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32C4CCFE" w14:textId="4038CB6B" w:rsidR="003A0F04" w:rsidRPr="00EE02D7" w:rsidRDefault="00DC3E9E" w:rsidP="00D0026F">
      <w:pPr>
        <w:pStyle w:val="Encabezado"/>
        <w:tabs>
          <w:tab w:val="clear" w:pos="4419"/>
          <w:tab w:val="clear" w:pos="8838"/>
        </w:tabs>
        <w:ind w:left="3402"/>
        <w:jc w:val="both"/>
        <w:rPr>
          <w:rFonts w:ascii="Arial" w:hAnsi="Arial" w:cs="Arial"/>
          <w:b/>
          <w:sz w:val="23"/>
          <w:szCs w:val="23"/>
        </w:rPr>
      </w:pPr>
      <w:r>
        <w:rPr>
          <w:rFonts w:ascii="Arial" w:hAnsi="Arial" w:cs="Arial"/>
          <w:b/>
          <w:sz w:val="23"/>
          <w:szCs w:val="23"/>
        </w:rPr>
        <w:t>SEXTA</w:t>
      </w:r>
      <w:r w:rsidR="007A69C6" w:rsidRPr="00EE02D7">
        <w:rPr>
          <w:rFonts w:ascii="Arial" w:hAnsi="Arial" w:cs="Arial"/>
          <w:b/>
          <w:sz w:val="23"/>
          <w:szCs w:val="23"/>
        </w:rPr>
        <w:t xml:space="preserve"> </w:t>
      </w:r>
      <w:r w:rsidR="003A0F04" w:rsidRPr="00EE02D7">
        <w:rPr>
          <w:rFonts w:ascii="Arial" w:hAnsi="Arial" w:cs="Arial"/>
          <w:b/>
          <w:sz w:val="23"/>
          <w:szCs w:val="23"/>
        </w:rPr>
        <w:t xml:space="preserve">SALA UNITARIA DE PRIMERA INSTANCIA DEL TRIBUNAL </w:t>
      </w:r>
      <w:r w:rsidR="005A2A03" w:rsidRPr="00EE02D7">
        <w:rPr>
          <w:rFonts w:ascii="Arial" w:hAnsi="Arial" w:cs="Arial"/>
          <w:b/>
          <w:sz w:val="23"/>
          <w:szCs w:val="23"/>
        </w:rPr>
        <w:t>DE JUSTICIA ADMINISTRATIVA</w:t>
      </w:r>
      <w:r w:rsidR="009E38F3" w:rsidRPr="00EE02D7">
        <w:rPr>
          <w:rFonts w:ascii="Arial" w:hAnsi="Arial" w:cs="Arial"/>
          <w:b/>
          <w:sz w:val="23"/>
          <w:szCs w:val="23"/>
        </w:rPr>
        <w:t xml:space="preserve"> DEL ESTADO </w:t>
      </w:r>
      <w:r w:rsidR="003A0F04" w:rsidRPr="00EE02D7">
        <w:rPr>
          <w:rFonts w:ascii="Arial" w:hAnsi="Arial" w:cs="Arial"/>
          <w:b/>
          <w:sz w:val="23"/>
          <w:szCs w:val="23"/>
        </w:rPr>
        <w:t>DE OAXACA.</w:t>
      </w:r>
    </w:p>
    <w:p w14:paraId="42F8F21B" w14:textId="77777777" w:rsidR="003A0F04" w:rsidRPr="00EE02D7" w:rsidRDefault="003A0F04" w:rsidP="009B59DB">
      <w:pPr>
        <w:pStyle w:val="Encabezado"/>
        <w:ind w:left="4248"/>
        <w:jc w:val="both"/>
        <w:rPr>
          <w:rFonts w:ascii="Arial" w:hAnsi="Arial" w:cs="Arial"/>
          <w:b/>
          <w:sz w:val="23"/>
          <w:szCs w:val="23"/>
        </w:rPr>
      </w:pPr>
    </w:p>
    <w:p w14:paraId="636CDABC" w14:textId="7CC8A8E4" w:rsidR="003A0F04" w:rsidRPr="00EE02D7" w:rsidRDefault="005A2A03" w:rsidP="00D0026F">
      <w:pPr>
        <w:pStyle w:val="Encabezado"/>
        <w:tabs>
          <w:tab w:val="clear" w:pos="4419"/>
          <w:tab w:val="clear" w:pos="8838"/>
        </w:tabs>
        <w:ind w:left="2832" w:right="-93" w:firstLine="570"/>
        <w:jc w:val="both"/>
        <w:rPr>
          <w:rFonts w:ascii="Arial" w:hAnsi="Arial" w:cs="Arial"/>
          <w:b/>
          <w:sz w:val="23"/>
          <w:szCs w:val="23"/>
        </w:rPr>
      </w:pPr>
      <w:r w:rsidRPr="00EE02D7">
        <w:rPr>
          <w:rFonts w:ascii="Arial" w:hAnsi="Arial" w:cs="Arial"/>
          <w:b/>
          <w:sz w:val="23"/>
          <w:szCs w:val="23"/>
        </w:rPr>
        <w:t xml:space="preserve">EXPEDIENTE: </w:t>
      </w:r>
      <w:r w:rsidR="006777F5">
        <w:rPr>
          <w:rFonts w:ascii="Arial" w:hAnsi="Arial" w:cs="Arial"/>
          <w:sz w:val="23"/>
          <w:szCs w:val="23"/>
        </w:rPr>
        <w:t>0138</w:t>
      </w:r>
      <w:r w:rsidR="00954DAB" w:rsidRPr="00EE02D7">
        <w:rPr>
          <w:rFonts w:ascii="Arial" w:hAnsi="Arial" w:cs="Arial"/>
          <w:sz w:val="23"/>
          <w:szCs w:val="23"/>
        </w:rPr>
        <w:t>/20</w:t>
      </w:r>
      <w:r w:rsidR="006777F5">
        <w:rPr>
          <w:rFonts w:ascii="Arial" w:hAnsi="Arial" w:cs="Arial"/>
          <w:sz w:val="23"/>
          <w:szCs w:val="23"/>
        </w:rPr>
        <w:t>19</w:t>
      </w:r>
      <w:r w:rsidR="007F675B" w:rsidRPr="00EE02D7">
        <w:rPr>
          <w:rFonts w:ascii="Arial" w:hAnsi="Arial" w:cs="Arial"/>
          <w:sz w:val="23"/>
          <w:szCs w:val="23"/>
        </w:rPr>
        <w:t>.</w:t>
      </w:r>
    </w:p>
    <w:p w14:paraId="621051D6" w14:textId="77777777" w:rsidR="003A0F04" w:rsidRPr="00EE02D7" w:rsidRDefault="003A0F04" w:rsidP="009B59DB">
      <w:pPr>
        <w:pStyle w:val="Encabezado"/>
        <w:tabs>
          <w:tab w:val="clear" w:pos="4419"/>
          <w:tab w:val="center" w:pos="8931"/>
        </w:tabs>
        <w:jc w:val="both"/>
        <w:rPr>
          <w:rFonts w:ascii="Arial" w:hAnsi="Arial" w:cs="Arial"/>
          <w:b/>
          <w:sz w:val="23"/>
          <w:szCs w:val="23"/>
        </w:rPr>
      </w:pPr>
    </w:p>
    <w:p w14:paraId="27205C08" w14:textId="707BBD0E" w:rsidR="003A0F04" w:rsidRPr="00DC3E9E" w:rsidRDefault="0022175A" w:rsidP="00D0026F">
      <w:pPr>
        <w:pStyle w:val="Encabezado"/>
        <w:tabs>
          <w:tab w:val="clear" w:pos="4419"/>
          <w:tab w:val="clear" w:pos="8838"/>
        </w:tabs>
        <w:ind w:left="3402"/>
        <w:rPr>
          <w:rFonts w:ascii="Arial" w:hAnsi="Arial" w:cs="Arial"/>
          <w:sz w:val="23"/>
          <w:szCs w:val="23"/>
        </w:rPr>
      </w:pPr>
      <w:r w:rsidRPr="00EE02D7">
        <w:rPr>
          <w:rFonts w:ascii="Arial" w:hAnsi="Arial" w:cs="Arial"/>
          <w:b/>
          <w:sz w:val="23"/>
          <w:szCs w:val="23"/>
        </w:rPr>
        <w:t>ACTOR</w:t>
      </w:r>
      <w:r w:rsidR="00EE02D7" w:rsidRPr="00EE02D7">
        <w:rPr>
          <w:rFonts w:ascii="Arial" w:hAnsi="Arial" w:cs="Arial"/>
          <w:b/>
          <w:sz w:val="23"/>
          <w:szCs w:val="23"/>
        </w:rPr>
        <w:t>A:</w:t>
      </w:r>
      <w:r w:rsidR="00DC3E9E">
        <w:rPr>
          <w:rFonts w:ascii="Arial" w:hAnsi="Arial" w:cs="Arial"/>
          <w:b/>
          <w:color w:val="FF0000"/>
          <w:sz w:val="23"/>
          <w:szCs w:val="23"/>
        </w:rPr>
        <w:t xml:space="preserve"> </w:t>
      </w:r>
      <w:r w:rsidR="000B2F65">
        <w:rPr>
          <w:rFonts w:ascii="Arial" w:hAnsi="Arial" w:cs="Arial"/>
          <w:color w:val="FF0000"/>
          <w:sz w:val="23"/>
          <w:szCs w:val="23"/>
        </w:rPr>
        <w:t>**********</w:t>
      </w:r>
      <w:r w:rsidR="00DC3E9E">
        <w:rPr>
          <w:rFonts w:ascii="Arial" w:hAnsi="Arial" w:cs="Arial"/>
          <w:color w:val="FF0000"/>
          <w:sz w:val="23"/>
          <w:szCs w:val="23"/>
        </w:rPr>
        <w:t>.</w:t>
      </w:r>
    </w:p>
    <w:p w14:paraId="1F7757DB" w14:textId="77777777" w:rsidR="003A0F04" w:rsidRPr="00EE02D7" w:rsidRDefault="003A0F04" w:rsidP="009B59DB">
      <w:pPr>
        <w:pStyle w:val="Encabezado"/>
        <w:ind w:left="4248"/>
        <w:jc w:val="both"/>
        <w:rPr>
          <w:rFonts w:ascii="Arial" w:hAnsi="Arial" w:cs="Arial"/>
          <w:b/>
          <w:sz w:val="23"/>
          <w:szCs w:val="23"/>
        </w:rPr>
      </w:pPr>
    </w:p>
    <w:p w14:paraId="640168B7" w14:textId="1CC71FA5" w:rsidR="001E0233" w:rsidRDefault="003A0F04" w:rsidP="006777F5">
      <w:pPr>
        <w:pStyle w:val="Encabezado"/>
        <w:tabs>
          <w:tab w:val="clear" w:pos="4419"/>
          <w:tab w:val="clear" w:pos="8838"/>
          <w:tab w:val="center" w:pos="-1418"/>
        </w:tabs>
        <w:ind w:left="3402"/>
        <w:jc w:val="both"/>
        <w:rPr>
          <w:rFonts w:ascii="Arial" w:hAnsi="Arial" w:cs="Arial"/>
          <w:b/>
          <w:sz w:val="23"/>
          <w:szCs w:val="23"/>
        </w:rPr>
      </w:pPr>
      <w:r w:rsidRPr="00EE02D7">
        <w:rPr>
          <w:rFonts w:ascii="Arial" w:hAnsi="Arial" w:cs="Arial"/>
          <w:b/>
          <w:sz w:val="23"/>
          <w:szCs w:val="23"/>
        </w:rPr>
        <w:t>DEMANDADO</w:t>
      </w:r>
      <w:r w:rsidR="00AC7038">
        <w:rPr>
          <w:rFonts w:ascii="Arial" w:hAnsi="Arial" w:cs="Arial"/>
          <w:b/>
          <w:sz w:val="23"/>
          <w:szCs w:val="23"/>
        </w:rPr>
        <w:t>S</w:t>
      </w:r>
      <w:r w:rsidRPr="00EE02D7">
        <w:rPr>
          <w:rFonts w:ascii="Arial" w:hAnsi="Arial" w:cs="Arial"/>
          <w:b/>
          <w:sz w:val="23"/>
          <w:szCs w:val="23"/>
        </w:rPr>
        <w:t xml:space="preserve">: </w:t>
      </w:r>
      <w:r w:rsidR="006777F5">
        <w:rPr>
          <w:rFonts w:ascii="Arial" w:hAnsi="Arial" w:cs="Arial"/>
          <w:sz w:val="23"/>
          <w:szCs w:val="23"/>
        </w:rPr>
        <w:t>DIRECTOR GENERAL DE LA OFICINA DE PENSIONES DEL ESTADO.</w:t>
      </w:r>
    </w:p>
    <w:p w14:paraId="0E663F49" w14:textId="77777777" w:rsidR="002B6366" w:rsidRPr="00EE02D7" w:rsidRDefault="002B6366" w:rsidP="0063134B">
      <w:pPr>
        <w:pStyle w:val="Encabezado"/>
        <w:tabs>
          <w:tab w:val="clear" w:pos="4419"/>
          <w:tab w:val="clear" w:pos="8838"/>
          <w:tab w:val="center" w:pos="-1418"/>
        </w:tabs>
        <w:jc w:val="both"/>
        <w:rPr>
          <w:rFonts w:ascii="Arial" w:hAnsi="Arial" w:cs="Arial"/>
          <w:b/>
          <w:sz w:val="23"/>
          <w:szCs w:val="23"/>
        </w:rPr>
      </w:pPr>
    </w:p>
    <w:p w14:paraId="3028965C" w14:textId="422E8E21" w:rsidR="002C5B3B" w:rsidRDefault="002C5B3B" w:rsidP="00FD2658">
      <w:pPr>
        <w:pStyle w:val="Encabezado"/>
        <w:tabs>
          <w:tab w:val="clear" w:pos="4419"/>
          <w:tab w:val="clear" w:pos="8838"/>
          <w:tab w:val="center" w:pos="-1418"/>
        </w:tabs>
        <w:ind w:left="3402"/>
        <w:jc w:val="both"/>
        <w:rPr>
          <w:rFonts w:ascii="Arial" w:hAnsi="Arial" w:cs="Arial"/>
          <w:b/>
          <w:sz w:val="23"/>
          <w:szCs w:val="23"/>
        </w:rPr>
      </w:pPr>
      <w:r>
        <w:rPr>
          <w:rFonts w:ascii="Arial" w:hAnsi="Arial" w:cs="Arial"/>
          <w:b/>
          <w:sz w:val="23"/>
          <w:szCs w:val="23"/>
        </w:rPr>
        <w:t>MAGISTRADA: MAESTRA CAMELIA GASPAR MARTÍNEZ.</w:t>
      </w:r>
    </w:p>
    <w:p w14:paraId="1B392955" w14:textId="77777777" w:rsidR="002C5B3B" w:rsidRDefault="002C5B3B" w:rsidP="00FD2658">
      <w:pPr>
        <w:pStyle w:val="Encabezado"/>
        <w:tabs>
          <w:tab w:val="clear" w:pos="4419"/>
          <w:tab w:val="clear" w:pos="8838"/>
          <w:tab w:val="center" w:pos="-1418"/>
        </w:tabs>
        <w:ind w:left="3402"/>
        <w:jc w:val="both"/>
        <w:rPr>
          <w:rFonts w:ascii="Arial" w:hAnsi="Arial" w:cs="Arial"/>
          <w:b/>
          <w:sz w:val="23"/>
          <w:szCs w:val="23"/>
        </w:rPr>
      </w:pPr>
    </w:p>
    <w:p w14:paraId="251B25C6" w14:textId="6D88267B" w:rsidR="001E0233" w:rsidRPr="00EE02D7" w:rsidRDefault="001E0233" w:rsidP="00FD2658">
      <w:pPr>
        <w:pStyle w:val="Encabezado"/>
        <w:tabs>
          <w:tab w:val="clear" w:pos="4419"/>
          <w:tab w:val="clear" w:pos="8838"/>
          <w:tab w:val="center" w:pos="-1418"/>
        </w:tabs>
        <w:ind w:left="3402"/>
        <w:jc w:val="both"/>
        <w:rPr>
          <w:rFonts w:ascii="Arial" w:hAnsi="Arial" w:cs="Arial"/>
          <w:b/>
          <w:sz w:val="23"/>
          <w:szCs w:val="23"/>
        </w:rPr>
      </w:pPr>
      <w:r w:rsidRPr="00EE02D7">
        <w:rPr>
          <w:rFonts w:ascii="Arial" w:hAnsi="Arial" w:cs="Arial"/>
          <w:b/>
          <w:sz w:val="23"/>
          <w:szCs w:val="23"/>
        </w:rPr>
        <w:t>SECRETARI</w:t>
      </w:r>
      <w:r w:rsidR="00D0026F" w:rsidRPr="00EE02D7">
        <w:rPr>
          <w:rFonts w:ascii="Arial" w:hAnsi="Arial" w:cs="Arial"/>
          <w:b/>
          <w:sz w:val="23"/>
          <w:szCs w:val="23"/>
        </w:rPr>
        <w:t>O</w:t>
      </w:r>
      <w:r w:rsidR="007A0C7B" w:rsidRPr="00EE02D7">
        <w:rPr>
          <w:rFonts w:ascii="Arial" w:hAnsi="Arial" w:cs="Arial"/>
          <w:b/>
          <w:sz w:val="23"/>
          <w:szCs w:val="23"/>
        </w:rPr>
        <w:t>:</w:t>
      </w:r>
      <w:r w:rsidRPr="00EE02D7">
        <w:rPr>
          <w:rFonts w:ascii="Arial" w:hAnsi="Arial" w:cs="Arial"/>
          <w:b/>
          <w:sz w:val="23"/>
          <w:szCs w:val="23"/>
        </w:rPr>
        <w:t xml:space="preserve"> </w:t>
      </w:r>
      <w:r w:rsidR="006C2054" w:rsidRPr="00EE02D7">
        <w:rPr>
          <w:rFonts w:ascii="Arial" w:hAnsi="Arial" w:cs="Arial"/>
          <w:sz w:val="23"/>
          <w:szCs w:val="23"/>
        </w:rPr>
        <w:t>LICENCIADO</w:t>
      </w:r>
      <w:r w:rsidR="007A69C6" w:rsidRPr="00EE02D7">
        <w:rPr>
          <w:rFonts w:ascii="Arial" w:hAnsi="Arial" w:cs="Arial"/>
          <w:sz w:val="23"/>
          <w:szCs w:val="23"/>
        </w:rPr>
        <w:t xml:space="preserve"> RENA</w:t>
      </w:r>
      <w:r w:rsidR="00FD2658" w:rsidRPr="00EE02D7">
        <w:rPr>
          <w:rFonts w:ascii="Arial" w:hAnsi="Arial" w:cs="Arial"/>
          <w:sz w:val="23"/>
          <w:szCs w:val="23"/>
        </w:rPr>
        <w:t>TO GABRIEL IB</w:t>
      </w:r>
      <w:r w:rsidR="00D44671" w:rsidRPr="00EE02D7">
        <w:rPr>
          <w:rFonts w:ascii="Arial" w:hAnsi="Arial" w:cs="Arial"/>
          <w:sz w:val="23"/>
          <w:szCs w:val="23"/>
        </w:rPr>
        <w:t>Á</w:t>
      </w:r>
      <w:r w:rsidR="00FD2658" w:rsidRPr="00EE02D7">
        <w:rPr>
          <w:rFonts w:ascii="Arial" w:hAnsi="Arial" w:cs="Arial"/>
          <w:sz w:val="23"/>
          <w:szCs w:val="23"/>
        </w:rPr>
        <w:t>ÑEZ CASTELLANOS</w:t>
      </w:r>
      <w:r w:rsidRPr="00EE02D7">
        <w:rPr>
          <w:rFonts w:ascii="Arial" w:hAnsi="Arial" w:cs="Arial"/>
          <w:sz w:val="23"/>
          <w:szCs w:val="23"/>
        </w:rPr>
        <w:t>.</w:t>
      </w:r>
    </w:p>
    <w:p w14:paraId="3DA01368" w14:textId="77777777" w:rsidR="00EE02D7" w:rsidRPr="003E244E" w:rsidRDefault="00EE02D7" w:rsidP="001E0233">
      <w:pPr>
        <w:spacing w:after="0" w:line="360" w:lineRule="auto"/>
        <w:jc w:val="both"/>
        <w:rPr>
          <w:rFonts w:ascii="Arial" w:hAnsi="Arial" w:cs="Arial"/>
          <w:b/>
          <w:sz w:val="24"/>
          <w:szCs w:val="24"/>
        </w:rPr>
      </w:pPr>
    </w:p>
    <w:p w14:paraId="5F1BB2F5" w14:textId="2FE1189B" w:rsidR="00FC7AD8" w:rsidRDefault="00610799" w:rsidP="007A2801">
      <w:pPr>
        <w:spacing w:line="360" w:lineRule="auto"/>
        <w:ind w:firstLine="708"/>
        <w:jc w:val="both"/>
        <w:rPr>
          <w:rFonts w:ascii="Arial" w:hAnsi="Arial" w:cs="Arial"/>
          <w:b/>
          <w:sz w:val="24"/>
          <w:szCs w:val="24"/>
        </w:rPr>
      </w:pPr>
      <w:r>
        <w:rPr>
          <w:rFonts w:ascii="Arial" w:hAnsi="Arial" w:cs="Arial"/>
          <w:b/>
          <w:sz w:val="24"/>
          <w:szCs w:val="24"/>
        </w:rPr>
        <w:t xml:space="preserve">OAXACA DE JUÁREZ, OAXACA, </w:t>
      </w:r>
      <w:r w:rsidR="006777F5">
        <w:rPr>
          <w:rFonts w:ascii="Arial" w:hAnsi="Arial" w:cs="Arial"/>
          <w:b/>
          <w:sz w:val="24"/>
          <w:szCs w:val="24"/>
        </w:rPr>
        <w:t>VEINTICUATRO</w:t>
      </w:r>
      <w:r w:rsidR="001C0F40">
        <w:rPr>
          <w:rFonts w:ascii="Arial" w:hAnsi="Arial" w:cs="Arial"/>
          <w:b/>
          <w:sz w:val="24"/>
          <w:szCs w:val="24"/>
        </w:rPr>
        <w:t xml:space="preserve"> </w:t>
      </w:r>
      <w:r w:rsidR="009F06A0">
        <w:rPr>
          <w:rFonts w:ascii="Arial" w:hAnsi="Arial" w:cs="Arial"/>
          <w:b/>
          <w:sz w:val="24"/>
          <w:szCs w:val="24"/>
        </w:rPr>
        <w:t xml:space="preserve">DE </w:t>
      </w:r>
      <w:r w:rsidR="00D36297">
        <w:rPr>
          <w:rFonts w:ascii="Arial" w:hAnsi="Arial" w:cs="Arial"/>
          <w:b/>
          <w:sz w:val="24"/>
          <w:szCs w:val="24"/>
        </w:rPr>
        <w:t>JUNIO</w:t>
      </w:r>
      <w:r w:rsidR="007A2801">
        <w:rPr>
          <w:rFonts w:ascii="Arial" w:hAnsi="Arial" w:cs="Arial"/>
          <w:b/>
          <w:sz w:val="24"/>
          <w:szCs w:val="24"/>
        </w:rPr>
        <w:t xml:space="preserve"> DE </w:t>
      </w:r>
      <w:r w:rsidR="003A0F04" w:rsidRPr="003E244E">
        <w:rPr>
          <w:rFonts w:ascii="Arial" w:hAnsi="Arial" w:cs="Arial"/>
          <w:b/>
          <w:sz w:val="24"/>
          <w:szCs w:val="24"/>
        </w:rPr>
        <w:t xml:space="preserve">DOS MIL </w:t>
      </w:r>
      <w:r w:rsidR="00C83C06" w:rsidRPr="003E244E">
        <w:rPr>
          <w:rFonts w:ascii="Arial" w:hAnsi="Arial" w:cs="Arial"/>
          <w:b/>
          <w:sz w:val="24"/>
          <w:szCs w:val="24"/>
        </w:rPr>
        <w:t>VEINT</w:t>
      </w:r>
      <w:r w:rsidR="007A2801">
        <w:rPr>
          <w:rFonts w:ascii="Arial" w:hAnsi="Arial" w:cs="Arial"/>
          <w:b/>
          <w:sz w:val="24"/>
          <w:szCs w:val="24"/>
        </w:rPr>
        <w:t>IDOS</w:t>
      </w:r>
      <w:r w:rsidR="00D023B6">
        <w:rPr>
          <w:rFonts w:ascii="Arial" w:hAnsi="Arial" w:cs="Arial"/>
          <w:b/>
          <w:sz w:val="24"/>
          <w:szCs w:val="24"/>
        </w:rPr>
        <w:t xml:space="preserve">. </w:t>
      </w:r>
      <w:r w:rsidR="003A0F04" w:rsidRPr="003E244E">
        <w:rPr>
          <w:rFonts w:ascii="Arial" w:hAnsi="Arial" w:cs="Arial"/>
          <w:b/>
          <w:sz w:val="24"/>
          <w:szCs w:val="24"/>
        </w:rPr>
        <w:t xml:space="preserve">- - - - - - - - - - - - - - - - - - - - - - - - </w:t>
      </w:r>
      <w:r w:rsidR="006777F5">
        <w:rPr>
          <w:rFonts w:ascii="Arial" w:hAnsi="Arial" w:cs="Arial"/>
          <w:b/>
          <w:sz w:val="24"/>
          <w:szCs w:val="24"/>
        </w:rPr>
        <w:t>- - - - - - - - - - - - - - - -.</w:t>
      </w:r>
    </w:p>
    <w:p w14:paraId="6395F42A" w14:textId="20649A28" w:rsidR="00FC7AD8" w:rsidRPr="00652AAB" w:rsidRDefault="00DA3346" w:rsidP="00652AAB">
      <w:pPr>
        <w:spacing w:line="360" w:lineRule="auto"/>
        <w:ind w:firstLine="708"/>
        <w:jc w:val="both"/>
        <w:rPr>
          <w:rFonts w:ascii="Arial" w:hAnsi="Arial" w:cs="Arial"/>
          <w:sz w:val="24"/>
          <w:szCs w:val="24"/>
        </w:rPr>
      </w:pPr>
      <w:r>
        <w:rPr>
          <w:rFonts w:ascii="Arial" w:hAnsi="Arial" w:cs="Arial"/>
          <w:sz w:val="24"/>
          <w:szCs w:val="24"/>
        </w:rPr>
        <w:t xml:space="preserve">Una vez </w:t>
      </w:r>
      <w:r w:rsidR="003A0F04" w:rsidRPr="00CF2990">
        <w:rPr>
          <w:rFonts w:ascii="Arial" w:hAnsi="Arial" w:cs="Arial"/>
          <w:b/>
          <w:sz w:val="24"/>
          <w:szCs w:val="24"/>
        </w:rPr>
        <w:t>VISTOS</w:t>
      </w:r>
      <w:r w:rsidR="003A0F04" w:rsidRPr="00CF2990">
        <w:rPr>
          <w:rFonts w:ascii="Arial" w:hAnsi="Arial" w:cs="Arial"/>
          <w:sz w:val="24"/>
          <w:szCs w:val="24"/>
        </w:rPr>
        <w:t>,</w:t>
      </w:r>
      <w:r w:rsidR="003A0F04" w:rsidRPr="00CF2990">
        <w:rPr>
          <w:rFonts w:ascii="Arial" w:hAnsi="Arial" w:cs="Arial"/>
          <w:b/>
          <w:sz w:val="24"/>
          <w:szCs w:val="24"/>
        </w:rPr>
        <w:t xml:space="preserve"> </w:t>
      </w:r>
      <w:r w:rsidR="003A0F04" w:rsidRPr="00CF2990">
        <w:rPr>
          <w:rFonts w:ascii="Arial" w:hAnsi="Arial" w:cs="Arial"/>
          <w:sz w:val="24"/>
          <w:szCs w:val="24"/>
        </w:rPr>
        <w:t xml:space="preserve">para resolver los autos del juicio de nulidad de número </w:t>
      </w:r>
      <w:r w:rsidR="008273F9" w:rsidRPr="00CF2990">
        <w:rPr>
          <w:rFonts w:ascii="Arial" w:hAnsi="Arial" w:cs="Arial"/>
          <w:b/>
          <w:sz w:val="24"/>
          <w:szCs w:val="24"/>
        </w:rPr>
        <w:t>0</w:t>
      </w:r>
      <w:r w:rsidR="006777F5">
        <w:rPr>
          <w:rFonts w:ascii="Arial" w:hAnsi="Arial" w:cs="Arial"/>
          <w:b/>
          <w:sz w:val="24"/>
          <w:szCs w:val="24"/>
        </w:rPr>
        <w:t>138</w:t>
      </w:r>
      <w:r w:rsidR="001823EE" w:rsidRPr="00CF2990">
        <w:rPr>
          <w:rFonts w:ascii="Arial" w:hAnsi="Arial" w:cs="Arial"/>
          <w:b/>
          <w:sz w:val="24"/>
          <w:szCs w:val="24"/>
        </w:rPr>
        <w:t>/20</w:t>
      </w:r>
      <w:r w:rsidR="006777F5">
        <w:rPr>
          <w:rFonts w:ascii="Arial" w:hAnsi="Arial" w:cs="Arial"/>
          <w:b/>
          <w:sz w:val="24"/>
          <w:szCs w:val="24"/>
        </w:rPr>
        <w:t>19</w:t>
      </w:r>
      <w:r w:rsidR="003A0F04" w:rsidRPr="00CF2990">
        <w:rPr>
          <w:rFonts w:ascii="Arial" w:hAnsi="Arial" w:cs="Arial"/>
          <w:sz w:val="24"/>
          <w:szCs w:val="24"/>
        </w:rPr>
        <w:t>, promovido por</w:t>
      </w:r>
      <w:r w:rsidR="007A2801" w:rsidRPr="00CF2990">
        <w:rPr>
          <w:rFonts w:ascii="Arial" w:hAnsi="Arial" w:cs="Arial"/>
          <w:color w:val="FF0000"/>
          <w:sz w:val="24"/>
          <w:szCs w:val="24"/>
        </w:rPr>
        <w:t xml:space="preserve"> </w:t>
      </w:r>
      <w:r w:rsidR="000B2F65">
        <w:rPr>
          <w:rFonts w:ascii="Arial" w:hAnsi="Arial" w:cs="Arial"/>
          <w:color w:val="FF0000"/>
          <w:sz w:val="24"/>
          <w:szCs w:val="24"/>
        </w:rPr>
        <w:t>**********</w:t>
      </w:r>
      <w:r w:rsidR="00FC7AD8" w:rsidRPr="00CF2990">
        <w:rPr>
          <w:rFonts w:ascii="Arial" w:hAnsi="Arial" w:cs="Arial"/>
          <w:sz w:val="24"/>
          <w:szCs w:val="24"/>
        </w:rPr>
        <w:t xml:space="preserve">, </w:t>
      </w:r>
      <w:r w:rsidR="003A0F04" w:rsidRPr="00CF2990">
        <w:rPr>
          <w:rFonts w:ascii="Arial" w:hAnsi="Arial" w:cs="Arial"/>
          <w:sz w:val="24"/>
          <w:szCs w:val="24"/>
        </w:rPr>
        <w:t xml:space="preserve">en contra </w:t>
      </w:r>
      <w:r w:rsidR="00EE02D7" w:rsidRPr="00CF2990">
        <w:rPr>
          <w:rFonts w:ascii="Arial" w:hAnsi="Arial" w:cs="Arial"/>
          <w:sz w:val="24"/>
          <w:szCs w:val="24"/>
        </w:rPr>
        <w:t>de</w:t>
      </w:r>
      <w:r w:rsidR="006777F5">
        <w:rPr>
          <w:rFonts w:ascii="Arial" w:hAnsi="Arial" w:cs="Arial"/>
          <w:sz w:val="24"/>
          <w:szCs w:val="24"/>
        </w:rPr>
        <w:t>l c</w:t>
      </w:r>
      <w:r w:rsidR="00652AAB">
        <w:rPr>
          <w:rFonts w:ascii="Arial" w:hAnsi="Arial" w:cs="Arial"/>
          <w:sz w:val="24"/>
          <w:szCs w:val="24"/>
        </w:rPr>
        <w:t xml:space="preserve">ontenido en el oficio número </w:t>
      </w:r>
      <w:r w:rsidR="000B2F65">
        <w:rPr>
          <w:rFonts w:ascii="Arial" w:hAnsi="Arial" w:cs="Arial"/>
          <w:b/>
          <w:color w:val="FF0000"/>
          <w:sz w:val="24"/>
          <w:szCs w:val="24"/>
        </w:rPr>
        <w:t>**********</w:t>
      </w:r>
      <w:r w:rsidR="006777F5">
        <w:rPr>
          <w:rFonts w:ascii="Arial" w:hAnsi="Arial" w:cs="Arial"/>
          <w:sz w:val="24"/>
          <w:szCs w:val="24"/>
        </w:rPr>
        <w:t xml:space="preserve">, de seis de noviembre de dos mil diecinueve, emitido por el </w:t>
      </w:r>
      <w:r w:rsidR="006777F5">
        <w:rPr>
          <w:rFonts w:ascii="Arial" w:hAnsi="Arial" w:cs="Arial"/>
          <w:b/>
          <w:sz w:val="24"/>
          <w:szCs w:val="24"/>
        </w:rPr>
        <w:t xml:space="preserve">DIRECTOR GENERAL DE LA OFICINA DE PENSIONES DEL GOBIERNO DEL ESTADO DE </w:t>
      </w:r>
      <w:r w:rsidR="000B2F65">
        <w:rPr>
          <w:rFonts w:ascii="Arial" w:hAnsi="Arial" w:cs="Arial"/>
          <w:b/>
          <w:sz w:val="24"/>
          <w:szCs w:val="24"/>
        </w:rPr>
        <w:t>OAXACA. -</w:t>
      </w:r>
      <w:r w:rsidR="006777F5">
        <w:rPr>
          <w:rFonts w:ascii="Arial" w:hAnsi="Arial" w:cs="Arial"/>
          <w:b/>
          <w:sz w:val="24"/>
          <w:szCs w:val="24"/>
        </w:rPr>
        <w:t xml:space="preserve"> - - - - - - </w:t>
      </w:r>
      <w:r w:rsidR="003A0F04" w:rsidRPr="00CF2990">
        <w:rPr>
          <w:rFonts w:ascii="Arial" w:hAnsi="Arial" w:cs="Arial"/>
          <w:b/>
          <w:sz w:val="24"/>
          <w:szCs w:val="24"/>
        </w:rPr>
        <w:t>-</w:t>
      </w:r>
      <w:r w:rsidR="00805B49" w:rsidRPr="003E244E">
        <w:rPr>
          <w:rFonts w:ascii="Arial" w:hAnsi="Arial" w:cs="Arial"/>
          <w:b/>
          <w:sz w:val="24"/>
          <w:szCs w:val="24"/>
        </w:rPr>
        <w:t xml:space="preserve"> - - - </w:t>
      </w:r>
      <w:r w:rsidR="006777F5">
        <w:rPr>
          <w:rFonts w:ascii="Arial" w:hAnsi="Arial" w:cs="Arial"/>
          <w:b/>
          <w:sz w:val="24"/>
          <w:szCs w:val="24"/>
        </w:rPr>
        <w:t>-</w:t>
      </w:r>
      <w:r w:rsidR="000B2F65">
        <w:rPr>
          <w:rFonts w:ascii="Arial" w:hAnsi="Arial" w:cs="Arial"/>
          <w:b/>
          <w:sz w:val="24"/>
          <w:szCs w:val="24"/>
        </w:rPr>
        <w:t xml:space="preserve"> - - - - - - - - - - - - - </w:t>
      </w:r>
      <w:r w:rsidR="006777F5">
        <w:rPr>
          <w:rFonts w:ascii="Arial" w:hAnsi="Arial" w:cs="Arial"/>
          <w:b/>
          <w:sz w:val="24"/>
          <w:szCs w:val="24"/>
        </w:rPr>
        <w:t xml:space="preserve"> .</w:t>
      </w:r>
      <w:r w:rsidR="00CB645E">
        <w:rPr>
          <w:rFonts w:ascii="Arial" w:hAnsi="Arial" w:cs="Arial"/>
          <w:b/>
          <w:sz w:val="24"/>
          <w:szCs w:val="24"/>
        </w:rPr>
        <w:t xml:space="preserve"> </w:t>
      </w:r>
    </w:p>
    <w:p w14:paraId="5481362F" w14:textId="5F5BE611" w:rsidR="00023242" w:rsidRPr="003E244E" w:rsidRDefault="00DA3346" w:rsidP="00FC7AD8">
      <w:pPr>
        <w:spacing w:line="360" w:lineRule="auto"/>
        <w:ind w:firstLine="708"/>
        <w:jc w:val="center"/>
        <w:rPr>
          <w:rFonts w:ascii="Arial" w:hAnsi="Arial" w:cs="Arial"/>
          <w:b/>
          <w:sz w:val="24"/>
          <w:szCs w:val="24"/>
        </w:rPr>
      </w:pPr>
      <w:r>
        <w:rPr>
          <w:rFonts w:ascii="Arial" w:hAnsi="Arial" w:cs="Arial"/>
          <w:b/>
          <w:sz w:val="24"/>
          <w:szCs w:val="24"/>
        </w:rPr>
        <w:t>A N T E C E D E N T E S</w:t>
      </w:r>
    </w:p>
    <w:p w14:paraId="674AAEE6" w14:textId="4E7AB1F1" w:rsidR="00FC7AD8" w:rsidRDefault="000625B2" w:rsidP="00F848AD">
      <w:pPr>
        <w:spacing w:before="240" w:after="0" w:line="360" w:lineRule="auto"/>
        <w:ind w:firstLine="709"/>
        <w:jc w:val="both"/>
        <w:rPr>
          <w:rFonts w:ascii="Arial" w:hAnsi="Arial" w:cs="Arial"/>
          <w:sz w:val="24"/>
          <w:szCs w:val="24"/>
        </w:rPr>
      </w:pPr>
      <w:r w:rsidRPr="003E244E">
        <w:rPr>
          <w:rFonts w:ascii="Arial" w:hAnsi="Arial" w:cs="Arial"/>
          <w:b/>
          <w:sz w:val="24"/>
          <w:szCs w:val="24"/>
        </w:rPr>
        <w:t>PRIMERO.</w:t>
      </w:r>
      <w:r>
        <w:rPr>
          <w:rFonts w:ascii="Arial" w:hAnsi="Arial" w:cs="Arial"/>
          <w:b/>
          <w:sz w:val="24"/>
          <w:szCs w:val="24"/>
        </w:rPr>
        <w:t>-</w:t>
      </w:r>
      <w:r w:rsidR="003A0F04" w:rsidRPr="003E244E">
        <w:rPr>
          <w:rFonts w:ascii="Arial" w:hAnsi="Arial" w:cs="Arial"/>
          <w:b/>
          <w:sz w:val="24"/>
          <w:szCs w:val="24"/>
        </w:rPr>
        <w:t xml:space="preserve"> </w:t>
      </w:r>
      <w:r w:rsidR="00FC7AD8">
        <w:rPr>
          <w:rFonts w:ascii="Arial" w:hAnsi="Arial" w:cs="Arial"/>
          <w:sz w:val="24"/>
          <w:szCs w:val="24"/>
        </w:rPr>
        <w:t>Por acuerdo de</w:t>
      </w:r>
      <w:r w:rsidR="00EE02D7">
        <w:rPr>
          <w:rFonts w:ascii="Arial" w:hAnsi="Arial" w:cs="Arial"/>
          <w:sz w:val="24"/>
          <w:szCs w:val="24"/>
        </w:rPr>
        <w:t xml:space="preserve"> </w:t>
      </w:r>
      <w:r w:rsidR="006777F5">
        <w:rPr>
          <w:rFonts w:ascii="Arial" w:hAnsi="Arial" w:cs="Arial"/>
          <w:sz w:val="24"/>
          <w:szCs w:val="24"/>
        </w:rPr>
        <w:t>diecinueve de noviembre de dos mil diecinueve</w:t>
      </w:r>
      <w:r w:rsidR="00F848AD">
        <w:rPr>
          <w:rFonts w:ascii="Arial" w:hAnsi="Arial" w:cs="Arial"/>
          <w:sz w:val="24"/>
          <w:szCs w:val="24"/>
        </w:rPr>
        <w:t xml:space="preserve">, </w:t>
      </w:r>
      <w:r w:rsidR="003A0F04" w:rsidRPr="003E244E">
        <w:rPr>
          <w:rFonts w:ascii="Arial" w:hAnsi="Arial" w:cs="Arial"/>
          <w:b/>
          <w:sz w:val="24"/>
          <w:szCs w:val="24"/>
        </w:rPr>
        <w:t>se admitió</w:t>
      </w:r>
      <w:r w:rsidR="003A0F04" w:rsidRPr="003E244E">
        <w:rPr>
          <w:rFonts w:ascii="Arial" w:hAnsi="Arial" w:cs="Arial"/>
          <w:sz w:val="24"/>
          <w:szCs w:val="24"/>
        </w:rPr>
        <w:t xml:space="preserve"> a trámite</w:t>
      </w:r>
      <w:r w:rsidR="007D2A98">
        <w:rPr>
          <w:rFonts w:ascii="Arial" w:hAnsi="Arial" w:cs="Arial"/>
          <w:sz w:val="24"/>
          <w:szCs w:val="24"/>
        </w:rPr>
        <w:t xml:space="preserve"> la</w:t>
      </w:r>
      <w:r w:rsidR="003A0F04" w:rsidRPr="003E244E">
        <w:rPr>
          <w:rFonts w:ascii="Arial" w:hAnsi="Arial" w:cs="Arial"/>
          <w:sz w:val="24"/>
          <w:szCs w:val="24"/>
        </w:rPr>
        <w:t xml:space="preserve"> </w:t>
      </w:r>
      <w:r w:rsidR="0040525B" w:rsidRPr="003E244E">
        <w:rPr>
          <w:rFonts w:ascii="Arial" w:hAnsi="Arial" w:cs="Arial"/>
          <w:sz w:val="24"/>
          <w:szCs w:val="24"/>
        </w:rPr>
        <w:t>demanda</w:t>
      </w:r>
      <w:r w:rsidR="00805B49" w:rsidRPr="003E244E">
        <w:rPr>
          <w:rFonts w:ascii="Arial" w:hAnsi="Arial" w:cs="Arial"/>
          <w:sz w:val="24"/>
          <w:szCs w:val="24"/>
        </w:rPr>
        <w:t xml:space="preserve"> de nulidad </w:t>
      </w:r>
      <w:r w:rsidR="007D2A98">
        <w:rPr>
          <w:rFonts w:ascii="Arial" w:hAnsi="Arial" w:cs="Arial"/>
          <w:sz w:val="24"/>
          <w:szCs w:val="24"/>
        </w:rPr>
        <w:t>de</w:t>
      </w:r>
      <w:r w:rsidR="00883CE8">
        <w:rPr>
          <w:rFonts w:ascii="Arial" w:hAnsi="Arial" w:cs="Arial"/>
          <w:sz w:val="24"/>
          <w:szCs w:val="24"/>
        </w:rPr>
        <w:t xml:space="preserve"> </w:t>
      </w:r>
      <w:r w:rsidR="00EE02D7">
        <w:rPr>
          <w:rFonts w:ascii="Arial" w:hAnsi="Arial" w:cs="Arial"/>
          <w:sz w:val="24"/>
          <w:szCs w:val="24"/>
        </w:rPr>
        <w:t>l</w:t>
      </w:r>
      <w:r w:rsidR="00883CE8">
        <w:rPr>
          <w:rFonts w:ascii="Arial" w:hAnsi="Arial" w:cs="Arial"/>
          <w:sz w:val="24"/>
          <w:szCs w:val="24"/>
        </w:rPr>
        <w:t>a</w:t>
      </w:r>
      <w:r w:rsidR="007D2A98">
        <w:rPr>
          <w:rFonts w:ascii="Arial" w:hAnsi="Arial" w:cs="Arial"/>
          <w:sz w:val="24"/>
          <w:szCs w:val="24"/>
        </w:rPr>
        <w:t xml:space="preserve"> </w:t>
      </w:r>
      <w:r w:rsidR="007D2A98">
        <w:rPr>
          <w:rFonts w:ascii="Arial" w:hAnsi="Arial" w:cs="Arial"/>
          <w:b/>
          <w:sz w:val="24"/>
          <w:szCs w:val="24"/>
        </w:rPr>
        <w:t>actor</w:t>
      </w:r>
      <w:r w:rsidR="00883CE8">
        <w:rPr>
          <w:rFonts w:ascii="Arial" w:hAnsi="Arial" w:cs="Arial"/>
          <w:b/>
          <w:sz w:val="24"/>
          <w:szCs w:val="24"/>
        </w:rPr>
        <w:t>a</w:t>
      </w:r>
      <w:r w:rsidR="007D2A98">
        <w:rPr>
          <w:rFonts w:ascii="Arial" w:hAnsi="Arial" w:cs="Arial"/>
          <w:b/>
          <w:sz w:val="24"/>
          <w:szCs w:val="24"/>
        </w:rPr>
        <w:t xml:space="preserve"> </w:t>
      </w:r>
      <w:r w:rsidR="0040525B" w:rsidRPr="003E244E">
        <w:rPr>
          <w:rFonts w:ascii="Arial" w:hAnsi="Arial" w:cs="Arial"/>
          <w:sz w:val="24"/>
          <w:szCs w:val="24"/>
        </w:rPr>
        <w:t>en contra de</w:t>
      </w:r>
      <w:r w:rsidR="00EE02D7">
        <w:rPr>
          <w:rFonts w:ascii="Arial" w:hAnsi="Arial" w:cs="Arial"/>
          <w:sz w:val="24"/>
          <w:szCs w:val="24"/>
        </w:rPr>
        <w:t>l</w:t>
      </w:r>
      <w:r w:rsidR="008273F9">
        <w:rPr>
          <w:rFonts w:ascii="Arial" w:hAnsi="Arial" w:cs="Arial"/>
          <w:sz w:val="24"/>
          <w:szCs w:val="24"/>
        </w:rPr>
        <w:t xml:space="preserve"> </w:t>
      </w:r>
      <w:r w:rsidR="00F848AD">
        <w:rPr>
          <w:rFonts w:ascii="Arial" w:hAnsi="Arial" w:cs="Arial"/>
          <w:sz w:val="24"/>
          <w:szCs w:val="24"/>
        </w:rPr>
        <w:t xml:space="preserve">contenido del oficio </w:t>
      </w:r>
      <w:r w:rsidR="000B2F65">
        <w:rPr>
          <w:rFonts w:ascii="Arial" w:hAnsi="Arial" w:cs="Arial"/>
          <w:b/>
          <w:color w:val="FF0000"/>
          <w:sz w:val="24"/>
          <w:szCs w:val="24"/>
        </w:rPr>
        <w:t>**********</w:t>
      </w:r>
      <w:r w:rsidR="00F848AD">
        <w:rPr>
          <w:rFonts w:ascii="Arial" w:hAnsi="Arial" w:cs="Arial"/>
          <w:sz w:val="24"/>
          <w:szCs w:val="24"/>
        </w:rPr>
        <w:t xml:space="preserve">, de seis de noviembre de dos mil diecinueve signado por el </w:t>
      </w:r>
      <w:r w:rsidR="00F848AD">
        <w:rPr>
          <w:rFonts w:ascii="Arial" w:hAnsi="Arial" w:cs="Arial"/>
          <w:b/>
          <w:sz w:val="24"/>
          <w:szCs w:val="24"/>
        </w:rPr>
        <w:t>DIRECTOR GENERAL DE LA OFICINA DE PENSIONES DEL GOBIERNO DEL ESTADO DE OAXACA</w:t>
      </w:r>
      <w:r w:rsidR="00F848AD">
        <w:rPr>
          <w:rFonts w:ascii="Arial" w:hAnsi="Arial" w:cs="Arial"/>
          <w:sz w:val="24"/>
          <w:szCs w:val="24"/>
        </w:rPr>
        <w:t xml:space="preserve">, </w:t>
      </w:r>
      <w:r w:rsidR="003A0F04" w:rsidRPr="003E244E">
        <w:rPr>
          <w:rFonts w:ascii="Arial" w:hAnsi="Arial" w:cs="Arial"/>
          <w:sz w:val="24"/>
          <w:szCs w:val="24"/>
        </w:rPr>
        <w:t xml:space="preserve">ordenándose notificar, emplazar y correr traslado a </w:t>
      </w:r>
      <w:r w:rsidR="005B2FDE">
        <w:rPr>
          <w:rFonts w:ascii="Arial" w:hAnsi="Arial" w:cs="Arial"/>
          <w:sz w:val="24"/>
          <w:szCs w:val="24"/>
        </w:rPr>
        <w:t>dicha autoridad</w:t>
      </w:r>
      <w:r w:rsidR="009B59DB" w:rsidRPr="003E244E">
        <w:rPr>
          <w:rFonts w:ascii="Arial" w:hAnsi="Arial" w:cs="Arial"/>
          <w:sz w:val="24"/>
          <w:szCs w:val="24"/>
        </w:rPr>
        <w:t xml:space="preserve">, para que dentro del </w:t>
      </w:r>
      <w:r w:rsidR="003A0F04" w:rsidRPr="003E244E">
        <w:rPr>
          <w:rFonts w:ascii="Arial" w:hAnsi="Arial" w:cs="Arial"/>
          <w:sz w:val="24"/>
          <w:szCs w:val="24"/>
        </w:rPr>
        <w:t xml:space="preserve">plazo de nueve </w:t>
      </w:r>
      <w:r w:rsidR="0040525B" w:rsidRPr="003E244E">
        <w:rPr>
          <w:rFonts w:ascii="Arial" w:hAnsi="Arial" w:cs="Arial"/>
          <w:sz w:val="24"/>
          <w:szCs w:val="24"/>
        </w:rPr>
        <w:t xml:space="preserve">días hábiles </w:t>
      </w:r>
      <w:r w:rsidR="001F0428">
        <w:rPr>
          <w:rFonts w:ascii="Arial" w:hAnsi="Arial" w:cs="Arial"/>
          <w:sz w:val="24"/>
          <w:szCs w:val="24"/>
        </w:rPr>
        <w:t>produjera</w:t>
      </w:r>
      <w:r w:rsidR="00B35743">
        <w:rPr>
          <w:rFonts w:ascii="Arial" w:hAnsi="Arial" w:cs="Arial"/>
          <w:sz w:val="24"/>
          <w:szCs w:val="24"/>
        </w:rPr>
        <w:t xml:space="preserve"> </w:t>
      </w:r>
      <w:r w:rsidR="001642BC" w:rsidRPr="003E244E">
        <w:rPr>
          <w:rFonts w:ascii="Arial" w:hAnsi="Arial" w:cs="Arial"/>
          <w:sz w:val="24"/>
          <w:szCs w:val="24"/>
        </w:rPr>
        <w:t>su contestación</w:t>
      </w:r>
      <w:r w:rsidR="00FD2658" w:rsidRPr="003E244E">
        <w:rPr>
          <w:rFonts w:ascii="Arial" w:hAnsi="Arial" w:cs="Arial"/>
          <w:sz w:val="24"/>
          <w:szCs w:val="24"/>
        </w:rPr>
        <w:t xml:space="preserve">, con el apercibimiento que de no hacerlo dentro del plazo otorgado, se </w:t>
      </w:r>
      <w:r w:rsidR="001F0428">
        <w:rPr>
          <w:rFonts w:ascii="Arial" w:hAnsi="Arial" w:cs="Arial"/>
          <w:sz w:val="24"/>
          <w:szCs w:val="24"/>
        </w:rPr>
        <w:t>le</w:t>
      </w:r>
      <w:r w:rsidR="00FD2658" w:rsidRPr="003E244E">
        <w:rPr>
          <w:rFonts w:ascii="Arial" w:hAnsi="Arial" w:cs="Arial"/>
          <w:sz w:val="24"/>
          <w:szCs w:val="24"/>
        </w:rPr>
        <w:t xml:space="preserve"> tendría co</w:t>
      </w:r>
      <w:r w:rsidR="00C12D7C">
        <w:rPr>
          <w:rFonts w:ascii="Arial" w:hAnsi="Arial" w:cs="Arial"/>
          <w:sz w:val="24"/>
          <w:szCs w:val="24"/>
        </w:rPr>
        <w:t xml:space="preserve">ntestando en </w:t>
      </w:r>
      <w:r w:rsidR="007E42CF">
        <w:rPr>
          <w:rFonts w:ascii="Arial" w:hAnsi="Arial" w:cs="Arial"/>
          <w:sz w:val="24"/>
          <w:szCs w:val="24"/>
        </w:rPr>
        <w:t>sentido afirmativo, salvo prueba en contrario.</w:t>
      </w:r>
    </w:p>
    <w:p w14:paraId="783014EF" w14:textId="0AF7C517" w:rsidR="000A2DDB" w:rsidRPr="00F64336" w:rsidRDefault="000279CD" w:rsidP="00F64336">
      <w:pPr>
        <w:spacing w:before="240" w:after="0" w:line="360" w:lineRule="auto"/>
        <w:ind w:firstLine="709"/>
        <w:jc w:val="both"/>
        <w:rPr>
          <w:rFonts w:ascii="Arial" w:hAnsi="Arial" w:cs="Arial"/>
          <w:sz w:val="24"/>
          <w:szCs w:val="24"/>
        </w:rPr>
      </w:pPr>
      <w:r>
        <w:rPr>
          <w:rFonts w:ascii="Arial" w:hAnsi="Arial" w:cs="Arial"/>
          <w:b/>
          <w:bCs/>
          <w:sz w:val="24"/>
          <w:szCs w:val="24"/>
        </w:rPr>
        <w:t>SEGUNDO</w:t>
      </w:r>
      <w:r>
        <w:rPr>
          <w:rFonts w:ascii="Arial" w:hAnsi="Arial" w:cs="Arial"/>
          <w:b/>
          <w:sz w:val="24"/>
          <w:szCs w:val="24"/>
        </w:rPr>
        <w:t>. -</w:t>
      </w:r>
      <w:r w:rsidR="0045364C" w:rsidRPr="0045364C">
        <w:rPr>
          <w:rFonts w:ascii="Arial" w:hAnsi="Arial" w:cs="Arial"/>
          <w:sz w:val="24"/>
          <w:szCs w:val="24"/>
        </w:rPr>
        <w:t xml:space="preserve"> </w:t>
      </w:r>
      <w:r w:rsidR="00527977">
        <w:rPr>
          <w:rFonts w:ascii="Arial" w:hAnsi="Arial" w:cs="Arial"/>
          <w:sz w:val="24"/>
          <w:szCs w:val="24"/>
        </w:rPr>
        <w:t xml:space="preserve">Por </w:t>
      </w:r>
      <w:r w:rsidR="000A5C3A">
        <w:rPr>
          <w:rFonts w:ascii="Arial" w:hAnsi="Arial" w:cs="Arial"/>
          <w:sz w:val="24"/>
          <w:szCs w:val="24"/>
        </w:rPr>
        <w:t>auto</w:t>
      </w:r>
      <w:r w:rsidR="001D30E0" w:rsidRPr="003E244E">
        <w:rPr>
          <w:rFonts w:ascii="Arial" w:hAnsi="Arial" w:cs="Arial"/>
          <w:sz w:val="24"/>
          <w:szCs w:val="24"/>
        </w:rPr>
        <w:t xml:space="preserve"> de</w:t>
      </w:r>
      <w:r w:rsidR="001D24F1">
        <w:rPr>
          <w:rFonts w:ascii="Arial" w:hAnsi="Arial" w:cs="Arial"/>
          <w:sz w:val="24"/>
          <w:szCs w:val="24"/>
        </w:rPr>
        <w:t xml:space="preserve"> </w:t>
      </w:r>
      <w:r w:rsidR="00F848AD">
        <w:rPr>
          <w:rFonts w:ascii="Arial" w:hAnsi="Arial" w:cs="Arial"/>
          <w:sz w:val="24"/>
          <w:szCs w:val="24"/>
        </w:rPr>
        <w:t>dieciocho</w:t>
      </w:r>
      <w:r w:rsidR="007E42CF">
        <w:rPr>
          <w:rFonts w:ascii="Arial" w:hAnsi="Arial" w:cs="Arial"/>
          <w:sz w:val="24"/>
          <w:szCs w:val="24"/>
        </w:rPr>
        <w:t xml:space="preserve"> de </w:t>
      </w:r>
      <w:r w:rsidR="00F848AD">
        <w:rPr>
          <w:rFonts w:ascii="Arial" w:hAnsi="Arial" w:cs="Arial"/>
          <w:sz w:val="24"/>
          <w:szCs w:val="24"/>
        </w:rPr>
        <w:t>marzo</w:t>
      </w:r>
      <w:r w:rsidR="007E42CF">
        <w:rPr>
          <w:rFonts w:ascii="Arial" w:hAnsi="Arial" w:cs="Arial"/>
          <w:sz w:val="24"/>
          <w:szCs w:val="24"/>
        </w:rPr>
        <w:t xml:space="preserve"> de dos mil veint</w:t>
      </w:r>
      <w:r w:rsidR="00F848AD">
        <w:rPr>
          <w:rFonts w:ascii="Arial" w:hAnsi="Arial" w:cs="Arial"/>
          <w:sz w:val="24"/>
          <w:szCs w:val="24"/>
        </w:rPr>
        <w:t>e</w:t>
      </w:r>
      <w:r w:rsidR="00652AAB">
        <w:rPr>
          <w:rFonts w:ascii="Arial" w:hAnsi="Arial" w:cs="Arial"/>
          <w:sz w:val="24"/>
          <w:szCs w:val="24"/>
        </w:rPr>
        <w:t>,</w:t>
      </w:r>
      <w:r w:rsidR="00526475">
        <w:rPr>
          <w:rFonts w:ascii="Arial" w:hAnsi="Arial" w:cs="Arial"/>
          <w:sz w:val="24"/>
          <w:szCs w:val="24"/>
        </w:rPr>
        <w:t xml:space="preserve"> </w:t>
      </w:r>
      <w:r w:rsidR="00F848AD">
        <w:rPr>
          <w:rFonts w:ascii="Arial" w:hAnsi="Arial" w:cs="Arial"/>
          <w:sz w:val="24"/>
          <w:szCs w:val="24"/>
        </w:rPr>
        <w:t>se tuvo a</w:t>
      </w:r>
      <w:r w:rsidR="001F0428">
        <w:rPr>
          <w:rFonts w:ascii="Arial" w:hAnsi="Arial" w:cs="Arial"/>
          <w:sz w:val="24"/>
          <w:szCs w:val="24"/>
        </w:rPr>
        <w:t>l</w:t>
      </w:r>
      <w:r w:rsidR="001D24F1">
        <w:rPr>
          <w:rFonts w:ascii="Arial" w:hAnsi="Arial" w:cs="Arial"/>
          <w:sz w:val="24"/>
          <w:szCs w:val="24"/>
        </w:rPr>
        <w:t xml:space="preserve"> </w:t>
      </w:r>
      <w:r w:rsidR="00F848AD">
        <w:rPr>
          <w:rFonts w:ascii="Arial" w:hAnsi="Arial" w:cs="Arial"/>
          <w:b/>
          <w:sz w:val="24"/>
          <w:szCs w:val="24"/>
        </w:rPr>
        <w:t>Director General de la Oficina de Pensiones del Gobierno del Estado de O</w:t>
      </w:r>
      <w:r w:rsidR="005E581B">
        <w:rPr>
          <w:rFonts w:ascii="Arial" w:hAnsi="Arial" w:cs="Arial"/>
          <w:b/>
          <w:sz w:val="24"/>
          <w:szCs w:val="24"/>
        </w:rPr>
        <w:t>axaca</w:t>
      </w:r>
      <w:r w:rsidR="001D30E0" w:rsidRPr="003E244E">
        <w:rPr>
          <w:rFonts w:ascii="Arial" w:hAnsi="Arial" w:cs="Arial"/>
          <w:sz w:val="24"/>
          <w:szCs w:val="24"/>
        </w:rPr>
        <w:t xml:space="preserve"> contestando la demanda entablada en su contra; por ofrecidas y admitidas sus pruebas; se ordenó notificar y correr tr</w:t>
      </w:r>
      <w:r w:rsidR="00896B3B">
        <w:rPr>
          <w:rFonts w:ascii="Arial" w:hAnsi="Arial" w:cs="Arial"/>
          <w:sz w:val="24"/>
          <w:szCs w:val="24"/>
        </w:rPr>
        <w:t>aslado a la parte actora con la copia</w:t>
      </w:r>
      <w:r w:rsidR="000A5C3A">
        <w:rPr>
          <w:rFonts w:ascii="Arial" w:hAnsi="Arial" w:cs="Arial"/>
          <w:sz w:val="24"/>
          <w:szCs w:val="24"/>
        </w:rPr>
        <w:t xml:space="preserve"> de la demanda</w:t>
      </w:r>
      <w:r w:rsidR="001D30E0" w:rsidRPr="003E244E">
        <w:rPr>
          <w:rFonts w:ascii="Arial" w:hAnsi="Arial" w:cs="Arial"/>
          <w:sz w:val="24"/>
          <w:szCs w:val="24"/>
        </w:rPr>
        <w:t>, para los efectos legales a</w:t>
      </w:r>
      <w:r w:rsidR="00805B49" w:rsidRPr="003E244E">
        <w:rPr>
          <w:rFonts w:ascii="Arial" w:hAnsi="Arial" w:cs="Arial"/>
          <w:sz w:val="24"/>
          <w:szCs w:val="24"/>
        </w:rPr>
        <w:t xml:space="preserve"> que hubiera lugar</w:t>
      </w:r>
      <w:r w:rsidR="00652AAB">
        <w:rPr>
          <w:rFonts w:ascii="Arial" w:hAnsi="Arial" w:cs="Arial"/>
          <w:sz w:val="24"/>
          <w:szCs w:val="24"/>
        </w:rPr>
        <w:t>. Así mismo, se requirió</w:t>
      </w:r>
      <w:r w:rsidR="00F64336">
        <w:rPr>
          <w:rFonts w:ascii="Arial" w:hAnsi="Arial" w:cs="Arial"/>
          <w:sz w:val="24"/>
          <w:szCs w:val="24"/>
        </w:rPr>
        <w:t xml:space="preserve"> a las partes para que en el plazo de tres días hábiles exhibieran copia de sus libelos de demanda y contestación de demanda, respectivamente, así como de sus anexos, para que se pudiera</w:t>
      </w:r>
      <w:r w:rsidR="000B2F65">
        <w:rPr>
          <w:rFonts w:ascii="Arial" w:hAnsi="Arial" w:cs="Arial"/>
          <w:sz w:val="24"/>
          <w:szCs w:val="24"/>
        </w:rPr>
        <w:t xml:space="preserve"> </w:t>
      </w:r>
      <w:r w:rsidR="00F64336">
        <w:rPr>
          <w:rFonts w:ascii="Arial" w:hAnsi="Arial" w:cs="Arial"/>
          <w:sz w:val="24"/>
          <w:szCs w:val="24"/>
        </w:rPr>
        <w:lastRenderedPageBreak/>
        <w:t>notificar, emplazar a los terceros afectados, apercibidos que en caso de incumplimiento no se continuaría el juicio hasta en tanto fuera posible notificar a los terceros afectados.</w:t>
      </w:r>
    </w:p>
    <w:p w14:paraId="177EB0DB" w14:textId="35C8D5A8" w:rsidR="00F64336" w:rsidRDefault="003E18C8" w:rsidP="008013B9">
      <w:pPr>
        <w:spacing w:before="240" w:after="0" w:line="360" w:lineRule="auto"/>
        <w:ind w:firstLine="709"/>
        <w:jc w:val="both"/>
        <w:rPr>
          <w:rFonts w:ascii="Arial" w:hAnsi="Arial" w:cs="Arial"/>
          <w:bCs/>
          <w:sz w:val="24"/>
          <w:szCs w:val="24"/>
        </w:rPr>
      </w:pPr>
      <w:r>
        <w:rPr>
          <w:rFonts w:ascii="Arial" w:hAnsi="Arial" w:cs="Arial"/>
          <w:b/>
          <w:sz w:val="24"/>
          <w:szCs w:val="24"/>
        </w:rPr>
        <w:t xml:space="preserve">TERCERO. </w:t>
      </w:r>
      <w:r w:rsidR="00272D18">
        <w:rPr>
          <w:rFonts w:ascii="Arial" w:hAnsi="Arial" w:cs="Arial"/>
          <w:b/>
          <w:sz w:val="24"/>
          <w:szCs w:val="24"/>
        </w:rPr>
        <w:t xml:space="preserve">- </w:t>
      </w:r>
      <w:r w:rsidRPr="001469E9">
        <w:rPr>
          <w:rFonts w:ascii="Arial" w:hAnsi="Arial" w:cs="Arial"/>
          <w:bCs/>
          <w:sz w:val="24"/>
          <w:szCs w:val="24"/>
        </w:rPr>
        <w:t xml:space="preserve">Mediante auto de </w:t>
      </w:r>
      <w:r w:rsidR="00F64336">
        <w:rPr>
          <w:rFonts w:ascii="Arial" w:hAnsi="Arial" w:cs="Arial"/>
          <w:bCs/>
          <w:sz w:val="24"/>
          <w:szCs w:val="24"/>
        </w:rPr>
        <w:t>catorce de octubre de dos mil veinte</w:t>
      </w:r>
      <w:r w:rsidRPr="001469E9">
        <w:rPr>
          <w:rFonts w:ascii="Arial" w:hAnsi="Arial" w:cs="Arial"/>
          <w:bCs/>
          <w:sz w:val="24"/>
          <w:szCs w:val="24"/>
        </w:rPr>
        <w:t xml:space="preserve">, </w:t>
      </w:r>
      <w:r w:rsidR="00033076">
        <w:rPr>
          <w:rFonts w:ascii="Arial" w:hAnsi="Arial" w:cs="Arial"/>
          <w:bCs/>
          <w:sz w:val="24"/>
          <w:szCs w:val="24"/>
        </w:rPr>
        <w:t>se tuvo a la parte demandada cumpliendo en tiempo y forma a la prevención realizada por esta juzgadora, en el mismo se le tuvo requiriendo a la parte actora para que en el plazo de tres días hábiles exhibiera las copias del escrito de referencia, apercibida que en caso de omisión se le impondría una multa.</w:t>
      </w:r>
    </w:p>
    <w:p w14:paraId="3AF0F7CB" w14:textId="730A83F7" w:rsidR="00652AAB" w:rsidRDefault="00033076" w:rsidP="008C1037">
      <w:pPr>
        <w:spacing w:before="240" w:after="0" w:line="360" w:lineRule="auto"/>
        <w:ind w:firstLine="709"/>
        <w:jc w:val="both"/>
        <w:rPr>
          <w:rFonts w:ascii="Arial" w:hAnsi="Arial" w:cs="Arial"/>
          <w:bCs/>
          <w:sz w:val="24"/>
          <w:szCs w:val="24"/>
        </w:rPr>
      </w:pPr>
      <w:r>
        <w:rPr>
          <w:rFonts w:ascii="Arial" w:hAnsi="Arial" w:cs="Arial"/>
          <w:b/>
          <w:bCs/>
          <w:sz w:val="24"/>
          <w:szCs w:val="24"/>
        </w:rPr>
        <w:t>CUARTO.</w:t>
      </w:r>
      <w:r w:rsidR="00652AAB">
        <w:rPr>
          <w:rFonts w:ascii="Arial" w:hAnsi="Arial" w:cs="Arial"/>
          <w:b/>
          <w:bCs/>
          <w:sz w:val="24"/>
          <w:szCs w:val="24"/>
        </w:rPr>
        <w:t xml:space="preserve"> </w:t>
      </w:r>
      <w:r w:rsidR="000B2F65">
        <w:rPr>
          <w:rFonts w:ascii="Arial" w:hAnsi="Arial" w:cs="Arial"/>
          <w:b/>
          <w:bCs/>
          <w:sz w:val="24"/>
          <w:szCs w:val="24"/>
        </w:rPr>
        <w:t>-</w:t>
      </w:r>
      <w:r w:rsidR="00652AAB">
        <w:rPr>
          <w:rFonts w:ascii="Arial" w:hAnsi="Arial" w:cs="Arial"/>
          <w:b/>
          <w:bCs/>
          <w:sz w:val="24"/>
          <w:szCs w:val="24"/>
        </w:rPr>
        <w:t xml:space="preserve"> </w:t>
      </w:r>
      <w:r w:rsidR="00652AAB">
        <w:rPr>
          <w:rFonts w:ascii="Arial" w:hAnsi="Arial" w:cs="Arial"/>
          <w:bCs/>
          <w:sz w:val="24"/>
          <w:szCs w:val="24"/>
        </w:rPr>
        <w:t xml:space="preserve">Por auto </w:t>
      </w:r>
      <w:r w:rsidR="005B236E">
        <w:rPr>
          <w:rFonts w:ascii="Arial" w:hAnsi="Arial" w:cs="Arial"/>
          <w:bCs/>
          <w:sz w:val="24"/>
          <w:szCs w:val="24"/>
        </w:rPr>
        <w:t xml:space="preserve">de dieciséis de abril de dos mil veintiuno, se tuvo al autorizado legal de la parte actora, cumpliendo en tiempo y forma con la prevención realizada por esta Juzgadora; por lo que, se ordenó notificar, emplazar y correr traslado a </w:t>
      </w:r>
      <w:r w:rsidR="000B2F65">
        <w:rPr>
          <w:rFonts w:ascii="Arial" w:hAnsi="Arial" w:cs="Arial"/>
          <w:bCs/>
          <w:color w:val="FF0000"/>
          <w:sz w:val="24"/>
          <w:szCs w:val="24"/>
        </w:rPr>
        <w:t>**********</w:t>
      </w:r>
      <w:r w:rsidR="005B236E">
        <w:rPr>
          <w:rFonts w:ascii="Arial" w:hAnsi="Arial" w:cs="Arial"/>
          <w:bCs/>
          <w:color w:val="FF0000"/>
          <w:sz w:val="24"/>
          <w:szCs w:val="24"/>
        </w:rPr>
        <w:t xml:space="preserve">, </w:t>
      </w:r>
      <w:r w:rsidR="005B236E">
        <w:rPr>
          <w:rFonts w:ascii="Arial" w:hAnsi="Arial" w:cs="Arial"/>
          <w:bCs/>
          <w:sz w:val="24"/>
          <w:szCs w:val="24"/>
        </w:rPr>
        <w:t xml:space="preserve">para </w:t>
      </w:r>
      <w:r w:rsidR="000B2F65">
        <w:rPr>
          <w:rFonts w:ascii="Arial" w:hAnsi="Arial" w:cs="Arial"/>
          <w:bCs/>
          <w:sz w:val="24"/>
          <w:szCs w:val="24"/>
        </w:rPr>
        <w:t>que,</w:t>
      </w:r>
      <w:r w:rsidR="005B236E">
        <w:rPr>
          <w:rFonts w:ascii="Arial" w:hAnsi="Arial" w:cs="Arial"/>
          <w:bCs/>
          <w:sz w:val="24"/>
          <w:szCs w:val="24"/>
        </w:rPr>
        <w:t xml:space="preserve"> dentro del término de cinco días hábiles, se apersonaran al presente juicio con el carácter de </w:t>
      </w:r>
      <w:r w:rsidR="005B236E">
        <w:rPr>
          <w:rFonts w:ascii="Arial" w:hAnsi="Arial" w:cs="Arial"/>
          <w:b/>
          <w:bCs/>
          <w:sz w:val="24"/>
          <w:szCs w:val="24"/>
        </w:rPr>
        <w:t>terceros afectados</w:t>
      </w:r>
      <w:r w:rsidR="005B236E">
        <w:rPr>
          <w:rFonts w:ascii="Arial" w:hAnsi="Arial" w:cs="Arial"/>
          <w:bCs/>
          <w:sz w:val="24"/>
          <w:szCs w:val="24"/>
        </w:rPr>
        <w:t xml:space="preserve">, con el apercibimiento </w:t>
      </w:r>
      <w:r w:rsidR="000B2F65">
        <w:rPr>
          <w:rFonts w:ascii="Arial" w:hAnsi="Arial" w:cs="Arial"/>
          <w:bCs/>
          <w:sz w:val="24"/>
          <w:szCs w:val="24"/>
        </w:rPr>
        <w:t>que,</w:t>
      </w:r>
      <w:r w:rsidR="005B236E">
        <w:rPr>
          <w:rFonts w:ascii="Arial" w:hAnsi="Arial" w:cs="Arial"/>
          <w:bCs/>
          <w:sz w:val="24"/>
          <w:szCs w:val="24"/>
        </w:rPr>
        <w:t xml:space="preserve"> en caso de omisión, se declararía la preclusión de su derecho correspondiente.</w:t>
      </w:r>
    </w:p>
    <w:p w14:paraId="33BE3CE7" w14:textId="508ACAC1" w:rsidR="008013B9" w:rsidRPr="00022AAD" w:rsidRDefault="005B236E" w:rsidP="00022AAD">
      <w:pPr>
        <w:spacing w:before="240" w:after="0" w:line="360" w:lineRule="auto"/>
        <w:ind w:firstLine="709"/>
        <w:jc w:val="both"/>
        <w:rPr>
          <w:rFonts w:ascii="Arial" w:hAnsi="Arial" w:cs="Arial"/>
          <w:b/>
          <w:bCs/>
          <w:sz w:val="24"/>
          <w:szCs w:val="24"/>
        </w:rPr>
      </w:pPr>
      <w:r>
        <w:rPr>
          <w:rFonts w:ascii="Arial" w:hAnsi="Arial" w:cs="Arial"/>
          <w:b/>
          <w:bCs/>
          <w:sz w:val="24"/>
          <w:szCs w:val="24"/>
        </w:rPr>
        <w:t xml:space="preserve">QUINTO.- </w:t>
      </w:r>
      <w:r w:rsidR="008C1037">
        <w:rPr>
          <w:rFonts w:ascii="Arial" w:hAnsi="Arial" w:cs="Arial"/>
          <w:bCs/>
          <w:sz w:val="24"/>
          <w:szCs w:val="24"/>
        </w:rPr>
        <w:t>Mediante acuerdo de</w:t>
      </w:r>
      <w:r w:rsidR="00B458F6">
        <w:rPr>
          <w:rFonts w:ascii="Arial" w:hAnsi="Arial" w:cs="Arial"/>
          <w:bCs/>
          <w:sz w:val="24"/>
          <w:szCs w:val="24"/>
        </w:rPr>
        <w:t xml:space="preserve"> veintidós de octubre de dos mil veintiuno, </w:t>
      </w:r>
      <w:r w:rsidR="008C1037">
        <w:rPr>
          <w:rFonts w:ascii="Arial" w:hAnsi="Arial" w:cs="Arial"/>
          <w:bCs/>
          <w:sz w:val="24"/>
          <w:szCs w:val="24"/>
        </w:rPr>
        <w:t>se les hizo efectivo el apercibimiento decr</w:t>
      </w:r>
      <w:r w:rsidR="00022AAD">
        <w:rPr>
          <w:rFonts w:ascii="Arial" w:hAnsi="Arial" w:cs="Arial"/>
          <w:bCs/>
          <w:sz w:val="24"/>
          <w:szCs w:val="24"/>
        </w:rPr>
        <w:t>etado a los terceros afectados</w:t>
      </w:r>
      <w:r w:rsidR="008C1037">
        <w:rPr>
          <w:rFonts w:ascii="Arial" w:hAnsi="Arial" w:cs="Arial"/>
          <w:bCs/>
          <w:sz w:val="24"/>
          <w:szCs w:val="24"/>
        </w:rPr>
        <w:t>, se</w:t>
      </w:r>
      <w:r w:rsidR="00883CE8">
        <w:rPr>
          <w:rFonts w:ascii="Arial" w:hAnsi="Arial" w:cs="Arial"/>
          <w:bCs/>
          <w:sz w:val="24"/>
          <w:szCs w:val="24"/>
        </w:rPr>
        <w:t xml:space="preserve"> les tuvo perdiendo su derecho de</w:t>
      </w:r>
      <w:r w:rsidR="008C1037">
        <w:rPr>
          <w:rFonts w:ascii="Arial" w:hAnsi="Arial" w:cs="Arial"/>
          <w:bCs/>
          <w:sz w:val="24"/>
          <w:szCs w:val="24"/>
        </w:rPr>
        <w:t xml:space="preserve"> ap</w:t>
      </w:r>
      <w:r w:rsidR="00022AAD">
        <w:rPr>
          <w:rFonts w:ascii="Arial" w:hAnsi="Arial" w:cs="Arial"/>
          <w:bCs/>
          <w:sz w:val="24"/>
          <w:szCs w:val="24"/>
        </w:rPr>
        <w:t>ersonarse al juicio. Por lo que, se señalaron</w:t>
      </w:r>
      <w:r w:rsidR="008C1037">
        <w:rPr>
          <w:rFonts w:ascii="Arial" w:hAnsi="Arial" w:cs="Arial"/>
          <w:bCs/>
          <w:sz w:val="24"/>
          <w:szCs w:val="24"/>
        </w:rPr>
        <w:t xml:space="preserve"> las once horas del día diez de enero de dos mil veintidós para la celebración de la Audiencia de Ley.</w:t>
      </w:r>
    </w:p>
    <w:p w14:paraId="7D016252" w14:textId="1BB8CD2C" w:rsidR="002A0297" w:rsidRDefault="00022AAD" w:rsidP="005E1F10">
      <w:pPr>
        <w:spacing w:before="240" w:after="0" w:line="360" w:lineRule="auto"/>
        <w:ind w:firstLine="709"/>
        <w:jc w:val="both"/>
        <w:rPr>
          <w:rFonts w:ascii="Arial" w:hAnsi="Arial" w:cs="Arial"/>
          <w:sz w:val="24"/>
          <w:szCs w:val="24"/>
        </w:rPr>
      </w:pPr>
      <w:r>
        <w:rPr>
          <w:rFonts w:ascii="Arial" w:hAnsi="Arial" w:cs="Arial"/>
          <w:b/>
          <w:sz w:val="24"/>
          <w:szCs w:val="24"/>
        </w:rPr>
        <w:t>SEXTO</w:t>
      </w:r>
      <w:r w:rsidR="00AD1CBC">
        <w:rPr>
          <w:rFonts w:ascii="Arial" w:hAnsi="Arial" w:cs="Arial"/>
          <w:sz w:val="24"/>
          <w:szCs w:val="24"/>
        </w:rPr>
        <w:t>.</w:t>
      </w:r>
      <w:r w:rsidR="000B2F65">
        <w:rPr>
          <w:rFonts w:ascii="Arial" w:hAnsi="Arial" w:cs="Arial"/>
          <w:sz w:val="24"/>
          <w:szCs w:val="24"/>
        </w:rPr>
        <w:t xml:space="preserve"> </w:t>
      </w:r>
      <w:r w:rsidR="000B2F65" w:rsidRPr="000B2F65">
        <w:rPr>
          <w:rFonts w:ascii="Arial" w:hAnsi="Arial" w:cs="Arial"/>
          <w:b/>
          <w:bCs/>
          <w:sz w:val="24"/>
          <w:szCs w:val="24"/>
        </w:rPr>
        <w:t>-</w:t>
      </w:r>
      <w:r w:rsidR="002A0297">
        <w:rPr>
          <w:rFonts w:ascii="Arial" w:hAnsi="Arial" w:cs="Arial"/>
          <w:sz w:val="24"/>
          <w:szCs w:val="24"/>
        </w:rPr>
        <w:t>Por acuerdo de veintiuno de febrero de dos mil veintidós se levantó la suspensión de plazos y términos, dejando sin efectos la fecha señalada y se fijó las doce horas del veintitrés de marzo de dos mil veintidós para la celebración de la Audiencia de Ley.</w:t>
      </w:r>
    </w:p>
    <w:p w14:paraId="2BDDAA09" w14:textId="1BA3DF49" w:rsidR="00430C5A" w:rsidRPr="003E18C8" w:rsidRDefault="00022AAD" w:rsidP="000B2F65">
      <w:pPr>
        <w:spacing w:before="240" w:after="0" w:line="360" w:lineRule="auto"/>
        <w:ind w:firstLine="709"/>
        <w:jc w:val="both"/>
        <w:rPr>
          <w:rFonts w:ascii="Arial" w:hAnsi="Arial" w:cs="Arial"/>
          <w:sz w:val="24"/>
          <w:szCs w:val="24"/>
        </w:rPr>
      </w:pPr>
      <w:r>
        <w:rPr>
          <w:rFonts w:ascii="Arial" w:hAnsi="Arial" w:cs="Arial"/>
          <w:b/>
          <w:sz w:val="24"/>
          <w:szCs w:val="24"/>
        </w:rPr>
        <w:t>SÉPTIMO</w:t>
      </w:r>
      <w:r w:rsidR="002A0297">
        <w:rPr>
          <w:rFonts w:ascii="Arial" w:hAnsi="Arial" w:cs="Arial"/>
          <w:b/>
          <w:sz w:val="24"/>
          <w:szCs w:val="24"/>
        </w:rPr>
        <w:t xml:space="preserve">. </w:t>
      </w:r>
      <w:r w:rsidR="000B2F65">
        <w:rPr>
          <w:rFonts w:ascii="Arial" w:hAnsi="Arial" w:cs="Arial"/>
          <w:b/>
          <w:sz w:val="24"/>
          <w:szCs w:val="24"/>
        </w:rPr>
        <w:t>-</w:t>
      </w:r>
      <w:r w:rsidR="002A0297">
        <w:rPr>
          <w:rFonts w:ascii="Arial" w:hAnsi="Arial" w:cs="Arial"/>
          <w:b/>
          <w:sz w:val="24"/>
          <w:szCs w:val="24"/>
        </w:rPr>
        <w:t xml:space="preserve"> </w:t>
      </w:r>
      <w:r w:rsidR="002A0297">
        <w:rPr>
          <w:rFonts w:ascii="Arial" w:hAnsi="Arial" w:cs="Arial"/>
          <w:sz w:val="24"/>
          <w:szCs w:val="24"/>
        </w:rPr>
        <w:t xml:space="preserve">Finalmente, el veintitrés de marzo de dos mil veintidós, se llevó a cabo la audiencia de ley, sin comparecencia de las partes ni persona alguna que legalmente las representara; se desahogaron las pruebas ofrecidas y se abrió </w:t>
      </w:r>
      <w:r w:rsidR="00835760">
        <w:rPr>
          <w:rFonts w:ascii="Arial" w:hAnsi="Arial" w:cs="Arial"/>
          <w:sz w:val="24"/>
          <w:szCs w:val="24"/>
        </w:rPr>
        <w:t>el periodo de alegatos en el que se hizo constar que ninguna de las partes formuló los mismos, por lo que se le tuvo por precluido su derecho correspondiente para hacerlo,</w:t>
      </w:r>
      <w:r w:rsidR="008E7856">
        <w:rPr>
          <w:rFonts w:ascii="Arial" w:hAnsi="Arial" w:cs="Arial"/>
          <w:sz w:val="24"/>
          <w:szCs w:val="24"/>
        </w:rPr>
        <w:t xml:space="preserve"> declarándose cerrada la etapa de instrucción; y por </w:t>
      </w:r>
      <w:r w:rsidR="00C12D7C">
        <w:rPr>
          <w:rFonts w:ascii="Arial" w:hAnsi="Arial" w:cs="Arial"/>
          <w:sz w:val="24"/>
          <w:szCs w:val="24"/>
        </w:rPr>
        <w:t>último</w:t>
      </w:r>
      <w:r w:rsidR="008E7856">
        <w:rPr>
          <w:rFonts w:ascii="Arial" w:hAnsi="Arial" w:cs="Arial"/>
          <w:sz w:val="24"/>
          <w:szCs w:val="24"/>
        </w:rPr>
        <w:t xml:space="preserve"> se citó a las partes para oír sentencia</w:t>
      </w:r>
      <w:r w:rsidR="003E18C8" w:rsidRPr="003E244E">
        <w:rPr>
          <w:rFonts w:ascii="Arial" w:hAnsi="Arial" w:cs="Arial"/>
          <w:sz w:val="24"/>
          <w:szCs w:val="24"/>
        </w:rPr>
        <w:t>, misma que ahora se pronuncia.</w:t>
      </w:r>
      <w:r w:rsidR="003E18C8">
        <w:rPr>
          <w:rFonts w:ascii="Arial" w:hAnsi="Arial" w:cs="Arial"/>
          <w:sz w:val="24"/>
          <w:szCs w:val="24"/>
        </w:rPr>
        <w:t xml:space="preserve"> </w:t>
      </w:r>
      <w:r w:rsidR="003E18C8" w:rsidRPr="003E244E">
        <w:rPr>
          <w:rFonts w:ascii="Arial" w:hAnsi="Arial" w:cs="Arial"/>
          <w:sz w:val="24"/>
          <w:szCs w:val="24"/>
        </w:rPr>
        <w:t xml:space="preserve">- </w:t>
      </w:r>
      <w:r w:rsidR="003E18C8">
        <w:rPr>
          <w:rFonts w:ascii="Arial" w:hAnsi="Arial" w:cs="Arial"/>
          <w:sz w:val="24"/>
          <w:szCs w:val="24"/>
        </w:rPr>
        <w:t xml:space="preserve">- - - - - - - - - - - - - - - - - - - - - - - - - - - - - - - - </w:t>
      </w:r>
      <w:r w:rsidR="00430C5A">
        <w:rPr>
          <w:rFonts w:ascii="Arial" w:hAnsi="Arial" w:cs="Arial"/>
          <w:sz w:val="24"/>
          <w:szCs w:val="24"/>
        </w:rPr>
        <w:t>- - - - - - - - -.</w:t>
      </w:r>
    </w:p>
    <w:p w14:paraId="3A7B33F3" w14:textId="2384C340" w:rsidR="004251F7" w:rsidRPr="003E244E" w:rsidRDefault="00023242" w:rsidP="004251F7">
      <w:pPr>
        <w:spacing w:after="0" w:line="360" w:lineRule="auto"/>
        <w:jc w:val="center"/>
        <w:rPr>
          <w:rFonts w:ascii="Arial" w:hAnsi="Arial" w:cs="Arial"/>
          <w:b/>
          <w:sz w:val="24"/>
          <w:szCs w:val="24"/>
        </w:rPr>
      </w:pPr>
      <w:r>
        <w:rPr>
          <w:rFonts w:ascii="Arial" w:hAnsi="Arial" w:cs="Arial"/>
          <w:b/>
          <w:sz w:val="24"/>
          <w:szCs w:val="24"/>
        </w:rPr>
        <w:t>C O N S I D E R A N D O</w:t>
      </w:r>
    </w:p>
    <w:p w14:paraId="50B060D5" w14:textId="78B9C63D" w:rsidR="00430C5A" w:rsidRDefault="001D30E0" w:rsidP="000B2F65">
      <w:pPr>
        <w:spacing w:before="240" w:after="0" w:line="360" w:lineRule="auto"/>
        <w:ind w:right="-93" w:firstLine="709"/>
        <w:jc w:val="both"/>
        <w:rPr>
          <w:rFonts w:ascii="Arial" w:hAnsi="Arial" w:cs="Arial"/>
          <w:color w:val="000000"/>
          <w:sz w:val="24"/>
          <w:szCs w:val="24"/>
        </w:rPr>
      </w:pPr>
      <w:r w:rsidRPr="003E244E">
        <w:rPr>
          <w:rFonts w:ascii="Arial" w:hAnsi="Arial" w:cs="Arial"/>
          <w:b/>
          <w:sz w:val="24"/>
          <w:szCs w:val="24"/>
        </w:rPr>
        <w:t xml:space="preserve">PRIMERO.- </w:t>
      </w:r>
      <w:r w:rsidR="00835760">
        <w:rPr>
          <w:rFonts w:ascii="Arial" w:hAnsi="Arial" w:cs="Arial"/>
          <w:b/>
          <w:sz w:val="24"/>
          <w:szCs w:val="24"/>
        </w:rPr>
        <w:t xml:space="preserve">Competencia. </w:t>
      </w:r>
      <w:r w:rsidR="00835760">
        <w:rPr>
          <w:rFonts w:ascii="Arial" w:hAnsi="Arial" w:cs="Arial"/>
          <w:color w:val="000000"/>
          <w:sz w:val="24"/>
          <w:szCs w:val="24"/>
        </w:rPr>
        <w:t>Tomando en consideración que la competencia e</w:t>
      </w:r>
      <w:r w:rsidR="00022AAD">
        <w:rPr>
          <w:rFonts w:ascii="Arial" w:hAnsi="Arial" w:cs="Arial"/>
          <w:color w:val="000000"/>
          <w:sz w:val="24"/>
          <w:szCs w:val="24"/>
        </w:rPr>
        <w:t>s</w:t>
      </w:r>
      <w:r w:rsidR="00835760">
        <w:rPr>
          <w:rFonts w:ascii="Arial" w:hAnsi="Arial" w:cs="Arial"/>
          <w:color w:val="000000"/>
          <w:sz w:val="24"/>
          <w:szCs w:val="24"/>
        </w:rPr>
        <w:t xml:space="preserve"> de orden público y de estudio oficioso, ésta Sexta Sala </w:t>
      </w:r>
      <w:r w:rsidR="00835760">
        <w:rPr>
          <w:rFonts w:ascii="Arial" w:hAnsi="Arial" w:cs="Arial"/>
          <w:color w:val="000000"/>
          <w:sz w:val="24"/>
          <w:szCs w:val="24"/>
        </w:rPr>
        <w:lastRenderedPageBreak/>
        <w:t>Unitaria del Tribunal de Justicia Administrativa del Estado, se apega a lo dispuesto por la jurisprudencia con número de registro 205463, de la Octava época, de la Gaceta del Seminario Judicial de la Federación, con el rubro y texto siguientes:</w:t>
      </w:r>
    </w:p>
    <w:p w14:paraId="460A28BB" w14:textId="77777777" w:rsidR="00835760" w:rsidRPr="00DC0B57" w:rsidRDefault="00835760" w:rsidP="00835760">
      <w:pPr>
        <w:pStyle w:val="Textoindependienteprimerasangra"/>
        <w:spacing w:line="276" w:lineRule="auto"/>
        <w:ind w:left="567" w:right="567" w:firstLine="567"/>
        <w:jc w:val="both"/>
        <w:rPr>
          <w:rFonts w:ascii="Arial" w:eastAsia="Times New Roman" w:hAnsi="Arial" w:cs="Arial"/>
          <w:i/>
          <w:color w:val="000000"/>
          <w:szCs w:val="24"/>
          <w:lang w:val="es-ES_tradnl" w:eastAsia="es-ES"/>
        </w:rPr>
      </w:pPr>
      <w:r w:rsidRPr="00DC0B57">
        <w:rPr>
          <w:rFonts w:ascii="Arial" w:eastAsia="Times New Roman" w:hAnsi="Arial" w:cs="Arial"/>
          <w:i/>
          <w:color w:val="000000"/>
          <w:szCs w:val="24"/>
          <w:lang w:val="es-ES_tradnl" w:eastAsia="es-ES"/>
        </w:rPr>
        <w:t>“</w:t>
      </w:r>
      <w:r w:rsidRPr="00CD110C">
        <w:rPr>
          <w:rFonts w:ascii="Arial" w:eastAsia="Times New Roman" w:hAnsi="Arial" w:cs="Arial"/>
          <w:b/>
          <w:i/>
          <w:color w:val="000000"/>
          <w:szCs w:val="24"/>
          <w:lang w:val="es-ES_tradnl" w:eastAsia="es-ES"/>
        </w:rPr>
        <w:t>COMPETENCIA. SU FUNDAMENTACION ES REQUISITO ESENCIAL DEL ACTO DE AUTORIDAD.</w:t>
      </w:r>
      <w:r w:rsidRPr="00DC0B57">
        <w:rPr>
          <w:rFonts w:ascii="Arial" w:eastAsia="Times New Roman" w:hAnsi="Arial" w:cs="Arial"/>
          <w:i/>
          <w:color w:val="000000"/>
          <w:szCs w:val="24"/>
          <w:lang w:val="es-ES_tradnl" w:eastAsia="es-ES"/>
        </w:rPr>
        <w:t xml:space="preserve"> Haciendo una interpretación armónica de las garantías individuales de legalidad y seguridad jurídica que consagran los artículos 14 y 16 constitucionales, se advierte que los actos de molestia y privación deben, entre otros requisitos, ser emitidos por autoridad competente y cumplir las formalidades esenciales que les den eficacia jurídica, lo que significa que todo acto de autoridad necesariamente debe emitirse por quien para ello esté facultado expresándose, como parte de las formalidades esenciales, el carácter con que se suscribe y el dispositivo, acuerdo o decreto que otorgue tal legitimación. De lo contrario, se dejaría al afectado en estado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adecúe exactamente a la norma, acuerdo o decreto que invoque, o que éstos se hallen en contradicción con la ley fundamental o la secundaria.”</w:t>
      </w:r>
    </w:p>
    <w:p w14:paraId="372CA030" w14:textId="478C5EED" w:rsidR="00835760" w:rsidRDefault="00835760" w:rsidP="00835760">
      <w:pPr>
        <w:spacing w:before="240" w:after="0" w:line="360" w:lineRule="auto"/>
        <w:ind w:right="-93"/>
        <w:jc w:val="both"/>
        <w:rPr>
          <w:rFonts w:ascii="Arial" w:hAnsi="Arial" w:cs="Arial"/>
          <w:b/>
          <w:sz w:val="24"/>
          <w:szCs w:val="24"/>
          <w:lang w:val="es-ES_tradnl"/>
        </w:rPr>
      </w:pPr>
      <w:r>
        <w:rPr>
          <w:rFonts w:ascii="Arial" w:hAnsi="Arial" w:cs="Arial"/>
          <w:sz w:val="24"/>
          <w:szCs w:val="24"/>
          <w:lang w:val="es-ES_tradnl"/>
        </w:rPr>
        <w:tab/>
        <w:t xml:space="preserve">En ese sentido, ésta Sala Unitaria debe de determinar si es competente para resolver en definitiva el asunto planteado por la actora </w:t>
      </w:r>
      <w:r w:rsidR="000B2F65">
        <w:rPr>
          <w:rFonts w:ascii="Arial" w:hAnsi="Arial" w:cs="Arial"/>
          <w:color w:val="FF0000"/>
          <w:sz w:val="24"/>
          <w:szCs w:val="24"/>
          <w:lang w:val="es-ES_tradnl"/>
        </w:rPr>
        <w:t>**********</w:t>
      </w:r>
      <w:r>
        <w:rPr>
          <w:rFonts w:ascii="Arial" w:hAnsi="Arial" w:cs="Arial"/>
          <w:sz w:val="24"/>
          <w:szCs w:val="24"/>
          <w:lang w:val="es-ES_tradnl"/>
        </w:rPr>
        <w:t xml:space="preserve">, quien señaló como acto impugnado, el oficio de número </w:t>
      </w:r>
      <w:r w:rsidR="000B2F65">
        <w:rPr>
          <w:rFonts w:ascii="Arial" w:hAnsi="Arial" w:cs="Arial"/>
          <w:b/>
          <w:color w:val="FF0000"/>
          <w:sz w:val="24"/>
          <w:szCs w:val="24"/>
          <w:lang w:val="es-ES_tradnl"/>
        </w:rPr>
        <w:t>**********</w:t>
      </w:r>
      <w:r>
        <w:rPr>
          <w:rFonts w:ascii="Arial" w:hAnsi="Arial" w:cs="Arial"/>
          <w:sz w:val="24"/>
          <w:szCs w:val="24"/>
          <w:lang w:val="es-ES_tradnl"/>
        </w:rPr>
        <w:t xml:space="preserve">, de seis de noviembre de dos mil diecinueve, emitido por el </w:t>
      </w:r>
      <w:r>
        <w:rPr>
          <w:rFonts w:ascii="Arial" w:hAnsi="Arial" w:cs="Arial"/>
          <w:b/>
          <w:sz w:val="24"/>
          <w:szCs w:val="24"/>
          <w:lang w:val="es-ES_tradnl"/>
        </w:rPr>
        <w:t>Director General de la Oficina de Pensiones del Gobierno del Estado.</w:t>
      </w:r>
    </w:p>
    <w:p w14:paraId="3139E5BA" w14:textId="63E4BEBC" w:rsidR="00835760" w:rsidRDefault="00CE34E6" w:rsidP="00430C5A">
      <w:pPr>
        <w:spacing w:before="240" w:after="0" w:line="360" w:lineRule="auto"/>
        <w:ind w:right="-93"/>
        <w:jc w:val="both"/>
        <w:rPr>
          <w:rFonts w:ascii="Arial" w:hAnsi="Arial" w:cs="Arial"/>
          <w:sz w:val="24"/>
          <w:szCs w:val="24"/>
          <w:lang w:val="es-ES_tradnl"/>
        </w:rPr>
      </w:pPr>
      <w:r>
        <w:rPr>
          <w:rFonts w:ascii="Arial" w:hAnsi="Arial" w:cs="Arial"/>
          <w:b/>
          <w:sz w:val="24"/>
          <w:szCs w:val="24"/>
          <w:lang w:val="es-ES_tradnl"/>
        </w:rPr>
        <w:tab/>
      </w:r>
      <w:r>
        <w:rPr>
          <w:rFonts w:ascii="Arial" w:hAnsi="Arial" w:cs="Arial"/>
          <w:sz w:val="24"/>
          <w:szCs w:val="24"/>
          <w:lang w:val="es-ES_tradnl"/>
        </w:rPr>
        <w:t xml:space="preserve">Por lo anterior y para un análisis más preciso del acto impugnado, se debe de tomar en consideración los antecedentes que sirvieron para su emisión: </w:t>
      </w:r>
      <w:r>
        <w:rPr>
          <w:rFonts w:ascii="Arial" w:hAnsi="Arial" w:cs="Arial"/>
          <w:b/>
          <w:sz w:val="24"/>
          <w:szCs w:val="24"/>
          <w:lang w:val="es-ES_tradnl"/>
        </w:rPr>
        <w:t xml:space="preserve">a) </w:t>
      </w:r>
      <w:r>
        <w:rPr>
          <w:rFonts w:ascii="Arial" w:hAnsi="Arial" w:cs="Arial"/>
          <w:sz w:val="24"/>
          <w:szCs w:val="24"/>
          <w:lang w:val="es-ES_tradnl"/>
        </w:rPr>
        <w:t xml:space="preserve">la actora </w:t>
      </w:r>
      <w:r w:rsidR="000B2F65">
        <w:rPr>
          <w:rFonts w:ascii="Arial" w:hAnsi="Arial" w:cs="Arial"/>
          <w:color w:val="FF0000"/>
          <w:sz w:val="24"/>
          <w:szCs w:val="24"/>
          <w:lang w:val="es-ES_tradnl"/>
        </w:rPr>
        <w:t>**********</w:t>
      </w:r>
      <w:r w:rsidR="00430C5A">
        <w:rPr>
          <w:rFonts w:ascii="Arial" w:hAnsi="Arial" w:cs="Arial"/>
          <w:sz w:val="24"/>
          <w:szCs w:val="24"/>
          <w:lang w:val="es-ES_tradnl"/>
        </w:rPr>
        <w:t>, recibe de manera mensual una p</w:t>
      </w:r>
      <w:r>
        <w:rPr>
          <w:rFonts w:ascii="Arial" w:hAnsi="Arial" w:cs="Arial"/>
          <w:sz w:val="24"/>
          <w:szCs w:val="24"/>
          <w:lang w:val="es-ES_tradnl"/>
        </w:rPr>
        <w:t>ensión por jubilaci</w:t>
      </w:r>
      <w:r w:rsidR="00430C5A">
        <w:rPr>
          <w:rFonts w:ascii="Arial" w:hAnsi="Arial" w:cs="Arial"/>
          <w:sz w:val="24"/>
          <w:szCs w:val="24"/>
          <w:lang w:val="es-ES_tradnl"/>
        </w:rPr>
        <w:t xml:space="preserve">ón, en razón de que mediante oficio número </w:t>
      </w:r>
      <w:r w:rsidR="000B2F65">
        <w:rPr>
          <w:rFonts w:ascii="Arial" w:hAnsi="Arial" w:cs="Arial"/>
          <w:b/>
          <w:color w:val="FF0000"/>
          <w:sz w:val="24"/>
          <w:szCs w:val="24"/>
          <w:lang w:val="es-ES_tradnl"/>
        </w:rPr>
        <w:t>**********</w:t>
      </w:r>
      <w:r w:rsidR="00430C5A" w:rsidRPr="0091275B">
        <w:rPr>
          <w:rFonts w:ascii="Arial" w:hAnsi="Arial" w:cs="Arial"/>
          <w:b/>
          <w:color w:val="FF0000"/>
          <w:sz w:val="24"/>
          <w:szCs w:val="24"/>
          <w:lang w:val="es-ES_tradnl"/>
        </w:rPr>
        <w:t xml:space="preserve"> </w:t>
      </w:r>
      <w:r w:rsidR="00430C5A">
        <w:rPr>
          <w:rFonts w:ascii="Arial" w:hAnsi="Arial" w:cs="Arial"/>
          <w:sz w:val="24"/>
          <w:szCs w:val="24"/>
          <w:lang w:val="es-ES_tradnl"/>
        </w:rPr>
        <w:t xml:space="preserve">de trece de septiembre de dos mil once, el Consejo Directivo de Pensiones del Gobierno del Estado, le autorizó el pago de su pensión por jubilación; </w:t>
      </w:r>
      <w:r w:rsidR="00430C5A">
        <w:rPr>
          <w:rFonts w:ascii="Arial" w:hAnsi="Arial" w:cs="Arial"/>
          <w:b/>
          <w:sz w:val="24"/>
          <w:szCs w:val="24"/>
          <w:lang w:val="es-ES_tradnl"/>
        </w:rPr>
        <w:t>b)</w:t>
      </w:r>
      <w:r w:rsidR="00430C5A">
        <w:rPr>
          <w:rFonts w:ascii="Arial" w:hAnsi="Arial" w:cs="Arial"/>
          <w:sz w:val="24"/>
          <w:szCs w:val="24"/>
          <w:lang w:val="es-ES_tradnl"/>
        </w:rPr>
        <w:t xml:space="preserve"> en el mes de agosto de dos mil diecinueve, a la actora le fue efectuado un descuento al pago de su pensión por jubilación, por la cantidad de $50.00 (cincuenta pesos 00/100 M.N.), por concepto de seguro de vida, lo anterior en</w:t>
      </w:r>
      <w:r w:rsidR="00430C5A">
        <w:rPr>
          <w:rFonts w:ascii="Arial" w:hAnsi="Arial" w:cs="Arial"/>
          <w:b/>
          <w:sz w:val="24"/>
          <w:szCs w:val="24"/>
          <w:lang w:val="es-ES_tradnl"/>
        </w:rPr>
        <w:t xml:space="preserve"> cumplimiento </w:t>
      </w:r>
      <w:r w:rsidR="00430C5A">
        <w:rPr>
          <w:rFonts w:ascii="Arial" w:hAnsi="Arial" w:cs="Arial"/>
          <w:sz w:val="24"/>
          <w:szCs w:val="24"/>
          <w:lang w:val="es-ES_tradnl"/>
        </w:rPr>
        <w:t>al ac</w:t>
      </w:r>
      <w:r w:rsidR="0091275B">
        <w:rPr>
          <w:rFonts w:ascii="Arial" w:hAnsi="Arial" w:cs="Arial"/>
          <w:sz w:val="24"/>
          <w:szCs w:val="24"/>
          <w:lang w:val="es-ES_tradnl"/>
        </w:rPr>
        <w:t>uerdo tomado en sesión ordinaria</w:t>
      </w:r>
      <w:r w:rsidR="00430C5A">
        <w:rPr>
          <w:rFonts w:ascii="Arial" w:hAnsi="Arial" w:cs="Arial"/>
          <w:sz w:val="24"/>
          <w:szCs w:val="24"/>
          <w:lang w:val="es-ES_tradnl"/>
        </w:rPr>
        <w:t xml:space="preserve"> de doce de marzo de dos mil diecinueve; </w:t>
      </w:r>
      <w:r w:rsidR="00430C5A">
        <w:rPr>
          <w:rFonts w:ascii="Arial" w:hAnsi="Arial" w:cs="Arial"/>
          <w:b/>
          <w:sz w:val="24"/>
          <w:szCs w:val="24"/>
          <w:lang w:val="es-ES_tradnl"/>
        </w:rPr>
        <w:t xml:space="preserve">c) </w:t>
      </w:r>
      <w:r w:rsidR="00430C5A">
        <w:rPr>
          <w:rFonts w:ascii="Arial" w:hAnsi="Arial" w:cs="Arial"/>
          <w:sz w:val="24"/>
          <w:szCs w:val="24"/>
          <w:lang w:val="es-ES_tradnl"/>
        </w:rPr>
        <w:t xml:space="preserve">mediante escrito de veinte de agosto de dos mil diecinueve, la actora solicitó la devolución de la cantidad descontada a su pensión; </w:t>
      </w:r>
      <w:r w:rsidR="00430C5A">
        <w:rPr>
          <w:rFonts w:ascii="Arial" w:hAnsi="Arial" w:cs="Arial"/>
          <w:b/>
          <w:sz w:val="24"/>
          <w:szCs w:val="24"/>
          <w:lang w:val="es-ES_tradnl"/>
        </w:rPr>
        <w:t xml:space="preserve">d) </w:t>
      </w:r>
      <w:r w:rsidR="00430C5A">
        <w:rPr>
          <w:rFonts w:ascii="Arial" w:hAnsi="Arial" w:cs="Arial"/>
          <w:sz w:val="24"/>
          <w:szCs w:val="24"/>
          <w:lang w:val="es-ES_tradnl"/>
        </w:rPr>
        <w:t xml:space="preserve">mediante oficio número </w:t>
      </w:r>
      <w:r w:rsidR="000B2F65">
        <w:rPr>
          <w:rFonts w:ascii="Arial" w:hAnsi="Arial" w:cs="Arial"/>
          <w:b/>
          <w:color w:val="FF0000"/>
          <w:sz w:val="24"/>
          <w:szCs w:val="24"/>
          <w:lang w:val="es-ES_tradnl"/>
        </w:rPr>
        <w:t>**********</w:t>
      </w:r>
      <w:r w:rsidR="00430C5A">
        <w:rPr>
          <w:rFonts w:ascii="Arial" w:hAnsi="Arial" w:cs="Arial"/>
          <w:sz w:val="24"/>
          <w:szCs w:val="24"/>
          <w:lang w:val="es-ES_tradnl"/>
        </w:rPr>
        <w:t xml:space="preserve">, de seis de noviembre de dos mil diecinueve, la autoridad </w:t>
      </w:r>
      <w:r w:rsidR="00430C5A">
        <w:rPr>
          <w:rFonts w:ascii="Arial" w:hAnsi="Arial" w:cs="Arial"/>
          <w:sz w:val="24"/>
          <w:szCs w:val="24"/>
          <w:lang w:val="es-ES_tradnl"/>
        </w:rPr>
        <w:lastRenderedPageBreak/>
        <w:t>demandada le hizo del conocimiento a la actora su negativa de devolución de la cantidad descontada a su pensión por jubilación.</w:t>
      </w:r>
    </w:p>
    <w:p w14:paraId="072C3F98" w14:textId="08B384F0" w:rsidR="00430C5A" w:rsidRDefault="00430C5A" w:rsidP="00430C5A">
      <w:pPr>
        <w:spacing w:before="240" w:after="0" w:line="360" w:lineRule="auto"/>
        <w:ind w:right="-93"/>
        <w:jc w:val="both"/>
        <w:rPr>
          <w:rFonts w:ascii="Arial" w:hAnsi="Arial" w:cs="Arial"/>
          <w:sz w:val="24"/>
          <w:szCs w:val="24"/>
          <w:lang w:val="es-ES_tradnl"/>
        </w:rPr>
      </w:pPr>
      <w:r>
        <w:rPr>
          <w:rFonts w:ascii="Arial" w:hAnsi="Arial" w:cs="Arial"/>
          <w:sz w:val="24"/>
          <w:szCs w:val="24"/>
          <w:lang w:val="es-ES_tradnl"/>
        </w:rPr>
        <w:tab/>
        <w:t>En ese sentido, debemos de tomar en consideración lo dispuesto por el artículo décimo sexto transitorio de la Ley de Pensiones para los Trabajadores del Gobierno del Estado, publicada en el Periódico Oficial del Estado el veintiocho de enero de dos mil doce, que señala:</w:t>
      </w:r>
    </w:p>
    <w:p w14:paraId="352B421F" w14:textId="5C243562" w:rsidR="00430C5A" w:rsidRDefault="00430C5A" w:rsidP="003145CD">
      <w:pPr>
        <w:spacing w:before="240" w:after="0" w:line="360" w:lineRule="auto"/>
        <w:ind w:left="567" w:right="-93" w:firstLine="849"/>
        <w:jc w:val="both"/>
        <w:rPr>
          <w:rFonts w:ascii="Arial" w:hAnsi="Arial" w:cs="Arial"/>
          <w:i/>
          <w:szCs w:val="24"/>
        </w:rPr>
      </w:pPr>
      <w:r w:rsidRPr="004E1AB7">
        <w:rPr>
          <w:rFonts w:ascii="Arial" w:hAnsi="Arial" w:cs="Arial"/>
          <w:b/>
          <w:i/>
          <w:szCs w:val="24"/>
        </w:rPr>
        <w:t>DÉCIMO SEXTO.</w:t>
      </w:r>
      <w:r w:rsidRPr="004E1AB7">
        <w:rPr>
          <w:rFonts w:ascii="Arial" w:hAnsi="Arial" w:cs="Arial"/>
          <w:i/>
          <w:szCs w:val="24"/>
        </w:rPr>
        <w:t xml:space="preserve"> Para el pago del seguro de vida del que gozan los jubilados y pensionados existentes hasta la fecha de inicio de vigencia de esta Ley, el Consejo Directivo mediante acuerdos previos de estudios de factibilidad, fijará el monto que deberá aportar tanto la Oficina de Pensiones como los Jubilados y Pensionados a fin de cubrir el beneficio por este concepto</w:t>
      </w:r>
      <w:r>
        <w:rPr>
          <w:rFonts w:ascii="Arial" w:hAnsi="Arial" w:cs="Arial"/>
          <w:i/>
          <w:szCs w:val="24"/>
        </w:rPr>
        <w:t>.</w:t>
      </w:r>
    </w:p>
    <w:p w14:paraId="729869EA" w14:textId="1942C977" w:rsidR="00430C5A" w:rsidRDefault="00430C5A" w:rsidP="00814EDD">
      <w:pPr>
        <w:spacing w:before="240" w:line="360" w:lineRule="auto"/>
        <w:ind w:right="-93"/>
        <w:jc w:val="both"/>
        <w:rPr>
          <w:rFonts w:ascii="Arial" w:hAnsi="Arial" w:cs="Arial"/>
          <w:sz w:val="24"/>
          <w:szCs w:val="24"/>
        </w:rPr>
      </w:pPr>
      <w:r>
        <w:rPr>
          <w:rFonts w:ascii="Arial" w:hAnsi="Arial" w:cs="Arial"/>
          <w:szCs w:val="24"/>
        </w:rPr>
        <w:tab/>
      </w:r>
      <w:r w:rsidRPr="00430C5A">
        <w:rPr>
          <w:rFonts w:ascii="Arial" w:hAnsi="Arial" w:cs="Arial"/>
          <w:sz w:val="24"/>
          <w:szCs w:val="24"/>
        </w:rPr>
        <w:t xml:space="preserve">En cumplimiento a dicha disposición, mediante acuerdo tomado en sesión de doce de marzo de dos mil diecinueve, cuyo </w:t>
      </w:r>
      <w:r>
        <w:rPr>
          <w:rFonts w:ascii="Arial" w:hAnsi="Arial" w:cs="Arial"/>
          <w:sz w:val="24"/>
          <w:szCs w:val="24"/>
        </w:rPr>
        <w:t>extracto fue publicado en el Periódico Oficial del Estado, el trece de abril del dos mil diecinueve, que en lo que interesa determinó:</w:t>
      </w:r>
    </w:p>
    <w:p w14:paraId="32151A6C" w14:textId="77777777" w:rsidR="00430C5A" w:rsidRPr="006A16B3" w:rsidRDefault="00430C5A" w:rsidP="003145CD">
      <w:pPr>
        <w:spacing w:line="360" w:lineRule="auto"/>
        <w:ind w:left="567" w:right="-1" w:firstLine="567"/>
        <w:jc w:val="both"/>
        <w:rPr>
          <w:rFonts w:ascii="Arial" w:eastAsia="Times New Roman" w:hAnsi="Arial" w:cs="Arial"/>
          <w:bCs/>
          <w:i/>
          <w:szCs w:val="24"/>
          <w:lang w:val="es-ES_tradnl" w:eastAsia="es-ES"/>
        </w:rPr>
      </w:pPr>
      <w:r w:rsidRPr="006A16B3">
        <w:rPr>
          <w:rFonts w:ascii="Arial" w:eastAsia="Times New Roman" w:hAnsi="Arial" w:cs="Arial"/>
          <w:bCs/>
          <w:i/>
          <w:szCs w:val="24"/>
          <w:lang w:val="es-ES_tradnl" w:eastAsia="es-ES"/>
        </w:rPr>
        <w:t xml:space="preserve">“…SEGUNDO. Para dar cumplimiento al artículo </w:t>
      </w:r>
      <w:proofErr w:type="spellStart"/>
      <w:r w:rsidRPr="006A16B3">
        <w:rPr>
          <w:rFonts w:ascii="Arial" w:eastAsia="Times New Roman" w:hAnsi="Arial" w:cs="Arial"/>
          <w:bCs/>
          <w:i/>
          <w:szCs w:val="24"/>
          <w:lang w:val="es-ES_tradnl" w:eastAsia="es-ES"/>
        </w:rPr>
        <w:t>décimosexto</w:t>
      </w:r>
      <w:proofErr w:type="spellEnd"/>
      <w:r w:rsidRPr="006A16B3">
        <w:rPr>
          <w:rFonts w:ascii="Arial" w:eastAsia="Times New Roman" w:hAnsi="Arial" w:cs="Arial"/>
          <w:bCs/>
          <w:i/>
          <w:szCs w:val="24"/>
          <w:lang w:val="es-ES_tradnl" w:eastAsia="es-ES"/>
        </w:rPr>
        <w:t xml:space="preserve"> transitorio de la Ley de Pensiones para los Trabajadores del Gobierno del Estado de Oaxaca, cada jubilado y jubilada aportará $ 10.00 (diez pesos 00/100 M.N.) por cada jubilado o jubilada fallecido (a) cuyos beneficiarios tramiten el pago del seguro de vida; este importe será descontado en el siguiente nómina que se procese con posterioridad a la aprobación del pago de seguro de vida por parte de este Consejo Directivo…”</w:t>
      </w:r>
    </w:p>
    <w:p w14:paraId="3237A04A" w14:textId="68BB0E65" w:rsidR="00430C5A" w:rsidRDefault="00430C5A" w:rsidP="00814EDD">
      <w:pPr>
        <w:spacing w:before="240" w:after="0" w:line="360" w:lineRule="auto"/>
        <w:ind w:right="-93" w:firstLine="709"/>
        <w:jc w:val="both"/>
        <w:rPr>
          <w:rFonts w:ascii="Arial" w:hAnsi="Arial" w:cs="Arial"/>
          <w:sz w:val="24"/>
          <w:szCs w:val="24"/>
          <w:lang w:val="es-ES_tradnl"/>
        </w:rPr>
      </w:pPr>
      <w:r>
        <w:rPr>
          <w:rFonts w:ascii="Arial" w:hAnsi="Arial" w:cs="Arial"/>
          <w:sz w:val="24"/>
          <w:szCs w:val="24"/>
          <w:lang w:val="es-ES_tradnl"/>
        </w:rPr>
        <w:t xml:space="preserve">En ese orden de ideas, el acto que impugna la parte actora consistente en el oficio número </w:t>
      </w:r>
      <w:r w:rsidR="000B2F65">
        <w:rPr>
          <w:rFonts w:ascii="Arial" w:hAnsi="Arial" w:cs="Arial"/>
          <w:b/>
          <w:color w:val="FF0000"/>
          <w:sz w:val="24"/>
          <w:szCs w:val="24"/>
          <w:lang w:val="es-ES_tradnl"/>
        </w:rPr>
        <w:t>**********</w:t>
      </w:r>
      <w:r>
        <w:rPr>
          <w:rFonts w:ascii="Arial" w:hAnsi="Arial" w:cs="Arial"/>
          <w:sz w:val="24"/>
          <w:szCs w:val="24"/>
          <w:lang w:val="es-ES_tradnl"/>
        </w:rPr>
        <w:t xml:space="preserve">, de seis de noviembre de dos mil diecinueve, se encuentra relacionado con el punto segundo del acuerdo tomado en sesión de doce de marzo de dos mil diecinueve y éste a su vez con el articulo décimo sexto transitorio de la Ley de Pensiones para los Trabajadores del Gobierno del Estado; toda vez que el acuerdo tomado en sesión ordinaria se dio en cumplimiento al artículo décimo sexto transitorio, en donde se determinó que todos los jubilados y jubiladas del Gobierno del Estado de Oaxaca, aportarían la cantidad de $10.00 (diez pesos 00/100 M.N.) por cada </w:t>
      </w:r>
      <w:r w:rsidR="005556EA">
        <w:rPr>
          <w:rFonts w:ascii="Arial" w:hAnsi="Arial" w:cs="Arial"/>
          <w:sz w:val="24"/>
          <w:szCs w:val="24"/>
          <w:lang w:val="es-ES_tradnl"/>
        </w:rPr>
        <w:t>persona</w:t>
      </w:r>
      <w:r w:rsidR="00814EDD">
        <w:rPr>
          <w:rFonts w:ascii="Arial" w:hAnsi="Arial" w:cs="Arial"/>
          <w:sz w:val="24"/>
          <w:szCs w:val="24"/>
          <w:lang w:val="es-ES_tradnl"/>
        </w:rPr>
        <w:t xml:space="preserve"> jubilada fallecida</w:t>
      </w:r>
      <w:r>
        <w:rPr>
          <w:rFonts w:ascii="Arial" w:hAnsi="Arial" w:cs="Arial"/>
          <w:sz w:val="24"/>
          <w:szCs w:val="24"/>
          <w:lang w:val="es-ES_tradnl"/>
        </w:rPr>
        <w:t>.</w:t>
      </w:r>
    </w:p>
    <w:p w14:paraId="761CF8B4" w14:textId="63BF27DE" w:rsidR="00430C5A" w:rsidRDefault="00430C5A" w:rsidP="00430C5A">
      <w:pPr>
        <w:spacing w:before="240" w:after="0" w:line="360" w:lineRule="auto"/>
        <w:ind w:right="-93"/>
        <w:jc w:val="both"/>
        <w:rPr>
          <w:rFonts w:ascii="Arial" w:hAnsi="Arial" w:cs="Arial"/>
          <w:sz w:val="24"/>
          <w:szCs w:val="24"/>
          <w:lang w:val="es-ES_tradnl"/>
        </w:rPr>
      </w:pPr>
      <w:r>
        <w:rPr>
          <w:rFonts w:ascii="Arial" w:hAnsi="Arial" w:cs="Arial"/>
          <w:sz w:val="24"/>
          <w:szCs w:val="24"/>
          <w:lang w:val="es-ES_tradnl"/>
        </w:rPr>
        <w:tab/>
        <w:t xml:space="preserve">De donde se advierte, que no puede analizarse de manera autónoma el oficio número </w:t>
      </w:r>
      <w:r w:rsidR="000B2F65">
        <w:rPr>
          <w:rFonts w:ascii="Arial" w:hAnsi="Arial" w:cs="Arial"/>
          <w:b/>
          <w:color w:val="FF0000"/>
          <w:sz w:val="24"/>
          <w:szCs w:val="24"/>
          <w:lang w:val="es-ES_tradnl"/>
        </w:rPr>
        <w:t>**********</w:t>
      </w:r>
      <w:r>
        <w:rPr>
          <w:rFonts w:ascii="Arial" w:hAnsi="Arial" w:cs="Arial"/>
          <w:b/>
          <w:sz w:val="24"/>
          <w:szCs w:val="24"/>
          <w:lang w:val="es-ES_tradnl"/>
        </w:rPr>
        <w:t xml:space="preserve">, </w:t>
      </w:r>
      <w:r>
        <w:rPr>
          <w:rFonts w:ascii="Arial" w:hAnsi="Arial" w:cs="Arial"/>
          <w:sz w:val="24"/>
          <w:szCs w:val="24"/>
          <w:lang w:val="es-ES_tradnl"/>
        </w:rPr>
        <w:t xml:space="preserve">de seis de noviembre de dos mil diecinueve firmado por el </w:t>
      </w:r>
      <w:r>
        <w:rPr>
          <w:rFonts w:ascii="Arial" w:hAnsi="Arial" w:cs="Arial"/>
          <w:b/>
          <w:sz w:val="24"/>
          <w:szCs w:val="24"/>
          <w:lang w:val="es-ES_tradnl"/>
        </w:rPr>
        <w:t xml:space="preserve">Director General de la Oficina de Pensiones del Gobierno del Estado, </w:t>
      </w:r>
      <w:r>
        <w:rPr>
          <w:rFonts w:ascii="Arial" w:hAnsi="Arial" w:cs="Arial"/>
          <w:sz w:val="24"/>
          <w:szCs w:val="24"/>
          <w:lang w:val="es-ES_tradnl"/>
        </w:rPr>
        <w:t xml:space="preserve">sin tomar en consideración el contenido del acuerdo tomado en sesión ordinaria el doce de marzo de dos mil diecinueve por el </w:t>
      </w:r>
      <w:r>
        <w:rPr>
          <w:rFonts w:ascii="Arial" w:hAnsi="Arial" w:cs="Arial"/>
          <w:b/>
          <w:sz w:val="24"/>
          <w:szCs w:val="24"/>
          <w:lang w:val="es-ES_tradnl"/>
        </w:rPr>
        <w:t xml:space="preserve">Consejo Directivo de </w:t>
      </w:r>
      <w:r>
        <w:rPr>
          <w:rFonts w:ascii="Arial" w:hAnsi="Arial" w:cs="Arial"/>
          <w:b/>
          <w:sz w:val="24"/>
          <w:szCs w:val="24"/>
          <w:lang w:val="es-ES_tradnl"/>
        </w:rPr>
        <w:lastRenderedPageBreak/>
        <w:t>Pensiones del Estado</w:t>
      </w:r>
      <w:r>
        <w:rPr>
          <w:rFonts w:ascii="Arial" w:hAnsi="Arial" w:cs="Arial"/>
          <w:sz w:val="24"/>
          <w:szCs w:val="24"/>
          <w:lang w:val="es-ES_tradnl"/>
        </w:rPr>
        <w:t>, al no encontrarse relacionada uno con el otro, tan es así que el citado acuerdo sirvió como fundamento del acto impugnado.</w:t>
      </w:r>
    </w:p>
    <w:p w14:paraId="4CB68FFA" w14:textId="5F5CF940" w:rsidR="00430C5A" w:rsidRDefault="00430C5A" w:rsidP="00430C5A">
      <w:pPr>
        <w:spacing w:before="240" w:after="0" w:line="360" w:lineRule="auto"/>
        <w:ind w:right="-93"/>
        <w:jc w:val="both"/>
        <w:rPr>
          <w:rFonts w:ascii="Arial" w:hAnsi="Arial" w:cs="Arial"/>
          <w:sz w:val="24"/>
          <w:szCs w:val="24"/>
          <w:lang w:val="es-ES_tradnl"/>
        </w:rPr>
      </w:pPr>
      <w:r>
        <w:rPr>
          <w:rFonts w:ascii="Arial" w:hAnsi="Arial" w:cs="Arial"/>
          <w:sz w:val="24"/>
          <w:szCs w:val="24"/>
          <w:lang w:val="es-ES_tradnl"/>
        </w:rPr>
        <w:tab/>
        <w:t xml:space="preserve">Así, esta juzgadora se encuentra impedida para analizar la legalidad o ilegalidad del acto consistente en el oficio </w:t>
      </w:r>
      <w:r w:rsidR="000B2F65">
        <w:rPr>
          <w:rFonts w:ascii="Arial" w:hAnsi="Arial" w:cs="Arial"/>
          <w:b/>
          <w:color w:val="FF0000"/>
          <w:sz w:val="24"/>
          <w:szCs w:val="24"/>
          <w:lang w:val="es-ES_tradnl"/>
        </w:rPr>
        <w:t>**********</w:t>
      </w:r>
      <w:r>
        <w:rPr>
          <w:rFonts w:ascii="Arial" w:hAnsi="Arial" w:cs="Arial"/>
          <w:sz w:val="24"/>
          <w:szCs w:val="24"/>
          <w:lang w:val="es-ES_tradnl"/>
        </w:rPr>
        <w:t xml:space="preserve">, de seis de noviembre de dos mil diecinueve, puesto que al analizar de manera íntegra el acto impugnado a la par estaría analizando la legalidad del </w:t>
      </w:r>
      <w:r>
        <w:rPr>
          <w:rFonts w:ascii="Arial" w:hAnsi="Arial" w:cs="Arial"/>
          <w:b/>
          <w:sz w:val="24"/>
          <w:szCs w:val="24"/>
          <w:lang w:val="es-ES_tradnl"/>
        </w:rPr>
        <w:t>acuerdo tomado en sesión ordinaria de doce de marzo de dos mil diecinueve</w:t>
      </w:r>
      <w:r>
        <w:rPr>
          <w:rFonts w:ascii="Arial" w:hAnsi="Arial" w:cs="Arial"/>
          <w:sz w:val="24"/>
          <w:szCs w:val="24"/>
          <w:lang w:val="es-ES_tradnl"/>
        </w:rPr>
        <w:t>¸ publicado en el Periódico Oficial</w:t>
      </w:r>
      <w:r>
        <w:rPr>
          <w:rFonts w:ascii="Arial" w:hAnsi="Arial" w:cs="Arial"/>
          <w:b/>
          <w:sz w:val="24"/>
          <w:szCs w:val="24"/>
          <w:lang w:val="es-ES_tradnl"/>
        </w:rPr>
        <w:t xml:space="preserve"> </w:t>
      </w:r>
      <w:r>
        <w:rPr>
          <w:rFonts w:ascii="Arial" w:hAnsi="Arial" w:cs="Arial"/>
          <w:sz w:val="24"/>
          <w:szCs w:val="24"/>
          <w:lang w:val="es-ES_tradnl"/>
        </w:rPr>
        <w:t>del Estado, el trece de abril de dos mil diecinueve, para lo cual éste juzgador carece de competencia.</w:t>
      </w:r>
    </w:p>
    <w:p w14:paraId="3FF3F1E8" w14:textId="44D53759" w:rsidR="00430C5A" w:rsidRDefault="00430C5A" w:rsidP="005556EA">
      <w:pPr>
        <w:spacing w:before="240" w:line="360" w:lineRule="auto"/>
        <w:ind w:right="-93" w:firstLine="708"/>
        <w:jc w:val="both"/>
        <w:rPr>
          <w:rFonts w:ascii="Arial" w:hAnsi="Arial" w:cs="Arial"/>
          <w:sz w:val="24"/>
          <w:szCs w:val="24"/>
          <w:lang w:val="es-ES_tradnl"/>
        </w:rPr>
      </w:pPr>
      <w:r>
        <w:rPr>
          <w:rFonts w:ascii="Arial" w:hAnsi="Arial" w:cs="Arial"/>
          <w:sz w:val="24"/>
          <w:szCs w:val="24"/>
          <w:lang w:val="es-ES_tradnl"/>
        </w:rPr>
        <w:t xml:space="preserve">Esto es así, pues el </w:t>
      </w:r>
      <w:r>
        <w:rPr>
          <w:rFonts w:ascii="Arial" w:hAnsi="Arial" w:cs="Arial"/>
          <w:b/>
          <w:sz w:val="24"/>
          <w:szCs w:val="24"/>
          <w:lang w:val="es-ES_tradnl"/>
        </w:rPr>
        <w:t>acuerdo tomado en sesión ordinaria de doce de marzo de dos mil diecinueve</w:t>
      </w:r>
      <w:r>
        <w:rPr>
          <w:rFonts w:ascii="Arial" w:hAnsi="Arial" w:cs="Arial"/>
          <w:sz w:val="24"/>
          <w:szCs w:val="24"/>
          <w:lang w:val="es-ES_tradnl"/>
        </w:rPr>
        <w:t>, del cual deriva el acto impugnado, tiene el carácter de norma general de conformidad con el inciso  g) de la facción I, del artículo 107 de la Ley de Amparo, que indica:</w:t>
      </w:r>
    </w:p>
    <w:p w14:paraId="3A374EE7" w14:textId="77777777" w:rsidR="00430C5A" w:rsidRPr="000A12B4" w:rsidRDefault="00430C5A" w:rsidP="00430C5A">
      <w:pPr>
        <w:spacing w:line="276" w:lineRule="auto"/>
        <w:ind w:left="426" w:right="425" w:firstLine="567"/>
        <w:jc w:val="both"/>
        <w:rPr>
          <w:rFonts w:ascii="Arial" w:eastAsia="Times New Roman" w:hAnsi="Arial" w:cs="Arial"/>
          <w:bCs/>
          <w:i/>
          <w:szCs w:val="24"/>
          <w:lang w:val="es-ES_tradnl" w:eastAsia="es-ES"/>
        </w:rPr>
      </w:pPr>
      <w:r w:rsidRPr="000A12B4">
        <w:rPr>
          <w:rFonts w:ascii="Arial" w:eastAsia="Times New Roman" w:hAnsi="Arial" w:cs="Arial"/>
          <w:bCs/>
          <w:i/>
          <w:szCs w:val="24"/>
          <w:lang w:val="es-ES_tradnl" w:eastAsia="es-ES"/>
        </w:rPr>
        <w:t>Artículo 107. El amparo indirecto procede:</w:t>
      </w:r>
    </w:p>
    <w:p w14:paraId="76DAB674" w14:textId="77777777" w:rsidR="00430C5A" w:rsidRPr="000A12B4" w:rsidRDefault="00430C5A" w:rsidP="00430C5A">
      <w:pPr>
        <w:spacing w:line="276" w:lineRule="auto"/>
        <w:ind w:left="426" w:right="425" w:firstLine="567"/>
        <w:jc w:val="both"/>
        <w:rPr>
          <w:rFonts w:ascii="Arial" w:eastAsia="Times New Roman" w:hAnsi="Arial" w:cs="Arial"/>
          <w:bCs/>
          <w:i/>
          <w:szCs w:val="24"/>
          <w:lang w:val="es-ES_tradnl" w:eastAsia="es-ES"/>
        </w:rPr>
      </w:pPr>
      <w:r w:rsidRPr="000A12B4">
        <w:rPr>
          <w:rFonts w:ascii="Arial" w:eastAsia="Times New Roman" w:hAnsi="Arial" w:cs="Arial"/>
          <w:bCs/>
          <w:i/>
          <w:szCs w:val="24"/>
          <w:lang w:val="es-ES_tradnl" w:eastAsia="es-ES"/>
        </w:rPr>
        <w:t>I. Contra normas generales que por su sola entrada en vigor o con motivo del primer acto de su aplicación causen perjuicio al quejoso.</w:t>
      </w:r>
    </w:p>
    <w:p w14:paraId="3F96655E" w14:textId="77777777" w:rsidR="00430C5A" w:rsidRPr="000A12B4" w:rsidRDefault="00430C5A" w:rsidP="00430C5A">
      <w:pPr>
        <w:spacing w:line="276" w:lineRule="auto"/>
        <w:ind w:left="426" w:right="425" w:firstLine="567"/>
        <w:jc w:val="both"/>
        <w:rPr>
          <w:rFonts w:ascii="Arial" w:eastAsia="Times New Roman" w:hAnsi="Arial" w:cs="Arial"/>
          <w:bCs/>
          <w:i/>
          <w:szCs w:val="24"/>
          <w:lang w:val="es-ES_tradnl" w:eastAsia="es-ES"/>
        </w:rPr>
      </w:pPr>
      <w:r w:rsidRPr="000A12B4">
        <w:rPr>
          <w:rFonts w:ascii="Arial" w:eastAsia="Times New Roman" w:hAnsi="Arial" w:cs="Arial"/>
          <w:bCs/>
          <w:i/>
          <w:szCs w:val="24"/>
          <w:lang w:val="es-ES_tradnl" w:eastAsia="es-ES"/>
        </w:rPr>
        <w:t>Para los efectos de esta Ley, se entiende por normas generales, entre otras, las siguientes:</w:t>
      </w:r>
    </w:p>
    <w:p w14:paraId="07BBB047" w14:textId="77777777" w:rsidR="00430C5A" w:rsidRPr="000A12B4" w:rsidRDefault="00430C5A" w:rsidP="00430C5A">
      <w:pPr>
        <w:spacing w:line="276" w:lineRule="auto"/>
        <w:ind w:left="426" w:right="425" w:firstLine="567"/>
        <w:jc w:val="both"/>
        <w:rPr>
          <w:rFonts w:ascii="Arial" w:eastAsia="Times New Roman" w:hAnsi="Arial" w:cs="Arial"/>
          <w:bCs/>
          <w:i/>
          <w:szCs w:val="24"/>
          <w:lang w:val="es-ES_tradnl" w:eastAsia="es-ES"/>
        </w:rPr>
      </w:pPr>
      <w:r w:rsidRPr="000A12B4">
        <w:rPr>
          <w:rFonts w:ascii="Arial" w:eastAsia="Times New Roman" w:hAnsi="Arial" w:cs="Arial"/>
          <w:bCs/>
          <w:i/>
          <w:szCs w:val="24"/>
          <w:lang w:val="es-ES_tradnl" w:eastAsia="es-ES"/>
        </w:rPr>
        <w:t>(…)</w:t>
      </w:r>
    </w:p>
    <w:p w14:paraId="46664133" w14:textId="77777777" w:rsidR="00430C5A" w:rsidRDefault="00430C5A" w:rsidP="00430C5A">
      <w:pPr>
        <w:spacing w:line="276" w:lineRule="auto"/>
        <w:ind w:left="426" w:right="425" w:firstLine="567"/>
        <w:jc w:val="both"/>
        <w:rPr>
          <w:rFonts w:ascii="Arial" w:eastAsia="Times New Roman" w:hAnsi="Arial" w:cs="Arial"/>
          <w:bCs/>
          <w:i/>
          <w:szCs w:val="24"/>
          <w:lang w:val="es-ES_tradnl" w:eastAsia="es-ES"/>
        </w:rPr>
      </w:pPr>
      <w:r w:rsidRPr="000A12B4">
        <w:rPr>
          <w:rFonts w:ascii="Arial" w:eastAsia="Times New Roman" w:hAnsi="Arial" w:cs="Arial"/>
          <w:bCs/>
          <w:i/>
          <w:szCs w:val="24"/>
          <w:lang w:val="es-ES_tradnl" w:eastAsia="es-ES"/>
        </w:rPr>
        <w:t xml:space="preserve">g) Los decretos, </w:t>
      </w:r>
      <w:r w:rsidRPr="000A12B4">
        <w:rPr>
          <w:rFonts w:ascii="Arial" w:eastAsia="Times New Roman" w:hAnsi="Arial" w:cs="Arial"/>
          <w:b/>
          <w:bCs/>
          <w:i/>
          <w:szCs w:val="24"/>
          <w:lang w:val="es-ES_tradnl" w:eastAsia="es-ES"/>
        </w:rPr>
        <w:t xml:space="preserve">acuerdos </w:t>
      </w:r>
      <w:r w:rsidRPr="000A12B4">
        <w:rPr>
          <w:rFonts w:ascii="Arial" w:eastAsia="Times New Roman" w:hAnsi="Arial" w:cs="Arial"/>
          <w:bCs/>
          <w:i/>
          <w:szCs w:val="24"/>
          <w:lang w:val="es-ES_tradnl" w:eastAsia="es-ES"/>
        </w:rPr>
        <w:t>y todo tipo de resoluciones de observancia general;</w:t>
      </w:r>
    </w:p>
    <w:p w14:paraId="5BE01E36" w14:textId="77777777" w:rsidR="00430C5A" w:rsidRPr="000A12B4" w:rsidRDefault="00430C5A" w:rsidP="00430C5A">
      <w:pPr>
        <w:spacing w:line="276" w:lineRule="auto"/>
        <w:ind w:left="426" w:right="425" w:firstLine="567"/>
        <w:jc w:val="both"/>
        <w:rPr>
          <w:rFonts w:ascii="Arial" w:eastAsia="Times New Roman" w:hAnsi="Arial" w:cs="Arial"/>
          <w:b/>
          <w:bCs/>
          <w:i/>
          <w:szCs w:val="24"/>
          <w:lang w:val="es-ES_tradnl" w:eastAsia="es-ES"/>
        </w:rPr>
      </w:pPr>
      <w:r w:rsidRPr="000A12B4">
        <w:rPr>
          <w:rFonts w:ascii="Arial" w:eastAsia="Times New Roman" w:hAnsi="Arial" w:cs="Arial"/>
          <w:b/>
          <w:bCs/>
          <w:i/>
          <w:szCs w:val="24"/>
          <w:lang w:val="es-ES_tradnl" w:eastAsia="es-ES"/>
        </w:rPr>
        <w:t>(Énfasis añadido)</w:t>
      </w:r>
    </w:p>
    <w:p w14:paraId="4273A05F" w14:textId="128292EA" w:rsidR="00835760" w:rsidRDefault="00430C5A" w:rsidP="00430C5A">
      <w:pPr>
        <w:spacing w:before="240" w:after="0" w:line="360" w:lineRule="auto"/>
        <w:ind w:right="-93"/>
        <w:jc w:val="both"/>
        <w:rPr>
          <w:rFonts w:ascii="Arial" w:eastAsia="Times New Roman" w:hAnsi="Arial" w:cs="Arial"/>
          <w:bCs/>
          <w:sz w:val="24"/>
          <w:szCs w:val="24"/>
          <w:lang w:val="es-ES_tradnl" w:eastAsia="es-ES"/>
        </w:rPr>
      </w:pPr>
      <w:r>
        <w:rPr>
          <w:rFonts w:ascii="Arial" w:hAnsi="Arial" w:cs="Arial"/>
          <w:sz w:val="24"/>
          <w:szCs w:val="24"/>
          <w:lang w:val="es-ES_tradnl"/>
        </w:rPr>
        <w:tab/>
        <w:t xml:space="preserve">Para efectos de la fracción I del artículo citado se considera como </w:t>
      </w:r>
      <w:r>
        <w:rPr>
          <w:rFonts w:ascii="Arial" w:hAnsi="Arial" w:cs="Arial"/>
          <w:b/>
          <w:sz w:val="24"/>
          <w:szCs w:val="24"/>
          <w:lang w:val="es-ES_tradnl"/>
        </w:rPr>
        <w:t xml:space="preserve">norma general </w:t>
      </w:r>
      <w:r>
        <w:rPr>
          <w:rFonts w:ascii="Arial" w:hAnsi="Arial" w:cs="Arial"/>
          <w:sz w:val="24"/>
          <w:szCs w:val="24"/>
          <w:lang w:val="es-ES_tradnl"/>
        </w:rPr>
        <w:t xml:space="preserve">todo acto de autoridad que sea de observancia obligatoria, general, </w:t>
      </w:r>
      <w:r>
        <w:rPr>
          <w:rFonts w:ascii="Arial" w:eastAsia="Times New Roman" w:hAnsi="Arial" w:cs="Arial"/>
          <w:bCs/>
          <w:sz w:val="24"/>
          <w:szCs w:val="24"/>
          <w:lang w:val="es-ES_tradnl" w:eastAsia="es-ES"/>
        </w:rPr>
        <w:t>impersonal y abstracto, lo que se da en el caso de los tratados internacionales, de los reglamentos federales y locales, de los acuerdos y todo acto que no se haya dirigido a una persona en particular, con independencia si emana del poder legislativo o de algún otro órgano estatal; todos son ellos que guardan similitud en su conformación, por lo que la jurisprudencia emanada del máximo tribunal mexicano los ha identificado y equiparado con las leyes.</w:t>
      </w:r>
    </w:p>
    <w:p w14:paraId="364AD048" w14:textId="2F695752" w:rsidR="00430C5A" w:rsidRDefault="00430C5A" w:rsidP="00430C5A">
      <w:pPr>
        <w:spacing w:before="240" w:after="0" w:line="360" w:lineRule="auto"/>
        <w:ind w:right="-93"/>
        <w:jc w:val="both"/>
        <w:rPr>
          <w:rFonts w:ascii="Arial" w:hAnsi="Arial" w:cs="Arial"/>
          <w:b/>
          <w:sz w:val="24"/>
          <w:szCs w:val="24"/>
          <w:lang w:val="es-ES_tradnl"/>
        </w:rPr>
      </w:pPr>
      <w:r>
        <w:rPr>
          <w:rFonts w:ascii="Arial" w:hAnsi="Arial" w:cs="Arial"/>
          <w:sz w:val="24"/>
          <w:szCs w:val="24"/>
          <w:lang w:val="es-ES_tradnl"/>
        </w:rPr>
        <w:tab/>
        <w:t xml:space="preserve">En ese sentido, para que un acto de autoridad pueda ser considerado una </w:t>
      </w:r>
      <w:r w:rsidRPr="006F62AF">
        <w:rPr>
          <w:rFonts w:ascii="Arial" w:hAnsi="Arial" w:cs="Arial"/>
          <w:sz w:val="24"/>
          <w:szCs w:val="24"/>
          <w:lang w:val="es-ES_tradnl"/>
        </w:rPr>
        <w:t>norma general, no es necesario</w:t>
      </w:r>
      <w:r>
        <w:rPr>
          <w:rFonts w:ascii="Arial" w:hAnsi="Arial" w:cs="Arial"/>
          <w:sz w:val="24"/>
          <w:szCs w:val="24"/>
          <w:lang w:val="es-ES_tradnl"/>
        </w:rPr>
        <w:t xml:space="preserve"> que éste provenga de una autoridad legislativa (que tiene la facultad constitucional de crear </w:t>
      </w:r>
      <w:r w:rsidR="006F62AF">
        <w:rPr>
          <w:rFonts w:ascii="Arial" w:hAnsi="Arial" w:cs="Arial"/>
          <w:sz w:val="24"/>
          <w:szCs w:val="24"/>
          <w:lang w:val="es-ES_tradnl"/>
        </w:rPr>
        <w:t>y modificar leyes), sino que es suficiente</w:t>
      </w:r>
      <w:r>
        <w:rPr>
          <w:rFonts w:ascii="Arial" w:hAnsi="Arial" w:cs="Arial"/>
          <w:sz w:val="24"/>
          <w:szCs w:val="24"/>
          <w:lang w:val="es-ES_tradnl"/>
        </w:rPr>
        <w:t xml:space="preserve"> que dicho </w:t>
      </w:r>
      <w:r w:rsidR="006F62AF">
        <w:rPr>
          <w:rFonts w:ascii="Arial" w:hAnsi="Arial" w:cs="Arial"/>
          <w:sz w:val="24"/>
          <w:szCs w:val="24"/>
          <w:lang w:val="es-ES_tradnl"/>
        </w:rPr>
        <w:t>acto materialmente reúna</w:t>
      </w:r>
      <w:r>
        <w:rPr>
          <w:rFonts w:ascii="Arial" w:hAnsi="Arial" w:cs="Arial"/>
          <w:sz w:val="24"/>
          <w:szCs w:val="24"/>
          <w:lang w:val="es-ES_tradnl"/>
        </w:rPr>
        <w:t xml:space="preserve"> las características de una </w:t>
      </w:r>
      <w:r w:rsidRPr="006F62AF">
        <w:rPr>
          <w:rFonts w:ascii="Arial" w:hAnsi="Arial" w:cs="Arial"/>
          <w:sz w:val="24"/>
          <w:szCs w:val="24"/>
          <w:lang w:val="es-ES_tradnl"/>
        </w:rPr>
        <w:t>norma general, como lo son la generalidad, la abstracción y la obligatoriedad, las cuales</w:t>
      </w:r>
      <w:r w:rsidR="006F62AF" w:rsidRPr="006F62AF">
        <w:rPr>
          <w:rFonts w:ascii="Arial" w:hAnsi="Arial" w:cs="Arial"/>
          <w:sz w:val="24"/>
          <w:szCs w:val="24"/>
          <w:lang w:val="es-ES_tradnl"/>
        </w:rPr>
        <w:t xml:space="preserve"> son cumplidas</w:t>
      </w:r>
      <w:r w:rsidRPr="006F62AF">
        <w:rPr>
          <w:rFonts w:ascii="Arial" w:hAnsi="Arial" w:cs="Arial"/>
          <w:sz w:val="24"/>
          <w:szCs w:val="24"/>
          <w:lang w:val="es-ES_tradnl"/>
        </w:rPr>
        <w:t xml:space="preserve"> por el </w:t>
      </w:r>
      <w:r w:rsidRPr="006F62AF">
        <w:rPr>
          <w:rFonts w:ascii="Arial" w:hAnsi="Arial" w:cs="Arial"/>
          <w:b/>
          <w:sz w:val="24"/>
          <w:szCs w:val="24"/>
          <w:lang w:val="es-ES_tradnl"/>
        </w:rPr>
        <w:t>acuerdo tomado en sesión ordinaria de doce de marzo de dos mil diecinueve.</w:t>
      </w:r>
    </w:p>
    <w:p w14:paraId="3FCCD1DD" w14:textId="56132912" w:rsidR="00430C5A" w:rsidRDefault="00430C5A" w:rsidP="008B74E9">
      <w:pPr>
        <w:spacing w:before="240" w:line="360" w:lineRule="auto"/>
        <w:ind w:right="-93" w:firstLine="708"/>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lastRenderedPageBreak/>
        <w:t xml:space="preserve">Sirve de ilustración, la Jurisprudencia de la Novena Época, con Número de Registro: 185635, sustentada por el Pleno de la Suprema Corte de Justicia de la Nación, visible en el </w:t>
      </w:r>
      <w:r w:rsidRPr="004E2317">
        <w:rPr>
          <w:rFonts w:ascii="Arial" w:eastAsia="Times New Roman" w:hAnsi="Arial" w:cs="Arial"/>
          <w:bCs/>
          <w:sz w:val="24"/>
          <w:szCs w:val="24"/>
          <w:lang w:val="es-ES_tradnl" w:eastAsia="es-ES"/>
        </w:rPr>
        <w:t>Semanario Judicial de la Federación y su Gaceta</w:t>
      </w:r>
      <w:r>
        <w:rPr>
          <w:rFonts w:ascii="Arial" w:eastAsia="Times New Roman" w:hAnsi="Arial" w:cs="Arial"/>
          <w:bCs/>
          <w:sz w:val="24"/>
          <w:szCs w:val="24"/>
          <w:lang w:val="es-ES_tradnl" w:eastAsia="es-ES"/>
        </w:rPr>
        <w:t xml:space="preserve">, Tomo XVI, Octubre de 2002, Materia(s): Constitucional, Tesis: P./J. 41/2002, Página: </w:t>
      </w:r>
      <w:r w:rsidRPr="004E2317">
        <w:rPr>
          <w:rFonts w:ascii="Arial" w:eastAsia="Times New Roman" w:hAnsi="Arial" w:cs="Arial"/>
          <w:bCs/>
          <w:sz w:val="24"/>
          <w:szCs w:val="24"/>
          <w:lang w:val="es-ES_tradnl" w:eastAsia="es-ES"/>
        </w:rPr>
        <w:t>997</w:t>
      </w:r>
      <w:r>
        <w:rPr>
          <w:rFonts w:ascii="Arial" w:eastAsia="Times New Roman" w:hAnsi="Arial" w:cs="Arial"/>
          <w:bCs/>
          <w:sz w:val="24"/>
          <w:szCs w:val="24"/>
          <w:lang w:val="es-ES_tradnl" w:eastAsia="es-ES"/>
        </w:rPr>
        <w:t>, con el rubro y texto siguientes:</w:t>
      </w:r>
    </w:p>
    <w:p w14:paraId="6C35D0F3" w14:textId="77777777" w:rsidR="00430C5A" w:rsidRDefault="00430C5A" w:rsidP="00430C5A">
      <w:pPr>
        <w:spacing w:line="276" w:lineRule="auto"/>
        <w:ind w:left="426" w:right="425" w:firstLine="708"/>
        <w:jc w:val="both"/>
        <w:rPr>
          <w:rFonts w:ascii="Arial" w:eastAsia="Times New Roman" w:hAnsi="Arial" w:cs="Arial"/>
          <w:bCs/>
          <w:i/>
          <w:szCs w:val="24"/>
          <w:lang w:val="es-ES_tradnl" w:eastAsia="es-ES"/>
        </w:rPr>
      </w:pPr>
      <w:r>
        <w:rPr>
          <w:rFonts w:ascii="Arial" w:eastAsia="Times New Roman" w:hAnsi="Arial" w:cs="Arial"/>
          <w:b/>
          <w:bCs/>
          <w:i/>
          <w:szCs w:val="24"/>
          <w:lang w:val="es-ES_tradnl" w:eastAsia="es-ES"/>
        </w:rPr>
        <w:t>“</w:t>
      </w:r>
      <w:r w:rsidRPr="004E2317">
        <w:rPr>
          <w:rFonts w:ascii="Arial" w:eastAsia="Times New Roman" w:hAnsi="Arial" w:cs="Arial"/>
          <w:b/>
          <w:bCs/>
          <w:i/>
          <w:szCs w:val="24"/>
          <w:lang w:val="es-ES_tradnl" w:eastAsia="es-ES"/>
        </w:rPr>
        <w:t>SUSPENSIÓN EN CONTROVERSIAS CONSTITUCIONALES. ES IMPROCEDENTE DECRETARLA CUANDO SE IMPUGNE UN ACUERDO EXPEDIDO POR EL JEFE DE GOBIERNO DEL DISTRITO FEDERAL, QUE REÚNA LAS CARACTERÍSTICAS DE GENERALIDAD, ABSTRACCIÓN Y OBLIGATORIEDAD PROPIAS DE UNA NORMA DE CARÁCTER GENERAL.</w:t>
      </w:r>
      <w:r w:rsidRPr="004E2317">
        <w:rPr>
          <w:rFonts w:ascii="Arial" w:eastAsia="Times New Roman" w:hAnsi="Arial" w:cs="Arial"/>
          <w:bCs/>
          <w:i/>
          <w:szCs w:val="24"/>
          <w:lang w:val="es-ES_tradnl" w:eastAsia="es-ES"/>
        </w:rPr>
        <w:t xml:space="preserve"> De lo dispuesto en los artículos 122, apartado C, base segunda, fracción II, inciso b), de la Constitución Política de los Estados Unidos Mexicanos; 67, fracción II y 90 del Estatuto de Gobierno del Distrito Federal y 14 de la Ley Orgánica de la Administración Pública del Distrito Federal, se desprende que el jefe de Gobierno del Distrito Federal está facultado para promulgar, publicar y ejecutar las leyes y decretos que emita la Asamblea Legislativa, proveyendo en la esfera administrativa a su exacta observancia, mediante la expedición de reglamentos, decretos y acuerdos, que deberán ser refrendados por el secretario que corresponda según la materia de que se trate. </w:t>
      </w:r>
      <w:r w:rsidRPr="00DF0BA0">
        <w:rPr>
          <w:rFonts w:ascii="Arial" w:eastAsia="Times New Roman" w:hAnsi="Arial" w:cs="Arial"/>
          <w:b/>
          <w:bCs/>
          <w:i/>
          <w:szCs w:val="24"/>
          <w:lang w:val="es-ES_tradnl" w:eastAsia="es-ES"/>
        </w:rPr>
        <w:t>Ahora bien, aun cuando formalmente los acuerdos que emita el Ejecutivo Local tienen la naturaleza de actos administrativos y no de leyes, en razón del órgano del que emanan, lo cierto es que materialmente pueden gozar de las características de una norma general, como son: generalidad, abstracción y obligatoriedad</w:t>
      </w:r>
      <w:r w:rsidRPr="004E2317">
        <w:rPr>
          <w:rFonts w:ascii="Arial" w:eastAsia="Times New Roman" w:hAnsi="Arial" w:cs="Arial"/>
          <w:bCs/>
          <w:i/>
          <w:szCs w:val="24"/>
          <w:lang w:val="es-ES_tradnl" w:eastAsia="es-ES"/>
        </w:rPr>
        <w:t>. En congruencia con lo anterior, se concluye que si en una controversia constitucional se impugna un acuerdo expedido por el jefe de Gobierno del Distrito Federal, en ejercicio de la facultad reglamentaria que le confiere el citado artículo 122 constitucional, en el cual se advierten los atributos característicos de una norma general, es improcedente decretar la suspensión que respecto de él se solicite, en virtud de la prohibición expresa contenida en el segundo párrafo del artículo 14 de la Ley Reglamentaria de las Fracciones I y II del Artículo 105 de la Constitución Federal, en el sentido de no concederla cuando la controversia indicada se hubiera plantea</w:t>
      </w:r>
      <w:r>
        <w:rPr>
          <w:rFonts w:ascii="Arial" w:eastAsia="Times New Roman" w:hAnsi="Arial" w:cs="Arial"/>
          <w:bCs/>
          <w:i/>
          <w:szCs w:val="24"/>
          <w:lang w:val="es-ES_tradnl" w:eastAsia="es-ES"/>
        </w:rPr>
        <w:t>do respecto de normas generales”</w:t>
      </w:r>
    </w:p>
    <w:p w14:paraId="0BF5B538" w14:textId="0A09EA4E" w:rsidR="00430C5A" w:rsidRDefault="00430C5A" w:rsidP="00430C5A">
      <w:pPr>
        <w:spacing w:line="276" w:lineRule="auto"/>
        <w:ind w:left="426" w:right="425" w:firstLine="567"/>
        <w:jc w:val="both"/>
        <w:rPr>
          <w:rFonts w:ascii="Arial" w:eastAsia="Times New Roman" w:hAnsi="Arial" w:cs="Arial"/>
          <w:bCs/>
          <w:i/>
          <w:szCs w:val="24"/>
          <w:lang w:val="es-ES_tradnl" w:eastAsia="es-ES"/>
        </w:rPr>
      </w:pPr>
      <w:r>
        <w:rPr>
          <w:rFonts w:ascii="Arial" w:eastAsia="Times New Roman" w:hAnsi="Arial" w:cs="Arial"/>
          <w:b/>
          <w:bCs/>
          <w:i/>
          <w:szCs w:val="24"/>
          <w:lang w:val="es-ES_tradnl" w:eastAsia="es-ES"/>
        </w:rPr>
        <w:t>(</w:t>
      </w:r>
      <w:r w:rsidR="00397DA4">
        <w:rPr>
          <w:rFonts w:ascii="Arial" w:eastAsia="Times New Roman" w:hAnsi="Arial" w:cs="Arial"/>
          <w:b/>
          <w:bCs/>
          <w:i/>
          <w:szCs w:val="24"/>
          <w:lang w:val="es-ES_tradnl" w:eastAsia="es-ES"/>
        </w:rPr>
        <w:t>Énfasis</w:t>
      </w:r>
      <w:r>
        <w:rPr>
          <w:rFonts w:ascii="Arial" w:eastAsia="Times New Roman" w:hAnsi="Arial" w:cs="Arial"/>
          <w:b/>
          <w:bCs/>
          <w:i/>
          <w:szCs w:val="24"/>
          <w:lang w:val="es-ES_tradnl" w:eastAsia="es-ES"/>
        </w:rPr>
        <w:t xml:space="preserve"> añadido)</w:t>
      </w:r>
    </w:p>
    <w:p w14:paraId="1F71E188" w14:textId="59761833" w:rsidR="00430C5A" w:rsidRPr="000B2F65" w:rsidRDefault="00430C5A" w:rsidP="000B2F65">
      <w:pPr>
        <w:spacing w:after="0" w:line="360" w:lineRule="auto"/>
        <w:ind w:firstLine="426"/>
        <w:jc w:val="both"/>
        <w:rPr>
          <w:rFonts w:ascii="Arial" w:hAnsi="Arial" w:cs="Arial"/>
          <w:sz w:val="24"/>
          <w:szCs w:val="24"/>
        </w:rPr>
      </w:pPr>
      <w:r>
        <w:rPr>
          <w:rFonts w:ascii="Arial" w:eastAsia="Times New Roman" w:hAnsi="Arial" w:cs="Arial"/>
          <w:bCs/>
          <w:i/>
          <w:szCs w:val="24"/>
          <w:lang w:val="es-ES_tradnl" w:eastAsia="es-ES"/>
        </w:rPr>
        <w:tab/>
      </w:r>
      <w:r w:rsidRPr="00B04877">
        <w:rPr>
          <w:rFonts w:ascii="Arial" w:hAnsi="Arial" w:cs="Arial"/>
          <w:sz w:val="24"/>
          <w:szCs w:val="24"/>
        </w:rPr>
        <w:t xml:space="preserve">De ahí, que los artículos 120 de la Ley de Procedimiento y Justicia Administrativa para el Estado de Oaxaca y 4 de la Ley Orgánica del Tribunal de Justicia Administrativa del Estado, </w:t>
      </w:r>
      <w:r w:rsidRPr="00B04877">
        <w:rPr>
          <w:rFonts w:ascii="Arial" w:hAnsi="Arial" w:cs="Arial"/>
          <w:b/>
          <w:sz w:val="24"/>
          <w:szCs w:val="24"/>
        </w:rPr>
        <w:t>no señalan</w:t>
      </w:r>
      <w:r w:rsidRPr="00B04877">
        <w:rPr>
          <w:rFonts w:ascii="Arial" w:hAnsi="Arial" w:cs="Arial"/>
          <w:sz w:val="24"/>
          <w:szCs w:val="24"/>
        </w:rPr>
        <w:t xml:space="preserve"> de manera expresa la </w:t>
      </w:r>
      <w:r w:rsidRPr="00B04877">
        <w:rPr>
          <w:rFonts w:ascii="Arial" w:hAnsi="Arial" w:cs="Arial"/>
          <w:b/>
          <w:sz w:val="24"/>
          <w:szCs w:val="24"/>
        </w:rPr>
        <w:t>competencia</w:t>
      </w:r>
      <w:r w:rsidRPr="00B04877">
        <w:rPr>
          <w:rFonts w:ascii="Arial" w:hAnsi="Arial" w:cs="Arial"/>
          <w:sz w:val="24"/>
          <w:szCs w:val="24"/>
        </w:rPr>
        <w:t xml:space="preserve"> de este Tribunal para analizar la legalidad o ilegalidad de una norma general como lo es, el acuerdo tomado en sesión ordinaria de doce de marzo de dos mil diecinueve, por lo que se transcriben los artículos citados para su mejor comprensión.</w:t>
      </w:r>
    </w:p>
    <w:p w14:paraId="59285E80" w14:textId="77777777" w:rsidR="00430C5A" w:rsidRDefault="00430C5A" w:rsidP="00430C5A">
      <w:pPr>
        <w:spacing w:after="0" w:line="276" w:lineRule="auto"/>
        <w:ind w:left="567" w:right="425"/>
        <w:jc w:val="both"/>
        <w:rPr>
          <w:rFonts w:ascii="Arial" w:hAnsi="Arial" w:cs="Arial"/>
          <w:b/>
          <w:i/>
          <w:szCs w:val="24"/>
        </w:rPr>
      </w:pPr>
      <w:r w:rsidRPr="00B04877">
        <w:rPr>
          <w:rFonts w:ascii="Arial" w:hAnsi="Arial" w:cs="Arial"/>
          <w:b/>
          <w:i/>
          <w:szCs w:val="24"/>
        </w:rPr>
        <w:t xml:space="preserve">Ley de Procedimiento y Justicia Administrativa para el Estado </w:t>
      </w:r>
    </w:p>
    <w:p w14:paraId="7CBE3155" w14:textId="77777777" w:rsidR="00430C5A" w:rsidRPr="00B04877" w:rsidRDefault="00430C5A" w:rsidP="00430C5A">
      <w:pPr>
        <w:spacing w:after="0" w:line="276" w:lineRule="auto"/>
        <w:ind w:left="567" w:right="425"/>
        <w:jc w:val="both"/>
        <w:rPr>
          <w:rFonts w:ascii="Arial" w:hAnsi="Arial" w:cs="Arial"/>
          <w:b/>
          <w:i/>
          <w:szCs w:val="24"/>
        </w:rPr>
      </w:pPr>
    </w:p>
    <w:p w14:paraId="27778C1B" w14:textId="77777777" w:rsidR="00430C5A" w:rsidRDefault="00430C5A" w:rsidP="00430C5A">
      <w:pPr>
        <w:spacing w:after="0" w:line="276" w:lineRule="auto"/>
        <w:ind w:left="567" w:right="425"/>
        <w:jc w:val="both"/>
        <w:rPr>
          <w:rFonts w:ascii="Arial" w:hAnsi="Arial" w:cs="Arial"/>
          <w:i/>
          <w:szCs w:val="24"/>
        </w:rPr>
      </w:pPr>
      <w:r w:rsidRPr="00B04877">
        <w:rPr>
          <w:rFonts w:ascii="Arial" w:hAnsi="Arial" w:cs="Arial"/>
          <w:i/>
          <w:szCs w:val="24"/>
        </w:rPr>
        <w:t xml:space="preserve">ARTÍCULO 120.- El Tribunal tiene competencia para resolver las controversias de carácter administrativo y fiscal que se susciten: </w:t>
      </w:r>
    </w:p>
    <w:p w14:paraId="3046B5F6" w14:textId="77777777" w:rsidR="00430C5A" w:rsidRPr="00B04877" w:rsidRDefault="00430C5A" w:rsidP="00430C5A">
      <w:pPr>
        <w:spacing w:after="0" w:line="276" w:lineRule="auto"/>
        <w:ind w:left="567" w:right="425" w:firstLine="709"/>
        <w:jc w:val="both"/>
        <w:rPr>
          <w:rFonts w:ascii="Arial" w:hAnsi="Arial" w:cs="Arial"/>
          <w:i/>
          <w:szCs w:val="24"/>
        </w:rPr>
      </w:pPr>
    </w:p>
    <w:p w14:paraId="23BF6327" w14:textId="77777777" w:rsidR="00430C5A" w:rsidRPr="00B04877" w:rsidRDefault="00430C5A" w:rsidP="00430C5A">
      <w:pPr>
        <w:spacing w:after="0" w:line="276" w:lineRule="auto"/>
        <w:ind w:left="567" w:right="425"/>
        <w:jc w:val="both"/>
        <w:rPr>
          <w:rFonts w:ascii="Arial" w:hAnsi="Arial" w:cs="Arial"/>
          <w:i/>
          <w:szCs w:val="24"/>
        </w:rPr>
      </w:pPr>
      <w:r w:rsidRPr="00B04877">
        <w:rPr>
          <w:rFonts w:ascii="Arial" w:hAnsi="Arial" w:cs="Arial"/>
          <w:i/>
          <w:szCs w:val="24"/>
        </w:rPr>
        <w:t xml:space="preserve">I. Entre los particulares y las autoridades de la administración pública del Estado; los Organismos públicos Descentralizados y Desconcentrados; </w:t>
      </w:r>
    </w:p>
    <w:p w14:paraId="004B9F45" w14:textId="77777777" w:rsidR="00430C5A" w:rsidRPr="00B04877" w:rsidRDefault="00430C5A" w:rsidP="00430C5A">
      <w:pPr>
        <w:spacing w:after="0" w:line="276" w:lineRule="auto"/>
        <w:ind w:left="567" w:right="425"/>
        <w:jc w:val="both"/>
        <w:rPr>
          <w:rFonts w:ascii="Arial" w:hAnsi="Arial" w:cs="Arial"/>
          <w:i/>
          <w:szCs w:val="24"/>
        </w:rPr>
      </w:pPr>
      <w:r w:rsidRPr="00B04877">
        <w:rPr>
          <w:rFonts w:ascii="Arial" w:hAnsi="Arial" w:cs="Arial"/>
          <w:i/>
          <w:szCs w:val="24"/>
        </w:rPr>
        <w:lastRenderedPageBreak/>
        <w:t>II. Entre los municipios y el Gobierno del Estado, con motivo de los actos derivados de los incisos c) y d) de la fracción II del artículo 115 de la Constitución Política de los</w:t>
      </w:r>
    </w:p>
    <w:p w14:paraId="7029D435" w14:textId="77777777" w:rsidR="00430C5A" w:rsidRPr="00B04877" w:rsidRDefault="00430C5A" w:rsidP="00430C5A">
      <w:pPr>
        <w:spacing w:after="0" w:line="276" w:lineRule="auto"/>
        <w:ind w:left="567" w:right="425"/>
        <w:jc w:val="both"/>
        <w:rPr>
          <w:rFonts w:ascii="Arial" w:hAnsi="Arial" w:cs="Arial"/>
          <w:i/>
          <w:szCs w:val="24"/>
        </w:rPr>
      </w:pPr>
      <w:r>
        <w:rPr>
          <w:rFonts w:ascii="Arial" w:hAnsi="Arial" w:cs="Arial"/>
          <w:i/>
          <w:szCs w:val="24"/>
        </w:rPr>
        <w:t xml:space="preserve">Estados Unidos Mexicanos; </w:t>
      </w:r>
    </w:p>
    <w:p w14:paraId="0FBEF3AA" w14:textId="77777777" w:rsidR="00430C5A" w:rsidRPr="00B04877" w:rsidRDefault="00430C5A" w:rsidP="00430C5A">
      <w:pPr>
        <w:spacing w:after="0" w:line="276" w:lineRule="auto"/>
        <w:ind w:left="567" w:right="425"/>
        <w:jc w:val="both"/>
        <w:rPr>
          <w:rFonts w:ascii="Arial" w:hAnsi="Arial" w:cs="Arial"/>
          <w:i/>
          <w:szCs w:val="24"/>
        </w:rPr>
      </w:pPr>
      <w:r w:rsidRPr="00B04877">
        <w:rPr>
          <w:rFonts w:ascii="Arial" w:hAnsi="Arial" w:cs="Arial"/>
          <w:i/>
          <w:szCs w:val="24"/>
        </w:rPr>
        <w:t>III. Entre dos o más municipios, derivados de los acuerdos o convenios administrativos de colaboración;</w:t>
      </w:r>
    </w:p>
    <w:p w14:paraId="2B966CBE" w14:textId="77777777" w:rsidR="00430C5A" w:rsidRPr="00B04877" w:rsidRDefault="00430C5A" w:rsidP="00430C5A">
      <w:pPr>
        <w:spacing w:after="0" w:line="276" w:lineRule="auto"/>
        <w:ind w:left="567" w:right="425"/>
        <w:jc w:val="both"/>
        <w:rPr>
          <w:rFonts w:ascii="Arial" w:hAnsi="Arial" w:cs="Arial"/>
          <w:i/>
          <w:szCs w:val="24"/>
        </w:rPr>
      </w:pPr>
      <w:r w:rsidRPr="00B04877">
        <w:rPr>
          <w:rFonts w:ascii="Arial" w:hAnsi="Arial" w:cs="Arial"/>
          <w:i/>
          <w:szCs w:val="24"/>
        </w:rPr>
        <w:t xml:space="preserve">IV. Entre los particulares y la administración pública Municipal. Cuando de acuerdo a las leyes de la materia, los municipios cuenten con organismos locales que diriman las controversias particulares y la administración pública municipal, el Tribunal tendrá competencia como instancia revisora; y </w:t>
      </w:r>
    </w:p>
    <w:p w14:paraId="44D68067" w14:textId="77777777" w:rsidR="00430C5A" w:rsidRPr="00B04877" w:rsidRDefault="00430C5A" w:rsidP="00430C5A">
      <w:pPr>
        <w:spacing w:after="0" w:line="276" w:lineRule="auto"/>
        <w:ind w:left="567" w:right="425"/>
        <w:jc w:val="both"/>
        <w:rPr>
          <w:rFonts w:ascii="Arial" w:hAnsi="Arial" w:cs="Arial"/>
          <w:i/>
          <w:szCs w:val="24"/>
        </w:rPr>
      </w:pPr>
      <w:r w:rsidRPr="00B04877">
        <w:rPr>
          <w:rFonts w:ascii="Arial" w:hAnsi="Arial" w:cs="Arial"/>
          <w:i/>
          <w:szCs w:val="24"/>
        </w:rPr>
        <w:t>V. Entre particulares y otros organismos públicos, cuando las leyes de la materia le conceden competencia expresa al Tribunal; y</w:t>
      </w:r>
    </w:p>
    <w:p w14:paraId="7408BEEA" w14:textId="77777777" w:rsidR="00430C5A" w:rsidRPr="00B04877" w:rsidRDefault="00430C5A" w:rsidP="00430C5A">
      <w:pPr>
        <w:spacing w:after="0" w:line="276" w:lineRule="auto"/>
        <w:ind w:left="567" w:right="425"/>
        <w:jc w:val="both"/>
        <w:rPr>
          <w:rFonts w:ascii="Arial" w:hAnsi="Arial" w:cs="Arial"/>
          <w:sz w:val="24"/>
          <w:szCs w:val="24"/>
        </w:rPr>
      </w:pPr>
      <w:r w:rsidRPr="00B04877">
        <w:rPr>
          <w:rFonts w:ascii="Arial" w:hAnsi="Arial" w:cs="Arial"/>
          <w:i/>
          <w:szCs w:val="24"/>
        </w:rPr>
        <w:t>VI. Las demás señaladas en la Ley Orgánica del Tribunal de Justicia Administrativa del Estado de Oaxaca y el Reglamento Interno del Tribunal</w:t>
      </w:r>
      <w:r w:rsidRPr="00B04877">
        <w:rPr>
          <w:rFonts w:ascii="Arial" w:hAnsi="Arial" w:cs="Arial"/>
          <w:sz w:val="24"/>
          <w:szCs w:val="24"/>
        </w:rPr>
        <w:t>.</w:t>
      </w:r>
    </w:p>
    <w:p w14:paraId="6D9936C8" w14:textId="77777777" w:rsidR="00430C5A" w:rsidRPr="00B04877" w:rsidRDefault="00430C5A" w:rsidP="00430C5A">
      <w:pPr>
        <w:spacing w:after="0" w:line="360" w:lineRule="auto"/>
        <w:jc w:val="both"/>
        <w:rPr>
          <w:rFonts w:ascii="Arial" w:hAnsi="Arial" w:cs="Arial"/>
          <w:sz w:val="24"/>
          <w:szCs w:val="24"/>
        </w:rPr>
      </w:pPr>
    </w:p>
    <w:p w14:paraId="29D77DE9" w14:textId="77777777" w:rsidR="00430C5A" w:rsidRPr="00B04877" w:rsidRDefault="00430C5A" w:rsidP="00430C5A">
      <w:pPr>
        <w:spacing w:after="0" w:line="276" w:lineRule="auto"/>
        <w:ind w:left="567" w:right="425"/>
        <w:jc w:val="both"/>
        <w:rPr>
          <w:rFonts w:ascii="Arial" w:hAnsi="Arial" w:cs="Arial"/>
          <w:b/>
          <w:i/>
          <w:szCs w:val="24"/>
        </w:rPr>
      </w:pPr>
      <w:r w:rsidRPr="00B04877">
        <w:rPr>
          <w:rFonts w:ascii="Arial" w:hAnsi="Arial" w:cs="Arial"/>
          <w:b/>
          <w:i/>
          <w:szCs w:val="24"/>
        </w:rPr>
        <w:t>Ley Orgánica del Tribunal de Justicia Administrativa del Estado</w:t>
      </w:r>
    </w:p>
    <w:p w14:paraId="4B0612CF" w14:textId="77777777" w:rsidR="00430C5A" w:rsidRPr="00B04877" w:rsidRDefault="00430C5A" w:rsidP="00430C5A">
      <w:pPr>
        <w:spacing w:after="0" w:line="276" w:lineRule="auto"/>
        <w:ind w:left="567" w:right="425"/>
        <w:jc w:val="both"/>
        <w:rPr>
          <w:rFonts w:ascii="Arial" w:hAnsi="Arial" w:cs="Arial"/>
          <w:b/>
          <w:i/>
          <w:szCs w:val="24"/>
        </w:rPr>
      </w:pPr>
    </w:p>
    <w:p w14:paraId="430C6DC2" w14:textId="77777777" w:rsidR="00430C5A" w:rsidRPr="00B04877" w:rsidRDefault="00430C5A" w:rsidP="00430C5A">
      <w:pPr>
        <w:spacing w:after="0" w:line="276" w:lineRule="auto"/>
        <w:ind w:left="567" w:right="425"/>
        <w:jc w:val="both"/>
        <w:rPr>
          <w:rFonts w:ascii="Arial" w:hAnsi="Arial" w:cs="Arial"/>
          <w:i/>
          <w:szCs w:val="24"/>
        </w:rPr>
      </w:pPr>
      <w:r w:rsidRPr="00B04877">
        <w:rPr>
          <w:rFonts w:ascii="Arial" w:hAnsi="Arial" w:cs="Arial"/>
          <w:b/>
          <w:i/>
          <w:szCs w:val="24"/>
        </w:rPr>
        <w:t>ARTÍCULO 4.-</w:t>
      </w:r>
      <w:r w:rsidRPr="00B04877">
        <w:rPr>
          <w:rFonts w:ascii="Arial" w:hAnsi="Arial" w:cs="Arial"/>
          <w:i/>
          <w:szCs w:val="24"/>
        </w:rPr>
        <w:t xml:space="preserve"> El Tribunal es competente para:</w:t>
      </w:r>
    </w:p>
    <w:p w14:paraId="4EDB8E28" w14:textId="77777777" w:rsidR="00430C5A" w:rsidRPr="00B04877" w:rsidRDefault="00430C5A" w:rsidP="00430C5A">
      <w:pPr>
        <w:spacing w:after="0" w:line="276" w:lineRule="auto"/>
        <w:ind w:left="567" w:right="425"/>
        <w:jc w:val="both"/>
        <w:rPr>
          <w:rFonts w:ascii="Arial" w:hAnsi="Arial" w:cs="Arial"/>
          <w:i/>
          <w:szCs w:val="24"/>
        </w:rPr>
      </w:pPr>
      <w:r w:rsidRPr="00B04877">
        <w:rPr>
          <w:rFonts w:ascii="Arial" w:hAnsi="Arial" w:cs="Arial"/>
          <w:i/>
          <w:szCs w:val="24"/>
        </w:rPr>
        <w:t>I. Conocer y resolver mediante juicio las controversias suscitadas por resoluciones en materia de cuenta que emita el Órgano Superior de Fiscalización del Estado;</w:t>
      </w:r>
    </w:p>
    <w:p w14:paraId="57E976D6" w14:textId="77777777" w:rsidR="00430C5A" w:rsidRPr="00B04877" w:rsidRDefault="00430C5A" w:rsidP="00430C5A">
      <w:pPr>
        <w:spacing w:after="0" w:line="276" w:lineRule="auto"/>
        <w:ind w:left="567" w:right="425"/>
        <w:jc w:val="both"/>
        <w:rPr>
          <w:rFonts w:ascii="Arial" w:hAnsi="Arial" w:cs="Arial"/>
          <w:i/>
          <w:szCs w:val="24"/>
        </w:rPr>
      </w:pPr>
      <w:r w:rsidRPr="00B04877">
        <w:rPr>
          <w:rFonts w:ascii="Arial" w:hAnsi="Arial" w:cs="Arial"/>
          <w:i/>
          <w:szCs w:val="24"/>
        </w:rPr>
        <w:t>II. Conocer y resolver mediante juicio las resoluciones en materia de responsabilidad administrativa que emita el Órgano Superior de Fiscalización del Estado y los Órganos de Control Interno;</w:t>
      </w:r>
    </w:p>
    <w:p w14:paraId="3280D592" w14:textId="77777777" w:rsidR="00430C5A" w:rsidRPr="00B04877" w:rsidRDefault="00430C5A" w:rsidP="00430C5A">
      <w:pPr>
        <w:spacing w:after="0" w:line="276" w:lineRule="auto"/>
        <w:ind w:left="567" w:right="425"/>
        <w:jc w:val="both"/>
        <w:rPr>
          <w:rFonts w:ascii="Arial" w:hAnsi="Arial" w:cs="Arial"/>
          <w:i/>
          <w:szCs w:val="24"/>
        </w:rPr>
      </w:pPr>
      <w:r w:rsidRPr="00B04877">
        <w:rPr>
          <w:rFonts w:ascii="Arial" w:hAnsi="Arial" w:cs="Arial"/>
          <w:i/>
          <w:szCs w:val="24"/>
        </w:rPr>
        <w:t>III. Conocer, resolver mediante juicio e imponer sanciones a servidores públicos en los procedimientos relacionados con responsabilidades administrativas graves y resarcitorias;</w:t>
      </w:r>
    </w:p>
    <w:p w14:paraId="138E161D" w14:textId="77777777" w:rsidR="00430C5A" w:rsidRPr="00B04877" w:rsidRDefault="00430C5A" w:rsidP="00430C5A">
      <w:pPr>
        <w:spacing w:after="0" w:line="276" w:lineRule="auto"/>
        <w:ind w:left="567" w:right="425"/>
        <w:jc w:val="both"/>
        <w:rPr>
          <w:rFonts w:ascii="Arial" w:hAnsi="Arial" w:cs="Arial"/>
          <w:i/>
          <w:szCs w:val="24"/>
        </w:rPr>
      </w:pPr>
      <w:r w:rsidRPr="00B04877">
        <w:rPr>
          <w:rFonts w:ascii="Arial" w:hAnsi="Arial" w:cs="Arial"/>
          <w:i/>
          <w:szCs w:val="24"/>
        </w:rPr>
        <w:t>IV. Conocer y resolver los procedimientos relacionados con actos de corrupción que ameriten sanciones administrativas, independientemente de las penales que se instrumentarán a través de los Tribunales competentes;</w:t>
      </w:r>
    </w:p>
    <w:p w14:paraId="4CF3025E" w14:textId="77777777" w:rsidR="00430C5A" w:rsidRPr="00B04877" w:rsidRDefault="00430C5A" w:rsidP="00430C5A">
      <w:pPr>
        <w:spacing w:after="0" w:line="276" w:lineRule="auto"/>
        <w:ind w:left="567" w:right="425"/>
        <w:jc w:val="both"/>
        <w:rPr>
          <w:rFonts w:ascii="Arial" w:hAnsi="Arial" w:cs="Arial"/>
          <w:i/>
          <w:szCs w:val="24"/>
        </w:rPr>
      </w:pPr>
      <w:r w:rsidRPr="00B04877">
        <w:rPr>
          <w:rFonts w:ascii="Arial" w:hAnsi="Arial" w:cs="Arial"/>
          <w:i/>
          <w:szCs w:val="24"/>
        </w:rPr>
        <w:t>V. Determinar a los responsables el pago de las indemnizaciones y sanciones pecuniarias que deriven de los daños y perjuicios que afecten a la Hacienda Pública Estatal, Municipal o al Patrimonio de los entes Públicos Estatales;</w:t>
      </w:r>
    </w:p>
    <w:p w14:paraId="21AEB3F5" w14:textId="77777777" w:rsidR="00430C5A" w:rsidRPr="00B04877" w:rsidRDefault="00430C5A" w:rsidP="00430C5A">
      <w:pPr>
        <w:spacing w:after="0" w:line="276" w:lineRule="auto"/>
        <w:ind w:left="567" w:right="425"/>
        <w:jc w:val="both"/>
        <w:rPr>
          <w:rFonts w:ascii="Arial" w:hAnsi="Arial" w:cs="Arial"/>
          <w:i/>
          <w:szCs w:val="24"/>
        </w:rPr>
      </w:pPr>
      <w:r w:rsidRPr="00B04877">
        <w:rPr>
          <w:rFonts w:ascii="Arial" w:hAnsi="Arial" w:cs="Arial"/>
          <w:i/>
          <w:szCs w:val="24"/>
        </w:rPr>
        <w:t>VI. Imponer a los particulares que intervengan en actos vinculados con faltas administrativas graves, con independencia de otro tipo de responsabilidades, las sanciones económicas, inhabilitación para participar en adquisiciones, arrendamientos, servicios u obras públicas, así como el resarcimiento de los daños y perjuicios a los que se refiere la fracción que antecede. Las personas morales serán sancionadas en los términos que esta fracción señala cuando los actos vinculados con faltas administrativas graves sean realizados por personas físicas que actúen a nombre o representación de la persona moral y en beneficio de ella.</w:t>
      </w:r>
    </w:p>
    <w:p w14:paraId="463A6F62" w14:textId="77777777" w:rsidR="00430C5A" w:rsidRPr="00B04877" w:rsidRDefault="00430C5A" w:rsidP="00430C5A">
      <w:pPr>
        <w:spacing w:after="0" w:line="276" w:lineRule="auto"/>
        <w:ind w:left="567" w:right="425"/>
        <w:jc w:val="both"/>
        <w:rPr>
          <w:rFonts w:ascii="Arial" w:hAnsi="Arial" w:cs="Arial"/>
          <w:i/>
          <w:szCs w:val="24"/>
        </w:rPr>
      </w:pPr>
      <w:r w:rsidRPr="00B04877">
        <w:rPr>
          <w:rFonts w:ascii="Arial" w:hAnsi="Arial" w:cs="Arial"/>
          <w:i/>
          <w:szCs w:val="24"/>
        </w:rPr>
        <w:t>VII. Decretar la suspensión de actividades, disolución o intervención de la sociedad respectiva cuando se acredite la participación de sus órganos de administración, de vigilancia o de sus socios en faltas administrativas graves que causen perjuicio a la hacienda pública, o en aquellos casos donde se advierta que la sociedad es utilizada de manera sistemática para vincularse con faltas administrativas graves; en estos supuestos la sanción se ejecutará hasta que la resolución sea definitiva;</w:t>
      </w:r>
    </w:p>
    <w:p w14:paraId="4ACFD0FA" w14:textId="77777777" w:rsidR="00430C5A" w:rsidRPr="00B04877" w:rsidRDefault="00430C5A" w:rsidP="00430C5A">
      <w:pPr>
        <w:spacing w:after="0" w:line="276" w:lineRule="auto"/>
        <w:ind w:left="567" w:right="425"/>
        <w:jc w:val="both"/>
        <w:rPr>
          <w:rFonts w:ascii="Arial" w:hAnsi="Arial" w:cs="Arial"/>
          <w:i/>
          <w:szCs w:val="24"/>
        </w:rPr>
      </w:pPr>
      <w:r w:rsidRPr="00B04877">
        <w:rPr>
          <w:rFonts w:ascii="Arial" w:hAnsi="Arial" w:cs="Arial"/>
          <w:i/>
          <w:szCs w:val="24"/>
        </w:rPr>
        <w:t>VIII. Resolver las controversias que se susciten entre la Administración Pública Estatal y los particulares;</w:t>
      </w:r>
    </w:p>
    <w:p w14:paraId="2190E083" w14:textId="77777777" w:rsidR="00430C5A" w:rsidRPr="00B04877" w:rsidRDefault="00430C5A" w:rsidP="00430C5A">
      <w:pPr>
        <w:spacing w:after="0" w:line="276" w:lineRule="auto"/>
        <w:ind w:left="567" w:right="425"/>
        <w:jc w:val="both"/>
        <w:rPr>
          <w:rFonts w:ascii="Arial" w:hAnsi="Arial" w:cs="Arial"/>
          <w:i/>
          <w:szCs w:val="24"/>
        </w:rPr>
      </w:pPr>
      <w:r w:rsidRPr="00B04877">
        <w:rPr>
          <w:rFonts w:ascii="Arial" w:hAnsi="Arial" w:cs="Arial"/>
          <w:i/>
          <w:szCs w:val="24"/>
        </w:rPr>
        <w:lastRenderedPageBreak/>
        <w:t>IX. Resolver las controversias que se susciten entre los Municipios entre sí o entre éstos y el Gobierno del Estado, como consecuencia de los convenios que celebren para el ejercicio de sus funciones, de ejecución de obras o prestación de servicios públicos conforme a la ley de la materia;</w:t>
      </w:r>
    </w:p>
    <w:p w14:paraId="4E01C553" w14:textId="77777777" w:rsidR="00430C5A" w:rsidRPr="00B04877" w:rsidRDefault="00430C5A" w:rsidP="00430C5A">
      <w:pPr>
        <w:spacing w:after="0" w:line="276" w:lineRule="auto"/>
        <w:ind w:left="567" w:right="425"/>
        <w:jc w:val="both"/>
        <w:rPr>
          <w:rFonts w:ascii="Arial" w:hAnsi="Arial" w:cs="Arial"/>
          <w:i/>
          <w:szCs w:val="24"/>
        </w:rPr>
      </w:pPr>
      <w:r w:rsidRPr="00B04877">
        <w:rPr>
          <w:rFonts w:ascii="Arial" w:hAnsi="Arial" w:cs="Arial"/>
          <w:i/>
          <w:szCs w:val="24"/>
        </w:rPr>
        <w:t>X. Conocer de las controversias que se susciten entre los particulares y la Administración Pública Municipal, cuando no haya organismos o disposiciones de carácter municipal aprobadas por el Congreso del Estado que diriman dichas controversias;</w:t>
      </w:r>
    </w:p>
    <w:p w14:paraId="34FBE2C9" w14:textId="77777777" w:rsidR="00430C5A" w:rsidRPr="00B04877" w:rsidRDefault="00430C5A" w:rsidP="00430C5A">
      <w:pPr>
        <w:spacing w:after="0" w:line="276" w:lineRule="auto"/>
        <w:ind w:left="567" w:right="425"/>
        <w:jc w:val="both"/>
        <w:rPr>
          <w:rFonts w:ascii="Arial" w:hAnsi="Arial" w:cs="Arial"/>
          <w:i/>
          <w:szCs w:val="24"/>
        </w:rPr>
      </w:pPr>
      <w:r w:rsidRPr="00B04877">
        <w:rPr>
          <w:rFonts w:ascii="Arial" w:hAnsi="Arial" w:cs="Arial"/>
          <w:i/>
          <w:szCs w:val="24"/>
        </w:rPr>
        <w:t>XI. Las que nieguen la indemnización por responsabilidad patrimonial del Estado, declaren improcedente su reclamación, o cuando habiéndola otorgado no satisfaga al reclamante;</w:t>
      </w:r>
    </w:p>
    <w:p w14:paraId="3E38067F" w14:textId="77777777" w:rsidR="00430C5A" w:rsidRPr="00B04877" w:rsidRDefault="00430C5A" w:rsidP="00430C5A">
      <w:pPr>
        <w:spacing w:after="0" w:line="276" w:lineRule="auto"/>
        <w:ind w:left="567" w:right="425"/>
        <w:jc w:val="both"/>
        <w:rPr>
          <w:rFonts w:ascii="Arial" w:hAnsi="Arial" w:cs="Arial"/>
          <w:i/>
          <w:szCs w:val="24"/>
        </w:rPr>
      </w:pPr>
      <w:r w:rsidRPr="00B04877">
        <w:rPr>
          <w:rFonts w:ascii="Arial" w:hAnsi="Arial" w:cs="Arial"/>
          <w:i/>
          <w:szCs w:val="24"/>
        </w:rPr>
        <w:t>XII. Conocer y resolver mediante juicio de las sanciones y demás resoluciones emitidas por el Órgano Superior de Fiscalización del Estado, en los términos de la Ley de Fiscalización Superior y Rendición de Cuentas del Estado, y</w:t>
      </w:r>
    </w:p>
    <w:p w14:paraId="0CCE15D6" w14:textId="1725C872" w:rsidR="00430C5A" w:rsidRDefault="00430C5A" w:rsidP="00430C5A">
      <w:pPr>
        <w:spacing w:after="0" w:line="276" w:lineRule="auto"/>
        <w:ind w:left="567" w:right="425"/>
        <w:jc w:val="both"/>
        <w:rPr>
          <w:rFonts w:ascii="Arial" w:hAnsi="Arial" w:cs="Arial"/>
          <w:i/>
          <w:szCs w:val="24"/>
        </w:rPr>
      </w:pPr>
      <w:r w:rsidRPr="00B04877">
        <w:rPr>
          <w:rFonts w:ascii="Arial" w:hAnsi="Arial" w:cs="Arial"/>
          <w:i/>
          <w:szCs w:val="24"/>
        </w:rPr>
        <w:t>XIII. Conocer y resolver los recursos de revocación, reclamación, apelación y revisión que establece la Ley de Responsabilidades Administrativas del</w:t>
      </w:r>
      <w:r>
        <w:rPr>
          <w:rFonts w:ascii="Arial" w:hAnsi="Arial" w:cs="Arial"/>
          <w:i/>
          <w:szCs w:val="24"/>
        </w:rPr>
        <w:t xml:space="preserve"> Estado y Municipios de Oaxaca.</w:t>
      </w:r>
    </w:p>
    <w:p w14:paraId="323A5D9D" w14:textId="77777777" w:rsidR="00430C5A" w:rsidRDefault="00430C5A" w:rsidP="00430C5A">
      <w:pPr>
        <w:spacing w:after="0" w:line="276" w:lineRule="auto"/>
        <w:ind w:right="425" w:firstLine="567"/>
        <w:jc w:val="both"/>
        <w:rPr>
          <w:rFonts w:ascii="Arial" w:hAnsi="Arial" w:cs="Arial"/>
          <w:i/>
          <w:szCs w:val="24"/>
        </w:rPr>
      </w:pPr>
    </w:p>
    <w:p w14:paraId="3B5A4931" w14:textId="137DD2C6" w:rsidR="00430C5A" w:rsidRPr="00430C5A" w:rsidRDefault="00430C5A" w:rsidP="00430C5A">
      <w:pPr>
        <w:spacing w:line="360" w:lineRule="auto"/>
        <w:ind w:firstLine="426"/>
        <w:jc w:val="both"/>
        <w:rPr>
          <w:rFonts w:ascii="Arial" w:hAnsi="Arial" w:cs="Arial"/>
          <w:sz w:val="24"/>
          <w:szCs w:val="24"/>
        </w:rPr>
      </w:pPr>
      <w:r w:rsidRPr="00430C5A">
        <w:rPr>
          <w:rFonts w:ascii="Arial" w:hAnsi="Arial" w:cs="Arial"/>
          <w:sz w:val="24"/>
          <w:szCs w:val="24"/>
        </w:rPr>
        <w:t xml:space="preserve">Por </w:t>
      </w:r>
      <w:r>
        <w:rPr>
          <w:rFonts w:ascii="Arial" w:hAnsi="Arial" w:cs="Arial"/>
          <w:sz w:val="24"/>
          <w:szCs w:val="24"/>
        </w:rPr>
        <w:t xml:space="preserve">las anteriores consideraciones y </w:t>
      </w:r>
      <w:r w:rsidRPr="00430C5A">
        <w:rPr>
          <w:rFonts w:ascii="Arial" w:hAnsi="Arial" w:cs="Arial"/>
          <w:b/>
          <w:sz w:val="24"/>
          <w:szCs w:val="24"/>
        </w:rPr>
        <w:t>al no existir disposición expresa</w:t>
      </w:r>
      <w:r>
        <w:rPr>
          <w:rFonts w:ascii="Arial" w:hAnsi="Arial" w:cs="Arial"/>
          <w:sz w:val="24"/>
          <w:szCs w:val="24"/>
        </w:rPr>
        <w:t xml:space="preserve"> que otorgue competencia a este Tribunal para analizar una norma general, como lo es el </w:t>
      </w:r>
      <w:r>
        <w:rPr>
          <w:rFonts w:ascii="Arial" w:hAnsi="Arial" w:cs="Arial"/>
          <w:b/>
          <w:sz w:val="24"/>
          <w:szCs w:val="24"/>
        </w:rPr>
        <w:t>acuerdo tomado en sesión ordinaria de doce de marzo de dos mil diecinueve</w:t>
      </w:r>
      <w:r>
        <w:rPr>
          <w:rFonts w:ascii="Arial" w:hAnsi="Arial" w:cs="Arial"/>
          <w:sz w:val="24"/>
          <w:szCs w:val="24"/>
        </w:rPr>
        <w:t xml:space="preserve">, este Órgano Jurisdiccional se declara </w:t>
      </w:r>
      <w:r>
        <w:rPr>
          <w:rFonts w:ascii="Arial" w:hAnsi="Arial" w:cs="Arial"/>
          <w:b/>
          <w:sz w:val="24"/>
          <w:szCs w:val="24"/>
        </w:rPr>
        <w:t xml:space="preserve">incompetente </w:t>
      </w:r>
      <w:r w:rsidR="006F62AF">
        <w:rPr>
          <w:rFonts w:ascii="Arial" w:hAnsi="Arial" w:cs="Arial"/>
          <w:sz w:val="24"/>
          <w:szCs w:val="24"/>
        </w:rPr>
        <w:t xml:space="preserve">para </w:t>
      </w:r>
      <w:r w:rsidR="00397DA4">
        <w:rPr>
          <w:rFonts w:ascii="Arial" w:hAnsi="Arial" w:cs="Arial"/>
          <w:sz w:val="24"/>
          <w:szCs w:val="24"/>
        </w:rPr>
        <w:t xml:space="preserve">resolver </w:t>
      </w:r>
      <w:r>
        <w:rPr>
          <w:rFonts w:ascii="Arial" w:hAnsi="Arial" w:cs="Arial"/>
          <w:sz w:val="24"/>
          <w:szCs w:val="24"/>
        </w:rPr>
        <w:t xml:space="preserve">el presente juicio de nulidad, en razón de que carece de facultades para dirimir el conflicto sometido a su jurisdicción, pues de hacerlo así se estaría transgrediendo lo dispuesto por el artículo 16 de la Constitución </w:t>
      </w:r>
      <w:r w:rsidRPr="00B04877">
        <w:rPr>
          <w:rFonts w:ascii="Arial" w:hAnsi="Arial" w:cs="Arial"/>
          <w:sz w:val="24"/>
          <w:szCs w:val="24"/>
        </w:rPr>
        <w:t>Política de los Estados Unidos Mexicanos, en relación con el diverso artículo 2 de la Constitución Política del Estado Libre y Soberano de Oaxaca, ya que las autoridades del Poder Público únicamente pueden hacer lo que la Ley les faculta, a contrario sensu, no pueden realizar lo que expre</w:t>
      </w:r>
      <w:r>
        <w:rPr>
          <w:rFonts w:ascii="Arial" w:hAnsi="Arial" w:cs="Arial"/>
          <w:sz w:val="24"/>
          <w:szCs w:val="24"/>
        </w:rPr>
        <w:t>samente la ley no les confiera.</w:t>
      </w:r>
    </w:p>
    <w:p w14:paraId="333BC4CE" w14:textId="228B3791" w:rsidR="00EB2FE5" w:rsidRDefault="00F733B8" w:rsidP="000B2F65">
      <w:pPr>
        <w:spacing w:before="240" w:after="0" w:line="360" w:lineRule="auto"/>
        <w:ind w:right="49" w:firstLine="708"/>
        <w:jc w:val="both"/>
        <w:rPr>
          <w:rFonts w:ascii="Arial" w:hAnsi="Arial" w:cs="Arial"/>
          <w:sz w:val="24"/>
          <w:szCs w:val="24"/>
        </w:rPr>
      </w:pPr>
      <w:r w:rsidRPr="003E244E">
        <w:rPr>
          <w:rFonts w:ascii="Arial" w:hAnsi="Arial" w:cs="Arial"/>
          <w:sz w:val="24"/>
          <w:szCs w:val="24"/>
        </w:rPr>
        <w:t>Por lo expuesto y con fundamento en lo</w:t>
      </w:r>
      <w:r w:rsidR="00DA6C9C">
        <w:rPr>
          <w:rFonts w:ascii="Arial" w:hAnsi="Arial" w:cs="Arial"/>
          <w:sz w:val="24"/>
          <w:szCs w:val="24"/>
        </w:rPr>
        <w:t>s artículos 207</w:t>
      </w:r>
      <w:r w:rsidR="00CA5498">
        <w:rPr>
          <w:rFonts w:ascii="Arial" w:hAnsi="Arial" w:cs="Arial"/>
          <w:sz w:val="24"/>
          <w:szCs w:val="24"/>
        </w:rPr>
        <w:t xml:space="preserve"> fracciones I, II y III</w:t>
      </w:r>
      <w:r w:rsidR="00DA6C9C">
        <w:rPr>
          <w:rFonts w:ascii="Arial" w:hAnsi="Arial" w:cs="Arial"/>
          <w:sz w:val="24"/>
          <w:szCs w:val="24"/>
        </w:rPr>
        <w:t>, 208 fracción VI</w:t>
      </w:r>
      <w:r w:rsidRPr="003E244E">
        <w:rPr>
          <w:rFonts w:ascii="Arial" w:hAnsi="Arial" w:cs="Arial"/>
          <w:sz w:val="24"/>
          <w:szCs w:val="24"/>
        </w:rPr>
        <w:t xml:space="preserve"> y 209 de Ley de Procedimiento y Justicia Administrativa para el Estado de Oaxaca, se; - - - - - - - - - - - - - - - - - - - - - - - - - - - - - </w:t>
      </w:r>
      <w:r w:rsidR="00594F47">
        <w:rPr>
          <w:rFonts w:ascii="Arial" w:hAnsi="Arial" w:cs="Arial"/>
          <w:sz w:val="24"/>
          <w:szCs w:val="24"/>
        </w:rPr>
        <w:t>- - - - -</w:t>
      </w:r>
      <w:r w:rsidR="00F122CD">
        <w:rPr>
          <w:rFonts w:ascii="Arial" w:hAnsi="Arial" w:cs="Arial"/>
          <w:sz w:val="24"/>
          <w:szCs w:val="24"/>
        </w:rPr>
        <w:t xml:space="preserve"> </w:t>
      </w:r>
    </w:p>
    <w:p w14:paraId="06CE40EF" w14:textId="77777777" w:rsidR="000B2F65" w:rsidRDefault="000B2F65" w:rsidP="00594F47">
      <w:pPr>
        <w:spacing w:after="0" w:line="360" w:lineRule="auto"/>
        <w:ind w:right="49"/>
        <w:jc w:val="center"/>
        <w:rPr>
          <w:rFonts w:ascii="Arial" w:hAnsi="Arial" w:cs="Arial"/>
          <w:b/>
          <w:sz w:val="24"/>
          <w:szCs w:val="24"/>
        </w:rPr>
      </w:pPr>
    </w:p>
    <w:p w14:paraId="2C1E90F7" w14:textId="51DF83C0" w:rsidR="00F733B8" w:rsidRPr="003E244E" w:rsidRDefault="00594F47" w:rsidP="00594F47">
      <w:pPr>
        <w:spacing w:after="0" w:line="360" w:lineRule="auto"/>
        <w:ind w:right="49"/>
        <w:jc w:val="center"/>
        <w:rPr>
          <w:rFonts w:ascii="Arial" w:hAnsi="Arial" w:cs="Arial"/>
          <w:b/>
          <w:sz w:val="24"/>
          <w:szCs w:val="24"/>
        </w:rPr>
      </w:pPr>
      <w:r>
        <w:rPr>
          <w:rFonts w:ascii="Arial" w:hAnsi="Arial" w:cs="Arial"/>
          <w:b/>
          <w:sz w:val="24"/>
          <w:szCs w:val="24"/>
        </w:rPr>
        <w:t xml:space="preserve">R </w:t>
      </w:r>
      <w:r w:rsidR="00F733B8" w:rsidRPr="003E244E">
        <w:rPr>
          <w:rFonts w:ascii="Arial" w:hAnsi="Arial" w:cs="Arial"/>
          <w:b/>
          <w:sz w:val="24"/>
          <w:szCs w:val="24"/>
        </w:rPr>
        <w:t>E S U E L V E:</w:t>
      </w:r>
    </w:p>
    <w:p w14:paraId="1DF4B5F9" w14:textId="016B5EB5" w:rsidR="00430C5A" w:rsidRDefault="00F733B8" w:rsidP="008B74E9">
      <w:pPr>
        <w:spacing w:before="240" w:line="360" w:lineRule="auto"/>
        <w:ind w:right="49" w:firstLine="709"/>
        <w:jc w:val="both"/>
        <w:rPr>
          <w:rFonts w:ascii="Arial" w:hAnsi="Arial" w:cs="Arial"/>
          <w:sz w:val="24"/>
          <w:szCs w:val="24"/>
        </w:rPr>
      </w:pPr>
      <w:r w:rsidRPr="003E244E">
        <w:rPr>
          <w:rFonts w:ascii="Arial" w:hAnsi="Arial" w:cs="Arial"/>
          <w:b/>
          <w:sz w:val="24"/>
          <w:szCs w:val="24"/>
        </w:rPr>
        <w:t>PRIMERO.-</w:t>
      </w:r>
      <w:r w:rsidR="00430C5A">
        <w:rPr>
          <w:rFonts w:ascii="Arial" w:hAnsi="Arial" w:cs="Arial"/>
          <w:sz w:val="24"/>
          <w:szCs w:val="24"/>
        </w:rPr>
        <w:t xml:space="preserve"> Esta Sexta</w:t>
      </w:r>
      <w:r w:rsidR="0005191D" w:rsidRPr="003E244E">
        <w:rPr>
          <w:rFonts w:ascii="Arial" w:hAnsi="Arial" w:cs="Arial"/>
          <w:sz w:val="24"/>
          <w:szCs w:val="24"/>
        </w:rPr>
        <w:t xml:space="preserve"> </w:t>
      </w:r>
      <w:r w:rsidRPr="003E244E">
        <w:rPr>
          <w:rFonts w:ascii="Arial" w:hAnsi="Arial" w:cs="Arial"/>
          <w:sz w:val="24"/>
          <w:szCs w:val="24"/>
        </w:rPr>
        <w:t>Sala Unitaria de este Tribunal de Justicia Administrati</w:t>
      </w:r>
      <w:r w:rsidR="00430C5A">
        <w:rPr>
          <w:rFonts w:ascii="Arial" w:hAnsi="Arial" w:cs="Arial"/>
          <w:sz w:val="24"/>
          <w:szCs w:val="24"/>
        </w:rPr>
        <w:t>va para el Estado de Oaxaca, se declara</w:t>
      </w:r>
      <w:r w:rsidRPr="003E244E">
        <w:rPr>
          <w:rFonts w:ascii="Arial" w:hAnsi="Arial" w:cs="Arial"/>
          <w:sz w:val="24"/>
          <w:szCs w:val="24"/>
        </w:rPr>
        <w:t xml:space="preserve"> </w:t>
      </w:r>
      <w:r w:rsidR="00430C5A">
        <w:rPr>
          <w:rFonts w:ascii="Arial" w:hAnsi="Arial" w:cs="Arial"/>
          <w:b/>
          <w:sz w:val="24"/>
          <w:szCs w:val="24"/>
        </w:rPr>
        <w:t>in</w:t>
      </w:r>
      <w:r w:rsidRPr="0040392F">
        <w:rPr>
          <w:rFonts w:ascii="Arial" w:hAnsi="Arial" w:cs="Arial"/>
          <w:b/>
          <w:sz w:val="24"/>
          <w:szCs w:val="24"/>
        </w:rPr>
        <w:t>competente</w:t>
      </w:r>
      <w:r w:rsidRPr="003E244E">
        <w:rPr>
          <w:rFonts w:ascii="Arial" w:hAnsi="Arial" w:cs="Arial"/>
          <w:sz w:val="24"/>
          <w:szCs w:val="24"/>
        </w:rPr>
        <w:t xml:space="preserve"> para conocer </w:t>
      </w:r>
      <w:r w:rsidR="00F122CD">
        <w:rPr>
          <w:rFonts w:ascii="Arial" w:hAnsi="Arial" w:cs="Arial"/>
          <w:sz w:val="24"/>
          <w:szCs w:val="24"/>
        </w:rPr>
        <w:t>y resolver del presente asunto</w:t>
      </w:r>
      <w:r w:rsidR="00430C5A">
        <w:rPr>
          <w:rFonts w:ascii="Arial" w:hAnsi="Arial" w:cs="Arial"/>
          <w:sz w:val="24"/>
          <w:szCs w:val="24"/>
        </w:rPr>
        <w:t>, como quedó precisado en el considerando primero de esta sentencia</w:t>
      </w:r>
      <w:r w:rsidR="00F122CD">
        <w:rPr>
          <w:rFonts w:ascii="Arial" w:hAnsi="Arial" w:cs="Arial"/>
          <w:sz w:val="24"/>
          <w:szCs w:val="24"/>
        </w:rPr>
        <w:t>.</w:t>
      </w:r>
      <w:r w:rsidR="00430C5A">
        <w:rPr>
          <w:rFonts w:ascii="Arial" w:hAnsi="Arial" w:cs="Arial"/>
          <w:sz w:val="24"/>
          <w:szCs w:val="24"/>
        </w:rPr>
        <w:t xml:space="preserve">- </w:t>
      </w:r>
      <w:r w:rsidRPr="003E244E">
        <w:rPr>
          <w:rFonts w:ascii="Arial" w:hAnsi="Arial" w:cs="Arial"/>
          <w:sz w:val="24"/>
          <w:szCs w:val="24"/>
        </w:rPr>
        <w:t xml:space="preserve">- - - - - - - - - - - - - - - </w:t>
      </w:r>
      <w:r w:rsidR="00430C5A">
        <w:rPr>
          <w:rFonts w:ascii="Arial" w:hAnsi="Arial" w:cs="Arial"/>
          <w:sz w:val="24"/>
          <w:szCs w:val="24"/>
        </w:rPr>
        <w:t xml:space="preserve">- - - - - - - - - - - </w:t>
      </w:r>
    </w:p>
    <w:p w14:paraId="55F6CDA1" w14:textId="03E2C2FD" w:rsidR="00430C5A" w:rsidRDefault="00430C5A" w:rsidP="00430C5A">
      <w:pPr>
        <w:spacing w:line="360" w:lineRule="auto"/>
        <w:ind w:firstLine="426"/>
        <w:jc w:val="both"/>
        <w:rPr>
          <w:rFonts w:ascii="Arial" w:hAnsi="Arial" w:cs="Arial"/>
          <w:sz w:val="24"/>
          <w:szCs w:val="24"/>
        </w:rPr>
      </w:pPr>
      <w:r w:rsidRPr="00B04877">
        <w:rPr>
          <w:rFonts w:ascii="Arial" w:hAnsi="Arial" w:cs="Arial"/>
          <w:b/>
          <w:sz w:val="24"/>
          <w:szCs w:val="24"/>
        </w:rPr>
        <w:t>SEGUNDO. NOTIFÍQUESE PERSONALMENTE A LA PARTE ACTORA Y POR OFICIO A LA AUTORIDAD DEMANDADA</w:t>
      </w:r>
      <w:r w:rsidRPr="00B04877">
        <w:rPr>
          <w:rFonts w:ascii="Arial" w:hAnsi="Arial" w:cs="Arial"/>
          <w:sz w:val="24"/>
          <w:szCs w:val="24"/>
        </w:rPr>
        <w:t xml:space="preserve">, con fundamento en los </w:t>
      </w:r>
      <w:r w:rsidRPr="00B04877">
        <w:rPr>
          <w:rFonts w:ascii="Arial" w:hAnsi="Arial" w:cs="Arial"/>
          <w:sz w:val="24"/>
          <w:szCs w:val="24"/>
        </w:rPr>
        <w:lastRenderedPageBreak/>
        <w:t xml:space="preserve">artículos 172 fracción I y 173 fracciones I y II, de la Ley de Procedimiento y Justicia Administrativa para el Estado de Oaxaca. </w:t>
      </w:r>
      <w:r>
        <w:rPr>
          <w:rFonts w:ascii="Arial" w:hAnsi="Arial" w:cs="Arial"/>
          <w:sz w:val="24"/>
          <w:szCs w:val="24"/>
        </w:rPr>
        <w:t xml:space="preserve">  </w:t>
      </w:r>
      <w:r w:rsidRPr="00B04877">
        <w:rPr>
          <w:rFonts w:ascii="Arial" w:hAnsi="Arial" w:cs="Arial"/>
          <w:sz w:val="24"/>
          <w:szCs w:val="24"/>
        </w:rPr>
        <w:t xml:space="preserve">- - - - - </w:t>
      </w:r>
      <w:r w:rsidR="008B74E9">
        <w:rPr>
          <w:rFonts w:ascii="Arial" w:hAnsi="Arial" w:cs="Arial"/>
          <w:sz w:val="24"/>
          <w:szCs w:val="24"/>
        </w:rPr>
        <w:t xml:space="preserve">- - - - - - - - - - - - - - - </w:t>
      </w:r>
    </w:p>
    <w:p w14:paraId="7216BA68" w14:textId="3694E5AB" w:rsidR="00F733B8" w:rsidRPr="00995387" w:rsidRDefault="00023242" w:rsidP="002B7E78">
      <w:pPr>
        <w:spacing w:before="240" w:line="360" w:lineRule="auto"/>
        <w:ind w:right="49" w:firstLine="708"/>
        <w:jc w:val="both"/>
        <w:rPr>
          <w:rFonts w:ascii="Arial" w:hAnsi="Arial" w:cs="Arial"/>
          <w:sz w:val="24"/>
        </w:rPr>
      </w:pPr>
      <w:r>
        <w:rPr>
          <w:rFonts w:ascii="Arial" w:hAnsi="Arial" w:cs="Arial"/>
          <w:sz w:val="24"/>
        </w:rPr>
        <w:t>Así lo resolvió</w:t>
      </w:r>
      <w:r w:rsidRPr="007128B1">
        <w:rPr>
          <w:rFonts w:ascii="Arial" w:hAnsi="Arial" w:cs="Arial"/>
          <w:sz w:val="24"/>
        </w:rPr>
        <w:t xml:space="preserve"> y firma </w:t>
      </w:r>
      <w:r w:rsidR="00995387">
        <w:rPr>
          <w:rFonts w:ascii="Arial" w:hAnsi="Arial" w:cs="Arial"/>
          <w:sz w:val="24"/>
        </w:rPr>
        <w:t xml:space="preserve">la Maestra Camelia Gaspar Martínez, Magistrada Titular de la Sexta Sala Unitaria de Primera Instancia del </w:t>
      </w:r>
      <w:r w:rsidR="00995387" w:rsidRPr="007128B1">
        <w:rPr>
          <w:rFonts w:ascii="Arial" w:hAnsi="Arial" w:cs="Arial"/>
          <w:sz w:val="24"/>
        </w:rPr>
        <w:t>Tribunal de Justicia Administrativo del Estado de Oaxaca</w:t>
      </w:r>
      <w:r w:rsidR="00995387">
        <w:rPr>
          <w:rFonts w:ascii="Arial" w:hAnsi="Arial" w:cs="Arial"/>
          <w:sz w:val="24"/>
        </w:rPr>
        <w:t>, quien actúa con el</w:t>
      </w:r>
      <w:r w:rsidRPr="007128B1">
        <w:rPr>
          <w:rFonts w:ascii="Arial" w:hAnsi="Arial" w:cs="Arial"/>
          <w:sz w:val="24"/>
        </w:rPr>
        <w:t xml:space="preserve"> Licenciado Renato Gabriel Ibáñez Castellanos, Secretario de Acuerdos </w:t>
      </w:r>
      <w:r w:rsidR="002B7E78">
        <w:rPr>
          <w:rFonts w:ascii="Arial" w:hAnsi="Arial" w:cs="Arial"/>
          <w:sz w:val="24"/>
        </w:rPr>
        <w:t>de esta Sala, autoriza y da fe</w:t>
      </w:r>
      <w:r w:rsidRPr="007128B1">
        <w:rPr>
          <w:rFonts w:ascii="Arial" w:hAnsi="Arial" w:cs="Arial"/>
          <w:sz w:val="24"/>
        </w:rPr>
        <w:t>.</w:t>
      </w:r>
      <w:r w:rsidR="00636378">
        <w:rPr>
          <w:rFonts w:ascii="Arial" w:hAnsi="Arial" w:cs="Arial"/>
          <w:sz w:val="24"/>
        </w:rPr>
        <w:t xml:space="preserve"> </w:t>
      </w:r>
      <w:r>
        <w:rPr>
          <w:rFonts w:ascii="Arial" w:hAnsi="Arial" w:cs="Arial"/>
          <w:sz w:val="24"/>
        </w:rPr>
        <w:t xml:space="preserve">- - - - - - - - - - - - - - - - - - - </w:t>
      </w:r>
      <w:r w:rsidR="002B7E78">
        <w:rPr>
          <w:rFonts w:ascii="Arial" w:hAnsi="Arial" w:cs="Arial"/>
          <w:sz w:val="24"/>
        </w:rPr>
        <w:t>- - - - - - - - - - - - - - - - - - - - - - - - - - - - - - -</w:t>
      </w:r>
      <w:r w:rsidR="008B74E9">
        <w:rPr>
          <w:rFonts w:ascii="Arial" w:hAnsi="Arial" w:cs="Arial"/>
          <w:sz w:val="24"/>
        </w:rPr>
        <w:t xml:space="preserve"> - - </w:t>
      </w:r>
    </w:p>
    <w:sectPr w:rsidR="00F733B8" w:rsidRPr="00995387" w:rsidSect="00B07038">
      <w:headerReference w:type="default" r:id="rId7"/>
      <w:pgSz w:w="12240" w:h="20160" w:code="5"/>
      <w:pgMar w:top="1702" w:right="1467" w:bottom="2127" w:left="241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482AC7" w14:textId="77777777" w:rsidR="006422F8" w:rsidRDefault="006422F8" w:rsidP="003A0F04">
      <w:pPr>
        <w:spacing w:after="0" w:line="240" w:lineRule="auto"/>
      </w:pPr>
      <w:r>
        <w:separator/>
      </w:r>
    </w:p>
  </w:endnote>
  <w:endnote w:type="continuationSeparator" w:id="0">
    <w:p w14:paraId="2E5A56C5" w14:textId="77777777" w:rsidR="006422F8" w:rsidRDefault="006422F8"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9C96DE" w14:textId="77777777" w:rsidR="006422F8" w:rsidRDefault="006422F8" w:rsidP="003A0F04">
      <w:pPr>
        <w:spacing w:after="0" w:line="240" w:lineRule="auto"/>
      </w:pPr>
      <w:r>
        <w:separator/>
      </w:r>
    </w:p>
  </w:footnote>
  <w:footnote w:type="continuationSeparator" w:id="0">
    <w:p w14:paraId="6BD6922B" w14:textId="77777777" w:rsidR="006422F8" w:rsidRDefault="006422F8" w:rsidP="003A0F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ED1CB" w14:textId="089C8CA7" w:rsidR="00CB645E" w:rsidRDefault="000B2F65">
    <w:pPr>
      <w:pStyle w:val="Encabezado"/>
      <w:jc w:val="cente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1" locked="0" layoutInCell="1" allowOverlap="1" wp14:anchorId="78CC8F19" wp14:editId="00923DA0">
              <wp:simplePos x="0" y="0"/>
              <wp:positionH relativeFrom="leftMargin">
                <wp:posOffset>92075</wp:posOffset>
              </wp:positionH>
              <wp:positionV relativeFrom="paragraph">
                <wp:posOffset>-286385</wp:posOffset>
              </wp:positionV>
              <wp:extent cx="1009650" cy="91440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14400"/>
                      </a:xfrm>
                      <a:prstGeom prst="rect">
                        <a:avLst/>
                      </a:prstGeom>
                      <a:solidFill>
                        <a:sysClr val="window" lastClr="FFFFFF"/>
                      </a:solidFill>
                      <a:ln w="6350">
                        <a:solidFill>
                          <a:prstClr val="black"/>
                        </a:solidFill>
                      </a:ln>
                      <a:effectLst/>
                    </wps:spPr>
                    <wps:txbx>
                      <w:txbxContent>
                        <w:p w14:paraId="142721C3" w14:textId="77777777" w:rsidR="000B2F65" w:rsidRDefault="000B2F65" w:rsidP="000B2F65">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CC8F19" id="_x0000_t202" coordsize="21600,21600" o:spt="202" path="m,l,21600r21600,l21600,xe">
              <v:stroke joinstyle="miter"/>
              <v:path gradientshapeok="t" o:connecttype="rect"/>
            </v:shapetype>
            <v:shape id="Cuadro de texto 1" o:spid="_x0000_s1026" type="#_x0000_t202" style="position:absolute;left:0;text-align:left;margin-left:7.25pt;margin-top:-22.55pt;width:79.5pt;height:1in;z-index:-2516572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" fillcolor="window" strokeweight=".5pt">
              <v:path arrowok="t"/>
              <v:textbox>
                <w:txbxContent>
                  <w:p w14:paraId="142721C3" w14:textId="77777777" w:rsidR="000B2F65" w:rsidRDefault="000B2F65" w:rsidP="000B2F65">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v:textbox>
              <w10:wrap anchorx="margin"/>
            </v:shape>
          </w:pict>
        </mc:Fallback>
      </mc:AlternateContent>
    </w:r>
    <w:sdt>
      <w:sdtPr>
        <w:id w:val="1909733470"/>
        <w:docPartObj>
          <w:docPartGallery w:val="Page Numbers (Top of Page)"/>
          <w:docPartUnique/>
        </w:docPartObj>
      </w:sdtPr>
      <w:sdtContent>
        <w:r w:rsidR="00CB645E">
          <w:fldChar w:fldCharType="begin"/>
        </w:r>
        <w:r w:rsidR="00CB645E">
          <w:instrText>PAGE   \* MERGEFORMAT</w:instrText>
        </w:r>
        <w:r w:rsidR="00CB645E">
          <w:fldChar w:fldCharType="separate"/>
        </w:r>
        <w:r w:rsidR="006F62AF" w:rsidRPr="006F62AF">
          <w:rPr>
            <w:noProof/>
            <w:lang w:val="es-ES"/>
          </w:rPr>
          <w:t>9</w:t>
        </w:r>
        <w:r w:rsidR="00CB645E">
          <w:fldChar w:fldCharType="end"/>
        </w:r>
      </w:sdtContent>
    </w:sdt>
  </w:p>
  <w:p w14:paraId="6889F06A" w14:textId="3DA87A76" w:rsidR="00CB645E" w:rsidRDefault="00CB645E">
    <w:pPr>
      <w:pStyle w:val="Encabezad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0F04"/>
    <w:rsid w:val="000026E8"/>
    <w:rsid w:val="000035EF"/>
    <w:rsid w:val="00004CDD"/>
    <w:rsid w:val="00005A18"/>
    <w:rsid w:val="00005CE2"/>
    <w:rsid w:val="00006B82"/>
    <w:rsid w:val="00007DD5"/>
    <w:rsid w:val="00011125"/>
    <w:rsid w:val="00015045"/>
    <w:rsid w:val="00015063"/>
    <w:rsid w:val="00022AAD"/>
    <w:rsid w:val="00023242"/>
    <w:rsid w:val="00023C8A"/>
    <w:rsid w:val="000262FA"/>
    <w:rsid w:val="00026984"/>
    <w:rsid w:val="000279CD"/>
    <w:rsid w:val="00030698"/>
    <w:rsid w:val="00033076"/>
    <w:rsid w:val="000339B0"/>
    <w:rsid w:val="00035C71"/>
    <w:rsid w:val="000365A4"/>
    <w:rsid w:val="000406CB"/>
    <w:rsid w:val="00041FAC"/>
    <w:rsid w:val="00044972"/>
    <w:rsid w:val="00051835"/>
    <w:rsid w:val="0005191D"/>
    <w:rsid w:val="00052683"/>
    <w:rsid w:val="00052DBE"/>
    <w:rsid w:val="00056C10"/>
    <w:rsid w:val="0005750A"/>
    <w:rsid w:val="00061C4E"/>
    <w:rsid w:val="00061D21"/>
    <w:rsid w:val="00061DAD"/>
    <w:rsid w:val="000622F9"/>
    <w:rsid w:val="000625B2"/>
    <w:rsid w:val="00062984"/>
    <w:rsid w:val="00063092"/>
    <w:rsid w:val="00064AF0"/>
    <w:rsid w:val="00064B5D"/>
    <w:rsid w:val="00067B69"/>
    <w:rsid w:val="00072517"/>
    <w:rsid w:val="000868E4"/>
    <w:rsid w:val="00086E81"/>
    <w:rsid w:val="00087676"/>
    <w:rsid w:val="000925E8"/>
    <w:rsid w:val="000A19D8"/>
    <w:rsid w:val="000A2DDB"/>
    <w:rsid w:val="000A4250"/>
    <w:rsid w:val="000A5C3A"/>
    <w:rsid w:val="000B2F65"/>
    <w:rsid w:val="000B4BE2"/>
    <w:rsid w:val="000B4F3C"/>
    <w:rsid w:val="000B682A"/>
    <w:rsid w:val="000B685F"/>
    <w:rsid w:val="000C3AEA"/>
    <w:rsid w:val="000C46FE"/>
    <w:rsid w:val="000C64C6"/>
    <w:rsid w:val="000C6EF5"/>
    <w:rsid w:val="000D3559"/>
    <w:rsid w:val="000D5F62"/>
    <w:rsid w:val="000D6059"/>
    <w:rsid w:val="000D7D92"/>
    <w:rsid w:val="000E2640"/>
    <w:rsid w:val="000E35F6"/>
    <w:rsid w:val="000E3EC9"/>
    <w:rsid w:val="000E494B"/>
    <w:rsid w:val="000E66B5"/>
    <w:rsid w:val="000F39AB"/>
    <w:rsid w:val="00101D00"/>
    <w:rsid w:val="00103B4B"/>
    <w:rsid w:val="00107B1D"/>
    <w:rsid w:val="00107D46"/>
    <w:rsid w:val="00110EA2"/>
    <w:rsid w:val="001117DE"/>
    <w:rsid w:val="00111C19"/>
    <w:rsid w:val="00114142"/>
    <w:rsid w:val="00115055"/>
    <w:rsid w:val="001150D6"/>
    <w:rsid w:val="00122987"/>
    <w:rsid w:val="0012331C"/>
    <w:rsid w:val="00124387"/>
    <w:rsid w:val="001260E4"/>
    <w:rsid w:val="00126983"/>
    <w:rsid w:val="00132014"/>
    <w:rsid w:val="001343EF"/>
    <w:rsid w:val="00134422"/>
    <w:rsid w:val="001377BF"/>
    <w:rsid w:val="00137A46"/>
    <w:rsid w:val="00140695"/>
    <w:rsid w:val="001428C4"/>
    <w:rsid w:val="00143BCC"/>
    <w:rsid w:val="00143CFF"/>
    <w:rsid w:val="00144401"/>
    <w:rsid w:val="00144516"/>
    <w:rsid w:val="00144B48"/>
    <w:rsid w:val="00147B61"/>
    <w:rsid w:val="00151521"/>
    <w:rsid w:val="0015733A"/>
    <w:rsid w:val="001578E7"/>
    <w:rsid w:val="0016164C"/>
    <w:rsid w:val="00161DE7"/>
    <w:rsid w:val="001639A0"/>
    <w:rsid w:val="001642BC"/>
    <w:rsid w:val="00164A5A"/>
    <w:rsid w:val="00166349"/>
    <w:rsid w:val="00166B2C"/>
    <w:rsid w:val="001707DA"/>
    <w:rsid w:val="00171E57"/>
    <w:rsid w:val="00181169"/>
    <w:rsid w:val="001823EE"/>
    <w:rsid w:val="00182E3A"/>
    <w:rsid w:val="00185089"/>
    <w:rsid w:val="001857E5"/>
    <w:rsid w:val="00185848"/>
    <w:rsid w:val="00185C40"/>
    <w:rsid w:val="00187176"/>
    <w:rsid w:val="00190968"/>
    <w:rsid w:val="00191BAF"/>
    <w:rsid w:val="00191BEA"/>
    <w:rsid w:val="001926C7"/>
    <w:rsid w:val="00192ABE"/>
    <w:rsid w:val="00193417"/>
    <w:rsid w:val="00193DE7"/>
    <w:rsid w:val="001A1354"/>
    <w:rsid w:val="001A1A96"/>
    <w:rsid w:val="001A1B85"/>
    <w:rsid w:val="001A3596"/>
    <w:rsid w:val="001A3799"/>
    <w:rsid w:val="001A4B85"/>
    <w:rsid w:val="001A788B"/>
    <w:rsid w:val="001B368D"/>
    <w:rsid w:val="001B3D76"/>
    <w:rsid w:val="001B4354"/>
    <w:rsid w:val="001B45AD"/>
    <w:rsid w:val="001C0F40"/>
    <w:rsid w:val="001C0FB0"/>
    <w:rsid w:val="001C3149"/>
    <w:rsid w:val="001C40C5"/>
    <w:rsid w:val="001C509D"/>
    <w:rsid w:val="001C53B4"/>
    <w:rsid w:val="001C6DE9"/>
    <w:rsid w:val="001C7F5C"/>
    <w:rsid w:val="001D1B6D"/>
    <w:rsid w:val="001D24F1"/>
    <w:rsid w:val="001D2EDF"/>
    <w:rsid w:val="001D30E0"/>
    <w:rsid w:val="001D4AF2"/>
    <w:rsid w:val="001D5737"/>
    <w:rsid w:val="001D5E82"/>
    <w:rsid w:val="001D7C42"/>
    <w:rsid w:val="001E0233"/>
    <w:rsid w:val="001E074A"/>
    <w:rsid w:val="001E227F"/>
    <w:rsid w:val="001E2FDD"/>
    <w:rsid w:val="001E4B08"/>
    <w:rsid w:val="001E5B14"/>
    <w:rsid w:val="001E6F80"/>
    <w:rsid w:val="001F0243"/>
    <w:rsid w:val="001F0428"/>
    <w:rsid w:val="001F2549"/>
    <w:rsid w:val="001F280E"/>
    <w:rsid w:val="001F3732"/>
    <w:rsid w:val="00202E23"/>
    <w:rsid w:val="00204D7B"/>
    <w:rsid w:val="00206123"/>
    <w:rsid w:val="00210EDA"/>
    <w:rsid w:val="00212E2A"/>
    <w:rsid w:val="00213DCF"/>
    <w:rsid w:val="00215FCC"/>
    <w:rsid w:val="0022175A"/>
    <w:rsid w:val="0022182E"/>
    <w:rsid w:val="002354D4"/>
    <w:rsid w:val="0023657E"/>
    <w:rsid w:val="00244526"/>
    <w:rsid w:val="0024685B"/>
    <w:rsid w:val="002526F1"/>
    <w:rsid w:val="00252CFC"/>
    <w:rsid w:val="002631E2"/>
    <w:rsid w:val="002633B3"/>
    <w:rsid w:val="002634BB"/>
    <w:rsid w:val="0026513F"/>
    <w:rsid w:val="00265CF4"/>
    <w:rsid w:val="00271368"/>
    <w:rsid w:val="00271AF8"/>
    <w:rsid w:val="00272D18"/>
    <w:rsid w:val="0027404D"/>
    <w:rsid w:val="002758B3"/>
    <w:rsid w:val="002807A7"/>
    <w:rsid w:val="00281566"/>
    <w:rsid w:val="00282869"/>
    <w:rsid w:val="00282BBD"/>
    <w:rsid w:val="00284930"/>
    <w:rsid w:val="00286638"/>
    <w:rsid w:val="00287B46"/>
    <w:rsid w:val="002905D9"/>
    <w:rsid w:val="0029107A"/>
    <w:rsid w:val="00291814"/>
    <w:rsid w:val="00292FE0"/>
    <w:rsid w:val="00293967"/>
    <w:rsid w:val="0029745F"/>
    <w:rsid w:val="00297BC2"/>
    <w:rsid w:val="002A0297"/>
    <w:rsid w:val="002A0621"/>
    <w:rsid w:val="002A14B4"/>
    <w:rsid w:val="002A2081"/>
    <w:rsid w:val="002B13CE"/>
    <w:rsid w:val="002B1642"/>
    <w:rsid w:val="002B207B"/>
    <w:rsid w:val="002B23E9"/>
    <w:rsid w:val="002B2C7A"/>
    <w:rsid w:val="002B346B"/>
    <w:rsid w:val="002B4B66"/>
    <w:rsid w:val="002B6366"/>
    <w:rsid w:val="002B7E78"/>
    <w:rsid w:val="002C0A5E"/>
    <w:rsid w:val="002C0BD1"/>
    <w:rsid w:val="002C1DC0"/>
    <w:rsid w:val="002C5B3B"/>
    <w:rsid w:val="002C650C"/>
    <w:rsid w:val="002D4E2F"/>
    <w:rsid w:val="002D6EEC"/>
    <w:rsid w:val="002D78E7"/>
    <w:rsid w:val="002D7E3C"/>
    <w:rsid w:val="002E1B03"/>
    <w:rsid w:val="002E2108"/>
    <w:rsid w:val="002E5B2D"/>
    <w:rsid w:val="002E7F66"/>
    <w:rsid w:val="003001A8"/>
    <w:rsid w:val="003007D2"/>
    <w:rsid w:val="003027B0"/>
    <w:rsid w:val="00305A9F"/>
    <w:rsid w:val="0031158C"/>
    <w:rsid w:val="003128CF"/>
    <w:rsid w:val="003145CD"/>
    <w:rsid w:val="00314955"/>
    <w:rsid w:val="0031516B"/>
    <w:rsid w:val="00317364"/>
    <w:rsid w:val="00317744"/>
    <w:rsid w:val="0031790C"/>
    <w:rsid w:val="00320BB4"/>
    <w:rsid w:val="003213C7"/>
    <w:rsid w:val="00323F50"/>
    <w:rsid w:val="00324A3D"/>
    <w:rsid w:val="0032743F"/>
    <w:rsid w:val="00327C48"/>
    <w:rsid w:val="00330757"/>
    <w:rsid w:val="00330D0E"/>
    <w:rsid w:val="00332AA6"/>
    <w:rsid w:val="00336CB5"/>
    <w:rsid w:val="00337AEA"/>
    <w:rsid w:val="00340982"/>
    <w:rsid w:val="00343A1A"/>
    <w:rsid w:val="00343E7B"/>
    <w:rsid w:val="00344954"/>
    <w:rsid w:val="00345344"/>
    <w:rsid w:val="00346BA2"/>
    <w:rsid w:val="00350289"/>
    <w:rsid w:val="003522AA"/>
    <w:rsid w:val="00353093"/>
    <w:rsid w:val="00353252"/>
    <w:rsid w:val="003534BB"/>
    <w:rsid w:val="00353F9D"/>
    <w:rsid w:val="00362F0A"/>
    <w:rsid w:val="00367A2E"/>
    <w:rsid w:val="00371F7A"/>
    <w:rsid w:val="0037373C"/>
    <w:rsid w:val="00374C96"/>
    <w:rsid w:val="00376D36"/>
    <w:rsid w:val="00376E81"/>
    <w:rsid w:val="003809FC"/>
    <w:rsid w:val="00380DC8"/>
    <w:rsid w:val="0038363A"/>
    <w:rsid w:val="00386D31"/>
    <w:rsid w:val="00386F1F"/>
    <w:rsid w:val="00393598"/>
    <w:rsid w:val="003939A5"/>
    <w:rsid w:val="00393BCB"/>
    <w:rsid w:val="0039476A"/>
    <w:rsid w:val="0039484F"/>
    <w:rsid w:val="00395B7B"/>
    <w:rsid w:val="00397DA4"/>
    <w:rsid w:val="003A0F04"/>
    <w:rsid w:val="003A1F9A"/>
    <w:rsid w:val="003A44B8"/>
    <w:rsid w:val="003A768F"/>
    <w:rsid w:val="003B28E8"/>
    <w:rsid w:val="003B3FE0"/>
    <w:rsid w:val="003B4FFC"/>
    <w:rsid w:val="003B7FA6"/>
    <w:rsid w:val="003C1B65"/>
    <w:rsid w:val="003C2AB3"/>
    <w:rsid w:val="003C2C0D"/>
    <w:rsid w:val="003C57A6"/>
    <w:rsid w:val="003C7E7F"/>
    <w:rsid w:val="003D1201"/>
    <w:rsid w:val="003D1711"/>
    <w:rsid w:val="003D29B1"/>
    <w:rsid w:val="003D2C7D"/>
    <w:rsid w:val="003E18C8"/>
    <w:rsid w:val="003E2295"/>
    <w:rsid w:val="003E244E"/>
    <w:rsid w:val="003E2E5A"/>
    <w:rsid w:val="003E3246"/>
    <w:rsid w:val="003E3F21"/>
    <w:rsid w:val="003E5091"/>
    <w:rsid w:val="003E5D05"/>
    <w:rsid w:val="003E6718"/>
    <w:rsid w:val="003E73DD"/>
    <w:rsid w:val="003F21E5"/>
    <w:rsid w:val="003F2CC0"/>
    <w:rsid w:val="003F7986"/>
    <w:rsid w:val="00402723"/>
    <w:rsid w:val="0040392F"/>
    <w:rsid w:val="004039BD"/>
    <w:rsid w:val="0040525B"/>
    <w:rsid w:val="0041156A"/>
    <w:rsid w:val="00411830"/>
    <w:rsid w:val="00411994"/>
    <w:rsid w:val="00417099"/>
    <w:rsid w:val="00417216"/>
    <w:rsid w:val="00422358"/>
    <w:rsid w:val="004225BA"/>
    <w:rsid w:val="004251F7"/>
    <w:rsid w:val="00427B3D"/>
    <w:rsid w:val="00430C5A"/>
    <w:rsid w:val="00432C92"/>
    <w:rsid w:val="00433109"/>
    <w:rsid w:val="00433E39"/>
    <w:rsid w:val="00434146"/>
    <w:rsid w:val="00436355"/>
    <w:rsid w:val="0044384A"/>
    <w:rsid w:val="0044479B"/>
    <w:rsid w:val="00450C0D"/>
    <w:rsid w:val="004535DC"/>
    <w:rsid w:val="0045364C"/>
    <w:rsid w:val="004540FE"/>
    <w:rsid w:val="00455417"/>
    <w:rsid w:val="00455916"/>
    <w:rsid w:val="0046071F"/>
    <w:rsid w:val="004626BD"/>
    <w:rsid w:val="00476ACE"/>
    <w:rsid w:val="00477260"/>
    <w:rsid w:val="004779E3"/>
    <w:rsid w:val="00481377"/>
    <w:rsid w:val="0048209E"/>
    <w:rsid w:val="00486211"/>
    <w:rsid w:val="00487CE3"/>
    <w:rsid w:val="0049086F"/>
    <w:rsid w:val="00490C78"/>
    <w:rsid w:val="004912AC"/>
    <w:rsid w:val="004920E0"/>
    <w:rsid w:val="0049602C"/>
    <w:rsid w:val="00496546"/>
    <w:rsid w:val="00496E67"/>
    <w:rsid w:val="004A0FC7"/>
    <w:rsid w:val="004A12B0"/>
    <w:rsid w:val="004A23E9"/>
    <w:rsid w:val="004A4CCD"/>
    <w:rsid w:val="004A5ECA"/>
    <w:rsid w:val="004B0691"/>
    <w:rsid w:val="004B0A25"/>
    <w:rsid w:val="004B7A5E"/>
    <w:rsid w:val="004C27F3"/>
    <w:rsid w:val="004C300D"/>
    <w:rsid w:val="004C32FE"/>
    <w:rsid w:val="004C3810"/>
    <w:rsid w:val="004C41FD"/>
    <w:rsid w:val="004D0C04"/>
    <w:rsid w:val="004D0C69"/>
    <w:rsid w:val="004D20A6"/>
    <w:rsid w:val="004E0C4F"/>
    <w:rsid w:val="004E0ED3"/>
    <w:rsid w:val="004E20A9"/>
    <w:rsid w:val="004F0101"/>
    <w:rsid w:val="004F2B25"/>
    <w:rsid w:val="004F2DDC"/>
    <w:rsid w:val="004F2EED"/>
    <w:rsid w:val="004F40EA"/>
    <w:rsid w:val="004F7A70"/>
    <w:rsid w:val="005042C6"/>
    <w:rsid w:val="005044D6"/>
    <w:rsid w:val="0051455C"/>
    <w:rsid w:val="0051485D"/>
    <w:rsid w:val="005157C0"/>
    <w:rsid w:val="00520745"/>
    <w:rsid w:val="005230E2"/>
    <w:rsid w:val="0052399D"/>
    <w:rsid w:val="005239A6"/>
    <w:rsid w:val="005259B4"/>
    <w:rsid w:val="00525ACC"/>
    <w:rsid w:val="00526475"/>
    <w:rsid w:val="005264D6"/>
    <w:rsid w:val="00527977"/>
    <w:rsid w:val="00530A0F"/>
    <w:rsid w:val="00532F43"/>
    <w:rsid w:val="00534778"/>
    <w:rsid w:val="00534B32"/>
    <w:rsid w:val="00540A24"/>
    <w:rsid w:val="00541364"/>
    <w:rsid w:val="005436F1"/>
    <w:rsid w:val="0055136F"/>
    <w:rsid w:val="005556EA"/>
    <w:rsid w:val="00555BD9"/>
    <w:rsid w:val="00560B4F"/>
    <w:rsid w:val="005624C6"/>
    <w:rsid w:val="0056580A"/>
    <w:rsid w:val="00566108"/>
    <w:rsid w:val="00566B86"/>
    <w:rsid w:val="00567B52"/>
    <w:rsid w:val="005706F7"/>
    <w:rsid w:val="00570B41"/>
    <w:rsid w:val="005734BA"/>
    <w:rsid w:val="00575196"/>
    <w:rsid w:val="00576FFB"/>
    <w:rsid w:val="0057705B"/>
    <w:rsid w:val="00580E82"/>
    <w:rsid w:val="005820CB"/>
    <w:rsid w:val="00583135"/>
    <w:rsid w:val="005878A9"/>
    <w:rsid w:val="00587D1A"/>
    <w:rsid w:val="00592A8F"/>
    <w:rsid w:val="00592DCE"/>
    <w:rsid w:val="00594F47"/>
    <w:rsid w:val="0059609A"/>
    <w:rsid w:val="005968A6"/>
    <w:rsid w:val="005A0F96"/>
    <w:rsid w:val="005A2A03"/>
    <w:rsid w:val="005A3FEF"/>
    <w:rsid w:val="005A6F25"/>
    <w:rsid w:val="005B236E"/>
    <w:rsid w:val="005B2FDE"/>
    <w:rsid w:val="005B451D"/>
    <w:rsid w:val="005B59E4"/>
    <w:rsid w:val="005B66C9"/>
    <w:rsid w:val="005B6CD0"/>
    <w:rsid w:val="005C79FE"/>
    <w:rsid w:val="005D092A"/>
    <w:rsid w:val="005D0CAA"/>
    <w:rsid w:val="005D1F28"/>
    <w:rsid w:val="005D53D8"/>
    <w:rsid w:val="005E1ABF"/>
    <w:rsid w:val="005E1F10"/>
    <w:rsid w:val="005E3833"/>
    <w:rsid w:val="005E39E6"/>
    <w:rsid w:val="005E4A13"/>
    <w:rsid w:val="005E5617"/>
    <w:rsid w:val="005E581B"/>
    <w:rsid w:val="005F15DD"/>
    <w:rsid w:val="005F1B07"/>
    <w:rsid w:val="005F35EB"/>
    <w:rsid w:val="005F3A71"/>
    <w:rsid w:val="005F44D5"/>
    <w:rsid w:val="005F58E9"/>
    <w:rsid w:val="0060053B"/>
    <w:rsid w:val="00600C57"/>
    <w:rsid w:val="0060188D"/>
    <w:rsid w:val="0060237A"/>
    <w:rsid w:val="00605B14"/>
    <w:rsid w:val="00610799"/>
    <w:rsid w:val="00611A2E"/>
    <w:rsid w:val="00611C9C"/>
    <w:rsid w:val="0061447A"/>
    <w:rsid w:val="00615DC1"/>
    <w:rsid w:val="00616489"/>
    <w:rsid w:val="0061691B"/>
    <w:rsid w:val="006200EC"/>
    <w:rsid w:val="00625254"/>
    <w:rsid w:val="006269A9"/>
    <w:rsid w:val="0062715D"/>
    <w:rsid w:val="0063010A"/>
    <w:rsid w:val="0063134B"/>
    <w:rsid w:val="00635189"/>
    <w:rsid w:val="00635A67"/>
    <w:rsid w:val="00636378"/>
    <w:rsid w:val="00637921"/>
    <w:rsid w:val="006404BE"/>
    <w:rsid w:val="006422F8"/>
    <w:rsid w:val="0064359D"/>
    <w:rsid w:val="00643BD5"/>
    <w:rsid w:val="006454A9"/>
    <w:rsid w:val="006461BB"/>
    <w:rsid w:val="0064671D"/>
    <w:rsid w:val="00646C6B"/>
    <w:rsid w:val="00650482"/>
    <w:rsid w:val="00651DB8"/>
    <w:rsid w:val="00652AAB"/>
    <w:rsid w:val="00655CAA"/>
    <w:rsid w:val="00655E6A"/>
    <w:rsid w:val="0065774A"/>
    <w:rsid w:val="00660439"/>
    <w:rsid w:val="00660CC9"/>
    <w:rsid w:val="006621FC"/>
    <w:rsid w:val="00663E37"/>
    <w:rsid w:val="00667376"/>
    <w:rsid w:val="00672869"/>
    <w:rsid w:val="00672B1D"/>
    <w:rsid w:val="006732DE"/>
    <w:rsid w:val="00673654"/>
    <w:rsid w:val="0067368A"/>
    <w:rsid w:val="00673CB1"/>
    <w:rsid w:val="00674F2F"/>
    <w:rsid w:val="00675487"/>
    <w:rsid w:val="006765C5"/>
    <w:rsid w:val="006769AE"/>
    <w:rsid w:val="006777F5"/>
    <w:rsid w:val="00677921"/>
    <w:rsid w:val="00677B69"/>
    <w:rsid w:val="00685548"/>
    <w:rsid w:val="0068680B"/>
    <w:rsid w:val="00686C29"/>
    <w:rsid w:val="00687453"/>
    <w:rsid w:val="0069101B"/>
    <w:rsid w:val="006930B0"/>
    <w:rsid w:val="00693BDD"/>
    <w:rsid w:val="00695D58"/>
    <w:rsid w:val="00696B4A"/>
    <w:rsid w:val="006974BE"/>
    <w:rsid w:val="006A5683"/>
    <w:rsid w:val="006A5E12"/>
    <w:rsid w:val="006B0D84"/>
    <w:rsid w:val="006B1623"/>
    <w:rsid w:val="006B19FE"/>
    <w:rsid w:val="006B3920"/>
    <w:rsid w:val="006B3DFD"/>
    <w:rsid w:val="006B3F7F"/>
    <w:rsid w:val="006B49FD"/>
    <w:rsid w:val="006B7A5B"/>
    <w:rsid w:val="006C2054"/>
    <w:rsid w:val="006C3301"/>
    <w:rsid w:val="006C5636"/>
    <w:rsid w:val="006C5A90"/>
    <w:rsid w:val="006C77A1"/>
    <w:rsid w:val="006C78F6"/>
    <w:rsid w:val="006C7A08"/>
    <w:rsid w:val="006D0328"/>
    <w:rsid w:val="006D0CA1"/>
    <w:rsid w:val="006D1822"/>
    <w:rsid w:val="006D30E9"/>
    <w:rsid w:val="006D31EE"/>
    <w:rsid w:val="006D39C9"/>
    <w:rsid w:val="006D3EA0"/>
    <w:rsid w:val="006D3EDC"/>
    <w:rsid w:val="006D487B"/>
    <w:rsid w:val="006D4BDA"/>
    <w:rsid w:val="006D56F8"/>
    <w:rsid w:val="006D6579"/>
    <w:rsid w:val="006E275E"/>
    <w:rsid w:val="006E48A7"/>
    <w:rsid w:val="006E614A"/>
    <w:rsid w:val="006F042B"/>
    <w:rsid w:val="006F0E22"/>
    <w:rsid w:val="006F3B56"/>
    <w:rsid w:val="006F62AF"/>
    <w:rsid w:val="006F6728"/>
    <w:rsid w:val="00702A4C"/>
    <w:rsid w:val="00705D2E"/>
    <w:rsid w:val="00707C36"/>
    <w:rsid w:val="00712073"/>
    <w:rsid w:val="00712856"/>
    <w:rsid w:val="00712A5E"/>
    <w:rsid w:val="007150B9"/>
    <w:rsid w:val="00721510"/>
    <w:rsid w:val="007226EC"/>
    <w:rsid w:val="00724154"/>
    <w:rsid w:val="0072639E"/>
    <w:rsid w:val="0072697E"/>
    <w:rsid w:val="007314F8"/>
    <w:rsid w:val="00732B36"/>
    <w:rsid w:val="00732D12"/>
    <w:rsid w:val="00733282"/>
    <w:rsid w:val="0073522C"/>
    <w:rsid w:val="007357E0"/>
    <w:rsid w:val="007370AD"/>
    <w:rsid w:val="007438CE"/>
    <w:rsid w:val="00744320"/>
    <w:rsid w:val="007456A2"/>
    <w:rsid w:val="00747B22"/>
    <w:rsid w:val="00751A06"/>
    <w:rsid w:val="00752CB1"/>
    <w:rsid w:val="00753A5D"/>
    <w:rsid w:val="007568C3"/>
    <w:rsid w:val="007574B4"/>
    <w:rsid w:val="00761706"/>
    <w:rsid w:val="007626BF"/>
    <w:rsid w:val="00770AEC"/>
    <w:rsid w:val="00770D21"/>
    <w:rsid w:val="00770D6C"/>
    <w:rsid w:val="007715D0"/>
    <w:rsid w:val="00771917"/>
    <w:rsid w:val="00771BBC"/>
    <w:rsid w:val="00781184"/>
    <w:rsid w:val="0078329D"/>
    <w:rsid w:val="00784600"/>
    <w:rsid w:val="00792C2D"/>
    <w:rsid w:val="00793696"/>
    <w:rsid w:val="00794644"/>
    <w:rsid w:val="00795E64"/>
    <w:rsid w:val="00795F90"/>
    <w:rsid w:val="00795FE7"/>
    <w:rsid w:val="007977D6"/>
    <w:rsid w:val="007A0C7B"/>
    <w:rsid w:val="007A106C"/>
    <w:rsid w:val="007A2801"/>
    <w:rsid w:val="007A3651"/>
    <w:rsid w:val="007A46D8"/>
    <w:rsid w:val="007A69C6"/>
    <w:rsid w:val="007A7604"/>
    <w:rsid w:val="007B1499"/>
    <w:rsid w:val="007B1C3B"/>
    <w:rsid w:val="007B6801"/>
    <w:rsid w:val="007B6A86"/>
    <w:rsid w:val="007C0892"/>
    <w:rsid w:val="007C4D3E"/>
    <w:rsid w:val="007D2A98"/>
    <w:rsid w:val="007D4216"/>
    <w:rsid w:val="007D6609"/>
    <w:rsid w:val="007E42CF"/>
    <w:rsid w:val="007E60C0"/>
    <w:rsid w:val="007E634C"/>
    <w:rsid w:val="007E7A24"/>
    <w:rsid w:val="007F25AE"/>
    <w:rsid w:val="007F4DFA"/>
    <w:rsid w:val="007F60D9"/>
    <w:rsid w:val="007F675B"/>
    <w:rsid w:val="007F6A13"/>
    <w:rsid w:val="00800B8B"/>
    <w:rsid w:val="008013B9"/>
    <w:rsid w:val="00801651"/>
    <w:rsid w:val="00801FB4"/>
    <w:rsid w:val="00805B49"/>
    <w:rsid w:val="00806BF3"/>
    <w:rsid w:val="0080789C"/>
    <w:rsid w:val="0081180E"/>
    <w:rsid w:val="0081340C"/>
    <w:rsid w:val="008138A9"/>
    <w:rsid w:val="00814EDD"/>
    <w:rsid w:val="00815461"/>
    <w:rsid w:val="00820B85"/>
    <w:rsid w:val="00820EF9"/>
    <w:rsid w:val="008215F9"/>
    <w:rsid w:val="00822594"/>
    <w:rsid w:val="00822D8E"/>
    <w:rsid w:val="00822DBE"/>
    <w:rsid w:val="00823DAE"/>
    <w:rsid w:val="0082681E"/>
    <w:rsid w:val="008273F9"/>
    <w:rsid w:val="00830AAE"/>
    <w:rsid w:val="00833674"/>
    <w:rsid w:val="00834028"/>
    <w:rsid w:val="00834BFF"/>
    <w:rsid w:val="008351AC"/>
    <w:rsid w:val="00835760"/>
    <w:rsid w:val="008368CD"/>
    <w:rsid w:val="00837C5E"/>
    <w:rsid w:val="008405CB"/>
    <w:rsid w:val="0084303E"/>
    <w:rsid w:val="0084484B"/>
    <w:rsid w:val="00846528"/>
    <w:rsid w:val="00846DA7"/>
    <w:rsid w:val="00846FDB"/>
    <w:rsid w:val="0085470A"/>
    <w:rsid w:val="00854BAC"/>
    <w:rsid w:val="0085575D"/>
    <w:rsid w:val="00856C95"/>
    <w:rsid w:val="0086130C"/>
    <w:rsid w:val="00861556"/>
    <w:rsid w:val="0086352E"/>
    <w:rsid w:val="008644E4"/>
    <w:rsid w:val="0086637F"/>
    <w:rsid w:val="00870FCC"/>
    <w:rsid w:val="00874EAF"/>
    <w:rsid w:val="00875C53"/>
    <w:rsid w:val="008816D5"/>
    <w:rsid w:val="00883CE8"/>
    <w:rsid w:val="00890143"/>
    <w:rsid w:val="008918C2"/>
    <w:rsid w:val="00891B0B"/>
    <w:rsid w:val="00892B5E"/>
    <w:rsid w:val="008947E1"/>
    <w:rsid w:val="00895648"/>
    <w:rsid w:val="00895C9B"/>
    <w:rsid w:val="00896B3B"/>
    <w:rsid w:val="008A27CC"/>
    <w:rsid w:val="008A2F53"/>
    <w:rsid w:val="008A7A22"/>
    <w:rsid w:val="008B280E"/>
    <w:rsid w:val="008B599A"/>
    <w:rsid w:val="008B74E9"/>
    <w:rsid w:val="008C1037"/>
    <w:rsid w:val="008D06A5"/>
    <w:rsid w:val="008D07B7"/>
    <w:rsid w:val="008D0EB1"/>
    <w:rsid w:val="008D3609"/>
    <w:rsid w:val="008D7ECF"/>
    <w:rsid w:val="008E2050"/>
    <w:rsid w:val="008E28AE"/>
    <w:rsid w:val="008E5651"/>
    <w:rsid w:val="008E70A3"/>
    <w:rsid w:val="008E7856"/>
    <w:rsid w:val="008E7A5A"/>
    <w:rsid w:val="008F168A"/>
    <w:rsid w:val="008F2B9D"/>
    <w:rsid w:val="008F2F44"/>
    <w:rsid w:val="008F5588"/>
    <w:rsid w:val="009056A5"/>
    <w:rsid w:val="009101AC"/>
    <w:rsid w:val="00910CEF"/>
    <w:rsid w:val="00911768"/>
    <w:rsid w:val="0091275B"/>
    <w:rsid w:val="009147DD"/>
    <w:rsid w:val="00916123"/>
    <w:rsid w:val="00916476"/>
    <w:rsid w:val="00921A40"/>
    <w:rsid w:val="009224E8"/>
    <w:rsid w:val="00923B42"/>
    <w:rsid w:val="009271E6"/>
    <w:rsid w:val="00930456"/>
    <w:rsid w:val="009311A6"/>
    <w:rsid w:val="00931314"/>
    <w:rsid w:val="009321D8"/>
    <w:rsid w:val="009322B6"/>
    <w:rsid w:val="00932418"/>
    <w:rsid w:val="00934BA2"/>
    <w:rsid w:val="0093690E"/>
    <w:rsid w:val="00936FC6"/>
    <w:rsid w:val="0093719C"/>
    <w:rsid w:val="0094243C"/>
    <w:rsid w:val="00945D5D"/>
    <w:rsid w:val="00947CB1"/>
    <w:rsid w:val="0095098D"/>
    <w:rsid w:val="00951B16"/>
    <w:rsid w:val="00952C5B"/>
    <w:rsid w:val="00954D49"/>
    <w:rsid w:val="00954DAB"/>
    <w:rsid w:val="00961B3F"/>
    <w:rsid w:val="00962106"/>
    <w:rsid w:val="00966FEA"/>
    <w:rsid w:val="00967326"/>
    <w:rsid w:val="00970833"/>
    <w:rsid w:val="00970991"/>
    <w:rsid w:val="009712D0"/>
    <w:rsid w:val="00974D4A"/>
    <w:rsid w:val="0097502D"/>
    <w:rsid w:val="00980F82"/>
    <w:rsid w:val="00982B4A"/>
    <w:rsid w:val="00986395"/>
    <w:rsid w:val="00987D17"/>
    <w:rsid w:val="00990146"/>
    <w:rsid w:val="009943F3"/>
    <w:rsid w:val="00994DE6"/>
    <w:rsid w:val="00995387"/>
    <w:rsid w:val="009953D1"/>
    <w:rsid w:val="009956E6"/>
    <w:rsid w:val="00995FB3"/>
    <w:rsid w:val="00996613"/>
    <w:rsid w:val="0099755E"/>
    <w:rsid w:val="009A2C91"/>
    <w:rsid w:val="009A330B"/>
    <w:rsid w:val="009A516B"/>
    <w:rsid w:val="009A5174"/>
    <w:rsid w:val="009A5C49"/>
    <w:rsid w:val="009A7F9B"/>
    <w:rsid w:val="009A7FB7"/>
    <w:rsid w:val="009B0D0C"/>
    <w:rsid w:val="009B10D2"/>
    <w:rsid w:val="009B1B08"/>
    <w:rsid w:val="009B2B83"/>
    <w:rsid w:val="009B3E8D"/>
    <w:rsid w:val="009B540A"/>
    <w:rsid w:val="009B59DB"/>
    <w:rsid w:val="009C08D8"/>
    <w:rsid w:val="009C7245"/>
    <w:rsid w:val="009D06E9"/>
    <w:rsid w:val="009D2CE6"/>
    <w:rsid w:val="009D2E24"/>
    <w:rsid w:val="009D6A8E"/>
    <w:rsid w:val="009E08AC"/>
    <w:rsid w:val="009E0B3A"/>
    <w:rsid w:val="009E14CC"/>
    <w:rsid w:val="009E15C0"/>
    <w:rsid w:val="009E1C88"/>
    <w:rsid w:val="009E2A26"/>
    <w:rsid w:val="009E38F3"/>
    <w:rsid w:val="009E5D95"/>
    <w:rsid w:val="009E6194"/>
    <w:rsid w:val="009E69C6"/>
    <w:rsid w:val="009E7028"/>
    <w:rsid w:val="009E7721"/>
    <w:rsid w:val="009E7CFD"/>
    <w:rsid w:val="009F06A0"/>
    <w:rsid w:val="009F610C"/>
    <w:rsid w:val="009F6D54"/>
    <w:rsid w:val="00A011A5"/>
    <w:rsid w:val="00A01313"/>
    <w:rsid w:val="00A04626"/>
    <w:rsid w:val="00A05015"/>
    <w:rsid w:val="00A05185"/>
    <w:rsid w:val="00A0606C"/>
    <w:rsid w:val="00A07ED4"/>
    <w:rsid w:val="00A07FD5"/>
    <w:rsid w:val="00A2158E"/>
    <w:rsid w:val="00A2173D"/>
    <w:rsid w:val="00A2237A"/>
    <w:rsid w:val="00A248C8"/>
    <w:rsid w:val="00A3000F"/>
    <w:rsid w:val="00A32B39"/>
    <w:rsid w:val="00A35144"/>
    <w:rsid w:val="00A35383"/>
    <w:rsid w:val="00A355EF"/>
    <w:rsid w:val="00A360CC"/>
    <w:rsid w:val="00A4002A"/>
    <w:rsid w:val="00A40D40"/>
    <w:rsid w:val="00A42908"/>
    <w:rsid w:val="00A45ABB"/>
    <w:rsid w:val="00A51154"/>
    <w:rsid w:val="00A5286B"/>
    <w:rsid w:val="00A53F92"/>
    <w:rsid w:val="00A54D55"/>
    <w:rsid w:val="00A5543A"/>
    <w:rsid w:val="00A570FD"/>
    <w:rsid w:val="00A66CC2"/>
    <w:rsid w:val="00A67029"/>
    <w:rsid w:val="00A70C1D"/>
    <w:rsid w:val="00A7328B"/>
    <w:rsid w:val="00A736BF"/>
    <w:rsid w:val="00A74746"/>
    <w:rsid w:val="00A75234"/>
    <w:rsid w:val="00A80660"/>
    <w:rsid w:val="00A877C0"/>
    <w:rsid w:val="00A918A6"/>
    <w:rsid w:val="00A93743"/>
    <w:rsid w:val="00A96688"/>
    <w:rsid w:val="00A97314"/>
    <w:rsid w:val="00AA36CC"/>
    <w:rsid w:val="00AB0ECD"/>
    <w:rsid w:val="00AB35AD"/>
    <w:rsid w:val="00AB6DC5"/>
    <w:rsid w:val="00AB7AC6"/>
    <w:rsid w:val="00AC2AEF"/>
    <w:rsid w:val="00AC2F75"/>
    <w:rsid w:val="00AC6276"/>
    <w:rsid w:val="00AC6985"/>
    <w:rsid w:val="00AC7038"/>
    <w:rsid w:val="00AD1CBC"/>
    <w:rsid w:val="00AD5BA2"/>
    <w:rsid w:val="00AD74CB"/>
    <w:rsid w:val="00AE1385"/>
    <w:rsid w:val="00AE3427"/>
    <w:rsid w:val="00AE34D4"/>
    <w:rsid w:val="00AE5AAB"/>
    <w:rsid w:val="00AE76C5"/>
    <w:rsid w:val="00AE7CD3"/>
    <w:rsid w:val="00AF00AB"/>
    <w:rsid w:val="00AF12C1"/>
    <w:rsid w:val="00AF1B4A"/>
    <w:rsid w:val="00AF1CA4"/>
    <w:rsid w:val="00AF1EBA"/>
    <w:rsid w:val="00AF353F"/>
    <w:rsid w:val="00AF52D7"/>
    <w:rsid w:val="00AF55FE"/>
    <w:rsid w:val="00AF6953"/>
    <w:rsid w:val="00B00B84"/>
    <w:rsid w:val="00B013FE"/>
    <w:rsid w:val="00B03260"/>
    <w:rsid w:val="00B052B3"/>
    <w:rsid w:val="00B0642B"/>
    <w:rsid w:val="00B07038"/>
    <w:rsid w:val="00B0768C"/>
    <w:rsid w:val="00B11800"/>
    <w:rsid w:val="00B121EA"/>
    <w:rsid w:val="00B123B0"/>
    <w:rsid w:val="00B145D9"/>
    <w:rsid w:val="00B2610B"/>
    <w:rsid w:val="00B3002D"/>
    <w:rsid w:val="00B324E6"/>
    <w:rsid w:val="00B3252B"/>
    <w:rsid w:val="00B3548E"/>
    <w:rsid w:val="00B35743"/>
    <w:rsid w:val="00B4205B"/>
    <w:rsid w:val="00B43B20"/>
    <w:rsid w:val="00B458F6"/>
    <w:rsid w:val="00B464F4"/>
    <w:rsid w:val="00B52E13"/>
    <w:rsid w:val="00B531C1"/>
    <w:rsid w:val="00B53609"/>
    <w:rsid w:val="00B54594"/>
    <w:rsid w:val="00B6257F"/>
    <w:rsid w:val="00B6353A"/>
    <w:rsid w:val="00B6422A"/>
    <w:rsid w:val="00B65770"/>
    <w:rsid w:val="00B71DC1"/>
    <w:rsid w:val="00B72BA9"/>
    <w:rsid w:val="00B739C1"/>
    <w:rsid w:val="00B7469B"/>
    <w:rsid w:val="00B758C6"/>
    <w:rsid w:val="00B76B25"/>
    <w:rsid w:val="00B76E73"/>
    <w:rsid w:val="00B778DD"/>
    <w:rsid w:val="00B802AB"/>
    <w:rsid w:val="00B8151B"/>
    <w:rsid w:val="00B823EA"/>
    <w:rsid w:val="00B82CB3"/>
    <w:rsid w:val="00B84B89"/>
    <w:rsid w:val="00B85CD6"/>
    <w:rsid w:val="00B86105"/>
    <w:rsid w:val="00B86D8F"/>
    <w:rsid w:val="00B8705D"/>
    <w:rsid w:val="00B87DA9"/>
    <w:rsid w:val="00B90021"/>
    <w:rsid w:val="00B905CB"/>
    <w:rsid w:val="00B91928"/>
    <w:rsid w:val="00B928C5"/>
    <w:rsid w:val="00B92E5E"/>
    <w:rsid w:val="00B97883"/>
    <w:rsid w:val="00BA2437"/>
    <w:rsid w:val="00BA281A"/>
    <w:rsid w:val="00BA2DDA"/>
    <w:rsid w:val="00BA51FE"/>
    <w:rsid w:val="00BB0B4E"/>
    <w:rsid w:val="00BB3002"/>
    <w:rsid w:val="00BB354D"/>
    <w:rsid w:val="00BB6121"/>
    <w:rsid w:val="00BC01F0"/>
    <w:rsid w:val="00BC1792"/>
    <w:rsid w:val="00BC2FAE"/>
    <w:rsid w:val="00BC4636"/>
    <w:rsid w:val="00BC48DF"/>
    <w:rsid w:val="00BC56A4"/>
    <w:rsid w:val="00BD38D0"/>
    <w:rsid w:val="00BE0C16"/>
    <w:rsid w:val="00BE2AAB"/>
    <w:rsid w:val="00BE4944"/>
    <w:rsid w:val="00BF08E0"/>
    <w:rsid w:val="00BF0C31"/>
    <w:rsid w:val="00BF19A6"/>
    <w:rsid w:val="00BF33BB"/>
    <w:rsid w:val="00BF35A1"/>
    <w:rsid w:val="00BF4578"/>
    <w:rsid w:val="00BF4626"/>
    <w:rsid w:val="00BF49A4"/>
    <w:rsid w:val="00BF6570"/>
    <w:rsid w:val="00C00F14"/>
    <w:rsid w:val="00C02BE4"/>
    <w:rsid w:val="00C03D26"/>
    <w:rsid w:val="00C04C4A"/>
    <w:rsid w:val="00C05CC0"/>
    <w:rsid w:val="00C10CAB"/>
    <w:rsid w:val="00C12D7C"/>
    <w:rsid w:val="00C13591"/>
    <w:rsid w:val="00C1450D"/>
    <w:rsid w:val="00C21723"/>
    <w:rsid w:val="00C31A41"/>
    <w:rsid w:val="00C31F56"/>
    <w:rsid w:val="00C33A13"/>
    <w:rsid w:val="00C35BE0"/>
    <w:rsid w:val="00C367F8"/>
    <w:rsid w:val="00C40264"/>
    <w:rsid w:val="00C41013"/>
    <w:rsid w:val="00C46FBE"/>
    <w:rsid w:val="00C519C2"/>
    <w:rsid w:val="00C61217"/>
    <w:rsid w:val="00C621C5"/>
    <w:rsid w:val="00C62C77"/>
    <w:rsid w:val="00C717DD"/>
    <w:rsid w:val="00C73E2A"/>
    <w:rsid w:val="00C7686D"/>
    <w:rsid w:val="00C76E69"/>
    <w:rsid w:val="00C83C06"/>
    <w:rsid w:val="00C849D9"/>
    <w:rsid w:val="00C90148"/>
    <w:rsid w:val="00C9046E"/>
    <w:rsid w:val="00C94361"/>
    <w:rsid w:val="00C948AC"/>
    <w:rsid w:val="00CA30E0"/>
    <w:rsid w:val="00CA5498"/>
    <w:rsid w:val="00CA7816"/>
    <w:rsid w:val="00CB0343"/>
    <w:rsid w:val="00CB421C"/>
    <w:rsid w:val="00CB645E"/>
    <w:rsid w:val="00CC1AC4"/>
    <w:rsid w:val="00CC3AE2"/>
    <w:rsid w:val="00CC3E12"/>
    <w:rsid w:val="00CC45EA"/>
    <w:rsid w:val="00CC4803"/>
    <w:rsid w:val="00CC5CE1"/>
    <w:rsid w:val="00CD040A"/>
    <w:rsid w:val="00CD0522"/>
    <w:rsid w:val="00CD1D0C"/>
    <w:rsid w:val="00CD3488"/>
    <w:rsid w:val="00CD3BD5"/>
    <w:rsid w:val="00CD7C7B"/>
    <w:rsid w:val="00CE34E6"/>
    <w:rsid w:val="00CE69BB"/>
    <w:rsid w:val="00CE7229"/>
    <w:rsid w:val="00CF0815"/>
    <w:rsid w:val="00CF08AC"/>
    <w:rsid w:val="00CF2088"/>
    <w:rsid w:val="00CF2990"/>
    <w:rsid w:val="00CF3BD3"/>
    <w:rsid w:val="00CF4E62"/>
    <w:rsid w:val="00CF6653"/>
    <w:rsid w:val="00D0026F"/>
    <w:rsid w:val="00D023B6"/>
    <w:rsid w:val="00D02453"/>
    <w:rsid w:val="00D04D0E"/>
    <w:rsid w:val="00D0538B"/>
    <w:rsid w:val="00D07735"/>
    <w:rsid w:val="00D14398"/>
    <w:rsid w:val="00D15AF8"/>
    <w:rsid w:val="00D15CC4"/>
    <w:rsid w:val="00D22754"/>
    <w:rsid w:val="00D23AF1"/>
    <w:rsid w:val="00D26138"/>
    <w:rsid w:val="00D2662A"/>
    <w:rsid w:val="00D33A41"/>
    <w:rsid w:val="00D34974"/>
    <w:rsid w:val="00D36297"/>
    <w:rsid w:val="00D3769D"/>
    <w:rsid w:val="00D40F9C"/>
    <w:rsid w:val="00D41FED"/>
    <w:rsid w:val="00D42E09"/>
    <w:rsid w:val="00D43F62"/>
    <w:rsid w:val="00D44671"/>
    <w:rsid w:val="00D46075"/>
    <w:rsid w:val="00D46D22"/>
    <w:rsid w:val="00D5201E"/>
    <w:rsid w:val="00D5226D"/>
    <w:rsid w:val="00D55D2F"/>
    <w:rsid w:val="00D62E4D"/>
    <w:rsid w:val="00D64C53"/>
    <w:rsid w:val="00D65743"/>
    <w:rsid w:val="00D70B29"/>
    <w:rsid w:val="00D74403"/>
    <w:rsid w:val="00D7623A"/>
    <w:rsid w:val="00D76389"/>
    <w:rsid w:val="00D80B24"/>
    <w:rsid w:val="00D80C2D"/>
    <w:rsid w:val="00D81FFC"/>
    <w:rsid w:val="00D8324C"/>
    <w:rsid w:val="00D91005"/>
    <w:rsid w:val="00D94654"/>
    <w:rsid w:val="00D9723A"/>
    <w:rsid w:val="00DA3346"/>
    <w:rsid w:val="00DA65E1"/>
    <w:rsid w:val="00DA6C9C"/>
    <w:rsid w:val="00DA7169"/>
    <w:rsid w:val="00DB12F9"/>
    <w:rsid w:val="00DB2036"/>
    <w:rsid w:val="00DC0F16"/>
    <w:rsid w:val="00DC38AD"/>
    <w:rsid w:val="00DC3E9E"/>
    <w:rsid w:val="00DC4842"/>
    <w:rsid w:val="00DC4DE2"/>
    <w:rsid w:val="00DC6895"/>
    <w:rsid w:val="00DC6BC3"/>
    <w:rsid w:val="00DD28A5"/>
    <w:rsid w:val="00DD3A1E"/>
    <w:rsid w:val="00DD7087"/>
    <w:rsid w:val="00DD743F"/>
    <w:rsid w:val="00DE1BFB"/>
    <w:rsid w:val="00DE3369"/>
    <w:rsid w:val="00DE455E"/>
    <w:rsid w:val="00DE4A4C"/>
    <w:rsid w:val="00DE70D5"/>
    <w:rsid w:val="00DE7E9E"/>
    <w:rsid w:val="00DF16FD"/>
    <w:rsid w:val="00DF463E"/>
    <w:rsid w:val="00DF4691"/>
    <w:rsid w:val="00DF4741"/>
    <w:rsid w:val="00DF5ED4"/>
    <w:rsid w:val="00DF71A7"/>
    <w:rsid w:val="00E012E1"/>
    <w:rsid w:val="00E029C3"/>
    <w:rsid w:val="00E03293"/>
    <w:rsid w:val="00E05A1B"/>
    <w:rsid w:val="00E07662"/>
    <w:rsid w:val="00E07ADE"/>
    <w:rsid w:val="00E07C49"/>
    <w:rsid w:val="00E100E5"/>
    <w:rsid w:val="00E169C4"/>
    <w:rsid w:val="00E21C87"/>
    <w:rsid w:val="00E232E2"/>
    <w:rsid w:val="00E23C4A"/>
    <w:rsid w:val="00E24D3D"/>
    <w:rsid w:val="00E261B9"/>
    <w:rsid w:val="00E2784A"/>
    <w:rsid w:val="00E32451"/>
    <w:rsid w:val="00E334AA"/>
    <w:rsid w:val="00E35AA7"/>
    <w:rsid w:val="00E4087B"/>
    <w:rsid w:val="00E459A5"/>
    <w:rsid w:val="00E473F2"/>
    <w:rsid w:val="00E47938"/>
    <w:rsid w:val="00E50CBC"/>
    <w:rsid w:val="00E51F5B"/>
    <w:rsid w:val="00E527EA"/>
    <w:rsid w:val="00E61325"/>
    <w:rsid w:val="00E6161C"/>
    <w:rsid w:val="00E64155"/>
    <w:rsid w:val="00E67329"/>
    <w:rsid w:val="00E67416"/>
    <w:rsid w:val="00E7079F"/>
    <w:rsid w:val="00E709B8"/>
    <w:rsid w:val="00E70DD9"/>
    <w:rsid w:val="00E7588D"/>
    <w:rsid w:val="00E767A8"/>
    <w:rsid w:val="00E76BFA"/>
    <w:rsid w:val="00E81F98"/>
    <w:rsid w:val="00E83904"/>
    <w:rsid w:val="00E83D0C"/>
    <w:rsid w:val="00E83FA1"/>
    <w:rsid w:val="00E84B00"/>
    <w:rsid w:val="00E85602"/>
    <w:rsid w:val="00E9087A"/>
    <w:rsid w:val="00E958C5"/>
    <w:rsid w:val="00E975A6"/>
    <w:rsid w:val="00EA2282"/>
    <w:rsid w:val="00EA2E26"/>
    <w:rsid w:val="00EA4C16"/>
    <w:rsid w:val="00EA5A83"/>
    <w:rsid w:val="00EA5D77"/>
    <w:rsid w:val="00EB17C4"/>
    <w:rsid w:val="00EB1C0C"/>
    <w:rsid w:val="00EB1C81"/>
    <w:rsid w:val="00EB2FE5"/>
    <w:rsid w:val="00EB4030"/>
    <w:rsid w:val="00EB5015"/>
    <w:rsid w:val="00EB5CC9"/>
    <w:rsid w:val="00EB6534"/>
    <w:rsid w:val="00EB6A68"/>
    <w:rsid w:val="00EB6E86"/>
    <w:rsid w:val="00EC0F3B"/>
    <w:rsid w:val="00EC67CE"/>
    <w:rsid w:val="00EC6A19"/>
    <w:rsid w:val="00ED5267"/>
    <w:rsid w:val="00EE02D7"/>
    <w:rsid w:val="00EE2BC4"/>
    <w:rsid w:val="00EE5201"/>
    <w:rsid w:val="00EE762F"/>
    <w:rsid w:val="00EF010D"/>
    <w:rsid w:val="00EF3EA4"/>
    <w:rsid w:val="00EF4906"/>
    <w:rsid w:val="00EF7B77"/>
    <w:rsid w:val="00F046AE"/>
    <w:rsid w:val="00F04E93"/>
    <w:rsid w:val="00F05546"/>
    <w:rsid w:val="00F10ECC"/>
    <w:rsid w:val="00F11C2F"/>
    <w:rsid w:val="00F122CD"/>
    <w:rsid w:val="00F12D94"/>
    <w:rsid w:val="00F13B55"/>
    <w:rsid w:val="00F14DF9"/>
    <w:rsid w:val="00F14E9B"/>
    <w:rsid w:val="00F20780"/>
    <w:rsid w:val="00F24995"/>
    <w:rsid w:val="00F336CA"/>
    <w:rsid w:val="00F33AC4"/>
    <w:rsid w:val="00F34125"/>
    <w:rsid w:val="00F40EBC"/>
    <w:rsid w:val="00F4274E"/>
    <w:rsid w:val="00F42799"/>
    <w:rsid w:val="00F42C86"/>
    <w:rsid w:val="00F43047"/>
    <w:rsid w:val="00F47C52"/>
    <w:rsid w:val="00F60557"/>
    <w:rsid w:val="00F61FD5"/>
    <w:rsid w:val="00F64336"/>
    <w:rsid w:val="00F71339"/>
    <w:rsid w:val="00F733B8"/>
    <w:rsid w:val="00F73C4D"/>
    <w:rsid w:val="00F74F08"/>
    <w:rsid w:val="00F84766"/>
    <w:rsid w:val="00F848AD"/>
    <w:rsid w:val="00F84CCD"/>
    <w:rsid w:val="00F86CEA"/>
    <w:rsid w:val="00F879AE"/>
    <w:rsid w:val="00F9430E"/>
    <w:rsid w:val="00F95524"/>
    <w:rsid w:val="00F96240"/>
    <w:rsid w:val="00F96398"/>
    <w:rsid w:val="00FA015F"/>
    <w:rsid w:val="00FA2F32"/>
    <w:rsid w:val="00FA482F"/>
    <w:rsid w:val="00FA61CB"/>
    <w:rsid w:val="00FA647D"/>
    <w:rsid w:val="00FA6AEE"/>
    <w:rsid w:val="00FA6F14"/>
    <w:rsid w:val="00FA7286"/>
    <w:rsid w:val="00FA7B1C"/>
    <w:rsid w:val="00FB19C5"/>
    <w:rsid w:val="00FB47EE"/>
    <w:rsid w:val="00FB77EC"/>
    <w:rsid w:val="00FC1111"/>
    <w:rsid w:val="00FC20B5"/>
    <w:rsid w:val="00FC25D0"/>
    <w:rsid w:val="00FC5D8B"/>
    <w:rsid w:val="00FC6D06"/>
    <w:rsid w:val="00FC7AD8"/>
    <w:rsid w:val="00FD1492"/>
    <w:rsid w:val="00FD2658"/>
    <w:rsid w:val="00FD294A"/>
    <w:rsid w:val="00FD2BCC"/>
    <w:rsid w:val="00FD2CC9"/>
    <w:rsid w:val="00FD4087"/>
    <w:rsid w:val="00FD58A1"/>
    <w:rsid w:val="00FD73F7"/>
    <w:rsid w:val="00FE065D"/>
    <w:rsid w:val="00FE0F22"/>
    <w:rsid w:val="00FE2557"/>
    <w:rsid w:val="00FE4DC4"/>
    <w:rsid w:val="00FE5023"/>
    <w:rsid w:val="00FE551C"/>
    <w:rsid w:val="00FE62F7"/>
    <w:rsid w:val="00FE7C89"/>
    <w:rsid w:val="00FF143F"/>
    <w:rsid w:val="00FF1EB4"/>
    <w:rsid w:val="00FF44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F81DF"/>
  <w15:docId w15:val="{16E8F6D6-1C88-4800-A860-1692DCBC7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639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Textoindependiente">
    <w:name w:val="Body Text"/>
    <w:basedOn w:val="Normal"/>
    <w:link w:val="TextoindependienteCar"/>
    <w:uiPriority w:val="99"/>
    <w:semiHidden/>
    <w:unhideWhenUsed/>
    <w:rsid w:val="00023242"/>
    <w:pPr>
      <w:spacing w:after="120"/>
    </w:pPr>
  </w:style>
  <w:style w:type="character" w:customStyle="1" w:styleId="TextoindependienteCar">
    <w:name w:val="Texto independiente Car"/>
    <w:basedOn w:val="Fuentedeprrafopredeter"/>
    <w:link w:val="Textoindependiente"/>
    <w:uiPriority w:val="99"/>
    <w:semiHidden/>
    <w:rsid w:val="00023242"/>
  </w:style>
  <w:style w:type="paragraph" w:styleId="Piedepgina">
    <w:name w:val="footer"/>
    <w:basedOn w:val="Normal"/>
    <w:link w:val="PiedepginaCar"/>
    <w:uiPriority w:val="99"/>
    <w:unhideWhenUsed/>
    <w:rsid w:val="00EE02D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E02D7"/>
  </w:style>
  <w:style w:type="paragraph" w:styleId="Sinespaciado">
    <w:name w:val="No Spacing"/>
    <w:uiPriority w:val="1"/>
    <w:qFormat/>
    <w:rsid w:val="001C6DE9"/>
    <w:pPr>
      <w:spacing w:after="0" w:line="240" w:lineRule="auto"/>
    </w:pPr>
  </w:style>
  <w:style w:type="paragraph" w:styleId="Textoindependienteprimerasangra">
    <w:name w:val="Body Text First Indent"/>
    <w:basedOn w:val="Textoindependiente"/>
    <w:link w:val="TextoindependienteprimerasangraCar"/>
    <w:uiPriority w:val="99"/>
    <w:unhideWhenUsed/>
    <w:rsid w:val="00835760"/>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8357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183054">
      <w:bodyDiv w:val="1"/>
      <w:marLeft w:val="0"/>
      <w:marRight w:val="0"/>
      <w:marTop w:val="0"/>
      <w:marBottom w:val="0"/>
      <w:divBdr>
        <w:top w:val="none" w:sz="0" w:space="0" w:color="auto"/>
        <w:left w:val="none" w:sz="0" w:space="0" w:color="auto"/>
        <w:bottom w:val="none" w:sz="0" w:space="0" w:color="auto"/>
        <w:right w:val="none" w:sz="0" w:space="0" w:color="auto"/>
      </w:divBdr>
    </w:div>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383876358">
      <w:bodyDiv w:val="1"/>
      <w:marLeft w:val="0"/>
      <w:marRight w:val="0"/>
      <w:marTop w:val="0"/>
      <w:marBottom w:val="0"/>
      <w:divBdr>
        <w:top w:val="none" w:sz="0" w:space="0" w:color="auto"/>
        <w:left w:val="none" w:sz="0" w:space="0" w:color="auto"/>
        <w:bottom w:val="none" w:sz="0" w:space="0" w:color="auto"/>
        <w:right w:val="none" w:sz="0" w:space="0" w:color="auto"/>
      </w:divBdr>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606839472">
      <w:bodyDiv w:val="1"/>
      <w:marLeft w:val="0"/>
      <w:marRight w:val="0"/>
      <w:marTop w:val="0"/>
      <w:marBottom w:val="0"/>
      <w:divBdr>
        <w:top w:val="none" w:sz="0" w:space="0" w:color="auto"/>
        <w:left w:val="none" w:sz="0" w:space="0" w:color="auto"/>
        <w:bottom w:val="none" w:sz="0" w:space="0" w:color="auto"/>
        <w:right w:val="none" w:sz="0" w:space="0" w:color="auto"/>
      </w:divBdr>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54741756">
      <w:bodyDiv w:val="1"/>
      <w:marLeft w:val="0"/>
      <w:marRight w:val="0"/>
      <w:marTop w:val="0"/>
      <w:marBottom w:val="0"/>
      <w:divBdr>
        <w:top w:val="none" w:sz="0" w:space="0" w:color="auto"/>
        <w:left w:val="none" w:sz="0" w:space="0" w:color="auto"/>
        <w:bottom w:val="none" w:sz="0" w:space="0" w:color="auto"/>
        <w:right w:val="none" w:sz="0" w:space="0" w:color="auto"/>
      </w:divBdr>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867910860">
      <w:bodyDiv w:val="1"/>
      <w:marLeft w:val="0"/>
      <w:marRight w:val="0"/>
      <w:marTop w:val="0"/>
      <w:marBottom w:val="0"/>
      <w:divBdr>
        <w:top w:val="none" w:sz="0" w:space="0" w:color="auto"/>
        <w:left w:val="none" w:sz="0" w:space="0" w:color="auto"/>
        <w:bottom w:val="none" w:sz="0" w:space="0" w:color="auto"/>
        <w:right w:val="none" w:sz="0" w:space="0" w:color="auto"/>
      </w:divBdr>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7435AF-6E08-47CD-BF75-1DFD4CAAB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4586</TotalTime>
  <Pages>9</Pages>
  <Words>3366</Words>
  <Characters>18516</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21839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FERNANDO MARTINEZ</cp:lastModifiedBy>
  <cp:revision>12</cp:revision>
  <cp:lastPrinted>2022-10-17T03:43:00Z</cp:lastPrinted>
  <dcterms:created xsi:type="dcterms:W3CDTF">2021-12-21T17:00:00Z</dcterms:created>
  <dcterms:modified xsi:type="dcterms:W3CDTF">2022-10-17T03:44:00Z</dcterms:modified>
</cp:coreProperties>
</file>