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4312D" w14:textId="77777777" w:rsidR="004A41DB" w:rsidRPr="00666713" w:rsidRDefault="004A41DB" w:rsidP="004A41DB">
      <w:pPr>
        <w:pStyle w:val="corte4fondo"/>
        <w:spacing w:line="240" w:lineRule="auto"/>
        <w:ind w:left="3544" w:right="-496" w:firstLine="0"/>
        <w:rPr>
          <w:rFonts w:cs="Arial"/>
          <w:b/>
          <w:i/>
          <w:sz w:val="22"/>
          <w:szCs w:val="22"/>
        </w:rPr>
      </w:pPr>
      <w:r w:rsidRPr="00666713">
        <w:rPr>
          <w:rFonts w:cs="Arial"/>
          <w:b/>
          <w:i/>
          <w:sz w:val="22"/>
          <w:szCs w:val="22"/>
        </w:rPr>
        <w:t>TERCERA SALA UNITARIA DE PRIMERA INSTANCIA DEL TRIBUNAL DE</w:t>
      </w:r>
      <w:r w:rsidR="00FC4599" w:rsidRPr="00666713">
        <w:rPr>
          <w:rFonts w:cs="Arial"/>
          <w:b/>
          <w:i/>
          <w:sz w:val="22"/>
          <w:szCs w:val="22"/>
        </w:rPr>
        <w:t xml:space="preserve"> JUSTICIA ADMINISTRATIVA</w:t>
      </w:r>
      <w:r w:rsidRPr="00666713">
        <w:rPr>
          <w:rFonts w:cs="Arial"/>
          <w:b/>
          <w:i/>
          <w:sz w:val="22"/>
          <w:szCs w:val="22"/>
        </w:rPr>
        <w:t xml:space="preserve"> DEL ESTADO DE OAXACA.</w:t>
      </w:r>
    </w:p>
    <w:p w14:paraId="6C5F7A3D" w14:textId="77777777" w:rsidR="004A41DB" w:rsidRPr="00666713" w:rsidRDefault="004A41DB" w:rsidP="004A41DB">
      <w:pPr>
        <w:pStyle w:val="corte4fondo"/>
        <w:spacing w:line="240" w:lineRule="auto"/>
        <w:ind w:left="3544" w:right="-496" w:firstLine="0"/>
        <w:rPr>
          <w:rFonts w:cs="Arial"/>
          <w:b/>
          <w:i/>
          <w:sz w:val="22"/>
          <w:szCs w:val="22"/>
        </w:rPr>
      </w:pPr>
    </w:p>
    <w:p w14:paraId="25E16FC5" w14:textId="77777777" w:rsidR="001D4895" w:rsidRDefault="004A41DB" w:rsidP="004A41DB">
      <w:pPr>
        <w:pStyle w:val="corte4fondo"/>
        <w:spacing w:line="240" w:lineRule="auto"/>
        <w:ind w:left="3544" w:right="-496" w:firstLine="0"/>
        <w:rPr>
          <w:rFonts w:cs="Arial"/>
          <w:b/>
          <w:i/>
          <w:sz w:val="22"/>
          <w:szCs w:val="22"/>
        </w:rPr>
      </w:pPr>
      <w:r w:rsidRPr="00666713">
        <w:rPr>
          <w:rFonts w:cs="Arial"/>
          <w:b/>
          <w:i/>
          <w:sz w:val="22"/>
          <w:szCs w:val="22"/>
        </w:rPr>
        <w:t xml:space="preserve">JUICIO DE NULIDAD: </w:t>
      </w:r>
      <w:r w:rsidR="00333E82">
        <w:rPr>
          <w:rFonts w:cs="Arial"/>
          <w:b/>
          <w:i/>
          <w:sz w:val="22"/>
          <w:szCs w:val="22"/>
        </w:rPr>
        <w:t>140/2017</w:t>
      </w:r>
    </w:p>
    <w:p w14:paraId="5489AAE9" w14:textId="77777777" w:rsidR="00D214C5" w:rsidRPr="00666713" w:rsidRDefault="00D214C5" w:rsidP="004A41DB">
      <w:pPr>
        <w:pStyle w:val="corte4fondo"/>
        <w:spacing w:line="240" w:lineRule="auto"/>
        <w:ind w:left="3544" w:right="-496" w:firstLine="0"/>
        <w:rPr>
          <w:rFonts w:cs="Arial"/>
          <w:b/>
          <w:i/>
          <w:sz w:val="22"/>
          <w:szCs w:val="22"/>
        </w:rPr>
      </w:pPr>
    </w:p>
    <w:p w14:paraId="406E9E63" w14:textId="49972ADF" w:rsidR="00E47390" w:rsidRPr="006C0701" w:rsidRDefault="00F60554" w:rsidP="001D4895">
      <w:pPr>
        <w:pStyle w:val="corte4fondo"/>
        <w:spacing w:line="240" w:lineRule="auto"/>
        <w:ind w:left="3544" w:right="-496" w:firstLine="0"/>
        <w:rPr>
          <w:rFonts w:cs="Arial"/>
          <w:i/>
          <w:sz w:val="22"/>
          <w:szCs w:val="22"/>
        </w:rPr>
      </w:pPr>
      <w:r w:rsidRPr="00666713">
        <w:rPr>
          <w:rFonts w:cs="Arial"/>
          <w:b/>
          <w:i/>
          <w:sz w:val="22"/>
          <w:szCs w:val="22"/>
        </w:rPr>
        <w:t>ACTOR</w:t>
      </w:r>
      <w:r w:rsidR="001B6643">
        <w:rPr>
          <w:rFonts w:cs="Arial"/>
          <w:b/>
          <w:i/>
          <w:sz w:val="22"/>
          <w:szCs w:val="22"/>
        </w:rPr>
        <w:t>A</w:t>
      </w:r>
      <w:r w:rsidRPr="00666713">
        <w:rPr>
          <w:rFonts w:cs="Arial"/>
          <w:b/>
          <w:i/>
          <w:sz w:val="22"/>
          <w:szCs w:val="22"/>
        </w:rPr>
        <w:t xml:space="preserve">: </w:t>
      </w:r>
      <w:r w:rsidR="00DA4A16">
        <w:rPr>
          <w:rFonts w:cs="Arial"/>
          <w:b/>
          <w:i/>
          <w:sz w:val="22"/>
          <w:szCs w:val="22"/>
        </w:rPr>
        <w:t>***** ***** *****</w:t>
      </w:r>
      <w:r w:rsidR="00D214C5" w:rsidRPr="006C0701">
        <w:rPr>
          <w:rFonts w:cs="Arial"/>
          <w:i/>
          <w:sz w:val="22"/>
          <w:szCs w:val="22"/>
        </w:rPr>
        <w:t xml:space="preserve">. </w:t>
      </w:r>
    </w:p>
    <w:p w14:paraId="6EBF0B76" w14:textId="77777777" w:rsidR="00D214C5" w:rsidRPr="006C0701" w:rsidRDefault="00D214C5" w:rsidP="001D4895">
      <w:pPr>
        <w:pStyle w:val="corte4fondo"/>
        <w:spacing w:line="240" w:lineRule="auto"/>
        <w:ind w:left="3544" w:right="-496" w:firstLine="0"/>
        <w:rPr>
          <w:rFonts w:cs="Arial"/>
          <w:i/>
          <w:sz w:val="22"/>
          <w:szCs w:val="22"/>
        </w:rPr>
      </w:pPr>
    </w:p>
    <w:p w14:paraId="3227A35B" w14:textId="77777777" w:rsidR="00D214C5" w:rsidRDefault="00356A6E" w:rsidP="006F1C99">
      <w:pPr>
        <w:pStyle w:val="corte4fondo"/>
        <w:spacing w:line="240" w:lineRule="auto"/>
        <w:ind w:left="3544" w:right="-496" w:firstLine="0"/>
        <w:rPr>
          <w:rFonts w:cs="Arial"/>
          <w:b/>
          <w:i/>
          <w:color w:val="000000"/>
          <w:sz w:val="22"/>
          <w:szCs w:val="22"/>
        </w:rPr>
      </w:pPr>
      <w:r w:rsidRPr="00666713">
        <w:rPr>
          <w:rFonts w:cs="Arial"/>
          <w:b/>
          <w:i/>
          <w:color w:val="000000"/>
          <w:sz w:val="22"/>
          <w:szCs w:val="22"/>
        </w:rPr>
        <w:t>AUTORIDAD</w:t>
      </w:r>
      <w:r w:rsidR="004A41DB" w:rsidRPr="00666713">
        <w:rPr>
          <w:rFonts w:cs="Arial"/>
          <w:b/>
          <w:i/>
          <w:color w:val="000000"/>
          <w:sz w:val="22"/>
          <w:szCs w:val="22"/>
        </w:rPr>
        <w:t xml:space="preserve"> DEMANDADA:</w:t>
      </w:r>
      <w:r w:rsidR="009F44FF">
        <w:rPr>
          <w:rFonts w:cs="Arial"/>
          <w:b/>
          <w:i/>
          <w:color w:val="000000"/>
          <w:sz w:val="22"/>
          <w:szCs w:val="22"/>
        </w:rPr>
        <w:t xml:space="preserve"> </w:t>
      </w:r>
      <w:r w:rsidR="00333E82">
        <w:rPr>
          <w:rFonts w:cs="Arial"/>
          <w:b/>
          <w:i/>
          <w:color w:val="000000"/>
          <w:sz w:val="22"/>
          <w:szCs w:val="22"/>
        </w:rPr>
        <w:t xml:space="preserve">DIRECTORA DE INGRESOS Y RECAUDACIÓN DE LA SUBSECRETARÍA DE INGRESOS DE LA SECRETARÍA DE FINANZAS DEL PODER EJECUTIVO DEL ESTADO. </w:t>
      </w:r>
    </w:p>
    <w:p w14:paraId="35B2ACB5" w14:textId="77777777" w:rsidR="00D214C5" w:rsidRPr="00C21DD6" w:rsidRDefault="00D214C5" w:rsidP="006F1C99">
      <w:pPr>
        <w:pStyle w:val="corte4fondo"/>
        <w:spacing w:line="240" w:lineRule="auto"/>
        <w:ind w:left="3544" w:right="-496" w:firstLine="0"/>
        <w:rPr>
          <w:rFonts w:cs="Arial"/>
          <w:b/>
          <w:sz w:val="24"/>
          <w:szCs w:val="24"/>
        </w:rPr>
      </w:pPr>
    </w:p>
    <w:p w14:paraId="22985CA5" w14:textId="77777777" w:rsidR="00356A6E" w:rsidRPr="00B01BB4" w:rsidRDefault="00835B0B" w:rsidP="00356A6E">
      <w:pPr>
        <w:pStyle w:val="corte3centro"/>
        <w:ind w:right="-496"/>
        <w:jc w:val="both"/>
        <w:rPr>
          <w:rFonts w:cs="Arial"/>
          <w:b w:val="0"/>
          <w:bCs/>
          <w:sz w:val="24"/>
          <w:szCs w:val="24"/>
        </w:rPr>
      </w:pPr>
      <w:r w:rsidRPr="00B01BB4">
        <w:rPr>
          <w:rFonts w:cs="Arial"/>
          <w:sz w:val="24"/>
          <w:szCs w:val="24"/>
        </w:rPr>
        <w:t>OAXACA DE JUÁREZ, OAX</w:t>
      </w:r>
      <w:r w:rsidR="0009401B" w:rsidRPr="00B01BB4">
        <w:rPr>
          <w:rFonts w:cs="Arial"/>
          <w:sz w:val="24"/>
          <w:szCs w:val="24"/>
        </w:rPr>
        <w:t>ACA</w:t>
      </w:r>
      <w:r w:rsidR="0009401B" w:rsidRPr="00C21DD6">
        <w:rPr>
          <w:rFonts w:cs="Arial"/>
          <w:sz w:val="24"/>
          <w:szCs w:val="24"/>
        </w:rPr>
        <w:t>, A</w:t>
      </w:r>
      <w:r w:rsidR="001B6643">
        <w:rPr>
          <w:rFonts w:cs="Arial"/>
          <w:sz w:val="24"/>
          <w:szCs w:val="24"/>
        </w:rPr>
        <w:t xml:space="preserve"> </w:t>
      </w:r>
      <w:r w:rsidR="00333E82">
        <w:rPr>
          <w:rFonts w:cs="Arial"/>
          <w:sz w:val="24"/>
          <w:szCs w:val="24"/>
        </w:rPr>
        <w:t xml:space="preserve">DIECISIETE DE FEBRERO DE DOS MIL </w:t>
      </w:r>
      <w:proofErr w:type="gramStart"/>
      <w:r w:rsidR="00333E82">
        <w:rPr>
          <w:rFonts w:cs="Arial"/>
          <w:sz w:val="24"/>
          <w:szCs w:val="24"/>
        </w:rPr>
        <w:t>VEINTE.-</w:t>
      </w:r>
      <w:proofErr w:type="gramEnd"/>
      <w:r w:rsidR="00333E82">
        <w:rPr>
          <w:rFonts w:cs="Arial"/>
          <w:sz w:val="24"/>
          <w:szCs w:val="24"/>
        </w:rPr>
        <w:t xml:space="preserve"> - - - - - - - - - - - - - - - - - - - - - - - - - - - - - - - - - - - - - - - - - - - - - - - - - - - - -</w:t>
      </w:r>
      <w:r w:rsidR="008E3F2C">
        <w:rPr>
          <w:rFonts w:cs="Arial"/>
          <w:b w:val="0"/>
          <w:bCs/>
          <w:sz w:val="24"/>
          <w:szCs w:val="24"/>
        </w:rPr>
        <w:t xml:space="preserve"> </w:t>
      </w:r>
    </w:p>
    <w:p w14:paraId="4A26E4F5" w14:textId="315E1519" w:rsidR="002F301C" w:rsidRDefault="00E47390" w:rsidP="00C21DD6">
      <w:pPr>
        <w:spacing w:line="360" w:lineRule="auto"/>
        <w:ind w:right="-518" w:firstLine="708"/>
        <w:jc w:val="both"/>
        <w:rPr>
          <w:rFonts w:ascii="Arial" w:hAnsi="Arial" w:cs="Arial"/>
          <w:sz w:val="24"/>
          <w:szCs w:val="24"/>
          <w:lang w:val="es-MX"/>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w:t>
      </w:r>
      <w:r w:rsidR="002F301C" w:rsidRPr="00B01BB4">
        <w:rPr>
          <w:rFonts w:ascii="Arial" w:hAnsi="Arial" w:cs="Arial"/>
          <w:sz w:val="24"/>
          <w:szCs w:val="24"/>
          <w:lang w:val="es-MX"/>
        </w:rPr>
        <w:t xml:space="preserve">os autos del juicio de nulidad </w:t>
      </w:r>
      <w:r w:rsidRPr="00B01BB4">
        <w:rPr>
          <w:rFonts w:ascii="Arial" w:hAnsi="Arial" w:cs="Arial"/>
          <w:sz w:val="24"/>
          <w:szCs w:val="24"/>
          <w:lang w:val="es-MX"/>
        </w:rPr>
        <w:t xml:space="preserve">número </w:t>
      </w:r>
      <w:r w:rsidR="00333E82">
        <w:rPr>
          <w:rFonts w:ascii="Arial" w:hAnsi="Arial" w:cs="Arial"/>
          <w:sz w:val="24"/>
          <w:szCs w:val="24"/>
          <w:lang w:val="es-MX"/>
        </w:rPr>
        <w:t>140/2017</w:t>
      </w:r>
      <w:r w:rsidRPr="00B01BB4">
        <w:rPr>
          <w:rFonts w:ascii="Arial" w:hAnsi="Arial" w:cs="Arial"/>
          <w:sz w:val="24"/>
          <w:szCs w:val="24"/>
        </w:rPr>
        <w:t xml:space="preserve">, </w:t>
      </w:r>
      <w:r w:rsidR="00BB5A74" w:rsidRPr="00B01BB4">
        <w:rPr>
          <w:rFonts w:ascii="Arial" w:hAnsi="Arial" w:cs="Arial"/>
          <w:sz w:val="24"/>
          <w:szCs w:val="24"/>
          <w:lang w:val="es-MX"/>
        </w:rPr>
        <w:t>promovido por</w:t>
      </w:r>
      <w:r w:rsidR="00D214C5">
        <w:rPr>
          <w:rFonts w:ascii="Arial" w:hAnsi="Arial" w:cs="Arial"/>
          <w:sz w:val="24"/>
          <w:szCs w:val="24"/>
          <w:lang w:val="es-MX"/>
        </w:rPr>
        <w:t xml:space="preserve"> </w:t>
      </w:r>
      <w:r w:rsidR="00DA4A16">
        <w:rPr>
          <w:rFonts w:ascii="Arial" w:hAnsi="Arial" w:cs="Arial"/>
          <w:sz w:val="24"/>
          <w:szCs w:val="24"/>
          <w:lang w:val="es-MX"/>
        </w:rPr>
        <w:t>***** ***** *****</w:t>
      </w:r>
      <w:r w:rsidR="008474FC" w:rsidRPr="009F44FF">
        <w:rPr>
          <w:rFonts w:ascii="Arial" w:hAnsi="Arial" w:cs="Arial"/>
          <w:sz w:val="24"/>
          <w:szCs w:val="24"/>
        </w:rPr>
        <w:t xml:space="preserve"> </w:t>
      </w:r>
      <w:r w:rsidR="002F301C" w:rsidRPr="009F44FF">
        <w:rPr>
          <w:rFonts w:ascii="Arial" w:hAnsi="Arial" w:cs="Arial"/>
          <w:sz w:val="24"/>
          <w:szCs w:val="24"/>
          <w:lang w:val="es-MX"/>
        </w:rPr>
        <w:t>en contra de</w:t>
      </w:r>
      <w:r w:rsidR="00333E82">
        <w:rPr>
          <w:rFonts w:ascii="Arial" w:hAnsi="Arial" w:cs="Arial"/>
          <w:sz w:val="24"/>
          <w:szCs w:val="24"/>
          <w:lang w:val="es-MX"/>
        </w:rPr>
        <w:t xml:space="preserve"> </w:t>
      </w:r>
      <w:r w:rsidR="002F301C" w:rsidRPr="009F44FF">
        <w:rPr>
          <w:rFonts w:ascii="Arial" w:hAnsi="Arial" w:cs="Arial"/>
          <w:sz w:val="24"/>
          <w:szCs w:val="24"/>
          <w:lang w:val="es-MX"/>
        </w:rPr>
        <w:t>l</w:t>
      </w:r>
      <w:r w:rsidR="00333E82">
        <w:rPr>
          <w:rFonts w:ascii="Arial" w:hAnsi="Arial" w:cs="Arial"/>
          <w:sz w:val="24"/>
          <w:szCs w:val="24"/>
          <w:lang w:val="es-MX"/>
        </w:rPr>
        <w:t xml:space="preserve">a </w:t>
      </w:r>
      <w:proofErr w:type="gramStart"/>
      <w:r w:rsidR="00333E82">
        <w:rPr>
          <w:rFonts w:ascii="Arial" w:hAnsi="Arial" w:cs="Arial"/>
          <w:sz w:val="24"/>
          <w:szCs w:val="24"/>
          <w:lang w:val="es-MX"/>
        </w:rPr>
        <w:t>Directora</w:t>
      </w:r>
      <w:proofErr w:type="gramEnd"/>
      <w:r w:rsidR="00333E82">
        <w:rPr>
          <w:rFonts w:ascii="Arial" w:hAnsi="Arial" w:cs="Arial"/>
          <w:sz w:val="24"/>
          <w:szCs w:val="24"/>
          <w:lang w:val="es-MX"/>
        </w:rPr>
        <w:t xml:space="preserve"> de Ingresos y Recaudación de la Subsecretaría de Ingresos de la Secretaría de Finanzas del Poder Ejecutivo del Estado. </w:t>
      </w:r>
    </w:p>
    <w:p w14:paraId="512A5BA0" w14:textId="77777777" w:rsidR="00333E82" w:rsidRPr="008A73F0" w:rsidRDefault="00333E82" w:rsidP="00C21DD6">
      <w:pPr>
        <w:spacing w:line="360" w:lineRule="auto"/>
        <w:ind w:right="-518" w:firstLine="708"/>
        <w:jc w:val="both"/>
        <w:rPr>
          <w:rFonts w:ascii="Arial" w:hAnsi="Arial" w:cs="Arial"/>
          <w:b/>
          <w:bCs/>
          <w:sz w:val="24"/>
          <w:szCs w:val="24"/>
          <w:lang w:val="es-MX"/>
        </w:rPr>
      </w:pPr>
    </w:p>
    <w:p w14:paraId="6109F40C" w14:textId="77777777" w:rsidR="00E47390" w:rsidRPr="00B01BB4" w:rsidRDefault="00E47390" w:rsidP="00E47390">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14:paraId="55E451EA" w14:textId="77777777" w:rsidR="00E47390" w:rsidRPr="00B01BB4" w:rsidRDefault="00E47390" w:rsidP="00E47390">
      <w:pPr>
        <w:spacing w:line="360" w:lineRule="auto"/>
        <w:jc w:val="both"/>
        <w:rPr>
          <w:rFonts w:ascii="Arial" w:hAnsi="Arial" w:cs="Arial"/>
          <w:b/>
          <w:sz w:val="24"/>
          <w:szCs w:val="24"/>
        </w:rPr>
      </w:pPr>
    </w:p>
    <w:p w14:paraId="33276AE1" w14:textId="52CDAEE0" w:rsidR="00333E82" w:rsidRDefault="00E47390" w:rsidP="008474FC">
      <w:pPr>
        <w:spacing w:line="360" w:lineRule="auto"/>
        <w:ind w:right="-518" w:firstLine="567"/>
        <w:jc w:val="both"/>
        <w:rPr>
          <w:rFonts w:ascii="Arial" w:hAnsi="Arial" w:cs="Arial"/>
          <w:color w:val="000000"/>
          <w:sz w:val="24"/>
          <w:szCs w:val="24"/>
          <w:lang w:val="es-MX"/>
        </w:rPr>
      </w:pPr>
      <w:r w:rsidRPr="00B01BB4">
        <w:rPr>
          <w:rFonts w:ascii="Arial" w:hAnsi="Arial" w:cs="Arial"/>
          <w:b/>
          <w:bCs/>
          <w:color w:val="000000"/>
          <w:sz w:val="24"/>
          <w:szCs w:val="24"/>
          <w:lang w:val="es-ES"/>
        </w:rPr>
        <w:t xml:space="preserve">PRIMERO. </w:t>
      </w:r>
      <w:r w:rsidRPr="00B01BB4">
        <w:rPr>
          <w:rFonts w:ascii="Arial" w:hAnsi="Arial" w:cs="Arial"/>
          <w:color w:val="000000"/>
          <w:sz w:val="24"/>
          <w:szCs w:val="24"/>
          <w:lang w:val="es-MX"/>
        </w:rPr>
        <w:t xml:space="preserve">Por acuerdo </w:t>
      </w:r>
      <w:r w:rsidR="00333E82">
        <w:rPr>
          <w:rFonts w:ascii="Arial" w:hAnsi="Arial" w:cs="Arial"/>
          <w:color w:val="000000"/>
          <w:sz w:val="24"/>
          <w:szCs w:val="24"/>
          <w:lang w:val="es-MX"/>
        </w:rPr>
        <w:t xml:space="preserve">de diecisiete de noviembre de dos mil diecisiete, esta Sala Unitaria, desechó la demanda interpuesta por </w:t>
      </w:r>
      <w:r w:rsidR="00DA4A16">
        <w:rPr>
          <w:rFonts w:ascii="Arial" w:hAnsi="Arial" w:cs="Arial"/>
          <w:color w:val="000000"/>
          <w:sz w:val="24"/>
          <w:szCs w:val="24"/>
          <w:lang w:val="es-MX"/>
        </w:rPr>
        <w:t>***** ***** *****</w:t>
      </w:r>
      <w:r w:rsidR="00333E82">
        <w:rPr>
          <w:rFonts w:ascii="Arial" w:hAnsi="Arial" w:cs="Arial"/>
          <w:color w:val="000000"/>
          <w:sz w:val="24"/>
          <w:szCs w:val="24"/>
          <w:lang w:val="es-MX"/>
        </w:rPr>
        <w:t xml:space="preserve">, quien por su propio derecho demandó la nulidad del documento identificado con el número de control </w:t>
      </w:r>
      <w:r w:rsidR="00DA4A16">
        <w:rPr>
          <w:rFonts w:ascii="Arial" w:hAnsi="Arial" w:cs="Arial"/>
          <w:color w:val="000000"/>
          <w:sz w:val="24"/>
          <w:szCs w:val="24"/>
          <w:lang w:val="es-MX"/>
        </w:rPr>
        <w:t>**********</w:t>
      </w:r>
      <w:r w:rsidR="00D073F1">
        <w:rPr>
          <w:rFonts w:ascii="Arial" w:hAnsi="Arial" w:cs="Arial"/>
          <w:color w:val="000000"/>
          <w:sz w:val="24"/>
          <w:szCs w:val="24"/>
          <w:lang w:val="es-MX"/>
        </w:rPr>
        <w:t xml:space="preserve"> de </w:t>
      </w:r>
      <w:r w:rsidR="00DA4A16">
        <w:rPr>
          <w:rFonts w:ascii="Arial" w:hAnsi="Arial" w:cs="Arial"/>
          <w:color w:val="000000"/>
          <w:sz w:val="24"/>
          <w:szCs w:val="24"/>
          <w:lang w:val="es-MX"/>
        </w:rPr>
        <w:t>***** de ***** de dos mil diecisiete</w:t>
      </w:r>
      <w:r w:rsidR="00333E82">
        <w:rPr>
          <w:rFonts w:ascii="Arial" w:hAnsi="Arial" w:cs="Arial"/>
          <w:color w:val="000000"/>
          <w:sz w:val="24"/>
          <w:szCs w:val="24"/>
          <w:lang w:val="es-MX"/>
        </w:rPr>
        <w:t xml:space="preserve">, determinación que fue recurrida por la actora. Por lo que fue resuelta mediante resolución de fecha veintisiete de abril de dos mil dieciocho, en el recurso de resolución </w:t>
      </w:r>
      <w:r w:rsidR="00DA4A16">
        <w:rPr>
          <w:rFonts w:ascii="Arial" w:hAnsi="Arial" w:cs="Arial"/>
          <w:color w:val="000000"/>
          <w:sz w:val="24"/>
          <w:szCs w:val="24"/>
          <w:lang w:val="es-MX"/>
        </w:rPr>
        <w:t>***/2017</w:t>
      </w:r>
      <w:r w:rsidR="00333E82">
        <w:rPr>
          <w:rFonts w:ascii="Arial" w:hAnsi="Arial" w:cs="Arial"/>
          <w:color w:val="000000"/>
          <w:sz w:val="24"/>
          <w:szCs w:val="24"/>
          <w:lang w:val="es-MX"/>
        </w:rPr>
        <w:t xml:space="preserve"> emitida por la Sala Superior de este Tribunal, que revocó el citado acuerdo, para efecto de que se admitiera la demanda, en contra de la Procuraduría Fiscal de la Dirección de Ingresos y Recaudación dependiente de la Subsecretaría de Ingresos de</w:t>
      </w:r>
      <w:r w:rsidR="00D073F1">
        <w:rPr>
          <w:rFonts w:ascii="Arial" w:hAnsi="Arial" w:cs="Arial"/>
          <w:color w:val="000000"/>
          <w:sz w:val="24"/>
          <w:szCs w:val="24"/>
          <w:lang w:val="es-MX"/>
        </w:rPr>
        <w:t xml:space="preserve"> la Secretaría de Finanzas del G</w:t>
      </w:r>
      <w:r w:rsidR="00333E82">
        <w:rPr>
          <w:rFonts w:ascii="Arial" w:hAnsi="Arial" w:cs="Arial"/>
          <w:color w:val="000000"/>
          <w:sz w:val="24"/>
          <w:szCs w:val="24"/>
          <w:lang w:val="es-MX"/>
        </w:rPr>
        <w:t xml:space="preserve">obierno del Estado de Oaxaca. </w:t>
      </w:r>
    </w:p>
    <w:p w14:paraId="0A3C10A9" w14:textId="01B5D4D5" w:rsidR="008474FC" w:rsidRDefault="00D073F1" w:rsidP="008474FC">
      <w:pPr>
        <w:spacing w:line="360" w:lineRule="auto"/>
        <w:ind w:right="-518" w:firstLine="567"/>
        <w:jc w:val="both"/>
        <w:rPr>
          <w:rFonts w:ascii="Arial" w:hAnsi="Arial" w:cs="Arial"/>
          <w:color w:val="000000"/>
          <w:sz w:val="24"/>
          <w:szCs w:val="24"/>
        </w:rPr>
      </w:pPr>
      <w:r>
        <w:rPr>
          <w:rFonts w:ascii="Arial" w:hAnsi="Arial" w:cs="Arial"/>
          <w:color w:val="000000"/>
          <w:sz w:val="24"/>
          <w:szCs w:val="24"/>
          <w:lang w:val="es-MX"/>
        </w:rPr>
        <w:t xml:space="preserve">Por lo anterior, esta Sala admitió la demanda interpuesta por la actora en el presente juicio, en contra del documento identificado con el número de control </w:t>
      </w:r>
      <w:r w:rsidR="00DA4A16">
        <w:rPr>
          <w:rFonts w:ascii="Arial" w:hAnsi="Arial" w:cs="Arial"/>
          <w:color w:val="000000"/>
          <w:sz w:val="24"/>
          <w:szCs w:val="24"/>
          <w:lang w:val="es-MX"/>
        </w:rPr>
        <w:t>**********</w:t>
      </w:r>
      <w:r>
        <w:rPr>
          <w:rFonts w:ascii="Arial" w:hAnsi="Arial" w:cs="Arial"/>
          <w:color w:val="000000"/>
          <w:sz w:val="24"/>
          <w:szCs w:val="24"/>
          <w:lang w:val="es-MX"/>
        </w:rPr>
        <w:t xml:space="preserve"> de </w:t>
      </w:r>
      <w:r w:rsidR="00DA4A16">
        <w:rPr>
          <w:rFonts w:ascii="Arial" w:hAnsi="Arial" w:cs="Arial"/>
          <w:color w:val="000000"/>
          <w:sz w:val="24"/>
          <w:szCs w:val="24"/>
          <w:lang w:val="es-MX"/>
        </w:rPr>
        <w:t>***** de ***** de dos mil diecisiete</w:t>
      </w:r>
      <w:r>
        <w:rPr>
          <w:rFonts w:ascii="Arial" w:hAnsi="Arial" w:cs="Arial"/>
          <w:color w:val="000000"/>
          <w:sz w:val="24"/>
          <w:szCs w:val="24"/>
          <w:lang w:val="es-MX"/>
        </w:rPr>
        <w:t>.</w:t>
      </w:r>
      <w:r w:rsidR="008474FC" w:rsidRPr="002F3111">
        <w:rPr>
          <w:rFonts w:ascii="Arial" w:hAnsi="Arial" w:cs="Arial"/>
          <w:sz w:val="24"/>
          <w:szCs w:val="24"/>
        </w:rPr>
        <w:t xml:space="preserve"> </w:t>
      </w:r>
      <w:r w:rsidR="00644686" w:rsidRPr="002F3111">
        <w:rPr>
          <w:rFonts w:ascii="Arial" w:hAnsi="Arial" w:cs="Arial"/>
          <w:color w:val="000000"/>
          <w:sz w:val="24"/>
          <w:szCs w:val="24"/>
          <w:lang w:val="es-ES"/>
        </w:rPr>
        <w:t>Y con copia de la demanda y anexos,</w:t>
      </w:r>
      <w:r w:rsidR="00644686" w:rsidRPr="002F3111">
        <w:rPr>
          <w:rFonts w:ascii="Arial" w:hAnsi="Arial" w:cs="Arial"/>
          <w:bCs/>
          <w:sz w:val="24"/>
          <w:szCs w:val="24"/>
        </w:rPr>
        <w:t xml:space="preserve"> se ordenó correr traslado y emplazar </w:t>
      </w:r>
      <w:r w:rsidR="00612644" w:rsidRPr="002F3111">
        <w:rPr>
          <w:rFonts w:ascii="Arial" w:hAnsi="Arial" w:cs="Arial"/>
          <w:bCs/>
          <w:sz w:val="24"/>
          <w:szCs w:val="24"/>
        </w:rPr>
        <w:t xml:space="preserve">a </w:t>
      </w:r>
      <w:r w:rsidR="00771892" w:rsidRPr="002F3111">
        <w:rPr>
          <w:rFonts w:ascii="Arial" w:hAnsi="Arial" w:cs="Arial"/>
          <w:bCs/>
          <w:sz w:val="24"/>
          <w:szCs w:val="24"/>
        </w:rPr>
        <w:t>l</w:t>
      </w:r>
      <w:r w:rsidR="002F3111">
        <w:rPr>
          <w:rFonts w:ascii="Arial" w:hAnsi="Arial" w:cs="Arial"/>
          <w:bCs/>
          <w:sz w:val="24"/>
          <w:szCs w:val="24"/>
        </w:rPr>
        <w:t>a</w:t>
      </w:r>
      <w:r w:rsidR="00612644" w:rsidRPr="002F3111">
        <w:rPr>
          <w:rFonts w:ascii="Arial" w:hAnsi="Arial" w:cs="Arial"/>
          <w:bCs/>
          <w:sz w:val="24"/>
          <w:szCs w:val="24"/>
        </w:rPr>
        <w:t xml:space="preserve"> autoridad demandada, </w:t>
      </w:r>
      <w:r w:rsidR="00364F93" w:rsidRPr="002F3111">
        <w:rPr>
          <w:rFonts w:ascii="Arial" w:hAnsi="Arial" w:cs="Arial"/>
          <w:sz w:val="24"/>
          <w:szCs w:val="24"/>
          <w:lang w:val="es-MX"/>
        </w:rPr>
        <w:t>p</w:t>
      </w:r>
      <w:r w:rsidR="00644686" w:rsidRPr="002F3111">
        <w:rPr>
          <w:rFonts w:ascii="Arial" w:hAnsi="Arial" w:cs="Arial"/>
          <w:color w:val="000000"/>
          <w:sz w:val="24"/>
          <w:szCs w:val="24"/>
        </w:rPr>
        <w:t>ara que</w:t>
      </w:r>
      <w:r w:rsidR="00644686" w:rsidRPr="00B01BB4">
        <w:rPr>
          <w:rFonts w:ascii="Arial" w:hAnsi="Arial" w:cs="Arial"/>
          <w:color w:val="000000"/>
          <w:sz w:val="24"/>
          <w:szCs w:val="24"/>
        </w:rPr>
        <w:t xml:space="preserve"> produjera su contestación en el término de </w:t>
      </w:r>
      <w:r w:rsidR="00906FA5">
        <w:rPr>
          <w:rFonts w:ascii="Arial" w:hAnsi="Arial" w:cs="Arial"/>
          <w:color w:val="000000"/>
          <w:sz w:val="24"/>
          <w:szCs w:val="24"/>
        </w:rPr>
        <w:t>l</w:t>
      </w:r>
      <w:r w:rsidR="00644686" w:rsidRPr="00B01BB4">
        <w:rPr>
          <w:rFonts w:ascii="Arial" w:hAnsi="Arial" w:cs="Arial"/>
          <w:color w:val="000000"/>
          <w:sz w:val="24"/>
          <w:szCs w:val="24"/>
        </w:rPr>
        <w:t xml:space="preserve">ey, apercibido </w:t>
      </w:r>
      <w:proofErr w:type="gramStart"/>
      <w:r w:rsidR="00644686" w:rsidRPr="00B01BB4">
        <w:rPr>
          <w:rFonts w:ascii="Arial" w:hAnsi="Arial" w:cs="Arial"/>
          <w:color w:val="000000"/>
          <w:sz w:val="24"/>
          <w:szCs w:val="24"/>
        </w:rPr>
        <w:t>que</w:t>
      </w:r>
      <w:proofErr w:type="gramEnd"/>
      <w:r w:rsidR="00644686" w:rsidRPr="00B01BB4">
        <w:rPr>
          <w:rFonts w:ascii="Arial" w:hAnsi="Arial" w:cs="Arial"/>
          <w:color w:val="000000"/>
          <w:sz w:val="24"/>
          <w:szCs w:val="24"/>
        </w:rPr>
        <w:t xml:space="preserve"> de no hacerlo</w:t>
      </w:r>
      <w:r w:rsidR="000613D0" w:rsidRPr="00B01BB4">
        <w:rPr>
          <w:rFonts w:ascii="Arial" w:hAnsi="Arial" w:cs="Arial"/>
          <w:color w:val="000000"/>
          <w:sz w:val="24"/>
          <w:szCs w:val="24"/>
        </w:rPr>
        <w:t>,</w:t>
      </w:r>
      <w:r w:rsidR="00644686" w:rsidRPr="00B01BB4">
        <w:rPr>
          <w:rFonts w:ascii="Arial" w:hAnsi="Arial" w:cs="Arial"/>
          <w:color w:val="000000"/>
          <w:sz w:val="24"/>
          <w:szCs w:val="24"/>
        </w:rPr>
        <w:t xml:space="preserve"> se declararía precluído su derecho, y se le</w:t>
      </w:r>
      <w:r w:rsidR="00E448F5">
        <w:rPr>
          <w:rFonts w:ascii="Arial" w:hAnsi="Arial" w:cs="Arial"/>
          <w:color w:val="000000"/>
          <w:sz w:val="24"/>
          <w:szCs w:val="24"/>
        </w:rPr>
        <w:t>s</w:t>
      </w:r>
      <w:r w:rsidR="00644686" w:rsidRPr="00B01BB4">
        <w:rPr>
          <w:rFonts w:ascii="Arial" w:hAnsi="Arial" w:cs="Arial"/>
          <w:color w:val="000000"/>
          <w:sz w:val="24"/>
          <w:szCs w:val="24"/>
        </w:rPr>
        <w:t xml:space="preserve"> tendría por contestada la demanda en sentido afirma</w:t>
      </w:r>
      <w:r w:rsidR="004766EF" w:rsidRPr="00B01BB4">
        <w:rPr>
          <w:rFonts w:ascii="Arial" w:hAnsi="Arial" w:cs="Arial"/>
          <w:color w:val="000000"/>
          <w:sz w:val="24"/>
          <w:szCs w:val="24"/>
        </w:rPr>
        <w:t>t</w:t>
      </w:r>
      <w:r w:rsidR="008474FC">
        <w:rPr>
          <w:rFonts w:ascii="Arial" w:hAnsi="Arial" w:cs="Arial"/>
          <w:color w:val="000000"/>
          <w:sz w:val="24"/>
          <w:szCs w:val="24"/>
        </w:rPr>
        <w:t>ivo, salvo prueba en contrario.</w:t>
      </w:r>
    </w:p>
    <w:p w14:paraId="3D57CB7B" w14:textId="77777777" w:rsidR="0035323F" w:rsidRPr="006C0701" w:rsidRDefault="008474FC" w:rsidP="00644686">
      <w:pPr>
        <w:spacing w:line="360" w:lineRule="auto"/>
        <w:ind w:right="-518" w:firstLine="567"/>
        <w:jc w:val="both"/>
        <w:rPr>
          <w:rFonts w:ascii="Arial" w:hAnsi="Arial" w:cs="Arial"/>
          <w:color w:val="000000"/>
          <w:sz w:val="25"/>
          <w:szCs w:val="25"/>
        </w:rPr>
      </w:pPr>
      <w:r w:rsidRPr="006C0701">
        <w:rPr>
          <w:rFonts w:ascii="Arial" w:hAnsi="Arial" w:cs="Arial"/>
          <w:color w:val="000000"/>
          <w:sz w:val="25"/>
          <w:szCs w:val="25"/>
        </w:rPr>
        <w:t xml:space="preserve">Por otra parte, se tuvo a la parte actora, ofreciendo </w:t>
      </w:r>
      <w:proofErr w:type="gramStart"/>
      <w:r w:rsidRPr="006C0701">
        <w:rPr>
          <w:rFonts w:ascii="Arial" w:hAnsi="Arial" w:cs="Arial"/>
          <w:color w:val="000000"/>
          <w:sz w:val="25"/>
          <w:szCs w:val="25"/>
        </w:rPr>
        <w:t>pruebas.</w:t>
      </w:r>
      <w:r w:rsidR="004766EF" w:rsidRPr="006C0701">
        <w:rPr>
          <w:rFonts w:ascii="Arial" w:hAnsi="Arial" w:cs="Arial"/>
          <w:color w:val="000000"/>
          <w:sz w:val="25"/>
          <w:szCs w:val="25"/>
        </w:rPr>
        <w:t>-</w:t>
      </w:r>
      <w:proofErr w:type="gramEnd"/>
      <w:r w:rsidR="004766EF" w:rsidRPr="006C0701">
        <w:rPr>
          <w:rFonts w:ascii="Arial" w:hAnsi="Arial" w:cs="Arial"/>
          <w:color w:val="000000"/>
          <w:sz w:val="25"/>
          <w:szCs w:val="25"/>
        </w:rPr>
        <w:t xml:space="preserve"> </w:t>
      </w:r>
      <w:r w:rsidRPr="006C0701">
        <w:rPr>
          <w:rFonts w:ascii="Arial" w:hAnsi="Arial" w:cs="Arial"/>
          <w:color w:val="000000"/>
          <w:sz w:val="25"/>
          <w:szCs w:val="25"/>
        </w:rPr>
        <w:t xml:space="preserve">- - - - - - - - - - - </w:t>
      </w:r>
    </w:p>
    <w:p w14:paraId="6C260E57" w14:textId="77777777" w:rsidR="006C0701" w:rsidRPr="006C0701" w:rsidRDefault="006C0701" w:rsidP="006C0701">
      <w:pPr>
        <w:pStyle w:val="Sinespaciado"/>
        <w:rPr>
          <w:sz w:val="25"/>
          <w:szCs w:val="25"/>
        </w:rPr>
      </w:pPr>
    </w:p>
    <w:p w14:paraId="0B010596" w14:textId="77777777" w:rsidR="002F3111" w:rsidRDefault="006B6CB5" w:rsidP="00D073F1">
      <w:pPr>
        <w:spacing w:line="360" w:lineRule="auto"/>
        <w:ind w:right="-567" w:firstLine="567"/>
        <w:jc w:val="both"/>
        <w:rPr>
          <w:rFonts w:ascii="Arial" w:hAnsi="Arial" w:cs="Arial"/>
          <w:bCs/>
          <w:sz w:val="24"/>
          <w:szCs w:val="24"/>
        </w:rPr>
      </w:pPr>
      <w:r w:rsidRPr="006C0701">
        <w:rPr>
          <w:rFonts w:ascii="Arial" w:hAnsi="Arial" w:cs="Arial"/>
          <w:b/>
          <w:bCs/>
          <w:color w:val="000000"/>
          <w:sz w:val="25"/>
          <w:szCs w:val="25"/>
        </w:rPr>
        <w:t>SEGUNDO</w:t>
      </w:r>
      <w:r w:rsidRPr="00B01BB4">
        <w:rPr>
          <w:rFonts w:ascii="Arial" w:hAnsi="Arial" w:cs="Arial"/>
          <w:b/>
          <w:bCs/>
          <w:color w:val="000000"/>
          <w:sz w:val="24"/>
          <w:szCs w:val="24"/>
        </w:rPr>
        <w:t>.</w:t>
      </w:r>
      <w:r w:rsidR="001C6624" w:rsidRPr="00B01BB4">
        <w:rPr>
          <w:rFonts w:ascii="Arial" w:hAnsi="Arial" w:cs="Arial"/>
          <w:b/>
          <w:bCs/>
          <w:color w:val="000000"/>
          <w:sz w:val="24"/>
          <w:szCs w:val="24"/>
        </w:rPr>
        <w:t xml:space="preserve"> </w:t>
      </w:r>
      <w:r w:rsidR="000A23CC" w:rsidRPr="00B01BB4">
        <w:rPr>
          <w:rFonts w:ascii="Arial" w:hAnsi="Arial" w:cs="Arial"/>
          <w:bCs/>
          <w:color w:val="000000"/>
          <w:sz w:val="24"/>
          <w:szCs w:val="24"/>
        </w:rPr>
        <w:t xml:space="preserve">Mediante acuerdo de </w:t>
      </w:r>
      <w:r w:rsidR="00D073F1">
        <w:rPr>
          <w:rFonts w:ascii="Arial" w:hAnsi="Arial" w:cs="Arial"/>
          <w:bCs/>
          <w:color w:val="000000"/>
          <w:sz w:val="24"/>
          <w:szCs w:val="24"/>
        </w:rPr>
        <w:t xml:space="preserve">seis de diciembre de dos mil dieciocho, se tuvo a la </w:t>
      </w:r>
      <w:proofErr w:type="gramStart"/>
      <w:r w:rsidR="00D073F1">
        <w:rPr>
          <w:rFonts w:ascii="Arial" w:hAnsi="Arial" w:cs="Arial"/>
          <w:bCs/>
          <w:color w:val="000000"/>
          <w:sz w:val="24"/>
          <w:szCs w:val="24"/>
        </w:rPr>
        <w:t>Directora</w:t>
      </w:r>
      <w:proofErr w:type="gramEnd"/>
      <w:r w:rsidR="00D073F1">
        <w:rPr>
          <w:rFonts w:ascii="Arial" w:hAnsi="Arial" w:cs="Arial"/>
          <w:bCs/>
          <w:color w:val="000000"/>
          <w:sz w:val="24"/>
          <w:szCs w:val="24"/>
        </w:rPr>
        <w:t xml:space="preserve"> de lo Contencioso de la Procuraduría Fiscal dependiente de la Secretaría de Finanzas del Poder Ejecutivo del Estado de Oaxaca, acreditando su personalidad, con el documento en donde consta su nombramiento y toma de protesta de ley en copia certificada. Y se le tuvo a la citada autoridad contestando la </w:t>
      </w:r>
      <w:r w:rsidR="00D073F1">
        <w:rPr>
          <w:rFonts w:ascii="Arial" w:hAnsi="Arial" w:cs="Arial"/>
          <w:bCs/>
          <w:color w:val="000000"/>
          <w:sz w:val="24"/>
          <w:szCs w:val="24"/>
        </w:rPr>
        <w:lastRenderedPageBreak/>
        <w:t xml:space="preserve">demanda de nulidad, haciendo valer sus argumentos y defensas; así también ofreciendo pruebas de su parte, y con copia de la contestación de la demanda, se ordenó correr traslado a la parte actora, para efecto de que ampliara su demanda, apercibida la actora </w:t>
      </w:r>
      <w:proofErr w:type="gramStart"/>
      <w:r w:rsidR="00D073F1">
        <w:rPr>
          <w:rFonts w:ascii="Arial" w:hAnsi="Arial" w:cs="Arial"/>
          <w:bCs/>
          <w:color w:val="000000"/>
          <w:sz w:val="24"/>
          <w:szCs w:val="24"/>
        </w:rPr>
        <w:t>que</w:t>
      </w:r>
      <w:proofErr w:type="gramEnd"/>
      <w:r w:rsidR="00D073F1">
        <w:rPr>
          <w:rFonts w:ascii="Arial" w:hAnsi="Arial" w:cs="Arial"/>
          <w:bCs/>
          <w:color w:val="000000"/>
          <w:sz w:val="24"/>
          <w:szCs w:val="24"/>
        </w:rPr>
        <w:t xml:space="preserve"> de no hacerlo, se declararía la preclusión de su derecho. - - -</w:t>
      </w:r>
      <w:r w:rsidR="002F3111">
        <w:rPr>
          <w:rFonts w:ascii="Arial" w:hAnsi="Arial" w:cs="Arial"/>
          <w:bCs/>
          <w:sz w:val="24"/>
          <w:szCs w:val="24"/>
        </w:rPr>
        <w:t xml:space="preserve"> </w:t>
      </w:r>
    </w:p>
    <w:p w14:paraId="41400736" w14:textId="77777777" w:rsidR="002F3111" w:rsidRDefault="002F3111" w:rsidP="003C0376">
      <w:pPr>
        <w:spacing w:line="360" w:lineRule="auto"/>
        <w:ind w:right="-567" w:firstLine="567"/>
        <w:jc w:val="both"/>
        <w:rPr>
          <w:rFonts w:ascii="Arial" w:hAnsi="Arial" w:cs="Arial"/>
          <w:bCs/>
          <w:color w:val="000000"/>
          <w:sz w:val="24"/>
          <w:szCs w:val="24"/>
        </w:rPr>
      </w:pPr>
    </w:p>
    <w:p w14:paraId="5061738A" w14:textId="77777777" w:rsidR="00D073F1" w:rsidRDefault="006B28EB" w:rsidP="003C0376">
      <w:pPr>
        <w:spacing w:line="360" w:lineRule="auto"/>
        <w:ind w:right="-567" w:firstLine="567"/>
        <w:jc w:val="both"/>
        <w:rPr>
          <w:rFonts w:ascii="Arial" w:hAnsi="Arial" w:cs="Arial"/>
          <w:sz w:val="24"/>
          <w:szCs w:val="24"/>
        </w:rPr>
      </w:pPr>
      <w:r>
        <w:rPr>
          <w:rFonts w:ascii="Arial" w:hAnsi="Arial" w:cs="Arial"/>
          <w:b/>
          <w:sz w:val="24"/>
          <w:szCs w:val="24"/>
        </w:rPr>
        <w:t xml:space="preserve">TERCERO. </w:t>
      </w:r>
      <w:r w:rsidR="0058481B" w:rsidRPr="0058481B">
        <w:rPr>
          <w:rFonts w:ascii="Arial" w:hAnsi="Arial" w:cs="Arial"/>
          <w:sz w:val="24"/>
          <w:szCs w:val="24"/>
        </w:rPr>
        <w:t xml:space="preserve">Mediante auto de </w:t>
      </w:r>
      <w:r w:rsidR="00D073F1">
        <w:rPr>
          <w:rFonts w:ascii="Arial" w:hAnsi="Arial" w:cs="Arial"/>
          <w:sz w:val="24"/>
          <w:szCs w:val="24"/>
        </w:rPr>
        <w:t>veintiocho de febrero de dos mil diecinueve, ante la falta de ampliación de demanda por parte de la actora, se le hizo efectivo el apercibimiento decretado por acuerdo de seis de diciembre de dos mil dieciocho, por lo que se le tuvo precluído su derecho para ampliar la demanda.</w:t>
      </w:r>
    </w:p>
    <w:p w14:paraId="459A5591" w14:textId="77777777" w:rsidR="002F3111" w:rsidRDefault="00D073F1" w:rsidP="00D073F1">
      <w:pPr>
        <w:spacing w:line="360" w:lineRule="auto"/>
        <w:ind w:right="-567" w:firstLine="567"/>
        <w:jc w:val="both"/>
        <w:rPr>
          <w:rFonts w:ascii="Arial" w:hAnsi="Arial" w:cs="Arial"/>
          <w:bCs/>
          <w:sz w:val="24"/>
          <w:szCs w:val="24"/>
        </w:rPr>
      </w:pPr>
      <w:r>
        <w:rPr>
          <w:rFonts w:ascii="Arial" w:hAnsi="Arial" w:cs="Arial"/>
          <w:sz w:val="24"/>
          <w:szCs w:val="24"/>
        </w:rPr>
        <w:t>Por último, se señaló fecha para audiencia final</w:t>
      </w:r>
    </w:p>
    <w:p w14:paraId="4CD16CBF" w14:textId="77777777" w:rsidR="002F3111" w:rsidRDefault="002F3111" w:rsidP="003C0376">
      <w:pPr>
        <w:spacing w:line="360" w:lineRule="auto"/>
        <w:ind w:right="-567" w:firstLine="567"/>
        <w:jc w:val="both"/>
        <w:rPr>
          <w:rFonts w:ascii="Arial" w:hAnsi="Arial" w:cs="Arial"/>
          <w:bCs/>
          <w:sz w:val="24"/>
          <w:szCs w:val="24"/>
        </w:rPr>
      </w:pPr>
    </w:p>
    <w:p w14:paraId="1945C9C2" w14:textId="77777777" w:rsidR="00877D57" w:rsidRDefault="00BB1365" w:rsidP="00877D57">
      <w:pPr>
        <w:spacing w:line="360" w:lineRule="auto"/>
        <w:ind w:right="-567" w:firstLine="567"/>
        <w:jc w:val="both"/>
        <w:rPr>
          <w:rFonts w:ascii="Arial" w:hAnsi="Arial" w:cs="Arial"/>
          <w:bCs/>
          <w:sz w:val="24"/>
          <w:szCs w:val="24"/>
          <w:lang w:val="es-ES"/>
        </w:rPr>
      </w:pPr>
      <w:r>
        <w:rPr>
          <w:rFonts w:ascii="Arial" w:hAnsi="Arial" w:cs="Arial"/>
          <w:b/>
          <w:sz w:val="24"/>
          <w:szCs w:val="24"/>
        </w:rPr>
        <w:t xml:space="preserve">CUARTO. </w:t>
      </w:r>
      <w:r w:rsidR="00877D57">
        <w:rPr>
          <w:rFonts w:ascii="Arial" w:hAnsi="Arial" w:cs="Arial"/>
          <w:bCs/>
          <w:color w:val="000000"/>
          <w:sz w:val="24"/>
          <w:szCs w:val="24"/>
        </w:rPr>
        <w:t>L</w:t>
      </w:r>
      <w:r w:rsidR="00530E85" w:rsidRPr="00B01BB4">
        <w:rPr>
          <w:rFonts w:ascii="Arial" w:hAnsi="Arial" w:cs="Arial"/>
          <w:sz w:val="24"/>
          <w:szCs w:val="24"/>
          <w:lang w:val="es-MX"/>
        </w:rPr>
        <w:t xml:space="preserve">a </w:t>
      </w:r>
      <w:r w:rsidR="00E6060B" w:rsidRPr="00B01BB4">
        <w:rPr>
          <w:rFonts w:ascii="Arial" w:hAnsi="Arial" w:cs="Arial"/>
          <w:sz w:val="24"/>
          <w:szCs w:val="24"/>
          <w:lang w:val="es-MX"/>
        </w:rPr>
        <w:t>a</w:t>
      </w:r>
      <w:r w:rsidR="002159A2" w:rsidRPr="00B01BB4">
        <w:rPr>
          <w:rFonts w:ascii="Arial" w:hAnsi="Arial" w:cs="Arial"/>
          <w:sz w:val="24"/>
          <w:szCs w:val="24"/>
          <w:lang w:val="es-MX"/>
        </w:rPr>
        <w:t xml:space="preserve">udiencia </w:t>
      </w:r>
      <w:r w:rsidR="00E6060B" w:rsidRPr="00B01BB4">
        <w:rPr>
          <w:rFonts w:ascii="Arial" w:hAnsi="Arial" w:cs="Arial"/>
          <w:sz w:val="24"/>
          <w:szCs w:val="24"/>
          <w:lang w:val="es-MX"/>
        </w:rPr>
        <w:t>f</w:t>
      </w:r>
      <w:r w:rsidR="00AE34C6" w:rsidRPr="00B01BB4">
        <w:rPr>
          <w:rFonts w:ascii="Arial" w:hAnsi="Arial" w:cs="Arial"/>
          <w:sz w:val="24"/>
          <w:szCs w:val="24"/>
          <w:lang w:val="es-MX"/>
        </w:rPr>
        <w:t>inal</w:t>
      </w:r>
      <w:r w:rsidR="002159A2" w:rsidRPr="00B01BB4">
        <w:rPr>
          <w:rFonts w:ascii="Arial" w:hAnsi="Arial" w:cs="Arial"/>
          <w:sz w:val="24"/>
          <w:szCs w:val="24"/>
          <w:lang w:val="es-MX"/>
        </w:rPr>
        <w:t xml:space="preserve"> </w:t>
      </w:r>
      <w:r w:rsidR="006C0EDA" w:rsidRPr="00B01BB4">
        <w:rPr>
          <w:rFonts w:ascii="Arial" w:hAnsi="Arial" w:cs="Arial"/>
          <w:sz w:val="24"/>
          <w:szCs w:val="24"/>
          <w:lang w:val="es-MX"/>
        </w:rPr>
        <w:t xml:space="preserve">se celebró </w:t>
      </w:r>
      <w:r w:rsidR="00A14122">
        <w:rPr>
          <w:rFonts w:ascii="Arial" w:hAnsi="Arial" w:cs="Arial"/>
          <w:sz w:val="24"/>
          <w:szCs w:val="24"/>
          <w:lang w:val="es-MX"/>
        </w:rPr>
        <w:t>el</w:t>
      </w:r>
      <w:r>
        <w:rPr>
          <w:rFonts w:ascii="Arial" w:hAnsi="Arial" w:cs="Arial"/>
          <w:sz w:val="24"/>
          <w:szCs w:val="24"/>
          <w:lang w:val="es-MX"/>
        </w:rPr>
        <w:t xml:space="preserve"> </w:t>
      </w:r>
      <w:r w:rsidR="00D073F1">
        <w:rPr>
          <w:rFonts w:ascii="Arial" w:hAnsi="Arial" w:cs="Arial"/>
          <w:sz w:val="24"/>
          <w:szCs w:val="24"/>
          <w:lang w:val="es-MX"/>
        </w:rPr>
        <w:t>trece de marzo de dos mil</w:t>
      </w:r>
      <w:r w:rsidR="002F3111">
        <w:rPr>
          <w:rFonts w:ascii="Arial" w:hAnsi="Arial" w:cs="Arial"/>
          <w:sz w:val="24"/>
          <w:szCs w:val="24"/>
          <w:lang w:val="es-MX"/>
        </w:rPr>
        <w:t xml:space="preserve"> diecinueve</w:t>
      </w:r>
      <w:r w:rsidR="00D62C32">
        <w:rPr>
          <w:rFonts w:ascii="Arial" w:hAnsi="Arial" w:cs="Arial"/>
          <w:sz w:val="24"/>
          <w:szCs w:val="24"/>
          <w:lang w:val="es-MX"/>
        </w:rPr>
        <w:t xml:space="preserve">, </w:t>
      </w:r>
      <w:r w:rsidR="00AE34C6" w:rsidRPr="00B01BB4">
        <w:rPr>
          <w:rFonts w:ascii="Arial" w:hAnsi="Arial" w:cs="Arial"/>
          <w:sz w:val="24"/>
          <w:szCs w:val="24"/>
          <w:lang w:val="es-MX"/>
        </w:rPr>
        <w:t xml:space="preserve">sin la asistencia de las partes, </w:t>
      </w:r>
      <w:r w:rsidR="00AE34C6" w:rsidRPr="00B01BB4">
        <w:rPr>
          <w:rFonts w:ascii="Arial" w:hAnsi="Arial" w:cs="Arial"/>
          <w:sz w:val="24"/>
          <w:szCs w:val="24"/>
          <w:lang w:val="es-ES"/>
        </w:rPr>
        <w:t xml:space="preserve">ni persona alguna que legalmente las representara, </w:t>
      </w:r>
      <w:r w:rsidR="00AE34C6" w:rsidRPr="00B01BB4">
        <w:rPr>
          <w:rFonts w:ascii="Arial" w:hAnsi="Arial" w:cs="Arial"/>
          <w:bCs/>
          <w:sz w:val="24"/>
          <w:szCs w:val="24"/>
          <w:lang w:val="es-ES"/>
        </w:rPr>
        <w:t>desahogándose las pruebas ofrecidas y admitidas en el juicio</w:t>
      </w:r>
      <w:r w:rsidR="008A73F0">
        <w:rPr>
          <w:rFonts w:ascii="Arial" w:hAnsi="Arial" w:cs="Arial"/>
          <w:bCs/>
          <w:sz w:val="24"/>
          <w:szCs w:val="24"/>
          <w:lang w:val="es-ES"/>
        </w:rPr>
        <w:t>. S</w:t>
      </w:r>
      <w:r w:rsidR="00AE34C6" w:rsidRPr="00B01BB4">
        <w:rPr>
          <w:rFonts w:ascii="Arial" w:hAnsi="Arial" w:cs="Arial"/>
          <w:bCs/>
          <w:sz w:val="24"/>
          <w:szCs w:val="24"/>
          <w:lang w:val="es-ES"/>
        </w:rPr>
        <w:t>e abr</w:t>
      </w:r>
      <w:r w:rsidR="00877D57">
        <w:rPr>
          <w:rFonts w:ascii="Arial" w:hAnsi="Arial" w:cs="Arial"/>
          <w:bCs/>
          <w:sz w:val="24"/>
          <w:szCs w:val="24"/>
          <w:lang w:val="es-ES"/>
        </w:rPr>
        <w:t>ió el periodo de alegatos y el s</w:t>
      </w:r>
      <w:r w:rsidR="00AE34C6" w:rsidRPr="00B01BB4">
        <w:rPr>
          <w:rFonts w:ascii="Arial" w:hAnsi="Arial" w:cs="Arial"/>
          <w:bCs/>
          <w:sz w:val="24"/>
          <w:szCs w:val="24"/>
          <w:lang w:val="es-ES"/>
        </w:rPr>
        <w:t xml:space="preserve">ecretario de </w:t>
      </w:r>
      <w:r w:rsidR="00877D57">
        <w:rPr>
          <w:rFonts w:ascii="Arial" w:hAnsi="Arial" w:cs="Arial"/>
          <w:bCs/>
          <w:sz w:val="24"/>
          <w:szCs w:val="24"/>
          <w:lang w:val="es-ES"/>
        </w:rPr>
        <w:t>a</w:t>
      </w:r>
      <w:r w:rsidR="00906FA5">
        <w:rPr>
          <w:rFonts w:ascii="Arial" w:hAnsi="Arial" w:cs="Arial"/>
          <w:bCs/>
          <w:sz w:val="24"/>
          <w:szCs w:val="24"/>
          <w:lang w:val="es-ES"/>
        </w:rPr>
        <w:t>cuerdos dio cuenta</w:t>
      </w:r>
      <w:r w:rsidR="008A73F0">
        <w:rPr>
          <w:rFonts w:ascii="Arial" w:hAnsi="Arial" w:cs="Arial"/>
          <w:bCs/>
          <w:sz w:val="24"/>
          <w:szCs w:val="24"/>
          <w:lang w:val="es-ES"/>
        </w:rPr>
        <w:t xml:space="preserve"> con </w:t>
      </w:r>
      <w:r w:rsidR="002F3111">
        <w:rPr>
          <w:rFonts w:ascii="Arial" w:hAnsi="Arial" w:cs="Arial"/>
          <w:bCs/>
          <w:sz w:val="24"/>
          <w:szCs w:val="24"/>
          <w:lang w:val="es-ES"/>
        </w:rPr>
        <w:t>e</w:t>
      </w:r>
      <w:r w:rsidR="008A73F0">
        <w:rPr>
          <w:rFonts w:ascii="Arial" w:hAnsi="Arial" w:cs="Arial"/>
          <w:bCs/>
          <w:sz w:val="24"/>
          <w:szCs w:val="24"/>
          <w:lang w:val="es-ES"/>
        </w:rPr>
        <w:t>l</w:t>
      </w:r>
      <w:r>
        <w:rPr>
          <w:rFonts w:ascii="Arial" w:hAnsi="Arial" w:cs="Arial"/>
          <w:bCs/>
          <w:sz w:val="24"/>
          <w:szCs w:val="24"/>
          <w:lang w:val="es-ES"/>
        </w:rPr>
        <w:t xml:space="preserve"> escrito de la</w:t>
      </w:r>
      <w:r w:rsidR="002F3111">
        <w:rPr>
          <w:rFonts w:ascii="Arial" w:hAnsi="Arial" w:cs="Arial"/>
          <w:bCs/>
          <w:sz w:val="24"/>
          <w:szCs w:val="24"/>
          <w:lang w:val="es-ES"/>
        </w:rPr>
        <w:t xml:space="preserve"> parte actora, por el cual presentó</w:t>
      </w:r>
      <w:r>
        <w:rPr>
          <w:rFonts w:ascii="Arial" w:hAnsi="Arial" w:cs="Arial"/>
          <w:bCs/>
          <w:sz w:val="24"/>
          <w:szCs w:val="24"/>
          <w:lang w:val="es-ES"/>
        </w:rPr>
        <w:t xml:space="preserve"> alegatos de su parte, </w:t>
      </w:r>
      <w:r w:rsidR="00AE34C6" w:rsidRPr="00B01BB4">
        <w:rPr>
          <w:rFonts w:ascii="Arial" w:hAnsi="Arial" w:cs="Arial"/>
          <w:bCs/>
          <w:sz w:val="24"/>
          <w:szCs w:val="24"/>
          <w:lang w:val="es-ES"/>
        </w:rPr>
        <w:t>y</w:t>
      </w:r>
      <w:r w:rsidR="00447587">
        <w:rPr>
          <w:rFonts w:ascii="Arial" w:hAnsi="Arial" w:cs="Arial"/>
          <w:bCs/>
          <w:sz w:val="24"/>
          <w:szCs w:val="24"/>
          <w:lang w:val="es-ES"/>
        </w:rPr>
        <w:t xml:space="preserve"> se citó a las partes p</w:t>
      </w:r>
      <w:r w:rsidR="007B3370" w:rsidRPr="00B01BB4">
        <w:rPr>
          <w:rFonts w:ascii="Arial" w:hAnsi="Arial" w:cs="Arial"/>
          <w:bCs/>
          <w:sz w:val="24"/>
          <w:szCs w:val="24"/>
          <w:lang w:val="es-ES"/>
        </w:rPr>
        <w:t>ara oír sentencia</w:t>
      </w:r>
      <w:r w:rsidR="00447587">
        <w:rPr>
          <w:rFonts w:ascii="Arial" w:hAnsi="Arial" w:cs="Arial"/>
          <w:bCs/>
          <w:sz w:val="24"/>
          <w:szCs w:val="24"/>
          <w:lang w:val="es-ES"/>
        </w:rPr>
        <w:t xml:space="preserve">, misma que ahora se </w:t>
      </w:r>
      <w:proofErr w:type="gramStart"/>
      <w:r w:rsidR="00447587">
        <w:rPr>
          <w:rFonts w:ascii="Arial" w:hAnsi="Arial" w:cs="Arial"/>
          <w:bCs/>
          <w:sz w:val="24"/>
          <w:szCs w:val="24"/>
          <w:lang w:val="es-ES"/>
        </w:rPr>
        <w:t>dicta</w:t>
      </w:r>
      <w:r w:rsidR="007B3370" w:rsidRPr="00B01BB4">
        <w:rPr>
          <w:rFonts w:ascii="Arial" w:hAnsi="Arial" w:cs="Arial"/>
          <w:bCs/>
          <w:sz w:val="24"/>
          <w:szCs w:val="24"/>
          <w:lang w:val="es-ES"/>
        </w:rPr>
        <w:t>.-</w:t>
      </w:r>
      <w:proofErr w:type="gramEnd"/>
      <w:r w:rsidR="007B3370" w:rsidRPr="00B01BB4">
        <w:rPr>
          <w:rFonts w:ascii="Arial" w:hAnsi="Arial" w:cs="Arial"/>
          <w:bCs/>
          <w:sz w:val="24"/>
          <w:szCs w:val="24"/>
          <w:lang w:val="es-ES"/>
        </w:rPr>
        <w:t xml:space="preserve"> - - - -</w:t>
      </w:r>
      <w:r w:rsidR="00AE34C6" w:rsidRPr="00B01BB4">
        <w:rPr>
          <w:rFonts w:ascii="Arial" w:hAnsi="Arial" w:cs="Arial"/>
          <w:bCs/>
          <w:sz w:val="24"/>
          <w:szCs w:val="24"/>
          <w:lang w:val="es-ES"/>
        </w:rPr>
        <w:t xml:space="preserve"> </w:t>
      </w:r>
      <w:r w:rsidR="00447587">
        <w:rPr>
          <w:rFonts w:ascii="Arial" w:hAnsi="Arial" w:cs="Arial"/>
          <w:bCs/>
          <w:sz w:val="24"/>
          <w:szCs w:val="24"/>
          <w:lang w:val="es-ES"/>
        </w:rPr>
        <w:t xml:space="preserve">- - - - - - - - - - - - - - - - - - - </w:t>
      </w:r>
      <w:r w:rsidR="00F22E2C">
        <w:rPr>
          <w:rFonts w:ascii="Arial" w:hAnsi="Arial" w:cs="Arial"/>
          <w:bCs/>
          <w:sz w:val="24"/>
          <w:szCs w:val="24"/>
          <w:lang w:val="es-ES"/>
        </w:rPr>
        <w:t xml:space="preserve">- - - - - - - - - </w:t>
      </w:r>
    </w:p>
    <w:p w14:paraId="2559E04F" w14:textId="77777777" w:rsidR="00B26D08" w:rsidRPr="00B01BB4" w:rsidRDefault="00B26D08" w:rsidP="005B3140">
      <w:pPr>
        <w:spacing w:line="360" w:lineRule="auto"/>
        <w:ind w:firstLine="708"/>
        <w:jc w:val="center"/>
        <w:rPr>
          <w:rFonts w:ascii="Arial" w:hAnsi="Arial" w:cs="Arial"/>
          <w:b/>
          <w:bCs/>
          <w:sz w:val="24"/>
          <w:szCs w:val="24"/>
        </w:rPr>
      </w:pPr>
    </w:p>
    <w:p w14:paraId="03FEFF75" w14:textId="77777777" w:rsidR="002159A2" w:rsidRPr="00B01BB4" w:rsidRDefault="002159A2" w:rsidP="009C12F7">
      <w:pPr>
        <w:spacing w:line="360" w:lineRule="auto"/>
        <w:ind w:firstLine="708"/>
        <w:jc w:val="center"/>
        <w:rPr>
          <w:rFonts w:ascii="Arial" w:hAnsi="Arial" w:cs="Arial"/>
          <w:b/>
          <w:bCs/>
          <w:sz w:val="24"/>
          <w:szCs w:val="24"/>
        </w:rPr>
      </w:pPr>
      <w:r w:rsidRPr="00B01BB4">
        <w:rPr>
          <w:rFonts w:ascii="Arial" w:hAnsi="Arial" w:cs="Arial"/>
          <w:b/>
          <w:bCs/>
          <w:sz w:val="24"/>
          <w:szCs w:val="24"/>
        </w:rPr>
        <w:t>C O N S I D E R A N D O</w:t>
      </w:r>
    </w:p>
    <w:p w14:paraId="689AED4A" w14:textId="77777777" w:rsidR="009C12F7" w:rsidRPr="005D5C2B" w:rsidRDefault="009C12F7" w:rsidP="009C12F7">
      <w:pPr>
        <w:spacing w:line="360" w:lineRule="auto"/>
        <w:ind w:firstLine="708"/>
        <w:jc w:val="center"/>
        <w:rPr>
          <w:rFonts w:ascii="Arial" w:hAnsi="Arial" w:cs="Arial"/>
          <w:b/>
          <w:bCs/>
          <w:sz w:val="24"/>
          <w:szCs w:val="24"/>
        </w:rPr>
      </w:pPr>
    </w:p>
    <w:p w14:paraId="1A8E1C28" w14:textId="77777777" w:rsidR="002F3111" w:rsidRPr="00CD763E" w:rsidRDefault="002159A2" w:rsidP="002F3111">
      <w:pPr>
        <w:spacing w:line="360" w:lineRule="auto"/>
        <w:ind w:right="-518" w:firstLine="567"/>
        <w:jc w:val="both"/>
        <w:rPr>
          <w:rFonts w:ascii="Arial" w:hAnsi="Arial" w:cs="Arial"/>
          <w:sz w:val="24"/>
          <w:szCs w:val="24"/>
        </w:rPr>
      </w:pPr>
      <w:r w:rsidRPr="005D5C2B">
        <w:rPr>
          <w:rFonts w:ascii="Arial" w:hAnsi="Arial" w:cs="Arial"/>
          <w:b/>
          <w:bCs/>
          <w:color w:val="000000"/>
          <w:sz w:val="24"/>
          <w:szCs w:val="24"/>
        </w:rPr>
        <w:t>PRIMERO</w:t>
      </w:r>
      <w:r w:rsidR="007B3370" w:rsidRPr="005D5C2B">
        <w:rPr>
          <w:rFonts w:ascii="Arial" w:hAnsi="Arial" w:cs="Arial"/>
          <w:b/>
          <w:bCs/>
          <w:color w:val="000000"/>
          <w:sz w:val="24"/>
          <w:szCs w:val="24"/>
        </w:rPr>
        <w:t>.</w:t>
      </w:r>
      <w:r w:rsidR="007B3370" w:rsidRPr="005D5C2B">
        <w:rPr>
          <w:rFonts w:ascii="Arial" w:hAnsi="Arial" w:cs="Arial"/>
          <w:color w:val="000000"/>
          <w:sz w:val="24"/>
          <w:szCs w:val="24"/>
        </w:rPr>
        <w:t xml:space="preserve"> </w:t>
      </w:r>
      <w:r w:rsidR="002F3111" w:rsidRPr="005D5C2B">
        <w:rPr>
          <w:rFonts w:ascii="Arial" w:hAnsi="Arial" w:cs="Arial"/>
          <w:color w:val="000000"/>
          <w:sz w:val="24"/>
          <w:szCs w:val="24"/>
        </w:rPr>
        <w:t>Esta Tercera Sala Unitaria de Primera Instancia del Tribunal de Justicia Administrativa del Estado,</w:t>
      </w:r>
      <w:r w:rsidR="008A73F0">
        <w:rPr>
          <w:rFonts w:ascii="Arial" w:hAnsi="Arial" w:cs="Arial"/>
          <w:color w:val="000000"/>
          <w:sz w:val="24"/>
          <w:szCs w:val="24"/>
        </w:rPr>
        <w:t xml:space="preserve"> </w:t>
      </w:r>
      <w:r w:rsidR="002F3111" w:rsidRPr="005D5C2B">
        <w:rPr>
          <w:rFonts w:ascii="Arial" w:hAnsi="Arial" w:cs="Arial"/>
          <w:color w:val="000000"/>
          <w:sz w:val="24"/>
          <w:szCs w:val="24"/>
        </w:rPr>
        <w:t xml:space="preserve">es competente para conocer y resolver del presente juicio, con fundamento en el artículo 116, fracción V, de la Constitución Política de los Estados Unidos Mexicanos; 114 Quárter, de la Constitución Política del Estado Libre y Soberano de Oaxaca; </w:t>
      </w:r>
      <w:r w:rsidR="002F3111" w:rsidRPr="005D5C2B">
        <w:rPr>
          <w:rFonts w:ascii="Arial" w:hAnsi="Arial" w:cs="Arial"/>
          <w:bCs/>
          <w:color w:val="000000"/>
          <w:sz w:val="24"/>
          <w:szCs w:val="24"/>
          <w:lang w:val="es-ES"/>
        </w:rPr>
        <w:t xml:space="preserve">120 fracción IV, 129,  133, fracción I, y 146 de la Ley de Procedimiento y Justicia Administrativa para el Estado de Oaxaca, por tratarse </w:t>
      </w:r>
      <w:r w:rsidR="002F3111" w:rsidRPr="005D5C2B">
        <w:rPr>
          <w:rFonts w:ascii="Arial" w:hAnsi="Arial" w:cs="Arial"/>
          <w:color w:val="000000"/>
          <w:sz w:val="24"/>
          <w:szCs w:val="24"/>
        </w:rPr>
        <w:t>de un acto atribuido a una autoridad</w:t>
      </w:r>
      <w:r w:rsidR="002F3111" w:rsidRPr="005D5C2B">
        <w:rPr>
          <w:rFonts w:ascii="Arial" w:hAnsi="Arial" w:cs="Arial"/>
          <w:sz w:val="24"/>
          <w:szCs w:val="24"/>
        </w:rPr>
        <w:t xml:space="preserve"> administrativa de carácter municipal, ya que de conformidad con el último de los preceptos citados, este Tribunal tiene jurisdicción en todo el territorio del Estado. - - - - - - - - - - - - - - - - - - - -</w:t>
      </w:r>
      <w:r w:rsidR="002F3111">
        <w:rPr>
          <w:rFonts w:ascii="Arial" w:hAnsi="Arial" w:cs="Arial"/>
          <w:sz w:val="24"/>
          <w:szCs w:val="24"/>
        </w:rPr>
        <w:t xml:space="preserve"> - - - - - - - - - - </w:t>
      </w:r>
      <w:r w:rsidR="002F3111" w:rsidRPr="00CD763E">
        <w:rPr>
          <w:rFonts w:ascii="Arial" w:hAnsi="Arial" w:cs="Arial"/>
          <w:sz w:val="24"/>
          <w:szCs w:val="24"/>
        </w:rPr>
        <w:t xml:space="preserve"> </w:t>
      </w:r>
    </w:p>
    <w:p w14:paraId="58DAF010" w14:textId="77777777" w:rsidR="00CE6EAE" w:rsidRPr="00B01BB4" w:rsidRDefault="00CE6EAE" w:rsidP="002F3111">
      <w:pPr>
        <w:pStyle w:val="corte4fondo"/>
        <w:tabs>
          <w:tab w:val="left" w:pos="7371"/>
        </w:tabs>
        <w:ind w:right="-539" w:firstLine="567"/>
        <w:rPr>
          <w:rFonts w:cs="Arial"/>
          <w:color w:val="000000"/>
          <w:sz w:val="24"/>
          <w:szCs w:val="24"/>
        </w:rPr>
      </w:pPr>
    </w:p>
    <w:p w14:paraId="6238853B" w14:textId="7B71B310" w:rsidR="005D5C2B" w:rsidRPr="008421A0" w:rsidRDefault="002A3764" w:rsidP="008421A0">
      <w:pPr>
        <w:spacing w:line="360" w:lineRule="auto"/>
        <w:ind w:right="-518" w:firstLine="567"/>
        <w:jc w:val="both"/>
        <w:rPr>
          <w:rFonts w:ascii="Arial" w:hAnsi="Arial" w:cs="Arial"/>
          <w:bCs/>
          <w:color w:val="000000"/>
          <w:sz w:val="24"/>
          <w:szCs w:val="24"/>
        </w:rPr>
      </w:pPr>
      <w:r w:rsidRPr="00B01BB4">
        <w:rPr>
          <w:rFonts w:ascii="Arial" w:hAnsi="Arial" w:cs="Arial"/>
          <w:b/>
          <w:bCs/>
          <w:sz w:val="24"/>
          <w:szCs w:val="24"/>
        </w:rPr>
        <w:t>SEGUNDO.</w:t>
      </w:r>
      <w:r w:rsidR="003F1D00" w:rsidRPr="003F1D00">
        <w:rPr>
          <w:rFonts w:ascii="Arial" w:hAnsi="Arial" w:cs="Arial"/>
          <w:sz w:val="24"/>
          <w:szCs w:val="24"/>
        </w:rPr>
        <w:t xml:space="preserve"> </w:t>
      </w:r>
      <w:r w:rsidR="005D5C2B" w:rsidRPr="00CD763E">
        <w:rPr>
          <w:rFonts w:ascii="Arial" w:hAnsi="Arial" w:cs="Arial"/>
          <w:sz w:val="24"/>
          <w:szCs w:val="24"/>
        </w:rPr>
        <w:t>La personalidad de las partes, quedó acreditada en términos de</w:t>
      </w:r>
      <w:r w:rsidR="005D5C2B">
        <w:rPr>
          <w:rFonts w:ascii="Arial" w:hAnsi="Arial" w:cs="Arial"/>
          <w:sz w:val="24"/>
          <w:szCs w:val="24"/>
        </w:rPr>
        <w:t xml:space="preserve"> los</w:t>
      </w:r>
      <w:r w:rsidR="005D5C2B" w:rsidRPr="00CD763E">
        <w:rPr>
          <w:rFonts w:ascii="Arial" w:hAnsi="Arial" w:cs="Arial"/>
          <w:sz w:val="24"/>
          <w:szCs w:val="24"/>
        </w:rPr>
        <w:t xml:space="preserve"> artículo</w:t>
      </w:r>
      <w:r w:rsidR="005D5C2B">
        <w:rPr>
          <w:rFonts w:ascii="Arial" w:hAnsi="Arial" w:cs="Arial"/>
          <w:sz w:val="24"/>
          <w:szCs w:val="24"/>
        </w:rPr>
        <w:t>s</w:t>
      </w:r>
      <w:r w:rsidR="005D5C2B" w:rsidRPr="00CD763E">
        <w:rPr>
          <w:rFonts w:ascii="Arial" w:hAnsi="Arial" w:cs="Arial"/>
          <w:sz w:val="24"/>
          <w:szCs w:val="24"/>
        </w:rPr>
        <w:t xml:space="preserve"> 148 y 151 de la Ley de Procedimiento de Justicia Administrativa para el Estado, </w:t>
      </w:r>
      <w:r w:rsidR="005D5C2B" w:rsidRPr="00CD763E">
        <w:rPr>
          <w:rFonts w:ascii="Arial" w:hAnsi="Arial" w:cs="Arial"/>
          <w:bCs/>
          <w:color w:val="000000"/>
          <w:sz w:val="24"/>
          <w:szCs w:val="24"/>
        </w:rPr>
        <w:t>ya que l</w:t>
      </w:r>
      <w:r w:rsidR="00D073F1">
        <w:rPr>
          <w:rFonts w:ascii="Arial" w:hAnsi="Arial" w:cs="Arial"/>
          <w:bCs/>
          <w:color w:val="000000"/>
          <w:sz w:val="24"/>
          <w:szCs w:val="24"/>
        </w:rPr>
        <w:t>a</w:t>
      </w:r>
      <w:r w:rsidR="005D5C2B" w:rsidRPr="00CD763E">
        <w:rPr>
          <w:rFonts w:ascii="Arial" w:hAnsi="Arial" w:cs="Arial"/>
          <w:bCs/>
          <w:color w:val="000000"/>
          <w:sz w:val="24"/>
          <w:szCs w:val="24"/>
        </w:rPr>
        <w:t xml:space="preserve"> actor</w:t>
      </w:r>
      <w:r w:rsidR="00D073F1">
        <w:rPr>
          <w:rFonts w:ascii="Arial" w:hAnsi="Arial" w:cs="Arial"/>
          <w:bCs/>
          <w:color w:val="000000"/>
          <w:sz w:val="24"/>
          <w:szCs w:val="24"/>
        </w:rPr>
        <w:t xml:space="preserve">a </w:t>
      </w:r>
      <w:r w:rsidR="00DA4A16">
        <w:rPr>
          <w:rFonts w:ascii="Arial" w:hAnsi="Arial" w:cs="Arial"/>
          <w:bCs/>
          <w:color w:val="000000"/>
          <w:sz w:val="24"/>
          <w:szCs w:val="24"/>
        </w:rPr>
        <w:t>***** ***** *****</w:t>
      </w:r>
      <w:r w:rsidR="005D5C2B">
        <w:rPr>
          <w:rFonts w:ascii="Arial" w:hAnsi="Arial" w:cs="Arial"/>
          <w:bCs/>
          <w:color w:val="000000"/>
          <w:sz w:val="24"/>
          <w:szCs w:val="24"/>
        </w:rPr>
        <w:t xml:space="preserve"> promueve por su propio derecho y </w:t>
      </w:r>
      <w:r w:rsidR="008421A0">
        <w:rPr>
          <w:rFonts w:ascii="Arial" w:hAnsi="Arial" w:cs="Arial"/>
          <w:bCs/>
          <w:color w:val="000000"/>
          <w:sz w:val="24"/>
          <w:szCs w:val="24"/>
        </w:rPr>
        <w:t xml:space="preserve">Directora de lo Contencioso de la Procuraduría Fiscal dependiente de la Secretaría de Finanzas del Poder Ejecutivo del Estado de Oaxaca, exhibió copia certificada el documento en donde consta su nombramiento y toma de protesta de ley, </w:t>
      </w:r>
      <w:r w:rsidR="005D5C2B">
        <w:rPr>
          <w:rFonts w:ascii="Arial" w:hAnsi="Arial" w:cs="Arial"/>
          <w:sz w:val="24"/>
          <w:szCs w:val="24"/>
        </w:rPr>
        <w:t>documento</w:t>
      </w:r>
      <w:r w:rsidR="005D5C2B" w:rsidRPr="000C0153">
        <w:rPr>
          <w:rFonts w:ascii="Arial" w:hAnsi="Arial" w:cs="Arial"/>
          <w:sz w:val="24"/>
          <w:szCs w:val="24"/>
        </w:rPr>
        <w:t xml:space="preserve"> que al ser cotejado con su original</w:t>
      </w:r>
      <w:r w:rsidR="005D5C2B">
        <w:rPr>
          <w:rFonts w:ascii="Arial" w:hAnsi="Arial" w:cs="Arial"/>
          <w:sz w:val="24"/>
          <w:szCs w:val="24"/>
        </w:rPr>
        <w:t xml:space="preserve"> por un servidor </w:t>
      </w:r>
      <w:r w:rsidR="005D5C2B" w:rsidRPr="000C0153">
        <w:rPr>
          <w:rFonts w:ascii="Arial" w:hAnsi="Arial" w:cs="Arial"/>
          <w:sz w:val="24"/>
          <w:szCs w:val="24"/>
        </w:rPr>
        <w:t>público</w:t>
      </w:r>
      <w:r w:rsidR="005D5C2B">
        <w:rPr>
          <w:rFonts w:ascii="Arial" w:hAnsi="Arial" w:cs="Arial"/>
          <w:sz w:val="24"/>
          <w:szCs w:val="24"/>
        </w:rPr>
        <w:t xml:space="preserve">, </w:t>
      </w:r>
      <w:r w:rsidR="005D5C2B" w:rsidRPr="000C0153">
        <w:rPr>
          <w:rFonts w:ascii="Arial" w:hAnsi="Arial" w:cs="Arial"/>
          <w:sz w:val="24"/>
          <w:szCs w:val="24"/>
        </w:rPr>
        <w:t xml:space="preserve">en ejercicio de sus funciones, se le concede pleno valor probatorio, conforme a lo dispuesto por el artículo </w:t>
      </w:r>
      <w:r w:rsidR="005D5C2B">
        <w:rPr>
          <w:rFonts w:ascii="Arial" w:hAnsi="Arial" w:cs="Arial"/>
          <w:sz w:val="24"/>
          <w:szCs w:val="24"/>
        </w:rPr>
        <w:t>203,</w:t>
      </w:r>
      <w:r w:rsidR="005D5C2B" w:rsidRPr="000C0153">
        <w:rPr>
          <w:rFonts w:ascii="Arial" w:hAnsi="Arial" w:cs="Arial"/>
          <w:sz w:val="24"/>
          <w:szCs w:val="24"/>
        </w:rPr>
        <w:t xml:space="preserve"> fracción I de la Ley</w:t>
      </w:r>
      <w:r w:rsidR="005D5C2B">
        <w:rPr>
          <w:rFonts w:ascii="Arial" w:hAnsi="Arial" w:cs="Arial"/>
          <w:sz w:val="24"/>
          <w:szCs w:val="24"/>
        </w:rPr>
        <w:t xml:space="preserve"> citada</w:t>
      </w:r>
      <w:r w:rsidR="005D5C2B" w:rsidRPr="000C0153">
        <w:rPr>
          <w:rFonts w:ascii="Arial" w:hAnsi="Arial" w:cs="Arial"/>
          <w:sz w:val="24"/>
          <w:szCs w:val="24"/>
        </w:rPr>
        <w:t>.</w:t>
      </w:r>
      <w:r w:rsidR="005D5C2B">
        <w:rPr>
          <w:rFonts w:ascii="Arial" w:hAnsi="Arial" w:cs="Arial"/>
          <w:sz w:val="24"/>
          <w:szCs w:val="24"/>
        </w:rPr>
        <w:t xml:space="preserve">  - - - - - - - - - - - - - - - - - - - - - - - - - - - - - - - - </w:t>
      </w:r>
    </w:p>
    <w:p w14:paraId="2D5C0618" w14:textId="77777777" w:rsidR="005D5C2B" w:rsidRDefault="005D5C2B" w:rsidP="005D5C2B">
      <w:pPr>
        <w:spacing w:line="360" w:lineRule="auto"/>
        <w:ind w:firstLine="708"/>
        <w:jc w:val="both"/>
        <w:rPr>
          <w:rFonts w:ascii="Arial" w:hAnsi="Arial" w:cs="Arial"/>
          <w:b/>
        </w:rPr>
      </w:pPr>
    </w:p>
    <w:p w14:paraId="3E62A282" w14:textId="4EE430CB" w:rsidR="00D475B6" w:rsidRDefault="00BD7FAA" w:rsidP="00D475B6">
      <w:pPr>
        <w:spacing w:line="360" w:lineRule="auto"/>
        <w:ind w:right="-518" w:firstLine="708"/>
        <w:jc w:val="both"/>
        <w:rPr>
          <w:rFonts w:ascii="Arial" w:hAnsi="Arial" w:cs="Arial"/>
          <w:sz w:val="24"/>
          <w:szCs w:val="24"/>
        </w:rPr>
      </w:pPr>
      <w:r w:rsidRPr="005D5C2B">
        <w:rPr>
          <w:rFonts w:ascii="Arial" w:hAnsi="Arial" w:cs="Arial"/>
          <w:b/>
          <w:sz w:val="24"/>
          <w:szCs w:val="24"/>
        </w:rPr>
        <w:lastRenderedPageBreak/>
        <w:t>T</w:t>
      </w:r>
      <w:r w:rsidR="00C108C5" w:rsidRPr="005D5C2B">
        <w:rPr>
          <w:rFonts w:ascii="Arial" w:hAnsi="Arial" w:cs="Arial"/>
          <w:b/>
          <w:sz w:val="24"/>
          <w:szCs w:val="24"/>
        </w:rPr>
        <w:t>ERCERO</w:t>
      </w:r>
      <w:r w:rsidR="00D214C5" w:rsidRPr="005D5C2B">
        <w:rPr>
          <w:rFonts w:ascii="Arial" w:hAnsi="Arial" w:cs="Arial"/>
          <w:color w:val="000000"/>
          <w:sz w:val="24"/>
          <w:szCs w:val="24"/>
        </w:rPr>
        <w:t>.</w:t>
      </w:r>
      <w:r w:rsidR="00D475B6">
        <w:rPr>
          <w:rFonts w:ascii="Arial" w:hAnsi="Arial" w:cs="Arial"/>
          <w:sz w:val="24"/>
          <w:szCs w:val="24"/>
        </w:rPr>
        <w:t xml:space="preserve"> </w:t>
      </w:r>
      <w:r w:rsidR="00DA4A16">
        <w:rPr>
          <w:rFonts w:ascii="Arial" w:hAnsi="Arial" w:cs="Arial"/>
          <w:b/>
          <w:sz w:val="24"/>
          <w:szCs w:val="24"/>
        </w:rPr>
        <w:t>***** ***** *****</w:t>
      </w:r>
      <w:r w:rsidR="00D475B6">
        <w:rPr>
          <w:rFonts w:ascii="Arial" w:hAnsi="Arial" w:cs="Arial"/>
          <w:sz w:val="24"/>
          <w:szCs w:val="24"/>
        </w:rPr>
        <w:t xml:space="preserve">, acudió a este tribunal a solicitar la nulidad del requerimiento de pago del impuesto sobre tenencia o uso de vehículo por los períodos del 2014 al 2017 respecto del vehículo TOYOTA MOTOR MANUFACTURING DE BAJA CALIFORNIA, S. DE R. L. DE C.V., YARIS 5 PUERTAS, PLACAS </w:t>
      </w:r>
      <w:r w:rsidR="00DA4A16">
        <w:rPr>
          <w:rFonts w:ascii="Arial" w:hAnsi="Arial" w:cs="Arial"/>
          <w:sz w:val="24"/>
          <w:szCs w:val="24"/>
        </w:rPr>
        <w:t>*****</w:t>
      </w:r>
      <w:r w:rsidR="00D475B6">
        <w:rPr>
          <w:rFonts w:ascii="Arial" w:hAnsi="Arial" w:cs="Arial"/>
          <w:sz w:val="24"/>
          <w:szCs w:val="24"/>
        </w:rPr>
        <w:t xml:space="preserve"> SERIE: </w:t>
      </w:r>
      <w:r w:rsidR="00DA4A16">
        <w:rPr>
          <w:rFonts w:ascii="Arial" w:hAnsi="Arial" w:cs="Arial"/>
          <w:sz w:val="24"/>
          <w:szCs w:val="24"/>
        </w:rPr>
        <w:t>*****</w:t>
      </w:r>
      <w:r w:rsidR="00D475B6">
        <w:rPr>
          <w:rFonts w:ascii="Arial" w:hAnsi="Arial" w:cs="Arial"/>
          <w:sz w:val="24"/>
          <w:szCs w:val="24"/>
        </w:rPr>
        <w:t xml:space="preserve"> </w:t>
      </w:r>
      <w:r w:rsidR="00DA4A16">
        <w:rPr>
          <w:rFonts w:ascii="Arial" w:hAnsi="Arial" w:cs="Arial"/>
          <w:sz w:val="24"/>
          <w:szCs w:val="24"/>
        </w:rPr>
        <w:t>***********</w:t>
      </w:r>
      <w:r w:rsidR="00D475B6">
        <w:rPr>
          <w:rFonts w:ascii="Arial" w:hAnsi="Arial" w:cs="Arial"/>
          <w:sz w:val="24"/>
          <w:szCs w:val="24"/>
        </w:rPr>
        <w:t xml:space="preserve">, NUMERO DE MOTOR: </w:t>
      </w:r>
      <w:r w:rsidR="00DA4A16">
        <w:rPr>
          <w:rFonts w:ascii="Arial" w:hAnsi="Arial" w:cs="Arial"/>
          <w:sz w:val="24"/>
          <w:szCs w:val="24"/>
        </w:rPr>
        <w:t>***********</w:t>
      </w:r>
      <w:r w:rsidR="00D475B6">
        <w:rPr>
          <w:rFonts w:ascii="Arial" w:hAnsi="Arial" w:cs="Arial"/>
          <w:sz w:val="24"/>
          <w:szCs w:val="24"/>
        </w:rPr>
        <w:t>, alegando que se trata de un vehículo que ya vendió y anexa un documento privado de compraventa del vehículo, anexando únicamente la copia de su identificación emitida por el INSTITUTO FEDERAL ELECTORAL, SIN NÚMERO DE IDENTIFICACIÓN.</w:t>
      </w:r>
    </w:p>
    <w:p w14:paraId="69011C42" w14:textId="77777777" w:rsidR="00D475B6" w:rsidRDefault="00D475B6" w:rsidP="00D475B6">
      <w:pPr>
        <w:spacing w:line="360" w:lineRule="auto"/>
        <w:ind w:right="-518" w:firstLine="708"/>
        <w:jc w:val="both"/>
        <w:rPr>
          <w:rFonts w:ascii="Arial" w:hAnsi="Arial" w:cs="Arial"/>
          <w:sz w:val="24"/>
          <w:szCs w:val="24"/>
        </w:rPr>
      </w:pPr>
    </w:p>
    <w:p w14:paraId="6AA5F14E" w14:textId="77777777" w:rsidR="00D475B6" w:rsidRDefault="00D475B6" w:rsidP="00D475B6">
      <w:pPr>
        <w:spacing w:line="360" w:lineRule="auto"/>
        <w:ind w:right="-518" w:firstLine="708"/>
        <w:jc w:val="both"/>
        <w:rPr>
          <w:rFonts w:ascii="Arial" w:hAnsi="Arial" w:cs="Arial"/>
          <w:sz w:val="24"/>
          <w:szCs w:val="24"/>
        </w:rPr>
      </w:pPr>
      <w:r>
        <w:rPr>
          <w:rFonts w:ascii="Arial" w:hAnsi="Arial" w:cs="Arial"/>
          <w:sz w:val="24"/>
          <w:szCs w:val="24"/>
        </w:rPr>
        <w:t>A ello, la DIRECTORA DE INGRESOS Y RECAUDACIÓN DE LA SUBSECRETARÍA DE INGRESOS DE LA SECRETARÍA DE FINANZAS DEL GOBIERNO DEL ESTADO, en su contestación invocó dos causales de improcedencia.</w:t>
      </w:r>
    </w:p>
    <w:p w14:paraId="7B273BA9" w14:textId="77777777" w:rsidR="00D475B6" w:rsidRDefault="00D475B6" w:rsidP="00D475B6">
      <w:pPr>
        <w:spacing w:line="360" w:lineRule="auto"/>
        <w:ind w:right="-518" w:firstLine="708"/>
        <w:jc w:val="both"/>
        <w:rPr>
          <w:rFonts w:ascii="Arial" w:hAnsi="Arial" w:cs="Arial"/>
          <w:sz w:val="24"/>
          <w:szCs w:val="24"/>
        </w:rPr>
      </w:pPr>
    </w:p>
    <w:p w14:paraId="2B28CC0A" w14:textId="68668A20" w:rsidR="00D475B6" w:rsidRDefault="00D475B6" w:rsidP="00D475B6">
      <w:pPr>
        <w:spacing w:line="360" w:lineRule="auto"/>
        <w:ind w:right="-518" w:firstLine="708"/>
        <w:jc w:val="both"/>
        <w:rPr>
          <w:rFonts w:ascii="Arial" w:hAnsi="Arial" w:cs="Arial"/>
          <w:sz w:val="24"/>
          <w:szCs w:val="24"/>
        </w:rPr>
      </w:pPr>
      <w:r w:rsidRPr="00B077D3">
        <w:rPr>
          <w:rFonts w:ascii="Arial" w:hAnsi="Arial" w:cs="Arial"/>
          <w:b/>
          <w:sz w:val="24"/>
          <w:szCs w:val="24"/>
        </w:rPr>
        <w:t>Causales de improcedencia</w:t>
      </w:r>
      <w:r>
        <w:rPr>
          <w:rFonts w:ascii="Arial" w:hAnsi="Arial" w:cs="Arial"/>
          <w:sz w:val="24"/>
          <w:szCs w:val="24"/>
        </w:rPr>
        <w:t xml:space="preserve">. La primera causa invocada por la autoridad demandada,  de que se trata de un acto consentido, ya que exhibe una notificación postal con fecha de recibido por </w:t>
      </w:r>
      <w:r w:rsidR="00DA4A16">
        <w:rPr>
          <w:rFonts w:ascii="Arial" w:hAnsi="Arial" w:cs="Arial"/>
          <w:sz w:val="24"/>
          <w:szCs w:val="24"/>
        </w:rPr>
        <w:t>***** ***** *****</w:t>
      </w:r>
      <w:r>
        <w:rPr>
          <w:rFonts w:ascii="Arial" w:hAnsi="Arial" w:cs="Arial"/>
          <w:sz w:val="24"/>
          <w:szCs w:val="24"/>
        </w:rPr>
        <w:t xml:space="preserve"> de fecha 22 veintidós de septiembre de 2017 dos mil diecisiete, sin embargo, al no tener la firma de la autora, se toma como cierta la declaración de la actora que bajo protesta de decir verdad, manifestó que el acto impugnado fue recibido por un inquilino y éste a su vez se lo entregó, el día 29 veintinueve de septiembre de 2017 dos mil diecisiete, lo que se toma en su integridad, ya que podría haberse dado por no enterada al no existir una notificación debidamente diligenciada al tratarse de un requerimiento de pago, en los términos de los artículos 46 fracción I y 47 de la Ley de Procedimiento y Justicia Administrativa. De tal manera que al haberla recibido el día 29 veintinueve de septiembre de 2017 dos mil diecisiete, transcurrieron 27 veintiocho días de la fecha en la que recibió la notificación a la fecha en la que presentó su demanda en la Oficialía de Partes de este Tribunal. Considerando que los días 30 treinta de septiembre y primero de octubre, así como el 7 siete, 8 ocho, 14 catorce, 15 quince, 20 veinte, 21 veintiuno, y 22 veintidós de octubre fueron inhábiles. Por tal motivo, no opera la causal de improcedencia del juico invocada por la autoridad. Ahora por lo que hace a la segunda  causal de improcedencia y sobreseimiento que aduce la autoridad enjuiciada, la falta de interés legítimo o jurídico, debido a que se trata de un acto de trámite, un simple aviso previo de embargo, la Sala Superior ya se pronunció al respecto, considerando que se trata de un acto de molestia que consiste en un requerimiento de pago, que se hace líquida la cantidad, con la consulta sugerida en el mismo requerimiento, hecho que se ubica en el artículo 133 fracción II de la ley de Procedimiento y Justicia Administrativa. </w:t>
      </w:r>
    </w:p>
    <w:p w14:paraId="57286908" w14:textId="77777777" w:rsidR="00D475B6" w:rsidRDefault="00D475B6" w:rsidP="00D475B6">
      <w:pPr>
        <w:spacing w:line="360" w:lineRule="auto"/>
        <w:ind w:right="-518" w:firstLine="708"/>
        <w:jc w:val="both"/>
        <w:rPr>
          <w:rFonts w:ascii="Arial" w:hAnsi="Arial" w:cs="Arial"/>
          <w:sz w:val="24"/>
          <w:szCs w:val="24"/>
        </w:rPr>
      </w:pPr>
    </w:p>
    <w:p w14:paraId="44524A19" w14:textId="77777777" w:rsidR="00D475B6" w:rsidRDefault="00D475B6" w:rsidP="00D475B6">
      <w:pPr>
        <w:spacing w:line="360" w:lineRule="auto"/>
        <w:ind w:right="-518" w:firstLine="708"/>
        <w:jc w:val="both"/>
        <w:rPr>
          <w:rFonts w:ascii="Arial" w:hAnsi="Arial" w:cs="Arial"/>
          <w:sz w:val="24"/>
          <w:szCs w:val="24"/>
        </w:rPr>
      </w:pPr>
      <w:r>
        <w:rPr>
          <w:rFonts w:ascii="Arial" w:hAnsi="Arial" w:cs="Arial"/>
          <w:sz w:val="24"/>
          <w:szCs w:val="24"/>
        </w:rPr>
        <w:lastRenderedPageBreak/>
        <w:t>Por las antelatadas razones jurídicas,</w:t>
      </w:r>
      <w:r w:rsidRPr="008D13E1">
        <w:rPr>
          <w:rFonts w:ascii="Arial" w:hAnsi="Arial" w:cs="Arial"/>
          <w:b/>
          <w:sz w:val="24"/>
          <w:szCs w:val="24"/>
        </w:rPr>
        <w:t xml:space="preserve"> NO SE SOBRESEE</w:t>
      </w:r>
      <w:r>
        <w:rPr>
          <w:rFonts w:ascii="Arial" w:hAnsi="Arial" w:cs="Arial"/>
          <w:sz w:val="24"/>
          <w:szCs w:val="24"/>
        </w:rPr>
        <w:t xml:space="preserve"> el presente juicio, por las causales de improcedencia y sobreseimiento invocadas por la autoridad en su contestación. - - - - - - - - - - - - - - - - - - - - - - - - - - - - - - - - - - - - - - - - - - - - - - - -  -</w:t>
      </w:r>
    </w:p>
    <w:p w14:paraId="23F17408" w14:textId="77777777" w:rsidR="00D475B6" w:rsidRDefault="00D475B6" w:rsidP="00D475B6">
      <w:pPr>
        <w:spacing w:line="360" w:lineRule="auto"/>
        <w:ind w:right="-518" w:firstLine="708"/>
        <w:jc w:val="both"/>
        <w:rPr>
          <w:rFonts w:ascii="Arial" w:hAnsi="Arial" w:cs="Arial"/>
          <w:sz w:val="24"/>
          <w:szCs w:val="24"/>
        </w:rPr>
      </w:pPr>
    </w:p>
    <w:p w14:paraId="00FD0D4F" w14:textId="77777777" w:rsidR="00C3490F" w:rsidRDefault="00D475B6" w:rsidP="00C3490F">
      <w:pPr>
        <w:spacing w:line="360" w:lineRule="auto"/>
        <w:ind w:right="-518" w:firstLine="708"/>
        <w:jc w:val="both"/>
        <w:rPr>
          <w:rFonts w:ascii="Arial" w:hAnsi="Arial" w:cs="Arial"/>
          <w:sz w:val="24"/>
          <w:szCs w:val="24"/>
        </w:rPr>
      </w:pPr>
      <w:r>
        <w:rPr>
          <w:rFonts w:ascii="Arial" w:hAnsi="Arial" w:cs="Arial"/>
          <w:b/>
          <w:sz w:val="24"/>
          <w:szCs w:val="24"/>
        </w:rPr>
        <w:t xml:space="preserve">CUARTO. </w:t>
      </w:r>
      <w:r w:rsidRPr="009A16BC">
        <w:rPr>
          <w:rFonts w:ascii="Arial" w:hAnsi="Arial" w:cs="Arial"/>
          <w:b/>
          <w:sz w:val="24"/>
          <w:szCs w:val="24"/>
        </w:rPr>
        <w:t>LITIS</w:t>
      </w:r>
      <w:r>
        <w:rPr>
          <w:rFonts w:ascii="Arial" w:hAnsi="Arial" w:cs="Arial"/>
          <w:sz w:val="24"/>
          <w:szCs w:val="24"/>
        </w:rPr>
        <w:t xml:space="preserve">. Corresponde revisar de los Conceptos de Violación que la parte actora aduce para invalidar el requerimiento de pago sobre TENENCIA O USO DE VEHÍCULOS, que emitió la DIRECCIÓN DE INGRESOS Y RECAUDACIÓN DE LA SUBSECRETARÍA DE INGRESOS pertenecientes a la SECRETARÍA DE FINANZAS DEL GOBIERNO DEL ESTADO. Reclama la falta de fundamentación y motivación del requerimiento de pago del mencionado impuesto de tenencia o uso de vehículos del año 2014 dos mil catorce al 2017 dos mil diecisiete, lo que en efecto se aprecia, en el sentido de que no aporta los artículos correspondientes al pago del impuesto requerido, para que la contribuyente, sepa que verdaderamente se encuentra en el supuesto jurídico requerido. Así también señala la omisión de la autoridad de fundar y motivar la competencia de la autoridad que suscribe el requerimiento. Lo que en efecto sucede, en primer término, el PROCURADOR FISCAL DEL GOBIERNO DEL ESTADO, no funda ni motiva la competencia que tiene para realizar el requerimiento impugnado tal como lo señala la demandante, y en segundo término no pasa desapercibido para este tribunal que carece de firma el documento por el que se requiere el pago del mencionado impuesto. Con lo que se violenta el artículo 17 fracciones IV y V de la ley de Procedimiento y Justicia Administrativa, por carecer de firma y no fundar ni motivar la competencia de la autoridad emisora ni del impuesto del que se requiere el pago. </w:t>
      </w:r>
    </w:p>
    <w:p w14:paraId="06F43E3C" w14:textId="77777777" w:rsidR="00C3490F" w:rsidRDefault="00C3490F" w:rsidP="00C3490F">
      <w:pPr>
        <w:spacing w:line="360" w:lineRule="auto"/>
        <w:ind w:right="-518" w:firstLine="708"/>
        <w:jc w:val="both"/>
        <w:rPr>
          <w:rFonts w:ascii="Arial" w:hAnsi="Arial" w:cs="Arial"/>
          <w:sz w:val="24"/>
          <w:szCs w:val="24"/>
        </w:rPr>
      </w:pPr>
    </w:p>
    <w:p w14:paraId="63042F8E" w14:textId="77777777" w:rsidR="006E2992" w:rsidRDefault="00C3490F" w:rsidP="006E2992">
      <w:pPr>
        <w:spacing w:line="360" w:lineRule="auto"/>
        <w:ind w:right="-518" w:firstLine="708"/>
        <w:jc w:val="both"/>
        <w:rPr>
          <w:rFonts w:ascii="Arial" w:hAnsi="Arial" w:cs="Arial"/>
          <w:sz w:val="24"/>
          <w:szCs w:val="24"/>
        </w:rPr>
      </w:pPr>
      <w:r>
        <w:rPr>
          <w:rFonts w:ascii="Arial" w:hAnsi="Arial" w:cs="Arial"/>
          <w:sz w:val="24"/>
          <w:szCs w:val="24"/>
        </w:rPr>
        <w:t xml:space="preserve">Sirve </w:t>
      </w:r>
      <w:r w:rsidR="006E2992">
        <w:rPr>
          <w:rFonts w:ascii="Arial" w:hAnsi="Arial" w:cs="Arial"/>
          <w:sz w:val="24"/>
          <w:szCs w:val="24"/>
        </w:rPr>
        <w:t xml:space="preserve">de apoyo la jurisprudencia </w:t>
      </w:r>
      <w:r w:rsidR="006E2992" w:rsidRPr="00C3490F">
        <w:rPr>
          <w:rFonts w:ascii="Arial" w:hAnsi="Arial" w:cs="Arial"/>
          <w:sz w:val="24"/>
          <w:szCs w:val="24"/>
        </w:rPr>
        <w:t>P./J. 125/2004</w:t>
      </w:r>
      <w:r w:rsidR="006E2992">
        <w:rPr>
          <w:rFonts w:ascii="Arial" w:hAnsi="Arial" w:cs="Arial"/>
          <w:sz w:val="24"/>
          <w:szCs w:val="24"/>
        </w:rPr>
        <w:t>,</w:t>
      </w:r>
      <w:r w:rsidR="006E2992" w:rsidRPr="00C3490F">
        <w:rPr>
          <w:rFonts w:ascii="Arial" w:hAnsi="Arial" w:cs="Arial"/>
          <w:sz w:val="24"/>
          <w:szCs w:val="24"/>
        </w:rPr>
        <w:t xml:space="preserve"> </w:t>
      </w:r>
      <w:r w:rsidR="006E2992">
        <w:rPr>
          <w:rFonts w:ascii="Arial" w:hAnsi="Arial" w:cs="Arial"/>
          <w:sz w:val="24"/>
          <w:szCs w:val="24"/>
        </w:rPr>
        <w:t xml:space="preserve">de la </w:t>
      </w:r>
      <w:r w:rsidRPr="00C3490F">
        <w:rPr>
          <w:rFonts w:ascii="Arial" w:hAnsi="Arial" w:cs="Arial"/>
          <w:sz w:val="24"/>
          <w:szCs w:val="24"/>
        </w:rPr>
        <w:t>Novena Época</w:t>
      </w:r>
      <w:r w:rsidR="006E2992">
        <w:rPr>
          <w:rFonts w:ascii="Arial" w:hAnsi="Arial" w:cs="Arial"/>
          <w:sz w:val="24"/>
          <w:szCs w:val="24"/>
        </w:rPr>
        <w:t xml:space="preserve">, emitida por el Pleno de la Suprema Corte de Justicia de la Nación, publicada en el Semanario Judicial de la Federación y su Gaceta, tomo XXI, enero de 2005, página 5, y registro electrónico 179578, que a la letra dice; </w:t>
      </w:r>
      <w:r w:rsidRPr="00C3490F">
        <w:rPr>
          <w:rFonts w:ascii="Arial" w:hAnsi="Arial" w:cs="Arial"/>
          <w:sz w:val="24"/>
          <w:szCs w:val="24"/>
        </w:rPr>
        <w:t xml:space="preserve"> </w:t>
      </w:r>
    </w:p>
    <w:p w14:paraId="32A142ED" w14:textId="77777777" w:rsidR="006E2992" w:rsidRDefault="006E2992" w:rsidP="006E2992">
      <w:pPr>
        <w:spacing w:line="360" w:lineRule="auto"/>
        <w:ind w:right="-518" w:firstLine="708"/>
        <w:jc w:val="both"/>
        <w:rPr>
          <w:rFonts w:ascii="Arial" w:hAnsi="Arial" w:cs="Arial"/>
          <w:sz w:val="24"/>
          <w:szCs w:val="24"/>
        </w:rPr>
      </w:pPr>
    </w:p>
    <w:p w14:paraId="6F914248" w14:textId="77777777" w:rsidR="00C3490F" w:rsidRPr="006E2992" w:rsidRDefault="00C3490F" w:rsidP="006E2992">
      <w:pPr>
        <w:spacing w:line="360" w:lineRule="auto"/>
        <w:ind w:left="709" w:right="-518" w:hanging="1"/>
        <w:jc w:val="both"/>
        <w:rPr>
          <w:rFonts w:ascii="Arial" w:hAnsi="Arial" w:cs="Arial"/>
          <w:i/>
          <w:sz w:val="24"/>
          <w:szCs w:val="24"/>
        </w:rPr>
      </w:pPr>
      <w:r w:rsidRPr="006E2992">
        <w:rPr>
          <w:rFonts w:ascii="Arial" w:hAnsi="Arial" w:cs="Arial"/>
          <w:b/>
          <w:i/>
          <w:sz w:val="24"/>
          <w:szCs w:val="24"/>
        </w:rPr>
        <w:t>FIRMA AUTÓGRAFA. TRATÁNDOSE DE ACTOS O RESOLUCIONES ADMINISTRATIVAS LA ANULACIÓN POR CARECER DE AQUÉLLA PUEDE SER CON O SIN DETERMINACIÓN DE EFECTOS</w:t>
      </w:r>
      <w:r w:rsidRPr="006E2992">
        <w:rPr>
          <w:rFonts w:ascii="Arial" w:hAnsi="Arial" w:cs="Arial"/>
          <w:i/>
          <w:sz w:val="24"/>
          <w:szCs w:val="24"/>
        </w:rPr>
        <w:t>.</w:t>
      </w:r>
      <w:r w:rsidR="006E2992" w:rsidRPr="006E2992">
        <w:rPr>
          <w:rFonts w:ascii="Arial" w:hAnsi="Arial" w:cs="Arial"/>
          <w:i/>
          <w:sz w:val="24"/>
          <w:szCs w:val="24"/>
        </w:rPr>
        <w:t xml:space="preserve"> </w:t>
      </w:r>
      <w:r w:rsidRPr="006E2992">
        <w:rPr>
          <w:rFonts w:ascii="Arial" w:hAnsi="Arial" w:cs="Arial"/>
          <w:i/>
          <w:sz w:val="24"/>
          <w:szCs w:val="24"/>
          <w:u w:val="single"/>
        </w:rPr>
        <w:t>Para que un acto o resolución administrativa cumpla con las exigencias establecidas en el artículo 16 constitucional debe contener firma autógrafa del funcionario emisor,</w:t>
      </w:r>
      <w:r w:rsidRPr="006E2992">
        <w:rPr>
          <w:rFonts w:ascii="Arial" w:hAnsi="Arial" w:cs="Arial"/>
          <w:i/>
          <w:sz w:val="24"/>
          <w:szCs w:val="24"/>
        </w:rPr>
        <w:t xml:space="preserve"> por ser este signo gráfico el que otorga certeza y eficacia a los actos de autoridad ya que constituye la única forma en que puede asegurarse al particular que la autoridad emisora acepta su contenido. En tales términos, si bien la falta de firma autógrafa en una resolución administrativa constituye un vicio formal y, por tanto, una violación que encuadra en la fracción II del artículo 238 del Código Fiscal de la Federación, cuyos efectos, en principio, deben determinarse conforme a la primera parte del último párrafo del artículo </w:t>
      </w:r>
      <w:r w:rsidRPr="006E2992">
        <w:rPr>
          <w:rFonts w:ascii="Arial" w:hAnsi="Arial" w:cs="Arial"/>
          <w:i/>
          <w:sz w:val="24"/>
          <w:szCs w:val="24"/>
        </w:rPr>
        <w:lastRenderedPageBreak/>
        <w:t>239 del mismo ordenamiento, ello no sucede en todos los casos, pues tal precepto no debe ser interpretado en forma literal para concluir que la nulidad que se declare de una resolución administrativa por el motivo indicado, indefectiblemente debe ser para el efecto de que la resolución en cuestión se deje sin valor y se emita otra con firma autógrafa, pues de la segunda parte del mismo párrafo se desprende que en ciertos supuestos el órgano jurisdiccional puede valorar las circunstancias particulares del caso, además de que no siempre puede obligarse a la autoridad a que emita un nuevo acto que sustituya al que fue declarado nulo, pues si la propia autoridad encuentra que el acto reclamado no podría apoyarse en irreprochables motivos y fundamentos legales, estará en aptitud de no insistir en el mismo o en imposibilidad para hacerlo, aunado a que un Tribunal administrativo no puede indicar a una autoridad cómo debe proceder en el ejercicio de una atribución que le es propia y donde, incluso, interviene su discrecionalidad. Lo anterior sin perjuicio de que si al contestar la demanda la autoridad niega la existencia del acto que ostenta firma facsimilar y el actor no demuestra que sea cierto, tal negativa debe prevalecer sobre la presunción de existencia derivada de dicha firma facsimilar; hipótesis en la cual debe declararse el sobreseimiento en el juicio de nulidad, lo que tampoco impide a la autoridad el ejercicio de sus atribuciones, por ese motivo.</w:t>
      </w:r>
    </w:p>
    <w:p w14:paraId="32A8A93C" w14:textId="77777777" w:rsidR="00C3490F" w:rsidRPr="006E2992" w:rsidRDefault="00C3490F" w:rsidP="00C3490F">
      <w:pPr>
        <w:spacing w:line="360" w:lineRule="auto"/>
        <w:ind w:firstLine="708"/>
        <w:jc w:val="both"/>
        <w:rPr>
          <w:rFonts w:ascii="Arial" w:hAnsi="Arial" w:cs="Arial"/>
          <w:i/>
          <w:sz w:val="24"/>
          <w:szCs w:val="24"/>
        </w:rPr>
      </w:pPr>
    </w:p>
    <w:p w14:paraId="0B713DFD" w14:textId="5D60BF72" w:rsidR="006E2992" w:rsidRDefault="00D475B6" w:rsidP="006E2992">
      <w:pPr>
        <w:spacing w:line="360" w:lineRule="auto"/>
        <w:ind w:right="-518" w:firstLine="708"/>
        <w:jc w:val="both"/>
        <w:rPr>
          <w:rFonts w:ascii="Arial" w:hAnsi="Arial" w:cs="Arial"/>
          <w:sz w:val="24"/>
          <w:szCs w:val="24"/>
        </w:rPr>
      </w:pPr>
      <w:r>
        <w:rPr>
          <w:rFonts w:ascii="Arial" w:hAnsi="Arial" w:cs="Arial"/>
          <w:sz w:val="24"/>
          <w:szCs w:val="24"/>
        </w:rPr>
        <w:t xml:space="preserve">Las razones y fundamentos anteriores, devienen en invalidar el requerimiento del pago impugnado, ante su ilegalidad y decretar </w:t>
      </w:r>
      <w:r w:rsidRPr="00BE442E">
        <w:rPr>
          <w:rFonts w:ascii="Arial" w:hAnsi="Arial" w:cs="Arial"/>
          <w:b/>
          <w:sz w:val="24"/>
          <w:szCs w:val="24"/>
        </w:rPr>
        <w:t>LA NULIDAD LISA Y LLANA</w:t>
      </w:r>
      <w:r>
        <w:rPr>
          <w:rFonts w:ascii="Arial" w:hAnsi="Arial" w:cs="Arial"/>
          <w:sz w:val="24"/>
          <w:szCs w:val="24"/>
        </w:rPr>
        <w:t xml:space="preserve"> del mismo. Sin que obste la ineficiente excusa de la parte actora en el sentido de que ya no tiene en su poder el vehículo, virtud de haberlo enajenado. Pues como bien lo señala en su contestación la autoridad, para el efecto de dejar de ser obligado fiscal en tratándose del pago del impuesto sobre Tenencia o Uso de Vehículo, forzosamente corresponde dar la baja del vehículo ante la Oficinas recaudadoras de Tránsito o establecimientos autorizados para ello, y entregar las placas, tarjeta de circulación y el pago correspondiente, como lo mandata el artículo 28 del Reglamento de la Ley de Tránsito. Toda vez que mientras esta situación no se concluya, sigue el dueño del vehículo enajenado, como obligado al pago del tal impuesto y al ser las facultades de cobro, totalmente discrecionales por parte de la autoridad fiscalizadora, mantiene dichas facultades de cobro y podrá hacerlo cuántas veces sea necesario. Por tal motivo, con fundamento en el artículo 17 de la Constitución Política de los Estados Unidos Mexicanos que me obliga a proporcionar una justicia completa, a manera de </w:t>
      </w:r>
      <w:r w:rsidRPr="004C7156">
        <w:rPr>
          <w:rFonts w:ascii="Arial" w:hAnsi="Arial" w:cs="Arial"/>
          <w:b/>
          <w:sz w:val="24"/>
          <w:szCs w:val="24"/>
        </w:rPr>
        <w:t>orientación</w:t>
      </w:r>
      <w:r>
        <w:rPr>
          <w:rFonts w:ascii="Arial" w:hAnsi="Arial" w:cs="Arial"/>
          <w:sz w:val="24"/>
          <w:szCs w:val="24"/>
        </w:rPr>
        <w:t xml:space="preserve"> y atendiendo a que hay una realidad de desventaja para la parte actora al no haber dado la baja del vehículo en el momento de su venta. Previa la aportación de datos de la ubicación actual del vehículo de parte de la accionante de este juicio, se pueda ofrecer un convenio de baja del vehículo para la enajenante </w:t>
      </w:r>
      <w:r w:rsidR="00DA4A16">
        <w:rPr>
          <w:rFonts w:ascii="Arial" w:hAnsi="Arial" w:cs="Arial"/>
          <w:sz w:val="24"/>
          <w:szCs w:val="24"/>
        </w:rPr>
        <w:t>***** ***** *****</w:t>
      </w:r>
      <w:r>
        <w:rPr>
          <w:rFonts w:ascii="Arial" w:hAnsi="Arial" w:cs="Arial"/>
          <w:sz w:val="24"/>
          <w:szCs w:val="24"/>
        </w:rPr>
        <w:t xml:space="preserve">, cuestión indispensable para la </w:t>
      </w:r>
      <w:r>
        <w:rPr>
          <w:rFonts w:ascii="Arial" w:hAnsi="Arial" w:cs="Arial"/>
          <w:sz w:val="24"/>
          <w:szCs w:val="24"/>
        </w:rPr>
        <w:lastRenderedPageBreak/>
        <w:t xml:space="preserve">misma seguridad jurídica de la vendedora. Pues hasta en tanto esto no suceda, la actora del juico, no sólo conserva la responsabilidad fiscal, sino la civil y penal que se derive de algún hecho infausto del que conduzca actualmente el vehículo.   </w:t>
      </w:r>
    </w:p>
    <w:p w14:paraId="1263C890" w14:textId="77777777" w:rsidR="006E2992" w:rsidRDefault="006E2992" w:rsidP="006E2992">
      <w:pPr>
        <w:spacing w:line="360" w:lineRule="auto"/>
        <w:ind w:right="-518" w:firstLine="708"/>
        <w:jc w:val="both"/>
        <w:rPr>
          <w:rFonts w:ascii="Arial" w:hAnsi="Arial" w:cs="Arial"/>
          <w:sz w:val="24"/>
          <w:szCs w:val="24"/>
        </w:rPr>
      </w:pPr>
    </w:p>
    <w:p w14:paraId="1911F1E4" w14:textId="77777777" w:rsidR="005D5C2B" w:rsidRDefault="00D475B6" w:rsidP="006E2992">
      <w:pPr>
        <w:spacing w:line="360" w:lineRule="auto"/>
        <w:ind w:right="-518" w:firstLine="708"/>
        <w:jc w:val="both"/>
        <w:rPr>
          <w:rFonts w:ascii="Arial" w:hAnsi="Arial" w:cs="Arial"/>
          <w:sz w:val="24"/>
          <w:szCs w:val="24"/>
        </w:rPr>
      </w:pPr>
      <w:r>
        <w:rPr>
          <w:rFonts w:ascii="Arial" w:hAnsi="Arial" w:cs="Arial"/>
          <w:sz w:val="24"/>
          <w:szCs w:val="24"/>
        </w:rPr>
        <w:t>Por lo anteriormente expuesto y con fundamento en los artículos 207, 208 fracciones II y III y 209 de la Ley de Procedimiento y Justicia Administrativa, se</w:t>
      </w:r>
      <w:r>
        <w:rPr>
          <w:rFonts w:ascii="Arial" w:hAnsi="Arial" w:cs="Arial"/>
          <w:sz w:val="24"/>
          <w:szCs w:val="24"/>
        </w:rPr>
        <w:tab/>
      </w:r>
    </w:p>
    <w:p w14:paraId="6079666F" w14:textId="77777777" w:rsidR="000E2CC7" w:rsidRDefault="00D214C5" w:rsidP="006E2992">
      <w:pPr>
        <w:pStyle w:val="NormalWeb"/>
        <w:spacing w:line="360" w:lineRule="auto"/>
        <w:ind w:right="-57" w:firstLine="851"/>
        <w:jc w:val="center"/>
        <w:rPr>
          <w:rFonts w:ascii="Arial" w:hAnsi="Arial" w:cs="Arial"/>
        </w:rPr>
      </w:pPr>
      <w:proofErr w:type="gramStart"/>
      <w:r w:rsidRPr="00A83D1C">
        <w:rPr>
          <w:rFonts w:ascii="Arial" w:hAnsi="Arial" w:cs="Arial"/>
          <w:b/>
          <w:color w:val="000000"/>
        </w:rPr>
        <w:t>R  E</w:t>
      </w:r>
      <w:proofErr w:type="gramEnd"/>
      <w:r w:rsidRPr="00A83D1C">
        <w:rPr>
          <w:rFonts w:ascii="Arial" w:hAnsi="Arial" w:cs="Arial"/>
          <w:b/>
          <w:color w:val="000000"/>
        </w:rPr>
        <w:t xml:space="preserve">  S  U  E  L  V  E  :</w:t>
      </w:r>
      <w:r w:rsidR="003F092C">
        <w:rPr>
          <w:rFonts w:ascii="Arial" w:hAnsi="Arial" w:cs="Arial"/>
        </w:rPr>
        <w:tab/>
      </w:r>
    </w:p>
    <w:p w14:paraId="2C5B896A" w14:textId="77777777" w:rsidR="00B01BB4" w:rsidRPr="00B01BB4" w:rsidRDefault="00B01BB4" w:rsidP="00B01BB4">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w:t>
      </w:r>
      <w:proofErr w:type="gramStart"/>
      <w:r w:rsidRPr="00B01BB4">
        <w:rPr>
          <w:rFonts w:ascii="Arial" w:hAnsi="Arial" w:cs="Arial"/>
          <w:bCs/>
          <w:color w:val="000000"/>
          <w:sz w:val="24"/>
          <w:szCs w:val="24"/>
        </w:rPr>
        <w:t>asunto.-</w:t>
      </w:r>
      <w:proofErr w:type="gramEnd"/>
      <w:r w:rsidRPr="00B01BB4">
        <w:rPr>
          <w:rFonts w:ascii="Arial" w:hAnsi="Arial" w:cs="Arial"/>
          <w:bCs/>
          <w:color w:val="000000"/>
          <w:sz w:val="24"/>
          <w:szCs w:val="24"/>
        </w:rPr>
        <w:t xml:space="preserve">  - - - - - - - - - - - - - - - - - - - - - - - - - - - - - - - - - - - - - - - - - - - - - - - -</w:t>
      </w:r>
    </w:p>
    <w:p w14:paraId="4EB38039" w14:textId="77777777" w:rsidR="00B01BB4" w:rsidRPr="00B01BB4" w:rsidRDefault="00B01BB4" w:rsidP="00B01BB4">
      <w:pPr>
        <w:spacing w:line="360" w:lineRule="auto"/>
        <w:ind w:right="-518"/>
        <w:jc w:val="both"/>
        <w:rPr>
          <w:rFonts w:ascii="Arial" w:hAnsi="Arial" w:cs="Arial"/>
          <w:bCs/>
          <w:color w:val="000000"/>
          <w:sz w:val="24"/>
          <w:szCs w:val="24"/>
        </w:rPr>
      </w:pPr>
    </w:p>
    <w:p w14:paraId="574AE6F1" w14:textId="77777777" w:rsidR="00FE445D" w:rsidRPr="00A83D1C" w:rsidRDefault="0010317E" w:rsidP="00FE445D">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 </w:t>
      </w:r>
      <w:r w:rsidR="00B01BB4" w:rsidRPr="00A83D1C">
        <w:rPr>
          <w:rFonts w:ascii="Arial" w:hAnsi="Arial" w:cs="Arial"/>
          <w:b/>
          <w:bCs/>
          <w:color w:val="000000"/>
          <w:sz w:val="24"/>
          <w:szCs w:val="24"/>
        </w:rPr>
        <w:t>SEGUNDO.</w:t>
      </w:r>
      <w:r w:rsidR="00B01BB4" w:rsidRPr="00A83D1C">
        <w:rPr>
          <w:rFonts w:ascii="Arial" w:hAnsi="Arial" w:cs="Arial"/>
          <w:bCs/>
          <w:color w:val="000000"/>
          <w:sz w:val="24"/>
          <w:szCs w:val="24"/>
        </w:rPr>
        <w:t xml:space="preserve"> La personalidad de la partes, quedó acreditada en </w:t>
      </w:r>
      <w:proofErr w:type="gramStart"/>
      <w:r w:rsidR="00B01BB4" w:rsidRPr="00A83D1C">
        <w:rPr>
          <w:rFonts w:ascii="Arial" w:hAnsi="Arial" w:cs="Arial"/>
          <w:bCs/>
          <w:color w:val="000000"/>
          <w:sz w:val="24"/>
          <w:szCs w:val="24"/>
        </w:rPr>
        <w:t>autos.-</w:t>
      </w:r>
      <w:proofErr w:type="gramEnd"/>
      <w:r w:rsidR="00B01BB4" w:rsidRPr="00A83D1C">
        <w:rPr>
          <w:rFonts w:ascii="Arial" w:hAnsi="Arial" w:cs="Arial"/>
          <w:bCs/>
          <w:color w:val="000000"/>
          <w:sz w:val="24"/>
          <w:szCs w:val="24"/>
        </w:rPr>
        <w:t xml:space="preserve"> - - - - - </w:t>
      </w:r>
      <w:r w:rsidR="00CE6EAE" w:rsidRPr="00A83D1C">
        <w:rPr>
          <w:rFonts w:ascii="Arial" w:hAnsi="Arial" w:cs="Arial"/>
          <w:bCs/>
          <w:color w:val="000000"/>
          <w:sz w:val="24"/>
          <w:szCs w:val="24"/>
        </w:rPr>
        <w:t>-</w:t>
      </w:r>
    </w:p>
    <w:p w14:paraId="6F8A9C64" w14:textId="77777777" w:rsidR="00FE445D" w:rsidRPr="00A83D1C" w:rsidRDefault="00FE445D" w:rsidP="00FE445D">
      <w:pPr>
        <w:spacing w:line="360" w:lineRule="auto"/>
        <w:ind w:right="-518" w:firstLine="567"/>
        <w:jc w:val="both"/>
        <w:rPr>
          <w:rFonts w:ascii="Arial" w:hAnsi="Arial" w:cs="Arial"/>
          <w:bCs/>
          <w:color w:val="000000"/>
          <w:sz w:val="24"/>
          <w:szCs w:val="24"/>
        </w:rPr>
      </w:pPr>
    </w:p>
    <w:p w14:paraId="339E974C" w14:textId="77777777" w:rsidR="00D475B6" w:rsidRDefault="00FF4065" w:rsidP="00D475B6">
      <w:pPr>
        <w:spacing w:line="360" w:lineRule="auto"/>
        <w:ind w:right="-518" w:firstLine="708"/>
        <w:jc w:val="both"/>
        <w:rPr>
          <w:rFonts w:ascii="Arial" w:hAnsi="Arial" w:cs="Arial"/>
          <w:sz w:val="24"/>
          <w:szCs w:val="24"/>
        </w:rPr>
      </w:pPr>
      <w:r w:rsidRPr="00A83D1C">
        <w:rPr>
          <w:rFonts w:ascii="Arial" w:hAnsi="Arial" w:cs="Arial"/>
          <w:b/>
          <w:sz w:val="24"/>
          <w:szCs w:val="24"/>
        </w:rPr>
        <w:t>TERCERO</w:t>
      </w:r>
      <w:r w:rsidRPr="00A83D1C">
        <w:rPr>
          <w:rFonts w:ascii="Arial" w:hAnsi="Arial" w:cs="Arial"/>
          <w:sz w:val="24"/>
          <w:szCs w:val="24"/>
        </w:rPr>
        <w:t>.</w:t>
      </w:r>
      <w:r w:rsidR="00CA6891">
        <w:rPr>
          <w:rFonts w:ascii="Arial" w:hAnsi="Arial" w:cs="Arial"/>
          <w:sz w:val="24"/>
          <w:szCs w:val="24"/>
        </w:rPr>
        <w:t xml:space="preserve"> </w:t>
      </w:r>
      <w:r w:rsidR="00D475B6" w:rsidRPr="004C7156">
        <w:rPr>
          <w:rFonts w:ascii="Arial" w:hAnsi="Arial" w:cs="Arial"/>
          <w:b/>
          <w:sz w:val="24"/>
          <w:szCs w:val="24"/>
        </w:rPr>
        <w:t xml:space="preserve"> NO SE SOBRESEE</w:t>
      </w:r>
      <w:r w:rsidR="00D475B6">
        <w:rPr>
          <w:rFonts w:ascii="Arial" w:hAnsi="Arial" w:cs="Arial"/>
          <w:sz w:val="24"/>
          <w:szCs w:val="24"/>
        </w:rPr>
        <w:t xml:space="preserve"> en el presente juicio, en cuanto a las causales de improcedencia y sobreseimiento invocadas por la autoridad enjuiciada, por las razones expuestas en esta sentencia. - - - - - - - - - - - - - - - - - - - - - - - - - - - </w:t>
      </w:r>
    </w:p>
    <w:p w14:paraId="661F18E5" w14:textId="77777777" w:rsidR="00D475B6" w:rsidRDefault="00D475B6" w:rsidP="00D475B6">
      <w:pPr>
        <w:spacing w:line="360" w:lineRule="auto"/>
        <w:ind w:right="-518" w:firstLine="708"/>
        <w:jc w:val="both"/>
        <w:rPr>
          <w:rFonts w:ascii="Arial" w:hAnsi="Arial" w:cs="Arial"/>
          <w:b/>
          <w:sz w:val="24"/>
          <w:szCs w:val="24"/>
        </w:rPr>
      </w:pPr>
    </w:p>
    <w:p w14:paraId="520B04AC" w14:textId="77777777" w:rsidR="00D475B6" w:rsidRDefault="00D475B6" w:rsidP="00D475B6">
      <w:pPr>
        <w:spacing w:line="360" w:lineRule="auto"/>
        <w:ind w:right="-518" w:firstLine="708"/>
        <w:jc w:val="both"/>
        <w:rPr>
          <w:rFonts w:ascii="Arial" w:hAnsi="Arial" w:cs="Arial"/>
          <w:sz w:val="24"/>
          <w:szCs w:val="24"/>
        </w:rPr>
      </w:pPr>
      <w:r w:rsidRPr="004C7156">
        <w:rPr>
          <w:rFonts w:ascii="Arial" w:hAnsi="Arial" w:cs="Arial"/>
          <w:b/>
          <w:sz w:val="24"/>
          <w:szCs w:val="24"/>
        </w:rPr>
        <w:t>CUARTO.</w:t>
      </w:r>
      <w:r>
        <w:rPr>
          <w:rFonts w:ascii="Arial" w:hAnsi="Arial" w:cs="Arial"/>
          <w:sz w:val="24"/>
          <w:szCs w:val="24"/>
        </w:rPr>
        <w:t xml:space="preserve"> Se declara la </w:t>
      </w:r>
      <w:r w:rsidRPr="004C7156">
        <w:rPr>
          <w:rFonts w:ascii="Arial" w:hAnsi="Arial" w:cs="Arial"/>
          <w:b/>
          <w:sz w:val="24"/>
          <w:szCs w:val="24"/>
        </w:rPr>
        <w:t>NULIDAD LISA Y LLANA</w:t>
      </w:r>
      <w:r>
        <w:rPr>
          <w:rFonts w:ascii="Arial" w:hAnsi="Arial" w:cs="Arial"/>
          <w:sz w:val="24"/>
          <w:szCs w:val="24"/>
        </w:rPr>
        <w:t xml:space="preserve"> en contra del acto de requerimiento de pago impugnado en este juicio, por las razones expresadas en el último </w:t>
      </w:r>
      <w:proofErr w:type="gramStart"/>
      <w:r>
        <w:rPr>
          <w:rFonts w:ascii="Arial" w:hAnsi="Arial" w:cs="Arial"/>
          <w:sz w:val="24"/>
          <w:szCs w:val="24"/>
        </w:rPr>
        <w:t>considerando.-</w:t>
      </w:r>
      <w:proofErr w:type="gramEnd"/>
      <w:r>
        <w:rPr>
          <w:rFonts w:ascii="Arial" w:hAnsi="Arial" w:cs="Arial"/>
          <w:sz w:val="24"/>
          <w:szCs w:val="24"/>
        </w:rPr>
        <w:t xml:space="preserve"> - - - - - - - - - - - - - - - - - - - - - - - - - - - - - - - - - - - - - - - - - - - - - - </w:t>
      </w:r>
    </w:p>
    <w:p w14:paraId="0BBF2184" w14:textId="77777777" w:rsidR="00D475B6" w:rsidRDefault="00D475B6" w:rsidP="00D475B6">
      <w:pPr>
        <w:spacing w:line="360" w:lineRule="auto"/>
        <w:jc w:val="both"/>
        <w:rPr>
          <w:rFonts w:ascii="Arial" w:hAnsi="Arial" w:cs="Arial"/>
          <w:sz w:val="24"/>
          <w:szCs w:val="24"/>
        </w:rPr>
      </w:pPr>
    </w:p>
    <w:p w14:paraId="3E756F10" w14:textId="77777777" w:rsidR="00D475B6" w:rsidRPr="000A75E1" w:rsidRDefault="00D475B6" w:rsidP="00D475B6">
      <w:pPr>
        <w:spacing w:line="360" w:lineRule="auto"/>
        <w:ind w:right="-518"/>
        <w:jc w:val="both"/>
        <w:rPr>
          <w:rFonts w:ascii="Arial" w:hAnsi="Arial" w:cs="Arial"/>
          <w:sz w:val="24"/>
          <w:szCs w:val="24"/>
        </w:rPr>
      </w:pPr>
      <w:r>
        <w:rPr>
          <w:rFonts w:ascii="Arial" w:hAnsi="Arial" w:cs="Arial"/>
          <w:sz w:val="24"/>
          <w:szCs w:val="24"/>
        </w:rPr>
        <w:tab/>
        <w:t xml:space="preserve"> </w:t>
      </w:r>
      <w:r>
        <w:rPr>
          <w:rFonts w:ascii="Arial" w:hAnsi="Arial" w:cs="Arial"/>
          <w:b/>
          <w:sz w:val="24"/>
          <w:szCs w:val="24"/>
        </w:rPr>
        <w:t>QUINTO. Se orienta</w:t>
      </w:r>
      <w:r>
        <w:rPr>
          <w:rFonts w:ascii="Arial" w:hAnsi="Arial" w:cs="Arial"/>
          <w:sz w:val="24"/>
          <w:szCs w:val="24"/>
        </w:rPr>
        <w:t xml:space="preserve"> a la celebración de un convenio para el finiquito del presente asunto, con el fin de lograr una justicia completa como lo mandata el artículo 17 de la Constitución Política de los Estados Unidos Mexicanos. - - - - - - - - -</w:t>
      </w:r>
    </w:p>
    <w:p w14:paraId="3A3295CD" w14:textId="77777777" w:rsidR="00CA6891" w:rsidRDefault="00CA6891" w:rsidP="00CA6891">
      <w:pPr>
        <w:spacing w:line="360" w:lineRule="auto"/>
        <w:ind w:right="-518" w:firstLine="567"/>
        <w:jc w:val="both"/>
        <w:rPr>
          <w:rFonts w:ascii="Arial" w:hAnsi="Arial" w:cs="Arial"/>
          <w:b/>
          <w:sz w:val="24"/>
          <w:szCs w:val="24"/>
        </w:rPr>
      </w:pPr>
    </w:p>
    <w:p w14:paraId="41A99CE9" w14:textId="77777777" w:rsidR="003A537C" w:rsidRDefault="00D475B6" w:rsidP="00D475B6">
      <w:pPr>
        <w:spacing w:line="360" w:lineRule="auto"/>
        <w:ind w:right="-518" w:firstLine="567"/>
        <w:jc w:val="both"/>
        <w:rPr>
          <w:rFonts w:ascii="Arial" w:hAnsi="Arial" w:cs="Arial"/>
          <w:b/>
          <w:bCs/>
          <w:color w:val="000000"/>
          <w:sz w:val="24"/>
          <w:szCs w:val="24"/>
        </w:rPr>
      </w:pPr>
      <w:r>
        <w:rPr>
          <w:rFonts w:ascii="Arial" w:hAnsi="Arial" w:cs="Arial"/>
          <w:b/>
          <w:sz w:val="24"/>
          <w:szCs w:val="24"/>
        </w:rPr>
        <w:t>SEX</w:t>
      </w:r>
      <w:r w:rsidR="000E2CC7" w:rsidRPr="00A83D1C">
        <w:rPr>
          <w:rFonts w:ascii="Arial" w:hAnsi="Arial" w:cs="Arial"/>
          <w:b/>
          <w:sz w:val="24"/>
          <w:szCs w:val="24"/>
        </w:rPr>
        <w:t>TO</w:t>
      </w:r>
      <w:r w:rsidR="000E2CC7" w:rsidRPr="00A83D1C">
        <w:rPr>
          <w:rFonts w:ascii="Arial" w:hAnsi="Arial" w:cs="Arial"/>
          <w:sz w:val="24"/>
          <w:szCs w:val="24"/>
        </w:rPr>
        <w:t xml:space="preserve">. </w:t>
      </w:r>
      <w:r w:rsidR="00B13D97" w:rsidRPr="00A83D1C">
        <w:rPr>
          <w:rFonts w:ascii="Arial" w:hAnsi="Arial" w:cs="Arial"/>
          <w:bCs/>
          <w:color w:val="000000"/>
          <w:sz w:val="24"/>
          <w:szCs w:val="24"/>
        </w:rPr>
        <w:t>Conforme a lo dispuesto en los artículos 1</w:t>
      </w:r>
      <w:r>
        <w:rPr>
          <w:rFonts w:ascii="Arial" w:hAnsi="Arial" w:cs="Arial"/>
          <w:bCs/>
          <w:color w:val="000000"/>
          <w:sz w:val="24"/>
          <w:szCs w:val="24"/>
        </w:rPr>
        <w:t>7</w:t>
      </w:r>
      <w:r w:rsidR="00B13D97" w:rsidRPr="00A83D1C">
        <w:rPr>
          <w:rFonts w:ascii="Arial" w:hAnsi="Arial" w:cs="Arial"/>
          <w:bCs/>
          <w:color w:val="000000"/>
          <w:sz w:val="24"/>
          <w:szCs w:val="24"/>
        </w:rPr>
        <w:t xml:space="preserve">2, fracción </w:t>
      </w:r>
      <w:proofErr w:type="gramStart"/>
      <w:r w:rsidR="00B13D97" w:rsidRPr="00A83D1C">
        <w:rPr>
          <w:rFonts w:ascii="Arial" w:hAnsi="Arial" w:cs="Arial"/>
          <w:bCs/>
          <w:color w:val="000000"/>
          <w:sz w:val="24"/>
          <w:szCs w:val="24"/>
        </w:rPr>
        <w:t>I  y</w:t>
      </w:r>
      <w:proofErr w:type="gramEnd"/>
      <w:r w:rsidR="00B13D97" w:rsidRPr="00A83D1C">
        <w:rPr>
          <w:rFonts w:ascii="Arial" w:hAnsi="Arial" w:cs="Arial"/>
          <w:bCs/>
          <w:color w:val="000000"/>
          <w:sz w:val="24"/>
          <w:szCs w:val="24"/>
        </w:rPr>
        <w:t xml:space="preserve"> 1</w:t>
      </w:r>
      <w:r>
        <w:rPr>
          <w:rFonts w:ascii="Arial" w:hAnsi="Arial" w:cs="Arial"/>
          <w:bCs/>
          <w:color w:val="000000"/>
          <w:sz w:val="24"/>
          <w:szCs w:val="24"/>
        </w:rPr>
        <w:t>7</w:t>
      </w:r>
      <w:r w:rsidR="003A537C" w:rsidRPr="00A83D1C">
        <w:rPr>
          <w:rFonts w:ascii="Arial" w:hAnsi="Arial" w:cs="Arial"/>
          <w:bCs/>
          <w:color w:val="000000"/>
          <w:sz w:val="24"/>
          <w:szCs w:val="24"/>
        </w:rPr>
        <w:t>3</w:t>
      </w:r>
      <w:r w:rsidR="00B13D97" w:rsidRPr="00A83D1C">
        <w:rPr>
          <w:rFonts w:ascii="Arial" w:hAnsi="Arial" w:cs="Arial"/>
          <w:bCs/>
          <w:color w:val="000000"/>
          <w:sz w:val="24"/>
          <w:szCs w:val="24"/>
        </w:rPr>
        <w:t xml:space="preserve">, fracciones I y II, de la Ley </w:t>
      </w:r>
      <w:r>
        <w:rPr>
          <w:rFonts w:ascii="Arial" w:hAnsi="Arial" w:cs="Arial"/>
          <w:bCs/>
          <w:color w:val="000000"/>
          <w:sz w:val="24"/>
          <w:szCs w:val="24"/>
        </w:rPr>
        <w:t xml:space="preserve">Procedimiento y </w:t>
      </w:r>
      <w:r w:rsidR="00B13D97" w:rsidRPr="00A83D1C">
        <w:rPr>
          <w:rFonts w:ascii="Arial" w:hAnsi="Arial" w:cs="Arial"/>
          <w:bCs/>
          <w:color w:val="000000"/>
          <w:sz w:val="24"/>
          <w:szCs w:val="24"/>
        </w:rPr>
        <w:t xml:space="preserve">Justicia Administrativa para el Estado, </w:t>
      </w:r>
      <w:r w:rsidR="00B13D97">
        <w:rPr>
          <w:rFonts w:ascii="Arial" w:hAnsi="Arial" w:cs="Arial"/>
          <w:b/>
          <w:bCs/>
          <w:color w:val="000000"/>
          <w:sz w:val="24"/>
          <w:szCs w:val="24"/>
        </w:rPr>
        <w:t xml:space="preserve"> NOTIFÍQUESE PERSONALMENTE A LA PARTE ACTORA Y POR OFICIO A LA AUTORIDAD DEMANDADA.</w:t>
      </w:r>
      <w:r w:rsidR="00B13D97">
        <w:rPr>
          <w:rFonts w:ascii="Arial" w:hAnsi="Arial" w:cs="Arial"/>
          <w:bCs/>
          <w:color w:val="000000"/>
          <w:sz w:val="24"/>
          <w:szCs w:val="24"/>
        </w:rPr>
        <w:t xml:space="preserve"> </w:t>
      </w:r>
      <w:r w:rsidR="00B13D97">
        <w:rPr>
          <w:rFonts w:ascii="Arial" w:hAnsi="Arial" w:cs="Arial"/>
          <w:b/>
          <w:bCs/>
          <w:color w:val="000000"/>
          <w:sz w:val="24"/>
          <w:szCs w:val="24"/>
        </w:rPr>
        <w:t>CÚMPLASE. - - - - - - - - - -</w:t>
      </w:r>
      <w:r w:rsidR="003A537C">
        <w:rPr>
          <w:rFonts w:ascii="Arial" w:hAnsi="Arial" w:cs="Arial"/>
          <w:b/>
          <w:bCs/>
          <w:color w:val="000000"/>
          <w:sz w:val="24"/>
          <w:szCs w:val="24"/>
        </w:rPr>
        <w:t xml:space="preserve"> - </w:t>
      </w:r>
      <w:r w:rsidR="00CA6891">
        <w:rPr>
          <w:rFonts w:ascii="Arial" w:hAnsi="Arial" w:cs="Arial"/>
          <w:b/>
          <w:bCs/>
          <w:color w:val="000000"/>
          <w:sz w:val="24"/>
          <w:szCs w:val="24"/>
        </w:rPr>
        <w:t>- - - -</w:t>
      </w:r>
      <w:r>
        <w:rPr>
          <w:rFonts w:ascii="Arial" w:hAnsi="Arial" w:cs="Arial"/>
          <w:b/>
          <w:bCs/>
          <w:color w:val="000000"/>
          <w:sz w:val="24"/>
          <w:szCs w:val="24"/>
        </w:rPr>
        <w:t xml:space="preserve"> - - -  - - - - - - - - - - - </w:t>
      </w:r>
    </w:p>
    <w:p w14:paraId="22F55C68" w14:textId="77777777" w:rsidR="00D475B6" w:rsidRDefault="00D475B6" w:rsidP="00D475B6">
      <w:pPr>
        <w:spacing w:line="360" w:lineRule="auto"/>
        <w:ind w:right="-518" w:firstLine="567"/>
        <w:jc w:val="both"/>
        <w:rPr>
          <w:rFonts w:ascii="Arial" w:eastAsia="Batang" w:hAnsi="Arial" w:cs="Arial"/>
          <w:sz w:val="24"/>
          <w:szCs w:val="24"/>
        </w:rPr>
      </w:pPr>
    </w:p>
    <w:p w14:paraId="39E6B961" w14:textId="77777777" w:rsidR="00A9547B" w:rsidRPr="00B01BB4" w:rsidRDefault="00DB40D8" w:rsidP="00A9547B">
      <w:pPr>
        <w:spacing w:line="360" w:lineRule="auto"/>
        <w:ind w:right="-539" w:firstLine="567"/>
        <w:jc w:val="both"/>
        <w:rPr>
          <w:rFonts w:ascii="Arial" w:hAnsi="Arial" w:cs="Arial"/>
          <w:sz w:val="24"/>
          <w:szCs w:val="24"/>
        </w:rPr>
      </w:pPr>
      <w:r>
        <w:rPr>
          <w:rFonts w:ascii="Arial" w:eastAsia="Batang" w:hAnsi="Arial" w:cs="Arial"/>
          <w:sz w:val="24"/>
          <w:szCs w:val="24"/>
        </w:rPr>
        <w:t xml:space="preserve">   </w:t>
      </w:r>
      <w:r w:rsidR="00A9547B" w:rsidRPr="00B01BB4">
        <w:rPr>
          <w:rFonts w:ascii="Arial" w:eastAsia="Batang" w:hAnsi="Arial" w:cs="Arial"/>
          <w:sz w:val="24"/>
          <w:szCs w:val="24"/>
        </w:rPr>
        <w:t>A</w:t>
      </w:r>
      <w:r w:rsidR="00A9547B" w:rsidRPr="00B01BB4">
        <w:rPr>
          <w:rFonts w:ascii="Arial" w:hAnsi="Arial" w:cs="Arial"/>
          <w:sz w:val="24"/>
          <w:szCs w:val="24"/>
        </w:rPr>
        <w:t xml:space="preserve">sí lo resolvió y firma la </w:t>
      </w:r>
      <w:r w:rsidR="007D02DF">
        <w:rPr>
          <w:rFonts w:ascii="Arial" w:hAnsi="Arial" w:cs="Arial"/>
          <w:sz w:val="24"/>
          <w:szCs w:val="24"/>
        </w:rPr>
        <w:t xml:space="preserve">doctora en derecho </w:t>
      </w:r>
      <w:r w:rsidR="00A9547B" w:rsidRPr="00F918CC">
        <w:rPr>
          <w:rFonts w:ascii="Arial" w:hAnsi="Arial" w:cs="Arial"/>
          <w:sz w:val="24"/>
          <w:szCs w:val="24"/>
        </w:rPr>
        <w:t>ANA MARÍA SOLEDAD CRUZ VASCONCELOS,</w:t>
      </w:r>
      <w:r w:rsidR="007D02DF">
        <w:rPr>
          <w:rFonts w:ascii="Arial" w:hAnsi="Arial" w:cs="Arial"/>
          <w:sz w:val="24"/>
          <w:szCs w:val="24"/>
        </w:rPr>
        <w:t xml:space="preserve"> </w:t>
      </w:r>
      <w:proofErr w:type="gramStart"/>
      <w:r w:rsidR="007D02DF">
        <w:rPr>
          <w:rFonts w:ascii="Arial" w:hAnsi="Arial" w:cs="Arial"/>
          <w:sz w:val="24"/>
          <w:szCs w:val="24"/>
        </w:rPr>
        <w:t xml:space="preserve">magistrada </w:t>
      </w:r>
      <w:r w:rsidR="00A9547B" w:rsidRPr="00F918CC">
        <w:rPr>
          <w:rFonts w:ascii="Arial" w:hAnsi="Arial" w:cs="Arial"/>
          <w:sz w:val="24"/>
          <w:szCs w:val="24"/>
        </w:rPr>
        <w:t xml:space="preserve"> </w:t>
      </w:r>
      <w:r w:rsidR="00EA5CEE" w:rsidRPr="00F918CC">
        <w:rPr>
          <w:rFonts w:ascii="Arial" w:hAnsi="Arial" w:cs="Arial"/>
          <w:sz w:val="24"/>
          <w:szCs w:val="24"/>
        </w:rPr>
        <w:t>t</w:t>
      </w:r>
      <w:r w:rsidR="00A9547B" w:rsidRPr="00F918CC">
        <w:rPr>
          <w:rFonts w:ascii="Arial" w:hAnsi="Arial" w:cs="Arial"/>
          <w:sz w:val="24"/>
          <w:szCs w:val="24"/>
        </w:rPr>
        <w:t>itular</w:t>
      </w:r>
      <w:proofErr w:type="gramEnd"/>
      <w:r w:rsidR="00A9547B" w:rsidRPr="00F918CC">
        <w:rPr>
          <w:rFonts w:ascii="Arial" w:hAnsi="Arial" w:cs="Arial"/>
          <w:sz w:val="24"/>
          <w:szCs w:val="24"/>
        </w:rPr>
        <w:t xml:space="preserve"> de la </w:t>
      </w:r>
      <w:r w:rsidR="00A9547B" w:rsidRPr="00F918CC">
        <w:rPr>
          <w:rFonts w:ascii="Arial" w:hAnsi="Arial" w:cs="Arial"/>
          <w:bCs/>
          <w:color w:val="000000"/>
          <w:sz w:val="24"/>
          <w:szCs w:val="24"/>
        </w:rPr>
        <w:t>Tercera Sala Unitaria de Primera Instancia del Tribunal de</w:t>
      </w:r>
      <w:r w:rsidR="00B36EB2" w:rsidRPr="00F918CC">
        <w:rPr>
          <w:rFonts w:ascii="Arial" w:hAnsi="Arial" w:cs="Arial"/>
          <w:bCs/>
          <w:color w:val="000000"/>
          <w:sz w:val="24"/>
          <w:szCs w:val="24"/>
        </w:rPr>
        <w:t xml:space="preserve"> Justicia Administrativa del</w:t>
      </w:r>
      <w:r w:rsidR="00A9547B" w:rsidRPr="00F918CC">
        <w:rPr>
          <w:rFonts w:ascii="Arial" w:hAnsi="Arial" w:cs="Arial"/>
          <w:bCs/>
          <w:color w:val="000000"/>
          <w:sz w:val="24"/>
          <w:szCs w:val="24"/>
        </w:rPr>
        <w:t xml:space="preserve"> Estado</w:t>
      </w:r>
      <w:r w:rsidR="00A9547B" w:rsidRPr="00F918CC">
        <w:rPr>
          <w:rFonts w:ascii="Arial" w:hAnsi="Arial" w:cs="Arial"/>
          <w:sz w:val="24"/>
          <w:szCs w:val="24"/>
        </w:rPr>
        <w:t>, quien actúa con el licenciado JUAN CARLOS RIVERA HUERTA</w:t>
      </w:r>
      <w:r w:rsidR="00EA5CEE" w:rsidRPr="00F918CC">
        <w:rPr>
          <w:rFonts w:ascii="Arial" w:hAnsi="Arial" w:cs="Arial"/>
          <w:sz w:val="24"/>
          <w:szCs w:val="24"/>
        </w:rPr>
        <w:t>, s</w:t>
      </w:r>
      <w:r w:rsidR="00A9547B" w:rsidRPr="00F918CC">
        <w:rPr>
          <w:rFonts w:ascii="Arial" w:hAnsi="Arial" w:cs="Arial"/>
          <w:sz w:val="24"/>
          <w:szCs w:val="24"/>
        </w:rPr>
        <w:t xml:space="preserve">ecretario de </w:t>
      </w:r>
      <w:r w:rsidR="00EA5CEE" w:rsidRPr="00F918CC">
        <w:rPr>
          <w:rFonts w:ascii="Arial" w:hAnsi="Arial" w:cs="Arial"/>
          <w:sz w:val="24"/>
          <w:szCs w:val="24"/>
        </w:rPr>
        <w:t>a</w:t>
      </w:r>
      <w:r w:rsidR="00A9547B" w:rsidRPr="00F918CC">
        <w:rPr>
          <w:rFonts w:ascii="Arial" w:hAnsi="Arial" w:cs="Arial"/>
          <w:sz w:val="24"/>
          <w:szCs w:val="24"/>
        </w:rPr>
        <w:t>cuerdos, que autoriza y da fe.--</w:t>
      </w:r>
      <w:r w:rsidR="00A9547B" w:rsidRPr="00B01BB4">
        <w:rPr>
          <w:rFonts w:ascii="Arial" w:hAnsi="Arial" w:cs="Arial"/>
          <w:sz w:val="24"/>
          <w:szCs w:val="24"/>
        </w:rPr>
        <w:t xml:space="preserve"> - - </w:t>
      </w:r>
    </w:p>
    <w:sectPr w:rsidR="00A9547B" w:rsidRPr="00B01BB4" w:rsidSect="00DA4A16">
      <w:headerReference w:type="default" r:id="rId8"/>
      <w:pgSz w:w="12240" w:h="20160" w:code="5"/>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29AF5" w14:textId="77777777" w:rsidR="00F72293" w:rsidRDefault="00F72293" w:rsidP="00DD5D31">
      <w:r>
        <w:separator/>
      </w:r>
    </w:p>
  </w:endnote>
  <w:endnote w:type="continuationSeparator" w:id="0">
    <w:p w14:paraId="1F2A9098" w14:textId="77777777" w:rsidR="00F72293" w:rsidRDefault="00F72293"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28F89" w14:textId="77777777" w:rsidR="00F72293" w:rsidRDefault="00F72293" w:rsidP="00DD5D31">
      <w:r>
        <w:separator/>
      </w:r>
    </w:p>
  </w:footnote>
  <w:footnote w:type="continuationSeparator" w:id="0">
    <w:p w14:paraId="6815910A" w14:textId="77777777" w:rsidR="00F72293" w:rsidRDefault="00F72293"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7B0B1" w14:textId="402E3463" w:rsidR="00DA4A16" w:rsidRDefault="00DA4A16">
    <w:pPr>
      <w:pStyle w:val="Encabezado"/>
      <w:jc w:val="center"/>
      <w:rPr>
        <w:rFonts w:ascii="Arial" w:hAnsi="Arial" w:cs="Arial"/>
      </w:rPr>
    </w:pPr>
  </w:p>
  <w:sdt>
    <w:sdtPr>
      <w:rPr>
        <w:rFonts w:ascii="Arial" w:hAnsi="Arial" w:cs="Arial"/>
      </w:rPr>
      <w:id w:val="536093534"/>
      <w:docPartObj>
        <w:docPartGallery w:val="Page Numbers (Top of Page)"/>
        <w:docPartUnique/>
      </w:docPartObj>
    </w:sdtPr>
    <w:sdtEndPr>
      <w:rPr>
        <w:sz w:val="18"/>
        <w:szCs w:val="18"/>
      </w:rPr>
    </w:sdtEndPr>
    <w:sdtContent>
      <w:p w14:paraId="10F5D3EC" w14:textId="0DE6DCF7"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6E2992" w:rsidRPr="006E2992">
          <w:rPr>
            <w:rFonts w:ascii="Arial" w:hAnsi="Arial" w:cs="Arial"/>
            <w:noProof/>
            <w:lang w:val="es-ES"/>
          </w:rPr>
          <w:t>6</w:t>
        </w:r>
        <w:r w:rsidRPr="00DD5D31">
          <w:rPr>
            <w:rFonts w:ascii="Arial" w:hAnsi="Arial" w:cs="Arial"/>
          </w:rPr>
          <w:fldChar w:fldCharType="end"/>
        </w:r>
      </w:p>
      <w:p w14:paraId="41CFD223"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w:t>
        </w:r>
        <w:r w:rsidR="00D475B6">
          <w:rPr>
            <w:rFonts w:ascii="Arial" w:hAnsi="Arial" w:cs="Arial"/>
            <w:sz w:val="18"/>
            <w:szCs w:val="18"/>
          </w:rPr>
          <w:t xml:space="preserve"> 140</w:t>
        </w:r>
        <w:r w:rsidR="002F3111">
          <w:rPr>
            <w:rFonts w:ascii="Arial" w:hAnsi="Arial" w:cs="Arial"/>
            <w:sz w:val="18"/>
            <w:szCs w:val="18"/>
          </w:rPr>
          <w:t>/201</w:t>
        </w:r>
        <w:r w:rsidR="00D475B6">
          <w:rPr>
            <w:rFonts w:ascii="Arial" w:hAnsi="Arial" w:cs="Arial"/>
            <w:sz w:val="18"/>
            <w:szCs w:val="18"/>
          </w:rPr>
          <w:t>7</w:t>
        </w:r>
      </w:p>
    </w:sdtContent>
  </w:sdt>
  <w:p w14:paraId="5CBD548A" w14:textId="479CA2B7" w:rsidR="00DD5D31" w:rsidRDefault="00DA4A16">
    <w:pPr>
      <w:pStyle w:val="Encabezado"/>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38958577" wp14:editId="67AB52FA">
              <wp:simplePos x="0" y="0"/>
              <wp:positionH relativeFrom="column">
                <wp:posOffset>-1301750</wp:posOffset>
              </wp:positionH>
              <wp:positionV relativeFrom="paragraph">
                <wp:posOffset>4717415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8BAE4FB" w14:textId="77777777" w:rsidR="00DA4A16" w:rsidRPr="003B6E97" w:rsidRDefault="00DA4A16" w:rsidP="00DA4A1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958577" id="_x0000_t202" coordsize="21600,21600" o:spt="202" path="m,l,21600r21600,l21600,xe">
              <v:stroke joinstyle="miter"/>
              <v:path gradientshapeok="t" o:connecttype="rect"/>
            </v:shapetype>
            <v:shape id="Cuadro de texto 3" o:spid="_x0000_s1026" type="#_x0000_t202" style="position:absolute;margin-left:-102.5pt;margin-top:371.45pt;width:93pt;height:12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">
              <v:textbox>
                <w:txbxContent>
                  <w:p w14:paraId="58BAE4FB" w14:textId="77777777" w:rsidR="00DA4A16" w:rsidRPr="003B6E97" w:rsidRDefault="00DA4A16" w:rsidP="00DA4A1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7380B"/>
    <w:multiLevelType w:val="hybridMultilevel"/>
    <w:tmpl w:val="891EE1FA"/>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B2B2698"/>
    <w:multiLevelType w:val="hybridMultilevel"/>
    <w:tmpl w:val="9AF412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6F14828"/>
    <w:multiLevelType w:val="hybridMultilevel"/>
    <w:tmpl w:val="F192F1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BD32A45"/>
    <w:multiLevelType w:val="hybridMultilevel"/>
    <w:tmpl w:val="93F81F84"/>
    <w:lvl w:ilvl="0" w:tplc="080A000B">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34043CBC"/>
    <w:multiLevelType w:val="hybridMultilevel"/>
    <w:tmpl w:val="B0180AA0"/>
    <w:lvl w:ilvl="0" w:tplc="669ABE1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4A957D55"/>
    <w:multiLevelType w:val="hybridMultilevel"/>
    <w:tmpl w:val="FEE4F3A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15:restartNumberingAfterBreak="0">
    <w:nsid w:val="52ED109F"/>
    <w:multiLevelType w:val="hybridMultilevel"/>
    <w:tmpl w:val="3FA05F08"/>
    <w:lvl w:ilvl="0" w:tplc="68865C2A">
      <w:start w:val="1"/>
      <w:numFmt w:val="lowerLetter"/>
      <w:lvlText w:val="%1)"/>
      <w:lvlJc w:val="left"/>
      <w:pPr>
        <w:ind w:left="1144" w:hanging="360"/>
      </w:pPr>
    </w:lvl>
    <w:lvl w:ilvl="1" w:tplc="080A0019">
      <w:start w:val="1"/>
      <w:numFmt w:val="lowerLetter"/>
      <w:lvlText w:val="%2."/>
      <w:lvlJc w:val="left"/>
      <w:pPr>
        <w:ind w:left="1864" w:hanging="360"/>
      </w:pPr>
    </w:lvl>
    <w:lvl w:ilvl="2" w:tplc="080A001B">
      <w:start w:val="1"/>
      <w:numFmt w:val="lowerRoman"/>
      <w:lvlText w:val="%3."/>
      <w:lvlJc w:val="right"/>
      <w:pPr>
        <w:ind w:left="2584" w:hanging="180"/>
      </w:pPr>
    </w:lvl>
    <w:lvl w:ilvl="3" w:tplc="080A000F">
      <w:start w:val="1"/>
      <w:numFmt w:val="decimal"/>
      <w:lvlText w:val="%4."/>
      <w:lvlJc w:val="left"/>
      <w:pPr>
        <w:ind w:left="3304" w:hanging="360"/>
      </w:pPr>
    </w:lvl>
    <w:lvl w:ilvl="4" w:tplc="080A0019">
      <w:start w:val="1"/>
      <w:numFmt w:val="lowerLetter"/>
      <w:lvlText w:val="%5."/>
      <w:lvlJc w:val="left"/>
      <w:pPr>
        <w:ind w:left="4024" w:hanging="360"/>
      </w:pPr>
    </w:lvl>
    <w:lvl w:ilvl="5" w:tplc="080A001B">
      <w:start w:val="1"/>
      <w:numFmt w:val="lowerRoman"/>
      <w:lvlText w:val="%6."/>
      <w:lvlJc w:val="right"/>
      <w:pPr>
        <w:ind w:left="4744" w:hanging="180"/>
      </w:pPr>
    </w:lvl>
    <w:lvl w:ilvl="6" w:tplc="080A000F">
      <w:start w:val="1"/>
      <w:numFmt w:val="decimal"/>
      <w:lvlText w:val="%7."/>
      <w:lvlJc w:val="left"/>
      <w:pPr>
        <w:ind w:left="5464" w:hanging="360"/>
      </w:pPr>
    </w:lvl>
    <w:lvl w:ilvl="7" w:tplc="080A0019">
      <w:start w:val="1"/>
      <w:numFmt w:val="lowerLetter"/>
      <w:lvlText w:val="%8."/>
      <w:lvlJc w:val="left"/>
      <w:pPr>
        <w:ind w:left="6184" w:hanging="360"/>
      </w:pPr>
    </w:lvl>
    <w:lvl w:ilvl="8" w:tplc="080A001B">
      <w:start w:val="1"/>
      <w:numFmt w:val="lowerRoman"/>
      <w:lvlText w:val="%9."/>
      <w:lvlJc w:val="right"/>
      <w:pPr>
        <w:ind w:left="6904" w:hanging="180"/>
      </w:pPr>
    </w:lvl>
  </w:abstractNum>
  <w:abstractNum w:abstractNumId="8" w15:restartNumberingAfterBreak="0">
    <w:nsid w:val="54297DC8"/>
    <w:multiLevelType w:val="hybridMultilevel"/>
    <w:tmpl w:val="5F4C4324"/>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9" w15:restartNumberingAfterBreak="0">
    <w:nsid w:val="55876BD4"/>
    <w:multiLevelType w:val="hybridMultilevel"/>
    <w:tmpl w:val="1C08A4CC"/>
    <w:lvl w:ilvl="0" w:tplc="A98A83BA">
      <w:start w:val="1"/>
      <w:numFmt w:val="decimal"/>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0" w15:restartNumberingAfterBreak="0">
    <w:nsid w:val="5D4B545C"/>
    <w:multiLevelType w:val="hybridMultilevel"/>
    <w:tmpl w:val="08BEDB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1"/>
  </w:num>
  <w:num w:numId="2">
    <w:abstractNumId w:val="4"/>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8"/>
  </w:num>
  <w:num w:numId="6">
    <w:abstractNumId w:val="0"/>
  </w:num>
  <w:num w:numId="7">
    <w:abstractNumId w:val="3"/>
  </w:num>
  <w:num w:numId="8">
    <w:abstractNumId w:val="1"/>
  </w:num>
  <w:num w:numId="9">
    <w:abstractNumId w:val="2"/>
  </w:num>
  <w:num w:numId="10">
    <w:abstractNumId w:val="10"/>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03F4"/>
    <w:rsid w:val="00001510"/>
    <w:rsid w:val="00001734"/>
    <w:rsid w:val="00001A88"/>
    <w:rsid w:val="00003F0B"/>
    <w:rsid w:val="0000545F"/>
    <w:rsid w:val="00010F51"/>
    <w:rsid w:val="00020E9B"/>
    <w:rsid w:val="00021C19"/>
    <w:rsid w:val="00025CAD"/>
    <w:rsid w:val="00025DCD"/>
    <w:rsid w:val="00030239"/>
    <w:rsid w:val="00030299"/>
    <w:rsid w:val="0003217E"/>
    <w:rsid w:val="00032BF7"/>
    <w:rsid w:val="00034D5F"/>
    <w:rsid w:val="000356B9"/>
    <w:rsid w:val="000547E8"/>
    <w:rsid w:val="000613D0"/>
    <w:rsid w:val="00064752"/>
    <w:rsid w:val="00072BEA"/>
    <w:rsid w:val="00082B18"/>
    <w:rsid w:val="00082C79"/>
    <w:rsid w:val="00082F0F"/>
    <w:rsid w:val="00087B8B"/>
    <w:rsid w:val="0009374E"/>
    <w:rsid w:val="0009401B"/>
    <w:rsid w:val="00094AD8"/>
    <w:rsid w:val="000968EA"/>
    <w:rsid w:val="000A23CC"/>
    <w:rsid w:val="000A3760"/>
    <w:rsid w:val="000A4FEE"/>
    <w:rsid w:val="000A78E9"/>
    <w:rsid w:val="000B5493"/>
    <w:rsid w:val="000C0546"/>
    <w:rsid w:val="000C1378"/>
    <w:rsid w:val="000C223B"/>
    <w:rsid w:val="000C5889"/>
    <w:rsid w:val="000C5CDC"/>
    <w:rsid w:val="000D04F0"/>
    <w:rsid w:val="000D543B"/>
    <w:rsid w:val="000D5CEE"/>
    <w:rsid w:val="000D6700"/>
    <w:rsid w:val="000E2CC7"/>
    <w:rsid w:val="000E334F"/>
    <w:rsid w:val="000E342F"/>
    <w:rsid w:val="000E50A3"/>
    <w:rsid w:val="000F14A5"/>
    <w:rsid w:val="000F5166"/>
    <w:rsid w:val="000F6E38"/>
    <w:rsid w:val="0010317E"/>
    <w:rsid w:val="00104F11"/>
    <w:rsid w:val="00112E9E"/>
    <w:rsid w:val="001257CA"/>
    <w:rsid w:val="00125AB1"/>
    <w:rsid w:val="0013455C"/>
    <w:rsid w:val="0013522C"/>
    <w:rsid w:val="00140F41"/>
    <w:rsid w:val="00146141"/>
    <w:rsid w:val="001469C1"/>
    <w:rsid w:val="00150A52"/>
    <w:rsid w:val="001512FD"/>
    <w:rsid w:val="001555D9"/>
    <w:rsid w:val="00157FC5"/>
    <w:rsid w:val="001601D2"/>
    <w:rsid w:val="0016167C"/>
    <w:rsid w:val="001649CB"/>
    <w:rsid w:val="001666B7"/>
    <w:rsid w:val="001671E0"/>
    <w:rsid w:val="00170147"/>
    <w:rsid w:val="00170736"/>
    <w:rsid w:val="001739D7"/>
    <w:rsid w:val="001740CC"/>
    <w:rsid w:val="00174646"/>
    <w:rsid w:val="001760ED"/>
    <w:rsid w:val="00177778"/>
    <w:rsid w:val="00184668"/>
    <w:rsid w:val="001957E8"/>
    <w:rsid w:val="001A2E0F"/>
    <w:rsid w:val="001A33B6"/>
    <w:rsid w:val="001A4C7F"/>
    <w:rsid w:val="001A6DAF"/>
    <w:rsid w:val="001B2068"/>
    <w:rsid w:val="001B261A"/>
    <w:rsid w:val="001B633F"/>
    <w:rsid w:val="001B6643"/>
    <w:rsid w:val="001C02F7"/>
    <w:rsid w:val="001C0AB4"/>
    <w:rsid w:val="001C2187"/>
    <w:rsid w:val="001C6624"/>
    <w:rsid w:val="001C6670"/>
    <w:rsid w:val="001C70D5"/>
    <w:rsid w:val="001D003D"/>
    <w:rsid w:val="001D3116"/>
    <w:rsid w:val="001D3ABA"/>
    <w:rsid w:val="001D4895"/>
    <w:rsid w:val="001D59E3"/>
    <w:rsid w:val="001E01FB"/>
    <w:rsid w:val="001E0451"/>
    <w:rsid w:val="001E27E3"/>
    <w:rsid w:val="001E2C74"/>
    <w:rsid w:val="001F0DA4"/>
    <w:rsid w:val="00205932"/>
    <w:rsid w:val="00206640"/>
    <w:rsid w:val="00207B4F"/>
    <w:rsid w:val="00213ABF"/>
    <w:rsid w:val="002159A2"/>
    <w:rsid w:val="00217E3E"/>
    <w:rsid w:val="00220B93"/>
    <w:rsid w:val="00222454"/>
    <w:rsid w:val="002224B3"/>
    <w:rsid w:val="00224495"/>
    <w:rsid w:val="00224B82"/>
    <w:rsid w:val="002324D8"/>
    <w:rsid w:val="00232FE9"/>
    <w:rsid w:val="002402A1"/>
    <w:rsid w:val="00242550"/>
    <w:rsid w:val="00243834"/>
    <w:rsid w:val="00244734"/>
    <w:rsid w:val="00244E8E"/>
    <w:rsid w:val="00246A7B"/>
    <w:rsid w:val="00247FA7"/>
    <w:rsid w:val="002545EB"/>
    <w:rsid w:val="002569EF"/>
    <w:rsid w:val="00256EF5"/>
    <w:rsid w:val="002637D7"/>
    <w:rsid w:val="00267503"/>
    <w:rsid w:val="00270E1B"/>
    <w:rsid w:val="00280D52"/>
    <w:rsid w:val="00282173"/>
    <w:rsid w:val="00283B1A"/>
    <w:rsid w:val="002946B4"/>
    <w:rsid w:val="00295BAD"/>
    <w:rsid w:val="002A1AFB"/>
    <w:rsid w:val="002A3533"/>
    <w:rsid w:val="002A3764"/>
    <w:rsid w:val="002A60DF"/>
    <w:rsid w:val="002A66CC"/>
    <w:rsid w:val="002B4074"/>
    <w:rsid w:val="002B6265"/>
    <w:rsid w:val="002B65CA"/>
    <w:rsid w:val="002B671C"/>
    <w:rsid w:val="002C3A7D"/>
    <w:rsid w:val="002D1C5F"/>
    <w:rsid w:val="002D3881"/>
    <w:rsid w:val="002E0952"/>
    <w:rsid w:val="002E1382"/>
    <w:rsid w:val="002E1804"/>
    <w:rsid w:val="002E1EC7"/>
    <w:rsid w:val="002E248A"/>
    <w:rsid w:val="002F301C"/>
    <w:rsid w:val="002F3111"/>
    <w:rsid w:val="002F3243"/>
    <w:rsid w:val="00301C2D"/>
    <w:rsid w:val="00302EE4"/>
    <w:rsid w:val="00312F73"/>
    <w:rsid w:val="00317203"/>
    <w:rsid w:val="00317397"/>
    <w:rsid w:val="00317B3A"/>
    <w:rsid w:val="00320675"/>
    <w:rsid w:val="00320A05"/>
    <w:rsid w:val="00321981"/>
    <w:rsid w:val="00324D11"/>
    <w:rsid w:val="0032546E"/>
    <w:rsid w:val="003256E3"/>
    <w:rsid w:val="00330E8F"/>
    <w:rsid w:val="00333E82"/>
    <w:rsid w:val="003422DF"/>
    <w:rsid w:val="00342680"/>
    <w:rsid w:val="00342AA2"/>
    <w:rsid w:val="00346832"/>
    <w:rsid w:val="0035323F"/>
    <w:rsid w:val="00356A6E"/>
    <w:rsid w:val="0036285F"/>
    <w:rsid w:val="00364F93"/>
    <w:rsid w:val="003709E8"/>
    <w:rsid w:val="00372127"/>
    <w:rsid w:val="0037407B"/>
    <w:rsid w:val="003753A1"/>
    <w:rsid w:val="00377F5C"/>
    <w:rsid w:val="00382C0D"/>
    <w:rsid w:val="003902E7"/>
    <w:rsid w:val="003927E8"/>
    <w:rsid w:val="00395E8C"/>
    <w:rsid w:val="00395ECA"/>
    <w:rsid w:val="003970CD"/>
    <w:rsid w:val="003974C8"/>
    <w:rsid w:val="00397AF3"/>
    <w:rsid w:val="003A1CE4"/>
    <w:rsid w:val="003A3BC4"/>
    <w:rsid w:val="003A4BF0"/>
    <w:rsid w:val="003A4E26"/>
    <w:rsid w:val="003A537C"/>
    <w:rsid w:val="003B5E93"/>
    <w:rsid w:val="003B63C3"/>
    <w:rsid w:val="003B65CB"/>
    <w:rsid w:val="003C0376"/>
    <w:rsid w:val="003C1726"/>
    <w:rsid w:val="003C226E"/>
    <w:rsid w:val="003C5654"/>
    <w:rsid w:val="003C685F"/>
    <w:rsid w:val="003C7C23"/>
    <w:rsid w:val="003D1260"/>
    <w:rsid w:val="003D65CB"/>
    <w:rsid w:val="003E1FA3"/>
    <w:rsid w:val="003F092C"/>
    <w:rsid w:val="003F1D00"/>
    <w:rsid w:val="003F3094"/>
    <w:rsid w:val="003F32F9"/>
    <w:rsid w:val="003F728A"/>
    <w:rsid w:val="00402B03"/>
    <w:rsid w:val="004045BC"/>
    <w:rsid w:val="0040495F"/>
    <w:rsid w:val="00413BF7"/>
    <w:rsid w:val="00425919"/>
    <w:rsid w:val="00427E50"/>
    <w:rsid w:val="00433380"/>
    <w:rsid w:val="0043441C"/>
    <w:rsid w:val="00435AC4"/>
    <w:rsid w:val="00436D3E"/>
    <w:rsid w:val="00437357"/>
    <w:rsid w:val="004403E9"/>
    <w:rsid w:val="00441189"/>
    <w:rsid w:val="00441646"/>
    <w:rsid w:val="00442BB7"/>
    <w:rsid w:val="004440FD"/>
    <w:rsid w:val="00444579"/>
    <w:rsid w:val="00447587"/>
    <w:rsid w:val="0045036A"/>
    <w:rsid w:val="00451E97"/>
    <w:rsid w:val="00451EDE"/>
    <w:rsid w:val="00453EF4"/>
    <w:rsid w:val="00456712"/>
    <w:rsid w:val="00460E46"/>
    <w:rsid w:val="004654AA"/>
    <w:rsid w:val="00470CD5"/>
    <w:rsid w:val="004766EF"/>
    <w:rsid w:val="00476D2E"/>
    <w:rsid w:val="00480018"/>
    <w:rsid w:val="004815C6"/>
    <w:rsid w:val="00483E24"/>
    <w:rsid w:val="00490231"/>
    <w:rsid w:val="004A2B3C"/>
    <w:rsid w:val="004A399A"/>
    <w:rsid w:val="004A40BA"/>
    <w:rsid w:val="004A41DB"/>
    <w:rsid w:val="004A6942"/>
    <w:rsid w:val="004A69E8"/>
    <w:rsid w:val="004A7A9C"/>
    <w:rsid w:val="004C04A0"/>
    <w:rsid w:val="004C098B"/>
    <w:rsid w:val="004D09E1"/>
    <w:rsid w:val="004D20D8"/>
    <w:rsid w:val="004D3238"/>
    <w:rsid w:val="004D4D11"/>
    <w:rsid w:val="004E22A5"/>
    <w:rsid w:val="004E4F17"/>
    <w:rsid w:val="004F2941"/>
    <w:rsid w:val="005015CD"/>
    <w:rsid w:val="00505215"/>
    <w:rsid w:val="00505960"/>
    <w:rsid w:val="00505B55"/>
    <w:rsid w:val="005156BA"/>
    <w:rsid w:val="00516D1F"/>
    <w:rsid w:val="00522861"/>
    <w:rsid w:val="00522CC1"/>
    <w:rsid w:val="00530E85"/>
    <w:rsid w:val="0053647B"/>
    <w:rsid w:val="00536BD6"/>
    <w:rsid w:val="00537010"/>
    <w:rsid w:val="0054051A"/>
    <w:rsid w:val="00540D59"/>
    <w:rsid w:val="005432AC"/>
    <w:rsid w:val="00545CF5"/>
    <w:rsid w:val="00547580"/>
    <w:rsid w:val="00547DB5"/>
    <w:rsid w:val="005508DB"/>
    <w:rsid w:val="005522D4"/>
    <w:rsid w:val="005526F9"/>
    <w:rsid w:val="00556A9E"/>
    <w:rsid w:val="005604BB"/>
    <w:rsid w:val="005608B3"/>
    <w:rsid w:val="00567EC3"/>
    <w:rsid w:val="0058481B"/>
    <w:rsid w:val="005853DA"/>
    <w:rsid w:val="0058633E"/>
    <w:rsid w:val="00587A96"/>
    <w:rsid w:val="005901F5"/>
    <w:rsid w:val="0059077C"/>
    <w:rsid w:val="00591BAB"/>
    <w:rsid w:val="005934B8"/>
    <w:rsid w:val="00593D97"/>
    <w:rsid w:val="005948AE"/>
    <w:rsid w:val="00596CB0"/>
    <w:rsid w:val="00597D76"/>
    <w:rsid w:val="005A02D1"/>
    <w:rsid w:val="005A75A3"/>
    <w:rsid w:val="005B128D"/>
    <w:rsid w:val="005B13CD"/>
    <w:rsid w:val="005B1BE2"/>
    <w:rsid w:val="005B3140"/>
    <w:rsid w:val="005B37E7"/>
    <w:rsid w:val="005C07B2"/>
    <w:rsid w:val="005C33DD"/>
    <w:rsid w:val="005C6ABD"/>
    <w:rsid w:val="005C750F"/>
    <w:rsid w:val="005C77A4"/>
    <w:rsid w:val="005D3077"/>
    <w:rsid w:val="005D5C2B"/>
    <w:rsid w:val="005E37BB"/>
    <w:rsid w:val="005E5524"/>
    <w:rsid w:val="005E5F59"/>
    <w:rsid w:val="005F3BF0"/>
    <w:rsid w:val="005F5E62"/>
    <w:rsid w:val="0060325C"/>
    <w:rsid w:val="00611C1E"/>
    <w:rsid w:val="00612644"/>
    <w:rsid w:val="00614F21"/>
    <w:rsid w:val="00617F4E"/>
    <w:rsid w:val="0062007F"/>
    <w:rsid w:val="00625824"/>
    <w:rsid w:val="00626BD4"/>
    <w:rsid w:val="00626E81"/>
    <w:rsid w:val="00627E0F"/>
    <w:rsid w:val="006357D8"/>
    <w:rsid w:val="0064087C"/>
    <w:rsid w:val="006417AE"/>
    <w:rsid w:val="00643ABB"/>
    <w:rsid w:val="00644686"/>
    <w:rsid w:val="00652381"/>
    <w:rsid w:val="00654289"/>
    <w:rsid w:val="006553E2"/>
    <w:rsid w:val="00663FD8"/>
    <w:rsid w:val="006641AF"/>
    <w:rsid w:val="00666713"/>
    <w:rsid w:val="00667DC7"/>
    <w:rsid w:val="00670EE8"/>
    <w:rsid w:val="00671016"/>
    <w:rsid w:val="00672455"/>
    <w:rsid w:val="00675EC7"/>
    <w:rsid w:val="0067609F"/>
    <w:rsid w:val="0067615F"/>
    <w:rsid w:val="00681209"/>
    <w:rsid w:val="00682A0C"/>
    <w:rsid w:val="0068343A"/>
    <w:rsid w:val="0068557D"/>
    <w:rsid w:val="00686131"/>
    <w:rsid w:val="00693E02"/>
    <w:rsid w:val="006942F9"/>
    <w:rsid w:val="006948DA"/>
    <w:rsid w:val="006959C4"/>
    <w:rsid w:val="006A032D"/>
    <w:rsid w:val="006A03AA"/>
    <w:rsid w:val="006A23C4"/>
    <w:rsid w:val="006A4542"/>
    <w:rsid w:val="006A4A82"/>
    <w:rsid w:val="006A4C68"/>
    <w:rsid w:val="006B28EB"/>
    <w:rsid w:val="006B6CB5"/>
    <w:rsid w:val="006B7213"/>
    <w:rsid w:val="006C0701"/>
    <w:rsid w:val="006C0EDA"/>
    <w:rsid w:val="006C35CC"/>
    <w:rsid w:val="006C451E"/>
    <w:rsid w:val="006C488F"/>
    <w:rsid w:val="006D12EE"/>
    <w:rsid w:val="006D349E"/>
    <w:rsid w:val="006D5977"/>
    <w:rsid w:val="006E2992"/>
    <w:rsid w:val="006E3A49"/>
    <w:rsid w:val="006F1AA2"/>
    <w:rsid w:val="006F1C99"/>
    <w:rsid w:val="006F63D2"/>
    <w:rsid w:val="006F69A1"/>
    <w:rsid w:val="006F6DEB"/>
    <w:rsid w:val="00700A11"/>
    <w:rsid w:val="007049C9"/>
    <w:rsid w:val="00711AF4"/>
    <w:rsid w:val="007130AA"/>
    <w:rsid w:val="007171A6"/>
    <w:rsid w:val="007212B7"/>
    <w:rsid w:val="00741F4F"/>
    <w:rsid w:val="00751E05"/>
    <w:rsid w:val="00761F60"/>
    <w:rsid w:val="007624FD"/>
    <w:rsid w:val="00770405"/>
    <w:rsid w:val="00771892"/>
    <w:rsid w:val="00772441"/>
    <w:rsid w:val="00772B52"/>
    <w:rsid w:val="007733BF"/>
    <w:rsid w:val="00775D67"/>
    <w:rsid w:val="007802D0"/>
    <w:rsid w:val="007808C7"/>
    <w:rsid w:val="00780F38"/>
    <w:rsid w:val="0078197A"/>
    <w:rsid w:val="00782646"/>
    <w:rsid w:val="00785661"/>
    <w:rsid w:val="00790F75"/>
    <w:rsid w:val="00795B16"/>
    <w:rsid w:val="00797B5F"/>
    <w:rsid w:val="007A0E99"/>
    <w:rsid w:val="007A2625"/>
    <w:rsid w:val="007A69B6"/>
    <w:rsid w:val="007A7904"/>
    <w:rsid w:val="007B3370"/>
    <w:rsid w:val="007B5470"/>
    <w:rsid w:val="007B77F8"/>
    <w:rsid w:val="007C0370"/>
    <w:rsid w:val="007C0FF7"/>
    <w:rsid w:val="007C5467"/>
    <w:rsid w:val="007C70F7"/>
    <w:rsid w:val="007D02DF"/>
    <w:rsid w:val="007D0699"/>
    <w:rsid w:val="007D385A"/>
    <w:rsid w:val="007D542A"/>
    <w:rsid w:val="007D687A"/>
    <w:rsid w:val="007E09EE"/>
    <w:rsid w:val="007E38D8"/>
    <w:rsid w:val="007E602B"/>
    <w:rsid w:val="007F00A9"/>
    <w:rsid w:val="007F1E1F"/>
    <w:rsid w:val="007F3316"/>
    <w:rsid w:val="007F7040"/>
    <w:rsid w:val="00800C88"/>
    <w:rsid w:val="0080328E"/>
    <w:rsid w:val="00805B55"/>
    <w:rsid w:val="00805EF7"/>
    <w:rsid w:val="008120BF"/>
    <w:rsid w:val="00814A44"/>
    <w:rsid w:val="00816487"/>
    <w:rsid w:val="00823229"/>
    <w:rsid w:val="0082372F"/>
    <w:rsid w:val="00826139"/>
    <w:rsid w:val="00826FFB"/>
    <w:rsid w:val="00832A5C"/>
    <w:rsid w:val="00833F60"/>
    <w:rsid w:val="00834A24"/>
    <w:rsid w:val="00835B0B"/>
    <w:rsid w:val="00837AF2"/>
    <w:rsid w:val="00840E99"/>
    <w:rsid w:val="00841223"/>
    <w:rsid w:val="008421A0"/>
    <w:rsid w:val="0084376B"/>
    <w:rsid w:val="0084463F"/>
    <w:rsid w:val="008474FC"/>
    <w:rsid w:val="00857F27"/>
    <w:rsid w:val="00860A60"/>
    <w:rsid w:val="00861051"/>
    <w:rsid w:val="00862D16"/>
    <w:rsid w:val="00863C57"/>
    <w:rsid w:val="008733E3"/>
    <w:rsid w:val="00873F2B"/>
    <w:rsid w:val="00873FDA"/>
    <w:rsid w:val="00874A3B"/>
    <w:rsid w:val="00877D57"/>
    <w:rsid w:val="00880A48"/>
    <w:rsid w:val="0088201A"/>
    <w:rsid w:val="00884649"/>
    <w:rsid w:val="00890913"/>
    <w:rsid w:val="00890BC0"/>
    <w:rsid w:val="00894F78"/>
    <w:rsid w:val="008962B7"/>
    <w:rsid w:val="00896343"/>
    <w:rsid w:val="008A73F0"/>
    <w:rsid w:val="008B11E6"/>
    <w:rsid w:val="008B139D"/>
    <w:rsid w:val="008B71C9"/>
    <w:rsid w:val="008C2AD7"/>
    <w:rsid w:val="008C5710"/>
    <w:rsid w:val="008D04A1"/>
    <w:rsid w:val="008D24FE"/>
    <w:rsid w:val="008D2DC4"/>
    <w:rsid w:val="008D7D5B"/>
    <w:rsid w:val="008E34EE"/>
    <w:rsid w:val="008E3F2C"/>
    <w:rsid w:val="008E49F2"/>
    <w:rsid w:val="008E50A3"/>
    <w:rsid w:val="008E7278"/>
    <w:rsid w:val="008E7427"/>
    <w:rsid w:val="008F2665"/>
    <w:rsid w:val="00903A81"/>
    <w:rsid w:val="00906FA5"/>
    <w:rsid w:val="0091000A"/>
    <w:rsid w:val="009211BC"/>
    <w:rsid w:val="00924CB8"/>
    <w:rsid w:val="00927E72"/>
    <w:rsid w:val="00932AE5"/>
    <w:rsid w:val="0093314E"/>
    <w:rsid w:val="009341E2"/>
    <w:rsid w:val="00934345"/>
    <w:rsid w:val="009343D2"/>
    <w:rsid w:val="009344F2"/>
    <w:rsid w:val="00941348"/>
    <w:rsid w:val="009420CB"/>
    <w:rsid w:val="0094235D"/>
    <w:rsid w:val="00947219"/>
    <w:rsid w:val="0094746D"/>
    <w:rsid w:val="00947CA4"/>
    <w:rsid w:val="00947F44"/>
    <w:rsid w:val="0095019C"/>
    <w:rsid w:val="009507DF"/>
    <w:rsid w:val="00952B9A"/>
    <w:rsid w:val="00953FB7"/>
    <w:rsid w:val="0095555F"/>
    <w:rsid w:val="00964805"/>
    <w:rsid w:val="00965BBD"/>
    <w:rsid w:val="00970E10"/>
    <w:rsid w:val="009724E0"/>
    <w:rsid w:val="0097473B"/>
    <w:rsid w:val="00974EE1"/>
    <w:rsid w:val="00976DBD"/>
    <w:rsid w:val="00983270"/>
    <w:rsid w:val="0098481C"/>
    <w:rsid w:val="00984B42"/>
    <w:rsid w:val="009851E1"/>
    <w:rsid w:val="009857B2"/>
    <w:rsid w:val="00986636"/>
    <w:rsid w:val="00990011"/>
    <w:rsid w:val="009900A1"/>
    <w:rsid w:val="00992D3E"/>
    <w:rsid w:val="009A20E2"/>
    <w:rsid w:val="009A3627"/>
    <w:rsid w:val="009A49E9"/>
    <w:rsid w:val="009B05A3"/>
    <w:rsid w:val="009B5841"/>
    <w:rsid w:val="009C12F7"/>
    <w:rsid w:val="009C39E1"/>
    <w:rsid w:val="009D08A0"/>
    <w:rsid w:val="009D0C4F"/>
    <w:rsid w:val="009D30EC"/>
    <w:rsid w:val="009E1338"/>
    <w:rsid w:val="009E1BE3"/>
    <w:rsid w:val="009E27DC"/>
    <w:rsid w:val="009E4E1D"/>
    <w:rsid w:val="009F0A4B"/>
    <w:rsid w:val="009F3EAF"/>
    <w:rsid w:val="009F44FF"/>
    <w:rsid w:val="009F53DB"/>
    <w:rsid w:val="00A03021"/>
    <w:rsid w:val="00A07995"/>
    <w:rsid w:val="00A101EF"/>
    <w:rsid w:val="00A1223D"/>
    <w:rsid w:val="00A14122"/>
    <w:rsid w:val="00A253B7"/>
    <w:rsid w:val="00A302E8"/>
    <w:rsid w:val="00A30862"/>
    <w:rsid w:val="00A30FBB"/>
    <w:rsid w:val="00A34219"/>
    <w:rsid w:val="00A37447"/>
    <w:rsid w:val="00A40E47"/>
    <w:rsid w:val="00A44942"/>
    <w:rsid w:val="00A46DF4"/>
    <w:rsid w:val="00A47806"/>
    <w:rsid w:val="00A51750"/>
    <w:rsid w:val="00A57176"/>
    <w:rsid w:val="00A61173"/>
    <w:rsid w:val="00A7019C"/>
    <w:rsid w:val="00A71E2E"/>
    <w:rsid w:val="00A72085"/>
    <w:rsid w:val="00A72D04"/>
    <w:rsid w:val="00A836F2"/>
    <w:rsid w:val="00A83D1C"/>
    <w:rsid w:val="00A9547B"/>
    <w:rsid w:val="00A95AC4"/>
    <w:rsid w:val="00AA1D90"/>
    <w:rsid w:val="00AA24AD"/>
    <w:rsid w:val="00AA5E9B"/>
    <w:rsid w:val="00AA5EF7"/>
    <w:rsid w:val="00AB1839"/>
    <w:rsid w:val="00AC20BF"/>
    <w:rsid w:val="00AC5963"/>
    <w:rsid w:val="00AD0A51"/>
    <w:rsid w:val="00AD168D"/>
    <w:rsid w:val="00AD3569"/>
    <w:rsid w:val="00AD5B61"/>
    <w:rsid w:val="00AD69BB"/>
    <w:rsid w:val="00AE08C2"/>
    <w:rsid w:val="00AE34C6"/>
    <w:rsid w:val="00AE3BEB"/>
    <w:rsid w:val="00AE6C60"/>
    <w:rsid w:val="00AF2AF5"/>
    <w:rsid w:val="00AF677B"/>
    <w:rsid w:val="00AF7644"/>
    <w:rsid w:val="00B01BB4"/>
    <w:rsid w:val="00B0645B"/>
    <w:rsid w:val="00B079C2"/>
    <w:rsid w:val="00B136E6"/>
    <w:rsid w:val="00B13D97"/>
    <w:rsid w:val="00B13DAA"/>
    <w:rsid w:val="00B17094"/>
    <w:rsid w:val="00B17F30"/>
    <w:rsid w:val="00B2129D"/>
    <w:rsid w:val="00B21906"/>
    <w:rsid w:val="00B237AA"/>
    <w:rsid w:val="00B23D09"/>
    <w:rsid w:val="00B26891"/>
    <w:rsid w:val="00B26D08"/>
    <w:rsid w:val="00B27112"/>
    <w:rsid w:val="00B31A3F"/>
    <w:rsid w:val="00B36EB2"/>
    <w:rsid w:val="00B41AF7"/>
    <w:rsid w:val="00B45527"/>
    <w:rsid w:val="00B461D1"/>
    <w:rsid w:val="00B467B1"/>
    <w:rsid w:val="00B46BB9"/>
    <w:rsid w:val="00B4794B"/>
    <w:rsid w:val="00B52A7A"/>
    <w:rsid w:val="00B609EE"/>
    <w:rsid w:val="00B617B3"/>
    <w:rsid w:val="00B652D2"/>
    <w:rsid w:val="00B6595F"/>
    <w:rsid w:val="00B66101"/>
    <w:rsid w:val="00B73C43"/>
    <w:rsid w:val="00B76C0F"/>
    <w:rsid w:val="00B8086C"/>
    <w:rsid w:val="00B81216"/>
    <w:rsid w:val="00B8315E"/>
    <w:rsid w:val="00B84FA5"/>
    <w:rsid w:val="00B856DA"/>
    <w:rsid w:val="00B87CCC"/>
    <w:rsid w:val="00B9044F"/>
    <w:rsid w:val="00B90D2B"/>
    <w:rsid w:val="00B94202"/>
    <w:rsid w:val="00B964FF"/>
    <w:rsid w:val="00BA6915"/>
    <w:rsid w:val="00BB0DF0"/>
    <w:rsid w:val="00BB1365"/>
    <w:rsid w:val="00BB1B69"/>
    <w:rsid w:val="00BB2ACA"/>
    <w:rsid w:val="00BB48AF"/>
    <w:rsid w:val="00BB5A74"/>
    <w:rsid w:val="00BB7F5D"/>
    <w:rsid w:val="00BC5CA7"/>
    <w:rsid w:val="00BC77B4"/>
    <w:rsid w:val="00BD0923"/>
    <w:rsid w:val="00BD1491"/>
    <w:rsid w:val="00BD3F30"/>
    <w:rsid w:val="00BD44DA"/>
    <w:rsid w:val="00BD6573"/>
    <w:rsid w:val="00BD7FAA"/>
    <w:rsid w:val="00BE58C5"/>
    <w:rsid w:val="00BE5952"/>
    <w:rsid w:val="00BE799E"/>
    <w:rsid w:val="00BF0ACD"/>
    <w:rsid w:val="00BF232A"/>
    <w:rsid w:val="00BF456B"/>
    <w:rsid w:val="00BF4F3D"/>
    <w:rsid w:val="00C07F38"/>
    <w:rsid w:val="00C108C5"/>
    <w:rsid w:val="00C1103F"/>
    <w:rsid w:val="00C1198D"/>
    <w:rsid w:val="00C208FC"/>
    <w:rsid w:val="00C21DD6"/>
    <w:rsid w:val="00C25458"/>
    <w:rsid w:val="00C325BC"/>
    <w:rsid w:val="00C3280C"/>
    <w:rsid w:val="00C33BAB"/>
    <w:rsid w:val="00C3490F"/>
    <w:rsid w:val="00C36C94"/>
    <w:rsid w:val="00C36DEF"/>
    <w:rsid w:val="00C4711B"/>
    <w:rsid w:val="00C50DA7"/>
    <w:rsid w:val="00C551EB"/>
    <w:rsid w:val="00C60804"/>
    <w:rsid w:val="00C62E9D"/>
    <w:rsid w:val="00C6709C"/>
    <w:rsid w:val="00C7130C"/>
    <w:rsid w:val="00C720AF"/>
    <w:rsid w:val="00C76F2D"/>
    <w:rsid w:val="00C8138C"/>
    <w:rsid w:val="00C82E26"/>
    <w:rsid w:val="00C86460"/>
    <w:rsid w:val="00C86EEB"/>
    <w:rsid w:val="00C90BDD"/>
    <w:rsid w:val="00C935AD"/>
    <w:rsid w:val="00C9536B"/>
    <w:rsid w:val="00CA324F"/>
    <w:rsid w:val="00CA5781"/>
    <w:rsid w:val="00CA6891"/>
    <w:rsid w:val="00CA7A40"/>
    <w:rsid w:val="00CB0DE4"/>
    <w:rsid w:val="00CB22CE"/>
    <w:rsid w:val="00CB38B3"/>
    <w:rsid w:val="00CB6543"/>
    <w:rsid w:val="00CB7978"/>
    <w:rsid w:val="00CC185A"/>
    <w:rsid w:val="00CC5673"/>
    <w:rsid w:val="00CC72BD"/>
    <w:rsid w:val="00CC7B2B"/>
    <w:rsid w:val="00CD1E8A"/>
    <w:rsid w:val="00CD34DB"/>
    <w:rsid w:val="00CD5A4D"/>
    <w:rsid w:val="00CE1476"/>
    <w:rsid w:val="00CE5157"/>
    <w:rsid w:val="00CE6EAE"/>
    <w:rsid w:val="00CE71D1"/>
    <w:rsid w:val="00CF63C5"/>
    <w:rsid w:val="00D00017"/>
    <w:rsid w:val="00D035E5"/>
    <w:rsid w:val="00D0621B"/>
    <w:rsid w:val="00D073F1"/>
    <w:rsid w:val="00D150C6"/>
    <w:rsid w:val="00D1615E"/>
    <w:rsid w:val="00D17BFB"/>
    <w:rsid w:val="00D214C5"/>
    <w:rsid w:val="00D223C5"/>
    <w:rsid w:val="00D237B3"/>
    <w:rsid w:val="00D258E7"/>
    <w:rsid w:val="00D31B4A"/>
    <w:rsid w:val="00D32FF0"/>
    <w:rsid w:val="00D331FB"/>
    <w:rsid w:val="00D340EA"/>
    <w:rsid w:val="00D347CE"/>
    <w:rsid w:val="00D35584"/>
    <w:rsid w:val="00D371BA"/>
    <w:rsid w:val="00D441DB"/>
    <w:rsid w:val="00D45074"/>
    <w:rsid w:val="00D459C9"/>
    <w:rsid w:val="00D45C37"/>
    <w:rsid w:val="00D46581"/>
    <w:rsid w:val="00D475B6"/>
    <w:rsid w:val="00D47E1B"/>
    <w:rsid w:val="00D50B1C"/>
    <w:rsid w:val="00D55B75"/>
    <w:rsid w:val="00D56272"/>
    <w:rsid w:val="00D62C32"/>
    <w:rsid w:val="00D67A60"/>
    <w:rsid w:val="00D67B09"/>
    <w:rsid w:val="00D70B43"/>
    <w:rsid w:val="00D70C31"/>
    <w:rsid w:val="00D729D1"/>
    <w:rsid w:val="00D743E1"/>
    <w:rsid w:val="00D75347"/>
    <w:rsid w:val="00D774DE"/>
    <w:rsid w:val="00D83771"/>
    <w:rsid w:val="00D91E98"/>
    <w:rsid w:val="00D93DE7"/>
    <w:rsid w:val="00D94D89"/>
    <w:rsid w:val="00DA082B"/>
    <w:rsid w:val="00DA114B"/>
    <w:rsid w:val="00DA429D"/>
    <w:rsid w:val="00DA4A16"/>
    <w:rsid w:val="00DA615B"/>
    <w:rsid w:val="00DB1BF5"/>
    <w:rsid w:val="00DB2037"/>
    <w:rsid w:val="00DB40D8"/>
    <w:rsid w:val="00DC3AD5"/>
    <w:rsid w:val="00DD3BB1"/>
    <w:rsid w:val="00DD5D31"/>
    <w:rsid w:val="00DD6555"/>
    <w:rsid w:val="00DE2432"/>
    <w:rsid w:val="00DE2995"/>
    <w:rsid w:val="00DE413C"/>
    <w:rsid w:val="00DF15C7"/>
    <w:rsid w:val="00E024E0"/>
    <w:rsid w:val="00E046F3"/>
    <w:rsid w:val="00E06A45"/>
    <w:rsid w:val="00E170B0"/>
    <w:rsid w:val="00E22946"/>
    <w:rsid w:val="00E23B06"/>
    <w:rsid w:val="00E3251E"/>
    <w:rsid w:val="00E34235"/>
    <w:rsid w:val="00E42B07"/>
    <w:rsid w:val="00E431C8"/>
    <w:rsid w:val="00E43BF6"/>
    <w:rsid w:val="00E448D6"/>
    <w:rsid w:val="00E448F5"/>
    <w:rsid w:val="00E47390"/>
    <w:rsid w:val="00E515F7"/>
    <w:rsid w:val="00E52A8C"/>
    <w:rsid w:val="00E5429D"/>
    <w:rsid w:val="00E55533"/>
    <w:rsid w:val="00E6060B"/>
    <w:rsid w:val="00E609F1"/>
    <w:rsid w:val="00E636DB"/>
    <w:rsid w:val="00E6438F"/>
    <w:rsid w:val="00E76F83"/>
    <w:rsid w:val="00E77683"/>
    <w:rsid w:val="00E77E04"/>
    <w:rsid w:val="00E82AAF"/>
    <w:rsid w:val="00E839CA"/>
    <w:rsid w:val="00E83B41"/>
    <w:rsid w:val="00E8468B"/>
    <w:rsid w:val="00E84AE3"/>
    <w:rsid w:val="00E85AC1"/>
    <w:rsid w:val="00E8739C"/>
    <w:rsid w:val="00E91900"/>
    <w:rsid w:val="00E9216A"/>
    <w:rsid w:val="00EA1073"/>
    <w:rsid w:val="00EA25D8"/>
    <w:rsid w:val="00EA5CEE"/>
    <w:rsid w:val="00EA68B3"/>
    <w:rsid w:val="00EA6E3B"/>
    <w:rsid w:val="00EA7F0E"/>
    <w:rsid w:val="00EB0F18"/>
    <w:rsid w:val="00EB1A29"/>
    <w:rsid w:val="00EB2C78"/>
    <w:rsid w:val="00EB3BCF"/>
    <w:rsid w:val="00EB510F"/>
    <w:rsid w:val="00EC0AFA"/>
    <w:rsid w:val="00EC3943"/>
    <w:rsid w:val="00EC72C9"/>
    <w:rsid w:val="00EC7C37"/>
    <w:rsid w:val="00EC7EC2"/>
    <w:rsid w:val="00ED77A0"/>
    <w:rsid w:val="00EE087A"/>
    <w:rsid w:val="00EE14DF"/>
    <w:rsid w:val="00EE6902"/>
    <w:rsid w:val="00EE7CF5"/>
    <w:rsid w:val="00EF00DE"/>
    <w:rsid w:val="00EF4391"/>
    <w:rsid w:val="00EF4440"/>
    <w:rsid w:val="00EF5737"/>
    <w:rsid w:val="00EF59B0"/>
    <w:rsid w:val="00F03B29"/>
    <w:rsid w:val="00F070EE"/>
    <w:rsid w:val="00F071BD"/>
    <w:rsid w:val="00F10B17"/>
    <w:rsid w:val="00F13574"/>
    <w:rsid w:val="00F149D6"/>
    <w:rsid w:val="00F1727D"/>
    <w:rsid w:val="00F1744E"/>
    <w:rsid w:val="00F20C78"/>
    <w:rsid w:val="00F22AAD"/>
    <w:rsid w:val="00F22E2C"/>
    <w:rsid w:val="00F24D3F"/>
    <w:rsid w:val="00F25AC8"/>
    <w:rsid w:val="00F25B9B"/>
    <w:rsid w:val="00F33B6A"/>
    <w:rsid w:val="00F34E9F"/>
    <w:rsid w:val="00F35ADA"/>
    <w:rsid w:val="00F36AEE"/>
    <w:rsid w:val="00F36DA8"/>
    <w:rsid w:val="00F4586A"/>
    <w:rsid w:val="00F46E3E"/>
    <w:rsid w:val="00F4718F"/>
    <w:rsid w:val="00F5428D"/>
    <w:rsid w:val="00F578B2"/>
    <w:rsid w:val="00F602E4"/>
    <w:rsid w:val="00F602E6"/>
    <w:rsid w:val="00F6045F"/>
    <w:rsid w:val="00F60554"/>
    <w:rsid w:val="00F66607"/>
    <w:rsid w:val="00F67EC9"/>
    <w:rsid w:val="00F72293"/>
    <w:rsid w:val="00F73BD1"/>
    <w:rsid w:val="00F73CA5"/>
    <w:rsid w:val="00F77363"/>
    <w:rsid w:val="00F826FD"/>
    <w:rsid w:val="00F84936"/>
    <w:rsid w:val="00F868DD"/>
    <w:rsid w:val="00F918CC"/>
    <w:rsid w:val="00F92186"/>
    <w:rsid w:val="00F92456"/>
    <w:rsid w:val="00F92D37"/>
    <w:rsid w:val="00FA1612"/>
    <w:rsid w:val="00FA18BE"/>
    <w:rsid w:val="00FA27E2"/>
    <w:rsid w:val="00FA39BF"/>
    <w:rsid w:val="00FA3FF4"/>
    <w:rsid w:val="00FA447C"/>
    <w:rsid w:val="00FB1F62"/>
    <w:rsid w:val="00FB404F"/>
    <w:rsid w:val="00FB4FA7"/>
    <w:rsid w:val="00FC1EA6"/>
    <w:rsid w:val="00FC2B7C"/>
    <w:rsid w:val="00FC4599"/>
    <w:rsid w:val="00FC6C69"/>
    <w:rsid w:val="00FC76DC"/>
    <w:rsid w:val="00FC7F25"/>
    <w:rsid w:val="00FD3257"/>
    <w:rsid w:val="00FD34D2"/>
    <w:rsid w:val="00FD36FD"/>
    <w:rsid w:val="00FD4B4B"/>
    <w:rsid w:val="00FD4BCB"/>
    <w:rsid w:val="00FD7664"/>
    <w:rsid w:val="00FE1288"/>
    <w:rsid w:val="00FE15CF"/>
    <w:rsid w:val="00FE3D1D"/>
    <w:rsid w:val="00FE445D"/>
    <w:rsid w:val="00FE569F"/>
    <w:rsid w:val="00FE76E0"/>
    <w:rsid w:val="00FF4065"/>
    <w:rsid w:val="00FF425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DB94A1"/>
  <w15:docId w15:val="{1BEF944B-783D-4D3F-AA99-E7F3266F2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character" w:customStyle="1" w:styleId="corte1datosCar">
    <w:name w:val="corte1 datos Car"/>
    <w:link w:val="corte1datos"/>
    <w:locked/>
    <w:rsid w:val="0084463F"/>
    <w:rPr>
      <w:rFonts w:ascii="Arial" w:eastAsia="Times New Roman" w:hAnsi="Arial" w:cs="Arial"/>
      <w:b/>
      <w:caps/>
      <w:sz w:val="30"/>
    </w:rPr>
  </w:style>
  <w:style w:type="paragraph" w:customStyle="1" w:styleId="corte1datos">
    <w:name w:val="corte1 datos"/>
    <w:basedOn w:val="Normal"/>
    <w:link w:val="corte1datosCar"/>
    <w:rsid w:val="0084463F"/>
    <w:pPr>
      <w:ind w:left="2552"/>
    </w:pPr>
    <w:rPr>
      <w:rFonts w:ascii="Arial" w:hAnsi="Arial" w:cs="Arial"/>
      <w:b/>
      <w:caps/>
      <w:sz w:val="30"/>
      <w:szCs w:val="22"/>
      <w:lang w:val="es-MX" w:eastAsia="en-US"/>
    </w:rPr>
  </w:style>
  <w:style w:type="paragraph" w:customStyle="1" w:styleId="corte4fondoCarCarCar">
    <w:name w:val="corte4 fondo Car Car Car"/>
    <w:basedOn w:val="Normal"/>
    <w:rsid w:val="0084463F"/>
    <w:pPr>
      <w:spacing w:line="360" w:lineRule="auto"/>
      <w:ind w:firstLine="709"/>
      <w:jc w:val="both"/>
    </w:pPr>
    <w:rPr>
      <w:rFonts w:ascii="Arial" w:hAnsi="Arial"/>
      <w:sz w:val="30"/>
      <w:lang w:eastAsia="es-MX"/>
    </w:rPr>
  </w:style>
  <w:style w:type="character" w:styleId="nfasis">
    <w:name w:val="Emphasis"/>
    <w:uiPriority w:val="20"/>
    <w:qFormat/>
    <w:rsid w:val="009A49E9"/>
    <w:rPr>
      <w:i/>
      <w:iCs/>
    </w:rPr>
  </w:style>
  <w:style w:type="paragraph" w:styleId="Textonotapie">
    <w:name w:val="footnote text"/>
    <w:basedOn w:val="Normal"/>
    <w:link w:val="TextonotapieCar"/>
    <w:uiPriority w:val="99"/>
    <w:semiHidden/>
    <w:unhideWhenUsed/>
    <w:rsid w:val="00001A88"/>
  </w:style>
  <w:style w:type="character" w:customStyle="1" w:styleId="TextonotapieCar">
    <w:name w:val="Texto nota pie Car"/>
    <w:basedOn w:val="Fuentedeprrafopredeter"/>
    <w:link w:val="Textonotapie"/>
    <w:uiPriority w:val="99"/>
    <w:semiHidden/>
    <w:rsid w:val="00001A88"/>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001A88"/>
    <w:rPr>
      <w:vertAlign w:val="superscript"/>
    </w:rPr>
  </w:style>
  <w:style w:type="table" w:styleId="Tablaconcuadrcula">
    <w:name w:val="Table Grid"/>
    <w:basedOn w:val="Tablanormal"/>
    <w:uiPriority w:val="39"/>
    <w:rsid w:val="00001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01A88"/>
    <w:rPr>
      <w:color w:val="0000FF" w:themeColor="hyperlink"/>
      <w:u w:val="single"/>
    </w:rPr>
  </w:style>
  <w:style w:type="paragraph" w:customStyle="1" w:styleId="Normal0">
    <w:name w:val="[Normal]"/>
    <w:rsid w:val="003F092C"/>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styleId="NormalWeb">
    <w:name w:val="Normal (Web)"/>
    <w:basedOn w:val="Normal"/>
    <w:uiPriority w:val="99"/>
    <w:unhideWhenUsed/>
    <w:rsid w:val="00D214C5"/>
    <w:pPr>
      <w:spacing w:before="100" w:beforeAutospacing="1" w:after="100" w:afterAutospacing="1"/>
    </w:pPr>
    <w:rPr>
      <w:sz w:val="24"/>
      <w:szCs w:val="24"/>
      <w:lang w:val="es-MX" w:eastAsia="es-MX"/>
    </w:rPr>
  </w:style>
  <w:style w:type="paragraph" w:styleId="Sinespaciado">
    <w:name w:val="No Spacing"/>
    <w:uiPriority w:val="1"/>
    <w:qFormat/>
    <w:rsid w:val="006C0701"/>
    <w:pPr>
      <w:spacing w:after="0" w:line="240" w:lineRule="auto"/>
    </w:pPr>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1EF24-F743-4037-B365-D4E054AD7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6</Pages>
  <Words>2483</Words>
  <Characters>13657</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5</cp:revision>
  <cp:lastPrinted>2020-01-23T22:20:00Z</cp:lastPrinted>
  <dcterms:created xsi:type="dcterms:W3CDTF">2020-02-17T17:16:00Z</dcterms:created>
  <dcterms:modified xsi:type="dcterms:W3CDTF">2021-07-01T20:21:00Z</dcterms:modified>
</cp:coreProperties>
</file>