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CDE" w:rsidRDefault="00B04CDE" w:rsidP="00B04CDE">
      <w:pPr>
        <w:pStyle w:val="Encabezado"/>
        <w:tabs>
          <w:tab w:val="left" w:pos="708"/>
        </w:tabs>
        <w:ind w:left="3402"/>
        <w:jc w:val="both"/>
        <w:rPr>
          <w:rFonts w:ascii="Arial" w:hAnsi="Arial" w:cs="Arial"/>
          <w:b/>
          <w:sz w:val="24"/>
          <w:szCs w:val="26"/>
        </w:rPr>
      </w:pPr>
      <w:r>
        <w:rPr>
          <w:rFonts w:ascii="Arial" w:hAnsi="Arial" w:cs="Arial"/>
          <w:b/>
          <w:sz w:val="24"/>
          <w:szCs w:val="26"/>
        </w:rPr>
        <w:t>PRIMERA SALA UNITARIA DE PRIMERA INSTANCIA DEL TRIBUNAL DE JUSTICIA ADMINISTRATIVA DEL ESTADO DE OAXACA.</w:t>
      </w:r>
    </w:p>
    <w:p w:rsidR="00B04CDE" w:rsidRDefault="00B04CDE" w:rsidP="00B04CDE">
      <w:pPr>
        <w:pStyle w:val="Encabezado"/>
        <w:ind w:left="4248"/>
        <w:jc w:val="both"/>
        <w:rPr>
          <w:rFonts w:ascii="Arial" w:hAnsi="Arial" w:cs="Arial"/>
          <w:b/>
          <w:sz w:val="24"/>
          <w:szCs w:val="26"/>
        </w:rPr>
      </w:pPr>
    </w:p>
    <w:p w:rsidR="00B04CDE" w:rsidRDefault="00B04CDE" w:rsidP="00B04CDE">
      <w:pPr>
        <w:pStyle w:val="Encabezado"/>
        <w:tabs>
          <w:tab w:val="left" w:pos="708"/>
        </w:tabs>
        <w:ind w:left="2832" w:right="-93" w:firstLine="570"/>
        <w:jc w:val="both"/>
        <w:rPr>
          <w:rFonts w:ascii="Arial" w:hAnsi="Arial" w:cs="Arial"/>
          <w:b/>
          <w:sz w:val="24"/>
          <w:szCs w:val="26"/>
        </w:rPr>
      </w:pPr>
      <w:r>
        <w:rPr>
          <w:rFonts w:ascii="Arial" w:hAnsi="Arial" w:cs="Arial"/>
          <w:b/>
          <w:sz w:val="24"/>
          <w:szCs w:val="26"/>
        </w:rPr>
        <w:t>EXPEDIENTE: 141/2019</w:t>
      </w:r>
    </w:p>
    <w:p w:rsidR="00B04CDE" w:rsidRDefault="00B04CDE" w:rsidP="00B04CDE">
      <w:pPr>
        <w:pStyle w:val="Encabezado"/>
        <w:tabs>
          <w:tab w:val="clear" w:pos="4419"/>
          <w:tab w:val="center" w:pos="8931"/>
        </w:tabs>
        <w:jc w:val="both"/>
        <w:rPr>
          <w:rFonts w:ascii="Arial" w:hAnsi="Arial" w:cs="Arial"/>
          <w:b/>
          <w:sz w:val="24"/>
          <w:szCs w:val="26"/>
        </w:rPr>
      </w:pPr>
    </w:p>
    <w:p w:rsidR="00B04CDE" w:rsidRDefault="00B04CDE" w:rsidP="00B04CDE">
      <w:pPr>
        <w:pStyle w:val="Encabezado"/>
        <w:tabs>
          <w:tab w:val="left" w:pos="708"/>
        </w:tabs>
        <w:ind w:left="3402"/>
        <w:jc w:val="both"/>
        <w:rPr>
          <w:rFonts w:ascii="Arial" w:hAnsi="Arial" w:cs="Arial"/>
          <w:b/>
          <w:sz w:val="24"/>
          <w:szCs w:val="26"/>
        </w:rPr>
      </w:pPr>
      <w:r>
        <w:rPr>
          <w:rFonts w:ascii="Arial" w:hAnsi="Arial" w:cs="Arial"/>
          <w:b/>
          <w:sz w:val="24"/>
          <w:szCs w:val="26"/>
        </w:rPr>
        <w:t xml:space="preserve">ACTOR: </w:t>
      </w:r>
      <w:r>
        <w:rPr>
          <w:rFonts w:ascii="Arial" w:hAnsi="Arial" w:cs="Arial"/>
          <w:sz w:val="24"/>
          <w:szCs w:val="24"/>
        </w:rPr>
        <w:t>**********</w:t>
      </w:r>
    </w:p>
    <w:p w:rsidR="00B04CDE" w:rsidRDefault="00B04CDE" w:rsidP="00B04CDE">
      <w:pPr>
        <w:pStyle w:val="Encabezado"/>
        <w:ind w:left="4248"/>
        <w:jc w:val="both"/>
        <w:rPr>
          <w:rFonts w:ascii="Arial" w:hAnsi="Arial" w:cs="Arial"/>
          <w:b/>
          <w:sz w:val="24"/>
          <w:szCs w:val="26"/>
        </w:rPr>
      </w:pPr>
    </w:p>
    <w:p w:rsidR="00B04CDE" w:rsidRDefault="00B04CDE" w:rsidP="00B04CDE">
      <w:pPr>
        <w:pStyle w:val="Encabezado"/>
        <w:tabs>
          <w:tab w:val="center" w:pos="-1418"/>
        </w:tabs>
        <w:ind w:left="3402"/>
        <w:jc w:val="both"/>
        <w:rPr>
          <w:rFonts w:ascii="Arial" w:hAnsi="Arial" w:cs="Arial"/>
          <w:b/>
          <w:sz w:val="24"/>
          <w:szCs w:val="26"/>
        </w:rPr>
      </w:pPr>
      <w:r>
        <w:rPr>
          <w:rFonts w:ascii="Arial" w:hAnsi="Arial" w:cs="Arial"/>
          <w:b/>
          <w:sz w:val="24"/>
          <w:szCs w:val="26"/>
        </w:rPr>
        <w:t>DEMANDADA: DIRECTORA DE INGRESOS Y RECAUDACIÓN DE LA SUBSECRETARÍA DE INGRESOS DE LA SECRETARÍA DE FINANZAS DEL PODER EJECUTIVO DEL ESTADO DE OAXACA.</w:t>
      </w:r>
    </w:p>
    <w:p w:rsidR="00B04CDE" w:rsidRDefault="00B04CDE" w:rsidP="00B04CDE">
      <w:pPr>
        <w:pStyle w:val="Encabezado"/>
        <w:tabs>
          <w:tab w:val="center" w:pos="-1418"/>
        </w:tabs>
        <w:ind w:left="3540"/>
        <w:jc w:val="both"/>
        <w:rPr>
          <w:rFonts w:ascii="Arial" w:hAnsi="Arial" w:cs="Arial"/>
          <w:b/>
          <w:sz w:val="24"/>
          <w:szCs w:val="26"/>
        </w:rPr>
      </w:pPr>
    </w:p>
    <w:p w:rsidR="00B04CDE" w:rsidRDefault="00B04CDE" w:rsidP="00B04CDE">
      <w:pPr>
        <w:pStyle w:val="Encabezado"/>
        <w:tabs>
          <w:tab w:val="center" w:pos="-1418"/>
        </w:tabs>
        <w:ind w:left="3402"/>
        <w:jc w:val="both"/>
        <w:rPr>
          <w:rFonts w:ascii="Arial" w:hAnsi="Arial" w:cs="Arial"/>
          <w:b/>
          <w:sz w:val="24"/>
          <w:szCs w:val="26"/>
        </w:rPr>
      </w:pPr>
      <w:r>
        <w:rPr>
          <w:rFonts w:ascii="Arial" w:hAnsi="Arial" w:cs="Arial"/>
          <w:b/>
          <w:sz w:val="24"/>
          <w:szCs w:val="26"/>
        </w:rPr>
        <w:t>MAGISTRADO. MTRO. ENRIQUE PACHECO MARTÍNEZ.</w:t>
      </w:r>
    </w:p>
    <w:p w:rsidR="00B04CDE" w:rsidRDefault="00B04CDE" w:rsidP="00B04CDE">
      <w:pPr>
        <w:pStyle w:val="Encabezado"/>
        <w:tabs>
          <w:tab w:val="center" w:pos="-1418"/>
        </w:tabs>
        <w:ind w:left="3540"/>
        <w:jc w:val="both"/>
        <w:rPr>
          <w:rFonts w:ascii="Arial" w:hAnsi="Arial" w:cs="Arial"/>
          <w:b/>
          <w:sz w:val="24"/>
          <w:szCs w:val="26"/>
        </w:rPr>
      </w:pPr>
    </w:p>
    <w:p w:rsidR="00B04CDE" w:rsidRDefault="00B04CDE" w:rsidP="00B04CDE">
      <w:pPr>
        <w:pStyle w:val="Encabezado"/>
        <w:tabs>
          <w:tab w:val="center" w:pos="-1418"/>
        </w:tabs>
        <w:ind w:left="3402"/>
        <w:jc w:val="both"/>
        <w:rPr>
          <w:rFonts w:ascii="Arial" w:hAnsi="Arial" w:cs="Arial"/>
          <w:b/>
          <w:sz w:val="24"/>
          <w:szCs w:val="26"/>
        </w:rPr>
      </w:pPr>
      <w:r>
        <w:rPr>
          <w:rFonts w:ascii="Arial" w:hAnsi="Arial" w:cs="Arial"/>
          <w:b/>
          <w:sz w:val="24"/>
          <w:szCs w:val="26"/>
        </w:rPr>
        <w:t>SECRETARIO. LICENCIADO RENATO GABRIEL IBÁÑEZ CASTELLANOS.</w:t>
      </w:r>
    </w:p>
    <w:p w:rsidR="00B04CDE" w:rsidRDefault="00B04CDE" w:rsidP="00B04CDE">
      <w:pPr>
        <w:spacing w:line="360" w:lineRule="auto"/>
        <w:jc w:val="both"/>
        <w:rPr>
          <w:rFonts w:ascii="Arial" w:hAnsi="Arial" w:cs="Arial"/>
          <w:b/>
          <w:sz w:val="24"/>
          <w:szCs w:val="26"/>
        </w:rPr>
      </w:pPr>
    </w:p>
    <w:p w:rsidR="00B04CDE" w:rsidRDefault="00B04CDE" w:rsidP="00B04CDE">
      <w:pPr>
        <w:pStyle w:val="Encabezado"/>
        <w:spacing w:line="360" w:lineRule="auto"/>
        <w:jc w:val="both"/>
        <w:rPr>
          <w:rFonts w:ascii="Arial" w:hAnsi="Arial" w:cs="Arial"/>
          <w:b/>
          <w:sz w:val="24"/>
          <w:szCs w:val="26"/>
        </w:rPr>
      </w:pPr>
      <w:r>
        <w:rPr>
          <w:rFonts w:ascii="Arial" w:hAnsi="Arial" w:cs="Arial"/>
          <w:b/>
          <w:sz w:val="24"/>
          <w:szCs w:val="26"/>
        </w:rPr>
        <w:t>OAXACA DE JUÁREZ, OAXACA A VEINTICINCO DE FEBRERO DE DOS MIL VEINTIUNO.- - - - - - - - - - - - - - - - - - - - - - - - - - - - - - - - - - - - - - - - - - - - - - - - -</w:t>
      </w:r>
      <w:r>
        <w:rPr>
          <w:rFonts w:ascii="Arial" w:hAnsi="Arial" w:cs="Arial"/>
          <w:b/>
          <w:sz w:val="24"/>
          <w:szCs w:val="26"/>
        </w:rPr>
        <w:t xml:space="preserve"> -</w:t>
      </w:r>
    </w:p>
    <w:p w:rsidR="00B04CDE" w:rsidRDefault="00B04CDE" w:rsidP="00B04CDE">
      <w:pPr>
        <w:spacing w:before="240" w:line="360" w:lineRule="auto"/>
        <w:ind w:firstLine="567"/>
        <w:jc w:val="both"/>
        <w:rPr>
          <w:rFonts w:ascii="Arial" w:hAnsi="Arial" w:cs="Arial"/>
          <w:b/>
          <w:sz w:val="24"/>
          <w:szCs w:val="26"/>
        </w:rPr>
      </w:pPr>
      <w:r>
        <w:rPr>
          <w:rFonts w:ascii="Arial" w:hAnsi="Arial" w:cs="Arial"/>
          <w:b/>
          <w:sz w:val="24"/>
          <w:szCs w:val="26"/>
        </w:rPr>
        <w:t xml:space="preserve">VISTOS, </w:t>
      </w:r>
      <w:r>
        <w:rPr>
          <w:rFonts w:ascii="Arial" w:hAnsi="Arial" w:cs="Arial"/>
          <w:sz w:val="24"/>
          <w:szCs w:val="26"/>
        </w:rPr>
        <w:t xml:space="preserve">para resolver los autos del juicio de nulidad de número </w:t>
      </w:r>
      <w:r>
        <w:rPr>
          <w:rFonts w:ascii="Arial" w:hAnsi="Arial" w:cs="Arial"/>
          <w:b/>
          <w:sz w:val="24"/>
          <w:szCs w:val="26"/>
        </w:rPr>
        <w:t>141/2019</w:t>
      </w:r>
      <w:r>
        <w:rPr>
          <w:rFonts w:ascii="Arial" w:hAnsi="Arial" w:cs="Arial"/>
          <w:sz w:val="24"/>
          <w:szCs w:val="26"/>
        </w:rPr>
        <w:t xml:space="preserve">, promovido por </w:t>
      </w:r>
      <w:r>
        <w:rPr>
          <w:rFonts w:ascii="Arial" w:hAnsi="Arial" w:cs="Arial"/>
          <w:sz w:val="24"/>
          <w:szCs w:val="24"/>
        </w:rPr>
        <w:t>**********</w:t>
      </w:r>
      <w:r>
        <w:rPr>
          <w:rFonts w:ascii="Arial" w:hAnsi="Arial" w:cs="Arial"/>
          <w:b/>
          <w:sz w:val="24"/>
          <w:szCs w:val="26"/>
        </w:rPr>
        <w:t xml:space="preserve">, REPRESENTANTE LEGAL DE LA SOCIEDAD CIVIL DENOMINADA </w:t>
      </w:r>
      <w:r>
        <w:rPr>
          <w:rFonts w:ascii="Arial" w:hAnsi="Arial" w:cs="Arial"/>
          <w:sz w:val="24"/>
          <w:szCs w:val="24"/>
        </w:rPr>
        <w:t>**********</w:t>
      </w:r>
      <w:r>
        <w:rPr>
          <w:rFonts w:ascii="Arial" w:hAnsi="Arial" w:cs="Arial"/>
          <w:sz w:val="24"/>
          <w:szCs w:val="26"/>
        </w:rPr>
        <w:t xml:space="preserve">en contra de la </w:t>
      </w:r>
      <w:r>
        <w:rPr>
          <w:rFonts w:ascii="Arial" w:hAnsi="Arial" w:cs="Arial"/>
          <w:b/>
          <w:sz w:val="24"/>
          <w:szCs w:val="26"/>
        </w:rPr>
        <w:t>DIRECTORA DE INGRESOS Y RECAUDACIÓN DE LA SUBSECRETARÍA DE INGRESOS DE LA SECRETARÍA DE FINANZAS DEL PODER EJECUTIVO DEL ESTADO DE OAXACA</w:t>
      </w:r>
      <w:r>
        <w:rPr>
          <w:rFonts w:ascii="Arial" w:hAnsi="Arial" w:cs="Arial"/>
          <w:sz w:val="24"/>
          <w:szCs w:val="26"/>
        </w:rPr>
        <w:t xml:space="preserve">.- - - - - - - - </w:t>
      </w:r>
    </w:p>
    <w:p w:rsidR="00B04CDE" w:rsidRDefault="00B04CDE" w:rsidP="00B04CDE">
      <w:pPr>
        <w:spacing w:before="240" w:line="360" w:lineRule="auto"/>
        <w:jc w:val="center"/>
        <w:rPr>
          <w:rFonts w:ascii="Arial" w:hAnsi="Arial" w:cs="Arial"/>
          <w:b/>
          <w:sz w:val="24"/>
          <w:szCs w:val="26"/>
        </w:rPr>
      </w:pPr>
      <w:r>
        <w:rPr>
          <w:rFonts w:ascii="Arial" w:hAnsi="Arial" w:cs="Arial"/>
          <w:b/>
          <w:sz w:val="24"/>
          <w:szCs w:val="26"/>
        </w:rPr>
        <w:t>R E S U L T A N D O:</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PRIMERO. </w:t>
      </w:r>
      <w:r>
        <w:rPr>
          <w:rFonts w:ascii="Arial" w:hAnsi="Arial" w:cs="Arial"/>
          <w:sz w:val="24"/>
          <w:szCs w:val="26"/>
        </w:rPr>
        <w:t xml:space="preserve">Por escrito recibido el veintiséis de noviembre de dos mil diecinueve, en Oficialía de Partes Común de este Tribunal, </w:t>
      </w:r>
      <w:r>
        <w:rPr>
          <w:rFonts w:ascii="Arial" w:hAnsi="Arial" w:cs="Arial"/>
          <w:sz w:val="24"/>
          <w:szCs w:val="24"/>
        </w:rPr>
        <w:t>**********</w:t>
      </w:r>
      <w:r>
        <w:rPr>
          <w:rFonts w:ascii="Arial" w:hAnsi="Arial" w:cs="Arial"/>
          <w:sz w:val="24"/>
          <w:szCs w:val="26"/>
        </w:rPr>
        <w:t xml:space="preserve">, Representante Legal de la Sociedad Civil denominada </w:t>
      </w:r>
      <w:r>
        <w:rPr>
          <w:rFonts w:ascii="Arial" w:hAnsi="Arial" w:cs="Arial"/>
          <w:sz w:val="24"/>
          <w:szCs w:val="24"/>
        </w:rPr>
        <w:t>**********</w:t>
      </w:r>
      <w:r>
        <w:rPr>
          <w:rFonts w:ascii="Arial" w:hAnsi="Arial" w:cs="Arial"/>
          <w:sz w:val="24"/>
          <w:szCs w:val="26"/>
        </w:rPr>
        <w:t xml:space="preserve">, demandó la nulidad lisa y llana de la resolución contenida en el oficio con número de control </w:t>
      </w:r>
      <w:r>
        <w:rPr>
          <w:rFonts w:ascii="Arial" w:hAnsi="Arial" w:cs="Arial"/>
          <w:sz w:val="24"/>
          <w:szCs w:val="24"/>
        </w:rPr>
        <w:t>**********</w:t>
      </w:r>
      <w:r>
        <w:rPr>
          <w:rFonts w:ascii="Arial" w:hAnsi="Arial" w:cs="Arial"/>
          <w:sz w:val="24"/>
          <w:szCs w:val="26"/>
        </w:rPr>
        <w:t xml:space="preserve"> de diecinueve de agosto de dos mil diecinueve, emitido por la Directora de Ingresos y Recaudación de La Subsecretaría de Ingresos de la Secretaría de Finanzas del Poder Ejecutivo del Estado de Oaxaca.- - - - - - - - - - - - - - - - - - - - - - - - - - - - - - - - - -</w:t>
      </w:r>
      <w:r>
        <w:rPr>
          <w:rFonts w:ascii="Arial" w:hAnsi="Arial" w:cs="Arial"/>
          <w:sz w:val="24"/>
          <w:szCs w:val="26"/>
        </w:rPr>
        <w:t xml:space="preserve">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SEGUNDO. </w:t>
      </w:r>
      <w:r>
        <w:rPr>
          <w:rFonts w:ascii="Arial" w:hAnsi="Arial" w:cs="Arial"/>
          <w:sz w:val="24"/>
          <w:szCs w:val="26"/>
        </w:rPr>
        <w:t>Por acuerdo de veintiséis de noviembre de dos mil diecinueve, se ordenó reservar el escrito de demanda y se requirió a la parte actora para que dentro del plazo de tres días, exhibiera el original del documento con el que acredite su personalidad, con el apercibimiento que de no hacerlo, se acordaría lo procedente.- - - - - - - - - - - - - - - - - - - - - - - - - - - - - - - - - - - - - - - - - - - - - - - -</w:t>
      </w:r>
      <w:r>
        <w:rPr>
          <w:rFonts w:ascii="Arial" w:hAnsi="Arial" w:cs="Arial"/>
          <w:sz w:val="24"/>
          <w:szCs w:val="26"/>
        </w:rPr>
        <w:t xml:space="preserve">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TERCERO. </w:t>
      </w:r>
      <w:r>
        <w:rPr>
          <w:rFonts w:ascii="Arial" w:hAnsi="Arial" w:cs="Arial"/>
          <w:sz w:val="24"/>
          <w:szCs w:val="26"/>
        </w:rPr>
        <w:t xml:space="preserve">Mediante proveído de trece de enero de dos mil veinte, se tuvo al actor dando cumplimiento al requerimiento realizado en auto anterior; se admitió a </w:t>
      </w:r>
      <w:r>
        <w:rPr>
          <w:rFonts w:ascii="Arial" w:hAnsi="Arial" w:cs="Arial"/>
          <w:sz w:val="24"/>
          <w:szCs w:val="26"/>
        </w:rPr>
        <w:lastRenderedPageBreak/>
        <w:t>trámite la demanda; se ordenó notificar, emplazar y correr traslado a la demandada, para que dentro del plazo de nueve días hábiles produjeran su contestación, con el apercibimiento, que de no hacerlo dentro del plazo concedido, se les tendría contestando la demanda en sentido afirmativo, y de no referirse a todos los hechos, se les tendrían como ciertos; se tuvieron por ofrecidas y admitidas las pruebas del actor.- - - - - - - - - - - - - - - - - - - - - - - - - - -</w:t>
      </w:r>
      <w:r>
        <w:rPr>
          <w:rFonts w:ascii="Arial" w:hAnsi="Arial" w:cs="Arial"/>
          <w:sz w:val="24"/>
          <w:szCs w:val="26"/>
        </w:rPr>
        <w:t xml:space="preserve"> - - - - - - - - - - - - - - - - - -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CUARTO. </w:t>
      </w:r>
      <w:r>
        <w:rPr>
          <w:rFonts w:ascii="Arial" w:hAnsi="Arial" w:cs="Arial"/>
          <w:sz w:val="24"/>
          <w:szCs w:val="26"/>
        </w:rPr>
        <w:t xml:space="preserve">Mediante auto de veintiocho de febrero de dos mil veinte, se tuvo a la demandada, dando contestación a la demanda entablada en su contra; por ofrecidas y admitidas sus pruebas; se ordenó correr traslado a la parte actora con las copias de la demanda y anexos, para los efectos legales correspondientes; se señaló fecha y hora para la celebración de la audiencia final.- - - - - -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QUINTO. </w:t>
      </w:r>
      <w:r>
        <w:rPr>
          <w:rFonts w:ascii="Arial" w:hAnsi="Arial" w:cs="Arial"/>
          <w:sz w:val="24"/>
          <w:szCs w:val="26"/>
        </w:rPr>
        <w:t xml:space="preserve">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SARS-COV2(COVID-19).- - - - - - - - - - - - - - - - - - - - - - - - - - - - - - - - - - - - - - - - - - - - </w:t>
      </w:r>
      <w:r>
        <w:rPr>
          <w:rFonts w:ascii="Arial" w:hAnsi="Arial" w:cs="Arial"/>
          <w:sz w:val="24"/>
          <w:szCs w:val="26"/>
        </w:rPr>
        <w:t>-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SEXTO. </w:t>
      </w:r>
      <w:r>
        <w:rPr>
          <w:rFonts w:ascii="Arial" w:hAnsi="Arial" w:cs="Arial"/>
          <w:sz w:val="24"/>
          <w:szCs w:val="26"/>
        </w:rPr>
        <w:t>Mediante auto de veintiuno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 - - - - - - - - - -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SÉPTIMO. </w:t>
      </w:r>
      <w:r>
        <w:rPr>
          <w:rFonts w:ascii="Arial" w:hAnsi="Arial" w:cs="Arial"/>
          <w:sz w:val="24"/>
          <w:szCs w:val="26"/>
        </w:rPr>
        <w:t xml:space="preserve">Por auto de cinco de octubre de dos mil veinte, se señaló fecha para la celebración de la audiencia final.- - - - - - - - - - - - - - - - - -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OCTAVO. </w:t>
      </w:r>
      <w:r>
        <w:rPr>
          <w:rFonts w:ascii="Arial" w:hAnsi="Arial" w:cs="Arial"/>
          <w:sz w:val="24"/>
          <w:szCs w:val="26"/>
        </w:rPr>
        <w:t>Mediante proveído de tres de noviembre de dos mil veinte, se prorrogo la celebración de la audiencia final, dada la suspensión de labores emitida por el Pleno de este Tribunal, como medida necesaria para limitar la propagación y contagio generado por el SARS-COV2 (COVID-19).- - - - - - - - - -</w:t>
      </w:r>
      <w:r>
        <w:rPr>
          <w:rFonts w:ascii="Arial" w:hAnsi="Arial" w:cs="Arial"/>
          <w:sz w:val="24"/>
          <w:szCs w:val="26"/>
        </w:rPr>
        <w:t xml:space="preserve">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NÓVENO. </w:t>
      </w:r>
      <w:r>
        <w:rPr>
          <w:rFonts w:ascii="Arial" w:hAnsi="Arial" w:cs="Arial"/>
          <w:sz w:val="24"/>
          <w:szCs w:val="26"/>
        </w:rPr>
        <w:t xml:space="preserve">Finalmente, el diez de noviembre de dos mil veinte, se llevó a cabo la audiencia final, sin comparecencia de las partes ni persona alguna que legalmente las representara; se desahogaron las pruebas de las partes, se abrió el periodo de alegatos, se dio cuenta que ninguna de las partes presentaron escrito de alegatos, por lo que se declaró por precluído su derecho correspondiente; declarándose cerrada la etapa de instrucción; y, por último se citó a las partes para oír sentencia, misma que ahora se pronuncia.- - - - - - - - - - </w:t>
      </w:r>
      <w:r>
        <w:rPr>
          <w:rFonts w:ascii="Arial" w:hAnsi="Arial" w:cs="Arial"/>
          <w:sz w:val="24"/>
          <w:szCs w:val="26"/>
        </w:rPr>
        <w:t>- - - - - - - - - - - - - - - - -</w:t>
      </w:r>
    </w:p>
    <w:p w:rsidR="00B04CDE" w:rsidRDefault="00B04CDE" w:rsidP="00B04CDE">
      <w:pPr>
        <w:pStyle w:val="Encabezado"/>
        <w:spacing w:before="240"/>
        <w:ind w:left="4248" w:hanging="4248"/>
        <w:jc w:val="center"/>
        <w:rPr>
          <w:rFonts w:ascii="Arial" w:hAnsi="Arial" w:cs="Arial"/>
          <w:b/>
          <w:sz w:val="24"/>
          <w:szCs w:val="26"/>
        </w:rPr>
      </w:pPr>
      <w:r>
        <w:rPr>
          <w:rFonts w:ascii="Arial" w:hAnsi="Arial" w:cs="Arial"/>
          <w:b/>
          <w:sz w:val="24"/>
          <w:szCs w:val="26"/>
        </w:rPr>
        <w:lastRenderedPageBreak/>
        <w:t>C O N S I D E R A N D O:</w:t>
      </w:r>
    </w:p>
    <w:p w:rsidR="00B04CDE" w:rsidRDefault="00B04CDE" w:rsidP="00B04CDE">
      <w:pPr>
        <w:spacing w:before="240" w:line="360" w:lineRule="auto"/>
        <w:ind w:right="-93" w:firstLine="567"/>
        <w:jc w:val="both"/>
        <w:rPr>
          <w:rFonts w:ascii="Arial" w:hAnsi="Arial" w:cs="Arial"/>
          <w:sz w:val="24"/>
          <w:szCs w:val="26"/>
        </w:rPr>
      </w:pPr>
      <w:r>
        <w:rPr>
          <w:rFonts w:ascii="Arial" w:hAnsi="Arial" w:cs="Arial"/>
          <w:b/>
          <w:sz w:val="24"/>
          <w:szCs w:val="26"/>
        </w:rPr>
        <w:t xml:space="preserve">PRIMERO.- </w:t>
      </w:r>
      <w:r>
        <w:rPr>
          <w:rFonts w:ascii="Arial" w:hAnsi="Arial" w:cs="Arial"/>
          <w:sz w:val="24"/>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4"/>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Pr>
          <w:rFonts w:ascii="Arial" w:hAnsi="Arial" w:cs="Arial"/>
          <w:sz w:val="24"/>
          <w:szCs w:val="26"/>
        </w:rPr>
        <w:t xml:space="preserve">, por tratarse de un juicio de nulidad promovido en contra de una autoridad administrativa de carácter Fiscal.- - - - - - - - - </w:t>
      </w:r>
    </w:p>
    <w:p w:rsidR="00B04CDE" w:rsidRDefault="00B04CDE" w:rsidP="00B04CDE">
      <w:pPr>
        <w:tabs>
          <w:tab w:val="left" w:pos="6946"/>
        </w:tabs>
        <w:spacing w:before="240" w:line="360" w:lineRule="auto"/>
        <w:ind w:right="-93" w:firstLine="567"/>
        <w:jc w:val="both"/>
        <w:rPr>
          <w:rFonts w:ascii="Arial" w:hAnsi="Arial" w:cs="Arial"/>
          <w:sz w:val="24"/>
          <w:szCs w:val="26"/>
        </w:rPr>
      </w:pPr>
      <w:r>
        <w:rPr>
          <w:rFonts w:ascii="Arial" w:hAnsi="Arial" w:cs="Arial"/>
          <w:b/>
          <w:sz w:val="24"/>
          <w:szCs w:val="26"/>
        </w:rPr>
        <w:t xml:space="preserve">SEGUNDO.- </w:t>
      </w:r>
      <w:r>
        <w:rPr>
          <w:rFonts w:ascii="Arial" w:hAnsi="Arial" w:cs="Arial"/>
          <w:sz w:val="24"/>
          <w:szCs w:val="26"/>
        </w:rPr>
        <w:t xml:space="preserve">La </w:t>
      </w:r>
      <w:r>
        <w:rPr>
          <w:rFonts w:ascii="Arial" w:hAnsi="Arial" w:cs="Arial"/>
          <w:b/>
          <w:sz w:val="24"/>
          <w:szCs w:val="26"/>
        </w:rPr>
        <w:t xml:space="preserve">personalidad </w:t>
      </w:r>
      <w:r>
        <w:rPr>
          <w:rFonts w:ascii="Arial" w:hAnsi="Arial" w:cs="Arial"/>
          <w:sz w:val="24"/>
          <w:szCs w:val="26"/>
        </w:rPr>
        <w:t xml:space="preserve">de las partes quedó acreditada, toda vez que la parte actora </w:t>
      </w:r>
      <w:r>
        <w:rPr>
          <w:rFonts w:ascii="Arial" w:hAnsi="Arial" w:cs="Arial"/>
          <w:sz w:val="24"/>
          <w:szCs w:val="24"/>
        </w:rPr>
        <w:t>**********</w:t>
      </w:r>
      <w:r>
        <w:rPr>
          <w:rFonts w:ascii="Arial" w:hAnsi="Arial" w:cs="Arial"/>
          <w:sz w:val="24"/>
          <w:szCs w:val="26"/>
        </w:rPr>
        <w:t xml:space="preserve">, promovió el juicio en su calidad de Representante Legal de la Sociedad Civil denominada </w:t>
      </w:r>
      <w:r>
        <w:rPr>
          <w:rFonts w:ascii="Arial" w:hAnsi="Arial" w:cs="Arial"/>
          <w:sz w:val="24"/>
          <w:szCs w:val="24"/>
        </w:rPr>
        <w:t>**********</w:t>
      </w:r>
      <w:r>
        <w:rPr>
          <w:rFonts w:ascii="Arial" w:hAnsi="Arial" w:cs="Arial"/>
          <w:sz w:val="24"/>
          <w:szCs w:val="26"/>
        </w:rPr>
        <w:t>, conforme lo previsto por el artículo 148 primer párrafo</w:t>
      </w:r>
      <w:r>
        <w:rPr>
          <w:rStyle w:val="Refdenotaalpie"/>
          <w:rFonts w:ascii="Arial" w:hAnsi="Arial" w:cs="Arial"/>
          <w:sz w:val="24"/>
          <w:szCs w:val="26"/>
        </w:rPr>
        <w:footnoteReference w:id="1"/>
      </w:r>
      <w:r>
        <w:rPr>
          <w:rFonts w:ascii="Arial" w:hAnsi="Arial" w:cs="Arial"/>
          <w:sz w:val="24"/>
          <w:szCs w:val="26"/>
        </w:rPr>
        <w:t xml:space="preserve"> de la Ley de Procedimiento y Justicia Administrativa para el Estado de Oaxaca; y la de la autoridad demandada no fue impugnada, acreditándose así en términos del artículo 151</w:t>
      </w:r>
      <w:r>
        <w:rPr>
          <w:rStyle w:val="Refdenotaalpie"/>
          <w:rFonts w:ascii="Arial" w:hAnsi="Arial" w:cs="Arial"/>
          <w:sz w:val="24"/>
          <w:szCs w:val="26"/>
        </w:rPr>
        <w:footnoteReference w:id="2"/>
      </w:r>
      <w:r>
        <w:rPr>
          <w:rFonts w:ascii="Arial" w:hAnsi="Arial" w:cs="Arial"/>
          <w:sz w:val="24"/>
          <w:szCs w:val="26"/>
        </w:rPr>
        <w:t xml:space="preserve"> de la Ley en cita.- - - - - - - - - - - - - - - - - - - -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TERCERO. Causales de Improcedencia y Sobreseimiento</w:t>
      </w:r>
      <w:r>
        <w:rPr>
          <w:rFonts w:ascii="Arial" w:hAnsi="Arial" w:cs="Arial"/>
          <w:sz w:val="24"/>
          <w:szCs w:val="26"/>
        </w:rPr>
        <w:t>. La autoridad demandada, no hizo valer alguna en el presente juicio; sin embargo, considerando que son de orden público y de estudio preferente a cualquier otra cuestión y derivado del imperioso estudio oficioso que especifica el artículo 161 última parte</w:t>
      </w:r>
      <w:r>
        <w:rPr>
          <w:rStyle w:val="Refdenotaalpie"/>
          <w:rFonts w:ascii="Arial" w:hAnsi="Arial" w:cs="Arial"/>
          <w:sz w:val="24"/>
          <w:szCs w:val="26"/>
        </w:rPr>
        <w:footnoteReference w:id="3"/>
      </w:r>
      <w:r>
        <w:rPr>
          <w:rFonts w:ascii="Arial" w:hAnsi="Arial" w:cs="Arial"/>
          <w:sz w:val="24"/>
          <w:szCs w:val="26"/>
        </w:rPr>
        <w:t xml:space="preserve"> de la Ley de la materia respecto a dichas causales, se establece que esta Sala no advierte que en el presente caso, se actualice causal de improcedencia ni sobreseimiento alguna, consecuentemente </w:t>
      </w:r>
      <w:r>
        <w:rPr>
          <w:rFonts w:ascii="Arial" w:hAnsi="Arial" w:cs="Arial"/>
          <w:b/>
          <w:sz w:val="24"/>
          <w:szCs w:val="26"/>
        </w:rPr>
        <w:t>no se sobresee</w:t>
      </w:r>
      <w:r>
        <w:rPr>
          <w:rFonts w:ascii="Arial" w:hAnsi="Arial" w:cs="Arial"/>
          <w:sz w:val="24"/>
          <w:szCs w:val="26"/>
        </w:rPr>
        <w:t xml:space="preserve"> el juicio. - - - - - - - - - - </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CUARTO. </w:t>
      </w:r>
      <w:r>
        <w:rPr>
          <w:rFonts w:ascii="Arial" w:hAnsi="Arial" w:cs="Arial"/>
          <w:sz w:val="24"/>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w:t>
      </w:r>
      <w:r>
        <w:rPr>
          <w:rFonts w:ascii="Arial" w:hAnsi="Arial" w:cs="Arial"/>
          <w:sz w:val="24"/>
          <w:szCs w:val="26"/>
        </w:rPr>
        <w:lastRenderedPageBreak/>
        <w:t>en el Semanario Judicial de la Federación y su Gaceta, en la séptima época, volumen 81, sexta parte, página 23, materia común, de rubro y texto siguientes:</w:t>
      </w:r>
    </w:p>
    <w:p w:rsidR="00B04CDE" w:rsidRDefault="00B04CDE" w:rsidP="00B04CDE">
      <w:pPr>
        <w:spacing w:before="240" w:line="360" w:lineRule="auto"/>
        <w:ind w:left="1134" w:right="616"/>
        <w:jc w:val="both"/>
        <w:rPr>
          <w:rFonts w:ascii="Arial" w:hAnsi="Arial" w:cs="Arial"/>
          <w:sz w:val="24"/>
          <w:szCs w:val="26"/>
        </w:rPr>
      </w:pPr>
      <w:r>
        <w:rPr>
          <w:rFonts w:ascii="Arial" w:hAnsi="Arial" w:cs="Arial"/>
          <w:sz w:val="24"/>
          <w:szCs w:val="26"/>
        </w:rPr>
        <w:t>“</w:t>
      </w:r>
      <w:r>
        <w:rPr>
          <w:rFonts w:ascii="Arial" w:hAnsi="Arial" w:cs="Arial"/>
          <w:b/>
          <w:i/>
        </w:rPr>
        <w:t>CONCEPTOS DE VIOLACION. NO ES OBLIGATORIO TRANSCRIBIRLOS EN LA SENTENCIA</w:t>
      </w:r>
      <w:r>
        <w:rPr>
          <w:rFonts w:ascii="Arial" w:hAnsi="Arial" w:cs="Arial"/>
          <w:sz w:val="24"/>
          <w:szCs w:val="26"/>
        </w:rPr>
        <w:t xml:space="preserve">. </w:t>
      </w:r>
      <w:r>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4"/>
          <w:szCs w:val="26"/>
        </w:rPr>
        <w:t>.”</w:t>
      </w:r>
    </w:p>
    <w:p w:rsidR="00B04CDE" w:rsidRDefault="00B04CDE" w:rsidP="00B04CDE">
      <w:pPr>
        <w:spacing w:before="240" w:line="360" w:lineRule="auto"/>
        <w:ind w:firstLine="567"/>
        <w:jc w:val="both"/>
        <w:rPr>
          <w:rFonts w:ascii="Arial" w:hAnsi="Arial" w:cs="Arial"/>
          <w:sz w:val="24"/>
          <w:szCs w:val="26"/>
        </w:rPr>
      </w:pPr>
      <w:r>
        <w:rPr>
          <w:rFonts w:ascii="Arial" w:hAnsi="Arial" w:cs="Arial"/>
          <w:b/>
          <w:sz w:val="24"/>
          <w:szCs w:val="26"/>
        </w:rPr>
        <w:t xml:space="preserve">QUINTO. </w:t>
      </w:r>
      <w:r>
        <w:rPr>
          <w:rFonts w:ascii="Arial" w:hAnsi="Arial" w:cs="Arial"/>
          <w:sz w:val="24"/>
          <w:szCs w:val="26"/>
        </w:rPr>
        <w:t xml:space="preserve">El actor </w:t>
      </w:r>
      <w:r>
        <w:rPr>
          <w:rFonts w:ascii="Arial" w:hAnsi="Arial" w:cs="Arial"/>
          <w:sz w:val="24"/>
          <w:szCs w:val="24"/>
        </w:rPr>
        <w:t xml:space="preserve">********** </w:t>
      </w:r>
      <w:r>
        <w:rPr>
          <w:rFonts w:ascii="Arial" w:hAnsi="Arial" w:cs="Arial"/>
          <w:sz w:val="24"/>
          <w:szCs w:val="26"/>
        </w:rPr>
        <w:t xml:space="preserve">, Representante Legal de la Sociedad Civil denominada </w:t>
      </w:r>
      <w:r>
        <w:rPr>
          <w:rFonts w:ascii="Arial" w:hAnsi="Arial" w:cs="Arial"/>
          <w:sz w:val="24"/>
          <w:szCs w:val="24"/>
        </w:rPr>
        <w:t>**********</w:t>
      </w:r>
      <w:r>
        <w:rPr>
          <w:rFonts w:ascii="Arial" w:hAnsi="Arial" w:cs="Arial"/>
          <w:sz w:val="24"/>
          <w:szCs w:val="26"/>
        </w:rPr>
        <w:t xml:space="preserve">, demandó la nulidad de la multa por infracción establecida en el Código Fiscal para el Estado de Oaxaca, con número de control </w:t>
      </w:r>
      <w:r>
        <w:rPr>
          <w:rFonts w:ascii="Arial" w:hAnsi="Arial" w:cs="Arial"/>
          <w:sz w:val="24"/>
          <w:szCs w:val="24"/>
        </w:rPr>
        <w:t>**********</w:t>
      </w:r>
      <w:r>
        <w:rPr>
          <w:rFonts w:ascii="Arial" w:hAnsi="Arial" w:cs="Arial"/>
          <w:sz w:val="24"/>
          <w:szCs w:val="26"/>
        </w:rPr>
        <w:t xml:space="preserve"> de diecinueve de agosto de dos mil diecinueve, emitida por la Directora de Ingresos y Recaudación de la Subsecretaría de Ingresos de la Secretaría de Finanzas del Gobierno del Estado de Oaxaca.- - - - - - - - - - - - - - - - - - - - - - - - - - - - - - - - - - - - - </w:t>
      </w:r>
    </w:p>
    <w:p w:rsidR="00B04CDE" w:rsidRDefault="00B04CDE" w:rsidP="00B04CDE">
      <w:pPr>
        <w:pStyle w:val="Sinespaciado"/>
        <w:spacing w:before="240" w:line="360" w:lineRule="auto"/>
        <w:ind w:firstLine="708"/>
        <w:jc w:val="both"/>
        <w:rPr>
          <w:rFonts w:ascii="Arial" w:hAnsi="Arial" w:cs="Arial"/>
          <w:sz w:val="24"/>
          <w:szCs w:val="26"/>
        </w:rPr>
      </w:pPr>
      <w:r>
        <w:rPr>
          <w:rFonts w:ascii="Arial" w:hAnsi="Arial" w:cs="Arial"/>
          <w:sz w:val="24"/>
          <w:szCs w:val="26"/>
        </w:rPr>
        <w:t>Por cuestión de método, se analiza el concepto de impugnación marcado como quinto, en el que el demandante señala que la multa que impugna es ilegal, al no encontrarse debidamente fundada y motivada, como lo disponen los artículos 16 de la Constitución Política de los Estados Unidos Mexicanos y 122 fracción IV del Código Fiscal para el Estado de Oaxaca; porque la demandada, al motivar su actuación con hechos que tiene en su poder, y efectuar consultas en los sistemas institucionales, debió fundarse en lo dispuesto por el artículo 113 primer párrafo del Código Fiscal para el Estado de Oaxaca, que lo faculta para apoyarse en datos que consten en los expedientes, documentos o bases de datos con que cuente.</w:t>
      </w:r>
    </w:p>
    <w:p w:rsidR="00B04CDE" w:rsidRDefault="00B04CDE" w:rsidP="00B04CDE">
      <w:pPr>
        <w:pStyle w:val="Sinespaciado"/>
        <w:spacing w:before="240" w:line="360" w:lineRule="auto"/>
        <w:ind w:firstLine="708"/>
        <w:jc w:val="both"/>
        <w:rPr>
          <w:rFonts w:ascii="Arial" w:hAnsi="Arial" w:cs="Arial"/>
          <w:sz w:val="24"/>
          <w:szCs w:val="26"/>
        </w:rPr>
      </w:pPr>
      <w:r>
        <w:rPr>
          <w:rFonts w:ascii="Arial" w:hAnsi="Arial" w:cs="Arial"/>
          <w:sz w:val="24"/>
          <w:szCs w:val="26"/>
        </w:rPr>
        <w:t xml:space="preserve">Del análisis al acto impugnado multa por infracción establecida en el Código Fiscal para el Estado de Oaxaca, con número de control </w:t>
      </w:r>
      <w:r>
        <w:rPr>
          <w:rFonts w:ascii="Arial" w:hAnsi="Arial" w:cs="Arial"/>
          <w:sz w:val="24"/>
          <w:szCs w:val="24"/>
        </w:rPr>
        <w:t xml:space="preserve">********** </w:t>
      </w:r>
      <w:r>
        <w:rPr>
          <w:rFonts w:ascii="Arial" w:hAnsi="Arial" w:cs="Arial"/>
          <w:sz w:val="24"/>
          <w:szCs w:val="26"/>
        </w:rPr>
        <w:t>de diecinueve de agosto de dos mil diecinueve, emitida por la Directora de Ingresos y Recaudación de la Subsecretaría de Ingresos de la Secretaría de Finanzas del Gobierno del Estado de Oaxaca, agregada a (foja 12) y a la que se le otorga pleno valor probatorio conforme lo previsto por el artículo 203 fracción I</w:t>
      </w:r>
      <w:r>
        <w:rPr>
          <w:rStyle w:val="Refdenotaalpie"/>
          <w:rFonts w:ascii="Arial" w:hAnsi="Arial" w:cs="Arial"/>
          <w:sz w:val="24"/>
          <w:szCs w:val="26"/>
        </w:rPr>
        <w:footnoteReference w:id="4"/>
      </w:r>
      <w:r>
        <w:rPr>
          <w:rFonts w:ascii="Arial" w:hAnsi="Arial" w:cs="Arial"/>
          <w:sz w:val="24"/>
          <w:szCs w:val="26"/>
        </w:rPr>
        <w:t xml:space="preserve"> de la Ley de Procedimiento y Justicia Administrativa para el Estado de Oaxaca; se obtiene que la demandada, para fundar su competencia para determinar el crédito fiscal en análisis citó:</w:t>
      </w:r>
    </w:p>
    <w:p w:rsidR="00B04CDE" w:rsidRDefault="00B04CDE" w:rsidP="00B04CDE">
      <w:pPr>
        <w:pStyle w:val="Sinespaciado"/>
        <w:spacing w:before="240" w:line="360" w:lineRule="auto"/>
        <w:ind w:left="1134" w:right="758"/>
        <w:jc w:val="both"/>
        <w:rPr>
          <w:rFonts w:ascii="Arial" w:hAnsi="Arial" w:cs="Arial"/>
          <w:sz w:val="24"/>
          <w:szCs w:val="26"/>
        </w:rPr>
      </w:pPr>
      <w:r>
        <w:rPr>
          <w:rFonts w:ascii="Arial" w:hAnsi="Arial" w:cs="Arial"/>
          <w:sz w:val="24"/>
          <w:szCs w:val="26"/>
        </w:rPr>
        <w:lastRenderedPageBreak/>
        <w:t>“</w:t>
      </w:r>
      <w:r>
        <w:rPr>
          <w:rFonts w:ascii="Arial" w:hAnsi="Arial" w:cs="Arial"/>
          <w:i/>
          <w:szCs w:val="24"/>
        </w:rPr>
        <w:t>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3 fracción I, 27 fracción XII, 45 fracciones XI, XIII, XX, XXI, XXVIII y LIX de la Ley Orgánica del Poder Ejecutivo del Estado de Oaxaca vigente; 1 primer párrafo, 3, 4, y 5 fracciones II y VII, 7 fracción VI, 19, 32, 39, 61 primer párrafo, 65 primer y quinto párrafos, 122 y 268 fracción I del Código Fiscal para el Estado de Oaxaca vigente; 59, 60 y 61 del Reglamento del Código Fiscal para el Estado de Oaxaca vigente, 63, 64, 65 y 66 de la Ley Estatal de Hacienda vigente; 1, 2, 4 fracción III inciso a), 5, 31 fracciones VI, VIII y XLII del Reglamento Interno de la Secretaría de Finanzas del Poder Ejecutivo del Estado de Oaxaca vigente...</w:t>
      </w:r>
      <w:r>
        <w:rPr>
          <w:rFonts w:ascii="Arial" w:hAnsi="Arial" w:cs="Arial"/>
          <w:sz w:val="24"/>
          <w:szCs w:val="26"/>
        </w:rPr>
        <w:t xml:space="preserve">” </w:t>
      </w:r>
    </w:p>
    <w:p w:rsidR="00B04CDE" w:rsidRDefault="00B04CDE" w:rsidP="00B04CDE">
      <w:pPr>
        <w:pStyle w:val="Sinespaciado"/>
        <w:spacing w:before="240" w:line="360" w:lineRule="auto"/>
        <w:ind w:firstLine="708"/>
        <w:jc w:val="both"/>
        <w:rPr>
          <w:rFonts w:ascii="Arial" w:hAnsi="Arial" w:cs="Arial"/>
          <w:sz w:val="24"/>
          <w:szCs w:val="26"/>
        </w:rPr>
      </w:pPr>
      <w:r>
        <w:rPr>
          <w:rFonts w:ascii="Arial" w:hAnsi="Arial" w:cs="Arial"/>
          <w:sz w:val="24"/>
          <w:szCs w:val="26"/>
        </w:rPr>
        <w:t xml:space="preserve">Sin embargo, fue omisa en indicar lo dispuesto por el artículo 113 del Código Fiscal para el Estado de Oaxaca, precepto legal del que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 - - - - - - - - - - - - - - - - - - - - - - - - - </w:t>
      </w:r>
    </w:p>
    <w:p w:rsidR="00B04CDE" w:rsidRDefault="00B04CDE" w:rsidP="00B04CDE">
      <w:pPr>
        <w:pStyle w:val="Sinespaciado"/>
        <w:spacing w:before="240" w:line="360" w:lineRule="auto"/>
        <w:ind w:left="1134" w:right="758"/>
        <w:jc w:val="both"/>
        <w:rPr>
          <w:rFonts w:ascii="Arial" w:hAnsi="Arial" w:cs="Arial"/>
          <w:i/>
          <w:szCs w:val="24"/>
        </w:rPr>
      </w:pPr>
      <w:r>
        <w:rPr>
          <w:rFonts w:ascii="Arial" w:hAnsi="Arial" w:cs="Arial"/>
          <w:sz w:val="24"/>
          <w:szCs w:val="26"/>
        </w:rPr>
        <w:t>“</w:t>
      </w:r>
      <w:r>
        <w:rPr>
          <w:rFonts w:ascii="Arial" w:hAnsi="Arial" w:cs="Arial"/>
          <w:b/>
          <w:i/>
          <w:szCs w:val="24"/>
        </w:rPr>
        <w:t>ARTÍCULO 113</w:t>
      </w:r>
      <w:r>
        <w:rPr>
          <w:rFonts w:ascii="Arial" w:hAnsi="Arial" w:cs="Arial"/>
          <w:i/>
          <w:szCs w:val="24"/>
        </w:rPr>
        <w:t>. Los hechos que 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B04CDE" w:rsidRDefault="00B04CDE" w:rsidP="00B04CDE">
      <w:pPr>
        <w:pStyle w:val="Sinespaciado"/>
        <w:spacing w:before="240" w:line="360" w:lineRule="auto"/>
        <w:ind w:left="1134" w:right="758"/>
        <w:jc w:val="both"/>
        <w:rPr>
          <w:rFonts w:ascii="Arial" w:hAnsi="Arial" w:cs="Arial"/>
          <w:sz w:val="24"/>
          <w:szCs w:val="26"/>
        </w:rPr>
      </w:pPr>
      <w:r>
        <w:rPr>
          <w:rFonts w:ascii="Arial" w:hAnsi="Arial" w:cs="Arial"/>
          <w:i/>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4"/>
          <w:szCs w:val="26"/>
        </w:rPr>
        <w:t>”</w:t>
      </w:r>
    </w:p>
    <w:p w:rsidR="00B04CDE" w:rsidRDefault="00B04CDE" w:rsidP="00B04CDE">
      <w:pPr>
        <w:pStyle w:val="Sinespaciado"/>
        <w:spacing w:before="240" w:line="360" w:lineRule="auto"/>
        <w:ind w:firstLine="708"/>
        <w:jc w:val="both"/>
        <w:rPr>
          <w:rFonts w:ascii="Arial" w:hAnsi="Arial" w:cs="Arial"/>
          <w:sz w:val="24"/>
          <w:szCs w:val="26"/>
        </w:rPr>
      </w:pPr>
      <w:r>
        <w:rPr>
          <w:rFonts w:ascii="Arial" w:hAnsi="Arial" w:cs="Arial"/>
          <w:sz w:val="24"/>
          <w:szCs w:val="26"/>
        </w:rPr>
        <w:lastRenderedPageBreak/>
        <w:t>Ello, tomando en consideración que fue la propia demandada quien en su acto precisó:- - - - - - - - - - - - - - - - - - - - - - - - - - - - - - - - - - - - - - - - - - - - - - - - -</w:t>
      </w:r>
    </w:p>
    <w:p w:rsidR="00B04CDE" w:rsidRDefault="00B04CDE" w:rsidP="00B04CDE">
      <w:pPr>
        <w:pStyle w:val="Sinespaciado"/>
        <w:spacing w:before="240" w:line="360" w:lineRule="auto"/>
        <w:ind w:left="1134" w:right="616"/>
        <w:jc w:val="both"/>
        <w:rPr>
          <w:rFonts w:ascii="Arial" w:hAnsi="Arial" w:cs="Arial"/>
          <w:i/>
          <w:szCs w:val="24"/>
        </w:rPr>
      </w:pPr>
      <w:r>
        <w:rPr>
          <w:rFonts w:ascii="Arial" w:hAnsi="Arial" w:cs="Arial"/>
          <w:sz w:val="24"/>
          <w:szCs w:val="26"/>
        </w:rPr>
        <w:t>“</w:t>
      </w:r>
      <w:r>
        <w:rPr>
          <w:rFonts w:ascii="Arial" w:hAnsi="Arial" w:cs="Arial"/>
          <w:b/>
          <w:i/>
          <w:szCs w:val="24"/>
        </w:rPr>
        <w:t xml:space="preserve">SEGUNDO. </w:t>
      </w:r>
      <w:r>
        <w:rPr>
          <w:rFonts w:ascii="Arial" w:hAnsi="Arial" w:cs="Arial"/>
          <w:i/>
          <w:szCs w:val="24"/>
        </w:rPr>
        <w:t>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rsidR="00B04CDE" w:rsidRDefault="00B04CDE" w:rsidP="00B04CDE">
      <w:pPr>
        <w:pStyle w:val="Sinespaciado"/>
        <w:spacing w:before="240" w:line="360" w:lineRule="auto"/>
        <w:ind w:left="1134" w:right="616"/>
        <w:jc w:val="both"/>
        <w:rPr>
          <w:rFonts w:ascii="Arial" w:hAnsi="Arial" w:cs="Arial"/>
          <w:sz w:val="24"/>
          <w:szCs w:val="26"/>
        </w:rPr>
      </w:pPr>
      <w:r>
        <w:rPr>
          <w:rFonts w:ascii="Arial" w:hAnsi="Arial" w:cs="Arial"/>
          <w:b/>
          <w:i/>
          <w:szCs w:val="24"/>
        </w:rPr>
        <w:t xml:space="preserve">TERCERO. </w:t>
      </w:r>
      <w:r>
        <w:rPr>
          <w:rFonts w:ascii="Arial" w:hAnsi="Arial" w:cs="Arial"/>
          <w:i/>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4"/>
          <w:szCs w:val="26"/>
        </w:rPr>
        <w:t>”</w:t>
      </w:r>
    </w:p>
    <w:p w:rsidR="00B04CDE" w:rsidRDefault="00B04CDE" w:rsidP="00B04CDE">
      <w:pPr>
        <w:pStyle w:val="Sinespaciado"/>
        <w:spacing w:before="240" w:line="360" w:lineRule="auto"/>
        <w:ind w:firstLine="1134"/>
        <w:jc w:val="both"/>
        <w:rPr>
          <w:rFonts w:ascii="Arial" w:hAnsi="Arial" w:cs="Arial"/>
          <w:sz w:val="24"/>
          <w:szCs w:val="26"/>
        </w:rPr>
      </w:pPr>
      <w:r>
        <w:rPr>
          <w:rFonts w:ascii="Arial" w:hAnsi="Arial" w:cs="Arial"/>
          <w:sz w:val="24"/>
          <w:szCs w:val="26"/>
        </w:rPr>
        <w:t>Por lo que, al haber ejecutado tal señalamiento, es que se encontraba obligada a citar el fundamento legal que la faculta para realizar la referida revisión, y así cumplir con su obligación de fundar y motivar debidamente su competencia, como lo consagra el artículo 16</w:t>
      </w:r>
      <w:r>
        <w:rPr>
          <w:rStyle w:val="Refdenotaalpie"/>
          <w:rFonts w:ascii="Arial" w:hAnsi="Arial" w:cs="Arial"/>
          <w:sz w:val="24"/>
          <w:szCs w:val="26"/>
        </w:rPr>
        <w:footnoteReference w:id="5"/>
      </w:r>
      <w:r>
        <w:rPr>
          <w:rFonts w:ascii="Arial" w:hAnsi="Arial" w:cs="Arial"/>
          <w:sz w:val="24"/>
          <w:szCs w:val="26"/>
        </w:rPr>
        <w:t xml:space="preserve"> de la Constitución Política de los Estados Unidos Mexicanos; mismo que establece que todo acto de autoridad debe estar suficientemente fundado y motivado; entendiéndose por fundamentación a que debe expresarse con precisión el precepto legal aplicable al caso; y, como motivación, el señalamiento de las circunstancias especiales, razones particulares o causas inmediatas que se hayan tenido en cuenta para emitir un acto; pero </w:t>
      </w:r>
      <w:r>
        <w:rPr>
          <w:rFonts w:ascii="Arial" w:hAnsi="Arial" w:cs="Arial"/>
          <w:sz w:val="24"/>
          <w:szCs w:val="26"/>
        </w:rPr>
        <w:lastRenderedPageBreak/>
        <w:t>además la autoridad está obligada a realizar una adecuación entre los motivos otorgados y las normas legales invocadas; para entonces el acto administrativo resulte legal.- - - - - - - - - - - - - - - - - - - - - - - - - - - - - - - - - - -</w:t>
      </w:r>
      <w:r>
        <w:rPr>
          <w:rFonts w:ascii="Arial" w:hAnsi="Arial" w:cs="Arial"/>
          <w:sz w:val="24"/>
          <w:szCs w:val="26"/>
        </w:rPr>
        <w:t xml:space="preserve"> - - - - - - - - - - - - - - - -</w:t>
      </w:r>
    </w:p>
    <w:p w:rsidR="00B04CDE" w:rsidRDefault="00B04CDE" w:rsidP="00B04CDE">
      <w:pPr>
        <w:pStyle w:val="Sinespaciado"/>
        <w:spacing w:before="240" w:after="240" w:line="360" w:lineRule="auto"/>
        <w:ind w:firstLine="708"/>
        <w:jc w:val="both"/>
        <w:rPr>
          <w:rFonts w:ascii="Arial" w:hAnsi="Arial" w:cs="Arial"/>
          <w:sz w:val="24"/>
          <w:szCs w:val="26"/>
        </w:rPr>
      </w:pPr>
      <w:r>
        <w:rPr>
          <w:rFonts w:ascii="Arial" w:hAnsi="Arial" w:cs="Arial"/>
          <w:sz w:val="24"/>
          <w:szCs w:val="26"/>
        </w:rPr>
        <w:t xml:space="preserve">Sirve de sustento a lo anterior el criterio jurisprudencial V.2o. J/32, emitido por el Segundo Tribunal Colegiado del Quinto Circuito, en su octava época, publicada en la Gaceta del Semanario Judicial de la Federación, bajo el número 54, de junio de 1992, y visible a página 49, bajo el rubro y texto del tenor literal siguientes: - - - - - - - - - - - - - - - - - - - - - - -  - - - -  - - - - - - - - - - - - - - - - - - - - - - </w:t>
      </w:r>
    </w:p>
    <w:p w:rsidR="00B04CDE" w:rsidRDefault="00B04CDE" w:rsidP="00B04CDE">
      <w:pPr>
        <w:spacing w:after="120" w:line="360" w:lineRule="auto"/>
        <w:ind w:left="1134" w:right="777"/>
        <w:jc w:val="both"/>
        <w:rPr>
          <w:rFonts w:ascii="Arial" w:hAnsi="Arial" w:cs="Arial"/>
          <w:i/>
          <w:szCs w:val="22"/>
        </w:rPr>
      </w:pPr>
      <w:r>
        <w:t>“</w:t>
      </w:r>
      <w:r>
        <w:rPr>
          <w:rFonts w:ascii="Arial" w:hAnsi="Arial" w:cs="Arial"/>
          <w:b/>
          <w:i/>
          <w:szCs w:val="24"/>
        </w:rPr>
        <w:t>FUNDAMENTACIÓN Y MOTIVACIÓN</w:t>
      </w:r>
      <w:r>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p>
    <w:p w:rsidR="00B04CDE" w:rsidRDefault="00B04CDE" w:rsidP="00B04CDE">
      <w:pPr>
        <w:pStyle w:val="Sinespaciado"/>
        <w:spacing w:before="240" w:line="360" w:lineRule="auto"/>
        <w:ind w:firstLine="708"/>
        <w:jc w:val="both"/>
        <w:rPr>
          <w:rFonts w:ascii="Arial" w:hAnsi="Arial" w:cs="Arial"/>
          <w:sz w:val="24"/>
          <w:szCs w:val="26"/>
        </w:rPr>
      </w:pPr>
      <w:r>
        <w:rPr>
          <w:rFonts w:ascii="Arial" w:hAnsi="Arial" w:cs="Arial"/>
          <w:sz w:val="24"/>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el aquí actor se identificó como sujeto obligado a inscribirse en el Registro Estatal de Contribuyentes del Estado de Oaxaca;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w:t>
      </w:r>
    </w:p>
    <w:p w:rsidR="00B04CDE" w:rsidRDefault="00B04CDE" w:rsidP="00B04CDE">
      <w:pPr>
        <w:pStyle w:val="Sinespaciado"/>
        <w:spacing w:before="240" w:line="360" w:lineRule="auto"/>
        <w:ind w:firstLine="708"/>
        <w:jc w:val="both"/>
        <w:rPr>
          <w:rFonts w:ascii="Arial" w:hAnsi="Arial" w:cs="Arial"/>
          <w:bCs/>
          <w:sz w:val="24"/>
          <w:szCs w:val="26"/>
          <w:lang w:val="es-ES"/>
        </w:rPr>
      </w:pPr>
      <w:r>
        <w:rPr>
          <w:rFonts w:ascii="Arial" w:hAnsi="Arial" w:cs="Arial"/>
          <w:sz w:val="24"/>
          <w:szCs w:val="26"/>
        </w:rPr>
        <w:t>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w:t>
      </w:r>
      <w:r>
        <w:rPr>
          <w:rStyle w:val="Refdenotaalpie"/>
          <w:rFonts w:ascii="Arial" w:hAnsi="Arial" w:cs="Arial"/>
          <w:sz w:val="24"/>
          <w:szCs w:val="26"/>
        </w:rPr>
        <w:footnoteReference w:id="6"/>
      </w:r>
      <w:r>
        <w:rPr>
          <w:rFonts w:ascii="Arial" w:hAnsi="Arial" w:cs="Arial"/>
          <w:sz w:val="24"/>
          <w:szCs w:val="26"/>
        </w:rPr>
        <w:t xml:space="preserve"> de la Ley de </w:t>
      </w:r>
      <w:r>
        <w:rPr>
          <w:rFonts w:ascii="Arial" w:hAnsi="Arial" w:cs="Arial"/>
          <w:sz w:val="24"/>
          <w:szCs w:val="26"/>
        </w:rPr>
        <w:lastRenderedPageBreak/>
        <w:t xml:space="preserve">Procedimiento y Justicia Administrativa para el Estado de Oaxaca; y con ello su </w:t>
      </w:r>
      <w:r>
        <w:rPr>
          <w:rFonts w:ascii="Arial" w:hAnsi="Arial" w:cs="Arial"/>
          <w:bCs/>
          <w:sz w:val="24"/>
          <w:szCs w:val="26"/>
          <w:lang w:val="es-ES"/>
        </w:rPr>
        <w:t xml:space="preserve">validez; por lo que, resulta procedente declarar la </w:t>
      </w:r>
      <w:r>
        <w:rPr>
          <w:rFonts w:ascii="Arial" w:hAnsi="Arial" w:cs="Arial"/>
          <w:b/>
          <w:bCs/>
          <w:sz w:val="24"/>
          <w:szCs w:val="26"/>
          <w:lang w:val="es-ES"/>
        </w:rPr>
        <w:t>NULIDAD LISA Y LLANA</w:t>
      </w:r>
      <w:r>
        <w:rPr>
          <w:rFonts w:ascii="Arial" w:hAnsi="Arial" w:cs="Arial"/>
          <w:bCs/>
          <w:sz w:val="24"/>
          <w:szCs w:val="26"/>
          <w:lang w:val="es-ES"/>
        </w:rPr>
        <w:t xml:space="preserve"> de la </w:t>
      </w:r>
      <w:r>
        <w:rPr>
          <w:rFonts w:ascii="Arial" w:hAnsi="Arial" w:cs="Arial"/>
          <w:sz w:val="24"/>
          <w:szCs w:val="26"/>
        </w:rPr>
        <w:t xml:space="preserve">multa por infracción establecida en el Código Fiscal para el Estado de Oaxaca, con número de control </w:t>
      </w:r>
      <w:r>
        <w:rPr>
          <w:rFonts w:ascii="Arial" w:hAnsi="Arial" w:cs="Arial"/>
          <w:sz w:val="24"/>
          <w:szCs w:val="24"/>
        </w:rPr>
        <w:t>**********</w:t>
      </w:r>
      <w:r>
        <w:rPr>
          <w:rFonts w:ascii="Arial" w:hAnsi="Arial" w:cs="Arial"/>
          <w:sz w:val="24"/>
          <w:szCs w:val="26"/>
        </w:rPr>
        <w:t xml:space="preserve"> de diecinueve de agosto de dos mil diecinueve, emitida por la Directora de Ingresos y Recaudación de la Subsecretaría de Ingresos de la Secretaría de Finanzas del Gobierno del Estado de Oaxaca.</w:t>
      </w:r>
      <w:r>
        <w:rPr>
          <w:rFonts w:ascii="Arial" w:hAnsi="Arial" w:cs="Arial"/>
          <w:bCs/>
          <w:sz w:val="24"/>
          <w:szCs w:val="26"/>
        </w:rPr>
        <w:t xml:space="preserve">- - - - - - - - - - - - - - - - - </w:t>
      </w:r>
    </w:p>
    <w:p w:rsidR="00B04CDE" w:rsidRDefault="00B04CDE" w:rsidP="00B04CDE">
      <w:pPr>
        <w:autoSpaceDE w:val="0"/>
        <w:autoSpaceDN w:val="0"/>
        <w:adjustRightInd w:val="0"/>
        <w:spacing w:before="240" w:line="360" w:lineRule="auto"/>
        <w:ind w:right="283" w:firstLine="708"/>
        <w:jc w:val="both"/>
        <w:rPr>
          <w:rFonts w:ascii="Arial" w:hAnsi="Arial" w:cs="Arial"/>
          <w:bCs/>
          <w:sz w:val="24"/>
          <w:szCs w:val="26"/>
        </w:rPr>
      </w:pPr>
      <w:r>
        <w:rPr>
          <w:rFonts w:ascii="Arial" w:hAnsi="Arial" w:cs="Arial"/>
          <w:bCs/>
          <w:sz w:val="24"/>
          <w:szCs w:val="26"/>
        </w:rPr>
        <w:t>Cabe puntualizar que como se ha declarado la nulidad lisa y llana del acto impugnado, resulta innecesario el análisis de los restantes conceptos de impugnación, virtud que de hacerlo en nada variaría el resultado del fallo, pues con el ya estudiado y resultar fundado, fue suficiente para alcanzar el beneficio máximo solicitado por el demandante, como fue la nulidad total del acto impugnado.- - - - - - - - - - - - - - - - - - - - - - - - - - - - - - - - - - - - - - - - - - - - - - - -</w:t>
      </w:r>
    </w:p>
    <w:p w:rsidR="00B04CDE" w:rsidRDefault="00B04CDE" w:rsidP="00B04CDE">
      <w:pPr>
        <w:autoSpaceDE w:val="0"/>
        <w:autoSpaceDN w:val="0"/>
        <w:adjustRightInd w:val="0"/>
        <w:spacing w:line="360" w:lineRule="auto"/>
        <w:ind w:right="283" w:firstLine="567"/>
        <w:jc w:val="both"/>
        <w:rPr>
          <w:rFonts w:ascii="Arial" w:hAnsi="Arial" w:cs="Arial"/>
          <w:bCs/>
          <w:sz w:val="24"/>
          <w:szCs w:val="26"/>
        </w:rPr>
      </w:pPr>
      <w:r>
        <w:rPr>
          <w:rFonts w:ascii="Arial" w:hAnsi="Arial" w:cs="Arial"/>
          <w:bCs/>
          <w:sz w:val="24"/>
          <w:szCs w:val="26"/>
        </w:rPr>
        <w:t>Al respecto es aplicable la Jurisprudencia 1.2°.AJ./23 del Segundo Tribunal Colegiado  en materia Administrativa del Primer Circuito, publicada en el semanario Judicial de la Federación, del mes de agosto de 1999, página 647, que establece:</w:t>
      </w:r>
      <w:r>
        <w:rPr>
          <w:rFonts w:ascii="Arial" w:hAnsi="Arial" w:cs="Arial"/>
          <w:sz w:val="24"/>
          <w:szCs w:val="26"/>
        </w:rPr>
        <w:t xml:space="preserve"> - - - - - - - - - - - - - - - - - - - - - - - - - - - - - - - - - - - - - - - - - -</w:t>
      </w:r>
      <w:r>
        <w:rPr>
          <w:rFonts w:ascii="Arial" w:hAnsi="Arial" w:cs="Arial"/>
          <w:sz w:val="24"/>
          <w:szCs w:val="26"/>
        </w:rPr>
        <w:t xml:space="preserve"> - - - -</w:t>
      </w:r>
    </w:p>
    <w:p w:rsidR="00B04CDE" w:rsidRDefault="00B04CDE" w:rsidP="00B04CDE">
      <w:pPr>
        <w:autoSpaceDE w:val="0"/>
        <w:autoSpaceDN w:val="0"/>
        <w:adjustRightInd w:val="0"/>
        <w:spacing w:before="240" w:line="360" w:lineRule="auto"/>
        <w:ind w:left="1134" w:right="616"/>
        <w:jc w:val="both"/>
        <w:rPr>
          <w:rFonts w:ascii="Arial" w:hAnsi="Arial" w:cs="Arial"/>
          <w:bCs/>
          <w:sz w:val="24"/>
          <w:szCs w:val="26"/>
          <w:lang w:val="es-MX"/>
        </w:rPr>
      </w:pPr>
      <w:r>
        <w:rPr>
          <w:rFonts w:ascii="Arial" w:hAnsi="Arial" w:cs="Arial"/>
          <w:bCs/>
          <w:sz w:val="24"/>
          <w:szCs w:val="26"/>
        </w:rPr>
        <w:t>“</w:t>
      </w:r>
      <w:r>
        <w:rPr>
          <w:rFonts w:ascii="Arial" w:hAnsi="Arial" w:cs="Arial"/>
          <w:b/>
          <w:bCs/>
          <w:i/>
        </w:rPr>
        <w:t>CONCEPTOS DE ANULACION. LA EXIGENCIA DE EXAMINARLOS EXHAUSTIVAMENTE DEBE PONDERARSE A LA LUZ DE CADA CONTROVERSIA EN PARTICULAR</w:t>
      </w:r>
      <w:r>
        <w:rPr>
          <w:rFonts w:ascii="Arial" w:hAnsi="Arial" w:cs="Arial"/>
          <w:bCs/>
          <w:i/>
          <w:sz w:val="24"/>
          <w:szCs w:val="26"/>
        </w:rPr>
        <w:t xml:space="preserve">. </w:t>
      </w:r>
      <w:r>
        <w:rPr>
          <w:rFonts w:ascii="Arial" w:hAnsi="Arial" w:cs="Arial"/>
          <w:bCs/>
          <w:i/>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Pr>
          <w:rFonts w:ascii="Arial" w:hAnsi="Arial" w:cs="Arial"/>
          <w:bCs/>
          <w:i/>
          <w:szCs w:val="24"/>
        </w:rPr>
        <w:t>litis</w:t>
      </w:r>
      <w:proofErr w:type="spellEnd"/>
      <w:r>
        <w:rPr>
          <w:rFonts w:ascii="Arial" w:hAnsi="Arial" w:cs="Arial"/>
          <w:bCs/>
          <w:i/>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Pr>
          <w:rFonts w:ascii="Arial" w:hAnsi="Arial" w:cs="Arial"/>
          <w:bCs/>
          <w:sz w:val="24"/>
          <w:szCs w:val="26"/>
        </w:rPr>
        <w:t>”</w:t>
      </w:r>
    </w:p>
    <w:p w:rsidR="00B04CDE" w:rsidRDefault="00B04CDE" w:rsidP="00B04CDE">
      <w:pPr>
        <w:spacing w:before="240" w:line="360" w:lineRule="auto"/>
        <w:ind w:right="49" w:firstLine="708"/>
        <w:jc w:val="both"/>
        <w:rPr>
          <w:rFonts w:ascii="Arial" w:hAnsi="Arial" w:cs="Arial"/>
          <w:sz w:val="24"/>
          <w:szCs w:val="26"/>
        </w:rPr>
      </w:pPr>
      <w:r>
        <w:rPr>
          <w:rFonts w:ascii="Arial" w:hAnsi="Arial" w:cs="Arial"/>
          <w:sz w:val="24"/>
          <w:szCs w:val="26"/>
        </w:rPr>
        <w:t xml:space="preserve">Por lo expuesto y con fundamento en los artículos 207, 208 fracción II y 209 de Ley de Procedimiento y Justicia Administrativa para el Estado de Oaxaca, se; - </w:t>
      </w:r>
    </w:p>
    <w:p w:rsidR="00B04CDE" w:rsidRDefault="00B04CDE" w:rsidP="00B04CDE">
      <w:pPr>
        <w:spacing w:before="240" w:line="360" w:lineRule="auto"/>
        <w:ind w:right="49" w:firstLine="708"/>
        <w:jc w:val="center"/>
        <w:rPr>
          <w:rFonts w:ascii="Arial" w:hAnsi="Arial" w:cs="Arial"/>
          <w:b/>
          <w:sz w:val="24"/>
          <w:szCs w:val="26"/>
        </w:rPr>
      </w:pPr>
      <w:r>
        <w:rPr>
          <w:rFonts w:ascii="Arial" w:hAnsi="Arial" w:cs="Arial"/>
          <w:b/>
          <w:sz w:val="24"/>
          <w:szCs w:val="26"/>
        </w:rPr>
        <w:t>R E S U E L V E:</w:t>
      </w:r>
    </w:p>
    <w:p w:rsidR="00B04CDE" w:rsidRDefault="00B04CDE" w:rsidP="00B04CDE">
      <w:pPr>
        <w:spacing w:before="240" w:line="360" w:lineRule="auto"/>
        <w:ind w:right="49" w:firstLine="567"/>
        <w:jc w:val="both"/>
        <w:rPr>
          <w:rFonts w:ascii="Arial" w:hAnsi="Arial" w:cs="Arial"/>
          <w:sz w:val="24"/>
          <w:szCs w:val="26"/>
        </w:rPr>
      </w:pPr>
      <w:r>
        <w:rPr>
          <w:rFonts w:ascii="Arial" w:hAnsi="Arial" w:cs="Arial"/>
          <w:b/>
          <w:sz w:val="24"/>
          <w:szCs w:val="26"/>
        </w:rPr>
        <w:t>PRIMERO.</w:t>
      </w:r>
      <w:r>
        <w:rPr>
          <w:rFonts w:ascii="Arial" w:hAnsi="Arial" w:cs="Arial"/>
          <w:sz w:val="24"/>
          <w:szCs w:val="26"/>
        </w:rPr>
        <w:t xml:space="preserve"> Esta Primera Sala Unitaria de este Tribunal de Justicia Administrativa para el Estado de Oaxaca, fue competente para conocer y resolver del presente asunto. - - - - - - - - - - - - - - - - - - - - - - - - - - - - - - - - - - - - -</w:t>
      </w:r>
      <w:r>
        <w:rPr>
          <w:rFonts w:ascii="Arial" w:hAnsi="Arial" w:cs="Arial"/>
          <w:sz w:val="24"/>
          <w:szCs w:val="26"/>
        </w:rPr>
        <w:t xml:space="preserve"> - - - - - - - -</w:t>
      </w:r>
    </w:p>
    <w:p w:rsidR="00B04CDE" w:rsidRDefault="00B04CDE" w:rsidP="00B04CDE">
      <w:pPr>
        <w:spacing w:before="240" w:line="360" w:lineRule="auto"/>
        <w:ind w:right="49" w:firstLine="567"/>
        <w:jc w:val="both"/>
        <w:rPr>
          <w:rFonts w:ascii="Arial" w:hAnsi="Arial" w:cs="Arial"/>
          <w:sz w:val="24"/>
          <w:szCs w:val="26"/>
        </w:rPr>
      </w:pPr>
      <w:r>
        <w:rPr>
          <w:rFonts w:ascii="Arial" w:hAnsi="Arial" w:cs="Arial"/>
          <w:b/>
          <w:sz w:val="24"/>
          <w:szCs w:val="26"/>
        </w:rPr>
        <w:t>SEGUNDO.-</w:t>
      </w:r>
      <w:r>
        <w:rPr>
          <w:rFonts w:ascii="Arial" w:hAnsi="Arial" w:cs="Arial"/>
          <w:sz w:val="24"/>
          <w:szCs w:val="26"/>
        </w:rPr>
        <w:t xml:space="preserve"> La personalidad de las partes quedó acreditada en autos.- - - </w:t>
      </w:r>
    </w:p>
    <w:p w:rsidR="00B04CDE" w:rsidRDefault="00B04CDE" w:rsidP="00B04CDE">
      <w:pPr>
        <w:spacing w:before="240" w:line="360" w:lineRule="auto"/>
        <w:ind w:right="49" w:firstLine="567"/>
        <w:jc w:val="both"/>
        <w:rPr>
          <w:rFonts w:ascii="Arial" w:hAnsi="Arial" w:cs="Arial"/>
          <w:sz w:val="24"/>
          <w:szCs w:val="26"/>
        </w:rPr>
      </w:pPr>
      <w:r>
        <w:rPr>
          <w:rFonts w:ascii="Arial" w:hAnsi="Arial" w:cs="Arial"/>
          <w:b/>
          <w:sz w:val="24"/>
          <w:szCs w:val="26"/>
        </w:rPr>
        <w:t>TERCERO.-</w:t>
      </w:r>
      <w:r>
        <w:rPr>
          <w:rFonts w:ascii="Arial" w:hAnsi="Arial" w:cs="Arial"/>
          <w:sz w:val="24"/>
          <w:szCs w:val="26"/>
        </w:rPr>
        <w:t xml:space="preserve"> No se actualizaron causales de improcedencia y sobreseimiento en el presente asunto, por lo que </w:t>
      </w:r>
      <w:r>
        <w:rPr>
          <w:rFonts w:ascii="Arial" w:hAnsi="Arial" w:cs="Arial"/>
          <w:b/>
          <w:sz w:val="24"/>
          <w:szCs w:val="26"/>
        </w:rPr>
        <w:t>no se sobresee</w:t>
      </w:r>
      <w:r>
        <w:rPr>
          <w:rFonts w:ascii="Arial" w:hAnsi="Arial" w:cs="Arial"/>
          <w:sz w:val="24"/>
          <w:szCs w:val="26"/>
        </w:rPr>
        <w:t xml:space="preserve"> el juicio. - - -</w:t>
      </w:r>
      <w:r>
        <w:rPr>
          <w:rFonts w:ascii="Arial" w:hAnsi="Arial" w:cs="Arial"/>
          <w:sz w:val="24"/>
          <w:szCs w:val="26"/>
        </w:rPr>
        <w:t xml:space="preserve"> - - - - - - - - - - -  - -</w:t>
      </w:r>
    </w:p>
    <w:p w:rsidR="00B04CDE" w:rsidRDefault="00B04CDE" w:rsidP="00B04CDE">
      <w:pPr>
        <w:spacing w:before="240" w:line="360" w:lineRule="auto"/>
        <w:ind w:right="49" w:firstLine="567"/>
        <w:jc w:val="both"/>
        <w:rPr>
          <w:rFonts w:ascii="Arial" w:hAnsi="Arial" w:cs="Arial"/>
          <w:sz w:val="24"/>
          <w:szCs w:val="26"/>
        </w:rPr>
      </w:pPr>
      <w:r>
        <w:rPr>
          <w:rFonts w:ascii="Arial" w:hAnsi="Arial" w:cs="Arial"/>
          <w:b/>
          <w:sz w:val="24"/>
          <w:szCs w:val="26"/>
        </w:rPr>
        <w:lastRenderedPageBreak/>
        <w:t xml:space="preserve">CUARTO.- </w:t>
      </w:r>
      <w:r>
        <w:rPr>
          <w:rFonts w:ascii="Arial" w:hAnsi="Arial" w:cs="Arial"/>
          <w:sz w:val="24"/>
          <w:szCs w:val="26"/>
        </w:rPr>
        <w:t xml:space="preserve">Se declara la </w:t>
      </w:r>
      <w:r>
        <w:rPr>
          <w:rFonts w:ascii="Arial" w:hAnsi="Arial" w:cs="Arial"/>
          <w:b/>
          <w:sz w:val="24"/>
          <w:szCs w:val="26"/>
        </w:rPr>
        <w:t>NULIDAD</w:t>
      </w:r>
      <w:r>
        <w:rPr>
          <w:rFonts w:ascii="Arial" w:hAnsi="Arial" w:cs="Arial"/>
          <w:sz w:val="24"/>
          <w:szCs w:val="26"/>
        </w:rPr>
        <w:t xml:space="preserve"> </w:t>
      </w:r>
      <w:r>
        <w:rPr>
          <w:rFonts w:ascii="Arial" w:hAnsi="Arial" w:cs="Arial"/>
          <w:b/>
          <w:sz w:val="24"/>
          <w:szCs w:val="26"/>
        </w:rPr>
        <w:t>LISA Y LLANA</w:t>
      </w:r>
      <w:r>
        <w:rPr>
          <w:rFonts w:ascii="Arial" w:hAnsi="Arial" w:cs="Arial"/>
          <w:sz w:val="24"/>
          <w:szCs w:val="26"/>
        </w:rPr>
        <w:t xml:space="preserve"> </w:t>
      </w:r>
      <w:r>
        <w:rPr>
          <w:rFonts w:ascii="Arial" w:hAnsi="Arial" w:cs="Arial"/>
          <w:bCs/>
          <w:sz w:val="24"/>
          <w:szCs w:val="26"/>
        </w:rPr>
        <w:t xml:space="preserve">de la </w:t>
      </w:r>
      <w:r>
        <w:rPr>
          <w:rFonts w:ascii="Arial" w:hAnsi="Arial" w:cs="Arial"/>
          <w:sz w:val="24"/>
          <w:szCs w:val="26"/>
        </w:rPr>
        <w:t xml:space="preserve">multa por infracción establecida en el Código Fiscal para el Estado de Oaxaca, con número de control </w:t>
      </w:r>
      <w:r>
        <w:rPr>
          <w:rFonts w:ascii="Arial" w:hAnsi="Arial" w:cs="Arial"/>
          <w:sz w:val="24"/>
          <w:szCs w:val="24"/>
        </w:rPr>
        <w:t>**********</w:t>
      </w:r>
      <w:r>
        <w:rPr>
          <w:rFonts w:ascii="Arial" w:hAnsi="Arial" w:cs="Arial"/>
          <w:sz w:val="24"/>
          <w:szCs w:val="26"/>
        </w:rPr>
        <w:t xml:space="preserve"> de diecinueve de agosto de dos mil diecinueve, emitida por la Directora de Ingresos y Recaudación de la Subsecretaría de Ingresos de la Secretaría de Finanzas del Gobierno del Estado de Oaxaca.- - - - </w:t>
      </w:r>
      <w:r>
        <w:rPr>
          <w:rFonts w:ascii="Arial" w:hAnsi="Arial" w:cs="Arial"/>
          <w:sz w:val="24"/>
          <w:szCs w:val="26"/>
        </w:rPr>
        <w:t xml:space="preserve"> - - - - - - - - - - - - - - - - - - - - - -</w:t>
      </w:r>
    </w:p>
    <w:p w:rsidR="00B04CDE" w:rsidRDefault="00B04CDE" w:rsidP="00B04CDE">
      <w:pPr>
        <w:spacing w:before="240" w:line="360" w:lineRule="auto"/>
        <w:ind w:right="49" w:firstLine="567"/>
        <w:jc w:val="both"/>
        <w:rPr>
          <w:rFonts w:ascii="Arial" w:hAnsi="Arial" w:cs="Arial"/>
          <w:sz w:val="24"/>
          <w:szCs w:val="26"/>
        </w:rPr>
      </w:pPr>
      <w:r>
        <w:rPr>
          <w:rFonts w:ascii="Arial" w:hAnsi="Arial" w:cs="Arial"/>
          <w:b/>
          <w:sz w:val="24"/>
          <w:szCs w:val="26"/>
        </w:rPr>
        <w:t xml:space="preserve">QUINTO.- </w:t>
      </w:r>
      <w:r>
        <w:rPr>
          <w:rFonts w:ascii="Arial" w:hAnsi="Arial" w:cs="Arial"/>
          <w:sz w:val="24"/>
          <w:szCs w:val="26"/>
        </w:rPr>
        <w:t xml:space="preserve">Con fundamento en los artículos 172 fracción I y 173 fracciones I y II, de la Ley de Procedimiento y Justicia Administrativa para el Estado de Oaxaca, </w:t>
      </w:r>
      <w:r>
        <w:rPr>
          <w:rFonts w:ascii="Arial" w:hAnsi="Arial" w:cs="Arial"/>
          <w:b/>
          <w:sz w:val="24"/>
          <w:szCs w:val="26"/>
        </w:rPr>
        <w:t xml:space="preserve">NOTIFÍQUESE </w:t>
      </w:r>
      <w:r>
        <w:rPr>
          <w:rFonts w:ascii="Arial" w:hAnsi="Arial" w:cs="Arial"/>
          <w:sz w:val="24"/>
          <w:szCs w:val="26"/>
        </w:rPr>
        <w:t>personalmente al actor</w:t>
      </w:r>
      <w:r>
        <w:rPr>
          <w:rFonts w:ascii="Arial" w:hAnsi="Arial" w:cs="Arial"/>
          <w:b/>
          <w:sz w:val="24"/>
          <w:szCs w:val="26"/>
        </w:rPr>
        <w:t xml:space="preserve"> </w:t>
      </w:r>
      <w:r>
        <w:rPr>
          <w:rFonts w:ascii="Arial" w:hAnsi="Arial" w:cs="Arial"/>
          <w:sz w:val="24"/>
          <w:szCs w:val="26"/>
        </w:rPr>
        <w:t>y por oficio a las autoridades demandadas.</w:t>
      </w:r>
      <w:r>
        <w:rPr>
          <w:rFonts w:ascii="Arial" w:hAnsi="Arial" w:cs="Arial"/>
          <w:b/>
          <w:iCs/>
          <w:sz w:val="24"/>
          <w:szCs w:val="26"/>
        </w:rPr>
        <w:t xml:space="preserve"> CÚMPLASE</w:t>
      </w:r>
      <w:r>
        <w:rPr>
          <w:rFonts w:ascii="Arial" w:hAnsi="Arial" w:cs="Arial"/>
          <w:sz w:val="24"/>
          <w:szCs w:val="26"/>
        </w:rPr>
        <w:t>. - - - - - - - - - - - - - - - - - - - - - - - - - - - - - - - - - - - - - -</w:t>
      </w:r>
      <w:r>
        <w:rPr>
          <w:rFonts w:ascii="Arial" w:hAnsi="Arial" w:cs="Arial"/>
          <w:sz w:val="24"/>
          <w:szCs w:val="26"/>
        </w:rPr>
        <w:t xml:space="preserve"> - - - - - - - - - - - -</w:t>
      </w:r>
    </w:p>
    <w:p w:rsidR="00B04CDE" w:rsidRDefault="00B04CDE" w:rsidP="00B04CDE">
      <w:pPr>
        <w:spacing w:line="360" w:lineRule="auto"/>
        <w:ind w:right="49" w:firstLine="708"/>
        <w:jc w:val="both"/>
        <w:rPr>
          <w:rFonts w:ascii="Arial" w:hAnsi="Arial" w:cs="Arial"/>
          <w:sz w:val="24"/>
          <w:szCs w:val="26"/>
        </w:rPr>
      </w:pPr>
      <w:r>
        <w:rPr>
          <w:rFonts w:ascii="Arial" w:hAnsi="Arial" w:cs="Arial"/>
          <w:sz w:val="24"/>
          <w:szCs w:val="26"/>
        </w:rPr>
        <w:t xml:space="preserve">Así lo resolvió y firmó el Titular de la Primera Sala Unitaria de Primera Instancia del Tribunal de Justicia Administrativa del Estado de Oaxaca, Magistrado Mtro. Enrique Pacheco Martínez, quien actúa ante el Licenciado Renato Gabriel Ibáñez Castellanos, Secretario de Acuerdos, que autoriza y da fe.- - - - - - - - - - - - - </w:t>
      </w:r>
      <w:bookmarkStart w:id="0" w:name="_GoBack"/>
      <w:bookmarkEnd w:id="0"/>
    </w:p>
    <w:p w:rsidR="00D918E7" w:rsidRPr="00B04CDE" w:rsidRDefault="00D918E7" w:rsidP="00B04CDE"/>
    <w:sectPr w:rsidR="00D918E7" w:rsidRPr="00B04CDE"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867" w:rsidRDefault="001D2867" w:rsidP="00CC7ADF">
      <w:r>
        <w:separator/>
      </w:r>
    </w:p>
  </w:endnote>
  <w:endnote w:type="continuationSeparator" w:id="0">
    <w:p w:rsidR="001D2867" w:rsidRDefault="001D2867"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867" w:rsidRDefault="001D2867" w:rsidP="00CC7ADF">
      <w:r>
        <w:separator/>
      </w:r>
    </w:p>
  </w:footnote>
  <w:footnote w:type="continuationSeparator" w:id="0">
    <w:p w:rsidR="001D2867" w:rsidRDefault="001D2867" w:rsidP="00CC7ADF">
      <w:r>
        <w:continuationSeparator/>
      </w:r>
    </w:p>
  </w:footnote>
  <w:footnote w:id="1">
    <w:p w:rsidR="00B04CDE" w:rsidRDefault="00B04CDE" w:rsidP="00B04CDE">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rsidR="00B04CDE" w:rsidRDefault="00B04CDE" w:rsidP="00B04CDE">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B04CDE" w:rsidRDefault="00B04CDE" w:rsidP="00B04CDE">
      <w:pPr>
        <w:pStyle w:val="Textonotapie"/>
      </w:pPr>
      <w:r>
        <w:rPr>
          <w:rStyle w:val="Refdenotaalpie"/>
        </w:rPr>
        <w:footnoteRef/>
      </w:r>
      <w:r>
        <w:t xml:space="preserve"> “</w:t>
      </w:r>
      <w:r>
        <w:rPr>
          <w:b/>
        </w:rPr>
        <w:t>ARTÍCULO 161.</w:t>
      </w:r>
      <w:proofErr w:type="gramStart"/>
      <w:r>
        <w:rPr>
          <w:b/>
        </w:rPr>
        <w:t xml:space="preserve">- </w:t>
      </w:r>
      <w:r>
        <w:t>…</w:t>
      </w:r>
      <w:proofErr w:type="gramEnd"/>
    </w:p>
    <w:p w:rsidR="00B04CDE" w:rsidRDefault="00B04CDE" w:rsidP="00B04CDE">
      <w:pPr>
        <w:pStyle w:val="Textonotapie"/>
      </w:pPr>
      <w:r>
        <w:t xml:space="preserve">   …</w:t>
      </w:r>
    </w:p>
    <w:p w:rsidR="00B04CDE" w:rsidRDefault="00B04CDE" w:rsidP="00B04CDE">
      <w:pPr>
        <w:pStyle w:val="Textonotapie"/>
      </w:pPr>
      <w:r>
        <w:t xml:space="preserve">   Las causales de improcedencia deben ser examinadas de oficio.”</w:t>
      </w:r>
    </w:p>
  </w:footnote>
  <w:footnote w:id="4">
    <w:p w:rsidR="00B04CDE" w:rsidRDefault="00B04CDE" w:rsidP="00B04CDE">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B04CDE" w:rsidRDefault="00B04CDE" w:rsidP="00B04CDE">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B04CDE" w:rsidRDefault="00B04CDE" w:rsidP="00B04CDE">
      <w:pPr>
        <w:pStyle w:val="Textonotapie"/>
        <w:jc w:val="both"/>
      </w:pPr>
      <w:r>
        <w:t xml:space="preserve">   …”</w:t>
      </w:r>
    </w:p>
  </w:footnote>
  <w:footnote w:id="5">
    <w:p w:rsidR="00B04CDE" w:rsidRDefault="00B04CDE" w:rsidP="00B04CDE">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6">
    <w:p w:rsidR="00B04CDE" w:rsidRDefault="00B04CDE" w:rsidP="00B04CDE">
      <w:pPr>
        <w:pStyle w:val="Sinespaciado"/>
        <w:jc w:val="both"/>
        <w:rPr>
          <w:sz w:val="20"/>
          <w:szCs w:val="20"/>
        </w:rPr>
      </w:pPr>
      <w:r>
        <w:rPr>
          <w:rStyle w:val="Refdenotaalpie"/>
        </w:rPr>
        <w:footnoteRef/>
      </w:r>
      <w:r>
        <w:t xml:space="preserve"> “</w:t>
      </w:r>
      <w:r>
        <w:rPr>
          <w:sz w:val="20"/>
          <w:szCs w:val="20"/>
        </w:rPr>
        <w:t>ARTÍCULO 17.- Son elementos y requisitos de validez del acto administrativo:</w:t>
      </w:r>
    </w:p>
    <w:p w:rsidR="00B04CDE" w:rsidRDefault="00B04CDE" w:rsidP="00B04CDE">
      <w:pPr>
        <w:pStyle w:val="Sinespaciado"/>
        <w:jc w:val="both"/>
        <w:rPr>
          <w:sz w:val="20"/>
          <w:szCs w:val="20"/>
        </w:rPr>
      </w:pPr>
      <w:r>
        <w:rPr>
          <w:sz w:val="20"/>
          <w:szCs w:val="20"/>
        </w:rPr>
        <w:t xml:space="preserve">   …</w:t>
      </w:r>
    </w:p>
    <w:p w:rsidR="00B04CDE" w:rsidRDefault="00B04CDE" w:rsidP="00B04CDE">
      <w:pPr>
        <w:pStyle w:val="Sinespaciado"/>
        <w:jc w:val="both"/>
        <w:rPr>
          <w:sz w:val="20"/>
          <w:szCs w:val="20"/>
        </w:rPr>
      </w:pPr>
      <w:r>
        <w:rPr>
          <w:sz w:val="20"/>
          <w:szCs w:val="20"/>
        </w:rPr>
        <w:t xml:space="preserve">   V. Estar fundado y motivado;</w:t>
      </w:r>
    </w:p>
    <w:p w:rsidR="00B04CDE" w:rsidRDefault="00B04CDE" w:rsidP="00B04CDE">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0E6E2A"/>
    <w:rsid w:val="00174C9C"/>
    <w:rsid w:val="00192917"/>
    <w:rsid w:val="001C1E6F"/>
    <w:rsid w:val="001D2867"/>
    <w:rsid w:val="0023455A"/>
    <w:rsid w:val="003117A3"/>
    <w:rsid w:val="00325895"/>
    <w:rsid w:val="00417FB7"/>
    <w:rsid w:val="00422C2C"/>
    <w:rsid w:val="00443B91"/>
    <w:rsid w:val="00473137"/>
    <w:rsid w:val="00482FF8"/>
    <w:rsid w:val="00557D3F"/>
    <w:rsid w:val="00642052"/>
    <w:rsid w:val="006D3B72"/>
    <w:rsid w:val="007660C9"/>
    <w:rsid w:val="00845058"/>
    <w:rsid w:val="0084773D"/>
    <w:rsid w:val="0096153A"/>
    <w:rsid w:val="00AB2B08"/>
    <w:rsid w:val="00AC164B"/>
    <w:rsid w:val="00B04CDE"/>
    <w:rsid w:val="00B80116"/>
    <w:rsid w:val="00BC10AD"/>
    <w:rsid w:val="00BD31BE"/>
    <w:rsid w:val="00CC7ADF"/>
    <w:rsid w:val="00CD278A"/>
    <w:rsid w:val="00D918E7"/>
    <w:rsid w:val="00E3503E"/>
    <w:rsid w:val="00E453F9"/>
    <w:rsid w:val="00EC1227"/>
    <w:rsid w:val="00F97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399134919">
      <w:bodyDiv w:val="1"/>
      <w:marLeft w:val="0"/>
      <w:marRight w:val="0"/>
      <w:marTop w:val="0"/>
      <w:marBottom w:val="0"/>
      <w:divBdr>
        <w:top w:val="none" w:sz="0" w:space="0" w:color="auto"/>
        <w:left w:val="none" w:sz="0" w:space="0" w:color="auto"/>
        <w:bottom w:val="none" w:sz="0" w:space="0" w:color="auto"/>
        <w:right w:val="none" w:sz="0" w:space="0" w:color="auto"/>
      </w:divBdr>
    </w:div>
    <w:div w:id="641152893">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914167593">
      <w:bodyDiv w:val="1"/>
      <w:marLeft w:val="0"/>
      <w:marRight w:val="0"/>
      <w:marTop w:val="0"/>
      <w:marBottom w:val="0"/>
      <w:divBdr>
        <w:top w:val="none" w:sz="0" w:space="0" w:color="auto"/>
        <w:left w:val="none" w:sz="0" w:space="0" w:color="auto"/>
        <w:bottom w:val="none" w:sz="0" w:space="0" w:color="auto"/>
        <w:right w:val="none" w:sz="0" w:space="0" w:color="auto"/>
      </w:divBdr>
    </w:div>
    <w:div w:id="1121806873">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04FF8-23EC-4A2E-8024-9749A4B0A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3390</Words>
  <Characters>18646</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2021-07-08T19:23:00Z</dcterms:created>
  <dcterms:modified xsi:type="dcterms:W3CDTF">2021-07-08T19:23:00Z</dcterms:modified>
</cp:coreProperties>
</file>