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431FB3" w14:textId="77777777" w:rsidR="004E5889" w:rsidRDefault="004E5889" w:rsidP="00AE0B94">
      <w:pPr>
        <w:spacing w:line="240" w:lineRule="auto"/>
        <w:ind w:left="3261"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6D23D065" w14:textId="19C19E3A" w:rsidR="004E5889" w:rsidRDefault="006A3721" w:rsidP="00AE0B94">
      <w:pPr>
        <w:spacing w:line="240" w:lineRule="auto"/>
        <w:ind w:left="3261" w:right="49"/>
        <w:jc w:val="both"/>
        <w:rPr>
          <w:rFonts w:ascii="Arial" w:hAnsi="Arial" w:cs="Arial"/>
          <w:b/>
          <w:sz w:val="26"/>
          <w:szCs w:val="26"/>
        </w:rPr>
      </w:pPr>
      <w:r>
        <w:rPr>
          <w:rFonts w:ascii="Arial" w:hAnsi="Arial" w:cs="Arial"/>
          <w:b/>
          <w:sz w:val="26"/>
          <w:szCs w:val="26"/>
        </w:rPr>
        <w:t>RECURSO DE REVISIÓN: 0143/2022</w:t>
      </w:r>
    </w:p>
    <w:p w14:paraId="11FE9FA4" w14:textId="71D2C759" w:rsidR="004E5889" w:rsidRDefault="004E5889" w:rsidP="00AE0B94">
      <w:pPr>
        <w:spacing w:line="240" w:lineRule="auto"/>
        <w:ind w:left="3261" w:right="49"/>
        <w:jc w:val="both"/>
        <w:rPr>
          <w:rFonts w:ascii="Arial" w:hAnsi="Arial" w:cs="Arial"/>
          <w:b/>
          <w:sz w:val="26"/>
          <w:szCs w:val="26"/>
        </w:rPr>
      </w:pPr>
      <w:r>
        <w:rPr>
          <w:rFonts w:ascii="Arial" w:hAnsi="Arial" w:cs="Arial"/>
          <w:b/>
          <w:sz w:val="26"/>
          <w:szCs w:val="26"/>
        </w:rPr>
        <w:t>EXPEDIENTE: 0</w:t>
      </w:r>
      <w:r w:rsidR="00150907">
        <w:rPr>
          <w:rFonts w:ascii="Arial" w:hAnsi="Arial" w:cs="Arial"/>
          <w:b/>
          <w:sz w:val="26"/>
          <w:szCs w:val="26"/>
        </w:rPr>
        <w:t>0</w:t>
      </w:r>
      <w:r w:rsidR="006A3721">
        <w:rPr>
          <w:rFonts w:ascii="Arial" w:hAnsi="Arial" w:cs="Arial"/>
          <w:b/>
          <w:sz w:val="26"/>
          <w:szCs w:val="26"/>
        </w:rPr>
        <w:t>60</w:t>
      </w:r>
      <w:r>
        <w:rPr>
          <w:rFonts w:ascii="Arial" w:hAnsi="Arial" w:cs="Arial"/>
          <w:b/>
          <w:sz w:val="26"/>
          <w:szCs w:val="26"/>
        </w:rPr>
        <w:t>/20</w:t>
      </w:r>
      <w:r w:rsidR="008A786D">
        <w:rPr>
          <w:rFonts w:ascii="Arial" w:hAnsi="Arial" w:cs="Arial"/>
          <w:b/>
          <w:sz w:val="26"/>
          <w:szCs w:val="26"/>
        </w:rPr>
        <w:t>21</w:t>
      </w:r>
      <w:r>
        <w:rPr>
          <w:rFonts w:ascii="Arial" w:hAnsi="Arial" w:cs="Arial"/>
          <w:b/>
          <w:sz w:val="26"/>
          <w:szCs w:val="26"/>
        </w:rPr>
        <w:t xml:space="preserve"> DE LA </w:t>
      </w:r>
      <w:r w:rsidR="006A3721">
        <w:rPr>
          <w:rFonts w:ascii="Arial" w:hAnsi="Arial" w:cs="Arial"/>
          <w:b/>
          <w:sz w:val="26"/>
          <w:szCs w:val="26"/>
        </w:rPr>
        <w:t>TERCERA</w:t>
      </w:r>
      <w:r w:rsidR="008A786D">
        <w:rPr>
          <w:rFonts w:ascii="Arial" w:hAnsi="Arial" w:cs="Arial"/>
          <w:b/>
          <w:sz w:val="26"/>
          <w:szCs w:val="26"/>
        </w:rPr>
        <w:t xml:space="preserve"> </w:t>
      </w:r>
      <w:r>
        <w:rPr>
          <w:rFonts w:ascii="Arial" w:hAnsi="Arial" w:cs="Arial"/>
          <w:b/>
          <w:sz w:val="26"/>
          <w:szCs w:val="26"/>
        </w:rPr>
        <w:t>SALA UNITARIA DE PRIMERA INSTANCIA</w:t>
      </w:r>
    </w:p>
    <w:p w14:paraId="703F0E3F" w14:textId="77777777" w:rsidR="004E5889" w:rsidRDefault="004E5889" w:rsidP="00AE0B94">
      <w:pPr>
        <w:spacing w:line="240" w:lineRule="auto"/>
        <w:ind w:left="3261" w:right="49"/>
        <w:jc w:val="both"/>
        <w:rPr>
          <w:rFonts w:ascii="Arial" w:hAnsi="Arial" w:cs="Arial"/>
          <w:b/>
          <w:sz w:val="26"/>
          <w:szCs w:val="26"/>
        </w:rPr>
      </w:pPr>
      <w:r>
        <w:rPr>
          <w:rFonts w:ascii="Arial" w:hAnsi="Arial" w:cs="Arial"/>
          <w:b/>
          <w:sz w:val="26"/>
          <w:szCs w:val="26"/>
        </w:rPr>
        <w:t>PONENTE: MAGISTRADO ELÍAS CORTÉS LÓPEZ.</w:t>
      </w:r>
    </w:p>
    <w:p w14:paraId="3E128584" w14:textId="77777777" w:rsidR="004E5889" w:rsidRDefault="004E5889" w:rsidP="004E33A5">
      <w:pPr>
        <w:spacing w:line="240" w:lineRule="auto"/>
        <w:ind w:left="2124" w:right="49"/>
        <w:jc w:val="both"/>
        <w:rPr>
          <w:rFonts w:ascii="Arial" w:hAnsi="Arial" w:cs="Arial"/>
          <w:b/>
          <w:sz w:val="26"/>
          <w:szCs w:val="26"/>
        </w:rPr>
      </w:pPr>
    </w:p>
    <w:p w14:paraId="1390010F" w14:textId="6F69F981" w:rsidR="00D34D8D" w:rsidRDefault="0076042F" w:rsidP="004E33A5">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140CBC">
        <w:rPr>
          <w:rFonts w:ascii="Arial" w:hAnsi="Arial" w:cs="Arial"/>
          <w:b/>
          <w:sz w:val="26"/>
          <w:szCs w:val="26"/>
        </w:rPr>
        <w:t xml:space="preserve">SEIS </w:t>
      </w:r>
      <w:r w:rsidR="00744990">
        <w:rPr>
          <w:rFonts w:ascii="Arial" w:hAnsi="Arial" w:cs="Arial"/>
          <w:b/>
          <w:sz w:val="26"/>
          <w:szCs w:val="26"/>
        </w:rPr>
        <w:t xml:space="preserve">DE </w:t>
      </w:r>
      <w:r w:rsidR="00664603">
        <w:rPr>
          <w:rFonts w:ascii="Arial" w:hAnsi="Arial" w:cs="Arial"/>
          <w:b/>
          <w:sz w:val="26"/>
          <w:szCs w:val="26"/>
        </w:rPr>
        <w:t xml:space="preserve">OCTUBRE </w:t>
      </w:r>
      <w:r>
        <w:rPr>
          <w:rFonts w:ascii="Arial" w:hAnsi="Arial" w:cs="Arial"/>
          <w:b/>
          <w:sz w:val="26"/>
          <w:szCs w:val="26"/>
        </w:rPr>
        <w:t>DE DOS MIL VEINTIDÓS.- - - - - - - - - - - - - - - - - - - - - - -</w:t>
      </w:r>
      <w:r w:rsidR="00744990">
        <w:rPr>
          <w:rFonts w:ascii="Arial" w:hAnsi="Arial" w:cs="Arial"/>
          <w:b/>
          <w:sz w:val="26"/>
          <w:szCs w:val="26"/>
        </w:rPr>
        <w:t xml:space="preserve"> - - - - - - - - - - - - - </w:t>
      </w:r>
      <w:r w:rsidR="00664603">
        <w:rPr>
          <w:rFonts w:ascii="Arial" w:hAnsi="Arial" w:cs="Arial"/>
          <w:b/>
          <w:sz w:val="26"/>
          <w:szCs w:val="26"/>
        </w:rPr>
        <w:t>- - - - - - -</w:t>
      </w:r>
    </w:p>
    <w:p w14:paraId="37F66184" w14:textId="704E4330" w:rsidR="0017168D" w:rsidRPr="006A3721" w:rsidRDefault="004E5889" w:rsidP="006A3721">
      <w:pPr>
        <w:spacing w:line="360" w:lineRule="auto"/>
        <w:ind w:right="49" w:firstLine="708"/>
        <w:jc w:val="both"/>
        <w:rPr>
          <w:rFonts w:ascii="Arial" w:hAnsi="Arial" w:cs="Arial"/>
          <w:b/>
          <w:sz w:val="26"/>
          <w:szCs w:val="26"/>
        </w:rPr>
      </w:pPr>
      <w:r>
        <w:rPr>
          <w:rFonts w:ascii="Arial" w:hAnsi="Arial" w:cs="Arial"/>
          <w:sz w:val="26"/>
          <w:szCs w:val="26"/>
        </w:rPr>
        <w:t xml:space="preserve">Por recibido el cuaderno de revisión </w:t>
      </w:r>
      <w:r>
        <w:rPr>
          <w:rFonts w:ascii="Arial" w:hAnsi="Arial" w:cs="Arial"/>
          <w:b/>
          <w:sz w:val="26"/>
          <w:szCs w:val="26"/>
        </w:rPr>
        <w:t>0</w:t>
      </w:r>
      <w:r w:rsidR="006A3721">
        <w:rPr>
          <w:rFonts w:ascii="Arial" w:hAnsi="Arial" w:cs="Arial"/>
          <w:b/>
          <w:sz w:val="26"/>
          <w:szCs w:val="26"/>
        </w:rPr>
        <w:t>143/2022</w:t>
      </w:r>
      <w:r>
        <w:rPr>
          <w:rFonts w:ascii="Arial" w:hAnsi="Arial" w:cs="Arial"/>
          <w:sz w:val="26"/>
          <w:szCs w:val="26"/>
        </w:rPr>
        <w:t xml:space="preserve"> que remite la Secretaría General de Acuerdos, con motivo del recurso de revisión interpuesto por </w:t>
      </w:r>
      <w:r w:rsidR="00AE0B94">
        <w:rPr>
          <w:rFonts w:ascii="Arial" w:hAnsi="Arial" w:cs="Arial"/>
          <w:b/>
          <w:sz w:val="26"/>
          <w:szCs w:val="26"/>
        </w:rPr>
        <w:t>JOSÉ GÓMEZ JUÁREZ</w:t>
      </w:r>
      <w:r w:rsidR="00AE0B94">
        <w:rPr>
          <w:rFonts w:ascii="Arial" w:hAnsi="Arial" w:cs="Arial"/>
          <w:sz w:val="26"/>
          <w:szCs w:val="26"/>
        </w:rPr>
        <w:t xml:space="preserve">, </w:t>
      </w:r>
      <w:r w:rsidR="00AE0B94">
        <w:rPr>
          <w:rFonts w:ascii="Arial" w:hAnsi="Arial" w:cs="Arial"/>
          <w:b/>
          <w:bCs/>
          <w:sz w:val="26"/>
          <w:szCs w:val="26"/>
        </w:rPr>
        <w:t>POLICÍA VIAL CON NÚMERO ESTADÍSTICO PV-87 ADSCRITO A LA SUBDIRECCIÓN DE TRÁNSITO Y MOVILIDAD DE LA DIRECCIÓN DE SEGURIDAD PÚBLICA, VIALIDAD Y PROTECCIÓN CIUDADANA DEL MUNICIPIO DE OAXACA DE JUÁREZ, OAXACA</w:t>
      </w:r>
      <w:r w:rsidR="00AE0B94" w:rsidRPr="003925BE">
        <w:rPr>
          <w:rFonts w:ascii="Arial" w:hAnsi="Arial" w:cs="Arial"/>
          <w:sz w:val="26"/>
          <w:szCs w:val="26"/>
        </w:rPr>
        <w:t xml:space="preserve">, </w:t>
      </w:r>
      <w:r>
        <w:rPr>
          <w:rFonts w:ascii="Arial" w:hAnsi="Arial" w:cs="Arial"/>
          <w:sz w:val="26"/>
          <w:szCs w:val="26"/>
        </w:rPr>
        <w:t xml:space="preserve">en contra de la sentencia de </w:t>
      </w:r>
      <w:r w:rsidR="006A3721">
        <w:rPr>
          <w:rFonts w:ascii="Arial" w:hAnsi="Arial" w:cs="Arial"/>
          <w:sz w:val="26"/>
          <w:szCs w:val="26"/>
        </w:rPr>
        <w:t>trece de mayo de dos mil veintidós</w:t>
      </w:r>
      <w:r>
        <w:rPr>
          <w:rFonts w:ascii="Arial" w:hAnsi="Arial" w:cs="Arial"/>
          <w:sz w:val="26"/>
          <w:szCs w:val="26"/>
        </w:rPr>
        <w:t xml:space="preserve"> dictad</w:t>
      </w:r>
      <w:r w:rsidR="003925BE">
        <w:rPr>
          <w:rFonts w:ascii="Arial" w:hAnsi="Arial" w:cs="Arial"/>
          <w:sz w:val="26"/>
          <w:szCs w:val="26"/>
        </w:rPr>
        <w:t xml:space="preserve">a </w:t>
      </w:r>
      <w:r>
        <w:rPr>
          <w:rFonts w:ascii="Arial" w:hAnsi="Arial" w:cs="Arial"/>
          <w:sz w:val="26"/>
          <w:szCs w:val="26"/>
        </w:rPr>
        <w:t xml:space="preserve">en el expediente </w:t>
      </w:r>
      <w:r w:rsidR="006A3721">
        <w:rPr>
          <w:rFonts w:ascii="Arial" w:hAnsi="Arial" w:cs="Arial"/>
          <w:b/>
          <w:sz w:val="26"/>
          <w:szCs w:val="26"/>
        </w:rPr>
        <w:t>0060</w:t>
      </w:r>
      <w:r>
        <w:rPr>
          <w:rFonts w:ascii="Arial" w:hAnsi="Arial" w:cs="Arial"/>
          <w:b/>
          <w:sz w:val="26"/>
          <w:szCs w:val="26"/>
        </w:rPr>
        <w:t>/20</w:t>
      </w:r>
      <w:r w:rsidR="008A786D">
        <w:rPr>
          <w:rFonts w:ascii="Arial" w:hAnsi="Arial" w:cs="Arial"/>
          <w:b/>
          <w:sz w:val="26"/>
          <w:szCs w:val="26"/>
        </w:rPr>
        <w:t>21</w:t>
      </w:r>
      <w:r>
        <w:rPr>
          <w:rFonts w:ascii="Arial" w:hAnsi="Arial" w:cs="Arial"/>
          <w:sz w:val="26"/>
          <w:szCs w:val="26"/>
        </w:rPr>
        <w:t xml:space="preserve"> de la </w:t>
      </w:r>
      <w:r w:rsidR="006A3721">
        <w:rPr>
          <w:rFonts w:ascii="Arial" w:hAnsi="Arial" w:cs="Arial"/>
          <w:sz w:val="26"/>
          <w:szCs w:val="26"/>
        </w:rPr>
        <w:t>Tercera</w:t>
      </w:r>
      <w:r w:rsidR="008A786D">
        <w:rPr>
          <w:rFonts w:ascii="Arial" w:hAnsi="Arial" w:cs="Arial"/>
          <w:sz w:val="26"/>
          <w:szCs w:val="26"/>
        </w:rPr>
        <w:t xml:space="preserve"> </w:t>
      </w:r>
      <w:r>
        <w:rPr>
          <w:rFonts w:ascii="Arial" w:hAnsi="Arial" w:cs="Arial"/>
          <w:sz w:val="26"/>
          <w:szCs w:val="26"/>
        </w:rPr>
        <w:t xml:space="preserve">Sala Unitaria de Primera Instancia, relativo al juicio de nulidad promovido por </w:t>
      </w:r>
      <w:r w:rsidR="006148C5">
        <w:rPr>
          <w:rFonts w:ascii="Arial" w:hAnsi="Arial" w:cs="Arial"/>
          <w:b/>
          <w:sz w:val="26"/>
          <w:szCs w:val="26"/>
        </w:rPr>
        <w:t>*******</w:t>
      </w:r>
      <w:r w:rsidR="008A786D" w:rsidRPr="008A786D">
        <w:rPr>
          <w:rFonts w:ascii="Arial" w:hAnsi="Arial" w:cs="Arial"/>
          <w:sz w:val="26"/>
          <w:szCs w:val="26"/>
        </w:rPr>
        <w:t>,</w:t>
      </w:r>
      <w:r w:rsidR="00FB25AC">
        <w:rPr>
          <w:rFonts w:ascii="Arial" w:hAnsi="Arial" w:cs="Arial"/>
          <w:b/>
          <w:sz w:val="26"/>
          <w:szCs w:val="26"/>
        </w:rPr>
        <w:t xml:space="preserve"> </w:t>
      </w:r>
      <w:r w:rsidR="00FB25AC" w:rsidRPr="00FB25AC">
        <w:rPr>
          <w:rFonts w:ascii="Arial" w:hAnsi="Arial" w:cs="Arial"/>
          <w:bCs/>
          <w:sz w:val="26"/>
          <w:szCs w:val="26"/>
        </w:rPr>
        <w:t>en contra del</w:t>
      </w:r>
      <w:r w:rsidR="003925BE">
        <w:rPr>
          <w:rFonts w:ascii="Arial" w:hAnsi="Arial" w:cs="Arial"/>
          <w:bCs/>
          <w:sz w:val="26"/>
          <w:szCs w:val="26"/>
        </w:rPr>
        <w:t xml:space="preserve"> </w:t>
      </w:r>
      <w:r w:rsidR="008A786D" w:rsidRPr="003925BE">
        <w:rPr>
          <w:rFonts w:ascii="Arial" w:hAnsi="Arial" w:cs="Arial"/>
          <w:b/>
          <w:sz w:val="26"/>
          <w:szCs w:val="26"/>
        </w:rPr>
        <w:t>recurrente</w:t>
      </w:r>
      <w:r w:rsidR="00FB25AC" w:rsidRPr="002D1143">
        <w:rPr>
          <w:rFonts w:ascii="Arial" w:hAnsi="Arial" w:cs="Arial"/>
          <w:sz w:val="26"/>
          <w:szCs w:val="26"/>
        </w:rPr>
        <w:t xml:space="preserve">; </w:t>
      </w:r>
      <w:r w:rsidR="0017168D">
        <w:rPr>
          <w:rFonts w:ascii="Arial" w:hAnsi="Arial" w:cs="Arial"/>
          <w:sz w:val="26"/>
          <w:szCs w:val="26"/>
        </w:rPr>
        <w:t xml:space="preserve">por lo que con fundamento en los artículos 236 y 238 de la Ley de Procedimiento y Justicia Administrativa para el Estado de Oaxaca, así como el diverso artículo 24, fracciones I y III de la Ley Orgánica del Tribunal de Justicia Administrativa para el Estado de Oaxaca, </w:t>
      </w:r>
      <w:r w:rsidR="00AE0B94">
        <w:rPr>
          <w:rFonts w:ascii="Arial" w:hAnsi="Arial" w:cs="Arial"/>
          <w:sz w:val="26"/>
          <w:szCs w:val="26"/>
        </w:rPr>
        <w:t xml:space="preserve">se da tramite. Por consiguiente, </w:t>
      </w:r>
      <w:r w:rsidR="0017168D">
        <w:rPr>
          <w:rFonts w:ascii="Arial" w:hAnsi="Arial" w:cs="Arial"/>
          <w:sz w:val="26"/>
          <w:szCs w:val="26"/>
        </w:rPr>
        <w:t xml:space="preserve">se procede a resolver en los siguientes términos:- - </w:t>
      </w:r>
      <w:r w:rsidR="00247550">
        <w:rPr>
          <w:rFonts w:ascii="Arial" w:hAnsi="Arial" w:cs="Arial"/>
          <w:sz w:val="26"/>
          <w:szCs w:val="26"/>
        </w:rPr>
        <w:t xml:space="preserve">- - - - </w:t>
      </w:r>
    </w:p>
    <w:p w14:paraId="5395CF35" w14:textId="0207D0B6" w:rsidR="004E5889" w:rsidRDefault="004E5889" w:rsidP="004E33A5">
      <w:pPr>
        <w:spacing w:line="360" w:lineRule="auto"/>
        <w:ind w:right="49" w:firstLine="708"/>
        <w:jc w:val="center"/>
        <w:rPr>
          <w:rFonts w:ascii="Arial" w:hAnsi="Arial" w:cs="Arial"/>
          <w:b/>
          <w:bCs/>
          <w:sz w:val="26"/>
          <w:szCs w:val="26"/>
        </w:rPr>
      </w:pPr>
      <w:r>
        <w:rPr>
          <w:rFonts w:ascii="Arial" w:hAnsi="Arial" w:cs="Arial"/>
          <w:b/>
          <w:bCs/>
          <w:sz w:val="26"/>
          <w:szCs w:val="26"/>
        </w:rPr>
        <w:t>R E S U L T A N D O</w:t>
      </w:r>
    </w:p>
    <w:p w14:paraId="353AFADF" w14:textId="5E2C65B8" w:rsidR="004E5889" w:rsidRDefault="004E5889" w:rsidP="004E33A5">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sidR="006A3721">
        <w:rPr>
          <w:rFonts w:ascii="Arial" w:hAnsi="Arial" w:cs="Arial"/>
          <w:sz w:val="26"/>
          <w:szCs w:val="26"/>
        </w:rPr>
        <w:t xml:space="preserve">trece de mayo de dos mil veintidós </w:t>
      </w:r>
      <w:r w:rsidR="002D1143">
        <w:rPr>
          <w:rFonts w:ascii="Arial" w:hAnsi="Arial" w:cs="Arial"/>
          <w:sz w:val="26"/>
          <w:szCs w:val="26"/>
        </w:rPr>
        <w:t>dictada</w:t>
      </w:r>
      <w:r>
        <w:rPr>
          <w:rFonts w:ascii="Arial" w:hAnsi="Arial" w:cs="Arial"/>
          <w:sz w:val="26"/>
          <w:szCs w:val="26"/>
        </w:rPr>
        <w:t xml:space="preserve"> por la </w:t>
      </w:r>
      <w:r w:rsidR="006A3721">
        <w:rPr>
          <w:rFonts w:ascii="Arial" w:hAnsi="Arial" w:cs="Arial"/>
          <w:sz w:val="26"/>
          <w:szCs w:val="26"/>
        </w:rPr>
        <w:t>Tercera</w:t>
      </w:r>
      <w:r w:rsidR="008A786D">
        <w:rPr>
          <w:rFonts w:ascii="Arial" w:hAnsi="Arial" w:cs="Arial"/>
          <w:sz w:val="26"/>
          <w:szCs w:val="26"/>
        </w:rPr>
        <w:t xml:space="preserve"> </w:t>
      </w:r>
      <w:r>
        <w:rPr>
          <w:rFonts w:ascii="Arial" w:hAnsi="Arial" w:cs="Arial"/>
          <w:sz w:val="26"/>
          <w:szCs w:val="26"/>
        </w:rPr>
        <w:t xml:space="preserve">Sala Unitaria de Primera Instancia, </w:t>
      </w:r>
      <w:r w:rsidR="00AE0B94">
        <w:rPr>
          <w:rFonts w:ascii="Arial" w:hAnsi="Arial" w:cs="Arial"/>
          <w:b/>
          <w:sz w:val="26"/>
          <w:szCs w:val="26"/>
        </w:rPr>
        <w:t>JOSÉ GÓMEZ JUÁREZ</w:t>
      </w:r>
      <w:r w:rsidR="00AE0B94">
        <w:rPr>
          <w:rFonts w:ascii="Arial" w:hAnsi="Arial" w:cs="Arial"/>
          <w:sz w:val="26"/>
          <w:szCs w:val="26"/>
        </w:rPr>
        <w:t xml:space="preserve">, </w:t>
      </w:r>
      <w:r w:rsidR="00AE0B94">
        <w:rPr>
          <w:rFonts w:ascii="Arial" w:hAnsi="Arial" w:cs="Arial"/>
          <w:b/>
          <w:bCs/>
          <w:sz w:val="26"/>
          <w:szCs w:val="26"/>
        </w:rPr>
        <w:t>POLICÍA VIAL CON NÚMERO ESTADÍSTICO PV-87 ADSCRITO A LA SUBDIRECCIÓN DE TRÁNSITO Y MOVILIDAD DE LA DIRECCIÓN DE SEGURIDAD PÚBLICA, VIALIDAD Y PROTECCIÓN CIUDADANA DEL MUNICIPIO DE OAXACA DE JUÁREZ, OAXACA</w:t>
      </w:r>
      <w:r w:rsidR="008A786D">
        <w:rPr>
          <w:rFonts w:ascii="Arial" w:hAnsi="Arial" w:cs="Arial"/>
          <w:sz w:val="26"/>
          <w:szCs w:val="26"/>
        </w:rPr>
        <w:t xml:space="preserve">, </w:t>
      </w:r>
      <w:r>
        <w:rPr>
          <w:rFonts w:ascii="Arial" w:hAnsi="Arial" w:cs="Arial"/>
          <w:sz w:val="26"/>
          <w:szCs w:val="26"/>
        </w:rPr>
        <w:t>interpuso en su contra recurso de revisión.</w:t>
      </w:r>
      <w:r w:rsidRPr="00DB3D8E">
        <w:rPr>
          <w:rFonts w:ascii="Arial" w:hAnsi="Arial" w:cs="Arial"/>
          <w:sz w:val="26"/>
          <w:szCs w:val="26"/>
        </w:rPr>
        <w:t xml:space="preserve"> </w:t>
      </w:r>
      <w:r>
        <w:rPr>
          <w:rFonts w:ascii="Arial" w:hAnsi="Arial" w:cs="Arial"/>
          <w:sz w:val="26"/>
          <w:szCs w:val="26"/>
        </w:rPr>
        <w:t xml:space="preserve">- - - -  - </w:t>
      </w:r>
      <w:r w:rsidR="008A786D">
        <w:rPr>
          <w:rFonts w:ascii="Arial" w:hAnsi="Arial" w:cs="Arial"/>
          <w:sz w:val="26"/>
          <w:szCs w:val="26"/>
        </w:rPr>
        <w:t>- - - - - - - - - - - - - - - - - - - - - - - - -</w:t>
      </w:r>
      <w:r w:rsidR="00B82C79">
        <w:rPr>
          <w:rFonts w:ascii="Arial" w:hAnsi="Arial" w:cs="Arial"/>
          <w:sz w:val="26"/>
          <w:szCs w:val="26"/>
        </w:rPr>
        <w:t xml:space="preserve"> - - - - - - </w:t>
      </w:r>
      <w:r w:rsidR="00AE0B94">
        <w:rPr>
          <w:rFonts w:ascii="Arial" w:hAnsi="Arial" w:cs="Arial"/>
          <w:sz w:val="26"/>
          <w:szCs w:val="26"/>
        </w:rPr>
        <w:t xml:space="preserve">- - - - - - - </w:t>
      </w:r>
    </w:p>
    <w:p w14:paraId="34D1FC6C" w14:textId="3A6A8CF3" w:rsidR="004E5889" w:rsidRDefault="004E5889" w:rsidP="004E33A5">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Los puntos resolutivos de la sentencia recurr</w:t>
      </w:r>
      <w:r w:rsidR="008A786D">
        <w:rPr>
          <w:rFonts w:ascii="Arial" w:hAnsi="Arial" w:cs="Arial"/>
          <w:bCs/>
          <w:sz w:val="26"/>
          <w:szCs w:val="26"/>
        </w:rPr>
        <w:t>ida</w:t>
      </w:r>
      <w:r>
        <w:rPr>
          <w:rFonts w:ascii="Arial" w:hAnsi="Arial" w:cs="Arial"/>
          <w:bCs/>
          <w:sz w:val="26"/>
          <w:szCs w:val="26"/>
        </w:rPr>
        <w:t xml:space="preserve"> son los siguientes</w:t>
      </w:r>
      <w:bookmarkEnd w:id="0"/>
      <w:r>
        <w:rPr>
          <w:rFonts w:ascii="Arial" w:hAnsi="Arial" w:cs="Arial"/>
          <w:bCs/>
          <w:sz w:val="26"/>
          <w:szCs w:val="26"/>
        </w:rPr>
        <w:t>:</w:t>
      </w:r>
      <w:r w:rsidR="003925BE">
        <w:rPr>
          <w:rFonts w:ascii="Arial" w:hAnsi="Arial" w:cs="Arial"/>
          <w:bCs/>
          <w:sz w:val="26"/>
          <w:szCs w:val="26"/>
        </w:rPr>
        <w:t>- - - - - - - - - - - - - - - - - - - - - - - - - - - - - -</w:t>
      </w:r>
      <w:r w:rsidR="002D1143">
        <w:rPr>
          <w:rFonts w:ascii="Arial" w:hAnsi="Arial" w:cs="Arial"/>
          <w:bCs/>
          <w:sz w:val="26"/>
          <w:szCs w:val="26"/>
        </w:rPr>
        <w:t xml:space="preserve"> - - - - - - - - </w:t>
      </w:r>
      <w:r w:rsidR="008A786D">
        <w:rPr>
          <w:rFonts w:ascii="Arial" w:hAnsi="Arial" w:cs="Arial"/>
          <w:bCs/>
          <w:sz w:val="26"/>
          <w:szCs w:val="26"/>
        </w:rPr>
        <w:t xml:space="preserve">- - - </w:t>
      </w:r>
    </w:p>
    <w:p w14:paraId="41813B5C" w14:textId="5813D41E" w:rsidR="00BD15DD" w:rsidRPr="00AE0B94" w:rsidRDefault="003925BE" w:rsidP="00AE0B94">
      <w:pPr>
        <w:spacing w:line="276" w:lineRule="auto"/>
        <w:ind w:left="1134" w:right="474" w:firstLine="282"/>
        <w:jc w:val="both"/>
        <w:rPr>
          <w:rFonts w:ascii="Arial" w:hAnsi="Arial" w:cs="Arial"/>
          <w:bCs/>
          <w:i/>
          <w:iCs/>
        </w:rPr>
      </w:pPr>
      <w:r w:rsidRPr="00AE0B94">
        <w:rPr>
          <w:rFonts w:ascii="Arial" w:hAnsi="Arial" w:cs="Arial"/>
          <w:bCs/>
          <w:i/>
          <w:iCs/>
          <w:sz w:val="26"/>
          <w:szCs w:val="26"/>
        </w:rPr>
        <w:lastRenderedPageBreak/>
        <w:t>“</w:t>
      </w:r>
      <w:r w:rsidR="00BD15DD" w:rsidRPr="00AE0B94">
        <w:rPr>
          <w:rFonts w:ascii="Arial" w:hAnsi="Arial" w:cs="Arial"/>
          <w:b/>
          <w:i/>
          <w:iCs/>
          <w:sz w:val="20"/>
          <w:szCs w:val="20"/>
        </w:rPr>
        <w:t>PRIMERO</w:t>
      </w:r>
      <w:r w:rsidR="00BD15DD" w:rsidRPr="00AE0B94">
        <w:rPr>
          <w:rFonts w:ascii="Arial" w:hAnsi="Arial" w:cs="Arial"/>
          <w:b/>
          <w:i/>
          <w:iCs/>
        </w:rPr>
        <w:t>.</w:t>
      </w:r>
      <w:r w:rsidR="008E51C0" w:rsidRPr="00AE0B94">
        <w:rPr>
          <w:rFonts w:ascii="Arial" w:hAnsi="Arial" w:cs="Arial"/>
          <w:b/>
          <w:i/>
          <w:iCs/>
        </w:rPr>
        <w:t>-</w:t>
      </w:r>
      <w:r w:rsidR="00BD15DD" w:rsidRPr="00AE0B94">
        <w:rPr>
          <w:rFonts w:ascii="Arial" w:hAnsi="Arial" w:cs="Arial"/>
          <w:b/>
          <w:i/>
          <w:iCs/>
        </w:rPr>
        <w:t xml:space="preserve"> </w:t>
      </w:r>
      <w:r w:rsidR="00BD15DD" w:rsidRPr="00AE0B94">
        <w:rPr>
          <w:rFonts w:ascii="Arial" w:hAnsi="Arial" w:cs="Arial"/>
          <w:bCs/>
          <w:i/>
          <w:iCs/>
        </w:rPr>
        <w:t xml:space="preserve">Esta </w:t>
      </w:r>
      <w:r w:rsidR="006A3721" w:rsidRPr="00AE0B94">
        <w:rPr>
          <w:rFonts w:ascii="Arial" w:hAnsi="Arial" w:cs="Arial"/>
          <w:bCs/>
          <w:i/>
          <w:iCs/>
        </w:rPr>
        <w:t xml:space="preserve">Tercera </w:t>
      </w:r>
      <w:r w:rsidR="00BD15DD" w:rsidRPr="00AE0B94">
        <w:rPr>
          <w:rFonts w:ascii="Arial" w:hAnsi="Arial" w:cs="Arial"/>
          <w:bCs/>
          <w:i/>
          <w:iCs/>
        </w:rPr>
        <w:t>Sala Unitaria de</w:t>
      </w:r>
      <w:r w:rsidR="008A786D" w:rsidRPr="00AE0B94">
        <w:rPr>
          <w:rFonts w:ascii="Arial" w:hAnsi="Arial" w:cs="Arial"/>
          <w:bCs/>
          <w:i/>
          <w:iCs/>
        </w:rPr>
        <w:t>l</w:t>
      </w:r>
      <w:r w:rsidR="00BD15DD" w:rsidRPr="00AE0B94">
        <w:rPr>
          <w:rFonts w:ascii="Arial" w:hAnsi="Arial" w:cs="Arial"/>
          <w:bCs/>
          <w:i/>
          <w:iCs/>
        </w:rPr>
        <w:t xml:space="preserve"> Tribunal de Justicia Administrativa para el Estado de Oaxaca, </w:t>
      </w:r>
      <w:r w:rsidR="00F221D2" w:rsidRPr="00AE0B94">
        <w:rPr>
          <w:rFonts w:ascii="Arial" w:hAnsi="Arial" w:cs="Arial"/>
          <w:bCs/>
          <w:i/>
          <w:iCs/>
        </w:rPr>
        <w:t>es legalmente</w:t>
      </w:r>
      <w:r w:rsidR="00BD15DD" w:rsidRPr="00AE0B94">
        <w:rPr>
          <w:rFonts w:ascii="Arial" w:hAnsi="Arial" w:cs="Arial"/>
          <w:bCs/>
          <w:i/>
          <w:iCs/>
        </w:rPr>
        <w:t xml:space="preserve"> competente para c</w:t>
      </w:r>
      <w:r w:rsidR="00F221D2" w:rsidRPr="00AE0B94">
        <w:rPr>
          <w:rFonts w:ascii="Arial" w:hAnsi="Arial" w:cs="Arial"/>
          <w:bCs/>
          <w:i/>
          <w:iCs/>
        </w:rPr>
        <w:t>onocer y resolver del presente juicio de nulidad</w:t>
      </w:r>
      <w:r w:rsidR="00BD15DD" w:rsidRPr="00AE0B94">
        <w:rPr>
          <w:rFonts w:ascii="Arial" w:hAnsi="Arial" w:cs="Arial"/>
          <w:bCs/>
          <w:i/>
          <w:iCs/>
        </w:rPr>
        <w:t>.</w:t>
      </w:r>
      <w:r w:rsidR="00B82C79" w:rsidRPr="00AE0B94">
        <w:rPr>
          <w:rFonts w:ascii="Arial" w:hAnsi="Arial" w:cs="Arial"/>
          <w:bCs/>
          <w:i/>
          <w:iCs/>
        </w:rPr>
        <w:t xml:space="preserve">- - - - - - - - - - - </w:t>
      </w:r>
    </w:p>
    <w:p w14:paraId="3FBE6B22" w14:textId="47AB3926" w:rsidR="00BD15DD" w:rsidRPr="00AE0B94" w:rsidRDefault="00BD15DD" w:rsidP="00AE0B94">
      <w:pPr>
        <w:spacing w:line="276" w:lineRule="auto"/>
        <w:ind w:left="1134" w:right="474" w:firstLine="282"/>
        <w:jc w:val="both"/>
        <w:rPr>
          <w:rFonts w:ascii="Arial" w:hAnsi="Arial" w:cs="Arial"/>
          <w:bCs/>
          <w:i/>
          <w:iCs/>
        </w:rPr>
      </w:pPr>
      <w:r w:rsidRPr="00AE0B94">
        <w:rPr>
          <w:rFonts w:ascii="Arial" w:hAnsi="Arial" w:cs="Arial"/>
          <w:b/>
          <w:i/>
          <w:iCs/>
          <w:sz w:val="20"/>
          <w:szCs w:val="20"/>
        </w:rPr>
        <w:t>SEGUNDO</w:t>
      </w:r>
      <w:r w:rsidRPr="00AE0B94">
        <w:rPr>
          <w:rFonts w:ascii="Arial" w:hAnsi="Arial" w:cs="Arial"/>
          <w:b/>
          <w:i/>
          <w:iCs/>
        </w:rPr>
        <w:t>.</w:t>
      </w:r>
      <w:r w:rsidR="008E51C0" w:rsidRPr="00AE0B94">
        <w:rPr>
          <w:rFonts w:ascii="Arial" w:hAnsi="Arial" w:cs="Arial"/>
          <w:b/>
          <w:i/>
          <w:iCs/>
        </w:rPr>
        <w:t>-</w:t>
      </w:r>
      <w:r w:rsidRPr="00AE0B94">
        <w:rPr>
          <w:rFonts w:ascii="Arial" w:hAnsi="Arial" w:cs="Arial"/>
          <w:b/>
          <w:i/>
          <w:iCs/>
        </w:rPr>
        <w:t xml:space="preserve"> </w:t>
      </w:r>
      <w:r w:rsidR="00F65EED" w:rsidRPr="00AE0B94">
        <w:rPr>
          <w:rFonts w:ascii="Arial" w:hAnsi="Arial" w:cs="Arial"/>
          <w:bCs/>
          <w:i/>
          <w:iCs/>
        </w:rPr>
        <w:t>No se actualiz</w:t>
      </w:r>
      <w:r w:rsidR="00F221D2" w:rsidRPr="00AE0B94">
        <w:rPr>
          <w:rFonts w:ascii="Arial" w:hAnsi="Arial" w:cs="Arial"/>
          <w:bCs/>
          <w:i/>
          <w:iCs/>
        </w:rPr>
        <w:t>ó causal</w:t>
      </w:r>
      <w:r w:rsidR="00CB5168" w:rsidRPr="00AE0B94">
        <w:rPr>
          <w:rFonts w:ascii="Arial" w:hAnsi="Arial" w:cs="Arial"/>
          <w:bCs/>
          <w:i/>
          <w:iCs/>
        </w:rPr>
        <w:t xml:space="preserve"> de improcedencia </w:t>
      </w:r>
      <w:r w:rsidR="00F221D2" w:rsidRPr="00AE0B94">
        <w:rPr>
          <w:rFonts w:ascii="Arial" w:hAnsi="Arial" w:cs="Arial"/>
          <w:bCs/>
          <w:i/>
          <w:iCs/>
        </w:rPr>
        <w:t>alguna, por lo que NO SE SOBRESEE EL JUICIO, en términos del considerando QUINTO de esta resolución</w:t>
      </w:r>
      <w:r w:rsidR="00F65EED" w:rsidRPr="00AE0B94">
        <w:rPr>
          <w:rFonts w:ascii="Arial" w:hAnsi="Arial" w:cs="Arial"/>
          <w:bCs/>
          <w:i/>
          <w:iCs/>
        </w:rPr>
        <w:t>.</w:t>
      </w:r>
      <w:r w:rsidR="00B82C79" w:rsidRPr="00AE0B94">
        <w:rPr>
          <w:rFonts w:ascii="Arial" w:hAnsi="Arial" w:cs="Arial"/>
          <w:bCs/>
          <w:i/>
          <w:iCs/>
        </w:rPr>
        <w:t xml:space="preserve">- - - - - - - - - - - - - - - - - - - - - - - - - - - - - </w:t>
      </w:r>
    </w:p>
    <w:p w14:paraId="3821F409" w14:textId="58633CFE" w:rsidR="00F221D2" w:rsidRPr="00AE0B94" w:rsidRDefault="00F65EED" w:rsidP="00AE0B94">
      <w:pPr>
        <w:spacing w:line="276" w:lineRule="auto"/>
        <w:ind w:left="1134" w:right="474" w:firstLine="282"/>
        <w:jc w:val="both"/>
        <w:rPr>
          <w:rFonts w:ascii="Arial" w:hAnsi="Arial" w:cs="Arial"/>
          <w:b/>
          <w:bCs/>
          <w:i/>
          <w:iCs/>
          <w:sz w:val="20"/>
          <w:szCs w:val="20"/>
        </w:rPr>
      </w:pPr>
      <w:r w:rsidRPr="00AE0B94">
        <w:rPr>
          <w:rFonts w:ascii="Arial" w:hAnsi="Arial" w:cs="Arial"/>
          <w:b/>
          <w:i/>
          <w:iCs/>
          <w:sz w:val="20"/>
          <w:szCs w:val="20"/>
        </w:rPr>
        <w:t>CUARTO</w:t>
      </w:r>
      <w:r w:rsidRPr="00AE0B94">
        <w:rPr>
          <w:rFonts w:ascii="Arial" w:hAnsi="Arial" w:cs="Arial"/>
          <w:b/>
          <w:i/>
          <w:iCs/>
        </w:rPr>
        <w:t>.</w:t>
      </w:r>
      <w:r w:rsidR="008E51C0" w:rsidRPr="00AE0B94">
        <w:rPr>
          <w:rFonts w:ascii="Arial" w:hAnsi="Arial" w:cs="Arial"/>
          <w:b/>
          <w:i/>
          <w:iCs/>
        </w:rPr>
        <w:t>-</w:t>
      </w:r>
      <w:r w:rsidRPr="00AE0B94">
        <w:rPr>
          <w:rFonts w:ascii="Arial" w:hAnsi="Arial" w:cs="Arial"/>
          <w:b/>
          <w:i/>
          <w:iCs/>
        </w:rPr>
        <w:t xml:space="preserve"> </w:t>
      </w:r>
      <w:r w:rsidR="00F221D2" w:rsidRPr="00AE0B94">
        <w:rPr>
          <w:rFonts w:ascii="Arial" w:hAnsi="Arial" w:cs="Arial"/>
          <w:i/>
          <w:iCs/>
        </w:rPr>
        <w:t xml:space="preserve"> Se declara la </w:t>
      </w:r>
      <w:r w:rsidR="00F221D2" w:rsidRPr="00AE0B94">
        <w:rPr>
          <w:rFonts w:ascii="Arial" w:hAnsi="Arial" w:cs="Arial"/>
          <w:b/>
          <w:i/>
          <w:iCs/>
          <w:sz w:val="20"/>
          <w:szCs w:val="20"/>
        </w:rPr>
        <w:t>NULIDAD</w:t>
      </w:r>
      <w:r w:rsidR="00F221D2" w:rsidRPr="00AE0B94">
        <w:rPr>
          <w:rFonts w:ascii="Arial" w:hAnsi="Arial" w:cs="Arial"/>
          <w:i/>
          <w:iCs/>
          <w:sz w:val="20"/>
          <w:szCs w:val="20"/>
        </w:rPr>
        <w:t xml:space="preserve"> </w:t>
      </w:r>
      <w:r w:rsidR="00F221D2" w:rsidRPr="00AE0B94">
        <w:rPr>
          <w:rFonts w:ascii="Arial" w:hAnsi="Arial" w:cs="Arial"/>
          <w:i/>
          <w:iCs/>
        </w:rPr>
        <w:t xml:space="preserve">del acta de </w:t>
      </w:r>
      <w:r w:rsidR="00A92981" w:rsidRPr="00AE0B94">
        <w:rPr>
          <w:rFonts w:ascii="Arial" w:hAnsi="Arial" w:cs="Arial"/>
          <w:i/>
          <w:iCs/>
        </w:rPr>
        <w:t>infracción</w:t>
      </w:r>
      <w:r w:rsidR="00F221D2" w:rsidRPr="00AE0B94">
        <w:rPr>
          <w:rFonts w:ascii="Arial" w:hAnsi="Arial" w:cs="Arial"/>
          <w:i/>
          <w:iCs/>
        </w:rPr>
        <w:t xml:space="preserve"> con </w:t>
      </w:r>
      <w:r w:rsidR="00A92981" w:rsidRPr="00AE0B94">
        <w:rPr>
          <w:rFonts w:ascii="Arial" w:hAnsi="Arial" w:cs="Arial"/>
          <w:i/>
          <w:iCs/>
        </w:rPr>
        <w:t>número</w:t>
      </w:r>
      <w:r w:rsidR="00F221D2" w:rsidRPr="00AE0B94">
        <w:rPr>
          <w:rFonts w:ascii="Arial" w:hAnsi="Arial" w:cs="Arial"/>
          <w:i/>
          <w:iCs/>
        </w:rPr>
        <w:t xml:space="preserve"> de </w:t>
      </w:r>
      <w:r w:rsidR="00F221D2" w:rsidRPr="00AE0B94">
        <w:rPr>
          <w:rFonts w:ascii="Arial" w:hAnsi="Arial" w:cs="Arial"/>
          <w:b/>
          <w:i/>
          <w:iCs/>
        </w:rPr>
        <w:t xml:space="preserve">folio </w:t>
      </w:r>
      <w:r w:rsidR="006148C5">
        <w:rPr>
          <w:rFonts w:ascii="Arial" w:hAnsi="Arial" w:cs="Arial"/>
          <w:b/>
          <w:i/>
          <w:iCs/>
        </w:rPr>
        <w:t>*******</w:t>
      </w:r>
      <w:r w:rsidR="00F221D2" w:rsidRPr="00AE0B94">
        <w:rPr>
          <w:rFonts w:ascii="Arial" w:hAnsi="Arial" w:cs="Arial"/>
          <w:b/>
          <w:i/>
          <w:iCs/>
        </w:rPr>
        <w:t>, de veintiocho de mayo de dos mil veintiuno (28/05/2021),</w:t>
      </w:r>
      <w:r w:rsidR="00A92981" w:rsidRPr="00AE0B94">
        <w:rPr>
          <w:rFonts w:ascii="Arial" w:hAnsi="Arial" w:cs="Arial"/>
          <w:b/>
          <w:i/>
          <w:iCs/>
        </w:rPr>
        <w:t xml:space="preserve"> </w:t>
      </w:r>
      <w:r w:rsidR="00A92981" w:rsidRPr="00AE0B94">
        <w:rPr>
          <w:rFonts w:ascii="Arial" w:hAnsi="Arial" w:cs="Arial"/>
          <w:i/>
          <w:iCs/>
        </w:rPr>
        <w:t xml:space="preserve">relacionada a la camioneta marca </w:t>
      </w:r>
      <w:r w:rsidR="006148C5">
        <w:rPr>
          <w:rFonts w:ascii="Arial" w:hAnsi="Arial" w:cs="Arial"/>
          <w:i/>
          <w:iCs/>
        </w:rPr>
        <w:t>*******</w:t>
      </w:r>
      <w:r w:rsidR="00A92981" w:rsidRPr="00AE0B94">
        <w:rPr>
          <w:rFonts w:ascii="Arial" w:hAnsi="Arial" w:cs="Arial"/>
          <w:i/>
          <w:iCs/>
        </w:rPr>
        <w:t xml:space="preserve">, color </w:t>
      </w:r>
      <w:r w:rsidR="006148C5">
        <w:rPr>
          <w:rFonts w:ascii="Arial" w:hAnsi="Arial" w:cs="Arial"/>
          <w:i/>
          <w:iCs/>
        </w:rPr>
        <w:t>*******</w:t>
      </w:r>
      <w:r w:rsidR="00A92981" w:rsidRPr="00AE0B94">
        <w:rPr>
          <w:rFonts w:ascii="Arial" w:hAnsi="Arial" w:cs="Arial"/>
          <w:i/>
          <w:iCs/>
        </w:rPr>
        <w:t xml:space="preserve">, modelo </w:t>
      </w:r>
      <w:r w:rsidR="006148C5">
        <w:rPr>
          <w:rFonts w:ascii="Arial" w:hAnsi="Arial" w:cs="Arial"/>
          <w:i/>
          <w:iCs/>
        </w:rPr>
        <w:t>*******</w:t>
      </w:r>
      <w:r w:rsidR="00A92981" w:rsidRPr="00AE0B94">
        <w:rPr>
          <w:rFonts w:ascii="Arial" w:hAnsi="Arial" w:cs="Arial"/>
          <w:i/>
          <w:iCs/>
        </w:rPr>
        <w:t xml:space="preserve">, con placas de circulación </w:t>
      </w:r>
      <w:r w:rsidR="006148C5">
        <w:rPr>
          <w:rFonts w:ascii="Arial" w:hAnsi="Arial" w:cs="Arial"/>
          <w:i/>
          <w:iCs/>
        </w:rPr>
        <w:t>*******</w:t>
      </w:r>
      <w:r w:rsidR="00A92981" w:rsidRPr="00AE0B94">
        <w:rPr>
          <w:rFonts w:ascii="Arial" w:hAnsi="Arial" w:cs="Arial"/>
          <w:i/>
          <w:iCs/>
        </w:rPr>
        <w:t xml:space="preserve">, emitida por JOSÉ GÓMEZ JUÁREZ, </w:t>
      </w:r>
      <w:r w:rsidR="000D4C18" w:rsidRPr="00AE0B94">
        <w:rPr>
          <w:rFonts w:ascii="Arial" w:hAnsi="Arial" w:cs="Arial"/>
          <w:i/>
          <w:iCs/>
        </w:rPr>
        <w:t>Policía</w:t>
      </w:r>
      <w:r w:rsidR="00A92981" w:rsidRPr="00AE0B94">
        <w:rPr>
          <w:rFonts w:ascii="Arial" w:hAnsi="Arial" w:cs="Arial"/>
          <w:i/>
          <w:iCs/>
        </w:rPr>
        <w:t xml:space="preserve"> Vial con numero estadístico número 87, de la Subdirección de Transito y Movilidad de la Dirección de Seguridad Publica, Vialidad y Protección Ciudadana del Municipio de Oaxaca de Juárez; ordenándose a la autoridad demandada, realice </w:t>
      </w:r>
      <w:r w:rsidR="00664603" w:rsidRPr="00AE0B94">
        <w:rPr>
          <w:rFonts w:ascii="Arial" w:hAnsi="Arial" w:cs="Arial"/>
          <w:i/>
          <w:iCs/>
        </w:rPr>
        <w:t xml:space="preserve">las </w:t>
      </w:r>
      <w:r w:rsidR="00A92981" w:rsidRPr="00AE0B94">
        <w:rPr>
          <w:rFonts w:ascii="Arial" w:hAnsi="Arial" w:cs="Arial"/>
          <w:i/>
          <w:iCs/>
        </w:rPr>
        <w:t xml:space="preserve">gestiones necesarias para la cancelación del acta de infraccionen en el sistema electrónico con que cuenta la Subdirección de Transito y Movilidad del Municipio de Oaxaca de Juárez, Oaxaca, a la que pertenece; lo anterior en términos precisados en el considerado SEXTO de esta resolución.  - - - - - - - - - - - - - - - - - - - - </w:t>
      </w:r>
    </w:p>
    <w:p w14:paraId="0F8C826F" w14:textId="56B671DC" w:rsidR="007D02E9" w:rsidRPr="00AE0B94" w:rsidRDefault="007D02E9" w:rsidP="00AE0B94">
      <w:pPr>
        <w:spacing w:line="276" w:lineRule="auto"/>
        <w:ind w:left="1134" w:right="474" w:firstLine="282"/>
        <w:jc w:val="both"/>
        <w:rPr>
          <w:rFonts w:ascii="Arial" w:hAnsi="Arial" w:cs="Arial"/>
          <w:bCs/>
          <w:i/>
          <w:iCs/>
        </w:rPr>
      </w:pPr>
      <w:r w:rsidRPr="00AE0B94">
        <w:rPr>
          <w:rFonts w:ascii="Arial" w:hAnsi="Arial" w:cs="Arial"/>
          <w:b/>
          <w:i/>
          <w:iCs/>
          <w:sz w:val="20"/>
          <w:szCs w:val="20"/>
        </w:rPr>
        <w:t>QUINTO</w:t>
      </w:r>
      <w:r w:rsidRPr="00AE0B94">
        <w:rPr>
          <w:rFonts w:ascii="Arial" w:hAnsi="Arial" w:cs="Arial"/>
          <w:b/>
          <w:i/>
          <w:iCs/>
        </w:rPr>
        <w:t>.-</w:t>
      </w:r>
      <w:r w:rsidR="00CB5168" w:rsidRPr="00AE0B94">
        <w:rPr>
          <w:rFonts w:ascii="Arial" w:hAnsi="Arial" w:cs="Arial"/>
          <w:bCs/>
          <w:i/>
          <w:iCs/>
        </w:rPr>
        <w:t xml:space="preserve"> </w:t>
      </w:r>
      <w:r w:rsidR="00A92981" w:rsidRPr="00AE0B94">
        <w:rPr>
          <w:rFonts w:ascii="Arial" w:hAnsi="Arial" w:cs="Arial"/>
          <w:bCs/>
          <w:i/>
          <w:iCs/>
        </w:rPr>
        <w:t>Con forme a lo dispuesto</w:t>
      </w:r>
      <w:r w:rsidR="00CB5168" w:rsidRPr="00AE0B94">
        <w:rPr>
          <w:rFonts w:ascii="Arial" w:hAnsi="Arial" w:cs="Arial"/>
          <w:bCs/>
          <w:i/>
          <w:iCs/>
        </w:rPr>
        <w:t xml:space="preserve"> en </w:t>
      </w:r>
      <w:r w:rsidR="00A92981" w:rsidRPr="00AE0B94">
        <w:rPr>
          <w:rFonts w:ascii="Arial" w:hAnsi="Arial" w:cs="Arial"/>
          <w:bCs/>
          <w:i/>
          <w:iCs/>
        </w:rPr>
        <w:t>el artículo</w:t>
      </w:r>
      <w:r w:rsidR="00CB5168" w:rsidRPr="00AE0B94">
        <w:rPr>
          <w:rFonts w:ascii="Arial" w:hAnsi="Arial" w:cs="Arial"/>
          <w:bCs/>
          <w:i/>
          <w:iCs/>
        </w:rPr>
        <w:t xml:space="preserve"> 172 fracción I y 173 fracciones I y II, de la Ley de Procedimiento y Justicia Administ</w:t>
      </w:r>
      <w:r w:rsidR="00A92981" w:rsidRPr="00AE0B94">
        <w:rPr>
          <w:rFonts w:ascii="Arial" w:hAnsi="Arial" w:cs="Arial"/>
          <w:bCs/>
          <w:i/>
          <w:iCs/>
        </w:rPr>
        <w:t xml:space="preserve">rativa para el Estado de Oaxaca, </w:t>
      </w:r>
      <w:r w:rsidR="00A92981" w:rsidRPr="00AE0B94">
        <w:rPr>
          <w:rFonts w:ascii="Arial" w:hAnsi="Arial" w:cs="Arial"/>
          <w:b/>
          <w:bCs/>
          <w:i/>
          <w:iCs/>
          <w:sz w:val="20"/>
          <w:szCs w:val="20"/>
        </w:rPr>
        <w:t>NOTIF</w:t>
      </w:r>
      <w:r w:rsidR="00664603" w:rsidRPr="00AE0B94">
        <w:rPr>
          <w:rFonts w:ascii="Arial" w:hAnsi="Arial" w:cs="Arial"/>
          <w:b/>
          <w:bCs/>
          <w:i/>
          <w:iCs/>
          <w:sz w:val="20"/>
          <w:szCs w:val="20"/>
        </w:rPr>
        <w:t>Í</w:t>
      </w:r>
      <w:r w:rsidR="00A92981" w:rsidRPr="00AE0B94">
        <w:rPr>
          <w:rFonts w:ascii="Arial" w:hAnsi="Arial" w:cs="Arial"/>
          <w:b/>
          <w:bCs/>
          <w:i/>
          <w:iCs/>
          <w:sz w:val="20"/>
          <w:szCs w:val="20"/>
        </w:rPr>
        <w:t>QUESE PERSONALMENTE A LA PARTE ACTORA Y POR OFICIO A LA AUTORIDAD DEMANDADA.</w:t>
      </w:r>
      <w:r w:rsidR="00CB5168" w:rsidRPr="00AE0B94">
        <w:rPr>
          <w:rFonts w:ascii="Arial" w:hAnsi="Arial" w:cs="Arial"/>
          <w:b/>
          <w:bCs/>
          <w:i/>
          <w:iCs/>
          <w:sz w:val="20"/>
          <w:szCs w:val="20"/>
        </w:rPr>
        <w:t xml:space="preserve"> CÚMPLASE.</w:t>
      </w:r>
      <w:r w:rsidR="008E51C0" w:rsidRPr="00AE0B94">
        <w:rPr>
          <w:rFonts w:ascii="Arial" w:hAnsi="Arial" w:cs="Arial"/>
          <w:bCs/>
          <w:i/>
          <w:iCs/>
        </w:rPr>
        <w:t>”</w:t>
      </w:r>
      <w:r w:rsidR="00AE0B94">
        <w:rPr>
          <w:rFonts w:ascii="Arial" w:hAnsi="Arial" w:cs="Arial"/>
          <w:bCs/>
          <w:i/>
          <w:iCs/>
        </w:rPr>
        <w:t>- - - - - - - - - - - - - - - - - - - - -</w:t>
      </w:r>
    </w:p>
    <w:p w14:paraId="2EFA4CA8" w14:textId="692AADC4" w:rsidR="004E5889" w:rsidRDefault="004C7D8F" w:rsidP="004E33A5">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535B8D24" w14:textId="1AFEE107" w:rsidR="004E5889" w:rsidRDefault="004E5889" w:rsidP="004E33A5">
      <w:pPr>
        <w:spacing w:before="240" w:line="360" w:lineRule="auto"/>
        <w:ind w:right="49"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17168D">
        <w:rPr>
          <w:rFonts w:ascii="Arial" w:hAnsi="Arial" w:cs="Arial"/>
          <w:bCs/>
          <w:iCs/>
          <w:sz w:val="26"/>
          <w:szCs w:val="26"/>
        </w:rPr>
        <w:t>ones</w:t>
      </w:r>
      <w:r>
        <w:rPr>
          <w:rFonts w:ascii="Arial" w:hAnsi="Arial" w:cs="Arial"/>
          <w:bCs/>
          <w:iCs/>
          <w:sz w:val="26"/>
          <w:szCs w:val="26"/>
        </w:rPr>
        <w:t xml:space="preserve"> I</w:t>
      </w:r>
      <w:r w:rsidR="0017168D">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8E51C0">
        <w:rPr>
          <w:rFonts w:ascii="Arial" w:hAnsi="Arial" w:cs="Arial"/>
          <w:bCs/>
          <w:iCs/>
          <w:sz w:val="26"/>
          <w:szCs w:val="26"/>
        </w:rPr>
        <w:t>;</w:t>
      </w:r>
      <w:r>
        <w:rPr>
          <w:rFonts w:ascii="Arial" w:hAnsi="Arial" w:cs="Arial"/>
          <w:bCs/>
          <w:iCs/>
          <w:sz w:val="26"/>
          <w:szCs w:val="26"/>
        </w:rPr>
        <w:t xml:space="preserve"> así como los diversos artículos</w:t>
      </w:r>
      <w:r>
        <w:rPr>
          <w:rFonts w:ascii="Arial" w:hAnsi="Arial" w:cs="Arial"/>
          <w:bCs/>
          <w:iCs/>
          <w:sz w:val="26"/>
          <w:szCs w:val="26"/>
          <w:lang w:eastAsia="es-ES"/>
        </w:rPr>
        <w:t xml:space="preserve"> 125</w:t>
      </w:r>
      <w:r>
        <w:rPr>
          <w:rFonts w:ascii="Arial" w:hAnsi="Arial" w:cs="Arial"/>
          <w:bCs/>
          <w:iCs/>
          <w:sz w:val="26"/>
          <w:szCs w:val="26"/>
        </w:rPr>
        <w:t>, 127, 129, 130, fracción I; 131, 231, 236 y 238 de la Ley de Procedimiento y Justicia Administrativa para el Estado de Oaxaca, dado que se trata de un recurso de revisión interpues</w:t>
      </w:r>
      <w:r w:rsidR="00682378">
        <w:rPr>
          <w:rFonts w:ascii="Arial" w:hAnsi="Arial" w:cs="Arial"/>
          <w:bCs/>
          <w:iCs/>
          <w:sz w:val="26"/>
          <w:szCs w:val="26"/>
        </w:rPr>
        <w:t>to en contra de la sentencia de trece de mayo de dos mil veintidós</w:t>
      </w:r>
      <w:r w:rsidR="00634B02">
        <w:rPr>
          <w:rFonts w:ascii="Arial" w:hAnsi="Arial" w:cs="Arial"/>
          <w:bCs/>
          <w:iCs/>
          <w:sz w:val="26"/>
          <w:szCs w:val="26"/>
        </w:rPr>
        <w:t xml:space="preserve"> dictada </w:t>
      </w:r>
      <w:r>
        <w:rPr>
          <w:rFonts w:ascii="Arial" w:hAnsi="Arial" w:cs="Arial"/>
          <w:bCs/>
          <w:iCs/>
          <w:sz w:val="26"/>
          <w:szCs w:val="26"/>
        </w:rPr>
        <w:t xml:space="preserve">por la </w:t>
      </w:r>
      <w:r w:rsidR="00682378">
        <w:rPr>
          <w:rFonts w:ascii="Arial" w:hAnsi="Arial" w:cs="Arial"/>
          <w:bCs/>
          <w:iCs/>
          <w:sz w:val="26"/>
          <w:szCs w:val="26"/>
        </w:rPr>
        <w:t>Tercera</w:t>
      </w:r>
      <w:r w:rsidR="003C5EE1">
        <w:rPr>
          <w:rFonts w:ascii="Arial" w:hAnsi="Arial" w:cs="Arial"/>
          <w:bCs/>
          <w:iCs/>
          <w:sz w:val="26"/>
          <w:szCs w:val="26"/>
        </w:rPr>
        <w:t xml:space="preserve"> </w:t>
      </w:r>
      <w:r>
        <w:rPr>
          <w:rFonts w:ascii="Arial" w:hAnsi="Arial" w:cs="Arial"/>
          <w:bCs/>
          <w:iCs/>
          <w:sz w:val="26"/>
          <w:szCs w:val="26"/>
        </w:rPr>
        <w:t xml:space="preserve">Sala Unitaria de Primera Instancia de este Tribunal, en el expediente </w:t>
      </w:r>
      <w:r w:rsidRPr="004B3584">
        <w:rPr>
          <w:rFonts w:ascii="Arial" w:hAnsi="Arial" w:cs="Arial"/>
          <w:b/>
          <w:bCs/>
          <w:iCs/>
          <w:sz w:val="26"/>
          <w:szCs w:val="26"/>
        </w:rPr>
        <w:t>0</w:t>
      </w:r>
      <w:r w:rsidR="00682378">
        <w:rPr>
          <w:rFonts w:ascii="Arial" w:hAnsi="Arial" w:cs="Arial"/>
          <w:b/>
          <w:bCs/>
          <w:iCs/>
          <w:sz w:val="26"/>
          <w:szCs w:val="26"/>
        </w:rPr>
        <w:t>060</w:t>
      </w:r>
      <w:r>
        <w:rPr>
          <w:rFonts w:ascii="Arial" w:hAnsi="Arial" w:cs="Arial"/>
          <w:b/>
          <w:bCs/>
          <w:iCs/>
          <w:sz w:val="26"/>
          <w:szCs w:val="26"/>
        </w:rPr>
        <w:t>/20</w:t>
      </w:r>
      <w:r w:rsidR="003C5EE1">
        <w:rPr>
          <w:rFonts w:ascii="Arial" w:hAnsi="Arial" w:cs="Arial"/>
          <w:b/>
          <w:bCs/>
          <w:iCs/>
          <w:sz w:val="26"/>
          <w:szCs w:val="26"/>
        </w:rPr>
        <w:t>21</w:t>
      </w:r>
      <w:r>
        <w:rPr>
          <w:rFonts w:ascii="Arial" w:hAnsi="Arial" w:cs="Arial"/>
          <w:sz w:val="26"/>
          <w:szCs w:val="26"/>
        </w:rPr>
        <w:t xml:space="preserve">.- - - - - - </w:t>
      </w:r>
      <w:r w:rsidR="00E95659">
        <w:rPr>
          <w:rFonts w:ascii="Arial" w:hAnsi="Arial" w:cs="Arial"/>
          <w:sz w:val="26"/>
          <w:szCs w:val="26"/>
        </w:rPr>
        <w:t xml:space="preserve">- - - - - - - - - - - - - - - </w:t>
      </w:r>
    </w:p>
    <w:p w14:paraId="6A7CBB9F" w14:textId="6D263F46" w:rsidR="008E51C0" w:rsidRDefault="008E51C0" w:rsidP="004E33A5">
      <w:pPr>
        <w:spacing w:before="240" w:after="0" w:line="360" w:lineRule="auto"/>
        <w:ind w:right="49"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w:t>
      </w:r>
      <w:r w:rsidR="001D307A">
        <w:rPr>
          <w:rStyle w:val="Refdenotaalpie"/>
          <w:rFonts w:ascii="Arial" w:hAnsi="Arial" w:cs="Arial"/>
          <w:sz w:val="26"/>
          <w:szCs w:val="26"/>
        </w:rPr>
        <w:footnoteReference w:id="1"/>
      </w:r>
      <w:r>
        <w:rPr>
          <w:rFonts w:ascii="Arial" w:hAnsi="Arial" w:cs="Arial"/>
          <w:sz w:val="26"/>
          <w:szCs w:val="26"/>
        </w:rPr>
        <w:t xml:space="preserve"> de rubro y texto siguientes:- - - - - - - - - - - - - - - - - - - </w:t>
      </w:r>
      <w:r w:rsidR="002D1143">
        <w:rPr>
          <w:rFonts w:ascii="Arial" w:hAnsi="Arial" w:cs="Arial"/>
          <w:sz w:val="26"/>
          <w:szCs w:val="26"/>
        </w:rPr>
        <w:t xml:space="preserve">- - - - - - - - - - - - - - - - - - - - - - - - - </w:t>
      </w:r>
    </w:p>
    <w:p w14:paraId="4E36C357" w14:textId="3FB7117A" w:rsidR="008E51C0" w:rsidRPr="00AE0B94" w:rsidRDefault="008E51C0" w:rsidP="00AE0B94">
      <w:pPr>
        <w:spacing w:before="240" w:line="276" w:lineRule="auto"/>
        <w:ind w:left="1134" w:right="474"/>
        <w:jc w:val="both"/>
        <w:rPr>
          <w:rFonts w:ascii="Arial" w:hAnsi="Arial" w:cs="Arial"/>
          <w:i/>
          <w:iCs/>
          <w:sz w:val="26"/>
          <w:szCs w:val="26"/>
        </w:rPr>
      </w:pPr>
      <w:r w:rsidRPr="00AE0B94">
        <w:rPr>
          <w:rFonts w:ascii="Arial" w:eastAsia="Calibri" w:hAnsi="Arial" w:cs="Arial"/>
          <w:bCs/>
          <w:i/>
          <w:iCs/>
          <w:color w:val="000000" w:themeColor="text1"/>
          <w:sz w:val="26"/>
          <w:szCs w:val="26"/>
        </w:rPr>
        <w:lastRenderedPageBreak/>
        <w:t>“</w:t>
      </w:r>
      <w:r w:rsidRPr="00AE0B94">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AE0B94">
        <w:rPr>
          <w:rFonts w:ascii="Arial" w:eastAsia="Calibri" w:hAnsi="Arial" w:cs="Arial"/>
          <w:b/>
          <w:bCs/>
          <w:i/>
          <w:iCs/>
          <w:color w:val="000000" w:themeColor="text1"/>
        </w:rPr>
        <w:t xml:space="preserve">. </w:t>
      </w:r>
      <w:r w:rsidRPr="00AE0B94">
        <w:rPr>
          <w:rFonts w:ascii="Arial" w:eastAsia="Calibri" w:hAnsi="Arial" w:cs="Arial"/>
          <w:bCs/>
          <w:i/>
          <w:iCs/>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3C564F7" w14:textId="191F6EC3" w:rsidR="003A7120" w:rsidRDefault="004E5889" w:rsidP="004E33A5">
      <w:pPr>
        <w:widowControl w:val="0"/>
        <w:tabs>
          <w:tab w:val="left" w:pos="7938"/>
        </w:tabs>
        <w:spacing w:before="240" w:line="360" w:lineRule="auto"/>
        <w:ind w:right="49" w:firstLine="709"/>
        <w:jc w:val="both"/>
        <w:rPr>
          <w:rFonts w:ascii="Arial" w:eastAsia="Times New Roman" w:hAnsi="Arial" w:cs="Arial"/>
          <w:sz w:val="26"/>
          <w:szCs w:val="26"/>
        </w:rPr>
      </w:pPr>
      <w:r>
        <w:rPr>
          <w:rFonts w:ascii="Arial" w:hAnsi="Arial" w:cs="Arial"/>
          <w:b/>
          <w:sz w:val="26"/>
          <w:szCs w:val="26"/>
        </w:rPr>
        <w:t>TERCERO</w:t>
      </w:r>
      <w:r>
        <w:rPr>
          <w:rFonts w:ascii="Arial" w:hAnsi="Arial" w:cs="Arial"/>
          <w:sz w:val="26"/>
          <w:szCs w:val="26"/>
        </w:rPr>
        <w:t xml:space="preserve">. </w:t>
      </w:r>
      <w:r w:rsidR="003A7120">
        <w:rPr>
          <w:rFonts w:ascii="Arial" w:eastAsia="Times New Roman" w:hAnsi="Arial" w:cs="Arial"/>
          <w:sz w:val="26"/>
          <w:szCs w:val="26"/>
        </w:rPr>
        <w:t xml:space="preserve">Inicia sus alegaciones </w:t>
      </w:r>
      <w:r w:rsidR="00AF6A6D">
        <w:rPr>
          <w:rFonts w:ascii="Arial" w:eastAsia="Times New Roman" w:hAnsi="Arial" w:cs="Arial"/>
          <w:sz w:val="26"/>
          <w:szCs w:val="26"/>
        </w:rPr>
        <w:t>e</w:t>
      </w:r>
      <w:r w:rsidR="003A7120">
        <w:rPr>
          <w:rFonts w:ascii="Arial" w:eastAsia="Times New Roman" w:hAnsi="Arial" w:cs="Arial"/>
          <w:sz w:val="26"/>
          <w:szCs w:val="26"/>
        </w:rPr>
        <w:t>l recurrente</w:t>
      </w:r>
      <w:r w:rsidR="00634B02">
        <w:rPr>
          <w:rFonts w:ascii="Arial" w:eastAsia="Times New Roman" w:hAnsi="Arial" w:cs="Arial"/>
          <w:sz w:val="26"/>
          <w:szCs w:val="26"/>
        </w:rPr>
        <w:t xml:space="preserve"> arguyendo </w:t>
      </w:r>
      <w:r w:rsidR="003A7120">
        <w:rPr>
          <w:rFonts w:ascii="Arial" w:eastAsia="Times New Roman" w:hAnsi="Arial" w:cs="Arial"/>
          <w:sz w:val="26"/>
          <w:szCs w:val="26"/>
        </w:rPr>
        <w:t>que le</w:t>
      </w:r>
      <w:r w:rsidR="00664603">
        <w:rPr>
          <w:rFonts w:ascii="Arial" w:eastAsia="Times New Roman" w:hAnsi="Arial" w:cs="Arial"/>
          <w:sz w:val="26"/>
          <w:szCs w:val="26"/>
        </w:rPr>
        <w:t xml:space="preserve"> causa agravio el considerando sexto</w:t>
      </w:r>
      <w:r w:rsidR="003A7120">
        <w:rPr>
          <w:rFonts w:ascii="Arial" w:eastAsia="Times New Roman" w:hAnsi="Arial" w:cs="Arial"/>
          <w:sz w:val="26"/>
          <w:szCs w:val="26"/>
        </w:rPr>
        <w:t xml:space="preserve"> de la sentencia que combate, ya que la misma viola en perjuicio de la autoridad que representa, los artículos 14 y 16 de la Constitución Política de los Estados Unidos Mexicanos y 207, fracción II, de la Ley de Procedimiento y Justicia Administrativa para el Estado de Oaxaca, al no estar emitida en forma congruente con el acto impugnado, ya que a pesar de que quedó debidamente acreditada la correcta fundamentación y motivación y con ello la validez del mismo, el A quo hace un razonamiento </w:t>
      </w:r>
      <w:r w:rsidR="00AF6A6D">
        <w:rPr>
          <w:rFonts w:ascii="Arial" w:eastAsia="Times New Roman" w:hAnsi="Arial" w:cs="Arial"/>
          <w:sz w:val="26"/>
          <w:szCs w:val="26"/>
        </w:rPr>
        <w:t>omiso</w:t>
      </w:r>
      <w:r w:rsidR="003A7120">
        <w:rPr>
          <w:rFonts w:ascii="Arial" w:eastAsia="Times New Roman" w:hAnsi="Arial" w:cs="Arial"/>
          <w:sz w:val="26"/>
          <w:szCs w:val="26"/>
        </w:rPr>
        <w:t xml:space="preserve"> cuando determina que </w:t>
      </w:r>
      <w:r w:rsidR="004535FA" w:rsidRPr="00AE0B94">
        <w:rPr>
          <w:rFonts w:ascii="Arial" w:eastAsia="Times New Roman" w:hAnsi="Arial" w:cs="Arial"/>
          <w:i/>
          <w:iCs/>
          <w:sz w:val="26"/>
          <w:szCs w:val="26"/>
        </w:rPr>
        <w:t>“</w:t>
      </w:r>
      <w:r w:rsidR="003A7120" w:rsidRPr="00AE0B94">
        <w:rPr>
          <w:rFonts w:ascii="Arial" w:eastAsia="Times New Roman" w:hAnsi="Arial" w:cs="Arial"/>
          <w:i/>
          <w:iCs/>
        </w:rPr>
        <w:t>se declara la nulidad lisa y llana</w:t>
      </w:r>
      <w:bookmarkStart w:id="1" w:name="_Hlk39776426"/>
      <w:r w:rsidR="004535FA" w:rsidRPr="00AE0B94">
        <w:rPr>
          <w:rFonts w:ascii="Arial" w:eastAsia="Times New Roman" w:hAnsi="Arial" w:cs="Arial"/>
          <w:i/>
          <w:iCs/>
          <w:sz w:val="26"/>
          <w:szCs w:val="26"/>
        </w:rPr>
        <w:t>”</w:t>
      </w:r>
      <w:r w:rsidR="003A7120" w:rsidRPr="00AE0B94">
        <w:rPr>
          <w:rFonts w:ascii="Arial" w:eastAsia="Times New Roman" w:hAnsi="Arial" w:cs="Arial"/>
          <w:i/>
          <w:iCs/>
          <w:sz w:val="26"/>
          <w:szCs w:val="26"/>
        </w:rPr>
        <w:t>.</w:t>
      </w:r>
      <w:bookmarkStart w:id="2" w:name="_Hlk74574762"/>
      <w:r w:rsidR="004535FA" w:rsidRPr="00AE0B94">
        <w:rPr>
          <w:rFonts w:ascii="Arial" w:eastAsia="Times New Roman" w:hAnsi="Arial" w:cs="Arial"/>
          <w:i/>
          <w:iCs/>
          <w:sz w:val="26"/>
          <w:szCs w:val="26"/>
        </w:rPr>
        <w:t>-</w:t>
      </w:r>
      <w:r w:rsidR="004535FA">
        <w:rPr>
          <w:rFonts w:ascii="Arial" w:eastAsia="Times New Roman" w:hAnsi="Arial" w:cs="Arial"/>
          <w:sz w:val="26"/>
          <w:szCs w:val="26"/>
        </w:rPr>
        <w:t xml:space="preserve"> - - - - - - - - - - - - - - - - </w:t>
      </w:r>
      <w:r w:rsidR="002D1143">
        <w:rPr>
          <w:rFonts w:ascii="Arial" w:eastAsia="Times New Roman" w:hAnsi="Arial" w:cs="Arial"/>
          <w:sz w:val="26"/>
          <w:szCs w:val="26"/>
        </w:rPr>
        <w:t xml:space="preserve">- - - </w:t>
      </w:r>
    </w:p>
    <w:p w14:paraId="6AAE9E98" w14:textId="01168376" w:rsidR="001C7A0D" w:rsidRDefault="004535FA" w:rsidP="004E33A5">
      <w:pPr>
        <w:spacing w:before="100" w:beforeAutospacing="1" w:after="0" w:line="360" w:lineRule="auto"/>
        <w:ind w:right="49" w:firstLine="708"/>
        <w:jc w:val="both"/>
        <w:rPr>
          <w:rFonts w:ascii="Arial" w:eastAsia="Calibri" w:hAnsi="Arial" w:cs="Arial"/>
          <w:bCs/>
          <w:sz w:val="26"/>
          <w:szCs w:val="26"/>
        </w:rPr>
      </w:pPr>
      <w:r>
        <w:rPr>
          <w:rFonts w:ascii="Arial" w:eastAsia="Calibri" w:hAnsi="Arial" w:cs="Arial"/>
          <w:sz w:val="26"/>
          <w:szCs w:val="26"/>
          <w:lang w:val="es-ES"/>
        </w:rPr>
        <w:t xml:space="preserve">Alega también, que se </w:t>
      </w:r>
      <w:r w:rsidR="003A7120">
        <w:rPr>
          <w:rFonts w:ascii="Arial" w:eastAsia="Calibri" w:hAnsi="Arial" w:cs="Arial"/>
          <w:bCs/>
          <w:color w:val="000000" w:themeColor="text1"/>
          <w:sz w:val="26"/>
          <w:szCs w:val="26"/>
        </w:rPr>
        <w:t xml:space="preserve">le causa </w:t>
      </w:r>
      <w:r>
        <w:rPr>
          <w:rFonts w:ascii="Arial" w:eastAsia="Calibri" w:hAnsi="Arial" w:cs="Arial"/>
          <w:bCs/>
          <w:color w:val="000000" w:themeColor="text1"/>
          <w:sz w:val="26"/>
          <w:szCs w:val="26"/>
        </w:rPr>
        <w:t xml:space="preserve">agravio </w:t>
      </w:r>
      <w:r w:rsidR="003A7120">
        <w:rPr>
          <w:rFonts w:ascii="Arial" w:eastAsia="Calibri" w:hAnsi="Arial" w:cs="Arial"/>
          <w:bCs/>
          <w:color w:val="000000" w:themeColor="text1"/>
          <w:sz w:val="26"/>
          <w:szCs w:val="26"/>
        </w:rPr>
        <w:t xml:space="preserve">a su </w:t>
      </w:r>
      <w:r w:rsidR="003A7120" w:rsidRPr="00856841">
        <w:rPr>
          <w:rFonts w:ascii="Arial" w:eastAsia="Calibri" w:hAnsi="Arial" w:cs="Arial"/>
          <w:bCs/>
          <w:color w:val="000000" w:themeColor="text1"/>
          <w:sz w:val="26"/>
          <w:szCs w:val="26"/>
        </w:rPr>
        <w:t>inve</w:t>
      </w:r>
      <w:r w:rsidR="003A7120">
        <w:rPr>
          <w:rFonts w:ascii="Arial" w:eastAsia="Calibri" w:hAnsi="Arial" w:cs="Arial"/>
          <w:bCs/>
          <w:color w:val="000000" w:themeColor="text1"/>
          <w:sz w:val="26"/>
          <w:szCs w:val="26"/>
        </w:rPr>
        <w:t xml:space="preserve">stidura como Policía Vial Municipal del Municipio de Oaxaca de Juárez, </w:t>
      </w:r>
      <w:r>
        <w:rPr>
          <w:rFonts w:ascii="Arial" w:eastAsia="Calibri" w:hAnsi="Arial" w:cs="Arial"/>
          <w:bCs/>
          <w:color w:val="000000" w:themeColor="text1"/>
          <w:sz w:val="26"/>
          <w:szCs w:val="26"/>
        </w:rPr>
        <w:t xml:space="preserve">Oaxaca, porque </w:t>
      </w:r>
      <w:r w:rsidR="003A7120">
        <w:rPr>
          <w:rFonts w:ascii="Arial" w:eastAsia="Calibri" w:hAnsi="Arial" w:cs="Arial"/>
          <w:bCs/>
          <w:color w:val="000000" w:themeColor="text1"/>
          <w:sz w:val="26"/>
          <w:szCs w:val="26"/>
        </w:rPr>
        <w:t xml:space="preserve">el acta de infracción </w:t>
      </w:r>
      <w:r>
        <w:rPr>
          <w:rFonts w:ascii="Arial" w:eastAsia="Calibri" w:hAnsi="Arial" w:cs="Arial"/>
          <w:bCs/>
          <w:color w:val="000000" w:themeColor="text1"/>
          <w:sz w:val="26"/>
          <w:szCs w:val="26"/>
        </w:rPr>
        <w:t xml:space="preserve">folio </w:t>
      </w:r>
      <w:r w:rsidR="006148C5">
        <w:rPr>
          <w:rFonts w:ascii="Arial" w:eastAsia="Calibri" w:hAnsi="Arial" w:cs="Arial"/>
          <w:bCs/>
          <w:color w:val="000000" w:themeColor="text1"/>
          <w:sz w:val="26"/>
          <w:szCs w:val="26"/>
        </w:rPr>
        <w:t>*******</w:t>
      </w:r>
      <w:r w:rsidR="008679FE">
        <w:rPr>
          <w:rFonts w:ascii="Arial" w:eastAsia="Calibri" w:hAnsi="Arial" w:cs="Arial"/>
          <w:bCs/>
          <w:color w:val="000000" w:themeColor="text1"/>
          <w:sz w:val="26"/>
          <w:szCs w:val="26"/>
        </w:rPr>
        <w:t xml:space="preserve"> de veintiocho de mayo de dos mil veintiuno</w:t>
      </w:r>
      <w:r>
        <w:rPr>
          <w:rFonts w:ascii="Arial" w:eastAsia="Calibri" w:hAnsi="Arial" w:cs="Arial"/>
          <w:bCs/>
          <w:color w:val="000000" w:themeColor="text1"/>
          <w:sz w:val="26"/>
          <w:szCs w:val="26"/>
        </w:rPr>
        <w:t xml:space="preserve">, </w:t>
      </w:r>
      <w:r w:rsidR="003A7120">
        <w:rPr>
          <w:rFonts w:ascii="Arial" w:eastAsia="Calibri" w:hAnsi="Arial" w:cs="Arial"/>
          <w:bCs/>
          <w:color w:val="000000" w:themeColor="text1"/>
          <w:sz w:val="26"/>
          <w:szCs w:val="26"/>
        </w:rPr>
        <w:t xml:space="preserve">se encuentra debidamente fundada y motivada, </w:t>
      </w:r>
      <w:r w:rsidR="00A24E00">
        <w:rPr>
          <w:rFonts w:ascii="Arial" w:eastAsia="Calibri" w:hAnsi="Arial" w:cs="Arial"/>
          <w:bCs/>
          <w:color w:val="000000" w:themeColor="text1"/>
          <w:sz w:val="26"/>
          <w:szCs w:val="26"/>
        </w:rPr>
        <w:t xml:space="preserve">al haberse plasmado </w:t>
      </w:r>
      <w:r w:rsidR="003C5EE1">
        <w:rPr>
          <w:rFonts w:ascii="Arial" w:eastAsia="Calibri" w:hAnsi="Arial" w:cs="Arial"/>
          <w:bCs/>
          <w:color w:val="000000" w:themeColor="text1"/>
          <w:sz w:val="26"/>
          <w:szCs w:val="26"/>
        </w:rPr>
        <w:t>e</w:t>
      </w:r>
      <w:r w:rsidR="003A7120">
        <w:rPr>
          <w:rFonts w:ascii="Arial" w:eastAsia="Calibri" w:hAnsi="Arial" w:cs="Arial"/>
          <w:bCs/>
          <w:color w:val="000000" w:themeColor="text1"/>
          <w:sz w:val="26"/>
          <w:szCs w:val="26"/>
        </w:rPr>
        <w:t>l artículo</w:t>
      </w:r>
      <w:r w:rsidR="00A24E00">
        <w:rPr>
          <w:rFonts w:ascii="Arial" w:eastAsia="Calibri" w:hAnsi="Arial" w:cs="Arial"/>
          <w:bCs/>
          <w:color w:val="000000" w:themeColor="text1"/>
          <w:sz w:val="26"/>
          <w:szCs w:val="26"/>
        </w:rPr>
        <w:t xml:space="preserve"> </w:t>
      </w:r>
      <w:r w:rsidR="001C76F2">
        <w:rPr>
          <w:rFonts w:ascii="Arial" w:eastAsia="Calibri" w:hAnsi="Arial" w:cs="Arial"/>
          <w:bCs/>
          <w:color w:val="000000" w:themeColor="text1"/>
          <w:sz w:val="26"/>
          <w:szCs w:val="26"/>
        </w:rPr>
        <w:t>60</w:t>
      </w:r>
      <w:r w:rsidR="00A24E00">
        <w:rPr>
          <w:rFonts w:ascii="Arial" w:eastAsia="Calibri" w:hAnsi="Arial" w:cs="Arial"/>
          <w:bCs/>
          <w:color w:val="000000" w:themeColor="text1"/>
          <w:sz w:val="26"/>
          <w:szCs w:val="26"/>
        </w:rPr>
        <w:t>,</w:t>
      </w:r>
      <w:r w:rsidR="003C5EE1">
        <w:rPr>
          <w:rFonts w:ascii="Arial" w:eastAsia="Calibri" w:hAnsi="Arial" w:cs="Arial"/>
          <w:bCs/>
          <w:color w:val="000000" w:themeColor="text1"/>
          <w:sz w:val="26"/>
          <w:szCs w:val="26"/>
        </w:rPr>
        <w:t xml:space="preserve"> fracción </w:t>
      </w:r>
      <w:r w:rsidR="008679FE">
        <w:rPr>
          <w:rFonts w:ascii="Arial" w:eastAsia="Calibri" w:hAnsi="Arial" w:cs="Arial"/>
          <w:bCs/>
          <w:color w:val="000000" w:themeColor="text1"/>
          <w:sz w:val="26"/>
          <w:szCs w:val="26"/>
        </w:rPr>
        <w:t xml:space="preserve">III y 86 IX </w:t>
      </w:r>
      <w:r w:rsidR="003C5EE1">
        <w:rPr>
          <w:rFonts w:ascii="Arial" w:eastAsia="Calibri" w:hAnsi="Arial" w:cs="Arial"/>
          <w:bCs/>
          <w:color w:val="000000" w:themeColor="text1"/>
          <w:sz w:val="26"/>
          <w:szCs w:val="26"/>
        </w:rPr>
        <w:t>de</w:t>
      </w:r>
      <w:r w:rsidR="003A7120">
        <w:rPr>
          <w:rFonts w:ascii="Arial" w:eastAsia="Calibri" w:hAnsi="Arial" w:cs="Arial"/>
          <w:bCs/>
          <w:color w:val="000000" w:themeColor="text1"/>
          <w:sz w:val="26"/>
          <w:szCs w:val="26"/>
        </w:rPr>
        <w:t>l Reglamento de Vialidad para el Municipio de Oaxaca de Juárez</w:t>
      </w:r>
      <w:r w:rsidR="00A24E00">
        <w:rPr>
          <w:rFonts w:ascii="Arial" w:eastAsia="Calibri" w:hAnsi="Arial" w:cs="Arial"/>
          <w:bCs/>
          <w:color w:val="000000" w:themeColor="text1"/>
          <w:sz w:val="26"/>
          <w:szCs w:val="26"/>
        </w:rPr>
        <w:t>, Oaxaca</w:t>
      </w:r>
      <w:r w:rsidR="003A7120">
        <w:rPr>
          <w:rFonts w:ascii="Arial" w:eastAsia="Calibri" w:hAnsi="Arial" w:cs="Arial"/>
          <w:bCs/>
          <w:color w:val="000000" w:themeColor="text1"/>
          <w:sz w:val="26"/>
          <w:szCs w:val="26"/>
        </w:rPr>
        <w:t>, que prevén la conducta ilegal del infractor, ordenamiento jurídico de orden público y de carácter obligatorio</w:t>
      </w:r>
      <w:r w:rsidR="00A24E00">
        <w:rPr>
          <w:rFonts w:ascii="Arial" w:eastAsia="Calibri" w:hAnsi="Arial" w:cs="Arial"/>
          <w:bCs/>
          <w:color w:val="000000" w:themeColor="text1"/>
          <w:sz w:val="26"/>
          <w:szCs w:val="26"/>
        </w:rPr>
        <w:t xml:space="preserve">; asimismo señala, </w:t>
      </w:r>
      <w:r w:rsidR="003A7120">
        <w:rPr>
          <w:rFonts w:ascii="Arial" w:eastAsia="Calibri" w:hAnsi="Arial" w:cs="Arial"/>
          <w:bCs/>
          <w:color w:val="000000" w:themeColor="text1"/>
          <w:sz w:val="26"/>
          <w:szCs w:val="26"/>
        </w:rPr>
        <w:t xml:space="preserve">que tal como reza el principio general de derecho </w:t>
      </w:r>
      <w:r w:rsidR="003A7120" w:rsidRPr="00AE0B94">
        <w:rPr>
          <w:rFonts w:ascii="Arial" w:eastAsia="Calibri" w:hAnsi="Arial" w:cs="Arial"/>
          <w:bCs/>
          <w:i/>
          <w:iCs/>
          <w:color w:val="000000" w:themeColor="text1"/>
          <w:sz w:val="26"/>
          <w:szCs w:val="26"/>
        </w:rPr>
        <w:t>“</w:t>
      </w:r>
      <w:r w:rsidR="003A7120" w:rsidRPr="00AE0B94">
        <w:rPr>
          <w:rFonts w:ascii="Arial" w:eastAsia="Calibri" w:hAnsi="Arial" w:cs="Arial"/>
          <w:bCs/>
          <w:i/>
          <w:iCs/>
          <w:color w:val="000000" w:themeColor="text1"/>
          <w:sz w:val="20"/>
          <w:szCs w:val="20"/>
        </w:rPr>
        <w:t>LA IGNORANCIA DE LA LEY, NO EXIME DE SU CUMPLIMIENTO</w:t>
      </w:r>
      <w:r w:rsidR="003A7120">
        <w:rPr>
          <w:rFonts w:ascii="Arial" w:eastAsia="Calibri" w:hAnsi="Arial" w:cs="Arial"/>
          <w:bCs/>
          <w:color w:val="000000" w:themeColor="text1"/>
          <w:sz w:val="26"/>
          <w:szCs w:val="26"/>
        </w:rPr>
        <w:t xml:space="preserve">”; </w:t>
      </w:r>
      <w:r w:rsidR="003A7120">
        <w:rPr>
          <w:rFonts w:ascii="Arial" w:hAnsi="Arial" w:cs="Arial"/>
          <w:bCs/>
          <w:iCs/>
          <w:sz w:val="26"/>
          <w:szCs w:val="26"/>
        </w:rPr>
        <w:t xml:space="preserve">el efecto de cometerse una infracción prevista en el mismo, es hacerse acreedor a una sanción y </w:t>
      </w:r>
      <w:r w:rsidR="00A24E00">
        <w:rPr>
          <w:rFonts w:ascii="Arial" w:hAnsi="Arial" w:cs="Arial"/>
          <w:bCs/>
          <w:iCs/>
          <w:sz w:val="26"/>
          <w:szCs w:val="26"/>
        </w:rPr>
        <w:t xml:space="preserve">que </w:t>
      </w:r>
      <w:r w:rsidR="003A7120">
        <w:rPr>
          <w:rFonts w:ascii="Arial" w:hAnsi="Arial" w:cs="Arial"/>
          <w:bCs/>
          <w:iCs/>
          <w:sz w:val="26"/>
          <w:szCs w:val="26"/>
        </w:rPr>
        <w:t>en el caso</w:t>
      </w:r>
      <w:r w:rsidR="00A24E00">
        <w:rPr>
          <w:rFonts w:ascii="Arial" w:hAnsi="Arial" w:cs="Arial"/>
          <w:bCs/>
          <w:iCs/>
          <w:sz w:val="26"/>
          <w:szCs w:val="26"/>
        </w:rPr>
        <w:t xml:space="preserve">, </w:t>
      </w:r>
      <w:r w:rsidR="003A7120">
        <w:rPr>
          <w:rFonts w:ascii="Arial" w:hAnsi="Arial" w:cs="Arial"/>
          <w:bCs/>
          <w:iCs/>
          <w:sz w:val="26"/>
          <w:szCs w:val="26"/>
        </w:rPr>
        <w:t>el infractor debió ser acreedor a la multa, la cual resulta ser la consecuencia de su conducta ilegal</w:t>
      </w:r>
      <w:r w:rsidR="00A24E00">
        <w:rPr>
          <w:rFonts w:ascii="Arial" w:hAnsi="Arial" w:cs="Arial"/>
          <w:bCs/>
          <w:iCs/>
          <w:sz w:val="26"/>
          <w:szCs w:val="26"/>
        </w:rPr>
        <w:t xml:space="preserve">, como </w:t>
      </w:r>
      <w:r w:rsidR="003A7120">
        <w:rPr>
          <w:rFonts w:ascii="Arial" w:eastAsia="Calibri" w:hAnsi="Arial" w:cs="Arial"/>
          <w:bCs/>
          <w:color w:val="000000" w:themeColor="text1"/>
          <w:sz w:val="26"/>
          <w:szCs w:val="26"/>
        </w:rPr>
        <w:t>se desprende de la boleta de infracción que fue notificada al administrado</w:t>
      </w:r>
      <w:r w:rsidR="00664603">
        <w:rPr>
          <w:rFonts w:ascii="Arial" w:eastAsia="Calibri" w:hAnsi="Arial" w:cs="Arial"/>
          <w:bCs/>
          <w:color w:val="000000" w:themeColor="text1"/>
          <w:sz w:val="26"/>
          <w:szCs w:val="26"/>
        </w:rPr>
        <w:t xml:space="preserve"> </w:t>
      </w:r>
      <w:r w:rsidR="00664603">
        <w:rPr>
          <w:rFonts w:ascii="Arial" w:eastAsia="Calibri" w:hAnsi="Arial" w:cs="Arial"/>
          <w:bCs/>
          <w:color w:val="000000" w:themeColor="text1"/>
          <w:sz w:val="26"/>
          <w:szCs w:val="26"/>
        </w:rPr>
        <w:lastRenderedPageBreak/>
        <w:t>el veintiocho de mayo de dos mil veintiuno</w:t>
      </w:r>
      <w:r w:rsidR="00A24E00">
        <w:rPr>
          <w:rFonts w:ascii="Arial" w:eastAsia="Calibri" w:hAnsi="Arial" w:cs="Arial"/>
          <w:bCs/>
          <w:color w:val="000000" w:themeColor="text1"/>
          <w:sz w:val="26"/>
          <w:szCs w:val="26"/>
        </w:rPr>
        <w:t xml:space="preserve">; </w:t>
      </w:r>
      <w:r w:rsidR="001C7A0D">
        <w:rPr>
          <w:rFonts w:ascii="Arial" w:eastAsia="Calibri" w:hAnsi="Arial" w:cs="Arial"/>
          <w:bCs/>
          <w:sz w:val="26"/>
          <w:szCs w:val="26"/>
        </w:rPr>
        <w:t xml:space="preserve">que por ello, la sentencia no se encuentra apegada a derecho, ni está fundada y motivada; transcribe como sustento el contenido de los artículos 16, fracción II, </w:t>
      </w:r>
      <w:r w:rsidR="00E908F0">
        <w:rPr>
          <w:rFonts w:ascii="Arial" w:eastAsia="Calibri" w:hAnsi="Arial" w:cs="Arial"/>
          <w:bCs/>
          <w:sz w:val="26"/>
          <w:szCs w:val="26"/>
        </w:rPr>
        <w:t>60</w:t>
      </w:r>
      <w:r w:rsidR="001C7A0D">
        <w:rPr>
          <w:rFonts w:ascii="Arial" w:eastAsia="Calibri" w:hAnsi="Arial" w:cs="Arial"/>
          <w:bCs/>
          <w:sz w:val="26"/>
          <w:szCs w:val="26"/>
        </w:rPr>
        <w:t xml:space="preserve">, fracción </w:t>
      </w:r>
      <w:r w:rsidR="00E908F0">
        <w:rPr>
          <w:rFonts w:ascii="Arial" w:eastAsia="Calibri" w:hAnsi="Arial" w:cs="Arial"/>
          <w:bCs/>
          <w:sz w:val="26"/>
          <w:szCs w:val="26"/>
        </w:rPr>
        <w:t>VII</w:t>
      </w:r>
      <w:r w:rsidR="008679FE">
        <w:rPr>
          <w:rFonts w:ascii="Arial" w:eastAsia="Calibri" w:hAnsi="Arial" w:cs="Arial"/>
          <w:bCs/>
          <w:sz w:val="26"/>
          <w:szCs w:val="26"/>
        </w:rPr>
        <w:t>, 86 fracción IX</w:t>
      </w:r>
      <w:r w:rsidR="001C7A0D">
        <w:rPr>
          <w:rFonts w:ascii="Arial" w:eastAsia="Calibri" w:hAnsi="Arial" w:cs="Arial"/>
          <w:bCs/>
          <w:sz w:val="26"/>
          <w:szCs w:val="26"/>
        </w:rPr>
        <w:t xml:space="preserve"> y 130</w:t>
      </w:r>
      <w:r w:rsidR="001C7A0D" w:rsidRPr="00D72501">
        <w:rPr>
          <w:rFonts w:ascii="Arial" w:eastAsia="Calibri" w:hAnsi="Arial" w:cs="Arial"/>
          <w:bCs/>
          <w:sz w:val="26"/>
          <w:szCs w:val="26"/>
        </w:rPr>
        <w:t>, del Reglamento de Vialidad para el Municipio de Oaxaca de Juárez</w:t>
      </w:r>
      <w:r w:rsidR="001C7A0D">
        <w:rPr>
          <w:rFonts w:ascii="Arial" w:eastAsia="Calibri" w:hAnsi="Arial" w:cs="Arial"/>
          <w:bCs/>
          <w:sz w:val="26"/>
          <w:szCs w:val="26"/>
        </w:rPr>
        <w:t xml:space="preserve">, Oaxaca.- - - - - - - - - - </w:t>
      </w:r>
      <w:r w:rsidR="008679FE">
        <w:rPr>
          <w:rFonts w:ascii="Arial" w:eastAsia="Calibri" w:hAnsi="Arial" w:cs="Arial"/>
          <w:bCs/>
          <w:sz w:val="26"/>
          <w:szCs w:val="26"/>
        </w:rPr>
        <w:t xml:space="preserve"> - - - - - - - - - - - - - - - - - - - </w:t>
      </w:r>
    </w:p>
    <w:p w14:paraId="3B169349" w14:textId="4EF60B9E" w:rsidR="00D90475" w:rsidRDefault="001C7A0D" w:rsidP="004E33A5">
      <w:pPr>
        <w:spacing w:before="240" w:line="360" w:lineRule="auto"/>
        <w:ind w:right="49" w:firstLine="708"/>
        <w:jc w:val="both"/>
        <w:rPr>
          <w:rFonts w:ascii="Arial" w:eastAsia="Calibri" w:hAnsi="Arial" w:cs="Arial"/>
          <w:bCs/>
          <w:color w:val="000000" w:themeColor="text1"/>
          <w:sz w:val="26"/>
          <w:szCs w:val="26"/>
        </w:rPr>
      </w:pPr>
      <w:r>
        <w:rPr>
          <w:rFonts w:ascii="Arial" w:eastAsia="Calibri" w:hAnsi="Arial" w:cs="Arial"/>
          <w:sz w:val="26"/>
          <w:szCs w:val="26"/>
          <w:lang w:val="es-ES"/>
        </w:rPr>
        <w:t xml:space="preserve">Continúa sus argumentaciones refiriendo, que en el </w:t>
      </w:r>
      <w:r w:rsidR="003A7120">
        <w:rPr>
          <w:rFonts w:ascii="Arial" w:eastAsia="Calibri" w:hAnsi="Arial" w:cs="Arial"/>
          <w:bCs/>
          <w:color w:val="000000" w:themeColor="text1"/>
          <w:sz w:val="26"/>
          <w:szCs w:val="26"/>
        </w:rPr>
        <w:t xml:space="preserve">acta de infracción </w:t>
      </w:r>
      <w:r>
        <w:rPr>
          <w:rFonts w:ascii="Arial" w:eastAsia="Calibri" w:hAnsi="Arial" w:cs="Arial"/>
          <w:bCs/>
          <w:color w:val="000000" w:themeColor="text1"/>
          <w:sz w:val="26"/>
          <w:szCs w:val="26"/>
        </w:rPr>
        <w:t xml:space="preserve">se citaron las </w:t>
      </w:r>
      <w:r w:rsidR="003A7120">
        <w:rPr>
          <w:rFonts w:ascii="Arial" w:eastAsia="Calibri" w:hAnsi="Arial" w:cs="Arial"/>
          <w:bCs/>
          <w:color w:val="000000" w:themeColor="text1"/>
          <w:sz w:val="26"/>
          <w:szCs w:val="26"/>
        </w:rPr>
        <w:t>circunstancias de modo, tiempo</w:t>
      </w:r>
      <w:r w:rsidR="003A7120">
        <w:rPr>
          <w:rFonts w:ascii="Arial" w:hAnsi="Arial" w:cs="Arial"/>
          <w:bCs/>
          <w:iCs/>
          <w:sz w:val="26"/>
          <w:szCs w:val="26"/>
        </w:rPr>
        <w:t xml:space="preserve"> </w:t>
      </w:r>
      <w:r w:rsidR="003A7120">
        <w:rPr>
          <w:rFonts w:ascii="Arial" w:eastAsia="Calibri" w:hAnsi="Arial" w:cs="Arial"/>
          <w:bCs/>
          <w:color w:val="000000" w:themeColor="text1"/>
          <w:sz w:val="26"/>
          <w:szCs w:val="26"/>
        </w:rPr>
        <w:t>y lugar, las cuales resultan suficientes para cumplir con el requisito de fundamentación que exige el artículo 17</w:t>
      </w:r>
      <w:r>
        <w:rPr>
          <w:rFonts w:ascii="Arial" w:eastAsia="Calibri" w:hAnsi="Arial" w:cs="Arial"/>
          <w:bCs/>
          <w:color w:val="000000" w:themeColor="text1"/>
          <w:sz w:val="26"/>
          <w:szCs w:val="26"/>
        </w:rPr>
        <w:t xml:space="preserve">, </w:t>
      </w:r>
      <w:r w:rsidR="003A7120">
        <w:rPr>
          <w:rFonts w:ascii="Arial" w:eastAsia="Calibri" w:hAnsi="Arial" w:cs="Arial"/>
          <w:bCs/>
          <w:color w:val="000000" w:themeColor="text1"/>
          <w:sz w:val="26"/>
          <w:szCs w:val="26"/>
        </w:rPr>
        <w:t xml:space="preserve">fracción V de la </w:t>
      </w:r>
      <w:r w:rsidR="003A7120" w:rsidRPr="00BE5D80">
        <w:rPr>
          <w:rFonts w:ascii="Arial" w:eastAsia="Calibri" w:hAnsi="Arial" w:cs="Arial"/>
          <w:bCs/>
          <w:color w:val="000000" w:themeColor="text1"/>
          <w:sz w:val="26"/>
          <w:szCs w:val="26"/>
        </w:rPr>
        <w:t xml:space="preserve">Ley de </w:t>
      </w:r>
      <w:r w:rsidR="003A7120">
        <w:rPr>
          <w:rFonts w:ascii="Arial" w:eastAsia="Calibri" w:hAnsi="Arial" w:cs="Arial"/>
          <w:bCs/>
          <w:color w:val="000000" w:themeColor="text1"/>
          <w:sz w:val="26"/>
          <w:szCs w:val="26"/>
        </w:rPr>
        <w:t xml:space="preserve">Procedimiento y </w:t>
      </w:r>
      <w:r w:rsidR="003A7120" w:rsidRPr="00BE5D80">
        <w:rPr>
          <w:rFonts w:ascii="Arial" w:eastAsia="Calibri" w:hAnsi="Arial" w:cs="Arial"/>
          <w:bCs/>
          <w:color w:val="000000" w:themeColor="text1"/>
          <w:sz w:val="26"/>
          <w:szCs w:val="26"/>
        </w:rPr>
        <w:t>Justicia Administrativa</w:t>
      </w:r>
      <w:r w:rsidR="003A7120">
        <w:rPr>
          <w:rFonts w:ascii="Arial" w:eastAsia="Calibri" w:hAnsi="Arial" w:cs="Arial"/>
          <w:bCs/>
          <w:color w:val="000000" w:themeColor="text1"/>
          <w:sz w:val="26"/>
          <w:szCs w:val="26"/>
        </w:rPr>
        <w:t xml:space="preserve"> para el Estado de Oaxaca, ya que señaló los preceptos jurídicos aplicables y se plasmaron las razones de la emisión del acta de infracción, las que fueron del conocimiento del infractor, sin que se le dejara en estado de indefensión</w:t>
      </w:r>
      <w:r w:rsidR="00D90475">
        <w:rPr>
          <w:rFonts w:ascii="Arial" w:eastAsia="Calibri" w:hAnsi="Arial" w:cs="Arial"/>
          <w:bCs/>
          <w:color w:val="000000" w:themeColor="text1"/>
          <w:sz w:val="26"/>
          <w:szCs w:val="26"/>
        </w:rPr>
        <w:t xml:space="preserve">.- - - - - - - - - - - - </w:t>
      </w:r>
    </w:p>
    <w:p w14:paraId="797320AB" w14:textId="6A4F13AB" w:rsidR="003A7120" w:rsidRDefault="00012B35" w:rsidP="004E33A5">
      <w:pPr>
        <w:spacing w:before="240" w:line="360" w:lineRule="auto"/>
        <w:ind w:right="49" w:firstLine="708"/>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Finaliza esta primera parte de sus alegaciones</w:t>
      </w:r>
      <w:r w:rsidR="00B82C79">
        <w:rPr>
          <w:rFonts w:ascii="Arial" w:eastAsia="Calibri" w:hAnsi="Arial" w:cs="Arial"/>
          <w:bCs/>
          <w:color w:val="000000" w:themeColor="text1"/>
          <w:sz w:val="26"/>
          <w:szCs w:val="26"/>
        </w:rPr>
        <w:t xml:space="preserve"> refiriendo, </w:t>
      </w:r>
      <w:r>
        <w:rPr>
          <w:rFonts w:ascii="Arial" w:eastAsia="Calibri" w:hAnsi="Arial" w:cs="Arial"/>
          <w:bCs/>
          <w:color w:val="000000" w:themeColor="text1"/>
          <w:sz w:val="26"/>
          <w:szCs w:val="26"/>
        </w:rPr>
        <w:t>que en el acta de infracción se indicaron claramente los motivos que la originaron, los que fueron del conocimiento del</w:t>
      </w:r>
      <w:r w:rsidR="00B82C79">
        <w:rPr>
          <w:rFonts w:ascii="Arial" w:eastAsia="Calibri" w:hAnsi="Arial" w:cs="Arial"/>
          <w:bCs/>
          <w:color w:val="000000" w:themeColor="text1"/>
          <w:sz w:val="26"/>
          <w:szCs w:val="26"/>
        </w:rPr>
        <w:t xml:space="preserve"> infractor</w:t>
      </w:r>
      <w:r>
        <w:rPr>
          <w:rFonts w:ascii="Arial" w:eastAsia="Calibri" w:hAnsi="Arial" w:cs="Arial"/>
          <w:bCs/>
          <w:color w:val="000000" w:themeColor="text1"/>
          <w:sz w:val="26"/>
          <w:szCs w:val="26"/>
        </w:rPr>
        <w:t xml:space="preserve">, y como Policía Vial señaló </w:t>
      </w:r>
      <w:r w:rsidR="003A7120">
        <w:rPr>
          <w:rFonts w:ascii="Arial" w:eastAsia="Calibri" w:hAnsi="Arial" w:cs="Arial"/>
          <w:bCs/>
          <w:color w:val="000000" w:themeColor="text1"/>
          <w:sz w:val="26"/>
          <w:szCs w:val="26"/>
        </w:rPr>
        <w:t xml:space="preserve">la falta administrativa en que incurrió la parte actora consistente en </w:t>
      </w:r>
      <w:r w:rsidR="003A7120" w:rsidRPr="00AE0B94">
        <w:rPr>
          <w:rFonts w:ascii="Arial" w:eastAsia="Calibri" w:hAnsi="Arial" w:cs="Arial"/>
          <w:bCs/>
          <w:i/>
          <w:iCs/>
          <w:color w:val="000000" w:themeColor="text1"/>
          <w:sz w:val="26"/>
          <w:szCs w:val="26"/>
        </w:rPr>
        <w:t>“</w:t>
      </w:r>
      <w:r w:rsidR="008679FE" w:rsidRPr="00AE0B94">
        <w:rPr>
          <w:rFonts w:ascii="Arial" w:eastAsia="Calibri" w:hAnsi="Arial" w:cs="Arial"/>
          <w:bCs/>
          <w:i/>
          <w:iCs/>
          <w:color w:val="000000" w:themeColor="text1"/>
          <w:sz w:val="20"/>
          <w:szCs w:val="20"/>
        </w:rPr>
        <w:t>ESTARCIONARSE EN DOBLE FILA</w:t>
      </w:r>
      <w:r w:rsidR="003A7120" w:rsidRPr="00AE0B94">
        <w:rPr>
          <w:rFonts w:ascii="Arial" w:eastAsia="Calibri" w:hAnsi="Arial" w:cs="Arial"/>
          <w:bCs/>
          <w:i/>
          <w:iCs/>
          <w:color w:val="000000" w:themeColor="text1"/>
          <w:sz w:val="26"/>
          <w:szCs w:val="26"/>
        </w:rPr>
        <w:t>”</w:t>
      </w:r>
      <w:r w:rsidR="003A7120">
        <w:rPr>
          <w:rFonts w:ascii="Arial" w:eastAsia="Calibri" w:hAnsi="Arial" w:cs="Arial"/>
          <w:bCs/>
          <w:color w:val="000000" w:themeColor="text1"/>
          <w:sz w:val="26"/>
          <w:szCs w:val="26"/>
        </w:rPr>
        <w:t xml:space="preserve"> e ind</w:t>
      </w:r>
      <w:r w:rsidR="003A7120" w:rsidRPr="00202785">
        <w:rPr>
          <w:rFonts w:ascii="Arial" w:eastAsia="Calibri" w:hAnsi="Arial" w:cs="Arial"/>
          <w:bCs/>
          <w:color w:val="000000" w:themeColor="text1"/>
          <w:sz w:val="26"/>
          <w:szCs w:val="26"/>
        </w:rPr>
        <w:t>ic</w:t>
      </w:r>
      <w:r w:rsidR="003A7120">
        <w:rPr>
          <w:rFonts w:ascii="Arial" w:eastAsia="Calibri" w:hAnsi="Arial" w:cs="Arial"/>
          <w:bCs/>
          <w:color w:val="000000" w:themeColor="text1"/>
          <w:sz w:val="26"/>
          <w:szCs w:val="26"/>
        </w:rPr>
        <w:t xml:space="preserve">ó como fundamentación </w:t>
      </w:r>
      <w:r w:rsidR="003A7120" w:rsidRPr="00AE0B94">
        <w:rPr>
          <w:rFonts w:ascii="Arial" w:eastAsia="Calibri" w:hAnsi="Arial" w:cs="Arial"/>
          <w:bCs/>
          <w:i/>
          <w:iCs/>
          <w:color w:val="000000" w:themeColor="text1"/>
          <w:sz w:val="26"/>
          <w:szCs w:val="26"/>
        </w:rPr>
        <w:t>“</w:t>
      </w:r>
      <w:r w:rsidR="00B82C79" w:rsidRPr="00AE0B94">
        <w:rPr>
          <w:rFonts w:ascii="Arial" w:eastAsia="Calibri" w:hAnsi="Arial" w:cs="Arial"/>
          <w:bCs/>
          <w:i/>
          <w:iCs/>
          <w:color w:val="000000" w:themeColor="text1"/>
          <w:sz w:val="26"/>
          <w:szCs w:val="26"/>
        </w:rPr>
        <w:t>según a</w:t>
      </w:r>
      <w:r w:rsidR="003A7120" w:rsidRPr="00AE0B94">
        <w:rPr>
          <w:rFonts w:ascii="Arial" w:eastAsia="Calibri" w:hAnsi="Arial" w:cs="Arial"/>
          <w:bCs/>
          <w:i/>
          <w:iCs/>
          <w:color w:val="000000" w:themeColor="text1"/>
        </w:rPr>
        <w:t xml:space="preserve">rtículo </w:t>
      </w:r>
      <w:r w:rsidR="00E908F0" w:rsidRPr="00AE0B94">
        <w:rPr>
          <w:rFonts w:ascii="Arial" w:eastAsia="Calibri" w:hAnsi="Arial" w:cs="Arial"/>
          <w:bCs/>
          <w:i/>
          <w:iCs/>
          <w:color w:val="000000" w:themeColor="text1"/>
        </w:rPr>
        <w:t>60</w:t>
      </w:r>
      <w:r w:rsidR="003C5EE1" w:rsidRPr="00AE0B94">
        <w:rPr>
          <w:rFonts w:ascii="Arial" w:eastAsia="Calibri" w:hAnsi="Arial" w:cs="Arial"/>
          <w:bCs/>
          <w:i/>
          <w:iCs/>
          <w:color w:val="000000" w:themeColor="text1"/>
        </w:rPr>
        <w:t xml:space="preserve"> </w:t>
      </w:r>
      <w:r w:rsidR="00B82C79" w:rsidRPr="00AE0B94">
        <w:rPr>
          <w:rFonts w:ascii="Arial" w:eastAsia="Calibri" w:hAnsi="Arial" w:cs="Arial"/>
          <w:bCs/>
          <w:i/>
          <w:iCs/>
          <w:color w:val="000000" w:themeColor="text1"/>
          <w:sz w:val="20"/>
          <w:szCs w:val="20"/>
        </w:rPr>
        <w:t>FRACCIÓN</w:t>
      </w:r>
      <w:r w:rsidR="003A7120" w:rsidRPr="00AE0B94">
        <w:rPr>
          <w:rFonts w:ascii="Arial" w:eastAsia="Calibri" w:hAnsi="Arial" w:cs="Arial"/>
          <w:bCs/>
          <w:i/>
          <w:iCs/>
          <w:color w:val="000000" w:themeColor="text1"/>
        </w:rPr>
        <w:t xml:space="preserve"> </w:t>
      </w:r>
      <w:r w:rsidR="008679FE" w:rsidRPr="00AE0B94">
        <w:rPr>
          <w:rFonts w:ascii="Arial" w:eastAsia="Calibri" w:hAnsi="Arial" w:cs="Arial"/>
          <w:bCs/>
          <w:i/>
          <w:iCs/>
          <w:color w:val="000000" w:themeColor="text1"/>
        </w:rPr>
        <w:t>III y 86 FRACCION IX</w:t>
      </w:r>
      <w:r w:rsidR="00B82C79" w:rsidRPr="00AE0B94">
        <w:rPr>
          <w:rFonts w:ascii="Arial" w:eastAsia="Calibri" w:hAnsi="Arial" w:cs="Arial"/>
          <w:bCs/>
          <w:i/>
          <w:iCs/>
          <w:color w:val="000000" w:themeColor="text1"/>
        </w:rPr>
        <w:t xml:space="preserve"> del Reglamento de Vialidad</w:t>
      </w:r>
      <w:r w:rsidR="003A7120" w:rsidRPr="00AE0B94">
        <w:rPr>
          <w:rFonts w:ascii="Arial" w:eastAsia="Calibri" w:hAnsi="Arial" w:cs="Arial"/>
          <w:bCs/>
          <w:i/>
          <w:iCs/>
          <w:color w:val="000000" w:themeColor="text1"/>
          <w:sz w:val="26"/>
          <w:szCs w:val="26"/>
        </w:rPr>
        <w:t>”</w:t>
      </w:r>
      <w:r w:rsidR="00664603" w:rsidRPr="00AE0B94">
        <w:rPr>
          <w:rFonts w:ascii="Arial" w:eastAsia="Calibri" w:hAnsi="Arial" w:cs="Arial"/>
          <w:bCs/>
          <w:i/>
          <w:iCs/>
          <w:color w:val="000000" w:themeColor="text1"/>
          <w:sz w:val="26"/>
          <w:szCs w:val="26"/>
        </w:rPr>
        <w:t>;</w:t>
      </w:r>
      <w:r w:rsidR="00664603">
        <w:rPr>
          <w:rFonts w:ascii="Arial" w:eastAsia="Calibri" w:hAnsi="Arial" w:cs="Arial"/>
          <w:bCs/>
          <w:color w:val="000000" w:themeColor="text1"/>
          <w:sz w:val="26"/>
          <w:szCs w:val="26"/>
        </w:rPr>
        <w:t xml:space="preserve"> </w:t>
      </w:r>
      <w:r w:rsidR="00035357">
        <w:rPr>
          <w:rFonts w:ascii="Arial" w:eastAsia="Calibri" w:hAnsi="Arial" w:cs="Arial"/>
          <w:bCs/>
          <w:color w:val="000000" w:themeColor="text1"/>
          <w:sz w:val="26"/>
          <w:szCs w:val="26"/>
        </w:rPr>
        <w:t>por lo que</w:t>
      </w:r>
      <w:r w:rsidR="00664603">
        <w:rPr>
          <w:rFonts w:ascii="Arial" w:eastAsia="Calibri" w:hAnsi="Arial" w:cs="Arial"/>
          <w:bCs/>
          <w:color w:val="000000" w:themeColor="text1"/>
          <w:sz w:val="26"/>
          <w:szCs w:val="26"/>
        </w:rPr>
        <w:t xml:space="preserve">, </w:t>
      </w:r>
      <w:r w:rsidR="003A7120">
        <w:rPr>
          <w:rFonts w:ascii="Arial" w:eastAsia="Calibri" w:hAnsi="Arial" w:cs="Arial"/>
          <w:bCs/>
          <w:color w:val="000000" w:themeColor="text1"/>
          <w:sz w:val="26"/>
          <w:szCs w:val="26"/>
        </w:rPr>
        <w:t xml:space="preserve">el acto impugnado se encuentra debidamente fundado y motivado, sin </w:t>
      </w:r>
      <w:r w:rsidR="003A7120" w:rsidRPr="006C2282">
        <w:rPr>
          <w:rFonts w:ascii="Arial" w:eastAsia="Calibri" w:hAnsi="Arial" w:cs="Arial"/>
          <w:bCs/>
          <w:color w:val="000000" w:themeColor="text1"/>
          <w:sz w:val="26"/>
          <w:szCs w:val="26"/>
        </w:rPr>
        <w:t xml:space="preserve">que el Titular de la </w:t>
      </w:r>
      <w:r w:rsidR="008679FE">
        <w:rPr>
          <w:rFonts w:ascii="Arial" w:eastAsia="Calibri" w:hAnsi="Arial" w:cs="Arial"/>
          <w:bCs/>
          <w:color w:val="000000" w:themeColor="text1"/>
          <w:sz w:val="26"/>
          <w:szCs w:val="26"/>
        </w:rPr>
        <w:t>Tercera</w:t>
      </w:r>
      <w:r w:rsidR="003C5EE1">
        <w:rPr>
          <w:rFonts w:ascii="Arial" w:eastAsia="Calibri" w:hAnsi="Arial" w:cs="Arial"/>
          <w:bCs/>
          <w:color w:val="000000" w:themeColor="text1"/>
          <w:sz w:val="26"/>
          <w:szCs w:val="26"/>
        </w:rPr>
        <w:t xml:space="preserve"> </w:t>
      </w:r>
      <w:r w:rsidR="003A7120" w:rsidRPr="006C2282">
        <w:rPr>
          <w:rFonts w:ascii="Arial" w:eastAsia="Calibri" w:hAnsi="Arial" w:cs="Arial"/>
          <w:bCs/>
          <w:color w:val="000000" w:themeColor="text1"/>
          <w:sz w:val="26"/>
          <w:szCs w:val="26"/>
        </w:rPr>
        <w:t>Sala lo haya tomado en cuenta, razón</w:t>
      </w:r>
      <w:r w:rsidR="003A7120">
        <w:rPr>
          <w:rFonts w:ascii="Arial" w:eastAsia="Calibri" w:hAnsi="Arial" w:cs="Arial"/>
          <w:bCs/>
          <w:color w:val="000000" w:themeColor="text1"/>
          <w:sz w:val="26"/>
          <w:szCs w:val="26"/>
        </w:rPr>
        <w:t xml:space="preserve"> por la cual</w:t>
      </w:r>
      <w:r w:rsidR="003A7120" w:rsidRPr="006C2282">
        <w:rPr>
          <w:rFonts w:ascii="Arial" w:eastAsia="Calibri" w:hAnsi="Arial" w:cs="Arial"/>
          <w:bCs/>
          <w:color w:val="000000" w:themeColor="text1"/>
          <w:sz w:val="26"/>
          <w:szCs w:val="26"/>
        </w:rPr>
        <w:t xml:space="preserve"> </w:t>
      </w:r>
      <w:r w:rsidR="003A7120">
        <w:rPr>
          <w:rFonts w:ascii="Arial" w:eastAsia="Calibri" w:hAnsi="Arial" w:cs="Arial"/>
          <w:bCs/>
          <w:color w:val="000000" w:themeColor="text1"/>
          <w:sz w:val="26"/>
          <w:szCs w:val="26"/>
        </w:rPr>
        <w:t>indica que es claro que no</w:t>
      </w:r>
      <w:r w:rsidR="003A7120" w:rsidRPr="006C2282">
        <w:rPr>
          <w:rFonts w:ascii="Arial" w:eastAsia="Calibri" w:hAnsi="Arial" w:cs="Arial"/>
          <w:bCs/>
          <w:color w:val="000000" w:themeColor="text1"/>
          <w:sz w:val="26"/>
          <w:szCs w:val="26"/>
        </w:rPr>
        <w:t xml:space="preserve"> hizo una valoración correcta de las pruebas que obran en autos (acta de infracción impugnada), </w:t>
      </w:r>
      <w:r w:rsidR="003A7120">
        <w:rPr>
          <w:rFonts w:ascii="Arial" w:eastAsia="Calibri" w:hAnsi="Arial" w:cs="Arial"/>
          <w:bCs/>
          <w:color w:val="000000" w:themeColor="text1"/>
          <w:sz w:val="26"/>
          <w:szCs w:val="26"/>
        </w:rPr>
        <w:t xml:space="preserve">la cual </w:t>
      </w:r>
      <w:r w:rsidR="003A7120" w:rsidRPr="006C2282">
        <w:rPr>
          <w:rFonts w:ascii="Arial" w:eastAsia="Calibri" w:hAnsi="Arial" w:cs="Arial"/>
          <w:bCs/>
          <w:color w:val="000000" w:themeColor="text1"/>
          <w:sz w:val="26"/>
          <w:szCs w:val="26"/>
        </w:rPr>
        <w:t xml:space="preserve">cumple con los requisitos de validez </w:t>
      </w:r>
      <w:r w:rsidR="003A7120">
        <w:rPr>
          <w:rFonts w:ascii="Arial" w:eastAsia="Calibri" w:hAnsi="Arial" w:cs="Arial"/>
          <w:bCs/>
          <w:color w:val="000000" w:themeColor="text1"/>
          <w:sz w:val="26"/>
          <w:szCs w:val="26"/>
        </w:rPr>
        <w:t>contemplados en el artículo</w:t>
      </w:r>
      <w:r w:rsidR="003A7120" w:rsidRPr="006C2282">
        <w:rPr>
          <w:rFonts w:ascii="Arial" w:eastAsia="Calibri" w:hAnsi="Arial" w:cs="Arial"/>
          <w:bCs/>
          <w:color w:val="000000" w:themeColor="text1"/>
          <w:sz w:val="26"/>
          <w:szCs w:val="26"/>
        </w:rPr>
        <w:t xml:space="preserve"> 17 de la Ley de Procedimiento y Justicia Administrativa para el Estado de Oaxaca.</w:t>
      </w:r>
      <w:r w:rsidR="00035357">
        <w:rPr>
          <w:rFonts w:ascii="Arial" w:eastAsia="Calibri" w:hAnsi="Arial" w:cs="Arial"/>
          <w:bCs/>
          <w:color w:val="000000" w:themeColor="text1"/>
          <w:sz w:val="26"/>
          <w:szCs w:val="26"/>
        </w:rPr>
        <w:t xml:space="preserve">- - - - </w:t>
      </w:r>
      <w:r w:rsidR="003C5EE1">
        <w:rPr>
          <w:rFonts w:ascii="Arial" w:eastAsia="Calibri" w:hAnsi="Arial" w:cs="Arial"/>
          <w:bCs/>
          <w:color w:val="000000" w:themeColor="text1"/>
          <w:sz w:val="26"/>
          <w:szCs w:val="26"/>
        </w:rPr>
        <w:t xml:space="preserve">- - - - - - - - - - - - </w:t>
      </w:r>
      <w:r w:rsidR="008679FE">
        <w:rPr>
          <w:rFonts w:ascii="Arial" w:eastAsia="Calibri" w:hAnsi="Arial" w:cs="Arial"/>
          <w:bCs/>
          <w:color w:val="000000" w:themeColor="text1"/>
          <w:sz w:val="26"/>
          <w:szCs w:val="26"/>
        </w:rPr>
        <w:t xml:space="preserve">- - - - - - </w:t>
      </w:r>
    </w:p>
    <w:p w14:paraId="50B9372E" w14:textId="4C56F393" w:rsidR="003A7120" w:rsidRPr="00AE0B94" w:rsidRDefault="003A7120" w:rsidP="004E33A5">
      <w:pPr>
        <w:spacing w:after="120" w:line="360" w:lineRule="auto"/>
        <w:ind w:right="49" w:firstLine="709"/>
        <w:jc w:val="both"/>
        <w:rPr>
          <w:rFonts w:ascii="Arial" w:eastAsia="Calibri" w:hAnsi="Arial" w:cs="Arial"/>
          <w:bCs/>
          <w:i/>
          <w:iCs/>
          <w:color w:val="000000" w:themeColor="text1"/>
          <w:sz w:val="26"/>
          <w:szCs w:val="26"/>
        </w:rPr>
      </w:pPr>
      <w:r>
        <w:rPr>
          <w:rFonts w:ascii="Arial" w:eastAsia="Calibri" w:hAnsi="Arial" w:cs="Arial"/>
          <w:bCs/>
          <w:color w:val="000000" w:themeColor="text1"/>
          <w:sz w:val="26"/>
          <w:szCs w:val="26"/>
        </w:rPr>
        <w:t xml:space="preserve">En </w:t>
      </w:r>
      <w:r w:rsidR="00B06234">
        <w:rPr>
          <w:rFonts w:ascii="Arial" w:eastAsia="Calibri" w:hAnsi="Arial" w:cs="Arial"/>
          <w:bCs/>
          <w:color w:val="000000" w:themeColor="text1"/>
          <w:sz w:val="26"/>
          <w:szCs w:val="26"/>
        </w:rPr>
        <w:t xml:space="preserve">el agravio marcado como segundo arguye, </w:t>
      </w:r>
      <w:r>
        <w:rPr>
          <w:rFonts w:ascii="Arial" w:eastAsia="Calibri" w:hAnsi="Arial" w:cs="Arial"/>
          <w:bCs/>
          <w:color w:val="000000" w:themeColor="text1"/>
          <w:sz w:val="26"/>
          <w:szCs w:val="26"/>
        </w:rPr>
        <w:t>que la motivación del acta de infracción multicitada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del infractor, cumpliéndose así con lo previsto por el artículo 17</w:t>
      </w:r>
      <w:r w:rsidR="00B06234">
        <w:rPr>
          <w:rFonts w:ascii="Arial" w:eastAsia="Calibri" w:hAnsi="Arial" w:cs="Arial"/>
          <w:bCs/>
          <w:color w:val="000000" w:themeColor="text1"/>
          <w:sz w:val="26"/>
          <w:szCs w:val="26"/>
        </w:rPr>
        <w:t>,</w:t>
      </w:r>
      <w:r>
        <w:rPr>
          <w:rFonts w:ascii="Arial" w:eastAsia="Calibri" w:hAnsi="Arial" w:cs="Arial"/>
          <w:bCs/>
          <w:color w:val="000000" w:themeColor="text1"/>
          <w:sz w:val="26"/>
          <w:szCs w:val="26"/>
        </w:rPr>
        <w:t xml:space="preserve"> fracción V, de la Ley de Procedimiento y Justicia Administrativa para el Estado de Oaxaca</w:t>
      </w:r>
      <w:r w:rsidR="00664603">
        <w:rPr>
          <w:rFonts w:ascii="Arial" w:eastAsia="Calibri" w:hAnsi="Arial" w:cs="Arial"/>
          <w:bCs/>
          <w:color w:val="000000" w:themeColor="text1"/>
          <w:sz w:val="26"/>
          <w:szCs w:val="26"/>
        </w:rPr>
        <w:t>,</w:t>
      </w:r>
      <w:r w:rsidR="00B06234">
        <w:rPr>
          <w:rFonts w:ascii="Arial" w:eastAsia="Calibri" w:hAnsi="Arial" w:cs="Arial"/>
          <w:bCs/>
          <w:color w:val="000000" w:themeColor="text1"/>
          <w:sz w:val="26"/>
          <w:szCs w:val="26"/>
        </w:rPr>
        <w:t xml:space="preserve"> </w:t>
      </w:r>
      <w:r w:rsidR="00AF6A6D">
        <w:rPr>
          <w:rFonts w:ascii="Arial" w:eastAsia="Calibri" w:hAnsi="Arial" w:cs="Arial"/>
          <w:bCs/>
          <w:color w:val="000000" w:themeColor="text1"/>
          <w:sz w:val="26"/>
          <w:szCs w:val="26"/>
        </w:rPr>
        <w:t>siendo</w:t>
      </w:r>
      <w:r w:rsidR="00B06234">
        <w:rPr>
          <w:rFonts w:ascii="Arial" w:eastAsia="Calibri" w:hAnsi="Arial" w:cs="Arial"/>
          <w:bCs/>
          <w:color w:val="000000" w:themeColor="text1"/>
          <w:sz w:val="26"/>
          <w:szCs w:val="26"/>
        </w:rPr>
        <w:t xml:space="preserve"> evidente que la sentencia se dictó en contravención a lo dispuesto por el artículo 207, fracción II de la Ley mencionada</w:t>
      </w:r>
      <w:r w:rsidR="00664603">
        <w:rPr>
          <w:rFonts w:ascii="Arial" w:eastAsia="Calibri" w:hAnsi="Arial" w:cs="Arial"/>
          <w:bCs/>
          <w:color w:val="000000" w:themeColor="text1"/>
          <w:sz w:val="26"/>
          <w:szCs w:val="26"/>
        </w:rPr>
        <w:t>; c</w:t>
      </w:r>
      <w:r w:rsidR="00B06234">
        <w:rPr>
          <w:rFonts w:ascii="Arial" w:eastAsia="Calibri" w:hAnsi="Arial" w:cs="Arial"/>
          <w:bCs/>
          <w:color w:val="000000" w:themeColor="text1"/>
          <w:sz w:val="26"/>
          <w:szCs w:val="26"/>
        </w:rPr>
        <w:t xml:space="preserve">ita como apoyo los criterios de rubros: </w:t>
      </w:r>
      <w:r w:rsidR="00B06234" w:rsidRPr="00AE0B94">
        <w:rPr>
          <w:rFonts w:ascii="Arial" w:eastAsia="Calibri" w:hAnsi="Arial" w:cs="Arial"/>
          <w:bCs/>
          <w:i/>
          <w:iCs/>
          <w:color w:val="000000" w:themeColor="text1"/>
          <w:sz w:val="26"/>
          <w:szCs w:val="26"/>
        </w:rPr>
        <w:t>“</w:t>
      </w:r>
      <w:r w:rsidR="00B06234" w:rsidRPr="00AE0B94">
        <w:rPr>
          <w:rFonts w:ascii="Arial" w:eastAsia="Calibri" w:hAnsi="Arial" w:cs="Arial"/>
          <w:bCs/>
          <w:i/>
          <w:iCs/>
          <w:color w:val="000000" w:themeColor="text1"/>
          <w:sz w:val="20"/>
          <w:szCs w:val="20"/>
        </w:rPr>
        <w:t xml:space="preserve">NULIDAD, REGLAS PARA SU DETERMINACIÓN EN EL JUICIO CONTENCIOSO </w:t>
      </w:r>
      <w:r w:rsidR="00B06234" w:rsidRPr="00AE0B94">
        <w:rPr>
          <w:rFonts w:ascii="Arial" w:eastAsia="Calibri" w:hAnsi="Arial" w:cs="Arial"/>
          <w:bCs/>
          <w:i/>
          <w:iCs/>
          <w:color w:val="000000" w:themeColor="text1"/>
          <w:sz w:val="20"/>
          <w:szCs w:val="20"/>
        </w:rPr>
        <w:lastRenderedPageBreak/>
        <w:t>ADMINISTRATIVO EN EL DISTRISTO FEDERAL.</w:t>
      </w:r>
      <w:r w:rsidR="00B06234" w:rsidRPr="00AE0B94">
        <w:rPr>
          <w:rFonts w:ascii="Arial" w:eastAsia="Calibri" w:hAnsi="Arial" w:cs="Arial"/>
          <w:bCs/>
          <w:i/>
          <w:iCs/>
          <w:color w:val="000000" w:themeColor="text1"/>
          <w:sz w:val="26"/>
          <w:szCs w:val="26"/>
        </w:rPr>
        <w:t>” y “</w:t>
      </w:r>
      <w:r w:rsidR="00B06234" w:rsidRPr="00AE0B94">
        <w:rPr>
          <w:rFonts w:ascii="Arial" w:eastAsia="Calibri" w:hAnsi="Arial" w:cs="Arial"/>
          <w:bCs/>
          <w:i/>
          <w:iCs/>
          <w:color w:val="000000" w:themeColor="text1"/>
          <w:sz w:val="20"/>
          <w:szCs w:val="20"/>
        </w:rPr>
        <w:t>FUNDAMENTACIÓN Y MOTIVACIÓN, FALTA O INDEBIDA. EN CUANTO SON DISTINTAS, UNAS GENERA</w:t>
      </w:r>
      <w:r w:rsidR="00280020" w:rsidRPr="00AE0B94">
        <w:rPr>
          <w:rFonts w:ascii="Arial" w:eastAsia="Calibri" w:hAnsi="Arial" w:cs="Arial"/>
          <w:bCs/>
          <w:i/>
          <w:iCs/>
          <w:color w:val="000000" w:themeColor="text1"/>
          <w:sz w:val="20"/>
          <w:szCs w:val="20"/>
        </w:rPr>
        <w:t>N</w:t>
      </w:r>
      <w:r w:rsidR="00B06234" w:rsidRPr="00AE0B94">
        <w:rPr>
          <w:rFonts w:ascii="Arial" w:eastAsia="Calibri" w:hAnsi="Arial" w:cs="Arial"/>
          <w:bCs/>
          <w:i/>
          <w:iCs/>
          <w:color w:val="000000" w:themeColor="text1"/>
          <w:sz w:val="20"/>
          <w:szCs w:val="20"/>
        </w:rPr>
        <w:t xml:space="preserve"> NULIDAD LISA Y LLANA Y OTRAS PARA EFECTOS.</w:t>
      </w:r>
      <w:r w:rsidR="00B06234" w:rsidRPr="00AE0B94">
        <w:rPr>
          <w:rFonts w:ascii="Arial" w:eastAsia="Calibri" w:hAnsi="Arial" w:cs="Arial"/>
          <w:bCs/>
          <w:i/>
          <w:iCs/>
          <w:color w:val="000000" w:themeColor="text1"/>
          <w:sz w:val="26"/>
          <w:szCs w:val="26"/>
        </w:rPr>
        <w:t xml:space="preserve">”- - - - - - - - - - - - - - - - - </w:t>
      </w:r>
      <w:r w:rsidR="003C5EE1" w:rsidRPr="00AE0B94">
        <w:rPr>
          <w:rFonts w:ascii="Arial" w:eastAsia="Calibri" w:hAnsi="Arial" w:cs="Arial"/>
          <w:bCs/>
          <w:i/>
          <w:iCs/>
          <w:color w:val="000000" w:themeColor="text1"/>
          <w:sz w:val="26"/>
          <w:szCs w:val="26"/>
        </w:rPr>
        <w:t>- - - -</w:t>
      </w:r>
    </w:p>
    <w:bookmarkEnd w:id="1"/>
    <w:bookmarkEnd w:id="2"/>
    <w:p w14:paraId="6C86D1AD" w14:textId="44ED717D" w:rsidR="003A7120" w:rsidRDefault="00E90997" w:rsidP="004E33A5">
      <w:pPr>
        <w:spacing w:before="120" w:after="0" w:line="360" w:lineRule="auto"/>
        <w:ind w:right="49" w:firstLine="708"/>
        <w:jc w:val="both"/>
        <w:rPr>
          <w:rFonts w:ascii="Arial" w:hAnsi="Arial" w:cs="Arial"/>
          <w:bCs/>
          <w:iCs/>
          <w:sz w:val="26"/>
          <w:szCs w:val="26"/>
          <w:lang w:eastAsia="es-ES"/>
        </w:rPr>
      </w:pPr>
      <w:r>
        <w:rPr>
          <w:rFonts w:ascii="Arial" w:eastAsia="Calibri" w:hAnsi="Arial" w:cs="Arial"/>
          <w:sz w:val="26"/>
          <w:szCs w:val="26"/>
        </w:rPr>
        <w:t>D</w:t>
      </w:r>
      <w:r w:rsidR="003B2D92">
        <w:rPr>
          <w:rFonts w:ascii="Arial" w:eastAsia="Calibri" w:hAnsi="Arial" w:cs="Arial"/>
          <w:bCs/>
          <w:sz w:val="26"/>
          <w:szCs w:val="26"/>
        </w:rPr>
        <w:t xml:space="preserve">el análisis a las constancias que integran el expediente de Primera Instancia, con </w:t>
      </w:r>
      <w:r w:rsidR="003B2D92">
        <w:rPr>
          <w:rFonts w:ascii="Arial" w:hAnsi="Arial" w:cs="Arial"/>
          <w:color w:val="000000"/>
          <w:sz w:val="26"/>
          <w:szCs w:val="26"/>
        </w:rPr>
        <w:t>pleno valor probatorio conforme lo establece el artículo 203 fracción I</w:t>
      </w:r>
      <w:r w:rsidR="003B2D92">
        <w:rPr>
          <w:rStyle w:val="Refdenotaalpie"/>
          <w:rFonts w:ascii="Arial" w:hAnsi="Arial" w:cs="Arial"/>
          <w:color w:val="000000"/>
          <w:sz w:val="26"/>
          <w:szCs w:val="26"/>
        </w:rPr>
        <w:footnoteReference w:id="2"/>
      </w:r>
      <w:r w:rsidR="003B2D92">
        <w:rPr>
          <w:rFonts w:ascii="Arial" w:hAnsi="Arial" w:cs="Arial"/>
          <w:color w:val="000000"/>
          <w:sz w:val="26"/>
          <w:szCs w:val="26"/>
        </w:rPr>
        <w:t xml:space="preserve"> de la Ley de Procedimientos y Justicia Administrativa para el Estado de Oaxaca, en especial de la </w:t>
      </w:r>
      <w:r w:rsidR="003B2D92">
        <w:rPr>
          <w:rFonts w:ascii="Arial" w:eastAsia="Calibri" w:hAnsi="Arial" w:cs="Arial"/>
          <w:bCs/>
          <w:sz w:val="26"/>
          <w:szCs w:val="26"/>
        </w:rPr>
        <w:t xml:space="preserve">sentencia de </w:t>
      </w:r>
      <w:r w:rsidR="0083777D">
        <w:rPr>
          <w:rFonts w:ascii="Arial" w:eastAsia="Calibri" w:hAnsi="Arial" w:cs="Arial"/>
          <w:bCs/>
          <w:sz w:val="26"/>
          <w:szCs w:val="26"/>
        </w:rPr>
        <w:t>trece de mayo de dos mil veintidós</w:t>
      </w:r>
      <w:r w:rsidR="00247550">
        <w:rPr>
          <w:rFonts w:ascii="Arial" w:eastAsia="Calibri" w:hAnsi="Arial" w:cs="Arial"/>
          <w:bCs/>
          <w:sz w:val="26"/>
          <w:szCs w:val="26"/>
        </w:rPr>
        <w:t xml:space="preserve">, </w:t>
      </w:r>
      <w:r w:rsidR="003B2D92">
        <w:rPr>
          <w:rFonts w:ascii="Arial" w:eastAsia="Calibri" w:hAnsi="Arial" w:cs="Arial"/>
          <w:bCs/>
          <w:sz w:val="26"/>
          <w:szCs w:val="26"/>
        </w:rPr>
        <w:t xml:space="preserve">en el considerando </w:t>
      </w:r>
      <w:r w:rsidR="0083777D">
        <w:rPr>
          <w:rFonts w:ascii="Arial" w:eastAsia="Calibri" w:hAnsi="Arial" w:cs="Arial"/>
          <w:bCs/>
          <w:sz w:val="26"/>
          <w:szCs w:val="26"/>
        </w:rPr>
        <w:t>sexto</w:t>
      </w:r>
      <w:r w:rsidR="003B2D92">
        <w:rPr>
          <w:rFonts w:ascii="Arial" w:eastAsia="Calibri" w:hAnsi="Arial" w:cs="Arial"/>
          <w:bCs/>
          <w:sz w:val="26"/>
          <w:szCs w:val="26"/>
        </w:rPr>
        <w:t xml:space="preserve"> se desprende:- - - - - - - - - - - - </w:t>
      </w:r>
      <w:r>
        <w:rPr>
          <w:rFonts w:ascii="Arial" w:eastAsia="Calibri" w:hAnsi="Arial" w:cs="Arial"/>
          <w:bCs/>
          <w:sz w:val="26"/>
          <w:szCs w:val="26"/>
        </w:rPr>
        <w:t xml:space="preserve">- - - - - - - - - - - </w:t>
      </w:r>
      <w:r w:rsidR="002D1143">
        <w:rPr>
          <w:rFonts w:ascii="Arial" w:eastAsia="Calibri" w:hAnsi="Arial" w:cs="Arial"/>
          <w:bCs/>
          <w:sz w:val="26"/>
          <w:szCs w:val="26"/>
        </w:rPr>
        <w:t>- - - - - - - - - - - - - - - - - - -</w:t>
      </w:r>
    </w:p>
    <w:p w14:paraId="5B1CA03C" w14:textId="1EEF8853" w:rsidR="00871A29" w:rsidRPr="00AE0B94" w:rsidRDefault="003A7120" w:rsidP="00AE0B94">
      <w:pPr>
        <w:spacing w:before="240" w:after="0" w:line="276" w:lineRule="auto"/>
        <w:ind w:left="1134" w:right="474" w:firstLine="282"/>
        <w:jc w:val="both"/>
        <w:rPr>
          <w:rFonts w:ascii="Arial" w:hAnsi="Arial" w:cs="Arial"/>
          <w:i/>
        </w:rPr>
      </w:pPr>
      <w:r w:rsidRPr="00AE0B94">
        <w:rPr>
          <w:rFonts w:ascii="Arial" w:hAnsi="Arial" w:cs="Arial"/>
          <w:bCs/>
          <w:i/>
          <w:lang w:eastAsia="es-ES"/>
        </w:rPr>
        <w:t>“</w:t>
      </w:r>
      <w:r w:rsidR="00871A29" w:rsidRPr="00AE0B94">
        <w:rPr>
          <w:rFonts w:ascii="Arial" w:hAnsi="Arial" w:cs="Arial"/>
          <w:b/>
          <w:i/>
          <w:sz w:val="20"/>
          <w:szCs w:val="20"/>
        </w:rPr>
        <w:t>ESTUDIO DE FONDO</w:t>
      </w:r>
      <w:r w:rsidR="00626DCF" w:rsidRPr="00AE0B94">
        <w:rPr>
          <w:rFonts w:ascii="Arial" w:hAnsi="Arial" w:cs="Arial"/>
          <w:b/>
          <w:i/>
        </w:rPr>
        <w:t>.</w:t>
      </w:r>
      <w:r w:rsidR="00871A29" w:rsidRPr="00AE0B94">
        <w:rPr>
          <w:rFonts w:ascii="Arial" w:hAnsi="Arial" w:cs="Arial"/>
          <w:i/>
        </w:rPr>
        <w:t xml:space="preserve"> Esta juzgadora toma en cuenta que la autoridad dem</w:t>
      </w:r>
      <w:r w:rsidR="000D4C18" w:rsidRPr="00AE0B94">
        <w:rPr>
          <w:rFonts w:ascii="Arial" w:hAnsi="Arial" w:cs="Arial"/>
          <w:i/>
        </w:rPr>
        <w:t xml:space="preserve">andada </w:t>
      </w:r>
      <w:r w:rsidR="000D4C18" w:rsidRPr="00AE0B94">
        <w:rPr>
          <w:rFonts w:ascii="Arial" w:hAnsi="Arial" w:cs="Arial"/>
          <w:i/>
          <w:sz w:val="20"/>
          <w:szCs w:val="20"/>
        </w:rPr>
        <w:t>JOSÉ GÓMEZ JUÁREZ</w:t>
      </w:r>
      <w:r w:rsidR="000D4C18" w:rsidRPr="00AE0B94">
        <w:rPr>
          <w:rFonts w:ascii="Arial" w:hAnsi="Arial" w:cs="Arial"/>
          <w:i/>
        </w:rPr>
        <w:t>, Policí</w:t>
      </w:r>
      <w:r w:rsidR="00871A29" w:rsidRPr="00AE0B94">
        <w:rPr>
          <w:rFonts w:ascii="Arial" w:hAnsi="Arial" w:cs="Arial"/>
          <w:i/>
        </w:rPr>
        <w:t xml:space="preserve">a Vial con numero estadístico número 87, de la Subdirección de Transito y Movilidad de la Dirección de Seguridad Publica, Vialidad y Protección Ciudadana del Municipio de Oaxaca </w:t>
      </w:r>
      <w:r w:rsidR="000D4C18" w:rsidRPr="00AE0B94">
        <w:rPr>
          <w:rFonts w:ascii="Arial" w:hAnsi="Arial" w:cs="Arial"/>
          <w:i/>
        </w:rPr>
        <w:t>de Juárez, efectivamente elaboró</w:t>
      </w:r>
      <w:r w:rsidR="00871A29" w:rsidRPr="00AE0B94">
        <w:rPr>
          <w:rFonts w:ascii="Arial" w:hAnsi="Arial" w:cs="Arial"/>
          <w:i/>
        </w:rPr>
        <w:t xml:space="preserve"> un acta de </w:t>
      </w:r>
      <w:r w:rsidR="00EF6710" w:rsidRPr="00AE0B94">
        <w:rPr>
          <w:rFonts w:ascii="Arial" w:hAnsi="Arial" w:cs="Arial"/>
          <w:i/>
        </w:rPr>
        <w:t>infracción</w:t>
      </w:r>
      <w:r w:rsidR="000D4C18" w:rsidRPr="00AE0B94">
        <w:rPr>
          <w:rFonts w:ascii="Arial" w:hAnsi="Arial" w:cs="Arial"/>
          <w:i/>
        </w:rPr>
        <w:t>, en ejercicio de la potestad pú</w:t>
      </w:r>
      <w:r w:rsidR="00871A29" w:rsidRPr="00AE0B94">
        <w:rPr>
          <w:rFonts w:ascii="Arial" w:hAnsi="Arial" w:cs="Arial"/>
          <w:i/>
        </w:rPr>
        <w:t xml:space="preserve">blica conferida, pues es su deber cuidar que los conductores respeten las </w:t>
      </w:r>
      <w:r w:rsidR="00EF6710" w:rsidRPr="00AE0B94">
        <w:rPr>
          <w:rFonts w:ascii="Arial" w:hAnsi="Arial" w:cs="Arial"/>
          <w:i/>
        </w:rPr>
        <w:t>disposiciones</w:t>
      </w:r>
      <w:r w:rsidR="00871A29" w:rsidRPr="00AE0B94">
        <w:rPr>
          <w:rFonts w:ascii="Arial" w:hAnsi="Arial" w:cs="Arial"/>
          <w:i/>
        </w:rPr>
        <w:t xml:space="preserve"> contenidas en el Reglamento de Vialidad </w:t>
      </w:r>
      <w:r w:rsidR="00EF6710" w:rsidRPr="00AE0B94">
        <w:rPr>
          <w:rFonts w:ascii="Arial" w:hAnsi="Arial" w:cs="Arial"/>
          <w:i/>
        </w:rPr>
        <w:t xml:space="preserve">para el Municipio de Oaxaca de Juárez, tal como lo dispone el artículo 16 fracción II de dicho ordenamiento legal. </w:t>
      </w:r>
    </w:p>
    <w:p w14:paraId="186B2A77" w14:textId="21677074" w:rsidR="00EF6710" w:rsidRPr="00AE0B94" w:rsidRDefault="00EF6710" w:rsidP="00AE0B94">
      <w:pPr>
        <w:spacing w:before="240" w:after="0" w:line="276" w:lineRule="auto"/>
        <w:ind w:left="1134" w:right="474" w:firstLine="282"/>
        <w:jc w:val="both"/>
        <w:rPr>
          <w:rFonts w:ascii="Arial" w:hAnsi="Arial" w:cs="Arial"/>
          <w:i/>
          <w:iCs/>
        </w:rPr>
      </w:pPr>
      <w:r w:rsidRPr="00AE0B94">
        <w:rPr>
          <w:rFonts w:ascii="Arial" w:hAnsi="Arial" w:cs="Arial"/>
          <w:i/>
          <w:iCs/>
        </w:rPr>
        <w:t>Sin embargo</w:t>
      </w:r>
      <w:r w:rsidR="000D4C18" w:rsidRPr="00AE0B94">
        <w:rPr>
          <w:rFonts w:ascii="Arial" w:hAnsi="Arial" w:cs="Arial"/>
          <w:i/>
          <w:iCs/>
        </w:rPr>
        <w:t>,</w:t>
      </w:r>
      <w:r w:rsidRPr="00AE0B94">
        <w:rPr>
          <w:rFonts w:ascii="Arial" w:hAnsi="Arial" w:cs="Arial"/>
          <w:i/>
          <w:iCs/>
        </w:rPr>
        <w:t xml:space="preserve"> dicho acto administrativo, violenta las disposiciones contenidas en los artículos 14 y 16 de la Carta Magna, como acertadamente lo refiere la parte actora, porque el ordenamiento legal primeramente citado, impone a la autoridad la obligación de fundar y motivar correctamente sus actos, en este caso el acta de infracción, por ser un acto administrativo, implica que en ella deban señalar las circunstancias de hecho y derecho, inmediatas anteriores al acto que se sanciona (motivación), pues incluso</w:t>
      </w:r>
      <w:r w:rsidR="000D4C18" w:rsidRPr="00AE0B94">
        <w:rPr>
          <w:rFonts w:ascii="Arial" w:hAnsi="Arial" w:cs="Arial"/>
          <w:i/>
          <w:iCs/>
        </w:rPr>
        <w:t xml:space="preserve">, el formato de infracción </w:t>
      </w:r>
      <w:r w:rsidRPr="00AE0B94">
        <w:rPr>
          <w:rFonts w:ascii="Arial" w:hAnsi="Arial" w:cs="Arial"/>
          <w:i/>
          <w:iCs/>
        </w:rPr>
        <w:t>contempla dos rubros específicos, uno para la fundamentación y otro para la motivación.</w:t>
      </w:r>
    </w:p>
    <w:p w14:paraId="7665484C" w14:textId="355F5924" w:rsidR="00EF6710" w:rsidRPr="00AE0B94" w:rsidRDefault="00EF6710" w:rsidP="00AE0B94">
      <w:pPr>
        <w:spacing w:before="240" w:after="0" w:line="276" w:lineRule="auto"/>
        <w:ind w:left="1134" w:right="474" w:firstLine="282"/>
        <w:jc w:val="both"/>
        <w:rPr>
          <w:rFonts w:ascii="Arial" w:hAnsi="Arial" w:cs="Arial"/>
          <w:i/>
          <w:iCs/>
        </w:rPr>
      </w:pPr>
      <w:r w:rsidRPr="00AE0B94">
        <w:rPr>
          <w:rFonts w:ascii="Arial" w:hAnsi="Arial" w:cs="Arial"/>
          <w:i/>
          <w:iCs/>
        </w:rPr>
        <w:t xml:space="preserve">Por </w:t>
      </w:r>
      <w:r w:rsidR="00253B81" w:rsidRPr="00AE0B94">
        <w:rPr>
          <w:rFonts w:ascii="Arial" w:hAnsi="Arial" w:cs="Arial"/>
          <w:b/>
          <w:i/>
          <w:iCs/>
        </w:rPr>
        <w:t>fundamentación</w:t>
      </w:r>
      <w:r w:rsidR="00253B81" w:rsidRPr="00AE0B94">
        <w:rPr>
          <w:rFonts w:ascii="Arial" w:hAnsi="Arial" w:cs="Arial"/>
          <w:i/>
          <w:iCs/>
        </w:rPr>
        <w:t xml:space="preserve"> del acto de autoridad, debe entenderse al precepto legal aplicable al caso concreto, debiendo precisar el párrafo, la fracción, el inciso o sub-inciso, circunstancia que permita al </w:t>
      </w:r>
      <w:r w:rsidR="008A0E39" w:rsidRPr="00AE0B94">
        <w:rPr>
          <w:rFonts w:ascii="Arial" w:hAnsi="Arial" w:cs="Arial"/>
          <w:i/>
          <w:iCs/>
        </w:rPr>
        <w:t>administrado</w:t>
      </w:r>
      <w:r w:rsidR="00253B81" w:rsidRPr="00AE0B94">
        <w:rPr>
          <w:rFonts w:ascii="Arial" w:hAnsi="Arial" w:cs="Arial"/>
          <w:i/>
          <w:iCs/>
        </w:rPr>
        <w:t xml:space="preserve">, conocer los </w:t>
      </w:r>
      <w:r w:rsidR="008A0E39" w:rsidRPr="00AE0B94">
        <w:rPr>
          <w:rFonts w:ascii="Arial" w:hAnsi="Arial" w:cs="Arial"/>
          <w:i/>
          <w:iCs/>
        </w:rPr>
        <w:t xml:space="preserve">preceptos legales en que la autoridad sustento su actuar, a fin de poder combatirlos; por </w:t>
      </w:r>
      <w:r w:rsidR="008A0E39" w:rsidRPr="00AE0B94">
        <w:rPr>
          <w:rFonts w:ascii="Arial" w:hAnsi="Arial" w:cs="Arial"/>
          <w:b/>
          <w:i/>
          <w:iCs/>
        </w:rPr>
        <w:t>motivación</w:t>
      </w:r>
      <w:r w:rsidR="008A0E39" w:rsidRPr="00AE0B94">
        <w:rPr>
          <w:rFonts w:ascii="Arial" w:hAnsi="Arial" w:cs="Arial"/>
          <w:i/>
          <w:iCs/>
        </w:rPr>
        <w:t xml:space="preserve"> la expresión de manera precisa de las circunstancias especiales, razones particulares o cusas inmediatas que se tuvieron para considerar la omisión del acto, además, es necesario exista una adecuación entre los motivos aducidos y las normas aplicables, es decir la </w:t>
      </w:r>
      <w:r w:rsidR="008A0E39" w:rsidRPr="00AE0B94">
        <w:rPr>
          <w:rFonts w:ascii="Arial" w:hAnsi="Arial" w:cs="Arial"/>
          <w:b/>
          <w:i/>
          <w:iCs/>
        </w:rPr>
        <w:t>configuración de las hipótesis normativas</w:t>
      </w:r>
      <w:r w:rsidR="008A0E39" w:rsidRPr="00AE0B94">
        <w:rPr>
          <w:rFonts w:ascii="Arial" w:hAnsi="Arial" w:cs="Arial"/>
          <w:i/>
          <w:iCs/>
        </w:rPr>
        <w:t xml:space="preserve">. </w:t>
      </w:r>
    </w:p>
    <w:p w14:paraId="2B82B6A6" w14:textId="6326998B" w:rsidR="00D31A32" w:rsidRPr="00AE0B94" w:rsidRDefault="00D31A32" w:rsidP="00AE0B94">
      <w:pPr>
        <w:spacing w:before="240" w:line="276" w:lineRule="auto"/>
        <w:ind w:left="1134" w:right="474" w:firstLine="282"/>
        <w:jc w:val="both"/>
        <w:rPr>
          <w:rFonts w:ascii="Arial" w:hAnsi="Arial" w:cs="Arial"/>
          <w:i/>
          <w:iCs/>
        </w:rPr>
      </w:pPr>
      <w:r w:rsidRPr="00AE0B94">
        <w:rPr>
          <w:rFonts w:ascii="Arial" w:hAnsi="Arial" w:cs="Arial"/>
          <w:i/>
          <w:iCs/>
        </w:rPr>
        <w:t xml:space="preserve">Para motivar el acta de infracción impugnada, el </w:t>
      </w:r>
      <w:r w:rsidR="000D4C18" w:rsidRPr="00AE0B94">
        <w:rPr>
          <w:rFonts w:ascii="Arial" w:hAnsi="Arial" w:cs="Arial"/>
          <w:i/>
          <w:iCs/>
        </w:rPr>
        <w:t>Policía Vial demandado plasmó</w:t>
      </w:r>
      <w:r w:rsidRPr="00AE0B94">
        <w:rPr>
          <w:rFonts w:ascii="Arial" w:hAnsi="Arial" w:cs="Arial"/>
          <w:i/>
          <w:iCs/>
        </w:rPr>
        <w:t>: “Estacionado en doble fila” y como fundamento señalo: “</w:t>
      </w:r>
      <w:r w:rsidR="00A4791A" w:rsidRPr="00AE0B94">
        <w:rPr>
          <w:rFonts w:ascii="Arial" w:hAnsi="Arial" w:cs="Arial"/>
          <w:i/>
          <w:iCs/>
        </w:rPr>
        <w:t>Artículo</w:t>
      </w:r>
      <w:r w:rsidRPr="00AE0B94">
        <w:rPr>
          <w:rFonts w:ascii="Arial" w:hAnsi="Arial" w:cs="Arial"/>
          <w:i/>
          <w:iCs/>
        </w:rPr>
        <w:t xml:space="preserve"> 60 fracción III y 86 fracción IX del Reglamento de Vialidad del Municipio de Oaxaca de Juárez, y los cuales disponen:</w:t>
      </w:r>
    </w:p>
    <w:p w14:paraId="40E84FAA" w14:textId="09F4E881" w:rsidR="00664603" w:rsidRPr="00AE0B94" w:rsidRDefault="00B82C79" w:rsidP="00AE0B94">
      <w:pPr>
        <w:pStyle w:val="Sinespaciado"/>
        <w:spacing w:line="276" w:lineRule="auto"/>
        <w:ind w:left="1134" w:right="474"/>
        <w:rPr>
          <w:rFonts w:ascii="Arial" w:hAnsi="Arial" w:cs="Arial"/>
          <w:i/>
          <w:iCs/>
        </w:rPr>
      </w:pPr>
      <w:r w:rsidRPr="00AE0B94">
        <w:rPr>
          <w:rFonts w:ascii="Arial" w:hAnsi="Arial" w:cs="Arial"/>
          <w:b/>
          <w:i/>
          <w:iCs/>
        </w:rPr>
        <w:t>´</w:t>
      </w:r>
      <w:r w:rsidR="00626DCF" w:rsidRPr="00AE0B94">
        <w:rPr>
          <w:rFonts w:ascii="Arial" w:hAnsi="Arial" w:cs="Arial"/>
          <w:b/>
          <w:i/>
          <w:iCs/>
        </w:rPr>
        <w:t xml:space="preserve">ARTÍCULO </w:t>
      </w:r>
      <w:r w:rsidR="00D31A32" w:rsidRPr="00AE0B94">
        <w:rPr>
          <w:rFonts w:ascii="Arial" w:hAnsi="Arial" w:cs="Arial"/>
          <w:b/>
          <w:i/>
          <w:iCs/>
        </w:rPr>
        <w:t>60</w:t>
      </w:r>
      <w:r w:rsidR="00626DCF" w:rsidRPr="00AE0B94">
        <w:rPr>
          <w:rFonts w:ascii="Arial" w:hAnsi="Arial" w:cs="Arial"/>
          <w:b/>
          <w:i/>
          <w:iCs/>
        </w:rPr>
        <w:t xml:space="preserve">.- </w:t>
      </w:r>
      <w:r w:rsidR="00664603" w:rsidRPr="00AE0B94">
        <w:rPr>
          <w:rFonts w:ascii="Arial" w:hAnsi="Arial" w:cs="Arial"/>
          <w:i/>
          <w:iCs/>
        </w:rPr>
        <w:t>Son prohibiciones de los conductores de vehículos automotores las siguientes:</w:t>
      </w:r>
    </w:p>
    <w:p w14:paraId="65A51A75" w14:textId="6D79828E" w:rsidR="00664603" w:rsidRPr="00AE0B94" w:rsidRDefault="00664603" w:rsidP="00AE0B94">
      <w:pPr>
        <w:pStyle w:val="Sinespaciado"/>
        <w:spacing w:line="276" w:lineRule="auto"/>
        <w:ind w:left="1134" w:right="474"/>
        <w:rPr>
          <w:rFonts w:ascii="Arial" w:hAnsi="Arial" w:cs="Arial"/>
          <w:i/>
          <w:iCs/>
        </w:rPr>
      </w:pPr>
      <w:r w:rsidRPr="00AE0B94">
        <w:rPr>
          <w:rFonts w:ascii="Arial" w:hAnsi="Arial" w:cs="Arial"/>
          <w:i/>
          <w:iCs/>
        </w:rPr>
        <w:lastRenderedPageBreak/>
        <w:t xml:space="preserve">I. </w:t>
      </w:r>
    </w:p>
    <w:p w14:paraId="46416F91" w14:textId="5761F60D" w:rsidR="00664603" w:rsidRPr="00AE0B94" w:rsidRDefault="00664603" w:rsidP="00AE0B94">
      <w:pPr>
        <w:pStyle w:val="Sinespaciado"/>
        <w:spacing w:line="276" w:lineRule="auto"/>
        <w:ind w:left="1134" w:right="474"/>
        <w:rPr>
          <w:rFonts w:ascii="Arial" w:hAnsi="Arial" w:cs="Arial"/>
          <w:i/>
          <w:iCs/>
        </w:rPr>
      </w:pPr>
      <w:r w:rsidRPr="00AE0B94">
        <w:rPr>
          <w:rFonts w:ascii="Arial" w:hAnsi="Arial" w:cs="Arial"/>
          <w:i/>
          <w:iCs/>
        </w:rPr>
        <w:t>II.</w:t>
      </w:r>
    </w:p>
    <w:p w14:paraId="2005C18E" w14:textId="77777777" w:rsidR="00664603" w:rsidRPr="00AE0B94" w:rsidRDefault="00664603" w:rsidP="00AE0B94">
      <w:pPr>
        <w:pStyle w:val="Sinespaciado"/>
        <w:spacing w:line="276" w:lineRule="auto"/>
        <w:ind w:left="1134" w:right="474"/>
        <w:rPr>
          <w:rFonts w:ascii="Arial" w:hAnsi="Arial" w:cs="Arial"/>
          <w:i/>
          <w:iCs/>
        </w:rPr>
      </w:pPr>
      <w:r w:rsidRPr="00AE0B94">
        <w:rPr>
          <w:rFonts w:ascii="Arial" w:hAnsi="Arial" w:cs="Arial"/>
          <w:i/>
          <w:iCs/>
        </w:rPr>
        <w:t>III.- Estacionarse en doble fila;</w:t>
      </w:r>
    </w:p>
    <w:p w14:paraId="28913F13" w14:textId="77777777" w:rsidR="00664603" w:rsidRPr="00AE0B94" w:rsidRDefault="00664603" w:rsidP="00AE0B94">
      <w:pPr>
        <w:pStyle w:val="Sinespaciado"/>
        <w:spacing w:line="276" w:lineRule="auto"/>
        <w:ind w:left="1134" w:right="474"/>
        <w:rPr>
          <w:rFonts w:ascii="Arial" w:hAnsi="Arial" w:cs="Arial"/>
          <w:i/>
          <w:iCs/>
        </w:rPr>
      </w:pPr>
    </w:p>
    <w:p w14:paraId="64887109" w14:textId="672D76F2" w:rsidR="00664603" w:rsidRPr="00AE0B94" w:rsidRDefault="00626DCF" w:rsidP="00AE0B94">
      <w:pPr>
        <w:pStyle w:val="Sinespaciado"/>
        <w:spacing w:line="276" w:lineRule="auto"/>
        <w:ind w:left="1134" w:right="474"/>
        <w:rPr>
          <w:rFonts w:ascii="Arial" w:hAnsi="Arial" w:cs="Arial"/>
          <w:i/>
          <w:iCs/>
        </w:rPr>
      </w:pPr>
      <w:r w:rsidRPr="00AE0B94">
        <w:rPr>
          <w:rFonts w:ascii="Arial" w:hAnsi="Arial" w:cs="Arial"/>
          <w:b/>
          <w:i/>
          <w:iCs/>
        </w:rPr>
        <w:t xml:space="preserve">ARTÍCULO </w:t>
      </w:r>
      <w:r w:rsidR="00D31A32" w:rsidRPr="00AE0B94">
        <w:rPr>
          <w:rFonts w:ascii="Arial" w:hAnsi="Arial" w:cs="Arial"/>
          <w:b/>
          <w:i/>
          <w:iCs/>
        </w:rPr>
        <w:t>8</w:t>
      </w:r>
      <w:r w:rsidRPr="00AE0B94">
        <w:rPr>
          <w:rFonts w:ascii="Arial" w:hAnsi="Arial" w:cs="Arial"/>
          <w:b/>
          <w:i/>
          <w:iCs/>
        </w:rPr>
        <w:t xml:space="preserve">6.- </w:t>
      </w:r>
      <w:r w:rsidR="00664603" w:rsidRPr="00AE0B94">
        <w:rPr>
          <w:rFonts w:ascii="Arial" w:hAnsi="Arial" w:cs="Arial"/>
          <w:i/>
          <w:iCs/>
        </w:rPr>
        <w:t>Queda prohibido el estacionamiento</w:t>
      </w:r>
    </w:p>
    <w:p w14:paraId="05F1717C" w14:textId="353EFAAD" w:rsidR="00664603" w:rsidRPr="00AE0B94" w:rsidRDefault="00664603" w:rsidP="00AE0B94">
      <w:pPr>
        <w:pStyle w:val="Sinespaciado"/>
        <w:spacing w:line="276" w:lineRule="auto"/>
        <w:ind w:left="1134" w:right="474"/>
        <w:rPr>
          <w:rFonts w:ascii="Arial" w:hAnsi="Arial" w:cs="Arial"/>
          <w:i/>
          <w:iCs/>
        </w:rPr>
      </w:pPr>
      <w:proofErr w:type="gramStart"/>
      <w:r w:rsidRPr="00AE0B94">
        <w:rPr>
          <w:rFonts w:ascii="Arial" w:hAnsi="Arial" w:cs="Arial"/>
          <w:i/>
          <w:iCs/>
        </w:rPr>
        <w:t>I.</w:t>
      </w:r>
      <w:proofErr w:type="gramEnd"/>
      <w:r w:rsidRPr="00AE0B94">
        <w:rPr>
          <w:rFonts w:ascii="Arial" w:hAnsi="Arial" w:cs="Arial"/>
          <w:i/>
          <w:iCs/>
        </w:rPr>
        <w:t xml:space="preserve"> (…)</w:t>
      </w:r>
      <w:r w:rsidR="00B82C79" w:rsidRPr="00AE0B94">
        <w:rPr>
          <w:rFonts w:ascii="Arial" w:hAnsi="Arial" w:cs="Arial"/>
          <w:i/>
          <w:iCs/>
        </w:rPr>
        <w:t>…</w:t>
      </w:r>
    </w:p>
    <w:p w14:paraId="1B1788DD" w14:textId="63E263FD" w:rsidR="00626DCF" w:rsidRPr="00AE0B94" w:rsidRDefault="00664603" w:rsidP="00AE0B94">
      <w:pPr>
        <w:pStyle w:val="Sinespaciado"/>
        <w:spacing w:line="276" w:lineRule="auto"/>
        <w:ind w:left="1134" w:right="474"/>
        <w:rPr>
          <w:rFonts w:ascii="Arial" w:hAnsi="Arial" w:cs="Arial"/>
          <w:i/>
          <w:iCs/>
        </w:rPr>
      </w:pPr>
      <w:r w:rsidRPr="00AE0B94">
        <w:rPr>
          <w:rFonts w:ascii="Arial" w:hAnsi="Arial" w:cs="Arial"/>
          <w:i/>
          <w:iCs/>
        </w:rPr>
        <w:t>IX. En doble fila</w:t>
      </w:r>
      <w:proofErr w:type="gramStart"/>
      <w:r w:rsidRPr="00AE0B94">
        <w:rPr>
          <w:rFonts w:ascii="Arial" w:hAnsi="Arial" w:cs="Arial"/>
          <w:i/>
          <w:iCs/>
        </w:rPr>
        <w:t>;´</w:t>
      </w:r>
      <w:proofErr w:type="gramEnd"/>
    </w:p>
    <w:p w14:paraId="70EA3EEE" w14:textId="50BEADDB" w:rsidR="00626DCF" w:rsidRPr="00AE0B94" w:rsidRDefault="00D31A32" w:rsidP="00AE0B94">
      <w:pPr>
        <w:spacing w:before="240" w:after="0" w:line="276" w:lineRule="auto"/>
        <w:ind w:left="1134" w:right="474" w:firstLine="282"/>
        <w:jc w:val="both"/>
        <w:rPr>
          <w:rFonts w:ascii="Arial" w:hAnsi="Arial" w:cs="Arial"/>
          <w:i/>
          <w:iCs/>
        </w:rPr>
      </w:pPr>
      <w:r w:rsidRPr="00AE0B94">
        <w:rPr>
          <w:rFonts w:ascii="Arial" w:hAnsi="Arial" w:cs="Arial"/>
          <w:i/>
          <w:iCs/>
        </w:rPr>
        <w:t>De lo transcrito se advierte, que si bien es cierto la porción normativa plasmada en el acta de infracción impugnad</w:t>
      </w:r>
      <w:r w:rsidR="00A4791A" w:rsidRPr="00AE0B94">
        <w:rPr>
          <w:rFonts w:ascii="Arial" w:hAnsi="Arial" w:cs="Arial"/>
          <w:i/>
          <w:iCs/>
        </w:rPr>
        <w:t xml:space="preserve">a por el </w:t>
      </w:r>
      <w:r w:rsidR="000D4C18" w:rsidRPr="00AE0B94">
        <w:rPr>
          <w:rFonts w:ascii="Arial" w:hAnsi="Arial" w:cs="Arial"/>
          <w:i/>
          <w:iCs/>
        </w:rPr>
        <w:t>Policía</w:t>
      </w:r>
      <w:r w:rsidR="00A4791A" w:rsidRPr="00AE0B94">
        <w:rPr>
          <w:rFonts w:ascii="Arial" w:hAnsi="Arial" w:cs="Arial"/>
          <w:i/>
          <w:iCs/>
        </w:rPr>
        <w:t xml:space="preserve"> Vial demandado</w:t>
      </w:r>
      <w:r w:rsidRPr="00AE0B94">
        <w:rPr>
          <w:rFonts w:ascii="Arial" w:hAnsi="Arial" w:cs="Arial"/>
          <w:i/>
          <w:iCs/>
        </w:rPr>
        <w:t>, establece la prohibición de los conductores de estacionarse  en DOBLE FILA, lo cierto es que no se encontra</w:t>
      </w:r>
      <w:r w:rsidR="000D4C18" w:rsidRPr="00AE0B94">
        <w:rPr>
          <w:rFonts w:ascii="Arial" w:hAnsi="Arial" w:cs="Arial"/>
          <w:i/>
          <w:iCs/>
        </w:rPr>
        <w:t xml:space="preserve">ba en doble fila si no en </w:t>
      </w:r>
      <w:r w:rsidRPr="00AE0B94">
        <w:rPr>
          <w:rFonts w:ascii="Arial" w:hAnsi="Arial" w:cs="Arial"/>
          <w:i/>
          <w:iCs/>
        </w:rPr>
        <w:t>un cajón de carga y descarga que cuenta con señalamiento y permiso, además el</w:t>
      </w:r>
      <w:r w:rsidR="000D4C18" w:rsidRPr="00AE0B94">
        <w:rPr>
          <w:rFonts w:ascii="Arial" w:hAnsi="Arial" w:cs="Arial"/>
          <w:i/>
          <w:iCs/>
        </w:rPr>
        <w:t xml:space="preserve"> acta de infracción impugnada no</w:t>
      </w:r>
      <w:r w:rsidRPr="00AE0B94">
        <w:rPr>
          <w:rFonts w:ascii="Arial" w:hAnsi="Arial" w:cs="Arial"/>
          <w:i/>
          <w:iCs/>
        </w:rPr>
        <w:t xml:space="preserve"> cuenta con el año </w:t>
      </w:r>
      <w:r w:rsidR="000D4C18" w:rsidRPr="00AE0B94">
        <w:rPr>
          <w:rFonts w:ascii="Arial" w:hAnsi="Arial" w:cs="Arial"/>
          <w:i/>
          <w:iCs/>
        </w:rPr>
        <w:t xml:space="preserve">de la </w:t>
      </w:r>
      <w:r w:rsidRPr="00AE0B94">
        <w:rPr>
          <w:rFonts w:ascii="Arial" w:hAnsi="Arial" w:cs="Arial"/>
          <w:i/>
          <w:iCs/>
        </w:rPr>
        <w:t xml:space="preserve">infracción, tampoco se advierte que el Policía Vial demandado haya subrayado en el apartado de faltas administrativas en el Reglamento de Vialidad del Municipio de Oaxaca de Juárez, por lo que se considera que la infracción acto impugnado, no se encuentra debidamente fundada y motivada; por otra parte el </w:t>
      </w:r>
      <w:r w:rsidR="000D4C18" w:rsidRPr="00AE0B94">
        <w:rPr>
          <w:rFonts w:ascii="Arial" w:hAnsi="Arial" w:cs="Arial"/>
          <w:i/>
          <w:iCs/>
        </w:rPr>
        <w:t>Policía</w:t>
      </w:r>
      <w:r w:rsidRPr="00AE0B94">
        <w:rPr>
          <w:rFonts w:ascii="Arial" w:hAnsi="Arial" w:cs="Arial"/>
          <w:i/>
          <w:iCs/>
        </w:rPr>
        <w:t xml:space="preserve"> </w:t>
      </w:r>
      <w:r w:rsidR="0044749E" w:rsidRPr="00AE0B94">
        <w:rPr>
          <w:rFonts w:ascii="Arial" w:hAnsi="Arial" w:cs="Arial"/>
          <w:i/>
          <w:iCs/>
        </w:rPr>
        <w:t>Vial</w:t>
      </w:r>
      <w:r w:rsidRPr="00AE0B94">
        <w:rPr>
          <w:rFonts w:ascii="Arial" w:hAnsi="Arial" w:cs="Arial"/>
          <w:i/>
          <w:iCs/>
        </w:rPr>
        <w:t xml:space="preserve"> demandado </w:t>
      </w:r>
      <w:r w:rsidR="00876573" w:rsidRPr="00AE0B94">
        <w:rPr>
          <w:rFonts w:ascii="Arial" w:hAnsi="Arial" w:cs="Arial"/>
          <w:i/>
          <w:iCs/>
        </w:rPr>
        <w:t xml:space="preserve">infringió lo </w:t>
      </w:r>
      <w:r w:rsidR="00DA64F2" w:rsidRPr="00AE0B94">
        <w:rPr>
          <w:rFonts w:ascii="Arial" w:hAnsi="Arial" w:cs="Arial"/>
          <w:i/>
          <w:iCs/>
        </w:rPr>
        <w:t>dispuesto</w:t>
      </w:r>
      <w:r w:rsidR="00876573" w:rsidRPr="00AE0B94">
        <w:rPr>
          <w:rFonts w:ascii="Arial" w:hAnsi="Arial" w:cs="Arial"/>
          <w:i/>
          <w:iCs/>
        </w:rPr>
        <w:t xml:space="preserve"> en el </w:t>
      </w:r>
      <w:r w:rsidR="00DA64F2" w:rsidRPr="00AE0B94">
        <w:rPr>
          <w:rFonts w:ascii="Arial" w:hAnsi="Arial" w:cs="Arial"/>
          <w:i/>
          <w:iCs/>
        </w:rPr>
        <w:t>artículo</w:t>
      </w:r>
      <w:r w:rsidR="00876573" w:rsidRPr="00AE0B94">
        <w:rPr>
          <w:rFonts w:ascii="Arial" w:hAnsi="Arial" w:cs="Arial"/>
          <w:i/>
          <w:iCs/>
        </w:rPr>
        <w:t xml:space="preserve"> 129 </w:t>
      </w:r>
      <w:r w:rsidR="00DA64F2" w:rsidRPr="00AE0B94">
        <w:rPr>
          <w:rFonts w:ascii="Arial" w:hAnsi="Arial" w:cs="Arial"/>
          <w:i/>
          <w:iCs/>
        </w:rPr>
        <w:t>fracción</w:t>
      </w:r>
      <w:r w:rsidR="00876573" w:rsidRPr="00AE0B94">
        <w:rPr>
          <w:rFonts w:ascii="Arial" w:hAnsi="Arial" w:cs="Arial"/>
          <w:i/>
          <w:iCs/>
        </w:rPr>
        <w:t xml:space="preserve"> e), en </w:t>
      </w:r>
      <w:r w:rsidR="00DA64F2" w:rsidRPr="00AE0B94">
        <w:rPr>
          <w:rFonts w:ascii="Arial" w:hAnsi="Arial" w:cs="Arial"/>
          <w:i/>
          <w:iCs/>
        </w:rPr>
        <w:t>correlación</w:t>
      </w:r>
      <w:r w:rsidR="00876573" w:rsidRPr="00AE0B94">
        <w:rPr>
          <w:rFonts w:ascii="Arial" w:hAnsi="Arial" w:cs="Arial"/>
          <w:i/>
          <w:iCs/>
        </w:rPr>
        <w:t xml:space="preserve"> con el </w:t>
      </w:r>
      <w:r w:rsidR="00DA64F2" w:rsidRPr="00AE0B94">
        <w:rPr>
          <w:rFonts w:ascii="Arial" w:hAnsi="Arial" w:cs="Arial"/>
          <w:i/>
          <w:iCs/>
        </w:rPr>
        <w:t>numeral</w:t>
      </w:r>
      <w:r w:rsidR="00876573" w:rsidRPr="00AE0B94">
        <w:rPr>
          <w:rFonts w:ascii="Arial" w:hAnsi="Arial" w:cs="Arial"/>
          <w:i/>
          <w:iCs/>
        </w:rPr>
        <w:t xml:space="preserve"> 16 </w:t>
      </w:r>
      <w:r w:rsidR="00DA64F2" w:rsidRPr="00AE0B94">
        <w:rPr>
          <w:rFonts w:ascii="Arial" w:hAnsi="Arial" w:cs="Arial"/>
          <w:i/>
          <w:iCs/>
        </w:rPr>
        <w:t>fracción</w:t>
      </w:r>
      <w:r w:rsidR="00876573" w:rsidRPr="00AE0B94">
        <w:rPr>
          <w:rFonts w:ascii="Arial" w:hAnsi="Arial" w:cs="Arial"/>
          <w:i/>
          <w:iCs/>
        </w:rPr>
        <w:t xml:space="preserve"> II, ambos del Reglamento de Vialidad para el Municipio de Oaxaca de </w:t>
      </w:r>
      <w:r w:rsidR="00DA64F2" w:rsidRPr="00AE0B94">
        <w:rPr>
          <w:rFonts w:ascii="Arial" w:hAnsi="Arial" w:cs="Arial"/>
          <w:i/>
          <w:iCs/>
        </w:rPr>
        <w:t>Juárez, el cual le impone la obligación de plasmar e</w:t>
      </w:r>
      <w:r w:rsidR="000D4C18" w:rsidRPr="00AE0B94">
        <w:rPr>
          <w:rFonts w:ascii="Arial" w:hAnsi="Arial" w:cs="Arial"/>
          <w:i/>
          <w:iCs/>
        </w:rPr>
        <w:t>n el acta de infracción hora, dí</w:t>
      </w:r>
      <w:r w:rsidR="00DA64F2" w:rsidRPr="00AE0B94">
        <w:rPr>
          <w:rFonts w:ascii="Arial" w:hAnsi="Arial" w:cs="Arial"/>
          <w:i/>
          <w:iCs/>
        </w:rPr>
        <w:t xml:space="preserve">a, mes y año, cuando en el acta de infracción </w:t>
      </w:r>
      <w:r w:rsidR="000D4C18" w:rsidRPr="00AE0B94">
        <w:rPr>
          <w:rFonts w:ascii="Arial" w:hAnsi="Arial" w:cs="Arial"/>
          <w:i/>
          <w:iCs/>
        </w:rPr>
        <w:t xml:space="preserve">en el apartado correspondiente </w:t>
      </w:r>
      <w:r w:rsidR="00DA64F2" w:rsidRPr="00AE0B94">
        <w:rPr>
          <w:rFonts w:ascii="Arial" w:hAnsi="Arial" w:cs="Arial"/>
          <w:i/>
          <w:iCs/>
        </w:rPr>
        <w:t>al año lo dejo</w:t>
      </w:r>
      <w:r w:rsidR="00664603" w:rsidRPr="00AE0B94">
        <w:rPr>
          <w:rFonts w:ascii="Arial" w:hAnsi="Arial" w:cs="Arial"/>
          <w:i/>
          <w:iCs/>
        </w:rPr>
        <w:t xml:space="preserve"> (sic)</w:t>
      </w:r>
      <w:r w:rsidR="00DA64F2" w:rsidRPr="00AE0B94">
        <w:rPr>
          <w:rFonts w:ascii="Arial" w:hAnsi="Arial" w:cs="Arial"/>
          <w:i/>
          <w:iCs/>
        </w:rPr>
        <w:t xml:space="preserve"> en blanco, lo cual sin duda violenta lo prescito </w:t>
      </w:r>
      <w:r w:rsidR="000D4C18" w:rsidRPr="00AE0B94">
        <w:rPr>
          <w:rFonts w:ascii="Arial" w:hAnsi="Arial" w:cs="Arial"/>
          <w:i/>
          <w:iCs/>
        </w:rPr>
        <w:t>en el</w:t>
      </w:r>
      <w:r w:rsidR="00DA64F2" w:rsidRPr="00AE0B94">
        <w:rPr>
          <w:rFonts w:ascii="Arial" w:hAnsi="Arial" w:cs="Arial"/>
          <w:i/>
          <w:iCs/>
        </w:rPr>
        <w:t xml:space="preserve"> artículo 17 fracción X de la Ley de Procedimiento y Justicia Administrativa </w:t>
      </w:r>
      <w:r w:rsidR="000D4C18" w:rsidRPr="00AE0B94">
        <w:rPr>
          <w:rFonts w:ascii="Arial" w:hAnsi="Arial" w:cs="Arial"/>
          <w:i/>
          <w:iCs/>
        </w:rPr>
        <w:t xml:space="preserve">para </w:t>
      </w:r>
      <w:r w:rsidR="00DA64F2" w:rsidRPr="00AE0B94">
        <w:rPr>
          <w:rFonts w:ascii="Arial" w:hAnsi="Arial" w:cs="Arial"/>
          <w:i/>
          <w:iCs/>
        </w:rPr>
        <w:t>el Estado de Oaxac</w:t>
      </w:r>
      <w:r w:rsidR="000D4C18" w:rsidRPr="00AE0B94">
        <w:rPr>
          <w:rFonts w:ascii="Arial" w:hAnsi="Arial" w:cs="Arial"/>
          <w:i/>
          <w:iCs/>
        </w:rPr>
        <w:t>a que impone como requisito de v</w:t>
      </w:r>
      <w:r w:rsidR="00DA64F2" w:rsidRPr="00AE0B94">
        <w:rPr>
          <w:rFonts w:ascii="Arial" w:hAnsi="Arial" w:cs="Arial"/>
          <w:i/>
          <w:iCs/>
        </w:rPr>
        <w:t>al</w:t>
      </w:r>
      <w:r w:rsidR="000D4C18" w:rsidRPr="00AE0B94">
        <w:rPr>
          <w:rFonts w:ascii="Arial" w:hAnsi="Arial" w:cs="Arial"/>
          <w:i/>
          <w:iCs/>
        </w:rPr>
        <w:t>i</w:t>
      </w:r>
      <w:r w:rsidR="00DA64F2" w:rsidRPr="00AE0B94">
        <w:rPr>
          <w:rFonts w:ascii="Arial" w:hAnsi="Arial" w:cs="Arial"/>
          <w:i/>
          <w:iCs/>
        </w:rPr>
        <w:t xml:space="preserve">dez del acto impugnado ser expedido sin que medie error, de ahí la ilegalidad detectada. </w:t>
      </w:r>
    </w:p>
    <w:p w14:paraId="424F797B" w14:textId="58C3EDC8" w:rsidR="00DA64F2" w:rsidRPr="00AE0B94" w:rsidRDefault="00DA64F2" w:rsidP="00AE0B94">
      <w:pPr>
        <w:spacing w:before="240" w:after="0" w:line="276" w:lineRule="auto"/>
        <w:ind w:left="1134" w:right="474" w:firstLine="282"/>
        <w:jc w:val="both"/>
        <w:rPr>
          <w:rFonts w:ascii="Arial" w:hAnsi="Arial" w:cs="Arial"/>
          <w:i/>
          <w:iCs/>
        </w:rPr>
      </w:pPr>
      <w:r w:rsidRPr="00AE0B94">
        <w:rPr>
          <w:rFonts w:ascii="Arial" w:hAnsi="Arial" w:cs="Arial"/>
          <w:i/>
          <w:iCs/>
        </w:rPr>
        <w:t xml:space="preserve">Con tales omisiones, se </w:t>
      </w:r>
      <w:r w:rsidR="00E236BB" w:rsidRPr="00AE0B94">
        <w:rPr>
          <w:rFonts w:ascii="Arial" w:hAnsi="Arial" w:cs="Arial"/>
          <w:i/>
          <w:iCs/>
        </w:rPr>
        <w:t>violentó</w:t>
      </w:r>
      <w:r w:rsidRPr="00AE0B94">
        <w:rPr>
          <w:rFonts w:ascii="Arial" w:hAnsi="Arial" w:cs="Arial"/>
          <w:i/>
          <w:iCs/>
        </w:rPr>
        <w:t xml:space="preserve"> lo dispuesto en la </w:t>
      </w:r>
      <w:r w:rsidR="00E236BB" w:rsidRPr="00AE0B94">
        <w:rPr>
          <w:rFonts w:ascii="Arial" w:hAnsi="Arial" w:cs="Arial"/>
          <w:i/>
          <w:iCs/>
        </w:rPr>
        <w:t>fracción</w:t>
      </w:r>
      <w:r w:rsidRPr="00AE0B94">
        <w:rPr>
          <w:rFonts w:ascii="Arial" w:hAnsi="Arial" w:cs="Arial"/>
          <w:i/>
          <w:iCs/>
        </w:rPr>
        <w:t xml:space="preserve"> II del </w:t>
      </w:r>
      <w:r w:rsidR="00E236BB" w:rsidRPr="00AE0B94">
        <w:rPr>
          <w:rFonts w:ascii="Arial" w:hAnsi="Arial" w:cs="Arial"/>
          <w:i/>
          <w:iCs/>
        </w:rPr>
        <w:t>artículo</w:t>
      </w:r>
      <w:r w:rsidRPr="00AE0B94">
        <w:rPr>
          <w:rFonts w:ascii="Arial" w:hAnsi="Arial" w:cs="Arial"/>
          <w:i/>
          <w:iCs/>
        </w:rPr>
        <w:t xml:space="preserve"> 16 </w:t>
      </w:r>
      <w:r w:rsidR="00E236BB" w:rsidRPr="00AE0B94">
        <w:rPr>
          <w:rFonts w:ascii="Arial" w:hAnsi="Arial" w:cs="Arial"/>
          <w:i/>
          <w:iCs/>
        </w:rPr>
        <w:t>de</w:t>
      </w:r>
      <w:r w:rsidRPr="00AE0B94">
        <w:rPr>
          <w:rFonts w:ascii="Arial" w:hAnsi="Arial" w:cs="Arial"/>
          <w:i/>
          <w:iCs/>
        </w:rPr>
        <w:t xml:space="preserve"> </w:t>
      </w:r>
      <w:r w:rsidR="00E236BB" w:rsidRPr="00AE0B94">
        <w:rPr>
          <w:rFonts w:ascii="Arial" w:hAnsi="Arial" w:cs="Arial"/>
          <w:i/>
          <w:iCs/>
        </w:rPr>
        <w:t>Reglamento</w:t>
      </w:r>
      <w:r w:rsidRPr="00AE0B94">
        <w:rPr>
          <w:rFonts w:ascii="Arial" w:hAnsi="Arial" w:cs="Arial"/>
          <w:i/>
          <w:iCs/>
        </w:rPr>
        <w:t xml:space="preserve"> de Vialidad del </w:t>
      </w:r>
      <w:r w:rsidR="00E236BB" w:rsidRPr="00AE0B94">
        <w:rPr>
          <w:rFonts w:ascii="Arial" w:hAnsi="Arial" w:cs="Arial"/>
          <w:i/>
          <w:iCs/>
        </w:rPr>
        <w:t>Municipio</w:t>
      </w:r>
      <w:r w:rsidRPr="00AE0B94">
        <w:rPr>
          <w:rFonts w:ascii="Arial" w:hAnsi="Arial" w:cs="Arial"/>
          <w:i/>
          <w:iCs/>
        </w:rPr>
        <w:t xml:space="preserve"> de </w:t>
      </w:r>
      <w:r w:rsidR="00E236BB" w:rsidRPr="00AE0B94">
        <w:rPr>
          <w:rFonts w:ascii="Arial" w:hAnsi="Arial" w:cs="Arial"/>
          <w:i/>
          <w:iCs/>
        </w:rPr>
        <w:t>Oaxaca</w:t>
      </w:r>
      <w:r w:rsidRPr="00AE0B94">
        <w:rPr>
          <w:rFonts w:ascii="Arial" w:hAnsi="Arial" w:cs="Arial"/>
          <w:i/>
          <w:iCs/>
        </w:rPr>
        <w:t xml:space="preserve"> de </w:t>
      </w:r>
      <w:r w:rsidR="00E236BB" w:rsidRPr="00AE0B94">
        <w:rPr>
          <w:rFonts w:ascii="Arial" w:hAnsi="Arial" w:cs="Arial"/>
          <w:i/>
          <w:iCs/>
        </w:rPr>
        <w:t>Juárez</w:t>
      </w:r>
      <w:r w:rsidRPr="00AE0B94">
        <w:rPr>
          <w:rFonts w:ascii="Arial" w:hAnsi="Arial" w:cs="Arial"/>
          <w:i/>
          <w:iCs/>
        </w:rPr>
        <w:t>, en cual dispone</w:t>
      </w:r>
      <w:r w:rsidR="00664603" w:rsidRPr="00AE0B94">
        <w:rPr>
          <w:rFonts w:ascii="Arial" w:hAnsi="Arial" w:cs="Arial"/>
          <w:i/>
          <w:iCs/>
        </w:rPr>
        <w:t xml:space="preserve"> </w:t>
      </w:r>
      <w:r w:rsidRPr="00AE0B94">
        <w:rPr>
          <w:rFonts w:ascii="Arial" w:hAnsi="Arial" w:cs="Arial"/>
          <w:i/>
          <w:iCs/>
        </w:rPr>
        <w:t>´</w:t>
      </w:r>
      <w:r w:rsidRPr="00AE0B94">
        <w:rPr>
          <w:rFonts w:ascii="Arial" w:hAnsi="Arial" w:cs="Arial"/>
          <w:b/>
          <w:i/>
          <w:iCs/>
          <w:sz w:val="20"/>
          <w:szCs w:val="20"/>
        </w:rPr>
        <w:t xml:space="preserve">ARTÍCULO </w:t>
      </w:r>
      <w:r w:rsidRPr="00AE0B94">
        <w:rPr>
          <w:rFonts w:ascii="Arial" w:hAnsi="Arial" w:cs="Arial"/>
          <w:b/>
          <w:i/>
          <w:iCs/>
        </w:rPr>
        <w:t>16</w:t>
      </w:r>
      <w:r w:rsidRPr="00AE0B94">
        <w:rPr>
          <w:rFonts w:ascii="Arial" w:hAnsi="Arial" w:cs="Arial"/>
          <w:i/>
          <w:iCs/>
        </w:rPr>
        <w:t xml:space="preserve">.- </w:t>
      </w:r>
      <w:r w:rsidR="00664603" w:rsidRPr="00AE0B94">
        <w:rPr>
          <w:rFonts w:ascii="Arial" w:hAnsi="Arial" w:cs="Arial"/>
          <w:i/>
          <w:iCs/>
        </w:rPr>
        <w:t>Independientemente de las obligaciones y atribuciones que contempla el presente Ordenamiento y el Reglamento de la Comisión, son atribuciones y obligaciones de los Policías Viales: …I. Formular las actas de infracción cometidas por los conductores que infrinjan el presente Reglamento</w:t>
      </w:r>
      <w:r w:rsidR="00A449D4" w:rsidRPr="00AE0B94">
        <w:rPr>
          <w:rFonts w:ascii="Arial" w:hAnsi="Arial" w:cs="Arial"/>
          <w:i/>
          <w:iCs/>
        </w:rPr>
        <w:t xml:space="preserve">, </w:t>
      </w:r>
      <w:r w:rsidR="00A449D4" w:rsidRPr="00AE0B94">
        <w:rPr>
          <w:rFonts w:ascii="Arial" w:hAnsi="Arial" w:cs="Arial"/>
          <w:b/>
          <w:i/>
          <w:iCs/>
        </w:rPr>
        <w:t>fundándolas y motivándolas correctamente, evitando abreviaturas o signos que impidan la comprensión del contenido</w:t>
      </w:r>
      <w:r w:rsidR="00A449D4" w:rsidRPr="00AE0B94">
        <w:rPr>
          <w:rFonts w:ascii="Arial" w:hAnsi="Arial" w:cs="Arial"/>
          <w:i/>
          <w:iCs/>
        </w:rPr>
        <w:t>;</w:t>
      </w:r>
      <w:r w:rsidRPr="00AE0B94">
        <w:rPr>
          <w:rFonts w:ascii="Arial" w:hAnsi="Arial" w:cs="Arial"/>
          <w:i/>
          <w:iCs/>
        </w:rPr>
        <w:t>…</w:t>
      </w:r>
      <w:r w:rsidR="00A449D4" w:rsidRPr="00AE0B94">
        <w:rPr>
          <w:rFonts w:ascii="Arial" w:hAnsi="Arial" w:cs="Arial"/>
          <w:i/>
          <w:iCs/>
        </w:rPr>
        <w:t>´.</w:t>
      </w:r>
    </w:p>
    <w:p w14:paraId="1500973F" w14:textId="078C61D7" w:rsidR="00CE7010" w:rsidRPr="00AE0B94" w:rsidRDefault="00E236BB" w:rsidP="00AE0B94">
      <w:pPr>
        <w:spacing w:before="240" w:after="0" w:line="276" w:lineRule="auto"/>
        <w:ind w:left="1134" w:right="474" w:firstLine="282"/>
        <w:jc w:val="both"/>
        <w:rPr>
          <w:rFonts w:ascii="Arial" w:hAnsi="Arial" w:cs="Arial"/>
          <w:i/>
          <w:iCs/>
        </w:rPr>
      </w:pPr>
      <w:r w:rsidRPr="00AE0B94">
        <w:rPr>
          <w:rFonts w:ascii="Arial" w:hAnsi="Arial" w:cs="Arial"/>
          <w:i/>
          <w:iCs/>
        </w:rPr>
        <w:t>Además</w:t>
      </w:r>
      <w:r w:rsidR="00DA64F2" w:rsidRPr="00AE0B94">
        <w:rPr>
          <w:rFonts w:ascii="Arial" w:hAnsi="Arial" w:cs="Arial"/>
          <w:i/>
          <w:iCs/>
        </w:rPr>
        <w:t xml:space="preserve">, en </w:t>
      </w:r>
      <w:r w:rsidRPr="00AE0B94">
        <w:rPr>
          <w:rFonts w:ascii="Arial" w:hAnsi="Arial" w:cs="Arial"/>
          <w:i/>
          <w:iCs/>
        </w:rPr>
        <w:t>el</w:t>
      </w:r>
      <w:r w:rsidR="00CE7010" w:rsidRPr="00AE0B94">
        <w:rPr>
          <w:rFonts w:ascii="Arial" w:hAnsi="Arial" w:cs="Arial"/>
          <w:i/>
          <w:iCs/>
        </w:rPr>
        <w:t xml:space="preserve"> </w:t>
      </w:r>
      <w:r w:rsidR="00A4791A" w:rsidRPr="00AE0B94">
        <w:rPr>
          <w:rFonts w:ascii="Arial" w:hAnsi="Arial" w:cs="Arial"/>
          <w:i/>
          <w:iCs/>
        </w:rPr>
        <w:t>artículo</w:t>
      </w:r>
      <w:r w:rsidR="00DA64F2" w:rsidRPr="00AE0B94">
        <w:rPr>
          <w:rFonts w:ascii="Arial" w:hAnsi="Arial" w:cs="Arial"/>
          <w:i/>
          <w:iCs/>
        </w:rPr>
        <w:t xml:space="preserve"> 129 del citado reglamento, se establecen las </w:t>
      </w:r>
      <w:r w:rsidRPr="00AE0B94">
        <w:rPr>
          <w:rFonts w:ascii="Arial" w:hAnsi="Arial" w:cs="Arial"/>
          <w:i/>
          <w:iCs/>
        </w:rPr>
        <w:t>circunstancias</w:t>
      </w:r>
      <w:r w:rsidR="00DA64F2" w:rsidRPr="00AE0B94">
        <w:rPr>
          <w:rFonts w:ascii="Arial" w:hAnsi="Arial" w:cs="Arial"/>
          <w:i/>
          <w:iCs/>
        </w:rPr>
        <w:t xml:space="preserve"> que debieron haber sido observadas por el </w:t>
      </w:r>
      <w:r w:rsidR="000D4C18" w:rsidRPr="00AE0B94">
        <w:rPr>
          <w:rFonts w:ascii="Arial" w:hAnsi="Arial" w:cs="Arial"/>
          <w:i/>
          <w:iCs/>
        </w:rPr>
        <w:t>Policía</w:t>
      </w:r>
      <w:r w:rsidR="00DA64F2" w:rsidRPr="00AE0B94">
        <w:rPr>
          <w:rFonts w:ascii="Arial" w:hAnsi="Arial" w:cs="Arial"/>
          <w:i/>
          <w:iCs/>
        </w:rPr>
        <w:t xml:space="preserve"> Vial, al elaborar el acta de </w:t>
      </w:r>
      <w:r w:rsidRPr="00AE0B94">
        <w:rPr>
          <w:rFonts w:ascii="Arial" w:hAnsi="Arial" w:cs="Arial"/>
          <w:i/>
          <w:iCs/>
        </w:rPr>
        <w:t>infracción</w:t>
      </w:r>
      <w:r w:rsidR="00DA64F2" w:rsidRPr="00AE0B94">
        <w:rPr>
          <w:rFonts w:ascii="Arial" w:hAnsi="Arial" w:cs="Arial"/>
          <w:i/>
          <w:iCs/>
        </w:rPr>
        <w:t xml:space="preserve">, </w:t>
      </w:r>
      <w:r w:rsidRPr="00AE0B94">
        <w:rPr>
          <w:rFonts w:ascii="Arial" w:hAnsi="Arial" w:cs="Arial"/>
          <w:i/>
          <w:iCs/>
        </w:rPr>
        <w:t>advirtiendo</w:t>
      </w:r>
      <w:r w:rsidR="00DA64F2" w:rsidRPr="00AE0B94">
        <w:rPr>
          <w:rFonts w:ascii="Arial" w:hAnsi="Arial" w:cs="Arial"/>
          <w:i/>
          <w:iCs/>
        </w:rPr>
        <w:t xml:space="preserve"> esta juzgadora </w:t>
      </w:r>
      <w:r w:rsidRPr="00AE0B94">
        <w:rPr>
          <w:rFonts w:ascii="Arial" w:hAnsi="Arial" w:cs="Arial"/>
          <w:i/>
          <w:iCs/>
        </w:rPr>
        <w:t>que</w:t>
      </w:r>
      <w:r w:rsidR="00DA64F2" w:rsidRPr="00AE0B94">
        <w:rPr>
          <w:rFonts w:ascii="Arial" w:hAnsi="Arial" w:cs="Arial"/>
          <w:i/>
          <w:iCs/>
        </w:rPr>
        <w:t xml:space="preserve"> se </w:t>
      </w:r>
      <w:r w:rsidRPr="00AE0B94">
        <w:rPr>
          <w:rFonts w:ascii="Arial" w:hAnsi="Arial" w:cs="Arial"/>
          <w:i/>
          <w:iCs/>
        </w:rPr>
        <w:t>dejó</w:t>
      </w:r>
      <w:r w:rsidR="00DA64F2" w:rsidRPr="00AE0B94">
        <w:rPr>
          <w:rFonts w:ascii="Arial" w:hAnsi="Arial" w:cs="Arial"/>
          <w:i/>
          <w:iCs/>
        </w:rPr>
        <w:t xml:space="preserve"> de observar lo establecido en los incisos e), j), k), de dicho </w:t>
      </w:r>
      <w:r w:rsidRPr="00AE0B94">
        <w:rPr>
          <w:rFonts w:ascii="Arial" w:hAnsi="Arial" w:cs="Arial"/>
          <w:i/>
          <w:iCs/>
        </w:rPr>
        <w:t xml:space="preserve">numeral, al carecer el acta impugnada  de </w:t>
      </w:r>
      <w:r w:rsidRPr="00AE0B94">
        <w:rPr>
          <w:rFonts w:ascii="Arial" w:hAnsi="Arial" w:cs="Arial"/>
          <w:b/>
          <w:i/>
          <w:iCs/>
        </w:rPr>
        <w:t>año,</w:t>
      </w:r>
      <w:r w:rsidRPr="00AE0B94">
        <w:rPr>
          <w:rFonts w:ascii="Arial" w:hAnsi="Arial" w:cs="Arial"/>
          <w:i/>
          <w:iCs/>
        </w:rPr>
        <w:t xml:space="preserve"> además de la debida fundamentación y motivación porque como ya se dijo, las circunstancias que rodearon el hecho, constituyen la base para determinar que efectivamente la parte actora incurrió en una falta administrativa, específicamente señalada en el Reglamento de Vialidad; pues para que una multa de infracción al Reglamento de Tránsito esté debidamente fundada y motivada, se requiere que se haga la descripción clara y completa de la conducta que satisface la hi</w:t>
      </w:r>
      <w:r w:rsidR="002F1C5C" w:rsidRPr="00AE0B94">
        <w:rPr>
          <w:rFonts w:ascii="Arial" w:hAnsi="Arial" w:cs="Arial"/>
          <w:i/>
          <w:iCs/>
        </w:rPr>
        <w:t>pótesis normativa y que se cite</w:t>
      </w:r>
      <w:r w:rsidRPr="00AE0B94">
        <w:rPr>
          <w:rFonts w:ascii="Arial" w:hAnsi="Arial" w:cs="Arial"/>
          <w:i/>
          <w:iCs/>
        </w:rPr>
        <w:t xml:space="preserve"> con absoluta precisión el articulo y la fracción e inciso, en sus casos, que tipifican la conducta sancionadora; consecuentemente, al no estar fundado ni motivado el acto impugnado, este se tornara inconstitucional, al infringir lo dispuesto por </w:t>
      </w:r>
      <w:r w:rsidR="00CE7010" w:rsidRPr="00AE0B94">
        <w:rPr>
          <w:rFonts w:ascii="Arial" w:hAnsi="Arial" w:cs="Arial"/>
          <w:i/>
          <w:iCs/>
        </w:rPr>
        <w:t>el</w:t>
      </w:r>
      <w:r w:rsidRPr="00AE0B94">
        <w:rPr>
          <w:rFonts w:ascii="Arial" w:hAnsi="Arial" w:cs="Arial"/>
          <w:i/>
          <w:iCs/>
        </w:rPr>
        <w:t xml:space="preserve"> artículo 16 de la Constitución Política de los Estados Unidos Mexicanos, en relación con el artículo 17 de la Ley de </w:t>
      </w:r>
      <w:r w:rsidRPr="00AE0B94">
        <w:rPr>
          <w:rFonts w:ascii="Arial" w:hAnsi="Arial" w:cs="Arial"/>
          <w:i/>
          <w:iCs/>
        </w:rPr>
        <w:lastRenderedPageBreak/>
        <w:t>Procedimientos y Justicia Administrativa para el Estado de Oaxaca, que establecen los relativo a los elementos y requisitos de validez que debe contener el acto administrativo, obligación que toda autoridad debe observar al emitir un acto admin</w:t>
      </w:r>
      <w:r w:rsidR="00CE7010" w:rsidRPr="00AE0B94">
        <w:rPr>
          <w:rFonts w:ascii="Arial" w:hAnsi="Arial" w:cs="Arial"/>
          <w:i/>
          <w:iCs/>
        </w:rPr>
        <w:t xml:space="preserve">istrativo, criterio establecido, criterio establecido en la tesis Jurisprudencial con </w:t>
      </w:r>
      <w:r w:rsidR="00A4791A" w:rsidRPr="00AE0B94">
        <w:rPr>
          <w:rFonts w:ascii="Arial" w:hAnsi="Arial" w:cs="Arial"/>
          <w:i/>
          <w:iCs/>
        </w:rPr>
        <w:t>número</w:t>
      </w:r>
      <w:r w:rsidR="00CE7010" w:rsidRPr="00AE0B94">
        <w:rPr>
          <w:rFonts w:ascii="Arial" w:hAnsi="Arial" w:cs="Arial"/>
          <w:i/>
          <w:iCs/>
        </w:rPr>
        <w:t xml:space="preserve"> de registro 394216, de la Segunda Sala de la Suprema Corte de Justicia de la </w:t>
      </w:r>
      <w:r w:rsidR="00A4791A" w:rsidRPr="00AE0B94">
        <w:rPr>
          <w:rFonts w:ascii="Arial" w:hAnsi="Arial" w:cs="Arial"/>
          <w:i/>
          <w:iCs/>
        </w:rPr>
        <w:t>Nación</w:t>
      </w:r>
      <w:r w:rsidR="00CE7010" w:rsidRPr="00AE0B94">
        <w:rPr>
          <w:rFonts w:ascii="Arial" w:hAnsi="Arial" w:cs="Arial"/>
          <w:i/>
          <w:iCs/>
        </w:rPr>
        <w:t xml:space="preserve">, en el Tomo VI, </w:t>
      </w:r>
      <w:r w:rsidR="00A4791A" w:rsidRPr="00AE0B94">
        <w:rPr>
          <w:rFonts w:ascii="Arial" w:hAnsi="Arial" w:cs="Arial"/>
          <w:i/>
          <w:iCs/>
        </w:rPr>
        <w:t>Séptima</w:t>
      </w:r>
      <w:r w:rsidR="00CE7010" w:rsidRPr="00AE0B94">
        <w:rPr>
          <w:rFonts w:ascii="Arial" w:hAnsi="Arial" w:cs="Arial"/>
          <w:i/>
          <w:iCs/>
        </w:rPr>
        <w:t xml:space="preserve"> </w:t>
      </w:r>
      <w:r w:rsidR="00A4791A" w:rsidRPr="00AE0B94">
        <w:rPr>
          <w:rFonts w:ascii="Arial" w:hAnsi="Arial" w:cs="Arial"/>
          <w:i/>
          <w:iCs/>
        </w:rPr>
        <w:t>Época</w:t>
      </w:r>
      <w:r w:rsidR="00CE7010" w:rsidRPr="00AE0B94">
        <w:rPr>
          <w:rFonts w:ascii="Arial" w:hAnsi="Arial" w:cs="Arial"/>
          <w:i/>
          <w:iCs/>
        </w:rPr>
        <w:t xml:space="preserve">, </w:t>
      </w:r>
      <w:r w:rsidR="00A4791A" w:rsidRPr="00AE0B94">
        <w:rPr>
          <w:rFonts w:ascii="Arial" w:hAnsi="Arial" w:cs="Arial"/>
          <w:i/>
          <w:iCs/>
        </w:rPr>
        <w:t>página</w:t>
      </w:r>
      <w:r w:rsidR="00CE7010" w:rsidRPr="00AE0B94">
        <w:rPr>
          <w:rFonts w:ascii="Arial" w:hAnsi="Arial" w:cs="Arial"/>
          <w:i/>
          <w:iCs/>
        </w:rPr>
        <w:t xml:space="preserve"> 175 del apéndice al Semanario Judicial de la </w:t>
      </w:r>
      <w:r w:rsidR="00A4791A" w:rsidRPr="00AE0B94">
        <w:rPr>
          <w:rFonts w:ascii="Arial" w:hAnsi="Arial" w:cs="Arial"/>
          <w:i/>
          <w:iCs/>
        </w:rPr>
        <w:t>Federación</w:t>
      </w:r>
      <w:r w:rsidR="00CE7010" w:rsidRPr="00AE0B94">
        <w:rPr>
          <w:rFonts w:ascii="Arial" w:hAnsi="Arial" w:cs="Arial"/>
          <w:i/>
          <w:iCs/>
        </w:rPr>
        <w:t xml:space="preserve"> y su Gaceta de 1995. </w:t>
      </w:r>
    </w:p>
    <w:p w14:paraId="500B4444" w14:textId="4E965F77" w:rsidR="00A4791A" w:rsidRPr="00AE0B94" w:rsidRDefault="00CE7010" w:rsidP="00AE0B94">
      <w:pPr>
        <w:spacing w:before="240" w:after="0" w:line="276" w:lineRule="auto"/>
        <w:ind w:left="1134" w:right="474" w:firstLine="282"/>
        <w:jc w:val="both"/>
        <w:rPr>
          <w:rFonts w:ascii="Arial" w:hAnsi="Arial" w:cs="Arial"/>
          <w:i/>
          <w:iCs/>
        </w:rPr>
      </w:pPr>
      <w:r w:rsidRPr="00AE0B94">
        <w:rPr>
          <w:rFonts w:ascii="Arial" w:hAnsi="Arial" w:cs="Arial"/>
          <w:i/>
          <w:iCs/>
        </w:rPr>
        <w:t xml:space="preserve">En relatadas consideraciones, </w:t>
      </w:r>
      <w:r w:rsidR="00A4791A" w:rsidRPr="00AE0B94">
        <w:rPr>
          <w:rFonts w:ascii="Arial" w:hAnsi="Arial" w:cs="Arial"/>
          <w:i/>
          <w:iCs/>
        </w:rPr>
        <w:t>procedente</w:t>
      </w:r>
      <w:r w:rsidRPr="00AE0B94">
        <w:rPr>
          <w:rFonts w:ascii="Arial" w:hAnsi="Arial" w:cs="Arial"/>
          <w:i/>
          <w:iCs/>
        </w:rPr>
        <w:t xml:space="preserve"> es conforme a la </w:t>
      </w:r>
      <w:r w:rsidR="00A4791A" w:rsidRPr="00AE0B94">
        <w:rPr>
          <w:rFonts w:ascii="Arial" w:hAnsi="Arial" w:cs="Arial"/>
          <w:i/>
          <w:iCs/>
        </w:rPr>
        <w:t>fracción</w:t>
      </w:r>
      <w:r w:rsidRPr="00AE0B94">
        <w:rPr>
          <w:rFonts w:ascii="Arial" w:hAnsi="Arial" w:cs="Arial"/>
          <w:i/>
          <w:iCs/>
        </w:rPr>
        <w:t xml:space="preserve"> II </w:t>
      </w:r>
      <w:r w:rsidR="00A4791A" w:rsidRPr="00AE0B94">
        <w:rPr>
          <w:rFonts w:ascii="Arial" w:hAnsi="Arial" w:cs="Arial"/>
          <w:i/>
          <w:iCs/>
        </w:rPr>
        <w:t>del</w:t>
      </w:r>
      <w:r w:rsidRPr="00AE0B94">
        <w:rPr>
          <w:rFonts w:ascii="Arial" w:hAnsi="Arial" w:cs="Arial"/>
          <w:i/>
          <w:iCs/>
        </w:rPr>
        <w:t xml:space="preserve"> </w:t>
      </w:r>
      <w:r w:rsidR="00A4791A" w:rsidRPr="00AE0B94">
        <w:rPr>
          <w:rFonts w:ascii="Arial" w:hAnsi="Arial" w:cs="Arial"/>
          <w:i/>
          <w:iCs/>
        </w:rPr>
        <w:t>artículo</w:t>
      </w:r>
      <w:r w:rsidRPr="00AE0B94">
        <w:rPr>
          <w:rFonts w:ascii="Arial" w:hAnsi="Arial" w:cs="Arial"/>
          <w:i/>
          <w:iCs/>
        </w:rPr>
        <w:t xml:space="preserve"> 208 de la Ley de Procedimiento y Justicia </w:t>
      </w:r>
      <w:r w:rsidR="00A4791A" w:rsidRPr="00AE0B94">
        <w:rPr>
          <w:rFonts w:ascii="Arial" w:hAnsi="Arial" w:cs="Arial"/>
          <w:i/>
          <w:iCs/>
        </w:rPr>
        <w:t>Administrativa</w:t>
      </w:r>
      <w:r w:rsidRPr="00AE0B94">
        <w:rPr>
          <w:rFonts w:ascii="Arial" w:hAnsi="Arial" w:cs="Arial"/>
          <w:i/>
          <w:iCs/>
        </w:rPr>
        <w:t xml:space="preserve"> </w:t>
      </w:r>
      <w:r w:rsidR="00A4791A" w:rsidRPr="00AE0B94">
        <w:rPr>
          <w:rFonts w:ascii="Arial" w:hAnsi="Arial" w:cs="Arial"/>
          <w:i/>
          <w:iCs/>
        </w:rPr>
        <w:t>para</w:t>
      </w:r>
      <w:r w:rsidRPr="00AE0B94">
        <w:rPr>
          <w:rFonts w:ascii="Arial" w:hAnsi="Arial" w:cs="Arial"/>
          <w:i/>
          <w:iCs/>
        </w:rPr>
        <w:t xml:space="preserve"> el Estado de </w:t>
      </w:r>
      <w:r w:rsidR="00A4791A" w:rsidRPr="00AE0B94">
        <w:rPr>
          <w:rFonts w:ascii="Arial" w:hAnsi="Arial" w:cs="Arial"/>
          <w:i/>
          <w:iCs/>
        </w:rPr>
        <w:t>Oaxaca</w:t>
      </w:r>
      <w:r w:rsidRPr="00AE0B94">
        <w:rPr>
          <w:rFonts w:ascii="Arial" w:hAnsi="Arial" w:cs="Arial"/>
          <w:i/>
          <w:iCs/>
        </w:rPr>
        <w:t>, declarar</w:t>
      </w:r>
      <w:r w:rsidRPr="00AE0B94">
        <w:rPr>
          <w:rFonts w:ascii="Arial" w:hAnsi="Arial" w:cs="Arial"/>
          <w:b/>
          <w:i/>
          <w:iCs/>
        </w:rPr>
        <w:t xml:space="preserve"> la NULIDAD </w:t>
      </w:r>
      <w:r w:rsidR="00A4791A" w:rsidRPr="00AE0B94">
        <w:rPr>
          <w:rFonts w:ascii="Arial" w:hAnsi="Arial" w:cs="Arial"/>
          <w:b/>
          <w:i/>
          <w:iCs/>
        </w:rPr>
        <w:t>del</w:t>
      </w:r>
      <w:r w:rsidRPr="00AE0B94">
        <w:rPr>
          <w:rFonts w:ascii="Arial" w:hAnsi="Arial" w:cs="Arial"/>
          <w:b/>
          <w:i/>
          <w:iCs/>
        </w:rPr>
        <w:t xml:space="preserve"> acta de </w:t>
      </w:r>
      <w:r w:rsidR="00A4791A" w:rsidRPr="00AE0B94">
        <w:rPr>
          <w:rFonts w:ascii="Arial" w:hAnsi="Arial" w:cs="Arial"/>
          <w:b/>
          <w:i/>
          <w:iCs/>
        </w:rPr>
        <w:t>infracción</w:t>
      </w:r>
      <w:r w:rsidRPr="00AE0B94">
        <w:rPr>
          <w:rFonts w:ascii="Arial" w:hAnsi="Arial" w:cs="Arial"/>
          <w:b/>
          <w:i/>
          <w:iCs/>
        </w:rPr>
        <w:t xml:space="preserve"> con </w:t>
      </w:r>
      <w:r w:rsidR="00A4791A" w:rsidRPr="00AE0B94">
        <w:rPr>
          <w:rFonts w:ascii="Arial" w:hAnsi="Arial" w:cs="Arial"/>
          <w:b/>
          <w:i/>
          <w:iCs/>
        </w:rPr>
        <w:t>número</w:t>
      </w:r>
      <w:r w:rsidRPr="00AE0B94">
        <w:rPr>
          <w:rFonts w:ascii="Arial" w:hAnsi="Arial" w:cs="Arial"/>
          <w:b/>
          <w:i/>
          <w:iCs/>
        </w:rPr>
        <w:t xml:space="preserve"> de folio </w:t>
      </w:r>
      <w:r w:rsidR="006148C5">
        <w:rPr>
          <w:rFonts w:ascii="Arial" w:hAnsi="Arial" w:cs="Arial"/>
          <w:b/>
          <w:i/>
          <w:iCs/>
        </w:rPr>
        <w:t>*******</w:t>
      </w:r>
      <w:r w:rsidRPr="00AE0B94">
        <w:rPr>
          <w:rFonts w:ascii="Arial" w:hAnsi="Arial" w:cs="Arial"/>
          <w:b/>
          <w:i/>
          <w:iCs/>
        </w:rPr>
        <w:t xml:space="preserve">, de veintiocho de mayo de dos mil veintiuno </w:t>
      </w:r>
      <w:r w:rsidR="00A4791A" w:rsidRPr="00AE0B94">
        <w:rPr>
          <w:rFonts w:ascii="Arial" w:hAnsi="Arial" w:cs="Arial"/>
          <w:b/>
          <w:i/>
          <w:iCs/>
        </w:rPr>
        <w:t>(28/05/2021),</w:t>
      </w:r>
      <w:r w:rsidR="00A4791A" w:rsidRPr="00AE0B94">
        <w:rPr>
          <w:rFonts w:ascii="Arial" w:hAnsi="Arial" w:cs="Arial"/>
          <w:i/>
          <w:iCs/>
        </w:rPr>
        <w:t xml:space="preserve"> relacionada con la camioneta marca </w:t>
      </w:r>
      <w:r w:rsidR="006148C5">
        <w:rPr>
          <w:rFonts w:ascii="Arial" w:hAnsi="Arial" w:cs="Arial"/>
          <w:i/>
          <w:iCs/>
        </w:rPr>
        <w:t>*******</w:t>
      </w:r>
      <w:r w:rsidR="00A4791A" w:rsidRPr="00AE0B94">
        <w:rPr>
          <w:rFonts w:ascii="Arial" w:hAnsi="Arial" w:cs="Arial"/>
          <w:i/>
          <w:iCs/>
        </w:rPr>
        <w:t xml:space="preserve">, Color </w:t>
      </w:r>
      <w:r w:rsidR="006148C5">
        <w:rPr>
          <w:rFonts w:ascii="Arial" w:hAnsi="Arial" w:cs="Arial"/>
          <w:i/>
          <w:iCs/>
        </w:rPr>
        <w:t>*******</w:t>
      </w:r>
      <w:r w:rsidR="00A4791A" w:rsidRPr="00AE0B94">
        <w:rPr>
          <w:rFonts w:ascii="Arial" w:hAnsi="Arial" w:cs="Arial"/>
          <w:i/>
          <w:iCs/>
        </w:rPr>
        <w:t xml:space="preserve">, modelo </w:t>
      </w:r>
      <w:r w:rsidR="006148C5">
        <w:rPr>
          <w:rFonts w:ascii="Arial" w:hAnsi="Arial" w:cs="Arial"/>
          <w:i/>
          <w:iCs/>
        </w:rPr>
        <w:t>*******</w:t>
      </w:r>
      <w:r w:rsidR="00A4791A" w:rsidRPr="00AE0B94">
        <w:rPr>
          <w:rFonts w:ascii="Arial" w:hAnsi="Arial" w:cs="Arial"/>
          <w:i/>
          <w:iCs/>
        </w:rPr>
        <w:t xml:space="preserve"> de placas de circulación </w:t>
      </w:r>
      <w:r w:rsidR="006148C5">
        <w:rPr>
          <w:rFonts w:ascii="Arial" w:hAnsi="Arial" w:cs="Arial"/>
          <w:i/>
          <w:iCs/>
        </w:rPr>
        <w:t>*******</w:t>
      </w:r>
      <w:r w:rsidR="00A4791A" w:rsidRPr="00AE0B94">
        <w:rPr>
          <w:rFonts w:ascii="Arial" w:hAnsi="Arial" w:cs="Arial"/>
          <w:i/>
          <w:iCs/>
        </w:rPr>
        <w:t xml:space="preserve">, emitida por emitida por José Gómez Juárez, </w:t>
      </w:r>
      <w:r w:rsidR="000D4C18" w:rsidRPr="00AE0B94">
        <w:rPr>
          <w:rFonts w:ascii="Arial" w:hAnsi="Arial" w:cs="Arial"/>
          <w:i/>
          <w:iCs/>
        </w:rPr>
        <w:t>Policía</w:t>
      </w:r>
      <w:r w:rsidR="00A4791A" w:rsidRPr="00AE0B94">
        <w:rPr>
          <w:rFonts w:ascii="Arial" w:hAnsi="Arial" w:cs="Arial"/>
          <w:i/>
          <w:iCs/>
        </w:rPr>
        <w:t xml:space="preserve"> Vial con numero estadístico número 87, de la Subdirección de Transito y Movilidad de la Dirección de Seguridad Publica, Vialidad y Protección Ciudadana del Municipio de Oaxaca de Juárez; se </w:t>
      </w:r>
      <w:r w:rsidR="00A4791A" w:rsidRPr="00AE0B94">
        <w:rPr>
          <w:rFonts w:ascii="Arial" w:hAnsi="Arial" w:cs="Arial"/>
          <w:b/>
          <w:i/>
          <w:iCs/>
        </w:rPr>
        <w:t xml:space="preserve">ordena </w:t>
      </w:r>
      <w:r w:rsidR="00A4791A" w:rsidRPr="00AE0B94">
        <w:rPr>
          <w:rFonts w:ascii="Arial" w:hAnsi="Arial" w:cs="Arial"/>
          <w:i/>
          <w:iCs/>
        </w:rPr>
        <w:t xml:space="preserve">al </w:t>
      </w:r>
      <w:r w:rsidR="000D4C18" w:rsidRPr="00AE0B94">
        <w:rPr>
          <w:rFonts w:ascii="Arial" w:hAnsi="Arial" w:cs="Arial"/>
          <w:i/>
          <w:iCs/>
        </w:rPr>
        <w:t>Policía</w:t>
      </w:r>
      <w:r w:rsidR="00A4791A" w:rsidRPr="00AE0B94">
        <w:rPr>
          <w:rFonts w:ascii="Arial" w:hAnsi="Arial" w:cs="Arial"/>
          <w:i/>
          <w:iCs/>
        </w:rPr>
        <w:t xml:space="preserve"> Vial demandado, realizar las gestiones necesarias para la </w:t>
      </w:r>
      <w:r w:rsidR="00A4791A" w:rsidRPr="00AE0B94">
        <w:rPr>
          <w:rFonts w:ascii="Arial" w:hAnsi="Arial" w:cs="Arial"/>
          <w:b/>
          <w:i/>
          <w:iCs/>
        </w:rPr>
        <w:t xml:space="preserve">cancelación del acta de infracción </w:t>
      </w:r>
      <w:r w:rsidR="00A4791A" w:rsidRPr="00AE0B94">
        <w:rPr>
          <w:rFonts w:ascii="Arial" w:hAnsi="Arial" w:cs="Arial"/>
          <w:i/>
          <w:iCs/>
        </w:rPr>
        <w:t xml:space="preserve"> del sistema electrónico con que cuenta la Subdirección de Transito y Movilidad del Municipio de Oaxaca de Juárez, Oaxaca</w:t>
      </w:r>
      <w:r w:rsidR="00F62F16" w:rsidRPr="00AE0B94">
        <w:rPr>
          <w:rFonts w:ascii="Arial" w:hAnsi="Arial" w:cs="Arial"/>
          <w:i/>
          <w:iCs/>
        </w:rPr>
        <w:t>.  - - - - - - - -</w:t>
      </w:r>
      <w:r w:rsidR="00AE0B94" w:rsidRPr="00AE0B94">
        <w:rPr>
          <w:rFonts w:ascii="Arial" w:hAnsi="Arial" w:cs="Arial"/>
          <w:i/>
          <w:iCs/>
        </w:rPr>
        <w:t xml:space="preserve"> - </w:t>
      </w:r>
      <w:r w:rsidR="006148C5">
        <w:rPr>
          <w:rFonts w:ascii="Arial" w:hAnsi="Arial" w:cs="Arial"/>
          <w:i/>
          <w:iCs/>
        </w:rPr>
        <w:t xml:space="preserve">- - - - - - - </w:t>
      </w:r>
    </w:p>
    <w:p w14:paraId="25F01B66" w14:textId="6FA6D8CB" w:rsidR="003A7120" w:rsidRPr="00DA7049" w:rsidRDefault="00F07712" w:rsidP="004E33A5">
      <w:pPr>
        <w:spacing w:before="240" w:after="120" w:line="360" w:lineRule="auto"/>
        <w:ind w:right="49" w:firstLine="709"/>
        <w:jc w:val="both"/>
        <w:rPr>
          <w:rFonts w:ascii="Arial" w:hAnsi="Arial" w:cs="Arial"/>
          <w:bCs/>
          <w:sz w:val="26"/>
          <w:szCs w:val="26"/>
          <w:lang w:eastAsia="es-ES"/>
        </w:rPr>
      </w:pPr>
      <w:r>
        <w:rPr>
          <w:rFonts w:ascii="Arial" w:eastAsia="Calibri" w:hAnsi="Arial" w:cs="Arial"/>
          <w:bCs/>
          <w:color w:val="000000" w:themeColor="text1"/>
          <w:sz w:val="26"/>
          <w:szCs w:val="26"/>
        </w:rPr>
        <w:t xml:space="preserve">De </w:t>
      </w:r>
      <w:r w:rsidR="00A449D4">
        <w:rPr>
          <w:rFonts w:ascii="Arial" w:eastAsia="Calibri" w:hAnsi="Arial" w:cs="Arial"/>
          <w:bCs/>
          <w:color w:val="000000" w:themeColor="text1"/>
          <w:sz w:val="26"/>
          <w:szCs w:val="26"/>
        </w:rPr>
        <w:t>é</w:t>
      </w:r>
      <w:r w:rsidR="00CD54B4">
        <w:rPr>
          <w:rFonts w:ascii="Arial" w:eastAsia="Calibri" w:hAnsi="Arial" w:cs="Arial"/>
          <w:bCs/>
          <w:color w:val="000000" w:themeColor="text1"/>
          <w:sz w:val="26"/>
          <w:szCs w:val="26"/>
        </w:rPr>
        <w:t>sta</w:t>
      </w:r>
      <w:r>
        <w:rPr>
          <w:rFonts w:ascii="Arial" w:eastAsia="Calibri" w:hAnsi="Arial" w:cs="Arial"/>
          <w:bCs/>
          <w:color w:val="000000" w:themeColor="text1"/>
          <w:sz w:val="26"/>
          <w:szCs w:val="26"/>
        </w:rPr>
        <w:t xml:space="preserve"> transcri</w:t>
      </w:r>
      <w:r w:rsidR="00CD54B4">
        <w:rPr>
          <w:rFonts w:ascii="Arial" w:eastAsia="Calibri" w:hAnsi="Arial" w:cs="Arial"/>
          <w:bCs/>
          <w:color w:val="000000" w:themeColor="text1"/>
          <w:sz w:val="26"/>
          <w:szCs w:val="26"/>
        </w:rPr>
        <w:t>pción</w:t>
      </w:r>
      <w:r>
        <w:rPr>
          <w:rFonts w:ascii="Arial" w:eastAsia="Calibri" w:hAnsi="Arial" w:cs="Arial"/>
          <w:bCs/>
          <w:color w:val="000000" w:themeColor="text1"/>
          <w:sz w:val="26"/>
          <w:szCs w:val="26"/>
        </w:rPr>
        <w:t xml:space="preserve"> se colige</w:t>
      </w:r>
      <w:r w:rsidR="00E90997">
        <w:rPr>
          <w:rFonts w:ascii="Arial" w:eastAsia="Calibri" w:hAnsi="Arial" w:cs="Arial"/>
          <w:bCs/>
          <w:color w:val="000000" w:themeColor="text1"/>
          <w:sz w:val="26"/>
          <w:szCs w:val="26"/>
        </w:rPr>
        <w:t xml:space="preserve"> que </w:t>
      </w:r>
      <w:r w:rsidR="004E2491">
        <w:rPr>
          <w:rFonts w:ascii="Arial" w:eastAsia="Calibri" w:hAnsi="Arial" w:cs="Arial"/>
          <w:bCs/>
          <w:color w:val="000000" w:themeColor="text1"/>
          <w:sz w:val="26"/>
          <w:szCs w:val="26"/>
        </w:rPr>
        <w:t xml:space="preserve">la </w:t>
      </w:r>
      <w:r w:rsidR="00E90997">
        <w:rPr>
          <w:rFonts w:ascii="Arial" w:eastAsia="Calibri" w:hAnsi="Arial" w:cs="Arial"/>
          <w:bCs/>
          <w:color w:val="000000" w:themeColor="text1"/>
          <w:sz w:val="26"/>
          <w:szCs w:val="26"/>
        </w:rPr>
        <w:t xml:space="preserve">alegación realizada por </w:t>
      </w:r>
      <w:r w:rsidR="00247550">
        <w:rPr>
          <w:rFonts w:ascii="Arial" w:eastAsia="Calibri" w:hAnsi="Arial" w:cs="Arial"/>
          <w:bCs/>
          <w:color w:val="000000" w:themeColor="text1"/>
          <w:sz w:val="26"/>
          <w:szCs w:val="26"/>
        </w:rPr>
        <w:t>e</w:t>
      </w:r>
      <w:r w:rsidR="00E90997">
        <w:rPr>
          <w:rFonts w:ascii="Arial" w:eastAsia="Calibri" w:hAnsi="Arial" w:cs="Arial"/>
          <w:bCs/>
          <w:color w:val="000000" w:themeColor="text1"/>
          <w:sz w:val="26"/>
          <w:szCs w:val="26"/>
        </w:rPr>
        <w:t xml:space="preserve">l recurrente en el sentido de que </w:t>
      </w:r>
      <w:r w:rsidR="003A7120">
        <w:rPr>
          <w:rFonts w:ascii="Arial" w:eastAsia="Calibri" w:hAnsi="Arial" w:cs="Arial"/>
          <w:bCs/>
          <w:sz w:val="26"/>
          <w:szCs w:val="26"/>
        </w:rPr>
        <w:t xml:space="preserve">la sentencia </w:t>
      </w:r>
      <w:r>
        <w:rPr>
          <w:rFonts w:ascii="Arial" w:eastAsia="Calibri" w:hAnsi="Arial" w:cs="Arial"/>
          <w:bCs/>
          <w:sz w:val="26"/>
          <w:szCs w:val="26"/>
        </w:rPr>
        <w:t xml:space="preserve">alzada </w:t>
      </w:r>
      <w:r w:rsidR="00E90997">
        <w:rPr>
          <w:rFonts w:ascii="Arial" w:eastAsia="Calibri" w:hAnsi="Arial" w:cs="Arial"/>
          <w:bCs/>
          <w:sz w:val="26"/>
          <w:szCs w:val="26"/>
        </w:rPr>
        <w:t xml:space="preserve">no </w:t>
      </w:r>
      <w:r>
        <w:rPr>
          <w:rFonts w:ascii="Arial" w:eastAsia="Calibri" w:hAnsi="Arial" w:cs="Arial"/>
          <w:bCs/>
          <w:sz w:val="26"/>
          <w:szCs w:val="26"/>
        </w:rPr>
        <w:t xml:space="preserve">se emitió </w:t>
      </w:r>
      <w:r w:rsidR="003A7120">
        <w:rPr>
          <w:rFonts w:ascii="Arial" w:eastAsia="Calibri" w:hAnsi="Arial" w:cs="Arial"/>
          <w:bCs/>
          <w:sz w:val="26"/>
          <w:szCs w:val="26"/>
        </w:rPr>
        <w:t>en forma congruente con el acto impugnado (acta de infracción</w:t>
      </w:r>
      <w:r>
        <w:rPr>
          <w:rFonts w:ascii="Arial" w:eastAsia="Calibri" w:hAnsi="Arial" w:cs="Arial"/>
          <w:bCs/>
          <w:sz w:val="26"/>
          <w:szCs w:val="26"/>
        </w:rPr>
        <w:t xml:space="preserve"> de tránsito folio </w:t>
      </w:r>
      <w:r w:rsidR="006148C5">
        <w:rPr>
          <w:rFonts w:ascii="Arial" w:eastAsia="Calibri" w:hAnsi="Arial" w:cs="Arial"/>
          <w:bCs/>
          <w:sz w:val="26"/>
          <w:szCs w:val="26"/>
        </w:rPr>
        <w:t>*******</w:t>
      </w:r>
      <w:r w:rsidR="00F62F16">
        <w:rPr>
          <w:rFonts w:ascii="Arial" w:eastAsia="Calibri" w:hAnsi="Arial" w:cs="Arial"/>
          <w:bCs/>
          <w:sz w:val="26"/>
          <w:szCs w:val="26"/>
        </w:rPr>
        <w:t xml:space="preserve"> de veintiocho de mayo </w:t>
      </w:r>
      <w:r w:rsidR="00A42DA9">
        <w:rPr>
          <w:rFonts w:ascii="Arial" w:eastAsia="Calibri" w:hAnsi="Arial" w:cs="Arial"/>
          <w:bCs/>
          <w:sz w:val="26"/>
          <w:szCs w:val="26"/>
        </w:rPr>
        <w:t>de dos mil veintiuno</w:t>
      </w:r>
      <w:r w:rsidR="003A7120">
        <w:rPr>
          <w:rFonts w:ascii="Arial" w:eastAsia="Calibri" w:hAnsi="Arial" w:cs="Arial"/>
          <w:bCs/>
          <w:sz w:val="26"/>
          <w:szCs w:val="26"/>
        </w:rPr>
        <w:t>)</w:t>
      </w:r>
      <w:r w:rsidR="00E90997">
        <w:rPr>
          <w:rFonts w:ascii="Arial" w:eastAsia="Calibri" w:hAnsi="Arial" w:cs="Arial"/>
          <w:bCs/>
          <w:sz w:val="26"/>
          <w:szCs w:val="26"/>
        </w:rPr>
        <w:t xml:space="preserve"> es </w:t>
      </w:r>
      <w:r w:rsidR="00E90997">
        <w:rPr>
          <w:rFonts w:ascii="Arial" w:eastAsia="Calibri" w:hAnsi="Arial" w:cs="Arial"/>
          <w:b/>
          <w:sz w:val="26"/>
          <w:szCs w:val="26"/>
        </w:rPr>
        <w:t>infundada</w:t>
      </w:r>
      <w:r w:rsidR="003A7120">
        <w:rPr>
          <w:rFonts w:ascii="Arial" w:eastAsia="Calibri" w:hAnsi="Arial" w:cs="Arial"/>
          <w:bCs/>
          <w:sz w:val="26"/>
          <w:szCs w:val="26"/>
        </w:rPr>
        <w:t>,</w:t>
      </w:r>
      <w:r>
        <w:rPr>
          <w:rFonts w:ascii="Arial" w:eastAsia="Calibri" w:hAnsi="Arial" w:cs="Arial"/>
          <w:bCs/>
          <w:sz w:val="26"/>
          <w:szCs w:val="26"/>
        </w:rPr>
        <w:t xml:space="preserve"> porque </w:t>
      </w:r>
      <w:r w:rsidR="003A7120">
        <w:rPr>
          <w:rFonts w:ascii="Arial" w:eastAsia="Calibri" w:hAnsi="Arial" w:cs="Arial"/>
          <w:bCs/>
          <w:sz w:val="26"/>
          <w:szCs w:val="26"/>
        </w:rPr>
        <w:t>la Primera Instancia para arribar a la conclusión de que el acta</w:t>
      </w:r>
      <w:r>
        <w:rPr>
          <w:rFonts w:ascii="Arial" w:eastAsia="Calibri" w:hAnsi="Arial" w:cs="Arial"/>
          <w:bCs/>
          <w:sz w:val="26"/>
          <w:szCs w:val="26"/>
        </w:rPr>
        <w:t xml:space="preserve"> carece de la </w:t>
      </w:r>
      <w:r w:rsidR="003A7120">
        <w:rPr>
          <w:rFonts w:ascii="Arial" w:eastAsia="Calibri" w:hAnsi="Arial" w:cs="Arial"/>
          <w:bCs/>
          <w:sz w:val="26"/>
          <w:szCs w:val="26"/>
        </w:rPr>
        <w:t>debida</w:t>
      </w:r>
      <w:r>
        <w:rPr>
          <w:rFonts w:ascii="Arial" w:eastAsia="Calibri" w:hAnsi="Arial" w:cs="Arial"/>
          <w:bCs/>
          <w:sz w:val="26"/>
          <w:szCs w:val="26"/>
        </w:rPr>
        <w:t xml:space="preserve"> </w:t>
      </w:r>
      <w:r w:rsidR="003A7120">
        <w:rPr>
          <w:rFonts w:ascii="Arial" w:eastAsia="Calibri" w:hAnsi="Arial" w:cs="Arial"/>
          <w:bCs/>
          <w:sz w:val="26"/>
          <w:szCs w:val="26"/>
        </w:rPr>
        <w:t>funda</w:t>
      </w:r>
      <w:r>
        <w:rPr>
          <w:rFonts w:ascii="Arial" w:eastAsia="Calibri" w:hAnsi="Arial" w:cs="Arial"/>
          <w:bCs/>
          <w:sz w:val="26"/>
          <w:szCs w:val="26"/>
        </w:rPr>
        <w:t xml:space="preserve">mentación </w:t>
      </w:r>
      <w:r w:rsidR="003A7120">
        <w:rPr>
          <w:rFonts w:ascii="Arial" w:eastAsia="Calibri" w:hAnsi="Arial" w:cs="Arial"/>
          <w:bCs/>
          <w:sz w:val="26"/>
          <w:szCs w:val="26"/>
        </w:rPr>
        <w:t>y motiva</w:t>
      </w:r>
      <w:r>
        <w:rPr>
          <w:rFonts w:ascii="Arial" w:eastAsia="Calibri" w:hAnsi="Arial" w:cs="Arial"/>
          <w:bCs/>
          <w:sz w:val="26"/>
          <w:szCs w:val="26"/>
        </w:rPr>
        <w:t>ción</w:t>
      </w:r>
      <w:r w:rsidR="003A7120">
        <w:rPr>
          <w:rFonts w:ascii="Arial" w:eastAsia="Calibri" w:hAnsi="Arial" w:cs="Arial"/>
          <w:bCs/>
          <w:sz w:val="26"/>
          <w:szCs w:val="26"/>
        </w:rPr>
        <w:t>, realizó primeramente una exposición de lo planteado por las partes</w:t>
      </w:r>
      <w:r w:rsidR="00C86287">
        <w:rPr>
          <w:rFonts w:ascii="Arial" w:eastAsia="Calibri" w:hAnsi="Arial" w:cs="Arial"/>
          <w:bCs/>
          <w:sz w:val="26"/>
          <w:szCs w:val="26"/>
        </w:rPr>
        <w:t xml:space="preserve">, </w:t>
      </w:r>
      <w:r>
        <w:rPr>
          <w:rFonts w:ascii="Arial" w:eastAsia="Calibri" w:hAnsi="Arial" w:cs="Arial"/>
          <w:bCs/>
          <w:sz w:val="26"/>
          <w:szCs w:val="26"/>
        </w:rPr>
        <w:t xml:space="preserve">posteriormente </w:t>
      </w:r>
      <w:r w:rsidR="003A7120">
        <w:rPr>
          <w:rFonts w:ascii="Arial" w:eastAsia="Calibri" w:hAnsi="Arial" w:cs="Arial"/>
          <w:bCs/>
          <w:sz w:val="26"/>
          <w:szCs w:val="26"/>
        </w:rPr>
        <w:t xml:space="preserve">un análisis detallado del acto impugnado, para </w:t>
      </w:r>
      <w:r>
        <w:rPr>
          <w:rFonts w:ascii="Arial" w:eastAsia="Calibri" w:hAnsi="Arial" w:cs="Arial"/>
          <w:bCs/>
          <w:sz w:val="26"/>
          <w:szCs w:val="26"/>
        </w:rPr>
        <w:t xml:space="preserve">finalmente </w:t>
      </w:r>
      <w:r w:rsidR="003A7120">
        <w:rPr>
          <w:rFonts w:ascii="Arial" w:eastAsia="Calibri" w:hAnsi="Arial" w:cs="Arial"/>
          <w:bCs/>
          <w:sz w:val="26"/>
          <w:szCs w:val="26"/>
        </w:rPr>
        <w:t xml:space="preserve">declarar </w:t>
      </w:r>
      <w:r>
        <w:rPr>
          <w:rFonts w:ascii="Arial" w:eastAsia="Calibri" w:hAnsi="Arial" w:cs="Arial"/>
          <w:bCs/>
          <w:sz w:val="26"/>
          <w:szCs w:val="26"/>
        </w:rPr>
        <w:t xml:space="preserve">su </w:t>
      </w:r>
      <w:r w:rsidR="003A7120">
        <w:rPr>
          <w:rFonts w:ascii="Arial" w:eastAsia="Calibri" w:hAnsi="Arial" w:cs="Arial"/>
          <w:bCs/>
          <w:sz w:val="26"/>
          <w:szCs w:val="26"/>
        </w:rPr>
        <w:t xml:space="preserve">nulidad lisa y llana, </w:t>
      </w:r>
      <w:r>
        <w:rPr>
          <w:rFonts w:ascii="Arial" w:eastAsia="Calibri" w:hAnsi="Arial" w:cs="Arial"/>
          <w:bCs/>
          <w:sz w:val="26"/>
          <w:szCs w:val="26"/>
        </w:rPr>
        <w:t xml:space="preserve">al considerar que </w:t>
      </w:r>
      <w:r w:rsidR="003A7120">
        <w:rPr>
          <w:rFonts w:ascii="Arial" w:eastAsia="Calibri" w:hAnsi="Arial" w:cs="Arial"/>
          <w:bCs/>
          <w:sz w:val="26"/>
          <w:szCs w:val="26"/>
        </w:rPr>
        <w:t>no cumpl</w:t>
      </w:r>
      <w:r>
        <w:rPr>
          <w:rFonts w:ascii="Arial" w:eastAsia="Calibri" w:hAnsi="Arial" w:cs="Arial"/>
          <w:bCs/>
          <w:sz w:val="26"/>
          <w:szCs w:val="26"/>
        </w:rPr>
        <w:t xml:space="preserve">e </w:t>
      </w:r>
      <w:r w:rsidR="003A7120">
        <w:rPr>
          <w:rFonts w:ascii="Arial" w:eastAsia="Calibri" w:hAnsi="Arial" w:cs="Arial"/>
          <w:bCs/>
          <w:sz w:val="26"/>
          <w:szCs w:val="26"/>
        </w:rPr>
        <w:t xml:space="preserve">con lo </w:t>
      </w:r>
      <w:r>
        <w:rPr>
          <w:rFonts w:ascii="Arial" w:eastAsia="Calibri" w:hAnsi="Arial" w:cs="Arial"/>
          <w:bCs/>
          <w:sz w:val="26"/>
          <w:szCs w:val="26"/>
        </w:rPr>
        <w:t xml:space="preserve">previsto por el artículo </w:t>
      </w:r>
      <w:r w:rsidR="003A7120" w:rsidRPr="007F7867">
        <w:rPr>
          <w:rFonts w:ascii="Arial" w:eastAsia="Calibri" w:hAnsi="Arial" w:cs="Arial"/>
          <w:bCs/>
          <w:color w:val="000000" w:themeColor="text1"/>
          <w:sz w:val="26"/>
          <w:szCs w:val="26"/>
        </w:rPr>
        <w:t>17</w:t>
      </w:r>
      <w:r>
        <w:rPr>
          <w:rFonts w:ascii="Arial" w:eastAsia="Calibri" w:hAnsi="Arial" w:cs="Arial"/>
          <w:bCs/>
          <w:color w:val="000000" w:themeColor="text1"/>
          <w:sz w:val="26"/>
          <w:szCs w:val="26"/>
        </w:rPr>
        <w:t>,</w:t>
      </w:r>
      <w:r>
        <w:rPr>
          <w:rFonts w:ascii="Arial" w:eastAsia="Calibri" w:hAnsi="Arial" w:cs="Arial"/>
          <w:bCs/>
          <w:sz w:val="26"/>
          <w:szCs w:val="26"/>
        </w:rPr>
        <w:t xml:space="preserve"> </w:t>
      </w:r>
      <w:r w:rsidRPr="007F7867">
        <w:rPr>
          <w:rFonts w:ascii="Arial" w:eastAsia="Calibri" w:hAnsi="Arial" w:cs="Arial"/>
          <w:bCs/>
          <w:color w:val="000000" w:themeColor="text1"/>
          <w:sz w:val="26"/>
          <w:szCs w:val="26"/>
        </w:rPr>
        <w:t>fracción V</w:t>
      </w:r>
      <w:r w:rsidRPr="00F07712">
        <w:rPr>
          <w:rFonts w:ascii="Arial" w:eastAsia="Calibri" w:hAnsi="Arial" w:cs="Arial"/>
          <w:bCs/>
          <w:color w:val="000000" w:themeColor="text1"/>
          <w:sz w:val="26"/>
          <w:szCs w:val="26"/>
        </w:rPr>
        <w:t xml:space="preserve"> </w:t>
      </w:r>
      <w:r w:rsidRPr="007F7867">
        <w:rPr>
          <w:rFonts w:ascii="Arial" w:eastAsia="Calibri" w:hAnsi="Arial" w:cs="Arial"/>
          <w:bCs/>
          <w:color w:val="000000" w:themeColor="text1"/>
          <w:sz w:val="26"/>
          <w:szCs w:val="26"/>
        </w:rPr>
        <w:t>de la Ley de Procedimiento y Justicia Administrativa para el Estado de Oaxaca</w:t>
      </w:r>
      <w:r w:rsidR="00F7105D">
        <w:rPr>
          <w:rFonts w:ascii="Arial" w:eastAsia="Calibri" w:hAnsi="Arial" w:cs="Arial"/>
          <w:bCs/>
          <w:sz w:val="26"/>
          <w:szCs w:val="26"/>
        </w:rPr>
        <w:t xml:space="preserve">, porque </w:t>
      </w:r>
      <w:r w:rsidR="003A7120">
        <w:rPr>
          <w:rFonts w:ascii="Arial" w:eastAsia="Calibri" w:hAnsi="Arial" w:cs="Arial"/>
          <w:bCs/>
          <w:sz w:val="26"/>
          <w:szCs w:val="26"/>
        </w:rPr>
        <w:t>l</w:t>
      </w:r>
      <w:r w:rsidR="00F7105D">
        <w:rPr>
          <w:rFonts w:ascii="Arial" w:eastAsia="Calibri" w:hAnsi="Arial" w:cs="Arial"/>
          <w:bCs/>
          <w:sz w:val="26"/>
          <w:szCs w:val="26"/>
        </w:rPr>
        <w:t>a</w:t>
      </w:r>
      <w:r w:rsidR="003A7120">
        <w:rPr>
          <w:rFonts w:ascii="Arial" w:eastAsia="Calibri" w:hAnsi="Arial" w:cs="Arial"/>
          <w:bCs/>
          <w:sz w:val="26"/>
          <w:szCs w:val="26"/>
        </w:rPr>
        <w:t xml:space="preserve"> </w:t>
      </w:r>
      <w:r w:rsidR="003A7120" w:rsidRPr="00A655FE">
        <w:rPr>
          <w:rFonts w:ascii="Arial" w:eastAsia="Calibri" w:hAnsi="Arial" w:cs="Arial"/>
          <w:sz w:val="26"/>
          <w:szCs w:val="26"/>
        </w:rPr>
        <w:t>Policía Vial</w:t>
      </w:r>
      <w:r w:rsidR="00A655FE">
        <w:rPr>
          <w:rFonts w:ascii="Arial" w:eastAsia="Calibri" w:hAnsi="Arial" w:cs="Arial"/>
          <w:sz w:val="26"/>
          <w:szCs w:val="26"/>
        </w:rPr>
        <w:t xml:space="preserve"> demandad</w:t>
      </w:r>
      <w:r w:rsidR="00F7105D">
        <w:rPr>
          <w:rFonts w:ascii="Arial" w:eastAsia="Calibri" w:hAnsi="Arial" w:cs="Arial"/>
          <w:sz w:val="26"/>
          <w:szCs w:val="26"/>
        </w:rPr>
        <w:t>a</w:t>
      </w:r>
      <w:r w:rsidR="00A655FE">
        <w:rPr>
          <w:rFonts w:ascii="Arial" w:eastAsia="Calibri" w:hAnsi="Arial" w:cs="Arial"/>
          <w:sz w:val="26"/>
          <w:szCs w:val="26"/>
        </w:rPr>
        <w:t xml:space="preserve"> </w:t>
      </w:r>
      <w:r w:rsidR="00F7105D">
        <w:rPr>
          <w:rFonts w:ascii="Arial" w:eastAsia="Calibri" w:hAnsi="Arial" w:cs="Arial"/>
          <w:sz w:val="26"/>
          <w:szCs w:val="26"/>
        </w:rPr>
        <w:t xml:space="preserve">omitió </w:t>
      </w:r>
      <w:r w:rsidR="00E76FDB">
        <w:rPr>
          <w:rFonts w:ascii="Arial" w:eastAsia="Calibri" w:hAnsi="Arial" w:cs="Arial"/>
          <w:sz w:val="26"/>
          <w:szCs w:val="26"/>
        </w:rPr>
        <w:t>narrar las circunstancias de modo, lugar y tiempo</w:t>
      </w:r>
      <w:r w:rsidR="00F7105D">
        <w:rPr>
          <w:rFonts w:ascii="Arial" w:eastAsia="Calibri" w:hAnsi="Arial" w:cs="Arial"/>
          <w:sz w:val="26"/>
          <w:szCs w:val="26"/>
        </w:rPr>
        <w:t>, describ</w:t>
      </w:r>
      <w:r w:rsidR="00E76FDB">
        <w:rPr>
          <w:rFonts w:ascii="Arial" w:eastAsia="Calibri" w:hAnsi="Arial" w:cs="Arial"/>
          <w:sz w:val="26"/>
          <w:szCs w:val="26"/>
        </w:rPr>
        <w:t xml:space="preserve">iendo de </w:t>
      </w:r>
      <w:r w:rsidR="00F7105D">
        <w:rPr>
          <w:rFonts w:ascii="Arial" w:eastAsia="Calibri" w:hAnsi="Arial" w:cs="Arial"/>
          <w:sz w:val="26"/>
          <w:szCs w:val="26"/>
        </w:rPr>
        <w:t xml:space="preserve">manera clara </w:t>
      </w:r>
      <w:r w:rsidR="00E76FDB">
        <w:rPr>
          <w:rFonts w:ascii="Arial" w:eastAsia="Calibri" w:hAnsi="Arial" w:cs="Arial"/>
          <w:sz w:val="26"/>
          <w:szCs w:val="26"/>
        </w:rPr>
        <w:t xml:space="preserve">y sucinta </w:t>
      </w:r>
      <w:r w:rsidR="00F7105D">
        <w:rPr>
          <w:rFonts w:ascii="Arial" w:eastAsia="Calibri" w:hAnsi="Arial" w:cs="Arial"/>
          <w:sz w:val="26"/>
          <w:szCs w:val="26"/>
        </w:rPr>
        <w:t>c</w:t>
      </w:r>
      <w:r w:rsidR="00E76FDB">
        <w:rPr>
          <w:rFonts w:ascii="Arial" w:eastAsia="Calibri" w:hAnsi="Arial" w:cs="Arial"/>
          <w:sz w:val="26"/>
          <w:szCs w:val="26"/>
        </w:rPr>
        <w:t>ó</w:t>
      </w:r>
      <w:r w:rsidR="00F7105D">
        <w:rPr>
          <w:rFonts w:ascii="Arial" w:eastAsia="Calibri" w:hAnsi="Arial" w:cs="Arial"/>
          <w:sz w:val="26"/>
          <w:szCs w:val="26"/>
        </w:rPr>
        <w:t>mo sucedieron los hechos</w:t>
      </w:r>
      <w:r w:rsidR="00A655FE">
        <w:rPr>
          <w:rFonts w:ascii="Arial" w:eastAsia="Calibri" w:hAnsi="Arial" w:cs="Arial"/>
          <w:sz w:val="26"/>
          <w:szCs w:val="26"/>
        </w:rPr>
        <w:t xml:space="preserve">; de ahí que, la </w:t>
      </w:r>
      <w:r w:rsidR="003A7120" w:rsidRPr="00063F30">
        <w:rPr>
          <w:rFonts w:ascii="Arial" w:eastAsia="Calibri" w:hAnsi="Arial" w:cs="Arial"/>
          <w:bCs/>
          <w:sz w:val="26"/>
          <w:szCs w:val="26"/>
        </w:rPr>
        <w:t>afirmación del inconforme de que la Primera Instancia no hizo una valoración correcta del acta de infracción,</w:t>
      </w:r>
      <w:r w:rsidR="003A7120">
        <w:rPr>
          <w:rFonts w:ascii="Arial" w:eastAsia="Calibri" w:hAnsi="Arial" w:cs="Arial"/>
          <w:bCs/>
          <w:sz w:val="26"/>
          <w:szCs w:val="26"/>
        </w:rPr>
        <w:t xml:space="preserve"> </w:t>
      </w:r>
      <w:r w:rsidR="003A7120" w:rsidRPr="00063F30">
        <w:rPr>
          <w:rFonts w:ascii="Arial" w:eastAsia="Calibri" w:hAnsi="Arial" w:cs="Arial"/>
          <w:bCs/>
          <w:sz w:val="26"/>
          <w:szCs w:val="26"/>
        </w:rPr>
        <w:t xml:space="preserve">resulta </w:t>
      </w:r>
      <w:r w:rsidR="00A655FE">
        <w:rPr>
          <w:rFonts w:ascii="Arial" w:eastAsia="Calibri" w:hAnsi="Arial" w:cs="Arial"/>
          <w:bCs/>
          <w:sz w:val="26"/>
          <w:szCs w:val="26"/>
        </w:rPr>
        <w:t>errónea</w:t>
      </w:r>
      <w:r w:rsidR="003A7120" w:rsidRPr="00063F30">
        <w:rPr>
          <w:rFonts w:ascii="Arial" w:eastAsia="Calibri" w:hAnsi="Arial" w:cs="Arial"/>
          <w:bCs/>
          <w:sz w:val="26"/>
          <w:szCs w:val="26"/>
        </w:rPr>
        <w:t xml:space="preserve">, porque </w:t>
      </w:r>
      <w:r w:rsidR="00A655FE">
        <w:rPr>
          <w:rFonts w:ascii="Arial" w:eastAsia="Calibri" w:hAnsi="Arial" w:cs="Arial"/>
          <w:bCs/>
          <w:sz w:val="26"/>
          <w:szCs w:val="26"/>
        </w:rPr>
        <w:t xml:space="preserve">como ya se dijo, </w:t>
      </w:r>
      <w:r w:rsidR="003A7120" w:rsidRPr="00063F30">
        <w:rPr>
          <w:rFonts w:ascii="Arial" w:eastAsia="Calibri" w:hAnsi="Arial" w:cs="Arial"/>
          <w:bCs/>
          <w:sz w:val="26"/>
          <w:szCs w:val="26"/>
        </w:rPr>
        <w:t xml:space="preserve">la determinación del A quo, se basó precisamente en el análisis y valoración que realizó del </w:t>
      </w:r>
      <w:r w:rsidR="00E76FDB">
        <w:rPr>
          <w:rFonts w:ascii="Arial" w:eastAsia="Calibri" w:hAnsi="Arial" w:cs="Arial"/>
          <w:bCs/>
          <w:sz w:val="26"/>
          <w:szCs w:val="26"/>
        </w:rPr>
        <w:t xml:space="preserve">acta de infracción de tránsito folio </w:t>
      </w:r>
      <w:r w:rsidR="006148C5">
        <w:rPr>
          <w:rFonts w:ascii="Arial" w:eastAsia="Calibri" w:hAnsi="Arial" w:cs="Arial"/>
          <w:bCs/>
          <w:sz w:val="26"/>
          <w:szCs w:val="26"/>
        </w:rPr>
        <w:t>*******</w:t>
      </w:r>
      <w:r w:rsidR="00F62F16">
        <w:rPr>
          <w:rFonts w:ascii="Arial" w:eastAsia="Calibri" w:hAnsi="Arial" w:cs="Arial"/>
          <w:bCs/>
          <w:sz w:val="26"/>
          <w:szCs w:val="26"/>
        </w:rPr>
        <w:t xml:space="preserve"> de veintiocho de mayo de dos mil veintiuno</w:t>
      </w:r>
      <w:r w:rsidR="003A7120">
        <w:rPr>
          <w:rFonts w:ascii="Arial" w:hAnsi="Arial" w:cs="Arial"/>
          <w:bCs/>
          <w:sz w:val="26"/>
          <w:szCs w:val="26"/>
          <w:lang w:eastAsia="es-ES"/>
        </w:rPr>
        <w:t>.</w:t>
      </w:r>
      <w:r w:rsidR="00A655FE">
        <w:rPr>
          <w:rFonts w:ascii="Arial" w:hAnsi="Arial" w:cs="Arial"/>
          <w:bCs/>
          <w:sz w:val="26"/>
          <w:szCs w:val="26"/>
          <w:lang w:eastAsia="es-ES"/>
        </w:rPr>
        <w:t xml:space="preserve">- </w:t>
      </w:r>
      <w:r w:rsidR="00C86287">
        <w:rPr>
          <w:rFonts w:ascii="Arial" w:hAnsi="Arial" w:cs="Arial"/>
          <w:bCs/>
          <w:sz w:val="26"/>
          <w:szCs w:val="26"/>
          <w:lang w:eastAsia="es-ES"/>
        </w:rPr>
        <w:t xml:space="preserve">- - - - - - - - - - - - - </w:t>
      </w:r>
    </w:p>
    <w:p w14:paraId="64C3AC7C" w14:textId="68DB2F45" w:rsidR="00EE7825" w:rsidRDefault="00A655FE" w:rsidP="004E33A5">
      <w:pPr>
        <w:spacing w:before="240" w:line="360" w:lineRule="auto"/>
        <w:ind w:right="49" w:firstLine="709"/>
        <w:jc w:val="both"/>
        <w:rPr>
          <w:rFonts w:ascii="Arial" w:hAnsi="Arial" w:cs="Arial"/>
          <w:sz w:val="26"/>
          <w:szCs w:val="26"/>
        </w:rPr>
      </w:pPr>
      <w:r>
        <w:rPr>
          <w:rFonts w:ascii="Arial" w:eastAsia="Calibri" w:hAnsi="Arial" w:cs="Arial"/>
          <w:bCs/>
          <w:sz w:val="26"/>
          <w:szCs w:val="26"/>
        </w:rPr>
        <w:t xml:space="preserve">Del mismo modo es </w:t>
      </w:r>
      <w:r w:rsidRPr="00A655FE">
        <w:rPr>
          <w:rFonts w:ascii="Arial" w:eastAsia="Calibri" w:hAnsi="Arial" w:cs="Arial"/>
          <w:b/>
          <w:sz w:val="26"/>
          <w:szCs w:val="26"/>
        </w:rPr>
        <w:t>infundado</w:t>
      </w:r>
      <w:r>
        <w:rPr>
          <w:rFonts w:ascii="Arial" w:eastAsia="Calibri" w:hAnsi="Arial" w:cs="Arial"/>
          <w:bCs/>
          <w:sz w:val="26"/>
          <w:szCs w:val="26"/>
        </w:rPr>
        <w:t xml:space="preserve"> el alegato realizado en el sentido</w:t>
      </w:r>
      <w:r w:rsidR="00823CBC">
        <w:rPr>
          <w:rFonts w:ascii="Arial" w:eastAsia="Calibri" w:hAnsi="Arial" w:cs="Arial"/>
          <w:bCs/>
          <w:sz w:val="26"/>
          <w:szCs w:val="26"/>
        </w:rPr>
        <w:t xml:space="preserve"> </w:t>
      </w:r>
      <w:r>
        <w:rPr>
          <w:rFonts w:ascii="Arial" w:eastAsia="Calibri" w:hAnsi="Arial" w:cs="Arial"/>
          <w:bCs/>
          <w:sz w:val="26"/>
          <w:szCs w:val="26"/>
        </w:rPr>
        <w:t>de que la sentencia no se encuentra apegada a derecho, ni fundada y motivada; porque</w:t>
      </w:r>
      <w:r w:rsidR="00823CBC">
        <w:rPr>
          <w:rFonts w:ascii="Arial" w:eastAsia="Calibri" w:hAnsi="Arial" w:cs="Arial"/>
          <w:bCs/>
          <w:sz w:val="26"/>
          <w:szCs w:val="26"/>
        </w:rPr>
        <w:t xml:space="preserve">, </w:t>
      </w:r>
      <w:r w:rsidR="003A7120">
        <w:rPr>
          <w:rFonts w:ascii="Arial" w:eastAsia="Calibri" w:hAnsi="Arial" w:cs="Arial"/>
          <w:bCs/>
          <w:color w:val="000000" w:themeColor="text1"/>
          <w:sz w:val="26"/>
          <w:szCs w:val="26"/>
        </w:rPr>
        <w:t xml:space="preserve">de la transcripción </w:t>
      </w:r>
      <w:r w:rsidR="00823CBC">
        <w:rPr>
          <w:rFonts w:ascii="Arial" w:eastAsia="Calibri" w:hAnsi="Arial" w:cs="Arial"/>
          <w:bCs/>
          <w:color w:val="000000" w:themeColor="text1"/>
          <w:sz w:val="26"/>
          <w:szCs w:val="26"/>
        </w:rPr>
        <w:t>plasmada en párrafos que anteceden,</w:t>
      </w:r>
      <w:r w:rsidR="003A7120">
        <w:rPr>
          <w:rFonts w:ascii="Arial" w:eastAsia="Calibri" w:hAnsi="Arial" w:cs="Arial"/>
          <w:bCs/>
          <w:color w:val="000000" w:themeColor="text1"/>
          <w:sz w:val="26"/>
          <w:szCs w:val="26"/>
        </w:rPr>
        <w:t xml:space="preserve"> </w:t>
      </w:r>
      <w:r w:rsidR="00823CBC">
        <w:rPr>
          <w:rFonts w:ascii="Arial" w:eastAsia="Calibri" w:hAnsi="Arial" w:cs="Arial"/>
          <w:bCs/>
          <w:color w:val="000000" w:themeColor="text1"/>
          <w:sz w:val="26"/>
          <w:szCs w:val="26"/>
        </w:rPr>
        <w:t xml:space="preserve">se obtiene que </w:t>
      </w:r>
      <w:r w:rsidR="00823CBC">
        <w:rPr>
          <w:rFonts w:ascii="Arial" w:eastAsia="Calibri" w:hAnsi="Arial" w:cs="Arial"/>
          <w:bCs/>
          <w:sz w:val="26"/>
          <w:szCs w:val="26"/>
        </w:rPr>
        <w:t xml:space="preserve">la resolutora de Primera Instancia </w:t>
      </w:r>
      <w:r w:rsidR="00823CBC" w:rsidRPr="002D1143">
        <w:rPr>
          <w:rFonts w:ascii="Arial" w:eastAsia="Calibri" w:hAnsi="Arial" w:cs="Arial"/>
          <w:bCs/>
          <w:sz w:val="26"/>
          <w:szCs w:val="26"/>
          <w:u w:val="single"/>
        </w:rPr>
        <w:t xml:space="preserve">sí fundó y </w:t>
      </w:r>
      <w:r w:rsidR="00823CBC" w:rsidRPr="002D1143">
        <w:rPr>
          <w:rFonts w:ascii="Arial" w:eastAsia="Calibri" w:hAnsi="Arial" w:cs="Arial"/>
          <w:bCs/>
          <w:sz w:val="26"/>
          <w:szCs w:val="26"/>
          <w:u w:val="single"/>
        </w:rPr>
        <w:lastRenderedPageBreak/>
        <w:t>motivó su determinación</w:t>
      </w:r>
      <w:r w:rsidR="00823CBC">
        <w:rPr>
          <w:rFonts w:ascii="Arial" w:eastAsia="Calibri" w:hAnsi="Arial" w:cs="Arial"/>
          <w:bCs/>
          <w:sz w:val="26"/>
          <w:szCs w:val="26"/>
        </w:rPr>
        <w:t xml:space="preserve">, al haber señalado con precisión, las razones que tuvo en consideración para determinar que el </w:t>
      </w:r>
      <w:r w:rsidR="00E76FDB">
        <w:rPr>
          <w:rFonts w:ascii="Arial" w:eastAsia="Calibri" w:hAnsi="Arial" w:cs="Arial"/>
          <w:bCs/>
          <w:sz w:val="26"/>
          <w:szCs w:val="26"/>
        </w:rPr>
        <w:t xml:space="preserve">acta de infracción de tránsito folio </w:t>
      </w:r>
      <w:r w:rsidR="006148C5">
        <w:rPr>
          <w:rFonts w:ascii="Arial" w:eastAsia="Calibri" w:hAnsi="Arial" w:cs="Arial"/>
          <w:bCs/>
          <w:sz w:val="26"/>
          <w:szCs w:val="26"/>
        </w:rPr>
        <w:t>*******</w:t>
      </w:r>
      <w:r w:rsidR="00F62F16">
        <w:rPr>
          <w:rFonts w:ascii="Arial" w:eastAsia="Calibri" w:hAnsi="Arial" w:cs="Arial"/>
          <w:bCs/>
          <w:sz w:val="26"/>
          <w:szCs w:val="26"/>
        </w:rPr>
        <w:t xml:space="preserve"> de veintiocho de mayo de dos mil veintiuno</w:t>
      </w:r>
      <w:r w:rsidR="00823CBC">
        <w:rPr>
          <w:rFonts w:ascii="Arial" w:eastAsia="Calibri" w:hAnsi="Arial" w:cs="Arial"/>
          <w:bCs/>
          <w:sz w:val="26"/>
          <w:szCs w:val="26"/>
        </w:rPr>
        <w:t xml:space="preserve">, no satisface el requisito de fundamentación y motivación, </w:t>
      </w:r>
      <w:r w:rsidR="00F7105D">
        <w:rPr>
          <w:rFonts w:ascii="Arial" w:eastAsia="Calibri" w:hAnsi="Arial" w:cs="Arial"/>
          <w:bCs/>
          <w:sz w:val="26"/>
          <w:szCs w:val="26"/>
        </w:rPr>
        <w:t>se insiste porque la demandada</w:t>
      </w:r>
      <w:r w:rsidR="00E76FDB" w:rsidRPr="00E76FDB">
        <w:rPr>
          <w:rFonts w:ascii="Arial" w:eastAsia="Calibri" w:hAnsi="Arial" w:cs="Arial"/>
          <w:sz w:val="26"/>
          <w:szCs w:val="26"/>
        </w:rPr>
        <w:t xml:space="preserve"> </w:t>
      </w:r>
      <w:r w:rsidR="00E76FDB">
        <w:rPr>
          <w:rFonts w:ascii="Arial" w:eastAsia="Calibri" w:hAnsi="Arial" w:cs="Arial"/>
          <w:sz w:val="26"/>
          <w:szCs w:val="26"/>
        </w:rPr>
        <w:t>omitió narrar las circunstancias de modo, lugar y tiempo, describiendo de manera clara y sucinta cómo sucedieron los hechos</w:t>
      </w:r>
      <w:r w:rsidR="002D1143">
        <w:rPr>
          <w:rFonts w:ascii="Arial" w:eastAsia="Calibri" w:hAnsi="Arial" w:cs="Arial"/>
          <w:bCs/>
          <w:sz w:val="26"/>
          <w:szCs w:val="26"/>
        </w:rPr>
        <w:t>;</w:t>
      </w:r>
      <w:r w:rsidR="00EE7825">
        <w:rPr>
          <w:rFonts w:ascii="Arial" w:eastAsia="Calibri" w:hAnsi="Arial" w:cs="Arial"/>
          <w:bCs/>
          <w:sz w:val="26"/>
          <w:szCs w:val="26"/>
        </w:rPr>
        <w:t xml:space="preserve"> además de </w:t>
      </w:r>
      <w:r w:rsidR="002D1143">
        <w:rPr>
          <w:rFonts w:ascii="Arial" w:eastAsia="Calibri" w:hAnsi="Arial" w:cs="Arial"/>
          <w:bCs/>
          <w:sz w:val="26"/>
          <w:szCs w:val="26"/>
        </w:rPr>
        <w:t xml:space="preserve">que la resolutora de Primera Instancia adecuó </w:t>
      </w:r>
      <w:r w:rsidR="00EE7825">
        <w:rPr>
          <w:rFonts w:ascii="Arial" w:eastAsia="Calibri" w:hAnsi="Arial" w:cs="Arial"/>
          <w:bCs/>
          <w:sz w:val="26"/>
          <w:szCs w:val="26"/>
        </w:rPr>
        <w:t xml:space="preserve">tales argumentos a los preceptos legales que citó; de ahí que, como </w:t>
      </w:r>
      <w:r w:rsidR="00EE7825">
        <w:rPr>
          <w:rFonts w:ascii="Arial" w:hAnsi="Arial" w:cs="Arial"/>
          <w:sz w:val="26"/>
          <w:szCs w:val="26"/>
        </w:rPr>
        <w:t>ya se dijo, son errados los argumentos vertidos por el recurrente, pues contrario a su afirmación, la sentencia alzada sí se encuent</w:t>
      </w:r>
      <w:r w:rsidR="00A449D4">
        <w:rPr>
          <w:rFonts w:ascii="Arial" w:hAnsi="Arial" w:cs="Arial"/>
          <w:sz w:val="26"/>
          <w:szCs w:val="26"/>
        </w:rPr>
        <w:t>ra apegada a derecho, al haber</w:t>
      </w:r>
      <w:r w:rsidR="00EE7825">
        <w:rPr>
          <w:rFonts w:ascii="Arial" w:hAnsi="Arial" w:cs="Arial"/>
          <w:sz w:val="26"/>
          <w:szCs w:val="26"/>
        </w:rPr>
        <w:t xml:space="preserve"> expresado </w:t>
      </w:r>
      <w:r w:rsidR="00A449D4">
        <w:rPr>
          <w:rFonts w:ascii="Arial" w:hAnsi="Arial" w:cs="Arial"/>
          <w:sz w:val="26"/>
          <w:szCs w:val="26"/>
        </w:rPr>
        <w:t>la A quo</w:t>
      </w:r>
      <w:r w:rsidR="00EE7825">
        <w:rPr>
          <w:rFonts w:ascii="Arial" w:hAnsi="Arial" w:cs="Arial"/>
          <w:sz w:val="26"/>
          <w:szCs w:val="26"/>
        </w:rPr>
        <w:t xml:space="preserve">, los razonamientos lógico-jurídicos que tuvo en consideración para concluir en la ilegalidad del acta de infracción impugnada, así como haber citado los preceptos legales que consideró </w:t>
      </w:r>
      <w:r w:rsidR="00634B02">
        <w:rPr>
          <w:rFonts w:ascii="Arial" w:hAnsi="Arial" w:cs="Arial"/>
          <w:sz w:val="26"/>
          <w:szCs w:val="26"/>
        </w:rPr>
        <w:t xml:space="preserve">aplicables </w:t>
      </w:r>
      <w:r w:rsidR="00EE7825">
        <w:rPr>
          <w:rFonts w:ascii="Arial" w:hAnsi="Arial" w:cs="Arial"/>
          <w:sz w:val="26"/>
          <w:szCs w:val="26"/>
        </w:rPr>
        <w:t xml:space="preserve">para apoyar su determinación.- - - - - - </w:t>
      </w:r>
    </w:p>
    <w:p w14:paraId="0924BEDC" w14:textId="1D7DCAD0" w:rsidR="00E90997" w:rsidRPr="006A4327" w:rsidRDefault="00E90997" w:rsidP="004E33A5">
      <w:pPr>
        <w:spacing w:line="360" w:lineRule="auto"/>
        <w:ind w:right="49" w:firstLine="851"/>
        <w:jc w:val="both"/>
        <w:rPr>
          <w:rFonts w:ascii="Arial" w:eastAsia="Calibri" w:hAnsi="Arial" w:cs="Arial"/>
          <w:bCs/>
          <w:color w:val="000000" w:themeColor="text1"/>
          <w:sz w:val="26"/>
          <w:szCs w:val="26"/>
        </w:rPr>
      </w:pPr>
      <w:r w:rsidRPr="006A4327">
        <w:rPr>
          <w:rFonts w:ascii="Arial" w:eastAsia="Calibri" w:hAnsi="Arial" w:cs="Arial"/>
          <w:bCs/>
          <w:color w:val="000000" w:themeColor="text1"/>
          <w:sz w:val="26"/>
          <w:szCs w:val="26"/>
        </w:rPr>
        <w:t xml:space="preserve">Respecto a </w:t>
      </w:r>
      <w:r w:rsidR="007D58E9">
        <w:rPr>
          <w:rFonts w:ascii="Arial" w:eastAsia="Calibri" w:hAnsi="Arial" w:cs="Arial"/>
          <w:bCs/>
          <w:color w:val="000000" w:themeColor="text1"/>
          <w:sz w:val="26"/>
          <w:szCs w:val="26"/>
        </w:rPr>
        <w:t>las</w:t>
      </w:r>
      <w:r w:rsidR="00634B02">
        <w:rPr>
          <w:rFonts w:ascii="Arial" w:eastAsia="Calibri" w:hAnsi="Arial" w:cs="Arial"/>
          <w:bCs/>
          <w:color w:val="000000" w:themeColor="text1"/>
          <w:sz w:val="26"/>
          <w:szCs w:val="26"/>
        </w:rPr>
        <w:t xml:space="preserve"> manifestaciones del recurrente, </w:t>
      </w:r>
      <w:r w:rsidR="007D58E9">
        <w:rPr>
          <w:rFonts w:ascii="Arial" w:eastAsia="Calibri" w:hAnsi="Arial" w:cs="Arial"/>
          <w:bCs/>
          <w:color w:val="000000" w:themeColor="text1"/>
          <w:sz w:val="26"/>
          <w:szCs w:val="26"/>
        </w:rPr>
        <w:t xml:space="preserve">realizadas esencialmente en el sentido de </w:t>
      </w:r>
      <w:r w:rsidR="007D58E9">
        <w:rPr>
          <w:rFonts w:ascii="Arial" w:eastAsia="Calibri" w:hAnsi="Arial" w:cs="Arial"/>
          <w:sz w:val="26"/>
          <w:szCs w:val="26"/>
          <w:lang w:val="es-ES"/>
        </w:rPr>
        <w:t xml:space="preserve">que en el </w:t>
      </w:r>
      <w:r w:rsidR="007D58E9">
        <w:rPr>
          <w:rFonts w:ascii="Arial" w:eastAsia="Calibri" w:hAnsi="Arial" w:cs="Arial"/>
          <w:bCs/>
          <w:color w:val="000000" w:themeColor="text1"/>
          <w:sz w:val="26"/>
          <w:szCs w:val="26"/>
        </w:rPr>
        <w:t>acta de infracción impugnada se indicaron claramente los motivos que la originaron, al haberse citado las circunstancias de modo, tiempo</w:t>
      </w:r>
      <w:r w:rsidR="007D58E9">
        <w:rPr>
          <w:rFonts w:ascii="Arial" w:hAnsi="Arial" w:cs="Arial"/>
          <w:bCs/>
          <w:iCs/>
          <w:sz w:val="26"/>
          <w:szCs w:val="26"/>
        </w:rPr>
        <w:t xml:space="preserve"> </w:t>
      </w:r>
      <w:r w:rsidR="007D58E9">
        <w:rPr>
          <w:rFonts w:ascii="Arial" w:eastAsia="Calibri" w:hAnsi="Arial" w:cs="Arial"/>
          <w:bCs/>
          <w:color w:val="000000" w:themeColor="text1"/>
          <w:sz w:val="26"/>
          <w:szCs w:val="26"/>
        </w:rPr>
        <w:t xml:space="preserve">y lugar </w:t>
      </w:r>
      <w:r w:rsidR="001C4CEF" w:rsidRPr="006A4327">
        <w:rPr>
          <w:rFonts w:ascii="Arial" w:eastAsia="Calibri" w:hAnsi="Arial" w:cs="Arial"/>
          <w:bCs/>
          <w:color w:val="000000" w:themeColor="text1"/>
          <w:sz w:val="26"/>
          <w:szCs w:val="26"/>
        </w:rPr>
        <w:t xml:space="preserve">que exige </w:t>
      </w:r>
      <w:r w:rsidR="001C4CEF">
        <w:rPr>
          <w:rFonts w:ascii="Arial" w:eastAsia="Calibri" w:hAnsi="Arial" w:cs="Arial"/>
          <w:bCs/>
          <w:color w:val="000000" w:themeColor="text1"/>
          <w:sz w:val="26"/>
          <w:szCs w:val="26"/>
        </w:rPr>
        <w:t xml:space="preserve">el artículo 17, </w:t>
      </w:r>
      <w:r w:rsidR="001C4CEF" w:rsidRPr="006A4327">
        <w:rPr>
          <w:rFonts w:ascii="Arial" w:eastAsia="Calibri" w:hAnsi="Arial" w:cs="Arial"/>
          <w:bCs/>
          <w:color w:val="000000" w:themeColor="text1"/>
          <w:sz w:val="26"/>
          <w:szCs w:val="26"/>
        </w:rPr>
        <w:t>fracción V</w:t>
      </w:r>
      <w:r w:rsidR="00634B02">
        <w:rPr>
          <w:rFonts w:ascii="Arial" w:eastAsia="Calibri" w:hAnsi="Arial" w:cs="Arial"/>
          <w:bCs/>
          <w:color w:val="000000" w:themeColor="text1"/>
          <w:sz w:val="26"/>
          <w:szCs w:val="26"/>
        </w:rPr>
        <w:t xml:space="preserve">, </w:t>
      </w:r>
      <w:r w:rsidR="001C4CEF" w:rsidRPr="006A4327">
        <w:rPr>
          <w:rFonts w:ascii="Arial" w:eastAsia="Calibri" w:hAnsi="Arial" w:cs="Arial"/>
          <w:bCs/>
          <w:color w:val="000000" w:themeColor="text1"/>
          <w:sz w:val="26"/>
          <w:szCs w:val="26"/>
        </w:rPr>
        <w:t xml:space="preserve">de la Ley de </w:t>
      </w:r>
      <w:r w:rsidR="001C4CEF">
        <w:rPr>
          <w:rFonts w:ascii="Arial" w:eastAsia="Calibri" w:hAnsi="Arial" w:cs="Arial"/>
          <w:bCs/>
          <w:color w:val="000000" w:themeColor="text1"/>
          <w:sz w:val="26"/>
          <w:szCs w:val="26"/>
        </w:rPr>
        <w:t xml:space="preserve">Procedimiento y </w:t>
      </w:r>
      <w:r w:rsidR="001C4CEF" w:rsidRPr="006A4327">
        <w:rPr>
          <w:rFonts w:ascii="Arial" w:eastAsia="Calibri" w:hAnsi="Arial" w:cs="Arial"/>
          <w:bCs/>
          <w:color w:val="000000" w:themeColor="text1"/>
          <w:sz w:val="26"/>
          <w:szCs w:val="26"/>
        </w:rPr>
        <w:t xml:space="preserve">Justicia Administrativa para el Estado de Oaxaca, </w:t>
      </w:r>
      <w:r w:rsidR="007D58E9">
        <w:rPr>
          <w:rFonts w:ascii="Arial" w:eastAsia="Calibri" w:hAnsi="Arial" w:cs="Arial"/>
          <w:bCs/>
          <w:color w:val="000000" w:themeColor="text1"/>
          <w:sz w:val="26"/>
          <w:szCs w:val="26"/>
        </w:rPr>
        <w:t xml:space="preserve">porque se señalaron los preceptos jurídicos aplicables y plasmaron las razones y que por ello el acto impugnado se encuentra debidamente fundado y motivado, sin que se haya dejado en estado de indefensión al administrado; también es </w:t>
      </w:r>
      <w:r w:rsidR="007D58E9">
        <w:rPr>
          <w:rFonts w:ascii="Arial" w:eastAsia="Calibri" w:hAnsi="Arial" w:cs="Arial"/>
          <w:b/>
          <w:color w:val="000000" w:themeColor="text1"/>
          <w:sz w:val="26"/>
          <w:szCs w:val="26"/>
        </w:rPr>
        <w:t>infundado</w:t>
      </w:r>
      <w:r w:rsidR="007D58E9">
        <w:rPr>
          <w:rFonts w:ascii="Arial" w:eastAsia="Calibri" w:hAnsi="Arial" w:cs="Arial"/>
          <w:bCs/>
          <w:color w:val="000000" w:themeColor="text1"/>
          <w:sz w:val="26"/>
          <w:szCs w:val="26"/>
        </w:rPr>
        <w:t>,</w:t>
      </w:r>
      <w:r w:rsidRPr="006A4327">
        <w:rPr>
          <w:rFonts w:ascii="Arial" w:eastAsia="Calibri" w:hAnsi="Arial" w:cs="Arial"/>
          <w:bCs/>
          <w:color w:val="000000" w:themeColor="text1"/>
          <w:sz w:val="26"/>
          <w:szCs w:val="26"/>
        </w:rPr>
        <w:t xml:space="preserve"> puesto que, de la lectura de la sentencia </w:t>
      </w:r>
      <w:r w:rsidR="00A449D4">
        <w:rPr>
          <w:rFonts w:ascii="Arial" w:eastAsia="Calibri" w:hAnsi="Arial" w:cs="Arial"/>
          <w:bCs/>
          <w:color w:val="000000" w:themeColor="text1"/>
          <w:sz w:val="26"/>
          <w:szCs w:val="26"/>
        </w:rPr>
        <w:t>recurrida</w:t>
      </w:r>
      <w:r w:rsidRPr="006A4327">
        <w:rPr>
          <w:rFonts w:ascii="Arial" w:eastAsia="Calibri" w:hAnsi="Arial" w:cs="Arial"/>
          <w:bCs/>
          <w:color w:val="000000" w:themeColor="text1"/>
          <w:sz w:val="26"/>
          <w:szCs w:val="26"/>
        </w:rPr>
        <w:t xml:space="preserve">, se advierte que </w:t>
      </w:r>
      <w:r w:rsidR="00FA0490">
        <w:rPr>
          <w:rFonts w:ascii="Arial" w:eastAsia="Calibri" w:hAnsi="Arial" w:cs="Arial"/>
          <w:bCs/>
          <w:color w:val="000000" w:themeColor="text1"/>
          <w:sz w:val="26"/>
          <w:szCs w:val="26"/>
        </w:rPr>
        <w:t xml:space="preserve">la Primera Instancia una vez examinada el </w:t>
      </w:r>
      <w:r w:rsidR="00E76FDB">
        <w:rPr>
          <w:rFonts w:ascii="Arial" w:eastAsia="Calibri" w:hAnsi="Arial" w:cs="Arial"/>
          <w:bCs/>
          <w:sz w:val="26"/>
          <w:szCs w:val="26"/>
        </w:rPr>
        <w:t xml:space="preserve">acta de infracción de tránsito folio </w:t>
      </w:r>
      <w:r w:rsidR="006148C5">
        <w:rPr>
          <w:rFonts w:ascii="Arial" w:eastAsia="Calibri" w:hAnsi="Arial" w:cs="Arial"/>
          <w:bCs/>
          <w:sz w:val="26"/>
          <w:szCs w:val="26"/>
        </w:rPr>
        <w:t>*******</w:t>
      </w:r>
      <w:r w:rsidR="00F62F16">
        <w:rPr>
          <w:rFonts w:ascii="Arial" w:eastAsia="Calibri" w:hAnsi="Arial" w:cs="Arial"/>
          <w:bCs/>
          <w:sz w:val="26"/>
          <w:szCs w:val="26"/>
        </w:rPr>
        <w:t xml:space="preserve"> de veintiocho de mayo de dos mil veintiuno </w:t>
      </w:r>
      <w:r w:rsidR="00FA0490">
        <w:rPr>
          <w:rFonts w:ascii="Arial" w:eastAsia="Calibri" w:hAnsi="Arial" w:cs="Arial"/>
          <w:bCs/>
          <w:sz w:val="26"/>
          <w:szCs w:val="26"/>
        </w:rPr>
        <w:t>concluyó</w:t>
      </w:r>
      <w:r w:rsidR="00634B02">
        <w:rPr>
          <w:rFonts w:ascii="Arial" w:eastAsia="Calibri" w:hAnsi="Arial" w:cs="Arial"/>
          <w:bCs/>
          <w:sz w:val="26"/>
          <w:szCs w:val="26"/>
        </w:rPr>
        <w:t>,</w:t>
      </w:r>
      <w:r w:rsidR="00FA0490">
        <w:rPr>
          <w:rFonts w:ascii="Arial" w:eastAsia="Calibri" w:hAnsi="Arial" w:cs="Arial"/>
          <w:bCs/>
          <w:sz w:val="26"/>
          <w:szCs w:val="26"/>
        </w:rPr>
        <w:t xml:space="preserve"> </w:t>
      </w:r>
      <w:r w:rsidRPr="006A4327">
        <w:rPr>
          <w:rFonts w:ascii="Arial" w:eastAsia="Calibri" w:hAnsi="Arial" w:cs="Arial"/>
          <w:bCs/>
          <w:color w:val="000000" w:themeColor="text1"/>
          <w:sz w:val="26"/>
          <w:szCs w:val="26"/>
        </w:rPr>
        <w:t xml:space="preserve">contrario a lo manifestado por el recurrente </w:t>
      </w:r>
      <w:r w:rsidR="00FA0490">
        <w:rPr>
          <w:rFonts w:ascii="Arial" w:eastAsia="Calibri" w:hAnsi="Arial" w:cs="Arial"/>
          <w:bCs/>
          <w:color w:val="000000" w:themeColor="text1"/>
          <w:sz w:val="26"/>
          <w:szCs w:val="26"/>
        </w:rPr>
        <w:t xml:space="preserve">que se </w:t>
      </w:r>
      <w:r w:rsidR="00FA0490" w:rsidRPr="00FA0490">
        <w:rPr>
          <w:rFonts w:ascii="Arial" w:eastAsia="Calibri" w:hAnsi="Arial" w:cs="Arial"/>
          <w:b/>
          <w:color w:val="000000" w:themeColor="text1"/>
          <w:sz w:val="26"/>
          <w:szCs w:val="26"/>
        </w:rPr>
        <w:t>omitió la motivación correspondiente</w:t>
      </w:r>
      <w:r w:rsidRPr="006A4327">
        <w:rPr>
          <w:rFonts w:ascii="Arial" w:eastAsia="Calibri" w:hAnsi="Arial" w:cs="Arial"/>
          <w:b/>
          <w:color w:val="000000" w:themeColor="text1"/>
          <w:sz w:val="26"/>
          <w:szCs w:val="26"/>
        </w:rPr>
        <w:t xml:space="preserve"> </w:t>
      </w:r>
      <w:r w:rsidRPr="006A4327">
        <w:rPr>
          <w:rFonts w:ascii="Arial" w:eastAsia="Calibri" w:hAnsi="Arial" w:cs="Arial"/>
          <w:bCs/>
          <w:color w:val="000000" w:themeColor="text1"/>
          <w:sz w:val="26"/>
          <w:szCs w:val="26"/>
        </w:rPr>
        <w:t xml:space="preserve">a efecto de tener el acto administrativo como debidamente fundado y motivado de conformidad con el artículo 16 </w:t>
      </w:r>
      <w:r w:rsidR="00FA0490">
        <w:rPr>
          <w:rFonts w:ascii="Arial" w:eastAsia="Calibri" w:hAnsi="Arial" w:cs="Arial"/>
          <w:bCs/>
          <w:color w:val="000000" w:themeColor="text1"/>
          <w:sz w:val="26"/>
          <w:szCs w:val="26"/>
        </w:rPr>
        <w:t xml:space="preserve">de la Constitución Política de los Estados Unidos Mexicanos, </w:t>
      </w:r>
      <w:r w:rsidRPr="006A4327">
        <w:rPr>
          <w:rFonts w:ascii="Arial" w:eastAsia="Calibri" w:hAnsi="Arial" w:cs="Arial"/>
          <w:bCs/>
          <w:color w:val="000000" w:themeColor="text1"/>
          <w:sz w:val="26"/>
          <w:szCs w:val="26"/>
        </w:rPr>
        <w:t>en relación con el diverso 7</w:t>
      </w:r>
      <w:r w:rsidR="00FA0490">
        <w:rPr>
          <w:rFonts w:ascii="Arial" w:eastAsia="Calibri" w:hAnsi="Arial" w:cs="Arial"/>
          <w:bCs/>
          <w:color w:val="000000" w:themeColor="text1"/>
          <w:sz w:val="26"/>
          <w:szCs w:val="26"/>
        </w:rPr>
        <w:t xml:space="preserve">, </w:t>
      </w:r>
      <w:r w:rsidRPr="006A4327">
        <w:rPr>
          <w:rFonts w:ascii="Arial" w:eastAsia="Calibri" w:hAnsi="Arial" w:cs="Arial"/>
          <w:bCs/>
          <w:color w:val="000000" w:themeColor="text1"/>
          <w:sz w:val="26"/>
          <w:szCs w:val="26"/>
        </w:rPr>
        <w:t>fracción V</w:t>
      </w:r>
      <w:r w:rsidR="00FA0490">
        <w:rPr>
          <w:rFonts w:ascii="Arial" w:eastAsia="Calibri" w:hAnsi="Arial" w:cs="Arial"/>
          <w:bCs/>
          <w:color w:val="000000" w:themeColor="text1"/>
          <w:sz w:val="26"/>
          <w:szCs w:val="26"/>
        </w:rPr>
        <w:t xml:space="preserve">, </w:t>
      </w:r>
      <w:r w:rsidRPr="006A4327">
        <w:rPr>
          <w:rFonts w:ascii="Arial" w:eastAsia="Calibri" w:hAnsi="Arial" w:cs="Arial"/>
          <w:bCs/>
          <w:color w:val="000000" w:themeColor="text1"/>
          <w:sz w:val="26"/>
          <w:szCs w:val="26"/>
        </w:rPr>
        <w:t>de la Ley de la materia.</w:t>
      </w:r>
      <w:r w:rsidR="00FA0490">
        <w:rPr>
          <w:rFonts w:ascii="Arial" w:eastAsia="Calibri" w:hAnsi="Arial" w:cs="Arial"/>
          <w:bCs/>
          <w:color w:val="000000" w:themeColor="text1"/>
          <w:sz w:val="26"/>
          <w:szCs w:val="26"/>
        </w:rPr>
        <w:t xml:space="preserve">- - - - - - - - - - - - - - </w:t>
      </w:r>
    </w:p>
    <w:p w14:paraId="457DF2B3" w14:textId="4BD45192" w:rsidR="00E34C93" w:rsidRDefault="00E90997" w:rsidP="004E33A5">
      <w:pPr>
        <w:spacing w:before="100" w:beforeAutospacing="1" w:after="0" w:line="360" w:lineRule="auto"/>
        <w:ind w:right="49" w:firstLine="709"/>
        <w:jc w:val="both"/>
        <w:rPr>
          <w:rFonts w:ascii="Arial" w:hAnsi="Arial" w:cs="Arial"/>
          <w:sz w:val="26"/>
          <w:szCs w:val="26"/>
        </w:rPr>
      </w:pPr>
      <w:r w:rsidRPr="006A4327">
        <w:rPr>
          <w:rFonts w:ascii="Arial" w:eastAsia="Calibri" w:hAnsi="Arial" w:cs="Arial"/>
          <w:bCs/>
          <w:color w:val="000000" w:themeColor="text1"/>
          <w:sz w:val="26"/>
          <w:szCs w:val="26"/>
        </w:rPr>
        <w:t xml:space="preserve">En efecto, la fundamentación y motivación debe entenderse como la cita exacta de los artículos aplicables a la conducta desplegada por los justiciables y los razonamientos lógicos </w:t>
      </w:r>
      <w:r w:rsidR="00FA0490">
        <w:rPr>
          <w:rFonts w:ascii="Arial" w:eastAsia="Calibri" w:hAnsi="Arial" w:cs="Arial"/>
          <w:bCs/>
          <w:color w:val="000000" w:themeColor="text1"/>
          <w:sz w:val="26"/>
          <w:szCs w:val="26"/>
        </w:rPr>
        <w:t xml:space="preserve">- </w:t>
      </w:r>
      <w:r w:rsidRPr="006A4327">
        <w:rPr>
          <w:rFonts w:ascii="Arial" w:eastAsia="Calibri" w:hAnsi="Arial" w:cs="Arial"/>
          <w:bCs/>
          <w:color w:val="000000" w:themeColor="text1"/>
          <w:sz w:val="26"/>
          <w:szCs w:val="26"/>
        </w:rPr>
        <w:t>jurídicos que efectivamente acrediten que dicha conducta se adecua a lo establecido en la norma.</w:t>
      </w:r>
      <w:r w:rsidR="00E34C93">
        <w:rPr>
          <w:rFonts w:ascii="Arial" w:eastAsia="Calibri" w:hAnsi="Arial" w:cs="Arial"/>
          <w:bCs/>
          <w:color w:val="000000" w:themeColor="text1"/>
          <w:sz w:val="26"/>
          <w:szCs w:val="26"/>
        </w:rPr>
        <w:t xml:space="preserve"> </w:t>
      </w:r>
      <w:r w:rsidR="00E34C93">
        <w:rPr>
          <w:rFonts w:ascii="Arial" w:hAnsi="Arial" w:cs="Arial"/>
          <w:sz w:val="26"/>
          <w:szCs w:val="26"/>
        </w:rPr>
        <w:lastRenderedPageBreak/>
        <w:t>Al respecto sirve de sustento el criter</w:t>
      </w:r>
      <w:bookmarkStart w:id="3" w:name="_GoBack"/>
      <w:bookmarkEnd w:id="3"/>
      <w:r w:rsidR="00E34C93">
        <w:rPr>
          <w:rFonts w:ascii="Arial" w:hAnsi="Arial" w:cs="Arial"/>
          <w:sz w:val="26"/>
          <w:szCs w:val="26"/>
        </w:rPr>
        <w:t>io jurisprudencial</w:t>
      </w:r>
      <w:r w:rsidR="001D307A">
        <w:rPr>
          <w:rStyle w:val="Refdenotaalpie"/>
          <w:rFonts w:ascii="Arial" w:hAnsi="Arial" w:cs="Arial"/>
          <w:sz w:val="26"/>
          <w:szCs w:val="26"/>
        </w:rPr>
        <w:footnoteReference w:id="3"/>
      </w:r>
      <w:r w:rsidR="00E34C93">
        <w:rPr>
          <w:rFonts w:ascii="Arial" w:hAnsi="Arial" w:cs="Arial"/>
          <w:sz w:val="26"/>
          <w:szCs w:val="26"/>
        </w:rPr>
        <w:t xml:space="preserve"> de rubro y texto siguientes:- - - - - </w:t>
      </w:r>
      <w:r w:rsidR="00F7448A">
        <w:rPr>
          <w:rFonts w:ascii="Arial" w:hAnsi="Arial" w:cs="Arial"/>
          <w:sz w:val="26"/>
          <w:szCs w:val="26"/>
        </w:rPr>
        <w:t>- - - - - - - - - - - - - - - - - - - - - - - - - - - - - - - - - - - - - - -</w:t>
      </w:r>
    </w:p>
    <w:p w14:paraId="0BD49DEA" w14:textId="4E6D2293" w:rsidR="00E34C93" w:rsidRPr="00AE0B94" w:rsidRDefault="00E34C93" w:rsidP="00AE0B94">
      <w:pPr>
        <w:spacing w:before="100" w:beforeAutospacing="1" w:after="0" w:line="276" w:lineRule="auto"/>
        <w:ind w:left="1134" w:right="474"/>
        <w:jc w:val="both"/>
        <w:rPr>
          <w:rFonts w:ascii="Arial" w:hAnsi="Arial" w:cs="Arial"/>
          <w:i/>
          <w:iCs/>
          <w:sz w:val="26"/>
          <w:szCs w:val="26"/>
        </w:rPr>
      </w:pPr>
      <w:r w:rsidRPr="00AE0B94">
        <w:rPr>
          <w:rFonts w:ascii="Arial" w:hAnsi="Arial" w:cs="Arial"/>
          <w:i/>
          <w:iCs/>
          <w:sz w:val="26"/>
          <w:szCs w:val="26"/>
        </w:rPr>
        <w:t>“</w:t>
      </w:r>
      <w:r w:rsidRPr="00AE0B94">
        <w:rPr>
          <w:rFonts w:ascii="Arial" w:hAnsi="Arial" w:cs="Arial"/>
          <w:b/>
          <w:bCs/>
          <w:i/>
          <w:iCs/>
          <w:sz w:val="20"/>
          <w:szCs w:val="20"/>
        </w:rPr>
        <w:t>FUNDAMENTACION Y MOTIVACION</w:t>
      </w:r>
      <w:r w:rsidRPr="00AE0B94">
        <w:rPr>
          <w:rFonts w:ascii="Arial" w:hAnsi="Arial" w:cs="Arial"/>
          <w:b/>
          <w:bCs/>
          <w:i/>
          <w:iCs/>
        </w:rPr>
        <w:t>.</w:t>
      </w:r>
      <w:r w:rsidRPr="00AE0B94">
        <w:rPr>
          <w:rFonts w:ascii="Arial" w:hAnsi="Arial" w:cs="Arial"/>
          <w:i/>
          <w:iCs/>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AE0B94">
        <w:rPr>
          <w:rFonts w:ascii="Arial" w:eastAsia="Calibri" w:hAnsi="Arial" w:cs="Arial"/>
          <w:bCs/>
          <w:i/>
          <w:iCs/>
          <w:color w:val="000000" w:themeColor="text1"/>
        </w:rPr>
        <w:t>.”</w:t>
      </w:r>
    </w:p>
    <w:p w14:paraId="540CF354" w14:textId="15CB9A30" w:rsidR="00E90997" w:rsidRDefault="00634B02" w:rsidP="004E33A5">
      <w:pPr>
        <w:spacing w:before="240" w:line="360" w:lineRule="auto"/>
        <w:ind w:right="49" w:firstLine="708"/>
        <w:jc w:val="both"/>
        <w:rPr>
          <w:rFonts w:ascii="Arial" w:eastAsia="Calibri" w:hAnsi="Arial" w:cs="Arial"/>
          <w:bCs/>
          <w:sz w:val="26"/>
          <w:szCs w:val="26"/>
        </w:rPr>
      </w:pPr>
      <w:r>
        <w:rPr>
          <w:rFonts w:ascii="Arial" w:eastAsia="Calibri" w:hAnsi="Arial" w:cs="Arial"/>
          <w:bCs/>
          <w:sz w:val="26"/>
          <w:szCs w:val="26"/>
        </w:rPr>
        <w:t>En consecuencia</w:t>
      </w:r>
      <w:r w:rsidR="00E90997">
        <w:rPr>
          <w:rFonts w:ascii="Arial" w:eastAsia="Calibri" w:hAnsi="Arial" w:cs="Arial"/>
          <w:bCs/>
          <w:sz w:val="26"/>
          <w:szCs w:val="26"/>
        </w:rPr>
        <w:t xml:space="preserve"> </w:t>
      </w:r>
      <w:r w:rsidR="00C272D7">
        <w:rPr>
          <w:rFonts w:ascii="Arial" w:eastAsia="Calibri" w:hAnsi="Arial" w:cs="Arial"/>
          <w:bCs/>
          <w:sz w:val="26"/>
          <w:szCs w:val="26"/>
        </w:rPr>
        <w:t>l</w:t>
      </w:r>
      <w:r w:rsidR="00E90997">
        <w:rPr>
          <w:rFonts w:ascii="Arial" w:eastAsia="Calibri" w:hAnsi="Arial" w:cs="Arial"/>
          <w:bCs/>
          <w:sz w:val="26"/>
          <w:szCs w:val="26"/>
        </w:rPr>
        <w:t>a afirmación del inconforme de que la Primera Instancia no hizo una valoración correcta de las pruebas precisando “</w:t>
      </w:r>
      <w:r w:rsidR="00E90997">
        <w:rPr>
          <w:rFonts w:ascii="Arial" w:eastAsia="Calibri" w:hAnsi="Arial" w:cs="Arial"/>
          <w:bCs/>
          <w:i/>
          <w:iCs/>
          <w:sz w:val="24"/>
          <w:szCs w:val="24"/>
        </w:rPr>
        <w:t>(</w:t>
      </w:r>
      <w:r w:rsidR="00E90997" w:rsidRPr="00C272D7">
        <w:rPr>
          <w:rFonts w:ascii="Arial" w:eastAsia="Calibri" w:hAnsi="Arial" w:cs="Arial"/>
          <w:b/>
          <w:i/>
          <w:iCs/>
          <w:sz w:val="24"/>
          <w:szCs w:val="24"/>
        </w:rPr>
        <w:t>acta de infracció</w:t>
      </w:r>
      <w:r w:rsidR="00C272D7" w:rsidRPr="00C272D7">
        <w:rPr>
          <w:rFonts w:ascii="Arial" w:eastAsia="Calibri" w:hAnsi="Arial" w:cs="Arial"/>
          <w:b/>
          <w:i/>
          <w:iCs/>
          <w:sz w:val="24"/>
          <w:szCs w:val="24"/>
        </w:rPr>
        <w:t>n impugnada</w:t>
      </w:r>
      <w:r w:rsidR="00E90997">
        <w:rPr>
          <w:rFonts w:ascii="Arial" w:eastAsia="Calibri" w:hAnsi="Arial" w:cs="Arial"/>
          <w:bCs/>
          <w:i/>
          <w:iCs/>
          <w:sz w:val="24"/>
          <w:szCs w:val="24"/>
        </w:rPr>
        <w:t>)</w:t>
      </w:r>
      <w:r w:rsidR="00E90997">
        <w:rPr>
          <w:rFonts w:ascii="Arial" w:eastAsia="Calibri" w:hAnsi="Arial" w:cs="Arial"/>
          <w:bCs/>
          <w:sz w:val="26"/>
          <w:szCs w:val="26"/>
        </w:rPr>
        <w:t xml:space="preserve">” </w:t>
      </w:r>
      <w:r w:rsidR="00E90997" w:rsidRPr="00C272D7">
        <w:rPr>
          <w:rFonts w:ascii="Arial" w:eastAsia="Calibri" w:hAnsi="Arial" w:cs="Arial"/>
          <w:sz w:val="26"/>
          <w:szCs w:val="26"/>
        </w:rPr>
        <w:t>es</w:t>
      </w:r>
      <w:r w:rsidR="00E90997" w:rsidRPr="0042535C">
        <w:rPr>
          <w:rFonts w:ascii="Arial" w:eastAsia="Calibri" w:hAnsi="Arial" w:cs="Arial"/>
          <w:b/>
          <w:bCs/>
          <w:sz w:val="26"/>
          <w:szCs w:val="26"/>
        </w:rPr>
        <w:t xml:space="preserve"> </w:t>
      </w:r>
      <w:r w:rsidR="001B65EA">
        <w:rPr>
          <w:rFonts w:ascii="Arial" w:eastAsia="Calibri" w:hAnsi="Arial" w:cs="Arial"/>
          <w:b/>
          <w:bCs/>
          <w:sz w:val="26"/>
          <w:szCs w:val="26"/>
        </w:rPr>
        <w:t>infundada</w:t>
      </w:r>
      <w:r w:rsidR="00E90997">
        <w:rPr>
          <w:rFonts w:ascii="Arial" w:eastAsia="Calibri" w:hAnsi="Arial" w:cs="Arial"/>
          <w:bCs/>
          <w:sz w:val="26"/>
          <w:szCs w:val="26"/>
        </w:rPr>
        <w:t>, porque la determinación del A quo, se basó precisamente del análisis y valoración que realizó del acta de infracción que impugnó el actor</w:t>
      </w:r>
      <w:r w:rsidR="00C272D7">
        <w:rPr>
          <w:rFonts w:ascii="Arial" w:eastAsia="Calibri" w:hAnsi="Arial" w:cs="Arial"/>
          <w:bCs/>
          <w:sz w:val="26"/>
          <w:szCs w:val="26"/>
        </w:rPr>
        <w:t>.- - - - - - - - - - - -</w:t>
      </w:r>
      <w:r w:rsidR="00E90997">
        <w:rPr>
          <w:rFonts w:ascii="Arial" w:eastAsia="Calibri" w:hAnsi="Arial" w:cs="Arial"/>
          <w:bCs/>
          <w:sz w:val="26"/>
          <w:szCs w:val="26"/>
        </w:rPr>
        <w:t xml:space="preserve"> </w:t>
      </w:r>
      <w:r w:rsidR="00647BED">
        <w:rPr>
          <w:rFonts w:ascii="Arial" w:eastAsia="Calibri" w:hAnsi="Arial" w:cs="Arial"/>
          <w:bCs/>
          <w:sz w:val="26"/>
          <w:szCs w:val="26"/>
        </w:rPr>
        <w:t xml:space="preserve"> - - - - - - - - - - </w:t>
      </w:r>
    </w:p>
    <w:p w14:paraId="461387D1" w14:textId="67C7EC7A" w:rsidR="003A7120" w:rsidRDefault="00C272D7" w:rsidP="004E33A5">
      <w:pPr>
        <w:spacing w:before="100" w:beforeAutospacing="1" w:after="0" w:line="360" w:lineRule="auto"/>
        <w:ind w:right="49" w:firstLine="709"/>
        <w:jc w:val="both"/>
        <w:rPr>
          <w:rFonts w:ascii="Arial" w:hAnsi="Arial" w:cs="Arial"/>
          <w:sz w:val="26"/>
          <w:szCs w:val="26"/>
        </w:rPr>
      </w:pPr>
      <w:r>
        <w:rPr>
          <w:rFonts w:ascii="Arial" w:hAnsi="Arial" w:cs="Arial"/>
          <w:sz w:val="26"/>
          <w:szCs w:val="26"/>
        </w:rPr>
        <w:t xml:space="preserve">Por tanto, </w:t>
      </w:r>
      <w:r w:rsidR="003A7120">
        <w:rPr>
          <w:rFonts w:ascii="Arial" w:hAnsi="Arial" w:cs="Arial"/>
          <w:sz w:val="26"/>
          <w:szCs w:val="26"/>
        </w:rPr>
        <w:t xml:space="preserve">ante lo </w:t>
      </w:r>
      <w:r w:rsidR="003A7120" w:rsidRPr="006F645F">
        <w:rPr>
          <w:rFonts w:ascii="Arial" w:hAnsi="Arial" w:cs="Arial"/>
          <w:b/>
          <w:bCs/>
          <w:sz w:val="26"/>
          <w:szCs w:val="26"/>
        </w:rPr>
        <w:t>infundado</w:t>
      </w:r>
      <w:r w:rsidR="003A7120">
        <w:rPr>
          <w:rFonts w:ascii="Arial" w:hAnsi="Arial" w:cs="Arial"/>
          <w:sz w:val="26"/>
          <w:szCs w:val="26"/>
        </w:rPr>
        <w:t xml:space="preserve"> de los agravios plant</w:t>
      </w:r>
      <w:r w:rsidR="00CD54B4">
        <w:rPr>
          <w:rFonts w:ascii="Arial" w:hAnsi="Arial" w:cs="Arial"/>
          <w:sz w:val="26"/>
          <w:szCs w:val="26"/>
        </w:rPr>
        <w:t>e</w:t>
      </w:r>
      <w:r w:rsidR="003A7120">
        <w:rPr>
          <w:rFonts w:ascii="Arial" w:hAnsi="Arial" w:cs="Arial"/>
          <w:sz w:val="26"/>
          <w:szCs w:val="26"/>
        </w:rPr>
        <w:t xml:space="preserve">ados, lo procedente es </w:t>
      </w:r>
      <w:r w:rsidR="003A7120" w:rsidRPr="006F645F">
        <w:rPr>
          <w:rFonts w:ascii="Arial" w:hAnsi="Arial" w:cs="Arial"/>
          <w:b/>
          <w:bCs/>
          <w:sz w:val="26"/>
          <w:szCs w:val="26"/>
        </w:rPr>
        <w:t>confirmar</w:t>
      </w:r>
      <w:r w:rsidR="003A7120">
        <w:rPr>
          <w:rFonts w:ascii="Arial" w:hAnsi="Arial" w:cs="Arial"/>
          <w:sz w:val="26"/>
          <w:szCs w:val="26"/>
        </w:rPr>
        <w:t xml:space="preserve"> la sentencia recurrida, con fundamento en los </w:t>
      </w:r>
      <w:r w:rsidR="00D40A1D">
        <w:rPr>
          <w:rFonts w:ascii="Arial" w:hAnsi="Arial" w:cs="Arial"/>
          <w:sz w:val="26"/>
          <w:szCs w:val="26"/>
        </w:rPr>
        <w:t>artículos 236</w:t>
      </w:r>
      <w:r w:rsidR="003A7120">
        <w:rPr>
          <w:rFonts w:ascii="Arial" w:hAnsi="Arial" w:cs="Arial"/>
          <w:sz w:val="26"/>
          <w:szCs w:val="26"/>
        </w:rPr>
        <w:t xml:space="preserve"> y 238 de la Ley de Procedimiento y Justicia Administrativa para el Estado, se:- - - - - - - - - - - - - - - - -  - - </w:t>
      </w:r>
      <w:r>
        <w:rPr>
          <w:rFonts w:ascii="Arial" w:hAnsi="Arial" w:cs="Arial"/>
          <w:sz w:val="26"/>
          <w:szCs w:val="26"/>
        </w:rPr>
        <w:t xml:space="preserve">- - - - - - - - - - - - - - - - - - </w:t>
      </w:r>
    </w:p>
    <w:p w14:paraId="764E3770" w14:textId="66B9AEC9" w:rsidR="003A7120" w:rsidRDefault="004C7D8F" w:rsidP="004E33A5">
      <w:pPr>
        <w:spacing w:before="100" w:beforeAutospacing="1" w:after="0" w:line="360" w:lineRule="auto"/>
        <w:ind w:right="49"/>
        <w:jc w:val="center"/>
        <w:rPr>
          <w:rFonts w:ascii="Arial" w:hAnsi="Arial" w:cs="Arial"/>
          <w:color w:val="000000"/>
          <w:sz w:val="26"/>
          <w:szCs w:val="26"/>
        </w:rPr>
      </w:pPr>
      <w:r>
        <w:rPr>
          <w:rFonts w:ascii="Arial" w:hAnsi="Arial" w:cs="Arial"/>
          <w:b/>
          <w:color w:val="000000"/>
          <w:sz w:val="26"/>
          <w:szCs w:val="26"/>
        </w:rPr>
        <w:t>R E S U E L V E</w:t>
      </w:r>
    </w:p>
    <w:p w14:paraId="31B1ADB6" w14:textId="6C034D2C" w:rsidR="003A7120" w:rsidRDefault="003A7120" w:rsidP="004E33A5">
      <w:pPr>
        <w:spacing w:before="100" w:beforeAutospacing="1" w:after="0" w:line="360" w:lineRule="auto"/>
        <w:ind w:right="49" w:firstLine="709"/>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sidR="00AE0B94">
        <w:rPr>
          <w:rFonts w:ascii="Arial" w:hAnsi="Arial" w:cs="Arial"/>
          <w:b/>
          <w:bCs/>
          <w:color w:val="000000"/>
          <w:sz w:val="26"/>
          <w:szCs w:val="26"/>
        </w:rPr>
        <w:t>CONFIRMA</w:t>
      </w:r>
      <w:r w:rsidR="00AE0B94">
        <w:rPr>
          <w:rFonts w:ascii="Arial" w:hAnsi="Arial" w:cs="Arial"/>
          <w:color w:val="000000"/>
          <w:sz w:val="26"/>
          <w:szCs w:val="26"/>
        </w:rPr>
        <w:t xml:space="preserve"> </w:t>
      </w:r>
      <w:r>
        <w:rPr>
          <w:rFonts w:ascii="Arial" w:hAnsi="Arial" w:cs="Arial"/>
          <w:color w:val="000000"/>
          <w:sz w:val="26"/>
          <w:szCs w:val="26"/>
        </w:rPr>
        <w:t xml:space="preserve">la sentencia de </w:t>
      </w:r>
      <w:r w:rsidR="00B335C5">
        <w:rPr>
          <w:rFonts w:ascii="Arial" w:hAnsi="Arial" w:cs="Arial"/>
          <w:color w:val="000000"/>
          <w:sz w:val="26"/>
          <w:szCs w:val="26"/>
        </w:rPr>
        <w:t>trece de mayo de dos mil veintidós</w:t>
      </w:r>
      <w:r w:rsidR="00247550">
        <w:rPr>
          <w:rFonts w:ascii="Arial" w:hAnsi="Arial" w:cs="Arial"/>
          <w:color w:val="000000"/>
          <w:sz w:val="26"/>
          <w:szCs w:val="26"/>
        </w:rPr>
        <w:t xml:space="preserve">, </w:t>
      </w:r>
      <w:r>
        <w:rPr>
          <w:rFonts w:ascii="Arial" w:hAnsi="Arial" w:cs="Arial"/>
          <w:color w:val="000000"/>
          <w:sz w:val="26"/>
          <w:szCs w:val="26"/>
        </w:rPr>
        <w:t xml:space="preserve">por las razones expuestas en el considerando que antecede.- </w:t>
      </w:r>
      <w:r w:rsidR="00AE0B94">
        <w:rPr>
          <w:rFonts w:ascii="Arial" w:hAnsi="Arial" w:cs="Arial"/>
          <w:color w:val="000000"/>
          <w:sz w:val="26"/>
          <w:szCs w:val="26"/>
        </w:rPr>
        <w:t xml:space="preserve">- - - - - - - - - - - - - - - - - - - - - - - - - - - - - - - - - - - - - - - - - - - - </w:t>
      </w:r>
    </w:p>
    <w:p w14:paraId="0861F9DC" w14:textId="0855192E" w:rsidR="003A7120" w:rsidRDefault="003A7120" w:rsidP="004E33A5">
      <w:pPr>
        <w:widowControl w:val="0"/>
        <w:tabs>
          <w:tab w:val="left" w:pos="0"/>
        </w:tabs>
        <w:spacing w:before="240" w:line="360" w:lineRule="auto"/>
        <w:ind w:right="49"/>
        <w:jc w:val="both"/>
        <w:rPr>
          <w:rFonts w:ascii="Arial" w:hAnsi="Arial" w:cs="Arial"/>
          <w:sz w:val="26"/>
          <w:szCs w:val="26"/>
        </w:rPr>
      </w:pPr>
      <w:r>
        <w:rPr>
          <w:rFonts w:ascii="Arial" w:hAnsi="Arial" w:cs="Arial"/>
          <w:b/>
          <w:sz w:val="26"/>
          <w:szCs w:val="26"/>
        </w:rPr>
        <w:tab/>
        <w:t xml:space="preserve">SEGUNDO. Notifíquese </w:t>
      </w:r>
      <w:r w:rsidR="004C7D8F">
        <w:rPr>
          <w:rFonts w:ascii="Arial" w:hAnsi="Arial" w:cs="Arial"/>
          <w:b/>
          <w:sz w:val="26"/>
          <w:szCs w:val="26"/>
        </w:rPr>
        <w:t>y c</w:t>
      </w:r>
      <w:r>
        <w:rPr>
          <w:rFonts w:ascii="Arial" w:hAnsi="Arial" w:cs="Arial"/>
          <w:b/>
          <w:sz w:val="26"/>
          <w:szCs w:val="26"/>
        </w:rPr>
        <w:t>úmplase</w:t>
      </w:r>
      <w:r>
        <w:rPr>
          <w:rFonts w:ascii="Arial" w:hAnsi="Arial" w:cs="Arial"/>
          <w:sz w:val="26"/>
          <w:szCs w:val="26"/>
        </w:rPr>
        <w:t xml:space="preserve">, remítase copia certificada de la presente resolución a la </w:t>
      </w:r>
      <w:r w:rsidR="00B335C5">
        <w:rPr>
          <w:rFonts w:ascii="Arial" w:hAnsi="Arial" w:cs="Arial"/>
          <w:sz w:val="26"/>
          <w:szCs w:val="26"/>
        </w:rPr>
        <w:t>Tercera</w:t>
      </w:r>
      <w:r w:rsidR="00F7448A">
        <w:rPr>
          <w:rFonts w:ascii="Arial" w:hAnsi="Arial" w:cs="Arial"/>
          <w:sz w:val="26"/>
          <w:szCs w:val="26"/>
        </w:rPr>
        <w:t xml:space="preserve"> </w:t>
      </w:r>
      <w:r>
        <w:rPr>
          <w:rFonts w:ascii="Arial" w:hAnsi="Arial" w:cs="Arial"/>
          <w:sz w:val="26"/>
          <w:szCs w:val="26"/>
        </w:rPr>
        <w:t xml:space="preserve">Sala Unitaria de Primera Instancia y en su oportunidad archívese el cuaderno de revisión como asunto concluido.- - - - - - - - - - - - - - - - - - - - - - - - - - </w:t>
      </w:r>
      <w:r w:rsidR="00BB510F">
        <w:rPr>
          <w:rFonts w:ascii="Arial" w:hAnsi="Arial" w:cs="Arial"/>
          <w:sz w:val="26"/>
          <w:szCs w:val="26"/>
        </w:rPr>
        <w:t>- - - - - - - - - - - - - - - - - - -</w:t>
      </w:r>
    </w:p>
    <w:p w14:paraId="31BB1F20" w14:textId="042A954F" w:rsidR="003A7120" w:rsidRDefault="003A7120" w:rsidP="004E33A5">
      <w:pPr>
        <w:spacing w:line="360" w:lineRule="auto"/>
        <w:ind w:right="49" w:firstLine="708"/>
        <w:jc w:val="both"/>
        <w:rPr>
          <w:rFonts w:ascii="Arial" w:hAnsi="Arial" w:cs="Arial"/>
          <w:sz w:val="26"/>
          <w:szCs w:val="26"/>
        </w:rPr>
      </w:pPr>
      <w:r>
        <w:rPr>
          <w:rFonts w:ascii="Arial" w:hAnsi="Arial" w:cs="Arial"/>
          <w:sz w:val="26"/>
          <w:szCs w:val="26"/>
        </w:rPr>
        <w:t>Por unanimidad de votos, lo resolvieron y firmaron los Magistrados</w:t>
      </w:r>
      <w:r w:rsidR="00AE0B94">
        <w:rPr>
          <w:rFonts w:ascii="Arial" w:hAnsi="Arial" w:cs="Arial"/>
          <w:sz w:val="26"/>
          <w:szCs w:val="26"/>
        </w:rPr>
        <w:t xml:space="preserve"> integrantes de la Sala Superior</w:t>
      </w:r>
      <w:r>
        <w:rPr>
          <w:rFonts w:ascii="Arial" w:hAnsi="Arial" w:cs="Arial"/>
          <w:sz w:val="26"/>
          <w:szCs w:val="26"/>
        </w:rPr>
        <w:t xml:space="preserve">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w:t>
      </w:r>
    </w:p>
    <w:p w14:paraId="3A6673D8" w14:textId="77777777" w:rsidR="006148C5" w:rsidRDefault="006148C5" w:rsidP="006148C5">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 xml:space="preserve">LAS PRESENTES FIRMAS CORRESPONDEN A LA RESOLUCIÓN DEL RECURSO DE REVISIÓN </w:t>
      </w:r>
      <w:r>
        <w:rPr>
          <w:rFonts w:ascii="Arial" w:eastAsia="Times New Roman" w:hAnsi="Arial" w:cs="Arial"/>
          <w:b/>
          <w:bCs/>
          <w:sz w:val="16"/>
          <w:szCs w:val="16"/>
        </w:rPr>
        <w:t>0143/</w:t>
      </w:r>
      <w:r w:rsidRPr="007E36E2">
        <w:rPr>
          <w:rFonts w:ascii="Arial" w:eastAsia="Times New Roman" w:hAnsi="Arial" w:cs="Arial"/>
          <w:b/>
          <w:bCs/>
          <w:sz w:val="16"/>
          <w:szCs w:val="16"/>
        </w:rPr>
        <w:t>202</w:t>
      </w:r>
      <w:r>
        <w:rPr>
          <w:rFonts w:ascii="Arial" w:eastAsia="Times New Roman" w:hAnsi="Arial" w:cs="Arial"/>
          <w:b/>
          <w:bCs/>
          <w:sz w:val="16"/>
          <w:szCs w:val="16"/>
        </w:rPr>
        <w:t>2.</w:t>
      </w:r>
    </w:p>
    <w:p w14:paraId="704E781A" w14:textId="77777777" w:rsidR="00AE0B94" w:rsidRPr="001D77D7" w:rsidRDefault="00AE0B94" w:rsidP="00AE0B94">
      <w:pPr>
        <w:spacing w:after="0" w:line="240" w:lineRule="auto"/>
        <w:rPr>
          <w:rFonts w:ascii="Arial" w:eastAsia="Times New Roman" w:hAnsi="Arial" w:cs="Arial"/>
          <w:sz w:val="26"/>
          <w:szCs w:val="26"/>
          <w:lang w:val="es-ES"/>
        </w:rPr>
      </w:pPr>
    </w:p>
    <w:p w14:paraId="0D626B98" w14:textId="4740C066" w:rsidR="00AE0B94" w:rsidRDefault="00AE0B94" w:rsidP="00AE0B94">
      <w:pPr>
        <w:spacing w:after="0" w:line="240" w:lineRule="auto"/>
        <w:ind w:firstLine="567"/>
        <w:jc w:val="center"/>
        <w:rPr>
          <w:rFonts w:ascii="Arial" w:eastAsia="Times New Roman" w:hAnsi="Arial" w:cs="Arial"/>
          <w:sz w:val="26"/>
          <w:szCs w:val="26"/>
        </w:rPr>
      </w:pPr>
    </w:p>
    <w:p w14:paraId="1A21E944" w14:textId="21FE91DF" w:rsidR="00AE0B94" w:rsidRDefault="00AE0B94" w:rsidP="00AE0B94">
      <w:pPr>
        <w:spacing w:after="0" w:line="240" w:lineRule="auto"/>
        <w:ind w:firstLine="567"/>
        <w:jc w:val="center"/>
        <w:rPr>
          <w:rFonts w:ascii="Arial" w:eastAsia="Times New Roman" w:hAnsi="Arial" w:cs="Arial"/>
          <w:sz w:val="26"/>
          <w:szCs w:val="26"/>
        </w:rPr>
      </w:pPr>
    </w:p>
    <w:p w14:paraId="3E2EEC62" w14:textId="292F334F" w:rsidR="00AE0B94" w:rsidRDefault="00AE0B94" w:rsidP="00AE0B94">
      <w:pPr>
        <w:spacing w:after="0" w:line="240" w:lineRule="auto"/>
        <w:ind w:firstLine="567"/>
        <w:jc w:val="center"/>
        <w:rPr>
          <w:rFonts w:ascii="Arial" w:eastAsia="Times New Roman" w:hAnsi="Arial" w:cs="Arial"/>
          <w:sz w:val="26"/>
          <w:szCs w:val="26"/>
        </w:rPr>
      </w:pPr>
    </w:p>
    <w:p w14:paraId="12D03106" w14:textId="57F5660E" w:rsidR="00AE0B94" w:rsidRDefault="00AE0B94" w:rsidP="00AE0B94">
      <w:pPr>
        <w:spacing w:after="0" w:line="240" w:lineRule="auto"/>
        <w:ind w:firstLine="567"/>
        <w:jc w:val="center"/>
        <w:rPr>
          <w:rFonts w:ascii="Arial" w:eastAsia="Times New Roman" w:hAnsi="Arial" w:cs="Arial"/>
          <w:sz w:val="26"/>
          <w:szCs w:val="26"/>
        </w:rPr>
      </w:pPr>
    </w:p>
    <w:p w14:paraId="22C6D0BA" w14:textId="77777777" w:rsidR="006148C5" w:rsidRDefault="006148C5" w:rsidP="00AE0B94">
      <w:pPr>
        <w:spacing w:after="0" w:line="240" w:lineRule="auto"/>
        <w:ind w:firstLine="567"/>
        <w:jc w:val="center"/>
        <w:rPr>
          <w:rFonts w:ascii="Arial" w:eastAsia="Times New Roman" w:hAnsi="Arial" w:cs="Arial"/>
          <w:sz w:val="26"/>
          <w:szCs w:val="26"/>
        </w:rPr>
      </w:pPr>
    </w:p>
    <w:p w14:paraId="7C590DBC" w14:textId="77777777" w:rsidR="00AE0B94" w:rsidRDefault="00AE0B94" w:rsidP="00AE0B94">
      <w:pPr>
        <w:spacing w:after="0" w:line="240" w:lineRule="auto"/>
        <w:ind w:firstLine="567"/>
        <w:jc w:val="center"/>
        <w:rPr>
          <w:rFonts w:ascii="Arial" w:eastAsia="Times New Roman" w:hAnsi="Arial" w:cs="Arial"/>
          <w:sz w:val="26"/>
          <w:szCs w:val="26"/>
        </w:rPr>
      </w:pPr>
    </w:p>
    <w:p w14:paraId="13C65A4C" w14:textId="77777777" w:rsidR="00AE0B94" w:rsidRPr="00A979D7" w:rsidRDefault="00AE0B94" w:rsidP="00AE0B94">
      <w:pPr>
        <w:spacing w:after="0" w:line="240" w:lineRule="auto"/>
        <w:ind w:firstLine="567"/>
        <w:jc w:val="center"/>
        <w:rPr>
          <w:rFonts w:ascii="Arial" w:hAnsi="Arial" w:cs="Arial"/>
          <w:b/>
          <w:sz w:val="14"/>
          <w:szCs w:val="26"/>
        </w:rPr>
      </w:pPr>
      <w:r w:rsidRPr="00A979D7">
        <w:rPr>
          <w:rFonts w:ascii="Arial" w:eastAsia="Times New Roman" w:hAnsi="Arial" w:cs="Arial"/>
          <w:sz w:val="26"/>
          <w:szCs w:val="26"/>
        </w:rPr>
        <w:t>MAGISTRADO MANUEL VELASCO ALCÁNTARA</w:t>
      </w:r>
      <w:r w:rsidRPr="00A979D7">
        <w:rPr>
          <w:rFonts w:ascii="Arial" w:hAnsi="Arial" w:cs="Arial"/>
          <w:b/>
          <w:sz w:val="14"/>
          <w:szCs w:val="26"/>
        </w:rPr>
        <w:t xml:space="preserve"> </w:t>
      </w:r>
    </w:p>
    <w:p w14:paraId="3B82D24D" w14:textId="77777777" w:rsidR="00AE0B94" w:rsidRDefault="00AE0B94" w:rsidP="00AE0B94">
      <w:pPr>
        <w:spacing w:after="0" w:line="240" w:lineRule="auto"/>
        <w:ind w:firstLine="567"/>
        <w:jc w:val="center"/>
        <w:rPr>
          <w:rFonts w:ascii="Arial" w:hAnsi="Arial" w:cs="Arial"/>
          <w:sz w:val="26"/>
          <w:szCs w:val="26"/>
        </w:rPr>
      </w:pPr>
      <w:r w:rsidRPr="00A979D7">
        <w:rPr>
          <w:rFonts w:ascii="Arial" w:hAnsi="Arial" w:cs="Arial"/>
          <w:sz w:val="26"/>
          <w:szCs w:val="26"/>
        </w:rPr>
        <w:t>PRESIDENTE</w:t>
      </w:r>
    </w:p>
    <w:p w14:paraId="24CAB2C2" w14:textId="77777777" w:rsidR="00AE0B94" w:rsidRDefault="00AE0B94" w:rsidP="00AE0B94">
      <w:pPr>
        <w:spacing w:line="240" w:lineRule="auto"/>
        <w:ind w:firstLine="567"/>
        <w:jc w:val="center"/>
        <w:rPr>
          <w:rFonts w:ascii="Arial" w:hAnsi="Arial" w:cs="Arial"/>
          <w:sz w:val="26"/>
          <w:szCs w:val="26"/>
        </w:rPr>
      </w:pPr>
    </w:p>
    <w:p w14:paraId="0D326BDE" w14:textId="77777777" w:rsidR="00AE0B94" w:rsidRDefault="00AE0B94" w:rsidP="00AE0B94">
      <w:pPr>
        <w:spacing w:line="240" w:lineRule="auto"/>
        <w:ind w:firstLine="567"/>
        <w:jc w:val="center"/>
        <w:rPr>
          <w:rFonts w:ascii="Arial" w:hAnsi="Arial" w:cs="Arial"/>
          <w:sz w:val="26"/>
          <w:szCs w:val="26"/>
        </w:rPr>
      </w:pPr>
    </w:p>
    <w:p w14:paraId="6260DE64" w14:textId="77777777" w:rsidR="00AE0B94" w:rsidRDefault="00AE0B94" w:rsidP="00AE0B94">
      <w:pPr>
        <w:spacing w:line="240" w:lineRule="auto"/>
        <w:ind w:firstLine="567"/>
        <w:jc w:val="center"/>
        <w:rPr>
          <w:rFonts w:ascii="Arial" w:hAnsi="Arial" w:cs="Arial"/>
          <w:sz w:val="26"/>
          <w:szCs w:val="26"/>
        </w:rPr>
      </w:pPr>
    </w:p>
    <w:p w14:paraId="39408BC1" w14:textId="77777777" w:rsidR="00AE0B94" w:rsidRDefault="00AE0B94" w:rsidP="00AE0B94">
      <w:pPr>
        <w:spacing w:line="240" w:lineRule="auto"/>
        <w:ind w:firstLine="567"/>
        <w:jc w:val="center"/>
        <w:rPr>
          <w:rFonts w:ascii="Arial" w:hAnsi="Arial" w:cs="Arial"/>
          <w:sz w:val="26"/>
          <w:szCs w:val="26"/>
        </w:rPr>
      </w:pPr>
    </w:p>
    <w:p w14:paraId="7C3E3464" w14:textId="77777777" w:rsidR="00AE0B94" w:rsidRPr="00A979D7" w:rsidRDefault="00AE0B94" w:rsidP="00AE0B94">
      <w:pPr>
        <w:spacing w:after="120"/>
        <w:jc w:val="center"/>
        <w:rPr>
          <w:rFonts w:ascii="Arial" w:hAnsi="Arial" w:cs="Arial"/>
          <w:sz w:val="26"/>
          <w:szCs w:val="26"/>
        </w:rPr>
      </w:pPr>
      <w:r w:rsidRPr="00A979D7">
        <w:rPr>
          <w:rFonts w:ascii="Arial" w:hAnsi="Arial" w:cs="Arial"/>
          <w:sz w:val="26"/>
          <w:szCs w:val="26"/>
        </w:rPr>
        <w:t>MAGISTRADO RAÚL PALOMARES PALOMINO</w:t>
      </w:r>
    </w:p>
    <w:p w14:paraId="796CD2E4" w14:textId="77777777" w:rsidR="00AE0B94" w:rsidRDefault="00AE0B94" w:rsidP="00AE0B94">
      <w:pPr>
        <w:tabs>
          <w:tab w:val="left" w:pos="1680"/>
          <w:tab w:val="center" w:pos="4277"/>
        </w:tabs>
        <w:spacing w:after="120" w:line="360" w:lineRule="auto"/>
        <w:rPr>
          <w:rFonts w:ascii="Arial" w:hAnsi="Arial" w:cs="Arial"/>
          <w:sz w:val="26"/>
          <w:szCs w:val="26"/>
        </w:rPr>
      </w:pPr>
    </w:p>
    <w:p w14:paraId="46F37640" w14:textId="77777777" w:rsidR="006148C5" w:rsidRDefault="006148C5" w:rsidP="00AE0B94">
      <w:pPr>
        <w:tabs>
          <w:tab w:val="left" w:pos="1680"/>
          <w:tab w:val="center" w:pos="4277"/>
        </w:tabs>
        <w:spacing w:after="120" w:line="360" w:lineRule="auto"/>
        <w:jc w:val="center"/>
        <w:rPr>
          <w:rFonts w:ascii="Arial" w:hAnsi="Arial" w:cs="Arial"/>
          <w:sz w:val="26"/>
          <w:szCs w:val="26"/>
        </w:rPr>
      </w:pPr>
    </w:p>
    <w:p w14:paraId="71B54982" w14:textId="77777777" w:rsidR="00AE0B94" w:rsidRDefault="00AE0B94" w:rsidP="00AE0B94">
      <w:pPr>
        <w:tabs>
          <w:tab w:val="left" w:pos="1680"/>
          <w:tab w:val="center" w:pos="4277"/>
        </w:tabs>
        <w:spacing w:after="120" w:line="360" w:lineRule="auto"/>
        <w:jc w:val="center"/>
        <w:rPr>
          <w:rFonts w:ascii="Arial" w:hAnsi="Arial" w:cs="Arial"/>
          <w:sz w:val="26"/>
          <w:szCs w:val="26"/>
        </w:rPr>
      </w:pPr>
    </w:p>
    <w:p w14:paraId="52D1F3B1" w14:textId="77777777" w:rsidR="00AE0B94" w:rsidRDefault="00AE0B94" w:rsidP="00AE0B94">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MAGISTRADA GLORIA DEL CARMEN CAMACHO MEZA</w:t>
      </w:r>
    </w:p>
    <w:p w14:paraId="5B7EA3B1" w14:textId="77777777" w:rsidR="00AE0B94" w:rsidRDefault="00AE0B94" w:rsidP="00AE0B94">
      <w:pPr>
        <w:tabs>
          <w:tab w:val="left" w:pos="1680"/>
          <w:tab w:val="center" w:pos="4277"/>
        </w:tabs>
        <w:spacing w:after="120" w:line="360" w:lineRule="auto"/>
        <w:jc w:val="center"/>
        <w:rPr>
          <w:rFonts w:ascii="Arial" w:hAnsi="Arial" w:cs="Arial"/>
          <w:sz w:val="26"/>
          <w:szCs w:val="26"/>
        </w:rPr>
      </w:pPr>
    </w:p>
    <w:p w14:paraId="050C5F47" w14:textId="77777777" w:rsidR="006148C5" w:rsidRDefault="006148C5" w:rsidP="00AE0B94">
      <w:pPr>
        <w:tabs>
          <w:tab w:val="left" w:pos="1680"/>
          <w:tab w:val="center" w:pos="4277"/>
        </w:tabs>
        <w:spacing w:after="120" w:line="360" w:lineRule="auto"/>
        <w:jc w:val="center"/>
        <w:rPr>
          <w:rFonts w:ascii="Arial" w:hAnsi="Arial" w:cs="Arial"/>
          <w:sz w:val="26"/>
          <w:szCs w:val="26"/>
        </w:rPr>
      </w:pPr>
    </w:p>
    <w:p w14:paraId="386036A9" w14:textId="77777777" w:rsidR="00AE0B94" w:rsidRDefault="00AE0B94" w:rsidP="00AE0B94">
      <w:pPr>
        <w:tabs>
          <w:tab w:val="left" w:pos="1680"/>
          <w:tab w:val="center" w:pos="4277"/>
        </w:tabs>
        <w:spacing w:after="120" w:line="360" w:lineRule="auto"/>
        <w:jc w:val="center"/>
        <w:rPr>
          <w:rFonts w:ascii="Arial" w:hAnsi="Arial" w:cs="Arial"/>
          <w:sz w:val="26"/>
          <w:szCs w:val="26"/>
        </w:rPr>
      </w:pPr>
    </w:p>
    <w:p w14:paraId="5E1DB175" w14:textId="77777777" w:rsidR="00AE0B94" w:rsidRDefault="00AE0B94" w:rsidP="00AE0B94">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PAULO JOSÉ LUIS TAPIA PALACIOS</w:t>
      </w:r>
    </w:p>
    <w:p w14:paraId="342DBAF5" w14:textId="77777777" w:rsidR="00AE0B94" w:rsidRDefault="00AE0B94" w:rsidP="00AE0B94">
      <w:pPr>
        <w:tabs>
          <w:tab w:val="left" w:pos="1680"/>
          <w:tab w:val="center" w:pos="4277"/>
        </w:tabs>
        <w:spacing w:after="120" w:line="360" w:lineRule="auto"/>
        <w:jc w:val="center"/>
        <w:rPr>
          <w:rFonts w:ascii="Arial" w:hAnsi="Arial" w:cs="Arial"/>
          <w:sz w:val="26"/>
          <w:szCs w:val="26"/>
        </w:rPr>
      </w:pPr>
    </w:p>
    <w:p w14:paraId="46AFDB18" w14:textId="77777777" w:rsidR="006148C5" w:rsidRDefault="006148C5" w:rsidP="00AE0B94">
      <w:pPr>
        <w:tabs>
          <w:tab w:val="left" w:pos="1680"/>
          <w:tab w:val="center" w:pos="4277"/>
        </w:tabs>
        <w:spacing w:after="120" w:line="360" w:lineRule="auto"/>
        <w:jc w:val="center"/>
        <w:rPr>
          <w:rFonts w:ascii="Arial" w:hAnsi="Arial" w:cs="Arial"/>
          <w:sz w:val="26"/>
          <w:szCs w:val="26"/>
        </w:rPr>
      </w:pPr>
    </w:p>
    <w:p w14:paraId="758F43BC" w14:textId="77777777" w:rsidR="00AE0B94" w:rsidRDefault="00AE0B94" w:rsidP="00AE0B94">
      <w:pPr>
        <w:tabs>
          <w:tab w:val="left" w:pos="1680"/>
          <w:tab w:val="center" w:pos="4277"/>
        </w:tabs>
        <w:spacing w:after="120" w:line="360" w:lineRule="auto"/>
        <w:jc w:val="center"/>
        <w:rPr>
          <w:rFonts w:ascii="Arial" w:hAnsi="Arial" w:cs="Arial"/>
          <w:sz w:val="26"/>
          <w:szCs w:val="26"/>
        </w:rPr>
      </w:pPr>
    </w:p>
    <w:p w14:paraId="14266BFA" w14:textId="77777777" w:rsidR="00AE0B94" w:rsidRDefault="00AE0B94" w:rsidP="00AE0B94">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ELÍAS CORTÉS LÓPEZ</w:t>
      </w:r>
    </w:p>
    <w:p w14:paraId="2108FFDB" w14:textId="77777777" w:rsidR="00AE0B94" w:rsidRDefault="00AE0B94" w:rsidP="00AE0B94">
      <w:pPr>
        <w:tabs>
          <w:tab w:val="left" w:pos="1680"/>
          <w:tab w:val="center" w:pos="4277"/>
        </w:tabs>
        <w:spacing w:after="120" w:line="360" w:lineRule="auto"/>
        <w:jc w:val="center"/>
        <w:rPr>
          <w:rFonts w:ascii="Arial" w:hAnsi="Arial" w:cs="Arial"/>
          <w:sz w:val="26"/>
          <w:szCs w:val="26"/>
        </w:rPr>
      </w:pPr>
    </w:p>
    <w:p w14:paraId="714C4A93" w14:textId="77777777" w:rsidR="00AE0B94" w:rsidRDefault="00AE0B94" w:rsidP="00AE0B94">
      <w:pPr>
        <w:tabs>
          <w:tab w:val="left" w:pos="1680"/>
          <w:tab w:val="center" w:pos="4277"/>
        </w:tabs>
        <w:spacing w:after="120" w:line="360" w:lineRule="auto"/>
        <w:jc w:val="center"/>
        <w:rPr>
          <w:rFonts w:ascii="Arial" w:hAnsi="Arial" w:cs="Arial"/>
          <w:sz w:val="26"/>
          <w:szCs w:val="26"/>
        </w:rPr>
      </w:pPr>
    </w:p>
    <w:p w14:paraId="6374F950" w14:textId="77777777" w:rsidR="006148C5" w:rsidRDefault="006148C5" w:rsidP="00AE0B94">
      <w:pPr>
        <w:tabs>
          <w:tab w:val="left" w:pos="1680"/>
          <w:tab w:val="center" w:pos="4277"/>
        </w:tabs>
        <w:spacing w:after="120" w:line="360" w:lineRule="auto"/>
        <w:jc w:val="center"/>
        <w:rPr>
          <w:rFonts w:ascii="Arial" w:hAnsi="Arial" w:cs="Arial"/>
          <w:sz w:val="26"/>
          <w:szCs w:val="26"/>
        </w:rPr>
      </w:pPr>
    </w:p>
    <w:p w14:paraId="67CB591F" w14:textId="77777777" w:rsidR="00AE0B94" w:rsidRPr="00A979D7" w:rsidRDefault="00AE0B94" w:rsidP="00AE0B94">
      <w:pPr>
        <w:spacing w:after="0" w:line="240" w:lineRule="auto"/>
        <w:jc w:val="center"/>
        <w:rPr>
          <w:rFonts w:ascii="Arial" w:hAnsi="Arial" w:cs="Arial"/>
          <w:sz w:val="26"/>
          <w:szCs w:val="26"/>
          <w:lang w:val="es-ES"/>
        </w:rPr>
      </w:pPr>
      <w:r>
        <w:rPr>
          <w:rFonts w:ascii="Arial" w:hAnsi="Arial" w:cs="Arial"/>
          <w:sz w:val="26"/>
          <w:szCs w:val="26"/>
          <w:lang w:val="es-ES"/>
        </w:rPr>
        <w:t>LICENCIADO</w:t>
      </w:r>
      <w:r w:rsidRPr="00A979D7">
        <w:rPr>
          <w:rFonts w:ascii="Arial" w:hAnsi="Arial" w:cs="Arial"/>
          <w:sz w:val="26"/>
          <w:szCs w:val="26"/>
          <w:lang w:val="es-ES"/>
        </w:rPr>
        <w:t xml:space="preserve"> </w:t>
      </w:r>
      <w:r>
        <w:rPr>
          <w:rFonts w:ascii="Arial" w:hAnsi="Arial" w:cs="Arial"/>
          <w:sz w:val="26"/>
          <w:szCs w:val="26"/>
          <w:lang w:val="es-ES"/>
        </w:rPr>
        <w:t>JUAN EDY GARCÍA CORONADO</w:t>
      </w:r>
    </w:p>
    <w:p w14:paraId="7F26DC0A" w14:textId="77777777" w:rsidR="00AE0B94" w:rsidRDefault="00AE0B94" w:rsidP="00AE0B94">
      <w:pPr>
        <w:spacing w:after="0" w:line="240" w:lineRule="auto"/>
        <w:jc w:val="center"/>
        <w:rPr>
          <w:rStyle w:val="registros-movil-hide"/>
          <w:sz w:val="26"/>
          <w:szCs w:val="26"/>
        </w:rPr>
      </w:pPr>
      <w:r>
        <w:rPr>
          <w:rFonts w:ascii="Arial" w:hAnsi="Arial" w:cs="Arial"/>
          <w:sz w:val="26"/>
          <w:szCs w:val="26"/>
          <w:lang w:val="es-ES"/>
        </w:rPr>
        <w:t>SECRETARIO</w:t>
      </w:r>
      <w:r w:rsidRPr="00A979D7">
        <w:rPr>
          <w:rFonts w:ascii="Arial" w:hAnsi="Arial" w:cs="Arial"/>
          <w:sz w:val="26"/>
          <w:szCs w:val="26"/>
          <w:lang w:val="es-ES"/>
        </w:rPr>
        <w:t xml:space="preserve"> GENERAL DE ACUERDOS</w:t>
      </w:r>
    </w:p>
    <w:p w14:paraId="66975E4E" w14:textId="4190EFDB" w:rsidR="003A7120" w:rsidRDefault="003A7120" w:rsidP="00AE0B94">
      <w:pPr>
        <w:spacing w:line="360" w:lineRule="auto"/>
        <w:ind w:right="49"/>
        <w:jc w:val="center"/>
        <w:rPr>
          <w:sz w:val="26"/>
          <w:szCs w:val="26"/>
        </w:rPr>
      </w:pPr>
    </w:p>
    <w:sectPr w:rsidR="003A7120" w:rsidSect="00280020">
      <w:headerReference w:type="even" r:id="rId7"/>
      <w:headerReference w:type="default" r:id="rId8"/>
      <w:footerReference w:type="default" r:id="rId9"/>
      <w:headerReference w:type="first" r:id="rId10"/>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DA7D28" w14:textId="77777777" w:rsidR="0024468B" w:rsidRDefault="0024468B" w:rsidP="004E5889">
      <w:pPr>
        <w:spacing w:after="0" w:line="240" w:lineRule="auto"/>
      </w:pPr>
      <w:r>
        <w:separator/>
      </w:r>
    </w:p>
  </w:endnote>
  <w:endnote w:type="continuationSeparator" w:id="0">
    <w:p w14:paraId="71FB5524" w14:textId="77777777" w:rsidR="0024468B" w:rsidRDefault="0024468B" w:rsidP="004E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6F967" w14:textId="77777777" w:rsidR="00053508" w:rsidRDefault="00053508">
    <w:pPr>
      <w:pStyle w:val="Piedepgina"/>
      <w:jc w:val="center"/>
    </w:pPr>
  </w:p>
  <w:p w14:paraId="31AAD077" w14:textId="77777777" w:rsidR="00053508" w:rsidRDefault="0005350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F79C86" w14:textId="77777777" w:rsidR="0024468B" w:rsidRDefault="0024468B" w:rsidP="004E5889">
      <w:pPr>
        <w:spacing w:after="0" w:line="240" w:lineRule="auto"/>
      </w:pPr>
      <w:r>
        <w:separator/>
      </w:r>
    </w:p>
  </w:footnote>
  <w:footnote w:type="continuationSeparator" w:id="0">
    <w:p w14:paraId="45F60C0E" w14:textId="77777777" w:rsidR="0024468B" w:rsidRDefault="0024468B" w:rsidP="004E5889">
      <w:pPr>
        <w:spacing w:after="0" w:line="240" w:lineRule="auto"/>
      </w:pPr>
      <w:r>
        <w:continuationSeparator/>
      </w:r>
    </w:p>
  </w:footnote>
  <w:footnote w:id="1">
    <w:p w14:paraId="6F5644FB" w14:textId="77777777" w:rsidR="001D307A" w:rsidRDefault="001D307A" w:rsidP="001D307A">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63DAEFDB" w14:textId="77777777" w:rsidR="00053508" w:rsidRDefault="00053508" w:rsidP="003B2D92">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61308DFB" w14:textId="77777777" w:rsidR="00053508" w:rsidRDefault="00053508" w:rsidP="003B2D92">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1EC3C5D4" w14:textId="77777777" w:rsidR="00053508" w:rsidRDefault="00053508" w:rsidP="003B2D92">
      <w:pPr>
        <w:pStyle w:val="Textonotapie"/>
        <w:jc w:val="both"/>
      </w:pPr>
      <w:r>
        <w:t xml:space="preserve">   …”</w:t>
      </w:r>
    </w:p>
  </w:footnote>
  <w:footnote w:id="3">
    <w:p w14:paraId="2B4A24A8" w14:textId="77777777" w:rsidR="001D307A" w:rsidRDefault="001D307A" w:rsidP="001D307A">
      <w:pPr>
        <w:pStyle w:val="Textonotapie"/>
        <w:jc w:val="both"/>
      </w:pPr>
      <w:r>
        <w:rPr>
          <w:rStyle w:val="Refdenotaalpie"/>
        </w:rPr>
        <w:footnoteRef/>
      </w:r>
      <w:r>
        <w:t xml:space="preserve"> Segundo Tribunal Colegiado del Quinto Circuito, Semanario Judicial de la Federación y su Gaceta, octava época, n. 54, junio de 1992, p. 49, registro digital 219034.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6F7A386D" w14:textId="77777777" w:rsidR="00053508" w:rsidRDefault="006148C5">
        <w:pPr>
          <w:pStyle w:val="Encabezado"/>
          <w:jc w:val="center"/>
        </w:pPr>
        <w:r>
          <w:rPr>
            <w:noProof/>
          </w:rPr>
          <w:pict w14:anchorId="7423F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053508">
          <w:fldChar w:fldCharType="begin"/>
        </w:r>
        <w:r w:rsidR="00053508">
          <w:instrText>PAGE   \* MERGEFORMAT</w:instrText>
        </w:r>
        <w:r w:rsidR="00053508">
          <w:fldChar w:fldCharType="separate"/>
        </w:r>
        <w:r w:rsidRPr="006148C5">
          <w:rPr>
            <w:noProof/>
            <w:lang w:val="es-ES"/>
          </w:rPr>
          <w:t>4</w:t>
        </w:r>
        <w:r w:rsidR="00053508">
          <w:rPr>
            <w:noProof/>
            <w:lang w:val="es-ES"/>
          </w:rPr>
          <w:fldChar w:fldCharType="end"/>
        </w:r>
      </w:p>
    </w:sdtContent>
  </w:sdt>
  <w:p w14:paraId="3ED3AC01" w14:textId="77777777" w:rsidR="00053508" w:rsidRDefault="0005350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44E53" w14:textId="77777777" w:rsidR="00053508" w:rsidRDefault="006148C5">
    <w:pPr>
      <w:pStyle w:val="Encabezado"/>
      <w:jc w:val="center"/>
    </w:pPr>
    <w:r>
      <w:rPr>
        <w:noProof/>
      </w:rPr>
      <w:pict w14:anchorId="22D26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53508">
          <w:fldChar w:fldCharType="begin"/>
        </w:r>
        <w:r w:rsidR="00053508">
          <w:instrText>PAGE   \* MERGEFORMAT</w:instrText>
        </w:r>
        <w:r w:rsidR="00053508">
          <w:fldChar w:fldCharType="separate"/>
        </w:r>
        <w:r w:rsidRPr="006148C5">
          <w:rPr>
            <w:noProof/>
            <w:lang w:val="es-ES"/>
          </w:rPr>
          <w:t>5</w:t>
        </w:r>
        <w:r w:rsidR="00053508">
          <w:rPr>
            <w:noProof/>
            <w:lang w:val="es-ES"/>
          </w:rPr>
          <w:fldChar w:fldCharType="end"/>
        </w:r>
      </w:sdtContent>
    </w:sdt>
  </w:p>
  <w:p w14:paraId="6B2DADA0" w14:textId="23B8E7D0" w:rsidR="00053508" w:rsidRDefault="006148C5" w:rsidP="00053508">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424DB50B" wp14:editId="76AB4667">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A2738AB" w14:textId="77777777" w:rsidR="006148C5" w:rsidRDefault="006148C5" w:rsidP="006148C5">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4DB50B"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3A2738AB" w14:textId="77777777" w:rsidR="006148C5" w:rsidRDefault="006148C5" w:rsidP="006148C5">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053508">
      <w:rPr>
        <w:noProof/>
        <w:sz w:val="22"/>
        <w:szCs w:val="22"/>
        <w:lang w:eastAsia="es-MX"/>
      </w:rPr>
      <mc:AlternateContent>
        <mc:Choice Requires="wpg">
          <w:drawing>
            <wp:anchor distT="0" distB="0" distL="114300" distR="114300" simplePos="0" relativeHeight="251662336" behindDoc="0" locked="0" layoutInCell="1" allowOverlap="1" wp14:anchorId="4332AAB6" wp14:editId="09CBDE97">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B2ECFE"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F2C20" w14:textId="77777777" w:rsidR="00053508" w:rsidRDefault="006148C5">
    <w:pPr>
      <w:pStyle w:val="Encabezado"/>
    </w:pPr>
    <w:r>
      <w:rPr>
        <w:noProof/>
      </w:rPr>
      <w:pict w14:anchorId="7BF7E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889"/>
    <w:rsid w:val="00012B35"/>
    <w:rsid w:val="00035357"/>
    <w:rsid w:val="00053508"/>
    <w:rsid w:val="00060AE5"/>
    <w:rsid w:val="000740AD"/>
    <w:rsid w:val="000A7C9C"/>
    <w:rsid w:val="000D4C18"/>
    <w:rsid w:val="00140CBC"/>
    <w:rsid w:val="00150907"/>
    <w:rsid w:val="00160C89"/>
    <w:rsid w:val="0017168D"/>
    <w:rsid w:val="001B65EA"/>
    <w:rsid w:val="001C4CEF"/>
    <w:rsid w:val="001C76F2"/>
    <w:rsid w:val="001C7A0D"/>
    <w:rsid w:val="001D307A"/>
    <w:rsid w:val="001D4CD5"/>
    <w:rsid w:val="0022480D"/>
    <w:rsid w:val="0024468B"/>
    <w:rsid w:val="00246F0E"/>
    <w:rsid w:val="00247550"/>
    <w:rsid w:val="00253B81"/>
    <w:rsid w:val="00272CC8"/>
    <w:rsid w:val="00280020"/>
    <w:rsid w:val="002870F9"/>
    <w:rsid w:val="002D1143"/>
    <w:rsid w:val="002F1C5C"/>
    <w:rsid w:val="003571D8"/>
    <w:rsid w:val="003925BE"/>
    <w:rsid w:val="003A7120"/>
    <w:rsid w:val="003B2D92"/>
    <w:rsid w:val="003C5EE1"/>
    <w:rsid w:val="003D7C8F"/>
    <w:rsid w:val="003E0817"/>
    <w:rsid w:val="0044749E"/>
    <w:rsid w:val="004535FA"/>
    <w:rsid w:val="00456FD9"/>
    <w:rsid w:val="00463749"/>
    <w:rsid w:val="004C6225"/>
    <w:rsid w:val="004C7D8F"/>
    <w:rsid w:val="004E2491"/>
    <w:rsid w:val="004E33A5"/>
    <w:rsid w:val="004E5889"/>
    <w:rsid w:val="005821F8"/>
    <w:rsid w:val="0059000B"/>
    <w:rsid w:val="005C292B"/>
    <w:rsid w:val="005F0EFD"/>
    <w:rsid w:val="006148C5"/>
    <w:rsid w:val="00626DCF"/>
    <w:rsid w:val="00634B02"/>
    <w:rsid w:val="00646100"/>
    <w:rsid w:val="00647BED"/>
    <w:rsid w:val="00664603"/>
    <w:rsid w:val="00682378"/>
    <w:rsid w:val="006A3721"/>
    <w:rsid w:val="006B729A"/>
    <w:rsid w:val="00744990"/>
    <w:rsid w:val="007472D0"/>
    <w:rsid w:val="0076042F"/>
    <w:rsid w:val="00781956"/>
    <w:rsid w:val="007D02E9"/>
    <w:rsid w:val="007D58E9"/>
    <w:rsid w:val="00823CBC"/>
    <w:rsid w:val="0083777D"/>
    <w:rsid w:val="008679FE"/>
    <w:rsid w:val="00871A29"/>
    <w:rsid w:val="00876573"/>
    <w:rsid w:val="008A0E39"/>
    <w:rsid w:val="008A786D"/>
    <w:rsid w:val="008E51C0"/>
    <w:rsid w:val="009B2B06"/>
    <w:rsid w:val="00A24E00"/>
    <w:rsid w:val="00A259B7"/>
    <w:rsid w:val="00A42DA9"/>
    <w:rsid w:val="00A449D4"/>
    <w:rsid w:val="00A4791A"/>
    <w:rsid w:val="00A655FE"/>
    <w:rsid w:val="00A83633"/>
    <w:rsid w:val="00A92981"/>
    <w:rsid w:val="00AB38C8"/>
    <w:rsid w:val="00AE0B94"/>
    <w:rsid w:val="00AF6A6D"/>
    <w:rsid w:val="00B06234"/>
    <w:rsid w:val="00B335C5"/>
    <w:rsid w:val="00B448CF"/>
    <w:rsid w:val="00B80F6C"/>
    <w:rsid w:val="00B82C79"/>
    <w:rsid w:val="00BA30BA"/>
    <w:rsid w:val="00BB510F"/>
    <w:rsid w:val="00BD15DD"/>
    <w:rsid w:val="00C272D7"/>
    <w:rsid w:val="00C413C6"/>
    <w:rsid w:val="00C7134D"/>
    <w:rsid w:val="00C85286"/>
    <w:rsid w:val="00C86287"/>
    <w:rsid w:val="00CB5168"/>
    <w:rsid w:val="00CD54B4"/>
    <w:rsid w:val="00CE7010"/>
    <w:rsid w:val="00D31A32"/>
    <w:rsid w:val="00D34D8D"/>
    <w:rsid w:val="00D40A1D"/>
    <w:rsid w:val="00D77852"/>
    <w:rsid w:val="00D90475"/>
    <w:rsid w:val="00DA006B"/>
    <w:rsid w:val="00DA64F2"/>
    <w:rsid w:val="00E00DF4"/>
    <w:rsid w:val="00E236BB"/>
    <w:rsid w:val="00E34C93"/>
    <w:rsid w:val="00E47AE5"/>
    <w:rsid w:val="00E76FDB"/>
    <w:rsid w:val="00E908F0"/>
    <w:rsid w:val="00E90997"/>
    <w:rsid w:val="00E95659"/>
    <w:rsid w:val="00EE7825"/>
    <w:rsid w:val="00EF6710"/>
    <w:rsid w:val="00F07712"/>
    <w:rsid w:val="00F221D2"/>
    <w:rsid w:val="00F330A8"/>
    <w:rsid w:val="00F62F16"/>
    <w:rsid w:val="00F65EED"/>
    <w:rsid w:val="00F7105D"/>
    <w:rsid w:val="00F7448A"/>
    <w:rsid w:val="00FA0490"/>
    <w:rsid w:val="00FB25AC"/>
    <w:rsid w:val="00FE05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8D72F"/>
  <w15:chartTrackingRefBased/>
  <w15:docId w15:val="{A7EEBE89-4B42-421C-A41D-B01F342C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8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4E588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4E588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4E588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4E588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4E5889"/>
    <w:rPr>
      <w:rFonts w:eastAsiaTheme="minorEastAsia"/>
      <w:sz w:val="20"/>
      <w:szCs w:val="20"/>
      <w:lang w:eastAsia="es-MX"/>
    </w:rPr>
  </w:style>
  <w:style w:type="character" w:styleId="Refdenotaalpie">
    <w:name w:val="footnote reference"/>
    <w:basedOn w:val="Fuentedeprrafopredeter"/>
    <w:uiPriority w:val="99"/>
    <w:semiHidden/>
    <w:unhideWhenUsed/>
    <w:rsid w:val="004E5889"/>
    <w:rPr>
      <w:vertAlign w:val="superscript"/>
    </w:rPr>
  </w:style>
  <w:style w:type="paragraph" w:styleId="Piedepgina">
    <w:name w:val="footer"/>
    <w:basedOn w:val="Normal"/>
    <w:link w:val="PiedepginaCar"/>
    <w:uiPriority w:val="99"/>
    <w:unhideWhenUsed/>
    <w:rsid w:val="004E588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4E5889"/>
    <w:rPr>
      <w:rFonts w:eastAsiaTheme="minorEastAsia"/>
      <w:lang w:eastAsia="es-MX"/>
    </w:rPr>
  </w:style>
  <w:style w:type="paragraph" w:styleId="Sinespaciado">
    <w:name w:val="No Spacing"/>
    <w:uiPriority w:val="1"/>
    <w:qFormat/>
    <w:rsid w:val="003B2D92"/>
    <w:pPr>
      <w:spacing w:after="0" w:line="240" w:lineRule="auto"/>
    </w:pPr>
    <w:rPr>
      <w:rFonts w:eastAsiaTheme="minorEastAsia"/>
      <w:lang w:val="es-ES" w:eastAsia="es-MX"/>
    </w:rPr>
  </w:style>
  <w:style w:type="paragraph" w:styleId="Textodeglobo">
    <w:name w:val="Balloon Text"/>
    <w:basedOn w:val="Normal"/>
    <w:link w:val="TextodegloboCar"/>
    <w:uiPriority w:val="99"/>
    <w:semiHidden/>
    <w:unhideWhenUsed/>
    <w:rsid w:val="00CD54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54B4"/>
    <w:rPr>
      <w:rFonts w:ascii="Segoe UI" w:hAnsi="Segoe UI" w:cs="Segoe UI"/>
      <w:sz w:val="18"/>
      <w:szCs w:val="18"/>
    </w:rPr>
  </w:style>
  <w:style w:type="paragraph" w:styleId="Prrafodelista">
    <w:name w:val="List Paragraph"/>
    <w:basedOn w:val="Normal"/>
    <w:uiPriority w:val="34"/>
    <w:qFormat/>
    <w:rsid w:val="00664603"/>
    <w:pPr>
      <w:ind w:left="720"/>
      <w:contextualSpacing/>
    </w:pPr>
  </w:style>
  <w:style w:type="character" w:customStyle="1" w:styleId="registros-movil-hide">
    <w:name w:val="registros-movil-hide"/>
    <w:basedOn w:val="Fuentedeprrafopredeter"/>
    <w:rsid w:val="00AE0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9540038">
      <w:bodyDiv w:val="1"/>
      <w:marLeft w:val="0"/>
      <w:marRight w:val="0"/>
      <w:marTop w:val="0"/>
      <w:marBottom w:val="0"/>
      <w:divBdr>
        <w:top w:val="none" w:sz="0" w:space="0" w:color="auto"/>
        <w:left w:val="none" w:sz="0" w:space="0" w:color="auto"/>
        <w:bottom w:val="none" w:sz="0" w:space="0" w:color="auto"/>
        <w:right w:val="none" w:sz="0" w:space="0" w:color="auto"/>
      </w:divBdr>
    </w:div>
    <w:div w:id="162765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FCAB4-97CA-4050-8AB2-7F4BE78B3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3789</Words>
  <Characters>20840</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4</cp:revision>
  <cp:lastPrinted>2022-10-11T21:11:00Z</cp:lastPrinted>
  <dcterms:created xsi:type="dcterms:W3CDTF">2022-10-07T19:27:00Z</dcterms:created>
  <dcterms:modified xsi:type="dcterms:W3CDTF">2023-02-27T17:49:00Z</dcterms:modified>
</cp:coreProperties>
</file>