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F853EC">
      <w:pPr>
        <w:spacing w:line="240" w:lineRule="auto"/>
        <w:ind w:left="2552"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40C8892" w:rsidR="003B6CF0" w:rsidRPr="00CB6405" w:rsidRDefault="000C2192" w:rsidP="00F853EC">
      <w:pPr>
        <w:spacing w:line="240" w:lineRule="auto"/>
        <w:ind w:left="2552"/>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D9038B">
        <w:rPr>
          <w:rFonts w:ascii="Arial" w:hAnsi="Arial" w:cs="Arial"/>
          <w:b/>
          <w:sz w:val="26"/>
          <w:szCs w:val="26"/>
        </w:rPr>
        <w:t>0144/</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1C4943C4" w:rsidR="003B6CF0" w:rsidRDefault="003B6CF0" w:rsidP="00F853EC">
      <w:pPr>
        <w:spacing w:line="240" w:lineRule="auto"/>
        <w:ind w:left="255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w:t>
      </w:r>
      <w:r w:rsidR="00D9038B">
        <w:rPr>
          <w:rFonts w:ascii="Arial" w:hAnsi="Arial" w:cs="Arial"/>
          <w:b/>
          <w:sz w:val="26"/>
          <w:szCs w:val="26"/>
        </w:rPr>
        <w:t>33</w:t>
      </w:r>
      <w:r w:rsidR="0042210F">
        <w:rPr>
          <w:rFonts w:ascii="Arial" w:hAnsi="Arial" w:cs="Arial"/>
          <w:b/>
          <w:sz w:val="26"/>
          <w:szCs w:val="26"/>
        </w:rPr>
        <w:t>/20</w:t>
      </w:r>
      <w:r w:rsidR="00FE5607">
        <w:rPr>
          <w:rFonts w:ascii="Arial" w:hAnsi="Arial" w:cs="Arial"/>
          <w:b/>
          <w:sz w:val="26"/>
          <w:szCs w:val="26"/>
        </w:rPr>
        <w:t>2</w:t>
      </w:r>
      <w:r w:rsidR="00065B42">
        <w:rPr>
          <w:rFonts w:ascii="Arial" w:hAnsi="Arial" w:cs="Arial"/>
          <w:b/>
          <w:sz w:val="26"/>
          <w:szCs w:val="26"/>
        </w:rPr>
        <w:t>1</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D9038B">
        <w:rPr>
          <w:rFonts w:ascii="Arial" w:hAnsi="Arial" w:cs="Arial"/>
          <w:b/>
          <w:sz w:val="26"/>
          <w:szCs w:val="26"/>
        </w:rPr>
        <w:t xml:space="preserve">TERCERA </w:t>
      </w:r>
      <w:r w:rsidRPr="00CB6405">
        <w:rPr>
          <w:rFonts w:ascii="Arial" w:hAnsi="Arial" w:cs="Arial"/>
          <w:b/>
          <w:sz w:val="26"/>
          <w:szCs w:val="26"/>
        </w:rPr>
        <w:t>SALA UNITARIA DE PRIMERA INSTANCIA</w:t>
      </w:r>
      <w:r>
        <w:rPr>
          <w:rFonts w:ascii="Arial" w:hAnsi="Arial" w:cs="Arial"/>
          <w:b/>
          <w:sz w:val="26"/>
          <w:szCs w:val="26"/>
        </w:rPr>
        <w:t>.</w:t>
      </w:r>
    </w:p>
    <w:p w14:paraId="22B96868" w14:textId="04EB2B04" w:rsidR="003B6CF0" w:rsidRDefault="003B6CF0" w:rsidP="00F853EC">
      <w:pPr>
        <w:spacing w:line="240" w:lineRule="auto"/>
        <w:ind w:left="2552"/>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3DE7165A" w14:textId="251ECDDB" w:rsidR="003B6CF0" w:rsidRDefault="003B6CF0" w:rsidP="00F853EC">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853EC">
        <w:rPr>
          <w:rFonts w:ascii="Arial" w:hAnsi="Arial" w:cs="Arial"/>
          <w:b/>
          <w:sz w:val="26"/>
          <w:szCs w:val="26"/>
        </w:rPr>
        <w:t>SEIS</w:t>
      </w:r>
      <w:r>
        <w:rPr>
          <w:rFonts w:ascii="Arial" w:hAnsi="Arial" w:cs="Arial"/>
          <w:b/>
          <w:sz w:val="26"/>
          <w:szCs w:val="26"/>
        </w:rPr>
        <w:t xml:space="preserve"> DE </w:t>
      </w:r>
      <w:r w:rsidR="00F853EC">
        <w:rPr>
          <w:rFonts w:ascii="Arial" w:hAnsi="Arial" w:cs="Arial"/>
          <w:b/>
          <w:sz w:val="26"/>
          <w:szCs w:val="26"/>
        </w:rPr>
        <w:t>OCTUBRE</w:t>
      </w:r>
      <w:r>
        <w:rPr>
          <w:rFonts w:ascii="Arial" w:hAnsi="Arial" w:cs="Arial"/>
          <w:b/>
          <w:sz w:val="26"/>
          <w:szCs w:val="26"/>
        </w:rPr>
        <w:t xml:space="preserve"> DE DOS MIL </w:t>
      </w:r>
      <w:r w:rsidR="005D0D24">
        <w:rPr>
          <w:rFonts w:ascii="Arial" w:hAnsi="Arial" w:cs="Arial"/>
          <w:b/>
          <w:sz w:val="26"/>
          <w:szCs w:val="26"/>
        </w:rPr>
        <w:t>VEINTIDÓS</w:t>
      </w:r>
      <w:r>
        <w:rPr>
          <w:rFonts w:ascii="Arial" w:hAnsi="Arial" w:cs="Arial"/>
          <w:b/>
          <w:sz w:val="26"/>
          <w:szCs w:val="26"/>
        </w:rPr>
        <w:t xml:space="preserve">. - - - - - - - - - - - - - - - - - - - - - - - - - - - - - - - - - - - - - - - - - - </w:t>
      </w:r>
    </w:p>
    <w:p w14:paraId="11244B64" w14:textId="6C5869CE" w:rsidR="002560BB" w:rsidRDefault="003B6CF0" w:rsidP="00D9038B">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D9038B">
        <w:rPr>
          <w:rFonts w:ascii="Arial" w:hAnsi="Arial" w:cs="Arial"/>
          <w:b/>
          <w:bCs/>
          <w:sz w:val="26"/>
          <w:szCs w:val="26"/>
        </w:rPr>
        <w:t>0144</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bookmarkStart w:id="1" w:name="_Hlk107219931"/>
      <w:r w:rsidR="00F853EC">
        <w:rPr>
          <w:rFonts w:ascii="Arial" w:hAnsi="Arial" w:cs="Arial"/>
          <w:b/>
          <w:sz w:val="26"/>
          <w:szCs w:val="26"/>
        </w:rPr>
        <w:t>ERIKA GUADALUPE HERNÁNDEZ PRADO</w:t>
      </w:r>
      <w:r w:rsidR="00F853EC">
        <w:rPr>
          <w:rFonts w:ascii="Arial" w:hAnsi="Arial" w:cs="Arial"/>
          <w:sz w:val="26"/>
          <w:szCs w:val="26"/>
        </w:rPr>
        <w:t>,</w:t>
      </w:r>
      <w:r w:rsidR="00F853EC">
        <w:rPr>
          <w:rFonts w:ascii="Arial" w:hAnsi="Arial" w:cs="Arial"/>
          <w:b/>
          <w:sz w:val="26"/>
          <w:szCs w:val="26"/>
        </w:rPr>
        <w:t xml:space="preserve"> POLICÍA VIAL CON NÚMERO ESTADÍSTICO PV-78, </w:t>
      </w:r>
      <w:bookmarkEnd w:id="0"/>
      <w:r w:rsidR="00F853EC" w:rsidRPr="00802152">
        <w:rPr>
          <w:rFonts w:ascii="Arial" w:eastAsia="Calibri" w:hAnsi="Arial" w:cs="Arial"/>
          <w:b/>
          <w:color w:val="000000" w:themeColor="text1"/>
          <w:sz w:val="26"/>
          <w:szCs w:val="26"/>
        </w:rPr>
        <w:t>ADSCRIT</w:t>
      </w:r>
      <w:r w:rsidR="00F853EC">
        <w:rPr>
          <w:rFonts w:ascii="Arial" w:eastAsia="Calibri" w:hAnsi="Arial" w:cs="Arial"/>
          <w:b/>
          <w:color w:val="000000" w:themeColor="text1"/>
          <w:sz w:val="26"/>
          <w:szCs w:val="26"/>
        </w:rPr>
        <w:t>A</w:t>
      </w:r>
      <w:r w:rsidR="00F853EC" w:rsidRPr="00802152">
        <w:rPr>
          <w:rFonts w:ascii="Arial" w:eastAsia="Calibri" w:hAnsi="Arial" w:cs="Arial"/>
          <w:b/>
          <w:color w:val="000000" w:themeColor="text1"/>
          <w:sz w:val="26"/>
          <w:szCs w:val="26"/>
        </w:rPr>
        <w:t xml:space="preserve"> A LA </w:t>
      </w:r>
      <w:r w:rsidR="00F853EC">
        <w:rPr>
          <w:rFonts w:ascii="Arial" w:eastAsia="Calibri" w:hAnsi="Arial" w:cs="Arial"/>
          <w:b/>
          <w:color w:val="000000" w:themeColor="text1"/>
          <w:sz w:val="26"/>
          <w:szCs w:val="26"/>
        </w:rPr>
        <w:t xml:space="preserve">DIRECCIÓN DE </w:t>
      </w:r>
      <w:r w:rsidR="00F853EC" w:rsidRPr="00802152">
        <w:rPr>
          <w:rFonts w:ascii="Arial" w:eastAsia="Calibri" w:hAnsi="Arial" w:cs="Arial"/>
          <w:b/>
          <w:color w:val="000000" w:themeColor="text1"/>
          <w:sz w:val="26"/>
          <w:szCs w:val="26"/>
        </w:rPr>
        <w:t>MOVILIDAD DEL MUNICIPIO DE OAXACA DE JUÁREZ, OAXACA</w:t>
      </w:r>
      <w:bookmarkEnd w:id="1"/>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2" w:name="_Hlk80613725"/>
      <w:r w:rsidR="00D9038B">
        <w:rPr>
          <w:rFonts w:ascii="Arial" w:hAnsi="Arial" w:cs="Arial"/>
          <w:sz w:val="26"/>
          <w:szCs w:val="26"/>
        </w:rPr>
        <w:t xml:space="preserve">diecinueve de mayo </w:t>
      </w:r>
      <w:r w:rsidR="00EA5018">
        <w:rPr>
          <w:rFonts w:ascii="Arial" w:hAnsi="Arial" w:cs="Arial"/>
          <w:sz w:val="26"/>
          <w:szCs w:val="26"/>
        </w:rPr>
        <w:t>de dos mil veintidós</w:t>
      </w:r>
      <w:r w:rsidR="0091394C">
        <w:rPr>
          <w:rFonts w:ascii="Arial" w:hAnsi="Arial" w:cs="Arial"/>
          <w:sz w:val="26"/>
          <w:szCs w:val="26"/>
        </w:rPr>
        <w:t>,</w:t>
      </w:r>
      <w:r w:rsidRPr="0052375D">
        <w:rPr>
          <w:rFonts w:ascii="Arial" w:hAnsi="Arial" w:cs="Arial"/>
          <w:sz w:val="26"/>
          <w:szCs w:val="26"/>
        </w:rPr>
        <w:t xml:space="preserve"> </w:t>
      </w:r>
      <w:bookmarkEnd w:id="2"/>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 xml:space="preserve">el juicio de </w:t>
      </w:r>
      <w:r w:rsidR="00CE1FD3" w:rsidRPr="004D3D45">
        <w:rPr>
          <w:rFonts w:ascii="Arial" w:eastAsia="Calibri" w:hAnsi="Arial" w:cs="Arial"/>
          <w:sz w:val="26"/>
          <w:szCs w:val="26"/>
          <w:lang w:eastAsia="en-US"/>
        </w:rPr>
        <w:t>nulidad</w:t>
      </w:r>
      <w:r w:rsidR="00CE1FD3" w:rsidRPr="004D3D45">
        <w:rPr>
          <w:rFonts w:ascii="Arial" w:eastAsia="Calibri" w:hAnsi="Arial" w:cs="Arial"/>
          <w:bCs/>
          <w:sz w:val="26"/>
          <w:szCs w:val="26"/>
          <w:lang w:eastAsia="en-US"/>
        </w:rPr>
        <w:t xml:space="preserve"> </w:t>
      </w:r>
      <w:r w:rsidR="00D9038B" w:rsidRPr="004D3D45">
        <w:rPr>
          <w:rFonts w:ascii="Arial" w:eastAsia="Calibri" w:hAnsi="Arial" w:cs="Arial"/>
          <w:bCs/>
          <w:sz w:val="26"/>
          <w:szCs w:val="26"/>
          <w:lang w:eastAsia="en-US"/>
        </w:rPr>
        <w:t>0</w:t>
      </w:r>
      <w:r w:rsidR="004D3D45" w:rsidRPr="004D3D45">
        <w:rPr>
          <w:rFonts w:ascii="Arial" w:eastAsia="Calibri" w:hAnsi="Arial" w:cs="Arial"/>
          <w:bCs/>
          <w:sz w:val="26"/>
          <w:szCs w:val="26"/>
          <w:lang w:eastAsia="en-US"/>
        </w:rPr>
        <w:t>0</w:t>
      </w:r>
      <w:r w:rsidR="00D9038B" w:rsidRPr="004D3D45">
        <w:rPr>
          <w:rFonts w:ascii="Arial" w:eastAsia="Calibri" w:hAnsi="Arial" w:cs="Arial"/>
          <w:bCs/>
          <w:sz w:val="26"/>
          <w:szCs w:val="26"/>
          <w:lang w:eastAsia="en-US"/>
        </w:rPr>
        <w:t>33/</w:t>
      </w:r>
      <w:r w:rsidR="00D9038B">
        <w:rPr>
          <w:rFonts w:ascii="Arial" w:eastAsia="Calibri" w:hAnsi="Arial" w:cs="Arial"/>
          <w:bCs/>
          <w:sz w:val="26"/>
          <w:szCs w:val="26"/>
          <w:lang w:eastAsia="en-US"/>
        </w:rPr>
        <w:t>2021</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4D3D45">
        <w:rPr>
          <w:rFonts w:ascii="Arial" w:eastAsia="Calibri" w:hAnsi="Arial" w:cs="Arial"/>
          <w:bCs/>
          <w:sz w:val="26"/>
          <w:szCs w:val="26"/>
          <w:lang w:eastAsia="en-US"/>
        </w:rPr>
        <w:t>Tercera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93706C">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D9038B">
        <w:rPr>
          <w:rFonts w:ascii="Arial" w:hAnsi="Arial" w:cs="Arial"/>
          <w:sz w:val="26"/>
          <w:szCs w:val="26"/>
        </w:rPr>
        <w:t xml:space="preserve"> </w:t>
      </w:r>
      <w:r w:rsidR="00FE5607">
        <w:rPr>
          <w:rFonts w:ascii="Arial" w:hAnsi="Arial" w:cs="Arial"/>
          <w:sz w:val="26"/>
          <w:szCs w:val="26"/>
        </w:rPr>
        <w:t>l</w:t>
      </w:r>
      <w:r w:rsidR="00D9038B">
        <w:rPr>
          <w:rFonts w:ascii="Arial" w:hAnsi="Arial" w:cs="Arial"/>
          <w:sz w:val="26"/>
          <w:szCs w:val="26"/>
        </w:rPr>
        <w:t xml:space="preserve">a </w:t>
      </w:r>
      <w:r w:rsidR="00AE2B8D">
        <w:rPr>
          <w:rFonts w:ascii="Arial" w:hAnsi="Arial" w:cs="Arial"/>
          <w:sz w:val="26"/>
          <w:szCs w:val="26"/>
        </w:rPr>
        <w:t xml:space="preserve"> </w:t>
      </w:r>
      <w:r w:rsidR="00AE0C43">
        <w:rPr>
          <w:rFonts w:ascii="Arial" w:hAnsi="Arial" w:cs="Arial"/>
          <w:b/>
          <w:sz w:val="26"/>
          <w:szCs w:val="26"/>
        </w:rPr>
        <w:t>r</w:t>
      </w:r>
      <w:r w:rsidR="002A2B0B">
        <w:rPr>
          <w:rFonts w:ascii="Arial" w:hAnsi="Arial" w:cs="Arial"/>
          <w:b/>
          <w:sz w:val="26"/>
          <w:szCs w:val="26"/>
        </w:rPr>
        <w:t>ecurrente</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FE5607">
        <w:rPr>
          <w:rFonts w:ascii="Arial" w:eastAsiaTheme="minorHAnsi" w:hAnsi="Arial" w:cs="Arial"/>
          <w:sz w:val="26"/>
          <w:szCs w:val="26"/>
          <w:lang w:eastAsia="en-US"/>
        </w:rPr>
        <w:t xml:space="preserve"> </w:t>
      </w:r>
      <w:r w:rsidR="00AE2B8D">
        <w:rPr>
          <w:rFonts w:ascii="Arial" w:hAnsi="Arial" w:cs="Arial"/>
          <w:sz w:val="26"/>
          <w:szCs w:val="26"/>
        </w:rPr>
        <w:t>se procede a dictar resolución en los siguientes términos</w:t>
      </w:r>
      <w:r w:rsidR="00AE2B8D" w:rsidRPr="003509B6">
        <w:rPr>
          <w:rFonts w:ascii="Arial" w:hAnsi="Arial" w:cs="Arial"/>
          <w:sz w:val="26"/>
          <w:szCs w:val="26"/>
        </w:rPr>
        <w:t>:</w:t>
      </w:r>
      <w:r w:rsidR="00AE2B8D">
        <w:rPr>
          <w:rFonts w:ascii="Arial" w:hAnsi="Arial" w:cs="Arial"/>
          <w:sz w:val="26"/>
          <w:szCs w:val="26"/>
        </w:rPr>
        <w:t xml:space="preserve">- - </w:t>
      </w:r>
      <w:r w:rsidR="0069767A">
        <w:rPr>
          <w:rFonts w:ascii="Arial" w:hAnsi="Arial" w:cs="Arial"/>
          <w:sz w:val="26"/>
          <w:szCs w:val="26"/>
        </w:rPr>
        <w:t xml:space="preserve">- - - - - - - - - - - - - - - - - - </w:t>
      </w:r>
      <w:r w:rsidR="00D9038B">
        <w:rPr>
          <w:rFonts w:ascii="Arial" w:hAnsi="Arial" w:cs="Arial"/>
          <w:sz w:val="26"/>
          <w:szCs w:val="26"/>
        </w:rPr>
        <w:t xml:space="preserve">- </w:t>
      </w:r>
    </w:p>
    <w:p w14:paraId="42B43640" w14:textId="7D443176" w:rsidR="00B40346" w:rsidRPr="007F11DC" w:rsidRDefault="00B40346" w:rsidP="00F853EC">
      <w:pPr>
        <w:spacing w:line="360" w:lineRule="auto"/>
        <w:jc w:val="center"/>
        <w:rPr>
          <w:rFonts w:ascii="Arial" w:hAnsi="Arial" w:cs="Arial"/>
          <w:sz w:val="26"/>
          <w:szCs w:val="26"/>
        </w:rPr>
      </w:pPr>
      <w:r w:rsidRPr="007F11DC">
        <w:rPr>
          <w:rFonts w:ascii="Arial" w:hAnsi="Arial" w:cs="Arial"/>
          <w:b/>
          <w:bCs/>
          <w:sz w:val="26"/>
          <w:szCs w:val="26"/>
          <w:lang w:val="es-ES"/>
        </w:rPr>
        <w:t>R E S U L T A N D O</w:t>
      </w:r>
    </w:p>
    <w:p w14:paraId="5DE428AC" w14:textId="3F6A13FD"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827DFC">
        <w:rPr>
          <w:rFonts w:ascii="Arial" w:hAnsi="Arial" w:cs="Arial"/>
          <w:sz w:val="26"/>
          <w:szCs w:val="26"/>
        </w:rPr>
        <w:t>diecinueve de mayo</w:t>
      </w:r>
      <w:r w:rsidR="00473FEF">
        <w:rPr>
          <w:rFonts w:ascii="Arial" w:hAnsi="Arial" w:cs="Arial"/>
          <w:sz w:val="26"/>
          <w:szCs w:val="26"/>
        </w:rPr>
        <w:t xml:space="preserve">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442B2B">
        <w:rPr>
          <w:rFonts w:ascii="Arial" w:hAnsi="Arial" w:cs="Arial"/>
          <w:sz w:val="26"/>
          <w:szCs w:val="26"/>
        </w:rPr>
        <w:t xml:space="preserve">Primera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F853EC">
        <w:rPr>
          <w:rFonts w:ascii="Arial" w:hAnsi="Arial" w:cs="Arial"/>
          <w:b/>
          <w:sz w:val="26"/>
          <w:szCs w:val="26"/>
        </w:rPr>
        <w:t>ERIKA GUADALUPE HERNÁNDEZ PRADO</w:t>
      </w:r>
      <w:r w:rsidR="00F853EC">
        <w:rPr>
          <w:rFonts w:ascii="Arial" w:hAnsi="Arial" w:cs="Arial"/>
          <w:sz w:val="26"/>
          <w:szCs w:val="26"/>
        </w:rPr>
        <w:t>,</w:t>
      </w:r>
      <w:r w:rsidR="00F853EC">
        <w:rPr>
          <w:rFonts w:ascii="Arial" w:hAnsi="Arial" w:cs="Arial"/>
          <w:b/>
          <w:sz w:val="26"/>
          <w:szCs w:val="26"/>
        </w:rPr>
        <w:t xml:space="preserve"> POLICÍA VIAL CON NÚMERO ESTADÍSTICO PV-78, </w:t>
      </w:r>
      <w:r w:rsidR="00F853EC" w:rsidRPr="00802152">
        <w:rPr>
          <w:rFonts w:ascii="Arial" w:eastAsia="Calibri" w:hAnsi="Arial" w:cs="Arial"/>
          <w:b/>
          <w:color w:val="000000" w:themeColor="text1"/>
          <w:sz w:val="26"/>
          <w:szCs w:val="26"/>
        </w:rPr>
        <w:t>ADSCRIT</w:t>
      </w:r>
      <w:r w:rsidR="00F853EC">
        <w:rPr>
          <w:rFonts w:ascii="Arial" w:eastAsia="Calibri" w:hAnsi="Arial" w:cs="Arial"/>
          <w:b/>
          <w:color w:val="000000" w:themeColor="text1"/>
          <w:sz w:val="26"/>
          <w:szCs w:val="26"/>
        </w:rPr>
        <w:t>A</w:t>
      </w:r>
      <w:r w:rsidR="00F853EC" w:rsidRPr="00802152">
        <w:rPr>
          <w:rFonts w:ascii="Arial" w:eastAsia="Calibri" w:hAnsi="Arial" w:cs="Arial"/>
          <w:b/>
          <w:color w:val="000000" w:themeColor="text1"/>
          <w:sz w:val="26"/>
          <w:szCs w:val="26"/>
        </w:rPr>
        <w:t xml:space="preserve"> A LA </w:t>
      </w:r>
      <w:r w:rsidR="00F853EC">
        <w:rPr>
          <w:rFonts w:ascii="Arial" w:eastAsia="Calibri" w:hAnsi="Arial" w:cs="Arial"/>
          <w:b/>
          <w:color w:val="000000" w:themeColor="text1"/>
          <w:sz w:val="26"/>
          <w:szCs w:val="26"/>
        </w:rPr>
        <w:t xml:space="preserve">DIRECCIÓN DE </w:t>
      </w:r>
      <w:r w:rsidR="00F853EC" w:rsidRPr="00802152">
        <w:rPr>
          <w:rFonts w:ascii="Arial" w:eastAsia="Calibri" w:hAnsi="Arial" w:cs="Arial"/>
          <w:b/>
          <w:color w:val="000000" w:themeColor="text1"/>
          <w:sz w:val="26"/>
          <w:szCs w:val="26"/>
        </w:rPr>
        <w:t>MOVILIDAD DEL MUNICIPIO DE OAXACA DE JUÁREZ, OAXACA</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w:t>
      </w:r>
      <w:r w:rsidR="00F853EC" w:rsidRPr="00CB6405">
        <w:rPr>
          <w:rFonts w:ascii="Arial" w:hAnsi="Arial" w:cs="Arial"/>
          <w:sz w:val="26"/>
          <w:szCs w:val="26"/>
        </w:rPr>
        <w:t>revisión.</w:t>
      </w:r>
      <w:r w:rsidR="00F853EC">
        <w:rPr>
          <w:rFonts w:ascii="Arial" w:hAnsi="Arial" w:cs="Arial"/>
          <w:sz w:val="26"/>
          <w:szCs w:val="26"/>
        </w:rPr>
        <w:t xml:space="preserve"> -</w:t>
      </w:r>
      <w:r w:rsidR="000C2192">
        <w:rPr>
          <w:rFonts w:ascii="Arial" w:hAnsi="Arial" w:cs="Arial"/>
          <w:sz w:val="26"/>
          <w:szCs w:val="26"/>
        </w:rPr>
        <w:t xml:space="preserve"> </w:t>
      </w:r>
      <w:r w:rsidR="00473FEF">
        <w:rPr>
          <w:rFonts w:ascii="Arial" w:hAnsi="Arial" w:cs="Arial"/>
          <w:sz w:val="26"/>
          <w:szCs w:val="26"/>
        </w:rPr>
        <w:t xml:space="preserve">- - - -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36AD9FD0" w:rsidR="0050607F" w:rsidRDefault="0050607F" w:rsidP="00F853EC">
      <w:pPr>
        <w:spacing w:after="120"/>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w:t>
      </w:r>
      <w:r w:rsidR="00827DFC">
        <w:rPr>
          <w:rFonts w:ascii="Arial" w:eastAsia="Calibri" w:hAnsi="Arial" w:cs="Arial"/>
          <w:bCs/>
          <w:i/>
          <w:color w:val="000000" w:themeColor="text1"/>
        </w:rPr>
        <w:t xml:space="preserve">Tercera Sala de Primera Instancia del Tribunal de Justicia Administrativa del Estado de Oaxaca, es </w:t>
      </w:r>
      <w:r w:rsidR="00827DFC">
        <w:rPr>
          <w:rFonts w:ascii="Arial" w:eastAsia="Calibri" w:hAnsi="Arial" w:cs="Arial"/>
          <w:bCs/>
          <w:i/>
          <w:color w:val="000000" w:themeColor="text1"/>
        </w:rPr>
        <w:lastRenderedPageBreak/>
        <w:t xml:space="preserve">legalmente competente para conocer y </w:t>
      </w:r>
      <w:r w:rsidR="00FE5607">
        <w:rPr>
          <w:rFonts w:ascii="Arial" w:eastAsia="Calibri" w:hAnsi="Arial" w:cs="Arial"/>
          <w:bCs/>
          <w:i/>
          <w:color w:val="000000" w:themeColor="text1"/>
        </w:rPr>
        <w:t xml:space="preserve">resolver del presente </w:t>
      </w:r>
      <w:r w:rsidR="00827DFC">
        <w:rPr>
          <w:rFonts w:ascii="Arial" w:eastAsia="Calibri" w:hAnsi="Arial" w:cs="Arial"/>
          <w:bCs/>
          <w:i/>
          <w:color w:val="000000" w:themeColor="text1"/>
        </w:rPr>
        <w:t>Juicio de Nulidad.</w:t>
      </w:r>
      <w:r w:rsidR="00FE5607">
        <w:rPr>
          <w:rFonts w:ascii="Arial" w:eastAsia="Calibri" w:hAnsi="Arial" w:cs="Arial"/>
          <w:bCs/>
          <w:i/>
          <w:color w:val="000000" w:themeColor="text1"/>
        </w:rPr>
        <w:t xml:space="preserve">- - - - - - - - - - - - - - - - - - </w:t>
      </w:r>
      <w:r w:rsidR="00827DFC">
        <w:rPr>
          <w:rFonts w:ascii="Arial" w:eastAsia="Calibri" w:hAnsi="Arial" w:cs="Arial"/>
          <w:bCs/>
          <w:i/>
          <w:color w:val="000000" w:themeColor="text1"/>
        </w:rPr>
        <w:t>- - - - - - - - - - - - - - -</w:t>
      </w:r>
    </w:p>
    <w:p w14:paraId="409D7CDD" w14:textId="32FABAEA" w:rsidR="0091394C" w:rsidRPr="0091394C" w:rsidRDefault="0050607F" w:rsidP="00F853EC">
      <w:pPr>
        <w:spacing w:after="120"/>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SEGUNDO.-</w:t>
      </w:r>
      <w:r w:rsidR="00473FEF">
        <w:rPr>
          <w:rFonts w:ascii="Arial" w:eastAsia="Calibri" w:hAnsi="Arial" w:cs="Arial"/>
          <w:b/>
          <w:bCs/>
          <w:i/>
          <w:color w:val="000000" w:themeColor="text1"/>
        </w:rPr>
        <w:t xml:space="preserve"> </w:t>
      </w:r>
      <w:r w:rsidR="00473FEF">
        <w:rPr>
          <w:rFonts w:ascii="Arial" w:eastAsia="Calibri" w:hAnsi="Arial" w:cs="Arial"/>
          <w:i/>
          <w:color w:val="000000" w:themeColor="text1"/>
        </w:rPr>
        <w:t>No se actualiz</w:t>
      </w:r>
      <w:r w:rsidR="00827DFC">
        <w:rPr>
          <w:rFonts w:ascii="Arial" w:eastAsia="Calibri" w:hAnsi="Arial" w:cs="Arial"/>
          <w:i/>
          <w:color w:val="000000" w:themeColor="text1"/>
        </w:rPr>
        <w:t>ó</w:t>
      </w:r>
      <w:r w:rsidR="00473FEF">
        <w:rPr>
          <w:rFonts w:ascii="Arial" w:eastAsia="Calibri" w:hAnsi="Arial" w:cs="Arial"/>
          <w:i/>
          <w:color w:val="000000" w:themeColor="text1"/>
        </w:rPr>
        <w:t xml:space="preserve"> causal de improcedencia </w:t>
      </w:r>
      <w:r w:rsidR="00827DFC">
        <w:rPr>
          <w:rFonts w:ascii="Arial" w:eastAsia="Calibri" w:hAnsi="Arial" w:cs="Arial"/>
          <w:i/>
          <w:color w:val="000000" w:themeColor="text1"/>
        </w:rPr>
        <w:t xml:space="preserve">alguna, por lo que NO SE SOBRESEE EL JUICIO, en términos del considerando QUINTO de esta resolución. </w:t>
      </w:r>
      <w:r w:rsidR="00695AA3">
        <w:rPr>
          <w:rFonts w:ascii="Arial" w:eastAsia="Calibri" w:hAnsi="Arial" w:cs="Arial"/>
          <w:i/>
          <w:color w:val="000000" w:themeColor="text1"/>
        </w:rPr>
        <w:t xml:space="preserve">- - - - - - - - - - - - </w:t>
      </w:r>
    </w:p>
    <w:p w14:paraId="1072BB5F" w14:textId="5061C67A" w:rsidR="00827DFC" w:rsidRDefault="0091394C" w:rsidP="00F853EC">
      <w:pPr>
        <w:spacing w:after="120"/>
        <w:ind w:left="1134" w:right="902" w:firstLine="284"/>
        <w:jc w:val="both"/>
        <w:rPr>
          <w:rFonts w:ascii="Arial" w:eastAsia="Calibri" w:hAnsi="Arial" w:cs="Arial"/>
          <w:i/>
          <w:color w:val="000000" w:themeColor="text1"/>
        </w:rPr>
      </w:pPr>
      <w:r>
        <w:rPr>
          <w:rFonts w:ascii="Arial" w:eastAsia="Calibri" w:hAnsi="Arial" w:cs="Arial"/>
          <w:b/>
          <w:i/>
          <w:color w:val="000000" w:themeColor="text1"/>
        </w:rPr>
        <w:t xml:space="preserve">TERCERO. </w:t>
      </w:r>
      <w:r w:rsidR="00FE5607">
        <w:rPr>
          <w:rFonts w:ascii="Arial" w:eastAsia="Calibri" w:hAnsi="Arial" w:cs="Arial"/>
          <w:i/>
          <w:color w:val="000000" w:themeColor="text1"/>
        </w:rPr>
        <w:t xml:space="preserve">Se declara la </w:t>
      </w:r>
      <w:r w:rsidR="00827DFC">
        <w:rPr>
          <w:rFonts w:ascii="Arial" w:eastAsia="Calibri" w:hAnsi="Arial" w:cs="Arial"/>
          <w:b/>
          <w:bCs/>
          <w:i/>
          <w:color w:val="000000" w:themeColor="text1"/>
        </w:rPr>
        <w:t>NULIDAD</w:t>
      </w:r>
      <w:r w:rsidR="00695AA3">
        <w:rPr>
          <w:rFonts w:ascii="Arial" w:eastAsia="Calibri" w:hAnsi="Arial" w:cs="Arial"/>
          <w:b/>
          <w:bCs/>
          <w:i/>
          <w:color w:val="000000" w:themeColor="text1"/>
        </w:rPr>
        <w:t xml:space="preserve"> </w:t>
      </w:r>
      <w:r w:rsidR="00FE5607">
        <w:rPr>
          <w:rFonts w:ascii="Arial" w:eastAsia="Calibri" w:hAnsi="Arial" w:cs="Arial"/>
          <w:i/>
          <w:color w:val="000000" w:themeColor="text1"/>
        </w:rPr>
        <w:t xml:space="preserve">del acta de infracción </w:t>
      </w:r>
      <w:r w:rsidR="00695AA3">
        <w:rPr>
          <w:rFonts w:ascii="Arial" w:eastAsia="Calibri" w:hAnsi="Arial" w:cs="Arial"/>
          <w:i/>
          <w:color w:val="000000" w:themeColor="text1"/>
        </w:rPr>
        <w:t xml:space="preserve">con número de folio </w:t>
      </w:r>
      <w:r w:rsidR="0093706C">
        <w:rPr>
          <w:rFonts w:ascii="Arial" w:eastAsia="Calibri" w:hAnsi="Arial" w:cs="Arial"/>
          <w:b/>
          <w:i/>
          <w:color w:val="000000" w:themeColor="text1"/>
        </w:rPr>
        <w:t>*******</w:t>
      </w:r>
      <w:r w:rsidR="00827DFC">
        <w:rPr>
          <w:rFonts w:ascii="Arial" w:eastAsia="Calibri" w:hAnsi="Arial" w:cs="Arial"/>
          <w:b/>
          <w:i/>
          <w:color w:val="000000" w:themeColor="text1"/>
        </w:rPr>
        <w:t xml:space="preserve">, de cuatro de marzo de dos mil veintiuno (04/03/2021), </w:t>
      </w:r>
      <w:r w:rsidR="00827DFC">
        <w:rPr>
          <w:rFonts w:ascii="Arial" w:eastAsia="Calibri" w:hAnsi="Arial" w:cs="Arial"/>
          <w:i/>
          <w:color w:val="000000" w:themeColor="text1"/>
        </w:rPr>
        <w:t xml:space="preserve">relacionada al vehículo Marca </w:t>
      </w:r>
      <w:r w:rsidR="0093706C">
        <w:rPr>
          <w:rFonts w:ascii="Arial" w:eastAsia="Calibri" w:hAnsi="Arial" w:cs="Arial"/>
          <w:i/>
          <w:color w:val="000000" w:themeColor="text1"/>
        </w:rPr>
        <w:t>*******</w:t>
      </w:r>
      <w:r w:rsidR="00827DFC">
        <w:rPr>
          <w:rFonts w:ascii="Arial" w:eastAsia="Calibri" w:hAnsi="Arial" w:cs="Arial"/>
          <w:i/>
          <w:color w:val="000000" w:themeColor="text1"/>
        </w:rPr>
        <w:t xml:space="preserve">; Tipo: </w:t>
      </w:r>
      <w:r w:rsidR="0093706C">
        <w:rPr>
          <w:rFonts w:ascii="Arial" w:eastAsia="Calibri" w:hAnsi="Arial" w:cs="Arial"/>
          <w:i/>
          <w:color w:val="000000" w:themeColor="text1"/>
        </w:rPr>
        <w:t>*******</w:t>
      </w:r>
      <w:r w:rsidR="00827DFC">
        <w:rPr>
          <w:rFonts w:ascii="Arial" w:eastAsia="Calibri" w:hAnsi="Arial" w:cs="Arial"/>
          <w:i/>
          <w:color w:val="000000" w:themeColor="text1"/>
        </w:rPr>
        <w:t xml:space="preserve">; Color: </w:t>
      </w:r>
      <w:r w:rsidR="0093706C">
        <w:rPr>
          <w:rFonts w:ascii="Arial" w:eastAsia="Calibri" w:hAnsi="Arial" w:cs="Arial"/>
          <w:i/>
          <w:color w:val="000000" w:themeColor="text1"/>
        </w:rPr>
        <w:t>*******</w:t>
      </w:r>
      <w:r w:rsidR="00827DFC">
        <w:rPr>
          <w:rFonts w:ascii="Arial" w:eastAsia="Calibri" w:hAnsi="Arial" w:cs="Arial"/>
          <w:i/>
          <w:color w:val="000000" w:themeColor="text1"/>
        </w:rPr>
        <w:t xml:space="preserve">, con placas de circulación </w:t>
      </w:r>
      <w:r w:rsidR="0093706C">
        <w:rPr>
          <w:rFonts w:ascii="Arial" w:eastAsia="Calibri" w:hAnsi="Arial" w:cs="Arial"/>
          <w:i/>
          <w:color w:val="000000" w:themeColor="text1"/>
        </w:rPr>
        <w:t>*******</w:t>
      </w:r>
      <w:r w:rsidR="00827DFC">
        <w:rPr>
          <w:rFonts w:ascii="Arial" w:eastAsia="Calibri" w:hAnsi="Arial" w:cs="Arial"/>
          <w:i/>
          <w:color w:val="000000" w:themeColor="text1"/>
        </w:rPr>
        <w:t xml:space="preserve">, emitida por ERIKA GUADALUPE HERNÁNDEZ PRADO, Policía Vial con número estadístico 78 de la Subdirección de Tránsito y Movilidad de la Dirección de Seguridad Pública , Vialidad y Protección Ciudadana del Municipio de Oaxaca de Juárez, Oaxaca, a la que </w:t>
      </w:r>
      <w:r w:rsidR="00827DFC" w:rsidRPr="004D3D45">
        <w:rPr>
          <w:rFonts w:ascii="Arial" w:eastAsia="Calibri" w:hAnsi="Arial" w:cs="Arial"/>
          <w:i/>
          <w:color w:val="000000" w:themeColor="text1"/>
        </w:rPr>
        <w:t>pertenece; lo anterior en (sic) términos precisados en el considerando SE</w:t>
      </w:r>
      <w:r w:rsidR="004D3D45" w:rsidRPr="004D3D45">
        <w:rPr>
          <w:rFonts w:ascii="Arial" w:eastAsia="Calibri" w:hAnsi="Arial" w:cs="Arial"/>
          <w:i/>
          <w:color w:val="000000" w:themeColor="text1"/>
        </w:rPr>
        <w:t>XT</w:t>
      </w:r>
      <w:r w:rsidR="00827DFC" w:rsidRPr="004D3D45">
        <w:rPr>
          <w:rFonts w:ascii="Arial" w:eastAsia="Calibri" w:hAnsi="Arial" w:cs="Arial"/>
          <w:i/>
          <w:color w:val="000000" w:themeColor="text1"/>
        </w:rPr>
        <w:t>O</w:t>
      </w:r>
      <w:r w:rsidR="00827DFC">
        <w:rPr>
          <w:rFonts w:ascii="Arial" w:eastAsia="Calibri" w:hAnsi="Arial" w:cs="Arial"/>
          <w:i/>
          <w:color w:val="000000" w:themeColor="text1"/>
        </w:rPr>
        <w:t xml:space="preserve"> de esta resolución. - - - - </w:t>
      </w:r>
    </w:p>
    <w:p w14:paraId="76493677" w14:textId="4D3800C6" w:rsidR="00E203B1" w:rsidRPr="00E203B1" w:rsidRDefault="00827DFC" w:rsidP="00F853EC">
      <w:pPr>
        <w:spacing w:before="240" w:after="120"/>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 xml:space="preserve">.- </w:t>
      </w:r>
      <w:r>
        <w:rPr>
          <w:rFonts w:ascii="Arial" w:eastAsia="Calibri" w:hAnsi="Arial" w:cs="Arial"/>
          <w:bCs/>
          <w:i/>
          <w:color w:val="000000" w:themeColor="text1"/>
        </w:rPr>
        <w:t xml:space="preserve">Conforme a lo dispuesto en el artículo (sic) 172 fracción I y 173 fracciones I y II, de la Ley de Procedimiento y </w:t>
      </w:r>
      <w:r w:rsidR="00EB7241">
        <w:rPr>
          <w:rFonts w:ascii="Arial" w:eastAsia="Calibri" w:hAnsi="Arial" w:cs="Arial"/>
          <w:i/>
          <w:color w:val="000000" w:themeColor="text1"/>
        </w:rPr>
        <w:t xml:space="preserve">Justicia </w:t>
      </w:r>
      <w:r>
        <w:rPr>
          <w:rFonts w:ascii="Arial" w:eastAsia="Calibri" w:hAnsi="Arial" w:cs="Arial"/>
          <w:i/>
          <w:color w:val="000000" w:themeColor="text1"/>
        </w:rPr>
        <w:t xml:space="preserve">Administrativa para el </w:t>
      </w:r>
      <w:r w:rsidRPr="00384B1C">
        <w:rPr>
          <w:rFonts w:ascii="Arial" w:eastAsia="Calibri" w:hAnsi="Arial" w:cs="Arial"/>
          <w:bCs/>
          <w:i/>
          <w:color w:val="000000" w:themeColor="text1"/>
        </w:rPr>
        <w:t>Estado</w:t>
      </w:r>
      <w:r>
        <w:rPr>
          <w:rFonts w:ascii="Arial" w:eastAsia="Calibri" w:hAnsi="Arial" w:cs="Arial"/>
          <w:bCs/>
          <w:i/>
          <w:color w:val="000000" w:themeColor="text1"/>
        </w:rPr>
        <w:t xml:space="preserve"> de Oaxaca,</w:t>
      </w:r>
      <w:r w:rsidR="00EB7241">
        <w:rPr>
          <w:rFonts w:ascii="Arial" w:eastAsia="Calibri" w:hAnsi="Arial" w:cs="Arial"/>
          <w:bCs/>
          <w:i/>
          <w:color w:val="000000" w:themeColor="text1"/>
        </w:rPr>
        <w:t xml:space="preserve"> </w:t>
      </w:r>
      <w:r w:rsidR="00EB7241">
        <w:rPr>
          <w:rFonts w:ascii="Arial" w:eastAsia="Calibri" w:hAnsi="Arial" w:cs="Arial"/>
          <w:b/>
          <w:bCs/>
          <w:i/>
          <w:color w:val="000000" w:themeColor="text1"/>
        </w:rPr>
        <w:t>NOTIFÍQUESE PERSONALMENTE A LA PARTE ACTORA Y POR OFICIO A LA AUTORIDAD DEMANDADA</w:t>
      </w:r>
      <w:r w:rsidR="00EB7241">
        <w:rPr>
          <w:rFonts w:ascii="Arial" w:eastAsia="Calibri" w:hAnsi="Arial" w:cs="Arial"/>
          <w:i/>
          <w:color w:val="000000" w:themeColor="text1"/>
        </w:rPr>
        <w:t>,</w:t>
      </w:r>
      <w:r w:rsidR="00EB7241">
        <w:rPr>
          <w:rFonts w:ascii="Arial" w:eastAsia="Calibri" w:hAnsi="Arial" w:cs="Arial"/>
          <w:bCs/>
          <w:i/>
          <w:color w:val="000000" w:themeColor="text1"/>
        </w:rPr>
        <w:t xml:space="preserve"> </w:t>
      </w:r>
      <w:r w:rsidR="00146C9D">
        <w:rPr>
          <w:rFonts w:ascii="Arial" w:eastAsia="Calibri" w:hAnsi="Arial" w:cs="Arial"/>
          <w:b/>
          <w:bCs/>
          <w:i/>
          <w:color w:val="000000" w:themeColor="text1"/>
        </w:rPr>
        <w:t>CÚMPLASE."</w:t>
      </w:r>
      <w:r w:rsidR="00E203B1">
        <w:rPr>
          <w:rFonts w:ascii="Arial" w:eastAsia="Calibri" w:hAnsi="Arial" w:cs="Arial"/>
          <w:i/>
          <w:color w:val="000000" w:themeColor="text1"/>
        </w:rPr>
        <w:t>.- - - - - - - - - - - - - - - - - - - - -</w:t>
      </w:r>
      <w:r w:rsidR="00893D21">
        <w:rPr>
          <w:rFonts w:ascii="Arial" w:eastAsia="Calibri" w:hAnsi="Arial" w:cs="Arial"/>
          <w:i/>
          <w:color w:val="000000" w:themeColor="text1"/>
        </w:rPr>
        <w:t xml:space="preserve"> - - - - - - -</w:t>
      </w:r>
      <w:r w:rsidR="00E203B1">
        <w:rPr>
          <w:rFonts w:ascii="Arial" w:eastAsia="Calibri" w:hAnsi="Arial" w:cs="Arial"/>
          <w:i/>
          <w:color w:val="000000" w:themeColor="text1"/>
        </w:rPr>
        <w:t xml:space="preserve"> </w:t>
      </w:r>
      <w:r w:rsidR="00EB7241">
        <w:rPr>
          <w:rFonts w:ascii="Arial" w:eastAsia="Calibri" w:hAnsi="Arial" w:cs="Arial"/>
          <w:i/>
          <w:color w:val="000000" w:themeColor="text1"/>
        </w:rPr>
        <w:t>- - - - - - -</w:t>
      </w:r>
    </w:p>
    <w:p w14:paraId="2620BBCC" w14:textId="4373D17A" w:rsidR="00E67FFE" w:rsidRPr="00183EE9" w:rsidRDefault="00E67FFE" w:rsidP="00F853EC">
      <w:pPr>
        <w:spacing w:before="24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0B7C76DE" w14:textId="3FDAF28A"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w:t>
      </w:r>
      <w:r w:rsidR="009324FA">
        <w:rPr>
          <w:rFonts w:ascii="Arial" w:hAnsi="Arial" w:cs="Arial"/>
          <w:bCs/>
          <w:iCs/>
          <w:sz w:val="26"/>
          <w:szCs w:val="26"/>
        </w:rPr>
        <w:t xml:space="preserve"> 4 fracción VIII, 23, 24 fracciones</w:t>
      </w:r>
      <w:r w:rsidR="004C001D" w:rsidRPr="004C001D">
        <w:rPr>
          <w:rFonts w:ascii="Arial" w:hAnsi="Arial" w:cs="Arial"/>
          <w:bCs/>
          <w:iCs/>
          <w:sz w:val="26"/>
          <w:szCs w:val="26"/>
        </w:rPr>
        <w:t xml:space="preserve"> I</w:t>
      </w:r>
      <w:r w:rsidR="009324FA">
        <w:rPr>
          <w:rFonts w:ascii="Arial" w:hAnsi="Arial" w:cs="Arial"/>
          <w:bCs/>
          <w:iCs/>
          <w:sz w:val="26"/>
          <w:szCs w:val="26"/>
        </w:rPr>
        <w:t xml:space="preserve"> y III</w:t>
      </w:r>
      <w:r w:rsidR="004C001D" w:rsidRPr="004C001D">
        <w:rPr>
          <w:rFonts w:ascii="Arial" w:hAnsi="Arial" w:cs="Arial"/>
          <w:bCs/>
          <w:iCs/>
          <w:sz w:val="26"/>
          <w:szCs w:val="26"/>
        </w:rPr>
        <w:t>,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 xml:space="preserve">1, 118, 119, 120, 123 segundo párrafo, 125, 130 fracción I, 131, 231, 236 fracción V y 238 de la Ley de </w:t>
      </w:r>
      <w:r w:rsidR="004C001D" w:rsidRPr="00A979D7">
        <w:rPr>
          <w:rFonts w:ascii="Arial" w:eastAsiaTheme="minorHAnsi" w:hAnsi="Arial" w:cs="Arial"/>
          <w:bCs/>
          <w:iCs/>
          <w:sz w:val="26"/>
          <w:szCs w:val="26"/>
          <w:lang w:eastAsia="es-ES"/>
        </w:rPr>
        <w:t>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A838D0">
        <w:rPr>
          <w:rFonts w:ascii="Arial" w:hAnsi="Arial" w:cs="Arial"/>
          <w:sz w:val="26"/>
          <w:szCs w:val="26"/>
        </w:rPr>
        <w:t xml:space="preserve">diecinueve de mayo </w:t>
      </w:r>
      <w:r w:rsidR="007C7E10">
        <w:rPr>
          <w:rFonts w:ascii="Arial" w:hAnsi="Arial" w:cs="Arial"/>
          <w:sz w:val="26"/>
          <w:szCs w:val="26"/>
        </w:rPr>
        <w:t>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4D3D45">
        <w:rPr>
          <w:rFonts w:ascii="Arial" w:hAnsi="Arial" w:cs="Arial"/>
          <w:bCs/>
          <w:iCs/>
          <w:sz w:val="26"/>
          <w:szCs w:val="26"/>
        </w:rPr>
        <w:t xml:space="preserve">Tercera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440F20">
        <w:rPr>
          <w:rFonts w:ascii="Arial" w:hAnsi="Arial" w:cs="Arial"/>
          <w:b/>
          <w:bCs/>
          <w:iCs/>
          <w:sz w:val="26"/>
          <w:szCs w:val="26"/>
        </w:rPr>
        <w:t>0</w:t>
      </w:r>
      <w:r w:rsidR="00A838D0">
        <w:rPr>
          <w:rFonts w:ascii="Arial" w:hAnsi="Arial" w:cs="Arial"/>
          <w:b/>
          <w:bCs/>
          <w:iCs/>
          <w:sz w:val="26"/>
          <w:szCs w:val="26"/>
        </w:rPr>
        <w:t>33</w:t>
      </w:r>
      <w:r w:rsidR="00173D97">
        <w:rPr>
          <w:rFonts w:ascii="Arial" w:hAnsi="Arial" w:cs="Arial"/>
          <w:b/>
          <w:bCs/>
          <w:iCs/>
          <w:sz w:val="26"/>
          <w:szCs w:val="26"/>
        </w:rPr>
        <w:t>/20</w:t>
      </w:r>
      <w:r w:rsidR="00440F20">
        <w:rPr>
          <w:rFonts w:ascii="Arial" w:hAnsi="Arial" w:cs="Arial"/>
          <w:b/>
          <w:bCs/>
          <w:iCs/>
          <w:sz w:val="26"/>
          <w:szCs w:val="26"/>
        </w:rPr>
        <w:t>2</w:t>
      </w:r>
      <w:r w:rsidR="007C7E10">
        <w:rPr>
          <w:rFonts w:ascii="Arial" w:hAnsi="Arial" w:cs="Arial"/>
          <w:b/>
          <w:bCs/>
          <w:iCs/>
          <w:sz w:val="26"/>
          <w:szCs w:val="26"/>
        </w:rPr>
        <w:t>1</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2560BB">
        <w:rPr>
          <w:rFonts w:ascii="Arial" w:hAnsi="Arial" w:cs="Arial"/>
          <w:bCs/>
          <w:iCs/>
          <w:sz w:val="26"/>
          <w:szCs w:val="26"/>
        </w:rPr>
        <w:t xml:space="preserve"> </w:t>
      </w:r>
      <w:r w:rsidR="004D3D45">
        <w:rPr>
          <w:rFonts w:ascii="Arial" w:hAnsi="Arial" w:cs="Arial"/>
          <w:bCs/>
          <w:iCs/>
          <w:sz w:val="26"/>
          <w:szCs w:val="26"/>
        </w:rPr>
        <w:t>- - -  - - - - - - - - - - - - - - - -</w:t>
      </w:r>
    </w:p>
    <w:p w14:paraId="7C54A577" w14:textId="2A8CB5CA"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0B4D5B">
        <w:rPr>
          <w:rFonts w:ascii="Arial" w:hAnsi="Arial" w:cs="Arial"/>
          <w:sz w:val="26"/>
          <w:szCs w:val="26"/>
        </w:rPr>
        <w:t xml:space="preserve"> </w:t>
      </w:r>
      <w:r w:rsidR="0026476F">
        <w:rPr>
          <w:rFonts w:ascii="Arial" w:hAnsi="Arial" w:cs="Arial"/>
          <w:sz w:val="26"/>
          <w:szCs w:val="26"/>
        </w:rPr>
        <w:t>l</w:t>
      </w:r>
      <w:r w:rsidR="000B4D5B">
        <w:rPr>
          <w:rFonts w:ascii="Arial" w:hAnsi="Arial" w:cs="Arial"/>
          <w:sz w:val="26"/>
          <w:szCs w:val="26"/>
        </w:rPr>
        <w:t>a</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24071C1D" w:rsidR="001868F4" w:rsidRDefault="000C2192" w:rsidP="00F853EC">
      <w:pPr>
        <w:spacing w:after="120"/>
        <w:ind w:left="851" w:right="618"/>
        <w:jc w:val="both"/>
        <w:rPr>
          <w:rFonts w:ascii="Arial" w:eastAsia="Calibri" w:hAnsi="Arial" w:cs="Arial"/>
          <w:bCs/>
          <w:i/>
        </w:rPr>
      </w:pPr>
      <w:r w:rsidRPr="00886DB1">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r w:rsidR="002560BB">
        <w:rPr>
          <w:rFonts w:ascii="Arial" w:eastAsia="Calibri" w:hAnsi="Arial" w:cs="Arial"/>
          <w:bCs/>
          <w:i/>
        </w:rPr>
        <w:t xml:space="preserve">- - - - - - - - - - - - - - </w:t>
      </w:r>
      <w:r w:rsidR="00F853EC">
        <w:rPr>
          <w:rFonts w:ascii="Arial" w:eastAsia="Calibri" w:hAnsi="Arial" w:cs="Arial"/>
          <w:bCs/>
          <w:i/>
        </w:rPr>
        <w:t xml:space="preserve">- - - - - - - - - - - - - - - - - - - - - - - - - - </w:t>
      </w:r>
    </w:p>
    <w:p w14:paraId="6230DD1F" w14:textId="76B4D6C4"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C314F9">
        <w:rPr>
          <w:rFonts w:ascii="Arial" w:eastAsia="Times New Roman" w:hAnsi="Arial" w:cs="Arial"/>
          <w:b/>
          <w:bCs/>
          <w:sz w:val="26"/>
          <w:szCs w:val="26"/>
        </w:rPr>
        <w:t>,</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 xml:space="preserve">el considerando </w:t>
      </w:r>
      <w:r w:rsidR="00427213">
        <w:rPr>
          <w:rFonts w:ascii="Arial" w:eastAsia="Times New Roman" w:hAnsi="Arial" w:cs="Arial"/>
          <w:sz w:val="26"/>
          <w:szCs w:val="26"/>
        </w:rPr>
        <w:t>sexto</w:t>
      </w:r>
      <w:r w:rsidR="00883831">
        <w:rPr>
          <w:rFonts w:ascii="Arial" w:eastAsia="Times New Roman" w:hAnsi="Arial" w:cs="Arial"/>
          <w:sz w:val="26"/>
          <w:szCs w:val="26"/>
        </w:rPr>
        <w:t xml:space="preserve"> de </w:t>
      </w:r>
      <w:r w:rsidR="002871FC">
        <w:rPr>
          <w:rFonts w:ascii="Arial" w:eastAsia="Times New Roman" w:hAnsi="Arial" w:cs="Arial"/>
          <w:sz w:val="26"/>
          <w:szCs w:val="26"/>
        </w:rPr>
        <w:t>la sentencia que combate, ya que la misma viola en perjuicio de la autoridad que representa, los artículos 14 y 16 de la Constitución Política de los Estados Unidos Mexicanos 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 xml:space="preserve">eclara la nulidad </w:t>
      </w:r>
      <w:bookmarkStart w:id="3" w:name="_Hlk39776426"/>
      <w:bookmarkStart w:id="4" w:name="_Hlk74574762"/>
      <w:r w:rsidR="00426A79">
        <w:rPr>
          <w:rFonts w:ascii="Arial" w:eastAsia="Times New Roman" w:hAnsi="Arial" w:cs="Arial"/>
          <w:sz w:val="26"/>
          <w:szCs w:val="26"/>
        </w:rPr>
        <w:t xml:space="preserve">del acta de infracción con número de folio </w:t>
      </w:r>
      <w:r w:rsidR="0093706C">
        <w:rPr>
          <w:rFonts w:ascii="Arial" w:eastAsia="Times New Roman" w:hAnsi="Arial" w:cs="Arial"/>
          <w:sz w:val="26"/>
          <w:szCs w:val="26"/>
        </w:rPr>
        <w:t>*******</w:t>
      </w:r>
      <w:r w:rsidR="00426A79">
        <w:rPr>
          <w:rFonts w:ascii="Arial" w:eastAsia="Times New Roman" w:hAnsi="Arial" w:cs="Arial"/>
          <w:sz w:val="26"/>
          <w:szCs w:val="26"/>
        </w:rPr>
        <w:t xml:space="preserve"> de fecha cuatro de marzo de dos mil veintiuno. - - - - - - - - -  - - - - - - - - - - - </w:t>
      </w:r>
    </w:p>
    <w:p w14:paraId="58F9E789" w14:textId="205915C7" w:rsidR="00BF2233" w:rsidRDefault="00BF2233" w:rsidP="00802152">
      <w:pPr>
        <w:spacing w:after="12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 xml:space="preserve">manifestando que la sentencia que combate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 xml:space="preserve">stidura como Policía Vial Municipal del Municipio de Oaxaca de Juárez, ya que el acta de infracción </w:t>
      </w:r>
      <w:r w:rsidR="00802152">
        <w:rPr>
          <w:rFonts w:ascii="Arial" w:eastAsia="Calibri" w:hAnsi="Arial" w:cs="Arial"/>
          <w:bCs/>
          <w:color w:val="000000" w:themeColor="text1"/>
          <w:sz w:val="26"/>
          <w:szCs w:val="26"/>
        </w:rPr>
        <w:t xml:space="preserve">con número </w:t>
      </w:r>
      <w:r w:rsidR="00426A79">
        <w:rPr>
          <w:rFonts w:ascii="Arial" w:eastAsia="Times New Roman" w:hAnsi="Arial" w:cs="Arial"/>
          <w:sz w:val="26"/>
          <w:szCs w:val="26"/>
        </w:rPr>
        <w:t xml:space="preserve">de folio </w:t>
      </w:r>
      <w:r w:rsidR="0093706C">
        <w:rPr>
          <w:rFonts w:ascii="Arial" w:eastAsia="Times New Roman" w:hAnsi="Arial" w:cs="Arial"/>
          <w:sz w:val="26"/>
          <w:szCs w:val="26"/>
        </w:rPr>
        <w:t>*******</w:t>
      </w:r>
      <w:r w:rsidR="00426A79">
        <w:rPr>
          <w:rFonts w:ascii="Arial" w:eastAsia="Times New Roman" w:hAnsi="Arial" w:cs="Arial"/>
          <w:sz w:val="26"/>
          <w:szCs w:val="26"/>
        </w:rPr>
        <w:t xml:space="preserve"> de fecha cuatro de marzo de dos mil veintiuno</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se encuentra</w:t>
      </w:r>
      <w:r w:rsidR="00426A79">
        <w:rPr>
          <w:rFonts w:ascii="Arial" w:eastAsia="Calibri" w:hAnsi="Arial" w:cs="Arial"/>
          <w:bCs/>
          <w:color w:val="000000" w:themeColor="text1"/>
          <w:sz w:val="26"/>
          <w:szCs w:val="26"/>
        </w:rPr>
        <w:t>n</w:t>
      </w:r>
      <w:r>
        <w:rPr>
          <w:rFonts w:ascii="Arial" w:eastAsia="Calibri" w:hAnsi="Arial" w:cs="Arial"/>
          <w:bCs/>
          <w:color w:val="000000" w:themeColor="text1"/>
          <w:sz w:val="26"/>
          <w:szCs w:val="26"/>
        </w:rPr>
        <w:t xml:space="preserve"> </w:t>
      </w:r>
      <w:r w:rsidR="00B81B34">
        <w:rPr>
          <w:rFonts w:ascii="Arial" w:eastAsia="Calibri" w:hAnsi="Arial" w:cs="Arial"/>
          <w:bCs/>
          <w:color w:val="000000" w:themeColor="text1"/>
          <w:sz w:val="26"/>
          <w:szCs w:val="26"/>
        </w:rPr>
        <w:t>plasmado</w:t>
      </w:r>
      <w:r w:rsidR="00426A79">
        <w:rPr>
          <w:rFonts w:ascii="Arial" w:eastAsia="Calibri" w:hAnsi="Arial" w:cs="Arial"/>
          <w:bCs/>
          <w:color w:val="000000" w:themeColor="text1"/>
          <w:sz w:val="26"/>
          <w:szCs w:val="26"/>
        </w:rPr>
        <w:t xml:space="preserve">s los </w:t>
      </w:r>
      <w:r>
        <w:rPr>
          <w:rFonts w:ascii="Arial" w:eastAsia="Calibri" w:hAnsi="Arial" w:cs="Arial"/>
          <w:bCs/>
          <w:color w:val="000000" w:themeColor="text1"/>
          <w:sz w:val="26"/>
          <w:szCs w:val="26"/>
        </w:rPr>
        <w:t>artículo</w:t>
      </w:r>
      <w:r w:rsidR="00426A79">
        <w:rPr>
          <w:rFonts w:ascii="Arial" w:eastAsia="Calibri" w:hAnsi="Arial" w:cs="Arial"/>
          <w:bCs/>
          <w:color w:val="000000" w:themeColor="text1"/>
          <w:sz w:val="26"/>
          <w:szCs w:val="26"/>
        </w:rPr>
        <w:t xml:space="preserve">s 16, fracción II, 100, fracción I, inciso B) y 130 del </w:t>
      </w:r>
      <w:r>
        <w:rPr>
          <w:rFonts w:ascii="Arial" w:eastAsia="Calibri" w:hAnsi="Arial" w:cs="Arial"/>
          <w:bCs/>
          <w:color w:val="000000" w:themeColor="text1"/>
          <w:sz w:val="26"/>
          <w:szCs w:val="26"/>
        </w:rPr>
        <w:t xml:space="preserve"> Reglamento de Vialidad para el Municipio de Oaxaca de Juárez, que prevé la conducta ilegal del infractor</w:t>
      </w:r>
      <w:r w:rsidR="00427213">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ordenamiento jurídico de orden público y de carácter obligatorio, y que tal como reza el principio general de derecho </w:t>
      </w:r>
      <w:r w:rsidRPr="00426A79">
        <w:rPr>
          <w:rFonts w:ascii="Arial" w:eastAsia="Calibri" w:hAnsi="Arial" w:cs="Arial"/>
          <w:bCs/>
          <w:i/>
          <w:color w:val="000000" w:themeColor="text1"/>
          <w:sz w:val="24"/>
          <w:szCs w:val="24"/>
        </w:rPr>
        <w:t>“LA IGNORANCIA DE LA LEY, NO EXIME DE SU CUMPLIMIENTO”</w:t>
      </w:r>
      <w:r>
        <w:rPr>
          <w:rFonts w:ascii="Arial" w:eastAsia="Calibri" w:hAnsi="Arial" w:cs="Arial"/>
          <w:bCs/>
          <w:color w:val="000000" w:themeColor="text1"/>
          <w:sz w:val="26"/>
          <w:szCs w:val="26"/>
        </w:rPr>
        <w:t xml:space="preserve">; </w:t>
      </w:r>
      <w:r w:rsidR="00E571A1">
        <w:rPr>
          <w:rFonts w:ascii="Arial" w:eastAsiaTheme="minorHAnsi" w:hAnsi="Arial" w:cs="Arial"/>
          <w:bCs/>
          <w:iCs/>
          <w:sz w:val="26"/>
          <w:szCs w:val="26"/>
          <w:lang w:eastAsia="en-US"/>
        </w:rPr>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w:t>
      </w:r>
      <w:r w:rsidR="00E571A1">
        <w:rPr>
          <w:rFonts w:ascii="Arial" w:eastAsiaTheme="minorHAnsi" w:hAnsi="Arial" w:cs="Arial"/>
          <w:bCs/>
          <w:iCs/>
          <w:sz w:val="26"/>
          <w:szCs w:val="26"/>
          <w:lang w:eastAsia="en-US"/>
        </w:rPr>
        <w:lastRenderedPageBreak/>
        <w:t xml:space="preserve">debió ser acreedor a la multa, la cual resulta ser la consecuencia de su conducta ilegal. </w:t>
      </w:r>
      <w:r>
        <w:rPr>
          <w:rFonts w:ascii="Arial" w:eastAsia="Calibri" w:hAnsi="Arial" w:cs="Arial"/>
          <w:bCs/>
          <w:color w:val="000000" w:themeColor="text1"/>
          <w:sz w:val="26"/>
          <w:szCs w:val="26"/>
        </w:rPr>
        <w:t>Tal como se desprende de la boleta de infracción que fue notificada al administrado</w:t>
      </w:r>
      <w:bookmarkStart w:id="5" w:name="_Hlk99533130"/>
      <w:r w:rsidR="003078BA">
        <w:rPr>
          <w:rFonts w:ascii="Arial" w:eastAsia="Calibri" w:hAnsi="Arial" w:cs="Arial"/>
          <w:bCs/>
          <w:color w:val="000000" w:themeColor="text1"/>
          <w:sz w:val="26"/>
          <w:szCs w:val="26"/>
        </w:rPr>
        <w:t xml:space="preserve">, </w:t>
      </w:r>
      <w:r w:rsidRPr="00561FDA">
        <w:rPr>
          <w:rFonts w:ascii="Arial" w:eastAsia="Calibri" w:hAnsi="Arial" w:cs="Arial"/>
          <w:bCs/>
          <w:sz w:val="26"/>
          <w:szCs w:val="26"/>
        </w:rPr>
        <w:t xml:space="preserve">por ello refiere que la sentencia no está apegada a derecho, ni fundada ni </w:t>
      </w:r>
      <w:r w:rsidR="00F853EC" w:rsidRPr="00561FDA">
        <w:rPr>
          <w:rFonts w:ascii="Arial" w:eastAsia="Calibri" w:hAnsi="Arial" w:cs="Arial"/>
          <w:bCs/>
          <w:sz w:val="26"/>
          <w:szCs w:val="26"/>
        </w:rPr>
        <w:t>motivada.</w:t>
      </w:r>
      <w:r w:rsidR="00F853EC">
        <w:rPr>
          <w:rFonts w:ascii="Arial" w:eastAsia="Calibri" w:hAnsi="Arial" w:cs="Arial"/>
          <w:bCs/>
          <w:sz w:val="26"/>
          <w:szCs w:val="26"/>
        </w:rPr>
        <w:t xml:space="preserve"> -</w:t>
      </w:r>
      <w:r w:rsidR="00426A79">
        <w:rPr>
          <w:rFonts w:ascii="Arial" w:eastAsia="Calibri" w:hAnsi="Arial" w:cs="Arial"/>
          <w:bCs/>
          <w:sz w:val="26"/>
          <w:szCs w:val="26"/>
        </w:rPr>
        <w:t xml:space="preserve"> -</w:t>
      </w:r>
      <w:r w:rsidR="00F853EC">
        <w:rPr>
          <w:rFonts w:ascii="Arial" w:eastAsia="Calibri" w:hAnsi="Arial" w:cs="Arial"/>
          <w:bCs/>
          <w:sz w:val="26"/>
          <w:szCs w:val="26"/>
        </w:rPr>
        <w:t xml:space="preserve"> - - - - - - - - - - - - - - - - - - </w:t>
      </w:r>
      <w:r w:rsidR="00426A79">
        <w:rPr>
          <w:rFonts w:ascii="Arial" w:eastAsia="Calibri" w:hAnsi="Arial" w:cs="Arial"/>
          <w:bCs/>
          <w:sz w:val="26"/>
          <w:szCs w:val="26"/>
        </w:rPr>
        <w:t xml:space="preserve"> </w:t>
      </w:r>
    </w:p>
    <w:bookmarkEnd w:id="5"/>
    <w:p w14:paraId="1E88B890" w14:textId="3AC2B1EA" w:rsidR="00BF2233"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sidR="00426A79">
        <w:rPr>
          <w:rFonts w:ascii="Arial" w:eastAsia="Calibri" w:hAnsi="Arial" w:cs="Arial"/>
          <w:sz w:val="26"/>
          <w:szCs w:val="26"/>
          <w:lang w:val="es-ES" w:eastAsia="en-US"/>
        </w:rPr>
        <w:t xml:space="preserve">la </w:t>
      </w:r>
      <w:r>
        <w:rPr>
          <w:rFonts w:ascii="Arial" w:eastAsia="Calibri" w:hAnsi="Arial" w:cs="Arial"/>
          <w:sz w:val="26"/>
          <w:szCs w:val="26"/>
          <w:lang w:val="es-ES" w:eastAsia="en-US"/>
        </w:rPr>
        <w:t xml:space="preserve">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460EEF">
        <w:rPr>
          <w:rFonts w:ascii="Arial" w:eastAsia="Calibri" w:hAnsi="Arial" w:cs="Arial"/>
          <w:bCs/>
          <w:color w:val="000000" w:themeColor="text1"/>
          <w:sz w:val="26"/>
          <w:szCs w:val="26"/>
        </w:rPr>
        <w:t>.</w:t>
      </w:r>
      <w:r w:rsidR="00AD7C9D">
        <w:rPr>
          <w:rFonts w:ascii="Arial" w:eastAsia="Calibri" w:hAnsi="Arial" w:cs="Arial"/>
          <w:bCs/>
          <w:color w:val="000000" w:themeColor="text1"/>
          <w:sz w:val="26"/>
          <w:szCs w:val="26"/>
        </w:rPr>
        <w:t xml:space="preserve"> </w:t>
      </w:r>
      <w:r w:rsidR="00426A79">
        <w:rPr>
          <w:rFonts w:ascii="Arial" w:eastAsia="Calibri" w:hAnsi="Arial" w:cs="Arial"/>
          <w:bCs/>
          <w:color w:val="000000" w:themeColor="text1"/>
          <w:sz w:val="26"/>
          <w:szCs w:val="26"/>
        </w:rPr>
        <w:t xml:space="preserve">- - - - - - - - - - - - - - - - - - - - - - - - - - </w:t>
      </w:r>
      <w:r w:rsidR="00F853EC">
        <w:rPr>
          <w:rFonts w:ascii="Arial" w:eastAsia="Calibri" w:hAnsi="Arial" w:cs="Arial"/>
          <w:bCs/>
          <w:color w:val="000000" w:themeColor="text1"/>
          <w:sz w:val="26"/>
          <w:szCs w:val="26"/>
        </w:rPr>
        <w:t xml:space="preserve">- - </w:t>
      </w:r>
    </w:p>
    <w:p w14:paraId="7E1D31FE" w14:textId="72DB163F" w:rsidR="00BF2233" w:rsidRDefault="00BF2233" w:rsidP="00BF2233">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También refiere que como Policía Vial</w:t>
      </w:r>
      <w:r w:rsidR="00B3423C">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señaló la falta administrativa en que incurrió la parte actora consistente en “</w:t>
      </w:r>
      <w:r w:rsidR="00437F51" w:rsidRPr="00437F51">
        <w:rPr>
          <w:rFonts w:ascii="Arial" w:eastAsia="Calibri" w:hAnsi="Arial" w:cs="Arial"/>
          <w:bCs/>
          <w:i/>
          <w:color w:val="000000" w:themeColor="text1"/>
          <w:sz w:val="24"/>
          <w:szCs w:val="24"/>
        </w:rPr>
        <w:t>ESTACIONARSE EN LUGAR PROHIBIDO</w:t>
      </w:r>
      <w:r>
        <w:rPr>
          <w:rFonts w:ascii="Arial" w:eastAsia="Calibri" w:hAnsi="Arial" w:cs="Arial"/>
          <w:bCs/>
          <w:color w:val="000000" w:themeColor="text1"/>
          <w:sz w:val="26"/>
          <w:szCs w:val="26"/>
        </w:rPr>
        <w:t>”</w:t>
      </w:r>
      <w:r w:rsidR="00437F51">
        <w:rPr>
          <w:rFonts w:ascii="Arial" w:eastAsia="Calibri" w:hAnsi="Arial" w:cs="Arial"/>
          <w:bCs/>
          <w:color w:val="000000" w:themeColor="text1"/>
          <w:sz w:val="26"/>
          <w:szCs w:val="26"/>
        </w:rPr>
        <w:t xml:space="preserve"> </w:t>
      </w:r>
      <w:r w:rsidR="00437F51">
        <w:rPr>
          <w:rFonts w:ascii="Arial" w:eastAsia="Calibri" w:hAnsi="Arial" w:cs="Arial"/>
          <w:bCs/>
          <w:i/>
          <w:color w:val="000000" w:themeColor="text1"/>
          <w:sz w:val="26"/>
          <w:szCs w:val="26"/>
        </w:rPr>
        <w:t>no obedecer la señal restrictiva de Andador turístico peatonal), al mismo tiempo se estacionó en zona prohibida</w:t>
      </w:r>
      <w:r>
        <w:rPr>
          <w:rFonts w:ascii="Arial" w:eastAsia="Calibri" w:hAnsi="Arial" w:cs="Arial"/>
          <w:bCs/>
          <w:color w:val="000000" w:themeColor="text1"/>
          <w:sz w:val="26"/>
          <w:szCs w:val="26"/>
        </w:rPr>
        <w:t xml:space="preserve">, con lo que el acto impugnado se encuentra debidamente fundado y motivado, sin </w:t>
      </w:r>
      <w:r w:rsidRPr="006C2282">
        <w:rPr>
          <w:rFonts w:ascii="Arial" w:eastAsia="Calibri" w:hAnsi="Arial" w:cs="Arial"/>
          <w:bCs/>
          <w:color w:val="000000" w:themeColor="text1"/>
          <w:sz w:val="26"/>
          <w:szCs w:val="26"/>
        </w:rPr>
        <w:t xml:space="preserve">que </w:t>
      </w:r>
      <w:r w:rsidR="00AD7C9D">
        <w:rPr>
          <w:rFonts w:ascii="Arial" w:eastAsia="Calibri" w:hAnsi="Arial" w:cs="Arial"/>
          <w:bCs/>
          <w:color w:val="000000" w:themeColor="text1"/>
          <w:sz w:val="26"/>
          <w:szCs w:val="26"/>
        </w:rPr>
        <w:t>la</w:t>
      </w:r>
      <w:r w:rsidR="0095720B">
        <w:rPr>
          <w:rFonts w:ascii="Arial" w:eastAsia="Calibri" w:hAnsi="Arial" w:cs="Arial"/>
          <w:bCs/>
          <w:color w:val="000000" w:themeColor="text1"/>
          <w:sz w:val="26"/>
          <w:szCs w:val="26"/>
        </w:rPr>
        <w:t xml:space="preserve"> </w:t>
      </w:r>
      <w:r w:rsidRPr="006C2282">
        <w:rPr>
          <w:rFonts w:ascii="Arial" w:eastAsia="Calibri" w:hAnsi="Arial" w:cs="Arial"/>
          <w:bCs/>
          <w:color w:val="000000" w:themeColor="text1"/>
          <w:sz w:val="26"/>
          <w:szCs w:val="26"/>
        </w:rPr>
        <w:t xml:space="preserve">Titular de la </w:t>
      </w:r>
      <w:r w:rsidR="00437F51">
        <w:rPr>
          <w:rFonts w:ascii="Arial" w:eastAsia="Calibri" w:hAnsi="Arial" w:cs="Arial"/>
          <w:bCs/>
          <w:color w:val="000000" w:themeColor="text1"/>
          <w:sz w:val="26"/>
          <w:szCs w:val="26"/>
        </w:rPr>
        <w:t>T</w:t>
      </w:r>
      <w:r w:rsidR="00437F51" w:rsidRPr="004D3D45">
        <w:rPr>
          <w:rFonts w:ascii="Arial" w:eastAsia="Calibri" w:hAnsi="Arial" w:cs="Arial"/>
          <w:bCs/>
          <w:color w:val="000000" w:themeColor="text1"/>
          <w:sz w:val="26"/>
          <w:szCs w:val="26"/>
        </w:rPr>
        <w:t>ercera</w:t>
      </w:r>
      <w:r w:rsidRPr="006C2282">
        <w:rPr>
          <w:rFonts w:ascii="Arial" w:eastAsia="Calibri" w:hAnsi="Arial" w:cs="Arial"/>
          <w:bCs/>
          <w:color w:val="000000" w:themeColor="text1"/>
          <w:sz w:val="26"/>
          <w:szCs w:val="26"/>
        </w:rPr>
        <w:t xml:space="preserve"> Sala lo haya tomado en cuenta, razón</w:t>
      </w:r>
      <w:r>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Pr="006C228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Pr="006C2282">
        <w:rPr>
          <w:rFonts w:ascii="Arial" w:eastAsia="Calibri" w:hAnsi="Arial" w:cs="Arial"/>
          <w:bCs/>
          <w:color w:val="000000" w:themeColor="text1"/>
          <w:sz w:val="26"/>
          <w:szCs w:val="26"/>
        </w:rPr>
        <w:t xml:space="preserve"> hizo una valoración correcta de las pruebas que obran en autos (acta de infracción impugnada), </w:t>
      </w:r>
      <w:r>
        <w:rPr>
          <w:rFonts w:ascii="Arial" w:eastAsia="Calibri" w:hAnsi="Arial" w:cs="Arial"/>
          <w:bCs/>
          <w:color w:val="000000" w:themeColor="text1"/>
          <w:sz w:val="26"/>
          <w:szCs w:val="26"/>
        </w:rPr>
        <w:t xml:space="preserve">la cual </w:t>
      </w:r>
      <w:r w:rsidRPr="006C2282">
        <w:rPr>
          <w:rFonts w:ascii="Arial" w:eastAsia="Calibri" w:hAnsi="Arial" w:cs="Arial"/>
          <w:bCs/>
          <w:color w:val="000000" w:themeColor="text1"/>
          <w:sz w:val="26"/>
          <w:szCs w:val="26"/>
        </w:rPr>
        <w:t xml:space="preserve">cumple con los requisitos de validez </w:t>
      </w:r>
      <w:r w:rsidR="00AD7C9D">
        <w:rPr>
          <w:rFonts w:ascii="Arial" w:eastAsia="Calibri" w:hAnsi="Arial" w:cs="Arial"/>
          <w:bCs/>
          <w:color w:val="000000" w:themeColor="text1"/>
          <w:sz w:val="26"/>
          <w:szCs w:val="26"/>
        </w:rPr>
        <w:t xml:space="preserve">que debe contener todo acto de autoridad, en términos de lo dispuesto </w:t>
      </w:r>
      <w:r>
        <w:rPr>
          <w:rFonts w:ascii="Arial" w:eastAsia="Calibri" w:hAnsi="Arial" w:cs="Arial"/>
          <w:bCs/>
          <w:color w:val="000000" w:themeColor="text1"/>
          <w:sz w:val="26"/>
          <w:szCs w:val="26"/>
        </w:rPr>
        <w:t>en el artículo</w:t>
      </w:r>
      <w:r w:rsidRPr="006C2282">
        <w:rPr>
          <w:rFonts w:ascii="Arial" w:eastAsia="Calibri" w:hAnsi="Arial" w:cs="Arial"/>
          <w:bCs/>
          <w:color w:val="000000" w:themeColor="text1"/>
          <w:sz w:val="26"/>
          <w:szCs w:val="26"/>
        </w:rPr>
        <w:t xml:space="preserve"> 17 de la Ley de Procedimiento y Justicia Administrativa para el Estado de Oaxaca.</w:t>
      </w:r>
      <w:r w:rsidR="00437F51">
        <w:rPr>
          <w:rFonts w:ascii="Arial" w:eastAsia="Calibri" w:hAnsi="Arial" w:cs="Arial"/>
          <w:bCs/>
          <w:color w:val="000000" w:themeColor="text1"/>
          <w:sz w:val="26"/>
          <w:szCs w:val="26"/>
        </w:rPr>
        <w:t xml:space="preserve">- - - - - - - - - - - - - - - - - - - - - - -  - - - - - - - - - </w:t>
      </w:r>
      <w:r w:rsidR="004D3D45">
        <w:rPr>
          <w:rFonts w:ascii="Arial" w:eastAsia="Calibri" w:hAnsi="Arial" w:cs="Arial"/>
          <w:bCs/>
          <w:color w:val="000000" w:themeColor="text1"/>
          <w:sz w:val="26"/>
          <w:szCs w:val="26"/>
        </w:rPr>
        <w:t>- - - - - -</w:t>
      </w:r>
    </w:p>
    <w:bookmarkEnd w:id="3"/>
    <w:bookmarkEnd w:id="4"/>
    <w:p w14:paraId="60EE2337" w14:textId="21A278B9" w:rsidR="00B00792" w:rsidRDefault="00EE1D22" w:rsidP="00B00792">
      <w:pPr>
        <w:spacing w:before="120" w:after="0" w:line="360" w:lineRule="auto"/>
        <w:ind w:firstLine="708"/>
        <w:jc w:val="both"/>
        <w:rPr>
          <w:rFonts w:ascii="Arial" w:hAnsi="Arial" w:cs="Arial"/>
          <w:bCs/>
          <w:iCs/>
          <w:sz w:val="26"/>
          <w:szCs w:val="26"/>
          <w:lang w:eastAsia="es-ES"/>
        </w:rPr>
      </w:pPr>
      <w:r w:rsidRPr="00437F51">
        <w:rPr>
          <w:rFonts w:ascii="Arial" w:eastAsia="Calibri" w:hAnsi="Arial" w:cs="Arial"/>
          <w:bCs/>
          <w:sz w:val="26"/>
          <w:szCs w:val="26"/>
        </w:rPr>
        <w:t>R</w:t>
      </w:r>
      <w:r w:rsidRPr="00E93C71">
        <w:rPr>
          <w:rFonts w:ascii="Arial" w:eastAsia="Calibri" w:hAnsi="Arial" w:cs="Arial"/>
          <w:bCs/>
          <w:sz w:val="26"/>
          <w:szCs w:val="26"/>
        </w:rPr>
        <w:t>esulta</w:t>
      </w:r>
      <w:r w:rsidR="008E2E6D" w:rsidRPr="00E93C71">
        <w:rPr>
          <w:rFonts w:ascii="Arial" w:eastAsia="Calibri" w:hAnsi="Arial" w:cs="Arial"/>
          <w:bCs/>
          <w:sz w:val="26"/>
          <w:szCs w:val="26"/>
        </w:rPr>
        <w:t xml:space="preserve"> </w:t>
      </w:r>
      <w:r w:rsidRPr="00E93C71">
        <w:rPr>
          <w:rFonts w:ascii="Arial" w:eastAsia="Calibri" w:hAnsi="Arial" w:cs="Arial"/>
          <w:b/>
          <w:bCs/>
          <w:sz w:val="26"/>
          <w:szCs w:val="26"/>
        </w:rPr>
        <w:t xml:space="preserve">INFUNDADO </w:t>
      </w:r>
      <w:r w:rsidRPr="00E93C71">
        <w:rPr>
          <w:rFonts w:ascii="Arial" w:eastAsia="Calibri" w:hAnsi="Arial" w:cs="Arial"/>
          <w:bCs/>
          <w:sz w:val="26"/>
          <w:szCs w:val="26"/>
        </w:rPr>
        <w:t>el agravio primero de</w:t>
      </w:r>
      <w:r w:rsidR="00437F51">
        <w:rPr>
          <w:rFonts w:ascii="Arial" w:eastAsia="Calibri" w:hAnsi="Arial" w:cs="Arial"/>
          <w:bCs/>
          <w:sz w:val="26"/>
          <w:szCs w:val="26"/>
        </w:rPr>
        <w:t xml:space="preserve"> </w:t>
      </w:r>
      <w:r w:rsidRPr="00E93C71">
        <w:rPr>
          <w:rFonts w:ascii="Arial" w:eastAsia="Calibri" w:hAnsi="Arial" w:cs="Arial"/>
          <w:bCs/>
          <w:sz w:val="26"/>
          <w:szCs w:val="26"/>
        </w:rPr>
        <w:t>l</w:t>
      </w:r>
      <w:r w:rsidR="00437F51">
        <w:rPr>
          <w:rFonts w:ascii="Arial" w:eastAsia="Calibri" w:hAnsi="Arial" w:cs="Arial"/>
          <w:bCs/>
          <w:sz w:val="26"/>
          <w:szCs w:val="26"/>
        </w:rPr>
        <w:t>a</w:t>
      </w:r>
      <w:r w:rsidRPr="00E93C71">
        <w:rPr>
          <w:rFonts w:ascii="Arial" w:eastAsia="Calibri" w:hAnsi="Arial" w:cs="Arial"/>
          <w:bCs/>
          <w:sz w:val="26"/>
          <w:szCs w:val="26"/>
        </w:rPr>
        <w:t xml:space="preserve"> recurrente</w:t>
      </w:r>
      <w:r w:rsidR="008E2E6D" w:rsidRPr="00E93C71">
        <w:rPr>
          <w:rFonts w:ascii="Arial" w:eastAsia="Calibri" w:hAnsi="Arial" w:cs="Arial"/>
          <w:bCs/>
          <w:sz w:val="26"/>
          <w:szCs w:val="26"/>
        </w:rPr>
        <w:t>,</w:t>
      </w:r>
      <w:r w:rsidR="008E2E6D">
        <w:rPr>
          <w:rFonts w:ascii="Arial" w:eastAsia="Calibri" w:hAnsi="Arial" w:cs="Arial"/>
          <w:b/>
          <w:bCs/>
          <w:sz w:val="26"/>
          <w:szCs w:val="26"/>
        </w:rPr>
        <w:t xml:space="preserve"> </w:t>
      </w:r>
      <w:r w:rsidR="008E2E6D">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6"/>
      <w:r w:rsidR="00B00792">
        <w:rPr>
          <w:rFonts w:ascii="Arial" w:hAnsi="Arial" w:cs="Arial"/>
          <w:color w:val="000000"/>
          <w:sz w:val="26"/>
          <w:szCs w:val="26"/>
        </w:rPr>
        <w:t xml:space="preserve">, se tiene la sentencia de </w:t>
      </w:r>
      <w:r w:rsidR="008D018D">
        <w:rPr>
          <w:rFonts w:ascii="Arial" w:hAnsi="Arial" w:cs="Arial"/>
          <w:bCs/>
          <w:color w:val="000000"/>
          <w:sz w:val="26"/>
          <w:szCs w:val="26"/>
        </w:rPr>
        <w:t>veintidós de marzo de dos mil veintidós</w:t>
      </w:r>
      <w:r w:rsidR="00B00792">
        <w:rPr>
          <w:rFonts w:ascii="Arial" w:hAnsi="Arial" w:cs="Arial"/>
          <w:bCs/>
          <w:iCs/>
          <w:sz w:val="26"/>
          <w:szCs w:val="26"/>
          <w:lang w:eastAsia="es-ES"/>
        </w:rPr>
        <w:t xml:space="preserve">, en la que en su considerando </w:t>
      </w:r>
      <w:r w:rsidR="008D018D">
        <w:rPr>
          <w:rFonts w:ascii="Arial" w:hAnsi="Arial" w:cs="Arial"/>
          <w:bCs/>
          <w:iCs/>
          <w:sz w:val="26"/>
          <w:szCs w:val="26"/>
          <w:lang w:eastAsia="es-ES"/>
        </w:rPr>
        <w:t>S</w:t>
      </w:r>
      <w:r w:rsidR="00450460">
        <w:rPr>
          <w:rFonts w:ascii="Arial" w:hAnsi="Arial" w:cs="Arial"/>
          <w:bCs/>
          <w:iCs/>
          <w:sz w:val="26"/>
          <w:szCs w:val="26"/>
          <w:lang w:eastAsia="es-ES"/>
        </w:rPr>
        <w:t>EXTO</w:t>
      </w:r>
      <w:r w:rsidR="00B00792">
        <w:rPr>
          <w:rFonts w:ascii="Arial" w:hAnsi="Arial" w:cs="Arial"/>
          <w:bCs/>
          <w:iCs/>
          <w:sz w:val="26"/>
          <w:szCs w:val="26"/>
          <w:lang w:eastAsia="es-ES"/>
        </w:rPr>
        <w:t xml:space="preserve"> se encuentra la siguiente determinación:</w:t>
      </w:r>
    </w:p>
    <w:p w14:paraId="58C760E5" w14:textId="3C466FAB" w:rsidR="00225846" w:rsidRDefault="00B00792" w:rsidP="00F853EC">
      <w:pPr>
        <w:spacing w:before="120" w:after="0"/>
        <w:ind w:left="851" w:right="900" w:firstLine="567"/>
        <w:jc w:val="both"/>
        <w:rPr>
          <w:rFonts w:ascii="Arial" w:hAnsi="Arial" w:cs="Arial"/>
          <w:i/>
          <w:iCs/>
          <w:lang w:eastAsia="es-ES"/>
        </w:rPr>
      </w:pPr>
      <w:r w:rsidRPr="00DD6194">
        <w:rPr>
          <w:rFonts w:ascii="Arial" w:hAnsi="Arial" w:cs="Arial"/>
          <w:bCs/>
          <w:i/>
          <w:iCs/>
          <w:lang w:eastAsia="es-ES"/>
        </w:rPr>
        <w:t>“</w:t>
      </w:r>
      <w:r w:rsidR="00450460">
        <w:rPr>
          <w:rFonts w:ascii="Arial" w:hAnsi="Arial" w:cs="Arial"/>
          <w:b/>
          <w:bCs/>
          <w:i/>
          <w:iCs/>
          <w:lang w:eastAsia="es-ES"/>
        </w:rPr>
        <w:t xml:space="preserve">SEXTO. </w:t>
      </w:r>
      <w:r w:rsidR="00225846">
        <w:rPr>
          <w:rFonts w:ascii="Arial" w:hAnsi="Arial" w:cs="Arial"/>
          <w:b/>
          <w:bCs/>
          <w:i/>
          <w:iCs/>
          <w:lang w:eastAsia="es-ES"/>
        </w:rPr>
        <w:t>ESTUDIO DEL FONDO</w:t>
      </w:r>
      <w:r w:rsidR="00450460">
        <w:rPr>
          <w:rFonts w:ascii="Arial" w:hAnsi="Arial" w:cs="Arial"/>
          <w:b/>
          <w:bCs/>
          <w:i/>
          <w:iCs/>
          <w:lang w:eastAsia="es-ES"/>
        </w:rPr>
        <w:t xml:space="preserve">. </w:t>
      </w:r>
      <w:r w:rsidR="00225846">
        <w:rPr>
          <w:rFonts w:ascii="Arial" w:hAnsi="Arial" w:cs="Arial"/>
          <w:i/>
          <w:iCs/>
          <w:lang w:eastAsia="es-ES"/>
        </w:rPr>
        <w:t xml:space="preserve">Esta Juzgadora toma en cuenta que la autoridad demandada ERIKA GUADALUPE </w:t>
      </w:r>
      <w:r w:rsidR="00225846">
        <w:rPr>
          <w:rFonts w:ascii="Arial" w:hAnsi="Arial" w:cs="Arial"/>
          <w:i/>
          <w:iCs/>
          <w:lang w:eastAsia="es-ES"/>
        </w:rPr>
        <w:lastRenderedPageBreak/>
        <w:t xml:space="preserve">HERNÁNDEZ PRADO, Policía Vial con número estadístico 78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w:t>
      </w:r>
      <w:r w:rsidR="007603E8">
        <w:rPr>
          <w:rFonts w:ascii="Arial" w:hAnsi="Arial" w:cs="Arial"/>
          <w:i/>
          <w:iCs/>
          <w:lang w:eastAsia="es-ES"/>
        </w:rPr>
        <w:t>respeten las disposiciones contenidas en el Reglamento de Vialidad para el Municipio de Oaxaca de Juárez, tal y como lo dispone el artículo 16 fracción II de dicho ordenamiento legal.</w:t>
      </w:r>
    </w:p>
    <w:p w14:paraId="1235FD63" w14:textId="5BC9895A" w:rsidR="007603E8" w:rsidRDefault="007603E8" w:rsidP="00F853EC">
      <w:pPr>
        <w:spacing w:before="120" w:after="0"/>
        <w:ind w:left="851" w:right="900" w:firstLine="567"/>
        <w:jc w:val="both"/>
        <w:rPr>
          <w:rFonts w:ascii="Arial" w:hAnsi="Arial" w:cs="Arial"/>
          <w:i/>
          <w:iCs/>
          <w:lang w:eastAsia="es-ES"/>
        </w:rPr>
      </w:pPr>
      <w:r>
        <w:rPr>
          <w:rFonts w:ascii="Arial" w:hAnsi="Arial" w:cs="Arial"/>
          <w:i/>
          <w:iCs/>
          <w:lang w:eastAsia="es-ES"/>
        </w:rPr>
        <w:t xml:space="preserve">Sin embargo, dicho acto administrativo violenta las disposiciones contenidas en los artículos 14 y 16 de la Carta Magna, como acertadamente lo refiere la actora, porque el ordenamiento legal primeramente citado, impone a toda autoridad la obligación de fundar y motivar correctamente sus actos, en este caso el acta de infracción </w:t>
      </w:r>
      <w:r w:rsidR="00D2607C">
        <w:rPr>
          <w:rFonts w:ascii="Arial" w:hAnsi="Arial" w:cs="Arial"/>
          <w:i/>
          <w:iCs/>
          <w:lang w:eastAsia="es-ES"/>
        </w:rPr>
        <w:t>contempla dos rubros específicos, uno para la fundamentación y otro para la motivación.</w:t>
      </w:r>
    </w:p>
    <w:p w14:paraId="4C726640" w14:textId="78E5E1B5" w:rsidR="00D2607C" w:rsidRDefault="00D2607C" w:rsidP="00F853EC">
      <w:pPr>
        <w:spacing w:before="120" w:after="0"/>
        <w:ind w:left="851" w:right="900" w:firstLine="567"/>
        <w:jc w:val="both"/>
        <w:rPr>
          <w:rFonts w:ascii="Arial" w:hAnsi="Arial" w:cs="Arial"/>
          <w:i/>
          <w:iCs/>
          <w:lang w:eastAsia="es-ES"/>
        </w:rPr>
      </w:pPr>
      <w:r>
        <w:rPr>
          <w:rFonts w:ascii="Arial" w:hAnsi="Arial" w:cs="Arial"/>
          <w:i/>
          <w:iCs/>
          <w:lang w:eastAsia="es-ES"/>
        </w:rPr>
        <w:t>[...]</w:t>
      </w:r>
    </w:p>
    <w:p w14:paraId="2610DFA8" w14:textId="59F16EDD" w:rsidR="00D2607C" w:rsidRDefault="00D2607C" w:rsidP="00F853EC">
      <w:pPr>
        <w:spacing w:before="120" w:after="0"/>
        <w:ind w:left="851" w:right="900" w:firstLine="567"/>
        <w:jc w:val="both"/>
        <w:rPr>
          <w:rFonts w:ascii="Arial" w:hAnsi="Arial" w:cs="Arial"/>
          <w:i/>
          <w:iCs/>
          <w:lang w:eastAsia="es-ES"/>
        </w:rPr>
      </w:pPr>
      <w:r>
        <w:rPr>
          <w:rFonts w:ascii="Arial" w:hAnsi="Arial" w:cs="Arial"/>
          <w:i/>
          <w:iCs/>
          <w:lang w:eastAsia="es-ES"/>
        </w:rPr>
        <w:t xml:space="preserve">Del estudio del acta de infracción impugnada, esta Juzgadora advierte, que para motivarla el Policía Vial demandado plasmó: </w:t>
      </w:r>
      <w:r>
        <w:rPr>
          <w:rFonts w:ascii="Arial" w:hAnsi="Arial" w:cs="Arial"/>
          <w:i/>
          <w:iCs/>
          <w:sz w:val="20"/>
          <w:szCs w:val="20"/>
          <w:lang w:eastAsia="es-ES"/>
        </w:rPr>
        <w:t xml:space="preserve">“Por no respetar un señalamiento restrictivo. No cuenta con tarjetón” </w:t>
      </w:r>
      <w:r>
        <w:rPr>
          <w:rFonts w:ascii="Arial" w:hAnsi="Arial" w:cs="Arial"/>
          <w:i/>
          <w:iCs/>
          <w:lang w:eastAsia="es-ES"/>
        </w:rPr>
        <w:t xml:space="preserve">y como fundamentó plasmó </w:t>
      </w:r>
      <w:r>
        <w:rPr>
          <w:rFonts w:ascii="Arial" w:hAnsi="Arial" w:cs="Arial"/>
          <w:i/>
          <w:iCs/>
          <w:sz w:val="20"/>
          <w:szCs w:val="20"/>
          <w:lang w:eastAsia="es-ES"/>
        </w:rPr>
        <w:t xml:space="preserve">“Artículo 100 fracción I Inciso D”; </w:t>
      </w:r>
      <w:r w:rsidRPr="00D2607C">
        <w:rPr>
          <w:rFonts w:ascii="Arial" w:hAnsi="Arial" w:cs="Arial"/>
          <w:i/>
          <w:iCs/>
          <w:lang w:eastAsia="es-ES"/>
        </w:rPr>
        <w:t>sin embargo, no especific</w:t>
      </w:r>
      <w:r>
        <w:rPr>
          <w:rFonts w:ascii="Arial" w:hAnsi="Arial" w:cs="Arial"/>
          <w:i/>
          <w:iCs/>
          <w:lang w:eastAsia="es-ES"/>
        </w:rPr>
        <w:t xml:space="preserve">ó a que señalamiento y/o tarjetón se refería, y tampoco plasmó en qué Ley o Reglamento se encuentra previsto el artículo que plasmó; además, no subrayó nada en el apartado de </w:t>
      </w:r>
      <w:r>
        <w:rPr>
          <w:rFonts w:ascii="Arial" w:hAnsi="Arial" w:cs="Arial"/>
          <w:i/>
          <w:iCs/>
          <w:sz w:val="20"/>
          <w:szCs w:val="20"/>
          <w:lang w:eastAsia="es-ES"/>
        </w:rPr>
        <w:t>“FALTAS ADM</w:t>
      </w:r>
      <w:r w:rsidRPr="004D3D45">
        <w:rPr>
          <w:rFonts w:ascii="Arial" w:hAnsi="Arial" w:cs="Arial"/>
          <w:i/>
          <w:iCs/>
          <w:sz w:val="20"/>
          <w:szCs w:val="20"/>
          <w:lang w:eastAsia="es-ES"/>
        </w:rPr>
        <w:t>INISTRATIV</w:t>
      </w:r>
      <w:r>
        <w:rPr>
          <w:rFonts w:ascii="Arial" w:hAnsi="Arial" w:cs="Arial"/>
          <w:i/>
          <w:iCs/>
          <w:sz w:val="20"/>
          <w:szCs w:val="20"/>
          <w:lang w:eastAsia="es-ES"/>
        </w:rPr>
        <w:t xml:space="preserve">AS COMPLEMENTARIAS EN EL REGLAMENTO DE VIALIDAD PARA EL MUNICIPIO DE OAXACA DE JUÁREZ”; </w:t>
      </w:r>
      <w:r>
        <w:rPr>
          <w:rFonts w:ascii="Arial" w:hAnsi="Arial" w:cs="Arial"/>
          <w:i/>
          <w:iCs/>
          <w:lang w:eastAsia="es-ES"/>
        </w:rPr>
        <w:t xml:space="preserve">de ahí la falta de </w:t>
      </w:r>
      <w:r w:rsidRPr="001D4B50">
        <w:rPr>
          <w:rFonts w:ascii="Arial" w:hAnsi="Arial" w:cs="Arial"/>
          <w:i/>
          <w:iCs/>
          <w:lang w:eastAsia="es-ES"/>
        </w:rPr>
        <w:t>fundamentación y motivación.</w:t>
      </w:r>
    </w:p>
    <w:p w14:paraId="75B60DEA" w14:textId="3DBE8343" w:rsidR="001D4B50" w:rsidRDefault="001D4B50" w:rsidP="00F853EC">
      <w:pPr>
        <w:spacing w:before="120" w:after="0"/>
        <w:ind w:left="851" w:right="900" w:firstLine="567"/>
        <w:jc w:val="both"/>
        <w:rPr>
          <w:rFonts w:ascii="Arial" w:hAnsi="Arial" w:cs="Arial"/>
          <w:b/>
          <w:i/>
          <w:iCs/>
          <w:sz w:val="20"/>
          <w:szCs w:val="20"/>
          <w:lang w:eastAsia="es-ES"/>
        </w:rPr>
      </w:pPr>
      <w:r>
        <w:rPr>
          <w:rFonts w:ascii="Arial" w:hAnsi="Arial" w:cs="Arial"/>
          <w:i/>
          <w:iCs/>
          <w:lang w:eastAsia="es-ES"/>
        </w:rPr>
        <w:t xml:space="preserve">Con tales omisiones, se violentó lo dispuesto en la fracción II del artículo 16 del Reglamento de </w:t>
      </w:r>
      <w:r w:rsidR="004D3D45">
        <w:rPr>
          <w:rFonts w:ascii="Arial" w:hAnsi="Arial" w:cs="Arial"/>
          <w:i/>
          <w:iCs/>
          <w:lang w:eastAsia="es-ES"/>
        </w:rPr>
        <w:t>V</w:t>
      </w:r>
      <w:r>
        <w:rPr>
          <w:rFonts w:ascii="Arial" w:hAnsi="Arial" w:cs="Arial"/>
          <w:i/>
          <w:iCs/>
          <w:lang w:eastAsia="es-ES"/>
        </w:rPr>
        <w:t xml:space="preserve">alidad para el Municipio de Oaxaca de Juárez, el cual dispone </w:t>
      </w:r>
      <w:r w:rsidRPr="001D4B50">
        <w:rPr>
          <w:rFonts w:ascii="Arial" w:hAnsi="Arial" w:cs="Arial"/>
          <w:b/>
          <w:i/>
          <w:iCs/>
          <w:sz w:val="20"/>
          <w:szCs w:val="20"/>
          <w:lang w:eastAsia="es-ES"/>
        </w:rPr>
        <w:t xml:space="preserve">“ARTÍCULO 16.- </w:t>
      </w:r>
      <w:r>
        <w:rPr>
          <w:rFonts w:ascii="Arial" w:hAnsi="Arial" w:cs="Arial"/>
          <w:i/>
          <w:iCs/>
          <w:sz w:val="20"/>
          <w:szCs w:val="20"/>
          <w:lang w:eastAsia="es-ES"/>
        </w:rPr>
        <w:t xml:space="preserve">Independientemente de las obligaciones y atribuciones que contempla el presente Ordenamiento y el Reglamento de la Comisión, son atribuciones cometidas por los conductores que infrinjan el presente Reglamento, </w:t>
      </w:r>
      <w:r>
        <w:rPr>
          <w:rFonts w:ascii="Arial" w:hAnsi="Arial" w:cs="Arial"/>
          <w:b/>
          <w:i/>
          <w:iCs/>
          <w:sz w:val="20"/>
          <w:szCs w:val="20"/>
          <w:lang w:eastAsia="es-ES"/>
        </w:rPr>
        <w:t>fundándolas y motivándolas correctamente, evitando abreviaturas o signos que impidan la comprensión del contenido…”</w:t>
      </w:r>
    </w:p>
    <w:p w14:paraId="47578365" w14:textId="4B6D04E9" w:rsidR="001D4B50" w:rsidRDefault="001D4B50" w:rsidP="00F853EC">
      <w:pPr>
        <w:spacing w:before="120" w:after="0"/>
        <w:ind w:left="851" w:right="900" w:firstLine="567"/>
        <w:jc w:val="both"/>
        <w:rPr>
          <w:rFonts w:ascii="Arial" w:hAnsi="Arial" w:cs="Arial"/>
          <w:i/>
          <w:iCs/>
          <w:lang w:eastAsia="es-ES"/>
        </w:rPr>
      </w:pPr>
      <w:r>
        <w:rPr>
          <w:rFonts w:ascii="Arial" w:hAnsi="Arial" w:cs="Arial"/>
          <w:i/>
          <w:iCs/>
          <w:lang w:eastAsia="es-ES"/>
        </w:rPr>
        <w:t xml:space="preserve">Además, en el artículo 129 del citado Reglamento, se establecen las circunstancias que debieron haber sido observadas por el Policía Vial, al elaborar el acta de infracción, advirtiendo esta Juzgadora que se dejó de observar lo establecido en los </w:t>
      </w:r>
      <w:r w:rsidRPr="004D3D45">
        <w:rPr>
          <w:rFonts w:ascii="Arial" w:hAnsi="Arial" w:cs="Arial"/>
          <w:i/>
          <w:iCs/>
          <w:lang w:eastAsia="es-ES"/>
        </w:rPr>
        <w:t>incisos</w:t>
      </w:r>
      <w:r w:rsidR="004D3D45" w:rsidRPr="004D3D45">
        <w:rPr>
          <w:rFonts w:ascii="Arial" w:hAnsi="Arial" w:cs="Arial"/>
          <w:i/>
          <w:iCs/>
          <w:lang w:eastAsia="es-ES"/>
        </w:rPr>
        <w:t xml:space="preserve"> </w:t>
      </w:r>
      <w:r w:rsidRPr="004D3D45">
        <w:rPr>
          <w:rFonts w:ascii="Arial" w:hAnsi="Arial" w:cs="Arial"/>
          <w:i/>
          <w:iCs/>
          <w:lang w:eastAsia="es-ES"/>
        </w:rPr>
        <w:t xml:space="preserve"> j</w:t>
      </w:r>
      <w:r w:rsidR="004D3D45">
        <w:rPr>
          <w:rFonts w:ascii="Arial" w:hAnsi="Arial" w:cs="Arial"/>
          <w:i/>
          <w:iCs/>
          <w:lang w:eastAsia="es-ES"/>
        </w:rPr>
        <w:t>)</w:t>
      </w:r>
      <w:r>
        <w:rPr>
          <w:rFonts w:ascii="Arial" w:hAnsi="Arial" w:cs="Arial"/>
          <w:i/>
          <w:iCs/>
          <w:lang w:eastAsia="es-ES"/>
        </w:rPr>
        <w:t xml:space="preserve"> y k) de dicho numeral, lo cual impacta en la debida fundamentación y motivación, porque como ya se dijo, las circunstancias que rodearon el hecho, constituyen la base para determinar que efectivamente la parte actora incurrió en una falta administrativa, específicamente señalada en el Reglamento de Vialidad; pues para que una multa por infracción al Reglamento de Tránsito esté debidamente fundada</w:t>
      </w:r>
      <w:r w:rsidR="006244E8">
        <w:rPr>
          <w:rFonts w:ascii="Arial" w:hAnsi="Arial" w:cs="Arial"/>
          <w:i/>
          <w:iCs/>
          <w:lang w:eastAsia="es-ES"/>
        </w:rPr>
        <w:t xml:space="preserve">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w:t>
      </w:r>
      <w:r w:rsidR="006244E8">
        <w:rPr>
          <w:rFonts w:ascii="Arial" w:hAnsi="Arial" w:cs="Arial"/>
          <w:i/>
          <w:iCs/>
          <w:lang w:eastAsia="es-ES"/>
        </w:rPr>
        <w:lastRenderedPageBreak/>
        <w:t>autoridad debe observar al emitir un acto administrativo, criterio establecido en la tesis jurisprudencial con número de registro 394216, de la Segunda Época, página 175 del apéndice al Semanario Judicial de la Federación y su Gaceta de 1995.</w:t>
      </w:r>
    </w:p>
    <w:p w14:paraId="06863E82" w14:textId="4DEF3C54" w:rsidR="006244E8" w:rsidRDefault="007F73CB" w:rsidP="00F853EC">
      <w:pPr>
        <w:spacing w:before="120" w:after="0"/>
        <w:ind w:left="851" w:right="900" w:firstLine="567"/>
        <w:jc w:val="both"/>
        <w:rPr>
          <w:rFonts w:ascii="Arial" w:hAnsi="Arial" w:cs="Arial"/>
          <w:i/>
          <w:iCs/>
          <w:lang w:eastAsia="es-ES"/>
        </w:rPr>
      </w:pPr>
      <w:r w:rsidRPr="007F73CB">
        <w:rPr>
          <w:rFonts w:ascii="Arial" w:hAnsi="Arial" w:cs="Arial"/>
          <w:i/>
          <w:iCs/>
          <w:lang w:eastAsia="es-ES"/>
        </w:rPr>
        <w:t xml:space="preserve">En </w:t>
      </w:r>
      <w:r w:rsidR="00C4152E">
        <w:rPr>
          <w:rFonts w:ascii="Arial" w:hAnsi="Arial" w:cs="Arial"/>
          <w:i/>
          <w:iCs/>
          <w:lang w:eastAsia="es-ES"/>
        </w:rPr>
        <w:t xml:space="preserve">relatadas consideraciones, lo procedente es conforme a la fracción II del artículo 208 de la Ley de Procedimiento y Justicia Administrativa para el Estado de Oaxaca, declarar </w:t>
      </w:r>
      <w:r w:rsidR="00C4152E">
        <w:rPr>
          <w:rFonts w:ascii="Arial" w:hAnsi="Arial" w:cs="Arial"/>
          <w:b/>
          <w:i/>
          <w:iCs/>
          <w:lang w:eastAsia="es-ES"/>
        </w:rPr>
        <w:t xml:space="preserve">la NULIDAD del acta de infracción con número de folio </w:t>
      </w:r>
      <w:r w:rsidR="0093706C">
        <w:rPr>
          <w:rFonts w:ascii="Arial" w:hAnsi="Arial" w:cs="Arial"/>
          <w:b/>
          <w:i/>
          <w:iCs/>
          <w:lang w:eastAsia="es-ES"/>
        </w:rPr>
        <w:t>*******</w:t>
      </w:r>
      <w:r w:rsidR="00C4152E">
        <w:rPr>
          <w:rFonts w:ascii="Arial" w:hAnsi="Arial" w:cs="Arial"/>
          <w:b/>
          <w:i/>
          <w:iCs/>
          <w:lang w:eastAsia="es-ES"/>
        </w:rPr>
        <w:t xml:space="preserve"> de cuatro de marzo de dos mil veintiuno (04/03/21), </w:t>
      </w:r>
      <w:r w:rsidR="00C4152E">
        <w:rPr>
          <w:rFonts w:ascii="Arial" w:hAnsi="Arial" w:cs="Arial"/>
          <w:i/>
          <w:iCs/>
          <w:lang w:eastAsia="es-ES"/>
        </w:rPr>
        <w:t xml:space="preserve">relacionada al vehículo Marca: </w:t>
      </w:r>
      <w:r w:rsidR="0093706C">
        <w:rPr>
          <w:rFonts w:ascii="Arial" w:hAnsi="Arial" w:cs="Arial"/>
          <w:i/>
          <w:iCs/>
          <w:lang w:eastAsia="es-ES"/>
        </w:rPr>
        <w:t>*******</w:t>
      </w:r>
      <w:r w:rsidR="00C4152E">
        <w:rPr>
          <w:rFonts w:ascii="Arial" w:hAnsi="Arial" w:cs="Arial"/>
          <w:i/>
          <w:iCs/>
          <w:lang w:eastAsia="es-ES"/>
        </w:rPr>
        <w:t xml:space="preserve">; Tipo </w:t>
      </w:r>
      <w:r w:rsidR="0093706C">
        <w:rPr>
          <w:rFonts w:ascii="Arial" w:hAnsi="Arial" w:cs="Arial"/>
          <w:i/>
          <w:iCs/>
          <w:lang w:eastAsia="es-ES"/>
        </w:rPr>
        <w:t>*******</w:t>
      </w:r>
      <w:r w:rsidR="00C4152E">
        <w:rPr>
          <w:rFonts w:ascii="Arial" w:hAnsi="Arial" w:cs="Arial"/>
          <w:i/>
          <w:iCs/>
          <w:lang w:eastAsia="es-ES"/>
        </w:rPr>
        <w:t xml:space="preserve">; Color: </w:t>
      </w:r>
      <w:r w:rsidR="0093706C">
        <w:rPr>
          <w:rFonts w:ascii="Arial" w:hAnsi="Arial" w:cs="Arial"/>
          <w:i/>
          <w:iCs/>
          <w:lang w:eastAsia="es-ES"/>
        </w:rPr>
        <w:t>*******</w:t>
      </w:r>
      <w:r w:rsidR="00C4152E">
        <w:rPr>
          <w:rFonts w:ascii="Arial" w:hAnsi="Arial" w:cs="Arial"/>
          <w:i/>
          <w:iCs/>
          <w:lang w:eastAsia="es-ES"/>
        </w:rPr>
        <w:t xml:space="preserve">, con placas de circulación </w:t>
      </w:r>
      <w:r w:rsidR="0093706C">
        <w:rPr>
          <w:rFonts w:ascii="Arial" w:hAnsi="Arial" w:cs="Arial"/>
          <w:i/>
          <w:iCs/>
          <w:lang w:eastAsia="es-ES"/>
        </w:rPr>
        <w:t>*******</w:t>
      </w:r>
      <w:r w:rsidR="00C4152E">
        <w:rPr>
          <w:rFonts w:ascii="Arial" w:hAnsi="Arial" w:cs="Arial"/>
          <w:i/>
          <w:iCs/>
          <w:lang w:eastAsia="es-ES"/>
        </w:rPr>
        <w:t xml:space="preserve">, emitida por ERIKA GUADALUPE HERNÁNDEZ PRADO, Policía Vial con número estadístico 78 de la </w:t>
      </w:r>
      <w:r w:rsidR="006F58D2">
        <w:rPr>
          <w:rFonts w:ascii="Arial" w:hAnsi="Arial" w:cs="Arial"/>
          <w:i/>
          <w:iCs/>
          <w:lang w:eastAsia="es-ES"/>
        </w:rPr>
        <w:t xml:space="preserve">Subdirección de Tránsito y Movilidad de la Dirección de Seguridad Pública, Vialidad y Protección Ciudadana del Municipio de Oaxaca de Juárez, resultando entonces procedente, </w:t>
      </w:r>
      <w:r w:rsidR="006F58D2">
        <w:rPr>
          <w:rFonts w:ascii="Arial" w:hAnsi="Arial" w:cs="Arial"/>
          <w:b/>
          <w:i/>
          <w:iCs/>
          <w:lang w:eastAsia="es-ES"/>
        </w:rPr>
        <w:t xml:space="preserve">ordenar </w:t>
      </w:r>
      <w:r w:rsidR="006F58D2">
        <w:rPr>
          <w:rFonts w:ascii="Arial" w:hAnsi="Arial" w:cs="Arial"/>
          <w:i/>
          <w:iCs/>
          <w:lang w:eastAsia="es-ES"/>
        </w:rPr>
        <w:t>al Policía Vial demandado, realizar las gestiones necesarias para la cancelación del acta de infracción en el sistema electrónico con que cuenta la Subdirección de Tránsito y Movilidad del Municipio de Oaxaca de Juárez, Oaxaca;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los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“ACTOS VICIADOS, FRUTOS DE</w:t>
      </w:r>
      <w:r w:rsidR="00372306">
        <w:rPr>
          <w:rFonts w:ascii="Arial" w:hAnsi="Arial" w:cs="Arial"/>
          <w:i/>
          <w:iCs/>
          <w:lang w:eastAsia="es-ES"/>
        </w:rPr>
        <w:t>.”, y por analogía, la Tesis con datos de identificación: Semanario Judicial de la Federación, Tomo LV, Quinta Época, pág. 2373, número de registro 80818, Tesis Aislada (Común), Tercera Sala, bajo el rubro “SUSPENSIÓN PROVISIONAL, EFECTOS DE LA”.</w:t>
      </w:r>
      <w:r w:rsidR="004074AA">
        <w:rPr>
          <w:rFonts w:ascii="Arial" w:hAnsi="Arial" w:cs="Arial"/>
          <w:i/>
          <w:iCs/>
          <w:lang w:eastAsia="es-ES"/>
        </w:rPr>
        <w:t>- - - - - - - - - - -</w:t>
      </w:r>
      <w:r w:rsidR="004D3D45">
        <w:rPr>
          <w:rFonts w:ascii="Arial" w:hAnsi="Arial" w:cs="Arial"/>
          <w:i/>
          <w:iCs/>
          <w:lang w:eastAsia="es-ES"/>
        </w:rPr>
        <w:t xml:space="preserve"> - - - - - - - - - - - -</w:t>
      </w:r>
    </w:p>
    <w:p w14:paraId="55D93CC6" w14:textId="5D2A45BC" w:rsidR="00797A88" w:rsidRPr="002E338A" w:rsidRDefault="00451858" w:rsidP="00F853EC">
      <w:pPr>
        <w:spacing w:before="120" w:line="360" w:lineRule="auto"/>
        <w:ind w:left="851" w:right="900" w:firstLine="283"/>
        <w:jc w:val="both"/>
        <w:rPr>
          <w:rFonts w:ascii="Arial" w:eastAsia="Calibri" w:hAnsi="Arial" w:cs="Arial"/>
          <w:bCs/>
          <w:color w:val="000000" w:themeColor="text1"/>
          <w:sz w:val="26"/>
          <w:szCs w:val="26"/>
        </w:rPr>
      </w:pPr>
      <w:r w:rsidRPr="00B00792">
        <w:rPr>
          <w:rFonts w:ascii="Arial" w:hAnsi="Arial" w:cs="Arial"/>
          <w:bCs/>
          <w:i/>
          <w:iCs/>
          <w:lang w:eastAsia="es-ES"/>
        </w:rPr>
        <w:t>[…].”</w:t>
      </w:r>
      <w:r>
        <w:rPr>
          <w:rFonts w:ascii="Arial" w:hAnsi="Arial" w:cs="Arial"/>
          <w:bCs/>
          <w:i/>
          <w:iCs/>
          <w:lang w:eastAsia="es-ES"/>
        </w:rPr>
        <w:t>.</w:t>
      </w:r>
      <w:r w:rsidR="005D1E6B">
        <w:rPr>
          <w:rFonts w:ascii="Arial" w:hAnsi="Arial" w:cs="Arial"/>
          <w:bCs/>
          <w:i/>
          <w:iCs/>
          <w:lang w:eastAsia="es-ES"/>
        </w:rPr>
        <w:t xml:space="preserve"> </w:t>
      </w:r>
    </w:p>
    <w:p w14:paraId="1D26998B" w14:textId="2CCF0E8B" w:rsidR="00391E34" w:rsidRDefault="008E2E6D" w:rsidP="00DA4FB7">
      <w:pPr>
        <w:spacing w:before="120" w:after="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r w:rsidR="00DA4FB7">
        <w:rPr>
          <w:rFonts w:ascii="Arial" w:eastAsia="Calibri" w:hAnsi="Arial" w:cs="Arial"/>
          <w:bCs/>
          <w:sz w:val="26"/>
          <w:szCs w:val="26"/>
        </w:rPr>
        <w:t xml:space="preserve">1500 A de cuatro de marzo </w:t>
      </w:r>
      <w:r w:rsidR="00391E34" w:rsidRPr="00391E34">
        <w:rPr>
          <w:rFonts w:ascii="Arial" w:eastAsia="Calibri" w:hAnsi="Arial" w:cs="Arial"/>
          <w:bCs/>
          <w:sz w:val="26"/>
          <w:szCs w:val="26"/>
        </w:rPr>
        <w:t>de dos mil veintiuno,</w:t>
      </w:r>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w:t>
      </w:r>
      <w:r w:rsidR="00460E0C">
        <w:rPr>
          <w:rFonts w:ascii="Arial" w:eastAsia="Calibri" w:hAnsi="Arial" w:cs="Arial"/>
          <w:bCs/>
          <w:sz w:val="26"/>
          <w:szCs w:val="26"/>
        </w:rPr>
        <w:t xml:space="preserve">del acta de infracción </w:t>
      </w:r>
      <w:r w:rsidR="00B07259">
        <w:rPr>
          <w:rFonts w:ascii="Arial" w:eastAsia="Calibri" w:hAnsi="Arial" w:cs="Arial"/>
          <w:bCs/>
          <w:sz w:val="26"/>
          <w:szCs w:val="26"/>
        </w:rPr>
        <w:t>combatida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t>fracción V</w:t>
      </w:r>
      <w:r w:rsidR="006C7CE8">
        <w:rPr>
          <w:rFonts w:ascii="Arial" w:eastAsia="Calibri" w:hAnsi="Arial" w:cs="Arial"/>
          <w:bCs/>
          <w:color w:val="000000" w:themeColor="text1"/>
          <w:sz w:val="26"/>
          <w:szCs w:val="26"/>
        </w:rPr>
        <w:t xml:space="preserve"> del </w:t>
      </w:r>
      <w:r w:rsidR="006C7CE8">
        <w:rPr>
          <w:rFonts w:ascii="Arial" w:eastAsia="Calibri" w:hAnsi="Arial" w:cs="Arial"/>
          <w:bCs/>
          <w:color w:val="000000" w:themeColor="text1"/>
          <w:sz w:val="26"/>
          <w:szCs w:val="26"/>
        </w:rPr>
        <w:lastRenderedPageBreak/>
        <w:t>artículo</w:t>
      </w:r>
      <w:r w:rsidR="006C7CE8" w:rsidRPr="007F7867">
        <w:rPr>
          <w:rFonts w:ascii="Arial" w:eastAsia="Calibri" w:hAnsi="Arial" w:cs="Arial"/>
          <w:bCs/>
          <w:color w:val="000000" w:themeColor="text1"/>
          <w:sz w:val="26"/>
          <w:szCs w:val="26"/>
        </w:rPr>
        <w:t xml:space="preserve"> </w:t>
      </w:r>
      <w:r w:rsidR="00802565" w:rsidRPr="007F7867">
        <w:rPr>
          <w:rFonts w:ascii="Arial" w:eastAsia="Calibri" w:hAnsi="Arial" w:cs="Arial"/>
          <w:bCs/>
          <w:color w:val="000000" w:themeColor="text1"/>
          <w:sz w:val="26"/>
          <w:szCs w:val="26"/>
        </w:rPr>
        <w:t>17</w:t>
      </w:r>
      <w:r w:rsidR="00802565" w:rsidRPr="007F7867">
        <w:rPr>
          <w:rFonts w:ascii="Arial" w:eastAsia="Calibri" w:hAnsi="Arial" w:cs="Arial"/>
          <w:bCs/>
          <w:color w:val="000000" w:themeColor="text1"/>
          <w:sz w:val="26"/>
          <w:szCs w:val="26"/>
          <w:vertAlign w:val="superscript"/>
        </w:rPr>
        <w:footnoteReference w:id="2"/>
      </w:r>
      <w:r w:rsidR="00802565" w:rsidRPr="007F7867">
        <w:rPr>
          <w:rFonts w:ascii="Arial" w:eastAsia="Calibri" w:hAnsi="Arial" w:cs="Arial"/>
          <w:bCs/>
          <w:color w:val="000000" w:themeColor="text1"/>
          <w:sz w:val="26"/>
          <w:szCs w:val="26"/>
        </w:rPr>
        <w:t xml:space="preserve"> de la Ley de Procedimiento y Justicia Administrativa para el Estado de Oaxaca</w:t>
      </w:r>
      <w:r w:rsidR="00E45C02">
        <w:rPr>
          <w:rFonts w:ascii="Arial" w:eastAsia="Calibri" w:hAnsi="Arial" w:cs="Arial"/>
          <w:bCs/>
          <w:sz w:val="26"/>
          <w:szCs w:val="26"/>
        </w:rPr>
        <w:t>, esto</w:t>
      </w:r>
      <w:r w:rsidR="006C7CE8">
        <w:rPr>
          <w:rFonts w:ascii="Arial" w:eastAsia="Calibri" w:hAnsi="Arial" w:cs="Arial"/>
          <w:bCs/>
          <w:sz w:val="26"/>
          <w:szCs w:val="26"/>
        </w:rPr>
        <w:t>,</w:t>
      </w:r>
      <w:r w:rsidR="00E45C02">
        <w:rPr>
          <w:rFonts w:ascii="Arial" w:eastAsia="Calibri" w:hAnsi="Arial" w:cs="Arial"/>
          <w:bCs/>
          <w:sz w:val="26"/>
          <w:szCs w:val="26"/>
        </w:rPr>
        <w:t xml:space="preserve"> </w:t>
      </w:r>
      <w:r w:rsidR="00D87462">
        <w:rPr>
          <w:rFonts w:ascii="Arial" w:eastAsia="Calibri" w:hAnsi="Arial" w:cs="Arial"/>
          <w:bCs/>
          <w:sz w:val="26"/>
          <w:szCs w:val="26"/>
        </w:rPr>
        <w:t xml:space="preserve">porque </w:t>
      </w:r>
      <w:r w:rsidR="002E338A">
        <w:rPr>
          <w:rFonts w:ascii="Arial" w:eastAsia="Calibri" w:hAnsi="Arial" w:cs="Arial"/>
          <w:bCs/>
          <w:sz w:val="26"/>
          <w:szCs w:val="26"/>
        </w:rPr>
        <w:t>l</w:t>
      </w:r>
      <w:r w:rsidR="00DA4FB7">
        <w:rPr>
          <w:rFonts w:ascii="Arial" w:eastAsia="Calibri" w:hAnsi="Arial" w:cs="Arial"/>
          <w:bCs/>
          <w:sz w:val="26"/>
          <w:szCs w:val="26"/>
        </w:rPr>
        <w:t>a</w:t>
      </w:r>
      <w:r w:rsidR="000C3F73">
        <w:rPr>
          <w:rFonts w:ascii="Arial" w:eastAsia="Calibri" w:hAnsi="Arial" w:cs="Arial"/>
          <w:bCs/>
          <w:sz w:val="26"/>
          <w:szCs w:val="26"/>
        </w:rPr>
        <w:t xml:space="preserve"> </w:t>
      </w:r>
      <w:r w:rsidR="00972AC0" w:rsidRPr="00972AC0">
        <w:rPr>
          <w:rFonts w:ascii="Arial" w:eastAsia="Calibri" w:hAnsi="Arial" w:cs="Arial"/>
          <w:b/>
          <w:bCs/>
          <w:sz w:val="26"/>
          <w:szCs w:val="26"/>
        </w:rPr>
        <w:t xml:space="preserve">Policía Vial con número estadístico </w:t>
      </w:r>
      <w:r w:rsidR="000C3F73" w:rsidRPr="00972AC0">
        <w:rPr>
          <w:rFonts w:ascii="Arial" w:eastAsia="Calibri" w:hAnsi="Arial" w:cs="Arial"/>
          <w:b/>
          <w:bCs/>
          <w:sz w:val="26"/>
          <w:szCs w:val="26"/>
        </w:rPr>
        <w:t>PV-</w:t>
      </w:r>
      <w:r w:rsidR="00DA4FB7">
        <w:rPr>
          <w:rFonts w:ascii="Arial" w:eastAsia="Calibri" w:hAnsi="Arial" w:cs="Arial"/>
          <w:b/>
          <w:bCs/>
          <w:sz w:val="26"/>
          <w:szCs w:val="26"/>
        </w:rPr>
        <w:t>78</w:t>
      </w:r>
      <w:r w:rsidR="000C3F73">
        <w:rPr>
          <w:rFonts w:ascii="Arial" w:eastAsia="Calibri" w:hAnsi="Arial" w:cs="Arial"/>
          <w:bCs/>
          <w:sz w:val="26"/>
          <w:szCs w:val="26"/>
        </w:rPr>
        <w:t>,</w:t>
      </w:r>
      <w:r w:rsidR="00391E34">
        <w:rPr>
          <w:rFonts w:ascii="Arial" w:eastAsia="Calibri" w:hAnsi="Arial" w:cs="Arial"/>
          <w:bCs/>
          <w:sz w:val="26"/>
          <w:szCs w:val="26"/>
        </w:rPr>
        <w:t xml:space="preserve"> </w:t>
      </w:r>
      <w:r w:rsidR="00C745AA">
        <w:rPr>
          <w:rFonts w:ascii="Arial" w:eastAsia="Calibri" w:hAnsi="Arial" w:cs="Arial"/>
          <w:bCs/>
          <w:sz w:val="26"/>
          <w:szCs w:val="26"/>
        </w:rPr>
        <w:t xml:space="preserve">al citar en el acta de infracción: </w:t>
      </w:r>
      <w:r w:rsidR="00C745AA">
        <w:rPr>
          <w:rFonts w:ascii="Arial" w:eastAsia="Calibri" w:hAnsi="Arial" w:cs="Arial"/>
          <w:bCs/>
          <w:i/>
          <w:sz w:val="24"/>
          <w:szCs w:val="24"/>
        </w:rPr>
        <w:t xml:space="preserve">“Por no respetar un señalamiento restrictivo. No cuenta con tarjetón”, </w:t>
      </w:r>
      <w:r w:rsidR="00C745AA" w:rsidRPr="00C745AA">
        <w:rPr>
          <w:rFonts w:ascii="Arial" w:eastAsia="Calibri" w:hAnsi="Arial" w:cs="Arial"/>
          <w:bCs/>
          <w:sz w:val="26"/>
          <w:szCs w:val="26"/>
        </w:rPr>
        <w:t>y señalar como fundamento</w:t>
      </w:r>
      <w:r w:rsidR="00C745AA">
        <w:rPr>
          <w:rFonts w:ascii="Arial" w:eastAsia="Calibri" w:hAnsi="Arial" w:cs="Arial"/>
          <w:bCs/>
          <w:i/>
          <w:sz w:val="24"/>
          <w:szCs w:val="24"/>
        </w:rPr>
        <w:t xml:space="preserve"> “Artículo 100 fracción I inciso D”,</w:t>
      </w:r>
      <w:r w:rsidR="00C745AA">
        <w:rPr>
          <w:rFonts w:ascii="Arial" w:eastAsia="Calibri" w:hAnsi="Arial" w:cs="Arial"/>
          <w:bCs/>
          <w:sz w:val="24"/>
          <w:szCs w:val="24"/>
        </w:rPr>
        <w:t xml:space="preserve"> </w:t>
      </w:r>
      <w:r w:rsidR="00C745AA">
        <w:rPr>
          <w:rFonts w:ascii="Arial" w:eastAsia="Calibri" w:hAnsi="Arial" w:cs="Arial"/>
          <w:bCs/>
          <w:sz w:val="26"/>
          <w:szCs w:val="26"/>
        </w:rPr>
        <w:t>no especifica a qué señalamiento y/o tarjetón se refería y tampoco plasmó en qué Ley o Reglamento se encuentra previsto el artículo que citó</w:t>
      </w:r>
      <w:r w:rsidR="004D3D45">
        <w:rPr>
          <w:rFonts w:ascii="Arial" w:eastAsia="Calibri" w:hAnsi="Arial" w:cs="Arial"/>
          <w:bCs/>
          <w:sz w:val="26"/>
          <w:szCs w:val="26"/>
        </w:rPr>
        <w:t>,</w:t>
      </w:r>
      <w:r w:rsidR="00C745AA">
        <w:rPr>
          <w:rFonts w:ascii="Arial" w:eastAsia="Calibri" w:hAnsi="Arial" w:cs="Arial"/>
          <w:bCs/>
          <w:sz w:val="26"/>
          <w:szCs w:val="26"/>
        </w:rPr>
        <w:t xml:space="preserve"> además de no señalar la falta administrativa que supuestamente se cometió y que dio motivo a levantar la citada  acta de infracción; </w:t>
      </w:r>
      <w:r w:rsidR="00C745AA" w:rsidRPr="004D3D45">
        <w:rPr>
          <w:rFonts w:ascii="Arial" w:eastAsia="Calibri" w:hAnsi="Arial" w:cs="Arial"/>
          <w:bCs/>
          <w:sz w:val="26"/>
          <w:szCs w:val="26"/>
        </w:rPr>
        <w:t>esto es,</w:t>
      </w:r>
      <w:r w:rsidR="00C745AA">
        <w:rPr>
          <w:rFonts w:ascii="Arial" w:eastAsia="Calibri" w:hAnsi="Arial" w:cs="Arial"/>
          <w:bCs/>
          <w:sz w:val="26"/>
          <w:szCs w:val="26"/>
        </w:rPr>
        <w:t xml:space="preserve"> no realizó la descripción clara y completa de la conducta que satisface la hipótesis normativa y </w:t>
      </w:r>
      <w:r w:rsidR="00C745AA" w:rsidRPr="004D3D45">
        <w:rPr>
          <w:rFonts w:ascii="Arial" w:eastAsia="Calibri" w:hAnsi="Arial" w:cs="Arial"/>
          <w:bCs/>
          <w:sz w:val="26"/>
          <w:szCs w:val="26"/>
        </w:rPr>
        <w:t xml:space="preserve">tampoco citó con absoluta precisión, el artículo, la fracción e inciso que tipificará </w:t>
      </w:r>
      <w:r w:rsidR="0001401D" w:rsidRPr="004D3D45">
        <w:rPr>
          <w:rFonts w:ascii="Arial" w:eastAsia="Calibri" w:hAnsi="Arial" w:cs="Arial"/>
          <w:bCs/>
          <w:sz w:val="26"/>
          <w:szCs w:val="26"/>
        </w:rPr>
        <w:t xml:space="preserve">la </w:t>
      </w:r>
      <w:r w:rsidR="00C745AA" w:rsidRPr="004D3D45">
        <w:rPr>
          <w:rFonts w:ascii="Arial" w:eastAsia="Calibri" w:hAnsi="Arial" w:cs="Arial"/>
          <w:bCs/>
          <w:sz w:val="26"/>
          <w:szCs w:val="26"/>
        </w:rPr>
        <w:t>supuesta falta que cometió la parte actora</w:t>
      </w:r>
      <w:r w:rsidR="00EE1D22" w:rsidRPr="004D3D45">
        <w:rPr>
          <w:rFonts w:ascii="Arial" w:eastAsia="Calibri" w:hAnsi="Arial" w:cs="Arial"/>
          <w:bCs/>
          <w:sz w:val="26"/>
          <w:szCs w:val="26"/>
        </w:rPr>
        <w:t>.</w:t>
      </w:r>
      <w:r w:rsidR="00C745AA" w:rsidRPr="004D3D45">
        <w:rPr>
          <w:rFonts w:ascii="Arial" w:eastAsia="Calibri" w:hAnsi="Arial" w:cs="Arial"/>
          <w:bCs/>
          <w:sz w:val="26"/>
          <w:szCs w:val="26"/>
        </w:rPr>
        <w:t xml:space="preserve">- - - - - - - - - - - - - - - - - - - - - </w:t>
      </w:r>
    </w:p>
    <w:p w14:paraId="1E45B36B" w14:textId="486601B9" w:rsidR="00900B5A" w:rsidRDefault="00802565" w:rsidP="00900B5A">
      <w:pPr>
        <w:spacing w:before="120" w:after="0" w:line="360" w:lineRule="auto"/>
        <w:ind w:firstLine="708"/>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la afirmación de</w:t>
      </w:r>
      <w:r>
        <w:rPr>
          <w:rFonts w:ascii="Arial" w:eastAsia="Calibri" w:hAnsi="Arial" w:cs="Arial"/>
          <w:bCs/>
          <w:sz w:val="26"/>
          <w:szCs w:val="26"/>
        </w:rPr>
        <w:t>l</w:t>
      </w:r>
      <w:r w:rsidRPr="00063F30">
        <w:rPr>
          <w:rFonts w:ascii="Arial" w:eastAsia="Calibri" w:hAnsi="Arial" w:cs="Arial"/>
          <w:bCs/>
          <w:sz w:val="26"/>
          <w:szCs w:val="26"/>
        </w:rPr>
        <w:t xml:space="preserve"> inconforme </w:t>
      </w:r>
      <w:r w:rsidR="00E93C71">
        <w:rPr>
          <w:rFonts w:ascii="Arial" w:eastAsia="Calibri" w:hAnsi="Arial" w:cs="Arial"/>
          <w:bCs/>
          <w:sz w:val="26"/>
          <w:szCs w:val="26"/>
        </w:rPr>
        <w:t>de que</w:t>
      </w:r>
      <w:r w:rsidRPr="00063F30">
        <w:rPr>
          <w:rFonts w:ascii="Arial" w:eastAsia="Calibri" w:hAnsi="Arial" w:cs="Arial"/>
          <w:bCs/>
          <w:sz w:val="26"/>
          <w:szCs w:val="26"/>
        </w:rPr>
        <w:t xml:space="preserve"> la Primera Instancia no hizo una valoración correcta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Pr>
          <w:rFonts w:ascii="Arial" w:eastAsia="Calibri" w:hAnsi="Arial" w:cs="Arial"/>
          <w:bCs/>
          <w:sz w:val="26"/>
          <w:szCs w:val="26"/>
        </w:rPr>
        <w:t xml:space="preserve"> </w:t>
      </w:r>
      <w:r w:rsidRPr="00063F30">
        <w:rPr>
          <w:rFonts w:ascii="Arial" w:eastAsia="Calibri" w:hAnsi="Arial" w:cs="Arial"/>
          <w:bCs/>
          <w:sz w:val="26"/>
          <w:szCs w:val="26"/>
        </w:rPr>
        <w:t>l</w:t>
      </w:r>
      <w:r>
        <w:rPr>
          <w:rFonts w:ascii="Arial" w:eastAsia="Calibri" w:hAnsi="Arial" w:cs="Arial"/>
          <w:bCs/>
          <w:sz w:val="26"/>
          <w:szCs w:val="26"/>
        </w:rPr>
        <w:t>a</w:t>
      </w:r>
      <w:r w:rsidRPr="00063F30">
        <w:rPr>
          <w:rFonts w:ascii="Arial" w:eastAsia="Calibri" w:hAnsi="Arial" w:cs="Arial"/>
          <w:bCs/>
          <w:sz w:val="26"/>
          <w:szCs w:val="26"/>
        </w:rPr>
        <w:t xml:space="preserve"> A quo, se basó precisamente en el análisis y valoración que realizó del acta de infracción </w:t>
      </w:r>
      <w:r w:rsidR="00C745AA">
        <w:rPr>
          <w:rFonts w:ascii="Arial" w:eastAsia="Calibri" w:hAnsi="Arial" w:cs="Arial"/>
          <w:bCs/>
          <w:sz w:val="26"/>
          <w:szCs w:val="26"/>
        </w:rPr>
        <w:t>folio 1500 A de cuatro de marzo de dos mil veintiuno</w:t>
      </w:r>
      <w:r>
        <w:rPr>
          <w:rFonts w:ascii="Arial" w:hAnsi="Arial" w:cs="Arial"/>
          <w:bCs/>
          <w:sz w:val="26"/>
          <w:szCs w:val="26"/>
          <w:lang w:eastAsia="es-ES"/>
        </w:rPr>
        <w:t xml:space="preserve">. </w:t>
      </w:r>
      <w:r w:rsidR="00C745AA">
        <w:rPr>
          <w:rFonts w:ascii="Arial" w:hAnsi="Arial" w:cs="Arial"/>
          <w:bCs/>
          <w:sz w:val="26"/>
          <w:szCs w:val="26"/>
          <w:lang w:eastAsia="es-ES"/>
        </w:rPr>
        <w:t>- - - - - -</w:t>
      </w:r>
      <w:r w:rsidR="00E574E8">
        <w:rPr>
          <w:rFonts w:ascii="Arial" w:hAnsi="Arial" w:cs="Arial"/>
          <w:bCs/>
          <w:sz w:val="26"/>
          <w:szCs w:val="26"/>
          <w:lang w:eastAsia="es-ES"/>
        </w:rPr>
        <w:t xml:space="preserve"> - - - - - - - - - - - - - - - - </w:t>
      </w:r>
    </w:p>
    <w:p w14:paraId="482A7444" w14:textId="6DB783FF" w:rsidR="00900B5A" w:rsidRPr="00E93C71" w:rsidRDefault="00900B5A" w:rsidP="00BD1174">
      <w:pPr>
        <w:spacing w:before="120" w:after="0" w:line="360" w:lineRule="auto"/>
        <w:ind w:firstLine="567"/>
        <w:jc w:val="both"/>
        <w:rPr>
          <w:rFonts w:ascii="Arial" w:hAnsi="Arial" w:cs="Arial"/>
          <w:bCs/>
          <w:sz w:val="26"/>
          <w:szCs w:val="26"/>
          <w:lang w:eastAsia="es-ES"/>
        </w:rPr>
      </w:pPr>
      <w:r w:rsidRPr="00E93C71">
        <w:rPr>
          <w:rFonts w:ascii="Arial" w:eastAsia="Calibri" w:hAnsi="Arial" w:cs="Arial"/>
          <w:bCs/>
          <w:color w:val="000000" w:themeColor="text1"/>
          <w:sz w:val="26"/>
          <w:szCs w:val="26"/>
        </w:rPr>
        <w:t xml:space="preserve">En el </w:t>
      </w:r>
      <w:r w:rsidRPr="00E93C71">
        <w:rPr>
          <w:rFonts w:ascii="Arial" w:eastAsia="Calibri" w:hAnsi="Arial" w:cs="Arial"/>
          <w:b/>
          <w:color w:val="000000" w:themeColor="text1"/>
          <w:sz w:val="26"/>
          <w:szCs w:val="26"/>
        </w:rPr>
        <w:t>agravio segundo</w:t>
      </w:r>
      <w:r w:rsidR="007044F2">
        <w:rPr>
          <w:rFonts w:ascii="Arial" w:eastAsia="Calibri" w:hAnsi="Arial" w:cs="Arial"/>
          <w:bCs/>
          <w:color w:val="000000" w:themeColor="text1"/>
          <w:sz w:val="26"/>
          <w:szCs w:val="26"/>
        </w:rPr>
        <w:t xml:space="preserve"> señala </w:t>
      </w:r>
      <w:r w:rsidRPr="00E93C71">
        <w:rPr>
          <w:rFonts w:ascii="Arial" w:eastAsia="Calibri" w:hAnsi="Arial" w:cs="Arial"/>
          <w:bCs/>
          <w:color w:val="000000" w:themeColor="text1"/>
          <w:sz w:val="26"/>
          <w:szCs w:val="26"/>
        </w:rPr>
        <w:t>l</w:t>
      </w:r>
      <w:r w:rsidR="007044F2">
        <w:rPr>
          <w:rFonts w:ascii="Arial" w:eastAsia="Calibri" w:hAnsi="Arial" w:cs="Arial"/>
          <w:bCs/>
          <w:color w:val="000000" w:themeColor="text1"/>
          <w:sz w:val="26"/>
          <w:szCs w:val="26"/>
        </w:rPr>
        <w:t>a</w:t>
      </w:r>
      <w:r w:rsidRPr="00E93C71">
        <w:rPr>
          <w:rFonts w:ascii="Arial" w:eastAsia="Calibri" w:hAnsi="Arial" w:cs="Arial"/>
          <w:bCs/>
          <w:color w:val="000000" w:themeColor="text1"/>
          <w:sz w:val="26"/>
          <w:szCs w:val="26"/>
        </w:rPr>
        <w:t xml:space="preserve"> recurrente</w:t>
      </w:r>
      <w:r w:rsidR="00B54C4D" w:rsidRPr="00E93C71">
        <w:rPr>
          <w:rFonts w:ascii="Arial" w:eastAsia="Calibri" w:hAnsi="Arial" w:cs="Arial"/>
          <w:bCs/>
          <w:color w:val="000000" w:themeColor="text1"/>
          <w:sz w:val="26"/>
          <w:szCs w:val="26"/>
        </w:rPr>
        <w:t>,</w:t>
      </w:r>
      <w:r w:rsidRPr="00E93C71">
        <w:rPr>
          <w:rFonts w:ascii="Arial" w:eastAsia="Calibri" w:hAnsi="Arial" w:cs="Arial"/>
          <w:bCs/>
          <w:color w:val="000000" w:themeColor="text1"/>
          <w:sz w:val="26"/>
          <w:szCs w:val="26"/>
        </w:rPr>
        <w:t xml:space="preserve"> que la motivación del acta de infracción multicitada fue la correcta y los preceptos legales citados, son aplicables al caso particular, por lo que de ninguna manera se dejó al administrado en estado de indefensión,</w:t>
      </w:r>
      <w:r w:rsidR="002560BB" w:rsidRPr="00E93C71">
        <w:rPr>
          <w:rFonts w:ascii="Arial" w:eastAsia="Calibri" w:hAnsi="Arial" w:cs="Arial"/>
          <w:bCs/>
          <w:color w:val="000000" w:themeColor="text1"/>
          <w:sz w:val="26"/>
          <w:szCs w:val="26"/>
        </w:rPr>
        <w:t xml:space="preserve"> </w:t>
      </w:r>
      <w:r w:rsidRPr="00E93C71">
        <w:rPr>
          <w:rFonts w:ascii="Arial" w:eastAsia="Calibri" w:hAnsi="Arial" w:cs="Arial"/>
          <w:bCs/>
          <w:color w:val="000000" w:themeColor="text1"/>
          <w:sz w:val="26"/>
          <w:szCs w:val="26"/>
        </w:rPr>
        <w:t>dado que se señalaron los motivos, circunstancias especiales o razones particulares para determinar la conducta ilegal del infractor, cumpliéndose así con lo previsto por el artículo 17, fracción V de la Ley de Procedimiento y Justicia Administrativa para el Estado de Oaxaca.</w:t>
      </w:r>
      <w:r w:rsidR="00F400DE">
        <w:rPr>
          <w:rFonts w:ascii="Arial" w:eastAsia="Calibri" w:hAnsi="Arial" w:cs="Arial"/>
          <w:bCs/>
          <w:color w:val="000000" w:themeColor="text1"/>
          <w:sz w:val="26"/>
          <w:szCs w:val="26"/>
        </w:rPr>
        <w:t xml:space="preserve">- - - - - - - - - - - - - - - - </w:t>
      </w:r>
    </w:p>
    <w:p w14:paraId="11DD7BDF" w14:textId="2DB7ED3B" w:rsidR="00BD1174" w:rsidRPr="00E93C71" w:rsidRDefault="0013331B" w:rsidP="00BD1174">
      <w:pPr>
        <w:spacing w:before="120" w:after="0" w:line="360" w:lineRule="auto"/>
        <w:ind w:firstLine="708"/>
        <w:jc w:val="both"/>
        <w:rPr>
          <w:rFonts w:ascii="Arial" w:eastAsia="Calibri" w:hAnsi="Arial" w:cs="Arial"/>
          <w:color w:val="000000" w:themeColor="text1"/>
          <w:sz w:val="26"/>
          <w:szCs w:val="26"/>
        </w:rPr>
      </w:pPr>
      <w:r w:rsidRPr="00E93C71">
        <w:rPr>
          <w:rFonts w:ascii="Arial" w:eastAsia="Calibri" w:hAnsi="Arial" w:cs="Arial"/>
          <w:bCs/>
          <w:sz w:val="26"/>
          <w:szCs w:val="26"/>
        </w:rPr>
        <w:t xml:space="preserve">Se califica de </w:t>
      </w:r>
      <w:r w:rsidRPr="00E93C71">
        <w:rPr>
          <w:rFonts w:ascii="Arial" w:eastAsia="Calibri" w:hAnsi="Arial" w:cs="Arial"/>
          <w:b/>
          <w:bCs/>
          <w:sz w:val="26"/>
          <w:szCs w:val="26"/>
        </w:rPr>
        <w:t>INOPERANTE</w:t>
      </w:r>
      <w:r w:rsidRPr="00E93C71">
        <w:rPr>
          <w:rFonts w:ascii="Arial" w:eastAsia="Calibri" w:hAnsi="Arial" w:cs="Arial"/>
          <w:bCs/>
          <w:sz w:val="26"/>
          <w:szCs w:val="26"/>
        </w:rPr>
        <w:t xml:space="preserve"> el agravio segundo de la autoridad recurrente</w:t>
      </w:r>
      <w:r w:rsidR="00BD1174" w:rsidRPr="00E93C71">
        <w:rPr>
          <w:rFonts w:ascii="Arial" w:eastAsia="Calibri" w:hAnsi="Arial" w:cs="Arial"/>
          <w:bCs/>
          <w:sz w:val="26"/>
          <w:szCs w:val="26"/>
        </w:rPr>
        <w:t xml:space="preserve">, porque </w:t>
      </w:r>
      <w:r w:rsidR="00BD1174" w:rsidRPr="00E93C71">
        <w:rPr>
          <w:rFonts w:ascii="Arial" w:eastAsia="Calibri" w:hAnsi="Arial" w:cs="Arial"/>
          <w:bCs/>
          <w:color w:val="000000" w:themeColor="text1"/>
          <w:sz w:val="26"/>
          <w:szCs w:val="26"/>
          <w:lang w:eastAsia="en-US"/>
        </w:rPr>
        <w:t xml:space="preserve">no </w:t>
      </w:r>
      <w:r w:rsidR="00BD1174" w:rsidRPr="00E93C71">
        <w:rPr>
          <w:rFonts w:ascii="Arial" w:eastAsia="Calibri" w:hAnsi="Arial" w:cs="Arial"/>
          <w:bCs/>
          <w:sz w:val="26"/>
          <w:szCs w:val="26"/>
        </w:rPr>
        <w:t xml:space="preserve">expone argumento alguno destinado a combatir la consideración toral emitida por la Primera Instancia para declarar la nulidad lisa y llana </w:t>
      </w:r>
      <w:r w:rsidR="00BD1174" w:rsidRPr="00E93C71">
        <w:rPr>
          <w:rFonts w:ascii="Arial" w:eastAsia="Calibri" w:hAnsi="Arial" w:cs="Arial"/>
          <w:color w:val="000000" w:themeColor="text1"/>
          <w:sz w:val="26"/>
          <w:szCs w:val="26"/>
        </w:rPr>
        <w:t xml:space="preserve">del acta de infracción con número de folio </w:t>
      </w:r>
      <w:r w:rsidRPr="00E93C71">
        <w:rPr>
          <w:rFonts w:ascii="Arial" w:eastAsia="Calibri" w:hAnsi="Arial" w:cs="Arial"/>
          <w:color w:val="000000" w:themeColor="text1"/>
          <w:sz w:val="26"/>
          <w:szCs w:val="26"/>
        </w:rPr>
        <w:t>21719 de fecha diecinueve de marzo de dos mil veintiuno</w:t>
      </w:r>
      <w:r w:rsidR="00BD1174" w:rsidRPr="00E93C71">
        <w:rPr>
          <w:rFonts w:ascii="Arial" w:eastAsia="Calibri" w:hAnsi="Arial" w:cs="Arial"/>
          <w:color w:val="000000" w:themeColor="text1"/>
          <w:sz w:val="26"/>
          <w:szCs w:val="26"/>
        </w:rPr>
        <w:t xml:space="preserve">, emitida por </w:t>
      </w:r>
      <w:r w:rsidR="00E574E8" w:rsidRPr="00E574E8">
        <w:rPr>
          <w:rFonts w:ascii="Arial" w:eastAsia="Calibri" w:hAnsi="Arial" w:cs="Arial"/>
          <w:color w:val="000000" w:themeColor="text1"/>
          <w:sz w:val="26"/>
          <w:szCs w:val="26"/>
        </w:rPr>
        <w:t>Erika Guadalupe Hernández Prado</w:t>
      </w:r>
      <w:r w:rsidRPr="00E574E8">
        <w:rPr>
          <w:rFonts w:ascii="Arial" w:eastAsia="Calibri" w:hAnsi="Arial" w:cs="Arial"/>
          <w:color w:val="000000" w:themeColor="text1"/>
          <w:sz w:val="26"/>
          <w:szCs w:val="26"/>
        </w:rPr>
        <w:t>, Policía Vial con número estadístico PV-</w:t>
      </w:r>
      <w:r w:rsidR="00E574E8">
        <w:rPr>
          <w:rFonts w:ascii="Arial" w:eastAsia="Calibri" w:hAnsi="Arial" w:cs="Arial"/>
          <w:color w:val="000000" w:themeColor="text1"/>
          <w:sz w:val="26"/>
          <w:szCs w:val="26"/>
        </w:rPr>
        <w:t>78, adscrita</w:t>
      </w:r>
      <w:r w:rsidRPr="00E93C71">
        <w:rPr>
          <w:rFonts w:ascii="Arial" w:eastAsia="Calibri" w:hAnsi="Arial" w:cs="Arial"/>
          <w:color w:val="000000" w:themeColor="text1"/>
          <w:sz w:val="26"/>
          <w:szCs w:val="26"/>
        </w:rPr>
        <w:t xml:space="preserve"> a la </w:t>
      </w:r>
      <w:r w:rsidR="00E574E8">
        <w:rPr>
          <w:rFonts w:ascii="Arial" w:eastAsia="Calibri" w:hAnsi="Arial" w:cs="Arial"/>
          <w:color w:val="000000" w:themeColor="text1"/>
          <w:sz w:val="26"/>
          <w:szCs w:val="26"/>
        </w:rPr>
        <w:t>Dirección de</w:t>
      </w:r>
      <w:r w:rsidRPr="00E93C71">
        <w:rPr>
          <w:rFonts w:ascii="Arial" w:eastAsia="Calibri" w:hAnsi="Arial" w:cs="Arial"/>
          <w:color w:val="000000" w:themeColor="text1"/>
          <w:sz w:val="26"/>
          <w:szCs w:val="26"/>
        </w:rPr>
        <w:t xml:space="preserve"> Movilidad del Municipio de Oaxaca de Juárez</w:t>
      </w:r>
      <w:r w:rsidR="00BD1174" w:rsidRPr="00E93C71">
        <w:rPr>
          <w:rFonts w:ascii="Arial" w:eastAsia="Calibri" w:hAnsi="Arial" w:cs="Arial"/>
          <w:color w:val="000000" w:themeColor="text1"/>
          <w:sz w:val="26"/>
          <w:szCs w:val="26"/>
        </w:rPr>
        <w:t xml:space="preserve">; </w:t>
      </w:r>
      <w:r w:rsidR="00BD1174" w:rsidRPr="00E93C71">
        <w:rPr>
          <w:rFonts w:ascii="Arial" w:hAnsi="Arial" w:cs="Arial"/>
          <w:bCs/>
          <w:color w:val="000000"/>
          <w:sz w:val="26"/>
          <w:szCs w:val="26"/>
        </w:rPr>
        <w:t xml:space="preserve">es decir, para ser considerado como agravio, era necesario que expusiera cuál es el precepto violado por la resolutora, así como debía </w:t>
      </w:r>
      <w:r w:rsidR="00BD1174" w:rsidRPr="00E93C71">
        <w:rPr>
          <w:rFonts w:ascii="Arial" w:hAnsi="Arial" w:cs="Arial"/>
          <w:bCs/>
          <w:color w:val="000000"/>
          <w:sz w:val="26"/>
          <w:szCs w:val="26"/>
        </w:rPr>
        <w:lastRenderedPageBreak/>
        <w:t>indicar las razones que estima son suficientes para combatir la determinación de la juzgadora primigenia y explicar en todo caso, por</w:t>
      </w:r>
      <w:r w:rsidR="00E574E8">
        <w:rPr>
          <w:rFonts w:ascii="Arial" w:hAnsi="Arial" w:cs="Arial"/>
          <w:bCs/>
          <w:color w:val="000000"/>
          <w:sz w:val="26"/>
          <w:szCs w:val="26"/>
        </w:rPr>
        <w:t xml:space="preserve"> </w:t>
      </w:r>
      <w:r w:rsidR="00BD1174" w:rsidRPr="00E93C71">
        <w:rPr>
          <w:rFonts w:ascii="Arial" w:hAnsi="Arial" w:cs="Arial"/>
          <w:bCs/>
          <w:color w:val="000000"/>
          <w:sz w:val="26"/>
          <w:szCs w:val="26"/>
        </w:rPr>
        <w:t>qu</w:t>
      </w:r>
      <w:r w:rsidR="00E574E8">
        <w:rPr>
          <w:rFonts w:ascii="Arial" w:hAnsi="Arial" w:cs="Arial"/>
          <w:bCs/>
          <w:color w:val="000000"/>
          <w:sz w:val="26"/>
          <w:szCs w:val="26"/>
        </w:rPr>
        <w:t>é</w:t>
      </w:r>
      <w:r w:rsidR="00BD1174" w:rsidRPr="00E93C71">
        <w:rPr>
          <w:rFonts w:ascii="Arial" w:hAnsi="Arial" w:cs="Arial"/>
          <w:bCs/>
          <w:color w:val="000000"/>
          <w:sz w:val="26"/>
          <w:szCs w:val="26"/>
        </w:rPr>
        <w:t xml:space="preserve"> no procede la nulidad decretada, lo que no </w:t>
      </w:r>
      <w:r w:rsidR="00BD1174" w:rsidRPr="00E574E8">
        <w:rPr>
          <w:rFonts w:ascii="Arial" w:hAnsi="Arial" w:cs="Arial"/>
          <w:bCs/>
          <w:color w:val="000000"/>
          <w:sz w:val="26"/>
          <w:szCs w:val="26"/>
        </w:rPr>
        <w:t xml:space="preserve">logra al </w:t>
      </w:r>
      <w:r w:rsidR="00E574E8" w:rsidRPr="00E574E8">
        <w:rPr>
          <w:rFonts w:ascii="Arial" w:hAnsi="Arial" w:cs="Arial"/>
          <w:bCs/>
          <w:color w:val="000000"/>
          <w:sz w:val="26"/>
          <w:szCs w:val="26"/>
        </w:rPr>
        <w:t>tratarse</w:t>
      </w:r>
      <w:r w:rsidR="00E574E8">
        <w:rPr>
          <w:rFonts w:ascii="Arial" w:hAnsi="Arial" w:cs="Arial"/>
          <w:bCs/>
          <w:color w:val="000000"/>
          <w:sz w:val="26"/>
          <w:szCs w:val="26"/>
        </w:rPr>
        <w:t xml:space="preserve"> de </w:t>
      </w:r>
      <w:r w:rsidR="00BD1174" w:rsidRPr="00E93C71">
        <w:rPr>
          <w:rFonts w:ascii="Arial" w:hAnsi="Arial" w:cs="Arial"/>
          <w:bCs/>
          <w:color w:val="000000"/>
          <w:sz w:val="26"/>
          <w:szCs w:val="26"/>
        </w:rPr>
        <w:t xml:space="preserve">meras afirmaciones sin sustento legal alguno, </w:t>
      </w:r>
      <w:r w:rsidR="00BD1174" w:rsidRPr="00E93C71">
        <w:rPr>
          <w:rFonts w:ascii="Arial" w:hAnsi="Arial" w:cs="Arial"/>
          <w:bCs/>
          <w:sz w:val="26"/>
          <w:szCs w:val="26"/>
        </w:rPr>
        <w:t xml:space="preserve">ya que </w:t>
      </w:r>
      <w:r w:rsidR="00E574E8">
        <w:rPr>
          <w:rFonts w:ascii="Arial" w:hAnsi="Arial" w:cs="Arial"/>
          <w:bCs/>
          <w:sz w:val="26"/>
          <w:szCs w:val="26"/>
        </w:rPr>
        <w:t>sus</w:t>
      </w:r>
      <w:r w:rsidR="00BD1174" w:rsidRPr="00E93C71">
        <w:rPr>
          <w:rFonts w:ascii="Arial" w:hAnsi="Arial" w:cs="Arial"/>
          <w:bCs/>
          <w:sz w:val="26"/>
          <w:szCs w:val="26"/>
        </w:rPr>
        <w:t xml:space="preserve"> argumentos </w:t>
      </w:r>
      <w:r w:rsidR="00E574E8">
        <w:rPr>
          <w:rFonts w:ascii="Arial" w:hAnsi="Arial" w:cs="Arial"/>
          <w:bCs/>
          <w:sz w:val="26"/>
          <w:szCs w:val="26"/>
        </w:rPr>
        <w:t xml:space="preserve">son </w:t>
      </w:r>
      <w:r w:rsidR="00BD1174" w:rsidRPr="00E93C71">
        <w:rPr>
          <w:rFonts w:ascii="Arial" w:hAnsi="Arial" w:cs="Arial"/>
          <w:bCs/>
          <w:sz w:val="26"/>
          <w:szCs w:val="26"/>
        </w:rPr>
        <w:t>genéricos, ambiguos, que en manera alguna explican la forma en que la se</w:t>
      </w:r>
      <w:r w:rsidRPr="00E93C71">
        <w:rPr>
          <w:rFonts w:ascii="Arial" w:hAnsi="Arial" w:cs="Arial"/>
          <w:bCs/>
          <w:sz w:val="26"/>
          <w:szCs w:val="26"/>
        </w:rPr>
        <w:t xml:space="preserve">ntencia le agravia. </w:t>
      </w:r>
      <w:r w:rsidR="00E574E8">
        <w:rPr>
          <w:rFonts w:ascii="Arial" w:hAnsi="Arial" w:cs="Arial"/>
          <w:bCs/>
          <w:sz w:val="26"/>
          <w:szCs w:val="26"/>
        </w:rPr>
        <w:t xml:space="preserve">- - - - - - - - - - - - - - - -  - - - - - - - - - - - - - - - - - - - - </w:t>
      </w:r>
    </w:p>
    <w:p w14:paraId="78E5C564" w14:textId="2064C29F" w:rsidR="00BD1174" w:rsidRPr="00E93C71" w:rsidRDefault="00BD1174" w:rsidP="00BD1174">
      <w:pPr>
        <w:spacing w:before="120" w:after="0" w:line="360" w:lineRule="auto"/>
        <w:ind w:firstLine="708"/>
        <w:jc w:val="both"/>
        <w:rPr>
          <w:rFonts w:ascii="Arial" w:hAnsi="Arial" w:cs="Arial"/>
          <w:bCs/>
          <w:sz w:val="26"/>
          <w:szCs w:val="26"/>
        </w:rPr>
      </w:pPr>
      <w:r w:rsidRPr="00E93C71">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sidRPr="00E93C71">
        <w:rPr>
          <w:rFonts w:ascii="Arial" w:hAnsi="Arial" w:cs="Arial"/>
          <w:bCs/>
          <w:sz w:val="26"/>
          <w:szCs w:val="26"/>
        </w:rPr>
        <w:t>en qué consiste la lesión sufrida con la actuación de la juzgadora,</w:t>
      </w:r>
      <w:r w:rsidRPr="00E93C71">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w:t>
      </w:r>
      <w:r w:rsidR="0013331B" w:rsidRPr="00E93C71">
        <w:rPr>
          <w:rFonts w:ascii="Arial" w:eastAsia="Calibri" w:hAnsi="Arial" w:cs="Arial"/>
          <w:bCs/>
          <w:sz w:val="26"/>
          <w:szCs w:val="26"/>
        </w:rPr>
        <w:t xml:space="preserve">l tratándose de recursos. </w:t>
      </w:r>
      <w:r w:rsidR="00FF1A17">
        <w:rPr>
          <w:rFonts w:ascii="Arial" w:eastAsia="Calibri" w:hAnsi="Arial" w:cs="Arial"/>
          <w:bCs/>
          <w:sz w:val="26"/>
          <w:szCs w:val="26"/>
        </w:rPr>
        <w:t xml:space="preserve">- - - - - - - - - - - - - - - - - - - - - - </w:t>
      </w:r>
    </w:p>
    <w:p w14:paraId="5C8B901B" w14:textId="10C39C5F" w:rsidR="003C24B0" w:rsidRPr="00E93C71" w:rsidRDefault="00BD1174" w:rsidP="00BD1174">
      <w:pPr>
        <w:spacing w:before="120" w:after="0" w:line="360" w:lineRule="auto"/>
        <w:ind w:firstLine="709"/>
        <w:jc w:val="both"/>
        <w:rPr>
          <w:rFonts w:ascii="Arial" w:hAnsi="Arial" w:cs="Arial"/>
          <w:bCs/>
          <w:sz w:val="26"/>
          <w:szCs w:val="26"/>
        </w:rPr>
      </w:pPr>
      <w:r w:rsidRPr="00E93C71">
        <w:rPr>
          <w:rFonts w:ascii="Arial" w:hAnsi="Arial" w:cs="Arial"/>
          <w:bCs/>
          <w:sz w:val="26"/>
          <w:szCs w:val="26"/>
        </w:rPr>
        <w:t xml:space="preserve">Estas consideraciones encuentran apoyo en </w:t>
      </w:r>
      <w:r w:rsidR="003C24B0" w:rsidRPr="00E93C71">
        <w:rPr>
          <w:rFonts w:ascii="Arial" w:hAnsi="Arial" w:cs="Arial"/>
          <w:bCs/>
          <w:sz w:val="26"/>
          <w:szCs w:val="26"/>
        </w:rPr>
        <w:t xml:space="preserve">el criterio jurisprudencial I.4º.A. J/48, emitido </w:t>
      </w:r>
      <w:r w:rsidR="00E3509D" w:rsidRPr="00E93C71">
        <w:rPr>
          <w:rFonts w:ascii="Arial" w:hAnsi="Arial" w:cs="Arial"/>
          <w:bCs/>
          <w:sz w:val="26"/>
          <w:szCs w:val="26"/>
        </w:rPr>
        <w:t>por los Tribunales Colegiados de Circuito, con número de registro</w:t>
      </w:r>
      <w:r w:rsidR="00E3509D" w:rsidRPr="00E93C71">
        <w:t xml:space="preserve"> </w:t>
      </w:r>
      <w:r w:rsidR="00E3509D" w:rsidRPr="00E93C71">
        <w:rPr>
          <w:rFonts w:ascii="Arial" w:hAnsi="Arial" w:cs="Arial"/>
          <w:bCs/>
          <w:sz w:val="26"/>
          <w:szCs w:val="26"/>
        </w:rPr>
        <w:t>173593, publicado en el Semanario Judicial de la Federación y su Gaceta, Tomo XXV, enero d</w:t>
      </w:r>
      <w:r w:rsidR="00FF1A17">
        <w:rPr>
          <w:rFonts w:ascii="Arial" w:hAnsi="Arial" w:cs="Arial"/>
          <w:bCs/>
          <w:sz w:val="26"/>
          <w:szCs w:val="26"/>
        </w:rPr>
        <w:t>e 2007, visible a página 2121, N</w:t>
      </w:r>
      <w:r w:rsidR="00E3509D" w:rsidRPr="00E93C71">
        <w:rPr>
          <w:rFonts w:ascii="Arial" w:hAnsi="Arial" w:cs="Arial"/>
          <w:bCs/>
          <w:sz w:val="26"/>
          <w:szCs w:val="26"/>
        </w:rPr>
        <w:t xml:space="preserve">ovena </w:t>
      </w:r>
      <w:r w:rsidR="00FF1A17">
        <w:rPr>
          <w:rFonts w:ascii="Arial" w:hAnsi="Arial" w:cs="Arial"/>
          <w:bCs/>
          <w:sz w:val="26"/>
          <w:szCs w:val="26"/>
        </w:rPr>
        <w:t>É</w:t>
      </w:r>
      <w:r w:rsidR="00E3509D" w:rsidRPr="00E93C71">
        <w:rPr>
          <w:rFonts w:ascii="Arial" w:hAnsi="Arial" w:cs="Arial"/>
          <w:bCs/>
          <w:sz w:val="26"/>
          <w:szCs w:val="26"/>
        </w:rPr>
        <w:t xml:space="preserve">poca, </w:t>
      </w:r>
      <w:r w:rsidR="00E3509D" w:rsidRPr="00E93C71">
        <w:rPr>
          <w:rFonts w:ascii="Arial" w:hAnsi="Arial" w:cs="Arial"/>
          <w:bCs/>
          <w:color w:val="000000"/>
          <w:sz w:val="26"/>
          <w:szCs w:val="26"/>
        </w:rPr>
        <w:t>bajo el rubro y texto siguientes:</w:t>
      </w:r>
    </w:p>
    <w:p w14:paraId="268680FA" w14:textId="77777777" w:rsidR="00BD1174" w:rsidRPr="00E93C71" w:rsidRDefault="00BD1174" w:rsidP="0013331B">
      <w:pPr>
        <w:pStyle w:val="NormalWeb"/>
        <w:shd w:val="clear" w:color="auto" w:fill="FFFFFF"/>
        <w:spacing w:before="120" w:beforeAutospacing="0" w:after="0" w:afterAutospacing="0" w:line="276" w:lineRule="auto"/>
        <w:ind w:left="851" w:right="902"/>
        <w:jc w:val="both"/>
        <w:rPr>
          <w:rFonts w:ascii="Arial" w:hAnsi="Arial" w:cs="Arial"/>
          <w:i/>
          <w:iCs/>
          <w:color w:val="222222"/>
          <w:sz w:val="22"/>
          <w:szCs w:val="22"/>
        </w:rPr>
      </w:pPr>
      <w:r w:rsidRPr="00E93C71">
        <w:rPr>
          <w:rFonts w:ascii="Arial" w:hAnsi="Arial" w:cs="Arial"/>
          <w:b/>
          <w:bCs/>
          <w:i/>
          <w:iCs/>
          <w:color w:val="222222"/>
          <w:sz w:val="22"/>
          <w:szCs w:val="22"/>
        </w:rPr>
        <w:t>“CONCEPTOS DE VIOLACIÓN O AGRAVIOS. SON INOPERANTES CUANDO LOS ARGUMENTOS EXPUESTOS POR EL QUEJOSO O EL RECURRENTE SON AMBIGUOS Y SUPERFICIALES</w:t>
      </w:r>
      <w:r w:rsidRPr="00E93C71">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E93C71">
        <w:rPr>
          <w:rFonts w:ascii="Arial" w:hAnsi="Arial" w:cs="Arial"/>
          <w:i/>
          <w:iCs/>
          <w:color w:val="222222"/>
          <w:sz w:val="22"/>
          <w:szCs w:val="22"/>
        </w:rPr>
        <w:t>sequitur</w:t>
      </w:r>
      <w:proofErr w:type="spellEnd"/>
      <w:r w:rsidRPr="00E93C71">
        <w:rPr>
          <w:rFonts w:ascii="Arial" w:hAnsi="Arial" w:cs="Arial"/>
          <w:i/>
          <w:iCs/>
          <w:color w:val="222222"/>
          <w:sz w:val="22"/>
          <w:szCs w:val="22"/>
        </w:rPr>
        <w:t xml:space="preserve"> para obtener una declaratoria de invalidez.”</w:t>
      </w:r>
    </w:p>
    <w:p w14:paraId="110ED0E3" w14:textId="77777777" w:rsidR="00BD1174" w:rsidRPr="00E93C71" w:rsidRDefault="00BD1174" w:rsidP="00BD1174">
      <w:pPr>
        <w:pStyle w:val="NormalWeb"/>
        <w:shd w:val="clear" w:color="auto" w:fill="FFFFFF"/>
        <w:spacing w:before="0" w:beforeAutospacing="0" w:after="120" w:afterAutospacing="0"/>
        <w:ind w:left="851" w:right="902"/>
        <w:jc w:val="both"/>
        <w:rPr>
          <w:rFonts w:ascii="Arial" w:hAnsi="Arial" w:cs="Arial"/>
          <w:i/>
          <w:iCs/>
          <w:color w:val="222222"/>
          <w:sz w:val="22"/>
          <w:szCs w:val="22"/>
        </w:rPr>
      </w:pPr>
    </w:p>
    <w:p w14:paraId="007054AF" w14:textId="47994095" w:rsidR="00BD1174" w:rsidRPr="00E93C71" w:rsidRDefault="00FF1A17" w:rsidP="00BD1174">
      <w:pPr>
        <w:spacing w:after="120" w:line="360" w:lineRule="auto"/>
        <w:ind w:firstLine="709"/>
        <w:jc w:val="both"/>
        <w:rPr>
          <w:rFonts w:ascii="Arial" w:hAnsi="Arial" w:cs="Arial"/>
          <w:bCs/>
          <w:sz w:val="26"/>
          <w:szCs w:val="26"/>
        </w:rPr>
      </w:pPr>
      <w:r>
        <w:rPr>
          <w:rFonts w:ascii="Arial" w:hAnsi="Arial" w:cs="Arial"/>
          <w:bCs/>
          <w:sz w:val="26"/>
          <w:szCs w:val="26"/>
        </w:rPr>
        <w:t>Así como en la J</w:t>
      </w:r>
      <w:r w:rsidR="00BD1174" w:rsidRPr="00E93C71">
        <w:rPr>
          <w:rFonts w:ascii="Arial" w:hAnsi="Arial" w:cs="Arial"/>
          <w:bCs/>
          <w:sz w:val="26"/>
          <w:szCs w:val="26"/>
        </w:rPr>
        <w:t>urisprudencia IV.3o. J/12 del Tercer Tribunal Colegiado del Cuarto Circuito</w:t>
      </w:r>
      <w:r w:rsidR="00D868D2" w:rsidRPr="00E93C71">
        <w:rPr>
          <w:rFonts w:ascii="Arial" w:hAnsi="Arial" w:cs="Arial"/>
          <w:bCs/>
          <w:sz w:val="26"/>
          <w:szCs w:val="26"/>
        </w:rPr>
        <w:t xml:space="preserve">, con número de registro 218411, publicada </w:t>
      </w:r>
      <w:r w:rsidR="00BD1174" w:rsidRPr="00E93C71">
        <w:rPr>
          <w:rFonts w:ascii="Arial" w:hAnsi="Arial" w:cs="Arial"/>
          <w:bCs/>
          <w:sz w:val="26"/>
          <w:szCs w:val="26"/>
        </w:rPr>
        <w:lastRenderedPageBreak/>
        <w:t>en la Gaceta del Semanario Jud</w:t>
      </w:r>
      <w:bookmarkStart w:id="7" w:name="_GoBack"/>
      <w:bookmarkEnd w:id="7"/>
      <w:r w:rsidR="00BD1174" w:rsidRPr="00E93C71">
        <w:rPr>
          <w:rFonts w:ascii="Arial" w:hAnsi="Arial" w:cs="Arial"/>
          <w:bCs/>
          <w:sz w:val="26"/>
          <w:szCs w:val="26"/>
        </w:rPr>
        <w:t>i</w:t>
      </w:r>
      <w:r w:rsidR="00D868D2" w:rsidRPr="00E93C71">
        <w:rPr>
          <w:rFonts w:ascii="Arial" w:hAnsi="Arial" w:cs="Arial"/>
          <w:bCs/>
          <w:sz w:val="26"/>
          <w:szCs w:val="26"/>
        </w:rPr>
        <w:t xml:space="preserve">cial de la Federación número 57, </w:t>
      </w:r>
      <w:r w:rsidR="00BD1174" w:rsidRPr="00E93C71">
        <w:rPr>
          <w:rFonts w:ascii="Arial" w:hAnsi="Arial" w:cs="Arial"/>
          <w:bCs/>
          <w:sz w:val="26"/>
          <w:szCs w:val="26"/>
        </w:rPr>
        <w:t>septiembre de 1992, visible a página 57</w:t>
      </w:r>
      <w:r>
        <w:rPr>
          <w:rFonts w:ascii="Arial" w:hAnsi="Arial" w:cs="Arial"/>
          <w:bCs/>
          <w:sz w:val="26"/>
          <w:szCs w:val="26"/>
        </w:rPr>
        <w:t>, O</w:t>
      </w:r>
      <w:r w:rsidR="00D868D2" w:rsidRPr="00E93C71">
        <w:rPr>
          <w:rFonts w:ascii="Arial" w:hAnsi="Arial" w:cs="Arial"/>
          <w:bCs/>
          <w:sz w:val="26"/>
          <w:szCs w:val="26"/>
        </w:rPr>
        <w:t xml:space="preserve">ctava </w:t>
      </w:r>
      <w:r>
        <w:rPr>
          <w:rFonts w:ascii="Arial" w:hAnsi="Arial" w:cs="Arial"/>
          <w:bCs/>
          <w:sz w:val="26"/>
          <w:szCs w:val="26"/>
        </w:rPr>
        <w:t>Ép</w:t>
      </w:r>
      <w:r w:rsidR="00D868D2" w:rsidRPr="00E93C71">
        <w:rPr>
          <w:rFonts w:ascii="Arial" w:hAnsi="Arial" w:cs="Arial"/>
          <w:bCs/>
          <w:sz w:val="26"/>
          <w:szCs w:val="26"/>
        </w:rPr>
        <w:t>oca,</w:t>
      </w:r>
      <w:r w:rsidR="00BD1174" w:rsidRPr="00E93C71">
        <w:rPr>
          <w:rFonts w:ascii="Arial" w:hAnsi="Arial" w:cs="Arial"/>
          <w:bCs/>
          <w:sz w:val="26"/>
          <w:szCs w:val="26"/>
        </w:rPr>
        <w:t xml:space="preserve"> con el rubro y texto</w:t>
      </w:r>
      <w:r w:rsidR="0013331B" w:rsidRPr="00E93C71">
        <w:rPr>
          <w:rFonts w:ascii="Arial" w:hAnsi="Arial" w:cs="Arial"/>
          <w:bCs/>
          <w:sz w:val="26"/>
          <w:szCs w:val="26"/>
        </w:rPr>
        <w:t xml:space="preserve"> del tenor literal siguiente</w:t>
      </w:r>
      <w:r w:rsidR="00D868D2" w:rsidRPr="00E93C71">
        <w:rPr>
          <w:rFonts w:ascii="Arial" w:hAnsi="Arial" w:cs="Arial"/>
          <w:bCs/>
          <w:sz w:val="26"/>
          <w:szCs w:val="26"/>
        </w:rPr>
        <w:t>s</w:t>
      </w:r>
      <w:r w:rsidR="0013331B" w:rsidRPr="00E93C71">
        <w:rPr>
          <w:rFonts w:ascii="Arial" w:hAnsi="Arial" w:cs="Arial"/>
          <w:bCs/>
          <w:sz w:val="26"/>
          <w:szCs w:val="26"/>
        </w:rPr>
        <w:t xml:space="preserve">: </w:t>
      </w:r>
    </w:p>
    <w:p w14:paraId="706D643C" w14:textId="77777777" w:rsidR="00BD1174" w:rsidRDefault="00BD1174" w:rsidP="0013331B">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B45F2A7" w14:textId="77777777" w:rsidR="003A1C10" w:rsidRPr="0012160D" w:rsidRDefault="003A1C10" w:rsidP="00E67FFE">
      <w:pPr>
        <w:spacing w:after="120"/>
        <w:ind w:right="900"/>
        <w:jc w:val="both"/>
        <w:rPr>
          <w:rFonts w:ascii="Arial" w:eastAsia="Times New Roman" w:hAnsi="Arial" w:cs="Arial"/>
          <w:i/>
          <w:iCs/>
          <w:color w:val="000000" w:themeColor="text1"/>
        </w:rPr>
      </w:pPr>
    </w:p>
    <w:p w14:paraId="25D61B3A" w14:textId="6DD140CE" w:rsidR="003226B6" w:rsidRPr="00971392" w:rsidRDefault="00EB6767" w:rsidP="007855B5">
      <w:pPr>
        <w:autoSpaceDE w:val="0"/>
        <w:autoSpaceDN w:val="0"/>
        <w:adjustRightInd w:val="0"/>
        <w:spacing w:after="120" w:line="360" w:lineRule="auto"/>
        <w:ind w:right="49" w:firstLine="567"/>
        <w:jc w:val="both"/>
        <w:rPr>
          <w:rFonts w:ascii="Arial" w:eastAsia="Calibri" w:hAnsi="Arial" w:cs="Arial"/>
          <w:bCs/>
          <w:sz w:val="26"/>
          <w:szCs w:val="26"/>
          <w:lang w:val="es-ES" w:eastAsia="en-US"/>
        </w:rPr>
      </w:pPr>
      <w:r>
        <w:rPr>
          <w:rFonts w:ascii="Arial" w:eastAsia="Calibri" w:hAnsi="Arial" w:cs="Arial"/>
          <w:sz w:val="26"/>
          <w:szCs w:val="26"/>
          <w:lang w:val="es-ES" w:eastAsia="en-US"/>
        </w:rPr>
        <w:t>En consecuencia</w:t>
      </w:r>
      <w:r w:rsidR="0013331B">
        <w:rPr>
          <w:rFonts w:ascii="Arial" w:eastAsia="Calibri" w:hAnsi="Arial" w:cs="Arial"/>
          <w:sz w:val="26"/>
          <w:szCs w:val="26"/>
          <w:lang w:val="es-ES" w:eastAsia="en-US"/>
        </w:rPr>
        <w:t xml:space="preserve">, </w:t>
      </w:r>
      <w:r w:rsidR="00CD74FB">
        <w:rPr>
          <w:rFonts w:ascii="Arial" w:eastAsia="Calibri" w:hAnsi="Arial" w:cs="Arial"/>
          <w:sz w:val="26"/>
          <w:szCs w:val="26"/>
          <w:lang w:val="es-ES" w:eastAsia="en-US"/>
        </w:rPr>
        <w:t>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871518">
        <w:rPr>
          <w:rFonts w:ascii="Arial" w:eastAsia="Calibri" w:hAnsi="Arial" w:cs="Arial"/>
          <w:sz w:val="26"/>
          <w:szCs w:val="26"/>
          <w:lang w:val="es-ES" w:eastAsia="en-US"/>
        </w:rPr>
        <w:t xml:space="preserve">por tanto,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2F3B79">
        <w:rPr>
          <w:rFonts w:ascii="Arial" w:eastAsia="Calibri" w:hAnsi="Arial" w:cs="Arial"/>
          <w:sz w:val="26"/>
          <w:szCs w:val="26"/>
          <w:lang w:val="es-ES" w:eastAsia="en-US"/>
        </w:rPr>
        <w:t xml:space="preserve"> </w:t>
      </w:r>
      <w:r w:rsidR="00971392" w:rsidRPr="00971392">
        <w:rPr>
          <w:rFonts w:ascii="Arial" w:hAnsi="Arial" w:cs="Arial"/>
          <w:bCs/>
          <w:sz w:val="24"/>
          <w:szCs w:val="24"/>
        </w:rPr>
        <w:t xml:space="preserve">- - - - - - - - - - - - - - - - - - - - - - - - - - - - - - - - - - - - - - - - - - - - - - - - - - - - - </w:t>
      </w:r>
    </w:p>
    <w:p w14:paraId="62D7FB8B" w14:textId="0FB007BD" w:rsidR="00E67FFE" w:rsidRPr="00DB0212" w:rsidRDefault="00E67FFE" w:rsidP="00971392">
      <w:pPr>
        <w:spacing w:after="120" w:line="360" w:lineRule="auto"/>
        <w:jc w:val="center"/>
        <w:rPr>
          <w:rFonts w:ascii="Arial" w:hAnsi="Arial" w:cs="Arial"/>
          <w:sz w:val="26"/>
          <w:szCs w:val="26"/>
        </w:rPr>
      </w:pPr>
      <w:r w:rsidRPr="00562753">
        <w:rPr>
          <w:rFonts w:ascii="Arial" w:hAnsi="Arial" w:cs="Arial"/>
          <w:b/>
          <w:sz w:val="24"/>
          <w:szCs w:val="24"/>
        </w:rPr>
        <w:t>R E S U E L V E</w:t>
      </w:r>
    </w:p>
    <w:p w14:paraId="54BB4080" w14:textId="6DE65291"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F400DE">
        <w:rPr>
          <w:rFonts w:ascii="Arial" w:hAnsi="Arial" w:cs="Arial"/>
          <w:sz w:val="26"/>
          <w:szCs w:val="26"/>
        </w:rPr>
        <w:t xml:space="preserve">diecinueve de mayo de </w:t>
      </w:r>
      <w:r w:rsidR="004E68CA">
        <w:rPr>
          <w:rFonts w:ascii="Arial" w:hAnsi="Arial" w:cs="Arial"/>
          <w:sz w:val="26"/>
          <w:szCs w:val="26"/>
        </w:rPr>
        <w:t>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r w:rsidR="00871518">
        <w:rPr>
          <w:rFonts w:ascii="Arial" w:eastAsia="Times New Roman" w:hAnsi="Arial" w:cs="Arial"/>
          <w:color w:val="000000"/>
          <w:sz w:val="26"/>
          <w:szCs w:val="26"/>
        </w:rPr>
        <w:t>- - - - - - - - - - -</w:t>
      </w:r>
    </w:p>
    <w:p w14:paraId="019BFD13" w14:textId="37FA82B5"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F400DE">
        <w:rPr>
          <w:rFonts w:ascii="Arial" w:hAnsi="Arial" w:cs="Arial"/>
          <w:sz w:val="26"/>
          <w:szCs w:val="26"/>
        </w:rPr>
        <w:t>Tercera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E93C71">
        <w:rPr>
          <w:rFonts w:ascii="Arial" w:hAnsi="Arial" w:cs="Arial"/>
          <w:sz w:val="26"/>
          <w:szCs w:val="26"/>
        </w:rPr>
        <w:t xml:space="preserve"> </w:t>
      </w:r>
    </w:p>
    <w:p w14:paraId="400BF6EB" w14:textId="21FA71DB" w:rsidR="00344445" w:rsidRPr="00344445" w:rsidRDefault="002F0F79" w:rsidP="00EC3D78">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344445" w:rsidRPr="00344445">
        <w:rPr>
          <w:rFonts w:ascii="Arial" w:hAnsi="Arial" w:cs="Arial"/>
          <w:sz w:val="26"/>
          <w:szCs w:val="26"/>
        </w:rPr>
        <w:t xml:space="preserve">Por unanimidad de votos, lo resolvieron y firmaron los Magistrados </w:t>
      </w:r>
      <w:r w:rsidR="00971392">
        <w:rPr>
          <w:rFonts w:ascii="Arial" w:hAnsi="Arial" w:cs="Arial"/>
          <w:sz w:val="26"/>
          <w:szCs w:val="26"/>
        </w:rPr>
        <w:t xml:space="preserve">integrantes de la Sala Superior </w:t>
      </w:r>
      <w:r w:rsidR="00344445" w:rsidRPr="00344445">
        <w:rPr>
          <w:rFonts w:ascii="Arial" w:hAnsi="Arial" w:cs="Arial"/>
          <w:sz w:val="26"/>
          <w:szCs w:val="26"/>
        </w:rPr>
        <w:t>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Acuerdos de este Tribunal, que autoriza y da fe. -</w:t>
      </w:r>
      <w:r w:rsidR="00AA7B8E">
        <w:rPr>
          <w:rFonts w:ascii="Arial" w:hAnsi="Arial" w:cs="Arial"/>
          <w:sz w:val="26"/>
          <w:szCs w:val="26"/>
        </w:rPr>
        <w:t xml:space="preserve"> - - - - - - - - - - - - - - - - </w:t>
      </w:r>
    </w:p>
    <w:p w14:paraId="260C74AF" w14:textId="1FEEAA03" w:rsidR="00344445" w:rsidRDefault="00344445" w:rsidP="00344445">
      <w:pPr>
        <w:tabs>
          <w:tab w:val="center" w:pos="4135"/>
          <w:tab w:val="left" w:pos="7515"/>
        </w:tabs>
        <w:spacing w:line="360" w:lineRule="auto"/>
        <w:jc w:val="both"/>
        <w:rPr>
          <w:rFonts w:ascii="Arial" w:eastAsia="Times New Roman" w:hAnsi="Arial" w:cs="Arial"/>
          <w:sz w:val="26"/>
          <w:szCs w:val="26"/>
        </w:rPr>
      </w:pPr>
    </w:p>
    <w:p w14:paraId="21FD0B8F" w14:textId="03B137F5" w:rsidR="00971392" w:rsidRDefault="00971392" w:rsidP="00344445">
      <w:pPr>
        <w:tabs>
          <w:tab w:val="center" w:pos="4135"/>
          <w:tab w:val="left" w:pos="7515"/>
        </w:tabs>
        <w:spacing w:line="360" w:lineRule="auto"/>
        <w:jc w:val="both"/>
        <w:rPr>
          <w:rFonts w:ascii="Arial" w:eastAsia="Times New Roman" w:hAnsi="Arial" w:cs="Arial"/>
          <w:sz w:val="26"/>
          <w:szCs w:val="26"/>
        </w:rPr>
      </w:pPr>
    </w:p>
    <w:p w14:paraId="693F3C3C" w14:textId="77777777" w:rsidR="00971392" w:rsidRPr="00344445" w:rsidRDefault="00971392" w:rsidP="00344445">
      <w:pPr>
        <w:tabs>
          <w:tab w:val="center" w:pos="4135"/>
          <w:tab w:val="left" w:pos="7515"/>
        </w:tabs>
        <w:spacing w:line="360" w:lineRule="auto"/>
        <w:jc w:val="both"/>
        <w:rPr>
          <w:rFonts w:ascii="Arial" w:eastAsia="Times New Roman" w:hAnsi="Arial" w:cs="Arial"/>
          <w:sz w:val="26"/>
          <w:szCs w:val="26"/>
        </w:rPr>
      </w:pPr>
    </w:p>
    <w:p w14:paraId="46E512D9" w14:textId="77777777" w:rsidR="00344445" w:rsidRP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MAGISTRADO MANUEL VELASCO ALCÁNTARA</w:t>
      </w:r>
    </w:p>
    <w:p w14:paraId="5D10EE4A" w14:textId="77777777" w:rsid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PRESIDENTE</w:t>
      </w:r>
    </w:p>
    <w:p w14:paraId="74795D04" w14:textId="77777777" w:rsidR="00AA7B8E" w:rsidRPr="00344445" w:rsidRDefault="00AA7B8E" w:rsidP="00344445">
      <w:pPr>
        <w:tabs>
          <w:tab w:val="center" w:pos="4135"/>
          <w:tab w:val="left" w:pos="7515"/>
        </w:tabs>
        <w:spacing w:line="360" w:lineRule="auto"/>
        <w:jc w:val="center"/>
        <w:rPr>
          <w:rFonts w:ascii="Arial" w:eastAsia="Times New Roman" w:hAnsi="Arial" w:cs="Arial"/>
          <w:sz w:val="26"/>
          <w:szCs w:val="26"/>
        </w:rPr>
      </w:pPr>
    </w:p>
    <w:p w14:paraId="6D927674" w14:textId="128BFA44" w:rsidR="00344445" w:rsidRDefault="00971392" w:rsidP="00971392">
      <w:pPr>
        <w:tabs>
          <w:tab w:val="center" w:pos="4135"/>
          <w:tab w:val="left" w:pos="7515"/>
        </w:tabs>
        <w:spacing w:after="0" w:line="360" w:lineRule="auto"/>
        <w:jc w:val="center"/>
        <w:rPr>
          <w:rFonts w:ascii="Arial" w:eastAsia="Times New Roman" w:hAnsi="Arial" w:cs="Arial"/>
          <w:sz w:val="26"/>
          <w:szCs w:val="2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0144/</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60AB1689" w14:textId="1E8C7364" w:rsidR="00971392" w:rsidRDefault="00971392" w:rsidP="00344445">
      <w:pPr>
        <w:tabs>
          <w:tab w:val="center" w:pos="4135"/>
          <w:tab w:val="left" w:pos="7515"/>
        </w:tabs>
        <w:spacing w:line="360" w:lineRule="auto"/>
        <w:jc w:val="center"/>
        <w:rPr>
          <w:rFonts w:ascii="Arial" w:eastAsia="Times New Roman" w:hAnsi="Arial" w:cs="Arial"/>
          <w:sz w:val="26"/>
          <w:szCs w:val="26"/>
        </w:rPr>
      </w:pPr>
    </w:p>
    <w:p w14:paraId="0D339335" w14:textId="504AEB2F" w:rsidR="00971392" w:rsidRDefault="00971392" w:rsidP="00344445">
      <w:pPr>
        <w:tabs>
          <w:tab w:val="center" w:pos="4135"/>
          <w:tab w:val="left" w:pos="7515"/>
        </w:tabs>
        <w:spacing w:line="360" w:lineRule="auto"/>
        <w:jc w:val="center"/>
        <w:rPr>
          <w:rFonts w:ascii="Arial" w:eastAsia="Times New Roman" w:hAnsi="Arial" w:cs="Arial"/>
          <w:sz w:val="26"/>
          <w:szCs w:val="26"/>
        </w:rPr>
      </w:pPr>
    </w:p>
    <w:p w14:paraId="652D470F" w14:textId="77777777" w:rsidR="00971392" w:rsidRDefault="00971392" w:rsidP="00344445">
      <w:pPr>
        <w:tabs>
          <w:tab w:val="center" w:pos="4135"/>
          <w:tab w:val="left" w:pos="7515"/>
        </w:tabs>
        <w:spacing w:line="360" w:lineRule="auto"/>
        <w:jc w:val="center"/>
        <w:rPr>
          <w:rFonts w:ascii="Arial" w:eastAsia="Times New Roman" w:hAnsi="Arial" w:cs="Arial"/>
          <w:sz w:val="26"/>
          <w:szCs w:val="26"/>
        </w:rPr>
      </w:pPr>
    </w:p>
    <w:p w14:paraId="1DE3AF2E" w14:textId="77777777" w:rsidR="00971392" w:rsidRPr="00344445" w:rsidRDefault="00971392" w:rsidP="00344445">
      <w:pPr>
        <w:tabs>
          <w:tab w:val="center" w:pos="4135"/>
          <w:tab w:val="left" w:pos="7515"/>
        </w:tabs>
        <w:spacing w:line="360" w:lineRule="auto"/>
        <w:jc w:val="center"/>
        <w:rPr>
          <w:rFonts w:ascii="Arial" w:eastAsia="Times New Roman" w:hAnsi="Arial" w:cs="Arial"/>
          <w:sz w:val="26"/>
          <w:szCs w:val="26"/>
        </w:rPr>
      </w:pPr>
    </w:p>
    <w:p w14:paraId="7D0407B9" w14:textId="52081734" w:rsidR="00971392" w:rsidRDefault="00344445" w:rsidP="0093706C">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RAÚL PALOMARES PALOMINO</w:t>
      </w:r>
    </w:p>
    <w:p w14:paraId="5F1F7CFA" w14:textId="1F0CD07B" w:rsidR="00971392" w:rsidRDefault="00971392" w:rsidP="00344445">
      <w:pPr>
        <w:tabs>
          <w:tab w:val="center" w:pos="4135"/>
          <w:tab w:val="left" w:pos="7515"/>
        </w:tabs>
        <w:spacing w:line="360" w:lineRule="auto"/>
        <w:jc w:val="center"/>
        <w:rPr>
          <w:rFonts w:ascii="Arial" w:eastAsia="Times New Roman" w:hAnsi="Arial" w:cs="Arial"/>
          <w:sz w:val="26"/>
          <w:szCs w:val="26"/>
        </w:rPr>
      </w:pPr>
    </w:p>
    <w:p w14:paraId="354CB1AC" w14:textId="77777777" w:rsidR="00971392" w:rsidRDefault="00971392" w:rsidP="00344445">
      <w:pPr>
        <w:tabs>
          <w:tab w:val="center" w:pos="4135"/>
          <w:tab w:val="left" w:pos="7515"/>
        </w:tabs>
        <w:spacing w:line="360" w:lineRule="auto"/>
        <w:jc w:val="center"/>
        <w:rPr>
          <w:rFonts w:ascii="Arial" w:eastAsia="Times New Roman" w:hAnsi="Arial" w:cs="Arial"/>
          <w:sz w:val="26"/>
          <w:szCs w:val="26"/>
        </w:rPr>
      </w:pPr>
    </w:p>
    <w:p w14:paraId="6712EB3F" w14:textId="77777777" w:rsidR="00971392" w:rsidRPr="00344445" w:rsidRDefault="00971392" w:rsidP="00344445">
      <w:pPr>
        <w:tabs>
          <w:tab w:val="center" w:pos="4135"/>
          <w:tab w:val="left" w:pos="7515"/>
        </w:tabs>
        <w:spacing w:line="360" w:lineRule="auto"/>
        <w:jc w:val="center"/>
        <w:rPr>
          <w:rFonts w:ascii="Arial" w:eastAsia="Times New Roman" w:hAnsi="Arial" w:cs="Arial"/>
          <w:sz w:val="26"/>
          <w:szCs w:val="26"/>
        </w:rPr>
      </w:pPr>
    </w:p>
    <w:p w14:paraId="7FF5CCA0"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MAGISTRADA GLORIA DEL CARMEN CAMACHO MEZA</w:t>
      </w:r>
    </w:p>
    <w:p w14:paraId="7C7A2C06" w14:textId="75F7CF46" w:rsidR="00971392" w:rsidRDefault="00971392" w:rsidP="0093706C">
      <w:pPr>
        <w:tabs>
          <w:tab w:val="center" w:pos="4135"/>
          <w:tab w:val="left" w:pos="7515"/>
        </w:tabs>
        <w:spacing w:line="360" w:lineRule="auto"/>
        <w:rPr>
          <w:rFonts w:ascii="Arial" w:eastAsia="Times New Roman" w:hAnsi="Arial" w:cs="Arial"/>
          <w:sz w:val="26"/>
          <w:szCs w:val="26"/>
        </w:rPr>
      </w:pPr>
    </w:p>
    <w:p w14:paraId="35EA9594" w14:textId="77777777" w:rsidR="00971392" w:rsidRDefault="00971392" w:rsidP="0093706C">
      <w:pPr>
        <w:tabs>
          <w:tab w:val="center" w:pos="4135"/>
          <w:tab w:val="left" w:pos="7515"/>
        </w:tabs>
        <w:spacing w:line="360" w:lineRule="auto"/>
        <w:rPr>
          <w:rFonts w:ascii="Arial" w:eastAsia="Times New Roman" w:hAnsi="Arial" w:cs="Arial"/>
          <w:sz w:val="26"/>
          <w:szCs w:val="26"/>
        </w:rPr>
      </w:pPr>
    </w:p>
    <w:p w14:paraId="32A633AE" w14:textId="77777777" w:rsidR="00971392" w:rsidRPr="00344445" w:rsidRDefault="00971392" w:rsidP="00344445">
      <w:pPr>
        <w:tabs>
          <w:tab w:val="center" w:pos="4135"/>
          <w:tab w:val="left" w:pos="7515"/>
        </w:tabs>
        <w:spacing w:line="360" w:lineRule="auto"/>
        <w:jc w:val="center"/>
        <w:rPr>
          <w:rFonts w:ascii="Arial" w:eastAsia="Times New Roman" w:hAnsi="Arial" w:cs="Arial"/>
          <w:sz w:val="26"/>
          <w:szCs w:val="26"/>
        </w:rPr>
      </w:pPr>
    </w:p>
    <w:p w14:paraId="4C81F7B8" w14:textId="31093E16" w:rsidR="00E92BDA" w:rsidRPr="00344445" w:rsidRDefault="00344445" w:rsidP="00E92BDA">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PAULO JOSÉ LUIS TAPIA PALACIOS</w:t>
      </w:r>
    </w:p>
    <w:p w14:paraId="3F59343A" w14:textId="7033941B" w:rsidR="002D24C6" w:rsidRDefault="002D24C6" w:rsidP="00344445">
      <w:pPr>
        <w:tabs>
          <w:tab w:val="center" w:pos="4135"/>
          <w:tab w:val="left" w:pos="7515"/>
        </w:tabs>
        <w:spacing w:line="360" w:lineRule="auto"/>
        <w:jc w:val="center"/>
        <w:rPr>
          <w:rFonts w:ascii="Arial" w:eastAsia="Times New Roman" w:hAnsi="Arial" w:cs="Arial"/>
          <w:sz w:val="26"/>
          <w:szCs w:val="26"/>
        </w:rPr>
      </w:pPr>
    </w:p>
    <w:p w14:paraId="733918F7" w14:textId="77777777" w:rsidR="00971392" w:rsidRDefault="00971392" w:rsidP="0093706C">
      <w:pPr>
        <w:tabs>
          <w:tab w:val="center" w:pos="4135"/>
          <w:tab w:val="left" w:pos="7515"/>
        </w:tabs>
        <w:spacing w:line="360" w:lineRule="auto"/>
        <w:rPr>
          <w:rFonts w:ascii="Arial" w:eastAsia="Times New Roman" w:hAnsi="Arial" w:cs="Arial"/>
          <w:sz w:val="26"/>
          <w:szCs w:val="26"/>
        </w:rPr>
      </w:pPr>
    </w:p>
    <w:p w14:paraId="2087FE49" w14:textId="77777777" w:rsidR="00971392" w:rsidRDefault="00971392" w:rsidP="00344445">
      <w:pPr>
        <w:tabs>
          <w:tab w:val="center" w:pos="4135"/>
          <w:tab w:val="left" w:pos="7515"/>
        </w:tabs>
        <w:spacing w:line="360" w:lineRule="auto"/>
        <w:jc w:val="center"/>
        <w:rPr>
          <w:rFonts w:ascii="Arial" w:eastAsia="Times New Roman" w:hAnsi="Arial" w:cs="Arial"/>
          <w:sz w:val="26"/>
          <w:szCs w:val="26"/>
        </w:rPr>
      </w:pPr>
    </w:p>
    <w:p w14:paraId="7751D82F" w14:textId="3D802AB7" w:rsidR="00344445" w:rsidRPr="00344445" w:rsidRDefault="00E92BDA" w:rsidP="0034444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 xml:space="preserve">MAGISTRADO </w:t>
      </w:r>
      <w:r w:rsidRPr="00E92BDA">
        <w:rPr>
          <w:rFonts w:ascii="Arial" w:eastAsia="Times New Roman" w:hAnsi="Arial" w:cs="Arial"/>
          <w:sz w:val="26"/>
          <w:szCs w:val="26"/>
        </w:rPr>
        <w:t>ELÍAS CORTÉS LÓPEZ</w:t>
      </w:r>
    </w:p>
    <w:p w14:paraId="5C356744" w14:textId="1C3304F9" w:rsidR="002D24C6" w:rsidRDefault="002D24C6" w:rsidP="00AA7B8E">
      <w:pPr>
        <w:spacing w:after="0" w:line="240" w:lineRule="auto"/>
        <w:jc w:val="center"/>
        <w:rPr>
          <w:rFonts w:ascii="Arial" w:eastAsia="Times New Roman" w:hAnsi="Arial" w:cs="Arial"/>
          <w:sz w:val="26"/>
          <w:szCs w:val="26"/>
        </w:rPr>
      </w:pPr>
    </w:p>
    <w:p w14:paraId="6C527EC0" w14:textId="33D571BA" w:rsidR="00971392" w:rsidRDefault="00971392" w:rsidP="00AA7B8E">
      <w:pPr>
        <w:spacing w:after="0" w:line="240" w:lineRule="auto"/>
        <w:jc w:val="center"/>
        <w:rPr>
          <w:rFonts w:ascii="Arial" w:eastAsia="Times New Roman" w:hAnsi="Arial" w:cs="Arial"/>
          <w:sz w:val="26"/>
          <w:szCs w:val="26"/>
        </w:rPr>
      </w:pPr>
    </w:p>
    <w:p w14:paraId="1E78CEA7" w14:textId="03792C6E" w:rsidR="00971392" w:rsidRDefault="00971392" w:rsidP="00AA7B8E">
      <w:pPr>
        <w:spacing w:after="0" w:line="240" w:lineRule="auto"/>
        <w:jc w:val="center"/>
        <w:rPr>
          <w:rFonts w:ascii="Arial" w:eastAsia="Times New Roman" w:hAnsi="Arial" w:cs="Arial"/>
          <w:sz w:val="26"/>
          <w:szCs w:val="26"/>
        </w:rPr>
      </w:pPr>
    </w:p>
    <w:p w14:paraId="5AAA2D62" w14:textId="77777777" w:rsidR="00971392" w:rsidRDefault="00971392" w:rsidP="00AA7B8E">
      <w:pPr>
        <w:spacing w:after="0" w:line="240" w:lineRule="auto"/>
        <w:jc w:val="center"/>
        <w:rPr>
          <w:rFonts w:ascii="Arial" w:eastAsia="Times New Roman" w:hAnsi="Arial" w:cs="Arial"/>
          <w:sz w:val="26"/>
          <w:szCs w:val="26"/>
        </w:rPr>
      </w:pPr>
    </w:p>
    <w:p w14:paraId="64BC5A49" w14:textId="28E099F5" w:rsidR="00971392" w:rsidRDefault="00971392" w:rsidP="00AA7B8E">
      <w:pPr>
        <w:spacing w:after="0" w:line="240" w:lineRule="auto"/>
        <w:jc w:val="center"/>
        <w:rPr>
          <w:rFonts w:ascii="Arial" w:eastAsia="Times New Roman" w:hAnsi="Arial" w:cs="Arial"/>
          <w:sz w:val="26"/>
          <w:szCs w:val="26"/>
        </w:rPr>
      </w:pPr>
    </w:p>
    <w:p w14:paraId="6A4B497D" w14:textId="654F288F" w:rsidR="00971392" w:rsidRDefault="00971392" w:rsidP="00AA7B8E">
      <w:pPr>
        <w:spacing w:after="0" w:line="240" w:lineRule="auto"/>
        <w:jc w:val="center"/>
        <w:rPr>
          <w:rFonts w:ascii="Arial" w:eastAsia="Times New Roman" w:hAnsi="Arial" w:cs="Arial"/>
          <w:sz w:val="26"/>
          <w:szCs w:val="26"/>
        </w:rPr>
      </w:pPr>
    </w:p>
    <w:p w14:paraId="28D3E239" w14:textId="77777777" w:rsidR="00971392" w:rsidRDefault="00971392" w:rsidP="00AA7B8E">
      <w:pPr>
        <w:spacing w:after="0" w:line="240" w:lineRule="auto"/>
        <w:jc w:val="center"/>
        <w:rPr>
          <w:rFonts w:ascii="Arial" w:eastAsia="Times New Roman" w:hAnsi="Arial" w:cs="Arial"/>
          <w:sz w:val="26"/>
          <w:szCs w:val="26"/>
        </w:rPr>
      </w:pPr>
    </w:p>
    <w:p w14:paraId="19DF7ABD" w14:textId="77777777"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LICENCIADO JUAN EDY GARCÍA CORONADO.</w:t>
      </w:r>
    </w:p>
    <w:p w14:paraId="63DEC2F4" w14:textId="06A60103" w:rsidR="00344445" w:rsidRPr="00971392" w:rsidRDefault="00344445" w:rsidP="00971392">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SECRETARIO GENERAL DE ACUERDOS.</w:t>
      </w:r>
    </w:p>
    <w:sectPr w:rsidR="00344445" w:rsidRPr="00971392" w:rsidSect="00971392">
      <w:headerReference w:type="even" r:id="rId8"/>
      <w:headerReference w:type="default" r:id="rId9"/>
      <w:footerReference w:type="default" r:id="rId10"/>
      <w:headerReference w:type="first" r:id="rId11"/>
      <w:pgSz w:w="12240" w:h="20160" w:code="5"/>
      <w:pgMar w:top="1560" w:right="1134" w:bottom="1843"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FD91E" w14:textId="77777777" w:rsidR="00E049D3" w:rsidRDefault="00E049D3">
      <w:pPr>
        <w:spacing w:after="0" w:line="240" w:lineRule="auto"/>
      </w:pPr>
      <w:r>
        <w:separator/>
      </w:r>
    </w:p>
  </w:endnote>
  <w:endnote w:type="continuationSeparator" w:id="0">
    <w:p w14:paraId="6920D87D" w14:textId="77777777" w:rsidR="00E049D3" w:rsidRDefault="00E04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E40AF" w14:textId="77777777" w:rsidR="00E049D3" w:rsidRDefault="00E049D3">
      <w:pPr>
        <w:spacing w:after="0" w:line="240" w:lineRule="auto"/>
      </w:pPr>
      <w:r>
        <w:separator/>
      </w:r>
    </w:p>
  </w:footnote>
  <w:footnote w:type="continuationSeparator" w:id="0">
    <w:p w14:paraId="2388CCE7" w14:textId="77777777" w:rsidR="00E049D3" w:rsidRDefault="00E049D3">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6D9568B6" w14:textId="77777777" w:rsidR="00802565" w:rsidRDefault="00802565" w:rsidP="00802565">
      <w:pPr>
        <w:pStyle w:val="Textonotapie"/>
      </w:pPr>
      <w:r>
        <w:rPr>
          <w:rStyle w:val="Refdenotaalpie"/>
        </w:rPr>
        <w:footnoteRef/>
      </w:r>
      <w:r>
        <w:t xml:space="preserve"> </w:t>
      </w:r>
      <w:r w:rsidRPr="008D0852">
        <w:rPr>
          <w:b/>
        </w:rPr>
        <w:t>ARTÍCULO 17</w:t>
      </w:r>
      <w:r>
        <w:t>.- Son elementos y requisitos de validez del acto administrativo:</w:t>
      </w:r>
    </w:p>
    <w:p w14:paraId="17DEF958" w14:textId="77777777" w:rsidR="00802565" w:rsidRDefault="00802565" w:rsidP="00802565">
      <w:pPr>
        <w:pStyle w:val="Textonotapie"/>
      </w:pPr>
      <w: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93706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3706C">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93706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3706C">
          <w:rPr>
            <w:noProof/>
            <w:lang w:val="es-ES"/>
          </w:rPr>
          <w:t>1</w:t>
        </w:r>
        <w:r w:rsidR="000F5C41">
          <w:fldChar w:fldCharType="end"/>
        </w:r>
      </w:sdtContent>
    </w:sdt>
  </w:p>
  <w:p w14:paraId="51E22156" w14:textId="5BBAA9F1" w:rsidR="00655BA3" w:rsidRDefault="0093706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E7D4971" wp14:editId="150AD5D9">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7773B29" w14:textId="77777777" w:rsidR="0093706C" w:rsidRDefault="0093706C" w:rsidP="0093706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7D4971"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7773B29" w14:textId="77777777" w:rsidR="0093706C" w:rsidRDefault="0093706C" w:rsidP="0093706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4FF24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3706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01D"/>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4D5B"/>
    <w:rsid w:val="000B5074"/>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385"/>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391"/>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B50"/>
    <w:rsid w:val="001D4D61"/>
    <w:rsid w:val="001D4D8C"/>
    <w:rsid w:val="001D5282"/>
    <w:rsid w:val="001D529D"/>
    <w:rsid w:val="001D577C"/>
    <w:rsid w:val="001D598A"/>
    <w:rsid w:val="001D694C"/>
    <w:rsid w:val="001D754A"/>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5FB"/>
    <w:rsid w:val="002246DF"/>
    <w:rsid w:val="002248E9"/>
    <w:rsid w:val="00225069"/>
    <w:rsid w:val="0022552E"/>
    <w:rsid w:val="00225846"/>
    <w:rsid w:val="00227445"/>
    <w:rsid w:val="00227471"/>
    <w:rsid w:val="00230758"/>
    <w:rsid w:val="00230D10"/>
    <w:rsid w:val="00231036"/>
    <w:rsid w:val="00232D7F"/>
    <w:rsid w:val="0023417B"/>
    <w:rsid w:val="002350A1"/>
    <w:rsid w:val="00235FE5"/>
    <w:rsid w:val="002365EF"/>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0E56"/>
    <w:rsid w:val="00291333"/>
    <w:rsid w:val="00291341"/>
    <w:rsid w:val="00291746"/>
    <w:rsid w:val="002926B1"/>
    <w:rsid w:val="00292B32"/>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15A"/>
    <w:rsid w:val="002C5540"/>
    <w:rsid w:val="002C5967"/>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711C"/>
    <w:rsid w:val="00370629"/>
    <w:rsid w:val="003708D3"/>
    <w:rsid w:val="00371249"/>
    <w:rsid w:val="00372306"/>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4AA"/>
    <w:rsid w:val="0040758D"/>
    <w:rsid w:val="00407734"/>
    <w:rsid w:val="00407A5C"/>
    <w:rsid w:val="004113F8"/>
    <w:rsid w:val="00411707"/>
    <w:rsid w:val="0041258E"/>
    <w:rsid w:val="00412C2F"/>
    <w:rsid w:val="00414246"/>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6A79"/>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37F51"/>
    <w:rsid w:val="0044044F"/>
    <w:rsid w:val="00440F20"/>
    <w:rsid w:val="00441DE8"/>
    <w:rsid w:val="00442B2B"/>
    <w:rsid w:val="00442F67"/>
    <w:rsid w:val="00442FBB"/>
    <w:rsid w:val="00443487"/>
    <w:rsid w:val="0044467E"/>
    <w:rsid w:val="0044496C"/>
    <w:rsid w:val="00444F46"/>
    <w:rsid w:val="0044520F"/>
    <w:rsid w:val="004456C1"/>
    <w:rsid w:val="004468EC"/>
    <w:rsid w:val="00446A05"/>
    <w:rsid w:val="00446B69"/>
    <w:rsid w:val="0044712C"/>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274B"/>
    <w:rsid w:val="00472B3D"/>
    <w:rsid w:val="00472D90"/>
    <w:rsid w:val="00473EB5"/>
    <w:rsid w:val="00473FEF"/>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721"/>
    <w:rsid w:val="004C4B13"/>
    <w:rsid w:val="004C4B5E"/>
    <w:rsid w:val="004C5064"/>
    <w:rsid w:val="004C513B"/>
    <w:rsid w:val="004C546F"/>
    <w:rsid w:val="004C54F2"/>
    <w:rsid w:val="004C62A2"/>
    <w:rsid w:val="004C643F"/>
    <w:rsid w:val="004C6683"/>
    <w:rsid w:val="004C700B"/>
    <w:rsid w:val="004C715A"/>
    <w:rsid w:val="004D0927"/>
    <w:rsid w:val="004D12E1"/>
    <w:rsid w:val="004D1304"/>
    <w:rsid w:val="004D1337"/>
    <w:rsid w:val="004D19B6"/>
    <w:rsid w:val="004D2332"/>
    <w:rsid w:val="004D2CC5"/>
    <w:rsid w:val="004D3065"/>
    <w:rsid w:val="004D320B"/>
    <w:rsid w:val="004D3ADD"/>
    <w:rsid w:val="004D3AFC"/>
    <w:rsid w:val="004D3D45"/>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0B84"/>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4E8"/>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1C8"/>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771"/>
    <w:rsid w:val="006F0913"/>
    <w:rsid w:val="006F2412"/>
    <w:rsid w:val="006F3230"/>
    <w:rsid w:val="006F3FE0"/>
    <w:rsid w:val="006F462B"/>
    <w:rsid w:val="006F58D2"/>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4F2"/>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895"/>
    <w:rsid w:val="00757BFC"/>
    <w:rsid w:val="00757FD7"/>
    <w:rsid w:val="00760108"/>
    <w:rsid w:val="007603E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3CB"/>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27DF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518"/>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4FA"/>
    <w:rsid w:val="00932FC8"/>
    <w:rsid w:val="00933060"/>
    <w:rsid w:val="00933673"/>
    <w:rsid w:val="00934282"/>
    <w:rsid w:val="00934357"/>
    <w:rsid w:val="00934508"/>
    <w:rsid w:val="00934719"/>
    <w:rsid w:val="00934B4F"/>
    <w:rsid w:val="00935C0C"/>
    <w:rsid w:val="00936747"/>
    <w:rsid w:val="0093706C"/>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1392"/>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7138"/>
    <w:rsid w:val="00A30789"/>
    <w:rsid w:val="00A30D30"/>
    <w:rsid w:val="00A30D67"/>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76F"/>
    <w:rsid w:val="00A838D0"/>
    <w:rsid w:val="00A83B1C"/>
    <w:rsid w:val="00A83D36"/>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57134"/>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3DFD"/>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4F9"/>
    <w:rsid w:val="00C31A08"/>
    <w:rsid w:val="00C31BE7"/>
    <w:rsid w:val="00C32229"/>
    <w:rsid w:val="00C32DE7"/>
    <w:rsid w:val="00C32F73"/>
    <w:rsid w:val="00C32FD3"/>
    <w:rsid w:val="00C33AF3"/>
    <w:rsid w:val="00C341CB"/>
    <w:rsid w:val="00C3542E"/>
    <w:rsid w:val="00C35B5E"/>
    <w:rsid w:val="00C36898"/>
    <w:rsid w:val="00C36CCE"/>
    <w:rsid w:val="00C370A0"/>
    <w:rsid w:val="00C4017A"/>
    <w:rsid w:val="00C404FF"/>
    <w:rsid w:val="00C40770"/>
    <w:rsid w:val="00C41148"/>
    <w:rsid w:val="00C41357"/>
    <w:rsid w:val="00C4152E"/>
    <w:rsid w:val="00C41799"/>
    <w:rsid w:val="00C4244D"/>
    <w:rsid w:val="00C42C2F"/>
    <w:rsid w:val="00C43B8F"/>
    <w:rsid w:val="00C4451E"/>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5AA"/>
    <w:rsid w:val="00C74D41"/>
    <w:rsid w:val="00C756FD"/>
    <w:rsid w:val="00C75775"/>
    <w:rsid w:val="00C75C57"/>
    <w:rsid w:val="00C76261"/>
    <w:rsid w:val="00C76E4E"/>
    <w:rsid w:val="00C80261"/>
    <w:rsid w:val="00C808D5"/>
    <w:rsid w:val="00C810FC"/>
    <w:rsid w:val="00C81188"/>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3D62"/>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07C"/>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038B"/>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4FB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379"/>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9D3"/>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574E8"/>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241"/>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8B"/>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0DE"/>
    <w:rsid w:val="00F40646"/>
    <w:rsid w:val="00F417BE"/>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3EC"/>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A17"/>
    <w:rsid w:val="00FF1CA2"/>
    <w:rsid w:val="00FF1D0B"/>
    <w:rsid w:val="00FF33D3"/>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2C1CE-1E47-4294-87FD-EA504B271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3708</Words>
  <Characters>20397</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16</cp:revision>
  <cp:lastPrinted>2022-10-11T20:24:00Z</cp:lastPrinted>
  <dcterms:created xsi:type="dcterms:W3CDTF">2022-09-19T17:16:00Z</dcterms:created>
  <dcterms:modified xsi:type="dcterms:W3CDTF">2023-02-24T18:07:00Z</dcterms:modified>
</cp:coreProperties>
</file>