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03903A" w14:textId="77777777" w:rsidR="00F70039" w:rsidRDefault="00F70039" w:rsidP="003B5CEA">
      <w:pPr>
        <w:spacing w:before="240" w:line="240" w:lineRule="auto"/>
        <w:ind w:left="3119"/>
        <w:jc w:val="both"/>
        <w:rPr>
          <w:rFonts w:ascii="Arial" w:hAnsi="Arial" w:cs="Arial"/>
          <w:b/>
          <w:sz w:val="26"/>
          <w:szCs w:val="26"/>
        </w:rPr>
      </w:pPr>
      <w:r>
        <w:rPr>
          <w:rFonts w:ascii="Arial" w:hAnsi="Arial" w:cs="Arial"/>
          <w:b/>
          <w:sz w:val="26"/>
          <w:szCs w:val="26"/>
        </w:rPr>
        <w:t>SALA SUPERIOR DEL TRIBUNAL DE JUSTICIA ADMINISTRATIVA DEL ESTADO DE OAXACA</w:t>
      </w:r>
    </w:p>
    <w:p w14:paraId="70C0CB06" w14:textId="71D66A55" w:rsidR="00F70039" w:rsidRDefault="00F70039" w:rsidP="003B5CEA">
      <w:pPr>
        <w:spacing w:before="240" w:line="240" w:lineRule="auto"/>
        <w:ind w:left="3119"/>
        <w:jc w:val="both"/>
        <w:rPr>
          <w:rFonts w:ascii="Arial" w:hAnsi="Arial" w:cs="Arial"/>
          <w:b/>
          <w:sz w:val="26"/>
          <w:szCs w:val="26"/>
        </w:rPr>
      </w:pPr>
      <w:r>
        <w:rPr>
          <w:rFonts w:ascii="Arial" w:hAnsi="Arial" w:cs="Arial"/>
          <w:b/>
          <w:sz w:val="26"/>
          <w:szCs w:val="26"/>
        </w:rPr>
        <w:t>RECURSO</w:t>
      </w:r>
      <w:r w:rsidR="005C51BD">
        <w:rPr>
          <w:rFonts w:ascii="Arial" w:hAnsi="Arial" w:cs="Arial"/>
          <w:b/>
          <w:sz w:val="26"/>
          <w:szCs w:val="26"/>
        </w:rPr>
        <w:t>S</w:t>
      </w:r>
      <w:r>
        <w:rPr>
          <w:rFonts w:ascii="Arial" w:hAnsi="Arial" w:cs="Arial"/>
          <w:b/>
          <w:sz w:val="26"/>
          <w:szCs w:val="26"/>
        </w:rPr>
        <w:t xml:space="preserve"> DE REVISIÓN: 0</w:t>
      </w:r>
      <w:r w:rsidR="00C81746">
        <w:rPr>
          <w:rFonts w:ascii="Arial" w:hAnsi="Arial" w:cs="Arial"/>
          <w:b/>
          <w:sz w:val="26"/>
          <w:szCs w:val="26"/>
        </w:rPr>
        <w:t>1</w:t>
      </w:r>
      <w:r w:rsidR="00D3382C">
        <w:rPr>
          <w:rFonts w:ascii="Arial" w:hAnsi="Arial" w:cs="Arial"/>
          <w:b/>
          <w:sz w:val="26"/>
          <w:szCs w:val="26"/>
        </w:rPr>
        <w:t>45</w:t>
      </w:r>
      <w:r>
        <w:rPr>
          <w:rFonts w:ascii="Arial" w:hAnsi="Arial" w:cs="Arial"/>
          <w:b/>
          <w:sz w:val="26"/>
          <w:szCs w:val="26"/>
        </w:rPr>
        <w:t>/202</w:t>
      </w:r>
      <w:r w:rsidR="00C81746">
        <w:rPr>
          <w:rFonts w:ascii="Arial" w:hAnsi="Arial" w:cs="Arial"/>
          <w:b/>
          <w:sz w:val="26"/>
          <w:szCs w:val="26"/>
        </w:rPr>
        <w:t>2</w:t>
      </w:r>
      <w:r w:rsidR="005C51BD">
        <w:rPr>
          <w:rFonts w:ascii="Arial" w:hAnsi="Arial" w:cs="Arial"/>
          <w:b/>
          <w:sz w:val="26"/>
          <w:szCs w:val="26"/>
        </w:rPr>
        <w:t xml:space="preserve"> y 0</w:t>
      </w:r>
      <w:r w:rsidR="005A55CA">
        <w:rPr>
          <w:rFonts w:ascii="Arial" w:hAnsi="Arial" w:cs="Arial"/>
          <w:b/>
          <w:sz w:val="26"/>
          <w:szCs w:val="26"/>
        </w:rPr>
        <w:t>1</w:t>
      </w:r>
      <w:r w:rsidR="00D3382C">
        <w:rPr>
          <w:rFonts w:ascii="Arial" w:hAnsi="Arial" w:cs="Arial"/>
          <w:b/>
          <w:sz w:val="26"/>
          <w:szCs w:val="26"/>
        </w:rPr>
        <w:t>5</w:t>
      </w:r>
      <w:r w:rsidR="005A55CA">
        <w:rPr>
          <w:rFonts w:ascii="Arial" w:hAnsi="Arial" w:cs="Arial"/>
          <w:b/>
          <w:sz w:val="26"/>
          <w:szCs w:val="26"/>
        </w:rPr>
        <w:t>2</w:t>
      </w:r>
      <w:r w:rsidR="005C51BD">
        <w:rPr>
          <w:rFonts w:ascii="Arial" w:hAnsi="Arial" w:cs="Arial"/>
          <w:b/>
          <w:sz w:val="26"/>
          <w:szCs w:val="26"/>
        </w:rPr>
        <w:t>/202</w:t>
      </w:r>
      <w:r w:rsidR="00C81746">
        <w:rPr>
          <w:rFonts w:ascii="Arial" w:hAnsi="Arial" w:cs="Arial"/>
          <w:b/>
          <w:sz w:val="26"/>
          <w:szCs w:val="26"/>
        </w:rPr>
        <w:t>2</w:t>
      </w:r>
    </w:p>
    <w:p w14:paraId="2F3989BC" w14:textId="17BCE45C" w:rsidR="00F70039" w:rsidRDefault="00F70039" w:rsidP="003B5CEA">
      <w:pPr>
        <w:spacing w:before="240" w:line="240" w:lineRule="auto"/>
        <w:ind w:left="3119"/>
        <w:jc w:val="both"/>
        <w:rPr>
          <w:rFonts w:ascii="Arial" w:hAnsi="Arial" w:cs="Arial"/>
          <w:b/>
          <w:sz w:val="26"/>
          <w:szCs w:val="26"/>
        </w:rPr>
      </w:pPr>
      <w:r>
        <w:rPr>
          <w:rFonts w:ascii="Arial" w:hAnsi="Arial" w:cs="Arial"/>
          <w:b/>
          <w:sz w:val="26"/>
          <w:szCs w:val="26"/>
        </w:rPr>
        <w:t>EXPEDIENTE: 0</w:t>
      </w:r>
      <w:r w:rsidR="00D3382C">
        <w:rPr>
          <w:rFonts w:ascii="Arial" w:hAnsi="Arial" w:cs="Arial"/>
          <w:b/>
          <w:sz w:val="26"/>
          <w:szCs w:val="26"/>
        </w:rPr>
        <w:t>173</w:t>
      </w:r>
      <w:r>
        <w:rPr>
          <w:rFonts w:ascii="Arial" w:hAnsi="Arial" w:cs="Arial"/>
          <w:b/>
          <w:sz w:val="26"/>
          <w:szCs w:val="26"/>
        </w:rPr>
        <w:t>/20</w:t>
      </w:r>
      <w:r w:rsidR="00667B4D">
        <w:rPr>
          <w:rFonts w:ascii="Arial" w:hAnsi="Arial" w:cs="Arial"/>
          <w:b/>
          <w:sz w:val="26"/>
          <w:szCs w:val="26"/>
        </w:rPr>
        <w:t>2</w:t>
      </w:r>
      <w:r w:rsidR="00D3382C">
        <w:rPr>
          <w:rFonts w:ascii="Arial" w:hAnsi="Arial" w:cs="Arial"/>
          <w:b/>
          <w:sz w:val="26"/>
          <w:szCs w:val="26"/>
        </w:rPr>
        <w:t>0</w:t>
      </w:r>
      <w:r w:rsidR="004973EA">
        <w:rPr>
          <w:rFonts w:ascii="Arial" w:hAnsi="Arial" w:cs="Arial"/>
          <w:b/>
          <w:sz w:val="26"/>
          <w:szCs w:val="26"/>
        </w:rPr>
        <w:t xml:space="preserve"> </w:t>
      </w:r>
      <w:r>
        <w:rPr>
          <w:rFonts w:ascii="Arial" w:hAnsi="Arial" w:cs="Arial"/>
          <w:b/>
          <w:sz w:val="26"/>
          <w:szCs w:val="26"/>
        </w:rPr>
        <w:t xml:space="preserve">DE LA </w:t>
      </w:r>
      <w:r w:rsidR="00D3382C">
        <w:rPr>
          <w:rFonts w:ascii="Arial" w:hAnsi="Arial" w:cs="Arial"/>
          <w:b/>
          <w:sz w:val="26"/>
          <w:szCs w:val="26"/>
        </w:rPr>
        <w:t xml:space="preserve">PRIMERA </w:t>
      </w:r>
      <w:r>
        <w:rPr>
          <w:rFonts w:ascii="Arial" w:hAnsi="Arial" w:cs="Arial"/>
          <w:b/>
          <w:sz w:val="26"/>
          <w:szCs w:val="26"/>
        </w:rPr>
        <w:t>SALA UNITARIA DE PRIMERA INSTANCIA</w:t>
      </w:r>
    </w:p>
    <w:p w14:paraId="2A9FF6AF" w14:textId="3896D2C3" w:rsidR="00645203" w:rsidRPr="003B5CEA" w:rsidRDefault="00F70039" w:rsidP="003B5CEA">
      <w:pPr>
        <w:spacing w:before="240" w:line="240" w:lineRule="auto"/>
        <w:ind w:left="3119"/>
        <w:jc w:val="both"/>
        <w:rPr>
          <w:rFonts w:ascii="Arial" w:hAnsi="Arial" w:cs="Arial"/>
          <w:b/>
          <w:sz w:val="26"/>
          <w:szCs w:val="26"/>
        </w:rPr>
      </w:pPr>
      <w:r>
        <w:rPr>
          <w:rFonts w:ascii="Arial" w:hAnsi="Arial" w:cs="Arial"/>
          <w:b/>
          <w:sz w:val="26"/>
          <w:szCs w:val="26"/>
        </w:rPr>
        <w:t>PONENTE: MAGISTRADO ELÍAS CORTÉS LÓPEZ.</w:t>
      </w:r>
    </w:p>
    <w:p w14:paraId="4ED53F79" w14:textId="7FB33BB5" w:rsidR="00F70039" w:rsidRDefault="00F70039" w:rsidP="00A32B41">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954668">
        <w:rPr>
          <w:rFonts w:ascii="Arial" w:hAnsi="Arial" w:cs="Arial"/>
          <w:b/>
          <w:sz w:val="26"/>
          <w:szCs w:val="26"/>
        </w:rPr>
        <w:t>DIEZ</w:t>
      </w:r>
      <w:r w:rsidR="00D3382C">
        <w:rPr>
          <w:rFonts w:ascii="Arial" w:hAnsi="Arial" w:cs="Arial"/>
          <w:b/>
          <w:sz w:val="26"/>
          <w:szCs w:val="26"/>
        </w:rPr>
        <w:t xml:space="preserve"> </w:t>
      </w:r>
      <w:r>
        <w:rPr>
          <w:rFonts w:ascii="Arial" w:hAnsi="Arial" w:cs="Arial"/>
          <w:b/>
          <w:sz w:val="26"/>
          <w:szCs w:val="26"/>
        </w:rPr>
        <w:t xml:space="preserve">DE </w:t>
      </w:r>
      <w:r w:rsidR="00D3382C">
        <w:rPr>
          <w:rFonts w:ascii="Arial" w:hAnsi="Arial" w:cs="Arial"/>
          <w:b/>
          <w:sz w:val="26"/>
          <w:szCs w:val="26"/>
        </w:rPr>
        <w:t xml:space="preserve">NOVIEMBRE </w:t>
      </w:r>
      <w:r>
        <w:rPr>
          <w:rFonts w:ascii="Arial" w:hAnsi="Arial" w:cs="Arial"/>
          <w:b/>
          <w:sz w:val="26"/>
          <w:szCs w:val="26"/>
        </w:rPr>
        <w:t xml:space="preserve">DE DOS MIL VEINTIDÓS.- - - - - - - - - - - - - - - - - - - - - - - - - - - - - - - - - - - - - - - - </w:t>
      </w:r>
    </w:p>
    <w:p w14:paraId="7073D708" w14:textId="5B000845" w:rsidR="00A32B41" w:rsidRDefault="00F967C2" w:rsidP="00A32B41">
      <w:pPr>
        <w:spacing w:line="360" w:lineRule="auto"/>
        <w:ind w:firstLine="708"/>
        <w:jc w:val="both"/>
        <w:rPr>
          <w:rFonts w:ascii="Arial" w:hAnsi="Arial" w:cs="Arial"/>
          <w:sz w:val="26"/>
          <w:szCs w:val="26"/>
        </w:rPr>
      </w:pPr>
      <w:r>
        <w:rPr>
          <w:rFonts w:ascii="Arial" w:hAnsi="Arial" w:cs="Arial"/>
          <w:sz w:val="26"/>
          <w:szCs w:val="26"/>
        </w:rPr>
        <w:t>Por recibido</w:t>
      </w:r>
      <w:r w:rsidR="006623DC">
        <w:rPr>
          <w:rFonts w:ascii="Arial" w:hAnsi="Arial" w:cs="Arial"/>
          <w:sz w:val="26"/>
          <w:szCs w:val="26"/>
        </w:rPr>
        <w:t>s</w:t>
      </w:r>
      <w:r>
        <w:rPr>
          <w:rFonts w:ascii="Arial" w:hAnsi="Arial" w:cs="Arial"/>
          <w:sz w:val="26"/>
          <w:szCs w:val="26"/>
        </w:rPr>
        <w:t xml:space="preserve"> l</w:t>
      </w:r>
      <w:r w:rsidR="005C51BD">
        <w:rPr>
          <w:rFonts w:ascii="Arial" w:hAnsi="Arial" w:cs="Arial"/>
          <w:sz w:val="26"/>
          <w:szCs w:val="26"/>
        </w:rPr>
        <w:t>os</w:t>
      </w:r>
      <w:r>
        <w:rPr>
          <w:rFonts w:ascii="Arial" w:hAnsi="Arial" w:cs="Arial"/>
          <w:sz w:val="26"/>
          <w:szCs w:val="26"/>
        </w:rPr>
        <w:t xml:space="preserve"> cuaderno</w:t>
      </w:r>
      <w:r w:rsidR="005C51BD">
        <w:rPr>
          <w:rFonts w:ascii="Arial" w:hAnsi="Arial" w:cs="Arial"/>
          <w:sz w:val="26"/>
          <w:szCs w:val="26"/>
        </w:rPr>
        <w:t>s</w:t>
      </w:r>
      <w:r>
        <w:rPr>
          <w:rFonts w:ascii="Arial" w:hAnsi="Arial" w:cs="Arial"/>
          <w:sz w:val="26"/>
          <w:szCs w:val="26"/>
        </w:rPr>
        <w:t xml:space="preserve"> de revisión </w:t>
      </w:r>
      <w:r w:rsidRPr="004B3584">
        <w:rPr>
          <w:rFonts w:ascii="Arial" w:hAnsi="Arial" w:cs="Arial"/>
          <w:b/>
          <w:sz w:val="26"/>
          <w:szCs w:val="26"/>
        </w:rPr>
        <w:t>0</w:t>
      </w:r>
      <w:r w:rsidR="00C81746">
        <w:rPr>
          <w:rFonts w:ascii="Arial" w:hAnsi="Arial" w:cs="Arial"/>
          <w:b/>
          <w:sz w:val="26"/>
          <w:szCs w:val="26"/>
        </w:rPr>
        <w:t>1</w:t>
      </w:r>
      <w:r w:rsidR="00D3382C">
        <w:rPr>
          <w:rFonts w:ascii="Arial" w:hAnsi="Arial" w:cs="Arial"/>
          <w:b/>
          <w:sz w:val="26"/>
          <w:szCs w:val="26"/>
        </w:rPr>
        <w:t>45</w:t>
      </w:r>
      <w:r>
        <w:rPr>
          <w:rFonts w:ascii="Arial" w:hAnsi="Arial" w:cs="Arial"/>
          <w:b/>
          <w:sz w:val="26"/>
          <w:szCs w:val="26"/>
        </w:rPr>
        <w:t>/202</w:t>
      </w:r>
      <w:r w:rsidR="00C81746">
        <w:rPr>
          <w:rFonts w:ascii="Arial" w:hAnsi="Arial" w:cs="Arial"/>
          <w:b/>
          <w:sz w:val="26"/>
          <w:szCs w:val="26"/>
        </w:rPr>
        <w:t>2</w:t>
      </w:r>
      <w:r w:rsidR="005C51BD">
        <w:rPr>
          <w:rFonts w:ascii="Arial" w:hAnsi="Arial" w:cs="Arial"/>
          <w:b/>
          <w:sz w:val="26"/>
          <w:szCs w:val="26"/>
        </w:rPr>
        <w:t xml:space="preserve"> y 0</w:t>
      </w:r>
      <w:r w:rsidR="00C81746">
        <w:rPr>
          <w:rFonts w:ascii="Arial" w:hAnsi="Arial" w:cs="Arial"/>
          <w:b/>
          <w:sz w:val="26"/>
          <w:szCs w:val="26"/>
        </w:rPr>
        <w:t>1</w:t>
      </w:r>
      <w:r w:rsidR="00D3382C">
        <w:rPr>
          <w:rFonts w:ascii="Arial" w:hAnsi="Arial" w:cs="Arial"/>
          <w:b/>
          <w:sz w:val="26"/>
          <w:szCs w:val="26"/>
        </w:rPr>
        <w:t>5</w:t>
      </w:r>
      <w:r w:rsidR="00C81746">
        <w:rPr>
          <w:rFonts w:ascii="Arial" w:hAnsi="Arial" w:cs="Arial"/>
          <w:b/>
          <w:sz w:val="26"/>
          <w:szCs w:val="26"/>
        </w:rPr>
        <w:t>2</w:t>
      </w:r>
      <w:r w:rsidR="005C51BD">
        <w:rPr>
          <w:rFonts w:ascii="Arial" w:hAnsi="Arial" w:cs="Arial"/>
          <w:b/>
          <w:sz w:val="26"/>
          <w:szCs w:val="26"/>
        </w:rPr>
        <w:t>/202</w:t>
      </w:r>
      <w:r w:rsidR="00C81746">
        <w:rPr>
          <w:rFonts w:ascii="Arial" w:hAnsi="Arial" w:cs="Arial"/>
          <w:b/>
          <w:sz w:val="26"/>
          <w:szCs w:val="26"/>
        </w:rPr>
        <w:t>2</w:t>
      </w:r>
      <w:r>
        <w:rPr>
          <w:rFonts w:ascii="Arial" w:hAnsi="Arial" w:cs="Arial"/>
          <w:sz w:val="26"/>
          <w:szCs w:val="26"/>
        </w:rPr>
        <w:t xml:space="preserve"> que remite la Secretaría General de Acuerdos, con motivo de</w:t>
      </w:r>
      <w:r w:rsidR="006623DC">
        <w:rPr>
          <w:rFonts w:ascii="Arial" w:hAnsi="Arial" w:cs="Arial"/>
          <w:sz w:val="26"/>
          <w:szCs w:val="26"/>
        </w:rPr>
        <w:t xml:space="preserve"> </w:t>
      </w:r>
      <w:r>
        <w:rPr>
          <w:rFonts w:ascii="Arial" w:hAnsi="Arial" w:cs="Arial"/>
          <w:sz w:val="26"/>
          <w:szCs w:val="26"/>
        </w:rPr>
        <w:t>l</w:t>
      </w:r>
      <w:r w:rsidR="006623DC">
        <w:rPr>
          <w:rFonts w:ascii="Arial" w:hAnsi="Arial" w:cs="Arial"/>
          <w:sz w:val="26"/>
          <w:szCs w:val="26"/>
        </w:rPr>
        <w:t>os</w:t>
      </w:r>
      <w:r>
        <w:rPr>
          <w:rFonts w:ascii="Arial" w:hAnsi="Arial" w:cs="Arial"/>
          <w:sz w:val="26"/>
          <w:szCs w:val="26"/>
        </w:rPr>
        <w:t xml:space="preserve"> recurso</w:t>
      </w:r>
      <w:r w:rsidR="006623DC">
        <w:rPr>
          <w:rFonts w:ascii="Arial" w:hAnsi="Arial" w:cs="Arial"/>
          <w:sz w:val="26"/>
          <w:szCs w:val="26"/>
        </w:rPr>
        <w:t>s</w:t>
      </w:r>
      <w:r>
        <w:rPr>
          <w:rFonts w:ascii="Arial" w:hAnsi="Arial" w:cs="Arial"/>
          <w:sz w:val="26"/>
          <w:szCs w:val="26"/>
        </w:rPr>
        <w:t xml:space="preserve"> de revisión interpuesto</w:t>
      </w:r>
      <w:r w:rsidR="006623DC">
        <w:rPr>
          <w:rFonts w:ascii="Arial" w:hAnsi="Arial" w:cs="Arial"/>
          <w:sz w:val="26"/>
          <w:szCs w:val="26"/>
        </w:rPr>
        <w:t>s</w:t>
      </w:r>
      <w:r>
        <w:rPr>
          <w:rFonts w:ascii="Arial" w:hAnsi="Arial" w:cs="Arial"/>
          <w:sz w:val="26"/>
          <w:szCs w:val="26"/>
        </w:rPr>
        <w:t xml:space="preserve"> por </w:t>
      </w:r>
      <w:r w:rsidR="000A5CA5">
        <w:rPr>
          <w:rFonts w:ascii="Arial" w:hAnsi="Arial" w:cs="Arial"/>
          <w:b/>
          <w:sz w:val="26"/>
          <w:szCs w:val="26"/>
        </w:rPr>
        <w:t>*******</w:t>
      </w:r>
      <w:r w:rsidR="003B5CEA">
        <w:rPr>
          <w:rFonts w:ascii="Arial" w:hAnsi="Arial" w:cs="Arial"/>
          <w:b/>
          <w:sz w:val="26"/>
          <w:szCs w:val="26"/>
        </w:rPr>
        <w:t xml:space="preserve"> </w:t>
      </w:r>
      <w:r w:rsidR="00D3382C">
        <w:rPr>
          <w:rFonts w:ascii="Arial" w:hAnsi="Arial" w:cs="Arial"/>
          <w:sz w:val="26"/>
          <w:szCs w:val="26"/>
        </w:rPr>
        <w:t xml:space="preserve">y el </w:t>
      </w:r>
      <w:r w:rsidR="003B5CEA">
        <w:rPr>
          <w:rFonts w:ascii="Arial" w:hAnsi="Arial" w:cs="Arial"/>
          <w:b/>
          <w:sz w:val="26"/>
          <w:szCs w:val="26"/>
        </w:rPr>
        <w:t>DIRECTOR DE RECURSOS HUMANOS DE LA SECRETARÍA DE ADMINISTRACIÓN DEL GOBIERNO DEL ESTADO DE OAXACA</w:t>
      </w:r>
      <w:r w:rsidRPr="009C41BB">
        <w:rPr>
          <w:rFonts w:ascii="Arial" w:hAnsi="Arial" w:cs="Arial"/>
          <w:bCs/>
          <w:sz w:val="26"/>
          <w:szCs w:val="26"/>
        </w:rPr>
        <w:t>,</w:t>
      </w:r>
      <w:r>
        <w:rPr>
          <w:rFonts w:ascii="Arial" w:hAnsi="Arial" w:cs="Arial"/>
          <w:sz w:val="26"/>
          <w:szCs w:val="26"/>
        </w:rPr>
        <w:t xml:space="preserve"> en contra de</w:t>
      </w:r>
      <w:r w:rsidR="00D3382C">
        <w:rPr>
          <w:rFonts w:ascii="Arial" w:hAnsi="Arial" w:cs="Arial"/>
          <w:sz w:val="26"/>
          <w:szCs w:val="26"/>
        </w:rPr>
        <w:t xml:space="preserve"> </w:t>
      </w:r>
      <w:r w:rsidR="00667B4D">
        <w:rPr>
          <w:rFonts w:ascii="Arial" w:hAnsi="Arial" w:cs="Arial"/>
          <w:sz w:val="26"/>
          <w:szCs w:val="26"/>
        </w:rPr>
        <w:t>l</w:t>
      </w:r>
      <w:r w:rsidR="00D3382C">
        <w:rPr>
          <w:rFonts w:ascii="Arial" w:hAnsi="Arial" w:cs="Arial"/>
          <w:sz w:val="26"/>
          <w:szCs w:val="26"/>
        </w:rPr>
        <w:t>a</w:t>
      </w:r>
      <w:r w:rsidR="00AA5860">
        <w:rPr>
          <w:rFonts w:ascii="Arial" w:hAnsi="Arial" w:cs="Arial"/>
          <w:sz w:val="26"/>
          <w:szCs w:val="26"/>
        </w:rPr>
        <w:t xml:space="preserve"> </w:t>
      </w:r>
      <w:r w:rsidR="00D3382C">
        <w:rPr>
          <w:rFonts w:ascii="Arial" w:hAnsi="Arial" w:cs="Arial"/>
          <w:sz w:val="26"/>
          <w:szCs w:val="26"/>
        </w:rPr>
        <w:t xml:space="preserve">sentencia de treinta de mayo </w:t>
      </w:r>
      <w:r w:rsidR="00966C1E">
        <w:rPr>
          <w:rFonts w:ascii="Arial" w:hAnsi="Arial" w:cs="Arial"/>
          <w:sz w:val="26"/>
          <w:szCs w:val="26"/>
        </w:rPr>
        <w:t>de dos mil veinti</w:t>
      </w:r>
      <w:r w:rsidR="00C81746">
        <w:rPr>
          <w:rFonts w:ascii="Arial" w:hAnsi="Arial" w:cs="Arial"/>
          <w:sz w:val="26"/>
          <w:szCs w:val="26"/>
        </w:rPr>
        <w:t>dós</w:t>
      </w:r>
      <w:r w:rsidR="00966C1E">
        <w:rPr>
          <w:rFonts w:ascii="Arial" w:hAnsi="Arial" w:cs="Arial"/>
          <w:sz w:val="26"/>
          <w:szCs w:val="26"/>
        </w:rPr>
        <w:t xml:space="preserve"> dictad</w:t>
      </w:r>
      <w:r w:rsidR="00D3382C">
        <w:rPr>
          <w:rFonts w:ascii="Arial" w:hAnsi="Arial" w:cs="Arial"/>
          <w:sz w:val="26"/>
          <w:szCs w:val="26"/>
        </w:rPr>
        <w:t xml:space="preserve">a </w:t>
      </w:r>
      <w:r>
        <w:rPr>
          <w:rFonts w:ascii="Arial" w:hAnsi="Arial" w:cs="Arial"/>
          <w:sz w:val="26"/>
          <w:szCs w:val="26"/>
        </w:rPr>
        <w:t xml:space="preserve">en el </w:t>
      </w:r>
      <w:r w:rsidR="00667B4D">
        <w:rPr>
          <w:rFonts w:ascii="Arial" w:hAnsi="Arial" w:cs="Arial"/>
          <w:sz w:val="26"/>
          <w:szCs w:val="26"/>
        </w:rPr>
        <w:t>e</w:t>
      </w:r>
      <w:r>
        <w:rPr>
          <w:rFonts w:ascii="Arial" w:hAnsi="Arial" w:cs="Arial"/>
          <w:sz w:val="26"/>
          <w:szCs w:val="26"/>
        </w:rPr>
        <w:t xml:space="preserve">xpediente </w:t>
      </w:r>
      <w:r w:rsidR="00AA5860">
        <w:rPr>
          <w:rFonts w:ascii="Arial" w:hAnsi="Arial" w:cs="Arial"/>
          <w:b/>
          <w:sz w:val="26"/>
          <w:szCs w:val="26"/>
        </w:rPr>
        <w:t>0</w:t>
      </w:r>
      <w:r w:rsidR="00D3382C">
        <w:rPr>
          <w:rFonts w:ascii="Arial" w:hAnsi="Arial" w:cs="Arial"/>
          <w:b/>
          <w:sz w:val="26"/>
          <w:szCs w:val="26"/>
        </w:rPr>
        <w:t>173</w:t>
      </w:r>
      <w:r>
        <w:rPr>
          <w:rFonts w:ascii="Arial" w:hAnsi="Arial" w:cs="Arial"/>
          <w:b/>
          <w:sz w:val="26"/>
          <w:szCs w:val="26"/>
        </w:rPr>
        <w:t>/20</w:t>
      </w:r>
      <w:r w:rsidR="00667B4D">
        <w:rPr>
          <w:rFonts w:ascii="Arial" w:hAnsi="Arial" w:cs="Arial"/>
          <w:b/>
          <w:sz w:val="26"/>
          <w:szCs w:val="26"/>
        </w:rPr>
        <w:t>2</w:t>
      </w:r>
      <w:r w:rsidR="00D3382C">
        <w:rPr>
          <w:rFonts w:ascii="Arial" w:hAnsi="Arial" w:cs="Arial"/>
          <w:b/>
          <w:sz w:val="26"/>
          <w:szCs w:val="26"/>
        </w:rPr>
        <w:t>0</w:t>
      </w:r>
      <w:r>
        <w:rPr>
          <w:rFonts w:ascii="Arial" w:hAnsi="Arial" w:cs="Arial"/>
          <w:sz w:val="26"/>
          <w:szCs w:val="26"/>
        </w:rPr>
        <w:t xml:space="preserve"> de la </w:t>
      </w:r>
      <w:r w:rsidR="00D3382C">
        <w:rPr>
          <w:rFonts w:ascii="Arial" w:hAnsi="Arial" w:cs="Arial"/>
          <w:sz w:val="26"/>
          <w:szCs w:val="26"/>
        </w:rPr>
        <w:t xml:space="preserve">Primera </w:t>
      </w:r>
      <w:r>
        <w:rPr>
          <w:rFonts w:ascii="Arial" w:hAnsi="Arial" w:cs="Arial"/>
          <w:sz w:val="26"/>
          <w:szCs w:val="26"/>
        </w:rPr>
        <w:t xml:space="preserve">Sala Unitaria de Primera Instancia, relativo al juicio de nulidad promovido por </w:t>
      </w:r>
      <w:r w:rsidR="000A5CA5">
        <w:rPr>
          <w:rFonts w:ascii="Arial" w:hAnsi="Arial" w:cs="Arial"/>
          <w:b/>
          <w:sz w:val="26"/>
          <w:szCs w:val="26"/>
        </w:rPr>
        <w:t>*******</w:t>
      </w:r>
      <w:r w:rsidRPr="00DA5755">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w:t>
      </w:r>
      <w:r w:rsidR="005C51BD" w:rsidRPr="00E93800">
        <w:rPr>
          <w:rFonts w:ascii="Arial" w:hAnsi="Arial" w:cs="Arial"/>
          <w:sz w:val="26"/>
          <w:szCs w:val="26"/>
        </w:rPr>
        <w:t>l</w:t>
      </w:r>
      <w:r w:rsidR="00C81746">
        <w:rPr>
          <w:rFonts w:ascii="Arial" w:hAnsi="Arial" w:cs="Arial"/>
          <w:sz w:val="26"/>
          <w:szCs w:val="26"/>
        </w:rPr>
        <w:t xml:space="preserve"> </w:t>
      </w:r>
      <w:r w:rsidR="003B5CEA">
        <w:rPr>
          <w:rFonts w:ascii="Arial" w:hAnsi="Arial" w:cs="Arial"/>
          <w:b/>
          <w:sz w:val="26"/>
          <w:szCs w:val="26"/>
        </w:rPr>
        <w:t xml:space="preserve">FISCAL GENERAL </w:t>
      </w:r>
      <w:r w:rsidR="00D3382C">
        <w:rPr>
          <w:rFonts w:ascii="Arial" w:hAnsi="Arial" w:cs="Arial"/>
          <w:sz w:val="26"/>
          <w:szCs w:val="26"/>
        </w:rPr>
        <w:t xml:space="preserve">y el </w:t>
      </w:r>
      <w:r w:rsidR="003B5CEA">
        <w:rPr>
          <w:rFonts w:ascii="Arial" w:hAnsi="Arial" w:cs="Arial"/>
          <w:b/>
          <w:sz w:val="26"/>
          <w:szCs w:val="26"/>
        </w:rPr>
        <w:t>DIRECTOR DE RECURSOS HUMANOS DE LA SECRETARÍA DE ADMINISTRACIÓN</w:t>
      </w:r>
      <w:r w:rsidR="00D3382C">
        <w:rPr>
          <w:rFonts w:ascii="Arial" w:hAnsi="Arial" w:cs="Arial"/>
          <w:b/>
          <w:sz w:val="26"/>
          <w:szCs w:val="26"/>
        </w:rPr>
        <w:t xml:space="preserve"> </w:t>
      </w:r>
      <w:r w:rsidR="003B5CEA">
        <w:rPr>
          <w:rFonts w:ascii="Arial" w:hAnsi="Arial" w:cs="Arial"/>
          <w:sz w:val="26"/>
          <w:szCs w:val="26"/>
        </w:rPr>
        <w:t xml:space="preserve">AMBOS </w:t>
      </w:r>
      <w:r w:rsidR="003B5CEA" w:rsidRPr="00D3382C">
        <w:rPr>
          <w:rFonts w:ascii="Arial" w:hAnsi="Arial" w:cs="Arial"/>
          <w:sz w:val="26"/>
          <w:szCs w:val="26"/>
        </w:rPr>
        <w:t>DEL</w:t>
      </w:r>
      <w:r w:rsidR="003B5CEA">
        <w:rPr>
          <w:rFonts w:ascii="Arial" w:hAnsi="Arial" w:cs="Arial"/>
          <w:b/>
          <w:sz w:val="26"/>
          <w:szCs w:val="26"/>
        </w:rPr>
        <w:t xml:space="preserve"> ESTADO DE OAXACA</w:t>
      </w:r>
      <w:r w:rsidRPr="006E69F7">
        <w:rPr>
          <w:rFonts w:ascii="Arial" w:hAnsi="Arial" w:cs="Arial"/>
          <w:sz w:val="26"/>
          <w:szCs w:val="26"/>
        </w:rPr>
        <w:t>;</w:t>
      </w:r>
      <w:r>
        <w:rPr>
          <w:rFonts w:ascii="Arial" w:hAnsi="Arial" w:cs="Arial"/>
          <w:b/>
          <w:sz w:val="26"/>
          <w:szCs w:val="26"/>
        </w:rPr>
        <w:t xml:space="preserve"> </w:t>
      </w:r>
      <w:r w:rsidR="00236A6B">
        <w:rPr>
          <w:rFonts w:ascii="Arial" w:hAnsi="Arial" w:cs="Arial"/>
          <w:sz w:val="26"/>
          <w:szCs w:val="26"/>
        </w:rPr>
        <w:t xml:space="preserve">por lo que, </w:t>
      </w:r>
      <w:r w:rsidR="00A32B41">
        <w:rPr>
          <w:rFonts w:ascii="Arial" w:hAnsi="Arial" w:cs="Arial"/>
          <w:sz w:val="26"/>
          <w:szCs w:val="26"/>
        </w:rPr>
        <w:t>con fundamento en los artículos 236 y 238 de la Ley de Procedimiento y Justicia Administrativa para el Estado de Oaxaca, así como el diverso artículo 24, fracciones I y III de la Ley Orgánica del Tribunal de Justicia Administrativa para el Estado de Oaxaca,</w:t>
      </w:r>
      <w:r w:rsidR="003B5CEA">
        <w:rPr>
          <w:rFonts w:ascii="Arial" w:hAnsi="Arial" w:cs="Arial"/>
          <w:sz w:val="26"/>
          <w:szCs w:val="26"/>
        </w:rPr>
        <w:t xml:space="preserve"> se da tramite. Por consiguiente,</w:t>
      </w:r>
      <w:r w:rsidR="00A32B41">
        <w:rPr>
          <w:rFonts w:ascii="Arial" w:hAnsi="Arial" w:cs="Arial"/>
          <w:sz w:val="26"/>
          <w:szCs w:val="26"/>
        </w:rPr>
        <w:t xml:space="preserve"> se procede a resolver en los siguientes términos:- - </w:t>
      </w:r>
      <w:r w:rsidR="003B5CEA">
        <w:rPr>
          <w:rFonts w:ascii="Arial" w:hAnsi="Arial" w:cs="Arial"/>
          <w:sz w:val="26"/>
          <w:szCs w:val="26"/>
        </w:rPr>
        <w:t xml:space="preserve">- - - - - </w:t>
      </w:r>
    </w:p>
    <w:p w14:paraId="4AA15BA2" w14:textId="270D3037" w:rsidR="00F70039" w:rsidRDefault="00F70039" w:rsidP="00A32B41">
      <w:pPr>
        <w:spacing w:line="360" w:lineRule="auto"/>
        <w:ind w:right="-425" w:firstLine="708"/>
        <w:jc w:val="center"/>
        <w:rPr>
          <w:rFonts w:ascii="Arial" w:hAnsi="Arial" w:cs="Arial"/>
          <w:b/>
          <w:bCs/>
          <w:sz w:val="26"/>
          <w:szCs w:val="26"/>
        </w:rPr>
      </w:pPr>
      <w:r>
        <w:rPr>
          <w:rFonts w:ascii="Arial" w:hAnsi="Arial" w:cs="Arial"/>
          <w:b/>
          <w:bCs/>
          <w:sz w:val="26"/>
          <w:szCs w:val="26"/>
        </w:rPr>
        <w:t>R E S U L T A N D O</w:t>
      </w:r>
    </w:p>
    <w:p w14:paraId="2B453C21" w14:textId="2B4A1E74" w:rsidR="00F70039" w:rsidRDefault="00F70039" w:rsidP="00F70039">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w:t>
      </w:r>
      <w:r w:rsidR="00C164E3">
        <w:rPr>
          <w:rFonts w:ascii="Arial" w:hAnsi="Arial" w:cs="Arial"/>
          <w:sz w:val="26"/>
          <w:szCs w:val="26"/>
        </w:rPr>
        <w:t>s</w:t>
      </w:r>
      <w:r>
        <w:rPr>
          <w:rFonts w:ascii="Arial" w:hAnsi="Arial" w:cs="Arial"/>
          <w:sz w:val="26"/>
          <w:szCs w:val="26"/>
        </w:rPr>
        <w:t xml:space="preserve"> con </w:t>
      </w:r>
      <w:r w:rsidR="00AA5860">
        <w:rPr>
          <w:rFonts w:ascii="Arial" w:hAnsi="Arial" w:cs="Arial"/>
          <w:sz w:val="26"/>
          <w:szCs w:val="26"/>
        </w:rPr>
        <w:t>l</w:t>
      </w:r>
      <w:r w:rsidR="00D3382C">
        <w:rPr>
          <w:rFonts w:ascii="Arial" w:hAnsi="Arial" w:cs="Arial"/>
          <w:sz w:val="26"/>
          <w:szCs w:val="26"/>
        </w:rPr>
        <w:t>a</w:t>
      </w:r>
      <w:r w:rsidR="00AA5860">
        <w:rPr>
          <w:rFonts w:ascii="Arial" w:hAnsi="Arial" w:cs="Arial"/>
          <w:sz w:val="26"/>
          <w:szCs w:val="26"/>
        </w:rPr>
        <w:t xml:space="preserve"> </w:t>
      </w:r>
      <w:r w:rsidR="00D3382C">
        <w:rPr>
          <w:rFonts w:ascii="Arial" w:hAnsi="Arial" w:cs="Arial"/>
          <w:sz w:val="26"/>
          <w:szCs w:val="26"/>
        </w:rPr>
        <w:t xml:space="preserve">sentencia </w:t>
      </w:r>
      <w:r w:rsidR="008338B5">
        <w:rPr>
          <w:rFonts w:ascii="Arial" w:hAnsi="Arial" w:cs="Arial"/>
          <w:sz w:val="26"/>
          <w:szCs w:val="26"/>
        </w:rPr>
        <w:t xml:space="preserve">de </w:t>
      </w:r>
      <w:r w:rsidR="00D3382C">
        <w:rPr>
          <w:rFonts w:ascii="Arial" w:hAnsi="Arial" w:cs="Arial"/>
          <w:sz w:val="26"/>
          <w:szCs w:val="26"/>
        </w:rPr>
        <w:t xml:space="preserve">treinta </w:t>
      </w:r>
      <w:r w:rsidR="008338B5">
        <w:rPr>
          <w:rFonts w:ascii="Arial" w:hAnsi="Arial" w:cs="Arial"/>
          <w:sz w:val="26"/>
          <w:szCs w:val="26"/>
        </w:rPr>
        <w:t xml:space="preserve">de mayo de dos mil veintidós </w:t>
      </w:r>
      <w:r>
        <w:rPr>
          <w:rFonts w:ascii="Arial" w:hAnsi="Arial" w:cs="Arial"/>
          <w:sz w:val="26"/>
          <w:szCs w:val="26"/>
        </w:rPr>
        <w:t>dictad</w:t>
      </w:r>
      <w:r w:rsidR="00D3382C">
        <w:rPr>
          <w:rFonts w:ascii="Arial" w:hAnsi="Arial" w:cs="Arial"/>
          <w:sz w:val="26"/>
          <w:szCs w:val="26"/>
        </w:rPr>
        <w:t>a</w:t>
      </w:r>
      <w:r>
        <w:rPr>
          <w:rFonts w:ascii="Arial" w:hAnsi="Arial" w:cs="Arial"/>
          <w:sz w:val="26"/>
          <w:szCs w:val="26"/>
        </w:rPr>
        <w:t xml:space="preserve"> por la </w:t>
      </w:r>
      <w:r w:rsidR="00D3382C">
        <w:rPr>
          <w:rFonts w:ascii="Arial" w:hAnsi="Arial" w:cs="Arial"/>
          <w:sz w:val="26"/>
          <w:szCs w:val="26"/>
        </w:rPr>
        <w:t xml:space="preserve">Primera </w:t>
      </w:r>
      <w:r>
        <w:rPr>
          <w:rFonts w:ascii="Arial" w:hAnsi="Arial" w:cs="Arial"/>
          <w:sz w:val="26"/>
          <w:szCs w:val="26"/>
        </w:rPr>
        <w:t xml:space="preserve">Sala Unitaria de Primera Instancia, </w:t>
      </w:r>
      <w:r w:rsidR="000A5CA5">
        <w:rPr>
          <w:rFonts w:ascii="Arial" w:hAnsi="Arial" w:cs="Arial"/>
          <w:b/>
          <w:sz w:val="26"/>
          <w:szCs w:val="26"/>
        </w:rPr>
        <w:t>*******</w:t>
      </w:r>
      <w:r w:rsidR="003B5CEA">
        <w:rPr>
          <w:rFonts w:ascii="Arial" w:hAnsi="Arial" w:cs="Arial"/>
          <w:b/>
          <w:sz w:val="26"/>
          <w:szCs w:val="26"/>
        </w:rPr>
        <w:t xml:space="preserve"> </w:t>
      </w:r>
      <w:r w:rsidR="00D3382C">
        <w:rPr>
          <w:rFonts w:ascii="Arial" w:hAnsi="Arial" w:cs="Arial"/>
          <w:sz w:val="26"/>
          <w:szCs w:val="26"/>
        </w:rPr>
        <w:t xml:space="preserve">y el </w:t>
      </w:r>
      <w:r w:rsidR="003B5CEA">
        <w:rPr>
          <w:rFonts w:ascii="Arial" w:hAnsi="Arial" w:cs="Arial"/>
          <w:b/>
          <w:sz w:val="26"/>
          <w:szCs w:val="26"/>
        </w:rPr>
        <w:t>DIRECTOR DE RECURSOS HUMANOS DE LA SECRETARÍA DE ADMINISTRACIÓN DEL GOBIERNO DEL ESTADO DE OAXACA</w:t>
      </w:r>
      <w:r w:rsidR="00D3382C" w:rsidRPr="00D3382C">
        <w:rPr>
          <w:rFonts w:ascii="Arial" w:hAnsi="Arial" w:cs="Arial"/>
          <w:sz w:val="26"/>
          <w:szCs w:val="26"/>
        </w:rPr>
        <w:t>,</w:t>
      </w:r>
      <w:r w:rsidR="00D3382C">
        <w:rPr>
          <w:rFonts w:ascii="Arial" w:hAnsi="Arial" w:cs="Arial"/>
          <w:sz w:val="26"/>
          <w:szCs w:val="26"/>
        </w:rPr>
        <w:t xml:space="preserve"> </w:t>
      </w:r>
      <w:r>
        <w:rPr>
          <w:rFonts w:ascii="Arial" w:hAnsi="Arial" w:cs="Arial"/>
          <w:sz w:val="26"/>
          <w:szCs w:val="26"/>
        </w:rPr>
        <w:t>interpus</w:t>
      </w:r>
      <w:r w:rsidR="00D3382C">
        <w:rPr>
          <w:rFonts w:ascii="Arial" w:hAnsi="Arial" w:cs="Arial"/>
          <w:sz w:val="26"/>
          <w:szCs w:val="26"/>
        </w:rPr>
        <w:t>ieron</w:t>
      </w:r>
      <w:r w:rsidR="008338B5">
        <w:rPr>
          <w:rFonts w:ascii="Arial" w:hAnsi="Arial" w:cs="Arial"/>
          <w:sz w:val="26"/>
          <w:szCs w:val="26"/>
        </w:rPr>
        <w:t xml:space="preserve"> </w:t>
      </w:r>
      <w:r>
        <w:rPr>
          <w:rFonts w:ascii="Arial" w:hAnsi="Arial" w:cs="Arial"/>
          <w:sz w:val="26"/>
          <w:szCs w:val="26"/>
        </w:rPr>
        <w:t>en su cont</w:t>
      </w:r>
      <w:r w:rsidR="00D3382C">
        <w:rPr>
          <w:rFonts w:ascii="Arial" w:hAnsi="Arial" w:cs="Arial"/>
          <w:sz w:val="26"/>
          <w:szCs w:val="26"/>
        </w:rPr>
        <w:t xml:space="preserve">ra recurso de revisión.- - - - - - - - </w:t>
      </w:r>
    </w:p>
    <w:p w14:paraId="6F1455B2" w14:textId="3647EF8D" w:rsidR="00F70039" w:rsidRDefault="00F70039" w:rsidP="00F70039">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4973EA">
        <w:rPr>
          <w:rFonts w:ascii="Arial" w:hAnsi="Arial" w:cs="Arial"/>
          <w:bCs/>
          <w:sz w:val="26"/>
          <w:szCs w:val="26"/>
        </w:rPr>
        <w:t>L</w:t>
      </w:r>
      <w:r w:rsidR="00D3382C">
        <w:rPr>
          <w:rFonts w:ascii="Arial" w:hAnsi="Arial" w:cs="Arial"/>
          <w:bCs/>
          <w:sz w:val="26"/>
          <w:szCs w:val="26"/>
        </w:rPr>
        <w:t>os puntos resolutivos de la sentencia recurrida son los siguientes</w:t>
      </w:r>
      <w:bookmarkEnd w:id="0"/>
      <w:r>
        <w:rPr>
          <w:rFonts w:ascii="Arial" w:hAnsi="Arial" w:cs="Arial"/>
          <w:bCs/>
          <w:sz w:val="26"/>
          <w:szCs w:val="26"/>
        </w:rPr>
        <w:t>:</w:t>
      </w:r>
      <w:r w:rsidR="009C41BB">
        <w:rPr>
          <w:rFonts w:ascii="Arial" w:hAnsi="Arial" w:cs="Arial"/>
          <w:bCs/>
          <w:sz w:val="26"/>
          <w:szCs w:val="26"/>
        </w:rPr>
        <w:t xml:space="preserve">- - - - - - - - </w:t>
      </w:r>
      <w:r w:rsidR="00D3382C">
        <w:rPr>
          <w:rFonts w:ascii="Arial" w:hAnsi="Arial" w:cs="Arial"/>
          <w:bCs/>
          <w:sz w:val="26"/>
          <w:szCs w:val="26"/>
        </w:rPr>
        <w:t xml:space="preserve">- - - - - - - - - - - - - - - - - - - - - - - - - - - - - - - - - - </w:t>
      </w:r>
    </w:p>
    <w:p w14:paraId="6939BC64" w14:textId="4E59A136" w:rsidR="00580D6A" w:rsidRPr="003B5CEA" w:rsidRDefault="00420358" w:rsidP="003B5CEA">
      <w:pPr>
        <w:spacing w:before="240" w:line="276" w:lineRule="auto"/>
        <w:ind w:left="1134" w:right="474" w:firstLine="282"/>
        <w:jc w:val="both"/>
        <w:rPr>
          <w:rFonts w:ascii="Arial" w:hAnsi="Arial" w:cs="Arial"/>
          <w:i/>
          <w:iCs/>
        </w:rPr>
      </w:pPr>
      <w:r w:rsidRPr="003B5CEA">
        <w:rPr>
          <w:rFonts w:ascii="Arial" w:hAnsi="Arial" w:cs="Arial"/>
          <w:i/>
          <w:iCs/>
          <w:sz w:val="26"/>
          <w:szCs w:val="26"/>
        </w:rPr>
        <w:t>“</w:t>
      </w:r>
      <w:r w:rsidR="00D3382C" w:rsidRPr="003B5CEA">
        <w:rPr>
          <w:rFonts w:ascii="Arial" w:hAnsi="Arial" w:cs="Arial"/>
          <w:b/>
          <w:i/>
          <w:iCs/>
          <w:sz w:val="20"/>
          <w:szCs w:val="20"/>
        </w:rPr>
        <w:t xml:space="preserve">PRIMERO. </w:t>
      </w:r>
      <w:r w:rsidR="00D3382C" w:rsidRPr="003B5CEA">
        <w:rPr>
          <w:rFonts w:ascii="Arial" w:hAnsi="Arial" w:cs="Arial"/>
          <w:i/>
          <w:iCs/>
        </w:rPr>
        <w:t>Esta Primera Sala Unitaria de Primera Instancia del Tribunal de Justicia Administrativa del Estado de Oaxaca, fue competente para conocer y resolver el presente asunto.</w:t>
      </w:r>
    </w:p>
    <w:p w14:paraId="27179270" w14:textId="277B23F4" w:rsidR="00D3382C" w:rsidRPr="003B5CEA" w:rsidRDefault="00D3382C" w:rsidP="003B5CEA">
      <w:pPr>
        <w:spacing w:before="240" w:line="276" w:lineRule="auto"/>
        <w:ind w:left="1134" w:right="474" w:firstLine="282"/>
        <w:jc w:val="both"/>
        <w:rPr>
          <w:rFonts w:ascii="Arial" w:hAnsi="Arial" w:cs="Arial"/>
          <w:i/>
          <w:iCs/>
        </w:rPr>
      </w:pPr>
      <w:r w:rsidRPr="003B5CEA">
        <w:rPr>
          <w:rFonts w:ascii="Arial" w:hAnsi="Arial" w:cs="Arial"/>
          <w:b/>
          <w:i/>
          <w:iCs/>
          <w:sz w:val="20"/>
          <w:szCs w:val="20"/>
        </w:rPr>
        <w:lastRenderedPageBreak/>
        <w:t xml:space="preserve">SEGUNDO. </w:t>
      </w:r>
      <w:r w:rsidRPr="003B5CEA">
        <w:rPr>
          <w:rFonts w:ascii="Arial" w:hAnsi="Arial" w:cs="Arial"/>
          <w:i/>
          <w:iCs/>
        </w:rPr>
        <w:t xml:space="preserve">La Secretaría de Administración del Poder Ejecutivo del Estado es la autoridad competente para realizar a </w:t>
      </w:r>
      <w:r w:rsidR="000A5CA5">
        <w:rPr>
          <w:rFonts w:ascii="Arial" w:hAnsi="Arial" w:cs="Arial"/>
          <w:i/>
          <w:iCs/>
          <w:sz w:val="20"/>
          <w:szCs w:val="20"/>
        </w:rPr>
        <w:t>*******</w:t>
      </w:r>
      <w:r w:rsidRPr="003B5CEA">
        <w:rPr>
          <w:rFonts w:ascii="Arial" w:hAnsi="Arial" w:cs="Arial"/>
          <w:i/>
          <w:iCs/>
          <w:sz w:val="20"/>
          <w:szCs w:val="20"/>
        </w:rPr>
        <w:t xml:space="preserve"> </w:t>
      </w:r>
      <w:r w:rsidRPr="003B5CEA">
        <w:rPr>
          <w:rFonts w:ascii="Arial" w:hAnsi="Arial" w:cs="Arial"/>
          <w:i/>
          <w:iCs/>
        </w:rPr>
        <w:t>el pago correcto de su tercero, cuarto y quinto quinquenio de forma retroactiva, efectuando la interpretación más favorable a la recurrente y atender a los montos descritos por el artículo 34 Bis de la Ley del Servicio Civil para los Empleados del Gobierno del Estado; y la autoridad que corresponda, deberá efectuar los pagos de quinquenios posteriores efectuando la interpretación más favorable al actor y atender a los montos descritos por el artículo 34 Bis de la Ley del Servicio Civil para los Empleados del Gobierno del Estado, asimismo, se vincula al cumplimiento de esta sentencia a la Fiscalía General del Estado de Oaxaca, para que de forma coordinada y conforme a sus atribuciones</w:t>
      </w:r>
      <w:r w:rsidR="003F0220" w:rsidRPr="003B5CEA">
        <w:rPr>
          <w:rFonts w:ascii="Arial" w:hAnsi="Arial" w:cs="Arial"/>
          <w:i/>
          <w:iCs/>
        </w:rPr>
        <w:t xml:space="preserve">, </w:t>
      </w:r>
      <w:r w:rsidR="003F0220" w:rsidRPr="003B5CEA">
        <w:rPr>
          <w:rFonts w:ascii="Arial" w:hAnsi="Arial" w:cs="Arial"/>
          <w:b/>
          <w:i/>
          <w:iCs/>
        </w:rPr>
        <w:t xml:space="preserve">coadyuve </w:t>
      </w:r>
      <w:r w:rsidR="003F0220" w:rsidRPr="003B5CEA">
        <w:rPr>
          <w:rFonts w:ascii="Arial" w:hAnsi="Arial" w:cs="Arial"/>
          <w:i/>
          <w:iCs/>
        </w:rPr>
        <w:t>con la Secretaría de Administración del Poder Ejecutivo del Estado de Oaxaca, para que se realice el pago total y correcto de la variación del pago de</w:t>
      </w:r>
      <w:r w:rsidR="00D03F87" w:rsidRPr="003B5CEA">
        <w:rPr>
          <w:rFonts w:ascii="Arial" w:hAnsi="Arial" w:cs="Arial"/>
          <w:i/>
          <w:iCs/>
        </w:rPr>
        <w:t xml:space="preserve"> l</w:t>
      </w:r>
      <w:r w:rsidR="003F0220" w:rsidRPr="003B5CEA">
        <w:rPr>
          <w:rFonts w:ascii="Arial" w:hAnsi="Arial" w:cs="Arial"/>
          <w:i/>
          <w:iCs/>
        </w:rPr>
        <w:t xml:space="preserve">a prestación del tercer, cuarto y quinto quinquenio que no se le pagó a </w:t>
      </w:r>
      <w:r w:rsidR="000A5CA5">
        <w:rPr>
          <w:rFonts w:ascii="Arial" w:hAnsi="Arial" w:cs="Arial"/>
          <w:i/>
          <w:iCs/>
        </w:rPr>
        <w:t>*******</w:t>
      </w:r>
      <w:r w:rsidR="003F0220" w:rsidRPr="003B5CEA">
        <w:rPr>
          <w:rFonts w:ascii="Arial" w:hAnsi="Arial" w:cs="Arial"/>
          <w:i/>
          <w:iCs/>
        </w:rPr>
        <w:t>, respecto al cargo de Agente del Ministerio Público.</w:t>
      </w:r>
    </w:p>
    <w:p w14:paraId="3E5C69A1" w14:textId="4EB20937" w:rsidR="00D54250" w:rsidRPr="003B5CEA" w:rsidRDefault="003F0220" w:rsidP="003B5CEA">
      <w:pPr>
        <w:spacing w:before="240" w:line="276" w:lineRule="auto"/>
        <w:ind w:left="1134" w:right="474" w:firstLine="282"/>
        <w:jc w:val="both"/>
        <w:rPr>
          <w:rFonts w:ascii="Arial" w:eastAsia="Calibri" w:hAnsi="Arial" w:cs="Arial"/>
          <w:bCs/>
          <w:i/>
          <w:iCs/>
        </w:rPr>
      </w:pPr>
      <w:r w:rsidRPr="003B5CEA">
        <w:rPr>
          <w:rFonts w:ascii="Arial" w:hAnsi="Arial" w:cs="Arial"/>
          <w:b/>
          <w:i/>
          <w:iCs/>
          <w:sz w:val="20"/>
          <w:szCs w:val="20"/>
        </w:rPr>
        <w:t xml:space="preserve">TERCERO. </w:t>
      </w:r>
      <w:r w:rsidRPr="003B5CEA">
        <w:rPr>
          <w:rFonts w:ascii="Arial" w:hAnsi="Arial" w:cs="Arial"/>
          <w:i/>
          <w:iCs/>
        </w:rPr>
        <w:t xml:space="preserve">Conforme a lo dispuesto en los artículos 172, fracción I y 173 fracciones I y II, de la Ley de Procedimiento y Justicia Administrativa para el Estado de Oaxaca, </w:t>
      </w:r>
      <w:r w:rsidRPr="003B5CEA">
        <w:rPr>
          <w:rFonts w:ascii="Arial" w:hAnsi="Arial" w:cs="Arial"/>
          <w:b/>
          <w:i/>
          <w:iCs/>
          <w:sz w:val="20"/>
          <w:szCs w:val="20"/>
        </w:rPr>
        <w:t>NOTIFÍQUESE PERSONALMENTE AL ACTOR Y POR OFICIO A LAS AUTORIDADES DEMANDADAS. CÚMPLASE</w:t>
      </w:r>
      <w:r w:rsidR="00565AE2" w:rsidRPr="003B5CEA">
        <w:rPr>
          <w:rFonts w:ascii="Arial" w:hAnsi="Arial" w:cs="Arial"/>
          <w:i/>
          <w:iCs/>
        </w:rPr>
        <w:t>.</w:t>
      </w:r>
      <w:r w:rsidR="00D54250" w:rsidRPr="003B5CEA">
        <w:rPr>
          <w:rFonts w:ascii="Arial" w:eastAsia="Calibri" w:hAnsi="Arial" w:cs="Arial"/>
          <w:bCs/>
          <w:i/>
          <w:iCs/>
        </w:rPr>
        <w:t>”</w:t>
      </w:r>
    </w:p>
    <w:p w14:paraId="696CC0B3" w14:textId="2684B0AA" w:rsidR="00F70039" w:rsidRDefault="00D54250" w:rsidP="00F70039">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C297350" w14:textId="08EFF9CE" w:rsidR="00F70039" w:rsidRDefault="00F70039" w:rsidP="00F70039">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2F6399">
        <w:rPr>
          <w:rFonts w:ascii="Arial" w:hAnsi="Arial" w:cs="Arial"/>
          <w:bCs/>
          <w:iCs/>
          <w:sz w:val="26"/>
          <w:szCs w:val="26"/>
        </w:rPr>
        <w:t>E</w:t>
      </w:r>
      <w:r>
        <w:rPr>
          <w:rFonts w:ascii="Arial" w:hAnsi="Arial" w:cs="Arial"/>
          <w:bCs/>
          <w:iCs/>
          <w:sz w:val="26"/>
          <w:szCs w:val="26"/>
        </w:rPr>
        <w:t>sta Sala Superior es competente para conocer del presente asunto, de conformidad con lo dispuesto por los artículos 114, QUÁTER de la Constitución Política del Estado Libre y Soberano de Oaxaca; 23, 24, fracci</w:t>
      </w:r>
      <w:r w:rsidR="00A32B41">
        <w:rPr>
          <w:rFonts w:ascii="Arial" w:hAnsi="Arial" w:cs="Arial"/>
          <w:bCs/>
          <w:iCs/>
          <w:sz w:val="26"/>
          <w:szCs w:val="26"/>
        </w:rPr>
        <w:t>ones</w:t>
      </w:r>
      <w:r>
        <w:rPr>
          <w:rFonts w:ascii="Arial" w:hAnsi="Arial" w:cs="Arial"/>
          <w:bCs/>
          <w:iCs/>
          <w:sz w:val="26"/>
          <w:szCs w:val="26"/>
        </w:rPr>
        <w:t xml:space="preserve"> I</w:t>
      </w:r>
      <w:r w:rsidR="00A32B41">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6B59BF">
        <w:rPr>
          <w:rFonts w:ascii="Arial" w:hAnsi="Arial" w:cs="Arial"/>
          <w:bCs/>
          <w:iCs/>
          <w:sz w:val="26"/>
          <w:szCs w:val="26"/>
        </w:rPr>
        <w:t xml:space="preserve">; </w:t>
      </w:r>
      <w:r>
        <w:rPr>
          <w:rFonts w:ascii="Arial" w:hAnsi="Arial" w:cs="Arial"/>
          <w:bCs/>
          <w:iCs/>
          <w:sz w:val="26"/>
          <w:szCs w:val="26"/>
        </w:rPr>
        <w:t>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w:t>
      </w:r>
      <w:r w:rsidR="00175AAC">
        <w:rPr>
          <w:rFonts w:ascii="Arial" w:hAnsi="Arial" w:cs="Arial"/>
          <w:bCs/>
          <w:iCs/>
          <w:sz w:val="26"/>
          <w:szCs w:val="26"/>
        </w:rPr>
        <w:t>de</w:t>
      </w:r>
      <w:r w:rsidR="003F0220">
        <w:rPr>
          <w:rFonts w:ascii="Arial" w:hAnsi="Arial" w:cs="Arial"/>
          <w:bCs/>
          <w:iCs/>
          <w:sz w:val="26"/>
          <w:szCs w:val="26"/>
        </w:rPr>
        <w:t xml:space="preserve"> </w:t>
      </w:r>
      <w:r w:rsidR="00175AAC">
        <w:rPr>
          <w:rFonts w:ascii="Arial" w:hAnsi="Arial" w:cs="Arial"/>
          <w:bCs/>
          <w:iCs/>
          <w:sz w:val="26"/>
          <w:szCs w:val="26"/>
        </w:rPr>
        <w:t>l</w:t>
      </w:r>
      <w:r w:rsidR="003F0220">
        <w:rPr>
          <w:rFonts w:ascii="Arial" w:hAnsi="Arial" w:cs="Arial"/>
          <w:bCs/>
          <w:iCs/>
          <w:sz w:val="26"/>
          <w:szCs w:val="26"/>
        </w:rPr>
        <w:t xml:space="preserve">a sentencia de treinta </w:t>
      </w:r>
      <w:r w:rsidR="00AA5860">
        <w:rPr>
          <w:rFonts w:ascii="Arial" w:hAnsi="Arial" w:cs="Arial"/>
          <w:bCs/>
          <w:iCs/>
          <w:sz w:val="26"/>
          <w:szCs w:val="26"/>
        </w:rPr>
        <w:t xml:space="preserve">de </w:t>
      </w:r>
      <w:r w:rsidR="006B418B">
        <w:rPr>
          <w:rFonts w:ascii="Arial" w:hAnsi="Arial" w:cs="Arial"/>
          <w:bCs/>
          <w:iCs/>
          <w:sz w:val="26"/>
          <w:szCs w:val="26"/>
        </w:rPr>
        <w:t xml:space="preserve">mayo </w:t>
      </w:r>
      <w:r w:rsidR="00966C1E">
        <w:rPr>
          <w:rFonts w:ascii="Arial" w:hAnsi="Arial" w:cs="Arial"/>
          <w:bCs/>
          <w:iCs/>
          <w:sz w:val="26"/>
          <w:szCs w:val="26"/>
        </w:rPr>
        <w:t>de dos mil veinti</w:t>
      </w:r>
      <w:r w:rsidR="006B418B">
        <w:rPr>
          <w:rFonts w:ascii="Arial" w:hAnsi="Arial" w:cs="Arial"/>
          <w:bCs/>
          <w:iCs/>
          <w:sz w:val="26"/>
          <w:szCs w:val="26"/>
        </w:rPr>
        <w:t>dós</w:t>
      </w:r>
      <w:r w:rsidR="00966C1E">
        <w:rPr>
          <w:rFonts w:ascii="Arial" w:hAnsi="Arial" w:cs="Arial"/>
          <w:bCs/>
          <w:iCs/>
          <w:sz w:val="26"/>
          <w:szCs w:val="26"/>
        </w:rPr>
        <w:t xml:space="preserve"> dictad</w:t>
      </w:r>
      <w:r w:rsidR="003F0220">
        <w:rPr>
          <w:rFonts w:ascii="Arial" w:hAnsi="Arial" w:cs="Arial"/>
          <w:bCs/>
          <w:iCs/>
          <w:sz w:val="26"/>
          <w:szCs w:val="26"/>
        </w:rPr>
        <w:t xml:space="preserve">a </w:t>
      </w:r>
      <w:r>
        <w:rPr>
          <w:rFonts w:ascii="Arial" w:hAnsi="Arial" w:cs="Arial"/>
          <w:bCs/>
          <w:iCs/>
          <w:sz w:val="26"/>
          <w:szCs w:val="26"/>
        </w:rPr>
        <w:t xml:space="preserve">por la </w:t>
      </w:r>
      <w:r w:rsidR="003F0220">
        <w:rPr>
          <w:rFonts w:ascii="Arial" w:hAnsi="Arial" w:cs="Arial"/>
          <w:bCs/>
          <w:iCs/>
          <w:sz w:val="26"/>
          <w:szCs w:val="26"/>
        </w:rPr>
        <w:t xml:space="preserve">Primera </w:t>
      </w:r>
      <w:r>
        <w:rPr>
          <w:rFonts w:ascii="Arial" w:hAnsi="Arial" w:cs="Arial"/>
          <w:bCs/>
          <w:iCs/>
          <w:sz w:val="26"/>
          <w:szCs w:val="26"/>
        </w:rPr>
        <w:t xml:space="preserve">Sala Unitaria de Primera Instancia de </w:t>
      </w:r>
      <w:r w:rsidR="006B418B">
        <w:rPr>
          <w:rFonts w:ascii="Arial" w:hAnsi="Arial" w:cs="Arial"/>
          <w:bCs/>
          <w:iCs/>
          <w:sz w:val="26"/>
          <w:szCs w:val="26"/>
        </w:rPr>
        <w:t>é</w:t>
      </w:r>
      <w:r>
        <w:rPr>
          <w:rFonts w:ascii="Arial" w:hAnsi="Arial" w:cs="Arial"/>
          <w:bCs/>
          <w:iCs/>
          <w:sz w:val="26"/>
          <w:szCs w:val="26"/>
        </w:rPr>
        <w:t xml:space="preserve">ste Tribunal, en el expediente </w:t>
      </w:r>
      <w:r w:rsidRPr="004B3584">
        <w:rPr>
          <w:rFonts w:ascii="Arial" w:hAnsi="Arial" w:cs="Arial"/>
          <w:b/>
          <w:bCs/>
          <w:iCs/>
          <w:sz w:val="26"/>
          <w:szCs w:val="26"/>
        </w:rPr>
        <w:t>0</w:t>
      </w:r>
      <w:r w:rsidR="003F0220">
        <w:rPr>
          <w:rFonts w:ascii="Arial" w:hAnsi="Arial" w:cs="Arial"/>
          <w:b/>
          <w:bCs/>
          <w:iCs/>
          <w:sz w:val="26"/>
          <w:szCs w:val="26"/>
        </w:rPr>
        <w:t>173</w:t>
      </w:r>
      <w:r>
        <w:rPr>
          <w:rFonts w:ascii="Arial" w:hAnsi="Arial" w:cs="Arial"/>
          <w:b/>
          <w:bCs/>
          <w:iCs/>
          <w:sz w:val="26"/>
          <w:szCs w:val="26"/>
        </w:rPr>
        <w:t>/20</w:t>
      </w:r>
      <w:r w:rsidR="00175AAC">
        <w:rPr>
          <w:rFonts w:ascii="Arial" w:hAnsi="Arial" w:cs="Arial"/>
          <w:b/>
          <w:bCs/>
          <w:iCs/>
          <w:sz w:val="26"/>
          <w:szCs w:val="26"/>
        </w:rPr>
        <w:t>2</w:t>
      </w:r>
      <w:r w:rsidR="003F0220">
        <w:rPr>
          <w:rFonts w:ascii="Arial" w:hAnsi="Arial" w:cs="Arial"/>
          <w:b/>
          <w:bCs/>
          <w:iCs/>
          <w:sz w:val="26"/>
          <w:szCs w:val="26"/>
        </w:rPr>
        <w:t>0</w:t>
      </w:r>
      <w:r>
        <w:rPr>
          <w:rFonts w:ascii="Arial" w:hAnsi="Arial" w:cs="Arial"/>
          <w:sz w:val="26"/>
          <w:szCs w:val="26"/>
        </w:rPr>
        <w:t>.- - - - - - -</w:t>
      </w:r>
      <w:r w:rsidR="00A32B41">
        <w:rPr>
          <w:rFonts w:ascii="Arial" w:hAnsi="Arial" w:cs="Arial"/>
          <w:sz w:val="26"/>
          <w:szCs w:val="26"/>
        </w:rPr>
        <w:t xml:space="preserve"> - - - - - - - - - - - - </w:t>
      </w:r>
      <w:r w:rsidR="003B5CEA">
        <w:rPr>
          <w:rFonts w:ascii="Arial" w:hAnsi="Arial" w:cs="Arial"/>
          <w:sz w:val="26"/>
          <w:szCs w:val="26"/>
        </w:rPr>
        <w:t xml:space="preserve">- - </w:t>
      </w:r>
    </w:p>
    <w:p w14:paraId="07A295F6" w14:textId="55549460" w:rsidR="00F918DF" w:rsidRDefault="006B59BF" w:rsidP="00F918DF">
      <w:pPr>
        <w:spacing w:before="240" w:line="360" w:lineRule="auto"/>
        <w:ind w:firstLine="708"/>
        <w:jc w:val="both"/>
        <w:rPr>
          <w:rFonts w:ascii="Arial" w:hAnsi="Arial" w:cs="Arial"/>
          <w:bCs/>
          <w:sz w:val="26"/>
          <w:szCs w:val="26"/>
        </w:rPr>
      </w:pPr>
      <w:bookmarkStart w:id="1" w:name="_Hlk100838219"/>
      <w:r>
        <w:rPr>
          <w:rFonts w:ascii="Arial" w:hAnsi="Arial" w:cs="Arial"/>
          <w:b/>
          <w:sz w:val="26"/>
          <w:szCs w:val="26"/>
        </w:rPr>
        <w:t>SEGUND</w:t>
      </w:r>
      <w:r w:rsidRPr="003B5CEA">
        <w:rPr>
          <w:rFonts w:ascii="Arial" w:hAnsi="Arial" w:cs="Arial"/>
          <w:b/>
          <w:sz w:val="26"/>
          <w:szCs w:val="26"/>
        </w:rPr>
        <w:t>O.</w:t>
      </w:r>
      <w:r>
        <w:rPr>
          <w:rFonts w:ascii="Arial" w:hAnsi="Arial" w:cs="Arial"/>
          <w:sz w:val="26"/>
          <w:szCs w:val="26"/>
        </w:rPr>
        <w:t xml:space="preserve"> </w:t>
      </w:r>
      <w:r w:rsidR="00F918DF">
        <w:rPr>
          <w:rFonts w:ascii="Arial" w:hAnsi="Arial" w:cs="Arial"/>
          <w:bCs/>
          <w:sz w:val="26"/>
          <w:szCs w:val="26"/>
        </w:rPr>
        <w:t>Toda vez que, tanto la parte actora</w:t>
      </w:r>
      <w:r w:rsidR="003D692C" w:rsidRPr="003D692C">
        <w:rPr>
          <w:rFonts w:ascii="Arial" w:hAnsi="Arial" w:cs="Arial"/>
          <w:sz w:val="26"/>
          <w:szCs w:val="26"/>
        </w:rPr>
        <w:t xml:space="preserve"> </w:t>
      </w:r>
      <w:r w:rsidR="000A5CA5">
        <w:rPr>
          <w:rFonts w:ascii="Arial" w:hAnsi="Arial" w:cs="Arial"/>
          <w:sz w:val="26"/>
          <w:szCs w:val="26"/>
        </w:rPr>
        <w:t>*******</w:t>
      </w:r>
      <w:r w:rsidR="003D692C" w:rsidRPr="009C41BB">
        <w:rPr>
          <w:rFonts w:ascii="Arial" w:hAnsi="Arial" w:cs="Arial"/>
          <w:bCs/>
          <w:sz w:val="26"/>
          <w:szCs w:val="26"/>
        </w:rPr>
        <w:t>,</w:t>
      </w:r>
      <w:r w:rsidR="00F918DF">
        <w:rPr>
          <w:rFonts w:ascii="Arial" w:hAnsi="Arial" w:cs="Arial"/>
          <w:bCs/>
          <w:sz w:val="26"/>
          <w:szCs w:val="26"/>
        </w:rPr>
        <w:t xml:space="preserve"> como la autoridad demandada</w:t>
      </w:r>
      <w:r w:rsidR="003D692C" w:rsidRPr="003D692C">
        <w:rPr>
          <w:rFonts w:ascii="Arial" w:hAnsi="Arial" w:cs="Arial"/>
          <w:sz w:val="26"/>
          <w:szCs w:val="26"/>
        </w:rPr>
        <w:t xml:space="preserve"> Director de Recursos Humanos de la Secretaría de Administración del Gobierno del Estado de Oaxaca</w:t>
      </w:r>
      <w:r w:rsidR="00F918DF">
        <w:rPr>
          <w:rFonts w:ascii="Arial" w:hAnsi="Arial" w:cs="Arial"/>
          <w:bCs/>
          <w:sz w:val="26"/>
          <w:szCs w:val="26"/>
        </w:rPr>
        <w:t xml:space="preserve">, interponen el presente medio de impugnación </w:t>
      </w:r>
      <w:r w:rsidR="00F918DF" w:rsidRPr="007A4009">
        <w:rPr>
          <w:rFonts w:ascii="Arial" w:hAnsi="Arial" w:cs="Arial"/>
          <w:sz w:val="26"/>
          <w:szCs w:val="26"/>
        </w:rPr>
        <w:t>e</w:t>
      </w:r>
      <w:r w:rsidR="00F918DF">
        <w:rPr>
          <w:rFonts w:ascii="Arial" w:hAnsi="Arial" w:cs="Arial"/>
          <w:bCs/>
          <w:sz w:val="26"/>
          <w:szCs w:val="26"/>
        </w:rPr>
        <w:t>n contra de la sentencia de treinta de mayo de dos mil veintidós, con la finalidad de evitar que ésta Sala Superior realice el pronunciamiento de resoluciones opuestas</w:t>
      </w:r>
      <w:r w:rsidR="00F918DF">
        <w:rPr>
          <w:rFonts w:ascii="Arial" w:hAnsi="Arial" w:cs="Arial"/>
          <w:sz w:val="26"/>
          <w:szCs w:val="26"/>
        </w:rPr>
        <w:t xml:space="preserve">, resulta conveniente emitir una resolución común </w:t>
      </w:r>
      <w:r w:rsidR="00F918DF">
        <w:rPr>
          <w:rFonts w:ascii="Arial" w:hAnsi="Arial" w:cs="Arial"/>
          <w:bCs/>
          <w:sz w:val="26"/>
          <w:szCs w:val="26"/>
        </w:rPr>
        <w:t xml:space="preserve">a ambos medios de impugnación.- - - - - - - - - - - -  - - - - - - - - - - - - - - - - - - - - - - </w:t>
      </w:r>
      <w:r w:rsidR="003D692C">
        <w:rPr>
          <w:rFonts w:ascii="Arial" w:hAnsi="Arial" w:cs="Arial"/>
          <w:bCs/>
          <w:sz w:val="26"/>
          <w:szCs w:val="26"/>
        </w:rPr>
        <w:t xml:space="preserve">- - - - - - - - </w:t>
      </w:r>
    </w:p>
    <w:bookmarkEnd w:id="1"/>
    <w:p w14:paraId="580CF893" w14:textId="4844C642" w:rsidR="00F918DF" w:rsidRDefault="0053420A" w:rsidP="00F918DF">
      <w:pPr>
        <w:spacing w:before="240" w:after="0" w:line="360" w:lineRule="auto"/>
        <w:ind w:firstLine="709"/>
        <w:jc w:val="both"/>
        <w:rPr>
          <w:rFonts w:ascii="Arial" w:hAnsi="Arial" w:cs="Arial"/>
          <w:sz w:val="26"/>
          <w:szCs w:val="26"/>
        </w:rPr>
      </w:pPr>
      <w:r>
        <w:rPr>
          <w:rFonts w:ascii="Arial" w:hAnsi="Arial" w:cs="Arial"/>
          <w:b/>
          <w:sz w:val="26"/>
          <w:szCs w:val="26"/>
        </w:rPr>
        <w:lastRenderedPageBreak/>
        <w:t>TERCER</w:t>
      </w:r>
      <w:r w:rsidRPr="003B5CEA">
        <w:rPr>
          <w:rFonts w:ascii="Arial" w:hAnsi="Arial" w:cs="Arial"/>
          <w:b/>
          <w:sz w:val="26"/>
          <w:szCs w:val="26"/>
        </w:rPr>
        <w:t>O.</w:t>
      </w:r>
      <w:r>
        <w:rPr>
          <w:rFonts w:ascii="Arial" w:hAnsi="Arial" w:cs="Arial"/>
          <w:sz w:val="26"/>
          <w:szCs w:val="26"/>
        </w:rPr>
        <w:t xml:space="preserve"> </w:t>
      </w:r>
      <w:r w:rsidR="00F918DF">
        <w:rPr>
          <w:rFonts w:ascii="Arial" w:hAnsi="Arial" w:cs="Arial"/>
          <w:sz w:val="26"/>
          <w:szCs w:val="26"/>
        </w:rPr>
        <w:t>Los agravios hechos valer se encuentran expuestos en los escritos respectivos de los recurrentes, por lo que no existe necesidad de transcribirlos, al no transgredírseles derecho alguno, como tampoco se vulnera disposición expresa que imponga tal obligación. Sirve de apoyo a lo anterior el siguiente criterio jurisprudencial</w:t>
      </w:r>
      <w:r w:rsidR="00F918DF">
        <w:rPr>
          <w:rStyle w:val="Refdenotaalpie"/>
          <w:rFonts w:ascii="Arial" w:hAnsi="Arial" w:cs="Arial"/>
          <w:sz w:val="26"/>
          <w:szCs w:val="26"/>
        </w:rPr>
        <w:footnoteReference w:id="1"/>
      </w:r>
      <w:r w:rsidR="00F918DF">
        <w:rPr>
          <w:rFonts w:ascii="Arial" w:hAnsi="Arial" w:cs="Arial"/>
          <w:sz w:val="26"/>
          <w:szCs w:val="26"/>
        </w:rPr>
        <w:t xml:space="preserve"> de rubro y texto siguientes:- - - - - - - - - - - - - - - - - - - - - - - - - - - - - - - - - - - - - - - </w:t>
      </w:r>
    </w:p>
    <w:p w14:paraId="04A8F7D2" w14:textId="77777777" w:rsidR="00F918DF" w:rsidRPr="003B5CEA" w:rsidRDefault="00F918DF" w:rsidP="003B5CEA">
      <w:pPr>
        <w:spacing w:before="240" w:line="276" w:lineRule="auto"/>
        <w:ind w:left="1134" w:right="476"/>
        <w:jc w:val="both"/>
        <w:rPr>
          <w:rFonts w:ascii="Arial" w:hAnsi="Arial" w:cs="Arial"/>
          <w:i/>
          <w:iCs/>
          <w:sz w:val="26"/>
          <w:szCs w:val="26"/>
        </w:rPr>
      </w:pPr>
      <w:r w:rsidRPr="003B5CEA">
        <w:rPr>
          <w:rFonts w:ascii="Arial" w:eastAsia="Calibri" w:hAnsi="Arial" w:cs="Arial"/>
          <w:bCs/>
          <w:i/>
          <w:iCs/>
          <w:color w:val="000000" w:themeColor="text1"/>
          <w:sz w:val="26"/>
          <w:szCs w:val="26"/>
        </w:rPr>
        <w:t>“</w:t>
      </w:r>
      <w:r w:rsidRPr="003B5CEA">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3B5CEA">
        <w:rPr>
          <w:rFonts w:ascii="Arial" w:eastAsia="Calibri" w:hAnsi="Arial" w:cs="Arial"/>
          <w:b/>
          <w:bCs/>
          <w:i/>
          <w:iCs/>
          <w:color w:val="000000" w:themeColor="text1"/>
        </w:rPr>
        <w:t xml:space="preserve">. </w:t>
      </w:r>
      <w:r w:rsidRPr="003B5CEA">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8D316C0" w14:textId="557F0462" w:rsidR="00454660" w:rsidRDefault="00236A6B" w:rsidP="00454660">
      <w:pPr>
        <w:spacing w:before="240" w:after="0" w:line="360" w:lineRule="auto"/>
        <w:ind w:firstLine="709"/>
        <w:jc w:val="both"/>
        <w:rPr>
          <w:rFonts w:ascii="Arial" w:hAnsi="Arial" w:cs="Arial"/>
          <w:sz w:val="26"/>
          <w:szCs w:val="26"/>
        </w:rPr>
      </w:pPr>
      <w:r>
        <w:rPr>
          <w:rFonts w:ascii="Arial" w:hAnsi="Arial" w:cs="Arial"/>
          <w:b/>
          <w:sz w:val="26"/>
          <w:szCs w:val="26"/>
        </w:rPr>
        <w:t xml:space="preserve">CUARTO. </w:t>
      </w:r>
      <w:r w:rsidR="003F07FE">
        <w:rPr>
          <w:rFonts w:ascii="Arial" w:hAnsi="Arial" w:cs="Arial"/>
          <w:sz w:val="26"/>
          <w:szCs w:val="26"/>
        </w:rPr>
        <w:t xml:space="preserve">Por cuestión de orden y con la finalidad de lograr la emisión de una resolución congruente y acorde a los argumentos planteados por los recurrentes, </w:t>
      </w:r>
      <w:r w:rsidR="00454660">
        <w:rPr>
          <w:rFonts w:ascii="Arial" w:hAnsi="Arial" w:cs="Arial"/>
          <w:sz w:val="26"/>
          <w:szCs w:val="26"/>
        </w:rPr>
        <w:t xml:space="preserve">se efectúa el análisis de los agravios planteados por </w:t>
      </w:r>
      <w:r w:rsidR="000A5CA5">
        <w:rPr>
          <w:rFonts w:ascii="Arial" w:hAnsi="Arial" w:cs="Arial"/>
          <w:b/>
          <w:sz w:val="26"/>
          <w:szCs w:val="26"/>
        </w:rPr>
        <w:t>*******</w:t>
      </w:r>
      <w:r w:rsidR="003B5CEA">
        <w:rPr>
          <w:rFonts w:ascii="Arial" w:hAnsi="Arial" w:cs="Arial"/>
          <w:sz w:val="26"/>
          <w:szCs w:val="26"/>
        </w:rPr>
        <w:t xml:space="preserve"> </w:t>
      </w:r>
      <w:r w:rsidR="00454660">
        <w:rPr>
          <w:rFonts w:ascii="Arial" w:hAnsi="Arial" w:cs="Arial"/>
          <w:sz w:val="26"/>
          <w:szCs w:val="26"/>
        </w:rPr>
        <w:t xml:space="preserve">y </w:t>
      </w:r>
      <w:r w:rsidR="00454660">
        <w:rPr>
          <w:rFonts w:ascii="Arial" w:hAnsi="Arial" w:cs="Arial"/>
          <w:bCs/>
          <w:sz w:val="26"/>
          <w:szCs w:val="26"/>
        </w:rPr>
        <w:t xml:space="preserve">el </w:t>
      </w:r>
      <w:r w:rsidR="003B5CEA" w:rsidRPr="00454660">
        <w:rPr>
          <w:rFonts w:ascii="Arial" w:hAnsi="Arial" w:cs="Arial"/>
          <w:b/>
          <w:sz w:val="26"/>
          <w:szCs w:val="26"/>
        </w:rPr>
        <w:t>DIRECTOR DE RECURSOS HUMANOS DE LA SECRETARÍA DE ADMINISTRACIÓN DEL GOBIERNO DEL ESTADO DE OAXACA</w:t>
      </w:r>
      <w:r w:rsidR="00454660">
        <w:rPr>
          <w:rFonts w:ascii="Arial" w:hAnsi="Arial" w:cs="Arial"/>
          <w:bCs/>
          <w:sz w:val="26"/>
          <w:szCs w:val="26"/>
        </w:rPr>
        <w:t>, de manera conjunta</w:t>
      </w:r>
      <w:r w:rsidR="00454660">
        <w:rPr>
          <w:rFonts w:ascii="Arial" w:hAnsi="Arial" w:cs="Arial"/>
          <w:sz w:val="26"/>
          <w:szCs w:val="26"/>
        </w:rPr>
        <w:t>; sirve de referencia a lo anterior la tesis aislada</w:t>
      </w:r>
      <w:r w:rsidR="00454660">
        <w:rPr>
          <w:rStyle w:val="Refdenotaalpie"/>
          <w:rFonts w:ascii="Arial" w:hAnsi="Arial" w:cs="Arial"/>
          <w:sz w:val="26"/>
          <w:szCs w:val="26"/>
        </w:rPr>
        <w:footnoteReference w:id="2"/>
      </w:r>
      <w:r w:rsidR="00454660">
        <w:rPr>
          <w:rFonts w:ascii="Arial" w:hAnsi="Arial" w:cs="Arial"/>
          <w:sz w:val="26"/>
          <w:szCs w:val="26"/>
        </w:rPr>
        <w:t xml:space="preserve"> de rubro y texto siguientes:- - - - </w:t>
      </w:r>
      <w:r w:rsidR="000A5CA5">
        <w:rPr>
          <w:rFonts w:ascii="Arial" w:hAnsi="Arial" w:cs="Arial"/>
          <w:sz w:val="26"/>
          <w:szCs w:val="26"/>
        </w:rPr>
        <w:t>- - - - - - - - - - -</w:t>
      </w:r>
    </w:p>
    <w:p w14:paraId="351CB737" w14:textId="77777777" w:rsidR="00454660" w:rsidRPr="003B5CEA" w:rsidRDefault="00454660" w:rsidP="003B5CEA">
      <w:pPr>
        <w:spacing w:before="240" w:after="0" w:line="276" w:lineRule="auto"/>
        <w:ind w:left="1134" w:right="474"/>
        <w:jc w:val="both"/>
        <w:rPr>
          <w:rFonts w:ascii="Arial" w:hAnsi="Arial" w:cs="Arial"/>
          <w:i/>
          <w:iCs/>
        </w:rPr>
      </w:pPr>
      <w:r w:rsidRPr="003B5CEA">
        <w:rPr>
          <w:rFonts w:ascii="Arial" w:hAnsi="Arial" w:cs="Arial"/>
          <w:i/>
          <w:iCs/>
          <w:sz w:val="26"/>
          <w:szCs w:val="26"/>
        </w:rPr>
        <w:t>“</w:t>
      </w:r>
      <w:r w:rsidRPr="003B5CEA">
        <w:rPr>
          <w:rFonts w:ascii="Arial" w:hAnsi="Arial" w:cs="Arial"/>
          <w:b/>
          <w:i/>
          <w:iCs/>
          <w:sz w:val="20"/>
          <w:szCs w:val="20"/>
        </w:rPr>
        <w:t>AGRAVIOS EN LA APELACIÓN. EL TRIBUNAL DE ALZADA GOZA DE LIBERTAD PARA DETERMINAR EL ORDEN EN QUE LOS ESTUDIARÁ, A CONDICIÓN DE NO INCURRIR EN OMISIONES (LEGISLACIÓN DEL ESTADO DE QUINTANA ROO)</w:t>
      </w:r>
      <w:r w:rsidRPr="003B5CEA">
        <w:rPr>
          <w:rFonts w:ascii="Arial" w:hAnsi="Arial" w:cs="Arial"/>
          <w:i/>
          <w:iCs/>
        </w:rPr>
        <w:t xml:space="preserve">. Los artículos 610 y 619 del Código de Procedimientos Civiles para el Estado de Quintana Roo prevén la carga del apelante de expresar los agravios que le cause la resolución recurrida, así como el deber del tribunal de alzada de estudiarlos. En relación con este deber es conveniente que el tribunal referido siga un orden en su estudio, el cual dependerá del sentido de su resolución, así como de las razones y los fundamentos en que </w:t>
      </w:r>
      <w:r w:rsidRPr="003B5CEA">
        <w:rPr>
          <w:rFonts w:ascii="Arial" w:hAnsi="Arial" w:cs="Arial"/>
          <w:i/>
          <w:iCs/>
        </w:rPr>
        <w:lastRenderedPageBreak/>
        <w:t>se apoya, por lo cual, una vez que identifica la materia sobre la que resolverá, puede comenzar por los presupuestos procesales o por las violaciones formales, o bien, por el estudio de las cuestiones más importantes, de las cuales puedan depender otras, de modo que con el análisis de las primeras, se establezcan las bases de respuesta para las segundas o incluso, sea innecesario el estudio de estas últimas. Asimismo, para facilitar su lectura, la redacción puede hacerse mediante títulos y subtítulos, para ubicar los puntos cuestionados y su respuesta, con lo cual se contribuiría en mayor medida a la claridad del fallo. Ahora bien, es posible que la identificación de los temas o agravios no corresponda con la forma en que son presentados por el recurrente, pues aunque éste pretenda separar en forma numerada cada uno de los agravios causados con la sentencia recurrida y de exponerlos con algún orden de importancia, tal objetivo no siempre se logra, ya que en algunos casos se observan distintos temas tratados en un apartado; o en otros, un mismo agravio aparece fragmentado en diversos apartados, o incluso, ciertos argumentos se repiten en todo el escrito, sin que necesariamente se siga un orden en su exposición. En ese sentido, y sin que lo anterior implique el seguimiento forzoso de un método para analizar los agravios y redactar el fallo, es factible considerar la posibilidad de que el tribunal de alzada aborde los agravios, según la separación propuesta por el apelante en su escrito y según el orden en que son presentados, por considerar que ese orden y tratamiento son correctos; o bien, que lleve a cabo el estudio en un orden distinto al propuesto por el apelante, o que analice en forma conjunta lo expuesto en dos o más apartados, incluso en todos, cuando entre ellos exista alguna vinculación que lo justifique, como cuando traten del mismo tema o lesión causada por la sentencia, cuando deriven de la misma premisa de derecho, o si tratan cuestiones iguales o repetidas, entre otros motivos; siempre que sean resueltos todos los aspectos y detalles expuestos por el inconforme.</w:t>
      </w:r>
      <w:r w:rsidRPr="003B5CEA">
        <w:rPr>
          <w:rFonts w:ascii="Arial" w:hAnsi="Arial" w:cs="Arial"/>
          <w:i/>
          <w:iCs/>
          <w:sz w:val="26"/>
          <w:szCs w:val="26"/>
        </w:rPr>
        <w:t>”</w:t>
      </w:r>
    </w:p>
    <w:p w14:paraId="3D9D992B" w14:textId="3E59EB0D" w:rsidR="007568CA" w:rsidRDefault="00454660" w:rsidP="007568CA">
      <w:pPr>
        <w:spacing w:before="240" w:after="0" w:line="360" w:lineRule="auto"/>
        <w:ind w:firstLine="709"/>
        <w:jc w:val="both"/>
        <w:rPr>
          <w:rFonts w:ascii="Arial" w:hAnsi="Arial" w:cs="Arial"/>
          <w:sz w:val="26"/>
          <w:szCs w:val="26"/>
        </w:rPr>
      </w:pPr>
      <w:r w:rsidRPr="00454660">
        <w:rPr>
          <w:rFonts w:ascii="Arial" w:hAnsi="Arial" w:cs="Arial"/>
          <w:b/>
          <w:sz w:val="26"/>
          <w:szCs w:val="26"/>
        </w:rPr>
        <w:t>En el agravio</w:t>
      </w:r>
      <w:r>
        <w:rPr>
          <w:rFonts w:ascii="Arial" w:hAnsi="Arial" w:cs="Arial"/>
          <w:sz w:val="26"/>
          <w:szCs w:val="26"/>
        </w:rPr>
        <w:t xml:space="preserve"> </w:t>
      </w:r>
      <w:r w:rsidR="007568CA">
        <w:rPr>
          <w:rFonts w:ascii="Arial" w:hAnsi="Arial" w:cs="Arial"/>
          <w:sz w:val="26"/>
          <w:szCs w:val="26"/>
        </w:rPr>
        <w:t>marcado como primero refiere</w:t>
      </w:r>
      <w:r w:rsidRPr="00454660">
        <w:rPr>
          <w:rFonts w:ascii="Arial" w:hAnsi="Arial" w:cs="Arial"/>
          <w:sz w:val="26"/>
          <w:szCs w:val="26"/>
        </w:rPr>
        <w:t xml:space="preserve"> </w:t>
      </w:r>
      <w:r w:rsidR="000A5CA5">
        <w:rPr>
          <w:rFonts w:ascii="Arial" w:hAnsi="Arial" w:cs="Arial"/>
          <w:sz w:val="26"/>
          <w:szCs w:val="26"/>
        </w:rPr>
        <w:t>*******</w:t>
      </w:r>
      <w:r w:rsidRPr="007568CA">
        <w:rPr>
          <w:rFonts w:ascii="Arial" w:hAnsi="Arial" w:cs="Arial"/>
          <w:sz w:val="26"/>
          <w:szCs w:val="26"/>
        </w:rPr>
        <w:t xml:space="preserve">, </w:t>
      </w:r>
      <w:r w:rsidR="007568CA">
        <w:rPr>
          <w:rFonts w:ascii="Arial" w:hAnsi="Arial" w:cs="Arial"/>
          <w:sz w:val="26"/>
          <w:szCs w:val="26"/>
        </w:rPr>
        <w:t xml:space="preserve">que la Primera Instancia no hizo pronunciamiento alguno en lo referente a su solicitud de que el pago que le realice la autoridad contuviera la actualización conforme lo que establece el artículo 6, fracción II de la Ley de Impuesto Sobre la Renta.- - - - - - - - - - - - - - - - - </w:t>
      </w:r>
      <w:r>
        <w:rPr>
          <w:rFonts w:ascii="Arial" w:hAnsi="Arial" w:cs="Arial"/>
          <w:sz w:val="26"/>
          <w:szCs w:val="26"/>
        </w:rPr>
        <w:t>- - - - - - - - - - - - - -</w:t>
      </w:r>
    </w:p>
    <w:p w14:paraId="6209CF13" w14:textId="6708D5D4" w:rsidR="007568CA" w:rsidRDefault="007568CA" w:rsidP="007568CA">
      <w:pPr>
        <w:spacing w:before="240" w:line="360" w:lineRule="auto"/>
        <w:ind w:firstLine="708"/>
        <w:jc w:val="both"/>
        <w:rPr>
          <w:rFonts w:ascii="Arial" w:hAnsi="Arial" w:cs="Arial"/>
          <w:sz w:val="26"/>
          <w:szCs w:val="26"/>
        </w:rPr>
      </w:pPr>
      <w:r>
        <w:rPr>
          <w:rFonts w:ascii="Arial" w:hAnsi="Arial" w:cs="Arial"/>
          <w:sz w:val="26"/>
          <w:szCs w:val="26"/>
        </w:rPr>
        <w:t xml:space="preserve">En efecto, del análisis a las constancias que integran el expediente Primera Instancia </w:t>
      </w:r>
      <w:r w:rsidR="00454660">
        <w:rPr>
          <w:rFonts w:ascii="Arial" w:hAnsi="Arial" w:cs="Arial"/>
          <w:sz w:val="26"/>
          <w:szCs w:val="26"/>
        </w:rPr>
        <w:t xml:space="preserve">con pleno valor probatorio de conformidad con lo dispuesto por </w:t>
      </w:r>
      <w:r w:rsidR="00454660" w:rsidRPr="00403CFB">
        <w:rPr>
          <w:rFonts w:ascii="Arial" w:hAnsi="Arial" w:cs="Arial"/>
          <w:bCs/>
          <w:sz w:val="26"/>
          <w:szCs w:val="26"/>
        </w:rPr>
        <w:t>el artículo 203</w:t>
      </w:r>
      <w:r w:rsidR="00454660">
        <w:rPr>
          <w:rFonts w:ascii="Arial" w:hAnsi="Arial" w:cs="Arial"/>
          <w:bCs/>
          <w:sz w:val="26"/>
          <w:szCs w:val="26"/>
        </w:rPr>
        <w:t>,</w:t>
      </w:r>
      <w:r w:rsidR="00454660" w:rsidRPr="00403CFB">
        <w:rPr>
          <w:rFonts w:ascii="Arial" w:hAnsi="Arial" w:cs="Arial"/>
          <w:bCs/>
          <w:sz w:val="26"/>
          <w:szCs w:val="26"/>
        </w:rPr>
        <w:t xml:space="preserve"> fracción I</w:t>
      </w:r>
      <w:r w:rsidR="00454660" w:rsidRPr="00DF016A">
        <w:rPr>
          <w:rFonts w:ascii="Arial" w:hAnsi="Arial" w:cs="Arial"/>
          <w:bCs/>
          <w:sz w:val="26"/>
          <w:szCs w:val="26"/>
        </w:rPr>
        <w:t xml:space="preserve"> </w:t>
      </w:r>
      <w:r w:rsidR="00454660" w:rsidRPr="00403CFB">
        <w:rPr>
          <w:rFonts w:ascii="Arial" w:hAnsi="Arial" w:cs="Arial"/>
          <w:bCs/>
          <w:sz w:val="26"/>
          <w:szCs w:val="26"/>
        </w:rPr>
        <w:t>de la Ley de Procedimiento y Justicia Administ</w:t>
      </w:r>
      <w:r w:rsidR="00454660">
        <w:rPr>
          <w:rFonts w:ascii="Arial" w:hAnsi="Arial" w:cs="Arial"/>
          <w:bCs/>
          <w:sz w:val="26"/>
          <w:szCs w:val="26"/>
        </w:rPr>
        <w:t xml:space="preserve">rativa para el Estado de </w:t>
      </w:r>
      <w:r w:rsidR="00454660">
        <w:rPr>
          <w:rFonts w:ascii="Arial" w:hAnsi="Arial" w:cs="Arial"/>
          <w:sz w:val="26"/>
          <w:szCs w:val="26"/>
        </w:rPr>
        <w:t>Oaxaca,</w:t>
      </w:r>
      <w:r w:rsidR="00454660">
        <w:rPr>
          <w:rStyle w:val="Refdenotaalpie"/>
          <w:rFonts w:ascii="Arial" w:hAnsi="Arial" w:cs="Arial"/>
          <w:color w:val="000000"/>
          <w:sz w:val="26"/>
          <w:szCs w:val="26"/>
        </w:rPr>
        <w:footnoteReference w:id="3"/>
      </w:r>
      <w:r>
        <w:rPr>
          <w:rFonts w:ascii="Arial" w:hAnsi="Arial" w:cs="Arial"/>
          <w:sz w:val="26"/>
          <w:szCs w:val="26"/>
        </w:rPr>
        <w:t xml:space="preserve"> se obtiene, que el actor solicitó que se le pagaran los quinquenios que se le adeudan </w:t>
      </w:r>
      <w:r w:rsidRPr="005D46AC">
        <w:rPr>
          <w:rFonts w:ascii="Arial" w:hAnsi="Arial" w:cs="Arial"/>
          <w:sz w:val="26"/>
          <w:szCs w:val="26"/>
        </w:rPr>
        <w:t>como lo marca el artículo 34 Bis de la Ley del Servicio Civil para los Empleados del Gobierno del Estado</w:t>
      </w:r>
      <w:r>
        <w:rPr>
          <w:rFonts w:ascii="Arial" w:hAnsi="Arial" w:cs="Arial"/>
          <w:sz w:val="26"/>
          <w:szCs w:val="26"/>
        </w:rPr>
        <w:t xml:space="preserve"> y que dichos conceptos </w:t>
      </w:r>
      <w:r w:rsidRPr="005D46AC">
        <w:rPr>
          <w:rFonts w:ascii="Arial" w:hAnsi="Arial" w:cs="Arial"/>
          <w:sz w:val="26"/>
          <w:szCs w:val="26"/>
        </w:rPr>
        <w:t>cont</w:t>
      </w:r>
      <w:r>
        <w:rPr>
          <w:rFonts w:ascii="Arial" w:hAnsi="Arial" w:cs="Arial"/>
          <w:sz w:val="26"/>
          <w:szCs w:val="26"/>
        </w:rPr>
        <w:t xml:space="preserve">uvieran </w:t>
      </w:r>
      <w:r w:rsidRPr="005D46AC">
        <w:rPr>
          <w:rFonts w:ascii="Arial" w:hAnsi="Arial" w:cs="Arial"/>
          <w:sz w:val="26"/>
          <w:szCs w:val="26"/>
        </w:rPr>
        <w:t xml:space="preserve">la </w:t>
      </w:r>
      <w:r w:rsidRPr="005D46AC">
        <w:rPr>
          <w:rFonts w:ascii="Arial" w:hAnsi="Arial" w:cs="Arial"/>
          <w:sz w:val="26"/>
          <w:szCs w:val="26"/>
        </w:rPr>
        <w:lastRenderedPageBreak/>
        <w:t xml:space="preserve">actualización que establece el artículo 6, fracción II de la Ley del Impuesto </w:t>
      </w:r>
      <w:r>
        <w:rPr>
          <w:rFonts w:ascii="Arial" w:hAnsi="Arial" w:cs="Arial"/>
          <w:sz w:val="26"/>
          <w:szCs w:val="26"/>
        </w:rPr>
        <w:t>S</w:t>
      </w:r>
      <w:r w:rsidRPr="005D46AC">
        <w:rPr>
          <w:rFonts w:ascii="Arial" w:hAnsi="Arial" w:cs="Arial"/>
          <w:sz w:val="26"/>
          <w:szCs w:val="26"/>
        </w:rPr>
        <w:t xml:space="preserve">obre la </w:t>
      </w:r>
      <w:r>
        <w:rPr>
          <w:rFonts w:ascii="Arial" w:hAnsi="Arial" w:cs="Arial"/>
          <w:sz w:val="26"/>
          <w:szCs w:val="26"/>
        </w:rPr>
        <w:t>R</w:t>
      </w:r>
      <w:r w:rsidRPr="005D46AC">
        <w:rPr>
          <w:rFonts w:ascii="Arial" w:hAnsi="Arial" w:cs="Arial"/>
          <w:sz w:val="26"/>
          <w:szCs w:val="26"/>
        </w:rPr>
        <w:t>enta</w:t>
      </w:r>
      <w:r>
        <w:rPr>
          <w:rFonts w:ascii="Arial" w:hAnsi="Arial" w:cs="Arial"/>
          <w:sz w:val="26"/>
          <w:szCs w:val="26"/>
        </w:rPr>
        <w:t xml:space="preserve">, manifestación que la Primera Instancia al emitir la sentencia soslayó; sin embargo, aun cuando asiste razón al recurrente su alegación te torna </w:t>
      </w:r>
      <w:r>
        <w:rPr>
          <w:rFonts w:ascii="Arial" w:hAnsi="Arial" w:cs="Arial"/>
          <w:b/>
          <w:sz w:val="26"/>
          <w:szCs w:val="26"/>
        </w:rPr>
        <w:t>inoperante</w:t>
      </w:r>
      <w:r w:rsidRPr="005D46AC">
        <w:rPr>
          <w:rFonts w:ascii="Arial" w:hAnsi="Arial" w:cs="Arial"/>
          <w:sz w:val="26"/>
          <w:szCs w:val="26"/>
        </w:rPr>
        <w:t xml:space="preserve">, </w:t>
      </w:r>
      <w:r>
        <w:rPr>
          <w:rFonts w:ascii="Arial" w:hAnsi="Arial" w:cs="Arial"/>
          <w:sz w:val="26"/>
          <w:szCs w:val="26"/>
        </w:rPr>
        <w:t xml:space="preserve">pues el actor sólo se limitó a indicar como ya se dijo, que el pago de los quinquenios adeudados contuvieran la </w:t>
      </w:r>
      <w:r w:rsidRPr="005D46AC">
        <w:rPr>
          <w:rFonts w:ascii="Arial" w:hAnsi="Arial" w:cs="Arial"/>
          <w:sz w:val="26"/>
          <w:szCs w:val="26"/>
        </w:rPr>
        <w:t xml:space="preserve">actualización que establece el artículo 6, fracción II de la Ley del Impuesto </w:t>
      </w:r>
      <w:r>
        <w:rPr>
          <w:rFonts w:ascii="Arial" w:hAnsi="Arial" w:cs="Arial"/>
          <w:sz w:val="26"/>
          <w:szCs w:val="26"/>
        </w:rPr>
        <w:t>S</w:t>
      </w:r>
      <w:r w:rsidRPr="005D46AC">
        <w:rPr>
          <w:rFonts w:ascii="Arial" w:hAnsi="Arial" w:cs="Arial"/>
          <w:sz w:val="26"/>
          <w:szCs w:val="26"/>
        </w:rPr>
        <w:t xml:space="preserve">obre la </w:t>
      </w:r>
      <w:r>
        <w:rPr>
          <w:rFonts w:ascii="Arial" w:hAnsi="Arial" w:cs="Arial"/>
          <w:sz w:val="26"/>
          <w:szCs w:val="26"/>
        </w:rPr>
        <w:t>R</w:t>
      </w:r>
      <w:r w:rsidRPr="005D46AC">
        <w:rPr>
          <w:rFonts w:ascii="Arial" w:hAnsi="Arial" w:cs="Arial"/>
          <w:sz w:val="26"/>
          <w:szCs w:val="26"/>
        </w:rPr>
        <w:t>enta</w:t>
      </w:r>
      <w:r>
        <w:rPr>
          <w:rFonts w:ascii="Arial" w:hAnsi="Arial" w:cs="Arial"/>
          <w:sz w:val="26"/>
          <w:szCs w:val="26"/>
        </w:rPr>
        <w:t xml:space="preserve">, sin realizar mayor argumentación al respecto del por qué debía realizarse tal actualización; además del texto al citado artículo, se obtiene que éste refiere al ajuste o actualización de los valores de bienes o de operaciones:- - - - - - - - - - - - - - - - - - - - - - - - </w:t>
      </w:r>
    </w:p>
    <w:p w14:paraId="2D59FE8B" w14:textId="42DD6294" w:rsidR="007568CA" w:rsidRPr="003B5CEA" w:rsidRDefault="007568CA" w:rsidP="003B5CEA">
      <w:pPr>
        <w:spacing w:before="240" w:line="276" w:lineRule="auto"/>
        <w:ind w:left="1134" w:right="474"/>
        <w:jc w:val="both"/>
        <w:rPr>
          <w:rFonts w:ascii="Arial" w:hAnsi="Arial" w:cs="Arial"/>
          <w:i/>
          <w:iCs/>
        </w:rPr>
      </w:pPr>
      <w:r w:rsidRPr="003B5CEA">
        <w:rPr>
          <w:rFonts w:ascii="Arial" w:hAnsi="Arial" w:cs="Arial"/>
          <w:i/>
          <w:iCs/>
          <w:sz w:val="26"/>
          <w:szCs w:val="26"/>
        </w:rPr>
        <w:t>“</w:t>
      </w:r>
      <w:r w:rsidRPr="003B5CEA">
        <w:rPr>
          <w:rFonts w:ascii="Arial" w:hAnsi="Arial" w:cs="Arial"/>
          <w:b/>
          <w:i/>
          <w:iCs/>
        </w:rPr>
        <w:t>Artículo 6</w:t>
      </w:r>
      <w:r w:rsidRPr="003B5CEA">
        <w:rPr>
          <w:rFonts w:ascii="Arial" w:hAnsi="Arial" w:cs="Arial"/>
          <w:i/>
          <w:iCs/>
        </w:rPr>
        <w:t xml:space="preserve">. Cuando esta Ley prevenga el ajuste o la actuación de los valores de bienes o de operaciones, que por el transcurso del tiempo y con motivo de los cambios de precios en el País han variado, se </w:t>
      </w:r>
      <w:r w:rsidR="003B5CEA" w:rsidRPr="003B5CEA">
        <w:rPr>
          <w:rFonts w:ascii="Arial" w:hAnsi="Arial" w:cs="Arial"/>
          <w:i/>
          <w:iCs/>
        </w:rPr>
        <w:t>estará a</w:t>
      </w:r>
      <w:r w:rsidRPr="003B5CEA">
        <w:rPr>
          <w:rFonts w:ascii="Arial" w:hAnsi="Arial" w:cs="Arial"/>
          <w:i/>
          <w:iCs/>
        </w:rPr>
        <w:t xml:space="preserve"> lo siguiente:</w:t>
      </w:r>
    </w:p>
    <w:p w14:paraId="7086F0E3" w14:textId="77777777" w:rsidR="007568CA" w:rsidRPr="003B5CEA" w:rsidRDefault="007568CA" w:rsidP="003B5CEA">
      <w:pPr>
        <w:spacing w:before="240" w:line="276" w:lineRule="auto"/>
        <w:ind w:left="1134" w:right="474"/>
        <w:jc w:val="both"/>
        <w:rPr>
          <w:rFonts w:ascii="Arial" w:hAnsi="Arial" w:cs="Arial"/>
          <w:i/>
          <w:iCs/>
        </w:rPr>
      </w:pPr>
      <w:r w:rsidRPr="003B5CEA">
        <w:rPr>
          <w:rFonts w:ascii="Arial" w:hAnsi="Arial" w:cs="Arial"/>
          <w:i/>
          <w:iCs/>
        </w:rPr>
        <w:t>…</w:t>
      </w:r>
    </w:p>
    <w:p w14:paraId="03D41EDE" w14:textId="77777777" w:rsidR="007568CA" w:rsidRPr="003B5CEA" w:rsidRDefault="007568CA" w:rsidP="003B5CEA">
      <w:pPr>
        <w:spacing w:before="240" w:line="276" w:lineRule="auto"/>
        <w:ind w:left="1134" w:right="474"/>
        <w:jc w:val="both"/>
        <w:rPr>
          <w:rFonts w:ascii="Arial" w:hAnsi="Arial" w:cs="Arial"/>
          <w:i/>
          <w:iCs/>
          <w:sz w:val="26"/>
          <w:szCs w:val="26"/>
        </w:rPr>
      </w:pPr>
      <w:r w:rsidRPr="003B5CEA">
        <w:rPr>
          <w:rFonts w:ascii="Arial" w:hAnsi="Arial" w:cs="Arial"/>
          <w:i/>
          <w:iCs/>
        </w:rPr>
        <w:t>II. Para determinar el valor de un bien o de una operación al término de un periodo, se utilizará el factor de actualización que se obtendrá dividendo el índice Nacional de Precios al Consumidor del mes más reciente del periodo, entre el citado índice correspondiente al mes más antiguo de dicho periodo.</w:t>
      </w:r>
      <w:r w:rsidRPr="003B5CEA">
        <w:rPr>
          <w:rFonts w:ascii="Arial" w:hAnsi="Arial" w:cs="Arial"/>
          <w:i/>
          <w:iCs/>
          <w:sz w:val="26"/>
          <w:szCs w:val="26"/>
        </w:rPr>
        <w:t>”</w:t>
      </w:r>
    </w:p>
    <w:p w14:paraId="7BB0DB6C" w14:textId="550EA198" w:rsidR="007568CA" w:rsidRDefault="00454660" w:rsidP="007568CA">
      <w:pPr>
        <w:spacing w:before="240" w:line="360" w:lineRule="auto"/>
        <w:ind w:firstLine="708"/>
        <w:jc w:val="both"/>
        <w:rPr>
          <w:rFonts w:ascii="Arial" w:hAnsi="Arial" w:cs="Arial"/>
          <w:sz w:val="26"/>
          <w:szCs w:val="26"/>
        </w:rPr>
      </w:pPr>
      <w:r>
        <w:rPr>
          <w:rFonts w:ascii="Arial" w:hAnsi="Arial" w:cs="Arial"/>
          <w:b/>
          <w:sz w:val="26"/>
          <w:szCs w:val="26"/>
        </w:rPr>
        <w:t xml:space="preserve">A su vez, </w:t>
      </w:r>
      <w:r w:rsidR="007568CA">
        <w:rPr>
          <w:rFonts w:ascii="Arial" w:hAnsi="Arial" w:cs="Arial"/>
          <w:sz w:val="26"/>
          <w:szCs w:val="26"/>
        </w:rPr>
        <w:t xml:space="preserve">en </w:t>
      </w:r>
      <w:r w:rsidR="006723B7">
        <w:rPr>
          <w:rFonts w:ascii="Arial" w:hAnsi="Arial" w:cs="Arial"/>
          <w:sz w:val="26"/>
          <w:szCs w:val="26"/>
        </w:rPr>
        <w:t>el</w:t>
      </w:r>
      <w:r w:rsidR="007568CA">
        <w:rPr>
          <w:rFonts w:ascii="Arial" w:hAnsi="Arial" w:cs="Arial"/>
          <w:sz w:val="26"/>
          <w:szCs w:val="26"/>
        </w:rPr>
        <w:t xml:space="preserve"> agravio marcado como segundo señala, que en su demanda solicitó el pago correcto de su sexto quinquenio y que a partir del dictado de la sentencia se le pagaran los quinquenios conforme lo establece el artículo 34 Bis de la Ley del Servicio Civil para los Empleados del Gobierno del Estado de Oaxaca.- - - - - - - - - - - - - - - - - </w:t>
      </w:r>
    </w:p>
    <w:p w14:paraId="10DF6123" w14:textId="018236A4" w:rsidR="00503C38" w:rsidRDefault="006723B7" w:rsidP="00CA3582">
      <w:pPr>
        <w:spacing w:before="240" w:line="360" w:lineRule="auto"/>
        <w:ind w:firstLine="708"/>
        <w:jc w:val="both"/>
        <w:rPr>
          <w:rFonts w:ascii="Arial" w:hAnsi="Arial" w:cs="Arial"/>
          <w:sz w:val="26"/>
          <w:szCs w:val="26"/>
        </w:rPr>
      </w:pPr>
      <w:r>
        <w:rPr>
          <w:rFonts w:ascii="Arial" w:hAnsi="Arial" w:cs="Arial"/>
          <w:sz w:val="26"/>
          <w:szCs w:val="26"/>
        </w:rPr>
        <w:t>E</w:t>
      </w:r>
      <w:r w:rsidR="00B43769">
        <w:rPr>
          <w:rFonts w:ascii="Arial" w:hAnsi="Arial" w:cs="Arial"/>
          <w:sz w:val="26"/>
          <w:szCs w:val="26"/>
        </w:rPr>
        <w:t xml:space="preserve">n efecto del análisis al escrito inicial de demanda se obtiene que el aquí recurrente en el punto marcado como VI, referente a la pretensión que se deduce del juicio en el </w:t>
      </w:r>
      <w:r w:rsidR="00CA3582">
        <w:rPr>
          <w:rFonts w:ascii="Arial" w:hAnsi="Arial" w:cs="Arial"/>
          <w:sz w:val="26"/>
          <w:szCs w:val="26"/>
        </w:rPr>
        <w:t>número 2 señaló</w:t>
      </w:r>
      <w:r w:rsidR="00CA3582" w:rsidRPr="003B5CEA">
        <w:rPr>
          <w:rFonts w:ascii="Arial" w:hAnsi="Arial" w:cs="Arial"/>
          <w:i/>
          <w:iCs/>
          <w:sz w:val="26"/>
          <w:szCs w:val="26"/>
        </w:rPr>
        <w:t>: “</w:t>
      </w:r>
      <w:r w:rsidR="00CA3582" w:rsidRPr="003B5CEA">
        <w:rPr>
          <w:rFonts w:ascii="Arial" w:hAnsi="Arial" w:cs="Arial"/>
          <w:i/>
          <w:iCs/>
        </w:rPr>
        <w:t>Que mi tercer, cuarto, quinto y sexto quinquenio – como agente del Ministerio Público – me sean pagados acorde a lo previsto por el artículo 34 Bis de la Ley del Servicio Civil para los Empleados del Gobierno del Estado.</w:t>
      </w:r>
      <w:r w:rsidR="00CA3582" w:rsidRPr="003B5CEA">
        <w:rPr>
          <w:rFonts w:ascii="Arial" w:hAnsi="Arial" w:cs="Arial"/>
          <w:i/>
          <w:iCs/>
          <w:sz w:val="26"/>
          <w:szCs w:val="26"/>
        </w:rPr>
        <w:t>”</w:t>
      </w:r>
      <w:r w:rsidR="00CA3582">
        <w:rPr>
          <w:rFonts w:ascii="Arial" w:hAnsi="Arial" w:cs="Arial"/>
          <w:sz w:val="26"/>
          <w:szCs w:val="26"/>
        </w:rPr>
        <w:t xml:space="preserve">; planteamiento que la Primera Instancia ignoró al emitir la sentencia materia del presente medio de impugnación, porque el A quo únicamente se limitó a declarar </w:t>
      </w:r>
      <w:r w:rsidRPr="003B5CEA">
        <w:rPr>
          <w:rFonts w:ascii="Arial" w:hAnsi="Arial" w:cs="Arial"/>
          <w:i/>
          <w:iCs/>
          <w:sz w:val="26"/>
          <w:szCs w:val="26"/>
        </w:rPr>
        <w:t>“</w:t>
      </w:r>
      <w:r w:rsidRPr="003B5CEA">
        <w:rPr>
          <w:rFonts w:ascii="Arial" w:hAnsi="Arial" w:cs="Arial"/>
          <w:b/>
          <w:i/>
          <w:iCs/>
          <w:sz w:val="20"/>
          <w:szCs w:val="20"/>
        </w:rPr>
        <w:t>LA NULIDAD LISA Y LLANA</w:t>
      </w:r>
      <w:r w:rsidR="003B5CEA">
        <w:rPr>
          <w:rFonts w:ascii="Arial" w:hAnsi="Arial" w:cs="Arial"/>
          <w:b/>
          <w:i/>
          <w:iCs/>
          <w:sz w:val="20"/>
          <w:szCs w:val="20"/>
        </w:rPr>
        <w:t xml:space="preserve"> </w:t>
      </w:r>
      <w:r w:rsidR="00CA3582" w:rsidRPr="006723B7">
        <w:rPr>
          <w:rFonts w:ascii="Arial" w:hAnsi="Arial" w:cs="Arial"/>
        </w:rPr>
        <w:t xml:space="preserve">de los </w:t>
      </w:r>
      <w:r w:rsidR="00CA3582" w:rsidRPr="003B5CEA">
        <w:rPr>
          <w:rFonts w:ascii="Arial" w:hAnsi="Arial" w:cs="Arial"/>
          <w:i/>
          <w:iCs/>
        </w:rPr>
        <w:t xml:space="preserve">oficios </w:t>
      </w:r>
      <w:r w:rsidR="000A5CA5">
        <w:rPr>
          <w:rFonts w:ascii="Arial" w:hAnsi="Arial" w:cs="Arial"/>
          <w:i/>
          <w:iCs/>
          <w:sz w:val="20"/>
          <w:szCs w:val="20"/>
        </w:rPr>
        <w:t>*******</w:t>
      </w:r>
      <w:r w:rsidRPr="003B5CEA">
        <w:rPr>
          <w:rFonts w:ascii="Arial" w:hAnsi="Arial" w:cs="Arial"/>
          <w:i/>
          <w:iCs/>
          <w:sz w:val="26"/>
          <w:szCs w:val="26"/>
        </w:rPr>
        <w:t>”</w:t>
      </w:r>
      <w:r>
        <w:rPr>
          <w:rFonts w:ascii="Arial" w:hAnsi="Arial" w:cs="Arial"/>
          <w:sz w:val="26"/>
          <w:szCs w:val="26"/>
        </w:rPr>
        <w:t xml:space="preserve"> </w:t>
      </w:r>
      <w:r w:rsidR="00503C38">
        <w:rPr>
          <w:rFonts w:ascii="Arial" w:hAnsi="Arial" w:cs="Arial"/>
          <w:sz w:val="26"/>
          <w:szCs w:val="26"/>
        </w:rPr>
        <w:t xml:space="preserve">y ordenar a la Secretaría de Administración del Poder Ejecutivo del Estado de Oaxaca, realizar a </w:t>
      </w:r>
      <w:r w:rsidR="000A5CA5">
        <w:rPr>
          <w:rFonts w:ascii="Arial" w:hAnsi="Arial" w:cs="Arial"/>
          <w:sz w:val="26"/>
          <w:szCs w:val="26"/>
        </w:rPr>
        <w:t>*******</w:t>
      </w:r>
      <w:r w:rsidR="00503C38">
        <w:rPr>
          <w:rFonts w:ascii="Arial" w:hAnsi="Arial" w:cs="Arial"/>
          <w:sz w:val="26"/>
          <w:szCs w:val="26"/>
        </w:rPr>
        <w:t xml:space="preserve"> el pago correcto del </w:t>
      </w:r>
      <w:r w:rsidR="00503C38" w:rsidRPr="003B5CEA">
        <w:rPr>
          <w:rFonts w:ascii="Arial" w:hAnsi="Arial" w:cs="Arial"/>
          <w:i/>
          <w:iCs/>
          <w:sz w:val="26"/>
          <w:szCs w:val="26"/>
        </w:rPr>
        <w:t>“</w:t>
      </w:r>
      <w:r w:rsidR="00503C38" w:rsidRPr="003B5CEA">
        <w:rPr>
          <w:rFonts w:ascii="Arial" w:hAnsi="Arial" w:cs="Arial"/>
          <w:i/>
          <w:iCs/>
        </w:rPr>
        <w:t>tercero, cuarto y quinto quinquenio</w:t>
      </w:r>
      <w:r w:rsidR="00503C38" w:rsidRPr="003B5CEA">
        <w:rPr>
          <w:rFonts w:ascii="Arial" w:hAnsi="Arial" w:cs="Arial"/>
          <w:i/>
          <w:iCs/>
          <w:sz w:val="26"/>
          <w:szCs w:val="26"/>
        </w:rPr>
        <w:t xml:space="preserve"> </w:t>
      </w:r>
      <w:r w:rsidR="00503C38" w:rsidRPr="003B5CEA">
        <w:rPr>
          <w:rFonts w:ascii="Arial" w:hAnsi="Arial" w:cs="Arial"/>
          <w:i/>
          <w:iCs/>
        </w:rPr>
        <w:t>de forma retroactiva conforme al artículo 34 Bis de la ley del Servicio Civil para los Empleados del Gobierno del Estado</w:t>
      </w:r>
      <w:r>
        <w:rPr>
          <w:rFonts w:ascii="Arial" w:hAnsi="Arial" w:cs="Arial"/>
          <w:sz w:val="26"/>
          <w:szCs w:val="26"/>
        </w:rPr>
        <w:t>”</w:t>
      </w:r>
      <w:r w:rsidR="00503C38">
        <w:rPr>
          <w:rFonts w:ascii="Arial" w:hAnsi="Arial" w:cs="Arial"/>
          <w:sz w:val="26"/>
          <w:szCs w:val="26"/>
        </w:rPr>
        <w:t xml:space="preserve">.- - - - - - - - </w:t>
      </w:r>
    </w:p>
    <w:p w14:paraId="0C8F4C2C" w14:textId="173789F6" w:rsidR="00BA1AD0" w:rsidRDefault="00454660" w:rsidP="003E57A1">
      <w:pPr>
        <w:spacing w:before="240" w:after="0" w:line="360" w:lineRule="auto"/>
        <w:ind w:firstLine="709"/>
        <w:jc w:val="both"/>
        <w:rPr>
          <w:rFonts w:ascii="Arial" w:hAnsi="Arial" w:cs="Arial"/>
          <w:sz w:val="26"/>
          <w:szCs w:val="26"/>
        </w:rPr>
      </w:pPr>
      <w:r w:rsidRPr="00454660">
        <w:rPr>
          <w:rFonts w:ascii="Arial" w:hAnsi="Arial" w:cs="Arial"/>
          <w:b/>
          <w:sz w:val="26"/>
          <w:szCs w:val="26"/>
        </w:rPr>
        <w:t>Por su parte</w:t>
      </w:r>
      <w:r>
        <w:rPr>
          <w:rFonts w:ascii="Arial" w:hAnsi="Arial" w:cs="Arial"/>
          <w:sz w:val="26"/>
          <w:szCs w:val="26"/>
        </w:rPr>
        <w:t xml:space="preserve">, </w:t>
      </w:r>
      <w:r w:rsidR="003F07FE">
        <w:rPr>
          <w:rFonts w:ascii="Arial" w:hAnsi="Arial" w:cs="Arial"/>
          <w:sz w:val="26"/>
          <w:szCs w:val="26"/>
        </w:rPr>
        <w:t xml:space="preserve">el </w:t>
      </w:r>
      <w:r w:rsidR="003F07FE" w:rsidRPr="00454660">
        <w:rPr>
          <w:rFonts w:ascii="Arial" w:hAnsi="Arial" w:cs="Arial"/>
          <w:sz w:val="26"/>
          <w:szCs w:val="26"/>
        </w:rPr>
        <w:t>Director de Recurso Humanos de la Secretaría de Administración del Gobierno del Estado de Oaxaca</w:t>
      </w:r>
      <w:r>
        <w:rPr>
          <w:rFonts w:ascii="Arial" w:hAnsi="Arial" w:cs="Arial"/>
          <w:sz w:val="26"/>
          <w:szCs w:val="26"/>
        </w:rPr>
        <w:t>, e</w:t>
      </w:r>
      <w:r w:rsidR="00EE1163" w:rsidRPr="00454660">
        <w:rPr>
          <w:rFonts w:ascii="Arial" w:hAnsi="Arial" w:cs="Arial"/>
          <w:sz w:val="26"/>
          <w:szCs w:val="26"/>
        </w:rPr>
        <w:t>xpone</w:t>
      </w:r>
      <w:r w:rsidR="00EE1163">
        <w:rPr>
          <w:rFonts w:ascii="Arial" w:hAnsi="Arial" w:cs="Arial"/>
          <w:sz w:val="26"/>
          <w:szCs w:val="26"/>
        </w:rPr>
        <w:t xml:space="preserve"> </w:t>
      </w:r>
      <w:r w:rsidR="00C8640E">
        <w:rPr>
          <w:rFonts w:ascii="Arial" w:hAnsi="Arial" w:cs="Arial"/>
          <w:sz w:val="26"/>
          <w:szCs w:val="26"/>
        </w:rPr>
        <w:t xml:space="preserve">en su </w:t>
      </w:r>
      <w:r w:rsidR="00C8640E">
        <w:rPr>
          <w:rFonts w:ascii="Arial" w:hAnsi="Arial" w:cs="Arial"/>
          <w:sz w:val="26"/>
          <w:szCs w:val="26"/>
        </w:rPr>
        <w:lastRenderedPageBreak/>
        <w:t xml:space="preserve">agravio único, </w:t>
      </w:r>
      <w:r w:rsidR="00EE1163">
        <w:rPr>
          <w:rFonts w:ascii="Arial" w:hAnsi="Arial" w:cs="Arial"/>
          <w:sz w:val="26"/>
          <w:szCs w:val="26"/>
        </w:rPr>
        <w:t xml:space="preserve">que le causa </w:t>
      </w:r>
      <w:r w:rsidR="00C8640E">
        <w:rPr>
          <w:rFonts w:ascii="Arial" w:hAnsi="Arial" w:cs="Arial"/>
          <w:sz w:val="26"/>
          <w:szCs w:val="26"/>
        </w:rPr>
        <w:t xml:space="preserve">perjuicio </w:t>
      </w:r>
      <w:r w:rsidR="00EE1163">
        <w:rPr>
          <w:rFonts w:ascii="Arial" w:hAnsi="Arial" w:cs="Arial"/>
          <w:sz w:val="26"/>
          <w:szCs w:val="26"/>
        </w:rPr>
        <w:t>la parte conducente de la sentencia recurrida</w:t>
      </w:r>
      <w:r w:rsidR="003D692C">
        <w:rPr>
          <w:rFonts w:ascii="Arial" w:hAnsi="Arial" w:cs="Arial"/>
          <w:sz w:val="26"/>
          <w:szCs w:val="26"/>
        </w:rPr>
        <w:t xml:space="preserve">, (la transcribe) </w:t>
      </w:r>
      <w:r w:rsidR="00EE1163">
        <w:rPr>
          <w:rFonts w:ascii="Arial" w:hAnsi="Arial" w:cs="Arial"/>
          <w:sz w:val="26"/>
          <w:szCs w:val="26"/>
        </w:rPr>
        <w:t xml:space="preserve">porque la Primera Instancia fue omisa en tener en cuenta que conforme a lo contenido en la reforma constitucional del artículo 114, apartado D, adicionado mediante decreto número 1263, aprobado y publicado el treinta de junio de dos mil quince y a lo dispuesto por los artículos 3 y 4 de la Ley Orgánica de la Fiscalía General del </w:t>
      </w:r>
      <w:r w:rsidR="00BA1AD0">
        <w:rPr>
          <w:rFonts w:ascii="Arial" w:hAnsi="Arial" w:cs="Arial"/>
          <w:sz w:val="26"/>
          <w:szCs w:val="26"/>
        </w:rPr>
        <w:t>E</w:t>
      </w:r>
      <w:r w:rsidR="00EE1163">
        <w:rPr>
          <w:rFonts w:ascii="Arial" w:hAnsi="Arial" w:cs="Arial"/>
          <w:sz w:val="26"/>
          <w:szCs w:val="26"/>
        </w:rPr>
        <w:t>stado</w:t>
      </w:r>
      <w:r w:rsidR="00BA1AD0">
        <w:rPr>
          <w:rFonts w:ascii="Arial" w:hAnsi="Arial" w:cs="Arial"/>
          <w:sz w:val="26"/>
          <w:szCs w:val="26"/>
        </w:rPr>
        <w:t xml:space="preserve"> de Oaxaca</w:t>
      </w:r>
      <w:r w:rsidR="00EE1163">
        <w:rPr>
          <w:rFonts w:ascii="Arial" w:hAnsi="Arial" w:cs="Arial"/>
          <w:sz w:val="26"/>
          <w:szCs w:val="26"/>
        </w:rPr>
        <w:t xml:space="preserve">, </w:t>
      </w:r>
      <w:r w:rsidR="00BA1AD0">
        <w:rPr>
          <w:rFonts w:ascii="Arial" w:hAnsi="Arial" w:cs="Arial"/>
          <w:sz w:val="26"/>
          <w:szCs w:val="26"/>
        </w:rPr>
        <w:t xml:space="preserve">la Fiscalía General tiene autonomía constitucional, administrativa, presupuestal, financiera y operativa, con personalidad jurídica y patrimonio propios, </w:t>
      </w:r>
      <w:r w:rsidR="003D692C">
        <w:rPr>
          <w:rFonts w:ascii="Arial" w:hAnsi="Arial" w:cs="Arial"/>
          <w:sz w:val="26"/>
          <w:szCs w:val="26"/>
        </w:rPr>
        <w:t xml:space="preserve">siendo </w:t>
      </w:r>
      <w:r w:rsidR="00BA1AD0">
        <w:rPr>
          <w:rFonts w:ascii="Arial" w:hAnsi="Arial" w:cs="Arial"/>
          <w:sz w:val="26"/>
          <w:szCs w:val="26"/>
        </w:rPr>
        <w:t>la responsable de su plantilla laboral; por lo que, al haber declar</w:t>
      </w:r>
      <w:r w:rsidR="003D692C">
        <w:rPr>
          <w:rFonts w:ascii="Arial" w:hAnsi="Arial" w:cs="Arial"/>
          <w:sz w:val="26"/>
          <w:szCs w:val="26"/>
        </w:rPr>
        <w:t>ad</w:t>
      </w:r>
      <w:r w:rsidR="00BA1AD0">
        <w:rPr>
          <w:rFonts w:ascii="Arial" w:hAnsi="Arial" w:cs="Arial"/>
          <w:sz w:val="26"/>
          <w:szCs w:val="26"/>
        </w:rPr>
        <w:t xml:space="preserve">o el resolutor de Primera Instancia la nulidad lisa y llana del oficio </w:t>
      </w:r>
      <w:r w:rsidR="000A5CA5">
        <w:rPr>
          <w:rFonts w:ascii="Arial" w:hAnsi="Arial" w:cs="Arial"/>
          <w:sz w:val="24"/>
          <w:szCs w:val="24"/>
        </w:rPr>
        <w:t>*******</w:t>
      </w:r>
      <w:r w:rsidR="00BA1AD0">
        <w:rPr>
          <w:rFonts w:ascii="Arial" w:hAnsi="Arial" w:cs="Arial"/>
          <w:sz w:val="26"/>
          <w:szCs w:val="26"/>
        </w:rPr>
        <w:t xml:space="preserve"> de veintiséis de agosto de dos mil veinte y establecer que le corresponde realizar el pago del tercer, cuarto y quinto quinquenios, dejó de observar lo establecido por los artículos transitorios décimo segundo y décimo cuarto de la Ley Orgánica de la Fiscalía</w:t>
      </w:r>
      <w:r w:rsidR="00C8640E">
        <w:rPr>
          <w:rFonts w:ascii="Arial" w:hAnsi="Arial" w:cs="Arial"/>
          <w:sz w:val="26"/>
          <w:szCs w:val="26"/>
        </w:rPr>
        <w:t xml:space="preserve"> General del Estado (los trascribe).- - - - - - - - - - </w:t>
      </w:r>
      <w:r w:rsidR="00ED5562">
        <w:rPr>
          <w:rFonts w:ascii="Arial" w:hAnsi="Arial" w:cs="Arial"/>
          <w:sz w:val="26"/>
          <w:szCs w:val="26"/>
        </w:rPr>
        <w:t xml:space="preserve">- - - - - - - - - - - </w:t>
      </w:r>
    </w:p>
    <w:p w14:paraId="6CB82A83" w14:textId="54C71783" w:rsidR="00ED5562" w:rsidRDefault="00ED5562" w:rsidP="003E57A1">
      <w:pPr>
        <w:spacing w:before="240" w:after="0" w:line="360" w:lineRule="auto"/>
        <w:ind w:firstLine="709"/>
        <w:jc w:val="both"/>
        <w:rPr>
          <w:rFonts w:ascii="Arial" w:hAnsi="Arial" w:cs="Arial"/>
          <w:sz w:val="26"/>
          <w:szCs w:val="26"/>
        </w:rPr>
      </w:pPr>
      <w:r>
        <w:rPr>
          <w:rFonts w:ascii="Arial" w:hAnsi="Arial" w:cs="Arial"/>
          <w:sz w:val="26"/>
          <w:szCs w:val="26"/>
        </w:rPr>
        <w:t>Continúa señalando, que en el convenio de colaboración interinstitucional de veintinueve de marzo de dos mil diecinueve, celebrado entre el Poder Ejecutivo del Gobierno del Estado de Oaxaca y la Fiscalía, en la cláusula décima se establece</w:t>
      </w:r>
      <w:r w:rsidR="003D692C">
        <w:rPr>
          <w:rFonts w:ascii="Arial" w:hAnsi="Arial" w:cs="Arial"/>
          <w:sz w:val="26"/>
          <w:szCs w:val="26"/>
        </w:rPr>
        <w:t>,</w:t>
      </w:r>
      <w:r>
        <w:rPr>
          <w:rFonts w:ascii="Arial" w:hAnsi="Arial" w:cs="Arial"/>
          <w:sz w:val="26"/>
          <w:szCs w:val="26"/>
        </w:rPr>
        <w:t xml:space="preserve"> que es la segunda la única responsable de las relaciones o derechos laborales, sueldos y prestaciones de sus trabajadores de confianza, quedando la Secretaría excluida de toda responsabilidad jurídica y administrativa.- - - - - - - - - - </w:t>
      </w:r>
    </w:p>
    <w:p w14:paraId="4C476C62" w14:textId="4FC02281" w:rsidR="0099249C" w:rsidRDefault="00ED5562" w:rsidP="003E57A1">
      <w:pPr>
        <w:spacing w:before="240" w:after="0" w:line="360" w:lineRule="auto"/>
        <w:ind w:firstLine="709"/>
        <w:jc w:val="both"/>
        <w:rPr>
          <w:rFonts w:ascii="Arial" w:hAnsi="Arial" w:cs="Arial"/>
          <w:sz w:val="26"/>
          <w:szCs w:val="26"/>
        </w:rPr>
      </w:pPr>
      <w:r>
        <w:rPr>
          <w:rFonts w:ascii="Arial" w:hAnsi="Arial" w:cs="Arial"/>
          <w:sz w:val="26"/>
          <w:szCs w:val="26"/>
        </w:rPr>
        <w:t>Refiere también, que de acuerdo a las facultades contenidas en los artículos 82 de la Constitución Política del Estado Libre y Soberano de Oaxaca; 3, fracción I y 46 de la Ley Orgánica del Poder Ejecutivo del Estado de Oaxaca, le corresponde y compete normar y controlar la administración del capital humano, recursos materiales, tecnológicos y servicios de apoyo de la Administración Pública Estatal, de las cuales no es parte la Fiscalía General del Estado</w:t>
      </w:r>
      <w:r w:rsidR="003C3F27">
        <w:rPr>
          <w:rFonts w:ascii="Arial" w:hAnsi="Arial" w:cs="Arial"/>
          <w:sz w:val="26"/>
          <w:szCs w:val="26"/>
        </w:rPr>
        <w:t xml:space="preserve"> de Oaxaca</w:t>
      </w:r>
      <w:r w:rsidR="0099249C">
        <w:rPr>
          <w:rFonts w:ascii="Arial" w:hAnsi="Arial" w:cs="Arial"/>
          <w:sz w:val="26"/>
          <w:szCs w:val="26"/>
        </w:rPr>
        <w:t>;</w:t>
      </w:r>
      <w:r w:rsidR="003C3F27">
        <w:rPr>
          <w:rFonts w:ascii="Arial" w:hAnsi="Arial" w:cs="Arial"/>
          <w:sz w:val="26"/>
          <w:szCs w:val="26"/>
        </w:rPr>
        <w:t xml:space="preserve"> por </w:t>
      </w:r>
      <w:r w:rsidR="0099249C">
        <w:rPr>
          <w:rFonts w:ascii="Arial" w:hAnsi="Arial" w:cs="Arial"/>
          <w:sz w:val="26"/>
          <w:szCs w:val="26"/>
        </w:rPr>
        <w:t>lo que, a su representada le asiste una imposibilidad de pago.- - - - - - - - - - - - - - - -</w:t>
      </w:r>
    </w:p>
    <w:p w14:paraId="7E31299D" w14:textId="50DC5CE4" w:rsidR="0099249C" w:rsidRDefault="0099249C" w:rsidP="003E57A1">
      <w:pPr>
        <w:spacing w:before="240" w:after="0" w:line="360" w:lineRule="auto"/>
        <w:ind w:firstLine="709"/>
        <w:jc w:val="both"/>
        <w:rPr>
          <w:rFonts w:ascii="Arial" w:hAnsi="Arial" w:cs="Arial"/>
          <w:sz w:val="26"/>
          <w:szCs w:val="26"/>
        </w:rPr>
      </w:pPr>
      <w:r>
        <w:rPr>
          <w:rFonts w:ascii="Arial" w:hAnsi="Arial" w:cs="Arial"/>
          <w:sz w:val="26"/>
          <w:szCs w:val="26"/>
        </w:rPr>
        <w:t xml:space="preserve">Finaliza </w:t>
      </w:r>
      <w:r w:rsidR="005013CD">
        <w:rPr>
          <w:rFonts w:ascii="Arial" w:hAnsi="Arial" w:cs="Arial"/>
          <w:sz w:val="26"/>
          <w:szCs w:val="26"/>
        </w:rPr>
        <w:t xml:space="preserve">sus alegaciones </w:t>
      </w:r>
      <w:r>
        <w:rPr>
          <w:rFonts w:ascii="Arial" w:hAnsi="Arial" w:cs="Arial"/>
          <w:sz w:val="26"/>
          <w:szCs w:val="26"/>
        </w:rPr>
        <w:t>señalando, que la Fiscalía</w:t>
      </w:r>
      <w:r w:rsidR="005013CD" w:rsidRPr="005013CD">
        <w:rPr>
          <w:rFonts w:ascii="Arial" w:hAnsi="Arial" w:cs="Arial"/>
          <w:sz w:val="26"/>
          <w:szCs w:val="26"/>
        </w:rPr>
        <w:t xml:space="preserve"> </w:t>
      </w:r>
      <w:r w:rsidR="005013CD">
        <w:rPr>
          <w:rFonts w:ascii="Arial" w:hAnsi="Arial" w:cs="Arial"/>
          <w:sz w:val="26"/>
          <w:szCs w:val="26"/>
        </w:rPr>
        <w:t xml:space="preserve">General del Estado, a partir de su autonomía constitucional, </w:t>
      </w:r>
      <w:r>
        <w:rPr>
          <w:rFonts w:ascii="Arial" w:hAnsi="Arial" w:cs="Arial"/>
          <w:sz w:val="26"/>
          <w:szCs w:val="26"/>
        </w:rPr>
        <w:t>adquirió todas las obligaciones inherentes a ello y que el plazo de tres años en los que su representada</w:t>
      </w:r>
      <w:r w:rsidR="005013CD">
        <w:rPr>
          <w:rFonts w:ascii="Arial" w:hAnsi="Arial" w:cs="Arial"/>
          <w:sz w:val="26"/>
          <w:szCs w:val="26"/>
        </w:rPr>
        <w:t xml:space="preserve"> debía colaborar con ese órgano, </w:t>
      </w:r>
      <w:r>
        <w:rPr>
          <w:rFonts w:ascii="Arial" w:hAnsi="Arial" w:cs="Arial"/>
          <w:sz w:val="26"/>
          <w:szCs w:val="26"/>
        </w:rPr>
        <w:t xml:space="preserve">era únicamente para fines de carácter operacional; por lo que, la Fiscalía tiene las facultades y atribuciones suficientes para pagar a sus trabajadores las prestaciones a las que son acreedores, conforme lo dispuesto por los artículos 3 y 4, </w:t>
      </w:r>
      <w:r>
        <w:rPr>
          <w:rFonts w:ascii="Arial" w:hAnsi="Arial" w:cs="Arial"/>
          <w:sz w:val="26"/>
          <w:szCs w:val="26"/>
        </w:rPr>
        <w:lastRenderedPageBreak/>
        <w:t>fracción XIV de la Ley Orgánica del Poder Ejecutivo del Estado de Oaxaca, concatenado con el artículo 42 de la Ley de Presupuesto y Responsabilidad Hacendaria.- - - - - - - - - - -</w:t>
      </w:r>
      <w:r w:rsidR="005013CD">
        <w:rPr>
          <w:rFonts w:ascii="Arial" w:hAnsi="Arial" w:cs="Arial"/>
          <w:sz w:val="26"/>
          <w:szCs w:val="26"/>
        </w:rPr>
        <w:t xml:space="preserve"> - - - - - - - - - - - - - - - - - - - - </w:t>
      </w:r>
    </w:p>
    <w:p w14:paraId="1D60A6CE" w14:textId="0BB6269C" w:rsidR="003E57A1" w:rsidRDefault="006723B7" w:rsidP="003E57A1">
      <w:pPr>
        <w:spacing w:before="240" w:after="0" w:line="360" w:lineRule="auto"/>
        <w:ind w:firstLine="567"/>
        <w:jc w:val="both"/>
        <w:rPr>
          <w:rFonts w:ascii="Arial" w:hAnsi="Arial" w:cs="Arial"/>
          <w:sz w:val="26"/>
          <w:szCs w:val="26"/>
        </w:rPr>
      </w:pPr>
      <w:r>
        <w:rPr>
          <w:rFonts w:ascii="Arial" w:hAnsi="Arial" w:cs="Arial"/>
          <w:sz w:val="26"/>
          <w:szCs w:val="26"/>
        </w:rPr>
        <w:t>D</w:t>
      </w:r>
      <w:r w:rsidR="00C8640E">
        <w:rPr>
          <w:rFonts w:ascii="Arial" w:hAnsi="Arial" w:cs="Arial"/>
          <w:sz w:val="26"/>
          <w:szCs w:val="26"/>
        </w:rPr>
        <w:t xml:space="preserve">el </w:t>
      </w:r>
      <w:r w:rsidR="003E57A1">
        <w:rPr>
          <w:rFonts w:ascii="Arial" w:hAnsi="Arial" w:cs="Arial"/>
          <w:sz w:val="26"/>
          <w:szCs w:val="26"/>
        </w:rPr>
        <w:t xml:space="preserve">análisis a las constancias que integran el expediente de Primera Instancia </w:t>
      </w:r>
      <w:r w:rsidR="00454660">
        <w:rPr>
          <w:rFonts w:ascii="Arial" w:hAnsi="Arial" w:cs="Arial"/>
          <w:sz w:val="26"/>
          <w:szCs w:val="26"/>
        </w:rPr>
        <w:t xml:space="preserve">a las que ya se les ha otorgado pleno valor probatorio, </w:t>
      </w:r>
      <w:r w:rsidR="003E57A1" w:rsidRPr="001A33DC">
        <w:rPr>
          <w:rFonts w:ascii="Arial" w:hAnsi="Arial" w:cs="Arial"/>
          <w:bCs/>
          <w:sz w:val="26"/>
          <w:szCs w:val="26"/>
        </w:rPr>
        <w:t xml:space="preserve">se </w:t>
      </w:r>
      <w:r w:rsidR="00C8640E">
        <w:rPr>
          <w:rFonts w:ascii="Arial" w:hAnsi="Arial" w:cs="Arial"/>
          <w:bCs/>
          <w:sz w:val="26"/>
          <w:szCs w:val="26"/>
        </w:rPr>
        <w:t>destaca</w:t>
      </w:r>
      <w:r w:rsidR="00F32ECD">
        <w:rPr>
          <w:rFonts w:ascii="Arial" w:hAnsi="Arial" w:cs="Arial"/>
          <w:bCs/>
          <w:sz w:val="26"/>
          <w:szCs w:val="26"/>
        </w:rPr>
        <w:t xml:space="preserve"> </w:t>
      </w:r>
      <w:r w:rsidR="003E57A1">
        <w:rPr>
          <w:rFonts w:ascii="Arial" w:hAnsi="Arial" w:cs="Arial"/>
          <w:bCs/>
          <w:sz w:val="26"/>
          <w:szCs w:val="26"/>
        </w:rPr>
        <w:t xml:space="preserve">la </w:t>
      </w:r>
      <w:r w:rsidR="003E57A1">
        <w:rPr>
          <w:rFonts w:ascii="Arial" w:hAnsi="Arial" w:cs="Arial"/>
          <w:sz w:val="26"/>
          <w:szCs w:val="26"/>
        </w:rPr>
        <w:t xml:space="preserve">resolución contenida en el oficio </w:t>
      </w:r>
      <w:r w:rsidR="000A5CA5">
        <w:rPr>
          <w:rFonts w:ascii="Arial" w:hAnsi="Arial" w:cs="Arial"/>
          <w:sz w:val="26"/>
          <w:szCs w:val="26"/>
        </w:rPr>
        <w:t>*******</w:t>
      </w:r>
      <w:r w:rsidR="00F32ECD">
        <w:rPr>
          <w:rStyle w:val="Refdenotaalpie"/>
          <w:rFonts w:ascii="Arial" w:hAnsi="Arial" w:cs="Arial"/>
          <w:sz w:val="26"/>
          <w:szCs w:val="26"/>
        </w:rPr>
        <w:footnoteReference w:id="4"/>
      </w:r>
      <w:r w:rsidR="003E57A1">
        <w:rPr>
          <w:rFonts w:ascii="Arial" w:hAnsi="Arial" w:cs="Arial"/>
          <w:sz w:val="26"/>
          <w:szCs w:val="26"/>
        </w:rPr>
        <w:t xml:space="preserve"> de </w:t>
      </w:r>
      <w:r w:rsidR="00F32ECD">
        <w:rPr>
          <w:rFonts w:ascii="Arial" w:hAnsi="Arial" w:cs="Arial"/>
          <w:sz w:val="26"/>
          <w:szCs w:val="26"/>
        </w:rPr>
        <w:t>cinco de noviembre de dos mil veinte, en la que el Oficial Mayor de la Fiscalía General del Estado de Oaxaca, señaló</w:t>
      </w:r>
      <w:r w:rsidR="003E57A1">
        <w:rPr>
          <w:rFonts w:ascii="Arial" w:hAnsi="Arial" w:cs="Arial"/>
          <w:sz w:val="26"/>
          <w:szCs w:val="26"/>
        </w:rPr>
        <w:t xml:space="preserve">:- - - - - - - - - - - - - - - - - - </w:t>
      </w:r>
      <w:r w:rsidR="000A5CA5">
        <w:rPr>
          <w:rFonts w:ascii="Arial" w:hAnsi="Arial" w:cs="Arial"/>
          <w:sz w:val="26"/>
          <w:szCs w:val="26"/>
        </w:rPr>
        <w:t>- - - - - -</w:t>
      </w:r>
    </w:p>
    <w:p w14:paraId="68D3E49C" w14:textId="77777777" w:rsidR="00F32ECD" w:rsidRPr="003B5CEA" w:rsidRDefault="003E57A1" w:rsidP="003B5CEA">
      <w:pPr>
        <w:pStyle w:val="Sinespaciado"/>
        <w:spacing w:before="240" w:line="276" w:lineRule="auto"/>
        <w:ind w:left="1134" w:right="474"/>
        <w:jc w:val="both"/>
        <w:rPr>
          <w:rFonts w:ascii="Arial" w:hAnsi="Arial" w:cs="Arial"/>
          <w:i/>
          <w:iCs/>
          <w:sz w:val="26"/>
          <w:szCs w:val="26"/>
        </w:rPr>
      </w:pPr>
      <w:r w:rsidRPr="003B5CEA">
        <w:rPr>
          <w:rFonts w:ascii="Arial" w:hAnsi="Arial" w:cs="Arial"/>
          <w:i/>
          <w:iCs/>
          <w:sz w:val="26"/>
          <w:szCs w:val="26"/>
        </w:rPr>
        <w:t>“</w:t>
      </w:r>
      <w:r w:rsidR="00F32ECD" w:rsidRPr="003B5CEA">
        <w:rPr>
          <w:rFonts w:ascii="Arial" w:hAnsi="Arial" w:cs="Arial"/>
          <w:i/>
          <w:iCs/>
          <w:sz w:val="26"/>
          <w:szCs w:val="26"/>
        </w:rPr>
        <w:t>…</w:t>
      </w:r>
    </w:p>
    <w:p w14:paraId="1FEBE196" w14:textId="23F63314" w:rsidR="003E57A1" w:rsidRPr="003B5CEA" w:rsidRDefault="003E57A1" w:rsidP="003B5CEA">
      <w:pPr>
        <w:pStyle w:val="Sinespaciado"/>
        <w:spacing w:before="240" w:line="276" w:lineRule="auto"/>
        <w:ind w:left="1134" w:right="474"/>
        <w:jc w:val="both"/>
        <w:rPr>
          <w:rFonts w:ascii="Arial" w:hAnsi="Arial" w:cs="Arial"/>
          <w:i/>
          <w:iCs/>
        </w:rPr>
      </w:pPr>
      <w:r w:rsidRPr="003B5CEA">
        <w:rPr>
          <w:rFonts w:ascii="Arial" w:hAnsi="Arial" w:cs="Arial"/>
          <w:i/>
          <w:iCs/>
        </w:rPr>
        <w:t>Es importante indicar que mediante decreto 1263 publicado en el Periódico Oficial del Estado el 30 de junio de 2015 se derogó, adicionó y se reformaron diversas disposiciones de la Constitución Política del Estado Libre y Soberano de Oaxaca, en materia de Derechos Humanos, Transparencia, Procuración de Justicia, Político Electoral y Combate a la Corrupción, mismas que entraron en vigor el 01 de julio de 2015. En atención a esta reforma se estableció que la Fiscalía General del Estado de Oaxaca es un Organismo Constitucional Autónomo y por tanto no le es aplicable el artículo 34 BIS de la Ley del Servicio Civil para los Empleados del Gobierno del Estado.</w:t>
      </w:r>
    </w:p>
    <w:p w14:paraId="37124A27" w14:textId="453BC590" w:rsidR="00F32ECD" w:rsidRPr="003B5CEA" w:rsidRDefault="00F32ECD" w:rsidP="003B5CEA">
      <w:pPr>
        <w:pStyle w:val="Sinespaciado"/>
        <w:spacing w:before="240" w:line="276" w:lineRule="auto"/>
        <w:ind w:left="1134" w:right="474"/>
        <w:jc w:val="both"/>
        <w:rPr>
          <w:rFonts w:ascii="Arial" w:hAnsi="Arial" w:cs="Arial"/>
          <w:i/>
          <w:iCs/>
        </w:rPr>
      </w:pPr>
      <w:r w:rsidRPr="003B5CEA">
        <w:rPr>
          <w:rFonts w:ascii="Arial" w:hAnsi="Arial" w:cs="Arial"/>
          <w:i/>
          <w:iCs/>
        </w:rPr>
        <w:t>…Lo anterior es así, porque en atención a ello, la Fiscalía General dejó de formar parte del Poder Ejecutivo del Gobierno del Estado, es decir, ya no se encuentra en el supuesto previsto en el artículo 1º de la Ley del Servicio Civil para los Empleados del Gobierno del Estado que establece lo siguiente:</w:t>
      </w:r>
    </w:p>
    <w:p w14:paraId="67617FE3" w14:textId="0ACE9BE5" w:rsidR="00F32ECD" w:rsidRPr="003B5CEA" w:rsidRDefault="00F32ECD" w:rsidP="003B5CEA">
      <w:pPr>
        <w:pStyle w:val="Sinespaciado"/>
        <w:tabs>
          <w:tab w:val="left" w:pos="1418"/>
        </w:tabs>
        <w:spacing w:before="240" w:line="276" w:lineRule="auto"/>
        <w:ind w:left="1418" w:right="758"/>
        <w:jc w:val="both"/>
        <w:rPr>
          <w:rFonts w:ascii="Arial" w:hAnsi="Arial" w:cs="Arial"/>
          <w:i/>
          <w:iCs/>
          <w:sz w:val="20"/>
          <w:szCs w:val="20"/>
        </w:rPr>
      </w:pPr>
      <w:r w:rsidRPr="003B5CEA">
        <w:rPr>
          <w:rFonts w:ascii="Arial" w:hAnsi="Arial" w:cs="Arial"/>
          <w:i/>
          <w:iCs/>
          <w:sz w:val="20"/>
          <w:szCs w:val="20"/>
        </w:rPr>
        <w:t>ARTÍCULO 1o.- La presente Ley es de observancia general para todas las autoridades y funcionarios integrantes de los Poderes Legislativo, Ejecutivo y Judicial del Estado de Oaxaca, así como para todos los empleados al servicio de unas y otras.</w:t>
      </w:r>
    </w:p>
    <w:p w14:paraId="373A0C89" w14:textId="77CFE9E3" w:rsidR="003E57A1" w:rsidRPr="003B5CEA" w:rsidRDefault="003E57A1" w:rsidP="003B5CEA">
      <w:pPr>
        <w:pStyle w:val="Sinespaciado"/>
        <w:spacing w:before="240" w:line="276" w:lineRule="auto"/>
        <w:ind w:left="1134" w:right="474"/>
        <w:jc w:val="both"/>
        <w:rPr>
          <w:rFonts w:ascii="Arial" w:hAnsi="Arial" w:cs="Arial"/>
          <w:i/>
          <w:iCs/>
        </w:rPr>
      </w:pPr>
      <w:r w:rsidRPr="003B5CEA">
        <w:rPr>
          <w:rFonts w:ascii="Arial" w:hAnsi="Arial" w:cs="Arial"/>
          <w:i/>
          <w:iCs/>
        </w:rPr>
        <w:t>En ese sentido la Oficialía Mayor no es la autoridad competente para realizar el pago referido a quien dice tener derecho como lo señala el artículo 34 B</w:t>
      </w:r>
      <w:r w:rsidR="00F32ECD" w:rsidRPr="003B5CEA">
        <w:rPr>
          <w:rFonts w:ascii="Arial" w:hAnsi="Arial" w:cs="Arial"/>
          <w:i/>
          <w:iCs/>
        </w:rPr>
        <w:t>is</w:t>
      </w:r>
      <w:r w:rsidRPr="003B5CEA">
        <w:rPr>
          <w:rFonts w:ascii="Arial" w:hAnsi="Arial" w:cs="Arial"/>
          <w:i/>
          <w:iCs/>
        </w:rPr>
        <w:t xml:space="preserve"> de la Ley del Servicio Civil para los Empleados del Gobierno del Estado.</w:t>
      </w:r>
    </w:p>
    <w:p w14:paraId="48FFC3D4" w14:textId="77777777" w:rsidR="003E57A1" w:rsidRPr="003B5CEA" w:rsidRDefault="003E57A1" w:rsidP="003B5CEA">
      <w:pPr>
        <w:pStyle w:val="Sinespaciado"/>
        <w:spacing w:before="240" w:line="276" w:lineRule="auto"/>
        <w:ind w:left="1134" w:right="474"/>
        <w:jc w:val="both"/>
        <w:rPr>
          <w:rFonts w:ascii="Arial" w:hAnsi="Arial" w:cs="Arial"/>
          <w:i/>
          <w:iCs/>
        </w:rPr>
      </w:pPr>
      <w:r w:rsidRPr="003B5CEA">
        <w:rPr>
          <w:rFonts w:ascii="Arial" w:hAnsi="Arial" w:cs="Arial"/>
          <w:i/>
          <w:iCs/>
        </w:rPr>
        <w:t>Lo anterior, máxime que de conformidad con lo dispuesto por el artículo 2 de la Constitución Política del Estado Libre y Soberano de Oaxaca, se establece que el Poder Público y sus Representantes sólo pueden hacer lo que la Ley les autoriza y deben hacer lo que la ley les ordena.</w:t>
      </w:r>
    </w:p>
    <w:p w14:paraId="1708709D" w14:textId="77777777" w:rsidR="003E57A1" w:rsidRPr="003B5CEA" w:rsidRDefault="003E57A1" w:rsidP="003B5CEA">
      <w:pPr>
        <w:pStyle w:val="Sinespaciado"/>
        <w:spacing w:before="240" w:line="276" w:lineRule="auto"/>
        <w:ind w:left="1134" w:right="474"/>
        <w:jc w:val="both"/>
        <w:rPr>
          <w:rFonts w:ascii="Arial" w:hAnsi="Arial" w:cs="Arial"/>
          <w:i/>
          <w:iCs/>
          <w:sz w:val="24"/>
          <w:szCs w:val="24"/>
        </w:rPr>
      </w:pPr>
      <w:r w:rsidRPr="003B5CEA">
        <w:rPr>
          <w:rFonts w:ascii="Arial" w:hAnsi="Arial" w:cs="Arial"/>
          <w:i/>
          <w:iCs/>
        </w:rPr>
        <w:t>No obstante lo anterior, la institución que se considera competente es la Secretaría de Administración del Poder Ejecutivo del Gobierno del Estado (en adelante Secretaría de Administración), misma que se rige por la Ley del Servicio Civil para los Empleados del Gobierno del Estado y por la normatividad en materia de recursos humanos emitida por la propia Secretaría de Administración.</w:t>
      </w:r>
      <w:r w:rsidRPr="003B5CEA">
        <w:rPr>
          <w:rFonts w:ascii="Arial" w:hAnsi="Arial" w:cs="Arial"/>
          <w:i/>
          <w:iCs/>
          <w:sz w:val="26"/>
          <w:szCs w:val="26"/>
        </w:rPr>
        <w:t>”</w:t>
      </w:r>
    </w:p>
    <w:p w14:paraId="4C985452" w14:textId="77777777" w:rsidR="00574FD0" w:rsidRDefault="003E57A1" w:rsidP="003E57A1">
      <w:pPr>
        <w:spacing w:before="240" w:after="0" w:line="360" w:lineRule="auto"/>
        <w:ind w:firstLine="709"/>
        <w:jc w:val="both"/>
        <w:rPr>
          <w:rFonts w:ascii="Arial" w:hAnsi="Arial" w:cs="Arial"/>
          <w:bCs/>
          <w:sz w:val="26"/>
          <w:szCs w:val="26"/>
        </w:rPr>
      </w:pPr>
      <w:r>
        <w:rPr>
          <w:rFonts w:ascii="Arial" w:hAnsi="Arial" w:cs="Arial"/>
          <w:bCs/>
          <w:sz w:val="26"/>
          <w:szCs w:val="26"/>
        </w:rPr>
        <w:lastRenderedPageBreak/>
        <w:t>Al respecto cabe señalar, que el primer párrafo del artículo 3 de la Ley Orgánica de la Fiscalía General del Estado de Oaxaca</w:t>
      </w:r>
      <w:r w:rsidR="00FE04F8">
        <w:rPr>
          <w:rFonts w:ascii="Arial" w:hAnsi="Arial" w:cs="Arial"/>
          <w:bCs/>
          <w:sz w:val="26"/>
          <w:szCs w:val="26"/>
        </w:rPr>
        <w:t xml:space="preserve"> establece:</w:t>
      </w:r>
    </w:p>
    <w:p w14:paraId="71B58182" w14:textId="77777777" w:rsidR="00574FD0" w:rsidRPr="003B5CEA" w:rsidRDefault="003E57A1" w:rsidP="003B5CEA">
      <w:pPr>
        <w:spacing w:before="240" w:after="0" w:line="276" w:lineRule="auto"/>
        <w:ind w:left="1134" w:right="474"/>
        <w:jc w:val="both"/>
        <w:rPr>
          <w:rFonts w:ascii="Arial" w:hAnsi="Arial" w:cs="Arial"/>
          <w:i/>
          <w:iCs/>
          <w:sz w:val="26"/>
          <w:szCs w:val="26"/>
        </w:rPr>
      </w:pPr>
      <w:r w:rsidRPr="003B5CEA">
        <w:rPr>
          <w:rFonts w:ascii="Arial" w:hAnsi="Arial" w:cs="Arial"/>
          <w:bCs/>
          <w:i/>
          <w:iCs/>
          <w:sz w:val="26"/>
          <w:szCs w:val="26"/>
        </w:rPr>
        <w:t>“</w:t>
      </w:r>
      <w:r w:rsidRPr="003B5CEA">
        <w:rPr>
          <w:rFonts w:ascii="Arial" w:hAnsi="Arial" w:cs="Arial"/>
          <w:i/>
          <w:iCs/>
        </w:rPr>
        <w:t>La Fiscalía General es la institución en la cual reside el Ministerio Público, dotada de autonomía constitucional, administrativa, presupuestal, financiera y operativa con personalidad jurídica y patrimonio propios, determinando sus prioridades de acuerdo con sus requerimientos y necesidades; ejercerá sus facultades respondiendo a la satisfacción del interés público.</w:t>
      </w:r>
      <w:r w:rsidRPr="003B5CEA">
        <w:rPr>
          <w:rFonts w:ascii="Arial" w:hAnsi="Arial" w:cs="Arial"/>
          <w:i/>
          <w:iCs/>
          <w:sz w:val="26"/>
          <w:szCs w:val="26"/>
        </w:rPr>
        <w:t>”</w:t>
      </w:r>
    </w:p>
    <w:p w14:paraId="389FD07A" w14:textId="348EE236" w:rsidR="003E57A1" w:rsidRDefault="00574FD0" w:rsidP="003E57A1">
      <w:pPr>
        <w:spacing w:before="240" w:after="0" w:line="360" w:lineRule="auto"/>
        <w:ind w:firstLine="709"/>
        <w:jc w:val="both"/>
        <w:rPr>
          <w:rFonts w:ascii="Arial" w:hAnsi="Arial" w:cs="Arial"/>
          <w:bCs/>
          <w:sz w:val="26"/>
          <w:szCs w:val="26"/>
        </w:rPr>
      </w:pPr>
      <w:r>
        <w:rPr>
          <w:rFonts w:ascii="Arial" w:hAnsi="Arial" w:cs="Arial"/>
          <w:sz w:val="26"/>
          <w:szCs w:val="26"/>
        </w:rPr>
        <w:t>D</w:t>
      </w:r>
      <w:r w:rsidR="003E57A1">
        <w:rPr>
          <w:rFonts w:ascii="Arial" w:hAnsi="Arial" w:cs="Arial"/>
          <w:sz w:val="26"/>
          <w:szCs w:val="26"/>
        </w:rPr>
        <w:t xml:space="preserve">e ésta transcripción se resalta, que dicho precepto legal es puntual en indicar que la Fiscalía General del Estado de Oaxaca, </w:t>
      </w:r>
      <w:r w:rsidR="003E57A1">
        <w:rPr>
          <w:rFonts w:ascii="Arial" w:hAnsi="Arial" w:cs="Arial"/>
          <w:bCs/>
          <w:sz w:val="26"/>
          <w:szCs w:val="26"/>
        </w:rPr>
        <w:t xml:space="preserve">es un órgano público con </w:t>
      </w:r>
      <w:r w:rsidR="003E57A1" w:rsidRPr="00455908">
        <w:rPr>
          <w:rFonts w:ascii="Arial" w:hAnsi="Arial" w:cs="Arial"/>
          <w:sz w:val="26"/>
          <w:szCs w:val="26"/>
        </w:rPr>
        <w:t>autonomía constitucional, administrativa, presupuestal, financiera y operativa con personalidad jurídica y patrimonio propios</w:t>
      </w:r>
      <w:r w:rsidR="003E57A1">
        <w:rPr>
          <w:rFonts w:ascii="Arial" w:hAnsi="Arial" w:cs="Arial"/>
          <w:sz w:val="26"/>
          <w:szCs w:val="26"/>
        </w:rPr>
        <w:t>;</w:t>
      </w:r>
      <w:r w:rsidR="003E57A1">
        <w:rPr>
          <w:rFonts w:ascii="Arial" w:hAnsi="Arial" w:cs="Arial"/>
          <w:bCs/>
          <w:sz w:val="26"/>
          <w:szCs w:val="26"/>
        </w:rPr>
        <w:t xml:space="preserve"> esto es, que cuenta con autonomía presupuestaria y que no dependen del Estado.- - </w:t>
      </w:r>
      <w:r w:rsidR="00583C00">
        <w:rPr>
          <w:rFonts w:ascii="Arial" w:hAnsi="Arial" w:cs="Arial"/>
          <w:bCs/>
          <w:sz w:val="26"/>
          <w:szCs w:val="26"/>
        </w:rPr>
        <w:t xml:space="preserve">- - - - - - - - - - - - - - - - </w:t>
      </w:r>
      <w:r>
        <w:rPr>
          <w:rFonts w:ascii="Arial" w:hAnsi="Arial" w:cs="Arial"/>
          <w:bCs/>
          <w:sz w:val="26"/>
          <w:szCs w:val="26"/>
        </w:rPr>
        <w:t xml:space="preserve">- - - - - - - - - - - - - </w:t>
      </w:r>
    </w:p>
    <w:p w14:paraId="331E5036" w14:textId="6D6FAA77" w:rsidR="00574FD0" w:rsidRDefault="003E57A1" w:rsidP="003E57A1">
      <w:pPr>
        <w:spacing w:before="240" w:after="0" w:line="360" w:lineRule="auto"/>
        <w:ind w:firstLine="709"/>
        <w:jc w:val="both"/>
        <w:rPr>
          <w:rFonts w:ascii="Arial" w:hAnsi="Arial" w:cs="Arial"/>
          <w:bCs/>
          <w:sz w:val="26"/>
          <w:szCs w:val="26"/>
        </w:rPr>
      </w:pPr>
      <w:r>
        <w:rPr>
          <w:rFonts w:ascii="Arial" w:hAnsi="Arial" w:cs="Arial"/>
          <w:bCs/>
          <w:sz w:val="26"/>
          <w:szCs w:val="26"/>
        </w:rPr>
        <w:t xml:space="preserve">Por su parte, el artículo décimo cuarto </w:t>
      </w:r>
      <w:r w:rsidR="0019172F">
        <w:rPr>
          <w:rFonts w:ascii="Arial" w:hAnsi="Arial" w:cs="Arial"/>
          <w:bCs/>
          <w:sz w:val="26"/>
          <w:szCs w:val="26"/>
        </w:rPr>
        <w:t>transitorio</w:t>
      </w:r>
      <w:r>
        <w:rPr>
          <w:rFonts w:ascii="Arial" w:hAnsi="Arial" w:cs="Arial"/>
          <w:bCs/>
          <w:sz w:val="26"/>
          <w:szCs w:val="26"/>
        </w:rPr>
        <w:t xml:space="preserve"> de l</w:t>
      </w:r>
      <w:r w:rsidR="00583C00">
        <w:rPr>
          <w:rFonts w:ascii="Arial" w:hAnsi="Arial" w:cs="Arial"/>
          <w:bCs/>
          <w:sz w:val="26"/>
          <w:szCs w:val="26"/>
        </w:rPr>
        <w:t xml:space="preserve">a referida </w:t>
      </w:r>
      <w:r w:rsidR="00574FD0">
        <w:rPr>
          <w:rFonts w:ascii="Arial" w:hAnsi="Arial" w:cs="Arial"/>
          <w:bCs/>
          <w:sz w:val="26"/>
          <w:szCs w:val="26"/>
        </w:rPr>
        <w:t>Ley Orgánica de la Fiscalía General del Estado de Oaxaca,</w:t>
      </w:r>
      <w:r w:rsidR="00583C00">
        <w:rPr>
          <w:rFonts w:ascii="Arial" w:hAnsi="Arial" w:cs="Arial"/>
          <w:bCs/>
          <w:sz w:val="26"/>
          <w:szCs w:val="26"/>
        </w:rPr>
        <w:t xml:space="preserve"> señala</w:t>
      </w:r>
      <w:r>
        <w:rPr>
          <w:rFonts w:ascii="Arial" w:hAnsi="Arial" w:cs="Arial"/>
          <w:bCs/>
          <w:sz w:val="26"/>
          <w:szCs w:val="26"/>
        </w:rPr>
        <w:t>:</w:t>
      </w:r>
      <w:r w:rsidR="00574FD0">
        <w:rPr>
          <w:rFonts w:ascii="Arial" w:hAnsi="Arial" w:cs="Arial"/>
          <w:bCs/>
          <w:sz w:val="26"/>
          <w:szCs w:val="26"/>
        </w:rPr>
        <w:t xml:space="preserve">- - - - - - </w:t>
      </w:r>
    </w:p>
    <w:p w14:paraId="59D3826D" w14:textId="55EFA7CF" w:rsidR="00574FD0" w:rsidRPr="003B5CEA" w:rsidRDefault="003E57A1" w:rsidP="003B5CEA">
      <w:pPr>
        <w:spacing w:before="240" w:after="0" w:line="276" w:lineRule="auto"/>
        <w:ind w:left="1134" w:right="474"/>
        <w:jc w:val="both"/>
        <w:rPr>
          <w:rFonts w:ascii="Arial" w:hAnsi="Arial" w:cs="Arial"/>
          <w:i/>
          <w:iCs/>
          <w:sz w:val="26"/>
          <w:szCs w:val="26"/>
        </w:rPr>
      </w:pPr>
      <w:r w:rsidRPr="003B5CEA">
        <w:rPr>
          <w:rFonts w:ascii="Arial" w:hAnsi="Arial" w:cs="Arial"/>
          <w:bCs/>
          <w:i/>
          <w:iCs/>
          <w:sz w:val="26"/>
          <w:szCs w:val="26"/>
        </w:rPr>
        <w:t>“</w:t>
      </w:r>
      <w:r w:rsidRPr="003B5CEA">
        <w:rPr>
          <w:rFonts w:ascii="Arial" w:hAnsi="Arial" w:cs="Arial"/>
          <w:i/>
          <w:iCs/>
          <w:sz w:val="20"/>
          <w:szCs w:val="20"/>
        </w:rPr>
        <w:t>DECIMO CUARTO</w:t>
      </w:r>
      <w:r w:rsidRPr="003B5CEA">
        <w:rPr>
          <w:rFonts w:ascii="Arial" w:hAnsi="Arial" w:cs="Arial"/>
          <w:i/>
          <w:iCs/>
        </w:rPr>
        <w:t>. El personal de confianza y los miembros del Servicio que con anterioridad a la entrada en vigor del presente Decreto se encontraban prestando sus servicios en la Procuraduría General de Justicia del Estado seguirán conservando su misma calidad, sus derechos laborales y de seguridad social que les corresponden ante la Fiscalía General. Las condiciones generales de trabajo y demás disposiciones que se encontraban vigentes antes de la fecha de entrada en vigor del presente Decreto, continuarán aplicándose para el personal mencionado en el párrafo anterior</w:t>
      </w:r>
      <w:r w:rsidRPr="003B5CEA">
        <w:rPr>
          <w:rFonts w:ascii="Arial" w:hAnsi="Arial" w:cs="Arial"/>
          <w:i/>
          <w:iCs/>
          <w:sz w:val="26"/>
          <w:szCs w:val="26"/>
        </w:rPr>
        <w:t>”</w:t>
      </w:r>
    </w:p>
    <w:p w14:paraId="660DB2AF" w14:textId="481DEC0E" w:rsidR="003E57A1" w:rsidRDefault="00574FD0" w:rsidP="003E57A1">
      <w:pPr>
        <w:spacing w:before="240" w:after="0" w:line="360" w:lineRule="auto"/>
        <w:ind w:firstLine="709"/>
        <w:jc w:val="both"/>
        <w:rPr>
          <w:rFonts w:ascii="Arial" w:hAnsi="Arial" w:cs="Arial"/>
          <w:bCs/>
          <w:sz w:val="26"/>
          <w:szCs w:val="26"/>
        </w:rPr>
      </w:pPr>
      <w:r>
        <w:rPr>
          <w:rFonts w:ascii="Arial" w:hAnsi="Arial" w:cs="Arial"/>
          <w:bCs/>
          <w:sz w:val="26"/>
          <w:szCs w:val="26"/>
        </w:rPr>
        <w:t>De</w:t>
      </w:r>
      <w:r w:rsidR="003E57A1">
        <w:rPr>
          <w:rFonts w:ascii="Arial" w:hAnsi="Arial" w:cs="Arial"/>
          <w:bCs/>
          <w:sz w:val="26"/>
          <w:szCs w:val="26"/>
        </w:rPr>
        <w:t xml:space="preserve"> dicho texto se</w:t>
      </w:r>
      <w:r w:rsidR="00583C00">
        <w:rPr>
          <w:rFonts w:ascii="Arial" w:hAnsi="Arial" w:cs="Arial"/>
          <w:bCs/>
          <w:sz w:val="26"/>
          <w:szCs w:val="26"/>
        </w:rPr>
        <w:t xml:space="preserve"> desprende, </w:t>
      </w:r>
      <w:r w:rsidR="003E57A1">
        <w:rPr>
          <w:rFonts w:ascii="Arial" w:hAnsi="Arial" w:cs="Arial"/>
          <w:bCs/>
          <w:sz w:val="26"/>
          <w:szCs w:val="26"/>
        </w:rPr>
        <w:t xml:space="preserve">que el personal que con anterioridad a la entrada en vigor del Decreto se encontraban prestando sus servicios a la Procuraduría, seguirán conservando su misma calidad, sus derechos laborales y de seguridad social y que las condiciones generales de trabajo y demás disposiciones que se encontraban vigentes continuaran </w:t>
      </w:r>
      <w:r w:rsidR="003B5CEA">
        <w:rPr>
          <w:rFonts w:ascii="Arial" w:hAnsi="Arial" w:cs="Arial"/>
          <w:bCs/>
          <w:sz w:val="26"/>
          <w:szCs w:val="26"/>
        </w:rPr>
        <w:t>aplicándose. -</w:t>
      </w:r>
      <w:r w:rsidR="003E57A1">
        <w:rPr>
          <w:rFonts w:ascii="Arial" w:hAnsi="Arial" w:cs="Arial"/>
          <w:bCs/>
          <w:sz w:val="26"/>
          <w:szCs w:val="26"/>
        </w:rPr>
        <w:t xml:space="preserve"> - - - - - - - - - - - </w:t>
      </w:r>
      <w:r>
        <w:rPr>
          <w:rFonts w:ascii="Arial" w:hAnsi="Arial" w:cs="Arial"/>
          <w:bCs/>
          <w:sz w:val="26"/>
          <w:szCs w:val="26"/>
        </w:rPr>
        <w:t xml:space="preserve">- - - - - - - - - - - - - - - </w:t>
      </w:r>
    </w:p>
    <w:p w14:paraId="368CBFA9" w14:textId="65F3EC69" w:rsidR="003E57A1" w:rsidRDefault="00583C00" w:rsidP="003E57A1">
      <w:pPr>
        <w:spacing w:before="240" w:after="0" w:line="360" w:lineRule="auto"/>
        <w:ind w:firstLine="709"/>
        <w:jc w:val="both"/>
        <w:rPr>
          <w:rFonts w:ascii="Arial" w:hAnsi="Arial" w:cs="Arial"/>
          <w:bCs/>
          <w:sz w:val="26"/>
          <w:szCs w:val="26"/>
        </w:rPr>
      </w:pPr>
      <w:r>
        <w:rPr>
          <w:rFonts w:ascii="Arial" w:hAnsi="Arial" w:cs="Arial"/>
          <w:bCs/>
          <w:sz w:val="26"/>
          <w:szCs w:val="26"/>
        </w:rPr>
        <w:t xml:space="preserve">Lo anterior evidencia, </w:t>
      </w:r>
      <w:r w:rsidR="003E57A1">
        <w:rPr>
          <w:rFonts w:ascii="Arial" w:hAnsi="Arial" w:cs="Arial"/>
          <w:bCs/>
          <w:sz w:val="26"/>
          <w:szCs w:val="26"/>
        </w:rPr>
        <w:t>que los derechos labores del personal que se encontraba adscrito a la Procuraduría</w:t>
      </w:r>
      <w:r w:rsidR="00C164E3">
        <w:rPr>
          <w:rFonts w:ascii="Arial" w:hAnsi="Arial" w:cs="Arial"/>
          <w:bCs/>
          <w:sz w:val="26"/>
          <w:szCs w:val="26"/>
        </w:rPr>
        <w:t xml:space="preserve"> General del Estado</w:t>
      </w:r>
      <w:r>
        <w:rPr>
          <w:rFonts w:ascii="Arial" w:hAnsi="Arial" w:cs="Arial"/>
          <w:bCs/>
          <w:sz w:val="26"/>
          <w:szCs w:val="26"/>
        </w:rPr>
        <w:t xml:space="preserve"> de Oaxaca</w:t>
      </w:r>
      <w:r w:rsidR="003E57A1">
        <w:rPr>
          <w:rFonts w:ascii="Arial" w:hAnsi="Arial" w:cs="Arial"/>
          <w:bCs/>
          <w:sz w:val="26"/>
          <w:szCs w:val="26"/>
        </w:rPr>
        <w:t>, siguen teniendo vige</w:t>
      </w:r>
      <w:r>
        <w:rPr>
          <w:rFonts w:ascii="Arial" w:hAnsi="Arial" w:cs="Arial"/>
          <w:bCs/>
          <w:sz w:val="26"/>
          <w:szCs w:val="26"/>
        </w:rPr>
        <w:t>ncia y que la Fiscalía General</w:t>
      </w:r>
      <w:r w:rsidR="003E57A1">
        <w:rPr>
          <w:rFonts w:ascii="Arial" w:hAnsi="Arial" w:cs="Arial"/>
          <w:bCs/>
          <w:sz w:val="26"/>
          <w:szCs w:val="26"/>
        </w:rPr>
        <w:t>, al ser un órgano autónomo, cuenta con autonomía presupuestaria suficien</w:t>
      </w:r>
      <w:r w:rsidR="00F7392F">
        <w:rPr>
          <w:rFonts w:ascii="Arial" w:hAnsi="Arial" w:cs="Arial"/>
          <w:bCs/>
          <w:sz w:val="26"/>
          <w:szCs w:val="26"/>
        </w:rPr>
        <w:t>te al ya no depender del Estado</w:t>
      </w:r>
      <w:r w:rsidR="00B038B8">
        <w:rPr>
          <w:rFonts w:ascii="Arial" w:hAnsi="Arial" w:cs="Arial"/>
          <w:bCs/>
          <w:sz w:val="26"/>
          <w:szCs w:val="26"/>
        </w:rPr>
        <w:t>;</w:t>
      </w:r>
      <w:r w:rsidR="0099249C">
        <w:rPr>
          <w:rFonts w:ascii="Arial" w:hAnsi="Arial" w:cs="Arial"/>
          <w:bCs/>
          <w:sz w:val="26"/>
          <w:szCs w:val="26"/>
        </w:rPr>
        <w:t xml:space="preserve"> lo que lleva a establecer, </w:t>
      </w:r>
      <w:r w:rsidR="003E57A1">
        <w:rPr>
          <w:rFonts w:ascii="Arial" w:hAnsi="Arial" w:cs="Arial"/>
          <w:bCs/>
          <w:sz w:val="26"/>
          <w:szCs w:val="26"/>
        </w:rPr>
        <w:t xml:space="preserve">que contrario </w:t>
      </w:r>
      <w:r w:rsidR="00D03F87">
        <w:rPr>
          <w:rFonts w:ascii="Arial" w:hAnsi="Arial" w:cs="Arial"/>
          <w:bCs/>
          <w:sz w:val="26"/>
          <w:szCs w:val="26"/>
        </w:rPr>
        <w:t xml:space="preserve">a lo </w:t>
      </w:r>
      <w:r w:rsidR="00F7392F">
        <w:rPr>
          <w:rFonts w:ascii="Arial" w:hAnsi="Arial" w:cs="Arial"/>
          <w:bCs/>
          <w:sz w:val="26"/>
          <w:szCs w:val="26"/>
        </w:rPr>
        <w:t>estimado por la Primera Instancia</w:t>
      </w:r>
      <w:r w:rsidR="003E57A1">
        <w:rPr>
          <w:rFonts w:ascii="Arial" w:hAnsi="Arial" w:cs="Arial"/>
          <w:bCs/>
          <w:sz w:val="26"/>
          <w:szCs w:val="26"/>
        </w:rPr>
        <w:t xml:space="preserve">, no es la Secretaría de Administración </w:t>
      </w:r>
      <w:r w:rsidR="0099249C">
        <w:rPr>
          <w:rFonts w:ascii="Arial" w:hAnsi="Arial" w:cs="Arial"/>
          <w:bCs/>
          <w:sz w:val="26"/>
          <w:szCs w:val="26"/>
        </w:rPr>
        <w:t xml:space="preserve">del Poder Ejecutivo del Estado de Oaxaca, </w:t>
      </w:r>
      <w:r w:rsidR="003E57A1">
        <w:rPr>
          <w:rFonts w:ascii="Arial" w:hAnsi="Arial" w:cs="Arial"/>
          <w:bCs/>
          <w:sz w:val="26"/>
          <w:szCs w:val="26"/>
        </w:rPr>
        <w:t>a quien le corresponde realizar el pago de lo</w:t>
      </w:r>
      <w:r w:rsidR="00805DF6">
        <w:rPr>
          <w:rFonts w:ascii="Arial" w:hAnsi="Arial" w:cs="Arial"/>
          <w:bCs/>
          <w:sz w:val="26"/>
          <w:szCs w:val="26"/>
        </w:rPr>
        <w:t>s</w:t>
      </w:r>
      <w:r w:rsidR="003E57A1">
        <w:rPr>
          <w:rFonts w:ascii="Arial" w:hAnsi="Arial" w:cs="Arial"/>
          <w:bCs/>
          <w:sz w:val="26"/>
          <w:szCs w:val="26"/>
        </w:rPr>
        <w:t xml:space="preserve"> </w:t>
      </w:r>
      <w:r w:rsidR="00805DF6">
        <w:rPr>
          <w:rFonts w:ascii="Arial" w:hAnsi="Arial" w:cs="Arial"/>
          <w:bCs/>
          <w:sz w:val="26"/>
          <w:szCs w:val="26"/>
        </w:rPr>
        <w:t xml:space="preserve">quinquenios </w:t>
      </w:r>
      <w:r w:rsidR="003E57A1">
        <w:rPr>
          <w:rFonts w:ascii="Arial" w:hAnsi="Arial" w:cs="Arial"/>
          <w:bCs/>
          <w:sz w:val="26"/>
          <w:szCs w:val="26"/>
        </w:rPr>
        <w:t>solicitado</w:t>
      </w:r>
      <w:r w:rsidR="00805DF6">
        <w:rPr>
          <w:rFonts w:ascii="Arial" w:hAnsi="Arial" w:cs="Arial"/>
          <w:bCs/>
          <w:sz w:val="26"/>
          <w:szCs w:val="26"/>
        </w:rPr>
        <w:t>s</w:t>
      </w:r>
      <w:r w:rsidR="003E57A1">
        <w:rPr>
          <w:rFonts w:ascii="Arial" w:hAnsi="Arial" w:cs="Arial"/>
          <w:bCs/>
          <w:sz w:val="26"/>
          <w:szCs w:val="26"/>
        </w:rPr>
        <w:t>, sino a la Fiscalía</w:t>
      </w:r>
      <w:r w:rsidR="00F7392F">
        <w:rPr>
          <w:rFonts w:ascii="Arial" w:hAnsi="Arial" w:cs="Arial"/>
          <w:bCs/>
          <w:sz w:val="26"/>
          <w:szCs w:val="26"/>
        </w:rPr>
        <w:t xml:space="preserve">, </w:t>
      </w:r>
      <w:r w:rsidR="003E57A1">
        <w:rPr>
          <w:rFonts w:ascii="Arial" w:hAnsi="Arial" w:cs="Arial"/>
          <w:bCs/>
          <w:sz w:val="26"/>
          <w:szCs w:val="26"/>
        </w:rPr>
        <w:t xml:space="preserve">al ser </w:t>
      </w:r>
      <w:r w:rsidR="000A5CA5">
        <w:rPr>
          <w:rFonts w:ascii="Arial" w:hAnsi="Arial" w:cs="Arial"/>
          <w:bCs/>
          <w:sz w:val="26"/>
          <w:szCs w:val="26"/>
        </w:rPr>
        <w:lastRenderedPageBreak/>
        <w:t>*******</w:t>
      </w:r>
      <w:r w:rsidR="003E57A1">
        <w:rPr>
          <w:rFonts w:ascii="Arial" w:hAnsi="Arial" w:cs="Arial"/>
          <w:bCs/>
          <w:sz w:val="26"/>
          <w:szCs w:val="26"/>
        </w:rPr>
        <w:t xml:space="preserve"> </w:t>
      </w:r>
      <w:r>
        <w:rPr>
          <w:rFonts w:ascii="Arial" w:hAnsi="Arial" w:cs="Arial"/>
          <w:bCs/>
          <w:sz w:val="26"/>
          <w:szCs w:val="26"/>
        </w:rPr>
        <w:t xml:space="preserve">en su calidad de Agente del Ministerio Público, </w:t>
      </w:r>
      <w:r w:rsidR="003E57A1">
        <w:rPr>
          <w:rFonts w:ascii="Arial" w:hAnsi="Arial" w:cs="Arial"/>
          <w:bCs/>
          <w:sz w:val="26"/>
          <w:szCs w:val="26"/>
        </w:rPr>
        <w:t>trabajador activ</w:t>
      </w:r>
      <w:r w:rsidR="00F7392F">
        <w:rPr>
          <w:rFonts w:ascii="Arial" w:hAnsi="Arial" w:cs="Arial"/>
          <w:bCs/>
          <w:sz w:val="26"/>
          <w:szCs w:val="26"/>
        </w:rPr>
        <w:t>o</w:t>
      </w:r>
      <w:r w:rsidR="003E57A1">
        <w:rPr>
          <w:rFonts w:ascii="Arial" w:hAnsi="Arial" w:cs="Arial"/>
          <w:bCs/>
          <w:sz w:val="26"/>
          <w:szCs w:val="26"/>
        </w:rPr>
        <w:t xml:space="preserve"> de la hoy Fiscalía General del Estado de Oaxaca.- - - </w:t>
      </w:r>
      <w:r w:rsidR="00F7392F">
        <w:rPr>
          <w:rFonts w:ascii="Arial" w:hAnsi="Arial" w:cs="Arial"/>
          <w:bCs/>
          <w:sz w:val="26"/>
          <w:szCs w:val="26"/>
        </w:rPr>
        <w:t xml:space="preserve">- </w:t>
      </w:r>
      <w:r w:rsidR="000A5CA5">
        <w:rPr>
          <w:rFonts w:ascii="Arial" w:hAnsi="Arial" w:cs="Arial"/>
          <w:bCs/>
          <w:sz w:val="26"/>
          <w:szCs w:val="26"/>
        </w:rPr>
        <w:t xml:space="preserve">- - - - - - - - - - - - </w:t>
      </w:r>
    </w:p>
    <w:p w14:paraId="16D2E7E4" w14:textId="59C16BC2" w:rsidR="000D49D8" w:rsidRDefault="006723B7" w:rsidP="006723B7">
      <w:pPr>
        <w:spacing w:before="240" w:after="0" w:line="360" w:lineRule="auto"/>
        <w:ind w:firstLine="567"/>
        <w:jc w:val="both"/>
        <w:rPr>
          <w:rFonts w:ascii="Arial" w:eastAsia="Calibri" w:hAnsi="Arial" w:cs="Arial"/>
          <w:bCs/>
          <w:sz w:val="26"/>
          <w:szCs w:val="26"/>
        </w:rPr>
      </w:pPr>
      <w:r>
        <w:rPr>
          <w:rFonts w:ascii="Arial" w:hAnsi="Arial" w:cs="Arial"/>
          <w:sz w:val="26"/>
          <w:szCs w:val="26"/>
        </w:rPr>
        <w:t xml:space="preserve">De lo anteriormente precisado se colige, que las alegaciones planteadas por el actor en su agravio segundo y la autoridad recurrente en su único agravio, resultan </w:t>
      </w:r>
      <w:r>
        <w:rPr>
          <w:rFonts w:ascii="Arial" w:hAnsi="Arial" w:cs="Arial"/>
          <w:b/>
          <w:sz w:val="26"/>
          <w:szCs w:val="26"/>
        </w:rPr>
        <w:t>fundadas</w:t>
      </w:r>
      <w:r w:rsidRPr="006723B7">
        <w:rPr>
          <w:rFonts w:ascii="Arial" w:hAnsi="Arial" w:cs="Arial"/>
          <w:sz w:val="26"/>
          <w:szCs w:val="26"/>
        </w:rPr>
        <w:t xml:space="preserve">, </w:t>
      </w:r>
      <w:r>
        <w:rPr>
          <w:rFonts w:ascii="Arial" w:hAnsi="Arial" w:cs="Arial"/>
          <w:sz w:val="26"/>
          <w:szCs w:val="26"/>
        </w:rPr>
        <w:t xml:space="preserve">toda vez que, el resolutor de Primera Instancia, fue omiso en realizar pronunciamiento alguno respecto al pago del sexto quinquenio reclamado por el actor; así mismo, </w:t>
      </w:r>
      <w:r w:rsidR="00B038B8">
        <w:rPr>
          <w:rFonts w:ascii="Arial" w:hAnsi="Arial" w:cs="Arial"/>
          <w:bCs/>
          <w:sz w:val="26"/>
          <w:szCs w:val="26"/>
        </w:rPr>
        <w:t xml:space="preserve">se resalta que derivado del </w:t>
      </w:r>
      <w:r w:rsidR="0046020B">
        <w:rPr>
          <w:rFonts w:ascii="Arial" w:hAnsi="Arial" w:cs="Arial"/>
          <w:bCs/>
          <w:sz w:val="26"/>
          <w:szCs w:val="26"/>
        </w:rPr>
        <w:t xml:space="preserve">razonamiento esgrimido por </w:t>
      </w:r>
      <w:r w:rsidR="00B038B8">
        <w:rPr>
          <w:rFonts w:ascii="Arial" w:hAnsi="Arial" w:cs="Arial"/>
          <w:bCs/>
          <w:sz w:val="26"/>
          <w:szCs w:val="26"/>
        </w:rPr>
        <w:t xml:space="preserve">el </w:t>
      </w:r>
      <w:r>
        <w:rPr>
          <w:rFonts w:ascii="Arial" w:hAnsi="Arial" w:cs="Arial"/>
          <w:bCs/>
          <w:sz w:val="26"/>
          <w:szCs w:val="26"/>
        </w:rPr>
        <w:t xml:space="preserve">A quo, soslayó </w:t>
      </w:r>
      <w:r w:rsidR="0046020B">
        <w:rPr>
          <w:rFonts w:ascii="Arial" w:hAnsi="Arial" w:cs="Arial"/>
          <w:bCs/>
          <w:sz w:val="26"/>
          <w:szCs w:val="26"/>
        </w:rPr>
        <w:t xml:space="preserve">realizar un análisis exhaustivo de la </w:t>
      </w:r>
      <w:r w:rsidR="0046020B">
        <w:rPr>
          <w:rFonts w:ascii="Arial" w:hAnsi="Arial" w:cs="Arial"/>
          <w:sz w:val="26"/>
          <w:szCs w:val="26"/>
        </w:rPr>
        <w:t xml:space="preserve">resolución contenida en el oficio </w:t>
      </w:r>
      <w:r w:rsidR="000A5CA5">
        <w:rPr>
          <w:rFonts w:ascii="Arial" w:hAnsi="Arial" w:cs="Arial"/>
          <w:sz w:val="26"/>
          <w:szCs w:val="26"/>
        </w:rPr>
        <w:t>*******</w:t>
      </w:r>
      <w:r w:rsidR="0046020B">
        <w:rPr>
          <w:rStyle w:val="Refdenotaalpie"/>
          <w:rFonts w:ascii="Arial" w:hAnsi="Arial" w:cs="Arial"/>
          <w:sz w:val="26"/>
          <w:szCs w:val="26"/>
        </w:rPr>
        <w:footnoteReference w:id="5"/>
      </w:r>
      <w:r w:rsidR="0046020B">
        <w:rPr>
          <w:rFonts w:ascii="Arial" w:hAnsi="Arial" w:cs="Arial"/>
          <w:sz w:val="26"/>
          <w:szCs w:val="26"/>
        </w:rPr>
        <w:t xml:space="preserve"> de cinco de noviembre de dos mil veinte, </w:t>
      </w:r>
      <w:r>
        <w:rPr>
          <w:rFonts w:ascii="Arial" w:hAnsi="Arial" w:cs="Arial"/>
          <w:sz w:val="26"/>
          <w:szCs w:val="26"/>
        </w:rPr>
        <w:t xml:space="preserve">emitido por </w:t>
      </w:r>
      <w:r w:rsidR="0046020B">
        <w:rPr>
          <w:rFonts w:ascii="Arial" w:hAnsi="Arial" w:cs="Arial"/>
          <w:sz w:val="26"/>
          <w:szCs w:val="26"/>
        </w:rPr>
        <w:t>el Oficial Mayor de la Fiscalía General del Estado de Oaxaca; p</w:t>
      </w:r>
      <w:r w:rsidR="000D49D8">
        <w:rPr>
          <w:rFonts w:ascii="Arial" w:eastAsia="Calibri" w:hAnsi="Arial" w:cs="Arial"/>
          <w:bCs/>
          <w:sz w:val="26"/>
          <w:szCs w:val="26"/>
        </w:rPr>
        <w:t xml:space="preserve">or lo que, atendiendo al principio de la tutela judicial efectiva consagrado en el artículo </w:t>
      </w:r>
      <w:r w:rsidR="000D49D8">
        <w:rPr>
          <w:rFonts w:ascii="Arial" w:hAnsi="Arial" w:cs="Arial"/>
          <w:sz w:val="26"/>
          <w:szCs w:val="26"/>
        </w:rPr>
        <w:t>17, párrafos segundo y tercero de la Constitución Política de los Estados Unidos Mexicanos</w:t>
      </w:r>
      <w:r w:rsidR="000D49D8">
        <w:rPr>
          <w:rStyle w:val="Refdenotaalpie"/>
          <w:rFonts w:ascii="Arial" w:hAnsi="Arial" w:cs="Arial"/>
          <w:sz w:val="26"/>
          <w:szCs w:val="26"/>
        </w:rPr>
        <w:footnoteReference w:id="6"/>
      </w:r>
      <w:r w:rsidR="000D49D8">
        <w:rPr>
          <w:rFonts w:ascii="Arial" w:hAnsi="Arial" w:cs="Arial"/>
          <w:sz w:val="26"/>
          <w:szCs w:val="26"/>
        </w:rPr>
        <w:t xml:space="preserve">, </w:t>
      </w:r>
      <w:r>
        <w:rPr>
          <w:rFonts w:ascii="Arial" w:eastAsia="Calibri" w:hAnsi="Arial" w:cs="Arial"/>
          <w:bCs/>
          <w:sz w:val="26"/>
          <w:szCs w:val="26"/>
        </w:rPr>
        <w:t>resulta procedente que é</w:t>
      </w:r>
      <w:r w:rsidR="000D49D8">
        <w:rPr>
          <w:rFonts w:ascii="Arial" w:eastAsia="Calibri" w:hAnsi="Arial" w:cs="Arial"/>
          <w:bCs/>
          <w:sz w:val="26"/>
          <w:szCs w:val="26"/>
        </w:rPr>
        <w:t xml:space="preserve">sta Sala Superior </w:t>
      </w:r>
      <w:r w:rsidR="000D49D8">
        <w:rPr>
          <w:rFonts w:ascii="Arial" w:eastAsia="Calibri" w:hAnsi="Arial" w:cs="Arial"/>
          <w:b/>
          <w:bCs/>
          <w:sz w:val="26"/>
          <w:szCs w:val="26"/>
        </w:rPr>
        <w:t>reasuma jurisdicción</w:t>
      </w:r>
      <w:r w:rsidR="000D49D8">
        <w:rPr>
          <w:rFonts w:ascii="Arial" w:eastAsia="Calibri" w:hAnsi="Arial" w:cs="Arial"/>
          <w:bCs/>
          <w:sz w:val="26"/>
          <w:szCs w:val="26"/>
        </w:rPr>
        <w:t>, para realizar al análisis</w:t>
      </w:r>
      <w:r w:rsidR="00701413">
        <w:rPr>
          <w:rFonts w:ascii="Arial" w:eastAsia="Calibri" w:hAnsi="Arial" w:cs="Arial"/>
          <w:bCs/>
          <w:sz w:val="26"/>
          <w:szCs w:val="26"/>
        </w:rPr>
        <w:t xml:space="preserve"> correspondiente; </w:t>
      </w:r>
      <w:r w:rsidR="000D49D8">
        <w:rPr>
          <w:rFonts w:ascii="Arial" w:eastAsia="Calibri" w:hAnsi="Arial" w:cs="Arial"/>
          <w:bCs/>
          <w:sz w:val="26"/>
          <w:szCs w:val="26"/>
        </w:rPr>
        <w:t>esto tomando en consideración que la Primera Instancia ha agotado jurisdicción, al haber emitido un pronunciamiento, con el que pretendió realizar el análisis de la litis sometida a su consideración, resultando en un razonamiento indebido por las razones apuntadas con antelación</w:t>
      </w:r>
      <w:r w:rsidR="000D49D8">
        <w:rPr>
          <w:rFonts w:ascii="Arial" w:hAnsi="Arial" w:cs="Arial"/>
          <w:sz w:val="26"/>
          <w:szCs w:val="26"/>
        </w:rPr>
        <w:t>;</w:t>
      </w:r>
      <w:r w:rsidR="000D49D8">
        <w:rPr>
          <w:rFonts w:ascii="Arial" w:eastAsia="Calibri" w:hAnsi="Arial" w:cs="Arial"/>
          <w:bCs/>
          <w:sz w:val="26"/>
          <w:szCs w:val="26"/>
        </w:rPr>
        <w:t xml:space="preserve"> sirve de sustento a lo anterior, el criterio jurisprudencial</w:t>
      </w:r>
      <w:r w:rsidR="000D49D8">
        <w:rPr>
          <w:rStyle w:val="Refdenotaalpie"/>
          <w:rFonts w:ascii="Arial" w:hAnsi="Arial" w:cs="Arial"/>
          <w:sz w:val="26"/>
          <w:szCs w:val="26"/>
        </w:rPr>
        <w:footnoteReference w:id="7"/>
      </w:r>
      <w:r w:rsidR="000D49D8">
        <w:rPr>
          <w:rFonts w:ascii="Arial" w:eastAsia="Calibri" w:hAnsi="Arial" w:cs="Arial"/>
          <w:bCs/>
          <w:sz w:val="26"/>
          <w:szCs w:val="26"/>
        </w:rPr>
        <w:t xml:space="preserve"> de rubro y texto siguientes:- - - - - - - - - - - - - -</w:t>
      </w:r>
      <w:r w:rsidR="00701413">
        <w:rPr>
          <w:rFonts w:ascii="Arial" w:eastAsia="Calibri" w:hAnsi="Arial" w:cs="Arial"/>
          <w:bCs/>
          <w:sz w:val="26"/>
          <w:szCs w:val="26"/>
        </w:rPr>
        <w:t xml:space="preserve"> - - - - - - - </w:t>
      </w:r>
      <w:r w:rsidR="000A5CA5">
        <w:rPr>
          <w:rFonts w:ascii="Arial" w:eastAsia="Calibri" w:hAnsi="Arial" w:cs="Arial"/>
          <w:bCs/>
          <w:sz w:val="26"/>
          <w:szCs w:val="26"/>
        </w:rPr>
        <w:t>- - - - - - - - - - - - - - - - - - - - - - - -</w:t>
      </w:r>
    </w:p>
    <w:p w14:paraId="3416E301" w14:textId="77777777" w:rsidR="000D49D8" w:rsidRPr="003C580F" w:rsidRDefault="000D49D8" w:rsidP="003C580F">
      <w:pPr>
        <w:spacing w:before="240" w:line="276" w:lineRule="auto"/>
        <w:ind w:left="1134" w:right="495"/>
        <w:jc w:val="both"/>
        <w:rPr>
          <w:rFonts w:ascii="Arial" w:eastAsia="Calibri" w:hAnsi="Arial" w:cs="Arial"/>
          <w:bCs/>
          <w:i/>
          <w:iCs/>
          <w:sz w:val="26"/>
          <w:szCs w:val="26"/>
          <w:lang w:val="es-ES"/>
        </w:rPr>
      </w:pPr>
      <w:r w:rsidRPr="003C580F">
        <w:rPr>
          <w:rFonts w:ascii="Arial" w:hAnsi="Arial" w:cs="Arial"/>
          <w:i/>
          <w:iCs/>
          <w:sz w:val="24"/>
          <w:szCs w:val="24"/>
        </w:rPr>
        <w:t>“</w:t>
      </w:r>
      <w:r w:rsidRPr="003C580F">
        <w:rPr>
          <w:rFonts w:ascii="Arial" w:hAnsi="Arial" w:cs="Arial"/>
          <w:b/>
          <w:i/>
          <w:iCs/>
          <w:sz w:val="20"/>
          <w:szCs w:val="20"/>
        </w:rPr>
        <w:t xml:space="preserve">AGRAVIOS EN LA APELACIÓN. AL NO EXISTIR REENVÍO EL AD </w:t>
      </w:r>
      <w:proofErr w:type="spellStart"/>
      <w:r w:rsidRPr="003C580F">
        <w:rPr>
          <w:rFonts w:ascii="Arial" w:hAnsi="Arial" w:cs="Arial"/>
          <w:b/>
          <w:i/>
          <w:iCs/>
          <w:sz w:val="20"/>
          <w:szCs w:val="20"/>
        </w:rPr>
        <w:t>QUEM</w:t>
      </w:r>
      <w:proofErr w:type="spellEnd"/>
      <w:r w:rsidRPr="003C580F">
        <w:rPr>
          <w:rFonts w:ascii="Arial" w:hAnsi="Arial" w:cs="Arial"/>
          <w:b/>
          <w:i/>
          <w:iCs/>
          <w:sz w:val="20"/>
          <w:szCs w:val="20"/>
        </w:rPr>
        <w:t xml:space="preserve"> DEBE REASUMIR JURISDICCIÓN Y ABORDAR OFICIOSAMENTE SU ANÁLISIS, SIN QUE ELLO IMPLIQUE SUPLENCIA DE AQUÉLLOS</w:t>
      </w:r>
      <w:r w:rsidRPr="003C580F">
        <w:rPr>
          <w:rFonts w:ascii="Arial" w:hAnsi="Arial" w:cs="Arial"/>
          <w:b/>
          <w:i/>
          <w:iCs/>
        </w:rPr>
        <w:t xml:space="preserve">. </w:t>
      </w:r>
      <w:r w:rsidRPr="003C580F">
        <w:rPr>
          <w:rFonts w:ascii="Arial" w:hAnsi="Arial" w:cs="Arial"/>
          <w:i/>
          <w:iCs/>
        </w:rPr>
        <w:t xml:space="preserve">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w:t>
      </w:r>
      <w:r w:rsidRPr="003C580F">
        <w:rPr>
          <w:rFonts w:ascii="Arial" w:hAnsi="Arial" w:cs="Arial"/>
          <w:i/>
          <w:iCs/>
        </w:rPr>
        <w:lastRenderedPageBreak/>
        <w:t xml:space="preserve">de los contendientes por lo que, a fin de resolver la litis natural en todos sus aspectos, el ad </w:t>
      </w:r>
      <w:proofErr w:type="spellStart"/>
      <w:r w:rsidRPr="003C580F">
        <w:rPr>
          <w:rFonts w:ascii="Arial" w:hAnsi="Arial" w:cs="Arial"/>
          <w:i/>
          <w:iCs/>
        </w:rPr>
        <w:t>quem</w:t>
      </w:r>
      <w:proofErr w:type="spellEnd"/>
      <w:r w:rsidRPr="003C580F">
        <w:rPr>
          <w:rFonts w:ascii="Arial" w:hAnsi="Arial" w:cs="Arial"/>
          <w:i/>
          <w:iCs/>
        </w:rPr>
        <w:t xml:space="preserve"> debe reasumir jurisdicción y abordar oficiosamente el análisis correspondiente, sin que ello implique suplencia de los agravios.</w:t>
      </w:r>
      <w:r w:rsidRPr="003C580F">
        <w:rPr>
          <w:rFonts w:ascii="Arial" w:eastAsia="Calibri" w:hAnsi="Arial" w:cs="Arial"/>
          <w:bCs/>
          <w:i/>
          <w:iCs/>
          <w:color w:val="000000" w:themeColor="text1"/>
        </w:rPr>
        <w:t>”</w:t>
      </w:r>
    </w:p>
    <w:p w14:paraId="2DF9EFAF" w14:textId="6C4FD5BA" w:rsidR="0099249C" w:rsidRPr="00055958" w:rsidRDefault="00701413" w:rsidP="0099249C">
      <w:pPr>
        <w:spacing w:before="240" w:after="0" w:line="360" w:lineRule="auto"/>
        <w:ind w:firstLine="709"/>
        <w:jc w:val="both"/>
        <w:rPr>
          <w:rFonts w:ascii="Arial" w:hAnsi="Arial" w:cs="Arial"/>
          <w:sz w:val="26"/>
          <w:szCs w:val="26"/>
        </w:rPr>
      </w:pPr>
      <w:r>
        <w:rPr>
          <w:rFonts w:ascii="Arial" w:hAnsi="Arial" w:cs="Arial"/>
          <w:b/>
          <w:bCs/>
          <w:sz w:val="26"/>
          <w:szCs w:val="26"/>
        </w:rPr>
        <w:t xml:space="preserve">Análisis: </w:t>
      </w:r>
      <w:r>
        <w:rPr>
          <w:rFonts w:ascii="Arial" w:hAnsi="Arial" w:cs="Arial"/>
          <w:bCs/>
          <w:sz w:val="26"/>
          <w:szCs w:val="26"/>
        </w:rPr>
        <w:t>L</w:t>
      </w:r>
      <w:r w:rsidR="0099249C">
        <w:rPr>
          <w:rFonts w:ascii="Arial" w:hAnsi="Arial" w:cs="Arial"/>
          <w:bCs/>
          <w:sz w:val="26"/>
          <w:szCs w:val="26"/>
        </w:rPr>
        <w:t xml:space="preserve">a resolución contenida en el oficio </w:t>
      </w:r>
      <w:r w:rsidR="000A5CA5">
        <w:rPr>
          <w:rFonts w:ascii="Arial" w:hAnsi="Arial" w:cs="Arial"/>
          <w:sz w:val="26"/>
          <w:szCs w:val="26"/>
        </w:rPr>
        <w:t>*******</w:t>
      </w:r>
      <w:r w:rsidR="0099249C">
        <w:rPr>
          <w:rFonts w:ascii="Arial" w:hAnsi="Arial" w:cs="Arial"/>
          <w:sz w:val="26"/>
          <w:szCs w:val="26"/>
        </w:rPr>
        <w:t xml:space="preserve"> de cinco de noviembre de dos mil veinte, carece de la debida fundamentación y motivación; toda vez que, la autoridad demandada fue omisa en citar el precepto legal aplicable al caso, así como señalar con precisión las circunstancias especiales, razones particulares o causas inmediatas que tuvo en consideración para la emisión del acto; ello es así, porque el Oficial Mayor de la Fiscalía General del Estado, únicamente se concretó a indicar que</w:t>
      </w:r>
      <w:r w:rsidR="0099249C" w:rsidRPr="00055958">
        <w:rPr>
          <w:rFonts w:ascii="Arial" w:hAnsi="Arial" w:cs="Arial"/>
          <w:sz w:val="26"/>
          <w:szCs w:val="26"/>
        </w:rPr>
        <w:t xml:space="preserve"> no es la autoridad competente para realizar el pago</w:t>
      </w:r>
      <w:r w:rsidR="0099249C">
        <w:rPr>
          <w:rFonts w:ascii="Arial" w:hAnsi="Arial" w:cs="Arial"/>
          <w:sz w:val="26"/>
          <w:szCs w:val="26"/>
        </w:rPr>
        <w:t xml:space="preserve"> del quinquenio reclamado</w:t>
      </w:r>
      <w:r w:rsidR="0099249C" w:rsidRPr="00055958">
        <w:rPr>
          <w:rFonts w:ascii="Arial" w:hAnsi="Arial" w:cs="Arial"/>
          <w:sz w:val="26"/>
          <w:szCs w:val="26"/>
        </w:rPr>
        <w:t xml:space="preserve">, </w:t>
      </w:r>
      <w:r w:rsidR="0099249C">
        <w:rPr>
          <w:rFonts w:ascii="Arial" w:hAnsi="Arial" w:cs="Arial"/>
          <w:sz w:val="26"/>
          <w:szCs w:val="26"/>
        </w:rPr>
        <w:t xml:space="preserve">al </w:t>
      </w:r>
      <w:r w:rsidR="0099249C" w:rsidRPr="00055958">
        <w:rPr>
          <w:rFonts w:ascii="Arial" w:hAnsi="Arial" w:cs="Arial"/>
          <w:sz w:val="26"/>
          <w:szCs w:val="26"/>
        </w:rPr>
        <w:t>no enc</w:t>
      </w:r>
      <w:r w:rsidR="0099249C">
        <w:rPr>
          <w:rFonts w:ascii="Arial" w:hAnsi="Arial" w:cs="Arial"/>
          <w:sz w:val="26"/>
          <w:szCs w:val="26"/>
        </w:rPr>
        <w:t xml:space="preserve">ontrarse </w:t>
      </w:r>
      <w:r w:rsidR="0099249C" w:rsidRPr="00055958">
        <w:rPr>
          <w:rFonts w:ascii="Arial" w:hAnsi="Arial" w:cs="Arial"/>
          <w:sz w:val="26"/>
          <w:szCs w:val="26"/>
        </w:rPr>
        <w:t xml:space="preserve">establecido dentro de las facultades de </w:t>
      </w:r>
      <w:r w:rsidR="0099249C">
        <w:rPr>
          <w:rFonts w:ascii="Arial" w:hAnsi="Arial" w:cs="Arial"/>
          <w:sz w:val="26"/>
          <w:szCs w:val="26"/>
        </w:rPr>
        <w:t xml:space="preserve">la </w:t>
      </w:r>
      <w:r w:rsidR="0099249C" w:rsidRPr="00055958">
        <w:rPr>
          <w:rFonts w:ascii="Arial" w:hAnsi="Arial" w:cs="Arial"/>
          <w:sz w:val="26"/>
          <w:szCs w:val="26"/>
        </w:rPr>
        <w:t>Oficialía Mayor</w:t>
      </w:r>
      <w:r w:rsidR="0099249C">
        <w:rPr>
          <w:rFonts w:ascii="Arial" w:hAnsi="Arial" w:cs="Arial"/>
          <w:sz w:val="26"/>
          <w:szCs w:val="26"/>
        </w:rPr>
        <w:t xml:space="preserve">; sin embargo, soslayó citar el fundamento legal que así lo prevé; del mismo modo, carece de fundamentación y motivación, el argumento de </w:t>
      </w:r>
      <w:r w:rsidR="0099249C" w:rsidRPr="00055958">
        <w:rPr>
          <w:rFonts w:ascii="Arial" w:hAnsi="Arial" w:cs="Arial"/>
          <w:sz w:val="26"/>
          <w:szCs w:val="26"/>
        </w:rPr>
        <w:t xml:space="preserve">que </w:t>
      </w:r>
      <w:r w:rsidR="0099249C">
        <w:rPr>
          <w:rFonts w:ascii="Arial" w:hAnsi="Arial" w:cs="Arial"/>
          <w:sz w:val="26"/>
          <w:szCs w:val="26"/>
        </w:rPr>
        <w:t xml:space="preserve">la autoridad </w:t>
      </w:r>
      <w:r w:rsidR="0099249C" w:rsidRPr="00055958">
        <w:rPr>
          <w:rFonts w:ascii="Arial" w:hAnsi="Arial" w:cs="Arial"/>
          <w:sz w:val="26"/>
          <w:szCs w:val="26"/>
        </w:rPr>
        <w:t xml:space="preserve">competente </w:t>
      </w:r>
      <w:r w:rsidR="0099249C">
        <w:rPr>
          <w:rFonts w:ascii="Arial" w:hAnsi="Arial" w:cs="Arial"/>
          <w:sz w:val="26"/>
          <w:szCs w:val="26"/>
        </w:rPr>
        <w:t xml:space="preserve">para realizar el pago de lo reclamado lo </w:t>
      </w:r>
      <w:r w:rsidR="0099249C" w:rsidRPr="00055958">
        <w:rPr>
          <w:rFonts w:ascii="Arial" w:hAnsi="Arial" w:cs="Arial"/>
          <w:sz w:val="26"/>
          <w:szCs w:val="26"/>
        </w:rPr>
        <w:t>es la Secretaría de Administración del Poder Ejecutivo</w:t>
      </w:r>
      <w:r w:rsidR="0099249C">
        <w:rPr>
          <w:rFonts w:ascii="Arial" w:hAnsi="Arial" w:cs="Arial"/>
          <w:sz w:val="26"/>
          <w:szCs w:val="26"/>
        </w:rPr>
        <w:t xml:space="preserve">, al </w:t>
      </w:r>
      <w:r w:rsidR="0099249C" w:rsidRPr="00055958">
        <w:rPr>
          <w:rFonts w:ascii="Arial" w:hAnsi="Arial" w:cs="Arial"/>
          <w:sz w:val="26"/>
          <w:szCs w:val="26"/>
        </w:rPr>
        <w:t>r</w:t>
      </w:r>
      <w:r w:rsidR="0099249C">
        <w:rPr>
          <w:rFonts w:ascii="Arial" w:hAnsi="Arial" w:cs="Arial"/>
          <w:sz w:val="26"/>
          <w:szCs w:val="26"/>
        </w:rPr>
        <w:t xml:space="preserve">egirse </w:t>
      </w:r>
      <w:r w:rsidR="0099249C" w:rsidRPr="00055958">
        <w:rPr>
          <w:rFonts w:ascii="Arial" w:hAnsi="Arial" w:cs="Arial"/>
          <w:sz w:val="26"/>
          <w:szCs w:val="26"/>
        </w:rPr>
        <w:t>por la Ley del Servicio Civil y por la normatividad en materia de recursos humanos emitida por la propia Secretaría de Administración.</w:t>
      </w:r>
      <w:r w:rsidR="0099249C">
        <w:rPr>
          <w:rFonts w:ascii="Arial" w:hAnsi="Arial" w:cs="Arial"/>
          <w:sz w:val="26"/>
          <w:szCs w:val="26"/>
        </w:rPr>
        <w:t xml:space="preserve">- - - - - - - - </w:t>
      </w:r>
      <w:r w:rsidR="000A5CA5">
        <w:rPr>
          <w:rFonts w:ascii="Arial" w:hAnsi="Arial" w:cs="Arial"/>
          <w:sz w:val="26"/>
          <w:szCs w:val="26"/>
        </w:rPr>
        <w:t xml:space="preserve">- - - - - - - - - - - - - - - - - - </w:t>
      </w:r>
    </w:p>
    <w:p w14:paraId="49CC214C" w14:textId="1921B33A" w:rsidR="00C164E3" w:rsidRDefault="00F7392F" w:rsidP="00987B7C">
      <w:pPr>
        <w:spacing w:before="240" w:after="0" w:line="360" w:lineRule="auto"/>
        <w:ind w:firstLine="709"/>
        <w:jc w:val="both"/>
        <w:rPr>
          <w:rFonts w:ascii="Arial" w:hAnsi="Arial" w:cs="Arial"/>
          <w:bCs/>
          <w:sz w:val="26"/>
          <w:szCs w:val="26"/>
        </w:rPr>
      </w:pPr>
      <w:r>
        <w:rPr>
          <w:rFonts w:ascii="Arial" w:hAnsi="Arial" w:cs="Arial"/>
          <w:bCs/>
          <w:sz w:val="26"/>
          <w:szCs w:val="26"/>
        </w:rPr>
        <w:t xml:space="preserve">Por lo que, </w:t>
      </w:r>
      <w:r w:rsidR="003E57A1">
        <w:rPr>
          <w:rFonts w:ascii="Arial" w:hAnsi="Arial" w:cs="Arial"/>
          <w:bCs/>
          <w:sz w:val="26"/>
          <w:szCs w:val="26"/>
        </w:rPr>
        <w:t>al considerarse</w:t>
      </w:r>
      <w:r>
        <w:rPr>
          <w:rFonts w:ascii="Arial" w:hAnsi="Arial" w:cs="Arial"/>
          <w:bCs/>
          <w:sz w:val="26"/>
          <w:szCs w:val="26"/>
        </w:rPr>
        <w:t xml:space="preserve"> que el oficio </w:t>
      </w:r>
      <w:r w:rsidR="000A5CA5">
        <w:rPr>
          <w:rFonts w:ascii="Arial" w:hAnsi="Arial" w:cs="Arial"/>
          <w:sz w:val="26"/>
          <w:szCs w:val="26"/>
        </w:rPr>
        <w:t>*******</w:t>
      </w:r>
      <w:r>
        <w:rPr>
          <w:rFonts w:ascii="Arial" w:hAnsi="Arial" w:cs="Arial"/>
          <w:sz w:val="26"/>
          <w:szCs w:val="26"/>
        </w:rPr>
        <w:t xml:space="preserve"> de cinco de noviembre de dos mil veinte, </w:t>
      </w:r>
      <w:r w:rsidR="003E57A1">
        <w:rPr>
          <w:rFonts w:ascii="Arial" w:hAnsi="Arial" w:cs="Arial"/>
          <w:bCs/>
          <w:sz w:val="26"/>
          <w:szCs w:val="26"/>
        </w:rPr>
        <w:t>carece de fundamentación y motivación, tal situación transgrede lo dispuesto por el artículo 1</w:t>
      </w:r>
      <w:r w:rsidR="003E57A1" w:rsidRPr="00EA31A7">
        <w:rPr>
          <w:rFonts w:ascii="Arial" w:hAnsi="Arial" w:cs="Arial"/>
          <w:bCs/>
          <w:sz w:val="26"/>
          <w:szCs w:val="26"/>
        </w:rPr>
        <w:t>7 fracción V</w:t>
      </w:r>
      <w:r w:rsidR="003E57A1">
        <w:rPr>
          <w:rStyle w:val="Refdenotaalpie"/>
          <w:rFonts w:ascii="Arial" w:hAnsi="Arial" w:cs="Arial"/>
          <w:bCs/>
          <w:sz w:val="26"/>
          <w:szCs w:val="26"/>
        </w:rPr>
        <w:footnoteReference w:id="8"/>
      </w:r>
      <w:r w:rsidR="003E57A1" w:rsidRPr="00EA31A7">
        <w:rPr>
          <w:rFonts w:ascii="Arial" w:hAnsi="Arial" w:cs="Arial"/>
          <w:bCs/>
          <w:sz w:val="26"/>
          <w:szCs w:val="26"/>
        </w:rPr>
        <w:t xml:space="preserve"> de la Ley de </w:t>
      </w:r>
      <w:r w:rsidR="003E57A1">
        <w:rPr>
          <w:rFonts w:ascii="Arial" w:hAnsi="Arial" w:cs="Arial"/>
          <w:bCs/>
          <w:sz w:val="26"/>
          <w:szCs w:val="26"/>
        </w:rPr>
        <w:t xml:space="preserve">Procedimiento y </w:t>
      </w:r>
      <w:r w:rsidR="003E57A1" w:rsidRPr="00EA31A7">
        <w:rPr>
          <w:rFonts w:ascii="Arial" w:hAnsi="Arial" w:cs="Arial"/>
          <w:bCs/>
          <w:sz w:val="26"/>
          <w:szCs w:val="26"/>
        </w:rPr>
        <w:t>Justicia Administrativa para el Estado de Oaxaca</w:t>
      </w:r>
      <w:r w:rsidR="00805DF6">
        <w:rPr>
          <w:rFonts w:ascii="Arial" w:hAnsi="Arial" w:cs="Arial"/>
          <w:bCs/>
          <w:sz w:val="26"/>
          <w:szCs w:val="26"/>
        </w:rPr>
        <w:t>, e</w:t>
      </w:r>
      <w:r w:rsidR="003E57A1">
        <w:rPr>
          <w:rFonts w:ascii="Arial" w:hAnsi="Arial" w:cs="Arial"/>
          <w:bCs/>
          <w:sz w:val="26"/>
          <w:szCs w:val="26"/>
        </w:rPr>
        <w:t>s</w:t>
      </w:r>
      <w:r w:rsidR="00805DF6">
        <w:rPr>
          <w:rFonts w:ascii="Arial" w:hAnsi="Arial" w:cs="Arial"/>
          <w:bCs/>
          <w:sz w:val="26"/>
          <w:szCs w:val="26"/>
        </w:rPr>
        <w:t xml:space="preserve"> </w:t>
      </w:r>
      <w:r w:rsidR="003E57A1">
        <w:rPr>
          <w:rFonts w:ascii="Arial" w:hAnsi="Arial" w:cs="Arial"/>
          <w:bCs/>
          <w:sz w:val="26"/>
          <w:szCs w:val="26"/>
        </w:rPr>
        <w:t xml:space="preserve">procedente declarar </w:t>
      </w:r>
      <w:r>
        <w:rPr>
          <w:rFonts w:ascii="Arial" w:hAnsi="Arial" w:cs="Arial"/>
          <w:bCs/>
          <w:sz w:val="26"/>
          <w:szCs w:val="26"/>
        </w:rPr>
        <w:t>su</w:t>
      </w:r>
      <w:r w:rsidR="003E57A1">
        <w:rPr>
          <w:rFonts w:ascii="Arial" w:hAnsi="Arial" w:cs="Arial"/>
          <w:bCs/>
          <w:sz w:val="26"/>
          <w:szCs w:val="26"/>
        </w:rPr>
        <w:t xml:space="preserve"> </w:t>
      </w:r>
      <w:r w:rsidR="003E57A1" w:rsidRPr="00071D6D">
        <w:rPr>
          <w:rFonts w:ascii="Arial" w:hAnsi="Arial" w:cs="Arial"/>
          <w:b/>
          <w:sz w:val="26"/>
          <w:szCs w:val="26"/>
        </w:rPr>
        <w:t>nulidad</w:t>
      </w:r>
      <w:r w:rsidR="00C164E3" w:rsidRPr="00C164E3">
        <w:rPr>
          <w:rFonts w:ascii="Arial" w:hAnsi="Arial" w:cs="Arial"/>
          <w:sz w:val="26"/>
          <w:szCs w:val="26"/>
        </w:rPr>
        <w:t xml:space="preserve">, </w:t>
      </w:r>
      <w:r w:rsidR="00805DF6">
        <w:rPr>
          <w:rFonts w:ascii="Arial" w:hAnsi="Arial" w:cs="Arial"/>
          <w:bCs/>
          <w:sz w:val="26"/>
          <w:szCs w:val="26"/>
        </w:rPr>
        <w:t>y toda vez que el promovente del juicio demandó el pago correcto de su tercer, cuarto, quinto y sexto quinquenios</w:t>
      </w:r>
      <w:r w:rsidR="007266EB">
        <w:rPr>
          <w:rFonts w:ascii="Arial" w:hAnsi="Arial" w:cs="Arial"/>
          <w:bCs/>
          <w:sz w:val="26"/>
          <w:szCs w:val="26"/>
        </w:rPr>
        <w:t xml:space="preserve">: </w:t>
      </w:r>
      <w:r w:rsidR="007266EB" w:rsidRPr="003C580F">
        <w:rPr>
          <w:rFonts w:ascii="Arial" w:hAnsi="Arial" w:cs="Arial"/>
          <w:bCs/>
          <w:i/>
          <w:iCs/>
          <w:sz w:val="26"/>
          <w:szCs w:val="26"/>
        </w:rPr>
        <w:t>“</w:t>
      </w:r>
      <w:r w:rsidR="007266EB" w:rsidRPr="003C580F">
        <w:rPr>
          <w:rFonts w:ascii="Arial" w:hAnsi="Arial" w:cs="Arial"/>
          <w:bCs/>
          <w:i/>
          <w:iCs/>
        </w:rPr>
        <w:t>Que mi tercer, cuarto, quinto y sexto quinquenio – como agente del Ministerio Público – me sean pagados acorde a lo previsto por el artículo 34 Bis de la Ley del Servicio Civil para los Empleados del Gobierno del Estado</w:t>
      </w:r>
      <w:r w:rsidR="007266EB" w:rsidRPr="003C580F">
        <w:rPr>
          <w:rFonts w:ascii="Arial" w:hAnsi="Arial" w:cs="Arial"/>
          <w:bCs/>
          <w:i/>
          <w:iCs/>
          <w:sz w:val="26"/>
          <w:szCs w:val="26"/>
        </w:rPr>
        <w:t>”</w:t>
      </w:r>
      <w:r w:rsidR="00805DF6" w:rsidRPr="003C580F">
        <w:rPr>
          <w:rFonts w:ascii="Arial" w:hAnsi="Arial" w:cs="Arial"/>
          <w:bCs/>
          <w:i/>
          <w:iCs/>
          <w:sz w:val="26"/>
          <w:szCs w:val="26"/>
        </w:rPr>
        <w:t>,</w:t>
      </w:r>
      <w:r w:rsidR="00805DF6">
        <w:rPr>
          <w:rFonts w:ascii="Arial" w:hAnsi="Arial" w:cs="Arial"/>
          <w:bCs/>
          <w:sz w:val="26"/>
          <w:szCs w:val="26"/>
        </w:rPr>
        <w:t xml:space="preserve"> </w:t>
      </w:r>
      <w:r w:rsidR="00543962">
        <w:rPr>
          <w:rFonts w:ascii="Arial" w:hAnsi="Arial" w:cs="Arial"/>
          <w:bCs/>
          <w:sz w:val="26"/>
          <w:szCs w:val="26"/>
        </w:rPr>
        <w:t xml:space="preserve">la nulidad decretada debe ser </w:t>
      </w:r>
      <w:r>
        <w:rPr>
          <w:rFonts w:ascii="Arial" w:hAnsi="Arial" w:cs="Arial"/>
          <w:b/>
          <w:sz w:val="26"/>
          <w:szCs w:val="26"/>
        </w:rPr>
        <w:t xml:space="preserve">para </w:t>
      </w:r>
      <w:r w:rsidR="003E57A1" w:rsidRPr="00680ACF">
        <w:rPr>
          <w:rFonts w:ascii="Arial" w:hAnsi="Arial" w:cs="Arial"/>
          <w:b/>
          <w:sz w:val="26"/>
          <w:szCs w:val="26"/>
        </w:rPr>
        <w:t>el efecto</w:t>
      </w:r>
      <w:r w:rsidR="003E57A1">
        <w:rPr>
          <w:rFonts w:ascii="Arial" w:hAnsi="Arial" w:cs="Arial"/>
          <w:bCs/>
          <w:sz w:val="26"/>
          <w:szCs w:val="26"/>
        </w:rPr>
        <w:t xml:space="preserve"> de que el </w:t>
      </w:r>
      <w:r w:rsidR="003E57A1" w:rsidRPr="00015A26">
        <w:rPr>
          <w:rFonts w:ascii="Arial" w:hAnsi="Arial" w:cs="Arial"/>
          <w:bCs/>
          <w:sz w:val="26"/>
          <w:szCs w:val="26"/>
        </w:rPr>
        <w:t>Oficial Mayor de la Fiscalía General</w:t>
      </w:r>
      <w:r w:rsidR="003E57A1">
        <w:rPr>
          <w:rFonts w:ascii="Arial" w:hAnsi="Arial" w:cs="Arial"/>
          <w:bCs/>
          <w:sz w:val="26"/>
          <w:szCs w:val="26"/>
        </w:rPr>
        <w:t xml:space="preserve"> del Estado de Oaxaca,</w:t>
      </w:r>
      <w:r w:rsidR="00543962">
        <w:rPr>
          <w:rFonts w:ascii="Arial" w:hAnsi="Arial" w:cs="Arial"/>
          <w:bCs/>
          <w:sz w:val="26"/>
          <w:szCs w:val="26"/>
        </w:rPr>
        <w:t xml:space="preserve"> quien es la autoridad competente de acuerdo con lo precisado en </w:t>
      </w:r>
      <w:r w:rsidR="007266EB">
        <w:rPr>
          <w:rFonts w:ascii="Arial" w:hAnsi="Arial" w:cs="Arial"/>
          <w:bCs/>
          <w:sz w:val="26"/>
          <w:szCs w:val="26"/>
        </w:rPr>
        <w:t>é</w:t>
      </w:r>
      <w:r w:rsidR="00543962">
        <w:rPr>
          <w:rFonts w:ascii="Arial" w:hAnsi="Arial" w:cs="Arial"/>
          <w:bCs/>
          <w:sz w:val="26"/>
          <w:szCs w:val="26"/>
        </w:rPr>
        <w:t xml:space="preserve">sta resolución, </w:t>
      </w:r>
      <w:r w:rsidR="003E57A1">
        <w:rPr>
          <w:rFonts w:ascii="Arial" w:hAnsi="Arial" w:cs="Arial"/>
          <w:b/>
          <w:sz w:val="26"/>
          <w:szCs w:val="26"/>
        </w:rPr>
        <w:t>emit</w:t>
      </w:r>
      <w:r w:rsidR="003E57A1" w:rsidRPr="00071D6D">
        <w:rPr>
          <w:rFonts w:ascii="Arial" w:hAnsi="Arial" w:cs="Arial"/>
          <w:b/>
          <w:sz w:val="26"/>
          <w:szCs w:val="26"/>
        </w:rPr>
        <w:t>a un</w:t>
      </w:r>
      <w:r w:rsidR="003E57A1">
        <w:rPr>
          <w:rFonts w:ascii="Arial" w:hAnsi="Arial" w:cs="Arial"/>
          <w:b/>
          <w:sz w:val="26"/>
          <w:szCs w:val="26"/>
        </w:rPr>
        <w:t>o</w:t>
      </w:r>
      <w:r w:rsidR="003E57A1" w:rsidRPr="00071D6D">
        <w:rPr>
          <w:rFonts w:ascii="Arial" w:hAnsi="Arial" w:cs="Arial"/>
          <w:b/>
          <w:sz w:val="26"/>
          <w:szCs w:val="26"/>
        </w:rPr>
        <w:t xml:space="preserve"> nuevo</w:t>
      </w:r>
      <w:r w:rsidR="003E57A1">
        <w:rPr>
          <w:rFonts w:ascii="Arial" w:hAnsi="Arial" w:cs="Arial"/>
          <w:bCs/>
          <w:sz w:val="26"/>
          <w:szCs w:val="26"/>
        </w:rPr>
        <w:t xml:space="preserve"> en el que </w:t>
      </w:r>
      <w:r w:rsidR="003E57A1" w:rsidRPr="00656317">
        <w:rPr>
          <w:rFonts w:ascii="Arial" w:hAnsi="Arial" w:cs="Arial"/>
          <w:b/>
          <w:sz w:val="26"/>
          <w:szCs w:val="26"/>
        </w:rPr>
        <w:t>ordene</w:t>
      </w:r>
      <w:r w:rsidR="003E57A1">
        <w:rPr>
          <w:rFonts w:ascii="Arial" w:hAnsi="Arial" w:cs="Arial"/>
          <w:bCs/>
          <w:sz w:val="26"/>
          <w:szCs w:val="26"/>
        </w:rPr>
        <w:t xml:space="preserve"> el pago </w:t>
      </w:r>
      <w:r w:rsidR="00C0605C">
        <w:rPr>
          <w:rFonts w:ascii="Arial" w:hAnsi="Arial" w:cs="Arial"/>
          <w:bCs/>
          <w:sz w:val="26"/>
          <w:szCs w:val="26"/>
        </w:rPr>
        <w:t xml:space="preserve">correcto del tercero, cuarto, </w:t>
      </w:r>
      <w:r w:rsidR="00987B7C">
        <w:rPr>
          <w:rFonts w:ascii="Arial" w:hAnsi="Arial" w:cs="Arial"/>
          <w:bCs/>
          <w:sz w:val="26"/>
          <w:szCs w:val="26"/>
        </w:rPr>
        <w:t xml:space="preserve">quinto </w:t>
      </w:r>
      <w:r w:rsidR="00C0605C">
        <w:rPr>
          <w:rFonts w:ascii="Arial" w:hAnsi="Arial" w:cs="Arial"/>
          <w:bCs/>
          <w:sz w:val="26"/>
          <w:szCs w:val="26"/>
        </w:rPr>
        <w:t xml:space="preserve">y sexto </w:t>
      </w:r>
      <w:r w:rsidR="00987B7C">
        <w:rPr>
          <w:rFonts w:ascii="Arial" w:hAnsi="Arial" w:cs="Arial"/>
          <w:bCs/>
          <w:sz w:val="26"/>
          <w:szCs w:val="26"/>
        </w:rPr>
        <w:t xml:space="preserve">quinquenios </w:t>
      </w:r>
      <w:r w:rsidR="003E57A1">
        <w:rPr>
          <w:rFonts w:ascii="Arial" w:hAnsi="Arial" w:cs="Arial"/>
          <w:bCs/>
          <w:sz w:val="26"/>
          <w:szCs w:val="26"/>
        </w:rPr>
        <w:t xml:space="preserve">solicitados por </w:t>
      </w:r>
      <w:r w:rsidR="000A5CA5">
        <w:rPr>
          <w:rFonts w:ascii="Arial" w:hAnsi="Arial" w:cs="Arial"/>
          <w:bCs/>
          <w:sz w:val="26"/>
          <w:szCs w:val="26"/>
        </w:rPr>
        <w:t>*******</w:t>
      </w:r>
      <w:r w:rsidR="00987B7C">
        <w:rPr>
          <w:rFonts w:ascii="Arial" w:hAnsi="Arial" w:cs="Arial"/>
          <w:bCs/>
          <w:sz w:val="26"/>
          <w:szCs w:val="26"/>
        </w:rPr>
        <w:t xml:space="preserve">, de forma retroactiva conforme a lo dispuesto por el artículo </w:t>
      </w:r>
      <w:r w:rsidR="003E57A1">
        <w:rPr>
          <w:rFonts w:ascii="Arial" w:hAnsi="Arial" w:cs="Arial"/>
          <w:bCs/>
          <w:sz w:val="26"/>
          <w:szCs w:val="26"/>
        </w:rPr>
        <w:t>34 B</w:t>
      </w:r>
      <w:r w:rsidR="00987B7C">
        <w:rPr>
          <w:rFonts w:ascii="Arial" w:hAnsi="Arial" w:cs="Arial"/>
          <w:bCs/>
          <w:sz w:val="26"/>
          <w:szCs w:val="26"/>
        </w:rPr>
        <w:t>is</w:t>
      </w:r>
      <w:r w:rsidR="003E57A1">
        <w:rPr>
          <w:rFonts w:ascii="Arial" w:hAnsi="Arial" w:cs="Arial"/>
          <w:bCs/>
          <w:sz w:val="26"/>
          <w:szCs w:val="26"/>
        </w:rPr>
        <w:t xml:space="preserve"> de la Ley del Servicio Civil para los Empleados del Gobierno del Estado de Oaxaca</w:t>
      </w:r>
      <w:r w:rsidR="00C164E3">
        <w:rPr>
          <w:rFonts w:ascii="Arial" w:hAnsi="Arial" w:cs="Arial"/>
          <w:bCs/>
          <w:sz w:val="26"/>
          <w:szCs w:val="26"/>
        </w:rPr>
        <w:t xml:space="preserve"> y de acuerdo con las razones aportadas </w:t>
      </w:r>
      <w:r w:rsidR="00C164E3">
        <w:rPr>
          <w:rFonts w:ascii="Arial" w:hAnsi="Arial" w:cs="Arial"/>
          <w:bCs/>
          <w:sz w:val="26"/>
          <w:szCs w:val="26"/>
        </w:rPr>
        <w:lastRenderedPageBreak/>
        <w:t>por la Primera Instancia en relación con el pago de dicha prestación laboral</w:t>
      </w:r>
      <w:r>
        <w:rPr>
          <w:rFonts w:ascii="Arial" w:hAnsi="Arial" w:cs="Arial"/>
          <w:bCs/>
          <w:sz w:val="26"/>
          <w:szCs w:val="26"/>
        </w:rPr>
        <w:t>.</w:t>
      </w:r>
      <w:r w:rsidR="00C164E3">
        <w:rPr>
          <w:rFonts w:ascii="Arial" w:hAnsi="Arial" w:cs="Arial"/>
          <w:bCs/>
          <w:sz w:val="26"/>
          <w:szCs w:val="26"/>
        </w:rPr>
        <w:t xml:space="preserve">- - </w:t>
      </w:r>
      <w:r w:rsidR="007266EB">
        <w:rPr>
          <w:rFonts w:ascii="Arial" w:hAnsi="Arial" w:cs="Arial"/>
          <w:bCs/>
          <w:sz w:val="26"/>
          <w:szCs w:val="26"/>
        </w:rPr>
        <w:t xml:space="preserve">- - - - - - - - - - - - - - - </w:t>
      </w:r>
    </w:p>
    <w:p w14:paraId="50A1994D" w14:textId="4DD56EFC" w:rsidR="003E57A1" w:rsidRDefault="00F7392F" w:rsidP="00987B7C">
      <w:pPr>
        <w:spacing w:before="240" w:after="0" w:line="360" w:lineRule="auto"/>
        <w:ind w:firstLine="709"/>
        <w:jc w:val="both"/>
        <w:rPr>
          <w:rFonts w:ascii="Arial" w:hAnsi="Arial" w:cs="Arial"/>
          <w:bCs/>
          <w:sz w:val="26"/>
          <w:szCs w:val="26"/>
        </w:rPr>
      </w:pPr>
      <w:r>
        <w:rPr>
          <w:rFonts w:ascii="Arial" w:hAnsi="Arial" w:cs="Arial"/>
          <w:bCs/>
          <w:sz w:val="26"/>
          <w:szCs w:val="26"/>
        </w:rPr>
        <w:t>A</w:t>
      </w:r>
      <w:r w:rsidR="003E57A1">
        <w:rPr>
          <w:rFonts w:ascii="Arial" w:hAnsi="Arial" w:cs="Arial"/>
          <w:bCs/>
          <w:sz w:val="26"/>
          <w:szCs w:val="26"/>
        </w:rPr>
        <w:t xml:space="preserve">l </w:t>
      </w:r>
      <w:r w:rsidR="003E57A1" w:rsidRPr="00E95507">
        <w:rPr>
          <w:rFonts w:ascii="Arial" w:hAnsi="Arial" w:cs="Arial"/>
          <w:bCs/>
          <w:sz w:val="26"/>
          <w:szCs w:val="26"/>
        </w:rPr>
        <w:t xml:space="preserve">respecto </w:t>
      </w:r>
      <w:r w:rsidR="003E57A1">
        <w:rPr>
          <w:rFonts w:ascii="Arial" w:hAnsi="Arial" w:cs="Arial"/>
          <w:bCs/>
          <w:sz w:val="26"/>
          <w:szCs w:val="26"/>
        </w:rPr>
        <w:t xml:space="preserve">cabe precisar, que </w:t>
      </w:r>
      <w:r w:rsidR="00C164E3">
        <w:rPr>
          <w:rFonts w:ascii="Arial" w:hAnsi="Arial" w:cs="Arial"/>
          <w:bCs/>
          <w:sz w:val="26"/>
          <w:szCs w:val="26"/>
        </w:rPr>
        <w:t xml:space="preserve">el artículo 34 Bis de la Ley del Servicio Civil para los Empleados del Gobierno del Estado de Oaxaca, </w:t>
      </w:r>
      <w:r w:rsidR="003E57A1">
        <w:rPr>
          <w:rFonts w:ascii="Arial" w:hAnsi="Arial" w:cs="Arial"/>
          <w:bCs/>
          <w:sz w:val="26"/>
          <w:szCs w:val="26"/>
        </w:rPr>
        <w:t>indica:</w:t>
      </w:r>
      <w:r>
        <w:rPr>
          <w:rFonts w:ascii="Arial" w:hAnsi="Arial" w:cs="Arial"/>
          <w:bCs/>
          <w:sz w:val="26"/>
          <w:szCs w:val="26"/>
        </w:rPr>
        <w:t xml:space="preserve">- - - </w:t>
      </w:r>
      <w:r w:rsidR="00C164E3">
        <w:rPr>
          <w:rFonts w:ascii="Arial" w:hAnsi="Arial" w:cs="Arial"/>
          <w:bCs/>
          <w:sz w:val="26"/>
          <w:szCs w:val="26"/>
        </w:rPr>
        <w:t>- - - - - - - - - - - - - - - - - - - - - - - - - - - - - - - - - - - - - - - - - - - - -</w:t>
      </w:r>
    </w:p>
    <w:p w14:paraId="6282EFD2" w14:textId="100F8FB8" w:rsidR="003E57A1" w:rsidRPr="003C580F" w:rsidRDefault="003E57A1" w:rsidP="003C580F">
      <w:pPr>
        <w:pStyle w:val="Sinespaciado"/>
        <w:spacing w:line="276" w:lineRule="auto"/>
        <w:ind w:left="1134" w:right="476"/>
        <w:jc w:val="both"/>
        <w:rPr>
          <w:rFonts w:ascii="Arial" w:hAnsi="Arial" w:cs="Arial"/>
          <w:i/>
          <w:iCs/>
        </w:rPr>
      </w:pPr>
      <w:r w:rsidRPr="003C580F">
        <w:rPr>
          <w:rFonts w:ascii="Arial" w:hAnsi="Arial" w:cs="Arial"/>
          <w:bCs/>
          <w:i/>
          <w:iCs/>
          <w:sz w:val="26"/>
          <w:szCs w:val="26"/>
        </w:rPr>
        <w:t>“</w:t>
      </w:r>
      <w:r w:rsidRPr="003C580F">
        <w:rPr>
          <w:rFonts w:ascii="Arial" w:hAnsi="Arial" w:cs="Arial"/>
          <w:i/>
          <w:iCs/>
        </w:rPr>
        <w:t>A los empleados de Base o de Confianza se les otorgará en forma mensual, Quinquenios, conforme a la Tabla siguiente:</w:t>
      </w:r>
    </w:p>
    <w:p w14:paraId="543724C1" w14:textId="70407B59" w:rsidR="003E57A1" w:rsidRPr="003C580F" w:rsidRDefault="003E57A1" w:rsidP="003C580F">
      <w:pPr>
        <w:pStyle w:val="Sinespaciado"/>
        <w:spacing w:line="276" w:lineRule="auto"/>
        <w:ind w:left="1134" w:right="476"/>
        <w:jc w:val="both"/>
        <w:rPr>
          <w:rFonts w:ascii="Arial" w:hAnsi="Arial" w:cs="Arial"/>
          <w:i/>
          <w:iCs/>
        </w:rPr>
      </w:pPr>
      <w:r w:rsidRPr="003C580F">
        <w:rPr>
          <w:rFonts w:ascii="Arial" w:hAnsi="Arial" w:cs="Arial"/>
          <w:i/>
          <w:iCs/>
        </w:rPr>
        <w:t xml:space="preserve">5 </w:t>
      </w:r>
      <w:r w:rsidRPr="003C580F">
        <w:rPr>
          <w:rFonts w:ascii="Arial" w:hAnsi="Arial" w:cs="Arial"/>
          <w:i/>
          <w:iCs/>
          <w:sz w:val="20"/>
          <w:szCs w:val="20"/>
        </w:rPr>
        <w:t>AÑOS DE SERVICIOS CUMPLIDOS CON NOMBRAMIENTO</w:t>
      </w:r>
      <w:r w:rsidRPr="003C580F">
        <w:rPr>
          <w:rFonts w:ascii="Arial" w:hAnsi="Arial" w:cs="Arial"/>
          <w:i/>
          <w:iCs/>
        </w:rPr>
        <w:t xml:space="preserve">. $ </w:t>
      </w:r>
      <w:r w:rsidR="000A5CA5">
        <w:rPr>
          <w:rFonts w:ascii="Arial" w:hAnsi="Arial" w:cs="Arial"/>
          <w:i/>
          <w:iCs/>
        </w:rPr>
        <w:t>*******</w:t>
      </w:r>
    </w:p>
    <w:p w14:paraId="6289D54E" w14:textId="1321C803" w:rsidR="003E57A1" w:rsidRPr="003C580F" w:rsidRDefault="003E57A1" w:rsidP="003C580F">
      <w:pPr>
        <w:pStyle w:val="Sinespaciado"/>
        <w:spacing w:line="276" w:lineRule="auto"/>
        <w:ind w:left="1134" w:right="476"/>
        <w:jc w:val="both"/>
        <w:rPr>
          <w:rFonts w:ascii="Arial" w:hAnsi="Arial" w:cs="Arial"/>
          <w:i/>
          <w:iCs/>
        </w:rPr>
      </w:pPr>
      <w:r w:rsidRPr="003C580F">
        <w:rPr>
          <w:rFonts w:ascii="Arial" w:hAnsi="Arial" w:cs="Arial"/>
          <w:i/>
          <w:iCs/>
        </w:rPr>
        <w:t xml:space="preserve">10 </w:t>
      </w:r>
      <w:r w:rsidRPr="003C580F">
        <w:rPr>
          <w:rFonts w:ascii="Arial" w:hAnsi="Arial" w:cs="Arial"/>
          <w:i/>
          <w:iCs/>
          <w:sz w:val="20"/>
          <w:szCs w:val="20"/>
        </w:rPr>
        <w:t xml:space="preserve">AÑOS DE SERVICIOS CUMPLIDOS CON NOMBRAMIENTO </w:t>
      </w:r>
      <w:r w:rsidR="000A5CA5">
        <w:rPr>
          <w:rFonts w:ascii="Arial" w:hAnsi="Arial" w:cs="Arial"/>
          <w:i/>
          <w:iCs/>
        </w:rPr>
        <w:t>$*******</w:t>
      </w:r>
    </w:p>
    <w:p w14:paraId="5CC8FF54" w14:textId="7FB8C9B8" w:rsidR="003E57A1" w:rsidRPr="003C580F" w:rsidRDefault="003E57A1" w:rsidP="003C580F">
      <w:pPr>
        <w:pStyle w:val="Sinespaciado"/>
        <w:spacing w:line="276" w:lineRule="auto"/>
        <w:ind w:right="476" w:firstLine="1134"/>
        <w:jc w:val="both"/>
        <w:rPr>
          <w:rFonts w:ascii="Arial" w:hAnsi="Arial" w:cs="Arial"/>
          <w:i/>
          <w:iCs/>
        </w:rPr>
      </w:pPr>
      <w:r w:rsidRPr="003C580F">
        <w:rPr>
          <w:rFonts w:ascii="Arial" w:hAnsi="Arial" w:cs="Arial"/>
          <w:i/>
          <w:iCs/>
        </w:rPr>
        <w:t xml:space="preserve">15 </w:t>
      </w:r>
      <w:r w:rsidRPr="003C580F">
        <w:rPr>
          <w:rFonts w:ascii="Arial" w:hAnsi="Arial" w:cs="Arial"/>
          <w:i/>
          <w:iCs/>
          <w:sz w:val="20"/>
          <w:szCs w:val="20"/>
        </w:rPr>
        <w:t>AÑOS DE SERVICIOS CUMPLIDOS CON NOMBRAMIENTO</w:t>
      </w:r>
      <w:r w:rsidR="000A5CA5">
        <w:rPr>
          <w:rFonts w:ascii="Arial" w:hAnsi="Arial" w:cs="Arial"/>
          <w:i/>
          <w:iCs/>
          <w:sz w:val="20"/>
          <w:szCs w:val="20"/>
        </w:rPr>
        <w:t xml:space="preserve"> </w:t>
      </w:r>
      <w:r w:rsidR="000A5CA5">
        <w:rPr>
          <w:rFonts w:ascii="Arial" w:hAnsi="Arial" w:cs="Arial"/>
          <w:i/>
          <w:iCs/>
        </w:rPr>
        <w:t>$*******</w:t>
      </w:r>
    </w:p>
    <w:p w14:paraId="25F82C3C" w14:textId="285B4A14" w:rsidR="003E57A1" w:rsidRPr="003C580F" w:rsidRDefault="003E57A1" w:rsidP="003C580F">
      <w:pPr>
        <w:pStyle w:val="Sinespaciado"/>
        <w:spacing w:line="276" w:lineRule="auto"/>
        <w:ind w:right="476" w:firstLine="1134"/>
        <w:jc w:val="both"/>
        <w:rPr>
          <w:rFonts w:ascii="Arial" w:hAnsi="Arial" w:cs="Arial"/>
          <w:i/>
          <w:iCs/>
        </w:rPr>
      </w:pPr>
      <w:r w:rsidRPr="003C580F">
        <w:rPr>
          <w:rFonts w:ascii="Arial" w:hAnsi="Arial" w:cs="Arial"/>
          <w:i/>
          <w:iCs/>
        </w:rPr>
        <w:t xml:space="preserve">20 </w:t>
      </w:r>
      <w:r w:rsidRPr="003C580F">
        <w:rPr>
          <w:rFonts w:ascii="Arial" w:hAnsi="Arial" w:cs="Arial"/>
          <w:i/>
          <w:iCs/>
          <w:sz w:val="20"/>
          <w:szCs w:val="20"/>
        </w:rPr>
        <w:t>AÑOS DE SERVICIOS CUMPLIDOS CON NOMBRAMIENTO</w:t>
      </w:r>
      <w:r w:rsidRPr="003C580F">
        <w:rPr>
          <w:rFonts w:ascii="Arial" w:hAnsi="Arial" w:cs="Arial"/>
          <w:i/>
          <w:iCs/>
        </w:rPr>
        <w:t xml:space="preserve"> </w:t>
      </w:r>
      <w:r w:rsidR="000A5CA5">
        <w:rPr>
          <w:rFonts w:ascii="Arial" w:hAnsi="Arial" w:cs="Arial"/>
          <w:i/>
          <w:iCs/>
        </w:rPr>
        <w:t>$*******</w:t>
      </w:r>
    </w:p>
    <w:p w14:paraId="3CC5B0CB" w14:textId="02CE55D3" w:rsidR="003E57A1" w:rsidRPr="003C580F" w:rsidRDefault="003E57A1" w:rsidP="003C580F">
      <w:pPr>
        <w:pStyle w:val="Sinespaciado"/>
        <w:spacing w:line="276" w:lineRule="auto"/>
        <w:ind w:right="476" w:firstLine="1134"/>
        <w:jc w:val="both"/>
        <w:rPr>
          <w:rFonts w:ascii="Arial" w:hAnsi="Arial" w:cs="Arial"/>
          <w:i/>
          <w:iCs/>
        </w:rPr>
      </w:pPr>
      <w:r w:rsidRPr="003C580F">
        <w:rPr>
          <w:rFonts w:ascii="Arial" w:hAnsi="Arial" w:cs="Arial"/>
          <w:i/>
          <w:iCs/>
        </w:rPr>
        <w:t xml:space="preserve">25 </w:t>
      </w:r>
      <w:r w:rsidRPr="003C580F">
        <w:rPr>
          <w:rFonts w:ascii="Arial" w:hAnsi="Arial" w:cs="Arial"/>
          <w:i/>
          <w:iCs/>
          <w:sz w:val="20"/>
          <w:szCs w:val="20"/>
        </w:rPr>
        <w:t>AÑOS DE SERVICIOS CUMPLIDOS CON NOMBRAMIENTO</w:t>
      </w:r>
      <w:r w:rsidR="000A5CA5">
        <w:rPr>
          <w:rFonts w:ascii="Arial" w:hAnsi="Arial" w:cs="Arial"/>
          <w:i/>
          <w:iCs/>
        </w:rPr>
        <w:t xml:space="preserve"> </w:t>
      </w:r>
      <w:r w:rsidR="000A5CA5">
        <w:rPr>
          <w:rFonts w:ascii="Arial" w:hAnsi="Arial" w:cs="Arial"/>
          <w:i/>
          <w:iCs/>
        </w:rPr>
        <w:t>$*******</w:t>
      </w:r>
    </w:p>
    <w:p w14:paraId="071C4207" w14:textId="7867E6B5" w:rsidR="003E57A1" w:rsidRPr="003C580F" w:rsidRDefault="003E57A1" w:rsidP="003C580F">
      <w:pPr>
        <w:pStyle w:val="Sinespaciado"/>
        <w:spacing w:line="276" w:lineRule="auto"/>
        <w:ind w:right="476" w:firstLine="1134"/>
        <w:jc w:val="both"/>
        <w:rPr>
          <w:rFonts w:ascii="Arial" w:hAnsi="Arial" w:cs="Arial"/>
          <w:i/>
          <w:iCs/>
        </w:rPr>
      </w:pPr>
      <w:r w:rsidRPr="003C580F">
        <w:rPr>
          <w:rFonts w:ascii="Arial" w:hAnsi="Arial" w:cs="Arial"/>
          <w:i/>
          <w:iCs/>
        </w:rPr>
        <w:t xml:space="preserve">30 </w:t>
      </w:r>
      <w:r w:rsidRPr="003C580F">
        <w:rPr>
          <w:rFonts w:ascii="Arial" w:hAnsi="Arial" w:cs="Arial"/>
          <w:i/>
          <w:iCs/>
          <w:sz w:val="20"/>
          <w:szCs w:val="20"/>
        </w:rPr>
        <w:t>AÑOS DE SERVICIOS CUMPLIDOS CON NOMBRAMIENTO</w:t>
      </w:r>
      <w:r w:rsidR="000A5CA5">
        <w:rPr>
          <w:rFonts w:ascii="Arial" w:hAnsi="Arial" w:cs="Arial"/>
          <w:i/>
          <w:iCs/>
        </w:rPr>
        <w:t xml:space="preserve"> </w:t>
      </w:r>
      <w:r w:rsidR="000A5CA5">
        <w:rPr>
          <w:rFonts w:ascii="Arial" w:hAnsi="Arial" w:cs="Arial"/>
          <w:i/>
          <w:iCs/>
        </w:rPr>
        <w:t>$*******</w:t>
      </w:r>
    </w:p>
    <w:p w14:paraId="621DB7B2" w14:textId="4530A838" w:rsidR="003E57A1" w:rsidRDefault="003E57A1" w:rsidP="003C580F">
      <w:pPr>
        <w:pStyle w:val="Sinespaciado"/>
        <w:spacing w:line="276" w:lineRule="auto"/>
        <w:ind w:right="476" w:firstLine="1134"/>
        <w:jc w:val="both"/>
        <w:rPr>
          <w:rFonts w:ascii="Arial" w:hAnsi="Arial" w:cs="Arial"/>
          <w:bCs/>
          <w:sz w:val="26"/>
          <w:szCs w:val="26"/>
        </w:rPr>
      </w:pPr>
      <w:proofErr w:type="gramStart"/>
      <w:r w:rsidRPr="003C580F">
        <w:rPr>
          <w:rFonts w:ascii="Arial" w:hAnsi="Arial" w:cs="Arial"/>
          <w:i/>
          <w:iCs/>
        </w:rPr>
        <w:t>y</w:t>
      </w:r>
      <w:proofErr w:type="gramEnd"/>
      <w:r w:rsidRPr="003C580F">
        <w:rPr>
          <w:rFonts w:ascii="Arial" w:hAnsi="Arial" w:cs="Arial"/>
          <w:i/>
          <w:iCs/>
        </w:rPr>
        <w:t xml:space="preserve"> por cada 5 años más de servicios, se les aumentará </w:t>
      </w:r>
      <w:r w:rsidR="000A5CA5">
        <w:rPr>
          <w:rFonts w:ascii="Arial" w:hAnsi="Arial" w:cs="Arial"/>
          <w:i/>
          <w:iCs/>
        </w:rPr>
        <w:t>$*******</w:t>
      </w:r>
      <w:r w:rsidRPr="003C580F">
        <w:rPr>
          <w:rFonts w:ascii="Arial" w:hAnsi="Arial" w:cs="Arial"/>
          <w:i/>
          <w:iCs/>
        </w:rPr>
        <w:t>más.</w:t>
      </w:r>
      <w:r w:rsidRPr="003C580F">
        <w:rPr>
          <w:rFonts w:ascii="Arial" w:hAnsi="Arial" w:cs="Arial"/>
          <w:bCs/>
          <w:i/>
          <w:iCs/>
          <w:sz w:val="26"/>
          <w:szCs w:val="26"/>
        </w:rPr>
        <w:t>”</w:t>
      </w:r>
    </w:p>
    <w:p w14:paraId="3A1BD16C" w14:textId="02075233" w:rsidR="007266EB" w:rsidRDefault="00F7392F" w:rsidP="003E57A1">
      <w:pPr>
        <w:spacing w:before="240" w:after="0" w:line="360" w:lineRule="auto"/>
        <w:ind w:firstLine="709"/>
        <w:jc w:val="both"/>
        <w:rPr>
          <w:rFonts w:ascii="Arial" w:hAnsi="Arial" w:cs="Arial"/>
          <w:bCs/>
          <w:sz w:val="26"/>
          <w:szCs w:val="26"/>
        </w:rPr>
      </w:pPr>
      <w:r>
        <w:rPr>
          <w:rFonts w:ascii="Arial" w:hAnsi="Arial" w:cs="Arial"/>
          <w:bCs/>
          <w:sz w:val="26"/>
          <w:szCs w:val="26"/>
        </w:rPr>
        <w:t xml:space="preserve">Por </w:t>
      </w:r>
      <w:r w:rsidR="003E57A1">
        <w:rPr>
          <w:rFonts w:ascii="Arial" w:hAnsi="Arial" w:cs="Arial"/>
          <w:bCs/>
          <w:sz w:val="26"/>
          <w:szCs w:val="26"/>
        </w:rPr>
        <w:t xml:space="preserve">tanto, si </w:t>
      </w:r>
      <w:r>
        <w:rPr>
          <w:rFonts w:ascii="Arial" w:hAnsi="Arial" w:cs="Arial"/>
          <w:bCs/>
          <w:sz w:val="26"/>
          <w:szCs w:val="26"/>
        </w:rPr>
        <w:t>e</w:t>
      </w:r>
      <w:r w:rsidR="003E57A1">
        <w:rPr>
          <w:rFonts w:ascii="Arial" w:hAnsi="Arial" w:cs="Arial"/>
          <w:bCs/>
          <w:sz w:val="26"/>
          <w:szCs w:val="26"/>
        </w:rPr>
        <w:t>l</w:t>
      </w:r>
      <w:r>
        <w:rPr>
          <w:rFonts w:ascii="Arial" w:hAnsi="Arial" w:cs="Arial"/>
          <w:bCs/>
          <w:sz w:val="26"/>
          <w:szCs w:val="26"/>
        </w:rPr>
        <w:t xml:space="preserve"> actor</w:t>
      </w:r>
      <w:r w:rsidR="003E57A1">
        <w:rPr>
          <w:rFonts w:ascii="Arial" w:hAnsi="Arial" w:cs="Arial"/>
          <w:bCs/>
          <w:sz w:val="26"/>
          <w:szCs w:val="26"/>
        </w:rPr>
        <w:t xml:space="preserve"> </w:t>
      </w:r>
      <w:r w:rsidR="000A5CA5">
        <w:rPr>
          <w:rFonts w:ascii="Arial" w:hAnsi="Arial" w:cs="Arial"/>
          <w:bCs/>
          <w:sz w:val="26"/>
          <w:szCs w:val="26"/>
        </w:rPr>
        <w:t>*******</w:t>
      </w:r>
      <w:r w:rsidR="002D25BC">
        <w:rPr>
          <w:rFonts w:ascii="Arial" w:hAnsi="Arial" w:cs="Arial"/>
          <w:bCs/>
          <w:sz w:val="26"/>
          <w:szCs w:val="26"/>
        </w:rPr>
        <w:t xml:space="preserve">, </w:t>
      </w:r>
      <w:r w:rsidR="003E57A1">
        <w:rPr>
          <w:rFonts w:ascii="Arial" w:hAnsi="Arial" w:cs="Arial"/>
          <w:bCs/>
          <w:sz w:val="26"/>
          <w:szCs w:val="26"/>
        </w:rPr>
        <w:t xml:space="preserve">tiene más de </w:t>
      </w:r>
      <w:r w:rsidR="002D25BC">
        <w:rPr>
          <w:rFonts w:ascii="Arial" w:hAnsi="Arial" w:cs="Arial"/>
          <w:bCs/>
          <w:sz w:val="26"/>
          <w:szCs w:val="26"/>
        </w:rPr>
        <w:t xml:space="preserve">treinta </w:t>
      </w:r>
      <w:r w:rsidR="003E57A1">
        <w:rPr>
          <w:rFonts w:ascii="Arial" w:hAnsi="Arial" w:cs="Arial"/>
          <w:bCs/>
          <w:sz w:val="26"/>
          <w:szCs w:val="26"/>
        </w:rPr>
        <w:t xml:space="preserve">años de servicio en el Gobierno del Estado de Oaxaca, como </w:t>
      </w:r>
      <w:r w:rsidR="009D207C">
        <w:rPr>
          <w:rFonts w:ascii="Arial" w:hAnsi="Arial" w:cs="Arial"/>
          <w:bCs/>
          <w:sz w:val="26"/>
          <w:szCs w:val="26"/>
        </w:rPr>
        <w:t>lo manifestó en su escrito inicial de demanda</w:t>
      </w:r>
      <w:r w:rsidR="007266EB">
        <w:rPr>
          <w:rFonts w:ascii="Arial" w:hAnsi="Arial" w:cs="Arial"/>
          <w:bCs/>
          <w:sz w:val="26"/>
          <w:szCs w:val="26"/>
        </w:rPr>
        <w:t xml:space="preserve">: </w:t>
      </w:r>
      <w:r w:rsidR="007266EB" w:rsidRPr="003C580F">
        <w:rPr>
          <w:rFonts w:ascii="Arial" w:hAnsi="Arial" w:cs="Arial"/>
          <w:bCs/>
          <w:i/>
          <w:iCs/>
          <w:sz w:val="26"/>
          <w:szCs w:val="26"/>
        </w:rPr>
        <w:t>“</w:t>
      </w:r>
      <w:r w:rsidR="007266EB" w:rsidRPr="003C580F">
        <w:rPr>
          <w:rFonts w:ascii="Arial" w:hAnsi="Arial" w:cs="Arial"/>
          <w:bCs/>
          <w:i/>
          <w:iCs/>
        </w:rPr>
        <w:t xml:space="preserve">En mi calidad de agente del Ministerio Público de la Fiscalía General del Estado, con una antigüedad de 25 años, con número único de empleado </w:t>
      </w:r>
      <w:r w:rsidR="000A5CA5">
        <w:rPr>
          <w:rFonts w:ascii="Arial" w:hAnsi="Arial" w:cs="Arial"/>
          <w:bCs/>
          <w:i/>
          <w:iCs/>
        </w:rPr>
        <w:t>*******</w:t>
      </w:r>
      <w:r w:rsidR="007266EB" w:rsidRPr="003C580F">
        <w:rPr>
          <w:rFonts w:ascii="Arial" w:hAnsi="Arial" w:cs="Arial"/>
          <w:bCs/>
          <w:i/>
          <w:iCs/>
        </w:rPr>
        <w:t xml:space="preserve"> y con </w:t>
      </w:r>
      <w:proofErr w:type="spellStart"/>
      <w:r w:rsidR="007266EB" w:rsidRPr="003C580F">
        <w:rPr>
          <w:rFonts w:ascii="Arial" w:hAnsi="Arial" w:cs="Arial"/>
          <w:bCs/>
          <w:i/>
          <w:iCs/>
          <w:sz w:val="20"/>
          <w:szCs w:val="20"/>
        </w:rPr>
        <w:t>R.F.C</w:t>
      </w:r>
      <w:proofErr w:type="spellEnd"/>
      <w:r w:rsidR="007266EB" w:rsidRPr="003C580F">
        <w:rPr>
          <w:rFonts w:ascii="Arial" w:hAnsi="Arial" w:cs="Arial"/>
          <w:bCs/>
          <w:i/>
          <w:iCs/>
          <w:sz w:val="20"/>
          <w:szCs w:val="20"/>
        </w:rPr>
        <w:t xml:space="preserve">. </w:t>
      </w:r>
      <w:r w:rsidR="000A5CA5">
        <w:rPr>
          <w:rFonts w:ascii="Arial" w:hAnsi="Arial" w:cs="Arial"/>
          <w:bCs/>
          <w:i/>
          <w:iCs/>
          <w:sz w:val="20"/>
          <w:szCs w:val="20"/>
        </w:rPr>
        <w:t>*******</w:t>
      </w:r>
      <w:r w:rsidR="007266EB" w:rsidRPr="003C580F">
        <w:rPr>
          <w:rFonts w:ascii="Arial" w:hAnsi="Arial" w:cs="Arial"/>
          <w:bCs/>
          <w:i/>
          <w:iCs/>
        </w:rPr>
        <w:t>.</w:t>
      </w:r>
      <w:r w:rsidR="007266EB">
        <w:rPr>
          <w:rFonts w:ascii="Arial" w:hAnsi="Arial" w:cs="Arial"/>
          <w:bCs/>
          <w:sz w:val="26"/>
          <w:szCs w:val="26"/>
        </w:rPr>
        <w:t>”</w:t>
      </w:r>
      <w:r w:rsidR="002D25BC">
        <w:rPr>
          <w:rFonts w:ascii="Arial" w:hAnsi="Arial" w:cs="Arial"/>
          <w:bCs/>
          <w:sz w:val="26"/>
          <w:szCs w:val="26"/>
        </w:rPr>
        <w:t xml:space="preserve">; además de </w:t>
      </w:r>
      <w:r w:rsidR="003E57A1">
        <w:rPr>
          <w:rFonts w:ascii="Arial" w:hAnsi="Arial" w:cs="Arial"/>
          <w:bCs/>
          <w:sz w:val="26"/>
          <w:szCs w:val="26"/>
        </w:rPr>
        <w:t>desprende</w:t>
      </w:r>
      <w:r w:rsidR="002D25BC">
        <w:rPr>
          <w:rFonts w:ascii="Arial" w:hAnsi="Arial" w:cs="Arial"/>
          <w:bCs/>
          <w:sz w:val="26"/>
          <w:szCs w:val="26"/>
        </w:rPr>
        <w:t>rse</w:t>
      </w:r>
      <w:r w:rsidR="003E57A1">
        <w:rPr>
          <w:rFonts w:ascii="Arial" w:hAnsi="Arial" w:cs="Arial"/>
          <w:bCs/>
          <w:sz w:val="26"/>
          <w:szCs w:val="26"/>
        </w:rPr>
        <w:t xml:space="preserve"> del talón de pago con número de folio</w:t>
      </w:r>
      <w:r w:rsidR="000A5CA5">
        <w:rPr>
          <w:rFonts w:ascii="Arial" w:hAnsi="Arial" w:cs="Arial"/>
          <w:bCs/>
          <w:sz w:val="26"/>
          <w:szCs w:val="26"/>
        </w:rPr>
        <w:t>*******</w:t>
      </w:r>
      <w:r w:rsidR="009D207C">
        <w:rPr>
          <w:rStyle w:val="Refdenotaalpie"/>
          <w:rFonts w:ascii="Arial" w:hAnsi="Arial" w:cs="Arial"/>
          <w:bCs/>
          <w:sz w:val="26"/>
          <w:szCs w:val="26"/>
        </w:rPr>
        <w:footnoteReference w:id="9"/>
      </w:r>
      <w:r w:rsidR="003E57A1">
        <w:rPr>
          <w:rFonts w:ascii="Arial" w:hAnsi="Arial" w:cs="Arial"/>
          <w:bCs/>
          <w:sz w:val="26"/>
          <w:szCs w:val="26"/>
        </w:rPr>
        <w:t xml:space="preserve"> correspondiente a la </w:t>
      </w:r>
      <w:r>
        <w:rPr>
          <w:rFonts w:ascii="Arial" w:hAnsi="Arial" w:cs="Arial"/>
          <w:bCs/>
          <w:sz w:val="26"/>
          <w:szCs w:val="26"/>
        </w:rPr>
        <w:t xml:space="preserve">segunda </w:t>
      </w:r>
      <w:r w:rsidR="003E57A1">
        <w:rPr>
          <w:rFonts w:ascii="Arial" w:hAnsi="Arial" w:cs="Arial"/>
          <w:bCs/>
          <w:sz w:val="26"/>
          <w:szCs w:val="26"/>
        </w:rPr>
        <w:t xml:space="preserve">quincena del mes de </w:t>
      </w:r>
      <w:r w:rsidR="009D207C">
        <w:rPr>
          <w:rFonts w:ascii="Arial" w:hAnsi="Arial" w:cs="Arial"/>
          <w:bCs/>
          <w:sz w:val="26"/>
          <w:szCs w:val="26"/>
        </w:rPr>
        <w:t xml:space="preserve">junio </w:t>
      </w:r>
      <w:r w:rsidR="003E57A1">
        <w:rPr>
          <w:rFonts w:ascii="Arial" w:hAnsi="Arial" w:cs="Arial"/>
          <w:bCs/>
          <w:sz w:val="26"/>
          <w:szCs w:val="26"/>
        </w:rPr>
        <w:t xml:space="preserve">de dos mil </w:t>
      </w:r>
      <w:r w:rsidR="009D207C">
        <w:rPr>
          <w:rFonts w:ascii="Arial" w:hAnsi="Arial" w:cs="Arial"/>
          <w:bCs/>
          <w:sz w:val="26"/>
          <w:szCs w:val="26"/>
        </w:rPr>
        <w:t>veinte</w:t>
      </w:r>
      <w:r w:rsidR="003E57A1">
        <w:rPr>
          <w:rFonts w:ascii="Arial" w:hAnsi="Arial" w:cs="Arial"/>
          <w:bCs/>
          <w:sz w:val="26"/>
          <w:szCs w:val="26"/>
        </w:rPr>
        <w:t xml:space="preserve">, </w:t>
      </w:r>
      <w:r w:rsidR="002D25BC">
        <w:rPr>
          <w:rFonts w:ascii="Arial" w:hAnsi="Arial" w:cs="Arial"/>
          <w:bCs/>
          <w:sz w:val="26"/>
          <w:szCs w:val="26"/>
        </w:rPr>
        <w:t xml:space="preserve">que se le realiza el </w:t>
      </w:r>
      <w:r w:rsidR="003E57A1">
        <w:rPr>
          <w:rFonts w:ascii="Arial" w:hAnsi="Arial" w:cs="Arial"/>
          <w:bCs/>
          <w:sz w:val="26"/>
          <w:szCs w:val="26"/>
        </w:rPr>
        <w:t xml:space="preserve">pago de </w:t>
      </w:r>
      <w:r w:rsidR="00C0605C">
        <w:rPr>
          <w:rFonts w:ascii="Arial" w:hAnsi="Arial" w:cs="Arial"/>
          <w:bCs/>
          <w:sz w:val="26"/>
          <w:szCs w:val="26"/>
        </w:rPr>
        <w:t xml:space="preserve">seis </w:t>
      </w:r>
      <w:r w:rsidR="003E57A1">
        <w:rPr>
          <w:rFonts w:ascii="Arial" w:hAnsi="Arial" w:cs="Arial"/>
          <w:bCs/>
          <w:sz w:val="26"/>
          <w:szCs w:val="26"/>
        </w:rPr>
        <w:t>quinquenios</w:t>
      </w:r>
      <w:r w:rsidR="007266EB">
        <w:rPr>
          <w:rFonts w:ascii="Arial" w:hAnsi="Arial" w:cs="Arial"/>
          <w:bCs/>
          <w:sz w:val="26"/>
          <w:szCs w:val="26"/>
        </w:rPr>
        <w:t xml:space="preserve">:- </w:t>
      </w:r>
    </w:p>
    <w:p w14:paraId="632D1C1B" w14:textId="15E9D360" w:rsidR="006314E3" w:rsidRDefault="000A5CA5" w:rsidP="00574FD0">
      <w:pPr>
        <w:spacing w:before="240" w:after="0" w:line="360" w:lineRule="auto"/>
        <w:jc w:val="both"/>
        <w:rPr>
          <w:rFonts w:ascii="Arial" w:hAnsi="Arial" w:cs="Arial"/>
          <w:bCs/>
          <w:sz w:val="26"/>
          <w:szCs w:val="26"/>
        </w:rPr>
      </w:pPr>
      <w:r>
        <w:rPr>
          <w:noProof/>
          <w:lang w:eastAsia="es-MX"/>
        </w:rPr>
        <w:t>(imagen de talón de pago)</w:t>
      </w:r>
    </w:p>
    <w:p w14:paraId="291D0780" w14:textId="6A13EB9D" w:rsidR="003E57A1" w:rsidRDefault="002D25BC" w:rsidP="002D25BC">
      <w:pPr>
        <w:spacing w:before="240" w:after="0" w:line="360" w:lineRule="auto"/>
        <w:ind w:firstLine="708"/>
        <w:jc w:val="both"/>
        <w:rPr>
          <w:rFonts w:ascii="Arial" w:hAnsi="Arial" w:cs="Arial"/>
          <w:bCs/>
          <w:sz w:val="26"/>
          <w:szCs w:val="26"/>
        </w:rPr>
      </w:pPr>
      <w:r>
        <w:rPr>
          <w:rFonts w:ascii="Arial" w:hAnsi="Arial" w:cs="Arial"/>
          <w:bCs/>
          <w:sz w:val="26"/>
          <w:szCs w:val="26"/>
        </w:rPr>
        <w:t>D</w:t>
      </w:r>
      <w:r w:rsidR="006314E3">
        <w:rPr>
          <w:rFonts w:ascii="Arial" w:hAnsi="Arial" w:cs="Arial"/>
          <w:bCs/>
          <w:sz w:val="26"/>
          <w:szCs w:val="26"/>
        </w:rPr>
        <w:t>e</w:t>
      </w:r>
      <w:r w:rsidR="003E57A1">
        <w:rPr>
          <w:rFonts w:ascii="Arial" w:hAnsi="Arial" w:cs="Arial"/>
          <w:bCs/>
          <w:sz w:val="26"/>
          <w:szCs w:val="26"/>
        </w:rPr>
        <w:t xml:space="preserve"> acuerdo con </w:t>
      </w:r>
      <w:r w:rsidR="006314E3">
        <w:rPr>
          <w:rFonts w:ascii="Arial" w:hAnsi="Arial" w:cs="Arial"/>
          <w:bCs/>
          <w:sz w:val="26"/>
          <w:szCs w:val="26"/>
        </w:rPr>
        <w:t xml:space="preserve">lo dispuesto por el citado </w:t>
      </w:r>
      <w:r w:rsidR="003E57A1">
        <w:rPr>
          <w:rFonts w:ascii="Arial" w:hAnsi="Arial" w:cs="Arial"/>
          <w:bCs/>
          <w:sz w:val="26"/>
          <w:szCs w:val="26"/>
        </w:rPr>
        <w:t>artículo</w:t>
      </w:r>
      <w:r w:rsidR="006314E3">
        <w:rPr>
          <w:rFonts w:ascii="Arial" w:hAnsi="Arial" w:cs="Arial"/>
          <w:bCs/>
          <w:sz w:val="26"/>
          <w:szCs w:val="26"/>
        </w:rPr>
        <w:t xml:space="preserve"> 34 Bis de la Ley del Servicio Civil para los Empleados del Gobierno del Estado de Oaxaca, le </w:t>
      </w:r>
      <w:r>
        <w:rPr>
          <w:rFonts w:ascii="Arial" w:hAnsi="Arial" w:cs="Arial"/>
          <w:bCs/>
          <w:sz w:val="26"/>
          <w:szCs w:val="26"/>
        </w:rPr>
        <w:t>toca</w:t>
      </w:r>
      <w:r w:rsidR="003E57A1">
        <w:rPr>
          <w:rFonts w:ascii="Arial" w:hAnsi="Arial" w:cs="Arial"/>
          <w:bCs/>
          <w:sz w:val="26"/>
          <w:szCs w:val="26"/>
        </w:rPr>
        <w:t xml:space="preserve"> </w:t>
      </w:r>
      <w:r>
        <w:rPr>
          <w:rFonts w:ascii="Arial" w:hAnsi="Arial" w:cs="Arial"/>
          <w:bCs/>
          <w:sz w:val="26"/>
          <w:szCs w:val="26"/>
        </w:rPr>
        <w:t xml:space="preserve">a </w:t>
      </w:r>
      <w:r w:rsidR="000A5CA5">
        <w:rPr>
          <w:rFonts w:ascii="Arial" w:hAnsi="Arial" w:cs="Arial"/>
          <w:bCs/>
          <w:sz w:val="26"/>
          <w:szCs w:val="26"/>
        </w:rPr>
        <w:t>*******</w:t>
      </w:r>
      <w:r>
        <w:rPr>
          <w:rFonts w:ascii="Arial" w:hAnsi="Arial" w:cs="Arial"/>
          <w:bCs/>
          <w:sz w:val="26"/>
          <w:szCs w:val="26"/>
        </w:rPr>
        <w:t xml:space="preserve"> por tal concepto</w:t>
      </w:r>
      <w:r w:rsidR="006723B7">
        <w:rPr>
          <w:rFonts w:ascii="Arial" w:hAnsi="Arial" w:cs="Arial"/>
          <w:bCs/>
          <w:sz w:val="26"/>
          <w:szCs w:val="26"/>
        </w:rPr>
        <w:t>,</w:t>
      </w:r>
      <w:r>
        <w:rPr>
          <w:rFonts w:ascii="Arial" w:hAnsi="Arial" w:cs="Arial"/>
          <w:bCs/>
          <w:sz w:val="26"/>
          <w:szCs w:val="26"/>
        </w:rPr>
        <w:t xml:space="preserve"> </w:t>
      </w:r>
      <w:r w:rsidRPr="00817038">
        <w:rPr>
          <w:rFonts w:ascii="Arial" w:hAnsi="Arial" w:cs="Arial"/>
          <w:bCs/>
          <w:sz w:val="26"/>
          <w:szCs w:val="26"/>
          <w:u w:val="single"/>
        </w:rPr>
        <w:t xml:space="preserve">el pago mensual por la cantidad de </w:t>
      </w:r>
      <w:r w:rsidRPr="002D25BC">
        <w:rPr>
          <w:rFonts w:ascii="Arial" w:hAnsi="Arial" w:cs="Arial"/>
          <w:b/>
          <w:bCs/>
          <w:sz w:val="26"/>
          <w:szCs w:val="26"/>
          <w:u w:val="single"/>
        </w:rPr>
        <w:t>$</w:t>
      </w:r>
      <w:r w:rsidR="000A5CA5">
        <w:rPr>
          <w:rFonts w:ascii="Arial" w:hAnsi="Arial" w:cs="Arial"/>
          <w:b/>
          <w:bCs/>
          <w:sz w:val="26"/>
          <w:szCs w:val="26"/>
          <w:u w:val="single"/>
        </w:rPr>
        <w:t>*******</w:t>
      </w:r>
      <w:r>
        <w:rPr>
          <w:rFonts w:ascii="Arial" w:hAnsi="Arial" w:cs="Arial"/>
          <w:bCs/>
          <w:sz w:val="26"/>
          <w:szCs w:val="26"/>
        </w:rPr>
        <w:t xml:space="preserve">, correspondiente a </w:t>
      </w:r>
      <w:r w:rsidR="00C0605C" w:rsidRPr="00817038">
        <w:rPr>
          <w:rFonts w:ascii="Arial" w:hAnsi="Arial" w:cs="Arial"/>
          <w:b/>
          <w:bCs/>
          <w:sz w:val="26"/>
          <w:szCs w:val="26"/>
        </w:rPr>
        <w:t xml:space="preserve">treinta </w:t>
      </w:r>
      <w:r w:rsidR="003E57A1" w:rsidRPr="00817038">
        <w:rPr>
          <w:rFonts w:ascii="Arial" w:hAnsi="Arial" w:cs="Arial"/>
          <w:b/>
          <w:bCs/>
          <w:sz w:val="26"/>
          <w:szCs w:val="26"/>
        </w:rPr>
        <w:t>años de servicio cumplidos</w:t>
      </w:r>
      <w:r w:rsidR="003E57A1">
        <w:rPr>
          <w:rFonts w:ascii="Arial" w:hAnsi="Arial" w:cs="Arial"/>
          <w:bCs/>
          <w:sz w:val="26"/>
          <w:szCs w:val="26"/>
        </w:rPr>
        <w:t xml:space="preserve">; </w:t>
      </w:r>
      <w:r w:rsidR="001904BF">
        <w:rPr>
          <w:rFonts w:ascii="Arial" w:hAnsi="Arial" w:cs="Arial"/>
          <w:bCs/>
          <w:sz w:val="26"/>
          <w:szCs w:val="26"/>
        </w:rPr>
        <w:t xml:space="preserve">mismo que deberá aplicarse en lo sucesivo al </w:t>
      </w:r>
      <w:r w:rsidR="006723B7">
        <w:rPr>
          <w:rFonts w:ascii="Arial" w:hAnsi="Arial" w:cs="Arial"/>
          <w:bCs/>
          <w:sz w:val="26"/>
          <w:szCs w:val="26"/>
        </w:rPr>
        <w:t>realizársele</w:t>
      </w:r>
      <w:r w:rsidR="001904BF">
        <w:rPr>
          <w:rFonts w:ascii="Arial" w:hAnsi="Arial" w:cs="Arial"/>
          <w:bCs/>
          <w:sz w:val="26"/>
          <w:szCs w:val="26"/>
        </w:rPr>
        <w:t xml:space="preserve"> el pago </w:t>
      </w:r>
      <w:r w:rsidR="003C580F">
        <w:rPr>
          <w:rFonts w:ascii="Arial" w:hAnsi="Arial" w:cs="Arial"/>
          <w:bCs/>
          <w:sz w:val="26"/>
          <w:szCs w:val="26"/>
        </w:rPr>
        <w:t>respectivo. -</w:t>
      </w:r>
      <w:r w:rsidR="003E57A1">
        <w:rPr>
          <w:rFonts w:ascii="Arial" w:hAnsi="Arial" w:cs="Arial"/>
          <w:bCs/>
          <w:sz w:val="26"/>
          <w:szCs w:val="26"/>
        </w:rPr>
        <w:t xml:space="preserve"> - - - - - - - - - - - - - - - - - - </w:t>
      </w:r>
      <w:r w:rsidR="001904BF">
        <w:rPr>
          <w:rFonts w:ascii="Arial" w:hAnsi="Arial" w:cs="Arial"/>
          <w:bCs/>
          <w:sz w:val="26"/>
          <w:szCs w:val="26"/>
        </w:rPr>
        <w:t xml:space="preserve">- - - - - - - - </w:t>
      </w:r>
      <w:r>
        <w:rPr>
          <w:rFonts w:ascii="Arial" w:hAnsi="Arial" w:cs="Arial"/>
          <w:bCs/>
          <w:sz w:val="26"/>
          <w:szCs w:val="26"/>
        </w:rPr>
        <w:t xml:space="preserve">- - </w:t>
      </w:r>
      <w:r w:rsidR="000A5CA5">
        <w:rPr>
          <w:rFonts w:ascii="Arial" w:hAnsi="Arial" w:cs="Arial"/>
          <w:bCs/>
          <w:sz w:val="26"/>
          <w:szCs w:val="26"/>
        </w:rPr>
        <w:t>- - - - - - - - -</w:t>
      </w:r>
    </w:p>
    <w:p w14:paraId="1E171B58" w14:textId="4061B1BF" w:rsidR="003E57A1" w:rsidRDefault="003E57A1" w:rsidP="003E57A1">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lo procedente es </w:t>
      </w:r>
      <w:r>
        <w:rPr>
          <w:rFonts w:ascii="Arial" w:hAnsi="Arial" w:cs="Arial"/>
          <w:b/>
          <w:sz w:val="26"/>
          <w:szCs w:val="26"/>
        </w:rPr>
        <w:t xml:space="preserve">modificar </w:t>
      </w:r>
      <w:r w:rsidRPr="0055118C">
        <w:rPr>
          <w:rFonts w:ascii="Arial" w:hAnsi="Arial" w:cs="Arial"/>
          <w:sz w:val="26"/>
          <w:szCs w:val="26"/>
        </w:rPr>
        <w:t>la sentencia recurrida</w:t>
      </w:r>
      <w:r>
        <w:rPr>
          <w:rFonts w:ascii="Arial" w:hAnsi="Arial" w:cs="Arial"/>
          <w:sz w:val="26"/>
          <w:szCs w:val="26"/>
        </w:rPr>
        <w:t xml:space="preserve"> para el efecto precisado y por las razones expuestas por ésta Sala Superior y con fundamento en los artículos 236 y 238 de la Ley de Procedimiento Justicia Administrativa para el Estado, </w:t>
      </w:r>
      <w:r w:rsidR="003C580F">
        <w:rPr>
          <w:rFonts w:ascii="Arial" w:hAnsi="Arial" w:cs="Arial"/>
          <w:sz w:val="26"/>
          <w:szCs w:val="26"/>
        </w:rPr>
        <w:t>se: -</w:t>
      </w:r>
      <w:r>
        <w:rPr>
          <w:rFonts w:ascii="Arial" w:hAnsi="Arial" w:cs="Arial"/>
          <w:sz w:val="26"/>
          <w:szCs w:val="26"/>
        </w:rPr>
        <w:t xml:space="preserve"> - - - - - - - - - - </w:t>
      </w:r>
    </w:p>
    <w:p w14:paraId="7780BD88" w14:textId="77777777" w:rsidR="003E57A1" w:rsidRPr="00403CFB" w:rsidRDefault="003E57A1" w:rsidP="003E57A1">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20F3FDF3" w14:textId="28E01703" w:rsidR="003E57A1" w:rsidRDefault="003E57A1" w:rsidP="003E57A1">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lastRenderedPageBreak/>
        <w:t>PRIMERO</w:t>
      </w:r>
      <w:r w:rsidRPr="003C580F">
        <w:rPr>
          <w:rFonts w:ascii="Arial" w:eastAsia="Calibri" w:hAnsi="Arial" w:cs="Arial"/>
          <w:b/>
          <w:bCs/>
          <w:sz w:val="26"/>
          <w:szCs w:val="26"/>
        </w:rPr>
        <w:t>.</w:t>
      </w:r>
      <w:r w:rsidRPr="00403CFB">
        <w:rPr>
          <w:rFonts w:ascii="Arial" w:eastAsia="Calibri" w:hAnsi="Arial" w:cs="Arial"/>
          <w:sz w:val="26"/>
          <w:szCs w:val="26"/>
        </w:rPr>
        <w:t xml:space="preserve"> Se </w:t>
      </w:r>
      <w:r>
        <w:rPr>
          <w:rFonts w:ascii="Arial" w:eastAsia="Calibri" w:hAnsi="Arial" w:cs="Arial"/>
          <w:b/>
          <w:sz w:val="26"/>
          <w:szCs w:val="26"/>
        </w:rPr>
        <w:t xml:space="preserve">modifica </w:t>
      </w:r>
      <w:r w:rsidRPr="00403CFB">
        <w:rPr>
          <w:rFonts w:ascii="Arial" w:eastAsia="Calibri" w:hAnsi="Arial" w:cs="Arial"/>
          <w:sz w:val="26"/>
          <w:szCs w:val="26"/>
        </w:rPr>
        <w:t xml:space="preserve">la sentencia </w:t>
      </w:r>
      <w:r>
        <w:rPr>
          <w:rFonts w:ascii="Arial" w:eastAsia="Calibri" w:hAnsi="Arial" w:cs="Arial"/>
          <w:sz w:val="26"/>
          <w:szCs w:val="26"/>
        </w:rPr>
        <w:t xml:space="preserve">de </w:t>
      </w:r>
      <w:r w:rsidR="00F7392F">
        <w:rPr>
          <w:rFonts w:ascii="Arial" w:eastAsia="Calibri" w:hAnsi="Arial" w:cs="Arial"/>
          <w:sz w:val="26"/>
          <w:szCs w:val="26"/>
        </w:rPr>
        <w:t xml:space="preserve">treinta de mayo </w:t>
      </w:r>
      <w:r>
        <w:rPr>
          <w:rFonts w:ascii="Arial" w:eastAsia="Calibri" w:hAnsi="Arial" w:cs="Arial"/>
          <w:sz w:val="26"/>
          <w:szCs w:val="26"/>
        </w:rPr>
        <w:t>de dos mil veintidós</w:t>
      </w:r>
      <w:r w:rsidRPr="00403CFB">
        <w:rPr>
          <w:rFonts w:ascii="Arial" w:eastAsia="Calibri" w:hAnsi="Arial" w:cs="Arial"/>
          <w:sz w:val="26"/>
          <w:szCs w:val="26"/>
        </w:rPr>
        <w:t xml:space="preserve">, </w:t>
      </w:r>
      <w:r w:rsidRPr="00403CFB">
        <w:rPr>
          <w:rFonts w:ascii="Arial" w:eastAsia="Calibri" w:hAnsi="Arial" w:cs="Arial"/>
          <w:sz w:val="26"/>
          <w:szCs w:val="26"/>
          <w:lang w:eastAsia="es-ES"/>
        </w:rPr>
        <w:t xml:space="preserve">por las razones expuestas en el considerando que </w:t>
      </w:r>
      <w:r w:rsidR="003C580F" w:rsidRPr="00403CFB">
        <w:rPr>
          <w:rFonts w:ascii="Arial" w:eastAsia="Calibri" w:hAnsi="Arial" w:cs="Arial"/>
          <w:sz w:val="26"/>
          <w:szCs w:val="26"/>
          <w:lang w:eastAsia="es-ES"/>
        </w:rPr>
        <w:t>antecede</w:t>
      </w:r>
      <w:r w:rsidR="003C580F" w:rsidRPr="00403CFB">
        <w:rPr>
          <w:rFonts w:ascii="Arial" w:eastAsia="Calibri" w:hAnsi="Arial" w:cs="Arial"/>
          <w:sz w:val="26"/>
          <w:szCs w:val="26"/>
        </w:rPr>
        <w:t>. -</w:t>
      </w:r>
      <w:r w:rsidRPr="00403CFB">
        <w:rPr>
          <w:rFonts w:ascii="Arial" w:eastAsia="Calibri" w:hAnsi="Arial" w:cs="Arial"/>
          <w:sz w:val="26"/>
          <w:szCs w:val="26"/>
        </w:rPr>
        <w:t xml:space="preserve"> </w:t>
      </w:r>
      <w:r w:rsidR="00F7392F">
        <w:rPr>
          <w:rFonts w:ascii="Arial" w:eastAsia="Calibri" w:hAnsi="Arial" w:cs="Arial"/>
          <w:sz w:val="26"/>
          <w:szCs w:val="26"/>
        </w:rPr>
        <w:t xml:space="preserve">- - - - - - - - - - - - - - - - - - - - - - - - - - - - - - - - - - - - - - - - - - - - </w:t>
      </w:r>
    </w:p>
    <w:p w14:paraId="4B620A59" w14:textId="4589DD05" w:rsidR="003E57A1" w:rsidRDefault="003E57A1" w:rsidP="003E57A1">
      <w:pPr>
        <w:spacing w:before="240" w:after="0" w:line="360" w:lineRule="auto"/>
        <w:ind w:firstLine="709"/>
        <w:jc w:val="both"/>
        <w:rPr>
          <w:rFonts w:ascii="Arial" w:hAnsi="Arial" w:cs="Arial"/>
          <w:bCs/>
          <w:sz w:val="26"/>
          <w:szCs w:val="26"/>
        </w:rPr>
      </w:pPr>
      <w:r>
        <w:rPr>
          <w:rFonts w:ascii="Arial" w:eastAsia="Calibri" w:hAnsi="Arial" w:cs="Arial"/>
          <w:b/>
          <w:sz w:val="26"/>
          <w:szCs w:val="26"/>
        </w:rPr>
        <w:t>SEGUNDO.</w:t>
      </w:r>
      <w:r>
        <w:rPr>
          <w:rFonts w:ascii="Arial" w:hAnsi="Arial" w:cs="Arial"/>
          <w:b/>
          <w:sz w:val="26"/>
          <w:szCs w:val="26"/>
        </w:rPr>
        <w:t xml:space="preserve"> </w:t>
      </w:r>
      <w:r>
        <w:rPr>
          <w:rFonts w:ascii="Arial" w:hAnsi="Arial" w:cs="Arial"/>
          <w:bCs/>
          <w:sz w:val="26"/>
          <w:szCs w:val="26"/>
        </w:rPr>
        <w:t xml:space="preserve">Se declara la </w:t>
      </w:r>
      <w:r w:rsidRPr="00071D6D">
        <w:rPr>
          <w:rFonts w:ascii="Arial" w:hAnsi="Arial" w:cs="Arial"/>
          <w:b/>
          <w:sz w:val="26"/>
          <w:szCs w:val="26"/>
        </w:rPr>
        <w:t>nulidad</w:t>
      </w:r>
      <w:r>
        <w:rPr>
          <w:rFonts w:ascii="Arial" w:hAnsi="Arial" w:cs="Arial"/>
          <w:bCs/>
          <w:sz w:val="26"/>
          <w:szCs w:val="26"/>
        </w:rPr>
        <w:t xml:space="preserve"> de la resolución contenida en el oficio </w:t>
      </w:r>
      <w:r w:rsidR="000A5CA5">
        <w:rPr>
          <w:rFonts w:ascii="Arial" w:hAnsi="Arial" w:cs="Arial"/>
          <w:bCs/>
          <w:sz w:val="26"/>
          <w:szCs w:val="26"/>
        </w:rPr>
        <w:t>*******</w:t>
      </w:r>
      <w:r>
        <w:rPr>
          <w:rFonts w:ascii="Arial" w:hAnsi="Arial" w:cs="Arial"/>
          <w:bCs/>
          <w:sz w:val="26"/>
          <w:szCs w:val="26"/>
        </w:rPr>
        <w:t xml:space="preserve"> de </w:t>
      </w:r>
      <w:r w:rsidR="00F7392F">
        <w:rPr>
          <w:rFonts w:ascii="Arial" w:hAnsi="Arial" w:cs="Arial"/>
          <w:bCs/>
          <w:sz w:val="26"/>
          <w:szCs w:val="26"/>
        </w:rPr>
        <w:t xml:space="preserve">cinco de noviembre </w:t>
      </w:r>
      <w:r>
        <w:rPr>
          <w:rFonts w:ascii="Arial" w:hAnsi="Arial" w:cs="Arial"/>
          <w:bCs/>
          <w:sz w:val="26"/>
          <w:szCs w:val="26"/>
        </w:rPr>
        <w:t xml:space="preserve">de dos mil veinte, </w:t>
      </w:r>
      <w:r w:rsidRPr="00071D6D">
        <w:rPr>
          <w:rFonts w:ascii="Arial" w:hAnsi="Arial" w:cs="Arial"/>
          <w:b/>
          <w:sz w:val="26"/>
          <w:szCs w:val="26"/>
        </w:rPr>
        <w:t>para el efecto</w:t>
      </w:r>
      <w:r>
        <w:rPr>
          <w:rFonts w:ascii="Arial" w:hAnsi="Arial" w:cs="Arial"/>
          <w:bCs/>
          <w:sz w:val="26"/>
          <w:szCs w:val="26"/>
        </w:rPr>
        <w:t xml:space="preserve"> de que el </w:t>
      </w:r>
      <w:r w:rsidRPr="00015A26">
        <w:rPr>
          <w:rFonts w:ascii="Arial" w:hAnsi="Arial" w:cs="Arial"/>
          <w:bCs/>
          <w:sz w:val="26"/>
          <w:szCs w:val="26"/>
        </w:rPr>
        <w:t>Oficial Mayor de la Fiscalía General del Estado de Oaxaca</w:t>
      </w:r>
      <w:r>
        <w:rPr>
          <w:rFonts w:ascii="Arial" w:hAnsi="Arial" w:cs="Arial"/>
          <w:bCs/>
          <w:sz w:val="26"/>
          <w:szCs w:val="26"/>
        </w:rPr>
        <w:t xml:space="preserve">, </w:t>
      </w:r>
      <w:r>
        <w:rPr>
          <w:rFonts w:ascii="Arial" w:hAnsi="Arial" w:cs="Arial"/>
          <w:b/>
          <w:sz w:val="26"/>
          <w:szCs w:val="26"/>
        </w:rPr>
        <w:t>emit</w:t>
      </w:r>
      <w:r w:rsidRPr="00071D6D">
        <w:rPr>
          <w:rFonts w:ascii="Arial" w:hAnsi="Arial" w:cs="Arial"/>
          <w:b/>
          <w:sz w:val="26"/>
          <w:szCs w:val="26"/>
        </w:rPr>
        <w:t>a un</w:t>
      </w:r>
      <w:r>
        <w:rPr>
          <w:rFonts w:ascii="Arial" w:hAnsi="Arial" w:cs="Arial"/>
          <w:b/>
          <w:sz w:val="26"/>
          <w:szCs w:val="26"/>
        </w:rPr>
        <w:t>o</w:t>
      </w:r>
      <w:r w:rsidRPr="00071D6D">
        <w:rPr>
          <w:rFonts w:ascii="Arial" w:hAnsi="Arial" w:cs="Arial"/>
          <w:b/>
          <w:sz w:val="26"/>
          <w:szCs w:val="26"/>
        </w:rPr>
        <w:t xml:space="preserve"> nuevo</w:t>
      </w:r>
      <w:r>
        <w:rPr>
          <w:rFonts w:ascii="Arial" w:hAnsi="Arial" w:cs="Arial"/>
          <w:bCs/>
          <w:sz w:val="26"/>
          <w:szCs w:val="26"/>
        </w:rPr>
        <w:t xml:space="preserve"> en el que ordene el pago de quinquenios solicitado por </w:t>
      </w:r>
      <w:r w:rsidR="000A5CA5">
        <w:rPr>
          <w:rFonts w:ascii="Arial" w:hAnsi="Arial" w:cs="Arial"/>
          <w:bCs/>
          <w:sz w:val="26"/>
          <w:szCs w:val="26"/>
        </w:rPr>
        <w:t>*******</w:t>
      </w:r>
      <w:r>
        <w:rPr>
          <w:rFonts w:ascii="Arial" w:hAnsi="Arial" w:cs="Arial"/>
          <w:bCs/>
          <w:sz w:val="26"/>
          <w:szCs w:val="26"/>
        </w:rPr>
        <w:t xml:space="preserve">, conforme lo previsto por el artículo 34 BIS de la Ley del Servicio Civil para los Empleados del Gobierno del Estado de </w:t>
      </w:r>
      <w:r w:rsidR="000A5CA5">
        <w:rPr>
          <w:rFonts w:ascii="Arial" w:hAnsi="Arial" w:cs="Arial"/>
          <w:bCs/>
          <w:sz w:val="26"/>
          <w:szCs w:val="26"/>
        </w:rPr>
        <w:t>Oaxaca. -</w:t>
      </w:r>
    </w:p>
    <w:p w14:paraId="0B33E595" w14:textId="76EEEB91" w:rsidR="003E57A1" w:rsidRDefault="003E57A1" w:rsidP="00F05C34">
      <w:pPr>
        <w:spacing w:before="120" w:after="0" w:line="360" w:lineRule="auto"/>
        <w:ind w:firstLine="708"/>
        <w:jc w:val="both"/>
        <w:rPr>
          <w:rFonts w:ascii="Arial" w:hAnsi="Arial" w:cs="Arial"/>
          <w:sz w:val="26"/>
          <w:szCs w:val="26"/>
        </w:rPr>
      </w:pPr>
      <w:r>
        <w:rPr>
          <w:rFonts w:ascii="Arial" w:hAnsi="Arial" w:cs="Arial"/>
          <w:b/>
          <w:bCs/>
          <w:sz w:val="26"/>
          <w:szCs w:val="26"/>
        </w:rPr>
        <w:t>TERCERO</w:t>
      </w:r>
      <w:r w:rsidR="00F05C34">
        <w:rPr>
          <w:rFonts w:ascii="Arial" w:hAnsi="Arial" w:cs="Arial"/>
          <w:b/>
          <w:bCs/>
          <w:sz w:val="26"/>
          <w:szCs w:val="26"/>
        </w:rPr>
        <w:t>.</w:t>
      </w:r>
      <w:r w:rsidR="00F05C34">
        <w:rPr>
          <w:rFonts w:ascii="Arial" w:hAnsi="Arial" w:cs="Arial"/>
          <w:b/>
          <w:sz w:val="26"/>
          <w:szCs w:val="26"/>
        </w:rPr>
        <w:t xml:space="preserve"> </w:t>
      </w:r>
      <w:r w:rsidR="00F05C34" w:rsidRPr="007B1E95">
        <w:rPr>
          <w:rFonts w:ascii="Arial" w:hAnsi="Arial" w:cs="Arial"/>
          <w:b/>
          <w:sz w:val="26"/>
          <w:szCs w:val="26"/>
        </w:rPr>
        <w:t>N</w:t>
      </w:r>
      <w:r w:rsidR="00F05C34" w:rsidRPr="006E349D">
        <w:rPr>
          <w:rFonts w:ascii="Arial" w:hAnsi="Arial" w:cs="Arial"/>
          <w:b/>
          <w:sz w:val="26"/>
          <w:szCs w:val="26"/>
        </w:rPr>
        <w:t>OTIFÍQUESE</w:t>
      </w:r>
      <w:r w:rsidR="00F05C34">
        <w:rPr>
          <w:rFonts w:ascii="Arial" w:hAnsi="Arial" w:cs="Arial"/>
          <w:b/>
          <w:sz w:val="26"/>
          <w:szCs w:val="26"/>
        </w:rPr>
        <w:t xml:space="preserve"> Y CÚMPLASE</w:t>
      </w:r>
      <w:r w:rsidR="00F05C34" w:rsidRPr="006E349D">
        <w:rPr>
          <w:rFonts w:ascii="Arial" w:hAnsi="Arial" w:cs="Arial"/>
          <w:b/>
          <w:sz w:val="26"/>
          <w:szCs w:val="26"/>
        </w:rPr>
        <w:t>,</w:t>
      </w:r>
      <w:r w:rsidR="00F05C34" w:rsidRPr="006E349D">
        <w:rPr>
          <w:rFonts w:ascii="Arial" w:hAnsi="Arial" w:cs="Arial"/>
          <w:sz w:val="26"/>
          <w:szCs w:val="26"/>
        </w:rPr>
        <w:t xml:space="preserve"> </w:t>
      </w:r>
      <w:r w:rsidR="00F05C34">
        <w:rPr>
          <w:rFonts w:ascii="Arial" w:hAnsi="Arial" w:cs="Arial"/>
          <w:sz w:val="26"/>
          <w:szCs w:val="26"/>
        </w:rPr>
        <w:t xml:space="preserve">glósese copia certificada de la presente resolución al cuaderno de revisión </w:t>
      </w:r>
      <w:r w:rsidR="00F05C34" w:rsidRPr="00DA05B6">
        <w:rPr>
          <w:rFonts w:ascii="Arial" w:hAnsi="Arial" w:cs="Arial"/>
          <w:b/>
          <w:sz w:val="26"/>
          <w:szCs w:val="26"/>
        </w:rPr>
        <w:t>015</w:t>
      </w:r>
      <w:r w:rsidR="00F05C34">
        <w:rPr>
          <w:rFonts w:ascii="Arial" w:hAnsi="Arial" w:cs="Arial"/>
          <w:b/>
          <w:sz w:val="26"/>
          <w:szCs w:val="26"/>
        </w:rPr>
        <w:t>2</w:t>
      </w:r>
      <w:r w:rsidR="00F05C34" w:rsidRPr="00DA05B6">
        <w:rPr>
          <w:rFonts w:ascii="Arial" w:hAnsi="Arial" w:cs="Arial"/>
          <w:b/>
          <w:sz w:val="26"/>
          <w:szCs w:val="26"/>
        </w:rPr>
        <w:t>/2022</w:t>
      </w:r>
      <w:r w:rsidR="00F05C34">
        <w:rPr>
          <w:rFonts w:ascii="Arial" w:hAnsi="Arial" w:cs="Arial"/>
          <w:b/>
          <w:sz w:val="26"/>
          <w:szCs w:val="26"/>
        </w:rPr>
        <w:t xml:space="preserve">, </w:t>
      </w:r>
      <w:r w:rsidR="00F05C34">
        <w:rPr>
          <w:rFonts w:ascii="Arial" w:hAnsi="Arial" w:cs="Arial"/>
          <w:sz w:val="26"/>
          <w:szCs w:val="26"/>
        </w:rPr>
        <w:t xml:space="preserve">para los efectos legales a que haya lugar, y con copia certificada de la misma, vuelvan las constancias remitidas a la Tercera Sala Unitaria de Primera Instancia, </w:t>
      </w:r>
      <w:r w:rsidR="00F05C34" w:rsidRPr="00D81DA7">
        <w:rPr>
          <w:rFonts w:ascii="Arial" w:hAnsi="Arial" w:cs="Arial"/>
          <w:sz w:val="26"/>
          <w:szCs w:val="26"/>
        </w:rPr>
        <w:t>y en su oportunidad archíve</w:t>
      </w:r>
      <w:r w:rsidR="00F05C34">
        <w:rPr>
          <w:rFonts w:ascii="Arial" w:hAnsi="Arial" w:cs="Arial"/>
          <w:sz w:val="26"/>
          <w:szCs w:val="26"/>
        </w:rPr>
        <w:t>n</w:t>
      </w:r>
      <w:r w:rsidR="00F05C34" w:rsidRPr="00D81DA7">
        <w:rPr>
          <w:rFonts w:ascii="Arial" w:hAnsi="Arial" w:cs="Arial"/>
          <w:sz w:val="26"/>
          <w:szCs w:val="26"/>
        </w:rPr>
        <w:t>se l</w:t>
      </w:r>
      <w:r w:rsidR="00F05C34">
        <w:rPr>
          <w:rFonts w:ascii="Arial" w:hAnsi="Arial" w:cs="Arial"/>
          <w:sz w:val="26"/>
          <w:szCs w:val="26"/>
        </w:rPr>
        <w:t>os</w:t>
      </w:r>
      <w:r w:rsidR="00F05C34" w:rsidRPr="00D81DA7">
        <w:rPr>
          <w:rFonts w:ascii="Arial" w:hAnsi="Arial" w:cs="Arial"/>
          <w:sz w:val="26"/>
          <w:szCs w:val="26"/>
        </w:rPr>
        <w:t xml:space="preserve"> cuaderno</w:t>
      </w:r>
      <w:r w:rsidR="00F05C34">
        <w:rPr>
          <w:rFonts w:ascii="Arial" w:hAnsi="Arial" w:cs="Arial"/>
          <w:sz w:val="26"/>
          <w:szCs w:val="26"/>
        </w:rPr>
        <w:t>s</w:t>
      </w:r>
      <w:r w:rsidR="00F05C34" w:rsidRPr="00D81DA7">
        <w:rPr>
          <w:rFonts w:ascii="Arial" w:hAnsi="Arial" w:cs="Arial"/>
          <w:sz w:val="26"/>
          <w:szCs w:val="26"/>
        </w:rPr>
        <w:t xml:space="preserve"> de revisión como concluido</w:t>
      </w:r>
      <w:r w:rsidR="00F05C34">
        <w:rPr>
          <w:rFonts w:ascii="Arial" w:hAnsi="Arial" w:cs="Arial"/>
          <w:sz w:val="26"/>
          <w:szCs w:val="26"/>
        </w:rPr>
        <w:t>s</w:t>
      </w:r>
      <w:r w:rsidR="00F05C34" w:rsidRPr="00D81DA7">
        <w:rPr>
          <w:rFonts w:ascii="Arial" w:hAnsi="Arial" w:cs="Arial"/>
          <w:sz w:val="26"/>
          <w:szCs w:val="26"/>
        </w:rPr>
        <w:t>.</w:t>
      </w:r>
      <w:r w:rsidR="00F05C34">
        <w:rPr>
          <w:rFonts w:ascii="Arial" w:hAnsi="Arial" w:cs="Arial"/>
          <w:sz w:val="26"/>
          <w:szCs w:val="26"/>
        </w:rPr>
        <w:t xml:space="preserve">- - - - - - - - - - - -  - - - - - - - - - - - - - - - - - - - - - </w:t>
      </w:r>
    </w:p>
    <w:p w14:paraId="46D020FF" w14:textId="77777777" w:rsidR="00F05C34" w:rsidRDefault="00F05C34" w:rsidP="00F05C34">
      <w:pPr>
        <w:spacing w:before="120" w:after="0" w:line="360" w:lineRule="auto"/>
        <w:ind w:firstLine="708"/>
        <w:jc w:val="both"/>
        <w:rPr>
          <w:rFonts w:ascii="Arial" w:hAnsi="Arial" w:cs="Arial"/>
          <w:sz w:val="26"/>
          <w:szCs w:val="26"/>
        </w:rPr>
      </w:pPr>
    </w:p>
    <w:p w14:paraId="1C5A8183" w14:textId="72B35BF9" w:rsidR="003C580F" w:rsidRPr="00F05C34" w:rsidRDefault="003E57A1" w:rsidP="00F05C34">
      <w:pPr>
        <w:spacing w:before="240" w:line="360" w:lineRule="auto"/>
        <w:ind w:right="49"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 - - - - - - - - - - - - - - - - - - </w:t>
      </w:r>
    </w:p>
    <w:p w14:paraId="31E7304D" w14:textId="77777777" w:rsidR="003C580F" w:rsidRDefault="003C580F" w:rsidP="003C580F">
      <w:pPr>
        <w:tabs>
          <w:tab w:val="center" w:pos="4135"/>
          <w:tab w:val="left" w:pos="7515"/>
        </w:tabs>
        <w:spacing w:after="0" w:line="240" w:lineRule="auto"/>
        <w:jc w:val="center"/>
        <w:rPr>
          <w:rFonts w:ascii="Arial" w:hAnsi="Arial" w:cs="Arial"/>
          <w:sz w:val="26"/>
          <w:szCs w:val="26"/>
        </w:rPr>
      </w:pPr>
    </w:p>
    <w:p w14:paraId="3BDD24B2" w14:textId="77777777" w:rsidR="003C580F" w:rsidRDefault="003C580F" w:rsidP="003C580F">
      <w:pPr>
        <w:tabs>
          <w:tab w:val="center" w:pos="4135"/>
          <w:tab w:val="left" w:pos="7515"/>
        </w:tabs>
        <w:spacing w:after="0" w:line="240" w:lineRule="auto"/>
        <w:jc w:val="center"/>
        <w:rPr>
          <w:rFonts w:ascii="Arial" w:hAnsi="Arial" w:cs="Arial"/>
          <w:sz w:val="26"/>
          <w:szCs w:val="26"/>
        </w:rPr>
      </w:pPr>
    </w:p>
    <w:p w14:paraId="764D3BC4" w14:textId="77777777" w:rsidR="003C580F" w:rsidRDefault="003C580F" w:rsidP="003C580F">
      <w:pPr>
        <w:tabs>
          <w:tab w:val="center" w:pos="4135"/>
          <w:tab w:val="left" w:pos="7515"/>
        </w:tabs>
        <w:spacing w:after="0" w:line="240" w:lineRule="auto"/>
        <w:jc w:val="center"/>
        <w:rPr>
          <w:rFonts w:ascii="Arial" w:hAnsi="Arial" w:cs="Arial"/>
          <w:sz w:val="26"/>
          <w:szCs w:val="26"/>
        </w:rPr>
      </w:pPr>
    </w:p>
    <w:p w14:paraId="2DED330D" w14:textId="77777777" w:rsidR="003C580F" w:rsidRDefault="003C580F" w:rsidP="003C580F">
      <w:pPr>
        <w:tabs>
          <w:tab w:val="center" w:pos="4135"/>
          <w:tab w:val="left" w:pos="7515"/>
        </w:tabs>
        <w:spacing w:after="0" w:line="240" w:lineRule="auto"/>
        <w:jc w:val="center"/>
        <w:rPr>
          <w:rFonts w:ascii="Arial" w:hAnsi="Arial" w:cs="Arial"/>
          <w:sz w:val="26"/>
          <w:szCs w:val="26"/>
        </w:rPr>
      </w:pPr>
    </w:p>
    <w:p w14:paraId="5C4431C5" w14:textId="77777777" w:rsidR="003C580F" w:rsidRDefault="003C580F" w:rsidP="003C580F">
      <w:pPr>
        <w:tabs>
          <w:tab w:val="center" w:pos="4135"/>
          <w:tab w:val="left" w:pos="7515"/>
        </w:tabs>
        <w:spacing w:after="0" w:line="240" w:lineRule="auto"/>
        <w:jc w:val="center"/>
        <w:rPr>
          <w:rFonts w:ascii="Arial" w:hAnsi="Arial" w:cs="Arial"/>
          <w:sz w:val="26"/>
          <w:szCs w:val="26"/>
        </w:rPr>
      </w:pPr>
    </w:p>
    <w:p w14:paraId="1C1EA5C9" w14:textId="77777777" w:rsidR="003C580F" w:rsidRDefault="003C580F" w:rsidP="003C580F">
      <w:pPr>
        <w:tabs>
          <w:tab w:val="center" w:pos="4135"/>
          <w:tab w:val="left" w:pos="7515"/>
        </w:tabs>
        <w:spacing w:after="0" w:line="240" w:lineRule="auto"/>
        <w:jc w:val="center"/>
        <w:rPr>
          <w:rFonts w:ascii="Arial" w:hAnsi="Arial" w:cs="Arial"/>
          <w:sz w:val="26"/>
          <w:szCs w:val="26"/>
        </w:rPr>
      </w:pPr>
    </w:p>
    <w:p w14:paraId="2347B5FC" w14:textId="77777777" w:rsidR="003C580F" w:rsidRDefault="003C580F" w:rsidP="003C580F">
      <w:pPr>
        <w:tabs>
          <w:tab w:val="center" w:pos="4135"/>
          <w:tab w:val="left" w:pos="7515"/>
        </w:tabs>
        <w:spacing w:after="0" w:line="240" w:lineRule="auto"/>
        <w:jc w:val="center"/>
        <w:rPr>
          <w:rFonts w:ascii="Arial" w:hAnsi="Arial" w:cs="Arial"/>
          <w:sz w:val="26"/>
          <w:szCs w:val="26"/>
        </w:rPr>
      </w:pPr>
    </w:p>
    <w:p w14:paraId="57274386" w14:textId="5ECAC07F" w:rsidR="003C580F" w:rsidRPr="00290DA6" w:rsidRDefault="003C580F" w:rsidP="003C580F">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185649B8" w14:textId="77777777" w:rsidR="003C580F" w:rsidRDefault="003C580F" w:rsidP="003C580F">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4156C9BF" w14:textId="77777777" w:rsidR="003C580F" w:rsidRDefault="003C580F" w:rsidP="003C580F">
      <w:pPr>
        <w:tabs>
          <w:tab w:val="center" w:pos="4135"/>
          <w:tab w:val="left" w:pos="7515"/>
        </w:tabs>
        <w:spacing w:line="360" w:lineRule="auto"/>
        <w:jc w:val="center"/>
        <w:rPr>
          <w:rFonts w:ascii="Arial" w:hAnsi="Arial" w:cs="Arial"/>
          <w:sz w:val="26"/>
          <w:szCs w:val="26"/>
        </w:rPr>
      </w:pPr>
    </w:p>
    <w:p w14:paraId="39867D2D" w14:textId="77777777" w:rsidR="003C580F" w:rsidRDefault="003C580F" w:rsidP="003C580F">
      <w:pPr>
        <w:tabs>
          <w:tab w:val="center" w:pos="4135"/>
          <w:tab w:val="left" w:pos="7515"/>
        </w:tabs>
        <w:spacing w:line="360" w:lineRule="auto"/>
        <w:jc w:val="center"/>
        <w:rPr>
          <w:rFonts w:ascii="Arial" w:hAnsi="Arial" w:cs="Arial"/>
          <w:sz w:val="26"/>
          <w:szCs w:val="26"/>
        </w:rPr>
      </w:pPr>
    </w:p>
    <w:p w14:paraId="777D0A8D" w14:textId="29BAEF6A" w:rsidR="003C580F" w:rsidRDefault="003C580F" w:rsidP="003C580F">
      <w:pPr>
        <w:tabs>
          <w:tab w:val="center" w:pos="4135"/>
          <w:tab w:val="left" w:pos="7515"/>
        </w:tabs>
        <w:spacing w:line="360" w:lineRule="auto"/>
        <w:jc w:val="center"/>
        <w:rPr>
          <w:rFonts w:ascii="Arial" w:hAnsi="Arial" w:cs="Arial"/>
          <w:sz w:val="26"/>
          <w:szCs w:val="26"/>
        </w:rPr>
      </w:pPr>
    </w:p>
    <w:p w14:paraId="037F77F9" w14:textId="77777777" w:rsidR="003C580F" w:rsidRDefault="003C580F" w:rsidP="003C580F">
      <w:pPr>
        <w:tabs>
          <w:tab w:val="center" w:pos="4135"/>
          <w:tab w:val="left" w:pos="7515"/>
        </w:tabs>
        <w:spacing w:line="360" w:lineRule="auto"/>
        <w:jc w:val="center"/>
        <w:rPr>
          <w:rFonts w:ascii="Arial" w:hAnsi="Arial" w:cs="Arial"/>
          <w:sz w:val="26"/>
          <w:szCs w:val="26"/>
        </w:rPr>
      </w:pPr>
    </w:p>
    <w:p w14:paraId="130AAFF2" w14:textId="77777777" w:rsidR="003C580F" w:rsidRDefault="003C580F" w:rsidP="003C580F">
      <w:pPr>
        <w:tabs>
          <w:tab w:val="center" w:pos="4135"/>
          <w:tab w:val="left" w:pos="7515"/>
        </w:tabs>
        <w:spacing w:line="360" w:lineRule="auto"/>
        <w:jc w:val="center"/>
        <w:rPr>
          <w:rFonts w:ascii="Arial" w:hAnsi="Arial" w:cs="Arial"/>
          <w:sz w:val="26"/>
          <w:szCs w:val="26"/>
        </w:rPr>
      </w:pPr>
    </w:p>
    <w:p w14:paraId="1C0C9FF9" w14:textId="77777777" w:rsidR="003C580F" w:rsidRDefault="003C580F" w:rsidP="003C580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58D492DE" w14:textId="77777777" w:rsidR="000A5CA5" w:rsidRDefault="000A5CA5" w:rsidP="000A5CA5">
      <w:pPr>
        <w:tabs>
          <w:tab w:val="left" w:pos="1925"/>
          <w:tab w:val="center" w:pos="4135"/>
        </w:tabs>
        <w:jc w:val="center"/>
        <w:rPr>
          <w:rFonts w:ascii="Arial" w:hAnsi="Arial" w:cs="Arial"/>
          <w:sz w:val="26"/>
          <w:szCs w:val="26"/>
        </w:rPr>
      </w:pPr>
      <w:r>
        <w:rPr>
          <w:rFonts w:ascii="Arial" w:hAnsi="Arial" w:cs="Arial"/>
          <w:b/>
          <w:sz w:val="16"/>
          <w:szCs w:val="16"/>
        </w:rPr>
        <w:lastRenderedPageBreak/>
        <w:t>LAS PRESENTES FIRMAS CORRESPONDEN A LA</w:t>
      </w:r>
      <w:bookmarkStart w:id="2" w:name="_GoBack"/>
      <w:bookmarkEnd w:id="2"/>
      <w:r>
        <w:rPr>
          <w:rFonts w:ascii="Arial" w:hAnsi="Arial" w:cs="Arial"/>
          <w:b/>
          <w:sz w:val="16"/>
          <w:szCs w:val="16"/>
        </w:rPr>
        <w:t xml:space="preserve"> RESOLUCIÓN DE LOS RECURSOS DE REVISIÓN 0145/2022 Y 0152/2022.</w:t>
      </w:r>
    </w:p>
    <w:p w14:paraId="24D049F4" w14:textId="77777777" w:rsidR="003C580F" w:rsidRDefault="003C580F" w:rsidP="003C580F">
      <w:pPr>
        <w:tabs>
          <w:tab w:val="left" w:pos="1925"/>
          <w:tab w:val="center" w:pos="4135"/>
        </w:tabs>
        <w:jc w:val="center"/>
        <w:rPr>
          <w:rFonts w:ascii="Arial" w:hAnsi="Arial" w:cs="Arial"/>
          <w:sz w:val="26"/>
          <w:szCs w:val="26"/>
        </w:rPr>
      </w:pPr>
    </w:p>
    <w:p w14:paraId="65B1D09B" w14:textId="77777777" w:rsidR="003C580F" w:rsidRDefault="003C580F" w:rsidP="003C580F">
      <w:pPr>
        <w:tabs>
          <w:tab w:val="left" w:pos="1925"/>
          <w:tab w:val="center" w:pos="4135"/>
        </w:tabs>
        <w:jc w:val="center"/>
        <w:rPr>
          <w:rFonts w:ascii="Arial" w:hAnsi="Arial" w:cs="Arial"/>
          <w:sz w:val="26"/>
          <w:szCs w:val="26"/>
        </w:rPr>
      </w:pPr>
    </w:p>
    <w:p w14:paraId="719CC8A3" w14:textId="4C2A435A" w:rsidR="003C580F" w:rsidRDefault="003C580F" w:rsidP="003C580F">
      <w:pPr>
        <w:tabs>
          <w:tab w:val="left" w:pos="1925"/>
          <w:tab w:val="center" w:pos="4135"/>
        </w:tabs>
        <w:jc w:val="center"/>
        <w:rPr>
          <w:rFonts w:ascii="Arial" w:hAnsi="Arial" w:cs="Arial"/>
          <w:sz w:val="26"/>
          <w:szCs w:val="26"/>
        </w:rPr>
      </w:pPr>
    </w:p>
    <w:p w14:paraId="0C66C0DF" w14:textId="77777777" w:rsidR="003C580F" w:rsidRDefault="003C580F" w:rsidP="003C580F">
      <w:pPr>
        <w:tabs>
          <w:tab w:val="left" w:pos="1925"/>
          <w:tab w:val="center" w:pos="4135"/>
        </w:tabs>
        <w:jc w:val="center"/>
        <w:rPr>
          <w:rFonts w:ascii="Arial" w:hAnsi="Arial" w:cs="Arial"/>
          <w:sz w:val="26"/>
          <w:szCs w:val="26"/>
        </w:rPr>
      </w:pPr>
    </w:p>
    <w:p w14:paraId="26C9F87F" w14:textId="77777777" w:rsidR="003C580F" w:rsidRDefault="003C580F" w:rsidP="003C580F">
      <w:pPr>
        <w:tabs>
          <w:tab w:val="left" w:pos="1925"/>
          <w:tab w:val="center" w:pos="4135"/>
        </w:tabs>
        <w:jc w:val="center"/>
        <w:rPr>
          <w:rFonts w:ascii="Arial" w:hAnsi="Arial" w:cs="Arial"/>
          <w:sz w:val="26"/>
          <w:szCs w:val="26"/>
        </w:rPr>
      </w:pPr>
    </w:p>
    <w:p w14:paraId="2D4EED8A" w14:textId="77777777" w:rsidR="003C580F" w:rsidRDefault="003C580F" w:rsidP="003C580F">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47FB92F6" w14:textId="77777777" w:rsidR="003C580F" w:rsidRDefault="003C580F" w:rsidP="003C580F">
      <w:pPr>
        <w:tabs>
          <w:tab w:val="left" w:pos="1925"/>
          <w:tab w:val="center" w:pos="4135"/>
        </w:tabs>
        <w:jc w:val="center"/>
        <w:rPr>
          <w:rFonts w:ascii="Arial" w:hAnsi="Arial" w:cs="Arial"/>
          <w:sz w:val="26"/>
          <w:szCs w:val="26"/>
        </w:rPr>
      </w:pPr>
    </w:p>
    <w:p w14:paraId="1941BA51" w14:textId="77777777" w:rsidR="003C580F" w:rsidRDefault="003C580F" w:rsidP="003C580F">
      <w:pPr>
        <w:tabs>
          <w:tab w:val="left" w:pos="1925"/>
          <w:tab w:val="center" w:pos="4135"/>
        </w:tabs>
        <w:jc w:val="center"/>
        <w:rPr>
          <w:rFonts w:ascii="Arial" w:hAnsi="Arial" w:cs="Arial"/>
          <w:sz w:val="26"/>
          <w:szCs w:val="26"/>
        </w:rPr>
      </w:pPr>
    </w:p>
    <w:p w14:paraId="09956BD4" w14:textId="77777777" w:rsidR="003C580F" w:rsidRDefault="003C580F" w:rsidP="003C580F">
      <w:pPr>
        <w:tabs>
          <w:tab w:val="left" w:pos="1925"/>
          <w:tab w:val="center" w:pos="4135"/>
        </w:tabs>
        <w:rPr>
          <w:rFonts w:ascii="Arial" w:hAnsi="Arial" w:cs="Arial"/>
          <w:sz w:val="26"/>
          <w:szCs w:val="26"/>
        </w:rPr>
      </w:pPr>
    </w:p>
    <w:p w14:paraId="4456528C" w14:textId="77777777" w:rsidR="003C580F" w:rsidRDefault="003C580F" w:rsidP="003C580F">
      <w:pPr>
        <w:tabs>
          <w:tab w:val="left" w:pos="1925"/>
          <w:tab w:val="center" w:pos="4135"/>
        </w:tabs>
        <w:rPr>
          <w:rFonts w:ascii="Arial" w:hAnsi="Arial" w:cs="Arial"/>
          <w:sz w:val="26"/>
          <w:szCs w:val="26"/>
        </w:rPr>
      </w:pPr>
    </w:p>
    <w:p w14:paraId="3EA996FB" w14:textId="5D01D113" w:rsidR="003C580F" w:rsidRDefault="003C580F" w:rsidP="003C580F">
      <w:pPr>
        <w:tabs>
          <w:tab w:val="left" w:pos="1925"/>
          <w:tab w:val="center" w:pos="4135"/>
        </w:tabs>
        <w:rPr>
          <w:rFonts w:ascii="Arial" w:hAnsi="Arial" w:cs="Arial"/>
          <w:sz w:val="26"/>
          <w:szCs w:val="26"/>
        </w:rPr>
      </w:pPr>
    </w:p>
    <w:p w14:paraId="29BEAA3C" w14:textId="77777777" w:rsidR="003C580F" w:rsidRDefault="003C580F" w:rsidP="003C580F">
      <w:pPr>
        <w:tabs>
          <w:tab w:val="left" w:pos="1925"/>
          <w:tab w:val="center" w:pos="4135"/>
        </w:tabs>
        <w:rPr>
          <w:rFonts w:ascii="Arial" w:hAnsi="Arial" w:cs="Arial"/>
          <w:sz w:val="26"/>
          <w:szCs w:val="26"/>
        </w:rPr>
      </w:pPr>
    </w:p>
    <w:p w14:paraId="0B11F806" w14:textId="77777777" w:rsidR="003C580F" w:rsidRDefault="003C580F" w:rsidP="003C580F">
      <w:pPr>
        <w:tabs>
          <w:tab w:val="left" w:pos="1925"/>
          <w:tab w:val="center" w:pos="4135"/>
        </w:tabs>
        <w:rPr>
          <w:rFonts w:ascii="Arial" w:hAnsi="Arial" w:cs="Arial"/>
          <w:sz w:val="26"/>
          <w:szCs w:val="26"/>
        </w:rPr>
      </w:pPr>
    </w:p>
    <w:p w14:paraId="4B64B3AE" w14:textId="77777777" w:rsidR="003C580F" w:rsidRDefault="003C580F" w:rsidP="003C580F">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714DE835" w14:textId="77777777" w:rsidR="003C580F" w:rsidRDefault="003C580F" w:rsidP="003C580F">
      <w:pPr>
        <w:tabs>
          <w:tab w:val="left" w:pos="1925"/>
          <w:tab w:val="center" w:pos="4135"/>
        </w:tabs>
        <w:rPr>
          <w:rFonts w:ascii="Arial" w:hAnsi="Arial" w:cs="Arial"/>
          <w:b/>
          <w:sz w:val="16"/>
          <w:szCs w:val="16"/>
        </w:rPr>
      </w:pPr>
    </w:p>
    <w:p w14:paraId="2074695C" w14:textId="77777777" w:rsidR="003C580F" w:rsidRDefault="003C580F" w:rsidP="003C580F">
      <w:pPr>
        <w:tabs>
          <w:tab w:val="center" w:pos="4135"/>
          <w:tab w:val="left" w:pos="7515"/>
        </w:tabs>
        <w:spacing w:line="360" w:lineRule="auto"/>
        <w:jc w:val="center"/>
        <w:rPr>
          <w:rFonts w:ascii="Arial" w:hAnsi="Arial" w:cs="Arial"/>
          <w:sz w:val="26"/>
          <w:szCs w:val="26"/>
        </w:rPr>
      </w:pPr>
    </w:p>
    <w:p w14:paraId="2CFAA7D2" w14:textId="77777777" w:rsidR="003C580F" w:rsidRDefault="003C580F" w:rsidP="003C580F">
      <w:pPr>
        <w:tabs>
          <w:tab w:val="center" w:pos="4135"/>
          <w:tab w:val="left" w:pos="7515"/>
        </w:tabs>
        <w:spacing w:line="360" w:lineRule="auto"/>
        <w:jc w:val="center"/>
        <w:rPr>
          <w:rFonts w:ascii="Arial" w:hAnsi="Arial" w:cs="Arial"/>
          <w:sz w:val="26"/>
          <w:szCs w:val="26"/>
        </w:rPr>
      </w:pPr>
    </w:p>
    <w:p w14:paraId="66DD86D0" w14:textId="3976380F" w:rsidR="003C580F" w:rsidRDefault="003C580F" w:rsidP="000A5CA5">
      <w:pPr>
        <w:tabs>
          <w:tab w:val="left" w:pos="1925"/>
          <w:tab w:val="center" w:pos="4135"/>
        </w:tabs>
        <w:jc w:val="center"/>
        <w:rPr>
          <w:rFonts w:ascii="Arial" w:hAnsi="Arial" w:cs="Arial"/>
          <w:b/>
          <w:sz w:val="16"/>
          <w:szCs w:val="16"/>
        </w:rPr>
      </w:pPr>
    </w:p>
    <w:p w14:paraId="07515D96" w14:textId="77777777" w:rsidR="000A5CA5" w:rsidRDefault="000A5CA5" w:rsidP="000A5CA5">
      <w:pPr>
        <w:tabs>
          <w:tab w:val="left" w:pos="1925"/>
          <w:tab w:val="center" w:pos="4135"/>
        </w:tabs>
        <w:jc w:val="center"/>
        <w:rPr>
          <w:rFonts w:ascii="Arial" w:hAnsi="Arial" w:cs="Arial"/>
          <w:sz w:val="26"/>
          <w:szCs w:val="26"/>
        </w:rPr>
      </w:pPr>
    </w:p>
    <w:p w14:paraId="007925D4" w14:textId="77777777" w:rsidR="003C580F" w:rsidRDefault="003C580F" w:rsidP="003C580F">
      <w:pPr>
        <w:tabs>
          <w:tab w:val="center" w:pos="4135"/>
          <w:tab w:val="left" w:pos="7515"/>
        </w:tabs>
        <w:spacing w:line="360" w:lineRule="auto"/>
        <w:jc w:val="center"/>
        <w:rPr>
          <w:rFonts w:ascii="Arial" w:hAnsi="Arial" w:cs="Arial"/>
          <w:sz w:val="26"/>
          <w:szCs w:val="26"/>
        </w:rPr>
      </w:pPr>
    </w:p>
    <w:p w14:paraId="42ACD51C" w14:textId="77777777" w:rsidR="003C580F" w:rsidRDefault="003C580F" w:rsidP="003C580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7B787B9F" w14:textId="77777777" w:rsidR="003C580F" w:rsidRDefault="003C580F" w:rsidP="003C580F">
      <w:pPr>
        <w:tabs>
          <w:tab w:val="center" w:pos="4135"/>
          <w:tab w:val="left" w:pos="7515"/>
        </w:tabs>
        <w:spacing w:line="360" w:lineRule="auto"/>
        <w:jc w:val="center"/>
        <w:rPr>
          <w:rFonts w:ascii="Arial" w:hAnsi="Arial" w:cs="Arial"/>
          <w:sz w:val="26"/>
          <w:szCs w:val="26"/>
        </w:rPr>
      </w:pPr>
    </w:p>
    <w:p w14:paraId="582B7002" w14:textId="77777777" w:rsidR="003C580F" w:rsidRDefault="003C580F" w:rsidP="003C580F">
      <w:pPr>
        <w:tabs>
          <w:tab w:val="center" w:pos="4135"/>
          <w:tab w:val="left" w:pos="7515"/>
        </w:tabs>
        <w:spacing w:line="360" w:lineRule="auto"/>
        <w:rPr>
          <w:rFonts w:ascii="Arial" w:hAnsi="Arial" w:cs="Arial"/>
          <w:sz w:val="26"/>
          <w:szCs w:val="26"/>
        </w:rPr>
      </w:pPr>
    </w:p>
    <w:p w14:paraId="1574D046" w14:textId="77777777" w:rsidR="003C580F" w:rsidRDefault="003C580F" w:rsidP="003C580F">
      <w:pPr>
        <w:tabs>
          <w:tab w:val="center" w:pos="4135"/>
          <w:tab w:val="left" w:pos="7515"/>
        </w:tabs>
        <w:spacing w:line="360" w:lineRule="auto"/>
        <w:rPr>
          <w:rFonts w:ascii="Arial" w:hAnsi="Arial" w:cs="Arial"/>
          <w:sz w:val="26"/>
          <w:szCs w:val="26"/>
        </w:rPr>
      </w:pPr>
    </w:p>
    <w:p w14:paraId="3D66D536" w14:textId="77777777" w:rsidR="003C580F" w:rsidRDefault="003C580F" w:rsidP="003C580F">
      <w:pPr>
        <w:tabs>
          <w:tab w:val="center" w:pos="4135"/>
          <w:tab w:val="left" w:pos="7515"/>
        </w:tabs>
        <w:spacing w:line="360" w:lineRule="auto"/>
        <w:rPr>
          <w:rFonts w:ascii="Arial" w:hAnsi="Arial" w:cs="Arial"/>
          <w:sz w:val="26"/>
          <w:szCs w:val="26"/>
        </w:rPr>
      </w:pPr>
    </w:p>
    <w:p w14:paraId="2D0E52E8" w14:textId="77777777" w:rsidR="003C580F" w:rsidRDefault="003C580F" w:rsidP="003C580F">
      <w:pPr>
        <w:tabs>
          <w:tab w:val="center" w:pos="4135"/>
          <w:tab w:val="left" w:pos="7515"/>
        </w:tabs>
        <w:spacing w:line="360" w:lineRule="auto"/>
        <w:rPr>
          <w:rFonts w:ascii="Arial" w:hAnsi="Arial" w:cs="Arial"/>
          <w:sz w:val="26"/>
          <w:szCs w:val="26"/>
        </w:rPr>
      </w:pPr>
    </w:p>
    <w:p w14:paraId="198F6367" w14:textId="77777777" w:rsidR="003C580F" w:rsidRPr="00290DA6" w:rsidRDefault="003C580F" w:rsidP="003C580F">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2CE52715" w14:textId="77777777" w:rsidR="003C580F" w:rsidRDefault="003C580F" w:rsidP="003C580F">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6E192119" w14:textId="77777777" w:rsidR="003C580F" w:rsidRPr="00344445" w:rsidRDefault="003C580F" w:rsidP="003C580F">
      <w:pPr>
        <w:tabs>
          <w:tab w:val="center" w:pos="4135"/>
          <w:tab w:val="left" w:pos="7515"/>
        </w:tabs>
        <w:spacing w:after="0" w:line="240" w:lineRule="auto"/>
        <w:rPr>
          <w:rFonts w:ascii="Calibri" w:eastAsia="Times New Roman" w:hAnsi="Calibri" w:cs="Times New Roman"/>
        </w:rPr>
      </w:pPr>
    </w:p>
    <w:p w14:paraId="7405409D" w14:textId="5B89CE60" w:rsidR="003E57A1" w:rsidRDefault="003E57A1" w:rsidP="003E57A1">
      <w:pPr>
        <w:ind w:right="49"/>
        <w:jc w:val="center"/>
        <w:rPr>
          <w:sz w:val="26"/>
          <w:szCs w:val="26"/>
        </w:rPr>
      </w:pPr>
    </w:p>
    <w:sectPr w:rsidR="003E57A1" w:rsidSect="003B5CEA">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DB5E86" w14:textId="77777777" w:rsidR="00197F8B" w:rsidRDefault="00197F8B" w:rsidP="00F70039">
      <w:pPr>
        <w:spacing w:after="0" w:line="240" w:lineRule="auto"/>
      </w:pPr>
      <w:r>
        <w:separator/>
      </w:r>
    </w:p>
  </w:endnote>
  <w:endnote w:type="continuationSeparator" w:id="0">
    <w:p w14:paraId="2789C9F0" w14:textId="77777777" w:rsidR="00197F8B" w:rsidRDefault="00197F8B" w:rsidP="00F70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9A4EA" w14:textId="77777777" w:rsidR="0004379C" w:rsidRDefault="0004379C">
    <w:pPr>
      <w:pStyle w:val="Piedepgina"/>
      <w:jc w:val="center"/>
    </w:pPr>
  </w:p>
  <w:p w14:paraId="0A388D89" w14:textId="77777777" w:rsidR="0004379C" w:rsidRDefault="0004379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541601" w14:textId="77777777" w:rsidR="00197F8B" w:rsidRDefault="00197F8B" w:rsidP="00F70039">
      <w:pPr>
        <w:spacing w:after="0" w:line="240" w:lineRule="auto"/>
      </w:pPr>
      <w:r>
        <w:separator/>
      </w:r>
    </w:p>
  </w:footnote>
  <w:footnote w:type="continuationSeparator" w:id="0">
    <w:p w14:paraId="22BD5ACE" w14:textId="77777777" w:rsidR="00197F8B" w:rsidRDefault="00197F8B" w:rsidP="00F70039">
      <w:pPr>
        <w:spacing w:after="0" w:line="240" w:lineRule="auto"/>
      </w:pPr>
      <w:r>
        <w:continuationSeparator/>
      </w:r>
    </w:p>
  </w:footnote>
  <w:footnote w:id="1">
    <w:p w14:paraId="6137F3A7" w14:textId="77777777" w:rsidR="00F918DF" w:rsidRDefault="00F918DF" w:rsidP="00F918DF">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29AD8F4D" w14:textId="77777777" w:rsidR="00454660" w:rsidRDefault="00454660" w:rsidP="00454660">
      <w:pPr>
        <w:pStyle w:val="Textonotapie"/>
        <w:jc w:val="both"/>
      </w:pPr>
      <w:r>
        <w:rPr>
          <w:rStyle w:val="Refdenotaalpie"/>
        </w:rPr>
        <w:footnoteRef/>
      </w:r>
      <w:r>
        <w:t xml:space="preserve"> Primera Sala de la Suprema Corte de Justicia de la Nación, Gaceta del Semanario Judicial de la Federación, décima época, tesis: 1a. CCCXXXVII/2014 (10a.), l. 11, octubre de 2014, t. I, p. 581, registro digital 2007668.</w:t>
      </w:r>
    </w:p>
  </w:footnote>
  <w:footnote w:id="3">
    <w:p w14:paraId="5845587D" w14:textId="77777777" w:rsidR="00454660" w:rsidRDefault="00454660" w:rsidP="00454660">
      <w:pPr>
        <w:pStyle w:val="Textonotapie"/>
        <w:ind w:right="-425"/>
        <w:jc w:val="both"/>
      </w:pPr>
      <w:r>
        <w:rPr>
          <w:rStyle w:val="Refdenotaalpie"/>
        </w:rPr>
        <w:footnoteRef/>
      </w:r>
      <w:r>
        <w:t xml:space="preserve"> “</w:t>
      </w:r>
      <w:r>
        <w:rPr>
          <w:b/>
        </w:rPr>
        <w:t xml:space="preserve">ARTÍCULO 203.- </w:t>
      </w:r>
      <w:r>
        <w:t>La valoración de las pruebas se hará de acuerdo con las siguientes reglas:</w:t>
      </w:r>
    </w:p>
    <w:p w14:paraId="7760AA05" w14:textId="77777777" w:rsidR="00454660" w:rsidRDefault="00454660" w:rsidP="00454660">
      <w:pPr>
        <w:pStyle w:val="Textonotapie"/>
        <w:ind w:right="49"/>
        <w:jc w:val="both"/>
      </w:pPr>
      <w:r>
        <w:t xml:space="preserve">   I. Harán prueba plena la confesión expresa de las partes y los actos contenidos en documentos públicos, si en éstos últimos se contienen declaraciones de verdad o manifestaciones de hechos de particulares; y</w:t>
      </w:r>
    </w:p>
    <w:p w14:paraId="52677043" w14:textId="77777777" w:rsidR="00454660" w:rsidRDefault="00454660" w:rsidP="00454660">
      <w:pPr>
        <w:pStyle w:val="Textonotapie"/>
        <w:jc w:val="both"/>
      </w:pPr>
      <w:r>
        <w:t xml:space="preserve">   …”</w:t>
      </w:r>
    </w:p>
  </w:footnote>
  <w:footnote w:id="4">
    <w:p w14:paraId="00F7AACF" w14:textId="2E6CF24C" w:rsidR="00F32ECD" w:rsidRDefault="00F32ECD" w:rsidP="00F32ECD">
      <w:pPr>
        <w:pStyle w:val="Textonotapie"/>
        <w:jc w:val="both"/>
      </w:pPr>
      <w:r>
        <w:rPr>
          <w:rStyle w:val="Refdenotaalpie"/>
        </w:rPr>
        <w:footnoteRef/>
      </w:r>
      <w:r>
        <w:t xml:space="preserve"> Foja 22 del expediente 0173/2020 de la Primera Sala Unitaria de Primera Instancia del Tribunal de Justicia Administrativa para el Estado de Oaxaca.</w:t>
      </w:r>
    </w:p>
  </w:footnote>
  <w:footnote w:id="5">
    <w:p w14:paraId="60FAF493" w14:textId="77777777" w:rsidR="0046020B" w:rsidRDefault="0046020B" w:rsidP="0046020B">
      <w:pPr>
        <w:pStyle w:val="Textonotapie"/>
        <w:jc w:val="both"/>
      </w:pPr>
      <w:r>
        <w:rPr>
          <w:rStyle w:val="Refdenotaalpie"/>
        </w:rPr>
        <w:footnoteRef/>
      </w:r>
      <w:r>
        <w:t xml:space="preserve"> Foja 22 del expediente 0173/2020 de la Primera Sala Unitaria de Primera Instancia del Tribunal de Justicia Administrativa para el Estado de Oaxaca.</w:t>
      </w:r>
    </w:p>
  </w:footnote>
  <w:footnote w:id="6">
    <w:p w14:paraId="6BEF85D7" w14:textId="77777777" w:rsidR="000D49D8" w:rsidRDefault="000D49D8" w:rsidP="000D49D8">
      <w:pPr>
        <w:pStyle w:val="Textonotapie"/>
      </w:pPr>
      <w:r>
        <w:rPr>
          <w:rStyle w:val="Refdenotaalpie"/>
        </w:rPr>
        <w:footnoteRef/>
      </w:r>
      <w:r>
        <w:t xml:space="preserve"> </w:t>
      </w:r>
      <w:r>
        <w:rPr>
          <w:b/>
        </w:rPr>
        <w:t xml:space="preserve">Artículo 17.- </w:t>
      </w:r>
      <w:r>
        <w:t>…</w:t>
      </w:r>
    </w:p>
    <w:p w14:paraId="5EEE736D" w14:textId="77777777" w:rsidR="000D49D8" w:rsidRDefault="000D49D8" w:rsidP="000D49D8">
      <w:pPr>
        <w:pStyle w:val="Textonotapie"/>
        <w:jc w:val="both"/>
      </w:pPr>
      <w:r>
        <w:t xml:space="preserve">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7CCF1335" w14:textId="77777777" w:rsidR="000D49D8" w:rsidRDefault="000D49D8" w:rsidP="000D49D8">
      <w:pPr>
        <w:pStyle w:val="Textonotapie"/>
        <w:jc w:val="both"/>
      </w:pPr>
      <w:r>
        <w:t xml:space="preserve">   Siempre que no se afecte la igualdad entre las partes, el debido proceso y otros derechos en los juicios o procedimientos seguidos en forma de juicio, las autoridades deberán privilegiar la solución del conflicto sobre formalismos procedimentales.</w:t>
      </w:r>
    </w:p>
    <w:p w14:paraId="2F20C6B3" w14:textId="77777777" w:rsidR="000D49D8" w:rsidRDefault="000D49D8" w:rsidP="000D49D8">
      <w:pPr>
        <w:pStyle w:val="Textonotapie"/>
        <w:jc w:val="both"/>
        <w:rPr>
          <w:b/>
        </w:rPr>
      </w:pPr>
      <w:r>
        <w:t xml:space="preserve">   …”</w:t>
      </w:r>
    </w:p>
  </w:footnote>
  <w:footnote w:id="7">
    <w:p w14:paraId="177390FB" w14:textId="77777777" w:rsidR="000D49D8" w:rsidRDefault="000D49D8" w:rsidP="000D49D8">
      <w:pPr>
        <w:pStyle w:val="Textonotapie"/>
        <w:jc w:val="both"/>
      </w:pPr>
      <w:r>
        <w:rPr>
          <w:rStyle w:val="Refdenotaalpie"/>
        </w:rPr>
        <w:footnoteRef/>
      </w:r>
      <w:r>
        <w:t xml:space="preserve"> Segundo Tribunal Colegiado del Décimo Circuito, Semanario Judicial de la Federación y su gaceta, novena época, t. XXII, octubre de 2005, p. 2075, registro digital 177094.</w:t>
      </w:r>
    </w:p>
  </w:footnote>
  <w:footnote w:id="8">
    <w:p w14:paraId="088CBA47" w14:textId="77777777" w:rsidR="003E57A1" w:rsidRDefault="003E57A1" w:rsidP="003E57A1">
      <w:pPr>
        <w:pStyle w:val="Textonotapie"/>
        <w:jc w:val="both"/>
      </w:pPr>
      <w:r>
        <w:rPr>
          <w:rStyle w:val="Refdenotaalpie"/>
        </w:rPr>
        <w:footnoteRef/>
      </w:r>
      <w:r>
        <w:t xml:space="preserve"> “</w:t>
      </w:r>
      <w:r>
        <w:rPr>
          <w:b/>
        </w:rPr>
        <w:t xml:space="preserve">ARTÍCULO 17.- </w:t>
      </w:r>
      <w:r>
        <w:t>Son elementos y requisitos de validez del acto administrativo:</w:t>
      </w:r>
    </w:p>
    <w:p w14:paraId="19D2F75C" w14:textId="77777777" w:rsidR="003E57A1" w:rsidRDefault="003E57A1" w:rsidP="003E57A1">
      <w:pPr>
        <w:pStyle w:val="Textonotapie"/>
        <w:jc w:val="both"/>
      </w:pPr>
      <w:r>
        <w:t xml:space="preserve">   …</w:t>
      </w:r>
    </w:p>
    <w:p w14:paraId="4D68356D" w14:textId="77777777" w:rsidR="003E57A1" w:rsidRDefault="003E57A1" w:rsidP="003E57A1">
      <w:pPr>
        <w:pStyle w:val="Textonotapie"/>
        <w:jc w:val="both"/>
      </w:pPr>
      <w:r>
        <w:t xml:space="preserve">   V. Estar fundado y motivado;</w:t>
      </w:r>
    </w:p>
    <w:p w14:paraId="31D6687F" w14:textId="77777777" w:rsidR="003E57A1" w:rsidRPr="002C650C" w:rsidRDefault="003E57A1" w:rsidP="003E57A1">
      <w:pPr>
        <w:pStyle w:val="Textonotapie"/>
        <w:jc w:val="both"/>
      </w:pPr>
      <w:r>
        <w:t xml:space="preserve">   …”</w:t>
      </w:r>
    </w:p>
  </w:footnote>
  <w:footnote w:id="9">
    <w:p w14:paraId="58B25285" w14:textId="65B26967" w:rsidR="009D207C" w:rsidRDefault="009D207C" w:rsidP="00C0605C">
      <w:pPr>
        <w:pStyle w:val="Textonotapie"/>
        <w:jc w:val="both"/>
      </w:pPr>
      <w:r>
        <w:rPr>
          <w:rStyle w:val="Refdenotaalpie"/>
        </w:rPr>
        <w:footnoteRef/>
      </w:r>
      <w:r>
        <w:t xml:space="preserve"> Foja 27 del expediente </w:t>
      </w:r>
      <w:r w:rsidR="00C0605C">
        <w:t>0173/2020 de la Primera Sala Unitaria de Primera Instancia del Tribunal de Justicia Administrativa del Estado de Oaxaca.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5AE06F8D" w14:textId="77777777" w:rsidR="0004379C" w:rsidRDefault="000A5CA5">
        <w:pPr>
          <w:pStyle w:val="Encabezado"/>
          <w:jc w:val="center"/>
        </w:pPr>
        <w:r>
          <w:rPr>
            <w:noProof/>
          </w:rPr>
          <w:pict w14:anchorId="76F95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04379C">
          <w:fldChar w:fldCharType="begin"/>
        </w:r>
        <w:r w:rsidR="0004379C">
          <w:instrText>PAGE   \* MERGEFORMAT</w:instrText>
        </w:r>
        <w:r w:rsidR="0004379C">
          <w:fldChar w:fldCharType="separate"/>
        </w:r>
        <w:r w:rsidRPr="000A5CA5">
          <w:rPr>
            <w:noProof/>
            <w:lang w:val="es-ES"/>
          </w:rPr>
          <w:t>12</w:t>
        </w:r>
        <w:r w:rsidR="0004379C">
          <w:rPr>
            <w:noProof/>
            <w:lang w:val="es-ES"/>
          </w:rPr>
          <w:fldChar w:fldCharType="end"/>
        </w:r>
      </w:p>
    </w:sdtContent>
  </w:sdt>
  <w:p w14:paraId="6F2468BC" w14:textId="77777777" w:rsidR="0004379C" w:rsidRDefault="0004379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E8A9" w14:textId="77777777" w:rsidR="0004379C" w:rsidRDefault="000A5CA5">
    <w:pPr>
      <w:pStyle w:val="Encabezado"/>
      <w:jc w:val="center"/>
    </w:pPr>
    <w:r>
      <w:rPr>
        <w:noProof/>
      </w:rPr>
      <w:pict w14:anchorId="5617E3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4379C">
          <w:fldChar w:fldCharType="begin"/>
        </w:r>
        <w:r w:rsidR="0004379C">
          <w:instrText>PAGE   \* MERGEFORMAT</w:instrText>
        </w:r>
        <w:r w:rsidR="0004379C">
          <w:fldChar w:fldCharType="separate"/>
        </w:r>
        <w:r w:rsidRPr="000A5CA5">
          <w:rPr>
            <w:noProof/>
            <w:lang w:val="es-ES"/>
          </w:rPr>
          <w:t>13</w:t>
        </w:r>
        <w:r w:rsidR="0004379C">
          <w:rPr>
            <w:noProof/>
            <w:lang w:val="es-ES"/>
          </w:rPr>
          <w:fldChar w:fldCharType="end"/>
        </w:r>
      </w:sdtContent>
    </w:sdt>
  </w:p>
  <w:p w14:paraId="0C3489D8" w14:textId="33794155" w:rsidR="0004379C" w:rsidRDefault="000A5CA5" w:rsidP="00AC78CE">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313A9B1A" wp14:editId="5B9D0FF0">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05D0645" w14:textId="77777777" w:rsidR="000A5CA5" w:rsidRDefault="000A5CA5" w:rsidP="000A5CA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3A9B1A"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305D0645" w14:textId="77777777" w:rsidR="000A5CA5" w:rsidRDefault="000A5CA5" w:rsidP="000A5CA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04379C">
      <w:rPr>
        <w:noProof/>
        <w:sz w:val="22"/>
        <w:szCs w:val="22"/>
        <w:lang w:eastAsia="es-MX"/>
      </w:rPr>
      <mc:AlternateContent>
        <mc:Choice Requires="wpg">
          <w:drawing>
            <wp:anchor distT="0" distB="0" distL="114300" distR="114300" simplePos="0" relativeHeight="251656192" behindDoc="0" locked="0" layoutInCell="1" allowOverlap="1" wp14:anchorId="6642112E" wp14:editId="0F99F9A4">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9388F4"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66CD2" w14:textId="77777777" w:rsidR="0004379C" w:rsidRDefault="000A5CA5">
    <w:pPr>
      <w:pStyle w:val="Encabezado"/>
    </w:pPr>
    <w:r>
      <w:rPr>
        <w:noProof/>
      </w:rPr>
      <w:pict w14:anchorId="6D8D2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7DBF5B2D"/>
    <w:multiLevelType w:val="hybridMultilevel"/>
    <w:tmpl w:val="A0EC22A0"/>
    <w:lvl w:ilvl="0" w:tplc="13B68BAA">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039"/>
    <w:rsid w:val="00001974"/>
    <w:rsid w:val="00002CE9"/>
    <w:rsid w:val="0002390E"/>
    <w:rsid w:val="00026C77"/>
    <w:rsid w:val="0004379C"/>
    <w:rsid w:val="00051C53"/>
    <w:rsid w:val="00057D40"/>
    <w:rsid w:val="00060D84"/>
    <w:rsid w:val="00072BD5"/>
    <w:rsid w:val="00074709"/>
    <w:rsid w:val="0008342D"/>
    <w:rsid w:val="00085217"/>
    <w:rsid w:val="000877BF"/>
    <w:rsid w:val="0009361A"/>
    <w:rsid w:val="000A5CA5"/>
    <w:rsid w:val="000B5FCA"/>
    <w:rsid w:val="000D0282"/>
    <w:rsid w:val="000D49D8"/>
    <w:rsid w:val="000F460C"/>
    <w:rsid w:val="00100623"/>
    <w:rsid w:val="001236BC"/>
    <w:rsid w:val="00132885"/>
    <w:rsid w:val="00154B36"/>
    <w:rsid w:val="00163C2F"/>
    <w:rsid w:val="00174C0A"/>
    <w:rsid w:val="00175AAC"/>
    <w:rsid w:val="001904BF"/>
    <w:rsid w:val="0019172F"/>
    <w:rsid w:val="001973C6"/>
    <w:rsid w:val="00197F8B"/>
    <w:rsid w:val="001A3102"/>
    <w:rsid w:val="001A4DB0"/>
    <w:rsid w:val="001C33F7"/>
    <w:rsid w:val="001D58FF"/>
    <w:rsid w:val="001D69F3"/>
    <w:rsid w:val="001E3C9B"/>
    <w:rsid w:val="001F2090"/>
    <w:rsid w:val="001F5B13"/>
    <w:rsid w:val="002006FB"/>
    <w:rsid w:val="00205953"/>
    <w:rsid w:val="00227D05"/>
    <w:rsid w:val="00236A6B"/>
    <w:rsid w:val="00241D14"/>
    <w:rsid w:val="002470D4"/>
    <w:rsid w:val="00250D9C"/>
    <w:rsid w:val="002606DF"/>
    <w:rsid w:val="00275551"/>
    <w:rsid w:val="002805A9"/>
    <w:rsid w:val="00282DB0"/>
    <w:rsid w:val="00285AC6"/>
    <w:rsid w:val="002A2441"/>
    <w:rsid w:val="002A5E07"/>
    <w:rsid w:val="002A7973"/>
    <w:rsid w:val="002B44DE"/>
    <w:rsid w:val="002B457A"/>
    <w:rsid w:val="002B532C"/>
    <w:rsid w:val="002C1870"/>
    <w:rsid w:val="002C55AC"/>
    <w:rsid w:val="002D25BC"/>
    <w:rsid w:val="002E5EC4"/>
    <w:rsid w:val="002F0576"/>
    <w:rsid w:val="002F11FF"/>
    <w:rsid w:val="002F248A"/>
    <w:rsid w:val="002F6399"/>
    <w:rsid w:val="00304595"/>
    <w:rsid w:val="00307CA0"/>
    <w:rsid w:val="00310773"/>
    <w:rsid w:val="00324F5F"/>
    <w:rsid w:val="00325DDE"/>
    <w:rsid w:val="00352483"/>
    <w:rsid w:val="00392DCE"/>
    <w:rsid w:val="003A760A"/>
    <w:rsid w:val="003B5CEA"/>
    <w:rsid w:val="003B7634"/>
    <w:rsid w:val="003C012D"/>
    <w:rsid w:val="003C1BF3"/>
    <w:rsid w:val="003C3F27"/>
    <w:rsid w:val="003C48C7"/>
    <w:rsid w:val="003C580F"/>
    <w:rsid w:val="003C6F28"/>
    <w:rsid w:val="003D692C"/>
    <w:rsid w:val="003D7012"/>
    <w:rsid w:val="003E57A1"/>
    <w:rsid w:val="003F0220"/>
    <w:rsid w:val="003F07FE"/>
    <w:rsid w:val="003F6275"/>
    <w:rsid w:val="00402C22"/>
    <w:rsid w:val="00403599"/>
    <w:rsid w:val="00411309"/>
    <w:rsid w:val="00414888"/>
    <w:rsid w:val="00420358"/>
    <w:rsid w:val="0043211F"/>
    <w:rsid w:val="004322C3"/>
    <w:rsid w:val="00443549"/>
    <w:rsid w:val="00447E36"/>
    <w:rsid w:val="00454660"/>
    <w:rsid w:val="0046020B"/>
    <w:rsid w:val="00462C96"/>
    <w:rsid w:val="00493D95"/>
    <w:rsid w:val="004973EA"/>
    <w:rsid w:val="004B70C3"/>
    <w:rsid w:val="004B71A2"/>
    <w:rsid w:val="004C78BE"/>
    <w:rsid w:val="004E4608"/>
    <w:rsid w:val="004F0CAF"/>
    <w:rsid w:val="004F7334"/>
    <w:rsid w:val="005013CD"/>
    <w:rsid w:val="00503C38"/>
    <w:rsid w:val="00504FD7"/>
    <w:rsid w:val="00510450"/>
    <w:rsid w:val="00511DC0"/>
    <w:rsid w:val="00516DA4"/>
    <w:rsid w:val="00525EED"/>
    <w:rsid w:val="0053420A"/>
    <w:rsid w:val="005361EC"/>
    <w:rsid w:val="00540CDA"/>
    <w:rsid w:val="00541DD2"/>
    <w:rsid w:val="00543962"/>
    <w:rsid w:val="00546AEA"/>
    <w:rsid w:val="0055353C"/>
    <w:rsid w:val="00553C1B"/>
    <w:rsid w:val="005617B3"/>
    <w:rsid w:val="00565AE2"/>
    <w:rsid w:val="0057165A"/>
    <w:rsid w:val="00574FD0"/>
    <w:rsid w:val="00580D6A"/>
    <w:rsid w:val="00583C00"/>
    <w:rsid w:val="0059000B"/>
    <w:rsid w:val="00596B58"/>
    <w:rsid w:val="005A0B0C"/>
    <w:rsid w:val="005A498B"/>
    <w:rsid w:val="005A55CA"/>
    <w:rsid w:val="005B4905"/>
    <w:rsid w:val="005C22A5"/>
    <w:rsid w:val="005C51BD"/>
    <w:rsid w:val="005D0FA8"/>
    <w:rsid w:val="005D46AC"/>
    <w:rsid w:val="005E38C6"/>
    <w:rsid w:val="005E54C8"/>
    <w:rsid w:val="00600EF5"/>
    <w:rsid w:val="006016A7"/>
    <w:rsid w:val="00607691"/>
    <w:rsid w:val="00607A5B"/>
    <w:rsid w:val="00613601"/>
    <w:rsid w:val="00622A48"/>
    <w:rsid w:val="00630568"/>
    <w:rsid w:val="006314E3"/>
    <w:rsid w:val="006343AD"/>
    <w:rsid w:val="00645203"/>
    <w:rsid w:val="00646682"/>
    <w:rsid w:val="0066126B"/>
    <w:rsid w:val="006623DC"/>
    <w:rsid w:val="00664EC9"/>
    <w:rsid w:val="00667B4D"/>
    <w:rsid w:val="006723B7"/>
    <w:rsid w:val="00696AD2"/>
    <w:rsid w:val="006A7A20"/>
    <w:rsid w:val="006B1F11"/>
    <w:rsid w:val="006B418B"/>
    <w:rsid w:val="006B59BF"/>
    <w:rsid w:val="006B7E98"/>
    <w:rsid w:val="006C71D4"/>
    <w:rsid w:val="006D3E86"/>
    <w:rsid w:val="006E69F7"/>
    <w:rsid w:val="00701413"/>
    <w:rsid w:val="00710C97"/>
    <w:rsid w:val="007165E4"/>
    <w:rsid w:val="00717857"/>
    <w:rsid w:val="00720ECE"/>
    <w:rsid w:val="007266EB"/>
    <w:rsid w:val="00726A3A"/>
    <w:rsid w:val="0073213B"/>
    <w:rsid w:val="007540E3"/>
    <w:rsid w:val="007568CA"/>
    <w:rsid w:val="00761619"/>
    <w:rsid w:val="00763CBE"/>
    <w:rsid w:val="00784BB7"/>
    <w:rsid w:val="00785509"/>
    <w:rsid w:val="00792EF8"/>
    <w:rsid w:val="007A7981"/>
    <w:rsid w:val="007B0A7A"/>
    <w:rsid w:val="007C2262"/>
    <w:rsid w:val="007D2B0F"/>
    <w:rsid w:val="007D374A"/>
    <w:rsid w:val="007D44DA"/>
    <w:rsid w:val="007D518A"/>
    <w:rsid w:val="00800439"/>
    <w:rsid w:val="008039DE"/>
    <w:rsid w:val="00805DF6"/>
    <w:rsid w:val="00817038"/>
    <w:rsid w:val="00825CBB"/>
    <w:rsid w:val="008338B5"/>
    <w:rsid w:val="008361A8"/>
    <w:rsid w:val="00856922"/>
    <w:rsid w:val="0086129B"/>
    <w:rsid w:val="008645BC"/>
    <w:rsid w:val="00865202"/>
    <w:rsid w:val="0087406B"/>
    <w:rsid w:val="00881617"/>
    <w:rsid w:val="008857F9"/>
    <w:rsid w:val="00890A80"/>
    <w:rsid w:val="008A3FA1"/>
    <w:rsid w:val="008B41BC"/>
    <w:rsid w:val="008B55A1"/>
    <w:rsid w:val="008C068E"/>
    <w:rsid w:val="008D1257"/>
    <w:rsid w:val="008E4FCC"/>
    <w:rsid w:val="008F7160"/>
    <w:rsid w:val="00906194"/>
    <w:rsid w:val="009230BB"/>
    <w:rsid w:val="00945D37"/>
    <w:rsid w:val="00954668"/>
    <w:rsid w:val="00960087"/>
    <w:rsid w:val="00961947"/>
    <w:rsid w:val="00966C1E"/>
    <w:rsid w:val="0097587B"/>
    <w:rsid w:val="00980003"/>
    <w:rsid w:val="009817AD"/>
    <w:rsid w:val="00981DC5"/>
    <w:rsid w:val="0098304C"/>
    <w:rsid w:val="00983432"/>
    <w:rsid w:val="009875C2"/>
    <w:rsid w:val="00987B7C"/>
    <w:rsid w:val="0099249C"/>
    <w:rsid w:val="009A1FD6"/>
    <w:rsid w:val="009A4A29"/>
    <w:rsid w:val="009A671F"/>
    <w:rsid w:val="009B63A5"/>
    <w:rsid w:val="009C41BB"/>
    <w:rsid w:val="009D207C"/>
    <w:rsid w:val="009D615D"/>
    <w:rsid w:val="009F3BEC"/>
    <w:rsid w:val="00A11718"/>
    <w:rsid w:val="00A32B41"/>
    <w:rsid w:val="00A42C51"/>
    <w:rsid w:val="00A44DBD"/>
    <w:rsid w:val="00A4639A"/>
    <w:rsid w:val="00A47E8B"/>
    <w:rsid w:val="00A56E69"/>
    <w:rsid w:val="00A679EC"/>
    <w:rsid w:val="00A8400A"/>
    <w:rsid w:val="00A90C38"/>
    <w:rsid w:val="00A93DBE"/>
    <w:rsid w:val="00AA5558"/>
    <w:rsid w:val="00AA5860"/>
    <w:rsid w:val="00AC4A2F"/>
    <w:rsid w:val="00AC6B4B"/>
    <w:rsid w:val="00AC6F46"/>
    <w:rsid w:val="00AC78CE"/>
    <w:rsid w:val="00AF4472"/>
    <w:rsid w:val="00AF649E"/>
    <w:rsid w:val="00B02D34"/>
    <w:rsid w:val="00B038B8"/>
    <w:rsid w:val="00B12294"/>
    <w:rsid w:val="00B2021F"/>
    <w:rsid w:val="00B21F82"/>
    <w:rsid w:val="00B2422D"/>
    <w:rsid w:val="00B41C54"/>
    <w:rsid w:val="00B43769"/>
    <w:rsid w:val="00B45023"/>
    <w:rsid w:val="00B4648B"/>
    <w:rsid w:val="00B7039F"/>
    <w:rsid w:val="00B74C5D"/>
    <w:rsid w:val="00BA1AD0"/>
    <w:rsid w:val="00BA7FD1"/>
    <w:rsid w:val="00BC202B"/>
    <w:rsid w:val="00BD0A84"/>
    <w:rsid w:val="00BD302C"/>
    <w:rsid w:val="00BD366B"/>
    <w:rsid w:val="00BE04CE"/>
    <w:rsid w:val="00BE0920"/>
    <w:rsid w:val="00BF187E"/>
    <w:rsid w:val="00BF6659"/>
    <w:rsid w:val="00C0605C"/>
    <w:rsid w:val="00C078B6"/>
    <w:rsid w:val="00C10375"/>
    <w:rsid w:val="00C164C5"/>
    <w:rsid w:val="00C164E3"/>
    <w:rsid w:val="00C313B0"/>
    <w:rsid w:val="00C52BF8"/>
    <w:rsid w:val="00C65F00"/>
    <w:rsid w:val="00C73181"/>
    <w:rsid w:val="00C76978"/>
    <w:rsid w:val="00C81746"/>
    <w:rsid w:val="00C82971"/>
    <w:rsid w:val="00C8640E"/>
    <w:rsid w:val="00CA1FE4"/>
    <w:rsid w:val="00CA3582"/>
    <w:rsid w:val="00CB04FC"/>
    <w:rsid w:val="00CB2E0D"/>
    <w:rsid w:val="00CC59F4"/>
    <w:rsid w:val="00CD45AE"/>
    <w:rsid w:val="00CD665E"/>
    <w:rsid w:val="00CE1C32"/>
    <w:rsid w:val="00CE3694"/>
    <w:rsid w:val="00D03F87"/>
    <w:rsid w:val="00D3382C"/>
    <w:rsid w:val="00D41A71"/>
    <w:rsid w:val="00D51EC2"/>
    <w:rsid w:val="00D52CCA"/>
    <w:rsid w:val="00D54250"/>
    <w:rsid w:val="00D81C76"/>
    <w:rsid w:val="00DA5755"/>
    <w:rsid w:val="00DB07D7"/>
    <w:rsid w:val="00DC58B5"/>
    <w:rsid w:val="00DD42CC"/>
    <w:rsid w:val="00DF0914"/>
    <w:rsid w:val="00DF42DA"/>
    <w:rsid w:val="00E00E6C"/>
    <w:rsid w:val="00E0648A"/>
    <w:rsid w:val="00E1008E"/>
    <w:rsid w:val="00E149DD"/>
    <w:rsid w:val="00E16C43"/>
    <w:rsid w:val="00E342C7"/>
    <w:rsid w:val="00E36973"/>
    <w:rsid w:val="00E46CA9"/>
    <w:rsid w:val="00E52AD2"/>
    <w:rsid w:val="00E72D7A"/>
    <w:rsid w:val="00E87DEA"/>
    <w:rsid w:val="00E9257C"/>
    <w:rsid w:val="00E93800"/>
    <w:rsid w:val="00EA0303"/>
    <w:rsid w:val="00EB58A8"/>
    <w:rsid w:val="00EB6538"/>
    <w:rsid w:val="00EC07F6"/>
    <w:rsid w:val="00ED18AA"/>
    <w:rsid w:val="00ED4B22"/>
    <w:rsid w:val="00ED5562"/>
    <w:rsid w:val="00EE1163"/>
    <w:rsid w:val="00EF269D"/>
    <w:rsid w:val="00EF3B75"/>
    <w:rsid w:val="00F05C34"/>
    <w:rsid w:val="00F07924"/>
    <w:rsid w:val="00F252ED"/>
    <w:rsid w:val="00F32ECD"/>
    <w:rsid w:val="00F35B50"/>
    <w:rsid w:val="00F466FD"/>
    <w:rsid w:val="00F475D3"/>
    <w:rsid w:val="00F60B2F"/>
    <w:rsid w:val="00F67E44"/>
    <w:rsid w:val="00F70039"/>
    <w:rsid w:val="00F7392F"/>
    <w:rsid w:val="00F85AF8"/>
    <w:rsid w:val="00F87FD4"/>
    <w:rsid w:val="00F918DF"/>
    <w:rsid w:val="00F967C2"/>
    <w:rsid w:val="00FB55A7"/>
    <w:rsid w:val="00FC7EB3"/>
    <w:rsid w:val="00FE04F8"/>
    <w:rsid w:val="00FE655D"/>
    <w:rsid w:val="00FF054A"/>
    <w:rsid w:val="00FF73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89E8D"/>
  <w15:chartTrackingRefBased/>
  <w15:docId w15:val="{8CB13532-9C27-46D3-BF65-879B7F84F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03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7003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7003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7003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F7003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F70039"/>
    <w:rPr>
      <w:rFonts w:eastAsiaTheme="minorEastAsia"/>
      <w:sz w:val="20"/>
      <w:szCs w:val="20"/>
      <w:lang w:eastAsia="es-MX"/>
    </w:rPr>
  </w:style>
  <w:style w:type="character" w:styleId="Refdenotaalpie">
    <w:name w:val="footnote reference"/>
    <w:basedOn w:val="Fuentedeprrafopredeter"/>
    <w:uiPriority w:val="99"/>
    <w:unhideWhenUsed/>
    <w:rsid w:val="00F70039"/>
    <w:rPr>
      <w:vertAlign w:val="superscript"/>
    </w:rPr>
  </w:style>
  <w:style w:type="paragraph" w:styleId="Piedepgina">
    <w:name w:val="footer"/>
    <w:basedOn w:val="Normal"/>
    <w:link w:val="PiedepginaCar"/>
    <w:uiPriority w:val="99"/>
    <w:unhideWhenUsed/>
    <w:rsid w:val="00F7003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F70039"/>
    <w:rPr>
      <w:rFonts w:eastAsiaTheme="minorEastAsia"/>
      <w:lang w:eastAsia="es-MX"/>
    </w:rPr>
  </w:style>
  <w:style w:type="character" w:customStyle="1" w:styleId="red">
    <w:name w:val="red"/>
    <w:basedOn w:val="Fuentedeprrafopredeter"/>
    <w:rsid w:val="00525EED"/>
  </w:style>
  <w:style w:type="paragraph" w:styleId="Prrafodelista">
    <w:name w:val="List Paragraph"/>
    <w:basedOn w:val="Normal"/>
    <w:uiPriority w:val="34"/>
    <w:qFormat/>
    <w:rsid w:val="00FF73C2"/>
    <w:pPr>
      <w:ind w:left="720"/>
      <w:contextualSpacing/>
    </w:pPr>
  </w:style>
  <w:style w:type="paragraph" w:styleId="Sinespaciado">
    <w:name w:val="No Spacing"/>
    <w:uiPriority w:val="1"/>
    <w:qFormat/>
    <w:rsid w:val="00411309"/>
    <w:pPr>
      <w:spacing w:after="0" w:line="240" w:lineRule="auto"/>
    </w:pPr>
    <w:rPr>
      <w:lang w:val="es-ES"/>
    </w:rPr>
  </w:style>
  <w:style w:type="character" w:styleId="Hipervnculo">
    <w:name w:val="Hyperlink"/>
    <w:basedOn w:val="Fuentedeprrafopredeter"/>
    <w:uiPriority w:val="99"/>
    <w:unhideWhenUsed/>
    <w:rsid w:val="00ED18AA"/>
    <w:rPr>
      <w:color w:val="0563C1" w:themeColor="hyperlink"/>
      <w:u w:val="single"/>
    </w:rPr>
  </w:style>
  <w:style w:type="paragraph" w:styleId="Textodeglobo">
    <w:name w:val="Balloon Text"/>
    <w:basedOn w:val="Normal"/>
    <w:link w:val="TextodegloboCar"/>
    <w:uiPriority w:val="99"/>
    <w:semiHidden/>
    <w:unhideWhenUsed/>
    <w:rsid w:val="00AC6F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F46"/>
    <w:rPr>
      <w:rFonts w:ascii="Segoe UI" w:hAnsi="Segoe UI" w:cs="Segoe UI"/>
      <w:sz w:val="18"/>
      <w:szCs w:val="18"/>
    </w:rPr>
  </w:style>
  <w:style w:type="paragraph" w:styleId="NormalWeb">
    <w:name w:val="Normal (Web)"/>
    <w:basedOn w:val="Normal"/>
    <w:uiPriority w:val="99"/>
    <w:semiHidden/>
    <w:unhideWhenUsed/>
    <w:rsid w:val="003D7012"/>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437753">
      <w:bodyDiv w:val="1"/>
      <w:marLeft w:val="0"/>
      <w:marRight w:val="0"/>
      <w:marTop w:val="0"/>
      <w:marBottom w:val="0"/>
      <w:divBdr>
        <w:top w:val="none" w:sz="0" w:space="0" w:color="auto"/>
        <w:left w:val="none" w:sz="0" w:space="0" w:color="auto"/>
        <w:bottom w:val="none" w:sz="0" w:space="0" w:color="auto"/>
        <w:right w:val="none" w:sz="0" w:space="0" w:color="auto"/>
      </w:divBdr>
    </w:div>
    <w:div w:id="421343150">
      <w:bodyDiv w:val="1"/>
      <w:marLeft w:val="0"/>
      <w:marRight w:val="0"/>
      <w:marTop w:val="0"/>
      <w:marBottom w:val="0"/>
      <w:divBdr>
        <w:top w:val="none" w:sz="0" w:space="0" w:color="auto"/>
        <w:left w:val="none" w:sz="0" w:space="0" w:color="auto"/>
        <w:bottom w:val="none" w:sz="0" w:space="0" w:color="auto"/>
        <w:right w:val="none" w:sz="0" w:space="0" w:color="auto"/>
      </w:divBdr>
    </w:div>
    <w:div w:id="495339207">
      <w:bodyDiv w:val="1"/>
      <w:marLeft w:val="0"/>
      <w:marRight w:val="0"/>
      <w:marTop w:val="0"/>
      <w:marBottom w:val="0"/>
      <w:divBdr>
        <w:top w:val="none" w:sz="0" w:space="0" w:color="auto"/>
        <w:left w:val="none" w:sz="0" w:space="0" w:color="auto"/>
        <w:bottom w:val="none" w:sz="0" w:space="0" w:color="auto"/>
        <w:right w:val="none" w:sz="0" w:space="0" w:color="auto"/>
      </w:divBdr>
    </w:div>
    <w:div w:id="538519516">
      <w:bodyDiv w:val="1"/>
      <w:marLeft w:val="0"/>
      <w:marRight w:val="0"/>
      <w:marTop w:val="0"/>
      <w:marBottom w:val="0"/>
      <w:divBdr>
        <w:top w:val="none" w:sz="0" w:space="0" w:color="auto"/>
        <w:left w:val="none" w:sz="0" w:space="0" w:color="auto"/>
        <w:bottom w:val="none" w:sz="0" w:space="0" w:color="auto"/>
        <w:right w:val="none" w:sz="0" w:space="0" w:color="auto"/>
      </w:divBdr>
    </w:div>
    <w:div w:id="1162503028">
      <w:bodyDiv w:val="1"/>
      <w:marLeft w:val="0"/>
      <w:marRight w:val="0"/>
      <w:marTop w:val="0"/>
      <w:marBottom w:val="0"/>
      <w:divBdr>
        <w:top w:val="none" w:sz="0" w:space="0" w:color="auto"/>
        <w:left w:val="none" w:sz="0" w:space="0" w:color="auto"/>
        <w:bottom w:val="none" w:sz="0" w:space="0" w:color="auto"/>
        <w:right w:val="none" w:sz="0" w:space="0" w:color="auto"/>
      </w:divBdr>
    </w:div>
    <w:div w:id="1590389644">
      <w:bodyDiv w:val="1"/>
      <w:marLeft w:val="0"/>
      <w:marRight w:val="0"/>
      <w:marTop w:val="0"/>
      <w:marBottom w:val="0"/>
      <w:divBdr>
        <w:top w:val="none" w:sz="0" w:space="0" w:color="auto"/>
        <w:left w:val="none" w:sz="0" w:space="0" w:color="auto"/>
        <w:bottom w:val="none" w:sz="0" w:space="0" w:color="auto"/>
        <w:right w:val="none" w:sz="0" w:space="0" w:color="auto"/>
      </w:divBdr>
    </w:div>
    <w:div w:id="1739278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B93E8-4C21-40C1-AE17-BB3485D90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13</Pages>
  <Words>4617</Words>
  <Characters>25399</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5</cp:revision>
  <cp:lastPrinted>2022-11-23T21:31:00Z</cp:lastPrinted>
  <dcterms:created xsi:type="dcterms:W3CDTF">2022-11-23T17:00:00Z</dcterms:created>
  <dcterms:modified xsi:type="dcterms:W3CDTF">2023-03-02T16:17:00Z</dcterms:modified>
</cp:coreProperties>
</file>