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A32204">
      <w:pPr>
        <w:spacing w:line="240" w:lineRule="auto"/>
        <w:ind w:left="3119"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AE5E43D" w:rsidR="003B6CF0" w:rsidRPr="00FD3527" w:rsidRDefault="000C2192" w:rsidP="00A32204">
      <w:pPr>
        <w:spacing w:line="240" w:lineRule="auto"/>
        <w:ind w:left="3119"/>
        <w:jc w:val="both"/>
        <w:rPr>
          <w:rFonts w:ascii="Arial" w:hAnsi="Arial" w:cs="Arial"/>
          <w:b/>
          <w:sz w:val="26"/>
          <w:szCs w:val="26"/>
        </w:rPr>
      </w:pPr>
      <w:r>
        <w:rPr>
          <w:rFonts w:ascii="Arial" w:hAnsi="Arial" w:cs="Arial"/>
          <w:b/>
          <w:sz w:val="26"/>
          <w:szCs w:val="26"/>
        </w:rPr>
        <w:t xml:space="preserve">RECURSO DE </w:t>
      </w:r>
      <w:r w:rsidRPr="00FD3527">
        <w:rPr>
          <w:rFonts w:ascii="Arial" w:hAnsi="Arial" w:cs="Arial"/>
          <w:b/>
          <w:sz w:val="26"/>
          <w:szCs w:val="26"/>
        </w:rPr>
        <w:t>REVISIÓN:</w:t>
      </w:r>
      <w:r w:rsidRPr="00FD3527">
        <w:rPr>
          <w:rFonts w:ascii="Arial" w:hAnsi="Arial" w:cs="Arial"/>
          <w:b/>
          <w:sz w:val="26"/>
          <w:szCs w:val="26"/>
        </w:rPr>
        <w:tab/>
      </w:r>
      <w:r w:rsidR="00AE0C43" w:rsidRPr="00FD3527">
        <w:rPr>
          <w:rFonts w:ascii="Arial" w:hAnsi="Arial" w:cs="Arial"/>
          <w:b/>
          <w:sz w:val="26"/>
          <w:szCs w:val="26"/>
        </w:rPr>
        <w:t>0</w:t>
      </w:r>
      <w:r w:rsidR="00B35803" w:rsidRPr="00FD3527">
        <w:rPr>
          <w:rFonts w:ascii="Arial" w:hAnsi="Arial" w:cs="Arial"/>
          <w:b/>
          <w:sz w:val="26"/>
          <w:szCs w:val="26"/>
        </w:rPr>
        <w:t>146</w:t>
      </w:r>
      <w:r w:rsidR="003B6CF0" w:rsidRPr="00FD3527">
        <w:rPr>
          <w:rFonts w:ascii="Arial" w:hAnsi="Arial" w:cs="Arial"/>
          <w:b/>
          <w:sz w:val="26"/>
          <w:szCs w:val="26"/>
        </w:rPr>
        <w:t>/202</w:t>
      </w:r>
      <w:r w:rsidR="00065B42" w:rsidRPr="00FD3527">
        <w:rPr>
          <w:rFonts w:ascii="Arial" w:hAnsi="Arial" w:cs="Arial"/>
          <w:b/>
          <w:sz w:val="26"/>
          <w:szCs w:val="26"/>
        </w:rPr>
        <w:t>2</w:t>
      </w:r>
      <w:r w:rsidR="003B6CF0" w:rsidRPr="00FD3527">
        <w:rPr>
          <w:rFonts w:ascii="Arial" w:hAnsi="Arial" w:cs="Arial"/>
          <w:b/>
          <w:sz w:val="26"/>
          <w:szCs w:val="26"/>
        </w:rPr>
        <w:t>.</w:t>
      </w:r>
    </w:p>
    <w:p w14:paraId="4DFA70CD" w14:textId="0D49F2CB" w:rsidR="003B6CF0" w:rsidRPr="00FD3527" w:rsidRDefault="003B6CF0" w:rsidP="00A32204">
      <w:pPr>
        <w:spacing w:line="240" w:lineRule="auto"/>
        <w:ind w:left="3119"/>
        <w:jc w:val="both"/>
        <w:rPr>
          <w:rFonts w:ascii="Arial" w:hAnsi="Arial" w:cs="Arial"/>
          <w:b/>
          <w:sz w:val="26"/>
          <w:szCs w:val="26"/>
        </w:rPr>
      </w:pPr>
      <w:r w:rsidRPr="00FD3527">
        <w:rPr>
          <w:rFonts w:ascii="Arial" w:hAnsi="Arial" w:cs="Arial"/>
          <w:b/>
          <w:sz w:val="26"/>
          <w:szCs w:val="26"/>
        </w:rPr>
        <w:t>EXPEDIENTE:</w:t>
      </w:r>
      <w:r w:rsidRPr="00FD3527">
        <w:rPr>
          <w:rFonts w:ascii="Arial" w:hAnsi="Arial" w:cs="Arial"/>
          <w:b/>
          <w:sz w:val="26"/>
          <w:szCs w:val="26"/>
        </w:rPr>
        <w:tab/>
      </w:r>
      <w:r w:rsidR="0042210F" w:rsidRPr="00FD3527">
        <w:rPr>
          <w:rFonts w:ascii="Arial" w:hAnsi="Arial" w:cs="Arial"/>
          <w:b/>
          <w:sz w:val="26"/>
          <w:szCs w:val="26"/>
        </w:rPr>
        <w:t>0</w:t>
      </w:r>
      <w:r w:rsidR="00B35803" w:rsidRPr="00FD3527">
        <w:rPr>
          <w:rFonts w:ascii="Arial" w:hAnsi="Arial" w:cs="Arial"/>
          <w:b/>
          <w:sz w:val="26"/>
          <w:szCs w:val="26"/>
        </w:rPr>
        <w:t>139</w:t>
      </w:r>
      <w:r w:rsidR="0042210F" w:rsidRPr="00FD3527">
        <w:rPr>
          <w:rFonts w:ascii="Arial" w:hAnsi="Arial" w:cs="Arial"/>
          <w:b/>
          <w:sz w:val="26"/>
          <w:szCs w:val="26"/>
        </w:rPr>
        <w:t>/20</w:t>
      </w:r>
      <w:r w:rsidR="00FE5607" w:rsidRPr="00FD3527">
        <w:rPr>
          <w:rFonts w:ascii="Arial" w:hAnsi="Arial" w:cs="Arial"/>
          <w:b/>
          <w:sz w:val="26"/>
          <w:szCs w:val="26"/>
        </w:rPr>
        <w:t>2</w:t>
      </w:r>
      <w:r w:rsidR="00BB7E8B" w:rsidRPr="00FD3527">
        <w:rPr>
          <w:rFonts w:ascii="Arial" w:hAnsi="Arial" w:cs="Arial"/>
          <w:b/>
          <w:sz w:val="26"/>
          <w:szCs w:val="26"/>
        </w:rPr>
        <w:t>0</w:t>
      </w:r>
      <w:r w:rsidR="0077473E" w:rsidRPr="00FD3527">
        <w:rPr>
          <w:rFonts w:ascii="Arial" w:hAnsi="Arial" w:cs="Arial"/>
          <w:b/>
          <w:sz w:val="26"/>
          <w:szCs w:val="26"/>
        </w:rPr>
        <w:t xml:space="preserve"> </w:t>
      </w:r>
      <w:r w:rsidR="00AE07CF" w:rsidRPr="00FD3527">
        <w:rPr>
          <w:rFonts w:ascii="Arial" w:hAnsi="Arial" w:cs="Arial"/>
          <w:b/>
          <w:sz w:val="26"/>
          <w:szCs w:val="26"/>
        </w:rPr>
        <w:t>DE LA</w:t>
      </w:r>
      <w:r w:rsidRPr="00FD3527">
        <w:rPr>
          <w:rFonts w:ascii="Arial" w:hAnsi="Arial" w:cs="Arial"/>
          <w:b/>
          <w:sz w:val="26"/>
          <w:szCs w:val="26"/>
        </w:rPr>
        <w:t xml:space="preserve"> </w:t>
      </w:r>
      <w:r w:rsidR="00B35803" w:rsidRPr="00FD3527">
        <w:rPr>
          <w:rFonts w:ascii="Arial" w:hAnsi="Arial" w:cs="Arial"/>
          <w:b/>
          <w:sz w:val="26"/>
          <w:szCs w:val="26"/>
        </w:rPr>
        <w:t>TERCERA</w:t>
      </w:r>
      <w:r w:rsidR="00AE0C43" w:rsidRPr="00FD3527">
        <w:rPr>
          <w:rFonts w:ascii="Arial" w:hAnsi="Arial" w:cs="Arial"/>
          <w:b/>
          <w:sz w:val="26"/>
          <w:szCs w:val="26"/>
        </w:rPr>
        <w:t xml:space="preserve"> </w:t>
      </w:r>
      <w:r w:rsidRPr="00FD3527">
        <w:rPr>
          <w:rFonts w:ascii="Arial" w:hAnsi="Arial" w:cs="Arial"/>
          <w:b/>
          <w:sz w:val="26"/>
          <w:szCs w:val="26"/>
        </w:rPr>
        <w:t>SALA UNITARIA DE PRIMERA INSTANCIA.</w:t>
      </w:r>
    </w:p>
    <w:p w14:paraId="22B96868" w14:textId="288B6D1C" w:rsidR="003B6CF0" w:rsidRDefault="003B6CF0" w:rsidP="00A32204">
      <w:pPr>
        <w:spacing w:line="240" w:lineRule="auto"/>
        <w:ind w:left="3119"/>
        <w:jc w:val="both"/>
        <w:rPr>
          <w:rFonts w:ascii="Arial" w:hAnsi="Arial" w:cs="Arial"/>
          <w:b/>
          <w:sz w:val="26"/>
          <w:szCs w:val="26"/>
        </w:rPr>
      </w:pPr>
      <w:r w:rsidRPr="00FD3527">
        <w:rPr>
          <w:rFonts w:ascii="Arial" w:hAnsi="Arial" w:cs="Arial"/>
          <w:b/>
          <w:sz w:val="26"/>
          <w:szCs w:val="26"/>
        </w:rPr>
        <w:t xml:space="preserve">PONENTE: </w:t>
      </w:r>
      <w:r w:rsidR="0042210F" w:rsidRPr="00FD3527">
        <w:rPr>
          <w:rFonts w:ascii="Arial" w:hAnsi="Arial" w:cs="Arial"/>
          <w:b/>
          <w:sz w:val="26"/>
          <w:szCs w:val="26"/>
        </w:rPr>
        <w:t>MAGISTRADA GLORIA DEL CARMEN CAMACHO MEZA.</w:t>
      </w:r>
    </w:p>
    <w:p w14:paraId="3DE7165A" w14:textId="6FF7C6EB" w:rsidR="003B6CF0" w:rsidRDefault="003B6CF0" w:rsidP="00A32204">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A32204">
        <w:rPr>
          <w:rFonts w:ascii="Arial" w:hAnsi="Arial" w:cs="Arial"/>
          <w:b/>
          <w:sz w:val="26"/>
          <w:szCs w:val="26"/>
        </w:rPr>
        <w:t>VEINTISIETE</w:t>
      </w:r>
      <w:r>
        <w:rPr>
          <w:rFonts w:ascii="Arial" w:hAnsi="Arial" w:cs="Arial"/>
          <w:b/>
          <w:sz w:val="26"/>
          <w:szCs w:val="26"/>
        </w:rPr>
        <w:t xml:space="preserve"> DE </w:t>
      </w:r>
      <w:r w:rsidR="003274D1">
        <w:rPr>
          <w:rFonts w:ascii="Arial" w:hAnsi="Arial" w:cs="Arial"/>
          <w:b/>
          <w:sz w:val="26"/>
          <w:szCs w:val="26"/>
        </w:rPr>
        <w:t>OCTUBRE</w:t>
      </w:r>
      <w:r>
        <w:rPr>
          <w:rFonts w:ascii="Arial" w:hAnsi="Arial" w:cs="Arial"/>
          <w:b/>
          <w:sz w:val="26"/>
          <w:szCs w:val="26"/>
        </w:rPr>
        <w:t xml:space="preserve"> DE DOS MIL </w:t>
      </w:r>
      <w:r w:rsidR="005D0D24">
        <w:rPr>
          <w:rFonts w:ascii="Arial" w:hAnsi="Arial" w:cs="Arial"/>
          <w:b/>
          <w:sz w:val="26"/>
          <w:szCs w:val="26"/>
        </w:rPr>
        <w:t>VEINTIDÓS</w:t>
      </w:r>
      <w:r>
        <w:rPr>
          <w:rFonts w:ascii="Arial" w:hAnsi="Arial" w:cs="Arial"/>
          <w:b/>
          <w:sz w:val="26"/>
          <w:szCs w:val="26"/>
        </w:rPr>
        <w:t xml:space="preserve">. - - - - - - - - - - - - - - - - - - - - - - - - - - - - - - - </w:t>
      </w:r>
    </w:p>
    <w:p w14:paraId="11244B64" w14:textId="44564928" w:rsidR="002560BB" w:rsidRDefault="003B6CF0" w:rsidP="00A32204">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5E44C9">
        <w:rPr>
          <w:rFonts w:ascii="Arial" w:hAnsi="Arial" w:cs="Arial"/>
          <w:b/>
          <w:sz w:val="26"/>
          <w:szCs w:val="26"/>
        </w:rPr>
        <w:t>1</w:t>
      </w:r>
      <w:r w:rsidR="00B35803">
        <w:rPr>
          <w:rFonts w:ascii="Arial" w:hAnsi="Arial" w:cs="Arial"/>
          <w:b/>
          <w:sz w:val="26"/>
          <w:szCs w:val="26"/>
        </w:rPr>
        <w:t>46</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w:t>
      </w:r>
      <w:r w:rsidR="00B35803">
        <w:rPr>
          <w:rFonts w:ascii="Arial" w:hAnsi="Arial" w:cs="Arial"/>
          <w:sz w:val="26"/>
          <w:szCs w:val="26"/>
        </w:rPr>
        <w:t xml:space="preserve">r </w:t>
      </w:r>
      <w:bookmarkStart w:id="0" w:name="_Hlk116565825"/>
      <w:r w:rsidR="00A32204" w:rsidRPr="00FD3527">
        <w:rPr>
          <w:rFonts w:ascii="Arial" w:hAnsi="Arial" w:cs="Arial"/>
          <w:b/>
          <w:bCs/>
          <w:sz w:val="26"/>
          <w:szCs w:val="26"/>
        </w:rPr>
        <w:t>NANCY BELEM MOTA FIGUEROA</w:t>
      </w:r>
      <w:r w:rsidR="00227022" w:rsidRPr="00FD3527">
        <w:rPr>
          <w:rFonts w:ascii="Arial" w:hAnsi="Arial" w:cs="Arial"/>
          <w:b/>
          <w:bCs/>
          <w:sz w:val="26"/>
          <w:szCs w:val="26"/>
        </w:rPr>
        <w:t>,</w:t>
      </w:r>
      <w:r w:rsidR="00227022" w:rsidRPr="00FD3527">
        <w:rPr>
          <w:rFonts w:ascii="Arial" w:hAnsi="Arial" w:cs="Arial"/>
          <w:sz w:val="26"/>
          <w:szCs w:val="26"/>
        </w:rPr>
        <w:t xml:space="preserve"> </w:t>
      </w:r>
      <w:r w:rsidR="00A32204" w:rsidRPr="00FD3527">
        <w:rPr>
          <w:rFonts w:ascii="Arial" w:hAnsi="Arial" w:cs="Arial"/>
          <w:b/>
          <w:sz w:val="26"/>
          <w:szCs w:val="26"/>
        </w:rPr>
        <w:t>SÍNDICA</w:t>
      </w:r>
      <w:r w:rsidR="00A32204">
        <w:rPr>
          <w:rFonts w:ascii="Arial" w:hAnsi="Arial" w:cs="Arial"/>
          <w:b/>
          <w:sz w:val="26"/>
          <w:szCs w:val="26"/>
        </w:rPr>
        <w:t xml:space="preserve"> PRIMERA </w:t>
      </w:r>
      <w:r w:rsidR="00227022">
        <w:rPr>
          <w:rFonts w:ascii="Arial" w:hAnsi="Arial" w:cs="Arial"/>
          <w:b/>
          <w:sz w:val="26"/>
          <w:szCs w:val="26"/>
        </w:rPr>
        <w:t xml:space="preserve">y </w:t>
      </w:r>
      <w:r w:rsidR="00A32204">
        <w:rPr>
          <w:rFonts w:ascii="Arial" w:hAnsi="Arial" w:cs="Arial"/>
          <w:b/>
          <w:sz w:val="26"/>
          <w:szCs w:val="26"/>
        </w:rPr>
        <w:t>REPRESENTANTE JURÍDICA DEL MUNICIPIO DE OAXACA DE JUÁREZ, OAXACA</w:t>
      </w:r>
      <w:bookmarkEnd w:id="0"/>
      <w:r w:rsidR="00B35803">
        <w:rPr>
          <w:rFonts w:ascii="Arial" w:hAnsi="Arial" w:cs="Arial"/>
          <w:b/>
          <w:sz w:val="26"/>
          <w:szCs w:val="26"/>
        </w:rPr>
        <w:t>,</w:t>
      </w:r>
      <w:r w:rsidR="00E1384D" w:rsidRPr="0052375D">
        <w:rPr>
          <w:rFonts w:ascii="Arial" w:hAnsi="Arial" w:cs="Arial"/>
          <w:b/>
          <w:sz w:val="26"/>
          <w:szCs w:val="26"/>
        </w:rPr>
        <w:t xml:space="preserve"> </w:t>
      </w:r>
      <w:r w:rsidRPr="0052375D">
        <w:rPr>
          <w:rFonts w:ascii="Arial" w:hAnsi="Arial" w:cs="Arial"/>
          <w:sz w:val="26"/>
          <w:szCs w:val="26"/>
        </w:rPr>
        <w:t>en contra</w:t>
      </w:r>
      <w:bookmarkStart w:id="1" w:name="_Hlk80613725"/>
      <w:r w:rsidR="009E258B">
        <w:rPr>
          <w:rFonts w:ascii="Arial" w:hAnsi="Arial" w:cs="Arial"/>
          <w:sz w:val="26"/>
          <w:szCs w:val="26"/>
        </w:rPr>
        <w:t xml:space="preserve"> </w:t>
      </w:r>
      <w:r w:rsidR="004811BB">
        <w:rPr>
          <w:rFonts w:ascii="Arial" w:hAnsi="Arial" w:cs="Arial"/>
          <w:sz w:val="26"/>
          <w:szCs w:val="26"/>
        </w:rPr>
        <w:t>de</w:t>
      </w:r>
      <w:r w:rsidR="006C3F46">
        <w:rPr>
          <w:rFonts w:ascii="Arial" w:hAnsi="Arial" w:cs="Arial"/>
          <w:sz w:val="26"/>
          <w:szCs w:val="26"/>
        </w:rPr>
        <w:t xml:space="preserve"> </w:t>
      </w:r>
      <w:r w:rsidR="004811BB">
        <w:rPr>
          <w:rFonts w:ascii="Arial" w:hAnsi="Arial" w:cs="Arial"/>
          <w:sz w:val="26"/>
          <w:szCs w:val="26"/>
        </w:rPr>
        <w:t>l</w:t>
      </w:r>
      <w:r w:rsidR="006C3F46">
        <w:rPr>
          <w:rFonts w:ascii="Arial" w:hAnsi="Arial" w:cs="Arial"/>
          <w:sz w:val="26"/>
          <w:szCs w:val="26"/>
        </w:rPr>
        <w:t>a</w:t>
      </w:r>
      <w:r w:rsidR="002D3E75">
        <w:rPr>
          <w:rFonts w:ascii="Arial" w:hAnsi="Arial" w:cs="Arial"/>
          <w:sz w:val="26"/>
          <w:szCs w:val="26"/>
        </w:rPr>
        <w:t xml:space="preserve"> </w:t>
      </w:r>
      <w:r w:rsidR="00B35803">
        <w:rPr>
          <w:rFonts w:ascii="Arial" w:hAnsi="Arial" w:cs="Arial"/>
          <w:sz w:val="26"/>
          <w:szCs w:val="26"/>
        </w:rPr>
        <w:t>sentencia</w:t>
      </w:r>
      <w:r w:rsidR="002D3E75">
        <w:rPr>
          <w:rFonts w:ascii="Arial" w:hAnsi="Arial" w:cs="Arial"/>
          <w:sz w:val="26"/>
          <w:szCs w:val="26"/>
        </w:rPr>
        <w:t xml:space="preserve"> de </w:t>
      </w:r>
      <w:bookmarkStart w:id="2" w:name="_Hlk115701985"/>
      <w:r w:rsidR="00B35803">
        <w:rPr>
          <w:rFonts w:ascii="Arial" w:hAnsi="Arial" w:cs="Arial"/>
          <w:sz w:val="26"/>
          <w:szCs w:val="26"/>
        </w:rPr>
        <w:t>veinticinco</w:t>
      </w:r>
      <w:r w:rsidR="002D3E75">
        <w:rPr>
          <w:rFonts w:ascii="Arial" w:hAnsi="Arial" w:cs="Arial"/>
          <w:sz w:val="26"/>
          <w:szCs w:val="26"/>
        </w:rPr>
        <w:t xml:space="preserve"> de abril de dos mil veintidós</w:t>
      </w:r>
      <w:bookmarkEnd w:id="2"/>
      <w:r w:rsidR="0091394C">
        <w:rPr>
          <w:rFonts w:ascii="Arial" w:hAnsi="Arial" w:cs="Arial"/>
          <w:sz w:val="26"/>
          <w:szCs w:val="26"/>
        </w:rPr>
        <w:t>,</w:t>
      </w:r>
      <w:r w:rsidRPr="0052375D">
        <w:rPr>
          <w:rFonts w:ascii="Arial" w:hAnsi="Arial" w:cs="Arial"/>
          <w:sz w:val="26"/>
          <w:szCs w:val="26"/>
        </w:rPr>
        <w:t xml:space="preserve"> </w:t>
      </w:r>
      <w:bookmarkEnd w:id="1"/>
      <w:r w:rsidR="00CE1FD3" w:rsidRPr="00A979D7">
        <w:rPr>
          <w:rFonts w:ascii="Arial" w:eastAsia="Calibri" w:hAnsi="Arial" w:cs="Arial"/>
          <w:sz w:val="26"/>
          <w:szCs w:val="26"/>
          <w:lang w:eastAsia="en-US"/>
        </w:rPr>
        <w:t>dictad</w:t>
      </w:r>
      <w:r w:rsidR="00B3580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B35803">
        <w:rPr>
          <w:rFonts w:ascii="Arial" w:eastAsia="Calibri" w:hAnsi="Arial" w:cs="Arial"/>
          <w:bCs/>
          <w:sz w:val="26"/>
          <w:szCs w:val="26"/>
          <w:lang w:eastAsia="en-US"/>
        </w:rPr>
        <w:t>139</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B35803">
        <w:rPr>
          <w:rFonts w:ascii="Arial" w:eastAsia="Calibri" w:hAnsi="Arial" w:cs="Arial"/>
          <w:bCs/>
          <w:sz w:val="26"/>
          <w:szCs w:val="26"/>
          <w:lang w:eastAsia="en-US"/>
        </w:rPr>
        <w:t>0</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B35803">
        <w:rPr>
          <w:rFonts w:ascii="Arial" w:eastAsia="Calibri" w:hAnsi="Arial" w:cs="Arial"/>
          <w:bCs/>
          <w:sz w:val="26"/>
          <w:szCs w:val="26"/>
          <w:lang w:eastAsia="en-US"/>
        </w:rPr>
        <w:t>Tercera</w:t>
      </w:r>
      <w:r w:rsidR="00CE1FD3" w:rsidRPr="00C93DA1">
        <w:rPr>
          <w:rFonts w:ascii="Arial" w:eastAsia="Calibri" w:hAnsi="Arial" w:cs="Arial"/>
          <w:sz w:val="26"/>
          <w:szCs w:val="26"/>
          <w:lang w:eastAsia="en-US"/>
        </w:rPr>
        <w:t xml:space="preserve"> Sala Unitaria</w:t>
      </w:r>
      <w:r w:rsidR="009F21DD">
        <w:rPr>
          <w:rFonts w:ascii="Arial" w:eastAsia="Calibri" w:hAnsi="Arial" w:cs="Arial"/>
          <w:sz w:val="26"/>
          <w:szCs w:val="26"/>
          <w:lang w:eastAsia="en-US"/>
        </w:rPr>
        <w:t xml:space="preserve"> </w:t>
      </w:r>
      <w:r w:rsidR="00CE1FD3" w:rsidRPr="00C93DA1">
        <w:rPr>
          <w:rFonts w:ascii="Arial" w:eastAsia="Calibri" w:hAnsi="Arial" w:cs="Arial"/>
          <w:sz w:val="26"/>
          <w:szCs w:val="26"/>
          <w:lang w:eastAsia="en-US"/>
        </w:rPr>
        <w:t>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w:t>
      </w:r>
      <w:r w:rsidR="002D3E75" w:rsidRPr="002D3E75">
        <w:rPr>
          <w:rFonts w:ascii="Arial" w:hAnsi="Arial" w:cs="Arial"/>
          <w:sz w:val="26"/>
          <w:szCs w:val="26"/>
        </w:rPr>
        <w:t xml:space="preserve"> </w:t>
      </w:r>
      <w:r w:rsidR="00345A5D">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B35803">
        <w:rPr>
          <w:rFonts w:ascii="Arial" w:hAnsi="Arial" w:cs="Arial"/>
          <w:sz w:val="26"/>
          <w:szCs w:val="26"/>
        </w:rPr>
        <w:t>l</w:t>
      </w:r>
      <w:r w:rsidR="00AE2B8D">
        <w:rPr>
          <w:rFonts w:ascii="Arial" w:hAnsi="Arial" w:cs="Arial"/>
          <w:sz w:val="26"/>
          <w:szCs w:val="26"/>
        </w:rPr>
        <w:t xml:space="preserve"> </w:t>
      </w:r>
      <w:r w:rsidR="00A32204">
        <w:rPr>
          <w:rFonts w:ascii="Arial" w:hAnsi="Arial" w:cs="Arial"/>
          <w:b/>
          <w:sz w:val="26"/>
          <w:szCs w:val="26"/>
        </w:rPr>
        <w:t>JUEZ CALIFICADOR DEL SEGUNDO TURNO CON SEDE EN LA DIRECCIÓN DE SEGURIDAD PÚBLICA, VIALIDAD Y PROTECCIÓN CIUDADANA DEL MUNICIPIO DE OAXACA DE JUÁREZ, OAXACA Y DE LA UNIDAD DE RECAUDACIÓN DE RENTAS DE LA TESORERÍA DEL MUNICIPIO DE OAXACA DE JUÁREZ, OAXACA</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FE5607">
        <w:rPr>
          <w:rFonts w:ascii="Arial" w:eastAsiaTheme="minorHAnsi" w:hAnsi="Arial" w:cs="Arial"/>
          <w:sz w:val="26"/>
          <w:szCs w:val="26"/>
          <w:lang w:eastAsia="en-US"/>
        </w:rPr>
        <w:t xml:space="preserve"> </w:t>
      </w:r>
      <w:r w:rsidR="00A32204">
        <w:rPr>
          <w:rFonts w:ascii="Arial" w:eastAsiaTheme="minorHAnsi" w:hAnsi="Arial" w:cs="Arial"/>
          <w:sz w:val="26"/>
          <w:szCs w:val="26"/>
          <w:lang w:eastAsia="en-US"/>
        </w:rPr>
        <w:t xml:space="preserve">se da tramite. Por consiguiente, </w:t>
      </w:r>
      <w:r w:rsidR="00AE2B8D">
        <w:rPr>
          <w:rFonts w:ascii="Arial" w:hAnsi="Arial" w:cs="Arial"/>
          <w:sz w:val="26"/>
          <w:szCs w:val="26"/>
        </w:rPr>
        <w:t xml:space="preserve">se procede a dictar resolución en los siguientes </w:t>
      </w:r>
      <w:r w:rsidR="00A32204">
        <w:rPr>
          <w:rFonts w:ascii="Arial" w:hAnsi="Arial" w:cs="Arial"/>
          <w:sz w:val="26"/>
          <w:szCs w:val="26"/>
        </w:rPr>
        <w:t>términos</w:t>
      </w:r>
      <w:r w:rsidR="00A32204" w:rsidRPr="003509B6">
        <w:rPr>
          <w:rFonts w:ascii="Arial" w:hAnsi="Arial" w:cs="Arial"/>
          <w:sz w:val="26"/>
          <w:szCs w:val="26"/>
        </w:rPr>
        <w:t>:</w:t>
      </w:r>
      <w:r w:rsidR="00A32204">
        <w:rPr>
          <w:rFonts w:ascii="Arial" w:hAnsi="Arial" w:cs="Arial"/>
          <w:sz w:val="26"/>
          <w:szCs w:val="26"/>
        </w:rPr>
        <w:t xml:space="preserve"> -</w:t>
      </w:r>
      <w:r w:rsidR="00AE2B8D">
        <w:rPr>
          <w:rFonts w:ascii="Arial" w:hAnsi="Arial" w:cs="Arial"/>
          <w:sz w:val="26"/>
          <w:szCs w:val="26"/>
        </w:rPr>
        <w:t xml:space="preserve"> -</w:t>
      </w:r>
      <w:r w:rsidR="006C3F46">
        <w:rPr>
          <w:rFonts w:ascii="Arial" w:hAnsi="Arial" w:cs="Arial"/>
          <w:sz w:val="26"/>
          <w:szCs w:val="26"/>
        </w:rPr>
        <w:t xml:space="preserve"> - -</w:t>
      </w:r>
      <w:r w:rsidR="00B35803">
        <w:rPr>
          <w:rFonts w:ascii="Arial" w:hAnsi="Arial" w:cs="Arial"/>
          <w:sz w:val="26"/>
          <w:szCs w:val="26"/>
        </w:rPr>
        <w:t xml:space="preserve"> </w:t>
      </w:r>
      <w:r w:rsidR="00A32204">
        <w:rPr>
          <w:rFonts w:ascii="Arial" w:hAnsi="Arial" w:cs="Arial"/>
          <w:sz w:val="26"/>
          <w:szCs w:val="26"/>
        </w:rPr>
        <w:t xml:space="preserve">- - - - - - - - - - - - - - - - - - - </w:t>
      </w:r>
    </w:p>
    <w:p w14:paraId="42B43640" w14:textId="033F7965" w:rsidR="00B40346" w:rsidRPr="007F11DC" w:rsidRDefault="00B40346" w:rsidP="00A32204">
      <w:pPr>
        <w:spacing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11C7530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6C3F46">
        <w:rPr>
          <w:rFonts w:ascii="Arial" w:hAnsi="Arial" w:cs="Arial"/>
          <w:sz w:val="26"/>
          <w:szCs w:val="26"/>
        </w:rPr>
        <w:t xml:space="preserve">la </w:t>
      </w:r>
      <w:r w:rsidR="00BE04A7">
        <w:rPr>
          <w:rFonts w:ascii="Arial" w:hAnsi="Arial" w:cs="Arial"/>
          <w:sz w:val="26"/>
          <w:szCs w:val="26"/>
        </w:rPr>
        <w:t>sentencia de veinticinco de abril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sidR="00BE04A7">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por la</w:t>
      </w:r>
      <w:r w:rsidR="0050607F">
        <w:rPr>
          <w:rFonts w:ascii="Arial" w:hAnsi="Arial" w:cs="Arial"/>
          <w:sz w:val="26"/>
          <w:szCs w:val="26"/>
        </w:rPr>
        <w:t xml:space="preserve"> </w:t>
      </w:r>
      <w:r w:rsidR="00BE04A7">
        <w:rPr>
          <w:rFonts w:ascii="Arial" w:hAnsi="Arial" w:cs="Arial"/>
          <w:sz w:val="26"/>
          <w:szCs w:val="26"/>
        </w:rPr>
        <w:t>Tercera</w:t>
      </w:r>
      <w:r w:rsidR="00442B2B">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A32204" w:rsidRPr="00B9427C">
        <w:rPr>
          <w:rFonts w:ascii="Arial" w:hAnsi="Arial" w:cs="Arial"/>
          <w:b/>
          <w:bCs/>
          <w:sz w:val="26"/>
          <w:szCs w:val="26"/>
        </w:rPr>
        <w:t>NANCY BELEM MOTA FIGUEROA</w:t>
      </w:r>
      <w:r w:rsidR="00A32204">
        <w:rPr>
          <w:rFonts w:ascii="Arial" w:hAnsi="Arial" w:cs="Arial"/>
          <w:b/>
          <w:bCs/>
          <w:sz w:val="26"/>
          <w:szCs w:val="26"/>
        </w:rPr>
        <w:t>,</w:t>
      </w:r>
      <w:r w:rsidR="00A32204">
        <w:rPr>
          <w:rFonts w:ascii="Arial" w:hAnsi="Arial" w:cs="Arial"/>
          <w:sz w:val="26"/>
          <w:szCs w:val="26"/>
        </w:rPr>
        <w:t xml:space="preserve"> </w:t>
      </w:r>
      <w:r w:rsidR="00A32204">
        <w:rPr>
          <w:rFonts w:ascii="Arial" w:hAnsi="Arial" w:cs="Arial"/>
          <w:b/>
          <w:sz w:val="26"/>
          <w:szCs w:val="26"/>
        </w:rPr>
        <w:t xml:space="preserve">SÍNDICA PRIMERA </w:t>
      </w:r>
      <w:r w:rsidR="00227022">
        <w:rPr>
          <w:rFonts w:ascii="Arial" w:hAnsi="Arial" w:cs="Arial"/>
          <w:b/>
          <w:sz w:val="26"/>
          <w:szCs w:val="26"/>
        </w:rPr>
        <w:t xml:space="preserve">y </w:t>
      </w:r>
      <w:r w:rsidR="00A32204">
        <w:rPr>
          <w:rFonts w:ascii="Arial" w:hAnsi="Arial" w:cs="Arial"/>
          <w:b/>
          <w:sz w:val="26"/>
          <w:szCs w:val="26"/>
        </w:rPr>
        <w:t>REPRESENTANTE JURÍDICA DEL MUNICIPIO DE OAXACA DE JUÁREZ, OAXACA</w:t>
      </w:r>
      <w:r w:rsidR="009E258B">
        <w:rPr>
          <w:rFonts w:ascii="Arial" w:hAnsi="Arial" w:cs="Arial"/>
          <w:bCs/>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A32204" w:rsidRPr="00CB6405">
        <w:rPr>
          <w:rFonts w:ascii="Arial" w:hAnsi="Arial" w:cs="Arial"/>
          <w:sz w:val="26"/>
          <w:szCs w:val="26"/>
        </w:rPr>
        <w:t>revisión.</w:t>
      </w:r>
      <w:r w:rsidR="00A32204">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 </w:t>
      </w:r>
    </w:p>
    <w:p w14:paraId="14F92CBF" w14:textId="47C5A3EC"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BE04A7">
        <w:rPr>
          <w:rFonts w:ascii="Arial" w:hAnsi="Arial" w:cs="Arial"/>
          <w:bCs/>
          <w:iCs/>
          <w:sz w:val="26"/>
          <w:szCs w:val="26"/>
        </w:rPr>
        <w:t xml:space="preserve">Los puntos resolutivos de la sentencia recurrida, son los </w:t>
      </w:r>
      <w:r w:rsidR="00A32204">
        <w:rPr>
          <w:rFonts w:ascii="Arial" w:hAnsi="Arial" w:cs="Arial"/>
          <w:bCs/>
          <w:iCs/>
          <w:sz w:val="26"/>
          <w:szCs w:val="26"/>
        </w:rPr>
        <w:t>siguientes</w:t>
      </w:r>
      <w:r w:rsidR="00A32204" w:rsidRPr="003B084B">
        <w:rPr>
          <w:rFonts w:ascii="Arial" w:hAnsi="Arial" w:cs="Arial"/>
          <w:bCs/>
          <w:iCs/>
          <w:sz w:val="26"/>
          <w:szCs w:val="26"/>
        </w:rPr>
        <w:t>:</w:t>
      </w:r>
      <w:r w:rsidR="00A32204">
        <w:rPr>
          <w:rFonts w:ascii="Arial" w:hAnsi="Arial" w:cs="Arial"/>
          <w:bCs/>
          <w:iCs/>
          <w:sz w:val="26"/>
          <w:szCs w:val="26"/>
        </w:rPr>
        <w:t xml:space="preserve"> -</w:t>
      </w:r>
      <w:r w:rsidR="000C2192">
        <w:rPr>
          <w:rFonts w:ascii="Arial" w:hAnsi="Arial" w:cs="Arial"/>
          <w:bCs/>
          <w:iCs/>
          <w:sz w:val="26"/>
          <w:szCs w:val="26"/>
        </w:rPr>
        <w:t xml:space="preserve"> - -</w:t>
      </w:r>
      <w:r w:rsidR="006C3F46">
        <w:rPr>
          <w:rFonts w:ascii="Arial" w:hAnsi="Arial" w:cs="Arial"/>
          <w:bCs/>
          <w:iCs/>
          <w:sz w:val="26"/>
          <w:szCs w:val="26"/>
        </w:rPr>
        <w:t xml:space="preserve"> - - - - - - - - - - - - - - - - - - - - - - - - - - - - - - - - - - - - - </w:t>
      </w:r>
      <w:r w:rsidR="000C2192">
        <w:rPr>
          <w:rFonts w:ascii="Arial" w:hAnsi="Arial" w:cs="Arial"/>
          <w:bCs/>
          <w:iCs/>
          <w:sz w:val="26"/>
          <w:szCs w:val="26"/>
        </w:rPr>
        <w:t xml:space="preserve"> </w:t>
      </w:r>
    </w:p>
    <w:p w14:paraId="6D0CAB68" w14:textId="46F48B0C" w:rsidR="00BA72F4" w:rsidRDefault="002D3E75" w:rsidP="0050607F">
      <w:pPr>
        <w:spacing w:after="120" w:line="360" w:lineRule="auto"/>
        <w:ind w:left="1134" w:right="902" w:firstLine="284"/>
        <w:jc w:val="both"/>
        <w:rPr>
          <w:rFonts w:ascii="Arial" w:eastAsia="Calibri" w:hAnsi="Arial" w:cs="Arial"/>
          <w:i/>
          <w:color w:val="000000" w:themeColor="text1"/>
        </w:rPr>
      </w:pPr>
      <w:r>
        <w:rPr>
          <w:rFonts w:ascii="Arial" w:eastAsia="Calibri" w:hAnsi="Arial" w:cs="Arial"/>
          <w:i/>
          <w:color w:val="000000" w:themeColor="text1"/>
        </w:rPr>
        <w:lastRenderedPageBreak/>
        <w:t>“</w:t>
      </w:r>
      <w:r w:rsidR="00A32204">
        <w:rPr>
          <w:rFonts w:ascii="Arial" w:eastAsia="Calibri" w:hAnsi="Arial" w:cs="Arial"/>
          <w:b/>
          <w:bCs/>
          <w:i/>
          <w:color w:val="000000" w:themeColor="text1"/>
        </w:rPr>
        <w:t>PRIMERO.-</w:t>
      </w:r>
      <w:r w:rsidR="00BE04A7">
        <w:rPr>
          <w:rFonts w:ascii="Arial" w:eastAsia="Calibri" w:hAnsi="Arial" w:cs="Arial"/>
          <w:b/>
          <w:bCs/>
          <w:i/>
          <w:color w:val="000000" w:themeColor="text1"/>
        </w:rPr>
        <w:t xml:space="preserve"> </w:t>
      </w:r>
      <w:r w:rsidR="00BE04A7">
        <w:rPr>
          <w:rFonts w:ascii="Arial" w:eastAsia="Calibri" w:hAnsi="Arial" w:cs="Arial"/>
          <w:i/>
          <w:color w:val="000000" w:themeColor="text1"/>
        </w:rPr>
        <w:t>Esta Tercera Sala de Primera Instancia del Tribunal de Justicia Administrativa del Estado de Oaxaca</w:t>
      </w:r>
      <w:r w:rsidR="00BA72F4">
        <w:rPr>
          <w:rFonts w:ascii="Arial" w:eastAsia="Calibri" w:hAnsi="Arial" w:cs="Arial"/>
          <w:i/>
          <w:color w:val="000000" w:themeColor="text1"/>
        </w:rPr>
        <w:t xml:space="preserve">, es legalmente competente para conocer y resolver del presente Juicio de </w:t>
      </w:r>
      <w:r w:rsidR="00A32204">
        <w:rPr>
          <w:rFonts w:ascii="Arial" w:eastAsia="Calibri" w:hAnsi="Arial" w:cs="Arial"/>
          <w:i/>
          <w:color w:val="000000" w:themeColor="text1"/>
        </w:rPr>
        <w:t>Nulidad. -</w:t>
      </w:r>
      <w:r w:rsidR="00BA72F4">
        <w:rPr>
          <w:rFonts w:ascii="Arial" w:eastAsia="Calibri" w:hAnsi="Arial" w:cs="Arial"/>
          <w:i/>
          <w:color w:val="000000" w:themeColor="text1"/>
        </w:rPr>
        <w:t xml:space="preserve"> - - - - - - - - - - - - - - - - - - - - - - - - - - - - - - </w:t>
      </w:r>
    </w:p>
    <w:p w14:paraId="657FEBDA" w14:textId="6903843A" w:rsidR="00BA72F4" w:rsidRDefault="00A32204" w:rsidP="0050607F">
      <w:pPr>
        <w:spacing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SEGUNDO.-</w:t>
      </w:r>
      <w:r w:rsidR="00BA72F4">
        <w:rPr>
          <w:rFonts w:ascii="Arial" w:eastAsia="Calibri" w:hAnsi="Arial" w:cs="Arial"/>
          <w:b/>
          <w:bCs/>
          <w:i/>
          <w:color w:val="000000" w:themeColor="text1"/>
        </w:rPr>
        <w:t xml:space="preserve"> </w:t>
      </w:r>
      <w:r w:rsidR="00BA72F4">
        <w:rPr>
          <w:rFonts w:ascii="Arial" w:eastAsia="Calibri" w:hAnsi="Arial" w:cs="Arial"/>
          <w:i/>
          <w:color w:val="000000" w:themeColor="text1"/>
        </w:rPr>
        <w:t xml:space="preserve">No se actualizó causal de improcedencia alguna, por lo que NO SE SOBRESEE EL JUICIO, en términos del considerando QUINTO de esta </w:t>
      </w:r>
      <w:r>
        <w:rPr>
          <w:rFonts w:ascii="Arial" w:eastAsia="Calibri" w:hAnsi="Arial" w:cs="Arial"/>
          <w:i/>
          <w:color w:val="000000" w:themeColor="text1"/>
        </w:rPr>
        <w:t>resolución. -</w:t>
      </w:r>
      <w:r w:rsidR="00BA72F4">
        <w:rPr>
          <w:rFonts w:ascii="Arial" w:eastAsia="Calibri" w:hAnsi="Arial" w:cs="Arial"/>
          <w:i/>
          <w:color w:val="000000" w:themeColor="text1"/>
        </w:rPr>
        <w:t xml:space="preserve"> - - - </w:t>
      </w:r>
    </w:p>
    <w:p w14:paraId="490F43CB" w14:textId="55B1D287" w:rsidR="00AA547A" w:rsidRDefault="00BA72F4" w:rsidP="00AA547A">
      <w:pPr>
        <w:spacing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 xml:space="preserve">TERCERO.- </w:t>
      </w:r>
      <w:r>
        <w:rPr>
          <w:rFonts w:ascii="Arial" w:eastAsia="Calibri" w:hAnsi="Arial" w:cs="Arial"/>
          <w:i/>
          <w:color w:val="000000" w:themeColor="text1"/>
        </w:rPr>
        <w:t xml:space="preserve">Se declara la </w:t>
      </w:r>
      <w:r>
        <w:rPr>
          <w:rFonts w:ascii="Arial" w:eastAsia="Calibri" w:hAnsi="Arial" w:cs="Arial"/>
          <w:b/>
          <w:bCs/>
          <w:i/>
          <w:color w:val="000000" w:themeColor="text1"/>
        </w:rPr>
        <w:t xml:space="preserve">NULIDAD </w:t>
      </w:r>
      <w:r>
        <w:rPr>
          <w:rFonts w:ascii="Arial" w:eastAsia="Calibri" w:hAnsi="Arial" w:cs="Arial"/>
          <w:i/>
          <w:color w:val="000000" w:themeColor="text1"/>
        </w:rPr>
        <w:t xml:space="preserve">de la falta administrativa </w:t>
      </w:r>
      <w:r w:rsidR="00345A5D">
        <w:rPr>
          <w:rFonts w:ascii="Arial" w:eastAsia="Calibri" w:hAnsi="Arial" w:cs="Arial"/>
          <w:i/>
          <w:color w:val="000000" w:themeColor="text1"/>
        </w:rPr>
        <w:t>*******</w:t>
      </w:r>
      <w:r>
        <w:rPr>
          <w:rFonts w:ascii="Arial" w:eastAsia="Calibri" w:hAnsi="Arial" w:cs="Arial"/>
          <w:i/>
          <w:color w:val="000000" w:themeColor="text1"/>
        </w:rPr>
        <w:t xml:space="preserve">, imputada al actor, por causar escándalo en lugar público, lo que implica la </w:t>
      </w:r>
      <w:r>
        <w:rPr>
          <w:rFonts w:ascii="Arial" w:eastAsia="Calibri" w:hAnsi="Arial" w:cs="Arial"/>
          <w:b/>
          <w:bCs/>
          <w:i/>
          <w:color w:val="000000" w:themeColor="text1"/>
        </w:rPr>
        <w:t xml:space="preserve">nulidad </w:t>
      </w:r>
      <w:r>
        <w:rPr>
          <w:rFonts w:ascii="Arial" w:eastAsia="Calibri" w:hAnsi="Arial" w:cs="Arial"/>
          <w:i/>
          <w:color w:val="000000" w:themeColor="text1"/>
        </w:rPr>
        <w:t xml:space="preserve">de la sanción contenida en la audiencia administrativa de fecha dieciocho de abril de dos mil veinte (18/04/2020), </w:t>
      </w:r>
      <w:r>
        <w:rPr>
          <w:rFonts w:ascii="Arial" w:eastAsia="Calibri" w:hAnsi="Arial" w:cs="Arial"/>
          <w:b/>
          <w:bCs/>
          <w:i/>
          <w:color w:val="000000" w:themeColor="text1"/>
        </w:rPr>
        <w:t xml:space="preserve">PARA EFECTO </w:t>
      </w:r>
      <w:r>
        <w:rPr>
          <w:rFonts w:ascii="Arial" w:eastAsia="Calibri" w:hAnsi="Arial" w:cs="Arial"/>
          <w:i/>
          <w:color w:val="000000" w:themeColor="text1"/>
        </w:rPr>
        <w:t xml:space="preserve">de que la autoridad demandada Jefe de la Unidad de Recaudación de Rentas del Municipio de Oaxaca de Juárez, Oaxaca, </w:t>
      </w:r>
      <w:r>
        <w:rPr>
          <w:rFonts w:ascii="Arial" w:eastAsia="Calibri" w:hAnsi="Arial" w:cs="Arial"/>
          <w:b/>
          <w:bCs/>
          <w:i/>
          <w:color w:val="000000" w:themeColor="text1"/>
        </w:rPr>
        <w:t>devuelva</w:t>
      </w:r>
      <w:r w:rsidR="00AA547A">
        <w:rPr>
          <w:rFonts w:ascii="Arial" w:eastAsia="Calibri" w:hAnsi="Arial" w:cs="Arial"/>
          <w:b/>
          <w:bCs/>
          <w:i/>
          <w:color w:val="000000" w:themeColor="text1"/>
        </w:rPr>
        <w:t xml:space="preserve"> al actor </w:t>
      </w:r>
      <w:r w:rsidR="00345A5D">
        <w:rPr>
          <w:rFonts w:ascii="Arial" w:eastAsia="Calibri" w:hAnsi="Arial" w:cs="Arial"/>
          <w:i/>
          <w:color w:val="000000" w:themeColor="text1"/>
        </w:rPr>
        <w:t>*******</w:t>
      </w:r>
      <w:r w:rsidR="00AA547A">
        <w:rPr>
          <w:rFonts w:ascii="Arial" w:eastAsia="Calibri" w:hAnsi="Arial" w:cs="Arial"/>
          <w:i/>
          <w:color w:val="000000" w:themeColor="text1"/>
        </w:rPr>
        <w:t>, la cantidad de $</w:t>
      </w:r>
      <w:r w:rsidR="00345A5D">
        <w:rPr>
          <w:rFonts w:ascii="Arial" w:eastAsia="Calibri" w:hAnsi="Arial" w:cs="Arial"/>
          <w:i/>
          <w:color w:val="000000" w:themeColor="text1"/>
        </w:rPr>
        <w:t>*******</w:t>
      </w:r>
      <w:r w:rsidR="00AA547A">
        <w:rPr>
          <w:rFonts w:ascii="Arial" w:eastAsia="Calibri" w:hAnsi="Arial" w:cs="Arial"/>
          <w:i/>
          <w:color w:val="000000" w:themeColor="text1"/>
        </w:rPr>
        <w:t xml:space="preserve">, amparada en el recibo de pago con número de folio </w:t>
      </w:r>
      <w:r w:rsidR="00345A5D">
        <w:rPr>
          <w:rFonts w:ascii="Arial" w:eastAsia="Calibri" w:hAnsi="Arial" w:cs="Arial"/>
          <w:i/>
          <w:color w:val="000000" w:themeColor="text1"/>
        </w:rPr>
        <w:t>*******</w:t>
      </w:r>
      <w:r w:rsidR="00AA547A">
        <w:rPr>
          <w:rFonts w:ascii="Arial" w:eastAsia="Calibri" w:hAnsi="Arial" w:cs="Arial"/>
          <w:i/>
          <w:color w:val="000000" w:themeColor="text1"/>
        </w:rPr>
        <w:t>, expedido con fecha dieciséis de marzo de dos mil veinte (16/03/2020);  lo anterior en los términos precisados en el considerando SEXTO de esta resolución.- - - -</w:t>
      </w:r>
      <w:r w:rsidR="00A32204">
        <w:rPr>
          <w:rFonts w:ascii="Arial" w:eastAsia="Calibri" w:hAnsi="Arial" w:cs="Arial"/>
          <w:i/>
          <w:color w:val="000000" w:themeColor="text1"/>
        </w:rPr>
        <w:t xml:space="preserve"> - - - - - - - - - - - </w:t>
      </w:r>
    </w:p>
    <w:p w14:paraId="2779780D" w14:textId="4867F3B3" w:rsidR="0050607F" w:rsidRPr="006C3F46" w:rsidRDefault="00A32204" w:rsidP="00AA547A">
      <w:pPr>
        <w:spacing w:after="120" w:line="360" w:lineRule="auto"/>
        <w:ind w:left="1134" w:right="902" w:firstLine="284"/>
        <w:jc w:val="both"/>
        <w:rPr>
          <w:rFonts w:ascii="Arial" w:hAnsi="Arial" w:cs="Arial"/>
          <w:bCs/>
          <w:i/>
          <w:iCs/>
          <w:lang w:eastAsia="es-ES"/>
        </w:rPr>
      </w:pPr>
      <w:r>
        <w:rPr>
          <w:rFonts w:ascii="Arial" w:eastAsia="Calibri" w:hAnsi="Arial" w:cs="Arial"/>
          <w:b/>
          <w:bCs/>
          <w:i/>
          <w:color w:val="000000" w:themeColor="text1"/>
        </w:rPr>
        <w:t>CUARTO.-</w:t>
      </w:r>
      <w:r w:rsidR="00AA547A">
        <w:rPr>
          <w:rFonts w:ascii="Arial" w:eastAsia="Calibri" w:hAnsi="Arial" w:cs="Arial"/>
          <w:b/>
          <w:bCs/>
          <w:i/>
          <w:color w:val="000000" w:themeColor="text1"/>
        </w:rPr>
        <w:t xml:space="preserve"> </w:t>
      </w:r>
      <w:r w:rsidR="00AA547A">
        <w:rPr>
          <w:rFonts w:ascii="Arial" w:eastAsia="Calibri" w:hAnsi="Arial" w:cs="Arial"/>
          <w:i/>
          <w:color w:val="000000" w:themeColor="text1"/>
        </w:rPr>
        <w:t xml:space="preserve">Conforme a lo dispuesto en el artículo 172 fracción I y 173 fracciones I y II, de la Ley de Procedimiento y Justicia Administrativa para el Estado de Oaxaca, </w:t>
      </w:r>
      <w:r w:rsidR="00AA547A">
        <w:rPr>
          <w:rFonts w:ascii="Arial" w:eastAsia="Calibri" w:hAnsi="Arial" w:cs="Arial"/>
          <w:b/>
          <w:bCs/>
          <w:i/>
          <w:color w:val="000000" w:themeColor="text1"/>
        </w:rPr>
        <w:t>NOTIFÍQUESE PERSONALMENTE A LA PARTE ACTORA Y POR OFICIO A LAS AUTORIDADES DEMANDADAS. CÚMPLASE</w:t>
      </w:r>
      <w:r w:rsidR="00AA547A">
        <w:rPr>
          <w:rFonts w:ascii="Arial" w:eastAsia="Calibri" w:hAnsi="Arial" w:cs="Arial"/>
          <w:i/>
          <w:color w:val="000000" w:themeColor="text1"/>
        </w:rPr>
        <w:t>.”</w:t>
      </w:r>
      <w:r w:rsidR="00BB4E60">
        <w:rPr>
          <w:rFonts w:ascii="Arial" w:eastAsia="Calibri" w:hAnsi="Arial" w:cs="Arial"/>
          <w:i/>
          <w:color w:val="000000" w:themeColor="text1"/>
        </w:rPr>
        <w:t>- - - - - - - - - - - - - - - - - - - - -</w:t>
      </w:r>
      <w:r w:rsidR="007101D5">
        <w:rPr>
          <w:rFonts w:ascii="Arial" w:eastAsia="Calibri" w:hAnsi="Arial" w:cs="Arial"/>
          <w:i/>
          <w:color w:val="000000" w:themeColor="text1"/>
        </w:rPr>
        <w:t xml:space="preserve"> - -</w:t>
      </w:r>
      <w:r w:rsidR="006C3F46">
        <w:rPr>
          <w:rFonts w:ascii="Arial" w:eastAsia="Calibri" w:hAnsi="Arial" w:cs="Arial"/>
          <w:i/>
          <w:color w:val="000000" w:themeColor="text1"/>
        </w:rPr>
        <w:t xml:space="preserve"> - - - - - - - - - - - </w:t>
      </w:r>
    </w:p>
    <w:p w14:paraId="2620BBCC" w14:textId="6593B953" w:rsidR="00E67FFE" w:rsidRPr="00183EE9" w:rsidRDefault="00E67FFE" w:rsidP="00A32204">
      <w:pPr>
        <w:spacing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6493EB0F" w14:textId="38E31187" w:rsidR="00A32204" w:rsidRPr="000C2192" w:rsidRDefault="003B6CF0" w:rsidP="00A32204">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fracción I,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 xml:space="preserve">1, 118, 119, 120, 123 segundo párrafo, 125, 130 fracción I, 131, 231, 236 fracción </w:t>
      </w:r>
      <w:r w:rsidR="00C554E8">
        <w:rPr>
          <w:rFonts w:ascii="Arial" w:hAnsi="Arial" w:cs="Arial"/>
          <w:bCs/>
          <w:iCs/>
          <w:sz w:val="26"/>
          <w:szCs w:val="26"/>
          <w:lang w:eastAsia="es-ES"/>
        </w:rPr>
        <w:t>VI</w:t>
      </w:r>
      <w:r w:rsidR="00BB4E60">
        <w:rPr>
          <w:rFonts w:ascii="Arial" w:hAnsi="Arial" w:cs="Arial"/>
          <w:bCs/>
          <w:iCs/>
          <w:sz w:val="26"/>
          <w:szCs w:val="26"/>
          <w:lang w:eastAsia="es-ES"/>
        </w:rPr>
        <w:t xml:space="preserve">I </w:t>
      </w:r>
      <w:r w:rsidR="004C001D">
        <w:rPr>
          <w:rFonts w:ascii="Arial" w:hAnsi="Arial" w:cs="Arial"/>
          <w:bCs/>
          <w:iCs/>
          <w:sz w:val="26"/>
          <w:szCs w:val="26"/>
          <w:lang w:eastAsia="es-ES"/>
        </w:rPr>
        <w:t xml:space="preserve">y 238 de la Ley de </w:t>
      </w:r>
      <w:r w:rsidR="004C001D" w:rsidRPr="00A979D7">
        <w:rPr>
          <w:rFonts w:ascii="Arial" w:eastAsiaTheme="minorHAnsi" w:hAnsi="Arial" w:cs="Arial"/>
          <w:bCs/>
          <w:iCs/>
          <w:sz w:val="26"/>
          <w:szCs w:val="26"/>
          <w:lang w:eastAsia="es-ES"/>
        </w:rPr>
        <w:t xml:space="preserve"> 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4811BB">
        <w:rPr>
          <w:rFonts w:ascii="Arial" w:hAnsi="Arial" w:cs="Arial"/>
          <w:bCs/>
          <w:iCs/>
          <w:sz w:val="26"/>
          <w:szCs w:val="26"/>
        </w:rPr>
        <w:t>de</w:t>
      </w:r>
      <w:r w:rsidR="0077259D">
        <w:rPr>
          <w:rFonts w:ascii="Arial" w:hAnsi="Arial" w:cs="Arial"/>
          <w:bCs/>
          <w:iCs/>
          <w:sz w:val="26"/>
          <w:szCs w:val="26"/>
        </w:rPr>
        <w:t xml:space="preserve"> </w:t>
      </w:r>
      <w:r w:rsidR="004811BB">
        <w:rPr>
          <w:rFonts w:ascii="Arial" w:hAnsi="Arial" w:cs="Arial"/>
          <w:bCs/>
          <w:iCs/>
          <w:sz w:val="26"/>
          <w:szCs w:val="26"/>
        </w:rPr>
        <w:t>l</w:t>
      </w:r>
      <w:r w:rsidR="0077259D">
        <w:rPr>
          <w:rFonts w:ascii="Arial" w:hAnsi="Arial" w:cs="Arial"/>
          <w:bCs/>
          <w:iCs/>
          <w:sz w:val="26"/>
          <w:szCs w:val="26"/>
        </w:rPr>
        <w:t xml:space="preserve">a </w:t>
      </w:r>
      <w:r w:rsidR="00CF7453">
        <w:rPr>
          <w:rFonts w:ascii="Arial" w:hAnsi="Arial" w:cs="Arial"/>
          <w:sz w:val="26"/>
          <w:szCs w:val="26"/>
        </w:rPr>
        <w:t>sentencia de veinticinco de abril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ad</w:t>
      </w:r>
      <w:r w:rsidR="00CF7453">
        <w:rPr>
          <w:rFonts w:ascii="Arial" w:hAnsi="Arial" w:cs="Arial"/>
          <w:bCs/>
          <w:iCs/>
          <w:sz w:val="26"/>
          <w:szCs w:val="26"/>
        </w:rPr>
        <w:t>a</w:t>
      </w:r>
      <w:r w:rsidRPr="008E3662">
        <w:rPr>
          <w:rFonts w:ascii="Arial" w:hAnsi="Arial" w:cs="Arial"/>
          <w:bCs/>
          <w:iCs/>
          <w:sz w:val="26"/>
          <w:szCs w:val="26"/>
        </w:rPr>
        <w:t xml:space="preserve"> por la </w:t>
      </w:r>
      <w:r w:rsidR="00CF7453">
        <w:rPr>
          <w:rFonts w:ascii="Arial" w:hAnsi="Arial" w:cs="Arial"/>
          <w:bCs/>
          <w:iCs/>
          <w:sz w:val="26"/>
          <w:szCs w:val="26"/>
        </w:rPr>
        <w:t>Tercera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CF7453">
        <w:rPr>
          <w:rFonts w:ascii="Arial" w:hAnsi="Arial" w:cs="Arial"/>
          <w:b/>
          <w:bCs/>
          <w:iCs/>
          <w:sz w:val="26"/>
          <w:szCs w:val="26"/>
        </w:rPr>
        <w:t>139</w:t>
      </w:r>
      <w:r w:rsidR="00173D97">
        <w:rPr>
          <w:rFonts w:ascii="Arial" w:hAnsi="Arial" w:cs="Arial"/>
          <w:b/>
          <w:bCs/>
          <w:iCs/>
          <w:sz w:val="26"/>
          <w:szCs w:val="26"/>
        </w:rPr>
        <w:t>/20</w:t>
      </w:r>
      <w:r w:rsidR="00440F20">
        <w:rPr>
          <w:rFonts w:ascii="Arial" w:hAnsi="Arial" w:cs="Arial"/>
          <w:b/>
          <w:bCs/>
          <w:iCs/>
          <w:sz w:val="26"/>
          <w:szCs w:val="26"/>
        </w:rPr>
        <w:t>2</w:t>
      </w:r>
      <w:r w:rsidR="00CF7453">
        <w:rPr>
          <w:rFonts w:ascii="Arial" w:hAnsi="Arial" w:cs="Arial"/>
          <w:b/>
          <w:bCs/>
          <w:iCs/>
          <w:sz w:val="26"/>
          <w:szCs w:val="26"/>
        </w:rPr>
        <w:t>0</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7101D5">
        <w:rPr>
          <w:rFonts w:ascii="Arial" w:hAnsi="Arial" w:cs="Arial"/>
          <w:bCs/>
          <w:iCs/>
          <w:sz w:val="26"/>
          <w:szCs w:val="26"/>
        </w:rPr>
        <w:t xml:space="preserve"> - - - - - - - - - - - - - - - -</w:t>
      </w:r>
      <w:r w:rsidR="00CF7453">
        <w:rPr>
          <w:rFonts w:ascii="Arial" w:hAnsi="Arial" w:cs="Arial"/>
          <w:bCs/>
          <w:iCs/>
          <w:sz w:val="26"/>
          <w:szCs w:val="26"/>
        </w:rPr>
        <w:t xml:space="preserve"> - - - - - - - - - - - - - - </w:t>
      </w:r>
      <w:r w:rsidR="00A32204">
        <w:rPr>
          <w:rFonts w:ascii="Arial" w:hAnsi="Arial" w:cs="Arial"/>
          <w:bCs/>
          <w:iCs/>
          <w:sz w:val="26"/>
          <w:szCs w:val="26"/>
        </w:rPr>
        <w:t xml:space="preserve">- - - - - - - - - - </w:t>
      </w:r>
    </w:p>
    <w:p w14:paraId="7C54A577" w14:textId="7A243A16"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A32204">
        <w:rPr>
          <w:rFonts w:ascii="Arial" w:hAnsi="Arial" w:cs="Arial"/>
          <w:b/>
          <w:bCs/>
          <w:sz w:val="26"/>
          <w:szCs w:val="26"/>
        </w:rPr>
        <w:t>.</w:t>
      </w:r>
      <w:r w:rsidRPr="00CB6405">
        <w:rPr>
          <w:rFonts w:ascii="Arial" w:hAnsi="Arial" w:cs="Arial"/>
          <w:sz w:val="26"/>
          <w:szCs w:val="26"/>
        </w:rPr>
        <w:t xml:space="preserve"> </w:t>
      </w:r>
      <w:r w:rsidR="00225621">
        <w:rPr>
          <w:rFonts w:ascii="Arial" w:hAnsi="Arial" w:cs="Arial"/>
          <w:sz w:val="26"/>
          <w:szCs w:val="26"/>
        </w:rPr>
        <w:t>El</w:t>
      </w:r>
      <w:r w:rsidR="000C2192">
        <w:rPr>
          <w:rFonts w:ascii="Arial" w:hAnsi="Arial" w:cs="Arial"/>
          <w:sz w:val="26"/>
          <w:szCs w:val="26"/>
        </w:rPr>
        <w:t xml:space="preserve"> </w:t>
      </w:r>
      <w:r w:rsidRPr="00CB6405">
        <w:rPr>
          <w:rFonts w:ascii="Arial" w:hAnsi="Arial" w:cs="Arial"/>
          <w:sz w:val="26"/>
          <w:szCs w:val="26"/>
        </w:rPr>
        <w:t>agravio hecho valer se encuentra expuesto en el escrito d</w:t>
      </w:r>
      <w:r>
        <w:rPr>
          <w:rFonts w:ascii="Arial" w:hAnsi="Arial" w:cs="Arial"/>
          <w:sz w:val="26"/>
          <w:szCs w:val="26"/>
        </w:rPr>
        <w:t>e</w:t>
      </w:r>
      <w:r w:rsidR="00225621">
        <w:rPr>
          <w:rFonts w:ascii="Arial" w:hAnsi="Arial" w:cs="Arial"/>
          <w:sz w:val="26"/>
          <w:szCs w:val="26"/>
        </w:rPr>
        <w:t xml:space="preserve"> </w:t>
      </w:r>
      <w:r w:rsidR="0026476F">
        <w:rPr>
          <w:rFonts w:ascii="Arial" w:hAnsi="Arial" w:cs="Arial"/>
          <w:sz w:val="26"/>
          <w:szCs w:val="26"/>
        </w:rPr>
        <w:t>l</w:t>
      </w:r>
      <w:r w:rsidR="00225621">
        <w:rPr>
          <w:rFonts w:ascii="Arial" w:hAnsi="Arial" w:cs="Arial"/>
          <w:sz w:val="26"/>
          <w:szCs w:val="26"/>
        </w:rPr>
        <w:t>a</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w:t>
      </w:r>
      <w:r w:rsidRPr="00CB6405">
        <w:rPr>
          <w:rFonts w:ascii="Arial" w:hAnsi="Arial" w:cs="Arial"/>
          <w:sz w:val="26"/>
          <w:szCs w:val="26"/>
        </w:rPr>
        <w:lastRenderedPageBreak/>
        <w:t xml:space="preserve">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w:t>
      </w:r>
    </w:p>
    <w:p w14:paraId="7E5F0606" w14:textId="7573D2F0" w:rsidR="001868F4" w:rsidRDefault="000C2192" w:rsidP="00A32204">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w:t>
      </w:r>
    </w:p>
    <w:p w14:paraId="35E0DB8E" w14:textId="57C660FB" w:rsidR="00320131" w:rsidRDefault="00344445" w:rsidP="00320131">
      <w:pPr>
        <w:widowControl w:val="0"/>
        <w:tabs>
          <w:tab w:val="left" w:pos="0"/>
        </w:tabs>
        <w:spacing w:before="240" w:line="360" w:lineRule="auto"/>
        <w:ind w:right="18"/>
        <w:jc w:val="both"/>
        <w:rPr>
          <w:rFonts w:ascii="Arial" w:hAnsi="Arial" w:cs="Arial"/>
          <w:bCs/>
          <w:sz w:val="26"/>
          <w:szCs w:val="26"/>
        </w:rPr>
      </w:pPr>
      <w:r w:rsidRPr="00344445">
        <w:rPr>
          <w:rFonts w:ascii="Arial" w:eastAsia="Times New Roman" w:hAnsi="Arial" w:cs="Arial"/>
          <w:b/>
          <w:sz w:val="26"/>
          <w:szCs w:val="26"/>
        </w:rPr>
        <w:t xml:space="preserve">TERCERO. </w:t>
      </w:r>
      <w:r w:rsidR="00320131">
        <w:rPr>
          <w:rFonts w:ascii="Arial" w:hAnsi="Arial" w:cs="Arial"/>
          <w:sz w:val="26"/>
          <w:szCs w:val="26"/>
        </w:rPr>
        <w:t>D</w:t>
      </w:r>
      <w:r w:rsidR="00320131">
        <w:rPr>
          <w:rFonts w:ascii="Arial" w:eastAsia="Calibri" w:hAnsi="Arial" w:cs="Arial"/>
          <w:sz w:val="26"/>
          <w:szCs w:val="26"/>
        </w:rPr>
        <w:t xml:space="preserve">el proemio del presente recurso de revisión se advierte que es interpuesto por </w:t>
      </w:r>
      <w:r w:rsidR="00B15C1B">
        <w:rPr>
          <w:rFonts w:ascii="Arial" w:eastAsia="Calibri" w:hAnsi="Arial" w:cs="Arial"/>
          <w:sz w:val="26"/>
          <w:szCs w:val="26"/>
        </w:rPr>
        <w:t>Nancy Belem Mota Figueroa</w:t>
      </w:r>
      <w:r w:rsidR="00320131" w:rsidRPr="00F252ED">
        <w:rPr>
          <w:rFonts w:ascii="Arial" w:hAnsi="Arial" w:cs="Arial"/>
          <w:bCs/>
          <w:sz w:val="26"/>
          <w:szCs w:val="26"/>
        </w:rPr>
        <w:t>,</w:t>
      </w:r>
      <w:r w:rsidR="00320131">
        <w:rPr>
          <w:rFonts w:ascii="Arial" w:hAnsi="Arial" w:cs="Arial"/>
          <w:bCs/>
          <w:sz w:val="26"/>
          <w:szCs w:val="26"/>
        </w:rPr>
        <w:t xml:space="preserve"> quien señala ostentar el carácter de </w:t>
      </w:r>
      <w:r w:rsidR="00B15C1B">
        <w:rPr>
          <w:rFonts w:ascii="Arial" w:hAnsi="Arial" w:cs="Arial"/>
          <w:bCs/>
          <w:sz w:val="26"/>
          <w:szCs w:val="26"/>
        </w:rPr>
        <w:t xml:space="preserve">Síndica Primera y de representante jurídica del Municipio de Oaxaca de Juárez, </w:t>
      </w:r>
      <w:r w:rsidR="00227022">
        <w:rPr>
          <w:rFonts w:ascii="Arial" w:hAnsi="Arial" w:cs="Arial"/>
          <w:bCs/>
          <w:sz w:val="26"/>
          <w:szCs w:val="26"/>
        </w:rPr>
        <w:t>Oaxaca.</w:t>
      </w:r>
      <w:r w:rsidR="00A32204">
        <w:rPr>
          <w:rFonts w:ascii="Arial" w:hAnsi="Arial" w:cs="Arial"/>
          <w:bCs/>
          <w:sz w:val="26"/>
          <w:szCs w:val="26"/>
        </w:rPr>
        <w:t xml:space="preserve"> - - - - - - - - - - - - - - - - - - - - </w:t>
      </w:r>
    </w:p>
    <w:p w14:paraId="0E539827" w14:textId="6A59731F" w:rsidR="00320131" w:rsidRDefault="00320131" w:rsidP="00320131">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bCs/>
          <w:sz w:val="26"/>
          <w:szCs w:val="26"/>
        </w:rPr>
        <w:tab/>
        <w:t>Del a</w:t>
      </w:r>
      <w:r>
        <w:rPr>
          <w:rFonts w:ascii="Arial" w:eastAsia="Calibri" w:hAnsi="Arial" w:cs="Arial"/>
          <w:sz w:val="26"/>
          <w:szCs w:val="26"/>
        </w:rPr>
        <w:t xml:space="preserve">nálisis </w:t>
      </w:r>
      <w:r w:rsidR="00B15C1B">
        <w:rPr>
          <w:rFonts w:ascii="Arial" w:eastAsia="Calibri" w:hAnsi="Arial" w:cs="Arial"/>
          <w:sz w:val="26"/>
          <w:szCs w:val="26"/>
        </w:rPr>
        <w:t>de</w:t>
      </w:r>
      <w:r>
        <w:rPr>
          <w:rFonts w:ascii="Arial" w:eastAsia="Calibri" w:hAnsi="Arial" w:cs="Arial"/>
          <w:sz w:val="26"/>
          <w:szCs w:val="26"/>
        </w:rPr>
        <w:t xml:space="preserve"> las constancias que integran el expediente de Primera Instancia, con </w:t>
      </w:r>
      <w:r>
        <w:rPr>
          <w:rFonts w:ascii="Arial" w:hAnsi="Arial" w:cs="Arial"/>
          <w:color w:val="000000"/>
          <w:sz w:val="26"/>
          <w:szCs w:val="26"/>
        </w:rPr>
        <w:t>pleno valor probatorio conforme a lo establecido por el artículo 203, fracción I de la Ley de Procedimiento y Justicia Administrativa para el Estado de Oaxaca</w:t>
      </w:r>
      <w:r>
        <w:rPr>
          <w:rStyle w:val="Refdenotaalpie"/>
          <w:rFonts w:ascii="Arial" w:hAnsi="Arial" w:cs="Arial"/>
          <w:color w:val="000000"/>
          <w:sz w:val="26"/>
          <w:szCs w:val="26"/>
        </w:rPr>
        <w:footnoteReference w:id="1"/>
      </w:r>
      <w:r>
        <w:rPr>
          <w:rFonts w:ascii="Arial" w:hAnsi="Arial" w:cs="Arial"/>
          <w:color w:val="000000"/>
          <w:sz w:val="26"/>
          <w:szCs w:val="26"/>
        </w:rPr>
        <w:t xml:space="preserve">, </w:t>
      </w:r>
      <w:r>
        <w:rPr>
          <w:rFonts w:ascii="Arial" w:eastAsia="Calibri" w:hAnsi="Arial" w:cs="Arial"/>
          <w:bCs/>
          <w:sz w:val="26"/>
          <w:szCs w:val="26"/>
        </w:rPr>
        <w:t xml:space="preserve">se destaca:- - - - </w:t>
      </w:r>
    </w:p>
    <w:p w14:paraId="3800CCA3" w14:textId="743D92D1" w:rsidR="00320131" w:rsidRDefault="00320131" w:rsidP="00320131">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r>
      <w:r>
        <w:rPr>
          <w:rFonts w:ascii="Arial" w:eastAsia="Calibri" w:hAnsi="Arial" w:cs="Arial"/>
          <w:b/>
          <w:bCs/>
          <w:sz w:val="26"/>
          <w:szCs w:val="26"/>
        </w:rPr>
        <w:t xml:space="preserve">1. </w:t>
      </w:r>
      <w:proofErr w:type="spellStart"/>
      <w:r>
        <w:rPr>
          <w:rFonts w:ascii="Arial" w:eastAsia="Calibri" w:hAnsi="Arial" w:cs="Arial"/>
          <w:bCs/>
          <w:sz w:val="26"/>
          <w:szCs w:val="26"/>
        </w:rPr>
        <w:t>Que</w:t>
      </w:r>
      <w:proofErr w:type="spellEnd"/>
      <w:r>
        <w:rPr>
          <w:rFonts w:ascii="Arial" w:eastAsia="Calibri" w:hAnsi="Arial" w:cs="Arial"/>
          <w:bCs/>
          <w:sz w:val="26"/>
          <w:szCs w:val="26"/>
        </w:rPr>
        <w:t xml:space="preserve"> </w:t>
      </w:r>
      <w:r w:rsidR="00345A5D">
        <w:rPr>
          <w:rFonts w:ascii="Arial" w:eastAsia="Calibri" w:hAnsi="Arial" w:cs="Arial"/>
          <w:bCs/>
          <w:sz w:val="26"/>
          <w:szCs w:val="26"/>
        </w:rPr>
        <w:t>*******</w:t>
      </w:r>
      <w:r>
        <w:rPr>
          <w:rFonts w:ascii="Arial" w:eastAsia="Calibri" w:hAnsi="Arial" w:cs="Arial"/>
          <w:bCs/>
          <w:sz w:val="26"/>
          <w:szCs w:val="26"/>
        </w:rPr>
        <w:t xml:space="preserve">, por escrito de </w:t>
      </w:r>
      <w:r w:rsidR="00B15C1B">
        <w:rPr>
          <w:rFonts w:ascii="Arial" w:eastAsia="Calibri" w:hAnsi="Arial" w:cs="Arial"/>
          <w:bCs/>
          <w:sz w:val="26"/>
          <w:szCs w:val="26"/>
        </w:rPr>
        <w:t>ocho de septiembre de dos mil veinte</w:t>
      </w:r>
      <w:r w:rsidRPr="002606DF">
        <w:rPr>
          <w:rFonts w:ascii="Arial" w:eastAsia="Calibri" w:hAnsi="Arial" w:cs="Arial"/>
          <w:bCs/>
          <w:sz w:val="26"/>
          <w:szCs w:val="26"/>
        </w:rPr>
        <w:t xml:space="preserve"> </w:t>
      </w:r>
      <w:r>
        <w:rPr>
          <w:rFonts w:ascii="Arial" w:eastAsia="Calibri" w:hAnsi="Arial" w:cs="Arial"/>
          <w:bCs/>
          <w:sz w:val="26"/>
          <w:szCs w:val="26"/>
        </w:rPr>
        <w:t>presentado en la Oficialía de Partes Común de este Tribunal, demandó la nulidad de</w:t>
      </w:r>
      <w:r w:rsidR="00B15C1B">
        <w:rPr>
          <w:rFonts w:ascii="Arial" w:eastAsia="Calibri" w:hAnsi="Arial" w:cs="Arial"/>
          <w:bCs/>
          <w:sz w:val="26"/>
          <w:szCs w:val="26"/>
        </w:rPr>
        <w:t xml:space="preserve"> la falta administrativa </w:t>
      </w:r>
      <w:r w:rsidR="00345A5D">
        <w:rPr>
          <w:rFonts w:ascii="Arial" w:eastAsia="Calibri" w:hAnsi="Arial" w:cs="Arial"/>
          <w:bCs/>
          <w:sz w:val="26"/>
          <w:szCs w:val="26"/>
        </w:rPr>
        <w:t>*******</w:t>
      </w:r>
      <w:r w:rsidR="009366CA">
        <w:rPr>
          <w:rFonts w:ascii="Arial" w:eastAsia="Calibri" w:hAnsi="Arial" w:cs="Arial"/>
          <w:bCs/>
          <w:sz w:val="26"/>
          <w:szCs w:val="26"/>
        </w:rPr>
        <w:t>, por causar  escándalo en lugar público</w:t>
      </w:r>
      <w:r>
        <w:rPr>
          <w:rFonts w:ascii="Arial" w:eastAsia="Calibri" w:hAnsi="Arial" w:cs="Arial"/>
          <w:bCs/>
          <w:sz w:val="26"/>
          <w:szCs w:val="26"/>
        </w:rPr>
        <w:t>, señalando como autoridad</w:t>
      </w:r>
      <w:r w:rsidR="009366CA">
        <w:rPr>
          <w:rFonts w:ascii="Arial" w:eastAsia="Calibri" w:hAnsi="Arial" w:cs="Arial"/>
          <w:bCs/>
          <w:sz w:val="26"/>
          <w:szCs w:val="26"/>
        </w:rPr>
        <w:t>es</w:t>
      </w:r>
      <w:r>
        <w:rPr>
          <w:rFonts w:ascii="Arial" w:eastAsia="Calibri" w:hAnsi="Arial" w:cs="Arial"/>
          <w:bCs/>
          <w:sz w:val="26"/>
          <w:szCs w:val="26"/>
        </w:rPr>
        <w:t xml:space="preserve"> </w:t>
      </w:r>
      <w:r>
        <w:rPr>
          <w:rFonts w:ascii="Arial" w:eastAsia="Calibri" w:hAnsi="Arial" w:cs="Arial"/>
          <w:bCs/>
          <w:sz w:val="26"/>
          <w:szCs w:val="26"/>
        </w:rPr>
        <w:lastRenderedPageBreak/>
        <w:t>demandada</w:t>
      </w:r>
      <w:r w:rsidR="009366CA">
        <w:rPr>
          <w:rFonts w:ascii="Arial" w:eastAsia="Calibri" w:hAnsi="Arial" w:cs="Arial"/>
          <w:bCs/>
          <w:sz w:val="26"/>
          <w:szCs w:val="26"/>
        </w:rPr>
        <w:t>s</w:t>
      </w:r>
      <w:r>
        <w:rPr>
          <w:rFonts w:ascii="Arial" w:eastAsia="Calibri" w:hAnsi="Arial" w:cs="Arial"/>
          <w:bCs/>
          <w:sz w:val="26"/>
          <w:szCs w:val="26"/>
        </w:rPr>
        <w:t xml:space="preserve"> </w:t>
      </w:r>
      <w:r w:rsidRPr="00A32204">
        <w:rPr>
          <w:rFonts w:ascii="Arial" w:eastAsia="Calibri" w:hAnsi="Arial" w:cs="Arial"/>
          <w:bCs/>
          <w:i/>
          <w:iCs/>
          <w:sz w:val="26"/>
          <w:szCs w:val="26"/>
        </w:rPr>
        <w:t>“</w:t>
      </w:r>
      <w:r w:rsidR="009366CA" w:rsidRPr="00A32204">
        <w:rPr>
          <w:rFonts w:ascii="Arial" w:eastAsia="Calibri" w:hAnsi="Arial" w:cs="Arial"/>
          <w:b/>
          <w:i/>
          <w:iCs/>
          <w:sz w:val="26"/>
          <w:szCs w:val="26"/>
        </w:rPr>
        <w:t xml:space="preserve">1.- </w:t>
      </w:r>
      <w:r w:rsidR="009366CA" w:rsidRPr="00A32204">
        <w:rPr>
          <w:rFonts w:ascii="Arial" w:eastAsia="Calibri" w:hAnsi="Arial" w:cs="Arial"/>
          <w:bCs/>
          <w:i/>
          <w:iCs/>
        </w:rPr>
        <w:t>Al juez calificador autoridad ordenadora del segundo turno con sede en la dirección de seguridad pública, vialidad y protección ciudadana</w:t>
      </w:r>
      <w:r w:rsidR="00227022" w:rsidRPr="00A32204">
        <w:rPr>
          <w:rFonts w:ascii="Arial" w:eastAsia="Calibri" w:hAnsi="Arial" w:cs="Arial"/>
          <w:bCs/>
          <w:i/>
          <w:iCs/>
        </w:rPr>
        <w:t xml:space="preserve"> (sic)</w:t>
      </w:r>
      <w:r w:rsidR="009366CA" w:rsidRPr="00A32204">
        <w:rPr>
          <w:rFonts w:ascii="Arial" w:eastAsia="Calibri" w:hAnsi="Arial" w:cs="Arial"/>
          <w:bCs/>
          <w:i/>
          <w:iCs/>
        </w:rPr>
        <w:t>, con domicilio ubicado en plaza de la danza s/n del Municipio de Oaxaca de Juárez</w:t>
      </w:r>
      <w:r w:rsidRPr="00A32204">
        <w:rPr>
          <w:rFonts w:ascii="Arial" w:eastAsia="Calibri" w:hAnsi="Arial" w:cs="Arial"/>
          <w:bCs/>
          <w:i/>
          <w:iCs/>
        </w:rPr>
        <w:t>.</w:t>
      </w:r>
      <w:r w:rsidR="009366CA" w:rsidRPr="00A32204">
        <w:rPr>
          <w:rFonts w:ascii="Arial" w:eastAsia="Calibri" w:hAnsi="Arial" w:cs="Arial"/>
          <w:bCs/>
          <w:i/>
          <w:iCs/>
        </w:rPr>
        <w:t xml:space="preserve"> </w:t>
      </w:r>
      <w:r w:rsidR="009366CA" w:rsidRPr="00A32204">
        <w:rPr>
          <w:rFonts w:ascii="Arial" w:eastAsia="Calibri" w:hAnsi="Arial" w:cs="Arial"/>
          <w:b/>
          <w:i/>
          <w:iCs/>
        </w:rPr>
        <w:t xml:space="preserve">3.- </w:t>
      </w:r>
      <w:r w:rsidR="009366CA" w:rsidRPr="00A32204">
        <w:rPr>
          <w:rFonts w:ascii="Arial" w:eastAsia="Calibri" w:hAnsi="Arial" w:cs="Arial"/>
          <w:bCs/>
          <w:i/>
          <w:iCs/>
        </w:rPr>
        <w:t xml:space="preserve">(sic) Como autoridad ejecutora, al tesorero Municipal, unidad de recaudación de rentas </w:t>
      </w:r>
      <w:r w:rsidR="00227022" w:rsidRPr="00A32204">
        <w:rPr>
          <w:rFonts w:ascii="Arial" w:eastAsia="Calibri" w:hAnsi="Arial" w:cs="Arial"/>
          <w:bCs/>
          <w:i/>
          <w:iCs/>
        </w:rPr>
        <w:t xml:space="preserve">(sic), </w:t>
      </w:r>
      <w:r w:rsidR="009366CA" w:rsidRPr="00A32204">
        <w:rPr>
          <w:rFonts w:ascii="Arial" w:eastAsia="Calibri" w:hAnsi="Arial" w:cs="Arial"/>
          <w:bCs/>
          <w:i/>
          <w:iCs/>
        </w:rPr>
        <w:t>con domicilio ubicado en plaza de la dan</w:t>
      </w:r>
      <w:r w:rsidR="00815F57" w:rsidRPr="00A32204">
        <w:rPr>
          <w:rFonts w:ascii="Arial" w:eastAsia="Calibri" w:hAnsi="Arial" w:cs="Arial"/>
          <w:bCs/>
          <w:i/>
          <w:iCs/>
        </w:rPr>
        <w:t>za s/n del Municipio de Oaxaca de Juárez.</w:t>
      </w:r>
      <w:r w:rsidRPr="00A32204">
        <w:rPr>
          <w:rFonts w:ascii="Arial" w:eastAsia="Calibri" w:hAnsi="Arial" w:cs="Arial"/>
          <w:bCs/>
          <w:i/>
          <w:iCs/>
          <w:sz w:val="26"/>
          <w:szCs w:val="26"/>
        </w:rPr>
        <w:t>”</w:t>
      </w:r>
      <w:r w:rsidRPr="00A32204">
        <w:rPr>
          <w:rFonts w:ascii="Arial" w:hAnsi="Arial" w:cs="Arial"/>
          <w:i/>
          <w:iCs/>
          <w:sz w:val="26"/>
          <w:szCs w:val="26"/>
        </w:rPr>
        <w:t>.</w:t>
      </w:r>
      <w:r w:rsidR="002C2FFC" w:rsidRPr="00FD3527">
        <w:rPr>
          <w:rFonts w:ascii="Arial" w:hAnsi="Arial" w:cs="Arial"/>
          <w:sz w:val="26"/>
          <w:szCs w:val="26"/>
        </w:rPr>
        <w:t xml:space="preserve"> (Foja</w:t>
      </w:r>
      <w:r w:rsidR="002C2FFC">
        <w:rPr>
          <w:rFonts w:ascii="Arial" w:hAnsi="Arial" w:cs="Arial"/>
          <w:sz w:val="26"/>
          <w:szCs w:val="26"/>
        </w:rPr>
        <w:t xml:space="preserve"> 1 del expediente principal)</w:t>
      </w:r>
      <w:r w:rsidR="00227022">
        <w:rPr>
          <w:rFonts w:ascii="Arial" w:hAnsi="Arial" w:cs="Arial"/>
          <w:sz w:val="26"/>
          <w:szCs w:val="26"/>
        </w:rPr>
        <w:t xml:space="preserve"> </w:t>
      </w:r>
    </w:p>
    <w:p w14:paraId="11B75319" w14:textId="3055BA39" w:rsidR="00320131" w:rsidRPr="002C2FFC" w:rsidRDefault="00320131" w:rsidP="00320131">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tab/>
      </w:r>
      <w:r>
        <w:rPr>
          <w:rFonts w:ascii="Arial" w:hAnsi="Arial" w:cs="Arial"/>
          <w:b/>
          <w:sz w:val="26"/>
          <w:szCs w:val="26"/>
        </w:rPr>
        <w:t>2.</w:t>
      </w:r>
      <w:r>
        <w:rPr>
          <w:rFonts w:ascii="Arial" w:hAnsi="Arial" w:cs="Arial"/>
          <w:sz w:val="26"/>
          <w:szCs w:val="26"/>
        </w:rPr>
        <w:t xml:space="preserve"> Que por </w:t>
      </w:r>
      <w:r w:rsidR="00815F57">
        <w:rPr>
          <w:rFonts w:ascii="Arial" w:hAnsi="Arial" w:cs="Arial"/>
          <w:sz w:val="26"/>
          <w:szCs w:val="26"/>
        </w:rPr>
        <w:t>acuerdo</w:t>
      </w:r>
      <w:r>
        <w:rPr>
          <w:rFonts w:ascii="Arial" w:hAnsi="Arial" w:cs="Arial"/>
          <w:sz w:val="26"/>
          <w:szCs w:val="26"/>
        </w:rPr>
        <w:t xml:space="preserve"> de </w:t>
      </w:r>
      <w:r w:rsidR="00815F57">
        <w:rPr>
          <w:rFonts w:ascii="Arial" w:hAnsi="Arial" w:cs="Arial"/>
          <w:sz w:val="26"/>
          <w:szCs w:val="26"/>
        </w:rPr>
        <w:t>veinticuatro de septiembre de dos mil veinte</w:t>
      </w:r>
      <w:r w:rsidR="00187F5D">
        <w:rPr>
          <w:rFonts w:ascii="Arial" w:hAnsi="Arial" w:cs="Arial"/>
          <w:sz w:val="26"/>
          <w:szCs w:val="26"/>
        </w:rPr>
        <w:t>,</w:t>
      </w:r>
      <w:r>
        <w:rPr>
          <w:rFonts w:ascii="Arial" w:hAnsi="Arial" w:cs="Arial"/>
          <w:sz w:val="26"/>
          <w:szCs w:val="26"/>
        </w:rPr>
        <w:t xml:space="preserve"> la Primera Instancia admitió a trámite la demanda de nulidad, ordenando notificar, emplazar y correr traslado a</w:t>
      </w:r>
      <w:r w:rsidR="00815F57">
        <w:rPr>
          <w:rFonts w:ascii="Arial" w:hAnsi="Arial" w:cs="Arial"/>
          <w:sz w:val="26"/>
          <w:szCs w:val="26"/>
        </w:rPr>
        <w:t xml:space="preserve"> </w:t>
      </w:r>
      <w:r>
        <w:rPr>
          <w:rFonts w:ascii="Arial" w:hAnsi="Arial" w:cs="Arial"/>
          <w:sz w:val="26"/>
          <w:szCs w:val="26"/>
        </w:rPr>
        <w:t>l</w:t>
      </w:r>
      <w:r w:rsidR="00815F57">
        <w:rPr>
          <w:rFonts w:ascii="Arial" w:hAnsi="Arial" w:cs="Arial"/>
          <w:sz w:val="26"/>
          <w:szCs w:val="26"/>
        </w:rPr>
        <w:t xml:space="preserve">as autoridades demandadas </w:t>
      </w:r>
      <w:r w:rsidR="00815F57" w:rsidRPr="00815F57">
        <w:rPr>
          <w:rFonts w:ascii="Arial" w:hAnsi="Arial" w:cs="Arial"/>
          <w:sz w:val="26"/>
          <w:szCs w:val="26"/>
        </w:rPr>
        <w:t xml:space="preserve">Juez calificador del Segundo Turno con sede en la Dirección de Seguridad Pública, Vialidad y Protección Ciudadana del Municipio de Oaxaca de Juárez, Oaxaca y </w:t>
      </w:r>
      <w:r w:rsidR="002C2FFC">
        <w:rPr>
          <w:rFonts w:ascii="Arial" w:hAnsi="Arial" w:cs="Arial"/>
          <w:sz w:val="26"/>
          <w:szCs w:val="26"/>
        </w:rPr>
        <w:t>a</w:t>
      </w:r>
      <w:r w:rsidR="00815F57" w:rsidRPr="00815F57">
        <w:rPr>
          <w:rFonts w:ascii="Arial" w:hAnsi="Arial" w:cs="Arial"/>
          <w:sz w:val="26"/>
          <w:szCs w:val="26"/>
        </w:rPr>
        <w:t xml:space="preserve"> la Unidad de Recaudación de Rentas de la Tesorería Municipal de Oaxaca de Juárez, Oaxac</w:t>
      </w:r>
      <w:r w:rsidR="002C2FFC">
        <w:rPr>
          <w:rFonts w:ascii="Arial" w:hAnsi="Arial" w:cs="Arial"/>
          <w:sz w:val="26"/>
          <w:szCs w:val="26"/>
        </w:rPr>
        <w:t>a.</w:t>
      </w:r>
      <w:r>
        <w:rPr>
          <w:rFonts w:ascii="Arial" w:eastAsia="Calibri" w:hAnsi="Arial" w:cs="Arial"/>
          <w:bCs/>
          <w:sz w:val="26"/>
          <w:szCs w:val="26"/>
        </w:rPr>
        <w:t xml:space="preserve"> </w:t>
      </w:r>
      <w:r w:rsidR="002C2FFC">
        <w:rPr>
          <w:rFonts w:ascii="Arial" w:eastAsia="Calibri" w:hAnsi="Arial" w:cs="Arial"/>
          <w:bCs/>
          <w:sz w:val="26"/>
          <w:szCs w:val="26"/>
        </w:rPr>
        <w:t>(Foja 9 del expediente principal)</w:t>
      </w:r>
    </w:p>
    <w:p w14:paraId="40FB9D4E" w14:textId="522DE378" w:rsidR="00320131" w:rsidRDefault="00320131" w:rsidP="00320131">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
          <w:bCs/>
          <w:sz w:val="26"/>
          <w:szCs w:val="26"/>
        </w:rPr>
        <w:t xml:space="preserve">3. </w:t>
      </w:r>
      <w:r>
        <w:rPr>
          <w:rFonts w:ascii="Arial" w:eastAsia="Calibri" w:hAnsi="Arial" w:cs="Arial"/>
          <w:bCs/>
          <w:sz w:val="26"/>
          <w:szCs w:val="26"/>
        </w:rPr>
        <w:t xml:space="preserve">Que por </w:t>
      </w:r>
      <w:r w:rsidR="002C2FFC">
        <w:rPr>
          <w:rFonts w:ascii="Arial" w:eastAsia="Calibri" w:hAnsi="Arial" w:cs="Arial"/>
          <w:bCs/>
          <w:sz w:val="26"/>
          <w:szCs w:val="26"/>
        </w:rPr>
        <w:t xml:space="preserve">oficio </w:t>
      </w:r>
      <w:r w:rsidR="00345A5D">
        <w:rPr>
          <w:rFonts w:ascii="Arial" w:eastAsia="Calibri" w:hAnsi="Arial" w:cs="Arial"/>
          <w:bCs/>
          <w:sz w:val="26"/>
          <w:szCs w:val="26"/>
        </w:rPr>
        <w:t>*******</w:t>
      </w:r>
      <w:r>
        <w:rPr>
          <w:rFonts w:ascii="Arial" w:eastAsia="Calibri" w:hAnsi="Arial" w:cs="Arial"/>
          <w:bCs/>
          <w:sz w:val="26"/>
          <w:szCs w:val="26"/>
        </w:rPr>
        <w:t xml:space="preserve"> de </w:t>
      </w:r>
      <w:r w:rsidR="002C2FFC">
        <w:rPr>
          <w:rFonts w:ascii="Arial" w:eastAsia="Calibri" w:hAnsi="Arial" w:cs="Arial"/>
          <w:bCs/>
          <w:sz w:val="26"/>
          <w:szCs w:val="26"/>
        </w:rPr>
        <w:t xml:space="preserve">once de diciembre de dos mil veinte, </w:t>
      </w:r>
      <w:bookmarkStart w:id="3" w:name="_Hlk116562452"/>
      <w:r w:rsidR="00345A5D">
        <w:rPr>
          <w:rFonts w:ascii="Arial" w:eastAsia="Calibri" w:hAnsi="Arial" w:cs="Arial"/>
          <w:bCs/>
          <w:sz w:val="26"/>
          <w:szCs w:val="26"/>
        </w:rPr>
        <w:t>*******</w:t>
      </w:r>
      <w:r w:rsidR="002C2FFC">
        <w:rPr>
          <w:rFonts w:ascii="Arial" w:eastAsia="Calibri" w:hAnsi="Arial" w:cs="Arial"/>
          <w:bCs/>
          <w:sz w:val="26"/>
          <w:szCs w:val="26"/>
        </w:rPr>
        <w:t xml:space="preserve">, </w:t>
      </w:r>
      <w:bookmarkStart w:id="4" w:name="_Hlk116561267"/>
      <w:r w:rsidR="002C2FFC">
        <w:rPr>
          <w:rFonts w:ascii="Arial" w:eastAsia="Calibri" w:hAnsi="Arial" w:cs="Arial"/>
          <w:bCs/>
          <w:sz w:val="26"/>
          <w:szCs w:val="26"/>
        </w:rPr>
        <w:t xml:space="preserve">Jefa de la Unidad de Recaudación Municipal de </w:t>
      </w:r>
      <w:r w:rsidRPr="004322C3">
        <w:rPr>
          <w:rFonts w:ascii="Arial" w:eastAsia="Calibri" w:hAnsi="Arial" w:cs="Arial"/>
          <w:bCs/>
          <w:sz w:val="26"/>
          <w:szCs w:val="26"/>
        </w:rPr>
        <w:t>Oaxaca de Juárez</w:t>
      </w:r>
      <w:r>
        <w:rPr>
          <w:rFonts w:ascii="Arial" w:eastAsia="Calibri" w:hAnsi="Arial" w:cs="Arial"/>
          <w:bCs/>
          <w:sz w:val="26"/>
          <w:szCs w:val="26"/>
        </w:rPr>
        <w:t>, Oaxac</w:t>
      </w:r>
      <w:bookmarkEnd w:id="4"/>
      <w:r>
        <w:rPr>
          <w:rFonts w:ascii="Arial" w:eastAsia="Calibri" w:hAnsi="Arial" w:cs="Arial"/>
          <w:bCs/>
          <w:sz w:val="26"/>
          <w:szCs w:val="26"/>
        </w:rPr>
        <w:t>a</w:t>
      </w:r>
      <w:bookmarkEnd w:id="3"/>
      <w:r>
        <w:rPr>
          <w:rFonts w:ascii="Arial" w:eastAsia="Calibri" w:hAnsi="Arial" w:cs="Arial"/>
          <w:bCs/>
          <w:sz w:val="26"/>
          <w:szCs w:val="26"/>
        </w:rPr>
        <w:t>, dio contestación a la demanda entablada en su contra.</w:t>
      </w:r>
      <w:r w:rsidR="002C2FFC">
        <w:rPr>
          <w:rFonts w:ascii="Arial" w:eastAsia="Calibri" w:hAnsi="Arial" w:cs="Arial"/>
          <w:bCs/>
          <w:sz w:val="26"/>
          <w:szCs w:val="26"/>
        </w:rPr>
        <w:t xml:space="preserve"> (Fojas de la 14 a la 23 del expediente principal)</w:t>
      </w:r>
    </w:p>
    <w:p w14:paraId="7D40D55B" w14:textId="6A425A06" w:rsidR="00465359" w:rsidRDefault="00320131" w:rsidP="00465359">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
          <w:bCs/>
          <w:sz w:val="26"/>
          <w:szCs w:val="26"/>
        </w:rPr>
        <w:t xml:space="preserve">4. </w:t>
      </w:r>
      <w:r>
        <w:rPr>
          <w:rFonts w:ascii="Arial" w:eastAsia="Calibri" w:hAnsi="Arial" w:cs="Arial"/>
          <w:bCs/>
          <w:sz w:val="26"/>
          <w:szCs w:val="26"/>
        </w:rPr>
        <w:t xml:space="preserve">Que por auto de </w:t>
      </w:r>
      <w:r w:rsidR="002C2FFC">
        <w:rPr>
          <w:rFonts w:ascii="Arial" w:eastAsia="Calibri" w:hAnsi="Arial" w:cs="Arial"/>
          <w:bCs/>
          <w:sz w:val="26"/>
          <w:szCs w:val="26"/>
        </w:rPr>
        <w:t xml:space="preserve">quince de diciembre de dos mil veinte, la Tercera Sala Unitaria </w:t>
      </w:r>
      <w:r>
        <w:rPr>
          <w:rFonts w:ascii="Arial" w:eastAsia="Calibri" w:hAnsi="Arial" w:cs="Arial"/>
          <w:bCs/>
          <w:sz w:val="26"/>
          <w:szCs w:val="26"/>
        </w:rPr>
        <w:t>tuvo a</w:t>
      </w:r>
      <w:r w:rsidR="002C2FFC">
        <w:rPr>
          <w:rFonts w:ascii="Arial" w:eastAsia="Calibri" w:hAnsi="Arial" w:cs="Arial"/>
          <w:bCs/>
          <w:sz w:val="26"/>
          <w:szCs w:val="26"/>
        </w:rPr>
        <w:t xml:space="preserve"> la</w:t>
      </w:r>
      <w:r>
        <w:rPr>
          <w:rFonts w:ascii="Arial" w:eastAsia="Calibri" w:hAnsi="Arial" w:cs="Arial"/>
          <w:bCs/>
          <w:sz w:val="26"/>
          <w:szCs w:val="26"/>
        </w:rPr>
        <w:t xml:space="preserve"> </w:t>
      </w:r>
      <w:r w:rsidR="002C2FFC">
        <w:rPr>
          <w:rFonts w:ascii="Arial" w:eastAsia="Calibri" w:hAnsi="Arial" w:cs="Arial"/>
          <w:bCs/>
          <w:sz w:val="26"/>
          <w:szCs w:val="26"/>
        </w:rPr>
        <w:t xml:space="preserve">Jefa de la Unidad de Recaudación Municipal de </w:t>
      </w:r>
      <w:r w:rsidR="002C2FFC" w:rsidRPr="004322C3">
        <w:rPr>
          <w:rFonts w:ascii="Arial" w:eastAsia="Calibri" w:hAnsi="Arial" w:cs="Arial"/>
          <w:bCs/>
          <w:sz w:val="26"/>
          <w:szCs w:val="26"/>
        </w:rPr>
        <w:t>Oaxaca de Juárez</w:t>
      </w:r>
      <w:r w:rsidR="002C2FFC">
        <w:rPr>
          <w:rFonts w:ascii="Arial" w:eastAsia="Calibri" w:hAnsi="Arial" w:cs="Arial"/>
          <w:bCs/>
          <w:sz w:val="26"/>
          <w:szCs w:val="26"/>
        </w:rPr>
        <w:t>, Oaxaca</w:t>
      </w:r>
      <w:r>
        <w:rPr>
          <w:rFonts w:ascii="Arial" w:eastAsia="Calibri" w:hAnsi="Arial" w:cs="Arial"/>
          <w:bCs/>
          <w:sz w:val="26"/>
          <w:szCs w:val="26"/>
        </w:rPr>
        <w:t>, dando contestación en tiempo y forma a la demanda entablad</w:t>
      </w:r>
      <w:r w:rsidR="00465359">
        <w:rPr>
          <w:rFonts w:ascii="Arial" w:eastAsia="Calibri" w:hAnsi="Arial" w:cs="Arial"/>
          <w:bCs/>
          <w:sz w:val="26"/>
          <w:szCs w:val="26"/>
        </w:rPr>
        <w:t>a</w:t>
      </w:r>
      <w:r>
        <w:rPr>
          <w:rFonts w:ascii="Arial" w:eastAsia="Calibri" w:hAnsi="Arial" w:cs="Arial"/>
          <w:bCs/>
          <w:sz w:val="26"/>
          <w:szCs w:val="26"/>
        </w:rPr>
        <w:t xml:space="preserve"> en su contra</w:t>
      </w:r>
      <w:r w:rsidR="002C2FFC">
        <w:rPr>
          <w:rFonts w:ascii="Arial" w:eastAsia="Calibri" w:hAnsi="Arial" w:cs="Arial"/>
          <w:bCs/>
          <w:sz w:val="26"/>
          <w:szCs w:val="26"/>
        </w:rPr>
        <w:t xml:space="preserve">, </w:t>
      </w:r>
      <w:r w:rsidR="00465359">
        <w:rPr>
          <w:rFonts w:ascii="Arial" w:eastAsia="Calibri" w:hAnsi="Arial" w:cs="Arial"/>
          <w:bCs/>
          <w:sz w:val="26"/>
          <w:szCs w:val="26"/>
        </w:rPr>
        <w:t xml:space="preserve">en ese mismo acuerdo advirtió que la autoridad demandada </w:t>
      </w:r>
      <w:r w:rsidR="00465359" w:rsidRPr="00815F57">
        <w:rPr>
          <w:rFonts w:ascii="Arial" w:hAnsi="Arial" w:cs="Arial"/>
          <w:sz w:val="26"/>
          <w:szCs w:val="26"/>
        </w:rPr>
        <w:t>Juez calificador del Segundo Turno con sede en la Dirección de Seguridad Pública, Vialidad y Protección Ciudadana del Municipio de Oaxaca de Juárez, Oaxaca</w:t>
      </w:r>
      <w:r w:rsidR="00465359">
        <w:rPr>
          <w:rFonts w:ascii="Arial" w:hAnsi="Arial" w:cs="Arial"/>
          <w:sz w:val="26"/>
          <w:szCs w:val="26"/>
        </w:rPr>
        <w:t xml:space="preserve">, aún no había sido emplazado a juicio, por lo que </w:t>
      </w:r>
      <w:r w:rsidR="002C2FFC">
        <w:rPr>
          <w:rFonts w:ascii="Arial" w:eastAsia="Calibri" w:hAnsi="Arial" w:cs="Arial"/>
          <w:bCs/>
          <w:sz w:val="26"/>
          <w:szCs w:val="26"/>
        </w:rPr>
        <w:t>ordenó a la actuaria adscrita a esa Sala</w:t>
      </w:r>
      <w:r w:rsidR="00465359">
        <w:rPr>
          <w:rFonts w:ascii="Arial" w:eastAsia="Calibri" w:hAnsi="Arial" w:cs="Arial"/>
          <w:bCs/>
          <w:sz w:val="26"/>
          <w:szCs w:val="26"/>
        </w:rPr>
        <w:t xml:space="preserve"> </w:t>
      </w:r>
      <w:r w:rsidR="00F33D4A" w:rsidRPr="00FD3527">
        <w:rPr>
          <w:rFonts w:ascii="Arial" w:eastAsia="Calibri" w:hAnsi="Arial" w:cs="Arial"/>
          <w:bCs/>
          <w:sz w:val="26"/>
          <w:szCs w:val="26"/>
        </w:rPr>
        <w:t>para que realizara tal acción</w:t>
      </w:r>
      <w:r w:rsidR="00465359" w:rsidRPr="00FD3527">
        <w:rPr>
          <w:rFonts w:ascii="Arial" w:eastAsia="Calibri" w:hAnsi="Arial" w:cs="Arial"/>
          <w:bCs/>
          <w:sz w:val="26"/>
          <w:szCs w:val="26"/>
        </w:rPr>
        <w:t>.</w:t>
      </w:r>
      <w:r w:rsidR="002C2FFC" w:rsidRPr="00FD3527">
        <w:rPr>
          <w:rFonts w:ascii="Arial" w:eastAsia="Calibri" w:hAnsi="Arial" w:cs="Arial"/>
          <w:bCs/>
          <w:sz w:val="26"/>
          <w:szCs w:val="26"/>
        </w:rPr>
        <w:t xml:space="preserve">  (Foja 25 del expediente</w:t>
      </w:r>
      <w:r w:rsidR="002C2FFC">
        <w:rPr>
          <w:rFonts w:ascii="Arial" w:eastAsia="Calibri" w:hAnsi="Arial" w:cs="Arial"/>
          <w:bCs/>
          <w:sz w:val="26"/>
          <w:szCs w:val="26"/>
        </w:rPr>
        <w:t xml:space="preserve"> principal)</w:t>
      </w:r>
    </w:p>
    <w:p w14:paraId="6C2211EB" w14:textId="36FAAFA2" w:rsidR="00465359" w:rsidRDefault="00465359" w:rsidP="00465359">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
          <w:bCs/>
          <w:sz w:val="26"/>
          <w:szCs w:val="26"/>
        </w:rPr>
        <w:t xml:space="preserve">5. </w:t>
      </w:r>
      <w:r>
        <w:rPr>
          <w:rFonts w:ascii="Arial" w:eastAsia="Calibri" w:hAnsi="Arial" w:cs="Arial"/>
          <w:bCs/>
          <w:sz w:val="26"/>
          <w:szCs w:val="26"/>
        </w:rPr>
        <w:t xml:space="preserve">Que por escrito de ocho de abril de dos mil veintiuno, </w:t>
      </w:r>
      <w:r w:rsidR="00345A5D">
        <w:rPr>
          <w:rFonts w:ascii="Arial" w:eastAsia="Calibri" w:hAnsi="Arial" w:cs="Arial"/>
          <w:bCs/>
          <w:sz w:val="26"/>
          <w:szCs w:val="26"/>
        </w:rPr>
        <w:t>*******</w:t>
      </w:r>
      <w:r>
        <w:rPr>
          <w:rFonts w:ascii="Arial" w:eastAsia="Calibri" w:hAnsi="Arial" w:cs="Arial"/>
          <w:bCs/>
          <w:sz w:val="26"/>
          <w:szCs w:val="26"/>
        </w:rPr>
        <w:t xml:space="preserve">, </w:t>
      </w:r>
      <w:r w:rsidRPr="00815F57">
        <w:rPr>
          <w:rFonts w:ascii="Arial" w:hAnsi="Arial" w:cs="Arial"/>
          <w:sz w:val="26"/>
          <w:szCs w:val="26"/>
        </w:rPr>
        <w:t xml:space="preserve">Juez calificador del Segundo Turno con sede en la Dirección de Seguridad Pública, Vialidad y Protección Ciudadana </w:t>
      </w:r>
      <w:r>
        <w:rPr>
          <w:rFonts w:ascii="Arial" w:hAnsi="Arial" w:cs="Arial"/>
          <w:sz w:val="26"/>
          <w:szCs w:val="26"/>
        </w:rPr>
        <w:t xml:space="preserve">adscrito a la </w:t>
      </w:r>
      <w:r w:rsidR="0094690A">
        <w:rPr>
          <w:rFonts w:ascii="Arial" w:hAnsi="Arial" w:cs="Arial"/>
          <w:sz w:val="26"/>
          <w:szCs w:val="26"/>
        </w:rPr>
        <w:t xml:space="preserve">Alcaldía Municipal del </w:t>
      </w:r>
      <w:r w:rsidRPr="00815F57">
        <w:rPr>
          <w:rFonts w:ascii="Arial" w:hAnsi="Arial" w:cs="Arial"/>
          <w:sz w:val="26"/>
          <w:szCs w:val="26"/>
        </w:rPr>
        <w:t>Municipio de Oaxaca de Juárez, Oaxaca</w:t>
      </w:r>
      <w:r>
        <w:rPr>
          <w:rFonts w:ascii="Arial" w:eastAsia="Calibri" w:hAnsi="Arial" w:cs="Arial"/>
          <w:bCs/>
          <w:sz w:val="26"/>
          <w:szCs w:val="26"/>
        </w:rPr>
        <w:t xml:space="preserve">, dio contestación a la demanda entablada en su contra. (Fojas de la </w:t>
      </w:r>
      <w:r w:rsidR="0094690A">
        <w:rPr>
          <w:rFonts w:ascii="Arial" w:eastAsia="Calibri" w:hAnsi="Arial" w:cs="Arial"/>
          <w:bCs/>
          <w:sz w:val="26"/>
          <w:szCs w:val="26"/>
        </w:rPr>
        <w:t>29</w:t>
      </w:r>
      <w:r>
        <w:rPr>
          <w:rFonts w:ascii="Arial" w:eastAsia="Calibri" w:hAnsi="Arial" w:cs="Arial"/>
          <w:bCs/>
          <w:sz w:val="26"/>
          <w:szCs w:val="26"/>
        </w:rPr>
        <w:t xml:space="preserve"> a la </w:t>
      </w:r>
      <w:r w:rsidR="0094690A">
        <w:rPr>
          <w:rFonts w:ascii="Arial" w:eastAsia="Calibri" w:hAnsi="Arial" w:cs="Arial"/>
          <w:bCs/>
          <w:sz w:val="26"/>
          <w:szCs w:val="26"/>
        </w:rPr>
        <w:t>32</w:t>
      </w:r>
      <w:r>
        <w:rPr>
          <w:rFonts w:ascii="Arial" w:eastAsia="Calibri" w:hAnsi="Arial" w:cs="Arial"/>
          <w:bCs/>
          <w:sz w:val="26"/>
          <w:szCs w:val="26"/>
        </w:rPr>
        <w:t xml:space="preserve"> del expediente principal)</w:t>
      </w:r>
    </w:p>
    <w:p w14:paraId="5D140310" w14:textId="2C4C648A" w:rsidR="002C2FFC" w:rsidRPr="00AA1477" w:rsidRDefault="0094690A" w:rsidP="00AA1477">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
          <w:bCs/>
          <w:sz w:val="26"/>
          <w:szCs w:val="26"/>
        </w:rPr>
        <w:t xml:space="preserve">6. </w:t>
      </w:r>
      <w:r>
        <w:rPr>
          <w:rFonts w:ascii="Arial" w:eastAsia="Calibri" w:hAnsi="Arial" w:cs="Arial"/>
          <w:bCs/>
          <w:sz w:val="26"/>
          <w:szCs w:val="26"/>
        </w:rPr>
        <w:t xml:space="preserve">Que por auto de veintidós de abril de dos mil veintiuno, la Tercera Sala Unitaria tuvo a </w:t>
      </w:r>
      <w:bookmarkStart w:id="5" w:name="_Hlk116562487"/>
      <w:r w:rsidR="00345A5D">
        <w:rPr>
          <w:rFonts w:ascii="Arial" w:eastAsia="Calibri" w:hAnsi="Arial" w:cs="Arial"/>
          <w:bCs/>
          <w:sz w:val="26"/>
          <w:szCs w:val="26"/>
        </w:rPr>
        <w:t>*******</w:t>
      </w:r>
      <w:r>
        <w:rPr>
          <w:rFonts w:ascii="Arial" w:eastAsia="Calibri" w:hAnsi="Arial" w:cs="Arial"/>
          <w:bCs/>
          <w:sz w:val="26"/>
          <w:szCs w:val="26"/>
        </w:rPr>
        <w:t xml:space="preserve">, </w:t>
      </w:r>
      <w:r w:rsidRPr="00815F57">
        <w:rPr>
          <w:rFonts w:ascii="Arial" w:hAnsi="Arial" w:cs="Arial"/>
          <w:sz w:val="26"/>
          <w:szCs w:val="26"/>
        </w:rPr>
        <w:t xml:space="preserve">Juez calificador del Segundo </w:t>
      </w:r>
      <w:r w:rsidRPr="00815F57">
        <w:rPr>
          <w:rFonts w:ascii="Arial" w:hAnsi="Arial" w:cs="Arial"/>
          <w:sz w:val="26"/>
          <w:szCs w:val="26"/>
        </w:rPr>
        <w:lastRenderedPageBreak/>
        <w:t>Turno con sede en la Dirección de Seguridad Pública, Vialidad y Protección Ciudadana del Municipio de Oaxaca de Juárez, Oaxaca</w:t>
      </w:r>
      <w:bookmarkEnd w:id="5"/>
      <w:r>
        <w:rPr>
          <w:rFonts w:ascii="Arial" w:eastAsia="Calibri" w:hAnsi="Arial" w:cs="Arial"/>
          <w:bCs/>
          <w:sz w:val="26"/>
          <w:szCs w:val="26"/>
        </w:rPr>
        <w:t>, dando contestación en tiempo y forma a la demanda entablada en su contra. (Foja 43 del expediente principal)</w:t>
      </w:r>
    </w:p>
    <w:p w14:paraId="02305FB0" w14:textId="4D508734" w:rsidR="00320131" w:rsidRPr="00AA1477" w:rsidRDefault="00320131" w:rsidP="00AA1477">
      <w:pPr>
        <w:spacing w:before="240" w:line="360" w:lineRule="auto"/>
        <w:ind w:firstLine="708"/>
        <w:jc w:val="both"/>
        <w:rPr>
          <w:rFonts w:ascii="Arial" w:hAnsi="Arial" w:cs="Arial"/>
          <w:b/>
          <w:sz w:val="26"/>
          <w:szCs w:val="26"/>
        </w:rPr>
      </w:pPr>
      <w:r>
        <w:rPr>
          <w:rFonts w:ascii="Arial" w:hAnsi="Arial" w:cs="Arial"/>
          <w:sz w:val="26"/>
          <w:szCs w:val="26"/>
        </w:rPr>
        <w:t xml:space="preserve">De lo </w:t>
      </w:r>
      <w:r w:rsidRPr="00FD3527">
        <w:rPr>
          <w:rFonts w:ascii="Arial" w:hAnsi="Arial" w:cs="Arial"/>
          <w:sz w:val="26"/>
          <w:szCs w:val="26"/>
        </w:rPr>
        <w:t>anteriormente puntualizado se colige que en el juic</w:t>
      </w:r>
      <w:r w:rsidR="005A318A" w:rsidRPr="00FD3527">
        <w:rPr>
          <w:rFonts w:ascii="Arial" w:hAnsi="Arial" w:cs="Arial"/>
          <w:sz w:val="26"/>
          <w:szCs w:val="26"/>
        </w:rPr>
        <w:t>i</w:t>
      </w:r>
      <w:r w:rsidRPr="00FD3527">
        <w:rPr>
          <w:rFonts w:ascii="Arial" w:hAnsi="Arial" w:cs="Arial"/>
          <w:sz w:val="26"/>
          <w:szCs w:val="26"/>
        </w:rPr>
        <w:t>o natural fue</w:t>
      </w:r>
      <w:r w:rsidR="00AA1477" w:rsidRPr="00FD3527">
        <w:rPr>
          <w:rFonts w:ascii="Arial" w:hAnsi="Arial" w:cs="Arial"/>
          <w:sz w:val="26"/>
          <w:szCs w:val="26"/>
        </w:rPr>
        <w:t xml:space="preserve">ron </w:t>
      </w:r>
      <w:r w:rsidRPr="00FD3527">
        <w:rPr>
          <w:rFonts w:ascii="Arial" w:hAnsi="Arial" w:cs="Arial"/>
          <w:sz w:val="26"/>
          <w:szCs w:val="26"/>
        </w:rPr>
        <w:t>señalad</w:t>
      </w:r>
      <w:r w:rsidR="00AA1477" w:rsidRPr="00FD3527">
        <w:rPr>
          <w:rFonts w:ascii="Arial" w:hAnsi="Arial" w:cs="Arial"/>
          <w:sz w:val="26"/>
          <w:szCs w:val="26"/>
        </w:rPr>
        <w:t>as</w:t>
      </w:r>
      <w:r w:rsidRPr="00FD3527">
        <w:rPr>
          <w:rFonts w:ascii="Arial" w:hAnsi="Arial" w:cs="Arial"/>
          <w:sz w:val="26"/>
          <w:szCs w:val="26"/>
        </w:rPr>
        <w:t xml:space="preserve"> como autoridad</w:t>
      </w:r>
      <w:r w:rsidR="00AA1477" w:rsidRPr="00FD3527">
        <w:rPr>
          <w:rFonts w:ascii="Arial" w:hAnsi="Arial" w:cs="Arial"/>
          <w:sz w:val="26"/>
          <w:szCs w:val="26"/>
        </w:rPr>
        <w:t>es</w:t>
      </w:r>
      <w:r w:rsidRPr="00FD3527">
        <w:rPr>
          <w:rFonts w:ascii="Arial" w:hAnsi="Arial" w:cs="Arial"/>
          <w:sz w:val="26"/>
          <w:szCs w:val="26"/>
        </w:rPr>
        <w:t xml:space="preserve"> demandada</w:t>
      </w:r>
      <w:r w:rsidR="00AA1477" w:rsidRPr="00FD3527">
        <w:rPr>
          <w:rFonts w:ascii="Arial" w:hAnsi="Arial" w:cs="Arial"/>
          <w:sz w:val="26"/>
          <w:szCs w:val="26"/>
        </w:rPr>
        <w:t xml:space="preserve">s: </w:t>
      </w:r>
      <w:r w:rsidR="00AA1477" w:rsidRPr="00FD3527">
        <w:rPr>
          <w:rFonts w:ascii="Arial" w:hAnsi="Arial" w:cs="Arial"/>
          <w:b/>
          <w:bCs/>
          <w:sz w:val="26"/>
          <w:szCs w:val="26"/>
        </w:rPr>
        <w:t xml:space="preserve">1. </w:t>
      </w:r>
      <w:r w:rsidR="00345A5D">
        <w:rPr>
          <w:rFonts w:ascii="Arial" w:eastAsia="Calibri" w:hAnsi="Arial" w:cs="Arial"/>
          <w:bCs/>
          <w:sz w:val="26"/>
          <w:szCs w:val="26"/>
        </w:rPr>
        <w:t>*******</w:t>
      </w:r>
      <w:r w:rsidR="00AA1477" w:rsidRPr="00FD3527">
        <w:rPr>
          <w:rFonts w:ascii="Arial" w:eastAsia="Calibri" w:hAnsi="Arial" w:cs="Arial"/>
          <w:bCs/>
          <w:sz w:val="26"/>
          <w:szCs w:val="26"/>
        </w:rPr>
        <w:t xml:space="preserve">, Jefa de la Unidad de Recaudación Municipal de Oaxaca de Juárez, Oaxaca, y </w:t>
      </w:r>
      <w:r w:rsidR="00AA1477" w:rsidRPr="00FD3527">
        <w:rPr>
          <w:rFonts w:ascii="Arial" w:eastAsia="Calibri" w:hAnsi="Arial" w:cs="Arial"/>
          <w:b/>
          <w:sz w:val="26"/>
          <w:szCs w:val="26"/>
        </w:rPr>
        <w:t xml:space="preserve">2. </w:t>
      </w:r>
      <w:r w:rsidR="00345A5D">
        <w:rPr>
          <w:rFonts w:ascii="Arial" w:eastAsia="Calibri" w:hAnsi="Arial" w:cs="Arial"/>
          <w:bCs/>
          <w:sz w:val="26"/>
          <w:szCs w:val="26"/>
        </w:rPr>
        <w:t>*******</w:t>
      </w:r>
      <w:r w:rsidR="00AA1477" w:rsidRPr="00FD3527">
        <w:rPr>
          <w:rFonts w:ascii="Arial" w:eastAsia="Calibri" w:hAnsi="Arial" w:cs="Arial"/>
          <w:bCs/>
          <w:sz w:val="26"/>
          <w:szCs w:val="26"/>
        </w:rPr>
        <w:t xml:space="preserve">, </w:t>
      </w:r>
      <w:r w:rsidR="00AA1477" w:rsidRPr="00FD3527">
        <w:rPr>
          <w:rFonts w:ascii="Arial" w:hAnsi="Arial" w:cs="Arial"/>
          <w:sz w:val="26"/>
          <w:szCs w:val="26"/>
        </w:rPr>
        <w:t>Juez calificador del Segundo Turno con sede en la Dirección de Seguridad Pública, Vialidad y Protección Ciudadana del Municipio de Oaxaca de Juárez, Oaxaca</w:t>
      </w:r>
      <w:r w:rsidRPr="00FD3527">
        <w:rPr>
          <w:rFonts w:ascii="Arial" w:eastAsia="Calibri" w:hAnsi="Arial" w:cs="Arial"/>
          <w:bCs/>
          <w:sz w:val="26"/>
          <w:szCs w:val="26"/>
        </w:rPr>
        <w:t xml:space="preserve">, </w:t>
      </w:r>
      <w:r w:rsidR="00DC4AB0">
        <w:rPr>
          <w:rFonts w:ascii="Arial" w:eastAsia="Calibri" w:hAnsi="Arial" w:cs="Arial"/>
          <w:bCs/>
          <w:sz w:val="26"/>
          <w:szCs w:val="26"/>
        </w:rPr>
        <w:t xml:space="preserve">quienes respectivamente dieron </w:t>
      </w:r>
      <w:r>
        <w:rPr>
          <w:rFonts w:ascii="Arial" w:eastAsia="Calibri" w:hAnsi="Arial" w:cs="Arial"/>
          <w:bCs/>
          <w:sz w:val="26"/>
          <w:szCs w:val="26"/>
        </w:rPr>
        <w:t xml:space="preserve">contestación a la demanda entablada en su contra dentro del plazo legal </w:t>
      </w:r>
      <w:r w:rsidR="00B11D3D">
        <w:rPr>
          <w:rFonts w:ascii="Arial" w:eastAsia="Calibri" w:hAnsi="Arial" w:cs="Arial"/>
          <w:bCs/>
          <w:sz w:val="26"/>
          <w:szCs w:val="26"/>
        </w:rPr>
        <w:t>concedido para tal efecto</w:t>
      </w:r>
      <w:r>
        <w:rPr>
          <w:rFonts w:ascii="Arial" w:eastAsia="Calibri" w:hAnsi="Arial" w:cs="Arial"/>
          <w:bCs/>
          <w:sz w:val="26"/>
          <w:szCs w:val="26"/>
        </w:rPr>
        <w:t>.</w:t>
      </w:r>
    </w:p>
    <w:p w14:paraId="14D39D89" w14:textId="60586D31" w:rsidR="00320131" w:rsidRDefault="00320131" w:rsidP="00320131">
      <w:pPr>
        <w:spacing w:before="240" w:line="360" w:lineRule="auto"/>
        <w:ind w:firstLine="708"/>
        <w:jc w:val="both"/>
        <w:rPr>
          <w:rFonts w:ascii="Arial" w:hAnsi="Arial" w:cs="Arial"/>
          <w:sz w:val="26"/>
          <w:szCs w:val="26"/>
        </w:rPr>
      </w:pPr>
      <w:r>
        <w:rPr>
          <w:rFonts w:ascii="Arial" w:hAnsi="Arial" w:cs="Arial"/>
          <w:sz w:val="26"/>
          <w:szCs w:val="26"/>
        </w:rPr>
        <w:t>Al respecto resulta oportuno señalar lo dispuesto por los artículos 236, párrafos primero y segundo y 133 de la Ley de Procedimiento Justicia Administrativa para el Estado, mismos que establecen:- - - - -</w:t>
      </w:r>
      <w:r w:rsidR="00A32204">
        <w:rPr>
          <w:rFonts w:ascii="Arial" w:hAnsi="Arial" w:cs="Arial"/>
          <w:sz w:val="26"/>
          <w:szCs w:val="26"/>
        </w:rPr>
        <w:t xml:space="preserve"> - - - - - - - - - - - - - - - - - - - - - - - - - - - - - - - - - - - - - </w:t>
      </w:r>
    </w:p>
    <w:p w14:paraId="154F45E6" w14:textId="77777777" w:rsidR="00320131" w:rsidRPr="00A32204" w:rsidRDefault="00320131" w:rsidP="00320131">
      <w:pPr>
        <w:pStyle w:val="Textonotapie"/>
        <w:spacing w:line="360" w:lineRule="auto"/>
        <w:ind w:left="1134" w:right="476"/>
        <w:jc w:val="both"/>
        <w:rPr>
          <w:rFonts w:ascii="Arial" w:hAnsi="Arial" w:cs="Arial"/>
          <w:i/>
          <w:iCs/>
          <w:sz w:val="22"/>
          <w:szCs w:val="22"/>
        </w:rPr>
      </w:pPr>
      <w:r w:rsidRPr="00A32204">
        <w:rPr>
          <w:rFonts w:ascii="Arial" w:hAnsi="Arial" w:cs="Arial"/>
          <w:i/>
          <w:iCs/>
          <w:sz w:val="26"/>
          <w:szCs w:val="26"/>
        </w:rPr>
        <w:t>“</w:t>
      </w:r>
      <w:r w:rsidRPr="00A32204">
        <w:rPr>
          <w:rFonts w:ascii="Arial" w:hAnsi="Arial" w:cs="Arial"/>
          <w:b/>
          <w:i/>
          <w:iCs/>
        </w:rPr>
        <w:t xml:space="preserve">ARTÍCULO </w:t>
      </w:r>
      <w:r w:rsidRPr="00A32204">
        <w:rPr>
          <w:rFonts w:ascii="Arial" w:hAnsi="Arial" w:cs="Arial"/>
          <w:b/>
          <w:i/>
          <w:iCs/>
          <w:sz w:val="22"/>
          <w:szCs w:val="22"/>
        </w:rPr>
        <w:t xml:space="preserve">236.- </w:t>
      </w:r>
      <w:r w:rsidRPr="00A32204">
        <w:rPr>
          <w:rFonts w:ascii="Arial" w:hAnsi="Arial" w:cs="Arial"/>
          <w:i/>
          <w:iCs/>
          <w:sz w:val="22"/>
          <w:szCs w:val="22"/>
        </w:rPr>
        <w:t>Contra los acuerdos y resoluciones dictados por las salas unitarias de primera instancia, procede el recurso de revisión, cuyo conocimiento y resolución corresponde a la Sala Superior.</w:t>
      </w:r>
    </w:p>
    <w:p w14:paraId="1D394AB8" w14:textId="77777777" w:rsidR="00320131" w:rsidRPr="00A32204" w:rsidRDefault="00320131" w:rsidP="00320131">
      <w:pPr>
        <w:pStyle w:val="Textonotapie"/>
        <w:spacing w:before="240" w:line="360" w:lineRule="auto"/>
        <w:ind w:left="1134" w:right="476"/>
        <w:jc w:val="both"/>
        <w:rPr>
          <w:rFonts w:ascii="Arial" w:hAnsi="Arial" w:cs="Arial"/>
          <w:i/>
          <w:iCs/>
          <w:sz w:val="22"/>
          <w:szCs w:val="22"/>
        </w:rPr>
      </w:pPr>
      <w:r w:rsidRPr="00A32204">
        <w:rPr>
          <w:rFonts w:ascii="Arial" w:hAnsi="Arial" w:cs="Arial"/>
          <w:i/>
          <w:iCs/>
          <w:sz w:val="22"/>
          <w:szCs w:val="22"/>
        </w:rPr>
        <w:t>Podrán ser impugnados por las partes, mediante recurso de revisión:</w:t>
      </w:r>
    </w:p>
    <w:p w14:paraId="39F4373B" w14:textId="77777777" w:rsidR="00320131" w:rsidRPr="00A32204" w:rsidRDefault="00320131" w:rsidP="00320131">
      <w:pPr>
        <w:pStyle w:val="Textonotapie"/>
        <w:spacing w:before="240" w:line="360" w:lineRule="auto"/>
        <w:ind w:left="1134" w:right="476"/>
        <w:jc w:val="both"/>
        <w:rPr>
          <w:rFonts w:ascii="Arial" w:hAnsi="Arial" w:cs="Arial"/>
          <w:i/>
          <w:iCs/>
          <w:sz w:val="22"/>
          <w:szCs w:val="22"/>
        </w:rPr>
      </w:pPr>
      <w:r w:rsidRPr="00A32204">
        <w:rPr>
          <w:rFonts w:ascii="Arial" w:hAnsi="Arial" w:cs="Arial"/>
          <w:i/>
          <w:iCs/>
          <w:sz w:val="22"/>
          <w:szCs w:val="22"/>
        </w:rPr>
        <w:t xml:space="preserve">   …”</w:t>
      </w:r>
    </w:p>
    <w:p w14:paraId="68F7A9B9" w14:textId="77777777" w:rsidR="00320131" w:rsidRPr="00A32204" w:rsidRDefault="00320131" w:rsidP="00320131">
      <w:pPr>
        <w:pStyle w:val="Textonotapie"/>
        <w:spacing w:before="240" w:line="360" w:lineRule="auto"/>
        <w:ind w:left="1134" w:right="476"/>
        <w:jc w:val="both"/>
        <w:rPr>
          <w:rFonts w:ascii="Arial" w:hAnsi="Arial" w:cs="Arial"/>
          <w:i/>
          <w:iCs/>
          <w:sz w:val="22"/>
          <w:szCs w:val="22"/>
        </w:rPr>
      </w:pPr>
      <w:r w:rsidRPr="00A32204">
        <w:rPr>
          <w:rFonts w:ascii="Arial" w:hAnsi="Arial" w:cs="Arial"/>
          <w:i/>
          <w:iCs/>
          <w:sz w:val="26"/>
          <w:szCs w:val="26"/>
        </w:rPr>
        <w:t>“</w:t>
      </w:r>
      <w:r w:rsidRPr="00A32204">
        <w:rPr>
          <w:rFonts w:ascii="Arial" w:hAnsi="Arial" w:cs="Arial"/>
          <w:b/>
          <w:i/>
          <w:iCs/>
        </w:rPr>
        <w:t xml:space="preserve">ARTICULO </w:t>
      </w:r>
      <w:r w:rsidRPr="00A32204">
        <w:rPr>
          <w:rFonts w:ascii="Arial" w:hAnsi="Arial" w:cs="Arial"/>
          <w:b/>
          <w:i/>
          <w:iCs/>
          <w:sz w:val="22"/>
          <w:szCs w:val="22"/>
        </w:rPr>
        <w:t xml:space="preserve">163.- </w:t>
      </w:r>
      <w:r w:rsidRPr="00A32204">
        <w:rPr>
          <w:rFonts w:ascii="Arial" w:hAnsi="Arial" w:cs="Arial"/>
          <w:i/>
          <w:iCs/>
          <w:sz w:val="22"/>
          <w:szCs w:val="22"/>
        </w:rPr>
        <w:t>Son partes en el juicio contencioso administrativo:</w:t>
      </w:r>
    </w:p>
    <w:p w14:paraId="00370F81" w14:textId="77777777" w:rsidR="00320131" w:rsidRPr="00A32204" w:rsidRDefault="00320131" w:rsidP="00320131">
      <w:pPr>
        <w:pStyle w:val="Textonotapie"/>
        <w:spacing w:line="360" w:lineRule="auto"/>
        <w:ind w:left="1134" w:right="476" w:firstLine="282"/>
        <w:jc w:val="both"/>
        <w:rPr>
          <w:rFonts w:ascii="Arial" w:hAnsi="Arial" w:cs="Arial"/>
          <w:i/>
          <w:iCs/>
          <w:sz w:val="22"/>
          <w:szCs w:val="22"/>
        </w:rPr>
      </w:pPr>
      <w:r w:rsidRPr="00A32204">
        <w:rPr>
          <w:rFonts w:ascii="Arial" w:hAnsi="Arial" w:cs="Arial"/>
          <w:i/>
          <w:iCs/>
          <w:sz w:val="22"/>
          <w:szCs w:val="22"/>
        </w:rPr>
        <w:t>I. El actor. Tendrá ese carácter:</w:t>
      </w:r>
    </w:p>
    <w:p w14:paraId="5B5A6D8D" w14:textId="77777777" w:rsidR="00320131" w:rsidRPr="00A32204" w:rsidRDefault="00320131" w:rsidP="00320131">
      <w:pPr>
        <w:pStyle w:val="Textonotapie"/>
        <w:spacing w:line="360" w:lineRule="auto"/>
        <w:ind w:left="1698" w:right="476"/>
        <w:jc w:val="both"/>
        <w:rPr>
          <w:rFonts w:ascii="Arial" w:hAnsi="Arial" w:cs="Arial"/>
          <w:i/>
          <w:iCs/>
          <w:sz w:val="22"/>
          <w:szCs w:val="22"/>
        </w:rPr>
      </w:pPr>
      <w:r w:rsidRPr="00A32204">
        <w:rPr>
          <w:rFonts w:ascii="Arial" w:hAnsi="Arial" w:cs="Arial"/>
          <w:i/>
          <w:iCs/>
          <w:sz w:val="22"/>
          <w:szCs w:val="22"/>
        </w:rPr>
        <w:t>a) El Administrado, que será el particular que tenga interés jurídico o legítimo que funde su pretensión; y</w:t>
      </w:r>
    </w:p>
    <w:p w14:paraId="3729A213" w14:textId="77777777" w:rsidR="00320131" w:rsidRPr="00A32204" w:rsidRDefault="00320131" w:rsidP="00320131">
      <w:pPr>
        <w:pStyle w:val="Textonotapie"/>
        <w:spacing w:line="360" w:lineRule="auto"/>
        <w:ind w:left="1416" w:right="476" w:firstLine="282"/>
        <w:jc w:val="both"/>
        <w:rPr>
          <w:rFonts w:ascii="Arial" w:hAnsi="Arial" w:cs="Arial"/>
          <w:i/>
          <w:iCs/>
          <w:sz w:val="22"/>
          <w:szCs w:val="22"/>
        </w:rPr>
      </w:pPr>
      <w:r w:rsidRPr="00A32204">
        <w:rPr>
          <w:rFonts w:ascii="Arial" w:hAnsi="Arial" w:cs="Arial"/>
          <w:i/>
          <w:iCs/>
          <w:sz w:val="22"/>
          <w:szCs w:val="22"/>
        </w:rPr>
        <w:t>b) La autoridad en el juicio de lesividad.</w:t>
      </w:r>
    </w:p>
    <w:p w14:paraId="533B91B0" w14:textId="77777777" w:rsidR="00320131" w:rsidRPr="00A32204" w:rsidRDefault="00320131" w:rsidP="00320131">
      <w:pPr>
        <w:pStyle w:val="Textonotapie"/>
        <w:spacing w:line="360" w:lineRule="auto"/>
        <w:ind w:left="1134" w:right="476" w:firstLine="282"/>
        <w:jc w:val="both"/>
        <w:rPr>
          <w:rFonts w:ascii="Arial" w:hAnsi="Arial" w:cs="Arial"/>
          <w:i/>
          <w:iCs/>
          <w:sz w:val="22"/>
          <w:szCs w:val="22"/>
        </w:rPr>
      </w:pPr>
      <w:r w:rsidRPr="00A32204">
        <w:rPr>
          <w:rFonts w:ascii="Arial" w:hAnsi="Arial" w:cs="Arial"/>
          <w:i/>
          <w:iCs/>
          <w:sz w:val="22"/>
          <w:szCs w:val="22"/>
        </w:rPr>
        <w:t>II. El demandado. Tendrá ese carácter:</w:t>
      </w:r>
    </w:p>
    <w:p w14:paraId="2F50DE29" w14:textId="77777777" w:rsidR="00320131" w:rsidRPr="00A32204" w:rsidRDefault="00320131" w:rsidP="00320131">
      <w:pPr>
        <w:pStyle w:val="Textonotapie"/>
        <w:spacing w:line="360" w:lineRule="auto"/>
        <w:ind w:left="1698" w:right="476"/>
        <w:jc w:val="both"/>
        <w:rPr>
          <w:rFonts w:ascii="Arial" w:hAnsi="Arial" w:cs="Arial"/>
          <w:i/>
          <w:iCs/>
          <w:sz w:val="22"/>
          <w:szCs w:val="22"/>
        </w:rPr>
      </w:pPr>
      <w:r w:rsidRPr="00A32204">
        <w:rPr>
          <w:rFonts w:ascii="Arial" w:hAnsi="Arial" w:cs="Arial"/>
          <w:i/>
          <w:iCs/>
          <w:sz w:val="22"/>
          <w:szCs w:val="22"/>
        </w:rPr>
        <w:t>a) La autoridad que dicte, ordene, ejecute o trate de ejecutar  el acto impugnado, o que omita dar respuesta a las peticiones o instancias de los particulares;</w:t>
      </w:r>
    </w:p>
    <w:p w14:paraId="4C67A0D6" w14:textId="77777777" w:rsidR="00320131" w:rsidRPr="00A32204" w:rsidRDefault="00320131" w:rsidP="00320131">
      <w:pPr>
        <w:pStyle w:val="Textonotapie"/>
        <w:spacing w:line="360" w:lineRule="auto"/>
        <w:ind w:left="1698" w:right="476"/>
        <w:jc w:val="both"/>
        <w:rPr>
          <w:rFonts w:ascii="Arial" w:hAnsi="Arial" w:cs="Arial"/>
          <w:i/>
          <w:iCs/>
          <w:sz w:val="22"/>
          <w:szCs w:val="22"/>
        </w:rPr>
      </w:pPr>
      <w:r w:rsidRPr="00A32204">
        <w:rPr>
          <w:rFonts w:ascii="Arial" w:hAnsi="Arial" w:cs="Arial"/>
          <w:i/>
          <w:iCs/>
          <w:sz w:val="22"/>
          <w:szCs w:val="22"/>
        </w:rPr>
        <w:t>b) La persona o institución que funja como autoridad administrativa o fiscal en el ámbito estatal o municipal o en los Organismo Públicos Descentralizados, que dicte, ordene, ejecute o trate de ejecutar el acto o resolución impugnados; y</w:t>
      </w:r>
    </w:p>
    <w:p w14:paraId="3E9218B2" w14:textId="77777777" w:rsidR="00320131" w:rsidRPr="00A32204" w:rsidRDefault="00320131" w:rsidP="00320131">
      <w:pPr>
        <w:pStyle w:val="Textonotapie"/>
        <w:spacing w:line="360" w:lineRule="auto"/>
        <w:ind w:left="1698" w:right="476"/>
        <w:jc w:val="both"/>
        <w:rPr>
          <w:rFonts w:ascii="Arial" w:hAnsi="Arial" w:cs="Arial"/>
          <w:i/>
          <w:iCs/>
          <w:sz w:val="22"/>
          <w:szCs w:val="22"/>
        </w:rPr>
      </w:pPr>
      <w:r w:rsidRPr="00A32204">
        <w:rPr>
          <w:rFonts w:ascii="Arial" w:hAnsi="Arial" w:cs="Arial"/>
          <w:i/>
          <w:iCs/>
          <w:sz w:val="22"/>
          <w:szCs w:val="22"/>
        </w:rPr>
        <w:lastRenderedPageBreak/>
        <w:t>c) El particular a quien favorezca la resolución cuya modificación o nulidad demande la autoridad administrativa, estatal o municipal.</w:t>
      </w:r>
    </w:p>
    <w:p w14:paraId="05CA2E2C" w14:textId="77777777" w:rsidR="00320131" w:rsidRPr="00A32204" w:rsidRDefault="00320131" w:rsidP="00320131">
      <w:pPr>
        <w:pStyle w:val="Textonotapie"/>
        <w:spacing w:line="360" w:lineRule="auto"/>
        <w:ind w:left="1134" w:right="476" w:firstLine="282"/>
        <w:jc w:val="both"/>
        <w:rPr>
          <w:rFonts w:ascii="Arial" w:hAnsi="Arial" w:cs="Arial"/>
          <w:i/>
          <w:iCs/>
          <w:sz w:val="22"/>
          <w:szCs w:val="22"/>
        </w:rPr>
      </w:pPr>
      <w:r w:rsidRPr="00A32204">
        <w:rPr>
          <w:rFonts w:ascii="Arial" w:hAnsi="Arial" w:cs="Arial"/>
          <w:i/>
          <w:iCs/>
          <w:sz w:val="22"/>
          <w:szCs w:val="22"/>
        </w:rPr>
        <w:t>III. El tercero afectado, pudiendo intervenir con ese carácter cualquier persona física o moral, cuyos intereses puedan resultar incompatibles con las prestaciones del actor y que demuestre interés en que subsista el acto administrativo combatido.”</w:t>
      </w:r>
    </w:p>
    <w:p w14:paraId="385A08BB" w14:textId="53B7804C" w:rsidR="00320131" w:rsidRDefault="00320131" w:rsidP="00320131">
      <w:pPr>
        <w:spacing w:before="240" w:line="360" w:lineRule="auto"/>
        <w:ind w:firstLine="708"/>
        <w:jc w:val="both"/>
        <w:rPr>
          <w:rFonts w:ascii="Arial" w:hAnsi="Arial" w:cs="Arial"/>
          <w:sz w:val="26"/>
          <w:szCs w:val="26"/>
        </w:rPr>
      </w:pPr>
      <w:r>
        <w:rPr>
          <w:rFonts w:ascii="Arial" w:eastAsia="Calibri" w:hAnsi="Arial" w:cs="Arial"/>
          <w:sz w:val="26"/>
          <w:szCs w:val="26"/>
        </w:rPr>
        <w:t xml:space="preserve">De las transcripciones anteriores se desprende, que el artículo 236, </w:t>
      </w:r>
      <w:r w:rsidR="005A318A">
        <w:rPr>
          <w:rFonts w:ascii="Arial" w:eastAsia="Calibri" w:hAnsi="Arial" w:cs="Arial"/>
          <w:sz w:val="26"/>
          <w:szCs w:val="26"/>
        </w:rPr>
        <w:t xml:space="preserve">en sus párrafos </w:t>
      </w:r>
      <w:r>
        <w:rPr>
          <w:rFonts w:ascii="Arial" w:eastAsia="Calibri" w:hAnsi="Arial" w:cs="Arial"/>
          <w:sz w:val="26"/>
          <w:szCs w:val="26"/>
        </w:rPr>
        <w:t>primer</w:t>
      </w:r>
      <w:r w:rsidR="005A318A">
        <w:rPr>
          <w:rFonts w:ascii="Arial" w:eastAsia="Calibri" w:hAnsi="Arial" w:cs="Arial"/>
          <w:sz w:val="26"/>
          <w:szCs w:val="26"/>
        </w:rPr>
        <w:t>o</w:t>
      </w:r>
      <w:r>
        <w:rPr>
          <w:rFonts w:ascii="Arial" w:eastAsia="Calibri" w:hAnsi="Arial" w:cs="Arial"/>
          <w:sz w:val="26"/>
          <w:szCs w:val="26"/>
        </w:rPr>
        <w:t xml:space="preserve"> y segundo, es puntual en establecer que sólo las partes del juicio natural, podrán impugnar los acuerdos y resoluciones dictados por las Salas Unitarias de Primera Instancia y por su parte el artículo 163, </w:t>
      </w:r>
      <w:r>
        <w:rPr>
          <w:rFonts w:ascii="Arial" w:hAnsi="Arial" w:cs="Arial"/>
          <w:sz w:val="26"/>
          <w:szCs w:val="26"/>
        </w:rPr>
        <w:t>precisa que son partes en el juicio contencioso administrativo el actor, el demandado y el tercero afectado</w:t>
      </w:r>
      <w:r w:rsidR="0074157D">
        <w:rPr>
          <w:rFonts w:ascii="Arial" w:hAnsi="Arial" w:cs="Arial"/>
          <w:sz w:val="26"/>
          <w:szCs w:val="26"/>
        </w:rPr>
        <w:t>.</w:t>
      </w:r>
      <w:r w:rsidR="00A32204">
        <w:rPr>
          <w:rFonts w:ascii="Arial" w:hAnsi="Arial" w:cs="Arial"/>
          <w:sz w:val="26"/>
          <w:szCs w:val="26"/>
        </w:rPr>
        <w:t xml:space="preserve"> - - - - - - - - - - - - - - - - - - - - - - - - - - - - - - - - - - - - - - - - - - - </w:t>
      </w:r>
    </w:p>
    <w:p w14:paraId="63EBCBDE" w14:textId="552F54C1" w:rsidR="00212656" w:rsidRDefault="00320131" w:rsidP="00212656">
      <w:pPr>
        <w:spacing w:before="240" w:line="360" w:lineRule="auto"/>
        <w:ind w:firstLine="708"/>
        <w:jc w:val="both"/>
        <w:rPr>
          <w:rFonts w:ascii="Arial" w:eastAsia="Calibri" w:hAnsi="Arial" w:cs="Arial"/>
          <w:bCs/>
          <w:sz w:val="26"/>
          <w:szCs w:val="26"/>
        </w:rPr>
      </w:pPr>
      <w:r>
        <w:rPr>
          <w:rFonts w:ascii="Arial" w:hAnsi="Arial" w:cs="Arial"/>
          <w:sz w:val="26"/>
          <w:szCs w:val="26"/>
        </w:rPr>
        <w:t xml:space="preserve">En el caso quien promueve el presente medio de defensa es </w:t>
      </w:r>
      <w:r w:rsidR="0074157D">
        <w:rPr>
          <w:rFonts w:ascii="Arial" w:hAnsi="Arial" w:cs="Arial"/>
          <w:bCs/>
          <w:sz w:val="26"/>
          <w:szCs w:val="26"/>
        </w:rPr>
        <w:t>Nancy Belem Mota Figueroa</w:t>
      </w:r>
      <w:r w:rsidRPr="00F252ED">
        <w:rPr>
          <w:rFonts w:ascii="Arial" w:hAnsi="Arial" w:cs="Arial"/>
          <w:bCs/>
          <w:sz w:val="26"/>
          <w:szCs w:val="26"/>
        </w:rPr>
        <w:t>,</w:t>
      </w:r>
      <w:r>
        <w:rPr>
          <w:rFonts w:ascii="Arial" w:hAnsi="Arial" w:cs="Arial"/>
          <w:bCs/>
          <w:sz w:val="26"/>
          <w:szCs w:val="26"/>
        </w:rPr>
        <w:t xml:space="preserve"> señalando ostentar el carácter de </w:t>
      </w:r>
      <w:r w:rsidR="0074157D" w:rsidRPr="0074157D">
        <w:rPr>
          <w:rFonts w:ascii="Arial" w:hAnsi="Arial" w:cs="Arial"/>
          <w:bCs/>
          <w:sz w:val="26"/>
          <w:szCs w:val="26"/>
        </w:rPr>
        <w:t>Síndica Primera y de representante jurídica del Municipio de Oaxaca de Juárez, Oaxaca</w:t>
      </w:r>
      <w:r w:rsidR="0074157D">
        <w:rPr>
          <w:rFonts w:ascii="Arial" w:hAnsi="Arial" w:cs="Arial"/>
          <w:bCs/>
          <w:sz w:val="26"/>
          <w:szCs w:val="26"/>
        </w:rPr>
        <w:t xml:space="preserve">; </w:t>
      </w:r>
      <w:r>
        <w:rPr>
          <w:rFonts w:ascii="Arial" w:hAnsi="Arial" w:cs="Arial"/>
          <w:sz w:val="26"/>
          <w:szCs w:val="26"/>
        </w:rPr>
        <w:t>sin embargo, de acuerdo con todo lo anteriormente puntualizado, se colige que en el asunto que nos ocupa, l</w:t>
      </w:r>
      <w:r w:rsidR="00212656">
        <w:rPr>
          <w:rFonts w:ascii="Arial" w:hAnsi="Arial" w:cs="Arial"/>
          <w:sz w:val="26"/>
          <w:szCs w:val="26"/>
        </w:rPr>
        <w:t>a</w:t>
      </w:r>
      <w:r>
        <w:rPr>
          <w:rFonts w:ascii="Arial" w:hAnsi="Arial" w:cs="Arial"/>
          <w:sz w:val="26"/>
          <w:szCs w:val="26"/>
        </w:rPr>
        <w:t xml:space="preserve"> recurrente no actualiza alguna de las hipótesis previstas por el aludido artículo 163 de </w:t>
      </w:r>
      <w:r w:rsidR="00D943A2">
        <w:rPr>
          <w:rFonts w:ascii="Arial" w:hAnsi="Arial" w:cs="Arial"/>
          <w:sz w:val="26"/>
          <w:szCs w:val="26"/>
        </w:rPr>
        <w:t xml:space="preserve">la </w:t>
      </w:r>
      <w:r>
        <w:rPr>
          <w:rFonts w:ascii="Arial" w:hAnsi="Arial" w:cs="Arial"/>
          <w:sz w:val="26"/>
          <w:szCs w:val="26"/>
        </w:rPr>
        <w:t>Ley de Procedimiento y Justicia Administrativa para el Estado de Oaxac</w:t>
      </w:r>
      <w:r w:rsidR="0074157D">
        <w:rPr>
          <w:rFonts w:ascii="Arial" w:hAnsi="Arial" w:cs="Arial"/>
          <w:sz w:val="26"/>
          <w:szCs w:val="26"/>
        </w:rPr>
        <w:t xml:space="preserve">a, al no haber sido </w:t>
      </w:r>
      <w:r>
        <w:rPr>
          <w:rFonts w:ascii="Arial" w:hAnsi="Arial" w:cs="Arial"/>
          <w:sz w:val="26"/>
          <w:szCs w:val="26"/>
        </w:rPr>
        <w:t>señalad</w:t>
      </w:r>
      <w:r w:rsidR="00D943A2">
        <w:rPr>
          <w:rFonts w:ascii="Arial" w:hAnsi="Arial" w:cs="Arial"/>
          <w:sz w:val="26"/>
          <w:szCs w:val="26"/>
        </w:rPr>
        <w:t>a</w:t>
      </w:r>
      <w:r>
        <w:rPr>
          <w:rFonts w:ascii="Arial" w:hAnsi="Arial" w:cs="Arial"/>
          <w:sz w:val="26"/>
          <w:szCs w:val="26"/>
        </w:rPr>
        <w:t xml:space="preserve"> como autoridad demandada</w:t>
      </w:r>
      <w:r w:rsidR="00212656">
        <w:rPr>
          <w:rFonts w:ascii="Arial" w:hAnsi="Arial" w:cs="Arial"/>
          <w:sz w:val="26"/>
          <w:szCs w:val="26"/>
        </w:rPr>
        <w:t xml:space="preserve">, </w:t>
      </w:r>
      <w:r w:rsidR="005A0BE0">
        <w:rPr>
          <w:rFonts w:ascii="Arial" w:hAnsi="Arial" w:cs="Arial"/>
          <w:sz w:val="26"/>
          <w:szCs w:val="26"/>
        </w:rPr>
        <w:t>l</w:t>
      </w:r>
      <w:r w:rsidR="00212656" w:rsidRPr="00212656">
        <w:rPr>
          <w:rFonts w:ascii="Arial" w:hAnsi="Arial" w:cs="Arial"/>
          <w:sz w:val="26"/>
          <w:szCs w:val="26"/>
        </w:rPr>
        <w:t>o que como consecuencia deriva en la falta de legitimación de su calidad de parte en el juicio de Primera Instancia</w:t>
      </w:r>
      <w:r w:rsidR="00212656">
        <w:rPr>
          <w:rFonts w:ascii="Arial" w:hAnsi="Arial" w:cs="Arial"/>
          <w:sz w:val="26"/>
          <w:szCs w:val="26"/>
        </w:rPr>
        <w:t xml:space="preserve">; </w:t>
      </w:r>
      <w:r>
        <w:rPr>
          <w:rFonts w:ascii="Arial" w:hAnsi="Arial" w:cs="Arial"/>
          <w:sz w:val="26"/>
          <w:szCs w:val="26"/>
        </w:rPr>
        <w:t xml:space="preserve">sin que sea óbice a lo anterior, el hecho de que en el presente recurso de revisión señale que acude en su calidad de </w:t>
      </w:r>
      <w:r w:rsidR="00212656" w:rsidRPr="00212656">
        <w:rPr>
          <w:rFonts w:ascii="Arial" w:hAnsi="Arial" w:cs="Arial"/>
          <w:sz w:val="26"/>
          <w:szCs w:val="26"/>
        </w:rPr>
        <w:t>representante jurídica del Municipio de Oaxaca de Juárez, Oaxaca</w:t>
      </w:r>
      <w:r>
        <w:rPr>
          <w:rFonts w:ascii="Arial" w:hAnsi="Arial" w:cs="Arial"/>
          <w:sz w:val="26"/>
          <w:szCs w:val="26"/>
        </w:rPr>
        <w:t>, pues en la contienda judicial primigenia no ha tenido intervención alguna, que le otorgue la posibilidad de promover el medio de defensa</w:t>
      </w:r>
      <w:r w:rsidR="00212656">
        <w:rPr>
          <w:rFonts w:ascii="Arial" w:eastAsia="Calibri" w:hAnsi="Arial" w:cs="Arial"/>
          <w:bCs/>
          <w:sz w:val="26"/>
          <w:szCs w:val="26"/>
        </w:rPr>
        <w:t>.</w:t>
      </w:r>
    </w:p>
    <w:p w14:paraId="42D26F26" w14:textId="572C0167" w:rsidR="00D943A2" w:rsidRDefault="00D82A06" w:rsidP="00D943A2">
      <w:pPr>
        <w:spacing w:before="240" w:line="360" w:lineRule="auto"/>
        <w:ind w:firstLine="708"/>
        <w:jc w:val="both"/>
        <w:rPr>
          <w:rFonts w:ascii="Arial" w:eastAsia="Calibri" w:hAnsi="Arial" w:cs="Arial"/>
          <w:bCs/>
          <w:sz w:val="26"/>
          <w:szCs w:val="26"/>
          <w:lang w:val="es-ES" w:eastAsia="en-US"/>
        </w:rPr>
      </w:pPr>
      <w:r w:rsidRPr="00FD3527">
        <w:rPr>
          <w:rFonts w:ascii="Arial" w:hAnsi="Arial" w:cs="Arial"/>
          <w:sz w:val="26"/>
          <w:szCs w:val="26"/>
        </w:rPr>
        <w:t>P</w:t>
      </w:r>
      <w:r w:rsidR="00D943A2">
        <w:rPr>
          <w:rFonts w:ascii="Arial" w:hAnsi="Arial" w:cs="Arial"/>
          <w:sz w:val="26"/>
          <w:szCs w:val="26"/>
        </w:rPr>
        <w:t>ues</w:t>
      </w:r>
      <w:r w:rsidRPr="00FD3527">
        <w:rPr>
          <w:rFonts w:ascii="Arial" w:hAnsi="Arial" w:cs="Arial"/>
          <w:sz w:val="26"/>
          <w:szCs w:val="26"/>
        </w:rPr>
        <w:t xml:space="preserve">, se reitera que las autoridades demandadas en el juicio de nulidad </w:t>
      </w:r>
      <w:r w:rsidRPr="00FD3527">
        <w:rPr>
          <w:rFonts w:ascii="Arial" w:hAnsi="Arial" w:cs="Arial"/>
          <w:bCs/>
          <w:sz w:val="26"/>
          <w:szCs w:val="26"/>
        </w:rPr>
        <w:t xml:space="preserve">0139/2020 son </w:t>
      </w:r>
      <w:r w:rsidR="00345A5D">
        <w:rPr>
          <w:rFonts w:ascii="Arial" w:eastAsia="Calibri" w:hAnsi="Arial" w:cs="Arial"/>
          <w:bCs/>
          <w:sz w:val="26"/>
          <w:szCs w:val="26"/>
        </w:rPr>
        <w:t>*******</w:t>
      </w:r>
      <w:r w:rsidRPr="00FD3527">
        <w:rPr>
          <w:rFonts w:ascii="Arial" w:eastAsia="Calibri" w:hAnsi="Arial" w:cs="Arial"/>
          <w:bCs/>
          <w:sz w:val="26"/>
          <w:szCs w:val="26"/>
        </w:rPr>
        <w:t xml:space="preserve">, Jefa de la Unidad de Recaudación Municipal de Oaxaca de Juárez, Oaxaca, y </w:t>
      </w:r>
      <w:r w:rsidR="00345A5D">
        <w:rPr>
          <w:rFonts w:ascii="Arial" w:eastAsia="Calibri" w:hAnsi="Arial" w:cs="Arial"/>
          <w:bCs/>
          <w:sz w:val="26"/>
          <w:szCs w:val="26"/>
        </w:rPr>
        <w:t>*******</w:t>
      </w:r>
      <w:r w:rsidRPr="00FD3527">
        <w:rPr>
          <w:rFonts w:ascii="Arial" w:eastAsia="Calibri" w:hAnsi="Arial" w:cs="Arial"/>
          <w:bCs/>
          <w:sz w:val="26"/>
          <w:szCs w:val="26"/>
        </w:rPr>
        <w:t xml:space="preserve">, </w:t>
      </w:r>
      <w:r w:rsidRPr="00FD3527">
        <w:rPr>
          <w:rFonts w:ascii="Arial" w:hAnsi="Arial" w:cs="Arial"/>
          <w:sz w:val="26"/>
          <w:szCs w:val="26"/>
        </w:rPr>
        <w:t>Juez calificador del Segundo Turno con sede en la Dirección de Seguridad Pública, Vialidad y Protección Ciudadana del Municipio de Oaxaca de Juárez, Oaxaca</w:t>
      </w:r>
      <w:r w:rsidRPr="00FD3527">
        <w:rPr>
          <w:rFonts w:ascii="Arial" w:eastAsia="Calibri" w:hAnsi="Arial" w:cs="Arial"/>
          <w:bCs/>
          <w:sz w:val="26"/>
          <w:szCs w:val="26"/>
        </w:rPr>
        <w:t xml:space="preserve">, </w:t>
      </w:r>
      <w:r w:rsidR="00D943A2">
        <w:rPr>
          <w:rFonts w:ascii="Arial" w:eastAsia="Calibri" w:hAnsi="Arial" w:cs="Arial"/>
          <w:bCs/>
          <w:sz w:val="26"/>
          <w:szCs w:val="26"/>
        </w:rPr>
        <w:t>quienes respectivamente dieron contestación a la demanda entablada en su contra dentro del plazo legal concedido para tal efecto</w:t>
      </w:r>
      <w:r w:rsidR="00D943A2">
        <w:rPr>
          <w:rFonts w:ascii="Arial" w:eastAsia="Calibri" w:hAnsi="Arial" w:cs="Arial"/>
          <w:bCs/>
          <w:sz w:val="26"/>
          <w:szCs w:val="26"/>
          <w:lang w:val="es-ES" w:eastAsia="en-US"/>
        </w:rPr>
        <w:t>.</w:t>
      </w:r>
      <w:r w:rsidR="00A32204">
        <w:rPr>
          <w:rFonts w:ascii="Arial" w:eastAsia="Calibri" w:hAnsi="Arial" w:cs="Arial"/>
          <w:bCs/>
          <w:sz w:val="26"/>
          <w:szCs w:val="26"/>
          <w:lang w:val="es-ES" w:eastAsia="en-US"/>
        </w:rPr>
        <w:t xml:space="preserve"> - - - - - - - - - - </w:t>
      </w:r>
      <w:r w:rsidR="00345A5D">
        <w:rPr>
          <w:rFonts w:ascii="Arial" w:eastAsia="Calibri" w:hAnsi="Arial" w:cs="Arial"/>
          <w:bCs/>
          <w:sz w:val="26"/>
          <w:szCs w:val="26"/>
          <w:lang w:val="es-ES" w:eastAsia="en-US"/>
        </w:rPr>
        <w:t>- - - - - - - - - - - - - - - - - - - - - - - - - - - - - - - - - - -</w:t>
      </w:r>
    </w:p>
    <w:p w14:paraId="3BAC2E8F" w14:textId="2DBB0E3D" w:rsidR="00B1232C" w:rsidRPr="00B1232C" w:rsidRDefault="00C25E5F" w:rsidP="00D943A2">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lastRenderedPageBreak/>
        <w:t>En ese sentido,</w:t>
      </w:r>
      <w:r w:rsidRPr="007D470A">
        <w:rPr>
          <w:rFonts w:ascii="Arial" w:eastAsia="Calibri" w:hAnsi="Arial" w:cs="Arial"/>
          <w:bCs/>
          <w:sz w:val="26"/>
          <w:szCs w:val="26"/>
          <w:lang w:val="es-ES" w:eastAsia="en-US"/>
        </w:rPr>
        <w:t xml:space="preserve"> quien hoy promueve el recurso de revisión, no cuenta con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 xml:space="preserve">para impugnar la determinación </w:t>
      </w:r>
      <w:r>
        <w:rPr>
          <w:rFonts w:ascii="Arial" w:eastAsia="Calibri" w:hAnsi="Arial" w:cs="Arial"/>
          <w:bCs/>
          <w:sz w:val="26"/>
          <w:szCs w:val="26"/>
          <w:lang w:val="es-ES" w:eastAsia="en-US"/>
        </w:rPr>
        <w:t>contenida en la sentencia de veinticinco de abril de dos mil veintidós</w:t>
      </w:r>
      <w:r w:rsidR="00B1232C">
        <w:rPr>
          <w:rFonts w:ascii="Arial" w:hAnsi="Arial" w:cs="Arial"/>
          <w:sz w:val="26"/>
          <w:szCs w:val="26"/>
        </w:rPr>
        <w:t xml:space="preserve">, porque en todo caso, </w:t>
      </w:r>
      <w:r w:rsidR="00B1232C" w:rsidRPr="00AD5AA0">
        <w:rPr>
          <w:rFonts w:ascii="Arial" w:hAnsi="Arial" w:cs="Arial"/>
          <w:sz w:val="26"/>
          <w:szCs w:val="26"/>
        </w:rPr>
        <w:t xml:space="preserve">quien debe </w:t>
      </w:r>
      <w:r w:rsidR="00B1232C">
        <w:rPr>
          <w:rFonts w:ascii="Arial" w:hAnsi="Arial" w:cs="Arial"/>
          <w:sz w:val="26"/>
          <w:szCs w:val="26"/>
        </w:rPr>
        <w:t xml:space="preserve">acudir a reclamar su ilegalidad, </w:t>
      </w:r>
      <w:r w:rsidR="00B1232C" w:rsidRPr="00AD5AA0">
        <w:rPr>
          <w:rFonts w:ascii="Arial" w:hAnsi="Arial" w:cs="Arial"/>
          <w:sz w:val="26"/>
          <w:szCs w:val="26"/>
        </w:rPr>
        <w:t>es a quien le afecta directamente</w:t>
      </w:r>
      <w:r w:rsidR="00B1232C">
        <w:rPr>
          <w:rFonts w:ascii="Arial" w:hAnsi="Arial" w:cs="Arial"/>
          <w:sz w:val="26"/>
          <w:szCs w:val="26"/>
        </w:rPr>
        <w:t xml:space="preserve"> la sentencia emitida</w:t>
      </w:r>
      <w:r w:rsidR="00B1232C" w:rsidRPr="00AD5AA0">
        <w:rPr>
          <w:rFonts w:ascii="Arial" w:hAnsi="Arial" w:cs="Arial"/>
          <w:sz w:val="26"/>
          <w:szCs w:val="26"/>
        </w:rPr>
        <w:t xml:space="preserve">, que es precisamente </w:t>
      </w:r>
      <w:r w:rsidR="00B1232C">
        <w:rPr>
          <w:rFonts w:ascii="Arial" w:hAnsi="Arial" w:cs="Arial"/>
          <w:sz w:val="26"/>
          <w:szCs w:val="26"/>
        </w:rPr>
        <w:t xml:space="preserve">el </w:t>
      </w:r>
      <w:r w:rsidR="00F90188" w:rsidRPr="00815F57">
        <w:rPr>
          <w:rFonts w:ascii="Arial" w:hAnsi="Arial" w:cs="Arial"/>
          <w:sz w:val="26"/>
          <w:szCs w:val="26"/>
        </w:rPr>
        <w:t>Juez calificador del Segundo Turno con sede en la Dirección de Seguridad Pública, Vialidad y Protección Ciudadana del Municipio de Oaxaca de Juárez, Oaxaca</w:t>
      </w:r>
      <w:r w:rsidR="00B1232C" w:rsidRPr="00AD5AA0">
        <w:rPr>
          <w:rFonts w:ascii="Arial" w:hAnsi="Arial" w:cs="Arial"/>
          <w:sz w:val="26"/>
          <w:szCs w:val="26"/>
        </w:rPr>
        <w:t xml:space="preserve">, porque es a </w:t>
      </w:r>
      <w:r w:rsidR="00B1232C">
        <w:rPr>
          <w:rFonts w:ascii="Arial" w:hAnsi="Arial" w:cs="Arial"/>
          <w:sz w:val="26"/>
          <w:szCs w:val="26"/>
        </w:rPr>
        <w:t xml:space="preserve">tal </w:t>
      </w:r>
      <w:r w:rsidR="00B1232C" w:rsidRPr="00AD5AA0">
        <w:rPr>
          <w:rFonts w:ascii="Arial" w:hAnsi="Arial" w:cs="Arial"/>
          <w:sz w:val="26"/>
          <w:szCs w:val="26"/>
        </w:rPr>
        <w:t>autoridad a quien se tuvo com</w:t>
      </w:r>
      <w:r w:rsidR="00B1232C">
        <w:rPr>
          <w:rFonts w:ascii="Arial" w:hAnsi="Arial" w:cs="Arial"/>
          <w:sz w:val="26"/>
          <w:szCs w:val="26"/>
        </w:rPr>
        <w:t>o emisora del acto demandado para su</w:t>
      </w:r>
      <w:r w:rsidR="00F90188">
        <w:rPr>
          <w:rFonts w:ascii="Arial" w:hAnsi="Arial" w:cs="Arial"/>
          <w:sz w:val="26"/>
          <w:szCs w:val="26"/>
        </w:rPr>
        <w:t xml:space="preserve"> </w:t>
      </w:r>
      <w:r w:rsidR="00B1232C">
        <w:rPr>
          <w:rFonts w:ascii="Arial" w:hAnsi="Arial" w:cs="Arial"/>
          <w:sz w:val="26"/>
          <w:szCs w:val="26"/>
        </w:rPr>
        <w:t>nulidad en Primera Instancia</w:t>
      </w:r>
      <w:r w:rsidR="00F90188">
        <w:rPr>
          <w:rFonts w:ascii="Arial" w:hAnsi="Arial" w:cs="Arial"/>
          <w:sz w:val="26"/>
          <w:szCs w:val="26"/>
        </w:rPr>
        <w:t>.</w:t>
      </w:r>
      <w:r w:rsidR="00CA52BC">
        <w:rPr>
          <w:rFonts w:ascii="Arial" w:hAnsi="Arial" w:cs="Arial"/>
          <w:sz w:val="26"/>
          <w:szCs w:val="26"/>
        </w:rPr>
        <w:t xml:space="preserve"> -</w:t>
      </w:r>
    </w:p>
    <w:p w14:paraId="57830A73" w14:textId="77777777" w:rsidR="00B1232C" w:rsidRDefault="00B1232C" w:rsidP="00B1232C">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Al respecto resulta aplicable al caso el criterio emitido por el Octavo Tribunal Colegiado en materia Administrativa del Primer Circuito, </w:t>
      </w:r>
      <w:r>
        <w:rPr>
          <w:rFonts w:ascii="Arial" w:eastAsia="Times New Roman" w:hAnsi="Arial"/>
          <w:color w:val="000000"/>
          <w:sz w:val="26"/>
          <w:szCs w:val="26"/>
        </w:rPr>
        <w:t xml:space="preserve">publicada en la Gaceta del Semanario Judicial de la Federación, </w:t>
      </w:r>
      <w:r>
        <w:rPr>
          <w:rFonts w:ascii="Arial" w:eastAsia="Calibri" w:hAnsi="Arial" w:cs="Arial"/>
          <w:bCs/>
          <w:sz w:val="26"/>
          <w:szCs w:val="26"/>
        </w:rPr>
        <w:t>Novena</w:t>
      </w:r>
      <w:r>
        <w:rPr>
          <w:rFonts w:ascii="Arial" w:eastAsia="Times New Roman" w:hAnsi="Arial"/>
          <w:color w:val="000000"/>
          <w:sz w:val="26"/>
          <w:szCs w:val="26"/>
        </w:rPr>
        <w:t xml:space="preserve"> Época, Tomo XXIX, mayo de 2009, página 1119, cuyo rubro y texto es el siguiente:</w:t>
      </w:r>
    </w:p>
    <w:p w14:paraId="51F4FDEA" w14:textId="2EBF61E3" w:rsidR="00B1232C" w:rsidRPr="00F90188" w:rsidRDefault="00B1232C" w:rsidP="00CA52BC">
      <w:pPr>
        <w:widowControl w:val="0"/>
        <w:autoSpaceDE w:val="0"/>
        <w:autoSpaceDN w:val="0"/>
        <w:adjustRightInd w:val="0"/>
        <w:spacing w:before="240" w:after="0"/>
        <w:ind w:left="1134" w:right="616"/>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14:paraId="1FE8736A" w14:textId="77777777" w:rsidR="00C25E5F" w:rsidRPr="007D470A" w:rsidRDefault="00C25E5F" w:rsidP="00C25E5F">
      <w:pPr>
        <w:spacing w:before="240" w:line="360" w:lineRule="auto"/>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p>
    <w:p w14:paraId="5AB0B5BD" w14:textId="440708F1" w:rsidR="00212656" w:rsidRPr="00116B01" w:rsidRDefault="00C25E5F" w:rsidP="00116B01">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lastRenderedPageBreak/>
        <w:t>L</w:t>
      </w:r>
      <w:r w:rsidRPr="007D470A">
        <w:rPr>
          <w:rFonts w:ascii="Arial" w:eastAsia="Calibri" w:hAnsi="Arial" w:cs="Arial"/>
          <w:bCs/>
          <w:sz w:val="26"/>
          <w:szCs w:val="26"/>
          <w:lang w:val="es-ES" w:eastAsia="en-US"/>
        </w:rPr>
        <w:t xml:space="preserve">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w:t>
      </w:r>
      <w:r>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implica un presupuesto procesal. </w:t>
      </w:r>
    </w:p>
    <w:p w14:paraId="354BEFEB" w14:textId="11814727" w:rsidR="00320131" w:rsidRDefault="00320131" w:rsidP="00320131">
      <w:pPr>
        <w:spacing w:before="240" w:line="360" w:lineRule="auto"/>
        <w:ind w:firstLine="708"/>
        <w:jc w:val="both"/>
        <w:rPr>
          <w:rFonts w:ascii="Arial" w:hAnsi="Arial" w:cs="Arial"/>
          <w:sz w:val="26"/>
          <w:szCs w:val="26"/>
        </w:rPr>
      </w:pPr>
      <w:r>
        <w:rPr>
          <w:rFonts w:ascii="Arial" w:hAnsi="Arial" w:cs="Arial"/>
          <w:sz w:val="26"/>
          <w:szCs w:val="26"/>
        </w:rPr>
        <w:t xml:space="preserve">Por ello, al no contar </w:t>
      </w:r>
      <w:r w:rsidR="00116B01">
        <w:rPr>
          <w:rFonts w:ascii="Arial" w:hAnsi="Arial" w:cs="Arial"/>
          <w:bCs/>
          <w:sz w:val="26"/>
          <w:szCs w:val="26"/>
        </w:rPr>
        <w:t>la recurrente</w:t>
      </w:r>
      <w:r>
        <w:rPr>
          <w:rFonts w:ascii="Arial" w:hAnsi="Arial" w:cs="Arial"/>
          <w:sz w:val="26"/>
          <w:szCs w:val="26"/>
        </w:rPr>
        <w:t xml:space="preserve"> con </w:t>
      </w:r>
      <w:r w:rsidRPr="00212656">
        <w:rPr>
          <w:rFonts w:ascii="Arial" w:hAnsi="Arial" w:cs="Arial"/>
          <w:bCs/>
          <w:sz w:val="26"/>
          <w:szCs w:val="26"/>
        </w:rPr>
        <w:t>legitimación</w:t>
      </w:r>
      <w:r>
        <w:rPr>
          <w:rFonts w:ascii="Arial" w:hAnsi="Arial" w:cs="Arial"/>
          <w:b/>
          <w:sz w:val="26"/>
          <w:szCs w:val="26"/>
        </w:rPr>
        <w:t xml:space="preserve"> </w:t>
      </w:r>
      <w:r>
        <w:rPr>
          <w:rFonts w:ascii="Arial" w:hAnsi="Arial" w:cs="Arial"/>
          <w:sz w:val="26"/>
          <w:szCs w:val="26"/>
        </w:rPr>
        <w:t>para interponer el recurso de revisión, al no actualizar ninguno de los supuestos marcados por el artículo 163 de</w:t>
      </w:r>
      <w:r w:rsidR="00EC472F">
        <w:rPr>
          <w:rFonts w:ascii="Arial" w:hAnsi="Arial" w:cs="Arial"/>
          <w:sz w:val="26"/>
          <w:szCs w:val="26"/>
        </w:rPr>
        <w:t xml:space="preserve"> la</w:t>
      </w:r>
      <w:r>
        <w:rPr>
          <w:rFonts w:ascii="Arial" w:hAnsi="Arial" w:cs="Arial"/>
          <w:sz w:val="26"/>
          <w:szCs w:val="26"/>
        </w:rPr>
        <w:t xml:space="preserve"> Ley de Procedimiento y Justicia Administrativa para el Estado de Oaxaca; el presente medio de defensa se torna </w:t>
      </w:r>
      <w:r w:rsidRPr="00212656">
        <w:rPr>
          <w:rFonts w:ascii="Arial" w:hAnsi="Arial" w:cs="Arial"/>
          <w:bCs/>
          <w:sz w:val="26"/>
          <w:szCs w:val="26"/>
        </w:rPr>
        <w:t>improcedente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pues se insiste la impugnación de los acuerdos y resoluciones dictados por las Salas Unitarias de Primera Instancia, corresponde únicamente a las partes en el juicio y el promovente no acredita contar con tal carácter de parte, de acuerdo con las razones ya apuntadas.</w:t>
      </w:r>
      <w:r w:rsidR="00CA52BC">
        <w:rPr>
          <w:rFonts w:ascii="Arial" w:hAnsi="Arial" w:cs="Arial"/>
          <w:sz w:val="26"/>
          <w:szCs w:val="26"/>
        </w:rPr>
        <w:t xml:space="preserve">  - - - - - - - - - - - - - - - - - - - - - - - - - - - </w:t>
      </w:r>
    </w:p>
    <w:p w14:paraId="422518F7" w14:textId="77777777" w:rsidR="00116B01" w:rsidRPr="007D470A" w:rsidRDefault="00116B01" w:rsidP="00116B01">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32B5F25F" w14:textId="64546C58" w:rsidR="00212656" w:rsidRPr="00116B01" w:rsidRDefault="00D943A2" w:rsidP="00CA52BC">
      <w:pPr>
        <w:spacing w:before="240"/>
        <w:ind w:left="851" w:right="616"/>
        <w:jc w:val="both"/>
        <w:rPr>
          <w:rFonts w:ascii="Arial" w:eastAsia="Calibri" w:hAnsi="Arial" w:cs="Arial"/>
          <w:bCs/>
          <w:i/>
          <w:lang w:val="es-ES" w:eastAsia="en-US"/>
        </w:rPr>
      </w:pPr>
      <w:r>
        <w:rPr>
          <w:rFonts w:ascii="Arial" w:eastAsia="Calibri" w:hAnsi="Arial" w:cs="Arial"/>
          <w:b/>
          <w:bCs/>
          <w:i/>
          <w:lang w:val="es-ES" w:eastAsia="en-US"/>
        </w:rPr>
        <w:t>“</w:t>
      </w:r>
      <w:r w:rsidR="00116B01" w:rsidRPr="007D470A">
        <w:rPr>
          <w:rFonts w:ascii="Arial" w:eastAsia="Calibri" w:hAnsi="Arial" w:cs="Arial"/>
          <w:b/>
          <w:bCs/>
          <w:i/>
          <w:lang w:val="es-ES" w:eastAsia="en-US"/>
        </w:rPr>
        <w:t xml:space="preserve">LEGITIMACION EN LA CAUSA Y LEGITIMACION EN EL PROCESO. DIFERENCIAS. </w:t>
      </w:r>
      <w:r w:rsidR="00116B01" w:rsidRPr="007D470A">
        <w:rPr>
          <w:rFonts w:ascii="Arial" w:eastAsia="Calibri" w:hAnsi="Arial" w:cs="Arial"/>
          <w:bCs/>
          <w:i/>
          <w:lang w:val="es-ES" w:eastAsia="en-US"/>
        </w:rPr>
        <w:t xml:space="preserve">La </w:t>
      </w:r>
      <w:proofErr w:type="spellStart"/>
      <w:r w:rsidR="00116B01" w:rsidRPr="007D470A">
        <w:rPr>
          <w:rFonts w:ascii="Arial" w:eastAsia="Calibri" w:hAnsi="Arial" w:cs="Arial"/>
          <w:bCs/>
          <w:i/>
          <w:lang w:val="es-ES" w:eastAsia="en-US"/>
        </w:rPr>
        <w:t>legitimatio</w:t>
      </w:r>
      <w:proofErr w:type="spellEnd"/>
      <w:r w:rsidR="00116B01" w:rsidRPr="007D470A">
        <w:rPr>
          <w:rFonts w:ascii="Arial" w:eastAsia="Calibri" w:hAnsi="Arial" w:cs="Arial"/>
          <w:bCs/>
          <w:i/>
          <w:lang w:val="es-ES" w:eastAsia="en-US"/>
        </w:rPr>
        <w:t xml:space="preserve"> ad </w:t>
      </w:r>
      <w:proofErr w:type="spellStart"/>
      <w:r w:rsidR="00116B01" w:rsidRPr="007D470A">
        <w:rPr>
          <w:rFonts w:ascii="Arial" w:eastAsia="Calibri" w:hAnsi="Arial" w:cs="Arial"/>
          <w:bCs/>
          <w:i/>
          <w:lang w:val="es-ES" w:eastAsia="en-US"/>
        </w:rPr>
        <w:t>causam</w:t>
      </w:r>
      <w:proofErr w:type="spellEnd"/>
      <w:r w:rsidR="00116B01"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116B01" w:rsidRPr="007D470A">
        <w:rPr>
          <w:rFonts w:ascii="Arial" w:eastAsia="Calibri" w:hAnsi="Arial" w:cs="Arial"/>
          <w:bCs/>
          <w:i/>
          <w:lang w:val="es-ES" w:eastAsia="en-US"/>
        </w:rPr>
        <w:t>legitimatio</w:t>
      </w:r>
      <w:proofErr w:type="spellEnd"/>
      <w:r w:rsidR="00116B01" w:rsidRPr="007D470A">
        <w:rPr>
          <w:rFonts w:ascii="Arial" w:eastAsia="Calibri" w:hAnsi="Arial" w:cs="Arial"/>
          <w:bCs/>
          <w:i/>
          <w:lang w:val="es-ES" w:eastAsia="en-US"/>
        </w:rPr>
        <w:t xml:space="preserve"> ad </w:t>
      </w:r>
      <w:proofErr w:type="spellStart"/>
      <w:r w:rsidR="00116B01" w:rsidRPr="007D470A">
        <w:rPr>
          <w:rFonts w:ascii="Arial" w:eastAsia="Calibri" w:hAnsi="Arial" w:cs="Arial"/>
          <w:bCs/>
          <w:i/>
          <w:lang w:val="es-ES" w:eastAsia="en-US"/>
        </w:rPr>
        <w:t>procesum</w:t>
      </w:r>
      <w:proofErr w:type="spellEnd"/>
      <w:r w:rsidR="00116B01" w:rsidRPr="007D470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r>
        <w:rPr>
          <w:rFonts w:ascii="Arial" w:eastAsia="Calibri" w:hAnsi="Arial" w:cs="Arial"/>
          <w:bCs/>
          <w:i/>
          <w:lang w:val="es-ES" w:eastAsia="en-US"/>
        </w:rPr>
        <w:t>”</w:t>
      </w:r>
    </w:p>
    <w:p w14:paraId="4B1916BD" w14:textId="06CF6AF6" w:rsidR="00B314EB" w:rsidRPr="00526B94" w:rsidRDefault="00320131" w:rsidP="00526B94">
      <w:pPr>
        <w:spacing w:before="240" w:line="360" w:lineRule="auto"/>
        <w:ind w:firstLine="708"/>
        <w:jc w:val="both"/>
        <w:rPr>
          <w:rFonts w:ascii="Arial" w:hAnsi="Arial" w:cs="Arial"/>
          <w:sz w:val="26"/>
          <w:szCs w:val="26"/>
        </w:rPr>
      </w:pPr>
      <w:r>
        <w:rPr>
          <w:rFonts w:ascii="Arial" w:hAnsi="Arial" w:cs="Arial"/>
          <w:sz w:val="26"/>
          <w:szCs w:val="26"/>
        </w:rPr>
        <w:t xml:space="preserve">Consecuentemente, lo procedente es </w:t>
      </w:r>
      <w:r w:rsidR="00116B01">
        <w:rPr>
          <w:rFonts w:ascii="Arial" w:hAnsi="Arial" w:cs="Arial"/>
          <w:b/>
          <w:sz w:val="26"/>
          <w:szCs w:val="26"/>
        </w:rPr>
        <w:t>DESECHAR</w:t>
      </w:r>
      <w:r w:rsidR="00116B01">
        <w:rPr>
          <w:rFonts w:ascii="Arial" w:hAnsi="Arial" w:cs="Arial"/>
          <w:sz w:val="26"/>
          <w:szCs w:val="26"/>
        </w:rPr>
        <w:t xml:space="preserve"> </w:t>
      </w:r>
      <w:r>
        <w:rPr>
          <w:rFonts w:ascii="Arial" w:hAnsi="Arial" w:cs="Arial"/>
          <w:sz w:val="26"/>
          <w:szCs w:val="26"/>
        </w:rPr>
        <w:t xml:space="preserve">por </w:t>
      </w:r>
      <w:r w:rsidR="00116B01">
        <w:rPr>
          <w:rFonts w:ascii="Arial" w:hAnsi="Arial" w:cs="Arial"/>
          <w:b/>
          <w:sz w:val="26"/>
          <w:szCs w:val="26"/>
        </w:rPr>
        <w:t xml:space="preserve">IMPROCEDENTE </w:t>
      </w:r>
      <w:r>
        <w:rPr>
          <w:rFonts w:ascii="Arial" w:hAnsi="Arial" w:cs="Arial"/>
          <w:sz w:val="26"/>
          <w:szCs w:val="26"/>
        </w:rPr>
        <w:t xml:space="preserve">el recurso de revisión interpuesto por </w:t>
      </w:r>
      <w:r w:rsidR="00116B01">
        <w:rPr>
          <w:rFonts w:ascii="Arial" w:hAnsi="Arial" w:cs="Arial"/>
          <w:sz w:val="26"/>
          <w:szCs w:val="26"/>
        </w:rPr>
        <w:t xml:space="preserve">la </w:t>
      </w:r>
      <w:r w:rsidR="00116B01" w:rsidRPr="00116B01">
        <w:rPr>
          <w:rFonts w:ascii="Arial" w:hAnsi="Arial" w:cs="Arial"/>
          <w:bCs/>
          <w:sz w:val="26"/>
          <w:szCs w:val="26"/>
        </w:rPr>
        <w:t>Síndica Primera y representante jurídica del Municipio de Oaxaca de Juárez, Oaxaca</w:t>
      </w:r>
      <w:r w:rsidRPr="00116B01">
        <w:rPr>
          <w:rFonts w:ascii="Arial" w:hAnsi="Arial" w:cs="Arial"/>
          <w:bCs/>
          <w:sz w:val="26"/>
          <w:szCs w:val="26"/>
        </w:rPr>
        <w:t>,</w:t>
      </w:r>
      <w:r>
        <w:rPr>
          <w:rFonts w:ascii="Arial" w:hAnsi="Arial" w:cs="Arial"/>
          <w:sz w:val="26"/>
          <w:szCs w:val="26"/>
        </w:rPr>
        <w:t xml:space="preserve"> en contra de la sentencia de </w:t>
      </w:r>
      <w:r w:rsidR="00116B01">
        <w:rPr>
          <w:rFonts w:ascii="Arial" w:hAnsi="Arial" w:cs="Arial"/>
          <w:sz w:val="26"/>
          <w:szCs w:val="26"/>
        </w:rPr>
        <w:t>veinticinco de abril de dos mil veintidós</w:t>
      </w:r>
      <w:r>
        <w:rPr>
          <w:rFonts w:ascii="Arial" w:hAnsi="Arial" w:cs="Arial"/>
          <w:sz w:val="26"/>
          <w:szCs w:val="26"/>
        </w:rPr>
        <w:t>; por lo que, con fundamento en los artículos 23</w:t>
      </w:r>
      <w:r w:rsidR="00526B94">
        <w:rPr>
          <w:rFonts w:ascii="Arial" w:hAnsi="Arial" w:cs="Arial"/>
          <w:sz w:val="26"/>
          <w:szCs w:val="26"/>
        </w:rPr>
        <w:t>6</w:t>
      </w:r>
      <w:r>
        <w:rPr>
          <w:rFonts w:ascii="Arial" w:hAnsi="Arial" w:cs="Arial"/>
          <w:sz w:val="26"/>
          <w:szCs w:val="26"/>
        </w:rPr>
        <w:t xml:space="preserve"> y 238 de la Ley de Procedimiento y Justicia Administrativa para el Estado</w:t>
      </w:r>
      <w:r w:rsidR="00526B94">
        <w:rPr>
          <w:rFonts w:ascii="Arial" w:hAnsi="Arial" w:cs="Arial"/>
          <w:sz w:val="26"/>
          <w:szCs w:val="26"/>
        </w:rPr>
        <w:t xml:space="preserve"> de Oaxaca</w:t>
      </w:r>
      <w:r>
        <w:rPr>
          <w:rFonts w:ascii="Arial" w:hAnsi="Arial" w:cs="Arial"/>
          <w:sz w:val="26"/>
          <w:szCs w:val="26"/>
        </w:rPr>
        <w:t xml:space="preserve">, se:- - - - - </w:t>
      </w:r>
      <w:r w:rsidR="00526B94">
        <w:rPr>
          <w:rFonts w:ascii="Arial" w:hAnsi="Arial" w:cs="Arial"/>
          <w:sz w:val="26"/>
          <w:szCs w:val="26"/>
        </w:rPr>
        <w:t xml:space="preserve">- - - - - - - - - - - - - - - - - - - - - - - - - - - - - - - - - - - - - </w:t>
      </w:r>
    </w:p>
    <w:p w14:paraId="62D7FB8B" w14:textId="39916D9A" w:rsidR="00E67FFE" w:rsidRPr="00CA52BC" w:rsidRDefault="00E67FFE" w:rsidP="00CA52BC">
      <w:pPr>
        <w:spacing w:before="240" w:after="120" w:line="360" w:lineRule="auto"/>
        <w:jc w:val="center"/>
        <w:rPr>
          <w:rFonts w:ascii="Arial" w:hAnsi="Arial" w:cs="Arial"/>
          <w:sz w:val="26"/>
          <w:szCs w:val="26"/>
        </w:rPr>
      </w:pPr>
      <w:r w:rsidRPr="00CA52BC">
        <w:rPr>
          <w:rFonts w:ascii="Arial" w:hAnsi="Arial" w:cs="Arial"/>
          <w:b/>
          <w:sz w:val="26"/>
          <w:szCs w:val="26"/>
        </w:rPr>
        <w:t>R E S U E L V E</w:t>
      </w:r>
    </w:p>
    <w:p w14:paraId="54BB4080" w14:textId="0CDF933B"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lastRenderedPageBreak/>
        <w:t>PRIMERO</w:t>
      </w:r>
      <w:r w:rsidRPr="00CA52BC">
        <w:rPr>
          <w:rFonts w:ascii="Arial" w:eastAsia="Times New Roman" w:hAnsi="Arial" w:cs="Arial"/>
          <w:b/>
          <w:bCs/>
          <w:color w:val="000000"/>
          <w:sz w:val="26"/>
          <w:szCs w:val="26"/>
          <w:lang w:val="es-ES"/>
        </w:rPr>
        <w:t>.</w:t>
      </w:r>
      <w:r w:rsidRPr="00344445">
        <w:rPr>
          <w:rFonts w:ascii="Arial" w:eastAsia="Times New Roman" w:hAnsi="Arial" w:cs="Arial"/>
          <w:color w:val="000000"/>
          <w:sz w:val="26"/>
          <w:szCs w:val="26"/>
          <w:lang w:val="es-ES"/>
        </w:rPr>
        <w:t xml:space="preserve"> </w:t>
      </w:r>
      <w:r w:rsidR="005736C7" w:rsidRPr="00204105">
        <w:rPr>
          <w:rFonts w:ascii="Arial" w:eastAsiaTheme="minorHAnsi" w:hAnsi="Arial" w:cs="Arial"/>
          <w:color w:val="000000"/>
          <w:sz w:val="26"/>
          <w:szCs w:val="26"/>
          <w:lang w:eastAsia="en-US"/>
        </w:rPr>
        <w:t xml:space="preserve">Se </w:t>
      </w:r>
      <w:r w:rsidR="005736C7" w:rsidRPr="00204105">
        <w:rPr>
          <w:rFonts w:ascii="Arial" w:eastAsiaTheme="minorHAnsi" w:hAnsi="Arial" w:cs="Arial"/>
          <w:b/>
          <w:color w:val="000000"/>
          <w:sz w:val="26"/>
          <w:szCs w:val="26"/>
          <w:lang w:eastAsia="en-US"/>
        </w:rPr>
        <w:t xml:space="preserve">DESECHA </w:t>
      </w:r>
      <w:r w:rsidR="005736C7" w:rsidRPr="00204105">
        <w:rPr>
          <w:rFonts w:ascii="Arial" w:eastAsiaTheme="minorHAnsi" w:hAnsi="Arial" w:cs="Arial"/>
          <w:sz w:val="26"/>
          <w:szCs w:val="26"/>
          <w:lang w:eastAsia="en-US"/>
        </w:rPr>
        <w:t>po</w:t>
      </w:r>
      <w:bookmarkStart w:id="6" w:name="_GoBack"/>
      <w:bookmarkEnd w:id="6"/>
      <w:r w:rsidR="005736C7" w:rsidRPr="00204105">
        <w:rPr>
          <w:rFonts w:ascii="Arial" w:eastAsiaTheme="minorHAnsi" w:hAnsi="Arial" w:cs="Arial"/>
          <w:sz w:val="26"/>
          <w:szCs w:val="26"/>
          <w:lang w:eastAsia="en-US"/>
        </w:rPr>
        <w:t xml:space="preserve">r </w:t>
      </w:r>
      <w:r w:rsidR="005736C7" w:rsidRPr="00204105">
        <w:rPr>
          <w:rFonts w:ascii="Arial" w:eastAsiaTheme="minorHAnsi" w:hAnsi="Arial" w:cs="Arial"/>
          <w:b/>
          <w:sz w:val="26"/>
          <w:szCs w:val="26"/>
          <w:lang w:eastAsia="en-US"/>
        </w:rPr>
        <w:t xml:space="preserve">IMPROCEDENTE </w:t>
      </w:r>
      <w:r w:rsidR="005736C7" w:rsidRPr="00204105">
        <w:rPr>
          <w:rFonts w:ascii="Arial" w:eastAsiaTheme="minorHAnsi" w:hAnsi="Arial" w:cs="Arial"/>
          <w:sz w:val="26"/>
          <w:szCs w:val="26"/>
          <w:lang w:eastAsia="en-US"/>
        </w:rPr>
        <w:t xml:space="preserve">el recurso de revisión interpuesto por </w:t>
      </w:r>
      <w:r w:rsidR="005736C7">
        <w:rPr>
          <w:rFonts w:ascii="Arial" w:eastAsiaTheme="minorHAnsi" w:hAnsi="Arial" w:cs="Arial"/>
          <w:sz w:val="26"/>
          <w:szCs w:val="26"/>
          <w:lang w:eastAsia="en-US"/>
        </w:rPr>
        <w:t>la recurrente</w:t>
      </w:r>
      <w:r w:rsidR="005736C7" w:rsidRPr="00204105">
        <w:rPr>
          <w:rFonts w:ascii="Arial" w:eastAsiaTheme="minorHAnsi" w:hAnsi="Arial" w:cs="Arial"/>
          <w:color w:val="000000"/>
          <w:sz w:val="26"/>
          <w:szCs w:val="26"/>
          <w:lang w:eastAsia="en-US"/>
        </w:rPr>
        <w:t>, por las razones expuestas en el considerando que anteced</w:t>
      </w:r>
      <w:r w:rsidR="005736C7">
        <w:rPr>
          <w:rFonts w:ascii="Arial" w:eastAsiaTheme="minorHAnsi" w:hAnsi="Arial" w:cs="Arial"/>
          <w:color w:val="000000"/>
          <w:sz w:val="26"/>
          <w:szCs w:val="26"/>
          <w:lang w:eastAsia="en-US"/>
        </w:rPr>
        <w:t>e</w:t>
      </w:r>
      <w:r w:rsidRPr="00344445">
        <w:rPr>
          <w:rFonts w:ascii="Arial" w:eastAsia="Times New Roman" w:hAnsi="Arial" w:cs="Arial"/>
          <w:color w:val="000000"/>
          <w:sz w:val="26"/>
          <w:szCs w:val="26"/>
        </w:rPr>
        <w:t>.</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w:t>
      </w:r>
      <w:r w:rsidR="00524988">
        <w:rPr>
          <w:rFonts w:ascii="Arial" w:eastAsia="Times New Roman" w:hAnsi="Arial" w:cs="Arial"/>
          <w:color w:val="000000"/>
          <w:sz w:val="26"/>
          <w:szCs w:val="26"/>
        </w:rPr>
        <w:t xml:space="preserve">- - - - - - - - - - - - - - - - - </w:t>
      </w:r>
    </w:p>
    <w:p w14:paraId="019BFD13" w14:textId="7955E2F5"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CA52BC">
        <w:rPr>
          <w:rFonts w:ascii="Arial" w:hAnsi="Arial" w:cs="Arial"/>
          <w:b/>
          <w:bCs/>
          <w:sz w:val="26"/>
          <w:szCs w:val="26"/>
        </w:rPr>
        <w:t>.</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5736C7">
        <w:rPr>
          <w:rFonts w:ascii="Arial" w:hAnsi="Arial" w:cs="Arial"/>
          <w:sz w:val="26"/>
          <w:szCs w:val="26"/>
        </w:rPr>
        <w:t>Tercera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w:t>
      </w:r>
      <w:r w:rsidR="00CA52BC">
        <w:rPr>
          <w:rFonts w:ascii="Arial" w:hAnsi="Arial" w:cs="Arial"/>
          <w:sz w:val="26"/>
          <w:szCs w:val="26"/>
        </w:rPr>
        <w:t xml:space="preserve">- - - - - - - - - - - - - - - - - - - - - - - - - - - - - - - - - - - - - - - - </w:t>
      </w:r>
    </w:p>
    <w:p w14:paraId="400BF6EB" w14:textId="6EF0BBC6"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Por unanimidad de votos, lo resolvieron y firmaron los Magistrados 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 -</w:t>
      </w:r>
      <w:r w:rsidR="00AA7B8E">
        <w:rPr>
          <w:rFonts w:ascii="Arial" w:hAnsi="Arial" w:cs="Arial"/>
          <w:sz w:val="26"/>
          <w:szCs w:val="26"/>
        </w:rPr>
        <w:t xml:space="preserve"> - - - - - - - - - - - - - - - - </w:t>
      </w:r>
      <w:r w:rsidR="00C172D3">
        <w:rPr>
          <w:rFonts w:ascii="Arial" w:hAnsi="Arial" w:cs="Arial"/>
          <w:sz w:val="26"/>
          <w:szCs w:val="26"/>
        </w:rPr>
        <w:t xml:space="preserve">- - - - - - - - - - - </w:t>
      </w:r>
    </w:p>
    <w:p w14:paraId="260C74AF" w14:textId="77777777" w:rsidR="00344445" w:rsidRPr="00344445" w:rsidRDefault="00344445" w:rsidP="00344445">
      <w:pPr>
        <w:tabs>
          <w:tab w:val="center" w:pos="4135"/>
          <w:tab w:val="left" w:pos="7515"/>
        </w:tabs>
        <w:spacing w:line="360" w:lineRule="auto"/>
        <w:jc w:val="both"/>
        <w:rPr>
          <w:rFonts w:ascii="Arial" w:eastAsia="Times New Roman" w:hAnsi="Arial" w:cs="Arial"/>
          <w:sz w:val="26"/>
          <w:szCs w:val="26"/>
        </w:rPr>
      </w:pPr>
    </w:p>
    <w:p w14:paraId="6D845CB3" w14:textId="77777777" w:rsidR="00CA52BC" w:rsidRDefault="00CA52BC" w:rsidP="00CA52BC">
      <w:pPr>
        <w:tabs>
          <w:tab w:val="center" w:pos="4135"/>
          <w:tab w:val="left" w:pos="7515"/>
        </w:tabs>
        <w:spacing w:line="360" w:lineRule="auto"/>
        <w:jc w:val="both"/>
        <w:rPr>
          <w:rFonts w:ascii="Arial" w:eastAsia="Times New Roman" w:hAnsi="Arial" w:cs="Arial"/>
          <w:sz w:val="26"/>
          <w:szCs w:val="26"/>
        </w:rPr>
      </w:pPr>
    </w:p>
    <w:p w14:paraId="09E52F6C" w14:textId="77777777" w:rsidR="00CA52BC" w:rsidRDefault="00CA52BC" w:rsidP="00CA52BC">
      <w:pPr>
        <w:tabs>
          <w:tab w:val="center" w:pos="4135"/>
          <w:tab w:val="left" w:pos="7515"/>
        </w:tabs>
        <w:spacing w:line="360" w:lineRule="auto"/>
        <w:jc w:val="both"/>
        <w:rPr>
          <w:rFonts w:ascii="Arial" w:eastAsia="Times New Roman" w:hAnsi="Arial" w:cs="Arial"/>
          <w:sz w:val="26"/>
          <w:szCs w:val="26"/>
        </w:rPr>
      </w:pPr>
    </w:p>
    <w:p w14:paraId="38590765" w14:textId="77777777" w:rsidR="00CA52BC" w:rsidRPr="00344445" w:rsidRDefault="00CA52BC" w:rsidP="00CA52BC">
      <w:pPr>
        <w:tabs>
          <w:tab w:val="center" w:pos="4135"/>
          <w:tab w:val="left" w:pos="7515"/>
        </w:tabs>
        <w:spacing w:line="360" w:lineRule="auto"/>
        <w:jc w:val="both"/>
        <w:rPr>
          <w:rFonts w:ascii="Arial" w:eastAsia="Times New Roman" w:hAnsi="Arial" w:cs="Arial"/>
          <w:sz w:val="26"/>
          <w:szCs w:val="26"/>
        </w:rPr>
      </w:pPr>
    </w:p>
    <w:p w14:paraId="4A7D7A45" w14:textId="77777777" w:rsidR="00CA52BC" w:rsidRPr="00290DA6" w:rsidRDefault="00CA52BC" w:rsidP="00CA52BC">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4AC874F8" w14:textId="77777777" w:rsidR="00CA52BC" w:rsidRDefault="00CA52BC" w:rsidP="00CA52BC">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73C2803" w14:textId="77777777" w:rsidR="00CA52BC" w:rsidRDefault="00CA52BC" w:rsidP="00CA52BC">
      <w:pPr>
        <w:tabs>
          <w:tab w:val="center" w:pos="4135"/>
          <w:tab w:val="left" w:pos="7515"/>
        </w:tabs>
        <w:spacing w:line="360" w:lineRule="auto"/>
        <w:jc w:val="center"/>
        <w:rPr>
          <w:rFonts w:ascii="Arial" w:hAnsi="Arial" w:cs="Arial"/>
          <w:sz w:val="26"/>
          <w:szCs w:val="26"/>
        </w:rPr>
      </w:pPr>
    </w:p>
    <w:p w14:paraId="29D7AD5E" w14:textId="7C93B217" w:rsidR="00CA52BC" w:rsidRDefault="00CA52BC" w:rsidP="00CA52BC">
      <w:pPr>
        <w:tabs>
          <w:tab w:val="center" w:pos="4135"/>
          <w:tab w:val="left" w:pos="7515"/>
        </w:tabs>
        <w:spacing w:line="360" w:lineRule="auto"/>
        <w:jc w:val="center"/>
        <w:rPr>
          <w:rFonts w:ascii="Arial" w:hAnsi="Arial" w:cs="Arial"/>
          <w:sz w:val="26"/>
          <w:szCs w:val="26"/>
        </w:rPr>
      </w:pPr>
    </w:p>
    <w:p w14:paraId="49241C8F" w14:textId="09686BB3" w:rsidR="00CA52BC" w:rsidRDefault="00CA52BC" w:rsidP="00CA52BC">
      <w:pPr>
        <w:tabs>
          <w:tab w:val="center" w:pos="4135"/>
          <w:tab w:val="left" w:pos="7515"/>
        </w:tabs>
        <w:spacing w:line="360" w:lineRule="auto"/>
        <w:jc w:val="center"/>
        <w:rPr>
          <w:rFonts w:ascii="Arial" w:hAnsi="Arial" w:cs="Arial"/>
          <w:sz w:val="26"/>
          <w:szCs w:val="26"/>
        </w:rPr>
      </w:pPr>
    </w:p>
    <w:p w14:paraId="05F86C07" w14:textId="77777777" w:rsidR="00CA52BC" w:rsidRDefault="00CA52BC" w:rsidP="00CA52BC">
      <w:pPr>
        <w:tabs>
          <w:tab w:val="center" w:pos="4135"/>
          <w:tab w:val="left" w:pos="7515"/>
        </w:tabs>
        <w:spacing w:line="360" w:lineRule="auto"/>
        <w:jc w:val="center"/>
        <w:rPr>
          <w:rFonts w:ascii="Arial" w:hAnsi="Arial" w:cs="Arial"/>
          <w:sz w:val="26"/>
          <w:szCs w:val="26"/>
        </w:rPr>
      </w:pPr>
    </w:p>
    <w:p w14:paraId="5222C46B" w14:textId="77777777" w:rsidR="00CA52BC" w:rsidRDefault="00CA52BC" w:rsidP="00CA52BC">
      <w:pPr>
        <w:tabs>
          <w:tab w:val="center" w:pos="4135"/>
          <w:tab w:val="left" w:pos="7515"/>
        </w:tabs>
        <w:spacing w:line="360" w:lineRule="auto"/>
        <w:jc w:val="center"/>
        <w:rPr>
          <w:rFonts w:ascii="Arial" w:hAnsi="Arial" w:cs="Arial"/>
          <w:sz w:val="26"/>
          <w:szCs w:val="26"/>
        </w:rPr>
      </w:pPr>
    </w:p>
    <w:p w14:paraId="1AD60B79" w14:textId="77777777" w:rsidR="00CA52BC" w:rsidRDefault="00CA52BC" w:rsidP="00CA52B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5BB9A8F5" w14:textId="77777777" w:rsidR="00CA52BC" w:rsidRDefault="00CA52BC" w:rsidP="00CA52BC">
      <w:pPr>
        <w:tabs>
          <w:tab w:val="left" w:pos="1925"/>
          <w:tab w:val="center" w:pos="4135"/>
        </w:tabs>
        <w:jc w:val="center"/>
        <w:rPr>
          <w:rFonts w:ascii="Arial" w:hAnsi="Arial" w:cs="Arial"/>
          <w:sz w:val="26"/>
          <w:szCs w:val="26"/>
        </w:rPr>
      </w:pPr>
    </w:p>
    <w:p w14:paraId="6F64DEBD" w14:textId="77777777" w:rsidR="00CA52BC" w:rsidRDefault="00CA52BC" w:rsidP="00CA52BC">
      <w:pPr>
        <w:tabs>
          <w:tab w:val="left" w:pos="1925"/>
          <w:tab w:val="center" w:pos="4135"/>
        </w:tabs>
        <w:rPr>
          <w:rFonts w:ascii="Arial" w:hAnsi="Arial" w:cs="Arial"/>
          <w:sz w:val="26"/>
          <w:szCs w:val="26"/>
        </w:rPr>
      </w:pPr>
      <w:r>
        <w:rPr>
          <w:rFonts w:ascii="Arial" w:hAnsi="Arial" w:cs="Arial"/>
          <w:sz w:val="26"/>
          <w:szCs w:val="26"/>
        </w:rPr>
        <w:br/>
      </w:r>
    </w:p>
    <w:p w14:paraId="0BC1E1F0" w14:textId="2654EC49" w:rsidR="00CA52BC" w:rsidRDefault="00CA52BC" w:rsidP="00CA52BC">
      <w:pPr>
        <w:tabs>
          <w:tab w:val="left" w:pos="1925"/>
          <w:tab w:val="center" w:pos="4135"/>
        </w:tabs>
        <w:jc w:val="center"/>
        <w:rPr>
          <w:rFonts w:ascii="Arial" w:hAnsi="Arial" w:cs="Arial"/>
          <w:sz w:val="26"/>
          <w:szCs w:val="26"/>
        </w:rPr>
      </w:pPr>
    </w:p>
    <w:p w14:paraId="22F978A6" w14:textId="579640C2" w:rsidR="00CA52BC" w:rsidRDefault="00CA52BC" w:rsidP="00CA52BC">
      <w:pPr>
        <w:tabs>
          <w:tab w:val="left" w:pos="1925"/>
          <w:tab w:val="center" w:pos="4135"/>
        </w:tabs>
        <w:jc w:val="center"/>
        <w:rPr>
          <w:rFonts w:ascii="Arial" w:hAnsi="Arial" w:cs="Arial"/>
          <w:sz w:val="26"/>
          <w:szCs w:val="26"/>
        </w:rPr>
      </w:pPr>
    </w:p>
    <w:p w14:paraId="3A3F451E" w14:textId="77777777" w:rsidR="00CA52BC" w:rsidRDefault="00CA52BC" w:rsidP="00CA52BC">
      <w:pPr>
        <w:tabs>
          <w:tab w:val="left" w:pos="1925"/>
          <w:tab w:val="center" w:pos="4135"/>
        </w:tabs>
        <w:jc w:val="center"/>
        <w:rPr>
          <w:rFonts w:ascii="Arial" w:hAnsi="Arial" w:cs="Arial"/>
          <w:sz w:val="26"/>
          <w:szCs w:val="26"/>
        </w:rPr>
      </w:pPr>
    </w:p>
    <w:p w14:paraId="28056F9C" w14:textId="77777777" w:rsidR="00CA52BC" w:rsidRDefault="00CA52BC" w:rsidP="00CA52BC">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DF8887B" w14:textId="77777777" w:rsidR="00345A5D" w:rsidRPr="00902ADB" w:rsidRDefault="00345A5D" w:rsidP="00345A5D">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RESOLUCIÓN DEL RECURSO DE REVISIÓN 0146/2022.</w:t>
      </w:r>
    </w:p>
    <w:p w14:paraId="739768B8" w14:textId="77777777" w:rsidR="00CA52BC" w:rsidRDefault="00CA52BC" w:rsidP="00CA52BC">
      <w:pPr>
        <w:tabs>
          <w:tab w:val="left" w:pos="1925"/>
          <w:tab w:val="center" w:pos="4135"/>
        </w:tabs>
        <w:jc w:val="center"/>
        <w:rPr>
          <w:rFonts w:ascii="Arial" w:hAnsi="Arial" w:cs="Arial"/>
          <w:sz w:val="26"/>
          <w:szCs w:val="26"/>
        </w:rPr>
      </w:pPr>
    </w:p>
    <w:p w14:paraId="12994BC4" w14:textId="77777777" w:rsidR="00CA52BC" w:rsidRDefault="00CA52BC" w:rsidP="00CA52BC">
      <w:pPr>
        <w:tabs>
          <w:tab w:val="left" w:pos="1925"/>
          <w:tab w:val="center" w:pos="4135"/>
        </w:tabs>
        <w:jc w:val="center"/>
        <w:rPr>
          <w:rFonts w:ascii="Arial" w:hAnsi="Arial" w:cs="Arial"/>
          <w:sz w:val="26"/>
          <w:szCs w:val="26"/>
        </w:rPr>
      </w:pPr>
    </w:p>
    <w:p w14:paraId="1DFC477E" w14:textId="7AACD9E4" w:rsidR="00CA52BC" w:rsidRDefault="00CA52BC" w:rsidP="00CA52BC">
      <w:pPr>
        <w:tabs>
          <w:tab w:val="left" w:pos="1925"/>
          <w:tab w:val="center" w:pos="4135"/>
        </w:tabs>
        <w:rPr>
          <w:rFonts w:ascii="Arial" w:hAnsi="Arial" w:cs="Arial"/>
          <w:sz w:val="26"/>
          <w:szCs w:val="26"/>
        </w:rPr>
      </w:pPr>
    </w:p>
    <w:p w14:paraId="54300952" w14:textId="37DB78E3" w:rsidR="00CA52BC" w:rsidRDefault="00CA52BC" w:rsidP="00CA52BC">
      <w:pPr>
        <w:tabs>
          <w:tab w:val="left" w:pos="1925"/>
          <w:tab w:val="center" w:pos="4135"/>
        </w:tabs>
        <w:rPr>
          <w:rFonts w:ascii="Arial" w:hAnsi="Arial" w:cs="Arial"/>
          <w:sz w:val="26"/>
          <w:szCs w:val="26"/>
        </w:rPr>
      </w:pPr>
    </w:p>
    <w:p w14:paraId="79B95CAD" w14:textId="77777777" w:rsidR="00CA52BC" w:rsidRDefault="00CA52BC" w:rsidP="00CA52BC">
      <w:pPr>
        <w:tabs>
          <w:tab w:val="left" w:pos="1925"/>
          <w:tab w:val="center" w:pos="4135"/>
        </w:tabs>
        <w:rPr>
          <w:rFonts w:ascii="Arial" w:hAnsi="Arial" w:cs="Arial"/>
          <w:sz w:val="26"/>
          <w:szCs w:val="26"/>
        </w:rPr>
      </w:pPr>
    </w:p>
    <w:p w14:paraId="724F6378" w14:textId="77777777" w:rsidR="00CA52BC" w:rsidRDefault="00CA52BC" w:rsidP="00CA52BC">
      <w:pPr>
        <w:tabs>
          <w:tab w:val="left" w:pos="1925"/>
          <w:tab w:val="center" w:pos="4135"/>
        </w:tabs>
        <w:jc w:val="center"/>
        <w:rPr>
          <w:rFonts w:ascii="Arial" w:hAnsi="Arial" w:cs="Arial"/>
          <w:sz w:val="26"/>
          <w:szCs w:val="26"/>
        </w:rPr>
      </w:pPr>
    </w:p>
    <w:p w14:paraId="6AA7E35C" w14:textId="77777777" w:rsidR="00CA52BC" w:rsidRDefault="00CA52BC" w:rsidP="00CA52BC">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5CA287F" w14:textId="77777777" w:rsidR="00CA52BC" w:rsidRDefault="00CA52BC" w:rsidP="00CA52BC">
      <w:pPr>
        <w:tabs>
          <w:tab w:val="center" w:pos="4135"/>
          <w:tab w:val="left" w:pos="7515"/>
        </w:tabs>
        <w:spacing w:line="360" w:lineRule="auto"/>
        <w:jc w:val="center"/>
        <w:rPr>
          <w:rFonts w:ascii="Arial" w:hAnsi="Arial" w:cs="Arial"/>
          <w:sz w:val="26"/>
          <w:szCs w:val="26"/>
        </w:rPr>
      </w:pPr>
    </w:p>
    <w:p w14:paraId="77807570" w14:textId="51E2749E" w:rsidR="00CA52BC" w:rsidRDefault="00CA52BC" w:rsidP="00CA52BC">
      <w:pPr>
        <w:tabs>
          <w:tab w:val="center" w:pos="4135"/>
          <w:tab w:val="left" w:pos="7515"/>
        </w:tabs>
        <w:spacing w:line="360" w:lineRule="auto"/>
        <w:jc w:val="center"/>
        <w:rPr>
          <w:rFonts w:ascii="Arial" w:hAnsi="Arial" w:cs="Arial"/>
          <w:sz w:val="26"/>
          <w:szCs w:val="26"/>
        </w:rPr>
      </w:pPr>
    </w:p>
    <w:p w14:paraId="77A0A577" w14:textId="336DFC0D" w:rsidR="00CA52BC" w:rsidRDefault="00CA52BC" w:rsidP="00CA52BC">
      <w:pPr>
        <w:tabs>
          <w:tab w:val="center" w:pos="4135"/>
          <w:tab w:val="left" w:pos="7515"/>
        </w:tabs>
        <w:spacing w:line="360" w:lineRule="auto"/>
        <w:jc w:val="center"/>
        <w:rPr>
          <w:rFonts w:ascii="Arial" w:hAnsi="Arial" w:cs="Arial"/>
          <w:sz w:val="26"/>
          <w:szCs w:val="26"/>
        </w:rPr>
      </w:pPr>
    </w:p>
    <w:p w14:paraId="1D6B48FB" w14:textId="77777777" w:rsidR="00CA52BC" w:rsidRDefault="00CA52BC" w:rsidP="00CA52BC">
      <w:pPr>
        <w:tabs>
          <w:tab w:val="center" w:pos="4135"/>
          <w:tab w:val="left" w:pos="7515"/>
        </w:tabs>
        <w:spacing w:line="360" w:lineRule="auto"/>
        <w:jc w:val="center"/>
        <w:rPr>
          <w:rFonts w:ascii="Arial" w:hAnsi="Arial" w:cs="Arial"/>
          <w:sz w:val="26"/>
          <w:szCs w:val="26"/>
        </w:rPr>
      </w:pPr>
    </w:p>
    <w:p w14:paraId="162639B5" w14:textId="77777777" w:rsidR="00CA52BC" w:rsidRDefault="00CA52BC" w:rsidP="00CA52BC">
      <w:pPr>
        <w:tabs>
          <w:tab w:val="center" w:pos="4135"/>
          <w:tab w:val="left" w:pos="7515"/>
        </w:tabs>
        <w:spacing w:line="360" w:lineRule="auto"/>
        <w:jc w:val="center"/>
        <w:rPr>
          <w:rFonts w:ascii="Arial" w:hAnsi="Arial" w:cs="Arial"/>
          <w:sz w:val="26"/>
          <w:szCs w:val="26"/>
        </w:rPr>
      </w:pPr>
    </w:p>
    <w:p w14:paraId="53809D82" w14:textId="77777777" w:rsidR="00CA52BC" w:rsidRDefault="00CA52BC" w:rsidP="00CA52B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08276C61" w14:textId="68F8BECA" w:rsidR="00CA52BC" w:rsidRDefault="00CA52BC" w:rsidP="00CA52BC">
      <w:pPr>
        <w:tabs>
          <w:tab w:val="center" w:pos="4135"/>
          <w:tab w:val="left" w:pos="7515"/>
        </w:tabs>
        <w:spacing w:line="360" w:lineRule="auto"/>
        <w:jc w:val="center"/>
        <w:rPr>
          <w:rFonts w:ascii="Arial" w:hAnsi="Arial" w:cs="Arial"/>
          <w:sz w:val="26"/>
          <w:szCs w:val="26"/>
        </w:rPr>
      </w:pPr>
    </w:p>
    <w:p w14:paraId="29BC2F44" w14:textId="77777777" w:rsidR="00CA52BC" w:rsidRDefault="00CA52BC" w:rsidP="00CA52BC">
      <w:pPr>
        <w:tabs>
          <w:tab w:val="center" w:pos="4135"/>
          <w:tab w:val="left" w:pos="7515"/>
        </w:tabs>
        <w:spacing w:line="360" w:lineRule="auto"/>
        <w:jc w:val="center"/>
        <w:rPr>
          <w:rFonts w:ascii="Arial" w:hAnsi="Arial" w:cs="Arial"/>
          <w:sz w:val="26"/>
          <w:szCs w:val="26"/>
        </w:rPr>
      </w:pPr>
    </w:p>
    <w:p w14:paraId="6B758B25" w14:textId="77777777" w:rsidR="00CA52BC" w:rsidRDefault="00CA52BC" w:rsidP="00CA52BC">
      <w:pPr>
        <w:tabs>
          <w:tab w:val="center" w:pos="4135"/>
          <w:tab w:val="left" w:pos="7515"/>
        </w:tabs>
        <w:spacing w:line="360" w:lineRule="auto"/>
        <w:jc w:val="center"/>
        <w:rPr>
          <w:rFonts w:ascii="Arial" w:hAnsi="Arial" w:cs="Arial"/>
          <w:sz w:val="26"/>
          <w:szCs w:val="26"/>
        </w:rPr>
      </w:pPr>
    </w:p>
    <w:p w14:paraId="1767F657" w14:textId="77777777" w:rsidR="00CA52BC" w:rsidRDefault="00CA52BC" w:rsidP="00CA52BC">
      <w:pPr>
        <w:tabs>
          <w:tab w:val="center" w:pos="4135"/>
          <w:tab w:val="left" w:pos="7515"/>
        </w:tabs>
        <w:spacing w:line="360" w:lineRule="auto"/>
        <w:rPr>
          <w:rFonts w:ascii="Arial" w:hAnsi="Arial" w:cs="Arial"/>
          <w:sz w:val="26"/>
          <w:szCs w:val="26"/>
        </w:rPr>
      </w:pPr>
    </w:p>
    <w:p w14:paraId="0A6230AA" w14:textId="77777777" w:rsidR="00CA52BC" w:rsidRPr="00290DA6" w:rsidRDefault="00CA52BC" w:rsidP="00CA52BC">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73F1A10D" w14:textId="77777777" w:rsidR="00CA52BC" w:rsidRDefault="00CA52BC" w:rsidP="00CA52BC">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17BC71E0" w14:textId="77777777" w:rsidR="00CA52BC" w:rsidRPr="00344445" w:rsidRDefault="00CA52BC" w:rsidP="00CA52BC">
      <w:pPr>
        <w:tabs>
          <w:tab w:val="center" w:pos="4135"/>
          <w:tab w:val="left" w:pos="7515"/>
        </w:tabs>
        <w:spacing w:after="0" w:line="240" w:lineRule="auto"/>
        <w:rPr>
          <w:rFonts w:ascii="Calibri" w:eastAsia="Times New Roman" w:hAnsi="Calibri" w:cs="Times New Roman"/>
        </w:rPr>
      </w:pPr>
    </w:p>
    <w:p w14:paraId="63DEC2F4" w14:textId="4F9E1594" w:rsidR="00344445" w:rsidRPr="00344445" w:rsidRDefault="00344445" w:rsidP="00CA52BC">
      <w:pPr>
        <w:tabs>
          <w:tab w:val="center" w:pos="4135"/>
          <w:tab w:val="left" w:pos="7515"/>
        </w:tabs>
        <w:spacing w:after="0" w:line="240" w:lineRule="auto"/>
        <w:jc w:val="center"/>
        <w:rPr>
          <w:rFonts w:ascii="Calibri" w:eastAsia="Times New Roman" w:hAnsi="Calibri" w:cs="Times New Roman"/>
        </w:rPr>
      </w:pPr>
    </w:p>
    <w:sectPr w:rsidR="00344445" w:rsidRPr="00344445" w:rsidSect="00A32204">
      <w:headerReference w:type="even" r:id="rId8"/>
      <w:headerReference w:type="default" r:id="rId9"/>
      <w:footerReference w:type="default" r:id="rId10"/>
      <w:headerReference w:type="first" r:id="rId11"/>
      <w:pgSz w:w="12240" w:h="20160" w:code="5"/>
      <w:pgMar w:top="567" w:right="1418"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8BBD9" w14:textId="77777777" w:rsidR="005D0862" w:rsidRDefault="005D0862">
      <w:pPr>
        <w:spacing w:after="0" w:line="240" w:lineRule="auto"/>
      </w:pPr>
      <w:r>
        <w:separator/>
      </w:r>
    </w:p>
  </w:endnote>
  <w:endnote w:type="continuationSeparator" w:id="0">
    <w:p w14:paraId="253236DD" w14:textId="77777777" w:rsidR="005D0862" w:rsidRDefault="005D0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909F23" w14:textId="77777777" w:rsidR="005D0862" w:rsidRDefault="005D0862">
      <w:pPr>
        <w:spacing w:after="0" w:line="240" w:lineRule="auto"/>
      </w:pPr>
      <w:r>
        <w:separator/>
      </w:r>
    </w:p>
  </w:footnote>
  <w:footnote w:type="continuationSeparator" w:id="0">
    <w:p w14:paraId="47AD8E56" w14:textId="77777777" w:rsidR="005D0862" w:rsidRDefault="005D0862">
      <w:pPr>
        <w:spacing w:after="0" w:line="240" w:lineRule="auto"/>
      </w:pPr>
      <w:r>
        <w:continuationSeparator/>
      </w:r>
    </w:p>
  </w:footnote>
  <w:footnote w:id="1">
    <w:p w14:paraId="614224F4" w14:textId="77777777" w:rsidR="00320131" w:rsidRDefault="00320131" w:rsidP="00320131">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14:paraId="41907C28" w14:textId="77777777" w:rsidR="00320131" w:rsidRDefault="00320131" w:rsidP="0032013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5EF7EA5D" w14:textId="77777777" w:rsidR="00320131" w:rsidRDefault="00320131" w:rsidP="00320131">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345A5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45A5D">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345A5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45A5D">
          <w:rPr>
            <w:noProof/>
            <w:lang w:val="es-ES"/>
          </w:rPr>
          <w:t>1</w:t>
        </w:r>
        <w:r w:rsidR="000F5C41">
          <w:fldChar w:fldCharType="end"/>
        </w:r>
      </w:sdtContent>
    </w:sdt>
  </w:p>
  <w:p w14:paraId="51E22156" w14:textId="00D048CB" w:rsidR="00655BA3" w:rsidRDefault="00345A5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0CDD4DC" wp14:editId="28A42D39">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36BB11E" w14:textId="77777777" w:rsidR="00345A5D" w:rsidRDefault="00345A5D" w:rsidP="00345A5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DD4DC"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736BB11E" w14:textId="77777777" w:rsidR="00345A5D" w:rsidRDefault="00345A5D" w:rsidP="00345A5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71ACE7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E2370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45A5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F50C0"/>
    <w:multiLevelType w:val="hybridMultilevel"/>
    <w:tmpl w:val="7F52DDD6"/>
    <w:lvl w:ilvl="0" w:tplc="69DEF7AE">
      <w:start w:val="5"/>
      <w:numFmt w:val="decimal"/>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F001FEF"/>
    <w:multiLevelType w:val="hybridMultilevel"/>
    <w:tmpl w:val="EC1230EE"/>
    <w:lvl w:ilvl="0" w:tplc="3EA46B12">
      <w:start w:val="1"/>
      <w:numFmt w:val="upperRoman"/>
      <w:lvlText w:val="%1."/>
      <w:lvlJc w:val="left"/>
      <w:pPr>
        <w:ind w:left="2847" w:hanging="720"/>
      </w:pPr>
      <w:rPr>
        <w:rFonts w:hint="default"/>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B445433"/>
    <w:multiLevelType w:val="hybridMultilevel"/>
    <w:tmpl w:val="EAD48BF8"/>
    <w:lvl w:ilvl="0" w:tplc="080A000F">
      <w:start w:val="1"/>
      <w:numFmt w:val="decimal"/>
      <w:lvlText w:val="%1."/>
      <w:lvlJc w:val="left"/>
      <w:pPr>
        <w:ind w:left="1070" w:hanging="360"/>
      </w:p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6F06304"/>
    <w:multiLevelType w:val="hybridMultilevel"/>
    <w:tmpl w:val="A3487AEC"/>
    <w:lvl w:ilvl="0" w:tplc="41C697E6">
      <w:start w:val="1"/>
      <w:numFmt w:val="upperRoman"/>
      <w:lvlText w:val="%1."/>
      <w:lvlJc w:val="left"/>
      <w:pPr>
        <w:ind w:left="912" w:hanging="185"/>
        <w:jc w:val="left"/>
      </w:pPr>
      <w:rPr>
        <w:rFonts w:ascii="Arial" w:eastAsia="Arial" w:hAnsi="Arial" w:cs="Arial" w:hint="default"/>
        <w:b/>
        <w:bCs/>
        <w:spacing w:val="0"/>
        <w:w w:val="99"/>
        <w:sz w:val="22"/>
        <w:szCs w:val="22"/>
      </w:rPr>
    </w:lvl>
    <w:lvl w:ilvl="1" w:tplc="EBA60888">
      <w:start w:val="1"/>
      <w:numFmt w:val="lowerLetter"/>
      <w:lvlText w:val="%2)"/>
      <w:lvlJc w:val="left"/>
      <w:pPr>
        <w:ind w:left="1617" w:hanging="274"/>
        <w:jc w:val="left"/>
      </w:pPr>
      <w:rPr>
        <w:rFonts w:ascii="Arial" w:eastAsia="Arial" w:hAnsi="Arial" w:cs="Arial" w:hint="default"/>
        <w:b/>
        <w:bCs/>
        <w:w w:val="100"/>
        <w:sz w:val="22"/>
        <w:szCs w:val="22"/>
      </w:rPr>
    </w:lvl>
    <w:lvl w:ilvl="2" w:tplc="B678C73A">
      <w:numFmt w:val="bullet"/>
      <w:lvlText w:val="•"/>
      <w:lvlJc w:val="left"/>
      <w:pPr>
        <w:ind w:left="2580" w:hanging="274"/>
      </w:pPr>
      <w:rPr>
        <w:rFonts w:hint="default"/>
      </w:rPr>
    </w:lvl>
    <w:lvl w:ilvl="3" w:tplc="A8D6904A">
      <w:numFmt w:val="bullet"/>
      <w:lvlText w:val="•"/>
      <w:lvlJc w:val="left"/>
      <w:pPr>
        <w:ind w:left="3540" w:hanging="274"/>
      </w:pPr>
      <w:rPr>
        <w:rFonts w:hint="default"/>
      </w:rPr>
    </w:lvl>
    <w:lvl w:ilvl="4" w:tplc="D812A778">
      <w:numFmt w:val="bullet"/>
      <w:lvlText w:val="•"/>
      <w:lvlJc w:val="left"/>
      <w:pPr>
        <w:ind w:left="4500" w:hanging="274"/>
      </w:pPr>
      <w:rPr>
        <w:rFonts w:hint="default"/>
      </w:rPr>
    </w:lvl>
    <w:lvl w:ilvl="5" w:tplc="1B5E3E28">
      <w:numFmt w:val="bullet"/>
      <w:lvlText w:val="•"/>
      <w:lvlJc w:val="left"/>
      <w:pPr>
        <w:ind w:left="5460" w:hanging="274"/>
      </w:pPr>
      <w:rPr>
        <w:rFonts w:hint="default"/>
      </w:rPr>
    </w:lvl>
    <w:lvl w:ilvl="6" w:tplc="FF24D3BC">
      <w:numFmt w:val="bullet"/>
      <w:lvlText w:val="•"/>
      <w:lvlJc w:val="left"/>
      <w:pPr>
        <w:ind w:left="6420" w:hanging="274"/>
      </w:pPr>
      <w:rPr>
        <w:rFonts w:hint="default"/>
      </w:rPr>
    </w:lvl>
    <w:lvl w:ilvl="7" w:tplc="8F4E391E">
      <w:numFmt w:val="bullet"/>
      <w:lvlText w:val="•"/>
      <w:lvlJc w:val="left"/>
      <w:pPr>
        <w:ind w:left="7380" w:hanging="274"/>
      </w:pPr>
      <w:rPr>
        <w:rFonts w:hint="default"/>
      </w:rPr>
    </w:lvl>
    <w:lvl w:ilvl="8" w:tplc="88BE5316">
      <w:numFmt w:val="bullet"/>
      <w:lvlText w:val="•"/>
      <w:lvlJc w:val="left"/>
      <w:pPr>
        <w:ind w:left="8340" w:hanging="274"/>
      </w:pPr>
      <w:rPr>
        <w:rFonts w:hint="default"/>
      </w:r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4"/>
  </w:num>
  <w:num w:numId="3">
    <w:abstractNumId w:val="1"/>
  </w:num>
  <w:num w:numId="4">
    <w:abstractNumId w:val="11"/>
  </w:num>
  <w:num w:numId="5">
    <w:abstractNumId w:val="14"/>
  </w:num>
  <w:num w:numId="6">
    <w:abstractNumId w:val="7"/>
  </w:num>
  <w:num w:numId="7">
    <w:abstractNumId w:val="6"/>
  </w:num>
  <w:num w:numId="8">
    <w:abstractNumId w:val="3"/>
  </w:num>
  <w:num w:numId="9">
    <w:abstractNumId w:val="5"/>
  </w:num>
  <w:num w:numId="10">
    <w:abstractNumId w:val="10"/>
  </w:num>
  <w:num w:numId="11">
    <w:abstractNumId w:val="12"/>
  </w:num>
  <w:num w:numId="12">
    <w:abstractNumId w:val="8"/>
  </w:num>
  <w:num w:numId="13">
    <w:abstractNumId w:val="13"/>
  </w:num>
  <w:num w:numId="14">
    <w:abstractNumId w:val="15"/>
  </w:num>
  <w:num w:numId="15">
    <w:abstractNumId w:val="2"/>
  </w:num>
  <w:num w:numId="16">
    <w:abstractNumId w:val="16"/>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37CB"/>
    <w:rsid w:val="00014A0E"/>
    <w:rsid w:val="00014F98"/>
    <w:rsid w:val="00015D63"/>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3AF"/>
    <w:rsid w:val="000306D4"/>
    <w:rsid w:val="00030820"/>
    <w:rsid w:val="00030BAF"/>
    <w:rsid w:val="000324B9"/>
    <w:rsid w:val="000329BA"/>
    <w:rsid w:val="00032D83"/>
    <w:rsid w:val="000330FB"/>
    <w:rsid w:val="00033459"/>
    <w:rsid w:val="000338EE"/>
    <w:rsid w:val="00034F3F"/>
    <w:rsid w:val="00036259"/>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5712A"/>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248"/>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6D53"/>
    <w:rsid w:val="00086DC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798"/>
    <w:rsid w:val="000A409C"/>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C75CF"/>
    <w:rsid w:val="000D04BF"/>
    <w:rsid w:val="000D080A"/>
    <w:rsid w:val="000D153E"/>
    <w:rsid w:val="000D170C"/>
    <w:rsid w:val="000D1CF0"/>
    <w:rsid w:val="000D2A1F"/>
    <w:rsid w:val="000D32B1"/>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1A5D"/>
    <w:rsid w:val="00101B29"/>
    <w:rsid w:val="001025E5"/>
    <w:rsid w:val="00102AFD"/>
    <w:rsid w:val="001039D9"/>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6B01"/>
    <w:rsid w:val="0011786C"/>
    <w:rsid w:val="0012160D"/>
    <w:rsid w:val="00121DE8"/>
    <w:rsid w:val="00121E33"/>
    <w:rsid w:val="00122F5E"/>
    <w:rsid w:val="001237B4"/>
    <w:rsid w:val="001239B6"/>
    <w:rsid w:val="001244EC"/>
    <w:rsid w:val="00125BFB"/>
    <w:rsid w:val="00126EEE"/>
    <w:rsid w:val="00126EEF"/>
    <w:rsid w:val="00126F80"/>
    <w:rsid w:val="001271F4"/>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4B73"/>
    <w:rsid w:val="00135132"/>
    <w:rsid w:val="0013555E"/>
    <w:rsid w:val="00135B0C"/>
    <w:rsid w:val="00135B2A"/>
    <w:rsid w:val="00136897"/>
    <w:rsid w:val="0013695E"/>
    <w:rsid w:val="00136FB8"/>
    <w:rsid w:val="00137C86"/>
    <w:rsid w:val="0014043C"/>
    <w:rsid w:val="00140D7E"/>
    <w:rsid w:val="00141CA7"/>
    <w:rsid w:val="00142417"/>
    <w:rsid w:val="00143682"/>
    <w:rsid w:val="00143C36"/>
    <w:rsid w:val="001441D3"/>
    <w:rsid w:val="001450E2"/>
    <w:rsid w:val="001460CF"/>
    <w:rsid w:val="00146509"/>
    <w:rsid w:val="0014671A"/>
    <w:rsid w:val="00146991"/>
    <w:rsid w:val="00146C9D"/>
    <w:rsid w:val="00147CCC"/>
    <w:rsid w:val="00147D57"/>
    <w:rsid w:val="00147FEF"/>
    <w:rsid w:val="0015050B"/>
    <w:rsid w:val="00151A88"/>
    <w:rsid w:val="0015274D"/>
    <w:rsid w:val="00152DA5"/>
    <w:rsid w:val="00152F51"/>
    <w:rsid w:val="00152FB6"/>
    <w:rsid w:val="0015351E"/>
    <w:rsid w:val="00153A09"/>
    <w:rsid w:val="00153BE4"/>
    <w:rsid w:val="001542BE"/>
    <w:rsid w:val="001542F4"/>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D33"/>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87F5D"/>
    <w:rsid w:val="001916C2"/>
    <w:rsid w:val="001917EF"/>
    <w:rsid w:val="00192287"/>
    <w:rsid w:val="001923AE"/>
    <w:rsid w:val="001924B2"/>
    <w:rsid w:val="00193379"/>
    <w:rsid w:val="00194B7B"/>
    <w:rsid w:val="00194CAD"/>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5D6C"/>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6F0D"/>
    <w:rsid w:val="001D6FFD"/>
    <w:rsid w:val="001D754A"/>
    <w:rsid w:val="001E10C8"/>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0168"/>
    <w:rsid w:val="001F0C14"/>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656"/>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44B"/>
    <w:rsid w:val="002245FB"/>
    <w:rsid w:val="002246DF"/>
    <w:rsid w:val="002248E9"/>
    <w:rsid w:val="00225069"/>
    <w:rsid w:val="0022552E"/>
    <w:rsid w:val="00225621"/>
    <w:rsid w:val="00227022"/>
    <w:rsid w:val="00227445"/>
    <w:rsid w:val="00227471"/>
    <w:rsid w:val="00230758"/>
    <w:rsid w:val="00230D10"/>
    <w:rsid w:val="00231036"/>
    <w:rsid w:val="00232D7F"/>
    <w:rsid w:val="002332FC"/>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4FBD"/>
    <w:rsid w:val="002560BB"/>
    <w:rsid w:val="00256B3C"/>
    <w:rsid w:val="00256E7D"/>
    <w:rsid w:val="00256F27"/>
    <w:rsid w:val="00257816"/>
    <w:rsid w:val="00257C5E"/>
    <w:rsid w:val="00260433"/>
    <w:rsid w:val="002605BC"/>
    <w:rsid w:val="00260885"/>
    <w:rsid w:val="0026116F"/>
    <w:rsid w:val="0026142D"/>
    <w:rsid w:val="002614F4"/>
    <w:rsid w:val="002617F9"/>
    <w:rsid w:val="00262666"/>
    <w:rsid w:val="00262D7C"/>
    <w:rsid w:val="00263720"/>
    <w:rsid w:val="0026476F"/>
    <w:rsid w:val="00265161"/>
    <w:rsid w:val="00265E4F"/>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5A7F"/>
    <w:rsid w:val="0027726A"/>
    <w:rsid w:val="002805AC"/>
    <w:rsid w:val="00280919"/>
    <w:rsid w:val="00281661"/>
    <w:rsid w:val="00282C81"/>
    <w:rsid w:val="00283B3F"/>
    <w:rsid w:val="002841EE"/>
    <w:rsid w:val="002844AF"/>
    <w:rsid w:val="00284891"/>
    <w:rsid w:val="00285B3A"/>
    <w:rsid w:val="00285C95"/>
    <w:rsid w:val="00286BFC"/>
    <w:rsid w:val="00286C13"/>
    <w:rsid w:val="00286D80"/>
    <w:rsid w:val="002871FC"/>
    <w:rsid w:val="00287888"/>
    <w:rsid w:val="00290E56"/>
    <w:rsid w:val="00291333"/>
    <w:rsid w:val="00291341"/>
    <w:rsid w:val="00291746"/>
    <w:rsid w:val="002926B1"/>
    <w:rsid w:val="00292B32"/>
    <w:rsid w:val="00292CA5"/>
    <w:rsid w:val="00292FE3"/>
    <w:rsid w:val="00293B1D"/>
    <w:rsid w:val="00293B4E"/>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A87"/>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2FFC"/>
    <w:rsid w:val="002C3470"/>
    <w:rsid w:val="002C348A"/>
    <w:rsid w:val="002C41D3"/>
    <w:rsid w:val="002C4419"/>
    <w:rsid w:val="002C4824"/>
    <w:rsid w:val="002C4A72"/>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E75"/>
    <w:rsid w:val="002D3F79"/>
    <w:rsid w:val="002D413F"/>
    <w:rsid w:val="002D4B99"/>
    <w:rsid w:val="002D6E4D"/>
    <w:rsid w:val="002D724E"/>
    <w:rsid w:val="002D7BA0"/>
    <w:rsid w:val="002E1666"/>
    <w:rsid w:val="002E2DB5"/>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E07"/>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45"/>
    <w:rsid w:val="002F6EC3"/>
    <w:rsid w:val="002F7173"/>
    <w:rsid w:val="002F7350"/>
    <w:rsid w:val="002F7484"/>
    <w:rsid w:val="002F77C3"/>
    <w:rsid w:val="003016AA"/>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1C26"/>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131"/>
    <w:rsid w:val="0032088F"/>
    <w:rsid w:val="00321643"/>
    <w:rsid w:val="00321A91"/>
    <w:rsid w:val="00322486"/>
    <w:rsid w:val="003226B6"/>
    <w:rsid w:val="00322A3D"/>
    <w:rsid w:val="00323295"/>
    <w:rsid w:val="00323848"/>
    <w:rsid w:val="00323FF5"/>
    <w:rsid w:val="0032464C"/>
    <w:rsid w:val="00324B78"/>
    <w:rsid w:val="00325016"/>
    <w:rsid w:val="003253CA"/>
    <w:rsid w:val="00326D5E"/>
    <w:rsid w:val="003274D1"/>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BA"/>
    <w:rsid w:val="003448FF"/>
    <w:rsid w:val="00344FB8"/>
    <w:rsid w:val="00345576"/>
    <w:rsid w:val="00345946"/>
    <w:rsid w:val="00345A5D"/>
    <w:rsid w:val="00345C53"/>
    <w:rsid w:val="00346754"/>
    <w:rsid w:val="00347AAB"/>
    <w:rsid w:val="00347FD3"/>
    <w:rsid w:val="0035006A"/>
    <w:rsid w:val="003509B6"/>
    <w:rsid w:val="00350B13"/>
    <w:rsid w:val="00352A91"/>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20"/>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0E06"/>
    <w:rsid w:val="00381DC3"/>
    <w:rsid w:val="0038228C"/>
    <w:rsid w:val="00382BDE"/>
    <w:rsid w:val="00383A00"/>
    <w:rsid w:val="00384B1C"/>
    <w:rsid w:val="003859C4"/>
    <w:rsid w:val="00385B11"/>
    <w:rsid w:val="00385EA5"/>
    <w:rsid w:val="00386F92"/>
    <w:rsid w:val="003874C3"/>
    <w:rsid w:val="00387725"/>
    <w:rsid w:val="00387C65"/>
    <w:rsid w:val="00390CDE"/>
    <w:rsid w:val="00391E34"/>
    <w:rsid w:val="00392B20"/>
    <w:rsid w:val="003931CA"/>
    <w:rsid w:val="00393432"/>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420"/>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27C"/>
    <w:rsid w:val="003D070A"/>
    <w:rsid w:val="003D08F3"/>
    <w:rsid w:val="003D0C96"/>
    <w:rsid w:val="003D1CAA"/>
    <w:rsid w:val="003D1CF4"/>
    <w:rsid w:val="003D4395"/>
    <w:rsid w:val="003D44D0"/>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2FE"/>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715"/>
    <w:rsid w:val="0041486D"/>
    <w:rsid w:val="00414D89"/>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39E"/>
    <w:rsid w:val="004348C5"/>
    <w:rsid w:val="004356BF"/>
    <w:rsid w:val="00436B6F"/>
    <w:rsid w:val="0043782D"/>
    <w:rsid w:val="00437D5A"/>
    <w:rsid w:val="0044044F"/>
    <w:rsid w:val="00440F20"/>
    <w:rsid w:val="0044196E"/>
    <w:rsid w:val="00441DE8"/>
    <w:rsid w:val="00442141"/>
    <w:rsid w:val="00442B2B"/>
    <w:rsid w:val="00442F67"/>
    <w:rsid w:val="00442FBB"/>
    <w:rsid w:val="00443487"/>
    <w:rsid w:val="00444460"/>
    <w:rsid w:val="0044467E"/>
    <w:rsid w:val="0044496C"/>
    <w:rsid w:val="00444F46"/>
    <w:rsid w:val="0044520F"/>
    <w:rsid w:val="004456C1"/>
    <w:rsid w:val="004468EC"/>
    <w:rsid w:val="00446A05"/>
    <w:rsid w:val="00446B69"/>
    <w:rsid w:val="0044712C"/>
    <w:rsid w:val="004502C5"/>
    <w:rsid w:val="00450384"/>
    <w:rsid w:val="00450460"/>
    <w:rsid w:val="004509CE"/>
    <w:rsid w:val="00450BA4"/>
    <w:rsid w:val="004515BE"/>
    <w:rsid w:val="00451858"/>
    <w:rsid w:val="00452B43"/>
    <w:rsid w:val="00453288"/>
    <w:rsid w:val="00454957"/>
    <w:rsid w:val="00455119"/>
    <w:rsid w:val="004557F7"/>
    <w:rsid w:val="00455A62"/>
    <w:rsid w:val="00456294"/>
    <w:rsid w:val="00456393"/>
    <w:rsid w:val="004572E7"/>
    <w:rsid w:val="00457778"/>
    <w:rsid w:val="00457FE0"/>
    <w:rsid w:val="00460248"/>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359"/>
    <w:rsid w:val="00465BF5"/>
    <w:rsid w:val="00466042"/>
    <w:rsid w:val="004668E6"/>
    <w:rsid w:val="004673D5"/>
    <w:rsid w:val="004700B7"/>
    <w:rsid w:val="00470C14"/>
    <w:rsid w:val="004719DD"/>
    <w:rsid w:val="0047274B"/>
    <w:rsid w:val="00472B3D"/>
    <w:rsid w:val="00472D90"/>
    <w:rsid w:val="00473EB5"/>
    <w:rsid w:val="00473FEF"/>
    <w:rsid w:val="00474755"/>
    <w:rsid w:val="00474F00"/>
    <w:rsid w:val="00475128"/>
    <w:rsid w:val="0047647A"/>
    <w:rsid w:val="004771E5"/>
    <w:rsid w:val="00477357"/>
    <w:rsid w:val="00477E07"/>
    <w:rsid w:val="00480A69"/>
    <w:rsid w:val="004811BB"/>
    <w:rsid w:val="004813E0"/>
    <w:rsid w:val="0048201E"/>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BA1"/>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262"/>
    <w:rsid w:val="004C4721"/>
    <w:rsid w:val="004C48E9"/>
    <w:rsid w:val="004C4B13"/>
    <w:rsid w:val="004C4B5E"/>
    <w:rsid w:val="004C5064"/>
    <w:rsid w:val="004C513B"/>
    <w:rsid w:val="004C546F"/>
    <w:rsid w:val="004C54F2"/>
    <w:rsid w:val="004C5507"/>
    <w:rsid w:val="004C62A2"/>
    <w:rsid w:val="004C643F"/>
    <w:rsid w:val="004C6683"/>
    <w:rsid w:val="004C6691"/>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694"/>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480"/>
    <w:rsid w:val="005217C7"/>
    <w:rsid w:val="005222FC"/>
    <w:rsid w:val="005229B8"/>
    <w:rsid w:val="00522C1A"/>
    <w:rsid w:val="00523091"/>
    <w:rsid w:val="0052375D"/>
    <w:rsid w:val="0052402F"/>
    <w:rsid w:val="005240D9"/>
    <w:rsid w:val="005241A5"/>
    <w:rsid w:val="005242CB"/>
    <w:rsid w:val="00524988"/>
    <w:rsid w:val="00524D42"/>
    <w:rsid w:val="00525BAD"/>
    <w:rsid w:val="00526B94"/>
    <w:rsid w:val="00526DC4"/>
    <w:rsid w:val="005274E0"/>
    <w:rsid w:val="00527F7B"/>
    <w:rsid w:val="005300DF"/>
    <w:rsid w:val="00530D62"/>
    <w:rsid w:val="005318A4"/>
    <w:rsid w:val="00531B2A"/>
    <w:rsid w:val="00531B72"/>
    <w:rsid w:val="00531C8C"/>
    <w:rsid w:val="005324A4"/>
    <w:rsid w:val="00532822"/>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0BF8"/>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151F"/>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45FB"/>
    <w:rsid w:val="0056508D"/>
    <w:rsid w:val="005662EA"/>
    <w:rsid w:val="0056718D"/>
    <w:rsid w:val="005674CD"/>
    <w:rsid w:val="00567CCF"/>
    <w:rsid w:val="00570167"/>
    <w:rsid w:val="00570608"/>
    <w:rsid w:val="005707BD"/>
    <w:rsid w:val="0057085A"/>
    <w:rsid w:val="00570A3B"/>
    <w:rsid w:val="0057187A"/>
    <w:rsid w:val="005720EB"/>
    <w:rsid w:val="0057273D"/>
    <w:rsid w:val="005731B2"/>
    <w:rsid w:val="00573350"/>
    <w:rsid w:val="005736C7"/>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0BE0"/>
    <w:rsid w:val="005A1FEE"/>
    <w:rsid w:val="005A273F"/>
    <w:rsid w:val="005A318A"/>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862"/>
    <w:rsid w:val="005D0D24"/>
    <w:rsid w:val="005D0E8F"/>
    <w:rsid w:val="005D0EB0"/>
    <w:rsid w:val="005D131F"/>
    <w:rsid w:val="005D1E6B"/>
    <w:rsid w:val="005D2CDE"/>
    <w:rsid w:val="005D2DDC"/>
    <w:rsid w:val="005D341C"/>
    <w:rsid w:val="005D3A26"/>
    <w:rsid w:val="005D3C96"/>
    <w:rsid w:val="005D42CC"/>
    <w:rsid w:val="005D4EDA"/>
    <w:rsid w:val="005D58F0"/>
    <w:rsid w:val="005D59B0"/>
    <w:rsid w:val="005D65FC"/>
    <w:rsid w:val="005D6747"/>
    <w:rsid w:val="005D6918"/>
    <w:rsid w:val="005D6C08"/>
    <w:rsid w:val="005E0424"/>
    <w:rsid w:val="005E08EE"/>
    <w:rsid w:val="005E16C2"/>
    <w:rsid w:val="005E2FE1"/>
    <w:rsid w:val="005E3A57"/>
    <w:rsid w:val="005E3BA2"/>
    <w:rsid w:val="005E40A8"/>
    <w:rsid w:val="005E44C9"/>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2598"/>
    <w:rsid w:val="00614079"/>
    <w:rsid w:val="00614188"/>
    <w:rsid w:val="00615362"/>
    <w:rsid w:val="006157B6"/>
    <w:rsid w:val="00615A62"/>
    <w:rsid w:val="00615EBC"/>
    <w:rsid w:val="00616F1D"/>
    <w:rsid w:val="00616FA1"/>
    <w:rsid w:val="00617C77"/>
    <w:rsid w:val="00617E6C"/>
    <w:rsid w:val="0062006E"/>
    <w:rsid w:val="00620357"/>
    <w:rsid w:val="00620A08"/>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169D"/>
    <w:rsid w:val="00632434"/>
    <w:rsid w:val="0063273E"/>
    <w:rsid w:val="00633242"/>
    <w:rsid w:val="00633FA0"/>
    <w:rsid w:val="00634534"/>
    <w:rsid w:val="00634EF5"/>
    <w:rsid w:val="006361D5"/>
    <w:rsid w:val="00636401"/>
    <w:rsid w:val="00636905"/>
    <w:rsid w:val="00636A93"/>
    <w:rsid w:val="00636C00"/>
    <w:rsid w:val="0063772A"/>
    <w:rsid w:val="006418C8"/>
    <w:rsid w:val="006427D9"/>
    <w:rsid w:val="006429B9"/>
    <w:rsid w:val="00642BAE"/>
    <w:rsid w:val="00642CAD"/>
    <w:rsid w:val="00643498"/>
    <w:rsid w:val="00643717"/>
    <w:rsid w:val="00643D25"/>
    <w:rsid w:val="006448DB"/>
    <w:rsid w:val="00644D3E"/>
    <w:rsid w:val="00645839"/>
    <w:rsid w:val="00645AB9"/>
    <w:rsid w:val="00645E2A"/>
    <w:rsid w:val="006460CB"/>
    <w:rsid w:val="00646267"/>
    <w:rsid w:val="00646D5C"/>
    <w:rsid w:val="00646DD7"/>
    <w:rsid w:val="006473BA"/>
    <w:rsid w:val="006475F4"/>
    <w:rsid w:val="00647B29"/>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35CE"/>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3B53"/>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3F46"/>
    <w:rsid w:val="006C408C"/>
    <w:rsid w:val="006C41EF"/>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6BB3"/>
    <w:rsid w:val="006D787E"/>
    <w:rsid w:val="006E0406"/>
    <w:rsid w:val="006E09D6"/>
    <w:rsid w:val="006E1695"/>
    <w:rsid w:val="006E197B"/>
    <w:rsid w:val="006E1AC8"/>
    <w:rsid w:val="006E22C9"/>
    <w:rsid w:val="006E2B27"/>
    <w:rsid w:val="006E344A"/>
    <w:rsid w:val="006E58AF"/>
    <w:rsid w:val="006E5D89"/>
    <w:rsid w:val="006E698C"/>
    <w:rsid w:val="006E6A36"/>
    <w:rsid w:val="006E7C85"/>
    <w:rsid w:val="006E7F21"/>
    <w:rsid w:val="006F0329"/>
    <w:rsid w:val="006F0771"/>
    <w:rsid w:val="006F0913"/>
    <w:rsid w:val="006F2412"/>
    <w:rsid w:val="006F3230"/>
    <w:rsid w:val="006F3B05"/>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1D5"/>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4B"/>
    <w:rsid w:val="00736F71"/>
    <w:rsid w:val="007372A4"/>
    <w:rsid w:val="00740D93"/>
    <w:rsid w:val="0074157D"/>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6E6D"/>
    <w:rsid w:val="00757070"/>
    <w:rsid w:val="0075716B"/>
    <w:rsid w:val="00757251"/>
    <w:rsid w:val="007573A2"/>
    <w:rsid w:val="00757BFC"/>
    <w:rsid w:val="00757FD7"/>
    <w:rsid w:val="00760108"/>
    <w:rsid w:val="00760AB6"/>
    <w:rsid w:val="00760DD6"/>
    <w:rsid w:val="00761447"/>
    <w:rsid w:val="00761D5A"/>
    <w:rsid w:val="00762460"/>
    <w:rsid w:val="00762B99"/>
    <w:rsid w:val="0076509A"/>
    <w:rsid w:val="007652A4"/>
    <w:rsid w:val="007656A2"/>
    <w:rsid w:val="00765C36"/>
    <w:rsid w:val="00766389"/>
    <w:rsid w:val="007677CD"/>
    <w:rsid w:val="00767FE0"/>
    <w:rsid w:val="00770340"/>
    <w:rsid w:val="00770536"/>
    <w:rsid w:val="00770AC5"/>
    <w:rsid w:val="007711A1"/>
    <w:rsid w:val="00771AF2"/>
    <w:rsid w:val="007722CF"/>
    <w:rsid w:val="00772355"/>
    <w:rsid w:val="0077259D"/>
    <w:rsid w:val="00772E06"/>
    <w:rsid w:val="00773C44"/>
    <w:rsid w:val="00773D3D"/>
    <w:rsid w:val="00774396"/>
    <w:rsid w:val="007743DD"/>
    <w:rsid w:val="0077473E"/>
    <w:rsid w:val="007758EE"/>
    <w:rsid w:val="00775BD0"/>
    <w:rsid w:val="00776EB5"/>
    <w:rsid w:val="0077714C"/>
    <w:rsid w:val="007779BF"/>
    <w:rsid w:val="00777B9A"/>
    <w:rsid w:val="00777CFA"/>
    <w:rsid w:val="00777F6C"/>
    <w:rsid w:val="007806D4"/>
    <w:rsid w:val="007810EB"/>
    <w:rsid w:val="00781E84"/>
    <w:rsid w:val="00781EFF"/>
    <w:rsid w:val="00782019"/>
    <w:rsid w:val="007841D1"/>
    <w:rsid w:val="0078506B"/>
    <w:rsid w:val="007854A4"/>
    <w:rsid w:val="007855B5"/>
    <w:rsid w:val="00786A0E"/>
    <w:rsid w:val="00787328"/>
    <w:rsid w:val="007875A5"/>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2D3"/>
    <w:rsid w:val="007B5EBB"/>
    <w:rsid w:val="007B65D2"/>
    <w:rsid w:val="007B6AD5"/>
    <w:rsid w:val="007B7BF4"/>
    <w:rsid w:val="007B7EEA"/>
    <w:rsid w:val="007C04A2"/>
    <w:rsid w:val="007C055E"/>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642F"/>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0267"/>
    <w:rsid w:val="00811182"/>
    <w:rsid w:val="00811407"/>
    <w:rsid w:val="00811B44"/>
    <w:rsid w:val="008122E4"/>
    <w:rsid w:val="00812731"/>
    <w:rsid w:val="00812D5A"/>
    <w:rsid w:val="00813494"/>
    <w:rsid w:val="00813523"/>
    <w:rsid w:val="00813755"/>
    <w:rsid w:val="00814350"/>
    <w:rsid w:val="0081540A"/>
    <w:rsid w:val="008155CD"/>
    <w:rsid w:val="00815F57"/>
    <w:rsid w:val="008161D5"/>
    <w:rsid w:val="0081767F"/>
    <w:rsid w:val="00817A06"/>
    <w:rsid w:val="0082001A"/>
    <w:rsid w:val="0082018C"/>
    <w:rsid w:val="008205D0"/>
    <w:rsid w:val="0082070E"/>
    <w:rsid w:val="00820D99"/>
    <w:rsid w:val="00820E06"/>
    <w:rsid w:val="008211F5"/>
    <w:rsid w:val="00821912"/>
    <w:rsid w:val="00823863"/>
    <w:rsid w:val="008240AB"/>
    <w:rsid w:val="0082418C"/>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42F2"/>
    <w:rsid w:val="00844F4E"/>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124"/>
    <w:rsid w:val="008B32AC"/>
    <w:rsid w:val="008B33CF"/>
    <w:rsid w:val="008B43C8"/>
    <w:rsid w:val="008B458E"/>
    <w:rsid w:val="008B49FD"/>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250D"/>
    <w:rsid w:val="008D31D8"/>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8D7"/>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1DD4"/>
    <w:rsid w:val="009020E0"/>
    <w:rsid w:val="00902FFF"/>
    <w:rsid w:val="00903765"/>
    <w:rsid w:val="00903E8E"/>
    <w:rsid w:val="00904997"/>
    <w:rsid w:val="00905D8A"/>
    <w:rsid w:val="009064F4"/>
    <w:rsid w:val="0090696C"/>
    <w:rsid w:val="00907C15"/>
    <w:rsid w:val="009113D6"/>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5D0"/>
    <w:rsid w:val="00932FC8"/>
    <w:rsid w:val="00933060"/>
    <w:rsid w:val="00933673"/>
    <w:rsid w:val="00934282"/>
    <w:rsid w:val="00934357"/>
    <w:rsid w:val="00934508"/>
    <w:rsid w:val="00934719"/>
    <w:rsid w:val="00934B4F"/>
    <w:rsid w:val="00935C0C"/>
    <w:rsid w:val="009366CA"/>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4E00"/>
    <w:rsid w:val="00945295"/>
    <w:rsid w:val="0094562D"/>
    <w:rsid w:val="009466F3"/>
    <w:rsid w:val="009467EB"/>
    <w:rsid w:val="0094690A"/>
    <w:rsid w:val="00946E68"/>
    <w:rsid w:val="00946FB0"/>
    <w:rsid w:val="009473C5"/>
    <w:rsid w:val="009475F5"/>
    <w:rsid w:val="00947760"/>
    <w:rsid w:val="00947785"/>
    <w:rsid w:val="00950019"/>
    <w:rsid w:val="009504AD"/>
    <w:rsid w:val="009507FE"/>
    <w:rsid w:val="00950872"/>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1373"/>
    <w:rsid w:val="009A2087"/>
    <w:rsid w:val="009A33BE"/>
    <w:rsid w:val="009A3F67"/>
    <w:rsid w:val="009A4EDD"/>
    <w:rsid w:val="009A52F5"/>
    <w:rsid w:val="009A606B"/>
    <w:rsid w:val="009B0AAE"/>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168"/>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58B"/>
    <w:rsid w:val="009E2B95"/>
    <w:rsid w:val="009E2F5D"/>
    <w:rsid w:val="009E34FA"/>
    <w:rsid w:val="009E3D69"/>
    <w:rsid w:val="009E3DB9"/>
    <w:rsid w:val="009E4B0C"/>
    <w:rsid w:val="009E4B72"/>
    <w:rsid w:val="009E545A"/>
    <w:rsid w:val="009E592E"/>
    <w:rsid w:val="009E646B"/>
    <w:rsid w:val="009E7B07"/>
    <w:rsid w:val="009F050C"/>
    <w:rsid w:val="009F1587"/>
    <w:rsid w:val="009F21DD"/>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7F8"/>
    <w:rsid w:val="00A258BB"/>
    <w:rsid w:val="00A25DBC"/>
    <w:rsid w:val="00A26FD9"/>
    <w:rsid w:val="00A27138"/>
    <w:rsid w:val="00A30789"/>
    <w:rsid w:val="00A30D30"/>
    <w:rsid w:val="00A30D67"/>
    <w:rsid w:val="00A31158"/>
    <w:rsid w:val="00A3163A"/>
    <w:rsid w:val="00A3215A"/>
    <w:rsid w:val="00A32204"/>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3F79"/>
    <w:rsid w:val="00A44166"/>
    <w:rsid w:val="00A448E0"/>
    <w:rsid w:val="00A456F5"/>
    <w:rsid w:val="00A45C71"/>
    <w:rsid w:val="00A4628E"/>
    <w:rsid w:val="00A46945"/>
    <w:rsid w:val="00A47209"/>
    <w:rsid w:val="00A47455"/>
    <w:rsid w:val="00A47568"/>
    <w:rsid w:val="00A50BF5"/>
    <w:rsid w:val="00A50C78"/>
    <w:rsid w:val="00A51781"/>
    <w:rsid w:val="00A51BE0"/>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6F7D"/>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477"/>
    <w:rsid w:val="00AA19F1"/>
    <w:rsid w:val="00AA1AD3"/>
    <w:rsid w:val="00AA20E4"/>
    <w:rsid w:val="00AA221F"/>
    <w:rsid w:val="00AA2C0B"/>
    <w:rsid w:val="00AA2CA6"/>
    <w:rsid w:val="00AA3786"/>
    <w:rsid w:val="00AA38B9"/>
    <w:rsid w:val="00AA438D"/>
    <w:rsid w:val="00AA49D8"/>
    <w:rsid w:val="00AA547A"/>
    <w:rsid w:val="00AA55E0"/>
    <w:rsid w:val="00AA5BC8"/>
    <w:rsid w:val="00AA61B7"/>
    <w:rsid w:val="00AA689B"/>
    <w:rsid w:val="00AA7023"/>
    <w:rsid w:val="00AA7B8E"/>
    <w:rsid w:val="00AB00F1"/>
    <w:rsid w:val="00AB0CE7"/>
    <w:rsid w:val="00AB11B8"/>
    <w:rsid w:val="00AB1FEC"/>
    <w:rsid w:val="00AB22DC"/>
    <w:rsid w:val="00AB3569"/>
    <w:rsid w:val="00AB410D"/>
    <w:rsid w:val="00AB45BF"/>
    <w:rsid w:val="00AB511E"/>
    <w:rsid w:val="00AB5C16"/>
    <w:rsid w:val="00AB5C8E"/>
    <w:rsid w:val="00AB628D"/>
    <w:rsid w:val="00AB7A6E"/>
    <w:rsid w:val="00AC00B1"/>
    <w:rsid w:val="00AC0229"/>
    <w:rsid w:val="00AC12CF"/>
    <w:rsid w:val="00AC154D"/>
    <w:rsid w:val="00AC2548"/>
    <w:rsid w:val="00AC3C32"/>
    <w:rsid w:val="00AC3DB8"/>
    <w:rsid w:val="00AC451E"/>
    <w:rsid w:val="00AC501E"/>
    <w:rsid w:val="00AC648A"/>
    <w:rsid w:val="00AD100C"/>
    <w:rsid w:val="00AD2540"/>
    <w:rsid w:val="00AD38ED"/>
    <w:rsid w:val="00AD39D6"/>
    <w:rsid w:val="00AD3C97"/>
    <w:rsid w:val="00AD4282"/>
    <w:rsid w:val="00AD5A42"/>
    <w:rsid w:val="00AD5D8D"/>
    <w:rsid w:val="00AD5EAE"/>
    <w:rsid w:val="00AD6954"/>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96"/>
    <w:rsid w:val="00AF67FD"/>
    <w:rsid w:val="00AF6C6B"/>
    <w:rsid w:val="00AF6E07"/>
    <w:rsid w:val="00AF72B1"/>
    <w:rsid w:val="00AF7562"/>
    <w:rsid w:val="00AF79B5"/>
    <w:rsid w:val="00B00792"/>
    <w:rsid w:val="00B007DA"/>
    <w:rsid w:val="00B00877"/>
    <w:rsid w:val="00B0093A"/>
    <w:rsid w:val="00B00AAC"/>
    <w:rsid w:val="00B02152"/>
    <w:rsid w:val="00B021F8"/>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D3D"/>
    <w:rsid w:val="00B11F89"/>
    <w:rsid w:val="00B1212B"/>
    <w:rsid w:val="00B1232C"/>
    <w:rsid w:val="00B125A0"/>
    <w:rsid w:val="00B13177"/>
    <w:rsid w:val="00B13E8D"/>
    <w:rsid w:val="00B148CC"/>
    <w:rsid w:val="00B15178"/>
    <w:rsid w:val="00B15852"/>
    <w:rsid w:val="00B15C1B"/>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4EB"/>
    <w:rsid w:val="00B3156A"/>
    <w:rsid w:val="00B315E1"/>
    <w:rsid w:val="00B315F4"/>
    <w:rsid w:val="00B317DD"/>
    <w:rsid w:val="00B33EBC"/>
    <w:rsid w:val="00B33FA0"/>
    <w:rsid w:val="00B33FC4"/>
    <w:rsid w:val="00B3423C"/>
    <w:rsid w:val="00B34E8B"/>
    <w:rsid w:val="00B35803"/>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350"/>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5751F"/>
    <w:rsid w:val="00B57965"/>
    <w:rsid w:val="00B60E54"/>
    <w:rsid w:val="00B613DE"/>
    <w:rsid w:val="00B6152A"/>
    <w:rsid w:val="00B61A36"/>
    <w:rsid w:val="00B6219D"/>
    <w:rsid w:val="00B62853"/>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2F01"/>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1A3E"/>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2F4"/>
    <w:rsid w:val="00BA79B7"/>
    <w:rsid w:val="00BA7D61"/>
    <w:rsid w:val="00BA7DCF"/>
    <w:rsid w:val="00BB0D35"/>
    <w:rsid w:val="00BB13C5"/>
    <w:rsid w:val="00BB1812"/>
    <w:rsid w:val="00BB23CB"/>
    <w:rsid w:val="00BB2532"/>
    <w:rsid w:val="00BB2686"/>
    <w:rsid w:val="00BB364C"/>
    <w:rsid w:val="00BB37EA"/>
    <w:rsid w:val="00BB3A96"/>
    <w:rsid w:val="00BB4D08"/>
    <w:rsid w:val="00BB4E60"/>
    <w:rsid w:val="00BB6A68"/>
    <w:rsid w:val="00BB739C"/>
    <w:rsid w:val="00BB7905"/>
    <w:rsid w:val="00BB7E8B"/>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9B"/>
    <w:rsid w:val="00BD0DA0"/>
    <w:rsid w:val="00BD107F"/>
    <w:rsid w:val="00BD1174"/>
    <w:rsid w:val="00BD12BB"/>
    <w:rsid w:val="00BD1F9D"/>
    <w:rsid w:val="00BD3693"/>
    <w:rsid w:val="00BD438C"/>
    <w:rsid w:val="00BD492B"/>
    <w:rsid w:val="00BD4F9A"/>
    <w:rsid w:val="00BD5E19"/>
    <w:rsid w:val="00BD6D4E"/>
    <w:rsid w:val="00BD71F1"/>
    <w:rsid w:val="00BD74CF"/>
    <w:rsid w:val="00BE04A7"/>
    <w:rsid w:val="00BE1BBE"/>
    <w:rsid w:val="00BE2C9F"/>
    <w:rsid w:val="00BE36D5"/>
    <w:rsid w:val="00BE4FDC"/>
    <w:rsid w:val="00BE5D80"/>
    <w:rsid w:val="00BE6056"/>
    <w:rsid w:val="00BE6217"/>
    <w:rsid w:val="00BE7C10"/>
    <w:rsid w:val="00BF01B9"/>
    <w:rsid w:val="00BF0D7C"/>
    <w:rsid w:val="00BF1235"/>
    <w:rsid w:val="00BF1806"/>
    <w:rsid w:val="00BF1F39"/>
    <w:rsid w:val="00BF2233"/>
    <w:rsid w:val="00BF2AD9"/>
    <w:rsid w:val="00BF2FDA"/>
    <w:rsid w:val="00BF4493"/>
    <w:rsid w:val="00BF5877"/>
    <w:rsid w:val="00BF68A1"/>
    <w:rsid w:val="00BF7226"/>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9F2"/>
    <w:rsid w:val="00C14A18"/>
    <w:rsid w:val="00C14AFA"/>
    <w:rsid w:val="00C14B07"/>
    <w:rsid w:val="00C14BF5"/>
    <w:rsid w:val="00C14D5F"/>
    <w:rsid w:val="00C150CD"/>
    <w:rsid w:val="00C15877"/>
    <w:rsid w:val="00C15AC2"/>
    <w:rsid w:val="00C15ADE"/>
    <w:rsid w:val="00C15B7A"/>
    <w:rsid w:val="00C164E3"/>
    <w:rsid w:val="00C165C5"/>
    <w:rsid w:val="00C16DA9"/>
    <w:rsid w:val="00C16FBB"/>
    <w:rsid w:val="00C172D3"/>
    <w:rsid w:val="00C17BA5"/>
    <w:rsid w:val="00C2004B"/>
    <w:rsid w:val="00C20DE5"/>
    <w:rsid w:val="00C2196F"/>
    <w:rsid w:val="00C219E2"/>
    <w:rsid w:val="00C22684"/>
    <w:rsid w:val="00C22D5B"/>
    <w:rsid w:val="00C22D64"/>
    <w:rsid w:val="00C22F22"/>
    <w:rsid w:val="00C2365F"/>
    <w:rsid w:val="00C23BF3"/>
    <w:rsid w:val="00C23FDB"/>
    <w:rsid w:val="00C24B6B"/>
    <w:rsid w:val="00C25346"/>
    <w:rsid w:val="00C25A02"/>
    <w:rsid w:val="00C25E5F"/>
    <w:rsid w:val="00C268F6"/>
    <w:rsid w:val="00C27D1A"/>
    <w:rsid w:val="00C308B5"/>
    <w:rsid w:val="00C31200"/>
    <w:rsid w:val="00C31A08"/>
    <w:rsid w:val="00C31BE7"/>
    <w:rsid w:val="00C32229"/>
    <w:rsid w:val="00C322D5"/>
    <w:rsid w:val="00C32DE7"/>
    <w:rsid w:val="00C32F73"/>
    <w:rsid w:val="00C32FD3"/>
    <w:rsid w:val="00C33AF3"/>
    <w:rsid w:val="00C341CB"/>
    <w:rsid w:val="00C3542E"/>
    <w:rsid w:val="00C35B5E"/>
    <w:rsid w:val="00C36CCE"/>
    <w:rsid w:val="00C370A0"/>
    <w:rsid w:val="00C37DE4"/>
    <w:rsid w:val="00C4017A"/>
    <w:rsid w:val="00C404FF"/>
    <w:rsid w:val="00C40770"/>
    <w:rsid w:val="00C41148"/>
    <w:rsid w:val="00C41357"/>
    <w:rsid w:val="00C41799"/>
    <w:rsid w:val="00C4205B"/>
    <w:rsid w:val="00C4244D"/>
    <w:rsid w:val="00C42C2F"/>
    <w:rsid w:val="00C43B8F"/>
    <w:rsid w:val="00C4451E"/>
    <w:rsid w:val="00C45268"/>
    <w:rsid w:val="00C455CD"/>
    <w:rsid w:val="00C45BBF"/>
    <w:rsid w:val="00C46708"/>
    <w:rsid w:val="00C474EF"/>
    <w:rsid w:val="00C4773C"/>
    <w:rsid w:val="00C500D2"/>
    <w:rsid w:val="00C50922"/>
    <w:rsid w:val="00C51440"/>
    <w:rsid w:val="00C52089"/>
    <w:rsid w:val="00C53E87"/>
    <w:rsid w:val="00C54CF8"/>
    <w:rsid w:val="00C554E8"/>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26"/>
    <w:rsid w:val="00C80261"/>
    <w:rsid w:val="00C808D5"/>
    <w:rsid w:val="00C810FC"/>
    <w:rsid w:val="00C81188"/>
    <w:rsid w:val="00C8302A"/>
    <w:rsid w:val="00C833DF"/>
    <w:rsid w:val="00C83651"/>
    <w:rsid w:val="00C83754"/>
    <w:rsid w:val="00C83965"/>
    <w:rsid w:val="00C83F2B"/>
    <w:rsid w:val="00C8418C"/>
    <w:rsid w:val="00C84998"/>
    <w:rsid w:val="00C855DB"/>
    <w:rsid w:val="00C9111E"/>
    <w:rsid w:val="00C91446"/>
    <w:rsid w:val="00C919AB"/>
    <w:rsid w:val="00C92681"/>
    <w:rsid w:val="00C93604"/>
    <w:rsid w:val="00C93BDB"/>
    <w:rsid w:val="00C94994"/>
    <w:rsid w:val="00C94C04"/>
    <w:rsid w:val="00C951C1"/>
    <w:rsid w:val="00C95C99"/>
    <w:rsid w:val="00C95FEF"/>
    <w:rsid w:val="00C9600B"/>
    <w:rsid w:val="00C962CF"/>
    <w:rsid w:val="00C9677F"/>
    <w:rsid w:val="00C96BE2"/>
    <w:rsid w:val="00C96C1A"/>
    <w:rsid w:val="00C96F6C"/>
    <w:rsid w:val="00C97806"/>
    <w:rsid w:val="00C978B4"/>
    <w:rsid w:val="00CA0610"/>
    <w:rsid w:val="00CA069E"/>
    <w:rsid w:val="00CA0D45"/>
    <w:rsid w:val="00CA1A5E"/>
    <w:rsid w:val="00CA1BD1"/>
    <w:rsid w:val="00CA1D49"/>
    <w:rsid w:val="00CA2377"/>
    <w:rsid w:val="00CA265A"/>
    <w:rsid w:val="00CA26C0"/>
    <w:rsid w:val="00CA2D94"/>
    <w:rsid w:val="00CA403B"/>
    <w:rsid w:val="00CA476E"/>
    <w:rsid w:val="00CA4B98"/>
    <w:rsid w:val="00CA4BFA"/>
    <w:rsid w:val="00CA52BC"/>
    <w:rsid w:val="00CA5463"/>
    <w:rsid w:val="00CA5A6D"/>
    <w:rsid w:val="00CB1AC1"/>
    <w:rsid w:val="00CB26F2"/>
    <w:rsid w:val="00CB2BAE"/>
    <w:rsid w:val="00CB3166"/>
    <w:rsid w:val="00CB40D4"/>
    <w:rsid w:val="00CB638D"/>
    <w:rsid w:val="00CB6900"/>
    <w:rsid w:val="00CB6AA0"/>
    <w:rsid w:val="00CB6EB4"/>
    <w:rsid w:val="00CB7439"/>
    <w:rsid w:val="00CB748E"/>
    <w:rsid w:val="00CB7C3A"/>
    <w:rsid w:val="00CC0FC3"/>
    <w:rsid w:val="00CC1406"/>
    <w:rsid w:val="00CC154C"/>
    <w:rsid w:val="00CC1DB2"/>
    <w:rsid w:val="00CC367C"/>
    <w:rsid w:val="00CC3FEE"/>
    <w:rsid w:val="00CC416D"/>
    <w:rsid w:val="00CC45E5"/>
    <w:rsid w:val="00CC466F"/>
    <w:rsid w:val="00CC48D3"/>
    <w:rsid w:val="00CC55E8"/>
    <w:rsid w:val="00CC5DF0"/>
    <w:rsid w:val="00CC696F"/>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946"/>
    <w:rsid w:val="00CE1FD3"/>
    <w:rsid w:val="00CE2476"/>
    <w:rsid w:val="00CE25CA"/>
    <w:rsid w:val="00CE2CAC"/>
    <w:rsid w:val="00CE2CBA"/>
    <w:rsid w:val="00CE302C"/>
    <w:rsid w:val="00CE31BD"/>
    <w:rsid w:val="00CE43BB"/>
    <w:rsid w:val="00CE449A"/>
    <w:rsid w:val="00CE4619"/>
    <w:rsid w:val="00CE46EF"/>
    <w:rsid w:val="00CE4BF2"/>
    <w:rsid w:val="00CE5769"/>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453"/>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75F"/>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A0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3A2"/>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2F96"/>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AB0"/>
    <w:rsid w:val="00DC4BE1"/>
    <w:rsid w:val="00DC5054"/>
    <w:rsid w:val="00DC5671"/>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3EF"/>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3F5A"/>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C55"/>
    <w:rsid w:val="00E41DFA"/>
    <w:rsid w:val="00E4205C"/>
    <w:rsid w:val="00E42264"/>
    <w:rsid w:val="00E42D1E"/>
    <w:rsid w:val="00E433EA"/>
    <w:rsid w:val="00E43435"/>
    <w:rsid w:val="00E43B4F"/>
    <w:rsid w:val="00E44850"/>
    <w:rsid w:val="00E45517"/>
    <w:rsid w:val="00E455A1"/>
    <w:rsid w:val="00E45C02"/>
    <w:rsid w:val="00E45DF0"/>
    <w:rsid w:val="00E45F05"/>
    <w:rsid w:val="00E46C7E"/>
    <w:rsid w:val="00E476BE"/>
    <w:rsid w:val="00E47A30"/>
    <w:rsid w:val="00E50E09"/>
    <w:rsid w:val="00E51A5F"/>
    <w:rsid w:val="00E540CA"/>
    <w:rsid w:val="00E54462"/>
    <w:rsid w:val="00E54583"/>
    <w:rsid w:val="00E557EF"/>
    <w:rsid w:val="00E55F46"/>
    <w:rsid w:val="00E5633C"/>
    <w:rsid w:val="00E56E97"/>
    <w:rsid w:val="00E56EE4"/>
    <w:rsid w:val="00E571A1"/>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4F41"/>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5F60"/>
    <w:rsid w:val="00E968B6"/>
    <w:rsid w:val="00E96D3C"/>
    <w:rsid w:val="00E97133"/>
    <w:rsid w:val="00E97839"/>
    <w:rsid w:val="00E97BE5"/>
    <w:rsid w:val="00E97D1F"/>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ADC"/>
    <w:rsid w:val="00EC0EDD"/>
    <w:rsid w:val="00EC1D1C"/>
    <w:rsid w:val="00EC3D78"/>
    <w:rsid w:val="00EC45FC"/>
    <w:rsid w:val="00EC472F"/>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7EB"/>
    <w:rsid w:val="00ED18DC"/>
    <w:rsid w:val="00ED18EC"/>
    <w:rsid w:val="00ED2378"/>
    <w:rsid w:val="00ED29A6"/>
    <w:rsid w:val="00ED35F3"/>
    <w:rsid w:val="00ED3C6C"/>
    <w:rsid w:val="00ED525B"/>
    <w:rsid w:val="00ED5337"/>
    <w:rsid w:val="00ED59E7"/>
    <w:rsid w:val="00ED635F"/>
    <w:rsid w:val="00ED72E4"/>
    <w:rsid w:val="00ED7403"/>
    <w:rsid w:val="00ED7AA8"/>
    <w:rsid w:val="00EE057C"/>
    <w:rsid w:val="00EE0858"/>
    <w:rsid w:val="00EE162B"/>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0DA3"/>
    <w:rsid w:val="00F11F7C"/>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3D4A"/>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540F"/>
    <w:rsid w:val="00F669C7"/>
    <w:rsid w:val="00F66D81"/>
    <w:rsid w:val="00F67C3E"/>
    <w:rsid w:val="00F70281"/>
    <w:rsid w:val="00F707C2"/>
    <w:rsid w:val="00F707EE"/>
    <w:rsid w:val="00F710EA"/>
    <w:rsid w:val="00F71A27"/>
    <w:rsid w:val="00F73249"/>
    <w:rsid w:val="00F73977"/>
    <w:rsid w:val="00F74615"/>
    <w:rsid w:val="00F74CF0"/>
    <w:rsid w:val="00F75115"/>
    <w:rsid w:val="00F75D29"/>
    <w:rsid w:val="00F75F03"/>
    <w:rsid w:val="00F77369"/>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188"/>
    <w:rsid w:val="00F902E3"/>
    <w:rsid w:val="00F921D2"/>
    <w:rsid w:val="00F92334"/>
    <w:rsid w:val="00F9355F"/>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2CB5"/>
    <w:rsid w:val="00FA39AD"/>
    <w:rsid w:val="00FA3C84"/>
    <w:rsid w:val="00FA46ED"/>
    <w:rsid w:val="00FA4A5E"/>
    <w:rsid w:val="00FA4B22"/>
    <w:rsid w:val="00FA519D"/>
    <w:rsid w:val="00FA5829"/>
    <w:rsid w:val="00FA746C"/>
    <w:rsid w:val="00FA76F1"/>
    <w:rsid w:val="00FA7B8D"/>
    <w:rsid w:val="00FA7E41"/>
    <w:rsid w:val="00FB0C83"/>
    <w:rsid w:val="00FB1043"/>
    <w:rsid w:val="00FB20F3"/>
    <w:rsid w:val="00FB2AF1"/>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3527"/>
    <w:rsid w:val="00FD40D5"/>
    <w:rsid w:val="00FD4636"/>
    <w:rsid w:val="00FD46BA"/>
    <w:rsid w:val="00FD4915"/>
    <w:rsid w:val="00FD4943"/>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8FB"/>
    <w:rsid w:val="00FE6DA0"/>
    <w:rsid w:val="00FF0C49"/>
    <w:rsid w:val="00FF0FDB"/>
    <w:rsid w:val="00FF1282"/>
    <w:rsid w:val="00FF1339"/>
    <w:rsid w:val="00FF1682"/>
    <w:rsid w:val="00FF1CA2"/>
    <w:rsid w:val="00FF1D0B"/>
    <w:rsid w:val="00FF33D3"/>
    <w:rsid w:val="00FF479B"/>
    <w:rsid w:val="00FF5100"/>
    <w:rsid w:val="00FF5C53"/>
    <w:rsid w:val="00FF5DDC"/>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ABAB3C54-2929-46DB-A5CB-A12DE408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A06"/>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E7059-F1FD-4E13-9F33-991B2925B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10</Pages>
  <Words>3085</Words>
  <Characters>16969</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72</cp:revision>
  <cp:lastPrinted>2022-11-18T18:54:00Z</cp:lastPrinted>
  <dcterms:created xsi:type="dcterms:W3CDTF">2022-10-05T03:04:00Z</dcterms:created>
  <dcterms:modified xsi:type="dcterms:W3CDTF">2023-03-01T15:41:00Z</dcterms:modified>
</cp:coreProperties>
</file>