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rsidR="00314ED9" w:rsidRPr="00E561A8" w:rsidRDefault="00314ED9" w:rsidP="00314ED9">
      <w:pPr>
        <w:pStyle w:val="Encabezado"/>
        <w:ind w:left="4248"/>
        <w:jc w:val="both"/>
        <w:rPr>
          <w:b/>
        </w:rPr>
      </w:pPr>
    </w:p>
    <w:p w:rsidR="00314ED9" w:rsidRPr="00E561A8" w:rsidRDefault="00314ED9" w:rsidP="00314ED9">
      <w:pPr>
        <w:pStyle w:val="Encabezado"/>
        <w:ind w:left="2832" w:right="-93" w:firstLine="570"/>
        <w:jc w:val="both"/>
        <w:rPr>
          <w:b/>
        </w:rPr>
      </w:pPr>
      <w:r>
        <w:rPr>
          <w:b/>
        </w:rPr>
        <w:t xml:space="preserve">EXPEDIENTE: </w:t>
      </w:r>
      <w:r w:rsidR="00862F7B">
        <w:rPr>
          <w:b/>
        </w:rPr>
        <w:t>1</w:t>
      </w:r>
      <w:r w:rsidR="0045713C">
        <w:rPr>
          <w:b/>
        </w:rPr>
        <w:t>47</w:t>
      </w:r>
      <w:r w:rsidR="0085441A">
        <w:rPr>
          <w:b/>
        </w:rPr>
        <w:t>/20</w:t>
      </w:r>
      <w:r w:rsidR="0045713C">
        <w:rPr>
          <w:b/>
        </w:rPr>
        <w:t>19</w:t>
      </w:r>
    </w:p>
    <w:p w:rsidR="00314ED9" w:rsidRPr="00E561A8" w:rsidRDefault="00314ED9" w:rsidP="00314ED9">
      <w:pPr>
        <w:pStyle w:val="Encabezado"/>
        <w:tabs>
          <w:tab w:val="center" w:pos="8931"/>
        </w:tabs>
        <w:jc w:val="both"/>
        <w:rPr>
          <w:b/>
        </w:rPr>
      </w:pPr>
    </w:p>
    <w:p w:rsidR="00314ED9" w:rsidRPr="00E561A8" w:rsidRDefault="00314ED9" w:rsidP="00314ED9">
      <w:pPr>
        <w:pStyle w:val="Encabezado"/>
        <w:ind w:left="3402"/>
        <w:jc w:val="both"/>
        <w:rPr>
          <w:b/>
        </w:rPr>
      </w:pPr>
      <w:r w:rsidRPr="00E561A8">
        <w:rPr>
          <w:b/>
        </w:rPr>
        <w:t xml:space="preserve">ACTOR: </w:t>
      </w:r>
      <w:r w:rsidR="004B06FB">
        <w:rPr>
          <w:b/>
        </w:rPr>
        <w:t>**********</w:t>
      </w:r>
      <w:r>
        <w:rPr>
          <w:b/>
        </w:rPr>
        <w:t>.</w:t>
      </w:r>
    </w:p>
    <w:p w:rsidR="00314ED9" w:rsidRPr="00E561A8" w:rsidRDefault="00314ED9" w:rsidP="00314ED9">
      <w:pPr>
        <w:pStyle w:val="Encabezado"/>
        <w:ind w:left="4248"/>
        <w:jc w:val="both"/>
        <w:rPr>
          <w:b/>
        </w:rPr>
      </w:pPr>
    </w:p>
    <w:p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rsidR="00314ED9" w:rsidRPr="00E561A8" w:rsidRDefault="00314ED9" w:rsidP="00314ED9">
      <w:pPr>
        <w:pStyle w:val="Encabezado"/>
        <w:tabs>
          <w:tab w:val="center" w:pos="-1418"/>
        </w:tabs>
        <w:ind w:left="3540"/>
        <w:jc w:val="both"/>
        <w:rPr>
          <w:b/>
        </w:rPr>
      </w:pPr>
    </w:p>
    <w:p w:rsidR="00314ED9" w:rsidRPr="00E561A8" w:rsidRDefault="00314ED9" w:rsidP="00314ED9">
      <w:pPr>
        <w:spacing w:after="0" w:line="360" w:lineRule="auto"/>
        <w:jc w:val="both"/>
        <w:rPr>
          <w:rFonts w:ascii="Times New Roman" w:hAnsi="Times New Roman" w:cs="Times New Roman"/>
          <w:b/>
          <w:sz w:val="24"/>
          <w:szCs w:val="24"/>
        </w:rPr>
      </w:pPr>
    </w:p>
    <w:p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B45FA6">
        <w:rPr>
          <w:rFonts w:ascii="Arial" w:hAnsi="Arial" w:cs="Arial"/>
          <w:b/>
          <w:sz w:val="26"/>
          <w:szCs w:val="26"/>
        </w:rPr>
        <w:t>UNO</w:t>
      </w:r>
      <w:r w:rsidR="0045713C">
        <w:rPr>
          <w:rFonts w:ascii="Arial" w:hAnsi="Arial" w:cs="Arial"/>
          <w:b/>
          <w:sz w:val="26"/>
          <w:szCs w:val="26"/>
        </w:rPr>
        <w:t xml:space="preserve"> </w:t>
      </w:r>
      <w:r>
        <w:rPr>
          <w:rFonts w:ascii="Arial" w:hAnsi="Arial" w:cs="Arial"/>
          <w:b/>
          <w:sz w:val="26"/>
          <w:szCs w:val="26"/>
        </w:rPr>
        <w:t>DE JU</w:t>
      </w:r>
      <w:r w:rsidR="0045713C">
        <w:rPr>
          <w:rFonts w:ascii="Arial" w:hAnsi="Arial" w:cs="Arial"/>
          <w:b/>
          <w:sz w:val="26"/>
          <w:szCs w:val="26"/>
        </w:rPr>
        <w:t>L</w:t>
      </w:r>
      <w:r>
        <w:rPr>
          <w:rFonts w:ascii="Arial" w:hAnsi="Arial" w:cs="Arial"/>
          <w:b/>
          <w:sz w:val="26"/>
          <w:szCs w:val="26"/>
        </w:rPr>
        <w:t>IO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45713C">
        <w:rPr>
          <w:rFonts w:ascii="Arial" w:hAnsi="Arial" w:cs="Arial"/>
          <w:b/>
          <w:sz w:val="26"/>
          <w:szCs w:val="26"/>
        </w:rPr>
        <w:t>- - - -</w:t>
      </w:r>
      <w:r w:rsidR="00B45FA6">
        <w:rPr>
          <w:rFonts w:ascii="Arial" w:hAnsi="Arial" w:cs="Arial"/>
          <w:b/>
          <w:sz w:val="26"/>
          <w:szCs w:val="26"/>
        </w:rPr>
        <w:t xml:space="preserve"> - - - </w:t>
      </w:r>
    </w:p>
    <w:p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62F7B">
        <w:rPr>
          <w:rFonts w:ascii="Arial" w:hAnsi="Arial" w:cs="Arial"/>
          <w:b/>
          <w:sz w:val="26"/>
          <w:szCs w:val="26"/>
        </w:rPr>
        <w:t>1</w:t>
      </w:r>
      <w:r w:rsidR="0045713C">
        <w:rPr>
          <w:rFonts w:ascii="Arial" w:hAnsi="Arial" w:cs="Arial"/>
          <w:b/>
          <w:sz w:val="26"/>
          <w:szCs w:val="26"/>
        </w:rPr>
        <w:t>4</w:t>
      </w:r>
      <w:r w:rsidR="00862F7B">
        <w:rPr>
          <w:rFonts w:ascii="Arial" w:hAnsi="Arial" w:cs="Arial"/>
          <w:b/>
          <w:sz w:val="26"/>
          <w:szCs w:val="26"/>
        </w:rPr>
        <w:t>7</w:t>
      </w:r>
      <w:r w:rsidRPr="009B59DB">
        <w:rPr>
          <w:rFonts w:ascii="Arial" w:hAnsi="Arial" w:cs="Arial"/>
          <w:b/>
          <w:sz w:val="26"/>
          <w:szCs w:val="26"/>
        </w:rPr>
        <w:t>/20</w:t>
      </w:r>
      <w:r w:rsidR="0045713C">
        <w:rPr>
          <w:rFonts w:ascii="Arial" w:hAnsi="Arial" w:cs="Arial"/>
          <w:b/>
          <w:sz w:val="26"/>
          <w:szCs w:val="26"/>
        </w:rPr>
        <w:t>19</w:t>
      </w:r>
      <w:r w:rsidRPr="009B59DB">
        <w:rPr>
          <w:rFonts w:ascii="Arial" w:hAnsi="Arial" w:cs="Arial"/>
          <w:sz w:val="26"/>
          <w:szCs w:val="26"/>
        </w:rPr>
        <w:t>, promovido por</w:t>
      </w:r>
      <w:r>
        <w:rPr>
          <w:rFonts w:ascii="Arial" w:hAnsi="Arial" w:cs="Arial"/>
          <w:sz w:val="26"/>
          <w:szCs w:val="26"/>
        </w:rPr>
        <w:t xml:space="preserve"> </w:t>
      </w:r>
      <w:r w:rsidR="004B06FB">
        <w:rPr>
          <w:b/>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E87561">
        <w:rPr>
          <w:rFonts w:ascii="Arial" w:hAnsi="Arial" w:cs="Arial"/>
          <w:sz w:val="26"/>
          <w:szCs w:val="26"/>
        </w:rPr>
        <w:t xml:space="preserve"> </w:t>
      </w:r>
    </w:p>
    <w:p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45713C">
        <w:rPr>
          <w:rFonts w:ascii="Arial" w:hAnsi="Arial" w:cs="Arial"/>
          <w:sz w:val="26"/>
          <w:szCs w:val="26"/>
        </w:rPr>
        <w:t xml:space="preserve">diez de diciembre </w:t>
      </w:r>
      <w:r w:rsidR="005658F2">
        <w:rPr>
          <w:rFonts w:ascii="Arial" w:hAnsi="Arial" w:cs="Arial"/>
          <w:sz w:val="26"/>
          <w:szCs w:val="26"/>
        </w:rPr>
        <w:t xml:space="preserve">de </w:t>
      </w:r>
      <w:r>
        <w:rPr>
          <w:rFonts w:ascii="Arial" w:hAnsi="Arial" w:cs="Arial"/>
          <w:sz w:val="26"/>
          <w:szCs w:val="26"/>
        </w:rPr>
        <w:t xml:space="preserve">dos mil </w:t>
      </w:r>
      <w:r w:rsidR="005658F2">
        <w:rPr>
          <w:rFonts w:ascii="Arial" w:hAnsi="Arial" w:cs="Arial"/>
          <w:sz w:val="26"/>
          <w:szCs w:val="26"/>
        </w:rPr>
        <w:t>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4B06FB">
        <w:rPr>
          <w:b/>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w:t>
      </w:r>
      <w:r w:rsidR="006C2732">
        <w:rPr>
          <w:rFonts w:ascii="Arial" w:hAnsi="Arial" w:cs="Arial"/>
          <w:sz w:val="26"/>
          <w:szCs w:val="26"/>
        </w:rPr>
        <w:t xml:space="preserve">l oficio con número de control </w:t>
      </w:r>
      <w:bookmarkStart w:id="0" w:name="_GoBack"/>
      <w:r w:rsidR="00B740C7">
        <w:rPr>
          <w:rFonts w:ascii="Arial" w:hAnsi="Arial" w:cs="Arial"/>
          <w:sz w:val="26"/>
          <w:szCs w:val="26"/>
        </w:rPr>
        <w:t>**********</w:t>
      </w:r>
      <w:bookmarkEnd w:id="0"/>
      <w:r>
        <w:rPr>
          <w:rFonts w:ascii="Arial" w:hAnsi="Arial" w:cs="Arial"/>
          <w:sz w:val="26"/>
          <w:szCs w:val="26"/>
        </w:rPr>
        <w:t xml:space="preserve"> de </w:t>
      </w:r>
      <w:r w:rsidR="00862F7B">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r w:rsidR="005658F2">
        <w:rPr>
          <w:rFonts w:ascii="Arial" w:hAnsi="Arial" w:cs="Arial"/>
          <w:sz w:val="26"/>
          <w:szCs w:val="26"/>
        </w:rPr>
        <w:t xml:space="preserve">- - - - - -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45713C">
        <w:rPr>
          <w:rFonts w:ascii="Arial" w:hAnsi="Arial" w:cs="Arial"/>
          <w:sz w:val="26"/>
          <w:szCs w:val="26"/>
        </w:rPr>
        <w:t xml:space="preserve">doce de diciembre </w:t>
      </w:r>
      <w:r w:rsidR="00862F7B">
        <w:rPr>
          <w:rFonts w:ascii="Arial" w:hAnsi="Arial" w:cs="Arial"/>
          <w:sz w:val="26"/>
          <w:szCs w:val="26"/>
        </w:rPr>
        <w:t xml:space="preserve">de dos mil </w:t>
      </w:r>
      <w:r w:rsidR="005658F2">
        <w:rPr>
          <w:rFonts w:ascii="Arial" w:hAnsi="Arial" w:cs="Arial"/>
          <w:sz w:val="26"/>
          <w:szCs w:val="26"/>
        </w:rPr>
        <w:t>diecinueve</w:t>
      </w:r>
      <w:r>
        <w:rPr>
          <w:rFonts w:ascii="Arial" w:hAnsi="Arial" w:cs="Arial"/>
          <w:sz w:val="26"/>
          <w:szCs w:val="26"/>
        </w:rPr>
        <w:t>, se admitió a trámite la demanda; se tuvieron por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hechos, se les tendrían como ciertos;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 - - - - - - - - - - - - - - - - - - - - - - - - - - - - - - - -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45713C">
        <w:rPr>
          <w:rFonts w:ascii="Arial" w:hAnsi="Arial" w:cs="Arial"/>
          <w:sz w:val="26"/>
          <w:szCs w:val="26"/>
        </w:rPr>
        <w:t xml:space="preserve">dieciocho de marzo </w:t>
      </w:r>
      <w:r>
        <w:rPr>
          <w:rFonts w:ascii="Arial" w:hAnsi="Arial" w:cs="Arial"/>
          <w:sz w:val="26"/>
          <w:szCs w:val="26"/>
        </w:rPr>
        <w:t xml:space="preserve">de dos mil </w:t>
      </w:r>
      <w:r w:rsidR="0085441A">
        <w:rPr>
          <w:rFonts w:ascii="Arial" w:hAnsi="Arial" w:cs="Arial"/>
          <w:sz w:val="26"/>
          <w:szCs w:val="26"/>
        </w:rPr>
        <w:t>veinte</w:t>
      </w:r>
      <w:r>
        <w:rPr>
          <w:rFonts w:ascii="Arial" w:hAnsi="Arial" w:cs="Arial"/>
          <w:sz w:val="26"/>
          <w:szCs w:val="26"/>
        </w:rPr>
        <w:t>, se tuvo a la demandada, dando contestación a la demanda entablada en su contra; se admitieron las pruebas ofrecidas; se ordenó correr traslado a la parte actora con la contestación</w:t>
      </w:r>
      <w:r w:rsidR="00862F7B">
        <w:rPr>
          <w:rFonts w:ascii="Arial" w:hAnsi="Arial" w:cs="Arial"/>
          <w:sz w:val="26"/>
          <w:szCs w:val="26"/>
        </w:rPr>
        <w:t xml:space="preserve"> y anexos</w:t>
      </w:r>
      <w:r>
        <w:rPr>
          <w:rFonts w:ascii="Arial" w:hAnsi="Arial" w:cs="Arial"/>
          <w:sz w:val="26"/>
          <w:szCs w:val="26"/>
        </w:rPr>
        <w:t xml:space="preserve">, para </w:t>
      </w:r>
      <w:r w:rsidR="0045713C">
        <w:rPr>
          <w:rFonts w:ascii="Arial" w:hAnsi="Arial" w:cs="Arial"/>
          <w:sz w:val="26"/>
          <w:szCs w:val="26"/>
        </w:rPr>
        <w:t>los efectos legales correspondientes</w:t>
      </w:r>
      <w:r>
        <w:rPr>
          <w:rFonts w:ascii="Arial" w:hAnsi="Arial" w:cs="Arial"/>
          <w:sz w:val="26"/>
          <w:szCs w:val="26"/>
        </w:rPr>
        <w:t xml:space="preserve">.- -  - - - - </w:t>
      </w:r>
      <w:r w:rsidR="00862F7B">
        <w:rPr>
          <w:rFonts w:ascii="Arial" w:hAnsi="Arial" w:cs="Arial"/>
          <w:sz w:val="26"/>
          <w:szCs w:val="26"/>
        </w:rPr>
        <w:t xml:space="preserve">- - - - - - - - - - - - </w:t>
      </w:r>
      <w:r w:rsidR="0045713C">
        <w:rPr>
          <w:rFonts w:ascii="Arial" w:hAnsi="Arial" w:cs="Arial"/>
          <w:sz w:val="26"/>
          <w:szCs w:val="26"/>
        </w:rPr>
        <w:t xml:space="preserve">- - - - - - - - - </w:t>
      </w:r>
    </w:p>
    <w:p w:rsidR="00DD1D56"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45713C">
        <w:rPr>
          <w:rFonts w:ascii="Arial" w:hAnsi="Arial" w:cs="Arial"/>
          <w:sz w:val="26"/>
          <w:szCs w:val="26"/>
        </w:rPr>
        <w:t xml:space="preserve">once de septiembre de </w:t>
      </w:r>
      <w:r w:rsidR="005658F2">
        <w:rPr>
          <w:rFonts w:ascii="Arial" w:hAnsi="Arial" w:cs="Arial"/>
          <w:sz w:val="26"/>
          <w:szCs w:val="26"/>
        </w:rPr>
        <w:t xml:space="preserve">dos mil veinte, se determinó levantar la suspensión determinada por el Pleno de este Tribunal mediante acuerdos AG/TJAO/4/2020, AG/TJAO/5/2020, AG/TJAO/6/2020, AG/TJAO/7/2020, AG/TJAO/8/2020, AG/TJAO/9/2020, AG/TJAO/10/2020 Y AG/TJAO/11/2020; </w:t>
      </w:r>
      <w:r w:rsidR="00DD1D56">
        <w:rPr>
          <w:rFonts w:ascii="Arial" w:hAnsi="Arial" w:cs="Arial"/>
          <w:sz w:val="26"/>
          <w:szCs w:val="26"/>
        </w:rPr>
        <w:t>se hizo también del conocimiento la habilitación del Licenciado Renato Gabriel Ibáñez Castellanos, para conocer, tramitar y resolver los asuntos de la Sexta Sala</w:t>
      </w:r>
      <w:r w:rsidR="0045713C">
        <w:rPr>
          <w:rFonts w:ascii="Arial" w:hAnsi="Arial" w:cs="Arial"/>
          <w:sz w:val="26"/>
          <w:szCs w:val="26"/>
        </w:rPr>
        <w:t>; se señaló fecha y hora para la celebración de la audiencia final</w:t>
      </w:r>
      <w:r w:rsidR="00DD1D56">
        <w:rPr>
          <w:rFonts w:ascii="Arial" w:hAnsi="Arial" w:cs="Arial"/>
          <w:sz w:val="26"/>
          <w:szCs w:val="26"/>
        </w:rPr>
        <w:t xml:space="preserve">.- - - - - - - - - - - </w:t>
      </w:r>
      <w:r w:rsidR="0045713C">
        <w:rPr>
          <w:rFonts w:ascii="Arial" w:hAnsi="Arial" w:cs="Arial"/>
          <w:sz w:val="26"/>
          <w:szCs w:val="26"/>
        </w:rPr>
        <w:t xml:space="preserve">- - - - - - - - - - - - - - - - - - - - - - - - - - - - - - - - - - - - - </w:t>
      </w:r>
    </w:p>
    <w:p w:rsidR="00314ED9" w:rsidRDefault="00DD1D56"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auto de </w:t>
      </w:r>
      <w:r w:rsidR="0045713C">
        <w:rPr>
          <w:rFonts w:ascii="Arial" w:hAnsi="Arial" w:cs="Arial"/>
          <w:sz w:val="26"/>
          <w:szCs w:val="26"/>
        </w:rPr>
        <w:t xml:space="preserve">tres de noviembre </w:t>
      </w:r>
      <w:r w:rsidR="00314ED9">
        <w:rPr>
          <w:rFonts w:ascii="Arial" w:hAnsi="Arial" w:cs="Arial"/>
          <w:sz w:val="26"/>
          <w:szCs w:val="26"/>
        </w:rPr>
        <w:t xml:space="preserve">de dos mil </w:t>
      </w:r>
      <w:r w:rsidR="0045713C">
        <w:rPr>
          <w:rFonts w:ascii="Arial" w:hAnsi="Arial" w:cs="Arial"/>
          <w:sz w:val="26"/>
          <w:szCs w:val="26"/>
        </w:rPr>
        <w:t>veinte</w:t>
      </w:r>
      <w:r w:rsidR="00314ED9">
        <w:rPr>
          <w:rFonts w:ascii="Arial" w:hAnsi="Arial" w:cs="Arial"/>
          <w:sz w:val="26"/>
          <w:szCs w:val="26"/>
        </w:rPr>
        <w:t xml:space="preserve">, </w:t>
      </w:r>
      <w:r w:rsidR="0045713C">
        <w:rPr>
          <w:rFonts w:ascii="Arial" w:hAnsi="Arial" w:cs="Arial"/>
          <w:sz w:val="26"/>
          <w:szCs w:val="26"/>
        </w:rPr>
        <w:t>se difirió la audiencia final, debido a la suspensión de actividades determinada por el Pleno de este Tribunal mediante acuerdos AG/</w:t>
      </w:r>
      <w:r w:rsidR="00D22A2C">
        <w:rPr>
          <w:rFonts w:ascii="Arial" w:hAnsi="Arial" w:cs="Arial"/>
          <w:sz w:val="26"/>
          <w:szCs w:val="26"/>
        </w:rPr>
        <w:t xml:space="preserve">TJAO/21/2020 y AG/TJAO/22/2020, con la finalidad de prevenir la propagación y contagio por el SARS-COV-2 (COVIT-19), por lo que </w:t>
      </w:r>
      <w:r w:rsidR="00314ED9">
        <w:rPr>
          <w:rFonts w:ascii="Arial" w:hAnsi="Arial" w:cs="Arial"/>
          <w:sz w:val="26"/>
          <w:szCs w:val="26"/>
        </w:rPr>
        <w:t xml:space="preserve">se </w:t>
      </w:r>
      <w:r w:rsidR="00862F7B">
        <w:rPr>
          <w:rFonts w:ascii="Arial" w:hAnsi="Arial" w:cs="Arial"/>
          <w:sz w:val="26"/>
          <w:szCs w:val="26"/>
        </w:rPr>
        <w:t xml:space="preserve">señaló </w:t>
      </w:r>
      <w:r w:rsidR="00D22A2C">
        <w:rPr>
          <w:rFonts w:ascii="Arial" w:hAnsi="Arial" w:cs="Arial"/>
          <w:sz w:val="26"/>
          <w:szCs w:val="26"/>
        </w:rPr>
        <w:t xml:space="preserve">nueva </w:t>
      </w:r>
      <w:r w:rsidR="00862F7B">
        <w:rPr>
          <w:rFonts w:ascii="Arial" w:hAnsi="Arial" w:cs="Arial"/>
          <w:sz w:val="26"/>
          <w:szCs w:val="26"/>
        </w:rPr>
        <w:t xml:space="preserve">fecha y hora </w:t>
      </w:r>
      <w:r w:rsidR="0085441A">
        <w:rPr>
          <w:rFonts w:ascii="Arial" w:hAnsi="Arial" w:cs="Arial"/>
          <w:sz w:val="26"/>
          <w:szCs w:val="26"/>
        </w:rPr>
        <w:t>para la celebración de la audiencia final</w:t>
      </w:r>
      <w:r w:rsidR="00314ED9">
        <w:rPr>
          <w:rFonts w:ascii="Arial" w:hAnsi="Arial" w:cs="Arial"/>
          <w:sz w:val="26"/>
          <w:szCs w:val="26"/>
        </w:rPr>
        <w:t xml:space="preserve">.- - - </w:t>
      </w:r>
    </w:p>
    <w:p w:rsidR="00D22A2C" w:rsidRDefault="00DD1D56" w:rsidP="00D22A2C">
      <w:pPr>
        <w:spacing w:before="240" w:after="0" w:line="360" w:lineRule="auto"/>
        <w:ind w:firstLine="567"/>
        <w:jc w:val="both"/>
        <w:rPr>
          <w:rFonts w:ascii="Arial" w:hAnsi="Arial" w:cs="Arial"/>
          <w:sz w:val="26"/>
          <w:szCs w:val="26"/>
        </w:rPr>
      </w:pPr>
      <w:r>
        <w:rPr>
          <w:rFonts w:ascii="Arial" w:hAnsi="Arial" w:cs="Arial"/>
          <w:b/>
          <w:sz w:val="26"/>
          <w:szCs w:val="26"/>
        </w:rPr>
        <w:t>SEXTO</w:t>
      </w:r>
      <w:r w:rsidR="00314ED9">
        <w:rPr>
          <w:rFonts w:ascii="Arial" w:hAnsi="Arial" w:cs="Arial"/>
          <w:b/>
          <w:sz w:val="26"/>
          <w:szCs w:val="26"/>
        </w:rPr>
        <w:t xml:space="preserve">. </w:t>
      </w:r>
      <w:r w:rsidR="00D22A2C">
        <w:rPr>
          <w:rFonts w:ascii="Arial" w:hAnsi="Arial" w:cs="Arial"/>
          <w:sz w:val="26"/>
          <w:szCs w:val="26"/>
        </w:rPr>
        <w:t xml:space="preserve">Por auto de quince de febrero de dos mil veintiuno, se difirió la audiencia final, debido a la suspensión de actividades determinada por el Pleno de este Tribunal mediante acuerdos AG/TJAO/02/2021, AG/TJAO/03/2021 y AG/TJAO/04/2021, con la finalidad de prevenir la propagación y contagio por el SARS-COV-2 (COVIT-19), por lo que se señaló nueva fecha y hora para la celebración de la audiencia final.- - - - - - - - - - - - - - - - - - - - - - - - - - - - </w:t>
      </w:r>
    </w:p>
    <w:p w:rsidR="00314ED9" w:rsidRPr="009B59DB" w:rsidRDefault="00D22A2C"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sidR="00314ED9">
        <w:rPr>
          <w:rFonts w:ascii="Arial" w:hAnsi="Arial" w:cs="Arial"/>
          <w:sz w:val="26"/>
          <w:szCs w:val="26"/>
        </w:rPr>
        <w:t xml:space="preserve">El </w:t>
      </w:r>
      <w:r>
        <w:rPr>
          <w:rFonts w:ascii="Arial" w:hAnsi="Arial" w:cs="Arial"/>
          <w:sz w:val="26"/>
          <w:szCs w:val="26"/>
        </w:rPr>
        <w:t xml:space="preserve">doce de mayo </w:t>
      </w:r>
      <w:r w:rsidR="00314ED9">
        <w:rPr>
          <w:rFonts w:ascii="Arial" w:hAnsi="Arial" w:cs="Arial"/>
          <w:sz w:val="26"/>
          <w:szCs w:val="26"/>
        </w:rPr>
        <w:t xml:space="preserve">de dos mil veintiuno, </w:t>
      </w:r>
      <w:r w:rsidR="00314ED9" w:rsidRPr="009B59DB">
        <w:rPr>
          <w:rFonts w:ascii="Arial" w:hAnsi="Arial" w:cs="Arial"/>
          <w:sz w:val="26"/>
          <w:szCs w:val="26"/>
        </w:rPr>
        <w:t xml:space="preserve">se llevó a cabo la audiencia final, sin comparecencia de las partes ni persona alguna que legalmente las representara; se </w:t>
      </w:r>
      <w:r w:rsidR="00314ED9">
        <w:rPr>
          <w:rFonts w:ascii="Arial" w:hAnsi="Arial" w:cs="Arial"/>
          <w:sz w:val="26"/>
          <w:szCs w:val="26"/>
        </w:rPr>
        <w:t xml:space="preserve">desahogaron las pruebas de las partes, se abrió el periodo de alegatos, </w:t>
      </w:r>
      <w:r w:rsidR="00314ED9" w:rsidRPr="009B59DB">
        <w:rPr>
          <w:rFonts w:ascii="Arial" w:hAnsi="Arial" w:cs="Arial"/>
          <w:sz w:val="26"/>
          <w:szCs w:val="26"/>
        </w:rPr>
        <w:t>se</w:t>
      </w:r>
      <w:r w:rsidR="00314ED9">
        <w:rPr>
          <w:rFonts w:ascii="Arial" w:hAnsi="Arial" w:cs="Arial"/>
          <w:sz w:val="26"/>
          <w:szCs w:val="26"/>
        </w:rPr>
        <w:t xml:space="preserve"> dio cuenta que ninguna de las partes presentaron escrito de alegatos, por lo que se declaró </w:t>
      </w:r>
      <w:proofErr w:type="spellStart"/>
      <w:r w:rsidR="00314ED9">
        <w:rPr>
          <w:rFonts w:ascii="Arial" w:hAnsi="Arial" w:cs="Arial"/>
          <w:sz w:val="26"/>
          <w:szCs w:val="26"/>
        </w:rPr>
        <w:t>precluido</w:t>
      </w:r>
      <w:proofErr w:type="spellEnd"/>
      <w:r w:rsidR="00314ED9">
        <w:rPr>
          <w:rFonts w:ascii="Arial" w:hAnsi="Arial" w:cs="Arial"/>
          <w:sz w:val="26"/>
          <w:szCs w:val="26"/>
        </w:rPr>
        <w:t xml:space="preserve"> su derecho correspondiente; declarándose cerrada la etapa de instrucción; </w:t>
      </w:r>
      <w:r w:rsidR="00314ED9" w:rsidRPr="009B59DB">
        <w:rPr>
          <w:rFonts w:ascii="Arial" w:hAnsi="Arial" w:cs="Arial"/>
          <w:sz w:val="26"/>
          <w:szCs w:val="26"/>
        </w:rPr>
        <w:t xml:space="preserve">y, por último se citó a las partes para oír sentencia, misma que ahora se </w:t>
      </w:r>
      <w:r w:rsidR="00314ED9">
        <w:rPr>
          <w:rFonts w:ascii="Arial" w:hAnsi="Arial" w:cs="Arial"/>
          <w:sz w:val="26"/>
          <w:szCs w:val="26"/>
        </w:rPr>
        <w:t>dicta</w:t>
      </w:r>
      <w:r w:rsidR="00314ED9" w:rsidRPr="009B59DB">
        <w:rPr>
          <w:rFonts w:ascii="Arial" w:hAnsi="Arial" w:cs="Arial"/>
          <w:sz w:val="26"/>
          <w:szCs w:val="26"/>
        </w:rPr>
        <w:t xml:space="preserve">.- - - - - </w:t>
      </w:r>
      <w:r w:rsidR="00314ED9">
        <w:rPr>
          <w:rFonts w:ascii="Arial" w:hAnsi="Arial" w:cs="Arial"/>
          <w:sz w:val="26"/>
          <w:szCs w:val="26"/>
        </w:rPr>
        <w:t xml:space="preserve">- - - </w:t>
      </w:r>
      <w:r w:rsidR="00314ED9" w:rsidRPr="009B59DB">
        <w:rPr>
          <w:rFonts w:ascii="Arial" w:hAnsi="Arial" w:cs="Arial"/>
          <w:sz w:val="26"/>
          <w:szCs w:val="26"/>
        </w:rPr>
        <w:t xml:space="preserve">- - </w:t>
      </w:r>
      <w:r w:rsidR="00314ED9">
        <w:rPr>
          <w:rFonts w:ascii="Arial" w:hAnsi="Arial" w:cs="Arial"/>
          <w:sz w:val="26"/>
          <w:szCs w:val="26"/>
        </w:rPr>
        <w:t xml:space="preserve">- - - - - - - - - - - - - - - </w:t>
      </w:r>
      <w:r>
        <w:rPr>
          <w:rFonts w:ascii="Arial" w:hAnsi="Arial" w:cs="Arial"/>
          <w:sz w:val="26"/>
          <w:szCs w:val="26"/>
        </w:rPr>
        <w:t>- - - - - - - -</w:t>
      </w:r>
    </w:p>
    <w:p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lastRenderedPageBreak/>
        <w:t>C O N S I D E R A N D O:</w:t>
      </w:r>
    </w:p>
    <w:p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4B06FB">
        <w:rPr>
          <w:b/>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 - - - - - - - - - - - - - - - - - - - - - - -</w:t>
      </w:r>
      <w:r w:rsidR="00DD1D56">
        <w:rPr>
          <w:rFonts w:ascii="Arial" w:hAnsi="Arial" w:cs="Arial"/>
          <w:sz w:val="26"/>
          <w:szCs w:val="26"/>
        </w:rPr>
        <w:t xml:space="preserve"> - - - - - - - - - - - - - - - -</w:t>
      </w:r>
    </w:p>
    <w:p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w:t>
      </w:r>
      <w:r w:rsidRPr="009B59DB">
        <w:rPr>
          <w:rFonts w:ascii="Arial" w:hAnsi="Arial" w:cs="Arial"/>
          <w:sz w:val="26"/>
          <w:szCs w:val="26"/>
        </w:rPr>
        <w:lastRenderedPageBreak/>
        <w:t>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4B06FB">
        <w:rPr>
          <w:b/>
        </w:rPr>
        <w:t>**********</w:t>
      </w:r>
      <w:r>
        <w:rPr>
          <w:rFonts w:ascii="Arial" w:hAnsi="Arial" w:cs="Arial"/>
          <w:sz w:val="26"/>
          <w:szCs w:val="26"/>
        </w:rPr>
        <w:t>, demandó la nulidad de la multa por</w:t>
      </w:r>
      <w:r w:rsidR="00AB6315">
        <w:rPr>
          <w:rFonts w:ascii="Arial" w:hAnsi="Arial" w:cs="Arial"/>
          <w:sz w:val="26"/>
          <w:szCs w:val="26"/>
        </w:rPr>
        <w:t xml:space="preserve"> infracción </w:t>
      </w:r>
      <w:r w:rsidR="00E01553">
        <w:rPr>
          <w:rFonts w:ascii="Arial" w:hAnsi="Arial" w:cs="Arial"/>
          <w:sz w:val="26"/>
          <w:szCs w:val="26"/>
        </w:rPr>
        <w:t xml:space="preserve">establecida en el Código Fiscal para el Estado de Oaxaca, </w:t>
      </w:r>
      <w:r>
        <w:rPr>
          <w:rFonts w:ascii="Arial" w:hAnsi="Arial" w:cs="Arial"/>
          <w:sz w:val="26"/>
          <w:szCs w:val="26"/>
        </w:rPr>
        <w:t xml:space="preserve">con número de control </w:t>
      </w:r>
      <w:r w:rsidR="00B740C7">
        <w:rPr>
          <w:rFonts w:ascii="Arial" w:hAnsi="Arial" w:cs="Arial"/>
          <w:sz w:val="26"/>
          <w:szCs w:val="26"/>
        </w:rPr>
        <w:t>**********</w:t>
      </w:r>
      <w:r>
        <w:rPr>
          <w:rFonts w:ascii="Arial" w:hAnsi="Arial" w:cs="Arial"/>
          <w:sz w:val="26"/>
          <w:szCs w:val="26"/>
        </w:rPr>
        <w:t xml:space="preserve"> de </w:t>
      </w:r>
      <w:r w:rsidR="00E01553">
        <w:rPr>
          <w:rFonts w:ascii="Arial" w:hAnsi="Arial" w:cs="Arial"/>
          <w:sz w:val="26"/>
          <w:szCs w:val="26"/>
        </w:rPr>
        <w:t xml:space="preserve">diecinueve de agosto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w:t>
      </w:r>
      <w:r w:rsidR="00D22A2C">
        <w:rPr>
          <w:rFonts w:ascii="Arial" w:hAnsi="Arial" w:cs="Arial"/>
          <w:sz w:val="26"/>
          <w:szCs w:val="26"/>
        </w:rPr>
        <w:t xml:space="preserve">- - - - - - - - - - - - - - - - - - - - - - - - - - - - - - - - - - - - - - </w:t>
      </w:r>
    </w:p>
    <w:p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lastRenderedPageBreak/>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314ED9" w:rsidRDefault="00314ED9"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B740C7">
        <w:rPr>
          <w:rFonts w:ascii="Arial" w:hAnsi="Arial" w:cs="Arial"/>
          <w:sz w:val="26"/>
          <w:szCs w:val="26"/>
        </w:rPr>
        <w:t>**********</w:t>
      </w:r>
      <w:r w:rsidR="00EE08D3">
        <w:rPr>
          <w:rFonts w:ascii="Arial" w:hAnsi="Arial" w:cs="Arial"/>
          <w:sz w:val="26"/>
          <w:szCs w:val="26"/>
        </w:rPr>
        <w:t xml:space="preserve"> de diecinueve de agosto de dos mil diecinueve,</w:t>
      </w:r>
      <w:r w:rsidR="006A1B1E">
        <w:rPr>
          <w:rFonts w:ascii="Arial" w:hAnsi="Arial" w:cs="Arial"/>
          <w:sz w:val="26"/>
          <w:szCs w:val="26"/>
        </w:rPr>
        <w:t xml:space="preserve"> </w:t>
      </w:r>
      <w:r>
        <w:rPr>
          <w:rFonts w:ascii="Arial" w:hAnsi="Arial" w:cs="Arial"/>
          <w:bCs/>
          <w:sz w:val="26"/>
          <w:szCs w:val="26"/>
        </w:rPr>
        <w:t xml:space="preserve">es ilegal y viola lo dispuesto por </w:t>
      </w:r>
      <w:r w:rsidR="00E01553">
        <w:rPr>
          <w:rFonts w:ascii="Arial" w:hAnsi="Arial" w:cs="Arial"/>
          <w:bCs/>
          <w:sz w:val="26"/>
          <w:szCs w:val="26"/>
        </w:rPr>
        <w:t xml:space="preserve">el artículo </w:t>
      </w:r>
      <w:r>
        <w:rPr>
          <w:rFonts w:ascii="Arial" w:hAnsi="Arial" w:cs="Arial"/>
          <w:bCs/>
          <w:sz w:val="26"/>
          <w:szCs w:val="26"/>
        </w:rPr>
        <w:t>16 de la Constitución Política de los Estados Unidos Mexicanos</w:t>
      </w:r>
      <w:r w:rsidR="001B38BA">
        <w:rPr>
          <w:rFonts w:ascii="Arial" w:hAnsi="Arial" w:cs="Arial"/>
          <w:bCs/>
          <w:sz w:val="26"/>
          <w:szCs w:val="26"/>
        </w:rPr>
        <w:t xml:space="preserve">, </w:t>
      </w:r>
      <w:r w:rsidR="008F3E61">
        <w:rPr>
          <w:rFonts w:ascii="Arial" w:hAnsi="Arial" w:cs="Arial"/>
          <w:bCs/>
          <w:sz w:val="26"/>
          <w:szCs w:val="26"/>
        </w:rPr>
        <w:t>en relación con el diverso artículo 122 fracción IV del Código Fiscal para el Estado de Oaxaca, toda vez que no está fundad</w:t>
      </w:r>
      <w:r w:rsidR="003936DB">
        <w:rPr>
          <w:rFonts w:ascii="Arial" w:hAnsi="Arial" w:cs="Arial"/>
          <w:bCs/>
          <w:sz w:val="26"/>
          <w:szCs w:val="26"/>
        </w:rPr>
        <w:t>a</w:t>
      </w:r>
      <w:r w:rsidR="008F3E61">
        <w:rPr>
          <w:rFonts w:ascii="Arial" w:hAnsi="Arial" w:cs="Arial"/>
          <w:bCs/>
          <w:sz w:val="26"/>
          <w:szCs w:val="26"/>
        </w:rPr>
        <w:t xml:space="preserve"> en relación a la competencia material de la autoridad para utilizar como sustento de la motivación de su resolución los hechos que consten en los expedientes, documentos o bases de datos que lleven, tenga acceso o en su poder, así como aquéllos proporcionados por otras autoridades; pues atento a ello debió citar lo dispuesto por el artículo 113 del Código Fiscal para el Estado de Oaxaca</w:t>
      </w:r>
      <w:r>
        <w:rPr>
          <w:rFonts w:ascii="Arial" w:hAnsi="Arial" w:cs="Arial"/>
          <w:bCs/>
          <w:sz w:val="26"/>
          <w:szCs w:val="26"/>
        </w:rPr>
        <w:t xml:space="preserve">.- - - </w:t>
      </w:r>
      <w:r w:rsidR="00E01553">
        <w:rPr>
          <w:rFonts w:ascii="Arial" w:hAnsi="Arial" w:cs="Arial"/>
          <w:bCs/>
          <w:sz w:val="26"/>
          <w:szCs w:val="26"/>
        </w:rPr>
        <w:t>- - - - - - - - - - - - - - - - - - - - - - -</w:t>
      </w:r>
      <w:r w:rsidR="008F3E61">
        <w:rPr>
          <w:rFonts w:ascii="Arial" w:hAnsi="Arial" w:cs="Arial"/>
          <w:bCs/>
          <w:sz w:val="26"/>
          <w:szCs w:val="26"/>
        </w:rPr>
        <w:t xml:space="preserve"> - - - - - - - - - - - - - - - - - - - - </w:t>
      </w:r>
    </w:p>
    <w:p w:rsidR="00314ED9" w:rsidRPr="00F90478" w:rsidRDefault="00314ED9" w:rsidP="000C1C25">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w:t>
      </w:r>
      <w:r w:rsidR="008F3E61">
        <w:rPr>
          <w:rFonts w:ascii="Arial" w:eastAsia="Calibri" w:hAnsi="Arial" w:cs="Arial"/>
          <w:sz w:val="26"/>
          <w:szCs w:val="26"/>
        </w:rPr>
        <w:t>la multa cumple con los elementos y requisitos de validez, porque la norma prevé que las autoridades fiscales para el ejercicio de las facultades que las leyes les concede, están obligadas a garantizar, respetar, y proteger el libre ejercicio de los derechos humanos</w:t>
      </w:r>
      <w:r w:rsidR="00BF0FC0">
        <w:rPr>
          <w:rFonts w:ascii="Arial" w:eastAsia="Calibri" w:hAnsi="Arial" w:cs="Arial"/>
          <w:sz w:val="26"/>
          <w:szCs w:val="26"/>
        </w:rPr>
        <w:t xml:space="preserve"> a los contribuyentes y demás obligados por las leyes fiscales corresponden, acatando las disposiciones para ejercer las facultades de control y vigilancia, siendo así que se identificó al accionante como sujeto obligado al cumplimiento de la inscripción al registro estatal de contribuyentes, derivado de la información que le fue enviada por el Instituto de Fondo Nacional de la Vivienda para los Trabajadores</w:t>
      </w:r>
      <w:r w:rsidR="00B45FA6">
        <w:rPr>
          <w:rFonts w:ascii="Arial" w:eastAsia="Calibri" w:hAnsi="Arial" w:cs="Arial"/>
          <w:sz w:val="26"/>
          <w:szCs w:val="26"/>
        </w:rPr>
        <w:t xml:space="preserve">; y que </w:t>
      </w:r>
      <w:r w:rsidR="00B45FA6">
        <w:rPr>
          <w:rFonts w:ascii="Arial" w:eastAsia="Calibri" w:hAnsi="Arial" w:cs="Arial"/>
          <w:sz w:val="26"/>
          <w:szCs w:val="26"/>
        </w:rPr>
        <w:lastRenderedPageBreak/>
        <w:t>lo dispuesto por el artículo 113 del Código Fiscal, fue deducido de las facultades de gestión (control y vigilancia) de las obligaciones fiscales de los contribuyentes</w:t>
      </w:r>
      <w:r w:rsidR="00E01553">
        <w:rPr>
          <w:rFonts w:ascii="Arial" w:eastAsia="Calibri" w:hAnsi="Arial" w:cs="Arial"/>
          <w:sz w:val="26"/>
          <w:szCs w:val="26"/>
        </w:rPr>
        <w:t>.</w:t>
      </w:r>
      <w:r>
        <w:rPr>
          <w:rFonts w:ascii="Arial" w:eastAsia="Calibri" w:hAnsi="Arial" w:cs="Arial"/>
          <w:sz w:val="26"/>
          <w:szCs w:val="26"/>
        </w:rPr>
        <w:t xml:space="preserve">- - </w:t>
      </w:r>
      <w:r w:rsidR="00B45FA6">
        <w:rPr>
          <w:rFonts w:ascii="Arial" w:eastAsia="Calibri" w:hAnsi="Arial" w:cs="Arial"/>
          <w:sz w:val="26"/>
          <w:szCs w:val="26"/>
        </w:rPr>
        <w:t>- - - - - - - - - - - - - - - - - - - - - - - - - - - -</w:t>
      </w:r>
    </w:p>
    <w:p w:rsidR="00314ED9" w:rsidRDefault="00795534"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multa por infracción </w:t>
      </w:r>
      <w:r w:rsidR="008A13A2">
        <w:rPr>
          <w:rFonts w:ascii="Arial" w:hAnsi="Arial" w:cs="Arial"/>
          <w:sz w:val="26"/>
          <w:szCs w:val="26"/>
        </w:rPr>
        <w:t xml:space="preserve">establecida en el Código Fiscal para el Estado de Oaxaca, </w:t>
      </w:r>
      <w:r w:rsidR="00314ED9">
        <w:rPr>
          <w:rFonts w:ascii="Arial" w:hAnsi="Arial" w:cs="Arial"/>
          <w:sz w:val="26"/>
          <w:szCs w:val="26"/>
        </w:rPr>
        <w:t xml:space="preserve">con número de control </w:t>
      </w:r>
      <w:r w:rsidR="00B740C7">
        <w:rPr>
          <w:rFonts w:ascii="Arial" w:hAnsi="Arial" w:cs="Arial"/>
          <w:sz w:val="26"/>
          <w:szCs w:val="26"/>
        </w:rPr>
        <w:t>**********</w:t>
      </w:r>
      <w:r w:rsidR="00EE08D3">
        <w:rPr>
          <w:rFonts w:ascii="Arial" w:hAnsi="Arial" w:cs="Arial"/>
          <w:sz w:val="26"/>
          <w:szCs w:val="26"/>
        </w:rPr>
        <w:t xml:space="preserve"> de diecinueve de agosto de dos mil diecinueve,</w:t>
      </w:r>
      <w:r w:rsidR="00314ED9">
        <w:rPr>
          <w:rFonts w:ascii="Arial" w:hAnsi="Arial" w:cs="Arial"/>
          <w:sz w:val="26"/>
          <w:szCs w:val="26"/>
        </w:rPr>
        <w:t xml:space="preserve"> y a la que se le otorga pleno valor probatorio conforme lo previsto por el artículo 203 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rsidR="008A13A2" w:rsidRDefault="008A13A2" w:rsidP="008A13A2">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Pr>
          <w:rFonts w:ascii="Arial" w:hAnsi="Arial" w:cs="Arial"/>
          <w:i/>
          <w:sz w:val="24"/>
          <w:szCs w:val="24"/>
        </w:rPr>
        <w:t>61</w:t>
      </w:r>
      <w:r w:rsidRPr="00FB76C8">
        <w:rPr>
          <w:rFonts w:ascii="Arial" w:hAnsi="Arial" w:cs="Arial"/>
          <w:i/>
          <w:sz w:val="24"/>
          <w:szCs w:val="24"/>
        </w:rPr>
        <w:t xml:space="preserve"> primer</w:t>
      </w:r>
      <w:r>
        <w:rPr>
          <w:rFonts w:ascii="Arial" w:hAnsi="Arial" w:cs="Arial"/>
          <w:i/>
          <w:sz w:val="24"/>
          <w:szCs w:val="24"/>
        </w:rPr>
        <w:t xml:space="preserve"> párrafo, 65 primer y quinto párrafos, </w:t>
      </w:r>
      <w:r w:rsidRPr="00FB76C8">
        <w:rPr>
          <w:rFonts w:ascii="Arial" w:hAnsi="Arial" w:cs="Arial"/>
          <w:i/>
          <w:sz w:val="24"/>
          <w:szCs w:val="24"/>
        </w:rPr>
        <w:t>122 y 26</w:t>
      </w:r>
      <w:r>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Pr>
          <w:rFonts w:ascii="Arial" w:hAnsi="Arial" w:cs="Arial"/>
          <w:i/>
          <w:sz w:val="24"/>
          <w:szCs w:val="24"/>
        </w:rPr>
        <w:t>9</w:t>
      </w:r>
      <w:r w:rsidRPr="00FB76C8">
        <w:rPr>
          <w:rFonts w:ascii="Arial" w:hAnsi="Arial" w:cs="Arial"/>
          <w:i/>
          <w:sz w:val="24"/>
          <w:szCs w:val="24"/>
        </w:rPr>
        <w:t xml:space="preserve">, </w:t>
      </w:r>
      <w:r>
        <w:rPr>
          <w:rFonts w:ascii="Arial" w:hAnsi="Arial" w:cs="Arial"/>
          <w:i/>
          <w:sz w:val="24"/>
          <w:szCs w:val="24"/>
        </w:rPr>
        <w:t>60 y 61</w:t>
      </w:r>
      <w:r w:rsidRPr="00FB76C8">
        <w:rPr>
          <w:rFonts w:ascii="Arial" w:hAnsi="Arial" w:cs="Arial"/>
          <w:i/>
          <w:sz w:val="24"/>
          <w:szCs w:val="24"/>
        </w:rPr>
        <w:t xml:space="preserve"> del Reglamento del Código Fiscal para el Estado de Oaxaca vigente, 63, 64, 65</w:t>
      </w:r>
      <w:r>
        <w:rPr>
          <w:rFonts w:ascii="Arial" w:hAnsi="Arial" w:cs="Arial"/>
          <w:i/>
          <w:sz w:val="24"/>
          <w:szCs w:val="24"/>
        </w:rPr>
        <w:t xml:space="preserve"> y</w:t>
      </w:r>
      <w:r w:rsidRPr="00FB76C8">
        <w:rPr>
          <w:rFonts w:ascii="Arial" w:hAnsi="Arial" w:cs="Arial"/>
          <w:i/>
          <w:sz w:val="24"/>
          <w:szCs w:val="24"/>
        </w:rPr>
        <w:t xml:space="preserve"> 66 de la Ley Estatal de Hacienda vigente;</w:t>
      </w:r>
      <w:r>
        <w:rPr>
          <w:rFonts w:ascii="Arial" w:hAnsi="Arial" w:cs="Arial"/>
          <w:i/>
          <w:sz w:val="24"/>
          <w:szCs w:val="24"/>
        </w:rPr>
        <w:t xml:space="preserve"> </w:t>
      </w:r>
      <w:r w:rsidRPr="00FB76C8">
        <w:rPr>
          <w:rFonts w:ascii="Arial" w:hAnsi="Arial" w:cs="Arial"/>
          <w:i/>
          <w:sz w:val="24"/>
          <w:szCs w:val="24"/>
        </w:rPr>
        <w:t>1, 2, 4 fracci</w:t>
      </w:r>
      <w:r>
        <w:rPr>
          <w:rFonts w:ascii="Arial" w:hAnsi="Arial" w:cs="Arial"/>
          <w:i/>
          <w:sz w:val="24"/>
          <w:szCs w:val="24"/>
        </w:rPr>
        <w:t>ó</w:t>
      </w:r>
      <w:r w:rsidRPr="00FB76C8">
        <w:rPr>
          <w:rFonts w:ascii="Arial" w:hAnsi="Arial" w:cs="Arial"/>
          <w:i/>
          <w:sz w:val="24"/>
          <w:szCs w:val="24"/>
        </w:rPr>
        <w:t xml:space="preserve">n III inciso a), </w:t>
      </w:r>
      <w:r>
        <w:rPr>
          <w:rFonts w:ascii="Arial" w:hAnsi="Arial" w:cs="Arial"/>
          <w:i/>
          <w:sz w:val="24"/>
          <w:szCs w:val="24"/>
        </w:rPr>
        <w:t xml:space="preserve">5, </w:t>
      </w:r>
      <w:r w:rsidRPr="00FB76C8">
        <w:rPr>
          <w:rFonts w:ascii="Arial" w:hAnsi="Arial" w:cs="Arial"/>
          <w:i/>
          <w:sz w:val="24"/>
          <w:szCs w:val="24"/>
        </w:rPr>
        <w:t>31 fracciones VI</w:t>
      </w:r>
      <w:r>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anterior transcripción, se advierte que fue omisa en indicar lo dispuesto por </w:t>
      </w:r>
      <w:r w:rsidR="008A13A2">
        <w:rPr>
          <w:rFonts w:ascii="Arial" w:hAnsi="Arial" w:cs="Arial"/>
          <w:sz w:val="26"/>
          <w:szCs w:val="26"/>
        </w:rPr>
        <w:t>el</w:t>
      </w:r>
      <w:r>
        <w:rPr>
          <w:rFonts w:ascii="Arial" w:hAnsi="Arial" w:cs="Arial"/>
          <w:sz w:val="26"/>
          <w:szCs w:val="26"/>
        </w:rPr>
        <w:t xml:space="preserve"> artículo</w:t>
      </w:r>
      <w:r w:rsidRPr="00A154B9">
        <w:rPr>
          <w:rFonts w:ascii="Arial" w:hAnsi="Arial" w:cs="Arial"/>
          <w:sz w:val="26"/>
          <w:szCs w:val="26"/>
        </w:rPr>
        <w:t xml:space="preserve"> </w:t>
      </w:r>
      <w:r w:rsidR="008A13A2">
        <w:rPr>
          <w:rFonts w:ascii="Arial" w:hAnsi="Arial" w:cs="Arial"/>
          <w:sz w:val="26"/>
          <w:szCs w:val="26"/>
        </w:rPr>
        <w:t>1</w:t>
      </w:r>
      <w:r>
        <w:rPr>
          <w:rFonts w:ascii="Arial" w:hAnsi="Arial" w:cs="Arial"/>
          <w:sz w:val="26"/>
          <w:szCs w:val="26"/>
        </w:rPr>
        <w:t xml:space="preserve">13 del Código Fiscal para el Estado de Oaxaca, preceptos legales que disponen:- - - - - - - - - - - - </w:t>
      </w:r>
      <w:r w:rsidR="008A13A2">
        <w:rPr>
          <w:rFonts w:ascii="Arial" w:hAnsi="Arial" w:cs="Arial"/>
          <w:sz w:val="26"/>
          <w:szCs w:val="26"/>
        </w:rPr>
        <w:t>- - - - - - - - - -</w:t>
      </w:r>
    </w:p>
    <w:p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 xml:space="preserve">se conozcan con motivo del ejercicio de las facultades de comprobación previstas en este Código o en las leyes fiscales realizadas por las </w:t>
      </w:r>
      <w:r>
        <w:rPr>
          <w:rFonts w:ascii="Arial" w:hAnsi="Arial" w:cs="Arial"/>
          <w:i/>
          <w:sz w:val="24"/>
          <w:szCs w:val="24"/>
        </w:rPr>
        <w:lastRenderedPageBreak/>
        <w:t>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Pues como se ve de lo anterior, de est</w:t>
      </w:r>
      <w:r w:rsidR="008A13A2">
        <w:rPr>
          <w:rFonts w:ascii="Arial" w:hAnsi="Arial" w:cs="Arial"/>
          <w:sz w:val="26"/>
          <w:szCs w:val="26"/>
        </w:rPr>
        <w:t>e</w:t>
      </w:r>
      <w:r>
        <w:rPr>
          <w:rFonts w:ascii="Arial" w:hAnsi="Arial" w:cs="Arial"/>
          <w:sz w:val="26"/>
          <w:szCs w:val="26"/>
        </w:rPr>
        <w:t xml:space="preserve"> artículo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rsidR="008A13A2" w:rsidRDefault="008A13A2" w:rsidP="008A13A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SEGUNDO. </w:t>
      </w:r>
      <w:r>
        <w:rPr>
          <w:rFonts w:ascii="Arial" w:hAnsi="Arial" w:cs="Arial"/>
          <w:i/>
          <w:sz w:val="24"/>
          <w:szCs w:val="24"/>
        </w:rPr>
        <w:t xml:space="preserve">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w:t>
      </w:r>
      <w:r w:rsidR="00EE08D3">
        <w:rPr>
          <w:rFonts w:ascii="Arial" w:hAnsi="Arial" w:cs="Arial"/>
          <w:i/>
          <w:sz w:val="24"/>
          <w:szCs w:val="24"/>
        </w:rPr>
        <w:t>2</w:t>
      </w:r>
      <w:r>
        <w:rPr>
          <w:rFonts w:ascii="Arial" w:hAnsi="Arial" w:cs="Arial"/>
          <w:i/>
          <w:sz w:val="24"/>
          <w:szCs w:val="24"/>
        </w:rPr>
        <w:t xml:space="preserve">1 de octubre de 2017, se tiene </w:t>
      </w:r>
      <w:r>
        <w:rPr>
          <w:rFonts w:ascii="Arial" w:hAnsi="Arial" w:cs="Arial"/>
          <w:i/>
          <w:sz w:val="24"/>
          <w:szCs w:val="24"/>
        </w:rPr>
        <w:lastRenderedPageBreak/>
        <w:t>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rsidR="008A13A2" w:rsidRDefault="008A13A2" w:rsidP="008A13A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w:t>
      </w:r>
      <w:r>
        <w:rPr>
          <w:rFonts w:ascii="Arial" w:hAnsi="Arial" w:cs="Arial"/>
          <w:sz w:val="26"/>
          <w:szCs w:val="26"/>
        </w:rPr>
        <w:lastRenderedPageBreak/>
        <w:t xml:space="preserve">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w:t>
      </w:r>
      <w:r w:rsidRPr="009276B9">
        <w:rPr>
          <w:rFonts w:ascii="Arial" w:hAnsi="Arial" w:cs="Arial"/>
          <w:i/>
          <w:sz w:val="24"/>
          <w:szCs w:val="24"/>
        </w:rPr>
        <w:lastRenderedPageBreak/>
        <w:t xml:space="preserve">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w:t>
      </w:r>
      <w:r w:rsidRPr="009276B9">
        <w:rPr>
          <w:rFonts w:ascii="Arial" w:hAnsi="Arial" w:cs="Arial"/>
          <w:i/>
          <w:sz w:val="24"/>
          <w:szCs w:val="24"/>
        </w:rPr>
        <w:lastRenderedPageBreak/>
        <w:t>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008A13A2">
        <w:rPr>
          <w:rFonts w:ascii="Arial" w:hAnsi="Arial" w:cs="Arial"/>
          <w:sz w:val="26"/>
          <w:szCs w:val="26"/>
        </w:rPr>
        <w:t>e</w:t>
      </w:r>
      <w:r w:rsidRPr="00F94E91">
        <w:rPr>
          <w:rFonts w:ascii="Arial" w:hAnsi="Arial" w:cs="Arial"/>
          <w:sz w:val="26"/>
          <w:szCs w:val="26"/>
        </w:rPr>
        <w:t xml:space="preserve">l </w:t>
      </w:r>
      <w:r>
        <w:rPr>
          <w:rFonts w:ascii="Arial" w:hAnsi="Arial" w:cs="Arial"/>
          <w:sz w:val="26"/>
          <w:szCs w:val="26"/>
        </w:rPr>
        <w:t>actor</w:t>
      </w:r>
      <w:r w:rsidRPr="00F94E91">
        <w:rPr>
          <w:rFonts w:ascii="Arial" w:hAnsi="Arial" w:cs="Arial"/>
          <w:sz w:val="26"/>
          <w:szCs w:val="26"/>
        </w:rPr>
        <w:t>,</w:t>
      </w:r>
      <w:r>
        <w:rPr>
          <w:rFonts w:ascii="Arial" w:hAnsi="Arial" w:cs="Arial"/>
          <w:sz w:val="26"/>
          <w:szCs w:val="26"/>
        </w:rPr>
        <w:t xml:space="preserve"> se identificó como sujeto obligado </w:t>
      </w:r>
      <w:r w:rsidR="008A13A2">
        <w:rPr>
          <w:rFonts w:ascii="Arial" w:hAnsi="Arial" w:cs="Arial"/>
          <w:sz w:val="26"/>
          <w:szCs w:val="26"/>
        </w:rPr>
        <w:t xml:space="preserve">a inscribirse en el Registro Estatal de Contribuyentes del Estado de Oaxaca, por realizar actividades vinculadas al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Consecuentemente, co</w:t>
      </w:r>
      <w:r w:rsidR="00E87561">
        <w:rPr>
          <w:rFonts w:ascii="Arial" w:hAnsi="Arial" w:cs="Arial"/>
          <w:sz w:val="26"/>
          <w:szCs w:val="26"/>
        </w:rPr>
        <w:t>n lo anteriormente puntualizado</w:t>
      </w:r>
      <w:r>
        <w:rPr>
          <w:rFonts w:ascii="Arial" w:hAnsi="Arial" w:cs="Arial"/>
          <w:sz w:val="26"/>
          <w:szCs w:val="26"/>
        </w:rPr>
        <w:t xml:space="preserve">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lastRenderedPageBreak/>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w:t>
      </w:r>
      <w:r w:rsidR="00E87561">
        <w:rPr>
          <w:rFonts w:ascii="Arial" w:hAnsi="Arial" w:cs="Arial"/>
          <w:sz w:val="26"/>
          <w:szCs w:val="26"/>
        </w:rPr>
        <w:t>establecida en el Código Fiscal para el Estado de Oaxaca</w:t>
      </w:r>
      <w:r w:rsidR="003F15D7">
        <w:rPr>
          <w:rFonts w:ascii="Arial" w:hAnsi="Arial" w:cs="Arial"/>
          <w:sz w:val="26"/>
          <w:szCs w:val="26"/>
        </w:rPr>
        <w:t xml:space="preserve">, con número de control </w:t>
      </w:r>
      <w:r w:rsidR="00B740C7">
        <w:rPr>
          <w:rFonts w:ascii="Arial" w:hAnsi="Arial" w:cs="Arial"/>
          <w:sz w:val="26"/>
          <w:szCs w:val="26"/>
        </w:rPr>
        <w:t>**********</w:t>
      </w:r>
      <w:r w:rsidR="0082245C">
        <w:rPr>
          <w:rFonts w:ascii="Arial" w:hAnsi="Arial" w:cs="Arial"/>
          <w:sz w:val="26"/>
          <w:szCs w:val="26"/>
        </w:rPr>
        <w:t xml:space="preserve"> de diecinueve de agosto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DA7AB7">
        <w:rPr>
          <w:rFonts w:ascii="Arial" w:hAnsi="Arial" w:cs="Arial"/>
          <w:bCs/>
          <w:i/>
          <w:sz w:val="24"/>
          <w:szCs w:val="24"/>
        </w:rPr>
        <w:t>litis</w:t>
      </w:r>
      <w:proofErr w:type="spellEnd"/>
      <w:r w:rsidRPr="00DA7AB7">
        <w:rPr>
          <w:rFonts w:ascii="Arial" w:hAnsi="Arial" w:cs="Arial"/>
          <w:bCs/>
          <w:i/>
          <w:sz w:val="24"/>
          <w:szCs w:val="24"/>
        </w:rPr>
        <w:t xml:space="preserve">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E87561">
        <w:rPr>
          <w:rFonts w:ascii="Arial" w:hAnsi="Arial" w:cs="Arial"/>
          <w:sz w:val="26"/>
          <w:szCs w:val="26"/>
        </w:rPr>
        <w:t xml:space="preserve">multa por infracción establecida en el Código Fiscal para el Estado de Oaxaca, con número de control </w:t>
      </w:r>
      <w:r w:rsidR="00B740C7">
        <w:rPr>
          <w:rFonts w:ascii="Arial" w:hAnsi="Arial" w:cs="Arial"/>
          <w:sz w:val="26"/>
          <w:szCs w:val="26"/>
        </w:rPr>
        <w:t>**********</w:t>
      </w:r>
      <w:r w:rsidR="0082245C">
        <w:rPr>
          <w:rFonts w:ascii="Arial" w:hAnsi="Arial" w:cs="Arial"/>
          <w:sz w:val="26"/>
          <w:szCs w:val="26"/>
        </w:rPr>
        <w:t xml:space="preserve"> de diecinueve de agosto de dos mil diecinueve,</w:t>
      </w:r>
      <w:r w:rsidR="00E87561">
        <w:rPr>
          <w:rFonts w:ascii="Arial" w:hAnsi="Arial" w:cs="Arial"/>
          <w:sz w:val="26"/>
          <w:szCs w:val="26"/>
        </w:rPr>
        <w:t xml:space="preserve"> emitida por la </w:t>
      </w:r>
      <w:r w:rsidR="00E87561" w:rsidRPr="004758AF">
        <w:rPr>
          <w:rFonts w:ascii="Arial" w:hAnsi="Arial" w:cs="Arial"/>
          <w:sz w:val="26"/>
          <w:szCs w:val="26"/>
        </w:rPr>
        <w:t xml:space="preserve">Directora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y</w:t>
      </w:r>
      <w:r w:rsidR="00E87561" w:rsidRPr="004758AF">
        <w:rPr>
          <w:rFonts w:ascii="Arial" w:hAnsi="Arial" w:cs="Arial"/>
          <w:sz w:val="26"/>
          <w:szCs w:val="26"/>
        </w:rPr>
        <w:t xml:space="preserve"> Recaudación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Subsecretaría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Secretaría </w:t>
      </w:r>
      <w:r w:rsidR="00E87561">
        <w:rPr>
          <w:rFonts w:ascii="Arial" w:hAnsi="Arial" w:cs="Arial"/>
          <w:sz w:val="26"/>
          <w:szCs w:val="26"/>
        </w:rPr>
        <w:t>d</w:t>
      </w:r>
      <w:r w:rsidR="00E87561" w:rsidRPr="004758AF">
        <w:rPr>
          <w:rFonts w:ascii="Arial" w:hAnsi="Arial" w:cs="Arial"/>
          <w:sz w:val="26"/>
          <w:szCs w:val="26"/>
        </w:rPr>
        <w:t xml:space="preserve">e Finanzas </w:t>
      </w:r>
      <w:r w:rsidR="00E87561">
        <w:rPr>
          <w:rFonts w:ascii="Arial" w:hAnsi="Arial" w:cs="Arial"/>
          <w:sz w:val="26"/>
          <w:szCs w:val="26"/>
        </w:rPr>
        <w:t>d</w:t>
      </w:r>
      <w:r w:rsidR="00E87561" w:rsidRPr="004758AF">
        <w:rPr>
          <w:rFonts w:ascii="Arial" w:hAnsi="Arial" w:cs="Arial"/>
          <w:sz w:val="26"/>
          <w:szCs w:val="26"/>
        </w:rPr>
        <w:t xml:space="preserve">el Gobierno </w:t>
      </w:r>
      <w:r w:rsidR="00E87561">
        <w:rPr>
          <w:rFonts w:ascii="Arial" w:hAnsi="Arial" w:cs="Arial"/>
          <w:sz w:val="26"/>
          <w:szCs w:val="26"/>
        </w:rPr>
        <w:t>d</w:t>
      </w:r>
      <w:r w:rsidR="00E87561" w:rsidRPr="004758AF">
        <w:rPr>
          <w:rFonts w:ascii="Arial" w:hAnsi="Arial" w:cs="Arial"/>
          <w:sz w:val="26"/>
          <w:szCs w:val="26"/>
        </w:rPr>
        <w:t xml:space="preserve">el Estado </w:t>
      </w:r>
      <w:r w:rsidR="00E87561">
        <w:rPr>
          <w:rFonts w:ascii="Arial" w:hAnsi="Arial" w:cs="Arial"/>
          <w:sz w:val="26"/>
          <w:szCs w:val="26"/>
        </w:rPr>
        <w:t>d</w:t>
      </w:r>
      <w:r w:rsidR="00E87561"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p>
    <w:p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 xml:space="preserve">a Sala, habilitada para que actúe conjuntamente con la Secretaria de Acuerdos, en el trámite y desahogo de las diligencias, conforme lo previsto por los artículos 139 fracción IV de la Ley de </w:t>
      </w:r>
      <w:r>
        <w:rPr>
          <w:rFonts w:ascii="Arial" w:hAnsi="Arial" w:cs="Arial"/>
          <w:sz w:val="26"/>
          <w:szCs w:val="26"/>
        </w:rPr>
        <w:lastRenderedPageBreak/>
        <w:t>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E9D" w:rsidRDefault="00981E9D">
      <w:pPr>
        <w:spacing w:after="0" w:line="240" w:lineRule="auto"/>
      </w:pPr>
      <w:r>
        <w:separator/>
      </w:r>
    </w:p>
  </w:endnote>
  <w:endnote w:type="continuationSeparator" w:id="0">
    <w:p w:rsidR="00981E9D" w:rsidRDefault="0098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E61" w:rsidRDefault="008F3E61">
    <w:pPr>
      <w:pStyle w:val="Piedepgina"/>
      <w:jc w:val="center"/>
    </w:pPr>
  </w:p>
  <w:p w:rsidR="008F3E61" w:rsidRDefault="008F3E6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E9D" w:rsidRDefault="00981E9D">
      <w:pPr>
        <w:spacing w:after="0" w:line="240" w:lineRule="auto"/>
      </w:pPr>
      <w:r>
        <w:separator/>
      </w:r>
    </w:p>
  </w:footnote>
  <w:footnote w:type="continuationSeparator" w:id="0">
    <w:p w:rsidR="00981E9D" w:rsidRDefault="00981E9D">
      <w:pPr>
        <w:spacing w:after="0" w:line="240" w:lineRule="auto"/>
      </w:pPr>
      <w:r>
        <w:continuationSeparator/>
      </w:r>
    </w:p>
  </w:footnote>
  <w:footnote w:id="1">
    <w:p w:rsidR="008F3E61" w:rsidRPr="00271AF8" w:rsidRDefault="008F3E61"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8F3E61" w:rsidRDefault="008F3E61" w:rsidP="00314ED9">
      <w:pPr>
        <w:pStyle w:val="Textonotapie"/>
      </w:pPr>
      <w:r>
        <w:rPr>
          <w:rStyle w:val="Refdenotaalpie"/>
        </w:rPr>
        <w:footnoteRef/>
      </w:r>
      <w:r>
        <w:t xml:space="preserve"> “</w:t>
      </w:r>
      <w:r>
        <w:rPr>
          <w:b/>
        </w:rPr>
        <w:t>ARTÍCULO 161.</w:t>
      </w:r>
      <w:proofErr w:type="gramStart"/>
      <w:r>
        <w:rPr>
          <w:b/>
        </w:rPr>
        <w:t xml:space="preserve">- </w:t>
      </w:r>
      <w:r>
        <w:t>…</w:t>
      </w:r>
      <w:proofErr w:type="gramEnd"/>
    </w:p>
    <w:p w:rsidR="008F3E61" w:rsidRDefault="008F3E61" w:rsidP="00314ED9">
      <w:pPr>
        <w:pStyle w:val="Textonotapie"/>
      </w:pPr>
      <w:r>
        <w:t xml:space="preserve">   …</w:t>
      </w:r>
    </w:p>
    <w:p w:rsidR="008F3E61" w:rsidRPr="00271AF8" w:rsidRDefault="008F3E61" w:rsidP="00314ED9">
      <w:pPr>
        <w:pStyle w:val="Textonotapie"/>
      </w:pPr>
      <w:r>
        <w:t xml:space="preserve">   Las causales de improcedencia deben ser examinadas de oficio.”</w:t>
      </w:r>
    </w:p>
  </w:footnote>
  <w:footnote w:id="3">
    <w:p w:rsidR="008F3E61" w:rsidRDefault="008F3E61"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8F3E61" w:rsidRDefault="008F3E61"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8F3E61" w:rsidRPr="002C650C" w:rsidRDefault="008F3E61"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8F3E61" w:rsidRDefault="00981E9D">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8F3E61">
          <w:fldChar w:fldCharType="begin"/>
        </w:r>
        <w:r w:rsidR="008F3E61">
          <w:instrText>PAGE   \* MERGEFORMAT</w:instrText>
        </w:r>
        <w:r w:rsidR="008F3E61">
          <w:fldChar w:fldCharType="separate"/>
        </w:r>
        <w:r w:rsidR="00B740C7" w:rsidRPr="00B740C7">
          <w:rPr>
            <w:noProof/>
            <w:lang w:val="es-ES"/>
          </w:rPr>
          <w:t>14</w:t>
        </w:r>
        <w:r w:rsidR="008F3E61">
          <w:rPr>
            <w:noProof/>
            <w:lang w:val="es-ES"/>
          </w:rPr>
          <w:fldChar w:fldCharType="end"/>
        </w:r>
      </w:p>
    </w:sdtContent>
  </w:sdt>
  <w:p w:rsidR="008F3E61" w:rsidRDefault="00607828">
    <w:pPr>
      <w:pStyle w:val="Encabezado"/>
    </w:pPr>
    <w:r>
      <w:rPr>
        <w:noProof/>
        <w:lang w:eastAsia="es-MX"/>
      </w:rPr>
      <mc:AlternateContent>
        <mc:Choice Requires="wps">
          <w:drawing>
            <wp:anchor distT="0" distB="0" distL="114300" distR="114300" simplePos="0" relativeHeight="251669504" behindDoc="1" locked="0" layoutInCell="1" allowOverlap="1">
              <wp:simplePos x="0" y="0"/>
              <wp:positionH relativeFrom="column">
                <wp:posOffset>5666740</wp:posOffset>
              </wp:positionH>
              <wp:positionV relativeFrom="paragraph">
                <wp:posOffset>165100</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4B06FB" w:rsidRPr="00035E13" w:rsidRDefault="004B06FB" w:rsidP="004B06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margin-left:446.2pt;margin-top:13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" fillcolor="window" strokeweight=".5pt">
              <v:path arrowok="t"/>
              <v:textbox>
                <w:txbxContent>
                  <w:p w:rsidR="004B06FB" w:rsidRPr="00035E13" w:rsidRDefault="004B06FB" w:rsidP="004B06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E61" w:rsidRDefault="00981E9D">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F3E61">
          <w:fldChar w:fldCharType="begin"/>
        </w:r>
        <w:r w:rsidR="008F3E61">
          <w:instrText>PAGE   \* MERGEFORMAT</w:instrText>
        </w:r>
        <w:r w:rsidR="008F3E61">
          <w:fldChar w:fldCharType="separate"/>
        </w:r>
        <w:r w:rsidR="00B740C7" w:rsidRPr="00B740C7">
          <w:rPr>
            <w:noProof/>
            <w:lang w:val="es-ES"/>
          </w:rPr>
          <w:t>13</w:t>
        </w:r>
        <w:r w:rsidR="008F3E61">
          <w:rPr>
            <w:noProof/>
            <w:lang w:val="es-ES"/>
          </w:rPr>
          <w:fldChar w:fldCharType="end"/>
        </w:r>
      </w:sdtContent>
    </w:sdt>
  </w:p>
  <w:p w:rsidR="008F3E61" w:rsidRDefault="0060782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simplePos x="0" y="0"/>
              <wp:positionH relativeFrom="column">
                <wp:posOffset>-1200785</wp:posOffset>
              </wp:positionH>
              <wp:positionV relativeFrom="paragraph">
                <wp:posOffset>196215</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4B06FB" w:rsidRPr="00035E13" w:rsidRDefault="004B06FB" w:rsidP="004B06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94.55pt;margin-top:15.4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" fillcolor="window" strokeweight=".5pt">
              <v:path arrowok="t"/>
              <v:textbox>
                <w:txbxContent>
                  <w:p w:rsidR="004B06FB" w:rsidRPr="00035E13" w:rsidRDefault="004B06FB" w:rsidP="004B06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CDE7E9D"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E61" w:rsidRDefault="00981E9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11"/>
    <w:rsid w:val="00382BDE"/>
    <w:rsid w:val="003859C4"/>
    <w:rsid w:val="00385EA5"/>
    <w:rsid w:val="00386F92"/>
    <w:rsid w:val="003874C3"/>
    <w:rsid w:val="00387725"/>
    <w:rsid w:val="00387C65"/>
    <w:rsid w:val="00390CDE"/>
    <w:rsid w:val="00392B20"/>
    <w:rsid w:val="003936DB"/>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13C"/>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6FB"/>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58F2"/>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828"/>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732"/>
    <w:rsid w:val="006C2F23"/>
    <w:rsid w:val="006C408C"/>
    <w:rsid w:val="006C44AE"/>
    <w:rsid w:val="006C456A"/>
    <w:rsid w:val="006C564D"/>
    <w:rsid w:val="006C671F"/>
    <w:rsid w:val="006C6F3C"/>
    <w:rsid w:val="006C6FB7"/>
    <w:rsid w:val="006D007C"/>
    <w:rsid w:val="006D04BD"/>
    <w:rsid w:val="006D06F5"/>
    <w:rsid w:val="006D0985"/>
    <w:rsid w:val="006D09A2"/>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534"/>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245C"/>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2F7B"/>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207"/>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3A2"/>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3E61"/>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1E9D"/>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5FA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0C7"/>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0FC0"/>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A2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1D56"/>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553"/>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561"/>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08D3"/>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9F462-E5CD-46DE-AEB6-5D2765EC2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4434</Words>
  <Characters>24389</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cp:revision>
  <cp:lastPrinted>2021-07-02T19:18:00Z</cp:lastPrinted>
  <dcterms:created xsi:type="dcterms:W3CDTF">2022-03-02T19:46:00Z</dcterms:created>
  <dcterms:modified xsi:type="dcterms:W3CDTF">2022-03-02T23:20:00Z</dcterms:modified>
</cp:coreProperties>
</file>