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683CD8" w14:textId="717F2FBA" w:rsidR="0087412A" w:rsidRDefault="0087412A" w:rsidP="006455EB">
      <w:pPr>
        <w:spacing w:line="240" w:lineRule="auto"/>
        <w:ind w:left="3544"/>
        <w:jc w:val="both"/>
        <w:rPr>
          <w:rFonts w:ascii="Arial" w:hAnsi="Arial" w:cs="Arial"/>
          <w:b/>
          <w:sz w:val="26"/>
          <w:szCs w:val="26"/>
        </w:rPr>
      </w:pPr>
      <w:r>
        <w:rPr>
          <w:rFonts w:ascii="Arial" w:hAnsi="Arial" w:cs="Arial"/>
          <w:b/>
          <w:sz w:val="26"/>
          <w:szCs w:val="26"/>
        </w:rPr>
        <w:t>SALA SUPERIOR DEL TRIBUNAL DE JUSTICIA ADMINISTRATIVA DEL ESTADO DE OAXACA</w:t>
      </w:r>
    </w:p>
    <w:p w14:paraId="77F302BB" w14:textId="5DA0189C" w:rsidR="0087412A" w:rsidRDefault="0087412A" w:rsidP="006455EB">
      <w:pPr>
        <w:spacing w:line="240" w:lineRule="auto"/>
        <w:ind w:left="3544"/>
        <w:jc w:val="both"/>
        <w:rPr>
          <w:rFonts w:ascii="Arial" w:hAnsi="Arial" w:cs="Arial"/>
          <w:b/>
          <w:sz w:val="26"/>
          <w:szCs w:val="26"/>
        </w:rPr>
      </w:pPr>
      <w:r>
        <w:rPr>
          <w:rFonts w:ascii="Arial" w:hAnsi="Arial" w:cs="Arial"/>
          <w:b/>
          <w:sz w:val="26"/>
          <w:szCs w:val="26"/>
        </w:rPr>
        <w:t>RECURSO DE REVISIÓN: 0</w:t>
      </w:r>
      <w:r w:rsidR="00A77F99">
        <w:rPr>
          <w:rFonts w:ascii="Arial" w:hAnsi="Arial" w:cs="Arial"/>
          <w:b/>
          <w:sz w:val="26"/>
          <w:szCs w:val="26"/>
        </w:rPr>
        <w:t>149</w:t>
      </w:r>
      <w:r>
        <w:rPr>
          <w:rFonts w:ascii="Arial" w:hAnsi="Arial" w:cs="Arial"/>
          <w:b/>
          <w:sz w:val="26"/>
          <w:szCs w:val="26"/>
        </w:rPr>
        <w:t>/202</w:t>
      </w:r>
      <w:r w:rsidR="00A77F99">
        <w:rPr>
          <w:rFonts w:ascii="Arial" w:hAnsi="Arial" w:cs="Arial"/>
          <w:b/>
          <w:sz w:val="26"/>
          <w:szCs w:val="26"/>
        </w:rPr>
        <w:t>2</w:t>
      </w:r>
    </w:p>
    <w:p w14:paraId="40BCBF16" w14:textId="10D0783A" w:rsidR="0087412A" w:rsidRDefault="0087412A" w:rsidP="006455EB">
      <w:pPr>
        <w:spacing w:line="240" w:lineRule="auto"/>
        <w:ind w:left="3544"/>
        <w:jc w:val="both"/>
        <w:rPr>
          <w:rFonts w:ascii="Arial" w:hAnsi="Arial" w:cs="Arial"/>
          <w:b/>
          <w:sz w:val="26"/>
          <w:szCs w:val="26"/>
        </w:rPr>
      </w:pPr>
      <w:r>
        <w:rPr>
          <w:rFonts w:ascii="Arial" w:hAnsi="Arial" w:cs="Arial"/>
          <w:b/>
          <w:sz w:val="26"/>
          <w:szCs w:val="26"/>
        </w:rPr>
        <w:t>EXPEDIENTE: 0</w:t>
      </w:r>
      <w:r w:rsidR="00A77F99">
        <w:rPr>
          <w:rFonts w:ascii="Arial" w:hAnsi="Arial" w:cs="Arial"/>
          <w:b/>
          <w:sz w:val="26"/>
          <w:szCs w:val="26"/>
        </w:rPr>
        <w:t>037</w:t>
      </w:r>
      <w:r>
        <w:rPr>
          <w:rFonts w:ascii="Arial" w:hAnsi="Arial" w:cs="Arial"/>
          <w:b/>
          <w:sz w:val="26"/>
          <w:szCs w:val="26"/>
        </w:rPr>
        <w:t>/20</w:t>
      </w:r>
      <w:r w:rsidR="00452083">
        <w:rPr>
          <w:rFonts w:ascii="Arial" w:hAnsi="Arial" w:cs="Arial"/>
          <w:b/>
          <w:sz w:val="26"/>
          <w:szCs w:val="26"/>
        </w:rPr>
        <w:t>2</w:t>
      </w:r>
      <w:r w:rsidR="00A77F99">
        <w:rPr>
          <w:rFonts w:ascii="Arial" w:hAnsi="Arial" w:cs="Arial"/>
          <w:b/>
          <w:sz w:val="26"/>
          <w:szCs w:val="26"/>
        </w:rPr>
        <w:t>2</w:t>
      </w:r>
      <w:r>
        <w:rPr>
          <w:rFonts w:ascii="Arial" w:hAnsi="Arial" w:cs="Arial"/>
          <w:b/>
          <w:sz w:val="26"/>
          <w:szCs w:val="26"/>
        </w:rPr>
        <w:t xml:space="preserve"> DE LA </w:t>
      </w:r>
      <w:r w:rsidR="00A77F99">
        <w:rPr>
          <w:rFonts w:ascii="Arial" w:hAnsi="Arial" w:cs="Arial"/>
          <w:b/>
          <w:sz w:val="26"/>
          <w:szCs w:val="26"/>
        </w:rPr>
        <w:t xml:space="preserve">TERCERA </w:t>
      </w:r>
      <w:r>
        <w:rPr>
          <w:rFonts w:ascii="Arial" w:hAnsi="Arial" w:cs="Arial"/>
          <w:b/>
          <w:sz w:val="26"/>
          <w:szCs w:val="26"/>
        </w:rPr>
        <w:t>SALA UNITARIA DE PRIMERA INSTANCIA</w:t>
      </w:r>
    </w:p>
    <w:p w14:paraId="23FB9246" w14:textId="77777777" w:rsidR="0087412A" w:rsidRDefault="0087412A" w:rsidP="006455EB">
      <w:pPr>
        <w:spacing w:line="240" w:lineRule="auto"/>
        <w:ind w:left="3544"/>
        <w:jc w:val="both"/>
        <w:rPr>
          <w:rFonts w:ascii="Arial" w:hAnsi="Arial" w:cs="Arial"/>
          <w:b/>
          <w:sz w:val="26"/>
          <w:szCs w:val="26"/>
        </w:rPr>
      </w:pPr>
      <w:r>
        <w:rPr>
          <w:rFonts w:ascii="Arial" w:hAnsi="Arial" w:cs="Arial"/>
          <w:b/>
          <w:sz w:val="26"/>
          <w:szCs w:val="26"/>
        </w:rPr>
        <w:t>PONENTE: MAGISTRADO ELÍAS CORTÉS LÓPEZ.</w:t>
      </w:r>
    </w:p>
    <w:p w14:paraId="052754C2" w14:textId="77777777" w:rsidR="0087412A" w:rsidRDefault="0087412A" w:rsidP="0087412A">
      <w:pPr>
        <w:spacing w:line="240" w:lineRule="auto"/>
        <w:ind w:left="2124"/>
        <w:jc w:val="both"/>
        <w:rPr>
          <w:rFonts w:ascii="Arial" w:hAnsi="Arial" w:cs="Arial"/>
          <w:b/>
          <w:sz w:val="26"/>
          <w:szCs w:val="26"/>
        </w:rPr>
      </w:pPr>
    </w:p>
    <w:p w14:paraId="688C3B68" w14:textId="2DC923D3" w:rsidR="0026257D" w:rsidRDefault="0026257D" w:rsidP="0026257D">
      <w:pPr>
        <w:spacing w:before="240" w:line="360" w:lineRule="auto"/>
        <w:jc w:val="both"/>
        <w:rPr>
          <w:rFonts w:ascii="Arial" w:hAnsi="Arial" w:cs="Arial"/>
          <w:b/>
          <w:sz w:val="26"/>
          <w:szCs w:val="26"/>
        </w:rPr>
      </w:pPr>
      <w:r>
        <w:rPr>
          <w:rFonts w:ascii="Arial" w:hAnsi="Arial" w:cs="Arial"/>
          <w:b/>
          <w:sz w:val="26"/>
          <w:szCs w:val="26"/>
        </w:rPr>
        <w:t>OAXACA DE JUÁREZ, OAXACA A</w:t>
      </w:r>
      <w:r w:rsidR="001A6872">
        <w:rPr>
          <w:rFonts w:ascii="Arial" w:hAnsi="Arial" w:cs="Arial"/>
          <w:b/>
          <w:sz w:val="26"/>
          <w:szCs w:val="26"/>
        </w:rPr>
        <w:t xml:space="preserve"> SEIS</w:t>
      </w:r>
      <w:r w:rsidR="00A77F99">
        <w:rPr>
          <w:rFonts w:ascii="Arial" w:hAnsi="Arial" w:cs="Arial"/>
          <w:b/>
          <w:sz w:val="26"/>
          <w:szCs w:val="26"/>
        </w:rPr>
        <w:t xml:space="preserve"> </w:t>
      </w:r>
      <w:r w:rsidR="001F3A5B">
        <w:rPr>
          <w:rFonts w:ascii="Arial" w:hAnsi="Arial" w:cs="Arial"/>
          <w:b/>
          <w:sz w:val="26"/>
          <w:szCs w:val="26"/>
        </w:rPr>
        <w:t xml:space="preserve">DE </w:t>
      </w:r>
      <w:r w:rsidR="00A77F99">
        <w:rPr>
          <w:rFonts w:ascii="Arial" w:hAnsi="Arial" w:cs="Arial"/>
          <w:b/>
          <w:sz w:val="26"/>
          <w:szCs w:val="26"/>
        </w:rPr>
        <w:t xml:space="preserve">OCTUBRE </w:t>
      </w:r>
      <w:r>
        <w:rPr>
          <w:rFonts w:ascii="Arial" w:hAnsi="Arial" w:cs="Arial"/>
          <w:b/>
          <w:sz w:val="26"/>
          <w:szCs w:val="26"/>
        </w:rPr>
        <w:t xml:space="preserve">DE DOS MIL </w:t>
      </w:r>
      <w:r w:rsidR="006455EB">
        <w:rPr>
          <w:rFonts w:ascii="Arial" w:hAnsi="Arial" w:cs="Arial"/>
          <w:b/>
          <w:sz w:val="26"/>
          <w:szCs w:val="26"/>
        </w:rPr>
        <w:t>VEINTIDÓS. -</w:t>
      </w:r>
      <w:r>
        <w:rPr>
          <w:rFonts w:ascii="Arial" w:hAnsi="Arial" w:cs="Arial"/>
          <w:b/>
          <w:sz w:val="26"/>
          <w:szCs w:val="26"/>
        </w:rPr>
        <w:t xml:space="preserve"> - - - - - - - - - - - - - - - - - - - - - - - - - - - - - - - - - - - </w:t>
      </w:r>
      <w:r w:rsidR="00A77F99">
        <w:rPr>
          <w:rFonts w:ascii="Arial" w:hAnsi="Arial" w:cs="Arial"/>
          <w:b/>
          <w:sz w:val="26"/>
          <w:szCs w:val="26"/>
        </w:rPr>
        <w:t>- - - - -</w:t>
      </w:r>
    </w:p>
    <w:p w14:paraId="701BC94E" w14:textId="3A04575F" w:rsidR="0087412A" w:rsidRDefault="0087412A" w:rsidP="0087412A">
      <w:pPr>
        <w:spacing w:line="360" w:lineRule="auto"/>
        <w:ind w:firstLine="708"/>
        <w:jc w:val="both"/>
        <w:rPr>
          <w:rFonts w:ascii="Arial" w:hAnsi="Arial" w:cs="Arial"/>
          <w:sz w:val="26"/>
          <w:szCs w:val="26"/>
        </w:rPr>
      </w:pPr>
      <w:r>
        <w:rPr>
          <w:rFonts w:ascii="Arial" w:hAnsi="Arial" w:cs="Arial"/>
          <w:sz w:val="26"/>
          <w:szCs w:val="26"/>
        </w:rPr>
        <w:t xml:space="preserve">Por recibido el cuaderno de revisión </w:t>
      </w:r>
      <w:r w:rsidR="00452083">
        <w:rPr>
          <w:rFonts w:ascii="Arial" w:hAnsi="Arial" w:cs="Arial"/>
          <w:b/>
          <w:sz w:val="26"/>
          <w:szCs w:val="26"/>
        </w:rPr>
        <w:t>0</w:t>
      </w:r>
      <w:r w:rsidR="00A77F99">
        <w:rPr>
          <w:rFonts w:ascii="Arial" w:hAnsi="Arial" w:cs="Arial"/>
          <w:b/>
          <w:sz w:val="26"/>
          <w:szCs w:val="26"/>
        </w:rPr>
        <w:t>149</w:t>
      </w:r>
      <w:r>
        <w:rPr>
          <w:rFonts w:ascii="Arial" w:hAnsi="Arial" w:cs="Arial"/>
          <w:b/>
          <w:sz w:val="26"/>
          <w:szCs w:val="26"/>
        </w:rPr>
        <w:t>/2021</w:t>
      </w:r>
      <w:r>
        <w:rPr>
          <w:rFonts w:ascii="Arial" w:hAnsi="Arial" w:cs="Arial"/>
          <w:sz w:val="26"/>
          <w:szCs w:val="26"/>
        </w:rPr>
        <w:t xml:space="preserve"> que remite la Secretaría General de Acuerdos, con motivo del recurso de revisión interpuesto por </w:t>
      </w:r>
      <w:r w:rsidR="00812F3A">
        <w:rPr>
          <w:rFonts w:ascii="Arial" w:hAnsi="Arial" w:cs="Arial"/>
          <w:b/>
          <w:bCs/>
          <w:sz w:val="26"/>
          <w:szCs w:val="26"/>
        </w:rPr>
        <w:t>*******</w:t>
      </w:r>
      <w:r w:rsidRPr="006C040B">
        <w:rPr>
          <w:rFonts w:ascii="Arial" w:hAnsi="Arial" w:cs="Arial"/>
          <w:sz w:val="26"/>
          <w:szCs w:val="26"/>
        </w:rPr>
        <w:t xml:space="preserve">, </w:t>
      </w:r>
      <w:r>
        <w:rPr>
          <w:rFonts w:ascii="Arial" w:hAnsi="Arial" w:cs="Arial"/>
          <w:sz w:val="26"/>
          <w:szCs w:val="26"/>
        </w:rPr>
        <w:t xml:space="preserve">en contra del </w:t>
      </w:r>
      <w:r w:rsidR="00195039">
        <w:rPr>
          <w:rFonts w:ascii="Arial" w:hAnsi="Arial" w:cs="Arial"/>
          <w:sz w:val="26"/>
          <w:szCs w:val="26"/>
        </w:rPr>
        <w:t>auto</w:t>
      </w:r>
      <w:r>
        <w:rPr>
          <w:rFonts w:ascii="Arial" w:hAnsi="Arial" w:cs="Arial"/>
          <w:sz w:val="26"/>
          <w:szCs w:val="26"/>
        </w:rPr>
        <w:t xml:space="preserve"> de </w:t>
      </w:r>
      <w:r w:rsidR="00A77F99">
        <w:rPr>
          <w:rFonts w:ascii="Arial" w:hAnsi="Arial" w:cs="Arial"/>
          <w:sz w:val="26"/>
          <w:szCs w:val="26"/>
        </w:rPr>
        <w:t xml:space="preserve">dieciocho </w:t>
      </w:r>
      <w:r w:rsidR="00452083">
        <w:rPr>
          <w:rFonts w:ascii="Arial" w:hAnsi="Arial" w:cs="Arial"/>
          <w:sz w:val="26"/>
          <w:szCs w:val="26"/>
        </w:rPr>
        <w:t xml:space="preserve">de </w:t>
      </w:r>
      <w:r w:rsidR="00A77F99">
        <w:rPr>
          <w:rFonts w:ascii="Arial" w:hAnsi="Arial" w:cs="Arial"/>
          <w:sz w:val="26"/>
          <w:szCs w:val="26"/>
        </w:rPr>
        <w:t xml:space="preserve">mayo </w:t>
      </w:r>
      <w:r>
        <w:rPr>
          <w:rFonts w:ascii="Arial" w:hAnsi="Arial" w:cs="Arial"/>
          <w:sz w:val="26"/>
          <w:szCs w:val="26"/>
        </w:rPr>
        <w:t>de dos mil veint</w:t>
      </w:r>
      <w:r w:rsidR="00452083">
        <w:rPr>
          <w:rFonts w:ascii="Arial" w:hAnsi="Arial" w:cs="Arial"/>
          <w:sz w:val="26"/>
          <w:szCs w:val="26"/>
        </w:rPr>
        <w:t>i</w:t>
      </w:r>
      <w:r w:rsidR="00A77F99">
        <w:rPr>
          <w:rFonts w:ascii="Arial" w:hAnsi="Arial" w:cs="Arial"/>
          <w:sz w:val="26"/>
          <w:szCs w:val="26"/>
        </w:rPr>
        <w:t>dós</w:t>
      </w:r>
      <w:r>
        <w:rPr>
          <w:rFonts w:ascii="Arial" w:hAnsi="Arial" w:cs="Arial"/>
          <w:sz w:val="26"/>
          <w:szCs w:val="26"/>
        </w:rPr>
        <w:t xml:space="preserve"> dictado en el expediente </w:t>
      </w:r>
      <w:r w:rsidR="00A77F99">
        <w:rPr>
          <w:rFonts w:ascii="Arial" w:hAnsi="Arial" w:cs="Arial"/>
          <w:b/>
          <w:sz w:val="26"/>
          <w:szCs w:val="26"/>
        </w:rPr>
        <w:t>0037</w:t>
      </w:r>
      <w:r>
        <w:rPr>
          <w:rFonts w:ascii="Arial" w:hAnsi="Arial" w:cs="Arial"/>
          <w:b/>
          <w:sz w:val="26"/>
          <w:szCs w:val="26"/>
        </w:rPr>
        <w:t>/20</w:t>
      </w:r>
      <w:r w:rsidR="00452083">
        <w:rPr>
          <w:rFonts w:ascii="Arial" w:hAnsi="Arial" w:cs="Arial"/>
          <w:b/>
          <w:sz w:val="26"/>
          <w:szCs w:val="26"/>
        </w:rPr>
        <w:t>2</w:t>
      </w:r>
      <w:r w:rsidR="00A77F99">
        <w:rPr>
          <w:rFonts w:ascii="Arial" w:hAnsi="Arial" w:cs="Arial"/>
          <w:b/>
          <w:sz w:val="26"/>
          <w:szCs w:val="26"/>
        </w:rPr>
        <w:t>2</w:t>
      </w:r>
      <w:r>
        <w:rPr>
          <w:rFonts w:ascii="Arial" w:hAnsi="Arial" w:cs="Arial"/>
          <w:sz w:val="26"/>
          <w:szCs w:val="26"/>
        </w:rPr>
        <w:t xml:space="preserve"> de la </w:t>
      </w:r>
      <w:r w:rsidR="00A77F99">
        <w:rPr>
          <w:rFonts w:ascii="Arial" w:hAnsi="Arial" w:cs="Arial"/>
          <w:sz w:val="26"/>
          <w:szCs w:val="26"/>
        </w:rPr>
        <w:t xml:space="preserve">Tercera </w:t>
      </w:r>
      <w:r>
        <w:rPr>
          <w:rFonts w:ascii="Arial" w:hAnsi="Arial" w:cs="Arial"/>
          <w:sz w:val="26"/>
          <w:szCs w:val="26"/>
        </w:rPr>
        <w:t>Sala Unitaria de Primera Instancia, relativo al juicio de nulidad promovido por</w:t>
      </w:r>
      <w:r w:rsidR="007E28EA">
        <w:rPr>
          <w:rFonts w:ascii="Arial" w:hAnsi="Arial" w:cs="Arial"/>
          <w:sz w:val="26"/>
          <w:szCs w:val="26"/>
        </w:rPr>
        <w:t xml:space="preserve"> </w:t>
      </w:r>
      <w:r w:rsidR="00352409">
        <w:rPr>
          <w:rFonts w:ascii="Arial" w:hAnsi="Arial" w:cs="Arial"/>
          <w:sz w:val="26"/>
          <w:szCs w:val="26"/>
        </w:rPr>
        <w:t>l</w:t>
      </w:r>
      <w:r w:rsidR="00A77F99">
        <w:rPr>
          <w:rFonts w:ascii="Arial" w:hAnsi="Arial" w:cs="Arial"/>
          <w:sz w:val="26"/>
          <w:szCs w:val="26"/>
        </w:rPr>
        <w:t>os</w:t>
      </w:r>
      <w:r w:rsidR="00352409">
        <w:rPr>
          <w:rFonts w:ascii="Arial" w:hAnsi="Arial" w:cs="Arial"/>
          <w:sz w:val="26"/>
          <w:szCs w:val="26"/>
        </w:rPr>
        <w:t xml:space="preserve"> </w:t>
      </w:r>
      <w:r w:rsidR="007A5FCC" w:rsidRPr="00352409">
        <w:rPr>
          <w:rFonts w:ascii="Arial" w:hAnsi="Arial" w:cs="Arial"/>
          <w:b/>
          <w:sz w:val="26"/>
          <w:szCs w:val="26"/>
        </w:rPr>
        <w:t>recurrente</w:t>
      </w:r>
      <w:r w:rsidR="00A77F99">
        <w:rPr>
          <w:rFonts w:ascii="Arial" w:hAnsi="Arial" w:cs="Arial"/>
          <w:b/>
          <w:sz w:val="26"/>
          <w:szCs w:val="26"/>
        </w:rPr>
        <w:t>s</w:t>
      </w:r>
      <w:r w:rsidRPr="00352409">
        <w:rPr>
          <w:rFonts w:ascii="Arial" w:hAnsi="Arial" w:cs="Arial"/>
          <w:sz w:val="26"/>
          <w:szCs w:val="26"/>
        </w:rPr>
        <w:t>,</w:t>
      </w:r>
      <w:r>
        <w:rPr>
          <w:rFonts w:ascii="Arial" w:hAnsi="Arial" w:cs="Arial"/>
          <w:b/>
          <w:sz w:val="26"/>
          <w:szCs w:val="26"/>
        </w:rPr>
        <w:t xml:space="preserve"> </w:t>
      </w:r>
      <w:r>
        <w:rPr>
          <w:rFonts w:ascii="Arial" w:hAnsi="Arial" w:cs="Arial"/>
          <w:bCs/>
          <w:sz w:val="26"/>
          <w:szCs w:val="26"/>
        </w:rPr>
        <w:t>en contra de</w:t>
      </w:r>
      <w:r w:rsidR="00A77F99">
        <w:rPr>
          <w:rFonts w:ascii="Arial" w:hAnsi="Arial" w:cs="Arial"/>
          <w:bCs/>
          <w:sz w:val="26"/>
          <w:szCs w:val="26"/>
        </w:rPr>
        <w:t xml:space="preserve"> </w:t>
      </w:r>
      <w:r>
        <w:rPr>
          <w:rFonts w:ascii="Arial" w:hAnsi="Arial" w:cs="Arial"/>
          <w:bCs/>
          <w:sz w:val="26"/>
          <w:szCs w:val="26"/>
        </w:rPr>
        <w:t>l</w:t>
      </w:r>
      <w:r w:rsidR="00A77F99">
        <w:rPr>
          <w:rFonts w:ascii="Arial" w:hAnsi="Arial" w:cs="Arial"/>
          <w:bCs/>
          <w:sz w:val="26"/>
          <w:szCs w:val="26"/>
        </w:rPr>
        <w:t>a</w:t>
      </w:r>
      <w:r w:rsidR="00452083">
        <w:rPr>
          <w:rFonts w:ascii="Arial" w:hAnsi="Arial" w:cs="Arial"/>
          <w:bCs/>
          <w:sz w:val="26"/>
          <w:szCs w:val="26"/>
        </w:rPr>
        <w:t xml:space="preserve"> </w:t>
      </w:r>
      <w:r w:rsidR="006455EB" w:rsidRPr="00A77F99">
        <w:rPr>
          <w:rFonts w:ascii="Arial" w:hAnsi="Arial" w:cs="Arial"/>
          <w:b/>
          <w:bCs/>
          <w:sz w:val="26"/>
          <w:szCs w:val="26"/>
        </w:rPr>
        <w:t xml:space="preserve">COORDINACIÓN DE COBRO COACTIVO </w:t>
      </w:r>
      <w:r w:rsidR="006455EB" w:rsidRPr="00A77F99">
        <w:rPr>
          <w:rFonts w:ascii="Arial" w:hAnsi="Arial" w:cs="Arial"/>
          <w:bCs/>
          <w:sz w:val="26"/>
          <w:szCs w:val="26"/>
        </w:rPr>
        <w:t>Y EL</w:t>
      </w:r>
      <w:r w:rsidR="006455EB">
        <w:rPr>
          <w:rFonts w:ascii="Arial" w:hAnsi="Arial" w:cs="Arial"/>
          <w:b/>
          <w:bCs/>
          <w:sz w:val="26"/>
          <w:szCs w:val="26"/>
        </w:rPr>
        <w:t xml:space="preserve"> NOTIFICADOR DE LA DELEGACIÓN FISCAL: 1 CENTRO ZONA</w:t>
      </w:r>
      <w:r w:rsidR="00A77F99">
        <w:rPr>
          <w:rFonts w:ascii="Arial" w:hAnsi="Arial" w:cs="Arial"/>
          <w:b/>
          <w:bCs/>
          <w:sz w:val="26"/>
          <w:szCs w:val="26"/>
        </w:rPr>
        <w:t xml:space="preserve">, </w:t>
      </w:r>
      <w:r w:rsidR="00A77F99" w:rsidRPr="00A77F99">
        <w:rPr>
          <w:rFonts w:ascii="Arial" w:hAnsi="Arial" w:cs="Arial"/>
          <w:bCs/>
          <w:sz w:val="26"/>
          <w:szCs w:val="26"/>
        </w:rPr>
        <w:t>ambos dependientes de la</w:t>
      </w:r>
      <w:r w:rsidR="00A77F99">
        <w:rPr>
          <w:rFonts w:ascii="Arial" w:hAnsi="Arial" w:cs="Arial"/>
          <w:b/>
          <w:bCs/>
          <w:sz w:val="26"/>
          <w:szCs w:val="26"/>
        </w:rPr>
        <w:t xml:space="preserve"> </w:t>
      </w:r>
      <w:r w:rsidR="006455EB">
        <w:rPr>
          <w:rFonts w:ascii="Arial" w:hAnsi="Arial" w:cs="Arial"/>
          <w:b/>
          <w:bCs/>
          <w:sz w:val="26"/>
          <w:szCs w:val="26"/>
        </w:rPr>
        <w:t xml:space="preserve">DIRECCIÓN DE INGRESOS Y RECAUDACIÓN </w:t>
      </w:r>
      <w:r w:rsidR="006455EB" w:rsidRPr="00A77F99">
        <w:rPr>
          <w:rFonts w:ascii="Arial" w:hAnsi="Arial" w:cs="Arial"/>
          <w:b/>
          <w:bCs/>
          <w:sz w:val="26"/>
          <w:szCs w:val="26"/>
        </w:rPr>
        <w:t>DE LA</w:t>
      </w:r>
      <w:r w:rsidR="006455EB">
        <w:rPr>
          <w:rFonts w:ascii="Arial" w:hAnsi="Arial" w:cs="Arial"/>
          <w:bCs/>
          <w:sz w:val="26"/>
          <w:szCs w:val="26"/>
        </w:rPr>
        <w:t xml:space="preserve"> </w:t>
      </w:r>
      <w:r w:rsidR="006455EB">
        <w:rPr>
          <w:rFonts w:ascii="Arial" w:hAnsi="Arial" w:cs="Arial"/>
          <w:b/>
          <w:sz w:val="26"/>
          <w:szCs w:val="26"/>
        </w:rPr>
        <w:t>SECRETARÍA DE FINANZAS DEL PODER EJECUTIVO DEL ESTADO DE OAXACA</w:t>
      </w:r>
      <w:r w:rsidRPr="00352409">
        <w:rPr>
          <w:rFonts w:ascii="Arial" w:hAnsi="Arial" w:cs="Arial"/>
          <w:sz w:val="26"/>
          <w:szCs w:val="26"/>
        </w:rPr>
        <w:t>;</w:t>
      </w:r>
      <w:r>
        <w:rPr>
          <w:rFonts w:ascii="Arial" w:hAnsi="Arial" w:cs="Arial"/>
          <w:b/>
          <w:sz w:val="26"/>
          <w:szCs w:val="26"/>
        </w:rPr>
        <w:t xml:space="preserve"> </w:t>
      </w:r>
      <w:r w:rsidR="00A2421A">
        <w:rPr>
          <w:rFonts w:ascii="Arial" w:hAnsi="Arial" w:cs="Arial"/>
          <w:sz w:val="26"/>
          <w:szCs w:val="26"/>
        </w:rPr>
        <w:t xml:space="preserve">por lo que con fundamento en los artículos 236 y 238 de la Ley de Procedimiento y Justicia Administrativa para el Estado de Oaxaca, así como el diverso artículo 24, fracciones I y III de la Ley Orgánica del Tribunal de Justicia Administrativa para el Estado de Oaxaca, </w:t>
      </w:r>
      <w:r w:rsidR="006455EB">
        <w:rPr>
          <w:rFonts w:ascii="Arial" w:hAnsi="Arial" w:cs="Arial"/>
          <w:sz w:val="26"/>
          <w:szCs w:val="26"/>
        </w:rPr>
        <w:t xml:space="preserve">se da tramite. Por consiguiente, </w:t>
      </w:r>
      <w:r w:rsidR="00A2421A">
        <w:rPr>
          <w:rFonts w:ascii="Arial" w:hAnsi="Arial" w:cs="Arial"/>
          <w:sz w:val="26"/>
          <w:szCs w:val="26"/>
        </w:rPr>
        <w:t xml:space="preserve">se procede a resolver en los siguientes términos:- - - - - - - </w:t>
      </w:r>
    </w:p>
    <w:p w14:paraId="1DD0FC7C" w14:textId="77777777" w:rsidR="0087412A" w:rsidRDefault="0087412A" w:rsidP="0087412A">
      <w:pPr>
        <w:spacing w:line="360" w:lineRule="auto"/>
        <w:jc w:val="center"/>
        <w:rPr>
          <w:rFonts w:ascii="Arial" w:hAnsi="Arial" w:cs="Arial"/>
          <w:b/>
          <w:bCs/>
          <w:sz w:val="26"/>
          <w:szCs w:val="26"/>
        </w:rPr>
      </w:pPr>
      <w:r>
        <w:rPr>
          <w:rFonts w:ascii="Arial" w:hAnsi="Arial" w:cs="Arial"/>
          <w:b/>
          <w:bCs/>
          <w:sz w:val="26"/>
          <w:szCs w:val="26"/>
        </w:rPr>
        <w:t>R E S U L T A N D O</w:t>
      </w:r>
    </w:p>
    <w:p w14:paraId="7572E873" w14:textId="5398B04D" w:rsidR="0087412A" w:rsidRDefault="0087412A" w:rsidP="0087412A">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w:t>
      </w:r>
      <w:r w:rsidR="007E28EA">
        <w:rPr>
          <w:rFonts w:ascii="Arial" w:hAnsi="Arial" w:cs="Arial"/>
          <w:sz w:val="26"/>
          <w:szCs w:val="26"/>
        </w:rPr>
        <w:t xml:space="preserve">el </w:t>
      </w:r>
      <w:r w:rsidR="00195039">
        <w:rPr>
          <w:rFonts w:ascii="Arial" w:hAnsi="Arial" w:cs="Arial"/>
          <w:sz w:val="26"/>
          <w:szCs w:val="26"/>
        </w:rPr>
        <w:t>auto</w:t>
      </w:r>
      <w:r>
        <w:rPr>
          <w:rFonts w:ascii="Arial" w:hAnsi="Arial" w:cs="Arial"/>
          <w:sz w:val="26"/>
          <w:szCs w:val="26"/>
        </w:rPr>
        <w:t xml:space="preserve"> de</w:t>
      </w:r>
      <w:r w:rsidR="006C040B">
        <w:rPr>
          <w:rFonts w:ascii="Arial" w:hAnsi="Arial" w:cs="Arial"/>
          <w:sz w:val="26"/>
          <w:szCs w:val="26"/>
        </w:rPr>
        <w:t xml:space="preserve"> </w:t>
      </w:r>
      <w:r w:rsidR="00CB6D9D">
        <w:rPr>
          <w:rFonts w:ascii="Arial" w:hAnsi="Arial" w:cs="Arial"/>
          <w:sz w:val="26"/>
          <w:szCs w:val="26"/>
        </w:rPr>
        <w:t xml:space="preserve">dieciocho de mayo de dos mil veintidós </w:t>
      </w:r>
      <w:r>
        <w:rPr>
          <w:rFonts w:ascii="Arial" w:hAnsi="Arial" w:cs="Arial"/>
          <w:sz w:val="26"/>
          <w:szCs w:val="26"/>
        </w:rPr>
        <w:t xml:space="preserve">dictado por la </w:t>
      </w:r>
      <w:r w:rsidR="00CB6D9D">
        <w:rPr>
          <w:rFonts w:ascii="Arial" w:hAnsi="Arial" w:cs="Arial"/>
          <w:sz w:val="26"/>
          <w:szCs w:val="26"/>
        </w:rPr>
        <w:t xml:space="preserve">Tercera </w:t>
      </w:r>
      <w:r>
        <w:rPr>
          <w:rFonts w:ascii="Arial" w:hAnsi="Arial" w:cs="Arial"/>
          <w:sz w:val="26"/>
          <w:szCs w:val="26"/>
        </w:rPr>
        <w:t>Sala Unitaria de Primera Instancia</w:t>
      </w:r>
      <w:r w:rsidR="00352409">
        <w:rPr>
          <w:rFonts w:ascii="Arial" w:hAnsi="Arial" w:cs="Arial"/>
          <w:sz w:val="26"/>
          <w:szCs w:val="26"/>
        </w:rPr>
        <w:t>,</w:t>
      </w:r>
      <w:r>
        <w:rPr>
          <w:rFonts w:ascii="Arial" w:hAnsi="Arial" w:cs="Arial"/>
          <w:sz w:val="26"/>
          <w:szCs w:val="26"/>
        </w:rPr>
        <w:t xml:space="preserve"> </w:t>
      </w:r>
      <w:r w:rsidR="00812F3A">
        <w:rPr>
          <w:rFonts w:ascii="Arial" w:hAnsi="Arial" w:cs="Arial"/>
          <w:b/>
          <w:bCs/>
          <w:sz w:val="26"/>
          <w:szCs w:val="26"/>
        </w:rPr>
        <w:t>*******</w:t>
      </w:r>
      <w:r w:rsidR="006455EB">
        <w:rPr>
          <w:rFonts w:ascii="Arial" w:hAnsi="Arial" w:cs="Arial"/>
          <w:sz w:val="26"/>
          <w:szCs w:val="26"/>
        </w:rPr>
        <w:t xml:space="preserve"> </w:t>
      </w:r>
      <w:r>
        <w:rPr>
          <w:rFonts w:ascii="Arial" w:hAnsi="Arial" w:cs="Arial"/>
          <w:sz w:val="26"/>
          <w:szCs w:val="26"/>
        </w:rPr>
        <w:t>interpus</w:t>
      </w:r>
      <w:r w:rsidR="00CB6D9D">
        <w:rPr>
          <w:rFonts w:ascii="Arial" w:hAnsi="Arial" w:cs="Arial"/>
          <w:sz w:val="26"/>
          <w:szCs w:val="26"/>
        </w:rPr>
        <w:t>ieron</w:t>
      </w:r>
      <w:r>
        <w:rPr>
          <w:rFonts w:ascii="Arial" w:hAnsi="Arial" w:cs="Arial"/>
          <w:sz w:val="26"/>
          <w:szCs w:val="26"/>
        </w:rPr>
        <w:t xml:space="preserve"> en su contra recurso de revisión.- </w:t>
      </w:r>
      <w:r w:rsidR="00352409">
        <w:rPr>
          <w:rFonts w:ascii="Arial" w:hAnsi="Arial" w:cs="Arial"/>
          <w:sz w:val="26"/>
          <w:szCs w:val="26"/>
        </w:rPr>
        <w:t xml:space="preserve">- </w:t>
      </w:r>
      <w:r w:rsidR="00CB6D9D">
        <w:rPr>
          <w:rFonts w:ascii="Arial" w:hAnsi="Arial" w:cs="Arial"/>
          <w:sz w:val="26"/>
          <w:szCs w:val="26"/>
        </w:rPr>
        <w:t xml:space="preserve">- - - - - - - </w:t>
      </w:r>
      <w:r w:rsidR="006455EB">
        <w:rPr>
          <w:rFonts w:ascii="Arial" w:hAnsi="Arial" w:cs="Arial"/>
          <w:sz w:val="26"/>
          <w:szCs w:val="26"/>
        </w:rPr>
        <w:t xml:space="preserve">- - - - - </w:t>
      </w:r>
    </w:p>
    <w:p w14:paraId="17085F01" w14:textId="0F717E3F" w:rsidR="0087412A" w:rsidRDefault="0087412A" w:rsidP="00352409">
      <w:pPr>
        <w:spacing w:line="360" w:lineRule="auto"/>
        <w:ind w:firstLine="708"/>
        <w:jc w:val="both"/>
        <w:rPr>
          <w:rFonts w:ascii="Arial" w:hAnsi="Arial" w:cs="Arial"/>
          <w:bCs/>
          <w:sz w:val="26"/>
          <w:szCs w:val="26"/>
        </w:rPr>
      </w:pPr>
      <w:r>
        <w:rPr>
          <w:rFonts w:ascii="Arial" w:hAnsi="Arial" w:cs="Arial"/>
          <w:b/>
          <w:bCs/>
          <w:sz w:val="26"/>
          <w:szCs w:val="26"/>
        </w:rPr>
        <w:t xml:space="preserve">SEGUNDO. </w:t>
      </w:r>
      <w:bookmarkStart w:id="0" w:name="_Hlk99357326"/>
      <w:r w:rsidR="00352409">
        <w:rPr>
          <w:rFonts w:ascii="Arial" w:hAnsi="Arial" w:cs="Arial"/>
          <w:bCs/>
          <w:sz w:val="26"/>
          <w:szCs w:val="26"/>
        </w:rPr>
        <w:t>El a</w:t>
      </w:r>
      <w:r w:rsidR="00195039">
        <w:rPr>
          <w:rFonts w:ascii="Arial" w:hAnsi="Arial" w:cs="Arial"/>
          <w:bCs/>
          <w:sz w:val="26"/>
          <w:szCs w:val="26"/>
        </w:rPr>
        <w:t>uto</w:t>
      </w:r>
      <w:r w:rsidR="00352409">
        <w:rPr>
          <w:rFonts w:ascii="Arial" w:hAnsi="Arial" w:cs="Arial"/>
          <w:bCs/>
          <w:sz w:val="26"/>
          <w:szCs w:val="26"/>
        </w:rPr>
        <w:t xml:space="preserve"> </w:t>
      </w:r>
      <w:r>
        <w:rPr>
          <w:rFonts w:ascii="Arial" w:hAnsi="Arial" w:cs="Arial"/>
          <w:bCs/>
          <w:sz w:val="26"/>
          <w:szCs w:val="26"/>
        </w:rPr>
        <w:t>recurr</w:t>
      </w:r>
      <w:r w:rsidR="00352409">
        <w:rPr>
          <w:rFonts w:ascii="Arial" w:hAnsi="Arial" w:cs="Arial"/>
          <w:bCs/>
          <w:sz w:val="26"/>
          <w:szCs w:val="26"/>
        </w:rPr>
        <w:t>ido</w:t>
      </w:r>
      <w:r>
        <w:rPr>
          <w:rFonts w:ascii="Arial" w:hAnsi="Arial" w:cs="Arial"/>
          <w:bCs/>
          <w:sz w:val="26"/>
          <w:szCs w:val="26"/>
        </w:rPr>
        <w:t xml:space="preserve"> </w:t>
      </w:r>
      <w:r w:rsidR="00352409">
        <w:rPr>
          <w:rFonts w:ascii="Arial" w:hAnsi="Arial" w:cs="Arial"/>
          <w:bCs/>
          <w:sz w:val="26"/>
          <w:szCs w:val="26"/>
        </w:rPr>
        <w:t>e</w:t>
      </w:r>
      <w:r>
        <w:rPr>
          <w:rFonts w:ascii="Arial" w:hAnsi="Arial" w:cs="Arial"/>
          <w:bCs/>
          <w:sz w:val="26"/>
          <w:szCs w:val="26"/>
        </w:rPr>
        <w:t>s</w:t>
      </w:r>
      <w:r w:rsidR="00352409">
        <w:rPr>
          <w:rFonts w:ascii="Arial" w:hAnsi="Arial" w:cs="Arial"/>
          <w:bCs/>
          <w:sz w:val="26"/>
          <w:szCs w:val="26"/>
        </w:rPr>
        <w:t xml:space="preserve"> e</w:t>
      </w:r>
      <w:r>
        <w:rPr>
          <w:rFonts w:ascii="Arial" w:hAnsi="Arial" w:cs="Arial"/>
          <w:bCs/>
          <w:sz w:val="26"/>
          <w:szCs w:val="26"/>
        </w:rPr>
        <w:t>l siguiente</w:t>
      </w:r>
      <w:bookmarkEnd w:id="0"/>
      <w:r>
        <w:rPr>
          <w:rFonts w:ascii="Arial" w:hAnsi="Arial" w:cs="Arial"/>
          <w:bCs/>
          <w:sz w:val="26"/>
          <w:szCs w:val="26"/>
        </w:rPr>
        <w:t>:</w:t>
      </w:r>
      <w:r w:rsidR="00352409">
        <w:rPr>
          <w:rFonts w:ascii="Arial" w:hAnsi="Arial" w:cs="Arial"/>
          <w:bCs/>
          <w:sz w:val="26"/>
          <w:szCs w:val="26"/>
        </w:rPr>
        <w:t xml:space="preserve">- - - - - - - - - - - - - </w:t>
      </w:r>
      <w:r w:rsidR="00195039">
        <w:rPr>
          <w:rFonts w:ascii="Arial" w:hAnsi="Arial" w:cs="Arial"/>
          <w:bCs/>
          <w:sz w:val="26"/>
          <w:szCs w:val="26"/>
        </w:rPr>
        <w:t xml:space="preserve">- - </w:t>
      </w:r>
    </w:p>
    <w:p w14:paraId="445565AA" w14:textId="3E5AD71A" w:rsidR="001E7DA3" w:rsidRPr="006455EB" w:rsidRDefault="00352409" w:rsidP="006455EB">
      <w:pPr>
        <w:spacing w:before="240" w:after="0" w:line="276" w:lineRule="auto"/>
        <w:ind w:left="1134" w:right="474" w:firstLine="282"/>
        <w:jc w:val="both"/>
        <w:rPr>
          <w:rFonts w:ascii="Arial" w:hAnsi="Arial" w:cs="Arial"/>
          <w:i/>
          <w:iCs/>
        </w:rPr>
      </w:pPr>
      <w:r w:rsidRPr="006455EB">
        <w:rPr>
          <w:rFonts w:ascii="Arial" w:hAnsi="Arial" w:cs="Arial"/>
          <w:bCs/>
          <w:i/>
          <w:iCs/>
          <w:sz w:val="26"/>
          <w:szCs w:val="26"/>
        </w:rPr>
        <w:t>“</w:t>
      </w:r>
      <w:r w:rsidR="006C040B" w:rsidRPr="006455EB">
        <w:rPr>
          <w:rFonts w:ascii="Arial" w:hAnsi="Arial" w:cs="Arial"/>
          <w:i/>
          <w:iCs/>
        </w:rPr>
        <w:t>Por recibid</w:t>
      </w:r>
      <w:r w:rsidR="001E7DA3" w:rsidRPr="006455EB">
        <w:rPr>
          <w:rFonts w:ascii="Arial" w:hAnsi="Arial" w:cs="Arial"/>
          <w:i/>
          <w:iCs/>
        </w:rPr>
        <w:t xml:space="preserve">a la demanda </w:t>
      </w:r>
      <w:r w:rsidR="006C040B" w:rsidRPr="006455EB">
        <w:rPr>
          <w:rFonts w:ascii="Arial" w:hAnsi="Arial" w:cs="Arial"/>
          <w:i/>
          <w:iCs/>
        </w:rPr>
        <w:t xml:space="preserve">en la </w:t>
      </w:r>
      <w:r w:rsidR="001E7DA3" w:rsidRPr="006455EB">
        <w:rPr>
          <w:rFonts w:ascii="Arial" w:hAnsi="Arial" w:cs="Arial"/>
          <w:i/>
          <w:iCs/>
        </w:rPr>
        <w:t>o</w:t>
      </w:r>
      <w:r w:rsidR="006C040B" w:rsidRPr="006455EB">
        <w:rPr>
          <w:rFonts w:ascii="Arial" w:hAnsi="Arial" w:cs="Arial"/>
          <w:i/>
          <w:iCs/>
        </w:rPr>
        <w:t xml:space="preserve">ficialía de </w:t>
      </w:r>
      <w:r w:rsidR="001E7DA3" w:rsidRPr="006455EB">
        <w:rPr>
          <w:rFonts w:ascii="Arial" w:hAnsi="Arial" w:cs="Arial"/>
          <w:i/>
          <w:iCs/>
        </w:rPr>
        <w:t>p</w:t>
      </w:r>
      <w:r w:rsidR="006C040B" w:rsidRPr="006455EB">
        <w:rPr>
          <w:rFonts w:ascii="Arial" w:hAnsi="Arial" w:cs="Arial"/>
          <w:i/>
          <w:iCs/>
        </w:rPr>
        <w:t xml:space="preserve">artes </w:t>
      </w:r>
      <w:r w:rsidR="001E7DA3" w:rsidRPr="006455EB">
        <w:rPr>
          <w:rFonts w:ascii="Arial" w:hAnsi="Arial" w:cs="Arial"/>
          <w:i/>
          <w:iCs/>
        </w:rPr>
        <w:t>c</w:t>
      </w:r>
      <w:r w:rsidR="006C040B" w:rsidRPr="006455EB">
        <w:rPr>
          <w:rFonts w:ascii="Arial" w:hAnsi="Arial" w:cs="Arial"/>
          <w:i/>
          <w:iCs/>
        </w:rPr>
        <w:t xml:space="preserve">omún de </w:t>
      </w:r>
      <w:r w:rsidR="001E7DA3" w:rsidRPr="006455EB">
        <w:rPr>
          <w:rFonts w:ascii="Arial" w:hAnsi="Arial" w:cs="Arial"/>
          <w:i/>
          <w:iCs/>
        </w:rPr>
        <w:t xml:space="preserve">este Tribunal, el día diecisiete del actual, promovida por </w:t>
      </w:r>
      <w:r w:rsidR="00812F3A">
        <w:rPr>
          <w:rFonts w:ascii="Arial" w:hAnsi="Arial" w:cs="Arial"/>
          <w:bCs/>
          <w:i/>
          <w:iCs/>
          <w:sz w:val="20"/>
          <w:szCs w:val="20"/>
        </w:rPr>
        <w:t>*******</w:t>
      </w:r>
      <w:r w:rsidR="001E7DA3" w:rsidRPr="006455EB">
        <w:rPr>
          <w:rFonts w:ascii="Arial" w:hAnsi="Arial" w:cs="Arial"/>
          <w:bCs/>
          <w:i/>
          <w:iCs/>
        </w:rPr>
        <w:t>, contra actos de la Coordinadora de Cobro Coactivo y el Notificador Ejecutor dependiente de la</w:t>
      </w:r>
      <w:r w:rsidR="001E7DA3" w:rsidRPr="006455EB">
        <w:rPr>
          <w:rFonts w:ascii="Arial" w:hAnsi="Arial" w:cs="Arial"/>
          <w:b/>
          <w:bCs/>
          <w:i/>
          <w:iCs/>
        </w:rPr>
        <w:t xml:space="preserve"> </w:t>
      </w:r>
      <w:r w:rsidR="001E7DA3" w:rsidRPr="006455EB">
        <w:rPr>
          <w:rFonts w:ascii="Arial" w:hAnsi="Arial" w:cs="Arial"/>
          <w:bCs/>
          <w:i/>
          <w:iCs/>
        </w:rPr>
        <w:t xml:space="preserve">Dirección de Ingresos y Recaudación, ambos de la </w:t>
      </w:r>
      <w:r w:rsidR="001E7DA3" w:rsidRPr="006455EB">
        <w:rPr>
          <w:rFonts w:ascii="Arial" w:hAnsi="Arial" w:cs="Arial"/>
          <w:i/>
          <w:iCs/>
        </w:rPr>
        <w:t xml:space="preserve">Secretaría de Finanzas del Poder Ejecutivo del Estado de Oaxaca; en consecuencia, fórmese expediente y regístrese su ingreso en el Libro de Gobierno que para tal efecto lleva esta tercera Sala Unitaria con el número </w:t>
      </w:r>
      <w:r w:rsidR="001E7DA3" w:rsidRPr="006455EB">
        <w:rPr>
          <w:rFonts w:ascii="Arial" w:hAnsi="Arial" w:cs="Arial"/>
          <w:b/>
          <w:i/>
          <w:iCs/>
        </w:rPr>
        <w:t>037/2022</w:t>
      </w:r>
      <w:r w:rsidR="001E7DA3" w:rsidRPr="006455EB">
        <w:rPr>
          <w:rFonts w:ascii="Arial" w:hAnsi="Arial" w:cs="Arial"/>
          <w:i/>
          <w:iCs/>
        </w:rPr>
        <w:t>.</w:t>
      </w:r>
    </w:p>
    <w:p w14:paraId="50C843E2" w14:textId="2621908E" w:rsidR="001E7DA3" w:rsidRPr="006455EB" w:rsidRDefault="001E7DA3" w:rsidP="006455EB">
      <w:pPr>
        <w:spacing w:before="240" w:after="0" w:line="276" w:lineRule="auto"/>
        <w:ind w:left="1134" w:right="474" w:firstLine="282"/>
        <w:jc w:val="both"/>
        <w:rPr>
          <w:rFonts w:ascii="Arial" w:hAnsi="Arial" w:cs="Arial"/>
          <w:i/>
          <w:iCs/>
        </w:rPr>
      </w:pPr>
      <w:r w:rsidRPr="006455EB">
        <w:rPr>
          <w:rFonts w:ascii="Arial" w:hAnsi="Arial" w:cs="Arial"/>
          <w:i/>
          <w:iCs/>
        </w:rPr>
        <w:lastRenderedPageBreak/>
        <w:t xml:space="preserve">Se tiene como autorizado de la parte actora, en términos del artículo 148 </w:t>
      </w:r>
      <w:r w:rsidR="00356D3A" w:rsidRPr="006455EB">
        <w:rPr>
          <w:rFonts w:ascii="Arial" w:hAnsi="Arial" w:cs="Arial"/>
          <w:i/>
          <w:iCs/>
        </w:rPr>
        <w:t xml:space="preserve">quinto párrafo, al Licenciado </w:t>
      </w:r>
      <w:r w:rsidR="00812F3A">
        <w:rPr>
          <w:rFonts w:ascii="Arial" w:hAnsi="Arial" w:cs="Arial"/>
          <w:i/>
          <w:iCs/>
          <w:sz w:val="20"/>
          <w:szCs w:val="20"/>
        </w:rPr>
        <w:t>*******</w:t>
      </w:r>
      <w:r w:rsidRPr="006455EB">
        <w:rPr>
          <w:rFonts w:ascii="Arial" w:hAnsi="Arial" w:cs="Arial"/>
          <w:i/>
          <w:iCs/>
        </w:rPr>
        <w:t>,</w:t>
      </w:r>
      <w:r w:rsidR="00356D3A" w:rsidRPr="006455EB">
        <w:rPr>
          <w:rFonts w:ascii="Arial" w:hAnsi="Arial" w:cs="Arial"/>
          <w:i/>
          <w:iCs/>
        </w:rPr>
        <w:t xml:space="preserve"> pues su cédula profesional se encuentra </w:t>
      </w:r>
      <w:r w:rsidRPr="006455EB">
        <w:rPr>
          <w:rFonts w:ascii="Arial" w:hAnsi="Arial" w:cs="Arial"/>
          <w:i/>
          <w:iCs/>
        </w:rPr>
        <w:t xml:space="preserve">registrada en el Libro </w:t>
      </w:r>
      <w:r w:rsidR="00356D3A" w:rsidRPr="006455EB">
        <w:rPr>
          <w:rFonts w:ascii="Arial" w:hAnsi="Arial" w:cs="Arial"/>
          <w:i/>
          <w:iCs/>
        </w:rPr>
        <w:t xml:space="preserve">de Control de Acuerdos de este Tribunal bajo el número </w:t>
      </w:r>
      <w:r w:rsidR="003B712A">
        <w:rPr>
          <w:rFonts w:ascii="Arial" w:hAnsi="Arial" w:cs="Arial"/>
          <w:i/>
          <w:iCs/>
        </w:rPr>
        <w:t>*******</w:t>
      </w:r>
      <w:r w:rsidR="00356D3A" w:rsidRPr="006455EB">
        <w:rPr>
          <w:rFonts w:ascii="Arial" w:hAnsi="Arial" w:cs="Arial"/>
          <w:i/>
          <w:iCs/>
        </w:rPr>
        <w:t xml:space="preserve"> y no 058 como refirió, y únicamente se tiene como autorizados para oír y recibir notificaciones e imponerse de los autos, al </w:t>
      </w:r>
      <w:r w:rsidRPr="006455EB">
        <w:rPr>
          <w:rFonts w:ascii="Arial" w:hAnsi="Arial" w:cs="Arial"/>
          <w:i/>
          <w:iCs/>
        </w:rPr>
        <w:t xml:space="preserve">Licenciado </w:t>
      </w:r>
      <w:r w:rsidR="00812F3A">
        <w:rPr>
          <w:rFonts w:ascii="Arial" w:hAnsi="Arial" w:cs="Arial"/>
          <w:i/>
          <w:iCs/>
          <w:sz w:val="20"/>
          <w:szCs w:val="20"/>
        </w:rPr>
        <w:t>*******</w:t>
      </w:r>
      <w:r w:rsidR="00356D3A" w:rsidRPr="006455EB">
        <w:rPr>
          <w:rFonts w:ascii="Arial" w:hAnsi="Arial" w:cs="Arial"/>
          <w:i/>
          <w:iCs/>
          <w:sz w:val="20"/>
          <w:szCs w:val="20"/>
        </w:rPr>
        <w:t xml:space="preserve"> y a</w:t>
      </w:r>
      <w:r w:rsidRPr="006455EB">
        <w:rPr>
          <w:rFonts w:ascii="Arial" w:hAnsi="Arial" w:cs="Arial"/>
          <w:i/>
          <w:iCs/>
        </w:rPr>
        <w:t xml:space="preserve"> los pasantes de derecho </w:t>
      </w:r>
      <w:r w:rsidR="00812F3A">
        <w:rPr>
          <w:rFonts w:ascii="Arial" w:hAnsi="Arial" w:cs="Arial"/>
          <w:i/>
          <w:iCs/>
          <w:sz w:val="20"/>
          <w:szCs w:val="20"/>
        </w:rPr>
        <w:t>*******</w:t>
      </w:r>
      <w:r w:rsidR="00356D3A" w:rsidRPr="006455EB">
        <w:rPr>
          <w:rFonts w:ascii="Arial" w:hAnsi="Arial" w:cs="Arial"/>
          <w:i/>
          <w:iCs/>
        </w:rPr>
        <w:t>, pues no justificaron que el primero de los mencionados contara con cedula de licenciado en derecho legalmente expedida por autoridad educativa competente, o que se encontrara inscrito en el Libro de Control de Cédulas Profesionales que al efecto lleva este Tribunal, lo anterior de conformad con el quinto párrafo del artículo 148 de la Ley de que rige a este Tribunal</w:t>
      </w:r>
      <w:r w:rsidRPr="006455EB">
        <w:rPr>
          <w:rFonts w:ascii="Arial" w:hAnsi="Arial" w:cs="Arial"/>
          <w:i/>
          <w:iCs/>
        </w:rPr>
        <w:t xml:space="preserve">.- </w:t>
      </w:r>
    </w:p>
    <w:p w14:paraId="61B67551" w14:textId="24A69AAC" w:rsidR="00356D3A" w:rsidRPr="006455EB" w:rsidRDefault="00356D3A" w:rsidP="006455EB">
      <w:pPr>
        <w:spacing w:before="240" w:after="0" w:line="276" w:lineRule="auto"/>
        <w:ind w:left="1134" w:right="474" w:firstLine="282"/>
        <w:jc w:val="both"/>
        <w:rPr>
          <w:rFonts w:ascii="Arial" w:hAnsi="Arial" w:cs="Arial"/>
          <w:i/>
          <w:iCs/>
          <w:color w:val="000000"/>
        </w:rPr>
      </w:pPr>
      <w:r w:rsidRPr="006455EB">
        <w:rPr>
          <w:rFonts w:ascii="Arial" w:hAnsi="Arial" w:cs="Arial"/>
          <w:i/>
          <w:iCs/>
        </w:rPr>
        <w:t xml:space="preserve">En el presente asunto, los actores señalaron como actos impugnados los </w:t>
      </w:r>
      <w:r w:rsidR="001E7DA3" w:rsidRPr="006455EB">
        <w:rPr>
          <w:rFonts w:ascii="Arial" w:hAnsi="Arial" w:cs="Arial"/>
          <w:i/>
          <w:iCs/>
          <w:color w:val="000000"/>
        </w:rPr>
        <w:t xml:space="preserve">mandamientos de ejecución números </w:t>
      </w:r>
      <w:r w:rsidR="00812F3A">
        <w:rPr>
          <w:rFonts w:ascii="Arial" w:hAnsi="Arial" w:cs="Arial"/>
          <w:i/>
          <w:iCs/>
          <w:color w:val="000000"/>
        </w:rPr>
        <w:t>*******</w:t>
      </w:r>
      <w:r w:rsidRPr="006455EB">
        <w:rPr>
          <w:rFonts w:ascii="Arial" w:hAnsi="Arial" w:cs="Arial"/>
          <w:i/>
          <w:iCs/>
          <w:color w:val="000000"/>
        </w:rPr>
        <w:t xml:space="preserve">, </w:t>
      </w:r>
      <w:r w:rsidR="001E7DA3" w:rsidRPr="006455EB">
        <w:rPr>
          <w:rFonts w:ascii="Arial" w:hAnsi="Arial" w:cs="Arial"/>
          <w:i/>
          <w:iCs/>
          <w:color w:val="000000"/>
        </w:rPr>
        <w:t xml:space="preserve">todos de </w:t>
      </w:r>
      <w:r w:rsidRPr="006455EB">
        <w:rPr>
          <w:rFonts w:ascii="Arial" w:hAnsi="Arial" w:cs="Arial"/>
          <w:i/>
          <w:iCs/>
          <w:color w:val="000000"/>
        </w:rPr>
        <w:t xml:space="preserve">fecha </w:t>
      </w:r>
      <w:r w:rsidR="001E7DA3" w:rsidRPr="006455EB">
        <w:rPr>
          <w:rFonts w:ascii="Arial" w:hAnsi="Arial" w:cs="Arial"/>
          <w:i/>
          <w:iCs/>
          <w:color w:val="000000"/>
        </w:rPr>
        <w:t xml:space="preserve">once de abril de dos mil veintidós, </w:t>
      </w:r>
      <w:r w:rsidRPr="006455EB">
        <w:rPr>
          <w:rFonts w:ascii="Arial" w:hAnsi="Arial" w:cs="Arial"/>
          <w:i/>
          <w:iCs/>
          <w:color w:val="000000"/>
        </w:rPr>
        <w:t xml:space="preserve">además la </w:t>
      </w:r>
      <w:r w:rsidR="001E7DA3" w:rsidRPr="006455EB">
        <w:rPr>
          <w:rFonts w:ascii="Arial" w:hAnsi="Arial" w:cs="Arial"/>
          <w:i/>
          <w:iCs/>
          <w:color w:val="000000"/>
        </w:rPr>
        <w:t>falta de convenio celebrado entre la Secretaría de Finanzas y el Órgano Superior de Fiscalización para el cobro de multas y sanciones</w:t>
      </w:r>
      <w:r w:rsidRPr="006455EB">
        <w:rPr>
          <w:rFonts w:ascii="Arial" w:hAnsi="Arial" w:cs="Arial"/>
          <w:i/>
          <w:iCs/>
          <w:color w:val="000000"/>
        </w:rPr>
        <w:t xml:space="preserve">, y también las </w:t>
      </w:r>
      <w:r w:rsidR="001E7DA3" w:rsidRPr="006455EB">
        <w:rPr>
          <w:rFonts w:ascii="Arial" w:hAnsi="Arial" w:cs="Arial"/>
          <w:i/>
          <w:iCs/>
          <w:color w:val="000000"/>
        </w:rPr>
        <w:t>diligencias de notificación y requerimiento de pago realizadas el veintiocho de abril de dos mil veintidós</w:t>
      </w:r>
      <w:r w:rsidRPr="006455EB">
        <w:rPr>
          <w:rFonts w:ascii="Arial" w:hAnsi="Arial" w:cs="Arial"/>
          <w:i/>
          <w:iCs/>
          <w:color w:val="000000"/>
        </w:rPr>
        <w:t xml:space="preserve">; ahora bien, del contenido de los numerales 98 párrafo primero y 99 ambos de la Ley de Procedimiento y Justicia Administrativa para el Estado de Oaxaca, se advierte que solo pueden ser impugnables mediante el juicio contencioso administrativo, los actos o resoluciones que </w:t>
      </w:r>
      <w:r w:rsidRPr="006455EB">
        <w:rPr>
          <w:rFonts w:ascii="Arial" w:hAnsi="Arial" w:cs="Arial"/>
          <w:b/>
          <w:i/>
          <w:iCs/>
          <w:color w:val="000000"/>
        </w:rPr>
        <w:t xml:space="preserve">determine pone fin al procedimiento administrativo, a una instancia o resuelvan un expediente o que le causen agravio al particular, </w:t>
      </w:r>
      <w:r w:rsidRPr="006455EB">
        <w:rPr>
          <w:rFonts w:ascii="Arial" w:hAnsi="Arial" w:cs="Arial"/>
          <w:i/>
          <w:iCs/>
          <w:color w:val="000000"/>
        </w:rPr>
        <w:t xml:space="preserve">hipótesis en la que no se encuentran los actos impugnados por los actores, toda vez que se encuentra vigente la posibilidad de que se apersonen a los procedimientos administrativos de ejecución impugnados, haciendo valer sus </w:t>
      </w:r>
      <w:r w:rsidRPr="006455EB">
        <w:rPr>
          <w:rFonts w:ascii="Arial" w:hAnsi="Arial" w:cs="Arial"/>
          <w:b/>
          <w:i/>
          <w:iCs/>
          <w:color w:val="000000"/>
        </w:rPr>
        <w:t xml:space="preserve">derechos de audiencia </w:t>
      </w:r>
      <w:r w:rsidRPr="006455EB">
        <w:rPr>
          <w:rFonts w:ascii="Arial" w:hAnsi="Arial" w:cs="Arial"/>
          <w:i/>
          <w:iCs/>
          <w:color w:val="000000"/>
        </w:rPr>
        <w:t>en sede administrativa, pudiendo alegar lo que a sus derechos convenga.</w:t>
      </w:r>
    </w:p>
    <w:p w14:paraId="5C1958A2" w14:textId="5AF23597" w:rsidR="00356D3A" w:rsidRPr="006455EB" w:rsidRDefault="00356D3A" w:rsidP="006455EB">
      <w:pPr>
        <w:spacing w:before="240" w:after="0" w:line="276" w:lineRule="auto"/>
        <w:ind w:left="1134" w:right="474" w:firstLine="282"/>
        <w:jc w:val="both"/>
        <w:rPr>
          <w:rFonts w:ascii="Arial" w:hAnsi="Arial" w:cs="Arial"/>
          <w:i/>
          <w:iCs/>
        </w:rPr>
      </w:pPr>
      <w:r w:rsidRPr="006455EB">
        <w:rPr>
          <w:rFonts w:ascii="Arial" w:hAnsi="Arial" w:cs="Arial"/>
          <w:i/>
          <w:iCs/>
        </w:rPr>
        <w:t xml:space="preserve">También, se toma en cuenta que los mandamientos de ejecución impugnados y requerimientos de pago, </w:t>
      </w:r>
      <w:r w:rsidRPr="006455EB">
        <w:rPr>
          <w:rFonts w:ascii="Arial" w:hAnsi="Arial" w:cs="Arial"/>
          <w:b/>
          <w:i/>
          <w:iCs/>
        </w:rPr>
        <w:t xml:space="preserve">no se encuentran dentro de las hipótesis prevista en los incisos a), b) y c), fracción VIII, del artículo 133 </w:t>
      </w:r>
      <w:r w:rsidRPr="006455EB">
        <w:rPr>
          <w:rFonts w:ascii="Arial" w:hAnsi="Arial" w:cs="Arial"/>
          <w:i/>
          <w:iCs/>
        </w:rPr>
        <w:t xml:space="preserve">de la Ley de Procedimiento y Justicia Administrativa para el Estado de Oaxaca, esto es así, en virtud de que no consta en autos, que los montos de los créditos fiscales sean inferiores a los exigidos, o que los actores sean poseedores a título de propietarios  de los bienes embargados, en caso de que los hubiera, lo </w:t>
      </w:r>
      <w:proofErr w:type="spellStart"/>
      <w:r w:rsidRPr="006455EB">
        <w:rPr>
          <w:rFonts w:ascii="Arial" w:hAnsi="Arial" w:cs="Arial"/>
          <w:i/>
          <w:iCs/>
        </w:rPr>
        <w:t>caul</w:t>
      </w:r>
      <w:proofErr w:type="spellEnd"/>
      <w:r w:rsidRPr="006455EB">
        <w:rPr>
          <w:rFonts w:ascii="Arial" w:hAnsi="Arial" w:cs="Arial"/>
          <w:i/>
          <w:iCs/>
        </w:rPr>
        <w:t xml:space="preserve"> no se advierte de los hechos planteados por la parte actora, y si bien argumentan que el procedimiento  coactivo no se ajusta a la ley, lo cierto es que en ese supuesto, solo podrán alegar </w:t>
      </w:r>
      <w:r w:rsidR="0014458B" w:rsidRPr="006455EB">
        <w:rPr>
          <w:rFonts w:ascii="Arial" w:hAnsi="Arial" w:cs="Arial"/>
          <w:i/>
          <w:iCs/>
        </w:rPr>
        <w:t xml:space="preserve">cuando se haya dictado </w:t>
      </w:r>
      <w:r w:rsidR="0014458B" w:rsidRPr="006455EB">
        <w:rPr>
          <w:rFonts w:ascii="Arial" w:hAnsi="Arial" w:cs="Arial"/>
          <w:b/>
          <w:i/>
          <w:iCs/>
        </w:rPr>
        <w:t xml:space="preserve">resolución que apruebe el remate </w:t>
      </w:r>
      <w:r w:rsidR="0014458B" w:rsidRPr="006455EB">
        <w:rPr>
          <w:rFonts w:ascii="Arial" w:hAnsi="Arial" w:cs="Arial"/>
          <w:i/>
          <w:iCs/>
        </w:rPr>
        <w:t>de un bien embargado, salvo que este sea de imposible reparación</w:t>
      </w:r>
      <w:r w:rsidR="007A0631" w:rsidRPr="006455EB">
        <w:rPr>
          <w:rFonts w:ascii="Arial" w:hAnsi="Arial" w:cs="Arial"/>
          <w:i/>
          <w:iCs/>
        </w:rPr>
        <w:t>, como lo dispone el inciso d) de la fracción VIII del artículo 133 de la Ley que rige a este Tribunal, situación que en el presente asunto no acontece.</w:t>
      </w:r>
    </w:p>
    <w:p w14:paraId="4EC41C38" w14:textId="77777777" w:rsidR="00902C80" w:rsidRPr="006455EB" w:rsidRDefault="00902C80" w:rsidP="006455EB">
      <w:pPr>
        <w:spacing w:before="240" w:after="0" w:line="276" w:lineRule="auto"/>
        <w:ind w:left="1134" w:right="474" w:firstLine="282"/>
        <w:jc w:val="both"/>
        <w:rPr>
          <w:rFonts w:ascii="Arial" w:hAnsi="Arial" w:cs="Arial"/>
          <w:i/>
          <w:iCs/>
        </w:rPr>
      </w:pPr>
      <w:r w:rsidRPr="006455EB">
        <w:rPr>
          <w:rFonts w:ascii="Arial" w:hAnsi="Arial" w:cs="Arial"/>
          <w:i/>
          <w:iCs/>
        </w:rPr>
        <w:t xml:space="preserve">En relatadas (sic) consideraciones, toda vez que el mandamiento de ejecución, y los requerimientos de pago al carecer de definitividad, no resultan por el momento impugnables en este Tribunal, y en atención a que los actos impugnados tampoco se encuentran en las hipótesis previstas en los incisos a), b) y c), fracción VIII, del artículo 133, de la Ley de Procedimiento y Justicia Administrativa para el Estado de Oaxaca, </w:t>
      </w:r>
      <w:r w:rsidRPr="006455EB">
        <w:rPr>
          <w:rFonts w:ascii="Arial" w:hAnsi="Arial" w:cs="Arial"/>
          <w:b/>
          <w:i/>
          <w:iCs/>
          <w:sz w:val="20"/>
          <w:szCs w:val="20"/>
        </w:rPr>
        <w:t>SE DESECHA LA DEMANDA</w:t>
      </w:r>
      <w:r w:rsidRPr="006455EB">
        <w:rPr>
          <w:rFonts w:ascii="Arial" w:hAnsi="Arial" w:cs="Arial"/>
          <w:b/>
          <w:i/>
          <w:iCs/>
        </w:rPr>
        <w:t xml:space="preserve"> </w:t>
      </w:r>
      <w:r w:rsidRPr="006455EB">
        <w:rPr>
          <w:rFonts w:ascii="Arial" w:hAnsi="Arial" w:cs="Arial"/>
          <w:i/>
          <w:iCs/>
        </w:rPr>
        <w:t xml:space="preserve">por notoriamente improcedente, de conformidad con lo dispuesto en los artículos 158, 161 fracción X y último párrafo, y 182 fracción I de la Ley de Procedimiento y Justicia </w:t>
      </w:r>
      <w:r w:rsidR="006C040B" w:rsidRPr="006455EB">
        <w:rPr>
          <w:rFonts w:ascii="Arial" w:hAnsi="Arial" w:cs="Arial"/>
          <w:i/>
          <w:iCs/>
        </w:rPr>
        <w:t>Administrativa para el Estado de Oaxaca</w:t>
      </w:r>
      <w:r w:rsidRPr="006455EB">
        <w:rPr>
          <w:rFonts w:ascii="Arial" w:hAnsi="Arial" w:cs="Arial"/>
          <w:i/>
          <w:iCs/>
        </w:rPr>
        <w:t xml:space="preserve">. </w:t>
      </w:r>
      <w:r w:rsidRPr="006455EB">
        <w:rPr>
          <w:rFonts w:ascii="Arial" w:hAnsi="Arial" w:cs="Arial"/>
          <w:i/>
          <w:iCs/>
        </w:rPr>
        <w:lastRenderedPageBreak/>
        <w:t>Sirve de apoyo a lo anterior, la tesis y jurisprudencia de datos de identificación:</w:t>
      </w:r>
    </w:p>
    <w:p w14:paraId="08B9EAB8" w14:textId="77777777" w:rsidR="0081381E" w:rsidRPr="006455EB" w:rsidRDefault="00902C80" w:rsidP="006455EB">
      <w:pPr>
        <w:spacing w:before="240" w:after="0" w:line="276" w:lineRule="auto"/>
        <w:ind w:left="1134" w:right="474" w:firstLine="282"/>
        <w:jc w:val="both"/>
        <w:rPr>
          <w:rFonts w:ascii="Arial" w:hAnsi="Arial" w:cs="Arial"/>
          <w:i/>
          <w:iCs/>
        </w:rPr>
      </w:pPr>
      <w:r w:rsidRPr="006455EB">
        <w:rPr>
          <w:rFonts w:ascii="Arial" w:hAnsi="Arial" w:cs="Arial"/>
          <w:i/>
          <w:iCs/>
        </w:rPr>
        <w:t>Semanario Judicial de la Federación y su Gaceta, Tomo XVII, Febrero de 2003, Novena Época, pág. 336, registro 184733, Tesis Aislada Administrativa, Segunda Sala, de rubro: ´</w:t>
      </w:r>
      <w:r w:rsidRPr="006455EB">
        <w:rPr>
          <w:rFonts w:ascii="Arial" w:hAnsi="Arial" w:cs="Arial"/>
          <w:b/>
          <w:i/>
          <w:iCs/>
          <w:sz w:val="20"/>
          <w:szCs w:val="20"/>
        </w:rPr>
        <w:t>TRIBUNAL FEDERAL DE JUSTICIA FISCAL Y ADMINISTRATIVA. ´RESOLUCIONES ADMINISTRATIVAS DEFINITIVAS´. ALCANCE DEL CONCEPTO A QUE SE REFIERE EL ARTÍCULO 11, PRIMER PÁRRAFO, DE LA LEY ORGÁNICA DE DICHO TRIBUNAL</w:t>
      </w:r>
      <w:r w:rsidRPr="006455EB">
        <w:rPr>
          <w:rFonts w:ascii="Arial" w:hAnsi="Arial" w:cs="Arial"/>
          <w:i/>
          <w:iCs/>
        </w:rPr>
        <w:t>.´</w:t>
      </w:r>
    </w:p>
    <w:p w14:paraId="2860B797" w14:textId="3AC894AC" w:rsidR="0081381E" w:rsidRPr="006455EB" w:rsidRDefault="0081381E" w:rsidP="006455EB">
      <w:pPr>
        <w:spacing w:before="240" w:after="0" w:line="276" w:lineRule="auto"/>
        <w:ind w:left="1134" w:right="474" w:firstLine="282"/>
        <w:jc w:val="both"/>
        <w:rPr>
          <w:rFonts w:ascii="Arial" w:hAnsi="Arial" w:cs="Arial"/>
          <w:i/>
          <w:iCs/>
        </w:rPr>
      </w:pPr>
      <w:r w:rsidRPr="006455EB">
        <w:rPr>
          <w:rFonts w:ascii="Arial" w:hAnsi="Arial" w:cs="Arial"/>
          <w:i/>
          <w:iCs/>
        </w:rPr>
        <w:t xml:space="preserve">Semanario Judicial de la Federación y su Gaceta, Tomo </w:t>
      </w:r>
      <w:proofErr w:type="spellStart"/>
      <w:r w:rsidRPr="006455EB">
        <w:rPr>
          <w:rFonts w:ascii="Arial" w:hAnsi="Arial" w:cs="Arial"/>
          <w:i/>
          <w:iCs/>
        </w:rPr>
        <w:t>XXIXI</w:t>
      </w:r>
      <w:proofErr w:type="spellEnd"/>
      <w:r w:rsidRPr="006455EB">
        <w:rPr>
          <w:rFonts w:ascii="Arial" w:hAnsi="Arial" w:cs="Arial"/>
          <w:i/>
          <w:iCs/>
        </w:rPr>
        <w:t>, Marzo de 2009, página 451, Jurisprudencia Administrativa, Segunda Sala, Novena Época, registro 167665, de rubro: ´</w:t>
      </w:r>
      <w:r w:rsidRPr="006455EB">
        <w:rPr>
          <w:rFonts w:ascii="Arial" w:hAnsi="Arial" w:cs="Arial"/>
          <w:b/>
          <w:i/>
          <w:iCs/>
          <w:sz w:val="20"/>
          <w:szCs w:val="20"/>
        </w:rPr>
        <w:t>PROCEDIMIENTO ADMINISTRATIVO DE EJECUCIÓN. POR REGLA, LAS VIOLACIONES COMETIDAS ANTES DEL REMATE SON IMPUGNABLES MEDIANTE EL JUICIO CONTENCIOSO ADMINISTRATIVO HASTA QUE SE PUBLIQUE LA CONVOCATORIA RESPECTIVA, ACORDE CON EL ARTÍCULO 127, PRIMER PÁRRAFO, DEL CÓDIGO FISCAL DE LA FEDERACIÓN, REFORMADO MEDIANTE DECRETO PUBLICADO EN EL DIARIO OFICIAL DE LA FEDERACIÓN EL 28 DE JUNIO DE 2006</w:t>
      </w:r>
      <w:r w:rsidRPr="006455EB">
        <w:rPr>
          <w:rFonts w:ascii="Arial" w:hAnsi="Arial" w:cs="Arial"/>
          <w:i/>
          <w:iCs/>
        </w:rPr>
        <w:t>.´</w:t>
      </w:r>
    </w:p>
    <w:p w14:paraId="7734A311" w14:textId="7896AA43" w:rsidR="00C67B9D" w:rsidRPr="006455EB" w:rsidRDefault="0081381E" w:rsidP="006455EB">
      <w:pPr>
        <w:spacing w:before="240" w:after="0" w:line="276" w:lineRule="auto"/>
        <w:ind w:left="1134" w:right="474" w:firstLine="282"/>
        <w:jc w:val="both"/>
        <w:rPr>
          <w:rFonts w:ascii="Arial" w:hAnsi="Arial" w:cs="Arial"/>
          <w:bCs/>
          <w:i/>
          <w:iCs/>
        </w:rPr>
      </w:pPr>
      <w:r w:rsidRPr="006455EB">
        <w:rPr>
          <w:rFonts w:ascii="Arial" w:hAnsi="Arial" w:cs="Arial"/>
          <w:i/>
          <w:iCs/>
        </w:rPr>
        <w:t xml:space="preserve">Con las medidas de salud determinadas por el Pleno de este Tribunal, en el Protocolo para la Reincorporación del Personal y Atención a los Usurarios, emitido en el Acuerdo General de Pleno AG/TJAO/12/2020, </w:t>
      </w:r>
      <w:r w:rsidRPr="006455EB">
        <w:rPr>
          <w:rFonts w:ascii="Arial" w:hAnsi="Arial" w:cs="Arial"/>
          <w:b/>
          <w:i/>
          <w:iCs/>
        </w:rPr>
        <w:t xml:space="preserve">notifíquese </w:t>
      </w:r>
      <w:r w:rsidRPr="006455EB">
        <w:rPr>
          <w:rFonts w:ascii="Arial" w:hAnsi="Arial" w:cs="Arial"/>
          <w:i/>
          <w:iCs/>
        </w:rPr>
        <w:t>personalmente a los promoventes en el domicilio que señalaron en su escrito</w:t>
      </w:r>
      <w:r w:rsidR="004D2374" w:rsidRPr="006455EB">
        <w:rPr>
          <w:rFonts w:ascii="Arial" w:hAnsi="Arial" w:cs="Arial"/>
          <w:i/>
          <w:iCs/>
        </w:rPr>
        <w:t xml:space="preserve"> de demanda, incluso por conducto de las personas que autorizan, lo anterior en términos de los artículos </w:t>
      </w:r>
      <w:r w:rsidR="006C040B" w:rsidRPr="006455EB">
        <w:rPr>
          <w:rFonts w:ascii="Arial" w:hAnsi="Arial" w:cs="Arial"/>
          <w:i/>
          <w:iCs/>
        </w:rPr>
        <w:t>172 fracción I y 173 fracci</w:t>
      </w:r>
      <w:r w:rsidR="004D2374" w:rsidRPr="006455EB">
        <w:rPr>
          <w:rFonts w:ascii="Arial" w:hAnsi="Arial" w:cs="Arial"/>
          <w:i/>
          <w:iCs/>
        </w:rPr>
        <w:t>ó</w:t>
      </w:r>
      <w:r w:rsidR="006C040B" w:rsidRPr="006455EB">
        <w:rPr>
          <w:rFonts w:ascii="Arial" w:hAnsi="Arial" w:cs="Arial"/>
          <w:i/>
          <w:iCs/>
        </w:rPr>
        <w:t>n I de la Ley de Procedimiento y Justicia Administ</w:t>
      </w:r>
      <w:r w:rsidR="004D2374" w:rsidRPr="006455EB">
        <w:rPr>
          <w:rFonts w:ascii="Arial" w:hAnsi="Arial" w:cs="Arial"/>
          <w:i/>
          <w:iCs/>
        </w:rPr>
        <w:t xml:space="preserve">rativa para el Estado de Oaxaca, y </w:t>
      </w:r>
      <w:r w:rsidR="004D2374" w:rsidRPr="006455EB">
        <w:rPr>
          <w:rFonts w:ascii="Arial" w:hAnsi="Arial" w:cs="Arial"/>
          <w:b/>
          <w:i/>
          <w:iCs/>
        </w:rPr>
        <w:t>Cúmplase</w:t>
      </w:r>
      <w:r w:rsidR="006C040B" w:rsidRPr="006455EB">
        <w:rPr>
          <w:rFonts w:ascii="Arial" w:eastAsia="Batang" w:hAnsi="Arial" w:cs="Arial"/>
          <w:i/>
          <w:iCs/>
        </w:rPr>
        <w:t>.-</w:t>
      </w:r>
      <w:r w:rsidR="004D2374" w:rsidRPr="006455EB">
        <w:rPr>
          <w:rFonts w:ascii="Arial" w:eastAsia="Batang" w:hAnsi="Arial" w:cs="Arial"/>
          <w:i/>
          <w:iCs/>
        </w:rPr>
        <w:t xml:space="preserve"> - </w:t>
      </w:r>
      <w:r w:rsidR="00A42674" w:rsidRPr="006455EB">
        <w:rPr>
          <w:rFonts w:ascii="Arial" w:hAnsi="Arial" w:cs="Arial"/>
          <w:bCs/>
          <w:i/>
          <w:iCs/>
          <w:sz w:val="26"/>
          <w:szCs w:val="26"/>
        </w:rPr>
        <w:t>”</w:t>
      </w:r>
    </w:p>
    <w:p w14:paraId="527A961F" w14:textId="71F43D0B" w:rsidR="0087412A" w:rsidRDefault="00A42674" w:rsidP="0087412A">
      <w:pPr>
        <w:widowControl w:val="0"/>
        <w:tabs>
          <w:tab w:val="left" w:pos="7938"/>
        </w:tabs>
        <w:spacing w:before="240" w:after="0" w:line="360" w:lineRule="auto"/>
        <w:ind w:left="1134"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43DE0D49" w14:textId="52812C6D" w:rsidR="0087412A" w:rsidRDefault="0087412A" w:rsidP="0087412A">
      <w:pPr>
        <w:spacing w:before="240" w:line="360" w:lineRule="auto"/>
        <w:ind w:firstLine="708"/>
        <w:jc w:val="both"/>
        <w:rPr>
          <w:rFonts w:ascii="Arial" w:hAnsi="Arial" w:cs="Arial"/>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23, 24, fracci</w:t>
      </w:r>
      <w:r w:rsidR="00A2421A">
        <w:rPr>
          <w:rFonts w:ascii="Arial" w:hAnsi="Arial" w:cs="Arial"/>
          <w:bCs/>
          <w:iCs/>
          <w:sz w:val="26"/>
          <w:szCs w:val="26"/>
        </w:rPr>
        <w:t>ones</w:t>
      </w:r>
      <w:r>
        <w:rPr>
          <w:rFonts w:ascii="Arial" w:hAnsi="Arial" w:cs="Arial"/>
          <w:bCs/>
          <w:iCs/>
          <w:sz w:val="26"/>
          <w:szCs w:val="26"/>
        </w:rPr>
        <w:t xml:space="preserve"> I</w:t>
      </w:r>
      <w:r w:rsidR="00A2421A">
        <w:rPr>
          <w:rFonts w:ascii="Arial" w:hAnsi="Arial" w:cs="Arial"/>
          <w:bCs/>
          <w:iCs/>
          <w:sz w:val="26"/>
          <w:szCs w:val="26"/>
        </w:rPr>
        <w:t xml:space="preserve"> y III</w:t>
      </w:r>
      <w:r>
        <w:rPr>
          <w:rFonts w:ascii="Arial" w:hAnsi="Arial" w:cs="Arial"/>
          <w:bCs/>
          <w:iCs/>
          <w:sz w:val="26"/>
          <w:szCs w:val="26"/>
        </w:rPr>
        <w:t>; 25, fracción I; 26 y 27 de la Ley Orgánica del Tribunal de Justicia Administrativa del Estado de Oaxaca</w:t>
      </w:r>
      <w:r w:rsidR="00A42674">
        <w:rPr>
          <w:rFonts w:ascii="Arial" w:hAnsi="Arial" w:cs="Arial"/>
          <w:bCs/>
          <w:iCs/>
          <w:sz w:val="26"/>
          <w:szCs w:val="26"/>
        </w:rPr>
        <w:t>;</w:t>
      </w:r>
      <w:r>
        <w:rPr>
          <w:rFonts w:ascii="Arial" w:hAnsi="Arial" w:cs="Arial"/>
          <w:bCs/>
          <w:iCs/>
          <w:sz w:val="26"/>
          <w:szCs w:val="26"/>
        </w:rPr>
        <w:t xml:space="preserve"> así como los diversos artículos</w:t>
      </w:r>
      <w:r>
        <w:rPr>
          <w:rFonts w:ascii="Arial" w:hAnsi="Arial" w:cs="Arial"/>
          <w:bCs/>
          <w:iCs/>
          <w:sz w:val="26"/>
          <w:szCs w:val="26"/>
          <w:lang w:eastAsia="es-ES"/>
        </w:rPr>
        <w:t xml:space="preserve"> 125</w:t>
      </w:r>
      <w:r>
        <w:rPr>
          <w:rFonts w:ascii="Arial" w:hAnsi="Arial" w:cs="Arial"/>
          <w:bCs/>
          <w:iCs/>
          <w:sz w:val="26"/>
          <w:szCs w:val="26"/>
        </w:rPr>
        <w:t>, 127, 129, 130, fracción I; 131, 231, 236 y 238 de la Ley de Procedimiento y Justicia Administrativa para el Estado de Oaxaca, dado que se trata de un recurso de revisión interpuesto en contra de</w:t>
      </w:r>
      <w:r w:rsidR="00C67B9D">
        <w:rPr>
          <w:rFonts w:ascii="Arial" w:hAnsi="Arial" w:cs="Arial"/>
          <w:bCs/>
          <w:iCs/>
          <w:sz w:val="26"/>
          <w:szCs w:val="26"/>
        </w:rPr>
        <w:t xml:space="preserve">l </w:t>
      </w:r>
      <w:r w:rsidR="00195039">
        <w:rPr>
          <w:rFonts w:ascii="Arial" w:hAnsi="Arial" w:cs="Arial"/>
          <w:bCs/>
          <w:iCs/>
          <w:sz w:val="26"/>
          <w:szCs w:val="26"/>
        </w:rPr>
        <w:t>auto</w:t>
      </w:r>
      <w:r>
        <w:rPr>
          <w:rFonts w:ascii="Arial" w:hAnsi="Arial" w:cs="Arial"/>
          <w:bCs/>
          <w:iCs/>
          <w:sz w:val="26"/>
          <w:szCs w:val="26"/>
        </w:rPr>
        <w:t xml:space="preserve"> de </w:t>
      </w:r>
      <w:r w:rsidR="00CB6D9D">
        <w:rPr>
          <w:rFonts w:ascii="Arial" w:hAnsi="Arial" w:cs="Arial"/>
          <w:bCs/>
          <w:iCs/>
          <w:sz w:val="26"/>
          <w:szCs w:val="26"/>
        </w:rPr>
        <w:t xml:space="preserve">dieciocho de mayo </w:t>
      </w:r>
      <w:r>
        <w:rPr>
          <w:rFonts w:ascii="Arial" w:hAnsi="Arial" w:cs="Arial"/>
          <w:bCs/>
          <w:iCs/>
          <w:sz w:val="26"/>
          <w:szCs w:val="26"/>
        </w:rPr>
        <w:t>de dos mil veint</w:t>
      </w:r>
      <w:r w:rsidR="00631C89">
        <w:rPr>
          <w:rFonts w:ascii="Arial" w:hAnsi="Arial" w:cs="Arial"/>
          <w:bCs/>
          <w:iCs/>
          <w:sz w:val="26"/>
          <w:szCs w:val="26"/>
        </w:rPr>
        <w:t>i</w:t>
      </w:r>
      <w:r w:rsidR="00CB6D9D">
        <w:rPr>
          <w:rFonts w:ascii="Arial" w:hAnsi="Arial" w:cs="Arial"/>
          <w:bCs/>
          <w:iCs/>
          <w:sz w:val="26"/>
          <w:szCs w:val="26"/>
        </w:rPr>
        <w:t>dós</w:t>
      </w:r>
      <w:r w:rsidR="00631C89">
        <w:rPr>
          <w:rFonts w:ascii="Arial" w:hAnsi="Arial" w:cs="Arial"/>
          <w:bCs/>
          <w:iCs/>
          <w:sz w:val="26"/>
          <w:szCs w:val="26"/>
        </w:rPr>
        <w:t xml:space="preserve"> </w:t>
      </w:r>
      <w:r>
        <w:rPr>
          <w:rFonts w:ascii="Arial" w:hAnsi="Arial" w:cs="Arial"/>
          <w:bCs/>
          <w:iCs/>
          <w:sz w:val="26"/>
          <w:szCs w:val="26"/>
        </w:rPr>
        <w:t xml:space="preserve">dictado por la </w:t>
      </w:r>
      <w:r w:rsidR="00CB6D9D">
        <w:rPr>
          <w:rFonts w:ascii="Arial" w:hAnsi="Arial" w:cs="Arial"/>
          <w:bCs/>
          <w:iCs/>
          <w:sz w:val="26"/>
          <w:szCs w:val="26"/>
        </w:rPr>
        <w:t xml:space="preserve">Tercera </w:t>
      </w:r>
      <w:r>
        <w:rPr>
          <w:rFonts w:ascii="Arial" w:hAnsi="Arial" w:cs="Arial"/>
          <w:bCs/>
          <w:iCs/>
          <w:sz w:val="26"/>
          <w:szCs w:val="26"/>
        </w:rPr>
        <w:t xml:space="preserve">Sala Unitaria de Primera Instancia de </w:t>
      </w:r>
      <w:r w:rsidR="00E1324E">
        <w:rPr>
          <w:rFonts w:ascii="Arial" w:hAnsi="Arial" w:cs="Arial"/>
          <w:bCs/>
          <w:iCs/>
          <w:sz w:val="26"/>
          <w:szCs w:val="26"/>
        </w:rPr>
        <w:t>é</w:t>
      </w:r>
      <w:r>
        <w:rPr>
          <w:rFonts w:ascii="Arial" w:hAnsi="Arial" w:cs="Arial"/>
          <w:bCs/>
          <w:iCs/>
          <w:sz w:val="26"/>
          <w:szCs w:val="26"/>
        </w:rPr>
        <w:t xml:space="preserve">ste Tribunal, en el expediente </w:t>
      </w:r>
      <w:r w:rsidRPr="004B3584">
        <w:rPr>
          <w:rFonts w:ascii="Arial" w:hAnsi="Arial" w:cs="Arial"/>
          <w:b/>
          <w:bCs/>
          <w:iCs/>
          <w:sz w:val="26"/>
          <w:szCs w:val="26"/>
        </w:rPr>
        <w:t>0</w:t>
      </w:r>
      <w:r w:rsidR="00631C89">
        <w:rPr>
          <w:rFonts w:ascii="Arial" w:hAnsi="Arial" w:cs="Arial"/>
          <w:b/>
          <w:bCs/>
          <w:iCs/>
          <w:sz w:val="26"/>
          <w:szCs w:val="26"/>
        </w:rPr>
        <w:t>0</w:t>
      </w:r>
      <w:r w:rsidR="00CB6D9D">
        <w:rPr>
          <w:rFonts w:ascii="Arial" w:hAnsi="Arial" w:cs="Arial"/>
          <w:b/>
          <w:bCs/>
          <w:iCs/>
          <w:sz w:val="26"/>
          <w:szCs w:val="26"/>
        </w:rPr>
        <w:t>37</w:t>
      </w:r>
      <w:r>
        <w:rPr>
          <w:rFonts w:ascii="Arial" w:hAnsi="Arial" w:cs="Arial"/>
          <w:b/>
          <w:bCs/>
          <w:iCs/>
          <w:sz w:val="26"/>
          <w:szCs w:val="26"/>
        </w:rPr>
        <w:t>/20</w:t>
      </w:r>
      <w:r w:rsidR="00631C89">
        <w:rPr>
          <w:rFonts w:ascii="Arial" w:hAnsi="Arial" w:cs="Arial"/>
          <w:b/>
          <w:bCs/>
          <w:iCs/>
          <w:sz w:val="26"/>
          <w:szCs w:val="26"/>
        </w:rPr>
        <w:t>2</w:t>
      </w:r>
      <w:r w:rsidR="00CB6D9D">
        <w:rPr>
          <w:rFonts w:ascii="Arial" w:hAnsi="Arial" w:cs="Arial"/>
          <w:b/>
          <w:bCs/>
          <w:iCs/>
          <w:sz w:val="26"/>
          <w:szCs w:val="26"/>
        </w:rPr>
        <w:t>2</w:t>
      </w:r>
      <w:r>
        <w:rPr>
          <w:rFonts w:ascii="Arial" w:hAnsi="Arial" w:cs="Arial"/>
          <w:sz w:val="26"/>
          <w:szCs w:val="26"/>
        </w:rPr>
        <w:t xml:space="preserve">. - - - - - </w:t>
      </w:r>
      <w:r w:rsidR="00631C89">
        <w:rPr>
          <w:rFonts w:ascii="Arial" w:hAnsi="Arial" w:cs="Arial"/>
          <w:sz w:val="26"/>
          <w:szCs w:val="26"/>
        </w:rPr>
        <w:t>- - - - - -</w:t>
      </w:r>
      <w:r w:rsidR="00F27CB8">
        <w:rPr>
          <w:rFonts w:ascii="Arial" w:hAnsi="Arial" w:cs="Arial"/>
          <w:sz w:val="26"/>
          <w:szCs w:val="26"/>
        </w:rPr>
        <w:t xml:space="preserve"> - - - - - - - - - - - - - </w:t>
      </w:r>
    </w:p>
    <w:p w14:paraId="1A8ECD06" w14:textId="0278ADC5" w:rsidR="00A42674" w:rsidRDefault="00A42674" w:rsidP="00A42674">
      <w:pPr>
        <w:spacing w:before="240" w:after="0" w:line="360" w:lineRule="auto"/>
        <w:ind w:firstLine="709"/>
        <w:jc w:val="both"/>
        <w:rPr>
          <w:rFonts w:ascii="Arial" w:hAnsi="Arial" w:cs="Arial"/>
          <w:sz w:val="26"/>
          <w:szCs w:val="26"/>
        </w:rPr>
      </w:pPr>
      <w:bookmarkStart w:id="1" w:name="_Hlk100838219"/>
      <w:r>
        <w:rPr>
          <w:rFonts w:ascii="Arial" w:hAnsi="Arial" w:cs="Arial"/>
          <w:b/>
          <w:sz w:val="26"/>
          <w:szCs w:val="26"/>
        </w:rPr>
        <w:t>SEGUNDO</w:t>
      </w:r>
      <w:r>
        <w:rPr>
          <w:rFonts w:ascii="Arial" w:hAnsi="Arial" w:cs="Arial"/>
          <w:sz w:val="26"/>
          <w:szCs w:val="26"/>
        </w:rPr>
        <w:t>. Los agravios hechos valer se encuentran expuestos en el escrito respectivo de</w:t>
      </w:r>
      <w:r w:rsidR="00B57C2A">
        <w:rPr>
          <w:rFonts w:ascii="Arial" w:hAnsi="Arial" w:cs="Arial"/>
          <w:sz w:val="26"/>
          <w:szCs w:val="26"/>
        </w:rPr>
        <w:t xml:space="preserve"> </w:t>
      </w:r>
      <w:r>
        <w:rPr>
          <w:rFonts w:ascii="Arial" w:hAnsi="Arial" w:cs="Arial"/>
          <w:sz w:val="26"/>
          <w:szCs w:val="26"/>
        </w:rPr>
        <w:t>l</w:t>
      </w:r>
      <w:r w:rsidR="00B57C2A">
        <w:rPr>
          <w:rFonts w:ascii="Arial" w:hAnsi="Arial" w:cs="Arial"/>
          <w:sz w:val="26"/>
          <w:szCs w:val="26"/>
        </w:rPr>
        <w:t>os</w:t>
      </w:r>
      <w:r>
        <w:rPr>
          <w:rFonts w:ascii="Arial" w:hAnsi="Arial" w:cs="Arial"/>
          <w:sz w:val="26"/>
          <w:szCs w:val="26"/>
        </w:rPr>
        <w:t xml:space="preserve"> recurrente</w:t>
      </w:r>
      <w:r w:rsidR="00B57C2A">
        <w:rPr>
          <w:rFonts w:ascii="Arial" w:hAnsi="Arial" w:cs="Arial"/>
          <w:sz w:val="26"/>
          <w:szCs w:val="26"/>
        </w:rPr>
        <w:t>s</w:t>
      </w:r>
      <w:r>
        <w:rPr>
          <w:rFonts w:ascii="Arial" w:hAnsi="Arial" w:cs="Arial"/>
          <w:sz w:val="26"/>
          <w:szCs w:val="26"/>
        </w:rPr>
        <w:t xml:space="preserve">, por lo que no existe necesidad de transcribirlos, al no transgredírsele derecho alguno, como tampoco se vulnera disposición expresa que imponga tal obligación. Sirve de </w:t>
      </w:r>
      <w:r>
        <w:rPr>
          <w:rFonts w:ascii="Arial" w:hAnsi="Arial" w:cs="Arial"/>
          <w:sz w:val="26"/>
          <w:szCs w:val="26"/>
        </w:rPr>
        <w:lastRenderedPageBreak/>
        <w:t>apoyo a lo anterior el sig</w:t>
      </w:r>
      <w:r w:rsidR="00B57C2A">
        <w:rPr>
          <w:rFonts w:ascii="Arial" w:hAnsi="Arial" w:cs="Arial"/>
          <w:sz w:val="26"/>
          <w:szCs w:val="26"/>
        </w:rPr>
        <w:t>uiente criterio jurisprudencial</w:t>
      </w:r>
      <w:r w:rsidR="00B57C2A">
        <w:rPr>
          <w:rStyle w:val="Refdenotaalpie"/>
          <w:rFonts w:ascii="Arial" w:hAnsi="Arial" w:cs="Arial"/>
          <w:sz w:val="26"/>
          <w:szCs w:val="26"/>
        </w:rPr>
        <w:footnoteReference w:id="1"/>
      </w:r>
      <w:r w:rsidR="00B57C2A">
        <w:rPr>
          <w:rFonts w:ascii="Arial" w:hAnsi="Arial" w:cs="Arial"/>
          <w:sz w:val="26"/>
          <w:szCs w:val="26"/>
        </w:rPr>
        <w:t xml:space="preserve"> </w:t>
      </w:r>
      <w:r>
        <w:rPr>
          <w:rFonts w:ascii="Arial" w:hAnsi="Arial" w:cs="Arial"/>
          <w:sz w:val="26"/>
          <w:szCs w:val="26"/>
        </w:rPr>
        <w:t xml:space="preserve">de rubro y texto siguientes:- - - - - - - - - - - - - - - - - - - - - - - - - - - - - - - - - - - - - - - - - - - - </w:t>
      </w:r>
    </w:p>
    <w:p w14:paraId="735C2443" w14:textId="219029C9" w:rsidR="00A42674" w:rsidRPr="006455EB" w:rsidRDefault="00A42674" w:rsidP="006455EB">
      <w:pPr>
        <w:spacing w:before="240" w:line="276" w:lineRule="auto"/>
        <w:ind w:left="1134" w:right="476"/>
        <w:jc w:val="both"/>
        <w:rPr>
          <w:rFonts w:ascii="Arial" w:hAnsi="Arial" w:cs="Arial"/>
          <w:i/>
          <w:iCs/>
          <w:sz w:val="26"/>
          <w:szCs w:val="26"/>
        </w:rPr>
      </w:pPr>
      <w:r w:rsidRPr="006455EB">
        <w:rPr>
          <w:rFonts w:ascii="Arial" w:eastAsia="Calibri" w:hAnsi="Arial" w:cs="Arial"/>
          <w:bCs/>
          <w:i/>
          <w:iCs/>
          <w:color w:val="000000" w:themeColor="text1"/>
          <w:sz w:val="26"/>
          <w:szCs w:val="26"/>
        </w:rPr>
        <w:t>“</w:t>
      </w:r>
      <w:r w:rsidRPr="006455EB">
        <w:rPr>
          <w:rFonts w:ascii="Arial" w:eastAsia="Calibri" w:hAnsi="Arial" w:cs="Arial"/>
          <w:b/>
          <w:bCs/>
          <w:i/>
          <w:iCs/>
          <w:color w:val="000000" w:themeColor="text1"/>
          <w:sz w:val="20"/>
          <w:szCs w:val="20"/>
        </w:rPr>
        <w:t>CONCEPTOS DE VIOLACIÓN O AGRAVIOS. PARA CUMPLIR CON LOS PRINCIPIOS DE CONGRUENCIA Y EXHAUSTIVIDAD EN LAS SENTENCIAS DE AMPARO ES INNECESARIA SU TRANSCRIPCIÓN</w:t>
      </w:r>
      <w:r w:rsidRPr="006455EB">
        <w:rPr>
          <w:rFonts w:ascii="Arial" w:eastAsia="Calibri" w:hAnsi="Arial" w:cs="Arial"/>
          <w:b/>
          <w:bCs/>
          <w:i/>
          <w:iCs/>
          <w:color w:val="000000" w:themeColor="text1"/>
        </w:rPr>
        <w:t xml:space="preserve">. </w:t>
      </w:r>
      <w:r w:rsidRPr="006455EB">
        <w:rPr>
          <w:rFonts w:ascii="Arial" w:eastAsia="Calibri" w:hAnsi="Arial" w:cs="Arial"/>
          <w:bCs/>
          <w:i/>
          <w:iCs/>
          <w:color w:val="000000" w:themeColor="text1"/>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bookmarkEnd w:id="1"/>
    <w:p w14:paraId="6854A7DF" w14:textId="1C72679F" w:rsidR="00AC2924" w:rsidRPr="006455EB" w:rsidRDefault="0087412A" w:rsidP="00432403">
      <w:pPr>
        <w:spacing w:before="240" w:line="360" w:lineRule="auto"/>
        <w:ind w:firstLine="708"/>
        <w:jc w:val="both"/>
        <w:rPr>
          <w:rFonts w:ascii="Arial" w:hAnsi="Arial" w:cs="Arial"/>
          <w:i/>
          <w:iCs/>
          <w:sz w:val="26"/>
          <w:szCs w:val="26"/>
        </w:rPr>
      </w:pPr>
      <w:r>
        <w:rPr>
          <w:rFonts w:ascii="Arial" w:hAnsi="Arial" w:cs="Arial"/>
          <w:b/>
          <w:sz w:val="26"/>
          <w:szCs w:val="26"/>
        </w:rPr>
        <w:t>TERCERO</w:t>
      </w:r>
      <w:r w:rsidR="002F016E">
        <w:rPr>
          <w:rFonts w:ascii="Arial" w:hAnsi="Arial" w:cs="Arial"/>
          <w:sz w:val="26"/>
          <w:szCs w:val="26"/>
        </w:rPr>
        <w:t xml:space="preserve">. </w:t>
      </w:r>
      <w:r w:rsidR="00E1324E">
        <w:rPr>
          <w:rFonts w:ascii="Arial" w:hAnsi="Arial" w:cs="Arial"/>
          <w:sz w:val="26"/>
          <w:szCs w:val="26"/>
        </w:rPr>
        <w:t xml:space="preserve">Alegan los recurrentes </w:t>
      </w:r>
      <w:r w:rsidR="00AC2924">
        <w:rPr>
          <w:rFonts w:ascii="Arial" w:hAnsi="Arial" w:cs="Arial"/>
          <w:sz w:val="26"/>
          <w:szCs w:val="26"/>
        </w:rPr>
        <w:t xml:space="preserve">esencialmente, </w:t>
      </w:r>
      <w:r w:rsidR="00E1324E">
        <w:rPr>
          <w:rFonts w:ascii="Arial" w:hAnsi="Arial" w:cs="Arial"/>
          <w:sz w:val="26"/>
          <w:szCs w:val="26"/>
        </w:rPr>
        <w:t xml:space="preserve">que la determinación contenida en el auto de dieciocho de mayo de dos mil veintidós, </w:t>
      </w:r>
      <w:r w:rsidR="00AC2924">
        <w:rPr>
          <w:rFonts w:ascii="Arial" w:hAnsi="Arial" w:cs="Arial"/>
          <w:sz w:val="26"/>
          <w:szCs w:val="26"/>
        </w:rPr>
        <w:t xml:space="preserve">mediante la cual la Primera Instancia determinó desecha su demanda bajo el argumento de que el mandamiento de ejecución, notificación y requerimiento de pago y embargo, no son impugnables en el juicio contencioso administrativo, al no encontrarse dentro de las hipótesis previstas en los incisos a), b) y c), fracción VIII, del artículo 133, de la Ley de Procedimiento y Justicia Administrativa para el Estado de Oaxaca, </w:t>
      </w:r>
      <w:r w:rsidR="00432403">
        <w:rPr>
          <w:rFonts w:ascii="Arial" w:hAnsi="Arial" w:cs="Arial"/>
          <w:sz w:val="26"/>
          <w:szCs w:val="26"/>
        </w:rPr>
        <w:t xml:space="preserve">les causa agravio, al verse afectado su derecho humano de acceso a la justicia o de tutela judicial efectiva que establecen los artículos 8 y 25 de la Convención Americana sobre Derechos Humanos (los transcribe) y 17 de la Constitución Política de los Estados Unidos Mexicanos, al imposibilitarles reclamar sus derechos mediante un debido proceso ante un Tribunal, dejándolos en estado de indefensión; por lo que, a la luz de la Convención Americana sobre Derechos Humanos, el contenido de los artículos 98, primer párrafo y 99 de la Ley de Procedimiento y Justicia Administrativa para el Estado de Oaxaca, resultan </w:t>
      </w:r>
      <w:proofErr w:type="spellStart"/>
      <w:r w:rsidR="00432403">
        <w:rPr>
          <w:rFonts w:ascii="Arial" w:hAnsi="Arial" w:cs="Arial"/>
          <w:sz w:val="26"/>
          <w:szCs w:val="26"/>
        </w:rPr>
        <w:t>inconvencional</w:t>
      </w:r>
      <w:proofErr w:type="spellEnd"/>
      <w:r w:rsidR="00432403">
        <w:rPr>
          <w:rFonts w:ascii="Arial" w:hAnsi="Arial" w:cs="Arial"/>
          <w:sz w:val="26"/>
          <w:szCs w:val="26"/>
        </w:rPr>
        <w:t xml:space="preserve">; cita como sustento el criterio de rubro: </w:t>
      </w:r>
      <w:r w:rsidR="00432403" w:rsidRPr="006455EB">
        <w:rPr>
          <w:rFonts w:ascii="Arial" w:hAnsi="Arial" w:cs="Arial"/>
          <w:i/>
          <w:iCs/>
          <w:sz w:val="26"/>
          <w:szCs w:val="26"/>
        </w:rPr>
        <w:t>“</w:t>
      </w:r>
      <w:r w:rsidR="00432403" w:rsidRPr="006455EB">
        <w:rPr>
          <w:rFonts w:ascii="Arial" w:hAnsi="Arial" w:cs="Arial"/>
          <w:i/>
          <w:iCs/>
          <w:sz w:val="20"/>
          <w:szCs w:val="20"/>
        </w:rPr>
        <w:t xml:space="preserve">TUTELA JUDICIAL EFECTIVA. </w:t>
      </w:r>
      <w:r w:rsidR="00AC2924" w:rsidRPr="006455EB">
        <w:rPr>
          <w:rFonts w:ascii="Arial" w:hAnsi="Arial" w:cs="Arial"/>
          <w:i/>
          <w:iCs/>
          <w:sz w:val="20"/>
          <w:szCs w:val="20"/>
        </w:rPr>
        <w:t xml:space="preserve">LOS ÓRGANOS ENCARGADOS DE ADMINISTRAR JUSTICIA, AL INTERPRETAR LOS REQUISITOS Y LAS FORMALIDADES ESTABLECIDOS EN LA LEY </w:t>
      </w:r>
      <w:r w:rsidR="00AC2924" w:rsidRPr="006455EB">
        <w:rPr>
          <w:rFonts w:ascii="Arial" w:hAnsi="Arial" w:cs="Arial"/>
          <w:i/>
          <w:iCs/>
          <w:sz w:val="20"/>
          <w:szCs w:val="20"/>
        </w:rPr>
        <w:lastRenderedPageBreak/>
        <w:t>PARA LA ADMISIBILIDAD Y PROCEDENCIA DE LOS JUICIOS, DEBEN TENER PRESENTE LA RATIO DE LA NORMA PARA EVITAR FORMALISMOS QUE IMPIDAN UN ENJUICIAMIENTO DE FONDO DEL ASUNTO</w:t>
      </w:r>
      <w:r w:rsidR="00AC2924" w:rsidRPr="006455EB">
        <w:rPr>
          <w:rFonts w:ascii="Arial" w:hAnsi="Arial" w:cs="Arial"/>
          <w:i/>
          <w:iCs/>
          <w:sz w:val="26"/>
          <w:szCs w:val="26"/>
        </w:rPr>
        <w:t>.”.- - - -</w:t>
      </w:r>
      <w:r w:rsidR="00C76050" w:rsidRPr="006455EB">
        <w:rPr>
          <w:rFonts w:ascii="Arial" w:hAnsi="Arial" w:cs="Arial"/>
          <w:i/>
          <w:iCs/>
          <w:sz w:val="26"/>
          <w:szCs w:val="26"/>
        </w:rPr>
        <w:t xml:space="preserve"> - - - - - - - - - - - - - - - - - - - - - </w:t>
      </w:r>
    </w:p>
    <w:p w14:paraId="2F6A48A6" w14:textId="51BE81F2" w:rsidR="00AC2924" w:rsidRDefault="00AC2924" w:rsidP="00432403">
      <w:pPr>
        <w:spacing w:before="240" w:line="360" w:lineRule="auto"/>
        <w:ind w:firstLine="708"/>
        <w:jc w:val="both"/>
        <w:rPr>
          <w:rFonts w:ascii="Arial" w:hAnsi="Arial" w:cs="Arial"/>
          <w:sz w:val="26"/>
          <w:szCs w:val="26"/>
        </w:rPr>
      </w:pPr>
      <w:r>
        <w:rPr>
          <w:rFonts w:ascii="Arial" w:hAnsi="Arial" w:cs="Arial"/>
          <w:sz w:val="26"/>
          <w:szCs w:val="26"/>
        </w:rPr>
        <w:t>Refieren también, que la Primera Instancia violó en su perjuicio los derechos humanos contenidos en los artículos 1, 14 y 16 de la Constitución Política de los Estados Unidos Mexicanos (los transcribe).-</w:t>
      </w:r>
    </w:p>
    <w:p w14:paraId="20927272" w14:textId="626C9B98" w:rsidR="001B15E7" w:rsidRDefault="002F016E" w:rsidP="00C56403">
      <w:pPr>
        <w:spacing w:before="240" w:line="360" w:lineRule="auto"/>
        <w:ind w:firstLine="708"/>
        <w:jc w:val="both"/>
        <w:rPr>
          <w:rFonts w:ascii="Arial" w:hAnsi="Arial" w:cs="Arial"/>
          <w:color w:val="000000"/>
          <w:sz w:val="26"/>
          <w:szCs w:val="26"/>
        </w:rPr>
      </w:pPr>
      <w:r w:rsidRPr="000F495D">
        <w:rPr>
          <w:rFonts w:ascii="Arial" w:hAnsi="Arial" w:cs="Arial"/>
          <w:b/>
          <w:sz w:val="26"/>
          <w:szCs w:val="26"/>
        </w:rPr>
        <w:t xml:space="preserve">Previo a realizar el </w:t>
      </w:r>
      <w:r w:rsidR="000F495D" w:rsidRPr="000F495D">
        <w:rPr>
          <w:rFonts w:ascii="Arial" w:hAnsi="Arial" w:cs="Arial"/>
          <w:b/>
          <w:sz w:val="26"/>
          <w:szCs w:val="26"/>
        </w:rPr>
        <w:t>estudio</w:t>
      </w:r>
      <w:r w:rsidRPr="000F495D">
        <w:rPr>
          <w:rFonts w:ascii="Arial" w:hAnsi="Arial" w:cs="Arial"/>
          <w:b/>
          <w:sz w:val="26"/>
          <w:szCs w:val="26"/>
        </w:rPr>
        <w:t xml:space="preserve"> de los agravios</w:t>
      </w:r>
      <w:r>
        <w:rPr>
          <w:rFonts w:ascii="Arial" w:hAnsi="Arial" w:cs="Arial"/>
          <w:sz w:val="26"/>
          <w:szCs w:val="26"/>
        </w:rPr>
        <w:t xml:space="preserve"> anteriormente precisados, resulta transcendental </w:t>
      </w:r>
      <w:r w:rsidR="0027277F">
        <w:rPr>
          <w:rFonts w:ascii="Arial" w:hAnsi="Arial" w:cs="Arial"/>
          <w:sz w:val="26"/>
          <w:szCs w:val="26"/>
        </w:rPr>
        <w:t xml:space="preserve">subrayar que del </w:t>
      </w:r>
      <w:r w:rsidR="000F495D">
        <w:rPr>
          <w:rFonts w:ascii="Arial" w:hAnsi="Arial" w:cs="Arial"/>
          <w:sz w:val="26"/>
          <w:szCs w:val="26"/>
        </w:rPr>
        <w:t>examen</w:t>
      </w:r>
      <w:r w:rsidR="0000018A">
        <w:rPr>
          <w:rFonts w:ascii="Arial" w:hAnsi="Arial" w:cs="Arial"/>
          <w:sz w:val="26"/>
          <w:szCs w:val="26"/>
        </w:rPr>
        <w:t xml:space="preserve"> </w:t>
      </w:r>
      <w:r w:rsidR="0000018A">
        <w:rPr>
          <w:rFonts w:ascii="Arial" w:eastAsia="Calibri" w:hAnsi="Arial" w:cs="Arial"/>
          <w:bCs/>
          <w:sz w:val="26"/>
          <w:szCs w:val="26"/>
        </w:rPr>
        <w:t xml:space="preserve">a las constancias que integran el expediente de Primera Instancia, con </w:t>
      </w:r>
      <w:r w:rsidR="0000018A">
        <w:rPr>
          <w:rFonts w:ascii="Arial" w:hAnsi="Arial" w:cs="Arial"/>
          <w:color w:val="000000"/>
          <w:sz w:val="26"/>
          <w:szCs w:val="26"/>
        </w:rPr>
        <w:t>pleno valor probatorio conforme lo establece el artículo 203, fracción I</w:t>
      </w:r>
      <w:r w:rsidR="0000018A">
        <w:rPr>
          <w:rStyle w:val="Refdenotaalpie"/>
          <w:rFonts w:ascii="Arial" w:hAnsi="Arial" w:cs="Arial"/>
          <w:color w:val="000000"/>
          <w:sz w:val="26"/>
          <w:szCs w:val="26"/>
        </w:rPr>
        <w:footnoteReference w:id="2"/>
      </w:r>
      <w:r w:rsidR="0000018A">
        <w:rPr>
          <w:rFonts w:ascii="Arial" w:hAnsi="Arial" w:cs="Arial"/>
          <w:color w:val="000000"/>
          <w:sz w:val="26"/>
          <w:szCs w:val="26"/>
        </w:rPr>
        <w:t xml:space="preserve"> de la Ley de Procedimientos y Justicia Administr</w:t>
      </w:r>
      <w:r w:rsidR="00195039">
        <w:rPr>
          <w:rFonts w:ascii="Arial" w:hAnsi="Arial" w:cs="Arial"/>
          <w:color w:val="000000"/>
          <w:sz w:val="26"/>
          <w:szCs w:val="26"/>
        </w:rPr>
        <w:t>ativa para el Estado de Oaxaca,</w:t>
      </w:r>
      <w:r w:rsidR="006939BF">
        <w:rPr>
          <w:rFonts w:ascii="Arial" w:hAnsi="Arial" w:cs="Arial"/>
          <w:color w:val="000000"/>
          <w:sz w:val="26"/>
          <w:szCs w:val="26"/>
        </w:rPr>
        <w:t xml:space="preserve"> se </w:t>
      </w:r>
      <w:r w:rsidR="0000018A">
        <w:rPr>
          <w:rFonts w:ascii="Arial" w:hAnsi="Arial" w:cs="Arial"/>
          <w:color w:val="000000"/>
          <w:sz w:val="26"/>
          <w:szCs w:val="26"/>
        </w:rPr>
        <w:t>destaca</w:t>
      </w:r>
      <w:r w:rsidR="001B15E7">
        <w:rPr>
          <w:rFonts w:ascii="Arial" w:hAnsi="Arial" w:cs="Arial"/>
          <w:color w:val="000000"/>
          <w:sz w:val="26"/>
          <w:szCs w:val="26"/>
        </w:rPr>
        <w:t xml:space="preserve"> q</w:t>
      </w:r>
      <w:r w:rsidR="00B57C2A">
        <w:rPr>
          <w:rFonts w:ascii="Arial" w:hAnsi="Arial" w:cs="Arial"/>
          <w:color w:val="000000"/>
          <w:sz w:val="26"/>
          <w:szCs w:val="26"/>
        </w:rPr>
        <w:t xml:space="preserve">ue los aquí recurrentes </w:t>
      </w:r>
      <w:r w:rsidR="001B15E7">
        <w:rPr>
          <w:rFonts w:ascii="Arial" w:hAnsi="Arial" w:cs="Arial"/>
          <w:color w:val="000000"/>
          <w:sz w:val="26"/>
          <w:szCs w:val="26"/>
        </w:rPr>
        <w:t>media</w:t>
      </w:r>
      <w:r w:rsidR="00B57C2A">
        <w:rPr>
          <w:rFonts w:ascii="Arial" w:hAnsi="Arial" w:cs="Arial"/>
          <w:color w:val="000000"/>
          <w:sz w:val="26"/>
          <w:szCs w:val="26"/>
        </w:rPr>
        <w:t>nte escrito de presentado ante é</w:t>
      </w:r>
      <w:r w:rsidR="001B15E7">
        <w:rPr>
          <w:rFonts w:ascii="Arial" w:hAnsi="Arial" w:cs="Arial"/>
          <w:color w:val="000000"/>
          <w:sz w:val="26"/>
          <w:szCs w:val="26"/>
        </w:rPr>
        <w:t xml:space="preserve">ste Tribunal el </w:t>
      </w:r>
      <w:r w:rsidR="00B57C2A">
        <w:rPr>
          <w:rFonts w:ascii="Arial" w:hAnsi="Arial" w:cs="Arial"/>
          <w:color w:val="000000"/>
          <w:sz w:val="26"/>
          <w:szCs w:val="26"/>
        </w:rPr>
        <w:t xml:space="preserve">diecisiete de mayo </w:t>
      </w:r>
      <w:r w:rsidR="001B15E7">
        <w:rPr>
          <w:rFonts w:ascii="Arial" w:hAnsi="Arial" w:cs="Arial"/>
          <w:color w:val="000000"/>
          <w:sz w:val="26"/>
          <w:szCs w:val="26"/>
        </w:rPr>
        <w:t>de dos mil veinti</w:t>
      </w:r>
      <w:r w:rsidR="00B57C2A">
        <w:rPr>
          <w:rFonts w:ascii="Arial" w:hAnsi="Arial" w:cs="Arial"/>
          <w:color w:val="000000"/>
          <w:sz w:val="26"/>
          <w:szCs w:val="26"/>
        </w:rPr>
        <w:t>dós</w:t>
      </w:r>
      <w:r w:rsidR="001B15E7">
        <w:rPr>
          <w:rFonts w:ascii="Arial" w:hAnsi="Arial" w:cs="Arial"/>
          <w:color w:val="000000"/>
          <w:sz w:val="26"/>
          <w:szCs w:val="26"/>
        </w:rPr>
        <w:t xml:space="preserve">, </w:t>
      </w:r>
      <w:r w:rsidR="0035720A">
        <w:rPr>
          <w:rFonts w:ascii="Arial" w:hAnsi="Arial" w:cs="Arial"/>
          <w:color w:val="000000"/>
          <w:sz w:val="26"/>
          <w:szCs w:val="26"/>
        </w:rPr>
        <w:t>demand</w:t>
      </w:r>
      <w:r w:rsidR="00B57C2A">
        <w:rPr>
          <w:rFonts w:ascii="Arial" w:hAnsi="Arial" w:cs="Arial"/>
          <w:color w:val="000000"/>
          <w:sz w:val="26"/>
          <w:szCs w:val="26"/>
        </w:rPr>
        <w:t>aron</w:t>
      </w:r>
      <w:r w:rsidR="0035720A">
        <w:rPr>
          <w:rFonts w:ascii="Arial" w:hAnsi="Arial" w:cs="Arial"/>
          <w:color w:val="000000"/>
          <w:sz w:val="26"/>
          <w:szCs w:val="26"/>
        </w:rPr>
        <w:t xml:space="preserve"> la nulidad de:</w:t>
      </w:r>
      <w:r w:rsidR="001B15E7">
        <w:rPr>
          <w:rFonts w:ascii="Arial" w:hAnsi="Arial" w:cs="Arial"/>
          <w:color w:val="000000"/>
          <w:sz w:val="26"/>
          <w:szCs w:val="26"/>
        </w:rPr>
        <w:t xml:space="preserve">- - - - - - - - - - - - - - - - - - </w:t>
      </w:r>
      <w:r w:rsidR="00B57C2A">
        <w:rPr>
          <w:rFonts w:ascii="Arial" w:hAnsi="Arial" w:cs="Arial"/>
          <w:color w:val="000000"/>
          <w:sz w:val="26"/>
          <w:szCs w:val="26"/>
        </w:rPr>
        <w:t xml:space="preserve">- - - - - - - - - - - - - - - </w:t>
      </w:r>
    </w:p>
    <w:p w14:paraId="1795D3D7" w14:textId="48262E69" w:rsidR="004958E9" w:rsidRPr="006455EB" w:rsidRDefault="0035720A" w:rsidP="001B15E7">
      <w:pPr>
        <w:spacing w:before="240" w:line="360" w:lineRule="auto"/>
        <w:ind w:left="1134" w:right="474"/>
        <w:jc w:val="both"/>
        <w:rPr>
          <w:rFonts w:ascii="Arial" w:hAnsi="Arial" w:cs="Arial"/>
          <w:i/>
          <w:iCs/>
          <w:color w:val="000000"/>
        </w:rPr>
      </w:pPr>
      <w:r w:rsidRPr="006455EB">
        <w:rPr>
          <w:rFonts w:ascii="Arial" w:hAnsi="Arial" w:cs="Arial"/>
          <w:i/>
          <w:iCs/>
          <w:color w:val="000000"/>
          <w:sz w:val="26"/>
          <w:szCs w:val="26"/>
        </w:rPr>
        <w:t>“</w:t>
      </w:r>
      <w:r w:rsidR="00B57C2A" w:rsidRPr="006455EB">
        <w:rPr>
          <w:rFonts w:ascii="Arial" w:hAnsi="Arial" w:cs="Arial"/>
          <w:i/>
          <w:iCs/>
          <w:color w:val="000000"/>
        </w:rPr>
        <w:t>A) El m</w:t>
      </w:r>
      <w:r w:rsidR="0027277F" w:rsidRPr="006455EB">
        <w:rPr>
          <w:rFonts w:ascii="Arial" w:hAnsi="Arial" w:cs="Arial"/>
          <w:i/>
          <w:iCs/>
          <w:color w:val="000000"/>
        </w:rPr>
        <w:t xml:space="preserve">andamiento de ejecución número </w:t>
      </w:r>
      <w:r w:rsidR="00812F3A">
        <w:rPr>
          <w:rFonts w:ascii="Arial" w:hAnsi="Arial" w:cs="Arial"/>
          <w:i/>
          <w:iCs/>
          <w:color w:val="000000"/>
        </w:rPr>
        <w:t>*******</w:t>
      </w:r>
      <w:r w:rsidR="00B57C2A" w:rsidRPr="006455EB">
        <w:rPr>
          <w:rFonts w:ascii="Arial" w:hAnsi="Arial" w:cs="Arial"/>
          <w:i/>
          <w:iCs/>
          <w:color w:val="000000"/>
        </w:rPr>
        <w:t xml:space="preserve"> de 11 de abril de 2022, que contiene el crédito fiscal </w:t>
      </w:r>
      <w:r w:rsidR="00812F3A">
        <w:rPr>
          <w:rFonts w:ascii="Arial" w:hAnsi="Arial" w:cs="Arial"/>
          <w:i/>
          <w:iCs/>
          <w:color w:val="000000"/>
        </w:rPr>
        <w:t>*******</w:t>
      </w:r>
      <w:r w:rsidR="00B57C2A" w:rsidRPr="006455EB">
        <w:rPr>
          <w:rFonts w:ascii="Arial" w:hAnsi="Arial" w:cs="Arial"/>
          <w:i/>
          <w:iCs/>
          <w:color w:val="000000"/>
        </w:rPr>
        <w:t xml:space="preserve">, exigible al </w:t>
      </w:r>
      <w:r w:rsidR="00B57C2A" w:rsidRPr="006455EB">
        <w:rPr>
          <w:rFonts w:ascii="Arial" w:hAnsi="Arial" w:cs="Arial"/>
          <w:b/>
          <w:i/>
          <w:iCs/>
          <w:color w:val="000000"/>
          <w:sz w:val="20"/>
          <w:szCs w:val="20"/>
        </w:rPr>
        <w:t xml:space="preserve">C. </w:t>
      </w:r>
      <w:r w:rsidR="00812F3A">
        <w:rPr>
          <w:rFonts w:ascii="Arial" w:hAnsi="Arial" w:cs="Arial"/>
          <w:b/>
          <w:i/>
          <w:iCs/>
          <w:color w:val="000000"/>
          <w:sz w:val="20"/>
          <w:szCs w:val="20"/>
        </w:rPr>
        <w:t>******</w:t>
      </w:r>
      <w:r w:rsidR="00B57C2A" w:rsidRPr="006455EB">
        <w:rPr>
          <w:rFonts w:ascii="Arial" w:hAnsi="Arial" w:cs="Arial"/>
          <w:i/>
          <w:iCs/>
          <w:color w:val="000000"/>
        </w:rPr>
        <w:t xml:space="preserve">, Síndico Procurador del Municipio de </w:t>
      </w:r>
      <w:r w:rsidR="00812F3A">
        <w:rPr>
          <w:rFonts w:ascii="Arial" w:hAnsi="Arial" w:cs="Arial"/>
          <w:i/>
          <w:iCs/>
          <w:color w:val="000000"/>
        </w:rPr>
        <w:t>*******</w:t>
      </w:r>
      <w:r w:rsidR="00B57C2A" w:rsidRPr="006455EB">
        <w:rPr>
          <w:rFonts w:ascii="Arial" w:hAnsi="Arial" w:cs="Arial"/>
          <w:i/>
          <w:iCs/>
          <w:color w:val="000000"/>
        </w:rPr>
        <w:t xml:space="preserve">, derivado de la resolución determinante de 05 de septiembre de 2017, en el procedimiento tramitado bajo el número </w:t>
      </w:r>
      <w:r w:rsidR="00812F3A">
        <w:rPr>
          <w:rFonts w:ascii="Arial" w:hAnsi="Arial" w:cs="Arial"/>
          <w:b/>
          <w:i/>
          <w:iCs/>
          <w:color w:val="000000"/>
          <w:sz w:val="20"/>
          <w:szCs w:val="20"/>
        </w:rPr>
        <w:t>*******</w:t>
      </w:r>
      <w:r w:rsidR="00B57C2A" w:rsidRPr="006455EB">
        <w:rPr>
          <w:rFonts w:ascii="Arial" w:hAnsi="Arial" w:cs="Arial"/>
          <w:b/>
          <w:i/>
          <w:iCs/>
          <w:color w:val="000000"/>
        </w:rPr>
        <w:t xml:space="preserve">, </w:t>
      </w:r>
      <w:r w:rsidR="00B57C2A" w:rsidRPr="006455EB">
        <w:rPr>
          <w:rFonts w:ascii="Arial" w:hAnsi="Arial" w:cs="Arial"/>
          <w:i/>
          <w:iCs/>
          <w:color w:val="000000"/>
        </w:rPr>
        <w:t xml:space="preserve">por el importe a requerir de pago, conforme a dicho mandamiento de ejecución por: </w:t>
      </w:r>
      <w:r w:rsidR="00B57C2A" w:rsidRPr="006455EB">
        <w:rPr>
          <w:rFonts w:ascii="Arial" w:hAnsi="Arial" w:cs="Arial"/>
          <w:b/>
          <w:i/>
          <w:iCs/>
          <w:color w:val="000000"/>
        </w:rPr>
        <w:t>$</w:t>
      </w:r>
      <w:r w:rsidR="00812F3A">
        <w:rPr>
          <w:rFonts w:ascii="Arial" w:hAnsi="Arial" w:cs="Arial"/>
          <w:b/>
          <w:i/>
          <w:iCs/>
          <w:color w:val="000000"/>
        </w:rPr>
        <w:t>*******</w:t>
      </w:r>
      <w:r w:rsidR="004958E9" w:rsidRPr="006455EB">
        <w:rPr>
          <w:rFonts w:ascii="Arial" w:hAnsi="Arial" w:cs="Arial"/>
          <w:i/>
          <w:iCs/>
          <w:color w:val="000000"/>
        </w:rPr>
        <w:t>.</w:t>
      </w:r>
    </w:p>
    <w:p w14:paraId="0622C525" w14:textId="5EDF874C" w:rsidR="004958E9" w:rsidRPr="006455EB" w:rsidRDefault="004958E9" w:rsidP="004958E9">
      <w:pPr>
        <w:spacing w:before="240" w:line="360" w:lineRule="auto"/>
        <w:ind w:left="1134" w:right="474"/>
        <w:jc w:val="both"/>
        <w:rPr>
          <w:rFonts w:ascii="Arial" w:hAnsi="Arial" w:cs="Arial"/>
          <w:i/>
          <w:iCs/>
          <w:color w:val="000000"/>
        </w:rPr>
      </w:pPr>
      <w:r w:rsidRPr="006455EB">
        <w:rPr>
          <w:rFonts w:ascii="Arial" w:hAnsi="Arial" w:cs="Arial"/>
          <w:i/>
          <w:iCs/>
          <w:color w:val="000000"/>
        </w:rPr>
        <w:t xml:space="preserve">B) El mandamiento de ejecución número </w:t>
      </w:r>
      <w:r w:rsidR="00812F3A">
        <w:rPr>
          <w:rFonts w:ascii="Arial" w:hAnsi="Arial" w:cs="Arial"/>
          <w:i/>
          <w:iCs/>
          <w:color w:val="000000"/>
        </w:rPr>
        <w:t>*******</w:t>
      </w:r>
      <w:r w:rsidRPr="006455EB">
        <w:rPr>
          <w:rFonts w:ascii="Arial" w:hAnsi="Arial" w:cs="Arial"/>
          <w:i/>
          <w:iCs/>
          <w:color w:val="000000"/>
        </w:rPr>
        <w:t xml:space="preserve"> de 11 de abril de 2022, que contiene el crédito fiscal </w:t>
      </w:r>
      <w:r w:rsidR="00812F3A">
        <w:rPr>
          <w:rFonts w:ascii="Arial" w:hAnsi="Arial" w:cs="Arial"/>
          <w:i/>
          <w:iCs/>
          <w:color w:val="000000"/>
        </w:rPr>
        <w:t>*******</w:t>
      </w:r>
      <w:r w:rsidRPr="006455EB">
        <w:rPr>
          <w:rFonts w:ascii="Arial" w:hAnsi="Arial" w:cs="Arial"/>
          <w:i/>
          <w:iCs/>
          <w:color w:val="000000"/>
        </w:rPr>
        <w:t xml:space="preserve">, exigible al </w:t>
      </w:r>
      <w:r w:rsidRPr="006455EB">
        <w:rPr>
          <w:rFonts w:ascii="Arial" w:hAnsi="Arial" w:cs="Arial"/>
          <w:b/>
          <w:i/>
          <w:iCs/>
          <w:color w:val="000000"/>
          <w:sz w:val="20"/>
          <w:szCs w:val="20"/>
        </w:rPr>
        <w:t xml:space="preserve">C. </w:t>
      </w:r>
      <w:r w:rsidR="00812F3A">
        <w:rPr>
          <w:rFonts w:ascii="Arial" w:hAnsi="Arial" w:cs="Arial"/>
          <w:b/>
          <w:i/>
          <w:iCs/>
          <w:color w:val="000000"/>
          <w:sz w:val="20"/>
          <w:szCs w:val="20"/>
        </w:rPr>
        <w:t>*******</w:t>
      </w:r>
      <w:r w:rsidRPr="006455EB">
        <w:rPr>
          <w:rFonts w:ascii="Arial" w:hAnsi="Arial" w:cs="Arial"/>
          <w:i/>
          <w:iCs/>
          <w:color w:val="000000"/>
        </w:rPr>
        <w:t xml:space="preserve">, </w:t>
      </w:r>
      <w:r w:rsidRPr="006455EB">
        <w:rPr>
          <w:rFonts w:ascii="Arial" w:hAnsi="Arial" w:cs="Arial"/>
          <w:b/>
          <w:i/>
          <w:iCs/>
          <w:color w:val="000000"/>
        </w:rPr>
        <w:t xml:space="preserve">Síndico Hacendario </w:t>
      </w:r>
      <w:r w:rsidRPr="006455EB">
        <w:rPr>
          <w:rFonts w:ascii="Arial" w:hAnsi="Arial" w:cs="Arial"/>
          <w:i/>
          <w:iCs/>
          <w:color w:val="000000"/>
        </w:rPr>
        <w:t xml:space="preserve">del Municipio de </w:t>
      </w:r>
      <w:r w:rsidR="00812F3A">
        <w:rPr>
          <w:rFonts w:ascii="Arial" w:hAnsi="Arial" w:cs="Arial"/>
          <w:i/>
          <w:iCs/>
          <w:color w:val="000000"/>
        </w:rPr>
        <w:t>*******</w:t>
      </w:r>
      <w:r w:rsidRPr="006455EB">
        <w:rPr>
          <w:rFonts w:ascii="Arial" w:hAnsi="Arial" w:cs="Arial"/>
          <w:i/>
          <w:iCs/>
          <w:color w:val="000000"/>
        </w:rPr>
        <w:t xml:space="preserve">, derivado de la resolución determinante de 05 de septiembre de 2017, en el procedimiento tramitado bajo el número </w:t>
      </w:r>
      <w:r w:rsidR="00812F3A">
        <w:rPr>
          <w:rFonts w:ascii="Arial" w:hAnsi="Arial" w:cs="Arial"/>
          <w:b/>
          <w:i/>
          <w:iCs/>
          <w:color w:val="000000"/>
          <w:sz w:val="20"/>
          <w:szCs w:val="20"/>
        </w:rPr>
        <w:t>*******</w:t>
      </w:r>
      <w:r w:rsidRPr="006455EB">
        <w:rPr>
          <w:rFonts w:ascii="Arial" w:hAnsi="Arial" w:cs="Arial"/>
          <w:b/>
          <w:i/>
          <w:iCs/>
          <w:color w:val="000000"/>
        </w:rPr>
        <w:t xml:space="preserve">, </w:t>
      </w:r>
      <w:r w:rsidRPr="006455EB">
        <w:rPr>
          <w:rFonts w:ascii="Arial" w:hAnsi="Arial" w:cs="Arial"/>
          <w:i/>
          <w:iCs/>
          <w:color w:val="000000"/>
        </w:rPr>
        <w:t xml:space="preserve">por el importe a requerir de pago, conforme a dicho mandamiento de ejecución por: </w:t>
      </w:r>
      <w:r w:rsidRPr="006455EB">
        <w:rPr>
          <w:rFonts w:ascii="Arial" w:hAnsi="Arial" w:cs="Arial"/>
          <w:b/>
          <w:i/>
          <w:iCs/>
          <w:color w:val="000000"/>
        </w:rPr>
        <w:t>$</w:t>
      </w:r>
      <w:r w:rsidR="00812F3A">
        <w:rPr>
          <w:rFonts w:ascii="Arial" w:hAnsi="Arial" w:cs="Arial"/>
          <w:b/>
          <w:i/>
          <w:iCs/>
          <w:color w:val="000000"/>
        </w:rPr>
        <w:t>*******</w:t>
      </w:r>
      <w:r w:rsidRPr="006455EB">
        <w:rPr>
          <w:rFonts w:ascii="Arial" w:hAnsi="Arial" w:cs="Arial"/>
          <w:i/>
          <w:iCs/>
          <w:color w:val="000000"/>
        </w:rPr>
        <w:t>.</w:t>
      </w:r>
    </w:p>
    <w:p w14:paraId="45885773" w14:textId="722E2EEE" w:rsidR="004958E9" w:rsidRPr="006455EB" w:rsidRDefault="004958E9" w:rsidP="004958E9">
      <w:pPr>
        <w:spacing w:before="240" w:line="360" w:lineRule="auto"/>
        <w:ind w:left="1134" w:right="474"/>
        <w:jc w:val="both"/>
        <w:rPr>
          <w:rFonts w:ascii="Arial" w:hAnsi="Arial" w:cs="Arial"/>
          <w:b/>
          <w:i/>
          <w:iCs/>
          <w:color w:val="000000"/>
        </w:rPr>
      </w:pPr>
      <w:r w:rsidRPr="006455EB">
        <w:rPr>
          <w:rFonts w:ascii="Arial" w:hAnsi="Arial" w:cs="Arial"/>
          <w:i/>
          <w:iCs/>
          <w:color w:val="000000"/>
        </w:rPr>
        <w:t xml:space="preserve">C) El mandamiento de ejecución número </w:t>
      </w:r>
      <w:r w:rsidR="00812F3A">
        <w:rPr>
          <w:rFonts w:ascii="Arial" w:hAnsi="Arial" w:cs="Arial"/>
          <w:i/>
          <w:iCs/>
          <w:color w:val="000000"/>
        </w:rPr>
        <w:t>*******</w:t>
      </w:r>
      <w:r w:rsidRPr="006455EB">
        <w:rPr>
          <w:rFonts w:ascii="Arial" w:hAnsi="Arial" w:cs="Arial"/>
          <w:i/>
          <w:iCs/>
          <w:color w:val="000000"/>
        </w:rPr>
        <w:t xml:space="preserve"> de 11 de abril de 2022, que contiene el crédito fiscal </w:t>
      </w:r>
      <w:r w:rsidR="00812F3A">
        <w:rPr>
          <w:rFonts w:ascii="Arial" w:hAnsi="Arial" w:cs="Arial"/>
          <w:i/>
          <w:iCs/>
          <w:color w:val="000000"/>
        </w:rPr>
        <w:t>*******</w:t>
      </w:r>
      <w:r w:rsidRPr="006455EB">
        <w:rPr>
          <w:rFonts w:ascii="Arial" w:hAnsi="Arial" w:cs="Arial"/>
          <w:i/>
          <w:iCs/>
          <w:color w:val="000000"/>
        </w:rPr>
        <w:t xml:space="preserve">, exigible al </w:t>
      </w:r>
      <w:r w:rsidRPr="006455EB">
        <w:rPr>
          <w:rFonts w:ascii="Arial" w:hAnsi="Arial" w:cs="Arial"/>
          <w:b/>
          <w:i/>
          <w:iCs/>
          <w:color w:val="000000"/>
          <w:sz w:val="20"/>
          <w:szCs w:val="20"/>
        </w:rPr>
        <w:t>C. ISIDRO ROJAS HERNÁNDEZ</w:t>
      </w:r>
      <w:r w:rsidRPr="006455EB">
        <w:rPr>
          <w:rFonts w:ascii="Arial" w:hAnsi="Arial" w:cs="Arial"/>
          <w:i/>
          <w:iCs/>
          <w:color w:val="000000"/>
        </w:rPr>
        <w:t xml:space="preserve">, </w:t>
      </w:r>
      <w:r w:rsidRPr="006455EB">
        <w:rPr>
          <w:rFonts w:ascii="Arial" w:hAnsi="Arial" w:cs="Arial"/>
          <w:b/>
          <w:i/>
          <w:iCs/>
          <w:color w:val="000000"/>
        </w:rPr>
        <w:t>Tesorero Municipal</w:t>
      </w:r>
      <w:r w:rsidRPr="006455EB">
        <w:rPr>
          <w:rFonts w:ascii="Arial" w:hAnsi="Arial" w:cs="Arial"/>
          <w:i/>
          <w:iCs/>
          <w:color w:val="000000"/>
        </w:rPr>
        <w:t xml:space="preserve"> del Municipio de </w:t>
      </w:r>
      <w:r w:rsidR="00812F3A">
        <w:rPr>
          <w:rFonts w:ascii="Arial" w:hAnsi="Arial" w:cs="Arial"/>
          <w:i/>
          <w:iCs/>
          <w:color w:val="000000"/>
        </w:rPr>
        <w:t>*******</w:t>
      </w:r>
      <w:r w:rsidRPr="006455EB">
        <w:rPr>
          <w:rFonts w:ascii="Arial" w:hAnsi="Arial" w:cs="Arial"/>
          <w:i/>
          <w:iCs/>
          <w:color w:val="000000"/>
        </w:rPr>
        <w:t xml:space="preserve">, derivado de la resolución determinante de 05 de septiembre de 2017, en el procedimiento tramitado bajo el número </w:t>
      </w:r>
      <w:r w:rsidR="00812F3A">
        <w:rPr>
          <w:rFonts w:ascii="Arial" w:hAnsi="Arial" w:cs="Arial"/>
          <w:b/>
          <w:i/>
          <w:iCs/>
          <w:color w:val="000000"/>
          <w:sz w:val="20"/>
          <w:szCs w:val="20"/>
        </w:rPr>
        <w:t>*******</w:t>
      </w:r>
      <w:r w:rsidRPr="006455EB">
        <w:rPr>
          <w:rFonts w:ascii="Arial" w:hAnsi="Arial" w:cs="Arial"/>
          <w:b/>
          <w:i/>
          <w:iCs/>
          <w:color w:val="000000"/>
        </w:rPr>
        <w:t xml:space="preserve">, </w:t>
      </w:r>
      <w:r w:rsidRPr="006455EB">
        <w:rPr>
          <w:rFonts w:ascii="Arial" w:hAnsi="Arial" w:cs="Arial"/>
          <w:i/>
          <w:iCs/>
          <w:color w:val="000000"/>
        </w:rPr>
        <w:t xml:space="preserve">por el importe a requerir de pago, conforme a dicho mandamiento de ejecución por: </w:t>
      </w:r>
      <w:r w:rsidRPr="006455EB">
        <w:rPr>
          <w:rFonts w:ascii="Arial" w:hAnsi="Arial" w:cs="Arial"/>
          <w:b/>
          <w:i/>
          <w:iCs/>
          <w:color w:val="000000"/>
        </w:rPr>
        <w:t>$</w:t>
      </w:r>
      <w:r w:rsidR="00812F3A">
        <w:rPr>
          <w:rFonts w:ascii="Arial" w:hAnsi="Arial" w:cs="Arial"/>
          <w:b/>
          <w:i/>
          <w:iCs/>
          <w:color w:val="000000"/>
        </w:rPr>
        <w:t>*******</w:t>
      </w:r>
      <w:r w:rsidRPr="006455EB">
        <w:rPr>
          <w:rFonts w:ascii="Arial" w:hAnsi="Arial" w:cs="Arial"/>
          <w:i/>
          <w:iCs/>
          <w:color w:val="000000"/>
        </w:rPr>
        <w:t>.</w:t>
      </w:r>
    </w:p>
    <w:p w14:paraId="7147A8E5" w14:textId="77777777" w:rsidR="004958E9" w:rsidRPr="006455EB" w:rsidRDefault="004958E9" w:rsidP="001B15E7">
      <w:pPr>
        <w:spacing w:before="240" w:line="360" w:lineRule="auto"/>
        <w:ind w:left="1134" w:right="474"/>
        <w:jc w:val="both"/>
        <w:rPr>
          <w:rFonts w:ascii="Arial" w:hAnsi="Arial" w:cs="Arial"/>
          <w:i/>
          <w:iCs/>
          <w:color w:val="000000"/>
        </w:rPr>
      </w:pPr>
      <w:r w:rsidRPr="006455EB">
        <w:rPr>
          <w:rFonts w:ascii="Arial" w:hAnsi="Arial" w:cs="Arial"/>
          <w:i/>
          <w:iCs/>
          <w:color w:val="000000"/>
        </w:rPr>
        <w:lastRenderedPageBreak/>
        <w:t>D) la falta de Convenio celebrado entre la Secretaría de Finanzas y el Órgano Superior de Fiscalización para el cobro de multas y sanaciones derivadas de procedimiento resarcitorios, en el particular, derivada de la Ley de Fiscalización Superior para el Estado vigente a partir del 31 de agosto de 2013 hasta el21 de septiembre del 2017.</w:t>
      </w:r>
    </w:p>
    <w:p w14:paraId="64079D93" w14:textId="001238B0" w:rsidR="004958E9" w:rsidRPr="006455EB" w:rsidRDefault="004958E9" w:rsidP="001B15E7">
      <w:pPr>
        <w:spacing w:before="240" w:line="360" w:lineRule="auto"/>
        <w:ind w:left="1134" w:right="474"/>
        <w:jc w:val="both"/>
        <w:rPr>
          <w:rFonts w:ascii="Arial" w:hAnsi="Arial" w:cs="Arial"/>
          <w:i/>
          <w:iCs/>
          <w:color w:val="000000"/>
        </w:rPr>
      </w:pPr>
      <w:r w:rsidRPr="006455EB">
        <w:rPr>
          <w:rFonts w:ascii="Arial" w:hAnsi="Arial" w:cs="Arial"/>
          <w:i/>
          <w:iCs/>
          <w:color w:val="000000"/>
        </w:rPr>
        <w:t xml:space="preserve">E) La indebida fundamentación y motivación de los mandamientos de ejecución número </w:t>
      </w:r>
      <w:r w:rsidR="00812F3A">
        <w:rPr>
          <w:rFonts w:ascii="Arial" w:hAnsi="Arial" w:cs="Arial"/>
          <w:i/>
          <w:iCs/>
          <w:color w:val="000000"/>
        </w:rPr>
        <w:t>*******</w:t>
      </w:r>
      <w:r w:rsidRPr="006455EB">
        <w:rPr>
          <w:rFonts w:ascii="Arial" w:hAnsi="Arial" w:cs="Arial"/>
          <w:i/>
          <w:iCs/>
          <w:color w:val="000000"/>
        </w:rPr>
        <w:t xml:space="preserve"> fechados el 11 de abril de 2022, que contiene los créditos fiscales número </w:t>
      </w:r>
      <w:r w:rsidR="00812F3A">
        <w:rPr>
          <w:rFonts w:ascii="Arial" w:hAnsi="Arial" w:cs="Arial"/>
          <w:i/>
          <w:iCs/>
          <w:color w:val="000000"/>
        </w:rPr>
        <w:t xml:space="preserve">******* </w:t>
      </w:r>
      <w:r w:rsidRPr="006455EB">
        <w:rPr>
          <w:rFonts w:ascii="Arial" w:hAnsi="Arial" w:cs="Arial"/>
          <w:i/>
          <w:iCs/>
          <w:color w:val="000000"/>
        </w:rPr>
        <w:t xml:space="preserve">derivado de la resolución determinante de 05 de septiembre de 2017, en el procedimiento tramitado bajo el número </w:t>
      </w:r>
      <w:r w:rsidR="00812F3A">
        <w:rPr>
          <w:rFonts w:ascii="Arial" w:hAnsi="Arial" w:cs="Arial"/>
          <w:b/>
          <w:i/>
          <w:iCs/>
          <w:color w:val="000000"/>
        </w:rPr>
        <w:t>*******</w:t>
      </w:r>
      <w:r w:rsidRPr="006455EB">
        <w:rPr>
          <w:rFonts w:ascii="Arial" w:hAnsi="Arial" w:cs="Arial"/>
          <w:i/>
          <w:iCs/>
          <w:color w:val="000000"/>
        </w:rPr>
        <w:t>.</w:t>
      </w:r>
    </w:p>
    <w:p w14:paraId="7091176A" w14:textId="59A5DF99" w:rsidR="00253F23" w:rsidRPr="006455EB" w:rsidRDefault="004958E9" w:rsidP="001B15E7">
      <w:pPr>
        <w:spacing w:before="240" w:line="360" w:lineRule="auto"/>
        <w:ind w:left="1134" w:right="474"/>
        <w:jc w:val="both"/>
        <w:rPr>
          <w:rFonts w:ascii="Arial" w:hAnsi="Arial" w:cs="Arial"/>
          <w:i/>
          <w:iCs/>
          <w:color w:val="000000"/>
        </w:rPr>
      </w:pPr>
      <w:r w:rsidRPr="006455EB">
        <w:rPr>
          <w:rFonts w:ascii="Arial" w:hAnsi="Arial" w:cs="Arial"/>
          <w:i/>
          <w:iCs/>
          <w:color w:val="000000"/>
        </w:rPr>
        <w:t xml:space="preserve">G) La Diligencia de notificación y requerimiento de pago realizada el veintiocho de abril de dos mil veintidós, en cumplimiento al mandamiento de ejecución número </w:t>
      </w:r>
      <w:r w:rsidR="00812F3A">
        <w:rPr>
          <w:rFonts w:ascii="Arial" w:hAnsi="Arial" w:cs="Arial"/>
          <w:i/>
          <w:iCs/>
          <w:color w:val="000000"/>
        </w:rPr>
        <w:t>*******</w:t>
      </w:r>
      <w:r w:rsidRPr="006455EB">
        <w:rPr>
          <w:rFonts w:ascii="Arial" w:hAnsi="Arial" w:cs="Arial"/>
          <w:i/>
          <w:iCs/>
          <w:color w:val="000000"/>
        </w:rPr>
        <w:t>, dictado el 11 de abril de 2022, emitido por la Coordinadora de Cobro Coactivo, dependiente de la Dirección de Ingresos y Recaudación de la Secretaría de Finanzas del Poder Ejecutivo del Estado de Oaxaca, derivado de la resolución determinante</w:t>
      </w:r>
      <w:r w:rsidR="00253F23" w:rsidRPr="006455EB">
        <w:rPr>
          <w:rFonts w:ascii="Arial" w:hAnsi="Arial" w:cs="Arial"/>
          <w:i/>
          <w:iCs/>
          <w:color w:val="000000"/>
        </w:rPr>
        <w:t xml:space="preserve"> de 05 de septiembre de 2017, en el procedimiento tramitado bajo el número </w:t>
      </w:r>
      <w:r w:rsidR="00812F3A">
        <w:rPr>
          <w:rFonts w:ascii="Arial" w:hAnsi="Arial" w:cs="Arial"/>
          <w:b/>
          <w:i/>
          <w:iCs/>
          <w:color w:val="000000"/>
        </w:rPr>
        <w:t>*******</w:t>
      </w:r>
      <w:r w:rsidR="00253F23" w:rsidRPr="006455EB">
        <w:rPr>
          <w:rFonts w:ascii="Arial" w:hAnsi="Arial" w:cs="Arial"/>
          <w:b/>
          <w:i/>
          <w:iCs/>
          <w:color w:val="000000"/>
        </w:rPr>
        <w:t xml:space="preserve">, </w:t>
      </w:r>
      <w:r w:rsidR="00253F23" w:rsidRPr="006455EB">
        <w:rPr>
          <w:rFonts w:ascii="Arial" w:hAnsi="Arial" w:cs="Arial"/>
          <w:i/>
          <w:iCs/>
          <w:color w:val="000000"/>
        </w:rPr>
        <w:t xml:space="preserve">por el importe a requerir de pago, conforme a dicho mandamiento de ejecución por: </w:t>
      </w:r>
      <w:r w:rsidR="00253F23" w:rsidRPr="006455EB">
        <w:rPr>
          <w:rFonts w:ascii="Arial" w:hAnsi="Arial" w:cs="Arial"/>
          <w:b/>
          <w:i/>
          <w:iCs/>
          <w:color w:val="000000"/>
        </w:rPr>
        <w:t>$</w:t>
      </w:r>
      <w:r w:rsidR="00812F3A">
        <w:rPr>
          <w:rFonts w:ascii="Arial" w:hAnsi="Arial" w:cs="Arial"/>
          <w:b/>
          <w:i/>
          <w:iCs/>
          <w:color w:val="000000"/>
        </w:rPr>
        <w:t>*******</w:t>
      </w:r>
      <w:r w:rsidR="00253F23" w:rsidRPr="006455EB">
        <w:rPr>
          <w:rFonts w:ascii="Arial" w:hAnsi="Arial" w:cs="Arial"/>
          <w:i/>
          <w:iCs/>
          <w:color w:val="000000"/>
        </w:rPr>
        <w:t>.</w:t>
      </w:r>
    </w:p>
    <w:p w14:paraId="76A089EF" w14:textId="4BF7B4FD" w:rsidR="004958E9" w:rsidRPr="006455EB" w:rsidRDefault="00253F23" w:rsidP="001B15E7">
      <w:pPr>
        <w:spacing w:before="240" w:line="360" w:lineRule="auto"/>
        <w:ind w:left="1134" w:right="474"/>
        <w:jc w:val="both"/>
        <w:rPr>
          <w:rFonts w:ascii="Arial" w:hAnsi="Arial" w:cs="Arial"/>
          <w:i/>
          <w:iCs/>
          <w:color w:val="000000"/>
        </w:rPr>
      </w:pPr>
      <w:r w:rsidRPr="006455EB">
        <w:rPr>
          <w:rFonts w:ascii="Arial" w:hAnsi="Arial" w:cs="Arial"/>
          <w:i/>
          <w:iCs/>
          <w:color w:val="000000"/>
        </w:rPr>
        <w:t xml:space="preserve">H) La Diligencia de notificación y requerimiento de pago realizada el veintiocho de abril de dos mil veintidós, en cumplimiento al mandamiento de ejecución número </w:t>
      </w:r>
      <w:r w:rsidR="00812F3A">
        <w:rPr>
          <w:rFonts w:ascii="Arial" w:hAnsi="Arial" w:cs="Arial"/>
          <w:i/>
          <w:iCs/>
          <w:color w:val="000000"/>
        </w:rPr>
        <w:t>*******</w:t>
      </w:r>
      <w:r w:rsidRPr="006455EB">
        <w:rPr>
          <w:rFonts w:ascii="Arial" w:hAnsi="Arial" w:cs="Arial"/>
          <w:i/>
          <w:iCs/>
          <w:color w:val="000000"/>
        </w:rPr>
        <w:t xml:space="preserve">, dictado el 11 de abril de 2022, emitido por la Coordinadora de Cobro Coactivo, dependiente de la Dirección de Ingresos y Recaudación de la Secretaría de Finanzas del Poder Ejecutivo del Estado de Oaxaca, derivado de la resolución determinante de 05 de septiembre de 2017, en el procedimiento tramitado bajo el número </w:t>
      </w:r>
      <w:r w:rsidR="00812F3A">
        <w:rPr>
          <w:rFonts w:ascii="Arial" w:hAnsi="Arial" w:cs="Arial"/>
          <w:b/>
          <w:i/>
          <w:iCs/>
          <w:color w:val="000000"/>
        </w:rPr>
        <w:t>*******</w:t>
      </w:r>
      <w:r w:rsidRPr="006455EB">
        <w:rPr>
          <w:rFonts w:ascii="Arial" w:hAnsi="Arial" w:cs="Arial"/>
          <w:b/>
          <w:i/>
          <w:iCs/>
          <w:color w:val="000000"/>
        </w:rPr>
        <w:t xml:space="preserve">, </w:t>
      </w:r>
      <w:r w:rsidRPr="006455EB">
        <w:rPr>
          <w:rFonts w:ascii="Arial" w:hAnsi="Arial" w:cs="Arial"/>
          <w:i/>
          <w:iCs/>
          <w:color w:val="000000"/>
        </w:rPr>
        <w:t xml:space="preserve">por el importe a requerir de pago, conforme a dicho mandamiento de ejecución por: </w:t>
      </w:r>
      <w:r w:rsidR="002B7C72" w:rsidRPr="006455EB">
        <w:rPr>
          <w:rFonts w:ascii="Arial" w:hAnsi="Arial" w:cs="Arial"/>
          <w:b/>
          <w:i/>
          <w:iCs/>
          <w:color w:val="000000"/>
        </w:rPr>
        <w:t>$</w:t>
      </w:r>
      <w:r w:rsidR="00812F3A">
        <w:rPr>
          <w:rFonts w:ascii="Arial" w:hAnsi="Arial" w:cs="Arial"/>
          <w:b/>
          <w:i/>
          <w:iCs/>
          <w:color w:val="000000"/>
        </w:rPr>
        <w:t>*******</w:t>
      </w:r>
      <w:r w:rsidR="002B7C72" w:rsidRPr="006455EB">
        <w:rPr>
          <w:rFonts w:ascii="Arial" w:hAnsi="Arial" w:cs="Arial"/>
          <w:i/>
          <w:iCs/>
          <w:color w:val="000000"/>
        </w:rPr>
        <w:t>.</w:t>
      </w:r>
    </w:p>
    <w:p w14:paraId="70150519" w14:textId="45482B81" w:rsidR="001B15E7" w:rsidRPr="006455EB" w:rsidRDefault="002B7C72" w:rsidP="001B15E7">
      <w:pPr>
        <w:spacing w:before="240" w:line="360" w:lineRule="auto"/>
        <w:ind w:left="1134" w:right="474"/>
        <w:jc w:val="both"/>
        <w:rPr>
          <w:rFonts w:ascii="Arial" w:hAnsi="Arial" w:cs="Arial"/>
          <w:i/>
          <w:iCs/>
          <w:color w:val="000000"/>
          <w:sz w:val="26"/>
          <w:szCs w:val="26"/>
        </w:rPr>
      </w:pPr>
      <w:r w:rsidRPr="006455EB">
        <w:rPr>
          <w:rFonts w:ascii="Arial" w:hAnsi="Arial" w:cs="Arial"/>
          <w:i/>
          <w:iCs/>
          <w:color w:val="000000"/>
        </w:rPr>
        <w:t xml:space="preserve">I) La Diligencia de notificación y requerimiento de pago realizada el veintiocho de abril de dos mil veintidós, en cumplimiento al mandamiento de ejecución número </w:t>
      </w:r>
      <w:r w:rsidR="00812F3A">
        <w:rPr>
          <w:rFonts w:ascii="Arial" w:hAnsi="Arial" w:cs="Arial"/>
          <w:i/>
          <w:iCs/>
          <w:color w:val="000000"/>
        </w:rPr>
        <w:t>*******</w:t>
      </w:r>
      <w:r w:rsidRPr="006455EB">
        <w:rPr>
          <w:rFonts w:ascii="Arial" w:hAnsi="Arial" w:cs="Arial"/>
          <w:i/>
          <w:iCs/>
          <w:color w:val="000000"/>
        </w:rPr>
        <w:t xml:space="preserve">, dictado el 11 de abril de 2022, emitido por la Coordinadora de Cobro Coactivo, dependiente de la Dirección de Ingresos y Recaudación de la Secretaría de Finanzas del Poder Ejecutivo del Estado de Oaxaca, derivado de la resolución determinante de 05 de septiembre de 2017, en el procedimiento tramitado bajo el número </w:t>
      </w:r>
      <w:r w:rsidR="00812F3A">
        <w:rPr>
          <w:rFonts w:ascii="Arial" w:hAnsi="Arial" w:cs="Arial"/>
          <w:b/>
          <w:i/>
          <w:iCs/>
          <w:color w:val="000000"/>
        </w:rPr>
        <w:t>*******</w:t>
      </w:r>
      <w:r w:rsidRPr="006455EB">
        <w:rPr>
          <w:rFonts w:ascii="Arial" w:hAnsi="Arial" w:cs="Arial"/>
          <w:b/>
          <w:i/>
          <w:iCs/>
          <w:color w:val="000000"/>
        </w:rPr>
        <w:t xml:space="preserve">, </w:t>
      </w:r>
      <w:r w:rsidRPr="006455EB">
        <w:rPr>
          <w:rFonts w:ascii="Arial" w:hAnsi="Arial" w:cs="Arial"/>
          <w:i/>
          <w:iCs/>
          <w:color w:val="000000"/>
        </w:rPr>
        <w:t xml:space="preserve">por el importe a requerir de pago, conforme a dicho mandamiento de ejecución por: </w:t>
      </w:r>
      <w:r w:rsidRPr="006455EB">
        <w:rPr>
          <w:rFonts w:ascii="Arial" w:hAnsi="Arial" w:cs="Arial"/>
          <w:b/>
          <w:i/>
          <w:iCs/>
          <w:color w:val="000000"/>
        </w:rPr>
        <w:t>$</w:t>
      </w:r>
      <w:r w:rsidR="00812F3A">
        <w:rPr>
          <w:rFonts w:ascii="Arial" w:hAnsi="Arial" w:cs="Arial"/>
          <w:b/>
          <w:i/>
          <w:iCs/>
          <w:color w:val="000000"/>
        </w:rPr>
        <w:t>*******</w:t>
      </w:r>
      <w:r w:rsidRPr="006455EB">
        <w:rPr>
          <w:rFonts w:ascii="Arial" w:hAnsi="Arial" w:cs="Arial"/>
          <w:i/>
          <w:iCs/>
          <w:color w:val="000000"/>
        </w:rPr>
        <w:t>.</w:t>
      </w:r>
      <w:r w:rsidR="006E2B2B" w:rsidRPr="006455EB">
        <w:rPr>
          <w:rFonts w:ascii="Arial" w:hAnsi="Arial" w:cs="Arial"/>
          <w:i/>
          <w:iCs/>
          <w:color w:val="000000"/>
          <w:sz w:val="26"/>
          <w:szCs w:val="26"/>
        </w:rPr>
        <w:t>”</w:t>
      </w:r>
    </w:p>
    <w:p w14:paraId="018EFC2E" w14:textId="6437F647" w:rsidR="00C00F93" w:rsidRDefault="00DF5E5A" w:rsidP="00C00F93">
      <w:pPr>
        <w:widowControl w:val="0"/>
        <w:tabs>
          <w:tab w:val="left" w:pos="0"/>
        </w:tabs>
        <w:spacing w:before="240" w:line="360" w:lineRule="auto"/>
        <w:ind w:right="18"/>
        <w:jc w:val="both"/>
        <w:rPr>
          <w:rFonts w:ascii="Arial" w:eastAsia="Calibri" w:hAnsi="Arial" w:cs="Arial"/>
          <w:bCs/>
          <w:sz w:val="26"/>
          <w:szCs w:val="26"/>
        </w:rPr>
      </w:pPr>
      <w:r>
        <w:rPr>
          <w:rFonts w:ascii="Arial" w:eastAsia="Calibri" w:hAnsi="Arial" w:cs="Arial"/>
          <w:bCs/>
          <w:sz w:val="26"/>
          <w:szCs w:val="26"/>
        </w:rPr>
        <w:tab/>
      </w:r>
      <w:r w:rsidR="00E500B3">
        <w:rPr>
          <w:rFonts w:ascii="Arial" w:eastAsia="Calibri" w:hAnsi="Arial" w:cs="Arial"/>
          <w:bCs/>
          <w:sz w:val="26"/>
          <w:szCs w:val="26"/>
        </w:rPr>
        <w:t xml:space="preserve">Ahora, </w:t>
      </w:r>
      <w:r w:rsidR="004B0852">
        <w:rPr>
          <w:rFonts w:ascii="Arial" w:eastAsia="Calibri" w:hAnsi="Arial" w:cs="Arial"/>
          <w:bCs/>
          <w:sz w:val="26"/>
          <w:szCs w:val="26"/>
        </w:rPr>
        <w:t xml:space="preserve">del </w:t>
      </w:r>
      <w:r w:rsidR="000F495D">
        <w:rPr>
          <w:rFonts w:ascii="Arial" w:eastAsia="Calibri" w:hAnsi="Arial" w:cs="Arial"/>
          <w:bCs/>
          <w:sz w:val="26"/>
          <w:szCs w:val="26"/>
        </w:rPr>
        <w:t>análisis</w:t>
      </w:r>
      <w:r w:rsidR="000E0554">
        <w:rPr>
          <w:rFonts w:ascii="Arial" w:eastAsia="Calibri" w:hAnsi="Arial" w:cs="Arial"/>
          <w:bCs/>
          <w:sz w:val="26"/>
          <w:szCs w:val="26"/>
        </w:rPr>
        <w:t xml:space="preserve"> </w:t>
      </w:r>
      <w:r>
        <w:rPr>
          <w:rFonts w:ascii="Arial" w:eastAsia="Calibri" w:hAnsi="Arial" w:cs="Arial"/>
          <w:bCs/>
          <w:sz w:val="26"/>
          <w:szCs w:val="26"/>
        </w:rPr>
        <w:t>a</w:t>
      </w:r>
      <w:r w:rsidR="002B7C72">
        <w:rPr>
          <w:rFonts w:ascii="Arial" w:eastAsia="Calibri" w:hAnsi="Arial" w:cs="Arial"/>
          <w:bCs/>
          <w:sz w:val="26"/>
          <w:szCs w:val="26"/>
        </w:rPr>
        <w:t xml:space="preserve"> </w:t>
      </w:r>
      <w:r>
        <w:rPr>
          <w:rFonts w:ascii="Arial" w:eastAsia="Calibri" w:hAnsi="Arial" w:cs="Arial"/>
          <w:bCs/>
          <w:sz w:val="26"/>
          <w:szCs w:val="26"/>
        </w:rPr>
        <w:t>l</w:t>
      </w:r>
      <w:r w:rsidR="002B7C72">
        <w:rPr>
          <w:rFonts w:ascii="Arial" w:eastAsia="Calibri" w:hAnsi="Arial" w:cs="Arial"/>
          <w:bCs/>
          <w:sz w:val="26"/>
          <w:szCs w:val="26"/>
        </w:rPr>
        <w:t>os</w:t>
      </w:r>
      <w:r>
        <w:rPr>
          <w:rFonts w:ascii="Arial" w:eastAsia="Calibri" w:hAnsi="Arial" w:cs="Arial"/>
          <w:bCs/>
          <w:sz w:val="26"/>
          <w:szCs w:val="26"/>
        </w:rPr>
        <w:t xml:space="preserve"> </w:t>
      </w:r>
      <w:r w:rsidR="00B70E4A">
        <w:rPr>
          <w:rFonts w:ascii="Arial" w:hAnsi="Arial" w:cs="Arial"/>
          <w:color w:val="000000"/>
          <w:sz w:val="26"/>
          <w:szCs w:val="26"/>
        </w:rPr>
        <w:t>mandamiento</w:t>
      </w:r>
      <w:r w:rsidR="002B7C72">
        <w:rPr>
          <w:rFonts w:ascii="Arial" w:hAnsi="Arial" w:cs="Arial"/>
          <w:color w:val="000000"/>
          <w:sz w:val="26"/>
          <w:szCs w:val="26"/>
        </w:rPr>
        <w:t>s</w:t>
      </w:r>
      <w:r w:rsidR="00B70E4A">
        <w:rPr>
          <w:rFonts w:ascii="Arial" w:hAnsi="Arial" w:cs="Arial"/>
          <w:color w:val="000000"/>
          <w:sz w:val="26"/>
          <w:szCs w:val="26"/>
        </w:rPr>
        <w:t xml:space="preserve"> </w:t>
      </w:r>
      <w:r w:rsidR="00B70E4A" w:rsidRPr="00DF5E5A">
        <w:rPr>
          <w:rFonts w:ascii="Arial" w:hAnsi="Arial" w:cs="Arial"/>
          <w:color w:val="000000"/>
          <w:sz w:val="26"/>
          <w:szCs w:val="26"/>
        </w:rPr>
        <w:t xml:space="preserve">de ejecución </w:t>
      </w:r>
      <w:r w:rsidR="00812F3A">
        <w:rPr>
          <w:rFonts w:ascii="Arial" w:hAnsi="Arial" w:cs="Arial"/>
          <w:color w:val="000000"/>
          <w:sz w:val="26"/>
          <w:szCs w:val="26"/>
        </w:rPr>
        <w:t>*******</w:t>
      </w:r>
      <w:r w:rsidR="00D00A7F">
        <w:rPr>
          <w:rFonts w:ascii="Arial" w:hAnsi="Arial" w:cs="Arial"/>
          <w:color w:val="000000"/>
          <w:sz w:val="26"/>
          <w:szCs w:val="26"/>
        </w:rPr>
        <w:t xml:space="preserve"> todo</w:t>
      </w:r>
      <w:r w:rsidR="002B7C72">
        <w:rPr>
          <w:rFonts w:ascii="Arial" w:hAnsi="Arial" w:cs="Arial"/>
          <w:color w:val="000000"/>
          <w:sz w:val="26"/>
          <w:szCs w:val="26"/>
        </w:rPr>
        <w:t xml:space="preserve">s </w:t>
      </w:r>
      <w:r w:rsidR="00B70E4A" w:rsidRPr="00DF5E5A">
        <w:rPr>
          <w:rFonts w:ascii="Arial" w:hAnsi="Arial" w:cs="Arial"/>
          <w:color w:val="000000"/>
          <w:sz w:val="26"/>
          <w:szCs w:val="26"/>
        </w:rPr>
        <w:t xml:space="preserve">de </w:t>
      </w:r>
      <w:r w:rsidR="002B7C72">
        <w:rPr>
          <w:rFonts w:ascii="Arial" w:hAnsi="Arial" w:cs="Arial"/>
          <w:color w:val="000000"/>
          <w:sz w:val="26"/>
          <w:szCs w:val="26"/>
        </w:rPr>
        <w:t>once de abril de dos mil veintidós</w:t>
      </w:r>
      <w:r>
        <w:rPr>
          <w:rFonts w:ascii="Arial" w:eastAsia="Calibri" w:hAnsi="Arial" w:cs="Arial"/>
          <w:bCs/>
          <w:sz w:val="26"/>
          <w:szCs w:val="26"/>
        </w:rPr>
        <w:t xml:space="preserve">, </w:t>
      </w:r>
      <w:r w:rsidR="00C0395D">
        <w:rPr>
          <w:rFonts w:ascii="Arial" w:eastAsia="Calibri" w:hAnsi="Arial" w:cs="Arial"/>
          <w:bCs/>
          <w:sz w:val="26"/>
          <w:szCs w:val="26"/>
        </w:rPr>
        <w:t xml:space="preserve">se obtiene que </w:t>
      </w:r>
      <w:r w:rsidR="00D00A7F">
        <w:rPr>
          <w:rFonts w:ascii="Arial" w:eastAsia="Calibri" w:hAnsi="Arial" w:cs="Arial"/>
          <w:bCs/>
          <w:sz w:val="26"/>
          <w:szCs w:val="26"/>
        </w:rPr>
        <w:t>ésto</w:t>
      </w:r>
      <w:r w:rsidR="002B7C72">
        <w:rPr>
          <w:rFonts w:ascii="Arial" w:eastAsia="Calibri" w:hAnsi="Arial" w:cs="Arial"/>
          <w:bCs/>
          <w:sz w:val="26"/>
          <w:szCs w:val="26"/>
        </w:rPr>
        <w:t xml:space="preserve">s </w:t>
      </w:r>
      <w:r w:rsidR="00C00F93">
        <w:rPr>
          <w:rFonts w:ascii="Arial" w:eastAsia="Calibri" w:hAnsi="Arial" w:cs="Arial"/>
          <w:bCs/>
          <w:sz w:val="26"/>
          <w:szCs w:val="26"/>
        </w:rPr>
        <w:t>fue</w:t>
      </w:r>
      <w:r w:rsidR="002B7C72">
        <w:rPr>
          <w:rFonts w:ascii="Arial" w:eastAsia="Calibri" w:hAnsi="Arial" w:cs="Arial"/>
          <w:bCs/>
          <w:sz w:val="26"/>
          <w:szCs w:val="26"/>
        </w:rPr>
        <w:t>ron</w:t>
      </w:r>
      <w:r w:rsidR="00C00F93">
        <w:rPr>
          <w:rFonts w:ascii="Arial" w:eastAsia="Calibri" w:hAnsi="Arial" w:cs="Arial"/>
          <w:bCs/>
          <w:sz w:val="26"/>
          <w:szCs w:val="26"/>
        </w:rPr>
        <w:t xml:space="preserve"> </w:t>
      </w:r>
      <w:r w:rsidR="00C00F93">
        <w:rPr>
          <w:rFonts w:ascii="Arial" w:eastAsia="Calibri" w:hAnsi="Arial" w:cs="Arial"/>
          <w:bCs/>
          <w:sz w:val="26"/>
          <w:szCs w:val="26"/>
        </w:rPr>
        <w:lastRenderedPageBreak/>
        <w:t>emitid</w:t>
      </w:r>
      <w:r w:rsidR="00D00A7F">
        <w:rPr>
          <w:rFonts w:ascii="Arial" w:eastAsia="Calibri" w:hAnsi="Arial" w:cs="Arial"/>
          <w:bCs/>
          <w:sz w:val="26"/>
          <w:szCs w:val="26"/>
        </w:rPr>
        <w:t>o</w:t>
      </w:r>
      <w:r w:rsidR="002B7C72">
        <w:rPr>
          <w:rFonts w:ascii="Arial" w:eastAsia="Calibri" w:hAnsi="Arial" w:cs="Arial"/>
          <w:bCs/>
          <w:sz w:val="26"/>
          <w:szCs w:val="26"/>
        </w:rPr>
        <w:t>s</w:t>
      </w:r>
      <w:r w:rsidR="00C00F93">
        <w:rPr>
          <w:rFonts w:ascii="Arial" w:eastAsia="Calibri" w:hAnsi="Arial" w:cs="Arial"/>
          <w:bCs/>
          <w:sz w:val="26"/>
          <w:szCs w:val="26"/>
        </w:rPr>
        <w:t xml:space="preserve"> derivado de la resolución determinante de </w:t>
      </w:r>
      <w:r w:rsidR="002B7C72">
        <w:rPr>
          <w:rFonts w:ascii="Arial" w:eastAsia="Calibri" w:hAnsi="Arial" w:cs="Arial"/>
          <w:bCs/>
          <w:sz w:val="26"/>
          <w:szCs w:val="26"/>
        </w:rPr>
        <w:t xml:space="preserve">cinco de septiembre de dos mil diecisiete, dictada por la </w:t>
      </w:r>
      <w:r w:rsidR="00D00A7F">
        <w:rPr>
          <w:rFonts w:ascii="Arial" w:eastAsia="Calibri" w:hAnsi="Arial" w:cs="Arial"/>
          <w:bCs/>
          <w:sz w:val="26"/>
          <w:szCs w:val="26"/>
        </w:rPr>
        <w:t xml:space="preserve">entonces </w:t>
      </w:r>
      <w:r w:rsidR="002B7C72">
        <w:rPr>
          <w:rFonts w:ascii="Arial" w:eastAsia="Calibri" w:hAnsi="Arial" w:cs="Arial"/>
          <w:bCs/>
          <w:sz w:val="26"/>
          <w:szCs w:val="26"/>
        </w:rPr>
        <w:t xml:space="preserve">Auditoría Superior </w:t>
      </w:r>
      <w:r w:rsidR="00C00F93">
        <w:rPr>
          <w:rFonts w:ascii="Arial" w:eastAsia="Calibri" w:hAnsi="Arial" w:cs="Arial"/>
          <w:bCs/>
          <w:sz w:val="26"/>
          <w:szCs w:val="26"/>
        </w:rPr>
        <w:t xml:space="preserve">del Estado de Oaxaca, dentro del </w:t>
      </w:r>
      <w:r w:rsidR="00C00F93" w:rsidRPr="00B56546">
        <w:rPr>
          <w:rFonts w:ascii="Arial" w:eastAsia="Calibri" w:hAnsi="Arial" w:cs="Arial"/>
          <w:bCs/>
          <w:sz w:val="26"/>
          <w:szCs w:val="26"/>
        </w:rPr>
        <w:t xml:space="preserve">expediente </w:t>
      </w:r>
      <w:r w:rsidR="00812F3A">
        <w:rPr>
          <w:rFonts w:ascii="Arial" w:eastAsia="Calibri" w:hAnsi="Arial" w:cs="Arial"/>
          <w:bCs/>
          <w:sz w:val="26"/>
          <w:szCs w:val="26"/>
        </w:rPr>
        <w:t>*******</w:t>
      </w:r>
      <w:r w:rsidR="00C00F93">
        <w:rPr>
          <w:rFonts w:ascii="Arial" w:eastAsia="Calibri" w:hAnsi="Arial" w:cs="Arial"/>
          <w:bCs/>
          <w:sz w:val="26"/>
          <w:szCs w:val="26"/>
        </w:rPr>
        <w:t xml:space="preserve"> por el resarcimiento de los daños ocasionados a l</w:t>
      </w:r>
      <w:r w:rsidR="002B7C72">
        <w:rPr>
          <w:rFonts w:ascii="Arial" w:eastAsia="Calibri" w:hAnsi="Arial" w:cs="Arial"/>
          <w:bCs/>
          <w:sz w:val="26"/>
          <w:szCs w:val="26"/>
        </w:rPr>
        <w:t xml:space="preserve">a Hacienda Pública Municipal del Municipio de </w:t>
      </w:r>
      <w:r w:rsidR="00812F3A">
        <w:rPr>
          <w:rFonts w:ascii="Arial" w:eastAsia="Calibri" w:hAnsi="Arial" w:cs="Arial"/>
          <w:bCs/>
          <w:sz w:val="26"/>
          <w:szCs w:val="26"/>
        </w:rPr>
        <w:t>*******</w:t>
      </w:r>
      <w:r w:rsidR="00C00F93">
        <w:rPr>
          <w:rFonts w:ascii="Arial" w:eastAsia="Calibri" w:hAnsi="Arial" w:cs="Arial"/>
          <w:bCs/>
          <w:sz w:val="26"/>
          <w:szCs w:val="26"/>
        </w:rPr>
        <w:t xml:space="preserve">.- - - - - - - - - - - </w:t>
      </w:r>
      <w:r w:rsidR="00812F3A">
        <w:rPr>
          <w:rFonts w:ascii="Arial" w:eastAsia="Calibri" w:hAnsi="Arial" w:cs="Arial"/>
          <w:bCs/>
          <w:sz w:val="26"/>
          <w:szCs w:val="26"/>
        </w:rPr>
        <w:t>- - - - - - - - - - - - - - - - - - - - - - - - - - - - - - - - - - - -</w:t>
      </w:r>
    </w:p>
    <w:p w14:paraId="7CB66A74" w14:textId="41AC22D6" w:rsidR="00F37872" w:rsidRPr="0051056D" w:rsidRDefault="00F37872" w:rsidP="0051056D">
      <w:pPr>
        <w:pStyle w:val="Sinespaciado"/>
        <w:ind w:left="1134" w:right="474"/>
        <w:jc w:val="center"/>
        <w:rPr>
          <w:rFonts w:ascii="Arial" w:eastAsia="Calibri" w:hAnsi="Arial" w:cs="Arial"/>
          <w:sz w:val="20"/>
          <w:szCs w:val="20"/>
        </w:rPr>
      </w:pPr>
      <w:r w:rsidRPr="007E382C">
        <w:rPr>
          <w:rFonts w:ascii="Arial" w:eastAsia="Calibri" w:hAnsi="Arial" w:cs="Arial"/>
          <w:bCs/>
          <w:sz w:val="26"/>
          <w:szCs w:val="26"/>
        </w:rPr>
        <w:t>“</w:t>
      </w:r>
      <w:r w:rsidRPr="0051056D">
        <w:rPr>
          <w:rFonts w:ascii="Arial" w:eastAsia="Calibri" w:hAnsi="Arial" w:cs="Arial"/>
          <w:b/>
          <w:bCs/>
          <w:sz w:val="20"/>
          <w:szCs w:val="20"/>
        </w:rPr>
        <w:t>DATOS DE IDENTIFICACIÓN DEL CONTRIBUYENTE DEUDOR O INFRACTOR</w:t>
      </w: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720"/>
      </w:tblGrid>
      <w:tr w:rsidR="00F37872" w:rsidRPr="0051056D" w14:paraId="36E85FA5" w14:textId="77777777" w:rsidTr="00F37872">
        <w:trPr>
          <w:trHeight w:val="300"/>
        </w:trPr>
        <w:tc>
          <w:tcPr>
            <w:tcW w:w="6720" w:type="dxa"/>
          </w:tcPr>
          <w:p w14:paraId="6D27B0C4" w14:textId="7FE05178" w:rsidR="00F37872" w:rsidRDefault="00F37872" w:rsidP="00F37872">
            <w:pPr>
              <w:pStyle w:val="Sinespaciado"/>
              <w:rPr>
                <w:rFonts w:ascii="Arial" w:eastAsia="Calibri" w:hAnsi="Arial" w:cs="Arial"/>
                <w:bCs/>
                <w:sz w:val="20"/>
                <w:szCs w:val="20"/>
              </w:rPr>
            </w:pPr>
            <w:r w:rsidRPr="0051056D">
              <w:rPr>
                <w:rFonts w:ascii="Arial" w:eastAsia="Calibri" w:hAnsi="Arial" w:cs="Arial"/>
                <w:b/>
                <w:bCs/>
                <w:sz w:val="20"/>
                <w:szCs w:val="20"/>
              </w:rPr>
              <w:t>REGISTRO FEDERAL DE CONTRIBUYENTES</w:t>
            </w:r>
            <w:r w:rsidR="00EF55FF">
              <w:rPr>
                <w:rFonts w:ascii="Arial" w:eastAsia="Calibri" w:hAnsi="Arial" w:cs="Arial"/>
                <w:bCs/>
                <w:sz w:val="20"/>
                <w:szCs w:val="20"/>
              </w:rPr>
              <w:t>:</w:t>
            </w:r>
          </w:p>
          <w:p w14:paraId="1CCF78B7" w14:textId="33EDE319" w:rsidR="0051056D" w:rsidRDefault="0051056D" w:rsidP="0051056D">
            <w:pPr>
              <w:pStyle w:val="Sinespaciado"/>
              <w:jc w:val="both"/>
              <w:rPr>
                <w:rFonts w:ascii="Arial" w:eastAsia="Calibri" w:hAnsi="Arial" w:cs="Arial"/>
                <w:sz w:val="20"/>
                <w:szCs w:val="20"/>
              </w:rPr>
            </w:pPr>
            <w:r>
              <w:rPr>
                <w:rFonts w:ascii="Arial" w:eastAsia="Calibri" w:hAnsi="Arial" w:cs="Arial"/>
                <w:b/>
                <w:sz w:val="20"/>
                <w:szCs w:val="20"/>
              </w:rPr>
              <w:t xml:space="preserve">NOMBRE, DENOMINACIÓN O RAZÓN SOCIAL: </w:t>
            </w:r>
            <w:r w:rsidR="00812F3A">
              <w:rPr>
                <w:rFonts w:ascii="Arial" w:eastAsia="Calibri" w:hAnsi="Arial" w:cs="Arial"/>
                <w:sz w:val="20"/>
                <w:szCs w:val="20"/>
              </w:rPr>
              <w:t>*******</w:t>
            </w:r>
            <w:r w:rsidR="002B7C72">
              <w:rPr>
                <w:rFonts w:ascii="Arial" w:eastAsia="Calibri" w:hAnsi="Arial" w:cs="Arial"/>
                <w:sz w:val="20"/>
                <w:szCs w:val="20"/>
              </w:rPr>
              <w:t xml:space="preserve">, SINDICO PROCURADOR DEL MUNICIPIO DE </w:t>
            </w:r>
            <w:r w:rsidR="00812F3A">
              <w:rPr>
                <w:rFonts w:ascii="Arial" w:eastAsia="Calibri" w:hAnsi="Arial" w:cs="Arial"/>
                <w:sz w:val="20"/>
                <w:szCs w:val="20"/>
              </w:rPr>
              <w:t>*******</w:t>
            </w:r>
          </w:p>
          <w:p w14:paraId="6F15396D" w14:textId="2B3ADA28" w:rsidR="0051056D" w:rsidRDefault="0051056D" w:rsidP="004B0852">
            <w:pPr>
              <w:pStyle w:val="Sinespaciado"/>
              <w:jc w:val="both"/>
              <w:rPr>
                <w:rFonts w:ascii="Arial" w:eastAsia="Calibri" w:hAnsi="Arial" w:cs="Arial"/>
                <w:sz w:val="20"/>
                <w:szCs w:val="20"/>
              </w:rPr>
            </w:pPr>
            <w:r>
              <w:rPr>
                <w:rFonts w:ascii="Arial" w:eastAsia="Calibri" w:hAnsi="Arial" w:cs="Arial"/>
                <w:b/>
                <w:bCs/>
                <w:sz w:val="20"/>
                <w:szCs w:val="20"/>
              </w:rPr>
              <w:t xml:space="preserve">DOMICILIO: </w:t>
            </w:r>
            <w:r w:rsidR="00812F3A">
              <w:rPr>
                <w:rFonts w:ascii="Arial" w:eastAsia="Calibri" w:hAnsi="Arial" w:cs="Arial"/>
                <w:sz w:val="20"/>
                <w:szCs w:val="20"/>
              </w:rPr>
              <w:t>*******</w:t>
            </w:r>
          </w:p>
          <w:p w14:paraId="3DD8880E" w14:textId="65C6F29C" w:rsidR="00F37872" w:rsidRPr="0051056D" w:rsidRDefault="0051056D" w:rsidP="0051056D">
            <w:pPr>
              <w:pStyle w:val="Sinespaciado"/>
              <w:jc w:val="both"/>
              <w:rPr>
                <w:rFonts w:ascii="Arial" w:eastAsia="Calibri" w:hAnsi="Arial" w:cs="Arial"/>
                <w:sz w:val="20"/>
                <w:szCs w:val="20"/>
              </w:rPr>
            </w:pPr>
            <w:r>
              <w:rPr>
                <w:rFonts w:ascii="Arial" w:eastAsia="Calibri" w:hAnsi="Arial" w:cs="Arial"/>
                <w:b/>
                <w:bCs/>
                <w:sz w:val="20"/>
                <w:szCs w:val="20"/>
              </w:rPr>
              <w:t>REFERENCIAS:</w:t>
            </w:r>
          </w:p>
        </w:tc>
      </w:tr>
    </w:tbl>
    <w:p w14:paraId="188BF912" w14:textId="30D5E83A" w:rsidR="00F37872" w:rsidRPr="0051056D" w:rsidRDefault="0051056D" w:rsidP="0051056D">
      <w:pPr>
        <w:pStyle w:val="Sinespaciado"/>
        <w:jc w:val="center"/>
        <w:rPr>
          <w:rFonts w:ascii="Arial" w:eastAsia="Calibri" w:hAnsi="Arial" w:cs="Arial"/>
          <w:b/>
          <w:bCs/>
          <w:sz w:val="20"/>
          <w:szCs w:val="20"/>
        </w:rPr>
      </w:pPr>
      <w:r>
        <w:rPr>
          <w:rFonts w:ascii="Arial" w:eastAsia="Calibri" w:hAnsi="Arial" w:cs="Arial"/>
          <w:b/>
          <w:bCs/>
          <w:sz w:val="20"/>
          <w:szCs w:val="20"/>
        </w:rPr>
        <w:t xml:space="preserve">DATOS DEL </w:t>
      </w:r>
      <w:r w:rsidR="006455EB">
        <w:rPr>
          <w:rFonts w:ascii="Arial" w:eastAsia="Calibri" w:hAnsi="Arial" w:cs="Arial"/>
          <w:b/>
          <w:bCs/>
          <w:sz w:val="20"/>
          <w:szCs w:val="20"/>
        </w:rPr>
        <w:t>CRÉDITO</w:t>
      </w:r>
    </w:p>
    <w:tbl>
      <w:tblPr>
        <w:tblW w:w="0" w:type="auto"/>
        <w:tblInd w:w="1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660"/>
      </w:tblGrid>
      <w:tr w:rsidR="00F37872" w:rsidRPr="00171682" w14:paraId="207EA586" w14:textId="77777777" w:rsidTr="00F37872">
        <w:trPr>
          <w:trHeight w:val="540"/>
        </w:trPr>
        <w:tc>
          <w:tcPr>
            <w:tcW w:w="6660" w:type="dxa"/>
          </w:tcPr>
          <w:p w14:paraId="1DBB39EF" w14:textId="508E81E8" w:rsidR="00F37872" w:rsidRDefault="0051056D" w:rsidP="00F37872">
            <w:pPr>
              <w:pStyle w:val="Sinespaciado"/>
              <w:rPr>
                <w:rFonts w:ascii="Arial" w:eastAsia="Calibri" w:hAnsi="Arial" w:cs="Arial"/>
                <w:sz w:val="20"/>
                <w:szCs w:val="20"/>
              </w:rPr>
            </w:pPr>
            <w:r w:rsidRPr="0051056D">
              <w:rPr>
                <w:rFonts w:ascii="Arial" w:eastAsia="Calibri" w:hAnsi="Arial" w:cs="Arial"/>
                <w:b/>
                <w:bCs/>
                <w:sz w:val="20"/>
                <w:szCs w:val="20"/>
              </w:rPr>
              <w:t>CRÉDITO NÚMERO</w:t>
            </w:r>
            <w:r>
              <w:rPr>
                <w:rFonts w:ascii="Arial" w:eastAsia="Calibri" w:hAnsi="Arial" w:cs="Arial"/>
                <w:sz w:val="20"/>
                <w:szCs w:val="20"/>
              </w:rPr>
              <w:t xml:space="preserve">: </w:t>
            </w:r>
            <w:r w:rsidR="00812F3A">
              <w:rPr>
                <w:rFonts w:ascii="Arial" w:eastAsia="Calibri" w:hAnsi="Arial" w:cs="Arial"/>
                <w:sz w:val="20"/>
                <w:szCs w:val="20"/>
              </w:rPr>
              <w:t>*******</w:t>
            </w:r>
          </w:p>
          <w:p w14:paraId="7C14C584" w14:textId="5019951F" w:rsidR="0051056D" w:rsidRDefault="0051056D" w:rsidP="007E382C">
            <w:pPr>
              <w:pStyle w:val="Sinespaciado"/>
              <w:jc w:val="both"/>
              <w:rPr>
                <w:rFonts w:ascii="Arial" w:eastAsia="Calibri" w:hAnsi="Arial" w:cs="Arial"/>
                <w:sz w:val="20"/>
                <w:szCs w:val="20"/>
              </w:rPr>
            </w:pPr>
            <w:r>
              <w:rPr>
                <w:rFonts w:ascii="Arial" w:eastAsia="Calibri" w:hAnsi="Arial" w:cs="Arial"/>
                <w:b/>
                <w:bCs/>
                <w:sz w:val="20"/>
                <w:szCs w:val="20"/>
              </w:rPr>
              <w:t xml:space="preserve">RESOLUCIÓN DETERMINANTE: </w:t>
            </w:r>
            <w:r w:rsidR="00812F3A">
              <w:rPr>
                <w:rFonts w:ascii="Arial" w:eastAsia="Calibri" w:hAnsi="Arial" w:cs="Arial"/>
                <w:sz w:val="20"/>
                <w:szCs w:val="20"/>
              </w:rPr>
              <w:t>*******</w:t>
            </w:r>
          </w:p>
          <w:p w14:paraId="2CBA06B6" w14:textId="42B6FAC1" w:rsidR="0051056D" w:rsidRDefault="0051056D" w:rsidP="007E382C">
            <w:pPr>
              <w:pStyle w:val="Sinespaciado"/>
              <w:jc w:val="both"/>
              <w:rPr>
                <w:rFonts w:ascii="Arial" w:eastAsia="Calibri" w:hAnsi="Arial" w:cs="Arial"/>
                <w:sz w:val="20"/>
                <w:szCs w:val="20"/>
              </w:rPr>
            </w:pPr>
            <w:r>
              <w:rPr>
                <w:rFonts w:ascii="Arial" w:eastAsia="Calibri" w:hAnsi="Arial" w:cs="Arial"/>
                <w:b/>
                <w:bCs/>
                <w:sz w:val="20"/>
                <w:szCs w:val="20"/>
              </w:rPr>
              <w:t xml:space="preserve">FECHA DE RESOLUCIÓN: </w:t>
            </w:r>
            <w:r w:rsidR="002B7C72">
              <w:rPr>
                <w:rFonts w:ascii="Arial" w:eastAsia="Calibri" w:hAnsi="Arial" w:cs="Arial"/>
                <w:sz w:val="20"/>
                <w:szCs w:val="20"/>
              </w:rPr>
              <w:t>05</w:t>
            </w:r>
            <w:r>
              <w:rPr>
                <w:rFonts w:ascii="Arial" w:eastAsia="Calibri" w:hAnsi="Arial" w:cs="Arial"/>
                <w:sz w:val="20"/>
                <w:szCs w:val="20"/>
              </w:rPr>
              <w:t xml:space="preserve"> DE </w:t>
            </w:r>
            <w:r w:rsidR="002B7C72">
              <w:rPr>
                <w:rFonts w:ascii="Arial" w:eastAsia="Calibri" w:hAnsi="Arial" w:cs="Arial"/>
                <w:sz w:val="20"/>
                <w:szCs w:val="20"/>
              </w:rPr>
              <w:t xml:space="preserve">SEPTIEMBRE </w:t>
            </w:r>
            <w:r w:rsidR="004B0852">
              <w:rPr>
                <w:rFonts w:ascii="Arial" w:eastAsia="Calibri" w:hAnsi="Arial" w:cs="Arial"/>
                <w:sz w:val="20"/>
                <w:szCs w:val="20"/>
              </w:rPr>
              <w:t>DE 201</w:t>
            </w:r>
            <w:r w:rsidR="002B7C72">
              <w:rPr>
                <w:rFonts w:ascii="Arial" w:eastAsia="Calibri" w:hAnsi="Arial" w:cs="Arial"/>
                <w:sz w:val="20"/>
                <w:szCs w:val="20"/>
              </w:rPr>
              <w:t>7</w:t>
            </w:r>
          </w:p>
          <w:p w14:paraId="552D125C" w14:textId="52EAB4C4" w:rsidR="0051056D" w:rsidRDefault="0051056D" w:rsidP="007E382C">
            <w:pPr>
              <w:pStyle w:val="Sinespaciado"/>
              <w:jc w:val="both"/>
              <w:rPr>
                <w:rFonts w:ascii="Arial" w:eastAsia="Calibri" w:hAnsi="Arial" w:cs="Arial"/>
                <w:sz w:val="20"/>
                <w:szCs w:val="20"/>
              </w:rPr>
            </w:pPr>
            <w:r>
              <w:rPr>
                <w:rFonts w:ascii="Arial" w:eastAsia="Calibri" w:hAnsi="Arial" w:cs="Arial"/>
                <w:b/>
                <w:bCs/>
                <w:sz w:val="20"/>
                <w:szCs w:val="20"/>
              </w:rPr>
              <w:t>AUTORIDAD EMISORA DE LA RESOLUCIÓN</w:t>
            </w:r>
            <w:r w:rsidR="002B7C72">
              <w:rPr>
                <w:rFonts w:ascii="Arial" w:eastAsia="Calibri" w:hAnsi="Arial" w:cs="Arial"/>
                <w:sz w:val="20"/>
                <w:szCs w:val="20"/>
              </w:rPr>
              <w:t>: AUDITORÍA SUPERIOR DEL ESTADO</w:t>
            </w:r>
          </w:p>
          <w:p w14:paraId="457DB0B7" w14:textId="757B1AA3" w:rsidR="0051056D" w:rsidRDefault="0051056D" w:rsidP="007E382C">
            <w:pPr>
              <w:pStyle w:val="Sinespaciado"/>
              <w:jc w:val="both"/>
              <w:rPr>
                <w:rFonts w:ascii="Arial" w:eastAsia="Calibri" w:hAnsi="Arial" w:cs="Arial"/>
                <w:sz w:val="20"/>
                <w:szCs w:val="20"/>
              </w:rPr>
            </w:pPr>
            <w:r>
              <w:rPr>
                <w:rFonts w:ascii="Arial" w:eastAsia="Calibri" w:hAnsi="Arial" w:cs="Arial"/>
                <w:b/>
                <w:bCs/>
                <w:sz w:val="20"/>
                <w:szCs w:val="20"/>
              </w:rPr>
              <w:t>CONCEPTO</w:t>
            </w:r>
            <w:r w:rsidR="00DE6AFB">
              <w:rPr>
                <w:rFonts w:ascii="Arial" w:eastAsia="Calibri" w:hAnsi="Arial" w:cs="Arial"/>
                <w:b/>
                <w:bCs/>
                <w:sz w:val="20"/>
                <w:szCs w:val="20"/>
              </w:rPr>
              <w:t>:</w:t>
            </w:r>
            <w:r>
              <w:rPr>
                <w:rFonts w:ascii="Arial" w:eastAsia="Calibri" w:hAnsi="Arial" w:cs="Arial"/>
                <w:b/>
                <w:bCs/>
                <w:sz w:val="20"/>
                <w:szCs w:val="20"/>
              </w:rPr>
              <w:t xml:space="preserve"> </w:t>
            </w:r>
            <w:r w:rsidR="00DE6AFB">
              <w:rPr>
                <w:rFonts w:ascii="Arial" w:eastAsia="Calibri" w:hAnsi="Arial" w:cs="Arial"/>
                <w:sz w:val="20"/>
                <w:szCs w:val="20"/>
              </w:rPr>
              <w:t xml:space="preserve">RESARCIMIENTO </w:t>
            </w:r>
            <w:r w:rsidR="002B7C72">
              <w:rPr>
                <w:rFonts w:ascii="Arial" w:eastAsia="Calibri" w:hAnsi="Arial" w:cs="Arial"/>
                <w:sz w:val="20"/>
                <w:szCs w:val="20"/>
              </w:rPr>
              <w:t>POR LOS</w:t>
            </w:r>
            <w:r w:rsidR="00DE6AFB">
              <w:rPr>
                <w:rFonts w:ascii="Arial" w:eastAsia="Calibri" w:hAnsi="Arial" w:cs="Arial"/>
                <w:sz w:val="20"/>
                <w:szCs w:val="20"/>
              </w:rPr>
              <w:t xml:space="preserve"> DAÑOS CAUSADOS A L</w:t>
            </w:r>
            <w:r w:rsidR="002B7C72">
              <w:rPr>
                <w:rFonts w:ascii="Arial" w:eastAsia="Calibri" w:hAnsi="Arial" w:cs="Arial"/>
                <w:sz w:val="20"/>
                <w:szCs w:val="20"/>
              </w:rPr>
              <w:t xml:space="preserve">A HACIENDA PUBLICA MUNICIPAL DEL MUNICIPIO DE </w:t>
            </w:r>
            <w:r w:rsidR="00812F3A">
              <w:rPr>
                <w:rFonts w:ascii="Arial" w:eastAsia="Calibri" w:hAnsi="Arial" w:cs="Arial"/>
                <w:sz w:val="20"/>
                <w:szCs w:val="20"/>
              </w:rPr>
              <w:t>*******</w:t>
            </w:r>
          </w:p>
          <w:p w14:paraId="1804D82B" w14:textId="015161C7" w:rsidR="00F765FC" w:rsidRDefault="00F765FC" w:rsidP="007E382C">
            <w:pPr>
              <w:pStyle w:val="Sinespaciado"/>
              <w:jc w:val="both"/>
              <w:rPr>
                <w:rFonts w:ascii="Arial" w:eastAsia="Calibri" w:hAnsi="Arial" w:cs="Arial"/>
                <w:sz w:val="20"/>
                <w:szCs w:val="20"/>
              </w:rPr>
            </w:pPr>
            <w:r>
              <w:rPr>
                <w:rFonts w:ascii="Arial" w:eastAsia="Calibri" w:hAnsi="Arial" w:cs="Arial"/>
                <w:b/>
                <w:bCs/>
                <w:sz w:val="20"/>
                <w:szCs w:val="20"/>
              </w:rPr>
              <w:t xml:space="preserve">FECHA DE NOTIFICACIÓN: </w:t>
            </w:r>
            <w:r w:rsidR="00171682">
              <w:rPr>
                <w:rFonts w:ascii="Arial" w:eastAsia="Calibri" w:hAnsi="Arial" w:cs="Arial"/>
                <w:sz w:val="20"/>
                <w:szCs w:val="20"/>
              </w:rPr>
              <w:t>07</w:t>
            </w:r>
            <w:r w:rsidR="00DE6AFB">
              <w:rPr>
                <w:rFonts w:ascii="Arial" w:eastAsia="Calibri" w:hAnsi="Arial" w:cs="Arial"/>
                <w:sz w:val="20"/>
                <w:szCs w:val="20"/>
              </w:rPr>
              <w:t xml:space="preserve"> DE </w:t>
            </w:r>
            <w:r w:rsidR="00171682">
              <w:rPr>
                <w:rFonts w:ascii="Arial" w:eastAsia="Calibri" w:hAnsi="Arial" w:cs="Arial"/>
                <w:sz w:val="20"/>
                <w:szCs w:val="20"/>
              </w:rPr>
              <w:t xml:space="preserve">SEPTIEMBRE </w:t>
            </w:r>
            <w:r>
              <w:rPr>
                <w:rFonts w:ascii="Arial" w:eastAsia="Calibri" w:hAnsi="Arial" w:cs="Arial"/>
                <w:sz w:val="20"/>
                <w:szCs w:val="20"/>
              </w:rPr>
              <w:t>DE 201</w:t>
            </w:r>
            <w:r w:rsidR="00171682">
              <w:rPr>
                <w:rFonts w:ascii="Arial" w:eastAsia="Calibri" w:hAnsi="Arial" w:cs="Arial"/>
                <w:sz w:val="20"/>
                <w:szCs w:val="20"/>
              </w:rPr>
              <w:t>7</w:t>
            </w:r>
          </w:p>
          <w:p w14:paraId="730B89A4" w14:textId="46C8F495" w:rsidR="00F765FC" w:rsidRDefault="00F765FC" w:rsidP="00171682">
            <w:pPr>
              <w:pStyle w:val="Sinespaciado"/>
              <w:jc w:val="both"/>
              <w:rPr>
                <w:rFonts w:ascii="Arial" w:eastAsia="Calibri" w:hAnsi="Arial" w:cs="Arial"/>
                <w:sz w:val="20"/>
                <w:szCs w:val="20"/>
              </w:rPr>
            </w:pPr>
            <w:r>
              <w:rPr>
                <w:rFonts w:ascii="Arial" w:eastAsia="Calibri" w:hAnsi="Arial" w:cs="Arial"/>
                <w:b/>
                <w:bCs/>
                <w:sz w:val="20"/>
                <w:szCs w:val="20"/>
              </w:rPr>
              <w:t xml:space="preserve">IMPORTE DETERMINADO: </w:t>
            </w:r>
            <w:r>
              <w:rPr>
                <w:rFonts w:ascii="Arial" w:eastAsia="Calibri" w:hAnsi="Arial" w:cs="Arial"/>
                <w:sz w:val="20"/>
                <w:szCs w:val="20"/>
              </w:rPr>
              <w:t xml:space="preserve">$ </w:t>
            </w:r>
            <w:r w:rsidR="00812F3A">
              <w:rPr>
                <w:rFonts w:ascii="Arial" w:eastAsia="Calibri" w:hAnsi="Arial" w:cs="Arial"/>
                <w:sz w:val="20"/>
                <w:szCs w:val="20"/>
              </w:rPr>
              <w:t>*******</w:t>
            </w:r>
          </w:p>
          <w:p w14:paraId="51D17F55" w14:textId="22907023" w:rsidR="00171682" w:rsidRDefault="00171682" w:rsidP="00171682">
            <w:pPr>
              <w:pStyle w:val="Sinespaciado"/>
              <w:jc w:val="both"/>
              <w:rPr>
                <w:rFonts w:ascii="Arial" w:eastAsia="Calibri" w:hAnsi="Arial" w:cs="Arial"/>
                <w:sz w:val="20"/>
                <w:szCs w:val="20"/>
              </w:rPr>
            </w:pPr>
            <w:r>
              <w:rPr>
                <w:rFonts w:ascii="Arial" w:eastAsia="Calibri" w:hAnsi="Arial" w:cs="Arial"/>
                <w:b/>
                <w:sz w:val="20"/>
                <w:szCs w:val="20"/>
              </w:rPr>
              <w:t xml:space="preserve">ACTUALIZACIÓN: </w:t>
            </w:r>
            <w:r>
              <w:rPr>
                <w:rFonts w:ascii="Arial" w:eastAsia="Calibri" w:hAnsi="Arial" w:cs="Arial"/>
                <w:sz w:val="20"/>
                <w:szCs w:val="20"/>
              </w:rPr>
              <w:t xml:space="preserve">$ </w:t>
            </w:r>
            <w:r w:rsidR="00812F3A">
              <w:rPr>
                <w:rFonts w:ascii="Arial" w:eastAsia="Calibri" w:hAnsi="Arial" w:cs="Arial"/>
                <w:sz w:val="20"/>
                <w:szCs w:val="20"/>
              </w:rPr>
              <w:t>*******</w:t>
            </w:r>
          </w:p>
          <w:p w14:paraId="6EF90B5F" w14:textId="739F60CF" w:rsidR="00171682" w:rsidRDefault="00171682" w:rsidP="00171682">
            <w:pPr>
              <w:pStyle w:val="Sinespaciado"/>
              <w:jc w:val="both"/>
              <w:rPr>
                <w:rFonts w:ascii="Arial" w:eastAsia="Calibri" w:hAnsi="Arial" w:cs="Arial"/>
                <w:sz w:val="20"/>
                <w:szCs w:val="20"/>
              </w:rPr>
            </w:pPr>
            <w:r>
              <w:rPr>
                <w:rFonts w:ascii="Arial" w:eastAsia="Calibri" w:hAnsi="Arial" w:cs="Arial"/>
                <w:b/>
                <w:sz w:val="20"/>
                <w:szCs w:val="20"/>
              </w:rPr>
              <w:t xml:space="preserve">RECARGOS DEL RESARCIMIENTO: </w:t>
            </w:r>
            <w:r>
              <w:rPr>
                <w:rFonts w:ascii="Arial" w:eastAsia="Calibri" w:hAnsi="Arial" w:cs="Arial"/>
                <w:sz w:val="20"/>
                <w:szCs w:val="20"/>
              </w:rPr>
              <w:t xml:space="preserve">$ </w:t>
            </w:r>
            <w:r w:rsidR="00812F3A">
              <w:rPr>
                <w:rFonts w:ascii="Arial" w:eastAsia="Calibri" w:hAnsi="Arial" w:cs="Arial"/>
                <w:sz w:val="20"/>
                <w:szCs w:val="20"/>
              </w:rPr>
              <w:t>*******</w:t>
            </w:r>
          </w:p>
          <w:p w14:paraId="13F9F3D3" w14:textId="15FFA4FA" w:rsidR="00171682" w:rsidRDefault="00171682" w:rsidP="00171682">
            <w:pPr>
              <w:pStyle w:val="Sinespaciado"/>
              <w:jc w:val="both"/>
              <w:rPr>
                <w:rFonts w:ascii="Arial" w:eastAsia="Calibri" w:hAnsi="Arial" w:cs="Arial"/>
                <w:sz w:val="20"/>
                <w:szCs w:val="20"/>
              </w:rPr>
            </w:pPr>
            <w:r>
              <w:rPr>
                <w:rFonts w:ascii="Arial" w:eastAsia="Calibri" w:hAnsi="Arial" w:cs="Arial"/>
                <w:b/>
                <w:sz w:val="20"/>
                <w:szCs w:val="20"/>
              </w:rPr>
              <w:t xml:space="preserve">GASTOS DE EJECUCIÓN: </w:t>
            </w:r>
            <w:r>
              <w:rPr>
                <w:rFonts w:ascii="Arial" w:eastAsia="Calibri" w:hAnsi="Arial" w:cs="Arial"/>
                <w:sz w:val="20"/>
                <w:szCs w:val="20"/>
              </w:rPr>
              <w:t xml:space="preserve">$ </w:t>
            </w:r>
            <w:r w:rsidR="00812F3A">
              <w:rPr>
                <w:rFonts w:ascii="Arial" w:eastAsia="Calibri" w:hAnsi="Arial" w:cs="Arial"/>
                <w:sz w:val="20"/>
                <w:szCs w:val="20"/>
              </w:rPr>
              <w:t>*******</w:t>
            </w:r>
          </w:p>
          <w:p w14:paraId="2169DAF1" w14:textId="4D928D2F" w:rsidR="00171682" w:rsidRDefault="00171682" w:rsidP="00171682">
            <w:pPr>
              <w:pStyle w:val="Sinespaciado"/>
              <w:jc w:val="both"/>
              <w:rPr>
                <w:rFonts w:ascii="Arial" w:eastAsia="Calibri" w:hAnsi="Arial" w:cs="Arial"/>
                <w:sz w:val="20"/>
                <w:szCs w:val="20"/>
              </w:rPr>
            </w:pPr>
            <w:r>
              <w:rPr>
                <w:rFonts w:ascii="Arial" w:eastAsia="Calibri" w:hAnsi="Arial" w:cs="Arial"/>
                <w:b/>
                <w:sz w:val="20"/>
                <w:szCs w:val="20"/>
              </w:rPr>
              <w:t xml:space="preserve">GASTOS DE EJECUCIÓN DEL PRIMER REQUERIMIENTO: </w:t>
            </w:r>
            <w:r>
              <w:rPr>
                <w:rFonts w:ascii="Arial" w:eastAsia="Calibri" w:hAnsi="Arial" w:cs="Arial"/>
                <w:sz w:val="20"/>
                <w:szCs w:val="20"/>
              </w:rPr>
              <w:t xml:space="preserve">$ </w:t>
            </w:r>
            <w:r w:rsidR="00812F3A">
              <w:rPr>
                <w:rFonts w:ascii="Arial" w:eastAsia="Calibri" w:hAnsi="Arial" w:cs="Arial"/>
                <w:sz w:val="20"/>
                <w:szCs w:val="20"/>
              </w:rPr>
              <w:t>*******</w:t>
            </w:r>
          </w:p>
          <w:p w14:paraId="7763F1F6" w14:textId="77777777" w:rsidR="00812F3A" w:rsidRDefault="00171682" w:rsidP="00171682">
            <w:pPr>
              <w:pStyle w:val="Sinespaciado"/>
              <w:jc w:val="both"/>
              <w:rPr>
                <w:rFonts w:ascii="Arial" w:eastAsia="Calibri" w:hAnsi="Arial" w:cs="Arial"/>
                <w:sz w:val="20"/>
                <w:szCs w:val="20"/>
              </w:rPr>
            </w:pPr>
            <w:r>
              <w:rPr>
                <w:rFonts w:ascii="Arial" w:eastAsia="Calibri" w:hAnsi="Arial" w:cs="Arial"/>
                <w:b/>
                <w:sz w:val="20"/>
                <w:szCs w:val="20"/>
              </w:rPr>
              <w:t xml:space="preserve">IMPORTE TOTAL A REQUERIR DE PAGO: </w:t>
            </w:r>
            <w:r>
              <w:rPr>
                <w:rFonts w:ascii="Arial" w:eastAsia="Calibri" w:hAnsi="Arial" w:cs="Arial"/>
                <w:sz w:val="20"/>
                <w:szCs w:val="20"/>
              </w:rPr>
              <w:t xml:space="preserve">$ </w:t>
            </w:r>
            <w:r w:rsidR="00812F3A">
              <w:rPr>
                <w:rFonts w:ascii="Arial" w:eastAsia="Calibri" w:hAnsi="Arial" w:cs="Arial"/>
                <w:sz w:val="20"/>
                <w:szCs w:val="20"/>
              </w:rPr>
              <w:t>*******</w:t>
            </w:r>
          </w:p>
          <w:p w14:paraId="1E50E56F" w14:textId="63F0BE21" w:rsidR="00171682" w:rsidRPr="00171682" w:rsidRDefault="00171682" w:rsidP="00171682">
            <w:pPr>
              <w:pStyle w:val="Sinespaciado"/>
              <w:jc w:val="both"/>
              <w:rPr>
                <w:rFonts w:ascii="Arial" w:eastAsia="Calibri" w:hAnsi="Arial" w:cs="Arial"/>
                <w:bCs/>
                <w:sz w:val="20"/>
                <w:szCs w:val="20"/>
              </w:rPr>
            </w:pPr>
            <w:r>
              <w:rPr>
                <w:rFonts w:ascii="Arial" w:eastAsia="Calibri" w:hAnsi="Arial" w:cs="Arial"/>
                <w:b/>
                <w:sz w:val="20"/>
                <w:szCs w:val="20"/>
              </w:rPr>
              <w:t xml:space="preserve">IMPORTE TOTAL A REQUERIR DE PAGO </w:t>
            </w:r>
            <w:r w:rsidR="006455EB">
              <w:rPr>
                <w:rFonts w:ascii="Arial" w:eastAsia="Calibri" w:hAnsi="Arial" w:cs="Arial"/>
                <w:b/>
                <w:sz w:val="20"/>
                <w:szCs w:val="20"/>
              </w:rPr>
              <w:t>REDONDEADO</w:t>
            </w:r>
            <w:r>
              <w:rPr>
                <w:rFonts w:ascii="Arial" w:eastAsia="Calibri" w:hAnsi="Arial" w:cs="Arial"/>
                <w:b/>
                <w:sz w:val="20"/>
                <w:szCs w:val="20"/>
              </w:rPr>
              <w:t xml:space="preserve">: </w:t>
            </w:r>
            <w:r>
              <w:rPr>
                <w:rFonts w:ascii="Arial" w:eastAsia="Calibri" w:hAnsi="Arial" w:cs="Arial"/>
                <w:sz w:val="20"/>
                <w:szCs w:val="20"/>
              </w:rPr>
              <w:t xml:space="preserve">$ </w:t>
            </w:r>
            <w:r w:rsidR="00812F3A">
              <w:rPr>
                <w:rFonts w:ascii="Arial" w:eastAsia="Calibri" w:hAnsi="Arial" w:cs="Arial"/>
                <w:sz w:val="20"/>
                <w:szCs w:val="20"/>
              </w:rPr>
              <w:t>*******</w:t>
            </w:r>
          </w:p>
        </w:tc>
      </w:tr>
    </w:tbl>
    <w:p w14:paraId="202A34A5" w14:textId="4B6E5AD3" w:rsidR="000E0554" w:rsidRDefault="00877D0D" w:rsidP="00F83DAC">
      <w:pPr>
        <w:widowControl w:val="0"/>
        <w:spacing w:before="240" w:line="240" w:lineRule="auto"/>
        <w:ind w:left="1134" w:right="476"/>
        <w:jc w:val="both"/>
        <w:rPr>
          <w:rFonts w:ascii="Arial" w:eastAsia="Calibri" w:hAnsi="Arial" w:cs="Arial"/>
        </w:rPr>
      </w:pPr>
      <w:r w:rsidRPr="00877D0D">
        <w:rPr>
          <w:rFonts w:ascii="Arial" w:eastAsia="Calibri" w:hAnsi="Arial" w:cs="Arial"/>
          <w:bCs/>
        </w:rPr>
        <w:t>Vistos los antecedentes</w:t>
      </w:r>
      <w:r>
        <w:rPr>
          <w:rFonts w:ascii="Arial" w:eastAsia="Calibri" w:hAnsi="Arial" w:cs="Arial"/>
          <w:bCs/>
        </w:rPr>
        <w:t xml:space="preserve"> que obran en el expediente del crédito cuyos datos se precisaron</w:t>
      </w:r>
      <w:r w:rsidR="00171682">
        <w:rPr>
          <w:rFonts w:ascii="Arial" w:eastAsia="Calibri" w:hAnsi="Arial" w:cs="Arial"/>
          <w:bCs/>
        </w:rPr>
        <w:t xml:space="preserve"> en la parte superior del </w:t>
      </w:r>
      <w:r>
        <w:rPr>
          <w:rFonts w:ascii="Arial" w:eastAsia="Calibri" w:hAnsi="Arial" w:cs="Arial"/>
          <w:bCs/>
        </w:rPr>
        <w:t xml:space="preserve">presente, se desprende que mediante oficio número </w:t>
      </w:r>
      <w:r w:rsidR="00812F3A">
        <w:rPr>
          <w:rFonts w:ascii="Arial" w:eastAsia="Calibri" w:hAnsi="Arial" w:cs="Arial"/>
          <w:sz w:val="20"/>
          <w:szCs w:val="20"/>
        </w:rPr>
        <w:t>*******</w:t>
      </w:r>
      <w:r>
        <w:rPr>
          <w:rFonts w:ascii="Arial" w:eastAsia="Calibri" w:hAnsi="Arial" w:cs="Arial"/>
          <w:sz w:val="20"/>
          <w:szCs w:val="20"/>
        </w:rPr>
        <w:t xml:space="preserve">, de fecha </w:t>
      </w:r>
      <w:r w:rsidR="00171682">
        <w:rPr>
          <w:rFonts w:ascii="Arial" w:eastAsia="Calibri" w:hAnsi="Arial" w:cs="Arial"/>
          <w:sz w:val="20"/>
          <w:szCs w:val="20"/>
        </w:rPr>
        <w:t>05</w:t>
      </w:r>
      <w:r>
        <w:rPr>
          <w:rFonts w:ascii="Arial" w:eastAsia="Calibri" w:hAnsi="Arial" w:cs="Arial"/>
          <w:sz w:val="20"/>
          <w:szCs w:val="20"/>
        </w:rPr>
        <w:t xml:space="preserve"> DE </w:t>
      </w:r>
      <w:r w:rsidR="00171682">
        <w:rPr>
          <w:rFonts w:ascii="Arial" w:eastAsia="Calibri" w:hAnsi="Arial" w:cs="Arial"/>
          <w:sz w:val="20"/>
          <w:szCs w:val="20"/>
        </w:rPr>
        <w:t>SEPTIEMBRE DE 2017</w:t>
      </w:r>
      <w:r>
        <w:rPr>
          <w:rFonts w:ascii="Arial" w:eastAsia="Calibri" w:hAnsi="Arial" w:cs="Arial"/>
          <w:sz w:val="20"/>
          <w:szCs w:val="20"/>
        </w:rPr>
        <w:t xml:space="preserve">, el </w:t>
      </w:r>
      <w:r w:rsidR="00171682">
        <w:rPr>
          <w:rFonts w:ascii="Arial" w:eastAsia="Calibri" w:hAnsi="Arial" w:cs="Arial"/>
          <w:sz w:val="20"/>
          <w:szCs w:val="20"/>
        </w:rPr>
        <w:t xml:space="preserve">(sic) AUDITORÍA SUPERIOR DEL ESTADO, </w:t>
      </w:r>
      <w:r w:rsidRPr="00877D0D">
        <w:rPr>
          <w:rFonts w:ascii="Arial" w:eastAsia="Calibri" w:hAnsi="Arial" w:cs="Arial"/>
        </w:rPr>
        <w:t xml:space="preserve"> impuso </w:t>
      </w:r>
      <w:r w:rsidR="00171682">
        <w:rPr>
          <w:rFonts w:ascii="Arial" w:eastAsia="Calibri" w:hAnsi="Arial" w:cs="Arial"/>
        </w:rPr>
        <w:t xml:space="preserve">una multa al (la)  deudor </w:t>
      </w:r>
      <w:r w:rsidR="00812F3A">
        <w:rPr>
          <w:rFonts w:ascii="Arial" w:eastAsia="Calibri" w:hAnsi="Arial" w:cs="Arial"/>
          <w:sz w:val="20"/>
          <w:szCs w:val="20"/>
        </w:rPr>
        <w:t>*******</w:t>
      </w:r>
      <w:r w:rsidR="00171682">
        <w:rPr>
          <w:rFonts w:ascii="Arial" w:eastAsia="Calibri" w:hAnsi="Arial" w:cs="Arial"/>
          <w:sz w:val="20"/>
          <w:szCs w:val="20"/>
        </w:rPr>
        <w:t xml:space="preserve">, SINDICO PROCURADOR DEL MUNICIPIO DE </w:t>
      </w:r>
      <w:r w:rsidR="00812F3A">
        <w:rPr>
          <w:rFonts w:ascii="Arial" w:eastAsia="Calibri" w:hAnsi="Arial" w:cs="Arial"/>
          <w:sz w:val="20"/>
          <w:szCs w:val="20"/>
        </w:rPr>
        <w:t>*******</w:t>
      </w:r>
      <w:r w:rsidR="00171682">
        <w:rPr>
          <w:rFonts w:ascii="Arial" w:eastAsia="Calibri" w:hAnsi="Arial" w:cs="Arial"/>
          <w:sz w:val="20"/>
          <w:szCs w:val="20"/>
        </w:rPr>
        <w:t xml:space="preserve">, </w:t>
      </w:r>
      <w:r>
        <w:rPr>
          <w:rFonts w:ascii="Arial" w:eastAsia="Calibri" w:hAnsi="Arial" w:cs="Arial"/>
        </w:rPr>
        <w:t xml:space="preserve">registrado y controlado bajo el número </w:t>
      </w:r>
      <w:r w:rsidR="00812F3A">
        <w:rPr>
          <w:rFonts w:ascii="Arial" w:eastAsia="Calibri" w:hAnsi="Arial" w:cs="Arial"/>
        </w:rPr>
        <w:t>*******</w:t>
      </w:r>
      <w:r>
        <w:rPr>
          <w:rFonts w:ascii="Arial" w:eastAsia="Calibri" w:hAnsi="Arial" w:cs="Arial"/>
        </w:rPr>
        <w:t>, con importe $</w:t>
      </w:r>
      <w:r w:rsidR="00812F3A">
        <w:rPr>
          <w:rFonts w:ascii="Arial" w:eastAsia="Calibri" w:hAnsi="Arial" w:cs="Arial"/>
        </w:rPr>
        <w:t>*******</w:t>
      </w:r>
      <w:r w:rsidRPr="00877D0D">
        <w:rPr>
          <w:rFonts w:ascii="Arial" w:eastAsia="Calibri" w:hAnsi="Arial" w:cs="Arial"/>
          <w:sz w:val="20"/>
          <w:szCs w:val="20"/>
        </w:rPr>
        <w:t xml:space="preserve"> </w:t>
      </w:r>
      <w:r w:rsidRPr="00F83DAC">
        <w:rPr>
          <w:rFonts w:ascii="Arial" w:eastAsia="Calibri" w:hAnsi="Arial" w:cs="Arial"/>
        </w:rPr>
        <w:t xml:space="preserve">por concepto de </w:t>
      </w:r>
      <w:r w:rsidRPr="00877D0D">
        <w:rPr>
          <w:rFonts w:ascii="Arial" w:eastAsia="Calibri" w:hAnsi="Arial" w:cs="Arial"/>
          <w:sz w:val="20"/>
          <w:szCs w:val="20"/>
        </w:rPr>
        <w:t xml:space="preserve">RESARCIMIENTO </w:t>
      </w:r>
      <w:r w:rsidR="00171682">
        <w:rPr>
          <w:rFonts w:ascii="Arial" w:eastAsia="Calibri" w:hAnsi="Arial" w:cs="Arial"/>
          <w:sz w:val="20"/>
          <w:szCs w:val="20"/>
        </w:rPr>
        <w:t xml:space="preserve">POR LOS </w:t>
      </w:r>
      <w:r w:rsidRPr="00877D0D">
        <w:rPr>
          <w:rFonts w:ascii="Arial" w:eastAsia="Calibri" w:hAnsi="Arial" w:cs="Arial"/>
          <w:sz w:val="20"/>
          <w:szCs w:val="20"/>
        </w:rPr>
        <w:t xml:space="preserve">DAÑOS CAUSADOS A LA HACIENDA PÚBLICA MUNICIPAL </w:t>
      </w:r>
      <w:r w:rsidR="00171682">
        <w:rPr>
          <w:rFonts w:ascii="Arial" w:eastAsia="Calibri" w:hAnsi="Arial" w:cs="Arial"/>
          <w:sz w:val="20"/>
          <w:szCs w:val="20"/>
        </w:rPr>
        <w:t xml:space="preserve">DEL MUNICIPIO DE </w:t>
      </w:r>
      <w:r w:rsidR="00812F3A">
        <w:rPr>
          <w:rFonts w:ascii="Arial" w:eastAsia="Calibri" w:hAnsi="Arial" w:cs="Arial"/>
          <w:sz w:val="20"/>
          <w:szCs w:val="20"/>
        </w:rPr>
        <w:t>*******</w:t>
      </w:r>
      <w:r>
        <w:rPr>
          <w:rFonts w:ascii="Arial" w:eastAsia="Calibri" w:hAnsi="Arial" w:cs="Arial"/>
        </w:rPr>
        <w:t>.</w:t>
      </w:r>
      <w:r w:rsidR="00F765FC">
        <w:rPr>
          <w:rStyle w:val="Refdenotaalpie"/>
          <w:rFonts w:ascii="Arial" w:eastAsia="Calibri" w:hAnsi="Arial" w:cs="Arial"/>
          <w:bCs/>
          <w:sz w:val="26"/>
          <w:szCs w:val="26"/>
        </w:rPr>
        <w:footnoteReference w:id="3"/>
      </w:r>
    </w:p>
    <w:p w14:paraId="263F653E" w14:textId="77777777" w:rsidR="00EF55FF" w:rsidRPr="0051056D" w:rsidRDefault="00EF55FF" w:rsidP="00EF55FF">
      <w:pPr>
        <w:pStyle w:val="Sinespaciado"/>
        <w:ind w:left="1134" w:right="474"/>
        <w:jc w:val="center"/>
        <w:rPr>
          <w:rFonts w:ascii="Arial" w:eastAsia="Calibri" w:hAnsi="Arial" w:cs="Arial"/>
          <w:sz w:val="20"/>
          <w:szCs w:val="20"/>
        </w:rPr>
      </w:pPr>
      <w:r w:rsidRPr="007E382C">
        <w:rPr>
          <w:rFonts w:ascii="Arial" w:eastAsia="Calibri" w:hAnsi="Arial" w:cs="Arial"/>
          <w:bCs/>
          <w:sz w:val="26"/>
          <w:szCs w:val="26"/>
        </w:rPr>
        <w:t>“</w:t>
      </w:r>
      <w:r w:rsidRPr="0051056D">
        <w:rPr>
          <w:rFonts w:ascii="Arial" w:eastAsia="Calibri" w:hAnsi="Arial" w:cs="Arial"/>
          <w:b/>
          <w:bCs/>
          <w:sz w:val="20"/>
          <w:szCs w:val="20"/>
        </w:rPr>
        <w:t>DATOS DE IDENTIFICACIÓN DEL CONTRIBUYENTE DEUDOR O INFRACTOR</w:t>
      </w: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720"/>
      </w:tblGrid>
      <w:tr w:rsidR="00EF55FF" w:rsidRPr="0051056D" w14:paraId="1C6E9C1F" w14:textId="77777777" w:rsidTr="00EF55FF">
        <w:trPr>
          <w:trHeight w:val="300"/>
        </w:trPr>
        <w:tc>
          <w:tcPr>
            <w:tcW w:w="6720" w:type="dxa"/>
          </w:tcPr>
          <w:p w14:paraId="691BBC7C" w14:textId="6AC1881C" w:rsidR="00EF55FF" w:rsidRDefault="00EF55FF" w:rsidP="00EF55FF">
            <w:pPr>
              <w:pStyle w:val="Sinespaciado"/>
              <w:rPr>
                <w:rFonts w:ascii="Arial" w:eastAsia="Calibri" w:hAnsi="Arial" w:cs="Arial"/>
                <w:bCs/>
                <w:sz w:val="20"/>
                <w:szCs w:val="20"/>
              </w:rPr>
            </w:pPr>
            <w:r w:rsidRPr="0051056D">
              <w:rPr>
                <w:rFonts w:ascii="Arial" w:eastAsia="Calibri" w:hAnsi="Arial" w:cs="Arial"/>
                <w:b/>
                <w:bCs/>
                <w:sz w:val="20"/>
                <w:szCs w:val="20"/>
              </w:rPr>
              <w:t>REGISTRO FEDERAL DE CONTRIBUYENTES</w:t>
            </w:r>
            <w:r>
              <w:rPr>
                <w:rFonts w:ascii="Arial" w:eastAsia="Calibri" w:hAnsi="Arial" w:cs="Arial"/>
                <w:bCs/>
                <w:sz w:val="20"/>
                <w:szCs w:val="20"/>
              </w:rPr>
              <w:t>:</w:t>
            </w:r>
          </w:p>
          <w:p w14:paraId="681ACD64" w14:textId="1989F68E" w:rsidR="00EF55FF" w:rsidRDefault="00EF55FF" w:rsidP="00EF55FF">
            <w:pPr>
              <w:pStyle w:val="Sinespaciado"/>
              <w:jc w:val="both"/>
              <w:rPr>
                <w:rFonts w:ascii="Arial" w:eastAsia="Calibri" w:hAnsi="Arial" w:cs="Arial"/>
                <w:sz w:val="20"/>
                <w:szCs w:val="20"/>
              </w:rPr>
            </w:pPr>
            <w:r>
              <w:rPr>
                <w:rFonts w:ascii="Arial" w:eastAsia="Calibri" w:hAnsi="Arial" w:cs="Arial"/>
                <w:b/>
                <w:sz w:val="20"/>
                <w:szCs w:val="20"/>
              </w:rPr>
              <w:t xml:space="preserve">NOMBRE, DENOMINACIÓN O RAZÓN SOCIAL: </w:t>
            </w:r>
            <w:r w:rsidR="00812F3A">
              <w:rPr>
                <w:rFonts w:ascii="Arial" w:eastAsia="Calibri" w:hAnsi="Arial" w:cs="Arial"/>
                <w:sz w:val="20"/>
                <w:szCs w:val="20"/>
              </w:rPr>
              <w:t>*******</w:t>
            </w:r>
            <w:r>
              <w:rPr>
                <w:rFonts w:ascii="Arial" w:eastAsia="Calibri" w:hAnsi="Arial" w:cs="Arial"/>
                <w:sz w:val="20"/>
                <w:szCs w:val="20"/>
              </w:rPr>
              <w:t xml:space="preserve">, SINDICO HACENDARIO DEL MUNICIPIO DE </w:t>
            </w:r>
            <w:r w:rsidR="00812F3A">
              <w:rPr>
                <w:rFonts w:ascii="Arial" w:eastAsia="Calibri" w:hAnsi="Arial" w:cs="Arial"/>
                <w:sz w:val="20"/>
                <w:szCs w:val="20"/>
              </w:rPr>
              <w:t>*******</w:t>
            </w:r>
          </w:p>
          <w:p w14:paraId="67466831" w14:textId="5ACA77B2" w:rsidR="00EF55FF" w:rsidRDefault="00EF55FF" w:rsidP="00EF55FF">
            <w:pPr>
              <w:pStyle w:val="Sinespaciado"/>
              <w:jc w:val="both"/>
              <w:rPr>
                <w:rFonts w:ascii="Arial" w:eastAsia="Calibri" w:hAnsi="Arial" w:cs="Arial"/>
                <w:sz w:val="20"/>
                <w:szCs w:val="20"/>
              </w:rPr>
            </w:pPr>
            <w:r>
              <w:rPr>
                <w:rFonts w:ascii="Arial" w:eastAsia="Calibri" w:hAnsi="Arial" w:cs="Arial"/>
                <w:b/>
                <w:bCs/>
                <w:sz w:val="20"/>
                <w:szCs w:val="20"/>
              </w:rPr>
              <w:t xml:space="preserve">DOMICILIO: </w:t>
            </w:r>
            <w:r w:rsidR="00812F3A">
              <w:rPr>
                <w:rFonts w:ascii="Arial" w:eastAsia="Calibri" w:hAnsi="Arial" w:cs="Arial"/>
                <w:sz w:val="20"/>
                <w:szCs w:val="20"/>
              </w:rPr>
              <w:t>*******</w:t>
            </w:r>
          </w:p>
          <w:p w14:paraId="13180B1A" w14:textId="77777777" w:rsidR="00EF55FF" w:rsidRPr="0051056D" w:rsidRDefault="00EF55FF" w:rsidP="00EF55FF">
            <w:pPr>
              <w:pStyle w:val="Sinespaciado"/>
              <w:jc w:val="both"/>
              <w:rPr>
                <w:rFonts w:ascii="Arial" w:eastAsia="Calibri" w:hAnsi="Arial" w:cs="Arial"/>
                <w:sz w:val="20"/>
                <w:szCs w:val="20"/>
              </w:rPr>
            </w:pPr>
            <w:r>
              <w:rPr>
                <w:rFonts w:ascii="Arial" w:eastAsia="Calibri" w:hAnsi="Arial" w:cs="Arial"/>
                <w:b/>
                <w:bCs/>
                <w:sz w:val="20"/>
                <w:szCs w:val="20"/>
              </w:rPr>
              <w:t>REFERENCIAS:</w:t>
            </w:r>
          </w:p>
        </w:tc>
      </w:tr>
    </w:tbl>
    <w:p w14:paraId="5A68032A" w14:textId="6CE5854A" w:rsidR="00EF55FF" w:rsidRPr="0051056D" w:rsidRDefault="00EF55FF" w:rsidP="00EF55FF">
      <w:pPr>
        <w:pStyle w:val="Sinespaciado"/>
        <w:jc w:val="center"/>
        <w:rPr>
          <w:rFonts w:ascii="Arial" w:eastAsia="Calibri" w:hAnsi="Arial" w:cs="Arial"/>
          <w:b/>
          <w:bCs/>
          <w:sz w:val="20"/>
          <w:szCs w:val="20"/>
        </w:rPr>
      </w:pPr>
      <w:r>
        <w:rPr>
          <w:rFonts w:ascii="Arial" w:eastAsia="Calibri" w:hAnsi="Arial" w:cs="Arial"/>
          <w:b/>
          <w:bCs/>
          <w:sz w:val="20"/>
          <w:szCs w:val="20"/>
        </w:rPr>
        <w:t xml:space="preserve">DATOS DEL </w:t>
      </w:r>
      <w:r w:rsidR="006455EB">
        <w:rPr>
          <w:rFonts w:ascii="Arial" w:eastAsia="Calibri" w:hAnsi="Arial" w:cs="Arial"/>
          <w:b/>
          <w:bCs/>
          <w:sz w:val="20"/>
          <w:szCs w:val="20"/>
        </w:rPr>
        <w:t>CRÉDITO</w:t>
      </w:r>
    </w:p>
    <w:tbl>
      <w:tblPr>
        <w:tblW w:w="0" w:type="auto"/>
        <w:tblInd w:w="1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660"/>
      </w:tblGrid>
      <w:tr w:rsidR="00EF55FF" w:rsidRPr="00171682" w14:paraId="3626B404" w14:textId="77777777" w:rsidTr="00EF55FF">
        <w:trPr>
          <w:trHeight w:val="540"/>
        </w:trPr>
        <w:tc>
          <w:tcPr>
            <w:tcW w:w="6660" w:type="dxa"/>
          </w:tcPr>
          <w:p w14:paraId="634E3B0C" w14:textId="6201F533" w:rsidR="00EF55FF" w:rsidRDefault="00EF55FF" w:rsidP="00EF55FF">
            <w:pPr>
              <w:pStyle w:val="Sinespaciado"/>
              <w:rPr>
                <w:rFonts w:ascii="Arial" w:eastAsia="Calibri" w:hAnsi="Arial" w:cs="Arial"/>
                <w:sz w:val="20"/>
                <w:szCs w:val="20"/>
              </w:rPr>
            </w:pPr>
            <w:r w:rsidRPr="0051056D">
              <w:rPr>
                <w:rFonts w:ascii="Arial" w:eastAsia="Calibri" w:hAnsi="Arial" w:cs="Arial"/>
                <w:b/>
                <w:bCs/>
                <w:sz w:val="20"/>
                <w:szCs w:val="20"/>
              </w:rPr>
              <w:t>CRÉDITO NÚMERO</w:t>
            </w:r>
            <w:r>
              <w:rPr>
                <w:rFonts w:ascii="Arial" w:eastAsia="Calibri" w:hAnsi="Arial" w:cs="Arial"/>
                <w:sz w:val="20"/>
                <w:szCs w:val="20"/>
              </w:rPr>
              <w:t xml:space="preserve">: </w:t>
            </w:r>
            <w:r w:rsidR="00812F3A">
              <w:rPr>
                <w:rFonts w:ascii="Arial" w:eastAsia="Calibri" w:hAnsi="Arial" w:cs="Arial"/>
                <w:sz w:val="20"/>
                <w:szCs w:val="20"/>
              </w:rPr>
              <w:t>*******</w:t>
            </w:r>
          </w:p>
          <w:p w14:paraId="4B3C1E90" w14:textId="03ED32DC" w:rsidR="00EF55FF" w:rsidRDefault="00EF55FF" w:rsidP="00EF55FF">
            <w:pPr>
              <w:pStyle w:val="Sinespaciado"/>
              <w:jc w:val="both"/>
              <w:rPr>
                <w:rFonts w:ascii="Arial" w:eastAsia="Calibri" w:hAnsi="Arial" w:cs="Arial"/>
                <w:sz w:val="20"/>
                <w:szCs w:val="20"/>
              </w:rPr>
            </w:pPr>
            <w:r>
              <w:rPr>
                <w:rFonts w:ascii="Arial" w:eastAsia="Calibri" w:hAnsi="Arial" w:cs="Arial"/>
                <w:b/>
                <w:bCs/>
                <w:sz w:val="20"/>
                <w:szCs w:val="20"/>
              </w:rPr>
              <w:t xml:space="preserve">RESOLUCIÓN DETERMINANTE: </w:t>
            </w:r>
            <w:r w:rsidR="00812F3A">
              <w:rPr>
                <w:rFonts w:ascii="Arial" w:eastAsia="Calibri" w:hAnsi="Arial" w:cs="Arial"/>
                <w:sz w:val="20"/>
                <w:szCs w:val="20"/>
              </w:rPr>
              <w:t>*******</w:t>
            </w:r>
          </w:p>
          <w:p w14:paraId="5C6D6708" w14:textId="77777777" w:rsidR="00EF55FF" w:rsidRDefault="00EF55FF" w:rsidP="00EF55FF">
            <w:pPr>
              <w:pStyle w:val="Sinespaciado"/>
              <w:jc w:val="both"/>
              <w:rPr>
                <w:rFonts w:ascii="Arial" w:eastAsia="Calibri" w:hAnsi="Arial" w:cs="Arial"/>
                <w:sz w:val="20"/>
                <w:szCs w:val="20"/>
              </w:rPr>
            </w:pPr>
            <w:r>
              <w:rPr>
                <w:rFonts w:ascii="Arial" w:eastAsia="Calibri" w:hAnsi="Arial" w:cs="Arial"/>
                <w:b/>
                <w:bCs/>
                <w:sz w:val="20"/>
                <w:szCs w:val="20"/>
              </w:rPr>
              <w:t xml:space="preserve">FECHA DE RESOLUCIÓN: </w:t>
            </w:r>
            <w:r>
              <w:rPr>
                <w:rFonts w:ascii="Arial" w:eastAsia="Calibri" w:hAnsi="Arial" w:cs="Arial"/>
                <w:sz w:val="20"/>
                <w:szCs w:val="20"/>
              </w:rPr>
              <w:t>05 DE SEPTIEMBRE DE 2017</w:t>
            </w:r>
          </w:p>
          <w:p w14:paraId="6C168D3F" w14:textId="77777777" w:rsidR="00EF55FF" w:rsidRDefault="00EF55FF" w:rsidP="00EF55FF">
            <w:pPr>
              <w:pStyle w:val="Sinespaciado"/>
              <w:jc w:val="both"/>
              <w:rPr>
                <w:rFonts w:ascii="Arial" w:eastAsia="Calibri" w:hAnsi="Arial" w:cs="Arial"/>
                <w:sz w:val="20"/>
                <w:szCs w:val="20"/>
              </w:rPr>
            </w:pPr>
            <w:r>
              <w:rPr>
                <w:rFonts w:ascii="Arial" w:eastAsia="Calibri" w:hAnsi="Arial" w:cs="Arial"/>
                <w:b/>
                <w:bCs/>
                <w:sz w:val="20"/>
                <w:szCs w:val="20"/>
              </w:rPr>
              <w:t>AUTORIDAD EMISORA DE LA RESOLUCIÓN</w:t>
            </w:r>
            <w:r>
              <w:rPr>
                <w:rFonts w:ascii="Arial" w:eastAsia="Calibri" w:hAnsi="Arial" w:cs="Arial"/>
                <w:sz w:val="20"/>
                <w:szCs w:val="20"/>
              </w:rPr>
              <w:t>: AUDITORÍA SUPERIOR DEL ESTADO</w:t>
            </w:r>
          </w:p>
          <w:p w14:paraId="3835A6F1" w14:textId="27F33923" w:rsidR="00EF55FF" w:rsidRDefault="00EF55FF" w:rsidP="00EF55FF">
            <w:pPr>
              <w:pStyle w:val="Sinespaciado"/>
              <w:jc w:val="both"/>
              <w:rPr>
                <w:rFonts w:ascii="Arial" w:eastAsia="Calibri" w:hAnsi="Arial" w:cs="Arial"/>
                <w:sz w:val="20"/>
                <w:szCs w:val="20"/>
              </w:rPr>
            </w:pPr>
            <w:r>
              <w:rPr>
                <w:rFonts w:ascii="Arial" w:eastAsia="Calibri" w:hAnsi="Arial" w:cs="Arial"/>
                <w:b/>
                <w:bCs/>
                <w:sz w:val="20"/>
                <w:szCs w:val="20"/>
              </w:rPr>
              <w:t xml:space="preserve">CONCEPTO: </w:t>
            </w:r>
            <w:r>
              <w:rPr>
                <w:rFonts w:ascii="Arial" w:eastAsia="Calibri" w:hAnsi="Arial" w:cs="Arial"/>
                <w:sz w:val="20"/>
                <w:szCs w:val="20"/>
              </w:rPr>
              <w:t xml:space="preserve">RESARCIMIENTO POR LOS DAÑOS CAUSADOS A LA HACIENDA PUBLICA MUNICIPAL DEL MUNICIPIO DE </w:t>
            </w:r>
            <w:r w:rsidR="00812F3A">
              <w:rPr>
                <w:rFonts w:ascii="Arial" w:eastAsia="Calibri" w:hAnsi="Arial" w:cs="Arial"/>
                <w:sz w:val="20"/>
                <w:szCs w:val="20"/>
              </w:rPr>
              <w:t>*******</w:t>
            </w:r>
          </w:p>
          <w:p w14:paraId="7D524B88" w14:textId="77777777" w:rsidR="00EF55FF" w:rsidRDefault="00EF55FF" w:rsidP="00EF55FF">
            <w:pPr>
              <w:pStyle w:val="Sinespaciado"/>
              <w:jc w:val="both"/>
              <w:rPr>
                <w:rFonts w:ascii="Arial" w:eastAsia="Calibri" w:hAnsi="Arial" w:cs="Arial"/>
                <w:sz w:val="20"/>
                <w:szCs w:val="20"/>
              </w:rPr>
            </w:pPr>
            <w:r>
              <w:rPr>
                <w:rFonts w:ascii="Arial" w:eastAsia="Calibri" w:hAnsi="Arial" w:cs="Arial"/>
                <w:b/>
                <w:bCs/>
                <w:sz w:val="20"/>
                <w:szCs w:val="20"/>
              </w:rPr>
              <w:t xml:space="preserve">FECHA DE NOTIFICACIÓN: </w:t>
            </w:r>
            <w:r>
              <w:rPr>
                <w:rFonts w:ascii="Arial" w:eastAsia="Calibri" w:hAnsi="Arial" w:cs="Arial"/>
                <w:sz w:val="20"/>
                <w:szCs w:val="20"/>
              </w:rPr>
              <w:t>07 DE SEPTIEMBRE DE 2017</w:t>
            </w:r>
          </w:p>
          <w:p w14:paraId="59289465" w14:textId="3390A20B" w:rsidR="00EF55FF" w:rsidRDefault="00EF55FF" w:rsidP="00EF55FF">
            <w:pPr>
              <w:pStyle w:val="Sinespaciado"/>
              <w:jc w:val="both"/>
              <w:rPr>
                <w:rFonts w:ascii="Arial" w:eastAsia="Calibri" w:hAnsi="Arial" w:cs="Arial"/>
                <w:sz w:val="20"/>
                <w:szCs w:val="20"/>
              </w:rPr>
            </w:pPr>
            <w:r>
              <w:rPr>
                <w:rFonts w:ascii="Arial" w:eastAsia="Calibri" w:hAnsi="Arial" w:cs="Arial"/>
                <w:b/>
                <w:bCs/>
                <w:sz w:val="20"/>
                <w:szCs w:val="20"/>
              </w:rPr>
              <w:t xml:space="preserve">IMPORTE DETERMINADO: </w:t>
            </w:r>
            <w:r>
              <w:rPr>
                <w:rFonts w:ascii="Arial" w:eastAsia="Calibri" w:hAnsi="Arial" w:cs="Arial"/>
                <w:sz w:val="20"/>
                <w:szCs w:val="20"/>
              </w:rPr>
              <w:t xml:space="preserve">$ </w:t>
            </w:r>
            <w:r w:rsidR="003B712A">
              <w:rPr>
                <w:rFonts w:ascii="Arial" w:eastAsia="Calibri" w:hAnsi="Arial" w:cs="Arial"/>
                <w:sz w:val="20"/>
                <w:szCs w:val="20"/>
              </w:rPr>
              <w:t>*******</w:t>
            </w:r>
          </w:p>
          <w:p w14:paraId="04D1C76E" w14:textId="25B12577" w:rsidR="00EF55FF" w:rsidRDefault="00EF55FF" w:rsidP="00EF55FF">
            <w:pPr>
              <w:pStyle w:val="Sinespaciado"/>
              <w:jc w:val="both"/>
              <w:rPr>
                <w:rFonts w:ascii="Arial" w:eastAsia="Calibri" w:hAnsi="Arial" w:cs="Arial"/>
                <w:sz w:val="20"/>
                <w:szCs w:val="20"/>
              </w:rPr>
            </w:pPr>
            <w:r>
              <w:rPr>
                <w:rFonts w:ascii="Arial" w:eastAsia="Calibri" w:hAnsi="Arial" w:cs="Arial"/>
                <w:b/>
                <w:sz w:val="20"/>
                <w:szCs w:val="20"/>
              </w:rPr>
              <w:t xml:space="preserve">ACTUALIZACIÓN: </w:t>
            </w:r>
            <w:r>
              <w:rPr>
                <w:rFonts w:ascii="Arial" w:eastAsia="Calibri" w:hAnsi="Arial" w:cs="Arial"/>
                <w:sz w:val="20"/>
                <w:szCs w:val="20"/>
              </w:rPr>
              <w:t>$</w:t>
            </w:r>
            <w:r w:rsidR="003B712A">
              <w:rPr>
                <w:rFonts w:ascii="Arial" w:eastAsia="Calibri" w:hAnsi="Arial" w:cs="Arial"/>
                <w:sz w:val="20"/>
                <w:szCs w:val="20"/>
              </w:rPr>
              <w:t>*******</w:t>
            </w:r>
          </w:p>
          <w:p w14:paraId="7EDC672D" w14:textId="79ED39E1" w:rsidR="00EF55FF" w:rsidRDefault="00EF55FF" w:rsidP="00EF55FF">
            <w:pPr>
              <w:pStyle w:val="Sinespaciado"/>
              <w:jc w:val="both"/>
              <w:rPr>
                <w:rFonts w:ascii="Arial" w:eastAsia="Calibri" w:hAnsi="Arial" w:cs="Arial"/>
                <w:sz w:val="20"/>
                <w:szCs w:val="20"/>
              </w:rPr>
            </w:pPr>
            <w:r>
              <w:rPr>
                <w:rFonts w:ascii="Arial" w:eastAsia="Calibri" w:hAnsi="Arial" w:cs="Arial"/>
                <w:b/>
                <w:sz w:val="20"/>
                <w:szCs w:val="20"/>
              </w:rPr>
              <w:t xml:space="preserve">RECARGOS DEL RESARCIMIENTO: </w:t>
            </w:r>
            <w:r>
              <w:rPr>
                <w:rFonts w:ascii="Arial" w:eastAsia="Calibri" w:hAnsi="Arial" w:cs="Arial"/>
                <w:sz w:val="20"/>
                <w:szCs w:val="20"/>
              </w:rPr>
              <w:t xml:space="preserve">$ </w:t>
            </w:r>
            <w:r w:rsidR="003B712A">
              <w:rPr>
                <w:rFonts w:ascii="Arial" w:eastAsia="Calibri" w:hAnsi="Arial" w:cs="Arial"/>
                <w:sz w:val="20"/>
                <w:szCs w:val="20"/>
              </w:rPr>
              <w:t>*******</w:t>
            </w:r>
          </w:p>
          <w:p w14:paraId="686F2D98" w14:textId="37029885" w:rsidR="00EF55FF" w:rsidRDefault="00EF55FF" w:rsidP="00EF55FF">
            <w:pPr>
              <w:pStyle w:val="Sinespaciado"/>
              <w:jc w:val="both"/>
              <w:rPr>
                <w:rFonts w:ascii="Arial" w:eastAsia="Calibri" w:hAnsi="Arial" w:cs="Arial"/>
                <w:sz w:val="20"/>
                <w:szCs w:val="20"/>
              </w:rPr>
            </w:pPr>
            <w:r>
              <w:rPr>
                <w:rFonts w:ascii="Arial" w:eastAsia="Calibri" w:hAnsi="Arial" w:cs="Arial"/>
                <w:b/>
                <w:sz w:val="20"/>
                <w:szCs w:val="20"/>
              </w:rPr>
              <w:t xml:space="preserve">GASTOS DE EJECUCIÓN: </w:t>
            </w:r>
            <w:r>
              <w:rPr>
                <w:rFonts w:ascii="Arial" w:eastAsia="Calibri" w:hAnsi="Arial" w:cs="Arial"/>
                <w:sz w:val="20"/>
                <w:szCs w:val="20"/>
              </w:rPr>
              <w:t xml:space="preserve">$ </w:t>
            </w:r>
            <w:r w:rsidR="003B712A">
              <w:rPr>
                <w:rFonts w:ascii="Arial" w:eastAsia="Calibri" w:hAnsi="Arial" w:cs="Arial"/>
                <w:sz w:val="20"/>
                <w:szCs w:val="20"/>
              </w:rPr>
              <w:t>*******</w:t>
            </w:r>
          </w:p>
          <w:p w14:paraId="6AD97B8C" w14:textId="52D67F47" w:rsidR="00EF55FF" w:rsidRDefault="00EF55FF" w:rsidP="00EF55FF">
            <w:pPr>
              <w:pStyle w:val="Sinespaciado"/>
              <w:jc w:val="both"/>
              <w:rPr>
                <w:rFonts w:ascii="Arial" w:eastAsia="Calibri" w:hAnsi="Arial" w:cs="Arial"/>
                <w:sz w:val="20"/>
                <w:szCs w:val="20"/>
              </w:rPr>
            </w:pPr>
            <w:r>
              <w:rPr>
                <w:rFonts w:ascii="Arial" w:eastAsia="Calibri" w:hAnsi="Arial" w:cs="Arial"/>
                <w:b/>
                <w:sz w:val="20"/>
                <w:szCs w:val="20"/>
              </w:rPr>
              <w:t xml:space="preserve">IMPORTE TOTAL A REQUERIR DE PAGO: </w:t>
            </w:r>
            <w:r>
              <w:rPr>
                <w:rFonts w:ascii="Arial" w:eastAsia="Calibri" w:hAnsi="Arial" w:cs="Arial"/>
                <w:sz w:val="20"/>
                <w:szCs w:val="20"/>
              </w:rPr>
              <w:t xml:space="preserve">$ </w:t>
            </w:r>
            <w:r w:rsidR="003B712A">
              <w:rPr>
                <w:rFonts w:ascii="Arial" w:eastAsia="Calibri" w:hAnsi="Arial" w:cs="Arial"/>
                <w:sz w:val="20"/>
                <w:szCs w:val="20"/>
              </w:rPr>
              <w:t>*******</w:t>
            </w:r>
          </w:p>
          <w:p w14:paraId="34658832" w14:textId="16F23252" w:rsidR="00EF55FF" w:rsidRPr="00171682" w:rsidRDefault="00EF55FF" w:rsidP="004012D9">
            <w:pPr>
              <w:pStyle w:val="Sinespaciado"/>
              <w:jc w:val="both"/>
              <w:rPr>
                <w:rFonts w:ascii="Arial" w:eastAsia="Calibri" w:hAnsi="Arial" w:cs="Arial"/>
                <w:bCs/>
                <w:sz w:val="20"/>
                <w:szCs w:val="20"/>
              </w:rPr>
            </w:pPr>
            <w:r>
              <w:rPr>
                <w:rFonts w:ascii="Arial" w:eastAsia="Calibri" w:hAnsi="Arial" w:cs="Arial"/>
                <w:b/>
                <w:sz w:val="20"/>
                <w:szCs w:val="20"/>
              </w:rPr>
              <w:t xml:space="preserve">IMPORTE TOTAL A REQUERIR DE PAGO </w:t>
            </w:r>
            <w:r w:rsidR="006455EB">
              <w:rPr>
                <w:rFonts w:ascii="Arial" w:eastAsia="Calibri" w:hAnsi="Arial" w:cs="Arial"/>
                <w:b/>
                <w:sz w:val="20"/>
                <w:szCs w:val="20"/>
              </w:rPr>
              <w:t>REDONDEADO</w:t>
            </w:r>
            <w:r>
              <w:rPr>
                <w:rFonts w:ascii="Arial" w:eastAsia="Calibri" w:hAnsi="Arial" w:cs="Arial"/>
                <w:b/>
                <w:sz w:val="20"/>
                <w:szCs w:val="20"/>
              </w:rPr>
              <w:t xml:space="preserve">: </w:t>
            </w:r>
            <w:r>
              <w:rPr>
                <w:rFonts w:ascii="Arial" w:eastAsia="Calibri" w:hAnsi="Arial" w:cs="Arial"/>
                <w:sz w:val="20"/>
                <w:szCs w:val="20"/>
              </w:rPr>
              <w:t xml:space="preserve">$ </w:t>
            </w:r>
            <w:r w:rsidR="003B712A">
              <w:rPr>
                <w:rFonts w:ascii="Arial" w:eastAsia="Calibri" w:hAnsi="Arial" w:cs="Arial"/>
                <w:sz w:val="20"/>
                <w:szCs w:val="20"/>
              </w:rPr>
              <w:t>*******</w:t>
            </w:r>
          </w:p>
        </w:tc>
      </w:tr>
    </w:tbl>
    <w:p w14:paraId="05D4CCBB" w14:textId="775101AD" w:rsidR="00EF55FF" w:rsidRDefault="00EF55FF" w:rsidP="00EF55FF">
      <w:pPr>
        <w:widowControl w:val="0"/>
        <w:spacing w:before="240" w:line="240" w:lineRule="auto"/>
        <w:ind w:left="1134" w:right="476"/>
        <w:jc w:val="both"/>
        <w:rPr>
          <w:rFonts w:ascii="Arial" w:eastAsia="Calibri" w:hAnsi="Arial" w:cs="Arial"/>
          <w:bCs/>
          <w:sz w:val="26"/>
          <w:szCs w:val="26"/>
        </w:rPr>
      </w:pPr>
      <w:r w:rsidRPr="00877D0D">
        <w:rPr>
          <w:rFonts w:ascii="Arial" w:eastAsia="Calibri" w:hAnsi="Arial" w:cs="Arial"/>
          <w:bCs/>
        </w:rPr>
        <w:t>Vistos los antecedentes</w:t>
      </w:r>
      <w:r>
        <w:rPr>
          <w:rFonts w:ascii="Arial" w:eastAsia="Calibri" w:hAnsi="Arial" w:cs="Arial"/>
          <w:bCs/>
        </w:rPr>
        <w:t xml:space="preserve"> que obran en el expediente del crédito cuyos </w:t>
      </w:r>
      <w:r>
        <w:rPr>
          <w:rFonts w:ascii="Arial" w:eastAsia="Calibri" w:hAnsi="Arial" w:cs="Arial"/>
          <w:bCs/>
        </w:rPr>
        <w:lastRenderedPageBreak/>
        <w:t xml:space="preserve">datos se precisaron en la parte superior del presente, se desprende que mediante oficio número </w:t>
      </w:r>
      <w:r w:rsidR="00812F3A">
        <w:rPr>
          <w:rFonts w:ascii="Arial" w:eastAsia="Calibri" w:hAnsi="Arial" w:cs="Arial"/>
          <w:sz w:val="20"/>
          <w:szCs w:val="20"/>
        </w:rPr>
        <w:t>*******</w:t>
      </w:r>
      <w:r>
        <w:rPr>
          <w:rFonts w:ascii="Arial" w:eastAsia="Calibri" w:hAnsi="Arial" w:cs="Arial"/>
          <w:sz w:val="20"/>
          <w:szCs w:val="20"/>
        </w:rPr>
        <w:t xml:space="preserve">, de fecha 05 DE SEPTIEMBRE DE 2017, el (sic) AUDITORÍA SUPERIOR DEL ESTADO, </w:t>
      </w:r>
      <w:r w:rsidRPr="00877D0D">
        <w:rPr>
          <w:rFonts w:ascii="Arial" w:eastAsia="Calibri" w:hAnsi="Arial" w:cs="Arial"/>
        </w:rPr>
        <w:t xml:space="preserve"> impuso </w:t>
      </w:r>
      <w:r>
        <w:rPr>
          <w:rFonts w:ascii="Arial" w:eastAsia="Calibri" w:hAnsi="Arial" w:cs="Arial"/>
        </w:rPr>
        <w:t xml:space="preserve">una multa al (la)  deudor </w:t>
      </w:r>
      <w:r w:rsidR="00812F3A">
        <w:rPr>
          <w:rFonts w:ascii="Arial" w:eastAsia="Calibri" w:hAnsi="Arial" w:cs="Arial"/>
          <w:sz w:val="20"/>
          <w:szCs w:val="20"/>
        </w:rPr>
        <w:t>*******</w:t>
      </w:r>
      <w:r w:rsidR="004012D9">
        <w:rPr>
          <w:rFonts w:ascii="Arial" w:eastAsia="Calibri" w:hAnsi="Arial" w:cs="Arial"/>
          <w:sz w:val="20"/>
          <w:szCs w:val="20"/>
        </w:rPr>
        <w:t xml:space="preserve">, SINDICO HACENDARIO </w:t>
      </w:r>
      <w:r>
        <w:rPr>
          <w:rFonts w:ascii="Arial" w:eastAsia="Calibri" w:hAnsi="Arial" w:cs="Arial"/>
          <w:sz w:val="20"/>
          <w:szCs w:val="20"/>
        </w:rPr>
        <w:t xml:space="preserve">DEL MUNICIPIO DE </w:t>
      </w:r>
      <w:r w:rsidR="00812F3A">
        <w:rPr>
          <w:rFonts w:ascii="Arial" w:eastAsia="Calibri" w:hAnsi="Arial" w:cs="Arial"/>
          <w:sz w:val="20"/>
          <w:szCs w:val="20"/>
        </w:rPr>
        <w:t>*******</w:t>
      </w:r>
      <w:r>
        <w:rPr>
          <w:rFonts w:ascii="Arial" w:eastAsia="Calibri" w:hAnsi="Arial" w:cs="Arial"/>
          <w:sz w:val="20"/>
          <w:szCs w:val="20"/>
        </w:rPr>
        <w:t xml:space="preserve">, </w:t>
      </w:r>
      <w:r>
        <w:rPr>
          <w:rFonts w:ascii="Arial" w:eastAsia="Calibri" w:hAnsi="Arial" w:cs="Arial"/>
        </w:rPr>
        <w:t xml:space="preserve">registrado y controlado bajo el número </w:t>
      </w:r>
      <w:r w:rsidR="00812F3A">
        <w:rPr>
          <w:rFonts w:ascii="Arial" w:eastAsia="Calibri" w:hAnsi="Arial" w:cs="Arial"/>
        </w:rPr>
        <w:t>*******</w:t>
      </w:r>
      <w:r>
        <w:rPr>
          <w:rFonts w:ascii="Arial" w:eastAsia="Calibri" w:hAnsi="Arial" w:cs="Arial"/>
        </w:rPr>
        <w:t>, con importe $</w:t>
      </w:r>
      <w:r w:rsidR="00812F3A">
        <w:rPr>
          <w:rFonts w:ascii="Arial" w:eastAsia="Calibri" w:hAnsi="Arial" w:cs="Arial"/>
        </w:rPr>
        <w:t>*******</w:t>
      </w:r>
      <w:r w:rsidRPr="00877D0D">
        <w:rPr>
          <w:rFonts w:ascii="Arial" w:eastAsia="Calibri" w:hAnsi="Arial" w:cs="Arial"/>
          <w:sz w:val="20"/>
          <w:szCs w:val="20"/>
        </w:rPr>
        <w:t xml:space="preserve"> </w:t>
      </w:r>
      <w:r w:rsidRPr="00F83DAC">
        <w:rPr>
          <w:rFonts w:ascii="Arial" w:eastAsia="Calibri" w:hAnsi="Arial" w:cs="Arial"/>
        </w:rPr>
        <w:t xml:space="preserve">por concepto de </w:t>
      </w:r>
      <w:r w:rsidRPr="00877D0D">
        <w:rPr>
          <w:rFonts w:ascii="Arial" w:eastAsia="Calibri" w:hAnsi="Arial" w:cs="Arial"/>
          <w:sz w:val="20"/>
          <w:szCs w:val="20"/>
        </w:rPr>
        <w:t xml:space="preserve">RESARCIMIENTO </w:t>
      </w:r>
      <w:r>
        <w:rPr>
          <w:rFonts w:ascii="Arial" w:eastAsia="Calibri" w:hAnsi="Arial" w:cs="Arial"/>
          <w:sz w:val="20"/>
          <w:szCs w:val="20"/>
        </w:rPr>
        <w:t xml:space="preserve">POR LOS </w:t>
      </w:r>
      <w:r w:rsidRPr="00877D0D">
        <w:rPr>
          <w:rFonts w:ascii="Arial" w:eastAsia="Calibri" w:hAnsi="Arial" w:cs="Arial"/>
          <w:sz w:val="20"/>
          <w:szCs w:val="20"/>
        </w:rPr>
        <w:t xml:space="preserve">DAÑOS CAUSADOS A LA HACIENDA PÚBLICA MUNICIPAL </w:t>
      </w:r>
      <w:r>
        <w:rPr>
          <w:rFonts w:ascii="Arial" w:eastAsia="Calibri" w:hAnsi="Arial" w:cs="Arial"/>
          <w:sz w:val="20"/>
          <w:szCs w:val="20"/>
        </w:rPr>
        <w:t xml:space="preserve">DEL MUNICIPIO DE </w:t>
      </w:r>
      <w:r w:rsidR="00812F3A">
        <w:rPr>
          <w:rFonts w:ascii="Arial" w:eastAsia="Calibri" w:hAnsi="Arial" w:cs="Arial"/>
          <w:sz w:val="20"/>
          <w:szCs w:val="20"/>
        </w:rPr>
        <w:t>*******</w:t>
      </w:r>
      <w:r>
        <w:rPr>
          <w:rFonts w:ascii="Arial" w:eastAsia="Calibri" w:hAnsi="Arial" w:cs="Arial"/>
        </w:rPr>
        <w:t>.</w:t>
      </w:r>
      <w:r>
        <w:rPr>
          <w:rStyle w:val="Refdenotaalpie"/>
          <w:rFonts w:ascii="Arial" w:eastAsia="Calibri" w:hAnsi="Arial" w:cs="Arial"/>
          <w:bCs/>
          <w:sz w:val="26"/>
          <w:szCs w:val="26"/>
        </w:rPr>
        <w:footnoteReference w:id="4"/>
      </w:r>
    </w:p>
    <w:p w14:paraId="6C7AAECD" w14:textId="77777777" w:rsidR="004012D9" w:rsidRPr="0051056D" w:rsidRDefault="004012D9" w:rsidP="004012D9">
      <w:pPr>
        <w:pStyle w:val="Sinespaciado"/>
        <w:ind w:left="1134" w:right="474"/>
        <w:jc w:val="center"/>
        <w:rPr>
          <w:rFonts w:ascii="Arial" w:eastAsia="Calibri" w:hAnsi="Arial" w:cs="Arial"/>
          <w:sz w:val="20"/>
          <w:szCs w:val="20"/>
        </w:rPr>
      </w:pPr>
      <w:r w:rsidRPr="007E382C">
        <w:rPr>
          <w:rFonts w:ascii="Arial" w:eastAsia="Calibri" w:hAnsi="Arial" w:cs="Arial"/>
          <w:bCs/>
          <w:sz w:val="26"/>
          <w:szCs w:val="26"/>
        </w:rPr>
        <w:t>“</w:t>
      </w:r>
      <w:r w:rsidRPr="0051056D">
        <w:rPr>
          <w:rFonts w:ascii="Arial" w:eastAsia="Calibri" w:hAnsi="Arial" w:cs="Arial"/>
          <w:b/>
          <w:bCs/>
          <w:sz w:val="20"/>
          <w:szCs w:val="20"/>
        </w:rPr>
        <w:t>DATOS DE IDENTIFICACIÓN DEL CONTRIBUYENTE DEUDOR O INFRACTOR</w:t>
      </w: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720"/>
      </w:tblGrid>
      <w:tr w:rsidR="004012D9" w:rsidRPr="0051056D" w14:paraId="314217E5" w14:textId="77777777" w:rsidTr="0086297C">
        <w:trPr>
          <w:trHeight w:val="300"/>
        </w:trPr>
        <w:tc>
          <w:tcPr>
            <w:tcW w:w="6720" w:type="dxa"/>
          </w:tcPr>
          <w:p w14:paraId="3990D5A6" w14:textId="77777777" w:rsidR="004012D9" w:rsidRDefault="004012D9" w:rsidP="0086297C">
            <w:pPr>
              <w:pStyle w:val="Sinespaciado"/>
              <w:rPr>
                <w:rFonts w:ascii="Arial" w:eastAsia="Calibri" w:hAnsi="Arial" w:cs="Arial"/>
                <w:bCs/>
                <w:sz w:val="20"/>
                <w:szCs w:val="20"/>
              </w:rPr>
            </w:pPr>
            <w:r w:rsidRPr="0051056D">
              <w:rPr>
                <w:rFonts w:ascii="Arial" w:eastAsia="Calibri" w:hAnsi="Arial" w:cs="Arial"/>
                <w:b/>
                <w:bCs/>
                <w:sz w:val="20"/>
                <w:szCs w:val="20"/>
              </w:rPr>
              <w:t>REGISTRO FEDERAL DE CONTRIBUYENTES</w:t>
            </w:r>
            <w:r>
              <w:rPr>
                <w:rFonts w:ascii="Arial" w:eastAsia="Calibri" w:hAnsi="Arial" w:cs="Arial"/>
                <w:bCs/>
                <w:sz w:val="20"/>
                <w:szCs w:val="20"/>
              </w:rPr>
              <w:t>:</w:t>
            </w:r>
          </w:p>
          <w:p w14:paraId="04611FCB" w14:textId="24C92E7E" w:rsidR="004012D9" w:rsidRDefault="004012D9" w:rsidP="0086297C">
            <w:pPr>
              <w:pStyle w:val="Sinespaciado"/>
              <w:jc w:val="both"/>
              <w:rPr>
                <w:rFonts w:ascii="Arial" w:eastAsia="Calibri" w:hAnsi="Arial" w:cs="Arial"/>
                <w:sz w:val="20"/>
                <w:szCs w:val="20"/>
              </w:rPr>
            </w:pPr>
            <w:r>
              <w:rPr>
                <w:rFonts w:ascii="Arial" w:eastAsia="Calibri" w:hAnsi="Arial" w:cs="Arial"/>
                <w:b/>
                <w:sz w:val="20"/>
                <w:szCs w:val="20"/>
              </w:rPr>
              <w:t xml:space="preserve">NOMBRE, DENOMINACIÓN O RAZÓN SOCIAL: </w:t>
            </w:r>
            <w:r w:rsidR="003B712A">
              <w:rPr>
                <w:rFonts w:ascii="Arial" w:eastAsia="Calibri" w:hAnsi="Arial" w:cs="Arial"/>
                <w:sz w:val="20"/>
                <w:szCs w:val="20"/>
              </w:rPr>
              <w:t>*******</w:t>
            </w:r>
            <w:r>
              <w:rPr>
                <w:rFonts w:ascii="Arial" w:eastAsia="Calibri" w:hAnsi="Arial" w:cs="Arial"/>
                <w:sz w:val="20"/>
                <w:szCs w:val="20"/>
              </w:rPr>
              <w:t xml:space="preserve">, TESORERO MUNICIPAL DEL MUNICIPIO DE </w:t>
            </w:r>
            <w:r w:rsidR="00812F3A">
              <w:rPr>
                <w:rFonts w:ascii="Arial" w:eastAsia="Calibri" w:hAnsi="Arial" w:cs="Arial"/>
                <w:sz w:val="20"/>
                <w:szCs w:val="20"/>
              </w:rPr>
              <w:t>*******</w:t>
            </w:r>
          </w:p>
          <w:p w14:paraId="1D0D6419" w14:textId="42624A99" w:rsidR="004012D9" w:rsidRDefault="004012D9" w:rsidP="0086297C">
            <w:pPr>
              <w:pStyle w:val="Sinespaciado"/>
              <w:jc w:val="both"/>
              <w:rPr>
                <w:rFonts w:ascii="Arial" w:eastAsia="Calibri" w:hAnsi="Arial" w:cs="Arial"/>
                <w:sz w:val="20"/>
                <w:szCs w:val="20"/>
              </w:rPr>
            </w:pPr>
            <w:r>
              <w:rPr>
                <w:rFonts w:ascii="Arial" w:eastAsia="Calibri" w:hAnsi="Arial" w:cs="Arial"/>
                <w:b/>
                <w:bCs/>
                <w:sz w:val="20"/>
                <w:szCs w:val="20"/>
              </w:rPr>
              <w:t xml:space="preserve">DOMICILIO: </w:t>
            </w:r>
            <w:r w:rsidR="003B712A">
              <w:rPr>
                <w:rFonts w:ascii="Arial" w:eastAsia="Calibri" w:hAnsi="Arial" w:cs="Arial"/>
                <w:sz w:val="20"/>
                <w:szCs w:val="20"/>
              </w:rPr>
              <w:t>*******</w:t>
            </w:r>
          </w:p>
          <w:p w14:paraId="25C5D326" w14:textId="77777777" w:rsidR="004012D9" w:rsidRPr="0051056D" w:rsidRDefault="004012D9" w:rsidP="0086297C">
            <w:pPr>
              <w:pStyle w:val="Sinespaciado"/>
              <w:jc w:val="both"/>
              <w:rPr>
                <w:rFonts w:ascii="Arial" w:eastAsia="Calibri" w:hAnsi="Arial" w:cs="Arial"/>
                <w:sz w:val="20"/>
                <w:szCs w:val="20"/>
              </w:rPr>
            </w:pPr>
            <w:r>
              <w:rPr>
                <w:rFonts w:ascii="Arial" w:eastAsia="Calibri" w:hAnsi="Arial" w:cs="Arial"/>
                <w:b/>
                <w:bCs/>
                <w:sz w:val="20"/>
                <w:szCs w:val="20"/>
              </w:rPr>
              <w:t>REFERENCIAS:</w:t>
            </w:r>
          </w:p>
        </w:tc>
      </w:tr>
    </w:tbl>
    <w:p w14:paraId="4F9B83C8" w14:textId="700EEEBC" w:rsidR="004012D9" w:rsidRPr="0051056D" w:rsidRDefault="004012D9" w:rsidP="004012D9">
      <w:pPr>
        <w:pStyle w:val="Sinespaciado"/>
        <w:jc w:val="center"/>
        <w:rPr>
          <w:rFonts w:ascii="Arial" w:eastAsia="Calibri" w:hAnsi="Arial" w:cs="Arial"/>
          <w:b/>
          <w:bCs/>
          <w:sz w:val="20"/>
          <w:szCs w:val="20"/>
        </w:rPr>
      </w:pPr>
      <w:r>
        <w:rPr>
          <w:rFonts w:ascii="Arial" w:eastAsia="Calibri" w:hAnsi="Arial" w:cs="Arial"/>
          <w:b/>
          <w:bCs/>
          <w:sz w:val="20"/>
          <w:szCs w:val="20"/>
        </w:rPr>
        <w:t xml:space="preserve">DATOS DEL </w:t>
      </w:r>
      <w:r w:rsidR="006455EB">
        <w:rPr>
          <w:rFonts w:ascii="Arial" w:eastAsia="Calibri" w:hAnsi="Arial" w:cs="Arial"/>
          <w:b/>
          <w:bCs/>
          <w:sz w:val="20"/>
          <w:szCs w:val="20"/>
        </w:rPr>
        <w:t>CRÉDITO</w:t>
      </w:r>
    </w:p>
    <w:tbl>
      <w:tblPr>
        <w:tblW w:w="0" w:type="auto"/>
        <w:tblInd w:w="1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660"/>
      </w:tblGrid>
      <w:tr w:rsidR="004012D9" w:rsidRPr="00171682" w14:paraId="57DB86B1" w14:textId="77777777" w:rsidTr="0086297C">
        <w:trPr>
          <w:trHeight w:val="540"/>
        </w:trPr>
        <w:tc>
          <w:tcPr>
            <w:tcW w:w="6660" w:type="dxa"/>
          </w:tcPr>
          <w:p w14:paraId="1C1B7676" w14:textId="3C747AE5" w:rsidR="004012D9" w:rsidRDefault="004012D9" w:rsidP="0086297C">
            <w:pPr>
              <w:pStyle w:val="Sinespaciado"/>
              <w:rPr>
                <w:rFonts w:ascii="Arial" w:eastAsia="Calibri" w:hAnsi="Arial" w:cs="Arial"/>
                <w:sz w:val="20"/>
                <w:szCs w:val="20"/>
              </w:rPr>
            </w:pPr>
            <w:r w:rsidRPr="0051056D">
              <w:rPr>
                <w:rFonts w:ascii="Arial" w:eastAsia="Calibri" w:hAnsi="Arial" w:cs="Arial"/>
                <w:b/>
                <w:bCs/>
                <w:sz w:val="20"/>
                <w:szCs w:val="20"/>
              </w:rPr>
              <w:t>CRÉDITO NÚMERO</w:t>
            </w:r>
            <w:r>
              <w:rPr>
                <w:rFonts w:ascii="Arial" w:eastAsia="Calibri" w:hAnsi="Arial" w:cs="Arial"/>
                <w:sz w:val="20"/>
                <w:szCs w:val="20"/>
              </w:rPr>
              <w:t xml:space="preserve">: </w:t>
            </w:r>
            <w:r w:rsidR="003B712A">
              <w:rPr>
                <w:rFonts w:ascii="Arial" w:eastAsia="Calibri" w:hAnsi="Arial" w:cs="Arial"/>
                <w:sz w:val="20"/>
                <w:szCs w:val="20"/>
              </w:rPr>
              <w:t>*******</w:t>
            </w:r>
          </w:p>
          <w:p w14:paraId="649C486F" w14:textId="6C518593" w:rsidR="004012D9" w:rsidRDefault="004012D9" w:rsidP="0086297C">
            <w:pPr>
              <w:pStyle w:val="Sinespaciado"/>
              <w:jc w:val="both"/>
              <w:rPr>
                <w:rFonts w:ascii="Arial" w:eastAsia="Calibri" w:hAnsi="Arial" w:cs="Arial"/>
                <w:sz w:val="20"/>
                <w:szCs w:val="20"/>
              </w:rPr>
            </w:pPr>
            <w:r>
              <w:rPr>
                <w:rFonts w:ascii="Arial" w:eastAsia="Calibri" w:hAnsi="Arial" w:cs="Arial"/>
                <w:b/>
                <w:bCs/>
                <w:sz w:val="20"/>
                <w:szCs w:val="20"/>
              </w:rPr>
              <w:t xml:space="preserve">RESOLUCIÓN DETERMINANTE: </w:t>
            </w:r>
            <w:r w:rsidR="00812F3A">
              <w:rPr>
                <w:rFonts w:ascii="Arial" w:eastAsia="Calibri" w:hAnsi="Arial" w:cs="Arial"/>
                <w:sz w:val="20"/>
                <w:szCs w:val="20"/>
              </w:rPr>
              <w:t>*******</w:t>
            </w:r>
          </w:p>
          <w:p w14:paraId="5A93B3AC" w14:textId="77777777" w:rsidR="004012D9" w:rsidRDefault="004012D9" w:rsidP="0086297C">
            <w:pPr>
              <w:pStyle w:val="Sinespaciado"/>
              <w:jc w:val="both"/>
              <w:rPr>
                <w:rFonts w:ascii="Arial" w:eastAsia="Calibri" w:hAnsi="Arial" w:cs="Arial"/>
                <w:sz w:val="20"/>
                <w:szCs w:val="20"/>
              </w:rPr>
            </w:pPr>
            <w:r>
              <w:rPr>
                <w:rFonts w:ascii="Arial" w:eastAsia="Calibri" w:hAnsi="Arial" w:cs="Arial"/>
                <w:b/>
                <w:bCs/>
                <w:sz w:val="20"/>
                <w:szCs w:val="20"/>
              </w:rPr>
              <w:t xml:space="preserve">FECHA DE RESOLUCIÓN: </w:t>
            </w:r>
            <w:r>
              <w:rPr>
                <w:rFonts w:ascii="Arial" w:eastAsia="Calibri" w:hAnsi="Arial" w:cs="Arial"/>
                <w:sz w:val="20"/>
                <w:szCs w:val="20"/>
              </w:rPr>
              <w:t>05 DE SEPTIEMBRE DE 2017</w:t>
            </w:r>
          </w:p>
          <w:p w14:paraId="6F60B628" w14:textId="77777777" w:rsidR="004012D9" w:rsidRDefault="004012D9" w:rsidP="0086297C">
            <w:pPr>
              <w:pStyle w:val="Sinespaciado"/>
              <w:jc w:val="both"/>
              <w:rPr>
                <w:rFonts w:ascii="Arial" w:eastAsia="Calibri" w:hAnsi="Arial" w:cs="Arial"/>
                <w:sz w:val="20"/>
                <w:szCs w:val="20"/>
              </w:rPr>
            </w:pPr>
            <w:r>
              <w:rPr>
                <w:rFonts w:ascii="Arial" w:eastAsia="Calibri" w:hAnsi="Arial" w:cs="Arial"/>
                <w:b/>
                <w:bCs/>
                <w:sz w:val="20"/>
                <w:szCs w:val="20"/>
              </w:rPr>
              <w:t>AUTORIDAD EMISORA DE LA RESOLUCIÓN</w:t>
            </w:r>
            <w:r>
              <w:rPr>
                <w:rFonts w:ascii="Arial" w:eastAsia="Calibri" w:hAnsi="Arial" w:cs="Arial"/>
                <w:sz w:val="20"/>
                <w:szCs w:val="20"/>
              </w:rPr>
              <w:t>: AUDITORÍA SUPERIOR DEL ESTADO</w:t>
            </w:r>
          </w:p>
          <w:p w14:paraId="6C391337" w14:textId="78338FB8" w:rsidR="004012D9" w:rsidRDefault="004012D9" w:rsidP="0086297C">
            <w:pPr>
              <w:pStyle w:val="Sinespaciado"/>
              <w:jc w:val="both"/>
              <w:rPr>
                <w:rFonts w:ascii="Arial" w:eastAsia="Calibri" w:hAnsi="Arial" w:cs="Arial"/>
                <w:sz w:val="20"/>
                <w:szCs w:val="20"/>
              </w:rPr>
            </w:pPr>
            <w:r>
              <w:rPr>
                <w:rFonts w:ascii="Arial" w:eastAsia="Calibri" w:hAnsi="Arial" w:cs="Arial"/>
                <w:b/>
                <w:bCs/>
                <w:sz w:val="20"/>
                <w:szCs w:val="20"/>
              </w:rPr>
              <w:t xml:space="preserve">CONCEPTO: </w:t>
            </w:r>
            <w:r>
              <w:rPr>
                <w:rFonts w:ascii="Arial" w:eastAsia="Calibri" w:hAnsi="Arial" w:cs="Arial"/>
                <w:sz w:val="20"/>
                <w:szCs w:val="20"/>
              </w:rPr>
              <w:t xml:space="preserve">RESARCIMIENTO POR LOS DAÑOS CAUSADOS A LA HACIENDA PUBLICA MUNICIPAL DEL MUNICIPIO DE </w:t>
            </w:r>
            <w:r w:rsidR="00812F3A">
              <w:rPr>
                <w:rFonts w:ascii="Arial" w:eastAsia="Calibri" w:hAnsi="Arial" w:cs="Arial"/>
                <w:sz w:val="20"/>
                <w:szCs w:val="20"/>
              </w:rPr>
              <w:t>*******</w:t>
            </w:r>
          </w:p>
          <w:p w14:paraId="64A31A64" w14:textId="77777777" w:rsidR="004012D9" w:rsidRDefault="004012D9" w:rsidP="0086297C">
            <w:pPr>
              <w:pStyle w:val="Sinespaciado"/>
              <w:jc w:val="both"/>
              <w:rPr>
                <w:rFonts w:ascii="Arial" w:eastAsia="Calibri" w:hAnsi="Arial" w:cs="Arial"/>
                <w:sz w:val="20"/>
                <w:szCs w:val="20"/>
              </w:rPr>
            </w:pPr>
            <w:r>
              <w:rPr>
                <w:rFonts w:ascii="Arial" w:eastAsia="Calibri" w:hAnsi="Arial" w:cs="Arial"/>
                <w:b/>
                <w:bCs/>
                <w:sz w:val="20"/>
                <w:szCs w:val="20"/>
              </w:rPr>
              <w:t xml:space="preserve">FECHA DE NOTIFICACIÓN: </w:t>
            </w:r>
            <w:r>
              <w:rPr>
                <w:rFonts w:ascii="Arial" w:eastAsia="Calibri" w:hAnsi="Arial" w:cs="Arial"/>
                <w:sz w:val="20"/>
                <w:szCs w:val="20"/>
              </w:rPr>
              <w:t>07 DE SEPTIEMBRE DE 2017</w:t>
            </w:r>
          </w:p>
          <w:p w14:paraId="60386071" w14:textId="75ED7B06" w:rsidR="004012D9" w:rsidRDefault="004012D9" w:rsidP="0086297C">
            <w:pPr>
              <w:pStyle w:val="Sinespaciado"/>
              <w:jc w:val="both"/>
              <w:rPr>
                <w:rFonts w:ascii="Arial" w:eastAsia="Calibri" w:hAnsi="Arial" w:cs="Arial"/>
                <w:sz w:val="20"/>
                <w:szCs w:val="20"/>
              </w:rPr>
            </w:pPr>
            <w:r>
              <w:rPr>
                <w:rFonts w:ascii="Arial" w:eastAsia="Calibri" w:hAnsi="Arial" w:cs="Arial"/>
                <w:b/>
                <w:bCs/>
                <w:sz w:val="20"/>
                <w:szCs w:val="20"/>
              </w:rPr>
              <w:t xml:space="preserve">IMPORTE DETERMINADO: </w:t>
            </w:r>
            <w:r>
              <w:rPr>
                <w:rFonts w:ascii="Arial" w:eastAsia="Calibri" w:hAnsi="Arial" w:cs="Arial"/>
                <w:sz w:val="20"/>
                <w:szCs w:val="20"/>
              </w:rPr>
              <w:t xml:space="preserve">$ </w:t>
            </w:r>
            <w:r w:rsidR="003B712A">
              <w:rPr>
                <w:rFonts w:ascii="Arial" w:eastAsia="Calibri" w:hAnsi="Arial" w:cs="Arial"/>
                <w:sz w:val="20"/>
                <w:szCs w:val="20"/>
              </w:rPr>
              <w:t>*******</w:t>
            </w:r>
          </w:p>
          <w:p w14:paraId="6DD8C164" w14:textId="307C57BF" w:rsidR="004012D9" w:rsidRDefault="004012D9" w:rsidP="0086297C">
            <w:pPr>
              <w:pStyle w:val="Sinespaciado"/>
              <w:jc w:val="both"/>
              <w:rPr>
                <w:rFonts w:ascii="Arial" w:eastAsia="Calibri" w:hAnsi="Arial" w:cs="Arial"/>
                <w:sz w:val="20"/>
                <w:szCs w:val="20"/>
              </w:rPr>
            </w:pPr>
            <w:r>
              <w:rPr>
                <w:rFonts w:ascii="Arial" w:eastAsia="Calibri" w:hAnsi="Arial" w:cs="Arial"/>
                <w:b/>
                <w:sz w:val="20"/>
                <w:szCs w:val="20"/>
              </w:rPr>
              <w:t xml:space="preserve">ACTUALIZACIÓN: </w:t>
            </w:r>
            <w:r>
              <w:rPr>
                <w:rFonts w:ascii="Arial" w:eastAsia="Calibri" w:hAnsi="Arial" w:cs="Arial"/>
                <w:sz w:val="20"/>
                <w:szCs w:val="20"/>
              </w:rPr>
              <w:t xml:space="preserve">$ </w:t>
            </w:r>
            <w:r w:rsidR="003B712A">
              <w:rPr>
                <w:rFonts w:ascii="Arial" w:eastAsia="Calibri" w:hAnsi="Arial" w:cs="Arial"/>
                <w:sz w:val="20"/>
                <w:szCs w:val="20"/>
              </w:rPr>
              <w:t>*******</w:t>
            </w:r>
          </w:p>
          <w:p w14:paraId="2F7FFA36" w14:textId="644BD108" w:rsidR="004012D9" w:rsidRDefault="004012D9" w:rsidP="0086297C">
            <w:pPr>
              <w:pStyle w:val="Sinespaciado"/>
              <w:jc w:val="both"/>
              <w:rPr>
                <w:rFonts w:ascii="Arial" w:eastAsia="Calibri" w:hAnsi="Arial" w:cs="Arial"/>
                <w:sz w:val="20"/>
                <w:szCs w:val="20"/>
              </w:rPr>
            </w:pPr>
            <w:r>
              <w:rPr>
                <w:rFonts w:ascii="Arial" w:eastAsia="Calibri" w:hAnsi="Arial" w:cs="Arial"/>
                <w:b/>
                <w:sz w:val="20"/>
                <w:szCs w:val="20"/>
              </w:rPr>
              <w:t xml:space="preserve">RECARGOS DEL RESARCIMIENTO: </w:t>
            </w:r>
            <w:r>
              <w:rPr>
                <w:rFonts w:ascii="Arial" w:eastAsia="Calibri" w:hAnsi="Arial" w:cs="Arial"/>
                <w:sz w:val="20"/>
                <w:szCs w:val="20"/>
              </w:rPr>
              <w:t xml:space="preserve">$ </w:t>
            </w:r>
            <w:r w:rsidR="003B712A">
              <w:rPr>
                <w:rFonts w:ascii="Arial" w:eastAsia="Calibri" w:hAnsi="Arial" w:cs="Arial"/>
                <w:sz w:val="20"/>
                <w:szCs w:val="20"/>
              </w:rPr>
              <w:t>*******</w:t>
            </w:r>
          </w:p>
          <w:p w14:paraId="5BAEBE36" w14:textId="2D897E6E" w:rsidR="004012D9" w:rsidRDefault="004012D9" w:rsidP="0086297C">
            <w:pPr>
              <w:pStyle w:val="Sinespaciado"/>
              <w:jc w:val="both"/>
              <w:rPr>
                <w:rFonts w:ascii="Arial" w:eastAsia="Calibri" w:hAnsi="Arial" w:cs="Arial"/>
                <w:sz w:val="20"/>
                <w:szCs w:val="20"/>
              </w:rPr>
            </w:pPr>
            <w:r>
              <w:rPr>
                <w:rFonts w:ascii="Arial" w:eastAsia="Calibri" w:hAnsi="Arial" w:cs="Arial"/>
                <w:b/>
                <w:sz w:val="20"/>
                <w:szCs w:val="20"/>
              </w:rPr>
              <w:t xml:space="preserve">GASTOS DE EJECUCIÓN: </w:t>
            </w:r>
            <w:r>
              <w:rPr>
                <w:rFonts w:ascii="Arial" w:eastAsia="Calibri" w:hAnsi="Arial" w:cs="Arial"/>
                <w:sz w:val="20"/>
                <w:szCs w:val="20"/>
              </w:rPr>
              <w:t xml:space="preserve">$ </w:t>
            </w:r>
            <w:r w:rsidR="003B712A">
              <w:rPr>
                <w:rFonts w:ascii="Arial" w:eastAsia="Calibri" w:hAnsi="Arial" w:cs="Arial"/>
                <w:sz w:val="20"/>
                <w:szCs w:val="20"/>
              </w:rPr>
              <w:t>*******</w:t>
            </w:r>
          </w:p>
          <w:p w14:paraId="2098E01F" w14:textId="1268D04C" w:rsidR="0083502C" w:rsidRDefault="0083502C" w:rsidP="0086297C">
            <w:pPr>
              <w:pStyle w:val="Sinespaciado"/>
              <w:jc w:val="both"/>
              <w:rPr>
                <w:rFonts w:ascii="Arial" w:eastAsia="Calibri" w:hAnsi="Arial" w:cs="Arial"/>
                <w:sz w:val="20"/>
                <w:szCs w:val="20"/>
              </w:rPr>
            </w:pPr>
            <w:r>
              <w:rPr>
                <w:rFonts w:ascii="Arial" w:eastAsia="Calibri" w:hAnsi="Arial" w:cs="Arial"/>
                <w:b/>
                <w:sz w:val="20"/>
                <w:szCs w:val="20"/>
              </w:rPr>
              <w:t xml:space="preserve">GASTOS DE EJECUCIÓN DEL PRIMER REQUERIMIENTO: </w:t>
            </w:r>
            <w:r>
              <w:rPr>
                <w:rFonts w:ascii="Arial" w:eastAsia="Calibri" w:hAnsi="Arial" w:cs="Arial"/>
                <w:sz w:val="20"/>
                <w:szCs w:val="20"/>
              </w:rPr>
              <w:t xml:space="preserve">$ </w:t>
            </w:r>
            <w:r w:rsidR="003B712A">
              <w:rPr>
                <w:rFonts w:ascii="Arial" w:eastAsia="Calibri" w:hAnsi="Arial" w:cs="Arial"/>
                <w:sz w:val="20"/>
                <w:szCs w:val="20"/>
              </w:rPr>
              <w:t>*******</w:t>
            </w:r>
          </w:p>
          <w:p w14:paraId="59C3FA3A" w14:textId="0D54DA50" w:rsidR="004012D9" w:rsidRDefault="004012D9" w:rsidP="0086297C">
            <w:pPr>
              <w:pStyle w:val="Sinespaciado"/>
              <w:jc w:val="both"/>
              <w:rPr>
                <w:rFonts w:ascii="Arial" w:eastAsia="Calibri" w:hAnsi="Arial" w:cs="Arial"/>
                <w:sz w:val="20"/>
                <w:szCs w:val="20"/>
              </w:rPr>
            </w:pPr>
            <w:r>
              <w:rPr>
                <w:rFonts w:ascii="Arial" w:eastAsia="Calibri" w:hAnsi="Arial" w:cs="Arial"/>
                <w:b/>
                <w:sz w:val="20"/>
                <w:szCs w:val="20"/>
              </w:rPr>
              <w:t xml:space="preserve">IMPORTE TOTAL A REQUERIR DE PAGO: </w:t>
            </w:r>
            <w:r>
              <w:rPr>
                <w:rFonts w:ascii="Arial" w:eastAsia="Calibri" w:hAnsi="Arial" w:cs="Arial"/>
                <w:sz w:val="20"/>
                <w:szCs w:val="20"/>
              </w:rPr>
              <w:t>$</w:t>
            </w:r>
            <w:r w:rsidR="003B712A">
              <w:rPr>
                <w:rFonts w:ascii="Arial" w:eastAsia="Calibri" w:hAnsi="Arial" w:cs="Arial"/>
                <w:sz w:val="20"/>
                <w:szCs w:val="20"/>
              </w:rPr>
              <w:t>*******</w:t>
            </w:r>
          </w:p>
          <w:p w14:paraId="4E637064" w14:textId="60297589" w:rsidR="004012D9" w:rsidRPr="00171682" w:rsidRDefault="004012D9" w:rsidP="0083502C">
            <w:pPr>
              <w:pStyle w:val="Sinespaciado"/>
              <w:jc w:val="both"/>
              <w:rPr>
                <w:rFonts w:ascii="Arial" w:eastAsia="Calibri" w:hAnsi="Arial" w:cs="Arial"/>
                <w:bCs/>
                <w:sz w:val="20"/>
                <w:szCs w:val="20"/>
              </w:rPr>
            </w:pPr>
            <w:r>
              <w:rPr>
                <w:rFonts w:ascii="Arial" w:eastAsia="Calibri" w:hAnsi="Arial" w:cs="Arial"/>
                <w:b/>
                <w:sz w:val="20"/>
                <w:szCs w:val="20"/>
              </w:rPr>
              <w:t xml:space="preserve">IMPORTE TOTAL A REQUERIR DE PAGO </w:t>
            </w:r>
            <w:r w:rsidR="006455EB">
              <w:rPr>
                <w:rFonts w:ascii="Arial" w:eastAsia="Calibri" w:hAnsi="Arial" w:cs="Arial"/>
                <w:b/>
                <w:sz w:val="20"/>
                <w:szCs w:val="20"/>
              </w:rPr>
              <w:t>REDONDEADO</w:t>
            </w:r>
            <w:r>
              <w:rPr>
                <w:rFonts w:ascii="Arial" w:eastAsia="Calibri" w:hAnsi="Arial" w:cs="Arial"/>
                <w:b/>
                <w:sz w:val="20"/>
                <w:szCs w:val="20"/>
              </w:rPr>
              <w:t xml:space="preserve">: </w:t>
            </w:r>
            <w:r>
              <w:rPr>
                <w:rFonts w:ascii="Arial" w:eastAsia="Calibri" w:hAnsi="Arial" w:cs="Arial"/>
                <w:sz w:val="20"/>
                <w:szCs w:val="20"/>
              </w:rPr>
              <w:t xml:space="preserve">$ </w:t>
            </w:r>
            <w:r w:rsidR="003B712A">
              <w:rPr>
                <w:rFonts w:ascii="Arial" w:eastAsia="Calibri" w:hAnsi="Arial" w:cs="Arial"/>
                <w:sz w:val="20"/>
                <w:szCs w:val="20"/>
              </w:rPr>
              <w:t>*******</w:t>
            </w:r>
          </w:p>
        </w:tc>
      </w:tr>
    </w:tbl>
    <w:p w14:paraId="1BCB1064" w14:textId="5424CEFC" w:rsidR="004012D9" w:rsidRDefault="004012D9" w:rsidP="004012D9">
      <w:pPr>
        <w:widowControl w:val="0"/>
        <w:spacing w:before="240" w:line="240" w:lineRule="auto"/>
        <w:ind w:left="1134" w:right="476"/>
        <w:jc w:val="both"/>
        <w:rPr>
          <w:rFonts w:ascii="Arial" w:eastAsia="Calibri" w:hAnsi="Arial" w:cs="Arial"/>
          <w:bCs/>
          <w:sz w:val="26"/>
          <w:szCs w:val="26"/>
        </w:rPr>
      </w:pPr>
      <w:r w:rsidRPr="00877D0D">
        <w:rPr>
          <w:rFonts w:ascii="Arial" w:eastAsia="Calibri" w:hAnsi="Arial" w:cs="Arial"/>
          <w:bCs/>
        </w:rPr>
        <w:t>Vistos los antecedentes</w:t>
      </w:r>
      <w:r>
        <w:rPr>
          <w:rFonts w:ascii="Arial" w:eastAsia="Calibri" w:hAnsi="Arial" w:cs="Arial"/>
          <w:bCs/>
        </w:rPr>
        <w:t xml:space="preserve"> que obran en el expediente del crédito cuyos datos se precisaron en la parte superior del presente, se desprende que mediante oficio número </w:t>
      </w:r>
      <w:r w:rsidR="00812F3A">
        <w:rPr>
          <w:rFonts w:ascii="Arial" w:eastAsia="Calibri" w:hAnsi="Arial" w:cs="Arial"/>
          <w:sz w:val="20"/>
          <w:szCs w:val="20"/>
        </w:rPr>
        <w:t>*******</w:t>
      </w:r>
      <w:r>
        <w:rPr>
          <w:rFonts w:ascii="Arial" w:eastAsia="Calibri" w:hAnsi="Arial" w:cs="Arial"/>
          <w:sz w:val="20"/>
          <w:szCs w:val="20"/>
        </w:rPr>
        <w:t xml:space="preserve">, de fecha 05 DE SEPTIEMBRE DE 2017, el (sic) AUDITORÍA SUPERIOR DEL ESTADO, </w:t>
      </w:r>
      <w:r w:rsidRPr="00877D0D">
        <w:rPr>
          <w:rFonts w:ascii="Arial" w:eastAsia="Calibri" w:hAnsi="Arial" w:cs="Arial"/>
        </w:rPr>
        <w:t xml:space="preserve"> impuso </w:t>
      </w:r>
      <w:r w:rsidR="0047645F">
        <w:rPr>
          <w:rFonts w:ascii="Arial" w:eastAsia="Calibri" w:hAnsi="Arial" w:cs="Arial"/>
        </w:rPr>
        <w:t xml:space="preserve">una multa al (la) </w:t>
      </w:r>
      <w:r>
        <w:rPr>
          <w:rFonts w:ascii="Arial" w:eastAsia="Calibri" w:hAnsi="Arial" w:cs="Arial"/>
        </w:rPr>
        <w:t xml:space="preserve">deudor </w:t>
      </w:r>
      <w:r w:rsidR="003B712A">
        <w:rPr>
          <w:rFonts w:ascii="Arial" w:eastAsia="Calibri" w:hAnsi="Arial" w:cs="Arial"/>
          <w:sz w:val="20"/>
          <w:szCs w:val="20"/>
        </w:rPr>
        <w:t>*******</w:t>
      </w:r>
      <w:r w:rsidR="0047645F">
        <w:rPr>
          <w:rFonts w:ascii="Arial" w:eastAsia="Calibri" w:hAnsi="Arial" w:cs="Arial"/>
          <w:sz w:val="20"/>
          <w:szCs w:val="20"/>
        </w:rPr>
        <w:t>, TESORERO MUNICIPAL</w:t>
      </w:r>
      <w:r>
        <w:rPr>
          <w:rFonts w:ascii="Arial" w:eastAsia="Calibri" w:hAnsi="Arial" w:cs="Arial"/>
          <w:sz w:val="20"/>
          <w:szCs w:val="20"/>
        </w:rPr>
        <w:t xml:space="preserve"> DEL MUNICIPIO DE </w:t>
      </w:r>
      <w:r w:rsidR="00812F3A">
        <w:rPr>
          <w:rFonts w:ascii="Arial" w:eastAsia="Calibri" w:hAnsi="Arial" w:cs="Arial"/>
          <w:sz w:val="20"/>
          <w:szCs w:val="20"/>
        </w:rPr>
        <w:t>*******</w:t>
      </w:r>
      <w:r>
        <w:rPr>
          <w:rFonts w:ascii="Arial" w:eastAsia="Calibri" w:hAnsi="Arial" w:cs="Arial"/>
          <w:sz w:val="20"/>
          <w:szCs w:val="20"/>
        </w:rPr>
        <w:t xml:space="preserve">, </w:t>
      </w:r>
      <w:r>
        <w:rPr>
          <w:rFonts w:ascii="Arial" w:eastAsia="Calibri" w:hAnsi="Arial" w:cs="Arial"/>
        </w:rPr>
        <w:t xml:space="preserve">registrado y controlado bajo el número </w:t>
      </w:r>
      <w:r w:rsidR="003B712A">
        <w:rPr>
          <w:rFonts w:ascii="Arial" w:eastAsia="Calibri" w:hAnsi="Arial" w:cs="Arial"/>
          <w:sz w:val="20"/>
          <w:szCs w:val="20"/>
        </w:rPr>
        <w:t>*******</w:t>
      </w:r>
      <w:r>
        <w:rPr>
          <w:rFonts w:ascii="Arial" w:eastAsia="Calibri" w:hAnsi="Arial" w:cs="Arial"/>
        </w:rPr>
        <w:t>, con importe $</w:t>
      </w:r>
      <w:r w:rsidR="00812F3A">
        <w:rPr>
          <w:rFonts w:ascii="Arial" w:eastAsia="Calibri" w:hAnsi="Arial" w:cs="Arial"/>
        </w:rPr>
        <w:t>*******</w:t>
      </w:r>
      <w:r w:rsidRPr="00877D0D">
        <w:rPr>
          <w:rFonts w:ascii="Arial" w:eastAsia="Calibri" w:hAnsi="Arial" w:cs="Arial"/>
          <w:sz w:val="20"/>
          <w:szCs w:val="20"/>
        </w:rPr>
        <w:t xml:space="preserve"> </w:t>
      </w:r>
      <w:r w:rsidRPr="00F83DAC">
        <w:rPr>
          <w:rFonts w:ascii="Arial" w:eastAsia="Calibri" w:hAnsi="Arial" w:cs="Arial"/>
        </w:rPr>
        <w:t xml:space="preserve">por concepto de </w:t>
      </w:r>
      <w:r w:rsidRPr="00877D0D">
        <w:rPr>
          <w:rFonts w:ascii="Arial" w:eastAsia="Calibri" w:hAnsi="Arial" w:cs="Arial"/>
          <w:sz w:val="20"/>
          <w:szCs w:val="20"/>
        </w:rPr>
        <w:t xml:space="preserve">RESARCIMIENTO </w:t>
      </w:r>
      <w:r>
        <w:rPr>
          <w:rFonts w:ascii="Arial" w:eastAsia="Calibri" w:hAnsi="Arial" w:cs="Arial"/>
          <w:sz w:val="20"/>
          <w:szCs w:val="20"/>
        </w:rPr>
        <w:t xml:space="preserve">POR LOS </w:t>
      </w:r>
      <w:r w:rsidRPr="00877D0D">
        <w:rPr>
          <w:rFonts w:ascii="Arial" w:eastAsia="Calibri" w:hAnsi="Arial" w:cs="Arial"/>
          <w:sz w:val="20"/>
          <w:szCs w:val="20"/>
        </w:rPr>
        <w:t xml:space="preserve">DAÑOS CAUSADOS A LA HACIENDA PÚBLICA MUNICIPAL </w:t>
      </w:r>
      <w:r>
        <w:rPr>
          <w:rFonts w:ascii="Arial" w:eastAsia="Calibri" w:hAnsi="Arial" w:cs="Arial"/>
          <w:sz w:val="20"/>
          <w:szCs w:val="20"/>
        </w:rPr>
        <w:t xml:space="preserve">DEL MUNICIPIO DE </w:t>
      </w:r>
      <w:r w:rsidR="00812F3A">
        <w:rPr>
          <w:rFonts w:ascii="Arial" w:eastAsia="Calibri" w:hAnsi="Arial" w:cs="Arial"/>
          <w:sz w:val="20"/>
          <w:szCs w:val="20"/>
        </w:rPr>
        <w:t>*******</w:t>
      </w:r>
      <w:r>
        <w:rPr>
          <w:rFonts w:ascii="Arial" w:eastAsia="Calibri" w:hAnsi="Arial" w:cs="Arial"/>
        </w:rPr>
        <w:t>.</w:t>
      </w:r>
      <w:r>
        <w:rPr>
          <w:rStyle w:val="Refdenotaalpie"/>
          <w:rFonts w:ascii="Arial" w:eastAsia="Calibri" w:hAnsi="Arial" w:cs="Arial"/>
          <w:bCs/>
          <w:sz w:val="26"/>
          <w:szCs w:val="26"/>
        </w:rPr>
        <w:footnoteReference w:id="5"/>
      </w:r>
    </w:p>
    <w:p w14:paraId="5BE760FD" w14:textId="01BE11CE" w:rsidR="00C0395D" w:rsidRDefault="00E500B3" w:rsidP="0047645F">
      <w:pPr>
        <w:widowControl w:val="0"/>
        <w:tabs>
          <w:tab w:val="left" w:pos="0"/>
        </w:tabs>
        <w:spacing w:before="240" w:line="360" w:lineRule="auto"/>
        <w:ind w:right="18"/>
        <w:jc w:val="both"/>
        <w:rPr>
          <w:rFonts w:ascii="Arial" w:eastAsia="Calibri" w:hAnsi="Arial" w:cs="Arial"/>
          <w:bCs/>
          <w:sz w:val="26"/>
          <w:szCs w:val="26"/>
        </w:rPr>
      </w:pPr>
      <w:r>
        <w:rPr>
          <w:rFonts w:ascii="Arial" w:eastAsia="Calibri" w:hAnsi="Arial" w:cs="Arial"/>
          <w:bCs/>
          <w:sz w:val="26"/>
          <w:szCs w:val="26"/>
        </w:rPr>
        <w:tab/>
      </w:r>
      <w:r w:rsidR="00F83DAC">
        <w:rPr>
          <w:rFonts w:ascii="Arial" w:eastAsia="Calibri" w:hAnsi="Arial" w:cs="Arial"/>
          <w:bCs/>
          <w:sz w:val="26"/>
          <w:szCs w:val="26"/>
        </w:rPr>
        <w:t xml:space="preserve">De lo anterior se colige, </w:t>
      </w:r>
      <w:r w:rsidR="003E79BA">
        <w:rPr>
          <w:rFonts w:ascii="Arial" w:eastAsia="Calibri" w:hAnsi="Arial" w:cs="Arial"/>
          <w:bCs/>
          <w:sz w:val="26"/>
          <w:szCs w:val="26"/>
        </w:rPr>
        <w:t xml:space="preserve">que </w:t>
      </w:r>
      <w:r w:rsidR="00F83DAC">
        <w:rPr>
          <w:rFonts w:ascii="Arial" w:eastAsia="Calibri" w:hAnsi="Arial" w:cs="Arial"/>
          <w:bCs/>
          <w:sz w:val="26"/>
          <w:szCs w:val="26"/>
        </w:rPr>
        <w:t>le</w:t>
      </w:r>
      <w:r w:rsidR="002C744D">
        <w:rPr>
          <w:rFonts w:ascii="Arial" w:eastAsia="Calibri" w:hAnsi="Arial" w:cs="Arial"/>
          <w:bCs/>
          <w:sz w:val="26"/>
          <w:szCs w:val="26"/>
        </w:rPr>
        <w:t>s</w:t>
      </w:r>
      <w:r w:rsidR="00F83DAC">
        <w:rPr>
          <w:rFonts w:ascii="Arial" w:eastAsia="Calibri" w:hAnsi="Arial" w:cs="Arial"/>
          <w:bCs/>
          <w:sz w:val="26"/>
          <w:szCs w:val="26"/>
        </w:rPr>
        <w:t xml:space="preserve"> fue instruido a</w:t>
      </w:r>
      <w:r w:rsidR="0047645F" w:rsidRPr="0047645F">
        <w:rPr>
          <w:rFonts w:ascii="Arial" w:hAnsi="Arial" w:cs="Arial"/>
          <w:b/>
          <w:bCs/>
          <w:sz w:val="26"/>
          <w:szCs w:val="26"/>
        </w:rPr>
        <w:t xml:space="preserve"> </w:t>
      </w:r>
      <w:r w:rsidR="00812F3A">
        <w:rPr>
          <w:rFonts w:ascii="Arial" w:hAnsi="Arial" w:cs="Arial"/>
          <w:bCs/>
          <w:sz w:val="26"/>
          <w:szCs w:val="26"/>
        </w:rPr>
        <w:t>*******</w:t>
      </w:r>
      <w:r w:rsidR="00F83DAC">
        <w:rPr>
          <w:rFonts w:ascii="Arial" w:eastAsia="Calibri" w:hAnsi="Arial" w:cs="Arial"/>
          <w:bCs/>
          <w:sz w:val="26"/>
          <w:szCs w:val="26"/>
        </w:rPr>
        <w:t>, quien</w:t>
      </w:r>
      <w:r w:rsidR="0047645F">
        <w:rPr>
          <w:rFonts w:ascii="Arial" w:eastAsia="Calibri" w:hAnsi="Arial" w:cs="Arial"/>
          <w:bCs/>
          <w:sz w:val="26"/>
          <w:szCs w:val="26"/>
        </w:rPr>
        <w:t>es</w:t>
      </w:r>
      <w:r w:rsidR="00F83DAC">
        <w:rPr>
          <w:rFonts w:ascii="Arial" w:eastAsia="Calibri" w:hAnsi="Arial" w:cs="Arial"/>
          <w:bCs/>
          <w:sz w:val="26"/>
          <w:szCs w:val="26"/>
        </w:rPr>
        <w:t xml:space="preserve"> fungi</w:t>
      </w:r>
      <w:r w:rsidR="0047645F">
        <w:rPr>
          <w:rFonts w:ascii="Arial" w:eastAsia="Calibri" w:hAnsi="Arial" w:cs="Arial"/>
          <w:bCs/>
          <w:sz w:val="26"/>
          <w:szCs w:val="26"/>
        </w:rPr>
        <w:t xml:space="preserve">eron </w:t>
      </w:r>
      <w:r w:rsidR="00F83DAC">
        <w:rPr>
          <w:rFonts w:ascii="Arial" w:eastAsia="Calibri" w:hAnsi="Arial" w:cs="Arial"/>
          <w:bCs/>
          <w:sz w:val="26"/>
          <w:szCs w:val="26"/>
        </w:rPr>
        <w:t xml:space="preserve">como Síndico </w:t>
      </w:r>
      <w:r w:rsidR="0047645F">
        <w:rPr>
          <w:rFonts w:ascii="Arial" w:eastAsia="Calibri" w:hAnsi="Arial" w:cs="Arial"/>
          <w:bCs/>
          <w:sz w:val="26"/>
          <w:szCs w:val="26"/>
        </w:rPr>
        <w:t xml:space="preserve">Procurador, Síndico Hacendario y Tesorero Municipal del </w:t>
      </w:r>
      <w:r w:rsidR="00F83DAC">
        <w:rPr>
          <w:rFonts w:ascii="Arial" w:eastAsia="Calibri" w:hAnsi="Arial" w:cs="Arial"/>
          <w:bCs/>
          <w:sz w:val="26"/>
          <w:szCs w:val="26"/>
        </w:rPr>
        <w:t xml:space="preserve">Municipio de </w:t>
      </w:r>
      <w:r w:rsidR="00812F3A">
        <w:rPr>
          <w:rFonts w:ascii="Arial" w:eastAsia="Calibri" w:hAnsi="Arial" w:cs="Arial"/>
          <w:bCs/>
          <w:sz w:val="26"/>
          <w:szCs w:val="26"/>
        </w:rPr>
        <w:t>*******</w:t>
      </w:r>
      <w:r w:rsidR="00F83DAC">
        <w:rPr>
          <w:rFonts w:ascii="Arial" w:eastAsia="Calibri" w:hAnsi="Arial" w:cs="Arial"/>
          <w:bCs/>
          <w:sz w:val="26"/>
          <w:szCs w:val="26"/>
        </w:rPr>
        <w:t xml:space="preserve"> </w:t>
      </w:r>
      <w:r w:rsidR="002C744D">
        <w:rPr>
          <w:rFonts w:ascii="Arial" w:eastAsia="Calibri" w:hAnsi="Arial" w:cs="Arial"/>
          <w:bCs/>
          <w:sz w:val="26"/>
          <w:szCs w:val="26"/>
        </w:rPr>
        <w:t xml:space="preserve">respectivamente, </w:t>
      </w:r>
      <w:r w:rsidR="00C0395D">
        <w:rPr>
          <w:rFonts w:ascii="Arial" w:eastAsia="Calibri" w:hAnsi="Arial" w:cs="Arial"/>
          <w:bCs/>
          <w:sz w:val="26"/>
          <w:szCs w:val="26"/>
        </w:rPr>
        <w:t xml:space="preserve">procedimiento para el fincamiento de responsabilidad resarcitoria </w:t>
      </w:r>
      <w:r w:rsidR="00F83DAC">
        <w:rPr>
          <w:rFonts w:ascii="Arial" w:eastAsia="Calibri" w:hAnsi="Arial" w:cs="Arial"/>
          <w:bCs/>
          <w:sz w:val="26"/>
          <w:szCs w:val="26"/>
        </w:rPr>
        <w:t>por los daños ocasionados a l</w:t>
      </w:r>
      <w:r w:rsidR="002C744D">
        <w:rPr>
          <w:rFonts w:ascii="Arial" w:eastAsia="Calibri" w:hAnsi="Arial" w:cs="Arial"/>
          <w:bCs/>
          <w:sz w:val="26"/>
          <w:szCs w:val="26"/>
        </w:rPr>
        <w:t xml:space="preserve">a Hacienda Pública Municipal del Municipio de </w:t>
      </w:r>
      <w:r w:rsidR="00812F3A">
        <w:rPr>
          <w:rFonts w:ascii="Arial" w:eastAsia="Calibri" w:hAnsi="Arial" w:cs="Arial"/>
          <w:bCs/>
          <w:sz w:val="26"/>
          <w:szCs w:val="26"/>
        </w:rPr>
        <w:t>*******</w:t>
      </w:r>
      <w:r w:rsidR="00F83DAC">
        <w:rPr>
          <w:rFonts w:ascii="Arial" w:eastAsia="Calibri" w:hAnsi="Arial" w:cs="Arial"/>
          <w:bCs/>
          <w:sz w:val="26"/>
          <w:szCs w:val="26"/>
        </w:rPr>
        <w:t xml:space="preserve">, el cual una vez sustanciado culminó con la emisión de la resolución </w:t>
      </w:r>
      <w:r w:rsidR="002C744D">
        <w:rPr>
          <w:rFonts w:ascii="Arial" w:eastAsia="Calibri" w:hAnsi="Arial" w:cs="Arial"/>
          <w:bCs/>
          <w:sz w:val="26"/>
          <w:szCs w:val="26"/>
        </w:rPr>
        <w:t xml:space="preserve">determinante </w:t>
      </w:r>
      <w:r w:rsidR="00F83DAC">
        <w:rPr>
          <w:rFonts w:ascii="Arial" w:eastAsia="Calibri" w:hAnsi="Arial" w:cs="Arial"/>
          <w:bCs/>
          <w:sz w:val="26"/>
          <w:szCs w:val="26"/>
        </w:rPr>
        <w:t xml:space="preserve">de </w:t>
      </w:r>
      <w:r w:rsidR="002C744D">
        <w:rPr>
          <w:rFonts w:ascii="Arial" w:eastAsia="Calibri" w:hAnsi="Arial" w:cs="Arial"/>
          <w:bCs/>
          <w:sz w:val="26"/>
          <w:szCs w:val="26"/>
        </w:rPr>
        <w:t xml:space="preserve">cinco de septiembre </w:t>
      </w:r>
      <w:r w:rsidR="00F83DAC">
        <w:rPr>
          <w:rFonts w:ascii="Arial" w:eastAsia="Calibri" w:hAnsi="Arial" w:cs="Arial"/>
          <w:bCs/>
          <w:sz w:val="26"/>
          <w:szCs w:val="26"/>
        </w:rPr>
        <w:t xml:space="preserve">de dos mil </w:t>
      </w:r>
      <w:r w:rsidR="002C744D">
        <w:rPr>
          <w:rFonts w:ascii="Arial" w:eastAsia="Calibri" w:hAnsi="Arial" w:cs="Arial"/>
          <w:bCs/>
          <w:sz w:val="26"/>
          <w:szCs w:val="26"/>
        </w:rPr>
        <w:t xml:space="preserve">diecisiete </w:t>
      </w:r>
      <w:r w:rsidR="00C52C8E">
        <w:rPr>
          <w:rFonts w:ascii="Arial" w:eastAsia="Calibri" w:hAnsi="Arial" w:cs="Arial"/>
          <w:bCs/>
          <w:sz w:val="26"/>
          <w:szCs w:val="26"/>
        </w:rPr>
        <w:t xml:space="preserve">dictada dentro del </w:t>
      </w:r>
      <w:r w:rsidR="00C52C8E" w:rsidRPr="00B56546">
        <w:rPr>
          <w:rFonts w:ascii="Arial" w:eastAsia="Calibri" w:hAnsi="Arial" w:cs="Arial"/>
          <w:bCs/>
          <w:sz w:val="26"/>
          <w:szCs w:val="26"/>
        </w:rPr>
        <w:t xml:space="preserve">expediente </w:t>
      </w:r>
      <w:r w:rsidR="003B712A">
        <w:rPr>
          <w:rFonts w:ascii="Arial" w:eastAsia="Calibri" w:hAnsi="Arial" w:cs="Arial"/>
          <w:bCs/>
          <w:sz w:val="26"/>
          <w:szCs w:val="26"/>
        </w:rPr>
        <w:t>*******</w:t>
      </w:r>
      <w:r w:rsidR="00C52C8E" w:rsidRPr="00F83DAC">
        <w:rPr>
          <w:rFonts w:ascii="Arial" w:eastAsia="Calibri" w:hAnsi="Arial" w:cs="Arial"/>
          <w:bCs/>
          <w:sz w:val="26"/>
          <w:szCs w:val="26"/>
        </w:rPr>
        <w:t xml:space="preserve"> </w:t>
      </w:r>
      <w:r w:rsidR="00C52C8E">
        <w:rPr>
          <w:rFonts w:ascii="Arial" w:eastAsia="Calibri" w:hAnsi="Arial" w:cs="Arial"/>
          <w:bCs/>
          <w:sz w:val="26"/>
          <w:szCs w:val="26"/>
        </w:rPr>
        <w:t xml:space="preserve">y </w:t>
      </w:r>
      <w:r w:rsidR="00C76050">
        <w:rPr>
          <w:rFonts w:ascii="Arial" w:eastAsia="Calibri" w:hAnsi="Arial" w:cs="Arial"/>
          <w:bCs/>
          <w:sz w:val="26"/>
          <w:szCs w:val="26"/>
        </w:rPr>
        <w:t>en la que, l</w:t>
      </w:r>
      <w:r w:rsidR="002C744D">
        <w:rPr>
          <w:rFonts w:ascii="Arial" w:eastAsia="Calibri" w:hAnsi="Arial" w:cs="Arial"/>
          <w:bCs/>
          <w:sz w:val="26"/>
          <w:szCs w:val="26"/>
        </w:rPr>
        <w:t xml:space="preserve">a </w:t>
      </w:r>
      <w:r w:rsidR="00D00A7F">
        <w:rPr>
          <w:rFonts w:ascii="Arial" w:eastAsia="Calibri" w:hAnsi="Arial" w:cs="Arial"/>
          <w:bCs/>
          <w:sz w:val="26"/>
          <w:szCs w:val="26"/>
        </w:rPr>
        <w:t xml:space="preserve">entonces </w:t>
      </w:r>
      <w:r w:rsidR="002C744D">
        <w:rPr>
          <w:rFonts w:ascii="Arial" w:eastAsia="Calibri" w:hAnsi="Arial" w:cs="Arial"/>
          <w:bCs/>
          <w:sz w:val="26"/>
          <w:szCs w:val="26"/>
        </w:rPr>
        <w:t xml:space="preserve">Auditoría Superior </w:t>
      </w:r>
      <w:r w:rsidR="00C0395D">
        <w:rPr>
          <w:rFonts w:ascii="Arial" w:eastAsia="Calibri" w:hAnsi="Arial" w:cs="Arial"/>
          <w:bCs/>
          <w:sz w:val="26"/>
          <w:szCs w:val="26"/>
        </w:rPr>
        <w:t xml:space="preserve">del Estado de Oaxaca, </w:t>
      </w:r>
      <w:r w:rsidR="00757C95">
        <w:rPr>
          <w:rFonts w:ascii="Arial" w:eastAsia="Calibri" w:hAnsi="Arial" w:cs="Arial"/>
          <w:bCs/>
          <w:sz w:val="26"/>
          <w:szCs w:val="26"/>
        </w:rPr>
        <w:t>le</w:t>
      </w:r>
      <w:r w:rsidR="002C744D">
        <w:rPr>
          <w:rFonts w:ascii="Arial" w:eastAsia="Calibri" w:hAnsi="Arial" w:cs="Arial"/>
          <w:bCs/>
          <w:sz w:val="26"/>
          <w:szCs w:val="26"/>
        </w:rPr>
        <w:t>s</w:t>
      </w:r>
      <w:r w:rsidR="00757C95">
        <w:rPr>
          <w:rFonts w:ascii="Arial" w:eastAsia="Calibri" w:hAnsi="Arial" w:cs="Arial"/>
          <w:bCs/>
          <w:sz w:val="26"/>
          <w:szCs w:val="26"/>
        </w:rPr>
        <w:t xml:space="preserve"> impuso</w:t>
      </w:r>
      <w:r w:rsidR="00C0395D">
        <w:rPr>
          <w:rFonts w:ascii="Arial" w:eastAsia="Calibri" w:hAnsi="Arial" w:cs="Arial"/>
          <w:bCs/>
          <w:sz w:val="26"/>
          <w:szCs w:val="26"/>
        </w:rPr>
        <w:t xml:space="preserve"> a título de indemnización </w:t>
      </w:r>
      <w:r w:rsidR="00F83DAC">
        <w:rPr>
          <w:rFonts w:ascii="Arial" w:eastAsia="Calibri" w:hAnsi="Arial" w:cs="Arial"/>
          <w:bCs/>
          <w:sz w:val="26"/>
          <w:szCs w:val="26"/>
        </w:rPr>
        <w:t xml:space="preserve">sanción de resarcimiento de daños en </w:t>
      </w:r>
      <w:r w:rsidR="00C0395D">
        <w:rPr>
          <w:rFonts w:ascii="Arial" w:eastAsia="Calibri" w:hAnsi="Arial" w:cs="Arial"/>
          <w:bCs/>
          <w:sz w:val="26"/>
          <w:szCs w:val="26"/>
        </w:rPr>
        <w:t>la</w:t>
      </w:r>
      <w:r w:rsidR="002C744D">
        <w:rPr>
          <w:rFonts w:ascii="Arial" w:eastAsia="Calibri" w:hAnsi="Arial" w:cs="Arial"/>
          <w:bCs/>
          <w:sz w:val="26"/>
          <w:szCs w:val="26"/>
        </w:rPr>
        <w:t>s</w:t>
      </w:r>
      <w:r w:rsidR="00C0395D">
        <w:rPr>
          <w:rFonts w:ascii="Arial" w:eastAsia="Calibri" w:hAnsi="Arial" w:cs="Arial"/>
          <w:bCs/>
          <w:sz w:val="26"/>
          <w:szCs w:val="26"/>
        </w:rPr>
        <w:t xml:space="preserve"> </w:t>
      </w:r>
      <w:r w:rsidR="00757C95">
        <w:rPr>
          <w:rFonts w:ascii="Arial" w:eastAsia="Calibri" w:hAnsi="Arial" w:cs="Arial"/>
          <w:bCs/>
          <w:sz w:val="26"/>
          <w:szCs w:val="26"/>
        </w:rPr>
        <w:t>cantidad</w:t>
      </w:r>
      <w:r w:rsidR="002C744D">
        <w:rPr>
          <w:rFonts w:ascii="Arial" w:eastAsia="Calibri" w:hAnsi="Arial" w:cs="Arial"/>
          <w:bCs/>
          <w:sz w:val="26"/>
          <w:szCs w:val="26"/>
        </w:rPr>
        <w:t>es</w:t>
      </w:r>
      <w:r w:rsidR="00757C95">
        <w:rPr>
          <w:rFonts w:ascii="Arial" w:eastAsia="Calibri" w:hAnsi="Arial" w:cs="Arial"/>
          <w:bCs/>
          <w:sz w:val="26"/>
          <w:szCs w:val="26"/>
        </w:rPr>
        <w:t xml:space="preserve"> de $</w:t>
      </w:r>
      <w:r w:rsidR="003B712A">
        <w:rPr>
          <w:rFonts w:ascii="Arial" w:eastAsia="Calibri" w:hAnsi="Arial" w:cs="Arial"/>
          <w:bCs/>
          <w:sz w:val="26"/>
          <w:szCs w:val="26"/>
        </w:rPr>
        <w:t>*******</w:t>
      </w:r>
      <w:r w:rsidR="00F83DAC">
        <w:rPr>
          <w:rFonts w:ascii="Arial" w:eastAsia="Calibri" w:hAnsi="Arial" w:cs="Arial"/>
          <w:bCs/>
          <w:sz w:val="26"/>
          <w:szCs w:val="26"/>
        </w:rPr>
        <w:t>; resolución que</w:t>
      </w:r>
      <w:r w:rsidR="003E79BA">
        <w:rPr>
          <w:rFonts w:ascii="Arial" w:eastAsia="Calibri" w:hAnsi="Arial" w:cs="Arial"/>
          <w:bCs/>
          <w:sz w:val="26"/>
          <w:szCs w:val="26"/>
        </w:rPr>
        <w:t xml:space="preserve"> </w:t>
      </w:r>
      <w:r w:rsidR="00C0395D" w:rsidRPr="00757C95">
        <w:rPr>
          <w:rFonts w:ascii="Arial" w:eastAsia="Calibri" w:hAnsi="Arial" w:cs="Arial"/>
          <w:b/>
          <w:bCs/>
          <w:sz w:val="26"/>
          <w:szCs w:val="26"/>
        </w:rPr>
        <w:t>dio origen</w:t>
      </w:r>
      <w:r w:rsidR="00C0395D">
        <w:rPr>
          <w:rFonts w:ascii="Arial" w:eastAsia="Calibri" w:hAnsi="Arial" w:cs="Arial"/>
          <w:bCs/>
          <w:sz w:val="26"/>
          <w:szCs w:val="26"/>
        </w:rPr>
        <w:t xml:space="preserve"> a</w:t>
      </w:r>
      <w:r w:rsidR="002C744D">
        <w:rPr>
          <w:rFonts w:ascii="Arial" w:eastAsia="Calibri" w:hAnsi="Arial" w:cs="Arial"/>
          <w:bCs/>
          <w:sz w:val="26"/>
          <w:szCs w:val="26"/>
        </w:rPr>
        <w:t xml:space="preserve"> </w:t>
      </w:r>
      <w:r w:rsidR="00C0395D">
        <w:rPr>
          <w:rFonts w:ascii="Arial" w:eastAsia="Calibri" w:hAnsi="Arial" w:cs="Arial"/>
          <w:bCs/>
          <w:sz w:val="26"/>
          <w:szCs w:val="26"/>
        </w:rPr>
        <w:t>l</w:t>
      </w:r>
      <w:r w:rsidR="002C744D">
        <w:rPr>
          <w:rFonts w:ascii="Arial" w:eastAsia="Calibri" w:hAnsi="Arial" w:cs="Arial"/>
          <w:bCs/>
          <w:sz w:val="26"/>
          <w:szCs w:val="26"/>
        </w:rPr>
        <w:t>os</w:t>
      </w:r>
      <w:r w:rsidR="00C0395D">
        <w:rPr>
          <w:rFonts w:ascii="Arial" w:eastAsia="Calibri" w:hAnsi="Arial" w:cs="Arial"/>
          <w:bCs/>
          <w:sz w:val="26"/>
          <w:szCs w:val="26"/>
        </w:rPr>
        <w:t xml:space="preserve"> mandamiento</w:t>
      </w:r>
      <w:r w:rsidR="002C744D">
        <w:rPr>
          <w:rFonts w:ascii="Arial" w:eastAsia="Calibri" w:hAnsi="Arial" w:cs="Arial"/>
          <w:bCs/>
          <w:sz w:val="26"/>
          <w:szCs w:val="26"/>
        </w:rPr>
        <w:t>s</w:t>
      </w:r>
      <w:r w:rsidR="00C0395D">
        <w:rPr>
          <w:rFonts w:ascii="Arial" w:eastAsia="Calibri" w:hAnsi="Arial" w:cs="Arial"/>
          <w:bCs/>
          <w:sz w:val="26"/>
          <w:szCs w:val="26"/>
        </w:rPr>
        <w:t xml:space="preserve"> de ejecución </w:t>
      </w:r>
      <w:r w:rsidR="00812F3A">
        <w:rPr>
          <w:rFonts w:ascii="Arial" w:hAnsi="Arial" w:cs="Arial"/>
          <w:color w:val="000000"/>
          <w:sz w:val="26"/>
          <w:szCs w:val="26"/>
        </w:rPr>
        <w:t>*******</w:t>
      </w:r>
      <w:r w:rsidR="002C744D">
        <w:rPr>
          <w:rFonts w:ascii="Arial" w:hAnsi="Arial" w:cs="Arial"/>
          <w:color w:val="000000"/>
          <w:sz w:val="26"/>
          <w:szCs w:val="26"/>
        </w:rPr>
        <w:t xml:space="preserve"> todas </w:t>
      </w:r>
      <w:r w:rsidR="002C744D" w:rsidRPr="00DF5E5A">
        <w:rPr>
          <w:rFonts w:ascii="Arial" w:hAnsi="Arial" w:cs="Arial"/>
          <w:color w:val="000000"/>
          <w:sz w:val="26"/>
          <w:szCs w:val="26"/>
        </w:rPr>
        <w:t xml:space="preserve">de </w:t>
      </w:r>
      <w:r w:rsidR="002C744D">
        <w:rPr>
          <w:rFonts w:ascii="Arial" w:hAnsi="Arial" w:cs="Arial"/>
          <w:color w:val="000000"/>
          <w:sz w:val="26"/>
          <w:szCs w:val="26"/>
        </w:rPr>
        <w:t xml:space="preserve">once de abril de dos mil </w:t>
      </w:r>
      <w:r w:rsidR="002C744D">
        <w:rPr>
          <w:rFonts w:ascii="Arial" w:hAnsi="Arial" w:cs="Arial"/>
          <w:color w:val="000000"/>
          <w:sz w:val="26"/>
          <w:szCs w:val="26"/>
        </w:rPr>
        <w:lastRenderedPageBreak/>
        <w:t>veintidós</w:t>
      </w:r>
      <w:r w:rsidR="002C744D">
        <w:rPr>
          <w:rFonts w:ascii="Arial" w:eastAsia="Calibri" w:hAnsi="Arial" w:cs="Arial"/>
          <w:bCs/>
          <w:sz w:val="26"/>
          <w:szCs w:val="26"/>
        </w:rPr>
        <w:t xml:space="preserve">, </w:t>
      </w:r>
      <w:r w:rsidR="00C0395D">
        <w:rPr>
          <w:rFonts w:ascii="Arial" w:eastAsia="Calibri" w:hAnsi="Arial" w:cs="Arial"/>
          <w:bCs/>
          <w:sz w:val="26"/>
          <w:szCs w:val="26"/>
        </w:rPr>
        <w:t>emitid</w:t>
      </w:r>
      <w:r w:rsidR="002C744D">
        <w:rPr>
          <w:rFonts w:ascii="Arial" w:eastAsia="Calibri" w:hAnsi="Arial" w:cs="Arial"/>
          <w:bCs/>
          <w:sz w:val="26"/>
          <w:szCs w:val="26"/>
        </w:rPr>
        <w:t>as</w:t>
      </w:r>
      <w:r w:rsidR="00C0395D">
        <w:rPr>
          <w:rFonts w:ascii="Arial" w:eastAsia="Calibri" w:hAnsi="Arial" w:cs="Arial"/>
          <w:bCs/>
          <w:sz w:val="26"/>
          <w:szCs w:val="26"/>
        </w:rPr>
        <w:t xml:space="preserve"> por la Coordinadora de Cobro Coactivo de la Secretaría de Finanzas del</w:t>
      </w:r>
      <w:r w:rsidR="002C744D">
        <w:rPr>
          <w:rFonts w:ascii="Arial" w:eastAsia="Calibri" w:hAnsi="Arial" w:cs="Arial"/>
          <w:bCs/>
          <w:sz w:val="26"/>
          <w:szCs w:val="26"/>
        </w:rPr>
        <w:t xml:space="preserve"> </w:t>
      </w:r>
      <w:r w:rsidR="00C0395D">
        <w:rPr>
          <w:rFonts w:ascii="Arial" w:eastAsia="Calibri" w:hAnsi="Arial" w:cs="Arial"/>
          <w:bCs/>
          <w:sz w:val="26"/>
          <w:szCs w:val="26"/>
        </w:rPr>
        <w:t>Gobierno del Estado</w:t>
      </w:r>
      <w:r w:rsidR="002C744D">
        <w:rPr>
          <w:rFonts w:ascii="Arial" w:eastAsia="Calibri" w:hAnsi="Arial" w:cs="Arial"/>
          <w:bCs/>
          <w:sz w:val="26"/>
          <w:szCs w:val="26"/>
        </w:rPr>
        <w:t xml:space="preserve"> de Oaxaca</w:t>
      </w:r>
      <w:r w:rsidR="00C0395D">
        <w:rPr>
          <w:rFonts w:ascii="Arial" w:eastAsia="Calibri" w:hAnsi="Arial" w:cs="Arial"/>
          <w:bCs/>
          <w:sz w:val="26"/>
          <w:szCs w:val="26"/>
        </w:rPr>
        <w:t xml:space="preserve">.- </w:t>
      </w:r>
      <w:r w:rsidR="00F83DAC">
        <w:rPr>
          <w:rFonts w:ascii="Arial" w:eastAsia="Calibri" w:hAnsi="Arial" w:cs="Arial"/>
          <w:bCs/>
          <w:sz w:val="26"/>
          <w:szCs w:val="26"/>
        </w:rPr>
        <w:t xml:space="preserve">- - - - - - - </w:t>
      </w:r>
    </w:p>
    <w:p w14:paraId="69CAFE7C" w14:textId="73BDBF9C" w:rsidR="001A1C83" w:rsidRDefault="00757C95" w:rsidP="002C744D">
      <w:pPr>
        <w:widowControl w:val="0"/>
        <w:tabs>
          <w:tab w:val="left" w:pos="0"/>
        </w:tabs>
        <w:spacing w:before="240" w:line="360" w:lineRule="auto"/>
        <w:ind w:right="18"/>
        <w:jc w:val="both"/>
        <w:rPr>
          <w:rFonts w:ascii="Arial" w:eastAsia="Calibri" w:hAnsi="Arial" w:cs="Arial"/>
          <w:bCs/>
          <w:sz w:val="26"/>
          <w:szCs w:val="26"/>
        </w:rPr>
      </w:pPr>
      <w:r>
        <w:rPr>
          <w:rFonts w:ascii="Arial" w:eastAsia="Calibri" w:hAnsi="Arial" w:cs="Arial"/>
          <w:bCs/>
          <w:sz w:val="26"/>
          <w:szCs w:val="26"/>
        </w:rPr>
        <w:tab/>
      </w:r>
      <w:r w:rsidR="003E79BA">
        <w:rPr>
          <w:rFonts w:ascii="Arial" w:eastAsia="Calibri" w:hAnsi="Arial" w:cs="Arial"/>
          <w:bCs/>
          <w:sz w:val="26"/>
          <w:szCs w:val="26"/>
        </w:rPr>
        <w:t xml:space="preserve">Tal situación evidencia, </w:t>
      </w:r>
      <w:r>
        <w:rPr>
          <w:rFonts w:ascii="Arial" w:eastAsia="Calibri" w:hAnsi="Arial" w:cs="Arial"/>
          <w:bCs/>
          <w:sz w:val="26"/>
          <w:szCs w:val="26"/>
        </w:rPr>
        <w:t xml:space="preserve">que entre el procedimiento instaurado a </w:t>
      </w:r>
      <w:r w:rsidR="00812F3A">
        <w:rPr>
          <w:rFonts w:ascii="Arial" w:hAnsi="Arial" w:cs="Arial"/>
          <w:bCs/>
          <w:sz w:val="26"/>
          <w:szCs w:val="26"/>
        </w:rPr>
        <w:t>*******</w:t>
      </w:r>
      <w:r w:rsidR="002C744D">
        <w:rPr>
          <w:rFonts w:ascii="Arial" w:eastAsia="Calibri" w:hAnsi="Arial" w:cs="Arial"/>
          <w:bCs/>
          <w:sz w:val="26"/>
          <w:szCs w:val="26"/>
        </w:rPr>
        <w:t xml:space="preserve">, quienes fungieron como Síndico Procurador, Síndico Hacendario y Tesorero Municipal del Municipio de </w:t>
      </w:r>
      <w:r w:rsidR="00812F3A">
        <w:rPr>
          <w:rFonts w:ascii="Arial" w:eastAsia="Calibri" w:hAnsi="Arial" w:cs="Arial"/>
          <w:bCs/>
          <w:sz w:val="26"/>
          <w:szCs w:val="26"/>
        </w:rPr>
        <w:t>*******</w:t>
      </w:r>
      <w:r w:rsidR="002C744D">
        <w:rPr>
          <w:rFonts w:ascii="Arial" w:eastAsia="Calibri" w:hAnsi="Arial" w:cs="Arial"/>
          <w:bCs/>
          <w:sz w:val="26"/>
          <w:szCs w:val="26"/>
        </w:rPr>
        <w:t xml:space="preserve"> respectivamente,</w:t>
      </w:r>
      <w:r>
        <w:rPr>
          <w:rFonts w:ascii="Arial" w:eastAsia="Calibri" w:hAnsi="Arial" w:cs="Arial"/>
          <w:bCs/>
          <w:sz w:val="26"/>
          <w:szCs w:val="26"/>
        </w:rPr>
        <w:t xml:space="preserve"> </w:t>
      </w:r>
      <w:r w:rsidR="001B1F1E">
        <w:rPr>
          <w:rFonts w:ascii="Arial" w:eastAsia="Calibri" w:hAnsi="Arial" w:cs="Arial"/>
          <w:bCs/>
          <w:sz w:val="26"/>
          <w:szCs w:val="26"/>
        </w:rPr>
        <w:t>que</w:t>
      </w:r>
      <w:r w:rsidR="00F83DAC">
        <w:rPr>
          <w:rFonts w:ascii="Arial" w:eastAsia="Calibri" w:hAnsi="Arial" w:cs="Arial"/>
          <w:bCs/>
          <w:sz w:val="26"/>
          <w:szCs w:val="26"/>
        </w:rPr>
        <w:t xml:space="preserve"> concluyó en la emisión de </w:t>
      </w:r>
      <w:r>
        <w:rPr>
          <w:rFonts w:ascii="Arial" w:eastAsia="Calibri" w:hAnsi="Arial" w:cs="Arial"/>
          <w:bCs/>
          <w:sz w:val="26"/>
          <w:szCs w:val="26"/>
        </w:rPr>
        <w:t xml:space="preserve">la </w:t>
      </w:r>
      <w:r w:rsidR="00F83DAC">
        <w:rPr>
          <w:rFonts w:ascii="Arial" w:eastAsia="Calibri" w:hAnsi="Arial" w:cs="Arial"/>
          <w:bCs/>
          <w:sz w:val="26"/>
          <w:szCs w:val="26"/>
        </w:rPr>
        <w:t xml:space="preserve">resolución determinante, </w:t>
      </w:r>
      <w:r>
        <w:rPr>
          <w:rFonts w:ascii="Arial" w:eastAsia="Calibri" w:hAnsi="Arial" w:cs="Arial"/>
          <w:bCs/>
          <w:sz w:val="26"/>
          <w:szCs w:val="26"/>
        </w:rPr>
        <w:t>y l</w:t>
      </w:r>
      <w:r w:rsidR="002C744D">
        <w:rPr>
          <w:rFonts w:ascii="Arial" w:eastAsia="Calibri" w:hAnsi="Arial" w:cs="Arial"/>
          <w:bCs/>
          <w:sz w:val="26"/>
          <w:szCs w:val="26"/>
        </w:rPr>
        <w:t>os</w:t>
      </w:r>
      <w:r>
        <w:rPr>
          <w:rFonts w:ascii="Arial" w:eastAsia="Calibri" w:hAnsi="Arial" w:cs="Arial"/>
          <w:bCs/>
          <w:sz w:val="26"/>
          <w:szCs w:val="26"/>
        </w:rPr>
        <w:t xml:space="preserve"> mandamiento</w:t>
      </w:r>
      <w:r w:rsidR="002C744D">
        <w:rPr>
          <w:rFonts w:ascii="Arial" w:eastAsia="Calibri" w:hAnsi="Arial" w:cs="Arial"/>
          <w:bCs/>
          <w:sz w:val="26"/>
          <w:szCs w:val="26"/>
        </w:rPr>
        <w:t>s</w:t>
      </w:r>
      <w:r>
        <w:rPr>
          <w:rFonts w:ascii="Arial" w:eastAsia="Calibri" w:hAnsi="Arial" w:cs="Arial"/>
          <w:bCs/>
          <w:sz w:val="26"/>
          <w:szCs w:val="26"/>
        </w:rPr>
        <w:t xml:space="preserve"> de ejecución </w:t>
      </w:r>
      <w:r w:rsidR="00812F3A">
        <w:rPr>
          <w:rFonts w:ascii="Arial" w:hAnsi="Arial" w:cs="Arial"/>
          <w:color w:val="000000"/>
          <w:sz w:val="26"/>
          <w:szCs w:val="26"/>
        </w:rPr>
        <w:t>*******</w:t>
      </w:r>
      <w:r w:rsidR="002C744D">
        <w:rPr>
          <w:rFonts w:ascii="Arial" w:hAnsi="Arial" w:cs="Arial"/>
          <w:color w:val="000000"/>
          <w:sz w:val="26"/>
          <w:szCs w:val="26"/>
        </w:rPr>
        <w:t xml:space="preserve"> </w:t>
      </w:r>
      <w:r w:rsidR="001A1C83" w:rsidRPr="002445A0">
        <w:rPr>
          <w:rFonts w:ascii="Arial" w:eastAsia="Calibri" w:hAnsi="Arial" w:cs="Arial"/>
          <w:b/>
          <w:bCs/>
          <w:sz w:val="26"/>
          <w:szCs w:val="26"/>
        </w:rPr>
        <w:t>existe un vínculo que no puede dar lugar a su separación</w:t>
      </w:r>
      <w:r w:rsidR="001A1C83">
        <w:rPr>
          <w:rFonts w:ascii="Arial" w:eastAsia="Calibri" w:hAnsi="Arial" w:cs="Arial"/>
          <w:bCs/>
          <w:sz w:val="26"/>
          <w:szCs w:val="26"/>
        </w:rPr>
        <w:t>, al encontrarse fuertemente ligados, pues uno (mandamiento</w:t>
      </w:r>
      <w:r w:rsidR="002C744D">
        <w:rPr>
          <w:rFonts w:ascii="Arial" w:eastAsia="Calibri" w:hAnsi="Arial" w:cs="Arial"/>
          <w:bCs/>
          <w:sz w:val="26"/>
          <w:szCs w:val="26"/>
        </w:rPr>
        <w:t>s</w:t>
      </w:r>
      <w:r w:rsidR="001A1C83">
        <w:rPr>
          <w:rFonts w:ascii="Arial" w:eastAsia="Calibri" w:hAnsi="Arial" w:cs="Arial"/>
          <w:bCs/>
          <w:sz w:val="26"/>
          <w:szCs w:val="26"/>
        </w:rPr>
        <w:t xml:space="preserve"> de ejecución) deriv</w:t>
      </w:r>
      <w:r w:rsidR="002C744D">
        <w:rPr>
          <w:rFonts w:ascii="Arial" w:eastAsia="Calibri" w:hAnsi="Arial" w:cs="Arial"/>
          <w:bCs/>
          <w:sz w:val="26"/>
          <w:szCs w:val="26"/>
        </w:rPr>
        <w:t>aron</w:t>
      </w:r>
      <w:r w:rsidR="001A1C83">
        <w:rPr>
          <w:rFonts w:ascii="Arial" w:eastAsia="Calibri" w:hAnsi="Arial" w:cs="Arial"/>
          <w:bCs/>
          <w:sz w:val="26"/>
          <w:szCs w:val="26"/>
        </w:rPr>
        <w:t xml:space="preserve"> de la emisión de otro (resolución determinante), por lo que su impugnación debe realizarse de forma conjunta, pues no hacerlo así ocasionaría </w:t>
      </w:r>
      <w:r w:rsidR="001A1C83" w:rsidRPr="003E79BA">
        <w:rPr>
          <w:rFonts w:ascii="Arial" w:eastAsia="Calibri" w:hAnsi="Arial" w:cs="Arial"/>
          <w:b/>
          <w:bCs/>
          <w:sz w:val="26"/>
          <w:szCs w:val="26"/>
        </w:rPr>
        <w:t>la división de la continencia de la causa</w:t>
      </w:r>
      <w:r w:rsidR="001A1C83">
        <w:rPr>
          <w:rFonts w:ascii="Arial" w:eastAsia="Calibri" w:hAnsi="Arial" w:cs="Arial"/>
          <w:bCs/>
          <w:sz w:val="26"/>
          <w:szCs w:val="26"/>
        </w:rPr>
        <w:t xml:space="preserve">, con el riesgo de generar sentencias contradictorias sobre actos que tiene el mismo origen.- - - - - - - - - - - - - </w:t>
      </w:r>
    </w:p>
    <w:p w14:paraId="20F2C2B2" w14:textId="5F30EE1F" w:rsidR="008F265D" w:rsidRDefault="003E79BA" w:rsidP="00757C95">
      <w:pPr>
        <w:widowControl w:val="0"/>
        <w:tabs>
          <w:tab w:val="left" w:pos="0"/>
        </w:tabs>
        <w:spacing w:before="240" w:line="360" w:lineRule="auto"/>
        <w:ind w:right="18"/>
        <w:jc w:val="both"/>
        <w:rPr>
          <w:rFonts w:ascii="Arial" w:eastAsia="Calibri" w:hAnsi="Arial" w:cs="Arial"/>
          <w:bCs/>
          <w:sz w:val="26"/>
          <w:szCs w:val="26"/>
        </w:rPr>
      </w:pPr>
      <w:r>
        <w:rPr>
          <w:rFonts w:ascii="Arial" w:eastAsia="Calibri" w:hAnsi="Arial" w:cs="Arial"/>
          <w:bCs/>
          <w:sz w:val="26"/>
          <w:szCs w:val="26"/>
        </w:rPr>
        <w:tab/>
        <w:t xml:space="preserve">Al respecto resulta oportuno referir, que </w:t>
      </w:r>
      <w:r w:rsidR="008F265D">
        <w:rPr>
          <w:rFonts w:ascii="Arial" w:eastAsia="Calibri" w:hAnsi="Arial" w:cs="Arial"/>
          <w:bCs/>
          <w:sz w:val="26"/>
          <w:szCs w:val="26"/>
        </w:rPr>
        <w:t xml:space="preserve">de acuerdo con lo previsto por </w:t>
      </w:r>
      <w:r>
        <w:rPr>
          <w:rFonts w:ascii="Arial" w:eastAsia="Calibri" w:hAnsi="Arial" w:cs="Arial"/>
          <w:bCs/>
          <w:sz w:val="26"/>
          <w:szCs w:val="26"/>
        </w:rPr>
        <w:t xml:space="preserve">el artículo 31 del Código de Procedimientos Civiles </w:t>
      </w:r>
      <w:r w:rsidR="00C52C8E">
        <w:rPr>
          <w:rFonts w:ascii="Arial" w:eastAsia="Calibri" w:hAnsi="Arial" w:cs="Arial"/>
          <w:bCs/>
          <w:sz w:val="26"/>
          <w:szCs w:val="26"/>
        </w:rPr>
        <w:t xml:space="preserve">para </w:t>
      </w:r>
      <w:r>
        <w:rPr>
          <w:rFonts w:ascii="Arial" w:eastAsia="Calibri" w:hAnsi="Arial" w:cs="Arial"/>
          <w:bCs/>
          <w:sz w:val="26"/>
          <w:szCs w:val="26"/>
        </w:rPr>
        <w:t>el Estado de Oaxaca</w:t>
      </w:r>
      <w:r>
        <w:rPr>
          <w:rStyle w:val="Refdenotaalpie"/>
          <w:rFonts w:ascii="Arial" w:eastAsia="Calibri" w:hAnsi="Arial" w:cs="Arial"/>
          <w:bCs/>
          <w:sz w:val="26"/>
          <w:szCs w:val="26"/>
        </w:rPr>
        <w:footnoteReference w:id="6"/>
      </w:r>
      <w:r>
        <w:rPr>
          <w:rFonts w:ascii="Arial" w:eastAsia="Calibri" w:hAnsi="Arial" w:cs="Arial"/>
          <w:bCs/>
          <w:sz w:val="26"/>
          <w:szCs w:val="26"/>
        </w:rPr>
        <w:t>, de aplicación supletoria a la Ley que rige el juicio contencioso administrativo</w:t>
      </w:r>
      <w:r w:rsidR="008F265D">
        <w:rPr>
          <w:rFonts w:ascii="Arial" w:eastAsia="Calibri" w:hAnsi="Arial" w:cs="Arial"/>
          <w:bCs/>
          <w:sz w:val="26"/>
          <w:szCs w:val="26"/>
        </w:rPr>
        <w:t xml:space="preserve">, el principio de no división de la continencia de la causa que debe regir toda resolución, consiste en resolver de forma concentrada las pretensiones vinculadas por la misma causa o que tenga el mismo origen con el fin de no fragmentar el litigio, ni pronunciar resoluciones contradictorias, con el consecuente perjuicio para la pronta y expedita administración de justicia. Sirve de apoyo a lo anterior </w:t>
      </w:r>
      <w:r w:rsidR="00E8030A">
        <w:rPr>
          <w:rFonts w:ascii="Arial" w:eastAsia="Calibri" w:hAnsi="Arial" w:cs="Arial"/>
          <w:bCs/>
          <w:sz w:val="26"/>
          <w:szCs w:val="26"/>
        </w:rPr>
        <w:t>la jurisprudencia</w:t>
      </w:r>
      <w:r w:rsidR="00E8030A">
        <w:rPr>
          <w:rStyle w:val="Refdenotaalpie"/>
          <w:rFonts w:ascii="Arial" w:hAnsi="Arial" w:cs="Arial"/>
          <w:sz w:val="26"/>
          <w:szCs w:val="26"/>
        </w:rPr>
        <w:footnoteReference w:id="7"/>
      </w:r>
      <w:r w:rsidR="00E8030A">
        <w:rPr>
          <w:rFonts w:ascii="Arial" w:eastAsia="Calibri" w:hAnsi="Arial" w:cs="Arial"/>
          <w:bCs/>
          <w:sz w:val="26"/>
          <w:szCs w:val="26"/>
        </w:rPr>
        <w:t xml:space="preserve"> de rubro</w:t>
      </w:r>
      <w:r w:rsidR="008F265D">
        <w:rPr>
          <w:rFonts w:ascii="Arial" w:eastAsia="Calibri" w:hAnsi="Arial" w:cs="Arial"/>
          <w:bCs/>
          <w:sz w:val="26"/>
          <w:szCs w:val="26"/>
        </w:rPr>
        <w:t xml:space="preserve"> y texto siguientes:- - - - - - </w:t>
      </w:r>
      <w:r w:rsidR="00E8030A">
        <w:rPr>
          <w:rFonts w:ascii="Arial" w:eastAsia="Calibri" w:hAnsi="Arial" w:cs="Arial"/>
          <w:bCs/>
          <w:sz w:val="26"/>
          <w:szCs w:val="26"/>
        </w:rPr>
        <w:t xml:space="preserve">- - - - - - - - - - - - - - - </w:t>
      </w:r>
    </w:p>
    <w:p w14:paraId="1A4F0784" w14:textId="7A725B95" w:rsidR="008F265D" w:rsidRPr="006455EB" w:rsidRDefault="00361C42" w:rsidP="006455EB">
      <w:pPr>
        <w:widowControl w:val="0"/>
        <w:tabs>
          <w:tab w:val="left" w:pos="4395"/>
        </w:tabs>
        <w:spacing w:before="240" w:line="276" w:lineRule="auto"/>
        <w:ind w:left="1134" w:right="474"/>
        <w:jc w:val="both"/>
        <w:rPr>
          <w:rFonts w:ascii="Arial" w:eastAsia="Calibri" w:hAnsi="Arial" w:cs="Arial"/>
          <w:bCs/>
          <w:i/>
          <w:iCs/>
          <w:sz w:val="26"/>
          <w:szCs w:val="26"/>
        </w:rPr>
      </w:pPr>
      <w:r w:rsidRPr="00361C42">
        <w:rPr>
          <w:rFonts w:ascii="Arial" w:eastAsia="Calibri" w:hAnsi="Arial" w:cs="Arial"/>
          <w:bCs/>
          <w:sz w:val="26"/>
          <w:szCs w:val="26"/>
        </w:rPr>
        <w:t>“</w:t>
      </w:r>
      <w:r w:rsidR="008F265D" w:rsidRPr="006455EB">
        <w:rPr>
          <w:rFonts w:ascii="Arial" w:eastAsia="Calibri" w:hAnsi="Arial" w:cs="Arial"/>
          <w:b/>
          <w:bCs/>
          <w:i/>
          <w:iCs/>
          <w:sz w:val="20"/>
          <w:szCs w:val="20"/>
        </w:rPr>
        <w:t>ACTO RECLAMADO EN EL JUICIO DE AMPARO INDIRECTO. EL PRINCIPIO DE CONTINENCIA DE LA CAUSA OBLIGA AL JUZGADOR A ESTUDIAR TODOS SUS COMPONENTES, AUNQUE ALGUNOS NO SEAN DE EJECUCIÓN IRREPARABLE.</w:t>
      </w:r>
      <w:r w:rsidRPr="006455EB">
        <w:rPr>
          <w:rFonts w:ascii="Arial" w:eastAsia="Calibri" w:hAnsi="Arial" w:cs="Arial"/>
          <w:b/>
          <w:bCs/>
          <w:i/>
          <w:iCs/>
          <w:sz w:val="20"/>
          <w:szCs w:val="20"/>
        </w:rPr>
        <w:t xml:space="preserve"> </w:t>
      </w:r>
      <w:r w:rsidR="008F265D" w:rsidRPr="006455EB">
        <w:rPr>
          <w:rFonts w:ascii="Arial" w:eastAsia="Calibri" w:hAnsi="Arial" w:cs="Arial"/>
          <w:bCs/>
          <w:i/>
          <w:iCs/>
        </w:rPr>
        <w:t xml:space="preserve">En los juicios de amparo, tomando en consideración la unidad de la demanda y que se trata de un solo acto reclamado, no puede dividirse la continencia de la causa, esto es, no es posible examinar una parte de dicho acto y omitir el estudio de otra, bajo el argumento de que la determinación contenida en una de ellas sí trae aparejada una ejecución de imposible reparación y lesiona los derechos de la agraviada, en tanto que las consideraciones en que se sustenta la segunda parte no ocasiona una afectación de tal naturaleza, por tratarse de una violación procesal reclamable en el juicio de amparo directo que </w:t>
      </w:r>
      <w:r w:rsidR="008F265D" w:rsidRPr="006455EB">
        <w:rPr>
          <w:rFonts w:ascii="Arial" w:eastAsia="Calibri" w:hAnsi="Arial" w:cs="Arial"/>
          <w:bCs/>
          <w:i/>
          <w:iCs/>
        </w:rPr>
        <w:lastRenderedPageBreak/>
        <w:t>llegare a promoverse en contra de la sentencia definitiva, puesto que al ser procedente la vía indirecta en la primera hipótesis referida, ello es suficiente para que la autoridad jurisdiccional que conozca del juicio constitucional emprenda el estudio del resto de los argumentos que conforman el acto reclamado, aunque estos últimos no ocasionen una afectación directa e inmediata a los derechos sustantivos de la quejosa</w:t>
      </w:r>
      <w:r w:rsidRPr="006455EB">
        <w:rPr>
          <w:rFonts w:ascii="Arial" w:eastAsia="Calibri" w:hAnsi="Arial" w:cs="Arial"/>
          <w:bCs/>
          <w:i/>
          <w:iCs/>
          <w:color w:val="000000" w:themeColor="text1"/>
        </w:rPr>
        <w:t>.”</w:t>
      </w:r>
    </w:p>
    <w:p w14:paraId="09C66263" w14:textId="0BC3DE7B" w:rsidR="00E8030A" w:rsidRDefault="00E8030A" w:rsidP="00E8030A">
      <w:pPr>
        <w:widowControl w:val="0"/>
        <w:spacing w:before="240" w:line="360" w:lineRule="auto"/>
        <w:ind w:right="49"/>
        <w:jc w:val="both"/>
        <w:rPr>
          <w:rFonts w:ascii="Arial" w:eastAsia="Calibri" w:hAnsi="Arial" w:cs="Arial"/>
          <w:bCs/>
          <w:sz w:val="26"/>
          <w:szCs w:val="26"/>
        </w:rPr>
      </w:pPr>
      <w:r>
        <w:rPr>
          <w:rFonts w:ascii="Arial" w:eastAsia="Calibri" w:hAnsi="Arial" w:cs="Arial"/>
          <w:bCs/>
          <w:sz w:val="26"/>
          <w:szCs w:val="26"/>
        </w:rPr>
        <w:tab/>
        <w:t xml:space="preserve">Así como la tesis aislada de rubro y texto siguientes:- - - - - - - - - </w:t>
      </w:r>
    </w:p>
    <w:p w14:paraId="2C897F35" w14:textId="49752915" w:rsidR="00361C42" w:rsidRPr="006455EB" w:rsidRDefault="00361C42" w:rsidP="006455EB">
      <w:pPr>
        <w:widowControl w:val="0"/>
        <w:spacing w:before="240" w:line="276" w:lineRule="auto"/>
        <w:ind w:left="1134" w:right="474"/>
        <w:jc w:val="both"/>
        <w:rPr>
          <w:rFonts w:ascii="Arial" w:eastAsia="Calibri" w:hAnsi="Arial" w:cs="Arial"/>
          <w:bCs/>
          <w:i/>
          <w:iCs/>
          <w:sz w:val="26"/>
          <w:szCs w:val="26"/>
        </w:rPr>
      </w:pPr>
      <w:r w:rsidRPr="006455EB">
        <w:rPr>
          <w:rFonts w:ascii="Arial" w:eastAsia="Calibri" w:hAnsi="Arial" w:cs="Arial"/>
          <w:bCs/>
          <w:i/>
          <w:iCs/>
          <w:sz w:val="26"/>
          <w:szCs w:val="26"/>
        </w:rPr>
        <w:t>“</w:t>
      </w:r>
      <w:r w:rsidRPr="006455EB">
        <w:rPr>
          <w:rFonts w:ascii="Arial" w:eastAsia="Calibri" w:hAnsi="Arial" w:cs="Arial"/>
          <w:b/>
          <w:bCs/>
          <w:i/>
          <w:iCs/>
          <w:sz w:val="20"/>
          <w:szCs w:val="20"/>
        </w:rPr>
        <w:t xml:space="preserve">DEMANDA DE AMPARO. EL PRINCIPIO DE SU INDIVISIBILIDAD NO ES UNA </w:t>
      </w:r>
      <w:r w:rsidR="006455EB" w:rsidRPr="006455EB">
        <w:rPr>
          <w:rFonts w:ascii="Arial" w:eastAsia="Calibri" w:hAnsi="Arial" w:cs="Arial"/>
          <w:b/>
          <w:bCs/>
          <w:i/>
          <w:iCs/>
          <w:sz w:val="20"/>
          <w:szCs w:val="20"/>
        </w:rPr>
        <w:t>INTERPRETACIÓN</w:t>
      </w:r>
      <w:r w:rsidRPr="006455EB">
        <w:rPr>
          <w:rFonts w:ascii="Arial" w:eastAsia="Calibri" w:hAnsi="Arial" w:cs="Arial"/>
          <w:b/>
          <w:bCs/>
          <w:i/>
          <w:iCs/>
          <w:sz w:val="20"/>
          <w:szCs w:val="20"/>
        </w:rPr>
        <w:t xml:space="preserve"> </w:t>
      </w:r>
      <w:r w:rsidR="006455EB" w:rsidRPr="006455EB">
        <w:rPr>
          <w:rFonts w:ascii="Arial" w:eastAsia="Calibri" w:hAnsi="Arial" w:cs="Arial"/>
          <w:b/>
          <w:bCs/>
          <w:i/>
          <w:iCs/>
          <w:sz w:val="20"/>
          <w:szCs w:val="20"/>
        </w:rPr>
        <w:t>RÍGIDA</w:t>
      </w:r>
      <w:r w:rsidRPr="006455EB">
        <w:rPr>
          <w:rFonts w:ascii="Arial" w:eastAsia="Calibri" w:hAnsi="Arial" w:cs="Arial"/>
          <w:b/>
          <w:bCs/>
          <w:i/>
          <w:iCs/>
          <w:sz w:val="20"/>
          <w:szCs w:val="20"/>
        </w:rPr>
        <w:t xml:space="preserve"> QUE PUEDA TOMARSE COMO REGLA GENERAL. </w:t>
      </w:r>
      <w:r w:rsidRPr="006455EB">
        <w:rPr>
          <w:rFonts w:ascii="Arial" w:eastAsia="Calibri" w:hAnsi="Arial" w:cs="Arial"/>
          <w:bCs/>
          <w:i/>
          <w:iCs/>
        </w:rPr>
        <w:t>Existe el criterio reiterado de la Suprema Corte de Justicia de la Nación y de los Tribunales Colegiados de Circuito, en el sentido de que la demanda de amparo es un todo, debiendo atenderse al principio de la indivisibilidad de la demanda, tanto para admitirla como para desecharla; sin embargo, es preciso considerar que no es una interpretación rígida que pueda sentarse como regla general, y tiene aplicación cuando los actos están fuertemente ligados entre sí, formando una unidad o un todo que no es posible desmembrar; y sólo cuando la demanda contenga actos aislados o independientes que puedan examinarse por separado, será necesario estudiar si procede aplicar las reglas anteriores, tomando en cuenta el caso concreto</w:t>
      </w:r>
      <w:r w:rsidRPr="006455EB">
        <w:rPr>
          <w:rFonts w:ascii="Arial" w:eastAsia="Calibri" w:hAnsi="Arial" w:cs="Arial"/>
          <w:bCs/>
          <w:i/>
          <w:iCs/>
          <w:color w:val="000000" w:themeColor="text1"/>
        </w:rPr>
        <w:t>.”</w:t>
      </w:r>
      <w:r w:rsidRPr="006455EB">
        <w:rPr>
          <w:rStyle w:val="Refdenotaalpie"/>
          <w:rFonts w:ascii="Arial" w:hAnsi="Arial" w:cs="Arial"/>
          <w:i/>
          <w:iCs/>
          <w:sz w:val="26"/>
          <w:szCs w:val="26"/>
        </w:rPr>
        <w:footnoteReference w:id="8"/>
      </w:r>
    </w:p>
    <w:p w14:paraId="3ECFEB1E" w14:textId="0834EFD8" w:rsidR="00361C42" w:rsidRDefault="00757C95" w:rsidP="002C744D">
      <w:pPr>
        <w:widowControl w:val="0"/>
        <w:tabs>
          <w:tab w:val="left" w:pos="0"/>
        </w:tabs>
        <w:spacing w:before="240" w:line="360" w:lineRule="auto"/>
        <w:ind w:right="18"/>
        <w:jc w:val="both"/>
        <w:rPr>
          <w:rFonts w:ascii="Arial" w:eastAsia="Calibri" w:hAnsi="Arial" w:cs="Arial"/>
          <w:bCs/>
          <w:sz w:val="26"/>
          <w:szCs w:val="26"/>
        </w:rPr>
      </w:pPr>
      <w:r>
        <w:rPr>
          <w:rFonts w:ascii="Arial" w:eastAsia="Calibri" w:hAnsi="Arial" w:cs="Arial"/>
          <w:bCs/>
          <w:sz w:val="26"/>
          <w:szCs w:val="26"/>
        </w:rPr>
        <w:tab/>
      </w:r>
      <w:r w:rsidR="00B357A6">
        <w:rPr>
          <w:rFonts w:ascii="Arial" w:eastAsia="Calibri" w:hAnsi="Arial" w:cs="Arial"/>
          <w:bCs/>
          <w:sz w:val="26"/>
          <w:szCs w:val="26"/>
        </w:rPr>
        <w:t>De manera que</w:t>
      </w:r>
      <w:r w:rsidR="00795E03">
        <w:rPr>
          <w:rFonts w:ascii="Arial" w:eastAsia="Calibri" w:hAnsi="Arial" w:cs="Arial"/>
          <w:bCs/>
          <w:sz w:val="26"/>
          <w:szCs w:val="26"/>
        </w:rPr>
        <w:t xml:space="preserve">, </w:t>
      </w:r>
      <w:r w:rsidR="006505FF">
        <w:rPr>
          <w:rFonts w:ascii="Arial" w:eastAsia="Calibri" w:hAnsi="Arial" w:cs="Arial"/>
          <w:bCs/>
          <w:sz w:val="26"/>
          <w:szCs w:val="26"/>
        </w:rPr>
        <w:t>al</w:t>
      </w:r>
      <w:r w:rsidR="00361C42">
        <w:rPr>
          <w:rFonts w:ascii="Arial" w:eastAsia="Calibri" w:hAnsi="Arial" w:cs="Arial"/>
          <w:bCs/>
          <w:sz w:val="26"/>
          <w:szCs w:val="26"/>
        </w:rPr>
        <w:t xml:space="preserve"> </w:t>
      </w:r>
      <w:r w:rsidR="006505FF">
        <w:rPr>
          <w:rFonts w:ascii="Arial" w:eastAsia="Calibri" w:hAnsi="Arial" w:cs="Arial"/>
          <w:bCs/>
          <w:sz w:val="26"/>
          <w:szCs w:val="26"/>
        </w:rPr>
        <w:t xml:space="preserve">existir entre el </w:t>
      </w:r>
      <w:r w:rsidR="006505FF">
        <w:rPr>
          <w:rFonts w:ascii="Arial" w:hAnsi="Arial" w:cs="Arial"/>
          <w:color w:val="000000"/>
          <w:sz w:val="26"/>
          <w:szCs w:val="26"/>
        </w:rPr>
        <w:t xml:space="preserve">mandamiento </w:t>
      </w:r>
      <w:r w:rsidR="006505FF" w:rsidRPr="00DF5E5A">
        <w:rPr>
          <w:rFonts w:ascii="Arial" w:hAnsi="Arial" w:cs="Arial"/>
          <w:color w:val="000000"/>
          <w:sz w:val="26"/>
          <w:szCs w:val="26"/>
        </w:rPr>
        <w:t xml:space="preserve">de ejecución </w:t>
      </w:r>
      <w:r w:rsidR="00812F3A">
        <w:rPr>
          <w:rFonts w:ascii="Arial" w:hAnsi="Arial" w:cs="Arial"/>
          <w:color w:val="000000"/>
          <w:sz w:val="26"/>
          <w:szCs w:val="26"/>
        </w:rPr>
        <w:t>*******</w:t>
      </w:r>
      <w:r w:rsidR="002C744D">
        <w:rPr>
          <w:rFonts w:ascii="Arial" w:hAnsi="Arial" w:cs="Arial"/>
          <w:color w:val="000000"/>
          <w:sz w:val="26"/>
          <w:szCs w:val="26"/>
        </w:rPr>
        <w:t xml:space="preserve"> tod</w:t>
      </w:r>
      <w:r w:rsidR="00D00A7F">
        <w:rPr>
          <w:rFonts w:ascii="Arial" w:hAnsi="Arial" w:cs="Arial"/>
          <w:color w:val="000000"/>
          <w:sz w:val="26"/>
          <w:szCs w:val="26"/>
        </w:rPr>
        <w:t>o</w:t>
      </w:r>
      <w:r w:rsidR="002C744D">
        <w:rPr>
          <w:rFonts w:ascii="Arial" w:hAnsi="Arial" w:cs="Arial"/>
          <w:color w:val="000000"/>
          <w:sz w:val="26"/>
          <w:szCs w:val="26"/>
        </w:rPr>
        <w:t>s de once de abril de dos mil veintidós</w:t>
      </w:r>
      <w:r w:rsidR="006505FF">
        <w:rPr>
          <w:rFonts w:ascii="Arial" w:hAnsi="Arial" w:cs="Arial"/>
          <w:color w:val="000000"/>
          <w:sz w:val="26"/>
          <w:szCs w:val="26"/>
        </w:rPr>
        <w:t xml:space="preserve"> y la resolución determinante </w:t>
      </w:r>
      <w:r w:rsidR="006505FF">
        <w:rPr>
          <w:rFonts w:ascii="Arial" w:eastAsia="Calibri" w:hAnsi="Arial" w:cs="Arial"/>
          <w:bCs/>
          <w:sz w:val="26"/>
          <w:szCs w:val="26"/>
        </w:rPr>
        <w:t xml:space="preserve">de </w:t>
      </w:r>
      <w:r w:rsidR="002C744D">
        <w:rPr>
          <w:rFonts w:ascii="Arial" w:eastAsia="Calibri" w:hAnsi="Arial" w:cs="Arial"/>
          <w:bCs/>
          <w:sz w:val="26"/>
          <w:szCs w:val="26"/>
        </w:rPr>
        <w:t>cinco de septiembre de dos mil diecisiete</w:t>
      </w:r>
      <w:r w:rsidR="006505FF">
        <w:rPr>
          <w:rFonts w:ascii="Arial" w:eastAsia="Calibri" w:hAnsi="Arial" w:cs="Arial"/>
          <w:bCs/>
          <w:sz w:val="26"/>
          <w:szCs w:val="26"/>
        </w:rPr>
        <w:t xml:space="preserve">, emitida por </w:t>
      </w:r>
      <w:r w:rsidR="002C744D">
        <w:rPr>
          <w:rFonts w:ascii="Arial" w:eastAsia="Calibri" w:hAnsi="Arial" w:cs="Arial"/>
          <w:bCs/>
          <w:sz w:val="26"/>
          <w:szCs w:val="26"/>
        </w:rPr>
        <w:t xml:space="preserve">la Auditoría Superior </w:t>
      </w:r>
      <w:r w:rsidR="006505FF">
        <w:rPr>
          <w:rFonts w:ascii="Arial" w:eastAsia="Calibri" w:hAnsi="Arial" w:cs="Arial"/>
          <w:bCs/>
          <w:sz w:val="26"/>
          <w:szCs w:val="26"/>
        </w:rPr>
        <w:t xml:space="preserve">del Estado de Oaxaca, dentro del </w:t>
      </w:r>
      <w:r w:rsidR="006505FF" w:rsidRPr="00B56546">
        <w:rPr>
          <w:rFonts w:ascii="Arial" w:eastAsia="Calibri" w:hAnsi="Arial" w:cs="Arial"/>
          <w:bCs/>
          <w:sz w:val="26"/>
          <w:szCs w:val="26"/>
        </w:rPr>
        <w:t xml:space="preserve">expediente </w:t>
      </w:r>
      <w:r w:rsidR="00812F3A">
        <w:rPr>
          <w:rFonts w:ascii="Arial" w:eastAsia="Calibri" w:hAnsi="Arial" w:cs="Arial"/>
          <w:bCs/>
          <w:sz w:val="26"/>
          <w:szCs w:val="26"/>
        </w:rPr>
        <w:t>*******</w:t>
      </w:r>
      <w:r w:rsidR="006505FF">
        <w:rPr>
          <w:rFonts w:ascii="Arial" w:eastAsia="Calibri" w:hAnsi="Arial" w:cs="Arial"/>
          <w:bCs/>
          <w:sz w:val="26"/>
          <w:szCs w:val="26"/>
        </w:rPr>
        <w:t xml:space="preserve"> </w:t>
      </w:r>
      <w:r w:rsidR="00D00A7F">
        <w:rPr>
          <w:rFonts w:ascii="Arial" w:eastAsia="Calibri" w:hAnsi="Arial" w:cs="Arial"/>
          <w:bCs/>
          <w:sz w:val="26"/>
          <w:szCs w:val="26"/>
        </w:rPr>
        <w:t xml:space="preserve">en contra de </w:t>
      </w:r>
      <w:r w:rsidR="00812F3A">
        <w:rPr>
          <w:rFonts w:ascii="Arial" w:hAnsi="Arial" w:cs="Arial"/>
          <w:bCs/>
          <w:sz w:val="26"/>
          <w:szCs w:val="26"/>
        </w:rPr>
        <w:t>*******</w:t>
      </w:r>
      <w:r w:rsidR="00D00A7F">
        <w:rPr>
          <w:rFonts w:ascii="Arial" w:eastAsia="Calibri" w:hAnsi="Arial" w:cs="Arial"/>
          <w:bCs/>
          <w:sz w:val="26"/>
          <w:szCs w:val="26"/>
        </w:rPr>
        <w:t xml:space="preserve">, quienes fungieron como Síndico Procurador, Síndico Hacendario y Tesorero Municipal del Municipio de </w:t>
      </w:r>
      <w:r w:rsidR="00812F3A">
        <w:rPr>
          <w:rFonts w:ascii="Arial" w:eastAsia="Calibri" w:hAnsi="Arial" w:cs="Arial"/>
          <w:bCs/>
          <w:sz w:val="26"/>
          <w:szCs w:val="26"/>
        </w:rPr>
        <w:t>*******</w:t>
      </w:r>
      <w:r w:rsidR="00D00A7F">
        <w:rPr>
          <w:rFonts w:ascii="Arial" w:eastAsia="Calibri" w:hAnsi="Arial" w:cs="Arial"/>
          <w:bCs/>
          <w:sz w:val="26"/>
          <w:szCs w:val="26"/>
        </w:rPr>
        <w:t xml:space="preserve"> respectivamente, </w:t>
      </w:r>
      <w:r w:rsidR="006505FF">
        <w:rPr>
          <w:rFonts w:ascii="Arial" w:eastAsia="Calibri" w:hAnsi="Arial" w:cs="Arial"/>
          <w:bCs/>
          <w:sz w:val="26"/>
          <w:szCs w:val="26"/>
        </w:rPr>
        <w:t xml:space="preserve">por el resarcimiento de los daños ocasionados a la Hacienda Pública Municipal </w:t>
      </w:r>
      <w:r w:rsidR="002C744D">
        <w:rPr>
          <w:rFonts w:ascii="Arial" w:eastAsia="Calibri" w:hAnsi="Arial" w:cs="Arial"/>
          <w:bCs/>
          <w:sz w:val="26"/>
          <w:szCs w:val="26"/>
        </w:rPr>
        <w:t xml:space="preserve">del Municipio de </w:t>
      </w:r>
      <w:r w:rsidR="00812F3A">
        <w:rPr>
          <w:rFonts w:ascii="Arial" w:eastAsia="Calibri" w:hAnsi="Arial" w:cs="Arial"/>
          <w:bCs/>
          <w:sz w:val="26"/>
          <w:szCs w:val="26"/>
        </w:rPr>
        <w:t>*******</w:t>
      </w:r>
      <w:r w:rsidR="006505FF">
        <w:rPr>
          <w:rFonts w:ascii="Arial" w:eastAsia="Calibri" w:hAnsi="Arial" w:cs="Arial"/>
          <w:bCs/>
          <w:sz w:val="26"/>
          <w:szCs w:val="26"/>
        </w:rPr>
        <w:t>,</w:t>
      </w:r>
      <w:r w:rsidR="006505FF" w:rsidRPr="006505FF">
        <w:rPr>
          <w:rFonts w:ascii="Arial" w:eastAsia="Calibri" w:hAnsi="Arial" w:cs="Arial"/>
          <w:bCs/>
          <w:sz w:val="26"/>
          <w:szCs w:val="26"/>
        </w:rPr>
        <w:t xml:space="preserve"> </w:t>
      </w:r>
      <w:r w:rsidR="006505FF">
        <w:rPr>
          <w:rFonts w:ascii="Arial" w:eastAsia="Calibri" w:hAnsi="Arial" w:cs="Arial"/>
          <w:bCs/>
          <w:sz w:val="26"/>
          <w:szCs w:val="26"/>
        </w:rPr>
        <w:t xml:space="preserve">un vínculo que no puede dar lugar a su separación y que su impugnación debe realizarse en forma conjunta, </w:t>
      </w:r>
      <w:r w:rsidR="00361C42">
        <w:rPr>
          <w:rFonts w:ascii="Arial" w:eastAsia="Calibri" w:hAnsi="Arial" w:cs="Arial"/>
          <w:bCs/>
          <w:sz w:val="26"/>
          <w:szCs w:val="26"/>
        </w:rPr>
        <w:t xml:space="preserve">de conformidad con lo dispuesto por </w:t>
      </w:r>
      <w:r w:rsidR="006505FF">
        <w:rPr>
          <w:rFonts w:ascii="Arial" w:eastAsia="Calibri" w:hAnsi="Arial" w:cs="Arial"/>
          <w:bCs/>
          <w:sz w:val="26"/>
          <w:szCs w:val="26"/>
        </w:rPr>
        <w:t>e</w:t>
      </w:r>
      <w:r w:rsidR="00361C42">
        <w:rPr>
          <w:rFonts w:ascii="Arial" w:eastAsia="Calibri" w:hAnsi="Arial" w:cs="Arial"/>
          <w:bCs/>
          <w:sz w:val="26"/>
          <w:szCs w:val="26"/>
        </w:rPr>
        <w:t xml:space="preserve">l artículo </w:t>
      </w:r>
      <w:r w:rsidR="00361C42" w:rsidRPr="00CA01EA">
        <w:rPr>
          <w:rFonts w:ascii="Arial" w:eastAsia="Calibri" w:hAnsi="Arial" w:cs="Arial"/>
          <w:bCs/>
          <w:sz w:val="26"/>
          <w:szCs w:val="26"/>
        </w:rPr>
        <w:t>1</w:t>
      </w:r>
      <w:r w:rsidR="00361C42" w:rsidRPr="00CA01EA">
        <w:rPr>
          <w:rFonts w:ascii="Arial" w:hAnsi="Arial" w:cs="Arial"/>
          <w:sz w:val="26"/>
          <w:szCs w:val="26"/>
        </w:rPr>
        <w:t xml:space="preserve"> de la Ley de Fiscalización y Rendición de Cuentas para el Estado de Oaxaca</w:t>
      </w:r>
      <w:r w:rsidR="00361C42">
        <w:rPr>
          <w:rStyle w:val="Refdenotaalpie"/>
          <w:rFonts w:ascii="Arial" w:hAnsi="Arial" w:cs="Arial"/>
          <w:sz w:val="26"/>
          <w:szCs w:val="26"/>
        </w:rPr>
        <w:footnoteReference w:id="9"/>
      </w:r>
      <w:r w:rsidR="00361C42" w:rsidRPr="00CA01EA">
        <w:rPr>
          <w:rFonts w:ascii="Arial" w:hAnsi="Arial" w:cs="Arial"/>
          <w:sz w:val="26"/>
          <w:szCs w:val="26"/>
        </w:rPr>
        <w:t xml:space="preserve">; </w:t>
      </w:r>
      <w:r w:rsidR="006505FF">
        <w:rPr>
          <w:rFonts w:ascii="Arial" w:hAnsi="Arial" w:cs="Arial"/>
          <w:sz w:val="26"/>
          <w:szCs w:val="26"/>
        </w:rPr>
        <w:t xml:space="preserve">así como los diversos </w:t>
      </w:r>
      <w:r w:rsidR="00C52C8E">
        <w:rPr>
          <w:rFonts w:ascii="Arial" w:hAnsi="Arial" w:cs="Arial"/>
          <w:sz w:val="26"/>
          <w:szCs w:val="26"/>
        </w:rPr>
        <w:t>130, fracción VI</w:t>
      </w:r>
      <w:r w:rsidR="00361C42" w:rsidRPr="00CA01EA">
        <w:rPr>
          <w:rFonts w:ascii="Arial" w:hAnsi="Arial" w:cs="Arial"/>
          <w:sz w:val="26"/>
          <w:szCs w:val="26"/>
        </w:rPr>
        <w:t xml:space="preserve"> de la Ley de Procedimiento y Justicia Administrativa para el Estado de Oaxaca</w:t>
      </w:r>
      <w:r w:rsidR="00361C42">
        <w:rPr>
          <w:rStyle w:val="Refdenotaalpie"/>
          <w:rFonts w:ascii="Arial" w:hAnsi="Arial" w:cs="Arial"/>
          <w:sz w:val="26"/>
          <w:szCs w:val="26"/>
        </w:rPr>
        <w:footnoteReference w:id="10"/>
      </w:r>
      <w:r w:rsidR="00361C42">
        <w:rPr>
          <w:rFonts w:ascii="Arial" w:hAnsi="Arial" w:cs="Arial"/>
          <w:sz w:val="26"/>
          <w:szCs w:val="26"/>
        </w:rPr>
        <w:t xml:space="preserve"> y </w:t>
      </w:r>
      <w:r w:rsidR="00361C42">
        <w:rPr>
          <w:rFonts w:ascii="Arial" w:hAnsi="Arial" w:cs="Arial"/>
          <w:sz w:val="26"/>
          <w:szCs w:val="26"/>
        </w:rPr>
        <w:lastRenderedPageBreak/>
        <w:t>24, fracción I de la Ley Orgánica del Tribunal de Justicia Administr</w:t>
      </w:r>
      <w:r w:rsidR="006505FF">
        <w:rPr>
          <w:rFonts w:ascii="Arial" w:hAnsi="Arial" w:cs="Arial"/>
          <w:sz w:val="26"/>
          <w:szCs w:val="26"/>
        </w:rPr>
        <w:t xml:space="preserve">ativa para el Estado de Oaxaca, que prevén la atribución de la Sala Superior de conocer, substanciar y resolver mediante juicio de inconformidad las resoluciones en materia de responsabilidad administrativa que emita el Órgano Superior de Fiscalización del Estado de Oaxaca, </w:t>
      </w:r>
      <w:r w:rsidR="006505FF" w:rsidRPr="004E05EA">
        <w:rPr>
          <w:rFonts w:ascii="Arial" w:hAnsi="Arial" w:cs="Arial"/>
          <w:b/>
          <w:sz w:val="26"/>
          <w:szCs w:val="26"/>
        </w:rPr>
        <w:t xml:space="preserve">tal impugnación </w:t>
      </w:r>
      <w:r w:rsidR="00361C42" w:rsidRPr="004E05EA">
        <w:rPr>
          <w:rFonts w:ascii="Arial" w:hAnsi="Arial" w:cs="Arial"/>
          <w:b/>
          <w:sz w:val="26"/>
          <w:szCs w:val="26"/>
        </w:rPr>
        <w:t>es procedente a través del juicio de inconformidad</w:t>
      </w:r>
      <w:r w:rsidR="00361C42">
        <w:rPr>
          <w:rFonts w:ascii="Arial" w:hAnsi="Arial" w:cs="Arial"/>
          <w:sz w:val="26"/>
          <w:szCs w:val="26"/>
        </w:rPr>
        <w:t>, correspondiendo</w:t>
      </w:r>
      <w:r w:rsidR="002C744D">
        <w:rPr>
          <w:rFonts w:ascii="Arial" w:hAnsi="Arial" w:cs="Arial"/>
          <w:sz w:val="26"/>
          <w:szCs w:val="26"/>
        </w:rPr>
        <w:t xml:space="preserve"> conocer a la Sala Superior de é</w:t>
      </w:r>
      <w:r w:rsidR="00361C42">
        <w:rPr>
          <w:rFonts w:ascii="Arial" w:hAnsi="Arial" w:cs="Arial"/>
          <w:sz w:val="26"/>
          <w:szCs w:val="26"/>
        </w:rPr>
        <w:t>ste Tribunal</w:t>
      </w:r>
      <w:r w:rsidR="00361C42" w:rsidRPr="00CA01EA">
        <w:rPr>
          <w:rFonts w:ascii="Arial" w:eastAsia="Calibri" w:hAnsi="Arial" w:cs="Arial"/>
          <w:bCs/>
          <w:sz w:val="26"/>
          <w:szCs w:val="26"/>
        </w:rPr>
        <w:t xml:space="preserve">.- - - - - - - - </w:t>
      </w:r>
    </w:p>
    <w:p w14:paraId="0C56068D" w14:textId="7AE6D4B3" w:rsidR="00E8030A" w:rsidRDefault="003A13CC" w:rsidP="00E8030A">
      <w:pPr>
        <w:spacing w:before="240" w:after="0" w:line="360" w:lineRule="auto"/>
        <w:ind w:firstLine="709"/>
        <w:jc w:val="both"/>
        <w:rPr>
          <w:rFonts w:ascii="Arial" w:eastAsia="Calibri" w:hAnsi="Arial" w:cs="Arial"/>
          <w:bCs/>
          <w:sz w:val="26"/>
          <w:szCs w:val="26"/>
        </w:rPr>
      </w:pPr>
      <w:r>
        <w:rPr>
          <w:rFonts w:ascii="Arial" w:eastAsia="Calibri" w:hAnsi="Arial" w:cs="Arial"/>
          <w:bCs/>
          <w:sz w:val="26"/>
          <w:szCs w:val="26"/>
        </w:rPr>
        <w:t xml:space="preserve">Cabe destacar, que </w:t>
      </w:r>
      <w:r w:rsidR="002C744D">
        <w:rPr>
          <w:rFonts w:ascii="Arial" w:eastAsia="Calibri" w:hAnsi="Arial" w:cs="Arial"/>
          <w:bCs/>
          <w:sz w:val="26"/>
          <w:szCs w:val="26"/>
        </w:rPr>
        <w:t>é</w:t>
      </w:r>
      <w:r>
        <w:rPr>
          <w:rFonts w:ascii="Arial" w:eastAsia="Calibri" w:hAnsi="Arial" w:cs="Arial"/>
          <w:bCs/>
          <w:sz w:val="26"/>
          <w:szCs w:val="26"/>
        </w:rPr>
        <w:t>ste medio de impugnación brinda la oportunidad de alegar y ofrecer pruebas al respecto de la resolución emitida por l</w:t>
      </w:r>
      <w:r w:rsidR="002C744D">
        <w:rPr>
          <w:rFonts w:ascii="Arial" w:eastAsia="Calibri" w:hAnsi="Arial" w:cs="Arial"/>
          <w:bCs/>
          <w:sz w:val="26"/>
          <w:szCs w:val="26"/>
        </w:rPr>
        <w:t>a</w:t>
      </w:r>
      <w:r>
        <w:rPr>
          <w:rFonts w:ascii="Arial" w:eastAsia="Calibri" w:hAnsi="Arial" w:cs="Arial"/>
          <w:bCs/>
          <w:sz w:val="26"/>
          <w:szCs w:val="26"/>
        </w:rPr>
        <w:t xml:space="preserve"> </w:t>
      </w:r>
      <w:r w:rsidR="002C744D">
        <w:rPr>
          <w:rFonts w:ascii="Arial" w:eastAsia="Calibri" w:hAnsi="Arial" w:cs="Arial"/>
          <w:bCs/>
          <w:sz w:val="26"/>
          <w:szCs w:val="26"/>
        </w:rPr>
        <w:t xml:space="preserve">Auditoría Superior </w:t>
      </w:r>
      <w:r>
        <w:rPr>
          <w:rFonts w:ascii="Arial" w:hAnsi="Arial" w:cs="Arial"/>
          <w:sz w:val="26"/>
          <w:szCs w:val="26"/>
        </w:rPr>
        <w:t>del Estado de Oaxaca</w:t>
      </w:r>
      <w:r>
        <w:rPr>
          <w:rFonts w:ascii="Arial" w:eastAsia="Calibri" w:hAnsi="Arial" w:cs="Arial"/>
          <w:bCs/>
          <w:sz w:val="26"/>
          <w:szCs w:val="26"/>
        </w:rPr>
        <w:t>, situ</w:t>
      </w:r>
      <w:r w:rsidR="00C52C8E">
        <w:rPr>
          <w:rFonts w:ascii="Arial" w:eastAsia="Calibri" w:hAnsi="Arial" w:cs="Arial"/>
          <w:bCs/>
          <w:sz w:val="26"/>
          <w:szCs w:val="26"/>
        </w:rPr>
        <w:t xml:space="preserve">ación que resulta trascendental, </w:t>
      </w:r>
      <w:r w:rsidR="002C744D">
        <w:rPr>
          <w:rFonts w:ascii="Arial" w:eastAsia="Calibri" w:hAnsi="Arial" w:cs="Arial"/>
          <w:bCs/>
          <w:sz w:val="26"/>
          <w:szCs w:val="26"/>
        </w:rPr>
        <w:t xml:space="preserve">pues </w:t>
      </w:r>
      <w:r>
        <w:rPr>
          <w:rFonts w:ascii="Arial" w:eastAsia="Calibri" w:hAnsi="Arial" w:cs="Arial"/>
          <w:bCs/>
          <w:sz w:val="26"/>
          <w:szCs w:val="26"/>
        </w:rPr>
        <w:t>l</w:t>
      </w:r>
      <w:r w:rsidR="002C744D">
        <w:rPr>
          <w:rFonts w:ascii="Arial" w:eastAsia="Calibri" w:hAnsi="Arial" w:cs="Arial"/>
          <w:bCs/>
          <w:sz w:val="26"/>
          <w:szCs w:val="26"/>
        </w:rPr>
        <w:t>os</w:t>
      </w:r>
      <w:r>
        <w:rPr>
          <w:rFonts w:ascii="Arial" w:eastAsia="Calibri" w:hAnsi="Arial" w:cs="Arial"/>
          <w:bCs/>
          <w:sz w:val="26"/>
          <w:szCs w:val="26"/>
        </w:rPr>
        <w:t xml:space="preserve"> aquí recurrente</w:t>
      </w:r>
      <w:r w:rsidR="002C744D">
        <w:rPr>
          <w:rFonts w:ascii="Arial" w:eastAsia="Calibri" w:hAnsi="Arial" w:cs="Arial"/>
          <w:bCs/>
          <w:sz w:val="26"/>
          <w:szCs w:val="26"/>
        </w:rPr>
        <w:t>s</w:t>
      </w:r>
      <w:r>
        <w:rPr>
          <w:rFonts w:ascii="Arial" w:eastAsia="Calibri" w:hAnsi="Arial" w:cs="Arial"/>
          <w:bCs/>
          <w:sz w:val="26"/>
          <w:szCs w:val="26"/>
        </w:rPr>
        <w:t xml:space="preserve"> en su demanda refi</w:t>
      </w:r>
      <w:r w:rsidR="002C744D">
        <w:rPr>
          <w:rFonts w:ascii="Arial" w:eastAsia="Calibri" w:hAnsi="Arial" w:cs="Arial"/>
          <w:bCs/>
          <w:sz w:val="26"/>
          <w:szCs w:val="26"/>
        </w:rPr>
        <w:t>rieron</w:t>
      </w:r>
      <w:r>
        <w:rPr>
          <w:rFonts w:ascii="Arial" w:eastAsia="Calibri" w:hAnsi="Arial" w:cs="Arial"/>
          <w:bCs/>
          <w:sz w:val="26"/>
          <w:szCs w:val="26"/>
        </w:rPr>
        <w:t>:</w:t>
      </w:r>
      <w:r w:rsidR="00E8030A">
        <w:rPr>
          <w:rFonts w:ascii="Arial" w:eastAsia="Calibri" w:hAnsi="Arial" w:cs="Arial"/>
          <w:bCs/>
          <w:sz w:val="26"/>
          <w:szCs w:val="26"/>
        </w:rPr>
        <w:t xml:space="preserve">- - - - - - - - - - - - - - - - - - - - - - - - - - - - - - - - - - - - - - - - - - - - - </w:t>
      </w:r>
    </w:p>
    <w:p w14:paraId="047AE1F3" w14:textId="51D79153" w:rsidR="00E8030A" w:rsidRPr="006455EB" w:rsidRDefault="003A13CC" w:rsidP="006455EB">
      <w:pPr>
        <w:spacing w:before="240" w:after="0" w:line="276" w:lineRule="auto"/>
        <w:ind w:left="1134" w:right="474"/>
        <w:jc w:val="both"/>
        <w:rPr>
          <w:rFonts w:ascii="Arial" w:eastAsia="Calibri" w:hAnsi="Arial" w:cs="Arial"/>
          <w:bCs/>
          <w:i/>
          <w:iCs/>
          <w:sz w:val="26"/>
          <w:szCs w:val="26"/>
        </w:rPr>
      </w:pPr>
      <w:r w:rsidRPr="006455EB">
        <w:rPr>
          <w:rFonts w:ascii="Arial" w:eastAsia="Calibri" w:hAnsi="Arial" w:cs="Arial"/>
          <w:bCs/>
          <w:i/>
          <w:iCs/>
          <w:sz w:val="26"/>
          <w:szCs w:val="26"/>
        </w:rPr>
        <w:t>“</w:t>
      </w:r>
      <w:r w:rsidR="002C744D" w:rsidRPr="006455EB">
        <w:rPr>
          <w:rFonts w:ascii="Arial" w:eastAsia="Calibri" w:hAnsi="Arial" w:cs="Arial"/>
          <w:bCs/>
          <w:i/>
          <w:iCs/>
        </w:rPr>
        <w:t>Los referidos mandamiento de ejecución fueron emitidos por la Coordinadora de Cobro Coactivo, dependiente de la Dirección de Ingresos y Recaudación de la Secretaría de Finanzas del Poder Ejecutivo del Estado de Oaxaca el 11 de abril de 2022, derivados de la resolución determinante de 05 de septiembre de 2017, en el expediente tramitado bajo el número</w:t>
      </w:r>
      <w:r w:rsidR="002C744D" w:rsidRPr="006455EB">
        <w:rPr>
          <w:rFonts w:ascii="Arial" w:eastAsia="Calibri" w:hAnsi="Arial" w:cs="Arial"/>
          <w:bCs/>
          <w:i/>
          <w:iCs/>
          <w:sz w:val="26"/>
          <w:szCs w:val="26"/>
        </w:rPr>
        <w:t xml:space="preserve"> </w:t>
      </w:r>
      <w:r w:rsidR="00812F3A">
        <w:rPr>
          <w:rFonts w:ascii="Arial" w:eastAsia="Calibri" w:hAnsi="Arial" w:cs="Arial"/>
          <w:bCs/>
          <w:i/>
          <w:iCs/>
          <w:sz w:val="20"/>
          <w:szCs w:val="20"/>
        </w:rPr>
        <w:t>*******</w:t>
      </w:r>
      <w:r w:rsidR="00E8030A" w:rsidRPr="006455EB">
        <w:rPr>
          <w:rFonts w:ascii="Arial" w:eastAsia="Calibri" w:hAnsi="Arial" w:cs="Arial"/>
          <w:bCs/>
          <w:i/>
          <w:iCs/>
        </w:rPr>
        <w:t xml:space="preserve">, de la Auditoría Superior del Estado, </w:t>
      </w:r>
      <w:r w:rsidR="00E8030A" w:rsidRPr="006455EB">
        <w:rPr>
          <w:rFonts w:ascii="Arial" w:eastAsia="Calibri" w:hAnsi="Arial" w:cs="Arial"/>
          <w:bCs/>
          <w:i/>
          <w:iCs/>
          <w:u w:val="single"/>
        </w:rPr>
        <w:t xml:space="preserve">en los que según se nos impuso una sanción económica a cada uno de los suscritos por el resarcimiento de daños y perjuicios por la cantidad de </w:t>
      </w:r>
      <w:r w:rsidR="00E8030A" w:rsidRPr="006455EB">
        <w:rPr>
          <w:rFonts w:ascii="Arial" w:eastAsia="Calibri" w:hAnsi="Arial" w:cs="Arial"/>
          <w:b/>
          <w:bCs/>
          <w:i/>
          <w:iCs/>
          <w:u w:val="single"/>
        </w:rPr>
        <w:t>$</w:t>
      </w:r>
      <w:r w:rsidR="003B712A">
        <w:rPr>
          <w:rFonts w:ascii="Arial" w:eastAsia="Calibri" w:hAnsi="Arial" w:cs="Arial"/>
          <w:b/>
          <w:bCs/>
          <w:i/>
          <w:iCs/>
          <w:u w:val="single"/>
        </w:rPr>
        <w:t>*******</w:t>
      </w:r>
      <w:r w:rsidR="00E8030A" w:rsidRPr="006455EB">
        <w:rPr>
          <w:rFonts w:ascii="Arial" w:eastAsia="Calibri" w:hAnsi="Arial" w:cs="Arial"/>
          <w:b/>
          <w:bCs/>
          <w:i/>
          <w:iCs/>
        </w:rPr>
        <w:t xml:space="preserve"> </w:t>
      </w:r>
      <w:r w:rsidR="00E8030A" w:rsidRPr="006455EB">
        <w:rPr>
          <w:rFonts w:ascii="Arial" w:eastAsia="Calibri" w:hAnsi="Arial" w:cs="Arial"/>
          <w:bCs/>
          <w:i/>
          <w:iCs/>
        </w:rPr>
        <w:t>como importe determinado</w:t>
      </w:r>
      <w:r w:rsidRPr="006455EB">
        <w:rPr>
          <w:rFonts w:ascii="Arial" w:eastAsia="Calibri" w:hAnsi="Arial" w:cs="Arial"/>
          <w:bCs/>
          <w:i/>
          <w:iCs/>
          <w:sz w:val="26"/>
          <w:szCs w:val="26"/>
        </w:rPr>
        <w:t>.”</w:t>
      </w:r>
      <w:r w:rsidR="00E8030A" w:rsidRPr="006455EB">
        <w:rPr>
          <w:rFonts w:ascii="Arial" w:eastAsia="Calibri" w:hAnsi="Arial" w:cs="Arial"/>
          <w:bCs/>
          <w:i/>
          <w:iCs/>
          <w:sz w:val="26"/>
          <w:szCs w:val="26"/>
        </w:rPr>
        <w:t>. Subrayado nuestro.</w:t>
      </w:r>
    </w:p>
    <w:p w14:paraId="5A644E9E" w14:textId="2F331381" w:rsidR="00B876A7" w:rsidRDefault="00E8030A" w:rsidP="00B876A7">
      <w:pPr>
        <w:spacing w:before="240" w:after="0" w:line="360" w:lineRule="auto"/>
        <w:ind w:firstLine="709"/>
        <w:jc w:val="both"/>
        <w:rPr>
          <w:rFonts w:ascii="Arial" w:hAnsi="Arial" w:cs="Arial"/>
          <w:sz w:val="26"/>
          <w:szCs w:val="26"/>
        </w:rPr>
      </w:pPr>
      <w:r>
        <w:rPr>
          <w:rFonts w:ascii="Arial" w:eastAsia="Calibri" w:hAnsi="Arial" w:cs="Arial"/>
          <w:bCs/>
          <w:sz w:val="26"/>
          <w:szCs w:val="26"/>
        </w:rPr>
        <w:t>E</w:t>
      </w:r>
      <w:r w:rsidR="00814261">
        <w:rPr>
          <w:rFonts w:ascii="Arial" w:eastAsia="Calibri" w:hAnsi="Arial" w:cs="Arial"/>
          <w:bCs/>
          <w:sz w:val="26"/>
          <w:szCs w:val="26"/>
        </w:rPr>
        <w:t>s</w:t>
      </w:r>
      <w:r w:rsidR="00CA5A50">
        <w:rPr>
          <w:rFonts w:ascii="Arial" w:eastAsia="Calibri" w:hAnsi="Arial" w:cs="Arial"/>
          <w:bCs/>
          <w:sz w:val="26"/>
          <w:szCs w:val="26"/>
        </w:rPr>
        <w:t>ta manifestación evidencia la ausencia de notificación de la resolución determinante</w:t>
      </w:r>
      <w:r w:rsidR="00C52C8E">
        <w:rPr>
          <w:rFonts w:ascii="Arial" w:eastAsia="Calibri" w:hAnsi="Arial" w:cs="Arial"/>
          <w:bCs/>
          <w:sz w:val="26"/>
          <w:szCs w:val="26"/>
        </w:rPr>
        <w:t xml:space="preserve"> a</w:t>
      </w:r>
      <w:r>
        <w:rPr>
          <w:rFonts w:ascii="Arial" w:eastAsia="Calibri" w:hAnsi="Arial" w:cs="Arial"/>
          <w:bCs/>
          <w:sz w:val="26"/>
          <w:szCs w:val="26"/>
        </w:rPr>
        <w:t xml:space="preserve"> </w:t>
      </w:r>
      <w:r w:rsidR="00C52C8E">
        <w:rPr>
          <w:rFonts w:ascii="Arial" w:eastAsia="Calibri" w:hAnsi="Arial" w:cs="Arial"/>
          <w:bCs/>
          <w:sz w:val="26"/>
          <w:szCs w:val="26"/>
        </w:rPr>
        <w:t>l</w:t>
      </w:r>
      <w:r>
        <w:rPr>
          <w:rFonts w:ascii="Arial" w:eastAsia="Calibri" w:hAnsi="Arial" w:cs="Arial"/>
          <w:bCs/>
          <w:sz w:val="26"/>
          <w:szCs w:val="26"/>
        </w:rPr>
        <w:t>os</w:t>
      </w:r>
      <w:r w:rsidR="00C52C8E">
        <w:rPr>
          <w:rFonts w:ascii="Arial" w:eastAsia="Calibri" w:hAnsi="Arial" w:cs="Arial"/>
          <w:bCs/>
          <w:sz w:val="26"/>
          <w:szCs w:val="26"/>
        </w:rPr>
        <w:t xml:space="preserve"> aquí recurrente</w:t>
      </w:r>
      <w:r>
        <w:rPr>
          <w:rFonts w:ascii="Arial" w:eastAsia="Calibri" w:hAnsi="Arial" w:cs="Arial"/>
          <w:bCs/>
          <w:sz w:val="26"/>
          <w:szCs w:val="26"/>
        </w:rPr>
        <w:t xml:space="preserve">s </w:t>
      </w:r>
      <w:r w:rsidR="00812F3A">
        <w:rPr>
          <w:rFonts w:ascii="Arial" w:hAnsi="Arial" w:cs="Arial"/>
          <w:bCs/>
          <w:sz w:val="26"/>
          <w:szCs w:val="26"/>
        </w:rPr>
        <w:t>*******</w:t>
      </w:r>
      <w:r w:rsidR="00814261">
        <w:rPr>
          <w:rFonts w:ascii="Arial" w:eastAsia="Calibri" w:hAnsi="Arial" w:cs="Arial"/>
          <w:bCs/>
          <w:sz w:val="26"/>
          <w:szCs w:val="26"/>
        </w:rPr>
        <w:t>; c</w:t>
      </w:r>
      <w:r w:rsidR="00C52C8E">
        <w:rPr>
          <w:rFonts w:ascii="Arial" w:eastAsia="Calibri" w:hAnsi="Arial" w:cs="Arial"/>
          <w:bCs/>
          <w:sz w:val="26"/>
          <w:szCs w:val="26"/>
        </w:rPr>
        <w:t xml:space="preserve">omo apoyo resulta oportuno hacer referencia </w:t>
      </w:r>
      <w:r w:rsidR="00054289">
        <w:rPr>
          <w:rFonts w:ascii="Arial" w:eastAsia="Calibri" w:hAnsi="Arial" w:cs="Arial"/>
          <w:bCs/>
          <w:sz w:val="26"/>
          <w:szCs w:val="26"/>
        </w:rPr>
        <w:t>d</w:t>
      </w:r>
      <w:r w:rsidR="00B876A7">
        <w:rPr>
          <w:rFonts w:ascii="Arial" w:eastAsia="Calibri" w:hAnsi="Arial" w:cs="Arial"/>
          <w:bCs/>
          <w:sz w:val="26"/>
          <w:szCs w:val="26"/>
        </w:rPr>
        <w:t xml:space="preserve">el criterio sostenido </w:t>
      </w:r>
      <w:r w:rsidR="00B876A7">
        <w:rPr>
          <w:rFonts w:ascii="Arial" w:hAnsi="Arial" w:cs="Arial"/>
          <w:sz w:val="26"/>
          <w:szCs w:val="26"/>
        </w:rPr>
        <w:t>por el Juez Tercero de Distrito en el Estado de Oaxaca, al resolver el juicio de amparo 1222/2021</w:t>
      </w:r>
      <w:r w:rsidR="00B876A7">
        <w:rPr>
          <w:rStyle w:val="Refdenotaalpie"/>
          <w:rFonts w:ascii="Arial" w:hAnsi="Arial" w:cs="Arial"/>
          <w:sz w:val="26"/>
          <w:szCs w:val="26"/>
        </w:rPr>
        <w:footnoteReference w:id="11"/>
      </w:r>
      <w:r w:rsidR="00B876A7">
        <w:rPr>
          <w:rFonts w:ascii="Arial" w:hAnsi="Arial" w:cs="Arial"/>
          <w:sz w:val="26"/>
          <w:szCs w:val="26"/>
        </w:rPr>
        <w:t xml:space="preserve">, en el sentido de que no puede escindirse la demanda por actos que están estrechamente </w:t>
      </w:r>
      <w:r w:rsidR="00B876A7" w:rsidRPr="00597258">
        <w:rPr>
          <w:rFonts w:ascii="Arial" w:hAnsi="Arial" w:cs="Arial"/>
          <w:bCs/>
          <w:sz w:val="26"/>
          <w:szCs w:val="26"/>
        </w:rPr>
        <w:t>vincula</w:t>
      </w:r>
      <w:r w:rsidR="00B876A7">
        <w:rPr>
          <w:rFonts w:ascii="Arial" w:hAnsi="Arial" w:cs="Arial"/>
          <w:bCs/>
          <w:sz w:val="26"/>
          <w:szCs w:val="26"/>
        </w:rPr>
        <w:t xml:space="preserve">dos, </w:t>
      </w:r>
      <w:r w:rsidR="00B876A7">
        <w:rPr>
          <w:rFonts w:ascii="Arial" w:hAnsi="Arial" w:cs="Arial"/>
          <w:sz w:val="26"/>
          <w:szCs w:val="26"/>
        </w:rPr>
        <w:t xml:space="preserve">porque </w:t>
      </w:r>
      <w:r w:rsidR="00B876A7" w:rsidRPr="00597258">
        <w:rPr>
          <w:rFonts w:ascii="Arial" w:hAnsi="Arial" w:cs="Arial"/>
          <w:sz w:val="26"/>
          <w:szCs w:val="26"/>
        </w:rPr>
        <w:t xml:space="preserve">ello implicaría dividir la continencia de la causa, con el riesgo de </w:t>
      </w:r>
      <w:r w:rsidR="00B876A7" w:rsidRPr="00597258">
        <w:rPr>
          <w:rFonts w:ascii="Arial" w:hAnsi="Arial" w:cs="Arial"/>
          <w:bCs/>
          <w:sz w:val="26"/>
          <w:szCs w:val="26"/>
        </w:rPr>
        <w:t>generar sentencias contradictorias sobre actos que tiene el mismo origen</w:t>
      </w:r>
      <w:r w:rsidR="00B876A7">
        <w:rPr>
          <w:rFonts w:ascii="Arial" w:hAnsi="Arial" w:cs="Arial"/>
          <w:bCs/>
          <w:sz w:val="26"/>
          <w:szCs w:val="26"/>
        </w:rPr>
        <w:t xml:space="preserve"> y</w:t>
      </w:r>
      <w:r w:rsidR="00054289">
        <w:rPr>
          <w:rFonts w:ascii="Arial" w:hAnsi="Arial" w:cs="Arial"/>
          <w:bCs/>
          <w:sz w:val="26"/>
          <w:szCs w:val="26"/>
        </w:rPr>
        <w:t xml:space="preserve"> que</w:t>
      </w:r>
      <w:r w:rsidR="00B876A7">
        <w:rPr>
          <w:rFonts w:ascii="Arial" w:hAnsi="Arial" w:cs="Arial"/>
          <w:bCs/>
          <w:sz w:val="26"/>
          <w:szCs w:val="26"/>
        </w:rPr>
        <w:t xml:space="preserve"> al encontrarse fuertemente ligados entre sí, su impugnación </w:t>
      </w:r>
      <w:r w:rsidR="00B876A7" w:rsidRPr="003409FD">
        <w:rPr>
          <w:rFonts w:ascii="Arial" w:hAnsi="Arial" w:cs="Arial"/>
          <w:sz w:val="26"/>
          <w:szCs w:val="26"/>
        </w:rPr>
        <w:t>es procedente a tra</w:t>
      </w:r>
      <w:r w:rsidR="00B876A7">
        <w:rPr>
          <w:rFonts w:ascii="Arial" w:hAnsi="Arial" w:cs="Arial"/>
          <w:sz w:val="26"/>
          <w:szCs w:val="26"/>
        </w:rPr>
        <w:t xml:space="preserve">vés del juicio de inconformidad.- - - - - - - - - - - - - - - </w:t>
      </w:r>
      <w:r w:rsidR="00814261">
        <w:rPr>
          <w:rFonts w:ascii="Arial" w:hAnsi="Arial" w:cs="Arial"/>
          <w:sz w:val="26"/>
          <w:szCs w:val="26"/>
        </w:rPr>
        <w:t>- - -</w:t>
      </w:r>
    </w:p>
    <w:p w14:paraId="735C9369" w14:textId="517335E6" w:rsidR="007253A0" w:rsidRDefault="007253A0" w:rsidP="00B37525">
      <w:pPr>
        <w:spacing w:before="240" w:after="0" w:line="360" w:lineRule="auto"/>
        <w:ind w:firstLine="709"/>
        <w:jc w:val="both"/>
        <w:rPr>
          <w:rFonts w:ascii="Arial" w:hAnsi="Arial" w:cs="Arial"/>
          <w:color w:val="000000"/>
          <w:sz w:val="26"/>
          <w:szCs w:val="26"/>
        </w:rPr>
      </w:pPr>
      <w:r>
        <w:rPr>
          <w:rFonts w:ascii="Arial" w:eastAsia="Calibri" w:hAnsi="Arial" w:cs="Arial"/>
          <w:bCs/>
          <w:sz w:val="26"/>
          <w:szCs w:val="26"/>
        </w:rPr>
        <w:t xml:space="preserve">De todo lo anteriormente precisado se </w:t>
      </w:r>
      <w:r w:rsidR="00054289">
        <w:rPr>
          <w:rFonts w:ascii="Arial" w:eastAsia="Calibri" w:hAnsi="Arial" w:cs="Arial"/>
          <w:bCs/>
          <w:sz w:val="26"/>
          <w:szCs w:val="26"/>
        </w:rPr>
        <w:t>concluye</w:t>
      </w:r>
      <w:r w:rsidR="00814261">
        <w:rPr>
          <w:rFonts w:ascii="Arial" w:eastAsia="Calibri" w:hAnsi="Arial" w:cs="Arial"/>
          <w:bCs/>
          <w:sz w:val="26"/>
          <w:szCs w:val="26"/>
        </w:rPr>
        <w:t xml:space="preserve">, </w:t>
      </w:r>
      <w:r w:rsidR="00AC411C">
        <w:rPr>
          <w:rFonts w:ascii="Arial" w:eastAsia="Calibri" w:hAnsi="Arial" w:cs="Arial"/>
          <w:bCs/>
          <w:sz w:val="26"/>
          <w:szCs w:val="26"/>
        </w:rPr>
        <w:t>que</w:t>
      </w:r>
      <w:r>
        <w:rPr>
          <w:rFonts w:ascii="Arial" w:eastAsia="Calibri" w:hAnsi="Arial" w:cs="Arial"/>
          <w:bCs/>
          <w:sz w:val="26"/>
          <w:szCs w:val="26"/>
        </w:rPr>
        <w:t xml:space="preserve"> la consideración toral de la Primera Instancia para desechar la demanda</w:t>
      </w:r>
      <w:r w:rsidR="00D749AF" w:rsidRPr="00D749AF">
        <w:rPr>
          <w:rFonts w:ascii="Arial" w:eastAsia="Calibri" w:hAnsi="Arial" w:cs="Arial"/>
          <w:bCs/>
          <w:sz w:val="26"/>
          <w:szCs w:val="26"/>
        </w:rPr>
        <w:t xml:space="preserve"> </w:t>
      </w:r>
      <w:r w:rsidR="00D749AF" w:rsidRPr="00AC411C">
        <w:rPr>
          <w:rFonts w:ascii="Arial" w:eastAsia="Calibri" w:hAnsi="Arial" w:cs="Arial"/>
          <w:bCs/>
          <w:sz w:val="26"/>
          <w:szCs w:val="26"/>
        </w:rPr>
        <w:t>resulta indebida</w:t>
      </w:r>
      <w:r>
        <w:rPr>
          <w:rFonts w:ascii="Arial" w:eastAsia="Calibri" w:hAnsi="Arial" w:cs="Arial"/>
          <w:bCs/>
          <w:sz w:val="26"/>
          <w:szCs w:val="26"/>
        </w:rPr>
        <w:t xml:space="preserve">, </w:t>
      </w:r>
      <w:r w:rsidR="00D749AF">
        <w:rPr>
          <w:rFonts w:ascii="Arial" w:eastAsia="Calibri" w:hAnsi="Arial" w:cs="Arial"/>
          <w:bCs/>
          <w:sz w:val="26"/>
          <w:szCs w:val="26"/>
        </w:rPr>
        <w:t xml:space="preserve">pues su razonamiento </w:t>
      </w:r>
      <w:r>
        <w:rPr>
          <w:rFonts w:ascii="Arial" w:eastAsia="Calibri" w:hAnsi="Arial" w:cs="Arial"/>
          <w:bCs/>
          <w:sz w:val="26"/>
          <w:szCs w:val="26"/>
        </w:rPr>
        <w:t>estribó en que l</w:t>
      </w:r>
      <w:r w:rsidR="00814261">
        <w:rPr>
          <w:rFonts w:ascii="Arial" w:eastAsia="Calibri" w:hAnsi="Arial" w:cs="Arial"/>
          <w:bCs/>
          <w:sz w:val="26"/>
          <w:szCs w:val="26"/>
        </w:rPr>
        <w:t>os</w:t>
      </w:r>
      <w:r>
        <w:rPr>
          <w:rFonts w:ascii="Arial" w:eastAsia="Calibri" w:hAnsi="Arial" w:cs="Arial"/>
          <w:bCs/>
          <w:sz w:val="26"/>
          <w:szCs w:val="26"/>
        </w:rPr>
        <w:t xml:space="preserve"> mandamiento</w:t>
      </w:r>
      <w:r w:rsidR="00814261">
        <w:rPr>
          <w:rFonts w:ascii="Arial" w:eastAsia="Calibri" w:hAnsi="Arial" w:cs="Arial"/>
          <w:bCs/>
          <w:sz w:val="26"/>
          <w:szCs w:val="26"/>
        </w:rPr>
        <w:t>s</w:t>
      </w:r>
      <w:r>
        <w:rPr>
          <w:rFonts w:ascii="Arial" w:eastAsia="Calibri" w:hAnsi="Arial" w:cs="Arial"/>
          <w:bCs/>
          <w:sz w:val="26"/>
          <w:szCs w:val="26"/>
        </w:rPr>
        <w:t xml:space="preserve"> de ejecución </w:t>
      </w:r>
      <w:r w:rsidR="00812F3A">
        <w:rPr>
          <w:rFonts w:ascii="Arial" w:hAnsi="Arial" w:cs="Arial"/>
          <w:color w:val="000000"/>
          <w:sz w:val="26"/>
          <w:szCs w:val="26"/>
        </w:rPr>
        <w:t>*******</w:t>
      </w:r>
      <w:r w:rsidR="00814261">
        <w:rPr>
          <w:rFonts w:ascii="Arial" w:hAnsi="Arial" w:cs="Arial"/>
          <w:color w:val="000000"/>
          <w:sz w:val="26"/>
          <w:szCs w:val="26"/>
        </w:rPr>
        <w:t xml:space="preserve"> todas de once de abril de dos mil </w:t>
      </w:r>
      <w:r w:rsidR="00814261">
        <w:rPr>
          <w:rFonts w:ascii="Arial" w:hAnsi="Arial" w:cs="Arial"/>
          <w:color w:val="000000"/>
          <w:sz w:val="26"/>
          <w:szCs w:val="26"/>
        </w:rPr>
        <w:lastRenderedPageBreak/>
        <w:t>veintidós</w:t>
      </w:r>
      <w:r w:rsidR="00054289">
        <w:rPr>
          <w:rFonts w:ascii="Arial" w:hAnsi="Arial" w:cs="Arial"/>
          <w:color w:val="000000"/>
          <w:sz w:val="26"/>
          <w:szCs w:val="26"/>
        </w:rPr>
        <w:t xml:space="preserve">, </w:t>
      </w:r>
      <w:r w:rsidR="00DC747E">
        <w:rPr>
          <w:rFonts w:ascii="Arial" w:hAnsi="Arial" w:cs="Arial"/>
          <w:color w:val="000000"/>
          <w:sz w:val="26"/>
          <w:szCs w:val="26"/>
        </w:rPr>
        <w:t xml:space="preserve">no encuadran en la hipótesis prevista por los artículos 98, párrafo primero y 99 de la Ley de Procedimiento y Justicia Administrativa para el Estado de Oaxaca, porque no se trata de una determinación que ponga fin al procedimiento administrativo, a una instancia o resuelvan un expediente; además de no </w:t>
      </w:r>
      <w:r w:rsidR="006455EB">
        <w:rPr>
          <w:rFonts w:ascii="Arial" w:hAnsi="Arial" w:cs="Arial"/>
          <w:color w:val="000000"/>
          <w:sz w:val="26"/>
          <w:szCs w:val="26"/>
        </w:rPr>
        <w:t>encontrarse</w:t>
      </w:r>
      <w:r w:rsidR="00DC747E">
        <w:rPr>
          <w:rFonts w:ascii="Arial" w:hAnsi="Arial" w:cs="Arial"/>
          <w:color w:val="000000"/>
          <w:sz w:val="26"/>
          <w:szCs w:val="26"/>
        </w:rPr>
        <w:t xml:space="preserve"> dentro de las hipótesis </w:t>
      </w:r>
      <w:r w:rsidR="00B37525">
        <w:rPr>
          <w:rFonts w:ascii="Arial" w:hAnsi="Arial" w:cs="Arial"/>
          <w:color w:val="000000"/>
          <w:sz w:val="26"/>
          <w:szCs w:val="26"/>
        </w:rPr>
        <w:t>previstas en los incisos a), b) y c), fracción VIII, del artículo 133 de la Ley de la materia</w:t>
      </w:r>
      <w:r>
        <w:rPr>
          <w:rFonts w:ascii="Arial" w:eastAsia="Calibri" w:hAnsi="Arial" w:cs="Arial"/>
          <w:bCs/>
          <w:sz w:val="26"/>
          <w:szCs w:val="26"/>
        </w:rPr>
        <w:t xml:space="preserve">; </w:t>
      </w:r>
      <w:r w:rsidR="00D749AF">
        <w:rPr>
          <w:rFonts w:ascii="Arial" w:eastAsia="Calibri" w:hAnsi="Arial" w:cs="Arial"/>
          <w:bCs/>
          <w:sz w:val="26"/>
          <w:szCs w:val="26"/>
        </w:rPr>
        <w:t>pues</w:t>
      </w:r>
      <w:r w:rsidR="00C76050">
        <w:rPr>
          <w:rFonts w:ascii="Arial" w:eastAsia="Calibri" w:hAnsi="Arial" w:cs="Arial"/>
          <w:bCs/>
          <w:sz w:val="26"/>
          <w:szCs w:val="26"/>
        </w:rPr>
        <w:t xml:space="preserve">, </w:t>
      </w:r>
      <w:r w:rsidRPr="004E05EA">
        <w:rPr>
          <w:rFonts w:ascii="Arial" w:eastAsia="Calibri" w:hAnsi="Arial" w:cs="Arial"/>
          <w:b/>
          <w:bCs/>
          <w:sz w:val="26"/>
          <w:szCs w:val="26"/>
        </w:rPr>
        <w:t>la Primera Instancia debió declara</w:t>
      </w:r>
      <w:r w:rsidR="00D24861">
        <w:rPr>
          <w:rFonts w:ascii="Arial" w:eastAsia="Calibri" w:hAnsi="Arial" w:cs="Arial"/>
          <w:b/>
          <w:bCs/>
          <w:sz w:val="26"/>
          <w:szCs w:val="26"/>
        </w:rPr>
        <w:t>r</w:t>
      </w:r>
      <w:r w:rsidRPr="004E05EA">
        <w:rPr>
          <w:rFonts w:ascii="Arial" w:eastAsia="Calibri" w:hAnsi="Arial" w:cs="Arial"/>
          <w:b/>
          <w:bCs/>
          <w:sz w:val="26"/>
          <w:szCs w:val="26"/>
        </w:rPr>
        <w:t xml:space="preserve">se incompetente para conocer y remitir los autos a la Sala Superior de </w:t>
      </w:r>
      <w:r w:rsidR="00B37525">
        <w:rPr>
          <w:rFonts w:ascii="Arial" w:eastAsia="Calibri" w:hAnsi="Arial" w:cs="Arial"/>
          <w:b/>
          <w:bCs/>
          <w:sz w:val="26"/>
          <w:szCs w:val="26"/>
        </w:rPr>
        <w:t>é</w:t>
      </w:r>
      <w:r w:rsidRPr="004E05EA">
        <w:rPr>
          <w:rFonts w:ascii="Arial" w:eastAsia="Calibri" w:hAnsi="Arial" w:cs="Arial"/>
          <w:b/>
          <w:bCs/>
          <w:sz w:val="26"/>
          <w:szCs w:val="26"/>
        </w:rPr>
        <w:t>ste Tribunal</w:t>
      </w:r>
      <w:r>
        <w:rPr>
          <w:rFonts w:ascii="Arial" w:eastAsia="Calibri" w:hAnsi="Arial" w:cs="Arial"/>
          <w:bCs/>
          <w:sz w:val="26"/>
          <w:szCs w:val="26"/>
        </w:rPr>
        <w:t xml:space="preserve">, por ser la autoridad competente para conocer y resolver el juicio de </w:t>
      </w:r>
      <w:r w:rsidR="00B37525">
        <w:rPr>
          <w:rFonts w:ascii="Arial" w:eastAsia="Calibri" w:hAnsi="Arial" w:cs="Arial"/>
          <w:bCs/>
          <w:sz w:val="26"/>
          <w:szCs w:val="26"/>
        </w:rPr>
        <w:t xml:space="preserve">inconformidad, al derivar </w:t>
      </w:r>
      <w:r>
        <w:rPr>
          <w:rFonts w:ascii="Arial" w:eastAsia="Calibri" w:hAnsi="Arial" w:cs="Arial"/>
          <w:bCs/>
          <w:sz w:val="26"/>
          <w:szCs w:val="26"/>
        </w:rPr>
        <w:t>l</w:t>
      </w:r>
      <w:r w:rsidR="00B37525">
        <w:rPr>
          <w:rFonts w:ascii="Arial" w:eastAsia="Calibri" w:hAnsi="Arial" w:cs="Arial"/>
          <w:bCs/>
          <w:sz w:val="26"/>
          <w:szCs w:val="26"/>
        </w:rPr>
        <w:t>os</w:t>
      </w:r>
      <w:r>
        <w:rPr>
          <w:rFonts w:ascii="Arial" w:eastAsia="Calibri" w:hAnsi="Arial" w:cs="Arial"/>
          <w:bCs/>
          <w:sz w:val="26"/>
          <w:szCs w:val="26"/>
        </w:rPr>
        <w:t xml:space="preserve"> </w:t>
      </w:r>
      <w:r>
        <w:rPr>
          <w:rFonts w:ascii="Arial" w:hAnsi="Arial" w:cs="Arial"/>
          <w:color w:val="000000"/>
          <w:sz w:val="26"/>
          <w:szCs w:val="26"/>
        </w:rPr>
        <w:t>mandamiento</w:t>
      </w:r>
      <w:r w:rsidR="00B37525">
        <w:rPr>
          <w:rFonts w:ascii="Arial" w:hAnsi="Arial" w:cs="Arial"/>
          <w:color w:val="000000"/>
          <w:sz w:val="26"/>
          <w:szCs w:val="26"/>
        </w:rPr>
        <w:t>s</w:t>
      </w:r>
      <w:r>
        <w:rPr>
          <w:rFonts w:ascii="Arial" w:hAnsi="Arial" w:cs="Arial"/>
          <w:color w:val="000000"/>
          <w:sz w:val="26"/>
          <w:szCs w:val="26"/>
        </w:rPr>
        <w:t xml:space="preserve"> </w:t>
      </w:r>
      <w:r w:rsidRPr="00DF5E5A">
        <w:rPr>
          <w:rFonts w:ascii="Arial" w:hAnsi="Arial" w:cs="Arial"/>
          <w:color w:val="000000"/>
          <w:sz w:val="26"/>
          <w:szCs w:val="26"/>
        </w:rPr>
        <w:t xml:space="preserve">de ejecución </w:t>
      </w:r>
      <w:r>
        <w:rPr>
          <w:rFonts w:ascii="Arial" w:hAnsi="Arial" w:cs="Arial"/>
          <w:color w:val="000000"/>
          <w:sz w:val="26"/>
          <w:szCs w:val="26"/>
        </w:rPr>
        <w:t>de la resolución determinante emitida por l</w:t>
      </w:r>
      <w:r w:rsidR="00B37525">
        <w:rPr>
          <w:rFonts w:ascii="Arial" w:hAnsi="Arial" w:cs="Arial"/>
          <w:color w:val="000000"/>
          <w:sz w:val="26"/>
          <w:szCs w:val="26"/>
        </w:rPr>
        <w:t xml:space="preserve">a Auditoría </w:t>
      </w:r>
      <w:r>
        <w:rPr>
          <w:rFonts w:ascii="Arial" w:hAnsi="Arial" w:cs="Arial"/>
          <w:color w:val="000000"/>
          <w:sz w:val="26"/>
          <w:szCs w:val="26"/>
        </w:rPr>
        <w:t xml:space="preserve">Superior del Estado de Oaxaca.- </w:t>
      </w:r>
      <w:r w:rsidR="00AC411C">
        <w:rPr>
          <w:rFonts w:ascii="Arial" w:hAnsi="Arial" w:cs="Arial"/>
          <w:color w:val="000000"/>
          <w:sz w:val="26"/>
          <w:szCs w:val="26"/>
        </w:rPr>
        <w:t>- - - - - - - - - - - - - - - - - - - - - - - - - - - - - - - - - - -</w:t>
      </w:r>
      <w:r w:rsidR="00B37525">
        <w:rPr>
          <w:rFonts w:ascii="Arial" w:hAnsi="Arial" w:cs="Arial"/>
          <w:color w:val="000000"/>
          <w:sz w:val="26"/>
          <w:szCs w:val="26"/>
        </w:rPr>
        <w:t xml:space="preserve"> - - - - - - - - - - </w:t>
      </w:r>
    </w:p>
    <w:p w14:paraId="345A5EE8" w14:textId="2D65F0B8" w:rsidR="009F5F45" w:rsidRDefault="004E05EA" w:rsidP="004E05EA">
      <w:pPr>
        <w:spacing w:before="240" w:after="0" w:line="360" w:lineRule="auto"/>
        <w:ind w:firstLine="709"/>
        <w:jc w:val="both"/>
        <w:rPr>
          <w:rFonts w:ascii="Arial" w:eastAsia="Calibri" w:hAnsi="Arial" w:cs="Arial"/>
          <w:bCs/>
          <w:sz w:val="26"/>
          <w:szCs w:val="26"/>
        </w:rPr>
      </w:pPr>
      <w:r>
        <w:rPr>
          <w:rFonts w:ascii="Arial" w:eastAsia="Calibri" w:hAnsi="Arial" w:cs="Arial"/>
          <w:bCs/>
          <w:sz w:val="26"/>
          <w:szCs w:val="26"/>
        </w:rPr>
        <w:t xml:space="preserve">De ahí que, </w:t>
      </w:r>
      <w:r w:rsidR="00781715">
        <w:rPr>
          <w:rFonts w:ascii="Arial" w:eastAsia="Calibri" w:hAnsi="Arial" w:cs="Arial"/>
          <w:bCs/>
          <w:sz w:val="26"/>
          <w:szCs w:val="26"/>
        </w:rPr>
        <w:t>a fin de privilegiar la tutela judicial efectiva consagrada por el artículo 17</w:t>
      </w:r>
      <w:r w:rsidR="00542B71">
        <w:rPr>
          <w:rFonts w:ascii="Arial" w:eastAsia="Calibri" w:hAnsi="Arial" w:cs="Arial"/>
          <w:bCs/>
          <w:sz w:val="26"/>
          <w:szCs w:val="26"/>
        </w:rPr>
        <w:t>, párrafos segundo y tercero</w:t>
      </w:r>
      <w:r w:rsidR="00781715">
        <w:rPr>
          <w:rFonts w:ascii="Arial" w:eastAsia="Calibri" w:hAnsi="Arial" w:cs="Arial"/>
          <w:bCs/>
          <w:sz w:val="26"/>
          <w:szCs w:val="26"/>
        </w:rPr>
        <w:t xml:space="preserve"> de la Constitución Política de los Estados Unidos Mexicanos</w:t>
      </w:r>
      <w:r w:rsidR="00542B71">
        <w:rPr>
          <w:rStyle w:val="Refdenotaalpie"/>
          <w:rFonts w:ascii="Arial" w:eastAsia="Calibri" w:hAnsi="Arial" w:cs="Arial"/>
          <w:bCs/>
          <w:sz w:val="26"/>
          <w:szCs w:val="26"/>
        </w:rPr>
        <w:footnoteReference w:id="12"/>
      </w:r>
      <w:r w:rsidR="00781715">
        <w:rPr>
          <w:rFonts w:ascii="Arial" w:eastAsia="Calibri" w:hAnsi="Arial" w:cs="Arial"/>
          <w:bCs/>
          <w:sz w:val="26"/>
          <w:szCs w:val="26"/>
        </w:rPr>
        <w:t xml:space="preserve">, </w:t>
      </w:r>
      <w:r w:rsidR="00F6582D">
        <w:rPr>
          <w:rFonts w:ascii="Arial" w:eastAsia="Calibri" w:hAnsi="Arial" w:cs="Arial"/>
          <w:bCs/>
          <w:sz w:val="26"/>
          <w:szCs w:val="26"/>
        </w:rPr>
        <w:t>en el que se establece la obligación de los órganos jurisdiccionales encargados de la impartición de justicia, de garantizar la efectividad de los recursos y medios de defensa, sin condicionar su procedencia requisitos o formalismos excesivos e incensarios carentes de razonabilidad</w:t>
      </w:r>
      <w:r w:rsidR="00597650">
        <w:rPr>
          <w:rFonts w:ascii="Arial" w:eastAsia="Calibri" w:hAnsi="Arial" w:cs="Arial"/>
          <w:bCs/>
          <w:sz w:val="26"/>
          <w:szCs w:val="26"/>
        </w:rPr>
        <w:t xml:space="preserve"> respecto del fin que legítimamente puede acortar el acceso a una justicia pronta y expedita</w:t>
      </w:r>
      <w:r w:rsidR="00B37525">
        <w:rPr>
          <w:rFonts w:ascii="Arial" w:eastAsia="Calibri" w:hAnsi="Arial" w:cs="Arial"/>
          <w:bCs/>
          <w:sz w:val="26"/>
          <w:szCs w:val="26"/>
        </w:rPr>
        <w:t xml:space="preserve"> y dado que como ya se dijo, é</w:t>
      </w:r>
      <w:r w:rsidR="009F5F45">
        <w:rPr>
          <w:rFonts w:ascii="Arial" w:eastAsia="Calibri" w:hAnsi="Arial" w:cs="Arial"/>
          <w:bCs/>
          <w:sz w:val="26"/>
          <w:szCs w:val="26"/>
        </w:rPr>
        <w:t>sta Sala Superior es la instancia competente para conocer y resolver mediante juicio</w:t>
      </w:r>
      <w:r w:rsidR="00597650">
        <w:rPr>
          <w:rFonts w:ascii="Arial" w:eastAsia="Calibri" w:hAnsi="Arial" w:cs="Arial"/>
          <w:bCs/>
          <w:sz w:val="26"/>
          <w:szCs w:val="26"/>
        </w:rPr>
        <w:t xml:space="preserve"> </w:t>
      </w:r>
      <w:r w:rsidR="009F5F45">
        <w:rPr>
          <w:rFonts w:ascii="Arial" w:eastAsia="Calibri" w:hAnsi="Arial" w:cs="Arial"/>
          <w:bCs/>
          <w:sz w:val="26"/>
          <w:szCs w:val="26"/>
        </w:rPr>
        <w:t xml:space="preserve">las resoluciones emitidas por el órgano Superior de Fiscalización del Estado de Oaxaca, lo procedente es reencauzar la demanda presentada por </w:t>
      </w:r>
      <w:r w:rsidR="00812F3A">
        <w:rPr>
          <w:rFonts w:ascii="Arial" w:hAnsi="Arial" w:cs="Arial"/>
          <w:bCs/>
          <w:sz w:val="26"/>
          <w:szCs w:val="26"/>
        </w:rPr>
        <w:t>*******</w:t>
      </w:r>
      <w:r w:rsidR="009F5F45">
        <w:rPr>
          <w:rFonts w:ascii="Arial" w:eastAsia="Calibri" w:hAnsi="Arial" w:cs="Arial"/>
          <w:bCs/>
          <w:sz w:val="26"/>
          <w:szCs w:val="26"/>
        </w:rPr>
        <w:t>, para regularizar su trámite, por lo que debe remitirse el expediente de Primera Instancia a la Secretaría General de Acu</w:t>
      </w:r>
      <w:r w:rsidR="00B37525">
        <w:rPr>
          <w:rFonts w:ascii="Arial" w:eastAsia="Calibri" w:hAnsi="Arial" w:cs="Arial"/>
          <w:bCs/>
          <w:sz w:val="26"/>
          <w:szCs w:val="26"/>
        </w:rPr>
        <w:t>erdos de é</w:t>
      </w:r>
      <w:r w:rsidR="009F5F45">
        <w:rPr>
          <w:rFonts w:ascii="Arial" w:eastAsia="Calibri" w:hAnsi="Arial" w:cs="Arial"/>
          <w:bCs/>
          <w:sz w:val="26"/>
          <w:szCs w:val="26"/>
        </w:rPr>
        <w:t>ste Órgano Jurisdiccional para que por su conducto se dé trámite al juicio de inconformidad correspondiente por ser la vía idónea para conocer y d</w:t>
      </w:r>
      <w:r w:rsidR="00B37525">
        <w:rPr>
          <w:rFonts w:ascii="Arial" w:eastAsia="Calibri" w:hAnsi="Arial" w:cs="Arial"/>
          <w:bCs/>
          <w:sz w:val="26"/>
          <w:szCs w:val="26"/>
        </w:rPr>
        <w:t xml:space="preserve">irimir la acción intentada por </w:t>
      </w:r>
      <w:r w:rsidR="009F5F45">
        <w:rPr>
          <w:rFonts w:ascii="Arial" w:eastAsia="Calibri" w:hAnsi="Arial" w:cs="Arial"/>
          <w:bCs/>
          <w:sz w:val="26"/>
          <w:szCs w:val="26"/>
        </w:rPr>
        <w:t>l</w:t>
      </w:r>
      <w:r w:rsidR="00B37525">
        <w:rPr>
          <w:rFonts w:ascii="Arial" w:eastAsia="Calibri" w:hAnsi="Arial" w:cs="Arial"/>
          <w:bCs/>
          <w:sz w:val="26"/>
          <w:szCs w:val="26"/>
        </w:rPr>
        <w:t>os</w:t>
      </w:r>
      <w:r w:rsidR="009F5F45">
        <w:rPr>
          <w:rFonts w:ascii="Arial" w:eastAsia="Calibri" w:hAnsi="Arial" w:cs="Arial"/>
          <w:bCs/>
          <w:sz w:val="26"/>
          <w:szCs w:val="26"/>
        </w:rPr>
        <w:t xml:space="preserve"> aquí recurrente</w:t>
      </w:r>
      <w:r w:rsidR="00B37525">
        <w:rPr>
          <w:rFonts w:ascii="Arial" w:eastAsia="Calibri" w:hAnsi="Arial" w:cs="Arial"/>
          <w:bCs/>
          <w:sz w:val="26"/>
          <w:szCs w:val="26"/>
        </w:rPr>
        <w:t>s</w:t>
      </w:r>
      <w:r w:rsidR="0045113E">
        <w:rPr>
          <w:rFonts w:ascii="Arial" w:eastAsia="Calibri" w:hAnsi="Arial" w:cs="Arial"/>
          <w:bCs/>
          <w:sz w:val="26"/>
          <w:szCs w:val="26"/>
        </w:rPr>
        <w:t xml:space="preserve">.- - - - - - - - - - - - - - - - - - - - - - - </w:t>
      </w:r>
      <w:r w:rsidR="00B37525">
        <w:rPr>
          <w:rFonts w:ascii="Arial" w:eastAsia="Calibri" w:hAnsi="Arial" w:cs="Arial"/>
          <w:bCs/>
          <w:sz w:val="26"/>
          <w:szCs w:val="26"/>
        </w:rPr>
        <w:t xml:space="preserve">- - - - - - - - - - - - - - - - - - - - </w:t>
      </w:r>
    </w:p>
    <w:p w14:paraId="1D724462" w14:textId="144F4BA3" w:rsidR="00C00F93" w:rsidRDefault="0045113E" w:rsidP="004E05EA">
      <w:pPr>
        <w:spacing w:before="240" w:after="0" w:line="360" w:lineRule="auto"/>
        <w:ind w:firstLine="709"/>
        <w:jc w:val="both"/>
        <w:rPr>
          <w:rFonts w:ascii="Arial" w:eastAsia="Calibri" w:hAnsi="Arial" w:cs="Arial"/>
          <w:bCs/>
          <w:sz w:val="26"/>
          <w:szCs w:val="26"/>
          <w:lang w:val="es-ES"/>
        </w:rPr>
      </w:pPr>
      <w:r>
        <w:rPr>
          <w:rFonts w:ascii="Arial" w:eastAsia="Calibri" w:hAnsi="Arial" w:cs="Arial"/>
          <w:bCs/>
          <w:sz w:val="26"/>
          <w:szCs w:val="26"/>
        </w:rPr>
        <w:lastRenderedPageBreak/>
        <w:t>Por tanto, é</w:t>
      </w:r>
      <w:r w:rsidR="007D72DB">
        <w:rPr>
          <w:rFonts w:ascii="Arial" w:eastAsia="Calibri" w:hAnsi="Arial" w:cs="Arial"/>
          <w:bCs/>
          <w:sz w:val="26"/>
          <w:szCs w:val="26"/>
        </w:rPr>
        <w:t xml:space="preserve">sta Sala Superior </w:t>
      </w:r>
      <w:r w:rsidR="004E05EA">
        <w:rPr>
          <w:rFonts w:ascii="Arial" w:eastAsia="Calibri" w:hAnsi="Arial" w:cs="Arial"/>
          <w:bCs/>
          <w:sz w:val="26"/>
          <w:szCs w:val="26"/>
        </w:rPr>
        <w:t xml:space="preserve">estima </w:t>
      </w:r>
      <w:r w:rsidR="007D72DB">
        <w:rPr>
          <w:rFonts w:ascii="Arial" w:eastAsia="Calibri" w:hAnsi="Arial" w:cs="Arial"/>
          <w:bCs/>
          <w:sz w:val="26"/>
          <w:szCs w:val="26"/>
        </w:rPr>
        <w:t xml:space="preserve">procedente </w:t>
      </w:r>
      <w:r w:rsidR="00BA33CC">
        <w:rPr>
          <w:rFonts w:ascii="Arial" w:eastAsia="Calibri" w:hAnsi="Arial" w:cs="Arial"/>
          <w:b/>
          <w:bCs/>
          <w:sz w:val="26"/>
          <w:szCs w:val="26"/>
          <w:lang w:val="es-ES"/>
        </w:rPr>
        <w:t xml:space="preserve">revocar </w:t>
      </w:r>
      <w:r w:rsidR="00C00F93">
        <w:rPr>
          <w:rFonts w:ascii="Arial" w:eastAsia="Calibri" w:hAnsi="Arial" w:cs="Arial"/>
          <w:bCs/>
          <w:sz w:val="26"/>
          <w:szCs w:val="26"/>
          <w:lang w:val="es-ES"/>
        </w:rPr>
        <w:t xml:space="preserve">el acuerdo de </w:t>
      </w:r>
      <w:r w:rsidR="00B37525">
        <w:rPr>
          <w:rFonts w:ascii="Arial" w:eastAsia="Calibri" w:hAnsi="Arial" w:cs="Arial"/>
          <w:bCs/>
          <w:sz w:val="26"/>
          <w:szCs w:val="26"/>
          <w:lang w:val="es-ES"/>
        </w:rPr>
        <w:t xml:space="preserve">dieciocho de mayo </w:t>
      </w:r>
      <w:r w:rsidR="000F495D">
        <w:rPr>
          <w:rFonts w:ascii="Arial" w:eastAsia="Calibri" w:hAnsi="Arial" w:cs="Arial"/>
          <w:bCs/>
          <w:sz w:val="26"/>
          <w:szCs w:val="26"/>
          <w:lang w:val="es-ES"/>
        </w:rPr>
        <w:t>de dos mil veinti</w:t>
      </w:r>
      <w:r w:rsidR="00B37525">
        <w:rPr>
          <w:rFonts w:ascii="Arial" w:eastAsia="Calibri" w:hAnsi="Arial" w:cs="Arial"/>
          <w:bCs/>
          <w:sz w:val="26"/>
          <w:szCs w:val="26"/>
          <w:lang w:val="es-ES"/>
        </w:rPr>
        <w:t>dós</w:t>
      </w:r>
      <w:r w:rsidR="00C00F93">
        <w:rPr>
          <w:rFonts w:ascii="Arial" w:eastAsia="Calibri" w:hAnsi="Arial" w:cs="Arial"/>
          <w:bCs/>
          <w:sz w:val="26"/>
          <w:szCs w:val="26"/>
          <w:lang w:val="es-ES"/>
        </w:rPr>
        <w:t xml:space="preserve">, dictado por la </w:t>
      </w:r>
      <w:r w:rsidR="00B37525">
        <w:rPr>
          <w:rFonts w:ascii="Arial" w:eastAsia="Calibri" w:hAnsi="Arial" w:cs="Arial"/>
          <w:bCs/>
          <w:sz w:val="26"/>
          <w:szCs w:val="26"/>
          <w:lang w:val="es-ES"/>
        </w:rPr>
        <w:t xml:space="preserve">Tercera </w:t>
      </w:r>
      <w:r w:rsidR="00C00F93">
        <w:rPr>
          <w:rFonts w:ascii="Arial" w:eastAsia="Calibri" w:hAnsi="Arial" w:cs="Arial"/>
          <w:bCs/>
          <w:sz w:val="26"/>
          <w:szCs w:val="26"/>
          <w:lang w:val="es-ES"/>
        </w:rPr>
        <w:t xml:space="preserve">Sala Unitaria de Primera Instancia, para quedar como sigue:- - </w:t>
      </w:r>
    </w:p>
    <w:p w14:paraId="32DDD42C" w14:textId="55EF1124" w:rsidR="007D72DB" w:rsidRPr="006455EB" w:rsidRDefault="00C00F93" w:rsidP="006455EB">
      <w:pPr>
        <w:spacing w:before="240" w:after="0" w:line="276" w:lineRule="auto"/>
        <w:ind w:left="1134" w:right="474" w:firstLine="282"/>
        <w:jc w:val="both"/>
        <w:rPr>
          <w:rFonts w:ascii="Arial" w:hAnsi="Arial" w:cs="Arial"/>
          <w:i/>
          <w:iCs/>
        </w:rPr>
      </w:pPr>
      <w:r w:rsidRPr="006455EB">
        <w:rPr>
          <w:rFonts w:ascii="Arial" w:eastAsia="Calibri" w:hAnsi="Arial" w:cs="Arial"/>
          <w:bCs/>
          <w:i/>
          <w:iCs/>
          <w:sz w:val="26"/>
          <w:szCs w:val="26"/>
          <w:lang w:val="es-ES"/>
        </w:rPr>
        <w:t>“</w:t>
      </w:r>
      <w:r w:rsidR="007D72DB" w:rsidRPr="006455EB">
        <w:rPr>
          <w:rFonts w:ascii="Arial" w:hAnsi="Arial" w:cs="Arial"/>
          <w:i/>
          <w:iCs/>
        </w:rPr>
        <w:t xml:space="preserve">Por recibido en la Oficialía de Partes Común de Primera Instancia de este Tribunal el </w:t>
      </w:r>
      <w:r w:rsidR="00B37525" w:rsidRPr="006455EB">
        <w:rPr>
          <w:rFonts w:ascii="Arial" w:hAnsi="Arial" w:cs="Arial"/>
          <w:i/>
          <w:iCs/>
        </w:rPr>
        <w:t xml:space="preserve">diecisiete </w:t>
      </w:r>
      <w:r w:rsidR="007D72DB" w:rsidRPr="006455EB">
        <w:rPr>
          <w:rFonts w:ascii="Arial" w:hAnsi="Arial" w:cs="Arial"/>
          <w:i/>
          <w:iCs/>
        </w:rPr>
        <w:t xml:space="preserve">de </w:t>
      </w:r>
      <w:r w:rsidR="00B37525" w:rsidRPr="006455EB">
        <w:rPr>
          <w:rFonts w:ascii="Arial" w:hAnsi="Arial" w:cs="Arial"/>
          <w:i/>
          <w:iCs/>
        </w:rPr>
        <w:t xml:space="preserve">mayo </w:t>
      </w:r>
      <w:r w:rsidR="007D72DB" w:rsidRPr="006455EB">
        <w:rPr>
          <w:rFonts w:ascii="Arial" w:hAnsi="Arial" w:cs="Arial"/>
          <w:i/>
          <w:iCs/>
        </w:rPr>
        <w:t xml:space="preserve">del presente año, el escrito de </w:t>
      </w:r>
      <w:r w:rsidR="00812F3A">
        <w:rPr>
          <w:rFonts w:ascii="Arial" w:hAnsi="Arial" w:cs="Arial"/>
          <w:b/>
          <w:bCs/>
          <w:i/>
          <w:iCs/>
        </w:rPr>
        <w:t>*******</w:t>
      </w:r>
      <w:r w:rsidR="007D72DB" w:rsidRPr="006455EB">
        <w:rPr>
          <w:rFonts w:ascii="Arial" w:hAnsi="Arial" w:cs="Arial"/>
          <w:bCs/>
          <w:i/>
          <w:iCs/>
        </w:rPr>
        <w:t xml:space="preserve">, </w:t>
      </w:r>
      <w:r w:rsidR="007D72DB" w:rsidRPr="006455EB">
        <w:rPr>
          <w:rFonts w:ascii="Arial" w:hAnsi="Arial" w:cs="Arial"/>
          <w:i/>
          <w:iCs/>
        </w:rPr>
        <w:t>quien</w:t>
      </w:r>
      <w:r w:rsidR="00B37525" w:rsidRPr="006455EB">
        <w:rPr>
          <w:rFonts w:ascii="Arial" w:hAnsi="Arial" w:cs="Arial"/>
          <w:i/>
          <w:iCs/>
        </w:rPr>
        <w:t>es</w:t>
      </w:r>
      <w:r w:rsidR="007D72DB" w:rsidRPr="006455EB">
        <w:rPr>
          <w:rFonts w:ascii="Arial" w:hAnsi="Arial" w:cs="Arial"/>
          <w:i/>
          <w:iCs/>
        </w:rPr>
        <w:t xml:space="preserve"> por su propio derecho demanda</w:t>
      </w:r>
      <w:r w:rsidR="00B37525" w:rsidRPr="006455EB">
        <w:rPr>
          <w:rFonts w:ascii="Arial" w:hAnsi="Arial" w:cs="Arial"/>
          <w:i/>
          <w:iCs/>
        </w:rPr>
        <w:t>n</w:t>
      </w:r>
      <w:r w:rsidR="007D72DB" w:rsidRPr="006455EB">
        <w:rPr>
          <w:rFonts w:ascii="Arial" w:hAnsi="Arial" w:cs="Arial"/>
          <w:i/>
          <w:iCs/>
        </w:rPr>
        <w:t xml:space="preserve"> la nulidad de</w:t>
      </w:r>
      <w:r w:rsidR="0086297C" w:rsidRPr="006455EB">
        <w:rPr>
          <w:rFonts w:ascii="Arial" w:hAnsi="Arial" w:cs="Arial"/>
          <w:i/>
          <w:iCs/>
        </w:rPr>
        <w:t xml:space="preserve">: </w:t>
      </w:r>
      <w:r w:rsidR="0086297C" w:rsidRPr="006455EB">
        <w:rPr>
          <w:rFonts w:ascii="Arial" w:hAnsi="Arial" w:cs="Arial"/>
          <w:b/>
          <w:i/>
          <w:iCs/>
        </w:rPr>
        <w:t xml:space="preserve">1. </w:t>
      </w:r>
      <w:r w:rsidR="0086297C" w:rsidRPr="006455EB">
        <w:rPr>
          <w:rFonts w:ascii="Arial" w:hAnsi="Arial" w:cs="Arial"/>
          <w:i/>
          <w:iCs/>
          <w:color w:val="000000"/>
        </w:rPr>
        <w:t xml:space="preserve">Los mandamientos de ejecución números </w:t>
      </w:r>
      <w:r w:rsidR="00812F3A">
        <w:rPr>
          <w:rFonts w:ascii="Arial" w:hAnsi="Arial" w:cs="Arial"/>
          <w:i/>
          <w:iCs/>
          <w:color w:val="000000"/>
        </w:rPr>
        <w:t>*******</w:t>
      </w:r>
      <w:r w:rsidR="0086297C" w:rsidRPr="006455EB">
        <w:rPr>
          <w:rFonts w:ascii="Arial" w:hAnsi="Arial" w:cs="Arial"/>
          <w:i/>
          <w:iCs/>
          <w:color w:val="000000"/>
        </w:rPr>
        <w:t xml:space="preserve"> todos de once de abril de dos mil veintidós, que contienen los créditos fiscales </w:t>
      </w:r>
      <w:r w:rsidR="00812F3A">
        <w:rPr>
          <w:rFonts w:ascii="Arial" w:hAnsi="Arial" w:cs="Arial"/>
          <w:i/>
          <w:iCs/>
          <w:color w:val="000000"/>
        </w:rPr>
        <w:t>*******</w:t>
      </w:r>
      <w:r w:rsidR="0086297C" w:rsidRPr="006455EB">
        <w:rPr>
          <w:rFonts w:ascii="Arial" w:hAnsi="Arial" w:cs="Arial"/>
          <w:i/>
          <w:iCs/>
          <w:color w:val="000000"/>
        </w:rPr>
        <w:t xml:space="preserve">, </w:t>
      </w:r>
      <w:r w:rsidR="00812F3A">
        <w:rPr>
          <w:rFonts w:ascii="Arial" w:hAnsi="Arial" w:cs="Arial"/>
          <w:i/>
          <w:iCs/>
          <w:color w:val="000000"/>
        </w:rPr>
        <w:t>*******</w:t>
      </w:r>
      <w:r w:rsidR="0086297C" w:rsidRPr="006455EB">
        <w:rPr>
          <w:rFonts w:ascii="Arial" w:hAnsi="Arial" w:cs="Arial"/>
          <w:i/>
          <w:iCs/>
          <w:color w:val="000000"/>
        </w:rPr>
        <w:t xml:space="preserve"> y </w:t>
      </w:r>
      <w:r w:rsidR="00812F3A">
        <w:rPr>
          <w:rFonts w:ascii="Arial" w:hAnsi="Arial" w:cs="Arial"/>
          <w:i/>
          <w:iCs/>
          <w:color w:val="000000"/>
        </w:rPr>
        <w:t>*******</w:t>
      </w:r>
      <w:r w:rsidR="0086297C" w:rsidRPr="006455EB">
        <w:rPr>
          <w:rFonts w:ascii="Arial" w:hAnsi="Arial" w:cs="Arial"/>
          <w:i/>
          <w:iCs/>
          <w:color w:val="000000"/>
        </w:rPr>
        <w:t xml:space="preserve">; </w:t>
      </w:r>
      <w:r w:rsidR="0086297C" w:rsidRPr="006455EB">
        <w:rPr>
          <w:rFonts w:ascii="Arial" w:hAnsi="Arial" w:cs="Arial"/>
          <w:b/>
          <w:i/>
          <w:iCs/>
          <w:color w:val="000000"/>
        </w:rPr>
        <w:t xml:space="preserve">2. </w:t>
      </w:r>
      <w:r w:rsidR="0086297C" w:rsidRPr="006455EB">
        <w:rPr>
          <w:rFonts w:ascii="Arial" w:hAnsi="Arial" w:cs="Arial"/>
          <w:i/>
          <w:iCs/>
          <w:color w:val="000000"/>
        </w:rPr>
        <w:t xml:space="preserve">La falta de convenio celebrado entre la Secretaría de Finanzas y el Órgano Superior de Fiscalización para el cobro de multas y sanciones derivadas de procedimientos resarcitorios; </w:t>
      </w:r>
      <w:r w:rsidR="0086297C" w:rsidRPr="006455EB">
        <w:rPr>
          <w:rFonts w:ascii="Arial" w:hAnsi="Arial" w:cs="Arial"/>
          <w:b/>
          <w:i/>
          <w:iCs/>
          <w:color w:val="000000"/>
        </w:rPr>
        <w:t xml:space="preserve">3. </w:t>
      </w:r>
      <w:r w:rsidR="0086297C" w:rsidRPr="006455EB">
        <w:rPr>
          <w:rFonts w:ascii="Arial" w:hAnsi="Arial" w:cs="Arial"/>
          <w:i/>
          <w:iCs/>
          <w:color w:val="000000"/>
        </w:rPr>
        <w:t xml:space="preserve">Las diligencias de notificación y requerimiento de pago realizadas el veintiocho de abril de dos mil veintidós, en cumplimiento a los mandamientos de ejecución números </w:t>
      </w:r>
      <w:r w:rsidR="00812F3A">
        <w:rPr>
          <w:rFonts w:ascii="Arial" w:hAnsi="Arial" w:cs="Arial"/>
          <w:i/>
          <w:iCs/>
          <w:color w:val="000000"/>
        </w:rPr>
        <w:t>*******</w:t>
      </w:r>
      <w:r w:rsidR="007D72DB" w:rsidRPr="006455EB">
        <w:rPr>
          <w:rFonts w:ascii="Arial" w:hAnsi="Arial" w:cs="Arial"/>
          <w:i/>
          <w:iCs/>
        </w:rPr>
        <w:t xml:space="preserve">; señalando como autoridad demandada </w:t>
      </w:r>
      <w:r w:rsidR="0086297C" w:rsidRPr="006455EB">
        <w:rPr>
          <w:rFonts w:ascii="Arial" w:hAnsi="Arial" w:cs="Arial"/>
          <w:i/>
          <w:iCs/>
        </w:rPr>
        <w:t xml:space="preserve">a </w:t>
      </w:r>
      <w:r w:rsidR="0086297C" w:rsidRPr="006455EB">
        <w:rPr>
          <w:rFonts w:ascii="Arial" w:hAnsi="Arial" w:cs="Arial"/>
          <w:bCs/>
          <w:i/>
          <w:iCs/>
        </w:rPr>
        <w:t xml:space="preserve">la </w:t>
      </w:r>
      <w:r w:rsidR="0086297C" w:rsidRPr="006455EB">
        <w:rPr>
          <w:rFonts w:ascii="Arial" w:hAnsi="Arial" w:cs="Arial"/>
          <w:b/>
          <w:bCs/>
          <w:i/>
          <w:iCs/>
        </w:rPr>
        <w:t xml:space="preserve">Coordinación de Cobro Coactivo </w:t>
      </w:r>
      <w:r w:rsidR="0086297C" w:rsidRPr="006455EB">
        <w:rPr>
          <w:rFonts w:ascii="Arial" w:hAnsi="Arial" w:cs="Arial"/>
          <w:bCs/>
          <w:i/>
          <w:iCs/>
        </w:rPr>
        <w:t>y el</w:t>
      </w:r>
      <w:r w:rsidR="0086297C" w:rsidRPr="006455EB">
        <w:rPr>
          <w:rFonts w:ascii="Arial" w:hAnsi="Arial" w:cs="Arial"/>
          <w:b/>
          <w:bCs/>
          <w:i/>
          <w:iCs/>
        </w:rPr>
        <w:t xml:space="preserve"> Notificador de la Delegación Fiscal: 1 Centro Zona, </w:t>
      </w:r>
      <w:r w:rsidR="0086297C" w:rsidRPr="006455EB">
        <w:rPr>
          <w:rFonts w:ascii="Arial" w:hAnsi="Arial" w:cs="Arial"/>
          <w:bCs/>
          <w:i/>
          <w:iCs/>
        </w:rPr>
        <w:t>ambos dependientes de la</w:t>
      </w:r>
      <w:r w:rsidR="0086297C" w:rsidRPr="006455EB">
        <w:rPr>
          <w:rFonts w:ascii="Arial" w:hAnsi="Arial" w:cs="Arial"/>
          <w:b/>
          <w:bCs/>
          <w:i/>
          <w:iCs/>
        </w:rPr>
        <w:t xml:space="preserve"> Dirección de Ingresos y Recaudación de la</w:t>
      </w:r>
      <w:r w:rsidR="0086297C" w:rsidRPr="006455EB">
        <w:rPr>
          <w:rFonts w:ascii="Arial" w:hAnsi="Arial" w:cs="Arial"/>
          <w:bCs/>
          <w:i/>
          <w:iCs/>
        </w:rPr>
        <w:t xml:space="preserve"> </w:t>
      </w:r>
      <w:r w:rsidR="0086297C" w:rsidRPr="006455EB">
        <w:rPr>
          <w:rFonts w:ascii="Arial" w:hAnsi="Arial" w:cs="Arial"/>
          <w:b/>
          <w:i/>
          <w:iCs/>
        </w:rPr>
        <w:t>Secretaría de Finanzas del Poder Ejecutivo del Estado de Oaxaca</w:t>
      </w:r>
      <w:r w:rsidR="007D72DB" w:rsidRPr="006455EB">
        <w:rPr>
          <w:rFonts w:ascii="Arial" w:hAnsi="Arial" w:cs="Arial"/>
          <w:i/>
          <w:iCs/>
        </w:rPr>
        <w:t>;</w:t>
      </w:r>
      <w:r w:rsidR="007D72DB" w:rsidRPr="006455EB">
        <w:rPr>
          <w:rFonts w:ascii="Arial" w:hAnsi="Arial" w:cs="Arial"/>
          <w:b/>
          <w:i/>
          <w:iCs/>
        </w:rPr>
        <w:t xml:space="preserve"> </w:t>
      </w:r>
      <w:r w:rsidR="007D72DB" w:rsidRPr="006455EB">
        <w:rPr>
          <w:rFonts w:ascii="Arial" w:hAnsi="Arial" w:cs="Arial"/>
          <w:i/>
          <w:iCs/>
        </w:rPr>
        <w:t xml:space="preserve">por lo que, fórmese expediente respectivo y regístrese en el libro de control de expedientes que para tal efecto se lleva en </w:t>
      </w:r>
      <w:r w:rsidR="0086297C" w:rsidRPr="006455EB">
        <w:rPr>
          <w:rFonts w:ascii="Arial" w:hAnsi="Arial" w:cs="Arial"/>
          <w:i/>
          <w:iCs/>
        </w:rPr>
        <w:t>é</w:t>
      </w:r>
      <w:r w:rsidR="007D72DB" w:rsidRPr="006455EB">
        <w:rPr>
          <w:rFonts w:ascii="Arial" w:hAnsi="Arial" w:cs="Arial"/>
          <w:i/>
          <w:iCs/>
        </w:rPr>
        <w:t xml:space="preserve">sta </w:t>
      </w:r>
      <w:r w:rsidR="0086297C" w:rsidRPr="006455EB">
        <w:rPr>
          <w:rFonts w:ascii="Arial" w:hAnsi="Arial" w:cs="Arial"/>
          <w:i/>
          <w:iCs/>
        </w:rPr>
        <w:t xml:space="preserve">Tercera </w:t>
      </w:r>
      <w:r w:rsidR="007D72DB" w:rsidRPr="006455EB">
        <w:rPr>
          <w:rFonts w:ascii="Arial" w:hAnsi="Arial" w:cs="Arial"/>
          <w:i/>
          <w:iCs/>
        </w:rPr>
        <w:t xml:space="preserve">Sala Unitaria de Primera Instancia.- </w:t>
      </w:r>
      <w:r w:rsidR="0086297C" w:rsidRPr="006455EB">
        <w:rPr>
          <w:rFonts w:ascii="Arial" w:hAnsi="Arial" w:cs="Arial"/>
          <w:i/>
          <w:iCs/>
        </w:rPr>
        <w:t xml:space="preserve">- - - - - - - - - - - - - - - - - </w:t>
      </w:r>
    </w:p>
    <w:p w14:paraId="778FC6DE" w14:textId="2F31D554" w:rsidR="008517FA" w:rsidRPr="006455EB" w:rsidRDefault="00C00F93" w:rsidP="006455EB">
      <w:pPr>
        <w:spacing w:before="240" w:after="0" w:line="276" w:lineRule="auto"/>
        <w:ind w:left="1134" w:right="474" w:firstLine="282"/>
        <w:jc w:val="both"/>
        <w:rPr>
          <w:rFonts w:ascii="Arial" w:eastAsia="Calibri" w:hAnsi="Arial" w:cs="Arial"/>
          <w:bCs/>
          <w:i/>
          <w:iCs/>
          <w:lang w:val="es-ES"/>
        </w:rPr>
      </w:pPr>
      <w:r w:rsidRPr="006455EB">
        <w:rPr>
          <w:rFonts w:ascii="Arial" w:hAnsi="Arial" w:cs="Arial"/>
          <w:i/>
          <w:iCs/>
        </w:rPr>
        <w:t>E</w:t>
      </w:r>
      <w:r w:rsidRPr="006455EB">
        <w:rPr>
          <w:rFonts w:ascii="Arial" w:eastAsia="Calibri" w:hAnsi="Arial" w:cs="Arial"/>
          <w:bCs/>
          <w:i/>
          <w:iCs/>
          <w:lang w:val="es-ES"/>
        </w:rPr>
        <w:t>n atención a lo anterior</w:t>
      </w:r>
      <w:r w:rsidR="0086297C" w:rsidRPr="006455EB">
        <w:rPr>
          <w:rFonts w:ascii="Arial" w:eastAsia="Calibri" w:hAnsi="Arial" w:cs="Arial"/>
          <w:bCs/>
          <w:i/>
          <w:iCs/>
          <w:lang w:val="es-ES"/>
        </w:rPr>
        <w:t xml:space="preserve"> y a los hechos relatados por los promoventes</w:t>
      </w:r>
      <w:r w:rsidRPr="006455EB">
        <w:rPr>
          <w:rFonts w:ascii="Arial" w:eastAsia="Calibri" w:hAnsi="Arial" w:cs="Arial"/>
          <w:bCs/>
          <w:i/>
          <w:iCs/>
          <w:lang w:val="es-ES"/>
        </w:rPr>
        <w:t xml:space="preserve"> se pone de manifiesto que l</w:t>
      </w:r>
      <w:r w:rsidR="0086297C" w:rsidRPr="006455EB">
        <w:rPr>
          <w:rFonts w:ascii="Arial" w:eastAsia="Calibri" w:hAnsi="Arial" w:cs="Arial"/>
          <w:bCs/>
          <w:i/>
          <w:iCs/>
          <w:lang w:val="es-ES"/>
        </w:rPr>
        <w:t>os</w:t>
      </w:r>
      <w:r w:rsidRPr="006455EB">
        <w:rPr>
          <w:rFonts w:ascii="Arial" w:eastAsia="Calibri" w:hAnsi="Arial" w:cs="Arial"/>
          <w:bCs/>
          <w:i/>
          <w:iCs/>
          <w:lang w:val="es-ES"/>
        </w:rPr>
        <w:t xml:space="preserve"> acto</w:t>
      </w:r>
      <w:r w:rsidR="0086297C" w:rsidRPr="006455EB">
        <w:rPr>
          <w:rFonts w:ascii="Arial" w:eastAsia="Calibri" w:hAnsi="Arial" w:cs="Arial"/>
          <w:bCs/>
          <w:i/>
          <w:iCs/>
          <w:lang w:val="es-ES"/>
        </w:rPr>
        <w:t>s</w:t>
      </w:r>
      <w:r w:rsidRPr="006455EB">
        <w:rPr>
          <w:rFonts w:ascii="Arial" w:eastAsia="Calibri" w:hAnsi="Arial" w:cs="Arial"/>
          <w:bCs/>
          <w:i/>
          <w:iCs/>
          <w:lang w:val="es-ES"/>
        </w:rPr>
        <w:t xml:space="preserve"> impugnado</w:t>
      </w:r>
      <w:r w:rsidR="0086297C" w:rsidRPr="006455EB">
        <w:rPr>
          <w:rFonts w:ascii="Arial" w:eastAsia="Calibri" w:hAnsi="Arial" w:cs="Arial"/>
          <w:bCs/>
          <w:i/>
          <w:iCs/>
          <w:lang w:val="es-ES"/>
        </w:rPr>
        <w:t>s</w:t>
      </w:r>
      <w:r w:rsidRPr="006455EB">
        <w:rPr>
          <w:rFonts w:ascii="Arial" w:eastAsia="Calibri" w:hAnsi="Arial" w:cs="Arial"/>
          <w:bCs/>
          <w:i/>
          <w:iCs/>
          <w:lang w:val="es-ES"/>
        </w:rPr>
        <w:t xml:space="preserve"> </w:t>
      </w:r>
      <w:r w:rsidR="007D72DB" w:rsidRPr="006455EB">
        <w:rPr>
          <w:rFonts w:ascii="Arial" w:eastAsia="Calibri" w:hAnsi="Arial" w:cs="Arial"/>
          <w:bCs/>
          <w:i/>
          <w:iCs/>
          <w:lang w:val="es-ES"/>
        </w:rPr>
        <w:t>consistente en l</w:t>
      </w:r>
      <w:r w:rsidR="0086297C" w:rsidRPr="006455EB">
        <w:rPr>
          <w:rFonts w:ascii="Arial" w:eastAsia="Calibri" w:hAnsi="Arial" w:cs="Arial"/>
          <w:bCs/>
          <w:i/>
          <w:iCs/>
          <w:lang w:val="es-ES"/>
        </w:rPr>
        <w:t>os</w:t>
      </w:r>
      <w:r w:rsidR="007D72DB" w:rsidRPr="006455EB">
        <w:rPr>
          <w:rFonts w:ascii="Arial" w:eastAsia="Calibri" w:hAnsi="Arial" w:cs="Arial"/>
          <w:bCs/>
          <w:i/>
          <w:iCs/>
          <w:lang w:val="es-ES"/>
        </w:rPr>
        <w:t xml:space="preserve"> mandamiento</w:t>
      </w:r>
      <w:r w:rsidR="0086297C" w:rsidRPr="006455EB">
        <w:rPr>
          <w:rFonts w:ascii="Arial" w:eastAsia="Calibri" w:hAnsi="Arial" w:cs="Arial"/>
          <w:bCs/>
          <w:i/>
          <w:iCs/>
          <w:lang w:val="es-ES"/>
        </w:rPr>
        <w:t>s</w:t>
      </w:r>
      <w:r w:rsidR="007D72DB" w:rsidRPr="006455EB">
        <w:rPr>
          <w:rFonts w:ascii="Arial" w:eastAsia="Calibri" w:hAnsi="Arial" w:cs="Arial"/>
          <w:bCs/>
          <w:i/>
          <w:iCs/>
          <w:lang w:val="es-ES"/>
        </w:rPr>
        <w:t xml:space="preserve"> de ejecución </w:t>
      </w:r>
      <w:r w:rsidR="007D72DB" w:rsidRPr="006455EB">
        <w:rPr>
          <w:rFonts w:ascii="Arial" w:hAnsi="Arial" w:cs="Arial"/>
          <w:i/>
          <w:iCs/>
        </w:rPr>
        <w:t>número</w:t>
      </w:r>
      <w:r w:rsidR="0086297C" w:rsidRPr="006455EB">
        <w:rPr>
          <w:rFonts w:ascii="Arial" w:hAnsi="Arial" w:cs="Arial"/>
          <w:i/>
          <w:iCs/>
        </w:rPr>
        <w:t xml:space="preserve">s </w:t>
      </w:r>
      <w:r w:rsidR="00812F3A">
        <w:rPr>
          <w:rFonts w:ascii="Arial" w:hAnsi="Arial" w:cs="Arial"/>
          <w:i/>
          <w:iCs/>
          <w:color w:val="000000"/>
        </w:rPr>
        <w:t>*******</w:t>
      </w:r>
      <w:r w:rsidR="0086297C" w:rsidRPr="006455EB">
        <w:rPr>
          <w:rFonts w:ascii="Arial" w:hAnsi="Arial" w:cs="Arial"/>
          <w:i/>
          <w:iCs/>
          <w:color w:val="000000"/>
        </w:rPr>
        <w:t xml:space="preserve"> todos de once de abril de dos mil veintidós </w:t>
      </w:r>
      <w:r w:rsidR="007D72DB" w:rsidRPr="006455EB">
        <w:rPr>
          <w:rFonts w:ascii="Arial" w:hAnsi="Arial" w:cs="Arial"/>
          <w:i/>
          <w:iCs/>
        </w:rPr>
        <w:t>y su consecuente acta de requerimiento de pago de veinti</w:t>
      </w:r>
      <w:r w:rsidR="0086297C" w:rsidRPr="006455EB">
        <w:rPr>
          <w:rFonts w:ascii="Arial" w:hAnsi="Arial" w:cs="Arial"/>
          <w:i/>
          <w:iCs/>
        </w:rPr>
        <w:t xml:space="preserve">ocho </w:t>
      </w:r>
      <w:r w:rsidR="007D72DB" w:rsidRPr="006455EB">
        <w:rPr>
          <w:rFonts w:ascii="Arial" w:hAnsi="Arial" w:cs="Arial"/>
          <w:i/>
          <w:iCs/>
        </w:rPr>
        <w:t xml:space="preserve">de </w:t>
      </w:r>
      <w:r w:rsidR="0086297C" w:rsidRPr="006455EB">
        <w:rPr>
          <w:rFonts w:ascii="Arial" w:hAnsi="Arial" w:cs="Arial"/>
          <w:i/>
          <w:iCs/>
        </w:rPr>
        <w:t xml:space="preserve">abril </w:t>
      </w:r>
      <w:r w:rsidR="007D72DB" w:rsidRPr="006455EB">
        <w:rPr>
          <w:rFonts w:ascii="Arial" w:hAnsi="Arial" w:cs="Arial"/>
          <w:i/>
          <w:iCs/>
        </w:rPr>
        <w:t>de dos mil veinti</w:t>
      </w:r>
      <w:r w:rsidR="0086297C" w:rsidRPr="006455EB">
        <w:rPr>
          <w:rFonts w:ascii="Arial" w:hAnsi="Arial" w:cs="Arial"/>
          <w:i/>
          <w:iCs/>
        </w:rPr>
        <w:t>dós</w:t>
      </w:r>
      <w:r w:rsidR="003D0F67" w:rsidRPr="006455EB">
        <w:rPr>
          <w:rFonts w:ascii="Arial" w:hAnsi="Arial" w:cs="Arial"/>
          <w:i/>
          <w:iCs/>
        </w:rPr>
        <w:t>, deviene</w:t>
      </w:r>
      <w:r w:rsidR="0086297C" w:rsidRPr="006455EB">
        <w:rPr>
          <w:rFonts w:ascii="Arial" w:hAnsi="Arial" w:cs="Arial"/>
          <w:i/>
          <w:iCs/>
        </w:rPr>
        <w:t>n</w:t>
      </w:r>
      <w:r w:rsidR="003D0F67" w:rsidRPr="006455EB">
        <w:rPr>
          <w:rFonts w:ascii="Arial" w:hAnsi="Arial" w:cs="Arial"/>
          <w:i/>
          <w:iCs/>
        </w:rPr>
        <w:t xml:space="preserve"> </w:t>
      </w:r>
      <w:r w:rsidRPr="006455EB">
        <w:rPr>
          <w:rFonts w:ascii="Arial" w:eastAsia="Calibri" w:hAnsi="Arial" w:cs="Arial"/>
          <w:bCs/>
          <w:i/>
          <w:iCs/>
          <w:lang w:val="es-ES"/>
        </w:rPr>
        <w:t xml:space="preserve">del expediente iniciado con motivo de resarcimiento de los daños ocasionados a la Hacienda </w:t>
      </w:r>
      <w:r w:rsidR="003D0F67" w:rsidRPr="006455EB">
        <w:rPr>
          <w:rFonts w:ascii="Arial" w:eastAsia="Calibri" w:hAnsi="Arial" w:cs="Arial"/>
          <w:bCs/>
          <w:i/>
          <w:iCs/>
          <w:lang w:val="es-ES"/>
        </w:rPr>
        <w:t xml:space="preserve">Pública </w:t>
      </w:r>
      <w:r w:rsidR="0086297C" w:rsidRPr="006455EB">
        <w:rPr>
          <w:rFonts w:ascii="Arial" w:eastAsia="Calibri" w:hAnsi="Arial" w:cs="Arial"/>
          <w:bCs/>
          <w:i/>
          <w:iCs/>
          <w:lang w:val="es-ES"/>
        </w:rPr>
        <w:t xml:space="preserve">Municipal </w:t>
      </w:r>
      <w:r w:rsidR="003D0F67" w:rsidRPr="006455EB">
        <w:rPr>
          <w:rFonts w:ascii="Arial" w:eastAsia="Calibri" w:hAnsi="Arial" w:cs="Arial"/>
          <w:bCs/>
          <w:i/>
          <w:iCs/>
          <w:lang w:val="es-ES"/>
        </w:rPr>
        <w:t xml:space="preserve">del Municipio de </w:t>
      </w:r>
      <w:r w:rsidR="00812F3A">
        <w:rPr>
          <w:rFonts w:ascii="Arial" w:eastAsia="Calibri" w:hAnsi="Arial" w:cs="Arial"/>
          <w:bCs/>
          <w:i/>
          <w:iCs/>
          <w:lang w:val="es-ES"/>
        </w:rPr>
        <w:t>*******</w:t>
      </w:r>
      <w:r w:rsidRPr="006455EB">
        <w:rPr>
          <w:rFonts w:ascii="Arial" w:eastAsia="Calibri" w:hAnsi="Arial" w:cs="Arial"/>
          <w:bCs/>
          <w:i/>
          <w:iCs/>
          <w:lang w:val="es-ES"/>
        </w:rPr>
        <w:t>, es decir, se trata de sanciones impuestas con motivo d</w:t>
      </w:r>
      <w:r w:rsidR="0086297C" w:rsidRPr="006455EB">
        <w:rPr>
          <w:rFonts w:ascii="Arial" w:eastAsia="Calibri" w:hAnsi="Arial" w:cs="Arial"/>
          <w:bCs/>
          <w:i/>
          <w:iCs/>
          <w:lang w:val="es-ES"/>
        </w:rPr>
        <w:t>e rendición de cuentas, pues s</w:t>
      </w:r>
      <w:r w:rsidRPr="006455EB">
        <w:rPr>
          <w:rFonts w:ascii="Arial" w:eastAsia="Calibri" w:hAnsi="Arial" w:cs="Arial"/>
          <w:bCs/>
          <w:i/>
          <w:iCs/>
          <w:lang w:val="es-ES"/>
        </w:rPr>
        <w:t>e condenó a</w:t>
      </w:r>
      <w:r w:rsidR="0086297C" w:rsidRPr="006455EB">
        <w:rPr>
          <w:rFonts w:ascii="Arial" w:eastAsia="Calibri" w:hAnsi="Arial" w:cs="Arial"/>
          <w:bCs/>
          <w:i/>
          <w:iCs/>
          <w:lang w:val="es-ES"/>
        </w:rPr>
        <w:t xml:space="preserve"> </w:t>
      </w:r>
      <w:r w:rsidRPr="006455EB">
        <w:rPr>
          <w:rFonts w:ascii="Arial" w:eastAsia="Calibri" w:hAnsi="Arial" w:cs="Arial"/>
          <w:bCs/>
          <w:i/>
          <w:iCs/>
          <w:lang w:val="es-ES"/>
        </w:rPr>
        <w:t>l</w:t>
      </w:r>
      <w:r w:rsidR="0086297C" w:rsidRPr="006455EB">
        <w:rPr>
          <w:rFonts w:ascii="Arial" w:eastAsia="Calibri" w:hAnsi="Arial" w:cs="Arial"/>
          <w:bCs/>
          <w:i/>
          <w:iCs/>
          <w:lang w:val="es-ES"/>
        </w:rPr>
        <w:t>os</w:t>
      </w:r>
      <w:r w:rsidRPr="006455EB">
        <w:rPr>
          <w:rFonts w:ascii="Arial" w:eastAsia="Calibri" w:hAnsi="Arial" w:cs="Arial"/>
          <w:bCs/>
          <w:i/>
          <w:iCs/>
          <w:lang w:val="es-ES"/>
        </w:rPr>
        <w:t xml:space="preserve"> actor</w:t>
      </w:r>
      <w:r w:rsidR="0086297C" w:rsidRPr="006455EB">
        <w:rPr>
          <w:rFonts w:ascii="Arial" w:eastAsia="Calibri" w:hAnsi="Arial" w:cs="Arial"/>
          <w:bCs/>
          <w:i/>
          <w:iCs/>
          <w:lang w:val="es-ES"/>
        </w:rPr>
        <w:t>es</w:t>
      </w:r>
      <w:r w:rsidRPr="006455EB">
        <w:rPr>
          <w:rFonts w:ascii="Arial" w:eastAsia="Calibri" w:hAnsi="Arial" w:cs="Arial"/>
          <w:bCs/>
          <w:i/>
          <w:iCs/>
          <w:lang w:val="es-ES"/>
        </w:rPr>
        <w:t xml:space="preserve"> al resarcimiento de daños y perjuicios, por lo que de conformidad con lo dispuesto </w:t>
      </w:r>
      <w:r w:rsidR="003D0F67" w:rsidRPr="006455EB">
        <w:rPr>
          <w:rFonts w:ascii="Arial" w:eastAsia="Calibri" w:hAnsi="Arial" w:cs="Arial"/>
          <w:bCs/>
          <w:i/>
          <w:iCs/>
          <w:lang w:val="es-ES"/>
        </w:rPr>
        <w:t xml:space="preserve">por los artículos </w:t>
      </w:r>
      <w:r w:rsidR="00F218E8" w:rsidRPr="006455EB">
        <w:rPr>
          <w:rFonts w:ascii="Arial" w:hAnsi="Arial" w:cs="Arial"/>
          <w:i/>
          <w:iCs/>
        </w:rPr>
        <w:t>130, fracción VI, de la Ley de Procedimiento y Justicia Administrativa para el Estado de Oaxaca y, 24, fracción I, de la Ley Orgánica del Tribunal de Justicia Administrativa para el Estado de Oaxaca,</w:t>
      </w:r>
      <w:r w:rsidR="003D0F67" w:rsidRPr="006455EB">
        <w:rPr>
          <w:rFonts w:ascii="Arial" w:hAnsi="Arial" w:cs="Arial"/>
          <w:i/>
          <w:iCs/>
        </w:rPr>
        <w:t xml:space="preserve"> lo procedente es el juicio de inconformidad, del cual resulta competente para conocer y resolver la </w:t>
      </w:r>
      <w:r w:rsidR="003D0F67" w:rsidRPr="006455EB">
        <w:rPr>
          <w:rFonts w:ascii="Arial" w:hAnsi="Arial" w:cs="Arial"/>
          <w:b/>
          <w:i/>
          <w:iCs/>
        </w:rPr>
        <w:t>Sala Superior del Tribunal de Justicia Administrativa de Estado</w:t>
      </w:r>
      <w:r w:rsidRPr="006455EB">
        <w:rPr>
          <w:rFonts w:ascii="Arial" w:eastAsia="Calibri" w:hAnsi="Arial" w:cs="Arial"/>
          <w:bCs/>
          <w:i/>
          <w:iCs/>
          <w:lang w:val="es-ES"/>
        </w:rPr>
        <w:t>.</w:t>
      </w:r>
      <w:r w:rsidR="00F218E8" w:rsidRPr="006455EB">
        <w:rPr>
          <w:rFonts w:ascii="Arial" w:eastAsia="Calibri" w:hAnsi="Arial" w:cs="Arial"/>
          <w:bCs/>
          <w:i/>
          <w:iCs/>
          <w:lang w:val="es-ES"/>
        </w:rPr>
        <w:t xml:space="preserve">- - - - - - - - - - - - - - - - - - - - - </w:t>
      </w:r>
      <w:r w:rsidRPr="006455EB">
        <w:rPr>
          <w:rFonts w:ascii="Arial" w:eastAsia="Calibri" w:hAnsi="Arial" w:cs="Arial"/>
          <w:bCs/>
          <w:i/>
          <w:iCs/>
          <w:lang w:val="es-ES"/>
        </w:rPr>
        <w:t xml:space="preserve">Además, debe decirse que el presente asunto debe conocerse en una unidad indivisible por guardar coherencia interna, que no es factible separar para su estudio, </w:t>
      </w:r>
      <w:r w:rsidR="00F218E8" w:rsidRPr="006455EB">
        <w:rPr>
          <w:rFonts w:ascii="Arial" w:eastAsia="Calibri" w:hAnsi="Arial" w:cs="Arial"/>
          <w:bCs/>
          <w:i/>
          <w:iCs/>
          <w:lang w:val="es-ES"/>
        </w:rPr>
        <w:t>porque l</w:t>
      </w:r>
      <w:r w:rsidR="0086297C" w:rsidRPr="006455EB">
        <w:rPr>
          <w:rFonts w:ascii="Arial" w:eastAsia="Calibri" w:hAnsi="Arial" w:cs="Arial"/>
          <w:bCs/>
          <w:i/>
          <w:iCs/>
          <w:lang w:val="es-ES"/>
        </w:rPr>
        <w:t>os</w:t>
      </w:r>
      <w:r w:rsidR="00F218E8" w:rsidRPr="006455EB">
        <w:rPr>
          <w:rFonts w:ascii="Arial" w:eastAsia="Calibri" w:hAnsi="Arial" w:cs="Arial"/>
          <w:bCs/>
          <w:i/>
          <w:iCs/>
          <w:lang w:val="es-ES"/>
        </w:rPr>
        <w:t xml:space="preserve"> mandamiento</w:t>
      </w:r>
      <w:r w:rsidR="0086297C" w:rsidRPr="006455EB">
        <w:rPr>
          <w:rFonts w:ascii="Arial" w:eastAsia="Calibri" w:hAnsi="Arial" w:cs="Arial"/>
          <w:bCs/>
          <w:i/>
          <w:iCs/>
          <w:lang w:val="es-ES"/>
        </w:rPr>
        <w:t>s</w:t>
      </w:r>
      <w:r w:rsidR="00F218E8" w:rsidRPr="006455EB">
        <w:rPr>
          <w:rFonts w:ascii="Arial" w:eastAsia="Calibri" w:hAnsi="Arial" w:cs="Arial"/>
          <w:bCs/>
          <w:i/>
          <w:iCs/>
          <w:lang w:val="es-ES"/>
        </w:rPr>
        <w:t xml:space="preserve"> de </w:t>
      </w:r>
      <w:r w:rsidR="00F218E8" w:rsidRPr="006455EB">
        <w:rPr>
          <w:rFonts w:ascii="Arial" w:hAnsi="Arial" w:cs="Arial"/>
          <w:i/>
          <w:iCs/>
        </w:rPr>
        <w:t>ejecución número</w:t>
      </w:r>
      <w:r w:rsidR="0086297C" w:rsidRPr="006455EB">
        <w:rPr>
          <w:rFonts w:ascii="Arial" w:hAnsi="Arial" w:cs="Arial"/>
          <w:i/>
          <w:iCs/>
        </w:rPr>
        <w:t xml:space="preserve">s </w:t>
      </w:r>
      <w:r w:rsidR="00812F3A">
        <w:rPr>
          <w:rFonts w:ascii="Arial" w:hAnsi="Arial" w:cs="Arial"/>
          <w:i/>
          <w:iCs/>
          <w:color w:val="000000"/>
        </w:rPr>
        <w:t>*******</w:t>
      </w:r>
      <w:r w:rsidR="0086297C" w:rsidRPr="006455EB">
        <w:rPr>
          <w:rFonts w:ascii="Arial" w:hAnsi="Arial" w:cs="Arial"/>
          <w:i/>
          <w:iCs/>
          <w:color w:val="000000"/>
        </w:rPr>
        <w:t xml:space="preserve"> todos de once de abril de dos mil veintidós </w:t>
      </w:r>
      <w:r w:rsidR="0086297C" w:rsidRPr="006455EB">
        <w:rPr>
          <w:rFonts w:ascii="Arial" w:hAnsi="Arial" w:cs="Arial"/>
          <w:i/>
          <w:iCs/>
        </w:rPr>
        <w:t>y su consecuente acta de requerimiento de pago de veintiocho de abril de dos mil veintidós</w:t>
      </w:r>
      <w:r w:rsidR="00F218E8" w:rsidRPr="006455EB">
        <w:rPr>
          <w:rFonts w:ascii="Arial" w:hAnsi="Arial" w:cs="Arial"/>
          <w:i/>
          <w:iCs/>
        </w:rPr>
        <w:t>,</w:t>
      </w:r>
      <w:r w:rsidRPr="006455EB">
        <w:rPr>
          <w:rFonts w:ascii="Arial" w:eastAsia="Calibri" w:hAnsi="Arial" w:cs="Arial"/>
          <w:bCs/>
          <w:i/>
          <w:iCs/>
          <w:lang w:val="es-ES"/>
        </w:rPr>
        <w:t xml:space="preserve"> se encuentran estrechamente vinculados a la resoluci</w:t>
      </w:r>
      <w:r w:rsidR="00F218E8" w:rsidRPr="006455EB">
        <w:rPr>
          <w:rFonts w:ascii="Arial" w:eastAsia="Calibri" w:hAnsi="Arial" w:cs="Arial"/>
          <w:bCs/>
          <w:i/>
          <w:iCs/>
          <w:lang w:val="es-ES"/>
        </w:rPr>
        <w:t>ón</w:t>
      </w:r>
      <w:r w:rsidRPr="006455EB">
        <w:rPr>
          <w:rFonts w:ascii="Arial" w:eastAsia="Calibri" w:hAnsi="Arial" w:cs="Arial"/>
          <w:bCs/>
          <w:i/>
          <w:iCs/>
          <w:lang w:val="es-ES"/>
        </w:rPr>
        <w:t xml:space="preserve"> </w:t>
      </w:r>
      <w:r w:rsidR="00F218E8" w:rsidRPr="006455EB">
        <w:rPr>
          <w:rFonts w:ascii="Arial" w:eastAsia="Calibri" w:hAnsi="Arial" w:cs="Arial"/>
          <w:bCs/>
          <w:i/>
          <w:iCs/>
          <w:lang w:val="es-ES"/>
        </w:rPr>
        <w:t xml:space="preserve">determinante </w:t>
      </w:r>
      <w:r w:rsidR="00D00A7F" w:rsidRPr="006455EB">
        <w:rPr>
          <w:rFonts w:ascii="Arial" w:eastAsia="Calibri" w:hAnsi="Arial" w:cs="Arial"/>
          <w:bCs/>
          <w:i/>
          <w:iCs/>
          <w:lang w:val="es-ES"/>
        </w:rPr>
        <w:t xml:space="preserve">de cinco de septiembre de dos mil diecisiete, emitida </w:t>
      </w:r>
      <w:r w:rsidRPr="006455EB">
        <w:rPr>
          <w:rFonts w:ascii="Arial" w:eastAsia="Calibri" w:hAnsi="Arial" w:cs="Arial"/>
          <w:bCs/>
          <w:i/>
          <w:iCs/>
          <w:lang w:val="es-ES"/>
        </w:rPr>
        <w:t xml:space="preserve">por </w:t>
      </w:r>
      <w:r w:rsidR="00F218E8" w:rsidRPr="006455EB">
        <w:rPr>
          <w:rFonts w:ascii="Arial" w:eastAsia="Calibri" w:hAnsi="Arial" w:cs="Arial"/>
          <w:bCs/>
          <w:i/>
          <w:iCs/>
          <w:lang w:val="es-ES"/>
        </w:rPr>
        <w:t>l</w:t>
      </w:r>
      <w:r w:rsidR="00341BAB" w:rsidRPr="006455EB">
        <w:rPr>
          <w:rFonts w:ascii="Arial" w:eastAsia="Calibri" w:hAnsi="Arial" w:cs="Arial"/>
          <w:bCs/>
          <w:i/>
          <w:iCs/>
          <w:lang w:val="es-ES"/>
        </w:rPr>
        <w:t xml:space="preserve">a Auditoría Superior </w:t>
      </w:r>
      <w:r w:rsidRPr="006455EB">
        <w:rPr>
          <w:rFonts w:ascii="Arial" w:eastAsia="Calibri" w:hAnsi="Arial" w:cs="Arial"/>
          <w:bCs/>
          <w:i/>
          <w:iCs/>
          <w:lang w:val="es-ES"/>
        </w:rPr>
        <w:t>del Estado</w:t>
      </w:r>
      <w:r w:rsidR="00F218E8" w:rsidRPr="006455EB">
        <w:rPr>
          <w:rFonts w:ascii="Arial" w:eastAsia="Calibri" w:hAnsi="Arial" w:cs="Arial"/>
          <w:bCs/>
          <w:i/>
          <w:iCs/>
          <w:lang w:val="es-ES"/>
        </w:rPr>
        <w:t xml:space="preserve"> de Oaxaca</w:t>
      </w:r>
      <w:r w:rsidRPr="006455EB">
        <w:rPr>
          <w:rFonts w:ascii="Arial" w:eastAsia="Calibri" w:hAnsi="Arial" w:cs="Arial"/>
          <w:bCs/>
          <w:i/>
          <w:iCs/>
          <w:lang w:val="es-ES"/>
        </w:rPr>
        <w:t xml:space="preserve">, </w:t>
      </w:r>
      <w:r w:rsidR="00D00A7F" w:rsidRPr="006455EB">
        <w:rPr>
          <w:rFonts w:ascii="Arial" w:eastAsia="Calibri" w:hAnsi="Arial" w:cs="Arial"/>
          <w:bCs/>
          <w:i/>
          <w:iCs/>
          <w:lang w:val="es-ES"/>
        </w:rPr>
        <w:t xml:space="preserve">dentro del expediente </w:t>
      </w:r>
      <w:r w:rsidR="00812F3A">
        <w:rPr>
          <w:rFonts w:ascii="Arial" w:eastAsia="Calibri" w:hAnsi="Arial" w:cs="Arial"/>
          <w:bCs/>
          <w:i/>
          <w:iCs/>
          <w:sz w:val="20"/>
          <w:szCs w:val="20"/>
          <w:lang w:val="es-ES"/>
        </w:rPr>
        <w:t>*******</w:t>
      </w:r>
      <w:r w:rsidR="00D00A7F" w:rsidRPr="006455EB">
        <w:rPr>
          <w:rFonts w:ascii="Arial" w:eastAsia="Calibri" w:hAnsi="Arial" w:cs="Arial"/>
          <w:bCs/>
          <w:i/>
          <w:iCs/>
          <w:lang w:val="es-ES"/>
        </w:rPr>
        <w:t xml:space="preserve">, en contra de </w:t>
      </w:r>
      <w:r w:rsidR="00812F3A">
        <w:rPr>
          <w:rFonts w:ascii="Arial" w:hAnsi="Arial" w:cs="Arial"/>
          <w:bCs/>
          <w:i/>
          <w:iCs/>
        </w:rPr>
        <w:t>*******</w:t>
      </w:r>
      <w:r w:rsidR="00D00A7F" w:rsidRPr="006455EB">
        <w:rPr>
          <w:rFonts w:ascii="Arial" w:eastAsia="Calibri" w:hAnsi="Arial" w:cs="Arial"/>
          <w:bCs/>
          <w:i/>
          <w:iCs/>
        </w:rPr>
        <w:t xml:space="preserve">, quienes fungieron como Síndico Procurador, Síndico Hacendario y Tesorero Municipal del Municipio de </w:t>
      </w:r>
      <w:r w:rsidR="00812F3A">
        <w:rPr>
          <w:rFonts w:ascii="Arial" w:eastAsia="Calibri" w:hAnsi="Arial" w:cs="Arial"/>
          <w:bCs/>
          <w:i/>
          <w:iCs/>
        </w:rPr>
        <w:t>*******</w:t>
      </w:r>
      <w:r w:rsidR="00D00A7F" w:rsidRPr="006455EB">
        <w:rPr>
          <w:rFonts w:ascii="Arial" w:eastAsia="Calibri" w:hAnsi="Arial" w:cs="Arial"/>
          <w:bCs/>
          <w:i/>
          <w:iCs/>
        </w:rPr>
        <w:t xml:space="preserve"> respectivamente</w:t>
      </w:r>
      <w:r w:rsidR="00292EB0" w:rsidRPr="006455EB">
        <w:rPr>
          <w:rFonts w:ascii="Arial" w:eastAsia="Calibri" w:hAnsi="Arial" w:cs="Arial"/>
          <w:bCs/>
          <w:i/>
          <w:iCs/>
        </w:rPr>
        <w:t xml:space="preserve">; </w:t>
      </w:r>
      <w:r w:rsidR="00F218E8" w:rsidRPr="006455EB">
        <w:rPr>
          <w:rFonts w:ascii="Arial" w:eastAsia="Calibri" w:hAnsi="Arial" w:cs="Arial"/>
          <w:bCs/>
          <w:i/>
          <w:iCs/>
          <w:lang w:val="es-ES"/>
        </w:rPr>
        <w:t xml:space="preserve">debiéndose conocer y resolver en forma conjunta, pues no hacerlo así </w:t>
      </w:r>
      <w:r w:rsidRPr="006455EB">
        <w:rPr>
          <w:rFonts w:ascii="Arial" w:eastAsia="Calibri" w:hAnsi="Arial" w:cs="Arial"/>
          <w:bCs/>
          <w:i/>
          <w:iCs/>
          <w:lang w:val="es-ES"/>
        </w:rPr>
        <w:t xml:space="preserve">podría llegar al grado que coexistan dos resoluciones que podrían ser incongruentes entre sí, contraviniendo el </w:t>
      </w:r>
      <w:r w:rsidRPr="006455EB">
        <w:rPr>
          <w:rFonts w:ascii="Arial" w:eastAsia="Calibri" w:hAnsi="Arial" w:cs="Arial"/>
          <w:b/>
          <w:bCs/>
          <w:i/>
          <w:iCs/>
          <w:lang w:val="es-ES"/>
        </w:rPr>
        <w:t>principio de continencia de la causa</w:t>
      </w:r>
      <w:r w:rsidRPr="006455EB">
        <w:rPr>
          <w:rFonts w:ascii="Arial" w:eastAsia="Calibri" w:hAnsi="Arial" w:cs="Arial"/>
          <w:bCs/>
          <w:i/>
          <w:iCs/>
          <w:lang w:val="es-ES"/>
        </w:rPr>
        <w:t xml:space="preserve">, que debe regir toda resolución, tal y como lo establece el artículo 31 del Código de Procedimientos Civiles para el Estado de Oaxaca, el cuál es aplicado supletoriamente, </w:t>
      </w:r>
      <w:r w:rsidR="004473FE" w:rsidRPr="006455EB">
        <w:rPr>
          <w:rFonts w:ascii="Arial" w:eastAsia="Calibri" w:hAnsi="Arial" w:cs="Arial"/>
          <w:bCs/>
          <w:i/>
          <w:iCs/>
          <w:lang w:val="es-ES"/>
        </w:rPr>
        <w:t xml:space="preserve">sirve de apoyo a lo anterior los </w:t>
      </w:r>
      <w:r w:rsidRPr="006455EB">
        <w:rPr>
          <w:rFonts w:ascii="Arial" w:eastAsia="Calibri" w:hAnsi="Arial" w:cs="Arial"/>
          <w:bCs/>
          <w:i/>
          <w:iCs/>
          <w:lang w:val="es-ES"/>
        </w:rPr>
        <w:t>criterio</w:t>
      </w:r>
      <w:r w:rsidR="004473FE" w:rsidRPr="006455EB">
        <w:rPr>
          <w:rFonts w:ascii="Arial" w:eastAsia="Calibri" w:hAnsi="Arial" w:cs="Arial"/>
          <w:bCs/>
          <w:i/>
          <w:iCs/>
          <w:lang w:val="es-ES"/>
        </w:rPr>
        <w:t>s</w:t>
      </w:r>
      <w:r w:rsidRPr="006455EB">
        <w:rPr>
          <w:rFonts w:ascii="Arial" w:eastAsia="Calibri" w:hAnsi="Arial" w:cs="Arial"/>
          <w:bCs/>
          <w:i/>
          <w:iCs/>
          <w:lang w:val="es-ES"/>
        </w:rPr>
        <w:t xml:space="preserve"> con datos de identificación</w:t>
      </w:r>
      <w:r w:rsidR="004473FE" w:rsidRPr="006455EB">
        <w:rPr>
          <w:rFonts w:ascii="Arial" w:eastAsia="Calibri" w:hAnsi="Arial" w:cs="Arial"/>
          <w:bCs/>
          <w:i/>
          <w:iCs/>
          <w:lang w:val="es-ES"/>
        </w:rPr>
        <w:t xml:space="preserve"> y rubros siguientes</w:t>
      </w:r>
      <w:r w:rsidRPr="006455EB">
        <w:rPr>
          <w:rFonts w:ascii="Arial" w:eastAsia="Calibri" w:hAnsi="Arial" w:cs="Arial"/>
          <w:bCs/>
          <w:i/>
          <w:iCs/>
          <w:lang w:val="es-ES"/>
        </w:rPr>
        <w:t>:</w:t>
      </w:r>
      <w:r w:rsidR="008517FA" w:rsidRPr="006455EB">
        <w:rPr>
          <w:rFonts w:ascii="Arial" w:eastAsia="Calibri" w:hAnsi="Arial" w:cs="Arial"/>
          <w:bCs/>
          <w:i/>
          <w:iCs/>
          <w:lang w:val="es-ES"/>
        </w:rPr>
        <w:t xml:space="preserve">- - - - - - - - - - - - - - - - </w:t>
      </w:r>
    </w:p>
    <w:p w14:paraId="1FEC997F" w14:textId="33E3DA10" w:rsidR="001226F3" w:rsidRPr="006455EB" w:rsidRDefault="001226F3" w:rsidP="006455EB">
      <w:pPr>
        <w:spacing w:before="240" w:after="0" w:line="276" w:lineRule="auto"/>
        <w:ind w:left="1134" w:right="474" w:firstLine="282"/>
        <w:jc w:val="both"/>
        <w:rPr>
          <w:rFonts w:ascii="Arial" w:eastAsia="Calibri" w:hAnsi="Arial" w:cs="Arial"/>
          <w:bCs/>
          <w:i/>
          <w:iCs/>
          <w:sz w:val="26"/>
          <w:szCs w:val="26"/>
        </w:rPr>
      </w:pPr>
      <w:r w:rsidRPr="006455EB">
        <w:rPr>
          <w:rFonts w:ascii="Arial" w:hAnsi="Arial" w:cs="Arial"/>
          <w:i/>
          <w:iCs/>
        </w:rPr>
        <w:lastRenderedPageBreak/>
        <w:t>Segundo Tribunal Colegiado en materia Civil del Sexto Circuito, Semanario Judicial de la Federación y su Gaceta, décima época, l. I, octubre de 2011, t. 3, p. 1412, registro digital 160967</w:t>
      </w:r>
      <w:r w:rsidRPr="006455EB">
        <w:rPr>
          <w:rFonts w:ascii="Arial" w:eastAsia="Calibri" w:hAnsi="Arial" w:cs="Arial"/>
          <w:bCs/>
          <w:i/>
          <w:iCs/>
          <w:sz w:val="26"/>
          <w:szCs w:val="26"/>
        </w:rPr>
        <w:t xml:space="preserve"> “</w:t>
      </w:r>
      <w:r w:rsidRPr="006455EB">
        <w:rPr>
          <w:rFonts w:ascii="Arial" w:eastAsia="Calibri" w:hAnsi="Arial" w:cs="Arial"/>
          <w:b/>
          <w:bCs/>
          <w:i/>
          <w:iCs/>
          <w:sz w:val="20"/>
          <w:szCs w:val="20"/>
        </w:rPr>
        <w:t xml:space="preserve">ACTO RECLAMADO EN EL JUICIO DE AMPARO INDIRECTO. EL PRINCIPIO DE CONTINENCIA DE LA CAUSA OBLIGA AL JUZGADOR A ESTUDIAR TODOS SUS COMPONENTES, AUNQUE ALGUNOS NO SEAN DE EJECUCIÓN IRREPARABLE. </w:t>
      </w:r>
      <w:r w:rsidRPr="006455EB">
        <w:rPr>
          <w:rFonts w:ascii="Arial" w:eastAsia="Calibri" w:hAnsi="Arial" w:cs="Arial"/>
          <w:bCs/>
          <w:i/>
          <w:iCs/>
        </w:rPr>
        <w:t>En los juicios de amparo, tomando en consideración la unidad de la demanda y que se trata de un solo acto reclamado, no puede dividirse la continencia de la causa, esto es, no es posible examinar una parte de dicho acto y omitir el estudio de otra, bajo el argumento de que la determinación contenida en una de ellas sí trae aparejada una ejecución de imposible reparación y lesiona los derechos de la agraviada, en tanto que las consideraciones en que se sustenta la segunda parte no ocasiona una afectación de tal naturaleza, por tratarse de una violación procesal reclamable en el juicio de amparo directo que llegare a promoverse en contra de la sentencia definitiva, puesto que al ser procedente la vía indirecta en la primera hipótesis referida, ello es suficiente para que la autoridad jurisdiccional que conozca del juicio constitucional emprenda el estudio del resto de los argumentos que conforman el acto reclamado, aunque estos últimos no ocasionen una afectación directa e inmediata a los derechos sustantivos de la quejosa</w:t>
      </w:r>
      <w:r w:rsidRPr="006455EB">
        <w:rPr>
          <w:rFonts w:ascii="Arial" w:eastAsia="Calibri" w:hAnsi="Arial" w:cs="Arial"/>
          <w:bCs/>
          <w:i/>
          <w:iCs/>
          <w:color w:val="000000" w:themeColor="text1"/>
        </w:rPr>
        <w:t>.”</w:t>
      </w:r>
      <w:r w:rsidR="008517FA" w:rsidRPr="006455EB">
        <w:rPr>
          <w:rFonts w:ascii="Arial" w:eastAsia="Calibri" w:hAnsi="Arial" w:cs="Arial"/>
          <w:bCs/>
          <w:i/>
          <w:iCs/>
          <w:color w:val="000000" w:themeColor="text1"/>
        </w:rPr>
        <w:t xml:space="preserve">- - - - - - - - - - - - - - - - - - - - - - - - - - - - - - - - - - - - - - - - - - - </w:t>
      </w:r>
    </w:p>
    <w:p w14:paraId="52C9569B" w14:textId="4589ABC1" w:rsidR="001226F3" w:rsidRPr="006455EB" w:rsidRDefault="001226F3" w:rsidP="006455EB">
      <w:pPr>
        <w:widowControl w:val="0"/>
        <w:spacing w:before="240" w:line="276" w:lineRule="auto"/>
        <w:ind w:left="1134" w:right="474" w:firstLine="282"/>
        <w:jc w:val="both"/>
        <w:rPr>
          <w:rFonts w:ascii="Arial" w:eastAsia="Calibri" w:hAnsi="Arial" w:cs="Arial"/>
          <w:bCs/>
          <w:i/>
          <w:iCs/>
          <w:sz w:val="26"/>
          <w:szCs w:val="26"/>
        </w:rPr>
      </w:pPr>
      <w:r w:rsidRPr="006455EB">
        <w:rPr>
          <w:rFonts w:ascii="Arial" w:hAnsi="Arial" w:cs="Arial"/>
          <w:i/>
          <w:iCs/>
        </w:rPr>
        <w:t>Cuarto Tribunal Colegiado en materia Civil del Primer Circuito, Semanario Judicial de la Federación, octava época, t. XIII, marzo de 1994, p. 353, registro digital 213106</w:t>
      </w:r>
      <w:r w:rsidRPr="006455EB">
        <w:rPr>
          <w:rFonts w:ascii="Arial" w:eastAsia="Calibri" w:hAnsi="Arial" w:cs="Arial"/>
          <w:bCs/>
          <w:i/>
          <w:iCs/>
          <w:sz w:val="26"/>
          <w:szCs w:val="26"/>
        </w:rPr>
        <w:t xml:space="preserve"> “</w:t>
      </w:r>
      <w:r w:rsidRPr="006455EB">
        <w:rPr>
          <w:rFonts w:ascii="Arial" w:eastAsia="Calibri" w:hAnsi="Arial" w:cs="Arial"/>
          <w:b/>
          <w:bCs/>
          <w:i/>
          <w:iCs/>
          <w:sz w:val="20"/>
          <w:szCs w:val="20"/>
        </w:rPr>
        <w:t xml:space="preserve">DEMANDA DE AMPARO. EL PRINCIPIO DE SU INDIVISIBILIDAD NO ES UNA </w:t>
      </w:r>
      <w:r w:rsidR="006455EB" w:rsidRPr="006455EB">
        <w:rPr>
          <w:rFonts w:ascii="Arial" w:eastAsia="Calibri" w:hAnsi="Arial" w:cs="Arial"/>
          <w:b/>
          <w:bCs/>
          <w:i/>
          <w:iCs/>
          <w:sz w:val="20"/>
          <w:szCs w:val="20"/>
        </w:rPr>
        <w:t>INTERPRETACIÓN</w:t>
      </w:r>
      <w:r w:rsidRPr="006455EB">
        <w:rPr>
          <w:rFonts w:ascii="Arial" w:eastAsia="Calibri" w:hAnsi="Arial" w:cs="Arial"/>
          <w:b/>
          <w:bCs/>
          <w:i/>
          <w:iCs/>
          <w:sz w:val="20"/>
          <w:szCs w:val="20"/>
        </w:rPr>
        <w:t xml:space="preserve"> </w:t>
      </w:r>
      <w:r w:rsidR="006455EB" w:rsidRPr="006455EB">
        <w:rPr>
          <w:rFonts w:ascii="Arial" w:eastAsia="Calibri" w:hAnsi="Arial" w:cs="Arial"/>
          <w:b/>
          <w:bCs/>
          <w:i/>
          <w:iCs/>
          <w:sz w:val="20"/>
          <w:szCs w:val="20"/>
        </w:rPr>
        <w:t>RÍGIDA</w:t>
      </w:r>
      <w:r w:rsidRPr="006455EB">
        <w:rPr>
          <w:rFonts w:ascii="Arial" w:eastAsia="Calibri" w:hAnsi="Arial" w:cs="Arial"/>
          <w:b/>
          <w:bCs/>
          <w:i/>
          <w:iCs/>
          <w:sz w:val="20"/>
          <w:szCs w:val="20"/>
        </w:rPr>
        <w:t xml:space="preserve"> QUE PUEDA TOMARSE COMO REGLA GENERAL. </w:t>
      </w:r>
      <w:r w:rsidRPr="006455EB">
        <w:rPr>
          <w:rFonts w:ascii="Arial" w:eastAsia="Calibri" w:hAnsi="Arial" w:cs="Arial"/>
          <w:bCs/>
          <w:i/>
          <w:iCs/>
        </w:rPr>
        <w:t>Existe el criterio reiterado de la Suprema Corte de Justicia de la Nación y de los Tribunales Colegiados de Circuito, en el sentido de que la demanda de amparo es un todo, debiendo atenderse al principio de la indivisibilidad de la demanda, tanto para admitirla como para desecharla; sin embargo, es preciso considerar que no es una interpretación rígida que pueda sentarse como regla general, y tiene aplicación cuando los actos están fuertemente ligados entre sí, formando una unidad o un todo que no es posible desmembrar; y sólo cuando la demanda contenga actos aislados o independientes que puedan examinarse por separado, será necesario estudiar si procede aplicar las reglas anteriores, tomando en cuenta el caso concreto</w:t>
      </w:r>
      <w:r w:rsidRPr="006455EB">
        <w:rPr>
          <w:rFonts w:ascii="Arial" w:eastAsia="Calibri" w:hAnsi="Arial" w:cs="Arial"/>
          <w:bCs/>
          <w:i/>
          <w:iCs/>
          <w:color w:val="000000" w:themeColor="text1"/>
        </w:rPr>
        <w:t>.”</w:t>
      </w:r>
      <w:r w:rsidR="008517FA" w:rsidRPr="006455EB">
        <w:rPr>
          <w:rFonts w:ascii="Arial" w:eastAsia="Calibri" w:hAnsi="Arial" w:cs="Arial"/>
          <w:bCs/>
          <w:i/>
          <w:iCs/>
          <w:color w:val="000000" w:themeColor="text1"/>
        </w:rPr>
        <w:t xml:space="preserve">- - - - - - - - - - - - - - - - - - - - - - - - - - - - - - - - - - - - - - - - - - </w:t>
      </w:r>
    </w:p>
    <w:p w14:paraId="20D33DE2" w14:textId="030AA33E" w:rsidR="001226F3" w:rsidRPr="006455EB" w:rsidRDefault="00C00F93" w:rsidP="006455EB">
      <w:pPr>
        <w:spacing w:before="240" w:after="0" w:line="276" w:lineRule="auto"/>
        <w:ind w:left="1134" w:right="474" w:firstLine="282"/>
        <w:jc w:val="both"/>
        <w:rPr>
          <w:rFonts w:ascii="Arial" w:eastAsia="Calibri" w:hAnsi="Arial" w:cs="Arial"/>
          <w:bCs/>
          <w:i/>
          <w:iCs/>
          <w:lang w:val="es-ES"/>
        </w:rPr>
      </w:pPr>
      <w:r w:rsidRPr="006455EB">
        <w:rPr>
          <w:rFonts w:ascii="Arial" w:eastAsia="Calibri" w:hAnsi="Arial" w:cs="Arial"/>
          <w:bCs/>
          <w:i/>
          <w:iCs/>
          <w:lang w:val="es-ES"/>
        </w:rPr>
        <w:t xml:space="preserve">En ese orden de ideas y para evitar mayores dilaciones, </w:t>
      </w:r>
      <w:r w:rsidRPr="006455EB">
        <w:rPr>
          <w:rFonts w:ascii="Arial" w:eastAsia="Calibri" w:hAnsi="Arial" w:cs="Arial"/>
          <w:b/>
          <w:bCs/>
          <w:i/>
          <w:iCs/>
          <w:lang w:val="es-ES"/>
        </w:rPr>
        <w:t xml:space="preserve">ésta Sala Unitaria se declara incompetente para conocer de este asunto, </w:t>
      </w:r>
      <w:r w:rsidRPr="006455EB">
        <w:rPr>
          <w:rFonts w:ascii="Arial" w:eastAsia="Calibri" w:hAnsi="Arial" w:cs="Arial"/>
          <w:bCs/>
          <w:i/>
          <w:iCs/>
          <w:lang w:val="es-ES"/>
        </w:rPr>
        <w:t xml:space="preserve">porque </w:t>
      </w:r>
      <w:r w:rsidR="001226F3" w:rsidRPr="006455EB">
        <w:rPr>
          <w:rFonts w:ascii="Arial" w:eastAsia="Calibri" w:hAnsi="Arial" w:cs="Arial"/>
          <w:bCs/>
          <w:i/>
          <w:iCs/>
          <w:lang w:val="es-ES"/>
        </w:rPr>
        <w:t>de no</w:t>
      </w:r>
      <w:r w:rsidRPr="006455EB">
        <w:rPr>
          <w:rFonts w:ascii="Arial" w:eastAsia="Calibri" w:hAnsi="Arial" w:cs="Arial"/>
          <w:bCs/>
          <w:i/>
          <w:iCs/>
          <w:lang w:val="es-ES"/>
        </w:rPr>
        <w:t xml:space="preserve"> hacerlo invadiría la esfera de competencia de la Sala Superior de este Tribunal, violentando los principios de legalidad y seguridad jurídica, contenidos en los artículos 14 y 16 de la Constitución Política de los Estados Unidos Mexicanos, en cuanto a que las autoridades solo pueden hacer lo que la ley les permite</w:t>
      </w:r>
      <w:r w:rsidR="001226F3" w:rsidRPr="006455EB">
        <w:rPr>
          <w:rFonts w:ascii="Arial" w:eastAsia="Calibri" w:hAnsi="Arial" w:cs="Arial"/>
          <w:bCs/>
          <w:i/>
          <w:iCs/>
          <w:lang w:val="es-ES"/>
        </w:rPr>
        <w:t xml:space="preserve">.- - - </w:t>
      </w:r>
    </w:p>
    <w:p w14:paraId="2C40B323" w14:textId="1BDFFD85" w:rsidR="001671AE" w:rsidRPr="006455EB" w:rsidRDefault="00C00F93" w:rsidP="006455EB">
      <w:pPr>
        <w:spacing w:before="240" w:after="0" w:line="276" w:lineRule="auto"/>
        <w:ind w:left="1134" w:right="474" w:firstLine="282"/>
        <w:jc w:val="both"/>
        <w:rPr>
          <w:rFonts w:ascii="Arial" w:hAnsi="Arial" w:cs="Arial"/>
          <w:i/>
          <w:iCs/>
        </w:rPr>
      </w:pPr>
      <w:r w:rsidRPr="006455EB">
        <w:rPr>
          <w:rFonts w:ascii="Arial" w:eastAsia="Calibri" w:hAnsi="Arial" w:cs="Arial"/>
          <w:bCs/>
          <w:i/>
          <w:iCs/>
          <w:lang w:val="es-ES"/>
        </w:rPr>
        <w:t xml:space="preserve">Por otra parte, con la finalidad de privilegiar la tutela judicial efectiva, y no violentar en perjuicio del administrado su derecho de acceso a la justicia, que consagra el artículo </w:t>
      </w:r>
      <w:r w:rsidRPr="006455EB">
        <w:rPr>
          <w:rFonts w:ascii="Arial" w:eastAsia="Calibri" w:hAnsi="Arial" w:cs="Arial"/>
          <w:bCs/>
          <w:i/>
          <w:iCs/>
        </w:rPr>
        <w:t xml:space="preserve">17 de la Constitución Política </w:t>
      </w:r>
      <w:r w:rsidR="00731BD3" w:rsidRPr="006455EB">
        <w:rPr>
          <w:rFonts w:ascii="Arial" w:eastAsia="Calibri" w:hAnsi="Arial" w:cs="Arial"/>
          <w:bCs/>
          <w:i/>
          <w:iCs/>
        </w:rPr>
        <w:t xml:space="preserve">de los Estados Unidos Mexicanos, </w:t>
      </w:r>
      <w:r w:rsidRPr="006455EB">
        <w:rPr>
          <w:rFonts w:ascii="Arial" w:hAnsi="Arial" w:cs="Arial"/>
          <w:i/>
          <w:iCs/>
        </w:rPr>
        <w:t xml:space="preserve">con fundamento en lo dispuesto por los artículos 1 de la Ley de Fiscalización y Rendición de Cuentas para el Estado de Oaxaca; y diverso 130, fracción VI, de la Ley de Procedimiento y Justicia Administrativa para el Estado de Oaxaca, se ordena </w:t>
      </w:r>
      <w:r w:rsidR="0045113E" w:rsidRPr="006455EB">
        <w:rPr>
          <w:rFonts w:ascii="Arial" w:hAnsi="Arial" w:cs="Arial"/>
          <w:b/>
          <w:i/>
          <w:iCs/>
        </w:rPr>
        <w:t xml:space="preserve">reencauzar </w:t>
      </w:r>
      <w:r w:rsidRPr="006455EB">
        <w:rPr>
          <w:rFonts w:ascii="Arial" w:hAnsi="Arial" w:cs="Arial"/>
          <w:i/>
          <w:iCs/>
        </w:rPr>
        <w:t xml:space="preserve">la </w:t>
      </w:r>
      <w:r w:rsidRPr="006455EB">
        <w:rPr>
          <w:rFonts w:ascii="Arial" w:hAnsi="Arial" w:cs="Arial"/>
          <w:bCs/>
          <w:i/>
          <w:iCs/>
        </w:rPr>
        <w:t xml:space="preserve">demanda </w:t>
      </w:r>
      <w:r w:rsidR="0045113E" w:rsidRPr="006455EB">
        <w:rPr>
          <w:rFonts w:ascii="Arial" w:hAnsi="Arial" w:cs="Arial"/>
          <w:bCs/>
          <w:i/>
          <w:iCs/>
        </w:rPr>
        <w:t xml:space="preserve">para regularizar su trámite ante la Sala Superior; por lo que, </w:t>
      </w:r>
      <w:r w:rsidR="0045113E" w:rsidRPr="006455EB">
        <w:rPr>
          <w:rFonts w:ascii="Arial" w:hAnsi="Arial" w:cs="Arial"/>
          <w:b/>
          <w:bCs/>
          <w:i/>
          <w:iCs/>
        </w:rPr>
        <w:t>remítase</w:t>
      </w:r>
      <w:r w:rsidR="0045113E" w:rsidRPr="006455EB">
        <w:rPr>
          <w:rFonts w:ascii="Arial" w:hAnsi="Arial" w:cs="Arial"/>
          <w:bCs/>
          <w:i/>
          <w:iCs/>
        </w:rPr>
        <w:t xml:space="preserve"> a </w:t>
      </w:r>
      <w:r w:rsidRPr="006455EB">
        <w:rPr>
          <w:rFonts w:ascii="Arial" w:hAnsi="Arial" w:cs="Arial"/>
          <w:bCs/>
          <w:i/>
          <w:iCs/>
        </w:rPr>
        <w:t xml:space="preserve">la Secretaría </w:t>
      </w:r>
      <w:r w:rsidRPr="006455EB">
        <w:rPr>
          <w:rFonts w:ascii="Arial" w:hAnsi="Arial" w:cs="Arial"/>
          <w:bCs/>
          <w:i/>
          <w:iCs/>
        </w:rPr>
        <w:lastRenderedPageBreak/>
        <w:t>General de Acuerdos de este Tribunal, a fin de que proceda a instaurar el juicio de inconformidad correspondiente</w:t>
      </w:r>
      <w:r w:rsidRPr="006455EB">
        <w:rPr>
          <w:rFonts w:ascii="Arial" w:hAnsi="Arial" w:cs="Arial"/>
          <w:i/>
          <w:iCs/>
        </w:rPr>
        <w:t xml:space="preserve">, por ser la vía idónea para conocer y dirimir la legalidad de la resolución emitida por </w:t>
      </w:r>
      <w:r w:rsidR="00CF7CA1" w:rsidRPr="006455EB">
        <w:rPr>
          <w:rFonts w:ascii="Arial" w:hAnsi="Arial" w:cs="Arial"/>
          <w:i/>
          <w:iCs/>
        </w:rPr>
        <w:t>el Órgano Sup</w:t>
      </w:r>
      <w:r w:rsidR="00A71DE2" w:rsidRPr="006455EB">
        <w:rPr>
          <w:rFonts w:ascii="Arial" w:hAnsi="Arial" w:cs="Arial"/>
          <w:i/>
          <w:iCs/>
        </w:rPr>
        <w:t>e</w:t>
      </w:r>
      <w:r w:rsidR="00CF7CA1" w:rsidRPr="006455EB">
        <w:rPr>
          <w:rFonts w:ascii="Arial" w:hAnsi="Arial" w:cs="Arial"/>
          <w:i/>
          <w:iCs/>
        </w:rPr>
        <w:t xml:space="preserve">rior de Fiscalización </w:t>
      </w:r>
      <w:r w:rsidRPr="006455EB">
        <w:rPr>
          <w:rFonts w:ascii="Arial" w:hAnsi="Arial" w:cs="Arial"/>
          <w:i/>
          <w:iCs/>
        </w:rPr>
        <w:t xml:space="preserve">del Estado de Oaxaca, de conformidad con lo dispuesto por el artículo </w:t>
      </w:r>
      <w:r w:rsidRPr="006455EB">
        <w:rPr>
          <w:rFonts w:ascii="Arial" w:eastAsia="Arial Unicode MS" w:hAnsi="Arial" w:cs="Arial"/>
          <w:i/>
          <w:iCs/>
        </w:rPr>
        <w:t>24, fracción I de la Ley Orgánica de este Tribunal de Justicia Administrativa del Estado de Oaxaca</w:t>
      </w:r>
      <w:r w:rsidRPr="006455EB">
        <w:rPr>
          <w:rFonts w:ascii="Arial" w:hAnsi="Arial" w:cs="Arial"/>
          <w:i/>
          <w:iCs/>
        </w:rPr>
        <w:t>.</w:t>
      </w:r>
      <w:r w:rsidR="001671AE" w:rsidRPr="006455EB">
        <w:rPr>
          <w:rFonts w:ascii="Arial" w:hAnsi="Arial" w:cs="Arial"/>
          <w:i/>
          <w:iCs/>
        </w:rPr>
        <w:t xml:space="preserve">- - - - - - - - - - - - - - - - </w:t>
      </w:r>
      <w:r w:rsidR="0045113E" w:rsidRPr="006455EB">
        <w:rPr>
          <w:rFonts w:ascii="Arial" w:hAnsi="Arial" w:cs="Arial"/>
          <w:i/>
          <w:iCs/>
        </w:rPr>
        <w:t xml:space="preserve">- - - - - - - - - - - - - - - - - - - - - - - - - - - </w:t>
      </w:r>
    </w:p>
    <w:p w14:paraId="2B5BB442" w14:textId="70B37159" w:rsidR="001671AE" w:rsidRPr="006455EB" w:rsidRDefault="001671AE" w:rsidP="006455EB">
      <w:pPr>
        <w:autoSpaceDE w:val="0"/>
        <w:autoSpaceDN w:val="0"/>
        <w:adjustRightInd w:val="0"/>
        <w:spacing w:before="240" w:after="0" w:line="276" w:lineRule="auto"/>
        <w:ind w:left="1134" w:right="474" w:firstLine="282"/>
        <w:jc w:val="both"/>
        <w:rPr>
          <w:rFonts w:ascii="Arial" w:hAnsi="Arial" w:cs="Arial"/>
          <w:i/>
          <w:iCs/>
        </w:rPr>
      </w:pPr>
      <w:r w:rsidRPr="006455EB">
        <w:rPr>
          <w:rFonts w:ascii="Arial" w:hAnsi="Arial" w:cs="Arial"/>
          <w:i/>
          <w:iCs/>
        </w:rPr>
        <w:t xml:space="preserve">Téngase a </w:t>
      </w:r>
      <w:r w:rsidR="00812F3A">
        <w:rPr>
          <w:rFonts w:ascii="Arial" w:hAnsi="Arial" w:cs="Arial"/>
          <w:bCs/>
          <w:i/>
          <w:iCs/>
        </w:rPr>
        <w:t>*******</w:t>
      </w:r>
      <w:r w:rsidR="008517FA" w:rsidRPr="006455EB">
        <w:rPr>
          <w:rFonts w:ascii="Arial" w:hAnsi="Arial" w:cs="Arial"/>
          <w:bCs/>
          <w:i/>
          <w:iCs/>
        </w:rPr>
        <w:t xml:space="preserve">, </w:t>
      </w:r>
      <w:r w:rsidRPr="006455EB">
        <w:rPr>
          <w:rFonts w:ascii="Arial" w:hAnsi="Arial" w:cs="Arial"/>
          <w:i/>
          <w:iCs/>
        </w:rPr>
        <w:t xml:space="preserve">señalando domicilio para oír y recibir notificaciones el </w:t>
      </w:r>
      <w:r w:rsidRPr="006455EB">
        <w:rPr>
          <w:rFonts w:ascii="Arial" w:hAnsi="Arial" w:cs="Arial"/>
          <w:bCs/>
          <w:i/>
          <w:iCs/>
        </w:rPr>
        <w:t xml:space="preserve">despacho jurídico ubicado en </w:t>
      </w:r>
      <w:r w:rsidR="008517FA" w:rsidRPr="006455EB">
        <w:rPr>
          <w:rFonts w:ascii="Arial" w:hAnsi="Arial" w:cs="Arial"/>
          <w:bCs/>
          <w:i/>
          <w:iCs/>
        </w:rPr>
        <w:t>la Calle Carbonera 601-A, Centro, Oaxaca</w:t>
      </w:r>
      <w:r w:rsidRPr="006455EB">
        <w:rPr>
          <w:rFonts w:ascii="Arial" w:hAnsi="Arial" w:cs="Arial"/>
          <w:bCs/>
          <w:i/>
          <w:iCs/>
        </w:rPr>
        <w:t>,</w:t>
      </w:r>
      <w:r w:rsidR="00426F9B" w:rsidRPr="006455EB">
        <w:rPr>
          <w:rFonts w:ascii="Arial" w:hAnsi="Arial" w:cs="Arial"/>
          <w:bCs/>
          <w:i/>
          <w:iCs/>
        </w:rPr>
        <w:t xml:space="preserve"> </w:t>
      </w:r>
      <w:r w:rsidR="00426F9B" w:rsidRPr="006455EB">
        <w:rPr>
          <w:rFonts w:ascii="Arial" w:hAnsi="Arial" w:cs="Arial"/>
          <w:i/>
          <w:iCs/>
        </w:rPr>
        <w:t>autorizando en términos del artículo 148 párrafo quinto de la Ley de Procedimiento y Justicia Administrativa para el Estado de Oaxaca</w:t>
      </w:r>
      <w:r w:rsidR="00426F9B" w:rsidRPr="006455EB">
        <w:rPr>
          <w:rFonts w:ascii="Arial" w:hAnsi="Arial" w:cs="Arial"/>
          <w:i/>
          <w:iCs/>
          <w:sz w:val="26"/>
          <w:szCs w:val="26"/>
        </w:rPr>
        <w:t xml:space="preserve">, </w:t>
      </w:r>
      <w:r w:rsidRPr="006455EB">
        <w:rPr>
          <w:rFonts w:ascii="Arial" w:hAnsi="Arial" w:cs="Arial"/>
          <w:i/>
          <w:iCs/>
        </w:rPr>
        <w:t>al</w:t>
      </w:r>
      <w:r w:rsidR="00426F9B" w:rsidRPr="006455EB">
        <w:rPr>
          <w:rFonts w:ascii="Arial" w:hAnsi="Arial" w:cs="Arial"/>
          <w:i/>
          <w:iCs/>
        </w:rPr>
        <w:t xml:space="preserve"> Licenciado</w:t>
      </w:r>
      <w:r w:rsidRPr="006455EB">
        <w:rPr>
          <w:rFonts w:ascii="Arial" w:hAnsi="Arial" w:cs="Arial"/>
          <w:i/>
          <w:iCs/>
        </w:rPr>
        <w:t xml:space="preserve"> </w:t>
      </w:r>
      <w:r w:rsidR="00812F3A">
        <w:rPr>
          <w:rFonts w:ascii="Arial" w:hAnsi="Arial" w:cs="Arial"/>
          <w:i/>
          <w:iCs/>
        </w:rPr>
        <w:t>*******</w:t>
      </w:r>
      <w:r w:rsidR="00426F9B" w:rsidRPr="006455EB">
        <w:rPr>
          <w:rFonts w:ascii="Arial" w:hAnsi="Arial" w:cs="Arial"/>
          <w:i/>
          <w:iCs/>
        </w:rPr>
        <w:t xml:space="preserve">, quien al tener su cédula profesional registrada en el Libro que para tal efecto lleva la Secretaría de Acuerdos de éste Tribunal, en el folio </w:t>
      </w:r>
      <w:r w:rsidR="003B712A">
        <w:rPr>
          <w:rFonts w:ascii="Arial" w:hAnsi="Arial" w:cs="Arial"/>
          <w:i/>
          <w:iCs/>
        </w:rPr>
        <w:t>*******</w:t>
      </w:r>
      <w:r w:rsidR="00426F9B" w:rsidRPr="006455EB">
        <w:rPr>
          <w:rFonts w:ascii="Arial" w:hAnsi="Arial" w:cs="Arial"/>
          <w:i/>
          <w:iCs/>
        </w:rPr>
        <w:t xml:space="preserve">, podrá concurrir a las audiencias con facultades para rendir pruebas y alegar e interponer recursos, así como para presentar todo tipo de promociones que no se refieran a las fracciones que se enumeran en el párrafo sexto del numeral en cita; así mismo autoriza </w:t>
      </w:r>
      <w:r w:rsidR="00426F9B" w:rsidRPr="006455EB">
        <w:rPr>
          <w:rFonts w:ascii="Arial" w:hAnsi="Arial" w:cs="Arial"/>
          <w:i/>
          <w:iCs/>
          <w:u w:val="single"/>
        </w:rPr>
        <w:t>únicamente para imponerse autos y recibir notificaciones</w:t>
      </w:r>
      <w:r w:rsidR="00426F9B" w:rsidRPr="006455EB">
        <w:rPr>
          <w:rFonts w:ascii="Arial" w:hAnsi="Arial" w:cs="Arial"/>
          <w:i/>
          <w:iCs/>
        </w:rPr>
        <w:t xml:space="preserve"> al </w:t>
      </w:r>
      <w:r w:rsidR="006A1D7D" w:rsidRPr="006455EB">
        <w:rPr>
          <w:rFonts w:ascii="Arial" w:hAnsi="Arial" w:cs="Arial"/>
          <w:i/>
          <w:iCs/>
        </w:rPr>
        <w:t xml:space="preserve">Licenciado </w:t>
      </w:r>
      <w:r w:rsidR="00812F3A">
        <w:rPr>
          <w:rFonts w:ascii="Arial" w:hAnsi="Arial" w:cs="Arial"/>
          <w:i/>
          <w:iCs/>
        </w:rPr>
        <w:t>*******</w:t>
      </w:r>
      <w:r w:rsidR="006A1D7D" w:rsidRPr="006455EB">
        <w:rPr>
          <w:rFonts w:ascii="Arial" w:hAnsi="Arial" w:cs="Arial"/>
          <w:i/>
          <w:iCs/>
        </w:rPr>
        <w:t xml:space="preserve">, </w:t>
      </w:r>
      <w:r w:rsidRPr="006455EB">
        <w:rPr>
          <w:rFonts w:ascii="Arial" w:hAnsi="Arial" w:cs="Arial"/>
          <w:i/>
          <w:iCs/>
        </w:rPr>
        <w:t xml:space="preserve">al no demostrar fehacientemente contar con cédula profesional debidamente registrada en el libro de registro de cédulas que lleva la Secretaría General de Acuerdos de </w:t>
      </w:r>
      <w:r w:rsidR="006A1D7D" w:rsidRPr="006455EB">
        <w:rPr>
          <w:rFonts w:ascii="Arial" w:hAnsi="Arial" w:cs="Arial"/>
          <w:i/>
          <w:iCs/>
        </w:rPr>
        <w:t>é</w:t>
      </w:r>
      <w:r w:rsidRPr="006455EB">
        <w:rPr>
          <w:rFonts w:ascii="Arial" w:hAnsi="Arial" w:cs="Arial"/>
          <w:i/>
          <w:iCs/>
        </w:rPr>
        <w:t>ste Tribunal, conforme a lo previsto en el artículo 148 párrafo quinto de la Ley en cita y el diverso 156 del Reglamento Interno del Tribunal de Justicia Administrativa</w:t>
      </w:r>
      <w:r w:rsidR="006A1D7D" w:rsidRPr="006455EB">
        <w:rPr>
          <w:rFonts w:ascii="Arial" w:hAnsi="Arial" w:cs="Arial"/>
          <w:i/>
          <w:iCs/>
        </w:rPr>
        <w:t xml:space="preserve">; así como a los pasantes de derecho </w:t>
      </w:r>
      <w:r w:rsidR="00812F3A">
        <w:rPr>
          <w:rFonts w:ascii="Arial" w:hAnsi="Arial" w:cs="Arial"/>
          <w:i/>
          <w:iCs/>
        </w:rPr>
        <w:t>*******</w:t>
      </w:r>
      <w:r w:rsidRPr="006455EB">
        <w:rPr>
          <w:rFonts w:ascii="Arial" w:hAnsi="Arial" w:cs="Arial"/>
          <w:i/>
          <w:iCs/>
        </w:rPr>
        <w:t xml:space="preserve">.- - - - - - - - - - - - - - - - - - </w:t>
      </w:r>
    </w:p>
    <w:p w14:paraId="781F0EB5" w14:textId="637628D8" w:rsidR="001671AE" w:rsidRPr="006455EB" w:rsidRDefault="001671AE" w:rsidP="006455EB">
      <w:pPr>
        <w:autoSpaceDE w:val="0"/>
        <w:autoSpaceDN w:val="0"/>
        <w:adjustRightInd w:val="0"/>
        <w:spacing w:before="240" w:after="0" w:line="276" w:lineRule="auto"/>
        <w:ind w:left="1134" w:right="474" w:firstLine="282"/>
        <w:jc w:val="both"/>
        <w:rPr>
          <w:rFonts w:ascii="Arial" w:hAnsi="Arial" w:cs="Arial"/>
          <w:bCs/>
          <w:i/>
          <w:iCs/>
        </w:rPr>
      </w:pPr>
      <w:r w:rsidRPr="006455EB">
        <w:rPr>
          <w:rFonts w:ascii="Arial" w:hAnsi="Arial" w:cs="Arial"/>
          <w:b/>
          <w:i/>
          <w:iCs/>
        </w:rPr>
        <w:t>NOTIFÍQUESE</w:t>
      </w:r>
      <w:r w:rsidRPr="006455EB">
        <w:rPr>
          <w:rFonts w:ascii="Arial" w:hAnsi="Arial" w:cs="Arial"/>
          <w:i/>
          <w:iCs/>
        </w:rPr>
        <w:t xml:space="preserve"> personalmente al actor en términos de los artículos 172 fracción I y 173 fracciones I y II de la Ley de Procedimiento y Justicia Administrativa para el Estado de Oaxaca.-</w:t>
      </w:r>
      <w:r w:rsidRPr="006455EB">
        <w:rPr>
          <w:rFonts w:ascii="Arial" w:hAnsi="Arial" w:cs="Arial"/>
          <w:b/>
          <w:i/>
          <w:iCs/>
        </w:rPr>
        <w:t xml:space="preserve"> CÚMPLASE</w:t>
      </w:r>
      <w:r w:rsidRPr="006455EB">
        <w:rPr>
          <w:rFonts w:ascii="Arial" w:eastAsia="Batang" w:hAnsi="Arial" w:cs="Arial"/>
          <w:i/>
          <w:iCs/>
        </w:rPr>
        <w:t>.-  - - - - - - - - - - - - - - - - - - - - - - - - - - - - - - - - - - - - - -</w:t>
      </w:r>
      <w:r w:rsidRPr="006455EB">
        <w:rPr>
          <w:rFonts w:ascii="Arial" w:hAnsi="Arial" w:cs="Arial"/>
          <w:bCs/>
          <w:i/>
          <w:iCs/>
          <w:sz w:val="26"/>
          <w:szCs w:val="26"/>
        </w:rPr>
        <w:t>”</w:t>
      </w:r>
    </w:p>
    <w:p w14:paraId="3B7C695B" w14:textId="44478E55" w:rsidR="00C76050" w:rsidRDefault="004E05EA" w:rsidP="004E05EA">
      <w:pPr>
        <w:spacing w:before="240" w:after="0" w:line="360" w:lineRule="auto"/>
        <w:ind w:firstLine="709"/>
        <w:jc w:val="both"/>
        <w:rPr>
          <w:rFonts w:ascii="Arial" w:eastAsia="Calibri" w:hAnsi="Arial" w:cs="Arial"/>
          <w:bCs/>
          <w:sz w:val="26"/>
          <w:szCs w:val="26"/>
        </w:rPr>
      </w:pPr>
      <w:r>
        <w:rPr>
          <w:rFonts w:ascii="Arial" w:eastAsia="Calibri" w:hAnsi="Arial" w:cs="Arial"/>
          <w:bCs/>
          <w:sz w:val="26"/>
          <w:szCs w:val="26"/>
        </w:rPr>
        <w:t xml:space="preserve">Sirve de </w:t>
      </w:r>
      <w:r w:rsidR="00054289">
        <w:rPr>
          <w:rFonts w:ascii="Arial" w:eastAsia="Calibri" w:hAnsi="Arial" w:cs="Arial"/>
          <w:bCs/>
          <w:sz w:val="26"/>
          <w:szCs w:val="26"/>
        </w:rPr>
        <w:t xml:space="preserve">sustento </w:t>
      </w:r>
      <w:r w:rsidR="00C76050">
        <w:rPr>
          <w:rFonts w:ascii="Arial" w:eastAsia="Calibri" w:hAnsi="Arial" w:cs="Arial"/>
          <w:bCs/>
          <w:sz w:val="26"/>
          <w:szCs w:val="26"/>
        </w:rPr>
        <w:t xml:space="preserve">a lo anterior, </w:t>
      </w:r>
      <w:r>
        <w:rPr>
          <w:rFonts w:ascii="Arial" w:eastAsia="Calibri" w:hAnsi="Arial" w:cs="Arial"/>
          <w:bCs/>
          <w:sz w:val="26"/>
          <w:szCs w:val="26"/>
        </w:rPr>
        <w:t>l</w:t>
      </w:r>
      <w:r w:rsidR="006A1D7D">
        <w:rPr>
          <w:rFonts w:ascii="Arial" w:eastAsia="Calibri" w:hAnsi="Arial" w:cs="Arial"/>
          <w:bCs/>
          <w:sz w:val="26"/>
          <w:szCs w:val="26"/>
        </w:rPr>
        <w:t>a tesis aislada</w:t>
      </w:r>
      <w:r w:rsidR="006A1D7D" w:rsidRPr="004E05EA">
        <w:rPr>
          <w:rStyle w:val="Refdenotaalpie"/>
          <w:rFonts w:ascii="Arial" w:hAnsi="Arial" w:cs="Arial"/>
          <w:iCs/>
        </w:rPr>
        <w:footnoteReference w:id="13"/>
      </w:r>
      <w:r w:rsidR="006A1D7D">
        <w:rPr>
          <w:rFonts w:ascii="Arial" w:eastAsia="Calibri" w:hAnsi="Arial" w:cs="Arial"/>
          <w:bCs/>
          <w:sz w:val="26"/>
          <w:szCs w:val="26"/>
        </w:rPr>
        <w:t xml:space="preserve"> </w:t>
      </w:r>
      <w:r>
        <w:rPr>
          <w:rFonts w:ascii="Arial" w:eastAsia="Calibri" w:hAnsi="Arial" w:cs="Arial"/>
          <w:bCs/>
          <w:sz w:val="26"/>
          <w:szCs w:val="26"/>
        </w:rPr>
        <w:t>de rubro y texto siguientes:</w:t>
      </w:r>
      <w:r w:rsidR="00C76050">
        <w:rPr>
          <w:rFonts w:ascii="Arial" w:eastAsia="Calibri" w:hAnsi="Arial" w:cs="Arial"/>
          <w:bCs/>
          <w:sz w:val="26"/>
          <w:szCs w:val="26"/>
        </w:rPr>
        <w:t>- - - - - - - - - - - - - - - - - - - - - - - - - - - - - - - - - - - - - - - - - - - - -</w:t>
      </w:r>
    </w:p>
    <w:p w14:paraId="65D1BCB3" w14:textId="2059089E" w:rsidR="004E05EA" w:rsidRPr="006455EB" w:rsidRDefault="004E05EA" w:rsidP="006455EB">
      <w:pPr>
        <w:spacing w:before="240" w:after="0" w:line="276" w:lineRule="auto"/>
        <w:ind w:left="1134" w:right="474"/>
        <w:jc w:val="both"/>
        <w:rPr>
          <w:rFonts w:ascii="Arial" w:eastAsia="Calibri" w:hAnsi="Arial" w:cs="Arial"/>
          <w:bCs/>
          <w:i/>
          <w:iCs/>
          <w:sz w:val="26"/>
          <w:szCs w:val="26"/>
        </w:rPr>
      </w:pPr>
      <w:r w:rsidRPr="006455EB">
        <w:rPr>
          <w:rFonts w:ascii="Arial" w:hAnsi="Arial" w:cs="Arial"/>
          <w:bCs/>
          <w:i/>
          <w:iCs/>
          <w:sz w:val="26"/>
          <w:szCs w:val="26"/>
        </w:rPr>
        <w:t>“</w:t>
      </w:r>
      <w:r w:rsidRPr="006455EB">
        <w:rPr>
          <w:rFonts w:ascii="Arial" w:hAnsi="Arial" w:cs="Arial"/>
          <w:b/>
          <w:bCs/>
          <w:i/>
          <w:iCs/>
          <w:sz w:val="20"/>
          <w:szCs w:val="20"/>
        </w:rPr>
        <w:t>TUTELA JUDICIAL EFECTIVA. LOS ÓRGANOS ENCARGADOS DE ADMINISTRAR JUSTICIA, AL INTERPRETAR LOS REQUISITOS Y LAS FORMALIDADES ESTABLECIDOS EN LA LEY PARA LA ADMISIBILIDAD Y PROCEDENCIA DE LOS JUICIOS, DEBEN TENER PRESENTE LA RATIO DE LA NORMA PARA EVITAR FORMALISMOS QUE IMPIDAN UN ENJUICIAMIENTO DE FONDO DEL ASUNTO</w:t>
      </w:r>
      <w:r w:rsidRPr="006455EB">
        <w:rPr>
          <w:rFonts w:ascii="Arial" w:hAnsi="Arial" w:cs="Arial"/>
          <w:b/>
          <w:bCs/>
          <w:i/>
          <w:iCs/>
        </w:rPr>
        <w:t xml:space="preserve">. </w:t>
      </w:r>
      <w:r w:rsidRPr="006455EB">
        <w:rPr>
          <w:rFonts w:ascii="Arial" w:hAnsi="Arial" w:cs="Arial"/>
          <w:i/>
          <w:iCs/>
        </w:rPr>
        <w:t xml:space="preserve">La tutela judicial efectiva, consagrada como derecho humano en los artículos 17 de la Constitución Política de los Estados Unidos Mexicanos y 8, numeral 1 y 25, numeral 1, de la Convención Americana sobre Derechos Humanos, en su vertiente de recurso efectivo, implica la obligación para los tribunales de resolver los conflictos que se les plantean sin obstáculos o dilaciones innecesarias y evitando formalismos o interpretaciones no razonables que impidan o dificulten el enjuiciamiento de fondo y la auténtica tutela judicial, por lo que los órganos encargados de administrar justicia, al interpretar los requisitos y las formalidades procesales legalmente previstos, deben tener presente la ratio de la norma para evitar que los meros formalismos impidan un enjuiciamiento de fondo del asunto. Por tanto, los requisitos para </w:t>
      </w:r>
      <w:r w:rsidRPr="006455EB">
        <w:rPr>
          <w:rFonts w:ascii="Arial" w:hAnsi="Arial" w:cs="Arial"/>
          <w:i/>
          <w:iCs/>
        </w:rPr>
        <w:lastRenderedPageBreak/>
        <w:t xml:space="preserve">admitir los juicios, incidentes en ellos permitidos, o recursos intentados, establecidos por el legislador, son de interpretación estricta para no limitar el derecho fundamental a la tutela judicial efectiva, haciendo posible, en lo esencial, el ejercicio de dicho derecho, por lo que debe buscarse, con apoyo en los principios pro homine e in dubio pro </w:t>
      </w:r>
      <w:proofErr w:type="spellStart"/>
      <w:r w:rsidRPr="006455EB">
        <w:rPr>
          <w:rFonts w:ascii="Arial" w:hAnsi="Arial" w:cs="Arial"/>
          <w:i/>
          <w:iCs/>
        </w:rPr>
        <w:t>actione</w:t>
      </w:r>
      <w:proofErr w:type="spellEnd"/>
      <w:r w:rsidRPr="006455EB">
        <w:rPr>
          <w:rFonts w:ascii="Arial" w:hAnsi="Arial" w:cs="Arial"/>
          <w:i/>
          <w:iCs/>
        </w:rPr>
        <w:t>, la interpretación más favorable al ejercicio de ese derecho humano, sin soslayarse los presupuestos esenciales de admisibilidad y procedencia de los juicios, incidentes en éstos permitidos o recursos intentados.”</w:t>
      </w:r>
    </w:p>
    <w:p w14:paraId="7F4F7A9F" w14:textId="565AF840" w:rsidR="00C76050" w:rsidRPr="006455EB" w:rsidRDefault="006A1D7D" w:rsidP="006455EB">
      <w:pPr>
        <w:spacing w:before="240" w:line="360" w:lineRule="auto"/>
        <w:ind w:firstLine="708"/>
        <w:jc w:val="both"/>
        <w:rPr>
          <w:rFonts w:ascii="Arial" w:hAnsi="Arial" w:cs="Arial"/>
          <w:sz w:val="26"/>
          <w:szCs w:val="26"/>
        </w:rPr>
      </w:pPr>
      <w:r>
        <w:rPr>
          <w:rFonts w:ascii="Arial" w:hAnsi="Arial" w:cs="Arial"/>
          <w:sz w:val="26"/>
          <w:szCs w:val="26"/>
        </w:rPr>
        <w:t xml:space="preserve">En consecuencia, lo procedente es </w:t>
      </w:r>
      <w:r w:rsidR="004E05EA" w:rsidRPr="00054289">
        <w:rPr>
          <w:rFonts w:ascii="Arial" w:hAnsi="Arial" w:cs="Arial"/>
          <w:b/>
          <w:sz w:val="26"/>
          <w:szCs w:val="26"/>
        </w:rPr>
        <w:t>revoca</w:t>
      </w:r>
      <w:r>
        <w:rPr>
          <w:rFonts w:ascii="Arial" w:hAnsi="Arial" w:cs="Arial"/>
          <w:b/>
          <w:sz w:val="26"/>
          <w:szCs w:val="26"/>
        </w:rPr>
        <w:t>r</w:t>
      </w:r>
      <w:r w:rsidR="004E05EA">
        <w:rPr>
          <w:rFonts w:ascii="Arial" w:hAnsi="Arial" w:cs="Arial"/>
          <w:sz w:val="26"/>
          <w:szCs w:val="26"/>
        </w:rPr>
        <w:t xml:space="preserve"> el acuerdo recurrido y</w:t>
      </w:r>
      <w:r w:rsidR="000F495D">
        <w:rPr>
          <w:rFonts w:ascii="Arial" w:hAnsi="Arial" w:cs="Arial"/>
          <w:sz w:val="26"/>
          <w:szCs w:val="26"/>
        </w:rPr>
        <w:t xml:space="preserve"> con fundamento en los artículos 23</w:t>
      </w:r>
      <w:r w:rsidR="001671AE">
        <w:rPr>
          <w:rFonts w:ascii="Arial" w:hAnsi="Arial" w:cs="Arial"/>
          <w:sz w:val="26"/>
          <w:szCs w:val="26"/>
        </w:rPr>
        <w:t>6</w:t>
      </w:r>
      <w:r w:rsidR="000F495D">
        <w:rPr>
          <w:rFonts w:ascii="Arial" w:hAnsi="Arial" w:cs="Arial"/>
          <w:sz w:val="26"/>
          <w:szCs w:val="26"/>
        </w:rPr>
        <w:t xml:space="preserve"> y 238 de la Ley de Procedimiento y Justicia Administrativa para el Estado de Oaxaca, se:- - - - - - - - - - - - </w:t>
      </w:r>
    </w:p>
    <w:p w14:paraId="0FCAB29C" w14:textId="77777777" w:rsidR="000F495D" w:rsidRDefault="000F495D" w:rsidP="000F495D">
      <w:pPr>
        <w:tabs>
          <w:tab w:val="left" w:pos="1134"/>
        </w:tabs>
        <w:spacing w:line="360" w:lineRule="auto"/>
        <w:jc w:val="center"/>
        <w:rPr>
          <w:rFonts w:ascii="Arial" w:hAnsi="Arial" w:cs="Arial"/>
          <w:b/>
          <w:sz w:val="26"/>
          <w:szCs w:val="26"/>
        </w:rPr>
      </w:pPr>
      <w:r>
        <w:rPr>
          <w:rFonts w:ascii="Arial" w:hAnsi="Arial" w:cs="Arial"/>
          <w:b/>
          <w:sz w:val="26"/>
          <w:szCs w:val="26"/>
        </w:rPr>
        <w:t>R E S U E L V E</w:t>
      </w:r>
    </w:p>
    <w:p w14:paraId="6E32BD65" w14:textId="4861E7EB" w:rsidR="000F495D" w:rsidRDefault="000F495D" w:rsidP="000F495D">
      <w:pPr>
        <w:pStyle w:val="Textoindependiente21"/>
        <w:tabs>
          <w:tab w:val="left" w:pos="7938"/>
        </w:tabs>
        <w:spacing w:line="360" w:lineRule="auto"/>
        <w:ind w:right="17" w:firstLine="709"/>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sidR="006455EB">
        <w:rPr>
          <w:rFonts w:ascii="Arial" w:hAnsi="Arial" w:cs="Arial"/>
          <w:b/>
          <w:sz w:val="26"/>
          <w:szCs w:val="26"/>
        </w:rPr>
        <w:t>REVOCA</w:t>
      </w:r>
      <w:r w:rsidR="001671AE">
        <w:rPr>
          <w:rFonts w:ascii="Arial" w:hAnsi="Arial" w:cs="Arial"/>
          <w:b/>
          <w:sz w:val="26"/>
          <w:szCs w:val="26"/>
        </w:rPr>
        <w:t xml:space="preserve"> </w:t>
      </w:r>
      <w:r>
        <w:rPr>
          <w:rFonts w:ascii="Arial" w:hAnsi="Arial" w:cs="Arial"/>
          <w:sz w:val="26"/>
          <w:szCs w:val="26"/>
        </w:rPr>
        <w:t xml:space="preserve">el auto de </w:t>
      </w:r>
      <w:r w:rsidR="006A1D7D">
        <w:rPr>
          <w:rFonts w:ascii="Arial" w:hAnsi="Arial" w:cs="Arial"/>
          <w:sz w:val="26"/>
          <w:szCs w:val="26"/>
        </w:rPr>
        <w:t xml:space="preserve">dieciocho de mayo </w:t>
      </w:r>
      <w:r>
        <w:rPr>
          <w:rFonts w:ascii="Arial" w:hAnsi="Arial" w:cs="Arial"/>
          <w:color w:val="000000"/>
          <w:sz w:val="26"/>
          <w:szCs w:val="26"/>
        </w:rPr>
        <w:t>de dos mil veint</w:t>
      </w:r>
      <w:r w:rsidR="001671AE">
        <w:rPr>
          <w:rFonts w:ascii="Arial" w:hAnsi="Arial" w:cs="Arial"/>
          <w:color w:val="000000"/>
          <w:sz w:val="26"/>
          <w:szCs w:val="26"/>
        </w:rPr>
        <w:t>i</w:t>
      </w:r>
      <w:r w:rsidR="006A1D7D">
        <w:rPr>
          <w:rFonts w:ascii="Arial" w:hAnsi="Arial" w:cs="Arial"/>
          <w:color w:val="000000"/>
          <w:sz w:val="26"/>
          <w:szCs w:val="26"/>
        </w:rPr>
        <w:t>dós</w:t>
      </w:r>
      <w:r w:rsidR="00054289">
        <w:rPr>
          <w:rFonts w:ascii="Arial" w:hAnsi="Arial" w:cs="Arial"/>
          <w:color w:val="000000"/>
          <w:sz w:val="26"/>
          <w:szCs w:val="26"/>
        </w:rPr>
        <w:t>,</w:t>
      </w:r>
      <w:r>
        <w:rPr>
          <w:rFonts w:ascii="Arial" w:hAnsi="Arial" w:cs="Arial"/>
          <w:sz w:val="26"/>
          <w:szCs w:val="26"/>
        </w:rPr>
        <w:t xml:space="preserve"> por las razones expuestas en el considerando que antecede.- </w:t>
      </w:r>
    </w:p>
    <w:p w14:paraId="7B0D8672" w14:textId="2F105466" w:rsidR="0045113E" w:rsidRPr="0045113E" w:rsidRDefault="0045113E" w:rsidP="006A1D7D">
      <w:pPr>
        <w:pStyle w:val="Textoindependiente21"/>
        <w:tabs>
          <w:tab w:val="left" w:pos="7938"/>
        </w:tabs>
        <w:spacing w:before="240" w:line="360" w:lineRule="auto"/>
        <w:ind w:right="17" w:firstLine="709"/>
        <w:rPr>
          <w:rFonts w:ascii="Arial" w:hAnsi="Arial" w:cs="Arial"/>
          <w:sz w:val="26"/>
          <w:szCs w:val="26"/>
        </w:rPr>
      </w:pPr>
      <w:r>
        <w:rPr>
          <w:rFonts w:ascii="Arial" w:hAnsi="Arial" w:cs="Arial"/>
          <w:b/>
          <w:sz w:val="26"/>
          <w:szCs w:val="26"/>
        </w:rPr>
        <w:t xml:space="preserve">SEGUNDO. </w:t>
      </w:r>
      <w:r>
        <w:rPr>
          <w:rFonts w:ascii="Arial" w:hAnsi="Arial" w:cs="Arial"/>
          <w:sz w:val="26"/>
          <w:szCs w:val="26"/>
        </w:rPr>
        <w:t xml:space="preserve">Se ordena reencauzar la demanda presentada por </w:t>
      </w:r>
      <w:r w:rsidR="00812F3A">
        <w:rPr>
          <w:rFonts w:ascii="Arial" w:hAnsi="Arial" w:cs="Arial"/>
          <w:b/>
          <w:bCs/>
          <w:sz w:val="26"/>
          <w:szCs w:val="26"/>
        </w:rPr>
        <w:t>*******</w:t>
      </w:r>
      <w:r w:rsidR="006A1D7D" w:rsidRPr="006A1D7D">
        <w:rPr>
          <w:rFonts w:ascii="Arial" w:hAnsi="Arial" w:cs="Arial"/>
          <w:bCs/>
          <w:sz w:val="26"/>
          <w:szCs w:val="26"/>
        </w:rPr>
        <w:t>,</w:t>
      </w:r>
      <w:r w:rsidR="006A1D7D">
        <w:rPr>
          <w:rFonts w:ascii="Arial" w:hAnsi="Arial" w:cs="Arial"/>
          <w:b/>
          <w:bCs/>
        </w:rPr>
        <w:t xml:space="preserve"> </w:t>
      </w:r>
      <w:r>
        <w:rPr>
          <w:rFonts w:ascii="Arial" w:hAnsi="Arial" w:cs="Arial"/>
          <w:sz w:val="26"/>
          <w:szCs w:val="26"/>
        </w:rPr>
        <w:t xml:space="preserve">en los términos precisados en el considerando que antecede.- - </w:t>
      </w:r>
    </w:p>
    <w:p w14:paraId="2B98CAC5" w14:textId="65814C70" w:rsidR="000F495D" w:rsidRDefault="000F495D" w:rsidP="000F495D">
      <w:pPr>
        <w:widowControl w:val="0"/>
        <w:tabs>
          <w:tab w:val="left" w:pos="0"/>
        </w:tabs>
        <w:spacing w:before="240" w:line="360" w:lineRule="auto"/>
        <w:ind w:right="18"/>
        <w:jc w:val="both"/>
        <w:rPr>
          <w:rFonts w:ascii="Arial" w:hAnsi="Arial" w:cs="Arial"/>
          <w:sz w:val="26"/>
          <w:szCs w:val="26"/>
        </w:rPr>
      </w:pPr>
      <w:r>
        <w:rPr>
          <w:rFonts w:ascii="Arial" w:hAnsi="Arial" w:cs="Arial"/>
          <w:b/>
          <w:sz w:val="26"/>
          <w:szCs w:val="26"/>
        </w:rPr>
        <w:tab/>
      </w:r>
      <w:r w:rsidR="006A1D7D">
        <w:rPr>
          <w:rFonts w:ascii="Arial" w:hAnsi="Arial" w:cs="Arial"/>
          <w:b/>
          <w:sz w:val="26"/>
          <w:szCs w:val="26"/>
        </w:rPr>
        <w:t>TERCERO</w:t>
      </w:r>
      <w:r>
        <w:rPr>
          <w:rFonts w:ascii="Arial" w:hAnsi="Arial" w:cs="Arial"/>
          <w:b/>
          <w:sz w:val="26"/>
          <w:szCs w:val="26"/>
        </w:rPr>
        <w:t>. Notifíquese y cúmplase</w:t>
      </w:r>
      <w:r>
        <w:rPr>
          <w:rFonts w:ascii="Arial" w:hAnsi="Arial" w:cs="Arial"/>
          <w:sz w:val="26"/>
          <w:szCs w:val="26"/>
        </w:rPr>
        <w:t xml:space="preserve">, remítase copia certificada </w:t>
      </w:r>
      <w:r w:rsidR="00565A19">
        <w:rPr>
          <w:rFonts w:ascii="Arial" w:hAnsi="Arial" w:cs="Arial"/>
          <w:sz w:val="26"/>
          <w:szCs w:val="26"/>
        </w:rPr>
        <w:t xml:space="preserve">de la presente resolución a la </w:t>
      </w:r>
      <w:r w:rsidR="006A1D7D">
        <w:rPr>
          <w:rFonts w:ascii="Arial" w:hAnsi="Arial" w:cs="Arial"/>
          <w:sz w:val="26"/>
          <w:szCs w:val="26"/>
        </w:rPr>
        <w:t xml:space="preserve">Tercera </w:t>
      </w:r>
      <w:r>
        <w:rPr>
          <w:rFonts w:ascii="Arial" w:hAnsi="Arial" w:cs="Arial"/>
          <w:sz w:val="26"/>
          <w:szCs w:val="26"/>
        </w:rPr>
        <w:t xml:space="preserve">Sala Unitaria de Primera Instancia de </w:t>
      </w:r>
      <w:r w:rsidR="006A1D7D">
        <w:rPr>
          <w:rFonts w:ascii="Arial" w:hAnsi="Arial" w:cs="Arial"/>
          <w:sz w:val="26"/>
          <w:szCs w:val="26"/>
        </w:rPr>
        <w:t>é</w:t>
      </w:r>
      <w:r>
        <w:rPr>
          <w:rFonts w:ascii="Arial" w:hAnsi="Arial" w:cs="Arial"/>
          <w:sz w:val="26"/>
          <w:szCs w:val="26"/>
        </w:rPr>
        <w:t xml:space="preserve">ste Tribunal y en su oportunidad archívese el cuaderno de revisión como asunto concluido.- - - - - - - - - - - - - - - - - - - - - - - - - - - - - - - - - - - </w:t>
      </w:r>
    </w:p>
    <w:p w14:paraId="1FA7C3CE" w14:textId="4B728BBC" w:rsidR="000F495D" w:rsidRDefault="000F495D" w:rsidP="000F495D">
      <w:pPr>
        <w:spacing w:line="360" w:lineRule="auto"/>
        <w:ind w:firstLine="708"/>
        <w:jc w:val="both"/>
        <w:rPr>
          <w:rFonts w:ascii="Arial" w:hAnsi="Arial" w:cs="Arial"/>
          <w:sz w:val="26"/>
          <w:szCs w:val="26"/>
        </w:rPr>
      </w:pPr>
      <w:r>
        <w:rPr>
          <w:rFonts w:ascii="Arial" w:hAnsi="Arial" w:cs="Arial"/>
          <w:sz w:val="26"/>
          <w:szCs w:val="26"/>
        </w:rPr>
        <w:t xml:space="preserve">Por unanimidad de votos, lo resolvieron y firmaron los Magistrados </w:t>
      </w:r>
      <w:r w:rsidR="006455EB">
        <w:rPr>
          <w:rFonts w:ascii="Arial" w:hAnsi="Arial" w:cs="Arial"/>
          <w:sz w:val="26"/>
          <w:szCs w:val="26"/>
        </w:rPr>
        <w:t xml:space="preserve">integrantes de la Sala Superior </w:t>
      </w:r>
      <w:r>
        <w:rPr>
          <w:rFonts w:ascii="Arial" w:hAnsi="Arial" w:cs="Arial"/>
          <w:sz w:val="26"/>
          <w:szCs w:val="26"/>
        </w:rPr>
        <w:t>Manuel Velasco Alcántara, Raúl Palomares Palomino, Gloria del Carmen Camacho Meza, Paulo José Luis Tapia Palacios y Elías Cortés López (</w:t>
      </w:r>
      <w:r>
        <w:rPr>
          <w:rFonts w:ascii="Arial" w:hAnsi="Arial" w:cs="Arial"/>
          <w:b/>
          <w:sz w:val="26"/>
          <w:szCs w:val="26"/>
        </w:rPr>
        <w:t>ponente</w:t>
      </w:r>
      <w:r>
        <w:rPr>
          <w:rFonts w:ascii="Arial" w:hAnsi="Arial" w:cs="Arial"/>
          <w:sz w:val="26"/>
          <w:szCs w:val="26"/>
        </w:rPr>
        <w:t xml:space="preserve">); quienes actúan con el Licenciado Juan Edy García Coronado, Secretario General de Acuerdos de este Tribunal, que autoriza y da fe.- - - - - - - - - - - - - - - - - - </w:t>
      </w:r>
    </w:p>
    <w:p w14:paraId="1598ECF8" w14:textId="51DCCD67" w:rsidR="006455EB" w:rsidRDefault="006455EB" w:rsidP="006455EB">
      <w:pPr>
        <w:tabs>
          <w:tab w:val="center" w:pos="4135"/>
          <w:tab w:val="left" w:pos="7515"/>
        </w:tabs>
        <w:spacing w:line="360" w:lineRule="auto"/>
        <w:rPr>
          <w:rFonts w:ascii="Arial" w:hAnsi="Arial" w:cs="Arial"/>
          <w:sz w:val="26"/>
          <w:szCs w:val="26"/>
        </w:rPr>
      </w:pPr>
    </w:p>
    <w:p w14:paraId="1EC0B752" w14:textId="77777777" w:rsidR="006455EB" w:rsidRDefault="006455EB" w:rsidP="006455EB">
      <w:pPr>
        <w:tabs>
          <w:tab w:val="center" w:pos="4135"/>
          <w:tab w:val="left" w:pos="7515"/>
        </w:tabs>
        <w:spacing w:line="360" w:lineRule="auto"/>
        <w:rPr>
          <w:rFonts w:ascii="Arial" w:eastAsia="Times New Roman" w:hAnsi="Arial" w:cs="Arial"/>
          <w:b/>
          <w:bCs/>
          <w:sz w:val="16"/>
          <w:szCs w:val="16"/>
        </w:rPr>
      </w:pPr>
    </w:p>
    <w:p w14:paraId="20BCE5D1" w14:textId="09C938E1" w:rsidR="006455EB" w:rsidRDefault="006455EB" w:rsidP="006455EB">
      <w:pPr>
        <w:spacing w:after="0" w:line="240" w:lineRule="auto"/>
        <w:rPr>
          <w:rFonts w:ascii="Arial" w:eastAsia="Times New Roman" w:hAnsi="Arial" w:cs="Arial"/>
          <w:sz w:val="26"/>
          <w:szCs w:val="26"/>
          <w:lang w:val="es-ES"/>
        </w:rPr>
      </w:pPr>
    </w:p>
    <w:p w14:paraId="0797BAD3" w14:textId="77777777" w:rsidR="006455EB" w:rsidRPr="001D77D7" w:rsidRDefault="006455EB" w:rsidP="006455EB">
      <w:pPr>
        <w:spacing w:after="0" w:line="240" w:lineRule="auto"/>
        <w:rPr>
          <w:rFonts w:ascii="Arial" w:eastAsia="Times New Roman" w:hAnsi="Arial" w:cs="Arial"/>
          <w:sz w:val="26"/>
          <w:szCs w:val="26"/>
          <w:lang w:val="es-ES"/>
        </w:rPr>
      </w:pPr>
    </w:p>
    <w:p w14:paraId="0B7874F5" w14:textId="77777777" w:rsidR="006455EB" w:rsidRDefault="006455EB" w:rsidP="006455EB">
      <w:pPr>
        <w:spacing w:after="0" w:line="240" w:lineRule="auto"/>
        <w:ind w:firstLine="567"/>
        <w:jc w:val="center"/>
        <w:rPr>
          <w:rFonts w:ascii="Arial" w:eastAsia="Times New Roman" w:hAnsi="Arial" w:cs="Arial"/>
          <w:sz w:val="26"/>
          <w:szCs w:val="26"/>
        </w:rPr>
      </w:pPr>
    </w:p>
    <w:p w14:paraId="272B80EB" w14:textId="77777777" w:rsidR="006455EB" w:rsidRPr="00A979D7" w:rsidRDefault="006455EB" w:rsidP="006455EB">
      <w:pPr>
        <w:spacing w:after="0" w:line="240" w:lineRule="auto"/>
        <w:ind w:firstLine="567"/>
        <w:jc w:val="center"/>
        <w:rPr>
          <w:rFonts w:ascii="Arial" w:hAnsi="Arial" w:cs="Arial"/>
          <w:b/>
          <w:sz w:val="14"/>
          <w:szCs w:val="26"/>
        </w:rPr>
      </w:pPr>
      <w:r w:rsidRPr="00A979D7">
        <w:rPr>
          <w:rFonts w:ascii="Arial" w:eastAsia="Times New Roman" w:hAnsi="Arial" w:cs="Arial"/>
          <w:sz w:val="26"/>
          <w:szCs w:val="26"/>
        </w:rPr>
        <w:t>MAGISTRADO MANUEL VELASCO ALCÁNTARA</w:t>
      </w:r>
      <w:r w:rsidRPr="00A979D7">
        <w:rPr>
          <w:rFonts w:ascii="Arial" w:hAnsi="Arial" w:cs="Arial"/>
          <w:b/>
          <w:sz w:val="14"/>
          <w:szCs w:val="26"/>
        </w:rPr>
        <w:t xml:space="preserve"> </w:t>
      </w:r>
    </w:p>
    <w:p w14:paraId="4AFD8DC3" w14:textId="77777777" w:rsidR="006455EB" w:rsidRDefault="006455EB" w:rsidP="006455EB">
      <w:pPr>
        <w:spacing w:after="0" w:line="240" w:lineRule="auto"/>
        <w:ind w:firstLine="567"/>
        <w:jc w:val="center"/>
        <w:rPr>
          <w:rFonts w:ascii="Arial" w:hAnsi="Arial" w:cs="Arial"/>
          <w:sz w:val="26"/>
          <w:szCs w:val="26"/>
        </w:rPr>
      </w:pPr>
      <w:r w:rsidRPr="00A979D7">
        <w:rPr>
          <w:rFonts w:ascii="Arial" w:hAnsi="Arial" w:cs="Arial"/>
          <w:sz w:val="26"/>
          <w:szCs w:val="26"/>
        </w:rPr>
        <w:t>PRESIDENTE</w:t>
      </w:r>
    </w:p>
    <w:p w14:paraId="7C345C3C" w14:textId="77777777" w:rsidR="006455EB" w:rsidRDefault="006455EB" w:rsidP="006455EB">
      <w:pPr>
        <w:spacing w:line="240" w:lineRule="auto"/>
        <w:ind w:firstLine="567"/>
        <w:jc w:val="center"/>
        <w:rPr>
          <w:rFonts w:ascii="Arial" w:hAnsi="Arial" w:cs="Arial"/>
          <w:sz w:val="26"/>
          <w:szCs w:val="26"/>
        </w:rPr>
      </w:pPr>
    </w:p>
    <w:p w14:paraId="517849A8" w14:textId="65021BC4" w:rsidR="006455EB" w:rsidRDefault="006455EB" w:rsidP="006455EB">
      <w:pPr>
        <w:spacing w:line="240" w:lineRule="auto"/>
        <w:ind w:firstLine="567"/>
        <w:rPr>
          <w:rFonts w:ascii="Arial" w:hAnsi="Arial" w:cs="Arial"/>
          <w:sz w:val="26"/>
          <w:szCs w:val="26"/>
        </w:rPr>
      </w:pPr>
    </w:p>
    <w:p w14:paraId="1CF00A25" w14:textId="77777777" w:rsidR="006455EB" w:rsidRDefault="006455EB" w:rsidP="006455EB">
      <w:pPr>
        <w:spacing w:line="240" w:lineRule="auto"/>
        <w:ind w:firstLine="567"/>
        <w:rPr>
          <w:rFonts w:ascii="Arial" w:hAnsi="Arial" w:cs="Arial"/>
          <w:sz w:val="26"/>
          <w:szCs w:val="26"/>
        </w:rPr>
      </w:pPr>
    </w:p>
    <w:p w14:paraId="0EAE95B0" w14:textId="77777777" w:rsidR="006455EB" w:rsidRDefault="006455EB" w:rsidP="006455EB">
      <w:pPr>
        <w:spacing w:line="240" w:lineRule="auto"/>
        <w:ind w:firstLine="567"/>
        <w:jc w:val="center"/>
        <w:rPr>
          <w:rFonts w:ascii="Arial" w:hAnsi="Arial" w:cs="Arial"/>
          <w:sz w:val="26"/>
          <w:szCs w:val="26"/>
        </w:rPr>
      </w:pPr>
    </w:p>
    <w:p w14:paraId="5AB14ABE" w14:textId="77777777" w:rsidR="006455EB" w:rsidRPr="00A979D7" w:rsidRDefault="006455EB" w:rsidP="006455EB">
      <w:pPr>
        <w:spacing w:after="120"/>
        <w:jc w:val="center"/>
        <w:rPr>
          <w:rFonts w:ascii="Arial" w:hAnsi="Arial" w:cs="Arial"/>
          <w:sz w:val="26"/>
          <w:szCs w:val="26"/>
        </w:rPr>
      </w:pPr>
      <w:r w:rsidRPr="00A979D7">
        <w:rPr>
          <w:rFonts w:ascii="Arial" w:hAnsi="Arial" w:cs="Arial"/>
          <w:sz w:val="26"/>
          <w:szCs w:val="26"/>
        </w:rPr>
        <w:t>MAGISTRADO RAÚL PALOMARES PALOMINO</w:t>
      </w:r>
    </w:p>
    <w:p w14:paraId="5E8D31A4" w14:textId="77777777" w:rsidR="006455EB" w:rsidRDefault="006455EB" w:rsidP="006455EB">
      <w:pPr>
        <w:tabs>
          <w:tab w:val="left" w:pos="1680"/>
          <w:tab w:val="center" w:pos="4277"/>
        </w:tabs>
        <w:spacing w:after="120" w:line="360" w:lineRule="auto"/>
        <w:rPr>
          <w:rFonts w:ascii="Arial" w:hAnsi="Arial" w:cs="Arial"/>
          <w:sz w:val="26"/>
          <w:szCs w:val="26"/>
        </w:rPr>
      </w:pPr>
    </w:p>
    <w:p w14:paraId="2CE5938F" w14:textId="77777777" w:rsidR="003B712A" w:rsidRDefault="003B712A" w:rsidP="003B712A">
      <w:pPr>
        <w:tabs>
          <w:tab w:val="center" w:pos="4135"/>
          <w:tab w:val="left" w:pos="7515"/>
        </w:tabs>
        <w:spacing w:line="360" w:lineRule="auto"/>
        <w:jc w:val="center"/>
        <w:rPr>
          <w:rFonts w:ascii="Arial" w:eastAsia="Times New Roman" w:hAnsi="Arial" w:cs="Arial"/>
          <w:b/>
          <w:bCs/>
          <w:sz w:val="16"/>
          <w:szCs w:val="16"/>
        </w:rPr>
      </w:pPr>
      <w:r w:rsidRPr="007E36E2">
        <w:rPr>
          <w:rFonts w:ascii="Arial" w:eastAsia="Times New Roman" w:hAnsi="Arial" w:cs="Arial"/>
          <w:b/>
          <w:bCs/>
          <w:sz w:val="16"/>
          <w:szCs w:val="16"/>
        </w:rPr>
        <w:lastRenderedPageBreak/>
        <w:t>LAS PRESENTES FIRMAS CORRESPONDEN A LA RE</w:t>
      </w:r>
      <w:bookmarkStart w:id="2" w:name="_GoBack"/>
      <w:bookmarkEnd w:id="2"/>
      <w:r w:rsidRPr="007E36E2">
        <w:rPr>
          <w:rFonts w:ascii="Arial" w:eastAsia="Times New Roman" w:hAnsi="Arial" w:cs="Arial"/>
          <w:b/>
          <w:bCs/>
          <w:sz w:val="16"/>
          <w:szCs w:val="16"/>
        </w:rPr>
        <w:t xml:space="preserve">SOLUCIÓN DEL RECURSO DE REVISIÓN </w:t>
      </w:r>
      <w:r>
        <w:rPr>
          <w:rFonts w:ascii="Arial" w:eastAsia="Times New Roman" w:hAnsi="Arial" w:cs="Arial"/>
          <w:b/>
          <w:bCs/>
          <w:sz w:val="16"/>
          <w:szCs w:val="16"/>
        </w:rPr>
        <w:t>0149/</w:t>
      </w:r>
      <w:r w:rsidRPr="007E36E2">
        <w:rPr>
          <w:rFonts w:ascii="Arial" w:eastAsia="Times New Roman" w:hAnsi="Arial" w:cs="Arial"/>
          <w:b/>
          <w:bCs/>
          <w:sz w:val="16"/>
          <w:szCs w:val="16"/>
        </w:rPr>
        <w:t>202</w:t>
      </w:r>
      <w:r>
        <w:rPr>
          <w:rFonts w:ascii="Arial" w:eastAsia="Times New Roman" w:hAnsi="Arial" w:cs="Arial"/>
          <w:b/>
          <w:bCs/>
          <w:sz w:val="16"/>
          <w:szCs w:val="16"/>
        </w:rPr>
        <w:t>2.</w:t>
      </w:r>
    </w:p>
    <w:p w14:paraId="0EC96E19" w14:textId="77777777" w:rsidR="006455EB" w:rsidRDefault="006455EB" w:rsidP="006455EB">
      <w:pPr>
        <w:tabs>
          <w:tab w:val="left" w:pos="1680"/>
          <w:tab w:val="center" w:pos="4277"/>
        </w:tabs>
        <w:spacing w:after="120" w:line="360" w:lineRule="auto"/>
        <w:jc w:val="center"/>
        <w:rPr>
          <w:rFonts w:ascii="Arial" w:hAnsi="Arial" w:cs="Arial"/>
          <w:sz w:val="26"/>
          <w:szCs w:val="26"/>
        </w:rPr>
      </w:pPr>
    </w:p>
    <w:p w14:paraId="60917332" w14:textId="77777777" w:rsidR="006455EB" w:rsidRDefault="006455EB" w:rsidP="006455EB">
      <w:pPr>
        <w:tabs>
          <w:tab w:val="left" w:pos="1680"/>
          <w:tab w:val="center" w:pos="4277"/>
        </w:tabs>
        <w:spacing w:after="120" w:line="360" w:lineRule="auto"/>
        <w:jc w:val="center"/>
        <w:rPr>
          <w:rFonts w:ascii="Arial" w:hAnsi="Arial" w:cs="Arial"/>
          <w:sz w:val="26"/>
          <w:szCs w:val="26"/>
        </w:rPr>
      </w:pPr>
    </w:p>
    <w:p w14:paraId="46FD3542" w14:textId="77777777" w:rsidR="006455EB" w:rsidRDefault="006455EB" w:rsidP="006455EB">
      <w:pPr>
        <w:tabs>
          <w:tab w:val="left" w:pos="1680"/>
          <w:tab w:val="center" w:pos="4277"/>
        </w:tabs>
        <w:spacing w:after="120" w:line="360" w:lineRule="auto"/>
        <w:jc w:val="center"/>
        <w:rPr>
          <w:rFonts w:ascii="Arial" w:hAnsi="Arial" w:cs="Arial"/>
          <w:sz w:val="26"/>
          <w:szCs w:val="26"/>
        </w:rPr>
      </w:pPr>
    </w:p>
    <w:p w14:paraId="7AF0F49F" w14:textId="77777777" w:rsidR="006455EB" w:rsidRDefault="006455EB" w:rsidP="006455EB">
      <w:pPr>
        <w:tabs>
          <w:tab w:val="left" w:pos="1680"/>
          <w:tab w:val="center" w:pos="4277"/>
        </w:tabs>
        <w:spacing w:after="120" w:line="360" w:lineRule="auto"/>
        <w:jc w:val="center"/>
        <w:rPr>
          <w:rFonts w:ascii="Arial" w:hAnsi="Arial" w:cs="Arial"/>
          <w:sz w:val="26"/>
          <w:szCs w:val="26"/>
        </w:rPr>
      </w:pPr>
    </w:p>
    <w:p w14:paraId="08E57B31" w14:textId="77777777" w:rsidR="006455EB" w:rsidRDefault="006455EB" w:rsidP="006455EB">
      <w:pPr>
        <w:tabs>
          <w:tab w:val="left" w:pos="1680"/>
          <w:tab w:val="center" w:pos="4277"/>
        </w:tabs>
        <w:spacing w:after="120" w:line="360" w:lineRule="auto"/>
        <w:jc w:val="center"/>
        <w:rPr>
          <w:rFonts w:ascii="Arial" w:hAnsi="Arial" w:cs="Arial"/>
          <w:sz w:val="26"/>
          <w:szCs w:val="26"/>
        </w:rPr>
      </w:pPr>
      <w:r>
        <w:rPr>
          <w:rFonts w:ascii="Arial" w:hAnsi="Arial" w:cs="Arial"/>
          <w:sz w:val="26"/>
          <w:szCs w:val="26"/>
        </w:rPr>
        <w:t>MAGISTRADA GLORIA DEL CARMEN CAMACHO MEZA</w:t>
      </w:r>
    </w:p>
    <w:p w14:paraId="66B3AAFD" w14:textId="77777777" w:rsidR="006455EB" w:rsidRDefault="006455EB" w:rsidP="006455EB">
      <w:pPr>
        <w:tabs>
          <w:tab w:val="left" w:pos="1680"/>
          <w:tab w:val="center" w:pos="4277"/>
        </w:tabs>
        <w:spacing w:after="120" w:line="360" w:lineRule="auto"/>
        <w:jc w:val="center"/>
        <w:rPr>
          <w:rFonts w:ascii="Arial" w:hAnsi="Arial" w:cs="Arial"/>
          <w:sz w:val="26"/>
          <w:szCs w:val="26"/>
        </w:rPr>
      </w:pPr>
    </w:p>
    <w:p w14:paraId="60503BE5" w14:textId="77777777" w:rsidR="006455EB" w:rsidRDefault="006455EB" w:rsidP="006455EB">
      <w:pPr>
        <w:tabs>
          <w:tab w:val="left" w:pos="1680"/>
          <w:tab w:val="center" w:pos="4277"/>
        </w:tabs>
        <w:spacing w:after="120" w:line="360" w:lineRule="auto"/>
        <w:jc w:val="center"/>
        <w:rPr>
          <w:rFonts w:ascii="Arial" w:hAnsi="Arial" w:cs="Arial"/>
          <w:sz w:val="26"/>
          <w:szCs w:val="26"/>
        </w:rPr>
      </w:pPr>
    </w:p>
    <w:p w14:paraId="0116A98B" w14:textId="77777777" w:rsidR="006455EB" w:rsidRDefault="006455EB" w:rsidP="006455EB">
      <w:pPr>
        <w:tabs>
          <w:tab w:val="left" w:pos="1680"/>
          <w:tab w:val="center" w:pos="4277"/>
        </w:tabs>
        <w:spacing w:after="120" w:line="360" w:lineRule="auto"/>
        <w:jc w:val="center"/>
        <w:rPr>
          <w:rFonts w:ascii="Arial" w:hAnsi="Arial" w:cs="Arial"/>
          <w:sz w:val="26"/>
          <w:szCs w:val="26"/>
        </w:rPr>
      </w:pPr>
    </w:p>
    <w:p w14:paraId="5D72FBCE" w14:textId="77777777" w:rsidR="006455EB" w:rsidRDefault="006455EB" w:rsidP="006455EB">
      <w:pPr>
        <w:tabs>
          <w:tab w:val="left" w:pos="1680"/>
          <w:tab w:val="center" w:pos="4277"/>
        </w:tabs>
        <w:spacing w:after="120" w:line="360" w:lineRule="auto"/>
        <w:jc w:val="center"/>
        <w:rPr>
          <w:rFonts w:ascii="Arial" w:hAnsi="Arial" w:cs="Arial"/>
          <w:sz w:val="26"/>
          <w:szCs w:val="26"/>
        </w:rPr>
      </w:pPr>
    </w:p>
    <w:p w14:paraId="1F330487" w14:textId="77777777" w:rsidR="006455EB" w:rsidRDefault="006455EB" w:rsidP="006455EB">
      <w:pPr>
        <w:tabs>
          <w:tab w:val="left" w:pos="1680"/>
          <w:tab w:val="center" w:pos="4277"/>
        </w:tabs>
        <w:spacing w:after="120" w:line="360" w:lineRule="auto"/>
        <w:jc w:val="center"/>
        <w:rPr>
          <w:rFonts w:ascii="Arial" w:hAnsi="Arial" w:cs="Arial"/>
          <w:sz w:val="26"/>
          <w:szCs w:val="26"/>
        </w:rPr>
      </w:pPr>
      <w:r>
        <w:rPr>
          <w:rFonts w:ascii="Arial" w:hAnsi="Arial" w:cs="Arial"/>
          <w:sz w:val="26"/>
          <w:szCs w:val="26"/>
        </w:rPr>
        <w:t>MAGISTRADO PAULO JOSÉ LUIS TAPIA PALACIOS</w:t>
      </w:r>
    </w:p>
    <w:p w14:paraId="03416332" w14:textId="77777777" w:rsidR="006455EB" w:rsidRDefault="006455EB" w:rsidP="006455EB">
      <w:pPr>
        <w:tabs>
          <w:tab w:val="left" w:pos="1680"/>
          <w:tab w:val="center" w:pos="4277"/>
        </w:tabs>
        <w:spacing w:after="120" w:line="360" w:lineRule="auto"/>
        <w:jc w:val="center"/>
        <w:rPr>
          <w:rFonts w:ascii="Arial" w:hAnsi="Arial" w:cs="Arial"/>
          <w:sz w:val="26"/>
          <w:szCs w:val="26"/>
        </w:rPr>
      </w:pPr>
    </w:p>
    <w:p w14:paraId="38998F0C" w14:textId="77777777" w:rsidR="006455EB" w:rsidRDefault="006455EB" w:rsidP="006455EB">
      <w:pPr>
        <w:tabs>
          <w:tab w:val="left" w:pos="1680"/>
          <w:tab w:val="center" w:pos="4277"/>
        </w:tabs>
        <w:spacing w:after="120" w:line="360" w:lineRule="auto"/>
        <w:jc w:val="center"/>
        <w:rPr>
          <w:rFonts w:ascii="Arial" w:hAnsi="Arial" w:cs="Arial"/>
          <w:sz w:val="26"/>
          <w:szCs w:val="26"/>
        </w:rPr>
      </w:pPr>
    </w:p>
    <w:p w14:paraId="7E5A9AEE" w14:textId="77777777" w:rsidR="003B712A" w:rsidRDefault="003B712A" w:rsidP="006455EB">
      <w:pPr>
        <w:tabs>
          <w:tab w:val="left" w:pos="1680"/>
          <w:tab w:val="center" w:pos="4277"/>
        </w:tabs>
        <w:spacing w:after="120" w:line="360" w:lineRule="auto"/>
        <w:jc w:val="center"/>
        <w:rPr>
          <w:rFonts w:ascii="Arial" w:hAnsi="Arial" w:cs="Arial"/>
          <w:sz w:val="26"/>
          <w:szCs w:val="26"/>
        </w:rPr>
      </w:pPr>
    </w:p>
    <w:p w14:paraId="61962AC4" w14:textId="77777777" w:rsidR="006455EB" w:rsidRDefault="006455EB" w:rsidP="006455EB">
      <w:pPr>
        <w:tabs>
          <w:tab w:val="left" w:pos="1680"/>
          <w:tab w:val="center" w:pos="4277"/>
        </w:tabs>
        <w:spacing w:after="120" w:line="360" w:lineRule="auto"/>
        <w:jc w:val="center"/>
        <w:rPr>
          <w:rFonts w:ascii="Arial" w:hAnsi="Arial" w:cs="Arial"/>
          <w:sz w:val="26"/>
          <w:szCs w:val="26"/>
        </w:rPr>
      </w:pPr>
    </w:p>
    <w:p w14:paraId="58F3969D" w14:textId="77777777" w:rsidR="006455EB" w:rsidRDefault="006455EB" w:rsidP="006455EB">
      <w:pPr>
        <w:tabs>
          <w:tab w:val="left" w:pos="1680"/>
          <w:tab w:val="center" w:pos="4277"/>
        </w:tabs>
        <w:spacing w:after="120" w:line="360" w:lineRule="auto"/>
        <w:jc w:val="center"/>
        <w:rPr>
          <w:rFonts w:ascii="Arial" w:hAnsi="Arial" w:cs="Arial"/>
          <w:sz w:val="26"/>
          <w:szCs w:val="26"/>
        </w:rPr>
      </w:pPr>
      <w:r>
        <w:rPr>
          <w:rFonts w:ascii="Arial" w:hAnsi="Arial" w:cs="Arial"/>
          <w:sz w:val="26"/>
          <w:szCs w:val="26"/>
        </w:rPr>
        <w:t>MAGISTRADO ELÍAS CORTÉS LÓPEZ</w:t>
      </w:r>
    </w:p>
    <w:p w14:paraId="78447F45" w14:textId="77777777" w:rsidR="006455EB" w:rsidRDefault="006455EB" w:rsidP="006455EB">
      <w:pPr>
        <w:tabs>
          <w:tab w:val="left" w:pos="1680"/>
          <w:tab w:val="center" w:pos="4277"/>
        </w:tabs>
        <w:spacing w:after="120" w:line="360" w:lineRule="auto"/>
        <w:jc w:val="center"/>
        <w:rPr>
          <w:rFonts w:ascii="Arial" w:hAnsi="Arial" w:cs="Arial"/>
          <w:sz w:val="26"/>
          <w:szCs w:val="26"/>
        </w:rPr>
      </w:pPr>
    </w:p>
    <w:p w14:paraId="76D3856E" w14:textId="77777777" w:rsidR="006455EB" w:rsidRDefault="006455EB" w:rsidP="006455EB">
      <w:pPr>
        <w:tabs>
          <w:tab w:val="left" w:pos="1680"/>
          <w:tab w:val="center" w:pos="4277"/>
        </w:tabs>
        <w:spacing w:after="120" w:line="360" w:lineRule="auto"/>
        <w:jc w:val="center"/>
        <w:rPr>
          <w:rFonts w:ascii="Arial" w:hAnsi="Arial" w:cs="Arial"/>
          <w:sz w:val="26"/>
          <w:szCs w:val="26"/>
        </w:rPr>
      </w:pPr>
    </w:p>
    <w:p w14:paraId="2BB2C778" w14:textId="76118DF5" w:rsidR="006455EB" w:rsidRDefault="006455EB" w:rsidP="006455EB">
      <w:pPr>
        <w:tabs>
          <w:tab w:val="left" w:pos="1680"/>
          <w:tab w:val="center" w:pos="4277"/>
        </w:tabs>
        <w:spacing w:after="120" w:line="360" w:lineRule="auto"/>
        <w:jc w:val="center"/>
        <w:rPr>
          <w:rFonts w:ascii="Arial" w:hAnsi="Arial" w:cs="Arial"/>
          <w:sz w:val="26"/>
          <w:szCs w:val="26"/>
        </w:rPr>
      </w:pPr>
    </w:p>
    <w:p w14:paraId="1A7FDE9A" w14:textId="77777777" w:rsidR="006455EB" w:rsidRDefault="006455EB" w:rsidP="006455EB">
      <w:pPr>
        <w:tabs>
          <w:tab w:val="left" w:pos="1680"/>
          <w:tab w:val="center" w:pos="4277"/>
        </w:tabs>
        <w:spacing w:after="120" w:line="360" w:lineRule="auto"/>
        <w:jc w:val="center"/>
        <w:rPr>
          <w:rFonts w:ascii="Arial" w:hAnsi="Arial" w:cs="Arial"/>
          <w:sz w:val="26"/>
          <w:szCs w:val="26"/>
        </w:rPr>
      </w:pPr>
    </w:p>
    <w:p w14:paraId="049B1FD6" w14:textId="77777777" w:rsidR="006455EB" w:rsidRPr="00A979D7" w:rsidRDefault="006455EB" w:rsidP="006455EB">
      <w:pPr>
        <w:spacing w:after="0" w:line="240" w:lineRule="auto"/>
        <w:jc w:val="center"/>
        <w:rPr>
          <w:rFonts w:ascii="Arial" w:hAnsi="Arial" w:cs="Arial"/>
          <w:sz w:val="26"/>
          <w:szCs w:val="26"/>
          <w:lang w:val="es-ES"/>
        </w:rPr>
      </w:pPr>
      <w:r>
        <w:rPr>
          <w:rFonts w:ascii="Arial" w:hAnsi="Arial" w:cs="Arial"/>
          <w:sz w:val="26"/>
          <w:szCs w:val="26"/>
          <w:lang w:val="es-ES"/>
        </w:rPr>
        <w:t>LICENCIADO</w:t>
      </w:r>
      <w:r w:rsidRPr="00A979D7">
        <w:rPr>
          <w:rFonts w:ascii="Arial" w:hAnsi="Arial" w:cs="Arial"/>
          <w:sz w:val="26"/>
          <w:szCs w:val="26"/>
          <w:lang w:val="es-ES"/>
        </w:rPr>
        <w:t xml:space="preserve"> </w:t>
      </w:r>
      <w:r>
        <w:rPr>
          <w:rFonts w:ascii="Arial" w:hAnsi="Arial" w:cs="Arial"/>
          <w:sz w:val="26"/>
          <w:szCs w:val="26"/>
          <w:lang w:val="es-ES"/>
        </w:rPr>
        <w:t>JUAN EDY GARCÍA CORONADO</w:t>
      </w:r>
    </w:p>
    <w:p w14:paraId="4E211508" w14:textId="77777777" w:rsidR="006455EB" w:rsidRDefault="006455EB" w:rsidP="006455EB">
      <w:pPr>
        <w:spacing w:after="0" w:line="240" w:lineRule="auto"/>
        <w:jc w:val="center"/>
        <w:rPr>
          <w:rStyle w:val="registros-movil-hide"/>
          <w:sz w:val="26"/>
          <w:szCs w:val="26"/>
        </w:rPr>
      </w:pPr>
      <w:r>
        <w:rPr>
          <w:rFonts w:ascii="Arial" w:hAnsi="Arial" w:cs="Arial"/>
          <w:sz w:val="26"/>
          <w:szCs w:val="26"/>
          <w:lang w:val="es-ES"/>
        </w:rPr>
        <w:t>SECRETARIO</w:t>
      </w:r>
      <w:r w:rsidRPr="00A979D7">
        <w:rPr>
          <w:rFonts w:ascii="Arial" w:hAnsi="Arial" w:cs="Arial"/>
          <w:sz w:val="26"/>
          <w:szCs w:val="26"/>
          <w:lang w:val="es-ES"/>
        </w:rPr>
        <w:t xml:space="preserve"> GENERAL DE ACUERDOS</w:t>
      </w:r>
    </w:p>
    <w:p w14:paraId="6630A7E6" w14:textId="77777777" w:rsidR="006455EB" w:rsidRPr="00344445" w:rsidRDefault="006455EB" w:rsidP="006455EB">
      <w:pPr>
        <w:spacing w:after="0" w:line="240" w:lineRule="auto"/>
        <w:ind w:firstLine="567"/>
        <w:jc w:val="center"/>
        <w:rPr>
          <w:rFonts w:ascii="Calibri" w:eastAsia="Times New Roman" w:hAnsi="Calibri" w:cs="Times New Roman"/>
        </w:rPr>
      </w:pPr>
    </w:p>
    <w:p w14:paraId="213512A0" w14:textId="1856C372" w:rsidR="000F495D" w:rsidRDefault="000F495D" w:rsidP="006455EB">
      <w:pPr>
        <w:spacing w:line="360" w:lineRule="auto"/>
        <w:jc w:val="center"/>
        <w:rPr>
          <w:rFonts w:ascii="Arial" w:hAnsi="Arial" w:cs="Arial"/>
          <w:sz w:val="26"/>
          <w:szCs w:val="26"/>
        </w:rPr>
      </w:pPr>
    </w:p>
    <w:sectPr w:rsidR="000F495D" w:rsidSect="00452083">
      <w:headerReference w:type="even" r:id="rId7"/>
      <w:headerReference w:type="default" r:id="rId8"/>
      <w:footerReference w:type="default" r:id="rId9"/>
      <w:headerReference w:type="first" r:id="rId10"/>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DD5894" w14:textId="77777777" w:rsidR="00773274" w:rsidRDefault="00773274" w:rsidP="0087412A">
      <w:pPr>
        <w:spacing w:after="0" w:line="240" w:lineRule="auto"/>
      </w:pPr>
      <w:r>
        <w:separator/>
      </w:r>
    </w:p>
  </w:endnote>
  <w:endnote w:type="continuationSeparator" w:id="0">
    <w:p w14:paraId="13107C5D" w14:textId="77777777" w:rsidR="00773274" w:rsidRDefault="00773274" w:rsidP="008741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FAE703" w14:textId="77777777" w:rsidR="00AC2924" w:rsidRDefault="00AC2924">
    <w:pPr>
      <w:pStyle w:val="Piedepgina"/>
      <w:jc w:val="center"/>
    </w:pPr>
  </w:p>
  <w:p w14:paraId="227D40C6" w14:textId="77777777" w:rsidR="00AC2924" w:rsidRDefault="00AC292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3EC49A" w14:textId="77777777" w:rsidR="00773274" w:rsidRDefault="00773274" w:rsidP="0087412A">
      <w:pPr>
        <w:spacing w:after="0" w:line="240" w:lineRule="auto"/>
      </w:pPr>
      <w:r>
        <w:separator/>
      </w:r>
    </w:p>
  </w:footnote>
  <w:footnote w:type="continuationSeparator" w:id="0">
    <w:p w14:paraId="40F17BB7" w14:textId="77777777" w:rsidR="00773274" w:rsidRDefault="00773274" w:rsidP="0087412A">
      <w:pPr>
        <w:spacing w:after="0" w:line="240" w:lineRule="auto"/>
      </w:pPr>
      <w:r>
        <w:continuationSeparator/>
      </w:r>
    </w:p>
  </w:footnote>
  <w:footnote w:id="1">
    <w:p w14:paraId="5FC778F8" w14:textId="77777777" w:rsidR="00AC2924" w:rsidRDefault="00AC2924" w:rsidP="00B57C2A">
      <w:pPr>
        <w:pStyle w:val="Textonotapie"/>
        <w:jc w:val="both"/>
      </w:pPr>
      <w:r>
        <w:rPr>
          <w:rStyle w:val="Refdenotaalpie"/>
        </w:rPr>
        <w:footnoteRef/>
      </w:r>
      <w:r>
        <w:t xml:space="preserve"> Segunda Sala de la Suprema Corte de Justicia de la Nación, Semanario Judicial de la Federación y su Gaceta, novena época, t. XXXI, mayo de 2010, p. 830, registro digital 164618.</w:t>
      </w:r>
    </w:p>
  </w:footnote>
  <w:footnote w:id="2">
    <w:p w14:paraId="6F16348B" w14:textId="77777777" w:rsidR="00AC2924" w:rsidRDefault="00AC2924" w:rsidP="0000018A">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41EAB627" w14:textId="77777777" w:rsidR="00AC2924" w:rsidRDefault="00AC2924" w:rsidP="0000018A">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645AC12B" w14:textId="77777777" w:rsidR="00AC2924" w:rsidRDefault="00AC2924" w:rsidP="0000018A">
      <w:pPr>
        <w:pStyle w:val="Textonotapie"/>
        <w:jc w:val="both"/>
      </w:pPr>
      <w:r>
        <w:t xml:space="preserve">   …”</w:t>
      </w:r>
    </w:p>
  </w:footnote>
  <w:footnote w:id="3">
    <w:p w14:paraId="51961939" w14:textId="51981D21" w:rsidR="00AC2924" w:rsidRDefault="00AC2924" w:rsidP="00F765FC">
      <w:pPr>
        <w:pStyle w:val="Textonotapie"/>
        <w:jc w:val="both"/>
      </w:pPr>
      <w:r>
        <w:rPr>
          <w:rStyle w:val="Refdenotaalpie"/>
        </w:rPr>
        <w:footnoteRef/>
      </w:r>
      <w:r>
        <w:t xml:space="preserve"> Fojas 15 y 16 del expediente 0037/2022 de la Tercera Sala Unitaria de Primera Instancia del Tribunal de Justicia Administrativa del Estado de Oaxaca.</w:t>
      </w:r>
    </w:p>
    <w:p w14:paraId="06528E15" w14:textId="77777777" w:rsidR="00AC2924" w:rsidRDefault="00AC2924" w:rsidP="00F765FC">
      <w:pPr>
        <w:pStyle w:val="Textonotapie"/>
      </w:pPr>
    </w:p>
  </w:footnote>
  <w:footnote w:id="4">
    <w:p w14:paraId="6810A32D" w14:textId="6E8F271E" w:rsidR="00AC2924" w:rsidRDefault="00AC2924" w:rsidP="0047645F">
      <w:pPr>
        <w:pStyle w:val="Textonotapie"/>
        <w:jc w:val="both"/>
      </w:pPr>
      <w:r>
        <w:rPr>
          <w:rStyle w:val="Refdenotaalpie"/>
        </w:rPr>
        <w:footnoteRef/>
      </w:r>
      <w:r>
        <w:t xml:space="preserve"> Fojas 25 y 26 del expediente 0037/2022 de la Tercera Sala Unitaria de Primera Instancia del Tribunal de Justicia Administrativa del Estado de Oaxaca.</w:t>
      </w:r>
    </w:p>
  </w:footnote>
  <w:footnote w:id="5">
    <w:p w14:paraId="584088DE" w14:textId="63C097DF" w:rsidR="00AC2924" w:rsidRDefault="00AC2924" w:rsidP="004012D9">
      <w:pPr>
        <w:pStyle w:val="Textonotapie"/>
        <w:jc w:val="both"/>
      </w:pPr>
      <w:r>
        <w:rPr>
          <w:rStyle w:val="Refdenotaalpie"/>
        </w:rPr>
        <w:footnoteRef/>
      </w:r>
      <w:r>
        <w:t xml:space="preserve"> Fojas 35 y 36 del expediente 0037/2022 de la Tercera Sala Unitaria de Primera Instancia del Tribunal de Justicia Administrativa del Estado de Oaxaca.</w:t>
      </w:r>
    </w:p>
    <w:p w14:paraId="3ECFA3DC" w14:textId="77777777" w:rsidR="00AC2924" w:rsidRDefault="00AC2924" w:rsidP="004012D9">
      <w:pPr>
        <w:pStyle w:val="Textonotapie"/>
      </w:pPr>
    </w:p>
  </w:footnote>
  <w:footnote w:id="6">
    <w:p w14:paraId="1F6DA33F" w14:textId="49C2ED34" w:rsidR="00AC2924" w:rsidRDefault="00AC2924" w:rsidP="003E79BA">
      <w:pPr>
        <w:pStyle w:val="Textonotapie"/>
        <w:jc w:val="both"/>
      </w:pPr>
      <w:r>
        <w:rPr>
          <w:rStyle w:val="Refdenotaalpie"/>
        </w:rPr>
        <w:footnoteRef/>
      </w:r>
      <w:r>
        <w:t xml:space="preserve"> “</w:t>
      </w:r>
      <w:r>
        <w:rPr>
          <w:b/>
        </w:rPr>
        <w:t xml:space="preserve">Artículo 31.- </w:t>
      </w:r>
      <w:r>
        <w:t>Cuando haya varias acciones contra una misma persona, respecto de una misma cosa, y provengan de una mismas causa, deben intentarse en una sola demanda; por el ejercicio de una o más quedan extinguidas las otras.</w:t>
      </w:r>
    </w:p>
    <w:p w14:paraId="5612B0FE" w14:textId="08E24342" w:rsidR="00AC2924" w:rsidRPr="003E79BA" w:rsidRDefault="00AC2924" w:rsidP="003E79BA">
      <w:pPr>
        <w:pStyle w:val="Textonotapie"/>
        <w:jc w:val="both"/>
      </w:pPr>
      <w:r>
        <w:t>No pueden acumularse en una sola demanda las acciones contrarias ni contradictorias, ni las que dependan entre sí por el resultado de la sentencia dicada en una de ella haya de tener sobre las otras. Queda prohibida la práctica de deducir subsidiariamente acciones contrarias o contradictorias.”</w:t>
      </w:r>
    </w:p>
  </w:footnote>
  <w:footnote w:id="7">
    <w:p w14:paraId="28600815" w14:textId="77777777" w:rsidR="00AC2924" w:rsidRDefault="00AC2924" w:rsidP="00E8030A">
      <w:pPr>
        <w:pStyle w:val="Textonotapie"/>
        <w:jc w:val="both"/>
      </w:pPr>
      <w:r>
        <w:rPr>
          <w:rStyle w:val="Refdenotaalpie"/>
        </w:rPr>
        <w:footnoteRef/>
      </w:r>
      <w:r>
        <w:t xml:space="preserve"> Segundo Tribunal Colegiado en materia Civil del Sexto Circuito, Semanario Judicial de la Federación y su Gaceta, décima época, l. I, octubre de 2011, t. 3, p. 1412, registro digital 160967.</w:t>
      </w:r>
    </w:p>
  </w:footnote>
  <w:footnote w:id="8">
    <w:p w14:paraId="6229EF13" w14:textId="1AD93CF1" w:rsidR="00AC2924" w:rsidRDefault="00AC2924" w:rsidP="00361C42">
      <w:pPr>
        <w:pStyle w:val="Textonotapie"/>
        <w:jc w:val="both"/>
      </w:pPr>
      <w:r>
        <w:rPr>
          <w:rStyle w:val="Refdenotaalpie"/>
        </w:rPr>
        <w:footnoteRef/>
      </w:r>
      <w:r>
        <w:t xml:space="preserve"> Cuarto Tribunal Colegiado en materia Civil del Primer Circuito, Semanario Judicial de la Federación, octava época, tesis: I.8o.C.4 K, t. XIII, marzo de 1994, p. 353, registro digital 213106.</w:t>
      </w:r>
    </w:p>
  </w:footnote>
  <w:footnote w:id="9">
    <w:p w14:paraId="497BB93C" w14:textId="77777777" w:rsidR="00AC2924" w:rsidRPr="00CA01EA" w:rsidRDefault="00AC2924" w:rsidP="00361C42">
      <w:pPr>
        <w:pStyle w:val="Textonotapie"/>
        <w:jc w:val="both"/>
      </w:pPr>
      <w:r>
        <w:rPr>
          <w:rStyle w:val="Refdenotaalpie"/>
        </w:rPr>
        <w:footnoteRef/>
      </w:r>
      <w:r>
        <w:t xml:space="preserve"> “</w:t>
      </w:r>
      <w:r>
        <w:rPr>
          <w:b/>
        </w:rPr>
        <w:t xml:space="preserve">Artículo.- </w:t>
      </w:r>
      <w:r>
        <w:t>La presente Ley es de orden público, de observancia general en todo el territorio del Estado de Oaxaca y Reglamentaria del primer párrafo, fracción VII, y segundo párrafo, fracciones I, IV y VII, del Artículo 111 de la Constitución Política del Estado Libre y Soberano de Oaxaca, tiene por objeto garantizar que los actos y resoluciones de la Auditoría Superior del Estado, previstos en el Artículo 2 de la presente ley se sujeten a los principios de legalidad, definitividad y demás principios constitucionales, a través del Juicio de Inconformidad, cuyo trámite y resolución corresponde conocer al Tribunal de lo Contencioso Administrativo y de Cuentas del Poder Judicial del Estado.”</w:t>
      </w:r>
    </w:p>
  </w:footnote>
  <w:footnote w:id="10">
    <w:p w14:paraId="2A7E1CBF" w14:textId="77777777" w:rsidR="00AC2924" w:rsidRDefault="00AC2924" w:rsidP="00361C42">
      <w:pPr>
        <w:pStyle w:val="Textonotapie"/>
      </w:pPr>
      <w:r>
        <w:rPr>
          <w:rStyle w:val="Refdenotaalpie"/>
        </w:rPr>
        <w:footnoteRef/>
      </w:r>
      <w:r>
        <w:t xml:space="preserve"> “</w:t>
      </w:r>
      <w:r>
        <w:rPr>
          <w:b/>
        </w:rPr>
        <w:t xml:space="preserve">ARTÍCULO 130.- </w:t>
      </w:r>
      <w:r w:rsidRPr="00CA01EA">
        <w:t>La Sala Superior tendrá las siguientes atribuciones:</w:t>
      </w:r>
    </w:p>
    <w:p w14:paraId="43219F15" w14:textId="77777777" w:rsidR="00AC2924" w:rsidRDefault="00AC2924" w:rsidP="00361C42">
      <w:pPr>
        <w:pStyle w:val="Textonotapie"/>
      </w:pPr>
      <w:r>
        <w:t xml:space="preserve">   …</w:t>
      </w:r>
    </w:p>
    <w:p w14:paraId="7BE0BE58" w14:textId="77777777" w:rsidR="00AC2924" w:rsidRDefault="00AC2924" w:rsidP="00361C42">
      <w:pPr>
        <w:pStyle w:val="Textonotapie"/>
      </w:pPr>
      <w:r>
        <w:t xml:space="preserve">   VI. Conocer, substanciar y resolver mediante juicio las resoluciones en materia de responsabilidades administrativas que emitan el Órgano Superior de Fiscalización del Estado de Oaxaca, la Secretaría de la Contraloría y Transparencia Gubernamental o los Órganos de Control Interno de la Administración Pública Estatal o Municipal;</w:t>
      </w:r>
    </w:p>
    <w:p w14:paraId="77F32E60" w14:textId="77777777" w:rsidR="00AC2924" w:rsidRDefault="00AC2924" w:rsidP="00361C42">
      <w:pPr>
        <w:pStyle w:val="Textonotapie"/>
        <w:rPr>
          <w:b/>
        </w:rPr>
      </w:pPr>
      <w:r>
        <w:t xml:space="preserve">   …”</w:t>
      </w:r>
    </w:p>
    <w:p w14:paraId="4747152E" w14:textId="77777777" w:rsidR="00AC2924" w:rsidRPr="00CA01EA" w:rsidRDefault="00AC2924" w:rsidP="00361C42">
      <w:pPr>
        <w:pStyle w:val="Textonotapie"/>
        <w:rPr>
          <w:b/>
        </w:rPr>
      </w:pPr>
    </w:p>
  </w:footnote>
  <w:footnote w:id="11">
    <w:p w14:paraId="5528E87A" w14:textId="77777777" w:rsidR="00AC2924" w:rsidRPr="004F2F2A" w:rsidRDefault="00AC2924" w:rsidP="00B876A7">
      <w:pPr>
        <w:pStyle w:val="Textonotapie"/>
        <w:rPr>
          <w:lang w:val="es-ES"/>
        </w:rPr>
      </w:pPr>
      <w:r>
        <w:rPr>
          <w:rStyle w:val="Refdenotaalpie"/>
        </w:rPr>
        <w:footnoteRef/>
      </w:r>
      <w:r w:rsidRPr="00ED4E47">
        <w:t>http://sise.cjf.gob.mx/SVP/word1.aspx?arch=278/0278000029014605002.pdf_1&amp;sec=Ricardo_Mendoza_Garc%C3%ADa&amp;svp=1</w:t>
      </w:r>
    </w:p>
  </w:footnote>
  <w:footnote w:id="12">
    <w:p w14:paraId="1ACF21C9" w14:textId="77777777" w:rsidR="00AC2924" w:rsidRDefault="00AC2924" w:rsidP="00542B71">
      <w:pPr>
        <w:pStyle w:val="Textonotapie"/>
        <w:jc w:val="both"/>
      </w:pPr>
      <w:r>
        <w:rPr>
          <w:rStyle w:val="Refdenotaalpie"/>
        </w:rPr>
        <w:footnoteRef/>
      </w:r>
      <w:r>
        <w:t xml:space="preserve"> </w:t>
      </w:r>
      <w:r>
        <w:rPr>
          <w:b/>
        </w:rPr>
        <w:t xml:space="preserve">Artículo 17.- </w:t>
      </w:r>
      <w:r w:rsidRPr="00542B71">
        <w:t>…</w:t>
      </w:r>
    </w:p>
    <w:p w14:paraId="56073D03" w14:textId="6C84850C" w:rsidR="00AC2924" w:rsidRDefault="00AC2924" w:rsidP="00542B71">
      <w:pPr>
        <w:pStyle w:val="Textonotapie"/>
        <w:jc w:val="both"/>
      </w:pPr>
      <w:r>
        <w:t xml:space="preserve">   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p w14:paraId="3C3069DB" w14:textId="77777777" w:rsidR="00AC2924" w:rsidRDefault="00AC2924" w:rsidP="00542B71">
      <w:pPr>
        <w:pStyle w:val="Textonotapie"/>
        <w:jc w:val="both"/>
      </w:pPr>
      <w:r>
        <w:t xml:space="preserve">   Siempre que no se afecte la igualdad entre las partes, el debido proceso y otros derechos en los juicios o procedimientos seguidos en forma de juicio, las autoridades deberán privilegiar la solución del conflicto sobre los formalismos procedimentales.</w:t>
      </w:r>
    </w:p>
    <w:p w14:paraId="6BDF295C" w14:textId="25D57C4B" w:rsidR="00AC2924" w:rsidRPr="00542B71" w:rsidRDefault="00AC2924" w:rsidP="00542B71">
      <w:pPr>
        <w:pStyle w:val="Textonotapie"/>
        <w:jc w:val="both"/>
      </w:pPr>
      <w:r>
        <w:t xml:space="preserve">   …”</w:t>
      </w:r>
    </w:p>
  </w:footnote>
  <w:footnote w:id="13">
    <w:p w14:paraId="181BA506" w14:textId="77777777" w:rsidR="00AC2924" w:rsidRDefault="00AC2924" w:rsidP="006A1D7D">
      <w:pPr>
        <w:pStyle w:val="Textonotapie"/>
      </w:pPr>
      <w:r>
        <w:rPr>
          <w:rStyle w:val="Refdenotaalpie"/>
        </w:rPr>
        <w:footnoteRef/>
      </w:r>
      <w:r>
        <w:t xml:space="preserve"> Primera Sala de la Suprema Corte de Justicia de la Nación, Semanario Judicial de la Federación y su Gaceta, décima época, tesis: 1a. CCXCI/2014 (10a.), </w:t>
      </w:r>
      <w:proofErr w:type="spellStart"/>
      <w:r>
        <w:t>t.I</w:t>
      </w:r>
      <w:proofErr w:type="spellEnd"/>
      <w:r>
        <w:t>, agosto de 2014, t. I, p. 536, registro digital 2007064.</w:t>
      </w:r>
    </w:p>
    <w:p w14:paraId="7796A69A" w14:textId="77777777" w:rsidR="00AC2924" w:rsidRDefault="00AC2924" w:rsidP="006A1D7D">
      <w:pPr>
        <w:pStyle w:val="Textonotapie"/>
      </w:pPr>
      <w:r>
        <w:rPr>
          <w:rStyle w:val="bold"/>
          <w:rFonts w:ascii="Calibri" w:hAnsi="Calibri" w:cs="Calibri"/>
          <w:b/>
          <w:bCs/>
          <w:color w:val="212529"/>
          <w:sz w:val="26"/>
          <w:szCs w:val="26"/>
          <w:shd w:val="clear" w:color="auto" w:fill="FFFFFF"/>
        </w:rPr>
        <w:t>Tesis: </w:t>
      </w:r>
      <w:r>
        <w:rPr>
          <w:rFonts w:ascii="Calibri" w:hAnsi="Calibri" w:cs="Calibri"/>
          <w:color w:val="212529"/>
          <w:sz w:val="26"/>
          <w:szCs w:val="26"/>
          <w:shd w:val="clear" w:color="auto" w:fill="FFFFFF"/>
        </w:rPr>
        <w:t>1a. CCXCI/2014 (10a.)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0A2D7EB" w14:textId="77777777" w:rsidR="00AC2924" w:rsidRDefault="003B712A">
        <w:pPr>
          <w:pStyle w:val="Encabezado"/>
          <w:jc w:val="center"/>
        </w:pPr>
        <w:r>
          <w:rPr>
            <w:noProof/>
          </w:rPr>
          <w:pict w14:anchorId="70721E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5" type="#_x0000_t75" style="position:absolute;left:0;text-align:left;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r w:rsidR="00AC2924">
          <w:fldChar w:fldCharType="begin"/>
        </w:r>
        <w:r w:rsidR="00AC2924">
          <w:instrText>PAGE   \* MERGEFORMAT</w:instrText>
        </w:r>
        <w:r w:rsidR="00AC2924">
          <w:fldChar w:fldCharType="separate"/>
        </w:r>
        <w:r w:rsidRPr="003B712A">
          <w:rPr>
            <w:noProof/>
            <w:lang w:val="es-ES"/>
          </w:rPr>
          <w:t>16</w:t>
        </w:r>
        <w:r w:rsidR="00AC2924">
          <w:rPr>
            <w:noProof/>
            <w:lang w:val="es-ES"/>
          </w:rPr>
          <w:fldChar w:fldCharType="end"/>
        </w:r>
      </w:p>
    </w:sdtContent>
  </w:sdt>
  <w:p w14:paraId="32424D54" w14:textId="77777777" w:rsidR="00AC2924" w:rsidRDefault="00AC2924">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4CD4D2" w14:textId="77777777" w:rsidR="00AC2924" w:rsidRDefault="003B712A">
    <w:pPr>
      <w:pStyle w:val="Encabezado"/>
      <w:jc w:val="center"/>
    </w:pPr>
    <w:r>
      <w:rPr>
        <w:noProof/>
      </w:rPr>
      <w:pict w14:anchorId="64F680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style="position:absolute;left:0;text-align:left;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AC2924">
          <w:fldChar w:fldCharType="begin"/>
        </w:r>
        <w:r w:rsidR="00AC2924">
          <w:instrText>PAGE   \* MERGEFORMAT</w:instrText>
        </w:r>
        <w:r w:rsidR="00AC2924">
          <w:fldChar w:fldCharType="separate"/>
        </w:r>
        <w:r w:rsidRPr="003B712A">
          <w:rPr>
            <w:noProof/>
            <w:lang w:val="es-ES"/>
          </w:rPr>
          <w:t>17</w:t>
        </w:r>
        <w:r w:rsidR="00AC2924">
          <w:rPr>
            <w:noProof/>
            <w:lang w:val="es-ES"/>
          </w:rPr>
          <w:fldChar w:fldCharType="end"/>
        </w:r>
      </w:sdtContent>
    </w:sdt>
  </w:p>
  <w:p w14:paraId="1C8D2C2C" w14:textId="77B2BAC5" w:rsidR="00AC2924" w:rsidRDefault="00812F3A" w:rsidP="003E79BA">
    <w:pPr>
      <w:pStyle w:val="Encabezado"/>
      <w:tabs>
        <w:tab w:val="left" w:pos="142"/>
      </w:tabs>
      <w:ind w:left="284"/>
    </w:pPr>
    <w:r>
      <w:rPr>
        <w:noProof/>
        <w:lang w:eastAsia="es-MX"/>
      </w:rPr>
      <mc:AlternateContent>
        <mc:Choice Requires="wps">
          <w:drawing>
            <wp:anchor distT="0" distB="0" distL="114300" distR="114300" simplePos="0" relativeHeight="251664384" behindDoc="0" locked="0" layoutInCell="1" allowOverlap="1" wp14:anchorId="763AEA1F" wp14:editId="277968B5">
              <wp:simplePos x="0" y="0"/>
              <wp:positionH relativeFrom="column">
                <wp:posOffset>-1362235</wp:posOffset>
              </wp:positionH>
              <wp:positionV relativeFrom="paragraph">
                <wp:posOffset>5053026</wp:posOffset>
              </wp:positionV>
              <wp:extent cx="1283335" cy="1160145"/>
              <wp:effectExtent l="0" t="0" r="12065" b="20955"/>
              <wp:wrapNone/>
              <wp:docPr id="2" name="Cuadro de texto 2"/>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4D34A285" w14:textId="77777777" w:rsidR="00812F3A" w:rsidRDefault="00812F3A" w:rsidP="00812F3A">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3AEA1F" id="_x0000_t202" coordsize="21600,21600" o:spt="202" path="m,l,21600r21600,l21600,xe">
              <v:stroke joinstyle="miter"/>
              <v:path gradientshapeok="t" o:connecttype="rect"/>
            </v:shapetype>
            <v:shape id="Cuadro de texto 2" o:spid="_x0000_s1026" type="#_x0000_t202" style="position:absolute;left:0;text-align:left;margin-left:-107.25pt;margin-top:397.9pt;width:101.05pt;height:9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" fillcolor="window" strokeweight=".5pt">
              <v:textbox>
                <w:txbxContent>
                  <w:p w14:paraId="4D34A285" w14:textId="77777777" w:rsidR="00812F3A" w:rsidRDefault="00812F3A" w:rsidP="00812F3A">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AC2924">
      <w:rPr>
        <w:noProof/>
        <w:sz w:val="22"/>
        <w:szCs w:val="22"/>
        <w:lang w:eastAsia="es-MX"/>
      </w:rPr>
      <mc:AlternateContent>
        <mc:Choice Requires="wpg">
          <w:drawing>
            <wp:anchor distT="0" distB="0" distL="114300" distR="114300" simplePos="0" relativeHeight="251659264" behindDoc="0" locked="0" layoutInCell="1" allowOverlap="1" wp14:anchorId="7CF2FF8A" wp14:editId="11425B4E">
              <wp:simplePos x="0" y="0"/>
              <wp:positionH relativeFrom="margin">
                <wp:posOffset>-1362075</wp:posOffset>
              </wp:positionH>
              <wp:positionV relativeFrom="paragraph">
                <wp:posOffset>5053330</wp:posOffset>
              </wp:positionV>
              <wp:extent cx="1143000" cy="807720"/>
              <wp:effectExtent l="0" t="0" r="0" b="1143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18" name="Group 4"/>
                      <wpg:cNvGrpSpPr>
                        <a:grpSpLocks/>
                      </wpg:cNvGrpSpPr>
                      <wpg:grpSpPr bwMode="auto">
                        <a:xfrm>
                          <a:off x="10" y="10"/>
                          <a:ext cx="9043" cy="3265"/>
                          <a:chOff x="10" y="10"/>
                          <a:chExt cx="9043" cy="3265"/>
                        </a:xfrm>
                      </wpg:grpSpPr>
                      <wps:wsp>
                        <wps:cNvPr id="19"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2" name="Group 8"/>
                        <wpg:cNvGrpSpPr>
                          <a:grpSpLocks/>
                        </wpg:cNvGrpSpPr>
                        <wpg:grpSpPr bwMode="auto">
                          <a:xfrm>
                            <a:off x="2011" y="10"/>
                            <a:ext cx="7042" cy="3265"/>
                            <a:chOff x="2011" y="10"/>
                            <a:chExt cx="7042" cy="3265"/>
                          </a:xfrm>
                        </wpg:grpSpPr>
                        <wps:wsp>
                          <wps:cNvPr id="23"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5" name="Group 11"/>
                          <wpg:cNvGrpSpPr>
                            <a:grpSpLocks/>
                          </wpg:cNvGrpSpPr>
                          <wpg:grpSpPr bwMode="auto">
                            <a:xfrm>
                              <a:off x="2011" y="35"/>
                              <a:ext cx="2203" cy="3240"/>
                              <a:chOff x="2011" y="35"/>
                              <a:chExt cx="2203" cy="3240"/>
                            </a:xfrm>
                          </wpg:grpSpPr>
                          <wps:wsp>
                            <wps:cNvPr id="26"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1" name="Group 17"/>
                            <wpg:cNvGrpSpPr>
                              <a:grpSpLocks/>
                            </wpg:cNvGrpSpPr>
                            <wpg:grpSpPr bwMode="auto">
                              <a:xfrm>
                                <a:off x="2011" y="2532"/>
                                <a:ext cx="611" cy="735"/>
                                <a:chOff x="2011" y="2532"/>
                                <a:chExt cx="611" cy="735"/>
                              </a:xfrm>
                            </wpg:grpSpPr>
                            <wps:wsp>
                              <wps:cNvPr id="32"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2D4675E" id="Grupo 1" o:spid="_x0000_s1026" style="position:absolute;margin-left:-107.25pt;margin-top:397.9pt;width:90pt;height:63.6pt;z-index:251659264;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wYwQAAANsAAAAPAAAAZHJzL2Rvd25yZXYueG1sRI9Bi8Iw&#10;FITvC/6H8ARva6rC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L53zBjBAAAA2wAAAA8AAAAA&#10;AAAAAAAAAAAABwIAAGRycy9kb3ducmV2LnhtbFBLBQYAAAAAAwADALcAAAD1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lRswQAAANsAAAAPAAAAZHJzL2Rvd25yZXYueG1sRI9Bi8Iw&#10;FITvC/6H8ARva6rI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DGeVGzBAAAA2wAAAA8AAAAA&#10;AAAAAAAAAAAABwIAAGRycy9kb3ducmV2LnhtbFBLBQYAAAAAAwADALcAAAD1Ag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76FBD8" w14:textId="77777777" w:rsidR="00AC2924" w:rsidRDefault="003B712A">
    <w:pPr>
      <w:pStyle w:val="Encabezado"/>
    </w:pPr>
    <w:r>
      <w:rPr>
        <w:noProof/>
      </w:rPr>
      <w:pict w14:anchorId="5FBCFF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7" type="#_x0000_t75" style="position:absolute;margin-left:0;margin-top:0;width:413.5pt;height:349.8pt;z-index:-251654144;mso-position-horizontal:center;mso-position-horizontal-relative:margin;mso-position-vertical:center;mso-position-vertical-relative:margin" o:allowincell="f">
          <v:imagedata r:id="rId1" o:title="imagen"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12A"/>
    <w:rsid w:val="0000018A"/>
    <w:rsid w:val="00027870"/>
    <w:rsid w:val="0003198F"/>
    <w:rsid w:val="00054289"/>
    <w:rsid w:val="0008238A"/>
    <w:rsid w:val="0008292D"/>
    <w:rsid w:val="000E0554"/>
    <w:rsid w:val="000F495D"/>
    <w:rsid w:val="001017BE"/>
    <w:rsid w:val="00110FD5"/>
    <w:rsid w:val="001226F3"/>
    <w:rsid w:val="00132E60"/>
    <w:rsid w:val="00136437"/>
    <w:rsid w:val="0014458B"/>
    <w:rsid w:val="00161072"/>
    <w:rsid w:val="001671AE"/>
    <w:rsid w:val="00171682"/>
    <w:rsid w:val="001779D5"/>
    <w:rsid w:val="00195039"/>
    <w:rsid w:val="001A1C83"/>
    <w:rsid w:val="001A6872"/>
    <w:rsid w:val="001B15E7"/>
    <w:rsid w:val="001B1F1E"/>
    <w:rsid w:val="001C4535"/>
    <w:rsid w:val="001E7DA3"/>
    <w:rsid w:val="001F3A5B"/>
    <w:rsid w:val="00201129"/>
    <w:rsid w:val="00214FF5"/>
    <w:rsid w:val="0023128B"/>
    <w:rsid w:val="00253F23"/>
    <w:rsid w:val="0026257D"/>
    <w:rsid w:val="0027277F"/>
    <w:rsid w:val="00292EB0"/>
    <w:rsid w:val="002A2644"/>
    <w:rsid w:val="002A56F9"/>
    <w:rsid w:val="002B630C"/>
    <w:rsid w:val="002B7C72"/>
    <w:rsid w:val="002C744D"/>
    <w:rsid w:val="002F016E"/>
    <w:rsid w:val="00305C76"/>
    <w:rsid w:val="0032617C"/>
    <w:rsid w:val="003409FD"/>
    <w:rsid w:val="00341BAB"/>
    <w:rsid w:val="00352409"/>
    <w:rsid w:val="00356D3A"/>
    <w:rsid w:val="0035720A"/>
    <w:rsid w:val="00361C42"/>
    <w:rsid w:val="00364ECE"/>
    <w:rsid w:val="003863D4"/>
    <w:rsid w:val="003A13CC"/>
    <w:rsid w:val="003B712A"/>
    <w:rsid w:val="003D0F67"/>
    <w:rsid w:val="003E79BA"/>
    <w:rsid w:val="004012D9"/>
    <w:rsid w:val="00426F9B"/>
    <w:rsid w:val="00432403"/>
    <w:rsid w:val="004473FE"/>
    <w:rsid w:val="0045113E"/>
    <w:rsid w:val="00452034"/>
    <w:rsid w:val="00452083"/>
    <w:rsid w:val="0047645F"/>
    <w:rsid w:val="004958E9"/>
    <w:rsid w:val="004B0852"/>
    <w:rsid w:val="004D2374"/>
    <w:rsid w:val="004E05EA"/>
    <w:rsid w:val="004F2F2A"/>
    <w:rsid w:val="0051056D"/>
    <w:rsid w:val="00514AA8"/>
    <w:rsid w:val="00542B71"/>
    <w:rsid w:val="00565A19"/>
    <w:rsid w:val="00597258"/>
    <w:rsid w:val="00597650"/>
    <w:rsid w:val="005B0C11"/>
    <w:rsid w:val="005B4F1C"/>
    <w:rsid w:val="00614D55"/>
    <w:rsid w:val="00631C89"/>
    <w:rsid w:val="006434E6"/>
    <w:rsid w:val="006455EB"/>
    <w:rsid w:val="006505FF"/>
    <w:rsid w:val="006550D6"/>
    <w:rsid w:val="00655CDB"/>
    <w:rsid w:val="00660BD9"/>
    <w:rsid w:val="00667F7A"/>
    <w:rsid w:val="006939BF"/>
    <w:rsid w:val="00696AA8"/>
    <w:rsid w:val="006A1D7D"/>
    <w:rsid w:val="006B57DF"/>
    <w:rsid w:val="006C040B"/>
    <w:rsid w:val="006C5EA3"/>
    <w:rsid w:val="006D7F05"/>
    <w:rsid w:val="006E2B2B"/>
    <w:rsid w:val="006E5DDE"/>
    <w:rsid w:val="007253A0"/>
    <w:rsid w:val="00731BD3"/>
    <w:rsid w:val="00757C95"/>
    <w:rsid w:val="00773274"/>
    <w:rsid w:val="00777DE7"/>
    <w:rsid w:val="00781715"/>
    <w:rsid w:val="00795E03"/>
    <w:rsid w:val="007A0631"/>
    <w:rsid w:val="007A5FCC"/>
    <w:rsid w:val="007C6CF1"/>
    <w:rsid w:val="007D72DB"/>
    <w:rsid w:val="007E28EA"/>
    <w:rsid w:val="007E382C"/>
    <w:rsid w:val="00812F3A"/>
    <w:rsid w:val="0081381E"/>
    <w:rsid w:val="00814261"/>
    <w:rsid w:val="0083502C"/>
    <w:rsid w:val="008517FA"/>
    <w:rsid w:val="0086297C"/>
    <w:rsid w:val="00866BAF"/>
    <w:rsid w:val="0087412A"/>
    <w:rsid w:val="00877D0D"/>
    <w:rsid w:val="008A1978"/>
    <w:rsid w:val="008B46FE"/>
    <w:rsid w:val="008F265D"/>
    <w:rsid w:val="00902C80"/>
    <w:rsid w:val="00955469"/>
    <w:rsid w:val="009856CF"/>
    <w:rsid w:val="009E7B1C"/>
    <w:rsid w:val="009F4DC4"/>
    <w:rsid w:val="009F5F45"/>
    <w:rsid w:val="00A2421A"/>
    <w:rsid w:val="00A42674"/>
    <w:rsid w:val="00A71DE2"/>
    <w:rsid w:val="00A77F99"/>
    <w:rsid w:val="00A8204D"/>
    <w:rsid w:val="00AB2BE8"/>
    <w:rsid w:val="00AC2924"/>
    <w:rsid w:val="00AC411C"/>
    <w:rsid w:val="00AE0629"/>
    <w:rsid w:val="00AE3CCB"/>
    <w:rsid w:val="00AF33FC"/>
    <w:rsid w:val="00B27717"/>
    <w:rsid w:val="00B357A6"/>
    <w:rsid w:val="00B37525"/>
    <w:rsid w:val="00B44934"/>
    <w:rsid w:val="00B57C2A"/>
    <w:rsid w:val="00B7091F"/>
    <w:rsid w:val="00B70E4A"/>
    <w:rsid w:val="00B876A7"/>
    <w:rsid w:val="00BA33CC"/>
    <w:rsid w:val="00BB0D68"/>
    <w:rsid w:val="00BC7D55"/>
    <w:rsid w:val="00BD5BFB"/>
    <w:rsid w:val="00C00F93"/>
    <w:rsid w:val="00C0395D"/>
    <w:rsid w:val="00C52C8E"/>
    <w:rsid w:val="00C56403"/>
    <w:rsid w:val="00C65D66"/>
    <w:rsid w:val="00C67B9D"/>
    <w:rsid w:val="00C76050"/>
    <w:rsid w:val="00C97219"/>
    <w:rsid w:val="00CA5A50"/>
    <w:rsid w:val="00CB2BC6"/>
    <w:rsid w:val="00CB6D9D"/>
    <w:rsid w:val="00CE19A8"/>
    <w:rsid w:val="00CF1421"/>
    <w:rsid w:val="00CF3D87"/>
    <w:rsid w:val="00CF7CA1"/>
    <w:rsid w:val="00D00A7F"/>
    <w:rsid w:val="00D24861"/>
    <w:rsid w:val="00D330A6"/>
    <w:rsid w:val="00D749AF"/>
    <w:rsid w:val="00D907D9"/>
    <w:rsid w:val="00DC747E"/>
    <w:rsid w:val="00DD37B9"/>
    <w:rsid w:val="00DE69F2"/>
    <w:rsid w:val="00DE6AFB"/>
    <w:rsid w:val="00DF5E5A"/>
    <w:rsid w:val="00E1324E"/>
    <w:rsid w:val="00E500B3"/>
    <w:rsid w:val="00E67F23"/>
    <w:rsid w:val="00E71ABD"/>
    <w:rsid w:val="00E8030A"/>
    <w:rsid w:val="00EA0B81"/>
    <w:rsid w:val="00ED4E47"/>
    <w:rsid w:val="00EF3560"/>
    <w:rsid w:val="00EF55FF"/>
    <w:rsid w:val="00F218E8"/>
    <w:rsid w:val="00F27CB8"/>
    <w:rsid w:val="00F31EDC"/>
    <w:rsid w:val="00F37872"/>
    <w:rsid w:val="00F55016"/>
    <w:rsid w:val="00F6582D"/>
    <w:rsid w:val="00F765FC"/>
    <w:rsid w:val="00F81CC6"/>
    <w:rsid w:val="00F82CD4"/>
    <w:rsid w:val="00F83DAC"/>
    <w:rsid w:val="00FB5476"/>
    <w:rsid w:val="00FD28F0"/>
    <w:rsid w:val="00FD353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C7910E"/>
  <w15:chartTrackingRefBased/>
  <w15:docId w15:val="{14F0849D-6DF2-4C23-AD40-4EBD77B8B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412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87412A"/>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87412A"/>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87412A"/>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87412A"/>
    <w:pPr>
      <w:spacing w:after="0" w:line="240" w:lineRule="auto"/>
    </w:pPr>
    <w:rPr>
      <w:rFonts w:eastAsiaTheme="minorEastAsia"/>
      <w:sz w:val="20"/>
      <w:szCs w:val="20"/>
      <w:lang w:eastAsia="es-MX"/>
    </w:rPr>
  </w:style>
  <w:style w:type="character" w:customStyle="1" w:styleId="TextonotapieCar">
    <w:name w:val="Texto nota pie Car"/>
    <w:basedOn w:val="Fuentedeprrafopredeter"/>
    <w:link w:val="Textonotapie"/>
    <w:uiPriority w:val="99"/>
    <w:rsid w:val="0087412A"/>
    <w:rPr>
      <w:rFonts w:eastAsiaTheme="minorEastAsia"/>
      <w:sz w:val="20"/>
      <w:szCs w:val="20"/>
      <w:lang w:eastAsia="es-MX"/>
    </w:rPr>
  </w:style>
  <w:style w:type="character" w:styleId="Refdenotaalpie">
    <w:name w:val="footnote reference"/>
    <w:basedOn w:val="Fuentedeprrafopredeter"/>
    <w:uiPriority w:val="99"/>
    <w:semiHidden/>
    <w:unhideWhenUsed/>
    <w:rsid w:val="0087412A"/>
    <w:rPr>
      <w:vertAlign w:val="superscript"/>
    </w:rPr>
  </w:style>
  <w:style w:type="paragraph" w:styleId="Piedepgina">
    <w:name w:val="footer"/>
    <w:basedOn w:val="Normal"/>
    <w:link w:val="PiedepginaCar"/>
    <w:uiPriority w:val="99"/>
    <w:unhideWhenUsed/>
    <w:rsid w:val="0087412A"/>
    <w:pPr>
      <w:tabs>
        <w:tab w:val="center" w:pos="4419"/>
        <w:tab w:val="right" w:pos="8838"/>
      </w:tabs>
      <w:spacing w:after="0" w:line="240" w:lineRule="auto"/>
    </w:pPr>
    <w:rPr>
      <w:rFonts w:eastAsiaTheme="minorEastAsia"/>
      <w:lang w:eastAsia="es-MX"/>
    </w:rPr>
  </w:style>
  <w:style w:type="character" w:customStyle="1" w:styleId="PiedepginaCar">
    <w:name w:val="Pie de página Car"/>
    <w:basedOn w:val="Fuentedeprrafopredeter"/>
    <w:link w:val="Piedepgina"/>
    <w:uiPriority w:val="99"/>
    <w:rsid w:val="0087412A"/>
    <w:rPr>
      <w:rFonts w:eastAsiaTheme="minorEastAsia"/>
      <w:lang w:eastAsia="es-MX"/>
    </w:rPr>
  </w:style>
  <w:style w:type="paragraph" w:styleId="Sinespaciado">
    <w:name w:val="No Spacing"/>
    <w:uiPriority w:val="1"/>
    <w:qFormat/>
    <w:rsid w:val="00DF5E5A"/>
    <w:pPr>
      <w:spacing w:after="0" w:line="240" w:lineRule="auto"/>
    </w:pPr>
    <w:rPr>
      <w:rFonts w:eastAsiaTheme="minorEastAsia"/>
      <w:lang w:val="es-ES" w:eastAsia="es-MX"/>
    </w:rPr>
  </w:style>
  <w:style w:type="paragraph" w:styleId="Prrafodelista">
    <w:name w:val="List Paragraph"/>
    <w:basedOn w:val="Normal"/>
    <w:uiPriority w:val="34"/>
    <w:qFormat/>
    <w:rsid w:val="00DF5E5A"/>
    <w:pPr>
      <w:ind w:left="720"/>
      <w:contextualSpacing/>
    </w:pPr>
  </w:style>
  <w:style w:type="paragraph" w:styleId="Textodeglobo">
    <w:name w:val="Balloon Text"/>
    <w:basedOn w:val="Normal"/>
    <w:link w:val="TextodegloboCar"/>
    <w:uiPriority w:val="99"/>
    <w:semiHidden/>
    <w:unhideWhenUsed/>
    <w:rsid w:val="00AB2BE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B2BE8"/>
    <w:rPr>
      <w:rFonts w:ascii="Segoe UI" w:hAnsi="Segoe UI" w:cs="Segoe UI"/>
      <w:sz w:val="18"/>
      <w:szCs w:val="18"/>
    </w:rPr>
  </w:style>
  <w:style w:type="paragraph" w:styleId="NormalWeb">
    <w:name w:val="Normal (Web)"/>
    <w:basedOn w:val="Normal"/>
    <w:uiPriority w:val="99"/>
    <w:unhideWhenUsed/>
    <w:rsid w:val="00542B71"/>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extoindependiente">
    <w:name w:val="Body Text"/>
    <w:basedOn w:val="Normal"/>
    <w:link w:val="TextoindependienteCar"/>
    <w:rsid w:val="003D0F67"/>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D0F67"/>
    <w:rPr>
      <w:rFonts w:ascii="Times New Roman" w:eastAsia="Times New Roman" w:hAnsi="Times New Roman" w:cs="Times New Roman"/>
      <w:sz w:val="20"/>
      <w:szCs w:val="20"/>
      <w:lang w:eastAsia="es-ES"/>
    </w:rPr>
  </w:style>
  <w:style w:type="character" w:customStyle="1" w:styleId="bold">
    <w:name w:val="bold"/>
    <w:basedOn w:val="Fuentedeprrafopredeter"/>
    <w:rsid w:val="00E8030A"/>
  </w:style>
  <w:style w:type="character" w:customStyle="1" w:styleId="registros-movil-hide">
    <w:name w:val="registros-movil-hide"/>
    <w:basedOn w:val="Fuentedeprrafopredeter"/>
    <w:rsid w:val="006455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0960951">
      <w:bodyDiv w:val="1"/>
      <w:marLeft w:val="0"/>
      <w:marRight w:val="0"/>
      <w:marTop w:val="0"/>
      <w:marBottom w:val="0"/>
      <w:divBdr>
        <w:top w:val="none" w:sz="0" w:space="0" w:color="auto"/>
        <w:left w:val="none" w:sz="0" w:space="0" w:color="auto"/>
        <w:bottom w:val="none" w:sz="0" w:space="0" w:color="auto"/>
        <w:right w:val="none" w:sz="0" w:space="0" w:color="auto"/>
      </w:divBdr>
    </w:div>
    <w:div w:id="2004821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FF8B1D-4AE5-4645-A148-ECEDCC29C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17</Pages>
  <Words>6622</Words>
  <Characters>36423</Characters>
  <Application>Microsoft Office Word</Application>
  <DocSecurity>0</DocSecurity>
  <Lines>303</Lines>
  <Paragraphs>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TCA-Personal</cp:lastModifiedBy>
  <cp:revision>4</cp:revision>
  <cp:lastPrinted>2022-10-11T21:05:00Z</cp:lastPrinted>
  <dcterms:created xsi:type="dcterms:W3CDTF">2022-10-07T19:27:00Z</dcterms:created>
  <dcterms:modified xsi:type="dcterms:W3CDTF">2023-02-27T18:05:00Z</dcterms:modified>
</cp:coreProperties>
</file>