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0C71AA">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71139C2" w:rsidR="003B6CF0" w:rsidRPr="00CB6405" w:rsidRDefault="003B6CF0" w:rsidP="000C71AA">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A4DA3">
        <w:rPr>
          <w:rFonts w:ascii="Arial" w:hAnsi="Arial" w:cs="Arial"/>
          <w:b/>
          <w:sz w:val="26"/>
          <w:szCs w:val="26"/>
        </w:rPr>
        <w:t>15</w:t>
      </w:r>
      <w:r w:rsidR="000D0496">
        <w:rPr>
          <w:rFonts w:ascii="Arial" w:hAnsi="Arial" w:cs="Arial"/>
          <w:b/>
          <w:sz w:val="26"/>
          <w:szCs w:val="26"/>
        </w:rPr>
        <w:t>1</w:t>
      </w:r>
      <w:r>
        <w:rPr>
          <w:rFonts w:ascii="Arial" w:hAnsi="Arial" w:cs="Arial"/>
          <w:b/>
          <w:sz w:val="26"/>
          <w:szCs w:val="26"/>
        </w:rPr>
        <w:t>/202</w:t>
      </w:r>
      <w:r w:rsidR="00DA4DA3">
        <w:rPr>
          <w:rFonts w:ascii="Arial" w:hAnsi="Arial" w:cs="Arial"/>
          <w:b/>
          <w:sz w:val="26"/>
          <w:szCs w:val="26"/>
        </w:rPr>
        <w:t>2</w:t>
      </w:r>
      <w:r>
        <w:rPr>
          <w:rFonts w:ascii="Arial" w:hAnsi="Arial" w:cs="Arial"/>
          <w:b/>
          <w:sz w:val="26"/>
          <w:szCs w:val="26"/>
        </w:rPr>
        <w:t>.</w:t>
      </w:r>
    </w:p>
    <w:p w14:paraId="4DFA70CD" w14:textId="5B9120FD" w:rsidR="003B6CF0" w:rsidRDefault="003B6CF0" w:rsidP="000C71AA">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0D0496">
        <w:rPr>
          <w:rFonts w:ascii="Arial" w:hAnsi="Arial" w:cs="Arial"/>
          <w:b/>
          <w:sz w:val="26"/>
          <w:szCs w:val="26"/>
        </w:rPr>
        <w:t>0</w:t>
      </w:r>
      <w:r w:rsidR="00DA4DA3">
        <w:rPr>
          <w:rFonts w:ascii="Arial" w:hAnsi="Arial" w:cs="Arial"/>
          <w:b/>
          <w:sz w:val="26"/>
          <w:szCs w:val="26"/>
        </w:rPr>
        <w:t>040</w:t>
      </w:r>
      <w:r>
        <w:rPr>
          <w:rFonts w:ascii="Arial" w:hAnsi="Arial" w:cs="Arial"/>
          <w:b/>
          <w:sz w:val="26"/>
          <w:szCs w:val="26"/>
        </w:rPr>
        <w:t>/</w:t>
      </w:r>
      <w:r w:rsidR="000D0496">
        <w:rPr>
          <w:rFonts w:ascii="Arial" w:hAnsi="Arial" w:cs="Arial"/>
          <w:b/>
          <w:sz w:val="26"/>
          <w:szCs w:val="26"/>
        </w:rPr>
        <w:t>20</w:t>
      </w:r>
      <w:r w:rsidR="00DA4DA3">
        <w:rPr>
          <w:rFonts w:ascii="Arial" w:hAnsi="Arial" w:cs="Arial"/>
          <w:b/>
          <w:sz w:val="26"/>
          <w:szCs w:val="26"/>
        </w:rPr>
        <w:t>22</w:t>
      </w:r>
      <w:r w:rsidRPr="00CB6405">
        <w:rPr>
          <w:rFonts w:ascii="Arial" w:hAnsi="Arial" w:cs="Arial"/>
          <w:b/>
          <w:sz w:val="26"/>
          <w:szCs w:val="26"/>
        </w:rPr>
        <w:t xml:space="preserve"> </w:t>
      </w:r>
      <w:r w:rsidR="00CA38BF">
        <w:rPr>
          <w:rFonts w:ascii="Arial" w:hAnsi="Arial" w:cs="Arial"/>
          <w:b/>
          <w:sz w:val="26"/>
          <w:szCs w:val="26"/>
        </w:rPr>
        <w:t xml:space="preserve">DE LA </w:t>
      </w:r>
      <w:r w:rsidR="00A202FC">
        <w:rPr>
          <w:rFonts w:ascii="Arial" w:hAnsi="Arial" w:cs="Arial"/>
          <w:b/>
          <w:sz w:val="26"/>
          <w:szCs w:val="26"/>
        </w:rPr>
        <w:t>S</w:t>
      </w:r>
      <w:r w:rsidR="007716CC">
        <w:rPr>
          <w:rFonts w:ascii="Arial" w:hAnsi="Arial" w:cs="Arial"/>
          <w:b/>
          <w:sz w:val="26"/>
          <w:szCs w:val="26"/>
        </w:rPr>
        <w:t>EXTA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62C78670" w:rsidR="003B6CF0" w:rsidRDefault="003B6CF0" w:rsidP="000C71AA">
      <w:pPr>
        <w:spacing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7E3509F6" w:rsidR="003B6CF0" w:rsidRDefault="003772F1"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CA659E">
        <w:rPr>
          <w:rFonts w:ascii="Arial" w:hAnsi="Arial" w:cs="Arial"/>
          <w:b/>
          <w:sz w:val="26"/>
          <w:szCs w:val="26"/>
        </w:rPr>
        <w:t>,</w:t>
      </w:r>
      <w:r>
        <w:rPr>
          <w:rFonts w:ascii="Arial" w:hAnsi="Arial" w:cs="Arial"/>
          <w:b/>
          <w:sz w:val="26"/>
          <w:szCs w:val="26"/>
        </w:rPr>
        <w:t xml:space="preserve"> A DIEZ DE NOVIEMBRE</w:t>
      </w:r>
      <w:r w:rsidR="003B6CF0">
        <w:rPr>
          <w:rFonts w:ascii="Arial" w:hAnsi="Arial" w:cs="Arial"/>
          <w:b/>
          <w:sz w:val="26"/>
          <w:szCs w:val="26"/>
        </w:rPr>
        <w:t xml:space="preserve"> DE DOS MIL VEIN</w:t>
      </w:r>
      <w:r w:rsidR="002B2D70">
        <w:rPr>
          <w:rFonts w:ascii="Arial" w:hAnsi="Arial" w:cs="Arial"/>
          <w:b/>
          <w:sz w:val="26"/>
          <w:szCs w:val="26"/>
        </w:rPr>
        <w:t>TIDÓS</w:t>
      </w:r>
      <w:r w:rsidR="003B6CF0">
        <w:rPr>
          <w:rFonts w:ascii="Arial" w:hAnsi="Arial" w:cs="Arial"/>
          <w:b/>
          <w:sz w:val="26"/>
          <w:szCs w:val="26"/>
        </w:rPr>
        <w:t xml:space="preserve">. - - - - - - - - - - - - - - - - - - - - - - - - - - - </w:t>
      </w:r>
      <w:r>
        <w:rPr>
          <w:rFonts w:ascii="Arial" w:hAnsi="Arial" w:cs="Arial"/>
          <w:b/>
          <w:sz w:val="26"/>
          <w:szCs w:val="26"/>
        </w:rPr>
        <w:t xml:space="preserve">- - - - - - - - - - - - </w:t>
      </w:r>
    </w:p>
    <w:p w14:paraId="7CF0F441" w14:textId="4C9CF657" w:rsidR="003B6CF0" w:rsidRPr="0029382F" w:rsidRDefault="003B6CF0" w:rsidP="00DA4DA3">
      <w:pPr>
        <w:spacing w:line="360" w:lineRule="auto"/>
        <w:jc w:val="both"/>
        <w:rPr>
          <w:rFonts w:ascii="Arial" w:hAnsi="Arial" w:cs="Arial"/>
          <w:b/>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DA4DA3">
        <w:rPr>
          <w:rFonts w:ascii="Arial" w:hAnsi="Arial" w:cs="Arial"/>
          <w:b/>
          <w:sz w:val="26"/>
          <w:szCs w:val="26"/>
        </w:rPr>
        <w:t>15</w:t>
      </w:r>
      <w:r w:rsidR="000D0496">
        <w:rPr>
          <w:rFonts w:ascii="Arial" w:hAnsi="Arial" w:cs="Arial"/>
          <w:b/>
          <w:sz w:val="26"/>
          <w:szCs w:val="26"/>
        </w:rPr>
        <w:t>1</w:t>
      </w:r>
      <w:r w:rsidRPr="00CB6405">
        <w:rPr>
          <w:rFonts w:ascii="Arial" w:hAnsi="Arial" w:cs="Arial"/>
          <w:b/>
          <w:sz w:val="26"/>
          <w:szCs w:val="26"/>
        </w:rPr>
        <w:t>/20</w:t>
      </w:r>
      <w:r>
        <w:rPr>
          <w:rFonts w:ascii="Arial" w:hAnsi="Arial" w:cs="Arial"/>
          <w:b/>
          <w:sz w:val="26"/>
          <w:szCs w:val="26"/>
        </w:rPr>
        <w:t>2</w:t>
      </w:r>
      <w:r w:rsidR="002E3650">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A4DA3">
        <w:rPr>
          <w:rFonts w:ascii="Arial" w:hAnsi="Arial" w:cs="Arial"/>
          <w:b/>
          <w:sz w:val="26"/>
          <w:szCs w:val="26"/>
        </w:rPr>
        <w:t xml:space="preserve"> </w:t>
      </w:r>
      <w:r w:rsidR="00CA38BF" w:rsidRPr="00CA38BF">
        <w:rPr>
          <w:rFonts w:ascii="Arial" w:hAnsi="Arial" w:cs="Arial"/>
          <w:sz w:val="26"/>
          <w:szCs w:val="26"/>
        </w:rPr>
        <w:t xml:space="preserve">la </w:t>
      </w:r>
      <w:r w:rsidR="00DA4DA3">
        <w:rPr>
          <w:rFonts w:ascii="Arial" w:hAnsi="Arial" w:cs="Arial"/>
          <w:b/>
          <w:sz w:val="26"/>
          <w:szCs w:val="26"/>
        </w:rPr>
        <w:t>SÍNDICA PRIMERA Y REPRESENTANTE JURÍDICA DEL MUNICIPIO DE OAXACA DE JUÁREZ, OAXACA</w:t>
      </w:r>
      <w:r w:rsidR="000D0496">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2B2D70">
        <w:rPr>
          <w:rFonts w:ascii="Arial" w:hAnsi="Arial" w:cs="Arial"/>
          <w:sz w:val="26"/>
          <w:szCs w:val="26"/>
        </w:rPr>
        <w:t xml:space="preserve">l acuerdo </w:t>
      </w:r>
      <w:r w:rsidR="00A202FC">
        <w:rPr>
          <w:rFonts w:ascii="Arial" w:hAnsi="Arial" w:cs="Arial"/>
          <w:sz w:val="26"/>
          <w:szCs w:val="26"/>
        </w:rPr>
        <w:t xml:space="preserve">de </w:t>
      </w:r>
      <w:r w:rsidR="00DA4DA3">
        <w:rPr>
          <w:rFonts w:ascii="Arial" w:hAnsi="Arial" w:cs="Arial"/>
          <w:sz w:val="26"/>
          <w:szCs w:val="26"/>
        </w:rPr>
        <w:t>trece</w:t>
      </w:r>
      <w:r w:rsidR="002B2D70">
        <w:rPr>
          <w:rFonts w:ascii="Arial" w:hAnsi="Arial" w:cs="Arial"/>
          <w:sz w:val="26"/>
          <w:szCs w:val="26"/>
        </w:rPr>
        <w:t xml:space="preserve"> de </w:t>
      </w:r>
      <w:r w:rsidR="00DA4DA3">
        <w:rPr>
          <w:rFonts w:ascii="Arial" w:hAnsi="Arial" w:cs="Arial"/>
          <w:sz w:val="26"/>
          <w:szCs w:val="26"/>
        </w:rPr>
        <w:t>mayo</w:t>
      </w:r>
      <w:r w:rsidR="002B2D70">
        <w:rPr>
          <w:rFonts w:ascii="Arial" w:hAnsi="Arial" w:cs="Arial"/>
          <w:sz w:val="26"/>
          <w:szCs w:val="26"/>
        </w:rPr>
        <w:t xml:space="preserve"> de dos mil veint</w:t>
      </w:r>
      <w:r w:rsidR="00DA4DA3">
        <w:rPr>
          <w:rFonts w:ascii="Arial" w:hAnsi="Arial" w:cs="Arial"/>
          <w:sz w:val="26"/>
          <w:szCs w:val="26"/>
        </w:rPr>
        <w:t>idós</w:t>
      </w:r>
      <w:r w:rsidR="002B2D70">
        <w:rPr>
          <w:rFonts w:ascii="Arial" w:hAnsi="Arial" w:cs="Arial"/>
          <w:sz w:val="26"/>
          <w:szCs w:val="26"/>
        </w:rPr>
        <w:t>, dictado</w:t>
      </w:r>
      <w:r>
        <w:rPr>
          <w:rFonts w:ascii="Arial" w:hAnsi="Arial" w:cs="Arial"/>
          <w:sz w:val="26"/>
          <w:szCs w:val="26"/>
        </w:rPr>
        <w:t xml:space="preserve"> en el expediente </w:t>
      </w:r>
      <w:r w:rsidR="000C17B9">
        <w:rPr>
          <w:rFonts w:ascii="Arial" w:hAnsi="Arial" w:cs="Arial"/>
          <w:b/>
          <w:sz w:val="26"/>
          <w:szCs w:val="26"/>
        </w:rPr>
        <w:t>0</w:t>
      </w:r>
      <w:r w:rsidR="00DA4DA3">
        <w:rPr>
          <w:rFonts w:ascii="Arial" w:hAnsi="Arial" w:cs="Arial"/>
          <w:b/>
          <w:sz w:val="26"/>
          <w:szCs w:val="26"/>
        </w:rPr>
        <w:t>040</w:t>
      </w:r>
      <w:r w:rsidR="002B2D70">
        <w:rPr>
          <w:rFonts w:ascii="Arial" w:hAnsi="Arial" w:cs="Arial"/>
          <w:b/>
          <w:sz w:val="26"/>
          <w:szCs w:val="26"/>
        </w:rPr>
        <w:t>/20</w:t>
      </w:r>
      <w:r w:rsidR="00DA4DA3">
        <w:rPr>
          <w:rFonts w:ascii="Arial" w:hAnsi="Arial" w:cs="Arial"/>
          <w:b/>
          <w:sz w:val="26"/>
          <w:szCs w:val="26"/>
        </w:rPr>
        <w:t>22</w:t>
      </w:r>
      <w:r>
        <w:rPr>
          <w:rFonts w:ascii="Arial" w:hAnsi="Arial" w:cs="Arial"/>
          <w:b/>
          <w:sz w:val="26"/>
          <w:szCs w:val="26"/>
        </w:rPr>
        <w:t xml:space="preserve"> </w:t>
      </w:r>
      <w:r w:rsidR="007007A1">
        <w:rPr>
          <w:rFonts w:ascii="Arial" w:hAnsi="Arial" w:cs="Arial"/>
          <w:sz w:val="26"/>
          <w:szCs w:val="26"/>
        </w:rPr>
        <w:t xml:space="preserve">del índice de la </w:t>
      </w:r>
      <w:r w:rsidR="00A202FC">
        <w:rPr>
          <w:rFonts w:ascii="Arial" w:hAnsi="Arial" w:cs="Arial"/>
          <w:sz w:val="26"/>
          <w:szCs w:val="26"/>
        </w:rPr>
        <w:t>S</w:t>
      </w:r>
      <w:r w:rsidR="009E51FB">
        <w:rPr>
          <w:rFonts w:ascii="Arial" w:hAnsi="Arial" w:cs="Arial"/>
          <w:sz w:val="26"/>
          <w:szCs w:val="26"/>
        </w:rPr>
        <w:t>ext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463B7E">
        <w:rPr>
          <w:rFonts w:ascii="Arial" w:hAnsi="Arial" w:cs="Arial"/>
          <w:b/>
          <w:sz w:val="26"/>
          <w:szCs w:val="26"/>
        </w:rPr>
        <w:t xml:space="preserve"> </w:t>
      </w:r>
      <w:r w:rsidR="00CA38BF" w:rsidRPr="00CA38BF">
        <w:rPr>
          <w:rFonts w:ascii="Arial" w:hAnsi="Arial" w:cs="Arial"/>
          <w:sz w:val="26"/>
          <w:szCs w:val="26"/>
        </w:rPr>
        <w:t>la</w:t>
      </w:r>
      <w:r w:rsidR="00CA38BF">
        <w:rPr>
          <w:rFonts w:ascii="Arial" w:hAnsi="Arial" w:cs="Arial"/>
          <w:b/>
          <w:sz w:val="26"/>
          <w:szCs w:val="26"/>
        </w:rPr>
        <w:t xml:space="preserve"> </w:t>
      </w:r>
      <w:r w:rsidR="00DA4DA3">
        <w:rPr>
          <w:rFonts w:ascii="Arial" w:hAnsi="Arial" w:cs="Arial"/>
          <w:b/>
          <w:sz w:val="26"/>
          <w:szCs w:val="26"/>
        </w:rPr>
        <w:t>SÍNDICA PRIMERA Y REPRESENTANTE JURÍDICA DEL MUNICIPIO DE OAXACA DE JUÁREZ, OAXACA</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29382F">
        <w:rPr>
          <w:rFonts w:ascii="Arial" w:hAnsi="Arial" w:cs="Arial"/>
          <w:sz w:val="26"/>
          <w:szCs w:val="26"/>
        </w:rPr>
        <w:t xml:space="preserve"> la</w:t>
      </w:r>
      <w:r w:rsidR="0029382F">
        <w:rPr>
          <w:rFonts w:ascii="Arial" w:hAnsi="Arial" w:cs="Arial"/>
          <w:b/>
          <w:sz w:val="26"/>
          <w:szCs w:val="26"/>
        </w:rPr>
        <w:t xml:space="preserve"> COORDINADORA DE COBRO </w:t>
      </w:r>
      <w:r w:rsidR="009D1460">
        <w:rPr>
          <w:rFonts w:ascii="Arial" w:hAnsi="Arial" w:cs="Arial"/>
          <w:b/>
          <w:sz w:val="26"/>
          <w:szCs w:val="26"/>
        </w:rPr>
        <w:t>COACTIVO</w:t>
      </w:r>
      <w:r w:rsidR="0029382F">
        <w:rPr>
          <w:rFonts w:ascii="Arial" w:hAnsi="Arial" w:cs="Arial"/>
          <w:b/>
          <w:sz w:val="26"/>
          <w:szCs w:val="26"/>
        </w:rPr>
        <w:t xml:space="preserve"> DEPENDIENTE DE LA SECRETARÍA DE FINANZAS</w:t>
      </w:r>
      <w:r w:rsidR="00CA38BF">
        <w:rPr>
          <w:rFonts w:ascii="Arial" w:hAnsi="Arial" w:cs="Arial"/>
          <w:b/>
          <w:sz w:val="26"/>
          <w:szCs w:val="26"/>
        </w:rPr>
        <w:t xml:space="preserve"> DEL ESTADO DE OAXACA</w:t>
      </w:r>
      <w:r w:rsidR="00B736E2">
        <w:rPr>
          <w:rFonts w:ascii="Arial" w:hAnsi="Arial" w:cs="Arial"/>
          <w:b/>
          <w:sz w:val="26"/>
          <w:szCs w:val="26"/>
        </w:rPr>
        <w:t>;</w:t>
      </w:r>
      <w:r>
        <w:rPr>
          <w:rFonts w:ascii="Arial" w:hAnsi="Arial" w:cs="Arial"/>
          <w:sz w:val="26"/>
          <w:szCs w:val="26"/>
        </w:rPr>
        <w:t xml:space="preserve"> </w:t>
      </w:r>
      <w:r w:rsidR="00DA4DA3">
        <w:rPr>
          <w:rFonts w:ascii="Arial" w:hAnsi="Arial" w:cs="Arial"/>
          <w:sz w:val="26"/>
          <w:szCs w:val="26"/>
        </w:rPr>
        <w:t xml:space="preserve">por lo que, con </w:t>
      </w:r>
      <w:r w:rsidR="00DA4DA3" w:rsidRPr="000C4EA3">
        <w:rPr>
          <w:rFonts w:ascii="Arial" w:hAnsi="Arial" w:cs="Arial"/>
          <w:sz w:val="26"/>
          <w:szCs w:val="26"/>
        </w:rPr>
        <w:t xml:space="preserve">fundamento en los artículos </w:t>
      </w:r>
      <w:r w:rsidR="00DA4DA3">
        <w:rPr>
          <w:rFonts w:ascii="Arial" w:hAnsi="Arial" w:cs="Arial"/>
          <w:sz w:val="26"/>
          <w:szCs w:val="26"/>
        </w:rPr>
        <w:t>236 y 23</w:t>
      </w:r>
      <w:r w:rsidR="00DA4DA3" w:rsidRPr="00671697">
        <w:rPr>
          <w:rFonts w:ascii="Arial" w:hAnsi="Arial" w:cs="Arial"/>
          <w:sz w:val="26"/>
          <w:szCs w:val="26"/>
        </w:rPr>
        <w:t>8</w:t>
      </w:r>
      <w:r w:rsidR="00DA4DA3">
        <w:rPr>
          <w:rFonts w:ascii="Arial" w:hAnsi="Arial" w:cs="Arial"/>
          <w:sz w:val="26"/>
          <w:szCs w:val="26"/>
        </w:rPr>
        <w:t xml:space="preserve"> de la Ley de Procedimiento y Justicia Administrativa para el Estado de Oaxaca, y </w:t>
      </w:r>
      <w:r w:rsidR="00DA4DA3">
        <w:rPr>
          <w:rFonts w:ascii="Arial" w:hAnsi="Arial" w:cs="Arial"/>
          <w:bCs/>
          <w:iCs/>
          <w:sz w:val="26"/>
          <w:szCs w:val="26"/>
        </w:rPr>
        <w:t xml:space="preserve">24 fracciones I y III </w:t>
      </w:r>
      <w:r w:rsidR="00DA4DA3" w:rsidRPr="00455424">
        <w:rPr>
          <w:rFonts w:ascii="Arial" w:hAnsi="Arial" w:cs="Arial"/>
          <w:bCs/>
          <w:iCs/>
          <w:sz w:val="26"/>
          <w:szCs w:val="26"/>
        </w:rPr>
        <w:t>de la Ley Orgánica del Tribunal de Justicia Administrativa del Estado de Oaxaca</w:t>
      </w:r>
      <w:r w:rsidR="00DA4DA3">
        <w:rPr>
          <w:rFonts w:ascii="Arial" w:hAnsi="Arial" w:cs="Arial"/>
          <w:bCs/>
          <w:iCs/>
          <w:sz w:val="26"/>
          <w:szCs w:val="26"/>
        </w:rPr>
        <w:t xml:space="preserve">, </w:t>
      </w:r>
      <w:r w:rsidR="000C71AA">
        <w:rPr>
          <w:rFonts w:ascii="Arial" w:hAnsi="Arial" w:cs="Arial"/>
          <w:bCs/>
          <w:iCs/>
          <w:sz w:val="26"/>
          <w:szCs w:val="26"/>
        </w:rPr>
        <w:t xml:space="preserve">se da tramite. Por consiguiente, </w:t>
      </w:r>
      <w:r w:rsidR="00DA4DA3">
        <w:rPr>
          <w:rFonts w:ascii="Arial" w:hAnsi="Arial" w:cs="Arial"/>
          <w:sz w:val="26"/>
          <w:szCs w:val="26"/>
        </w:rPr>
        <w:t>se procede a dictar resolución en los siguientes términos</w:t>
      </w:r>
      <w:r w:rsidR="00DA4DA3" w:rsidRPr="003509B6">
        <w:rPr>
          <w:rFonts w:ascii="Arial" w:hAnsi="Arial" w:cs="Arial"/>
          <w:sz w:val="26"/>
          <w:szCs w:val="26"/>
        </w:rPr>
        <w:t>:</w:t>
      </w:r>
      <w:r w:rsidR="000C71AA">
        <w:rPr>
          <w:rFonts w:ascii="Arial" w:hAnsi="Arial" w:cs="Arial"/>
          <w:sz w:val="26"/>
          <w:szCs w:val="26"/>
        </w:rPr>
        <w:t xml:space="preserve"> - - - - - - - - - - - - - - - - - - - - - - - - - - -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3A8C1D7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414FCD">
        <w:rPr>
          <w:rFonts w:ascii="Arial" w:hAnsi="Arial" w:cs="Arial"/>
          <w:sz w:val="26"/>
          <w:szCs w:val="26"/>
        </w:rPr>
        <w:t xml:space="preserve"> </w:t>
      </w:r>
      <w:r w:rsidR="00092EE6">
        <w:rPr>
          <w:rFonts w:ascii="Arial" w:hAnsi="Arial" w:cs="Arial"/>
          <w:sz w:val="26"/>
          <w:szCs w:val="26"/>
        </w:rPr>
        <w:t>el</w:t>
      </w:r>
      <w:r w:rsidR="00414FCD">
        <w:rPr>
          <w:rFonts w:ascii="Arial" w:hAnsi="Arial" w:cs="Arial"/>
          <w:sz w:val="26"/>
          <w:szCs w:val="26"/>
        </w:rPr>
        <w:t xml:space="preserve"> a</w:t>
      </w:r>
      <w:r w:rsidR="00092EE6">
        <w:rPr>
          <w:rFonts w:ascii="Arial" w:hAnsi="Arial" w:cs="Arial"/>
          <w:sz w:val="26"/>
          <w:szCs w:val="26"/>
        </w:rPr>
        <w:t>cuerdo</w:t>
      </w:r>
      <w:r w:rsidR="00414FCD">
        <w:rPr>
          <w:rFonts w:ascii="Arial" w:hAnsi="Arial" w:cs="Arial"/>
          <w:sz w:val="26"/>
          <w:szCs w:val="26"/>
        </w:rPr>
        <w:t xml:space="preserve"> de </w:t>
      </w:r>
      <w:r w:rsidR="0029382F">
        <w:rPr>
          <w:rFonts w:ascii="Arial" w:hAnsi="Arial" w:cs="Arial"/>
          <w:sz w:val="26"/>
          <w:szCs w:val="26"/>
        </w:rPr>
        <w:t>trece</w:t>
      </w:r>
      <w:r w:rsidR="00092EE6">
        <w:rPr>
          <w:rFonts w:ascii="Arial" w:hAnsi="Arial" w:cs="Arial"/>
          <w:sz w:val="26"/>
          <w:szCs w:val="26"/>
        </w:rPr>
        <w:t xml:space="preserve"> de</w:t>
      </w:r>
      <w:r w:rsidR="00414FCD">
        <w:rPr>
          <w:rFonts w:ascii="Arial" w:hAnsi="Arial" w:cs="Arial"/>
          <w:sz w:val="26"/>
          <w:szCs w:val="26"/>
        </w:rPr>
        <w:t xml:space="preserve"> </w:t>
      </w:r>
      <w:r w:rsidR="0029382F">
        <w:rPr>
          <w:rFonts w:ascii="Arial" w:hAnsi="Arial" w:cs="Arial"/>
          <w:sz w:val="26"/>
          <w:szCs w:val="26"/>
        </w:rPr>
        <w:t>mayo</w:t>
      </w:r>
      <w:r w:rsidR="00B736E2">
        <w:rPr>
          <w:rFonts w:ascii="Arial" w:hAnsi="Arial" w:cs="Arial"/>
          <w:sz w:val="26"/>
          <w:szCs w:val="26"/>
        </w:rPr>
        <w:t xml:space="preserve"> de dos mil veint</w:t>
      </w:r>
      <w:r w:rsidR="0029382F">
        <w:rPr>
          <w:rFonts w:ascii="Arial" w:hAnsi="Arial" w:cs="Arial"/>
          <w:sz w:val="26"/>
          <w:szCs w:val="26"/>
        </w:rPr>
        <w:t>idós</w:t>
      </w:r>
      <w:r>
        <w:rPr>
          <w:rFonts w:ascii="Arial" w:hAnsi="Arial" w:cs="Arial"/>
          <w:sz w:val="26"/>
          <w:szCs w:val="26"/>
        </w:rPr>
        <w:t xml:space="preserve">, </w:t>
      </w:r>
      <w:r w:rsidRPr="00CB6405">
        <w:rPr>
          <w:rFonts w:ascii="Arial" w:hAnsi="Arial" w:cs="Arial"/>
          <w:sz w:val="26"/>
          <w:szCs w:val="26"/>
        </w:rPr>
        <w:t>dictad</w:t>
      </w:r>
      <w:r w:rsidR="00092EE6">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5F286D">
        <w:rPr>
          <w:rFonts w:ascii="Arial" w:hAnsi="Arial" w:cs="Arial"/>
          <w:sz w:val="26"/>
          <w:szCs w:val="26"/>
        </w:rPr>
        <w:t>Sext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29382F">
        <w:rPr>
          <w:rFonts w:ascii="Arial" w:hAnsi="Arial" w:cs="Arial"/>
          <w:b/>
          <w:sz w:val="26"/>
          <w:szCs w:val="26"/>
        </w:rPr>
        <w:t>SÍN</w:t>
      </w:r>
      <w:r w:rsidR="00CA38BF">
        <w:rPr>
          <w:rFonts w:ascii="Arial" w:hAnsi="Arial" w:cs="Arial"/>
          <w:b/>
          <w:sz w:val="26"/>
          <w:szCs w:val="26"/>
        </w:rPr>
        <w:t>D</w:t>
      </w:r>
      <w:r w:rsidR="0029382F">
        <w:rPr>
          <w:rFonts w:ascii="Arial" w:hAnsi="Arial" w:cs="Arial"/>
          <w:b/>
          <w:sz w:val="26"/>
          <w:szCs w:val="26"/>
        </w:rPr>
        <w:t>ICA PRIMERA Y REPRESENTANTE JURÍDICA DEL MUNICIPIO DE 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0C71AA">
        <w:rPr>
          <w:rFonts w:ascii="Arial" w:hAnsi="Arial" w:cs="Arial"/>
          <w:sz w:val="26"/>
          <w:szCs w:val="26"/>
        </w:rPr>
        <w:t xml:space="preserve"> - - - - - - - - - - - - - - - - - - - - - - - - - - - - - - - - - - - - - - - - - - - - - - </w:t>
      </w:r>
    </w:p>
    <w:p w14:paraId="3A2CFEE4" w14:textId="77777777" w:rsidR="00092EE6" w:rsidRDefault="003B6CF0" w:rsidP="00092EE6">
      <w:pPr>
        <w:spacing w:after="0" w:line="360" w:lineRule="auto"/>
        <w:ind w:firstLine="567"/>
        <w:jc w:val="both"/>
        <w:rPr>
          <w:rFonts w:ascii="Arial" w:eastAsia="Times New Roman" w:hAnsi="Arial" w:cs="Arial"/>
          <w:b/>
          <w:bCs/>
          <w:i/>
          <w:iCs/>
          <w:lang w:eastAsia="es-ES"/>
        </w:rPr>
      </w:pPr>
      <w:r w:rsidRPr="003B084B">
        <w:rPr>
          <w:rFonts w:ascii="Arial" w:hAnsi="Arial" w:cs="Arial"/>
          <w:b/>
          <w:bCs/>
          <w:iCs/>
          <w:sz w:val="26"/>
          <w:szCs w:val="26"/>
        </w:rPr>
        <w:t xml:space="preserve">SEGUNDO. </w:t>
      </w:r>
      <w:r w:rsidR="00092EE6">
        <w:rPr>
          <w:rFonts w:ascii="Arial" w:hAnsi="Arial" w:cs="Arial"/>
          <w:bCs/>
          <w:iCs/>
          <w:sz w:val="26"/>
          <w:szCs w:val="26"/>
        </w:rPr>
        <w:t>El texto del acuerdo recurrido es el siguiente</w:t>
      </w:r>
      <w:r w:rsidR="00092EE6" w:rsidRPr="003B084B">
        <w:rPr>
          <w:rFonts w:ascii="Arial" w:hAnsi="Arial" w:cs="Arial"/>
          <w:bCs/>
          <w:iCs/>
          <w:sz w:val="26"/>
          <w:szCs w:val="26"/>
        </w:rPr>
        <w:t>:</w:t>
      </w:r>
      <w:r w:rsidR="00092EE6" w:rsidRPr="003B084B">
        <w:rPr>
          <w:rFonts w:ascii="Arial" w:eastAsia="Times New Roman" w:hAnsi="Arial" w:cs="Arial"/>
          <w:b/>
          <w:bCs/>
          <w:i/>
          <w:iCs/>
          <w:lang w:eastAsia="es-ES"/>
        </w:rPr>
        <w:t xml:space="preserve"> </w:t>
      </w:r>
    </w:p>
    <w:p w14:paraId="61891F66" w14:textId="2D562367" w:rsidR="005D48B5" w:rsidRDefault="00660B82" w:rsidP="000C71AA">
      <w:pPr>
        <w:spacing w:after="0"/>
        <w:ind w:left="567" w:right="616"/>
        <w:jc w:val="both"/>
        <w:rPr>
          <w:rFonts w:ascii="Arial" w:eastAsia="Times New Roman" w:hAnsi="Arial" w:cs="Arial"/>
          <w:b/>
          <w:bCs/>
          <w:i/>
          <w:iCs/>
          <w:lang w:eastAsia="es-ES"/>
        </w:rPr>
      </w:pPr>
      <w:r w:rsidRPr="00660B82">
        <w:rPr>
          <w:rFonts w:ascii="Arial" w:eastAsia="Times New Roman" w:hAnsi="Arial" w:cs="Arial"/>
          <w:b/>
          <w:bCs/>
          <w:i/>
          <w:iCs/>
          <w:lang w:eastAsia="es-ES"/>
        </w:rPr>
        <w:t>“OAXACA</w:t>
      </w:r>
      <w:r>
        <w:rPr>
          <w:rFonts w:ascii="Arial" w:eastAsia="Times New Roman" w:hAnsi="Arial" w:cs="Arial"/>
          <w:b/>
          <w:bCs/>
          <w:i/>
          <w:iCs/>
          <w:lang w:eastAsia="es-ES"/>
        </w:rPr>
        <w:t xml:space="preserve"> DE JUÁREZ, OAXACA A </w:t>
      </w:r>
      <w:r w:rsidR="0029382F">
        <w:rPr>
          <w:rFonts w:ascii="Arial" w:eastAsia="Times New Roman" w:hAnsi="Arial" w:cs="Arial"/>
          <w:b/>
          <w:bCs/>
          <w:i/>
          <w:iCs/>
          <w:lang w:eastAsia="es-ES"/>
        </w:rPr>
        <w:t>TRECE</w:t>
      </w:r>
      <w:r>
        <w:rPr>
          <w:rFonts w:ascii="Arial" w:eastAsia="Times New Roman" w:hAnsi="Arial" w:cs="Arial"/>
          <w:b/>
          <w:bCs/>
          <w:i/>
          <w:iCs/>
          <w:lang w:eastAsia="es-ES"/>
        </w:rPr>
        <w:t xml:space="preserve"> DE </w:t>
      </w:r>
      <w:r w:rsidR="0029382F">
        <w:rPr>
          <w:rFonts w:ascii="Arial" w:eastAsia="Times New Roman" w:hAnsi="Arial" w:cs="Arial"/>
          <w:b/>
          <w:bCs/>
          <w:i/>
          <w:iCs/>
          <w:lang w:eastAsia="es-ES"/>
        </w:rPr>
        <w:t>MAYO</w:t>
      </w:r>
      <w:r>
        <w:rPr>
          <w:rFonts w:ascii="Arial" w:eastAsia="Times New Roman" w:hAnsi="Arial" w:cs="Arial"/>
          <w:b/>
          <w:bCs/>
          <w:i/>
          <w:iCs/>
          <w:lang w:eastAsia="es-ES"/>
        </w:rPr>
        <w:t xml:space="preserve"> DE DOS MIL VEINT</w:t>
      </w:r>
      <w:r w:rsidR="0029382F">
        <w:rPr>
          <w:rFonts w:ascii="Arial" w:eastAsia="Times New Roman" w:hAnsi="Arial" w:cs="Arial"/>
          <w:b/>
          <w:bCs/>
          <w:i/>
          <w:iCs/>
          <w:lang w:eastAsia="es-ES"/>
        </w:rPr>
        <w:t>IDÓS</w:t>
      </w:r>
      <w:r>
        <w:rPr>
          <w:rFonts w:ascii="Arial" w:eastAsia="Times New Roman" w:hAnsi="Arial" w:cs="Arial"/>
          <w:b/>
          <w:bCs/>
          <w:i/>
          <w:iCs/>
          <w:lang w:eastAsia="es-ES"/>
        </w:rPr>
        <w:t>.</w:t>
      </w:r>
    </w:p>
    <w:p w14:paraId="77C940A9" w14:textId="35B00231" w:rsidR="00660B82" w:rsidRDefault="005A46B5" w:rsidP="000C71AA">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Fue</w:t>
      </w:r>
      <w:r w:rsidR="00AA3896">
        <w:rPr>
          <w:rFonts w:ascii="Arial" w:eastAsia="Times New Roman" w:hAnsi="Arial" w:cs="Arial"/>
          <w:bCs/>
          <w:i/>
          <w:iCs/>
          <w:lang w:eastAsia="es-ES"/>
        </w:rPr>
        <w:t xml:space="preserve"> recibido en la Oficialía de Partes Común de </w:t>
      </w:r>
      <w:r w:rsidR="0029382F">
        <w:rPr>
          <w:rFonts w:ascii="Arial" w:eastAsia="Times New Roman" w:hAnsi="Arial" w:cs="Arial"/>
          <w:bCs/>
          <w:i/>
          <w:iCs/>
          <w:lang w:eastAsia="es-ES"/>
        </w:rPr>
        <w:t xml:space="preserve">las Salas Unitarias de Primera Instancia de este Tribunal, el día de ayer, el escrito de la </w:t>
      </w:r>
      <w:r w:rsidR="0029382F">
        <w:rPr>
          <w:rFonts w:ascii="Arial" w:eastAsia="Times New Roman" w:hAnsi="Arial" w:cs="Arial"/>
          <w:bCs/>
          <w:i/>
          <w:iCs/>
          <w:lang w:eastAsia="es-ES"/>
        </w:rPr>
        <w:lastRenderedPageBreak/>
        <w:t xml:space="preserve">licenciada </w:t>
      </w:r>
      <w:r w:rsidR="00CE5944">
        <w:rPr>
          <w:rFonts w:ascii="Arial" w:eastAsia="Times New Roman" w:hAnsi="Arial" w:cs="Arial"/>
          <w:bCs/>
          <w:i/>
          <w:iCs/>
          <w:lang w:eastAsia="es-ES"/>
        </w:rPr>
        <w:t>*******</w:t>
      </w:r>
      <w:r w:rsidR="0029382F">
        <w:rPr>
          <w:rFonts w:ascii="Arial" w:eastAsia="Times New Roman" w:hAnsi="Arial" w:cs="Arial"/>
          <w:bCs/>
          <w:i/>
          <w:iCs/>
          <w:lang w:eastAsia="es-ES"/>
        </w:rPr>
        <w:t xml:space="preserve">, quien promueve en su calidad de Síndica Primera y representante Jurídica del Municipio de Oaxaca de Juárez, como lo acredita con la Constancia de Mayoría y Validez, expedida a su favor por el Instituto Estatal Electoral y de Participación Ciudadana de Oaxaca </w:t>
      </w:r>
      <w:r w:rsidR="00A328DC">
        <w:rPr>
          <w:rFonts w:ascii="Arial" w:eastAsia="Times New Roman" w:hAnsi="Arial" w:cs="Arial"/>
          <w:bCs/>
          <w:i/>
          <w:iCs/>
          <w:lang w:eastAsia="es-ES"/>
        </w:rPr>
        <w:t xml:space="preserve">y de la Sesión Solemne celebrada por el Honorable Cabildo Municipal de uno de enero de dos mil veintidós, las que se agregan a los autos; con los mismos, fórmese expediente y regístrese en el Libro de Control que se lleva en esta Sala bajo el número que le corresponde </w:t>
      </w:r>
    </w:p>
    <w:p w14:paraId="34933A00" w14:textId="3D94FD3E" w:rsidR="00636EEA" w:rsidRDefault="00636EEA" w:rsidP="000C71AA">
      <w:pPr>
        <w:spacing w:after="0"/>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Previa al pronunciamiento respecto de la admisión de la demanda, tenemos que la accionante licenciada </w:t>
      </w:r>
      <w:r w:rsidR="00CE5944">
        <w:rPr>
          <w:rFonts w:ascii="Arial" w:eastAsia="Times New Roman" w:hAnsi="Arial" w:cs="Arial"/>
          <w:bCs/>
          <w:i/>
          <w:iCs/>
          <w:lang w:eastAsia="es-ES"/>
        </w:rPr>
        <w:t>*******</w:t>
      </w:r>
      <w:r>
        <w:rPr>
          <w:rFonts w:ascii="Arial" w:eastAsia="Times New Roman" w:hAnsi="Arial" w:cs="Arial"/>
          <w:bCs/>
          <w:i/>
          <w:iCs/>
          <w:lang w:eastAsia="es-ES"/>
        </w:rPr>
        <w:t>, en su calidad de Síndica Primera y representante Jurídica del Municipio de Oaxaca de Juárez promueve</w:t>
      </w:r>
      <w:r w:rsidR="002E3650">
        <w:rPr>
          <w:rFonts w:ascii="Arial" w:eastAsia="Times New Roman" w:hAnsi="Arial" w:cs="Arial"/>
          <w:bCs/>
          <w:i/>
          <w:iCs/>
          <w:lang w:eastAsia="es-ES"/>
        </w:rPr>
        <w:t>n</w:t>
      </w:r>
      <w:r>
        <w:rPr>
          <w:rFonts w:ascii="Arial" w:eastAsia="Times New Roman" w:hAnsi="Arial" w:cs="Arial"/>
          <w:bCs/>
          <w:i/>
          <w:iCs/>
          <w:lang w:eastAsia="es-ES"/>
        </w:rPr>
        <w:t xml:space="preserve"> juicio de nulidad en contra del mandamiento de ejecución </w:t>
      </w:r>
      <w:r w:rsidR="00CE5944">
        <w:rPr>
          <w:rFonts w:ascii="Arial" w:eastAsia="Times New Roman" w:hAnsi="Arial" w:cs="Arial"/>
          <w:bCs/>
          <w:i/>
          <w:iCs/>
          <w:lang w:eastAsia="es-ES"/>
        </w:rPr>
        <w:t>*******</w:t>
      </w:r>
      <w:r>
        <w:rPr>
          <w:rFonts w:ascii="Arial" w:eastAsia="Times New Roman" w:hAnsi="Arial" w:cs="Arial"/>
          <w:bCs/>
          <w:i/>
          <w:iCs/>
          <w:lang w:eastAsia="es-ES"/>
        </w:rPr>
        <w:t xml:space="preserve">, de quince de marzo de dos mil veintidós, así como la ejecución consistente en la notificación del mismo y el acta de requerimiento de pago. </w:t>
      </w:r>
    </w:p>
    <w:p w14:paraId="69671D51" w14:textId="28D0C418" w:rsidR="00636EEA" w:rsidRDefault="00636EEA" w:rsidP="000C71AA">
      <w:pPr>
        <w:spacing w:after="0"/>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Ahora bien, </w:t>
      </w:r>
      <w:r>
        <w:rPr>
          <w:rFonts w:ascii="Arial" w:eastAsia="Times New Roman" w:hAnsi="Arial" w:cs="Arial"/>
          <w:bCs/>
          <w:i/>
          <w:iCs/>
          <w:lang w:eastAsia="es-ES"/>
        </w:rPr>
        <w:t>cabe precisar que el mandamiento de ejecución del crédito fiscal demandado, así como los demás actos reclamados, no resultan ser una resolución en la que se haya determinado la existencia de una obligación fiscal, porque dicho mandamiento de ejecución, como su propio nombre lo dice, es el acto que emitió la autoridad fiscal para dar inicio al procedimiento administrativo de ejecución con la finalidad de solicitar al contribuyente el pago del crédito fiscal determinado, lo anterior conforme a lo preceptuado por el artículo 32 del Código Fiscal para el Estado de Oaxaca y 133 fracción II, de la Ley de Procedimiento de</w:t>
      </w:r>
      <w:r w:rsidR="003C0360">
        <w:rPr>
          <w:rFonts w:ascii="Arial" w:eastAsia="Times New Roman" w:hAnsi="Arial" w:cs="Arial"/>
          <w:bCs/>
          <w:i/>
          <w:iCs/>
          <w:lang w:eastAsia="es-ES"/>
        </w:rPr>
        <w:t xml:space="preserve"> (sic)</w:t>
      </w:r>
      <w:r>
        <w:rPr>
          <w:rFonts w:ascii="Arial" w:eastAsia="Times New Roman" w:hAnsi="Arial" w:cs="Arial"/>
          <w:bCs/>
          <w:i/>
          <w:iCs/>
          <w:lang w:eastAsia="es-ES"/>
        </w:rPr>
        <w:t xml:space="preserve"> Justicia Administrativa para el Estado de Oaxaca, que establecen:</w:t>
      </w:r>
    </w:p>
    <w:p w14:paraId="2ABDD697" w14:textId="79D8D0C5" w:rsidR="00636EEA" w:rsidRDefault="00636EEA" w:rsidP="000C71AA">
      <w:pPr>
        <w:spacing w:after="0"/>
        <w:ind w:left="567" w:right="616"/>
        <w:jc w:val="both"/>
        <w:rPr>
          <w:rFonts w:ascii="Arial" w:hAnsi="Arial" w:cs="Arial"/>
          <w:i/>
        </w:rPr>
      </w:pPr>
      <w:r w:rsidRPr="00B05B08">
        <w:rPr>
          <w:rFonts w:ascii="Arial" w:eastAsia="Times New Roman" w:hAnsi="Arial" w:cs="Arial"/>
          <w:bCs/>
          <w:i/>
          <w:iCs/>
          <w:lang w:eastAsia="es-ES"/>
        </w:rPr>
        <w:t>“</w:t>
      </w:r>
      <w:r w:rsidRPr="00B05B08">
        <w:rPr>
          <w:rFonts w:ascii="Arial" w:hAnsi="Arial" w:cs="Arial"/>
          <w:b/>
          <w:i/>
        </w:rPr>
        <w:t xml:space="preserve">ARTÍCULO 32. </w:t>
      </w:r>
      <w:r w:rsidRPr="00B05B08">
        <w:rPr>
          <w:rFonts w:ascii="Arial" w:hAnsi="Arial" w:cs="Arial"/>
          <w:i/>
        </w:rPr>
        <w:t>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aquéllas a los que las leyes les den ese carácter y el Estado tenga dere</w:t>
      </w:r>
      <w:r w:rsidR="00B05B08">
        <w:rPr>
          <w:rFonts w:ascii="Arial" w:hAnsi="Arial" w:cs="Arial"/>
          <w:i/>
        </w:rPr>
        <w:t>cho a percibir por cuenta ajena.”</w:t>
      </w:r>
    </w:p>
    <w:p w14:paraId="35260237" w14:textId="41C3BA6C" w:rsidR="00B05B08" w:rsidRPr="00B05B08" w:rsidRDefault="00B05B08" w:rsidP="000C71AA">
      <w:pPr>
        <w:spacing w:after="0"/>
        <w:ind w:left="567" w:right="616"/>
        <w:jc w:val="both"/>
        <w:rPr>
          <w:rFonts w:ascii="Arial" w:hAnsi="Arial" w:cs="Arial"/>
          <w:i/>
        </w:rPr>
      </w:pPr>
      <w:r>
        <w:rPr>
          <w:rFonts w:ascii="Arial" w:hAnsi="Arial" w:cs="Arial"/>
          <w:b/>
          <w:i/>
        </w:rPr>
        <w:t>“</w:t>
      </w:r>
      <w:r w:rsidRPr="00B05B08">
        <w:rPr>
          <w:rFonts w:ascii="Arial" w:hAnsi="Arial" w:cs="Arial"/>
          <w:b/>
          <w:i/>
        </w:rPr>
        <w:t>ARTÍCULO 133.-</w:t>
      </w:r>
      <w:r w:rsidRPr="00B05B08">
        <w:rPr>
          <w:rFonts w:ascii="Arial" w:hAnsi="Arial" w:cs="Arial"/>
          <w:i/>
        </w:rPr>
        <w:t xml:space="preserve"> Las Salas Unitarias del Tribunal son competentes para conocer y resolver los juicios que se promuevan en contra de:</w:t>
      </w:r>
    </w:p>
    <w:p w14:paraId="6A01E5CF" w14:textId="4BB9281E" w:rsidR="00B05B08" w:rsidRPr="00B05B08" w:rsidRDefault="00B05B08" w:rsidP="000C71AA">
      <w:pPr>
        <w:spacing w:after="0"/>
        <w:ind w:left="567" w:right="616"/>
        <w:jc w:val="both"/>
        <w:rPr>
          <w:rFonts w:ascii="Arial" w:hAnsi="Arial" w:cs="Arial"/>
          <w:i/>
        </w:rPr>
      </w:pPr>
      <w:r w:rsidRPr="00B05B08">
        <w:rPr>
          <w:rFonts w:ascii="Arial" w:hAnsi="Arial" w:cs="Arial"/>
          <w:i/>
        </w:rPr>
        <w:t>(…)</w:t>
      </w:r>
    </w:p>
    <w:p w14:paraId="1944DF9E" w14:textId="534B5B35" w:rsidR="00B05B08" w:rsidRPr="00B05B08" w:rsidRDefault="00B05B08" w:rsidP="000C71AA">
      <w:pPr>
        <w:spacing w:after="0"/>
        <w:ind w:left="567" w:right="616"/>
        <w:jc w:val="both"/>
        <w:rPr>
          <w:rFonts w:ascii="Arial" w:hAnsi="Arial" w:cs="Arial"/>
          <w:i/>
        </w:rPr>
      </w:pPr>
      <w:r w:rsidRPr="00B05B08">
        <w:rPr>
          <w:rFonts w:ascii="Arial" w:hAnsi="Arial" w:cs="Arial"/>
          <w:i/>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0AD7B5E5" w14:textId="77777777" w:rsidR="00B05B08" w:rsidRPr="00B05B08" w:rsidRDefault="00B05B08" w:rsidP="000C71AA">
      <w:pPr>
        <w:spacing w:after="0"/>
        <w:ind w:left="567" w:right="616"/>
        <w:jc w:val="both"/>
        <w:rPr>
          <w:rFonts w:ascii="Arial" w:hAnsi="Arial" w:cs="Arial"/>
          <w:i/>
        </w:rPr>
      </w:pPr>
      <w:r w:rsidRPr="00B05B08">
        <w:rPr>
          <w:rFonts w:ascii="Arial" w:hAnsi="Arial" w:cs="Arial"/>
          <w:i/>
        </w:rPr>
        <w:t xml:space="preserve">VIII. El procedimiento administrativo de ejecución cuando el afectado en dicho procedimiento opte por no interponer el recurso ordinario ante las autoridades competentes y cuando afirme: </w:t>
      </w:r>
    </w:p>
    <w:p w14:paraId="4994F4AA" w14:textId="77777777" w:rsidR="00B05B08" w:rsidRPr="00B05B08" w:rsidRDefault="00B05B08" w:rsidP="000C71AA">
      <w:pPr>
        <w:spacing w:after="0"/>
        <w:ind w:left="567" w:right="616"/>
        <w:jc w:val="both"/>
        <w:rPr>
          <w:rFonts w:ascii="Arial" w:hAnsi="Arial" w:cs="Arial"/>
          <w:i/>
        </w:rPr>
      </w:pPr>
      <w:r w:rsidRPr="00B05B08">
        <w:rPr>
          <w:rFonts w:ascii="Arial" w:hAnsi="Arial" w:cs="Arial"/>
          <w:i/>
        </w:rPr>
        <w:t xml:space="preserve">a) Que el crédito que le exige se ha extinguido legalmente; </w:t>
      </w:r>
    </w:p>
    <w:p w14:paraId="56EB7618" w14:textId="77777777" w:rsidR="00B05B08" w:rsidRPr="00B05B08" w:rsidRDefault="00B05B08" w:rsidP="000C71AA">
      <w:pPr>
        <w:spacing w:after="0"/>
        <w:ind w:left="567" w:right="616"/>
        <w:jc w:val="both"/>
        <w:rPr>
          <w:rFonts w:ascii="Arial" w:hAnsi="Arial" w:cs="Arial"/>
          <w:i/>
        </w:rPr>
      </w:pPr>
      <w:r w:rsidRPr="00B05B08">
        <w:rPr>
          <w:rFonts w:ascii="Arial" w:hAnsi="Arial" w:cs="Arial"/>
          <w:i/>
        </w:rPr>
        <w:t xml:space="preserve">b) Que el monto del crédito es inferior al exigible; </w:t>
      </w:r>
    </w:p>
    <w:p w14:paraId="48B6202F" w14:textId="77777777" w:rsidR="00B05B08" w:rsidRPr="00B05B08" w:rsidRDefault="00B05B08" w:rsidP="000C71AA">
      <w:pPr>
        <w:spacing w:after="0"/>
        <w:ind w:left="567" w:right="616"/>
        <w:jc w:val="both"/>
        <w:rPr>
          <w:rFonts w:ascii="Arial" w:hAnsi="Arial" w:cs="Arial"/>
          <w:i/>
        </w:rPr>
      </w:pPr>
      <w:r w:rsidRPr="00B05B08">
        <w:rPr>
          <w:rFonts w:ascii="Arial" w:hAnsi="Arial" w:cs="Arial"/>
          <w:i/>
        </w:rPr>
        <w:t xml:space="preserve">c) Que es poseedor, a título de propietario, del bien embargado; y </w:t>
      </w:r>
    </w:p>
    <w:p w14:paraId="0CF6E4D0" w14:textId="022EBF45" w:rsidR="00B05B08" w:rsidRDefault="00B05B08" w:rsidP="000C71AA">
      <w:pPr>
        <w:spacing w:after="0"/>
        <w:ind w:left="567" w:right="616"/>
        <w:jc w:val="both"/>
        <w:rPr>
          <w:rFonts w:ascii="Arial" w:hAnsi="Arial" w:cs="Arial"/>
          <w:i/>
        </w:rPr>
      </w:pPr>
      <w:r w:rsidRPr="00B05B08">
        <w:rPr>
          <w:rFonts w:ascii="Arial" w:hAnsi="Arial" w:cs="Arial"/>
          <w:i/>
        </w:rPr>
        <w:t>d) Que el procedimiento coactivo no se ajuste a la ley. En este caso, la oposición no se podrá hacer valer, sino contra la resolución que apruebe el remate; salvo que se trate de resoluciones cuya ejecución ma</w:t>
      </w:r>
      <w:r>
        <w:rPr>
          <w:rFonts w:ascii="Arial" w:hAnsi="Arial" w:cs="Arial"/>
          <w:i/>
        </w:rPr>
        <w:t>terial sea imposible reparación.</w:t>
      </w:r>
    </w:p>
    <w:p w14:paraId="566C605B" w14:textId="1F12E74F" w:rsidR="00B05B08" w:rsidRDefault="00B05B08" w:rsidP="000C71AA">
      <w:pPr>
        <w:spacing w:after="0"/>
        <w:ind w:left="567" w:right="616"/>
        <w:jc w:val="both"/>
        <w:rPr>
          <w:rFonts w:ascii="Arial" w:hAnsi="Arial" w:cs="Arial"/>
          <w:b/>
          <w:i/>
        </w:rPr>
      </w:pPr>
      <w:r>
        <w:rPr>
          <w:rFonts w:ascii="Arial" w:hAnsi="Arial" w:cs="Arial"/>
          <w:b/>
          <w:i/>
        </w:rPr>
        <w:t>(Énfasis añadido)</w:t>
      </w:r>
    </w:p>
    <w:p w14:paraId="33407207" w14:textId="3AD6D71A" w:rsidR="00B05B08" w:rsidRDefault="00B05B08" w:rsidP="000C71AA">
      <w:pPr>
        <w:spacing w:after="0"/>
        <w:ind w:left="567" w:right="616"/>
        <w:jc w:val="both"/>
        <w:rPr>
          <w:rFonts w:ascii="Arial" w:hAnsi="Arial" w:cs="Arial"/>
          <w:i/>
        </w:rPr>
      </w:pPr>
      <w:r>
        <w:rPr>
          <w:rFonts w:ascii="Arial" w:hAnsi="Arial" w:cs="Arial"/>
          <w:i/>
        </w:rPr>
        <w:t xml:space="preserve">Del texto transcrito se desprende, que las Salas Unitarias de este Tribunal son competentes para conocer y resolver de los juicios que se promuevan en contra del procedimiento administrativo de ejecución, con la </w:t>
      </w:r>
      <w:r>
        <w:rPr>
          <w:rFonts w:ascii="Arial" w:hAnsi="Arial" w:cs="Arial"/>
          <w:b/>
          <w:i/>
        </w:rPr>
        <w:t xml:space="preserve">condición </w:t>
      </w:r>
      <w:r>
        <w:rPr>
          <w:rFonts w:ascii="Arial" w:hAnsi="Arial" w:cs="Arial"/>
          <w:i/>
        </w:rPr>
        <w:t xml:space="preserve">de que: </w:t>
      </w:r>
      <w:r>
        <w:rPr>
          <w:rFonts w:ascii="Arial" w:hAnsi="Arial" w:cs="Arial"/>
          <w:b/>
          <w:i/>
        </w:rPr>
        <w:t xml:space="preserve">1. </w:t>
      </w:r>
      <w:r>
        <w:rPr>
          <w:rFonts w:ascii="Arial" w:hAnsi="Arial" w:cs="Arial"/>
          <w:i/>
        </w:rPr>
        <w:t xml:space="preserve">Opten por no interponer el recurso ordinario en sede administrativa; </w:t>
      </w:r>
      <w:r>
        <w:rPr>
          <w:rFonts w:ascii="Arial" w:hAnsi="Arial" w:cs="Arial"/>
          <w:b/>
          <w:i/>
        </w:rPr>
        <w:t xml:space="preserve">2. </w:t>
      </w:r>
      <w:r>
        <w:rPr>
          <w:rFonts w:ascii="Arial" w:hAnsi="Arial" w:cs="Arial"/>
          <w:i/>
        </w:rPr>
        <w:t xml:space="preserve">Afirme que el crédito exigido se ha extinguido </w:t>
      </w:r>
      <w:r w:rsidR="00A07C80">
        <w:rPr>
          <w:rFonts w:ascii="Arial" w:hAnsi="Arial" w:cs="Arial"/>
          <w:i/>
        </w:rPr>
        <w:t xml:space="preserve">legalmente, </w:t>
      </w:r>
      <w:r w:rsidR="00A07C80">
        <w:rPr>
          <w:rFonts w:ascii="Arial" w:hAnsi="Arial" w:cs="Arial"/>
          <w:b/>
          <w:i/>
        </w:rPr>
        <w:t xml:space="preserve">3. </w:t>
      </w:r>
      <w:r w:rsidR="00A07C80">
        <w:rPr>
          <w:rFonts w:ascii="Arial" w:hAnsi="Arial" w:cs="Arial"/>
          <w:i/>
        </w:rPr>
        <w:t xml:space="preserve">Que el monto del crédito es inferior al exigible, </w:t>
      </w:r>
      <w:r w:rsidR="00A07C80">
        <w:rPr>
          <w:rFonts w:ascii="Arial" w:hAnsi="Arial" w:cs="Arial"/>
          <w:b/>
          <w:i/>
        </w:rPr>
        <w:t xml:space="preserve">4. </w:t>
      </w:r>
      <w:r w:rsidR="00A07C80">
        <w:rPr>
          <w:rFonts w:ascii="Arial" w:hAnsi="Arial" w:cs="Arial"/>
          <w:i/>
        </w:rPr>
        <w:t xml:space="preserve">Que es poseedor, a título de propietario del bien embargado; </w:t>
      </w:r>
      <w:r w:rsidR="00A07C80">
        <w:rPr>
          <w:rFonts w:ascii="Arial" w:hAnsi="Arial" w:cs="Arial"/>
          <w:b/>
          <w:i/>
        </w:rPr>
        <w:t xml:space="preserve">5. </w:t>
      </w:r>
      <w:r w:rsidR="00A07C80">
        <w:rPr>
          <w:rFonts w:ascii="Arial" w:hAnsi="Arial" w:cs="Arial"/>
          <w:i/>
        </w:rPr>
        <w:t xml:space="preserve">Que el procedimiento coactivo no se ajustó a la ley; en este último caso, la </w:t>
      </w:r>
      <w:r w:rsidR="00A07C80">
        <w:rPr>
          <w:rFonts w:ascii="Arial" w:hAnsi="Arial" w:cs="Arial"/>
          <w:i/>
        </w:rPr>
        <w:lastRenderedPageBreak/>
        <w:t xml:space="preserve">oposición no se podrá hacer valer, sino contra la resolución que apruebe el remate, salvo se trate de resoluciones cuya ejecución material sea de imposible reparación; </w:t>
      </w:r>
      <w:r w:rsidR="00A07C80">
        <w:rPr>
          <w:rFonts w:ascii="Arial" w:hAnsi="Arial" w:cs="Arial"/>
          <w:b/>
          <w:i/>
        </w:rPr>
        <w:t xml:space="preserve">supuestos </w:t>
      </w:r>
      <w:r w:rsidR="00A07C80">
        <w:rPr>
          <w:rFonts w:ascii="Arial" w:hAnsi="Arial" w:cs="Arial"/>
          <w:i/>
        </w:rPr>
        <w:t>que no se actualizan en el caso, pues del escrito inicial de demanda, no se advierte que se haya hecho referencia a ninguna de las condiciones indicadas anteriormente; y, en todo caso, para poder interponer el juicio de nulidad, al haberse señalado que el procedimiento coactivo no se ajustó a la Ley, debe existir la resolución que aprobó el remate, lo cual tampoco acontece.</w:t>
      </w:r>
    </w:p>
    <w:p w14:paraId="5F06E1C7" w14:textId="14DD5386" w:rsidR="00A07C80" w:rsidRDefault="00A07C80" w:rsidP="000C71AA">
      <w:pPr>
        <w:spacing w:after="0"/>
        <w:ind w:left="567" w:right="616"/>
        <w:jc w:val="both"/>
        <w:rPr>
          <w:rFonts w:ascii="Arial" w:hAnsi="Arial" w:cs="Arial"/>
          <w:i/>
        </w:rPr>
      </w:pPr>
      <w:r>
        <w:rPr>
          <w:rFonts w:ascii="Arial" w:hAnsi="Arial" w:cs="Arial"/>
          <w:b/>
          <w:i/>
        </w:rPr>
        <w:t xml:space="preserve">En ese sentido, </w:t>
      </w:r>
      <w:r>
        <w:rPr>
          <w:rFonts w:ascii="Arial" w:hAnsi="Arial" w:cs="Arial"/>
          <w:i/>
        </w:rPr>
        <w:t xml:space="preserve">debemos de establecer cuáles son las etapas que integran el procedimiento administrativo de ejecución, los cuales están señalados en el Título Cuarto, Capítulo Segundo, del Código Fiscal del Estado, capítulo denominado “Del procedimiento administrativo </w:t>
      </w:r>
      <w:r w:rsidR="00143FF9">
        <w:rPr>
          <w:rFonts w:ascii="Arial" w:hAnsi="Arial" w:cs="Arial"/>
          <w:i/>
        </w:rPr>
        <w:t xml:space="preserve">de ejecución”, de donde puede advertirse que el citado procedimiento, está integrado por las siguientes etapas: </w:t>
      </w:r>
      <w:r w:rsidR="00143FF9">
        <w:rPr>
          <w:rFonts w:ascii="Arial" w:hAnsi="Arial" w:cs="Arial"/>
          <w:b/>
          <w:i/>
        </w:rPr>
        <w:t xml:space="preserve">a) </w:t>
      </w:r>
      <w:r w:rsidR="00143FF9">
        <w:rPr>
          <w:rFonts w:ascii="Arial" w:hAnsi="Arial" w:cs="Arial"/>
          <w:i/>
        </w:rPr>
        <w:t xml:space="preserve">la expedición de un mandamiento de ejecución; </w:t>
      </w:r>
      <w:r w:rsidR="00143FF9">
        <w:rPr>
          <w:rFonts w:ascii="Arial" w:hAnsi="Arial" w:cs="Arial"/>
          <w:b/>
          <w:i/>
        </w:rPr>
        <w:t xml:space="preserve">b) </w:t>
      </w:r>
      <w:r w:rsidR="00143FF9">
        <w:rPr>
          <w:rFonts w:ascii="Arial" w:hAnsi="Arial" w:cs="Arial"/>
          <w:i/>
        </w:rPr>
        <w:t xml:space="preserve">la diligencia de requerimiento de pago y embargo; </w:t>
      </w:r>
      <w:r w:rsidR="00143FF9">
        <w:rPr>
          <w:rFonts w:ascii="Arial" w:hAnsi="Arial" w:cs="Arial"/>
          <w:b/>
          <w:i/>
        </w:rPr>
        <w:t xml:space="preserve">c) </w:t>
      </w:r>
      <w:r w:rsidR="002E3650">
        <w:rPr>
          <w:rFonts w:ascii="Arial" w:hAnsi="Arial" w:cs="Arial"/>
          <w:i/>
        </w:rPr>
        <w:t xml:space="preserve">determinación del valor de los bienes embargados; </w:t>
      </w:r>
      <w:r w:rsidR="002E3650">
        <w:rPr>
          <w:rFonts w:ascii="Arial" w:hAnsi="Arial" w:cs="Arial"/>
          <w:b/>
          <w:i/>
        </w:rPr>
        <w:t xml:space="preserve">d) </w:t>
      </w:r>
      <w:r w:rsidR="00143FF9">
        <w:rPr>
          <w:rFonts w:ascii="Arial" w:hAnsi="Arial" w:cs="Arial"/>
          <w:i/>
        </w:rPr>
        <w:t xml:space="preserve">el remate de los bienes embargados y </w:t>
      </w:r>
      <w:r w:rsidR="00143FF9">
        <w:rPr>
          <w:rFonts w:ascii="Arial" w:hAnsi="Arial" w:cs="Arial"/>
          <w:b/>
          <w:i/>
        </w:rPr>
        <w:t xml:space="preserve">e) </w:t>
      </w:r>
      <w:r w:rsidR="00143FF9">
        <w:rPr>
          <w:rFonts w:ascii="Arial" w:hAnsi="Arial" w:cs="Arial"/>
          <w:i/>
        </w:rPr>
        <w:t>aprobación del remate y adjudicación de los bienes.</w:t>
      </w:r>
    </w:p>
    <w:p w14:paraId="21471F2E" w14:textId="3F680AB3" w:rsidR="00143FF9" w:rsidRDefault="00143FF9" w:rsidP="000C71AA">
      <w:pPr>
        <w:spacing w:after="0"/>
        <w:ind w:left="567" w:right="616"/>
        <w:jc w:val="both"/>
        <w:rPr>
          <w:rFonts w:ascii="Arial" w:hAnsi="Arial" w:cs="Arial"/>
          <w:i/>
        </w:rPr>
      </w:pPr>
      <w:r>
        <w:rPr>
          <w:rFonts w:ascii="Arial" w:hAnsi="Arial" w:cs="Arial"/>
          <w:i/>
        </w:rPr>
        <w:t xml:space="preserve">De ahí, que el artículo 133 fracción VIII, inciso d) de la Ley de Procedimiento y Justicia Administrativa para el Estado, exija que para el caso de que se impugne el procedimiento administrativo de ejecución por no ajustarse a lo dispuesto por la Ley; </w:t>
      </w:r>
      <w:r>
        <w:rPr>
          <w:rFonts w:ascii="Arial" w:hAnsi="Arial" w:cs="Arial"/>
          <w:b/>
          <w:i/>
        </w:rPr>
        <w:t xml:space="preserve">es necesario </w:t>
      </w:r>
      <w:r>
        <w:rPr>
          <w:rFonts w:ascii="Arial" w:hAnsi="Arial" w:cs="Arial"/>
          <w:i/>
        </w:rPr>
        <w:t xml:space="preserve">que dicho procedimiento se encuentre en la etapa de </w:t>
      </w:r>
      <w:r>
        <w:rPr>
          <w:rFonts w:ascii="Arial" w:hAnsi="Arial" w:cs="Arial"/>
          <w:b/>
          <w:i/>
        </w:rPr>
        <w:t xml:space="preserve">la aprobación del remate de los bienes embargados, </w:t>
      </w:r>
      <w:r>
        <w:rPr>
          <w:rFonts w:ascii="Arial" w:hAnsi="Arial" w:cs="Arial"/>
          <w:i/>
        </w:rPr>
        <w:t xml:space="preserve">pues éste constituye el último acto dentro del procedimiento de ejecución y es hasta entonces cuando le causa una afectación real y de imposible reparación en la esfera jurídica del gobernado. </w:t>
      </w:r>
    </w:p>
    <w:p w14:paraId="156F5A69" w14:textId="4F8BF3F2" w:rsidR="00143FF9" w:rsidRDefault="00143FF9" w:rsidP="000C71AA">
      <w:pPr>
        <w:spacing w:after="0"/>
        <w:ind w:left="567" w:right="616" w:firstLine="142"/>
        <w:jc w:val="both"/>
        <w:rPr>
          <w:rFonts w:ascii="Arial" w:hAnsi="Arial" w:cs="Arial"/>
          <w:i/>
        </w:rPr>
      </w:pPr>
      <w:r>
        <w:rPr>
          <w:rFonts w:ascii="Arial" w:hAnsi="Arial" w:cs="Arial"/>
          <w:b/>
          <w:i/>
        </w:rPr>
        <w:t xml:space="preserve">Luego entonces, </w:t>
      </w:r>
      <w:r>
        <w:rPr>
          <w:rFonts w:ascii="Arial" w:hAnsi="Arial" w:cs="Arial"/>
          <w:i/>
        </w:rPr>
        <w:t xml:space="preserve">esta sala advierte que de la lectura integral de la demanda de la promovente y anexos, </w:t>
      </w:r>
      <w:r>
        <w:rPr>
          <w:rFonts w:ascii="Arial" w:hAnsi="Arial" w:cs="Arial"/>
          <w:b/>
          <w:i/>
        </w:rPr>
        <w:t xml:space="preserve">los actos impugnados, no se encuentran dentro de las hipótesis previstos en </w:t>
      </w:r>
      <w:proofErr w:type="gramStart"/>
      <w:r>
        <w:rPr>
          <w:rFonts w:ascii="Arial" w:hAnsi="Arial" w:cs="Arial"/>
          <w:b/>
          <w:i/>
        </w:rPr>
        <w:t>los</w:t>
      </w:r>
      <w:proofErr w:type="gramEnd"/>
      <w:r>
        <w:rPr>
          <w:rFonts w:ascii="Arial" w:hAnsi="Arial" w:cs="Arial"/>
          <w:b/>
          <w:i/>
        </w:rPr>
        <w:t xml:space="preserve"> a), b) y c), fracción VIII, del artículo 133, </w:t>
      </w:r>
      <w:r>
        <w:rPr>
          <w:rFonts w:ascii="Arial" w:hAnsi="Arial" w:cs="Arial"/>
          <w:i/>
        </w:rPr>
        <w:t xml:space="preserve">de la Ley de Procedimiento y Justicia Administrativa </w:t>
      </w:r>
      <w:r w:rsidR="005F6674">
        <w:rPr>
          <w:rFonts w:ascii="Arial" w:hAnsi="Arial" w:cs="Arial"/>
          <w:i/>
        </w:rPr>
        <w:t>para el Estado de Oaxaca.</w:t>
      </w:r>
    </w:p>
    <w:p w14:paraId="471A7C95" w14:textId="0CD9B2B2" w:rsidR="005F6674" w:rsidRDefault="005F6674" w:rsidP="000C71AA">
      <w:pPr>
        <w:spacing w:after="0"/>
        <w:ind w:left="567" w:right="616" w:firstLine="142"/>
        <w:jc w:val="both"/>
        <w:rPr>
          <w:rFonts w:ascii="Arial" w:hAnsi="Arial" w:cs="Arial"/>
          <w:i/>
        </w:rPr>
      </w:pPr>
      <w:r>
        <w:rPr>
          <w:rFonts w:ascii="Arial" w:hAnsi="Arial" w:cs="Arial"/>
          <w:i/>
        </w:rPr>
        <w:t>Sirve de apoyo a lo anterior, la jurisprudencia siguiente: Época: Novena Época, Registro: 196530, Instancia: Segunda Sala, Tipo de Tesis: Jurisprudencia, Fuente: Semanario Judicial de la Federación y su Gaceta, Tomo VII, Abril de 1998, Materia (s): Administrativa, Tesis: 2a./J./17/98, Página: 187.</w:t>
      </w:r>
    </w:p>
    <w:p w14:paraId="16A90041" w14:textId="2DD85EAC" w:rsidR="005F6674" w:rsidRDefault="005F6674" w:rsidP="000C71AA">
      <w:pPr>
        <w:spacing w:after="0"/>
        <w:ind w:left="567" w:right="616"/>
        <w:jc w:val="both"/>
        <w:rPr>
          <w:rFonts w:ascii="Arial" w:hAnsi="Arial" w:cs="Arial"/>
          <w:b/>
          <w:i/>
        </w:rPr>
      </w:pPr>
      <w:r>
        <w:rPr>
          <w:rFonts w:ascii="Arial" w:hAnsi="Arial" w:cs="Arial"/>
          <w:b/>
          <w:i/>
        </w:rPr>
        <w:t>EJECUCIÓN, PROCEDIMIENTO ADMINISTRATIVO DE. EL AMPARO CONTRA RESOLUCIONES DICTADAS EN AQUÉL SÓLO PROCEDE CUANDO SE RECLAMA LA DEFINITIVA, A PESAR DE QUE SE IMPUGNE LA CONSTITUCIONALIDAD DE LEYES.</w:t>
      </w:r>
    </w:p>
    <w:p w14:paraId="50DDE553" w14:textId="77777777" w:rsidR="00F824A3" w:rsidRDefault="005F6674" w:rsidP="000C71AA">
      <w:pPr>
        <w:spacing w:after="0"/>
        <w:ind w:left="567" w:right="616"/>
        <w:jc w:val="both"/>
        <w:rPr>
          <w:rFonts w:ascii="Arial" w:hAnsi="Arial" w:cs="Arial"/>
          <w:i/>
        </w:rPr>
      </w:pPr>
      <w:r>
        <w:rPr>
          <w:rFonts w:ascii="Arial" w:hAnsi="Arial" w:cs="Arial"/>
          <w:i/>
        </w:rPr>
        <w:t xml:space="preserve">Por lo anteriormente precisado, con fundamento en los artículos 133 fracciones II y VIII, 158, 161 fracción X y 182 fracción </w:t>
      </w:r>
      <w:r w:rsidR="00C84CD2">
        <w:rPr>
          <w:rFonts w:ascii="Arial" w:hAnsi="Arial" w:cs="Arial"/>
          <w:i/>
        </w:rPr>
        <w:t xml:space="preserve">I la (sic) Ley de Procedimiento y Justicia Administrativa para el Estado de Oaxaca, se determina </w:t>
      </w:r>
      <w:r w:rsidR="00C84CD2">
        <w:rPr>
          <w:rFonts w:ascii="Arial" w:hAnsi="Arial" w:cs="Arial"/>
          <w:b/>
          <w:i/>
          <w:u w:val="single"/>
        </w:rPr>
        <w:t xml:space="preserve">desechar la demanda planteada, </w:t>
      </w:r>
      <w:r w:rsidR="00C84CD2">
        <w:rPr>
          <w:rFonts w:ascii="Arial" w:hAnsi="Arial" w:cs="Arial"/>
          <w:i/>
        </w:rPr>
        <w:t>por notoriamente improcedente</w:t>
      </w:r>
      <w:r w:rsidR="003B6CF0" w:rsidRPr="003B084B">
        <w:rPr>
          <w:rFonts w:ascii="Arial" w:hAnsi="Arial" w:cs="Arial"/>
          <w:i/>
        </w:rPr>
        <w:t>.</w:t>
      </w:r>
    </w:p>
    <w:p w14:paraId="1DD2B178" w14:textId="0DDD3FE4" w:rsidR="003B6CF0" w:rsidRPr="00C84CD2" w:rsidRDefault="00F824A3" w:rsidP="000C71AA">
      <w:pPr>
        <w:spacing w:after="0"/>
        <w:ind w:left="567" w:right="616"/>
        <w:jc w:val="both"/>
        <w:rPr>
          <w:rFonts w:ascii="Arial" w:hAnsi="Arial" w:cs="Arial"/>
          <w:i/>
        </w:rPr>
      </w:pPr>
      <w:r>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77777777" w:rsidR="003B6CF0" w:rsidRPr="00CB6405" w:rsidRDefault="003B6CF0" w:rsidP="003B6CF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B7C76DE" w14:textId="4BC198EB"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 xml:space="preserve">3, </w:t>
      </w:r>
      <w:r w:rsidR="00A60642">
        <w:rPr>
          <w:rFonts w:ascii="Arial" w:hAnsi="Arial" w:cs="Arial"/>
          <w:bCs/>
          <w:iCs/>
          <w:sz w:val="26"/>
          <w:szCs w:val="26"/>
        </w:rPr>
        <w:t>24 fracciones</w:t>
      </w:r>
      <w:r>
        <w:rPr>
          <w:rFonts w:ascii="Arial" w:hAnsi="Arial" w:cs="Arial"/>
          <w:bCs/>
          <w:iCs/>
          <w:sz w:val="26"/>
          <w:szCs w:val="26"/>
        </w:rPr>
        <w:t xml:space="preserve"> I</w:t>
      </w:r>
      <w:r w:rsidR="00A60642">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 publicada en el Periódico </w:t>
      </w:r>
      <w:r w:rsidRPr="00455424">
        <w:rPr>
          <w:rFonts w:ascii="Arial" w:hAnsi="Arial" w:cs="Arial"/>
          <w:bCs/>
          <w:iCs/>
          <w:sz w:val="26"/>
          <w:szCs w:val="26"/>
        </w:rPr>
        <w:lastRenderedPageBreak/>
        <w:t>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w:t>
      </w:r>
      <w:r w:rsidR="000B2DA9">
        <w:rPr>
          <w:rFonts w:ascii="Arial" w:hAnsi="Arial" w:cs="Arial"/>
          <w:bCs/>
          <w:iCs/>
          <w:sz w:val="26"/>
          <w:szCs w:val="26"/>
        </w:rPr>
        <w:t xml:space="preserve">ativa para el Estado de Oaxaca, </w:t>
      </w:r>
      <w:r w:rsidRPr="008E3662">
        <w:rPr>
          <w:rFonts w:ascii="Arial" w:hAnsi="Arial" w:cs="Arial"/>
          <w:bCs/>
          <w:iCs/>
          <w:sz w:val="26"/>
          <w:szCs w:val="26"/>
        </w:rPr>
        <w:t>dado que se trata de un recurso de revisión interpuesto en contra de</w:t>
      </w:r>
      <w:r w:rsidR="00CF74B2">
        <w:rPr>
          <w:rFonts w:ascii="Arial" w:hAnsi="Arial" w:cs="Arial"/>
          <w:bCs/>
          <w:iCs/>
          <w:sz w:val="26"/>
          <w:szCs w:val="26"/>
        </w:rPr>
        <w:t xml:space="preserve">l </w:t>
      </w:r>
      <w:r>
        <w:rPr>
          <w:rFonts w:ascii="Arial" w:hAnsi="Arial" w:cs="Arial"/>
          <w:sz w:val="26"/>
          <w:szCs w:val="26"/>
        </w:rPr>
        <w:t>a</w:t>
      </w:r>
      <w:r w:rsidR="00CF74B2">
        <w:rPr>
          <w:rFonts w:ascii="Arial" w:hAnsi="Arial" w:cs="Arial"/>
          <w:sz w:val="26"/>
          <w:szCs w:val="26"/>
        </w:rPr>
        <w:t>cuerdo</w:t>
      </w:r>
      <w:r>
        <w:rPr>
          <w:rFonts w:ascii="Arial" w:hAnsi="Arial" w:cs="Arial"/>
          <w:sz w:val="26"/>
          <w:szCs w:val="26"/>
        </w:rPr>
        <w:t xml:space="preserve"> de</w:t>
      </w:r>
      <w:r w:rsidR="00CF74B2">
        <w:rPr>
          <w:rFonts w:ascii="Arial" w:hAnsi="Arial" w:cs="Arial"/>
          <w:sz w:val="26"/>
          <w:szCs w:val="26"/>
        </w:rPr>
        <w:t xml:space="preserve"> </w:t>
      </w:r>
      <w:r w:rsidR="00C84CD2">
        <w:rPr>
          <w:rFonts w:ascii="Arial" w:hAnsi="Arial" w:cs="Arial"/>
          <w:sz w:val="26"/>
          <w:szCs w:val="26"/>
        </w:rPr>
        <w:t>trece</w:t>
      </w:r>
      <w:r w:rsidR="00F82897">
        <w:rPr>
          <w:rFonts w:ascii="Arial" w:hAnsi="Arial" w:cs="Arial"/>
          <w:sz w:val="26"/>
          <w:szCs w:val="26"/>
        </w:rPr>
        <w:t xml:space="preserve"> de </w:t>
      </w:r>
      <w:r w:rsidR="00C84CD2">
        <w:rPr>
          <w:rFonts w:ascii="Arial" w:hAnsi="Arial" w:cs="Arial"/>
          <w:sz w:val="26"/>
          <w:szCs w:val="26"/>
        </w:rPr>
        <w:t>mayo</w:t>
      </w:r>
      <w:r w:rsidR="00F82897">
        <w:rPr>
          <w:rFonts w:ascii="Arial" w:hAnsi="Arial" w:cs="Arial"/>
          <w:sz w:val="26"/>
          <w:szCs w:val="26"/>
        </w:rPr>
        <w:t xml:space="preserve"> de dos mil veint</w:t>
      </w:r>
      <w:r w:rsidR="00C84CD2">
        <w:rPr>
          <w:rFonts w:ascii="Arial" w:hAnsi="Arial" w:cs="Arial"/>
          <w:sz w:val="26"/>
          <w:szCs w:val="26"/>
        </w:rPr>
        <w:t>idós</w:t>
      </w:r>
      <w:r w:rsidRPr="008E3662">
        <w:rPr>
          <w:rFonts w:ascii="Arial" w:hAnsi="Arial" w:cs="Arial"/>
          <w:bCs/>
          <w:iCs/>
          <w:sz w:val="26"/>
          <w:szCs w:val="26"/>
        </w:rPr>
        <w:t>, dictad</w:t>
      </w:r>
      <w:r w:rsidR="00CF74B2">
        <w:rPr>
          <w:rFonts w:ascii="Arial" w:hAnsi="Arial" w:cs="Arial"/>
          <w:bCs/>
          <w:iCs/>
          <w:sz w:val="26"/>
          <w:szCs w:val="26"/>
        </w:rPr>
        <w:t>o</w:t>
      </w:r>
      <w:r w:rsidRPr="008E3662">
        <w:rPr>
          <w:rFonts w:ascii="Arial" w:hAnsi="Arial" w:cs="Arial"/>
          <w:bCs/>
          <w:iCs/>
          <w:sz w:val="26"/>
          <w:szCs w:val="26"/>
        </w:rPr>
        <w:t xml:space="preserve"> por la </w:t>
      </w:r>
      <w:r w:rsidR="00A202FC">
        <w:rPr>
          <w:rFonts w:ascii="Arial" w:hAnsi="Arial" w:cs="Arial"/>
          <w:bCs/>
          <w:iCs/>
          <w:sz w:val="26"/>
          <w:szCs w:val="26"/>
        </w:rPr>
        <w:t>S</w:t>
      </w:r>
      <w:r w:rsidR="00D21FAC">
        <w:rPr>
          <w:rFonts w:ascii="Arial" w:hAnsi="Arial" w:cs="Arial"/>
          <w:bCs/>
          <w:iCs/>
          <w:sz w:val="26"/>
          <w:szCs w:val="26"/>
        </w:rPr>
        <w:t>ext</w:t>
      </w:r>
      <w:r w:rsidR="00A202FC" w:rsidRPr="008E3662">
        <w:rPr>
          <w:rFonts w:ascii="Arial" w:hAnsi="Arial" w:cs="Arial"/>
          <w:bCs/>
          <w:iCs/>
          <w:sz w:val="26"/>
          <w:szCs w:val="26"/>
        </w:rPr>
        <w:t>a</w:t>
      </w:r>
      <w:r w:rsidRPr="008E3662">
        <w:rPr>
          <w:rFonts w:ascii="Arial" w:hAnsi="Arial" w:cs="Arial"/>
          <w:bCs/>
          <w:iCs/>
          <w:sz w:val="26"/>
          <w:szCs w:val="26"/>
        </w:rPr>
        <w:t xml:space="preserve">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A60642">
        <w:rPr>
          <w:rFonts w:ascii="Arial" w:hAnsi="Arial" w:cs="Arial"/>
          <w:b/>
          <w:bCs/>
          <w:iCs/>
          <w:sz w:val="26"/>
          <w:szCs w:val="26"/>
        </w:rPr>
        <w:t>040</w:t>
      </w:r>
      <w:r w:rsidR="00F82897">
        <w:rPr>
          <w:rFonts w:ascii="Arial" w:hAnsi="Arial" w:cs="Arial"/>
          <w:b/>
          <w:bCs/>
          <w:iCs/>
          <w:sz w:val="26"/>
          <w:szCs w:val="26"/>
        </w:rPr>
        <w:t>/20</w:t>
      </w:r>
      <w:r w:rsidR="00A60642">
        <w:rPr>
          <w:rFonts w:ascii="Arial" w:hAnsi="Arial" w:cs="Arial"/>
          <w:b/>
          <w:bCs/>
          <w:iCs/>
          <w:sz w:val="26"/>
          <w:szCs w:val="26"/>
        </w:rPr>
        <w:t>22</w:t>
      </w:r>
      <w:r w:rsidRPr="00AE78C3">
        <w:rPr>
          <w:rFonts w:ascii="Arial" w:hAnsi="Arial" w:cs="Arial"/>
          <w:b/>
          <w:bCs/>
          <w:iCs/>
          <w:sz w:val="26"/>
          <w:szCs w:val="26"/>
        </w:rPr>
        <w:t>.</w:t>
      </w:r>
      <w:r w:rsidR="000C71AA">
        <w:rPr>
          <w:rFonts w:ascii="Arial" w:hAnsi="Arial" w:cs="Arial"/>
          <w:b/>
          <w:bCs/>
          <w:iCs/>
          <w:sz w:val="26"/>
          <w:szCs w:val="26"/>
        </w:rPr>
        <w:t xml:space="preserve"> </w:t>
      </w:r>
      <w:r w:rsidR="000C71AA">
        <w:rPr>
          <w:rFonts w:ascii="Arial" w:hAnsi="Arial" w:cs="Arial"/>
          <w:sz w:val="26"/>
          <w:szCs w:val="26"/>
        </w:rPr>
        <w:t xml:space="preserve">- - - - - - - - - - - - - - - - - - - - - - - - - - - - </w:t>
      </w:r>
    </w:p>
    <w:p w14:paraId="2577648D" w14:textId="2BB11C34" w:rsidR="00F77A84" w:rsidRPr="00011CEC" w:rsidRDefault="00F77A84" w:rsidP="00F77A8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C71AA">
        <w:rPr>
          <w:rFonts w:ascii="Arial" w:eastAsia="Times New Roman" w:hAnsi="Arial" w:cs="Arial"/>
          <w:b/>
          <w:bCs/>
          <w:sz w:val="26"/>
          <w:szCs w:val="26"/>
        </w:rPr>
        <w:t>.</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705944CB" w14:textId="77777777" w:rsidR="00F77A84" w:rsidRPr="00011CEC" w:rsidRDefault="00F77A84" w:rsidP="000C71AA">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59D020" w14:textId="5F9F3D1F" w:rsidR="00C84CD2" w:rsidRDefault="00C84CD2" w:rsidP="000B2DA9">
      <w:pPr>
        <w:spacing w:before="240" w:after="0" w:line="360" w:lineRule="auto"/>
        <w:ind w:right="49" w:firstLine="708"/>
        <w:jc w:val="both"/>
        <w:rPr>
          <w:rFonts w:ascii="Arial" w:hAnsi="Arial" w:cs="Arial"/>
          <w:sz w:val="26"/>
          <w:szCs w:val="26"/>
        </w:rPr>
      </w:pPr>
      <w:r w:rsidRPr="00AB5235">
        <w:rPr>
          <w:rFonts w:ascii="Arial" w:hAnsi="Arial" w:cs="Arial"/>
          <w:b/>
          <w:sz w:val="26"/>
          <w:szCs w:val="26"/>
        </w:rPr>
        <w:t>T</w:t>
      </w:r>
      <w:r w:rsidR="0040078C">
        <w:rPr>
          <w:rFonts w:ascii="Arial" w:hAnsi="Arial" w:cs="Arial"/>
          <w:b/>
          <w:sz w:val="26"/>
          <w:szCs w:val="26"/>
        </w:rPr>
        <w:t xml:space="preserve">ERCERO. </w:t>
      </w:r>
      <w:r w:rsidR="006F3A98" w:rsidRPr="00AB5235">
        <w:rPr>
          <w:rFonts w:ascii="Arial" w:hAnsi="Arial" w:cs="Arial"/>
          <w:sz w:val="26"/>
          <w:szCs w:val="26"/>
        </w:rPr>
        <w:t>Señala la recurrente</w:t>
      </w:r>
      <w:r w:rsidR="0040078C">
        <w:rPr>
          <w:rFonts w:ascii="Arial" w:hAnsi="Arial" w:cs="Arial"/>
          <w:sz w:val="26"/>
          <w:szCs w:val="26"/>
        </w:rPr>
        <w:t xml:space="preserve"> en el </w:t>
      </w:r>
      <w:r w:rsidR="0040078C" w:rsidRPr="00043A94">
        <w:rPr>
          <w:rFonts w:ascii="Arial" w:hAnsi="Arial" w:cs="Arial"/>
          <w:b/>
          <w:sz w:val="26"/>
          <w:szCs w:val="26"/>
        </w:rPr>
        <w:t xml:space="preserve">primer </w:t>
      </w:r>
      <w:r w:rsidR="006F3A98" w:rsidRPr="00043A94">
        <w:rPr>
          <w:rFonts w:ascii="Arial" w:hAnsi="Arial" w:cs="Arial"/>
          <w:b/>
          <w:sz w:val="26"/>
          <w:szCs w:val="26"/>
        </w:rPr>
        <w:t>agravio</w:t>
      </w:r>
      <w:r w:rsidR="006F3A98" w:rsidRPr="00AB5235">
        <w:rPr>
          <w:rFonts w:ascii="Arial" w:hAnsi="Arial" w:cs="Arial"/>
          <w:sz w:val="26"/>
          <w:szCs w:val="26"/>
        </w:rPr>
        <w:t xml:space="preserve"> </w:t>
      </w:r>
      <w:r w:rsidR="0040078C">
        <w:rPr>
          <w:rFonts w:ascii="Arial" w:hAnsi="Arial" w:cs="Arial"/>
          <w:sz w:val="26"/>
          <w:szCs w:val="26"/>
        </w:rPr>
        <w:t>q</w:t>
      </w:r>
      <w:r w:rsidR="006F3A98" w:rsidRPr="00AB5235">
        <w:rPr>
          <w:rFonts w:ascii="Arial" w:hAnsi="Arial" w:cs="Arial"/>
          <w:sz w:val="26"/>
          <w:szCs w:val="26"/>
        </w:rPr>
        <w:t xml:space="preserve">ue la Primera Instancia omitió fundar y motivar debidamente su determinación de desechar la demanda, en primer lugar, porque en el tercer párrafo de la foja uno del acuerdo establece que el asunto lo analizará a la luz del artículo 32 del Código Fiscal para el Estado de Oaxaca y 133, </w:t>
      </w:r>
      <w:r w:rsidR="003C0360" w:rsidRPr="00AB5235">
        <w:rPr>
          <w:rFonts w:ascii="Arial" w:hAnsi="Arial" w:cs="Arial"/>
          <w:sz w:val="26"/>
          <w:szCs w:val="26"/>
        </w:rPr>
        <w:t xml:space="preserve">fracción II, de la Ley de Procedimiento y Justicia Administrativa para el Estado de Oaxaca, y sin que en su argumentación refiera circunstancia alguna de la forma </w:t>
      </w:r>
      <w:r w:rsidR="00BC0442" w:rsidRPr="00AB5235">
        <w:rPr>
          <w:rFonts w:ascii="Arial" w:hAnsi="Arial" w:cs="Arial"/>
          <w:sz w:val="26"/>
          <w:szCs w:val="26"/>
        </w:rPr>
        <w:t>en que se aplican dichos artículos.</w:t>
      </w:r>
      <w:r w:rsidR="000C71AA">
        <w:rPr>
          <w:rFonts w:ascii="Arial" w:hAnsi="Arial" w:cs="Arial"/>
          <w:sz w:val="26"/>
          <w:szCs w:val="26"/>
        </w:rPr>
        <w:t xml:space="preserve"> - - - - - - - - - - - - - - - - - - </w:t>
      </w:r>
    </w:p>
    <w:p w14:paraId="7DCF4F91" w14:textId="556E43C7" w:rsidR="00671CD0" w:rsidRDefault="00A60642" w:rsidP="000C71AA">
      <w:pPr>
        <w:spacing w:before="240" w:line="360" w:lineRule="auto"/>
        <w:ind w:right="49" w:firstLine="708"/>
        <w:jc w:val="both"/>
        <w:rPr>
          <w:rFonts w:ascii="Arial" w:hAnsi="Arial" w:cs="Arial"/>
          <w:sz w:val="26"/>
          <w:szCs w:val="26"/>
        </w:rPr>
      </w:pPr>
      <w:r>
        <w:rPr>
          <w:rFonts w:ascii="Arial" w:hAnsi="Arial" w:cs="Arial"/>
          <w:sz w:val="26"/>
          <w:szCs w:val="26"/>
        </w:rPr>
        <w:lastRenderedPageBreak/>
        <w:t xml:space="preserve">Esta Sala Superior advierte que el </w:t>
      </w:r>
      <w:r w:rsidRPr="00BE5A0B">
        <w:rPr>
          <w:rFonts w:ascii="Arial" w:hAnsi="Arial" w:cs="Arial"/>
          <w:b/>
          <w:sz w:val="26"/>
          <w:szCs w:val="26"/>
        </w:rPr>
        <w:t>primer agravio</w:t>
      </w:r>
      <w:r>
        <w:rPr>
          <w:rFonts w:ascii="Arial" w:hAnsi="Arial" w:cs="Arial"/>
          <w:sz w:val="26"/>
          <w:szCs w:val="26"/>
        </w:rPr>
        <w:t xml:space="preserve"> deviene </w:t>
      </w:r>
      <w:r w:rsidRPr="00491FB5">
        <w:rPr>
          <w:rFonts w:ascii="Arial" w:hAnsi="Arial" w:cs="Arial"/>
          <w:b/>
          <w:sz w:val="26"/>
          <w:szCs w:val="26"/>
        </w:rPr>
        <w:t xml:space="preserve">infundado, </w:t>
      </w:r>
      <w:r>
        <w:rPr>
          <w:rFonts w:ascii="Arial" w:hAnsi="Arial" w:cs="Arial"/>
          <w:sz w:val="26"/>
          <w:szCs w:val="26"/>
        </w:rPr>
        <w:t xml:space="preserve">porque </w:t>
      </w:r>
      <w:r w:rsidR="000B2DA9">
        <w:rPr>
          <w:rFonts w:ascii="Arial" w:hAnsi="Arial" w:cs="Arial"/>
          <w:sz w:val="26"/>
          <w:szCs w:val="26"/>
        </w:rPr>
        <w:t>la autoridad inconforme</w:t>
      </w:r>
      <w:r w:rsidR="00BE5A0B">
        <w:rPr>
          <w:rFonts w:ascii="Arial" w:hAnsi="Arial" w:cs="Arial"/>
          <w:sz w:val="26"/>
          <w:szCs w:val="26"/>
        </w:rPr>
        <w:t xml:space="preserve"> carece de razón</w:t>
      </w:r>
      <w:r w:rsidR="000B2DA9">
        <w:rPr>
          <w:rFonts w:ascii="Arial" w:hAnsi="Arial" w:cs="Arial"/>
          <w:sz w:val="26"/>
          <w:szCs w:val="26"/>
        </w:rPr>
        <w:t xml:space="preserve">, </w:t>
      </w:r>
      <w:r w:rsidR="00BE5A0B">
        <w:rPr>
          <w:rFonts w:ascii="Arial" w:hAnsi="Arial" w:cs="Arial"/>
          <w:sz w:val="26"/>
          <w:szCs w:val="26"/>
        </w:rPr>
        <w:t xml:space="preserve">ya que </w:t>
      </w:r>
      <w:r w:rsidR="000B2DA9">
        <w:rPr>
          <w:rFonts w:ascii="Arial" w:hAnsi="Arial" w:cs="Arial"/>
          <w:sz w:val="26"/>
          <w:szCs w:val="26"/>
        </w:rPr>
        <w:t xml:space="preserve">la Sala </w:t>
      </w:r>
      <w:r w:rsidR="000B2DA9" w:rsidRPr="00886D96">
        <w:rPr>
          <w:rFonts w:ascii="Arial" w:hAnsi="Arial" w:cs="Arial"/>
          <w:i/>
          <w:sz w:val="26"/>
          <w:szCs w:val="26"/>
        </w:rPr>
        <w:t>A quo</w:t>
      </w:r>
      <w:r w:rsidR="000B2DA9">
        <w:rPr>
          <w:rFonts w:ascii="Arial" w:hAnsi="Arial" w:cs="Arial"/>
          <w:sz w:val="26"/>
          <w:szCs w:val="26"/>
        </w:rPr>
        <w:t xml:space="preserve"> sí cumplió con la obligación que le impone el numeral 207 fracción II</w:t>
      </w:r>
      <w:r w:rsidR="000B2DA9">
        <w:rPr>
          <w:rStyle w:val="Refdenotaalpie"/>
          <w:rFonts w:ascii="Arial" w:hAnsi="Arial" w:cs="Arial"/>
          <w:sz w:val="26"/>
          <w:szCs w:val="26"/>
        </w:rPr>
        <w:footnoteReference w:id="1"/>
      </w:r>
      <w:r w:rsidR="000B2DA9">
        <w:rPr>
          <w:rFonts w:ascii="Arial" w:hAnsi="Arial" w:cs="Arial"/>
          <w:sz w:val="26"/>
          <w:szCs w:val="26"/>
        </w:rPr>
        <w:t xml:space="preserve"> de la Ley de Procedimiento y Justicia Administrativa para el Estado de Oaxaca,</w:t>
      </w:r>
      <w:r w:rsidR="00491FB5">
        <w:rPr>
          <w:rFonts w:ascii="Arial" w:hAnsi="Arial" w:cs="Arial"/>
          <w:sz w:val="26"/>
          <w:szCs w:val="26"/>
        </w:rPr>
        <w:t xml:space="preserve"> ya que se observa que al dictar el acuerdo en revisió</w:t>
      </w:r>
      <w:r w:rsidR="00C45800">
        <w:rPr>
          <w:rFonts w:ascii="Arial" w:hAnsi="Arial" w:cs="Arial"/>
          <w:sz w:val="26"/>
          <w:szCs w:val="26"/>
        </w:rPr>
        <w:t>n, la primera instancia efectivamente invocó los numerales 32 del Código Fiscal para el Estado de Oaxaca, y 133 fracción II</w:t>
      </w:r>
      <w:r w:rsidR="00822566">
        <w:rPr>
          <w:rFonts w:ascii="Arial" w:hAnsi="Arial" w:cs="Arial"/>
          <w:sz w:val="26"/>
          <w:szCs w:val="26"/>
        </w:rPr>
        <w:t xml:space="preserve"> </w:t>
      </w:r>
      <w:r w:rsidR="00C45800" w:rsidRPr="00AB5235">
        <w:rPr>
          <w:rFonts w:ascii="Arial" w:hAnsi="Arial" w:cs="Arial"/>
          <w:sz w:val="26"/>
          <w:szCs w:val="26"/>
        </w:rPr>
        <w:t>de la Ley de Procedimiento y Justicia Administrativa para el Estado de Oaxaca</w:t>
      </w:r>
      <w:r w:rsidR="00822566">
        <w:rPr>
          <w:rFonts w:ascii="Arial" w:hAnsi="Arial" w:cs="Arial"/>
          <w:sz w:val="26"/>
          <w:szCs w:val="26"/>
        </w:rPr>
        <w:t xml:space="preserve"> para fundar el </w:t>
      </w:r>
      <w:proofErr w:type="spellStart"/>
      <w:r w:rsidR="00822566">
        <w:rPr>
          <w:rFonts w:ascii="Arial" w:hAnsi="Arial" w:cs="Arial"/>
          <w:sz w:val="26"/>
          <w:szCs w:val="26"/>
        </w:rPr>
        <w:t>desechamiento</w:t>
      </w:r>
      <w:proofErr w:type="spellEnd"/>
      <w:r w:rsidR="00822566">
        <w:rPr>
          <w:rFonts w:ascii="Arial" w:hAnsi="Arial" w:cs="Arial"/>
          <w:sz w:val="26"/>
          <w:szCs w:val="26"/>
        </w:rPr>
        <w:t xml:space="preserve"> de la demanda sometida a su consideraci</w:t>
      </w:r>
      <w:r w:rsidR="00671CD0">
        <w:rPr>
          <w:rFonts w:ascii="Arial" w:hAnsi="Arial" w:cs="Arial"/>
          <w:sz w:val="26"/>
          <w:szCs w:val="26"/>
        </w:rPr>
        <w:t xml:space="preserve">ón, y además, se advierte que la Sexta Sala también pormenorizó las razones que tuvo para desestimar el juicio de nulidad en contra del mandamiento de ejecución </w:t>
      </w:r>
      <w:r w:rsidR="00CE5944">
        <w:rPr>
          <w:rFonts w:ascii="Arial" w:hAnsi="Arial" w:cs="Arial"/>
          <w:sz w:val="26"/>
          <w:szCs w:val="26"/>
        </w:rPr>
        <w:t>*******</w:t>
      </w:r>
      <w:r w:rsidR="00DE3AE5">
        <w:rPr>
          <w:rFonts w:ascii="Arial" w:hAnsi="Arial" w:cs="Arial"/>
          <w:sz w:val="26"/>
          <w:szCs w:val="26"/>
        </w:rPr>
        <w:t>, a través del cual se requirió el pago de la multa en cantidad de $</w:t>
      </w:r>
      <w:r w:rsidR="00CE5944">
        <w:rPr>
          <w:rFonts w:ascii="Arial" w:hAnsi="Arial" w:cs="Arial"/>
          <w:sz w:val="26"/>
          <w:szCs w:val="26"/>
        </w:rPr>
        <w:t>*******</w:t>
      </w:r>
      <w:r w:rsidR="00DE3AE5">
        <w:rPr>
          <w:rFonts w:ascii="Arial" w:hAnsi="Arial" w:cs="Arial"/>
          <w:sz w:val="26"/>
          <w:szCs w:val="26"/>
        </w:rPr>
        <w:t xml:space="preserve">, que la Secretaría de Medio Ambiente, Energías y Desarrollo Sustentable le impuso al municipio de Oaxaca de Juárez, por </w:t>
      </w:r>
      <w:r w:rsidR="00DE3AE5" w:rsidRPr="00DE3AE5">
        <w:rPr>
          <w:rFonts w:ascii="Arial" w:hAnsi="Arial" w:cs="Arial"/>
          <w:i/>
          <w:sz w:val="26"/>
          <w:szCs w:val="26"/>
        </w:rPr>
        <w:t>“realizar la incorrecta y deficiente operación del sitio controlado de disposición de residuos sólidos, ubicado en las coordenadas geográficas latitud norte 16º 55`28.9 y longitud oeste 96º 41`13.0, colinda Guillermo González Guardado, Municipio de la Villa de Zaachila, Oaxaca”.</w:t>
      </w:r>
      <w:r w:rsidR="00DE3AE5">
        <w:rPr>
          <w:rFonts w:ascii="Arial" w:hAnsi="Arial" w:cs="Arial"/>
          <w:i/>
          <w:sz w:val="26"/>
          <w:szCs w:val="26"/>
        </w:rPr>
        <w:t xml:space="preserve"> </w:t>
      </w:r>
      <w:r w:rsidR="00671CD0">
        <w:rPr>
          <w:rFonts w:ascii="Arial" w:hAnsi="Arial" w:cs="Arial"/>
          <w:sz w:val="26"/>
          <w:szCs w:val="26"/>
        </w:rPr>
        <w:t xml:space="preserve">De ahí lo </w:t>
      </w:r>
      <w:r w:rsidR="00671CD0" w:rsidRPr="00DE3AE5">
        <w:rPr>
          <w:rFonts w:ascii="Arial" w:hAnsi="Arial" w:cs="Arial"/>
          <w:b/>
          <w:sz w:val="26"/>
          <w:szCs w:val="26"/>
        </w:rPr>
        <w:t xml:space="preserve">INFUNDADO </w:t>
      </w:r>
      <w:r w:rsidR="00671CD0">
        <w:rPr>
          <w:rFonts w:ascii="Arial" w:hAnsi="Arial" w:cs="Arial"/>
          <w:sz w:val="26"/>
          <w:szCs w:val="26"/>
        </w:rPr>
        <w:t>del agravio.</w:t>
      </w:r>
      <w:r w:rsidR="000C71AA">
        <w:rPr>
          <w:rFonts w:ascii="Arial" w:hAnsi="Arial" w:cs="Arial"/>
          <w:sz w:val="26"/>
          <w:szCs w:val="26"/>
        </w:rPr>
        <w:t xml:space="preserve"> - - - - - - - - - - - - - - - - - - - </w:t>
      </w:r>
      <w:r w:rsidR="00671CD0">
        <w:rPr>
          <w:rFonts w:ascii="Arial" w:hAnsi="Arial" w:cs="Arial"/>
          <w:sz w:val="26"/>
          <w:szCs w:val="26"/>
        </w:rPr>
        <w:t xml:space="preserve"> </w:t>
      </w:r>
    </w:p>
    <w:p w14:paraId="2C57BEC0" w14:textId="16AC42A8" w:rsidR="00671CD0" w:rsidRDefault="00671CD0" w:rsidP="00671CD0">
      <w:pPr>
        <w:pStyle w:val="corte4fondo"/>
        <w:tabs>
          <w:tab w:val="left" w:pos="0"/>
        </w:tabs>
        <w:ind w:right="51"/>
        <w:rPr>
          <w:sz w:val="26"/>
          <w:szCs w:val="26"/>
          <w:lang w:val="es-MX"/>
        </w:rPr>
      </w:pPr>
      <w:r>
        <w:rPr>
          <w:sz w:val="26"/>
          <w:szCs w:val="26"/>
        </w:rPr>
        <w:t xml:space="preserve">En respaldo a lo anterior, se invoca </w:t>
      </w:r>
      <w:r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3D3D8AEB" w14:textId="77777777" w:rsidR="00671CD0" w:rsidRPr="007D3F95" w:rsidRDefault="00671CD0" w:rsidP="00671CD0">
      <w:pPr>
        <w:pStyle w:val="corte4fondo"/>
        <w:tabs>
          <w:tab w:val="left" w:pos="0"/>
        </w:tabs>
        <w:ind w:right="51"/>
        <w:rPr>
          <w:sz w:val="26"/>
          <w:szCs w:val="26"/>
          <w:lang w:val="es-MX"/>
        </w:rPr>
      </w:pPr>
    </w:p>
    <w:p w14:paraId="7D072891" w14:textId="77777777" w:rsidR="00671CD0" w:rsidRPr="009A5ACB" w:rsidRDefault="00671CD0" w:rsidP="000C71AA">
      <w:pPr>
        <w:spacing w:after="0"/>
        <w:ind w:left="709" w:right="758"/>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B821100" w14:textId="0C45C6C6" w:rsidR="00BC0442" w:rsidRPr="00AB5235" w:rsidRDefault="00BC0442" w:rsidP="00AD4731">
      <w:pPr>
        <w:spacing w:before="240" w:after="0" w:line="360" w:lineRule="auto"/>
        <w:ind w:right="49" w:firstLine="708"/>
        <w:jc w:val="both"/>
        <w:rPr>
          <w:rFonts w:ascii="Arial" w:hAnsi="Arial" w:cs="Arial"/>
          <w:sz w:val="26"/>
          <w:szCs w:val="26"/>
        </w:rPr>
      </w:pPr>
      <w:r w:rsidRPr="00AB5235">
        <w:rPr>
          <w:rFonts w:ascii="Arial" w:hAnsi="Arial" w:cs="Arial"/>
          <w:sz w:val="26"/>
          <w:szCs w:val="26"/>
        </w:rPr>
        <w:t xml:space="preserve">En su </w:t>
      </w:r>
      <w:r w:rsidRPr="00A60642">
        <w:rPr>
          <w:rFonts w:ascii="Arial" w:hAnsi="Arial" w:cs="Arial"/>
          <w:b/>
          <w:sz w:val="26"/>
          <w:szCs w:val="26"/>
        </w:rPr>
        <w:t>segundo agravio</w:t>
      </w:r>
      <w:r w:rsidRPr="00AB5235">
        <w:rPr>
          <w:rFonts w:ascii="Arial" w:hAnsi="Arial" w:cs="Arial"/>
          <w:sz w:val="26"/>
          <w:szCs w:val="26"/>
        </w:rPr>
        <w:t xml:space="preserve"> manifiesta que la Sala Unitaria omitió analizar que en el mismo acto impugnado se estableció claramente en </w:t>
      </w:r>
      <w:r w:rsidRPr="00AB5235">
        <w:rPr>
          <w:rFonts w:ascii="Arial" w:hAnsi="Arial" w:cs="Arial"/>
          <w:sz w:val="26"/>
          <w:szCs w:val="26"/>
        </w:rPr>
        <w:lastRenderedPageBreak/>
        <w:t>la foja cinco, que dicho acto podría ser impugnado mediante el juicio de nulidad ante este Tribunal, precisamente en el último párrafo, inserta la imagen de dicha foja.</w:t>
      </w:r>
      <w:r w:rsidR="000C71AA">
        <w:rPr>
          <w:rFonts w:ascii="Arial" w:hAnsi="Arial" w:cs="Arial"/>
          <w:sz w:val="26"/>
          <w:szCs w:val="26"/>
        </w:rPr>
        <w:t xml:space="preserve"> - - - - - - - - - - - - - - - - - - - - - - - - - - - - - - - - - - - - </w:t>
      </w:r>
    </w:p>
    <w:p w14:paraId="5447580B" w14:textId="75BC7F52" w:rsidR="00682AE4" w:rsidRPr="00AB5235" w:rsidRDefault="00BC0442" w:rsidP="00AD4731">
      <w:pPr>
        <w:spacing w:before="240" w:after="0" w:line="360" w:lineRule="auto"/>
        <w:ind w:right="49" w:firstLine="708"/>
        <w:jc w:val="both"/>
        <w:rPr>
          <w:rFonts w:ascii="Arial" w:hAnsi="Arial" w:cs="Arial"/>
          <w:sz w:val="26"/>
          <w:szCs w:val="26"/>
        </w:rPr>
      </w:pPr>
      <w:r w:rsidRPr="00AB5235">
        <w:rPr>
          <w:rFonts w:ascii="Arial" w:hAnsi="Arial" w:cs="Arial"/>
          <w:sz w:val="26"/>
          <w:szCs w:val="26"/>
        </w:rPr>
        <w:t xml:space="preserve">Es por ello que refiere, </w:t>
      </w:r>
      <w:r w:rsidR="00682AE4" w:rsidRPr="00AB5235">
        <w:rPr>
          <w:rFonts w:ascii="Arial" w:hAnsi="Arial" w:cs="Arial"/>
          <w:sz w:val="26"/>
          <w:szCs w:val="26"/>
        </w:rPr>
        <w:t>que</w:t>
      </w:r>
      <w:r w:rsidRPr="00AB5235">
        <w:rPr>
          <w:rFonts w:ascii="Arial" w:hAnsi="Arial" w:cs="Arial"/>
          <w:sz w:val="26"/>
          <w:szCs w:val="26"/>
        </w:rPr>
        <w:t xml:space="preserve"> si la autoridad emisora establece como medio para combatir tal determinación el juicio de nulidad, siendo la primera porque es el medio de defensa ordinario que estableció la autoridad emisora del acto que se impugna en el juicio, requisito de validez del acto tal como se lo mandata lo contenido en el artículo 17, fracción XIII, de la Ley de Procedimiento y Justicia Administrativa para el Estado de Oaxaca</w:t>
      </w:r>
      <w:r w:rsidR="00682AE4" w:rsidRPr="00AB5235">
        <w:rPr>
          <w:rFonts w:ascii="Arial" w:hAnsi="Arial" w:cs="Arial"/>
          <w:sz w:val="26"/>
          <w:szCs w:val="26"/>
        </w:rPr>
        <w:t>, en segundo lugar alega que se tiene que para el caso de que el Juicio de Nulidad no sea procedente en contra del Mandamiento de Ejecución, entonces se tiene que el mandamiento de ejecución adolece de uno de los requisitos de validez del acto administrativo, establecido en el artículo 17 de la Ley de Procedimiento y Justicia Administrativa para el Estado de Oaxaca, es por ello que es necesario la admisión del juicio de nulidad, para que el acto administrativo combatido se declare nulo, por no cumplir con todos los requisitos necesarios para su validez y preceptuados en el artículo 17 de la Ley en cita, lo cual se traduce en que el administrado en el caso concreto al Municipio de Oaxaca de Juárez, se quede en estado de indefensión pues de ser equívoco el medio de defensa señalado por la autoridad emisora del acto impugnado en el juicio, argumenta que se priva al Municipio de conocer el medio de defensa procedente y efectivo, para combatir el infundado e inmotivado mandamiento de ejecución.</w:t>
      </w:r>
      <w:r w:rsidR="000C71AA">
        <w:rPr>
          <w:rFonts w:ascii="Arial" w:hAnsi="Arial" w:cs="Arial"/>
          <w:sz w:val="26"/>
          <w:szCs w:val="26"/>
        </w:rPr>
        <w:t xml:space="preserve"> - - </w:t>
      </w:r>
    </w:p>
    <w:p w14:paraId="5AC63FB0" w14:textId="52859A8B" w:rsidR="00AD4731" w:rsidRDefault="00682AE4" w:rsidP="00AD4731">
      <w:pPr>
        <w:spacing w:before="240" w:after="0" w:line="360" w:lineRule="auto"/>
        <w:ind w:right="49" w:firstLine="708"/>
        <w:jc w:val="both"/>
        <w:rPr>
          <w:rFonts w:ascii="Arial" w:hAnsi="Arial" w:cs="Arial"/>
          <w:sz w:val="26"/>
          <w:szCs w:val="26"/>
        </w:rPr>
      </w:pPr>
      <w:r w:rsidRPr="00AB5235">
        <w:rPr>
          <w:rFonts w:ascii="Arial" w:hAnsi="Arial" w:cs="Arial"/>
          <w:sz w:val="26"/>
          <w:szCs w:val="26"/>
        </w:rPr>
        <w:t>Alega que deviene infundado e inmotivado el acto administrativo combatido en el juicio y por ende se torna infundada e inmotivada el acuerdo emitido por la Sala Unitaria, pues es notorio que el acto primigenio está afectando de nulidad y por ello, se debe privilegiar en el presente asunto, el acceso efectivo a la justicia el cual retomado en el artículo 8, apartado 1 de la Convención Americana sobre Derechos Humanos, máxime que nulidad del acto impugnado en el juicio es patente, en cualquiera de los supuestos establecidos en el presente agravio.</w:t>
      </w:r>
      <w:r w:rsidR="000C71AA">
        <w:rPr>
          <w:rFonts w:ascii="Arial" w:hAnsi="Arial" w:cs="Arial"/>
          <w:sz w:val="26"/>
          <w:szCs w:val="26"/>
        </w:rPr>
        <w:t xml:space="preserve"> - - - - - - - - - - - - - - - - - - - - - - - - - - - - - - - - - - - - - - - - - - - - - - </w:t>
      </w:r>
    </w:p>
    <w:p w14:paraId="175D7D48" w14:textId="26E371E7" w:rsidR="00AD4731" w:rsidRPr="00AB5235" w:rsidRDefault="00682AE4" w:rsidP="00AD4731">
      <w:pPr>
        <w:spacing w:before="240" w:after="0" w:line="360" w:lineRule="auto"/>
        <w:ind w:right="49" w:firstLine="708"/>
        <w:jc w:val="both"/>
        <w:rPr>
          <w:rFonts w:ascii="Arial" w:hAnsi="Arial" w:cs="Arial"/>
          <w:sz w:val="26"/>
          <w:szCs w:val="26"/>
        </w:rPr>
      </w:pPr>
      <w:r w:rsidRPr="00AB5235">
        <w:rPr>
          <w:rFonts w:ascii="Arial" w:hAnsi="Arial" w:cs="Arial"/>
          <w:sz w:val="26"/>
          <w:szCs w:val="26"/>
        </w:rPr>
        <w:t xml:space="preserve"> </w:t>
      </w:r>
      <w:r w:rsidR="00AD4731" w:rsidRPr="00AB5235">
        <w:rPr>
          <w:rFonts w:ascii="Arial" w:hAnsi="Arial" w:cs="Arial"/>
          <w:sz w:val="26"/>
          <w:szCs w:val="26"/>
        </w:rPr>
        <w:t xml:space="preserve">En su </w:t>
      </w:r>
      <w:r w:rsidR="00AD4731" w:rsidRPr="0009102D">
        <w:rPr>
          <w:rFonts w:ascii="Arial" w:hAnsi="Arial" w:cs="Arial"/>
          <w:b/>
          <w:sz w:val="26"/>
          <w:szCs w:val="26"/>
        </w:rPr>
        <w:t>tercer</w:t>
      </w:r>
      <w:r w:rsidR="00AD4731">
        <w:rPr>
          <w:rFonts w:ascii="Arial" w:hAnsi="Arial" w:cs="Arial"/>
          <w:sz w:val="26"/>
          <w:szCs w:val="26"/>
        </w:rPr>
        <w:t xml:space="preserve"> </w:t>
      </w:r>
      <w:r w:rsidR="00AD4731" w:rsidRPr="00AB5235">
        <w:rPr>
          <w:rFonts w:ascii="Arial" w:hAnsi="Arial" w:cs="Arial"/>
          <w:sz w:val="26"/>
          <w:szCs w:val="26"/>
        </w:rPr>
        <w:t xml:space="preserve">agravio argumenta le causa perjuicio lo resuelto por la Primera Instancia, en atención que del acto impugnado se tiene que en el mismo se hacen líquidas cantidades del crédito fiscal y sus </w:t>
      </w:r>
      <w:r w:rsidR="00AD4731" w:rsidRPr="00AB5235">
        <w:rPr>
          <w:rFonts w:ascii="Arial" w:hAnsi="Arial" w:cs="Arial"/>
          <w:sz w:val="26"/>
          <w:szCs w:val="26"/>
        </w:rPr>
        <w:lastRenderedPageBreak/>
        <w:t xml:space="preserve">accesorios, tal como se aprecia en la foja uno del mandamiento de ejecución </w:t>
      </w:r>
      <w:r w:rsidR="00CE5944">
        <w:rPr>
          <w:rFonts w:ascii="Arial" w:hAnsi="Arial" w:cs="Arial"/>
          <w:sz w:val="26"/>
          <w:szCs w:val="26"/>
        </w:rPr>
        <w:t>*******</w:t>
      </w:r>
      <w:r w:rsidR="00AD4731">
        <w:rPr>
          <w:rFonts w:ascii="Arial" w:hAnsi="Arial" w:cs="Arial"/>
          <w:sz w:val="26"/>
          <w:szCs w:val="26"/>
        </w:rPr>
        <w:t>, combatido en el juicio e</w:t>
      </w:r>
      <w:r w:rsidR="00CE5944">
        <w:rPr>
          <w:rFonts w:ascii="Arial" w:hAnsi="Arial" w:cs="Arial"/>
          <w:sz w:val="26"/>
          <w:szCs w:val="26"/>
        </w:rPr>
        <w:t xml:space="preserve"> inserta imagen de dicha foja.-</w:t>
      </w:r>
    </w:p>
    <w:p w14:paraId="789BE0EF" w14:textId="40A4AD51" w:rsidR="00AD4731" w:rsidRPr="00AB5235" w:rsidRDefault="00AD4731" w:rsidP="00AD4731">
      <w:pPr>
        <w:spacing w:before="240" w:after="0" w:line="360" w:lineRule="auto"/>
        <w:ind w:right="49" w:firstLine="708"/>
        <w:jc w:val="both"/>
        <w:rPr>
          <w:rFonts w:ascii="Arial" w:hAnsi="Arial" w:cs="Arial"/>
          <w:sz w:val="26"/>
          <w:szCs w:val="26"/>
        </w:rPr>
      </w:pPr>
      <w:r w:rsidRPr="00AB5235">
        <w:rPr>
          <w:rFonts w:ascii="Arial" w:hAnsi="Arial" w:cs="Arial"/>
          <w:sz w:val="26"/>
          <w:szCs w:val="26"/>
        </w:rPr>
        <w:t xml:space="preserve">Expresa la inconforme que, se tiene que al existir actualizaciones en las cuales se hace liquidas las cantidades, se surte el supuesto establecido en el artículo 133, fracción II, de la Ley de Procedimiento y Justicia Administrativa para el Estado de Oaxaca, por ello se torna procedente el juicio de nulidad ante este Tribunal, resultando inaplicable la fundamentación esgrimida por la Primera Instancia para desechar la demanda. </w:t>
      </w:r>
      <w:r w:rsidR="000C71AA">
        <w:rPr>
          <w:rFonts w:ascii="Arial" w:hAnsi="Arial" w:cs="Arial"/>
          <w:sz w:val="26"/>
          <w:szCs w:val="26"/>
        </w:rPr>
        <w:t xml:space="preserve">- - - - - - - - - - - - - - - - - - - - - - - - - - - - - - - - - - - - - - - - - - - - </w:t>
      </w:r>
    </w:p>
    <w:p w14:paraId="0F11305B" w14:textId="4F59C636" w:rsidR="00AD4731" w:rsidRPr="00AB5235" w:rsidRDefault="00AD4731" w:rsidP="00AD4731">
      <w:pPr>
        <w:spacing w:before="240" w:after="0" w:line="360" w:lineRule="auto"/>
        <w:ind w:right="49" w:firstLine="708"/>
        <w:jc w:val="both"/>
        <w:rPr>
          <w:rFonts w:ascii="Arial" w:hAnsi="Arial" w:cs="Arial"/>
          <w:sz w:val="26"/>
          <w:szCs w:val="26"/>
        </w:rPr>
      </w:pPr>
      <w:r w:rsidRPr="00AB5235">
        <w:rPr>
          <w:rFonts w:ascii="Arial" w:hAnsi="Arial" w:cs="Arial"/>
          <w:sz w:val="26"/>
          <w:szCs w:val="26"/>
        </w:rPr>
        <w:t xml:space="preserve">Refiere con lo cual se conculca en perjuicio de su representado, el derecho efectivo del acceso a la justicia, en el cual se respeten los plazos y procedimientos previamente establecidos, denegando de plano una justicia pronta y expedita, reitera que resulta inaplicable al presente caso la fracción VIII, del artículo 133 de la Ley en cita, resultando infundada e inmotivada la resolución emitida por la Sala Unitaria. </w:t>
      </w:r>
      <w:r w:rsidR="000C71AA">
        <w:rPr>
          <w:rFonts w:ascii="Arial" w:hAnsi="Arial" w:cs="Arial"/>
          <w:sz w:val="26"/>
          <w:szCs w:val="26"/>
        </w:rPr>
        <w:t xml:space="preserve">- - - - </w:t>
      </w:r>
    </w:p>
    <w:p w14:paraId="2178CC88" w14:textId="01819555" w:rsidR="00AD4731" w:rsidRPr="00AB5235" w:rsidRDefault="00AD4731" w:rsidP="00AD4731">
      <w:pPr>
        <w:spacing w:before="240" w:after="0" w:line="360" w:lineRule="auto"/>
        <w:ind w:right="49" w:firstLine="708"/>
        <w:jc w:val="both"/>
        <w:rPr>
          <w:rFonts w:ascii="Arial" w:hAnsi="Arial" w:cs="Arial"/>
          <w:sz w:val="26"/>
          <w:szCs w:val="26"/>
        </w:rPr>
      </w:pPr>
      <w:r w:rsidRPr="00AB5235">
        <w:rPr>
          <w:rFonts w:ascii="Arial" w:hAnsi="Arial" w:cs="Arial"/>
          <w:sz w:val="26"/>
          <w:szCs w:val="26"/>
        </w:rPr>
        <w:t xml:space="preserve">Argumenta que es aplicable al caso concreto la jurisprudencia citada por la Primera Instancia, cuyo número de registro es el 196530, pues el precedente establece que se trata de la procedencia o no del juicio de amparo en la etapa de ejecución, y no de la procedencia o del juicio de nulidad en contra de un mandamiento de ejecución, por ello, no se puede aplicar la misma por analogía o mayoría de razón, resulta ilegal tal aplicación contraviniendo el principio de legalidad que debe regir en los actos de autoridad, máxime en este Tribunal que tiene como vocación vigilar que los actos de autoridad sean emitidos de manera fundada y motivada, en el cual se respete el debido proceso, concluye sus agravios expresando que el acuerdo recurrido resulta infundado e inmotivado y contrario a derecho, por lo que es procedente revocar la misma y ordenar se admita a trámite la demanda y previo substanciación del juicio de nulidad se declare la nulidad del mandamiento de ejecución combatido. </w:t>
      </w:r>
      <w:r w:rsidR="000C71AA">
        <w:rPr>
          <w:rFonts w:ascii="Arial" w:hAnsi="Arial" w:cs="Arial"/>
          <w:sz w:val="26"/>
          <w:szCs w:val="26"/>
        </w:rPr>
        <w:t xml:space="preserve">- - - - - - - - - - - - - - - - - - - - - - - </w:t>
      </w:r>
    </w:p>
    <w:p w14:paraId="1015187B" w14:textId="2B7F9F3D" w:rsidR="0009102D" w:rsidRPr="00FD53F1" w:rsidRDefault="0009102D" w:rsidP="0009110F">
      <w:pPr>
        <w:spacing w:before="240" w:after="0" w:line="360" w:lineRule="auto"/>
        <w:ind w:right="49" w:firstLine="708"/>
        <w:jc w:val="both"/>
        <w:rPr>
          <w:rFonts w:ascii="Arial" w:hAnsi="Arial" w:cs="Arial"/>
          <w:b/>
          <w:sz w:val="26"/>
          <w:szCs w:val="26"/>
        </w:rPr>
      </w:pPr>
      <w:r>
        <w:rPr>
          <w:rFonts w:ascii="Arial" w:hAnsi="Arial" w:cs="Arial"/>
          <w:sz w:val="26"/>
          <w:szCs w:val="26"/>
        </w:rPr>
        <w:t xml:space="preserve">El </w:t>
      </w:r>
      <w:r w:rsidRPr="0009102D">
        <w:rPr>
          <w:rFonts w:ascii="Arial" w:hAnsi="Arial" w:cs="Arial"/>
          <w:b/>
          <w:sz w:val="26"/>
          <w:szCs w:val="26"/>
        </w:rPr>
        <w:t xml:space="preserve">segundo </w:t>
      </w:r>
      <w:r w:rsidR="00AD4731">
        <w:rPr>
          <w:rFonts w:ascii="Arial" w:hAnsi="Arial" w:cs="Arial"/>
          <w:b/>
          <w:sz w:val="26"/>
          <w:szCs w:val="26"/>
        </w:rPr>
        <w:t xml:space="preserve">y tercer </w:t>
      </w:r>
      <w:r w:rsidRPr="0009102D">
        <w:rPr>
          <w:rFonts w:ascii="Arial" w:hAnsi="Arial" w:cs="Arial"/>
          <w:b/>
          <w:sz w:val="26"/>
          <w:szCs w:val="26"/>
        </w:rPr>
        <w:t>agravio</w:t>
      </w:r>
      <w:r w:rsidR="00AD4731">
        <w:rPr>
          <w:rFonts w:ascii="Arial" w:hAnsi="Arial" w:cs="Arial"/>
          <w:b/>
          <w:sz w:val="26"/>
          <w:szCs w:val="26"/>
        </w:rPr>
        <w:t>s</w:t>
      </w:r>
      <w:r>
        <w:rPr>
          <w:rFonts w:ascii="Arial" w:hAnsi="Arial" w:cs="Arial"/>
          <w:sz w:val="26"/>
          <w:szCs w:val="26"/>
        </w:rPr>
        <w:t xml:space="preserve"> de la autoridad recurrente también deviene</w:t>
      </w:r>
      <w:r w:rsidR="00AD4731">
        <w:rPr>
          <w:rFonts w:ascii="Arial" w:hAnsi="Arial" w:cs="Arial"/>
          <w:sz w:val="26"/>
          <w:szCs w:val="26"/>
        </w:rPr>
        <w:t>n</w:t>
      </w:r>
      <w:r>
        <w:rPr>
          <w:rFonts w:ascii="Arial" w:hAnsi="Arial" w:cs="Arial"/>
          <w:sz w:val="26"/>
          <w:szCs w:val="26"/>
        </w:rPr>
        <w:t xml:space="preserve"> </w:t>
      </w:r>
      <w:r w:rsidRPr="00FD53F1">
        <w:rPr>
          <w:rFonts w:ascii="Arial" w:hAnsi="Arial" w:cs="Arial"/>
          <w:b/>
          <w:sz w:val="26"/>
          <w:szCs w:val="26"/>
        </w:rPr>
        <w:t>infundado</w:t>
      </w:r>
      <w:r w:rsidR="00AD4731">
        <w:rPr>
          <w:rFonts w:ascii="Arial" w:hAnsi="Arial" w:cs="Arial"/>
          <w:b/>
          <w:sz w:val="26"/>
          <w:szCs w:val="26"/>
        </w:rPr>
        <w:t>s</w:t>
      </w:r>
      <w:r w:rsidRPr="00FD53F1">
        <w:rPr>
          <w:rFonts w:ascii="Arial" w:hAnsi="Arial" w:cs="Arial"/>
          <w:b/>
          <w:sz w:val="26"/>
          <w:szCs w:val="26"/>
        </w:rPr>
        <w:t>.</w:t>
      </w:r>
      <w:r w:rsidR="000C71AA">
        <w:rPr>
          <w:rFonts w:ascii="Arial" w:hAnsi="Arial" w:cs="Arial"/>
          <w:b/>
          <w:sz w:val="26"/>
          <w:szCs w:val="26"/>
        </w:rPr>
        <w:t xml:space="preserve"> </w:t>
      </w:r>
      <w:r w:rsidR="000C71AA">
        <w:rPr>
          <w:rFonts w:ascii="Arial" w:hAnsi="Arial" w:cs="Arial"/>
          <w:sz w:val="26"/>
          <w:szCs w:val="26"/>
        </w:rPr>
        <w:t>- - - - - - - - - - - - - - - - - - - - - - - - - - - - - - - - - - -</w:t>
      </w:r>
    </w:p>
    <w:p w14:paraId="786BAFC7" w14:textId="1FA21820" w:rsidR="00BE7F53" w:rsidRDefault="00BE7F53" w:rsidP="0009110F">
      <w:pPr>
        <w:spacing w:before="240" w:after="0" w:line="360" w:lineRule="auto"/>
        <w:ind w:right="49" w:firstLine="708"/>
        <w:jc w:val="both"/>
        <w:rPr>
          <w:rFonts w:ascii="Arial" w:hAnsi="Arial" w:cs="Arial"/>
          <w:sz w:val="26"/>
          <w:szCs w:val="26"/>
        </w:rPr>
      </w:pPr>
      <w:r>
        <w:rPr>
          <w:rFonts w:ascii="Arial" w:hAnsi="Arial" w:cs="Arial"/>
          <w:sz w:val="26"/>
          <w:szCs w:val="26"/>
        </w:rPr>
        <w:t xml:space="preserve">Para empezar, </w:t>
      </w:r>
      <w:r w:rsidR="00BC446D">
        <w:rPr>
          <w:rFonts w:ascii="Arial" w:hAnsi="Arial" w:cs="Arial"/>
          <w:sz w:val="26"/>
          <w:szCs w:val="26"/>
        </w:rPr>
        <w:t xml:space="preserve">se debe tener en cuenta que </w:t>
      </w:r>
      <w:r>
        <w:rPr>
          <w:rFonts w:ascii="Arial" w:hAnsi="Arial" w:cs="Arial"/>
          <w:sz w:val="26"/>
          <w:szCs w:val="26"/>
        </w:rPr>
        <w:t xml:space="preserve">el </w:t>
      </w:r>
      <w:r w:rsidR="00FD53F1">
        <w:rPr>
          <w:rFonts w:ascii="Arial" w:hAnsi="Arial" w:cs="Arial"/>
          <w:sz w:val="26"/>
          <w:szCs w:val="26"/>
        </w:rPr>
        <w:t xml:space="preserve">artículo 17 fracción XIII de la </w:t>
      </w:r>
      <w:r w:rsidR="00FD53F1" w:rsidRPr="00AB5235">
        <w:rPr>
          <w:rFonts w:ascii="Arial" w:hAnsi="Arial" w:cs="Arial"/>
          <w:sz w:val="26"/>
          <w:szCs w:val="26"/>
        </w:rPr>
        <w:t>Ley de Procedimiento y Justicia Administrativa para el Estado de Oaxaca</w:t>
      </w:r>
      <w:r w:rsidR="00FD53F1">
        <w:rPr>
          <w:rFonts w:ascii="Arial" w:hAnsi="Arial" w:cs="Arial"/>
          <w:sz w:val="26"/>
          <w:szCs w:val="26"/>
        </w:rPr>
        <w:t xml:space="preserve">, prescribe lo siguiente: </w:t>
      </w:r>
    </w:p>
    <w:p w14:paraId="52E50D9D" w14:textId="77777777" w:rsidR="00FD53F1" w:rsidRDefault="00FD53F1" w:rsidP="00BE7F53">
      <w:pPr>
        <w:autoSpaceDE w:val="0"/>
        <w:autoSpaceDN w:val="0"/>
        <w:adjustRightInd w:val="0"/>
        <w:spacing w:after="0" w:line="360" w:lineRule="auto"/>
        <w:ind w:left="567" w:right="616"/>
        <w:jc w:val="both"/>
        <w:rPr>
          <w:rFonts w:ascii="Arial" w:hAnsi="Arial" w:cs="Arial"/>
          <w:b/>
          <w:bCs/>
          <w:i/>
          <w:lang w:val="es-ES"/>
        </w:rPr>
      </w:pPr>
    </w:p>
    <w:p w14:paraId="53D9B4E0" w14:textId="654EFDAE" w:rsidR="00BE7F53" w:rsidRPr="00BE7F53" w:rsidRDefault="00FD53F1" w:rsidP="000C71AA">
      <w:pPr>
        <w:autoSpaceDE w:val="0"/>
        <w:autoSpaceDN w:val="0"/>
        <w:adjustRightInd w:val="0"/>
        <w:spacing w:after="0"/>
        <w:ind w:left="567" w:right="616"/>
        <w:jc w:val="both"/>
        <w:rPr>
          <w:rFonts w:ascii="Arial" w:hAnsi="Arial" w:cs="Arial"/>
          <w:i/>
          <w:lang w:val="es-ES"/>
        </w:rPr>
      </w:pPr>
      <w:r>
        <w:rPr>
          <w:rFonts w:ascii="Arial" w:hAnsi="Arial" w:cs="Arial"/>
          <w:b/>
          <w:bCs/>
          <w:i/>
          <w:lang w:val="es-ES"/>
        </w:rPr>
        <w:lastRenderedPageBreak/>
        <w:t>“</w:t>
      </w:r>
      <w:r w:rsidR="00BE7F53" w:rsidRPr="00BE7F53">
        <w:rPr>
          <w:rFonts w:ascii="Arial" w:hAnsi="Arial" w:cs="Arial"/>
          <w:b/>
          <w:bCs/>
          <w:i/>
          <w:lang w:val="es-ES"/>
        </w:rPr>
        <w:t xml:space="preserve">ARTÍCULO 17.- </w:t>
      </w:r>
      <w:r w:rsidR="00BE7F53" w:rsidRPr="00BE7F53">
        <w:rPr>
          <w:rFonts w:ascii="Arial" w:hAnsi="Arial" w:cs="Arial"/>
          <w:i/>
          <w:lang w:val="es-ES"/>
        </w:rPr>
        <w:t>Son elementos y requisitos de validez del acto administrativo:</w:t>
      </w:r>
    </w:p>
    <w:p w14:paraId="1B242033" w14:textId="626C9DC9" w:rsidR="00BE7F53" w:rsidRDefault="00BE7F53" w:rsidP="000C71AA">
      <w:pPr>
        <w:spacing w:before="240" w:after="0"/>
        <w:ind w:left="567" w:right="616"/>
        <w:jc w:val="both"/>
        <w:rPr>
          <w:rFonts w:ascii="Arial" w:hAnsi="Arial" w:cs="Arial"/>
          <w:i/>
        </w:rPr>
      </w:pPr>
      <w:r w:rsidRPr="00BE7F53">
        <w:rPr>
          <w:rFonts w:ascii="Arial" w:hAnsi="Arial" w:cs="Arial"/>
          <w:i/>
        </w:rPr>
        <w:t>XIII. Tratándose de actos administrativos recurribles deberá hacerse mención de los recursos que procedan y el plazo de interposición de los mismos;</w:t>
      </w:r>
      <w:r w:rsidR="00FD53F1">
        <w:rPr>
          <w:rFonts w:ascii="Arial" w:hAnsi="Arial" w:cs="Arial"/>
          <w:i/>
        </w:rPr>
        <w:t xml:space="preserve"> …” </w:t>
      </w:r>
    </w:p>
    <w:p w14:paraId="1543D017" w14:textId="23670CA3" w:rsidR="00966276" w:rsidRDefault="00966276" w:rsidP="00966276">
      <w:pPr>
        <w:spacing w:before="240" w:after="0" w:line="360" w:lineRule="auto"/>
        <w:ind w:right="49" w:firstLine="567"/>
        <w:jc w:val="both"/>
        <w:rPr>
          <w:rFonts w:ascii="Arial" w:hAnsi="Arial" w:cs="Arial"/>
          <w:sz w:val="26"/>
          <w:szCs w:val="26"/>
        </w:rPr>
      </w:pPr>
      <w:r>
        <w:rPr>
          <w:rFonts w:ascii="Arial" w:hAnsi="Arial" w:cs="Arial"/>
          <w:sz w:val="26"/>
          <w:szCs w:val="26"/>
        </w:rPr>
        <w:t xml:space="preserve">El numeral indicado, establece que los actos administrativos deben contener cuáles son los medios de defensa que proceden en contra de tal acto, para garantizar el </w:t>
      </w:r>
      <w:r w:rsidR="00BC446D">
        <w:rPr>
          <w:rFonts w:ascii="Arial" w:hAnsi="Arial" w:cs="Arial"/>
          <w:sz w:val="26"/>
          <w:szCs w:val="26"/>
        </w:rPr>
        <w:t xml:space="preserve">derecho a la tutela judicial efectiva señalado en el artículo 17 de la Constitución Federal. </w:t>
      </w:r>
      <w:r w:rsidR="000C71AA">
        <w:rPr>
          <w:rFonts w:ascii="Arial" w:hAnsi="Arial" w:cs="Arial"/>
          <w:sz w:val="26"/>
          <w:szCs w:val="26"/>
        </w:rPr>
        <w:t xml:space="preserve">- - - - - - - - - - - - - - - - - - - - </w:t>
      </w:r>
    </w:p>
    <w:p w14:paraId="33B0887C" w14:textId="73E6BCDC" w:rsidR="0009102D" w:rsidRDefault="00BC446D" w:rsidP="004A7F52">
      <w:pPr>
        <w:spacing w:before="240" w:after="0" w:line="360" w:lineRule="auto"/>
        <w:ind w:right="49" w:firstLine="708"/>
        <w:jc w:val="both"/>
        <w:rPr>
          <w:rFonts w:ascii="Arial" w:hAnsi="Arial" w:cs="Arial"/>
          <w:sz w:val="26"/>
          <w:szCs w:val="26"/>
        </w:rPr>
      </w:pPr>
      <w:r>
        <w:rPr>
          <w:rFonts w:ascii="Arial" w:hAnsi="Arial" w:cs="Arial"/>
          <w:sz w:val="26"/>
          <w:szCs w:val="26"/>
        </w:rPr>
        <w:t>Ahora, es</w:t>
      </w:r>
      <w:r w:rsidR="0009102D">
        <w:rPr>
          <w:rFonts w:ascii="Arial" w:hAnsi="Arial" w:cs="Arial"/>
          <w:sz w:val="26"/>
          <w:szCs w:val="26"/>
        </w:rPr>
        <w:t xml:space="preserve"> pertinente señalar que, </w:t>
      </w:r>
      <w:r w:rsidR="0009102D" w:rsidRPr="009256F6">
        <w:rPr>
          <w:rFonts w:ascii="Arial" w:hAnsi="Arial" w:cs="Arial"/>
          <w:bCs/>
          <w:iCs/>
          <w:sz w:val="26"/>
          <w:szCs w:val="26"/>
        </w:rPr>
        <w:t xml:space="preserve">de las constancias procesales que integran el </w:t>
      </w:r>
      <w:r w:rsidR="0009102D" w:rsidRPr="009256F6">
        <w:rPr>
          <w:rFonts w:ascii="Arial" w:hAnsi="Arial" w:cs="Arial"/>
          <w:color w:val="000000"/>
          <w:sz w:val="26"/>
          <w:szCs w:val="26"/>
        </w:rPr>
        <w:t>e</w:t>
      </w:r>
      <w:r w:rsidR="0009102D">
        <w:rPr>
          <w:rFonts w:ascii="Arial" w:hAnsi="Arial" w:cs="Arial"/>
          <w:color w:val="000000"/>
          <w:sz w:val="26"/>
          <w:szCs w:val="26"/>
        </w:rPr>
        <w:t xml:space="preserve">xpediente de primera instancia que tienen </w:t>
      </w:r>
      <w:r w:rsidR="0009102D" w:rsidRPr="009256F6">
        <w:rPr>
          <w:rFonts w:ascii="Arial" w:hAnsi="Arial" w:cs="Arial"/>
          <w:color w:val="000000"/>
          <w:sz w:val="26"/>
          <w:szCs w:val="26"/>
        </w:rPr>
        <w:t>valor probatorio pleno en términos del artículo 203 fracción I</w:t>
      </w:r>
      <w:r w:rsidR="0009102D" w:rsidRPr="009256F6">
        <w:rPr>
          <w:rFonts w:ascii="Arial" w:hAnsi="Arial" w:cs="Arial"/>
          <w:color w:val="000000"/>
          <w:sz w:val="26"/>
          <w:szCs w:val="26"/>
          <w:vertAlign w:val="superscript"/>
        </w:rPr>
        <w:footnoteReference w:id="2"/>
      </w:r>
      <w:r w:rsidR="0009102D" w:rsidRPr="009256F6">
        <w:rPr>
          <w:rFonts w:ascii="Arial" w:hAnsi="Arial" w:cs="Arial"/>
          <w:color w:val="000000"/>
          <w:sz w:val="26"/>
          <w:szCs w:val="26"/>
        </w:rPr>
        <w:t xml:space="preserve"> de la Ley de Procedimiento y Justicia Administrativa para el Estado de Oaxaca, al tratarse de actuaciones judiciales, se</w:t>
      </w:r>
      <w:r w:rsidR="00BA0880">
        <w:rPr>
          <w:rFonts w:ascii="Arial" w:hAnsi="Arial" w:cs="Arial"/>
          <w:color w:val="000000"/>
          <w:sz w:val="26"/>
          <w:szCs w:val="26"/>
        </w:rPr>
        <w:t xml:space="preserve"> observa</w:t>
      </w:r>
      <w:r w:rsidR="0009102D">
        <w:rPr>
          <w:rFonts w:ascii="Arial" w:hAnsi="Arial" w:cs="Arial"/>
          <w:color w:val="000000"/>
          <w:sz w:val="26"/>
          <w:szCs w:val="26"/>
        </w:rPr>
        <w:t xml:space="preserve"> en el mandamiento de ejecución número </w:t>
      </w:r>
      <w:r w:rsidR="00CE5944">
        <w:rPr>
          <w:rFonts w:ascii="Arial" w:hAnsi="Arial" w:cs="Arial"/>
          <w:sz w:val="26"/>
          <w:szCs w:val="26"/>
        </w:rPr>
        <w:t>*******</w:t>
      </w:r>
      <w:r w:rsidR="0009102D">
        <w:rPr>
          <w:rStyle w:val="Refdenotaalpie"/>
          <w:rFonts w:ascii="Arial" w:hAnsi="Arial" w:cs="Arial"/>
          <w:sz w:val="26"/>
          <w:szCs w:val="26"/>
        </w:rPr>
        <w:footnoteReference w:id="3"/>
      </w:r>
      <w:r w:rsidR="0087110A">
        <w:rPr>
          <w:rFonts w:ascii="Arial" w:hAnsi="Arial" w:cs="Arial"/>
          <w:sz w:val="26"/>
          <w:szCs w:val="26"/>
        </w:rPr>
        <w:t>, emitido por la Coordinadora de Cobro Coactivo de la Secretaría de Finanzas del Gobierno del Estado de Oaxaca,</w:t>
      </w:r>
      <w:r w:rsidR="00BA0880">
        <w:rPr>
          <w:rFonts w:ascii="Arial" w:hAnsi="Arial" w:cs="Arial"/>
          <w:sz w:val="26"/>
          <w:szCs w:val="26"/>
        </w:rPr>
        <w:t xml:space="preserve"> la siguiente anotación:</w:t>
      </w:r>
    </w:p>
    <w:p w14:paraId="35896FC5" w14:textId="57639D6B" w:rsidR="00BA0880" w:rsidRPr="00991218" w:rsidRDefault="00BA0880" w:rsidP="000C71AA">
      <w:pPr>
        <w:spacing w:before="240" w:after="0"/>
        <w:ind w:left="567" w:right="616"/>
        <w:jc w:val="both"/>
        <w:rPr>
          <w:rFonts w:ascii="Arial" w:hAnsi="Arial" w:cs="Arial"/>
          <w:i/>
        </w:rPr>
      </w:pPr>
      <w:r w:rsidRPr="00991218">
        <w:rPr>
          <w:rFonts w:ascii="Arial" w:hAnsi="Arial" w:cs="Arial"/>
          <w:i/>
        </w:rPr>
        <w:t>“Se hace del con</w:t>
      </w:r>
      <w:r w:rsidR="00991218" w:rsidRPr="00991218">
        <w:rPr>
          <w:rFonts w:ascii="Arial" w:hAnsi="Arial" w:cs="Arial"/>
          <w:i/>
        </w:rPr>
        <w:t xml:space="preserve">ocimiento del contribuyente, que atento a lo previsto en el artículo 251 del Código Fiscal para el Estado de Oaxaca vigente, el presente acto administrativo puede ser impugnado mediante el recurso de revocación … </w:t>
      </w:r>
    </w:p>
    <w:p w14:paraId="020E1CB7" w14:textId="70ED7FD5" w:rsidR="00991218" w:rsidRPr="00991218" w:rsidRDefault="00991218" w:rsidP="000C71AA">
      <w:pPr>
        <w:spacing w:before="240" w:after="0"/>
        <w:ind w:left="567" w:right="616"/>
        <w:jc w:val="both"/>
        <w:rPr>
          <w:rFonts w:ascii="Arial" w:hAnsi="Arial" w:cs="Arial"/>
          <w:i/>
        </w:rPr>
      </w:pPr>
      <w:r w:rsidRPr="00991218">
        <w:rPr>
          <w:rFonts w:ascii="Arial" w:hAnsi="Arial" w:cs="Arial"/>
          <w:i/>
        </w:rPr>
        <w:t>O bien, impugnarla si a sus intereses conviene a través del Juicio Contencioso Administrativo (juicio de nulidad) que debe presentarse ante el Tribunal de Justicia Administrativa del Estado de Oaxaca, para lo cual cuenta con un plazo de treinta días hábiles contados a partir del día siguiente hábil a aquél en que surta efectos la notificación del presente acto de conformidad con el artículo 166 primer párrafo de la Ley de Procedimiento y Justicia Administrativa para el Estado de Oaxaca vigente.”</w:t>
      </w:r>
    </w:p>
    <w:p w14:paraId="2AB7D22A" w14:textId="5BC94FD4" w:rsidR="0009102D" w:rsidRDefault="00E9627C" w:rsidP="000C71AA">
      <w:pPr>
        <w:spacing w:after="0" w:line="360" w:lineRule="auto"/>
        <w:ind w:right="49" w:firstLine="567"/>
        <w:jc w:val="both"/>
        <w:rPr>
          <w:rFonts w:ascii="Arial" w:hAnsi="Arial" w:cs="Arial"/>
          <w:color w:val="000000"/>
          <w:sz w:val="26"/>
          <w:szCs w:val="26"/>
        </w:rPr>
      </w:pPr>
      <w:r>
        <w:rPr>
          <w:rFonts w:ascii="Arial" w:hAnsi="Arial" w:cs="Arial"/>
          <w:color w:val="000000"/>
          <w:sz w:val="26"/>
          <w:szCs w:val="26"/>
        </w:rPr>
        <w:t xml:space="preserve">Como se ve, la autoridad emisora del acto que se pretende impugnar en primera instancia, </w:t>
      </w:r>
      <w:r w:rsidR="007658B2">
        <w:rPr>
          <w:rFonts w:ascii="Arial" w:hAnsi="Arial" w:cs="Arial"/>
          <w:color w:val="000000"/>
          <w:sz w:val="26"/>
          <w:szCs w:val="26"/>
        </w:rPr>
        <w:t>indic</w:t>
      </w:r>
      <w:r w:rsidR="00A35CFE">
        <w:rPr>
          <w:rFonts w:ascii="Arial" w:hAnsi="Arial" w:cs="Arial"/>
          <w:color w:val="000000"/>
          <w:sz w:val="26"/>
          <w:szCs w:val="26"/>
        </w:rPr>
        <w:t xml:space="preserve">ó al Municipio de Oaxaca de Juárez </w:t>
      </w:r>
      <w:r w:rsidR="0009110F">
        <w:rPr>
          <w:rFonts w:ascii="Arial" w:hAnsi="Arial" w:cs="Arial"/>
          <w:color w:val="000000"/>
          <w:sz w:val="26"/>
          <w:szCs w:val="26"/>
        </w:rPr>
        <w:t xml:space="preserve">la existencia de dos medios de defensa, el recurso administrativo de revocación </w:t>
      </w:r>
      <w:r w:rsidR="0042792A">
        <w:rPr>
          <w:rFonts w:ascii="Arial" w:hAnsi="Arial" w:cs="Arial"/>
          <w:color w:val="000000"/>
          <w:sz w:val="26"/>
          <w:szCs w:val="26"/>
        </w:rPr>
        <w:t>y el juicio de nulidad, y también hizo menci</w:t>
      </w:r>
      <w:r w:rsidR="001115BF">
        <w:rPr>
          <w:rFonts w:ascii="Arial" w:hAnsi="Arial" w:cs="Arial"/>
          <w:color w:val="000000"/>
          <w:sz w:val="26"/>
          <w:szCs w:val="26"/>
        </w:rPr>
        <w:t>ón de los plazos legales para interponerlos.</w:t>
      </w:r>
      <w:r w:rsidR="000C71AA">
        <w:rPr>
          <w:rFonts w:ascii="Arial" w:hAnsi="Arial" w:cs="Arial"/>
          <w:color w:val="000000"/>
          <w:sz w:val="26"/>
          <w:szCs w:val="26"/>
        </w:rPr>
        <w:t xml:space="preserve"> </w:t>
      </w:r>
      <w:r w:rsidR="000C71AA">
        <w:rPr>
          <w:rFonts w:ascii="Arial" w:hAnsi="Arial" w:cs="Arial"/>
          <w:sz w:val="26"/>
          <w:szCs w:val="26"/>
        </w:rPr>
        <w:t xml:space="preserve">- - - - - - - - - - - - - - - - - - - - - - - - - - - - - - - - </w:t>
      </w:r>
    </w:p>
    <w:p w14:paraId="3EE845CE" w14:textId="6A1D1649" w:rsidR="009A683C" w:rsidRDefault="009A683C" w:rsidP="0009110F">
      <w:pPr>
        <w:spacing w:before="240" w:after="0" w:line="360" w:lineRule="auto"/>
        <w:ind w:right="49" w:firstLine="567"/>
        <w:jc w:val="both"/>
        <w:rPr>
          <w:rFonts w:ascii="Arial" w:hAnsi="Arial" w:cs="Arial"/>
          <w:sz w:val="26"/>
          <w:szCs w:val="26"/>
        </w:rPr>
      </w:pPr>
      <w:r>
        <w:rPr>
          <w:rFonts w:ascii="Arial" w:hAnsi="Arial" w:cs="Arial"/>
          <w:sz w:val="26"/>
          <w:szCs w:val="26"/>
        </w:rPr>
        <w:t>Ahora</w:t>
      </w:r>
      <w:r w:rsidR="00191B3D">
        <w:rPr>
          <w:rFonts w:ascii="Arial" w:hAnsi="Arial" w:cs="Arial"/>
          <w:sz w:val="26"/>
          <w:szCs w:val="26"/>
        </w:rPr>
        <w:t xml:space="preserve">, si bien es cierto </w:t>
      </w:r>
      <w:r w:rsidR="00865265">
        <w:rPr>
          <w:rFonts w:ascii="Arial" w:hAnsi="Arial" w:cs="Arial"/>
          <w:sz w:val="26"/>
          <w:szCs w:val="26"/>
        </w:rPr>
        <w:t xml:space="preserve">que el juicio de nulidad es la instancia jurisdiccional para </w:t>
      </w:r>
      <w:r w:rsidR="005B28F4">
        <w:rPr>
          <w:rFonts w:ascii="Arial" w:hAnsi="Arial" w:cs="Arial"/>
          <w:sz w:val="26"/>
          <w:szCs w:val="26"/>
        </w:rPr>
        <w:t xml:space="preserve">impugnar los actos emitidos por autoridades de la administración pública estatal y municipal de Oaxaca, también se debe </w:t>
      </w:r>
      <w:r w:rsidR="005B28F4">
        <w:rPr>
          <w:rFonts w:ascii="Arial" w:hAnsi="Arial" w:cs="Arial"/>
          <w:sz w:val="26"/>
          <w:szCs w:val="26"/>
        </w:rPr>
        <w:lastRenderedPageBreak/>
        <w:t>considerar la procedencia del juicio en el presente asunto,</w:t>
      </w:r>
      <w:r>
        <w:rPr>
          <w:rFonts w:ascii="Arial" w:hAnsi="Arial" w:cs="Arial"/>
          <w:sz w:val="26"/>
          <w:szCs w:val="26"/>
        </w:rPr>
        <w:t xml:space="preserve"> y</w:t>
      </w:r>
      <w:r w:rsidR="005B28F4">
        <w:rPr>
          <w:rFonts w:ascii="Arial" w:hAnsi="Arial" w:cs="Arial"/>
          <w:sz w:val="26"/>
          <w:szCs w:val="26"/>
        </w:rPr>
        <w:t xml:space="preserve"> debe observarse </w:t>
      </w:r>
      <w:r w:rsidR="00191B3D">
        <w:rPr>
          <w:rFonts w:ascii="Arial" w:hAnsi="Arial" w:cs="Arial"/>
          <w:sz w:val="26"/>
          <w:szCs w:val="26"/>
        </w:rPr>
        <w:t xml:space="preserve">el artículo 133 fracción VIII de la </w:t>
      </w:r>
      <w:r w:rsidR="00191B3D" w:rsidRPr="00191B3D">
        <w:rPr>
          <w:rFonts w:ascii="Arial" w:hAnsi="Arial" w:cs="Arial"/>
          <w:sz w:val="26"/>
          <w:szCs w:val="26"/>
        </w:rPr>
        <w:t>Ley de Procedimiento y Justicia Administrativa para el Estado de Oaxaca</w:t>
      </w:r>
      <w:r w:rsidR="00191B3D">
        <w:rPr>
          <w:rFonts w:ascii="Arial" w:hAnsi="Arial" w:cs="Arial"/>
          <w:sz w:val="26"/>
          <w:szCs w:val="26"/>
        </w:rPr>
        <w:t xml:space="preserve">, </w:t>
      </w:r>
      <w:r w:rsidR="005B28F4">
        <w:rPr>
          <w:rFonts w:ascii="Arial" w:hAnsi="Arial" w:cs="Arial"/>
          <w:sz w:val="26"/>
          <w:szCs w:val="26"/>
        </w:rPr>
        <w:t>que posibilita la impugnación d</w:t>
      </w:r>
      <w:r w:rsidR="007D1EDB">
        <w:rPr>
          <w:rFonts w:ascii="Arial" w:hAnsi="Arial" w:cs="Arial"/>
          <w:sz w:val="26"/>
          <w:szCs w:val="26"/>
        </w:rPr>
        <w:t xml:space="preserve">el procedimiento administrativo de ejecución sin agotar el recurso de revocación, </w:t>
      </w:r>
      <w:r w:rsidR="005B28F4">
        <w:rPr>
          <w:rFonts w:ascii="Arial" w:hAnsi="Arial" w:cs="Arial"/>
          <w:sz w:val="26"/>
          <w:szCs w:val="26"/>
        </w:rPr>
        <w:t xml:space="preserve">pero que dicha </w:t>
      </w:r>
      <w:r w:rsidR="007D1EDB">
        <w:rPr>
          <w:rFonts w:ascii="Arial" w:hAnsi="Arial" w:cs="Arial"/>
          <w:sz w:val="26"/>
          <w:szCs w:val="26"/>
        </w:rPr>
        <w:t>impugnación sólo será procedente en el caso de la resolución que apruebe el remate, y</w:t>
      </w:r>
      <w:r w:rsidR="00B1665B">
        <w:rPr>
          <w:rFonts w:ascii="Arial" w:hAnsi="Arial" w:cs="Arial"/>
          <w:sz w:val="26"/>
          <w:szCs w:val="26"/>
        </w:rPr>
        <w:t xml:space="preserve"> del análisis que esta instancia reviso</w:t>
      </w:r>
      <w:r>
        <w:rPr>
          <w:rFonts w:ascii="Arial" w:hAnsi="Arial" w:cs="Arial"/>
          <w:sz w:val="26"/>
          <w:szCs w:val="26"/>
        </w:rPr>
        <w:t>ra</w:t>
      </w:r>
      <w:r w:rsidR="00B1665B">
        <w:rPr>
          <w:rFonts w:ascii="Arial" w:hAnsi="Arial" w:cs="Arial"/>
          <w:sz w:val="26"/>
          <w:szCs w:val="26"/>
        </w:rPr>
        <w:t xml:space="preserve"> ha hecho</w:t>
      </w:r>
      <w:r w:rsidR="007D1EDB">
        <w:rPr>
          <w:rFonts w:ascii="Arial" w:hAnsi="Arial" w:cs="Arial"/>
          <w:sz w:val="26"/>
          <w:szCs w:val="26"/>
        </w:rPr>
        <w:t xml:space="preserve"> </w:t>
      </w:r>
      <w:r w:rsidR="00B1665B">
        <w:rPr>
          <w:rFonts w:ascii="Arial" w:hAnsi="Arial" w:cs="Arial"/>
          <w:sz w:val="26"/>
          <w:szCs w:val="26"/>
        </w:rPr>
        <w:t>al</w:t>
      </w:r>
      <w:r w:rsidR="007D1EDB">
        <w:rPr>
          <w:rFonts w:ascii="Arial" w:hAnsi="Arial" w:cs="Arial"/>
          <w:sz w:val="26"/>
          <w:szCs w:val="26"/>
        </w:rPr>
        <w:t xml:space="preserve"> mandamiento de ejecución </w:t>
      </w:r>
      <w:r w:rsidR="00CE5944">
        <w:rPr>
          <w:rFonts w:ascii="Arial" w:hAnsi="Arial" w:cs="Arial"/>
          <w:b/>
          <w:sz w:val="26"/>
          <w:szCs w:val="26"/>
        </w:rPr>
        <w:t>*******</w:t>
      </w:r>
      <w:r w:rsidR="007D1EDB" w:rsidRPr="00E54AC0">
        <w:rPr>
          <w:rFonts w:ascii="Arial" w:hAnsi="Arial" w:cs="Arial"/>
          <w:b/>
          <w:sz w:val="26"/>
          <w:szCs w:val="26"/>
        </w:rPr>
        <w:t>,</w:t>
      </w:r>
      <w:r w:rsidR="007D1EDB">
        <w:rPr>
          <w:rFonts w:ascii="Arial" w:hAnsi="Arial" w:cs="Arial"/>
          <w:sz w:val="26"/>
          <w:szCs w:val="26"/>
        </w:rPr>
        <w:t xml:space="preserve"> </w:t>
      </w:r>
      <w:r w:rsidR="00B1665B">
        <w:rPr>
          <w:rFonts w:ascii="Arial" w:hAnsi="Arial" w:cs="Arial"/>
          <w:sz w:val="26"/>
          <w:szCs w:val="26"/>
        </w:rPr>
        <w:t xml:space="preserve">se observa </w:t>
      </w:r>
      <w:r w:rsidR="005B28F4">
        <w:rPr>
          <w:rFonts w:ascii="Arial" w:hAnsi="Arial" w:cs="Arial"/>
          <w:sz w:val="26"/>
          <w:szCs w:val="26"/>
        </w:rPr>
        <w:t xml:space="preserve">este requisito no se cumple, pues </w:t>
      </w:r>
      <w:r>
        <w:rPr>
          <w:rFonts w:ascii="Arial" w:hAnsi="Arial" w:cs="Arial"/>
          <w:sz w:val="26"/>
          <w:szCs w:val="26"/>
        </w:rPr>
        <w:t>el acto que se pretende combatir es</w:t>
      </w:r>
      <w:r w:rsidR="00743071">
        <w:rPr>
          <w:rFonts w:ascii="Arial" w:hAnsi="Arial" w:cs="Arial"/>
          <w:sz w:val="26"/>
          <w:szCs w:val="26"/>
        </w:rPr>
        <w:t xml:space="preserve"> un requer</w:t>
      </w:r>
      <w:r>
        <w:rPr>
          <w:rFonts w:ascii="Arial" w:hAnsi="Arial" w:cs="Arial"/>
          <w:sz w:val="26"/>
          <w:szCs w:val="26"/>
        </w:rPr>
        <w:t>imiento de pago, por tanto, fue acertado que la Sala de Primera Instancia desechara la demanda interpuesta</w:t>
      </w:r>
      <w:r w:rsidR="00613D19">
        <w:rPr>
          <w:rFonts w:ascii="Arial" w:hAnsi="Arial" w:cs="Arial"/>
          <w:sz w:val="26"/>
          <w:szCs w:val="26"/>
        </w:rPr>
        <w:t>, y que además apoyara su determinación, en la jurisprudencia con número de registro 196530 de rubro “</w:t>
      </w:r>
      <w:r w:rsidR="00613D19" w:rsidRPr="000A751F">
        <w:rPr>
          <w:rFonts w:ascii="Arial" w:hAnsi="Arial" w:cs="Arial"/>
          <w:i/>
          <w:iCs/>
          <w:sz w:val="26"/>
          <w:szCs w:val="26"/>
        </w:rPr>
        <w:t>EJECUCIÓN, PROCEDIMIENTO ADMINISTRATIVO DE. EL AMPARO CONTRA RESOLUCIONES DICTADAS EN AQUÉL SÓLO PROCEDE CUANDO SE RECLAMA LA DEFINITIVA, A PESAR DE QUE SE IMPUGNE LA CONSTITUCIONALIDAD DE LEYES”,</w:t>
      </w:r>
      <w:r w:rsidR="00613D19">
        <w:rPr>
          <w:rFonts w:ascii="Arial" w:hAnsi="Arial" w:cs="Arial"/>
          <w:sz w:val="26"/>
          <w:szCs w:val="26"/>
        </w:rPr>
        <w:t xml:space="preserve"> ya que este criterio ilustra que también el amparo es improcedente cuando no se trata de resoluciones definitivas, como es el mandamiento de ejecución antes referido. </w:t>
      </w:r>
      <w:r>
        <w:rPr>
          <w:rFonts w:ascii="Arial" w:hAnsi="Arial" w:cs="Arial"/>
          <w:sz w:val="26"/>
          <w:szCs w:val="26"/>
        </w:rPr>
        <w:t xml:space="preserve">De ahí lo </w:t>
      </w:r>
      <w:r w:rsidRPr="009A683C">
        <w:rPr>
          <w:rFonts w:ascii="Arial" w:hAnsi="Arial" w:cs="Arial"/>
          <w:b/>
          <w:sz w:val="26"/>
          <w:szCs w:val="26"/>
        </w:rPr>
        <w:t>INFUNDADO</w:t>
      </w:r>
      <w:r>
        <w:rPr>
          <w:rFonts w:ascii="Arial" w:hAnsi="Arial" w:cs="Arial"/>
          <w:sz w:val="26"/>
          <w:szCs w:val="26"/>
        </w:rPr>
        <w:t xml:space="preserve"> del </w:t>
      </w:r>
      <w:r w:rsidRPr="00613D19">
        <w:rPr>
          <w:rFonts w:ascii="Arial" w:hAnsi="Arial" w:cs="Arial"/>
          <w:b/>
          <w:sz w:val="26"/>
          <w:szCs w:val="26"/>
        </w:rPr>
        <w:t xml:space="preserve">segundo </w:t>
      </w:r>
      <w:r w:rsidR="009F6636" w:rsidRPr="00613D19">
        <w:rPr>
          <w:rFonts w:ascii="Arial" w:hAnsi="Arial" w:cs="Arial"/>
          <w:b/>
          <w:sz w:val="26"/>
          <w:szCs w:val="26"/>
        </w:rPr>
        <w:t>y tercer</w:t>
      </w:r>
      <w:r w:rsidR="009F6636">
        <w:rPr>
          <w:rFonts w:ascii="Arial" w:hAnsi="Arial" w:cs="Arial"/>
          <w:sz w:val="26"/>
          <w:szCs w:val="26"/>
        </w:rPr>
        <w:t xml:space="preserve"> </w:t>
      </w:r>
      <w:r>
        <w:rPr>
          <w:rFonts w:ascii="Arial" w:hAnsi="Arial" w:cs="Arial"/>
          <w:sz w:val="26"/>
          <w:szCs w:val="26"/>
        </w:rPr>
        <w:t xml:space="preserve">agravio. </w:t>
      </w:r>
      <w:r w:rsidR="000A751F">
        <w:rPr>
          <w:rFonts w:ascii="Arial" w:hAnsi="Arial" w:cs="Arial"/>
          <w:sz w:val="26"/>
          <w:szCs w:val="26"/>
        </w:rPr>
        <w:t xml:space="preserve">- - - - - - - - - - - - - - - - - </w:t>
      </w:r>
    </w:p>
    <w:p w14:paraId="0FC9B2C2" w14:textId="1DC594D2" w:rsidR="00613D19" w:rsidRPr="006E3E4B" w:rsidRDefault="00613D19" w:rsidP="00613D19">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Finalmente, </w:t>
      </w:r>
      <w:r w:rsidR="006573BF">
        <w:rPr>
          <w:rFonts w:ascii="Arial" w:eastAsia="Calibri" w:hAnsi="Arial" w:cs="Arial"/>
          <w:bCs/>
          <w:sz w:val="26"/>
          <w:szCs w:val="26"/>
        </w:rPr>
        <w:t>dado lo infundado de los agravios expresados por la inconforme</w:t>
      </w:r>
      <w:r>
        <w:rPr>
          <w:rFonts w:ascii="Arial" w:eastAsia="Calibri" w:hAnsi="Arial" w:cs="Arial"/>
          <w:bCs/>
          <w:sz w:val="26"/>
          <w:szCs w:val="26"/>
        </w:rPr>
        <w:t>, es procedente</w:t>
      </w:r>
      <w:r>
        <w:rPr>
          <w:rFonts w:ascii="Arial" w:eastAsia="Calibri" w:hAnsi="Arial" w:cs="Arial"/>
          <w:b/>
          <w:bCs/>
          <w:sz w:val="26"/>
          <w:szCs w:val="26"/>
        </w:rPr>
        <w:t xml:space="preserve"> CONFIRMAR </w:t>
      </w:r>
      <w:r w:rsidR="006573BF" w:rsidRPr="006573BF">
        <w:rPr>
          <w:rFonts w:ascii="Arial" w:eastAsia="Calibri" w:hAnsi="Arial" w:cs="Arial"/>
          <w:bCs/>
          <w:sz w:val="26"/>
          <w:szCs w:val="26"/>
        </w:rPr>
        <w:t>el acuerdo recu</w:t>
      </w:r>
      <w:r w:rsidR="006573BF" w:rsidRPr="006573BF">
        <w:rPr>
          <w:rFonts w:ascii="Arial" w:eastAsia="Calibri" w:hAnsi="Arial" w:cs="Arial"/>
          <w:sz w:val="26"/>
          <w:szCs w:val="26"/>
        </w:rPr>
        <w:t>rrido</w:t>
      </w:r>
      <w:r w:rsidRPr="006573BF">
        <w:rPr>
          <w:rFonts w:ascii="Arial" w:eastAsia="Calibri" w:hAnsi="Arial" w:cs="Arial"/>
          <w:sz w:val="26"/>
          <w:szCs w:val="26"/>
        </w:rPr>
        <w:t xml:space="preserve"> </w:t>
      </w:r>
      <w:r w:rsidRPr="00867780">
        <w:rPr>
          <w:rFonts w:ascii="Arial" w:eastAsia="Calibri" w:hAnsi="Arial" w:cs="Arial"/>
          <w:sz w:val="26"/>
          <w:szCs w:val="26"/>
        </w:rPr>
        <w:t>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w:t>
      </w:r>
      <w:r w:rsidR="006573BF">
        <w:rPr>
          <w:rFonts w:ascii="Arial" w:eastAsia="Calibri" w:hAnsi="Arial" w:cs="Arial"/>
          <w:sz w:val="26"/>
          <w:szCs w:val="26"/>
        </w:rPr>
        <w:t xml:space="preserve"> fundamento en los artículos 236</w:t>
      </w:r>
      <w:r w:rsidRPr="006406CE">
        <w:rPr>
          <w:rFonts w:ascii="Arial" w:eastAsia="Calibri" w:hAnsi="Arial" w:cs="Arial"/>
          <w:sz w:val="26"/>
          <w:szCs w:val="26"/>
        </w:rPr>
        <w:t xml:space="preserve">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0A751F">
        <w:rPr>
          <w:rFonts w:ascii="Arial" w:hAnsi="Arial" w:cs="Arial"/>
          <w:sz w:val="26"/>
          <w:szCs w:val="26"/>
        </w:rPr>
        <w:t xml:space="preserve"> - - - - - - - - - - - - - - - - - - - </w:t>
      </w:r>
    </w:p>
    <w:p w14:paraId="47DB8528" w14:textId="77777777" w:rsidR="00613D19" w:rsidRPr="000A751F" w:rsidRDefault="00613D19" w:rsidP="00613D19">
      <w:pPr>
        <w:pStyle w:val="Sinespaciado"/>
        <w:spacing w:before="240" w:line="360" w:lineRule="auto"/>
        <w:jc w:val="center"/>
        <w:rPr>
          <w:rFonts w:ascii="Arial" w:hAnsi="Arial" w:cs="Arial"/>
          <w:b/>
          <w:sz w:val="26"/>
          <w:szCs w:val="26"/>
        </w:rPr>
      </w:pPr>
      <w:r w:rsidRPr="000A751F">
        <w:rPr>
          <w:rFonts w:ascii="Arial" w:hAnsi="Arial" w:cs="Arial"/>
          <w:b/>
          <w:sz w:val="26"/>
          <w:szCs w:val="26"/>
        </w:rPr>
        <w:t>R E S U E L V E</w:t>
      </w:r>
    </w:p>
    <w:p w14:paraId="4B9030B6" w14:textId="44B2553C" w:rsidR="00613D19" w:rsidRPr="00613D19" w:rsidRDefault="00613D19" w:rsidP="00613D19">
      <w:pPr>
        <w:pStyle w:val="Sinespaciado"/>
        <w:spacing w:before="240" w:line="360" w:lineRule="auto"/>
        <w:ind w:firstLine="708"/>
        <w:jc w:val="both"/>
        <w:rPr>
          <w:rFonts w:ascii="Arial" w:hAnsi="Arial" w:cs="Arial"/>
          <w:color w:val="000000"/>
          <w:sz w:val="26"/>
          <w:szCs w:val="26"/>
          <w:lang w:val="es-MX"/>
        </w:rPr>
      </w:pPr>
      <w:r w:rsidRPr="00613D19">
        <w:rPr>
          <w:rFonts w:ascii="Arial" w:hAnsi="Arial" w:cs="Arial"/>
          <w:b/>
          <w:color w:val="000000"/>
          <w:sz w:val="26"/>
          <w:szCs w:val="26"/>
        </w:rPr>
        <w:t>PRIMERO</w:t>
      </w:r>
      <w:r w:rsidRPr="000A751F">
        <w:rPr>
          <w:rFonts w:ascii="Arial" w:hAnsi="Arial" w:cs="Arial"/>
          <w:b/>
          <w:bCs/>
          <w:color w:val="000000"/>
          <w:sz w:val="26"/>
          <w:szCs w:val="26"/>
        </w:rPr>
        <w:t>.</w:t>
      </w:r>
      <w:r w:rsidRPr="00613D19">
        <w:rPr>
          <w:rFonts w:ascii="Arial" w:hAnsi="Arial" w:cs="Arial"/>
          <w:color w:val="000000"/>
          <w:sz w:val="26"/>
          <w:szCs w:val="26"/>
        </w:rPr>
        <w:t xml:space="preserve"> </w:t>
      </w:r>
      <w:r w:rsidRPr="00613D19">
        <w:rPr>
          <w:rFonts w:ascii="Arial" w:hAnsi="Arial" w:cs="Arial"/>
          <w:color w:val="000000"/>
          <w:sz w:val="26"/>
          <w:szCs w:val="26"/>
          <w:lang w:val="es-MX"/>
        </w:rPr>
        <w:t>Se</w:t>
      </w:r>
      <w:r w:rsidRPr="00613D19">
        <w:rPr>
          <w:rFonts w:ascii="Arial" w:hAnsi="Arial" w:cs="Arial"/>
          <w:b/>
          <w:color w:val="000000"/>
          <w:sz w:val="26"/>
          <w:szCs w:val="26"/>
          <w:lang w:val="es-MX"/>
        </w:rPr>
        <w:t xml:space="preserve"> CONFIRMA </w:t>
      </w:r>
      <w:r w:rsidR="006573BF" w:rsidRPr="006573BF">
        <w:rPr>
          <w:rFonts w:ascii="Arial" w:hAnsi="Arial" w:cs="Arial"/>
          <w:color w:val="000000"/>
          <w:sz w:val="26"/>
          <w:szCs w:val="26"/>
          <w:lang w:val="es-MX"/>
        </w:rPr>
        <w:t>el acuerdo de trece de mayo de dos mil veintidós</w:t>
      </w:r>
      <w:r w:rsidRPr="006573BF">
        <w:rPr>
          <w:rFonts w:ascii="Arial" w:hAnsi="Arial" w:cs="Arial"/>
          <w:color w:val="000000"/>
          <w:sz w:val="26"/>
          <w:szCs w:val="26"/>
          <w:lang w:val="es-MX"/>
        </w:rPr>
        <w:t>,</w:t>
      </w:r>
      <w:r w:rsidRPr="00613D19">
        <w:rPr>
          <w:rFonts w:ascii="Arial" w:hAnsi="Arial" w:cs="Arial"/>
          <w:color w:val="000000"/>
          <w:sz w:val="26"/>
          <w:szCs w:val="26"/>
          <w:lang w:val="es-MX"/>
        </w:rPr>
        <w:t xml:space="preserve"> por las razones expuestas por esta Sala Superior en el considerando que antecede.</w:t>
      </w:r>
      <w:r w:rsidR="000A751F">
        <w:rPr>
          <w:rFonts w:ascii="Arial" w:hAnsi="Arial" w:cs="Arial"/>
          <w:color w:val="000000"/>
          <w:sz w:val="26"/>
          <w:szCs w:val="26"/>
          <w:lang w:val="es-MX"/>
        </w:rPr>
        <w:t xml:space="preserve"> </w:t>
      </w:r>
      <w:r w:rsidR="000A751F">
        <w:rPr>
          <w:rFonts w:ascii="Arial" w:hAnsi="Arial" w:cs="Arial"/>
          <w:sz w:val="26"/>
          <w:szCs w:val="26"/>
        </w:rPr>
        <w:t>- - - - - - - - - - - - - - - - - - - - - - - - - - - - - - -</w:t>
      </w:r>
    </w:p>
    <w:p w14:paraId="75A9A682" w14:textId="06E4023E" w:rsidR="00613D19" w:rsidRPr="00613D19" w:rsidRDefault="00613D19" w:rsidP="00613D19">
      <w:pPr>
        <w:widowControl w:val="0"/>
        <w:tabs>
          <w:tab w:val="left" w:pos="0"/>
        </w:tabs>
        <w:spacing w:before="240" w:after="0" w:line="360" w:lineRule="auto"/>
        <w:ind w:right="18"/>
        <w:jc w:val="both"/>
        <w:rPr>
          <w:rFonts w:ascii="Arial" w:hAnsi="Arial" w:cs="Arial"/>
          <w:sz w:val="26"/>
          <w:szCs w:val="26"/>
        </w:rPr>
      </w:pPr>
      <w:r w:rsidRPr="00613D19">
        <w:rPr>
          <w:rFonts w:ascii="Arial" w:hAnsi="Arial" w:cs="Arial"/>
          <w:b/>
          <w:sz w:val="26"/>
          <w:szCs w:val="26"/>
        </w:rPr>
        <w:tab/>
        <w:t>SEGUNDO.- NOTIFÍQUESE Y CÚMPLASE,</w:t>
      </w:r>
      <w:r w:rsidRPr="00613D19">
        <w:rPr>
          <w:rFonts w:ascii="Arial" w:hAnsi="Arial" w:cs="Arial"/>
          <w:sz w:val="26"/>
          <w:szCs w:val="26"/>
        </w:rPr>
        <w:t xml:space="preserve"> remítase copia certificada de la presente resolución a la </w:t>
      </w:r>
      <w:r w:rsidR="006573BF">
        <w:rPr>
          <w:rFonts w:ascii="Arial" w:hAnsi="Arial" w:cs="Arial"/>
          <w:sz w:val="26"/>
          <w:szCs w:val="26"/>
        </w:rPr>
        <w:t>Sexta</w:t>
      </w:r>
      <w:r w:rsidRPr="00613D19">
        <w:rPr>
          <w:rFonts w:ascii="Arial" w:hAnsi="Arial" w:cs="Arial"/>
          <w:sz w:val="26"/>
          <w:szCs w:val="26"/>
        </w:rPr>
        <w:t xml:space="preserve"> Sala Unitaria de Primera Instancia de este Tribunal y en su oportunidad archívese el presente cuaderno de revisión como asunto concluido.</w:t>
      </w:r>
      <w:r w:rsidR="000A751F" w:rsidRPr="000A751F">
        <w:rPr>
          <w:rFonts w:ascii="Arial" w:hAnsi="Arial" w:cs="Arial"/>
          <w:sz w:val="26"/>
          <w:szCs w:val="26"/>
        </w:rPr>
        <w:t xml:space="preserve"> </w:t>
      </w:r>
      <w:r w:rsidR="000A751F">
        <w:rPr>
          <w:rFonts w:ascii="Arial" w:hAnsi="Arial" w:cs="Arial"/>
          <w:sz w:val="26"/>
          <w:szCs w:val="26"/>
        </w:rPr>
        <w:t xml:space="preserve">- - - - - - - - - - - - - - - - - - - </w:t>
      </w:r>
    </w:p>
    <w:p w14:paraId="0865B4C1" w14:textId="0083B3CA" w:rsidR="00613D19" w:rsidRPr="00613D19" w:rsidRDefault="00613D19" w:rsidP="00613D19">
      <w:pPr>
        <w:spacing w:before="240" w:line="360" w:lineRule="auto"/>
        <w:ind w:firstLine="708"/>
        <w:jc w:val="both"/>
        <w:rPr>
          <w:rFonts w:ascii="Arial" w:hAnsi="Arial" w:cs="Arial"/>
          <w:sz w:val="26"/>
          <w:szCs w:val="26"/>
        </w:rPr>
      </w:pPr>
      <w:r w:rsidRPr="00613D19">
        <w:rPr>
          <w:rFonts w:ascii="Arial" w:hAnsi="Arial" w:cs="Arial"/>
          <w:sz w:val="26"/>
          <w:szCs w:val="26"/>
        </w:rPr>
        <w:t xml:space="preserve">Por unanimidad de votos, lo resolvieron y firmaron los Magistrados Manuel Velasco Alcántara; Raúl Palomares Palomino </w:t>
      </w:r>
      <w:r w:rsidRPr="000A751F">
        <w:rPr>
          <w:rFonts w:ascii="Arial" w:hAnsi="Arial" w:cs="Arial"/>
          <w:b/>
          <w:sz w:val="26"/>
          <w:szCs w:val="26"/>
        </w:rPr>
        <w:t>(ponente)</w:t>
      </w:r>
      <w:r w:rsidRPr="00613D19">
        <w:rPr>
          <w:rFonts w:ascii="Arial" w:hAnsi="Arial" w:cs="Arial"/>
          <w:sz w:val="26"/>
          <w:szCs w:val="26"/>
        </w:rPr>
        <w:t xml:space="preserve">, Gloria del Carmen Camacho Meza, Paulo José Luis Tapia Palacios y Elías Cortés López, quienes actúan con el Licenciado Juan Edy García </w:t>
      </w:r>
      <w:r w:rsidRPr="00613D19">
        <w:rPr>
          <w:rFonts w:ascii="Arial" w:hAnsi="Arial" w:cs="Arial"/>
          <w:sz w:val="26"/>
          <w:szCs w:val="26"/>
        </w:rPr>
        <w:lastRenderedPageBreak/>
        <w:t xml:space="preserve">Coronado, Secretario General de Acuerdos de este Tribunal, que autoriza y da fe. </w:t>
      </w:r>
      <w:r w:rsidR="000A751F">
        <w:rPr>
          <w:rFonts w:ascii="Arial" w:hAnsi="Arial" w:cs="Arial"/>
          <w:sz w:val="26"/>
          <w:szCs w:val="26"/>
        </w:rPr>
        <w:t>- - - - - - - - - - - - - - - - - - - - - - - - - - - - - - - - - - - - - - - -</w:t>
      </w:r>
    </w:p>
    <w:p w14:paraId="5406FDD5" w14:textId="1C22D2E5" w:rsidR="000A751F" w:rsidRDefault="000A751F" w:rsidP="000A751F">
      <w:pPr>
        <w:tabs>
          <w:tab w:val="center" w:pos="4135"/>
          <w:tab w:val="left" w:pos="7515"/>
        </w:tabs>
        <w:spacing w:line="360" w:lineRule="auto"/>
        <w:jc w:val="both"/>
        <w:rPr>
          <w:rFonts w:ascii="Arial" w:eastAsia="Times New Roman" w:hAnsi="Arial" w:cs="Arial"/>
          <w:sz w:val="26"/>
          <w:szCs w:val="26"/>
        </w:rPr>
      </w:pPr>
    </w:p>
    <w:p w14:paraId="7F015DB9" w14:textId="72758DCC" w:rsidR="000A751F" w:rsidRDefault="000A751F" w:rsidP="000A751F">
      <w:pPr>
        <w:tabs>
          <w:tab w:val="center" w:pos="4135"/>
          <w:tab w:val="left" w:pos="7515"/>
        </w:tabs>
        <w:spacing w:line="360" w:lineRule="auto"/>
        <w:jc w:val="both"/>
        <w:rPr>
          <w:rFonts w:ascii="Arial" w:eastAsia="Times New Roman" w:hAnsi="Arial" w:cs="Arial"/>
          <w:sz w:val="26"/>
          <w:szCs w:val="26"/>
        </w:rPr>
      </w:pPr>
    </w:p>
    <w:p w14:paraId="22CDB43C" w14:textId="488835A4" w:rsidR="000A751F" w:rsidRDefault="000A751F" w:rsidP="000A751F">
      <w:pPr>
        <w:tabs>
          <w:tab w:val="center" w:pos="4135"/>
          <w:tab w:val="left" w:pos="7515"/>
        </w:tabs>
        <w:spacing w:line="360" w:lineRule="auto"/>
        <w:jc w:val="both"/>
        <w:rPr>
          <w:rFonts w:ascii="Arial" w:eastAsia="Times New Roman" w:hAnsi="Arial" w:cs="Arial"/>
          <w:sz w:val="26"/>
          <w:szCs w:val="26"/>
        </w:rPr>
      </w:pPr>
    </w:p>
    <w:p w14:paraId="2C7EB83C" w14:textId="77777777" w:rsidR="000A751F" w:rsidRPr="00344445" w:rsidRDefault="000A751F" w:rsidP="000A751F">
      <w:pPr>
        <w:tabs>
          <w:tab w:val="center" w:pos="4135"/>
          <w:tab w:val="left" w:pos="7515"/>
        </w:tabs>
        <w:spacing w:line="360" w:lineRule="auto"/>
        <w:jc w:val="both"/>
        <w:rPr>
          <w:rFonts w:ascii="Arial" w:eastAsia="Times New Roman" w:hAnsi="Arial" w:cs="Arial"/>
          <w:sz w:val="26"/>
          <w:szCs w:val="26"/>
        </w:rPr>
      </w:pPr>
    </w:p>
    <w:p w14:paraId="2B44C42C" w14:textId="77777777" w:rsidR="000A751F" w:rsidRPr="00290DA6" w:rsidRDefault="000A751F" w:rsidP="000A751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0826A620" w14:textId="77777777" w:rsidR="000A751F" w:rsidRDefault="000A751F" w:rsidP="000A751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4DBFE0CE" w14:textId="77777777" w:rsidR="000A751F" w:rsidRDefault="000A751F" w:rsidP="000A751F">
      <w:pPr>
        <w:tabs>
          <w:tab w:val="center" w:pos="4135"/>
          <w:tab w:val="left" w:pos="7515"/>
        </w:tabs>
        <w:spacing w:line="360" w:lineRule="auto"/>
        <w:jc w:val="center"/>
        <w:rPr>
          <w:rFonts w:ascii="Arial" w:hAnsi="Arial" w:cs="Arial"/>
          <w:sz w:val="26"/>
          <w:szCs w:val="26"/>
        </w:rPr>
      </w:pPr>
    </w:p>
    <w:p w14:paraId="4E959188" w14:textId="77777777" w:rsidR="000A751F" w:rsidRDefault="000A751F" w:rsidP="000A751F">
      <w:pPr>
        <w:tabs>
          <w:tab w:val="center" w:pos="4135"/>
          <w:tab w:val="left" w:pos="7515"/>
        </w:tabs>
        <w:spacing w:line="360" w:lineRule="auto"/>
        <w:jc w:val="center"/>
        <w:rPr>
          <w:rFonts w:ascii="Arial" w:hAnsi="Arial" w:cs="Arial"/>
          <w:sz w:val="26"/>
          <w:szCs w:val="26"/>
        </w:rPr>
      </w:pPr>
    </w:p>
    <w:p w14:paraId="5AFCF26F" w14:textId="77777777" w:rsidR="000A751F" w:rsidRDefault="000A751F" w:rsidP="000A751F">
      <w:pPr>
        <w:tabs>
          <w:tab w:val="center" w:pos="4135"/>
          <w:tab w:val="left" w:pos="7515"/>
        </w:tabs>
        <w:spacing w:line="360" w:lineRule="auto"/>
        <w:jc w:val="center"/>
        <w:rPr>
          <w:rFonts w:ascii="Arial" w:hAnsi="Arial" w:cs="Arial"/>
          <w:sz w:val="26"/>
          <w:szCs w:val="26"/>
        </w:rPr>
      </w:pPr>
    </w:p>
    <w:p w14:paraId="34ED78F9" w14:textId="77777777" w:rsidR="000A751F" w:rsidRDefault="000A751F" w:rsidP="000A751F">
      <w:pPr>
        <w:tabs>
          <w:tab w:val="center" w:pos="4135"/>
          <w:tab w:val="left" w:pos="7515"/>
        </w:tabs>
        <w:spacing w:line="360" w:lineRule="auto"/>
        <w:jc w:val="center"/>
        <w:rPr>
          <w:rFonts w:ascii="Arial" w:hAnsi="Arial" w:cs="Arial"/>
          <w:sz w:val="26"/>
          <w:szCs w:val="26"/>
        </w:rPr>
      </w:pPr>
    </w:p>
    <w:p w14:paraId="4AF9FB67" w14:textId="72EDAD8F" w:rsidR="000A751F" w:rsidRDefault="000A751F" w:rsidP="000A751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732E891D" w14:textId="77777777" w:rsidR="000A751F" w:rsidRDefault="000A751F" w:rsidP="000A751F">
      <w:pPr>
        <w:tabs>
          <w:tab w:val="left" w:pos="1925"/>
          <w:tab w:val="center" w:pos="4135"/>
        </w:tabs>
        <w:jc w:val="center"/>
        <w:rPr>
          <w:rFonts w:ascii="Arial" w:hAnsi="Arial" w:cs="Arial"/>
          <w:sz w:val="26"/>
          <w:szCs w:val="26"/>
        </w:rPr>
      </w:pPr>
    </w:p>
    <w:p w14:paraId="5B4F108C" w14:textId="77777777" w:rsidR="000A751F" w:rsidRDefault="000A751F" w:rsidP="000A751F">
      <w:pPr>
        <w:tabs>
          <w:tab w:val="left" w:pos="1925"/>
          <w:tab w:val="center" w:pos="4135"/>
        </w:tabs>
        <w:jc w:val="center"/>
        <w:rPr>
          <w:rFonts w:ascii="Arial" w:hAnsi="Arial" w:cs="Arial"/>
          <w:sz w:val="26"/>
          <w:szCs w:val="26"/>
        </w:rPr>
      </w:pPr>
    </w:p>
    <w:p w14:paraId="033AC42C" w14:textId="77777777" w:rsidR="000A751F" w:rsidRDefault="000A751F" w:rsidP="000A751F">
      <w:pPr>
        <w:tabs>
          <w:tab w:val="left" w:pos="1925"/>
          <w:tab w:val="center" w:pos="4135"/>
        </w:tabs>
        <w:jc w:val="center"/>
        <w:rPr>
          <w:rFonts w:ascii="Arial" w:hAnsi="Arial" w:cs="Arial"/>
          <w:sz w:val="26"/>
          <w:szCs w:val="26"/>
        </w:rPr>
      </w:pPr>
    </w:p>
    <w:p w14:paraId="00848263" w14:textId="77777777" w:rsidR="000A751F" w:rsidRDefault="000A751F" w:rsidP="000A751F">
      <w:pPr>
        <w:tabs>
          <w:tab w:val="left" w:pos="1925"/>
          <w:tab w:val="center" w:pos="4135"/>
        </w:tabs>
        <w:jc w:val="center"/>
        <w:rPr>
          <w:rFonts w:ascii="Arial" w:hAnsi="Arial" w:cs="Arial"/>
          <w:sz w:val="26"/>
          <w:szCs w:val="26"/>
        </w:rPr>
      </w:pPr>
    </w:p>
    <w:p w14:paraId="768ABE7F" w14:textId="77777777" w:rsidR="000A751F" w:rsidRDefault="000A751F" w:rsidP="000A751F">
      <w:pPr>
        <w:tabs>
          <w:tab w:val="left" w:pos="1925"/>
          <w:tab w:val="center" w:pos="4135"/>
        </w:tabs>
        <w:jc w:val="center"/>
        <w:rPr>
          <w:rFonts w:ascii="Arial" w:hAnsi="Arial" w:cs="Arial"/>
          <w:sz w:val="26"/>
          <w:szCs w:val="26"/>
        </w:rPr>
      </w:pPr>
    </w:p>
    <w:p w14:paraId="43BAF741" w14:textId="77777777" w:rsidR="000A751F" w:rsidRDefault="000A751F" w:rsidP="000A751F">
      <w:pPr>
        <w:tabs>
          <w:tab w:val="left" w:pos="1925"/>
          <w:tab w:val="center" w:pos="4135"/>
        </w:tabs>
        <w:jc w:val="center"/>
        <w:rPr>
          <w:rFonts w:ascii="Arial" w:hAnsi="Arial" w:cs="Arial"/>
          <w:sz w:val="26"/>
          <w:szCs w:val="26"/>
        </w:rPr>
      </w:pPr>
    </w:p>
    <w:p w14:paraId="76AC5FA3" w14:textId="77777777" w:rsidR="000A751F" w:rsidRDefault="000A751F" w:rsidP="000A751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4DDDE70D" w14:textId="77777777" w:rsidR="000A751F" w:rsidRDefault="000A751F" w:rsidP="000A751F">
      <w:pPr>
        <w:tabs>
          <w:tab w:val="left" w:pos="1925"/>
          <w:tab w:val="center" w:pos="4135"/>
        </w:tabs>
        <w:jc w:val="center"/>
        <w:rPr>
          <w:rFonts w:ascii="Arial" w:hAnsi="Arial" w:cs="Arial"/>
          <w:sz w:val="26"/>
          <w:szCs w:val="26"/>
        </w:rPr>
      </w:pPr>
    </w:p>
    <w:p w14:paraId="54F5BADC" w14:textId="77777777" w:rsidR="000A751F" w:rsidRDefault="000A751F" w:rsidP="000A751F">
      <w:pPr>
        <w:tabs>
          <w:tab w:val="left" w:pos="1925"/>
          <w:tab w:val="center" w:pos="4135"/>
        </w:tabs>
        <w:jc w:val="center"/>
        <w:rPr>
          <w:rFonts w:ascii="Arial" w:hAnsi="Arial" w:cs="Arial"/>
          <w:sz w:val="26"/>
          <w:szCs w:val="26"/>
        </w:rPr>
      </w:pPr>
    </w:p>
    <w:p w14:paraId="720E5B4B" w14:textId="77777777" w:rsidR="000A751F" w:rsidRDefault="000A751F" w:rsidP="000A751F">
      <w:pPr>
        <w:tabs>
          <w:tab w:val="left" w:pos="1925"/>
          <w:tab w:val="center" w:pos="4135"/>
        </w:tabs>
        <w:rPr>
          <w:rFonts w:ascii="Arial" w:hAnsi="Arial" w:cs="Arial"/>
          <w:sz w:val="26"/>
          <w:szCs w:val="26"/>
        </w:rPr>
      </w:pPr>
    </w:p>
    <w:p w14:paraId="2BD13021" w14:textId="77777777" w:rsidR="000A751F" w:rsidRDefault="000A751F" w:rsidP="000A751F">
      <w:pPr>
        <w:tabs>
          <w:tab w:val="left" w:pos="1925"/>
          <w:tab w:val="center" w:pos="4135"/>
        </w:tabs>
        <w:rPr>
          <w:rFonts w:ascii="Arial" w:hAnsi="Arial" w:cs="Arial"/>
          <w:sz w:val="26"/>
          <w:szCs w:val="26"/>
        </w:rPr>
      </w:pPr>
    </w:p>
    <w:p w14:paraId="13301A6A" w14:textId="77777777" w:rsidR="000A751F" w:rsidRDefault="000A751F" w:rsidP="000A751F">
      <w:pPr>
        <w:tabs>
          <w:tab w:val="left" w:pos="1925"/>
          <w:tab w:val="center" w:pos="4135"/>
        </w:tabs>
        <w:rPr>
          <w:rFonts w:ascii="Arial" w:hAnsi="Arial" w:cs="Arial"/>
          <w:sz w:val="26"/>
          <w:szCs w:val="26"/>
        </w:rPr>
      </w:pPr>
    </w:p>
    <w:p w14:paraId="2B5E8F18" w14:textId="77777777" w:rsidR="000A751F" w:rsidRDefault="000A751F" w:rsidP="000A751F">
      <w:pPr>
        <w:tabs>
          <w:tab w:val="left" w:pos="1925"/>
          <w:tab w:val="center" w:pos="4135"/>
        </w:tabs>
        <w:rPr>
          <w:rFonts w:ascii="Arial" w:hAnsi="Arial" w:cs="Arial"/>
          <w:sz w:val="26"/>
          <w:szCs w:val="26"/>
        </w:rPr>
      </w:pPr>
    </w:p>
    <w:p w14:paraId="65A44C4E" w14:textId="77777777" w:rsidR="000A751F" w:rsidRDefault="000A751F" w:rsidP="000A751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5ACB1EAD" w14:textId="77777777" w:rsidR="000A751F" w:rsidRDefault="000A751F" w:rsidP="000A751F">
      <w:pPr>
        <w:tabs>
          <w:tab w:val="left" w:pos="1925"/>
          <w:tab w:val="center" w:pos="4135"/>
        </w:tabs>
        <w:rPr>
          <w:rFonts w:ascii="Arial" w:hAnsi="Arial" w:cs="Arial"/>
          <w:b/>
          <w:sz w:val="16"/>
          <w:szCs w:val="16"/>
        </w:rPr>
      </w:pPr>
    </w:p>
    <w:p w14:paraId="6B103C34" w14:textId="77777777" w:rsidR="000A751F" w:rsidRDefault="000A751F" w:rsidP="000A751F">
      <w:pPr>
        <w:tabs>
          <w:tab w:val="center" w:pos="4135"/>
          <w:tab w:val="left" w:pos="7515"/>
        </w:tabs>
        <w:spacing w:line="360" w:lineRule="auto"/>
        <w:jc w:val="center"/>
        <w:rPr>
          <w:rFonts w:ascii="Arial" w:hAnsi="Arial" w:cs="Arial"/>
          <w:sz w:val="26"/>
          <w:szCs w:val="26"/>
        </w:rPr>
      </w:pPr>
    </w:p>
    <w:p w14:paraId="68E277FF" w14:textId="77777777" w:rsidR="000A751F" w:rsidRDefault="000A751F" w:rsidP="000A751F">
      <w:pPr>
        <w:tabs>
          <w:tab w:val="center" w:pos="4135"/>
          <w:tab w:val="left" w:pos="7515"/>
        </w:tabs>
        <w:spacing w:line="360" w:lineRule="auto"/>
        <w:jc w:val="center"/>
        <w:rPr>
          <w:rFonts w:ascii="Arial" w:hAnsi="Arial" w:cs="Arial"/>
          <w:sz w:val="26"/>
          <w:szCs w:val="26"/>
        </w:rPr>
      </w:pPr>
    </w:p>
    <w:p w14:paraId="38B6EAEC" w14:textId="77777777" w:rsidR="000A751F" w:rsidRDefault="000A751F" w:rsidP="000A751F">
      <w:pPr>
        <w:tabs>
          <w:tab w:val="center" w:pos="4135"/>
          <w:tab w:val="left" w:pos="7515"/>
        </w:tabs>
        <w:spacing w:line="360" w:lineRule="auto"/>
        <w:rPr>
          <w:rFonts w:ascii="Arial" w:hAnsi="Arial" w:cs="Arial"/>
          <w:sz w:val="26"/>
          <w:szCs w:val="26"/>
        </w:rPr>
      </w:pPr>
    </w:p>
    <w:p w14:paraId="6485E779" w14:textId="77777777" w:rsidR="00075D24" w:rsidRDefault="00075D24" w:rsidP="00075D24">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w:t>
      </w:r>
      <w:bookmarkStart w:id="0" w:name="_GoBack"/>
      <w:bookmarkEnd w:id="0"/>
      <w:r>
        <w:rPr>
          <w:rFonts w:ascii="Arial" w:hAnsi="Arial" w:cs="Arial"/>
          <w:b/>
          <w:sz w:val="16"/>
          <w:szCs w:val="16"/>
        </w:rPr>
        <w:t>SOLUCIÓN DEL RECURSO DE REVISIÓN 0151/2022.</w:t>
      </w:r>
    </w:p>
    <w:p w14:paraId="5C5F2F28" w14:textId="77777777" w:rsidR="000A751F" w:rsidRDefault="000A751F" w:rsidP="000A751F">
      <w:pPr>
        <w:tabs>
          <w:tab w:val="center" w:pos="4135"/>
          <w:tab w:val="left" w:pos="7515"/>
        </w:tabs>
        <w:spacing w:line="360" w:lineRule="auto"/>
        <w:jc w:val="center"/>
        <w:rPr>
          <w:rFonts w:ascii="Arial" w:hAnsi="Arial" w:cs="Arial"/>
          <w:sz w:val="26"/>
          <w:szCs w:val="26"/>
        </w:rPr>
      </w:pPr>
    </w:p>
    <w:p w14:paraId="000E0080" w14:textId="77777777" w:rsidR="00075D24" w:rsidRDefault="00075D24" w:rsidP="000A751F">
      <w:pPr>
        <w:tabs>
          <w:tab w:val="center" w:pos="4135"/>
          <w:tab w:val="left" w:pos="7515"/>
        </w:tabs>
        <w:spacing w:line="360" w:lineRule="auto"/>
        <w:jc w:val="center"/>
        <w:rPr>
          <w:rFonts w:ascii="Arial" w:hAnsi="Arial" w:cs="Arial"/>
          <w:sz w:val="26"/>
          <w:szCs w:val="26"/>
        </w:rPr>
      </w:pPr>
    </w:p>
    <w:p w14:paraId="3435E56C" w14:textId="77777777" w:rsidR="00075D24" w:rsidRDefault="00075D24" w:rsidP="000A751F">
      <w:pPr>
        <w:tabs>
          <w:tab w:val="center" w:pos="4135"/>
          <w:tab w:val="left" w:pos="7515"/>
        </w:tabs>
        <w:spacing w:line="360" w:lineRule="auto"/>
        <w:jc w:val="center"/>
        <w:rPr>
          <w:rFonts w:ascii="Arial" w:hAnsi="Arial" w:cs="Arial"/>
          <w:sz w:val="26"/>
          <w:szCs w:val="26"/>
        </w:rPr>
      </w:pPr>
    </w:p>
    <w:p w14:paraId="12AF3F8C" w14:textId="77777777" w:rsidR="00075D24" w:rsidRDefault="00075D24" w:rsidP="000A751F">
      <w:pPr>
        <w:tabs>
          <w:tab w:val="center" w:pos="4135"/>
          <w:tab w:val="left" w:pos="7515"/>
        </w:tabs>
        <w:spacing w:line="360" w:lineRule="auto"/>
        <w:jc w:val="center"/>
        <w:rPr>
          <w:rFonts w:ascii="Arial" w:hAnsi="Arial" w:cs="Arial"/>
          <w:sz w:val="26"/>
          <w:szCs w:val="26"/>
        </w:rPr>
      </w:pPr>
    </w:p>
    <w:p w14:paraId="4AA1000D" w14:textId="77777777" w:rsidR="000A751F" w:rsidRDefault="000A751F" w:rsidP="000A751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1D8BC97E" w14:textId="77777777" w:rsidR="000A751F" w:rsidRDefault="000A751F" w:rsidP="000A751F">
      <w:pPr>
        <w:tabs>
          <w:tab w:val="center" w:pos="4135"/>
          <w:tab w:val="left" w:pos="7515"/>
        </w:tabs>
        <w:spacing w:line="360" w:lineRule="auto"/>
        <w:jc w:val="center"/>
        <w:rPr>
          <w:rFonts w:ascii="Arial" w:hAnsi="Arial" w:cs="Arial"/>
          <w:sz w:val="26"/>
          <w:szCs w:val="26"/>
        </w:rPr>
      </w:pPr>
    </w:p>
    <w:p w14:paraId="16BDA74A" w14:textId="77777777" w:rsidR="000A751F" w:rsidRDefault="000A751F" w:rsidP="000A751F">
      <w:pPr>
        <w:tabs>
          <w:tab w:val="center" w:pos="4135"/>
          <w:tab w:val="left" w:pos="7515"/>
        </w:tabs>
        <w:spacing w:line="360" w:lineRule="auto"/>
        <w:rPr>
          <w:rFonts w:ascii="Arial" w:hAnsi="Arial" w:cs="Arial"/>
          <w:sz w:val="26"/>
          <w:szCs w:val="26"/>
        </w:rPr>
      </w:pPr>
    </w:p>
    <w:p w14:paraId="04C7846C" w14:textId="77777777" w:rsidR="000A751F" w:rsidRDefault="000A751F" w:rsidP="000A751F">
      <w:pPr>
        <w:tabs>
          <w:tab w:val="center" w:pos="4135"/>
          <w:tab w:val="left" w:pos="7515"/>
        </w:tabs>
        <w:spacing w:line="360" w:lineRule="auto"/>
        <w:rPr>
          <w:rFonts w:ascii="Arial" w:hAnsi="Arial" w:cs="Arial"/>
          <w:sz w:val="26"/>
          <w:szCs w:val="26"/>
        </w:rPr>
      </w:pPr>
    </w:p>
    <w:p w14:paraId="752FE219" w14:textId="77777777" w:rsidR="000A751F" w:rsidRDefault="000A751F" w:rsidP="000A751F">
      <w:pPr>
        <w:tabs>
          <w:tab w:val="center" w:pos="4135"/>
          <w:tab w:val="left" w:pos="7515"/>
        </w:tabs>
        <w:spacing w:line="360" w:lineRule="auto"/>
        <w:rPr>
          <w:rFonts w:ascii="Arial" w:hAnsi="Arial" w:cs="Arial"/>
          <w:sz w:val="26"/>
          <w:szCs w:val="26"/>
        </w:rPr>
      </w:pPr>
    </w:p>
    <w:p w14:paraId="4901C222" w14:textId="77777777" w:rsidR="000A751F" w:rsidRDefault="000A751F" w:rsidP="000A751F">
      <w:pPr>
        <w:tabs>
          <w:tab w:val="center" w:pos="4135"/>
          <w:tab w:val="left" w:pos="7515"/>
        </w:tabs>
        <w:spacing w:line="360" w:lineRule="auto"/>
        <w:rPr>
          <w:rFonts w:ascii="Arial" w:hAnsi="Arial" w:cs="Arial"/>
          <w:sz w:val="26"/>
          <w:szCs w:val="26"/>
        </w:rPr>
      </w:pPr>
    </w:p>
    <w:p w14:paraId="63815F4D" w14:textId="77777777" w:rsidR="000A751F" w:rsidRPr="00290DA6" w:rsidRDefault="000A751F" w:rsidP="000A751F">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7531FBB7" w14:textId="77777777" w:rsidR="000A751F" w:rsidRDefault="000A751F" w:rsidP="000A751F">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19928728" w14:textId="77777777" w:rsidR="000A751F" w:rsidRPr="00344445" w:rsidRDefault="000A751F" w:rsidP="000A751F">
      <w:pPr>
        <w:tabs>
          <w:tab w:val="center" w:pos="4135"/>
          <w:tab w:val="left" w:pos="7515"/>
        </w:tabs>
        <w:spacing w:after="0" w:line="240" w:lineRule="auto"/>
        <w:rPr>
          <w:rFonts w:ascii="Calibri" w:eastAsia="Times New Roman" w:hAnsi="Calibri" w:cs="Times New Roman"/>
        </w:rPr>
      </w:pPr>
    </w:p>
    <w:p w14:paraId="4A8FCAF3" w14:textId="77777777" w:rsidR="00613D19" w:rsidRPr="00613D19" w:rsidRDefault="00613D19" w:rsidP="00613D19">
      <w:pPr>
        <w:widowControl w:val="0"/>
        <w:tabs>
          <w:tab w:val="left" w:pos="0"/>
        </w:tabs>
        <w:spacing w:before="240" w:after="0" w:line="360" w:lineRule="auto"/>
        <w:ind w:right="18"/>
        <w:jc w:val="both"/>
        <w:rPr>
          <w:rFonts w:ascii="Arial" w:eastAsia="Calibri" w:hAnsi="Arial" w:cs="Arial"/>
          <w:bCs/>
          <w:sz w:val="26"/>
          <w:szCs w:val="26"/>
        </w:rPr>
      </w:pPr>
    </w:p>
    <w:p w14:paraId="0969A3DF" w14:textId="77777777" w:rsidR="00613D19" w:rsidRDefault="00613D19" w:rsidP="00613D19">
      <w:pPr>
        <w:widowControl w:val="0"/>
        <w:tabs>
          <w:tab w:val="left" w:pos="0"/>
        </w:tabs>
        <w:spacing w:before="240" w:after="0" w:line="360" w:lineRule="auto"/>
        <w:ind w:right="18"/>
        <w:jc w:val="both"/>
        <w:rPr>
          <w:rFonts w:ascii="Arial" w:eastAsia="Calibri" w:hAnsi="Arial" w:cs="Arial"/>
          <w:bCs/>
          <w:sz w:val="26"/>
          <w:szCs w:val="26"/>
        </w:rPr>
      </w:pPr>
    </w:p>
    <w:p w14:paraId="34C06273" w14:textId="77777777" w:rsidR="00613D19" w:rsidRPr="003B6CF0" w:rsidRDefault="00613D19" w:rsidP="00613D19">
      <w:r w:rsidRPr="003B6CF0">
        <w:t xml:space="preserve"> </w:t>
      </w:r>
    </w:p>
    <w:p w14:paraId="248C8ABA" w14:textId="0816FB2F" w:rsidR="00613D19" w:rsidRPr="003B6CF0" w:rsidRDefault="00613D19" w:rsidP="00613D19">
      <w:pPr>
        <w:widowControl w:val="0"/>
        <w:tabs>
          <w:tab w:val="left" w:pos="0"/>
        </w:tabs>
        <w:spacing w:before="240" w:after="0" w:line="360" w:lineRule="auto"/>
        <w:ind w:right="18"/>
        <w:jc w:val="both"/>
      </w:pPr>
    </w:p>
    <w:p w14:paraId="50453FE0" w14:textId="631DC4A3" w:rsidR="00BA258A" w:rsidRPr="003B6CF0" w:rsidRDefault="006D1DB2" w:rsidP="003B6CF0">
      <w:r w:rsidRPr="003B6CF0">
        <w:t xml:space="preserve"> </w:t>
      </w:r>
    </w:p>
    <w:sectPr w:rsidR="00BA258A" w:rsidRPr="003B6CF0" w:rsidSect="000C71A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B0F88" w14:textId="77777777" w:rsidR="00E9374B" w:rsidRDefault="00E9374B">
      <w:pPr>
        <w:spacing w:after="0" w:line="240" w:lineRule="auto"/>
      </w:pPr>
      <w:r>
        <w:separator/>
      </w:r>
    </w:p>
  </w:endnote>
  <w:endnote w:type="continuationSeparator" w:id="0">
    <w:p w14:paraId="699CE649" w14:textId="77777777" w:rsidR="00E9374B" w:rsidRDefault="00E93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DA9BCE" w14:textId="77777777" w:rsidR="00E9374B" w:rsidRDefault="00E9374B">
      <w:pPr>
        <w:spacing w:after="0" w:line="240" w:lineRule="auto"/>
      </w:pPr>
      <w:r>
        <w:separator/>
      </w:r>
    </w:p>
  </w:footnote>
  <w:footnote w:type="continuationSeparator" w:id="0">
    <w:p w14:paraId="5C862D6A" w14:textId="77777777" w:rsidR="00E9374B" w:rsidRDefault="00E9374B">
      <w:pPr>
        <w:spacing w:after="0" w:line="240" w:lineRule="auto"/>
      </w:pPr>
      <w:r>
        <w:continuationSeparator/>
      </w:r>
    </w:p>
  </w:footnote>
  <w:footnote w:id="1">
    <w:p w14:paraId="77B1EFA3" w14:textId="4C0A0B95" w:rsidR="000B2DA9" w:rsidRPr="000B2DA9" w:rsidRDefault="000B2DA9">
      <w:pPr>
        <w:pStyle w:val="Textonotapie"/>
        <w:rPr>
          <w:rFonts w:ascii="Arial" w:hAnsi="Arial" w:cs="Arial"/>
          <w:i/>
          <w:lang w:val="es-ES"/>
        </w:rPr>
      </w:pPr>
      <w:r w:rsidRPr="000B2DA9">
        <w:rPr>
          <w:rStyle w:val="Refdenotaalpie"/>
          <w:rFonts w:ascii="Arial" w:hAnsi="Arial" w:cs="Arial"/>
          <w:i/>
        </w:rPr>
        <w:footnoteRef/>
      </w:r>
      <w:r w:rsidRPr="000B2DA9">
        <w:rPr>
          <w:rFonts w:ascii="Arial" w:hAnsi="Arial" w:cs="Arial"/>
          <w:i/>
        </w:rPr>
        <w:t xml:space="preserve"> </w:t>
      </w:r>
      <w:r>
        <w:rPr>
          <w:rFonts w:ascii="Arial" w:hAnsi="Arial" w:cs="Arial"/>
          <w:i/>
        </w:rPr>
        <w:t>“</w:t>
      </w:r>
      <w:r w:rsidRPr="000B2DA9">
        <w:rPr>
          <w:rFonts w:ascii="Arial" w:hAnsi="Arial" w:cs="Arial"/>
          <w:b/>
          <w:bCs/>
          <w:i/>
          <w:lang w:val="es-ES"/>
        </w:rPr>
        <w:t>ARTÍCULO 207</w:t>
      </w:r>
      <w:r w:rsidRPr="000B2DA9">
        <w:rPr>
          <w:rFonts w:ascii="Arial" w:hAnsi="Arial" w:cs="Arial"/>
          <w:i/>
          <w:lang w:val="es-ES"/>
        </w:rPr>
        <w:t>.- Las sentencias que emita el Tribunal, deberán de contener:</w:t>
      </w:r>
    </w:p>
    <w:p w14:paraId="4886C2B5" w14:textId="1206B00E" w:rsidR="000B2DA9" w:rsidRPr="000B2DA9" w:rsidRDefault="000B2DA9" w:rsidP="000B2DA9">
      <w:pPr>
        <w:pStyle w:val="Textonotapie"/>
        <w:rPr>
          <w:rFonts w:ascii="Arial" w:hAnsi="Arial" w:cs="Arial"/>
          <w:i/>
          <w:lang w:val="es-ES"/>
        </w:rPr>
      </w:pPr>
      <w:r w:rsidRPr="000B2DA9">
        <w:rPr>
          <w:rFonts w:ascii="Arial" w:hAnsi="Arial" w:cs="Arial"/>
          <w:i/>
          <w:lang w:val="es-ES"/>
        </w:rPr>
        <w:t xml:space="preserve">II. La exposición debidamente fundada y motivada de las consideraciones en que se basa </w:t>
      </w:r>
      <w:r>
        <w:rPr>
          <w:rFonts w:ascii="Arial" w:hAnsi="Arial" w:cs="Arial"/>
          <w:i/>
          <w:lang w:val="es-ES"/>
        </w:rPr>
        <w:t>la resolución; …”</w:t>
      </w:r>
    </w:p>
  </w:footnote>
  <w:footnote w:id="2">
    <w:p w14:paraId="2C61F118" w14:textId="77777777" w:rsidR="0009102D" w:rsidRDefault="0009102D" w:rsidP="0009102D">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446AFB5D" w14:textId="77777777" w:rsidR="0009102D" w:rsidRPr="00076FB9" w:rsidRDefault="0009102D" w:rsidP="0009102D">
      <w:pPr>
        <w:pStyle w:val="Textonotapie"/>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3">
    <w:p w14:paraId="12B5CB6F" w14:textId="2FCE30D5" w:rsidR="0009102D" w:rsidRPr="00991218" w:rsidRDefault="0009102D">
      <w:pPr>
        <w:pStyle w:val="Textonotapie"/>
        <w:rPr>
          <w:rFonts w:ascii="Arial" w:hAnsi="Arial" w:cs="Arial"/>
          <w:lang w:val="es-ES"/>
        </w:rPr>
      </w:pPr>
      <w:r w:rsidRPr="00991218">
        <w:rPr>
          <w:rStyle w:val="Refdenotaalpie"/>
          <w:rFonts w:ascii="Arial" w:hAnsi="Arial" w:cs="Arial"/>
        </w:rPr>
        <w:footnoteRef/>
      </w:r>
      <w:r w:rsidRPr="00991218">
        <w:rPr>
          <w:rFonts w:ascii="Arial" w:hAnsi="Arial" w:cs="Arial"/>
        </w:rPr>
        <w:t xml:space="preserve"> </w:t>
      </w:r>
      <w:r w:rsidR="00FA3645" w:rsidRPr="00991218">
        <w:rPr>
          <w:rFonts w:ascii="Arial" w:hAnsi="Arial" w:cs="Arial"/>
          <w:lang w:val="es-ES"/>
        </w:rPr>
        <w:t>Obra agregada</w:t>
      </w:r>
      <w:r w:rsidRPr="00991218">
        <w:rPr>
          <w:rFonts w:ascii="Arial" w:hAnsi="Arial" w:cs="Arial"/>
          <w:lang w:val="es-ES"/>
        </w:rPr>
        <w:t xml:space="preserve"> de la foja 19 (diecinueve) a la 27 (veintisiete) del expediente </w:t>
      </w:r>
      <w:r w:rsidRPr="00991218">
        <w:rPr>
          <w:rFonts w:ascii="Arial" w:hAnsi="Arial" w:cs="Arial"/>
          <w:b/>
          <w:lang w:val="es-ES"/>
        </w:rPr>
        <w:t>0040/2022</w:t>
      </w:r>
      <w:r w:rsidRPr="00991218">
        <w:rPr>
          <w:rFonts w:ascii="Arial" w:hAnsi="Arial" w:cs="Arial"/>
          <w:lang w:val="es-ES"/>
        </w:rPr>
        <w:t xml:space="preserve"> del índice de la Sexta Sala Unitaria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1000B1A" w:rsidR="000F5C41" w:rsidRDefault="00075D2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075D24">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09EE6B6" w:rsidR="000F5C41" w:rsidRDefault="00075D2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075D24">
          <w:rPr>
            <w:noProof/>
            <w:lang w:val="es-ES"/>
          </w:rPr>
          <w:t>11</w:t>
        </w:r>
        <w:r w:rsidR="000F5C41">
          <w:fldChar w:fldCharType="end"/>
        </w:r>
      </w:sdtContent>
    </w:sdt>
  </w:p>
  <w:p w14:paraId="51E22156" w14:textId="20896A99" w:rsidR="00655BA3" w:rsidRDefault="00CE5944"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0A0BA98" wp14:editId="425DB8DA">
              <wp:simplePos x="0" y="0"/>
              <wp:positionH relativeFrom="column">
                <wp:posOffset>-1363620</wp:posOffset>
              </wp:positionH>
              <wp:positionV relativeFrom="paragraph">
                <wp:posOffset>5050395</wp:posOffset>
              </wp:positionV>
              <wp:extent cx="1283335" cy="1160145"/>
              <wp:effectExtent l="0" t="0" r="12065" b="20955"/>
              <wp:wrapNone/>
              <wp:docPr id="19" name="Cuadro de texto 19"/>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122F8FE" w14:textId="77777777" w:rsidR="00CE5944" w:rsidRDefault="00CE5944" w:rsidP="00CE5944">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A0BA98" id="_x0000_t202" coordsize="21600,21600" o:spt="202" path="m,l,21600r21600,l21600,xe">
              <v:stroke joinstyle="miter"/>
              <v:path gradientshapeok="t" o:connecttype="rect"/>
            </v:shapetype>
            <v:shape id="Cuadro de texto 19"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S9VLiWACAADKBAAADgAAAAAAAAAAAAAAAAAuAgAAZHJzL2Uy&#10;b0RvYy54bWxQSwECLQAUAAYACAAAACEAQdVrs+AAAAAMAQAADwAAAAAAAAAAAAAAAAC6BAAAZHJz&#10;L2Rvd25yZXYueG1sUEsFBgAAAAAEAAQA8wAAAMcFAAAAAA==&#10;" fillcolor="window" strokeweight=".5pt">
              <v:textbox>
                <w:txbxContent>
                  <w:p w14:paraId="3122F8FE" w14:textId="77777777" w:rsidR="00CE5944" w:rsidRDefault="00CE5944" w:rsidP="00CE5944">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075D2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60E"/>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A94"/>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319"/>
    <w:rsid w:val="00070777"/>
    <w:rsid w:val="00070AA4"/>
    <w:rsid w:val="00071C6F"/>
    <w:rsid w:val="00071E8C"/>
    <w:rsid w:val="00071F15"/>
    <w:rsid w:val="000728B9"/>
    <w:rsid w:val="00073450"/>
    <w:rsid w:val="000737BF"/>
    <w:rsid w:val="00074A23"/>
    <w:rsid w:val="00074C62"/>
    <w:rsid w:val="000755A5"/>
    <w:rsid w:val="000756DE"/>
    <w:rsid w:val="00075D24"/>
    <w:rsid w:val="00076647"/>
    <w:rsid w:val="00076CEA"/>
    <w:rsid w:val="00077661"/>
    <w:rsid w:val="00077DFD"/>
    <w:rsid w:val="00080A85"/>
    <w:rsid w:val="0008122B"/>
    <w:rsid w:val="0008141F"/>
    <w:rsid w:val="00083375"/>
    <w:rsid w:val="000837DB"/>
    <w:rsid w:val="00085132"/>
    <w:rsid w:val="0008514D"/>
    <w:rsid w:val="00085CA7"/>
    <w:rsid w:val="00085F74"/>
    <w:rsid w:val="00087470"/>
    <w:rsid w:val="000875DB"/>
    <w:rsid w:val="000900BD"/>
    <w:rsid w:val="000904A5"/>
    <w:rsid w:val="0009077C"/>
    <w:rsid w:val="00090D7D"/>
    <w:rsid w:val="0009102D"/>
    <w:rsid w:val="000910E0"/>
    <w:rsid w:val="0009110F"/>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51F"/>
    <w:rsid w:val="000B01A0"/>
    <w:rsid w:val="000B0351"/>
    <w:rsid w:val="000B03B9"/>
    <w:rsid w:val="000B0431"/>
    <w:rsid w:val="000B1A06"/>
    <w:rsid w:val="000B1F22"/>
    <w:rsid w:val="000B2866"/>
    <w:rsid w:val="000B2DA9"/>
    <w:rsid w:val="000B31B3"/>
    <w:rsid w:val="000B35EE"/>
    <w:rsid w:val="000B36E5"/>
    <w:rsid w:val="000B39C8"/>
    <w:rsid w:val="000B3B3B"/>
    <w:rsid w:val="000B40ED"/>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7B9"/>
    <w:rsid w:val="000C1E6B"/>
    <w:rsid w:val="000C238B"/>
    <w:rsid w:val="000C2764"/>
    <w:rsid w:val="000C3DC9"/>
    <w:rsid w:val="000C4139"/>
    <w:rsid w:val="000C47B5"/>
    <w:rsid w:val="000C5414"/>
    <w:rsid w:val="000C5BCE"/>
    <w:rsid w:val="000C5DC1"/>
    <w:rsid w:val="000C6670"/>
    <w:rsid w:val="000C71AA"/>
    <w:rsid w:val="000D0496"/>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5E5"/>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940"/>
    <w:rsid w:val="0010644A"/>
    <w:rsid w:val="0010719A"/>
    <w:rsid w:val="001108F3"/>
    <w:rsid w:val="00110B09"/>
    <w:rsid w:val="00110C32"/>
    <w:rsid w:val="001115BF"/>
    <w:rsid w:val="00111BFC"/>
    <w:rsid w:val="00111CBB"/>
    <w:rsid w:val="0011210D"/>
    <w:rsid w:val="00112765"/>
    <w:rsid w:val="00112BF7"/>
    <w:rsid w:val="00113361"/>
    <w:rsid w:val="00113A46"/>
    <w:rsid w:val="00113AB7"/>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3FF9"/>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1B3D"/>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303"/>
    <w:rsid w:val="001F5050"/>
    <w:rsid w:val="001F625A"/>
    <w:rsid w:val="001F6B28"/>
    <w:rsid w:val="001F6C56"/>
    <w:rsid w:val="001F72DF"/>
    <w:rsid w:val="001F77D0"/>
    <w:rsid w:val="002010A9"/>
    <w:rsid w:val="00201769"/>
    <w:rsid w:val="0020247E"/>
    <w:rsid w:val="002025FD"/>
    <w:rsid w:val="00203FD3"/>
    <w:rsid w:val="0020568B"/>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6776F"/>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82F"/>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650"/>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927"/>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2F1"/>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360"/>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78C"/>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92A"/>
    <w:rsid w:val="00427DBB"/>
    <w:rsid w:val="00427FBB"/>
    <w:rsid w:val="00430399"/>
    <w:rsid w:val="00430E42"/>
    <w:rsid w:val="0043209C"/>
    <w:rsid w:val="004322A6"/>
    <w:rsid w:val="00433351"/>
    <w:rsid w:val="004340BA"/>
    <w:rsid w:val="004341C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B7E"/>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1FB5"/>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A2E"/>
    <w:rsid w:val="004A1A63"/>
    <w:rsid w:val="004A2326"/>
    <w:rsid w:val="004A2A39"/>
    <w:rsid w:val="004A319F"/>
    <w:rsid w:val="004A32F1"/>
    <w:rsid w:val="004A363B"/>
    <w:rsid w:val="004A36A8"/>
    <w:rsid w:val="004A5F27"/>
    <w:rsid w:val="004A6251"/>
    <w:rsid w:val="004A6CA2"/>
    <w:rsid w:val="004A770C"/>
    <w:rsid w:val="004A781C"/>
    <w:rsid w:val="004A7ECD"/>
    <w:rsid w:val="004A7F52"/>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B64"/>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6B5"/>
    <w:rsid w:val="005A493F"/>
    <w:rsid w:val="005A6A9E"/>
    <w:rsid w:val="005A752F"/>
    <w:rsid w:val="005B1E67"/>
    <w:rsid w:val="005B2365"/>
    <w:rsid w:val="005B28F4"/>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86D"/>
    <w:rsid w:val="005F2E7D"/>
    <w:rsid w:val="005F2F7D"/>
    <w:rsid w:val="005F45C2"/>
    <w:rsid w:val="005F4ECF"/>
    <w:rsid w:val="005F569A"/>
    <w:rsid w:val="005F6073"/>
    <w:rsid w:val="005F6196"/>
    <w:rsid w:val="005F61B4"/>
    <w:rsid w:val="005F6454"/>
    <w:rsid w:val="005F667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3D19"/>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EEA"/>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573BF"/>
    <w:rsid w:val="00660B82"/>
    <w:rsid w:val="0066116D"/>
    <w:rsid w:val="00663F47"/>
    <w:rsid w:val="00664AC4"/>
    <w:rsid w:val="00664FB0"/>
    <w:rsid w:val="0066505B"/>
    <w:rsid w:val="00665ACE"/>
    <w:rsid w:val="0066701C"/>
    <w:rsid w:val="006671D4"/>
    <w:rsid w:val="0066750D"/>
    <w:rsid w:val="00667F2F"/>
    <w:rsid w:val="00671338"/>
    <w:rsid w:val="00671CD0"/>
    <w:rsid w:val="00672CE0"/>
    <w:rsid w:val="00672F8D"/>
    <w:rsid w:val="006730DE"/>
    <w:rsid w:val="006730F3"/>
    <w:rsid w:val="00673B33"/>
    <w:rsid w:val="006747AB"/>
    <w:rsid w:val="00676465"/>
    <w:rsid w:val="006775C4"/>
    <w:rsid w:val="006778EF"/>
    <w:rsid w:val="0068056E"/>
    <w:rsid w:val="00681AC1"/>
    <w:rsid w:val="00681EE7"/>
    <w:rsid w:val="00682165"/>
    <w:rsid w:val="00682AE4"/>
    <w:rsid w:val="00683178"/>
    <w:rsid w:val="0068325D"/>
    <w:rsid w:val="00684F50"/>
    <w:rsid w:val="00685785"/>
    <w:rsid w:val="0068638C"/>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A98"/>
    <w:rsid w:val="006F3FE0"/>
    <w:rsid w:val="006F462B"/>
    <w:rsid w:val="006F6131"/>
    <w:rsid w:val="006F650D"/>
    <w:rsid w:val="006F68C0"/>
    <w:rsid w:val="006F68E5"/>
    <w:rsid w:val="006F7407"/>
    <w:rsid w:val="006F750D"/>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071"/>
    <w:rsid w:val="00743E50"/>
    <w:rsid w:val="00743F9C"/>
    <w:rsid w:val="00744BFA"/>
    <w:rsid w:val="00744DC2"/>
    <w:rsid w:val="00744E48"/>
    <w:rsid w:val="00744EED"/>
    <w:rsid w:val="007451E6"/>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58B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1EDB"/>
    <w:rsid w:val="007D303D"/>
    <w:rsid w:val="007D3939"/>
    <w:rsid w:val="007D3BCC"/>
    <w:rsid w:val="007D3CE0"/>
    <w:rsid w:val="007D404D"/>
    <w:rsid w:val="007D45CB"/>
    <w:rsid w:val="007D4645"/>
    <w:rsid w:val="007D5692"/>
    <w:rsid w:val="007D6461"/>
    <w:rsid w:val="007D7816"/>
    <w:rsid w:val="007E1E1A"/>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61D5"/>
    <w:rsid w:val="00817A06"/>
    <w:rsid w:val="0082001A"/>
    <w:rsid w:val="008205D0"/>
    <w:rsid w:val="0082070E"/>
    <w:rsid w:val="00820D99"/>
    <w:rsid w:val="00820E06"/>
    <w:rsid w:val="008211F5"/>
    <w:rsid w:val="00822566"/>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265"/>
    <w:rsid w:val="00865B42"/>
    <w:rsid w:val="00866DED"/>
    <w:rsid w:val="00866DF0"/>
    <w:rsid w:val="008672F5"/>
    <w:rsid w:val="00870822"/>
    <w:rsid w:val="0087089C"/>
    <w:rsid w:val="008709B3"/>
    <w:rsid w:val="00870DB7"/>
    <w:rsid w:val="0087110A"/>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96"/>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A3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B3"/>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276"/>
    <w:rsid w:val="009663A9"/>
    <w:rsid w:val="00966C28"/>
    <w:rsid w:val="009700BB"/>
    <w:rsid w:val="00971321"/>
    <w:rsid w:val="00972B61"/>
    <w:rsid w:val="009730F2"/>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45C"/>
    <w:rsid w:val="009855CB"/>
    <w:rsid w:val="00985932"/>
    <w:rsid w:val="009868FC"/>
    <w:rsid w:val="00986D6A"/>
    <w:rsid w:val="00990013"/>
    <w:rsid w:val="00990D44"/>
    <w:rsid w:val="00991218"/>
    <w:rsid w:val="00991E94"/>
    <w:rsid w:val="00992712"/>
    <w:rsid w:val="00993E7E"/>
    <w:rsid w:val="0099690A"/>
    <w:rsid w:val="00997136"/>
    <w:rsid w:val="009971A7"/>
    <w:rsid w:val="009A33BE"/>
    <w:rsid w:val="009A3F67"/>
    <w:rsid w:val="009A683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460"/>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52C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636"/>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C80"/>
    <w:rsid w:val="00A1031F"/>
    <w:rsid w:val="00A10D42"/>
    <w:rsid w:val="00A1186C"/>
    <w:rsid w:val="00A12661"/>
    <w:rsid w:val="00A12D31"/>
    <w:rsid w:val="00A12F8B"/>
    <w:rsid w:val="00A13A93"/>
    <w:rsid w:val="00A13C0F"/>
    <w:rsid w:val="00A164A6"/>
    <w:rsid w:val="00A165FE"/>
    <w:rsid w:val="00A16EFC"/>
    <w:rsid w:val="00A1747B"/>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8DC"/>
    <w:rsid w:val="00A3359F"/>
    <w:rsid w:val="00A33F3B"/>
    <w:rsid w:val="00A352E3"/>
    <w:rsid w:val="00A35446"/>
    <w:rsid w:val="00A3583F"/>
    <w:rsid w:val="00A35CFE"/>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642"/>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96"/>
    <w:rsid w:val="00AA38B9"/>
    <w:rsid w:val="00AA438D"/>
    <w:rsid w:val="00AA55E0"/>
    <w:rsid w:val="00AA5BC8"/>
    <w:rsid w:val="00AA61B7"/>
    <w:rsid w:val="00AA689B"/>
    <w:rsid w:val="00AA7023"/>
    <w:rsid w:val="00AB000F"/>
    <w:rsid w:val="00AB00F1"/>
    <w:rsid w:val="00AB0CE7"/>
    <w:rsid w:val="00AB11B8"/>
    <w:rsid w:val="00AB22DC"/>
    <w:rsid w:val="00AB33D1"/>
    <w:rsid w:val="00AB3569"/>
    <w:rsid w:val="00AB45BF"/>
    <w:rsid w:val="00AB511E"/>
    <w:rsid w:val="00AB5235"/>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4731"/>
    <w:rsid w:val="00AD5A42"/>
    <w:rsid w:val="00AD7073"/>
    <w:rsid w:val="00AD77FD"/>
    <w:rsid w:val="00AD79E2"/>
    <w:rsid w:val="00AD7FFB"/>
    <w:rsid w:val="00AE1C5C"/>
    <w:rsid w:val="00AE271F"/>
    <w:rsid w:val="00AE3DF5"/>
    <w:rsid w:val="00AE42EF"/>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74D"/>
    <w:rsid w:val="00B05B08"/>
    <w:rsid w:val="00B0768C"/>
    <w:rsid w:val="00B10264"/>
    <w:rsid w:val="00B1212B"/>
    <w:rsid w:val="00B125A0"/>
    <w:rsid w:val="00B13177"/>
    <w:rsid w:val="00B13E8D"/>
    <w:rsid w:val="00B15852"/>
    <w:rsid w:val="00B161B4"/>
    <w:rsid w:val="00B1665B"/>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880"/>
    <w:rsid w:val="00BA14B9"/>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442"/>
    <w:rsid w:val="00BC088B"/>
    <w:rsid w:val="00BC1305"/>
    <w:rsid w:val="00BC2587"/>
    <w:rsid w:val="00BC342A"/>
    <w:rsid w:val="00BC40F2"/>
    <w:rsid w:val="00BC446D"/>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5A0B"/>
    <w:rsid w:val="00BE6056"/>
    <w:rsid w:val="00BE6217"/>
    <w:rsid w:val="00BE6785"/>
    <w:rsid w:val="00BE7C10"/>
    <w:rsid w:val="00BE7F53"/>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48C1"/>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800"/>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4CD2"/>
    <w:rsid w:val="00C855DB"/>
    <w:rsid w:val="00C85C4C"/>
    <w:rsid w:val="00C9111E"/>
    <w:rsid w:val="00C91446"/>
    <w:rsid w:val="00C919AB"/>
    <w:rsid w:val="00C92681"/>
    <w:rsid w:val="00C9404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38BF"/>
    <w:rsid w:val="00CA403B"/>
    <w:rsid w:val="00CA476E"/>
    <w:rsid w:val="00CA4B98"/>
    <w:rsid w:val="00CA4BFA"/>
    <w:rsid w:val="00CA5463"/>
    <w:rsid w:val="00CA547A"/>
    <w:rsid w:val="00CA5A6D"/>
    <w:rsid w:val="00CA659E"/>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944"/>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323"/>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227"/>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3FDB"/>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005"/>
    <w:rsid w:val="00DA3B52"/>
    <w:rsid w:val="00DA4151"/>
    <w:rsid w:val="00DA4B87"/>
    <w:rsid w:val="00DA4DA3"/>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3670"/>
    <w:rsid w:val="00DE3AE5"/>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4AC0"/>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E94"/>
    <w:rsid w:val="00E92FE6"/>
    <w:rsid w:val="00E93342"/>
    <w:rsid w:val="00E9374B"/>
    <w:rsid w:val="00E94929"/>
    <w:rsid w:val="00E9535A"/>
    <w:rsid w:val="00E9569C"/>
    <w:rsid w:val="00E9627C"/>
    <w:rsid w:val="00E968B6"/>
    <w:rsid w:val="00E96D3C"/>
    <w:rsid w:val="00E976B7"/>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31"/>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5C2"/>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55"/>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77A84"/>
    <w:rsid w:val="00F804E8"/>
    <w:rsid w:val="00F80DF4"/>
    <w:rsid w:val="00F8181F"/>
    <w:rsid w:val="00F824A3"/>
    <w:rsid w:val="00F8258C"/>
    <w:rsid w:val="00F826FD"/>
    <w:rsid w:val="00F82897"/>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04F"/>
    <w:rsid w:val="00FA0211"/>
    <w:rsid w:val="00FA197C"/>
    <w:rsid w:val="00FA1B8A"/>
    <w:rsid w:val="00FA2900"/>
    <w:rsid w:val="00FA3645"/>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3F1"/>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2EDB7-F032-423C-AA78-7E4F8DDB6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11</Pages>
  <Words>3829</Words>
  <Characters>21064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58</cp:revision>
  <cp:lastPrinted>2022-10-17T21:07:00Z</cp:lastPrinted>
  <dcterms:created xsi:type="dcterms:W3CDTF">2022-10-14T19:11:00Z</dcterms:created>
  <dcterms:modified xsi:type="dcterms:W3CDTF">2023-03-02T17:21:00Z</dcterms:modified>
</cp:coreProperties>
</file>