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17EA4" w14:textId="77777777" w:rsidR="00E6633D" w:rsidRPr="00EB7CF3" w:rsidRDefault="00E6633D" w:rsidP="00E6633D">
      <w:pPr>
        <w:pStyle w:val="Encabezado"/>
        <w:tabs>
          <w:tab w:val="clear" w:pos="4419"/>
          <w:tab w:val="clear" w:pos="8838"/>
        </w:tabs>
        <w:ind w:left="3402"/>
        <w:jc w:val="both"/>
        <w:rPr>
          <w:rFonts w:ascii="Arial" w:hAnsi="Arial" w:cs="Arial"/>
          <w:b/>
          <w:sz w:val="24"/>
          <w:szCs w:val="26"/>
        </w:rPr>
      </w:pPr>
      <w:r w:rsidRPr="00EB7CF3">
        <w:rPr>
          <w:rFonts w:ascii="Arial" w:hAnsi="Arial" w:cs="Arial"/>
          <w:b/>
          <w:sz w:val="24"/>
          <w:szCs w:val="26"/>
        </w:rPr>
        <w:t>PRIMERA SALA UNITARIA DE PRIMERA INSTANCIA DEL TRIBUNAL DE JUSTICIA ADMINISTRATIVA DEL ESTADO DE OAXACA.</w:t>
      </w:r>
    </w:p>
    <w:p w14:paraId="68044566" w14:textId="77777777" w:rsidR="00E6633D" w:rsidRPr="00EB7CF3" w:rsidRDefault="00E6633D" w:rsidP="00E6633D">
      <w:pPr>
        <w:pStyle w:val="Encabezado"/>
        <w:ind w:left="4248"/>
        <w:jc w:val="both"/>
        <w:rPr>
          <w:rFonts w:ascii="Arial" w:hAnsi="Arial" w:cs="Arial"/>
          <w:b/>
          <w:sz w:val="24"/>
          <w:szCs w:val="26"/>
        </w:rPr>
      </w:pPr>
    </w:p>
    <w:p w14:paraId="06E74282" w14:textId="740DA6A6" w:rsidR="00E6633D" w:rsidRPr="00EB7CF3" w:rsidRDefault="00E6633D" w:rsidP="00E6633D">
      <w:pPr>
        <w:pStyle w:val="Encabezado"/>
        <w:tabs>
          <w:tab w:val="clear" w:pos="4419"/>
          <w:tab w:val="clear" w:pos="8838"/>
        </w:tabs>
        <w:ind w:left="2832" w:right="-93" w:firstLine="570"/>
        <w:jc w:val="both"/>
        <w:rPr>
          <w:rFonts w:ascii="Arial" w:hAnsi="Arial" w:cs="Arial"/>
          <w:b/>
          <w:sz w:val="24"/>
          <w:szCs w:val="26"/>
        </w:rPr>
      </w:pPr>
      <w:r w:rsidRPr="00EB7CF3">
        <w:rPr>
          <w:rFonts w:ascii="Arial" w:hAnsi="Arial" w:cs="Arial"/>
          <w:b/>
          <w:sz w:val="24"/>
          <w:szCs w:val="26"/>
        </w:rPr>
        <w:t xml:space="preserve">EXPEDIENTE: </w:t>
      </w:r>
      <w:r w:rsidR="00F214A6" w:rsidRPr="00EB7CF3">
        <w:rPr>
          <w:rFonts w:ascii="Arial" w:hAnsi="Arial" w:cs="Arial"/>
          <w:sz w:val="24"/>
          <w:szCs w:val="26"/>
        </w:rPr>
        <w:t>0152</w:t>
      </w:r>
      <w:r w:rsidRPr="00EB7CF3">
        <w:rPr>
          <w:rFonts w:ascii="Arial" w:hAnsi="Arial" w:cs="Arial"/>
          <w:sz w:val="24"/>
          <w:szCs w:val="26"/>
        </w:rPr>
        <w:t>/20</w:t>
      </w:r>
      <w:r w:rsidR="00F214A6" w:rsidRPr="00EB7CF3">
        <w:rPr>
          <w:rFonts w:ascii="Arial" w:hAnsi="Arial" w:cs="Arial"/>
          <w:sz w:val="24"/>
          <w:szCs w:val="26"/>
        </w:rPr>
        <w:t>20</w:t>
      </w:r>
    </w:p>
    <w:p w14:paraId="70EF30A4" w14:textId="77777777" w:rsidR="00E6633D" w:rsidRPr="00EB7CF3" w:rsidRDefault="00E6633D" w:rsidP="00E6633D">
      <w:pPr>
        <w:pStyle w:val="Encabezado"/>
        <w:tabs>
          <w:tab w:val="clear" w:pos="4419"/>
          <w:tab w:val="center" w:pos="8931"/>
        </w:tabs>
        <w:jc w:val="both"/>
        <w:rPr>
          <w:rFonts w:ascii="Arial" w:hAnsi="Arial" w:cs="Arial"/>
          <w:b/>
          <w:sz w:val="24"/>
          <w:szCs w:val="26"/>
        </w:rPr>
      </w:pPr>
    </w:p>
    <w:p w14:paraId="232A055B" w14:textId="2E8CC6D5" w:rsidR="00E6633D" w:rsidRPr="00EB7CF3" w:rsidRDefault="00E6633D" w:rsidP="00E6633D">
      <w:pPr>
        <w:pStyle w:val="Encabezado"/>
        <w:tabs>
          <w:tab w:val="clear" w:pos="4419"/>
          <w:tab w:val="clear" w:pos="8838"/>
        </w:tabs>
        <w:ind w:left="3402"/>
        <w:jc w:val="both"/>
        <w:rPr>
          <w:rFonts w:ascii="Arial" w:hAnsi="Arial" w:cs="Arial"/>
          <w:sz w:val="24"/>
          <w:szCs w:val="26"/>
        </w:rPr>
      </w:pPr>
      <w:r w:rsidRPr="00EB7CF3">
        <w:rPr>
          <w:rFonts w:ascii="Arial" w:hAnsi="Arial" w:cs="Arial"/>
          <w:b/>
          <w:sz w:val="24"/>
          <w:szCs w:val="26"/>
        </w:rPr>
        <w:t xml:space="preserve">ACTOR: </w:t>
      </w:r>
      <w:r w:rsidR="00F946B2" w:rsidRPr="00F946B2">
        <w:rPr>
          <w:rFonts w:ascii="Arial" w:hAnsi="Arial" w:cs="Arial"/>
          <w:b/>
          <w:bCs/>
          <w:sz w:val="24"/>
          <w:szCs w:val="26"/>
        </w:rPr>
        <w:t>**********</w:t>
      </w:r>
    </w:p>
    <w:p w14:paraId="1E1C3E9D" w14:textId="77777777" w:rsidR="00E6633D" w:rsidRPr="00EB7CF3" w:rsidRDefault="00E6633D" w:rsidP="00E6633D">
      <w:pPr>
        <w:pStyle w:val="Encabezado"/>
        <w:ind w:left="4248"/>
        <w:jc w:val="both"/>
        <w:rPr>
          <w:rFonts w:ascii="Arial" w:hAnsi="Arial" w:cs="Arial"/>
          <w:b/>
          <w:sz w:val="24"/>
          <w:szCs w:val="26"/>
        </w:rPr>
      </w:pPr>
    </w:p>
    <w:p w14:paraId="3C9ADC9C" w14:textId="01E36A88" w:rsidR="00E6633D" w:rsidRPr="00EB7CF3" w:rsidRDefault="00E6633D" w:rsidP="00E6633D">
      <w:pPr>
        <w:pStyle w:val="Encabezado"/>
        <w:tabs>
          <w:tab w:val="clear" w:pos="4419"/>
          <w:tab w:val="clear" w:pos="8838"/>
          <w:tab w:val="center" w:pos="-1418"/>
        </w:tabs>
        <w:ind w:left="3402"/>
        <w:jc w:val="both"/>
        <w:rPr>
          <w:rFonts w:ascii="Arial" w:hAnsi="Arial" w:cs="Arial"/>
          <w:sz w:val="24"/>
          <w:szCs w:val="26"/>
        </w:rPr>
      </w:pPr>
      <w:r w:rsidRPr="00EB7CF3">
        <w:rPr>
          <w:rFonts w:ascii="Arial" w:hAnsi="Arial" w:cs="Arial"/>
          <w:b/>
          <w:sz w:val="24"/>
          <w:szCs w:val="26"/>
        </w:rPr>
        <w:t xml:space="preserve">DEMANDADA: </w:t>
      </w:r>
      <w:r w:rsidRPr="00EB7CF3">
        <w:rPr>
          <w:rFonts w:ascii="Arial" w:hAnsi="Arial" w:cs="Arial"/>
          <w:sz w:val="24"/>
          <w:szCs w:val="26"/>
        </w:rPr>
        <w:t xml:space="preserve">DIRECTORA DE INGRESOS Y RECAUDACIÓN DE LA </w:t>
      </w:r>
      <w:r w:rsidR="007D7745" w:rsidRPr="00EB7CF3">
        <w:rPr>
          <w:rFonts w:ascii="Arial" w:hAnsi="Arial" w:cs="Arial"/>
          <w:sz w:val="24"/>
          <w:szCs w:val="26"/>
        </w:rPr>
        <w:t xml:space="preserve">SUBSECRETARÍA DE INGRESOS DE LA </w:t>
      </w:r>
      <w:r w:rsidRPr="00EB7CF3">
        <w:rPr>
          <w:rFonts w:ascii="Arial" w:hAnsi="Arial" w:cs="Arial"/>
          <w:sz w:val="24"/>
          <w:szCs w:val="26"/>
        </w:rPr>
        <w:t>SECRETARÍA DE FINANZAS DEL PODER</w:t>
      </w:r>
      <w:r w:rsidR="00F214A6" w:rsidRPr="00EB7CF3">
        <w:rPr>
          <w:rFonts w:ascii="Arial" w:hAnsi="Arial" w:cs="Arial"/>
          <w:sz w:val="24"/>
          <w:szCs w:val="26"/>
        </w:rPr>
        <w:t xml:space="preserve"> EJECUTIVO DEL ESTADO DE OAXACA Y OTRO.</w:t>
      </w:r>
    </w:p>
    <w:p w14:paraId="1C0E22C4" w14:textId="77777777" w:rsidR="00E6633D" w:rsidRPr="00EB7CF3" w:rsidRDefault="00E6633D" w:rsidP="00E6633D">
      <w:pPr>
        <w:pStyle w:val="Encabezado"/>
        <w:tabs>
          <w:tab w:val="clear" w:pos="4419"/>
          <w:tab w:val="clear" w:pos="8838"/>
          <w:tab w:val="center" w:pos="-1418"/>
        </w:tabs>
        <w:ind w:left="3540"/>
        <w:jc w:val="both"/>
        <w:rPr>
          <w:rFonts w:ascii="Arial" w:hAnsi="Arial" w:cs="Arial"/>
          <w:b/>
          <w:sz w:val="24"/>
          <w:szCs w:val="26"/>
        </w:rPr>
      </w:pPr>
    </w:p>
    <w:p w14:paraId="655887BA" w14:textId="79B5C083" w:rsidR="00E6633D" w:rsidRPr="003F12B3" w:rsidRDefault="008F58A5" w:rsidP="00E6633D">
      <w:pPr>
        <w:pStyle w:val="Encabezado"/>
        <w:tabs>
          <w:tab w:val="clear" w:pos="4419"/>
          <w:tab w:val="clear" w:pos="8838"/>
          <w:tab w:val="center" w:pos="-1418"/>
        </w:tabs>
        <w:ind w:left="3402"/>
        <w:jc w:val="both"/>
        <w:rPr>
          <w:rFonts w:ascii="Arial" w:hAnsi="Arial" w:cs="Arial"/>
          <w:sz w:val="24"/>
          <w:szCs w:val="26"/>
        </w:rPr>
      </w:pPr>
      <w:r w:rsidRPr="00EB7CF3">
        <w:rPr>
          <w:rFonts w:ascii="Arial" w:hAnsi="Arial" w:cs="Arial"/>
          <w:b/>
          <w:sz w:val="24"/>
          <w:szCs w:val="26"/>
        </w:rPr>
        <w:t>MAGISTRADO:</w:t>
      </w:r>
      <w:r w:rsidR="00E6633D" w:rsidRPr="00EB7CF3">
        <w:rPr>
          <w:rFonts w:ascii="Arial" w:hAnsi="Arial" w:cs="Arial"/>
          <w:b/>
          <w:sz w:val="24"/>
          <w:szCs w:val="26"/>
        </w:rPr>
        <w:t xml:space="preserve"> </w:t>
      </w:r>
      <w:r w:rsidR="00D33BBB" w:rsidRPr="003F12B3">
        <w:rPr>
          <w:rFonts w:ascii="Arial" w:hAnsi="Arial" w:cs="Arial"/>
          <w:sz w:val="24"/>
          <w:szCs w:val="26"/>
        </w:rPr>
        <w:t xml:space="preserve">MAESTRO </w:t>
      </w:r>
      <w:r w:rsidR="00E6633D" w:rsidRPr="003F12B3">
        <w:rPr>
          <w:rFonts w:ascii="Arial" w:hAnsi="Arial" w:cs="Arial"/>
          <w:sz w:val="24"/>
          <w:szCs w:val="26"/>
        </w:rPr>
        <w:t>ENRIQUE PACHECO MARTÍNEZ.</w:t>
      </w:r>
    </w:p>
    <w:p w14:paraId="105BD233" w14:textId="77777777" w:rsidR="00E6633D" w:rsidRPr="003F12B3" w:rsidRDefault="00E6633D" w:rsidP="00E6633D">
      <w:pPr>
        <w:pStyle w:val="Encabezado"/>
        <w:tabs>
          <w:tab w:val="clear" w:pos="4419"/>
          <w:tab w:val="clear" w:pos="8838"/>
          <w:tab w:val="center" w:pos="-1418"/>
        </w:tabs>
        <w:ind w:left="3540"/>
        <w:jc w:val="both"/>
        <w:rPr>
          <w:rFonts w:ascii="Arial" w:hAnsi="Arial" w:cs="Arial"/>
          <w:sz w:val="24"/>
          <w:szCs w:val="26"/>
        </w:rPr>
      </w:pPr>
    </w:p>
    <w:p w14:paraId="2D9BAA06" w14:textId="4BB30241" w:rsidR="00E6633D" w:rsidRPr="003F12B3" w:rsidRDefault="00E6633D" w:rsidP="00E6633D">
      <w:pPr>
        <w:pStyle w:val="Encabezado"/>
        <w:tabs>
          <w:tab w:val="clear" w:pos="4419"/>
          <w:tab w:val="clear" w:pos="8838"/>
          <w:tab w:val="center" w:pos="-1418"/>
        </w:tabs>
        <w:ind w:left="3402"/>
        <w:jc w:val="both"/>
        <w:rPr>
          <w:rFonts w:ascii="Arial" w:hAnsi="Arial" w:cs="Arial"/>
          <w:sz w:val="24"/>
          <w:szCs w:val="26"/>
        </w:rPr>
      </w:pPr>
      <w:r w:rsidRPr="00EB7CF3">
        <w:rPr>
          <w:rFonts w:ascii="Arial" w:hAnsi="Arial" w:cs="Arial"/>
          <w:b/>
          <w:sz w:val="24"/>
          <w:szCs w:val="26"/>
        </w:rPr>
        <w:t>SECRETARIO</w:t>
      </w:r>
      <w:r w:rsidR="008F58A5" w:rsidRPr="00EB7CF3">
        <w:rPr>
          <w:rFonts w:ascii="Arial" w:hAnsi="Arial" w:cs="Arial"/>
          <w:b/>
          <w:sz w:val="24"/>
          <w:szCs w:val="26"/>
        </w:rPr>
        <w:t>:</w:t>
      </w:r>
      <w:r w:rsidRPr="00EB7CF3">
        <w:rPr>
          <w:rFonts w:ascii="Arial" w:hAnsi="Arial" w:cs="Arial"/>
          <w:b/>
          <w:sz w:val="24"/>
          <w:szCs w:val="26"/>
        </w:rPr>
        <w:t xml:space="preserve"> </w:t>
      </w:r>
      <w:r w:rsidR="00463B95" w:rsidRPr="003F12B3">
        <w:rPr>
          <w:rFonts w:ascii="Arial" w:hAnsi="Arial" w:cs="Arial"/>
          <w:sz w:val="24"/>
          <w:szCs w:val="26"/>
        </w:rPr>
        <w:t xml:space="preserve">LICENCIADO </w:t>
      </w:r>
      <w:r w:rsidR="00D33BBB" w:rsidRPr="003F12B3">
        <w:rPr>
          <w:rFonts w:ascii="Arial" w:hAnsi="Arial" w:cs="Arial"/>
          <w:sz w:val="24"/>
          <w:szCs w:val="26"/>
        </w:rPr>
        <w:t>RENATO GABRIEL IBÁ</w:t>
      </w:r>
      <w:r w:rsidRPr="003F12B3">
        <w:rPr>
          <w:rFonts w:ascii="Arial" w:hAnsi="Arial" w:cs="Arial"/>
          <w:sz w:val="24"/>
          <w:szCs w:val="26"/>
        </w:rPr>
        <w:t>ÑEZ CASTELLANOS.</w:t>
      </w:r>
    </w:p>
    <w:p w14:paraId="47D66432" w14:textId="77777777" w:rsidR="00E6633D" w:rsidRPr="003F12B3" w:rsidRDefault="00E6633D" w:rsidP="00E6633D">
      <w:pPr>
        <w:spacing w:after="0" w:line="360" w:lineRule="auto"/>
        <w:jc w:val="both"/>
        <w:rPr>
          <w:rFonts w:ascii="Arial" w:hAnsi="Arial" w:cs="Arial"/>
          <w:sz w:val="24"/>
          <w:szCs w:val="26"/>
        </w:rPr>
      </w:pPr>
    </w:p>
    <w:p w14:paraId="06CEBEF7" w14:textId="48472904" w:rsidR="00E6633D" w:rsidRPr="00EB7CF3" w:rsidRDefault="00E6633D" w:rsidP="00E6633D">
      <w:pPr>
        <w:pStyle w:val="Encabezado"/>
        <w:spacing w:line="360" w:lineRule="auto"/>
        <w:jc w:val="both"/>
        <w:rPr>
          <w:rFonts w:ascii="Arial" w:hAnsi="Arial" w:cs="Arial"/>
          <w:b/>
          <w:sz w:val="24"/>
          <w:szCs w:val="26"/>
        </w:rPr>
      </w:pPr>
      <w:r w:rsidRPr="00EB7CF3">
        <w:rPr>
          <w:rFonts w:ascii="Arial" w:hAnsi="Arial" w:cs="Arial"/>
          <w:b/>
          <w:sz w:val="24"/>
          <w:szCs w:val="26"/>
        </w:rPr>
        <w:t xml:space="preserve">OAXACA DE JUÁREZ, OAXACA A </w:t>
      </w:r>
      <w:r w:rsidR="00823C24">
        <w:rPr>
          <w:rFonts w:ascii="Arial" w:hAnsi="Arial" w:cs="Arial"/>
          <w:b/>
          <w:sz w:val="24"/>
          <w:szCs w:val="26"/>
        </w:rPr>
        <w:t>QUINCE DE JULIO</w:t>
      </w:r>
      <w:r w:rsidRPr="00EB7CF3">
        <w:rPr>
          <w:rFonts w:ascii="Arial" w:hAnsi="Arial" w:cs="Arial"/>
          <w:b/>
          <w:sz w:val="24"/>
          <w:szCs w:val="26"/>
        </w:rPr>
        <w:t xml:space="preserve"> DE DOS MIL VEINTIUNO.</w:t>
      </w:r>
      <w:r w:rsidR="00EB7CF3">
        <w:rPr>
          <w:rFonts w:ascii="Arial" w:hAnsi="Arial" w:cs="Arial"/>
          <w:b/>
          <w:sz w:val="24"/>
          <w:szCs w:val="26"/>
        </w:rPr>
        <w:t xml:space="preserve"> </w:t>
      </w:r>
      <w:r w:rsidRPr="00EB7CF3">
        <w:rPr>
          <w:rFonts w:ascii="Arial" w:hAnsi="Arial" w:cs="Arial"/>
          <w:b/>
          <w:sz w:val="24"/>
          <w:szCs w:val="26"/>
        </w:rPr>
        <w:t>- - - - - - - - - - - - - - - - - - - - - - - - - - - - - - - - - - - - - - - - - - -</w:t>
      </w:r>
      <w:r w:rsidR="00EB7CF3">
        <w:rPr>
          <w:rFonts w:ascii="Arial" w:hAnsi="Arial" w:cs="Arial"/>
          <w:b/>
          <w:sz w:val="24"/>
          <w:szCs w:val="26"/>
        </w:rPr>
        <w:t xml:space="preserve"> - - - </w:t>
      </w:r>
      <w:r w:rsidRPr="00EB7CF3">
        <w:rPr>
          <w:rFonts w:ascii="Arial" w:hAnsi="Arial" w:cs="Arial"/>
          <w:b/>
          <w:sz w:val="24"/>
          <w:szCs w:val="26"/>
        </w:rPr>
        <w:t xml:space="preserve"> </w:t>
      </w:r>
    </w:p>
    <w:p w14:paraId="4480B351" w14:textId="2EBC516D" w:rsidR="00E6633D" w:rsidRPr="00EB7CF3" w:rsidRDefault="00E6633D" w:rsidP="00A8769D">
      <w:pPr>
        <w:spacing w:before="240" w:after="0" w:line="360" w:lineRule="auto"/>
        <w:ind w:firstLine="567"/>
        <w:jc w:val="both"/>
        <w:rPr>
          <w:rFonts w:ascii="Arial" w:hAnsi="Arial" w:cs="Arial"/>
          <w:b/>
          <w:sz w:val="24"/>
          <w:szCs w:val="26"/>
        </w:rPr>
      </w:pPr>
      <w:r w:rsidRPr="00EB7CF3">
        <w:rPr>
          <w:rFonts w:ascii="Arial" w:hAnsi="Arial" w:cs="Arial"/>
          <w:b/>
          <w:sz w:val="24"/>
          <w:szCs w:val="26"/>
        </w:rPr>
        <w:t xml:space="preserve">VISTOS, </w:t>
      </w:r>
      <w:r w:rsidRPr="00EB7CF3">
        <w:rPr>
          <w:rFonts w:ascii="Arial" w:hAnsi="Arial" w:cs="Arial"/>
          <w:sz w:val="24"/>
          <w:szCs w:val="26"/>
        </w:rPr>
        <w:t xml:space="preserve">para resolver los autos del juicio de nulidad de número </w:t>
      </w:r>
      <w:r w:rsidR="00EB7CF3">
        <w:rPr>
          <w:rFonts w:ascii="Arial" w:hAnsi="Arial" w:cs="Arial"/>
          <w:b/>
          <w:sz w:val="24"/>
          <w:szCs w:val="26"/>
        </w:rPr>
        <w:t>0152/2020</w:t>
      </w:r>
      <w:r w:rsidR="00556219" w:rsidRPr="00EB7CF3">
        <w:rPr>
          <w:rFonts w:ascii="Arial" w:hAnsi="Arial" w:cs="Arial"/>
          <w:b/>
          <w:sz w:val="24"/>
          <w:szCs w:val="26"/>
        </w:rPr>
        <w:t>,</w:t>
      </w:r>
      <w:r w:rsidRPr="00EB7CF3">
        <w:rPr>
          <w:rFonts w:ascii="Arial" w:hAnsi="Arial" w:cs="Arial"/>
          <w:sz w:val="24"/>
          <w:szCs w:val="26"/>
        </w:rPr>
        <w:t xml:space="preserve"> promovido por </w:t>
      </w:r>
      <w:r w:rsidR="00F946B2">
        <w:rPr>
          <w:rFonts w:ascii="Arial" w:hAnsi="Arial" w:cs="Arial"/>
          <w:b/>
          <w:sz w:val="24"/>
          <w:szCs w:val="26"/>
        </w:rPr>
        <w:t>**********</w:t>
      </w:r>
      <w:r w:rsidR="00A8769D" w:rsidRPr="00EB7CF3">
        <w:rPr>
          <w:rFonts w:ascii="Arial" w:hAnsi="Arial" w:cs="Arial"/>
          <w:b/>
          <w:sz w:val="24"/>
          <w:szCs w:val="26"/>
        </w:rPr>
        <w:t xml:space="preserve"> </w:t>
      </w:r>
      <w:r w:rsidRPr="00EB7CF3">
        <w:rPr>
          <w:rFonts w:ascii="Arial" w:hAnsi="Arial" w:cs="Arial"/>
          <w:sz w:val="24"/>
          <w:szCs w:val="26"/>
        </w:rPr>
        <w:t>en contra de</w:t>
      </w:r>
      <w:r w:rsidR="00EB7CF3">
        <w:rPr>
          <w:rFonts w:ascii="Arial" w:hAnsi="Arial" w:cs="Arial"/>
          <w:sz w:val="24"/>
          <w:szCs w:val="26"/>
        </w:rPr>
        <w:t xml:space="preserve">l </w:t>
      </w:r>
      <w:r w:rsidR="00EB7CF3">
        <w:rPr>
          <w:rFonts w:ascii="Arial" w:hAnsi="Arial" w:cs="Arial"/>
          <w:b/>
          <w:sz w:val="24"/>
          <w:szCs w:val="26"/>
        </w:rPr>
        <w:t xml:space="preserve">DIRECTOR DE LO CONTENCIOSO DE LA PROCURADURÍA FISCAL </w:t>
      </w:r>
      <w:r w:rsidR="00EB7CF3">
        <w:rPr>
          <w:rFonts w:ascii="Arial" w:hAnsi="Arial" w:cs="Arial"/>
          <w:sz w:val="24"/>
          <w:szCs w:val="26"/>
        </w:rPr>
        <w:t>y de la</w:t>
      </w:r>
      <w:r w:rsidRPr="00EB7CF3">
        <w:rPr>
          <w:rFonts w:ascii="Arial" w:hAnsi="Arial" w:cs="Arial"/>
          <w:sz w:val="24"/>
          <w:szCs w:val="26"/>
        </w:rPr>
        <w:t xml:space="preserve"> </w:t>
      </w:r>
      <w:r w:rsidR="007D7745" w:rsidRPr="00EB7CF3">
        <w:rPr>
          <w:rFonts w:ascii="Arial" w:hAnsi="Arial" w:cs="Arial"/>
          <w:b/>
          <w:sz w:val="24"/>
          <w:szCs w:val="26"/>
        </w:rPr>
        <w:t>DIRECTORA DE INGRESOS Y RECAUDACIÓN</w:t>
      </w:r>
      <w:r w:rsidR="006A6C31">
        <w:rPr>
          <w:rFonts w:ascii="Arial" w:hAnsi="Arial" w:cs="Arial"/>
          <w:b/>
          <w:sz w:val="24"/>
          <w:szCs w:val="26"/>
        </w:rPr>
        <w:t>, AUTORIDADES</w:t>
      </w:r>
      <w:r w:rsidR="007D7745" w:rsidRPr="00EB7CF3">
        <w:rPr>
          <w:rFonts w:ascii="Arial" w:hAnsi="Arial" w:cs="Arial"/>
          <w:b/>
          <w:sz w:val="24"/>
          <w:szCs w:val="26"/>
        </w:rPr>
        <w:t xml:space="preserve"> DE LA SUBSECRETARÍA DE INGRESOS DE LA SECRETARÍA DE FINANZAS DEL PODER EJECUTIVO DEL ESTADO DE OAXACA</w:t>
      </w:r>
      <w:r w:rsidR="007D7745" w:rsidRPr="00EB7CF3">
        <w:rPr>
          <w:rFonts w:ascii="Arial" w:hAnsi="Arial" w:cs="Arial"/>
          <w:sz w:val="24"/>
          <w:szCs w:val="26"/>
        </w:rPr>
        <w:t>.</w:t>
      </w:r>
      <w:r w:rsidRPr="00EB7CF3">
        <w:rPr>
          <w:rFonts w:ascii="Arial" w:hAnsi="Arial" w:cs="Arial"/>
          <w:sz w:val="24"/>
          <w:szCs w:val="26"/>
        </w:rPr>
        <w:t xml:space="preserve">- - </w:t>
      </w:r>
      <w:r w:rsidR="006A6C31">
        <w:rPr>
          <w:rFonts w:ascii="Arial" w:hAnsi="Arial" w:cs="Arial"/>
          <w:sz w:val="24"/>
          <w:szCs w:val="26"/>
        </w:rPr>
        <w:t xml:space="preserve">- - - - - - - - - - - - - - - - - - - - - - - </w:t>
      </w:r>
    </w:p>
    <w:p w14:paraId="186BFD00" w14:textId="77777777" w:rsidR="00E6633D" w:rsidRPr="00EB7CF3" w:rsidRDefault="00E6633D" w:rsidP="00E6633D">
      <w:pPr>
        <w:spacing w:before="240" w:after="0" w:line="360" w:lineRule="auto"/>
        <w:jc w:val="center"/>
        <w:rPr>
          <w:rFonts w:ascii="Arial" w:hAnsi="Arial" w:cs="Arial"/>
          <w:b/>
          <w:sz w:val="24"/>
          <w:szCs w:val="26"/>
        </w:rPr>
      </w:pPr>
      <w:r w:rsidRPr="00EB7CF3">
        <w:rPr>
          <w:rFonts w:ascii="Arial" w:hAnsi="Arial" w:cs="Arial"/>
          <w:b/>
          <w:sz w:val="24"/>
          <w:szCs w:val="26"/>
        </w:rPr>
        <w:t>R E S U L T A N D O:</w:t>
      </w:r>
    </w:p>
    <w:p w14:paraId="622DFD13" w14:textId="217224AA" w:rsidR="00EF4C07" w:rsidRPr="00C23E20" w:rsidRDefault="00E6633D" w:rsidP="00A8769D">
      <w:pPr>
        <w:spacing w:before="240" w:after="0" w:line="360" w:lineRule="auto"/>
        <w:ind w:firstLine="567"/>
        <w:jc w:val="both"/>
        <w:rPr>
          <w:rFonts w:ascii="Arial" w:hAnsi="Arial" w:cs="Arial"/>
          <w:sz w:val="24"/>
          <w:szCs w:val="26"/>
        </w:rPr>
      </w:pPr>
      <w:r w:rsidRPr="00EB7CF3">
        <w:rPr>
          <w:rFonts w:ascii="Arial" w:hAnsi="Arial" w:cs="Arial"/>
          <w:b/>
          <w:sz w:val="24"/>
          <w:szCs w:val="26"/>
        </w:rPr>
        <w:t xml:space="preserve">PRIMERO. </w:t>
      </w:r>
      <w:r w:rsidR="00EF4C07">
        <w:rPr>
          <w:rFonts w:ascii="Arial" w:hAnsi="Arial" w:cs="Arial"/>
          <w:sz w:val="24"/>
          <w:szCs w:val="26"/>
        </w:rPr>
        <w:t xml:space="preserve">Por auto de cinco de octubre de dos mil veinte, </w:t>
      </w:r>
      <w:r w:rsidR="00C23E20">
        <w:rPr>
          <w:rFonts w:ascii="Arial" w:hAnsi="Arial" w:cs="Arial"/>
          <w:b/>
          <w:sz w:val="24"/>
          <w:szCs w:val="26"/>
        </w:rPr>
        <w:t xml:space="preserve">se reservó </w:t>
      </w:r>
      <w:r w:rsidR="00C23E20">
        <w:rPr>
          <w:rFonts w:ascii="Arial" w:hAnsi="Arial" w:cs="Arial"/>
          <w:sz w:val="24"/>
          <w:szCs w:val="26"/>
        </w:rPr>
        <w:t>admitir a trámite la demanda de nulidad de la parte actora, y se le requirió para que dentro del término legal, cumpliera con los requerimientos efectuados en autos, con el apercibimient</w:t>
      </w:r>
      <w:r w:rsidR="00241B19">
        <w:rPr>
          <w:rFonts w:ascii="Arial" w:hAnsi="Arial" w:cs="Arial"/>
          <w:sz w:val="24"/>
          <w:szCs w:val="26"/>
        </w:rPr>
        <w:t>o que en caso de incumplimiento</w:t>
      </w:r>
      <w:r w:rsidR="00C23E20">
        <w:rPr>
          <w:rFonts w:ascii="Arial" w:hAnsi="Arial" w:cs="Arial"/>
          <w:sz w:val="24"/>
          <w:szCs w:val="26"/>
        </w:rPr>
        <w:t xml:space="preserve"> </w:t>
      </w:r>
      <w:r w:rsidR="00C23E20">
        <w:rPr>
          <w:rFonts w:ascii="Arial" w:hAnsi="Arial" w:cs="Arial"/>
          <w:b/>
          <w:sz w:val="24"/>
          <w:szCs w:val="26"/>
        </w:rPr>
        <w:t>se desecharía su demanda de nulidad</w:t>
      </w:r>
      <w:r w:rsidR="00C23E20">
        <w:rPr>
          <w:rFonts w:ascii="Arial" w:hAnsi="Arial" w:cs="Arial"/>
          <w:sz w:val="24"/>
          <w:szCs w:val="26"/>
        </w:rPr>
        <w:t>.</w:t>
      </w:r>
    </w:p>
    <w:p w14:paraId="27C00D44" w14:textId="41960CD4" w:rsidR="00E6633D" w:rsidRPr="00EB7CF3" w:rsidRDefault="00C23E20" w:rsidP="00123371">
      <w:pPr>
        <w:spacing w:before="240" w:after="0" w:line="360" w:lineRule="auto"/>
        <w:ind w:firstLine="567"/>
        <w:jc w:val="both"/>
        <w:rPr>
          <w:rFonts w:ascii="Arial" w:hAnsi="Arial" w:cs="Arial"/>
          <w:sz w:val="24"/>
          <w:szCs w:val="26"/>
        </w:rPr>
      </w:pPr>
      <w:r>
        <w:rPr>
          <w:rFonts w:ascii="Arial" w:hAnsi="Arial" w:cs="Arial"/>
          <w:b/>
          <w:sz w:val="24"/>
          <w:szCs w:val="26"/>
        </w:rPr>
        <w:t xml:space="preserve">SEGUNDO. </w:t>
      </w:r>
      <w:r w:rsidR="00E6633D" w:rsidRPr="00EB7CF3">
        <w:rPr>
          <w:rFonts w:ascii="Arial" w:hAnsi="Arial" w:cs="Arial"/>
          <w:sz w:val="24"/>
          <w:szCs w:val="26"/>
        </w:rPr>
        <w:t xml:space="preserve">Por acuerdo de </w:t>
      </w:r>
      <w:r w:rsidR="00241B19">
        <w:rPr>
          <w:rFonts w:ascii="Arial" w:hAnsi="Arial" w:cs="Arial"/>
          <w:sz w:val="24"/>
          <w:szCs w:val="26"/>
        </w:rPr>
        <w:t xml:space="preserve">quince de diciembre de dos mil </w:t>
      </w:r>
      <w:r w:rsidR="00123371">
        <w:rPr>
          <w:rFonts w:ascii="Arial" w:hAnsi="Arial" w:cs="Arial"/>
          <w:sz w:val="24"/>
          <w:szCs w:val="26"/>
        </w:rPr>
        <w:t>veinte</w:t>
      </w:r>
      <w:r w:rsidR="007D7745" w:rsidRPr="00EB7CF3">
        <w:rPr>
          <w:rFonts w:ascii="Arial" w:hAnsi="Arial" w:cs="Arial"/>
          <w:sz w:val="24"/>
          <w:szCs w:val="26"/>
        </w:rPr>
        <w:t xml:space="preserve">, </w:t>
      </w:r>
      <w:r w:rsidR="00556219" w:rsidRPr="00EB7CF3">
        <w:rPr>
          <w:rFonts w:ascii="Arial" w:hAnsi="Arial" w:cs="Arial"/>
          <w:sz w:val="24"/>
          <w:szCs w:val="26"/>
        </w:rPr>
        <w:t xml:space="preserve">se </w:t>
      </w:r>
      <w:r w:rsidR="00123371">
        <w:rPr>
          <w:rFonts w:ascii="Arial" w:hAnsi="Arial" w:cs="Arial"/>
          <w:sz w:val="24"/>
          <w:szCs w:val="26"/>
        </w:rPr>
        <w:t xml:space="preserve">tuvo a la parte actora cumpliendo con el requerimiento efectuado en autos, por lo que, </w:t>
      </w:r>
      <w:r w:rsidR="00123371" w:rsidRPr="00123371">
        <w:rPr>
          <w:rFonts w:ascii="Arial" w:hAnsi="Arial" w:cs="Arial"/>
          <w:b/>
          <w:sz w:val="24"/>
          <w:szCs w:val="26"/>
        </w:rPr>
        <w:t xml:space="preserve">se </w:t>
      </w:r>
      <w:r w:rsidR="00556219" w:rsidRPr="00123371">
        <w:rPr>
          <w:rFonts w:ascii="Arial" w:hAnsi="Arial" w:cs="Arial"/>
          <w:b/>
          <w:sz w:val="24"/>
          <w:szCs w:val="26"/>
        </w:rPr>
        <w:t>admitió a trámite</w:t>
      </w:r>
      <w:r w:rsidR="00556219" w:rsidRPr="00EB7CF3">
        <w:rPr>
          <w:rFonts w:ascii="Arial" w:hAnsi="Arial" w:cs="Arial"/>
          <w:sz w:val="24"/>
          <w:szCs w:val="26"/>
        </w:rPr>
        <w:t xml:space="preserve"> </w:t>
      </w:r>
      <w:r w:rsidR="00A8769D" w:rsidRPr="00EB7CF3">
        <w:rPr>
          <w:rFonts w:ascii="Arial" w:hAnsi="Arial" w:cs="Arial"/>
          <w:sz w:val="24"/>
          <w:szCs w:val="26"/>
        </w:rPr>
        <w:t xml:space="preserve">la demanda de nulidad interpuesta en contra </w:t>
      </w:r>
      <w:r w:rsidR="00123371">
        <w:rPr>
          <w:rFonts w:ascii="Arial" w:hAnsi="Arial" w:cs="Arial"/>
          <w:sz w:val="24"/>
          <w:szCs w:val="26"/>
        </w:rPr>
        <w:t xml:space="preserve">del Director de lo Contencioso de la Procuraduría Fiscal y </w:t>
      </w:r>
      <w:r w:rsidR="00A8769D" w:rsidRPr="00EB7CF3">
        <w:rPr>
          <w:rFonts w:ascii="Arial" w:hAnsi="Arial" w:cs="Arial"/>
          <w:sz w:val="24"/>
          <w:szCs w:val="26"/>
        </w:rPr>
        <w:t xml:space="preserve">de </w:t>
      </w:r>
      <w:r w:rsidR="00556219" w:rsidRPr="00EB7CF3">
        <w:rPr>
          <w:rFonts w:ascii="Arial" w:hAnsi="Arial" w:cs="Arial"/>
          <w:sz w:val="24"/>
          <w:szCs w:val="26"/>
        </w:rPr>
        <w:t>la Directora de Ingresos</w:t>
      </w:r>
      <w:r w:rsidR="007B13C9" w:rsidRPr="00EB7CF3">
        <w:rPr>
          <w:rFonts w:ascii="Arial" w:hAnsi="Arial" w:cs="Arial"/>
          <w:sz w:val="24"/>
          <w:szCs w:val="26"/>
        </w:rPr>
        <w:t xml:space="preserve"> y Recaudación</w:t>
      </w:r>
      <w:r w:rsidR="00123371">
        <w:rPr>
          <w:rFonts w:ascii="Arial" w:hAnsi="Arial" w:cs="Arial"/>
          <w:sz w:val="24"/>
          <w:szCs w:val="26"/>
        </w:rPr>
        <w:t>, autoridades</w:t>
      </w:r>
      <w:r w:rsidR="007B13C9" w:rsidRPr="00EB7CF3">
        <w:rPr>
          <w:rFonts w:ascii="Arial" w:hAnsi="Arial" w:cs="Arial"/>
          <w:sz w:val="24"/>
          <w:szCs w:val="26"/>
        </w:rPr>
        <w:t xml:space="preserve"> de la Subs</w:t>
      </w:r>
      <w:r w:rsidR="00654885" w:rsidRPr="00EB7CF3">
        <w:rPr>
          <w:rFonts w:ascii="Arial" w:hAnsi="Arial" w:cs="Arial"/>
          <w:sz w:val="24"/>
          <w:szCs w:val="26"/>
        </w:rPr>
        <w:t>ecretaría de Ingresos de la Secretaría de Finanzas</w:t>
      </w:r>
      <w:r w:rsidR="00123371">
        <w:rPr>
          <w:rFonts w:ascii="Arial" w:hAnsi="Arial" w:cs="Arial"/>
          <w:sz w:val="24"/>
          <w:szCs w:val="26"/>
        </w:rPr>
        <w:t xml:space="preserve"> del Estado</w:t>
      </w:r>
      <w:r w:rsidR="00E6633D" w:rsidRPr="00EB7CF3">
        <w:rPr>
          <w:rFonts w:ascii="Arial" w:hAnsi="Arial" w:cs="Arial"/>
          <w:sz w:val="24"/>
          <w:szCs w:val="26"/>
        </w:rPr>
        <w:t xml:space="preserve">; </w:t>
      </w:r>
      <w:r w:rsidR="00F908EC" w:rsidRPr="00EB7CF3">
        <w:rPr>
          <w:rFonts w:ascii="Arial" w:hAnsi="Arial" w:cs="Arial"/>
          <w:sz w:val="24"/>
          <w:szCs w:val="26"/>
        </w:rPr>
        <w:t xml:space="preserve">por lo que, </w:t>
      </w:r>
      <w:r w:rsidR="00E943C4" w:rsidRPr="00EB7CF3">
        <w:rPr>
          <w:rFonts w:ascii="Arial" w:hAnsi="Arial" w:cs="Arial"/>
          <w:sz w:val="24"/>
          <w:szCs w:val="26"/>
        </w:rPr>
        <w:t>se ordenó notificar, emplazar y correr traslado</w:t>
      </w:r>
      <w:r w:rsidR="00E6633D" w:rsidRPr="00EB7CF3">
        <w:rPr>
          <w:rFonts w:ascii="Arial" w:hAnsi="Arial" w:cs="Arial"/>
          <w:sz w:val="24"/>
          <w:szCs w:val="26"/>
        </w:rPr>
        <w:t xml:space="preserve"> a </w:t>
      </w:r>
      <w:r w:rsidR="00E943C4" w:rsidRPr="00EB7CF3">
        <w:rPr>
          <w:rFonts w:ascii="Arial" w:hAnsi="Arial" w:cs="Arial"/>
          <w:sz w:val="24"/>
          <w:szCs w:val="26"/>
        </w:rPr>
        <w:t>la</w:t>
      </w:r>
      <w:r w:rsidR="003E51E7">
        <w:rPr>
          <w:rFonts w:ascii="Arial" w:hAnsi="Arial" w:cs="Arial"/>
          <w:sz w:val="24"/>
          <w:szCs w:val="26"/>
        </w:rPr>
        <w:t>s</w:t>
      </w:r>
      <w:r w:rsidR="00E943C4" w:rsidRPr="00EB7CF3">
        <w:rPr>
          <w:rFonts w:ascii="Arial" w:hAnsi="Arial" w:cs="Arial"/>
          <w:sz w:val="24"/>
          <w:szCs w:val="26"/>
        </w:rPr>
        <w:t xml:space="preserve"> demandada</w:t>
      </w:r>
      <w:r w:rsidR="003E51E7">
        <w:rPr>
          <w:rFonts w:ascii="Arial" w:hAnsi="Arial" w:cs="Arial"/>
          <w:sz w:val="24"/>
          <w:szCs w:val="26"/>
        </w:rPr>
        <w:t>s</w:t>
      </w:r>
      <w:r w:rsidR="00E6633D" w:rsidRPr="00EB7CF3">
        <w:rPr>
          <w:rFonts w:ascii="Arial" w:hAnsi="Arial" w:cs="Arial"/>
          <w:sz w:val="24"/>
          <w:szCs w:val="26"/>
        </w:rPr>
        <w:t>, para que dentro del plazo de nueve días hábiles produjera</w:t>
      </w:r>
      <w:r w:rsidR="003E51E7">
        <w:rPr>
          <w:rFonts w:ascii="Arial" w:hAnsi="Arial" w:cs="Arial"/>
          <w:sz w:val="24"/>
          <w:szCs w:val="26"/>
        </w:rPr>
        <w:t>n</w:t>
      </w:r>
      <w:r w:rsidR="00E6633D" w:rsidRPr="00EB7CF3">
        <w:rPr>
          <w:rFonts w:ascii="Arial" w:hAnsi="Arial" w:cs="Arial"/>
          <w:sz w:val="24"/>
          <w:szCs w:val="26"/>
        </w:rPr>
        <w:t xml:space="preserve"> su contestación, </w:t>
      </w:r>
      <w:r w:rsidR="00E943C4" w:rsidRPr="00EB7CF3">
        <w:rPr>
          <w:rFonts w:ascii="Arial" w:hAnsi="Arial" w:cs="Arial"/>
          <w:sz w:val="24"/>
          <w:szCs w:val="26"/>
        </w:rPr>
        <w:t>con el apercibimiento</w:t>
      </w:r>
      <w:r w:rsidR="00E6633D" w:rsidRPr="00EB7CF3">
        <w:rPr>
          <w:rFonts w:ascii="Arial" w:hAnsi="Arial" w:cs="Arial"/>
          <w:sz w:val="24"/>
          <w:szCs w:val="26"/>
        </w:rPr>
        <w:t xml:space="preserve">, que </w:t>
      </w:r>
      <w:r w:rsidR="00E943C4" w:rsidRPr="00EB7CF3">
        <w:rPr>
          <w:rFonts w:ascii="Arial" w:hAnsi="Arial" w:cs="Arial"/>
          <w:sz w:val="24"/>
          <w:szCs w:val="26"/>
        </w:rPr>
        <w:t xml:space="preserve">de no hacerlo </w:t>
      </w:r>
      <w:r w:rsidR="00E6633D" w:rsidRPr="00EB7CF3">
        <w:rPr>
          <w:rFonts w:ascii="Arial" w:hAnsi="Arial" w:cs="Arial"/>
          <w:sz w:val="24"/>
          <w:szCs w:val="26"/>
        </w:rPr>
        <w:t>de</w:t>
      </w:r>
      <w:r w:rsidR="00F908EC" w:rsidRPr="00EB7CF3">
        <w:rPr>
          <w:rFonts w:ascii="Arial" w:hAnsi="Arial" w:cs="Arial"/>
          <w:sz w:val="24"/>
          <w:szCs w:val="26"/>
        </w:rPr>
        <w:t>ntro del plazo concedido, se le</w:t>
      </w:r>
      <w:r w:rsidR="003E51E7">
        <w:rPr>
          <w:rFonts w:ascii="Arial" w:hAnsi="Arial" w:cs="Arial"/>
          <w:sz w:val="24"/>
          <w:szCs w:val="26"/>
        </w:rPr>
        <w:t>s</w:t>
      </w:r>
      <w:r w:rsidR="00E6633D" w:rsidRPr="00EB7CF3">
        <w:rPr>
          <w:rFonts w:ascii="Arial" w:hAnsi="Arial" w:cs="Arial"/>
          <w:sz w:val="24"/>
          <w:szCs w:val="26"/>
        </w:rPr>
        <w:t xml:space="preserve"> tendría contestando la demanda en sentido afirmativo, y de no referirse a todos los </w:t>
      </w:r>
      <w:r w:rsidR="00E6633D" w:rsidRPr="00EB7CF3">
        <w:rPr>
          <w:rFonts w:ascii="Arial" w:hAnsi="Arial" w:cs="Arial"/>
          <w:sz w:val="24"/>
          <w:szCs w:val="26"/>
        </w:rPr>
        <w:lastRenderedPageBreak/>
        <w:t xml:space="preserve">hechos, se les tendrían como ciertos; </w:t>
      </w:r>
      <w:r w:rsidR="00E943C4" w:rsidRPr="00EB7CF3">
        <w:rPr>
          <w:rFonts w:ascii="Arial" w:hAnsi="Arial" w:cs="Arial"/>
          <w:sz w:val="24"/>
          <w:szCs w:val="26"/>
        </w:rPr>
        <w:t>se tuvieron por ofrecidas y admitidas las pruebas de</w:t>
      </w:r>
      <w:r w:rsidR="003E51E7">
        <w:rPr>
          <w:rFonts w:ascii="Arial" w:hAnsi="Arial" w:cs="Arial"/>
          <w:sz w:val="24"/>
          <w:szCs w:val="26"/>
        </w:rPr>
        <w:t xml:space="preserve"> </w:t>
      </w:r>
      <w:r w:rsidR="00E943C4" w:rsidRPr="00EB7CF3">
        <w:rPr>
          <w:rFonts w:ascii="Arial" w:hAnsi="Arial" w:cs="Arial"/>
          <w:sz w:val="24"/>
          <w:szCs w:val="26"/>
        </w:rPr>
        <w:t>l</w:t>
      </w:r>
      <w:r w:rsidR="003E51E7">
        <w:rPr>
          <w:rFonts w:ascii="Arial" w:hAnsi="Arial" w:cs="Arial"/>
          <w:sz w:val="24"/>
          <w:szCs w:val="26"/>
        </w:rPr>
        <w:t>a</w:t>
      </w:r>
      <w:r w:rsidR="00E943C4" w:rsidRPr="00EB7CF3">
        <w:rPr>
          <w:rFonts w:ascii="Arial" w:hAnsi="Arial" w:cs="Arial"/>
          <w:sz w:val="24"/>
          <w:szCs w:val="26"/>
        </w:rPr>
        <w:t xml:space="preserve"> </w:t>
      </w:r>
      <w:r w:rsidR="003E51E7">
        <w:rPr>
          <w:rFonts w:ascii="Arial" w:hAnsi="Arial" w:cs="Arial"/>
          <w:sz w:val="24"/>
          <w:szCs w:val="26"/>
        </w:rPr>
        <w:t xml:space="preserve">parte </w:t>
      </w:r>
      <w:r w:rsidR="00E943C4" w:rsidRPr="00EB7CF3">
        <w:rPr>
          <w:rFonts w:ascii="Arial" w:hAnsi="Arial" w:cs="Arial"/>
          <w:sz w:val="24"/>
          <w:szCs w:val="26"/>
        </w:rPr>
        <w:t>actor</w:t>
      </w:r>
      <w:r w:rsidR="003E51E7">
        <w:rPr>
          <w:rFonts w:ascii="Arial" w:hAnsi="Arial" w:cs="Arial"/>
          <w:sz w:val="24"/>
          <w:szCs w:val="26"/>
        </w:rPr>
        <w:t>a</w:t>
      </w:r>
      <w:r w:rsidR="00F908EC" w:rsidRPr="00EB7CF3">
        <w:rPr>
          <w:rFonts w:ascii="Arial" w:hAnsi="Arial" w:cs="Arial"/>
          <w:sz w:val="24"/>
          <w:szCs w:val="26"/>
        </w:rPr>
        <w:t>.</w:t>
      </w:r>
    </w:p>
    <w:p w14:paraId="39B12BB1" w14:textId="4BFED8F8" w:rsidR="00C12624" w:rsidRPr="00EB7CF3" w:rsidRDefault="00B34AF0" w:rsidP="00EF7267">
      <w:pPr>
        <w:spacing w:before="240" w:after="0" w:line="360" w:lineRule="auto"/>
        <w:ind w:firstLine="567"/>
        <w:jc w:val="both"/>
        <w:rPr>
          <w:rFonts w:ascii="Arial" w:hAnsi="Arial" w:cs="Arial"/>
          <w:sz w:val="24"/>
          <w:szCs w:val="26"/>
        </w:rPr>
      </w:pPr>
      <w:r>
        <w:rPr>
          <w:rFonts w:ascii="Arial" w:hAnsi="Arial" w:cs="Arial"/>
          <w:b/>
          <w:sz w:val="24"/>
          <w:szCs w:val="26"/>
        </w:rPr>
        <w:t>TERCERO</w:t>
      </w:r>
      <w:r w:rsidR="00E6633D" w:rsidRPr="00EB7CF3">
        <w:rPr>
          <w:rFonts w:ascii="Arial" w:hAnsi="Arial" w:cs="Arial"/>
          <w:b/>
          <w:sz w:val="24"/>
          <w:szCs w:val="26"/>
        </w:rPr>
        <w:t xml:space="preserve">. </w:t>
      </w:r>
      <w:r w:rsidR="00E6633D" w:rsidRPr="00EB7CF3">
        <w:rPr>
          <w:rFonts w:ascii="Arial" w:hAnsi="Arial" w:cs="Arial"/>
          <w:sz w:val="24"/>
          <w:szCs w:val="26"/>
        </w:rPr>
        <w:t xml:space="preserve">Mediante auto de </w:t>
      </w:r>
      <w:r w:rsidR="003A11E7">
        <w:rPr>
          <w:rFonts w:ascii="Arial" w:hAnsi="Arial" w:cs="Arial"/>
          <w:sz w:val="24"/>
          <w:szCs w:val="26"/>
        </w:rPr>
        <w:t>treinta y uno de abril de dos mil veintiuno</w:t>
      </w:r>
      <w:r w:rsidR="00E6633D" w:rsidRPr="00EB7CF3">
        <w:rPr>
          <w:rFonts w:ascii="Arial" w:hAnsi="Arial" w:cs="Arial"/>
          <w:sz w:val="24"/>
          <w:szCs w:val="26"/>
        </w:rPr>
        <w:t>, se tuvo a la</w:t>
      </w:r>
      <w:r w:rsidR="00EF7267">
        <w:rPr>
          <w:rFonts w:ascii="Arial" w:hAnsi="Arial" w:cs="Arial"/>
          <w:sz w:val="24"/>
          <w:szCs w:val="26"/>
        </w:rPr>
        <w:t>s</w:t>
      </w:r>
      <w:r w:rsidR="00E943C4" w:rsidRPr="00EB7CF3">
        <w:rPr>
          <w:rFonts w:ascii="Arial" w:hAnsi="Arial" w:cs="Arial"/>
          <w:sz w:val="24"/>
          <w:szCs w:val="26"/>
        </w:rPr>
        <w:t xml:space="preserve"> demandada</w:t>
      </w:r>
      <w:r w:rsidR="00EF7267">
        <w:rPr>
          <w:rFonts w:ascii="Arial" w:hAnsi="Arial" w:cs="Arial"/>
          <w:sz w:val="24"/>
          <w:szCs w:val="26"/>
        </w:rPr>
        <w:t>s</w:t>
      </w:r>
      <w:r w:rsidR="00E6633D" w:rsidRPr="00EB7CF3">
        <w:rPr>
          <w:rFonts w:ascii="Arial" w:hAnsi="Arial" w:cs="Arial"/>
          <w:sz w:val="24"/>
          <w:szCs w:val="26"/>
        </w:rPr>
        <w:t xml:space="preserve">, </w:t>
      </w:r>
      <w:r w:rsidR="00E6633D" w:rsidRPr="00EB7CF3">
        <w:rPr>
          <w:rFonts w:ascii="Arial" w:hAnsi="Arial" w:cs="Arial"/>
          <w:b/>
          <w:sz w:val="24"/>
          <w:szCs w:val="26"/>
        </w:rPr>
        <w:t>dando contestación a la demanda</w:t>
      </w:r>
      <w:r w:rsidR="00E6633D" w:rsidRPr="00EB7CF3">
        <w:rPr>
          <w:rFonts w:ascii="Arial" w:hAnsi="Arial" w:cs="Arial"/>
          <w:sz w:val="24"/>
          <w:szCs w:val="26"/>
        </w:rPr>
        <w:t xml:space="preserve"> entablada en su contra; por ofrecidas y admitidas sus pruebas; se ordenó correr traslado a la parte actora con las copias de la demanda y anexos,</w:t>
      </w:r>
      <w:r w:rsidR="00EF7267">
        <w:rPr>
          <w:rFonts w:ascii="Arial" w:hAnsi="Arial" w:cs="Arial"/>
          <w:sz w:val="24"/>
          <w:szCs w:val="26"/>
        </w:rPr>
        <w:t xml:space="preserve"> para los efectos legales correspondientes; </w:t>
      </w:r>
      <w:r w:rsidR="00C64262" w:rsidRPr="00EB7CF3">
        <w:rPr>
          <w:rFonts w:ascii="Arial" w:hAnsi="Arial" w:cs="Arial"/>
          <w:sz w:val="24"/>
          <w:szCs w:val="26"/>
        </w:rPr>
        <w:t>por lo que,</w:t>
      </w:r>
      <w:r w:rsidR="00C64262" w:rsidRPr="00EB7CF3">
        <w:rPr>
          <w:rFonts w:ascii="Arial" w:hAnsi="Arial" w:cs="Arial"/>
          <w:b/>
          <w:sz w:val="24"/>
          <w:szCs w:val="26"/>
        </w:rPr>
        <w:t xml:space="preserve"> </w:t>
      </w:r>
      <w:r w:rsidR="00C12624" w:rsidRPr="00EB7CF3">
        <w:rPr>
          <w:rFonts w:ascii="Arial" w:hAnsi="Arial" w:cs="Arial"/>
          <w:sz w:val="24"/>
          <w:szCs w:val="26"/>
        </w:rPr>
        <w:t xml:space="preserve">se señaló </w:t>
      </w:r>
      <w:r w:rsidR="00C64262" w:rsidRPr="00EB7CF3">
        <w:rPr>
          <w:rFonts w:ascii="Arial" w:hAnsi="Arial" w:cs="Arial"/>
          <w:sz w:val="24"/>
          <w:szCs w:val="26"/>
        </w:rPr>
        <w:t>día y hora</w:t>
      </w:r>
      <w:r w:rsidR="00C12624" w:rsidRPr="00EB7CF3">
        <w:rPr>
          <w:rFonts w:ascii="Arial" w:hAnsi="Arial" w:cs="Arial"/>
          <w:sz w:val="24"/>
          <w:szCs w:val="26"/>
        </w:rPr>
        <w:t xml:space="preserve"> para la celebración de la audiencia final</w:t>
      </w:r>
      <w:r w:rsidR="00C64262" w:rsidRPr="00EB7CF3">
        <w:rPr>
          <w:rFonts w:ascii="Arial" w:hAnsi="Arial" w:cs="Arial"/>
          <w:sz w:val="24"/>
          <w:szCs w:val="26"/>
        </w:rPr>
        <w:t>.</w:t>
      </w:r>
      <w:r w:rsidR="00C12624" w:rsidRPr="00EB7CF3">
        <w:rPr>
          <w:rFonts w:ascii="Arial" w:hAnsi="Arial" w:cs="Arial"/>
          <w:sz w:val="24"/>
          <w:szCs w:val="26"/>
        </w:rPr>
        <w:t xml:space="preserve"> </w:t>
      </w:r>
    </w:p>
    <w:p w14:paraId="7FAA8C0A" w14:textId="3B6EBF23" w:rsidR="00C12624" w:rsidRPr="00EB7CF3" w:rsidRDefault="00EF7267" w:rsidP="00C12624">
      <w:pPr>
        <w:spacing w:before="240" w:after="0" w:line="360" w:lineRule="auto"/>
        <w:ind w:firstLine="567"/>
        <w:jc w:val="both"/>
        <w:rPr>
          <w:rFonts w:ascii="Arial" w:hAnsi="Arial" w:cs="Arial"/>
          <w:sz w:val="24"/>
          <w:szCs w:val="26"/>
        </w:rPr>
      </w:pPr>
      <w:r>
        <w:rPr>
          <w:rFonts w:ascii="Arial" w:hAnsi="Arial" w:cs="Arial"/>
          <w:b/>
          <w:sz w:val="24"/>
          <w:szCs w:val="26"/>
        </w:rPr>
        <w:t>CUARTO</w:t>
      </w:r>
      <w:r w:rsidR="00C12624" w:rsidRPr="00EB7CF3">
        <w:rPr>
          <w:rFonts w:ascii="Arial" w:hAnsi="Arial" w:cs="Arial"/>
          <w:b/>
          <w:sz w:val="24"/>
          <w:szCs w:val="26"/>
        </w:rPr>
        <w:t xml:space="preserve">. </w:t>
      </w:r>
      <w:r w:rsidR="00C12624" w:rsidRPr="00EB7CF3">
        <w:rPr>
          <w:rFonts w:ascii="Arial" w:hAnsi="Arial" w:cs="Arial"/>
          <w:sz w:val="24"/>
          <w:szCs w:val="26"/>
        </w:rPr>
        <w:t xml:space="preserve">Finalmente, el </w:t>
      </w:r>
      <w:r w:rsidR="0059653C">
        <w:rPr>
          <w:rFonts w:ascii="Arial" w:hAnsi="Arial" w:cs="Arial"/>
          <w:sz w:val="24"/>
          <w:szCs w:val="26"/>
        </w:rPr>
        <w:t xml:space="preserve">uno de julio </w:t>
      </w:r>
      <w:r w:rsidR="00C12624" w:rsidRPr="00EB7CF3">
        <w:rPr>
          <w:rFonts w:ascii="Arial" w:hAnsi="Arial" w:cs="Arial"/>
          <w:sz w:val="24"/>
          <w:szCs w:val="26"/>
        </w:rPr>
        <w:t>de dos mil veint</w:t>
      </w:r>
      <w:r w:rsidR="00EC2773" w:rsidRPr="00EB7CF3">
        <w:rPr>
          <w:rFonts w:ascii="Arial" w:hAnsi="Arial" w:cs="Arial"/>
          <w:sz w:val="24"/>
          <w:szCs w:val="26"/>
        </w:rPr>
        <w:t>iuno,</w:t>
      </w:r>
      <w:r w:rsidR="00C12624" w:rsidRPr="00EB7CF3">
        <w:rPr>
          <w:rFonts w:ascii="Arial" w:hAnsi="Arial" w:cs="Arial"/>
          <w:sz w:val="24"/>
          <w:szCs w:val="26"/>
        </w:rPr>
        <w:t xml:space="preserve"> se llevó a cabo la audiencia final, sin comparecencia de las partes ni persona alguna que legalmente las representara; se desahogaron las pruebas de las partes, se abrió el periodo de alegatos, se dio cuenta que ninguna de las partes presentaron escrito de alegatos, p</w:t>
      </w:r>
      <w:r w:rsidR="00F369E2">
        <w:rPr>
          <w:rFonts w:ascii="Arial" w:hAnsi="Arial" w:cs="Arial"/>
          <w:sz w:val="24"/>
          <w:szCs w:val="26"/>
        </w:rPr>
        <w:t>or lo que se declaró por preclui</w:t>
      </w:r>
      <w:r w:rsidR="00C12624" w:rsidRPr="00EB7CF3">
        <w:rPr>
          <w:rFonts w:ascii="Arial" w:hAnsi="Arial" w:cs="Arial"/>
          <w:sz w:val="24"/>
          <w:szCs w:val="26"/>
        </w:rPr>
        <w:t>do su derecho correspondiente; declarándose cerrada la etapa de instrucción; y, por último se citó a las partes para oír sentencia,</w:t>
      </w:r>
      <w:r w:rsidR="00C64262" w:rsidRPr="00EB7CF3">
        <w:rPr>
          <w:rFonts w:ascii="Arial" w:hAnsi="Arial" w:cs="Arial"/>
          <w:sz w:val="24"/>
          <w:szCs w:val="26"/>
        </w:rPr>
        <w:t xml:space="preserve"> misma que ahora se pronuncia.</w:t>
      </w:r>
      <w:r w:rsidR="0059653C">
        <w:rPr>
          <w:rFonts w:ascii="Arial" w:hAnsi="Arial" w:cs="Arial"/>
          <w:sz w:val="24"/>
          <w:szCs w:val="26"/>
        </w:rPr>
        <w:t xml:space="preserve">- - - - - - - - - - - - - - - - - - - - - - - - - - - - - - - - - - - - - - - - - - - - - - - - - </w:t>
      </w:r>
    </w:p>
    <w:p w14:paraId="4CCB4C8D" w14:textId="77777777" w:rsidR="00550C05" w:rsidRPr="00EB7CF3" w:rsidRDefault="00550C05" w:rsidP="00E6633D">
      <w:pPr>
        <w:pStyle w:val="Encabezado"/>
        <w:spacing w:before="240"/>
        <w:ind w:left="4248" w:hanging="4248"/>
        <w:jc w:val="center"/>
        <w:rPr>
          <w:rFonts w:ascii="Arial" w:hAnsi="Arial" w:cs="Arial"/>
          <w:b/>
          <w:sz w:val="24"/>
          <w:szCs w:val="26"/>
        </w:rPr>
      </w:pPr>
      <w:r w:rsidRPr="00EB7CF3">
        <w:rPr>
          <w:rFonts w:ascii="Arial" w:hAnsi="Arial" w:cs="Arial"/>
          <w:b/>
          <w:sz w:val="24"/>
          <w:szCs w:val="26"/>
        </w:rPr>
        <w:t>C O N S I D E R A N D O:</w:t>
      </w:r>
    </w:p>
    <w:p w14:paraId="2E448CDF" w14:textId="441D60A4" w:rsidR="00550C05" w:rsidRPr="00EB7CF3" w:rsidRDefault="00927204" w:rsidP="00550C05">
      <w:pPr>
        <w:spacing w:before="240" w:after="0" w:line="360" w:lineRule="auto"/>
        <w:ind w:right="-93" w:firstLine="567"/>
        <w:jc w:val="both"/>
        <w:rPr>
          <w:rFonts w:ascii="Arial" w:hAnsi="Arial" w:cs="Arial"/>
          <w:sz w:val="24"/>
          <w:szCs w:val="26"/>
        </w:rPr>
      </w:pPr>
      <w:r w:rsidRPr="00EB7CF3">
        <w:rPr>
          <w:rFonts w:ascii="Arial" w:hAnsi="Arial" w:cs="Arial"/>
          <w:b/>
          <w:sz w:val="24"/>
          <w:szCs w:val="26"/>
        </w:rPr>
        <w:t xml:space="preserve">PRIMERO. </w:t>
      </w:r>
      <w:r w:rsidRPr="00EB7CF3">
        <w:rPr>
          <w:rFonts w:ascii="Arial" w:hAnsi="Arial" w:cs="Arial"/>
          <w:sz w:val="24"/>
          <w:szCs w:val="26"/>
        </w:rPr>
        <w:t xml:space="preserve">Esta </w:t>
      </w:r>
      <w:r w:rsidR="00C12624" w:rsidRPr="00EB7CF3">
        <w:rPr>
          <w:rFonts w:ascii="Arial" w:hAnsi="Arial" w:cs="Arial"/>
          <w:sz w:val="24"/>
          <w:szCs w:val="26"/>
        </w:rPr>
        <w:t xml:space="preserve">Primera </w:t>
      </w:r>
      <w:r w:rsidRPr="00EB7CF3">
        <w:rPr>
          <w:rFonts w:ascii="Arial" w:hAnsi="Arial" w:cs="Arial"/>
          <w:sz w:val="24"/>
          <w:szCs w:val="26"/>
        </w:rPr>
        <w:t xml:space="preserve">Sala Unitaria del Tribunal de Justicia Administrativa del Estado de Oaxaca, es competente para conocer del presente asunto en términos de lo dispuesto por </w:t>
      </w:r>
      <w:r w:rsidRPr="00EB7CF3">
        <w:rPr>
          <w:rFonts w:ascii="Arial" w:hAnsi="Arial" w:cs="Arial"/>
          <w:color w:val="000000"/>
          <w:sz w:val="24"/>
          <w:szCs w:val="26"/>
        </w:rPr>
        <w:t xml:space="preserve">los artículos </w:t>
      </w:r>
      <w:r w:rsidR="000E3C2B" w:rsidRPr="00EB7CF3">
        <w:rPr>
          <w:rFonts w:ascii="Arial" w:hAnsi="Arial" w:cs="Arial"/>
          <w:color w:val="000000"/>
          <w:sz w:val="24"/>
          <w:szCs w:val="26"/>
        </w:rPr>
        <w:t xml:space="preserve">116 fracción V de la Constitución Política de los Estados Unidos Mexicanos, </w:t>
      </w:r>
      <w:r w:rsidRPr="00EB7CF3">
        <w:rPr>
          <w:rFonts w:ascii="Arial" w:hAnsi="Arial" w:cs="Arial"/>
          <w:color w:val="000000"/>
          <w:sz w:val="24"/>
          <w:szCs w:val="26"/>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w:t>
      </w:r>
      <w:r w:rsidRPr="00EB7CF3">
        <w:rPr>
          <w:rFonts w:ascii="Arial" w:hAnsi="Arial" w:cs="Arial"/>
          <w:sz w:val="24"/>
          <w:szCs w:val="26"/>
        </w:rPr>
        <w:t xml:space="preserve">, por tratarse de un juicio de nulidad promovido en contra de una autoridad administrativa de carácter </w:t>
      </w:r>
      <w:r w:rsidR="001C54AF" w:rsidRPr="00EB7CF3">
        <w:rPr>
          <w:rFonts w:ascii="Arial" w:hAnsi="Arial" w:cs="Arial"/>
          <w:sz w:val="24"/>
          <w:szCs w:val="26"/>
        </w:rPr>
        <w:t>Fiscal</w:t>
      </w:r>
      <w:r w:rsidR="004C3048" w:rsidRPr="00EB7CF3">
        <w:rPr>
          <w:rFonts w:ascii="Arial" w:hAnsi="Arial" w:cs="Arial"/>
          <w:sz w:val="24"/>
          <w:szCs w:val="26"/>
        </w:rPr>
        <w:t>.</w:t>
      </w:r>
    </w:p>
    <w:p w14:paraId="16DD2413" w14:textId="4581D955" w:rsidR="00C12624" w:rsidRPr="00EB7CF3" w:rsidRDefault="00C12624" w:rsidP="00C12624">
      <w:pPr>
        <w:tabs>
          <w:tab w:val="left" w:pos="6946"/>
        </w:tabs>
        <w:spacing w:before="240" w:after="0" w:line="360" w:lineRule="auto"/>
        <w:ind w:right="-93" w:firstLine="567"/>
        <w:jc w:val="both"/>
        <w:rPr>
          <w:rFonts w:ascii="Arial" w:hAnsi="Arial" w:cs="Arial"/>
          <w:sz w:val="24"/>
          <w:szCs w:val="26"/>
        </w:rPr>
      </w:pPr>
      <w:r w:rsidRPr="00EB7CF3">
        <w:rPr>
          <w:rFonts w:ascii="Arial" w:hAnsi="Arial" w:cs="Arial"/>
          <w:b/>
          <w:sz w:val="24"/>
          <w:szCs w:val="26"/>
        </w:rPr>
        <w:t xml:space="preserve">SEGUNDO. </w:t>
      </w:r>
      <w:r w:rsidRPr="00EB7CF3">
        <w:rPr>
          <w:rFonts w:ascii="Arial" w:hAnsi="Arial" w:cs="Arial"/>
          <w:sz w:val="24"/>
          <w:szCs w:val="26"/>
        </w:rPr>
        <w:t xml:space="preserve">La </w:t>
      </w:r>
      <w:r w:rsidRPr="00EB7CF3">
        <w:rPr>
          <w:rFonts w:ascii="Arial" w:hAnsi="Arial" w:cs="Arial"/>
          <w:b/>
          <w:sz w:val="24"/>
          <w:szCs w:val="26"/>
        </w:rPr>
        <w:t xml:space="preserve">personalidad </w:t>
      </w:r>
      <w:r w:rsidRPr="00EB7CF3">
        <w:rPr>
          <w:rFonts w:ascii="Arial" w:hAnsi="Arial" w:cs="Arial"/>
          <w:sz w:val="24"/>
          <w:szCs w:val="26"/>
        </w:rPr>
        <w:t xml:space="preserve">de las partes quedó acreditada, toda vez que la parte actora </w:t>
      </w:r>
      <w:r w:rsidR="001007BF" w:rsidRPr="001007BF">
        <w:rPr>
          <w:rFonts w:ascii="Arial" w:hAnsi="Arial" w:cs="Arial"/>
          <w:b/>
          <w:bCs/>
          <w:sz w:val="24"/>
          <w:szCs w:val="26"/>
        </w:rPr>
        <w:t>**********</w:t>
      </w:r>
      <w:r w:rsidRPr="00EB7CF3">
        <w:rPr>
          <w:rFonts w:ascii="Arial" w:hAnsi="Arial" w:cs="Arial"/>
          <w:sz w:val="24"/>
          <w:szCs w:val="26"/>
        </w:rPr>
        <w:t xml:space="preserve">, promovió el juicio en su calidad de </w:t>
      </w:r>
      <w:r w:rsidR="0022020A" w:rsidRPr="00EB7CF3">
        <w:rPr>
          <w:rFonts w:ascii="Arial" w:hAnsi="Arial" w:cs="Arial"/>
          <w:sz w:val="24"/>
          <w:szCs w:val="26"/>
        </w:rPr>
        <w:t xml:space="preserve">Representante Legal de la </w:t>
      </w:r>
      <w:r w:rsidR="00EC2773" w:rsidRPr="00EB7CF3">
        <w:rPr>
          <w:rFonts w:ascii="Arial" w:hAnsi="Arial" w:cs="Arial"/>
          <w:sz w:val="24"/>
          <w:szCs w:val="26"/>
        </w:rPr>
        <w:t xml:space="preserve">persona moral </w:t>
      </w:r>
      <w:r w:rsidR="002F6779" w:rsidRPr="002F6779">
        <w:rPr>
          <w:rFonts w:ascii="Arial" w:hAnsi="Arial" w:cs="Arial"/>
          <w:b/>
          <w:bCs/>
          <w:sz w:val="24"/>
          <w:szCs w:val="26"/>
        </w:rPr>
        <w:t>**********</w:t>
      </w:r>
      <w:r w:rsidR="0022020A" w:rsidRPr="00EB7CF3">
        <w:rPr>
          <w:rFonts w:ascii="Arial" w:hAnsi="Arial" w:cs="Arial"/>
          <w:sz w:val="24"/>
          <w:szCs w:val="26"/>
        </w:rPr>
        <w:t xml:space="preserve">, </w:t>
      </w:r>
      <w:r w:rsidRPr="00EB7CF3">
        <w:rPr>
          <w:rFonts w:ascii="Arial" w:hAnsi="Arial" w:cs="Arial"/>
          <w:sz w:val="24"/>
          <w:szCs w:val="26"/>
        </w:rPr>
        <w:t>conforme lo previsto por el artículo 148 primer párrafo</w:t>
      </w:r>
      <w:r w:rsidRPr="00EB7CF3">
        <w:rPr>
          <w:rStyle w:val="Refdenotaalpie"/>
          <w:rFonts w:ascii="Arial" w:hAnsi="Arial" w:cs="Arial"/>
          <w:sz w:val="24"/>
          <w:szCs w:val="26"/>
        </w:rPr>
        <w:footnoteReference w:id="1"/>
      </w:r>
      <w:r w:rsidRPr="00EB7CF3">
        <w:rPr>
          <w:rFonts w:ascii="Arial" w:hAnsi="Arial" w:cs="Arial"/>
          <w:sz w:val="24"/>
          <w:szCs w:val="26"/>
        </w:rPr>
        <w:t xml:space="preserve"> de la Ley de Procedimiento y Justicia Administrativa para el Estado de Oaxaca; y la de la</w:t>
      </w:r>
      <w:r w:rsidR="009231EB">
        <w:rPr>
          <w:rFonts w:ascii="Arial" w:hAnsi="Arial" w:cs="Arial"/>
          <w:sz w:val="24"/>
          <w:szCs w:val="26"/>
        </w:rPr>
        <w:t>s</w:t>
      </w:r>
      <w:r w:rsidRPr="00EB7CF3">
        <w:rPr>
          <w:rFonts w:ascii="Arial" w:hAnsi="Arial" w:cs="Arial"/>
          <w:sz w:val="24"/>
          <w:szCs w:val="26"/>
        </w:rPr>
        <w:t xml:space="preserve"> autoridad</w:t>
      </w:r>
      <w:r w:rsidR="009231EB">
        <w:rPr>
          <w:rFonts w:ascii="Arial" w:hAnsi="Arial" w:cs="Arial"/>
          <w:sz w:val="24"/>
          <w:szCs w:val="26"/>
        </w:rPr>
        <w:t>es</w:t>
      </w:r>
      <w:r w:rsidRPr="00EB7CF3">
        <w:rPr>
          <w:rFonts w:ascii="Arial" w:hAnsi="Arial" w:cs="Arial"/>
          <w:sz w:val="24"/>
          <w:szCs w:val="26"/>
        </w:rPr>
        <w:t xml:space="preserve"> demandada</w:t>
      </w:r>
      <w:r w:rsidR="009231EB">
        <w:rPr>
          <w:rFonts w:ascii="Arial" w:hAnsi="Arial" w:cs="Arial"/>
          <w:sz w:val="24"/>
          <w:szCs w:val="26"/>
        </w:rPr>
        <w:t>s</w:t>
      </w:r>
      <w:r w:rsidRPr="00EB7CF3">
        <w:rPr>
          <w:rFonts w:ascii="Arial" w:hAnsi="Arial" w:cs="Arial"/>
          <w:sz w:val="24"/>
          <w:szCs w:val="26"/>
        </w:rPr>
        <w:t xml:space="preserve"> </w:t>
      </w:r>
      <w:r w:rsidRPr="00EB7CF3">
        <w:rPr>
          <w:rFonts w:ascii="Arial" w:hAnsi="Arial" w:cs="Arial"/>
          <w:sz w:val="24"/>
          <w:szCs w:val="26"/>
        </w:rPr>
        <w:lastRenderedPageBreak/>
        <w:t>no fue impugnada, acreditándose así en términos del artículo 151</w:t>
      </w:r>
      <w:r w:rsidRPr="00EB7CF3">
        <w:rPr>
          <w:rStyle w:val="Refdenotaalpie"/>
          <w:rFonts w:ascii="Arial" w:hAnsi="Arial" w:cs="Arial"/>
          <w:sz w:val="24"/>
          <w:szCs w:val="26"/>
        </w:rPr>
        <w:footnoteReference w:id="2"/>
      </w:r>
      <w:r w:rsidRPr="00EB7CF3">
        <w:rPr>
          <w:rFonts w:ascii="Arial" w:hAnsi="Arial" w:cs="Arial"/>
          <w:sz w:val="24"/>
          <w:szCs w:val="26"/>
        </w:rPr>
        <w:t xml:space="preserve"> de la Ley en cita</w:t>
      </w:r>
      <w:r w:rsidR="004C3048" w:rsidRPr="00EB7CF3">
        <w:rPr>
          <w:rFonts w:ascii="Arial" w:hAnsi="Arial" w:cs="Arial"/>
          <w:sz w:val="24"/>
          <w:szCs w:val="26"/>
        </w:rPr>
        <w:t>.</w:t>
      </w:r>
    </w:p>
    <w:p w14:paraId="3CBDB74F" w14:textId="671005B5" w:rsidR="00927204" w:rsidRPr="00EB7CF3" w:rsidRDefault="00927204" w:rsidP="00927204">
      <w:pPr>
        <w:spacing w:before="240" w:after="0" w:line="360" w:lineRule="auto"/>
        <w:ind w:firstLine="567"/>
        <w:jc w:val="both"/>
        <w:rPr>
          <w:rFonts w:ascii="Arial" w:hAnsi="Arial" w:cs="Arial"/>
          <w:sz w:val="24"/>
          <w:szCs w:val="26"/>
        </w:rPr>
      </w:pPr>
      <w:r w:rsidRPr="00EB7CF3">
        <w:rPr>
          <w:rFonts w:ascii="Arial" w:hAnsi="Arial" w:cs="Arial"/>
          <w:b/>
          <w:sz w:val="24"/>
          <w:szCs w:val="26"/>
        </w:rPr>
        <w:t>TERCERO. Causales de Improcedencia y Sobreseimiento</w:t>
      </w:r>
      <w:r w:rsidRPr="00EB7CF3">
        <w:rPr>
          <w:rFonts w:ascii="Arial" w:hAnsi="Arial" w:cs="Arial"/>
          <w:sz w:val="24"/>
          <w:szCs w:val="26"/>
        </w:rPr>
        <w:t>. La autoridad demandada, no hizo valer alguna en el presente juicio; sin embargo, considerando que son de orden público y de estudio preferente a cualquier otra cuestión y derivado del imperioso estudio oficioso que especifica el artículo 161 última parte</w:t>
      </w:r>
      <w:r w:rsidRPr="00EB7CF3">
        <w:rPr>
          <w:rStyle w:val="Refdenotaalpie"/>
          <w:rFonts w:ascii="Arial" w:hAnsi="Arial" w:cs="Arial"/>
          <w:sz w:val="24"/>
          <w:szCs w:val="26"/>
        </w:rPr>
        <w:footnoteReference w:id="3"/>
      </w:r>
      <w:r w:rsidRPr="00EB7CF3">
        <w:rPr>
          <w:rFonts w:ascii="Arial" w:hAnsi="Arial" w:cs="Arial"/>
          <w:sz w:val="24"/>
          <w:szCs w:val="26"/>
        </w:rPr>
        <w:t xml:space="preserve"> de la Ley de la materia respecto a dichas causales, se establece que esta Sala no advierte que en el presente caso, se actualice causal de improcedencia ni sobreseimiento alguna, consecuentemente </w:t>
      </w:r>
      <w:r w:rsidRPr="00EB7CF3">
        <w:rPr>
          <w:rFonts w:ascii="Arial" w:hAnsi="Arial" w:cs="Arial"/>
          <w:b/>
          <w:sz w:val="24"/>
          <w:szCs w:val="26"/>
        </w:rPr>
        <w:t>no se sobresee</w:t>
      </w:r>
      <w:r w:rsidRPr="00EB7CF3">
        <w:rPr>
          <w:rFonts w:ascii="Arial" w:hAnsi="Arial" w:cs="Arial"/>
          <w:sz w:val="24"/>
          <w:szCs w:val="26"/>
        </w:rPr>
        <w:t xml:space="preserve"> el juicio. </w:t>
      </w:r>
    </w:p>
    <w:p w14:paraId="552E1356" w14:textId="77777777" w:rsidR="00550C05" w:rsidRPr="00EB7CF3" w:rsidRDefault="00550C05" w:rsidP="00550C05">
      <w:pPr>
        <w:spacing w:before="240" w:after="0" w:line="360" w:lineRule="auto"/>
        <w:ind w:firstLine="567"/>
        <w:jc w:val="both"/>
        <w:rPr>
          <w:rFonts w:ascii="Arial" w:hAnsi="Arial" w:cs="Arial"/>
          <w:sz w:val="24"/>
          <w:szCs w:val="26"/>
        </w:rPr>
      </w:pPr>
      <w:r w:rsidRPr="00EB7CF3">
        <w:rPr>
          <w:rFonts w:ascii="Arial" w:hAnsi="Arial" w:cs="Arial"/>
          <w:b/>
          <w:sz w:val="24"/>
          <w:szCs w:val="26"/>
        </w:rPr>
        <w:t xml:space="preserve">CUARTO. </w:t>
      </w:r>
      <w:r w:rsidRPr="00EB7CF3">
        <w:rPr>
          <w:rFonts w:ascii="Arial" w:hAnsi="Arial" w:cs="Arial"/>
          <w:sz w:val="24"/>
          <w:szCs w:val="26"/>
        </w:rPr>
        <w:t xml:space="preserve">No se transcriben los conceptos de impugnación vertidos, mismos que se tienen por reproducidos en este apartado, ya que con ello no se vulnera disposición expresa alguna de la Ley de </w:t>
      </w:r>
      <w:r w:rsidR="004758AF" w:rsidRPr="00EB7CF3">
        <w:rPr>
          <w:rFonts w:ascii="Arial" w:hAnsi="Arial" w:cs="Arial"/>
          <w:sz w:val="24"/>
          <w:szCs w:val="26"/>
        </w:rPr>
        <w:t xml:space="preserve">Procedimiento y </w:t>
      </w:r>
      <w:r w:rsidRPr="00EB7CF3">
        <w:rPr>
          <w:rFonts w:ascii="Arial" w:hAnsi="Arial" w:cs="Arial"/>
          <w:sz w:val="24"/>
          <w:szCs w:val="26"/>
        </w:rPr>
        <w:t>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63A8A893" w14:textId="77777777" w:rsidR="00550C05" w:rsidRPr="00EB7CF3" w:rsidRDefault="00550C05" w:rsidP="004348D1">
      <w:pPr>
        <w:spacing w:before="240" w:line="360" w:lineRule="auto"/>
        <w:ind w:left="1134" w:right="616"/>
        <w:jc w:val="both"/>
        <w:rPr>
          <w:rFonts w:ascii="Arial" w:hAnsi="Arial" w:cs="Arial"/>
          <w:sz w:val="24"/>
          <w:szCs w:val="26"/>
        </w:rPr>
      </w:pPr>
      <w:r w:rsidRPr="00EB7CF3">
        <w:rPr>
          <w:rFonts w:ascii="Arial" w:hAnsi="Arial" w:cs="Arial"/>
          <w:sz w:val="24"/>
          <w:szCs w:val="26"/>
        </w:rPr>
        <w:t>“</w:t>
      </w:r>
      <w:r w:rsidRPr="00EB7CF3">
        <w:rPr>
          <w:rFonts w:ascii="Arial" w:hAnsi="Arial" w:cs="Arial"/>
          <w:b/>
          <w:i/>
          <w:sz w:val="20"/>
        </w:rPr>
        <w:t>CONCEPTOS DE VIOLACION. NO ES OBLIGATORIO TRANSCRIBIRLOS EN LA SENTENCIA</w:t>
      </w:r>
      <w:r w:rsidRPr="00EB7CF3">
        <w:rPr>
          <w:rFonts w:ascii="Arial" w:hAnsi="Arial" w:cs="Arial"/>
          <w:sz w:val="24"/>
          <w:szCs w:val="26"/>
        </w:rPr>
        <w:t xml:space="preserve">. </w:t>
      </w:r>
      <w:r w:rsidRPr="00EB7CF3">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EB7CF3">
        <w:rPr>
          <w:rFonts w:ascii="Arial" w:hAnsi="Arial" w:cs="Arial"/>
          <w:sz w:val="24"/>
          <w:szCs w:val="26"/>
        </w:rPr>
        <w:t>.”</w:t>
      </w:r>
    </w:p>
    <w:p w14:paraId="473691A5" w14:textId="636744A9" w:rsidR="008425BE" w:rsidRPr="0053430F" w:rsidRDefault="008425BE" w:rsidP="0053430F">
      <w:pPr>
        <w:pStyle w:val="corte4fondo"/>
        <w:spacing w:after="240"/>
        <w:ind w:right="49" w:firstLine="567"/>
        <w:rPr>
          <w:rFonts w:cs="Arial"/>
          <w:b/>
          <w:bCs/>
          <w:sz w:val="24"/>
          <w:szCs w:val="24"/>
          <w:lang w:eastAsia="es-ES"/>
        </w:rPr>
      </w:pPr>
      <w:r>
        <w:rPr>
          <w:rFonts w:cs="Arial"/>
          <w:b/>
          <w:sz w:val="24"/>
          <w:szCs w:val="24"/>
          <w:lang w:eastAsia="es-ES"/>
        </w:rPr>
        <w:t xml:space="preserve">QUINTO. </w:t>
      </w:r>
      <w:r w:rsidRPr="00777028">
        <w:rPr>
          <w:rFonts w:cs="Arial"/>
          <w:sz w:val="24"/>
          <w:szCs w:val="24"/>
          <w:lang w:eastAsia="es-ES"/>
        </w:rPr>
        <w:t xml:space="preserve">Por razón del principio de </w:t>
      </w:r>
      <w:r w:rsidRPr="00777028">
        <w:rPr>
          <w:rFonts w:cs="Arial"/>
          <w:b/>
          <w:sz w:val="24"/>
          <w:szCs w:val="24"/>
          <w:lang w:eastAsia="es-ES"/>
        </w:rPr>
        <w:t xml:space="preserve">Litis abierta, </w:t>
      </w:r>
      <w:r w:rsidRPr="00777028">
        <w:rPr>
          <w:rFonts w:cs="Arial"/>
          <w:sz w:val="24"/>
          <w:szCs w:val="24"/>
          <w:lang w:eastAsia="es-ES"/>
        </w:rPr>
        <w:t xml:space="preserve">se analiza primeramente la </w:t>
      </w:r>
      <w:r>
        <w:rPr>
          <w:rFonts w:cs="Arial"/>
          <w:sz w:val="24"/>
          <w:szCs w:val="24"/>
        </w:rPr>
        <w:t xml:space="preserve">multa por infracción </w:t>
      </w:r>
      <w:r w:rsidRPr="00206896">
        <w:rPr>
          <w:rFonts w:cs="Arial"/>
          <w:bCs/>
          <w:sz w:val="24"/>
          <w:szCs w:val="24"/>
          <w:lang w:val="es-MX" w:eastAsia="es-ES"/>
        </w:rPr>
        <w:t xml:space="preserve">relacionada con la presentación de declaraciones del impuesto sobre erogaciones por remuneraciones al trabajo personal, contenida en el oficio con número de control </w:t>
      </w:r>
      <w:r w:rsidR="002F6779" w:rsidRPr="00A543DF">
        <w:rPr>
          <w:rFonts w:cs="Arial"/>
          <w:b/>
          <w:sz w:val="24"/>
          <w:szCs w:val="24"/>
          <w:lang w:val="es-MX" w:eastAsia="es-ES"/>
        </w:rPr>
        <w:t>**********</w:t>
      </w:r>
      <w:r w:rsidRPr="00206896">
        <w:rPr>
          <w:rFonts w:cs="Arial"/>
          <w:bCs/>
          <w:sz w:val="24"/>
          <w:szCs w:val="24"/>
          <w:lang w:val="es-MX" w:eastAsia="es-ES"/>
        </w:rPr>
        <w:t xml:space="preserve"> de </w:t>
      </w:r>
      <w:r w:rsidR="004348D1">
        <w:rPr>
          <w:rFonts w:cs="Arial"/>
          <w:bCs/>
          <w:sz w:val="24"/>
          <w:szCs w:val="24"/>
          <w:lang w:val="es-MX" w:eastAsia="es-ES"/>
        </w:rPr>
        <w:t>diecinueve de febrero de dos mil diecinueve</w:t>
      </w:r>
      <w:r>
        <w:rPr>
          <w:rFonts w:cs="Arial"/>
          <w:bCs/>
          <w:sz w:val="24"/>
          <w:szCs w:val="24"/>
          <w:lang w:val="es-MX" w:eastAsia="es-ES"/>
        </w:rPr>
        <w:t xml:space="preserve">, emitido por la </w:t>
      </w:r>
      <w:r>
        <w:rPr>
          <w:rFonts w:cs="Arial"/>
          <w:b/>
          <w:sz w:val="24"/>
          <w:szCs w:val="24"/>
        </w:rPr>
        <w:t xml:space="preserve">Directora de </w:t>
      </w:r>
      <w:r>
        <w:rPr>
          <w:rFonts w:cs="Arial"/>
          <w:b/>
          <w:sz w:val="24"/>
          <w:szCs w:val="24"/>
        </w:rPr>
        <w:lastRenderedPageBreak/>
        <w:t xml:space="preserve">Ingresos y Recaudación de la </w:t>
      </w:r>
      <w:r w:rsidR="00CD77BF">
        <w:rPr>
          <w:rFonts w:cs="Arial"/>
          <w:b/>
          <w:sz w:val="24"/>
          <w:szCs w:val="24"/>
        </w:rPr>
        <w:t xml:space="preserve">Subsecretaría de Ingresos de la </w:t>
      </w:r>
      <w:r>
        <w:rPr>
          <w:rFonts w:cs="Arial"/>
          <w:b/>
          <w:sz w:val="24"/>
          <w:szCs w:val="24"/>
        </w:rPr>
        <w:t xml:space="preserve">Secretaría de Finanzas del Poder Ejecutivo del </w:t>
      </w:r>
      <w:r w:rsidRPr="008B3BF1">
        <w:rPr>
          <w:rFonts w:cs="Arial"/>
          <w:b/>
          <w:sz w:val="24"/>
          <w:szCs w:val="24"/>
        </w:rPr>
        <w:t>Estado</w:t>
      </w:r>
      <w:r>
        <w:rPr>
          <w:rFonts w:cs="Arial"/>
          <w:b/>
          <w:sz w:val="24"/>
          <w:szCs w:val="24"/>
        </w:rPr>
        <w:t>;</w:t>
      </w:r>
      <w:r>
        <w:rPr>
          <w:rFonts w:cs="Arial"/>
          <w:sz w:val="24"/>
          <w:szCs w:val="24"/>
          <w:lang w:eastAsia="es-ES"/>
        </w:rPr>
        <w:t xml:space="preserve"> </w:t>
      </w:r>
      <w:r w:rsidRPr="00777028">
        <w:rPr>
          <w:rFonts w:cs="Arial"/>
          <w:sz w:val="24"/>
          <w:szCs w:val="24"/>
          <w:lang w:eastAsia="es-ES"/>
        </w:rPr>
        <w:t>y</w:t>
      </w:r>
      <w:r w:rsidRPr="00777028">
        <w:rPr>
          <w:rFonts w:cs="Arial"/>
          <w:b/>
          <w:sz w:val="24"/>
          <w:szCs w:val="24"/>
          <w:lang w:eastAsia="es-ES"/>
        </w:rPr>
        <w:t xml:space="preserve"> </w:t>
      </w:r>
      <w:r w:rsidRPr="00777028">
        <w:rPr>
          <w:rFonts w:cs="Arial"/>
          <w:sz w:val="24"/>
          <w:szCs w:val="24"/>
          <w:lang w:eastAsia="es-ES"/>
        </w:rPr>
        <w:t xml:space="preserve">posteriormente </w:t>
      </w:r>
      <w:r>
        <w:rPr>
          <w:rFonts w:cs="Arial"/>
          <w:bCs/>
          <w:sz w:val="24"/>
          <w:szCs w:val="24"/>
          <w:lang w:eastAsia="es-ES"/>
        </w:rPr>
        <w:t xml:space="preserve">el oficio número </w:t>
      </w:r>
      <w:r w:rsidR="00A543DF">
        <w:rPr>
          <w:rFonts w:cs="Arial"/>
          <w:b/>
          <w:bCs/>
          <w:sz w:val="24"/>
          <w:szCs w:val="24"/>
          <w:lang w:eastAsia="es-ES"/>
        </w:rPr>
        <w:t>**********</w:t>
      </w:r>
      <w:r>
        <w:rPr>
          <w:rFonts w:cs="Arial"/>
          <w:bCs/>
          <w:sz w:val="24"/>
          <w:szCs w:val="24"/>
          <w:lang w:eastAsia="es-ES"/>
        </w:rPr>
        <w:t xml:space="preserve">, que contiene la resolución de </w:t>
      </w:r>
      <w:r w:rsidR="0053430F">
        <w:rPr>
          <w:rFonts w:cs="Arial"/>
          <w:bCs/>
          <w:sz w:val="24"/>
          <w:szCs w:val="24"/>
          <w:lang w:eastAsia="es-ES"/>
        </w:rPr>
        <w:t>dieciséis de junio de dos mil veinte</w:t>
      </w:r>
      <w:r>
        <w:rPr>
          <w:rFonts w:cs="Arial"/>
          <w:bCs/>
          <w:sz w:val="24"/>
          <w:szCs w:val="24"/>
          <w:lang w:eastAsia="es-ES"/>
        </w:rPr>
        <w:t xml:space="preserve">, dictada en el expediente </w:t>
      </w:r>
      <w:r w:rsidR="00A543DF">
        <w:rPr>
          <w:rFonts w:cs="Arial"/>
          <w:b/>
          <w:bCs/>
          <w:sz w:val="24"/>
          <w:szCs w:val="24"/>
          <w:lang w:eastAsia="es-ES"/>
        </w:rPr>
        <w:t>**********</w:t>
      </w:r>
      <w:r w:rsidR="0053430F">
        <w:rPr>
          <w:rFonts w:cs="Arial"/>
          <w:bCs/>
          <w:sz w:val="24"/>
          <w:szCs w:val="24"/>
          <w:lang w:eastAsia="es-ES"/>
        </w:rPr>
        <w:t xml:space="preserve"> por el</w:t>
      </w:r>
      <w:r>
        <w:rPr>
          <w:rFonts w:cs="Arial"/>
          <w:bCs/>
          <w:sz w:val="24"/>
          <w:szCs w:val="24"/>
          <w:lang w:eastAsia="es-ES"/>
        </w:rPr>
        <w:t xml:space="preserve"> </w:t>
      </w:r>
      <w:r w:rsidR="0053430F">
        <w:rPr>
          <w:rFonts w:cs="Arial"/>
          <w:b/>
          <w:bCs/>
          <w:sz w:val="24"/>
          <w:szCs w:val="24"/>
          <w:lang w:eastAsia="es-ES"/>
        </w:rPr>
        <w:t>Director</w:t>
      </w:r>
      <w:r>
        <w:rPr>
          <w:rFonts w:cs="Arial"/>
          <w:b/>
          <w:bCs/>
          <w:sz w:val="24"/>
          <w:szCs w:val="24"/>
          <w:lang w:eastAsia="es-ES"/>
        </w:rPr>
        <w:t xml:space="preserve"> de lo Contencioso de la Procuraduría Fiscal dependiente de la Subsecretaría de Ingresos de la Secretaría de Finanzas del Estado</w:t>
      </w:r>
      <w:r>
        <w:rPr>
          <w:rFonts w:cs="Arial"/>
          <w:bCs/>
          <w:sz w:val="24"/>
          <w:szCs w:val="24"/>
          <w:lang w:eastAsia="es-ES"/>
        </w:rPr>
        <w:t>.</w:t>
      </w:r>
    </w:p>
    <w:p w14:paraId="137E4E7F" w14:textId="77777777" w:rsidR="008425BE" w:rsidRPr="00777028" w:rsidRDefault="008425BE" w:rsidP="0053430F">
      <w:pPr>
        <w:spacing w:after="240" w:line="360" w:lineRule="auto"/>
        <w:ind w:right="49" w:firstLine="709"/>
        <w:jc w:val="both"/>
        <w:rPr>
          <w:rFonts w:ascii="Arial" w:eastAsia="Times New Roman" w:hAnsi="Arial" w:cs="Arial"/>
          <w:sz w:val="24"/>
          <w:szCs w:val="24"/>
          <w:lang w:val="es-ES_tradnl" w:eastAsia="es-ES"/>
        </w:rPr>
      </w:pPr>
      <w:r w:rsidRPr="00777028">
        <w:rPr>
          <w:rFonts w:ascii="Arial" w:eastAsia="Times New Roman" w:hAnsi="Arial" w:cs="Arial"/>
          <w:sz w:val="24"/>
          <w:szCs w:val="24"/>
          <w:lang w:val="es-ES_tradnl" w:eastAsia="es-ES"/>
        </w:rPr>
        <w:t>Resulta ilustrativa la Jurisprudencia con número de registro 184472, de la Suprema Corte de Justicia de la Nación, Novena Época, Instancia Segunda Sala, con rubro y texto siguiente:</w:t>
      </w:r>
    </w:p>
    <w:p w14:paraId="1E8AE397" w14:textId="0A9F193E" w:rsidR="008425BE" w:rsidRPr="0053430F" w:rsidRDefault="008425BE" w:rsidP="0053430F">
      <w:pPr>
        <w:spacing w:after="240" w:line="240" w:lineRule="auto"/>
        <w:ind w:left="284" w:right="49" w:firstLine="709"/>
        <w:jc w:val="both"/>
        <w:rPr>
          <w:rFonts w:ascii="Arial" w:eastAsia="Times New Roman" w:hAnsi="Arial" w:cs="Arial"/>
          <w:i/>
          <w:szCs w:val="24"/>
          <w:lang w:val="es-ES_tradnl" w:eastAsia="es-ES"/>
        </w:rPr>
      </w:pPr>
      <w:r w:rsidRPr="00777028">
        <w:rPr>
          <w:rFonts w:ascii="Arial" w:eastAsia="Times New Roman" w:hAnsi="Arial" w:cs="Arial"/>
          <w:b/>
          <w:i/>
          <w:szCs w:val="24"/>
          <w:lang w:val="es-ES_tradnl" w:eastAsia="es-ES"/>
        </w:rPr>
        <w:t>“JUICIO DE NULIDAD. EL PRINCIPIO DE LITIS ABIERTA CONTENIDO EN EL ARTÍCULO 197, ÚLTIMO PÁRRAFO, DEL CÓDIGO FISCAL DE LA FEDERACIÓN VIGENTE, PERMITE AL DEMANDANTE ESGRIMIR CONCEPTOS DE ANULACIÓN NOVEDOSOS O REITERATIVOS REFERIDOS A LA RESOLUCIÓN RECURRIDA, LOS CUALES DEBERÁN SER ESTUDIADOS POR EL TRIBUNAL FEDERAL DE JUSTICIA FISCAL Y ADMINISTRATIVA</w:t>
      </w:r>
      <w:r w:rsidRPr="00777028">
        <w:rPr>
          <w:rFonts w:ascii="Arial" w:eastAsia="Times New Roman" w:hAnsi="Arial" w:cs="Arial"/>
          <w:i/>
          <w:szCs w:val="24"/>
          <w:lang w:val="es-ES_tradnl" w:eastAsia="es-ES"/>
        </w:rPr>
        <w:t>. El artículo 197 del Código Fiscal de la Federación, en su texto anterior a la reforma publicada en el Diario Oficial de la Federación el 15 de diciembre de 1995, contenía el principio de "litis cerrada" que impedía que se examinaran los argumentos dirigidos a demostrar la ilegalidad del acto administrativo contra el cual se enderezó el recurso, es decir, no permitía que el demandante hiciera valer o reprodujera argumentos relativos a la resolución recurrida; y, por ende, el entonces Tribunal Fiscal de la Federación no estaba obligado a estudiar los conceptos de anulación que reiteraran argumentos ya expresados y analizados en el recurso ordinario; sin embargo, en el texto vigente del último párrafo del citado numeral se simplificó el procedimiento contencioso administrativo al cambiar el principio de "litis cerrada" por el de "litis abierta", el cual comprende no sólo la resolución impugnada sino también la recurrida; los nuevos argumentos que pueden incluir los razonamientos que se refieran a la resolución recurrida, y los dirigidos a impugnar la nueva resolución; así como aquellas razones o motivos que reproduzcan agravios esgrimidos en el recurso administrativo en contra de la resolución originaria. Por tanto, todos estos argumentos, ya sean novedosos o reiterativos de la instancia administrativa, constituyen los conceptos de anulación propios de la demanda fiscal, lo cual implica que con ellos se combaten tanto la resolución impugnada como la recurrida en la parte que afecte el interés jurídico del actor, por lo que el Tribunal Federal de Justicia Fiscal y Administrativa está obligado a estudiarlos”</w:t>
      </w:r>
    </w:p>
    <w:p w14:paraId="396E1D1D" w14:textId="44FCD63B" w:rsidR="002A7141" w:rsidRPr="00B66702" w:rsidRDefault="002A7141" w:rsidP="002A7141">
      <w:pPr>
        <w:pStyle w:val="corte3centro"/>
        <w:ind w:right="-518" w:firstLine="567"/>
        <w:jc w:val="both"/>
        <w:rPr>
          <w:rFonts w:cs="Arial"/>
          <w:b w:val="0"/>
          <w:sz w:val="24"/>
          <w:szCs w:val="24"/>
        </w:rPr>
      </w:pPr>
      <w:r>
        <w:rPr>
          <w:rFonts w:cs="Arial"/>
          <w:b w:val="0"/>
          <w:sz w:val="24"/>
          <w:szCs w:val="24"/>
        </w:rPr>
        <w:t xml:space="preserve">Por lo anterior, procede al análisis de la multa por infracción </w:t>
      </w:r>
      <w:r w:rsidRPr="00206896">
        <w:rPr>
          <w:rFonts w:cs="Arial"/>
          <w:b w:val="0"/>
          <w:bCs/>
          <w:sz w:val="24"/>
          <w:szCs w:val="24"/>
          <w:lang w:val="es-MX" w:eastAsia="es-ES"/>
        </w:rPr>
        <w:t xml:space="preserve">relacionada con la presentación de declaraciones del impuesto sobre erogaciones por remuneraciones al trabajo personal, contenida en el oficio con número de control </w:t>
      </w:r>
      <w:r w:rsidR="00463BBE">
        <w:rPr>
          <w:rFonts w:cs="Arial"/>
          <w:bCs/>
          <w:sz w:val="24"/>
          <w:szCs w:val="24"/>
          <w:lang w:val="es-MX" w:eastAsia="es-ES"/>
        </w:rPr>
        <w:t>**********</w:t>
      </w:r>
      <w:r w:rsidRPr="00206896">
        <w:rPr>
          <w:rFonts w:cs="Arial"/>
          <w:bCs/>
          <w:sz w:val="24"/>
          <w:szCs w:val="24"/>
          <w:lang w:val="es-MX" w:eastAsia="es-ES"/>
        </w:rPr>
        <w:t xml:space="preserve"> </w:t>
      </w:r>
      <w:r w:rsidRPr="00206896">
        <w:rPr>
          <w:rFonts w:cs="Arial"/>
          <w:b w:val="0"/>
          <w:bCs/>
          <w:sz w:val="24"/>
          <w:szCs w:val="24"/>
          <w:lang w:val="es-MX" w:eastAsia="es-ES"/>
        </w:rPr>
        <w:t xml:space="preserve">de </w:t>
      </w:r>
      <w:r>
        <w:rPr>
          <w:rFonts w:cs="Arial"/>
          <w:b w:val="0"/>
          <w:bCs/>
          <w:sz w:val="24"/>
          <w:szCs w:val="24"/>
          <w:lang w:val="es-MX" w:eastAsia="es-ES"/>
        </w:rPr>
        <w:t>diecinueve de febrero de dos mil diecinueve</w:t>
      </w:r>
      <w:r>
        <w:rPr>
          <w:rFonts w:cs="Arial"/>
          <w:b w:val="0"/>
          <w:sz w:val="24"/>
          <w:szCs w:val="24"/>
        </w:rPr>
        <w:t xml:space="preserve">, a la que se le otorgó pleno valor probatorio, en términos de la fracción I del artículo 203 de la ley de la materia, por haber sido emitido por servidor público en ejercicio de sus funciones, de donde </w:t>
      </w:r>
      <w:r w:rsidRPr="009C66B4">
        <w:rPr>
          <w:rFonts w:cs="Arial"/>
          <w:b w:val="0"/>
          <w:sz w:val="24"/>
          <w:szCs w:val="24"/>
        </w:rPr>
        <w:t xml:space="preserve">se advierte que la autoridad demandada en la parte </w:t>
      </w:r>
      <w:r>
        <w:rPr>
          <w:rFonts w:cs="Arial"/>
          <w:b w:val="0"/>
          <w:sz w:val="24"/>
          <w:szCs w:val="24"/>
        </w:rPr>
        <w:t>que interesa textualmente señaló</w:t>
      </w:r>
      <w:r w:rsidRPr="009C66B4">
        <w:rPr>
          <w:rFonts w:cs="Arial"/>
          <w:b w:val="0"/>
          <w:sz w:val="24"/>
          <w:szCs w:val="24"/>
        </w:rPr>
        <w:t>:</w:t>
      </w:r>
    </w:p>
    <w:p w14:paraId="505FA319" w14:textId="77777777" w:rsidR="002A7141" w:rsidRPr="009C66B4" w:rsidRDefault="002A7141" w:rsidP="002A7141">
      <w:pPr>
        <w:pStyle w:val="corte3centro"/>
        <w:ind w:right="-518" w:firstLine="567"/>
        <w:jc w:val="both"/>
        <w:rPr>
          <w:rFonts w:cs="Arial"/>
          <w:b w:val="0"/>
          <w:sz w:val="24"/>
          <w:szCs w:val="24"/>
        </w:rPr>
      </w:pPr>
    </w:p>
    <w:p w14:paraId="0000CD74" w14:textId="563050FA" w:rsidR="002A7141" w:rsidRPr="00DF52C0" w:rsidRDefault="002A7141" w:rsidP="002A7141">
      <w:pPr>
        <w:spacing w:after="0" w:line="276" w:lineRule="auto"/>
        <w:ind w:left="567" w:right="-518"/>
        <w:jc w:val="both"/>
        <w:rPr>
          <w:rFonts w:ascii="Arial" w:eastAsia="Times New Roman" w:hAnsi="Arial" w:cs="Arial"/>
          <w:i/>
          <w:sz w:val="24"/>
          <w:szCs w:val="24"/>
          <w:lang w:val="es-ES_tradnl" w:eastAsia="x-none"/>
        </w:rPr>
      </w:pPr>
      <w:r w:rsidRPr="00DF52C0">
        <w:rPr>
          <w:rFonts w:ascii="Arial" w:eastAsia="Times New Roman" w:hAnsi="Arial" w:cs="Arial"/>
          <w:i/>
          <w:sz w:val="24"/>
          <w:szCs w:val="24"/>
          <w:lang w:val="es-ES_tradnl" w:eastAsia="x-none"/>
        </w:rPr>
        <w:t>“</w:t>
      </w:r>
      <w:r>
        <w:rPr>
          <w:rFonts w:ascii="Arial" w:eastAsia="Times New Roman" w:hAnsi="Arial" w:cs="Arial"/>
          <w:i/>
          <w:sz w:val="24"/>
          <w:szCs w:val="24"/>
          <w:lang w:val="es-ES_tradnl" w:eastAsia="x-none"/>
        </w:rPr>
        <w:t>Considerando que con fecha 2</w:t>
      </w:r>
      <w:r w:rsidR="00FC3A06">
        <w:rPr>
          <w:rFonts w:ascii="Arial" w:eastAsia="Times New Roman" w:hAnsi="Arial" w:cs="Arial"/>
          <w:i/>
          <w:sz w:val="24"/>
          <w:szCs w:val="24"/>
          <w:lang w:val="es-ES_tradnl" w:eastAsia="x-none"/>
        </w:rPr>
        <w:t>9</w:t>
      </w:r>
      <w:r>
        <w:rPr>
          <w:rFonts w:ascii="Arial" w:eastAsia="Times New Roman" w:hAnsi="Arial" w:cs="Arial"/>
          <w:i/>
          <w:sz w:val="24"/>
          <w:szCs w:val="24"/>
          <w:lang w:val="es-ES_tradnl" w:eastAsia="x-none"/>
        </w:rPr>
        <w:t xml:space="preserve"> de </w:t>
      </w:r>
      <w:r w:rsidR="00FC3A06">
        <w:rPr>
          <w:rFonts w:ascii="Arial" w:eastAsia="Times New Roman" w:hAnsi="Arial" w:cs="Arial"/>
          <w:i/>
          <w:sz w:val="24"/>
          <w:szCs w:val="24"/>
          <w:lang w:val="es-ES_tradnl" w:eastAsia="x-none"/>
        </w:rPr>
        <w:t>septiembre</w:t>
      </w:r>
      <w:r>
        <w:rPr>
          <w:rFonts w:ascii="Arial" w:eastAsia="Times New Roman" w:hAnsi="Arial" w:cs="Arial"/>
          <w:i/>
          <w:sz w:val="24"/>
          <w:szCs w:val="24"/>
          <w:lang w:val="es-ES_tradnl" w:eastAsia="x-none"/>
        </w:rPr>
        <w:t xml:space="preserve"> de 2017</w:t>
      </w:r>
      <w:r w:rsidRPr="00DF52C0">
        <w:rPr>
          <w:rFonts w:ascii="Arial" w:eastAsia="Times New Roman" w:hAnsi="Arial" w:cs="Arial"/>
          <w:i/>
          <w:sz w:val="24"/>
          <w:szCs w:val="24"/>
          <w:lang w:val="es-ES_tradnl" w:eastAsia="x-none"/>
        </w:rPr>
        <w:t xml:space="preserve">, usted presentó ante la Delegación o Subdelegación Fiscal actualmente Centros Integrales de Atención a Contribuyentes correspondiente a su domicilio fiscal, formulario múltiple de Registro Estatal de Contribuyente, a fin de quedar inscrito(a), con la obligación del Impuesto sobre Erogaciones por </w:t>
      </w:r>
      <w:r w:rsidRPr="00DF52C0">
        <w:rPr>
          <w:rFonts w:ascii="Arial" w:eastAsia="Times New Roman" w:hAnsi="Arial" w:cs="Arial"/>
          <w:i/>
          <w:sz w:val="24"/>
          <w:szCs w:val="24"/>
          <w:lang w:val="es-ES_tradnl" w:eastAsia="x-none"/>
        </w:rPr>
        <w:lastRenderedPageBreak/>
        <w:t>Rem</w:t>
      </w:r>
      <w:r>
        <w:rPr>
          <w:rFonts w:ascii="Arial" w:eastAsia="Times New Roman" w:hAnsi="Arial" w:cs="Arial"/>
          <w:i/>
          <w:sz w:val="24"/>
          <w:szCs w:val="24"/>
          <w:lang w:val="es-ES_tradnl" w:eastAsia="x-none"/>
        </w:rPr>
        <w:t>uneraciones al Trabajo Personal</w:t>
      </w:r>
      <w:r w:rsidRPr="00DF52C0">
        <w:rPr>
          <w:rFonts w:ascii="Arial" w:eastAsia="Times New Roman" w:hAnsi="Arial" w:cs="Arial"/>
          <w:i/>
          <w:sz w:val="24"/>
          <w:szCs w:val="24"/>
          <w:lang w:val="es-ES_tradnl" w:eastAsia="x-none"/>
        </w:rPr>
        <w:t>; y a la fecha esta Secretaría</w:t>
      </w:r>
      <w:r>
        <w:rPr>
          <w:rFonts w:ascii="Arial" w:eastAsia="Times New Roman" w:hAnsi="Arial" w:cs="Arial"/>
          <w:i/>
          <w:sz w:val="24"/>
          <w:szCs w:val="24"/>
          <w:lang w:val="es-ES_tradnl" w:eastAsia="x-none"/>
        </w:rPr>
        <w:t xml:space="preserve"> de Finanzas</w:t>
      </w:r>
      <w:r w:rsidRPr="00DF52C0">
        <w:rPr>
          <w:rFonts w:ascii="Arial" w:eastAsia="Times New Roman" w:hAnsi="Arial" w:cs="Arial"/>
          <w:i/>
          <w:sz w:val="24"/>
          <w:szCs w:val="24"/>
          <w:lang w:val="es-ES_tradnl" w:eastAsia="x-none"/>
        </w:rPr>
        <w:t xml:space="preserve"> no cuenta con documentales que acrediten el cumplimiento de la(s) obligación(es) por el(los) periodo(s)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w:t>
      </w:r>
      <w:r w:rsidR="00D4330B">
        <w:rPr>
          <w:rFonts w:ascii="Arial" w:eastAsia="Times New Roman" w:hAnsi="Arial" w:cs="Arial"/>
          <w:i/>
          <w:sz w:val="24"/>
          <w:szCs w:val="24"/>
          <w:lang w:val="es-ES_tradnl" w:eastAsia="x-none"/>
        </w:rPr>
        <w:t xml:space="preserve"> el 10 de enero de 2019 y</w:t>
      </w:r>
      <w:r w:rsidRPr="00DF52C0">
        <w:rPr>
          <w:rFonts w:ascii="Arial" w:eastAsia="Times New Roman" w:hAnsi="Arial" w:cs="Arial"/>
          <w:i/>
          <w:sz w:val="24"/>
          <w:szCs w:val="24"/>
          <w:lang w:val="es-ES_tradnl" w:eastAsia="x-none"/>
        </w:rPr>
        <w:t xml:space="preserve"> vigente a partir del 1 de febrero de 201</w:t>
      </w:r>
      <w:r w:rsidR="00D4330B">
        <w:rPr>
          <w:rFonts w:ascii="Arial" w:eastAsia="Times New Roman" w:hAnsi="Arial" w:cs="Arial"/>
          <w:i/>
          <w:sz w:val="24"/>
          <w:szCs w:val="24"/>
          <w:lang w:val="es-ES_tradnl" w:eastAsia="x-none"/>
        </w:rPr>
        <w:t>9</w:t>
      </w:r>
      <w:r w:rsidRPr="00DF52C0">
        <w:rPr>
          <w:rFonts w:ascii="Arial" w:eastAsia="Times New Roman" w:hAnsi="Arial" w:cs="Arial"/>
          <w:i/>
          <w:sz w:val="24"/>
          <w:szCs w:val="24"/>
          <w:lang w:val="es-ES_tradnl" w:eastAsia="x-none"/>
        </w:rPr>
        <w:t>, por considerar que no existen agravantes ni</w:t>
      </w:r>
      <w:r>
        <w:rPr>
          <w:rFonts w:ascii="Arial" w:eastAsia="Times New Roman" w:hAnsi="Arial" w:cs="Arial"/>
          <w:i/>
          <w:sz w:val="24"/>
          <w:szCs w:val="24"/>
          <w:lang w:val="es-ES_tradnl" w:eastAsia="x-none"/>
        </w:rPr>
        <w:t xml:space="preserve"> antecedentes del contribuyente, en consecuencia se impone la multa citada en los términos siguientes:</w:t>
      </w:r>
    </w:p>
    <w:p w14:paraId="39D686AD" w14:textId="77777777" w:rsidR="002A7141" w:rsidRPr="00DF52C0" w:rsidRDefault="002A7141" w:rsidP="002A7141">
      <w:pPr>
        <w:spacing w:after="0" w:line="276" w:lineRule="auto"/>
        <w:ind w:left="567" w:right="-518"/>
        <w:jc w:val="both"/>
        <w:rPr>
          <w:rFonts w:ascii="Arial" w:eastAsia="Times New Roman" w:hAnsi="Arial" w:cs="Arial"/>
          <w:i/>
          <w:sz w:val="24"/>
          <w:szCs w:val="24"/>
          <w:lang w:val="es-ES_tradnl" w:eastAsia="x-none"/>
        </w:rPr>
      </w:pPr>
    </w:p>
    <w:tbl>
      <w:tblPr>
        <w:tblStyle w:val="Tablaconcuadrcula1"/>
        <w:tblpPr w:leftFromText="141" w:rightFromText="141" w:vertAnchor="text" w:horzAnchor="page" w:tblpX="2431" w:tblpY="-61"/>
        <w:tblW w:w="5000" w:type="pct"/>
        <w:tblLook w:val="04A0" w:firstRow="1" w:lastRow="0" w:firstColumn="1" w:lastColumn="0" w:noHBand="0" w:noVBand="1"/>
      </w:tblPr>
      <w:tblGrid>
        <w:gridCol w:w="2484"/>
        <w:gridCol w:w="2716"/>
        <w:gridCol w:w="1512"/>
        <w:gridCol w:w="1775"/>
      </w:tblGrid>
      <w:tr w:rsidR="002A7141" w:rsidRPr="00DF52C0" w14:paraId="59E94044" w14:textId="77777777" w:rsidTr="009B4378">
        <w:tc>
          <w:tcPr>
            <w:tcW w:w="1463" w:type="pct"/>
            <w:vAlign w:val="center"/>
          </w:tcPr>
          <w:p w14:paraId="75F962C7" w14:textId="77777777" w:rsidR="002A7141" w:rsidRPr="00DF52C0" w:rsidRDefault="002A7141" w:rsidP="009B4378">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INFRACCIÓN</w:t>
            </w:r>
          </w:p>
        </w:tc>
        <w:tc>
          <w:tcPr>
            <w:tcW w:w="1600" w:type="pct"/>
            <w:vAlign w:val="center"/>
          </w:tcPr>
          <w:p w14:paraId="7B4F624D" w14:textId="77777777" w:rsidR="002A7141" w:rsidRPr="00DF52C0" w:rsidRDefault="002A7141" w:rsidP="009B4378">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SANCIÓN</w:t>
            </w:r>
          </w:p>
        </w:tc>
        <w:tc>
          <w:tcPr>
            <w:tcW w:w="891" w:type="pct"/>
            <w:vAlign w:val="center"/>
          </w:tcPr>
          <w:p w14:paraId="2F7B2779" w14:textId="77777777" w:rsidR="002A7141" w:rsidRPr="00DF52C0" w:rsidRDefault="002A7141" w:rsidP="009B4378">
            <w:pPr>
              <w:spacing w:line="360" w:lineRule="auto"/>
              <w:ind w:right="-518"/>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 xml:space="preserve">    UMA VIGENTE</w:t>
            </w:r>
          </w:p>
        </w:tc>
        <w:tc>
          <w:tcPr>
            <w:tcW w:w="1046" w:type="pct"/>
            <w:vAlign w:val="center"/>
          </w:tcPr>
          <w:p w14:paraId="22A61E68" w14:textId="77777777" w:rsidR="002A7141" w:rsidRPr="00DF52C0" w:rsidRDefault="002A7141" w:rsidP="009B4378">
            <w:pPr>
              <w:spacing w:line="360" w:lineRule="auto"/>
              <w:ind w:right="-518"/>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 xml:space="preserve">    MULTA A PAGAR</w:t>
            </w:r>
          </w:p>
        </w:tc>
      </w:tr>
      <w:tr w:rsidR="002A7141" w:rsidRPr="00DF52C0" w14:paraId="1EC866E0" w14:textId="77777777" w:rsidTr="009B4378">
        <w:tc>
          <w:tcPr>
            <w:tcW w:w="1463" w:type="pct"/>
            <w:vAlign w:val="center"/>
          </w:tcPr>
          <w:p w14:paraId="64534B4A" w14:textId="77777777" w:rsidR="002A7141" w:rsidRPr="00DF52C0" w:rsidRDefault="002A7141" w:rsidP="009B4378">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Artículo 269 fracción I del</w:t>
            </w:r>
          </w:p>
          <w:p w14:paraId="6A7C46DF" w14:textId="77777777" w:rsidR="002A7141" w:rsidRPr="00DF52C0" w:rsidRDefault="002A7141" w:rsidP="009B4378">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Código Fiscal para el</w:t>
            </w:r>
          </w:p>
          <w:p w14:paraId="3CB7D5EB" w14:textId="77777777" w:rsidR="002A7141" w:rsidRPr="00DF52C0" w:rsidRDefault="002A7141" w:rsidP="009B4378">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estado de Oaxaca vigente</w:t>
            </w:r>
          </w:p>
        </w:tc>
        <w:tc>
          <w:tcPr>
            <w:tcW w:w="1600" w:type="pct"/>
            <w:vAlign w:val="center"/>
          </w:tcPr>
          <w:p w14:paraId="73966A57" w14:textId="77777777" w:rsidR="002A7141" w:rsidRPr="00DF52C0" w:rsidRDefault="002A7141" w:rsidP="009B4378">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50 UMA</w:t>
            </w:r>
          </w:p>
          <w:p w14:paraId="6C7A80DE" w14:textId="77777777" w:rsidR="002A7141" w:rsidRPr="00DF52C0" w:rsidRDefault="002A7141" w:rsidP="009B4378">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Artículo 269 fracción I del</w:t>
            </w:r>
          </w:p>
          <w:p w14:paraId="32AEA8D4" w14:textId="77777777" w:rsidR="002A7141" w:rsidRPr="00DF52C0" w:rsidRDefault="002A7141" w:rsidP="009B4378">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Código Fiscal para el estado</w:t>
            </w:r>
          </w:p>
          <w:p w14:paraId="718FA14F" w14:textId="77777777" w:rsidR="002A7141" w:rsidRPr="00DF52C0" w:rsidRDefault="002A7141" w:rsidP="009B4378">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de Oaxaca vigente</w:t>
            </w:r>
          </w:p>
        </w:tc>
        <w:tc>
          <w:tcPr>
            <w:tcW w:w="891" w:type="pct"/>
            <w:vAlign w:val="center"/>
          </w:tcPr>
          <w:p w14:paraId="2E2C3ACD" w14:textId="7AFE688E" w:rsidR="002A7141" w:rsidRPr="00DF52C0" w:rsidRDefault="002A7141" w:rsidP="009B4378">
            <w:pPr>
              <w:spacing w:line="360" w:lineRule="auto"/>
              <w:ind w:right="-518"/>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 xml:space="preserve">           $8</w:t>
            </w:r>
            <w:r w:rsidR="00D4330B">
              <w:rPr>
                <w:rFonts w:ascii="Arial" w:eastAsia="Times New Roman" w:hAnsi="Arial" w:cs="Arial"/>
                <w:b/>
                <w:sz w:val="16"/>
                <w:szCs w:val="16"/>
                <w:lang w:val="es-ES_tradnl" w:eastAsia="x-none"/>
              </w:rPr>
              <w:t>4.49</w:t>
            </w:r>
          </w:p>
        </w:tc>
        <w:tc>
          <w:tcPr>
            <w:tcW w:w="1046" w:type="pct"/>
            <w:vAlign w:val="center"/>
          </w:tcPr>
          <w:p w14:paraId="71D8A1E9" w14:textId="2F8652C5" w:rsidR="002A7141" w:rsidRPr="00DF52C0" w:rsidRDefault="002A7141" w:rsidP="009B4378">
            <w:pPr>
              <w:spacing w:line="360" w:lineRule="auto"/>
              <w:ind w:right="-518"/>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 xml:space="preserve">          $4,</w:t>
            </w:r>
            <w:r w:rsidR="00D4330B">
              <w:rPr>
                <w:rFonts w:ascii="Arial" w:eastAsia="Times New Roman" w:hAnsi="Arial" w:cs="Arial"/>
                <w:b/>
                <w:sz w:val="16"/>
                <w:szCs w:val="16"/>
                <w:lang w:val="es-ES_tradnl" w:eastAsia="x-none"/>
              </w:rPr>
              <w:t>224.50</w:t>
            </w:r>
          </w:p>
        </w:tc>
      </w:tr>
    </w:tbl>
    <w:p w14:paraId="53C71677" w14:textId="77777777" w:rsidR="002A7141" w:rsidRDefault="002A7141" w:rsidP="00D4330B">
      <w:pPr>
        <w:spacing w:after="0" w:line="360" w:lineRule="auto"/>
        <w:ind w:right="-518"/>
        <w:jc w:val="both"/>
        <w:rPr>
          <w:rFonts w:ascii="Arial" w:eastAsia="Times New Roman" w:hAnsi="Arial" w:cs="Arial"/>
          <w:sz w:val="24"/>
          <w:szCs w:val="24"/>
          <w:lang w:val="es-ES_tradnl" w:eastAsia="x-none"/>
        </w:rPr>
      </w:pPr>
    </w:p>
    <w:p w14:paraId="17B5BDDB" w14:textId="77777777" w:rsidR="002A7141" w:rsidRPr="00DF52C0" w:rsidRDefault="002A7141" w:rsidP="002A7141">
      <w:pPr>
        <w:spacing w:line="360" w:lineRule="auto"/>
        <w:ind w:right="-518" w:firstLine="567"/>
        <w:jc w:val="both"/>
        <w:rPr>
          <w:rFonts w:ascii="Arial" w:eastAsia="Times New Roman" w:hAnsi="Arial" w:cs="Arial"/>
          <w:b/>
          <w:sz w:val="24"/>
          <w:szCs w:val="24"/>
          <w:lang w:val="es-ES_tradnl" w:eastAsia="x-none"/>
        </w:rPr>
      </w:pPr>
      <w:r w:rsidRPr="00DF52C0">
        <w:rPr>
          <w:rFonts w:ascii="Arial" w:eastAsia="Times New Roman" w:hAnsi="Arial" w:cs="Arial"/>
          <w:sz w:val="24"/>
          <w:szCs w:val="24"/>
          <w:lang w:val="es-ES_tradnl" w:eastAsia="x-none"/>
        </w:rPr>
        <w:t>Por lo que, se transcribe el artículo 269 fracción I del Código Fiscal para el Estado de Oaxaca, que a la letra dice:</w:t>
      </w:r>
    </w:p>
    <w:p w14:paraId="3241403E" w14:textId="77777777" w:rsidR="002A7141" w:rsidRPr="00DF52C0" w:rsidRDefault="002A7141" w:rsidP="002A7141">
      <w:pPr>
        <w:spacing w:after="0" w:line="276" w:lineRule="auto"/>
        <w:ind w:left="567" w:right="-1" w:firstLine="567"/>
        <w:jc w:val="both"/>
        <w:rPr>
          <w:rFonts w:ascii="Arial" w:eastAsia="Times New Roman" w:hAnsi="Arial" w:cs="Arial"/>
          <w:i/>
          <w:szCs w:val="24"/>
          <w:lang w:val="es-ES_tradnl" w:eastAsia="x-none"/>
        </w:rPr>
      </w:pPr>
      <w:r w:rsidRPr="00DF52C0">
        <w:rPr>
          <w:rFonts w:ascii="Arial" w:eastAsia="Times New Roman" w:hAnsi="Arial" w:cs="Arial"/>
          <w:b/>
          <w:i/>
          <w:szCs w:val="24"/>
          <w:lang w:val="es-ES_tradnl" w:eastAsia="x-none"/>
        </w:rPr>
        <w:t xml:space="preserve">ARTÍCULO 269. </w:t>
      </w:r>
      <w:r w:rsidRPr="00DF52C0">
        <w:rPr>
          <w:rFonts w:ascii="Arial" w:eastAsia="Times New Roman" w:hAnsi="Arial" w:cs="Arial"/>
          <w:i/>
          <w:szCs w:val="24"/>
          <w:lang w:val="es-ES_tradnl" w:eastAsia="x-none"/>
        </w:rPr>
        <w:t>Son infracciones relacionadas con la obligación de pago de las contribuciones, así como de presentación de declaraciones, solicitudes, documentación, avisos, información o expedir constancias:</w:t>
      </w:r>
    </w:p>
    <w:p w14:paraId="0C4A6185" w14:textId="77777777" w:rsidR="002A7141" w:rsidRPr="00DF52C0" w:rsidRDefault="002A7141" w:rsidP="002A7141">
      <w:pPr>
        <w:spacing w:after="0" w:line="276" w:lineRule="auto"/>
        <w:ind w:left="567" w:right="-1" w:firstLine="567"/>
        <w:jc w:val="both"/>
        <w:rPr>
          <w:rFonts w:ascii="Arial" w:eastAsia="Times New Roman" w:hAnsi="Arial" w:cs="Arial"/>
          <w:i/>
          <w:szCs w:val="24"/>
          <w:lang w:val="es-ES_tradnl" w:eastAsia="x-none"/>
        </w:rPr>
      </w:pPr>
    </w:p>
    <w:p w14:paraId="1C8BDA60" w14:textId="77777777" w:rsidR="002A7141" w:rsidRPr="002D3858" w:rsidRDefault="002A7141" w:rsidP="002A7141">
      <w:pPr>
        <w:spacing w:after="0" w:line="276" w:lineRule="auto"/>
        <w:ind w:left="567" w:right="-1" w:firstLine="567"/>
        <w:jc w:val="both"/>
        <w:rPr>
          <w:rFonts w:ascii="Arial" w:eastAsia="Times New Roman" w:hAnsi="Arial" w:cs="Arial"/>
          <w:i/>
          <w:szCs w:val="24"/>
          <w:lang w:val="es-ES_tradnl" w:eastAsia="x-none"/>
        </w:rPr>
      </w:pPr>
      <w:r w:rsidRPr="00DF52C0">
        <w:rPr>
          <w:rFonts w:ascii="Arial" w:eastAsia="Times New Roman" w:hAnsi="Arial" w:cs="Arial"/>
          <w:i/>
          <w:szCs w:val="24"/>
          <w:lang w:val="es-ES_tradnl" w:eastAsia="x-none"/>
        </w:rPr>
        <w:t>I. No presentar las declaraciones, las solicitudes, los 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cincuenta a cien veces el valor de la Unidad de Medida y Actualización vigente;</w:t>
      </w:r>
      <w:r w:rsidRPr="00DF52C0">
        <w:rPr>
          <w:rFonts w:ascii="Arial" w:eastAsia="Times New Roman" w:hAnsi="Arial" w:cs="Arial"/>
          <w:i/>
          <w:szCs w:val="24"/>
          <w:lang w:val="es-ES_tradnl" w:eastAsia="x-none"/>
        </w:rPr>
        <w:cr/>
      </w:r>
      <w:r w:rsidRPr="00F34426">
        <w:rPr>
          <w:rFonts w:cs="Arial"/>
          <w:i/>
          <w:szCs w:val="24"/>
        </w:rPr>
        <w:t xml:space="preserve"> </w:t>
      </w:r>
    </w:p>
    <w:p w14:paraId="3C454B0C" w14:textId="5BE4EE37" w:rsidR="002A7141" w:rsidRPr="00655CF5" w:rsidRDefault="002A7141" w:rsidP="002A7141">
      <w:pPr>
        <w:spacing w:line="360" w:lineRule="auto"/>
        <w:ind w:right="-518" w:firstLine="567"/>
        <w:jc w:val="both"/>
        <w:rPr>
          <w:rFonts w:ascii="Arial" w:hAnsi="Arial" w:cs="Arial"/>
          <w:sz w:val="24"/>
          <w:szCs w:val="24"/>
        </w:rPr>
      </w:pPr>
      <w:r w:rsidRPr="00655CF5">
        <w:rPr>
          <w:rFonts w:ascii="Arial" w:hAnsi="Arial" w:cs="Arial"/>
          <w:sz w:val="24"/>
          <w:szCs w:val="24"/>
        </w:rPr>
        <w:t xml:space="preserve">De lo anterior se advierte, que la autoridad demandada al emitir la multa por infracción relacionada con la presentación de declaraciones del impuesto sobre erogaciones por remuneraciones al trabajo personal, contenida en el oficio con número de control </w:t>
      </w:r>
      <w:r w:rsidR="00463BBE">
        <w:rPr>
          <w:rFonts w:ascii="Arial" w:hAnsi="Arial" w:cs="Arial"/>
          <w:b/>
          <w:sz w:val="24"/>
          <w:szCs w:val="24"/>
        </w:rPr>
        <w:t>**********</w:t>
      </w:r>
      <w:r w:rsidRPr="00655CF5">
        <w:rPr>
          <w:rFonts w:ascii="Arial" w:hAnsi="Arial" w:cs="Arial"/>
          <w:sz w:val="24"/>
          <w:szCs w:val="24"/>
        </w:rPr>
        <w:t xml:space="preserve"> de </w:t>
      </w:r>
      <w:r w:rsidR="00CD77BF">
        <w:rPr>
          <w:rFonts w:ascii="Arial" w:hAnsi="Arial" w:cs="Arial"/>
          <w:sz w:val="24"/>
          <w:szCs w:val="24"/>
        </w:rPr>
        <w:t>diecinueve de febrero de dos mil diecinueve</w:t>
      </w:r>
      <w:r w:rsidRPr="00655CF5">
        <w:rPr>
          <w:rFonts w:ascii="Arial" w:hAnsi="Arial" w:cs="Arial"/>
          <w:sz w:val="24"/>
          <w:szCs w:val="24"/>
        </w:rPr>
        <w:t xml:space="preserve">, no señala en qué consiste el impuesto sobre Erogaciones por Remuneración al Trabajo Personal; tampoco señala las actividades que realiza la parte actora, para que encuadre en la hipótesis de sujeto obligado al pago del citado impuesto. </w:t>
      </w:r>
    </w:p>
    <w:p w14:paraId="495CF1B6" w14:textId="3F1DB244" w:rsidR="002A7141" w:rsidRPr="00655CF5" w:rsidRDefault="002A7141" w:rsidP="002A7141">
      <w:pPr>
        <w:spacing w:line="360" w:lineRule="auto"/>
        <w:ind w:right="-518" w:firstLine="567"/>
        <w:jc w:val="both"/>
        <w:rPr>
          <w:rFonts w:ascii="Arial" w:hAnsi="Arial" w:cs="Arial"/>
          <w:color w:val="FF00FF"/>
          <w:sz w:val="24"/>
          <w:szCs w:val="24"/>
        </w:rPr>
      </w:pPr>
      <w:r w:rsidRPr="00655CF5">
        <w:rPr>
          <w:rFonts w:ascii="Arial" w:hAnsi="Arial" w:cs="Arial"/>
          <w:sz w:val="24"/>
          <w:szCs w:val="24"/>
        </w:rPr>
        <w:t xml:space="preserve">Lo anterior, resulta esencial para cumplir con la debida fundamentación y motivación a que se encuentra obligada la autoridad demandada al emitir todo acto administrativo, ya que, la sola manifestación de que la persona </w:t>
      </w:r>
      <w:r w:rsidR="00CD77BF">
        <w:rPr>
          <w:rFonts w:ascii="Arial" w:hAnsi="Arial" w:cs="Arial"/>
          <w:sz w:val="24"/>
          <w:szCs w:val="24"/>
        </w:rPr>
        <w:t>moral</w:t>
      </w:r>
      <w:r>
        <w:rPr>
          <w:rFonts w:ascii="Arial" w:hAnsi="Arial" w:cs="Arial"/>
          <w:sz w:val="24"/>
          <w:szCs w:val="24"/>
        </w:rPr>
        <w:t xml:space="preserve"> </w:t>
      </w:r>
      <w:r w:rsidR="00AB6865" w:rsidRPr="00AB6865">
        <w:rPr>
          <w:rFonts w:ascii="Arial" w:hAnsi="Arial" w:cs="Arial"/>
          <w:b/>
          <w:bCs/>
          <w:sz w:val="24"/>
          <w:szCs w:val="24"/>
        </w:rPr>
        <w:t>**********</w:t>
      </w:r>
      <w:r w:rsidRPr="00655CF5">
        <w:rPr>
          <w:rFonts w:ascii="Arial" w:hAnsi="Arial" w:cs="Arial"/>
          <w:sz w:val="24"/>
          <w:szCs w:val="24"/>
        </w:rPr>
        <w:t xml:space="preserve">, es sujeto obligado al pago del citado impuesto, al haber presentado formulario múltiple de Registro Estatal de Contribuyente, no constituye argumento </w:t>
      </w:r>
      <w:r w:rsidRPr="00655CF5">
        <w:rPr>
          <w:rFonts w:ascii="Arial" w:hAnsi="Arial" w:cs="Arial"/>
          <w:sz w:val="24"/>
          <w:szCs w:val="24"/>
        </w:rPr>
        <w:lastRenderedPageBreak/>
        <w:t>lógico-jurídico para señalar que la actora realiza actividades que la obligaran a pagar el impuesto</w:t>
      </w:r>
      <w:r w:rsidRPr="00655CF5">
        <w:rPr>
          <w:rFonts w:ascii="Arial" w:hAnsi="Arial" w:cs="Arial"/>
          <w:color w:val="FF00FF"/>
          <w:sz w:val="24"/>
          <w:szCs w:val="24"/>
        </w:rPr>
        <w:t>.</w:t>
      </w:r>
    </w:p>
    <w:p w14:paraId="0DB1B19B" w14:textId="77777777" w:rsidR="002A7141" w:rsidRPr="00655CF5" w:rsidRDefault="002A7141" w:rsidP="002A7141">
      <w:pPr>
        <w:spacing w:line="360" w:lineRule="auto"/>
        <w:ind w:right="-518" w:firstLine="567"/>
        <w:jc w:val="both"/>
        <w:rPr>
          <w:rFonts w:ascii="Arial" w:hAnsi="Arial" w:cs="Arial"/>
          <w:sz w:val="24"/>
          <w:szCs w:val="24"/>
        </w:rPr>
      </w:pPr>
      <w:r w:rsidRPr="00655CF5">
        <w:rPr>
          <w:rFonts w:ascii="Arial" w:hAnsi="Arial" w:cs="Arial"/>
          <w:sz w:val="24"/>
          <w:szCs w:val="24"/>
        </w:rPr>
        <w:t xml:space="preserve"> Esto es, que la </w:t>
      </w:r>
      <w:r w:rsidRPr="00655CF5">
        <w:rPr>
          <w:rFonts w:ascii="Arial" w:hAnsi="Arial" w:cs="Arial"/>
          <w:b/>
          <w:sz w:val="24"/>
          <w:szCs w:val="24"/>
        </w:rPr>
        <w:t>autoridad demandada</w:t>
      </w:r>
      <w:r w:rsidRPr="00655CF5">
        <w:rPr>
          <w:rFonts w:ascii="Arial" w:hAnsi="Arial" w:cs="Arial"/>
          <w:sz w:val="24"/>
          <w:szCs w:val="24"/>
        </w:rPr>
        <w:t xml:space="preserve"> debió </w:t>
      </w:r>
      <w:r w:rsidRPr="00655CF5">
        <w:rPr>
          <w:rFonts w:ascii="Arial" w:hAnsi="Arial" w:cs="Arial"/>
          <w:b/>
          <w:sz w:val="24"/>
          <w:szCs w:val="24"/>
        </w:rPr>
        <w:t>fundar y motivar</w:t>
      </w:r>
      <w:r w:rsidRPr="00655CF5">
        <w:rPr>
          <w:rFonts w:ascii="Arial" w:hAnsi="Arial" w:cs="Arial"/>
          <w:sz w:val="24"/>
          <w:szCs w:val="24"/>
        </w:rPr>
        <w:t xml:space="preserve"> </w:t>
      </w:r>
      <w:r>
        <w:rPr>
          <w:rFonts w:ascii="Arial" w:hAnsi="Arial" w:cs="Arial"/>
          <w:sz w:val="24"/>
          <w:szCs w:val="24"/>
        </w:rPr>
        <w:t>el</w:t>
      </w:r>
      <w:r w:rsidRPr="00655CF5">
        <w:rPr>
          <w:rFonts w:ascii="Arial" w:hAnsi="Arial" w:cs="Arial"/>
          <w:sz w:val="24"/>
          <w:szCs w:val="24"/>
        </w:rPr>
        <w:t xml:space="preserve"> acto </w:t>
      </w:r>
      <w:r>
        <w:rPr>
          <w:rFonts w:ascii="Arial" w:hAnsi="Arial" w:cs="Arial"/>
          <w:sz w:val="24"/>
          <w:szCs w:val="24"/>
        </w:rPr>
        <w:t>administrativo</w:t>
      </w:r>
      <w:r w:rsidRPr="00655CF5">
        <w:rPr>
          <w:rFonts w:ascii="Arial" w:hAnsi="Arial" w:cs="Arial"/>
          <w:sz w:val="24"/>
          <w:szCs w:val="24"/>
        </w:rPr>
        <w:t xml:space="preserve"> para no dejar al administrado en estado de indefensión al ignorar las causas que llevaron a la autoridad a emitir</w:t>
      </w:r>
      <w:r>
        <w:rPr>
          <w:rFonts w:ascii="Arial" w:hAnsi="Arial" w:cs="Arial"/>
          <w:sz w:val="24"/>
          <w:szCs w:val="24"/>
        </w:rPr>
        <w:t>lo</w:t>
      </w:r>
      <w:r w:rsidRPr="00655CF5">
        <w:rPr>
          <w:rFonts w:ascii="Arial" w:hAnsi="Arial" w:cs="Arial"/>
          <w:sz w:val="24"/>
          <w:szCs w:val="24"/>
        </w:rPr>
        <w:t>,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74F73CA8" w14:textId="32E97774" w:rsidR="002A7141" w:rsidRPr="00655CF5" w:rsidRDefault="002A7141" w:rsidP="002A7141">
      <w:pPr>
        <w:spacing w:line="360" w:lineRule="auto"/>
        <w:ind w:right="-518" w:firstLine="567"/>
        <w:jc w:val="both"/>
        <w:rPr>
          <w:rFonts w:ascii="Arial" w:hAnsi="Arial" w:cs="Arial"/>
          <w:sz w:val="24"/>
          <w:szCs w:val="24"/>
        </w:rPr>
      </w:pPr>
      <w:r w:rsidRPr="00655CF5">
        <w:rPr>
          <w:rFonts w:ascii="Arial" w:hAnsi="Arial" w:cs="Arial"/>
          <w:sz w:val="24"/>
          <w:szCs w:val="24"/>
        </w:rPr>
        <w:t>Lo que en el caso no ocurrió, por lo que, la demandada incumplió con la obligación que le impone el artículo</w:t>
      </w:r>
      <w:r>
        <w:rPr>
          <w:rFonts w:ascii="Arial" w:hAnsi="Arial" w:cs="Arial"/>
          <w:sz w:val="24"/>
          <w:szCs w:val="24"/>
        </w:rPr>
        <w:t xml:space="preserve"> 16 Constitucional en relación con el diverso</w:t>
      </w:r>
      <w:r w:rsidRPr="00655CF5">
        <w:rPr>
          <w:rFonts w:ascii="Arial" w:hAnsi="Arial" w:cs="Arial"/>
          <w:sz w:val="24"/>
          <w:szCs w:val="24"/>
        </w:rPr>
        <w:t xml:space="preserve"> 17 fracción V de la Ley de Procedimiento y Justicia Administrativa para el Estado de Oaxaca, toda vez, que tiene la carga de la prueba para demostrar, que las actividades comerciales que realiza </w:t>
      </w:r>
      <w:r w:rsidR="00CD77BF">
        <w:rPr>
          <w:rFonts w:ascii="Arial" w:hAnsi="Arial" w:cs="Arial"/>
          <w:sz w:val="24"/>
          <w:szCs w:val="24"/>
        </w:rPr>
        <w:t>la parte actora</w:t>
      </w:r>
      <w:r w:rsidRPr="00655CF5">
        <w:rPr>
          <w:rFonts w:ascii="Arial" w:hAnsi="Arial" w:cs="Arial"/>
          <w:sz w:val="24"/>
          <w:szCs w:val="24"/>
        </w:rPr>
        <w:t xml:space="preserve"> están sujetas al pago del impuesto sobre Erogaciones por Remuneración al Trabajo Personal. </w:t>
      </w:r>
    </w:p>
    <w:p w14:paraId="4BDEDF75" w14:textId="7D9B5D23" w:rsidR="002A7141" w:rsidRPr="00655CF5" w:rsidRDefault="00CD77BF" w:rsidP="002A7141">
      <w:pPr>
        <w:spacing w:after="240" w:line="360" w:lineRule="auto"/>
        <w:ind w:right="-518" w:firstLine="567"/>
        <w:jc w:val="both"/>
        <w:rPr>
          <w:rFonts w:ascii="Arial" w:eastAsia="Times New Roman" w:hAnsi="Arial" w:cs="Arial"/>
          <w:sz w:val="24"/>
          <w:szCs w:val="24"/>
          <w:lang w:val="es-ES_tradnl" w:eastAsia="x-none"/>
        </w:rPr>
      </w:pPr>
      <w:r>
        <w:rPr>
          <w:rFonts w:ascii="Arial" w:eastAsia="Times New Roman" w:hAnsi="Arial" w:cs="Arial"/>
          <w:sz w:val="24"/>
          <w:szCs w:val="24"/>
          <w:lang w:val="es-ES_tradnl" w:eastAsia="x-none"/>
        </w:rPr>
        <w:t>Pues</w:t>
      </w:r>
      <w:r w:rsidR="002A7141">
        <w:rPr>
          <w:rFonts w:ascii="Arial" w:eastAsia="Times New Roman" w:hAnsi="Arial" w:cs="Arial"/>
          <w:sz w:val="24"/>
          <w:szCs w:val="24"/>
          <w:lang w:val="es-ES_tradnl" w:eastAsia="x-none"/>
        </w:rPr>
        <w:t>,</w:t>
      </w:r>
      <w:r w:rsidR="002A7141" w:rsidRPr="00655CF5">
        <w:rPr>
          <w:rFonts w:ascii="Arial" w:eastAsia="Times New Roman" w:hAnsi="Arial" w:cs="Arial"/>
          <w:sz w:val="24"/>
          <w:szCs w:val="24"/>
          <w:lang w:val="es-ES_tradnl" w:eastAsia="x-none"/>
        </w:rPr>
        <w:t xml:space="preserve"> si bien es cierto, la autoridad impone una sanc</w:t>
      </w:r>
      <w:r w:rsidR="002A7141">
        <w:rPr>
          <w:rFonts w:ascii="Arial" w:eastAsia="Times New Roman" w:hAnsi="Arial" w:cs="Arial"/>
          <w:sz w:val="24"/>
          <w:szCs w:val="24"/>
          <w:lang w:val="es-ES_tradnl" w:eastAsia="x-none"/>
        </w:rPr>
        <w:t xml:space="preserve">ión fundamentándose </w:t>
      </w:r>
      <w:r w:rsidR="002A7141" w:rsidRPr="00655CF5">
        <w:rPr>
          <w:rFonts w:ascii="Arial" w:eastAsia="Times New Roman" w:hAnsi="Arial" w:cs="Arial"/>
          <w:sz w:val="24"/>
          <w:szCs w:val="24"/>
          <w:lang w:val="es-ES_tradnl" w:eastAsia="x-none"/>
        </w:rPr>
        <w:t>en el artículo 269 fracción I del Código Fiscal para el Estado de Oaxaca, consistente en una multa de cincuenta veces el valor de la Unidad de Medida y Actualización vigente, también lo es, que la autoridad demandada, únicamente se limita a señalar como motivación, que la hoy actora se encuentra dada de alta en el Registro Estatal de Contribuyentes como sujeto obligado al pago del Impuesto sobre Erogaciones por Remuneración al Trabajo Personal, sin darle a conocer a detalle todas las circunstancias y condiciones que determinaron el acto de autoridad</w:t>
      </w:r>
      <w:r w:rsidR="002A7141" w:rsidRPr="00655CF5">
        <w:t xml:space="preserve"> </w:t>
      </w:r>
      <w:r w:rsidR="002A7141" w:rsidRPr="00655CF5">
        <w:rPr>
          <w:rFonts w:ascii="Arial" w:eastAsia="Times New Roman" w:hAnsi="Arial" w:cs="Arial"/>
          <w:sz w:val="24"/>
          <w:szCs w:val="24"/>
          <w:lang w:val="es-ES_tradnl" w:eastAsia="x-none"/>
        </w:rPr>
        <w:t>de manera que sea evidente y muy claro para el afectado poder cuestionar y controvertir el mérito de la decisión, permitiéndole una real y auténtica defensa;  tal como lo exige, la Jurisprudencia de la Novena Época, con número de Registro: 1012278, Fuente: Apéndice de 2011, Tomo I. Constitucional 3. Derechos Fundamentales Segunda Parte - TCC Sexta Sección - Fundamentación y motivación, Materia(s): Común, Tesis:</w:t>
      </w:r>
      <w:r w:rsidR="002A7141" w:rsidRPr="00655CF5">
        <w:rPr>
          <w:rFonts w:ascii="Arial" w:eastAsia="Times New Roman" w:hAnsi="Arial" w:cs="Arial"/>
          <w:sz w:val="24"/>
          <w:szCs w:val="24"/>
          <w:lang w:val="es-ES_tradnl" w:eastAsia="x-none"/>
        </w:rPr>
        <w:tab/>
        <w:t>991, Página:</w:t>
      </w:r>
      <w:r w:rsidR="002A7141" w:rsidRPr="00655CF5">
        <w:rPr>
          <w:rFonts w:ascii="Arial" w:eastAsia="Times New Roman" w:hAnsi="Arial" w:cs="Arial"/>
          <w:sz w:val="24"/>
          <w:szCs w:val="24"/>
          <w:lang w:val="es-ES_tradnl" w:eastAsia="x-none"/>
        </w:rPr>
        <w:tab/>
        <w:t>2323, con el rubro y texto siguiente:</w:t>
      </w:r>
    </w:p>
    <w:p w14:paraId="402F7108" w14:textId="77777777" w:rsidR="002A7141" w:rsidRPr="00655CF5" w:rsidRDefault="002A7141" w:rsidP="002A7141">
      <w:pPr>
        <w:spacing w:after="240" w:line="276" w:lineRule="auto"/>
        <w:ind w:left="567" w:right="141" w:firstLine="567"/>
        <w:jc w:val="both"/>
        <w:rPr>
          <w:rFonts w:ascii="Arial" w:eastAsia="Times New Roman" w:hAnsi="Arial" w:cs="Arial"/>
          <w:b/>
          <w:i/>
          <w:szCs w:val="24"/>
          <w:lang w:val="es-ES_tradnl" w:eastAsia="x-none"/>
        </w:rPr>
      </w:pPr>
      <w:r w:rsidRPr="00655CF5">
        <w:rPr>
          <w:rFonts w:ascii="Arial" w:eastAsia="Times New Roman" w:hAnsi="Arial" w:cs="Arial"/>
          <w:b/>
          <w:i/>
          <w:szCs w:val="24"/>
          <w:lang w:val="es-ES_tradnl" w:eastAsia="x-none"/>
        </w:rPr>
        <w:t xml:space="preserve">FUNDAMENTACIÓN Y MOTIVACIÓN. EL ASPECTO FORMAL DE LA GARANTÍA Y SU FINALIDAD SE TRADUCEN EN EXPLICAR, JUSTIFICAR, POSIBILITAR LA DEFENSA Y COMUNICAR LA DECISIÓN.  </w:t>
      </w:r>
      <w:r w:rsidRPr="00655CF5">
        <w:rPr>
          <w:rFonts w:ascii="Arial" w:eastAsia="Times New Roman" w:hAnsi="Arial" w:cs="Arial"/>
          <w:i/>
          <w:szCs w:val="24"/>
          <w:lang w:val="es-ES_tradnl" w:eastAsia="x-none"/>
        </w:rPr>
        <w:t xml:space="preserve">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w:t>
      </w:r>
      <w:r w:rsidRPr="00655CF5">
        <w:rPr>
          <w:rFonts w:ascii="Arial" w:eastAsia="Times New Roman" w:hAnsi="Arial" w:cs="Arial"/>
          <w:i/>
          <w:szCs w:val="24"/>
          <w:lang w:val="es-ES_tradnl" w:eastAsia="x-none"/>
        </w:rPr>
        <w:lastRenderedPageBreak/>
        <w:t>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77101E76" w14:textId="0C5593FC" w:rsidR="002A7141" w:rsidRDefault="002A7141" w:rsidP="002A7141">
      <w:pPr>
        <w:spacing w:line="360" w:lineRule="auto"/>
        <w:ind w:right="-518" w:firstLine="567"/>
        <w:jc w:val="both"/>
        <w:rPr>
          <w:rFonts w:ascii="Arial" w:eastAsia="Times New Roman" w:hAnsi="Arial" w:cs="Times New Roman"/>
          <w:b/>
          <w:sz w:val="24"/>
          <w:szCs w:val="24"/>
          <w:lang w:val="es-ES_tradnl" w:eastAsia="x-none"/>
        </w:rPr>
      </w:pPr>
      <w:r w:rsidRPr="00485D62">
        <w:rPr>
          <w:rFonts w:ascii="Arial" w:eastAsia="Times New Roman" w:hAnsi="Arial" w:cs="Arial"/>
          <w:b/>
          <w:bCs/>
          <w:sz w:val="24"/>
          <w:szCs w:val="24"/>
          <w:lang w:val="es-ES_tradnl" w:eastAsia="x-none"/>
        </w:rPr>
        <w:t>En consecuencia</w:t>
      </w:r>
      <w:r w:rsidRPr="00655CF5">
        <w:rPr>
          <w:rFonts w:ascii="Arial" w:eastAsia="Times New Roman" w:hAnsi="Arial" w:cs="Arial"/>
          <w:sz w:val="24"/>
          <w:szCs w:val="24"/>
          <w:lang w:val="es-ES_tradnl" w:eastAsia="x-none"/>
        </w:rPr>
        <w:t xml:space="preserve">, se declara </w:t>
      </w:r>
      <w:r w:rsidRPr="00655CF5">
        <w:rPr>
          <w:rFonts w:ascii="Arial" w:eastAsia="Times New Roman" w:hAnsi="Arial" w:cs="Arial"/>
          <w:b/>
          <w:sz w:val="24"/>
          <w:szCs w:val="24"/>
          <w:lang w:val="es-ES_tradnl" w:eastAsia="x-none"/>
        </w:rPr>
        <w:t xml:space="preserve">LA NULIDAD LISA Y LLANA </w:t>
      </w:r>
      <w:r w:rsidRPr="00655CF5">
        <w:rPr>
          <w:rFonts w:ascii="Arial" w:eastAsia="Times New Roman" w:hAnsi="Arial" w:cs="Arial"/>
          <w:sz w:val="24"/>
          <w:szCs w:val="24"/>
          <w:lang w:val="es-ES_tradnl" w:eastAsia="x-none"/>
        </w:rPr>
        <w:t xml:space="preserve">de la Multa por Infracción relacionada con la presentación de declaraciones del impuesto sobre erogaciones por remuneraciones al trabajo personal, </w:t>
      </w:r>
      <w:r w:rsidRPr="00655CF5">
        <w:rPr>
          <w:rFonts w:ascii="Arial" w:eastAsia="Times New Roman" w:hAnsi="Arial" w:cs="Times New Roman"/>
          <w:sz w:val="24"/>
          <w:szCs w:val="24"/>
          <w:lang w:val="es-ES_tradnl" w:eastAsia="x-none"/>
        </w:rPr>
        <w:t xml:space="preserve">con número de control </w:t>
      </w:r>
      <w:r w:rsidR="00894DB2" w:rsidRPr="00894DB2">
        <w:rPr>
          <w:rFonts w:ascii="Arial" w:hAnsi="Arial" w:cs="Arial"/>
          <w:b/>
          <w:sz w:val="24"/>
          <w:szCs w:val="24"/>
        </w:rPr>
        <w:t>**********</w:t>
      </w:r>
      <w:r w:rsidRPr="00655CF5">
        <w:rPr>
          <w:rFonts w:ascii="Arial" w:hAnsi="Arial" w:cs="Arial"/>
          <w:sz w:val="24"/>
          <w:szCs w:val="24"/>
        </w:rPr>
        <w:t xml:space="preserve"> de </w:t>
      </w:r>
      <w:r w:rsidR="00CD77BF">
        <w:rPr>
          <w:rFonts w:ascii="Arial" w:hAnsi="Arial" w:cs="Arial"/>
          <w:sz w:val="24"/>
          <w:szCs w:val="24"/>
        </w:rPr>
        <w:t>diecinueve de febrero de dos mil diecinueve</w:t>
      </w:r>
      <w:r>
        <w:rPr>
          <w:rFonts w:ascii="Arial" w:hAnsi="Arial" w:cs="Arial"/>
          <w:sz w:val="24"/>
          <w:szCs w:val="24"/>
        </w:rPr>
        <w:t>,</w:t>
      </w:r>
      <w:r w:rsidRPr="00655CF5">
        <w:rPr>
          <w:rFonts w:ascii="Arial" w:eastAsia="Times New Roman" w:hAnsi="Arial" w:cs="Times New Roman"/>
          <w:sz w:val="24"/>
          <w:szCs w:val="24"/>
          <w:lang w:val="es-ES_tradnl" w:eastAsia="x-none"/>
        </w:rPr>
        <w:t xml:space="preserve"> emitida por la </w:t>
      </w:r>
      <w:r w:rsidRPr="00655CF5">
        <w:rPr>
          <w:rFonts w:ascii="Arial" w:eastAsia="Times New Roman" w:hAnsi="Arial" w:cs="Times New Roman"/>
          <w:b/>
          <w:sz w:val="24"/>
          <w:szCs w:val="24"/>
          <w:lang w:val="es-ES_tradnl" w:eastAsia="x-none"/>
        </w:rPr>
        <w:t xml:space="preserve">Directora de Ingresos y Recaudación de la </w:t>
      </w:r>
      <w:r w:rsidR="00CD77BF">
        <w:rPr>
          <w:rFonts w:ascii="Arial" w:eastAsia="Times New Roman" w:hAnsi="Arial" w:cs="Times New Roman"/>
          <w:b/>
          <w:sz w:val="24"/>
          <w:szCs w:val="24"/>
          <w:lang w:val="es-ES_tradnl" w:eastAsia="x-none"/>
        </w:rPr>
        <w:t xml:space="preserve">Subsecretaría de Ingresos de la </w:t>
      </w:r>
      <w:r w:rsidRPr="00655CF5">
        <w:rPr>
          <w:rFonts w:ascii="Arial" w:eastAsia="Times New Roman" w:hAnsi="Arial" w:cs="Times New Roman"/>
          <w:b/>
          <w:sz w:val="24"/>
          <w:szCs w:val="24"/>
          <w:lang w:val="es-ES_tradnl" w:eastAsia="x-none"/>
        </w:rPr>
        <w:t>Secretaría de Finanzas del Poder Ejecutivo del Estado</w:t>
      </w:r>
      <w:r w:rsidRPr="00655CF5">
        <w:rPr>
          <w:rFonts w:ascii="Arial" w:eastAsia="Times New Roman" w:hAnsi="Arial" w:cs="Times New Roman"/>
          <w:sz w:val="24"/>
          <w:szCs w:val="24"/>
          <w:lang w:val="es-ES_tradnl" w:eastAsia="x-none"/>
        </w:rPr>
        <w:t>.</w:t>
      </w:r>
      <w:r w:rsidRPr="00655CF5">
        <w:rPr>
          <w:rFonts w:ascii="Arial" w:eastAsia="Times New Roman" w:hAnsi="Arial" w:cs="Times New Roman"/>
          <w:b/>
          <w:sz w:val="24"/>
          <w:szCs w:val="24"/>
          <w:lang w:val="es-ES_tradnl" w:eastAsia="x-none"/>
        </w:rPr>
        <w:t xml:space="preserve"> </w:t>
      </w:r>
    </w:p>
    <w:p w14:paraId="406D9DE9" w14:textId="77777777" w:rsidR="002A7141" w:rsidRPr="00885EC1" w:rsidRDefault="002A7141" w:rsidP="002A7141">
      <w:pPr>
        <w:pStyle w:val="corte3centro"/>
        <w:spacing w:after="240"/>
        <w:ind w:right="-518" w:firstLine="567"/>
        <w:jc w:val="both"/>
        <w:rPr>
          <w:b w:val="0"/>
          <w:bCs/>
          <w:sz w:val="24"/>
          <w:szCs w:val="24"/>
        </w:rPr>
      </w:pPr>
      <w:r>
        <w:rPr>
          <w:b w:val="0"/>
          <w:bCs/>
          <w:sz w:val="24"/>
          <w:szCs w:val="24"/>
        </w:rPr>
        <w:t xml:space="preserve">Por lo que, se ordena a la </w:t>
      </w:r>
      <w:r>
        <w:rPr>
          <w:sz w:val="24"/>
          <w:szCs w:val="24"/>
        </w:rPr>
        <w:t xml:space="preserve">autoridad demandada </w:t>
      </w:r>
      <w:r>
        <w:rPr>
          <w:b w:val="0"/>
          <w:bCs/>
          <w:sz w:val="24"/>
          <w:szCs w:val="24"/>
        </w:rPr>
        <w:t xml:space="preserve">proceda a la </w:t>
      </w:r>
      <w:r w:rsidRPr="004339A0">
        <w:rPr>
          <w:sz w:val="24"/>
          <w:szCs w:val="24"/>
        </w:rPr>
        <w:t>cancelación</w:t>
      </w:r>
      <w:r>
        <w:rPr>
          <w:b w:val="0"/>
          <w:bCs/>
          <w:sz w:val="24"/>
          <w:szCs w:val="24"/>
        </w:rPr>
        <w:t xml:space="preserve"> de la multa impuesta y en su momento realice la baja del sistema de control digital que el efecto lleva la Dirección de Ingresos de la Secretaría de Finanzas del Estado.</w:t>
      </w:r>
    </w:p>
    <w:p w14:paraId="484FD606" w14:textId="77777777" w:rsidR="002A7141" w:rsidRDefault="002A7141" w:rsidP="002A7141">
      <w:pPr>
        <w:spacing w:line="360" w:lineRule="auto"/>
        <w:ind w:right="-518" w:firstLine="567"/>
        <w:jc w:val="both"/>
        <w:rPr>
          <w:rFonts w:ascii="Arial" w:eastAsia="Times New Roman" w:hAnsi="Arial" w:cs="Arial"/>
          <w:sz w:val="24"/>
          <w:szCs w:val="24"/>
          <w:lang w:val="es-ES_tradnl" w:eastAsia="x-none"/>
        </w:rPr>
      </w:pPr>
      <w:r>
        <w:rPr>
          <w:rFonts w:ascii="Arial" w:eastAsia="Times New Roman" w:hAnsi="Arial" w:cs="Arial"/>
          <w:sz w:val="24"/>
          <w:szCs w:val="24"/>
          <w:lang w:val="es-ES_tradnl" w:eastAsia="x-none"/>
        </w:rPr>
        <w:t>Ahora bien</w:t>
      </w:r>
      <w:r w:rsidRPr="00655CF5">
        <w:rPr>
          <w:rFonts w:ascii="Arial" w:eastAsia="Times New Roman" w:hAnsi="Arial" w:cs="Arial"/>
          <w:sz w:val="24"/>
          <w:szCs w:val="24"/>
          <w:lang w:val="es-ES_tradnl" w:eastAsia="x-none"/>
        </w:rPr>
        <w:t xml:space="preserve">, es preciso establecer que los tribunales deben ocuparse de todos los planteamientos formulados por las partes, pero también, que al resultar fundado el concepto de impugnación antes analizado, debe considerarse suficiente para arribar a la declaración de su nulidad; por ello resulta innecesario el análisis de los demás planteamientos formulados </w:t>
      </w:r>
      <w:r>
        <w:rPr>
          <w:rFonts w:ascii="Arial" w:eastAsia="Times New Roman" w:hAnsi="Arial" w:cs="Arial"/>
          <w:sz w:val="24"/>
          <w:szCs w:val="24"/>
          <w:lang w:val="es-ES_tradnl" w:eastAsia="x-none"/>
        </w:rPr>
        <w:t>por la parte actor</w:t>
      </w:r>
      <w:r w:rsidRPr="00655CF5">
        <w:rPr>
          <w:rFonts w:ascii="Arial" w:eastAsia="Times New Roman" w:hAnsi="Arial" w:cs="Arial"/>
          <w:sz w:val="24"/>
          <w:szCs w:val="24"/>
          <w:lang w:val="es-ES_tradnl" w:eastAsia="x-none"/>
        </w:rPr>
        <w:t xml:space="preserve">a, atento al principio de economía procesal, dado que no tendría el efecto de revertir la ilegalidad señalada, virtud a que fue suficiente lo </w:t>
      </w:r>
      <w:r>
        <w:rPr>
          <w:rFonts w:ascii="Arial" w:eastAsia="Times New Roman" w:hAnsi="Arial" w:cs="Arial"/>
          <w:sz w:val="24"/>
          <w:szCs w:val="24"/>
          <w:lang w:val="es-ES_tradnl" w:eastAsia="x-none"/>
        </w:rPr>
        <w:t xml:space="preserve">ya </w:t>
      </w:r>
      <w:r w:rsidRPr="00655CF5">
        <w:rPr>
          <w:rFonts w:ascii="Arial" w:eastAsia="Times New Roman" w:hAnsi="Arial" w:cs="Arial"/>
          <w:sz w:val="24"/>
          <w:szCs w:val="24"/>
          <w:lang w:val="es-ES_tradnl" w:eastAsia="x-none"/>
        </w:rPr>
        <w:t xml:space="preserve">analizado para declarar la nulidad del acto impugnado, pretensión principal de la parte actora. </w:t>
      </w:r>
    </w:p>
    <w:p w14:paraId="39D290FA" w14:textId="77777777" w:rsidR="002A7141" w:rsidRPr="00655CF5" w:rsidRDefault="002A7141" w:rsidP="002A7141">
      <w:pPr>
        <w:spacing w:after="0" w:line="360" w:lineRule="auto"/>
        <w:ind w:right="-518" w:firstLine="567"/>
        <w:jc w:val="both"/>
        <w:rPr>
          <w:rFonts w:ascii="Arial" w:eastAsia="Times New Roman" w:hAnsi="Arial" w:cs="Arial"/>
          <w:sz w:val="24"/>
          <w:szCs w:val="24"/>
          <w:lang w:val="es-ES_tradnl" w:eastAsia="x-none"/>
        </w:rPr>
      </w:pPr>
      <w:r w:rsidRPr="00655CF5">
        <w:rPr>
          <w:rFonts w:ascii="Arial" w:eastAsia="Times New Roman" w:hAnsi="Arial" w:cs="Arial"/>
          <w:sz w:val="24"/>
          <w:szCs w:val="24"/>
          <w:lang w:val="es-ES_tradnl" w:eastAsia="x-none"/>
        </w:rPr>
        <w:t>Tiene exacta aplicación la Jurisprudencia Registro No. 174.974, Materia Administrativa, Novena Época, Instancia: Tribunales Colegiados de Circuito, Fuente: Semanario Judicial de la Federación y su Gaceta, Mayo 2006, página 1646, bajo el siguiente rubro y texto:</w:t>
      </w:r>
    </w:p>
    <w:p w14:paraId="5E1096C4" w14:textId="77777777" w:rsidR="002A7141" w:rsidRPr="00655CF5" w:rsidRDefault="002A7141" w:rsidP="002A7141">
      <w:pPr>
        <w:spacing w:after="0" w:line="360" w:lineRule="auto"/>
        <w:ind w:left="567" w:right="-518"/>
        <w:jc w:val="both"/>
        <w:rPr>
          <w:rFonts w:ascii="Arial" w:eastAsia="Times New Roman" w:hAnsi="Arial" w:cs="Arial"/>
          <w:i/>
          <w:sz w:val="24"/>
          <w:szCs w:val="24"/>
          <w:lang w:val="es-ES_tradnl" w:eastAsia="x-none"/>
        </w:rPr>
      </w:pPr>
    </w:p>
    <w:p w14:paraId="3D74D623" w14:textId="77777777" w:rsidR="002A7141" w:rsidRPr="00655CF5" w:rsidRDefault="002A7141" w:rsidP="002A7141">
      <w:pPr>
        <w:spacing w:after="0" w:line="276" w:lineRule="auto"/>
        <w:ind w:left="567" w:right="283"/>
        <w:jc w:val="both"/>
        <w:rPr>
          <w:rFonts w:ascii="Arial" w:eastAsia="Times New Roman" w:hAnsi="Arial" w:cs="Arial"/>
          <w:i/>
          <w:szCs w:val="24"/>
          <w:lang w:val="es-ES_tradnl" w:eastAsia="x-none"/>
        </w:rPr>
      </w:pPr>
      <w:r w:rsidRPr="00655CF5">
        <w:rPr>
          <w:rFonts w:ascii="Arial" w:eastAsia="Times New Roman" w:hAnsi="Arial" w:cs="Arial"/>
          <w:b/>
          <w:i/>
          <w:szCs w:val="24"/>
          <w:lang w:val="es-ES_tradnl" w:eastAsia="x-none"/>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655CF5">
        <w:rPr>
          <w:rFonts w:ascii="Arial" w:eastAsia="Times New Roman" w:hAnsi="Arial" w:cs="Arial"/>
          <w:i/>
          <w:szCs w:val="24"/>
          <w:lang w:val="es-ES_tradnl" w:eastAsia="x-none"/>
        </w:rPr>
        <w:t xml:space="preserve">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w:t>
      </w:r>
      <w:r w:rsidRPr="00655CF5">
        <w:rPr>
          <w:rFonts w:ascii="Arial" w:eastAsia="Times New Roman" w:hAnsi="Arial" w:cs="Arial"/>
          <w:i/>
          <w:szCs w:val="24"/>
          <w:lang w:val="es-ES_tradnl" w:eastAsia="x-none"/>
        </w:rPr>
        <w:lastRenderedPageBreak/>
        <w:t>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655CF5">
        <w:rPr>
          <w:rFonts w:ascii="Arial" w:eastAsia="Times New Roman" w:hAnsi="Arial" w:cs="Arial"/>
          <w:b/>
          <w:i/>
          <w:szCs w:val="24"/>
          <w:lang w:val="es-ES_tradnl" w:eastAsia="x-none"/>
        </w:rPr>
        <w:t xml:space="preserve"> </w:t>
      </w:r>
      <w:r w:rsidRPr="00655CF5">
        <w:rPr>
          <w:rFonts w:ascii="Arial" w:eastAsia="Times New Roman" w:hAnsi="Arial" w:cs="Arial"/>
          <w:i/>
          <w:szCs w:val="24"/>
          <w:lang w:val="es-ES_tradnl" w:eastAsia="x-none"/>
        </w:rPr>
        <w:t>actor, y sólo en el evento de estimarlos infundados, se</w:t>
      </w:r>
      <w:r w:rsidRPr="00655CF5">
        <w:rPr>
          <w:rFonts w:ascii="Arial" w:eastAsia="Times New Roman" w:hAnsi="Arial" w:cs="Arial"/>
          <w:b/>
          <w:i/>
          <w:szCs w:val="24"/>
          <w:lang w:val="es-ES_tradnl" w:eastAsia="x-none"/>
        </w:rPr>
        <w:t xml:space="preserve"> </w:t>
      </w:r>
      <w:r w:rsidRPr="00655CF5">
        <w:rPr>
          <w:rFonts w:ascii="Arial" w:eastAsia="Times New Roman" w:hAnsi="Arial" w:cs="Arial"/>
          <w:i/>
          <w:szCs w:val="24"/>
          <w:lang w:val="es-ES_tradnl" w:eastAsia="x-none"/>
        </w:rPr>
        <w:t>pronuncie sobre los conceptos de impugnación que lleven a una declaratoria de nulidad para efectos, bien sea de la llamada comúnmente "del tercer tipo", por versar sobre el ejercicio de facultades discrecionales o, en su caso, para otros efectos”.</w:t>
      </w:r>
    </w:p>
    <w:p w14:paraId="4647DCFF" w14:textId="77777777" w:rsidR="002A7141" w:rsidRDefault="002A7141" w:rsidP="002A7141">
      <w:pPr>
        <w:spacing w:after="0" w:line="360" w:lineRule="auto"/>
        <w:ind w:right="51" w:firstLine="567"/>
        <w:jc w:val="both"/>
        <w:rPr>
          <w:rFonts w:ascii="Arial" w:hAnsi="Arial" w:cs="Arial"/>
          <w:sz w:val="24"/>
          <w:szCs w:val="24"/>
        </w:rPr>
      </w:pPr>
    </w:p>
    <w:p w14:paraId="4DF60C23" w14:textId="24C9180A" w:rsidR="002A7141" w:rsidRPr="00C244B9" w:rsidRDefault="002A7141" w:rsidP="00C244B9">
      <w:pPr>
        <w:spacing w:line="360" w:lineRule="auto"/>
        <w:ind w:right="18" w:firstLine="708"/>
        <w:jc w:val="both"/>
        <w:rPr>
          <w:rFonts w:ascii="Arial" w:eastAsia="Times New Roman" w:hAnsi="Arial" w:cs="Arial"/>
          <w:b/>
          <w:bCs/>
          <w:sz w:val="24"/>
          <w:szCs w:val="24"/>
          <w:lang w:eastAsia="es-ES"/>
        </w:rPr>
      </w:pPr>
      <w:r>
        <w:rPr>
          <w:rFonts w:ascii="Arial" w:hAnsi="Arial" w:cs="Arial"/>
          <w:b/>
          <w:sz w:val="24"/>
          <w:szCs w:val="24"/>
        </w:rPr>
        <w:t xml:space="preserve">SEXTO. </w:t>
      </w:r>
      <w:r w:rsidRPr="00BB40F4">
        <w:rPr>
          <w:rFonts w:ascii="Arial" w:hAnsi="Arial" w:cs="Arial"/>
          <w:sz w:val="24"/>
          <w:szCs w:val="24"/>
        </w:rPr>
        <w:t xml:space="preserve">Luego, al declararse la Nulidad Lisa y Llana </w:t>
      </w:r>
      <w:r>
        <w:rPr>
          <w:rFonts w:ascii="Arial" w:hAnsi="Arial" w:cs="Arial"/>
          <w:sz w:val="24"/>
          <w:szCs w:val="24"/>
        </w:rPr>
        <w:t xml:space="preserve">de la </w:t>
      </w:r>
      <w:r w:rsidRPr="00655CF5">
        <w:rPr>
          <w:rFonts w:ascii="Arial" w:eastAsia="Times New Roman" w:hAnsi="Arial" w:cs="Arial"/>
          <w:sz w:val="24"/>
          <w:szCs w:val="24"/>
          <w:lang w:val="es-ES_tradnl" w:eastAsia="x-none"/>
        </w:rPr>
        <w:t xml:space="preserve">Multa por Infracción relacionada con la presentación de declaraciones del impuesto sobre erogaciones por remuneraciones al trabajo personal, </w:t>
      </w:r>
      <w:r w:rsidRPr="00655CF5">
        <w:rPr>
          <w:rFonts w:ascii="Arial" w:eastAsia="Times New Roman" w:hAnsi="Arial" w:cs="Times New Roman"/>
          <w:sz w:val="24"/>
          <w:szCs w:val="24"/>
          <w:lang w:val="es-ES_tradnl" w:eastAsia="x-none"/>
        </w:rPr>
        <w:t xml:space="preserve">con número de control </w:t>
      </w:r>
      <w:r w:rsidR="00894DB2">
        <w:rPr>
          <w:rFonts w:ascii="Arial" w:hAnsi="Arial" w:cs="Arial"/>
          <w:b/>
          <w:sz w:val="24"/>
          <w:szCs w:val="24"/>
        </w:rPr>
        <w:t>**********</w:t>
      </w:r>
      <w:r w:rsidRPr="00655CF5">
        <w:rPr>
          <w:rFonts w:ascii="Arial" w:hAnsi="Arial" w:cs="Arial"/>
          <w:sz w:val="24"/>
          <w:szCs w:val="24"/>
        </w:rPr>
        <w:t xml:space="preserve"> de </w:t>
      </w:r>
      <w:r w:rsidR="00CD77BF">
        <w:rPr>
          <w:rFonts w:ascii="Arial" w:hAnsi="Arial" w:cs="Arial"/>
          <w:sz w:val="24"/>
          <w:szCs w:val="24"/>
        </w:rPr>
        <w:t>diecinueve de febrero de dos mil diecinueve</w:t>
      </w:r>
      <w:r>
        <w:rPr>
          <w:rFonts w:ascii="Arial" w:hAnsi="Arial" w:cs="Arial"/>
          <w:sz w:val="24"/>
          <w:szCs w:val="24"/>
        </w:rPr>
        <w:t xml:space="preserve">, procede a declarar la </w:t>
      </w:r>
      <w:r>
        <w:rPr>
          <w:rFonts w:ascii="Arial" w:hAnsi="Arial" w:cs="Arial"/>
          <w:b/>
          <w:sz w:val="24"/>
          <w:szCs w:val="24"/>
        </w:rPr>
        <w:t xml:space="preserve">NULIDAD LISA Y LLANA </w:t>
      </w:r>
      <w:r w:rsidRPr="004914ED">
        <w:rPr>
          <w:rFonts w:ascii="Arial" w:hAnsi="Arial" w:cs="Arial"/>
          <w:sz w:val="24"/>
          <w:szCs w:val="24"/>
        </w:rPr>
        <w:t>d</w:t>
      </w:r>
      <w:r>
        <w:rPr>
          <w:rFonts w:ascii="Arial" w:eastAsia="Times New Roman" w:hAnsi="Arial" w:cs="Arial"/>
          <w:bCs/>
          <w:sz w:val="24"/>
          <w:szCs w:val="24"/>
          <w:lang w:eastAsia="es-ES"/>
        </w:rPr>
        <w:t>el oficio número</w:t>
      </w:r>
      <w:r w:rsidR="00894DB2">
        <w:rPr>
          <w:rFonts w:ascii="Arial" w:eastAsia="Times New Roman" w:hAnsi="Arial" w:cs="Arial"/>
          <w:b/>
          <w:bCs/>
          <w:sz w:val="24"/>
          <w:szCs w:val="24"/>
          <w:lang w:eastAsia="es-ES"/>
        </w:rPr>
        <w:t>**********</w:t>
      </w:r>
      <w:r>
        <w:rPr>
          <w:rFonts w:ascii="Arial" w:eastAsia="Times New Roman" w:hAnsi="Arial" w:cs="Arial"/>
          <w:bCs/>
          <w:sz w:val="24"/>
          <w:szCs w:val="24"/>
          <w:lang w:eastAsia="es-ES"/>
        </w:rPr>
        <w:t xml:space="preserve">, que contiene la resolución </w:t>
      </w:r>
      <w:r w:rsidR="00CD77BF">
        <w:rPr>
          <w:rFonts w:ascii="Arial" w:eastAsia="Times New Roman" w:hAnsi="Arial" w:cs="Arial"/>
          <w:bCs/>
          <w:sz w:val="24"/>
          <w:szCs w:val="24"/>
          <w:lang w:eastAsia="es-ES"/>
        </w:rPr>
        <w:t>de dieciséis de junio de dos mil veinte</w:t>
      </w:r>
      <w:r>
        <w:rPr>
          <w:rFonts w:ascii="Arial" w:eastAsia="Times New Roman" w:hAnsi="Arial" w:cs="Arial"/>
          <w:bCs/>
          <w:sz w:val="24"/>
          <w:szCs w:val="24"/>
          <w:lang w:eastAsia="es-ES"/>
        </w:rPr>
        <w:t xml:space="preserve">, dictada en el expediente </w:t>
      </w:r>
      <w:r w:rsidR="009A30CB">
        <w:rPr>
          <w:rFonts w:ascii="Arial" w:eastAsia="Times New Roman" w:hAnsi="Arial" w:cs="Arial"/>
          <w:b/>
          <w:bCs/>
          <w:sz w:val="24"/>
          <w:szCs w:val="24"/>
          <w:lang w:eastAsia="es-ES"/>
        </w:rPr>
        <w:t>**********</w:t>
      </w:r>
      <w:r w:rsidR="00C244B9">
        <w:rPr>
          <w:rFonts w:ascii="Arial" w:eastAsia="Times New Roman" w:hAnsi="Arial" w:cs="Arial"/>
          <w:bCs/>
          <w:sz w:val="24"/>
          <w:szCs w:val="24"/>
          <w:lang w:eastAsia="es-ES"/>
        </w:rPr>
        <w:t xml:space="preserve"> por el</w:t>
      </w:r>
      <w:r>
        <w:rPr>
          <w:rFonts w:ascii="Arial" w:eastAsia="Times New Roman" w:hAnsi="Arial" w:cs="Arial"/>
          <w:bCs/>
          <w:sz w:val="24"/>
          <w:szCs w:val="24"/>
          <w:lang w:eastAsia="es-ES"/>
        </w:rPr>
        <w:t xml:space="preserve"> </w:t>
      </w:r>
      <w:r w:rsidR="00C244B9">
        <w:rPr>
          <w:rFonts w:ascii="Arial" w:eastAsia="Times New Roman" w:hAnsi="Arial" w:cs="Arial"/>
          <w:b/>
          <w:bCs/>
          <w:sz w:val="24"/>
          <w:szCs w:val="24"/>
          <w:lang w:eastAsia="es-ES"/>
        </w:rPr>
        <w:t>Director</w:t>
      </w:r>
      <w:r>
        <w:rPr>
          <w:rFonts w:ascii="Arial" w:eastAsia="Times New Roman" w:hAnsi="Arial" w:cs="Arial"/>
          <w:b/>
          <w:bCs/>
          <w:sz w:val="24"/>
          <w:szCs w:val="24"/>
          <w:lang w:eastAsia="es-ES"/>
        </w:rPr>
        <w:t xml:space="preserve"> de lo Contencioso de la Procuraduría Fiscal dependiente de la Subsecretaría de Ingresos de la Secretaría de Finanzas del Estado</w:t>
      </w:r>
      <w:r w:rsidRPr="00BB40F4">
        <w:rPr>
          <w:rFonts w:ascii="Arial" w:hAnsi="Arial" w:cs="Arial"/>
          <w:sz w:val="24"/>
          <w:szCs w:val="24"/>
        </w:rPr>
        <w:t xml:space="preserve">, </w:t>
      </w:r>
      <w:r>
        <w:rPr>
          <w:rFonts w:ascii="Arial" w:hAnsi="Arial" w:cs="Arial"/>
          <w:sz w:val="24"/>
          <w:szCs w:val="24"/>
        </w:rPr>
        <w:t>por provenir de un acto viciado y este Tribunal no debe darle valor legal alguno.</w:t>
      </w:r>
      <w:r w:rsidRPr="00BB40F4">
        <w:rPr>
          <w:rFonts w:ascii="Arial" w:hAnsi="Arial" w:cs="Arial"/>
          <w:color w:val="000000"/>
          <w:sz w:val="24"/>
          <w:szCs w:val="24"/>
        </w:rPr>
        <w:t xml:space="preserve"> </w:t>
      </w:r>
    </w:p>
    <w:p w14:paraId="733C6AF6" w14:textId="77777777" w:rsidR="002A7141" w:rsidRPr="00BB40F4" w:rsidRDefault="002A7141" w:rsidP="002A7141">
      <w:pPr>
        <w:spacing w:line="360" w:lineRule="auto"/>
        <w:ind w:right="51" w:firstLine="567"/>
        <w:jc w:val="both"/>
        <w:rPr>
          <w:rFonts w:ascii="Arial" w:hAnsi="Arial" w:cs="Arial"/>
          <w:color w:val="000000"/>
          <w:sz w:val="24"/>
          <w:szCs w:val="24"/>
        </w:rPr>
      </w:pPr>
      <w:r w:rsidRPr="00BB40F4">
        <w:rPr>
          <w:rFonts w:ascii="Arial" w:hAnsi="Arial" w:cs="Arial"/>
          <w:color w:val="000000"/>
          <w:sz w:val="24"/>
          <w:szCs w:val="24"/>
        </w:rPr>
        <w:t xml:space="preserve">Al caso resulta aplicable la Jurisprudencia de la Séptima Época con número de registro 252103, de los Tribunales Colegiados de Circuito, publicado en el Semanario Judicial de la Federación, 121-126 sexta parte, materia común, página 280, de rubro y texto siguientes: </w:t>
      </w:r>
    </w:p>
    <w:p w14:paraId="6FE04DCF" w14:textId="77777777" w:rsidR="002A7141" w:rsidRPr="00BB40F4" w:rsidRDefault="002A7141" w:rsidP="002A7141">
      <w:pPr>
        <w:tabs>
          <w:tab w:val="left" w:pos="7655"/>
        </w:tabs>
        <w:spacing w:after="0" w:line="276" w:lineRule="auto"/>
        <w:ind w:left="851" w:right="283"/>
        <w:jc w:val="both"/>
        <w:rPr>
          <w:rFonts w:ascii="Arial" w:hAnsi="Arial" w:cs="Arial"/>
          <w:color w:val="000000"/>
          <w:sz w:val="24"/>
          <w:szCs w:val="24"/>
        </w:rPr>
      </w:pPr>
      <w:r w:rsidRPr="00BB40F4">
        <w:rPr>
          <w:rFonts w:ascii="Arial" w:hAnsi="Arial" w:cs="Arial"/>
          <w:i/>
          <w:color w:val="000000"/>
          <w:sz w:val="21"/>
          <w:szCs w:val="21"/>
        </w:rPr>
        <w:t>“</w:t>
      </w:r>
      <w:r w:rsidRPr="00BB40F4">
        <w:rPr>
          <w:rFonts w:ascii="Arial" w:hAnsi="Arial" w:cs="Arial"/>
          <w:b/>
          <w:i/>
          <w:color w:val="000000"/>
          <w:sz w:val="21"/>
          <w:szCs w:val="21"/>
        </w:rPr>
        <w:t xml:space="preserve">ACTOS VICIADOS, FRUTOS DE. </w:t>
      </w:r>
      <w:r w:rsidRPr="00BB40F4">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0B15F484" w14:textId="77777777" w:rsidR="002A7141" w:rsidRPr="00655CF5" w:rsidRDefault="002A7141" w:rsidP="002A7141">
      <w:pPr>
        <w:spacing w:after="0" w:line="360" w:lineRule="auto"/>
        <w:ind w:right="51"/>
        <w:jc w:val="both"/>
        <w:rPr>
          <w:rFonts w:ascii="Arial" w:hAnsi="Arial" w:cs="Arial"/>
          <w:sz w:val="24"/>
          <w:szCs w:val="24"/>
        </w:rPr>
      </w:pPr>
    </w:p>
    <w:p w14:paraId="6452183C" w14:textId="09B349C3" w:rsidR="002A7141" w:rsidRPr="00655CF5" w:rsidRDefault="002A7141" w:rsidP="002A7141">
      <w:pPr>
        <w:spacing w:after="0" w:line="360" w:lineRule="auto"/>
        <w:ind w:right="51" w:firstLine="567"/>
        <w:jc w:val="both"/>
        <w:rPr>
          <w:rFonts w:ascii="Arial" w:hAnsi="Arial" w:cs="Arial"/>
          <w:sz w:val="24"/>
          <w:szCs w:val="24"/>
        </w:rPr>
      </w:pPr>
      <w:r w:rsidRPr="00655CF5">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w:t>
      </w:r>
      <w:r w:rsidR="00C244B9">
        <w:rPr>
          <w:rFonts w:ascii="Arial" w:hAnsi="Arial" w:cs="Arial"/>
          <w:sz w:val="24"/>
          <w:szCs w:val="24"/>
        </w:rPr>
        <w:t xml:space="preserve"> - - - - </w:t>
      </w:r>
    </w:p>
    <w:p w14:paraId="1BD66352" w14:textId="77777777" w:rsidR="00C647F1" w:rsidRPr="00EB7CF3" w:rsidRDefault="00C647F1" w:rsidP="00C647F1">
      <w:pPr>
        <w:spacing w:before="240" w:after="0" w:line="360" w:lineRule="auto"/>
        <w:ind w:right="49" w:firstLine="708"/>
        <w:jc w:val="center"/>
        <w:rPr>
          <w:rFonts w:ascii="Arial" w:hAnsi="Arial" w:cs="Arial"/>
          <w:b/>
          <w:sz w:val="24"/>
          <w:szCs w:val="26"/>
        </w:rPr>
      </w:pPr>
      <w:r w:rsidRPr="00EB7CF3">
        <w:rPr>
          <w:rFonts w:ascii="Arial" w:hAnsi="Arial" w:cs="Arial"/>
          <w:b/>
          <w:sz w:val="24"/>
          <w:szCs w:val="26"/>
        </w:rPr>
        <w:t>R E S U E L V E:</w:t>
      </w:r>
    </w:p>
    <w:p w14:paraId="0AAD1217" w14:textId="361E7DD5" w:rsidR="00C647F1" w:rsidRPr="00EB7CF3" w:rsidRDefault="00C647F1" w:rsidP="00C647F1">
      <w:pPr>
        <w:spacing w:before="240" w:after="0" w:line="360" w:lineRule="auto"/>
        <w:ind w:right="49" w:firstLine="567"/>
        <w:jc w:val="both"/>
        <w:rPr>
          <w:rFonts w:ascii="Arial" w:hAnsi="Arial" w:cs="Arial"/>
          <w:sz w:val="24"/>
          <w:szCs w:val="26"/>
        </w:rPr>
      </w:pPr>
      <w:r w:rsidRPr="00EB7CF3">
        <w:rPr>
          <w:rFonts w:ascii="Arial" w:hAnsi="Arial" w:cs="Arial"/>
          <w:b/>
          <w:sz w:val="24"/>
          <w:szCs w:val="26"/>
        </w:rPr>
        <w:t>PRIMERO.</w:t>
      </w:r>
      <w:r w:rsidRPr="00EB7CF3">
        <w:rPr>
          <w:rFonts w:ascii="Arial" w:hAnsi="Arial" w:cs="Arial"/>
          <w:sz w:val="24"/>
          <w:szCs w:val="26"/>
        </w:rPr>
        <w:t xml:space="preserve"> Esta Primera Sala Unitaria de este Tribunal de Justicia Administrativa para el Estado de Oaxaca, </w:t>
      </w:r>
      <w:r w:rsidRPr="00EB7CF3">
        <w:rPr>
          <w:rFonts w:ascii="Arial" w:hAnsi="Arial" w:cs="Arial"/>
          <w:b/>
          <w:sz w:val="24"/>
          <w:szCs w:val="26"/>
        </w:rPr>
        <w:t>fue competente</w:t>
      </w:r>
      <w:r w:rsidRPr="00EB7CF3">
        <w:rPr>
          <w:rFonts w:ascii="Arial" w:hAnsi="Arial" w:cs="Arial"/>
          <w:sz w:val="24"/>
          <w:szCs w:val="26"/>
        </w:rPr>
        <w:t xml:space="preserve"> para conocer y resolver del presente asunto. - - - - - - - - - - - - - - - - - - - </w:t>
      </w:r>
      <w:r w:rsidR="00AF02C4">
        <w:rPr>
          <w:rFonts w:ascii="Arial" w:hAnsi="Arial" w:cs="Arial"/>
          <w:sz w:val="24"/>
          <w:szCs w:val="26"/>
        </w:rPr>
        <w:t xml:space="preserve">- - - - - - - - - - - - - - - </w:t>
      </w:r>
    </w:p>
    <w:p w14:paraId="55C131DF" w14:textId="77777777" w:rsidR="003F12B3" w:rsidRDefault="00D33BBB" w:rsidP="003F12B3">
      <w:pPr>
        <w:spacing w:before="240" w:after="0" w:line="360" w:lineRule="auto"/>
        <w:ind w:right="49" w:firstLine="567"/>
        <w:jc w:val="both"/>
        <w:rPr>
          <w:rFonts w:ascii="Arial" w:hAnsi="Arial" w:cs="Arial"/>
          <w:sz w:val="24"/>
          <w:szCs w:val="26"/>
        </w:rPr>
      </w:pPr>
      <w:r w:rsidRPr="00EB7CF3">
        <w:rPr>
          <w:rFonts w:ascii="Arial" w:hAnsi="Arial" w:cs="Arial"/>
          <w:b/>
          <w:sz w:val="24"/>
          <w:szCs w:val="26"/>
        </w:rPr>
        <w:t>SEGUNDO.</w:t>
      </w:r>
      <w:r w:rsidR="00C647F1" w:rsidRPr="00EB7CF3">
        <w:rPr>
          <w:rFonts w:ascii="Arial" w:hAnsi="Arial" w:cs="Arial"/>
          <w:sz w:val="24"/>
          <w:szCs w:val="26"/>
        </w:rPr>
        <w:t xml:space="preserve"> </w:t>
      </w:r>
      <w:r w:rsidR="00C647F1" w:rsidRPr="00EB7CF3">
        <w:rPr>
          <w:rFonts w:ascii="Arial" w:hAnsi="Arial" w:cs="Arial"/>
          <w:b/>
          <w:sz w:val="24"/>
          <w:szCs w:val="26"/>
        </w:rPr>
        <w:t>La personalidad</w:t>
      </w:r>
      <w:r w:rsidR="00C647F1" w:rsidRPr="00EB7CF3">
        <w:rPr>
          <w:rFonts w:ascii="Arial" w:hAnsi="Arial" w:cs="Arial"/>
          <w:sz w:val="24"/>
          <w:szCs w:val="26"/>
        </w:rPr>
        <w:t xml:space="preserve"> de las partes quedó acreditada en autos.- - - - - - - - -- - - - - - - - - - - - - - - - - - - - - - - - - - - - - - - - - - - - - - - </w:t>
      </w:r>
      <w:r w:rsidR="00AF02C4">
        <w:rPr>
          <w:rFonts w:ascii="Arial" w:hAnsi="Arial" w:cs="Arial"/>
          <w:sz w:val="24"/>
          <w:szCs w:val="26"/>
        </w:rPr>
        <w:t xml:space="preserve">- - - - </w:t>
      </w:r>
    </w:p>
    <w:p w14:paraId="6C2B2ABF" w14:textId="6FA3215C" w:rsidR="00C647F1" w:rsidRPr="00EB7CF3" w:rsidRDefault="00D33BBB" w:rsidP="003F12B3">
      <w:pPr>
        <w:spacing w:before="240" w:after="0" w:line="360" w:lineRule="auto"/>
        <w:ind w:right="49" w:firstLine="567"/>
        <w:jc w:val="both"/>
        <w:rPr>
          <w:rFonts w:ascii="Arial" w:hAnsi="Arial" w:cs="Arial"/>
          <w:sz w:val="24"/>
          <w:szCs w:val="26"/>
        </w:rPr>
      </w:pPr>
      <w:r w:rsidRPr="00EB7CF3">
        <w:rPr>
          <w:rFonts w:ascii="Arial" w:hAnsi="Arial" w:cs="Arial"/>
          <w:b/>
          <w:sz w:val="24"/>
          <w:szCs w:val="26"/>
        </w:rPr>
        <w:lastRenderedPageBreak/>
        <w:t>TERCERO.</w:t>
      </w:r>
      <w:r w:rsidR="00C647F1" w:rsidRPr="00EB7CF3">
        <w:rPr>
          <w:rFonts w:ascii="Arial" w:hAnsi="Arial" w:cs="Arial"/>
          <w:sz w:val="24"/>
          <w:szCs w:val="26"/>
        </w:rPr>
        <w:t xml:space="preserve"> No se actualizaron causales de improcedencia y sobreseimiento en el presente asunto, por lo que </w:t>
      </w:r>
      <w:r w:rsidR="00C647F1" w:rsidRPr="00EB7CF3">
        <w:rPr>
          <w:rFonts w:ascii="Arial" w:hAnsi="Arial" w:cs="Arial"/>
          <w:b/>
          <w:sz w:val="24"/>
          <w:szCs w:val="26"/>
        </w:rPr>
        <w:t>no se sobresee</w:t>
      </w:r>
      <w:r w:rsidR="00C647F1" w:rsidRPr="00EB7CF3">
        <w:rPr>
          <w:rFonts w:ascii="Arial" w:hAnsi="Arial" w:cs="Arial"/>
          <w:sz w:val="24"/>
          <w:szCs w:val="26"/>
        </w:rPr>
        <w:t xml:space="preserve"> el juicio. - </w:t>
      </w:r>
    </w:p>
    <w:p w14:paraId="4F13D1A1" w14:textId="35351148" w:rsidR="00C647F1" w:rsidRDefault="00C647F1" w:rsidP="00AF02C4">
      <w:pPr>
        <w:spacing w:before="240" w:line="360" w:lineRule="auto"/>
        <w:ind w:right="49" w:firstLine="708"/>
        <w:jc w:val="both"/>
        <w:rPr>
          <w:rFonts w:ascii="Arial" w:hAnsi="Arial" w:cs="Arial"/>
          <w:sz w:val="24"/>
          <w:szCs w:val="26"/>
        </w:rPr>
      </w:pPr>
      <w:r w:rsidRPr="00EB7CF3">
        <w:rPr>
          <w:rFonts w:ascii="Arial" w:hAnsi="Arial" w:cs="Arial"/>
          <w:b/>
          <w:sz w:val="24"/>
          <w:szCs w:val="26"/>
        </w:rPr>
        <w:t xml:space="preserve">CUARTO. </w:t>
      </w:r>
      <w:r w:rsidRPr="00EB7CF3">
        <w:rPr>
          <w:rFonts w:ascii="Arial" w:hAnsi="Arial" w:cs="Arial"/>
          <w:sz w:val="24"/>
          <w:szCs w:val="26"/>
        </w:rPr>
        <w:t xml:space="preserve">Se declara la </w:t>
      </w:r>
      <w:r w:rsidRPr="00EB7CF3">
        <w:rPr>
          <w:rFonts w:ascii="Arial" w:hAnsi="Arial" w:cs="Arial"/>
          <w:b/>
          <w:sz w:val="24"/>
          <w:szCs w:val="26"/>
        </w:rPr>
        <w:t>NULIDAD</w:t>
      </w:r>
      <w:r w:rsidRPr="00EB7CF3">
        <w:rPr>
          <w:rFonts w:ascii="Arial" w:hAnsi="Arial" w:cs="Arial"/>
          <w:sz w:val="24"/>
          <w:szCs w:val="26"/>
        </w:rPr>
        <w:t xml:space="preserve"> </w:t>
      </w:r>
      <w:r w:rsidRPr="00EB7CF3">
        <w:rPr>
          <w:rFonts w:ascii="Arial" w:hAnsi="Arial" w:cs="Arial"/>
          <w:b/>
          <w:sz w:val="24"/>
          <w:szCs w:val="26"/>
        </w:rPr>
        <w:t>LISA Y LLANA</w:t>
      </w:r>
      <w:r w:rsidRPr="00EB7CF3">
        <w:rPr>
          <w:rFonts w:ascii="Arial" w:hAnsi="Arial" w:cs="Arial"/>
          <w:sz w:val="24"/>
          <w:szCs w:val="26"/>
        </w:rPr>
        <w:t xml:space="preserve"> </w:t>
      </w:r>
      <w:r w:rsidRPr="00EB7CF3">
        <w:rPr>
          <w:rFonts w:ascii="Arial" w:hAnsi="Arial" w:cs="Arial"/>
          <w:bCs/>
          <w:sz w:val="24"/>
          <w:szCs w:val="26"/>
          <w:lang w:val="es-ES"/>
        </w:rPr>
        <w:t xml:space="preserve">de la </w:t>
      </w:r>
      <w:r w:rsidR="006A2D38" w:rsidRPr="00EB7CF3">
        <w:rPr>
          <w:rFonts w:ascii="Arial" w:hAnsi="Arial" w:cs="Arial"/>
          <w:sz w:val="24"/>
          <w:szCs w:val="26"/>
        </w:rPr>
        <w:t xml:space="preserve">multa por infracción </w:t>
      </w:r>
      <w:r w:rsidR="00AF02C4">
        <w:rPr>
          <w:rFonts w:ascii="Arial" w:hAnsi="Arial" w:cs="Arial"/>
          <w:sz w:val="24"/>
          <w:szCs w:val="26"/>
        </w:rPr>
        <w:t>relacionada con la presentación de declaraciones del impuesto sobre erogaciones por remuneraciones al trabajo personal</w:t>
      </w:r>
      <w:r w:rsidR="006A2D38" w:rsidRPr="00EB7CF3">
        <w:rPr>
          <w:rFonts w:ascii="Arial" w:hAnsi="Arial" w:cs="Arial"/>
          <w:sz w:val="24"/>
          <w:szCs w:val="26"/>
        </w:rPr>
        <w:t xml:space="preserve">, con número de control </w:t>
      </w:r>
      <w:r w:rsidR="009A30CB">
        <w:rPr>
          <w:rFonts w:ascii="Arial" w:hAnsi="Arial" w:cs="Arial"/>
          <w:b/>
          <w:sz w:val="24"/>
          <w:szCs w:val="26"/>
        </w:rPr>
        <w:t>**********</w:t>
      </w:r>
      <w:r w:rsidR="00AF02C4">
        <w:rPr>
          <w:rFonts w:ascii="Arial" w:hAnsi="Arial" w:cs="Arial"/>
          <w:sz w:val="24"/>
          <w:szCs w:val="26"/>
        </w:rPr>
        <w:t xml:space="preserve"> de diecinueve de febrero</w:t>
      </w:r>
      <w:r w:rsidR="006A2D38" w:rsidRPr="00EB7CF3">
        <w:rPr>
          <w:rFonts w:ascii="Arial" w:hAnsi="Arial" w:cs="Arial"/>
          <w:sz w:val="24"/>
          <w:szCs w:val="26"/>
        </w:rPr>
        <w:t xml:space="preserve"> de dos mil diecinueve, emitida por la Directora de Ingresos y Recaudación de la Subsecretaría de Ingresos de la Secretaría de Finanzas del Gobierno del Estado de Oaxaca</w:t>
      </w:r>
      <w:r w:rsidR="00E736A8" w:rsidRPr="00EB7CF3">
        <w:rPr>
          <w:rFonts w:ascii="Arial" w:hAnsi="Arial" w:cs="Arial"/>
          <w:sz w:val="24"/>
          <w:szCs w:val="26"/>
        </w:rPr>
        <w:t>, en los términos precisados en el considerando que antecede</w:t>
      </w:r>
      <w:r w:rsidRPr="00EB7CF3">
        <w:rPr>
          <w:rFonts w:ascii="Arial" w:hAnsi="Arial" w:cs="Arial"/>
          <w:sz w:val="24"/>
          <w:szCs w:val="26"/>
        </w:rPr>
        <w:t xml:space="preserve">.- - - </w:t>
      </w:r>
      <w:r w:rsidR="00AF02C4">
        <w:rPr>
          <w:rFonts w:ascii="Arial" w:hAnsi="Arial" w:cs="Arial"/>
          <w:sz w:val="24"/>
          <w:szCs w:val="26"/>
        </w:rPr>
        <w:t>- - - - - - - -</w:t>
      </w:r>
      <w:r w:rsidR="00762711">
        <w:rPr>
          <w:rFonts w:ascii="Arial" w:hAnsi="Arial" w:cs="Arial"/>
          <w:sz w:val="24"/>
          <w:szCs w:val="26"/>
        </w:rPr>
        <w:t xml:space="preserve"> - - - - - </w:t>
      </w:r>
      <w:r w:rsidR="00AF02C4">
        <w:rPr>
          <w:rFonts w:ascii="Arial" w:hAnsi="Arial" w:cs="Arial"/>
          <w:sz w:val="24"/>
          <w:szCs w:val="26"/>
        </w:rPr>
        <w:t xml:space="preserve"> </w:t>
      </w:r>
    </w:p>
    <w:p w14:paraId="00BF1A4A" w14:textId="1D0EF77C" w:rsidR="003D4EF0" w:rsidRPr="00AF02C4" w:rsidRDefault="003D4EF0" w:rsidP="00AF02C4">
      <w:pPr>
        <w:spacing w:line="360" w:lineRule="auto"/>
        <w:ind w:right="18" w:firstLine="708"/>
        <w:jc w:val="both"/>
        <w:rPr>
          <w:rFonts w:ascii="Arial" w:hAnsi="Arial" w:cs="Arial"/>
          <w:b/>
          <w:sz w:val="24"/>
          <w:szCs w:val="24"/>
        </w:rPr>
      </w:pPr>
      <w:r>
        <w:rPr>
          <w:rFonts w:ascii="Arial" w:eastAsia="Arial Unicode MS" w:hAnsi="Arial" w:cs="Arial"/>
          <w:b/>
          <w:kern w:val="2"/>
          <w:sz w:val="24"/>
          <w:szCs w:val="24"/>
          <w:lang w:eastAsia="ar-SA"/>
        </w:rPr>
        <w:t xml:space="preserve">QUINTO. </w:t>
      </w:r>
      <w:r>
        <w:rPr>
          <w:rFonts w:ascii="Arial" w:hAnsi="Arial" w:cs="Arial"/>
          <w:sz w:val="24"/>
          <w:szCs w:val="24"/>
        </w:rPr>
        <w:t xml:space="preserve">Se declara la </w:t>
      </w:r>
      <w:r>
        <w:rPr>
          <w:rFonts w:ascii="Arial" w:hAnsi="Arial" w:cs="Arial"/>
          <w:b/>
          <w:sz w:val="24"/>
          <w:szCs w:val="24"/>
        </w:rPr>
        <w:t xml:space="preserve">NULIDAD LISA Y LLANA </w:t>
      </w:r>
      <w:r w:rsidRPr="004914ED">
        <w:rPr>
          <w:rFonts w:ascii="Arial" w:hAnsi="Arial" w:cs="Arial"/>
          <w:sz w:val="24"/>
          <w:szCs w:val="24"/>
        </w:rPr>
        <w:t>d</w:t>
      </w:r>
      <w:r>
        <w:rPr>
          <w:rFonts w:ascii="Arial" w:eastAsia="Times New Roman" w:hAnsi="Arial" w:cs="Arial"/>
          <w:bCs/>
          <w:sz w:val="24"/>
          <w:szCs w:val="24"/>
          <w:lang w:eastAsia="es-ES"/>
        </w:rPr>
        <w:t xml:space="preserve">el oficio número </w:t>
      </w:r>
      <w:r w:rsidR="00762711">
        <w:rPr>
          <w:rFonts w:ascii="Arial" w:eastAsia="Times New Roman" w:hAnsi="Arial" w:cs="Arial"/>
          <w:b/>
          <w:bCs/>
          <w:sz w:val="24"/>
          <w:szCs w:val="24"/>
          <w:lang w:eastAsia="es-ES"/>
        </w:rPr>
        <w:t>**********</w:t>
      </w:r>
      <w:r>
        <w:rPr>
          <w:rFonts w:ascii="Arial" w:eastAsia="Times New Roman" w:hAnsi="Arial" w:cs="Arial"/>
          <w:bCs/>
          <w:sz w:val="24"/>
          <w:szCs w:val="24"/>
          <w:lang w:eastAsia="es-ES"/>
        </w:rPr>
        <w:t xml:space="preserve">, que contiene la resolución de </w:t>
      </w:r>
      <w:r w:rsidR="00AF02C4">
        <w:rPr>
          <w:rFonts w:ascii="Arial" w:eastAsia="Times New Roman" w:hAnsi="Arial" w:cs="Arial"/>
          <w:bCs/>
          <w:sz w:val="24"/>
          <w:szCs w:val="24"/>
          <w:lang w:eastAsia="es-ES"/>
        </w:rPr>
        <w:t>dieciséis de junio de dos mil veinte</w:t>
      </w:r>
      <w:r>
        <w:rPr>
          <w:rFonts w:ascii="Arial" w:eastAsia="Times New Roman" w:hAnsi="Arial" w:cs="Arial"/>
          <w:bCs/>
          <w:sz w:val="24"/>
          <w:szCs w:val="24"/>
          <w:lang w:eastAsia="es-ES"/>
        </w:rPr>
        <w:t xml:space="preserve">, dictada en el expediente </w:t>
      </w:r>
      <w:r w:rsidR="00762711">
        <w:rPr>
          <w:rFonts w:ascii="Arial" w:eastAsia="Times New Roman" w:hAnsi="Arial" w:cs="Arial"/>
          <w:b/>
          <w:bCs/>
          <w:sz w:val="24"/>
          <w:szCs w:val="24"/>
          <w:lang w:eastAsia="es-ES"/>
        </w:rPr>
        <w:t>**********</w:t>
      </w:r>
      <w:r w:rsidR="00AF02C4">
        <w:rPr>
          <w:rFonts w:ascii="Arial" w:eastAsia="Times New Roman" w:hAnsi="Arial" w:cs="Arial"/>
          <w:bCs/>
          <w:sz w:val="24"/>
          <w:szCs w:val="24"/>
          <w:lang w:eastAsia="es-ES"/>
        </w:rPr>
        <w:t xml:space="preserve"> por el</w:t>
      </w:r>
      <w:r>
        <w:rPr>
          <w:rFonts w:ascii="Arial" w:eastAsia="Times New Roman" w:hAnsi="Arial" w:cs="Arial"/>
          <w:bCs/>
          <w:sz w:val="24"/>
          <w:szCs w:val="24"/>
          <w:lang w:eastAsia="es-ES"/>
        </w:rPr>
        <w:t xml:space="preserve"> </w:t>
      </w:r>
      <w:r w:rsidR="00AF02C4">
        <w:rPr>
          <w:rFonts w:ascii="Arial" w:eastAsia="Times New Roman" w:hAnsi="Arial" w:cs="Arial"/>
          <w:b/>
          <w:bCs/>
          <w:sz w:val="24"/>
          <w:szCs w:val="24"/>
          <w:lang w:eastAsia="es-ES"/>
        </w:rPr>
        <w:t>Director</w:t>
      </w:r>
      <w:r>
        <w:rPr>
          <w:rFonts w:ascii="Arial" w:eastAsia="Times New Roman" w:hAnsi="Arial" w:cs="Arial"/>
          <w:b/>
          <w:bCs/>
          <w:sz w:val="24"/>
          <w:szCs w:val="24"/>
          <w:lang w:eastAsia="es-ES"/>
        </w:rPr>
        <w:t xml:space="preserve"> de lo Contencioso de la Procuraduría Fiscal dependiente de la Subsecretaría de Ingresos de la Secretaría de Finanzas del Estado</w:t>
      </w:r>
      <w:r w:rsidRPr="00BB40F4">
        <w:rPr>
          <w:rFonts w:ascii="Arial" w:hAnsi="Arial" w:cs="Arial"/>
          <w:sz w:val="24"/>
          <w:szCs w:val="24"/>
        </w:rPr>
        <w:t xml:space="preserve">, </w:t>
      </w:r>
      <w:r>
        <w:rPr>
          <w:rFonts w:ascii="Arial" w:hAnsi="Arial" w:cs="Arial"/>
          <w:sz w:val="24"/>
          <w:szCs w:val="24"/>
        </w:rPr>
        <w:t>al provenir de un acto viciado, como quedó establecido en el considerando sexto de esta sentencia</w:t>
      </w:r>
      <w:r w:rsidRPr="00BB40F4">
        <w:rPr>
          <w:rFonts w:ascii="Arial" w:hAnsi="Arial" w:cs="Arial"/>
          <w:color w:val="000000"/>
          <w:sz w:val="24"/>
          <w:szCs w:val="24"/>
        </w:rPr>
        <w:t>.</w:t>
      </w:r>
      <w:r>
        <w:rPr>
          <w:rFonts w:ascii="Arial" w:hAnsi="Arial" w:cs="Arial"/>
          <w:color w:val="000000"/>
          <w:sz w:val="24"/>
          <w:szCs w:val="24"/>
        </w:rPr>
        <w:t xml:space="preserve"> - - - - - - - - - - </w:t>
      </w:r>
    </w:p>
    <w:p w14:paraId="465DEB39" w14:textId="512A1425" w:rsidR="00C647F1" w:rsidRPr="00EB7CF3" w:rsidRDefault="00AF02C4" w:rsidP="00C647F1">
      <w:pPr>
        <w:spacing w:before="240" w:line="360" w:lineRule="auto"/>
        <w:ind w:right="49" w:firstLine="567"/>
        <w:jc w:val="both"/>
        <w:rPr>
          <w:rFonts w:ascii="Arial" w:hAnsi="Arial" w:cs="Arial"/>
          <w:sz w:val="24"/>
          <w:szCs w:val="26"/>
        </w:rPr>
      </w:pPr>
      <w:r>
        <w:rPr>
          <w:rFonts w:ascii="Arial" w:hAnsi="Arial" w:cs="Arial"/>
          <w:b/>
          <w:sz w:val="24"/>
          <w:szCs w:val="26"/>
        </w:rPr>
        <w:t>SEXTO</w:t>
      </w:r>
      <w:r w:rsidR="00C647F1" w:rsidRPr="00EB7CF3">
        <w:rPr>
          <w:rFonts w:ascii="Arial" w:hAnsi="Arial" w:cs="Arial"/>
          <w:b/>
          <w:sz w:val="24"/>
          <w:szCs w:val="26"/>
        </w:rPr>
        <w:t xml:space="preserve">.- </w:t>
      </w:r>
      <w:r w:rsidR="00C647F1" w:rsidRPr="00EB7CF3">
        <w:rPr>
          <w:rFonts w:ascii="Arial" w:hAnsi="Arial" w:cs="Arial"/>
          <w:sz w:val="24"/>
          <w:szCs w:val="26"/>
        </w:rPr>
        <w:t xml:space="preserve">Con fundamento en los artículos 172 fracción I y 173 fracciones I y II, de la Ley de Procedimiento y Justicia Administrativa para el Estado de Oaxaca, </w:t>
      </w:r>
      <w:r w:rsidR="00C647F1" w:rsidRPr="00EB7CF3">
        <w:rPr>
          <w:rFonts w:ascii="Arial" w:hAnsi="Arial" w:cs="Arial"/>
          <w:b/>
          <w:sz w:val="24"/>
          <w:szCs w:val="26"/>
        </w:rPr>
        <w:t xml:space="preserve">NOTIFÍQUESE </w:t>
      </w:r>
      <w:r w:rsidR="00C647F1" w:rsidRPr="00EB7CF3">
        <w:rPr>
          <w:rFonts w:ascii="Arial" w:hAnsi="Arial" w:cs="Arial"/>
          <w:sz w:val="24"/>
          <w:szCs w:val="26"/>
        </w:rPr>
        <w:t>personalmente a</w:t>
      </w:r>
      <w:r w:rsidR="00D4638E">
        <w:rPr>
          <w:rFonts w:ascii="Arial" w:hAnsi="Arial" w:cs="Arial"/>
          <w:sz w:val="24"/>
          <w:szCs w:val="26"/>
        </w:rPr>
        <w:t xml:space="preserve"> </w:t>
      </w:r>
      <w:r w:rsidR="00C647F1" w:rsidRPr="00EB7CF3">
        <w:rPr>
          <w:rFonts w:ascii="Arial" w:hAnsi="Arial" w:cs="Arial"/>
          <w:sz w:val="24"/>
          <w:szCs w:val="26"/>
        </w:rPr>
        <w:t>l</w:t>
      </w:r>
      <w:r w:rsidR="00D4638E">
        <w:rPr>
          <w:rFonts w:ascii="Arial" w:hAnsi="Arial" w:cs="Arial"/>
          <w:sz w:val="24"/>
          <w:szCs w:val="26"/>
        </w:rPr>
        <w:t>a</w:t>
      </w:r>
      <w:r w:rsidR="00C647F1" w:rsidRPr="00EB7CF3">
        <w:rPr>
          <w:rFonts w:ascii="Arial" w:hAnsi="Arial" w:cs="Arial"/>
          <w:sz w:val="24"/>
          <w:szCs w:val="26"/>
        </w:rPr>
        <w:t xml:space="preserve"> </w:t>
      </w:r>
      <w:r w:rsidR="00D4638E">
        <w:rPr>
          <w:rFonts w:ascii="Arial" w:hAnsi="Arial" w:cs="Arial"/>
          <w:sz w:val="24"/>
          <w:szCs w:val="26"/>
        </w:rPr>
        <w:t xml:space="preserve">parte </w:t>
      </w:r>
      <w:r w:rsidR="00C647F1" w:rsidRPr="00EB7CF3">
        <w:rPr>
          <w:rFonts w:ascii="Arial" w:hAnsi="Arial" w:cs="Arial"/>
          <w:sz w:val="24"/>
          <w:szCs w:val="26"/>
        </w:rPr>
        <w:t>actor</w:t>
      </w:r>
      <w:r w:rsidR="00D4638E">
        <w:rPr>
          <w:rFonts w:ascii="Arial" w:hAnsi="Arial" w:cs="Arial"/>
          <w:sz w:val="24"/>
          <w:szCs w:val="26"/>
        </w:rPr>
        <w:t>a</w:t>
      </w:r>
      <w:r w:rsidR="00C647F1" w:rsidRPr="00EB7CF3">
        <w:rPr>
          <w:rFonts w:ascii="Arial" w:hAnsi="Arial" w:cs="Arial"/>
          <w:b/>
          <w:sz w:val="24"/>
          <w:szCs w:val="26"/>
        </w:rPr>
        <w:t xml:space="preserve"> </w:t>
      </w:r>
      <w:r w:rsidR="00C647F1" w:rsidRPr="00EB7CF3">
        <w:rPr>
          <w:rFonts w:ascii="Arial" w:hAnsi="Arial" w:cs="Arial"/>
          <w:sz w:val="24"/>
          <w:szCs w:val="26"/>
        </w:rPr>
        <w:t>y por oficio a la</w:t>
      </w:r>
      <w:r>
        <w:rPr>
          <w:rFonts w:ascii="Arial" w:hAnsi="Arial" w:cs="Arial"/>
          <w:sz w:val="24"/>
          <w:szCs w:val="26"/>
        </w:rPr>
        <w:t>s</w:t>
      </w:r>
      <w:r w:rsidR="00C647F1" w:rsidRPr="00EB7CF3">
        <w:rPr>
          <w:rFonts w:ascii="Arial" w:hAnsi="Arial" w:cs="Arial"/>
          <w:sz w:val="24"/>
          <w:szCs w:val="26"/>
        </w:rPr>
        <w:t xml:space="preserve"> autoridad</w:t>
      </w:r>
      <w:r>
        <w:rPr>
          <w:rFonts w:ascii="Arial" w:hAnsi="Arial" w:cs="Arial"/>
          <w:sz w:val="24"/>
          <w:szCs w:val="26"/>
        </w:rPr>
        <w:t>es</w:t>
      </w:r>
      <w:r w:rsidR="00C647F1" w:rsidRPr="00EB7CF3">
        <w:rPr>
          <w:rFonts w:ascii="Arial" w:hAnsi="Arial" w:cs="Arial"/>
          <w:sz w:val="24"/>
          <w:szCs w:val="26"/>
        </w:rPr>
        <w:t xml:space="preserve"> demandada</w:t>
      </w:r>
      <w:r>
        <w:rPr>
          <w:rFonts w:ascii="Arial" w:hAnsi="Arial" w:cs="Arial"/>
          <w:sz w:val="24"/>
          <w:szCs w:val="26"/>
        </w:rPr>
        <w:t>s</w:t>
      </w:r>
      <w:r w:rsidR="00C647F1" w:rsidRPr="00EB7CF3">
        <w:rPr>
          <w:rFonts w:ascii="Arial" w:hAnsi="Arial" w:cs="Arial"/>
          <w:sz w:val="24"/>
          <w:szCs w:val="26"/>
        </w:rPr>
        <w:t>.</w:t>
      </w:r>
      <w:r w:rsidR="00C647F1" w:rsidRPr="00EB7CF3">
        <w:rPr>
          <w:rFonts w:ascii="Arial" w:hAnsi="Arial" w:cs="Arial"/>
          <w:b/>
          <w:iCs/>
          <w:sz w:val="24"/>
          <w:szCs w:val="26"/>
        </w:rPr>
        <w:t xml:space="preserve"> CÚMPLASE</w:t>
      </w:r>
      <w:r w:rsidR="00C647F1" w:rsidRPr="00EB7CF3">
        <w:rPr>
          <w:rFonts w:ascii="Arial" w:hAnsi="Arial" w:cs="Arial"/>
          <w:sz w:val="24"/>
          <w:szCs w:val="26"/>
        </w:rPr>
        <w:t xml:space="preserve">. - - - - - - - - - - - </w:t>
      </w:r>
      <w:r w:rsidR="006E704D" w:rsidRPr="00EB7CF3">
        <w:rPr>
          <w:rFonts w:ascii="Arial" w:hAnsi="Arial" w:cs="Arial"/>
          <w:sz w:val="24"/>
          <w:szCs w:val="26"/>
        </w:rPr>
        <w:t xml:space="preserve">- - - - </w:t>
      </w:r>
      <w:r w:rsidR="00D4638E">
        <w:rPr>
          <w:rFonts w:ascii="Arial" w:hAnsi="Arial" w:cs="Arial"/>
          <w:sz w:val="24"/>
          <w:szCs w:val="26"/>
        </w:rPr>
        <w:t xml:space="preserve">- - - </w:t>
      </w:r>
    </w:p>
    <w:p w14:paraId="1C15CC77" w14:textId="0710B6BA" w:rsidR="00C647F1" w:rsidRPr="00EB7CF3" w:rsidRDefault="00C647F1" w:rsidP="00C647F1">
      <w:pPr>
        <w:spacing w:after="0" w:line="360" w:lineRule="auto"/>
        <w:ind w:right="49" w:firstLine="708"/>
        <w:jc w:val="both"/>
        <w:rPr>
          <w:rFonts w:ascii="Arial" w:hAnsi="Arial" w:cs="Arial"/>
          <w:sz w:val="24"/>
          <w:szCs w:val="26"/>
        </w:rPr>
      </w:pPr>
      <w:r w:rsidRPr="00EB7CF3">
        <w:rPr>
          <w:rFonts w:ascii="Arial" w:hAnsi="Arial" w:cs="Arial"/>
          <w:sz w:val="24"/>
          <w:szCs w:val="26"/>
        </w:rPr>
        <w:t>Así lo resolvió y firmó el Titular de la Primer</w:t>
      </w:r>
      <w:r w:rsidR="00D33BBB" w:rsidRPr="00EB7CF3">
        <w:rPr>
          <w:rFonts w:ascii="Arial" w:hAnsi="Arial" w:cs="Arial"/>
          <w:sz w:val="24"/>
          <w:szCs w:val="26"/>
        </w:rPr>
        <w:t>a</w:t>
      </w:r>
      <w:r w:rsidRPr="00EB7CF3">
        <w:rPr>
          <w:rFonts w:ascii="Arial" w:hAnsi="Arial" w:cs="Arial"/>
          <w:sz w:val="24"/>
          <w:szCs w:val="26"/>
        </w:rPr>
        <w:t xml:space="preserve"> Sala Unitaria de Primera Instancia del Tribunal de Justicia Administrativa del Estado de Oaxaca, Magistrado </w:t>
      </w:r>
      <w:r w:rsidR="00D33BBB" w:rsidRPr="00EB7CF3">
        <w:rPr>
          <w:rFonts w:ascii="Arial" w:hAnsi="Arial" w:cs="Arial"/>
          <w:sz w:val="24"/>
          <w:szCs w:val="26"/>
        </w:rPr>
        <w:t xml:space="preserve">Maestro </w:t>
      </w:r>
      <w:r w:rsidRPr="00EB7CF3">
        <w:rPr>
          <w:rFonts w:ascii="Arial" w:hAnsi="Arial" w:cs="Arial"/>
          <w:sz w:val="24"/>
          <w:szCs w:val="26"/>
        </w:rPr>
        <w:t xml:space="preserve">Enrique Pacheco Martínez, quien actúa ante el Licenciado Renato Gabriel Ibáñez Castellanos, Secretario de Acuerdos, que autoriza y da fe.- - - - - - - - - - - - - - - - - - - - - - - - - - - - - </w:t>
      </w:r>
      <w:r w:rsidR="00AF02C4">
        <w:rPr>
          <w:rFonts w:ascii="Arial" w:hAnsi="Arial" w:cs="Arial"/>
          <w:sz w:val="24"/>
          <w:szCs w:val="26"/>
        </w:rPr>
        <w:t xml:space="preserve">- - - - - - - - - - - - - - - </w:t>
      </w:r>
    </w:p>
    <w:sectPr w:rsidR="00C647F1" w:rsidRPr="00EB7CF3" w:rsidSect="00F214A6">
      <w:headerReference w:type="default" r:id="rId8"/>
      <w:pgSz w:w="12240" w:h="20160" w:code="5"/>
      <w:pgMar w:top="1276" w:right="1701" w:bottom="1701" w:left="2268" w:header="709" w:footer="14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5E7144" w14:textId="77777777" w:rsidR="00971BEA" w:rsidRDefault="00971BEA" w:rsidP="009D4B0E">
      <w:pPr>
        <w:spacing w:after="0" w:line="240" w:lineRule="auto"/>
      </w:pPr>
      <w:r>
        <w:separator/>
      </w:r>
    </w:p>
  </w:endnote>
  <w:endnote w:type="continuationSeparator" w:id="0">
    <w:p w14:paraId="28691F10" w14:textId="77777777" w:rsidR="00971BEA" w:rsidRDefault="00971BEA"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60048" w14:textId="77777777" w:rsidR="00971BEA" w:rsidRDefault="00971BEA" w:rsidP="009D4B0E">
      <w:pPr>
        <w:spacing w:after="0" w:line="240" w:lineRule="auto"/>
      </w:pPr>
      <w:r>
        <w:separator/>
      </w:r>
    </w:p>
  </w:footnote>
  <w:footnote w:type="continuationSeparator" w:id="0">
    <w:p w14:paraId="0271F7C1" w14:textId="77777777" w:rsidR="00971BEA" w:rsidRDefault="00971BEA" w:rsidP="009D4B0E">
      <w:pPr>
        <w:spacing w:after="0" w:line="240" w:lineRule="auto"/>
      </w:pPr>
      <w:r>
        <w:continuationSeparator/>
      </w:r>
    </w:p>
  </w:footnote>
  <w:footnote w:id="1">
    <w:p w14:paraId="7F47D770" w14:textId="77777777" w:rsidR="005B4A82" w:rsidRPr="00146565" w:rsidRDefault="005B4A82" w:rsidP="00C12624">
      <w:pPr>
        <w:pStyle w:val="Textonotapie"/>
        <w:jc w:val="both"/>
      </w:pPr>
      <w:r>
        <w:rPr>
          <w:rStyle w:val="Refdenotaalpie"/>
        </w:rPr>
        <w:footnoteRef/>
      </w:r>
      <w:r>
        <w:t xml:space="preserve"> “</w:t>
      </w:r>
      <w:r>
        <w:rPr>
          <w:b/>
        </w:rPr>
        <w:t xml:space="preserve">ARTÍCULO 148.- </w:t>
      </w:r>
      <w:r>
        <w:t>La representación de las partes físicas para comparecer a juicio, se otorgará en escritura pública o carta poder firmada ante dos testigos y ratificada ante Notario Público o ante el secretario de acuerdo que corresponda…”</w:t>
      </w:r>
    </w:p>
  </w:footnote>
  <w:footnote w:id="2">
    <w:p w14:paraId="0220D4E9" w14:textId="77777777" w:rsidR="005B4A82" w:rsidRPr="00271AF8" w:rsidRDefault="005B4A82" w:rsidP="00C12624">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3">
    <w:p w14:paraId="40948D71" w14:textId="77777777" w:rsidR="005B4A82" w:rsidRDefault="005B4A82" w:rsidP="00927204">
      <w:pPr>
        <w:pStyle w:val="Textonotapie"/>
      </w:pPr>
      <w:r>
        <w:rPr>
          <w:rStyle w:val="Refdenotaalpie"/>
        </w:rPr>
        <w:footnoteRef/>
      </w:r>
      <w:r>
        <w:t xml:space="preserve"> “</w:t>
      </w:r>
      <w:r>
        <w:rPr>
          <w:b/>
        </w:rPr>
        <w:t xml:space="preserve">ARTÍCULO 161.- </w:t>
      </w:r>
      <w:r>
        <w:t>…</w:t>
      </w:r>
    </w:p>
    <w:p w14:paraId="1E02F4A2" w14:textId="77777777" w:rsidR="005B4A82" w:rsidRDefault="005B4A82" w:rsidP="00927204">
      <w:pPr>
        <w:pStyle w:val="Textonotapie"/>
      </w:pPr>
      <w:r>
        <w:t xml:space="preserve">   …</w:t>
      </w:r>
    </w:p>
    <w:p w14:paraId="726FA764" w14:textId="77777777" w:rsidR="005B4A82" w:rsidRPr="00271AF8" w:rsidRDefault="005B4A82" w:rsidP="00927204">
      <w:pPr>
        <w:pStyle w:val="Textonotapie"/>
      </w:pPr>
      <w:r>
        <w:t xml:space="preserve">   Las causales de improcedencia deben ser examinadas de oficio.”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717708"/>
      <w:docPartObj>
        <w:docPartGallery w:val="Page Numbers (Top of Page)"/>
        <w:docPartUnique/>
      </w:docPartObj>
    </w:sdtPr>
    <w:sdtEndPr/>
    <w:sdtContent>
      <w:p w14:paraId="6B967408" w14:textId="77777777" w:rsidR="00F946B2" w:rsidRDefault="00F946B2" w:rsidP="00F946B2">
        <w:pPr>
          <w:ind w:left="-709"/>
          <w:jc w:val="center"/>
          <w:rPr>
            <w:rFonts w:ascii="Arial" w:hAnsi="Arial" w:cs="Arial"/>
            <w:b/>
            <w:color w:val="0070C0"/>
            <w:sz w:val="24"/>
            <w:szCs w:val="24"/>
          </w:rPr>
        </w:pPr>
        <w:r>
          <w:rPr>
            <w:rFonts w:ascii="Arial" w:hAnsi="Arial" w:cs="Arial"/>
            <w:b/>
            <w:color w:val="0070C0"/>
            <w:sz w:val="24"/>
            <w:szCs w:val="24"/>
          </w:rPr>
          <w:t>DATOS PERSONALES PROTEGIDOS POR EL ARTÍCULO 116 DE LA LGTAIP Y ARTÍCULO 56 DE LA LTAIPEO</w:t>
        </w:r>
      </w:p>
      <w:p w14:paraId="380CDC8E" w14:textId="05EE3E63" w:rsidR="005B4A82" w:rsidRDefault="002C4C31">
        <w:pPr>
          <w:pStyle w:val="Encabezado"/>
          <w:jc w:val="center"/>
        </w:pPr>
        <w:r>
          <w:fldChar w:fldCharType="begin"/>
        </w:r>
        <w:r w:rsidR="005B4A82">
          <w:instrText>PAGE   \* MERGEFORMAT</w:instrText>
        </w:r>
        <w:r>
          <w:fldChar w:fldCharType="separate"/>
        </w:r>
        <w:r w:rsidR="00823C24" w:rsidRPr="00823C24">
          <w:rPr>
            <w:noProof/>
            <w:lang w:val="es-ES"/>
          </w:rPr>
          <w:t>1</w:t>
        </w:r>
        <w:r>
          <w:rPr>
            <w:noProof/>
            <w:lang w:val="es-ES"/>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D4B0E"/>
    <w:rsid w:val="000026E8"/>
    <w:rsid w:val="00004CDD"/>
    <w:rsid w:val="00005CE2"/>
    <w:rsid w:val="00006B82"/>
    <w:rsid w:val="00007DD5"/>
    <w:rsid w:val="00011125"/>
    <w:rsid w:val="0001491C"/>
    <w:rsid w:val="00015045"/>
    <w:rsid w:val="00020189"/>
    <w:rsid w:val="0002178F"/>
    <w:rsid w:val="00024773"/>
    <w:rsid w:val="000262FA"/>
    <w:rsid w:val="00026345"/>
    <w:rsid w:val="00026984"/>
    <w:rsid w:val="00030698"/>
    <w:rsid w:val="000339B0"/>
    <w:rsid w:val="00036A0F"/>
    <w:rsid w:val="00044972"/>
    <w:rsid w:val="00047315"/>
    <w:rsid w:val="0005024B"/>
    <w:rsid w:val="00052DBE"/>
    <w:rsid w:val="0005750A"/>
    <w:rsid w:val="00061C4E"/>
    <w:rsid w:val="00061DAD"/>
    <w:rsid w:val="00062984"/>
    <w:rsid w:val="00063278"/>
    <w:rsid w:val="0006351F"/>
    <w:rsid w:val="00064AF0"/>
    <w:rsid w:val="00064B5D"/>
    <w:rsid w:val="000700CE"/>
    <w:rsid w:val="00087676"/>
    <w:rsid w:val="00091AF0"/>
    <w:rsid w:val="00096226"/>
    <w:rsid w:val="000964AB"/>
    <w:rsid w:val="000A1682"/>
    <w:rsid w:val="000A3DCB"/>
    <w:rsid w:val="000B4BE2"/>
    <w:rsid w:val="000B682A"/>
    <w:rsid w:val="000B7BA5"/>
    <w:rsid w:val="000C46FE"/>
    <w:rsid w:val="000C545C"/>
    <w:rsid w:val="000D3E0C"/>
    <w:rsid w:val="000D5F62"/>
    <w:rsid w:val="000D6059"/>
    <w:rsid w:val="000D7D92"/>
    <w:rsid w:val="000E2532"/>
    <w:rsid w:val="000E2640"/>
    <w:rsid w:val="000E35F6"/>
    <w:rsid w:val="000E3C2B"/>
    <w:rsid w:val="000E66B5"/>
    <w:rsid w:val="000F01C7"/>
    <w:rsid w:val="000F2B3A"/>
    <w:rsid w:val="000F39AB"/>
    <w:rsid w:val="000F4BD0"/>
    <w:rsid w:val="001007BF"/>
    <w:rsid w:val="00103B4B"/>
    <w:rsid w:val="00107D46"/>
    <w:rsid w:val="00110EA2"/>
    <w:rsid w:val="00110FBB"/>
    <w:rsid w:val="00111C19"/>
    <w:rsid w:val="00114142"/>
    <w:rsid w:val="00122987"/>
    <w:rsid w:val="00123371"/>
    <w:rsid w:val="00123C2E"/>
    <w:rsid w:val="00124387"/>
    <w:rsid w:val="00126983"/>
    <w:rsid w:val="001343EF"/>
    <w:rsid w:val="00134422"/>
    <w:rsid w:val="0013514C"/>
    <w:rsid w:val="00136799"/>
    <w:rsid w:val="001377BF"/>
    <w:rsid w:val="001428C4"/>
    <w:rsid w:val="00143BCC"/>
    <w:rsid w:val="00143CFF"/>
    <w:rsid w:val="00144516"/>
    <w:rsid w:val="00147B61"/>
    <w:rsid w:val="00151521"/>
    <w:rsid w:val="001532E0"/>
    <w:rsid w:val="0015733A"/>
    <w:rsid w:val="001578E7"/>
    <w:rsid w:val="0016164C"/>
    <w:rsid w:val="00163208"/>
    <w:rsid w:val="00166349"/>
    <w:rsid w:val="00166AA0"/>
    <w:rsid w:val="00166B4B"/>
    <w:rsid w:val="001704DA"/>
    <w:rsid w:val="001707DA"/>
    <w:rsid w:val="00174553"/>
    <w:rsid w:val="001807E1"/>
    <w:rsid w:val="00181A80"/>
    <w:rsid w:val="00185009"/>
    <w:rsid w:val="00185C40"/>
    <w:rsid w:val="00191BAF"/>
    <w:rsid w:val="00191BEA"/>
    <w:rsid w:val="00193417"/>
    <w:rsid w:val="00193F7A"/>
    <w:rsid w:val="00194437"/>
    <w:rsid w:val="00196189"/>
    <w:rsid w:val="001A1354"/>
    <w:rsid w:val="001A1A96"/>
    <w:rsid w:val="001A3799"/>
    <w:rsid w:val="001A3E9C"/>
    <w:rsid w:val="001A4B85"/>
    <w:rsid w:val="001B3D76"/>
    <w:rsid w:val="001B4354"/>
    <w:rsid w:val="001B45AD"/>
    <w:rsid w:val="001C3149"/>
    <w:rsid w:val="001C3B72"/>
    <w:rsid w:val="001C40C5"/>
    <w:rsid w:val="001C54AF"/>
    <w:rsid w:val="001D4630"/>
    <w:rsid w:val="001D4AF2"/>
    <w:rsid w:val="001D5168"/>
    <w:rsid w:val="001D5737"/>
    <w:rsid w:val="001D5A01"/>
    <w:rsid w:val="001D5E82"/>
    <w:rsid w:val="001E227F"/>
    <w:rsid w:val="001E2FDD"/>
    <w:rsid w:val="001E791C"/>
    <w:rsid w:val="001F0243"/>
    <w:rsid w:val="001F0AA4"/>
    <w:rsid w:val="001F1AC5"/>
    <w:rsid w:val="001F2549"/>
    <w:rsid w:val="001F280E"/>
    <w:rsid w:val="001F3732"/>
    <w:rsid w:val="00204D7B"/>
    <w:rsid w:val="0020615D"/>
    <w:rsid w:val="00206F4D"/>
    <w:rsid w:val="002070CD"/>
    <w:rsid w:val="00210EDA"/>
    <w:rsid w:val="00212E2A"/>
    <w:rsid w:val="002140CB"/>
    <w:rsid w:val="002147C1"/>
    <w:rsid w:val="00214C97"/>
    <w:rsid w:val="00216382"/>
    <w:rsid w:val="0022020A"/>
    <w:rsid w:val="00225F08"/>
    <w:rsid w:val="00230632"/>
    <w:rsid w:val="00232394"/>
    <w:rsid w:val="00234324"/>
    <w:rsid w:val="002349B9"/>
    <w:rsid w:val="002354D4"/>
    <w:rsid w:val="002401D9"/>
    <w:rsid w:val="002415F9"/>
    <w:rsid w:val="00241B19"/>
    <w:rsid w:val="00245873"/>
    <w:rsid w:val="00251F85"/>
    <w:rsid w:val="00255F2C"/>
    <w:rsid w:val="002573AE"/>
    <w:rsid w:val="002631E2"/>
    <w:rsid w:val="0026513F"/>
    <w:rsid w:val="00265CF4"/>
    <w:rsid w:val="00267073"/>
    <w:rsid w:val="00271368"/>
    <w:rsid w:val="00271A3C"/>
    <w:rsid w:val="00274CB1"/>
    <w:rsid w:val="002758B3"/>
    <w:rsid w:val="00277A5F"/>
    <w:rsid w:val="002807A7"/>
    <w:rsid w:val="00283D9B"/>
    <w:rsid w:val="00284930"/>
    <w:rsid w:val="00284FAE"/>
    <w:rsid w:val="002875B3"/>
    <w:rsid w:val="00287B46"/>
    <w:rsid w:val="002909A3"/>
    <w:rsid w:val="00290F7A"/>
    <w:rsid w:val="0029107A"/>
    <w:rsid w:val="00293967"/>
    <w:rsid w:val="00296822"/>
    <w:rsid w:val="0029745F"/>
    <w:rsid w:val="00297BC2"/>
    <w:rsid w:val="002A0621"/>
    <w:rsid w:val="002A2081"/>
    <w:rsid w:val="002A3298"/>
    <w:rsid w:val="002A6DE8"/>
    <w:rsid w:val="002A7141"/>
    <w:rsid w:val="002B207B"/>
    <w:rsid w:val="002B23E9"/>
    <w:rsid w:val="002B346B"/>
    <w:rsid w:val="002B54E7"/>
    <w:rsid w:val="002B554C"/>
    <w:rsid w:val="002C154C"/>
    <w:rsid w:val="002C35CA"/>
    <w:rsid w:val="002C3BCD"/>
    <w:rsid w:val="002C4C31"/>
    <w:rsid w:val="002D1C1F"/>
    <w:rsid w:val="002D1DFF"/>
    <w:rsid w:val="002D6EEC"/>
    <w:rsid w:val="002D7D95"/>
    <w:rsid w:val="002D7E3C"/>
    <w:rsid w:val="002E6F47"/>
    <w:rsid w:val="002E7D49"/>
    <w:rsid w:val="002F46CC"/>
    <w:rsid w:val="002F6779"/>
    <w:rsid w:val="003007D2"/>
    <w:rsid w:val="00302624"/>
    <w:rsid w:val="003026EA"/>
    <w:rsid w:val="003027B0"/>
    <w:rsid w:val="00305A9F"/>
    <w:rsid w:val="00306AC0"/>
    <w:rsid w:val="00306F7C"/>
    <w:rsid w:val="0031158C"/>
    <w:rsid w:val="00314955"/>
    <w:rsid w:val="00316213"/>
    <w:rsid w:val="00317364"/>
    <w:rsid w:val="00317744"/>
    <w:rsid w:val="003213C7"/>
    <w:rsid w:val="00322B33"/>
    <w:rsid w:val="0032743F"/>
    <w:rsid w:val="00335A7C"/>
    <w:rsid w:val="00337AEA"/>
    <w:rsid w:val="0034462C"/>
    <w:rsid w:val="00344954"/>
    <w:rsid w:val="00346BA2"/>
    <w:rsid w:val="003522AA"/>
    <w:rsid w:val="003534BB"/>
    <w:rsid w:val="0035386D"/>
    <w:rsid w:val="00353F9D"/>
    <w:rsid w:val="00354DF7"/>
    <w:rsid w:val="00355419"/>
    <w:rsid w:val="00356E8C"/>
    <w:rsid w:val="00362F0A"/>
    <w:rsid w:val="00364420"/>
    <w:rsid w:val="00367A2E"/>
    <w:rsid w:val="00373109"/>
    <w:rsid w:val="0037373C"/>
    <w:rsid w:val="003743E9"/>
    <w:rsid w:val="00375704"/>
    <w:rsid w:val="00376D36"/>
    <w:rsid w:val="00376E81"/>
    <w:rsid w:val="00380DC8"/>
    <w:rsid w:val="003842F3"/>
    <w:rsid w:val="0038485F"/>
    <w:rsid w:val="00393598"/>
    <w:rsid w:val="003A11E7"/>
    <w:rsid w:val="003A11F2"/>
    <w:rsid w:val="003A44B8"/>
    <w:rsid w:val="003A768F"/>
    <w:rsid w:val="003B1CAB"/>
    <w:rsid w:val="003B3FE0"/>
    <w:rsid w:val="003B4FFC"/>
    <w:rsid w:val="003B740A"/>
    <w:rsid w:val="003C1B67"/>
    <w:rsid w:val="003C2AB3"/>
    <w:rsid w:val="003C57A6"/>
    <w:rsid w:val="003C7E7F"/>
    <w:rsid w:val="003D29B1"/>
    <w:rsid w:val="003D2C7D"/>
    <w:rsid w:val="003D4EF0"/>
    <w:rsid w:val="003E1368"/>
    <w:rsid w:val="003E2295"/>
    <w:rsid w:val="003E2E5A"/>
    <w:rsid w:val="003E5091"/>
    <w:rsid w:val="003E51E7"/>
    <w:rsid w:val="003E5A1F"/>
    <w:rsid w:val="003E5D05"/>
    <w:rsid w:val="003E6718"/>
    <w:rsid w:val="003E73DD"/>
    <w:rsid w:val="003E768C"/>
    <w:rsid w:val="003F12B3"/>
    <w:rsid w:val="003F21E5"/>
    <w:rsid w:val="003F2CC0"/>
    <w:rsid w:val="003F71E1"/>
    <w:rsid w:val="003F790C"/>
    <w:rsid w:val="003F7986"/>
    <w:rsid w:val="0040373F"/>
    <w:rsid w:val="00411994"/>
    <w:rsid w:val="00414FE8"/>
    <w:rsid w:val="00417099"/>
    <w:rsid w:val="00417216"/>
    <w:rsid w:val="004225BA"/>
    <w:rsid w:val="004228C2"/>
    <w:rsid w:val="00427B3D"/>
    <w:rsid w:val="00430C05"/>
    <w:rsid w:val="00433109"/>
    <w:rsid w:val="00433E39"/>
    <w:rsid w:val="004348D1"/>
    <w:rsid w:val="00436355"/>
    <w:rsid w:val="00436EAA"/>
    <w:rsid w:val="00437EDE"/>
    <w:rsid w:val="0044384A"/>
    <w:rsid w:val="004464FC"/>
    <w:rsid w:val="004526A2"/>
    <w:rsid w:val="004535DC"/>
    <w:rsid w:val="004540FE"/>
    <w:rsid w:val="00461158"/>
    <w:rsid w:val="004626BD"/>
    <w:rsid w:val="00463B95"/>
    <w:rsid w:val="00463BBE"/>
    <w:rsid w:val="00466D12"/>
    <w:rsid w:val="004758AF"/>
    <w:rsid w:val="00475F3A"/>
    <w:rsid w:val="00476ACE"/>
    <w:rsid w:val="004779E3"/>
    <w:rsid w:val="00480E16"/>
    <w:rsid w:val="0048217F"/>
    <w:rsid w:val="004866E0"/>
    <w:rsid w:val="004875C6"/>
    <w:rsid w:val="00487CE3"/>
    <w:rsid w:val="00490C78"/>
    <w:rsid w:val="004912AC"/>
    <w:rsid w:val="00493AE3"/>
    <w:rsid w:val="00496546"/>
    <w:rsid w:val="00496E05"/>
    <w:rsid w:val="004A12B0"/>
    <w:rsid w:val="004A483D"/>
    <w:rsid w:val="004A4CCD"/>
    <w:rsid w:val="004A6BC1"/>
    <w:rsid w:val="004B0691"/>
    <w:rsid w:val="004B401E"/>
    <w:rsid w:val="004B590D"/>
    <w:rsid w:val="004C026A"/>
    <w:rsid w:val="004C0BCE"/>
    <w:rsid w:val="004C27F3"/>
    <w:rsid w:val="004C3048"/>
    <w:rsid w:val="004C3810"/>
    <w:rsid w:val="004C41FD"/>
    <w:rsid w:val="004D0C04"/>
    <w:rsid w:val="004D1D42"/>
    <w:rsid w:val="004D32A7"/>
    <w:rsid w:val="004E0C4F"/>
    <w:rsid w:val="004F2B25"/>
    <w:rsid w:val="004F40EA"/>
    <w:rsid w:val="004F7A70"/>
    <w:rsid w:val="005042C6"/>
    <w:rsid w:val="005044D6"/>
    <w:rsid w:val="005135D0"/>
    <w:rsid w:val="00514A2E"/>
    <w:rsid w:val="005157C0"/>
    <w:rsid w:val="00515846"/>
    <w:rsid w:val="00515A8F"/>
    <w:rsid w:val="00515FAF"/>
    <w:rsid w:val="005239A6"/>
    <w:rsid w:val="005240F9"/>
    <w:rsid w:val="005268BA"/>
    <w:rsid w:val="00530A0F"/>
    <w:rsid w:val="00532F43"/>
    <w:rsid w:val="0053430F"/>
    <w:rsid w:val="00534B32"/>
    <w:rsid w:val="00535988"/>
    <w:rsid w:val="00540A24"/>
    <w:rsid w:val="00541B51"/>
    <w:rsid w:val="005436F1"/>
    <w:rsid w:val="00550C05"/>
    <w:rsid w:val="00556219"/>
    <w:rsid w:val="0056580A"/>
    <w:rsid w:val="00566B86"/>
    <w:rsid w:val="005706F7"/>
    <w:rsid w:val="00570B41"/>
    <w:rsid w:val="005738A9"/>
    <w:rsid w:val="005739B2"/>
    <w:rsid w:val="00576FFB"/>
    <w:rsid w:val="0057705B"/>
    <w:rsid w:val="0058185F"/>
    <w:rsid w:val="005820CB"/>
    <w:rsid w:val="005878A9"/>
    <w:rsid w:val="005901DE"/>
    <w:rsid w:val="00592A8F"/>
    <w:rsid w:val="00594272"/>
    <w:rsid w:val="0059609A"/>
    <w:rsid w:val="0059653C"/>
    <w:rsid w:val="005968A6"/>
    <w:rsid w:val="005A0F96"/>
    <w:rsid w:val="005A2BDC"/>
    <w:rsid w:val="005A3FEF"/>
    <w:rsid w:val="005B04C8"/>
    <w:rsid w:val="005B1EA7"/>
    <w:rsid w:val="005B451D"/>
    <w:rsid w:val="005B4A82"/>
    <w:rsid w:val="005B59E4"/>
    <w:rsid w:val="005B66C9"/>
    <w:rsid w:val="005B6CD0"/>
    <w:rsid w:val="005C0E5A"/>
    <w:rsid w:val="005C158F"/>
    <w:rsid w:val="005C1C36"/>
    <w:rsid w:val="005C2F2D"/>
    <w:rsid w:val="005D092A"/>
    <w:rsid w:val="005D0CAA"/>
    <w:rsid w:val="005D1F28"/>
    <w:rsid w:val="005E0703"/>
    <w:rsid w:val="005E1F0A"/>
    <w:rsid w:val="005F1B07"/>
    <w:rsid w:val="005F35EB"/>
    <w:rsid w:val="005F3A71"/>
    <w:rsid w:val="005F58E9"/>
    <w:rsid w:val="005F6D93"/>
    <w:rsid w:val="00600893"/>
    <w:rsid w:val="00605B14"/>
    <w:rsid w:val="00607BF2"/>
    <w:rsid w:val="006111DD"/>
    <w:rsid w:val="00612272"/>
    <w:rsid w:val="0061447A"/>
    <w:rsid w:val="0061453A"/>
    <w:rsid w:val="00615DC1"/>
    <w:rsid w:val="00617D60"/>
    <w:rsid w:val="00623C7E"/>
    <w:rsid w:val="0062715D"/>
    <w:rsid w:val="00627DD6"/>
    <w:rsid w:val="00635189"/>
    <w:rsid w:val="00635D3F"/>
    <w:rsid w:val="00637921"/>
    <w:rsid w:val="00640144"/>
    <w:rsid w:val="006404BE"/>
    <w:rsid w:val="00641BEA"/>
    <w:rsid w:val="00641C1B"/>
    <w:rsid w:val="0064359D"/>
    <w:rsid w:val="00643BD5"/>
    <w:rsid w:val="0064671D"/>
    <w:rsid w:val="00646C6B"/>
    <w:rsid w:val="00650482"/>
    <w:rsid w:val="00651A02"/>
    <w:rsid w:val="00653F12"/>
    <w:rsid w:val="00654885"/>
    <w:rsid w:val="00655CAA"/>
    <w:rsid w:val="00655D00"/>
    <w:rsid w:val="00657991"/>
    <w:rsid w:val="006621FC"/>
    <w:rsid w:val="00663E37"/>
    <w:rsid w:val="00667376"/>
    <w:rsid w:val="00672869"/>
    <w:rsid w:val="006732DE"/>
    <w:rsid w:val="00674F2F"/>
    <w:rsid w:val="00675487"/>
    <w:rsid w:val="006765C5"/>
    <w:rsid w:val="006769AE"/>
    <w:rsid w:val="006776CA"/>
    <w:rsid w:val="00677921"/>
    <w:rsid w:val="0068315D"/>
    <w:rsid w:val="00683D45"/>
    <w:rsid w:val="0068680B"/>
    <w:rsid w:val="00686BBE"/>
    <w:rsid w:val="00695D58"/>
    <w:rsid w:val="00697176"/>
    <w:rsid w:val="006974BE"/>
    <w:rsid w:val="00697AF5"/>
    <w:rsid w:val="006A2D38"/>
    <w:rsid w:val="006A6C31"/>
    <w:rsid w:val="006A7731"/>
    <w:rsid w:val="006B1623"/>
    <w:rsid w:val="006B19FE"/>
    <w:rsid w:val="006B3DFD"/>
    <w:rsid w:val="006B3F7F"/>
    <w:rsid w:val="006B49FD"/>
    <w:rsid w:val="006B77C4"/>
    <w:rsid w:val="006C050F"/>
    <w:rsid w:val="006C2B12"/>
    <w:rsid w:val="006C5A90"/>
    <w:rsid w:val="006C7A08"/>
    <w:rsid w:val="006D09D3"/>
    <w:rsid w:val="006D1822"/>
    <w:rsid w:val="006D3EA0"/>
    <w:rsid w:val="006D4BDA"/>
    <w:rsid w:val="006E48A7"/>
    <w:rsid w:val="006E704D"/>
    <w:rsid w:val="006F0E22"/>
    <w:rsid w:val="006F3B56"/>
    <w:rsid w:val="006F5A1C"/>
    <w:rsid w:val="006F6728"/>
    <w:rsid w:val="007029F9"/>
    <w:rsid w:val="00703232"/>
    <w:rsid w:val="00703AF7"/>
    <w:rsid w:val="00710DAF"/>
    <w:rsid w:val="00712856"/>
    <w:rsid w:val="00712A5E"/>
    <w:rsid w:val="007150B9"/>
    <w:rsid w:val="0072016C"/>
    <w:rsid w:val="00721510"/>
    <w:rsid w:val="007226EC"/>
    <w:rsid w:val="00722E96"/>
    <w:rsid w:val="007314F8"/>
    <w:rsid w:val="00733282"/>
    <w:rsid w:val="00733C70"/>
    <w:rsid w:val="00734AC3"/>
    <w:rsid w:val="007373C0"/>
    <w:rsid w:val="00744320"/>
    <w:rsid w:val="007456A2"/>
    <w:rsid w:val="00747B22"/>
    <w:rsid w:val="007513DC"/>
    <w:rsid w:val="00752CB1"/>
    <w:rsid w:val="007568C3"/>
    <w:rsid w:val="00756EE3"/>
    <w:rsid w:val="007574A8"/>
    <w:rsid w:val="007574B4"/>
    <w:rsid w:val="00760015"/>
    <w:rsid w:val="007606C7"/>
    <w:rsid w:val="007626BF"/>
    <w:rsid w:val="00762711"/>
    <w:rsid w:val="00770AEC"/>
    <w:rsid w:val="00770D21"/>
    <w:rsid w:val="00771917"/>
    <w:rsid w:val="00771BBC"/>
    <w:rsid w:val="00781184"/>
    <w:rsid w:val="007866A5"/>
    <w:rsid w:val="00787BCC"/>
    <w:rsid w:val="00792C2D"/>
    <w:rsid w:val="00793696"/>
    <w:rsid w:val="00794644"/>
    <w:rsid w:val="00795C1A"/>
    <w:rsid w:val="00795E64"/>
    <w:rsid w:val="007977D6"/>
    <w:rsid w:val="007B04A2"/>
    <w:rsid w:val="007B13C9"/>
    <w:rsid w:val="007B1499"/>
    <w:rsid w:val="007B59FF"/>
    <w:rsid w:val="007B6A86"/>
    <w:rsid w:val="007B6BE8"/>
    <w:rsid w:val="007B6FB1"/>
    <w:rsid w:val="007C5A8B"/>
    <w:rsid w:val="007D303F"/>
    <w:rsid w:val="007D655C"/>
    <w:rsid w:val="007D7745"/>
    <w:rsid w:val="007E2D47"/>
    <w:rsid w:val="007E2F47"/>
    <w:rsid w:val="007E60C0"/>
    <w:rsid w:val="007E634C"/>
    <w:rsid w:val="007F3B53"/>
    <w:rsid w:val="007F60D9"/>
    <w:rsid w:val="007F6A13"/>
    <w:rsid w:val="007F701F"/>
    <w:rsid w:val="007F7092"/>
    <w:rsid w:val="00800A89"/>
    <w:rsid w:val="0080321F"/>
    <w:rsid w:val="00806BF3"/>
    <w:rsid w:val="0080789C"/>
    <w:rsid w:val="00810D87"/>
    <w:rsid w:val="00812179"/>
    <w:rsid w:val="0081340C"/>
    <w:rsid w:val="0081363C"/>
    <w:rsid w:val="00817BF8"/>
    <w:rsid w:val="008200A5"/>
    <w:rsid w:val="00820EF9"/>
    <w:rsid w:val="00822DBE"/>
    <w:rsid w:val="00823C24"/>
    <w:rsid w:val="00823ED3"/>
    <w:rsid w:val="008262F6"/>
    <w:rsid w:val="0082681E"/>
    <w:rsid w:val="00830AAE"/>
    <w:rsid w:val="00833674"/>
    <w:rsid w:val="00834028"/>
    <w:rsid w:val="008351AC"/>
    <w:rsid w:val="008405CB"/>
    <w:rsid w:val="00841DA7"/>
    <w:rsid w:val="008425BE"/>
    <w:rsid w:val="00844E72"/>
    <w:rsid w:val="00846528"/>
    <w:rsid w:val="00846DA7"/>
    <w:rsid w:val="00846FDB"/>
    <w:rsid w:val="00850508"/>
    <w:rsid w:val="00854BAC"/>
    <w:rsid w:val="0085575D"/>
    <w:rsid w:val="00856413"/>
    <w:rsid w:val="00856C95"/>
    <w:rsid w:val="008604D1"/>
    <w:rsid w:val="0086130C"/>
    <w:rsid w:val="0086352E"/>
    <w:rsid w:val="008644E4"/>
    <w:rsid w:val="00871147"/>
    <w:rsid w:val="00872E1F"/>
    <w:rsid w:val="00874EAF"/>
    <w:rsid w:val="00875C53"/>
    <w:rsid w:val="00880CC6"/>
    <w:rsid w:val="00880E87"/>
    <w:rsid w:val="008816D5"/>
    <w:rsid w:val="00883CC2"/>
    <w:rsid w:val="00890143"/>
    <w:rsid w:val="00891B0B"/>
    <w:rsid w:val="00892B5E"/>
    <w:rsid w:val="0089406E"/>
    <w:rsid w:val="008947E1"/>
    <w:rsid w:val="00894DB2"/>
    <w:rsid w:val="00895648"/>
    <w:rsid w:val="00895C9B"/>
    <w:rsid w:val="00897A48"/>
    <w:rsid w:val="008A2F53"/>
    <w:rsid w:val="008A39CB"/>
    <w:rsid w:val="008B0760"/>
    <w:rsid w:val="008B1416"/>
    <w:rsid w:val="008B1D31"/>
    <w:rsid w:val="008B20B1"/>
    <w:rsid w:val="008B599A"/>
    <w:rsid w:val="008C2A23"/>
    <w:rsid w:val="008D0580"/>
    <w:rsid w:val="008D0591"/>
    <w:rsid w:val="008D06A5"/>
    <w:rsid w:val="008D11CD"/>
    <w:rsid w:val="008D321F"/>
    <w:rsid w:val="008D3609"/>
    <w:rsid w:val="008D5F8C"/>
    <w:rsid w:val="008E2050"/>
    <w:rsid w:val="008E5651"/>
    <w:rsid w:val="008E5C1B"/>
    <w:rsid w:val="008F557D"/>
    <w:rsid w:val="008F58A5"/>
    <w:rsid w:val="0090155E"/>
    <w:rsid w:val="00905363"/>
    <w:rsid w:val="009056A5"/>
    <w:rsid w:val="00907E14"/>
    <w:rsid w:val="009101AC"/>
    <w:rsid w:val="00910CAD"/>
    <w:rsid w:val="00910CEF"/>
    <w:rsid w:val="00911768"/>
    <w:rsid w:val="00916123"/>
    <w:rsid w:val="00921A40"/>
    <w:rsid w:val="00922BEA"/>
    <w:rsid w:val="009231EB"/>
    <w:rsid w:val="00923B42"/>
    <w:rsid w:val="009271E6"/>
    <w:rsid w:val="00927204"/>
    <w:rsid w:val="009276B9"/>
    <w:rsid w:val="00930456"/>
    <w:rsid w:val="009311A6"/>
    <w:rsid w:val="009322B6"/>
    <w:rsid w:val="00932418"/>
    <w:rsid w:val="00934BA2"/>
    <w:rsid w:val="0093690E"/>
    <w:rsid w:val="009409E7"/>
    <w:rsid w:val="0094243C"/>
    <w:rsid w:val="00944722"/>
    <w:rsid w:val="00945D5D"/>
    <w:rsid w:val="00946E26"/>
    <w:rsid w:val="00947CB1"/>
    <w:rsid w:val="009502A0"/>
    <w:rsid w:val="00951B16"/>
    <w:rsid w:val="00952C5B"/>
    <w:rsid w:val="00961B3F"/>
    <w:rsid w:val="00961BE5"/>
    <w:rsid w:val="00961FCC"/>
    <w:rsid w:val="00962106"/>
    <w:rsid w:val="00966CA6"/>
    <w:rsid w:val="00966FEA"/>
    <w:rsid w:val="00970991"/>
    <w:rsid w:val="00971BEA"/>
    <w:rsid w:val="00974D4A"/>
    <w:rsid w:val="0097502D"/>
    <w:rsid w:val="00982B4A"/>
    <w:rsid w:val="009833D9"/>
    <w:rsid w:val="00985AEC"/>
    <w:rsid w:val="00987D17"/>
    <w:rsid w:val="00990146"/>
    <w:rsid w:val="009935EE"/>
    <w:rsid w:val="009943F3"/>
    <w:rsid w:val="009953D1"/>
    <w:rsid w:val="00995FB3"/>
    <w:rsid w:val="00996613"/>
    <w:rsid w:val="009A0AA2"/>
    <w:rsid w:val="009A100F"/>
    <w:rsid w:val="009A11CD"/>
    <w:rsid w:val="009A2C91"/>
    <w:rsid w:val="009A30CB"/>
    <w:rsid w:val="009A5C49"/>
    <w:rsid w:val="009A7FB7"/>
    <w:rsid w:val="009B0D0C"/>
    <w:rsid w:val="009B273C"/>
    <w:rsid w:val="009B540A"/>
    <w:rsid w:val="009C46C6"/>
    <w:rsid w:val="009C6AE4"/>
    <w:rsid w:val="009C7245"/>
    <w:rsid w:val="009D04F0"/>
    <w:rsid w:val="009D24A9"/>
    <w:rsid w:val="009D4B0E"/>
    <w:rsid w:val="009D6A8E"/>
    <w:rsid w:val="009E08AC"/>
    <w:rsid w:val="009E0B3A"/>
    <w:rsid w:val="009E1C88"/>
    <w:rsid w:val="009E2A26"/>
    <w:rsid w:val="009E477E"/>
    <w:rsid w:val="009E5D95"/>
    <w:rsid w:val="009E6194"/>
    <w:rsid w:val="009E7028"/>
    <w:rsid w:val="009F0A5B"/>
    <w:rsid w:val="009F2D5F"/>
    <w:rsid w:val="009F3890"/>
    <w:rsid w:val="009F610C"/>
    <w:rsid w:val="009F7B10"/>
    <w:rsid w:val="00A03134"/>
    <w:rsid w:val="00A04626"/>
    <w:rsid w:val="00A04EA7"/>
    <w:rsid w:val="00A05015"/>
    <w:rsid w:val="00A05185"/>
    <w:rsid w:val="00A0606C"/>
    <w:rsid w:val="00A118E0"/>
    <w:rsid w:val="00A15C47"/>
    <w:rsid w:val="00A16B87"/>
    <w:rsid w:val="00A2158E"/>
    <w:rsid w:val="00A2173D"/>
    <w:rsid w:val="00A2237A"/>
    <w:rsid w:val="00A3000F"/>
    <w:rsid w:val="00A32EB9"/>
    <w:rsid w:val="00A4002A"/>
    <w:rsid w:val="00A5042D"/>
    <w:rsid w:val="00A50C77"/>
    <w:rsid w:val="00A51154"/>
    <w:rsid w:val="00A543DF"/>
    <w:rsid w:val="00A54FCC"/>
    <w:rsid w:val="00A66CC2"/>
    <w:rsid w:val="00A67029"/>
    <w:rsid w:val="00A67E7F"/>
    <w:rsid w:val="00A70C1D"/>
    <w:rsid w:val="00A7127F"/>
    <w:rsid w:val="00A72830"/>
    <w:rsid w:val="00A7328B"/>
    <w:rsid w:val="00A74746"/>
    <w:rsid w:val="00A75234"/>
    <w:rsid w:val="00A75783"/>
    <w:rsid w:val="00A83A06"/>
    <w:rsid w:val="00A870A7"/>
    <w:rsid w:val="00A87698"/>
    <w:rsid w:val="00A8769D"/>
    <w:rsid w:val="00A877C0"/>
    <w:rsid w:val="00A918A6"/>
    <w:rsid w:val="00A92706"/>
    <w:rsid w:val="00A92F86"/>
    <w:rsid w:val="00A97314"/>
    <w:rsid w:val="00A973BD"/>
    <w:rsid w:val="00AA0F25"/>
    <w:rsid w:val="00AA0F64"/>
    <w:rsid w:val="00AB10E3"/>
    <w:rsid w:val="00AB35AD"/>
    <w:rsid w:val="00AB3B54"/>
    <w:rsid w:val="00AB4EC9"/>
    <w:rsid w:val="00AB5D2E"/>
    <w:rsid w:val="00AB6865"/>
    <w:rsid w:val="00AB6DC5"/>
    <w:rsid w:val="00AB7AC6"/>
    <w:rsid w:val="00AC0A29"/>
    <w:rsid w:val="00AC1994"/>
    <w:rsid w:val="00AD2856"/>
    <w:rsid w:val="00AD552F"/>
    <w:rsid w:val="00AD5BA2"/>
    <w:rsid w:val="00AD67FF"/>
    <w:rsid w:val="00AE3427"/>
    <w:rsid w:val="00AE3F6C"/>
    <w:rsid w:val="00AE7CD3"/>
    <w:rsid w:val="00AF02C4"/>
    <w:rsid w:val="00AF08B1"/>
    <w:rsid w:val="00AF1B4A"/>
    <w:rsid w:val="00AF1EBA"/>
    <w:rsid w:val="00AF30A9"/>
    <w:rsid w:val="00AF353F"/>
    <w:rsid w:val="00B00B84"/>
    <w:rsid w:val="00B013FE"/>
    <w:rsid w:val="00B03260"/>
    <w:rsid w:val="00B04AFE"/>
    <w:rsid w:val="00B051F5"/>
    <w:rsid w:val="00B052B3"/>
    <w:rsid w:val="00B0582F"/>
    <w:rsid w:val="00B0642B"/>
    <w:rsid w:val="00B0768C"/>
    <w:rsid w:val="00B07CCD"/>
    <w:rsid w:val="00B111A4"/>
    <w:rsid w:val="00B121CC"/>
    <w:rsid w:val="00B2483F"/>
    <w:rsid w:val="00B24904"/>
    <w:rsid w:val="00B27DD9"/>
    <w:rsid w:val="00B3002D"/>
    <w:rsid w:val="00B327C6"/>
    <w:rsid w:val="00B34AF0"/>
    <w:rsid w:val="00B4205B"/>
    <w:rsid w:val="00B43D64"/>
    <w:rsid w:val="00B464F4"/>
    <w:rsid w:val="00B51CFC"/>
    <w:rsid w:val="00B52E13"/>
    <w:rsid w:val="00B531C1"/>
    <w:rsid w:val="00B54594"/>
    <w:rsid w:val="00B57F42"/>
    <w:rsid w:val="00B623EF"/>
    <w:rsid w:val="00B6257F"/>
    <w:rsid w:val="00B62BF0"/>
    <w:rsid w:val="00B63E45"/>
    <w:rsid w:val="00B65770"/>
    <w:rsid w:val="00B674A9"/>
    <w:rsid w:val="00B67E97"/>
    <w:rsid w:val="00B7469B"/>
    <w:rsid w:val="00B757D9"/>
    <w:rsid w:val="00B758C6"/>
    <w:rsid w:val="00B76B25"/>
    <w:rsid w:val="00B76E73"/>
    <w:rsid w:val="00B802AB"/>
    <w:rsid w:val="00B805AE"/>
    <w:rsid w:val="00B85637"/>
    <w:rsid w:val="00B86D8F"/>
    <w:rsid w:val="00B86F49"/>
    <w:rsid w:val="00B8705D"/>
    <w:rsid w:val="00B8724C"/>
    <w:rsid w:val="00B87DA9"/>
    <w:rsid w:val="00B90021"/>
    <w:rsid w:val="00B91928"/>
    <w:rsid w:val="00B928C5"/>
    <w:rsid w:val="00B97883"/>
    <w:rsid w:val="00BA0111"/>
    <w:rsid w:val="00BA2437"/>
    <w:rsid w:val="00BA7E97"/>
    <w:rsid w:val="00BB0379"/>
    <w:rsid w:val="00BB0B4E"/>
    <w:rsid w:val="00BB2537"/>
    <w:rsid w:val="00BB7DE7"/>
    <w:rsid w:val="00BC1E6D"/>
    <w:rsid w:val="00BC2FAE"/>
    <w:rsid w:val="00BC4636"/>
    <w:rsid w:val="00BC56A4"/>
    <w:rsid w:val="00BD38D0"/>
    <w:rsid w:val="00BE2AAB"/>
    <w:rsid w:val="00BE39CC"/>
    <w:rsid w:val="00BE3D98"/>
    <w:rsid w:val="00BE4944"/>
    <w:rsid w:val="00BE7283"/>
    <w:rsid w:val="00BE7364"/>
    <w:rsid w:val="00BF19A6"/>
    <w:rsid w:val="00BF33BB"/>
    <w:rsid w:val="00BF4578"/>
    <w:rsid w:val="00BF49A4"/>
    <w:rsid w:val="00BF6570"/>
    <w:rsid w:val="00BF6B1C"/>
    <w:rsid w:val="00C00F14"/>
    <w:rsid w:val="00C02BE4"/>
    <w:rsid w:val="00C05CC0"/>
    <w:rsid w:val="00C06679"/>
    <w:rsid w:val="00C10CAB"/>
    <w:rsid w:val="00C12624"/>
    <w:rsid w:val="00C13591"/>
    <w:rsid w:val="00C21723"/>
    <w:rsid w:val="00C23E20"/>
    <w:rsid w:val="00C24443"/>
    <w:rsid w:val="00C244B9"/>
    <w:rsid w:val="00C24F63"/>
    <w:rsid w:val="00C25EDB"/>
    <w:rsid w:val="00C300F3"/>
    <w:rsid w:val="00C31F56"/>
    <w:rsid w:val="00C367F8"/>
    <w:rsid w:val="00C406E6"/>
    <w:rsid w:val="00C462B1"/>
    <w:rsid w:val="00C519C2"/>
    <w:rsid w:val="00C53B92"/>
    <w:rsid w:val="00C61217"/>
    <w:rsid w:val="00C621C5"/>
    <w:rsid w:val="00C62F3D"/>
    <w:rsid w:val="00C64262"/>
    <w:rsid w:val="00C647F1"/>
    <w:rsid w:val="00C66172"/>
    <w:rsid w:val="00C6746B"/>
    <w:rsid w:val="00C70E01"/>
    <w:rsid w:val="00C717DD"/>
    <w:rsid w:val="00C73E2A"/>
    <w:rsid w:val="00C7686D"/>
    <w:rsid w:val="00C90148"/>
    <w:rsid w:val="00C9046E"/>
    <w:rsid w:val="00C94361"/>
    <w:rsid w:val="00C967F9"/>
    <w:rsid w:val="00C97328"/>
    <w:rsid w:val="00CA30E0"/>
    <w:rsid w:val="00CA58AB"/>
    <w:rsid w:val="00CA59BD"/>
    <w:rsid w:val="00CB17FB"/>
    <w:rsid w:val="00CB6136"/>
    <w:rsid w:val="00CB6C07"/>
    <w:rsid w:val="00CB7741"/>
    <w:rsid w:val="00CC06E9"/>
    <w:rsid w:val="00CC18CB"/>
    <w:rsid w:val="00CC2331"/>
    <w:rsid w:val="00CC3468"/>
    <w:rsid w:val="00CC3E12"/>
    <w:rsid w:val="00CC5CE1"/>
    <w:rsid w:val="00CD0522"/>
    <w:rsid w:val="00CD3C0A"/>
    <w:rsid w:val="00CD3C41"/>
    <w:rsid w:val="00CD57E2"/>
    <w:rsid w:val="00CD77BF"/>
    <w:rsid w:val="00CD7C7B"/>
    <w:rsid w:val="00CD7D22"/>
    <w:rsid w:val="00CE2351"/>
    <w:rsid w:val="00CE2FBD"/>
    <w:rsid w:val="00CE7229"/>
    <w:rsid w:val="00CF0815"/>
    <w:rsid w:val="00CF1EED"/>
    <w:rsid w:val="00CF3BD3"/>
    <w:rsid w:val="00CF3D45"/>
    <w:rsid w:val="00CF4065"/>
    <w:rsid w:val="00CF4BAD"/>
    <w:rsid w:val="00CF4E62"/>
    <w:rsid w:val="00CF6653"/>
    <w:rsid w:val="00D04D0E"/>
    <w:rsid w:val="00D061F1"/>
    <w:rsid w:val="00D07735"/>
    <w:rsid w:val="00D113C7"/>
    <w:rsid w:val="00D12011"/>
    <w:rsid w:val="00D14398"/>
    <w:rsid w:val="00D14FAB"/>
    <w:rsid w:val="00D15AF8"/>
    <w:rsid w:val="00D15CC4"/>
    <w:rsid w:val="00D21BDF"/>
    <w:rsid w:val="00D2250C"/>
    <w:rsid w:val="00D22754"/>
    <w:rsid w:val="00D248E9"/>
    <w:rsid w:val="00D26138"/>
    <w:rsid w:val="00D2662A"/>
    <w:rsid w:val="00D33BBB"/>
    <w:rsid w:val="00D33D4F"/>
    <w:rsid w:val="00D341CA"/>
    <w:rsid w:val="00D34D91"/>
    <w:rsid w:val="00D3761E"/>
    <w:rsid w:val="00D41FED"/>
    <w:rsid w:val="00D42FA5"/>
    <w:rsid w:val="00D4330B"/>
    <w:rsid w:val="00D453F9"/>
    <w:rsid w:val="00D4638E"/>
    <w:rsid w:val="00D471FA"/>
    <w:rsid w:val="00D52C7B"/>
    <w:rsid w:val="00D52F4A"/>
    <w:rsid w:val="00D5536C"/>
    <w:rsid w:val="00D55D2F"/>
    <w:rsid w:val="00D6140B"/>
    <w:rsid w:val="00D62E4D"/>
    <w:rsid w:val="00D67673"/>
    <w:rsid w:val="00D74DD1"/>
    <w:rsid w:val="00D75F57"/>
    <w:rsid w:val="00D765E2"/>
    <w:rsid w:val="00D81FFC"/>
    <w:rsid w:val="00D8324C"/>
    <w:rsid w:val="00D87086"/>
    <w:rsid w:val="00D91005"/>
    <w:rsid w:val="00D9606D"/>
    <w:rsid w:val="00D97DD1"/>
    <w:rsid w:val="00DA2C8E"/>
    <w:rsid w:val="00DA551F"/>
    <w:rsid w:val="00DA644E"/>
    <w:rsid w:val="00DA65E1"/>
    <w:rsid w:val="00DA7169"/>
    <w:rsid w:val="00DB0970"/>
    <w:rsid w:val="00DB12F9"/>
    <w:rsid w:val="00DC0F16"/>
    <w:rsid w:val="00DC2346"/>
    <w:rsid w:val="00DC4842"/>
    <w:rsid w:val="00DC6895"/>
    <w:rsid w:val="00DC6BC3"/>
    <w:rsid w:val="00DC7AFA"/>
    <w:rsid w:val="00DD0A94"/>
    <w:rsid w:val="00DD3246"/>
    <w:rsid w:val="00DD3A1E"/>
    <w:rsid w:val="00DD5994"/>
    <w:rsid w:val="00DE1BFB"/>
    <w:rsid w:val="00DE2F16"/>
    <w:rsid w:val="00DE3369"/>
    <w:rsid w:val="00DE455E"/>
    <w:rsid w:val="00DE70D5"/>
    <w:rsid w:val="00DE7E9E"/>
    <w:rsid w:val="00DF1F05"/>
    <w:rsid w:val="00DF4741"/>
    <w:rsid w:val="00DF5951"/>
    <w:rsid w:val="00DF5ED4"/>
    <w:rsid w:val="00E029C3"/>
    <w:rsid w:val="00E03293"/>
    <w:rsid w:val="00E07662"/>
    <w:rsid w:val="00E07ADE"/>
    <w:rsid w:val="00E169C4"/>
    <w:rsid w:val="00E209D2"/>
    <w:rsid w:val="00E261B9"/>
    <w:rsid w:val="00E2784A"/>
    <w:rsid w:val="00E32451"/>
    <w:rsid w:val="00E334AA"/>
    <w:rsid w:val="00E40854"/>
    <w:rsid w:val="00E43A39"/>
    <w:rsid w:val="00E459A5"/>
    <w:rsid w:val="00E466B3"/>
    <w:rsid w:val="00E504B0"/>
    <w:rsid w:val="00E50CBC"/>
    <w:rsid w:val="00E51445"/>
    <w:rsid w:val="00E527EA"/>
    <w:rsid w:val="00E565EA"/>
    <w:rsid w:val="00E566D2"/>
    <w:rsid w:val="00E6154E"/>
    <w:rsid w:val="00E64155"/>
    <w:rsid w:val="00E6633D"/>
    <w:rsid w:val="00E67416"/>
    <w:rsid w:val="00E7079F"/>
    <w:rsid w:val="00E709B8"/>
    <w:rsid w:val="00E70B4B"/>
    <w:rsid w:val="00E736A8"/>
    <w:rsid w:val="00E7549D"/>
    <w:rsid w:val="00E76AE9"/>
    <w:rsid w:val="00E81F98"/>
    <w:rsid w:val="00E83904"/>
    <w:rsid w:val="00E85602"/>
    <w:rsid w:val="00E85BE8"/>
    <w:rsid w:val="00E86412"/>
    <w:rsid w:val="00E874D1"/>
    <w:rsid w:val="00E9087A"/>
    <w:rsid w:val="00E90D45"/>
    <w:rsid w:val="00E943C4"/>
    <w:rsid w:val="00E949C6"/>
    <w:rsid w:val="00E958C5"/>
    <w:rsid w:val="00E95C56"/>
    <w:rsid w:val="00E975A6"/>
    <w:rsid w:val="00EA08BE"/>
    <w:rsid w:val="00EA2282"/>
    <w:rsid w:val="00EA2E26"/>
    <w:rsid w:val="00EA380A"/>
    <w:rsid w:val="00EA3A66"/>
    <w:rsid w:val="00EA4C16"/>
    <w:rsid w:val="00EA6242"/>
    <w:rsid w:val="00EA690A"/>
    <w:rsid w:val="00EA7871"/>
    <w:rsid w:val="00EB0435"/>
    <w:rsid w:val="00EB100C"/>
    <w:rsid w:val="00EB1C81"/>
    <w:rsid w:val="00EB2375"/>
    <w:rsid w:val="00EB4030"/>
    <w:rsid w:val="00EB5015"/>
    <w:rsid w:val="00EB6534"/>
    <w:rsid w:val="00EB6E86"/>
    <w:rsid w:val="00EB7CF3"/>
    <w:rsid w:val="00EC2773"/>
    <w:rsid w:val="00EC3952"/>
    <w:rsid w:val="00EC67CE"/>
    <w:rsid w:val="00EC6A19"/>
    <w:rsid w:val="00ED0831"/>
    <w:rsid w:val="00ED350C"/>
    <w:rsid w:val="00ED406E"/>
    <w:rsid w:val="00EE2BC4"/>
    <w:rsid w:val="00EE3F4E"/>
    <w:rsid w:val="00EE4817"/>
    <w:rsid w:val="00EE52B7"/>
    <w:rsid w:val="00EE7A3F"/>
    <w:rsid w:val="00EF046D"/>
    <w:rsid w:val="00EF3318"/>
    <w:rsid w:val="00EF3EA4"/>
    <w:rsid w:val="00EF4906"/>
    <w:rsid w:val="00EF4C07"/>
    <w:rsid w:val="00EF7267"/>
    <w:rsid w:val="00EF7B77"/>
    <w:rsid w:val="00F05546"/>
    <w:rsid w:val="00F102D5"/>
    <w:rsid w:val="00F10ECC"/>
    <w:rsid w:val="00F11C2F"/>
    <w:rsid w:val="00F14DF9"/>
    <w:rsid w:val="00F214A6"/>
    <w:rsid w:val="00F23A3D"/>
    <w:rsid w:val="00F2583D"/>
    <w:rsid w:val="00F30F7E"/>
    <w:rsid w:val="00F34125"/>
    <w:rsid w:val="00F369E2"/>
    <w:rsid w:val="00F40AB2"/>
    <w:rsid w:val="00F40DD5"/>
    <w:rsid w:val="00F40EBC"/>
    <w:rsid w:val="00F42C86"/>
    <w:rsid w:val="00F61FD5"/>
    <w:rsid w:val="00F73C4D"/>
    <w:rsid w:val="00F809E9"/>
    <w:rsid w:val="00F82943"/>
    <w:rsid w:val="00F84766"/>
    <w:rsid w:val="00F86FFC"/>
    <w:rsid w:val="00F879AE"/>
    <w:rsid w:val="00F908EC"/>
    <w:rsid w:val="00F946B2"/>
    <w:rsid w:val="00F95524"/>
    <w:rsid w:val="00F9636E"/>
    <w:rsid w:val="00F97752"/>
    <w:rsid w:val="00FA3BB3"/>
    <w:rsid w:val="00FA482F"/>
    <w:rsid w:val="00FA607D"/>
    <w:rsid w:val="00FA61CB"/>
    <w:rsid w:val="00FA6AEE"/>
    <w:rsid w:val="00FA7286"/>
    <w:rsid w:val="00FB0C62"/>
    <w:rsid w:val="00FB1244"/>
    <w:rsid w:val="00FB19C5"/>
    <w:rsid w:val="00FB320A"/>
    <w:rsid w:val="00FB5622"/>
    <w:rsid w:val="00FB5D7C"/>
    <w:rsid w:val="00FB76C8"/>
    <w:rsid w:val="00FC3A06"/>
    <w:rsid w:val="00FC5D8B"/>
    <w:rsid w:val="00FC6D06"/>
    <w:rsid w:val="00FD294A"/>
    <w:rsid w:val="00FD2CC9"/>
    <w:rsid w:val="00FD4309"/>
    <w:rsid w:val="00FD73F7"/>
    <w:rsid w:val="00FE065D"/>
    <w:rsid w:val="00FE0F22"/>
    <w:rsid w:val="00FE2557"/>
    <w:rsid w:val="00FE551C"/>
    <w:rsid w:val="00FE7C89"/>
    <w:rsid w:val="00FF17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55E93"/>
  <w15:docId w15:val="{0F93D78C-EA1D-4B09-AFEA-FE5D85837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customStyle="1" w:styleId="corte4fondo">
    <w:name w:val="corte4 fondo"/>
    <w:basedOn w:val="Normal"/>
    <w:link w:val="corte4fondoCar"/>
    <w:rsid w:val="008425BE"/>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8425BE"/>
    <w:rPr>
      <w:rFonts w:ascii="Arial" w:eastAsia="Times New Roman" w:hAnsi="Arial" w:cs="Times New Roman"/>
      <w:sz w:val="30"/>
      <w:szCs w:val="20"/>
      <w:lang w:val="es-ES_tradnl" w:eastAsia="x-none"/>
    </w:rPr>
  </w:style>
  <w:style w:type="paragraph" w:customStyle="1" w:styleId="corte3centro">
    <w:name w:val="corte3 centro"/>
    <w:basedOn w:val="Normal"/>
    <w:link w:val="corte3centroCar"/>
    <w:rsid w:val="002A7141"/>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2A7141"/>
    <w:rPr>
      <w:rFonts w:ascii="Arial" w:eastAsia="Times New Roman" w:hAnsi="Arial" w:cs="Times New Roman"/>
      <w:b/>
      <w:sz w:val="30"/>
      <w:szCs w:val="20"/>
      <w:lang w:val="es-ES_tradnl" w:eastAsia="x-none"/>
    </w:rPr>
  </w:style>
  <w:style w:type="table" w:customStyle="1" w:styleId="Tablaconcuadrcula1">
    <w:name w:val="Tabla con cuadrícula1"/>
    <w:basedOn w:val="Tablanormal"/>
    <w:next w:val="Tablaconcuadrcula"/>
    <w:uiPriority w:val="59"/>
    <w:rsid w:val="002A7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000671">
      <w:bodyDiv w:val="1"/>
      <w:marLeft w:val="0"/>
      <w:marRight w:val="0"/>
      <w:marTop w:val="0"/>
      <w:marBottom w:val="0"/>
      <w:divBdr>
        <w:top w:val="none" w:sz="0" w:space="0" w:color="auto"/>
        <w:left w:val="none" w:sz="0" w:space="0" w:color="auto"/>
        <w:bottom w:val="none" w:sz="0" w:space="0" w:color="auto"/>
        <w:right w:val="none" w:sz="0" w:space="0" w:color="auto"/>
      </w:divBdr>
      <w:divsChild>
        <w:div w:id="115106260">
          <w:marLeft w:val="0"/>
          <w:marRight w:val="0"/>
          <w:marTop w:val="0"/>
          <w:marBottom w:val="0"/>
          <w:divBdr>
            <w:top w:val="none" w:sz="0" w:space="0" w:color="auto"/>
            <w:left w:val="none" w:sz="0" w:space="0" w:color="auto"/>
            <w:bottom w:val="none" w:sz="0" w:space="0" w:color="auto"/>
            <w:right w:val="none" w:sz="0" w:space="0" w:color="auto"/>
          </w:divBdr>
        </w:div>
      </w:divsChild>
    </w:div>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288858404">
      <w:bodyDiv w:val="1"/>
      <w:marLeft w:val="0"/>
      <w:marRight w:val="0"/>
      <w:marTop w:val="0"/>
      <w:marBottom w:val="0"/>
      <w:divBdr>
        <w:top w:val="none" w:sz="0" w:space="0" w:color="auto"/>
        <w:left w:val="none" w:sz="0" w:space="0" w:color="auto"/>
        <w:bottom w:val="none" w:sz="0" w:space="0" w:color="auto"/>
        <w:right w:val="none" w:sz="0" w:space="0" w:color="auto"/>
      </w:divBdr>
    </w:div>
    <w:div w:id="1307927242">
      <w:bodyDiv w:val="1"/>
      <w:marLeft w:val="0"/>
      <w:marRight w:val="0"/>
      <w:marTop w:val="0"/>
      <w:marBottom w:val="0"/>
      <w:divBdr>
        <w:top w:val="none" w:sz="0" w:space="0" w:color="auto"/>
        <w:left w:val="none" w:sz="0" w:space="0" w:color="auto"/>
        <w:bottom w:val="none" w:sz="0" w:space="0" w:color="auto"/>
        <w:right w:val="none" w:sz="0" w:space="0" w:color="auto"/>
      </w:divBdr>
      <w:divsChild>
        <w:div w:id="453064486">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89F2A9-EB9D-4A2A-95AB-4033B8ACC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2902</TotalTime>
  <Pages>9</Pages>
  <Words>3638</Words>
  <Characters>20012</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itzel castro maldonado</cp:lastModifiedBy>
  <cp:revision>73</cp:revision>
  <cp:lastPrinted>2021-12-29T19:44:00Z</cp:lastPrinted>
  <dcterms:created xsi:type="dcterms:W3CDTF">2019-11-19T04:46:00Z</dcterms:created>
  <dcterms:modified xsi:type="dcterms:W3CDTF">2021-12-29T19:44:00Z</dcterms:modified>
</cp:coreProperties>
</file>