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34D2D05A"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D4B09">
        <w:rPr>
          <w:rFonts w:ascii="Arial" w:hAnsi="Arial" w:cs="Arial"/>
          <w:b/>
          <w:sz w:val="24"/>
          <w:szCs w:val="24"/>
        </w:rPr>
        <w:t>QUINCE</w:t>
      </w:r>
      <w:r w:rsidR="003736B9">
        <w:rPr>
          <w:rFonts w:ascii="Arial" w:hAnsi="Arial" w:cs="Arial"/>
          <w:b/>
          <w:sz w:val="24"/>
          <w:szCs w:val="24"/>
        </w:rPr>
        <w:t xml:space="preserve"> DE </w:t>
      </w:r>
      <w:r w:rsidR="006D64CB">
        <w:rPr>
          <w:rFonts w:ascii="Arial" w:hAnsi="Arial" w:cs="Arial"/>
          <w:b/>
          <w:sz w:val="24"/>
          <w:szCs w:val="24"/>
        </w:rPr>
        <w:t>JULIO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BD4B09">
        <w:rPr>
          <w:rFonts w:ascii="Arial" w:hAnsi="Arial" w:cs="Arial"/>
          <w:b/>
          <w:sz w:val="24"/>
          <w:szCs w:val="24"/>
        </w:rPr>
        <w:t>15</w:t>
      </w:r>
      <w:r w:rsidR="003736B9">
        <w:rPr>
          <w:rFonts w:ascii="Arial" w:hAnsi="Arial" w:cs="Arial"/>
          <w:b/>
          <w:sz w:val="24"/>
          <w:szCs w:val="24"/>
        </w:rPr>
        <w:t>/0</w:t>
      </w:r>
      <w:r w:rsidR="006D64CB">
        <w:rPr>
          <w:rFonts w:ascii="Arial" w:hAnsi="Arial" w:cs="Arial"/>
          <w:b/>
          <w:sz w:val="24"/>
          <w:szCs w:val="24"/>
        </w:rPr>
        <w:t>7</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2D1BCA62"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015</w:t>
      </w:r>
      <w:r w:rsidR="006D64CB">
        <w:rPr>
          <w:rFonts w:ascii="Arial" w:hAnsi="Arial" w:cs="Arial"/>
          <w:sz w:val="24"/>
          <w:szCs w:val="24"/>
        </w:rPr>
        <w:t>2</w:t>
      </w:r>
      <w:r w:rsidR="003763B0">
        <w:rPr>
          <w:rFonts w:ascii="Arial" w:hAnsi="Arial" w:cs="Arial"/>
          <w:sz w:val="24"/>
          <w:szCs w:val="24"/>
        </w:rPr>
        <w:t>/2020</w:t>
      </w:r>
      <w:r w:rsidRPr="001042B6">
        <w:rPr>
          <w:rFonts w:ascii="Arial" w:hAnsi="Arial" w:cs="Arial"/>
          <w:sz w:val="24"/>
          <w:szCs w:val="24"/>
        </w:rPr>
        <w:t xml:space="preserve">, promovido por </w:t>
      </w:r>
      <w:r w:rsidR="0074685C">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74685C">
        <w:rPr>
          <w:rFonts w:ascii="Arial" w:hAnsi="Arial" w:cs="Arial"/>
          <w:sz w:val="24"/>
          <w:szCs w:val="24"/>
        </w:rPr>
        <w:t>OP/DG/DPE/****/2020</w:t>
      </w:r>
      <w:r w:rsidRPr="001042B6">
        <w:rPr>
          <w:rFonts w:ascii="Arial" w:hAnsi="Arial" w:cs="Arial"/>
          <w:sz w:val="24"/>
          <w:szCs w:val="24"/>
        </w:rPr>
        <w:t xml:space="preserve">, de fecha </w:t>
      </w:r>
      <w:r w:rsidR="0074685C">
        <w:rPr>
          <w:rFonts w:ascii="Arial" w:hAnsi="Arial" w:cs="Arial"/>
          <w:sz w:val="24"/>
          <w:szCs w:val="24"/>
        </w:rPr>
        <w:t>***** de ***** de dos mil veinte (**/**/2020)</w:t>
      </w:r>
      <w:r w:rsidRPr="001042B6">
        <w:rPr>
          <w:rFonts w:ascii="Arial" w:hAnsi="Arial" w:cs="Arial"/>
          <w:sz w:val="24"/>
          <w:szCs w:val="24"/>
        </w:rPr>
        <w:t xml:space="preserve">, emitida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BD4B09">
        <w:rPr>
          <w:rFonts w:ascii="Arial" w:hAnsi="Arial" w:cs="Arial"/>
          <w:sz w:val="24"/>
          <w:szCs w:val="24"/>
        </w:rPr>
        <w:t>-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37BE3873"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6D64CB">
        <w:rPr>
          <w:rFonts w:ascii="Arial" w:hAnsi="Arial" w:cs="Arial"/>
          <w:sz w:val="24"/>
          <w:szCs w:val="24"/>
        </w:rPr>
        <w:t>nueve</w:t>
      </w:r>
      <w:r w:rsidR="005E34C0">
        <w:rPr>
          <w:rFonts w:ascii="Arial" w:hAnsi="Arial" w:cs="Arial"/>
          <w:sz w:val="24"/>
          <w:szCs w:val="24"/>
        </w:rPr>
        <w:t xml:space="preserve"> de </w:t>
      </w:r>
      <w:r w:rsidR="006D64CB">
        <w:rPr>
          <w:rFonts w:ascii="Arial" w:hAnsi="Arial" w:cs="Arial"/>
          <w:sz w:val="24"/>
          <w:szCs w:val="24"/>
        </w:rPr>
        <w:t>octubre</w:t>
      </w:r>
      <w:r w:rsidR="005E34C0">
        <w:rPr>
          <w:rFonts w:ascii="Arial" w:hAnsi="Arial" w:cs="Arial"/>
          <w:sz w:val="24"/>
          <w:szCs w:val="24"/>
        </w:rPr>
        <w:t xml:space="preserve"> de dos mil veinte (</w:t>
      </w:r>
      <w:r w:rsidR="006D64CB">
        <w:rPr>
          <w:rFonts w:ascii="Arial" w:hAnsi="Arial" w:cs="Arial"/>
          <w:sz w:val="24"/>
          <w:szCs w:val="24"/>
        </w:rPr>
        <w:t>09</w:t>
      </w:r>
      <w:r w:rsidR="005E34C0">
        <w:rPr>
          <w:rFonts w:ascii="Arial" w:hAnsi="Arial" w:cs="Arial"/>
          <w:sz w:val="24"/>
          <w:szCs w:val="24"/>
        </w:rPr>
        <w:t>/</w:t>
      </w:r>
      <w:r w:rsidR="006D64CB">
        <w:rPr>
          <w:rFonts w:ascii="Arial" w:hAnsi="Arial" w:cs="Arial"/>
          <w:sz w:val="24"/>
          <w:szCs w:val="24"/>
        </w:rPr>
        <w:t>10</w:t>
      </w:r>
      <w:r w:rsidR="005E34C0">
        <w:rPr>
          <w:rFonts w:ascii="Arial" w:hAnsi="Arial" w:cs="Arial"/>
          <w:sz w:val="24"/>
          <w:szCs w:val="24"/>
        </w:rPr>
        <w:t>/2020</w:t>
      </w:r>
      <w:r w:rsidRPr="001042B6">
        <w:rPr>
          <w:rFonts w:ascii="Arial" w:hAnsi="Arial" w:cs="Arial"/>
          <w:sz w:val="24"/>
          <w:szCs w:val="24"/>
        </w:rPr>
        <w:t xml:space="preserve">), se recibió el escrito de demanda en la Oficialía de Partes de este Tribunal y con fecha </w:t>
      </w:r>
      <w:r w:rsidR="006D64CB">
        <w:rPr>
          <w:rFonts w:ascii="Arial" w:hAnsi="Arial" w:cs="Arial"/>
          <w:sz w:val="24"/>
          <w:szCs w:val="24"/>
        </w:rPr>
        <w:t>catorce</w:t>
      </w:r>
      <w:r w:rsidR="005E34C0">
        <w:rPr>
          <w:rFonts w:ascii="Arial" w:hAnsi="Arial" w:cs="Arial"/>
          <w:sz w:val="24"/>
          <w:szCs w:val="24"/>
        </w:rPr>
        <w:t xml:space="preserve"> del mismo mes y año (</w:t>
      </w:r>
      <w:r w:rsidR="006D64CB">
        <w:rPr>
          <w:rFonts w:ascii="Arial" w:hAnsi="Arial" w:cs="Arial"/>
          <w:sz w:val="24"/>
          <w:szCs w:val="24"/>
        </w:rPr>
        <w:t>14</w:t>
      </w:r>
      <w:r w:rsidRPr="001042B6">
        <w:rPr>
          <w:rFonts w:ascii="Arial" w:hAnsi="Arial" w:cs="Arial"/>
          <w:sz w:val="24"/>
          <w:szCs w:val="24"/>
        </w:rPr>
        <w:t>/</w:t>
      </w:r>
      <w:r w:rsidR="006D64CB">
        <w:rPr>
          <w:rFonts w:ascii="Arial" w:hAnsi="Arial" w:cs="Arial"/>
          <w:sz w:val="24"/>
          <w:szCs w:val="24"/>
        </w:rPr>
        <w:t>10</w:t>
      </w:r>
      <w:r w:rsidR="005E34C0">
        <w:rPr>
          <w:rFonts w:ascii="Arial" w:hAnsi="Arial" w:cs="Arial"/>
          <w:sz w:val="24"/>
          <w:szCs w:val="24"/>
        </w:rPr>
        <w:t>/2020</w:t>
      </w:r>
      <w:r w:rsidRPr="001042B6">
        <w:rPr>
          <w:rFonts w:ascii="Arial" w:hAnsi="Arial" w:cs="Arial"/>
          <w:sz w:val="24"/>
          <w:szCs w:val="24"/>
        </w:rPr>
        <w:t xml:space="preserve">), se tuvo por admitida a trámite, ordenándose emplazar a Juicio a la autoridad demandada. - - - - - - - - </w:t>
      </w:r>
    </w:p>
    <w:p w14:paraId="2A770DE2" w14:textId="116690C5"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6D64CB">
        <w:rPr>
          <w:rFonts w:ascii="Arial" w:hAnsi="Arial" w:cs="Arial"/>
          <w:sz w:val="24"/>
          <w:szCs w:val="24"/>
        </w:rPr>
        <w:t xml:space="preserve">veintidós </w:t>
      </w:r>
      <w:r w:rsidR="005E34C0">
        <w:rPr>
          <w:rFonts w:ascii="Arial" w:hAnsi="Arial" w:cs="Arial"/>
          <w:sz w:val="24"/>
          <w:szCs w:val="24"/>
        </w:rPr>
        <w:t xml:space="preserve">de </w:t>
      </w:r>
      <w:r w:rsidR="006D64CB">
        <w:rPr>
          <w:rFonts w:ascii="Arial" w:hAnsi="Arial" w:cs="Arial"/>
          <w:sz w:val="24"/>
          <w:szCs w:val="24"/>
        </w:rPr>
        <w:t>febrero</w:t>
      </w:r>
      <w:r w:rsidR="005E34C0">
        <w:rPr>
          <w:rFonts w:ascii="Arial" w:hAnsi="Arial" w:cs="Arial"/>
          <w:sz w:val="24"/>
          <w:szCs w:val="24"/>
        </w:rPr>
        <w:t xml:space="preserve"> de dos mil veint</w:t>
      </w:r>
      <w:r w:rsidR="006D64CB">
        <w:rPr>
          <w:rFonts w:ascii="Arial" w:hAnsi="Arial" w:cs="Arial"/>
          <w:sz w:val="24"/>
          <w:szCs w:val="24"/>
        </w:rPr>
        <w:t>iuno</w:t>
      </w:r>
      <w:r w:rsidR="005E34C0">
        <w:rPr>
          <w:rFonts w:ascii="Arial" w:hAnsi="Arial" w:cs="Arial"/>
          <w:sz w:val="24"/>
          <w:szCs w:val="24"/>
        </w:rPr>
        <w:t xml:space="preserve"> (</w:t>
      </w:r>
      <w:r w:rsidR="006D64CB">
        <w:rPr>
          <w:rFonts w:ascii="Arial" w:hAnsi="Arial" w:cs="Arial"/>
          <w:sz w:val="24"/>
          <w:szCs w:val="24"/>
        </w:rPr>
        <w:t>22</w:t>
      </w:r>
      <w:r w:rsidR="005E34C0">
        <w:rPr>
          <w:rFonts w:ascii="Arial" w:hAnsi="Arial" w:cs="Arial"/>
          <w:sz w:val="24"/>
          <w:szCs w:val="24"/>
        </w:rPr>
        <w:t>/0</w:t>
      </w:r>
      <w:r w:rsidR="006D64CB">
        <w:rPr>
          <w:rFonts w:ascii="Arial" w:hAnsi="Arial" w:cs="Arial"/>
          <w:sz w:val="24"/>
          <w:szCs w:val="24"/>
        </w:rPr>
        <w:t>2</w:t>
      </w:r>
      <w:r w:rsidR="005E34C0">
        <w:rPr>
          <w:rFonts w:ascii="Arial" w:hAnsi="Arial" w:cs="Arial"/>
          <w:sz w:val="24"/>
          <w:szCs w:val="24"/>
        </w:rPr>
        <w:t>/202</w:t>
      </w:r>
      <w:r w:rsidR="006D64CB">
        <w:rPr>
          <w:rFonts w:ascii="Arial" w:hAnsi="Arial" w:cs="Arial"/>
          <w:sz w:val="24"/>
          <w:szCs w:val="24"/>
        </w:rPr>
        <w:t>1</w:t>
      </w:r>
      <w:r w:rsidR="005E34C0">
        <w:rPr>
          <w:rFonts w:ascii="Arial" w:hAnsi="Arial" w:cs="Arial"/>
          <w:sz w:val="24"/>
          <w:szCs w:val="24"/>
        </w:rPr>
        <w:t>)</w:t>
      </w:r>
      <w:r w:rsidRPr="001042B6">
        <w:rPr>
          <w:rFonts w:ascii="Arial" w:hAnsi="Arial" w:cs="Arial"/>
          <w:sz w:val="24"/>
          <w:szCs w:val="24"/>
        </w:rPr>
        <w:t>, se tuvo a la autoridad demandada Director General de la Oficina de Pensiones del Estado de Oaxaca, c</w:t>
      </w:r>
      <w:r w:rsidR="00932E67">
        <w:rPr>
          <w:rFonts w:ascii="Arial" w:hAnsi="Arial" w:cs="Arial"/>
          <w:sz w:val="24"/>
          <w:szCs w:val="24"/>
        </w:rPr>
        <w:t>ontestando en tiempo la demanda;</w:t>
      </w:r>
      <w:r w:rsidRPr="001042B6">
        <w:rPr>
          <w:rFonts w:ascii="Arial" w:hAnsi="Arial" w:cs="Arial"/>
          <w:sz w:val="24"/>
          <w:szCs w:val="24"/>
        </w:rPr>
        <w:t xml:space="preserve"> </w:t>
      </w:r>
      <w:r w:rsidR="00367074">
        <w:rPr>
          <w:rFonts w:ascii="Arial" w:hAnsi="Arial" w:cs="Arial"/>
          <w:sz w:val="24"/>
          <w:szCs w:val="24"/>
        </w:rPr>
        <w:t>en auto de fecha veintinueve de abril del dos mil veintiuno (29/04/2021)</w:t>
      </w:r>
      <w:r w:rsidRPr="001042B6">
        <w:rPr>
          <w:rFonts w:ascii="Arial" w:hAnsi="Arial" w:cs="Arial"/>
          <w:sz w:val="24"/>
          <w:szCs w:val="24"/>
        </w:rPr>
        <w:t xml:space="preserve"> se señaló fecha y hora para el desahogo de la audiencia final. - </w:t>
      </w:r>
      <w:r w:rsidR="00932E67">
        <w:rPr>
          <w:rFonts w:ascii="Arial" w:hAnsi="Arial" w:cs="Arial"/>
          <w:sz w:val="24"/>
          <w:szCs w:val="24"/>
        </w:rPr>
        <w:t>- - - - - - - - - - - - - - - - - -</w:t>
      </w:r>
    </w:p>
    <w:p w14:paraId="345C5897" w14:textId="1D448277"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sidR="00367074">
        <w:rPr>
          <w:rFonts w:ascii="Arial" w:hAnsi="Arial" w:cs="Arial"/>
          <w:sz w:val="24"/>
          <w:szCs w:val="24"/>
        </w:rPr>
        <w:t>veintinueve</w:t>
      </w:r>
      <w:r w:rsidR="00D7617B">
        <w:rPr>
          <w:rFonts w:ascii="Arial" w:hAnsi="Arial" w:cs="Arial"/>
          <w:sz w:val="24"/>
          <w:szCs w:val="24"/>
        </w:rPr>
        <w:t xml:space="preserve"> de </w:t>
      </w:r>
      <w:r w:rsidR="00367074">
        <w:rPr>
          <w:rFonts w:ascii="Arial" w:hAnsi="Arial" w:cs="Arial"/>
          <w:sz w:val="24"/>
          <w:szCs w:val="24"/>
        </w:rPr>
        <w:t>junio</w:t>
      </w:r>
      <w:r w:rsidR="00D7617B">
        <w:rPr>
          <w:rFonts w:ascii="Arial" w:hAnsi="Arial" w:cs="Arial"/>
          <w:sz w:val="24"/>
          <w:szCs w:val="24"/>
        </w:rPr>
        <w:t xml:space="preserve"> de dos mil veintiuno (</w:t>
      </w:r>
      <w:r w:rsidR="00367074">
        <w:rPr>
          <w:rFonts w:ascii="Arial" w:hAnsi="Arial" w:cs="Arial"/>
          <w:sz w:val="24"/>
          <w:szCs w:val="24"/>
        </w:rPr>
        <w:t>29</w:t>
      </w:r>
      <w:r w:rsidR="00D7617B">
        <w:rPr>
          <w:rFonts w:ascii="Arial" w:hAnsi="Arial" w:cs="Arial"/>
          <w:sz w:val="24"/>
          <w:szCs w:val="24"/>
        </w:rPr>
        <w:t>/0</w:t>
      </w:r>
      <w:r w:rsidR="00367074">
        <w:rPr>
          <w:rFonts w:ascii="Arial" w:hAnsi="Arial" w:cs="Arial"/>
          <w:sz w:val="24"/>
          <w:szCs w:val="24"/>
        </w:rPr>
        <w:t>6</w:t>
      </w:r>
      <w:r w:rsidR="00D7617B">
        <w:rPr>
          <w:rFonts w:ascii="Arial" w:hAnsi="Arial" w:cs="Arial"/>
          <w:sz w:val="24"/>
          <w:szCs w:val="24"/>
        </w:rPr>
        <w:t>/2021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se recibió escrito de alegatos</w:t>
      </w:r>
      <w:r w:rsidR="00367074">
        <w:rPr>
          <w:rFonts w:ascii="Arial" w:hAnsi="Arial" w:cs="Arial"/>
          <w:sz w:val="24"/>
          <w:szCs w:val="24"/>
        </w:rPr>
        <w:t xml:space="preserve"> por la parte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52DEA6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67074">
        <w:rPr>
          <w:rFonts w:ascii="Arial" w:hAnsi="Arial" w:cs="Arial"/>
          <w:b/>
          <w:sz w:val="24"/>
          <w:szCs w:val="24"/>
        </w:rPr>
        <w:t xml:space="preserve"> COMPATENCIA.-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w:t>
      </w:r>
      <w:r w:rsidRPr="001042B6">
        <w:rPr>
          <w:rFonts w:ascii="Arial" w:hAnsi="Arial" w:cs="Arial"/>
          <w:sz w:val="24"/>
          <w:szCs w:val="24"/>
        </w:rPr>
        <w:lastRenderedPageBreak/>
        <w:t xml:space="preserve">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C0F87" w14:textId="5D6913C8"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74685C">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Original del oficio número </w:t>
      </w:r>
      <w:r w:rsidR="0074685C">
        <w:rPr>
          <w:rFonts w:ascii="Arial" w:hAnsi="Arial" w:cs="Arial"/>
          <w:sz w:val="24"/>
          <w:szCs w:val="24"/>
        </w:rPr>
        <w:t>OP/DG/DPE/****/2020</w:t>
      </w:r>
      <w:r w:rsidRPr="001042B6">
        <w:rPr>
          <w:rFonts w:ascii="Arial" w:hAnsi="Arial" w:cs="Arial"/>
          <w:sz w:val="24"/>
          <w:szCs w:val="24"/>
        </w:rPr>
        <w:t xml:space="preserve"> de fecha </w:t>
      </w:r>
      <w:r w:rsidR="0074685C">
        <w:rPr>
          <w:rFonts w:ascii="Arial" w:hAnsi="Arial" w:cs="Arial"/>
          <w:sz w:val="24"/>
          <w:szCs w:val="24"/>
        </w:rPr>
        <w:t>***** de ***** de dos mil veinte (**/**/2020)</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la negativa de la devolución de </w:t>
      </w:r>
      <w:r>
        <w:rPr>
          <w:rFonts w:ascii="Arial" w:hAnsi="Arial" w:cs="Arial"/>
          <w:sz w:val="24"/>
          <w:szCs w:val="24"/>
        </w:rPr>
        <w:t>la cuota al Fondo de Pensiones a</w:t>
      </w:r>
      <w:r w:rsidR="00A900E5">
        <w:rPr>
          <w:rFonts w:ascii="Arial" w:hAnsi="Arial" w:cs="Arial"/>
          <w:sz w:val="24"/>
          <w:szCs w:val="24"/>
        </w:rPr>
        <w:t xml:space="preserve"> </w:t>
      </w:r>
      <w:r w:rsidRPr="001042B6">
        <w:rPr>
          <w:rFonts w:ascii="Arial" w:hAnsi="Arial" w:cs="Arial"/>
          <w:sz w:val="24"/>
          <w:szCs w:val="24"/>
        </w:rPr>
        <w:t>l</w:t>
      </w:r>
      <w:r w:rsidR="00A900E5">
        <w:rPr>
          <w:rFonts w:ascii="Arial" w:hAnsi="Arial" w:cs="Arial"/>
          <w:sz w:val="24"/>
          <w:szCs w:val="24"/>
        </w:rPr>
        <w:t>a</w:t>
      </w:r>
      <w:r w:rsidRPr="001042B6">
        <w:rPr>
          <w:rFonts w:ascii="Arial" w:hAnsi="Arial" w:cs="Arial"/>
          <w:sz w:val="24"/>
          <w:szCs w:val="24"/>
        </w:rPr>
        <w:t xml:space="preserve"> </w:t>
      </w:r>
      <w:r w:rsidR="00111CA2">
        <w:rPr>
          <w:rFonts w:ascii="Arial" w:hAnsi="Arial" w:cs="Arial"/>
          <w:sz w:val="24"/>
          <w:szCs w:val="24"/>
        </w:rPr>
        <w:t xml:space="preserve">parte </w:t>
      </w:r>
      <w:r w:rsidRPr="001042B6">
        <w:rPr>
          <w:rFonts w:ascii="Arial" w:hAnsi="Arial" w:cs="Arial"/>
          <w:sz w:val="24"/>
          <w:szCs w:val="24"/>
        </w:rPr>
        <w:t>actor</w:t>
      </w:r>
      <w:r w:rsidR="00A900E5">
        <w:rPr>
          <w:rFonts w:ascii="Arial" w:hAnsi="Arial" w:cs="Arial"/>
          <w:sz w:val="24"/>
          <w:szCs w:val="24"/>
        </w:rPr>
        <w:t>a</w:t>
      </w:r>
      <w:r w:rsidRPr="001042B6">
        <w:rPr>
          <w:rFonts w:ascii="Arial" w:hAnsi="Arial" w:cs="Arial"/>
          <w:sz w:val="24"/>
          <w:szCs w:val="24"/>
        </w:rPr>
        <w:t xml:space="preserve"> (acto impugnado)</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w:t>
      </w:r>
      <w:r w:rsidR="00367074">
        <w:rPr>
          <w:rFonts w:ascii="Arial" w:hAnsi="Arial" w:cs="Arial"/>
          <w:sz w:val="24"/>
          <w:szCs w:val="24"/>
        </w:rPr>
        <w:t xml:space="preserve">Escrito que contiene un sello de recibido por el Departamento de Prestaciones Económicas de la Dirección General de Pensiones de fecha </w:t>
      </w:r>
      <w:r w:rsidR="0074685C">
        <w:rPr>
          <w:rFonts w:ascii="Arial" w:hAnsi="Arial" w:cs="Arial"/>
          <w:sz w:val="24"/>
          <w:szCs w:val="24"/>
        </w:rPr>
        <w:t>***** de ***** de dos mil veinte (**/**/2020)</w:t>
      </w:r>
      <w:r w:rsidR="00367074">
        <w:rPr>
          <w:rFonts w:ascii="Arial" w:hAnsi="Arial" w:cs="Arial"/>
          <w:sz w:val="24"/>
          <w:szCs w:val="24"/>
        </w:rPr>
        <w:t>, donde se solicita la devolución de los descuentos que le fueron efectuados al actor, por el Fondo de Pensiones, con sus cuatro anexos en copia simple</w:t>
      </w:r>
      <w:r w:rsidRPr="001042B6">
        <w:rPr>
          <w:rFonts w:ascii="Arial" w:hAnsi="Arial" w:cs="Arial"/>
          <w:sz w:val="24"/>
          <w:szCs w:val="24"/>
        </w:rPr>
        <w:t>.</w:t>
      </w:r>
    </w:p>
    <w:p w14:paraId="44DC8F86" w14:textId="78DD9E4B"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367074">
        <w:rPr>
          <w:rFonts w:ascii="Arial" w:hAnsi="Arial" w:cs="Arial"/>
          <w:sz w:val="24"/>
          <w:szCs w:val="24"/>
        </w:rPr>
        <w:t xml:space="preserve">Copia certificada del oficio </w:t>
      </w:r>
      <w:r w:rsidR="0074685C">
        <w:rPr>
          <w:rFonts w:ascii="Arial" w:hAnsi="Arial" w:cs="Arial"/>
          <w:sz w:val="24"/>
          <w:szCs w:val="24"/>
        </w:rPr>
        <w:t>OP/DG/DPE/****/2020</w:t>
      </w:r>
      <w:r w:rsidR="00367074" w:rsidRPr="001042B6">
        <w:rPr>
          <w:rFonts w:ascii="Arial" w:hAnsi="Arial" w:cs="Arial"/>
          <w:sz w:val="24"/>
          <w:szCs w:val="24"/>
        </w:rPr>
        <w:t xml:space="preserve"> de fecha </w:t>
      </w:r>
      <w:r w:rsidR="0074685C">
        <w:rPr>
          <w:rFonts w:ascii="Arial" w:hAnsi="Arial" w:cs="Arial"/>
          <w:sz w:val="24"/>
          <w:szCs w:val="24"/>
        </w:rPr>
        <w:t>***** de ***** de dos mil veinte (**/**/2020)</w:t>
      </w:r>
      <w:r w:rsidR="00367074">
        <w:rPr>
          <w:rFonts w:ascii="Arial" w:hAnsi="Arial" w:cs="Arial"/>
          <w:sz w:val="24"/>
          <w:szCs w:val="24"/>
        </w:rPr>
        <w:t xml:space="preserve">; </w:t>
      </w:r>
      <w:r w:rsidR="00367074">
        <w:rPr>
          <w:rFonts w:ascii="Arial" w:hAnsi="Arial" w:cs="Arial"/>
          <w:b/>
          <w:bCs/>
          <w:sz w:val="24"/>
          <w:szCs w:val="24"/>
        </w:rPr>
        <w:t xml:space="preserve">2.- </w:t>
      </w:r>
      <w:r w:rsidR="00367074">
        <w:rPr>
          <w:rFonts w:ascii="Arial" w:hAnsi="Arial" w:cs="Arial"/>
          <w:sz w:val="24"/>
          <w:szCs w:val="24"/>
        </w:rPr>
        <w:t xml:space="preserve">Copia certificada del escrito de solicitud del actor de fecha </w:t>
      </w:r>
      <w:r w:rsidR="0074685C">
        <w:rPr>
          <w:rFonts w:ascii="Arial" w:hAnsi="Arial" w:cs="Arial"/>
          <w:sz w:val="24"/>
          <w:szCs w:val="24"/>
        </w:rPr>
        <w:t>***** de ***** de dos mil veinte (**/**/2020)</w:t>
      </w:r>
      <w:r w:rsidR="00367074">
        <w:rPr>
          <w:rFonts w:ascii="Arial" w:hAnsi="Arial" w:cs="Arial"/>
          <w:sz w:val="24"/>
          <w:szCs w:val="24"/>
        </w:rPr>
        <w:t xml:space="preserve">, y los documentos que acompañó al mismo; </w:t>
      </w:r>
      <w:r w:rsidR="00367074">
        <w:rPr>
          <w:rFonts w:ascii="Arial" w:hAnsi="Arial" w:cs="Arial"/>
          <w:b/>
          <w:bCs/>
          <w:sz w:val="24"/>
          <w:szCs w:val="24"/>
        </w:rPr>
        <w:t xml:space="preserve">3.- </w:t>
      </w:r>
      <w:r w:rsidR="00367074">
        <w:rPr>
          <w:rFonts w:ascii="Arial" w:hAnsi="Arial" w:cs="Arial"/>
          <w:sz w:val="24"/>
          <w:szCs w:val="24"/>
        </w:rPr>
        <w:t xml:space="preserve">Original de la hoja de resultados de la consulta al Sistema de Pensiones del Gobierno del Estado con folio </w:t>
      </w:r>
      <w:r w:rsidR="0074685C">
        <w:rPr>
          <w:rFonts w:ascii="Arial" w:hAnsi="Arial" w:cs="Arial"/>
          <w:sz w:val="24"/>
          <w:szCs w:val="24"/>
        </w:rPr>
        <w:t>*****</w:t>
      </w:r>
      <w:r w:rsidR="003B24B8">
        <w:rPr>
          <w:rFonts w:ascii="Arial" w:hAnsi="Arial" w:cs="Arial"/>
          <w:sz w:val="24"/>
          <w:szCs w:val="24"/>
        </w:rPr>
        <w:t>.</w:t>
      </w:r>
    </w:p>
    <w:p w14:paraId="5C7AED95" w14:textId="3CDFC1FD"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 en el original del oficio impugnado aparece el nombre del servidor público que lo emitió, además del nombre, firma y sello de la dependencia a la que pertenecen</w:t>
      </w:r>
      <w:r>
        <w:rPr>
          <w:rFonts w:ascii="Arial" w:hAnsi="Arial" w:cs="Arial"/>
          <w:sz w:val="24"/>
          <w:szCs w:val="24"/>
        </w:rPr>
        <w:t>;</w:t>
      </w:r>
      <w:r w:rsidR="007B5518">
        <w:rPr>
          <w:rFonts w:ascii="Arial" w:hAnsi="Arial" w:cs="Arial"/>
          <w:sz w:val="24"/>
          <w:szCs w:val="24"/>
        </w:rPr>
        <w:t xml:space="preserve"> y </w:t>
      </w:r>
      <w:r w:rsidR="007B5518">
        <w:rPr>
          <w:rFonts w:ascii="Arial" w:hAnsi="Arial" w:cs="Arial"/>
          <w:sz w:val="24"/>
          <w:szCs w:val="24"/>
        </w:rPr>
        <w:lastRenderedPageBreak/>
        <w:t>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 xml:space="preserve">ficadas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7 fracción X del Reglamento Interno de la Oficina de Pensiones del Estado de Oaxaca, </w:t>
      </w:r>
      <w:r w:rsidR="007B5518">
        <w:rPr>
          <w:rFonts w:ascii="Arial" w:hAnsi="Arial" w:cs="Arial"/>
          <w:sz w:val="24"/>
          <w:szCs w:val="24"/>
        </w:rPr>
        <w:t xml:space="preserve">pues </w:t>
      </w:r>
      <w:r w:rsidRPr="001042B6">
        <w:rPr>
          <w:rFonts w:ascii="Arial" w:hAnsi="Arial" w:cs="Arial"/>
          <w:sz w:val="24"/>
          <w:szCs w:val="24"/>
        </w:rPr>
        <w:t xml:space="preserve">el Director Jurídico </w:t>
      </w:r>
      <w:r w:rsidR="007B5518">
        <w:rPr>
          <w:rFonts w:ascii="Arial" w:hAnsi="Arial" w:cs="Arial"/>
          <w:sz w:val="24"/>
          <w:szCs w:val="24"/>
        </w:rPr>
        <w:t>referido</w:t>
      </w:r>
      <w:r w:rsidRPr="001042B6">
        <w:rPr>
          <w:rFonts w:ascii="Arial" w:hAnsi="Arial" w:cs="Arial"/>
          <w:sz w:val="24"/>
          <w:szCs w:val="24"/>
        </w:rPr>
        <w:t>,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5460FBFE" w14:textId="4D1B5D33"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51061CB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16E6F49B"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w:t>
      </w:r>
      <w:r w:rsidRPr="001042B6">
        <w:rPr>
          <w:rFonts w:ascii="Arial" w:hAnsi="Arial" w:cs="Arial"/>
          <w:sz w:val="24"/>
        </w:rPr>
        <w:lastRenderedPageBreak/>
        <w:t xml:space="preserve">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07190613"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74685C">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el pago solicitado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2D3A27AD" w14:textId="4547DA74"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124121">
        <w:rPr>
          <w:rFonts w:ascii="Arial" w:hAnsi="Arial" w:cs="Arial"/>
          <w:sz w:val="24"/>
        </w:rPr>
        <w:t xml:space="preserve">-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7308299B" w:rsidR="009E5D9C" w:rsidRDefault="00413791" w:rsidP="0041379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del actor</w:t>
      </w:r>
      <w:r>
        <w:rPr>
          <w:rFonts w:cs="Arial"/>
          <w:bCs/>
          <w:sz w:val="24"/>
        </w:rPr>
        <w:t>,</w:t>
      </w:r>
      <w:r w:rsidR="009E5D9C">
        <w:rPr>
          <w:rFonts w:cs="Arial"/>
          <w:bCs/>
          <w:sz w:val="24"/>
        </w:rPr>
        <w:t xml:space="preserve"> y la falsedad de los hechos en que funda su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74685C">
        <w:rPr>
          <w:rFonts w:cs="Arial"/>
          <w:bCs/>
          <w:sz w:val="24"/>
        </w:rPr>
        <w:t>***** de ***** de dos mil veinte (**/**/2020)</w:t>
      </w:r>
      <w:r w:rsidR="00DF4FFD">
        <w:rPr>
          <w:rFonts w:cs="Arial"/>
          <w:bCs/>
          <w:sz w:val="24"/>
        </w:rPr>
        <w:t xml:space="preserve">, </w:t>
      </w:r>
      <w:r w:rsidR="009E5D9C">
        <w:rPr>
          <w:rFonts w:cs="Arial"/>
          <w:bCs/>
          <w:sz w:val="24"/>
        </w:rPr>
        <w:t>si bien es cierto se da repuesta a la solicitud de devolución de ap</w:t>
      </w:r>
      <w:r w:rsidR="00DF4FFD">
        <w:rPr>
          <w:rFonts w:cs="Arial"/>
          <w:bCs/>
          <w:sz w:val="24"/>
        </w:rPr>
        <w:t xml:space="preserve">ortaciones al fondo de pensiones presentado por la </w:t>
      </w:r>
      <w:r w:rsidR="00A153CE">
        <w:rPr>
          <w:rFonts w:cs="Arial"/>
          <w:bCs/>
          <w:sz w:val="24"/>
        </w:rPr>
        <w:t xml:space="preserve">parte </w:t>
      </w:r>
      <w:r w:rsidR="00DF4FFD">
        <w:rPr>
          <w:rFonts w:cs="Arial"/>
          <w:bCs/>
          <w:sz w:val="24"/>
        </w:rPr>
        <w:t>actora</w:t>
      </w:r>
      <w:r w:rsidR="009E5D9C">
        <w:rPr>
          <w:rFonts w:cs="Arial"/>
          <w:bCs/>
          <w:sz w:val="24"/>
        </w:rPr>
        <w:t>, lo cierto es</w:t>
      </w:r>
      <w:r w:rsidR="00DF4FFD">
        <w:rPr>
          <w:rFonts w:cs="Arial"/>
          <w:bCs/>
          <w:sz w:val="24"/>
        </w:rPr>
        <w:t>,</w:t>
      </w:r>
      <w:r w:rsidR="009E5D9C">
        <w:rPr>
          <w:rFonts w:cs="Arial"/>
          <w:bCs/>
          <w:sz w:val="24"/>
        </w:rPr>
        <w:t xml:space="preserve"> que esta fue negada, surgiendo así la</w:t>
      </w:r>
      <w:r w:rsidR="00111CA2">
        <w:rPr>
          <w:rFonts w:cs="Arial"/>
          <w:bCs/>
          <w:sz w:val="24"/>
        </w:rPr>
        <w:t xml:space="preserve"> afectación a su esfera jurídica</w:t>
      </w:r>
      <w:r w:rsidR="009E5D9C">
        <w:rPr>
          <w:rFonts w:cs="Arial"/>
          <w:bCs/>
          <w:sz w:val="24"/>
        </w:rPr>
        <w:t xml:space="preserve"> que implica su derecho a ejercer la acción ante este Tribunal, de ahí que la excepción planteada no se actualice</w:t>
      </w:r>
      <w:r w:rsidR="009E5D9C" w:rsidRPr="006E175A">
        <w:rPr>
          <w:rFonts w:cs="Arial"/>
          <w:bCs/>
          <w:sz w:val="24"/>
        </w:rPr>
        <w:t>; respecto de la falsedad de los hechos que refiere la autoridad demandada</w:t>
      </w:r>
      <w:r w:rsidR="00F263DA" w:rsidRPr="006E175A">
        <w:rPr>
          <w:rFonts w:cs="Arial"/>
          <w:bCs/>
          <w:sz w:val="24"/>
        </w:rPr>
        <w:t>,</w:t>
      </w:r>
      <w:r w:rsidR="009E5D9C" w:rsidRPr="006E175A">
        <w:rPr>
          <w:rFonts w:cs="Arial"/>
          <w:bCs/>
          <w:sz w:val="24"/>
        </w:rPr>
        <w:t xml:space="preserve"> tampoco se actualiza, pues en el escrito de demanda, la </w:t>
      </w:r>
      <w:r w:rsidR="00A153CE" w:rsidRPr="006E175A">
        <w:rPr>
          <w:rFonts w:cs="Arial"/>
          <w:bCs/>
          <w:sz w:val="24"/>
        </w:rPr>
        <w:t xml:space="preserve">parte </w:t>
      </w:r>
      <w:r w:rsidR="009E5D9C" w:rsidRPr="006E175A">
        <w:rPr>
          <w:rFonts w:cs="Arial"/>
          <w:bCs/>
          <w:sz w:val="24"/>
        </w:rPr>
        <w:t>actora se concret</w:t>
      </w:r>
      <w:r w:rsidR="00F263DA" w:rsidRPr="006E175A">
        <w:rPr>
          <w:rFonts w:cs="Arial"/>
          <w:bCs/>
          <w:sz w:val="24"/>
        </w:rPr>
        <w:t>ó a señalar las fechas en que ingresó</w:t>
      </w:r>
      <w:r w:rsidR="009E5D9C" w:rsidRPr="006E175A">
        <w:rPr>
          <w:rFonts w:cs="Arial"/>
          <w:bCs/>
          <w:sz w:val="24"/>
        </w:rPr>
        <w:t xml:space="preserve"> a laborar, </w:t>
      </w:r>
      <w:r w:rsidR="00F263DA" w:rsidRPr="006E175A">
        <w:rPr>
          <w:rFonts w:cs="Arial"/>
          <w:bCs/>
          <w:sz w:val="24"/>
        </w:rPr>
        <w:t xml:space="preserve">aquella </w:t>
      </w:r>
      <w:r w:rsidR="009E5D9C" w:rsidRPr="006E175A">
        <w:rPr>
          <w:rFonts w:cs="Arial"/>
          <w:bCs/>
          <w:sz w:val="24"/>
        </w:rPr>
        <w:t xml:space="preserve">en que </w:t>
      </w:r>
      <w:r w:rsidR="009E5D9C" w:rsidRPr="006E175A">
        <w:rPr>
          <w:rFonts w:cs="Arial"/>
          <w:bCs/>
          <w:sz w:val="24"/>
        </w:rPr>
        <w:lastRenderedPageBreak/>
        <w:t xml:space="preserve">presentó su </w:t>
      </w:r>
      <w:r w:rsidR="006E175A" w:rsidRPr="006E175A">
        <w:rPr>
          <w:rFonts w:cs="Arial"/>
          <w:bCs/>
          <w:sz w:val="24"/>
        </w:rPr>
        <w:t>baja</w:t>
      </w:r>
      <w:r w:rsidR="009E5D9C" w:rsidRPr="006E175A">
        <w:rPr>
          <w:rFonts w:cs="Arial"/>
          <w:bCs/>
          <w:sz w:val="24"/>
        </w:rPr>
        <w:t xml:space="preserve">, </w:t>
      </w:r>
      <w:r w:rsidR="00F263DA" w:rsidRPr="006E175A">
        <w:rPr>
          <w:rFonts w:cs="Arial"/>
          <w:bCs/>
          <w:sz w:val="24"/>
        </w:rPr>
        <w:t>y en la cual</w:t>
      </w:r>
      <w:r w:rsidR="009E5D9C" w:rsidRPr="006E175A">
        <w:rPr>
          <w:rFonts w:cs="Arial"/>
          <w:bCs/>
          <w:sz w:val="24"/>
        </w:rPr>
        <w:t xml:space="preserve"> solicitó la devolución de sus aportaciones al fondo de pensiones</w:t>
      </w:r>
      <w:r w:rsidR="0069780D" w:rsidRPr="006E175A">
        <w:rPr>
          <w:rFonts w:cs="Arial"/>
          <w:bCs/>
          <w:sz w:val="24"/>
        </w:rPr>
        <w:t>, además de</w:t>
      </w:r>
      <w:r w:rsidR="009E5D9C" w:rsidRPr="006E175A">
        <w:rPr>
          <w:rFonts w:cs="Arial"/>
          <w:bCs/>
          <w:sz w:val="24"/>
        </w:rPr>
        <w:t xml:space="preserve"> la fecha en que se le dio respuesta, hechos que se advierten plasmados en la resolución aquí impugnada y en el cuadernillo correspondiente al expediente administrativo que remitió la autoridad demandada, de ahí que la excepción planteada no se actualice.</w:t>
      </w:r>
    </w:p>
    <w:p w14:paraId="267D5D39" w14:textId="072BD3B9"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w:t>
      </w:r>
    </w:p>
    <w:p w14:paraId="326E2A40" w14:textId="0DFB5CEB"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4757AB39" w14:textId="254C5A75"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punto medular de</w:t>
      </w:r>
      <w:r>
        <w:rPr>
          <w:rFonts w:ascii="Arial" w:hAnsi="Arial" w:cs="Arial"/>
          <w:sz w:val="24"/>
          <w:szCs w:val="24"/>
        </w:rPr>
        <w:t xml:space="preserve"> este asunto </w:t>
      </w:r>
      <w:r w:rsidRPr="001042B6">
        <w:rPr>
          <w:rFonts w:ascii="Arial" w:hAnsi="Arial" w:cs="Arial"/>
          <w:sz w:val="24"/>
          <w:szCs w:val="24"/>
        </w:rPr>
        <w:t xml:space="preserve">se centra, en </w:t>
      </w:r>
      <w:r>
        <w:rPr>
          <w:rFonts w:ascii="Arial" w:hAnsi="Arial" w:cs="Arial"/>
          <w:sz w:val="24"/>
          <w:szCs w:val="24"/>
        </w:rPr>
        <w:t>determinar si resulta procedente l</w:t>
      </w:r>
      <w:r w:rsidR="00926D2F">
        <w:rPr>
          <w:rFonts w:ascii="Arial" w:hAnsi="Arial" w:cs="Arial"/>
          <w:sz w:val="24"/>
          <w:szCs w:val="24"/>
        </w:rPr>
        <w:t xml:space="preserve">a desaplicación solicitada por </w:t>
      </w:r>
      <w:r w:rsidR="006E175A">
        <w:rPr>
          <w:rFonts w:ascii="Arial" w:hAnsi="Arial" w:cs="Arial"/>
          <w:sz w:val="24"/>
          <w:szCs w:val="24"/>
        </w:rPr>
        <w:t xml:space="preserve">el </w:t>
      </w:r>
      <w:r>
        <w:rPr>
          <w:rFonts w:ascii="Arial" w:hAnsi="Arial" w:cs="Arial"/>
          <w:sz w:val="24"/>
          <w:szCs w:val="24"/>
        </w:rPr>
        <w:t>actor, de</w:t>
      </w:r>
      <w:r w:rsidR="00F1262C">
        <w:rPr>
          <w:rFonts w:ascii="Arial" w:hAnsi="Arial" w:cs="Arial"/>
          <w:sz w:val="24"/>
          <w:szCs w:val="24"/>
        </w:rPr>
        <w:t xml:space="preserve">l </w:t>
      </w:r>
      <w:r w:rsidRPr="006E175A">
        <w:rPr>
          <w:rFonts w:ascii="Arial" w:hAnsi="Arial" w:cs="Arial"/>
          <w:sz w:val="24"/>
          <w:szCs w:val="24"/>
        </w:rPr>
        <w:t xml:space="preserve">artículo </w:t>
      </w:r>
      <w:r>
        <w:rPr>
          <w:rFonts w:ascii="Arial" w:hAnsi="Arial" w:cs="Arial"/>
          <w:sz w:val="24"/>
          <w:szCs w:val="24"/>
        </w:rPr>
        <w:t xml:space="preserve">63 </w:t>
      </w:r>
      <w:r w:rsidRPr="001042B6">
        <w:rPr>
          <w:rFonts w:ascii="Arial" w:hAnsi="Arial" w:cs="Arial"/>
          <w:sz w:val="24"/>
          <w:szCs w:val="24"/>
        </w:rPr>
        <w:t>de la Ley de Pensiones para los Trabajadores del Gobierno del Estado de Oaxaca</w:t>
      </w:r>
      <w:r>
        <w:rPr>
          <w:rFonts w:ascii="Arial" w:hAnsi="Arial" w:cs="Arial"/>
          <w:sz w:val="24"/>
          <w:szCs w:val="24"/>
        </w:rPr>
        <w:t>; que contempla el plazo de tres años como trámite para solicitar la devolución de los descuentos de la Oficina de Pensiones del Gobierno del Estado, porque la autoridad demandada negó dicha devolución basado en dicha hipótesis</w:t>
      </w:r>
      <w:r w:rsidR="00FC4C77">
        <w:rPr>
          <w:rFonts w:ascii="Arial" w:hAnsi="Arial" w:cs="Arial"/>
          <w:sz w:val="24"/>
          <w:szCs w:val="24"/>
        </w:rPr>
        <w:t>,</w:t>
      </w:r>
      <w:r>
        <w:rPr>
          <w:rFonts w:ascii="Arial" w:hAnsi="Arial" w:cs="Arial"/>
          <w:sz w:val="24"/>
          <w:szCs w:val="24"/>
        </w:rPr>
        <w:t xml:space="preserve"> de que su derecho había </w:t>
      </w:r>
      <w:r w:rsidRPr="006E175A">
        <w:rPr>
          <w:rFonts w:ascii="Arial" w:hAnsi="Arial" w:cs="Arial"/>
          <w:sz w:val="24"/>
          <w:szCs w:val="24"/>
        </w:rPr>
        <w:t xml:space="preserve">prescrito, pues </w:t>
      </w:r>
      <w:r w:rsidR="00FC4C77" w:rsidRPr="006E175A">
        <w:rPr>
          <w:rFonts w:ascii="Arial" w:hAnsi="Arial" w:cs="Arial"/>
          <w:sz w:val="24"/>
          <w:szCs w:val="24"/>
        </w:rPr>
        <w:t xml:space="preserve">consideró que </w:t>
      </w:r>
      <w:r w:rsidRPr="006E175A">
        <w:rPr>
          <w:rFonts w:ascii="Arial" w:hAnsi="Arial" w:cs="Arial"/>
          <w:sz w:val="24"/>
          <w:szCs w:val="24"/>
        </w:rPr>
        <w:t>las aportaciones de</w:t>
      </w:r>
      <w:r w:rsidR="00595200" w:rsidRPr="006E175A">
        <w:rPr>
          <w:rFonts w:ascii="Arial" w:hAnsi="Arial" w:cs="Arial"/>
          <w:sz w:val="24"/>
          <w:szCs w:val="24"/>
        </w:rPr>
        <w:t xml:space="preserve"> </w:t>
      </w:r>
      <w:r w:rsidRPr="006E175A">
        <w:rPr>
          <w:rFonts w:ascii="Arial" w:hAnsi="Arial" w:cs="Arial"/>
          <w:sz w:val="24"/>
          <w:szCs w:val="24"/>
        </w:rPr>
        <w:t>l</w:t>
      </w:r>
      <w:r w:rsidR="00595200" w:rsidRPr="006E175A">
        <w:rPr>
          <w:rFonts w:ascii="Arial" w:hAnsi="Arial" w:cs="Arial"/>
          <w:sz w:val="24"/>
          <w:szCs w:val="24"/>
        </w:rPr>
        <w:t>a</w:t>
      </w:r>
      <w:r w:rsidRPr="006E175A">
        <w:rPr>
          <w:rFonts w:ascii="Arial" w:hAnsi="Arial" w:cs="Arial"/>
          <w:sz w:val="24"/>
          <w:szCs w:val="24"/>
        </w:rPr>
        <w:t xml:space="preserve"> </w:t>
      </w:r>
      <w:r w:rsidR="00A153CE" w:rsidRPr="006E175A">
        <w:rPr>
          <w:rFonts w:ascii="Arial" w:hAnsi="Arial" w:cs="Arial"/>
          <w:sz w:val="24"/>
          <w:szCs w:val="24"/>
        </w:rPr>
        <w:t xml:space="preserve">parte </w:t>
      </w:r>
      <w:r w:rsidRPr="006E175A">
        <w:rPr>
          <w:rFonts w:ascii="Arial" w:hAnsi="Arial" w:cs="Arial"/>
          <w:sz w:val="24"/>
          <w:szCs w:val="24"/>
        </w:rPr>
        <w:t>actor</w:t>
      </w:r>
      <w:r w:rsidR="00595200" w:rsidRPr="006E175A">
        <w:rPr>
          <w:rFonts w:ascii="Arial" w:hAnsi="Arial" w:cs="Arial"/>
          <w:sz w:val="24"/>
          <w:szCs w:val="24"/>
        </w:rPr>
        <w:t>a</w:t>
      </w:r>
      <w:r w:rsidRPr="006E175A">
        <w:rPr>
          <w:rFonts w:ascii="Arial" w:hAnsi="Arial" w:cs="Arial"/>
          <w:sz w:val="24"/>
          <w:szCs w:val="24"/>
        </w:rPr>
        <w:t xml:space="preserve"> finalizaron el día </w:t>
      </w:r>
      <w:r w:rsidR="00A153CE" w:rsidRPr="006E175A">
        <w:rPr>
          <w:rFonts w:ascii="Arial" w:hAnsi="Arial" w:cs="Arial"/>
          <w:sz w:val="24"/>
          <w:szCs w:val="24"/>
        </w:rPr>
        <w:t>treinta</w:t>
      </w:r>
      <w:r w:rsidR="00595200" w:rsidRPr="006E175A">
        <w:rPr>
          <w:rFonts w:ascii="Arial" w:hAnsi="Arial" w:cs="Arial"/>
          <w:sz w:val="24"/>
          <w:szCs w:val="24"/>
        </w:rPr>
        <w:t xml:space="preserve"> de </w:t>
      </w:r>
      <w:r w:rsidR="00A153CE" w:rsidRPr="006E175A">
        <w:rPr>
          <w:rFonts w:ascii="Arial" w:hAnsi="Arial" w:cs="Arial"/>
          <w:sz w:val="24"/>
          <w:szCs w:val="24"/>
        </w:rPr>
        <w:t>mayo</w:t>
      </w:r>
      <w:r w:rsidR="00595200" w:rsidRPr="006E175A">
        <w:rPr>
          <w:rFonts w:ascii="Arial" w:hAnsi="Arial" w:cs="Arial"/>
          <w:sz w:val="24"/>
          <w:szCs w:val="24"/>
        </w:rPr>
        <w:t xml:space="preserve"> de dos mil </w:t>
      </w:r>
      <w:r w:rsidR="00A153CE" w:rsidRPr="006E175A">
        <w:rPr>
          <w:rFonts w:ascii="Arial" w:hAnsi="Arial" w:cs="Arial"/>
          <w:sz w:val="24"/>
          <w:szCs w:val="24"/>
        </w:rPr>
        <w:t>doce</w:t>
      </w:r>
      <w:r w:rsidR="00595200" w:rsidRPr="006E175A">
        <w:rPr>
          <w:rFonts w:ascii="Arial" w:hAnsi="Arial" w:cs="Arial"/>
          <w:sz w:val="24"/>
          <w:szCs w:val="24"/>
        </w:rPr>
        <w:t xml:space="preserve"> (</w:t>
      </w:r>
      <w:r w:rsidR="00A153CE" w:rsidRPr="006E175A">
        <w:rPr>
          <w:rFonts w:ascii="Arial" w:hAnsi="Arial" w:cs="Arial"/>
          <w:sz w:val="24"/>
          <w:szCs w:val="24"/>
        </w:rPr>
        <w:t>30</w:t>
      </w:r>
      <w:r w:rsidR="00595200" w:rsidRPr="006E175A">
        <w:rPr>
          <w:rFonts w:ascii="Arial" w:hAnsi="Arial" w:cs="Arial"/>
          <w:sz w:val="24"/>
          <w:szCs w:val="24"/>
        </w:rPr>
        <w:t>/0</w:t>
      </w:r>
      <w:r w:rsidR="00A153CE" w:rsidRPr="006E175A">
        <w:rPr>
          <w:rFonts w:ascii="Arial" w:hAnsi="Arial" w:cs="Arial"/>
          <w:sz w:val="24"/>
          <w:szCs w:val="24"/>
        </w:rPr>
        <w:t>5</w:t>
      </w:r>
      <w:r w:rsidR="00595200" w:rsidRPr="006E175A">
        <w:rPr>
          <w:rFonts w:ascii="Arial" w:hAnsi="Arial" w:cs="Arial"/>
          <w:sz w:val="24"/>
          <w:szCs w:val="24"/>
        </w:rPr>
        <w:t>/201</w:t>
      </w:r>
      <w:r w:rsidR="00A153CE" w:rsidRPr="006E175A">
        <w:rPr>
          <w:rFonts w:ascii="Arial" w:hAnsi="Arial" w:cs="Arial"/>
          <w:sz w:val="24"/>
          <w:szCs w:val="24"/>
        </w:rPr>
        <w:t>2</w:t>
      </w:r>
      <w:r w:rsidR="00595200" w:rsidRPr="006E175A">
        <w:rPr>
          <w:rFonts w:ascii="Arial" w:hAnsi="Arial" w:cs="Arial"/>
          <w:sz w:val="24"/>
          <w:szCs w:val="24"/>
        </w:rPr>
        <w:t>),</w:t>
      </w:r>
      <w:r w:rsidR="00595200">
        <w:rPr>
          <w:rFonts w:ascii="Arial" w:hAnsi="Arial" w:cs="Arial"/>
          <w:sz w:val="24"/>
          <w:szCs w:val="24"/>
        </w:rPr>
        <w:t xml:space="preserve"> </w:t>
      </w:r>
      <w:r>
        <w:rPr>
          <w:rFonts w:ascii="Arial" w:hAnsi="Arial" w:cs="Arial"/>
          <w:sz w:val="24"/>
          <w:szCs w:val="24"/>
        </w:rPr>
        <w:t xml:space="preserve">por lo que en estricto apego al artículo 63 referido, el </w:t>
      </w:r>
      <w:r w:rsidRPr="001042B6">
        <w:rPr>
          <w:rFonts w:ascii="Arial" w:hAnsi="Arial" w:cs="Arial"/>
          <w:sz w:val="24"/>
          <w:szCs w:val="24"/>
        </w:rPr>
        <w:t xml:space="preserve">plazo para solicitar </w:t>
      </w:r>
      <w:r>
        <w:rPr>
          <w:rFonts w:ascii="Arial" w:hAnsi="Arial" w:cs="Arial"/>
          <w:sz w:val="24"/>
          <w:szCs w:val="24"/>
        </w:rPr>
        <w:t>su</w:t>
      </w:r>
      <w:r w:rsidRPr="001042B6">
        <w:rPr>
          <w:rFonts w:ascii="Arial" w:hAnsi="Arial" w:cs="Arial"/>
          <w:sz w:val="24"/>
          <w:szCs w:val="24"/>
        </w:rPr>
        <w:t xml:space="preserve"> devolución, feneció el día </w:t>
      </w:r>
      <w:r w:rsidR="00A153CE">
        <w:rPr>
          <w:rFonts w:ascii="Arial" w:hAnsi="Arial" w:cs="Arial"/>
          <w:sz w:val="24"/>
          <w:szCs w:val="24"/>
        </w:rPr>
        <w:t>treinta de junio</w:t>
      </w:r>
      <w:r w:rsidR="00C876BE">
        <w:rPr>
          <w:rFonts w:ascii="Arial" w:hAnsi="Arial" w:cs="Arial"/>
          <w:sz w:val="24"/>
          <w:szCs w:val="24"/>
        </w:rPr>
        <w:t xml:space="preserve"> de dos mil </w:t>
      </w:r>
      <w:r w:rsidR="00A153CE">
        <w:rPr>
          <w:rFonts w:ascii="Arial" w:hAnsi="Arial" w:cs="Arial"/>
          <w:sz w:val="24"/>
          <w:szCs w:val="24"/>
        </w:rPr>
        <w:t>quince</w:t>
      </w:r>
      <w:r w:rsidR="00C876BE">
        <w:rPr>
          <w:rFonts w:ascii="Arial" w:hAnsi="Arial" w:cs="Arial"/>
          <w:sz w:val="24"/>
          <w:szCs w:val="24"/>
        </w:rPr>
        <w:t xml:space="preserve"> (</w:t>
      </w:r>
      <w:r w:rsidR="00A153CE">
        <w:rPr>
          <w:rFonts w:ascii="Arial" w:hAnsi="Arial" w:cs="Arial"/>
          <w:sz w:val="24"/>
          <w:szCs w:val="24"/>
        </w:rPr>
        <w:t>30/06</w:t>
      </w:r>
      <w:r w:rsidR="00C876BE">
        <w:rPr>
          <w:rFonts w:ascii="Arial" w:hAnsi="Arial" w:cs="Arial"/>
          <w:sz w:val="24"/>
          <w:szCs w:val="24"/>
        </w:rPr>
        <w:t>/201</w:t>
      </w:r>
      <w:r w:rsidR="00A153CE">
        <w:rPr>
          <w:rFonts w:ascii="Arial" w:hAnsi="Arial" w:cs="Arial"/>
          <w:sz w:val="24"/>
          <w:szCs w:val="24"/>
        </w:rPr>
        <w:t>5</w:t>
      </w:r>
      <w:r w:rsidR="00C876BE">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por lo que su </w:t>
      </w:r>
      <w:r w:rsidRPr="001042B6">
        <w:rPr>
          <w:rFonts w:ascii="Arial" w:hAnsi="Arial" w:cs="Arial"/>
          <w:sz w:val="24"/>
          <w:szCs w:val="24"/>
        </w:rPr>
        <w:t>solicitud present</w:t>
      </w:r>
      <w:r>
        <w:rPr>
          <w:rFonts w:ascii="Arial" w:hAnsi="Arial" w:cs="Arial"/>
          <w:sz w:val="24"/>
          <w:szCs w:val="24"/>
        </w:rPr>
        <w:t>ada</w:t>
      </w:r>
      <w:r w:rsidRPr="001042B6">
        <w:rPr>
          <w:rFonts w:ascii="Arial" w:hAnsi="Arial" w:cs="Arial"/>
          <w:sz w:val="24"/>
          <w:szCs w:val="24"/>
        </w:rPr>
        <w:t xml:space="preserve"> el día </w:t>
      </w:r>
      <w:r w:rsidR="0074685C">
        <w:rPr>
          <w:rFonts w:ascii="Arial" w:hAnsi="Arial" w:cs="Arial"/>
          <w:sz w:val="24"/>
          <w:szCs w:val="24"/>
        </w:rPr>
        <w:t>***** de ***** de dos mil veinte (**/**/2020)</w:t>
      </w:r>
      <w:r w:rsidR="00C876BE">
        <w:rPr>
          <w:rFonts w:ascii="Arial" w:hAnsi="Arial" w:cs="Arial"/>
          <w:sz w:val="24"/>
          <w:szCs w:val="24"/>
        </w:rPr>
        <w:t>,</w:t>
      </w:r>
      <w:r>
        <w:rPr>
          <w:rFonts w:ascii="Arial" w:hAnsi="Arial" w:cs="Arial"/>
          <w:sz w:val="24"/>
          <w:szCs w:val="24"/>
        </w:rPr>
        <w:t xml:space="preserve"> se encuentra fuera del plazo previsto en la ley</w:t>
      </w:r>
      <w:r w:rsidRPr="001042B6">
        <w:rPr>
          <w:rFonts w:ascii="Arial" w:hAnsi="Arial" w:cs="Arial"/>
          <w:sz w:val="24"/>
          <w:szCs w:val="24"/>
        </w:rPr>
        <w:t>.</w:t>
      </w:r>
    </w:p>
    <w:p w14:paraId="0950789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Ahora bien, el más alto Tribunal del País, ha </w:t>
      </w:r>
      <w:r>
        <w:rPr>
          <w:rFonts w:ascii="Arial" w:hAnsi="Arial" w:cs="Arial"/>
          <w:sz w:val="24"/>
          <w:szCs w:val="24"/>
        </w:rPr>
        <w:t xml:space="preserve">destacado </w:t>
      </w:r>
      <w:r w:rsidRPr="001042B6">
        <w:rPr>
          <w:rFonts w:ascii="Arial" w:hAnsi="Arial" w:cs="Arial"/>
          <w:sz w:val="24"/>
          <w:szCs w:val="24"/>
        </w:rPr>
        <w:t xml:space="preserve">que los principios de seguridad y certeza jurídica dispuestos en los artículos 14 y 16 de la Constitución Política de los Estados Unidos Mexicanos, se </w:t>
      </w:r>
      <w:r>
        <w:rPr>
          <w:rFonts w:ascii="Arial" w:hAnsi="Arial" w:cs="Arial"/>
          <w:sz w:val="24"/>
          <w:szCs w:val="24"/>
        </w:rPr>
        <w:t xml:space="preserve">deben </w:t>
      </w:r>
      <w:r w:rsidRPr="001042B6">
        <w:rPr>
          <w:rFonts w:ascii="Arial" w:hAnsi="Arial" w:cs="Arial"/>
          <w:sz w:val="24"/>
          <w:szCs w:val="24"/>
        </w:rPr>
        <w:t>respeta</w:t>
      </w:r>
      <w:r>
        <w:rPr>
          <w:rFonts w:ascii="Arial" w:hAnsi="Arial" w:cs="Arial"/>
          <w:sz w:val="24"/>
          <w:szCs w:val="24"/>
        </w:rPr>
        <w:t>r</w:t>
      </w:r>
      <w:r w:rsidRPr="001042B6">
        <w:rPr>
          <w:rFonts w:ascii="Arial" w:hAnsi="Arial" w:cs="Arial"/>
          <w:sz w:val="24"/>
          <w:szCs w:val="24"/>
        </w:rPr>
        <w:t xml:space="preserve"> por las autoridades legislativas,</w:t>
      </w:r>
      <w:r>
        <w:rPr>
          <w:rFonts w:ascii="Arial" w:hAnsi="Arial" w:cs="Arial"/>
          <w:sz w:val="24"/>
          <w:szCs w:val="24"/>
        </w:rPr>
        <w:t xml:space="preserve"> en los siguientes supuestos:</w:t>
      </w:r>
      <w:r w:rsidRPr="001042B6">
        <w:rPr>
          <w:rFonts w:ascii="Arial" w:hAnsi="Arial" w:cs="Arial"/>
          <w:sz w:val="24"/>
          <w:szCs w:val="24"/>
        </w:rPr>
        <w:t xml:space="preserve"> cuando las disposiciones de observancia general que crean</w:t>
      </w:r>
      <w:r>
        <w:rPr>
          <w:rFonts w:ascii="Arial" w:hAnsi="Arial" w:cs="Arial"/>
          <w:sz w:val="24"/>
          <w:szCs w:val="24"/>
        </w:rPr>
        <w:t>, genere</w:t>
      </w:r>
      <w:r w:rsidRPr="001042B6">
        <w:rPr>
          <w:rFonts w:ascii="Arial" w:hAnsi="Arial" w:cs="Arial"/>
          <w:sz w:val="24"/>
          <w:szCs w:val="24"/>
        </w:rPr>
        <w:t>n certidumbre a sus destinatarios sobre las consecu</w:t>
      </w:r>
      <w:r>
        <w:rPr>
          <w:rFonts w:ascii="Arial" w:hAnsi="Arial" w:cs="Arial"/>
          <w:sz w:val="24"/>
          <w:szCs w:val="24"/>
        </w:rPr>
        <w:t>encias jurídicas de su conducta;</w:t>
      </w:r>
      <w:r w:rsidRPr="001042B6">
        <w:rPr>
          <w:rFonts w:ascii="Arial" w:hAnsi="Arial" w:cs="Arial"/>
          <w:sz w:val="24"/>
          <w:szCs w:val="24"/>
        </w:rPr>
        <w:t xml:space="preserve"> </w:t>
      </w:r>
      <w:r>
        <w:rPr>
          <w:rFonts w:ascii="Arial" w:hAnsi="Arial" w:cs="Arial"/>
          <w:sz w:val="24"/>
          <w:szCs w:val="24"/>
        </w:rPr>
        <w:t xml:space="preserve">luego entonces, </w:t>
      </w:r>
      <w:r w:rsidRPr="001042B6">
        <w:rPr>
          <w:rFonts w:ascii="Arial" w:hAnsi="Arial" w:cs="Arial"/>
          <w:sz w:val="24"/>
          <w:szCs w:val="24"/>
        </w:rPr>
        <w:t xml:space="preserve">cuando se configure alguna facultad a </w:t>
      </w:r>
      <w:r>
        <w:rPr>
          <w:rFonts w:ascii="Arial" w:hAnsi="Arial" w:cs="Arial"/>
          <w:sz w:val="24"/>
          <w:szCs w:val="24"/>
        </w:rPr>
        <w:t>la</w:t>
      </w:r>
      <w:r w:rsidRPr="001042B6">
        <w:rPr>
          <w:rFonts w:ascii="Arial" w:hAnsi="Arial" w:cs="Arial"/>
          <w:sz w:val="24"/>
          <w:szCs w:val="24"/>
        </w:rPr>
        <w:t xml:space="preserve"> autoridad, esas garantías se cumplen </w:t>
      </w:r>
      <w:r>
        <w:rPr>
          <w:rFonts w:ascii="Arial" w:hAnsi="Arial" w:cs="Arial"/>
          <w:sz w:val="24"/>
          <w:szCs w:val="24"/>
        </w:rPr>
        <w:t xml:space="preserve">sólo </w:t>
      </w:r>
      <w:r w:rsidRPr="001042B6">
        <w:rPr>
          <w:rFonts w:ascii="Arial" w:hAnsi="Arial" w:cs="Arial"/>
          <w:sz w:val="24"/>
          <w:szCs w:val="24"/>
        </w:rPr>
        <w:t xml:space="preserve">cuando acotan en la medida necesaria y razonable tal atribución, en forma tal que se impida a la autoridad </w:t>
      </w:r>
      <w:proofErr w:type="spellStart"/>
      <w:r w:rsidRPr="001042B6">
        <w:rPr>
          <w:rFonts w:ascii="Arial" w:hAnsi="Arial" w:cs="Arial"/>
          <w:sz w:val="24"/>
          <w:szCs w:val="24"/>
        </w:rPr>
        <w:t>aplicadora</w:t>
      </w:r>
      <w:proofErr w:type="spellEnd"/>
      <w:r w:rsidRPr="001042B6">
        <w:rPr>
          <w:rFonts w:ascii="Arial" w:hAnsi="Arial" w:cs="Arial"/>
          <w:sz w:val="24"/>
          <w:szCs w:val="24"/>
        </w:rPr>
        <w:t xml:space="preserve"> actuar de manera arbitraria. </w:t>
      </w:r>
    </w:p>
    <w:p w14:paraId="6F2FB669"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En esas consideraciones, se </w:t>
      </w:r>
      <w:r>
        <w:rPr>
          <w:rFonts w:ascii="Arial" w:hAnsi="Arial" w:cs="Arial"/>
          <w:sz w:val="24"/>
          <w:szCs w:val="24"/>
        </w:rPr>
        <w:t xml:space="preserve">atiende </w:t>
      </w:r>
      <w:r w:rsidRPr="001042B6">
        <w:rPr>
          <w:rFonts w:ascii="Arial" w:hAnsi="Arial" w:cs="Arial"/>
          <w:sz w:val="24"/>
          <w:szCs w:val="24"/>
        </w:rPr>
        <w:t>que</w:t>
      </w:r>
      <w:r>
        <w:rPr>
          <w:rFonts w:ascii="Arial" w:hAnsi="Arial" w:cs="Arial"/>
          <w:sz w:val="24"/>
          <w:szCs w:val="24"/>
        </w:rPr>
        <w:t xml:space="preserve"> el razonamiento de la demandada basado en </w:t>
      </w:r>
      <w:r w:rsidRPr="00D63670">
        <w:rPr>
          <w:rFonts w:ascii="Arial" w:hAnsi="Arial" w:cs="Arial"/>
          <w:b/>
          <w:sz w:val="24"/>
          <w:szCs w:val="24"/>
        </w:rPr>
        <w:t>el artículo 63</w:t>
      </w:r>
      <w:r w:rsidRPr="001042B6">
        <w:rPr>
          <w:rFonts w:ascii="Arial" w:hAnsi="Arial" w:cs="Arial"/>
          <w:sz w:val="24"/>
          <w:szCs w:val="24"/>
        </w:rPr>
        <w:t xml:space="preserve"> de la Ley de Pensiones para los Trabajadores del </w:t>
      </w:r>
      <w:r w:rsidRPr="001042B6">
        <w:rPr>
          <w:rFonts w:ascii="Arial" w:hAnsi="Arial" w:cs="Arial"/>
          <w:sz w:val="24"/>
          <w:szCs w:val="24"/>
        </w:rPr>
        <w:lastRenderedPageBreak/>
        <w:t xml:space="preserve">Gobierno del Estado de Oaxaca, </w:t>
      </w:r>
      <w:r w:rsidRPr="001042B6">
        <w:rPr>
          <w:rFonts w:ascii="Arial" w:hAnsi="Arial" w:cs="Arial"/>
          <w:b/>
          <w:sz w:val="24"/>
          <w:szCs w:val="24"/>
        </w:rPr>
        <w:t>contraviene los principios de seguridad  y certeza jurídica</w:t>
      </w:r>
      <w:r w:rsidRPr="001042B6">
        <w:rPr>
          <w:rFonts w:ascii="Arial" w:hAnsi="Arial" w:cs="Arial"/>
          <w:sz w:val="24"/>
          <w:szCs w:val="24"/>
        </w:rPr>
        <w:t xml:space="preserve">, </w:t>
      </w:r>
      <w:r>
        <w:rPr>
          <w:rFonts w:ascii="Arial" w:hAnsi="Arial" w:cs="Arial"/>
          <w:sz w:val="24"/>
          <w:szCs w:val="24"/>
        </w:rPr>
        <w:t xml:space="preserve">porque </w:t>
      </w:r>
      <w:r w:rsidRPr="001042B6">
        <w:rPr>
          <w:rFonts w:ascii="Arial" w:hAnsi="Arial" w:cs="Arial"/>
          <w:sz w:val="24"/>
          <w:szCs w:val="24"/>
        </w:rPr>
        <w:t>no señala con precisión el momento en que comenzará a contar el plazo de tres años que prescribe, y tampoco prevé que se dé oportun</w:t>
      </w:r>
      <w:r>
        <w:rPr>
          <w:rFonts w:ascii="Arial" w:hAnsi="Arial" w:cs="Arial"/>
          <w:sz w:val="24"/>
          <w:szCs w:val="24"/>
        </w:rPr>
        <w:t>o</w:t>
      </w:r>
      <w:r w:rsidRPr="001042B6">
        <w:rPr>
          <w:rFonts w:ascii="Arial" w:hAnsi="Arial" w:cs="Arial"/>
          <w:sz w:val="24"/>
          <w:szCs w:val="24"/>
        </w:rPr>
        <w:t xml:space="preserve"> aviso al asegurado o a sus beneficiarios, a efecto de evitar que opere la prescripción de </w:t>
      </w:r>
      <w:r>
        <w:rPr>
          <w:rFonts w:ascii="Arial" w:hAnsi="Arial" w:cs="Arial"/>
          <w:sz w:val="24"/>
          <w:szCs w:val="24"/>
        </w:rPr>
        <w:t>ese</w:t>
      </w:r>
      <w:r w:rsidRPr="001042B6">
        <w:rPr>
          <w:rFonts w:ascii="Arial" w:hAnsi="Arial" w:cs="Arial"/>
          <w:sz w:val="24"/>
          <w:szCs w:val="24"/>
        </w:rPr>
        <w:t xml:space="preserve"> derecho a la devolución de los descuentos efectuados por el Fondo de Pensiones, lo que evidencia la </w:t>
      </w:r>
      <w:r w:rsidRPr="0043781C">
        <w:rPr>
          <w:rFonts w:ascii="Arial" w:hAnsi="Arial" w:cs="Arial"/>
          <w:b/>
          <w:sz w:val="24"/>
          <w:szCs w:val="24"/>
        </w:rPr>
        <w:t>incertidumbre jurídica sobre el particular</w:t>
      </w:r>
      <w:r w:rsidRPr="001042B6">
        <w:rPr>
          <w:rFonts w:ascii="Arial" w:hAnsi="Arial" w:cs="Arial"/>
          <w:sz w:val="24"/>
          <w:szCs w:val="24"/>
        </w:rPr>
        <w:t>, pues ante el desconocimiento de tales circunstancias,</w:t>
      </w:r>
      <w:r>
        <w:rPr>
          <w:rFonts w:ascii="Arial" w:hAnsi="Arial" w:cs="Arial"/>
          <w:sz w:val="24"/>
          <w:szCs w:val="24"/>
        </w:rPr>
        <w:t xml:space="preserve"> se</w:t>
      </w:r>
      <w:r w:rsidRPr="001042B6">
        <w:rPr>
          <w:rFonts w:ascii="Arial" w:hAnsi="Arial" w:cs="Arial"/>
          <w:sz w:val="24"/>
          <w:szCs w:val="24"/>
        </w:rPr>
        <w:t xml:space="preserve"> le impide conocer el derecho que tiene a la devolución </w:t>
      </w:r>
      <w:r>
        <w:rPr>
          <w:rFonts w:ascii="Arial" w:hAnsi="Arial" w:cs="Arial"/>
          <w:sz w:val="24"/>
          <w:szCs w:val="24"/>
        </w:rPr>
        <w:t xml:space="preserve">de los descuentos </w:t>
      </w:r>
      <w:r w:rsidRPr="001042B6">
        <w:rPr>
          <w:rFonts w:ascii="Arial" w:hAnsi="Arial" w:cs="Arial"/>
          <w:sz w:val="24"/>
          <w:szCs w:val="24"/>
        </w:rPr>
        <w:t xml:space="preserve">y el momento en que inicia el cómputo para solicitarlo, y con ello la violación al derecho humano a la seguridad social que consagra el artículo 123, Apartado B, </w:t>
      </w:r>
      <w:r w:rsidRPr="002537F6">
        <w:rPr>
          <w:rFonts w:ascii="Arial" w:hAnsi="Arial" w:cs="Arial"/>
          <w:sz w:val="24"/>
          <w:szCs w:val="24"/>
        </w:rPr>
        <w:t>fracción XI, de la Constitución Política de lo</w:t>
      </w:r>
      <w:r>
        <w:rPr>
          <w:rFonts w:ascii="Arial" w:hAnsi="Arial" w:cs="Arial"/>
          <w:sz w:val="24"/>
          <w:szCs w:val="24"/>
        </w:rPr>
        <w:t>s Estados Unidos Mexicanos, estos razonamientos han sido un criterio adoptado por el Pleno de la Suprema Corte de Justicia de la Nación, en la Jurisprudencia con número de registro 165969, y adoptado por la segunda Sala del más alto Tribunal, al resolver el Amparo en Revisión 934/2014.</w:t>
      </w:r>
    </w:p>
    <w:p w14:paraId="1475CDC3" w14:textId="78F78D51" w:rsidR="00413791"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sentando lo anterior, también se toma en cuenta</w:t>
      </w:r>
      <w:r w:rsidR="006078B5">
        <w:rPr>
          <w:rFonts w:ascii="Arial" w:hAnsi="Arial" w:cs="Arial"/>
          <w:sz w:val="24"/>
          <w:szCs w:val="24"/>
        </w:rPr>
        <w:t>,</w:t>
      </w:r>
      <w:r>
        <w:rPr>
          <w:rFonts w:ascii="Arial" w:hAnsi="Arial" w:cs="Arial"/>
          <w:sz w:val="24"/>
          <w:szCs w:val="24"/>
        </w:rPr>
        <w:t xml:space="preserve"> que l</w:t>
      </w:r>
      <w:r w:rsidR="006078B5">
        <w:rPr>
          <w:rFonts w:ascii="Arial" w:hAnsi="Arial" w:cs="Arial"/>
          <w:sz w:val="24"/>
          <w:szCs w:val="24"/>
        </w:rPr>
        <w:t xml:space="preserve">as aportaciones realizadas por </w:t>
      </w:r>
      <w:r>
        <w:rPr>
          <w:rFonts w:ascii="Arial" w:hAnsi="Arial" w:cs="Arial"/>
          <w:sz w:val="24"/>
          <w:szCs w:val="24"/>
        </w:rPr>
        <w:t>l</w:t>
      </w:r>
      <w:r w:rsidR="006078B5">
        <w:rPr>
          <w:rFonts w:ascii="Arial" w:hAnsi="Arial" w:cs="Arial"/>
          <w:sz w:val="24"/>
          <w:szCs w:val="24"/>
        </w:rPr>
        <w:t>a</w:t>
      </w:r>
      <w:r>
        <w:rPr>
          <w:rFonts w:ascii="Arial" w:hAnsi="Arial" w:cs="Arial"/>
          <w:sz w:val="24"/>
          <w:szCs w:val="24"/>
        </w:rPr>
        <w:t xml:space="preserve"> </w:t>
      </w:r>
      <w:r w:rsidR="00E85F64">
        <w:rPr>
          <w:rFonts w:ascii="Arial" w:hAnsi="Arial" w:cs="Arial"/>
          <w:sz w:val="24"/>
          <w:szCs w:val="24"/>
        </w:rPr>
        <w:t xml:space="preserve">parte </w:t>
      </w:r>
      <w:r>
        <w:rPr>
          <w:rFonts w:ascii="Arial" w:hAnsi="Arial" w:cs="Arial"/>
          <w:sz w:val="24"/>
          <w:szCs w:val="24"/>
        </w:rPr>
        <w:t>actor</w:t>
      </w:r>
      <w:r w:rsidR="006078B5">
        <w:rPr>
          <w:rFonts w:ascii="Arial" w:hAnsi="Arial" w:cs="Arial"/>
          <w:sz w:val="24"/>
          <w:szCs w:val="24"/>
        </w:rPr>
        <w:t>a al Fondo de Pensiones,</w:t>
      </w:r>
      <w:r>
        <w:rPr>
          <w:rFonts w:ascii="Arial" w:hAnsi="Arial" w:cs="Arial"/>
          <w:sz w:val="24"/>
          <w:szCs w:val="24"/>
        </w:rPr>
        <w:t xml:space="preserve"> t</w:t>
      </w:r>
      <w:r w:rsidR="006078B5">
        <w:rPr>
          <w:rFonts w:ascii="Arial" w:hAnsi="Arial" w:cs="Arial"/>
          <w:sz w:val="24"/>
          <w:szCs w:val="24"/>
        </w:rPr>
        <w:t xml:space="preserve">uvieron </w:t>
      </w:r>
      <w:r>
        <w:rPr>
          <w:rFonts w:ascii="Arial" w:hAnsi="Arial" w:cs="Arial"/>
          <w:sz w:val="24"/>
          <w:szCs w:val="24"/>
        </w:rPr>
        <w:t>como finalidad</w:t>
      </w:r>
      <w:r w:rsidR="006078B5">
        <w:rPr>
          <w:rFonts w:ascii="Arial" w:hAnsi="Arial" w:cs="Arial"/>
          <w:sz w:val="24"/>
          <w:szCs w:val="24"/>
        </w:rPr>
        <w:t>,</w:t>
      </w:r>
      <w:r>
        <w:rPr>
          <w:rFonts w:ascii="Arial" w:hAnsi="Arial" w:cs="Arial"/>
          <w:sz w:val="24"/>
          <w:szCs w:val="24"/>
        </w:rPr>
        <w:t xml:space="preserve"> garantizar la protección al derecho a la seguridad social, por lo que no basta desaplicar el artículo 63 de la </w:t>
      </w:r>
      <w:r w:rsidRPr="001042B6">
        <w:rPr>
          <w:rFonts w:ascii="Arial" w:hAnsi="Arial" w:cs="Arial"/>
          <w:sz w:val="24"/>
          <w:szCs w:val="24"/>
        </w:rPr>
        <w:t>Ley de Pensiones para los Trabajadores del Gobierno del Estado de Oaxaca</w:t>
      </w:r>
      <w:r>
        <w:rPr>
          <w:rFonts w:ascii="Arial" w:hAnsi="Arial" w:cs="Arial"/>
          <w:sz w:val="24"/>
          <w:szCs w:val="24"/>
        </w:rPr>
        <w:t>, que se refiere a la restricción del tiempo para la solicitud, sino que además, en el presente asunto</w:t>
      </w:r>
      <w:r w:rsidR="006078B5">
        <w:rPr>
          <w:rFonts w:ascii="Arial" w:hAnsi="Arial" w:cs="Arial"/>
          <w:sz w:val="24"/>
          <w:szCs w:val="24"/>
        </w:rPr>
        <w:t>,</w:t>
      </w:r>
      <w:r>
        <w:rPr>
          <w:rFonts w:ascii="Arial" w:hAnsi="Arial" w:cs="Arial"/>
          <w:sz w:val="24"/>
          <w:szCs w:val="24"/>
        </w:rPr>
        <w:t xml:space="preserve"> existe una restricción mayor, por ser </w:t>
      </w:r>
      <w:r w:rsidRPr="00A17AA5">
        <w:rPr>
          <w:rFonts w:ascii="Arial" w:hAnsi="Arial" w:cs="Arial"/>
          <w:b/>
          <w:sz w:val="24"/>
          <w:szCs w:val="24"/>
        </w:rPr>
        <w:t>t</w:t>
      </w:r>
      <w:r w:rsidRPr="002162D7">
        <w:rPr>
          <w:rFonts w:ascii="Arial" w:hAnsi="Arial" w:cs="Arial"/>
          <w:b/>
          <w:sz w:val="24"/>
          <w:szCs w:val="24"/>
        </w:rPr>
        <w:t>rabajador de confianza</w:t>
      </w:r>
      <w:r>
        <w:rPr>
          <w:rFonts w:ascii="Arial" w:hAnsi="Arial" w:cs="Arial"/>
          <w:sz w:val="24"/>
          <w:szCs w:val="24"/>
        </w:rPr>
        <w:t xml:space="preserve">, dato que corroboró la autoridad demanda al adjuntar </w:t>
      </w:r>
      <w:r w:rsidR="006078B5">
        <w:rPr>
          <w:rFonts w:ascii="Arial" w:hAnsi="Arial" w:cs="Arial"/>
          <w:sz w:val="24"/>
          <w:szCs w:val="24"/>
        </w:rPr>
        <w:t xml:space="preserve">el </w:t>
      </w:r>
      <w:r>
        <w:rPr>
          <w:rFonts w:ascii="Arial" w:hAnsi="Arial" w:cs="Arial"/>
          <w:sz w:val="24"/>
          <w:szCs w:val="24"/>
        </w:rPr>
        <w:t>último nombramiento</w:t>
      </w:r>
      <w:r w:rsidR="006078B5">
        <w:rPr>
          <w:rFonts w:ascii="Arial" w:hAnsi="Arial" w:cs="Arial"/>
          <w:sz w:val="24"/>
          <w:szCs w:val="24"/>
        </w:rPr>
        <w:t xml:space="preserve"> de aquella</w:t>
      </w:r>
      <w:r>
        <w:rPr>
          <w:rFonts w:ascii="Arial" w:hAnsi="Arial" w:cs="Arial"/>
          <w:sz w:val="24"/>
          <w:szCs w:val="24"/>
        </w:rPr>
        <w:t>; luego entonces, al ser trabajador d</w:t>
      </w:r>
      <w:r w:rsidR="006078B5">
        <w:rPr>
          <w:rFonts w:ascii="Arial" w:hAnsi="Arial" w:cs="Arial"/>
          <w:sz w:val="24"/>
          <w:szCs w:val="24"/>
        </w:rPr>
        <w:t>e confianza, no está considerad</w:t>
      </w:r>
      <w:r w:rsidR="009F3A7F">
        <w:rPr>
          <w:rFonts w:ascii="Arial" w:hAnsi="Arial" w:cs="Arial"/>
          <w:sz w:val="24"/>
          <w:szCs w:val="24"/>
        </w:rPr>
        <w:t>o</w:t>
      </w:r>
      <w:r>
        <w:rPr>
          <w:rFonts w:ascii="Arial" w:hAnsi="Arial" w:cs="Arial"/>
          <w:sz w:val="24"/>
          <w:szCs w:val="24"/>
        </w:rPr>
        <w:t xml:space="preserve"> para obtener la devolución de los descuentos</w:t>
      </w:r>
      <w:r w:rsidR="006078B5">
        <w:rPr>
          <w:rFonts w:ascii="Arial" w:hAnsi="Arial" w:cs="Arial"/>
          <w:sz w:val="24"/>
          <w:szCs w:val="24"/>
        </w:rPr>
        <w:t xml:space="preserve"> que solicitó</w:t>
      </w:r>
      <w:r>
        <w:rPr>
          <w:rFonts w:ascii="Arial" w:hAnsi="Arial" w:cs="Arial"/>
          <w:sz w:val="24"/>
          <w:szCs w:val="24"/>
        </w:rPr>
        <w:t>, debido a que el artículo 64 de la Ley de Pensiones multicitada, únicamente tienen ese derecho los trabajadores con la categoría de base,</w:t>
      </w:r>
      <w:r w:rsidR="0027404B">
        <w:rPr>
          <w:rFonts w:ascii="Arial" w:hAnsi="Arial" w:cs="Arial"/>
          <w:sz w:val="24"/>
          <w:szCs w:val="24"/>
        </w:rPr>
        <w:t xml:space="preserve"> por lo que esta autoridad considera procedente </w:t>
      </w:r>
      <w:r w:rsidRPr="00F57CD2">
        <w:rPr>
          <w:rFonts w:ascii="Arial" w:hAnsi="Arial" w:cs="Arial"/>
          <w:b/>
          <w:sz w:val="24"/>
          <w:szCs w:val="24"/>
        </w:rPr>
        <w:t>AMPLIA</w:t>
      </w:r>
      <w:r w:rsidR="0027404B">
        <w:rPr>
          <w:rFonts w:ascii="Arial" w:hAnsi="Arial" w:cs="Arial"/>
          <w:b/>
          <w:sz w:val="24"/>
          <w:szCs w:val="24"/>
        </w:rPr>
        <w:t>R</w:t>
      </w:r>
      <w:r w:rsidRPr="00F57CD2">
        <w:rPr>
          <w:rFonts w:ascii="Arial" w:hAnsi="Arial" w:cs="Arial"/>
          <w:b/>
          <w:sz w:val="24"/>
          <w:szCs w:val="24"/>
        </w:rPr>
        <w:t xml:space="preserve"> LA PROTECCIÓN DE </w:t>
      </w:r>
      <w:r w:rsidR="0097185F">
        <w:rPr>
          <w:rFonts w:ascii="Arial" w:hAnsi="Arial" w:cs="Arial"/>
          <w:b/>
          <w:sz w:val="24"/>
          <w:szCs w:val="24"/>
        </w:rPr>
        <w:t>SUS</w:t>
      </w:r>
      <w:r w:rsidRPr="00F57CD2">
        <w:rPr>
          <w:rFonts w:ascii="Arial" w:hAnsi="Arial" w:cs="Arial"/>
          <w:b/>
          <w:sz w:val="24"/>
          <w:szCs w:val="24"/>
        </w:rPr>
        <w:t xml:space="preserve"> DERECHOS HUMANOS</w:t>
      </w:r>
      <w:r>
        <w:rPr>
          <w:rFonts w:ascii="Arial" w:hAnsi="Arial" w:cs="Arial"/>
          <w:sz w:val="24"/>
          <w:szCs w:val="24"/>
        </w:rPr>
        <w:t xml:space="preserve">, de conformidad con el segundo párrafo del artículo 1 de la Constitución Política de los Estados Unidos Mexicanos, </w:t>
      </w:r>
      <w:r w:rsidR="0027404B">
        <w:rPr>
          <w:rFonts w:ascii="Arial" w:hAnsi="Arial" w:cs="Arial"/>
          <w:sz w:val="24"/>
          <w:szCs w:val="24"/>
        </w:rPr>
        <w:t xml:space="preserve">por lo que </w:t>
      </w:r>
      <w:r>
        <w:rPr>
          <w:rFonts w:ascii="Arial" w:hAnsi="Arial" w:cs="Arial"/>
          <w:sz w:val="24"/>
          <w:szCs w:val="24"/>
        </w:rPr>
        <w:t xml:space="preserve">esta Juzgadora realiza el análisis respecto a la </w:t>
      </w:r>
      <w:r w:rsidRPr="007D6FD4">
        <w:rPr>
          <w:rFonts w:ascii="Arial" w:hAnsi="Arial" w:cs="Arial"/>
          <w:b/>
          <w:sz w:val="24"/>
          <w:szCs w:val="24"/>
        </w:rPr>
        <w:t>desincorporación del artículo 64</w:t>
      </w:r>
      <w:r>
        <w:rPr>
          <w:rFonts w:ascii="Arial" w:hAnsi="Arial" w:cs="Arial"/>
          <w:sz w:val="24"/>
          <w:szCs w:val="24"/>
        </w:rPr>
        <w:t xml:space="preserve"> citado, de la esfera jurídica de</w:t>
      </w:r>
      <w:r w:rsidR="006078B5">
        <w:rPr>
          <w:rFonts w:ascii="Arial" w:hAnsi="Arial" w:cs="Arial"/>
          <w:sz w:val="24"/>
          <w:szCs w:val="24"/>
        </w:rPr>
        <w:t xml:space="preserve"> </w:t>
      </w:r>
      <w:r>
        <w:rPr>
          <w:rFonts w:ascii="Arial" w:hAnsi="Arial" w:cs="Arial"/>
          <w:sz w:val="24"/>
          <w:szCs w:val="24"/>
        </w:rPr>
        <w:t>l</w:t>
      </w:r>
      <w:r w:rsidR="006078B5">
        <w:rPr>
          <w:rFonts w:ascii="Arial" w:hAnsi="Arial" w:cs="Arial"/>
          <w:sz w:val="24"/>
          <w:szCs w:val="24"/>
        </w:rPr>
        <w:t>a</w:t>
      </w:r>
      <w:r w:rsidR="009F3A7F">
        <w:rPr>
          <w:rFonts w:ascii="Arial" w:hAnsi="Arial" w:cs="Arial"/>
          <w:sz w:val="24"/>
          <w:szCs w:val="24"/>
        </w:rPr>
        <w:t xml:space="preserve"> parte</w:t>
      </w:r>
      <w:r>
        <w:rPr>
          <w:rFonts w:ascii="Arial" w:hAnsi="Arial" w:cs="Arial"/>
          <w:sz w:val="24"/>
          <w:szCs w:val="24"/>
        </w:rPr>
        <w:t xml:space="preserve"> actor</w:t>
      </w:r>
      <w:r w:rsidR="006078B5">
        <w:rPr>
          <w:rFonts w:ascii="Arial" w:hAnsi="Arial" w:cs="Arial"/>
          <w:sz w:val="24"/>
          <w:szCs w:val="24"/>
        </w:rPr>
        <w:t>a</w:t>
      </w:r>
      <w:r>
        <w:rPr>
          <w:rFonts w:ascii="Arial" w:hAnsi="Arial" w:cs="Arial"/>
          <w:sz w:val="24"/>
          <w:szCs w:val="24"/>
        </w:rPr>
        <w:t xml:space="preserve"> al considerar</w:t>
      </w:r>
      <w:r w:rsidR="0027404B">
        <w:rPr>
          <w:rFonts w:ascii="Arial" w:hAnsi="Arial" w:cs="Arial"/>
          <w:sz w:val="24"/>
          <w:szCs w:val="24"/>
        </w:rPr>
        <w:t>lo</w:t>
      </w:r>
      <w:r>
        <w:rPr>
          <w:rFonts w:ascii="Arial" w:hAnsi="Arial" w:cs="Arial"/>
          <w:sz w:val="24"/>
          <w:szCs w:val="24"/>
        </w:rPr>
        <w:t xml:space="preserve"> discriminatorio, como se verá más adelante.</w:t>
      </w:r>
    </w:p>
    <w:p w14:paraId="06636FCF" w14:textId="67F47FD1" w:rsidR="00413791" w:rsidRDefault="00413791" w:rsidP="00413791">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tab/>
        <w:t>Pues bien, los descuentos a cargo del Fondo de Pensiones para el Estado de Oaxaca, tiene como fin brindar certeza jurídica al trabajador sobre los recursos que pagaran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w:t>
      </w:r>
      <w:r w:rsidRPr="007D6FD4">
        <w:rPr>
          <w:rFonts w:ascii="Arial" w:hAnsi="Arial" w:cs="Arial"/>
          <w:sz w:val="24"/>
          <w:szCs w:val="24"/>
        </w:rPr>
        <w:lastRenderedPageBreak/>
        <w:t xml:space="preserve">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w:t>
      </w:r>
      <w:r w:rsidR="00111CA2">
        <w:rPr>
          <w:rFonts w:ascii="Arial" w:hAnsi="Arial" w:cs="Arial"/>
          <w:sz w:val="24"/>
          <w:szCs w:val="24"/>
        </w:rPr>
        <w:t>n</w:t>
      </w:r>
      <w:r w:rsidRPr="007D6FD4">
        <w:rPr>
          <w:rFonts w:ascii="Arial" w:hAnsi="Arial" w:cs="Arial"/>
          <w:sz w:val="24"/>
          <w:szCs w:val="24"/>
        </w:rPr>
        <w:t>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cuáles garantizan que mientras se encuentre en desempleo</w:t>
      </w:r>
      <w:r>
        <w:rPr>
          <w:rFonts w:ascii="Arial" w:hAnsi="Arial" w:cs="Arial"/>
          <w:sz w:val="24"/>
          <w:szCs w:val="24"/>
        </w:rPr>
        <w:t>,</w:t>
      </w:r>
      <w:r w:rsidRPr="007D6FD4">
        <w:rPr>
          <w:rFonts w:ascii="Arial" w:hAnsi="Arial" w:cs="Arial"/>
          <w:sz w:val="24"/>
          <w:szCs w:val="24"/>
        </w:rPr>
        <w:t xml:space="preserve">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2FC513FE"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xml:space="preserve">, enfermedad, invalidez, accidentes del trabajo, maternidad o pérdida del sostén de familia (Organización Internacional del Trabajo, Hechos Concretos sobre la Seguridad Social. Suiza, Ginebra, OIT, 200, p.1),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w:t>
      </w:r>
      <w:r>
        <w:rPr>
          <w:rFonts w:ascii="Arial" w:hAnsi="Arial" w:cs="Arial"/>
          <w:sz w:val="24"/>
          <w:szCs w:val="24"/>
        </w:rPr>
        <w:t>,</w:t>
      </w:r>
      <w:r w:rsidRPr="007D6FD4">
        <w:rPr>
          <w:rFonts w:ascii="Arial" w:hAnsi="Arial" w:cs="Arial"/>
          <w:sz w:val="24"/>
          <w:szCs w:val="24"/>
        </w:rPr>
        <w:t xml:space="preserve">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y mantener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se establecen bases mínimas de la seguridad social, y en ese tenor</w:t>
      </w:r>
      <w:r>
        <w:rPr>
          <w:rFonts w:ascii="Arial" w:hAnsi="Arial" w:cs="Arial"/>
          <w:sz w:val="24"/>
          <w:szCs w:val="24"/>
        </w:rPr>
        <w:t>,</w:t>
      </w:r>
      <w:r w:rsidRPr="007D6FD4">
        <w:rPr>
          <w:rFonts w:ascii="Arial" w:hAnsi="Arial" w:cs="Arial"/>
          <w:sz w:val="24"/>
          <w:szCs w:val="24"/>
        </w:rPr>
        <w:t xml:space="preserve"> resulta indiscutible que 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369CCF2A" w14:textId="6FB42474" w:rsidR="00413791" w:rsidRPr="001042B6"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Por estas razones, es que esta Juzgadora </w:t>
      </w:r>
      <w:r w:rsidR="00902E2C">
        <w:rPr>
          <w:rFonts w:ascii="Arial" w:hAnsi="Arial" w:cs="Arial"/>
          <w:sz w:val="24"/>
          <w:szCs w:val="24"/>
        </w:rPr>
        <w:t>estima</w:t>
      </w:r>
      <w:r>
        <w:rPr>
          <w:rFonts w:ascii="Arial" w:hAnsi="Arial" w:cs="Arial"/>
          <w:sz w:val="24"/>
          <w:szCs w:val="24"/>
        </w:rPr>
        <w:t xml:space="preserve"> que </w:t>
      </w:r>
      <w:r w:rsidR="00902E2C">
        <w:rPr>
          <w:rFonts w:ascii="Arial" w:hAnsi="Arial" w:cs="Arial"/>
          <w:b/>
          <w:sz w:val="24"/>
          <w:szCs w:val="24"/>
        </w:rPr>
        <w:t>de considerarse</w:t>
      </w:r>
      <w:r w:rsidRPr="001042B6">
        <w:rPr>
          <w:rFonts w:ascii="Arial" w:hAnsi="Arial" w:cs="Arial"/>
          <w:sz w:val="24"/>
          <w:szCs w:val="24"/>
        </w:rPr>
        <w:t xml:space="preserve"> que un trabajador de confianza no tiene derecho a la devolución de sus aportaciones, </w:t>
      </w:r>
      <w:r>
        <w:rPr>
          <w:rFonts w:ascii="Arial" w:hAnsi="Arial" w:cs="Arial"/>
          <w:sz w:val="24"/>
          <w:szCs w:val="24"/>
        </w:rPr>
        <w:t xml:space="preserve">sólo </w:t>
      </w:r>
      <w:r w:rsidRPr="001042B6">
        <w:rPr>
          <w:rFonts w:ascii="Arial" w:hAnsi="Arial" w:cs="Arial"/>
          <w:sz w:val="24"/>
          <w:szCs w:val="24"/>
        </w:rPr>
        <w:t xml:space="preserve">los trabajadores de base, </w:t>
      </w:r>
      <w:r w:rsidR="00902E2C">
        <w:rPr>
          <w:rFonts w:ascii="Arial" w:hAnsi="Arial" w:cs="Arial"/>
          <w:sz w:val="24"/>
          <w:szCs w:val="24"/>
        </w:rPr>
        <w:t>se</w:t>
      </w:r>
      <w:r w:rsidRPr="001042B6">
        <w:rPr>
          <w:rFonts w:ascii="Arial" w:hAnsi="Arial" w:cs="Arial"/>
          <w:sz w:val="24"/>
          <w:szCs w:val="24"/>
        </w:rPr>
        <w:t xml:space="preserve"> deja de observar que aun cuando en la Ley de Pensiones para los Trabajadores del Gobierno del Estado</w:t>
      </w:r>
      <w:r>
        <w:rPr>
          <w:rFonts w:ascii="Arial" w:hAnsi="Arial" w:cs="Arial"/>
          <w:sz w:val="24"/>
          <w:szCs w:val="24"/>
        </w:rPr>
        <w:t>,</w:t>
      </w:r>
      <w:r w:rsidRPr="001042B6">
        <w:rPr>
          <w:rFonts w:ascii="Arial" w:hAnsi="Arial" w:cs="Arial"/>
          <w:sz w:val="24"/>
          <w:szCs w:val="24"/>
        </w:rPr>
        <w:t xml:space="preserve"> no se encuentra plasmado expresamente ese derecho, existen disposiciones constitucionales que forman técnicas sustitutivas para brindar respuesta eficaz a la petición de</w:t>
      </w:r>
      <w:r w:rsidR="009F3A7F">
        <w:rPr>
          <w:rFonts w:ascii="Arial" w:hAnsi="Arial" w:cs="Arial"/>
          <w:sz w:val="24"/>
          <w:szCs w:val="24"/>
        </w:rPr>
        <w:t xml:space="preserve">l </w:t>
      </w:r>
      <w:r w:rsidRPr="001042B6">
        <w:rPr>
          <w:rFonts w:ascii="Arial" w:hAnsi="Arial" w:cs="Arial"/>
          <w:sz w:val="24"/>
          <w:szCs w:val="24"/>
        </w:rPr>
        <w:t>hoy actor, pues es de destacarse</w:t>
      </w:r>
      <w:r>
        <w:rPr>
          <w:rFonts w:ascii="Arial" w:hAnsi="Arial" w:cs="Arial"/>
          <w:sz w:val="24"/>
          <w:szCs w:val="24"/>
        </w:rPr>
        <w:t>,</w:t>
      </w:r>
      <w:r w:rsidRPr="001042B6">
        <w:rPr>
          <w:rFonts w:ascii="Arial" w:hAnsi="Arial" w:cs="Arial"/>
          <w:sz w:val="24"/>
          <w:szCs w:val="24"/>
        </w:rPr>
        <w:t xml:space="preserve"> que las aportaciones reclamadas formaban parte de su salario, y que su deducción se establece con el ánimo de protección y nunca de causarle un perjuicio, aunado a que en la legislación internacional, específicamente en El Protocolo de Reformas a la Carta de la Organización de los Estados Americanos “Protocolo de Buenos Aires”, en su artículo 44</w:t>
      </w:r>
      <w:r>
        <w:rPr>
          <w:rFonts w:ascii="Arial" w:hAnsi="Arial" w:cs="Arial"/>
          <w:sz w:val="24"/>
          <w:szCs w:val="24"/>
        </w:rPr>
        <w:t>, se</w:t>
      </w:r>
      <w:r w:rsidRPr="001042B6">
        <w:rPr>
          <w:rFonts w:ascii="Arial" w:hAnsi="Arial" w:cs="Arial"/>
          <w:sz w:val="24"/>
          <w:szCs w:val="24"/>
        </w:rPr>
        <w:t xml:space="preserve"> establece que los estados miembros</w:t>
      </w:r>
      <w:r>
        <w:rPr>
          <w:rFonts w:ascii="Arial" w:hAnsi="Arial" w:cs="Arial"/>
          <w:sz w:val="24"/>
          <w:szCs w:val="24"/>
        </w:rPr>
        <w:t>,</w:t>
      </w:r>
      <w:r w:rsidRPr="001042B6">
        <w:rPr>
          <w:rFonts w:ascii="Arial" w:hAnsi="Arial" w:cs="Arial"/>
          <w:sz w:val="24"/>
          <w:szCs w:val="24"/>
        </w:rPr>
        <w:t xml:space="preserve"> reconocen que para facilitar el proceso de la integración regional latinoamericana, </w:t>
      </w:r>
      <w:r>
        <w:rPr>
          <w:rFonts w:ascii="Arial" w:hAnsi="Arial" w:cs="Arial"/>
          <w:sz w:val="24"/>
          <w:szCs w:val="24"/>
        </w:rPr>
        <w:t xml:space="preserve">se deberá </w:t>
      </w:r>
      <w:r w:rsidRPr="001042B6">
        <w:rPr>
          <w:rFonts w:ascii="Arial" w:hAnsi="Arial" w:cs="Arial"/>
          <w:sz w:val="24"/>
          <w:szCs w:val="24"/>
        </w:rPr>
        <w:t xml:space="preserve">armonizar la legislación social de los países en desarrollo, especialmente en el campo laboral y de la seguridad social, a fin de que </w:t>
      </w:r>
      <w:r w:rsidRPr="008A3AB2">
        <w:rPr>
          <w:rFonts w:ascii="Arial" w:hAnsi="Arial" w:cs="Arial"/>
          <w:b/>
          <w:sz w:val="24"/>
          <w:szCs w:val="24"/>
        </w:rPr>
        <w:t>los derechos de los trabajadores sean igualmente protegidos</w:t>
      </w:r>
      <w:r w:rsidRPr="001042B6">
        <w:rPr>
          <w:rFonts w:ascii="Arial" w:hAnsi="Arial" w:cs="Arial"/>
          <w:sz w:val="24"/>
          <w:szCs w:val="24"/>
        </w:rPr>
        <w:t xml:space="preserve"> y conviene en realizar los máximos esfuerzos para alcanzar esa finalidad, </w:t>
      </w:r>
      <w:r>
        <w:rPr>
          <w:rFonts w:ascii="Arial" w:hAnsi="Arial" w:cs="Arial"/>
          <w:sz w:val="24"/>
          <w:szCs w:val="24"/>
        </w:rPr>
        <w:t>luego entonces,</w:t>
      </w:r>
      <w:r w:rsidRPr="001042B6">
        <w:rPr>
          <w:rFonts w:ascii="Arial" w:hAnsi="Arial" w:cs="Arial"/>
          <w:sz w:val="24"/>
          <w:szCs w:val="24"/>
        </w:rPr>
        <w:t xml:space="preserve"> </w:t>
      </w:r>
      <w:r w:rsidR="007B38E9">
        <w:rPr>
          <w:rFonts w:ascii="Arial" w:hAnsi="Arial" w:cs="Arial"/>
          <w:sz w:val="24"/>
          <w:szCs w:val="24"/>
        </w:rPr>
        <w:t xml:space="preserve">si bien es cierto, </w:t>
      </w:r>
      <w:r w:rsidRPr="001042B6">
        <w:rPr>
          <w:rFonts w:ascii="Arial" w:hAnsi="Arial" w:cs="Arial"/>
          <w:sz w:val="24"/>
          <w:szCs w:val="24"/>
        </w:rPr>
        <w:t>en la ley de pensiones en vigor, existe el derecho de los trabajadores de base para obtener la devolución de sus aportaciones al fondo de</w:t>
      </w:r>
      <w:r>
        <w:rPr>
          <w:rFonts w:ascii="Arial" w:hAnsi="Arial" w:cs="Arial"/>
          <w:sz w:val="24"/>
          <w:szCs w:val="24"/>
        </w:rPr>
        <w:t xml:space="preserve"> pensiones, cuando aún no cumple</w:t>
      </w:r>
      <w:r w:rsidRPr="001042B6">
        <w:rPr>
          <w:rFonts w:ascii="Arial" w:hAnsi="Arial" w:cs="Arial"/>
          <w:sz w:val="24"/>
          <w:szCs w:val="24"/>
        </w:rPr>
        <w:t xml:space="preserve">n con la antigüedad requerida para la obtención de una pensión (artículo 64 de dicho ordenamiento legal), </w:t>
      </w:r>
      <w:r w:rsidR="007B38E9">
        <w:rPr>
          <w:rFonts w:ascii="Arial" w:hAnsi="Arial" w:cs="Arial"/>
          <w:sz w:val="24"/>
          <w:szCs w:val="24"/>
        </w:rPr>
        <w:t>lo cierto es</w:t>
      </w:r>
      <w:r w:rsidRPr="001042B6">
        <w:rPr>
          <w:rFonts w:ascii="Arial" w:hAnsi="Arial" w:cs="Arial"/>
          <w:sz w:val="24"/>
          <w:szCs w:val="24"/>
        </w:rPr>
        <w:t>,</w:t>
      </w:r>
      <w:r w:rsidR="007B38E9">
        <w:rPr>
          <w:rFonts w:ascii="Arial" w:hAnsi="Arial" w:cs="Arial"/>
          <w:sz w:val="24"/>
          <w:szCs w:val="24"/>
        </w:rPr>
        <w:t xml:space="preserve"> que</w:t>
      </w:r>
      <w:r w:rsidRPr="001042B6">
        <w:rPr>
          <w:rFonts w:ascii="Arial" w:hAnsi="Arial" w:cs="Arial"/>
          <w:sz w:val="24"/>
          <w:szCs w:val="24"/>
        </w:rPr>
        <w:t xml:space="preserve"> ni en dicho artículo, ni en ningún otro de esa Normatividad, existe la prohibición, impedimento o veto, para que los trabajadores de confianza obtengan dicha devolución, </w:t>
      </w:r>
      <w:r>
        <w:rPr>
          <w:rFonts w:ascii="Arial" w:hAnsi="Arial" w:cs="Arial"/>
          <w:sz w:val="24"/>
          <w:szCs w:val="24"/>
        </w:rPr>
        <w:t>pues de ser así</w:t>
      </w:r>
      <w:r w:rsidR="00636647">
        <w:rPr>
          <w:rFonts w:ascii="Arial" w:hAnsi="Arial" w:cs="Arial"/>
          <w:sz w:val="24"/>
          <w:szCs w:val="24"/>
        </w:rPr>
        <w:t>,</w:t>
      </w:r>
      <w:r>
        <w:rPr>
          <w:rFonts w:ascii="Arial" w:hAnsi="Arial" w:cs="Arial"/>
          <w:sz w:val="24"/>
          <w:szCs w:val="24"/>
        </w:rPr>
        <w:t xml:space="preserve"> se les estaría discriminando, </w:t>
      </w:r>
      <w:r w:rsidRPr="001042B6">
        <w:rPr>
          <w:rFonts w:ascii="Arial" w:hAnsi="Arial" w:cs="Arial"/>
          <w:sz w:val="24"/>
          <w:szCs w:val="24"/>
        </w:rPr>
        <w:t xml:space="preserve">consecuentemente, </w:t>
      </w:r>
      <w:r>
        <w:rPr>
          <w:rFonts w:ascii="Arial" w:hAnsi="Arial" w:cs="Arial"/>
          <w:sz w:val="24"/>
          <w:szCs w:val="24"/>
        </w:rPr>
        <w:t xml:space="preserve">ante ese </w:t>
      </w:r>
      <w:r w:rsidRPr="001042B6">
        <w:rPr>
          <w:rFonts w:ascii="Arial" w:hAnsi="Arial" w:cs="Arial"/>
          <w:b/>
          <w:sz w:val="24"/>
          <w:szCs w:val="24"/>
        </w:rPr>
        <w:t>vacío legislativo</w:t>
      </w:r>
      <w:r w:rsidRPr="001042B6">
        <w:rPr>
          <w:rFonts w:ascii="Arial" w:hAnsi="Arial" w:cs="Arial"/>
          <w:sz w:val="24"/>
          <w:szCs w:val="24"/>
        </w:rPr>
        <w:t>, resulta procedente aplica</w:t>
      </w:r>
      <w:r>
        <w:rPr>
          <w:rFonts w:ascii="Arial" w:hAnsi="Arial" w:cs="Arial"/>
          <w:sz w:val="24"/>
          <w:szCs w:val="24"/>
        </w:rPr>
        <w:t xml:space="preserve">r los </w:t>
      </w:r>
      <w:r w:rsidRPr="001042B6">
        <w:rPr>
          <w:rFonts w:ascii="Arial" w:hAnsi="Arial" w:cs="Arial"/>
          <w:sz w:val="24"/>
          <w:szCs w:val="24"/>
        </w:rPr>
        <w:t>Principio</w:t>
      </w:r>
      <w:r>
        <w:rPr>
          <w:rFonts w:ascii="Arial" w:hAnsi="Arial" w:cs="Arial"/>
          <w:sz w:val="24"/>
          <w:szCs w:val="24"/>
        </w:rPr>
        <w:t>s</w:t>
      </w:r>
      <w:r w:rsidRPr="001042B6">
        <w:rPr>
          <w:rFonts w:ascii="Arial" w:hAnsi="Arial" w:cs="Arial"/>
          <w:sz w:val="24"/>
          <w:szCs w:val="24"/>
        </w:rPr>
        <w:t xml:space="preserve"> General</w:t>
      </w:r>
      <w:r>
        <w:rPr>
          <w:rFonts w:ascii="Arial" w:hAnsi="Arial" w:cs="Arial"/>
          <w:sz w:val="24"/>
          <w:szCs w:val="24"/>
        </w:rPr>
        <w:t>es</w:t>
      </w:r>
      <w:r w:rsidRPr="001042B6">
        <w:rPr>
          <w:rFonts w:ascii="Arial" w:hAnsi="Arial" w:cs="Arial"/>
          <w:sz w:val="24"/>
          <w:szCs w:val="24"/>
        </w:rPr>
        <w:t xml:space="preserve"> de Derecho, procura</w:t>
      </w:r>
      <w:r>
        <w:rPr>
          <w:rFonts w:ascii="Arial" w:hAnsi="Arial" w:cs="Arial"/>
          <w:sz w:val="24"/>
          <w:szCs w:val="24"/>
        </w:rPr>
        <w:t>ndo</w:t>
      </w:r>
      <w:r w:rsidRPr="001042B6">
        <w:rPr>
          <w:rFonts w:ascii="Arial" w:hAnsi="Arial" w:cs="Arial"/>
          <w:sz w:val="24"/>
          <w:szCs w:val="24"/>
        </w:rPr>
        <w:t xml:space="preserve"> la protección más amplia de los derechos humanos del gobernado, protección a la que toda autoridad se encuent</w:t>
      </w:r>
      <w:r w:rsidR="00636647">
        <w:rPr>
          <w:rFonts w:ascii="Arial" w:hAnsi="Arial" w:cs="Arial"/>
          <w:sz w:val="24"/>
          <w:szCs w:val="24"/>
        </w:rPr>
        <w:t>ra sujeta</w:t>
      </w:r>
      <w:r w:rsidRPr="001042B6">
        <w:rPr>
          <w:rFonts w:ascii="Arial" w:hAnsi="Arial" w:cs="Arial"/>
          <w:sz w:val="24"/>
          <w:szCs w:val="24"/>
        </w:rPr>
        <w:t xml:space="preserve"> </w:t>
      </w:r>
      <w:r>
        <w:rPr>
          <w:rFonts w:ascii="Arial" w:hAnsi="Arial" w:cs="Arial"/>
          <w:sz w:val="24"/>
          <w:szCs w:val="24"/>
        </w:rPr>
        <w:t>a aplicar</w:t>
      </w:r>
      <w:r w:rsidR="0063664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como lo prevé el segundo párrafo</w:t>
      </w:r>
      <w:r w:rsidR="00636647">
        <w:rPr>
          <w:rFonts w:ascii="Arial" w:hAnsi="Arial" w:cs="Arial"/>
          <w:sz w:val="24"/>
          <w:szCs w:val="24"/>
        </w:rPr>
        <w:t>,</w:t>
      </w:r>
      <w:r w:rsidRPr="001042B6">
        <w:rPr>
          <w:rFonts w:ascii="Arial" w:hAnsi="Arial" w:cs="Arial"/>
          <w:sz w:val="24"/>
          <w:szCs w:val="24"/>
        </w:rPr>
        <w:t xml:space="preserve"> del artículo 1 de la Constitución Política de los Estados Unidos Mexicanos, luego entonces, la demandada se encuentra constreñida a privilegiar el derecho a la seguridad social de</w:t>
      </w:r>
      <w:r w:rsidR="009F3A7F">
        <w:rPr>
          <w:rFonts w:ascii="Arial" w:hAnsi="Arial" w:cs="Arial"/>
          <w:sz w:val="24"/>
          <w:szCs w:val="24"/>
        </w:rPr>
        <w:t xml:space="preserve">l </w:t>
      </w:r>
      <w:r w:rsidRPr="001042B6">
        <w:rPr>
          <w:rFonts w:ascii="Arial" w:hAnsi="Arial" w:cs="Arial"/>
          <w:sz w:val="24"/>
          <w:szCs w:val="24"/>
        </w:rPr>
        <w:t>actor.</w:t>
      </w:r>
    </w:p>
    <w:p w14:paraId="38C45A92" w14:textId="1BDA70F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 mayor abundamiento, la Suprema Corte de Justicia de la Nación, ha considerado que si bien es cierto el artículo 123 apartado B de la Constitución Política de los Estados Unidos Mexicanos, clasifica a los trabajadores en dos sectores, base y confianza, y que están limitados los derechos de éstos últimos, como el relativo a la estabilidad e inamovilidad del empleo; sin embargo,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xml:space="preserve">, pues los trabajadores de confianza tienen reconocidos sus derechos laborales en la </w:t>
      </w:r>
      <w:r w:rsidRPr="001042B6">
        <w:rPr>
          <w:rFonts w:ascii="Arial" w:hAnsi="Arial" w:cs="Arial"/>
          <w:sz w:val="24"/>
          <w:szCs w:val="24"/>
        </w:rPr>
        <w:lastRenderedPageBreak/>
        <w:t>fracción XIV, del citado artículo 123 apartado B, dentro de ellos, a la s</w:t>
      </w:r>
      <w:r w:rsidR="00A16DB7">
        <w:rPr>
          <w:rFonts w:ascii="Arial" w:hAnsi="Arial" w:cs="Arial"/>
          <w:sz w:val="24"/>
          <w:szCs w:val="24"/>
        </w:rPr>
        <w:t xml:space="preserve">eguridad social, circunstancia que </w:t>
      </w:r>
      <w:r>
        <w:rPr>
          <w:rFonts w:ascii="Arial" w:hAnsi="Arial" w:cs="Arial"/>
          <w:sz w:val="24"/>
          <w:szCs w:val="24"/>
        </w:rPr>
        <w:t xml:space="preserve">no fue </w:t>
      </w:r>
      <w:r w:rsidRPr="001042B6">
        <w:rPr>
          <w:rFonts w:ascii="Arial" w:hAnsi="Arial" w:cs="Arial"/>
          <w:sz w:val="24"/>
          <w:szCs w:val="24"/>
        </w:rPr>
        <w:t>observa</w:t>
      </w:r>
      <w:r>
        <w:rPr>
          <w:rFonts w:ascii="Arial" w:hAnsi="Arial" w:cs="Arial"/>
          <w:sz w:val="24"/>
          <w:szCs w:val="24"/>
        </w:rPr>
        <w:t>da por</w:t>
      </w:r>
      <w:r w:rsidRPr="001042B6">
        <w:rPr>
          <w:rFonts w:ascii="Arial" w:hAnsi="Arial" w:cs="Arial"/>
          <w:sz w:val="24"/>
          <w:szCs w:val="24"/>
        </w:rPr>
        <w:t xml:space="preserve"> la autoridad demandada, pues como ya se dijo, la suma que reclama l</w:t>
      </w:r>
      <w:r w:rsidR="00A16DB7">
        <w:rPr>
          <w:rFonts w:ascii="Arial" w:hAnsi="Arial" w:cs="Arial"/>
          <w:sz w:val="24"/>
          <w:szCs w:val="24"/>
        </w:rPr>
        <w:t>a</w:t>
      </w:r>
      <w:r w:rsidR="00F1262C">
        <w:rPr>
          <w:rFonts w:ascii="Arial" w:hAnsi="Arial" w:cs="Arial"/>
          <w:sz w:val="24"/>
          <w:szCs w:val="24"/>
        </w:rPr>
        <w:t xml:space="preserve"> parte</w:t>
      </w:r>
      <w:r w:rsidR="00F1262C" w:rsidRPr="001042B6">
        <w:rPr>
          <w:rFonts w:ascii="Arial" w:hAnsi="Arial" w:cs="Arial"/>
          <w:sz w:val="24"/>
          <w:szCs w:val="24"/>
        </w:rPr>
        <w:t xml:space="preserve"> </w:t>
      </w:r>
      <w:r w:rsidRPr="001042B6">
        <w:rPr>
          <w:rFonts w:ascii="Arial" w:hAnsi="Arial" w:cs="Arial"/>
          <w:sz w:val="24"/>
          <w:szCs w:val="24"/>
        </w:rPr>
        <w:t>actor</w:t>
      </w:r>
      <w:r w:rsidR="00A16DB7">
        <w:rPr>
          <w:rFonts w:ascii="Arial" w:hAnsi="Arial" w:cs="Arial"/>
          <w:sz w:val="24"/>
          <w:szCs w:val="24"/>
        </w:rPr>
        <w:t>a</w:t>
      </w:r>
      <w:r w:rsidRPr="001042B6">
        <w:rPr>
          <w:rFonts w:ascii="Arial" w:hAnsi="Arial" w:cs="Arial"/>
          <w:sz w:val="24"/>
          <w:szCs w:val="24"/>
        </w:rPr>
        <w:t>, formaba parte del salario</w:t>
      </w:r>
      <w:r>
        <w:rPr>
          <w:rFonts w:ascii="Arial" w:hAnsi="Arial" w:cs="Arial"/>
          <w:sz w:val="24"/>
          <w:szCs w:val="24"/>
        </w:rPr>
        <w:t>, el no considerarlo así</w:t>
      </w:r>
      <w:r w:rsidR="00A16DB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para los trabajadores de confianza; pues el artículo 123 apartado B, fracción XIV, de la Constitución Política de los Estados Unidos Mexicanos, claramente dispone que los trabajadores de confianza gozarán de los beneficios de la seguridad social, por lo que el espíritu del legislador constitucionalista, tiene la intención de no restringir el derecho de los trabajadores de confianza a esa prerrogativa; máxime, que las aportaciones e</w:t>
      </w:r>
      <w:r>
        <w:rPr>
          <w:rFonts w:ascii="Arial" w:hAnsi="Arial" w:cs="Arial"/>
          <w:sz w:val="24"/>
          <w:szCs w:val="24"/>
        </w:rPr>
        <w:t>fectuadas por los trabajadores</w:t>
      </w:r>
      <w:r w:rsidR="00A16DB7">
        <w:rPr>
          <w:rFonts w:ascii="Arial" w:hAnsi="Arial" w:cs="Arial"/>
          <w:sz w:val="24"/>
          <w:szCs w:val="24"/>
        </w:rPr>
        <w:t>,</w:t>
      </w:r>
      <w:r>
        <w:rPr>
          <w:rFonts w:ascii="Arial" w:hAnsi="Arial" w:cs="Arial"/>
          <w:sz w:val="24"/>
          <w:szCs w:val="24"/>
        </w:rPr>
        <w:t xml:space="preserve"> ya sea</w:t>
      </w:r>
      <w:r w:rsidR="00A16DB7">
        <w:rPr>
          <w:rFonts w:ascii="Arial" w:hAnsi="Arial" w:cs="Arial"/>
          <w:sz w:val="24"/>
          <w:szCs w:val="24"/>
        </w:rPr>
        <w:t>n</w:t>
      </w:r>
      <w:r>
        <w:rPr>
          <w:rFonts w:ascii="Arial" w:hAnsi="Arial" w:cs="Arial"/>
          <w:sz w:val="24"/>
          <w:szCs w:val="24"/>
        </w:rPr>
        <w:t xml:space="preserve"> d</w:t>
      </w:r>
      <w:r w:rsidRPr="001042B6">
        <w:rPr>
          <w:rFonts w:ascii="Arial" w:hAnsi="Arial" w:cs="Arial"/>
          <w:sz w:val="24"/>
          <w:szCs w:val="24"/>
        </w:rPr>
        <w:t xml:space="preserve">e base </w:t>
      </w:r>
      <w:r>
        <w:rPr>
          <w:rFonts w:ascii="Arial" w:hAnsi="Arial" w:cs="Arial"/>
          <w:sz w:val="24"/>
          <w:szCs w:val="24"/>
        </w:rPr>
        <w:t>o</w:t>
      </w:r>
      <w:r w:rsidRPr="001042B6">
        <w:rPr>
          <w:rFonts w:ascii="Arial" w:hAnsi="Arial" w:cs="Arial"/>
          <w:sz w:val="24"/>
          <w:szCs w:val="24"/>
        </w:rPr>
        <w:t xml:space="preserv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categorías (base-confianza), no existe razón para que unos tengan el derecho de obtener la devolución y otros no, cuando </w:t>
      </w:r>
      <w:r>
        <w:rPr>
          <w:rFonts w:ascii="Arial" w:hAnsi="Arial" w:cs="Arial"/>
          <w:sz w:val="24"/>
          <w:szCs w:val="24"/>
        </w:rPr>
        <w:t xml:space="preserve">soliciten la devolución de sus aportaciones y </w:t>
      </w:r>
      <w:r w:rsidRPr="001042B6">
        <w:rPr>
          <w:rFonts w:ascii="Arial" w:hAnsi="Arial" w:cs="Arial"/>
          <w:sz w:val="24"/>
          <w:szCs w:val="24"/>
        </w:rPr>
        <w:t xml:space="preserve">no cumplan la antigüedad requerida para la obtención de una pensión. </w:t>
      </w:r>
    </w:p>
    <w:p w14:paraId="5FD3647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Ahora bien, el artículo 1 reformado de la Constitución Política de los Estados Unidos Mexicanos, dispone:</w:t>
      </w:r>
    </w:p>
    <w:p w14:paraId="4BC2D3E5"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C47D2C8"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3A6E0D49"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B008010"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lastRenderedPageBreak/>
        <w:tab/>
        <w:t>Está prohibida la esclavitud en los Estados Unidos Mexicanos. Los esclavos del extranjero que entren al territorio nacional alcanzarán, por este solo hecho, su libertad y la protección de las leyes.</w:t>
      </w:r>
    </w:p>
    <w:p w14:paraId="4D3DB7C9"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53C068EB"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El más alto Tribunal del País, ha destacado </w:t>
      </w:r>
      <w:proofErr w:type="gramStart"/>
      <w:r w:rsidRPr="001042B6">
        <w:rPr>
          <w:rFonts w:ascii="Arial" w:hAnsi="Arial" w:cs="Arial"/>
          <w:sz w:val="24"/>
          <w:szCs w:val="24"/>
        </w:rPr>
        <w:t>que</w:t>
      </w:r>
      <w:proofErr w:type="gramEnd"/>
      <w:r w:rsidRPr="001042B6">
        <w:rPr>
          <w:rFonts w:ascii="Arial" w:hAnsi="Arial" w:cs="Arial"/>
          <w:sz w:val="24"/>
          <w:szCs w:val="24"/>
        </w:rPr>
        <w:t xml:space="preserve"> en dicho precepto constitucional, se establecen éstos criterios:</w:t>
      </w:r>
    </w:p>
    <w:p w14:paraId="1785E37A"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06748C9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4041A14B"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30D5956F"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0CD29F57"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14:paraId="0737822F" w14:textId="461FBB82"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w:t>
      </w:r>
      <w:r w:rsidRPr="001042B6">
        <w:rPr>
          <w:rFonts w:ascii="Arial" w:hAnsi="Arial" w:cs="Arial"/>
          <w:sz w:val="24"/>
          <w:szCs w:val="24"/>
        </w:rPr>
        <w:lastRenderedPageBreak/>
        <w:t>garantizar los derechos humanos reconocidos en dichos ordenamientos jurídicos, esta Juzgadora considera jurídicamente procedente</w:t>
      </w:r>
      <w:r>
        <w:rPr>
          <w:rFonts w:ascii="Arial" w:hAnsi="Arial" w:cs="Arial"/>
          <w:sz w:val="24"/>
          <w:szCs w:val="24"/>
        </w:rPr>
        <w:t>,</w:t>
      </w:r>
      <w:r w:rsidRPr="001042B6">
        <w:rPr>
          <w:rFonts w:ascii="Arial" w:hAnsi="Arial" w:cs="Arial"/>
          <w:sz w:val="24"/>
          <w:szCs w:val="24"/>
        </w:rPr>
        <w:t xml:space="preserve"> para la protección del derecho a la seguridad social de</w:t>
      </w:r>
      <w:r w:rsidR="008E24B9">
        <w:rPr>
          <w:rFonts w:ascii="Arial" w:hAnsi="Arial" w:cs="Arial"/>
          <w:sz w:val="24"/>
          <w:szCs w:val="24"/>
        </w:rPr>
        <w:t xml:space="preserve"> </w:t>
      </w:r>
      <w:r w:rsidRPr="001042B6">
        <w:rPr>
          <w:rFonts w:ascii="Arial" w:hAnsi="Arial" w:cs="Arial"/>
          <w:sz w:val="24"/>
          <w:szCs w:val="24"/>
        </w:rPr>
        <w:t>l</w:t>
      </w:r>
      <w:r w:rsidR="008E24B9">
        <w:rPr>
          <w:rFonts w:ascii="Arial" w:hAnsi="Arial" w:cs="Arial"/>
          <w:sz w:val="24"/>
          <w:szCs w:val="24"/>
        </w:rPr>
        <w:t>a</w:t>
      </w:r>
      <w:r w:rsidRPr="001042B6">
        <w:rPr>
          <w:rFonts w:ascii="Arial" w:hAnsi="Arial" w:cs="Arial"/>
          <w:sz w:val="24"/>
          <w:szCs w:val="24"/>
        </w:rPr>
        <w:t xml:space="preserve"> </w:t>
      </w:r>
      <w:r w:rsidR="008978B6">
        <w:rPr>
          <w:rFonts w:ascii="Arial" w:hAnsi="Arial" w:cs="Arial"/>
          <w:sz w:val="24"/>
          <w:szCs w:val="24"/>
        </w:rPr>
        <w:t xml:space="preserve">parte </w:t>
      </w:r>
      <w:r w:rsidRPr="001042B6">
        <w:rPr>
          <w:rFonts w:ascii="Arial" w:hAnsi="Arial" w:cs="Arial"/>
          <w:sz w:val="24"/>
          <w:szCs w:val="24"/>
        </w:rPr>
        <w:t>actor</w:t>
      </w:r>
      <w:r w:rsidR="008E24B9">
        <w:rPr>
          <w:rFonts w:ascii="Arial" w:hAnsi="Arial" w:cs="Arial"/>
          <w:sz w:val="24"/>
          <w:szCs w:val="24"/>
        </w:rPr>
        <w:t>a</w:t>
      </w:r>
      <w:r w:rsidRPr="001042B6">
        <w:rPr>
          <w:rFonts w:ascii="Arial" w:hAnsi="Arial" w:cs="Arial"/>
          <w:sz w:val="24"/>
          <w:szCs w:val="24"/>
        </w:rPr>
        <w:t>,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 xml:space="preserve">el Pacto Internacional de los Derechos Económicos, Sociales y Culturales, que en su artículo 9, contempla ese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Pr>
          <w:rFonts w:ascii="Arial" w:hAnsi="Arial" w:cs="Arial"/>
          <w:b/>
          <w:sz w:val="24"/>
          <w:szCs w:val="24"/>
        </w:rPr>
        <w:t xml:space="preserve">los artículos 63 y </w:t>
      </w:r>
      <w:r w:rsidRPr="00D707F6">
        <w:rPr>
          <w:rFonts w:ascii="Arial" w:hAnsi="Arial" w:cs="Arial"/>
          <w:b/>
          <w:sz w:val="24"/>
          <w:szCs w:val="24"/>
        </w:rPr>
        <w:t>64,</w:t>
      </w:r>
      <w:r w:rsidR="008E24B9">
        <w:rPr>
          <w:rFonts w:ascii="Arial" w:hAnsi="Arial" w:cs="Arial"/>
          <w:sz w:val="24"/>
          <w:szCs w:val="24"/>
        </w:rPr>
        <w:t xml:space="preserve"> ambos</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008E24B9">
        <w:rPr>
          <w:rFonts w:ascii="Arial" w:hAnsi="Arial" w:cs="Arial"/>
          <w:sz w:val="24"/>
          <w:szCs w:val="24"/>
        </w:rPr>
        <w:t xml:space="preserve">pues en el caso particular de </w:t>
      </w:r>
      <w:r w:rsidR="0074685C">
        <w:rPr>
          <w:rFonts w:ascii="Arial" w:hAnsi="Arial" w:cs="Arial"/>
          <w:sz w:val="24"/>
          <w:szCs w:val="24"/>
        </w:rPr>
        <w:t>***** ***** ***** *****</w:t>
      </w:r>
      <w:r w:rsidRPr="001042B6">
        <w:rPr>
          <w:rFonts w:ascii="Arial" w:hAnsi="Arial" w:cs="Arial"/>
          <w:sz w:val="24"/>
          <w:szCs w:val="24"/>
        </w:rPr>
        <w:t xml:space="preserve">, debe obtener la devolución de las aportaciones que efectuó al Fondo de Pensiones; </w:t>
      </w:r>
      <w:r>
        <w:rPr>
          <w:rFonts w:ascii="Arial" w:hAnsi="Arial" w:cs="Arial"/>
          <w:sz w:val="24"/>
          <w:szCs w:val="24"/>
        </w:rPr>
        <w:t>consecuentemente</w:t>
      </w:r>
      <w:r w:rsidRPr="001042B6">
        <w:rPr>
          <w:rFonts w:ascii="Arial" w:hAnsi="Arial" w:cs="Arial"/>
          <w:sz w:val="24"/>
          <w:szCs w:val="24"/>
        </w:rPr>
        <w:t xml:space="preserve">, se declara la </w:t>
      </w:r>
      <w:r w:rsidRPr="001042B6">
        <w:rPr>
          <w:rFonts w:ascii="Arial" w:hAnsi="Arial" w:cs="Arial"/>
          <w:b/>
          <w:sz w:val="24"/>
          <w:szCs w:val="24"/>
        </w:rPr>
        <w:t>NULIDAD</w:t>
      </w:r>
      <w:r w:rsidR="007173F1">
        <w:rPr>
          <w:rFonts w:ascii="Arial" w:hAnsi="Arial" w:cs="Arial"/>
          <w:sz w:val="24"/>
          <w:szCs w:val="24"/>
        </w:rPr>
        <w:t xml:space="preserve"> del oficio </w:t>
      </w:r>
      <w:r w:rsidR="0074685C">
        <w:rPr>
          <w:rFonts w:ascii="Arial" w:hAnsi="Arial" w:cs="Arial"/>
          <w:sz w:val="24"/>
          <w:szCs w:val="24"/>
        </w:rPr>
        <w:t>OP/DG/DPE/****/2020</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74685C">
        <w:rPr>
          <w:rFonts w:ascii="Arial" w:hAnsi="Arial" w:cs="Arial"/>
          <w:sz w:val="24"/>
          <w:szCs w:val="24"/>
        </w:rPr>
        <w:t>***** de ***** de dos mil veinte (**/**/2020)</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xml:space="preserve"> de que la autoridad demandada</w:t>
      </w:r>
      <w:r w:rsidR="007173F1">
        <w:rPr>
          <w:rFonts w:ascii="Arial" w:hAnsi="Arial" w:cs="Arial"/>
          <w:sz w:val="24"/>
          <w:szCs w:val="24"/>
        </w:rPr>
        <w:t>,</w:t>
      </w:r>
      <w:r w:rsidRPr="001042B6">
        <w:rPr>
          <w:rFonts w:ascii="Arial" w:hAnsi="Arial" w:cs="Arial"/>
          <w:sz w:val="24"/>
          <w:szCs w:val="24"/>
        </w:rPr>
        <w:t xml:space="preserve"> dicte otro, en el que conceda la devolución de las aportaciones al fond</w:t>
      </w:r>
      <w:r w:rsidR="007173F1">
        <w:rPr>
          <w:rFonts w:ascii="Arial" w:hAnsi="Arial" w:cs="Arial"/>
          <w:sz w:val="24"/>
          <w:szCs w:val="24"/>
        </w:rPr>
        <w:t xml:space="preserve">o de pensiones solicitadas por </w:t>
      </w:r>
      <w:r w:rsidRPr="001042B6">
        <w:rPr>
          <w:rFonts w:ascii="Arial" w:hAnsi="Arial" w:cs="Arial"/>
          <w:sz w:val="24"/>
          <w:szCs w:val="24"/>
        </w:rPr>
        <w:t>l</w:t>
      </w:r>
      <w:r w:rsidR="007173F1">
        <w:rPr>
          <w:rFonts w:ascii="Arial" w:hAnsi="Arial" w:cs="Arial"/>
          <w:sz w:val="24"/>
          <w:szCs w:val="24"/>
        </w:rPr>
        <w:t>a</w:t>
      </w:r>
      <w:r w:rsidR="00F1262C">
        <w:rPr>
          <w:rFonts w:ascii="Arial" w:hAnsi="Arial" w:cs="Arial"/>
          <w:sz w:val="24"/>
          <w:szCs w:val="24"/>
        </w:rPr>
        <w:t xml:space="preserve"> parte</w:t>
      </w:r>
      <w:r w:rsidR="00F1262C" w:rsidRPr="001042B6">
        <w:rPr>
          <w:rFonts w:ascii="Arial" w:hAnsi="Arial" w:cs="Arial"/>
          <w:sz w:val="24"/>
          <w:szCs w:val="24"/>
        </w:rPr>
        <w:t xml:space="preserve"> </w:t>
      </w:r>
      <w:r w:rsidRPr="001042B6">
        <w:rPr>
          <w:rFonts w:ascii="Arial" w:hAnsi="Arial" w:cs="Arial"/>
          <w:sz w:val="24"/>
          <w:szCs w:val="24"/>
        </w:rPr>
        <w:t>actor</w:t>
      </w:r>
      <w:r w:rsidR="007173F1">
        <w:rPr>
          <w:rFonts w:ascii="Arial" w:hAnsi="Arial" w:cs="Arial"/>
          <w:sz w:val="24"/>
          <w:szCs w:val="24"/>
        </w:rPr>
        <w:t>a</w:t>
      </w:r>
      <w:r w:rsidRPr="001042B6">
        <w:rPr>
          <w:rFonts w:ascii="Arial" w:hAnsi="Arial" w:cs="Arial"/>
          <w:sz w:val="24"/>
          <w:szCs w:val="24"/>
        </w:rPr>
        <w:t xml:space="preserve">, lo anterior de conformidad con lo dispuesto en los artículos 207, 208, y 209 de la Ley de Procedimiento y Justicia Administrativa para el Estado de Oaxaca. </w:t>
      </w:r>
    </w:p>
    <w:p w14:paraId="7789F3A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0256334E"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analogía) Semanario Judicial de la Federación y su Gaceta, Tomo XXX, </w:t>
      </w:r>
      <w:proofErr w:type="gramStart"/>
      <w:r w:rsidRPr="001042B6">
        <w:rPr>
          <w:rFonts w:ascii="Arial" w:hAnsi="Arial" w:cs="Arial"/>
          <w:sz w:val="24"/>
          <w:szCs w:val="24"/>
        </w:rPr>
        <w:t>Noviembre</w:t>
      </w:r>
      <w:proofErr w:type="gramEnd"/>
      <w:r w:rsidRPr="001042B6">
        <w:rPr>
          <w:rFonts w:ascii="Arial" w:hAnsi="Arial" w:cs="Arial"/>
          <w:sz w:val="24"/>
          <w:szCs w:val="24"/>
        </w:rPr>
        <w:t xml:space="preserve"> de 2009, Novena Época, PÁG. 15, registro número 165969, Jurisprudencia Constitucional, Laboral, Pleno, y de rubro: “</w:t>
      </w:r>
      <w:r w:rsidRPr="001042B6">
        <w:rPr>
          <w:rFonts w:ascii="Arial" w:hAnsi="Arial" w:cs="Arial"/>
          <w:i/>
          <w:sz w:val="24"/>
          <w:szCs w:val="24"/>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w:t>
      </w:r>
      <w:r>
        <w:rPr>
          <w:rFonts w:ascii="Arial" w:hAnsi="Arial" w:cs="Arial"/>
          <w:i/>
          <w:sz w:val="24"/>
          <w:szCs w:val="24"/>
        </w:rPr>
        <w:t xml:space="preserve"> </w:t>
      </w:r>
      <w:r w:rsidRPr="001042B6">
        <w:rPr>
          <w:rFonts w:ascii="Arial" w:hAnsi="Arial" w:cs="Arial"/>
          <w:i/>
          <w:sz w:val="24"/>
          <w:szCs w:val="24"/>
        </w:rPr>
        <w:t>VIGENTE A PARTIR DEL 1o. DE ABRIL DE 2007)</w:t>
      </w:r>
      <w:r w:rsidRPr="001042B6">
        <w:rPr>
          <w:rFonts w:ascii="Arial" w:hAnsi="Arial" w:cs="Arial"/>
          <w:sz w:val="24"/>
          <w:szCs w:val="24"/>
        </w:rPr>
        <w:t>.”;</w:t>
      </w:r>
    </w:p>
    <w:p w14:paraId="3FFAE9C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w:t>
      </w:r>
      <w:r w:rsidRPr="001042B6">
        <w:rPr>
          <w:rFonts w:ascii="Arial" w:hAnsi="Arial" w:cs="Arial"/>
          <w:i/>
          <w:sz w:val="24"/>
          <w:szCs w:val="24"/>
        </w:rPr>
        <w:lastRenderedPageBreak/>
        <w:t>ESTADOS UNIDOS MEXICANOS, LES OTORGA DERECHOS DE PROTECCIÓN AL SALARIO Y DE SEGURIDAD SOCIAL</w:t>
      </w:r>
      <w:r w:rsidRPr="001042B6">
        <w:rPr>
          <w:rFonts w:ascii="Arial" w:hAnsi="Arial" w:cs="Arial"/>
          <w:sz w:val="24"/>
          <w:szCs w:val="24"/>
        </w:rPr>
        <w:t xml:space="preserve">.” </w:t>
      </w:r>
    </w:p>
    <w:p w14:paraId="17E6C10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Así también, la Tesis con datos de identificación: Gaceta del Semanario Judicial de la Federación, Libro I, </w:t>
      </w:r>
      <w:proofErr w:type="gramStart"/>
      <w:r w:rsidRPr="001042B6">
        <w:rPr>
          <w:rFonts w:ascii="Arial" w:hAnsi="Arial" w:cs="Arial"/>
          <w:sz w:val="24"/>
          <w:szCs w:val="24"/>
        </w:rPr>
        <w:t>Diciembre</w:t>
      </w:r>
      <w:proofErr w:type="gramEnd"/>
      <w:r w:rsidRPr="001042B6">
        <w:rPr>
          <w:rFonts w:ascii="Arial" w:hAnsi="Arial" w:cs="Arial"/>
          <w:sz w:val="24"/>
          <w:szCs w:val="24"/>
        </w:rPr>
        <w:t xml:space="preserv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y,</w:t>
      </w:r>
    </w:p>
    <w:p w14:paraId="0A88C6B9"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14:paraId="3C3C671F" w14:textId="034DA399" w:rsidR="00D208EE"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D208EE">
          <w:rPr>
            <w:rStyle w:val="Hipervnculo"/>
            <w:rFonts w:ascii="Arial" w:hAnsi="Arial" w:cs="Arial"/>
            <w:sz w:val="24"/>
            <w:szCs w:val="24"/>
            <w:u w:val="none"/>
          </w:rPr>
          <w:t>https://www.scjn.gob.mx/sites/default/files/sinopsis_asuntos_destacados/documento/2017-01/2S-030615-JFFGS-0934.pdf</w:t>
        </w:r>
      </w:hyperlink>
      <w:r w:rsidR="009F3A7F">
        <w:rPr>
          <w:rFonts w:ascii="Arial" w:hAnsi="Arial" w:cs="Arial"/>
          <w:sz w:val="24"/>
          <w:szCs w:val="24"/>
        </w:rPr>
        <w:t>.</w:t>
      </w:r>
      <w:r w:rsidR="00D208EE">
        <w:rPr>
          <w:rFonts w:ascii="Arial" w:hAnsi="Arial" w:cs="Arial"/>
          <w:sz w:val="24"/>
          <w:szCs w:val="24"/>
        </w:rPr>
        <w:t xml:space="preserve">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461412F0" w:rsidR="00413791" w:rsidRDefault="00413791" w:rsidP="00413791">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74685C">
        <w:rPr>
          <w:rFonts w:ascii="Arial" w:hAnsi="Arial" w:cs="Arial"/>
          <w:sz w:val="24"/>
          <w:szCs w:val="24"/>
        </w:rPr>
        <w:t>OP/DG/DPE/****/2020</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74685C">
        <w:rPr>
          <w:rFonts w:ascii="Arial" w:hAnsi="Arial" w:cs="Arial"/>
          <w:color w:val="000000"/>
          <w:sz w:val="24"/>
          <w:szCs w:val="24"/>
        </w:rPr>
        <w:t>***** de ***** de dos mil veinte (**/**/2020)</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en el que conceda la devolución de las aportaciones al fond</w:t>
      </w:r>
      <w:r w:rsidR="00DE719E">
        <w:rPr>
          <w:rFonts w:ascii="Arial" w:hAnsi="Arial" w:cs="Arial"/>
          <w:sz w:val="24"/>
          <w:szCs w:val="24"/>
        </w:rPr>
        <w:t xml:space="preserve">o de pensiones solicitadas por </w:t>
      </w:r>
      <w:r>
        <w:rPr>
          <w:rFonts w:ascii="Arial" w:hAnsi="Arial" w:cs="Arial"/>
          <w:sz w:val="24"/>
          <w:szCs w:val="24"/>
        </w:rPr>
        <w:t>l</w:t>
      </w:r>
      <w:r w:rsidR="00DE719E">
        <w:rPr>
          <w:rFonts w:ascii="Arial" w:hAnsi="Arial" w:cs="Arial"/>
          <w:sz w:val="24"/>
          <w:szCs w:val="24"/>
        </w:rPr>
        <w:t>a</w:t>
      </w:r>
      <w:r>
        <w:rPr>
          <w:rFonts w:ascii="Arial" w:hAnsi="Arial" w:cs="Arial"/>
          <w:sz w:val="24"/>
          <w:szCs w:val="24"/>
        </w:rPr>
        <w:t xml:space="preserve"> </w:t>
      </w:r>
      <w:r w:rsidR="009F3A7F">
        <w:rPr>
          <w:rFonts w:ascii="Arial" w:hAnsi="Arial" w:cs="Arial"/>
          <w:sz w:val="24"/>
          <w:szCs w:val="24"/>
        </w:rPr>
        <w:t xml:space="preserve">parte </w:t>
      </w:r>
      <w:r>
        <w:rPr>
          <w:rFonts w:ascii="Arial" w:hAnsi="Arial" w:cs="Arial"/>
          <w:sz w:val="24"/>
          <w:szCs w:val="24"/>
        </w:rPr>
        <w:t>actor</w:t>
      </w:r>
      <w:r w:rsidR="00DE719E">
        <w:rPr>
          <w:rFonts w:ascii="Arial" w:hAnsi="Arial" w:cs="Arial"/>
          <w:sz w:val="24"/>
          <w:szCs w:val="24"/>
        </w:rPr>
        <w:t>a</w:t>
      </w:r>
      <w:r>
        <w:rPr>
          <w:rFonts w:ascii="Arial" w:hAnsi="Arial" w:cs="Arial"/>
          <w:sz w:val="24"/>
          <w:szCs w:val="24"/>
        </w:rPr>
        <w:t xml:space="preserve">; lo anterior en términos precisados en el considerando SEXTO de esta resolución. - - - - - </w:t>
      </w:r>
    </w:p>
    <w:p w14:paraId="7B11FD40" w14:textId="00809809"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333DBDC4"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8978B6">
        <w:rPr>
          <w:rFonts w:ascii="Arial" w:hAnsi="Arial" w:cs="Arial"/>
          <w:sz w:val="24"/>
          <w:szCs w:val="24"/>
        </w:rPr>
        <w:t>- - -</w:t>
      </w:r>
    </w:p>
    <w:sectPr w:rsidR="00EB0680" w:rsidRPr="0000129F" w:rsidSect="0074685C">
      <w:headerReference w:type="even" r:id="rId9"/>
      <w:headerReference w:type="default" r:id="rId10"/>
      <w:footerReference w:type="default" r:id="rId11"/>
      <w:headerReference w:type="first" r:id="rId12"/>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5E68B5" w:rsidRDefault="005E68B5" w:rsidP="007A5B5E">
      <w:pPr>
        <w:spacing w:after="0" w:line="240" w:lineRule="auto"/>
      </w:pPr>
      <w:r>
        <w:separator/>
      </w:r>
    </w:p>
  </w:endnote>
  <w:endnote w:type="continuationSeparator" w:id="0">
    <w:p w14:paraId="5A691AF9" w14:textId="77777777" w:rsidR="005E68B5" w:rsidRDefault="005E68B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78B6" w:rsidRPr="008978B6">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78B6" w:rsidRPr="008978B6">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5E68B5" w:rsidRDefault="005E68B5" w:rsidP="007A5B5E">
      <w:pPr>
        <w:spacing w:after="0" w:line="240" w:lineRule="auto"/>
      </w:pPr>
      <w:r>
        <w:separator/>
      </w:r>
    </w:p>
  </w:footnote>
  <w:footnote w:type="continuationSeparator" w:id="0">
    <w:p w14:paraId="166A760E" w14:textId="77777777" w:rsidR="005E68B5" w:rsidRDefault="005E68B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4E1A6D0D" w:rsidR="00BD2E39" w:rsidRDefault="0074685C">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66D6633D" wp14:editId="6603CAE7">
              <wp:simplePos x="0" y="0"/>
              <wp:positionH relativeFrom="rightMargin">
                <wp:posOffset>57150</wp:posOffset>
              </wp:positionH>
              <wp:positionV relativeFrom="paragraph">
                <wp:posOffset>4112895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37AF68A" w14:textId="77777777" w:rsidR="0074685C" w:rsidRPr="003B6E97" w:rsidRDefault="0074685C" w:rsidP="0074685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6633D" id="_x0000_t202" coordsize="21600,21600" o:spt="202" path="m,l,21600r21600,l21600,xe">
              <v:stroke joinstyle="miter"/>
              <v:path gradientshapeok="t" o:connecttype="rect"/>
            </v:shapetype>
            <v:shape id="Cuadro de texto 5" o:spid="_x0000_s1026" type="#_x0000_t202" style="position:absolute;margin-left:4.5pt;margin-top:323.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">
              <v:textbox>
                <w:txbxContent>
                  <w:p w14:paraId="537AF68A" w14:textId="77777777" w:rsidR="0074685C" w:rsidRPr="003B6E97" w:rsidRDefault="0074685C" w:rsidP="0074685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Pr>
        <w:noProof/>
      </w:rPr>
      <w:pict w14:anchorId="1791C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1329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4F44C11B" w:rsidR="00BD2E39" w:rsidRDefault="0074685C" w:rsidP="002960E1">
    <w:pPr>
      <w:pStyle w:val="Encabezado"/>
      <w:jc w:val="right"/>
      <w:rPr>
        <w:rFonts w:ascii="Bookman Old Style" w:hAnsi="Bookman Old Style"/>
        <w:b/>
        <w:sz w:val="24"/>
        <w:szCs w:val="24"/>
      </w:rPr>
    </w:pPr>
    <w:r>
      <w:rPr>
        <w:rFonts w:ascii="Bookman Old Style" w:hAnsi="Bookman Old Style"/>
        <w:noProof/>
        <w:lang w:eastAsia="es-MX"/>
      </w:rPr>
      <w:pict w14:anchorId="1BB0FA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1329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7ECF499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5F0498">
      <w:rPr>
        <w:rFonts w:ascii="Bookman Old Style" w:hAnsi="Bookman Old Style"/>
        <w:b/>
        <w:sz w:val="24"/>
        <w:szCs w:val="24"/>
      </w:rPr>
      <w:t>15</w:t>
    </w:r>
    <w:r w:rsidR="006D64CB">
      <w:rPr>
        <w:rFonts w:ascii="Bookman Old Style" w:hAnsi="Bookman Old Style"/>
        <w:b/>
        <w:sz w:val="24"/>
        <w:szCs w:val="24"/>
      </w:rPr>
      <w:t>2</w:t>
    </w:r>
    <w:r w:rsidR="00BD2E39" w:rsidRPr="00391F24">
      <w:rPr>
        <w:rFonts w:ascii="Bookman Old Style" w:hAnsi="Bookman Old Style"/>
        <w:b/>
        <w:sz w:val="24"/>
        <w:szCs w:val="24"/>
      </w:rPr>
      <w:t>/</w:t>
    </w:r>
    <w:r w:rsidR="00B544E2">
      <w:rPr>
        <w:rFonts w:ascii="Bookman Old Style" w:hAnsi="Bookman Old Style"/>
        <w:b/>
        <w:sz w:val="24"/>
        <w:szCs w:val="24"/>
      </w:rPr>
      <w:t>2020</w:t>
    </w:r>
  </w:p>
  <w:p w14:paraId="7043FFBA" w14:textId="768057ED" w:rsidR="00BD2E39" w:rsidRPr="00071C38" w:rsidRDefault="0074685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CF89935" wp14:editId="3E7AA14D">
              <wp:simplePos x="0" y="0"/>
              <wp:positionH relativeFrom="leftMargin">
                <wp:posOffset>201930</wp:posOffset>
              </wp:positionH>
              <wp:positionV relativeFrom="paragraph">
                <wp:posOffset>4269740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350BCEB" w14:textId="77777777" w:rsidR="0074685C" w:rsidRPr="003B6E97" w:rsidRDefault="0074685C" w:rsidP="0074685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F89935" id="Cuadro de texto 3" o:spid="_x0000_s1028" type="#_x0000_t202" style="position:absolute;left:0;text-align:left;margin-left:15.9pt;margin-top:336.2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">
              <v:textbox>
                <w:txbxContent>
                  <w:p w14:paraId="1350BCEB" w14:textId="77777777" w:rsidR="0074685C" w:rsidRPr="003B6E97" w:rsidRDefault="0074685C" w:rsidP="0074685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1583020" w:rsidR="00BD2E39" w:rsidRDefault="0074685C">
    <w:pPr>
      <w:pStyle w:val="Encabezado"/>
    </w:pPr>
    <w:r>
      <w:rPr>
        <w:noProof/>
      </w:rPr>
      <w:pict w14:anchorId="5F3B3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1329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0E14"/>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1CA2"/>
    <w:rsid w:val="001130B3"/>
    <w:rsid w:val="0011343F"/>
    <w:rsid w:val="001138F8"/>
    <w:rsid w:val="00117552"/>
    <w:rsid w:val="00117886"/>
    <w:rsid w:val="00120FD2"/>
    <w:rsid w:val="00121484"/>
    <w:rsid w:val="001239FF"/>
    <w:rsid w:val="00124121"/>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EF6"/>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FE7"/>
    <w:rsid w:val="00331366"/>
    <w:rsid w:val="003328A1"/>
    <w:rsid w:val="00332968"/>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8B5"/>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685C"/>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4ADC"/>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3F5C"/>
    <w:rsid w:val="008840EE"/>
    <w:rsid w:val="008846DD"/>
    <w:rsid w:val="008848C8"/>
    <w:rsid w:val="00885691"/>
    <w:rsid w:val="00886378"/>
    <w:rsid w:val="00890C8B"/>
    <w:rsid w:val="008911C8"/>
    <w:rsid w:val="00896F1B"/>
    <w:rsid w:val="008973C3"/>
    <w:rsid w:val="008978B6"/>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2E67"/>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E15"/>
    <w:rsid w:val="009F006E"/>
    <w:rsid w:val="009F2123"/>
    <w:rsid w:val="009F3A7F"/>
    <w:rsid w:val="009F3D2B"/>
    <w:rsid w:val="009F4899"/>
    <w:rsid w:val="009F5B0C"/>
    <w:rsid w:val="00A00586"/>
    <w:rsid w:val="00A00744"/>
    <w:rsid w:val="00A03414"/>
    <w:rsid w:val="00A045F3"/>
    <w:rsid w:val="00A049AD"/>
    <w:rsid w:val="00A057F6"/>
    <w:rsid w:val="00A068EB"/>
    <w:rsid w:val="00A13F37"/>
    <w:rsid w:val="00A153CE"/>
    <w:rsid w:val="00A154B0"/>
    <w:rsid w:val="00A16DB7"/>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D31"/>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4B09"/>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262C"/>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3241"/>
    <w:rsid w:val="00FA6AE7"/>
    <w:rsid w:val="00FB7682"/>
    <w:rsid w:val="00FC10E9"/>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59583-D735-4509-8EDE-541DCC3BC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4980</Words>
  <Characters>27391</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18</cp:revision>
  <cp:lastPrinted>2021-04-26T14:41:00Z</cp:lastPrinted>
  <dcterms:created xsi:type="dcterms:W3CDTF">2021-08-08T19:44:00Z</dcterms:created>
  <dcterms:modified xsi:type="dcterms:W3CDTF">2022-02-21T16:46:00Z</dcterms:modified>
</cp:coreProperties>
</file>