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0ADE8" w14:textId="77777777" w:rsidR="00E6633D" w:rsidRPr="0008442F" w:rsidRDefault="00E6633D" w:rsidP="00E6633D">
      <w:pPr>
        <w:pStyle w:val="Encabezado"/>
        <w:tabs>
          <w:tab w:val="clear" w:pos="4419"/>
          <w:tab w:val="clear" w:pos="8838"/>
        </w:tabs>
        <w:ind w:left="3402"/>
        <w:jc w:val="both"/>
        <w:rPr>
          <w:rFonts w:ascii="Arial" w:hAnsi="Arial" w:cs="Arial"/>
          <w:b/>
          <w:sz w:val="26"/>
          <w:szCs w:val="26"/>
        </w:rPr>
      </w:pPr>
      <w:r w:rsidRPr="0008442F">
        <w:rPr>
          <w:rFonts w:ascii="Arial" w:hAnsi="Arial" w:cs="Arial"/>
          <w:b/>
          <w:sz w:val="26"/>
          <w:szCs w:val="26"/>
        </w:rPr>
        <w:t>PRIMERA SALA UNITARIA DE PRIMERA INSTANCIA DEL TRIBUNAL DE JUSTICIA ADMINISTRATIVA DEL ESTADO DE OAXACA.</w:t>
      </w:r>
    </w:p>
    <w:p w14:paraId="1DAC7E77" w14:textId="77777777" w:rsidR="00E6633D" w:rsidRPr="0008442F" w:rsidRDefault="00E6633D" w:rsidP="00E6633D">
      <w:pPr>
        <w:pStyle w:val="Encabezado"/>
        <w:ind w:left="4248"/>
        <w:jc w:val="both"/>
        <w:rPr>
          <w:rFonts w:ascii="Arial" w:hAnsi="Arial" w:cs="Arial"/>
          <w:b/>
          <w:sz w:val="26"/>
          <w:szCs w:val="26"/>
        </w:rPr>
      </w:pPr>
    </w:p>
    <w:p w14:paraId="7D7C6542" w14:textId="4A759B98" w:rsidR="00E6633D" w:rsidRPr="0008442F" w:rsidRDefault="00AA2998" w:rsidP="00E6633D">
      <w:pPr>
        <w:pStyle w:val="Encabezado"/>
        <w:tabs>
          <w:tab w:val="clear" w:pos="4419"/>
          <w:tab w:val="clear" w:pos="8838"/>
        </w:tabs>
        <w:ind w:left="2832" w:right="-93" w:firstLine="570"/>
        <w:jc w:val="both"/>
        <w:rPr>
          <w:rFonts w:ascii="Arial" w:hAnsi="Arial" w:cs="Arial"/>
          <w:b/>
          <w:sz w:val="26"/>
          <w:szCs w:val="26"/>
        </w:rPr>
      </w:pPr>
      <w:r w:rsidRPr="0008442F">
        <w:rPr>
          <w:rFonts w:ascii="Arial" w:hAnsi="Arial" w:cs="Arial"/>
          <w:b/>
          <w:sz w:val="26"/>
          <w:szCs w:val="26"/>
        </w:rPr>
        <w:t xml:space="preserve">EXPEDIENTE: </w:t>
      </w:r>
      <w:r w:rsidR="0008442F" w:rsidRPr="0008442F">
        <w:rPr>
          <w:rFonts w:ascii="Arial" w:hAnsi="Arial" w:cs="Arial"/>
          <w:b/>
          <w:sz w:val="26"/>
          <w:szCs w:val="26"/>
        </w:rPr>
        <w:t>1</w:t>
      </w:r>
      <w:r w:rsidR="00923517">
        <w:rPr>
          <w:rFonts w:ascii="Arial" w:hAnsi="Arial" w:cs="Arial"/>
          <w:b/>
          <w:sz w:val="26"/>
          <w:szCs w:val="26"/>
        </w:rPr>
        <w:t>53</w:t>
      </w:r>
      <w:r w:rsidR="00E6633D" w:rsidRPr="0008442F">
        <w:rPr>
          <w:rFonts w:ascii="Arial" w:hAnsi="Arial" w:cs="Arial"/>
          <w:b/>
          <w:sz w:val="26"/>
          <w:szCs w:val="26"/>
        </w:rPr>
        <w:t>/20</w:t>
      </w:r>
      <w:r w:rsidR="0008442F" w:rsidRPr="0008442F">
        <w:rPr>
          <w:rFonts w:ascii="Arial" w:hAnsi="Arial" w:cs="Arial"/>
          <w:b/>
          <w:sz w:val="26"/>
          <w:szCs w:val="26"/>
        </w:rPr>
        <w:t>20</w:t>
      </w:r>
    </w:p>
    <w:p w14:paraId="28458080" w14:textId="77777777" w:rsidR="00E6633D" w:rsidRPr="0008442F" w:rsidRDefault="00E6633D" w:rsidP="00E6633D">
      <w:pPr>
        <w:pStyle w:val="Encabezado"/>
        <w:tabs>
          <w:tab w:val="clear" w:pos="4419"/>
          <w:tab w:val="center" w:pos="8931"/>
        </w:tabs>
        <w:jc w:val="both"/>
        <w:rPr>
          <w:rFonts w:ascii="Arial" w:hAnsi="Arial" w:cs="Arial"/>
          <w:b/>
          <w:sz w:val="26"/>
          <w:szCs w:val="26"/>
        </w:rPr>
      </w:pPr>
    </w:p>
    <w:p w14:paraId="0D5F7B28" w14:textId="300019E2" w:rsidR="00E6633D" w:rsidRPr="0008442F" w:rsidRDefault="00E6633D" w:rsidP="00E6633D">
      <w:pPr>
        <w:pStyle w:val="Encabezado"/>
        <w:tabs>
          <w:tab w:val="clear" w:pos="4419"/>
          <w:tab w:val="clear" w:pos="8838"/>
        </w:tabs>
        <w:ind w:left="3402"/>
        <w:jc w:val="both"/>
        <w:rPr>
          <w:rFonts w:ascii="Arial" w:hAnsi="Arial" w:cs="Arial"/>
          <w:b/>
          <w:sz w:val="26"/>
          <w:szCs w:val="26"/>
        </w:rPr>
      </w:pPr>
      <w:r w:rsidRPr="0008442F">
        <w:rPr>
          <w:rFonts w:ascii="Arial" w:hAnsi="Arial" w:cs="Arial"/>
          <w:b/>
          <w:sz w:val="26"/>
          <w:szCs w:val="26"/>
        </w:rPr>
        <w:t xml:space="preserve">ACTOR: </w:t>
      </w:r>
      <w:r w:rsidR="00DF4918">
        <w:rPr>
          <w:rFonts w:ascii="Arial" w:hAnsi="Arial" w:cs="Arial"/>
          <w:b/>
          <w:sz w:val="26"/>
          <w:szCs w:val="26"/>
        </w:rPr>
        <w:t>**********</w:t>
      </w:r>
    </w:p>
    <w:p w14:paraId="23045A0A" w14:textId="77777777" w:rsidR="00E6633D" w:rsidRPr="0008442F" w:rsidRDefault="00E6633D" w:rsidP="00E6633D">
      <w:pPr>
        <w:pStyle w:val="Encabezado"/>
        <w:ind w:left="4248"/>
        <w:jc w:val="both"/>
        <w:rPr>
          <w:rFonts w:ascii="Arial" w:hAnsi="Arial" w:cs="Arial"/>
          <w:b/>
          <w:sz w:val="26"/>
          <w:szCs w:val="26"/>
        </w:rPr>
      </w:pPr>
    </w:p>
    <w:p w14:paraId="78FF076C" w14:textId="75D12F53" w:rsidR="00E6633D" w:rsidRPr="0008442F" w:rsidRDefault="00E6633D" w:rsidP="00923517">
      <w:pPr>
        <w:pStyle w:val="Encabezado"/>
        <w:tabs>
          <w:tab w:val="clear" w:pos="4419"/>
          <w:tab w:val="clear" w:pos="8838"/>
          <w:tab w:val="center" w:pos="-1418"/>
        </w:tabs>
        <w:ind w:left="3402"/>
        <w:jc w:val="both"/>
        <w:rPr>
          <w:rFonts w:ascii="Arial" w:hAnsi="Arial" w:cs="Arial"/>
          <w:b/>
          <w:sz w:val="26"/>
          <w:szCs w:val="26"/>
        </w:rPr>
      </w:pPr>
      <w:r w:rsidRPr="0008442F">
        <w:rPr>
          <w:rFonts w:ascii="Arial" w:hAnsi="Arial" w:cs="Arial"/>
          <w:b/>
          <w:sz w:val="26"/>
          <w:szCs w:val="26"/>
        </w:rPr>
        <w:t>DEMANDADA</w:t>
      </w:r>
      <w:r w:rsidR="0008442F" w:rsidRPr="0008442F">
        <w:rPr>
          <w:rFonts w:ascii="Arial" w:hAnsi="Arial" w:cs="Arial"/>
          <w:b/>
          <w:sz w:val="26"/>
          <w:szCs w:val="26"/>
        </w:rPr>
        <w:t>S</w:t>
      </w:r>
      <w:r w:rsidRPr="0008442F">
        <w:rPr>
          <w:rFonts w:ascii="Arial" w:hAnsi="Arial" w:cs="Arial"/>
          <w:b/>
          <w:sz w:val="26"/>
          <w:szCs w:val="26"/>
        </w:rPr>
        <w:t xml:space="preserve">: </w:t>
      </w:r>
      <w:r w:rsidR="00923517">
        <w:rPr>
          <w:rFonts w:ascii="Arial" w:hAnsi="Arial" w:cs="Arial"/>
          <w:b/>
          <w:sz w:val="26"/>
          <w:szCs w:val="26"/>
        </w:rPr>
        <w:t xml:space="preserve">DIRECCIÓN DE LO CONTENCIOSO DE LA </w:t>
      </w:r>
      <w:r w:rsidR="0008442F" w:rsidRPr="0008442F">
        <w:rPr>
          <w:rFonts w:ascii="Arial" w:hAnsi="Arial" w:cs="Arial"/>
          <w:b/>
          <w:sz w:val="26"/>
          <w:szCs w:val="26"/>
        </w:rPr>
        <w:t>PROCURA</w:t>
      </w:r>
      <w:r w:rsidR="00923517">
        <w:rPr>
          <w:rFonts w:ascii="Arial" w:hAnsi="Arial" w:cs="Arial"/>
          <w:b/>
          <w:sz w:val="26"/>
          <w:szCs w:val="26"/>
        </w:rPr>
        <w:t>DURÍA FISCAL Y LA DIRECCIÓN DE INGRESOS Y RECAUDACIÓN AMBOS DEPENDIENTES DE LA SUBSECRETARÍA DE INGRESOS</w:t>
      </w:r>
      <w:r w:rsidR="0008442F" w:rsidRPr="0008442F">
        <w:rPr>
          <w:rFonts w:ascii="Arial" w:hAnsi="Arial" w:cs="Arial"/>
          <w:b/>
          <w:sz w:val="26"/>
          <w:szCs w:val="26"/>
        </w:rPr>
        <w:t xml:space="preserve"> DE LA </w:t>
      </w:r>
      <w:r w:rsidR="00AA2998" w:rsidRPr="0008442F">
        <w:rPr>
          <w:rFonts w:ascii="Arial" w:hAnsi="Arial" w:cs="Arial"/>
          <w:b/>
          <w:sz w:val="26"/>
          <w:szCs w:val="26"/>
        </w:rPr>
        <w:t>SECRETARÍA DE FINANZAS DEL PODER EJECUTIVO DEL ESTADO DE OAXACA</w:t>
      </w:r>
      <w:r w:rsidRPr="0008442F">
        <w:rPr>
          <w:rFonts w:ascii="Arial" w:hAnsi="Arial" w:cs="Arial"/>
          <w:b/>
          <w:sz w:val="26"/>
          <w:szCs w:val="26"/>
        </w:rPr>
        <w:t>.</w:t>
      </w:r>
    </w:p>
    <w:p w14:paraId="6ACCB99C" w14:textId="77777777" w:rsidR="00E6633D" w:rsidRPr="0008442F" w:rsidRDefault="00E6633D" w:rsidP="00E6633D">
      <w:pPr>
        <w:pStyle w:val="Encabezado"/>
        <w:tabs>
          <w:tab w:val="clear" w:pos="4419"/>
          <w:tab w:val="clear" w:pos="8838"/>
          <w:tab w:val="center" w:pos="-1418"/>
        </w:tabs>
        <w:ind w:left="3540"/>
        <w:jc w:val="both"/>
        <w:rPr>
          <w:rFonts w:ascii="Arial" w:hAnsi="Arial" w:cs="Arial"/>
          <w:b/>
          <w:sz w:val="26"/>
          <w:szCs w:val="26"/>
        </w:rPr>
      </w:pPr>
    </w:p>
    <w:p w14:paraId="4AF98DC8" w14:textId="2AF8A5C0" w:rsidR="00E6633D" w:rsidRPr="0008442F" w:rsidRDefault="00E6633D" w:rsidP="00E6633D">
      <w:pPr>
        <w:pStyle w:val="Encabezado"/>
        <w:tabs>
          <w:tab w:val="clear" w:pos="4419"/>
          <w:tab w:val="clear" w:pos="8838"/>
          <w:tab w:val="center" w:pos="-1418"/>
        </w:tabs>
        <w:ind w:left="3402"/>
        <w:jc w:val="both"/>
        <w:rPr>
          <w:rFonts w:ascii="Arial" w:hAnsi="Arial" w:cs="Arial"/>
          <w:b/>
          <w:sz w:val="26"/>
          <w:szCs w:val="26"/>
        </w:rPr>
      </w:pPr>
      <w:r w:rsidRPr="0008442F">
        <w:rPr>
          <w:rFonts w:ascii="Arial" w:hAnsi="Arial" w:cs="Arial"/>
          <w:b/>
          <w:sz w:val="26"/>
          <w:szCs w:val="26"/>
        </w:rPr>
        <w:t xml:space="preserve">MAGISTRADO. </w:t>
      </w:r>
      <w:r w:rsidR="00181E53">
        <w:rPr>
          <w:rFonts w:ascii="Arial" w:hAnsi="Arial" w:cs="Arial"/>
          <w:b/>
          <w:sz w:val="26"/>
          <w:szCs w:val="26"/>
        </w:rPr>
        <w:t xml:space="preserve">MAESTRO </w:t>
      </w:r>
      <w:r w:rsidRPr="0008442F">
        <w:rPr>
          <w:rFonts w:ascii="Arial" w:hAnsi="Arial" w:cs="Arial"/>
          <w:b/>
          <w:sz w:val="26"/>
          <w:szCs w:val="26"/>
        </w:rPr>
        <w:t>ENRIQUE PACHECO MARTÍNEZ.</w:t>
      </w:r>
    </w:p>
    <w:p w14:paraId="62C11216" w14:textId="77777777" w:rsidR="00E6633D" w:rsidRPr="0008442F" w:rsidRDefault="00E6633D" w:rsidP="00E6633D">
      <w:pPr>
        <w:pStyle w:val="Encabezado"/>
        <w:tabs>
          <w:tab w:val="clear" w:pos="4419"/>
          <w:tab w:val="clear" w:pos="8838"/>
          <w:tab w:val="center" w:pos="-1418"/>
        </w:tabs>
        <w:ind w:left="3540"/>
        <w:jc w:val="both"/>
        <w:rPr>
          <w:rFonts w:ascii="Arial" w:hAnsi="Arial" w:cs="Arial"/>
          <w:b/>
          <w:sz w:val="26"/>
          <w:szCs w:val="26"/>
        </w:rPr>
      </w:pPr>
    </w:p>
    <w:p w14:paraId="23DFCD6E" w14:textId="0F099800" w:rsidR="00E6633D" w:rsidRPr="0008442F" w:rsidRDefault="00E6633D" w:rsidP="00E6633D">
      <w:pPr>
        <w:pStyle w:val="Encabezado"/>
        <w:tabs>
          <w:tab w:val="clear" w:pos="4419"/>
          <w:tab w:val="clear" w:pos="8838"/>
          <w:tab w:val="center" w:pos="-1418"/>
        </w:tabs>
        <w:ind w:left="3402"/>
        <w:jc w:val="both"/>
        <w:rPr>
          <w:rFonts w:ascii="Arial" w:hAnsi="Arial" w:cs="Arial"/>
          <w:b/>
          <w:sz w:val="26"/>
          <w:szCs w:val="26"/>
        </w:rPr>
      </w:pPr>
      <w:r w:rsidRPr="0008442F">
        <w:rPr>
          <w:rFonts w:ascii="Arial" w:hAnsi="Arial" w:cs="Arial"/>
          <w:b/>
          <w:sz w:val="26"/>
          <w:szCs w:val="26"/>
        </w:rPr>
        <w:t xml:space="preserve">SECRETARIO. </w:t>
      </w:r>
      <w:r w:rsidR="00080316" w:rsidRPr="0008442F">
        <w:rPr>
          <w:rFonts w:ascii="Arial" w:hAnsi="Arial" w:cs="Arial"/>
          <w:b/>
          <w:sz w:val="26"/>
          <w:szCs w:val="26"/>
        </w:rPr>
        <w:t xml:space="preserve">LICENCIADO </w:t>
      </w:r>
      <w:r w:rsidRPr="0008442F">
        <w:rPr>
          <w:rFonts w:ascii="Arial" w:hAnsi="Arial" w:cs="Arial"/>
          <w:b/>
          <w:sz w:val="26"/>
          <w:szCs w:val="26"/>
        </w:rPr>
        <w:t>RENATO GABRIEL IB</w:t>
      </w:r>
      <w:r w:rsidR="00181E53">
        <w:rPr>
          <w:rFonts w:ascii="Arial" w:hAnsi="Arial" w:cs="Arial"/>
          <w:b/>
          <w:sz w:val="26"/>
          <w:szCs w:val="26"/>
        </w:rPr>
        <w:t>Á</w:t>
      </w:r>
      <w:r w:rsidRPr="0008442F">
        <w:rPr>
          <w:rFonts w:ascii="Arial" w:hAnsi="Arial" w:cs="Arial"/>
          <w:b/>
          <w:sz w:val="26"/>
          <w:szCs w:val="26"/>
        </w:rPr>
        <w:t>ÑEZ CASTELLANOS.</w:t>
      </w:r>
    </w:p>
    <w:p w14:paraId="5BD8BCF7" w14:textId="77777777" w:rsidR="00E6633D" w:rsidRPr="0008442F" w:rsidRDefault="00E6633D" w:rsidP="00E6633D">
      <w:pPr>
        <w:spacing w:after="0" w:line="360" w:lineRule="auto"/>
        <w:jc w:val="both"/>
        <w:rPr>
          <w:rFonts w:ascii="Arial" w:hAnsi="Arial" w:cs="Arial"/>
          <w:b/>
          <w:sz w:val="26"/>
          <w:szCs w:val="26"/>
        </w:rPr>
      </w:pPr>
    </w:p>
    <w:p w14:paraId="24D63EED" w14:textId="6062CD1B" w:rsidR="00E6633D" w:rsidRPr="0008442F" w:rsidRDefault="00181E53" w:rsidP="00E6633D">
      <w:pPr>
        <w:pStyle w:val="Encabezado"/>
        <w:spacing w:line="360" w:lineRule="auto"/>
        <w:jc w:val="both"/>
        <w:rPr>
          <w:rFonts w:ascii="Arial" w:hAnsi="Arial" w:cs="Arial"/>
          <w:b/>
          <w:sz w:val="26"/>
          <w:szCs w:val="26"/>
        </w:rPr>
      </w:pPr>
      <w:r>
        <w:rPr>
          <w:rFonts w:ascii="Arial" w:hAnsi="Arial" w:cs="Arial"/>
          <w:b/>
          <w:sz w:val="26"/>
          <w:szCs w:val="26"/>
        </w:rPr>
        <w:t>OAXACA DE JUÁREZ, OAXACA A VEINTIUNO</w:t>
      </w:r>
      <w:r w:rsidR="00E6633D" w:rsidRPr="0008442F">
        <w:rPr>
          <w:rFonts w:ascii="Arial" w:hAnsi="Arial" w:cs="Arial"/>
          <w:b/>
          <w:sz w:val="26"/>
          <w:szCs w:val="26"/>
        </w:rPr>
        <w:t xml:space="preserve"> DE </w:t>
      </w:r>
      <w:r w:rsidR="003F04D9">
        <w:rPr>
          <w:rFonts w:ascii="Arial" w:hAnsi="Arial" w:cs="Arial"/>
          <w:b/>
          <w:sz w:val="26"/>
          <w:szCs w:val="26"/>
        </w:rPr>
        <w:t>JUNIO</w:t>
      </w:r>
      <w:r w:rsidR="00E6633D" w:rsidRPr="0008442F">
        <w:rPr>
          <w:rFonts w:ascii="Arial" w:hAnsi="Arial" w:cs="Arial"/>
          <w:b/>
          <w:sz w:val="26"/>
          <w:szCs w:val="26"/>
        </w:rPr>
        <w:t xml:space="preserve"> DE DOS MIL VEINTIUNO.- - - - - - - - - - - - - - - - - - - - - - - - - - - - - - - - - - - - - - - - - - - - - </w:t>
      </w:r>
      <w:r>
        <w:rPr>
          <w:rFonts w:ascii="Arial" w:hAnsi="Arial" w:cs="Arial"/>
          <w:b/>
          <w:sz w:val="26"/>
          <w:szCs w:val="26"/>
        </w:rPr>
        <w:t>-</w:t>
      </w:r>
    </w:p>
    <w:p w14:paraId="4A38D2DA" w14:textId="3CD14C5F" w:rsidR="00E6633D" w:rsidRPr="0008442F" w:rsidRDefault="00E6633D" w:rsidP="00E6633D">
      <w:pPr>
        <w:spacing w:before="240" w:after="0" w:line="360" w:lineRule="auto"/>
        <w:ind w:firstLine="567"/>
        <w:jc w:val="both"/>
        <w:rPr>
          <w:rFonts w:ascii="Arial" w:hAnsi="Arial" w:cs="Arial"/>
          <w:b/>
          <w:sz w:val="26"/>
          <w:szCs w:val="26"/>
        </w:rPr>
      </w:pPr>
      <w:r w:rsidRPr="0008442F">
        <w:rPr>
          <w:rFonts w:ascii="Arial" w:hAnsi="Arial" w:cs="Arial"/>
          <w:b/>
          <w:sz w:val="26"/>
          <w:szCs w:val="26"/>
        </w:rPr>
        <w:t xml:space="preserve">VISTOS, </w:t>
      </w:r>
      <w:r w:rsidRPr="0008442F">
        <w:rPr>
          <w:rFonts w:ascii="Arial" w:hAnsi="Arial" w:cs="Arial"/>
          <w:sz w:val="26"/>
          <w:szCs w:val="26"/>
        </w:rPr>
        <w:t xml:space="preserve">para resolver los autos del juicio de nulidad de número </w:t>
      </w:r>
      <w:r w:rsidR="0008442F" w:rsidRPr="0008442F">
        <w:rPr>
          <w:rFonts w:ascii="Arial" w:hAnsi="Arial" w:cs="Arial"/>
          <w:b/>
          <w:bCs/>
          <w:sz w:val="26"/>
          <w:szCs w:val="26"/>
        </w:rPr>
        <w:t>1</w:t>
      </w:r>
      <w:r w:rsidR="00923517">
        <w:rPr>
          <w:rFonts w:ascii="Arial" w:hAnsi="Arial" w:cs="Arial"/>
          <w:b/>
          <w:bCs/>
          <w:sz w:val="26"/>
          <w:szCs w:val="26"/>
        </w:rPr>
        <w:t>53</w:t>
      </w:r>
      <w:r w:rsidRPr="0008442F">
        <w:rPr>
          <w:rFonts w:ascii="Arial" w:hAnsi="Arial" w:cs="Arial"/>
          <w:b/>
          <w:sz w:val="26"/>
          <w:szCs w:val="26"/>
        </w:rPr>
        <w:t>/20</w:t>
      </w:r>
      <w:r w:rsidR="0008442F" w:rsidRPr="0008442F">
        <w:rPr>
          <w:rFonts w:ascii="Arial" w:hAnsi="Arial" w:cs="Arial"/>
          <w:b/>
          <w:sz w:val="26"/>
          <w:szCs w:val="26"/>
        </w:rPr>
        <w:t>20</w:t>
      </w:r>
      <w:r w:rsidRPr="0008442F">
        <w:rPr>
          <w:rFonts w:ascii="Arial" w:hAnsi="Arial" w:cs="Arial"/>
          <w:sz w:val="26"/>
          <w:szCs w:val="26"/>
        </w:rPr>
        <w:t xml:space="preserve">, promovido por </w:t>
      </w:r>
      <w:r w:rsidR="00DF4918">
        <w:rPr>
          <w:rFonts w:ascii="Arial" w:hAnsi="Arial" w:cs="Arial"/>
          <w:b/>
          <w:sz w:val="26"/>
          <w:szCs w:val="26"/>
        </w:rPr>
        <w:t>**********</w:t>
      </w:r>
      <w:r w:rsidR="00AA2998" w:rsidRPr="0008442F">
        <w:rPr>
          <w:rFonts w:ascii="Arial" w:hAnsi="Arial" w:cs="Arial"/>
          <w:sz w:val="26"/>
          <w:szCs w:val="26"/>
        </w:rPr>
        <w:t>,</w:t>
      </w:r>
      <w:r w:rsidRPr="0008442F">
        <w:rPr>
          <w:rFonts w:ascii="Arial" w:hAnsi="Arial" w:cs="Arial"/>
          <w:b/>
          <w:sz w:val="26"/>
          <w:szCs w:val="26"/>
        </w:rPr>
        <w:t xml:space="preserve"> </w:t>
      </w:r>
      <w:r w:rsidRPr="0008442F">
        <w:rPr>
          <w:rFonts w:ascii="Arial" w:hAnsi="Arial" w:cs="Arial"/>
          <w:sz w:val="26"/>
          <w:szCs w:val="26"/>
        </w:rPr>
        <w:t>en contra de</w:t>
      </w:r>
      <w:r w:rsidR="00923517">
        <w:rPr>
          <w:rFonts w:ascii="Arial" w:hAnsi="Arial" w:cs="Arial"/>
          <w:sz w:val="26"/>
          <w:szCs w:val="26"/>
        </w:rPr>
        <w:t xml:space="preserve"> </w:t>
      </w:r>
      <w:r w:rsidRPr="0008442F">
        <w:rPr>
          <w:rFonts w:ascii="Arial" w:hAnsi="Arial" w:cs="Arial"/>
          <w:sz w:val="26"/>
          <w:szCs w:val="26"/>
        </w:rPr>
        <w:t>l</w:t>
      </w:r>
      <w:r w:rsidR="00923517">
        <w:rPr>
          <w:rFonts w:ascii="Arial" w:hAnsi="Arial" w:cs="Arial"/>
          <w:sz w:val="26"/>
          <w:szCs w:val="26"/>
        </w:rPr>
        <w:t>a</w:t>
      </w:r>
      <w:r w:rsidRPr="0008442F">
        <w:rPr>
          <w:rFonts w:ascii="Arial" w:hAnsi="Arial" w:cs="Arial"/>
          <w:sz w:val="26"/>
          <w:szCs w:val="26"/>
        </w:rPr>
        <w:t xml:space="preserve"> </w:t>
      </w:r>
      <w:r w:rsidR="00923517">
        <w:rPr>
          <w:rFonts w:ascii="Arial" w:hAnsi="Arial" w:cs="Arial"/>
          <w:b/>
          <w:sz w:val="26"/>
          <w:szCs w:val="26"/>
        </w:rPr>
        <w:t xml:space="preserve">DIRECCIÓN DE LO CONTENCIOSO DE LA </w:t>
      </w:r>
      <w:r w:rsidR="00923517" w:rsidRPr="0008442F">
        <w:rPr>
          <w:rFonts w:ascii="Arial" w:hAnsi="Arial" w:cs="Arial"/>
          <w:b/>
          <w:sz w:val="26"/>
          <w:szCs w:val="26"/>
        </w:rPr>
        <w:t>PROCURA</w:t>
      </w:r>
      <w:r w:rsidR="00923517">
        <w:rPr>
          <w:rFonts w:ascii="Arial" w:hAnsi="Arial" w:cs="Arial"/>
          <w:b/>
          <w:sz w:val="26"/>
          <w:szCs w:val="26"/>
        </w:rPr>
        <w:t>DURÍA FISCAL Y LA DIRECCIÓN DE INGRESOS Y RECAUDACIÓN AMBOS DEPENDIENTES DE LA SUBSECRETARÍA DE INGRESOS</w:t>
      </w:r>
      <w:r w:rsidR="00923517" w:rsidRPr="0008442F">
        <w:rPr>
          <w:rFonts w:ascii="Arial" w:hAnsi="Arial" w:cs="Arial"/>
          <w:b/>
          <w:sz w:val="26"/>
          <w:szCs w:val="26"/>
        </w:rPr>
        <w:t xml:space="preserve"> DE LA SECRETARÍA DE FINANZAS DEL PODER EJECUTIVO DEL ESTADO DE OAXACA.</w:t>
      </w:r>
      <w:r w:rsidRPr="0008442F">
        <w:rPr>
          <w:rFonts w:ascii="Arial" w:hAnsi="Arial" w:cs="Arial"/>
          <w:sz w:val="26"/>
          <w:szCs w:val="26"/>
        </w:rPr>
        <w:t xml:space="preserve">- - - </w:t>
      </w:r>
      <w:r w:rsidR="0008442F" w:rsidRPr="0008442F">
        <w:rPr>
          <w:rFonts w:ascii="Arial" w:hAnsi="Arial" w:cs="Arial"/>
          <w:sz w:val="26"/>
          <w:szCs w:val="26"/>
        </w:rPr>
        <w:t xml:space="preserve">- - - </w:t>
      </w:r>
      <w:r w:rsidR="00923517">
        <w:rPr>
          <w:rFonts w:ascii="Arial" w:hAnsi="Arial" w:cs="Arial"/>
          <w:sz w:val="26"/>
          <w:szCs w:val="26"/>
        </w:rPr>
        <w:t xml:space="preserve">- - - - - - - - - </w:t>
      </w:r>
    </w:p>
    <w:p w14:paraId="00FDDD5A" w14:textId="77777777" w:rsidR="00E6633D" w:rsidRPr="0008442F" w:rsidRDefault="00E6633D" w:rsidP="00E6633D">
      <w:pPr>
        <w:spacing w:before="240" w:after="0" w:line="360" w:lineRule="auto"/>
        <w:jc w:val="center"/>
        <w:rPr>
          <w:rFonts w:ascii="Arial" w:hAnsi="Arial" w:cs="Arial"/>
          <w:b/>
          <w:sz w:val="26"/>
          <w:szCs w:val="26"/>
        </w:rPr>
      </w:pPr>
      <w:r w:rsidRPr="0008442F">
        <w:rPr>
          <w:rFonts w:ascii="Arial" w:hAnsi="Arial" w:cs="Arial"/>
          <w:b/>
          <w:sz w:val="26"/>
          <w:szCs w:val="26"/>
        </w:rPr>
        <w:t>R E S U L T A N D O:</w:t>
      </w:r>
    </w:p>
    <w:p w14:paraId="2621653E" w14:textId="5BA79A0B" w:rsidR="00E6633D" w:rsidRPr="0008442F" w:rsidRDefault="00E6633D" w:rsidP="00E6633D">
      <w:pPr>
        <w:spacing w:before="240" w:after="0" w:line="360" w:lineRule="auto"/>
        <w:ind w:firstLine="567"/>
        <w:jc w:val="both"/>
        <w:rPr>
          <w:rFonts w:ascii="Arial" w:hAnsi="Arial" w:cs="Arial"/>
          <w:sz w:val="26"/>
          <w:szCs w:val="26"/>
        </w:rPr>
      </w:pPr>
      <w:r w:rsidRPr="0008442F">
        <w:rPr>
          <w:rFonts w:ascii="Arial" w:hAnsi="Arial" w:cs="Arial"/>
          <w:b/>
          <w:sz w:val="26"/>
          <w:szCs w:val="26"/>
        </w:rPr>
        <w:t xml:space="preserve">PRIMERO. </w:t>
      </w:r>
      <w:r w:rsidRPr="0008442F">
        <w:rPr>
          <w:rFonts w:ascii="Arial" w:hAnsi="Arial" w:cs="Arial"/>
          <w:sz w:val="26"/>
          <w:szCs w:val="26"/>
        </w:rPr>
        <w:t xml:space="preserve">Por escrito recibido el </w:t>
      </w:r>
      <w:r w:rsidR="0008442F">
        <w:rPr>
          <w:rFonts w:ascii="Arial" w:hAnsi="Arial" w:cs="Arial"/>
          <w:sz w:val="26"/>
          <w:szCs w:val="26"/>
        </w:rPr>
        <w:t xml:space="preserve">seis de </w:t>
      </w:r>
      <w:r w:rsidR="00923517">
        <w:rPr>
          <w:rFonts w:ascii="Arial" w:hAnsi="Arial" w:cs="Arial"/>
          <w:sz w:val="26"/>
          <w:szCs w:val="26"/>
        </w:rPr>
        <w:t xml:space="preserve">octubre </w:t>
      </w:r>
      <w:r w:rsidR="0008442F">
        <w:rPr>
          <w:rFonts w:ascii="Arial" w:hAnsi="Arial" w:cs="Arial"/>
          <w:sz w:val="26"/>
          <w:szCs w:val="26"/>
        </w:rPr>
        <w:t xml:space="preserve">de </w:t>
      </w:r>
      <w:r w:rsidRPr="0008442F">
        <w:rPr>
          <w:rFonts w:ascii="Arial" w:hAnsi="Arial" w:cs="Arial"/>
          <w:sz w:val="26"/>
          <w:szCs w:val="26"/>
        </w:rPr>
        <w:t xml:space="preserve">dos mil </w:t>
      </w:r>
      <w:r w:rsidR="00923517">
        <w:rPr>
          <w:rFonts w:ascii="Arial" w:hAnsi="Arial" w:cs="Arial"/>
          <w:sz w:val="26"/>
          <w:szCs w:val="26"/>
        </w:rPr>
        <w:t>veinte</w:t>
      </w:r>
      <w:r w:rsidRPr="0008442F">
        <w:rPr>
          <w:rFonts w:ascii="Arial" w:hAnsi="Arial" w:cs="Arial"/>
          <w:sz w:val="26"/>
          <w:szCs w:val="26"/>
        </w:rPr>
        <w:t xml:space="preserve">, en Oficialía de Partes Común de este Tribunal, </w:t>
      </w:r>
      <w:r w:rsidR="00DF4918" w:rsidRPr="00DF4918">
        <w:rPr>
          <w:rFonts w:ascii="Arial" w:hAnsi="Arial" w:cs="Arial"/>
          <w:b/>
          <w:bCs/>
          <w:sz w:val="26"/>
          <w:szCs w:val="26"/>
        </w:rPr>
        <w:t>**********</w:t>
      </w:r>
      <w:r w:rsidRPr="0008442F">
        <w:rPr>
          <w:rFonts w:ascii="Arial" w:hAnsi="Arial" w:cs="Arial"/>
          <w:sz w:val="26"/>
          <w:szCs w:val="26"/>
        </w:rPr>
        <w:t xml:space="preserve">, demandó la nulidad lisa y llana de la </w:t>
      </w:r>
      <w:r w:rsidR="00980C58" w:rsidRPr="0008442F">
        <w:rPr>
          <w:rFonts w:ascii="Arial" w:hAnsi="Arial" w:cs="Arial"/>
          <w:sz w:val="26"/>
          <w:szCs w:val="26"/>
        </w:rPr>
        <w:t xml:space="preserve">resolución </w:t>
      </w:r>
      <w:r w:rsidR="00980C58">
        <w:rPr>
          <w:rFonts w:ascii="Arial" w:hAnsi="Arial" w:cs="Arial"/>
          <w:sz w:val="26"/>
          <w:szCs w:val="26"/>
        </w:rPr>
        <w:t xml:space="preserve">contenida en el oficio </w:t>
      </w:r>
      <w:r w:rsidR="00DF4918" w:rsidRPr="00BC2015">
        <w:rPr>
          <w:rFonts w:ascii="Arial" w:hAnsi="Arial" w:cs="Arial"/>
          <w:b/>
          <w:bCs/>
          <w:sz w:val="26"/>
          <w:szCs w:val="26"/>
        </w:rPr>
        <w:t>**********</w:t>
      </w:r>
      <w:r w:rsidR="00980C58">
        <w:rPr>
          <w:rFonts w:ascii="Arial" w:hAnsi="Arial" w:cs="Arial"/>
          <w:sz w:val="26"/>
          <w:szCs w:val="26"/>
        </w:rPr>
        <w:t xml:space="preserve"> de veint</w:t>
      </w:r>
      <w:r w:rsidR="00923517">
        <w:rPr>
          <w:rFonts w:ascii="Arial" w:hAnsi="Arial" w:cs="Arial"/>
          <w:sz w:val="26"/>
          <w:szCs w:val="26"/>
        </w:rPr>
        <w:t xml:space="preserve">e de mayo de </w:t>
      </w:r>
      <w:r w:rsidR="00980C58">
        <w:rPr>
          <w:rFonts w:ascii="Arial" w:hAnsi="Arial" w:cs="Arial"/>
          <w:sz w:val="26"/>
          <w:szCs w:val="26"/>
        </w:rPr>
        <w:t xml:space="preserve">dos mil </w:t>
      </w:r>
      <w:r w:rsidR="00923517">
        <w:rPr>
          <w:rFonts w:ascii="Arial" w:hAnsi="Arial" w:cs="Arial"/>
          <w:sz w:val="26"/>
          <w:szCs w:val="26"/>
        </w:rPr>
        <w:t>veinte</w:t>
      </w:r>
      <w:r w:rsidR="00980C58">
        <w:rPr>
          <w:rFonts w:ascii="Arial" w:hAnsi="Arial" w:cs="Arial"/>
          <w:sz w:val="26"/>
          <w:szCs w:val="26"/>
        </w:rPr>
        <w:t xml:space="preserve">, </w:t>
      </w:r>
      <w:r w:rsidR="00980C58" w:rsidRPr="0008442F">
        <w:rPr>
          <w:rFonts w:ascii="Arial" w:hAnsi="Arial" w:cs="Arial"/>
          <w:sz w:val="26"/>
          <w:szCs w:val="26"/>
        </w:rPr>
        <w:t xml:space="preserve">emitida por la Dirección de </w:t>
      </w:r>
      <w:r w:rsidR="00980C58">
        <w:rPr>
          <w:rFonts w:ascii="Arial" w:hAnsi="Arial" w:cs="Arial"/>
          <w:sz w:val="26"/>
          <w:szCs w:val="26"/>
        </w:rPr>
        <w:t>lo Contencioso de la Procuraduría Fiscal de la S</w:t>
      </w:r>
      <w:r w:rsidR="00980C58" w:rsidRPr="0008442F">
        <w:rPr>
          <w:rFonts w:ascii="Arial" w:hAnsi="Arial" w:cs="Arial"/>
          <w:sz w:val="26"/>
          <w:szCs w:val="26"/>
        </w:rPr>
        <w:t>ecretaría de Finanzas del Poder Ejecutivo del Estado de Oaxaca</w:t>
      </w:r>
      <w:r w:rsidR="00923517">
        <w:rPr>
          <w:rFonts w:ascii="Arial" w:hAnsi="Arial" w:cs="Arial"/>
          <w:sz w:val="26"/>
          <w:szCs w:val="26"/>
        </w:rPr>
        <w:t xml:space="preserve">; así como la multa por infracción relacionada con la presentación de declaraciones sobre erogaciones al trabajo personal, con número de control </w:t>
      </w:r>
      <w:r w:rsidR="00BC2015" w:rsidRPr="00BC2015">
        <w:rPr>
          <w:rFonts w:ascii="Arial" w:hAnsi="Arial" w:cs="Arial"/>
          <w:b/>
          <w:bCs/>
          <w:sz w:val="26"/>
          <w:szCs w:val="26"/>
        </w:rPr>
        <w:t>**********</w:t>
      </w:r>
      <w:r w:rsidR="00923517">
        <w:rPr>
          <w:rFonts w:ascii="Arial" w:hAnsi="Arial" w:cs="Arial"/>
          <w:sz w:val="26"/>
          <w:szCs w:val="26"/>
        </w:rPr>
        <w:t xml:space="preserve"> de veintisiete de julio de dos mil dieciocho, emitida por el Directora de Ingresos y Recaudación de la Subsecretaría de Ingresos de la Secretaría de Finanzas del Estado de Oaxaca</w:t>
      </w:r>
      <w:r w:rsidRPr="0008442F">
        <w:rPr>
          <w:rFonts w:ascii="Arial" w:hAnsi="Arial" w:cs="Arial"/>
          <w:sz w:val="26"/>
          <w:szCs w:val="26"/>
        </w:rPr>
        <w:t xml:space="preserve">.- - - - - - - - </w:t>
      </w:r>
      <w:r w:rsidR="00DC2519">
        <w:rPr>
          <w:rFonts w:ascii="Arial" w:hAnsi="Arial" w:cs="Arial"/>
          <w:sz w:val="26"/>
          <w:szCs w:val="26"/>
        </w:rPr>
        <w:t xml:space="preserve">- - </w:t>
      </w:r>
      <w:r w:rsidR="00923517">
        <w:rPr>
          <w:rFonts w:ascii="Arial" w:hAnsi="Arial" w:cs="Arial"/>
          <w:sz w:val="26"/>
          <w:szCs w:val="26"/>
        </w:rPr>
        <w:t xml:space="preserve">- </w:t>
      </w:r>
    </w:p>
    <w:p w14:paraId="6A35C10E" w14:textId="54D559D8" w:rsidR="00E6633D" w:rsidRPr="0008442F" w:rsidRDefault="00E6633D" w:rsidP="00B519D5">
      <w:pPr>
        <w:spacing w:before="240" w:after="0" w:line="360" w:lineRule="auto"/>
        <w:ind w:firstLine="567"/>
        <w:jc w:val="both"/>
        <w:rPr>
          <w:rFonts w:ascii="Arial" w:hAnsi="Arial" w:cs="Arial"/>
          <w:sz w:val="26"/>
          <w:szCs w:val="26"/>
        </w:rPr>
      </w:pPr>
      <w:r w:rsidRPr="0008442F">
        <w:rPr>
          <w:rFonts w:ascii="Arial" w:hAnsi="Arial" w:cs="Arial"/>
          <w:b/>
          <w:sz w:val="26"/>
          <w:szCs w:val="26"/>
        </w:rPr>
        <w:lastRenderedPageBreak/>
        <w:t xml:space="preserve">SEGUNDO. </w:t>
      </w:r>
      <w:r w:rsidRPr="0008442F">
        <w:rPr>
          <w:rFonts w:ascii="Arial" w:hAnsi="Arial" w:cs="Arial"/>
          <w:sz w:val="26"/>
          <w:szCs w:val="26"/>
        </w:rPr>
        <w:t xml:space="preserve">Por acuerdo de </w:t>
      </w:r>
      <w:r w:rsidR="00923517">
        <w:rPr>
          <w:rFonts w:ascii="Arial" w:hAnsi="Arial" w:cs="Arial"/>
          <w:sz w:val="26"/>
          <w:szCs w:val="26"/>
        </w:rPr>
        <w:t>siete de octubre de dos mil veinte,</w:t>
      </w:r>
      <w:r w:rsidR="00152D89">
        <w:rPr>
          <w:rFonts w:ascii="Arial" w:hAnsi="Arial" w:cs="Arial"/>
          <w:sz w:val="26"/>
          <w:szCs w:val="26"/>
        </w:rPr>
        <w:t xml:space="preserve"> se admitió a trámite la demanda, se admitieron las pruebas ofrecidas por el actor; se requirió a la demandada para que exhibiera expediente administrativo </w:t>
      </w:r>
      <w:r w:rsidR="00BC2015" w:rsidRPr="00BC2015">
        <w:rPr>
          <w:rFonts w:ascii="Arial" w:hAnsi="Arial" w:cs="Arial"/>
          <w:b/>
          <w:bCs/>
          <w:sz w:val="26"/>
          <w:szCs w:val="26"/>
        </w:rPr>
        <w:t>**********</w:t>
      </w:r>
      <w:r w:rsidR="00152D89" w:rsidRPr="00BC2015">
        <w:rPr>
          <w:rFonts w:ascii="Arial" w:hAnsi="Arial" w:cs="Arial"/>
          <w:b/>
          <w:bCs/>
          <w:sz w:val="26"/>
          <w:szCs w:val="26"/>
        </w:rPr>
        <w:t xml:space="preserve"> </w:t>
      </w:r>
      <w:r w:rsidR="00152D89">
        <w:rPr>
          <w:rFonts w:ascii="Arial" w:hAnsi="Arial" w:cs="Arial"/>
          <w:sz w:val="26"/>
          <w:szCs w:val="26"/>
        </w:rPr>
        <w:t>del que derivo la resolución impugnada;</w:t>
      </w:r>
      <w:r w:rsidRPr="0008442F">
        <w:rPr>
          <w:rFonts w:ascii="Arial" w:hAnsi="Arial" w:cs="Arial"/>
          <w:sz w:val="26"/>
          <w:szCs w:val="26"/>
        </w:rPr>
        <w:t xml:space="preserve"> </w:t>
      </w:r>
      <w:r w:rsidR="00E943C4" w:rsidRPr="0008442F">
        <w:rPr>
          <w:rFonts w:ascii="Arial" w:hAnsi="Arial" w:cs="Arial"/>
          <w:sz w:val="26"/>
          <w:szCs w:val="26"/>
        </w:rPr>
        <w:t>se ordenó notificar, emplazar y correr traslado</w:t>
      </w:r>
      <w:r w:rsidRPr="0008442F">
        <w:rPr>
          <w:rFonts w:ascii="Arial" w:hAnsi="Arial" w:cs="Arial"/>
          <w:sz w:val="26"/>
          <w:szCs w:val="26"/>
        </w:rPr>
        <w:t xml:space="preserve"> a </w:t>
      </w:r>
      <w:r w:rsidR="00E943C4" w:rsidRPr="0008442F">
        <w:rPr>
          <w:rFonts w:ascii="Arial" w:hAnsi="Arial" w:cs="Arial"/>
          <w:sz w:val="26"/>
          <w:szCs w:val="26"/>
        </w:rPr>
        <w:t>la</w:t>
      </w:r>
      <w:r w:rsidR="00152D89">
        <w:rPr>
          <w:rFonts w:ascii="Arial" w:hAnsi="Arial" w:cs="Arial"/>
          <w:sz w:val="26"/>
          <w:szCs w:val="26"/>
        </w:rPr>
        <w:t>s</w:t>
      </w:r>
      <w:r w:rsidR="00E943C4" w:rsidRPr="0008442F">
        <w:rPr>
          <w:rFonts w:ascii="Arial" w:hAnsi="Arial" w:cs="Arial"/>
          <w:sz w:val="26"/>
          <w:szCs w:val="26"/>
        </w:rPr>
        <w:t xml:space="preserve"> demandada</w:t>
      </w:r>
      <w:r w:rsidR="00152D89">
        <w:rPr>
          <w:rFonts w:ascii="Arial" w:hAnsi="Arial" w:cs="Arial"/>
          <w:sz w:val="26"/>
          <w:szCs w:val="26"/>
        </w:rPr>
        <w:t>s</w:t>
      </w:r>
      <w:r w:rsidRPr="0008442F">
        <w:rPr>
          <w:rFonts w:ascii="Arial" w:hAnsi="Arial" w:cs="Arial"/>
          <w:sz w:val="26"/>
          <w:szCs w:val="26"/>
        </w:rPr>
        <w:t xml:space="preserve">, para que dentro del plazo de nueve días hábiles produjeran su contestación, </w:t>
      </w:r>
      <w:r w:rsidR="00B519D5" w:rsidRPr="0008442F">
        <w:rPr>
          <w:rFonts w:ascii="Arial" w:hAnsi="Arial" w:cs="Arial"/>
          <w:sz w:val="26"/>
          <w:szCs w:val="26"/>
        </w:rPr>
        <w:t xml:space="preserve">con </w:t>
      </w:r>
      <w:r w:rsidR="00152D89">
        <w:rPr>
          <w:rFonts w:ascii="Arial" w:hAnsi="Arial" w:cs="Arial"/>
          <w:sz w:val="26"/>
          <w:szCs w:val="26"/>
        </w:rPr>
        <w:t xml:space="preserve">los </w:t>
      </w:r>
      <w:r w:rsidR="00B519D5" w:rsidRPr="0008442F">
        <w:rPr>
          <w:rFonts w:ascii="Arial" w:hAnsi="Arial" w:cs="Arial"/>
          <w:sz w:val="26"/>
          <w:szCs w:val="26"/>
        </w:rPr>
        <w:t>apercibimiento</w:t>
      </w:r>
      <w:r w:rsidR="00152D89">
        <w:rPr>
          <w:rFonts w:ascii="Arial" w:hAnsi="Arial" w:cs="Arial"/>
          <w:sz w:val="26"/>
          <w:szCs w:val="26"/>
        </w:rPr>
        <w:t>s</w:t>
      </w:r>
      <w:r w:rsidR="00B519D5" w:rsidRPr="0008442F">
        <w:rPr>
          <w:rFonts w:ascii="Arial" w:hAnsi="Arial" w:cs="Arial"/>
          <w:sz w:val="26"/>
          <w:szCs w:val="26"/>
        </w:rPr>
        <w:t xml:space="preserve"> </w:t>
      </w:r>
      <w:r w:rsidR="00152D89">
        <w:rPr>
          <w:rFonts w:ascii="Arial" w:hAnsi="Arial" w:cs="Arial"/>
          <w:sz w:val="26"/>
          <w:szCs w:val="26"/>
        </w:rPr>
        <w:t>correspondientes</w:t>
      </w:r>
      <w:r w:rsidRPr="0008442F">
        <w:rPr>
          <w:rFonts w:ascii="Arial" w:hAnsi="Arial" w:cs="Arial"/>
          <w:sz w:val="26"/>
          <w:szCs w:val="26"/>
        </w:rPr>
        <w:t xml:space="preserve">.- - - - - - - - - - </w:t>
      </w:r>
      <w:r w:rsidR="00E943C4" w:rsidRPr="0008442F">
        <w:rPr>
          <w:rFonts w:ascii="Arial" w:hAnsi="Arial" w:cs="Arial"/>
          <w:sz w:val="26"/>
          <w:szCs w:val="26"/>
        </w:rPr>
        <w:t xml:space="preserve">- - - </w:t>
      </w:r>
      <w:r w:rsidR="00923517">
        <w:rPr>
          <w:rFonts w:ascii="Arial" w:hAnsi="Arial" w:cs="Arial"/>
          <w:sz w:val="26"/>
          <w:szCs w:val="26"/>
        </w:rPr>
        <w:t>- - - - - - - - - - - - - - - - -</w:t>
      </w:r>
      <w:r w:rsidR="00181E53">
        <w:rPr>
          <w:rFonts w:ascii="Arial" w:hAnsi="Arial" w:cs="Arial"/>
          <w:sz w:val="26"/>
          <w:szCs w:val="26"/>
        </w:rPr>
        <w:t xml:space="preserve"> -</w:t>
      </w:r>
    </w:p>
    <w:p w14:paraId="2B3C3102" w14:textId="191FDB6E" w:rsidR="00E943C4" w:rsidRPr="0008442F" w:rsidRDefault="00E53306" w:rsidP="00B519D5">
      <w:pPr>
        <w:spacing w:before="240" w:after="0" w:line="360" w:lineRule="auto"/>
        <w:ind w:firstLine="567"/>
        <w:jc w:val="both"/>
        <w:rPr>
          <w:rFonts w:ascii="Arial" w:hAnsi="Arial" w:cs="Arial"/>
          <w:sz w:val="26"/>
          <w:szCs w:val="26"/>
        </w:rPr>
      </w:pPr>
      <w:r>
        <w:rPr>
          <w:rFonts w:ascii="Arial" w:hAnsi="Arial" w:cs="Arial"/>
          <w:b/>
          <w:sz w:val="26"/>
          <w:szCs w:val="26"/>
        </w:rPr>
        <w:t>TERCERO</w:t>
      </w:r>
      <w:r w:rsidR="00E6633D" w:rsidRPr="0008442F">
        <w:rPr>
          <w:rFonts w:ascii="Arial" w:hAnsi="Arial" w:cs="Arial"/>
          <w:b/>
          <w:sz w:val="26"/>
          <w:szCs w:val="26"/>
        </w:rPr>
        <w:t xml:space="preserve">. </w:t>
      </w:r>
      <w:r w:rsidR="00E6633D" w:rsidRPr="0008442F">
        <w:rPr>
          <w:rFonts w:ascii="Arial" w:hAnsi="Arial" w:cs="Arial"/>
          <w:sz w:val="26"/>
          <w:szCs w:val="26"/>
        </w:rPr>
        <w:t xml:space="preserve">Mediante auto de </w:t>
      </w:r>
      <w:r>
        <w:rPr>
          <w:rFonts w:ascii="Arial" w:hAnsi="Arial" w:cs="Arial"/>
          <w:sz w:val="26"/>
          <w:szCs w:val="26"/>
        </w:rPr>
        <w:t xml:space="preserve">quince de diciembre </w:t>
      </w:r>
      <w:r w:rsidR="00152D89">
        <w:rPr>
          <w:rFonts w:ascii="Arial" w:hAnsi="Arial" w:cs="Arial"/>
          <w:sz w:val="26"/>
          <w:szCs w:val="26"/>
        </w:rPr>
        <w:t xml:space="preserve">de dos mil </w:t>
      </w:r>
      <w:r>
        <w:rPr>
          <w:rFonts w:ascii="Arial" w:hAnsi="Arial" w:cs="Arial"/>
          <w:sz w:val="26"/>
          <w:szCs w:val="26"/>
        </w:rPr>
        <w:t>veinte</w:t>
      </w:r>
      <w:r w:rsidR="00E6633D" w:rsidRPr="0008442F">
        <w:rPr>
          <w:rFonts w:ascii="Arial" w:hAnsi="Arial" w:cs="Arial"/>
          <w:sz w:val="26"/>
          <w:szCs w:val="26"/>
        </w:rPr>
        <w:t>, se tuvo a la</w:t>
      </w:r>
      <w:r w:rsidR="00E943C4" w:rsidRPr="0008442F">
        <w:rPr>
          <w:rFonts w:ascii="Arial" w:hAnsi="Arial" w:cs="Arial"/>
          <w:sz w:val="26"/>
          <w:szCs w:val="26"/>
        </w:rPr>
        <w:t xml:space="preserve"> demandada</w:t>
      </w:r>
      <w:r w:rsidR="00E6633D" w:rsidRPr="0008442F">
        <w:rPr>
          <w:rFonts w:ascii="Arial" w:hAnsi="Arial" w:cs="Arial"/>
          <w:sz w:val="26"/>
          <w:szCs w:val="26"/>
        </w:rPr>
        <w:t xml:space="preserve"> dando contestación a la demanda entablada en su contra; por ofrecidas y admitidas sus pruebas; </w:t>
      </w:r>
      <w:r w:rsidR="00B519D5" w:rsidRPr="0008442F">
        <w:rPr>
          <w:rFonts w:ascii="Arial" w:hAnsi="Arial" w:cs="Arial"/>
          <w:sz w:val="26"/>
          <w:szCs w:val="26"/>
        </w:rPr>
        <w:t xml:space="preserve">se </w:t>
      </w:r>
      <w:r>
        <w:rPr>
          <w:rFonts w:ascii="Arial" w:hAnsi="Arial" w:cs="Arial"/>
          <w:sz w:val="26"/>
          <w:szCs w:val="26"/>
        </w:rPr>
        <w:t>señaló fecha y hora para la celebración de la audiencia final</w:t>
      </w:r>
      <w:r w:rsidR="00E943C4" w:rsidRPr="0008442F">
        <w:rPr>
          <w:rFonts w:ascii="Arial" w:hAnsi="Arial" w:cs="Arial"/>
          <w:sz w:val="26"/>
          <w:szCs w:val="26"/>
        </w:rPr>
        <w:t xml:space="preserve">.- - - - - - - </w:t>
      </w:r>
      <w:r w:rsidR="00152D89">
        <w:rPr>
          <w:rFonts w:ascii="Arial" w:hAnsi="Arial" w:cs="Arial"/>
          <w:sz w:val="26"/>
          <w:szCs w:val="26"/>
        </w:rPr>
        <w:t xml:space="preserve">- - - - - - - - - - - - - - - - - - - - - - - </w:t>
      </w:r>
    </w:p>
    <w:p w14:paraId="39A4023D" w14:textId="11868BFC" w:rsidR="00C12624" w:rsidRPr="0008442F" w:rsidRDefault="00E53306" w:rsidP="00C12624">
      <w:pPr>
        <w:spacing w:before="240" w:after="0" w:line="360" w:lineRule="auto"/>
        <w:ind w:firstLine="567"/>
        <w:jc w:val="both"/>
        <w:rPr>
          <w:rFonts w:ascii="Arial" w:hAnsi="Arial" w:cs="Arial"/>
          <w:sz w:val="26"/>
          <w:szCs w:val="26"/>
        </w:rPr>
      </w:pPr>
      <w:r>
        <w:rPr>
          <w:rFonts w:ascii="Arial" w:hAnsi="Arial" w:cs="Arial"/>
          <w:b/>
          <w:sz w:val="26"/>
          <w:szCs w:val="26"/>
        </w:rPr>
        <w:t>CUARTO</w:t>
      </w:r>
      <w:r w:rsidR="00E943C4" w:rsidRPr="0008442F">
        <w:rPr>
          <w:rFonts w:ascii="Arial" w:hAnsi="Arial" w:cs="Arial"/>
          <w:b/>
          <w:sz w:val="26"/>
          <w:szCs w:val="26"/>
        </w:rPr>
        <w:t xml:space="preserve">. </w:t>
      </w:r>
      <w:r w:rsidR="00C12624" w:rsidRPr="0008442F">
        <w:rPr>
          <w:rFonts w:ascii="Arial" w:hAnsi="Arial" w:cs="Arial"/>
          <w:sz w:val="26"/>
          <w:szCs w:val="26"/>
        </w:rPr>
        <w:t xml:space="preserve">Finalmente, el </w:t>
      </w:r>
      <w:r w:rsidR="00BD41D8">
        <w:rPr>
          <w:rFonts w:ascii="Arial" w:hAnsi="Arial" w:cs="Arial"/>
          <w:sz w:val="26"/>
          <w:szCs w:val="26"/>
        </w:rPr>
        <w:t>veinti</w:t>
      </w:r>
      <w:r>
        <w:rPr>
          <w:rFonts w:ascii="Arial" w:hAnsi="Arial" w:cs="Arial"/>
          <w:sz w:val="26"/>
          <w:szCs w:val="26"/>
        </w:rPr>
        <w:t xml:space="preserve">siete de abril de </w:t>
      </w:r>
      <w:r w:rsidR="00C12624" w:rsidRPr="0008442F">
        <w:rPr>
          <w:rFonts w:ascii="Arial" w:hAnsi="Arial" w:cs="Arial"/>
          <w:sz w:val="26"/>
          <w:szCs w:val="26"/>
        </w:rPr>
        <w:t>dos mil veint</w:t>
      </w:r>
      <w:r w:rsidR="00BD41D8">
        <w:rPr>
          <w:rFonts w:ascii="Arial" w:hAnsi="Arial" w:cs="Arial"/>
          <w:sz w:val="26"/>
          <w:szCs w:val="26"/>
        </w:rPr>
        <w:t>iuno</w:t>
      </w:r>
      <w:r w:rsidR="00C12624" w:rsidRPr="0008442F">
        <w:rPr>
          <w:rFonts w:ascii="Arial" w:hAnsi="Arial" w:cs="Arial"/>
          <w:sz w:val="26"/>
          <w:szCs w:val="26"/>
        </w:rPr>
        <w:t xml:space="preserve">, se llevó a cabo la audiencia final, sin comparecencia de las partes ni persona alguna que legalmente las representara; se desahogaron las pruebas de las partes, se abrió el periodo de alegatos, se dio cuenta </w:t>
      </w:r>
      <w:r>
        <w:rPr>
          <w:rFonts w:ascii="Arial" w:hAnsi="Arial" w:cs="Arial"/>
          <w:sz w:val="26"/>
          <w:szCs w:val="26"/>
        </w:rPr>
        <w:t>que ninguna de las partes formuló alegatos,</w:t>
      </w:r>
      <w:r w:rsidR="00C12624" w:rsidRPr="0008442F">
        <w:rPr>
          <w:rFonts w:ascii="Arial" w:hAnsi="Arial" w:cs="Arial"/>
          <w:sz w:val="26"/>
          <w:szCs w:val="26"/>
        </w:rPr>
        <w:t xml:space="preserve"> declarándose cerrada la etapa de instrucción; y, por último se citó a las partes para oír sentencia, misma que ahora se pronuncia.- - - - - - - - - - - - - - - - - - - - - - - - - - - - - - - - - - - - - -</w:t>
      </w:r>
      <w:r w:rsidR="00906887" w:rsidRPr="0008442F">
        <w:rPr>
          <w:rFonts w:ascii="Arial" w:hAnsi="Arial" w:cs="Arial"/>
          <w:sz w:val="26"/>
          <w:szCs w:val="26"/>
        </w:rPr>
        <w:t xml:space="preserve"> - - - </w:t>
      </w:r>
      <w:r>
        <w:rPr>
          <w:rFonts w:ascii="Arial" w:hAnsi="Arial" w:cs="Arial"/>
          <w:sz w:val="26"/>
          <w:szCs w:val="26"/>
        </w:rPr>
        <w:t xml:space="preserve">- - - - - - </w:t>
      </w:r>
    </w:p>
    <w:p w14:paraId="63F6A0C5" w14:textId="77777777" w:rsidR="00550C05" w:rsidRPr="0008442F" w:rsidRDefault="00550C05" w:rsidP="00E6633D">
      <w:pPr>
        <w:pStyle w:val="Encabezado"/>
        <w:spacing w:before="240"/>
        <w:ind w:left="4248" w:hanging="4248"/>
        <w:jc w:val="center"/>
        <w:rPr>
          <w:rFonts w:ascii="Arial" w:hAnsi="Arial" w:cs="Arial"/>
          <w:b/>
          <w:sz w:val="26"/>
          <w:szCs w:val="26"/>
        </w:rPr>
      </w:pPr>
      <w:r w:rsidRPr="0008442F">
        <w:rPr>
          <w:rFonts w:ascii="Arial" w:hAnsi="Arial" w:cs="Arial"/>
          <w:b/>
          <w:sz w:val="26"/>
          <w:szCs w:val="26"/>
        </w:rPr>
        <w:t>C O N S I D E R A N D O:</w:t>
      </w:r>
    </w:p>
    <w:p w14:paraId="078291C4" w14:textId="77777777" w:rsidR="00550C05" w:rsidRPr="0008442F" w:rsidRDefault="00927204" w:rsidP="00550C05">
      <w:pPr>
        <w:spacing w:before="240" w:after="0" w:line="360" w:lineRule="auto"/>
        <w:ind w:right="-93" w:firstLine="567"/>
        <w:jc w:val="both"/>
        <w:rPr>
          <w:rFonts w:ascii="Arial" w:hAnsi="Arial" w:cs="Arial"/>
          <w:sz w:val="26"/>
          <w:szCs w:val="26"/>
        </w:rPr>
      </w:pPr>
      <w:r w:rsidRPr="0008442F">
        <w:rPr>
          <w:rFonts w:ascii="Arial" w:hAnsi="Arial" w:cs="Arial"/>
          <w:b/>
          <w:sz w:val="26"/>
          <w:szCs w:val="26"/>
        </w:rPr>
        <w:t xml:space="preserve">PRIMERO.- </w:t>
      </w:r>
      <w:r w:rsidRPr="0008442F">
        <w:rPr>
          <w:rFonts w:ascii="Arial" w:hAnsi="Arial" w:cs="Arial"/>
          <w:sz w:val="26"/>
          <w:szCs w:val="26"/>
        </w:rPr>
        <w:t xml:space="preserve">Esta </w:t>
      </w:r>
      <w:r w:rsidR="00C12624" w:rsidRPr="0008442F">
        <w:rPr>
          <w:rFonts w:ascii="Arial" w:hAnsi="Arial" w:cs="Arial"/>
          <w:sz w:val="26"/>
          <w:szCs w:val="26"/>
        </w:rPr>
        <w:t xml:space="preserve">Primera </w:t>
      </w:r>
      <w:r w:rsidRPr="0008442F">
        <w:rPr>
          <w:rFonts w:ascii="Arial" w:hAnsi="Arial" w:cs="Arial"/>
          <w:sz w:val="26"/>
          <w:szCs w:val="26"/>
        </w:rPr>
        <w:t xml:space="preserve">Sala Unitaria del Tribunal de Justicia Administrativa del Estado de Oaxaca, es competente para conocer del presente asunto en términos de lo dispuesto por </w:t>
      </w:r>
      <w:r w:rsidRPr="0008442F">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sidRPr="0008442F">
        <w:rPr>
          <w:rFonts w:ascii="Arial" w:hAnsi="Arial" w:cs="Arial"/>
          <w:sz w:val="26"/>
          <w:szCs w:val="26"/>
        </w:rPr>
        <w:t xml:space="preserve">, por tratarse de un juicio de nulidad promovido en contra de una autoridad administrativa de carácter </w:t>
      </w:r>
      <w:r w:rsidR="001C54AF" w:rsidRPr="0008442F">
        <w:rPr>
          <w:rFonts w:ascii="Arial" w:hAnsi="Arial" w:cs="Arial"/>
          <w:sz w:val="26"/>
          <w:szCs w:val="26"/>
        </w:rPr>
        <w:t>Fiscal</w:t>
      </w:r>
      <w:r w:rsidR="00550C05" w:rsidRPr="0008442F">
        <w:rPr>
          <w:rFonts w:ascii="Arial" w:hAnsi="Arial" w:cs="Arial"/>
          <w:sz w:val="26"/>
          <w:szCs w:val="26"/>
        </w:rPr>
        <w:t xml:space="preserve">.- - - </w:t>
      </w:r>
      <w:r w:rsidR="00A5042D" w:rsidRPr="0008442F">
        <w:rPr>
          <w:rFonts w:ascii="Arial" w:hAnsi="Arial" w:cs="Arial"/>
          <w:sz w:val="26"/>
          <w:szCs w:val="26"/>
        </w:rPr>
        <w:t xml:space="preserve">- </w:t>
      </w:r>
    </w:p>
    <w:p w14:paraId="371ECAC5" w14:textId="63D6C594" w:rsidR="00C12624" w:rsidRPr="0008442F" w:rsidRDefault="00C12624" w:rsidP="00C12624">
      <w:pPr>
        <w:tabs>
          <w:tab w:val="left" w:pos="6946"/>
        </w:tabs>
        <w:spacing w:before="240" w:after="0" w:line="360" w:lineRule="auto"/>
        <w:ind w:right="-93" w:firstLine="567"/>
        <w:jc w:val="both"/>
        <w:rPr>
          <w:rFonts w:ascii="Arial" w:hAnsi="Arial" w:cs="Arial"/>
          <w:sz w:val="26"/>
          <w:szCs w:val="26"/>
        </w:rPr>
      </w:pPr>
      <w:r w:rsidRPr="0008442F">
        <w:rPr>
          <w:rFonts w:ascii="Arial" w:hAnsi="Arial" w:cs="Arial"/>
          <w:b/>
          <w:sz w:val="26"/>
          <w:szCs w:val="26"/>
        </w:rPr>
        <w:t xml:space="preserve">SEGUNDO.- </w:t>
      </w:r>
      <w:r w:rsidRPr="0008442F">
        <w:rPr>
          <w:rFonts w:ascii="Arial" w:hAnsi="Arial" w:cs="Arial"/>
          <w:sz w:val="26"/>
          <w:szCs w:val="26"/>
        </w:rPr>
        <w:t xml:space="preserve">La </w:t>
      </w:r>
      <w:r w:rsidRPr="0008442F">
        <w:rPr>
          <w:rFonts w:ascii="Arial" w:hAnsi="Arial" w:cs="Arial"/>
          <w:b/>
          <w:sz w:val="26"/>
          <w:szCs w:val="26"/>
        </w:rPr>
        <w:t xml:space="preserve">personalidad </w:t>
      </w:r>
      <w:r w:rsidRPr="0008442F">
        <w:rPr>
          <w:rFonts w:ascii="Arial" w:hAnsi="Arial" w:cs="Arial"/>
          <w:sz w:val="26"/>
          <w:szCs w:val="26"/>
        </w:rPr>
        <w:t xml:space="preserve">de las partes quedó acreditada, toda vez que la parte actora promovió </w:t>
      </w:r>
      <w:r w:rsidR="00BD41D8">
        <w:rPr>
          <w:rFonts w:ascii="Arial" w:hAnsi="Arial" w:cs="Arial"/>
          <w:sz w:val="26"/>
          <w:szCs w:val="26"/>
        </w:rPr>
        <w:t xml:space="preserve">en su calidad de representante de </w:t>
      </w:r>
      <w:r w:rsidR="007E5573" w:rsidRPr="007E5573">
        <w:rPr>
          <w:rFonts w:ascii="Arial" w:hAnsi="Arial" w:cs="Arial"/>
          <w:b/>
          <w:bCs/>
          <w:sz w:val="26"/>
          <w:szCs w:val="26"/>
        </w:rPr>
        <w:t>**********</w:t>
      </w:r>
      <w:r w:rsidR="00DC2519">
        <w:rPr>
          <w:rFonts w:ascii="Arial" w:hAnsi="Arial" w:cs="Arial"/>
          <w:sz w:val="26"/>
          <w:szCs w:val="26"/>
        </w:rPr>
        <w:t>,</w:t>
      </w:r>
      <w:r w:rsidR="00BD41D8">
        <w:rPr>
          <w:rFonts w:ascii="Arial" w:hAnsi="Arial" w:cs="Arial"/>
          <w:sz w:val="26"/>
          <w:szCs w:val="26"/>
        </w:rPr>
        <w:t xml:space="preserve"> </w:t>
      </w:r>
      <w:r w:rsidRPr="0008442F">
        <w:rPr>
          <w:rFonts w:ascii="Arial" w:hAnsi="Arial" w:cs="Arial"/>
          <w:sz w:val="26"/>
          <w:szCs w:val="26"/>
        </w:rPr>
        <w:t xml:space="preserve">conforme lo previsto por el artículo 148 primer párrafo de la Ley de Procedimiento y Justicia Administrativa para el Estado de Oaxaca; y la de la </w:t>
      </w:r>
      <w:r w:rsidRPr="0008442F">
        <w:rPr>
          <w:rFonts w:ascii="Arial" w:hAnsi="Arial" w:cs="Arial"/>
          <w:sz w:val="26"/>
          <w:szCs w:val="26"/>
        </w:rPr>
        <w:lastRenderedPageBreak/>
        <w:t>autoridad demandada no fue impugnada, acreditándose así en términos del artículo 151</w:t>
      </w:r>
      <w:r w:rsidRPr="0008442F">
        <w:rPr>
          <w:rStyle w:val="Refdenotaalpie"/>
          <w:rFonts w:ascii="Arial" w:hAnsi="Arial" w:cs="Arial"/>
          <w:sz w:val="26"/>
          <w:szCs w:val="26"/>
        </w:rPr>
        <w:footnoteReference w:id="1"/>
      </w:r>
      <w:r w:rsidRPr="0008442F">
        <w:rPr>
          <w:rFonts w:ascii="Arial" w:hAnsi="Arial" w:cs="Arial"/>
          <w:sz w:val="26"/>
          <w:szCs w:val="26"/>
        </w:rPr>
        <w:t xml:space="preserve"> de la Ley en cita.- - - - - - - - - - - - - - - - - - - - </w:t>
      </w:r>
    </w:p>
    <w:p w14:paraId="3355B4BE" w14:textId="1F01E21E" w:rsidR="00927204" w:rsidRPr="0008442F" w:rsidRDefault="00927204" w:rsidP="00927204">
      <w:pPr>
        <w:spacing w:before="240" w:after="0" w:line="360" w:lineRule="auto"/>
        <w:ind w:firstLine="567"/>
        <w:jc w:val="both"/>
        <w:rPr>
          <w:rFonts w:ascii="Arial" w:hAnsi="Arial" w:cs="Arial"/>
          <w:sz w:val="26"/>
          <w:szCs w:val="26"/>
        </w:rPr>
      </w:pPr>
      <w:r w:rsidRPr="0008442F">
        <w:rPr>
          <w:rFonts w:ascii="Arial" w:hAnsi="Arial" w:cs="Arial"/>
          <w:b/>
          <w:sz w:val="26"/>
          <w:szCs w:val="26"/>
        </w:rPr>
        <w:t>TERCERO.</w:t>
      </w:r>
      <w:r w:rsidR="00181E53">
        <w:rPr>
          <w:rFonts w:ascii="Arial" w:hAnsi="Arial" w:cs="Arial"/>
          <w:b/>
          <w:sz w:val="26"/>
          <w:szCs w:val="26"/>
        </w:rPr>
        <w:t>-</w:t>
      </w:r>
      <w:r w:rsidRPr="0008442F">
        <w:rPr>
          <w:rFonts w:ascii="Arial" w:hAnsi="Arial" w:cs="Arial"/>
          <w:b/>
          <w:sz w:val="26"/>
          <w:szCs w:val="26"/>
        </w:rPr>
        <w:t xml:space="preserve"> Causales de Improcedencia y Sobreseimiento</w:t>
      </w:r>
      <w:r w:rsidRPr="0008442F">
        <w:rPr>
          <w:rFonts w:ascii="Arial" w:hAnsi="Arial" w:cs="Arial"/>
          <w:sz w:val="26"/>
          <w:szCs w:val="26"/>
        </w:rPr>
        <w:t>. La autoridad demandada, no hizo valer alguna en el presente juicio; sin embargo, considerando que son de orden público y de estudio preferente a cualquier otra cuestión y derivado del imperioso estudio oficioso que especifica el artículo 161 última parte</w:t>
      </w:r>
      <w:r w:rsidRPr="0008442F">
        <w:rPr>
          <w:rStyle w:val="Refdenotaalpie"/>
          <w:rFonts w:ascii="Arial" w:hAnsi="Arial" w:cs="Arial"/>
          <w:sz w:val="26"/>
          <w:szCs w:val="26"/>
        </w:rPr>
        <w:footnoteReference w:id="2"/>
      </w:r>
      <w:r w:rsidRPr="0008442F">
        <w:rPr>
          <w:rFonts w:ascii="Arial" w:hAnsi="Arial" w:cs="Arial"/>
          <w:sz w:val="26"/>
          <w:szCs w:val="26"/>
        </w:rPr>
        <w:t xml:space="preserve"> de la Ley de la materia respecto a dichas causales, se establece que esta Sala no advierte que en el presente caso, se actualice causal de improcedencia ni sobreseimiento alguna, consecuentemente </w:t>
      </w:r>
      <w:r w:rsidRPr="0008442F">
        <w:rPr>
          <w:rFonts w:ascii="Arial" w:hAnsi="Arial" w:cs="Arial"/>
          <w:b/>
          <w:sz w:val="26"/>
          <w:szCs w:val="26"/>
        </w:rPr>
        <w:t>no se sobresee</w:t>
      </w:r>
      <w:r w:rsidRPr="0008442F">
        <w:rPr>
          <w:rFonts w:ascii="Arial" w:hAnsi="Arial" w:cs="Arial"/>
          <w:sz w:val="26"/>
          <w:szCs w:val="26"/>
        </w:rPr>
        <w:t xml:space="preserve"> el juicio. - - - - - - - - - - - - - - - - - - - - - - - </w:t>
      </w:r>
    </w:p>
    <w:p w14:paraId="7A03BA4E" w14:textId="264C5BF6" w:rsidR="00550C05" w:rsidRPr="0008442F" w:rsidRDefault="00550C05" w:rsidP="00550C05">
      <w:pPr>
        <w:spacing w:before="240" w:after="0" w:line="360" w:lineRule="auto"/>
        <w:ind w:firstLine="567"/>
        <w:jc w:val="both"/>
        <w:rPr>
          <w:rFonts w:ascii="Arial" w:hAnsi="Arial" w:cs="Arial"/>
          <w:sz w:val="26"/>
          <w:szCs w:val="26"/>
        </w:rPr>
      </w:pPr>
      <w:r w:rsidRPr="0008442F">
        <w:rPr>
          <w:rFonts w:ascii="Arial" w:hAnsi="Arial" w:cs="Arial"/>
          <w:b/>
          <w:sz w:val="26"/>
          <w:szCs w:val="26"/>
        </w:rPr>
        <w:t>CUARTO.</w:t>
      </w:r>
      <w:r w:rsidR="00181E53">
        <w:rPr>
          <w:rFonts w:ascii="Arial" w:hAnsi="Arial" w:cs="Arial"/>
          <w:b/>
          <w:sz w:val="26"/>
          <w:szCs w:val="26"/>
        </w:rPr>
        <w:t>-</w:t>
      </w:r>
      <w:r w:rsidRPr="0008442F">
        <w:rPr>
          <w:rFonts w:ascii="Arial" w:hAnsi="Arial" w:cs="Arial"/>
          <w:b/>
          <w:sz w:val="26"/>
          <w:szCs w:val="26"/>
        </w:rPr>
        <w:t xml:space="preserve"> </w:t>
      </w:r>
      <w:r w:rsidRPr="0008442F">
        <w:rPr>
          <w:rFonts w:ascii="Arial" w:hAnsi="Arial" w:cs="Arial"/>
          <w:sz w:val="26"/>
          <w:szCs w:val="26"/>
        </w:rPr>
        <w:t xml:space="preserve">No se transcriben los conceptos de impugnación vertidos, mismos que se tienen por reproducidos en este apartado, ya que con ello no se vulnera disposición expresa alguna de la Ley de </w:t>
      </w:r>
      <w:r w:rsidR="004758AF" w:rsidRPr="0008442F">
        <w:rPr>
          <w:rFonts w:ascii="Arial" w:hAnsi="Arial" w:cs="Arial"/>
          <w:sz w:val="26"/>
          <w:szCs w:val="26"/>
        </w:rPr>
        <w:t xml:space="preserve">Procedimiento y </w:t>
      </w:r>
      <w:r w:rsidRPr="0008442F">
        <w:rPr>
          <w:rFonts w:ascii="Arial" w:hAnsi="Arial" w:cs="Arial"/>
          <w:sz w:val="26"/>
          <w:szCs w:val="26"/>
        </w:rPr>
        <w:t>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7C0F4801" w14:textId="41B4D408" w:rsidR="00550C05" w:rsidRPr="0008442F" w:rsidRDefault="00550C05" w:rsidP="00550C05">
      <w:pPr>
        <w:spacing w:before="240" w:after="0" w:line="360" w:lineRule="auto"/>
        <w:ind w:left="1134" w:right="616"/>
        <w:jc w:val="both"/>
        <w:rPr>
          <w:rFonts w:ascii="Arial" w:hAnsi="Arial" w:cs="Arial"/>
          <w:sz w:val="26"/>
          <w:szCs w:val="26"/>
        </w:rPr>
      </w:pPr>
      <w:r w:rsidRPr="0008442F">
        <w:rPr>
          <w:rFonts w:ascii="Arial" w:hAnsi="Arial" w:cs="Arial"/>
          <w:sz w:val="26"/>
          <w:szCs w:val="26"/>
        </w:rPr>
        <w:t>“</w:t>
      </w:r>
      <w:r w:rsidRPr="0008442F">
        <w:rPr>
          <w:rFonts w:ascii="Arial" w:hAnsi="Arial" w:cs="Arial"/>
          <w:b/>
        </w:rPr>
        <w:t>CONCEPTOS DE VIOLACION. NO ES OBLIGATORIO TRANSCRIBIRLOS EN LA SENTENCIA</w:t>
      </w:r>
      <w:r w:rsidRPr="0008442F">
        <w:rPr>
          <w:rFonts w:ascii="Arial" w:hAnsi="Arial" w:cs="Arial"/>
          <w:sz w:val="26"/>
          <w:szCs w:val="26"/>
        </w:rPr>
        <w:t xml:space="preserve">. </w:t>
      </w:r>
      <w:r w:rsidRPr="0008442F">
        <w:rPr>
          <w:rFonts w:ascii="Arial" w:hAnsi="Arial" w:cs="Arial"/>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w:t>
      </w:r>
      <w:r w:rsidR="00E53306">
        <w:rPr>
          <w:rFonts w:ascii="Arial" w:hAnsi="Arial" w:cs="Arial"/>
          <w:sz w:val="24"/>
          <w:szCs w:val="24"/>
        </w:rPr>
        <w:t>/</w:t>
      </w:r>
      <w:r w:rsidRPr="0008442F">
        <w:rPr>
          <w:rFonts w:ascii="Arial" w:hAnsi="Arial" w:cs="Arial"/>
          <w:sz w:val="24"/>
          <w:szCs w:val="24"/>
        </w:rPr>
        <w:t>impone la obligación de hacerlo, máxime si de la lectura de la sentencia recurrida se advierte que el Juez de Distrito expresa las razones conducentes para desestimar los conceptos de violación hechos valer, aun cuando no transcritos</w:t>
      </w:r>
      <w:r w:rsidRPr="0008442F">
        <w:rPr>
          <w:rFonts w:ascii="Arial" w:hAnsi="Arial" w:cs="Arial"/>
          <w:sz w:val="26"/>
          <w:szCs w:val="26"/>
        </w:rPr>
        <w:t>.”</w:t>
      </w:r>
    </w:p>
    <w:p w14:paraId="714A505C" w14:textId="312D7996" w:rsidR="000A3DCB" w:rsidRPr="0008442F" w:rsidRDefault="00550C05" w:rsidP="006F5A1C">
      <w:pPr>
        <w:spacing w:before="240" w:after="0" w:line="360" w:lineRule="auto"/>
        <w:ind w:firstLine="567"/>
        <w:jc w:val="both"/>
        <w:rPr>
          <w:rFonts w:ascii="Arial" w:hAnsi="Arial" w:cs="Arial"/>
          <w:sz w:val="26"/>
          <w:szCs w:val="26"/>
        </w:rPr>
      </w:pPr>
      <w:r w:rsidRPr="0008442F">
        <w:rPr>
          <w:rFonts w:ascii="Arial" w:hAnsi="Arial" w:cs="Arial"/>
          <w:b/>
          <w:sz w:val="26"/>
          <w:szCs w:val="26"/>
        </w:rPr>
        <w:t>QUINTO.</w:t>
      </w:r>
      <w:r w:rsidR="00181E53">
        <w:rPr>
          <w:rFonts w:ascii="Arial" w:hAnsi="Arial" w:cs="Arial"/>
          <w:b/>
          <w:sz w:val="26"/>
          <w:szCs w:val="26"/>
        </w:rPr>
        <w:t>-</w:t>
      </w:r>
      <w:r w:rsidRPr="0008442F">
        <w:rPr>
          <w:rFonts w:ascii="Arial" w:hAnsi="Arial" w:cs="Arial"/>
          <w:b/>
          <w:sz w:val="26"/>
          <w:szCs w:val="26"/>
        </w:rPr>
        <w:t xml:space="preserve"> </w:t>
      </w:r>
      <w:r w:rsidR="00E53306">
        <w:rPr>
          <w:rFonts w:ascii="Arial" w:hAnsi="Arial" w:cs="Arial"/>
          <w:sz w:val="26"/>
          <w:szCs w:val="26"/>
        </w:rPr>
        <w:t xml:space="preserve">La actora </w:t>
      </w:r>
      <w:r w:rsidR="007E5573" w:rsidRPr="009A778A">
        <w:rPr>
          <w:rFonts w:ascii="Arial" w:hAnsi="Arial" w:cs="Arial"/>
          <w:b/>
          <w:bCs/>
          <w:sz w:val="26"/>
          <w:szCs w:val="26"/>
        </w:rPr>
        <w:t>**********</w:t>
      </w:r>
      <w:r w:rsidR="000F6E09" w:rsidRPr="0008442F">
        <w:rPr>
          <w:rFonts w:ascii="Arial" w:hAnsi="Arial" w:cs="Arial"/>
          <w:sz w:val="26"/>
          <w:szCs w:val="26"/>
        </w:rPr>
        <w:t>,</w:t>
      </w:r>
      <w:r w:rsidR="00722E96" w:rsidRPr="0008442F">
        <w:rPr>
          <w:rFonts w:ascii="Arial" w:hAnsi="Arial" w:cs="Arial"/>
          <w:sz w:val="26"/>
          <w:szCs w:val="26"/>
        </w:rPr>
        <w:t xml:space="preserve"> </w:t>
      </w:r>
      <w:r w:rsidR="006F5A1C" w:rsidRPr="0008442F">
        <w:rPr>
          <w:rFonts w:ascii="Arial" w:hAnsi="Arial" w:cs="Arial"/>
          <w:sz w:val="26"/>
          <w:szCs w:val="26"/>
        </w:rPr>
        <w:t>demandó la nulidad de</w:t>
      </w:r>
      <w:r w:rsidR="004758AF" w:rsidRPr="0008442F">
        <w:rPr>
          <w:rFonts w:ascii="Arial" w:hAnsi="Arial" w:cs="Arial"/>
          <w:sz w:val="26"/>
          <w:szCs w:val="26"/>
        </w:rPr>
        <w:t xml:space="preserve"> </w:t>
      </w:r>
      <w:r w:rsidR="006F5A1C" w:rsidRPr="0008442F">
        <w:rPr>
          <w:rFonts w:ascii="Arial" w:hAnsi="Arial" w:cs="Arial"/>
          <w:sz w:val="26"/>
          <w:szCs w:val="26"/>
        </w:rPr>
        <w:t>l</w:t>
      </w:r>
      <w:r w:rsidR="004758AF" w:rsidRPr="0008442F">
        <w:rPr>
          <w:rFonts w:ascii="Arial" w:hAnsi="Arial" w:cs="Arial"/>
          <w:sz w:val="26"/>
          <w:szCs w:val="26"/>
        </w:rPr>
        <w:t xml:space="preserve">a </w:t>
      </w:r>
      <w:r w:rsidR="000F6E09" w:rsidRPr="0008442F">
        <w:rPr>
          <w:rFonts w:ascii="Arial" w:hAnsi="Arial" w:cs="Arial"/>
          <w:sz w:val="26"/>
          <w:szCs w:val="26"/>
        </w:rPr>
        <w:t xml:space="preserve">resolución </w:t>
      </w:r>
      <w:r w:rsidR="002E6EB6">
        <w:rPr>
          <w:rFonts w:ascii="Arial" w:hAnsi="Arial" w:cs="Arial"/>
          <w:sz w:val="26"/>
          <w:szCs w:val="26"/>
        </w:rPr>
        <w:t xml:space="preserve">contenida en el oficio </w:t>
      </w:r>
      <w:r w:rsidR="009A778A" w:rsidRPr="009A778A">
        <w:rPr>
          <w:rFonts w:ascii="Arial" w:hAnsi="Arial" w:cs="Arial"/>
          <w:b/>
          <w:bCs/>
          <w:sz w:val="26"/>
          <w:szCs w:val="26"/>
        </w:rPr>
        <w:t>**********</w:t>
      </w:r>
      <w:r w:rsidR="00E53306">
        <w:rPr>
          <w:rFonts w:ascii="Arial" w:hAnsi="Arial" w:cs="Arial"/>
          <w:sz w:val="26"/>
          <w:szCs w:val="26"/>
        </w:rPr>
        <w:t xml:space="preserve"> de veinte de mayo de dos mil veinte, </w:t>
      </w:r>
      <w:r w:rsidR="00E53306" w:rsidRPr="0008442F">
        <w:rPr>
          <w:rFonts w:ascii="Arial" w:hAnsi="Arial" w:cs="Arial"/>
          <w:sz w:val="26"/>
          <w:szCs w:val="26"/>
        </w:rPr>
        <w:t xml:space="preserve">emitida por la Dirección de </w:t>
      </w:r>
      <w:r w:rsidR="00E53306">
        <w:rPr>
          <w:rFonts w:ascii="Arial" w:hAnsi="Arial" w:cs="Arial"/>
          <w:sz w:val="26"/>
          <w:szCs w:val="26"/>
        </w:rPr>
        <w:t>lo Contencioso de la Procuraduría Fiscal de la S</w:t>
      </w:r>
      <w:r w:rsidR="00E53306" w:rsidRPr="0008442F">
        <w:rPr>
          <w:rFonts w:ascii="Arial" w:hAnsi="Arial" w:cs="Arial"/>
          <w:sz w:val="26"/>
          <w:szCs w:val="26"/>
        </w:rPr>
        <w:t xml:space="preserve">ecretaría </w:t>
      </w:r>
      <w:r w:rsidR="00E53306" w:rsidRPr="0008442F">
        <w:rPr>
          <w:rFonts w:ascii="Arial" w:hAnsi="Arial" w:cs="Arial"/>
          <w:sz w:val="26"/>
          <w:szCs w:val="26"/>
        </w:rPr>
        <w:lastRenderedPageBreak/>
        <w:t>de Finanzas del Poder Ejecutivo del Estado de Oaxaca</w:t>
      </w:r>
      <w:r w:rsidR="00E53306">
        <w:rPr>
          <w:rFonts w:ascii="Arial" w:hAnsi="Arial" w:cs="Arial"/>
          <w:sz w:val="26"/>
          <w:szCs w:val="26"/>
        </w:rPr>
        <w:t xml:space="preserve">; así como la multa por infracción relacionada con la presentación de declaraciones sobre erogaciones al trabajo personal, con número de control </w:t>
      </w:r>
      <w:r w:rsidR="009A778A" w:rsidRPr="009A778A">
        <w:rPr>
          <w:rFonts w:ascii="Arial" w:hAnsi="Arial" w:cs="Arial"/>
          <w:b/>
          <w:bCs/>
          <w:sz w:val="26"/>
          <w:szCs w:val="26"/>
        </w:rPr>
        <w:t>**********</w:t>
      </w:r>
      <w:r w:rsidR="00E53306">
        <w:rPr>
          <w:rFonts w:ascii="Arial" w:hAnsi="Arial" w:cs="Arial"/>
          <w:sz w:val="26"/>
          <w:szCs w:val="26"/>
        </w:rPr>
        <w:t xml:space="preserve"> de veintisiete de julio de dos mil dieciocho, emitida por el Directora de Ingresos y Recaudación de la Subsecretaría de Ingresos de la Secretaría de Finanzas del Estado de Oaxaca</w:t>
      </w:r>
      <w:r w:rsidR="00E53306" w:rsidRPr="0008442F">
        <w:rPr>
          <w:rFonts w:ascii="Arial" w:hAnsi="Arial" w:cs="Arial"/>
          <w:sz w:val="26"/>
          <w:szCs w:val="26"/>
        </w:rPr>
        <w:t xml:space="preserve">.- - - - - - - - </w:t>
      </w:r>
      <w:r w:rsidR="00E53306">
        <w:rPr>
          <w:rFonts w:ascii="Arial" w:hAnsi="Arial" w:cs="Arial"/>
          <w:sz w:val="26"/>
          <w:szCs w:val="26"/>
        </w:rPr>
        <w:t xml:space="preserve">- - - - - - - - - - - - - - - - - - - - - - - </w:t>
      </w:r>
      <w:r w:rsidR="00FA607D" w:rsidRPr="0008442F">
        <w:rPr>
          <w:rFonts w:ascii="Arial" w:hAnsi="Arial" w:cs="Arial"/>
          <w:sz w:val="26"/>
          <w:szCs w:val="26"/>
        </w:rPr>
        <w:t xml:space="preserve">- </w:t>
      </w:r>
    </w:p>
    <w:p w14:paraId="2F158494" w14:textId="1C18C078" w:rsidR="00B7496C" w:rsidRDefault="00884E2D"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Conforme </w:t>
      </w:r>
      <w:r w:rsidR="00B7496C">
        <w:rPr>
          <w:rFonts w:ascii="Arial" w:hAnsi="Arial" w:cs="Arial"/>
          <w:sz w:val="26"/>
          <w:szCs w:val="26"/>
        </w:rPr>
        <w:t xml:space="preserve">al </w:t>
      </w:r>
      <w:r w:rsidR="00B7496C" w:rsidRPr="00B7496C">
        <w:rPr>
          <w:rFonts w:ascii="Arial" w:hAnsi="Arial" w:cs="Arial"/>
          <w:sz w:val="26"/>
          <w:szCs w:val="26"/>
        </w:rPr>
        <w:t xml:space="preserve">principio de Litis Abierta, </w:t>
      </w:r>
      <w:r w:rsidR="00B7496C">
        <w:rPr>
          <w:rFonts w:ascii="Arial" w:hAnsi="Arial" w:cs="Arial"/>
          <w:sz w:val="26"/>
          <w:szCs w:val="26"/>
        </w:rPr>
        <w:t xml:space="preserve">en el que se instituye la oportunidad para </w:t>
      </w:r>
      <w:r w:rsidR="00B7496C" w:rsidRPr="00B7496C">
        <w:rPr>
          <w:rFonts w:ascii="Arial" w:hAnsi="Arial" w:cs="Arial"/>
          <w:sz w:val="26"/>
          <w:szCs w:val="26"/>
        </w:rPr>
        <w:t>la parte actora en el juicio contencioso administrativo</w:t>
      </w:r>
      <w:r w:rsidR="00B7496C">
        <w:rPr>
          <w:rFonts w:ascii="Arial" w:hAnsi="Arial" w:cs="Arial"/>
          <w:sz w:val="26"/>
          <w:szCs w:val="26"/>
        </w:rPr>
        <w:t xml:space="preserve">, de </w:t>
      </w:r>
      <w:r w:rsidR="00B7496C" w:rsidRPr="00B7496C">
        <w:rPr>
          <w:rFonts w:ascii="Arial" w:hAnsi="Arial" w:cs="Arial"/>
          <w:sz w:val="26"/>
          <w:szCs w:val="26"/>
        </w:rPr>
        <w:t>p</w:t>
      </w:r>
      <w:r w:rsidR="00B7496C">
        <w:rPr>
          <w:rFonts w:ascii="Arial" w:hAnsi="Arial" w:cs="Arial"/>
          <w:sz w:val="26"/>
          <w:szCs w:val="26"/>
        </w:rPr>
        <w:t>oder</w:t>
      </w:r>
      <w:r w:rsidR="00B7496C" w:rsidRPr="00B7496C">
        <w:rPr>
          <w:rFonts w:ascii="Arial" w:hAnsi="Arial" w:cs="Arial"/>
          <w:sz w:val="26"/>
          <w:szCs w:val="26"/>
        </w:rPr>
        <w:t xml:space="preserve"> impugnar tanto la resolución recaída a un procedimiento administrativo como la dictada en el recurso que contra ésta haga valer, </w:t>
      </w:r>
      <w:r w:rsidR="00B7496C">
        <w:rPr>
          <w:rFonts w:ascii="Arial" w:hAnsi="Arial" w:cs="Arial"/>
          <w:sz w:val="26"/>
          <w:szCs w:val="26"/>
        </w:rPr>
        <w:t xml:space="preserve">lo que podrá hacer, mediante </w:t>
      </w:r>
      <w:r w:rsidR="00B7496C" w:rsidRPr="00B7496C">
        <w:rPr>
          <w:rFonts w:ascii="Arial" w:hAnsi="Arial" w:cs="Arial"/>
          <w:sz w:val="26"/>
          <w:szCs w:val="26"/>
        </w:rPr>
        <w:t>a</w:t>
      </w:r>
      <w:r>
        <w:rPr>
          <w:rFonts w:ascii="Arial" w:hAnsi="Arial" w:cs="Arial"/>
          <w:sz w:val="26"/>
          <w:szCs w:val="26"/>
        </w:rPr>
        <w:t xml:space="preserve">legaciones </w:t>
      </w:r>
      <w:r w:rsidR="00B7496C" w:rsidRPr="00B7496C">
        <w:rPr>
          <w:rFonts w:ascii="Arial" w:hAnsi="Arial" w:cs="Arial"/>
          <w:sz w:val="26"/>
          <w:szCs w:val="26"/>
        </w:rPr>
        <w:t xml:space="preserve">que no se haya </w:t>
      </w:r>
      <w:r>
        <w:rPr>
          <w:rFonts w:ascii="Arial" w:hAnsi="Arial" w:cs="Arial"/>
          <w:sz w:val="26"/>
          <w:szCs w:val="26"/>
        </w:rPr>
        <w:t xml:space="preserve">argumentado </w:t>
      </w:r>
      <w:r w:rsidR="00B7496C" w:rsidRPr="00B7496C">
        <w:rPr>
          <w:rFonts w:ascii="Arial" w:hAnsi="Arial" w:cs="Arial"/>
          <w:sz w:val="26"/>
          <w:szCs w:val="26"/>
        </w:rPr>
        <w:t xml:space="preserve">en el recurso de revocación o que incluso reitere lo propuesto en </w:t>
      </w:r>
      <w:r>
        <w:rPr>
          <w:rFonts w:ascii="Arial" w:hAnsi="Arial" w:cs="Arial"/>
          <w:sz w:val="26"/>
          <w:szCs w:val="26"/>
        </w:rPr>
        <w:t>e</w:t>
      </w:r>
      <w:r w:rsidR="00B7496C" w:rsidRPr="00B7496C">
        <w:rPr>
          <w:rFonts w:ascii="Arial" w:hAnsi="Arial" w:cs="Arial"/>
          <w:sz w:val="26"/>
          <w:szCs w:val="26"/>
        </w:rPr>
        <w:t>l para combatir la resolución de origen en la parte que continúe afectándola, o bien, mediante argumentos que controviertan directamente la resolución recaída al recurso mismo</w:t>
      </w:r>
      <w:r>
        <w:rPr>
          <w:rFonts w:ascii="Arial" w:hAnsi="Arial" w:cs="Arial"/>
          <w:sz w:val="26"/>
          <w:szCs w:val="26"/>
        </w:rPr>
        <w:t>; se analizan los concepto impugnación en atención al citado principio de litis abierta</w:t>
      </w:r>
      <w:r w:rsidR="00B7496C" w:rsidRPr="00B7496C">
        <w:rPr>
          <w:rFonts w:ascii="Arial" w:hAnsi="Arial" w:cs="Arial"/>
          <w:sz w:val="26"/>
          <w:szCs w:val="26"/>
        </w:rPr>
        <w:t>.</w:t>
      </w:r>
      <w:r w:rsidR="00B7496C">
        <w:rPr>
          <w:rFonts w:ascii="Arial" w:hAnsi="Arial" w:cs="Arial"/>
          <w:sz w:val="26"/>
          <w:szCs w:val="26"/>
        </w:rPr>
        <w:t xml:space="preserve">- - - - - - - - - - - - - - - - - - - - - - - - - - - - - - - - - - </w:t>
      </w:r>
    </w:p>
    <w:p w14:paraId="083F8159" w14:textId="751B0958" w:rsidR="00C63364" w:rsidRDefault="00884E2D" w:rsidP="00884E2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Alega </w:t>
      </w:r>
      <w:r w:rsidR="003B7173">
        <w:rPr>
          <w:rFonts w:ascii="Arial" w:hAnsi="Arial" w:cs="Arial"/>
          <w:sz w:val="26"/>
          <w:szCs w:val="26"/>
        </w:rPr>
        <w:t xml:space="preserve">esencialmente </w:t>
      </w:r>
      <w:r w:rsidR="002E6EB6">
        <w:rPr>
          <w:rFonts w:ascii="Arial" w:hAnsi="Arial" w:cs="Arial"/>
          <w:sz w:val="26"/>
          <w:szCs w:val="26"/>
        </w:rPr>
        <w:t>el demandante en su concepto de impugnación</w:t>
      </w:r>
      <w:r>
        <w:rPr>
          <w:rFonts w:ascii="Arial" w:hAnsi="Arial" w:cs="Arial"/>
          <w:sz w:val="26"/>
          <w:szCs w:val="26"/>
        </w:rPr>
        <w:t xml:space="preserve"> marcado como tercero, que en la resolución multa por infracción relacionada con la presentación de declaraciones del impuesto sobre erogaciones por remuneraciones al trabajo personal, con número de control </w:t>
      </w:r>
      <w:r w:rsidR="009A778A" w:rsidRPr="00075859">
        <w:rPr>
          <w:rFonts w:ascii="Arial" w:hAnsi="Arial" w:cs="Arial"/>
          <w:b/>
          <w:bCs/>
          <w:sz w:val="26"/>
          <w:szCs w:val="26"/>
        </w:rPr>
        <w:t>**********</w:t>
      </w:r>
      <w:r w:rsidRPr="00075859">
        <w:rPr>
          <w:rFonts w:ascii="Arial" w:hAnsi="Arial" w:cs="Arial"/>
          <w:b/>
          <w:bCs/>
          <w:sz w:val="26"/>
          <w:szCs w:val="26"/>
        </w:rPr>
        <w:t xml:space="preserve"> </w:t>
      </w:r>
      <w:r>
        <w:rPr>
          <w:rFonts w:ascii="Arial" w:hAnsi="Arial" w:cs="Arial"/>
          <w:sz w:val="26"/>
          <w:szCs w:val="26"/>
        </w:rPr>
        <w:t xml:space="preserve">de veintisiete de julio de dos mil dieciocho, su emisora Directora de Ingreso y Recaudación de la Secretaría de Finanzas del Poder Ejecutivo del Estado de Oaxaca, ejerció dos facultades de revisión una en el registro estatal de contribuyentes y otra al cumplimiento de la declaración y pago en materia del impuesto sobre erogaciones por remuneraciones al trabajo personal, sin fundar ni motivar su actuación, al omitir señalar lo dispuesto por el </w:t>
      </w:r>
      <w:r w:rsidR="00C63364">
        <w:rPr>
          <w:rFonts w:ascii="Arial" w:hAnsi="Arial" w:cs="Arial"/>
          <w:sz w:val="26"/>
          <w:szCs w:val="26"/>
        </w:rPr>
        <w:t>artículo 113 del Código Fiscal para el Estado de Oaxaca.- -</w:t>
      </w:r>
      <w:r w:rsidR="00075859">
        <w:rPr>
          <w:rFonts w:ascii="Arial" w:hAnsi="Arial" w:cs="Arial"/>
          <w:sz w:val="26"/>
          <w:szCs w:val="26"/>
        </w:rPr>
        <w:t xml:space="preserve"> - - - - - - - - - - - - - - - - - - </w:t>
      </w:r>
      <w:r w:rsidR="00C63364">
        <w:rPr>
          <w:rFonts w:ascii="Arial" w:hAnsi="Arial" w:cs="Arial"/>
          <w:sz w:val="26"/>
          <w:szCs w:val="26"/>
        </w:rPr>
        <w:t xml:space="preserve"> </w:t>
      </w:r>
    </w:p>
    <w:p w14:paraId="09B1AB8E" w14:textId="7EC0B612"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w:t>
      </w:r>
      <w:r w:rsidR="00C63364">
        <w:rPr>
          <w:rFonts w:ascii="Arial" w:hAnsi="Arial" w:cs="Arial"/>
          <w:sz w:val="26"/>
          <w:szCs w:val="26"/>
        </w:rPr>
        <w:t>a la multa por infracción relacionada con la presentación de declaraciones del impuesto sobre erogaciones por remuneraciones al trabajo personal</w:t>
      </w:r>
      <w:r w:rsidR="003B7173">
        <w:rPr>
          <w:rFonts w:ascii="Arial" w:hAnsi="Arial" w:cs="Arial"/>
          <w:sz w:val="26"/>
          <w:szCs w:val="26"/>
        </w:rPr>
        <w:t xml:space="preserve">, con número de control </w:t>
      </w:r>
      <w:r w:rsidR="00075859" w:rsidRPr="00075859">
        <w:rPr>
          <w:rFonts w:ascii="Arial" w:hAnsi="Arial" w:cs="Arial"/>
          <w:b/>
          <w:bCs/>
          <w:sz w:val="26"/>
          <w:szCs w:val="26"/>
        </w:rPr>
        <w:t>**********</w:t>
      </w:r>
      <w:r w:rsidR="003B7173" w:rsidRPr="00075859">
        <w:rPr>
          <w:rFonts w:ascii="Arial" w:hAnsi="Arial" w:cs="Arial"/>
          <w:b/>
          <w:bCs/>
          <w:sz w:val="26"/>
          <w:szCs w:val="26"/>
        </w:rPr>
        <w:t xml:space="preserve"> </w:t>
      </w:r>
      <w:r w:rsidR="003B7173">
        <w:rPr>
          <w:rFonts w:ascii="Arial" w:hAnsi="Arial" w:cs="Arial"/>
          <w:sz w:val="26"/>
          <w:szCs w:val="26"/>
        </w:rPr>
        <w:t>de veintisiete de julio de dos mil dieciocho,</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y a la que se le otorga pleno valor probatorio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w:t>
      </w:r>
      <w:r>
        <w:rPr>
          <w:rFonts w:ascii="Arial" w:hAnsi="Arial" w:cs="Arial"/>
          <w:sz w:val="26"/>
          <w:szCs w:val="26"/>
        </w:rPr>
        <w:lastRenderedPageBreak/>
        <w:t>Justicia Administrativa para el Estado de Oaxaca; se obtiene que la demandada, para fundar su competencia para determinar el crédito fiscal en análisis citó:</w:t>
      </w:r>
      <w:r w:rsidR="00C63364">
        <w:rPr>
          <w:rFonts w:ascii="Arial" w:hAnsi="Arial" w:cs="Arial"/>
          <w:sz w:val="26"/>
          <w:szCs w:val="26"/>
        </w:rPr>
        <w:t>- - - - - - - - - - - - - - - - - - - - - - - - - - - - - - - - - - -</w:t>
      </w:r>
      <w:r w:rsidR="00075859">
        <w:rPr>
          <w:rFonts w:ascii="Arial" w:hAnsi="Arial" w:cs="Arial"/>
          <w:sz w:val="26"/>
          <w:szCs w:val="26"/>
        </w:rPr>
        <w:t xml:space="preserve"> - - - - - - - - - - - -</w:t>
      </w:r>
    </w:p>
    <w:p w14:paraId="000F23F5" w14:textId="71899C27" w:rsidR="0038575D" w:rsidRDefault="0038575D" w:rsidP="0038575D">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sidR="00C63364" w:rsidRPr="00FB76C8">
        <w:rPr>
          <w:rFonts w:ascii="Arial" w:hAnsi="Arial" w:cs="Arial"/>
          <w:i/>
          <w:sz w:val="24"/>
          <w:szCs w:val="24"/>
        </w:rPr>
        <w:t>63, 64, 65</w:t>
      </w:r>
      <w:r w:rsidR="00C63364">
        <w:rPr>
          <w:rFonts w:ascii="Arial" w:hAnsi="Arial" w:cs="Arial"/>
          <w:i/>
          <w:sz w:val="24"/>
          <w:szCs w:val="24"/>
        </w:rPr>
        <w:t xml:space="preserve"> y</w:t>
      </w:r>
      <w:r w:rsidR="00C63364" w:rsidRPr="00FB76C8">
        <w:rPr>
          <w:rFonts w:ascii="Arial" w:hAnsi="Arial" w:cs="Arial"/>
          <w:i/>
          <w:sz w:val="24"/>
          <w:szCs w:val="24"/>
        </w:rPr>
        <w:t xml:space="preserve"> 66 de la Ley Estatal de Hacienda vigente;</w:t>
      </w:r>
      <w:r w:rsidR="00C63364">
        <w:rPr>
          <w:rFonts w:ascii="Arial" w:hAnsi="Arial" w:cs="Arial"/>
          <w:i/>
          <w:sz w:val="24"/>
          <w:szCs w:val="24"/>
        </w:rPr>
        <w:t xml:space="preserv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w:t>
      </w:r>
      <w:r w:rsidR="00C63364">
        <w:rPr>
          <w:rFonts w:ascii="Arial" w:hAnsi="Arial" w:cs="Arial"/>
          <w:i/>
          <w:sz w:val="24"/>
          <w:szCs w:val="24"/>
        </w:rPr>
        <w:t xml:space="preserve">párrafos </w:t>
      </w:r>
      <w:r w:rsidRPr="00FB76C8">
        <w:rPr>
          <w:rFonts w:ascii="Arial" w:hAnsi="Arial" w:cs="Arial"/>
          <w:i/>
          <w:sz w:val="24"/>
          <w:szCs w:val="24"/>
        </w:rPr>
        <w:t>primer</w:t>
      </w:r>
      <w:r>
        <w:rPr>
          <w:rFonts w:ascii="Arial" w:hAnsi="Arial" w:cs="Arial"/>
          <w:i/>
          <w:sz w:val="24"/>
          <w:szCs w:val="24"/>
        </w:rPr>
        <w:t xml:space="preserve"> </w:t>
      </w:r>
      <w:r w:rsidR="00C63364">
        <w:rPr>
          <w:rFonts w:ascii="Arial" w:hAnsi="Arial" w:cs="Arial"/>
          <w:i/>
          <w:sz w:val="24"/>
          <w:szCs w:val="24"/>
        </w:rPr>
        <w:t>y tercero</w:t>
      </w:r>
      <w:r>
        <w:rPr>
          <w:rFonts w:ascii="Arial" w:hAnsi="Arial" w:cs="Arial"/>
          <w:i/>
          <w:sz w:val="24"/>
          <w:szCs w:val="24"/>
        </w:rPr>
        <w:t xml:space="preserve">, </w:t>
      </w:r>
      <w:r w:rsidRPr="00FB76C8">
        <w:rPr>
          <w:rFonts w:ascii="Arial" w:hAnsi="Arial" w:cs="Arial"/>
          <w:i/>
          <w:sz w:val="24"/>
          <w:szCs w:val="24"/>
        </w:rPr>
        <w:t>122</w:t>
      </w:r>
      <w:r w:rsidR="00C63364">
        <w:rPr>
          <w:rFonts w:ascii="Arial" w:hAnsi="Arial" w:cs="Arial"/>
          <w:i/>
          <w:sz w:val="24"/>
          <w:szCs w:val="24"/>
        </w:rPr>
        <w:t>, 123</w:t>
      </w:r>
      <w:r w:rsidRPr="00FB76C8">
        <w:rPr>
          <w:rFonts w:ascii="Arial" w:hAnsi="Arial" w:cs="Arial"/>
          <w:i/>
          <w:sz w:val="24"/>
          <w:szCs w:val="24"/>
        </w:rPr>
        <w:t xml:space="preserve"> y 26</w:t>
      </w:r>
      <w:r w:rsidR="00C63364">
        <w:rPr>
          <w:rFonts w:ascii="Arial" w:hAnsi="Arial" w:cs="Arial"/>
          <w:i/>
          <w:sz w:val="24"/>
          <w:szCs w:val="24"/>
        </w:rPr>
        <w:t>9</w:t>
      </w:r>
      <w:r w:rsidRPr="00FB76C8">
        <w:rPr>
          <w:rFonts w:ascii="Arial" w:hAnsi="Arial" w:cs="Arial"/>
          <w:i/>
          <w:sz w:val="24"/>
          <w:szCs w:val="24"/>
        </w:rPr>
        <w:t xml:space="preserve"> fracción I del Código Fiscal para el Estado de Oaxaca vigente; </w:t>
      </w:r>
      <w:r w:rsidR="00C63364">
        <w:rPr>
          <w:rFonts w:ascii="Arial" w:hAnsi="Arial" w:cs="Arial"/>
          <w:i/>
          <w:sz w:val="24"/>
          <w:szCs w:val="24"/>
        </w:rPr>
        <w:t xml:space="preserve">53, 55  fracciones I, II y III, y 56 fracción II </w:t>
      </w:r>
      <w:r w:rsidRPr="00FB76C8">
        <w:rPr>
          <w:rFonts w:ascii="Arial" w:hAnsi="Arial" w:cs="Arial"/>
          <w:i/>
          <w:sz w:val="24"/>
          <w:szCs w:val="24"/>
        </w:rPr>
        <w:t>del Reglamento del Código Fiscal para el Estado de Oaxaca vigente, 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00C63364">
        <w:rPr>
          <w:rFonts w:ascii="Arial" w:hAnsi="Arial" w:cs="Arial"/>
          <w:i/>
          <w:sz w:val="24"/>
          <w:szCs w:val="24"/>
        </w:rPr>
        <w:t>16</w:t>
      </w:r>
      <w:r w:rsidR="00854A6F">
        <w:rPr>
          <w:rFonts w:ascii="Arial" w:hAnsi="Arial" w:cs="Arial"/>
          <w:i/>
          <w:sz w:val="24"/>
          <w:szCs w:val="24"/>
        </w:rPr>
        <w:t xml:space="preserve"> fracciones III y XV, y </w:t>
      </w:r>
      <w:r w:rsidRPr="00FB76C8">
        <w:rPr>
          <w:rFonts w:ascii="Arial" w:hAnsi="Arial" w:cs="Arial"/>
          <w:i/>
          <w:sz w:val="24"/>
          <w:szCs w:val="24"/>
        </w:rPr>
        <w:t>31 fracciones</w:t>
      </w:r>
      <w:r>
        <w:rPr>
          <w:rFonts w:ascii="Arial" w:hAnsi="Arial" w:cs="Arial"/>
          <w:i/>
          <w:sz w:val="24"/>
          <w:szCs w:val="24"/>
        </w:rPr>
        <w:t xml:space="preserve"> VI</w:t>
      </w:r>
      <w:r w:rsidRPr="00FB76C8">
        <w:rPr>
          <w:rFonts w:ascii="Arial" w:hAnsi="Arial" w:cs="Arial"/>
          <w:i/>
          <w:sz w:val="24"/>
          <w:szCs w:val="24"/>
        </w:rPr>
        <w:t>II y XLII del Reglamento Interno de la Secretaría de Finanzas del Poder Ejecutivo del Estado de Oaxaca vigente</w:t>
      </w:r>
      <w:r w:rsidR="00854A6F">
        <w:rPr>
          <w:rFonts w:ascii="Arial" w:hAnsi="Arial" w:cs="Arial"/>
          <w:i/>
          <w:sz w:val="24"/>
          <w:szCs w:val="24"/>
        </w:rPr>
        <w:t>; procede a determinar su situación fiscal de conformidad con lo siguiente</w:t>
      </w:r>
      <w:r w:rsidRPr="00FB76C8">
        <w:rPr>
          <w:rFonts w:ascii="Arial" w:hAnsi="Arial" w:cs="Arial"/>
          <w:i/>
          <w:sz w:val="24"/>
          <w:szCs w:val="24"/>
        </w:rPr>
        <w:t>.</w:t>
      </w:r>
      <w:r>
        <w:rPr>
          <w:rFonts w:ascii="Arial" w:hAnsi="Arial" w:cs="Arial"/>
          <w:sz w:val="26"/>
          <w:szCs w:val="26"/>
        </w:rPr>
        <w:t xml:space="preserve">” </w:t>
      </w:r>
    </w:p>
    <w:p w14:paraId="5FE31869" w14:textId="30F56D82"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Sin embargo, fue omisa en indicar lo dispuesto por el artículo 113 del Código Fiscal para el Estado de Oaxaca, precepto legal del que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 - - - - - - - - - - - - - - - - - - - - - - </w:t>
      </w:r>
      <w:r w:rsidR="00181E53">
        <w:rPr>
          <w:rFonts w:ascii="Arial" w:hAnsi="Arial" w:cs="Arial"/>
          <w:sz w:val="26"/>
          <w:szCs w:val="26"/>
        </w:rPr>
        <w:t>- - - - - - -</w:t>
      </w:r>
    </w:p>
    <w:p w14:paraId="262C6D02" w14:textId="77777777" w:rsidR="0038575D" w:rsidRDefault="0038575D" w:rsidP="0038575D">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w:t>
      </w:r>
      <w:r>
        <w:rPr>
          <w:rFonts w:ascii="Arial" w:hAnsi="Arial" w:cs="Arial"/>
          <w:i/>
          <w:sz w:val="24"/>
          <w:szCs w:val="24"/>
        </w:rPr>
        <w:lastRenderedPageBreak/>
        <w:t>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115EA651" w14:textId="77777777" w:rsidR="0038575D" w:rsidRDefault="0038575D" w:rsidP="0038575D">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14:paraId="771F3AED" w14:textId="77777777"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 - - - - - - - </w:t>
      </w:r>
    </w:p>
    <w:p w14:paraId="074B42C4" w14:textId="6DCAAA70" w:rsidR="006E2946" w:rsidRDefault="0038575D" w:rsidP="00854A6F">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sidR="00854A6F">
        <w:rPr>
          <w:rFonts w:ascii="Arial" w:hAnsi="Arial" w:cs="Arial"/>
          <w:bCs/>
          <w:i/>
          <w:sz w:val="24"/>
          <w:szCs w:val="24"/>
        </w:rPr>
        <w:t xml:space="preserve">Atendiendo a lo anterior se realizó un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en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refiere el artículo </w:t>
      </w:r>
      <w:r w:rsidR="00854A6F">
        <w:rPr>
          <w:rFonts w:ascii="Arial" w:hAnsi="Arial" w:cs="Arial"/>
          <w:i/>
          <w:sz w:val="24"/>
          <w:szCs w:val="24"/>
        </w:rPr>
        <w:t>66 de la Ley Estatal de Hacienda vigente, para los ejercicios fiscales</w:t>
      </w:r>
      <w:r w:rsidR="006E2946">
        <w:rPr>
          <w:rFonts w:ascii="Arial" w:hAnsi="Arial" w:cs="Arial"/>
          <w:i/>
          <w:sz w:val="24"/>
          <w:szCs w:val="24"/>
        </w:rPr>
        <w:t xml:space="preserve"> que se requieren, para la prestación de la(s) declaración(es) bimestral(es) definitiva(s) y enterar el Impuesto que nos ocupa, conforme a lo siguiente:- - - - - - - - - - - -</w:t>
      </w:r>
    </w:p>
    <w:p w14:paraId="06A687BB" w14:textId="12F97DC8" w:rsidR="0038575D" w:rsidRDefault="0038575D" w:rsidP="006E2946">
      <w:pPr>
        <w:pStyle w:val="Sinespaciado"/>
        <w:spacing w:before="240" w:line="360" w:lineRule="auto"/>
        <w:ind w:firstLine="708"/>
        <w:jc w:val="both"/>
        <w:rPr>
          <w:rFonts w:ascii="Arial" w:hAnsi="Arial" w:cs="Arial"/>
          <w:sz w:val="26"/>
          <w:szCs w:val="26"/>
        </w:rPr>
      </w:pPr>
      <w:r>
        <w:rPr>
          <w:rFonts w:ascii="Arial" w:hAnsi="Arial" w:cs="Arial"/>
          <w:sz w:val="26"/>
          <w:szCs w:val="26"/>
        </w:rPr>
        <w:t>Por lo que, al haber ejecutado tal señalamiento, es que se encontraba obligada a citar el fundamento legal que la faculta para realizar la refreída revisión, y así cumplir con su obligación de fundar y motivar debidamente su competencia, como lo consagra el artículo 16</w:t>
      </w:r>
      <w:r>
        <w:rPr>
          <w:rStyle w:val="Refdenotaalpie"/>
          <w:rFonts w:ascii="Arial" w:hAnsi="Arial" w:cs="Arial"/>
          <w:sz w:val="26"/>
          <w:szCs w:val="26"/>
        </w:rPr>
        <w:footnoteReference w:id="4"/>
      </w:r>
      <w:r>
        <w:rPr>
          <w:rFonts w:ascii="Arial" w:hAnsi="Arial" w:cs="Arial"/>
          <w:sz w:val="26"/>
          <w:szCs w:val="26"/>
        </w:rPr>
        <w:t xml:space="preserve"> de la Constitución Política de </w:t>
      </w:r>
      <w:r>
        <w:rPr>
          <w:rFonts w:ascii="Arial" w:hAnsi="Arial" w:cs="Arial"/>
          <w:sz w:val="26"/>
          <w:szCs w:val="26"/>
        </w:rPr>
        <w:lastRenderedPageBreak/>
        <w:t xml:space="preserve">los Estados Unidos Mexicanos; mismo que establece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 - - - - - - </w:t>
      </w:r>
    </w:p>
    <w:p w14:paraId="3DB1B6C6" w14:textId="5276E3A6" w:rsidR="0038575D" w:rsidRPr="00EE0FE5" w:rsidRDefault="0038575D" w:rsidP="0038575D">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 - - - - - - - - - - - - </w:t>
      </w:r>
      <w:r w:rsidR="00181E53">
        <w:rPr>
          <w:rFonts w:ascii="Arial" w:hAnsi="Arial" w:cs="Arial"/>
          <w:sz w:val="26"/>
          <w:szCs w:val="26"/>
        </w:rPr>
        <w:t>-</w:t>
      </w:r>
    </w:p>
    <w:p w14:paraId="65BD995A" w14:textId="77777777" w:rsidR="0038575D" w:rsidRDefault="0038575D" w:rsidP="0038575D">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35B10037" w14:textId="360845D3"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el aquí actor se identificó como sujeto obligado </w:t>
      </w:r>
      <w:r w:rsidR="006E2946">
        <w:rPr>
          <w:rFonts w:ascii="Arial" w:hAnsi="Arial" w:cs="Arial"/>
          <w:sz w:val="26"/>
          <w:szCs w:val="26"/>
        </w:rPr>
        <w:t>en materia del 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w:t>
      </w:r>
      <w:r>
        <w:rPr>
          <w:rFonts w:ascii="Arial" w:hAnsi="Arial" w:cs="Arial"/>
          <w:sz w:val="26"/>
          <w:szCs w:val="26"/>
        </w:rPr>
        <w:lastRenderedPageBreak/>
        <w:t xml:space="preserve">indefensión y transgredir en su perjuicio sus garantías de seguridad jurídica y audiencia.- - - - - - - - - - - - - - - - - - - - - - - - - - - - - - - - - - - - - - - - - - - </w:t>
      </w:r>
      <w:r w:rsidR="006E2946">
        <w:rPr>
          <w:rFonts w:ascii="Arial" w:hAnsi="Arial" w:cs="Arial"/>
          <w:sz w:val="26"/>
          <w:szCs w:val="26"/>
        </w:rPr>
        <w:t xml:space="preserve">- - - </w:t>
      </w:r>
      <w:r w:rsidR="00181E53">
        <w:rPr>
          <w:rFonts w:ascii="Arial" w:hAnsi="Arial" w:cs="Arial"/>
          <w:sz w:val="26"/>
          <w:szCs w:val="26"/>
        </w:rPr>
        <w:t>-</w:t>
      </w:r>
    </w:p>
    <w:p w14:paraId="626214BF" w14:textId="5DD339EF" w:rsidR="0038575D" w:rsidRPr="00D10D8B" w:rsidRDefault="0038575D" w:rsidP="0038575D">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w:t>
      </w:r>
      <w:r>
        <w:rPr>
          <w:rStyle w:val="Refdenotaalpie"/>
          <w:rFonts w:ascii="Arial" w:hAnsi="Arial" w:cs="Arial"/>
          <w:sz w:val="26"/>
          <w:szCs w:val="26"/>
        </w:rPr>
        <w:footnoteReference w:id="5"/>
      </w:r>
      <w:r>
        <w:rPr>
          <w:rFonts w:ascii="Arial" w:hAnsi="Arial" w:cs="Arial"/>
          <w:sz w:val="26"/>
          <w:szCs w:val="26"/>
        </w:rPr>
        <w:t xml:space="preserve"> de la Ley de Procedimiento y Justicia Administrativa para el Estado de Oaxaca; y con ello su </w:t>
      </w:r>
      <w:r w:rsidRPr="00D10D8B">
        <w:rPr>
          <w:rFonts w:ascii="Arial" w:hAnsi="Arial" w:cs="Arial"/>
          <w:bCs/>
          <w:sz w:val="26"/>
          <w:szCs w:val="26"/>
          <w:lang w:val="es-ES"/>
        </w:rPr>
        <w:t>validez</w:t>
      </w:r>
      <w:r>
        <w:rPr>
          <w:rFonts w:ascii="Arial" w:hAnsi="Arial" w:cs="Arial"/>
          <w:bCs/>
          <w:sz w:val="26"/>
          <w:szCs w:val="26"/>
          <w:lang w:val="es-ES"/>
        </w:rPr>
        <w:t>; por lo que</w:t>
      </w:r>
      <w:r w:rsidRPr="00D10D8B">
        <w:rPr>
          <w:rFonts w:ascii="Arial" w:hAnsi="Arial" w:cs="Arial"/>
          <w:bCs/>
          <w:sz w:val="26"/>
          <w:szCs w:val="26"/>
          <w:lang w:val="es-ES"/>
        </w:rPr>
        <w:t xml:space="preserve">, resulta procedente declarar la </w:t>
      </w:r>
      <w:r w:rsidRPr="006D5318">
        <w:rPr>
          <w:rFonts w:ascii="Arial" w:hAnsi="Arial" w:cs="Arial"/>
          <w:b/>
          <w:bCs/>
          <w:sz w:val="26"/>
          <w:szCs w:val="26"/>
          <w:lang w:val="es-ES"/>
        </w:rPr>
        <w:t>NULIDAD LISA Y LLANA</w:t>
      </w:r>
      <w:r w:rsidRPr="00D10D8B">
        <w:rPr>
          <w:rFonts w:ascii="Arial" w:hAnsi="Arial" w:cs="Arial"/>
          <w:bCs/>
          <w:sz w:val="26"/>
          <w:szCs w:val="26"/>
          <w:lang w:val="es-ES"/>
        </w:rPr>
        <w:t xml:space="preserve">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Pr>
          <w:rFonts w:ascii="Arial" w:hAnsi="Arial" w:cs="Arial"/>
          <w:sz w:val="26"/>
          <w:szCs w:val="26"/>
        </w:rPr>
        <w:t xml:space="preserve">multa por infracción </w:t>
      </w:r>
      <w:r w:rsidR="006E2946">
        <w:rPr>
          <w:rFonts w:ascii="Arial" w:hAnsi="Arial" w:cs="Arial"/>
          <w:sz w:val="26"/>
          <w:szCs w:val="26"/>
        </w:rPr>
        <w:t>relacionada con la presentación de declaraciones al impuesto sobre erogaciones por remuneración al trabajo personal</w:t>
      </w:r>
      <w:r>
        <w:rPr>
          <w:rFonts w:ascii="Arial" w:hAnsi="Arial" w:cs="Arial"/>
          <w:sz w:val="26"/>
          <w:szCs w:val="26"/>
        </w:rPr>
        <w:t xml:space="preserve">, con número de control </w:t>
      </w:r>
      <w:r w:rsidR="00625269" w:rsidRPr="00625269">
        <w:rPr>
          <w:rFonts w:ascii="Arial" w:hAnsi="Arial" w:cs="Arial"/>
          <w:b/>
          <w:bCs/>
          <w:sz w:val="26"/>
          <w:szCs w:val="26"/>
        </w:rPr>
        <w:t>**********</w:t>
      </w:r>
      <w:r>
        <w:rPr>
          <w:rFonts w:ascii="Arial" w:hAnsi="Arial" w:cs="Arial"/>
          <w:sz w:val="26"/>
          <w:szCs w:val="26"/>
        </w:rPr>
        <w:t xml:space="preserve"> de </w:t>
      </w:r>
      <w:r w:rsidR="006E2946">
        <w:rPr>
          <w:rFonts w:ascii="Arial" w:hAnsi="Arial" w:cs="Arial"/>
          <w:sz w:val="26"/>
          <w:szCs w:val="26"/>
        </w:rPr>
        <w:t xml:space="preserve">veintisiete de julio </w:t>
      </w:r>
      <w:r>
        <w:rPr>
          <w:rFonts w:ascii="Arial" w:hAnsi="Arial" w:cs="Arial"/>
          <w:sz w:val="26"/>
          <w:szCs w:val="26"/>
        </w:rPr>
        <w:t>de dos mil dieci</w:t>
      </w:r>
      <w:r w:rsidR="006E2946">
        <w:rPr>
          <w:rFonts w:ascii="Arial" w:hAnsi="Arial" w:cs="Arial"/>
          <w:sz w:val="26"/>
          <w:szCs w:val="26"/>
        </w:rPr>
        <w:t>ocho</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y como consecuencia de lo anterior y para estar en condiciones de restituir al administrado en el pleno goce de sus derechos afectado, la demandada deberá realizar los trámites correspondientes, para dar de baja del sistema respec</w:t>
      </w:r>
      <w:r w:rsidR="006E2946">
        <w:rPr>
          <w:rFonts w:ascii="Arial" w:hAnsi="Arial" w:cs="Arial"/>
          <w:sz w:val="26"/>
          <w:szCs w:val="26"/>
        </w:rPr>
        <w:t>tiv</w:t>
      </w:r>
      <w:r>
        <w:rPr>
          <w:rFonts w:ascii="Arial" w:hAnsi="Arial" w:cs="Arial"/>
          <w:sz w:val="26"/>
          <w:szCs w:val="26"/>
        </w:rPr>
        <w:t>o la citada multa declarada ilegal.</w:t>
      </w:r>
      <w:r>
        <w:rPr>
          <w:rFonts w:ascii="Arial" w:hAnsi="Arial" w:cs="Arial"/>
          <w:bCs/>
          <w:sz w:val="26"/>
          <w:szCs w:val="26"/>
        </w:rPr>
        <w:t>- - - - - - - - - - - - - - - - - - - - - - - - -</w:t>
      </w:r>
      <w:r w:rsidR="00625269">
        <w:rPr>
          <w:rFonts w:ascii="Arial" w:hAnsi="Arial" w:cs="Arial"/>
          <w:bCs/>
          <w:sz w:val="26"/>
          <w:szCs w:val="26"/>
        </w:rPr>
        <w:t xml:space="preserve"> - - - - - - - - - - - - - - </w:t>
      </w:r>
      <w:r>
        <w:rPr>
          <w:rFonts w:ascii="Arial" w:hAnsi="Arial" w:cs="Arial"/>
          <w:bCs/>
          <w:sz w:val="26"/>
          <w:szCs w:val="26"/>
        </w:rPr>
        <w:t xml:space="preserve"> </w:t>
      </w:r>
    </w:p>
    <w:p w14:paraId="6D3F5987" w14:textId="125267F4" w:rsidR="003B7173" w:rsidRPr="00D10D8B" w:rsidRDefault="003B7173" w:rsidP="00181E53">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w:t>
      </w:r>
      <w:r w:rsidR="00181E53">
        <w:rPr>
          <w:rFonts w:ascii="Arial" w:hAnsi="Arial" w:cs="Arial"/>
          <w:bCs/>
          <w:sz w:val="26"/>
          <w:szCs w:val="26"/>
          <w:lang w:val="es-ES"/>
        </w:rPr>
        <w:t xml:space="preserve">- - - - - - - - - - - - - - - - - - - - </w:t>
      </w:r>
    </w:p>
    <w:p w14:paraId="325A8921" w14:textId="7E6AB136" w:rsidR="003B7173" w:rsidRPr="00E643DF" w:rsidRDefault="003B7173" w:rsidP="00181E53">
      <w:pPr>
        <w:autoSpaceDE w:val="0"/>
        <w:autoSpaceDN w:val="0"/>
        <w:adjustRightInd w:val="0"/>
        <w:spacing w:line="360" w:lineRule="auto"/>
        <w:ind w:right="49"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 - - - - - - - - - - - - - - </w:t>
      </w:r>
      <w:r w:rsidR="00181E53">
        <w:rPr>
          <w:rFonts w:ascii="Arial" w:hAnsi="Arial" w:cs="Arial"/>
          <w:sz w:val="26"/>
          <w:szCs w:val="26"/>
        </w:rPr>
        <w:t xml:space="preserve">- - - - - - - - </w:t>
      </w:r>
    </w:p>
    <w:p w14:paraId="564B7ED8" w14:textId="77777777" w:rsidR="003B7173" w:rsidRPr="00D10D8B" w:rsidRDefault="003B7173" w:rsidP="003B7173">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w:t>
      </w:r>
      <w:r w:rsidRPr="00DA7AB7">
        <w:rPr>
          <w:rFonts w:ascii="Arial" w:hAnsi="Arial" w:cs="Arial"/>
          <w:bCs/>
          <w:i/>
          <w:sz w:val="24"/>
          <w:szCs w:val="24"/>
        </w:rPr>
        <w:lastRenderedPageBreak/>
        <w:t>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6D7CC103" w14:textId="5E1D5FF3" w:rsidR="0038575D" w:rsidRPr="009B59DB" w:rsidRDefault="0038575D" w:rsidP="0038575D">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r w:rsidR="00181E53">
        <w:rPr>
          <w:rFonts w:ascii="Arial" w:hAnsi="Arial" w:cs="Arial"/>
          <w:sz w:val="26"/>
          <w:szCs w:val="26"/>
        </w:rPr>
        <w:t>-</w:t>
      </w:r>
    </w:p>
    <w:p w14:paraId="66058341" w14:textId="77777777" w:rsidR="0038575D" w:rsidRPr="009B59DB" w:rsidRDefault="0038575D" w:rsidP="0038575D">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7C89357E" w14:textId="77777777" w:rsidR="0038575D" w:rsidRPr="009B59DB" w:rsidRDefault="0038575D" w:rsidP="0038575D">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p>
    <w:p w14:paraId="1AC6BA4E" w14:textId="77777777" w:rsidR="00181E53" w:rsidRDefault="0038575D" w:rsidP="00181E53">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00181E53">
        <w:rPr>
          <w:rFonts w:ascii="Arial" w:hAnsi="Arial" w:cs="Arial"/>
          <w:sz w:val="26"/>
          <w:szCs w:val="26"/>
        </w:rPr>
        <w:t>.-</w:t>
      </w:r>
    </w:p>
    <w:p w14:paraId="255EC419" w14:textId="2957CE76" w:rsidR="00181E53" w:rsidRDefault="0038575D" w:rsidP="00181E53">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00181E53">
        <w:rPr>
          <w:rFonts w:ascii="Arial" w:hAnsi="Arial" w:cs="Arial"/>
          <w:b/>
          <w:sz w:val="26"/>
          <w:szCs w:val="26"/>
        </w:rPr>
        <w:t xml:space="preserve"> </w:t>
      </w:r>
      <w:r w:rsidRPr="009B59DB">
        <w:rPr>
          <w:rFonts w:ascii="Arial" w:hAnsi="Arial" w:cs="Arial"/>
          <w:sz w:val="26"/>
          <w:szCs w:val="26"/>
        </w:rPr>
        <w:t xml:space="preserve">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w:t>
      </w:r>
      <w:r w:rsidR="00181E53">
        <w:rPr>
          <w:rFonts w:ascii="Arial" w:hAnsi="Arial" w:cs="Arial"/>
          <w:sz w:val="26"/>
          <w:szCs w:val="26"/>
        </w:rPr>
        <w:t xml:space="preserve"> -</w:t>
      </w:r>
    </w:p>
    <w:p w14:paraId="60C736ED" w14:textId="67844B23" w:rsidR="0038575D" w:rsidRPr="009B59DB" w:rsidRDefault="0038575D" w:rsidP="00181E53">
      <w:pPr>
        <w:spacing w:before="240" w:after="0" w:line="360" w:lineRule="auto"/>
        <w:ind w:right="49" w:firstLine="567"/>
        <w:jc w:val="both"/>
        <w:rPr>
          <w:rFonts w:ascii="Arial" w:hAnsi="Arial" w:cs="Arial"/>
          <w:sz w:val="26"/>
          <w:szCs w:val="26"/>
        </w:rPr>
      </w:pPr>
      <w:r w:rsidRPr="009B59DB">
        <w:rPr>
          <w:rFonts w:ascii="Arial" w:hAnsi="Arial" w:cs="Arial"/>
          <w:b/>
          <w:sz w:val="26"/>
          <w:szCs w:val="26"/>
        </w:rPr>
        <w:t>CUARTO.</w:t>
      </w:r>
      <w:r w:rsidR="00635733">
        <w:rPr>
          <w:rFonts w:ascii="Arial" w:hAnsi="Arial" w:cs="Arial"/>
          <w:b/>
          <w:sz w:val="26"/>
          <w:szCs w:val="26"/>
        </w:rPr>
        <w:t xml:space="preserve"> </w:t>
      </w:r>
      <w:r w:rsidR="00635733">
        <w:rPr>
          <w:rFonts w:ascii="Arial" w:hAnsi="Arial" w:cs="Arial"/>
          <w:bCs/>
          <w:sz w:val="26"/>
          <w:szCs w:val="26"/>
        </w:rPr>
        <w:t xml:space="preserve">Se declara la </w:t>
      </w:r>
      <w:r w:rsidR="00DC2519" w:rsidRPr="00DC2519">
        <w:rPr>
          <w:rFonts w:ascii="Arial" w:hAnsi="Arial" w:cs="Arial"/>
          <w:b/>
          <w:sz w:val="26"/>
          <w:szCs w:val="26"/>
        </w:rPr>
        <w:t>N</w:t>
      </w:r>
      <w:r w:rsidR="00DC2519">
        <w:rPr>
          <w:rFonts w:ascii="Arial" w:hAnsi="Arial" w:cs="Arial"/>
          <w:b/>
          <w:sz w:val="26"/>
          <w:szCs w:val="26"/>
        </w:rPr>
        <w:t>ULIDAD LISA Y LLANA</w:t>
      </w:r>
      <w:r w:rsidR="00635733">
        <w:rPr>
          <w:rFonts w:ascii="Arial" w:hAnsi="Arial" w:cs="Arial"/>
          <w:bCs/>
          <w:sz w:val="26"/>
          <w:szCs w:val="26"/>
        </w:rPr>
        <w:t xml:space="preserve"> </w:t>
      </w:r>
      <w:r w:rsidR="003B7173">
        <w:rPr>
          <w:rFonts w:ascii="Arial" w:hAnsi="Arial" w:cs="Arial"/>
          <w:sz w:val="26"/>
          <w:szCs w:val="26"/>
        </w:rPr>
        <w:t xml:space="preserve">multa por infracción relacionada con la presentación de declaraciones al impuesto sobre erogaciones por remuneración al trabajo personal, con número de control </w:t>
      </w:r>
      <w:r w:rsidR="00625269" w:rsidRPr="00625269">
        <w:rPr>
          <w:rFonts w:ascii="Arial" w:hAnsi="Arial" w:cs="Arial"/>
          <w:b/>
          <w:bCs/>
          <w:sz w:val="26"/>
          <w:szCs w:val="26"/>
        </w:rPr>
        <w:t>**********</w:t>
      </w:r>
      <w:r w:rsidR="003B7173">
        <w:rPr>
          <w:rFonts w:ascii="Arial" w:hAnsi="Arial" w:cs="Arial"/>
          <w:sz w:val="26"/>
          <w:szCs w:val="26"/>
        </w:rPr>
        <w:t xml:space="preserve"> de veintisiete de julio de dos mil dieciocho,</w:t>
      </w:r>
      <w:r w:rsidR="00635733">
        <w:rPr>
          <w:rFonts w:ascii="Arial" w:hAnsi="Arial" w:cs="Arial"/>
          <w:sz w:val="26"/>
          <w:szCs w:val="26"/>
        </w:rPr>
        <w:t xml:space="preserve"> emitida por la </w:t>
      </w:r>
      <w:r w:rsidR="00635733" w:rsidRPr="004758AF">
        <w:rPr>
          <w:rFonts w:ascii="Arial" w:hAnsi="Arial" w:cs="Arial"/>
          <w:sz w:val="26"/>
          <w:szCs w:val="26"/>
        </w:rPr>
        <w:t xml:space="preserve">Directora </w:t>
      </w:r>
      <w:r w:rsidR="00635733">
        <w:rPr>
          <w:rFonts w:ascii="Arial" w:hAnsi="Arial" w:cs="Arial"/>
          <w:sz w:val="26"/>
          <w:szCs w:val="26"/>
        </w:rPr>
        <w:t>d</w:t>
      </w:r>
      <w:r w:rsidR="00635733" w:rsidRPr="004758AF">
        <w:rPr>
          <w:rFonts w:ascii="Arial" w:hAnsi="Arial" w:cs="Arial"/>
          <w:sz w:val="26"/>
          <w:szCs w:val="26"/>
        </w:rPr>
        <w:t xml:space="preserve">e Ingresos </w:t>
      </w:r>
      <w:r w:rsidR="00635733">
        <w:rPr>
          <w:rFonts w:ascii="Arial" w:hAnsi="Arial" w:cs="Arial"/>
          <w:sz w:val="26"/>
          <w:szCs w:val="26"/>
        </w:rPr>
        <w:t>y</w:t>
      </w:r>
      <w:r w:rsidR="00635733" w:rsidRPr="004758AF">
        <w:rPr>
          <w:rFonts w:ascii="Arial" w:hAnsi="Arial" w:cs="Arial"/>
          <w:sz w:val="26"/>
          <w:szCs w:val="26"/>
        </w:rPr>
        <w:t xml:space="preserve"> Recaudación </w:t>
      </w:r>
      <w:r w:rsidR="00635733">
        <w:rPr>
          <w:rFonts w:ascii="Arial" w:hAnsi="Arial" w:cs="Arial"/>
          <w:sz w:val="26"/>
          <w:szCs w:val="26"/>
        </w:rPr>
        <w:t>d</w:t>
      </w:r>
      <w:r w:rsidR="00635733" w:rsidRPr="004758AF">
        <w:rPr>
          <w:rFonts w:ascii="Arial" w:hAnsi="Arial" w:cs="Arial"/>
          <w:sz w:val="26"/>
          <w:szCs w:val="26"/>
        </w:rPr>
        <w:t xml:space="preserve">e </w:t>
      </w:r>
      <w:r w:rsidR="00635733">
        <w:rPr>
          <w:rFonts w:ascii="Arial" w:hAnsi="Arial" w:cs="Arial"/>
          <w:sz w:val="26"/>
          <w:szCs w:val="26"/>
        </w:rPr>
        <w:t>l</w:t>
      </w:r>
      <w:r w:rsidR="00635733" w:rsidRPr="004758AF">
        <w:rPr>
          <w:rFonts w:ascii="Arial" w:hAnsi="Arial" w:cs="Arial"/>
          <w:sz w:val="26"/>
          <w:szCs w:val="26"/>
        </w:rPr>
        <w:t xml:space="preserve">a Subsecretaría </w:t>
      </w:r>
      <w:r w:rsidR="00635733">
        <w:rPr>
          <w:rFonts w:ascii="Arial" w:hAnsi="Arial" w:cs="Arial"/>
          <w:sz w:val="26"/>
          <w:szCs w:val="26"/>
        </w:rPr>
        <w:t>d</w:t>
      </w:r>
      <w:r w:rsidR="00635733" w:rsidRPr="004758AF">
        <w:rPr>
          <w:rFonts w:ascii="Arial" w:hAnsi="Arial" w:cs="Arial"/>
          <w:sz w:val="26"/>
          <w:szCs w:val="26"/>
        </w:rPr>
        <w:t xml:space="preserve">e Ingresos </w:t>
      </w:r>
      <w:r w:rsidR="00635733">
        <w:rPr>
          <w:rFonts w:ascii="Arial" w:hAnsi="Arial" w:cs="Arial"/>
          <w:sz w:val="26"/>
          <w:szCs w:val="26"/>
        </w:rPr>
        <w:t>d</w:t>
      </w:r>
      <w:r w:rsidR="00635733" w:rsidRPr="004758AF">
        <w:rPr>
          <w:rFonts w:ascii="Arial" w:hAnsi="Arial" w:cs="Arial"/>
          <w:sz w:val="26"/>
          <w:szCs w:val="26"/>
        </w:rPr>
        <w:t xml:space="preserve">e </w:t>
      </w:r>
      <w:r w:rsidR="00635733">
        <w:rPr>
          <w:rFonts w:ascii="Arial" w:hAnsi="Arial" w:cs="Arial"/>
          <w:sz w:val="26"/>
          <w:szCs w:val="26"/>
        </w:rPr>
        <w:t>l</w:t>
      </w:r>
      <w:r w:rsidR="00635733" w:rsidRPr="004758AF">
        <w:rPr>
          <w:rFonts w:ascii="Arial" w:hAnsi="Arial" w:cs="Arial"/>
          <w:sz w:val="26"/>
          <w:szCs w:val="26"/>
        </w:rPr>
        <w:t xml:space="preserve">a Secretaría </w:t>
      </w:r>
      <w:r w:rsidR="00635733">
        <w:rPr>
          <w:rFonts w:ascii="Arial" w:hAnsi="Arial" w:cs="Arial"/>
          <w:sz w:val="26"/>
          <w:szCs w:val="26"/>
        </w:rPr>
        <w:t>d</w:t>
      </w:r>
      <w:r w:rsidR="00635733" w:rsidRPr="004758AF">
        <w:rPr>
          <w:rFonts w:ascii="Arial" w:hAnsi="Arial" w:cs="Arial"/>
          <w:sz w:val="26"/>
          <w:szCs w:val="26"/>
        </w:rPr>
        <w:t xml:space="preserve">e Finanzas </w:t>
      </w:r>
      <w:r w:rsidR="00635733">
        <w:rPr>
          <w:rFonts w:ascii="Arial" w:hAnsi="Arial" w:cs="Arial"/>
          <w:sz w:val="26"/>
          <w:szCs w:val="26"/>
        </w:rPr>
        <w:t>d</w:t>
      </w:r>
      <w:r w:rsidR="00635733" w:rsidRPr="004758AF">
        <w:rPr>
          <w:rFonts w:ascii="Arial" w:hAnsi="Arial" w:cs="Arial"/>
          <w:sz w:val="26"/>
          <w:szCs w:val="26"/>
        </w:rPr>
        <w:t xml:space="preserve">el Gobierno </w:t>
      </w:r>
      <w:r w:rsidR="00635733">
        <w:rPr>
          <w:rFonts w:ascii="Arial" w:hAnsi="Arial" w:cs="Arial"/>
          <w:sz w:val="26"/>
          <w:szCs w:val="26"/>
        </w:rPr>
        <w:t>d</w:t>
      </w:r>
      <w:r w:rsidR="00635733" w:rsidRPr="004758AF">
        <w:rPr>
          <w:rFonts w:ascii="Arial" w:hAnsi="Arial" w:cs="Arial"/>
          <w:sz w:val="26"/>
          <w:szCs w:val="26"/>
        </w:rPr>
        <w:t xml:space="preserve">el Estado </w:t>
      </w:r>
      <w:r w:rsidR="00635733">
        <w:rPr>
          <w:rFonts w:ascii="Arial" w:hAnsi="Arial" w:cs="Arial"/>
          <w:sz w:val="26"/>
          <w:szCs w:val="26"/>
        </w:rPr>
        <w:t>d</w:t>
      </w:r>
      <w:r w:rsidR="00635733" w:rsidRPr="004758AF">
        <w:rPr>
          <w:rFonts w:ascii="Arial" w:hAnsi="Arial" w:cs="Arial"/>
          <w:sz w:val="26"/>
          <w:szCs w:val="26"/>
        </w:rPr>
        <w:t>e Oaxaca</w:t>
      </w:r>
      <w:r w:rsidR="00635733">
        <w:rPr>
          <w:rFonts w:ascii="Arial" w:hAnsi="Arial" w:cs="Arial"/>
          <w:sz w:val="26"/>
          <w:szCs w:val="26"/>
        </w:rPr>
        <w:t>,</w:t>
      </w:r>
      <w:r>
        <w:rPr>
          <w:rFonts w:ascii="Arial" w:hAnsi="Arial" w:cs="Arial"/>
          <w:sz w:val="26"/>
          <w:szCs w:val="26"/>
        </w:rPr>
        <w:t xml:space="preserve"> en los términos precisados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 - - - - - -</w:t>
      </w:r>
      <w:r w:rsidR="00625269">
        <w:rPr>
          <w:rFonts w:ascii="Arial" w:hAnsi="Arial" w:cs="Arial"/>
          <w:sz w:val="26"/>
          <w:szCs w:val="26"/>
        </w:rPr>
        <w:t xml:space="preserve"> - - - - - - - - - - - </w:t>
      </w:r>
      <w:r>
        <w:rPr>
          <w:rFonts w:ascii="Arial" w:hAnsi="Arial" w:cs="Arial"/>
          <w:sz w:val="26"/>
          <w:szCs w:val="26"/>
        </w:rPr>
        <w:t xml:space="preserve"> </w:t>
      </w:r>
    </w:p>
    <w:p w14:paraId="5592FC16" w14:textId="224F6F28" w:rsidR="0038575D" w:rsidRPr="009B59DB" w:rsidRDefault="003B7173" w:rsidP="0038575D">
      <w:pPr>
        <w:spacing w:before="240" w:line="360" w:lineRule="auto"/>
        <w:ind w:right="49" w:firstLine="567"/>
        <w:jc w:val="both"/>
        <w:rPr>
          <w:rFonts w:ascii="Arial" w:hAnsi="Arial" w:cs="Arial"/>
          <w:sz w:val="26"/>
          <w:szCs w:val="26"/>
        </w:rPr>
      </w:pPr>
      <w:r>
        <w:rPr>
          <w:rFonts w:ascii="Arial" w:hAnsi="Arial" w:cs="Arial"/>
          <w:b/>
          <w:sz w:val="26"/>
          <w:szCs w:val="26"/>
        </w:rPr>
        <w:t>QUINTO</w:t>
      </w:r>
      <w:r w:rsidR="0038575D" w:rsidRPr="009B59DB">
        <w:rPr>
          <w:rFonts w:ascii="Arial" w:hAnsi="Arial" w:cs="Arial"/>
          <w:b/>
          <w:sz w:val="26"/>
          <w:szCs w:val="26"/>
        </w:rPr>
        <w:t xml:space="preserve">. </w:t>
      </w:r>
      <w:r w:rsidR="0038575D">
        <w:rPr>
          <w:rFonts w:ascii="Arial" w:hAnsi="Arial" w:cs="Arial"/>
          <w:sz w:val="26"/>
          <w:szCs w:val="26"/>
        </w:rPr>
        <w:t>C</w:t>
      </w:r>
      <w:r w:rsidR="0038575D" w:rsidRPr="009B59DB">
        <w:rPr>
          <w:rFonts w:ascii="Arial" w:hAnsi="Arial" w:cs="Arial"/>
          <w:sz w:val="26"/>
          <w:szCs w:val="26"/>
        </w:rPr>
        <w:t>on fundamento en los artículos 1</w:t>
      </w:r>
      <w:r w:rsidR="0038575D">
        <w:rPr>
          <w:rFonts w:ascii="Arial" w:hAnsi="Arial" w:cs="Arial"/>
          <w:sz w:val="26"/>
          <w:szCs w:val="26"/>
        </w:rPr>
        <w:t>7</w:t>
      </w:r>
      <w:r w:rsidR="0038575D" w:rsidRPr="009B59DB">
        <w:rPr>
          <w:rFonts w:ascii="Arial" w:hAnsi="Arial" w:cs="Arial"/>
          <w:sz w:val="26"/>
          <w:szCs w:val="26"/>
        </w:rPr>
        <w:t>2 fracción I y 1</w:t>
      </w:r>
      <w:r w:rsidR="0038575D">
        <w:rPr>
          <w:rFonts w:ascii="Arial" w:hAnsi="Arial" w:cs="Arial"/>
          <w:sz w:val="26"/>
          <w:szCs w:val="26"/>
        </w:rPr>
        <w:t>7</w:t>
      </w:r>
      <w:r w:rsidR="0038575D" w:rsidRPr="009B59DB">
        <w:rPr>
          <w:rFonts w:ascii="Arial" w:hAnsi="Arial" w:cs="Arial"/>
          <w:sz w:val="26"/>
          <w:szCs w:val="26"/>
        </w:rPr>
        <w:t xml:space="preserve">3 fracciones I y II, de la Ley de </w:t>
      </w:r>
      <w:r w:rsidR="0038575D">
        <w:rPr>
          <w:rFonts w:ascii="Arial" w:hAnsi="Arial" w:cs="Arial"/>
          <w:sz w:val="26"/>
          <w:szCs w:val="26"/>
        </w:rPr>
        <w:t xml:space="preserve">Procedimiento y </w:t>
      </w:r>
      <w:r w:rsidR="0038575D" w:rsidRPr="009B59DB">
        <w:rPr>
          <w:rFonts w:ascii="Arial" w:hAnsi="Arial" w:cs="Arial"/>
          <w:sz w:val="26"/>
          <w:szCs w:val="26"/>
        </w:rPr>
        <w:t>Justicia Administrativa para el Estado de Oaxaca</w:t>
      </w:r>
      <w:r w:rsidR="0038575D">
        <w:rPr>
          <w:rFonts w:ascii="Arial" w:hAnsi="Arial" w:cs="Arial"/>
          <w:sz w:val="26"/>
          <w:szCs w:val="26"/>
        </w:rPr>
        <w:t xml:space="preserve">, </w:t>
      </w:r>
      <w:r w:rsidR="0038575D" w:rsidRPr="009B59DB">
        <w:rPr>
          <w:rFonts w:ascii="Arial" w:hAnsi="Arial" w:cs="Arial"/>
          <w:b/>
          <w:sz w:val="26"/>
          <w:szCs w:val="26"/>
        </w:rPr>
        <w:t xml:space="preserve">NOTIFÍQUESE </w:t>
      </w:r>
      <w:r w:rsidR="0038575D" w:rsidRPr="00041FAC">
        <w:rPr>
          <w:rFonts w:ascii="Arial" w:hAnsi="Arial" w:cs="Arial"/>
          <w:sz w:val="26"/>
          <w:szCs w:val="26"/>
        </w:rPr>
        <w:t>personalmente al actor</w:t>
      </w:r>
      <w:r w:rsidR="0038575D" w:rsidRPr="009B59DB">
        <w:rPr>
          <w:rFonts w:ascii="Arial" w:hAnsi="Arial" w:cs="Arial"/>
          <w:b/>
          <w:sz w:val="26"/>
          <w:szCs w:val="26"/>
        </w:rPr>
        <w:t xml:space="preserve"> </w:t>
      </w:r>
      <w:r w:rsidR="0038575D" w:rsidRPr="00041FAC">
        <w:rPr>
          <w:rFonts w:ascii="Arial" w:hAnsi="Arial" w:cs="Arial"/>
          <w:sz w:val="26"/>
          <w:szCs w:val="26"/>
        </w:rPr>
        <w:t>y por oficio a la</w:t>
      </w:r>
      <w:r w:rsidR="0038575D">
        <w:rPr>
          <w:rFonts w:ascii="Arial" w:hAnsi="Arial" w:cs="Arial"/>
          <w:sz w:val="26"/>
          <w:szCs w:val="26"/>
        </w:rPr>
        <w:t>s</w:t>
      </w:r>
      <w:r w:rsidR="0038575D" w:rsidRPr="00041FAC">
        <w:rPr>
          <w:rFonts w:ascii="Arial" w:hAnsi="Arial" w:cs="Arial"/>
          <w:sz w:val="26"/>
          <w:szCs w:val="26"/>
        </w:rPr>
        <w:t xml:space="preserve"> autoridad</w:t>
      </w:r>
      <w:r w:rsidR="0038575D">
        <w:rPr>
          <w:rFonts w:ascii="Arial" w:hAnsi="Arial" w:cs="Arial"/>
          <w:sz w:val="26"/>
          <w:szCs w:val="26"/>
        </w:rPr>
        <w:t>es</w:t>
      </w:r>
      <w:r w:rsidR="0038575D" w:rsidRPr="00041FAC">
        <w:rPr>
          <w:rFonts w:ascii="Arial" w:hAnsi="Arial" w:cs="Arial"/>
          <w:sz w:val="26"/>
          <w:szCs w:val="26"/>
        </w:rPr>
        <w:t xml:space="preserve"> demandada</w:t>
      </w:r>
      <w:r w:rsidR="0038575D">
        <w:rPr>
          <w:rFonts w:ascii="Arial" w:hAnsi="Arial" w:cs="Arial"/>
          <w:sz w:val="26"/>
          <w:szCs w:val="26"/>
        </w:rPr>
        <w:t>s.</w:t>
      </w:r>
      <w:r w:rsidR="0038575D" w:rsidRPr="009B59DB">
        <w:rPr>
          <w:rFonts w:ascii="Arial" w:hAnsi="Arial" w:cs="Arial"/>
          <w:b/>
          <w:iCs/>
          <w:sz w:val="26"/>
          <w:szCs w:val="26"/>
        </w:rPr>
        <w:t xml:space="preserve"> CÚMPLASE</w:t>
      </w:r>
      <w:r w:rsidR="0038575D" w:rsidRPr="009B59DB">
        <w:rPr>
          <w:rFonts w:ascii="Arial" w:hAnsi="Arial" w:cs="Arial"/>
          <w:sz w:val="26"/>
          <w:szCs w:val="26"/>
        </w:rPr>
        <w:t xml:space="preserve">. - - - - - - - - - - - - - - - - - - - - - - - - - - </w:t>
      </w:r>
    </w:p>
    <w:p w14:paraId="02DDB79B" w14:textId="035D9869" w:rsidR="0038575D" w:rsidRDefault="0038575D" w:rsidP="0038575D">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Primer</w:t>
      </w:r>
      <w:r w:rsidR="00181E53">
        <w:rPr>
          <w:rFonts w:ascii="Arial" w:hAnsi="Arial" w:cs="Arial"/>
          <w:sz w:val="26"/>
          <w:szCs w:val="26"/>
        </w:rPr>
        <w:t>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181E53">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lastRenderedPageBreak/>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 - - - - - - - - - - - - </w:t>
      </w:r>
    </w:p>
    <w:p w14:paraId="38ACAC31" w14:textId="77777777" w:rsidR="00181E53" w:rsidRPr="009B59DB" w:rsidRDefault="00181E53" w:rsidP="0038575D">
      <w:pPr>
        <w:spacing w:after="0" w:line="360" w:lineRule="auto"/>
        <w:ind w:right="49" w:firstLine="708"/>
        <w:jc w:val="both"/>
        <w:rPr>
          <w:rFonts w:ascii="Arial" w:hAnsi="Arial" w:cs="Arial"/>
          <w:sz w:val="26"/>
          <w:szCs w:val="26"/>
        </w:rPr>
      </w:pPr>
    </w:p>
    <w:sectPr w:rsidR="00181E53" w:rsidRPr="009B59DB"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F8AAF" w14:textId="77777777" w:rsidR="00BB1A6D" w:rsidRDefault="00BB1A6D" w:rsidP="009D4B0E">
      <w:pPr>
        <w:spacing w:after="0" w:line="240" w:lineRule="auto"/>
      </w:pPr>
      <w:r>
        <w:separator/>
      </w:r>
    </w:p>
  </w:endnote>
  <w:endnote w:type="continuationSeparator" w:id="0">
    <w:p w14:paraId="20C1C589" w14:textId="77777777" w:rsidR="00BB1A6D" w:rsidRDefault="00BB1A6D"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032C1" w14:textId="77777777" w:rsidR="00BB1A6D" w:rsidRDefault="00BB1A6D" w:rsidP="009D4B0E">
      <w:pPr>
        <w:spacing w:after="0" w:line="240" w:lineRule="auto"/>
      </w:pPr>
      <w:r>
        <w:separator/>
      </w:r>
    </w:p>
  </w:footnote>
  <w:footnote w:type="continuationSeparator" w:id="0">
    <w:p w14:paraId="3B674E50" w14:textId="77777777" w:rsidR="00BB1A6D" w:rsidRDefault="00BB1A6D" w:rsidP="009D4B0E">
      <w:pPr>
        <w:spacing w:after="0" w:line="240" w:lineRule="auto"/>
      </w:pPr>
      <w:r>
        <w:continuationSeparator/>
      </w:r>
    </w:p>
  </w:footnote>
  <w:footnote w:id="1">
    <w:p w14:paraId="6C6C1E96" w14:textId="77777777" w:rsidR="0019636F" w:rsidRPr="00271AF8" w:rsidRDefault="0019636F"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ADE42BA" w14:textId="77777777" w:rsidR="0019636F" w:rsidRDefault="0019636F" w:rsidP="00927204">
      <w:pPr>
        <w:pStyle w:val="Textonotapie"/>
      </w:pPr>
      <w:r>
        <w:rPr>
          <w:rStyle w:val="Refdenotaalpie"/>
        </w:rPr>
        <w:footnoteRef/>
      </w:r>
      <w:r>
        <w:t xml:space="preserve"> “</w:t>
      </w:r>
      <w:r>
        <w:rPr>
          <w:b/>
        </w:rPr>
        <w:t xml:space="preserve">ARTÍCULO 161.- </w:t>
      </w:r>
      <w:r>
        <w:t>…</w:t>
      </w:r>
    </w:p>
    <w:p w14:paraId="0BB29225" w14:textId="77777777" w:rsidR="0019636F" w:rsidRDefault="0019636F" w:rsidP="00927204">
      <w:pPr>
        <w:pStyle w:val="Textonotapie"/>
      </w:pPr>
      <w:r>
        <w:t xml:space="preserve">   …</w:t>
      </w:r>
    </w:p>
    <w:p w14:paraId="5C9D4E3C" w14:textId="77777777" w:rsidR="0019636F" w:rsidRPr="00271AF8" w:rsidRDefault="0019636F" w:rsidP="00927204">
      <w:pPr>
        <w:pStyle w:val="Textonotapie"/>
      </w:pPr>
      <w:r>
        <w:t xml:space="preserve">   Las causales de improcedencia deben ser examinadas de oficio.”</w:t>
      </w:r>
    </w:p>
  </w:footnote>
  <w:footnote w:id="3">
    <w:p w14:paraId="0ED96019" w14:textId="77777777" w:rsidR="0038575D" w:rsidRDefault="0038575D" w:rsidP="0038575D">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44847B2" w14:textId="77777777" w:rsidR="0038575D" w:rsidRDefault="0038575D" w:rsidP="0038575D">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3F35361" w14:textId="77777777" w:rsidR="0038575D" w:rsidRPr="002C650C" w:rsidRDefault="0038575D" w:rsidP="0038575D">
      <w:pPr>
        <w:pStyle w:val="Textonotapie"/>
        <w:jc w:val="both"/>
      </w:pPr>
      <w:r>
        <w:t xml:space="preserve">   …”</w:t>
      </w:r>
    </w:p>
  </w:footnote>
  <w:footnote w:id="4">
    <w:p w14:paraId="48D2704D" w14:textId="77777777" w:rsidR="0038575D" w:rsidRPr="00961BE5" w:rsidRDefault="0038575D" w:rsidP="0038575D">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5">
    <w:p w14:paraId="4C2B1F6D" w14:textId="77777777" w:rsidR="0038575D" w:rsidRDefault="0038575D" w:rsidP="0038575D">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2D617031" w14:textId="77777777" w:rsidR="0038575D" w:rsidRDefault="0038575D" w:rsidP="0038575D">
      <w:pPr>
        <w:pStyle w:val="Sinespaciado"/>
        <w:jc w:val="both"/>
        <w:rPr>
          <w:sz w:val="20"/>
          <w:szCs w:val="20"/>
        </w:rPr>
      </w:pPr>
      <w:r>
        <w:rPr>
          <w:sz w:val="20"/>
          <w:szCs w:val="20"/>
        </w:rPr>
        <w:t xml:space="preserve">   …</w:t>
      </w:r>
    </w:p>
    <w:p w14:paraId="0E19C83E" w14:textId="77777777" w:rsidR="0038575D" w:rsidRDefault="0038575D" w:rsidP="0038575D">
      <w:pPr>
        <w:pStyle w:val="Sinespaciado"/>
        <w:jc w:val="both"/>
        <w:rPr>
          <w:sz w:val="20"/>
          <w:szCs w:val="20"/>
        </w:rPr>
      </w:pPr>
      <w:r>
        <w:rPr>
          <w:sz w:val="20"/>
          <w:szCs w:val="20"/>
        </w:rPr>
        <w:t xml:space="preserve">   </w:t>
      </w:r>
      <w:r w:rsidRPr="002B5366">
        <w:rPr>
          <w:sz w:val="20"/>
          <w:szCs w:val="20"/>
        </w:rPr>
        <w:t>V. Estar fundado y motivado;</w:t>
      </w:r>
    </w:p>
    <w:p w14:paraId="0E23AE18" w14:textId="77777777" w:rsidR="0038575D" w:rsidRPr="002B5366" w:rsidRDefault="0038575D" w:rsidP="0038575D">
      <w:pPr>
        <w:pStyle w:val="Sinespaciado"/>
        <w:jc w:val="both"/>
      </w:pP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44C58B0A" w14:textId="77777777" w:rsidR="00DF4918" w:rsidRDefault="00DF4918" w:rsidP="00DF4918">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6B056666" w14:textId="6973C7D6" w:rsidR="00DF4918" w:rsidRDefault="00DF4918">
        <w:pPr>
          <w:pStyle w:val="Encabezado"/>
          <w:jc w:val="center"/>
        </w:pPr>
      </w:p>
      <w:p w14:paraId="3B2F3D1C" w14:textId="2F159BC3" w:rsidR="0019636F" w:rsidRDefault="0019636F">
        <w:pPr>
          <w:pStyle w:val="Encabezado"/>
          <w:jc w:val="center"/>
        </w:pPr>
        <w:r>
          <w:fldChar w:fldCharType="begin"/>
        </w:r>
        <w:r>
          <w:instrText>PAGE   \* MERGEFORMAT</w:instrText>
        </w:r>
        <w:r>
          <w:fldChar w:fldCharType="separate"/>
        </w:r>
        <w:r w:rsidR="00181E53" w:rsidRPr="00181E53">
          <w:rPr>
            <w:noProof/>
            <w:lang w:val="es-ES"/>
          </w:rPr>
          <w:t>9</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4B0E"/>
    <w:rsid w:val="000026E8"/>
    <w:rsid w:val="00004CDD"/>
    <w:rsid w:val="00005CE2"/>
    <w:rsid w:val="00006B82"/>
    <w:rsid w:val="00007DD5"/>
    <w:rsid w:val="00011125"/>
    <w:rsid w:val="00013393"/>
    <w:rsid w:val="0001491C"/>
    <w:rsid w:val="00015045"/>
    <w:rsid w:val="0002178F"/>
    <w:rsid w:val="00024773"/>
    <w:rsid w:val="000262FA"/>
    <w:rsid w:val="00026984"/>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75859"/>
    <w:rsid w:val="00080316"/>
    <w:rsid w:val="0008442F"/>
    <w:rsid w:val="00087676"/>
    <w:rsid w:val="00087A4B"/>
    <w:rsid w:val="00096226"/>
    <w:rsid w:val="000964AB"/>
    <w:rsid w:val="000A1682"/>
    <w:rsid w:val="000A3DCB"/>
    <w:rsid w:val="000B4BE2"/>
    <w:rsid w:val="000B682A"/>
    <w:rsid w:val="000B7BA5"/>
    <w:rsid w:val="000C3977"/>
    <w:rsid w:val="000C46FE"/>
    <w:rsid w:val="000C545C"/>
    <w:rsid w:val="000D3E0C"/>
    <w:rsid w:val="000D5F62"/>
    <w:rsid w:val="000D6059"/>
    <w:rsid w:val="000D7D92"/>
    <w:rsid w:val="000E2532"/>
    <w:rsid w:val="000E2640"/>
    <w:rsid w:val="000E35F6"/>
    <w:rsid w:val="000E66B5"/>
    <w:rsid w:val="000F01C7"/>
    <w:rsid w:val="000F2B3A"/>
    <w:rsid w:val="000F39AB"/>
    <w:rsid w:val="000F4BD0"/>
    <w:rsid w:val="000F6E09"/>
    <w:rsid w:val="00103B4B"/>
    <w:rsid w:val="00107D46"/>
    <w:rsid w:val="00110EA2"/>
    <w:rsid w:val="00110FBB"/>
    <w:rsid w:val="00111C19"/>
    <w:rsid w:val="00114142"/>
    <w:rsid w:val="00122987"/>
    <w:rsid w:val="00124387"/>
    <w:rsid w:val="00126983"/>
    <w:rsid w:val="001343EF"/>
    <w:rsid w:val="00134422"/>
    <w:rsid w:val="0013514C"/>
    <w:rsid w:val="00136799"/>
    <w:rsid w:val="001377BF"/>
    <w:rsid w:val="00137814"/>
    <w:rsid w:val="001428C4"/>
    <w:rsid w:val="00143BCC"/>
    <w:rsid w:val="00143CFF"/>
    <w:rsid w:val="00144516"/>
    <w:rsid w:val="00147B61"/>
    <w:rsid w:val="0015030A"/>
    <w:rsid w:val="00151521"/>
    <w:rsid w:val="00152D89"/>
    <w:rsid w:val="001532E0"/>
    <w:rsid w:val="0015733A"/>
    <w:rsid w:val="001578E7"/>
    <w:rsid w:val="0016164C"/>
    <w:rsid w:val="00166349"/>
    <w:rsid w:val="00166B4B"/>
    <w:rsid w:val="001704DA"/>
    <w:rsid w:val="001707DA"/>
    <w:rsid w:val="00174553"/>
    <w:rsid w:val="00181A80"/>
    <w:rsid w:val="00181E53"/>
    <w:rsid w:val="00185009"/>
    <w:rsid w:val="00185C40"/>
    <w:rsid w:val="00191BAF"/>
    <w:rsid w:val="00191BEA"/>
    <w:rsid w:val="00193417"/>
    <w:rsid w:val="00193F7A"/>
    <w:rsid w:val="00194437"/>
    <w:rsid w:val="0019636F"/>
    <w:rsid w:val="00196926"/>
    <w:rsid w:val="001A1354"/>
    <w:rsid w:val="001A1A96"/>
    <w:rsid w:val="001A3799"/>
    <w:rsid w:val="001A3E9C"/>
    <w:rsid w:val="001A4B85"/>
    <w:rsid w:val="001B3D76"/>
    <w:rsid w:val="001B4354"/>
    <w:rsid w:val="001B45AD"/>
    <w:rsid w:val="001C3149"/>
    <w:rsid w:val="001C3B72"/>
    <w:rsid w:val="001C40C5"/>
    <w:rsid w:val="001C53A5"/>
    <w:rsid w:val="001C54AF"/>
    <w:rsid w:val="001D4630"/>
    <w:rsid w:val="001D4AF2"/>
    <w:rsid w:val="001D5168"/>
    <w:rsid w:val="001D5737"/>
    <w:rsid w:val="001D5A01"/>
    <w:rsid w:val="001D5E82"/>
    <w:rsid w:val="001E227F"/>
    <w:rsid w:val="001E2FDD"/>
    <w:rsid w:val="001E5DA3"/>
    <w:rsid w:val="001E791C"/>
    <w:rsid w:val="001F0243"/>
    <w:rsid w:val="001F0AA4"/>
    <w:rsid w:val="001F1AC5"/>
    <w:rsid w:val="001F2549"/>
    <w:rsid w:val="001F280E"/>
    <w:rsid w:val="001F3732"/>
    <w:rsid w:val="00204D7B"/>
    <w:rsid w:val="0020615D"/>
    <w:rsid w:val="00206F4D"/>
    <w:rsid w:val="002070CD"/>
    <w:rsid w:val="00210EDA"/>
    <w:rsid w:val="00212460"/>
    <w:rsid w:val="00212E2A"/>
    <w:rsid w:val="002140CB"/>
    <w:rsid w:val="002147C1"/>
    <w:rsid w:val="00214C97"/>
    <w:rsid w:val="00216382"/>
    <w:rsid w:val="00225F08"/>
    <w:rsid w:val="00230632"/>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EB6"/>
    <w:rsid w:val="002E6F47"/>
    <w:rsid w:val="002E7D49"/>
    <w:rsid w:val="003007D2"/>
    <w:rsid w:val="00302624"/>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074A"/>
    <w:rsid w:val="003522AA"/>
    <w:rsid w:val="003534BB"/>
    <w:rsid w:val="0035386D"/>
    <w:rsid w:val="00353F9D"/>
    <w:rsid w:val="00354DF7"/>
    <w:rsid w:val="00355419"/>
    <w:rsid w:val="00356E8C"/>
    <w:rsid w:val="00362F0A"/>
    <w:rsid w:val="00364420"/>
    <w:rsid w:val="00367A2E"/>
    <w:rsid w:val="00373109"/>
    <w:rsid w:val="0037373C"/>
    <w:rsid w:val="003743E9"/>
    <w:rsid w:val="00376D36"/>
    <w:rsid w:val="00376E81"/>
    <w:rsid w:val="00380DC8"/>
    <w:rsid w:val="003842F3"/>
    <w:rsid w:val="0038485F"/>
    <w:rsid w:val="0038575D"/>
    <w:rsid w:val="00393598"/>
    <w:rsid w:val="003A11F2"/>
    <w:rsid w:val="003A44B8"/>
    <w:rsid w:val="003A768F"/>
    <w:rsid w:val="003B1CAB"/>
    <w:rsid w:val="003B3FE0"/>
    <w:rsid w:val="003B4FFC"/>
    <w:rsid w:val="003B7173"/>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04D9"/>
    <w:rsid w:val="003F21E5"/>
    <w:rsid w:val="003F2CC0"/>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A69E1"/>
    <w:rsid w:val="004B0691"/>
    <w:rsid w:val="004B401E"/>
    <w:rsid w:val="004B590D"/>
    <w:rsid w:val="004C026A"/>
    <w:rsid w:val="004C0BCE"/>
    <w:rsid w:val="004C27F3"/>
    <w:rsid w:val="004C3810"/>
    <w:rsid w:val="004C41FD"/>
    <w:rsid w:val="004D0C04"/>
    <w:rsid w:val="004D1D42"/>
    <w:rsid w:val="004D32A7"/>
    <w:rsid w:val="004E0C4F"/>
    <w:rsid w:val="004F1BB7"/>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A55D4"/>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E533B"/>
    <w:rsid w:val="005F1B07"/>
    <w:rsid w:val="005F35EB"/>
    <w:rsid w:val="005F3A71"/>
    <w:rsid w:val="005F58E9"/>
    <w:rsid w:val="00600893"/>
    <w:rsid w:val="006044BA"/>
    <w:rsid w:val="00605B14"/>
    <w:rsid w:val="00607BF2"/>
    <w:rsid w:val="006111DD"/>
    <w:rsid w:val="00612272"/>
    <w:rsid w:val="0061447A"/>
    <w:rsid w:val="0061453A"/>
    <w:rsid w:val="00615DC1"/>
    <w:rsid w:val="00617D60"/>
    <w:rsid w:val="00623C7E"/>
    <w:rsid w:val="00625269"/>
    <w:rsid w:val="0062715D"/>
    <w:rsid w:val="00627DD6"/>
    <w:rsid w:val="00635189"/>
    <w:rsid w:val="00635733"/>
    <w:rsid w:val="00635D3F"/>
    <w:rsid w:val="00637921"/>
    <w:rsid w:val="00640144"/>
    <w:rsid w:val="006404BE"/>
    <w:rsid w:val="00641BEA"/>
    <w:rsid w:val="00641C1B"/>
    <w:rsid w:val="0064359D"/>
    <w:rsid w:val="00643BD5"/>
    <w:rsid w:val="00645F1C"/>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03DE"/>
    <w:rsid w:val="0068315D"/>
    <w:rsid w:val="00683D45"/>
    <w:rsid w:val="0068680B"/>
    <w:rsid w:val="00686BBE"/>
    <w:rsid w:val="006873FD"/>
    <w:rsid w:val="00695D58"/>
    <w:rsid w:val="00697176"/>
    <w:rsid w:val="006974BE"/>
    <w:rsid w:val="00697AF5"/>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2946"/>
    <w:rsid w:val="006E48A7"/>
    <w:rsid w:val="006F0E22"/>
    <w:rsid w:val="006F3B56"/>
    <w:rsid w:val="006F5A1C"/>
    <w:rsid w:val="006F6728"/>
    <w:rsid w:val="007029F9"/>
    <w:rsid w:val="00703232"/>
    <w:rsid w:val="00703AF7"/>
    <w:rsid w:val="00707A8A"/>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038F"/>
    <w:rsid w:val="007D16D3"/>
    <w:rsid w:val="007D303F"/>
    <w:rsid w:val="007D655C"/>
    <w:rsid w:val="007E2D47"/>
    <w:rsid w:val="007E5573"/>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A6F"/>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84E2D"/>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5F8C"/>
    <w:rsid w:val="008E2050"/>
    <w:rsid w:val="008E5651"/>
    <w:rsid w:val="008E5C1B"/>
    <w:rsid w:val="008F557D"/>
    <w:rsid w:val="0090155E"/>
    <w:rsid w:val="00905363"/>
    <w:rsid w:val="009056A5"/>
    <w:rsid w:val="00906887"/>
    <w:rsid w:val="00907E14"/>
    <w:rsid w:val="009101AC"/>
    <w:rsid w:val="00910CAD"/>
    <w:rsid w:val="00910CEF"/>
    <w:rsid w:val="00911768"/>
    <w:rsid w:val="00916123"/>
    <w:rsid w:val="00921A40"/>
    <w:rsid w:val="00922BEA"/>
    <w:rsid w:val="009233B1"/>
    <w:rsid w:val="00923517"/>
    <w:rsid w:val="00923B42"/>
    <w:rsid w:val="009271E6"/>
    <w:rsid w:val="00927204"/>
    <w:rsid w:val="009276B9"/>
    <w:rsid w:val="00930456"/>
    <w:rsid w:val="009311A6"/>
    <w:rsid w:val="009322B6"/>
    <w:rsid w:val="00932418"/>
    <w:rsid w:val="00934BA2"/>
    <w:rsid w:val="0093690E"/>
    <w:rsid w:val="009409E7"/>
    <w:rsid w:val="0094243C"/>
    <w:rsid w:val="00944722"/>
    <w:rsid w:val="0094582A"/>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0C58"/>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78A"/>
    <w:rsid w:val="009A7FB7"/>
    <w:rsid w:val="009B0D0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1476"/>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A2998"/>
    <w:rsid w:val="00AB10E3"/>
    <w:rsid w:val="00AB35AD"/>
    <w:rsid w:val="00AB3B54"/>
    <w:rsid w:val="00AB4EC9"/>
    <w:rsid w:val="00AB5D2E"/>
    <w:rsid w:val="00AB6DC5"/>
    <w:rsid w:val="00AB7AC6"/>
    <w:rsid w:val="00AC1994"/>
    <w:rsid w:val="00AD2856"/>
    <w:rsid w:val="00AD552F"/>
    <w:rsid w:val="00AD5BA2"/>
    <w:rsid w:val="00AD67FF"/>
    <w:rsid w:val="00AE09CD"/>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3002D"/>
    <w:rsid w:val="00B327C6"/>
    <w:rsid w:val="00B4205B"/>
    <w:rsid w:val="00B43D64"/>
    <w:rsid w:val="00B464F4"/>
    <w:rsid w:val="00B47EBE"/>
    <w:rsid w:val="00B519D5"/>
    <w:rsid w:val="00B51CFC"/>
    <w:rsid w:val="00B52E13"/>
    <w:rsid w:val="00B531C1"/>
    <w:rsid w:val="00B54594"/>
    <w:rsid w:val="00B57F42"/>
    <w:rsid w:val="00B623EF"/>
    <w:rsid w:val="00B6257F"/>
    <w:rsid w:val="00B63E45"/>
    <w:rsid w:val="00B65770"/>
    <w:rsid w:val="00B674A9"/>
    <w:rsid w:val="00B67E97"/>
    <w:rsid w:val="00B7469B"/>
    <w:rsid w:val="00B7496C"/>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1A6D"/>
    <w:rsid w:val="00BB2537"/>
    <w:rsid w:val="00BB7DE7"/>
    <w:rsid w:val="00BC1E6D"/>
    <w:rsid w:val="00BC2015"/>
    <w:rsid w:val="00BC2403"/>
    <w:rsid w:val="00BC2FAE"/>
    <w:rsid w:val="00BC4636"/>
    <w:rsid w:val="00BC56A4"/>
    <w:rsid w:val="00BD38D0"/>
    <w:rsid w:val="00BD41D8"/>
    <w:rsid w:val="00BE2AAB"/>
    <w:rsid w:val="00BE39CC"/>
    <w:rsid w:val="00BE3D98"/>
    <w:rsid w:val="00BE4944"/>
    <w:rsid w:val="00BE499A"/>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3364"/>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3468"/>
    <w:rsid w:val="00CC3E12"/>
    <w:rsid w:val="00CC5CE1"/>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2011"/>
    <w:rsid w:val="00D14398"/>
    <w:rsid w:val="00D14FAB"/>
    <w:rsid w:val="00D15AF8"/>
    <w:rsid w:val="00D15CC4"/>
    <w:rsid w:val="00D21BDF"/>
    <w:rsid w:val="00D2250C"/>
    <w:rsid w:val="00D22754"/>
    <w:rsid w:val="00D2316B"/>
    <w:rsid w:val="00D248E9"/>
    <w:rsid w:val="00D26138"/>
    <w:rsid w:val="00D2662A"/>
    <w:rsid w:val="00D33D4F"/>
    <w:rsid w:val="00D34D91"/>
    <w:rsid w:val="00D3761E"/>
    <w:rsid w:val="00D41FED"/>
    <w:rsid w:val="00D42FA5"/>
    <w:rsid w:val="00D453F9"/>
    <w:rsid w:val="00D470CD"/>
    <w:rsid w:val="00D471FA"/>
    <w:rsid w:val="00D52C7B"/>
    <w:rsid w:val="00D52F4A"/>
    <w:rsid w:val="00D5536C"/>
    <w:rsid w:val="00D55D2F"/>
    <w:rsid w:val="00D6140B"/>
    <w:rsid w:val="00D62E4D"/>
    <w:rsid w:val="00D67673"/>
    <w:rsid w:val="00D74DD1"/>
    <w:rsid w:val="00D765E2"/>
    <w:rsid w:val="00D81FFC"/>
    <w:rsid w:val="00D8324C"/>
    <w:rsid w:val="00D91005"/>
    <w:rsid w:val="00D93A28"/>
    <w:rsid w:val="00D9606D"/>
    <w:rsid w:val="00D97DD1"/>
    <w:rsid w:val="00DA2C8E"/>
    <w:rsid w:val="00DA551F"/>
    <w:rsid w:val="00DA644E"/>
    <w:rsid w:val="00DA65E1"/>
    <w:rsid w:val="00DA7169"/>
    <w:rsid w:val="00DB0970"/>
    <w:rsid w:val="00DB12F9"/>
    <w:rsid w:val="00DC0F16"/>
    <w:rsid w:val="00DC2519"/>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4918"/>
    <w:rsid w:val="00DF5951"/>
    <w:rsid w:val="00DF5ED4"/>
    <w:rsid w:val="00E029C3"/>
    <w:rsid w:val="00E03293"/>
    <w:rsid w:val="00E07662"/>
    <w:rsid w:val="00E07ADE"/>
    <w:rsid w:val="00E169C4"/>
    <w:rsid w:val="00E209D2"/>
    <w:rsid w:val="00E261B9"/>
    <w:rsid w:val="00E2784A"/>
    <w:rsid w:val="00E32451"/>
    <w:rsid w:val="00E334AA"/>
    <w:rsid w:val="00E34383"/>
    <w:rsid w:val="00E40854"/>
    <w:rsid w:val="00E43A39"/>
    <w:rsid w:val="00E459A5"/>
    <w:rsid w:val="00E466B3"/>
    <w:rsid w:val="00E504B0"/>
    <w:rsid w:val="00E50CBC"/>
    <w:rsid w:val="00E51445"/>
    <w:rsid w:val="00E527EA"/>
    <w:rsid w:val="00E53306"/>
    <w:rsid w:val="00E565EA"/>
    <w:rsid w:val="00E6154E"/>
    <w:rsid w:val="00E64155"/>
    <w:rsid w:val="00E6633D"/>
    <w:rsid w:val="00E67416"/>
    <w:rsid w:val="00E7079F"/>
    <w:rsid w:val="00E709B8"/>
    <w:rsid w:val="00E70B4B"/>
    <w:rsid w:val="00E7549D"/>
    <w:rsid w:val="00E76AE9"/>
    <w:rsid w:val="00E81F98"/>
    <w:rsid w:val="00E83904"/>
    <w:rsid w:val="00E85602"/>
    <w:rsid w:val="00E85BE8"/>
    <w:rsid w:val="00E874D1"/>
    <w:rsid w:val="00E9087A"/>
    <w:rsid w:val="00E90D45"/>
    <w:rsid w:val="00E943C4"/>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E2BC4"/>
    <w:rsid w:val="00EE394A"/>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6133B"/>
    <w:rsid w:val="00F61FD5"/>
    <w:rsid w:val="00F73C4D"/>
    <w:rsid w:val="00F809E9"/>
    <w:rsid w:val="00F82943"/>
    <w:rsid w:val="00F84766"/>
    <w:rsid w:val="00F879AE"/>
    <w:rsid w:val="00F95524"/>
    <w:rsid w:val="00F9636E"/>
    <w:rsid w:val="00FA3BB3"/>
    <w:rsid w:val="00FA482F"/>
    <w:rsid w:val="00FA607D"/>
    <w:rsid w:val="00FA61CB"/>
    <w:rsid w:val="00FA6AEE"/>
    <w:rsid w:val="00FA7286"/>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01B3B"/>
  <w15:docId w15:val="{46D97266-C02D-4159-B0FF-DBA2875D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12576479">
      <w:bodyDiv w:val="1"/>
      <w:marLeft w:val="0"/>
      <w:marRight w:val="0"/>
      <w:marTop w:val="0"/>
      <w:marBottom w:val="0"/>
      <w:divBdr>
        <w:top w:val="none" w:sz="0" w:space="0" w:color="auto"/>
        <w:left w:val="none" w:sz="0" w:space="0" w:color="auto"/>
        <w:bottom w:val="none" w:sz="0" w:space="0" w:color="auto"/>
        <w:right w:val="none" w:sz="0" w:space="0" w:color="auto"/>
      </w:divBdr>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DDE73-11DD-4B52-BDA5-BCB0956EA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2768</TotalTime>
  <Pages>10</Pages>
  <Words>3226</Words>
  <Characters>17746</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39</cp:revision>
  <cp:lastPrinted>2021-12-30T21:21:00Z</cp:lastPrinted>
  <dcterms:created xsi:type="dcterms:W3CDTF">2019-11-19T04:46:00Z</dcterms:created>
  <dcterms:modified xsi:type="dcterms:W3CDTF">2021-12-30T21:22:00Z</dcterms:modified>
</cp:coreProperties>
</file>