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C25101">
      <w:pPr>
        <w:spacing w:line="240" w:lineRule="auto"/>
        <w:ind w:left="3544"/>
        <w:jc w:val="both"/>
        <w:rPr>
          <w:rFonts w:ascii="Arial" w:hAnsi="Arial" w:cs="Arial"/>
          <w:b/>
          <w:sz w:val="26"/>
          <w:szCs w:val="26"/>
        </w:rPr>
      </w:pPr>
      <w:r>
        <w:rPr>
          <w:rFonts w:ascii="Arial" w:hAnsi="Arial" w:cs="Arial"/>
          <w:b/>
          <w:sz w:val="26"/>
          <w:szCs w:val="26"/>
        </w:rPr>
        <w:t>SALA SUPERIOR DEL TRIBUNAL DE JUSTICIA ADMINISTRATIVA DEL ESTADO DE OAXACA</w:t>
      </w:r>
    </w:p>
    <w:p w14:paraId="61546769" w14:textId="31695EFA" w:rsidR="00B3068A" w:rsidRDefault="00234616" w:rsidP="00C25101">
      <w:pPr>
        <w:spacing w:line="240" w:lineRule="auto"/>
        <w:ind w:left="3544"/>
        <w:jc w:val="both"/>
        <w:rPr>
          <w:rFonts w:ascii="Arial" w:hAnsi="Arial" w:cs="Arial"/>
          <w:b/>
          <w:sz w:val="26"/>
          <w:szCs w:val="26"/>
        </w:rPr>
      </w:pPr>
      <w:r>
        <w:rPr>
          <w:rFonts w:ascii="Arial" w:hAnsi="Arial" w:cs="Arial"/>
          <w:b/>
          <w:sz w:val="26"/>
          <w:szCs w:val="26"/>
        </w:rPr>
        <w:t>RECURSO DE REVISIÓN: 0</w:t>
      </w:r>
      <w:r w:rsidR="00DB2ABB">
        <w:rPr>
          <w:rFonts w:ascii="Arial" w:hAnsi="Arial" w:cs="Arial"/>
          <w:b/>
          <w:sz w:val="26"/>
          <w:szCs w:val="26"/>
        </w:rPr>
        <w:t>156</w:t>
      </w:r>
      <w:r w:rsidR="00B3068A">
        <w:rPr>
          <w:rFonts w:ascii="Arial" w:hAnsi="Arial" w:cs="Arial"/>
          <w:b/>
          <w:sz w:val="26"/>
          <w:szCs w:val="26"/>
        </w:rPr>
        <w:t>/202</w:t>
      </w:r>
      <w:r>
        <w:rPr>
          <w:rFonts w:ascii="Arial" w:hAnsi="Arial" w:cs="Arial"/>
          <w:b/>
          <w:sz w:val="26"/>
          <w:szCs w:val="26"/>
        </w:rPr>
        <w:t>2</w:t>
      </w:r>
    </w:p>
    <w:p w14:paraId="7E1003AD" w14:textId="0D66790E" w:rsidR="00B3068A" w:rsidRDefault="00B3068A" w:rsidP="00C25101">
      <w:pPr>
        <w:spacing w:line="240" w:lineRule="auto"/>
        <w:ind w:left="3544"/>
        <w:jc w:val="both"/>
        <w:rPr>
          <w:rFonts w:ascii="Arial" w:hAnsi="Arial" w:cs="Arial"/>
          <w:b/>
          <w:sz w:val="26"/>
          <w:szCs w:val="26"/>
        </w:rPr>
      </w:pPr>
      <w:r>
        <w:rPr>
          <w:rFonts w:ascii="Arial" w:hAnsi="Arial" w:cs="Arial"/>
          <w:b/>
          <w:sz w:val="26"/>
          <w:szCs w:val="26"/>
        </w:rPr>
        <w:t>EXPEDIENTE: 0</w:t>
      </w:r>
      <w:r w:rsidR="00234616">
        <w:rPr>
          <w:rFonts w:ascii="Arial" w:hAnsi="Arial" w:cs="Arial"/>
          <w:b/>
          <w:sz w:val="26"/>
          <w:szCs w:val="26"/>
        </w:rPr>
        <w:t>0</w:t>
      </w:r>
      <w:r w:rsidR="00DB2ABB">
        <w:rPr>
          <w:rFonts w:ascii="Arial" w:hAnsi="Arial" w:cs="Arial"/>
          <w:b/>
          <w:sz w:val="26"/>
          <w:szCs w:val="26"/>
        </w:rPr>
        <w:t>20</w:t>
      </w:r>
      <w:r>
        <w:rPr>
          <w:rFonts w:ascii="Arial" w:hAnsi="Arial" w:cs="Arial"/>
          <w:b/>
          <w:sz w:val="26"/>
          <w:szCs w:val="26"/>
        </w:rPr>
        <w:t>/20</w:t>
      </w:r>
      <w:r w:rsidR="00234616">
        <w:rPr>
          <w:rFonts w:ascii="Arial" w:hAnsi="Arial" w:cs="Arial"/>
          <w:b/>
          <w:sz w:val="26"/>
          <w:szCs w:val="26"/>
        </w:rPr>
        <w:t>21</w:t>
      </w:r>
      <w:r>
        <w:rPr>
          <w:rFonts w:ascii="Arial" w:hAnsi="Arial" w:cs="Arial"/>
          <w:b/>
          <w:sz w:val="26"/>
          <w:szCs w:val="26"/>
        </w:rPr>
        <w:t xml:space="preserve"> DE LA </w:t>
      </w:r>
      <w:r w:rsidR="00234616">
        <w:rPr>
          <w:rFonts w:ascii="Arial" w:hAnsi="Arial" w:cs="Arial"/>
          <w:b/>
          <w:sz w:val="26"/>
          <w:szCs w:val="26"/>
        </w:rPr>
        <w:t>SALA ESPECIALIZADA EN MATERIA DE RESPONSABILIDAD ADMINISTRATIVAS Y COMBATE A LA CORRUPCIÓN</w:t>
      </w:r>
    </w:p>
    <w:p w14:paraId="4B0A42F2" w14:textId="0DACF918" w:rsidR="00B3068A" w:rsidRDefault="00B3068A" w:rsidP="00C25101">
      <w:pPr>
        <w:spacing w:line="240" w:lineRule="auto"/>
        <w:ind w:left="3544"/>
        <w:jc w:val="both"/>
        <w:rPr>
          <w:rFonts w:ascii="Arial" w:hAnsi="Arial" w:cs="Arial"/>
          <w:b/>
          <w:sz w:val="26"/>
          <w:szCs w:val="26"/>
        </w:rPr>
      </w:pPr>
      <w:r>
        <w:rPr>
          <w:rFonts w:ascii="Arial" w:hAnsi="Arial" w:cs="Arial"/>
          <w:b/>
          <w:sz w:val="26"/>
          <w:szCs w:val="26"/>
        </w:rPr>
        <w:t>PONENTE: MAGISTRADO ELÍAS CORTÉS LÓPEZ.</w:t>
      </w:r>
    </w:p>
    <w:p w14:paraId="0C907175" w14:textId="5A7C04A8" w:rsidR="006024F7" w:rsidRDefault="006024F7" w:rsidP="006024F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9E64FE">
        <w:rPr>
          <w:rFonts w:ascii="Arial" w:hAnsi="Arial" w:cs="Arial"/>
          <w:b/>
          <w:sz w:val="26"/>
          <w:szCs w:val="26"/>
        </w:rPr>
        <w:t xml:space="preserve">DIEZ </w:t>
      </w:r>
      <w:r w:rsidR="00DB2ABB">
        <w:rPr>
          <w:rFonts w:ascii="Arial" w:hAnsi="Arial" w:cs="Arial"/>
          <w:b/>
          <w:sz w:val="26"/>
          <w:szCs w:val="26"/>
        </w:rPr>
        <w:t>NOVIEMBRE</w:t>
      </w:r>
      <w:r>
        <w:rPr>
          <w:rFonts w:ascii="Arial" w:hAnsi="Arial" w:cs="Arial"/>
          <w:b/>
          <w:sz w:val="26"/>
          <w:szCs w:val="26"/>
        </w:rPr>
        <w:t xml:space="preserve"> DE DOS MIL VEINTIDÓS.- - - - - - - - - - - - - - - - - - - - - - - - - - - - - - - - - - - - - - - - </w:t>
      </w:r>
      <w:r w:rsidR="009E64FE">
        <w:rPr>
          <w:rFonts w:ascii="Arial" w:hAnsi="Arial" w:cs="Arial"/>
          <w:b/>
          <w:sz w:val="26"/>
          <w:szCs w:val="26"/>
        </w:rPr>
        <w:t>- - -</w:t>
      </w:r>
    </w:p>
    <w:p w14:paraId="38CFBCF2" w14:textId="063C46AA" w:rsidR="00373E75" w:rsidRDefault="00B3068A" w:rsidP="00373E7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234616">
        <w:rPr>
          <w:rFonts w:ascii="Arial" w:hAnsi="Arial" w:cs="Arial"/>
          <w:b/>
          <w:sz w:val="26"/>
          <w:szCs w:val="26"/>
        </w:rPr>
        <w:t>0</w:t>
      </w:r>
      <w:r w:rsidR="00DB2ABB">
        <w:rPr>
          <w:rFonts w:ascii="Arial" w:hAnsi="Arial" w:cs="Arial"/>
          <w:b/>
          <w:sz w:val="26"/>
          <w:szCs w:val="26"/>
        </w:rPr>
        <w:t>156</w:t>
      </w:r>
      <w:r>
        <w:rPr>
          <w:rFonts w:ascii="Arial" w:hAnsi="Arial" w:cs="Arial"/>
          <w:b/>
          <w:sz w:val="26"/>
          <w:szCs w:val="26"/>
        </w:rPr>
        <w:t>/202</w:t>
      </w:r>
      <w:r w:rsidR="00234616">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2E042E">
        <w:rPr>
          <w:rFonts w:ascii="Arial" w:hAnsi="Arial" w:cs="Arial"/>
          <w:sz w:val="26"/>
          <w:szCs w:val="26"/>
        </w:rPr>
        <w:t xml:space="preserve">el </w:t>
      </w:r>
      <w:r w:rsidR="00C25101">
        <w:rPr>
          <w:rFonts w:ascii="Arial" w:hAnsi="Arial" w:cs="Arial"/>
          <w:b/>
          <w:bCs/>
          <w:sz w:val="26"/>
          <w:szCs w:val="26"/>
        </w:rPr>
        <w:t>DIRECTOR JURÍDICO DE LA SECRETARÍA DE LA CONTRALORÍA Y TRANSPARENCIA GUBERNAMENTAL DEL ESTADO DE OAXACA</w:t>
      </w:r>
      <w:r w:rsidR="00C36C58" w:rsidRPr="00E90D79">
        <w:rPr>
          <w:rFonts w:ascii="Arial" w:hAnsi="Arial" w:cs="Arial"/>
          <w:bCs/>
          <w:sz w:val="26"/>
          <w:szCs w:val="26"/>
        </w:rPr>
        <w:t>,</w:t>
      </w:r>
      <w:r>
        <w:rPr>
          <w:rFonts w:ascii="Arial" w:hAnsi="Arial" w:cs="Arial"/>
          <w:sz w:val="26"/>
          <w:szCs w:val="26"/>
        </w:rPr>
        <w:t xml:space="preserve"> en contra de la sentencia de </w:t>
      </w:r>
      <w:r w:rsidR="003F313A">
        <w:rPr>
          <w:rFonts w:ascii="Arial" w:hAnsi="Arial" w:cs="Arial"/>
          <w:sz w:val="26"/>
          <w:szCs w:val="26"/>
        </w:rPr>
        <w:t xml:space="preserve">treinta de mayo de dos mil veintidós </w:t>
      </w:r>
      <w:r w:rsidR="002E042E">
        <w:rPr>
          <w:rFonts w:ascii="Arial" w:hAnsi="Arial" w:cs="Arial"/>
          <w:sz w:val="26"/>
          <w:szCs w:val="26"/>
        </w:rPr>
        <w:t>dictada</w:t>
      </w:r>
      <w:r>
        <w:rPr>
          <w:rFonts w:ascii="Arial" w:hAnsi="Arial" w:cs="Arial"/>
          <w:sz w:val="26"/>
          <w:szCs w:val="26"/>
        </w:rPr>
        <w:t xml:space="preserve"> en el expediente </w:t>
      </w:r>
      <w:r>
        <w:rPr>
          <w:rFonts w:ascii="Arial" w:hAnsi="Arial" w:cs="Arial"/>
          <w:b/>
          <w:sz w:val="26"/>
          <w:szCs w:val="26"/>
        </w:rPr>
        <w:t>0</w:t>
      </w:r>
      <w:r w:rsidR="003F313A">
        <w:rPr>
          <w:rFonts w:ascii="Arial" w:hAnsi="Arial" w:cs="Arial"/>
          <w:b/>
          <w:sz w:val="26"/>
          <w:szCs w:val="26"/>
        </w:rPr>
        <w:t>020</w:t>
      </w:r>
      <w:r w:rsidR="00234616">
        <w:rPr>
          <w:rFonts w:ascii="Arial" w:hAnsi="Arial" w:cs="Arial"/>
          <w:b/>
          <w:sz w:val="26"/>
          <w:szCs w:val="26"/>
        </w:rPr>
        <w:t>/2021</w:t>
      </w:r>
      <w:r>
        <w:rPr>
          <w:rFonts w:ascii="Arial" w:hAnsi="Arial" w:cs="Arial"/>
          <w:sz w:val="26"/>
          <w:szCs w:val="26"/>
        </w:rPr>
        <w:t xml:space="preserve"> de la </w:t>
      </w:r>
      <w:r w:rsidR="001440DF">
        <w:rPr>
          <w:rFonts w:ascii="Arial" w:hAnsi="Arial" w:cs="Arial"/>
          <w:sz w:val="26"/>
          <w:szCs w:val="26"/>
        </w:rPr>
        <w:t>Sala Especializada en M</w:t>
      </w:r>
      <w:r w:rsidR="00234616">
        <w:rPr>
          <w:rFonts w:ascii="Arial" w:hAnsi="Arial" w:cs="Arial"/>
          <w:sz w:val="26"/>
          <w:szCs w:val="26"/>
        </w:rPr>
        <w:t>ateria de Responsabilidades Administrativas y Combate a la Corrupción</w:t>
      </w:r>
      <w:r>
        <w:rPr>
          <w:rFonts w:ascii="Arial" w:hAnsi="Arial" w:cs="Arial"/>
          <w:sz w:val="26"/>
          <w:szCs w:val="26"/>
        </w:rPr>
        <w:t xml:space="preserve">, relativo al juicio </w:t>
      </w:r>
      <w:r w:rsidR="00234616">
        <w:rPr>
          <w:rFonts w:ascii="Arial" w:hAnsi="Arial" w:cs="Arial"/>
          <w:sz w:val="26"/>
          <w:szCs w:val="26"/>
        </w:rPr>
        <w:t xml:space="preserve">de nulidad </w:t>
      </w:r>
      <w:r>
        <w:rPr>
          <w:rFonts w:ascii="Arial" w:hAnsi="Arial" w:cs="Arial"/>
          <w:sz w:val="26"/>
          <w:szCs w:val="26"/>
        </w:rPr>
        <w:t xml:space="preserve">promovido por </w:t>
      </w:r>
      <w:r w:rsidR="00C006BE">
        <w:rPr>
          <w:rFonts w:ascii="Arial" w:hAnsi="Arial" w:cs="Arial"/>
          <w:b/>
          <w:sz w:val="26"/>
          <w:szCs w:val="26"/>
        </w:rPr>
        <w:t>*******</w:t>
      </w:r>
      <w:r w:rsidR="002E042E" w:rsidRPr="002E042E">
        <w:rPr>
          <w:rFonts w:ascii="Arial" w:hAnsi="Arial" w:cs="Arial"/>
          <w:sz w:val="26"/>
          <w:szCs w:val="26"/>
        </w:rPr>
        <w:t xml:space="preserve">, </w:t>
      </w:r>
      <w:r w:rsidR="008428D2" w:rsidRPr="008428D2">
        <w:rPr>
          <w:rFonts w:ascii="Arial" w:hAnsi="Arial" w:cs="Arial"/>
          <w:bCs/>
          <w:sz w:val="26"/>
          <w:szCs w:val="26"/>
        </w:rPr>
        <w:t>en contra de</w:t>
      </w:r>
      <w:r w:rsidR="008428D2">
        <w:rPr>
          <w:rFonts w:ascii="Arial" w:hAnsi="Arial" w:cs="Arial"/>
          <w:sz w:val="26"/>
          <w:szCs w:val="26"/>
        </w:rPr>
        <w:t xml:space="preserve">l </w:t>
      </w:r>
      <w:r w:rsidR="00C25101">
        <w:rPr>
          <w:rFonts w:ascii="Arial" w:hAnsi="Arial" w:cs="Arial"/>
          <w:b/>
          <w:bCs/>
          <w:sz w:val="26"/>
          <w:szCs w:val="26"/>
        </w:rPr>
        <w:t>DIRECTOR DE RESPONSABILIDADES ADMINISTRATIVAS Y</w:t>
      </w:r>
      <w:r w:rsidR="00C25101" w:rsidRPr="00400FB3">
        <w:rPr>
          <w:rFonts w:ascii="Arial" w:hAnsi="Arial" w:cs="Arial"/>
          <w:b/>
          <w:bCs/>
          <w:sz w:val="26"/>
          <w:szCs w:val="26"/>
        </w:rPr>
        <w:t xml:space="preserve"> SITUACI</w:t>
      </w:r>
      <w:r w:rsidR="00C25101">
        <w:rPr>
          <w:rFonts w:ascii="Arial" w:hAnsi="Arial" w:cs="Arial"/>
          <w:b/>
          <w:bCs/>
          <w:sz w:val="26"/>
          <w:szCs w:val="26"/>
        </w:rPr>
        <w:t>Ó</w:t>
      </w:r>
      <w:r w:rsidR="00C25101" w:rsidRPr="00400FB3">
        <w:rPr>
          <w:rFonts w:ascii="Arial" w:hAnsi="Arial" w:cs="Arial"/>
          <w:b/>
          <w:bCs/>
          <w:sz w:val="26"/>
          <w:szCs w:val="26"/>
        </w:rPr>
        <w:t>N PATRIMONIAL</w:t>
      </w:r>
      <w:r w:rsidR="00C25101">
        <w:rPr>
          <w:rFonts w:ascii="Arial" w:hAnsi="Arial" w:cs="Arial"/>
          <w:b/>
          <w:bCs/>
          <w:sz w:val="26"/>
          <w:szCs w:val="26"/>
        </w:rPr>
        <w:t xml:space="preserve"> </w:t>
      </w:r>
      <w:r w:rsidR="00C25101" w:rsidRPr="003F313A">
        <w:rPr>
          <w:rFonts w:ascii="Arial" w:hAnsi="Arial" w:cs="Arial"/>
          <w:b/>
          <w:bCs/>
          <w:sz w:val="26"/>
          <w:szCs w:val="26"/>
        </w:rPr>
        <w:t>DE LA</w:t>
      </w:r>
      <w:r w:rsidR="00C25101">
        <w:rPr>
          <w:rFonts w:ascii="Arial" w:hAnsi="Arial" w:cs="Arial"/>
          <w:b/>
          <w:bCs/>
          <w:sz w:val="26"/>
          <w:szCs w:val="26"/>
        </w:rPr>
        <w:t xml:space="preserve"> SECRETARÍA DE LA CONTRALORÍ</w:t>
      </w:r>
      <w:r w:rsidR="00C25101" w:rsidRPr="00400FB3">
        <w:rPr>
          <w:rFonts w:ascii="Arial" w:hAnsi="Arial" w:cs="Arial"/>
          <w:b/>
          <w:bCs/>
          <w:sz w:val="26"/>
          <w:szCs w:val="26"/>
        </w:rPr>
        <w:t xml:space="preserve">A </w:t>
      </w:r>
      <w:r w:rsidR="00C25101">
        <w:rPr>
          <w:rFonts w:ascii="Arial" w:hAnsi="Arial" w:cs="Arial"/>
          <w:b/>
          <w:bCs/>
          <w:sz w:val="26"/>
          <w:szCs w:val="26"/>
        </w:rPr>
        <w:t>Y</w:t>
      </w:r>
      <w:r w:rsidR="00C25101" w:rsidRPr="00400FB3">
        <w:rPr>
          <w:rFonts w:ascii="Arial" w:hAnsi="Arial" w:cs="Arial"/>
          <w:b/>
          <w:bCs/>
          <w:sz w:val="26"/>
          <w:szCs w:val="26"/>
        </w:rPr>
        <w:t xml:space="preserve"> TRANSPARENCIA GUBERNAMENTAL </w:t>
      </w:r>
      <w:r w:rsidR="00C25101">
        <w:rPr>
          <w:rFonts w:ascii="Arial" w:hAnsi="Arial" w:cs="Arial"/>
          <w:b/>
          <w:bCs/>
          <w:sz w:val="26"/>
          <w:szCs w:val="26"/>
        </w:rPr>
        <w:t>D</w:t>
      </w:r>
      <w:r w:rsidR="00C25101" w:rsidRPr="00400FB3">
        <w:rPr>
          <w:rFonts w:ascii="Arial" w:hAnsi="Arial" w:cs="Arial"/>
          <w:b/>
          <w:bCs/>
          <w:sz w:val="26"/>
          <w:szCs w:val="26"/>
        </w:rPr>
        <w:t xml:space="preserve">EL PODER EJECUTIVO </w:t>
      </w:r>
      <w:r w:rsidR="00C25101">
        <w:rPr>
          <w:rFonts w:ascii="Arial" w:hAnsi="Arial" w:cs="Arial"/>
          <w:b/>
          <w:bCs/>
          <w:sz w:val="26"/>
          <w:szCs w:val="26"/>
        </w:rPr>
        <w:t>D</w:t>
      </w:r>
      <w:r w:rsidR="00C25101" w:rsidRPr="00400FB3">
        <w:rPr>
          <w:rFonts w:ascii="Arial" w:hAnsi="Arial" w:cs="Arial"/>
          <w:b/>
          <w:bCs/>
          <w:sz w:val="26"/>
          <w:szCs w:val="26"/>
        </w:rPr>
        <w:t xml:space="preserve">EL ESTADO </w:t>
      </w:r>
      <w:r w:rsidR="00C25101">
        <w:rPr>
          <w:rFonts w:ascii="Arial" w:hAnsi="Arial" w:cs="Arial"/>
          <w:b/>
          <w:bCs/>
          <w:sz w:val="26"/>
          <w:szCs w:val="26"/>
        </w:rPr>
        <w:t>D</w:t>
      </w:r>
      <w:r w:rsidR="00C25101" w:rsidRPr="00400FB3">
        <w:rPr>
          <w:rFonts w:ascii="Arial" w:hAnsi="Arial" w:cs="Arial"/>
          <w:b/>
          <w:bCs/>
          <w:sz w:val="26"/>
          <w:szCs w:val="26"/>
        </w:rPr>
        <w:t>E OAXACA</w:t>
      </w:r>
      <w:r w:rsidR="00373E75">
        <w:rPr>
          <w:rFonts w:ascii="Arial" w:hAnsi="Arial" w:cs="Arial"/>
          <w:sz w:val="26"/>
          <w:szCs w:val="26"/>
        </w:rPr>
        <w:t>;</w:t>
      </w:r>
      <w:r w:rsidR="00373E75">
        <w:rPr>
          <w:rFonts w:ascii="Arial" w:hAnsi="Arial" w:cs="Arial"/>
          <w:b/>
          <w:sz w:val="26"/>
          <w:szCs w:val="26"/>
        </w:rPr>
        <w:t xml:space="preserve"> </w:t>
      </w:r>
      <w:r w:rsidR="00373E75">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C25101">
        <w:rPr>
          <w:rFonts w:ascii="Arial" w:hAnsi="Arial" w:cs="Arial"/>
          <w:sz w:val="26"/>
          <w:szCs w:val="26"/>
        </w:rPr>
        <w:t xml:space="preserve"> se da tramite. Por consiguiente,</w:t>
      </w:r>
      <w:r w:rsidR="00373E75">
        <w:rPr>
          <w:rFonts w:ascii="Arial" w:hAnsi="Arial" w:cs="Arial"/>
          <w:sz w:val="26"/>
          <w:szCs w:val="26"/>
        </w:rPr>
        <w:t xml:space="preserve"> se procede a resolver en los siguientes términos:- - </w:t>
      </w:r>
      <w:r w:rsidR="003F313A">
        <w:rPr>
          <w:rFonts w:ascii="Arial" w:hAnsi="Arial" w:cs="Arial"/>
          <w:sz w:val="26"/>
          <w:szCs w:val="26"/>
        </w:rPr>
        <w:t xml:space="preserve">- - - - - - - - - - - - - - - - - </w:t>
      </w:r>
      <w:r w:rsidR="00C25101">
        <w:rPr>
          <w:rFonts w:ascii="Arial" w:hAnsi="Arial" w:cs="Arial"/>
          <w:sz w:val="26"/>
          <w:szCs w:val="26"/>
        </w:rPr>
        <w:t>- - - - - - - - - - - - - - - -</w:t>
      </w:r>
      <w:r w:rsidR="00C006BE">
        <w:rPr>
          <w:rFonts w:ascii="Arial" w:hAnsi="Arial" w:cs="Arial"/>
          <w:sz w:val="26"/>
          <w:szCs w:val="26"/>
        </w:rPr>
        <w:t xml:space="preserve"> - - -</w:t>
      </w:r>
    </w:p>
    <w:p w14:paraId="2B489528" w14:textId="6877038A" w:rsidR="00B3068A" w:rsidRDefault="00B3068A" w:rsidP="00373E75">
      <w:pPr>
        <w:spacing w:line="360" w:lineRule="auto"/>
        <w:jc w:val="center"/>
        <w:rPr>
          <w:rFonts w:ascii="Arial" w:hAnsi="Arial" w:cs="Arial"/>
          <w:b/>
          <w:bCs/>
          <w:sz w:val="26"/>
          <w:szCs w:val="26"/>
        </w:rPr>
      </w:pPr>
      <w:r>
        <w:rPr>
          <w:rFonts w:ascii="Arial" w:hAnsi="Arial" w:cs="Arial"/>
          <w:b/>
          <w:bCs/>
          <w:sz w:val="26"/>
          <w:szCs w:val="26"/>
        </w:rPr>
        <w:t>R E S U L T A N D O</w:t>
      </w:r>
    </w:p>
    <w:p w14:paraId="1A8EDD20" w14:textId="4708FD47" w:rsidR="00B3068A" w:rsidRDefault="00B3068A" w:rsidP="00B3068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3F313A">
        <w:rPr>
          <w:rFonts w:ascii="Arial" w:hAnsi="Arial" w:cs="Arial"/>
          <w:sz w:val="26"/>
          <w:szCs w:val="26"/>
        </w:rPr>
        <w:t xml:space="preserve">treinta de mayo de dos mil veintidós </w:t>
      </w:r>
      <w:r w:rsidR="00E90D79">
        <w:rPr>
          <w:rFonts w:ascii="Arial" w:hAnsi="Arial" w:cs="Arial"/>
          <w:sz w:val="26"/>
          <w:szCs w:val="26"/>
        </w:rPr>
        <w:t>dictada</w:t>
      </w:r>
      <w:r>
        <w:rPr>
          <w:rFonts w:ascii="Arial" w:hAnsi="Arial" w:cs="Arial"/>
          <w:sz w:val="26"/>
          <w:szCs w:val="26"/>
        </w:rPr>
        <w:t xml:space="preserve"> por la </w:t>
      </w:r>
      <w:r w:rsidR="001440DF">
        <w:rPr>
          <w:rFonts w:ascii="Arial" w:hAnsi="Arial" w:cs="Arial"/>
          <w:sz w:val="26"/>
          <w:szCs w:val="26"/>
        </w:rPr>
        <w:t>Sala Especializada en M</w:t>
      </w:r>
      <w:r w:rsidR="00BB5456">
        <w:rPr>
          <w:rFonts w:ascii="Arial" w:hAnsi="Arial" w:cs="Arial"/>
          <w:sz w:val="26"/>
          <w:szCs w:val="26"/>
        </w:rPr>
        <w:t>ateria de Responsabilidades Administrativas y Combate a la Corrupción</w:t>
      </w:r>
      <w:r>
        <w:rPr>
          <w:rFonts w:ascii="Arial" w:hAnsi="Arial" w:cs="Arial"/>
          <w:sz w:val="26"/>
          <w:szCs w:val="26"/>
        </w:rPr>
        <w:t xml:space="preserve">, </w:t>
      </w:r>
      <w:r w:rsidR="00E90D79">
        <w:rPr>
          <w:rFonts w:ascii="Arial" w:hAnsi="Arial" w:cs="Arial"/>
          <w:sz w:val="26"/>
          <w:szCs w:val="26"/>
        </w:rPr>
        <w:t xml:space="preserve">el </w:t>
      </w:r>
      <w:r w:rsidR="00C25101">
        <w:rPr>
          <w:rFonts w:ascii="Arial" w:hAnsi="Arial" w:cs="Arial"/>
          <w:b/>
          <w:bCs/>
          <w:sz w:val="26"/>
          <w:szCs w:val="26"/>
        </w:rPr>
        <w:t>DIRECTOR JURÍDICO DE LA SECRETARÍA DE LA CONTRALORÍA Y TRANSPARENCIA GUBERNAMENTAL DEL ESTADO DE OAXACA</w:t>
      </w:r>
      <w:r w:rsidR="00510DEB" w:rsidRPr="00510DEB">
        <w:rPr>
          <w:rFonts w:ascii="Arial" w:hAnsi="Arial" w:cs="Arial"/>
          <w:bCs/>
          <w:sz w:val="26"/>
          <w:szCs w:val="26"/>
        </w:rPr>
        <w:t>,</w:t>
      </w:r>
      <w:r w:rsidR="00510DEB">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w:t>
      </w:r>
      <w:r w:rsidR="00510DEB">
        <w:rPr>
          <w:rFonts w:ascii="Arial" w:hAnsi="Arial" w:cs="Arial"/>
          <w:sz w:val="26"/>
          <w:szCs w:val="26"/>
        </w:rPr>
        <w:t xml:space="preserve">- - - - - - - - - - </w:t>
      </w:r>
    </w:p>
    <w:p w14:paraId="41608AAF" w14:textId="460E1281" w:rsidR="00B3068A" w:rsidRDefault="00B3068A" w:rsidP="00B3068A">
      <w:pPr>
        <w:spacing w:line="360" w:lineRule="auto"/>
        <w:ind w:firstLine="708"/>
        <w:jc w:val="both"/>
        <w:rPr>
          <w:rFonts w:ascii="Arial" w:hAnsi="Arial" w:cs="Arial"/>
          <w:bCs/>
          <w:sz w:val="26"/>
          <w:szCs w:val="26"/>
        </w:rPr>
      </w:pPr>
      <w:r>
        <w:rPr>
          <w:rFonts w:ascii="Arial" w:hAnsi="Arial" w:cs="Arial"/>
          <w:b/>
          <w:bCs/>
          <w:sz w:val="26"/>
          <w:szCs w:val="26"/>
        </w:rPr>
        <w:lastRenderedPageBreak/>
        <w:t xml:space="preserve">SEGUNDO. </w:t>
      </w:r>
      <w:bookmarkStart w:id="0" w:name="_Hlk99357326"/>
      <w:r>
        <w:rPr>
          <w:rFonts w:ascii="Arial" w:hAnsi="Arial" w:cs="Arial"/>
          <w:bCs/>
          <w:sz w:val="26"/>
          <w:szCs w:val="26"/>
        </w:rPr>
        <w:t xml:space="preserve">Los puntos resolutivos de la sentencia </w:t>
      </w:r>
      <w:r w:rsidR="00E90D79">
        <w:rPr>
          <w:rFonts w:ascii="Arial" w:hAnsi="Arial" w:cs="Arial"/>
          <w:bCs/>
          <w:sz w:val="26"/>
          <w:szCs w:val="26"/>
        </w:rPr>
        <w:t xml:space="preserve">recurrida </w:t>
      </w:r>
      <w:r>
        <w:rPr>
          <w:rFonts w:ascii="Arial" w:hAnsi="Arial" w:cs="Arial"/>
          <w:bCs/>
          <w:sz w:val="26"/>
          <w:szCs w:val="26"/>
        </w:rPr>
        <w:t>son los siguientes</w:t>
      </w:r>
      <w:bookmarkEnd w:id="0"/>
      <w:r>
        <w:rPr>
          <w:rFonts w:ascii="Arial" w:hAnsi="Arial" w:cs="Arial"/>
          <w:bCs/>
          <w:sz w:val="26"/>
          <w:szCs w:val="26"/>
        </w:rPr>
        <w:t>:</w:t>
      </w:r>
      <w:r w:rsidR="00E90D79">
        <w:rPr>
          <w:rFonts w:ascii="Arial" w:hAnsi="Arial" w:cs="Arial"/>
          <w:bCs/>
          <w:sz w:val="26"/>
          <w:szCs w:val="26"/>
        </w:rPr>
        <w:t>- - - - - - - - - - - - - - - - - - - - - - - - - - - - - - - - - - - - - - - - - -</w:t>
      </w:r>
    </w:p>
    <w:p w14:paraId="55E5F425" w14:textId="5B6FD23D" w:rsidR="00B3068A" w:rsidRPr="00C25101" w:rsidRDefault="00E90D79" w:rsidP="00C25101">
      <w:pPr>
        <w:spacing w:line="276" w:lineRule="auto"/>
        <w:ind w:left="1134" w:right="474" w:firstLine="282"/>
        <w:jc w:val="both"/>
        <w:rPr>
          <w:rFonts w:ascii="Arial" w:hAnsi="Arial" w:cs="Arial"/>
          <w:bCs/>
          <w:i/>
          <w:iCs/>
        </w:rPr>
      </w:pPr>
      <w:r w:rsidRPr="00C25101">
        <w:rPr>
          <w:rFonts w:ascii="Arial" w:hAnsi="Arial" w:cs="Arial"/>
          <w:b/>
          <w:i/>
          <w:iCs/>
          <w:sz w:val="20"/>
          <w:szCs w:val="20"/>
        </w:rPr>
        <w:t>PRIMERO</w:t>
      </w:r>
      <w:r w:rsidR="001440DF" w:rsidRPr="00C25101">
        <w:rPr>
          <w:rFonts w:ascii="Arial" w:hAnsi="Arial" w:cs="Arial"/>
          <w:b/>
          <w:i/>
          <w:iCs/>
        </w:rPr>
        <w:t>.</w:t>
      </w:r>
      <w:r w:rsidR="00B3068A" w:rsidRPr="00C25101">
        <w:rPr>
          <w:rFonts w:ascii="Arial" w:hAnsi="Arial" w:cs="Arial"/>
          <w:b/>
          <w:i/>
          <w:iCs/>
        </w:rPr>
        <w:t xml:space="preserve"> </w:t>
      </w:r>
      <w:r w:rsidR="00F305E6" w:rsidRPr="00C25101">
        <w:rPr>
          <w:rFonts w:ascii="Arial" w:hAnsi="Arial" w:cs="Arial"/>
          <w:bCs/>
          <w:i/>
          <w:iCs/>
        </w:rPr>
        <w:t xml:space="preserve">Esta </w:t>
      </w:r>
      <w:r w:rsidR="001440DF" w:rsidRPr="00C25101">
        <w:rPr>
          <w:rFonts w:ascii="Arial" w:hAnsi="Arial" w:cs="Arial"/>
          <w:i/>
          <w:iCs/>
        </w:rPr>
        <w:t>Sala Especializada en Materia de Responsabilidades Administrativas y Combate a la Corrupción</w:t>
      </w:r>
      <w:r w:rsidR="00F305E6" w:rsidRPr="00C25101">
        <w:rPr>
          <w:rFonts w:ascii="Arial" w:hAnsi="Arial" w:cs="Arial"/>
          <w:bCs/>
          <w:i/>
          <w:iCs/>
        </w:rPr>
        <w:t xml:space="preserve"> del Tribunal de Justicia Administrativa del Estado de Oaxaca, </w:t>
      </w:r>
      <w:r w:rsidR="001440DF" w:rsidRPr="00C25101">
        <w:rPr>
          <w:rFonts w:ascii="Arial" w:hAnsi="Arial" w:cs="Arial"/>
          <w:bCs/>
          <w:i/>
          <w:iCs/>
        </w:rPr>
        <w:t xml:space="preserve">fue </w:t>
      </w:r>
      <w:r w:rsidR="00F305E6" w:rsidRPr="00C25101">
        <w:rPr>
          <w:rFonts w:ascii="Arial" w:hAnsi="Arial" w:cs="Arial"/>
          <w:bCs/>
          <w:i/>
          <w:iCs/>
        </w:rPr>
        <w:t xml:space="preserve">competente para conocer y resolver del presente </w:t>
      </w:r>
      <w:r w:rsidR="001440DF" w:rsidRPr="00C25101">
        <w:rPr>
          <w:rFonts w:ascii="Arial" w:hAnsi="Arial" w:cs="Arial"/>
          <w:bCs/>
          <w:i/>
          <w:iCs/>
        </w:rPr>
        <w:t>asunto</w:t>
      </w:r>
      <w:r w:rsidR="00B031CB" w:rsidRPr="00C25101">
        <w:rPr>
          <w:rFonts w:ascii="Arial" w:hAnsi="Arial" w:cs="Arial"/>
          <w:bCs/>
          <w:i/>
          <w:iCs/>
        </w:rPr>
        <w:t>.</w:t>
      </w:r>
      <w:r w:rsidR="00F305E6" w:rsidRPr="00C25101">
        <w:rPr>
          <w:rFonts w:ascii="Arial" w:hAnsi="Arial" w:cs="Arial"/>
          <w:bCs/>
          <w:i/>
          <w:iCs/>
        </w:rPr>
        <w:t xml:space="preserve">- - - - - - - - </w:t>
      </w:r>
    </w:p>
    <w:p w14:paraId="077EE461" w14:textId="77777777" w:rsidR="00B97BD1" w:rsidRPr="00C25101" w:rsidRDefault="00B3068A" w:rsidP="00C25101">
      <w:pPr>
        <w:spacing w:line="276" w:lineRule="auto"/>
        <w:ind w:left="1134" w:right="474" w:firstLine="282"/>
        <w:jc w:val="both"/>
        <w:rPr>
          <w:rFonts w:ascii="Arial" w:hAnsi="Arial" w:cs="Arial"/>
          <w:i/>
          <w:iCs/>
        </w:rPr>
      </w:pPr>
      <w:r w:rsidRPr="00C25101">
        <w:rPr>
          <w:rFonts w:ascii="Arial" w:hAnsi="Arial" w:cs="Arial"/>
          <w:b/>
          <w:i/>
          <w:iCs/>
          <w:sz w:val="20"/>
          <w:szCs w:val="20"/>
        </w:rPr>
        <w:t>SEGUNDO</w:t>
      </w:r>
      <w:r w:rsidRPr="00C25101">
        <w:rPr>
          <w:rFonts w:ascii="Arial" w:hAnsi="Arial" w:cs="Arial"/>
          <w:b/>
          <w:i/>
          <w:iCs/>
        </w:rPr>
        <w:t xml:space="preserve">. </w:t>
      </w:r>
      <w:r w:rsidR="00B97BD1" w:rsidRPr="00C25101">
        <w:rPr>
          <w:rFonts w:ascii="Arial" w:hAnsi="Arial" w:cs="Arial"/>
          <w:i/>
          <w:iCs/>
        </w:rPr>
        <w:t xml:space="preserve">La personalidad de las partes quedó acreditada en autos.- - - - - - - - - - - - - - - - - - - - - - - - - - - - - - - - - - - - - - - - - - - - - </w:t>
      </w:r>
    </w:p>
    <w:p w14:paraId="6F32984A" w14:textId="0368270A" w:rsidR="00B3068A" w:rsidRPr="00C25101" w:rsidRDefault="00B97BD1" w:rsidP="00C25101">
      <w:pPr>
        <w:spacing w:line="276" w:lineRule="auto"/>
        <w:ind w:left="1134" w:right="474" w:firstLine="282"/>
        <w:jc w:val="both"/>
        <w:rPr>
          <w:rFonts w:ascii="Arial" w:hAnsi="Arial" w:cs="Arial"/>
          <w:bCs/>
          <w:i/>
          <w:iCs/>
        </w:rPr>
      </w:pPr>
      <w:r w:rsidRPr="00C25101">
        <w:rPr>
          <w:rFonts w:ascii="Arial" w:hAnsi="Arial" w:cs="Arial"/>
          <w:b/>
          <w:i/>
          <w:iCs/>
          <w:sz w:val="20"/>
          <w:szCs w:val="20"/>
        </w:rPr>
        <w:t>TERCERO</w:t>
      </w:r>
      <w:r w:rsidRPr="00C25101">
        <w:rPr>
          <w:rFonts w:ascii="Arial" w:hAnsi="Arial" w:cs="Arial"/>
          <w:bCs/>
          <w:i/>
          <w:iCs/>
        </w:rPr>
        <w:t xml:space="preserve">. </w:t>
      </w:r>
      <w:r w:rsidR="00EE2E65" w:rsidRPr="00C25101">
        <w:rPr>
          <w:rFonts w:ascii="Arial" w:hAnsi="Arial" w:cs="Arial"/>
          <w:bCs/>
          <w:i/>
          <w:iCs/>
        </w:rPr>
        <w:t>No se actualizó ninguna causal de improcedencia, por lo que</w:t>
      </w:r>
      <w:r w:rsidR="00B031CB" w:rsidRPr="00C25101">
        <w:rPr>
          <w:rFonts w:ascii="Arial" w:hAnsi="Arial" w:cs="Arial"/>
          <w:bCs/>
          <w:i/>
          <w:iCs/>
        </w:rPr>
        <w:t xml:space="preserve"> </w:t>
      </w:r>
      <w:r w:rsidR="00EE2E65" w:rsidRPr="00C25101">
        <w:rPr>
          <w:rFonts w:ascii="Arial" w:hAnsi="Arial" w:cs="Arial"/>
          <w:b/>
          <w:i/>
          <w:iCs/>
          <w:sz w:val="20"/>
          <w:szCs w:val="20"/>
        </w:rPr>
        <w:t>NO SE SOBRESEE</w:t>
      </w:r>
      <w:r w:rsidR="00EE2E65" w:rsidRPr="00C25101">
        <w:rPr>
          <w:rFonts w:ascii="Arial" w:hAnsi="Arial" w:cs="Arial"/>
          <w:b/>
          <w:bCs/>
          <w:i/>
          <w:iCs/>
          <w:sz w:val="20"/>
          <w:szCs w:val="20"/>
        </w:rPr>
        <w:t xml:space="preserve"> EL JUICIO</w:t>
      </w:r>
      <w:r w:rsidR="00B3068A" w:rsidRPr="00C25101">
        <w:rPr>
          <w:rFonts w:ascii="Arial" w:hAnsi="Arial" w:cs="Arial"/>
          <w:bCs/>
          <w:i/>
          <w:iCs/>
        </w:rPr>
        <w:t xml:space="preserve">.- - - - - - - - - - - - - - - - - - - - - - - - </w:t>
      </w:r>
    </w:p>
    <w:p w14:paraId="03094B31" w14:textId="57B1D5E2" w:rsidR="00B3068A" w:rsidRPr="00C25101" w:rsidRDefault="00B97BD1" w:rsidP="00C25101">
      <w:pPr>
        <w:spacing w:line="276" w:lineRule="auto"/>
        <w:ind w:left="1134" w:right="474" w:firstLine="282"/>
        <w:jc w:val="both"/>
        <w:rPr>
          <w:rFonts w:ascii="Arial" w:hAnsi="Arial" w:cs="Arial"/>
          <w:bCs/>
          <w:i/>
          <w:iCs/>
        </w:rPr>
      </w:pPr>
      <w:r w:rsidRPr="00C25101">
        <w:rPr>
          <w:rFonts w:ascii="Arial" w:hAnsi="Arial" w:cs="Arial"/>
          <w:b/>
          <w:i/>
          <w:iCs/>
          <w:sz w:val="20"/>
          <w:szCs w:val="20"/>
        </w:rPr>
        <w:t>CUARTO</w:t>
      </w:r>
      <w:r w:rsidR="00B3068A" w:rsidRPr="00C25101">
        <w:rPr>
          <w:rFonts w:ascii="Arial" w:hAnsi="Arial" w:cs="Arial"/>
          <w:b/>
          <w:i/>
          <w:iCs/>
        </w:rPr>
        <w:t xml:space="preserve">. </w:t>
      </w:r>
      <w:r w:rsidR="00B3068A" w:rsidRPr="00C25101">
        <w:rPr>
          <w:rFonts w:ascii="Arial" w:hAnsi="Arial" w:cs="Arial"/>
          <w:bCs/>
          <w:i/>
          <w:iCs/>
        </w:rPr>
        <w:t xml:space="preserve">Se declara la </w:t>
      </w:r>
      <w:r w:rsidR="00EE2E65" w:rsidRPr="00C25101">
        <w:rPr>
          <w:rFonts w:ascii="Arial" w:hAnsi="Arial" w:cs="Arial"/>
          <w:b/>
          <w:bCs/>
          <w:i/>
          <w:iCs/>
          <w:sz w:val="20"/>
          <w:szCs w:val="20"/>
        </w:rPr>
        <w:t>NULIDAD LISA Y LLANA</w:t>
      </w:r>
      <w:r w:rsidR="00EE2E65" w:rsidRPr="00C25101">
        <w:rPr>
          <w:rFonts w:ascii="Arial" w:hAnsi="Arial" w:cs="Arial"/>
          <w:bCs/>
          <w:i/>
          <w:iCs/>
          <w:sz w:val="20"/>
          <w:szCs w:val="20"/>
        </w:rPr>
        <w:t xml:space="preserve"> </w:t>
      </w:r>
      <w:r w:rsidR="00B031CB" w:rsidRPr="00C25101">
        <w:rPr>
          <w:rFonts w:ascii="Arial" w:hAnsi="Arial" w:cs="Arial"/>
          <w:bCs/>
          <w:i/>
          <w:iCs/>
        </w:rPr>
        <w:t xml:space="preserve">de </w:t>
      </w:r>
      <w:r w:rsidR="00EE2E65" w:rsidRPr="00C25101">
        <w:rPr>
          <w:rFonts w:ascii="Arial" w:hAnsi="Arial" w:cs="Arial"/>
          <w:bCs/>
          <w:i/>
          <w:iCs/>
        </w:rPr>
        <w:t>todo lo ac</w:t>
      </w:r>
      <w:r w:rsidR="003F313A" w:rsidRPr="00C25101">
        <w:rPr>
          <w:rFonts w:ascii="Arial" w:hAnsi="Arial" w:cs="Arial"/>
          <w:bCs/>
          <w:i/>
          <w:iCs/>
        </w:rPr>
        <w:t xml:space="preserve">tuado en los expedientes </w:t>
      </w:r>
      <w:r w:rsidR="00C006BE">
        <w:rPr>
          <w:rFonts w:ascii="Arial" w:hAnsi="Arial" w:cs="Arial"/>
          <w:bCs/>
          <w:i/>
          <w:iCs/>
        </w:rPr>
        <w:t>*******</w:t>
      </w:r>
      <w:r w:rsidRPr="00C25101">
        <w:rPr>
          <w:rFonts w:ascii="Arial" w:hAnsi="Arial" w:cs="Arial"/>
          <w:bCs/>
          <w:i/>
          <w:iCs/>
        </w:rPr>
        <w:t>,</w:t>
      </w:r>
      <w:r w:rsidR="003F313A" w:rsidRPr="00C25101">
        <w:rPr>
          <w:rFonts w:ascii="Arial" w:hAnsi="Arial" w:cs="Arial"/>
          <w:bCs/>
          <w:i/>
          <w:iCs/>
        </w:rPr>
        <w:t xml:space="preserve"> incluyendo </w:t>
      </w:r>
      <w:r w:rsidRPr="00C25101">
        <w:rPr>
          <w:rFonts w:ascii="Arial" w:hAnsi="Arial" w:cs="Arial"/>
          <w:bCs/>
          <w:i/>
          <w:iCs/>
        </w:rPr>
        <w:t>la resolución impugnada en el presente juicio, en términos del considerando sexto de la presente sentencia.</w:t>
      </w:r>
      <w:r w:rsidR="00CE3F42" w:rsidRPr="00C25101">
        <w:rPr>
          <w:rFonts w:ascii="Arial" w:hAnsi="Arial" w:cs="Arial"/>
          <w:bCs/>
          <w:i/>
          <w:iCs/>
        </w:rPr>
        <w:t xml:space="preserve">- - - </w:t>
      </w:r>
      <w:r w:rsidRPr="00C25101">
        <w:rPr>
          <w:rFonts w:ascii="Arial" w:hAnsi="Arial" w:cs="Arial"/>
          <w:bCs/>
          <w:i/>
          <w:iCs/>
        </w:rPr>
        <w:t xml:space="preserve">- - - - - - - - - - - - - - </w:t>
      </w:r>
      <w:r w:rsidR="00C006BE">
        <w:rPr>
          <w:rFonts w:ascii="Arial" w:hAnsi="Arial" w:cs="Arial"/>
          <w:bCs/>
          <w:i/>
          <w:iCs/>
        </w:rPr>
        <w:t xml:space="preserve">- - - - - - - - - - - - - - - - - - - - - - - - - </w:t>
      </w:r>
    </w:p>
    <w:p w14:paraId="16965777" w14:textId="5413751F" w:rsidR="00B3068A" w:rsidRPr="00C25101" w:rsidRDefault="00E90D79" w:rsidP="00C25101">
      <w:pPr>
        <w:spacing w:line="276" w:lineRule="auto"/>
        <w:ind w:left="1134" w:right="474" w:firstLine="282"/>
        <w:jc w:val="both"/>
        <w:rPr>
          <w:rFonts w:ascii="Arial" w:hAnsi="Arial" w:cs="Arial"/>
          <w:bCs/>
          <w:i/>
          <w:iCs/>
        </w:rPr>
      </w:pPr>
      <w:r w:rsidRPr="00C25101">
        <w:rPr>
          <w:rFonts w:ascii="Arial" w:hAnsi="Arial" w:cs="Arial"/>
          <w:b/>
          <w:i/>
          <w:iCs/>
          <w:sz w:val="20"/>
          <w:szCs w:val="20"/>
        </w:rPr>
        <w:t>QUINTO</w:t>
      </w:r>
      <w:r w:rsidRPr="00C25101">
        <w:rPr>
          <w:rFonts w:ascii="Arial" w:hAnsi="Arial" w:cs="Arial"/>
          <w:b/>
          <w:i/>
          <w:iCs/>
        </w:rPr>
        <w:t>.</w:t>
      </w:r>
      <w:r w:rsidR="00B3068A" w:rsidRPr="00C25101">
        <w:rPr>
          <w:rFonts w:ascii="Arial" w:hAnsi="Arial" w:cs="Arial"/>
          <w:b/>
          <w:i/>
          <w:iCs/>
        </w:rPr>
        <w:t xml:space="preserve"> </w:t>
      </w:r>
      <w:r w:rsidR="00B3068A" w:rsidRPr="00C25101">
        <w:rPr>
          <w:rFonts w:ascii="Arial" w:hAnsi="Arial" w:cs="Arial"/>
          <w:bCs/>
          <w:i/>
          <w:iCs/>
        </w:rPr>
        <w:t>Con</w:t>
      </w:r>
      <w:r w:rsidR="00CE3F42" w:rsidRPr="00C25101">
        <w:rPr>
          <w:rFonts w:ascii="Arial" w:hAnsi="Arial" w:cs="Arial"/>
          <w:bCs/>
          <w:i/>
          <w:iCs/>
        </w:rPr>
        <w:t>forme</w:t>
      </w:r>
      <w:r w:rsidR="00B3068A" w:rsidRPr="00C25101">
        <w:rPr>
          <w:rFonts w:ascii="Arial" w:hAnsi="Arial" w:cs="Arial"/>
          <w:bCs/>
          <w:i/>
          <w:iCs/>
        </w:rPr>
        <w:t xml:space="preserve"> </w:t>
      </w:r>
      <w:r w:rsidR="00CE3F42" w:rsidRPr="00C25101">
        <w:rPr>
          <w:rFonts w:ascii="Arial" w:hAnsi="Arial" w:cs="Arial"/>
          <w:bCs/>
          <w:i/>
          <w:iCs/>
        </w:rPr>
        <w:t>a lo dispuesto</w:t>
      </w:r>
      <w:r w:rsidR="00B97BD1" w:rsidRPr="00C25101">
        <w:rPr>
          <w:rFonts w:ascii="Arial" w:hAnsi="Arial" w:cs="Arial"/>
          <w:bCs/>
          <w:i/>
          <w:iCs/>
        </w:rPr>
        <w:t xml:space="preserve"> en los artículos 172, </w:t>
      </w:r>
      <w:r w:rsidR="00B3068A" w:rsidRPr="00C25101">
        <w:rPr>
          <w:rFonts w:ascii="Arial" w:hAnsi="Arial" w:cs="Arial"/>
          <w:bCs/>
          <w:i/>
          <w:iCs/>
        </w:rPr>
        <w:t>fracción I y 173</w:t>
      </w:r>
      <w:r w:rsidR="00B97BD1" w:rsidRPr="00C25101">
        <w:rPr>
          <w:rFonts w:ascii="Arial" w:hAnsi="Arial" w:cs="Arial"/>
          <w:bCs/>
          <w:i/>
          <w:iCs/>
        </w:rPr>
        <w:t>,</w:t>
      </w:r>
      <w:r w:rsidR="00B3068A" w:rsidRPr="00C25101">
        <w:rPr>
          <w:rFonts w:ascii="Arial" w:hAnsi="Arial" w:cs="Arial"/>
          <w:bCs/>
          <w:i/>
          <w:iCs/>
        </w:rPr>
        <w:t xml:space="preserve"> </w:t>
      </w:r>
      <w:r w:rsidR="00CE3F42" w:rsidRPr="00C25101">
        <w:rPr>
          <w:rFonts w:ascii="Arial" w:hAnsi="Arial" w:cs="Arial"/>
          <w:bCs/>
          <w:i/>
          <w:iCs/>
        </w:rPr>
        <w:t>fracci</w:t>
      </w:r>
      <w:r w:rsidR="00B97BD1" w:rsidRPr="00C25101">
        <w:rPr>
          <w:rFonts w:ascii="Arial" w:hAnsi="Arial" w:cs="Arial"/>
          <w:bCs/>
          <w:i/>
          <w:iCs/>
        </w:rPr>
        <w:t>ones I y</w:t>
      </w:r>
      <w:r w:rsidR="00B3068A" w:rsidRPr="00C25101">
        <w:rPr>
          <w:rFonts w:ascii="Arial" w:hAnsi="Arial" w:cs="Arial"/>
          <w:bCs/>
          <w:i/>
          <w:iCs/>
        </w:rPr>
        <w:t xml:space="preserve"> II</w:t>
      </w:r>
      <w:r w:rsidR="00B97BD1" w:rsidRPr="00C25101">
        <w:rPr>
          <w:rFonts w:ascii="Arial" w:hAnsi="Arial" w:cs="Arial"/>
          <w:bCs/>
          <w:i/>
          <w:iCs/>
        </w:rPr>
        <w:t xml:space="preserve">, </w:t>
      </w:r>
      <w:r w:rsidR="00B3068A" w:rsidRPr="00C25101">
        <w:rPr>
          <w:rFonts w:ascii="Arial" w:hAnsi="Arial" w:cs="Arial"/>
          <w:bCs/>
          <w:i/>
          <w:iCs/>
        </w:rPr>
        <w:t xml:space="preserve">de la Ley de Procedimiento y Justicia Administrativa para el Estado de Oaxaca, </w:t>
      </w:r>
      <w:r w:rsidRPr="00C25101">
        <w:rPr>
          <w:rFonts w:ascii="Arial" w:hAnsi="Arial" w:cs="Arial"/>
          <w:b/>
          <w:i/>
          <w:iCs/>
          <w:sz w:val="20"/>
          <w:szCs w:val="20"/>
        </w:rPr>
        <w:t>NOTIFÍ</w:t>
      </w:r>
      <w:r w:rsidR="00B3068A" w:rsidRPr="00C25101">
        <w:rPr>
          <w:rFonts w:ascii="Arial" w:hAnsi="Arial" w:cs="Arial"/>
          <w:b/>
          <w:i/>
          <w:iCs/>
          <w:sz w:val="20"/>
          <w:szCs w:val="20"/>
        </w:rPr>
        <w:t>QUESE</w:t>
      </w:r>
      <w:r w:rsidR="00B3068A" w:rsidRPr="00C25101">
        <w:rPr>
          <w:rFonts w:ascii="Arial" w:hAnsi="Arial" w:cs="Arial"/>
          <w:b/>
          <w:bCs/>
          <w:i/>
          <w:iCs/>
          <w:sz w:val="20"/>
          <w:szCs w:val="20"/>
        </w:rPr>
        <w:t xml:space="preserve"> </w:t>
      </w:r>
      <w:r w:rsidR="00B97BD1" w:rsidRPr="00C25101">
        <w:rPr>
          <w:rFonts w:ascii="Arial" w:hAnsi="Arial" w:cs="Arial"/>
          <w:b/>
          <w:bCs/>
          <w:i/>
          <w:iCs/>
          <w:sz w:val="20"/>
          <w:szCs w:val="20"/>
        </w:rPr>
        <w:t>PERSONALMENTE A LA PARTE ACTORA Y POR OFICIO A LA AUTORIDAD DEMANDADA</w:t>
      </w:r>
      <w:r w:rsidR="003F313A" w:rsidRPr="00C25101">
        <w:rPr>
          <w:rFonts w:ascii="Arial" w:hAnsi="Arial" w:cs="Arial"/>
          <w:b/>
          <w:bCs/>
          <w:i/>
          <w:iCs/>
          <w:sz w:val="20"/>
          <w:szCs w:val="20"/>
        </w:rPr>
        <w:t xml:space="preserve"> Y A LA DIRECTORA DE RESPONSABILIDADES ADMINISTRATIVAS Y SITUACIÓN PATRIMONIAL DE LA SECRETARÍA DE LA CONTRALORÍA Y TRANSPARENCIA GUBERNAMENTAL DEL PODER EJECUTIVO DEL ESTADO DE OAXACA. </w:t>
      </w:r>
      <w:r w:rsidRPr="00C25101">
        <w:rPr>
          <w:rFonts w:ascii="Arial" w:hAnsi="Arial" w:cs="Arial"/>
          <w:b/>
          <w:i/>
          <w:iCs/>
          <w:sz w:val="20"/>
          <w:szCs w:val="20"/>
        </w:rPr>
        <w:t>CÚ</w:t>
      </w:r>
      <w:r w:rsidR="00B3068A" w:rsidRPr="00C25101">
        <w:rPr>
          <w:rFonts w:ascii="Arial" w:hAnsi="Arial" w:cs="Arial"/>
          <w:b/>
          <w:i/>
          <w:iCs/>
          <w:sz w:val="20"/>
          <w:szCs w:val="20"/>
        </w:rPr>
        <w:t>MPLASE</w:t>
      </w:r>
      <w:r w:rsidR="00B3068A" w:rsidRPr="00C25101">
        <w:rPr>
          <w:rFonts w:ascii="Arial" w:hAnsi="Arial" w:cs="Arial"/>
          <w:bCs/>
          <w:i/>
          <w:iCs/>
        </w:rPr>
        <w:t>.</w:t>
      </w:r>
      <w:r w:rsidRPr="00C25101">
        <w:rPr>
          <w:rFonts w:ascii="Arial" w:hAnsi="Arial" w:cs="Arial"/>
          <w:bCs/>
          <w:i/>
          <w:iCs/>
        </w:rPr>
        <w:t xml:space="preserve">- - - - - - -- - - </w:t>
      </w:r>
      <w:r w:rsidR="00B97BD1" w:rsidRPr="00C25101">
        <w:rPr>
          <w:rFonts w:ascii="Arial" w:hAnsi="Arial" w:cs="Arial"/>
          <w:bCs/>
          <w:i/>
          <w:iCs/>
        </w:rPr>
        <w:t xml:space="preserve">- - - - - - - - - - </w:t>
      </w:r>
      <w:r w:rsidR="003F313A" w:rsidRPr="00C25101">
        <w:rPr>
          <w:rFonts w:ascii="Arial" w:hAnsi="Arial" w:cs="Arial"/>
          <w:bCs/>
          <w:i/>
          <w:iCs/>
        </w:rPr>
        <w:t xml:space="preserve">- - - </w:t>
      </w:r>
      <w:proofErr w:type="gramStart"/>
      <w:r w:rsidR="003F313A" w:rsidRPr="00C25101">
        <w:rPr>
          <w:rFonts w:ascii="Arial" w:hAnsi="Arial" w:cs="Arial"/>
          <w:bCs/>
          <w:i/>
          <w:iCs/>
        </w:rPr>
        <w:t xml:space="preserve">- </w:t>
      </w:r>
      <w:r w:rsidRPr="00C25101">
        <w:rPr>
          <w:rFonts w:ascii="Arial" w:hAnsi="Arial" w:cs="Arial"/>
          <w:bCs/>
          <w:i/>
          <w:iCs/>
          <w:sz w:val="26"/>
          <w:szCs w:val="26"/>
        </w:rPr>
        <w:t>”</w:t>
      </w:r>
      <w:proofErr w:type="gramEnd"/>
    </w:p>
    <w:p w14:paraId="250D2D62" w14:textId="65A3FF29" w:rsidR="00B3068A" w:rsidRDefault="00B3068A" w:rsidP="00B3068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w:t>
      </w:r>
      <w:r w:rsidR="00E90D79">
        <w:rPr>
          <w:rFonts w:ascii="Arial" w:eastAsia="Calibri" w:hAnsi="Arial" w:cs="Arial"/>
          <w:b/>
          <w:bCs/>
          <w:sz w:val="26"/>
          <w:szCs w:val="26"/>
        </w:rPr>
        <w:t xml:space="preserve"> O N S I D E R A N D O</w:t>
      </w:r>
    </w:p>
    <w:p w14:paraId="0592C2F9" w14:textId="538FB49A" w:rsidR="00B3068A" w:rsidRDefault="00BB5456" w:rsidP="00B3068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w:t>
      </w:r>
      <w:r w:rsidR="00E27807">
        <w:rPr>
          <w:rFonts w:ascii="Arial" w:hAnsi="Arial" w:cs="Arial"/>
          <w:bCs/>
          <w:iCs/>
          <w:sz w:val="26"/>
          <w:szCs w:val="26"/>
        </w:rPr>
        <w:t xml:space="preserve"> </w:t>
      </w:r>
      <w:r w:rsidR="00B3068A">
        <w:rPr>
          <w:rFonts w:ascii="Arial" w:hAnsi="Arial" w:cs="Arial"/>
          <w:bCs/>
          <w:iCs/>
          <w:sz w:val="26"/>
          <w:szCs w:val="26"/>
        </w:rPr>
        <w:t>así como los diversos artículos</w:t>
      </w:r>
      <w:r w:rsidR="00B3068A">
        <w:rPr>
          <w:rFonts w:ascii="Arial" w:hAnsi="Arial" w:cs="Arial"/>
          <w:bCs/>
          <w:iCs/>
          <w:sz w:val="26"/>
          <w:szCs w:val="26"/>
          <w:lang w:eastAsia="es-ES"/>
        </w:rPr>
        <w:t xml:space="preserve"> 125</w:t>
      </w:r>
      <w:r w:rsidR="00B3068A">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3F313A">
        <w:rPr>
          <w:rFonts w:ascii="Arial" w:hAnsi="Arial" w:cs="Arial"/>
          <w:bCs/>
          <w:iCs/>
          <w:sz w:val="26"/>
          <w:szCs w:val="26"/>
        </w:rPr>
        <w:t xml:space="preserve">treinta de mayo </w:t>
      </w:r>
      <w:r w:rsidR="00E27807">
        <w:rPr>
          <w:rFonts w:ascii="Arial" w:hAnsi="Arial" w:cs="Arial"/>
          <w:bCs/>
          <w:iCs/>
          <w:sz w:val="26"/>
          <w:szCs w:val="26"/>
        </w:rPr>
        <w:t>de dos mil veinti</w:t>
      </w:r>
      <w:r w:rsidR="003F313A">
        <w:rPr>
          <w:rFonts w:ascii="Arial" w:hAnsi="Arial" w:cs="Arial"/>
          <w:bCs/>
          <w:iCs/>
          <w:sz w:val="26"/>
          <w:szCs w:val="26"/>
        </w:rPr>
        <w:t>dós</w:t>
      </w:r>
      <w:r w:rsidR="00E27807">
        <w:rPr>
          <w:rFonts w:ascii="Arial" w:hAnsi="Arial" w:cs="Arial"/>
          <w:bCs/>
          <w:iCs/>
          <w:sz w:val="26"/>
          <w:szCs w:val="26"/>
        </w:rPr>
        <w:t xml:space="preserve"> dictada</w:t>
      </w:r>
      <w:r w:rsidR="00B3068A">
        <w:rPr>
          <w:rFonts w:ascii="Arial" w:hAnsi="Arial" w:cs="Arial"/>
          <w:bCs/>
          <w:iCs/>
          <w:sz w:val="26"/>
          <w:szCs w:val="26"/>
        </w:rPr>
        <w:t xml:space="preserve"> por la </w:t>
      </w:r>
      <w:r w:rsidR="00427B48">
        <w:rPr>
          <w:rFonts w:ascii="Arial" w:hAnsi="Arial" w:cs="Arial"/>
          <w:sz w:val="26"/>
          <w:szCs w:val="26"/>
        </w:rPr>
        <w:t xml:space="preserve">Sala Especializada en Materia de Responsabilidades Administrativas y Combate a la Corrupción </w:t>
      </w:r>
      <w:r w:rsidR="003F313A">
        <w:rPr>
          <w:rFonts w:ascii="Arial" w:hAnsi="Arial" w:cs="Arial"/>
          <w:bCs/>
          <w:iCs/>
          <w:sz w:val="26"/>
          <w:szCs w:val="26"/>
        </w:rPr>
        <w:t>de é</w:t>
      </w:r>
      <w:r w:rsidR="00B3068A">
        <w:rPr>
          <w:rFonts w:ascii="Arial" w:hAnsi="Arial" w:cs="Arial"/>
          <w:bCs/>
          <w:iCs/>
          <w:sz w:val="26"/>
          <w:szCs w:val="26"/>
        </w:rPr>
        <w:t xml:space="preserve">ste Tribunal, en el expediente </w:t>
      </w:r>
      <w:r w:rsidR="00B3068A" w:rsidRPr="004B3584">
        <w:rPr>
          <w:rFonts w:ascii="Arial" w:hAnsi="Arial" w:cs="Arial"/>
          <w:b/>
          <w:bCs/>
          <w:iCs/>
          <w:sz w:val="26"/>
          <w:szCs w:val="26"/>
        </w:rPr>
        <w:t>0</w:t>
      </w:r>
      <w:r w:rsidR="003F313A">
        <w:rPr>
          <w:rFonts w:ascii="Arial" w:hAnsi="Arial" w:cs="Arial"/>
          <w:b/>
          <w:bCs/>
          <w:iCs/>
          <w:sz w:val="26"/>
          <w:szCs w:val="26"/>
        </w:rPr>
        <w:t>020</w:t>
      </w:r>
      <w:r w:rsidR="00B3068A">
        <w:rPr>
          <w:rFonts w:ascii="Arial" w:hAnsi="Arial" w:cs="Arial"/>
          <w:b/>
          <w:bCs/>
          <w:iCs/>
          <w:sz w:val="26"/>
          <w:szCs w:val="26"/>
        </w:rPr>
        <w:t>/20</w:t>
      </w:r>
      <w:r w:rsidR="00427B48">
        <w:rPr>
          <w:rFonts w:ascii="Arial" w:hAnsi="Arial" w:cs="Arial"/>
          <w:b/>
          <w:bCs/>
          <w:iCs/>
          <w:sz w:val="26"/>
          <w:szCs w:val="26"/>
        </w:rPr>
        <w:t>21</w:t>
      </w:r>
      <w:r w:rsidR="00B3068A">
        <w:rPr>
          <w:rFonts w:ascii="Arial" w:hAnsi="Arial" w:cs="Arial"/>
          <w:sz w:val="26"/>
          <w:szCs w:val="26"/>
        </w:rPr>
        <w:t xml:space="preserve">.- - - - - - -  - - - - - - - - - - - - - - - - - </w:t>
      </w:r>
    </w:p>
    <w:p w14:paraId="5C14A14F" w14:textId="33C4E73F" w:rsidR="00E27807" w:rsidRDefault="00E27807" w:rsidP="00E27807">
      <w:pPr>
        <w:spacing w:before="240" w:after="0" w:line="360" w:lineRule="auto"/>
        <w:ind w:firstLine="709"/>
        <w:jc w:val="both"/>
        <w:rPr>
          <w:rFonts w:ascii="Arial" w:hAnsi="Arial" w:cs="Arial"/>
          <w:sz w:val="26"/>
          <w:szCs w:val="26"/>
        </w:rPr>
      </w:pPr>
      <w:r>
        <w:rPr>
          <w:rFonts w:ascii="Arial" w:hAnsi="Arial" w:cs="Arial"/>
          <w:b/>
          <w:sz w:val="26"/>
          <w:szCs w:val="26"/>
        </w:rPr>
        <w:t>SEGUNDO</w:t>
      </w:r>
      <w:r w:rsidRPr="00C25101">
        <w:rPr>
          <w:rFonts w:ascii="Arial" w:hAnsi="Arial" w:cs="Arial"/>
          <w:b/>
          <w:bCs/>
          <w:sz w:val="26"/>
          <w:szCs w:val="26"/>
        </w:rPr>
        <w:t>.</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w:t>
      </w:r>
      <w:r>
        <w:rPr>
          <w:rFonts w:ascii="Arial" w:hAnsi="Arial" w:cs="Arial"/>
          <w:sz w:val="26"/>
          <w:szCs w:val="26"/>
        </w:rPr>
        <w:lastRenderedPageBreak/>
        <w:t>a lo anterior el siguiente criterio jurisprudencial</w:t>
      </w:r>
      <w:r w:rsidR="00672359">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1E7D4DAF" w14:textId="569BD846" w:rsidR="00E27807" w:rsidRPr="00C25101" w:rsidRDefault="00E27807" w:rsidP="00C25101">
      <w:pPr>
        <w:spacing w:before="240" w:line="276" w:lineRule="auto"/>
        <w:ind w:left="1134" w:right="476"/>
        <w:jc w:val="both"/>
        <w:rPr>
          <w:rFonts w:ascii="Arial" w:hAnsi="Arial" w:cs="Arial"/>
          <w:i/>
          <w:iCs/>
          <w:sz w:val="26"/>
          <w:szCs w:val="26"/>
        </w:rPr>
      </w:pPr>
      <w:r w:rsidRPr="00C25101">
        <w:rPr>
          <w:rFonts w:ascii="Arial" w:eastAsia="Calibri" w:hAnsi="Arial" w:cs="Arial"/>
          <w:bCs/>
          <w:i/>
          <w:iCs/>
          <w:color w:val="000000" w:themeColor="text1"/>
          <w:sz w:val="26"/>
          <w:szCs w:val="26"/>
        </w:rPr>
        <w:t>“</w:t>
      </w:r>
      <w:r w:rsidRPr="00C25101">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C25101">
        <w:rPr>
          <w:rFonts w:ascii="Arial" w:eastAsia="Calibri" w:hAnsi="Arial" w:cs="Arial"/>
          <w:b/>
          <w:bCs/>
          <w:i/>
          <w:iCs/>
          <w:color w:val="000000" w:themeColor="text1"/>
        </w:rPr>
        <w:t xml:space="preserve">. </w:t>
      </w:r>
      <w:r w:rsidRPr="00C25101">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A7BFF54" w14:textId="65B9C5CF" w:rsidR="00427B48" w:rsidRDefault="00B3068A" w:rsidP="00B63297">
      <w:pPr>
        <w:spacing w:before="240" w:line="360" w:lineRule="auto"/>
        <w:ind w:firstLine="708"/>
        <w:jc w:val="both"/>
        <w:rPr>
          <w:rFonts w:ascii="Arial" w:hAnsi="Arial" w:cs="Arial"/>
          <w:sz w:val="26"/>
          <w:szCs w:val="26"/>
        </w:rPr>
      </w:pPr>
      <w:r>
        <w:rPr>
          <w:rFonts w:ascii="Arial" w:hAnsi="Arial" w:cs="Arial"/>
          <w:b/>
          <w:sz w:val="26"/>
          <w:szCs w:val="26"/>
        </w:rPr>
        <w:t>TERCERO</w:t>
      </w:r>
      <w:r w:rsidRPr="00C25101">
        <w:rPr>
          <w:rFonts w:ascii="Arial" w:hAnsi="Arial" w:cs="Arial"/>
          <w:b/>
          <w:bCs/>
          <w:sz w:val="26"/>
          <w:szCs w:val="26"/>
        </w:rPr>
        <w:t xml:space="preserve">. </w:t>
      </w:r>
      <w:r w:rsidR="003602E8">
        <w:rPr>
          <w:rFonts w:ascii="Arial" w:hAnsi="Arial" w:cs="Arial"/>
          <w:sz w:val="26"/>
          <w:szCs w:val="26"/>
        </w:rPr>
        <w:t xml:space="preserve">Inicia sus </w:t>
      </w:r>
      <w:r w:rsidR="007D1019">
        <w:rPr>
          <w:rFonts w:ascii="Arial" w:hAnsi="Arial" w:cs="Arial"/>
          <w:sz w:val="26"/>
          <w:szCs w:val="26"/>
        </w:rPr>
        <w:t>a</w:t>
      </w:r>
      <w:r w:rsidR="00D52E27">
        <w:rPr>
          <w:rFonts w:ascii="Arial" w:hAnsi="Arial" w:cs="Arial"/>
          <w:sz w:val="26"/>
          <w:szCs w:val="26"/>
        </w:rPr>
        <w:t>lega</w:t>
      </w:r>
      <w:r w:rsidR="007D1019">
        <w:rPr>
          <w:rFonts w:ascii="Arial" w:hAnsi="Arial" w:cs="Arial"/>
          <w:sz w:val="26"/>
          <w:szCs w:val="26"/>
        </w:rPr>
        <w:t>ciones</w:t>
      </w:r>
      <w:r w:rsidR="00D52E27">
        <w:rPr>
          <w:rFonts w:ascii="Arial" w:hAnsi="Arial" w:cs="Arial"/>
          <w:sz w:val="26"/>
          <w:szCs w:val="26"/>
        </w:rPr>
        <w:t xml:space="preserve"> </w:t>
      </w:r>
      <w:r w:rsidR="003602E8">
        <w:rPr>
          <w:rFonts w:ascii="Arial" w:hAnsi="Arial" w:cs="Arial"/>
          <w:sz w:val="26"/>
          <w:szCs w:val="26"/>
        </w:rPr>
        <w:t xml:space="preserve">el recurrente señalando </w:t>
      </w:r>
      <w:r w:rsidR="00E27807">
        <w:rPr>
          <w:rFonts w:ascii="Arial" w:hAnsi="Arial" w:cs="Arial"/>
          <w:sz w:val="26"/>
          <w:szCs w:val="26"/>
        </w:rPr>
        <w:t xml:space="preserve">que </w:t>
      </w:r>
      <w:r w:rsidR="00A84275">
        <w:rPr>
          <w:rFonts w:ascii="Arial" w:hAnsi="Arial" w:cs="Arial"/>
          <w:sz w:val="26"/>
          <w:szCs w:val="26"/>
        </w:rPr>
        <w:t xml:space="preserve">le </w:t>
      </w:r>
      <w:r w:rsidR="00B63297">
        <w:rPr>
          <w:rFonts w:ascii="Arial" w:hAnsi="Arial" w:cs="Arial"/>
          <w:sz w:val="26"/>
          <w:szCs w:val="26"/>
        </w:rPr>
        <w:t>causa agravio el</w:t>
      </w:r>
      <w:r w:rsidR="00A84275">
        <w:rPr>
          <w:rFonts w:ascii="Arial" w:hAnsi="Arial" w:cs="Arial"/>
          <w:sz w:val="26"/>
          <w:szCs w:val="26"/>
        </w:rPr>
        <w:t xml:space="preserve"> considerando sexto de la sentencia </w:t>
      </w:r>
      <w:r w:rsidR="002E5DDC">
        <w:rPr>
          <w:rFonts w:ascii="Arial" w:hAnsi="Arial" w:cs="Arial"/>
          <w:sz w:val="26"/>
          <w:szCs w:val="26"/>
        </w:rPr>
        <w:t xml:space="preserve">de treinta de mayo de dos mil veintidós </w:t>
      </w:r>
      <w:r w:rsidR="003602E8">
        <w:rPr>
          <w:rFonts w:ascii="Arial" w:hAnsi="Arial" w:cs="Arial"/>
          <w:sz w:val="26"/>
          <w:szCs w:val="26"/>
        </w:rPr>
        <w:t>(</w:t>
      </w:r>
      <w:r w:rsidR="002E5DDC">
        <w:rPr>
          <w:rFonts w:ascii="Arial" w:hAnsi="Arial" w:cs="Arial"/>
          <w:sz w:val="26"/>
          <w:szCs w:val="26"/>
        </w:rPr>
        <w:t xml:space="preserve">la </w:t>
      </w:r>
      <w:r w:rsidR="003602E8">
        <w:rPr>
          <w:rFonts w:ascii="Arial" w:hAnsi="Arial" w:cs="Arial"/>
          <w:sz w:val="26"/>
          <w:szCs w:val="26"/>
        </w:rPr>
        <w:t>transcribe),</w:t>
      </w:r>
      <w:r w:rsidR="00C849C4">
        <w:rPr>
          <w:rFonts w:ascii="Arial" w:hAnsi="Arial" w:cs="Arial"/>
          <w:sz w:val="26"/>
          <w:szCs w:val="26"/>
        </w:rPr>
        <w:t xml:space="preserve"> porque </w:t>
      </w:r>
      <w:r w:rsidR="002E5DDC">
        <w:rPr>
          <w:rFonts w:ascii="Arial" w:hAnsi="Arial" w:cs="Arial"/>
          <w:sz w:val="26"/>
          <w:szCs w:val="26"/>
        </w:rPr>
        <w:t xml:space="preserve">el Magistrado de la Sala Especializada </w:t>
      </w:r>
      <w:r w:rsidR="00A97CB5">
        <w:rPr>
          <w:rFonts w:ascii="Arial" w:hAnsi="Arial" w:cs="Arial"/>
          <w:sz w:val="26"/>
          <w:szCs w:val="26"/>
        </w:rPr>
        <w:t xml:space="preserve">en materia de Responsabilidades Administrativas y Combate a la Corrupción, </w:t>
      </w:r>
      <w:r w:rsidR="00A84275">
        <w:rPr>
          <w:rFonts w:ascii="Arial" w:hAnsi="Arial" w:cs="Arial"/>
          <w:sz w:val="26"/>
          <w:szCs w:val="26"/>
        </w:rPr>
        <w:t xml:space="preserve">no entró al fondo del estudio, no analizó las actuaciones que obran en el juicio, ni resolvió conforme a las pruebas ofrecidas al dar contestación a la </w:t>
      </w:r>
      <w:r w:rsidR="00C25101">
        <w:rPr>
          <w:rFonts w:ascii="Arial" w:hAnsi="Arial" w:cs="Arial"/>
          <w:sz w:val="26"/>
          <w:szCs w:val="26"/>
        </w:rPr>
        <w:t>demanda. -</w:t>
      </w:r>
      <w:r w:rsidR="001C38FD">
        <w:rPr>
          <w:rFonts w:ascii="Arial" w:hAnsi="Arial" w:cs="Arial"/>
          <w:sz w:val="26"/>
          <w:szCs w:val="26"/>
        </w:rPr>
        <w:t xml:space="preserve"> - - - - - - - - - - - - - - - - - - - </w:t>
      </w:r>
    </w:p>
    <w:p w14:paraId="3CB53007" w14:textId="2C6321E7" w:rsidR="001C38FD" w:rsidRDefault="00A751ED" w:rsidP="001C38FD">
      <w:pPr>
        <w:spacing w:before="240" w:after="240" w:line="360" w:lineRule="auto"/>
        <w:ind w:right="49" w:firstLine="708"/>
        <w:jc w:val="both"/>
        <w:rPr>
          <w:rFonts w:ascii="Arial" w:hAnsi="Arial" w:cs="Arial"/>
          <w:sz w:val="26"/>
          <w:szCs w:val="26"/>
        </w:rPr>
      </w:pPr>
      <w:r>
        <w:rPr>
          <w:rFonts w:ascii="Arial" w:hAnsi="Arial" w:cs="Arial"/>
          <w:sz w:val="26"/>
          <w:szCs w:val="26"/>
        </w:rPr>
        <w:t>D</w:t>
      </w:r>
      <w:r w:rsidR="001C38FD">
        <w:rPr>
          <w:rFonts w:ascii="Arial" w:hAnsi="Arial" w:cs="Arial"/>
          <w:sz w:val="26"/>
          <w:szCs w:val="26"/>
        </w:rPr>
        <w:t>el análisis a las constancias que integran el expediente original de Primera Instancia, con valor probatorio pleno conforme a lo dispuesto por el artículo 203, fracción I de la Ley de Procedimiento y Justicia Administrativa para el Estado de Oaxaca,</w:t>
      </w:r>
      <w:r w:rsidR="001C38FD">
        <w:rPr>
          <w:rStyle w:val="Refdenotaalpie"/>
          <w:rFonts w:ascii="Arial" w:hAnsi="Arial" w:cs="Arial"/>
          <w:color w:val="000000"/>
          <w:sz w:val="26"/>
          <w:szCs w:val="26"/>
        </w:rPr>
        <w:footnoteReference w:id="2"/>
      </w:r>
      <w:r w:rsidR="001C38FD">
        <w:rPr>
          <w:rFonts w:ascii="Arial" w:hAnsi="Arial" w:cs="Arial"/>
          <w:sz w:val="26"/>
          <w:szCs w:val="26"/>
        </w:rPr>
        <w:t xml:space="preserve"> se destaca:- - - - - - - - - - - - - </w:t>
      </w:r>
    </w:p>
    <w:p w14:paraId="7390AF7A" w14:textId="2FF4A89B" w:rsidR="00651EB3" w:rsidRDefault="00DD06E7" w:rsidP="00257E4A">
      <w:pPr>
        <w:spacing w:before="240" w:line="360" w:lineRule="auto"/>
        <w:ind w:firstLine="708"/>
        <w:jc w:val="both"/>
        <w:rPr>
          <w:rFonts w:ascii="Arial" w:hAnsi="Arial" w:cs="Arial"/>
          <w:sz w:val="26"/>
          <w:szCs w:val="26"/>
        </w:rPr>
      </w:pPr>
      <w:r>
        <w:rPr>
          <w:rFonts w:ascii="Arial" w:hAnsi="Arial" w:cs="Arial"/>
          <w:b/>
          <w:sz w:val="26"/>
          <w:szCs w:val="26"/>
        </w:rPr>
        <w:t xml:space="preserve">1. </w:t>
      </w:r>
      <w:proofErr w:type="spellStart"/>
      <w:r w:rsidR="001C38FD" w:rsidRPr="00DD06E7">
        <w:rPr>
          <w:rFonts w:ascii="Arial" w:hAnsi="Arial" w:cs="Arial"/>
          <w:sz w:val="26"/>
          <w:szCs w:val="26"/>
        </w:rPr>
        <w:t>Que</w:t>
      </w:r>
      <w:proofErr w:type="spellEnd"/>
      <w:r w:rsidR="001C38FD" w:rsidRPr="00DD06E7">
        <w:rPr>
          <w:rFonts w:ascii="Arial" w:hAnsi="Arial" w:cs="Arial"/>
          <w:sz w:val="26"/>
          <w:szCs w:val="26"/>
        </w:rPr>
        <w:t xml:space="preserve"> </w:t>
      </w:r>
      <w:r w:rsidR="00C006BE">
        <w:rPr>
          <w:rFonts w:ascii="Arial" w:hAnsi="Arial" w:cs="Arial"/>
          <w:sz w:val="26"/>
          <w:szCs w:val="26"/>
        </w:rPr>
        <w:t>*******</w:t>
      </w:r>
      <w:r w:rsidR="009F15E0">
        <w:rPr>
          <w:rFonts w:ascii="Arial" w:hAnsi="Arial" w:cs="Arial"/>
          <w:sz w:val="26"/>
          <w:szCs w:val="26"/>
        </w:rPr>
        <w:t>,</w:t>
      </w:r>
      <w:r w:rsidR="001C38FD" w:rsidRPr="00DD06E7">
        <w:rPr>
          <w:rFonts w:ascii="Arial" w:hAnsi="Arial" w:cs="Arial"/>
          <w:sz w:val="26"/>
          <w:szCs w:val="26"/>
        </w:rPr>
        <w:t xml:space="preserve"> demandó la nulidad de la resolución de </w:t>
      </w:r>
      <w:r w:rsidR="003F2461">
        <w:rPr>
          <w:rFonts w:ascii="Arial" w:hAnsi="Arial" w:cs="Arial"/>
          <w:sz w:val="26"/>
          <w:szCs w:val="26"/>
        </w:rPr>
        <w:t xml:space="preserve">veintinueve de julio </w:t>
      </w:r>
      <w:r w:rsidR="001C38FD" w:rsidRPr="00DD06E7">
        <w:rPr>
          <w:rFonts w:ascii="Arial" w:hAnsi="Arial" w:cs="Arial"/>
          <w:sz w:val="26"/>
          <w:szCs w:val="26"/>
        </w:rPr>
        <w:t xml:space="preserve">de dos mil veinte, </w:t>
      </w:r>
      <w:r w:rsidR="003F2461">
        <w:rPr>
          <w:rFonts w:ascii="Arial" w:hAnsi="Arial" w:cs="Arial"/>
          <w:sz w:val="26"/>
          <w:szCs w:val="26"/>
        </w:rPr>
        <w:t>dictada por el Director de Responsabilidad</w:t>
      </w:r>
      <w:r w:rsidR="000411D0">
        <w:rPr>
          <w:rFonts w:ascii="Arial" w:hAnsi="Arial" w:cs="Arial"/>
          <w:sz w:val="26"/>
          <w:szCs w:val="26"/>
        </w:rPr>
        <w:t xml:space="preserve">es </w:t>
      </w:r>
      <w:r w:rsidR="003F2461" w:rsidRPr="00DD06E7">
        <w:rPr>
          <w:rFonts w:ascii="Arial" w:hAnsi="Arial" w:cs="Arial"/>
          <w:sz w:val="26"/>
          <w:szCs w:val="26"/>
        </w:rPr>
        <w:t>Administrativa</w:t>
      </w:r>
      <w:r w:rsidR="000411D0">
        <w:rPr>
          <w:rFonts w:ascii="Arial" w:hAnsi="Arial" w:cs="Arial"/>
          <w:sz w:val="26"/>
          <w:szCs w:val="26"/>
        </w:rPr>
        <w:t>s</w:t>
      </w:r>
      <w:r w:rsidR="003F2461" w:rsidRPr="00DD06E7">
        <w:rPr>
          <w:rFonts w:ascii="Arial" w:hAnsi="Arial" w:cs="Arial"/>
          <w:sz w:val="26"/>
          <w:szCs w:val="26"/>
        </w:rPr>
        <w:t xml:space="preserve"> y </w:t>
      </w:r>
      <w:r w:rsidR="000411D0">
        <w:rPr>
          <w:rFonts w:ascii="Arial" w:hAnsi="Arial" w:cs="Arial"/>
          <w:sz w:val="26"/>
          <w:szCs w:val="26"/>
        </w:rPr>
        <w:t xml:space="preserve">Situación Patrimonial, </w:t>
      </w:r>
      <w:r w:rsidR="003F2461" w:rsidRPr="00DD06E7">
        <w:rPr>
          <w:rFonts w:ascii="Arial" w:hAnsi="Arial" w:cs="Arial"/>
          <w:sz w:val="26"/>
          <w:szCs w:val="26"/>
        </w:rPr>
        <w:t xml:space="preserve">de la Secretaría de la Contraloría y Transparencia Gubernamental del Estado de Oaxaca, </w:t>
      </w:r>
      <w:r w:rsidR="001C38FD" w:rsidRPr="00DD06E7">
        <w:rPr>
          <w:rFonts w:ascii="Arial" w:hAnsi="Arial" w:cs="Arial"/>
          <w:sz w:val="26"/>
          <w:szCs w:val="26"/>
        </w:rPr>
        <w:t>dentro del expediente</w:t>
      </w:r>
      <w:r w:rsidR="009F15E0">
        <w:rPr>
          <w:rFonts w:ascii="Arial" w:hAnsi="Arial" w:cs="Arial"/>
          <w:sz w:val="26"/>
          <w:szCs w:val="26"/>
        </w:rPr>
        <w:t xml:space="preserve"> </w:t>
      </w:r>
      <w:r w:rsidR="001C38FD" w:rsidRPr="00DD06E7">
        <w:rPr>
          <w:rFonts w:ascii="Arial" w:hAnsi="Arial" w:cs="Arial"/>
          <w:sz w:val="26"/>
          <w:szCs w:val="26"/>
        </w:rPr>
        <w:t xml:space="preserve">de </w:t>
      </w:r>
      <w:r w:rsidR="009F15E0">
        <w:rPr>
          <w:rFonts w:ascii="Arial" w:hAnsi="Arial" w:cs="Arial"/>
          <w:sz w:val="26"/>
          <w:szCs w:val="26"/>
        </w:rPr>
        <w:t xml:space="preserve">procedimiento de </w:t>
      </w:r>
      <w:r w:rsidR="003F2461">
        <w:rPr>
          <w:rFonts w:ascii="Arial" w:hAnsi="Arial" w:cs="Arial"/>
          <w:sz w:val="26"/>
          <w:szCs w:val="26"/>
        </w:rPr>
        <w:t xml:space="preserve">responsabilidad </w:t>
      </w:r>
      <w:r w:rsidR="003F2461">
        <w:rPr>
          <w:rFonts w:ascii="Arial" w:hAnsi="Arial" w:cs="Arial"/>
          <w:sz w:val="26"/>
          <w:szCs w:val="26"/>
        </w:rPr>
        <w:lastRenderedPageBreak/>
        <w:t xml:space="preserve">administrativa </w:t>
      </w:r>
      <w:r w:rsidR="00C006BE">
        <w:rPr>
          <w:rFonts w:ascii="Arial" w:hAnsi="Arial" w:cs="Arial"/>
          <w:sz w:val="26"/>
          <w:szCs w:val="26"/>
        </w:rPr>
        <w:t>*******</w:t>
      </w:r>
      <w:r w:rsidR="009F15E0">
        <w:rPr>
          <w:rFonts w:ascii="Arial" w:hAnsi="Arial" w:cs="Arial"/>
          <w:sz w:val="26"/>
          <w:szCs w:val="26"/>
        </w:rPr>
        <w:t xml:space="preserve">, mediante la cual se </w:t>
      </w:r>
      <w:r w:rsidR="000411D0">
        <w:rPr>
          <w:rFonts w:ascii="Arial" w:hAnsi="Arial" w:cs="Arial"/>
          <w:sz w:val="26"/>
          <w:szCs w:val="26"/>
        </w:rPr>
        <w:t xml:space="preserve">le </w:t>
      </w:r>
      <w:r w:rsidR="009F15E0">
        <w:rPr>
          <w:rFonts w:ascii="Arial" w:hAnsi="Arial" w:cs="Arial"/>
          <w:sz w:val="26"/>
          <w:szCs w:val="26"/>
        </w:rPr>
        <w:t xml:space="preserve">impuso sanción administrativa consistente en inhabilitación para desempeñar un empleo, cargo o comisión al servicio del Estado o Municipio por el periodo de </w:t>
      </w:r>
      <w:r w:rsidR="000411D0">
        <w:rPr>
          <w:rFonts w:ascii="Arial" w:hAnsi="Arial" w:cs="Arial"/>
          <w:sz w:val="26"/>
          <w:szCs w:val="26"/>
        </w:rPr>
        <w:t>nueve</w:t>
      </w:r>
      <w:r w:rsidR="009F15E0">
        <w:rPr>
          <w:rFonts w:ascii="Arial" w:hAnsi="Arial" w:cs="Arial"/>
          <w:sz w:val="26"/>
          <w:szCs w:val="26"/>
        </w:rPr>
        <w:t xml:space="preserve"> meses</w:t>
      </w:r>
      <w:r w:rsidR="00651EB3" w:rsidRPr="00DD06E7">
        <w:rPr>
          <w:rFonts w:ascii="Arial" w:hAnsi="Arial" w:cs="Arial"/>
          <w:sz w:val="26"/>
          <w:szCs w:val="26"/>
        </w:rPr>
        <w:t>; alegando en el capítulo de conceptos de impugnación que</w:t>
      </w:r>
      <w:r w:rsidR="00257E4A">
        <w:rPr>
          <w:rFonts w:ascii="Arial" w:hAnsi="Arial" w:cs="Arial"/>
          <w:sz w:val="26"/>
          <w:szCs w:val="26"/>
        </w:rPr>
        <w:t xml:space="preserve"> la resolución impugnada</w:t>
      </w:r>
      <w:r w:rsidR="00651EB3" w:rsidRPr="00DD06E7">
        <w:rPr>
          <w:rFonts w:ascii="Arial" w:hAnsi="Arial" w:cs="Arial"/>
          <w:sz w:val="26"/>
          <w:szCs w:val="26"/>
        </w:rPr>
        <w:t xml:space="preserve">: </w:t>
      </w:r>
      <w:r w:rsidR="00651EB3" w:rsidRPr="00DD06E7">
        <w:rPr>
          <w:rFonts w:ascii="Arial" w:hAnsi="Arial" w:cs="Arial"/>
          <w:b/>
          <w:sz w:val="26"/>
          <w:szCs w:val="26"/>
        </w:rPr>
        <w:t>a)</w:t>
      </w:r>
      <w:r w:rsidR="00651EB3" w:rsidRPr="00DD06E7">
        <w:rPr>
          <w:rFonts w:ascii="Arial" w:hAnsi="Arial" w:cs="Arial"/>
          <w:sz w:val="26"/>
          <w:szCs w:val="26"/>
        </w:rPr>
        <w:t xml:space="preserve"> </w:t>
      </w:r>
      <w:r w:rsidR="00257E4A">
        <w:rPr>
          <w:rFonts w:ascii="Arial" w:hAnsi="Arial" w:cs="Arial"/>
          <w:sz w:val="26"/>
          <w:szCs w:val="26"/>
        </w:rPr>
        <w:t>Violenta lo dispuesto por el artículo 17, fracción V de la Ley de Procedimiento y Justicia Administrativa para el Estado de Oaxaca, pues fue emitida en base a una Ley abrogada;</w:t>
      </w:r>
      <w:r w:rsidR="00651EB3" w:rsidRPr="00DD06E7">
        <w:rPr>
          <w:rFonts w:ascii="Arial" w:hAnsi="Arial" w:cs="Arial"/>
          <w:sz w:val="26"/>
          <w:szCs w:val="26"/>
        </w:rPr>
        <w:t xml:space="preserve"> </w:t>
      </w:r>
      <w:r w:rsidR="00651EB3" w:rsidRPr="00DD06E7">
        <w:rPr>
          <w:rFonts w:ascii="Arial" w:hAnsi="Arial" w:cs="Arial"/>
          <w:b/>
          <w:sz w:val="26"/>
          <w:szCs w:val="26"/>
        </w:rPr>
        <w:t xml:space="preserve">b) </w:t>
      </w:r>
      <w:r w:rsidR="00257E4A">
        <w:rPr>
          <w:rFonts w:ascii="Arial" w:hAnsi="Arial" w:cs="Arial"/>
          <w:sz w:val="26"/>
          <w:szCs w:val="26"/>
        </w:rPr>
        <w:t>Deriva de un procedimiento viciado de origen, porque ya había operado la figura de prescripción para sancionar las conductas u omisiones que le fueron atribuidas;</w:t>
      </w:r>
      <w:r w:rsidR="00651EB3" w:rsidRPr="00DD06E7">
        <w:rPr>
          <w:rFonts w:ascii="Arial" w:hAnsi="Arial" w:cs="Arial"/>
          <w:sz w:val="26"/>
          <w:szCs w:val="26"/>
        </w:rPr>
        <w:t xml:space="preserve"> </w:t>
      </w:r>
      <w:r w:rsidR="009F15E0">
        <w:rPr>
          <w:rFonts w:ascii="Arial" w:hAnsi="Arial" w:cs="Arial"/>
          <w:b/>
          <w:sz w:val="26"/>
          <w:szCs w:val="26"/>
        </w:rPr>
        <w:t xml:space="preserve">c) </w:t>
      </w:r>
      <w:r w:rsidR="00257E4A">
        <w:rPr>
          <w:rFonts w:ascii="Arial" w:hAnsi="Arial" w:cs="Arial"/>
          <w:sz w:val="26"/>
          <w:szCs w:val="26"/>
        </w:rPr>
        <w:t>Contraviene el principio de tipicidad, la atribuirle faltas administrativas que no le correspondían</w:t>
      </w:r>
      <w:r w:rsidR="003352AF">
        <w:rPr>
          <w:rFonts w:ascii="Arial" w:hAnsi="Arial" w:cs="Arial"/>
          <w:sz w:val="26"/>
          <w:szCs w:val="26"/>
        </w:rPr>
        <w:t xml:space="preserve">; </w:t>
      </w:r>
      <w:r w:rsidR="00651EB3" w:rsidRPr="00DD06E7">
        <w:rPr>
          <w:rFonts w:ascii="Arial" w:hAnsi="Arial" w:cs="Arial"/>
          <w:b/>
          <w:sz w:val="26"/>
          <w:szCs w:val="26"/>
        </w:rPr>
        <w:t xml:space="preserve">d) </w:t>
      </w:r>
      <w:r w:rsidR="00257E4A">
        <w:rPr>
          <w:rFonts w:ascii="Arial" w:hAnsi="Arial" w:cs="Arial"/>
          <w:sz w:val="26"/>
          <w:szCs w:val="26"/>
        </w:rPr>
        <w:t xml:space="preserve">Carece de la debida fundamentación de la competencia material y territorial de la autoridad que la emitió; </w:t>
      </w:r>
      <w:r w:rsidR="00257E4A">
        <w:rPr>
          <w:rFonts w:ascii="Arial" w:hAnsi="Arial" w:cs="Arial"/>
          <w:b/>
          <w:sz w:val="26"/>
          <w:szCs w:val="26"/>
        </w:rPr>
        <w:t xml:space="preserve">e) </w:t>
      </w:r>
      <w:r w:rsidR="00257E4A">
        <w:rPr>
          <w:rFonts w:ascii="Arial" w:hAnsi="Arial" w:cs="Arial"/>
          <w:sz w:val="26"/>
          <w:szCs w:val="26"/>
        </w:rPr>
        <w:t xml:space="preserve">Fue emitida por autoridad incompetente; </w:t>
      </w:r>
      <w:r w:rsidR="00257E4A">
        <w:rPr>
          <w:rFonts w:ascii="Arial" w:hAnsi="Arial" w:cs="Arial"/>
          <w:b/>
          <w:sz w:val="26"/>
          <w:szCs w:val="26"/>
        </w:rPr>
        <w:t xml:space="preserve">f) </w:t>
      </w:r>
      <w:r w:rsidR="00257E4A">
        <w:rPr>
          <w:rFonts w:ascii="Arial" w:hAnsi="Arial" w:cs="Arial"/>
          <w:sz w:val="26"/>
          <w:szCs w:val="26"/>
        </w:rPr>
        <w:t xml:space="preserve">Carece de la debida fundamentación y motivación; así como </w:t>
      </w:r>
      <w:r w:rsidR="00257E4A">
        <w:rPr>
          <w:rFonts w:ascii="Arial" w:hAnsi="Arial" w:cs="Arial"/>
          <w:b/>
          <w:sz w:val="26"/>
          <w:szCs w:val="26"/>
        </w:rPr>
        <w:t xml:space="preserve">g) </w:t>
      </w:r>
      <w:r w:rsidR="00257E4A">
        <w:rPr>
          <w:rFonts w:ascii="Arial" w:hAnsi="Arial" w:cs="Arial"/>
          <w:sz w:val="26"/>
          <w:szCs w:val="26"/>
        </w:rPr>
        <w:t>No contiene firma autógrafa de su emisor</w:t>
      </w:r>
      <w:r w:rsidRPr="00DD06E7">
        <w:rPr>
          <w:rFonts w:ascii="Arial" w:hAnsi="Arial" w:cs="Arial"/>
          <w:sz w:val="26"/>
          <w:szCs w:val="26"/>
        </w:rPr>
        <w:t xml:space="preserve">.- - - - - - - - - - - - - - - - - - - - - - - - - - - - - - - - - - - </w:t>
      </w:r>
    </w:p>
    <w:p w14:paraId="17A7B152" w14:textId="0E6D3316" w:rsidR="007052F5" w:rsidRDefault="00DD06E7" w:rsidP="000C6029">
      <w:pPr>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Que el Director Jurídico de la Secr</w:t>
      </w:r>
      <w:r w:rsidR="003352AF">
        <w:rPr>
          <w:rFonts w:ascii="Arial" w:hAnsi="Arial" w:cs="Arial"/>
          <w:sz w:val="26"/>
          <w:szCs w:val="26"/>
        </w:rPr>
        <w:t>etarí</w:t>
      </w:r>
      <w:r>
        <w:rPr>
          <w:rFonts w:ascii="Arial" w:hAnsi="Arial" w:cs="Arial"/>
          <w:sz w:val="26"/>
          <w:szCs w:val="26"/>
        </w:rPr>
        <w:t>a de la Contraloría y Transparencia Gubernamental del Estado de Oaxaca, al dar contestación a la demanda</w:t>
      </w:r>
      <w:r w:rsidR="0034141E">
        <w:rPr>
          <w:rStyle w:val="Refdenotaalpie"/>
          <w:rFonts w:ascii="Arial" w:hAnsi="Arial" w:cs="Arial"/>
          <w:sz w:val="26"/>
          <w:szCs w:val="26"/>
        </w:rPr>
        <w:footnoteReference w:id="3"/>
      </w:r>
      <w:r>
        <w:rPr>
          <w:rFonts w:ascii="Arial" w:hAnsi="Arial" w:cs="Arial"/>
          <w:sz w:val="26"/>
          <w:szCs w:val="26"/>
        </w:rPr>
        <w:t xml:space="preserve"> refutó los conceptos de impugnación alegados por el actor </w:t>
      </w:r>
      <w:r w:rsidR="00810769">
        <w:rPr>
          <w:rFonts w:ascii="Arial" w:hAnsi="Arial" w:cs="Arial"/>
          <w:sz w:val="26"/>
          <w:szCs w:val="26"/>
        </w:rPr>
        <w:t>refiriendo que</w:t>
      </w:r>
      <w:r>
        <w:rPr>
          <w:rFonts w:ascii="Arial" w:hAnsi="Arial" w:cs="Arial"/>
          <w:sz w:val="26"/>
          <w:szCs w:val="26"/>
        </w:rPr>
        <w:t xml:space="preserve">: </w:t>
      </w:r>
      <w:r>
        <w:rPr>
          <w:rFonts w:ascii="Arial" w:hAnsi="Arial" w:cs="Arial"/>
          <w:b/>
          <w:sz w:val="26"/>
          <w:szCs w:val="26"/>
        </w:rPr>
        <w:t xml:space="preserve">a) </w:t>
      </w:r>
      <w:r w:rsidR="00810769">
        <w:rPr>
          <w:rFonts w:ascii="Arial" w:hAnsi="Arial" w:cs="Arial"/>
          <w:sz w:val="26"/>
          <w:szCs w:val="26"/>
        </w:rPr>
        <w:t>L</w:t>
      </w:r>
      <w:r>
        <w:rPr>
          <w:rFonts w:ascii="Arial" w:hAnsi="Arial" w:cs="Arial"/>
          <w:sz w:val="26"/>
          <w:szCs w:val="26"/>
        </w:rPr>
        <w:t xml:space="preserve">a </w:t>
      </w:r>
      <w:r w:rsidR="00AA4A7E">
        <w:rPr>
          <w:rFonts w:ascii="Arial" w:hAnsi="Arial" w:cs="Arial"/>
          <w:sz w:val="26"/>
          <w:szCs w:val="26"/>
        </w:rPr>
        <w:t xml:space="preserve">autoridad emisora de la </w:t>
      </w:r>
      <w:r>
        <w:rPr>
          <w:rFonts w:ascii="Arial" w:hAnsi="Arial" w:cs="Arial"/>
          <w:sz w:val="26"/>
          <w:szCs w:val="26"/>
        </w:rPr>
        <w:t xml:space="preserve">resolución </w:t>
      </w:r>
      <w:r w:rsidR="00AA4A7E">
        <w:rPr>
          <w:rFonts w:ascii="Arial" w:hAnsi="Arial" w:cs="Arial"/>
          <w:sz w:val="26"/>
          <w:szCs w:val="26"/>
        </w:rPr>
        <w:t>impugnada, realizó la aplicación de la normatividad correspondiente, tomando en consideración la temporalidad en que ocurrieron los hechos;</w:t>
      </w:r>
      <w:r w:rsidR="00F00529">
        <w:rPr>
          <w:rFonts w:ascii="Arial" w:hAnsi="Arial" w:cs="Arial"/>
          <w:sz w:val="26"/>
          <w:szCs w:val="26"/>
        </w:rPr>
        <w:t xml:space="preserve"> </w:t>
      </w:r>
      <w:r w:rsidR="00F00529">
        <w:rPr>
          <w:rFonts w:ascii="Arial" w:hAnsi="Arial" w:cs="Arial"/>
          <w:b/>
          <w:sz w:val="26"/>
          <w:szCs w:val="26"/>
        </w:rPr>
        <w:t xml:space="preserve">b) </w:t>
      </w:r>
      <w:r w:rsidR="00810769">
        <w:rPr>
          <w:rFonts w:ascii="Arial" w:hAnsi="Arial" w:cs="Arial"/>
          <w:sz w:val="26"/>
          <w:szCs w:val="26"/>
        </w:rPr>
        <w:t>E</w:t>
      </w:r>
      <w:r w:rsidR="00F00529">
        <w:rPr>
          <w:rFonts w:ascii="Arial" w:hAnsi="Arial" w:cs="Arial"/>
          <w:sz w:val="26"/>
          <w:szCs w:val="26"/>
        </w:rPr>
        <w:t xml:space="preserve">l actor </w:t>
      </w:r>
      <w:r w:rsidR="00407F5D">
        <w:rPr>
          <w:rFonts w:ascii="Arial" w:hAnsi="Arial" w:cs="Arial"/>
          <w:sz w:val="26"/>
          <w:szCs w:val="26"/>
        </w:rPr>
        <w:t xml:space="preserve">tenía la obligación de realizar el eficiente seguimiento a los recursos otorgados mediante acuerdos de ministración por concepto de crédito puente y préstamo a la Secretaría de Desarrollo Agropecuario, Forestal, Pesca y Acuacultura en los años dos mil once, dos mil doce, dos mil trece y dos mil catorce, por lo que el término de tres que tenía para sancionar transcurrió del uno de diciembre de dos mil dieciséis al uno de diciembre de dos mil diecinueve; </w:t>
      </w:r>
      <w:r w:rsidR="00407F5D">
        <w:rPr>
          <w:rFonts w:ascii="Arial" w:hAnsi="Arial" w:cs="Arial"/>
          <w:b/>
          <w:sz w:val="26"/>
          <w:szCs w:val="26"/>
        </w:rPr>
        <w:t xml:space="preserve">c) </w:t>
      </w:r>
      <w:r w:rsidR="00407F5D">
        <w:rPr>
          <w:rFonts w:ascii="Arial" w:hAnsi="Arial" w:cs="Arial"/>
          <w:sz w:val="26"/>
          <w:szCs w:val="26"/>
        </w:rPr>
        <w:t>La autoridad demandada todo momento encuadro la conducta del actor en el artículo 56, fracciones I y XXX de la Ley de responsabilidades de los Servidores Públicos del Estado y Municipios de Oaxaca vigente hasta el veinticinco de diciembre de dos mil quince</w:t>
      </w:r>
      <w:r w:rsidR="000C6029">
        <w:rPr>
          <w:rFonts w:ascii="Arial" w:hAnsi="Arial" w:cs="Arial"/>
          <w:sz w:val="26"/>
          <w:szCs w:val="26"/>
        </w:rPr>
        <w:t xml:space="preserve">; </w:t>
      </w:r>
      <w:r w:rsidR="000C6029">
        <w:rPr>
          <w:rFonts w:ascii="Arial" w:hAnsi="Arial" w:cs="Arial"/>
          <w:b/>
          <w:sz w:val="26"/>
          <w:szCs w:val="26"/>
        </w:rPr>
        <w:t xml:space="preserve">e) </w:t>
      </w:r>
      <w:r w:rsidR="000C6029">
        <w:rPr>
          <w:rFonts w:ascii="Arial" w:hAnsi="Arial" w:cs="Arial"/>
          <w:sz w:val="26"/>
          <w:szCs w:val="26"/>
        </w:rPr>
        <w:t>La resolución impugnada se encuentra debidamente fundada y motivada y fue emitida por autoridad competente para ello</w:t>
      </w:r>
      <w:r w:rsidR="007052F5">
        <w:rPr>
          <w:rFonts w:ascii="Arial" w:hAnsi="Arial" w:cs="Arial"/>
          <w:sz w:val="26"/>
          <w:szCs w:val="26"/>
        </w:rPr>
        <w:t xml:space="preserve">.- - - - - - - - - - - - - - - - - - - - - - - - </w:t>
      </w:r>
      <w:r w:rsidR="00810769">
        <w:rPr>
          <w:rFonts w:ascii="Arial" w:hAnsi="Arial" w:cs="Arial"/>
          <w:sz w:val="26"/>
          <w:szCs w:val="26"/>
        </w:rPr>
        <w:t xml:space="preserve">- - - - - </w:t>
      </w:r>
    </w:p>
    <w:p w14:paraId="5CD16ED8" w14:textId="1F61F198" w:rsidR="007052F5" w:rsidRDefault="007052F5" w:rsidP="00DD06E7">
      <w:pPr>
        <w:spacing w:before="240" w:line="360" w:lineRule="auto"/>
        <w:ind w:firstLine="708"/>
        <w:jc w:val="both"/>
        <w:rPr>
          <w:rFonts w:ascii="Arial" w:hAnsi="Arial" w:cs="Arial"/>
          <w:sz w:val="26"/>
          <w:szCs w:val="26"/>
        </w:rPr>
      </w:pPr>
      <w:r>
        <w:rPr>
          <w:rFonts w:ascii="Arial" w:hAnsi="Arial" w:cs="Arial"/>
          <w:b/>
          <w:sz w:val="26"/>
          <w:szCs w:val="26"/>
        </w:rPr>
        <w:lastRenderedPageBreak/>
        <w:t xml:space="preserve">3. </w:t>
      </w:r>
      <w:r>
        <w:rPr>
          <w:rFonts w:ascii="Arial" w:hAnsi="Arial" w:cs="Arial"/>
          <w:sz w:val="26"/>
          <w:szCs w:val="26"/>
        </w:rPr>
        <w:t xml:space="preserve">Que mediante sentencia de </w:t>
      </w:r>
      <w:r w:rsidR="000C6029">
        <w:rPr>
          <w:rFonts w:ascii="Arial" w:hAnsi="Arial" w:cs="Arial"/>
          <w:sz w:val="26"/>
          <w:szCs w:val="26"/>
        </w:rPr>
        <w:t xml:space="preserve">treinta de mayo </w:t>
      </w:r>
      <w:r>
        <w:rPr>
          <w:rFonts w:ascii="Arial" w:hAnsi="Arial" w:cs="Arial"/>
          <w:sz w:val="26"/>
          <w:szCs w:val="26"/>
        </w:rPr>
        <w:t>de dos mil veint</w:t>
      </w:r>
      <w:r w:rsidR="000C6029">
        <w:rPr>
          <w:rFonts w:ascii="Arial" w:hAnsi="Arial" w:cs="Arial"/>
          <w:sz w:val="26"/>
          <w:szCs w:val="26"/>
        </w:rPr>
        <w:t>idós</w:t>
      </w:r>
      <w:r w:rsidR="0034141E">
        <w:rPr>
          <w:rStyle w:val="Refdenotaalpie"/>
          <w:rFonts w:ascii="Arial" w:hAnsi="Arial" w:cs="Arial"/>
          <w:sz w:val="26"/>
          <w:szCs w:val="26"/>
        </w:rPr>
        <w:footnoteReference w:id="4"/>
      </w:r>
      <w:r w:rsidR="00810769">
        <w:rPr>
          <w:rFonts w:ascii="Arial" w:hAnsi="Arial" w:cs="Arial"/>
          <w:sz w:val="26"/>
          <w:szCs w:val="26"/>
        </w:rPr>
        <w:t>, la Sala E</w:t>
      </w:r>
      <w:r>
        <w:rPr>
          <w:rFonts w:ascii="Arial" w:hAnsi="Arial" w:cs="Arial"/>
          <w:sz w:val="26"/>
          <w:szCs w:val="26"/>
        </w:rPr>
        <w:t xml:space="preserve">specializada al resolver el juicio estableció:- - - - - - - </w:t>
      </w:r>
    </w:p>
    <w:p w14:paraId="7AC66D41" w14:textId="57F51E78" w:rsidR="00BD54FE" w:rsidRPr="00C25101" w:rsidRDefault="007052F5" w:rsidP="00C25101">
      <w:pPr>
        <w:spacing w:before="240" w:line="276" w:lineRule="auto"/>
        <w:ind w:left="1134" w:right="474" w:firstLine="282"/>
        <w:jc w:val="both"/>
        <w:rPr>
          <w:rFonts w:ascii="Arial" w:hAnsi="Arial" w:cs="Arial"/>
          <w:i/>
          <w:iCs/>
        </w:rPr>
      </w:pPr>
      <w:r w:rsidRPr="00C25101">
        <w:rPr>
          <w:rFonts w:ascii="Arial" w:hAnsi="Arial" w:cs="Arial"/>
          <w:i/>
          <w:iCs/>
          <w:sz w:val="26"/>
          <w:szCs w:val="26"/>
        </w:rPr>
        <w:t>“</w:t>
      </w:r>
      <w:r w:rsidRPr="00C25101">
        <w:rPr>
          <w:rFonts w:ascii="Arial" w:hAnsi="Arial" w:cs="Arial"/>
          <w:b/>
          <w:i/>
          <w:iCs/>
          <w:sz w:val="20"/>
          <w:szCs w:val="20"/>
        </w:rPr>
        <w:t>SEXTO</w:t>
      </w:r>
      <w:r w:rsidRPr="00C25101">
        <w:rPr>
          <w:rFonts w:ascii="Arial" w:hAnsi="Arial" w:cs="Arial"/>
          <w:b/>
          <w:i/>
          <w:iCs/>
        </w:rPr>
        <w:t xml:space="preserve">. </w:t>
      </w:r>
      <w:r w:rsidRPr="00C25101">
        <w:rPr>
          <w:rFonts w:ascii="Arial" w:hAnsi="Arial" w:cs="Arial"/>
          <w:i/>
          <w:iCs/>
        </w:rPr>
        <w:t xml:space="preserve">Esta sala, hace el estudio preferente de los conceptos de impugnación que más le favorecen a la parte actora, esto en atención al principio de </w:t>
      </w:r>
      <w:r w:rsidRPr="00C25101">
        <w:rPr>
          <w:rFonts w:ascii="Arial" w:hAnsi="Arial" w:cs="Arial"/>
          <w:b/>
          <w:i/>
          <w:iCs/>
        </w:rPr>
        <w:t xml:space="preserve">mayor beneficio, </w:t>
      </w:r>
      <w:r w:rsidRPr="00C25101">
        <w:rPr>
          <w:rFonts w:ascii="Arial" w:hAnsi="Arial" w:cs="Arial"/>
          <w:i/>
          <w:iCs/>
        </w:rPr>
        <w:t>por lo que este Juzgador</w:t>
      </w:r>
      <w:r w:rsidR="00BD54FE" w:rsidRPr="00C25101">
        <w:rPr>
          <w:rFonts w:ascii="Arial" w:hAnsi="Arial" w:cs="Arial"/>
          <w:i/>
          <w:iCs/>
        </w:rPr>
        <w:t xml:space="preserve">, procede al estudio del </w:t>
      </w:r>
      <w:r w:rsidR="000C6029" w:rsidRPr="00C25101">
        <w:rPr>
          <w:rFonts w:ascii="Arial" w:hAnsi="Arial" w:cs="Arial"/>
          <w:i/>
          <w:iCs/>
        </w:rPr>
        <w:t xml:space="preserve">segundo </w:t>
      </w:r>
      <w:r w:rsidR="00BD54FE" w:rsidRPr="00C25101">
        <w:rPr>
          <w:rFonts w:ascii="Arial" w:hAnsi="Arial" w:cs="Arial"/>
          <w:i/>
          <w:iCs/>
        </w:rPr>
        <w:t xml:space="preserve">concepto de impugnación que, de actualizarse, se omitiría el estudio de aquellos que, aunque resulten fundados, no mejoren lo ya alcanzado por el actor, y que, de acreditarse, extingue la facultad de la autoridad, para sancionar la responsabilidad administrativa atribuida a </w:t>
      </w:r>
      <w:r w:rsidR="00C006BE">
        <w:rPr>
          <w:rFonts w:ascii="Arial" w:hAnsi="Arial" w:cs="Arial"/>
          <w:i/>
          <w:iCs/>
        </w:rPr>
        <w:t>*******</w:t>
      </w:r>
      <w:r w:rsidR="00BD54FE" w:rsidRPr="00C25101">
        <w:rPr>
          <w:rFonts w:ascii="Arial" w:hAnsi="Arial" w:cs="Arial"/>
          <w:i/>
          <w:iCs/>
        </w:rPr>
        <w:t>, debido a que, se trata de la pérdida de la potestad</w:t>
      </w:r>
      <w:r w:rsidR="002C639D" w:rsidRPr="00C25101">
        <w:rPr>
          <w:rFonts w:ascii="Arial" w:hAnsi="Arial" w:cs="Arial"/>
          <w:i/>
          <w:iCs/>
        </w:rPr>
        <w:t xml:space="preserve"> sancionadora de la autoridad para dictar resolución y confirmarla.- - - - - - - - - - - - - </w:t>
      </w:r>
      <w:r w:rsidR="00C210AE" w:rsidRPr="00C25101">
        <w:rPr>
          <w:rFonts w:ascii="Arial" w:hAnsi="Arial" w:cs="Arial"/>
          <w:i/>
          <w:iCs/>
        </w:rPr>
        <w:t xml:space="preserve">- - </w:t>
      </w:r>
      <w:r w:rsidR="00C006BE">
        <w:rPr>
          <w:rFonts w:ascii="Arial" w:hAnsi="Arial" w:cs="Arial"/>
          <w:i/>
          <w:iCs/>
        </w:rPr>
        <w:t>- - - - - - - - - - - - -</w:t>
      </w:r>
    </w:p>
    <w:p w14:paraId="0C95E549" w14:textId="1F408789" w:rsidR="002C639D" w:rsidRPr="00C25101" w:rsidRDefault="002C639D" w:rsidP="00C25101">
      <w:pPr>
        <w:spacing w:before="240" w:line="276" w:lineRule="auto"/>
        <w:ind w:left="1134" w:right="474" w:firstLine="282"/>
        <w:jc w:val="both"/>
        <w:rPr>
          <w:rFonts w:ascii="Arial" w:hAnsi="Arial" w:cs="Arial"/>
          <w:i/>
          <w:iCs/>
        </w:rPr>
      </w:pPr>
      <w:r w:rsidRPr="00C25101">
        <w:rPr>
          <w:rFonts w:ascii="Arial" w:hAnsi="Arial" w:cs="Arial"/>
          <w:i/>
          <w:iCs/>
        </w:rPr>
        <w:t xml:space="preserve">Dicho concepto, por el que el actor manifiesta que ha operado la </w:t>
      </w:r>
      <w:r w:rsidRPr="00C25101">
        <w:rPr>
          <w:rFonts w:ascii="Arial" w:hAnsi="Arial" w:cs="Arial"/>
          <w:b/>
          <w:i/>
          <w:iCs/>
        </w:rPr>
        <w:t xml:space="preserve">prescripción </w:t>
      </w:r>
      <w:r w:rsidRPr="00C25101">
        <w:rPr>
          <w:rFonts w:ascii="Arial" w:hAnsi="Arial" w:cs="Arial"/>
          <w:i/>
          <w:iCs/>
        </w:rPr>
        <w:t xml:space="preserve">a su favor, resulta </w:t>
      </w:r>
      <w:r w:rsidRPr="00C25101">
        <w:rPr>
          <w:rFonts w:ascii="Arial" w:hAnsi="Arial" w:cs="Arial"/>
          <w:b/>
          <w:i/>
          <w:iCs/>
        </w:rPr>
        <w:t xml:space="preserve">fundado, </w:t>
      </w:r>
      <w:r w:rsidRPr="00C25101">
        <w:rPr>
          <w:rFonts w:ascii="Arial" w:hAnsi="Arial" w:cs="Arial"/>
          <w:i/>
          <w:iCs/>
        </w:rPr>
        <w:t>en atención a que le resulta aplicable lo previst</w:t>
      </w:r>
      <w:r w:rsidR="00EC50A1" w:rsidRPr="00C25101">
        <w:rPr>
          <w:rFonts w:ascii="Arial" w:hAnsi="Arial" w:cs="Arial"/>
          <w:i/>
          <w:iCs/>
        </w:rPr>
        <w:t>o por el artículo 77, fracción I</w:t>
      </w:r>
      <w:r w:rsidRPr="00C25101">
        <w:rPr>
          <w:rFonts w:ascii="Arial" w:hAnsi="Arial" w:cs="Arial"/>
          <w:i/>
          <w:iCs/>
        </w:rPr>
        <w:t xml:space="preserve"> de la Ley de Responsabilidades de los Servidores Públicos del estado y Municipios de Oaxaca, puesto que, las faltas administrativas que le imputaron se dieron durante dos mil </w:t>
      </w:r>
      <w:r w:rsidR="000C6029" w:rsidRPr="00C25101">
        <w:rPr>
          <w:rFonts w:ascii="Arial" w:hAnsi="Arial" w:cs="Arial"/>
          <w:i/>
          <w:iCs/>
        </w:rPr>
        <w:t>once, dos mil trece y dos mil catorce</w:t>
      </w:r>
      <w:r w:rsidRPr="00C25101">
        <w:rPr>
          <w:rFonts w:ascii="Arial" w:hAnsi="Arial" w:cs="Arial"/>
          <w:i/>
          <w:iCs/>
        </w:rPr>
        <w:t xml:space="preserve">.- - - - - - - - - - - - - - - - </w:t>
      </w:r>
      <w:r w:rsidR="000C6029" w:rsidRPr="00C25101">
        <w:rPr>
          <w:rFonts w:ascii="Arial" w:hAnsi="Arial" w:cs="Arial"/>
          <w:i/>
          <w:iCs/>
        </w:rPr>
        <w:t xml:space="preserve">- - - - - - - - - - - - - - - - - - - - - - - - - - - - </w:t>
      </w:r>
    </w:p>
    <w:p w14:paraId="21A2D71C" w14:textId="772E3B77" w:rsidR="00195861" w:rsidRPr="00C25101" w:rsidRDefault="00195861" w:rsidP="00C25101">
      <w:pPr>
        <w:spacing w:before="240" w:line="276" w:lineRule="auto"/>
        <w:ind w:left="1134" w:right="474" w:firstLine="282"/>
        <w:jc w:val="both"/>
        <w:rPr>
          <w:rFonts w:ascii="Arial" w:hAnsi="Arial" w:cs="Arial"/>
          <w:i/>
          <w:iCs/>
        </w:rPr>
      </w:pPr>
      <w:r w:rsidRPr="00C25101">
        <w:rPr>
          <w:rFonts w:ascii="Arial" w:hAnsi="Arial" w:cs="Arial"/>
          <w:i/>
          <w:iCs/>
        </w:rPr>
        <w:t xml:space="preserve">Es importante recordar que, la </w:t>
      </w:r>
      <w:r w:rsidRPr="00C25101">
        <w:rPr>
          <w:rFonts w:ascii="Arial" w:hAnsi="Arial" w:cs="Arial"/>
          <w:b/>
          <w:i/>
          <w:iCs/>
        </w:rPr>
        <w:t>prescripci</w:t>
      </w:r>
      <w:r w:rsidR="00C210AE" w:rsidRPr="00C25101">
        <w:rPr>
          <w:rFonts w:ascii="Arial" w:hAnsi="Arial" w:cs="Arial"/>
          <w:b/>
          <w:i/>
          <w:iCs/>
        </w:rPr>
        <w:t xml:space="preserve">ón </w:t>
      </w:r>
      <w:r w:rsidRPr="00C25101">
        <w:rPr>
          <w:rFonts w:ascii="Arial" w:hAnsi="Arial" w:cs="Arial"/>
          <w:i/>
          <w:iCs/>
        </w:rPr>
        <w:t xml:space="preserve">es una limitación al </w:t>
      </w:r>
      <w:r w:rsidRPr="00C25101">
        <w:rPr>
          <w:rFonts w:ascii="Arial" w:hAnsi="Arial" w:cs="Arial"/>
          <w:b/>
          <w:i/>
          <w:iCs/>
        </w:rPr>
        <w:t xml:space="preserve">ejercicio tardío </w:t>
      </w:r>
      <w:r w:rsidRPr="00C25101">
        <w:rPr>
          <w:rFonts w:ascii="Arial" w:hAnsi="Arial" w:cs="Arial"/>
          <w:i/>
          <w:iCs/>
        </w:rPr>
        <w:t xml:space="preserve">del derecho en beneficio de la certeza jurídica; haciendo una analogía con la materia penal en donde esta figura, es un presupuesto procesal, debe ser analizada antes de que se afecte la seguridad jurídica de toda persona sujeta a un procedimiento de carácter sancionador, es importante recordar que, para que opere la prescripción, </w:t>
      </w:r>
      <w:r w:rsidRPr="00C25101">
        <w:rPr>
          <w:rFonts w:ascii="Arial" w:hAnsi="Arial" w:cs="Arial"/>
          <w:b/>
          <w:i/>
          <w:iCs/>
        </w:rPr>
        <w:t xml:space="preserve">basta el simple transcurso del tiempo </w:t>
      </w:r>
      <w:r w:rsidRPr="00C25101">
        <w:rPr>
          <w:rFonts w:ascii="Arial" w:hAnsi="Arial" w:cs="Arial"/>
          <w:i/>
          <w:iCs/>
        </w:rPr>
        <w:t xml:space="preserve">señalado en la ley, el criterio aquí citado, si bien se refiere a la materia penal, lo cierto es que también es aplicable al derecho administrativo sancionador, </w:t>
      </w:r>
      <w:r w:rsidR="000C6029" w:rsidRPr="00C25101">
        <w:rPr>
          <w:rFonts w:ascii="Arial" w:hAnsi="Arial" w:cs="Arial"/>
          <w:i/>
          <w:iCs/>
        </w:rPr>
        <w:t xml:space="preserve">ello, en la medida en que la sanción administrativa guarda similitud fundamental con las penas, pues ambas tiene lugar como reacción frente a lo antijurídico, es decir, en uno y otro supuesto </w:t>
      </w:r>
      <w:r w:rsidRPr="00C25101">
        <w:rPr>
          <w:rFonts w:ascii="Arial" w:hAnsi="Arial" w:cs="Arial"/>
          <w:i/>
          <w:iCs/>
        </w:rPr>
        <w:t>la conducta humana es ordenada o prohibida</w:t>
      </w:r>
      <w:r w:rsidR="00C210AE" w:rsidRPr="00C25101">
        <w:rPr>
          <w:rFonts w:ascii="Arial" w:hAnsi="Arial" w:cs="Arial"/>
          <w:i/>
          <w:iCs/>
        </w:rPr>
        <w:t>; en consecuencia, tanto el derecho penal como el administrativo sancionado resultan ser dos inequívocas manifestaciones de la potestad punitiva del Estado, entendida como la facultad</w:t>
      </w:r>
      <w:r w:rsidR="005B0D3A" w:rsidRPr="00C25101">
        <w:rPr>
          <w:rFonts w:ascii="Arial" w:hAnsi="Arial" w:cs="Arial"/>
          <w:i/>
          <w:iCs/>
        </w:rPr>
        <w:t xml:space="preserve"> que tiene é</w:t>
      </w:r>
      <w:r w:rsidR="00C210AE" w:rsidRPr="00C25101">
        <w:rPr>
          <w:rFonts w:ascii="Arial" w:hAnsi="Arial" w:cs="Arial"/>
          <w:i/>
          <w:iCs/>
        </w:rPr>
        <w:t xml:space="preserve">ste de imponer penas y medidas de seguridad ante la comisión de ilícitos, de manera que, ante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solo es posible en la medida en que resulten compatibles con su naturaleza.- - - - - - - - - - </w:t>
      </w:r>
      <w:r w:rsidR="00A73D25" w:rsidRPr="00C25101">
        <w:rPr>
          <w:rFonts w:ascii="Arial" w:hAnsi="Arial" w:cs="Arial"/>
          <w:i/>
          <w:iCs/>
        </w:rPr>
        <w:t xml:space="preserve">- - - - - - - - - - - - - - - - - - - - - - - - - - - - - - - </w:t>
      </w:r>
    </w:p>
    <w:p w14:paraId="7C0ABE28" w14:textId="13041B23" w:rsidR="00C210AE" w:rsidRPr="00C25101" w:rsidRDefault="00C210AE" w:rsidP="00C25101">
      <w:pPr>
        <w:spacing w:before="240" w:line="276" w:lineRule="auto"/>
        <w:ind w:left="1134" w:right="474" w:firstLine="282"/>
        <w:jc w:val="both"/>
        <w:rPr>
          <w:rFonts w:ascii="Arial" w:hAnsi="Arial" w:cs="Arial"/>
          <w:i/>
          <w:iCs/>
        </w:rPr>
      </w:pPr>
      <w:r w:rsidRPr="00C25101">
        <w:rPr>
          <w:rFonts w:ascii="Arial" w:hAnsi="Arial" w:cs="Arial"/>
          <w:i/>
          <w:iCs/>
        </w:rPr>
        <w:t xml:space="preserve">Una vez establecida la importancia de la figura de </w:t>
      </w:r>
      <w:r w:rsidR="00A73D25" w:rsidRPr="00C25101">
        <w:rPr>
          <w:rFonts w:ascii="Arial" w:hAnsi="Arial" w:cs="Arial"/>
          <w:i/>
          <w:iCs/>
        </w:rPr>
        <w:t xml:space="preserve">la prescripción, que manifestó </w:t>
      </w:r>
      <w:r w:rsidRPr="00C25101">
        <w:rPr>
          <w:rFonts w:ascii="Arial" w:hAnsi="Arial" w:cs="Arial"/>
          <w:i/>
          <w:iCs/>
        </w:rPr>
        <w:t>l</w:t>
      </w:r>
      <w:r w:rsidR="00A73D25" w:rsidRPr="00C25101">
        <w:rPr>
          <w:rFonts w:ascii="Arial" w:hAnsi="Arial" w:cs="Arial"/>
          <w:i/>
          <w:iCs/>
        </w:rPr>
        <w:t>a</w:t>
      </w:r>
      <w:r w:rsidRPr="00C25101">
        <w:rPr>
          <w:rFonts w:ascii="Arial" w:hAnsi="Arial" w:cs="Arial"/>
          <w:i/>
          <w:iCs/>
        </w:rPr>
        <w:t xml:space="preserve"> actor</w:t>
      </w:r>
      <w:r w:rsidR="00A73D25" w:rsidRPr="00C25101">
        <w:rPr>
          <w:rFonts w:ascii="Arial" w:hAnsi="Arial" w:cs="Arial"/>
          <w:i/>
          <w:iCs/>
        </w:rPr>
        <w:t>a</w:t>
      </w:r>
      <w:r w:rsidRPr="00C25101">
        <w:rPr>
          <w:rFonts w:ascii="Arial" w:hAnsi="Arial" w:cs="Arial"/>
          <w:i/>
          <w:iCs/>
        </w:rPr>
        <w:t xml:space="preserve"> opera a su favor, </w:t>
      </w:r>
      <w:r w:rsidRPr="00C25101">
        <w:rPr>
          <w:rFonts w:ascii="Arial" w:hAnsi="Arial" w:cs="Arial"/>
          <w:i/>
          <w:iCs/>
          <w:u w:val="single"/>
        </w:rPr>
        <w:t>se procede a analizar si en el presente asunto ha operado o no</w:t>
      </w:r>
      <w:r w:rsidRPr="00C25101">
        <w:rPr>
          <w:rFonts w:ascii="Arial" w:hAnsi="Arial" w:cs="Arial"/>
          <w:i/>
          <w:iCs/>
        </w:rPr>
        <w:t xml:space="preserve">.- - - - - - - - - - - - - - - - - - - - - - - </w:t>
      </w:r>
    </w:p>
    <w:p w14:paraId="0FCDEB4F" w14:textId="3D9CD24E" w:rsidR="00C210AE" w:rsidRPr="00C25101" w:rsidRDefault="00C210AE" w:rsidP="00C25101">
      <w:pPr>
        <w:spacing w:before="240" w:line="276" w:lineRule="auto"/>
        <w:ind w:left="1134" w:right="474" w:firstLine="282"/>
        <w:jc w:val="both"/>
        <w:rPr>
          <w:rFonts w:ascii="Arial" w:hAnsi="Arial" w:cs="Arial"/>
          <w:i/>
          <w:iCs/>
        </w:rPr>
      </w:pPr>
      <w:r w:rsidRPr="00C25101">
        <w:rPr>
          <w:rFonts w:ascii="Arial" w:hAnsi="Arial" w:cs="Arial"/>
          <w:i/>
          <w:iCs/>
        </w:rPr>
        <w:t>Conviene aclara</w:t>
      </w:r>
      <w:r w:rsidR="005B0D3A" w:rsidRPr="00C25101">
        <w:rPr>
          <w:rFonts w:ascii="Arial" w:hAnsi="Arial" w:cs="Arial"/>
          <w:i/>
          <w:iCs/>
        </w:rPr>
        <w:t>r</w:t>
      </w:r>
      <w:r w:rsidRPr="00C25101">
        <w:rPr>
          <w:rFonts w:ascii="Arial" w:hAnsi="Arial" w:cs="Arial"/>
          <w:i/>
          <w:iCs/>
        </w:rPr>
        <w:t xml:space="preserve"> que fue la misma autoridad quien </w:t>
      </w:r>
      <w:r w:rsidRPr="00C25101">
        <w:rPr>
          <w:rFonts w:ascii="Arial" w:hAnsi="Arial" w:cs="Arial"/>
          <w:b/>
          <w:i/>
          <w:iCs/>
        </w:rPr>
        <w:t xml:space="preserve">precisó </w:t>
      </w:r>
      <w:r w:rsidRPr="00C25101">
        <w:rPr>
          <w:rFonts w:ascii="Arial" w:hAnsi="Arial" w:cs="Arial"/>
          <w:i/>
          <w:iCs/>
        </w:rPr>
        <w:t xml:space="preserve">la vigencia de la ley, sobre la cual se basó para resolver el fondo del asunto, que es, la Ley de Responsabilidades Administrativas de los </w:t>
      </w:r>
      <w:r w:rsidRPr="00C25101">
        <w:rPr>
          <w:rFonts w:ascii="Arial" w:hAnsi="Arial" w:cs="Arial"/>
          <w:i/>
          <w:iCs/>
        </w:rPr>
        <w:lastRenderedPageBreak/>
        <w:t xml:space="preserve">Servidores  Públicos del Estado y Municipios de Oaxaca, vigente hasta el veinticinco de diciembre de dos mil quince, respecto de los hechos que se le atribuyen al entonces servidor público ahora sancionado, de conformidad con la </w:t>
      </w:r>
      <w:r w:rsidR="00A73D25" w:rsidRPr="00C25101">
        <w:rPr>
          <w:rFonts w:ascii="Arial" w:hAnsi="Arial" w:cs="Arial"/>
          <w:i/>
          <w:iCs/>
        </w:rPr>
        <w:t xml:space="preserve">resolución </w:t>
      </w:r>
      <w:r w:rsidRPr="00C25101">
        <w:rPr>
          <w:rFonts w:ascii="Arial" w:hAnsi="Arial" w:cs="Arial"/>
          <w:i/>
          <w:iCs/>
        </w:rPr>
        <w:t>de veinti</w:t>
      </w:r>
      <w:r w:rsidR="00A73D25" w:rsidRPr="00C25101">
        <w:rPr>
          <w:rFonts w:ascii="Arial" w:hAnsi="Arial" w:cs="Arial"/>
          <w:i/>
          <w:iCs/>
        </w:rPr>
        <w:t>nueve</w:t>
      </w:r>
      <w:r w:rsidRPr="00C25101">
        <w:rPr>
          <w:rFonts w:ascii="Arial" w:hAnsi="Arial" w:cs="Arial"/>
          <w:i/>
          <w:iCs/>
        </w:rPr>
        <w:t xml:space="preserve"> de </w:t>
      </w:r>
      <w:r w:rsidR="00A73D25" w:rsidRPr="00C25101">
        <w:rPr>
          <w:rFonts w:ascii="Arial" w:hAnsi="Arial" w:cs="Arial"/>
          <w:i/>
          <w:iCs/>
        </w:rPr>
        <w:t xml:space="preserve">julio </w:t>
      </w:r>
      <w:r w:rsidRPr="00C25101">
        <w:rPr>
          <w:rFonts w:ascii="Arial" w:hAnsi="Arial" w:cs="Arial"/>
          <w:i/>
          <w:iCs/>
        </w:rPr>
        <w:t xml:space="preserve">de dos mil </w:t>
      </w:r>
      <w:r w:rsidR="00A73D25" w:rsidRPr="00C25101">
        <w:rPr>
          <w:rFonts w:ascii="Arial" w:hAnsi="Arial" w:cs="Arial"/>
          <w:i/>
          <w:iCs/>
        </w:rPr>
        <w:t>veinte</w:t>
      </w:r>
      <w:r w:rsidRPr="00C25101">
        <w:rPr>
          <w:rFonts w:ascii="Arial" w:hAnsi="Arial" w:cs="Arial"/>
          <w:i/>
          <w:iCs/>
        </w:rPr>
        <w:t xml:space="preserve">, (fojas 36 – </w:t>
      </w:r>
      <w:r w:rsidR="00A73D25" w:rsidRPr="00C25101">
        <w:rPr>
          <w:rFonts w:ascii="Arial" w:hAnsi="Arial" w:cs="Arial"/>
          <w:i/>
          <w:iCs/>
        </w:rPr>
        <w:t>65</w:t>
      </w:r>
      <w:r w:rsidRPr="00C25101">
        <w:rPr>
          <w:rFonts w:ascii="Arial" w:hAnsi="Arial" w:cs="Arial"/>
          <w:i/>
          <w:iCs/>
        </w:rPr>
        <w:t xml:space="preserve"> del </w:t>
      </w:r>
      <w:r w:rsidR="00A73D25" w:rsidRPr="00C25101">
        <w:rPr>
          <w:rFonts w:ascii="Arial" w:hAnsi="Arial" w:cs="Arial"/>
          <w:i/>
          <w:iCs/>
        </w:rPr>
        <w:t>Juicio de Nulidad</w:t>
      </w:r>
      <w:r w:rsidR="00DF32D8" w:rsidRPr="00C25101">
        <w:rPr>
          <w:rFonts w:ascii="Arial" w:hAnsi="Arial" w:cs="Arial"/>
          <w:i/>
          <w:iCs/>
        </w:rPr>
        <w:t xml:space="preserve"> (sic)</w:t>
      </w:r>
      <w:r w:rsidR="00A73D25" w:rsidRPr="00C25101">
        <w:rPr>
          <w:rFonts w:ascii="Arial" w:hAnsi="Arial" w:cs="Arial"/>
          <w:i/>
          <w:iCs/>
        </w:rPr>
        <w:t xml:space="preserve">), al ser la que </w:t>
      </w:r>
      <w:r w:rsidRPr="00C25101">
        <w:rPr>
          <w:rFonts w:ascii="Arial" w:hAnsi="Arial" w:cs="Arial"/>
          <w:i/>
          <w:iCs/>
        </w:rPr>
        <w:t xml:space="preserve">estaba vigente al momento de los hechos, en decir, (sic) durante </w:t>
      </w:r>
      <w:r w:rsidR="00A73D25" w:rsidRPr="00C25101">
        <w:rPr>
          <w:rFonts w:ascii="Arial" w:hAnsi="Arial" w:cs="Arial"/>
          <w:i/>
          <w:iCs/>
        </w:rPr>
        <w:t>los</w:t>
      </w:r>
      <w:r w:rsidRPr="00C25101">
        <w:rPr>
          <w:rFonts w:ascii="Arial" w:hAnsi="Arial" w:cs="Arial"/>
          <w:i/>
          <w:iCs/>
        </w:rPr>
        <w:t xml:space="preserve"> ejercicio</w:t>
      </w:r>
      <w:r w:rsidR="00A73D25" w:rsidRPr="00C25101">
        <w:rPr>
          <w:rFonts w:ascii="Arial" w:hAnsi="Arial" w:cs="Arial"/>
          <w:i/>
          <w:iCs/>
        </w:rPr>
        <w:t>s</w:t>
      </w:r>
      <w:r w:rsidRPr="00C25101">
        <w:rPr>
          <w:rFonts w:ascii="Arial" w:hAnsi="Arial" w:cs="Arial"/>
          <w:i/>
          <w:iCs/>
        </w:rPr>
        <w:t xml:space="preserve"> fiscal</w:t>
      </w:r>
      <w:r w:rsidR="00A73D25" w:rsidRPr="00C25101">
        <w:rPr>
          <w:rFonts w:ascii="Arial" w:hAnsi="Arial" w:cs="Arial"/>
          <w:i/>
          <w:iCs/>
        </w:rPr>
        <w:t xml:space="preserve">es dos mil once, dos mil doce, dos mil trece y </w:t>
      </w:r>
      <w:r w:rsidRPr="00C25101">
        <w:rPr>
          <w:rFonts w:ascii="Arial" w:hAnsi="Arial" w:cs="Arial"/>
          <w:i/>
          <w:iCs/>
        </w:rPr>
        <w:t xml:space="preserve">dos mil catorce.- - - </w:t>
      </w:r>
      <w:r w:rsidR="00A73D25" w:rsidRPr="00C25101">
        <w:rPr>
          <w:rFonts w:ascii="Arial" w:hAnsi="Arial" w:cs="Arial"/>
          <w:i/>
          <w:iCs/>
        </w:rPr>
        <w:t xml:space="preserve">- - - - - - - - - - - - - - - - - - - - - - - - - - - - - - - - - - - - - - - </w:t>
      </w:r>
    </w:p>
    <w:p w14:paraId="2423D7D8" w14:textId="0A22F0D7" w:rsidR="00C210AE" w:rsidRPr="00C25101" w:rsidRDefault="00C210AE" w:rsidP="00C25101">
      <w:pPr>
        <w:spacing w:before="240" w:line="276" w:lineRule="auto"/>
        <w:ind w:left="1134" w:right="474" w:firstLine="282"/>
        <w:jc w:val="both"/>
        <w:rPr>
          <w:rFonts w:ascii="Arial" w:hAnsi="Arial" w:cs="Arial"/>
          <w:i/>
          <w:iCs/>
        </w:rPr>
      </w:pPr>
      <w:r w:rsidRPr="00C25101">
        <w:rPr>
          <w:rFonts w:ascii="Arial" w:hAnsi="Arial" w:cs="Arial"/>
          <w:i/>
          <w:iCs/>
        </w:rPr>
        <w:t xml:space="preserve">Ahora bien, el artículo 77 de la Ley de Responsabilidades Administrativas de los Servidores Públicos del Estado y Municipios de Oaxaca, establecen las </w:t>
      </w:r>
      <w:r w:rsidRPr="00C25101">
        <w:rPr>
          <w:rFonts w:ascii="Arial" w:hAnsi="Arial" w:cs="Arial"/>
          <w:b/>
          <w:i/>
          <w:iCs/>
        </w:rPr>
        <w:t xml:space="preserve">temporalidades </w:t>
      </w:r>
      <w:r w:rsidRPr="00C25101">
        <w:rPr>
          <w:rFonts w:ascii="Arial" w:hAnsi="Arial" w:cs="Arial"/>
          <w:i/>
          <w:iCs/>
        </w:rPr>
        <w:t xml:space="preserve">para que las facultades de imponer sanciones por parte de las autoridades, </w:t>
      </w:r>
      <w:r w:rsidRPr="00C25101">
        <w:rPr>
          <w:rFonts w:ascii="Arial" w:hAnsi="Arial" w:cs="Arial"/>
          <w:b/>
          <w:i/>
          <w:iCs/>
        </w:rPr>
        <w:t xml:space="preserve">prescriban, </w:t>
      </w:r>
      <w:r w:rsidRPr="00C25101">
        <w:rPr>
          <w:rFonts w:ascii="Arial" w:hAnsi="Arial" w:cs="Arial"/>
          <w:i/>
          <w:iCs/>
        </w:rPr>
        <w:t xml:space="preserve">siendo de </w:t>
      </w:r>
      <w:r w:rsidRPr="00C25101">
        <w:rPr>
          <w:rFonts w:ascii="Arial" w:hAnsi="Arial" w:cs="Arial"/>
          <w:b/>
          <w:i/>
          <w:iCs/>
        </w:rPr>
        <w:t xml:space="preserve">uno </w:t>
      </w:r>
      <w:r w:rsidRPr="00C25101">
        <w:rPr>
          <w:rFonts w:ascii="Arial" w:hAnsi="Arial" w:cs="Arial"/>
          <w:i/>
          <w:iCs/>
        </w:rPr>
        <w:t xml:space="preserve">y </w:t>
      </w:r>
      <w:r w:rsidRPr="00C25101">
        <w:rPr>
          <w:rFonts w:ascii="Arial" w:hAnsi="Arial" w:cs="Arial"/>
          <w:b/>
          <w:i/>
          <w:iCs/>
        </w:rPr>
        <w:t xml:space="preserve">tres años. </w:t>
      </w:r>
      <w:r w:rsidRPr="00C25101">
        <w:rPr>
          <w:rFonts w:ascii="Arial" w:hAnsi="Arial" w:cs="Arial"/>
          <w:i/>
          <w:iCs/>
        </w:rPr>
        <w:t>Para que se actualice la temporalidad de un año, contemplada dentro de la fracción primera, del artículo citado exige:</w:t>
      </w:r>
    </w:p>
    <w:tbl>
      <w:tblPr>
        <w:tblW w:w="0" w:type="auto"/>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7"/>
        <w:gridCol w:w="2268"/>
        <w:gridCol w:w="2175"/>
      </w:tblGrid>
      <w:tr w:rsidR="007A3E57" w:rsidRPr="00C25101" w14:paraId="0BEED022" w14:textId="77777777" w:rsidTr="007A3E57">
        <w:trPr>
          <w:trHeight w:val="303"/>
        </w:trPr>
        <w:tc>
          <w:tcPr>
            <w:tcW w:w="6660" w:type="dxa"/>
            <w:gridSpan w:val="3"/>
          </w:tcPr>
          <w:p w14:paraId="45814988" w14:textId="7F4605EA" w:rsidR="007A3E57" w:rsidRPr="00C25101" w:rsidRDefault="007A3E57" w:rsidP="00C25101">
            <w:pPr>
              <w:pStyle w:val="Sinespaciado"/>
              <w:spacing w:line="276" w:lineRule="auto"/>
              <w:jc w:val="center"/>
              <w:rPr>
                <w:rFonts w:ascii="Arial" w:hAnsi="Arial" w:cs="Arial"/>
                <w:i/>
                <w:iCs/>
              </w:rPr>
            </w:pPr>
            <w:r w:rsidRPr="00C25101">
              <w:rPr>
                <w:rFonts w:ascii="Arial" w:hAnsi="Arial" w:cs="Arial"/>
                <w:i/>
                <w:iCs/>
              </w:rPr>
              <w:t>Prescriben en un año</w:t>
            </w:r>
          </w:p>
        </w:tc>
      </w:tr>
      <w:tr w:rsidR="007A3E57" w:rsidRPr="00C25101" w14:paraId="756A90A1" w14:textId="67EA9F67" w:rsidTr="007A3E57">
        <w:trPr>
          <w:trHeight w:val="74"/>
        </w:trPr>
        <w:tc>
          <w:tcPr>
            <w:tcW w:w="2217" w:type="dxa"/>
          </w:tcPr>
          <w:p w14:paraId="61C8F4F7" w14:textId="50BDB9F5" w:rsidR="007A3E57" w:rsidRPr="00C25101" w:rsidRDefault="007A3E57" w:rsidP="00C25101">
            <w:pPr>
              <w:pStyle w:val="Sinespaciado"/>
              <w:spacing w:line="276" w:lineRule="auto"/>
              <w:rPr>
                <w:rFonts w:ascii="Arial" w:hAnsi="Arial" w:cs="Arial"/>
                <w:i/>
                <w:iCs/>
              </w:rPr>
            </w:pPr>
            <w:r w:rsidRPr="00C25101">
              <w:rPr>
                <w:rFonts w:ascii="Arial" w:hAnsi="Arial" w:cs="Arial"/>
                <w:i/>
                <w:iCs/>
              </w:rPr>
              <w:t>Hipótesis 1</w:t>
            </w:r>
          </w:p>
        </w:tc>
        <w:tc>
          <w:tcPr>
            <w:tcW w:w="2268" w:type="dxa"/>
          </w:tcPr>
          <w:p w14:paraId="21D964A5" w14:textId="58279DF6" w:rsidR="007A3E57" w:rsidRPr="00C25101" w:rsidRDefault="007A3E57" w:rsidP="00C25101">
            <w:pPr>
              <w:pStyle w:val="Sinespaciado"/>
              <w:spacing w:line="276" w:lineRule="auto"/>
              <w:rPr>
                <w:rFonts w:ascii="Arial" w:hAnsi="Arial" w:cs="Arial"/>
                <w:i/>
                <w:iCs/>
              </w:rPr>
            </w:pPr>
            <w:r w:rsidRPr="00C25101">
              <w:rPr>
                <w:rFonts w:ascii="Arial" w:hAnsi="Arial" w:cs="Arial"/>
                <w:i/>
                <w:iCs/>
              </w:rPr>
              <w:t>Hipótesis 2</w:t>
            </w:r>
          </w:p>
        </w:tc>
        <w:tc>
          <w:tcPr>
            <w:tcW w:w="2175" w:type="dxa"/>
          </w:tcPr>
          <w:p w14:paraId="2EF226EF" w14:textId="7ABE0FF8" w:rsidR="007A3E57" w:rsidRPr="00C25101" w:rsidRDefault="007A3E57" w:rsidP="00C25101">
            <w:pPr>
              <w:pStyle w:val="Sinespaciado"/>
              <w:spacing w:line="276" w:lineRule="auto"/>
              <w:rPr>
                <w:rFonts w:ascii="Arial" w:hAnsi="Arial" w:cs="Arial"/>
                <w:i/>
                <w:iCs/>
              </w:rPr>
            </w:pPr>
            <w:r w:rsidRPr="00C25101">
              <w:rPr>
                <w:rFonts w:ascii="Arial" w:hAnsi="Arial" w:cs="Arial"/>
                <w:i/>
                <w:iCs/>
              </w:rPr>
              <w:t>Hipótesis 3</w:t>
            </w:r>
          </w:p>
        </w:tc>
      </w:tr>
      <w:tr w:rsidR="007A3E57" w:rsidRPr="00C25101" w14:paraId="46EFF991" w14:textId="5982D0CC" w:rsidTr="007A3E57">
        <w:trPr>
          <w:trHeight w:val="735"/>
        </w:trPr>
        <w:tc>
          <w:tcPr>
            <w:tcW w:w="2217" w:type="dxa"/>
          </w:tcPr>
          <w:p w14:paraId="243957F4" w14:textId="6739E916" w:rsidR="007A3E57" w:rsidRPr="00C25101" w:rsidRDefault="007A3E57" w:rsidP="00C25101">
            <w:pPr>
              <w:pStyle w:val="Sinespaciado"/>
              <w:spacing w:line="276" w:lineRule="auto"/>
              <w:jc w:val="both"/>
              <w:rPr>
                <w:rFonts w:ascii="Arial" w:hAnsi="Arial" w:cs="Arial"/>
                <w:i/>
                <w:iCs/>
              </w:rPr>
            </w:pPr>
            <w:r w:rsidRPr="00C25101">
              <w:rPr>
                <w:rFonts w:ascii="Arial" w:hAnsi="Arial" w:cs="Arial"/>
                <w:i/>
                <w:iCs/>
              </w:rPr>
              <w:t xml:space="preserve">Que el beneficio obtenido por el </w:t>
            </w:r>
            <w:r w:rsidRPr="00C25101">
              <w:rPr>
                <w:rFonts w:ascii="Arial" w:hAnsi="Arial" w:cs="Arial"/>
                <w:b/>
                <w:i/>
                <w:iCs/>
              </w:rPr>
              <w:t xml:space="preserve">infractor </w:t>
            </w:r>
            <w:r w:rsidRPr="00C25101">
              <w:rPr>
                <w:rFonts w:ascii="Arial" w:hAnsi="Arial" w:cs="Arial"/>
                <w:i/>
                <w:iCs/>
              </w:rPr>
              <w:t>no exceda del equivalente a diez veces el salario mínimo general vigente en el Estado.</w:t>
            </w:r>
          </w:p>
        </w:tc>
        <w:tc>
          <w:tcPr>
            <w:tcW w:w="2268" w:type="dxa"/>
          </w:tcPr>
          <w:p w14:paraId="77B9FBC3" w14:textId="09565BBE" w:rsidR="007A3E57" w:rsidRPr="00C25101" w:rsidRDefault="007A3E57" w:rsidP="00C25101">
            <w:pPr>
              <w:pStyle w:val="Sinespaciado"/>
              <w:spacing w:line="276" w:lineRule="auto"/>
              <w:jc w:val="both"/>
              <w:rPr>
                <w:rFonts w:ascii="Arial" w:hAnsi="Arial" w:cs="Arial"/>
                <w:i/>
                <w:iCs/>
              </w:rPr>
            </w:pPr>
            <w:r w:rsidRPr="00C25101">
              <w:rPr>
                <w:rFonts w:ascii="Arial" w:hAnsi="Arial" w:cs="Arial"/>
                <w:i/>
                <w:iCs/>
              </w:rPr>
              <w:t xml:space="preserve">Que el daño causado por el </w:t>
            </w:r>
            <w:r w:rsidRPr="00C25101">
              <w:rPr>
                <w:rFonts w:ascii="Arial" w:hAnsi="Arial" w:cs="Arial"/>
                <w:b/>
                <w:i/>
                <w:iCs/>
              </w:rPr>
              <w:t xml:space="preserve">infractor </w:t>
            </w:r>
            <w:r w:rsidRPr="00C25101">
              <w:rPr>
                <w:rFonts w:ascii="Arial" w:hAnsi="Arial" w:cs="Arial"/>
                <w:i/>
                <w:iCs/>
              </w:rPr>
              <w:t>no exceda del equivalente a diez veces el salario mínimo general vigente en el Estado.</w:t>
            </w:r>
          </w:p>
        </w:tc>
        <w:tc>
          <w:tcPr>
            <w:tcW w:w="2175" w:type="dxa"/>
          </w:tcPr>
          <w:p w14:paraId="0A9111AE" w14:textId="7ED00501" w:rsidR="007A3E57" w:rsidRPr="00C25101" w:rsidRDefault="007A3E57" w:rsidP="00C25101">
            <w:pPr>
              <w:pStyle w:val="Sinespaciado"/>
              <w:spacing w:line="276" w:lineRule="auto"/>
              <w:jc w:val="both"/>
              <w:rPr>
                <w:rFonts w:ascii="Arial" w:hAnsi="Arial" w:cs="Arial"/>
                <w:i/>
                <w:iCs/>
              </w:rPr>
            </w:pPr>
            <w:r w:rsidRPr="00C25101">
              <w:rPr>
                <w:rFonts w:ascii="Arial" w:hAnsi="Arial" w:cs="Arial"/>
                <w:i/>
                <w:iCs/>
              </w:rPr>
              <w:t xml:space="preserve">Que la responsabilidad (del </w:t>
            </w:r>
            <w:r w:rsidRPr="00C25101">
              <w:rPr>
                <w:rFonts w:ascii="Arial" w:hAnsi="Arial" w:cs="Arial"/>
                <w:b/>
                <w:i/>
                <w:iCs/>
              </w:rPr>
              <w:t>infractor</w:t>
            </w:r>
            <w:r w:rsidRPr="00C25101">
              <w:rPr>
                <w:rFonts w:ascii="Arial" w:hAnsi="Arial" w:cs="Arial"/>
                <w:i/>
                <w:iCs/>
              </w:rPr>
              <w:t>) no fuese estimable en dinero.</w:t>
            </w:r>
          </w:p>
        </w:tc>
      </w:tr>
    </w:tbl>
    <w:p w14:paraId="74476062" w14:textId="77777777" w:rsidR="00A73D25" w:rsidRPr="00C25101" w:rsidRDefault="00A73D25" w:rsidP="00C25101">
      <w:pPr>
        <w:spacing w:before="240" w:line="276" w:lineRule="auto"/>
        <w:ind w:left="1134" w:right="474" w:firstLine="282"/>
        <w:jc w:val="both"/>
        <w:rPr>
          <w:rFonts w:ascii="Arial" w:hAnsi="Arial" w:cs="Arial"/>
          <w:i/>
          <w:iCs/>
        </w:rPr>
      </w:pPr>
      <w:r w:rsidRPr="00C25101">
        <w:rPr>
          <w:rFonts w:ascii="Arial" w:hAnsi="Arial" w:cs="Arial"/>
          <w:i/>
          <w:iCs/>
        </w:rPr>
        <w:t>De lo anterior, se desprenden tres supuestos para que la facultad sancionadora prescriba en un año, y cada uno de estos está ligado al infractor, en atención a la conducta que haya desplegado y la consecuencia de la misma, que puede quedar resumido de la siguiente forma:</w:t>
      </w:r>
    </w:p>
    <w:p w14:paraId="5BE9953D" w14:textId="77777777" w:rsidR="00A73D25" w:rsidRPr="00C25101" w:rsidRDefault="00A73D25" w:rsidP="00C25101">
      <w:pPr>
        <w:spacing w:before="240" w:line="276" w:lineRule="auto"/>
        <w:ind w:left="1134" w:right="474" w:firstLine="282"/>
        <w:jc w:val="both"/>
        <w:rPr>
          <w:rFonts w:ascii="Arial" w:hAnsi="Arial" w:cs="Arial"/>
          <w:i/>
          <w:iCs/>
        </w:rPr>
      </w:pPr>
      <w:r w:rsidRPr="00C25101">
        <w:rPr>
          <w:rFonts w:ascii="Arial" w:hAnsi="Arial" w:cs="Arial"/>
          <w:b/>
          <w:i/>
          <w:iCs/>
        </w:rPr>
        <w:t xml:space="preserve">H1: </w:t>
      </w:r>
      <w:r w:rsidRPr="00C25101">
        <w:rPr>
          <w:rFonts w:ascii="Arial" w:hAnsi="Arial" w:cs="Arial"/>
          <w:i/>
          <w:iCs/>
        </w:rPr>
        <w:t>El infractor obtuvo un beneficio calculado en más de diez veces el salario mínimo.</w:t>
      </w:r>
    </w:p>
    <w:p w14:paraId="3BC2A740" w14:textId="1237336C" w:rsidR="00A73D25" w:rsidRPr="00C25101" w:rsidRDefault="00A73D25" w:rsidP="00C25101">
      <w:pPr>
        <w:spacing w:before="240" w:line="276" w:lineRule="auto"/>
        <w:ind w:left="1134" w:right="474" w:firstLine="282"/>
        <w:jc w:val="both"/>
        <w:rPr>
          <w:rFonts w:ascii="Arial" w:hAnsi="Arial" w:cs="Arial"/>
          <w:i/>
          <w:iCs/>
        </w:rPr>
      </w:pPr>
      <w:r w:rsidRPr="00C25101">
        <w:rPr>
          <w:rFonts w:ascii="Arial" w:hAnsi="Arial" w:cs="Arial"/>
          <w:b/>
          <w:i/>
          <w:iCs/>
        </w:rPr>
        <w:t xml:space="preserve">H2: </w:t>
      </w:r>
      <w:r w:rsidRPr="00C25101">
        <w:rPr>
          <w:rFonts w:ascii="Arial" w:hAnsi="Arial" w:cs="Arial"/>
          <w:i/>
          <w:iCs/>
        </w:rPr>
        <w:t>El infractor, causó un daño determinado en más de diez veces el salario mínimo.</w:t>
      </w:r>
    </w:p>
    <w:p w14:paraId="6ABC81AF" w14:textId="7F0DE4D0" w:rsidR="00A73D25" w:rsidRPr="00C25101" w:rsidRDefault="00A73D25" w:rsidP="00C25101">
      <w:pPr>
        <w:spacing w:before="240" w:line="276" w:lineRule="auto"/>
        <w:ind w:left="1134" w:right="474" w:firstLine="282"/>
        <w:jc w:val="both"/>
        <w:rPr>
          <w:rFonts w:ascii="Arial" w:hAnsi="Arial" w:cs="Arial"/>
          <w:i/>
          <w:iCs/>
        </w:rPr>
      </w:pPr>
      <w:r w:rsidRPr="00C25101">
        <w:rPr>
          <w:rFonts w:ascii="Arial" w:hAnsi="Arial" w:cs="Arial"/>
          <w:b/>
          <w:i/>
          <w:iCs/>
        </w:rPr>
        <w:t>H3:</w:t>
      </w:r>
      <w:r w:rsidRPr="00C25101">
        <w:rPr>
          <w:rFonts w:ascii="Arial" w:hAnsi="Arial" w:cs="Arial"/>
          <w:i/>
          <w:iCs/>
        </w:rPr>
        <w:t xml:space="preserve"> La </w:t>
      </w:r>
      <w:r w:rsidRPr="00C25101">
        <w:rPr>
          <w:rFonts w:ascii="Arial" w:hAnsi="Arial" w:cs="Arial"/>
          <w:b/>
          <w:i/>
          <w:iCs/>
        </w:rPr>
        <w:t xml:space="preserve">responsabilidad </w:t>
      </w:r>
      <w:r w:rsidRPr="00C25101">
        <w:rPr>
          <w:rFonts w:ascii="Arial" w:hAnsi="Arial" w:cs="Arial"/>
          <w:i/>
          <w:iCs/>
        </w:rPr>
        <w:t>del infractor no puede ser estimada en dinero.</w:t>
      </w:r>
    </w:p>
    <w:p w14:paraId="1AF33390" w14:textId="2FF5F774" w:rsidR="00A73D25" w:rsidRPr="00C25101" w:rsidRDefault="00A73D25" w:rsidP="00C25101">
      <w:pPr>
        <w:spacing w:before="240" w:line="276" w:lineRule="auto"/>
        <w:ind w:left="1134" w:right="474" w:firstLine="282"/>
        <w:jc w:val="both"/>
        <w:rPr>
          <w:rFonts w:ascii="Arial" w:hAnsi="Arial" w:cs="Arial"/>
          <w:i/>
          <w:iCs/>
        </w:rPr>
      </w:pPr>
      <w:r w:rsidRPr="00C25101">
        <w:rPr>
          <w:rFonts w:ascii="Arial" w:hAnsi="Arial" w:cs="Arial"/>
          <w:i/>
          <w:iCs/>
        </w:rPr>
        <w:t>Así, para poder subsumir la conducta</w:t>
      </w:r>
      <w:r w:rsidR="00DF32D8" w:rsidRPr="00C25101">
        <w:rPr>
          <w:rFonts w:ascii="Arial" w:hAnsi="Arial" w:cs="Arial"/>
          <w:i/>
          <w:iCs/>
        </w:rPr>
        <w:t xml:space="preserve"> desplegada primero debe determinarse si existió un daño o beneficio imputable a la parte de la actora, que haya quedado acreditado y probado. Respecto de esto, la autoridad demandada, dentro de la sentencia de veintinueve de junio (sic) de dos mil veinte, en su considerando quinto condenó únicamente por las faltas administrativas marcadas en los numerales 1 y 3:</w:t>
      </w:r>
    </w:p>
    <w:p w14:paraId="443CCACF" w14:textId="6523BD1F" w:rsidR="00DF32D8" w:rsidRPr="00C25101" w:rsidRDefault="00DF32D8" w:rsidP="00C25101">
      <w:pPr>
        <w:spacing w:before="240" w:line="276" w:lineRule="auto"/>
        <w:ind w:left="1134" w:right="474" w:firstLine="282"/>
        <w:jc w:val="both"/>
        <w:rPr>
          <w:rFonts w:ascii="Arial" w:hAnsi="Arial" w:cs="Arial"/>
          <w:i/>
          <w:iCs/>
        </w:rPr>
      </w:pPr>
      <w:r w:rsidRPr="00C25101">
        <w:rPr>
          <w:rFonts w:ascii="Arial" w:hAnsi="Arial" w:cs="Arial"/>
          <w:i/>
          <w:iCs/>
        </w:rPr>
        <w:t xml:space="preserve">´1.- </w:t>
      </w:r>
      <w:r w:rsidRPr="00C25101">
        <w:rPr>
          <w:rFonts w:ascii="Arial" w:hAnsi="Arial" w:cs="Arial"/>
          <w:i/>
          <w:iCs/>
          <w:sz w:val="18"/>
          <w:szCs w:val="18"/>
        </w:rPr>
        <w:t>NO HABER REALIZADO UN ADECUADO Y EFICIENTE SEGUIMIENTO, EN SU CARÁCTER DE TESORERO DE LA SECRETARÍA DE FINANZAS DEL GOBIERNO DEL ESTADO DE OAXACA, ES DECIR, COMO RESPONSABLE DIRECTO DE SUPERVISAR LOS RECURSOS FINANCIEROS QUE SE MINISTRARON A LA SECRETARÍA DE DESARROLLO AGROPECUARIO, FORESTAL, PESCA Y ACUACULTURA, DURANTE LOS EJERCICIOS 2011, 2012, Y 2013, POR UN MONTO DE TOTAL DE $15´866,680.00 (QUINCE MILLONES OCHOCIENTOS SESENTA Y SEIS MIL SEISCIENTOS OCHENTA PESOS 00/100 M.N.) SOBRE LA FALTA DE AMORTIZACIÓN CON LA DOCUMENTACIÓN COMPROBATORIA Y JUSTIFICATIVA QUE OTORGUE CERTEZA LEGAL QUE FUERON DESTINADOS AL OBJETO PARA EL CUAL LOS MINISTRÓ, EN SU CASO, QUE FUERAN REINTEGRADOS LOS RECURSOS NO EJERCIDOS</w:t>
      </w:r>
      <w:r w:rsidRPr="00C25101">
        <w:rPr>
          <w:rFonts w:ascii="Arial" w:hAnsi="Arial" w:cs="Arial"/>
          <w:i/>
          <w:iCs/>
        </w:rPr>
        <w:t>.</w:t>
      </w:r>
    </w:p>
    <w:p w14:paraId="225AB7C2" w14:textId="2D93B798" w:rsidR="00DF32D8" w:rsidRPr="00C25101" w:rsidRDefault="00DF32D8" w:rsidP="00C25101">
      <w:pPr>
        <w:spacing w:before="240" w:line="276" w:lineRule="auto"/>
        <w:ind w:left="1134" w:right="474" w:firstLine="282"/>
        <w:jc w:val="both"/>
        <w:rPr>
          <w:rFonts w:ascii="Arial" w:hAnsi="Arial" w:cs="Arial"/>
          <w:i/>
          <w:iCs/>
        </w:rPr>
      </w:pPr>
      <w:r w:rsidRPr="00C25101">
        <w:rPr>
          <w:rFonts w:ascii="Arial" w:hAnsi="Arial" w:cs="Arial"/>
          <w:i/>
          <w:iCs/>
        </w:rPr>
        <w:lastRenderedPageBreak/>
        <w:t xml:space="preserve">3.- </w:t>
      </w:r>
      <w:r w:rsidRPr="00C25101">
        <w:rPr>
          <w:rFonts w:ascii="Arial" w:hAnsi="Arial" w:cs="Arial"/>
          <w:i/>
          <w:iCs/>
          <w:sz w:val="18"/>
          <w:szCs w:val="18"/>
        </w:rPr>
        <w:t>NO HABER REALIZADO UN ADECUADO Y EFICIENTE SEGUIMIENTO, EN SU CARÁCTER DE TESORERO DE LA SECRETARÍA DE FINANZAS DEL GOBIERNO DEL ESTADO DE OAXACA Y, COMO RESPONSABLE DIRECTO DE SUPERVISAR LOS RECURSOS FINANCIEROS QUE FUERON SOLICITADOS Y RECIBIDOS POR LA SECRETARÍA DE DESARROLLO AGROPECUARIO, FORESTAL, PESCA Y ACUACULTURA, Y MINISTRADOS POR LA SECRETARÍA DE FINANZAS DEL GOBIERNO DEL ESTADO DE OAXACA, DURANTE EL PERIODO EN QUE ESTUVO EN EL CARGO, PARA EL PAGO DEL CONCEPTO ´CRÉDITO PUENTE PARA EL PROGRAMA XLVI EXPOSICIÓN NACIONAL DE GANADO SUIZO DE REGISTRO 2014´, POR LA CANTIDAD DE $1´500,000.00 (UN MILLÓN QUINIENTOS MIL PESOS 00/100 M.N.) HUBIERAN SIDO EJERCIDOS COMPROBADOS Y JUSTIFICADOS CON LA DOCUMENTACIÓN SOPORTE RESPECTIVA, QUE SIRVIERON PARA CUMPLIR EL OBJETO PARA EL CUAL FUERON ASIGNADOS, O EN SU CASO REINTEGRADOS</w:t>
      </w:r>
      <w:r w:rsidRPr="00C25101">
        <w:rPr>
          <w:rFonts w:ascii="Arial" w:hAnsi="Arial" w:cs="Arial"/>
          <w:i/>
          <w:iCs/>
        </w:rPr>
        <w:t>.</w:t>
      </w:r>
      <w:r w:rsidR="00C16A16" w:rsidRPr="00C25101">
        <w:rPr>
          <w:rFonts w:ascii="Arial" w:hAnsi="Arial" w:cs="Arial"/>
          <w:i/>
          <w:iCs/>
        </w:rPr>
        <w:t>´</w:t>
      </w:r>
    </w:p>
    <w:p w14:paraId="28921E85" w14:textId="77777777" w:rsidR="00C16A16" w:rsidRPr="00C25101" w:rsidRDefault="00C16A16" w:rsidP="00C25101">
      <w:pPr>
        <w:spacing w:before="240" w:line="276" w:lineRule="auto"/>
        <w:ind w:left="1134" w:right="474" w:firstLine="282"/>
        <w:jc w:val="both"/>
        <w:rPr>
          <w:rFonts w:ascii="Arial" w:hAnsi="Arial" w:cs="Arial"/>
          <w:i/>
          <w:iCs/>
        </w:rPr>
      </w:pPr>
      <w:r w:rsidRPr="00C25101">
        <w:rPr>
          <w:rFonts w:ascii="Arial" w:hAnsi="Arial" w:cs="Arial"/>
          <w:i/>
          <w:iCs/>
        </w:rPr>
        <w:t>Sin embargo, fue la misma autoridad quien determinó que no es responsable de los numerales 2 y 4, referentes a causar daños al erario público, (sic)</w:t>
      </w:r>
    </w:p>
    <w:p w14:paraId="4A6BF782" w14:textId="77777777" w:rsidR="00C16A16" w:rsidRPr="00C25101" w:rsidRDefault="00C16A16" w:rsidP="00C25101">
      <w:pPr>
        <w:spacing w:before="240" w:line="276" w:lineRule="auto"/>
        <w:ind w:left="1134" w:right="474" w:firstLine="282"/>
        <w:jc w:val="both"/>
        <w:rPr>
          <w:rFonts w:ascii="Arial" w:hAnsi="Arial" w:cs="Arial"/>
          <w:i/>
          <w:iCs/>
        </w:rPr>
      </w:pPr>
      <w:r w:rsidRPr="00C25101">
        <w:rPr>
          <w:rFonts w:ascii="Arial" w:hAnsi="Arial" w:cs="Arial"/>
          <w:i/>
          <w:iCs/>
        </w:rPr>
        <w:t>En relación con el considerando sexto, en donde la autoridad demandada determinó al analizar esas faltas administrativas, lo siguiente:</w:t>
      </w:r>
    </w:p>
    <w:p w14:paraId="65134975" w14:textId="73F08751" w:rsidR="00DF32D8" w:rsidRPr="00C25101" w:rsidRDefault="00C16A16" w:rsidP="00C25101">
      <w:pPr>
        <w:spacing w:before="240" w:line="276" w:lineRule="auto"/>
        <w:ind w:left="1134" w:right="474" w:firstLine="282"/>
        <w:jc w:val="both"/>
        <w:rPr>
          <w:rFonts w:ascii="Arial" w:hAnsi="Arial" w:cs="Arial"/>
          <w:i/>
          <w:iCs/>
        </w:rPr>
      </w:pPr>
      <w:proofErr w:type="gramStart"/>
      <w:r w:rsidRPr="00C25101">
        <w:rPr>
          <w:rFonts w:ascii="Arial" w:hAnsi="Arial" w:cs="Arial"/>
          <w:i/>
          <w:iCs/>
        </w:rPr>
        <w:t>´(</w:t>
      </w:r>
      <w:proofErr w:type="gramEnd"/>
      <w:r w:rsidRPr="00C25101">
        <w:rPr>
          <w:rFonts w:ascii="Arial" w:hAnsi="Arial" w:cs="Arial"/>
          <w:i/>
          <w:iCs/>
        </w:rPr>
        <w:t xml:space="preserve">…) SEXTO. Respecto de las faltas administrativas descritas en los </w:t>
      </w:r>
      <w:r w:rsidRPr="00C25101">
        <w:rPr>
          <w:rFonts w:ascii="Arial" w:hAnsi="Arial" w:cs="Arial"/>
          <w:b/>
          <w:i/>
          <w:iCs/>
        </w:rPr>
        <w:t xml:space="preserve">numerales 2 y 4 </w:t>
      </w:r>
      <w:r w:rsidRPr="00C25101">
        <w:rPr>
          <w:rFonts w:ascii="Arial" w:hAnsi="Arial" w:cs="Arial"/>
          <w:i/>
          <w:iCs/>
        </w:rPr>
        <w:t xml:space="preserve">señaladas en el considerando cuarto de la presente resolución, referentes al </w:t>
      </w:r>
      <w:r w:rsidRPr="00C25101">
        <w:rPr>
          <w:rFonts w:ascii="Arial" w:hAnsi="Arial" w:cs="Arial"/>
          <w:b/>
          <w:i/>
          <w:iCs/>
        </w:rPr>
        <w:t>probable daño al erario público, por la cantidad de $</w:t>
      </w:r>
      <w:r w:rsidR="00C006BE">
        <w:rPr>
          <w:rFonts w:ascii="Arial" w:hAnsi="Arial" w:cs="Arial"/>
          <w:b/>
          <w:i/>
          <w:iCs/>
        </w:rPr>
        <w:t>*******</w:t>
      </w:r>
      <w:r w:rsidRPr="00C25101">
        <w:rPr>
          <w:rFonts w:ascii="Arial" w:hAnsi="Arial" w:cs="Arial"/>
          <w:i/>
          <w:iCs/>
          <w:sz w:val="18"/>
          <w:szCs w:val="18"/>
        </w:rPr>
        <w:t xml:space="preserve">, </w:t>
      </w:r>
      <w:r w:rsidRPr="00C25101">
        <w:rPr>
          <w:rFonts w:ascii="Arial" w:hAnsi="Arial" w:cs="Arial"/>
          <w:i/>
          <w:iCs/>
        </w:rPr>
        <w:t xml:space="preserve">al no realizar un eficiente seguimiento a los recursos otorgados a la Secretaría de Desarrollo Agropecuario, Forestal, Pesca y Acuacultura, en los años 2011, 2012, 2013 y 2014, mediante acuerdos de ministración por concepto de crédito puente y préstamos, debe decirse que </w:t>
      </w:r>
      <w:r w:rsidRPr="00C25101">
        <w:rPr>
          <w:rFonts w:ascii="Arial" w:hAnsi="Arial" w:cs="Arial"/>
          <w:b/>
          <w:i/>
          <w:iCs/>
          <w:sz w:val="20"/>
          <w:szCs w:val="20"/>
        </w:rPr>
        <w:t>NO SE ENCUENTRAN ACREDITADAS</w:t>
      </w:r>
      <w:r w:rsidRPr="00C25101">
        <w:rPr>
          <w:rFonts w:ascii="Arial" w:hAnsi="Arial" w:cs="Arial"/>
          <w:i/>
          <w:iCs/>
        </w:rPr>
        <w:t>, (…)´</w:t>
      </w:r>
    </w:p>
    <w:p w14:paraId="673204CF" w14:textId="6D842EA0" w:rsidR="00C16A16" w:rsidRPr="00C25101" w:rsidRDefault="00C16A16" w:rsidP="00C25101">
      <w:pPr>
        <w:spacing w:before="240" w:line="276" w:lineRule="auto"/>
        <w:ind w:left="1134" w:right="474" w:firstLine="282"/>
        <w:jc w:val="both"/>
        <w:rPr>
          <w:rFonts w:ascii="Arial" w:hAnsi="Arial" w:cs="Arial"/>
          <w:i/>
          <w:iCs/>
        </w:rPr>
      </w:pPr>
      <w:r w:rsidRPr="00C25101">
        <w:rPr>
          <w:rFonts w:ascii="Arial" w:hAnsi="Arial" w:cs="Arial"/>
          <w:i/>
          <w:iCs/>
        </w:rPr>
        <w:t xml:space="preserve">Vinculando también con el análisis que realizó la autoridad al momento de imponer la sanción, específicamente en el apartado ´VII.- El monto del beneficio, daño o perjuicio económico derivado del incumplimiento de obligaciones, en el presente caso, tal y como quedó precisado en la presente resolución, esta autoridad determino (sic) que </w:t>
      </w:r>
      <w:r w:rsidRPr="00C25101">
        <w:rPr>
          <w:rFonts w:ascii="Arial" w:hAnsi="Arial" w:cs="Arial"/>
          <w:b/>
          <w:i/>
          <w:iCs/>
        </w:rPr>
        <w:t xml:space="preserve">no existe daño al erario público atribuible al Ciudadano </w:t>
      </w:r>
      <w:r w:rsidR="00C006BE">
        <w:rPr>
          <w:rFonts w:ascii="Arial" w:hAnsi="Arial" w:cs="Arial"/>
          <w:b/>
          <w:i/>
          <w:iCs/>
        </w:rPr>
        <w:t>*******</w:t>
      </w:r>
      <w:r w:rsidRPr="00C25101">
        <w:rPr>
          <w:rFonts w:ascii="Arial" w:hAnsi="Arial" w:cs="Arial"/>
          <w:i/>
          <w:iCs/>
        </w:rPr>
        <w:t>, en su carácter de Tesorero de la Secretaría de Finanzas del Poder Ejecutivo del Estado, pues como se dijo, no está debidamente acreditado en autos que el servidor público citada allá (sic) recibido para sí mismo, o para un tercero los recursos públicos que le fueron solicitados, pues existe evidencia que fueron ministrados a los Servicios de Salud de Oaxaca (sic).</w:t>
      </w:r>
      <w:r w:rsidR="00F45713" w:rsidRPr="00C25101">
        <w:rPr>
          <w:rFonts w:ascii="Arial" w:hAnsi="Arial" w:cs="Arial"/>
          <w:i/>
          <w:iCs/>
        </w:rPr>
        <w:t xml:space="preserve">´ </w:t>
      </w:r>
      <w:r w:rsidRPr="00C25101">
        <w:rPr>
          <w:rFonts w:ascii="Arial" w:hAnsi="Arial" w:cs="Arial"/>
          <w:i/>
          <w:iCs/>
        </w:rPr>
        <w:t xml:space="preserve">De esto, es evidente que la misma autoridad está reconociendo que no se le imputa ningún daño o beneficio a </w:t>
      </w:r>
      <w:proofErr w:type="spellStart"/>
      <w:r w:rsidRPr="00C25101">
        <w:rPr>
          <w:rFonts w:ascii="Arial" w:hAnsi="Arial" w:cs="Arial"/>
          <w:i/>
          <w:iCs/>
        </w:rPr>
        <w:t>el</w:t>
      </w:r>
      <w:proofErr w:type="spellEnd"/>
      <w:r w:rsidRPr="00C25101">
        <w:rPr>
          <w:rFonts w:ascii="Arial" w:hAnsi="Arial" w:cs="Arial"/>
          <w:i/>
          <w:iCs/>
        </w:rPr>
        <w:t xml:space="preserve"> </w:t>
      </w:r>
      <w:r w:rsidR="00F45713" w:rsidRPr="00C25101">
        <w:rPr>
          <w:rFonts w:ascii="Arial" w:hAnsi="Arial" w:cs="Arial"/>
          <w:i/>
          <w:iCs/>
        </w:rPr>
        <w:t xml:space="preserve">(sic) </w:t>
      </w:r>
      <w:r w:rsidRPr="00C25101">
        <w:rPr>
          <w:rFonts w:ascii="Arial" w:hAnsi="Arial" w:cs="Arial"/>
          <w:i/>
          <w:iCs/>
        </w:rPr>
        <w:t>servidor público.-</w:t>
      </w:r>
      <w:r w:rsidR="00F45713" w:rsidRPr="00C25101">
        <w:rPr>
          <w:rFonts w:ascii="Arial" w:hAnsi="Arial" w:cs="Arial"/>
          <w:i/>
          <w:iCs/>
        </w:rPr>
        <w:t xml:space="preserve"> - - - </w:t>
      </w:r>
      <w:r w:rsidR="00C006BE">
        <w:rPr>
          <w:rFonts w:ascii="Arial" w:hAnsi="Arial" w:cs="Arial"/>
          <w:i/>
          <w:iCs/>
        </w:rPr>
        <w:t>- - - - - - - - - - - - - - - - - - -</w:t>
      </w:r>
    </w:p>
    <w:p w14:paraId="30030FBE" w14:textId="40305D53" w:rsidR="00F45713" w:rsidRPr="00C25101" w:rsidRDefault="00F45713" w:rsidP="00C25101">
      <w:pPr>
        <w:spacing w:before="240" w:line="276" w:lineRule="auto"/>
        <w:ind w:left="1134" w:right="474" w:firstLine="282"/>
        <w:jc w:val="both"/>
        <w:rPr>
          <w:rFonts w:ascii="Arial" w:hAnsi="Arial" w:cs="Arial"/>
          <w:i/>
          <w:iCs/>
        </w:rPr>
      </w:pPr>
      <w:r w:rsidRPr="00C25101">
        <w:rPr>
          <w:rFonts w:ascii="Arial" w:hAnsi="Arial" w:cs="Arial"/>
          <w:i/>
          <w:iCs/>
        </w:rPr>
        <w:t xml:space="preserve">Con posterioridad, en ese mismo punto VII, en donde se analiza la sanción de inhabilitación por nueve meses, concluyó que debe aplicar, conforme al principio </w:t>
      </w:r>
      <w:proofErr w:type="spellStart"/>
      <w:r w:rsidRPr="00C25101">
        <w:rPr>
          <w:rFonts w:ascii="Arial" w:hAnsi="Arial" w:cs="Arial"/>
          <w:i/>
          <w:iCs/>
        </w:rPr>
        <w:t>pro</w:t>
      </w:r>
      <w:proofErr w:type="spellEnd"/>
      <w:r w:rsidRPr="00C25101">
        <w:rPr>
          <w:rFonts w:ascii="Arial" w:hAnsi="Arial" w:cs="Arial"/>
          <w:i/>
          <w:iCs/>
        </w:rPr>
        <w:t xml:space="preserve"> persona, lo dispuesto por el artículo </w:t>
      </w:r>
      <w:r w:rsidR="007A3E57" w:rsidRPr="00C25101">
        <w:rPr>
          <w:rFonts w:ascii="Arial" w:hAnsi="Arial" w:cs="Arial"/>
          <w:i/>
          <w:iCs/>
        </w:rPr>
        <w:t xml:space="preserve">57 fracción VI segundo párrafo, </w:t>
      </w:r>
      <w:r w:rsidR="00F8728F" w:rsidRPr="00C25101">
        <w:rPr>
          <w:rFonts w:ascii="Arial" w:hAnsi="Arial" w:cs="Arial"/>
          <w:i/>
          <w:iCs/>
        </w:rPr>
        <w:t>de la Ley de Responsabilidades Administrativas de los Servidores  Públicos de</w:t>
      </w:r>
      <w:r w:rsidRPr="00C25101">
        <w:rPr>
          <w:rFonts w:ascii="Arial" w:hAnsi="Arial" w:cs="Arial"/>
          <w:i/>
          <w:iCs/>
        </w:rPr>
        <w:t xml:space="preserve">l Estado y Municipios de Oaxaca, en donde se determinó que tal artículo otorga la posibilidad de imponer de seis a doce meses de inhabilitación, cuando se trate de </w:t>
      </w:r>
      <w:r w:rsidRPr="00C25101">
        <w:rPr>
          <w:rFonts w:ascii="Arial" w:hAnsi="Arial" w:cs="Arial"/>
          <w:b/>
          <w:i/>
          <w:iCs/>
        </w:rPr>
        <w:t xml:space="preserve">faltas que no causen daños y perjuicios al Estado </w:t>
      </w:r>
      <w:r w:rsidRPr="00C25101">
        <w:rPr>
          <w:rFonts w:ascii="Arial" w:hAnsi="Arial" w:cs="Arial"/>
          <w:i/>
          <w:iCs/>
        </w:rPr>
        <w:t xml:space="preserve">o a particulares, ni exista beneficio o lucro alguno por parte del infractor, por lo que atendiendo a </w:t>
      </w:r>
      <w:r w:rsidRPr="00C25101">
        <w:rPr>
          <w:rFonts w:ascii="Arial" w:hAnsi="Arial" w:cs="Arial"/>
          <w:b/>
          <w:i/>
          <w:iCs/>
        </w:rPr>
        <w:t xml:space="preserve">que no se determinó daño al erario público, </w:t>
      </w:r>
      <w:r w:rsidRPr="00C25101">
        <w:rPr>
          <w:rFonts w:ascii="Arial" w:hAnsi="Arial" w:cs="Arial"/>
          <w:i/>
          <w:iCs/>
        </w:rPr>
        <w:t xml:space="preserve">se consideró viable aplicar tal determinación.- - - - </w:t>
      </w:r>
    </w:p>
    <w:p w14:paraId="35F7FF20" w14:textId="11CAAA0E" w:rsidR="00F8728F" w:rsidRPr="00C25101" w:rsidRDefault="00F45713" w:rsidP="00C25101">
      <w:pPr>
        <w:spacing w:before="240" w:line="276" w:lineRule="auto"/>
        <w:ind w:left="1134" w:right="474" w:firstLine="282"/>
        <w:jc w:val="both"/>
        <w:rPr>
          <w:rFonts w:ascii="Arial" w:hAnsi="Arial" w:cs="Arial"/>
          <w:i/>
          <w:iCs/>
        </w:rPr>
      </w:pPr>
      <w:r w:rsidRPr="00C25101">
        <w:rPr>
          <w:rFonts w:ascii="Arial" w:hAnsi="Arial" w:cs="Arial"/>
          <w:i/>
          <w:iCs/>
        </w:rPr>
        <w:t xml:space="preserve">Por lo tanto, la misma demandada estableció </w:t>
      </w:r>
      <w:r w:rsidR="00F8728F" w:rsidRPr="00C25101">
        <w:rPr>
          <w:rFonts w:ascii="Arial" w:hAnsi="Arial" w:cs="Arial"/>
          <w:i/>
          <w:iCs/>
        </w:rPr>
        <w:t>que la responsabilidad</w:t>
      </w:r>
      <w:r w:rsidR="00D11F31" w:rsidRPr="00C25101">
        <w:rPr>
          <w:rFonts w:ascii="Arial" w:hAnsi="Arial" w:cs="Arial"/>
          <w:i/>
          <w:iCs/>
        </w:rPr>
        <w:t xml:space="preserve"> que se le está impu</w:t>
      </w:r>
      <w:r w:rsidR="005B0D3A" w:rsidRPr="00C25101">
        <w:rPr>
          <w:rFonts w:ascii="Arial" w:hAnsi="Arial" w:cs="Arial"/>
          <w:i/>
          <w:iCs/>
        </w:rPr>
        <w:t>ta</w:t>
      </w:r>
      <w:r w:rsidR="00D11F31" w:rsidRPr="00C25101">
        <w:rPr>
          <w:rFonts w:ascii="Arial" w:hAnsi="Arial" w:cs="Arial"/>
          <w:i/>
          <w:iCs/>
        </w:rPr>
        <w:t>ndo a</w:t>
      </w:r>
      <w:r w:rsidRPr="00C25101">
        <w:rPr>
          <w:rFonts w:ascii="Arial" w:hAnsi="Arial" w:cs="Arial"/>
          <w:i/>
          <w:iCs/>
        </w:rPr>
        <w:t xml:space="preserve"> </w:t>
      </w:r>
      <w:proofErr w:type="spellStart"/>
      <w:r w:rsidRPr="00C25101">
        <w:rPr>
          <w:rFonts w:ascii="Arial" w:hAnsi="Arial" w:cs="Arial"/>
          <w:i/>
          <w:iCs/>
        </w:rPr>
        <w:t>e</w:t>
      </w:r>
      <w:r w:rsidR="00D11F31" w:rsidRPr="00C25101">
        <w:rPr>
          <w:rFonts w:ascii="Arial" w:hAnsi="Arial" w:cs="Arial"/>
          <w:i/>
          <w:iCs/>
        </w:rPr>
        <w:t>l</w:t>
      </w:r>
      <w:proofErr w:type="spellEnd"/>
      <w:r w:rsidR="00D11F31" w:rsidRPr="00C25101">
        <w:rPr>
          <w:rFonts w:ascii="Arial" w:hAnsi="Arial" w:cs="Arial"/>
          <w:i/>
          <w:iCs/>
        </w:rPr>
        <w:t xml:space="preserve"> </w:t>
      </w:r>
      <w:r w:rsidRPr="00C25101">
        <w:rPr>
          <w:rFonts w:ascii="Arial" w:hAnsi="Arial" w:cs="Arial"/>
          <w:i/>
          <w:iCs/>
        </w:rPr>
        <w:t xml:space="preserve">(sic) </w:t>
      </w:r>
      <w:r w:rsidR="00D11F31" w:rsidRPr="00C25101">
        <w:rPr>
          <w:rFonts w:ascii="Arial" w:hAnsi="Arial" w:cs="Arial"/>
          <w:i/>
          <w:iCs/>
        </w:rPr>
        <w:t xml:space="preserve">actor, </w:t>
      </w:r>
      <w:r w:rsidR="00D11F31" w:rsidRPr="00C25101">
        <w:rPr>
          <w:rFonts w:ascii="Arial" w:hAnsi="Arial" w:cs="Arial"/>
          <w:b/>
          <w:i/>
          <w:iCs/>
        </w:rPr>
        <w:t xml:space="preserve">no es </w:t>
      </w:r>
      <w:r w:rsidR="00D11F31" w:rsidRPr="00C25101">
        <w:rPr>
          <w:rFonts w:ascii="Arial" w:hAnsi="Arial" w:cs="Arial"/>
          <w:b/>
          <w:i/>
          <w:iCs/>
        </w:rPr>
        <w:lastRenderedPageBreak/>
        <w:t xml:space="preserve">estimable, </w:t>
      </w:r>
      <w:r w:rsidR="00D11F31" w:rsidRPr="00C25101">
        <w:rPr>
          <w:rFonts w:ascii="Arial" w:hAnsi="Arial" w:cs="Arial"/>
          <w:i/>
          <w:iCs/>
        </w:rPr>
        <w:t>cal</w:t>
      </w:r>
      <w:r w:rsidRPr="00C25101">
        <w:rPr>
          <w:rFonts w:ascii="Arial" w:hAnsi="Arial" w:cs="Arial"/>
          <w:i/>
          <w:iCs/>
        </w:rPr>
        <w:t xml:space="preserve">culable o determinada en dinero, pues considera que </w:t>
      </w:r>
      <w:r w:rsidRPr="00C25101">
        <w:rPr>
          <w:rFonts w:ascii="Arial" w:hAnsi="Arial" w:cs="Arial"/>
          <w:b/>
          <w:i/>
          <w:iCs/>
        </w:rPr>
        <w:t>no existió</w:t>
      </w:r>
      <w:r w:rsidRPr="00C25101">
        <w:rPr>
          <w:rFonts w:ascii="Arial" w:hAnsi="Arial" w:cs="Arial"/>
          <w:i/>
          <w:iCs/>
        </w:rPr>
        <w:t xml:space="preserve"> un daño al erario público, en consecuencia, la determinación que realizó en materia </w:t>
      </w:r>
      <w:r w:rsidR="00D11F31" w:rsidRPr="00C25101">
        <w:rPr>
          <w:rFonts w:ascii="Arial" w:hAnsi="Arial" w:cs="Arial"/>
          <w:i/>
          <w:iCs/>
        </w:rPr>
        <w:t xml:space="preserve">de </w:t>
      </w:r>
      <w:r w:rsidR="00D11F31" w:rsidRPr="00C25101">
        <w:rPr>
          <w:rFonts w:ascii="Arial" w:hAnsi="Arial" w:cs="Arial"/>
          <w:b/>
          <w:i/>
          <w:iCs/>
        </w:rPr>
        <w:t xml:space="preserve">prescripción, </w:t>
      </w:r>
      <w:r w:rsidRPr="00C25101">
        <w:rPr>
          <w:rFonts w:ascii="Arial" w:hAnsi="Arial" w:cs="Arial"/>
          <w:i/>
          <w:iCs/>
        </w:rPr>
        <w:t xml:space="preserve">no es correcta, pues como ya se dejó establecido la normatividad de fondo es la Ley de </w:t>
      </w:r>
      <w:r w:rsidR="00D11F31" w:rsidRPr="00C25101">
        <w:rPr>
          <w:rFonts w:ascii="Arial" w:hAnsi="Arial" w:cs="Arial"/>
          <w:i/>
          <w:iCs/>
        </w:rPr>
        <w:t>Responsabilidades</w:t>
      </w:r>
      <w:r w:rsidRPr="00C25101">
        <w:rPr>
          <w:rFonts w:ascii="Arial" w:hAnsi="Arial" w:cs="Arial"/>
          <w:i/>
          <w:iCs/>
        </w:rPr>
        <w:t xml:space="preserve"> de los Servidores Públicos del Estado y Municipios de Oaxaca, vigente hasta antes del veinticinco de diciembre de dos mil quince, es decir, antes de la entrada en vigor de las reformas </w:t>
      </w:r>
      <w:r w:rsidR="007A16EB" w:rsidRPr="00C25101">
        <w:rPr>
          <w:rFonts w:ascii="Arial" w:hAnsi="Arial" w:cs="Arial"/>
          <w:i/>
          <w:iCs/>
        </w:rPr>
        <w:t>estipuladas en el Decreto 2055, publicado en el Periódico Oficial Extra del veintiséis de diciembre de dos mil trece, mediante decreto número 2074</w:t>
      </w:r>
      <w:r w:rsidR="00D11F31" w:rsidRPr="00C25101">
        <w:rPr>
          <w:rFonts w:ascii="Arial" w:hAnsi="Arial" w:cs="Arial"/>
          <w:i/>
          <w:iCs/>
        </w:rPr>
        <w:t xml:space="preserve">.- - - - - - - - - - - - - - - - - - - - - - - - - - - </w:t>
      </w:r>
    </w:p>
    <w:p w14:paraId="21AFDEFF" w14:textId="198EF28A" w:rsidR="007A16EB" w:rsidRPr="00C25101" w:rsidRDefault="00D11F31" w:rsidP="00C25101">
      <w:pPr>
        <w:spacing w:before="240" w:line="276" w:lineRule="auto"/>
        <w:ind w:left="1134" w:right="474" w:firstLine="282"/>
        <w:jc w:val="both"/>
        <w:rPr>
          <w:rFonts w:ascii="Arial" w:hAnsi="Arial" w:cs="Arial"/>
          <w:i/>
          <w:iCs/>
        </w:rPr>
      </w:pPr>
      <w:r w:rsidRPr="00C25101">
        <w:rPr>
          <w:rFonts w:ascii="Arial" w:hAnsi="Arial" w:cs="Arial"/>
          <w:i/>
          <w:iCs/>
        </w:rPr>
        <w:t xml:space="preserve">Es importante recordar que la ley </w:t>
      </w:r>
      <w:r w:rsidRPr="00C25101">
        <w:rPr>
          <w:rFonts w:ascii="Arial" w:hAnsi="Arial" w:cs="Arial"/>
          <w:b/>
          <w:i/>
          <w:iCs/>
        </w:rPr>
        <w:t>no menciona ´montos involucrados´</w:t>
      </w:r>
      <w:r w:rsidR="007A16EB" w:rsidRPr="00C25101">
        <w:rPr>
          <w:rFonts w:ascii="Arial" w:hAnsi="Arial" w:cs="Arial"/>
          <w:i/>
          <w:iCs/>
        </w:rPr>
        <w:t>,</w:t>
      </w:r>
      <w:r w:rsidR="00495178" w:rsidRPr="00C25101">
        <w:rPr>
          <w:rFonts w:ascii="Arial" w:hAnsi="Arial" w:cs="Arial"/>
          <w:i/>
          <w:iCs/>
        </w:rPr>
        <w:t xml:space="preserve"> </w:t>
      </w:r>
      <w:r w:rsidRPr="00C25101">
        <w:rPr>
          <w:rFonts w:ascii="Arial" w:hAnsi="Arial" w:cs="Arial"/>
          <w:i/>
          <w:iCs/>
        </w:rPr>
        <w:t>es muy cl</w:t>
      </w:r>
      <w:r w:rsidR="00495178" w:rsidRPr="00C25101">
        <w:rPr>
          <w:rFonts w:ascii="Arial" w:hAnsi="Arial" w:cs="Arial"/>
          <w:i/>
          <w:iCs/>
        </w:rPr>
        <w:t>a</w:t>
      </w:r>
      <w:r w:rsidRPr="00C25101">
        <w:rPr>
          <w:rFonts w:ascii="Arial" w:hAnsi="Arial" w:cs="Arial"/>
          <w:i/>
          <w:iCs/>
        </w:rPr>
        <w:t xml:space="preserve">ra en establecer las hipótesis normativas, y como ya se dejó establecido en </w:t>
      </w:r>
      <w:r w:rsidR="00495178" w:rsidRPr="00C25101">
        <w:rPr>
          <w:rFonts w:ascii="Arial" w:hAnsi="Arial" w:cs="Arial"/>
          <w:i/>
          <w:iCs/>
        </w:rPr>
        <w:t>l</w:t>
      </w:r>
      <w:r w:rsidR="005B0D3A" w:rsidRPr="00C25101">
        <w:rPr>
          <w:rFonts w:ascii="Arial" w:hAnsi="Arial" w:cs="Arial"/>
          <w:i/>
          <w:iCs/>
        </w:rPr>
        <w:t>íneas que anteceden</w:t>
      </w:r>
      <w:r w:rsidRPr="00C25101">
        <w:rPr>
          <w:rFonts w:ascii="Arial" w:hAnsi="Arial" w:cs="Arial"/>
          <w:i/>
          <w:iCs/>
        </w:rPr>
        <w:t>, las canti</w:t>
      </w:r>
      <w:r w:rsidR="00495178" w:rsidRPr="00C25101">
        <w:rPr>
          <w:rFonts w:ascii="Arial" w:hAnsi="Arial" w:cs="Arial"/>
          <w:i/>
          <w:iCs/>
        </w:rPr>
        <w:t>d</w:t>
      </w:r>
      <w:r w:rsidRPr="00C25101">
        <w:rPr>
          <w:rFonts w:ascii="Arial" w:hAnsi="Arial" w:cs="Arial"/>
          <w:i/>
          <w:iCs/>
        </w:rPr>
        <w:t xml:space="preserve">ades van directamente relacionadas con el infractor, </w:t>
      </w:r>
      <w:r w:rsidR="007A16EB" w:rsidRPr="00C25101">
        <w:rPr>
          <w:rFonts w:ascii="Arial" w:hAnsi="Arial" w:cs="Arial"/>
          <w:i/>
          <w:iCs/>
        </w:rPr>
        <w:t xml:space="preserve">por </w:t>
      </w:r>
      <w:r w:rsidRPr="00C25101">
        <w:rPr>
          <w:rFonts w:ascii="Arial" w:hAnsi="Arial" w:cs="Arial"/>
          <w:i/>
          <w:iCs/>
        </w:rPr>
        <w:t xml:space="preserve">lo </w:t>
      </w:r>
      <w:r w:rsidR="007A16EB" w:rsidRPr="00C25101">
        <w:rPr>
          <w:rFonts w:ascii="Arial" w:hAnsi="Arial" w:cs="Arial"/>
          <w:i/>
          <w:iCs/>
        </w:rPr>
        <w:t xml:space="preserve">que, atendiendo </w:t>
      </w:r>
      <w:r w:rsidR="00495178" w:rsidRPr="00C25101">
        <w:rPr>
          <w:rFonts w:ascii="Arial" w:hAnsi="Arial" w:cs="Arial"/>
          <w:i/>
          <w:iCs/>
        </w:rPr>
        <w:t xml:space="preserve">al principio de legalidad y tipicidad, deben acreditarse plenamente todos los elementos del tipo, en consecuencia, debe acreditarse el nexo causal entra (sic) la conducta </w:t>
      </w:r>
      <w:r w:rsidR="007A16EB" w:rsidRPr="00C25101">
        <w:rPr>
          <w:rFonts w:ascii="Arial" w:hAnsi="Arial" w:cs="Arial"/>
          <w:i/>
          <w:iCs/>
        </w:rPr>
        <w:t>y</w:t>
      </w:r>
      <w:r w:rsidR="00495178" w:rsidRPr="00C25101">
        <w:rPr>
          <w:rFonts w:ascii="Arial" w:hAnsi="Arial" w:cs="Arial"/>
          <w:i/>
          <w:iCs/>
        </w:rPr>
        <w:t xml:space="preserve"> el daño causado al erario público, y si bien, la autoridad demandada manifestó que existe un daño involucrado, motivo por el cuál inicia su investigación y condena por una omisión por parte del servidor público, pero no por el daño causado,</w:t>
      </w:r>
      <w:r w:rsidR="007A16EB" w:rsidRPr="00C25101">
        <w:rPr>
          <w:rFonts w:ascii="Arial" w:hAnsi="Arial" w:cs="Arial"/>
          <w:i/>
          <w:iCs/>
        </w:rPr>
        <w:t xml:space="preserve"> tan es así, que reconoce que no hay daño o beneficio imputable a él, y a pesar de que al inicio le imputó el daño, terminó concluyendo que no se acreditó esa falta administrativa.- - </w:t>
      </w:r>
    </w:p>
    <w:p w14:paraId="6A998CDD" w14:textId="0875CABE" w:rsidR="00E66CF8" w:rsidRPr="00C25101" w:rsidRDefault="00E66CF8" w:rsidP="00C25101">
      <w:pPr>
        <w:spacing w:before="240" w:line="276" w:lineRule="auto"/>
        <w:ind w:left="1134" w:right="474" w:firstLine="282"/>
        <w:jc w:val="both"/>
        <w:rPr>
          <w:rFonts w:ascii="Arial" w:hAnsi="Arial" w:cs="Arial"/>
          <w:i/>
          <w:iCs/>
        </w:rPr>
      </w:pPr>
      <w:r w:rsidRPr="00C25101">
        <w:rPr>
          <w:rFonts w:ascii="Arial" w:hAnsi="Arial" w:cs="Arial"/>
          <w:i/>
          <w:iCs/>
        </w:rPr>
        <w:t xml:space="preserve">Es menester tomar en cuenta que la citada ley, es muy clara respecto al establecer que este daño o beneficio, está </w:t>
      </w:r>
      <w:r w:rsidRPr="00C25101">
        <w:rPr>
          <w:rFonts w:ascii="Arial" w:hAnsi="Arial" w:cs="Arial"/>
          <w:b/>
          <w:i/>
          <w:iCs/>
        </w:rPr>
        <w:t xml:space="preserve">íntimamente ligado </w:t>
      </w:r>
      <w:r w:rsidRPr="00C25101">
        <w:rPr>
          <w:rFonts w:ascii="Arial" w:hAnsi="Arial" w:cs="Arial"/>
          <w:i/>
          <w:iCs/>
        </w:rPr>
        <w:t xml:space="preserve">al </w:t>
      </w:r>
      <w:r w:rsidRPr="00C25101">
        <w:rPr>
          <w:rFonts w:ascii="Arial" w:hAnsi="Arial" w:cs="Arial"/>
          <w:b/>
          <w:i/>
          <w:iCs/>
        </w:rPr>
        <w:t>infractor</w:t>
      </w:r>
      <w:r w:rsidRPr="00C25101">
        <w:rPr>
          <w:rFonts w:ascii="Arial" w:hAnsi="Arial" w:cs="Arial"/>
          <w:i/>
          <w:iCs/>
        </w:rPr>
        <w:t xml:space="preserve">; es decir, que para adecuar el caso en concreto a la hipótesis normativa, nos </w:t>
      </w:r>
      <w:r w:rsidR="007A16EB" w:rsidRPr="00C25101">
        <w:rPr>
          <w:rFonts w:ascii="Arial" w:hAnsi="Arial" w:cs="Arial"/>
          <w:i/>
          <w:iCs/>
        </w:rPr>
        <w:t>exige</w:t>
      </w:r>
      <w:r w:rsidRPr="00C25101">
        <w:rPr>
          <w:rFonts w:ascii="Arial" w:hAnsi="Arial" w:cs="Arial"/>
          <w:i/>
          <w:iCs/>
        </w:rPr>
        <w:t xml:space="preserve"> que la persona responsable</w:t>
      </w:r>
      <w:r w:rsidR="007A16EB" w:rsidRPr="00C25101">
        <w:rPr>
          <w:rFonts w:ascii="Arial" w:hAnsi="Arial" w:cs="Arial"/>
          <w:i/>
          <w:iCs/>
        </w:rPr>
        <w:t>,</w:t>
      </w:r>
      <w:r w:rsidRPr="00C25101">
        <w:rPr>
          <w:rFonts w:ascii="Arial" w:hAnsi="Arial" w:cs="Arial"/>
          <w:i/>
          <w:iCs/>
        </w:rPr>
        <w:t xml:space="preserve"> tenga delimitado y cuantificado el beneficio o daño obtenido, en </w:t>
      </w:r>
      <w:r w:rsidR="005B0D3A" w:rsidRPr="00C25101">
        <w:rPr>
          <w:rFonts w:ascii="Arial" w:hAnsi="Arial" w:cs="Arial"/>
          <w:i/>
          <w:iCs/>
        </w:rPr>
        <w:t>otras</w:t>
      </w:r>
      <w:r w:rsidRPr="00C25101">
        <w:rPr>
          <w:rFonts w:ascii="Arial" w:hAnsi="Arial" w:cs="Arial"/>
          <w:i/>
          <w:iCs/>
        </w:rPr>
        <w:t xml:space="preserve"> palabras, no habla de ´montos involucrados´ sino que refiere de forma precisa y expresa, que debe calificarse de acuerdo a lo que se le está imputando al infractor, y en caso de que al servidor público no se le pueda cuantificar en dinero ese daño, en este caso, debido a que la autoridad </w:t>
      </w:r>
      <w:r w:rsidR="007A16EB" w:rsidRPr="00C25101">
        <w:rPr>
          <w:rFonts w:ascii="Arial" w:hAnsi="Arial" w:cs="Arial"/>
          <w:i/>
          <w:iCs/>
        </w:rPr>
        <w:t xml:space="preserve">determinó que no existió un daño imputable a él, entonces se considera </w:t>
      </w:r>
      <w:r w:rsidRPr="00C25101">
        <w:rPr>
          <w:rFonts w:ascii="Arial" w:hAnsi="Arial" w:cs="Arial"/>
          <w:i/>
          <w:iCs/>
        </w:rPr>
        <w:t xml:space="preserve">una </w:t>
      </w:r>
      <w:r w:rsidRPr="00C25101">
        <w:rPr>
          <w:rFonts w:ascii="Arial" w:hAnsi="Arial" w:cs="Arial"/>
          <w:b/>
          <w:i/>
          <w:iCs/>
        </w:rPr>
        <w:t xml:space="preserve">responsabilidad no estimable en dinero, </w:t>
      </w:r>
      <w:r w:rsidRPr="00C25101">
        <w:rPr>
          <w:rFonts w:ascii="Arial" w:hAnsi="Arial" w:cs="Arial"/>
          <w:i/>
          <w:iCs/>
        </w:rPr>
        <w:t>por lo tanto, es aplicable, en estricto derecho, la fracción primera</w:t>
      </w:r>
      <w:r w:rsidR="007A16EB" w:rsidRPr="00C25101">
        <w:rPr>
          <w:rFonts w:ascii="Arial" w:hAnsi="Arial" w:cs="Arial"/>
          <w:i/>
          <w:iCs/>
        </w:rPr>
        <w:t xml:space="preserve"> de la citada Ley de Responsabilidades</w:t>
      </w:r>
      <w:r w:rsidRPr="00C25101">
        <w:rPr>
          <w:rFonts w:ascii="Arial" w:hAnsi="Arial" w:cs="Arial"/>
          <w:i/>
          <w:iCs/>
        </w:rPr>
        <w:t>.- - - - - - -</w:t>
      </w:r>
      <w:r w:rsidR="007A16EB" w:rsidRPr="00C25101">
        <w:rPr>
          <w:rFonts w:ascii="Arial" w:hAnsi="Arial" w:cs="Arial"/>
          <w:i/>
          <w:iCs/>
        </w:rPr>
        <w:t xml:space="preserve"> - - - - - - - </w:t>
      </w:r>
    </w:p>
    <w:p w14:paraId="654906E5" w14:textId="438962C7" w:rsidR="00220880" w:rsidRPr="00C25101" w:rsidRDefault="007A16EB" w:rsidP="00C25101">
      <w:pPr>
        <w:spacing w:before="240" w:line="276" w:lineRule="auto"/>
        <w:ind w:left="1134" w:right="474" w:firstLine="282"/>
        <w:jc w:val="both"/>
        <w:rPr>
          <w:rFonts w:ascii="Arial" w:hAnsi="Arial" w:cs="Arial"/>
          <w:i/>
          <w:iCs/>
        </w:rPr>
      </w:pPr>
      <w:r w:rsidRPr="00C25101">
        <w:rPr>
          <w:rFonts w:ascii="Arial" w:hAnsi="Arial" w:cs="Arial"/>
          <w:i/>
          <w:iCs/>
        </w:rPr>
        <w:t xml:space="preserve">Por otro lado, destaca que la autoridad determinó que la conducta es continuada, y manifiesta que comenzó a dieciséis de julio de dos mil trece, fecha en que inició su gestión como Tesorero de la Secretaría de Finanzas del Poder Ejecutivo, y con ello su obligación de cerciorarse  realizara un eficiente seguimiento a los recursos otorgados, manifestó que es de carácter continua hasta el treinta de noviembre de dos mil dieciséis, cuando dejó de ocupar el cargo, sin embargo, también se mencionó que por oficio número </w:t>
      </w:r>
      <w:r w:rsidR="00C006BE">
        <w:rPr>
          <w:rFonts w:ascii="Arial" w:hAnsi="Arial" w:cs="Arial"/>
          <w:i/>
          <w:iCs/>
        </w:rPr>
        <w:t>*******</w:t>
      </w:r>
      <w:r w:rsidR="001250BE" w:rsidRPr="00C25101">
        <w:rPr>
          <w:rFonts w:ascii="Arial" w:hAnsi="Arial" w:cs="Arial"/>
          <w:i/>
          <w:iCs/>
        </w:rPr>
        <w:t xml:space="preserve">, de fecha uno de febrero de dos mil quince, el ciudadano </w:t>
      </w:r>
      <w:r w:rsidR="00C006BE">
        <w:rPr>
          <w:rFonts w:ascii="Arial" w:hAnsi="Arial" w:cs="Arial"/>
          <w:i/>
          <w:iCs/>
        </w:rPr>
        <w:t>*******</w:t>
      </w:r>
      <w:r w:rsidR="00DC2156" w:rsidRPr="00C25101">
        <w:rPr>
          <w:rFonts w:ascii="Arial" w:hAnsi="Arial" w:cs="Arial"/>
          <w:i/>
          <w:iCs/>
        </w:rPr>
        <w:t>, en su carácter de Tesorero, conjuntamente con la Licenciada María Luisa Ruíz Pérez, Directora de Egresos y Control Presupuestal, ambos de la Secretaría de Finanzas</w:t>
      </w:r>
      <w:r w:rsidR="00220880" w:rsidRPr="00C25101">
        <w:rPr>
          <w:rFonts w:ascii="Arial" w:hAnsi="Arial" w:cs="Arial"/>
          <w:i/>
          <w:iCs/>
        </w:rPr>
        <w:t>, dan vista y solicitan la intervención de la Secretaría de la Contraloría y Transparencia Gubernamental, respecto de los recursos pendientes de amortizar otorgados por acuerdo de ministración otorgados a la Secretaría de Desarrollo Agropecuario, Pesca y Acuacultura, por concepto de crédito puente y préstamos, por la cantidad de $</w:t>
      </w:r>
      <w:r w:rsidR="00C006BE">
        <w:rPr>
          <w:rFonts w:ascii="Arial" w:hAnsi="Arial" w:cs="Arial"/>
          <w:i/>
          <w:iCs/>
        </w:rPr>
        <w:t>*******</w:t>
      </w:r>
      <w:r w:rsidR="00220880" w:rsidRPr="00C25101">
        <w:rPr>
          <w:rFonts w:ascii="Arial" w:hAnsi="Arial" w:cs="Arial"/>
          <w:i/>
          <w:iCs/>
        </w:rPr>
        <w:t xml:space="preserve">, durante los ejercicios 2011, 2012, 2013 y 2014.- - - - - - - - - - - - - - - - - - - - - </w:t>
      </w:r>
      <w:r w:rsidR="00C006BE">
        <w:rPr>
          <w:rFonts w:ascii="Arial" w:hAnsi="Arial" w:cs="Arial"/>
          <w:i/>
          <w:iCs/>
        </w:rPr>
        <w:t>- - - - - - - - - - - - - - -</w:t>
      </w:r>
    </w:p>
    <w:p w14:paraId="5B2762B8" w14:textId="497CC590" w:rsidR="00220880" w:rsidRPr="00C25101" w:rsidRDefault="00220880" w:rsidP="00C25101">
      <w:pPr>
        <w:spacing w:before="240" w:line="276" w:lineRule="auto"/>
        <w:ind w:left="1134" w:right="474" w:firstLine="282"/>
        <w:jc w:val="both"/>
        <w:rPr>
          <w:rFonts w:ascii="Arial" w:hAnsi="Arial" w:cs="Arial"/>
          <w:i/>
          <w:iCs/>
        </w:rPr>
      </w:pPr>
      <w:r w:rsidRPr="00C25101">
        <w:rPr>
          <w:rFonts w:ascii="Arial" w:hAnsi="Arial" w:cs="Arial"/>
          <w:i/>
          <w:iCs/>
        </w:rPr>
        <w:lastRenderedPageBreak/>
        <w:t xml:space="preserve">Ahora bien, como la conducta que se le imputa, manifiesta la autoridad demanda (sic) que es continua, es decir, que continúa ininterrumpidamente desde la consumación, y permanece </w:t>
      </w:r>
      <w:r w:rsidR="005D0C62" w:rsidRPr="00C25101">
        <w:rPr>
          <w:rFonts w:ascii="Arial" w:hAnsi="Arial" w:cs="Arial"/>
          <w:i/>
          <w:iCs/>
        </w:rPr>
        <w:t xml:space="preserve">no solamente el efecto de la infracción, sino el estado de la consumación, al ser la conducta imputada no realizar un seguimiento, al momento en que realizó este seguimiento deja de surtir sus efectos y quedó consumada, por lo tanto, se consumó el uno de febrero de dos mil quince.- - - - - - - - - - - - - - - - - - - - - - - - </w:t>
      </w:r>
    </w:p>
    <w:p w14:paraId="0F1625BF" w14:textId="11BDA81E" w:rsidR="007052F5" w:rsidRPr="00C25101" w:rsidRDefault="00A751ED" w:rsidP="00C25101">
      <w:pPr>
        <w:spacing w:before="240" w:line="276" w:lineRule="auto"/>
        <w:ind w:left="1134" w:right="474" w:firstLine="282"/>
        <w:jc w:val="both"/>
        <w:rPr>
          <w:rFonts w:ascii="Arial" w:hAnsi="Arial" w:cs="Arial"/>
          <w:i/>
          <w:iCs/>
          <w:sz w:val="26"/>
          <w:szCs w:val="26"/>
        </w:rPr>
      </w:pPr>
      <w:r w:rsidRPr="00C25101">
        <w:rPr>
          <w:rFonts w:ascii="Arial" w:hAnsi="Arial" w:cs="Arial"/>
          <w:i/>
          <w:iCs/>
        </w:rPr>
        <w:t xml:space="preserve">De la misma forma, el mencionado artículo 77 de la ley de Responsabilidades de los Servidores Públicos del </w:t>
      </w:r>
      <w:r w:rsidR="005D0C62" w:rsidRPr="00C25101">
        <w:rPr>
          <w:rFonts w:ascii="Arial" w:hAnsi="Arial" w:cs="Arial"/>
          <w:i/>
          <w:iCs/>
        </w:rPr>
        <w:t>E</w:t>
      </w:r>
      <w:r w:rsidRPr="00C25101">
        <w:rPr>
          <w:rFonts w:ascii="Arial" w:hAnsi="Arial" w:cs="Arial"/>
          <w:i/>
          <w:iCs/>
        </w:rPr>
        <w:t xml:space="preserve">stado y Municipios de Oaxaca, dentro de su párrafo tercero explica en qué momento se </w:t>
      </w:r>
      <w:r w:rsidRPr="00C25101">
        <w:rPr>
          <w:rFonts w:ascii="Arial" w:hAnsi="Arial" w:cs="Arial"/>
          <w:b/>
          <w:i/>
          <w:iCs/>
        </w:rPr>
        <w:t xml:space="preserve">interrumpe </w:t>
      </w:r>
      <w:r w:rsidRPr="00C25101">
        <w:rPr>
          <w:rFonts w:ascii="Arial" w:hAnsi="Arial" w:cs="Arial"/>
          <w:i/>
          <w:iCs/>
        </w:rPr>
        <w:t xml:space="preserve">la </w:t>
      </w:r>
      <w:r w:rsidRPr="00C25101">
        <w:rPr>
          <w:rFonts w:ascii="Arial" w:hAnsi="Arial" w:cs="Arial"/>
          <w:b/>
          <w:i/>
          <w:iCs/>
        </w:rPr>
        <w:t>prescripción</w:t>
      </w:r>
      <w:r w:rsidRPr="00C25101">
        <w:rPr>
          <w:rFonts w:ascii="Arial" w:hAnsi="Arial" w:cs="Arial"/>
          <w:i/>
          <w:iCs/>
        </w:rPr>
        <w:t xml:space="preserve">, señalando que es al momento de </w:t>
      </w:r>
      <w:r w:rsidRPr="00C25101">
        <w:rPr>
          <w:rFonts w:ascii="Arial" w:hAnsi="Arial" w:cs="Arial"/>
          <w:b/>
          <w:i/>
          <w:iCs/>
        </w:rPr>
        <w:t xml:space="preserve">iniciarse </w:t>
      </w:r>
      <w:r w:rsidRPr="00C25101">
        <w:rPr>
          <w:rFonts w:ascii="Arial" w:hAnsi="Arial" w:cs="Arial"/>
          <w:i/>
          <w:iCs/>
        </w:rPr>
        <w:t xml:space="preserve">el procedimiento previsto por la ley, en otras palabras, cuando surta sus efectos legales la notificación a que se refiere el artículo 69 de la mencionada ley, que hace referencia al citatorio para la audiencia, momento en el cual, se tiene por iniciado el procedimiento en contra del servidor público, dentro del caso en particular, fue el </w:t>
      </w:r>
      <w:r w:rsidRPr="00C25101">
        <w:rPr>
          <w:rFonts w:ascii="Arial" w:hAnsi="Arial" w:cs="Arial"/>
          <w:i/>
          <w:iCs/>
          <w:u w:val="single"/>
        </w:rPr>
        <w:t>veinti</w:t>
      </w:r>
      <w:r w:rsidR="007C6B02" w:rsidRPr="00C25101">
        <w:rPr>
          <w:rFonts w:ascii="Arial" w:hAnsi="Arial" w:cs="Arial"/>
          <w:i/>
          <w:iCs/>
          <w:u w:val="single"/>
        </w:rPr>
        <w:t>uno de noviembre</w:t>
      </w:r>
      <w:r w:rsidRPr="00C25101">
        <w:rPr>
          <w:rFonts w:ascii="Arial" w:hAnsi="Arial" w:cs="Arial"/>
          <w:i/>
          <w:iCs/>
          <w:u w:val="single"/>
        </w:rPr>
        <w:t xml:space="preserve"> de dos mil dieci</w:t>
      </w:r>
      <w:r w:rsidR="007C6B02" w:rsidRPr="00C25101">
        <w:rPr>
          <w:rFonts w:ascii="Arial" w:hAnsi="Arial" w:cs="Arial"/>
          <w:i/>
          <w:iCs/>
          <w:u w:val="single"/>
        </w:rPr>
        <w:t>ocho,</w:t>
      </w:r>
      <w:r w:rsidRPr="00C25101">
        <w:rPr>
          <w:rFonts w:ascii="Arial" w:hAnsi="Arial" w:cs="Arial"/>
          <w:i/>
          <w:iCs/>
        </w:rPr>
        <w:t xml:space="preserve"> </w:t>
      </w:r>
      <w:r w:rsidR="007C6B02" w:rsidRPr="00C25101">
        <w:rPr>
          <w:rFonts w:ascii="Arial" w:hAnsi="Arial" w:cs="Arial"/>
          <w:i/>
          <w:iCs/>
        </w:rPr>
        <w:t xml:space="preserve">por lo tanto, se concluye que, </w:t>
      </w:r>
      <w:r w:rsidRPr="00C25101">
        <w:rPr>
          <w:rFonts w:ascii="Arial" w:hAnsi="Arial" w:cs="Arial"/>
          <w:i/>
          <w:iCs/>
        </w:rPr>
        <w:t xml:space="preserve">se le notificó al actor del inicio de este procedimiento </w:t>
      </w:r>
      <w:r w:rsidRPr="00C25101">
        <w:rPr>
          <w:rFonts w:ascii="Arial" w:hAnsi="Arial" w:cs="Arial"/>
          <w:b/>
          <w:i/>
          <w:iCs/>
        </w:rPr>
        <w:t xml:space="preserve">después </w:t>
      </w:r>
      <w:r w:rsidRPr="00C25101">
        <w:rPr>
          <w:rFonts w:ascii="Arial" w:hAnsi="Arial" w:cs="Arial"/>
          <w:i/>
          <w:iCs/>
        </w:rPr>
        <w:t xml:space="preserve">del día límite establecido, como resultado ya había operado </w:t>
      </w:r>
      <w:r w:rsidRPr="00C25101">
        <w:rPr>
          <w:rFonts w:ascii="Arial" w:hAnsi="Arial" w:cs="Arial"/>
          <w:b/>
          <w:i/>
          <w:iCs/>
        </w:rPr>
        <w:t xml:space="preserve">la prescripción </w:t>
      </w:r>
      <w:r w:rsidRPr="00C25101">
        <w:rPr>
          <w:rFonts w:ascii="Arial" w:hAnsi="Arial" w:cs="Arial"/>
          <w:i/>
          <w:iCs/>
        </w:rPr>
        <w:t>a favor del act</w:t>
      </w:r>
      <w:r w:rsidR="007C6B02" w:rsidRPr="00C25101">
        <w:rPr>
          <w:rFonts w:ascii="Arial" w:hAnsi="Arial" w:cs="Arial"/>
          <w:i/>
          <w:iCs/>
        </w:rPr>
        <w:t xml:space="preserve">or.- - - - - - - - - - - - - - </w:t>
      </w:r>
      <w:r w:rsidR="007052F5" w:rsidRPr="00C25101">
        <w:rPr>
          <w:rFonts w:ascii="Arial" w:hAnsi="Arial" w:cs="Arial"/>
          <w:i/>
          <w:iCs/>
          <w:sz w:val="26"/>
          <w:szCs w:val="26"/>
        </w:rPr>
        <w:t>”</w:t>
      </w:r>
    </w:p>
    <w:p w14:paraId="441DCBB3" w14:textId="1A5D6FB9" w:rsidR="00A751ED" w:rsidRDefault="00A751ED" w:rsidP="00A751ED">
      <w:pPr>
        <w:spacing w:before="240" w:line="360" w:lineRule="auto"/>
        <w:ind w:firstLine="708"/>
        <w:jc w:val="both"/>
        <w:rPr>
          <w:rFonts w:ascii="Arial" w:hAnsi="Arial" w:cs="Arial"/>
          <w:sz w:val="26"/>
          <w:szCs w:val="26"/>
        </w:rPr>
      </w:pPr>
      <w:r>
        <w:rPr>
          <w:rFonts w:ascii="Arial" w:hAnsi="Arial" w:cs="Arial"/>
          <w:sz w:val="26"/>
          <w:szCs w:val="26"/>
        </w:rPr>
        <w:t>De lo p</w:t>
      </w:r>
      <w:r w:rsidR="0034141E">
        <w:rPr>
          <w:rFonts w:ascii="Arial" w:hAnsi="Arial" w:cs="Arial"/>
          <w:sz w:val="26"/>
          <w:szCs w:val="26"/>
        </w:rPr>
        <w:t xml:space="preserve">untualizado se colige </w:t>
      </w:r>
      <w:r>
        <w:rPr>
          <w:rFonts w:ascii="Arial" w:hAnsi="Arial" w:cs="Arial"/>
          <w:sz w:val="26"/>
          <w:szCs w:val="26"/>
        </w:rPr>
        <w:t xml:space="preserve">que esta primera parte de sus alegaciones son </w:t>
      </w:r>
      <w:r w:rsidRPr="001C38FD">
        <w:rPr>
          <w:rFonts w:ascii="Arial" w:hAnsi="Arial" w:cs="Arial"/>
          <w:b/>
          <w:sz w:val="26"/>
          <w:szCs w:val="26"/>
        </w:rPr>
        <w:t>infundadas</w:t>
      </w:r>
      <w:r w:rsidRPr="001C38FD">
        <w:rPr>
          <w:rFonts w:ascii="Arial" w:hAnsi="Arial" w:cs="Arial"/>
          <w:sz w:val="26"/>
          <w:szCs w:val="26"/>
        </w:rPr>
        <w:t xml:space="preserve">, </w:t>
      </w:r>
      <w:r>
        <w:rPr>
          <w:rFonts w:ascii="Arial" w:hAnsi="Arial" w:cs="Arial"/>
          <w:sz w:val="26"/>
          <w:szCs w:val="26"/>
        </w:rPr>
        <w:t>porque contrario a su as</w:t>
      </w:r>
      <w:r w:rsidR="00CE79CE">
        <w:rPr>
          <w:rFonts w:ascii="Arial" w:hAnsi="Arial" w:cs="Arial"/>
          <w:sz w:val="26"/>
          <w:szCs w:val="26"/>
        </w:rPr>
        <w:t>everación la Sala Especializada</w:t>
      </w:r>
      <w:r>
        <w:rPr>
          <w:rFonts w:ascii="Arial" w:hAnsi="Arial" w:cs="Arial"/>
          <w:sz w:val="26"/>
          <w:szCs w:val="26"/>
        </w:rPr>
        <w:t xml:space="preserve"> sí entró al estudio del fondo del </w:t>
      </w:r>
      <w:r w:rsidR="0034141E">
        <w:rPr>
          <w:rFonts w:ascii="Arial" w:hAnsi="Arial" w:cs="Arial"/>
          <w:sz w:val="26"/>
          <w:szCs w:val="26"/>
        </w:rPr>
        <w:t>asunto</w:t>
      </w:r>
      <w:r>
        <w:rPr>
          <w:rFonts w:ascii="Arial" w:hAnsi="Arial" w:cs="Arial"/>
          <w:sz w:val="26"/>
          <w:szCs w:val="26"/>
        </w:rPr>
        <w:t xml:space="preserve">, </w:t>
      </w:r>
      <w:r w:rsidR="00CE79CE">
        <w:rPr>
          <w:rFonts w:ascii="Arial" w:hAnsi="Arial" w:cs="Arial"/>
          <w:sz w:val="26"/>
          <w:szCs w:val="26"/>
        </w:rPr>
        <w:t>consist</w:t>
      </w:r>
      <w:r w:rsidR="001F77BB">
        <w:rPr>
          <w:rFonts w:ascii="Arial" w:hAnsi="Arial" w:cs="Arial"/>
          <w:sz w:val="26"/>
          <w:szCs w:val="26"/>
        </w:rPr>
        <w:t xml:space="preserve">ente </w:t>
      </w:r>
      <w:r w:rsidR="00CE79CE">
        <w:rPr>
          <w:rFonts w:ascii="Arial" w:hAnsi="Arial" w:cs="Arial"/>
          <w:sz w:val="26"/>
          <w:szCs w:val="26"/>
        </w:rPr>
        <w:t>en e</w:t>
      </w:r>
      <w:r>
        <w:rPr>
          <w:rFonts w:ascii="Arial" w:hAnsi="Arial" w:cs="Arial"/>
          <w:sz w:val="26"/>
          <w:szCs w:val="26"/>
        </w:rPr>
        <w:t xml:space="preserve">l </w:t>
      </w:r>
      <w:r w:rsidR="0034141E">
        <w:rPr>
          <w:rFonts w:ascii="Arial" w:hAnsi="Arial" w:cs="Arial"/>
          <w:sz w:val="26"/>
          <w:szCs w:val="26"/>
        </w:rPr>
        <w:t xml:space="preserve">análisis </w:t>
      </w:r>
      <w:r>
        <w:rPr>
          <w:rFonts w:ascii="Arial" w:hAnsi="Arial" w:cs="Arial"/>
          <w:sz w:val="26"/>
          <w:szCs w:val="26"/>
        </w:rPr>
        <w:t xml:space="preserve">de la legalidad </w:t>
      </w:r>
      <w:r w:rsidR="001F77BB">
        <w:rPr>
          <w:rFonts w:ascii="Arial" w:hAnsi="Arial" w:cs="Arial"/>
          <w:sz w:val="26"/>
          <w:szCs w:val="26"/>
        </w:rPr>
        <w:t xml:space="preserve">o ilegalidad </w:t>
      </w:r>
      <w:r>
        <w:rPr>
          <w:rFonts w:ascii="Arial" w:hAnsi="Arial" w:cs="Arial"/>
          <w:sz w:val="26"/>
          <w:szCs w:val="26"/>
        </w:rPr>
        <w:t xml:space="preserve">de la resolución </w:t>
      </w:r>
      <w:r w:rsidRPr="00DD06E7">
        <w:rPr>
          <w:rFonts w:ascii="Arial" w:hAnsi="Arial" w:cs="Arial"/>
          <w:sz w:val="26"/>
          <w:szCs w:val="26"/>
        </w:rPr>
        <w:t xml:space="preserve">de </w:t>
      </w:r>
      <w:r w:rsidR="007C6B02">
        <w:rPr>
          <w:rFonts w:ascii="Arial" w:hAnsi="Arial" w:cs="Arial"/>
          <w:sz w:val="26"/>
          <w:szCs w:val="26"/>
        </w:rPr>
        <w:t xml:space="preserve">veintinueve de junio </w:t>
      </w:r>
      <w:r w:rsidRPr="00DD06E7">
        <w:rPr>
          <w:rFonts w:ascii="Arial" w:hAnsi="Arial" w:cs="Arial"/>
          <w:sz w:val="26"/>
          <w:szCs w:val="26"/>
        </w:rPr>
        <w:t>de dos mil veinte</w:t>
      </w:r>
      <w:r w:rsidR="00CE79CE">
        <w:rPr>
          <w:rFonts w:ascii="Arial" w:hAnsi="Arial" w:cs="Arial"/>
          <w:sz w:val="26"/>
          <w:szCs w:val="26"/>
        </w:rPr>
        <w:t xml:space="preserve">, </w:t>
      </w:r>
      <w:r w:rsidRPr="00DD06E7">
        <w:rPr>
          <w:rFonts w:ascii="Arial" w:hAnsi="Arial" w:cs="Arial"/>
          <w:sz w:val="26"/>
          <w:szCs w:val="26"/>
        </w:rPr>
        <w:t>emitida dentro del expediente</w:t>
      </w:r>
      <w:r w:rsidR="007C6B02" w:rsidRPr="007C6B02">
        <w:rPr>
          <w:rFonts w:ascii="Arial" w:hAnsi="Arial" w:cs="Arial"/>
          <w:sz w:val="26"/>
          <w:szCs w:val="26"/>
        </w:rPr>
        <w:t xml:space="preserve"> </w:t>
      </w:r>
      <w:r w:rsidR="007C6B02" w:rsidRPr="00DD06E7">
        <w:rPr>
          <w:rFonts w:ascii="Arial" w:hAnsi="Arial" w:cs="Arial"/>
          <w:sz w:val="26"/>
          <w:szCs w:val="26"/>
        </w:rPr>
        <w:t xml:space="preserve">de </w:t>
      </w:r>
      <w:r w:rsidR="007C6B02">
        <w:rPr>
          <w:rFonts w:ascii="Arial" w:hAnsi="Arial" w:cs="Arial"/>
          <w:sz w:val="26"/>
          <w:szCs w:val="26"/>
        </w:rPr>
        <w:t xml:space="preserve">procedimiento de responsabilidad administrativa </w:t>
      </w:r>
      <w:r w:rsidR="00C006BE">
        <w:rPr>
          <w:rFonts w:ascii="Arial" w:hAnsi="Arial" w:cs="Arial"/>
          <w:sz w:val="26"/>
          <w:szCs w:val="26"/>
        </w:rPr>
        <w:t>*******</w:t>
      </w:r>
      <w:r w:rsidR="007C6B02">
        <w:rPr>
          <w:rFonts w:ascii="Arial" w:hAnsi="Arial" w:cs="Arial"/>
          <w:sz w:val="26"/>
          <w:szCs w:val="26"/>
        </w:rPr>
        <w:t>,</w:t>
      </w:r>
      <w:r w:rsidRPr="00DD06E7">
        <w:rPr>
          <w:rFonts w:ascii="Arial" w:hAnsi="Arial" w:cs="Arial"/>
          <w:sz w:val="26"/>
          <w:szCs w:val="26"/>
        </w:rPr>
        <w:t xml:space="preserve"> </w:t>
      </w:r>
      <w:r w:rsidR="0034141E">
        <w:rPr>
          <w:rFonts w:ascii="Arial" w:hAnsi="Arial" w:cs="Arial"/>
          <w:sz w:val="26"/>
          <w:szCs w:val="26"/>
        </w:rPr>
        <w:t xml:space="preserve">ello </w:t>
      </w:r>
      <w:r>
        <w:rPr>
          <w:rFonts w:ascii="Arial" w:hAnsi="Arial" w:cs="Arial"/>
          <w:sz w:val="26"/>
          <w:szCs w:val="26"/>
        </w:rPr>
        <w:t>en base a los argumentos expuestos por el actor y la autoridad demandada, así como de las prueba</w:t>
      </w:r>
      <w:r w:rsidR="0034141E">
        <w:rPr>
          <w:rFonts w:ascii="Arial" w:hAnsi="Arial" w:cs="Arial"/>
          <w:sz w:val="26"/>
          <w:szCs w:val="26"/>
        </w:rPr>
        <w:t>s</w:t>
      </w:r>
      <w:r>
        <w:rPr>
          <w:rFonts w:ascii="Arial" w:hAnsi="Arial" w:cs="Arial"/>
          <w:sz w:val="26"/>
          <w:szCs w:val="26"/>
        </w:rPr>
        <w:t xml:space="preserve"> ofrecidas</w:t>
      </w:r>
      <w:r w:rsidR="0034141E">
        <w:rPr>
          <w:rFonts w:ascii="Arial" w:hAnsi="Arial" w:cs="Arial"/>
          <w:sz w:val="26"/>
          <w:szCs w:val="26"/>
        </w:rPr>
        <w:t xml:space="preserve"> por cada una de las partes del juicio</w:t>
      </w:r>
      <w:r w:rsidR="007A44DE">
        <w:rPr>
          <w:rFonts w:ascii="Arial" w:hAnsi="Arial" w:cs="Arial"/>
          <w:sz w:val="26"/>
          <w:szCs w:val="26"/>
        </w:rPr>
        <w:t xml:space="preserve">; esto es así, </w:t>
      </w:r>
      <w:r w:rsidR="001F77BB">
        <w:rPr>
          <w:rFonts w:ascii="Arial" w:hAnsi="Arial" w:cs="Arial"/>
          <w:sz w:val="26"/>
          <w:szCs w:val="26"/>
        </w:rPr>
        <w:t xml:space="preserve">pues el resolutor de la Sala Especializada en el considerando sexto de la sentencia de </w:t>
      </w:r>
      <w:r w:rsidR="007C6B02">
        <w:rPr>
          <w:rFonts w:ascii="Arial" w:hAnsi="Arial" w:cs="Arial"/>
          <w:sz w:val="26"/>
          <w:szCs w:val="26"/>
        </w:rPr>
        <w:t xml:space="preserve">treinta de mayo </w:t>
      </w:r>
      <w:r w:rsidR="001F77BB">
        <w:rPr>
          <w:rFonts w:ascii="Arial" w:hAnsi="Arial" w:cs="Arial"/>
          <w:sz w:val="26"/>
          <w:szCs w:val="26"/>
        </w:rPr>
        <w:t>de dos mil veinti</w:t>
      </w:r>
      <w:r w:rsidR="007C6B02">
        <w:rPr>
          <w:rFonts w:ascii="Arial" w:hAnsi="Arial" w:cs="Arial"/>
          <w:sz w:val="26"/>
          <w:szCs w:val="26"/>
        </w:rPr>
        <w:t>dós</w:t>
      </w:r>
      <w:r w:rsidR="001F77BB">
        <w:rPr>
          <w:rFonts w:ascii="Arial" w:hAnsi="Arial" w:cs="Arial"/>
          <w:sz w:val="26"/>
          <w:szCs w:val="26"/>
        </w:rPr>
        <w:t xml:space="preserve"> transcrita con antelación, realizó de manera preferente el estudio del </w:t>
      </w:r>
      <w:r w:rsidR="007C6B02">
        <w:rPr>
          <w:rFonts w:ascii="Arial" w:hAnsi="Arial" w:cs="Arial"/>
          <w:sz w:val="26"/>
          <w:szCs w:val="26"/>
        </w:rPr>
        <w:t xml:space="preserve">segundo </w:t>
      </w:r>
      <w:r w:rsidR="001F77BB">
        <w:rPr>
          <w:rFonts w:ascii="Arial" w:hAnsi="Arial" w:cs="Arial"/>
          <w:sz w:val="26"/>
          <w:szCs w:val="26"/>
        </w:rPr>
        <w:t>concepto de impugnación, precisando que en ello en atención al principio de mayor beneficio para la parte actora</w:t>
      </w:r>
      <w:r w:rsidR="007A44DE">
        <w:rPr>
          <w:rFonts w:ascii="Arial" w:hAnsi="Arial" w:cs="Arial"/>
          <w:sz w:val="26"/>
          <w:szCs w:val="26"/>
        </w:rPr>
        <w:t>,</w:t>
      </w:r>
      <w:r w:rsidR="001F77BB">
        <w:rPr>
          <w:rFonts w:ascii="Arial" w:hAnsi="Arial" w:cs="Arial"/>
          <w:sz w:val="26"/>
          <w:szCs w:val="26"/>
        </w:rPr>
        <w:t xml:space="preserve"> además y derivado de dicho concepto de impugnación atendió las argumentaciones realizadas por la demandada </w:t>
      </w:r>
      <w:r w:rsidR="007A44DE">
        <w:rPr>
          <w:rFonts w:ascii="Arial" w:hAnsi="Arial" w:cs="Arial"/>
          <w:sz w:val="26"/>
          <w:szCs w:val="26"/>
        </w:rPr>
        <w:t xml:space="preserve">al respecto </w:t>
      </w:r>
      <w:r w:rsidR="001F77BB">
        <w:rPr>
          <w:rFonts w:ascii="Arial" w:hAnsi="Arial" w:cs="Arial"/>
          <w:sz w:val="26"/>
          <w:szCs w:val="26"/>
        </w:rPr>
        <w:t xml:space="preserve">al dar contestación </w:t>
      </w:r>
      <w:r w:rsidR="007A44DE">
        <w:rPr>
          <w:rFonts w:ascii="Arial" w:hAnsi="Arial" w:cs="Arial"/>
          <w:sz w:val="26"/>
          <w:szCs w:val="26"/>
        </w:rPr>
        <w:t>a la demanda</w:t>
      </w:r>
      <w:r w:rsidR="00CE79CE">
        <w:rPr>
          <w:rFonts w:ascii="Arial" w:hAnsi="Arial" w:cs="Arial"/>
          <w:sz w:val="26"/>
          <w:szCs w:val="26"/>
        </w:rPr>
        <w:t xml:space="preserve">.- - - - - - </w:t>
      </w:r>
    </w:p>
    <w:p w14:paraId="6F8D0CCF" w14:textId="089F5439" w:rsidR="008F6CE3" w:rsidRDefault="008F6CE3" w:rsidP="008F6CE3">
      <w:pPr>
        <w:spacing w:before="240" w:line="360" w:lineRule="auto"/>
        <w:jc w:val="both"/>
        <w:rPr>
          <w:rFonts w:ascii="Arial" w:hAnsi="Arial" w:cs="Arial"/>
          <w:sz w:val="26"/>
          <w:szCs w:val="26"/>
        </w:rPr>
      </w:pPr>
      <w:r>
        <w:rPr>
          <w:rFonts w:ascii="Arial" w:hAnsi="Arial" w:cs="Arial"/>
          <w:sz w:val="26"/>
          <w:szCs w:val="26"/>
        </w:rPr>
        <w:tab/>
      </w:r>
      <w:r w:rsidRPr="008F6CE3">
        <w:rPr>
          <w:rFonts w:ascii="Arial" w:hAnsi="Arial" w:cs="Arial"/>
          <w:b/>
          <w:sz w:val="26"/>
          <w:szCs w:val="26"/>
        </w:rPr>
        <w:t xml:space="preserve">También </w:t>
      </w:r>
      <w:r>
        <w:rPr>
          <w:rFonts w:ascii="Arial" w:hAnsi="Arial" w:cs="Arial"/>
          <w:b/>
          <w:sz w:val="26"/>
          <w:szCs w:val="26"/>
        </w:rPr>
        <w:t xml:space="preserve">arguye </w:t>
      </w:r>
      <w:r w:rsidRPr="008F6CE3">
        <w:rPr>
          <w:rFonts w:ascii="Arial" w:hAnsi="Arial" w:cs="Arial"/>
          <w:sz w:val="26"/>
          <w:szCs w:val="26"/>
        </w:rPr>
        <w:t>que el Titular de l</w:t>
      </w:r>
      <w:r>
        <w:rPr>
          <w:rFonts w:ascii="Arial" w:hAnsi="Arial" w:cs="Arial"/>
          <w:sz w:val="26"/>
          <w:szCs w:val="26"/>
        </w:rPr>
        <w:t>a</w:t>
      </w:r>
      <w:r w:rsidRPr="008F6CE3">
        <w:rPr>
          <w:rFonts w:ascii="Arial" w:hAnsi="Arial" w:cs="Arial"/>
          <w:sz w:val="26"/>
          <w:szCs w:val="26"/>
        </w:rPr>
        <w:t xml:space="preserve"> Sala especializada, no realizó un correcto estudio de la falta administrativa imp</w:t>
      </w:r>
      <w:r>
        <w:rPr>
          <w:rFonts w:ascii="Arial" w:hAnsi="Arial" w:cs="Arial"/>
          <w:sz w:val="26"/>
          <w:szCs w:val="26"/>
        </w:rPr>
        <w:t xml:space="preserve">utada </w:t>
      </w:r>
      <w:r w:rsidRPr="008F6CE3">
        <w:rPr>
          <w:rFonts w:ascii="Arial" w:hAnsi="Arial" w:cs="Arial"/>
          <w:sz w:val="26"/>
          <w:szCs w:val="26"/>
        </w:rPr>
        <w:t>al actor</w:t>
      </w:r>
      <w:r>
        <w:rPr>
          <w:rFonts w:ascii="Arial" w:hAnsi="Arial" w:cs="Arial"/>
          <w:sz w:val="26"/>
          <w:szCs w:val="26"/>
        </w:rPr>
        <w:t xml:space="preserve">, descrita en la resolución de </w:t>
      </w:r>
      <w:r w:rsidR="00A66CD7">
        <w:rPr>
          <w:rFonts w:ascii="Arial" w:hAnsi="Arial" w:cs="Arial"/>
          <w:sz w:val="26"/>
          <w:szCs w:val="26"/>
        </w:rPr>
        <w:t xml:space="preserve">veintinueve de julio </w:t>
      </w:r>
      <w:r>
        <w:rPr>
          <w:rFonts w:ascii="Arial" w:hAnsi="Arial" w:cs="Arial"/>
          <w:sz w:val="26"/>
          <w:szCs w:val="26"/>
        </w:rPr>
        <w:t xml:space="preserve">de dos mil </w:t>
      </w:r>
      <w:r w:rsidR="00A66CD7">
        <w:rPr>
          <w:rFonts w:ascii="Arial" w:hAnsi="Arial" w:cs="Arial"/>
          <w:sz w:val="26"/>
          <w:szCs w:val="26"/>
        </w:rPr>
        <w:t>veinte</w:t>
      </w:r>
      <w:r>
        <w:rPr>
          <w:rFonts w:ascii="Arial" w:hAnsi="Arial" w:cs="Arial"/>
          <w:sz w:val="26"/>
          <w:szCs w:val="26"/>
        </w:rPr>
        <w:t>, dictada en el expediente de re</w:t>
      </w:r>
      <w:r w:rsidR="00A66CD7">
        <w:rPr>
          <w:rFonts w:ascii="Arial" w:hAnsi="Arial" w:cs="Arial"/>
          <w:sz w:val="26"/>
          <w:szCs w:val="26"/>
        </w:rPr>
        <w:t xml:space="preserve">sponsabilidad administrativa </w:t>
      </w:r>
      <w:r w:rsidR="00C006BE">
        <w:rPr>
          <w:rFonts w:ascii="Arial" w:hAnsi="Arial" w:cs="Arial"/>
          <w:sz w:val="26"/>
          <w:szCs w:val="26"/>
        </w:rPr>
        <w:t>*******</w:t>
      </w:r>
      <w:r>
        <w:rPr>
          <w:rFonts w:ascii="Arial" w:hAnsi="Arial" w:cs="Arial"/>
          <w:sz w:val="26"/>
          <w:szCs w:val="26"/>
        </w:rPr>
        <w:t xml:space="preserve"> (transcribe).- - - - - - </w:t>
      </w:r>
    </w:p>
    <w:p w14:paraId="2F146C1B" w14:textId="636EBFB5" w:rsidR="00FC7524" w:rsidRDefault="008F6CE3" w:rsidP="00A64CB5">
      <w:pPr>
        <w:spacing w:before="240" w:line="360" w:lineRule="auto"/>
        <w:ind w:firstLine="708"/>
        <w:jc w:val="both"/>
        <w:rPr>
          <w:rFonts w:ascii="Arial" w:hAnsi="Arial" w:cs="Arial"/>
          <w:sz w:val="26"/>
          <w:szCs w:val="26"/>
        </w:rPr>
      </w:pPr>
      <w:r>
        <w:rPr>
          <w:rFonts w:ascii="Arial" w:hAnsi="Arial" w:cs="Arial"/>
          <w:sz w:val="26"/>
          <w:szCs w:val="26"/>
        </w:rPr>
        <w:t>Al respecto refiere</w:t>
      </w:r>
      <w:r w:rsidR="00471D56">
        <w:rPr>
          <w:rFonts w:ascii="Arial" w:hAnsi="Arial" w:cs="Arial"/>
          <w:sz w:val="26"/>
          <w:szCs w:val="26"/>
        </w:rPr>
        <w:t>,</w:t>
      </w:r>
      <w:r>
        <w:rPr>
          <w:rFonts w:ascii="Arial" w:hAnsi="Arial" w:cs="Arial"/>
          <w:sz w:val="26"/>
          <w:szCs w:val="26"/>
        </w:rPr>
        <w:t xml:space="preserve"> que se determinó que las conductas imputadas a </w:t>
      </w:r>
      <w:r w:rsidR="00C006BE">
        <w:rPr>
          <w:rFonts w:ascii="Arial" w:hAnsi="Arial" w:cs="Arial"/>
          <w:sz w:val="26"/>
          <w:szCs w:val="26"/>
        </w:rPr>
        <w:t>*******</w:t>
      </w:r>
      <w:r>
        <w:rPr>
          <w:rFonts w:ascii="Arial" w:hAnsi="Arial" w:cs="Arial"/>
          <w:sz w:val="26"/>
          <w:szCs w:val="26"/>
        </w:rPr>
        <w:t>, se acreditaron a plenitud, pues si bien su representada se abstuvo de fincar sa</w:t>
      </w:r>
      <w:r w:rsidR="00471D56">
        <w:rPr>
          <w:rFonts w:ascii="Arial" w:hAnsi="Arial" w:cs="Arial"/>
          <w:sz w:val="26"/>
          <w:szCs w:val="26"/>
        </w:rPr>
        <w:t xml:space="preserve">nción respecto del </w:t>
      </w:r>
      <w:r>
        <w:rPr>
          <w:rFonts w:ascii="Arial" w:hAnsi="Arial" w:cs="Arial"/>
          <w:sz w:val="26"/>
          <w:szCs w:val="26"/>
        </w:rPr>
        <w:t>daño al erario público federal</w:t>
      </w:r>
      <w:r w:rsidR="00471D56">
        <w:rPr>
          <w:rFonts w:ascii="Arial" w:hAnsi="Arial" w:cs="Arial"/>
          <w:sz w:val="26"/>
          <w:szCs w:val="26"/>
        </w:rPr>
        <w:t xml:space="preserve">, sin </w:t>
      </w:r>
      <w:r w:rsidR="00471D56">
        <w:rPr>
          <w:rFonts w:ascii="Arial" w:hAnsi="Arial" w:cs="Arial"/>
          <w:sz w:val="26"/>
          <w:szCs w:val="26"/>
        </w:rPr>
        <w:lastRenderedPageBreak/>
        <w:t xml:space="preserve">embargo con </w:t>
      </w:r>
      <w:r>
        <w:rPr>
          <w:rFonts w:ascii="Arial" w:hAnsi="Arial" w:cs="Arial"/>
          <w:sz w:val="26"/>
          <w:szCs w:val="26"/>
        </w:rPr>
        <w:t xml:space="preserve">las pruebas ofrecidas por el actor, no pudo comprobar que cumplió </w:t>
      </w:r>
      <w:r w:rsidR="00A64CB5">
        <w:rPr>
          <w:rFonts w:ascii="Arial" w:hAnsi="Arial" w:cs="Arial"/>
          <w:sz w:val="26"/>
          <w:szCs w:val="26"/>
        </w:rPr>
        <w:t>al realizar un eficiente seguimiento a los recursos otorgados a la Secretaría de Desarrollo Agropecuario, Forestal, Pesca y Acuacultura, en los años dos mil once, dos mil doce, dos mil trece y dos mil catorce, mediante acuerdos de ministración por concepto de crédito puente y préstamos,</w:t>
      </w:r>
      <w:r w:rsidR="00FC7524">
        <w:rPr>
          <w:rFonts w:ascii="Arial" w:hAnsi="Arial" w:cs="Arial"/>
          <w:sz w:val="26"/>
          <w:szCs w:val="26"/>
        </w:rPr>
        <w:t xml:space="preserve"> por lo que se determina la existencia de un daño a la </w:t>
      </w:r>
      <w:r w:rsidR="000F272A">
        <w:rPr>
          <w:rFonts w:ascii="Arial" w:hAnsi="Arial" w:cs="Arial"/>
          <w:sz w:val="26"/>
          <w:szCs w:val="26"/>
        </w:rPr>
        <w:t xml:space="preserve">hacienda pública federal.- - - - - </w:t>
      </w:r>
      <w:r w:rsidR="00A64CB5">
        <w:rPr>
          <w:rFonts w:ascii="Arial" w:hAnsi="Arial" w:cs="Arial"/>
          <w:sz w:val="26"/>
          <w:szCs w:val="26"/>
        </w:rPr>
        <w:t>- - - - - - - - - - - - - - - - - - - -</w:t>
      </w:r>
      <w:r w:rsidR="00C006BE">
        <w:rPr>
          <w:rFonts w:ascii="Arial" w:hAnsi="Arial" w:cs="Arial"/>
          <w:sz w:val="26"/>
          <w:szCs w:val="26"/>
        </w:rPr>
        <w:t xml:space="preserve"> - - - - - - - - - </w:t>
      </w:r>
    </w:p>
    <w:p w14:paraId="611A19DB" w14:textId="53E9595A" w:rsidR="00195BA4" w:rsidRDefault="000F272A" w:rsidP="008F6CE3">
      <w:pPr>
        <w:spacing w:before="240" w:line="360" w:lineRule="auto"/>
        <w:jc w:val="both"/>
        <w:rPr>
          <w:rFonts w:ascii="Arial" w:hAnsi="Arial" w:cs="Arial"/>
          <w:sz w:val="26"/>
          <w:szCs w:val="26"/>
        </w:rPr>
      </w:pPr>
      <w:r>
        <w:rPr>
          <w:rFonts w:ascii="Arial" w:hAnsi="Arial" w:cs="Arial"/>
          <w:sz w:val="26"/>
          <w:szCs w:val="26"/>
        </w:rPr>
        <w:tab/>
      </w:r>
      <w:r w:rsidR="009B3A33">
        <w:rPr>
          <w:rFonts w:ascii="Arial" w:hAnsi="Arial" w:cs="Arial"/>
          <w:sz w:val="26"/>
          <w:szCs w:val="26"/>
        </w:rPr>
        <w:t xml:space="preserve">Continua, </w:t>
      </w:r>
      <w:r w:rsidR="00471D56">
        <w:rPr>
          <w:rFonts w:ascii="Arial" w:hAnsi="Arial" w:cs="Arial"/>
          <w:sz w:val="26"/>
          <w:szCs w:val="26"/>
        </w:rPr>
        <w:t>refiriendo q</w:t>
      </w:r>
      <w:r>
        <w:rPr>
          <w:rFonts w:ascii="Arial" w:hAnsi="Arial" w:cs="Arial"/>
          <w:sz w:val="26"/>
          <w:szCs w:val="26"/>
        </w:rPr>
        <w:t>ue por ello al no tener su representada la facultad de fincar una sanción respecto al daño a la hacienda pública federal, no quiere decir que no existe una falta administrativa estimable en dinero</w:t>
      </w:r>
      <w:r w:rsidR="00195BA4">
        <w:rPr>
          <w:rFonts w:ascii="Arial" w:hAnsi="Arial" w:cs="Arial"/>
          <w:sz w:val="26"/>
          <w:szCs w:val="26"/>
        </w:rPr>
        <w:t xml:space="preserve">, máxime que el actor no ofreció prueba alguna que determine lo contrario, por lo que es correcta la aplicación del artículo 77, fracción II de la Ley de Responsabilidades de los Servidores Públicos del Estado y Municipios de Oaxaca, </w:t>
      </w:r>
      <w:r w:rsidR="00A64CB5">
        <w:rPr>
          <w:rFonts w:ascii="Arial" w:hAnsi="Arial" w:cs="Arial"/>
          <w:sz w:val="26"/>
          <w:szCs w:val="26"/>
        </w:rPr>
        <w:t xml:space="preserve">vigente hasta el veinticinco de diciembre de dos mil quince, </w:t>
      </w:r>
      <w:r w:rsidR="00195BA4">
        <w:rPr>
          <w:rFonts w:ascii="Arial" w:hAnsi="Arial" w:cs="Arial"/>
          <w:sz w:val="26"/>
          <w:szCs w:val="26"/>
        </w:rPr>
        <w:t xml:space="preserve">por lo que el procedimiento de responsabilidad administrativa no se encontraba prescrito, pues además su representada al dictar la resolución de </w:t>
      </w:r>
      <w:r w:rsidR="00A64CB5">
        <w:rPr>
          <w:rFonts w:ascii="Arial" w:hAnsi="Arial" w:cs="Arial"/>
          <w:sz w:val="26"/>
          <w:szCs w:val="26"/>
        </w:rPr>
        <w:t xml:space="preserve">veintinueve de julio </w:t>
      </w:r>
      <w:r w:rsidR="00195BA4">
        <w:rPr>
          <w:rFonts w:ascii="Arial" w:hAnsi="Arial" w:cs="Arial"/>
          <w:sz w:val="26"/>
          <w:szCs w:val="26"/>
        </w:rPr>
        <w:t xml:space="preserve">de dos mil </w:t>
      </w:r>
      <w:r w:rsidR="00A64CB5">
        <w:rPr>
          <w:rFonts w:ascii="Arial" w:hAnsi="Arial" w:cs="Arial"/>
          <w:sz w:val="26"/>
          <w:szCs w:val="26"/>
        </w:rPr>
        <w:t>veinte</w:t>
      </w:r>
      <w:r w:rsidR="00195BA4">
        <w:rPr>
          <w:rFonts w:ascii="Arial" w:hAnsi="Arial" w:cs="Arial"/>
          <w:sz w:val="26"/>
          <w:szCs w:val="26"/>
        </w:rPr>
        <w:t>, fundó debidamente la falta administrativa cometida</w:t>
      </w:r>
      <w:r w:rsidR="00471D56">
        <w:rPr>
          <w:rFonts w:ascii="Arial" w:hAnsi="Arial" w:cs="Arial"/>
          <w:sz w:val="26"/>
          <w:szCs w:val="26"/>
        </w:rPr>
        <w:t xml:space="preserve"> por el actor, porque con su actuar infringió lo establecido en </w:t>
      </w:r>
      <w:r w:rsidR="00A64CB5">
        <w:rPr>
          <w:rFonts w:ascii="Arial" w:hAnsi="Arial" w:cs="Arial"/>
          <w:sz w:val="26"/>
          <w:szCs w:val="26"/>
        </w:rPr>
        <w:t>e</w:t>
      </w:r>
      <w:r w:rsidR="00471D56">
        <w:rPr>
          <w:rFonts w:ascii="Arial" w:hAnsi="Arial" w:cs="Arial"/>
          <w:sz w:val="26"/>
          <w:szCs w:val="26"/>
        </w:rPr>
        <w:t xml:space="preserve">l artículo </w:t>
      </w:r>
      <w:r w:rsidR="00A64CB5">
        <w:rPr>
          <w:rFonts w:ascii="Arial" w:hAnsi="Arial" w:cs="Arial"/>
          <w:sz w:val="26"/>
          <w:szCs w:val="26"/>
        </w:rPr>
        <w:t>56</w:t>
      </w:r>
      <w:r w:rsidR="00471D56">
        <w:rPr>
          <w:rFonts w:ascii="Arial" w:hAnsi="Arial" w:cs="Arial"/>
          <w:sz w:val="26"/>
          <w:szCs w:val="26"/>
        </w:rPr>
        <w:t>, fracci</w:t>
      </w:r>
      <w:r w:rsidR="00A64CB5">
        <w:rPr>
          <w:rFonts w:ascii="Arial" w:hAnsi="Arial" w:cs="Arial"/>
          <w:sz w:val="26"/>
          <w:szCs w:val="26"/>
        </w:rPr>
        <w:t>ones I y XXX</w:t>
      </w:r>
      <w:r w:rsidR="00471D56">
        <w:rPr>
          <w:rFonts w:ascii="Arial" w:hAnsi="Arial" w:cs="Arial"/>
          <w:sz w:val="26"/>
          <w:szCs w:val="26"/>
        </w:rPr>
        <w:t xml:space="preserve"> de la Ley de </w:t>
      </w:r>
      <w:r w:rsidR="00A64CB5">
        <w:rPr>
          <w:rFonts w:ascii="Arial" w:hAnsi="Arial" w:cs="Arial"/>
          <w:sz w:val="26"/>
          <w:szCs w:val="26"/>
        </w:rPr>
        <w:t xml:space="preserve">Responsabilidades de los Servidores Públicos del Estado y Municipios </w:t>
      </w:r>
      <w:proofErr w:type="gramStart"/>
      <w:r w:rsidR="00A64CB5">
        <w:rPr>
          <w:rFonts w:ascii="Arial" w:hAnsi="Arial" w:cs="Arial"/>
          <w:sz w:val="26"/>
          <w:szCs w:val="26"/>
        </w:rPr>
        <w:t>de</w:t>
      </w:r>
      <w:proofErr w:type="gramEnd"/>
      <w:r w:rsidR="00A64CB5">
        <w:rPr>
          <w:rFonts w:ascii="Arial" w:hAnsi="Arial" w:cs="Arial"/>
          <w:sz w:val="26"/>
          <w:szCs w:val="26"/>
        </w:rPr>
        <w:t xml:space="preserve"> Oaxaca</w:t>
      </w:r>
      <w:r w:rsidR="00690275">
        <w:rPr>
          <w:rFonts w:ascii="Arial" w:hAnsi="Arial" w:cs="Arial"/>
          <w:sz w:val="26"/>
          <w:szCs w:val="26"/>
        </w:rPr>
        <w:t xml:space="preserve">.- - - - - - - - - - - </w:t>
      </w:r>
      <w:r w:rsidR="00A64CB5">
        <w:rPr>
          <w:rFonts w:ascii="Arial" w:hAnsi="Arial" w:cs="Arial"/>
          <w:sz w:val="26"/>
          <w:szCs w:val="26"/>
        </w:rPr>
        <w:t>- - - - - - - - - - - - - - - - - - - - - - - - - - - - - - - - -</w:t>
      </w:r>
    </w:p>
    <w:p w14:paraId="7673F4DA" w14:textId="42251062" w:rsidR="00934AAB" w:rsidRDefault="00D52E27" w:rsidP="00EB6E28">
      <w:pPr>
        <w:spacing w:before="240" w:line="360" w:lineRule="auto"/>
        <w:ind w:firstLine="708"/>
        <w:jc w:val="both"/>
        <w:rPr>
          <w:rFonts w:ascii="Arial" w:hAnsi="Arial" w:cs="Arial"/>
          <w:sz w:val="26"/>
          <w:szCs w:val="26"/>
        </w:rPr>
      </w:pPr>
      <w:r>
        <w:rPr>
          <w:rFonts w:ascii="Arial" w:hAnsi="Arial" w:cs="Arial"/>
          <w:sz w:val="26"/>
          <w:szCs w:val="26"/>
        </w:rPr>
        <w:t xml:space="preserve">Todas estas alegaciones </w:t>
      </w:r>
      <w:r w:rsidR="00934AAB">
        <w:rPr>
          <w:rFonts w:ascii="Arial" w:hAnsi="Arial" w:cs="Arial"/>
          <w:sz w:val="26"/>
          <w:szCs w:val="26"/>
        </w:rPr>
        <w:t xml:space="preserve">son </w:t>
      </w:r>
      <w:r w:rsidR="00934AAB" w:rsidRPr="00934AAB">
        <w:rPr>
          <w:rFonts w:ascii="Arial" w:hAnsi="Arial" w:cs="Arial"/>
          <w:b/>
          <w:sz w:val="26"/>
          <w:szCs w:val="26"/>
        </w:rPr>
        <w:t>inoperantes</w:t>
      </w:r>
      <w:r w:rsidR="00934AAB" w:rsidRPr="00934AAB">
        <w:rPr>
          <w:rFonts w:ascii="Arial" w:hAnsi="Arial" w:cs="Arial"/>
          <w:sz w:val="26"/>
          <w:szCs w:val="26"/>
        </w:rPr>
        <w:t xml:space="preserve">, </w:t>
      </w:r>
      <w:r w:rsidR="00934AAB">
        <w:rPr>
          <w:rFonts w:ascii="Arial" w:hAnsi="Arial" w:cs="Arial"/>
          <w:sz w:val="26"/>
          <w:szCs w:val="26"/>
        </w:rPr>
        <w:t xml:space="preserve">porque </w:t>
      </w:r>
      <w:r w:rsidR="00934AAB">
        <w:rPr>
          <w:rFonts w:ascii="Arial" w:hAnsi="Arial" w:cs="Arial"/>
          <w:bCs/>
          <w:color w:val="000000"/>
          <w:sz w:val="26"/>
          <w:szCs w:val="26"/>
        </w:rPr>
        <w:t>omite exponer los argumentos y razonamientos destinados a refutar la ilegalidad de la sentencia recurrida, al no señalar las violaciones que considera cometió la Primera Instancia</w:t>
      </w:r>
      <w:r w:rsidR="009D7AF0">
        <w:rPr>
          <w:rFonts w:ascii="Arial" w:hAnsi="Arial" w:cs="Arial"/>
          <w:bCs/>
          <w:color w:val="000000"/>
          <w:sz w:val="26"/>
          <w:szCs w:val="26"/>
        </w:rPr>
        <w:t>;</w:t>
      </w:r>
      <w:r w:rsidR="00934AAB">
        <w:rPr>
          <w:rFonts w:ascii="Arial" w:hAnsi="Arial" w:cs="Arial"/>
          <w:bCs/>
          <w:color w:val="000000"/>
          <w:sz w:val="26"/>
          <w:szCs w:val="26"/>
        </w:rPr>
        <w:t xml:space="preserve"> esto </w:t>
      </w:r>
      <w:r w:rsidR="00934AAB">
        <w:rPr>
          <w:rFonts w:ascii="Arial" w:eastAsia="Calibri" w:hAnsi="Arial" w:cs="Arial"/>
          <w:bCs/>
          <w:sz w:val="26"/>
          <w:szCs w:val="26"/>
        </w:rPr>
        <w:t xml:space="preserve">controvirtiendo las consideraciones torales de la Primera Instancia para decretar la nulidad lisa y llana de </w:t>
      </w:r>
      <w:r w:rsidR="00195BA4">
        <w:rPr>
          <w:rFonts w:ascii="Arial" w:eastAsia="Calibri" w:hAnsi="Arial" w:cs="Arial"/>
          <w:bCs/>
          <w:sz w:val="26"/>
          <w:szCs w:val="26"/>
        </w:rPr>
        <w:t xml:space="preserve">todo lo actuado en los expedientes </w:t>
      </w:r>
      <w:r w:rsidR="00C006BE">
        <w:rPr>
          <w:rFonts w:ascii="Arial" w:eastAsia="Calibri" w:hAnsi="Arial" w:cs="Arial"/>
          <w:bCs/>
          <w:sz w:val="26"/>
          <w:szCs w:val="26"/>
        </w:rPr>
        <w:t>*******</w:t>
      </w:r>
      <w:r w:rsidR="00A64CB5">
        <w:rPr>
          <w:rFonts w:ascii="Arial" w:eastAsia="Calibri" w:hAnsi="Arial" w:cs="Arial"/>
          <w:bCs/>
          <w:sz w:val="26"/>
          <w:szCs w:val="26"/>
        </w:rPr>
        <w:t xml:space="preserve"> incluyendo </w:t>
      </w:r>
      <w:r w:rsidR="00195BA4">
        <w:rPr>
          <w:rFonts w:ascii="Arial" w:eastAsia="Calibri" w:hAnsi="Arial" w:cs="Arial"/>
          <w:bCs/>
          <w:sz w:val="26"/>
          <w:szCs w:val="26"/>
        </w:rPr>
        <w:t>la resolución impugnada en el juicio</w:t>
      </w:r>
      <w:r w:rsidR="00690275">
        <w:rPr>
          <w:rFonts w:ascii="Arial" w:eastAsia="Calibri" w:hAnsi="Arial" w:cs="Arial"/>
          <w:bCs/>
          <w:sz w:val="26"/>
          <w:szCs w:val="26"/>
        </w:rPr>
        <w:t>,</w:t>
      </w:r>
      <w:r w:rsidR="00934AAB">
        <w:rPr>
          <w:rFonts w:ascii="Arial" w:eastAsia="Calibri" w:hAnsi="Arial" w:cs="Arial"/>
          <w:bCs/>
          <w:sz w:val="26"/>
          <w:szCs w:val="26"/>
        </w:rPr>
        <w:t xml:space="preserve"> consistente en</w:t>
      </w:r>
      <w:r w:rsidR="00690275">
        <w:rPr>
          <w:rFonts w:ascii="Arial" w:eastAsia="Calibri" w:hAnsi="Arial" w:cs="Arial"/>
          <w:bCs/>
          <w:sz w:val="26"/>
          <w:szCs w:val="26"/>
        </w:rPr>
        <w:t xml:space="preserve"> que: </w:t>
      </w:r>
      <w:r w:rsidR="00690275">
        <w:rPr>
          <w:rFonts w:ascii="Arial" w:eastAsia="Calibri" w:hAnsi="Arial" w:cs="Arial"/>
          <w:b/>
          <w:bCs/>
          <w:sz w:val="26"/>
          <w:szCs w:val="26"/>
        </w:rPr>
        <w:t xml:space="preserve">a) </w:t>
      </w:r>
      <w:r w:rsidR="00690275">
        <w:rPr>
          <w:rFonts w:ascii="Arial" w:eastAsia="Calibri" w:hAnsi="Arial" w:cs="Arial"/>
          <w:bCs/>
          <w:sz w:val="26"/>
          <w:szCs w:val="26"/>
        </w:rPr>
        <w:t xml:space="preserve">Fue la propia autoridad quien estableció que la responsabilidad imputada al actor no era estimable, calculable o determinada en dinero dentro del procedimiento administrativo al que se sometió al actor, al haber reconocido que no tiene la competencia para determinar un daño al erario público, </w:t>
      </w:r>
      <w:r w:rsidR="00690275">
        <w:rPr>
          <w:rFonts w:ascii="Arial" w:eastAsia="Calibri" w:hAnsi="Arial" w:cs="Arial"/>
          <w:b/>
          <w:bCs/>
          <w:sz w:val="26"/>
          <w:szCs w:val="26"/>
        </w:rPr>
        <w:t xml:space="preserve">b) </w:t>
      </w:r>
      <w:r w:rsidR="00690275" w:rsidRPr="00690275">
        <w:rPr>
          <w:rFonts w:ascii="Arial" w:eastAsia="Calibri" w:hAnsi="Arial" w:cs="Arial"/>
          <w:bCs/>
          <w:sz w:val="26"/>
          <w:szCs w:val="26"/>
        </w:rPr>
        <w:t>No es cor</w:t>
      </w:r>
      <w:r w:rsidR="00690275">
        <w:rPr>
          <w:rFonts w:ascii="Arial" w:eastAsia="Calibri" w:hAnsi="Arial" w:cs="Arial"/>
          <w:bCs/>
          <w:sz w:val="26"/>
          <w:szCs w:val="26"/>
        </w:rPr>
        <w:t>r</w:t>
      </w:r>
      <w:r w:rsidR="00690275" w:rsidRPr="00690275">
        <w:rPr>
          <w:rFonts w:ascii="Arial" w:eastAsia="Calibri" w:hAnsi="Arial" w:cs="Arial"/>
          <w:bCs/>
          <w:sz w:val="26"/>
          <w:szCs w:val="26"/>
        </w:rPr>
        <w:t>e</w:t>
      </w:r>
      <w:r w:rsidR="00690275">
        <w:rPr>
          <w:rFonts w:ascii="Arial" w:eastAsia="Calibri" w:hAnsi="Arial" w:cs="Arial"/>
          <w:bCs/>
          <w:sz w:val="26"/>
          <w:szCs w:val="26"/>
        </w:rPr>
        <w:t>cta la aplicación de la fracción II, del artículo 77 de la Ley de Responsabilidades Administrativas de los Servidores Públicos del Estado y Municipios de Oaxaca, porque si bien existe un monto involucrado que excede del equivalente de diez veces el salario mínimo general mensual, esa cantidad no se le atribuyó al servidor público</w:t>
      </w:r>
      <w:r w:rsidR="00EB6E28">
        <w:rPr>
          <w:rFonts w:ascii="Arial" w:hAnsi="Arial" w:cs="Arial"/>
          <w:sz w:val="26"/>
          <w:szCs w:val="26"/>
        </w:rPr>
        <w:t xml:space="preserve">.- - - - </w:t>
      </w:r>
    </w:p>
    <w:p w14:paraId="59853D30" w14:textId="3560614A" w:rsidR="00934AAB" w:rsidRDefault="00934AAB" w:rsidP="00934AAB">
      <w:pPr>
        <w:spacing w:before="240" w:line="360" w:lineRule="auto"/>
        <w:ind w:firstLine="709"/>
        <w:jc w:val="both"/>
        <w:rPr>
          <w:rFonts w:ascii="Arial" w:eastAsia="Times New Roman" w:hAnsi="Arial"/>
          <w:color w:val="000000" w:themeColor="text1"/>
          <w:sz w:val="26"/>
          <w:szCs w:val="26"/>
        </w:rPr>
      </w:pPr>
      <w:r>
        <w:rPr>
          <w:rFonts w:ascii="Arial" w:eastAsia="Calibri" w:hAnsi="Arial" w:cs="Arial"/>
          <w:bCs/>
          <w:sz w:val="26"/>
          <w:szCs w:val="26"/>
        </w:rPr>
        <w:lastRenderedPageBreak/>
        <w:t xml:space="preserve">Resultando </w:t>
      </w:r>
      <w:r w:rsidR="00D52E27">
        <w:rPr>
          <w:rFonts w:ascii="Arial" w:eastAsia="Calibri" w:hAnsi="Arial" w:cs="Arial"/>
          <w:bCs/>
          <w:sz w:val="26"/>
          <w:szCs w:val="26"/>
        </w:rPr>
        <w:t xml:space="preserve">por ello </w:t>
      </w:r>
      <w:r>
        <w:rPr>
          <w:rFonts w:ascii="Arial" w:eastAsia="Calibri" w:hAnsi="Arial" w:cs="Arial"/>
          <w:b/>
          <w:bCs/>
          <w:sz w:val="26"/>
          <w:szCs w:val="26"/>
        </w:rPr>
        <w:t>inoperantes</w:t>
      </w:r>
      <w:r w:rsidR="00D52E27">
        <w:rPr>
          <w:rFonts w:ascii="Arial" w:eastAsia="Calibri" w:hAnsi="Arial" w:cs="Arial"/>
          <w:bCs/>
          <w:sz w:val="26"/>
          <w:szCs w:val="26"/>
        </w:rPr>
        <w:t xml:space="preserve"> las alegaciones, porque </w:t>
      </w:r>
      <w:r>
        <w:rPr>
          <w:rFonts w:ascii="Arial" w:eastAsia="Calibri" w:hAnsi="Arial" w:cs="Arial"/>
          <w:bCs/>
          <w:sz w:val="26"/>
          <w:szCs w:val="26"/>
        </w:rPr>
        <w:t xml:space="preserve">para evidenciar la ilegalidad de la sentencia recurrida, era necesario que realizara manifestaciones tendientes a combatir los </w:t>
      </w:r>
      <w:r w:rsidR="00611B8A">
        <w:rPr>
          <w:rFonts w:ascii="Arial" w:eastAsia="Calibri" w:hAnsi="Arial" w:cs="Arial"/>
          <w:bCs/>
          <w:sz w:val="26"/>
          <w:szCs w:val="26"/>
        </w:rPr>
        <w:t>razonamientos y fundament</w:t>
      </w:r>
      <w:r w:rsidR="009D7AF0">
        <w:rPr>
          <w:rFonts w:ascii="Arial" w:eastAsia="Calibri" w:hAnsi="Arial" w:cs="Arial"/>
          <w:bCs/>
          <w:sz w:val="26"/>
          <w:szCs w:val="26"/>
        </w:rPr>
        <w:t>o</w:t>
      </w:r>
      <w:r w:rsidR="00611B8A">
        <w:rPr>
          <w:rFonts w:ascii="Arial" w:eastAsia="Calibri" w:hAnsi="Arial" w:cs="Arial"/>
          <w:bCs/>
          <w:sz w:val="26"/>
          <w:szCs w:val="26"/>
        </w:rPr>
        <w:t xml:space="preserve">s considerados </w:t>
      </w:r>
      <w:r w:rsidR="009D7AF0">
        <w:rPr>
          <w:rFonts w:ascii="Arial" w:eastAsia="Calibri" w:hAnsi="Arial" w:cs="Arial"/>
          <w:bCs/>
          <w:sz w:val="26"/>
          <w:szCs w:val="26"/>
        </w:rPr>
        <w:t>por</w:t>
      </w:r>
      <w:r>
        <w:rPr>
          <w:rFonts w:ascii="Arial" w:eastAsia="Calibri" w:hAnsi="Arial" w:cs="Arial"/>
          <w:bCs/>
          <w:sz w:val="26"/>
          <w:szCs w:val="26"/>
        </w:rPr>
        <w:t xml:space="preserve"> el resolutor </w:t>
      </w:r>
      <w:r w:rsidR="006C1914">
        <w:rPr>
          <w:rFonts w:ascii="Arial" w:eastAsia="Calibri" w:hAnsi="Arial" w:cs="Arial"/>
          <w:bCs/>
          <w:sz w:val="26"/>
          <w:szCs w:val="26"/>
        </w:rPr>
        <w:t xml:space="preserve">para sustentar </w:t>
      </w:r>
      <w:r>
        <w:rPr>
          <w:rFonts w:ascii="Arial" w:eastAsia="Calibri" w:hAnsi="Arial" w:cs="Arial"/>
          <w:bCs/>
          <w:sz w:val="26"/>
          <w:szCs w:val="26"/>
        </w:rPr>
        <w:t>su determinación;</w:t>
      </w:r>
      <w:r w:rsidR="00C56545">
        <w:rPr>
          <w:rFonts w:ascii="Arial" w:eastAsia="Calibri" w:hAnsi="Arial" w:cs="Arial"/>
          <w:bCs/>
          <w:sz w:val="26"/>
          <w:szCs w:val="26"/>
        </w:rPr>
        <w:t xml:space="preserve"> esto es, debió con sus argumentos debatir que contrario a lo precisado por la Primera Instancia </w:t>
      </w:r>
      <w:r w:rsidR="00710A23">
        <w:rPr>
          <w:rFonts w:ascii="Arial" w:eastAsia="Calibri" w:hAnsi="Arial" w:cs="Arial"/>
          <w:bCs/>
          <w:sz w:val="26"/>
          <w:szCs w:val="26"/>
        </w:rPr>
        <w:t>sí se estableció que la responsabilidad imputada al actor era estimable, calculable o determinada en dinero dentro del procedimiento administrativo y que por ello resultaba correcta la aplicación de la fracción II, del artículo 77 de la Ley de Responsabilidades Administrativas de los Servidores Públicos del Estado y Municipios de Oaxaca</w:t>
      </w:r>
      <w:r w:rsidR="001A1043">
        <w:rPr>
          <w:rFonts w:ascii="Arial" w:hAnsi="Arial" w:cs="Arial"/>
          <w:sz w:val="26"/>
          <w:szCs w:val="26"/>
        </w:rPr>
        <w:t>; por l</w:t>
      </w:r>
      <w:r w:rsidR="00D52E27">
        <w:rPr>
          <w:rFonts w:ascii="Arial" w:eastAsia="Calibri" w:hAnsi="Arial" w:cs="Arial"/>
          <w:bCs/>
          <w:sz w:val="26"/>
          <w:szCs w:val="26"/>
        </w:rPr>
        <w:t>o que</w:t>
      </w:r>
      <w:r w:rsidR="00EB6E28">
        <w:rPr>
          <w:rFonts w:ascii="Arial" w:eastAsia="Calibri" w:hAnsi="Arial" w:cs="Arial"/>
          <w:bCs/>
          <w:sz w:val="26"/>
          <w:szCs w:val="26"/>
        </w:rPr>
        <w:t xml:space="preserve">, </w:t>
      </w:r>
      <w:r>
        <w:rPr>
          <w:rFonts w:ascii="Arial" w:eastAsia="Calibri" w:hAnsi="Arial" w:cs="Arial"/>
          <w:bCs/>
          <w:sz w:val="26"/>
          <w:szCs w:val="26"/>
        </w:rPr>
        <w:t xml:space="preserve">al no hacerlo así es evidente que no precisa la lesión que le causa los sustentos del fallo combatido; consecuentemente, las consideraciones emitidas por la </w:t>
      </w:r>
      <w:r w:rsidR="00FD7156">
        <w:rPr>
          <w:rFonts w:ascii="Arial" w:eastAsia="Calibri" w:hAnsi="Arial" w:cs="Arial"/>
          <w:bCs/>
          <w:sz w:val="26"/>
          <w:szCs w:val="26"/>
        </w:rPr>
        <w:t>Sala Especializada en Materia de Responsabilidades Administrativas y Combate a la Corrupción</w:t>
      </w:r>
      <w:r>
        <w:rPr>
          <w:rFonts w:ascii="Arial" w:eastAsia="Calibri" w:hAnsi="Arial" w:cs="Arial"/>
          <w:bCs/>
          <w:sz w:val="26"/>
          <w:szCs w:val="26"/>
        </w:rPr>
        <w:t xml:space="preserve"> siguen rigiendo el sentido del fallo en revisión. </w:t>
      </w:r>
      <w:r>
        <w:rPr>
          <w:rFonts w:ascii="Arial" w:hAnsi="Arial" w:cs="Arial"/>
          <w:bCs/>
          <w:color w:val="000000" w:themeColor="text1"/>
          <w:sz w:val="26"/>
          <w:szCs w:val="26"/>
        </w:rPr>
        <w:t xml:space="preserve">Sirve de apoyo a lo anterior </w:t>
      </w:r>
      <w:r w:rsidR="002626F1">
        <w:rPr>
          <w:rFonts w:ascii="Arial" w:hAnsi="Arial" w:cs="Arial"/>
          <w:bCs/>
          <w:color w:val="000000" w:themeColor="text1"/>
          <w:sz w:val="26"/>
          <w:szCs w:val="26"/>
        </w:rPr>
        <w:t>la jurisprudencia</w:t>
      </w:r>
      <w:r w:rsidR="002626F1">
        <w:rPr>
          <w:rStyle w:val="Refdenotaalpie"/>
          <w:rFonts w:ascii="Arial" w:hAnsi="Arial" w:cs="Arial"/>
          <w:sz w:val="26"/>
          <w:szCs w:val="26"/>
        </w:rPr>
        <w:footnoteReference w:id="5"/>
      </w:r>
      <w:r w:rsidR="002626F1">
        <w:rPr>
          <w:rFonts w:ascii="Arial" w:hAnsi="Arial" w:cs="Arial"/>
          <w:bCs/>
          <w:color w:val="000000" w:themeColor="text1"/>
          <w:sz w:val="26"/>
          <w:szCs w:val="26"/>
        </w:rPr>
        <w:t xml:space="preserve"> </w:t>
      </w:r>
      <w:r>
        <w:rPr>
          <w:rFonts w:ascii="Arial" w:eastAsia="Times New Roman" w:hAnsi="Arial"/>
          <w:color w:val="000000" w:themeColor="text1"/>
          <w:sz w:val="26"/>
          <w:szCs w:val="26"/>
        </w:rPr>
        <w:t xml:space="preserve">cuyo rubro y texto son los siguientes:- - - - - - - - - - - </w:t>
      </w:r>
      <w:r w:rsidR="00710A23">
        <w:rPr>
          <w:rFonts w:ascii="Arial" w:eastAsia="Times New Roman" w:hAnsi="Arial"/>
          <w:color w:val="000000" w:themeColor="text1"/>
          <w:sz w:val="26"/>
          <w:szCs w:val="26"/>
        </w:rPr>
        <w:t xml:space="preserve">- - - - - - - - - - - - - - - - - - - - - - - - - - - - </w:t>
      </w:r>
      <w:r w:rsidR="002626F1">
        <w:rPr>
          <w:rFonts w:ascii="Arial" w:eastAsia="Times New Roman" w:hAnsi="Arial"/>
          <w:color w:val="000000" w:themeColor="text1"/>
          <w:sz w:val="26"/>
          <w:szCs w:val="26"/>
        </w:rPr>
        <w:t xml:space="preserve"> - - - - -</w:t>
      </w:r>
    </w:p>
    <w:p w14:paraId="67894D27" w14:textId="56BC98D3" w:rsidR="00934AAB" w:rsidRPr="00C25101" w:rsidRDefault="00934AAB" w:rsidP="00C25101">
      <w:pPr>
        <w:spacing w:before="240" w:line="276" w:lineRule="auto"/>
        <w:ind w:left="1134" w:right="476"/>
        <w:jc w:val="both"/>
        <w:rPr>
          <w:rFonts w:ascii="Arial" w:hAnsi="Arial" w:cs="Arial"/>
          <w:i/>
          <w:sz w:val="26"/>
          <w:szCs w:val="26"/>
        </w:rPr>
      </w:pPr>
      <w:r w:rsidRPr="00C25101">
        <w:rPr>
          <w:rFonts w:ascii="Arial" w:eastAsia="Times New Roman" w:hAnsi="Arial"/>
          <w:i/>
          <w:color w:val="000000" w:themeColor="text1"/>
          <w:sz w:val="26"/>
          <w:szCs w:val="26"/>
        </w:rPr>
        <w:t>“</w:t>
      </w:r>
      <w:r w:rsidRPr="00C25101">
        <w:rPr>
          <w:rFonts w:ascii="Arial" w:eastAsia="Times New Roman" w:hAnsi="Arial"/>
          <w:b/>
          <w:i/>
          <w:color w:val="000000" w:themeColor="text1"/>
          <w:sz w:val="20"/>
          <w:szCs w:val="20"/>
        </w:rPr>
        <w:t>AGRAVIOS. DEBEN DE IMPUGNAR LA ILEGALIDAD DEL FALLO RECURRIDO</w:t>
      </w:r>
      <w:r w:rsidRPr="00C25101">
        <w:rPr>
          <w:rFonts w:ascii="Arial" w:eastAsia="Times New Roman" w:hAnsi="Arial"/>
          <w:b/>
          <w:i/>
          <w:color w:val="000000" w:themeColor="text1"/>
        </w:rPr>
        <w:t xml:space="preserve">. </w:t>
      </w:r>
      <w:r w:rsidRPr="00C2510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C25101">
        <w:rPr>
          <w:rFonts w:ascii="Arial" w:eastAsia="Calibri" w:hAnsi="Arial" w:cs="Arial"/>
          <w:bCs/>
          <w:i/>
          <w:color w:val="000000" w:themeColor="text1"/>
        </w:rPr>
        <w:t>”</w:t>
      </w:r>
    </w:p>
    <w:p w14:paraId="4D811751" w14:textId="19DCC4E1" w:rsidR="002626F1" w:rsidRPr="002626F1" w:rsidRDefault="002626F1" w:rsidP="002626F1">
      <w:pPr>
        <w:spacing w:before="240" w:line="360" w:lineRule="auto"/>
        <w:ind w:right="-93"/>
        <w:jc w:val="both"/>
        <w:rPr>
          <w:rFonts w:ascii="Arial" w:eastAsia="Times New Roman" w:hAnsi="Arial"/>
          <w:color w:val="000000" w:themeColor="text1"/>
          <w:sz w:val="26"/>
          <w:szCs w:val="26"/>
        </w:rPr>
      </w:pPr>
      <w:r w:rsidRPr="002626F1">
        <w:rPr>
          <w:rFonts w:ascii="Arial" w:eastAsia="Times New Roman" w:hAnsi="Arial"/>
          <w:color w:val="000000" w:themeColor="text1"/>
          <w:sz w:val="26"/>
          <w:szCs w:val="26"/>
        </w:rPr>
        <w:tab/>
        <w:t xml:space="preserve">Así como </w:t>
      </w:r>
      <w:r>
        <w:rPr>
          <w:rFonts w:ascii="Arial" w:eastAsia="Times New Roman" w:hAnsi="Arial"/>
          <w:color w:val="000000" w:themeColor="text1"/>
          <w:sz w:val="26"/>
          <w:szCs w:val="26"/>
        </w:rPr>
        <w:t>la tesis</w:t>
      </w:r>
      <w:r w:rsidR="000E5C95">
        <w:rPr>
          <w:rFonts w:ascii="Arial" w:eastAsia="Times New Roman" w:hAnsi="Arial"/>
          <w:color w:val="000000" w:themeColor="text1"/>
          <w:sz w:val="26"/>
          <w:szCs w:val="26"/>
        </w:rPr>
        <w:t>,</w:t>
      </w:r>
      <w:r>
        <w:rPr>
          <w:rStyle w:val="Refdenotaalpie"/>
          <w:rFonts w:ascii="Arial" w:hAnsi="Arial" w:cs="Arial"/>
          <w:sz w:val="26"/>
          <w:szCs w:val="26"/>
        </w:rPr>
        <w:footnoteReference w:id="6"/>
      </w:r>
      <w:r>
        <w:rPr>
          <w:rFonts w:ascii="Arial" w:eastAsia="Times New Roman" w:hAnsi="Arial"/>
          <w:color w:val="000000" w:themeColor="text1"/>
          <w:sz w:val="26"/>
          <w:szCs w:val="26"/>
        </w:rPr>
        <w:t xml:space="preserve"> </w:t>
      </w:r>
      <w:r w:rsidRPr="002626F1">
        <w:rPr>
          <w:rFonts w:ascii="Arial" w:eastAsia="Times New Roman" w:hAnsi="Arial"/>
          <w:color w:val="000000" w:themeColor="text1"/>
          <w:sz w:val="26"/>
          <w:szCs w:val="26"/>
        </w:rPr>
        <w:t>de rubro y texto siguientes:</w:t>
      </w:r>
      <w:r>
        <w:rPr>
          <w:rFonts w:ascii="Arial" w:eastAsia="Times New Roman" w:hAnsi="Arial"/>
          <w:color w:val="000000" w:themeColor="text1"/>
          <w:sz w:val="26"/>
          <w:szCs w:val="26"/>
        </w:rPr>
        <w:t xml:space="preserve">- - - - - - - - - - - - - - - </w:t>
      </w:r>
    </w:p>
    <w:p w14:paraId="1961AE88" w14:textId="41FB134F" w:rsidR="00934AAB" w:rsidRPr="00C25101" w:rsidRDefault="00934AAB" w:rsidP="00C25101">
      <w:pPr>
        <w:spacing w:before="240" w:line="276" w:lineRule="auto"/>
        <w:ind w:left="1134" w:right="476"/>
        <w:jc w:val="both"/>
        <w:rPr>
          <w:rFonts w:ascii="Arial" w:hAnsi="Arial" w:cs="Arial"/>
          <w:i/>
          <w:sz w:val="26"/>
          <w:szCs w:val="26"/>
        </w:rPr>
      </w:pPr>
      <w:r w:rsidRPr="00C25101">
        <w:rPr>
          <w:rFonts w:ascii="Arial" w:eastAsia="Times New Roman" w:hAnsi="Arial"/>
          <w:i/>
          <w:color w:val="000000" w:themeColor="text1"/>
          <w:sz w:val="26"/>
          <w:szCs w:val="26"/>
        </w:rPr>
        <w:t>“</w:t>
      </w:r>
      <w:r w:rsidRPr="00C25101">
        <w:rPr>
          <w:rFonts w:ascii="Arial" w:eastAsia="Times New Roman" w:hAnsi="Arial"/>
          <w:b/>
          <w:i/>
          <w:color w:val="000000" w:themeColor="text1"/>
          <w:sz w:val="20"/>
          <w:szCs w:val="20"/>
        </w:rPr>
        <w:t>APELACIÓN. SI LOS AGRAVIOS NO COMBATEN EL FALLO NATURAL DEBE CONFIRMARSE LA SENTENCIA IMPUGNADA (LEGISLACIÓN DEL ESTADO DE PUEBLA)</w:t>
      </w:r>
      <w:r w:rsidRPr="00C25101">
        <w:rPr>
          <w:rFonts w:ascii="Arial" w:eastAsia="Times New Roman" w:hAnsi="Arial"/>
          <w:b/>
          <w:i/>
          <w:color w:val="000000" w:themeColor="text1"/>
        </w:rPr>
        <w:t xml:space="preserve">. </w:t>
      </w:r>
      <w:r w:rsidRPr="00C25101">
        <w:rPr>
          <w:rFonts w:ascii="Arial" w:eastAsia="Times New Roman" w:hAnsi="Arial"/>
          <w:i/>
          <w:color w:val="000000" w:themeColor="text1"/>
        </w:rPr>
        <w:t xml:space="preserve">Si bien es cierto que el recurso de apelación, conforme al artículo 376 del Código de Procedimientos Civiles para el Estado de Puebla, tiene por objeto que el superior revoque o modifique la resolución impugnada, sin establecer que pueda confirmarse, también lo es que el diverso numeral 396 del propio ordenamiento legal señala la facultad del tribunal de apelación para declarar los agravios como infundados, inoperantes o insuficientes; calificativas que atienden a la falta de impugnación de los motivos de inconformidad respecto de las consideraciones de la resolución reclamada; por lo que si los </w:t>
      </w:r>
      <w:r w:rsidRPr="00C25101">
        <w:rPr>
          <w:rFonts w:ascii="Arial" w:eastAsia="Times New Roman" w:hAnsi="Arial"/>
          <w:i/>
          <w:color w:val="000000" w:themeColor="text1"/>
        </w:rPr>
        <w:lastRenderedPageBreak/>
        <w:t>agravios no combaten el fallo natural, ello trae como consecuencia lógica jurídica que deba confirmarse la sentencia recurrida.</w:t>
      </w:r>
      <w:r w:rsidRPr="00C25101">
        <w:rPr>
          <w:rFonts w:ascii="Arial" w:eastAsia="Calibri" w:hAnsi="Arial" w:cs="Arial"/>
          <w:bCs/>
          <w:i/>
          <w:color w:val="000000" w:themeColor="text1"/>
        </w:rPr>
        <w:t>”</w:t>
      </w:r>
    </w:p>
    <w:p w14:paraId="5F5DA5C9" w14:textId="4F6AEADC" w:rsidR="007A27D1" w:rsidRDefault="007A27D1" w:rsidP="007A27D1">
      <w:pPr>
        <w:spacing w:before="240" w:after="0" w:line="360" w:lineRule="auto"/>
        <w:ind w:firstLine="709"/>
        <w:jc w:val="both"/>
        <w:rPr>
          <w:rFonts w:ascii="Arial" w:hAnsi="Arial" w:cs="Arial"/>
          <w:sz w:val="26"/>
          <w:szCs w:val="26"/>
        </w:rPr>
      </w:pPr>
      <w:r>
        <w:rPr>
          <w:rFonts w:ascii="Arial" w:eastAsia="Calibri" w:hAnsi="Arial" w:cs="Arial"/>
          <w:bCs/>
          <w:sz w:val="26"/>
          <w:szCs w:val="26"/>
        </w:rPr>
        <w:t xml:space="preserve">En consecuencia ante lo </w:t>
      </w:r>
      <w:r w:rsidRPr="00D52E27">
        <w:rPr>
          <w:rFonts w:ascii="Arial" w:eastAsia="Calibri" w:hAnsi="Arial" w:cs="Arial"/>
          <w:b/>
          <w:bCs/>
          <w:sz w:val="26"/>
          <w:szCs w:val="26"/>
        </w:rPr>
        <w:t>in</w:t>
      </w:r>
      <w:r w:rsidR="00FD7156">
        <w:rPr>
          <w:rFonts w:ascii="Arial" w:eastAsia="Calibri" w:hAnsi="Arial" w:cs="Arial"/>
          <w:b/>
          <w:bCs/>
          <w:sz w:val="26"/>
          <w:szCs w:val="26"/>
        </w:rPr>
        <w:t>fundado</w:t>
      </w:r>
      <w:r w:rsidR="00FD7156" w:rsidRPr="00FD7156">
        <w:rPr>
          <w:rFonts w:ascii="Arial" w:eastAsia="Calibri" w:hAnsi="Arial" w:cs="Arial"/>
          <w:bCs/>
          <w:sz w:val="26"/>
          <w:szCs w:val="26"/>
        </w:rPr>
        <w:t xml:space="preserve"> e </w:t>
      </w:r>
      <w:r w:rsidR="00FD7156">
        <w:rPr>
          <w:rFonts w:ascii="Arial" w:eastAsia="Calibri" w:hAnsi="Arial" w:cs="Arial"/>
          <w:b/>
          <w:bCs/>
          <w:sz w:val="26"/>
          <w:szCs w:val="26"/>
        </w:rPr>
        <w:t>in</w:t>
      </w:r>
      <w:r w:rsidRPr="00D52E27">
        <w:rPr>
          <w:rFonts w:ascii="Arial" w:eastAsia="Calibri" w:hAnsi="Arial" w:cs="Arial"/>
          <w:b/>
          <w:bCs/>
          <w:sz w:val="26"/>
          <w:szCs w:val="26"/>
        </w:rPr>
        <w:t>operante</w:t>
      </w:r>
      <w:r>
        <w:rPr>
          <w:rFonts w:ascii="Arial" w:eastAsia="Calibri" w:hAnsi="Arial" w:cs="Arial"/>
          <w:bCs/>
          <w:sz w:val="26"/>
          <w:szCs w:val="26"/>
        </w:rPr>
        <w:t xml:space="preserve"> de los agravios planteados por el recurrente, lo </w:t>
      </w:r>
      <w:r>
        <w:rPr>
          <w:rFonts w:ascii="Arial" w:eastAsia="Calibri" w:hAnsi="Arial" w:cs="Arial"/>
          <w:bCs/>
          <w:sz w:val="26"/>
          <w:szCs w:val="26"/>
          <w:lang w:val="es-ES"/>
        </w:rPr>
        <w:t xml:space="preserve">procedente es </w:t>
      </w:r>
      <w:r w:rsidRPr="002326BC">
        <w:rPr>
          <w:rFonts w:ascii="Arial" w:eastAsia="Calibri" w:hAnsi="Arial" w:cs="Arial"/>
          <w:b/>
          <w:bCs/>
          <w:sz w:val="26"/>
          <w:szCs w:val="26"/>
          <w:lang w:val="es-ES"/>
        </w:rPr>
        <w:t>confirmar</w:t>
      </w:r>
      <w:r>
        <w:rPr>
          <w:rFonts w:ascii="Arial" w:eastAsia="Calibri" w:hAnsi="Arial" w:cs="Arial"/>
          <w:bCs/>
          <w:sz w:val="26"/>
          <w:szCs w:val="26"/>
          <w:lang w:val="es-ES"/>
        </w:rPr>
        <w:t xml:space="preserve"> la sentencia recurrida; por lo que, </w:t>
      </w:r>
      <w:r>
        <w:rPr>
          <w:rFonts w:ascii="Arial" w:hAnsi="Arial" w:cs="Arial"/>
          <w:sz w:val="26"/>
          <w:szCs w:val="26"/>
        </w:rPr>
        <w:t>con fundamento en los artículos 23</w:t>
      </w:r>
      <w:r w:rsidR="00FD7156">
        <w:rPr>
          <w:rFonts w:ascii="Arial" w:hAnsi="Arial" w:cs="Arial"/>
          <w:sz w:val="26"/>
          <w:szCs w:val="26"/>
        </w:rPr>
        <w:t>6</w:t>
      </w:r>
      <w:r>
        <w:rPr>
          <w:rFonts w:ascii="Arial" w:hAnsi="Arial" w:cs="Arial"/>
          <w:sz w:val="26"/>
          <w:szCs w:val="26"/>
        </w:rPr>
        <w:t xml:space="preserve"> y 238 de la Ley de Procedimiento y Justicia Administrativa para el Estado de Oaxaca, se:- - </w:t>
      </w:r>
      <w:r w:rsidR="00FD7156">
        <w:rPr>
          <w:rFonts w:ascii="Arial" w:hAnsi="Arial" w:cs="Arial"/>
          <w:sz w:val="26"/>
          <w:szCs w:val="26"/>
        </w:rPr>
        <w:t xml:space="preserve">- - - - - - - - - - - - - - - - - - - - - - - - - - - - - - - - - - - - - - - - </w:t>
      </w:r>
      <w:r w:rsidR="00C25101">
        <w:rPr>
          <w:rFonts w:ascii="Arial" w:hAnsi="Arial" w:cs="Arial"/>
          <w:sz w:val="26"/>
          <w:szCs w:val="26"/>
        </w:rPr>
        <w:t>- -</w:t>
      </w:r>
    </w:p>
    <w:p w14:paraId="26ADFACB" w14:textId="77777777" w:rsidR="007A27D1" w:rsidRDefault="007A27D1" w:rsidP="007A27D1">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7B7B115D" w14:textId="497795F3" w:rsidR="007A27D1" w:rsidRDefault="007A27D1" w:rsidP="007A27D1">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sidRPr="00C25101">
        <w:rPr>
          <w:rFonts w:ascii="Arial" w:hAnsi="Arial" w:cs="Arial"/>
          <w:b/>
          <w:bCs/>
          <w:sz w:val="26"/>
          <w:szCs w:val="26"/>
        </w:rPr>
        <w:t xml:space="preserve">. </w:t>
      </w:r>
      <w:r>
        <w:rPr>
          <w:rFonts w:ascii="Arial" w:hAnsi="Arial" w:cs="Arial"/>
          <w:sz w:val="26"/>
          <w:szCs w:val="26"/>
        </w:rPr>
        <w:t xml:space="preserve">Se </w:t>
      </w:r>
      <w:r>
        <w:rPr>
          <w:rFonts w:ascii="Arial" w:hAnsi="Arial" w:cs="Arial"/>
          <w:b/>
          <w:sz w:val="26"/>
          <w:szCs w:val="26"/>
        </w:rPr>
        <w:t xml:space="preserve">confirma </w:t>
      </w:r>
      <w:r>
        <w:rPr>
          <w:rFonts w:ascii="Arial" w:hAnsi="Arial" w:cs="Arial"/>
          <w:sz w:val="26"/>
          <w:szCs w:val="26"/>
        </w:rPr>
        <w:t xml:space="preserve">la sentencia de </w:t>
      </w:r>
      <w:r w:rsidR="00A64CB5">
        <w:rPr>
          <w:rFonts w:ascii="Arial" w:hAnsi="Arial" w:cs="Arial"/>
          <w:sz w:val="26"/>
          <w:szCs w:val="26"/>
        </w:rPr>
        <w:t xml:space="preserve">treinta de mayo </w:t>
      </w:r>
      <w:r>
        <w:rPr>
          <w:rFonts w:ascii="Arial" w:hAnsi="Arial" w:cs="Arial"/>
          <w:sz w:val="26"/>
          <w:szCs w:val="26"/>
        </w:rPr>
        <w:t>de dos mil veinti</w:t>
      </w:r>
      <w:r w:rsidR="00A64CB5">
        <w:rPr>
          <w:rFonts w:ascii="Arial" w:hAnsi="Arial" w:cs="Arial"/>
          <w:sz w:val="26"/>
          <w:szCs w:val="26"/>
        </w:rPr>
        <w:t>dós</w:t>
      </w:r>
      <w:r w:rsidR="00710A23">
        <w:rPr>
          <w:rFonts w:ascii="Arial" w:hAnsi="Arial" w:cs="Arial"/>
          <w:sz w:val="26"/>
          <w:szCs w:val="26"/>
        </w:rPr>
        <w:t>,</w:t>
      </w:r>
      <w:r>
        <w:rPr>
          <w:rFonts w:ascii="Arial" w:hAnsi="Arial" w:cs="Arial"/>
          <w:sz w:val="26"/>
          <w:szCs w:val="26"/>
        </w:rPr>
        <w:t xml:space="preserve"> por las razones expuestas en el considerando que antecede.- - - - - - - - - - - - - - - - - - - - - - - - - - - - - - - - - - - - - - - - - - - - - </w:t>
      </w:r>
    </w:p>
    <w:p w14:paraId="3B5611E6" w14:textId="3865EAFD" w:rsidR="007A27D1" w:rsidRDefault="007A27D1" w:rsidP="007A27D1">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FD7156">
        <w:rPr>
          <w:rFonts w:ascii="Arial" w:hAnsi="Arial" w:cs="Arial"/>
          <w:sz w:val="26"/>
          <w:szCs w:val="26"/>
        </w:rPr>
        <w:t xml:space="preserve">Sala Especializada en Materia de Responsabilidades Administrativas y Combate a la Corrupción </w:t>
      </w:r>
      <w:r>
        <w:rPr>
          <w:rFonts w:ascii="Arial" w:hAnsi="Arial" w:cs="Arial"/>
          <w:sz w:val="26"/>
          <w:szCs w:val="26"/>
        </w:rPr>
        <w:t xml:space="preserve">de este Tribunal y en su oportunidad archívese el cuaderno de revisión como asunto concluido.- - - - - - - - - - - - - - - - - - - - - - - - - - - - - - - - - - - </w:t>
      </w:r>
      <w:r w:rsidR="00710A23">
        <w:rPr>
          <w:rFonts w:ascii="Arial" w:hAnsi="Arial" w:cs="Arial"/>
          <w:sz w:val="26"/>
          <w:szCs w:val="26"/>
        </w:rPr>
        <w:t xml:space="preserve">- - - - </w:t>
      </w:r>
    </w:p>
    <w:p w14:paraId="6FF97ACB" w14:textId="77777777" w:rsidR="007A27D1" w:rsidRDefault="007A27D1" w:rsidP="007A27D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 - - </w:t>
      </w:r>
    </w:p>
    <w:p w14:paraId="0C308093" w14:textId="77777777" w:rsidR="007A27D1" w:rsidRDefault="007A27D1" w:rsidP="007A27D1">
      <w:pPr>
        <w:spacing w:line="360" w:lineRule="auto"/>
        <w:jc w:val="center"/>
        <w:rPr>
          <w:rFonts w:ascii="Arial" w:hAnsi="Arial" w:cs="Arial"/>
          <w:sz w:val="26"/>
          <w:szCs w:val="26"/>
        </w:rPr>
      </w:pPr>
    </w:p>
    <w:p w14:paraId="2867A77D" w14:textId="77777777" w:rsidR="00C25101" w:rsidRDefault="00C25101" w:rsidP="00C25101">
      <w:pPr>
        <w:tabs>
          <w:tab w:val="center" w:pos="4135"/>
          <w:tab w:val="left" w:pos="7515"/>
        </w:tabs>
        <w:spacing w:line="360" w:lineRule="auto"/>
        <w:jc w:val="both"/>
        <w:rPr>
          <w:rFonts w:ascii="Arial" w:eastAsia="Times New Roman" w:hAnsi="Arial" w:cs="Arial"/>
          <w:sz w:val="26"/>
          <w:szCs w:val="26"/>
        </w:rPr>
      </w:pPr>
    </w:p>
    <w:p w14:paraId="57439E9A" w14:textId="77777777" w:rsidR="00C006BE" w:rsidRDefault="00C006BE" w:rsidP="00C25101">
      <w:pPr>
        <w:tabs>
          <w:tab w:val="center" w:pos="4135"/>
          <w:tab w:val="left" w:pos="7515"/>
        </w:tabs>
        <w:spacing w:line="360" w:lineRule="auto"/>
        <w:jc w:val="both"/>
        <w:rPr>
          <w:rFonts w:ascii="Arial" w:eastAsia="Times New Roman" w:hAnsi="Arial" w:cs="Arial"/>
          <w:sz w:val="26"/>
          <w:szCs w:val="26"/>
        </w:rPr>
      </w:pPr>
    </w:p>
    <w:p w14:paraId="07ED7167" w14:textId="77777777" w:rsidR="00C25101" w:rsidRPr="00344445" w:rsidRDefault="00C25101" w:rsidP="00C25101">
      <w:pPr>
        <w:tabs>
          <w:tab w:val="center" w:pos="4135"/>
          <w:tab w:val="left" w:pos="7515"/>
        </w:tabs>
        <w:spacing w:line="360" w:lineRule="auto"/>
        <w:jc w:val="both"/>
        <w:rPr>
          <w:rFonts w:ascii="Arial" w:eastAsia="Times New Roman" w:hAnsi="Arial" w:cs="Arial"/>
          <w:sz w:val="26"/>
          <w:szCs w:val="26"/>
        </w:rPr>
      </w:pPr>
    </w:p>
    <w:p w14:paraId="3B242E3F" w14:textId="77777777" w:rsidR="00C25101" w:rsidRPr="00290DA6" w:rsidRDefault="00C25101" w:rsidP="00C25101">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760EF8B5" w14:textId="77777777" w:rsidR="00C25101" w:rsidRDefault="00C25101" w:rsidP="00C25101">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37681F15" w14:textId="77777777" w:rsidR="00C25101" w:rsidRDefault="00C25101" w:rsidP="00C25101">
      <w:pPr>
        <w:tabs>
          <w:tab w:val="center" w:pos="4135"/>
          <w:tab w:val="left" w:pos="7515"/>
        </w:tabs>
        <w:spacing w:line="360" w:lineRule="auto"/>
        <w:jc w:val="center"/>
        <w:rPr>
          <w:rFonts w:ascii="Arial" w:hAnsi="Arial" w:cs="Arial"/>
          <w:sz w:val="26"/>
          <w:szCs w:val="26"/>
        </w:rPr>
      </w:pPr>
    </w:p>
    <w:p w14:paraId="192B21F6" w14:textId="2B912ECB" w:rsidR="00C25101" w:rsidRDefault="00C25101" w:rsidP="00C25101">
      <w:pPr>
        <w:tabs>
          <w:tab w:val="center" w:pos="4135"/>
          <w:tab w:val="left" w:pos="7515"/>
        </w:tabs>
        <w:spacing w:line="360" w:lineRule="auto"/>
        <w:jc w:val="center"/>
        <w:rPr>
          <w:rFonts w:ascii="Arial" w:hAnsi="Arial" w:cs="Arial"/>
          <w:sz w:val="26"/>
          <w:szCs w:val="26"/>
        </w:rPr>
      </w:pPr>
    </w:p>
    <w:p w14:paraId="7BBCE70D" w14:textId="18F8DE9A" w:rsidR="00C25101" w:rsidRDefault="00C25101" w:rsidP="00C25101">
      <w:pPr>
        <w:tabs>
          <w:tab w:val="center" w:pos="4135"/>
          <w:tab w:val="left" w:pos="7515"/>
        </w:tabs>
        <w:spacing w:line="360" w:lineRule="auto"/>
        <w:jc w:val="center"/>
        <w:rPr>
          <w:rFonts w:ascii="Arial" w:hAnsi="Arial" w:cs="Arial"/>
          <w:sz w:val="26"/>
          <w:szCs w:val="26"/>
        </w:rPr>
      </w:pPr>
    </w:p>
    <w:p w14:paraId="4E69CF92" w14:textId="4C4D05C8" w:rsidR="00C25101" w:rsidRDefault="00C25101" w:rsidP="00C25101">
      <w:pPr>
        <w:tabs>
          <w:tab w:val="center" w:pos="4135"/>
          <w:tab w:val="left" w:pos="7515"/>
        </w:tabs>
        <w:spacing w:line="360" w:lineRule="auto"/>
        <w:rPr>
          <w:rFonts w:ascii="Arial" w:hAnsi="Arial" w:cs="Arial"/>
          <w:sz w:val="26"/>
          <w:szCs w:val="26"/>
        </w:rPr>
      </w:pPr>
    </w:p>
    <w:p w14:paraId="41E39928" w14:textId="77777777" w:rsidR="00C25101" w:rsidRDefault="00C25101" w:rsidP="00C25101">
      <w:pPr>
        <w:tabs>
          <w:tab w:val="center" w:pos="4135"/>
          <w:tab w:val="left" w:pos="7515"/>
        </w:tabs>
        <w:spacing w:line="360" w:lineRule="auto"/>
        <w:jc w:val="center"/>
        <w:rPr>
          <w:rFonts w:ascii="Arial" w:hAnsi="Arial" w:cs="Arial"/>
          <w:sz w:val="26"/>
          <w:szCs w:val="26"/>
        </w:rPr>
      </w:pPr>
    </w:p>
    <w:p w14:paraId="26C2926A" w14:textId="77777777" w:rsidR="00C25101" w:rsidRDefault="00C25101" w:rsidP="00C25101">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582869BD" w14:textId="77777777" w:rsidR="00C006BE" w:rsidRDefault="00C006BE" w:rsidP="00C006BE">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w:t>
      </w:r>
      <w:bookmarkStart w:id="1" w:name="_GoBack"/>
      <w:bookmarkEnd w:id="1"/>
      <w:r>
        <w:rPr>
          <w:rFonts w:ascii="Arial" w:hAnsi="Arial" w:cs="Arial"/>
          <w:b/>
          <w:sz w:val="16"/>
          <w:szCs w:val="16"/>
        </w:rPr>
        <w:t>SOLUCIÓN DEL RECURSO DE REVISIÓN 0156/2022.</w:t>
      </w:r>
    </w:p>
    <w:p w14:paraId="1177C141" w14:textId="77777777" w:rsidR="00C25101" w:rsidRDefault="00C25101" w:rsidP="00C25101">
      <w:pPr>
        <w:tabs>
          <w:tab w:val="left" w:pos="1925"/>
          <w:tab w:val="center" w:pos="4135"/>
        </w:tabs>
        <w:jc w:val="center"/>
        <w:rPr>
          <w:rFonts w:ascii="Arial" w:hAnsi="Arial" w:cs="Arial"/>
          <w:sz w:val="26"/>
          <w:szCs w:val="26"/>
        </w:rPr>
      </w:pPr>
    </w:p>
    <w:p w14:paraId="3A3D9ECC" w14:textId="77777777" w:rsidR="00C25101" w:rsidRDefault="00C25101" w:rsidP="00C25101">
      <w:pPr>
        <w:tabs>
          <w:tab w:val="left" w:pos="1925"/>
          <w:tab w:val="center" w:pos="4135"/>
        </w:tabs>
        <w:jc w:val="center"/>
        <w:rPr>
          <w:rFonts w:ascii="Arial" w:hAnsi="Arial" w:cs="Arial"/>
          <w:sz w:val="26"/>
          <w:szCs w:val="26"/>
        </w:rPr>
      </w:pPr>
    </w:p>
    <w:p w14:paraId="078F558E" w14:textId="77777777" w:rsidR="00C25101" w:rsidRDefault="00C25101" w:rsidP="00C25101">
      <w:pPr>
        <w:tabs>
          <w:tab w:val="left" w:pos="1925"/>
          <w:tab w:val="center" w:pos="4135"/>
        </w:tabs>
        <w:rPr>
          <w:rFonts w:ascii="Arial" w:hAnsi="Arial" w:cs="Arial"/>
          <w:sz w:val="26"/>
          <w:szCs w:val="26"/>
        </w:rPr>
      </w:pPr>
    </w:p>
    <w:p w14:paraId="20D1D745" w14:textId="77777777" w:rsidR="00C25101" w:rsidRDefault="00C25101" w:rsidP="00C25101">
      <w:pPr>
        <w:tabs>
          <w:tab w:val="left" w:pos="1925"/>
          <w:tab w:val="center" w:pos="4135"/>
        </w:tabs>
        <w:jc w:val="center"/>
        <w:rPr>
          <w:rFonts w:ascii="Arial" w:hAnsi="Arial" w:cs="Arial"/>
          <w:sz w:val="26"/>
          <w:szCs w:val="26"/>
        </w:rPr>
      </w:pPr>
    </w:p>
    <w:p w14:paraId="2D3C2BC3" w14:textId="77777777" w:rsidR="00C25101" w:rsidRDefault="00C25101" w:rsidP="00C25101">
      <w:pPr>
        <w:tabs>
          <w:tab w:val="left" w:pos="1925"/>
          <w:tab w:val="center" w:pos="4135"/>
        </w:tabs>
        <w:jc w:val="center"/>
        <w:rPr>
          <w:rFonts w:ascii="Arial" w:hAnsi="Arial" w:cs="Arial"/>
          <w:sz w:val="26"/>
          <w:szCs w:val="26"/>
        </w:rPr>
      </w:pPr>
    </w:p>
    <w:p w14:paraId="7867AC6E" w14:textId="77777777" w:rsidR="00C25101" w:rsidRDefault="00C25101" w:rsidP="00C25101">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C4EFAF0" w14:textId="77777777" w:rsidR="00C25101" w:rsidRDefault="00C25101" w:rsidP="00C25101">
      <w:pPr>
        <w:tabs>
          <w:tab w:val="left" w:pos="1925"/>
          <w:tab w:val="center" w:pos="4135"/>
        </w:tabs>
        <w:jc w:val="center"/>
        <w:rPr>
          <w:rFonts w:ascii="Arial" w:hAnsi="Arial" w:cs="Arial"/>
          <w:sz w:val="26"/>
          <w:szCs w:val="26"/>
        </w:rPr>
      </w:pPr>
    </w:p>
    <w:p w14:paraId="3CFD9025" w14:textId="77777777" w:rsidR="00C25101" w:rsidRDefault="00C25101" w:rsidP="00C25101">
      <w:pPr>
        <w:tabs>
          <w:tab w:val="left" w:pos="1925"/>
          <w:tab w:val="center" w:pos="4135"/>
        </w:tabs>
        <w:jc w:val="center"/>
        <w:rPr>
          <w:rFonts w:ascii="Arial" w:hAnsi="Arial" w:cs="Arial"/>
          <w:sz w:val="26"/>
          <w:szCs w:val="26"/>
        </w:rPr>
      </w:pPr>
    </w:p>
    <w:p w14:paraId="668FB5CE" w14:textId="77777777" w:rsidR="00C25101" w:rsidRDefault="00C25101" w:rsidP="00C25101">
      <w:pPr>
        <w:tabs>
          <w:tab w:val="left" w:pos="1925"/>
          <w:tab w:val="center" w:pos="4135"/>
        </w:tabs>
        <w:rPr>
          <w:rFonts w:ascii="Arial" w:hAnsi="Arial" w:cs="Arial"/>
          <w:sz w:val="26"/>
          <w:szCs w:val="26"/>
        </w:rPr>
      </w:pPr>
    </w:p>
    <w:p w14:paraId="323E7BED" w14:textId="77777777" w:rsidR="00C25101" w:rsidRDefault="00C25101" w:rsidP="00C25101">
      <w:pPr>
        <w:tabs>
          <w:tab w:val="left" w:pos="1925"/>
          <w:tab w:val="center" w:pos="4135"/>
        </w:tabs>
        <w:rPr>
          <w:rFonts w:ascii="Arial" w:hAnsi="Arial" w:cs="Arial"/>
          <w:sz w:val="26"/>
          <w:szCs w:val="26"/>
        </w:rPr>
      </w:pPr>
    </w:p>
    <w:p w14:paraId="2224EFA4" w14:textId="77777777" w:rsidR="00C25101" w:rsidRDefault="00C25101" w:rsidP="00C25101">
      <w:pPr>
        <w:tabs>
          <w:tab w:val="left" w:pos="1925"/>
          <w:tab w:val="center" w:pos="4135"/>
        </w:tabs>
        <w:rPr>
          <w:rFonts w:ascii="Arial" w:hAnsi="Arial" w:cs="Arial"/>
          <w:sz w:val="26"/>
          <w:szCs w:val="26"/>
        </w:rPr>
      </w:pPr>
    </w:p>
    <w:p w14:paraId="7E0A376C" w14:textId="77777777" w:rsidR="00C25101" w:rsidRDefault="00C25101" w:rsidP="00C25101">
      <w:pPr>
        <w:tabs>
          <w:tab w:val="left" w:pos="1925"/>
          <w:tab w:val="center" w:pos="4135"/>
        </w:tabs>
        <w:rPr>
          <w:rFonts w:ascii="Arial" w:hAnsi="Arial" w:cs="Arial"/>
          <w:sz w:val="26"/>
          <w:szCs w:val="26"/>
        </w:rPr>
      </w:pPr>
    </w:p>
    <w:p w14:paraId="68FD2A0F" w14:textId="77777777" w:rsidR="00C25101" w:rsidRDefault="00C25101" w:rsidP="00C2510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3437D28" w14:textId="77777777" w:rsidR="00C25101" w:rsidRDefault="00C25101" w:rsidP="00C25101">
      <w:pPr>
        <w:tabs>
          <w:tab w:val="left" w:pos="1925"/>
          <w:tab w:val="center" w:pos="4135"/>
        </w:tabs>
        <w:rPr>
          <w:rFonts w:ascii="Arial" w:hAnsi="Arial" w:cs="Arial"/>
          <w:b/>
          <w:sz w:val="16"/>
          <w:szCs w:val="16"/>
        </w:rPr>
      </w:pPr>
    </w:p>
    <w:p w14:paraId="32A5D28E" w14:textId="77777777" w:rsidR="00C25101" w:rsidRDefault="00C25101" w:rsidP="00C25101">
      <w:pPr>
        <w:tabs>
          <w:tab w:val="center" w:pos="4135"/>
          <w:tab w:val="left" w:pos="7515"/>
        </w:tabs>
        <w:spacing w:line="360" w:lineRule="auto"/>
        <w:jc w:val="center"/>
        <w:rPr>
          <w:rFonts w:ascii="Arial" w:hAnsi="Arial" w:cs="Arial"/>
          <w:sz w:val="26"/>
          <w:szCs w:val="26"/>
        </w:rPr>
      </w:pPr>
    </w:p>
    <w:p w14:paraId="1E8B6FB3" w14:textId="77777777" w:rsidR="00C25101" w:rsidRDefault="00C25101" w:rsidP="00C25101">
      <w:pPr>
        <w:tabs>
          <w:tab w:val="center" w:pos="4135"/>
          <w:tab w:val="left" w:pos="7515"/>
        </w:tabs>
        <w:spacing w:line="360" w:lineRule="auto"/>
        <w:jc w:val="center"/>
        <w:rPr>
          <w:rFonts w:ascii="Arial" w:hAnsi="Arial" w:cs="Arial"/>
          <w:sz w:val="26"/>
          <w:szCs w:val="26"/>
        </w:rPr>
      </w:pPr>
    </w:p>
    <w:p w14:paraId="6648DEE5" w14:textId="77777777" w:rsidR="00C25101" w:rsidRDefault="00C25101" w:rsidP="00C25101">
      <w:pPr>
        <w:tabs>
          <w:tab w:val="center" w:pos="4135"/>
          <w:tab w:val="left" w:pos="7515"/>
        </w:tabs>
        <w:spacing w:line="360" w:lineRule="auto"/>
        <w:rPr>
          <w:rFonts w:ascii="Arial" w:hAnsi="Arial" w:cs="Arial"/>
          <w:sz w:val="26"/>
          <w:szCs w:val="26"/>
        </w:rPr>
      </w:pPr>
    </w:p>
    <w:p w14:paraId="149BF23A" w14:textId="77777777" w:rsidR="00C25101" w:rsidRDefault="00C25101" w:rsidP="00C25101">
      <w:pPr>
        <w:tabs>
          <w:tab w:val="center" w:pos="4135"/>
          <w:tab w:val="left" w:pos="7515"/>
        </w:tabs>
        <w:spacing w:line="360" w:lineRule="auto"/>
        <w:jc w:val="center"/>
        <w:rPr>
          <w:rFonts w:ascii="Arial" w:hAnsi="Arial" w:cs="Arial"/>
          <w:sz w:val="26"/>
          <w:szCs w:val="26"/>
        </w:rPr>
      </w:pPr>
    </w:p>
    <w:p w14:paraId="3DA8584A" w14:textId="77777777" w:rsidR="00C25101" w:rsidRDefault="00C25101" w:rsidP="00C25101">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E4FD1B7" w14:textId="153C52AE" w:rsidR="00C25101" w:rsidRDefault="00C25101" w:rsidP="00C25101">
      <w:pPr>
        <w:tabs>
          <w:tab w:val="center" w:pos="4135"/>
          <w:tab w:val="left" w:pos="7515"/>
        </w:tabs>
        <w:spacing w:line="360" w:lineRule="auto"/>
        <w:jc w:val="center"/>
        <w:rPr>
          <w:rFonts w:ascii="Arial" w:hAnsi="Arial" w:cs="Arial"/>
          <w:sz w:val="26"/>
          <w:szCs w:val="26"/>
        </w:rPr>
      </w:pPr>
    </w:p>
    <w:p w14:paraId="463C8C31" w14:textId="77777777" w:rsidR="00C25101" w:rsidRDefault="00C25101" w:rsidP="00C25101">
      <w:pPr>
        <w:tabs>
          <w:tab w:val="center" w:pos="4135"/>
          <w:tab w:val="left" w:pos="7515"/>
        </w:tabs>
        <w:spacing w:line="360" w:lineRule="auto"/>
        <w:jc w:val="center"/>
        <w:rPr>
          <w:rFonts w:ascii="Arial" w:hAnsi="Arial" w:cs="Arial"/>
          <w:sz w:val="26"/>
          <w:szCs w:val="26"/>
        </w:rPr>
      </w:pPr>
    </w:p>
    <w:p w14:paraId="572D5A95" w14:textId="77777777" w:rsidR="00C25101" w:rsidRDefault="00C25101" w:rsidP="00C25101">
      <w:pPr>
        <w:tabs>
          <w:tab w:val="center" w:pos="4135"/>
          <w:tab w:val="left" w:pos="7515"/>
        </w:tabs>
        <w:spacing w:line="360" w:lineRule="auto"/>
        <w:rPr>
          <w:rFonts w:ascii="Arial" w:hAnsi="Arial" w:cs="Arial"/>
          <w:sz w:val="26"/>
          <w:szCs w:val="26"/>
        </w:rPr>
      </w:pPr>
    </w:p>
    <w:p w14:paraId="2D37E059" w14:textId="77777777" w:rsidR="00C25101" w:rsidRDefault="00C25101" w:rsidP="00C25101">
      <w:pPr>
        <w:tabs>
          <w:tab w:val="center" w:pos="4135"/>
          <w:tab w:val="left" w:pos="7515"/>
        </w:tabs>
        <w:spacing w:line="360" w:lineRule="auto"/>
        <w:rPr>
          <w:rFonts w:ascii="Arial" w:hAnsi="Arial" w:cs="Arial"/>
          <w:sz w:val="26"/>
          <w:szCs w:val="26"/>
        </w:rPr>
      </w:pPr>
    </w:p>
    <w:p w14:paraId="53A66F34" w14:textId="77777777" w:rsidR="00C25101" w:rsidRPr="00290DA6" w:rsidRDefault="00C25101" w:rsidP="00C25101">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3304F290" w14:textId="77777777" w:rsidR="00C25101" w:rsidRDefault="00C25101" w:rsidP="00C25101">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5FDA3B87" w14:textId="77777777" w:rsidR="00C25101" w:rsidRPr="00344445" w:rsidRDefault="00C25101" w:rsidP="00C25101">
      <w:pPr>
        <w:tabs>
          <w:tab w:val="center" w:pos="4135"/>
          <w:tab w:val="left" w:pos="7515"/>
        </w:tabs>
        <w:spacing w:after="0" w:line="240" w:lineRule="auto"/>
        <w:rPr>
          <w:rFonts w:ascii="Calibri" w:eastAsia="Times New Roman" w:hAnsi="Calibri" w:cs="Times New Roman"/>
        </w:rPr>
      </w:pPr>
    </w:p>
    <w:p w14:paraId="2B6FD84A" w14:textId="13607C4E" w:rsidR="007A27D1" w:rsidRDefault="007A27D1" w:rsidP="00C25101">
      <w:pPr>
        <w:spacing w:line="360" w:lineRule="auto"/>
        <w:jc w:val="center"/>
        <w:rPr>
          <w:sz w:val="26"/>
          <w:szCs w:val="26"/>
        </w:rPr>
      </w:pPr>
    </w:p>
    <w:sectPr w:rsidR="007A27D1" w:rsidSect="0023461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33782" w14:textId="77777777" w:rsidR="00E11BA3" w:rsidRDefault="00E11BA3" w:rsidP="00B3068A">
      <w:pPr>
        <w:spacing w:after="0" w:line="240" w:lineRule="auto"/>
      </w:pPr>
      <w:r>
        <w:separator/>
      </w:r>
    </w:p>
  </w:endnote>
  <w:endnote w:type="continuationSeparator" w:id="0">
    <w:p w14:paraId="7EC6BB7F" w14:textId="77777777" w:rsidR="00E11BA3" w:rsidRDefault="00E11BA3"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5D0C62" w:rsidRDefault="005D0C62">
    <w:pPr>
      <w:pStyle w:val="Piedepgina"/>
      <w:jc w:val="center"/>
    </w:pPr>
  </w:p>
  <w:p w14:paraId="54BBA7F8" w14:textId="77777777" w:rsidR="005D0C62" w:rsidRDefault="005D0C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BF7FA" w14:textId="77777777" w:rsidR="00E11BA3" w:rsidRDefault="00E11BA3" w:rsidP="00B3068A">
      <w:pPr>
        <w:spacing w:after="0" w:line="240" w:lineRule="auto"/>
      </w:pPr>
      <w:r>
        <w:separator/>
      </w:r>
    </w:p>
  </w:footnote>
  <w:footnote w:type="continuationSeparator" w:id="0">
    <w:p w14:paraId="5900951F" w14:textId="77777777" w:rsidR="00E11BA3" w:rsidRDefault="00E11BA3" w:rsidP="00B3068A">
      <w:pPr>
        <w:spacing w:after="0" w:line="240" w:lineRule="auto"/>
      </w:pPr>
      <w:r>
        <w:continuationSeparator/>
      </w:r>
    </w:p>
  </w:footnote>
  <w:footnote w:id="1">
    <w:p w14:paraId="23E8325B" w14:textId="77777777" w:rsidR="005D0C62" w:rsidRDefault="005D0C62" w:rsidP="00672359">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0E004F31" w14:textId="77777777" w:rsidR="005D0C62" w:rsidRDefault="005D0C62" w:rsidP="001C38FD">
      <w:pPr>
        <w:pStyle w:val="Textonotapie"/>
        <w:ind w:right="-425"/>
        <w:jc w:val="both"/>
      </w:pPr>
      <w:r>
        <w:rPr>
          <w:rStyle w:val="Refdenotaalpie"/>
        </w:rPr>
        <w:footnoteRef/>
      </w:r>
      <w:r>
        <w:t xml:space="preserve"> “</w:t>
      </w:r>
      <w:r>
        <w:rPr>
          <w:b/>
        </w:rPr>
        <w:t xml:space="preserve">ARTÍCULO 203.- </w:t>
      </w:r>
      <w:r>
        <w:t>La valoración de las pruebas se hará de acuerdo con las siguientes reglas:</w:t>
      </w:r>
    </w:p>
    <w:p w14:paraId="3CEACBB0" w14:textId="77777777" w:rsidR="005D0C62" w:rsidRDefault="005D0C62" w:rsidP="0034141E">
      <w:pPr>
        <w:pStyle w:val="Textonotapie"/>
        <w:ind w:right="49"/>
        <w:jc w:val="both"/>
      </w:pPr>
      <w:r>
        <w:t xml:space="preserve">   I. Harán prueba plena la confesión expresa de las partes y los actos contenidos en documentos públicos, si en éstos últimos se contienen declaraciones de verdad o manifestaciones de hechos de particulares; y</w:t>
      </w:r>
    </w:p>
    <w:p w14:paraId="16950451" w14:textId="77777777" w:rsidR="005D0C62" w:rsidRDefault="005D0C62" w:rsidP="001C38FD">
      <w:pPr>
        <w:pStyle w:val="Textonotapie"/>
        <w:jc w:val="both"/>
      </w:pPr>
      <w:r>
        <w:t xml:space="preserve">   …”</w:t>
      </w:r>
    </w:p>
  </w:footnote>
  <w:footnote w:id="3">
    <w:p w14:paraId="52F8E14A" w14:textId="5D1D40AC" w:rsidR="005D0C62" w:rsidRDefault="005D0C62" w:rsidP="0034141E">
      <w:pPr>
        <w:pStyle w:val="Textonotapie"/>
        <w:jc w:val="both"/>
      </w:pPr>
      <w:r>
        <w:rPr>
          <w:rStyle w:val="Refdenotaalpie"/>
        </w:rPr>
        <w:footnoteRef/>
      </w:r>
      <w:r>
        <w:t xml:space="preserve"> Fojas de la 83 a la 92 del expediente 0020/2021 de la Sala Especializada en Materia de Responsabilidades Administrativas y Combate a la Corrupción del Tribunal de Justicia Administrativa para el Estado de Oaxaca.</w:t>
      </w:r>
    </w:p>
  </w:footnote>
  <w:footnote w:id="4">
    <w:p w14:paraId="58FD5DAD" w14:textId="755A2C49" w:rsidR="005D0C62" w:rsidRDefault="005D0C62" w:rsidP="0034141E">
      <w:pPr>
        <w:pStyle w:val="Textonotapie"/>
        <w:jc w:val="both"/>
      </w:pPr>
      <w:r>
        <w:rPr>
          <w:rStyle w:val="Refdenotaalpie"/>
        </w:rPr>
        <w:footnoteRef/>
      </w:r>
      <w:r>
        <w:t xml:space="preserve"> Fojas de la 123 a la 127 del expediente 0020/2021 de la Sala Especializada en Materia de Responsabilidades Administrativas y Combate a la Corrupción del Tribunal de Justicia Administrativa para el Estado de Oaxaca.</w:t>
      </w:r>
    </w:p>
  </w:footnote>
  <w:footnote w:id="5">
    <w:p w14:paraId="51AD8B98" w14:textId="77777777" w:rsidR="002626F1" w:rsidRDefault="002626F1" w:rsidP="002626F1">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 w:id="6">
    <w:p w14:paraId="77426534" w14:textId="77777777" w:rsidR="002626F1" w:rsidRDefault="002626F1" w:rsidP="002626F1">
      <w:pPr>
        <w:pStyle w:val="Textonotapie"/>
        <w:jc w:val="both"/>
      </w:pPr>
      <w:r>
        <w:rPr>
          <w:rStyle w:val="Refdenotaalpie"/>
        </w:rPr>
        <w:footnoteRef/>
      </w:r>
      <w:r>
        <w:t xml:space="preserve"> Segundo Tribunal Colegiado en materia Civil del Sexto Circuito, Semanario Judicial de la Federación y su Gaceta, Tesis VI.2o.C.680 C, novena época, t. XXX, julio de 2009, p. 1861, registro digital 167031.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5D0C62" w:rsidRDefault="00C006BE">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5D0C62">
          <w:fldChar w:fldCharType="begin"/>
        </w:r>
        <w:r w:rsidR="005D0C62">
          <w:instrText>PAGE   \* MERGEFORMAT</w:instrText>
        </w:r>
        <w:r w:rsidR="005D0C62">
          <w:fldChar w:fldCharType="separate"/>
        </w:r>
        <w:r w:rsidRPr="00C006BE">
          <w:rPr>
            <w:noProof/>
            <w:lang w:val="es-ES"/>
          </w:rPr>
          <w:t>12</w:t>
        </w:r>
        <w:r w:rsidR="005D0C62">
          <w:rPr>
            <w:noProof/>
            <w:lang w:val="es-ES"/>
          </w:rPr>
          <w:fldChar w:fldCharType="end"/>
        </w:r>
      </w:p>
    </w:sdtContent>
  </w:sdt>
  <w:p w14:paraId="3356664A" w14:textId="77777777" w:rsidR="005D0C62" w:rsidRDefault="005D0C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79D24215" w:rsidR="005D0C62" w:rsidRDefault="00C006BE">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0C62">
          <w:fldChar w:fldCharType="begin"/>
        </w:r>
        <w:r w:rsidR="005D0C62">
          <w:instrText>PAGE   \* MERGEFORMAT</w:instrText>
        </w:r>
        <w:r w:rsidR="005D0C62">
          <w:fldChar w:fldCharType="separate"/>
        </w:r>
        <w:r w:rsidRPr="00C006BE">
          <w:rPr>
            <w:noProof/>
            <w:lang w:val="es-ES"/>
          </w:rPr>
          <w:t>13</w:t>
        </w:r>
        <w:r w:rsidR="005D0C62">
          <w:rPr>
            <w:noProof/>
            <w:lang w:val="es-ES"/>
          </w:rPr>
          <w:fldChar w:fldCharType="end"/>
        </w:r>
      </w:sdtContent>
    </w:sdt>
  </w:p>
  <w:p w14:paraId="62672819" w14:textId="7A91BA12" w:rsidR="005D0C62" w:rsidRDefault="00C006BE"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5F5C393B" wp14:editId="0F59940F">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00C84EA" w14:textId="77777777" w:rsidR="00C006BE" w:rsidRDefault="00C006BE" w:rsidP="00C006B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C393B"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700C84EA" w14:textId="77777777" w:rsidR="00C006BE" w:rsidRDefault="00C006BE" w:rsidP="00C006B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D0C62">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5D0C62" w:rsidRDefault="00C006BE">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24DA"/>
    <w:rsid w:val="000308F6"/>
    <w:rsid w:val="000411D0"/>
    <w:rsid w:val="000552A0"/>
    <w:rsid w:val="000674B9"/>
    <w:rsid w:val="00095348"/>
    <w:rsid w:val="000C6029"/>
    <w:rsid w:val="000C7FDB"/>
    <w:rsid w:val="000E5C95"/>
    <w:rsid w:val="000F272A"/>
    <w:rsid w:val="001250BE"/>
    <w:rsid w:val="0013708B"/>
    <w:rsid w:val="001440DF"/>
    <w:rsid w:val="001906F0"/>
    <w:rsid w:val="00195861"/>
    <w:rsid w:val="00195BA4"/>
    <w:rsid w:val="001A1043"/>
    <w:rsid w:val="001C38FD"/>
    <w:rsid w:val="001E1EBD"/>
    <w:rsid w:val="001F77BB"/>
    <w:rsid w:val="002029FD"/>
    <w:rsid w:val="00220880"/>
    <w:rsid w:val="00234616"/>
    <w:rsid w:val="002366E4"/>
    <w:rsid w:val="00257E4A"/>
    <w:rsid w:val="002626F1"/>
    <w:rsid w:val="00282225"/>
    <w:rsid w:val="002B7079"/>
    <w:rsid w:val="002B7F9E"/>
    <w:rsid w:val="002C639D"/>
    <w:rsid w:val="002E042E"/>
    <w:rsid w:val="002E5DDC"/>
    <w:rsid w:val="002F6D38"/>
    <w:rsid w:val="003352AF"/>
    <w:rsid w:val="0034141E"/>
    <w:rsid w:val="00342E29"/>
    <w:rsid w:val="00344A08"/>
    <w:rsid w:val="003602E8"/>
    <w:rsid w:val="00373E75"/>
    <w:rsid w:val="003854E2"/>
    <w:rsid w:val="00387C76"/>
    <w:rsid w:val="003A6F6D"/>
    <w:rsid w:val="003D4C67"/>
    <w:rsid w:val="003E0864"/>
    <w:rsid w:val="003E442A"/>
    <w:rsid w:val="003F2461"/>
    <w:rsid w:val="003F313A"/>
    <w:rsid w:val="003F51D0"/>
    <w:rsid w:val="00400FB3"/>
    <w:rsid w:val="004054E2"/>
    <w:rsid w:val="00407F5D"/>
    <w:rsid w:val="00427B48"/>
    <w:rsid w:val="00471D56"/>
    <w:rsid w:val="00495178"/>
    <w:rsid w:val="00510DEB"/>
    <w:rsid w:val="0059000B"/>
    <w:rsid w:val="005B0D3A"/>
    <w:rsid w:val="005D0C62"/>
    <w:rsid w:val="005E2213"/>
    <w:rsid w:val="006024F7"/>
    <w:rsid w:val="00611B8A"/>
    <w:rsid w:val="00650A78"/>
    <w:rsid w:val="00651EB3"/>
    <w:rsid w:val="00660FF0"/>
    <w:rsid w:val="00672359"/>
    <w:rsid w:val="00690275"/>
    <w:rsid w:val="006C1914"/>
    <w:rsid w:val="007052F5"/>
    <w:rsid w:val="00710A23"/>
    <w:rsid w:val="00761EB5"/>
    <w:rsid w:val="00785810"/>
    <w:rsid w:val="007A16EB"/>
    <w:rsid w:val="007A27D1"/>
    <w:rsid w:val="007A3E57"/>
    <w:rsid w:val="007A44DE"/>
    <w:rsid w:val="007C6B02"/>
    <w:rsid w:val="007D1019"/>
    <w:rsid w:val="00806F07"/>
    <w:rsid w:val="00810769"/>
    <w:rsid w:val="00815094"/>
    <w:rsid w:val="008172C9"/>
    <w:rsid w:val="008428D2"/>
    <w:rsid w:val="00876441"/>
    <w:rsid w:val="00883298"/>
    <w:rsid w:val="008A2563"/>
    <w:rsid w:val="008E6202"/>
    <w:rsid w:val="008F6554"/>
    <w:rsid w:val="008F6CE3"/>
    <w:rsid w:val="008F7D52"/>
    <w:rsid w:val="009263C5"/>
    <w:rsid w:val="00934AAB"/>
    <w:rsid w:val="009543C9"/>
    <w:rsid w:val="00991BC9"/>
    <w:rsid w:val="009B3A33"/>
    <w:rsid w:val="009D5BB4"/>
    <w:rsid w:val="009D7AF0"/>
    <w:rsid w:val="009E64FE"/>
    <w:rsid w:val="009F15E0"/>
    <w:rsid w:val="00A24F0E"/>
    <w:rsid w:val="00A64CB5"/>
    <w:rsid w:val="00A66CD7"/>
    <w:rsid w:val="00A7025B"/>
    <w:rsid w:val="00A73D25"/>
    <w:rsid w:val="00A751ED"/>
    <w:rsid w:val="00A84275"/>
    <w:rsid w:val="00A97CB5"/>
    <w:rsid w:val="00AA4A7E"/>
    <w:rsid w:val="00AB714B"/>
    <w:rsid w:val="00AE3648"/>
    <w:rsid w:val="00B031CB"/>
    <w:rsid w:val="00B12D2F"/>
    <w:rsid w:val="00B20E0D"/>
    <w:rsid w:val="00B3068A"/>
    <w:rsid w:val="00B331C0"/>
    <w:rsid w:val="00B44EA4"/>
    <w:rsid w:val="00B5309B"/>
    <w:rsid w:val="00B63297"/>
    <w:rsid w:val="00B97BD1"/>
    <w:rsid w:val="00BB5456"/>
    <w:rsid w:val="00BB7A86"/>
    <w:rsid w:val="00BD54FE"/>
    <w:rsid w:val="00BE5449"/>
    <w:rsid w:val="00C006BE"/>
    <w:rsid w:val="00C11DD6"/>
    <w:rsid w:val="00C16A16"/>
    <w:rsid w:val="00C210AE"/>
    <w:rsid w:val="00C25101"/>
    <w:rsid w:val="00C36C58"/>
    <w:rsid w:val="00C56545"/>
    <w:rsid w:val="00C849C4"/>
    <w:rsid w:val="00CA4822"/>
    <w:rsid w:val="00CB5060"/>
    <w:rsid w:val="00CE3F42"/>
    <w:rsid w:val="00CE79CE"/>
    <w:rsid w:val="00D11F31"/>
    <w:rsid w:val="00D35187"/>
    <w:rsid w:val="00D51BC1"/>
    <w:rsid w:val="00D52E27"/>
    <w:rsid w:val="00D824EA"/>
    <w:rsid w:val="00D962B9"/>
    <w:rsid w:val="00DA79C6"/>
    <w:rsid w:val="00DB2ABB"/>
    <w:rsid w:val="00DC2156"/>
    <w:rsid w:val="00DD06E7"/>
    <w:rsid w:val="00DF203E"/>
    <w:rsid w:val="00DF32D8"/>
    <w:rsid w:val="00E11BA3"/>
    <w:rsid w:val="00E27807"/>
    <w:rsid w:val="00E32E8E"/>
    <w:rsid w:val="00E452A7"/>
    <w:rsid w:val="00E63AE7"/>
    <w:rsid w:val="00E64E90"/>
    <w:rsid w:val="00E66CF8"/>
    <w:rsid w:val="00E90D79"/>
    <w:rsid w:val="00EA317A"/>
    <w:rsid w:val="00EB6E28"/>
    <w:rsid w:val="00EC50A1"/>
    <w:rsid w:val="00EE2667"/>
    <w:rsid w:val="00EE2E65"/>
    <w:rsid w:val="00F00529"/>
    <w:rsid w:val="00F305E6"/>
    <w:rsid w:val="00F43FD2"/>
    <w:rsid w:val="00F45713"/>
    <w:rsid w:val="00F704D7"/>
    <w:rsid w:val="00F81FC8"/>
    <w:rsid w:val="00F8728F"/>
    <w:rsid w:val="00FC5F0C"/>
    <w:rsid w:val="00FC735C"/>
    <w:rsid w:val="00FC7524"/>
    <w:rsid w:val="00FD71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270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8B885-7F07-4152-A4BE-AEAD627C4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5087</Words>
  <Characters>27982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2022-08-25T15:54:00Z</cp:lastPrinted>
  <dcterms:created xsi:type="dcterms:W3CDTF">2022-11-23T17:01:00Z</dcterms:created>
  <dcterms:modified xsi:type="dcterms:W3CDTF">2023-03-02T16:21:00Z</dcterms:modified>
</cp:coreProperties>
</file>