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C58A73" w14:textId="77777777" w:rsidR="00216377" w:rsidRPr="00CB6405" w:rsidRDefault="00216377" w:rsidP="00216377">
      <w:pPr>
        <w:spacing w:line="240" w:lineRule="auto"/>
        <w:ind w:left="3828"/>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w:t>
      </w:r>
      <w:r w:rsidRPr="00CB6405">
        <w:rPr>
          <w:rFonts w:ascii="Arial" w:hAnsi="Arial" w:cs="Arial"/>
          <w:b/>
          <w:sz w:val="26"/>
          <w:szCs w:val="26"/>
        </w:rPr>
        <w:t>ADMINISTRATIV</w:t>
      </w:r>
      <w:r>
        <w:rPr>
          <w:rFonts w:ascii="Arial" w:hAnsi="Arial" w:cs="Arial"/>
          <w:b/>
          <w:sz w:val="26"/>
          <w:szCs w:val="26"/>
        </w:rPr>
        <w:t>A</w:t>
      </w:r>
      <w:r w:rsidRPr="00CB6405">
        <w:rPr>
          <w:rFonts w:ascii="Arial" w:hAnsi="Arial" w:cs="Arial"/>
          <w:b/>
          <w:sz w:val="26"/>
          <w:szCs w:val="26"/>
        </w:rPr>
        <w:t xml:space="preserve"> DEL ESTADO DE OAXACA</w:t>
      </w:r>
    </w:p>
    <w:p w14:paraId="545D355E" w14:textId="11D68199" w:rsidR="00216377" w:rsidRPr="00A240AA" w:rsidRDefault="00216377" w:rsidP="00216377">
      <w:pPr>
        <w:spacing w:line="240" w:lineRule="auto"/>
        <w:ind w:left="3828"/>
        <w:jc w:val="both"/>
        <w:rPr>
          <w:rFonts w:ascii="Arial" w:hAnsi="Arial" w:cs="Arial"/>
          <w:b/>
          <w:sz w:val="26"/>
          <w:szCs w:val="26"/>
        </w:rPr>
      </w:pPr>
      <w:r>
        <w:rPr>
          <w:rFonts w:ascii="Arial" w:hAnsi="Arial" w:cs="Arial"/>
          <w:b/>
          <w:sz w:val="26"/>
          <w:szCs w:val="26"/>
        </w:rPr>
        <w:t xml:space="preserve">RECURSO DE REVISIÓN: </w:t>
      </w:r>
      <w:r w:rsidR="00AA4C0A">
        <w:rPr>
          <w:rFonts w:ascii="Arial" w:hAnsi="Arial" w:cs="Arial"/>
          <w:b/>
          <w:iCs/>
          <w:caps/>
          <w:sz w:val="26"/>
          <w:szCs w:val="26"/>
        </w:rPr>
        <w:t>0161/2022</w:t>
      </w:r>
    </w:p>
    <w:p w14:paraId="16D53DF4" w14:textId="59EF7948" w:rsidR="00216377" w:rsidRPr="00CB6405" w:rsidRDefault="00216377" w:rsidP="00216377">
      <w:pPr>
        <w:spacing w:line="240" w:lineRule="auto"/>
        <w:ind w:left="3828"/>
        <w:jc w:val="both"/>
        <w:rPr>
          <w:rFonts w:ascii="Arial" w:hAnsi="Arial" w:cs="Arial"/>
          <w:b/>
          <w:sz w:val="26"/>
          <w:szCs w:val="26"/>
        </w:rPr>
      </w:pPr>
      <w:r w:rsidRPr="00A240AA">
        <w:rPr>
          <w:rFonts w:ascii="Arial" w:hAnsi="Arial" w:cs="Arial"/>
          <w:b/>
          <w:sz w:val="26"/>
          <w:szCs w:val="26"/>
        </w:rPr>
        <w:t>EXPEDIENTE:</w:t>
      </w:r>
      <w:r w:rsidRPr="00A240AA">
        <w:rPr>
          <w:rFonts w:ascii="Arial" w:hAnsi="Arial" w:cs="Arial"/>
          <w:b/>
          <w:sz w:val="26"/>
          <w:szCs w:val="26"/>
        </w:rPr>
        <w:tab/>
      </w:r>
      <w:r w:rsidR="004D6813">
        <w:rPr>
          <w:rFonts w:ascii="Arial" w:hAnsi="Arial" w:cs="Arial"/>
          <w:b/>
          <w:iCs/>
          <w:caps/>
          <w:sz w:val="26"/>
          <w:szCs w:val="26"/>
        </w:rPr>
        <w:t>0</w:t>
      </w:r>
      <w:r w:rsidR="00AA4C0A">
        <w:rPr>
          <w:rFonts w:ascii="Arial" w:hAnsi="Arial" w:cs="Arial"/>
          <w:b/>
          <w:iCs/>
          <w:caps/>
          <w:sz w:val="26"/>
          <w:szCs w:val="26"/>
        </w:rPr>
        <w:t>017</w:t>
      </w:r>
      <w:r w:rsidR="004D6813">
        <w:rPr>
          <w:rFonts w:ascii="Arial" w:hAnsi="Arial" w:cs="Arial"/>
          <w:b/>
          <w:iCs/>
          <w:caps/>
          <w:sz w:val="26"/>
          <w:szCs w:val="26"/>
        </w:rPr>
        <w:t>/202</w:t>
      </w:r>
      <w:r w:rsidR="00AA4C0A">
        <w:rPr>
          <w:rFonts w:ascii="Arial" w:hAnsi="Arial" w:cs="Arial"/>
          <w:b/>
          <w:iCs/>
          <w:caps/>
          <w:sz w:val="26"/>
          <w:szCs w:val="26"/>
        </w:rPr>
        <w:t>2</w:t>
      </w:r>
      <w:r w:rsidR="0059007B">
        <w:rPr>
          <w:rFonts w:ascii="Arial" w:hAnsi="Arial" w:cs="Arial"/>
          <w:b/>
          <w:iCs/>
          <w:caps/>
          <w:sz w:val="26"/>
          <w:szCs w:val="26"/>
        </w:rPr>
        <w:t xml:space="preserve"> DE LA</w:t>
      </w:r>
      <w:r w:rsidRPr="002C2607">
        <w:rPr>
          <w:rFonts w:ascii="Arial" w:hAnsi="Arial" w:cs="Arial"/>
          <w:b/>
          <w:iCs/>
          <w:caps/>
          <w:sz w:val="26"/>
          <w:szCs w:val="26"/>
        </w:rPr>
        <w:t xml:space="preserve"> </w:t>
      </w:r>
      <w:r w:rsidR="00AA4C0A">
        <w:rPr>
          <w:rFonts w:ascii="Arial" w:hAnsi="Arial" w:cs="Arial"/>
          <w:b/>
          <w:iCs/>
          <w:caps/>
          <w:sz w:val="26"/>
          <w:szCs w:val="26"/>
        </w:rPr>
        <w:t xml:space="preserve">QUINTA </w:t>
      </w:r>
      <w:r w:rsidR="00F36D66">
        <w:rPr>
          <w:rFonts w:ascii="Arial" w:hAnsi="Arial" w:cs="Arial"/>
          <w:b/>
          <w:iCs/>
          <w:caps/>
          <w:sz w:val="26"/>
          <w:szCs w:val="26"/>
        </w:rPr>
        <w:t>s</w:t>
      </w:r>
      <w:r w:rsidRPr="00CB6405">
        <w:rPr>
          <w:rFonts w:ascii="Arial" w:hAnsi="Arial" w:cs="Arial"/>
          <w:b/>
          <w:sz w:val="26"/>
          <w:szCs w:val="26"/>
        </w:rPr>
        <w:t>ALA UNITARIA DE PRIMERA INSTANCIA</w:t>
      </w:r>
      <w:r>
        <w:rPr>
          <w:rFonts w:ascii="Arial" w:hAnsi="Arial" w:cs="Arial"/>
          <w:b/>
          <w:sz w:val="26"/>
          <w:szCs w:val="26"/>
        </w:rPr>
        <w:t>.</w:t>
      </w:r>
    </w:p>
    <w:p w14:paraId="0DB67536" w14:textId="77777777" w:rsidR="00216377" w:rsidRDefault="00216377" w:rsidP="00216377">
      <w:pPr>
        <w:spacing w:line="240" w:lineRule="auto"/>
        <w:ind w:left="3828"/>
        <w:jc w:val="both"/>
        <w:rPr>
          <w:rFonts w:ascii="Arial" w:hAnsi="Arial" w:cs="Arial"/>
          <w:b/>
          <w:sz w:val="26"/>
          <w:szCs w:val="26"/>
        </w:rPr>
      </w:pPr>
      <w:r w:rsidRPr="00CB6405">
        <w:rPr>
          <w:rFonts w:ascii="Arial" w:hAnsi="Arial" w:cs="Arial"/>
          <w:b/>
          <w:sz w:val="26"/>
          <w:szCs w:val="26"/>
        </w:rPr>
        <w:t xml:space="preserve">PONENTE: MAGISTRADO </w:t>
      </w:r>
      <w:r>
        <w:rPr>
          <w:rFonts w:ascii="Arial" w:hAnsi="Arial" w:cs="Arial"/>
          <w:b/>
          <w:sz w:val="26"/>
          <w:szCs w:val="26"/>
        </w:rPr>
        <w:t>MANUEL VELASCO ALCÁNTARA</w:t>
      </w:r>
      <w:r w:rsidRPr="00CB6405">
        <w:rPr>
          <w:rFonts w:ascii="Arial" w:hAnsi="Arial" w:cs="Arial"/>
          <w:b/>
          <w:sz w:val="26"/>
          <w:szCs w:val="26"/>
        </w:rPr>
        <w:t>.</w:t>
      </w:r>
    </w:p>
    <w:p w14:paraId="2D600842" w14:textId="77777777" w:rsidR="00EE0677" w:rsidRPr="004F2855" w:rsidRDefault="00EE0677" w:rsidP="00EE0677">
      <w:pPr>
        <w:spacing w:line="360" w:lineRule="auto"/>
        <w:jc w:val="both"/>
        <w:rPr>
          <w:rFonts w:ascii="Arial" w:hAnsi="Arial" w:cs="Arial"/>
          <w:b/>
          <w:sz w:val="26"/>
          <w:szCs w:val="26"/>
        </w:rPr>
      </w:pPr>
      <w:r w:rsidRPr="004F2855">
        <w:rPr>
          <w:rFonts w:ascii="Arial" w:hAnsi="Arial" w:cs="Arial"/>
          <w:b/>
          <w:sz w:val="26"/>
          <w:szCs w:val="26"/>
        </w:rPr>
        <w:t xml:space="preserve">OAXACA DE JUÁREZ, OAXACA, A </w:t>
      </w:r>
      <w:r>
        <w:rPr>
          <w:rFonts w:ascii="Arial" w:hAnsi="Arial" w:cs="Arial"/>
          <w:b/>
          <w:sz w:val="26"/>
          <w:szCs w:val="26"/>
        </w:rPr>
        <w:t>DIEZ</w:t>
      </w:r>
      <w:r w:rsidRPr="004F2855">
        <w:rPr>
          <w:rFonts w:ascii="Arial" w:hAnsi="Arial" w:cs="Arial"/>
          <w:b/>
          <w:sz w:val="26"/>
          <w:szCs w:val="26"/>
        </w:rPr>
        <w:t xml:space="preserve"> DE </w:t>
      </w:r>
      <w:r>
        <w:rPr>
          <w:rFonts w:ascii="Arial" w:hAnsi="Arial" w:cs="Arial"/>
          <w:b/>
          <w:sz w:val="26"/>
          <w:szCs w:val="26"/>
        </w:rPr>
        <w:t>NOVIEMBRE</w:t>
      </w:r>
      <w:r w:rsidRPr="004F2855">
        <w:rPr>
          <w:rFonts w:ascii="Arial" w:hAnsi="Arial" w:cs="Arial"/>
          <w:b/>
          <w:sz w:val="26"/>
          <w:szCs w:val="26"/>
        </w:rPr>
        <w:t xml:space="preserve"> DEL AÑO DOS MIL VEINTIDÓS. - - - - - - - - - - - - - - - - - - - - - - - - - - - - - - - - - - - </w:t>
      </w:r>
    </w:p>
    <w:p w14:paraId="13499B7F" w14:textId="1F0B1C1B" w:rsidR="00216377" w:rsidRPr="00CB6405" w:rsidRDefault="0059007B" w:rsidP="00F711DC">
      <w:pPr>
        <w:spacing w:line="360" w:lineRule="auto"/>
        <w:ind w:firstLine="708"/>
        <w:jc w:val="both"/>
        <w:rPr>
          <w:rFonts w:ascii="Arial" w:hAnsi="Arial" w:cs="Arial"/>
          <w:sz w:val="26"/>
          <w:szCs w:val="26"/>
        </w:rPr>
      </w:pPr>
      <w:r>
        <w:rPr>
          <w:rFonts w:ascii="Arial" w:hAnsi="Arial" w:cs="Arial"/>
          <w:sz w:val="26"/>
          <w:szCs w:val="26"/>
        </w:rPr>
        <w:t xml:space="preserve">Por recibido </w:t>
      </w:r>
      <w:r w:rsidR="00AA4C0A">
        <w:rPr>
          <w:rFonts w:ascii="Arial" w:hAnsi="Arial" w:cs="Arial"/>
          <w:sz w:val="26"/>
          <w:szCs w:val="26"/>
        </w:rPr>
        <w:t>el c</w:t>
      </w:r>
      <w:r>
        <w:rPr>
          <w:rFonts w:ascii="Arial" w:hAnsi="Arial" w:cs="Arial"/>
          <w:sz w:val="26"/>
          <w:szCs w:val="26"/>
        </w:rPr>
        <w:t>uaderno de r</w:t>
      </w:r>
      <w:r w:rsidR="001B2848" w:rsidRPr="00CB6405">
        <w:rPr>
          <w:rFonts w:ascii="Arial" w:hAnsi="Arial" w:cs="Arial"/>
          <w:sz w:val="26"/>
          <w:szCs w:val="26"/>
        </w:rPr>
        <w:t xml:space="preserve">evisión </w:t>
      </w:r>
      <w:r w:rsidR="004D6813">
        <w:rPr>
          <w:rFonts w:ascii="Arial" w:hAnsi="Arial" w:cs="Arial"/>
          <w:b/>
          <w:sz w:val="26"/>
          <w:szCs w:val="26"/>
        </w:rPr>
        <w:t>0</w:t>
      </w:r>
      <w:r w:rsidR="00AA4C0A">
        <w:rPr>
          <w:rFonts w:ascii="Arial" w:hAnsi="Arial" w:cs="Arial"/>
          <w:b/>
          <w:sz w:val="26"/>
          <w:szCs w:val="26"/>
        </w:rPr>
        <w:t>161</w:t>
      </w:r>
      <w:r w:rsidR="00F36D66">
        <w:rPr>
          <w:rFonts w:ascii="Arial" w:hAnsi="Arial" w:cs="Arial"/>
          <w:b/>
          <w:sz w:val="26"/>
          <w:szCs w:val="26"/>
        </w:rPr>
        <w:t>/2022</w:t>
      </w:r>
      <w:r w:rsidR="00AA4C0A">
        <w:rPr>
          <w:rFonts w:ascii="Arial" w:hAnsi="Arial" w:cs="Arial"/>
          <w:b/>
          <w:sz w:val="26"/>
          <w:szCs w:val="26"/>
        </w:rPr>
        <w:t xml:space="preserve">, </w:t>
      </w:r>
      <w:r w:rsidR="001B2848" w:rsidRPr="00CB6405">
        <w:rPr>
          <w:rFonts w:ascii="Arial" w:hAnsi="Arial" w:cs="Arial"/>
          <w:sz w:val="26"/>
          <w:szCs w:val="26"/>
        </w:rPr>
        <w:t>que remite la Secretaría General de Acuerdos con motivo de</w:t>
      </w:r>
      <w:r w:rsidR="00AA4C0A">
        <w:rPr>
          <w:rFonts w:ascii="Arial" w:hAnsi="Arial" w:cs="Arial"/>
          <w:sz w:val="26"/>
          <w:szCs w:val="26"/>
        </w:rPr>
        <w:t xml:space="preserve">l </w:t>
      </w:r>
      <w:r w:rsidR="001B2848" w:rsidRPr="00CB6405">
        <w:rPr>
          <w:rFonts w:ascii="Arial" w:hAnsi="Arial" w:cs="Arial"/>
          <w:sz w:val="26"/>
          <w:szCs w:val="26"/>
        </w:rPr>
        <w:t>recu</w:t>
      </w:r>
      <w:r w:rsidR="001B2848">
        <w:rPr>
          <w:rFonts w:ascii="Arial" w:hAnsi="Arial" w:cs="Arial"/>
          <w:sz w:val="26"/>
          <w:szCs w:val="26"/>
        </w:rPr>
        <w:t>rso de revisión interpuesto por</w:t>
      </w:r>
      <w:r>
        <w:rPr>
          <w:rFonts w:ascii="Arial" w:hAnsi="Arial" w:cs="Arial"/>
          <w:sz w:val="26"/>
          <w:szCs w:val="26"/>
        </w:rPr>
        <w:t xml:space="preserve"> </w:t>
      </w:r>
      <w:r w:rsidR="00725A58">
        <w:rPr>
          <w:rFonts w:ascii="Arial" w:hAnsi="Arial" w:cs="Arial"/>
          <w:b/>
          <w:sz w:val="26"/>
          <w:szCs w:val="26"/>
        </w:rPr>
        <w:t>*******</w:t>
      </w:r>
      <w:r w:rsidR="00AA4C0A">
        <w:rPr>
          <w:rFonts w:ascii="Arial" w:hAnsi="Arial" w:cs="Arial"/>
          <w:b/>
          <w:sz w:val="26"/>
          <w:szCs w:val="26"/>
        </w:rPr>
        <w:t>,</w:t>
      </w:r>
      <w:r w:rsidR="001B2848" w:rsidRPr="00CB6405">
        <w:rPr>
          <w:rFonts w:ascii="Arial" w:hAnsi="Arial" w:cs="Arial"/>
          <w:sz w:val="26"/>
          <w:szCs w:val="26"/>
        </w:rPr>
        <w:t xml:space="preserve"> en contra </w:t>
      </w:r>
      <w:r w:rsidR="001E61FF">
        <w:rPr>
          <w:rFonts w:ascii="Arial" w:hAnsi="Arial" w:cs="Arial"/>
          <w:sz w:val="26"/>
          <w:szCs w:val="26"/>
        </w:rPr>
        <w:t>de</w:t>
      </w:r>
      <w:r w:rsidR="00AA4C0A">
        <w:rPr>
          <w:rFonts w:ascii="Arial" w:hAnsi="Arial" w:cs="Arial"/>
          <w:sz w:val="26"/>
          <w:szCs w:val="26"/>
        </w:rPr>
        <w:t xml:space="preserve">l acuerdo de </w:t>
      </w:r>
      <w:bookmarkStart w:id="0" w:name="_Hlk117087562"/>
      <w:r w:rsidR="00AA4C0A">
        <w:rPr>
          <w:rFonts w:ascii="Arial" w:hAnsi="Arial" w:cs="Arial"/>
          <w:sz w:val="26"/>
          <w:szCs w:val="26"/>
        </w:rPr>
        <w:t>tres de junio de dos mil veintiuno</w:t>
      </w:r>
      <w:bookmarkEnd w:id="0"/>
      <w:r w:rsidR="00F36D66">
        <w:rPr>
          <w:rFonts w:ascii="Arial" w:hAnsi="Arial" w:cs="Arial"/>
          <w:sz w:val="26"/>
          <w:szCs w:val="26"/>
        </w:rPr>
        <w:t xml:space="preserve">, </w:t>
      </w:r>
      <w:r w:rsidR="001B2848">
        <w:rPr>
          <w:rFonts w:ascii="Arial" w:hAnsi="Arial" w:cs="Arial"/>
          <w:sz w:val="26"/>
          <w:szCs w:val="26"/>
        </w:rPr>
        <w:t>dictada</w:t>
      </w:r>
      <w:r w:rsidR="001B2848" w:rsidRPr="00CB6405">
        <w:rPr>
          <w:rFonts w:ascii="Arial" w:hAnsi="Arial" w:cs="Arial"/>
          <w:sz w:val="26"/>
          <w:szCs w:val="26"/>
        </w:rPr>
        <w:t xml:space="preserve"> en el expediente </w:t>
      </w:r>
      <w:r w:rsidR="001E61FF">
        <w:rPr>
          <w:rFonts w:ascii="Arial" w:hAnsi="Arial" w:cs="Arial"/>
          <w:b/>
          <w:sz w:val="26"/>
          <w:szCs w:val="26"/>
        </w:rPr>
        <w:t>0</w:t>
      </w:r>
      <w:r w:rsidR="00AA4C0A">
        <w:rPr>
          <w:rFonts w:ascii="Arial" w:hAnsi="Arial" w:cs="Arial"/>
          <w:b/>
          <w:sz w:val="26"/>
          <w:szCs w:val="26"/>
        </w:rPr>
        <w:t>017</w:t>
      </w:r>
      <w:r w:rsidR="001E61FF">
        <w:rPr>
          <w:rFonts w:ascii="Arial" w:hAnsi="Arial" w:cs="Arial"/>
          <w:b/>
          <w:sz w:val="26"/>
          <w:szCs w:val="26"/>
        </w:rPr>
        <w:t>/202</w:t>
      </w:r>
      <w:r w:rsidR="00AA4C0A">
        <w:rPr>
          <w:rFonts w:ascii="Arial" w:hAnsi="Arial" w:cs="Arial"/>
          <w:b/>
          <w:sz w:val="26"/>
          <w:szCs w:val="26"/>
        </w:rPr>
        <w:t>2</w:t>
      </w:r>
      <w:r w:rsidR="001B2848" w:rsidRPr="00CB6405">
        <w:rPr>
          <w:rFonts w:ascii="Arial" w:hAnsi="Arial" w:cs="Arial"/>
          <w:sz w:val="26"/>
          <w:szCs w:val="26"/>
        </w:rPr>
        <w:t xml:space="preserve"> de la </w:t>
      </w:r>
      <w:r w:rsidR="00AA4C0A">
        <w:rPr>
          <w:rFonts w:ascii="Arial" w:hAnsi="Arial" w:cs="Arial"/>
          <w:sz w:val="26"/>
          <w:szCs w:val="26"/>
        </w:rPr>
        <w:t xml:space="preserve">Quinta </w:t>
      </w:r>
      <w:r w:rsidR="001B2848" w:rsidRPr="00CB6405">
        <w:rPr>
          <w:rFonts w:ascii="Arial" w:hAnsi="Arial" w:cs="Arial"/>
          <w:sz w:val="26"/>
          <w:szCs w:val="26"/>
        </w:rPr>
        <w:t xml:space="preserve">Sala Unitaria de Primera Instancia, relativo al </w:t>
      </w:r>
      <w:r w:rsidR="001B2848">
        <w:rPr>
          <w:rFonts w:ascii="Arial" w:hAnsi="Arial" w:cs="Arial"/>
          <w:sz w:val="26"/>
          <w:szCs w:val="26"/>
        </w:rPr>
        <w:t>juicio de nulidad promovido por</w:t>
      </w:r>
      <w:r w:rsidR="001B2848" w:rsidRPr="00CB6405">
        <w:rPr>
          <w:rFonts w:ascii="Arial" w:hAnsi="Arial" w:cs="Arial"/>
          <w:sz w:val="26"/>
          <w:szCs w:val="26"/>
        </w:rPr>
        <w:t xml:space="preserve"> </w:t>
      </w:r>
      <w:r w:rsidR="00725A58">
        <w:rPr>
          <w:rFonts w:ascii="Arial" w:hAnsi="Arial" w:cs="Arial"/>
          <w:b/>
          <w:sz w:val="26"/>
          <w:szCs w:val="26"/>
        </w:rPr>
        <w:t>*******</w:t>
      </w:r>
      <w:r w:rsidR="009C03B8">
        <w:rPr>
          <w:rFonts w:ascii="Arial" w:hAnsi="Arial" w:cs="Arial"/>
          <w:b/>
          <w:sz w:val="26"/>
          <w:szCs w:val="26"/>
        </w:rPr>
        <w:t xml:space="preserve"> </w:t>
      </w:r>
      <w:r w:rsidR="001E61FF">
        <w:rPr>
          <w:rFonts w:ascii="Arial" w:hAnsi="Arial" w:cs="Arial"/>
          <w:sz w:val="26"/>
          <w:szCs w:val="26"/>
        </w:rPr>
        <w:t xml:space="preserve">en contra del </w:t>
      </w:r>
      <w:r w:rsidR="009C03B8" w:rsidRPr="00F36D66">
        <w:rPr>
          <w:rFonts w:ascii="Arial" w:hAnsi="Arial" w:cs="Arial"/>
          <w:b/>
          <w:sz w:val="26"/>
          <w:szCs w:val="26"/>
        </w:rPr>
        <w:t xml:space="preserve">DIRECTOR DE </w:t>
      </w:r>
      <w:r w:rsidR="009C03B8">
        <w:rPr>
          <w:rFonts w:ascii="Arial" w:hAnsi="Arial" w:cs="Arial"/>
          <w:b/>
          <w:sz w:val="26"/>
          <w:szCs w:val="26"/>
        </w:rPr>
        <w:t>RECURSOS HUMANOS DE LA SECRETARÍA DE ADMINISTRACIÓN DEL GOBIERNO DEL ESTADO DE OAXACA</w:t>
      </w:r>
      <w:r w:rsidR="00DA31C9">
        <w:rPr>
          <w:rFonts w:ascii="Arial" w:hAnsi="Arial" w:cs="Arial"/>
          <w:b/>
          <w:sz w:val="26"/>
          <w:szCs w:val="26"/>
        </w:rPr>
        <w:t xml:space="preserve">, </w:t>
      </w:r>
      <w:r w:rsidR="009C03B8" w:rsidRPr="00DA31C9">
        <w:rPr>
          <w:rFonts w:ascii="Arial" w:hAnsi="Arial" w:cs="Arial"/>
          <w:sz w:val="26"/>
          <w:szCs w:val="26"/>
        </w:rPr>
        <w:t>DEL</w:t>
      </w:r>
      <w:r w:rsidR="009C03B8">
        <w:rPr>
          <w:rFonts w:ascii="Arial" w:hAnsi="Arial" w:cs="Arial"/>
          <w:b/>
          <w:sz w:val="26"/>
          <w:szCs w:val="26"/>
        </w:rPr>
        <w:t xml:space="preserve"> FISCAL </w:t>
      </w:r>
      <w:r w:rsidR="009C03B8" w:rsidRPr="00DA31C9">
        <w:rPr>
          <w:rFonts w:ascii="Arial" w:hAnsi="Arial" w:cs="Arial"/>
          <w:sz w:val="26"/>
          <w:szCs w:val="26"/>
        </w:rPr>
        <w:t>Y DEL</w:t>
      </w:r>
      <w:r w:rsidR="009C03B8">
        <w:rPr>
          <w:rFonts w:ascii="Arial" w:hAnsi="Arial" w:cs="Arial"/>
          <w:b/>
          <w:sz w:val="26"/>
          <w:szCs w:val="26"/>
        </w:rPr>
        <w:t xml:space="preserve"> OFICIAL MAYOR, AMBOS DE LA FISCALÍA GENERAL DEL ESTADO DE OAXACA</w:t>
      </w:r>
      <w:r w:rsidR="001B2848" w:rsidRPr="00605D2B">
        <w:rPr>
          <w:rFonts w:ascii="Arial" w:hAnsi="Arial" w:cs="Arial"/>
          <w:b/>
          <w:sz w:val="26"/>
          <w:szCs w:val="26"/>
        </w:rPr>
        <w:t>;</w:t>
      </w:r>
      <w:r w:rsidR="001B2848" w:rsidRPr="00CB6405">
        <w:rPr>
          <w:rFonts w:ascii="Arial" w:hAnsi="Arial" w:cs="Arial"/>
          <w:b/>
          <w:sz w:val="26"/>
          <w:szCs w:val="26"/>
        </w:rPr>
        <w:t xml:space="preserve"> </w:t>
      </w:r>
      <w:r w:rsidR="00D63DA7" w:rsidRPr="00CB6405">
        <w:rPr>
          <w:rFonts w:ascii="Arial" w:hAnsi="Arial" w:cs="Arial"/>
          <w:sz w:val="26"/>
          <w:szCs w:val="26"/>
        </w:rPr>
        <w:t>por lo que</w:t>
      </w:r>
      <w:r w:rsidR="00D63DA7">
        <w:rPr>
          <w:rFonts w:ascii="Arial" w:hAnsi="Arial" w:cs="Arial"/>
          <w:sz w:val="26"/>
          <w:szCs w:val="26"/>
        </w:rPr>
        <w:t>,</w:t>
      </w:r>
      <w:r w:rsidR="00D63DA7" w:rsidRPr="00CB6405">
        <w:rPr>
          <w:rFonts w:ascii="Arial" w:hAnsi="Arial" w:cs="Arial"/>
          <w:sz w:val="26"/>
          <w:szCs w:val="26"/>
        </w:rPr>
        <w:t xml:space="preserve"> </w:t>
      </w:r>
      <w:r w:rsidR="00D63DA7" w:rsidRPr="00A66C6B">
        <w:rPr>
          <w:rFonts w:ascii="Arial" w:hAnsi="Arial" w:cs="Arial"/>
          <w:sz w:val="26"/>
          <w:szCs w:val="26"/>
        </w:rPr>
        <w:t>con fundamento en los artículos 236 y 238 de la Ley de  Procedimiento y Justicia Administrativa para el Estado de Oaxaca y 24</w:t>
      </w:r>
      <w:r w:rsidR="00AA4C0A">
        <w:rPr>
          <w:rFonts w:ascii="Arial" w:hAnsi="Arial" w:cs="Arial"/>
          <w:sz w:val="26"/>
          <w:szCs w:val="26"/>
        </w:rPr>
        <w:t>,</w:t>
      </w:r>
      <w:r w:rsidR="00D63DA7" w:rsidRPr="00A66C6B">
        <w:rPr>
          <w:rFonts w:ascii="Arial" w:hAnsi="Arial" w:cs="Arial"/>
          <w:sz w:val="26"/>
          <w:szCs w:val="26"/>
        </w:rPr>
        <w:t xml:space="preserve"> fracciones I y III de la Ley Orgánica del Tribunal de Justicia Administrativa del Estado de Oaxaca, </w:t>
      </w:r>
      <w:r w:rsidR="009C03B8">
        <w:rPr>
          <w:rFonts w:ascii="Arial" w:hAnsi="Arial" w:cs="Arial"/>
          <w:sz w:val="26"/>
          <w:szCs w:val="26"/>
        </w:rPr>
        <w:t>se da tramite. Por consiguiente,</w:t>
      </w:r>
      <w:r w:rsidR="00D63DA7" w:rsidRPr="00A66C6B">
        <w:rPr>
          <w:rFonts w:ascii="Arial" w:hAnsi="Arial" w:cs="Arial"/>
          <w:sz w:val="26"/>
          <w:szCs w:val="26"/>
        </w:rPr>
        <w:t xml:space="preserve"> </w:t>
      </w:r>
      <w:r w:rsidR="00D63DA7" w:rsidRPr="00CB6405">
        <w:rPr>
          <w:rFonts w:ascii="Arial" w:hAnsi="Arial" w:cs="Arial"/>
          <w:sz w:val="26"/>
          <w:szCs w:val="26"/>
        </w:rPr>
        <w:t>se procede a dictar resolución en los siguientes términos:</w:t>
      </w:r>
      <w:r w:rsidR="009C03B8">
        <w:rPr>
          <w:rFonts w:ascii="Arial" w:hAnsi="Arial" w:cs="Arial"/>
          <w:sz w:val="26"/>
          <w:szCs w:val="26"/>
        </w:rPr>
        <w:t xml:space="preserve"> - - - - - - - - - - - - - - - - - - - - - - - - - - - - - - - - - </w:t>
      </w:r>
    </w:p>
    <w:p w14:paraId="4F4A7C51" w14:textId="77777777" w:rsidR="00216377" w:rsidRPr="00CB6405" w:rsidRDefault="00216377" w:rsidP="00216377">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27A3B19A" w14:textId="753B2FF1" w:rsidR="00F711DC" w:rsidRDefault="001B2848" w:rsidP="0059007B">
      <w:pPr>
        <w:spacing w:line="360" w:lineRule="auto"/>
        <w:jc w:val="both"/>
        <w:rPr>
          <w:rFonts w:ascii="Arial" w:hAnsi="Arial" w:cs="Arial"/>
          <w:sz w:val="26"/>
          <w:szCs w:val="26"/>
        </w:rPr>
      </w:pPr>
      <w:r w:rsidRPr="00CB6405">
        <w:rPr>
          <w:rFonts w:ascii="Arial" w:hAnsi="Arial" w:cs="Arial"/>
          <w:b/>
          <w:bCs/>
          <w:sz w:val="26"/>
          <w:szCs w:val="26"/>
        </w:rPr>
        <w:t xml:space="preserve">PRIMERO. </w:t>
      </w:r>
      <w:r w:rsidR="00F711DC" w:rsidRPr="00CB6405">
        <w:rPr>
          <w:rFonts w:ascii="Arial" w:hAnsi="Arial" w:cs="Arial"/>
          <w:sz w:val="26"/>
          <w:szCs w:val="26"/>
        </w:rPr>
        <w:t>Inconforme</w:t>
      </w:r>
      <w:r w:rsidR="00AA4C0A">
        <w:rPr>
          <w:rFonts w:ascii="Arial" w:hAnsi="Arial" w:cs="Arial"/>
          <w:sz w:val="26"/>
          <w:szCs w:val="26"/>
        </w:rPr>
        <w:t xml:space="preserve"> </w:t>
      </w:r>
      <w:r w:rsidR="001E61FF">
        <w:rPr>
          <w:rFonts w:ascii="Arial" w:hAnsi="Arial" w:cs="Arial"/>
          <w:sz w:val="26"/>
          <w:szCs w:val="26"/>
        </w:rPr>
        <w:t xml:space="preserve">con </w:t>
      </w:r>
      <w:r w:rsidR="00AA4C0A">
        <w:rPr>
          <w:rFonts w:ascii="Arial" w:hAnsi="Arial" w:cs="Arial"/>
          <w:sz w:val="26"/>
          <w:szCs w:val="26"/>
        </w:rPr>
        <w:t xml:space="preserve">el acuerdo de tres de junio de dos mil </w:t>
      </w:r>
      <w:proofErr w:type="gramStart"/>
      <w:r w:rsidR="00AA4C0A">
        <w:rPr>
          <w:rFonts w:ascii="Arial" w:hAnsi="Arial" w:cs="Arial"/>
          <w:sz w:val="26"/>
          <w:szCs w:val="26"/>
        </w:rPr>
        <w:t>veintidós</w:t>
      </w:r>
      <w:proofErr w:type="gramEnd"/>
      <w:r w:rsidR="00AA4C0A">
        <w:rPr>
          <w:rFonts w:ascii="Arial" w:hAnsi="Arial" w:cs="Arial"/>
          <w:sz w:val="26"/>
          <w:szCs w:val="26"/>
        </w:rPr>
        <w:t xml:space="preserve"> </w:t>
      </w:r>
      <w:r w:rsidR="00F711DC" w:rsidRPr="00CB6405">
        <w:rPr>
          <w:rFonts w:ascii="Arial" w:hAnsi="Arial" w:cs="Arial"/>
          <w:sz w:val="26"/>
          <w:szCs w:val="26"/>
        </w:rPr>
        <w:t>dictad</w:t>
      </w:r>
      <w:r w:rsidR="00AA4C0A">
        <w:rPr>
          <w:rFonts w:ascii="Arial" w:hAnsi="Arial" w:cs="Arial"/>
          <w:sz w:val="26"/>
          <w:szCs w:val="26"/>
        </w:rPr>
        <w:t>o</w:t>
      </w:r>
      <w:r w:rsidR="00F711DC">
        <w:rPr>
          <w:rFonts w:ascii="Arial" w:hAnsi="Arial" w:cs="Arial"/>
          <w:sz w:val="26"/>
          <w:szCs w:val="26"/>
        </w:rPr>
        <w:t xml:space="preserve"> </w:t>
      </w:r>
      <w:r w:rsidR="00F711DC" w:rsidRPr="00CB6405">
        <w:rPr>
          <w:rFonts w:ascii="Arial" w:hAnsi="Arial" w:cs="Arial"/>
          <w:sz w:val="26"/>
          <w:szCs w:val="26"/>
        </w:rPr>
        <w:t xml:space="preserve">por la </w:t>
      </w:r>
      <w:r w:rsidR="00AA4C0A">
        <w:rPr>
          <w:rFonts w:ascii="Arial" w:hAnsi="Arial" w:cs="Arial"/>
          <w:sz w:val="26"/>
          <w:szCs w:val="26"/>
        </w:rPr>
        <w:t xml:space="preserve">Quinta </w:t>
      </w:r>
      <w:r w:rsidR="00F711DC" w:rsidRPr="00CB6405">
        <w:rPr>
          <w:rFonts w:ascii="Arial" w:hAnsi="Arial" w:cs="Arial"/>
          <w:sz w:val="26"/>
          <w:szCs w:val="26"/>
        </w:rPr>
        <w:t xml:space="preserve">Sala Unitaria de Primera Instancia, </w:t>
      </w:r>
      <w:r w:rsidR="00D63DA7">
        <w:rPr>
          <w:rFonts w:ascii="Arial" w:hAnsi="Arial" w:cs="Arial"/>
          <w:sz w:val="26"/>
          <w:szCs w:val="26"/>
        </w:rPr>
        <w:t>la</w:t>
      </w:r>
      <w:r w:rsidR="00AA4C0A">
        <w:rPr>
          <w:rFonts w:ascii="Arial" w:hAnsi="Arial" w:cs="Arial"/>
          <w:sz w:val="26"/>
          <w:szCs w:val="26"/>
        </w:rPr>
        <w:t xml:space="preserve"> parte actora </w:t>
      </w:r>
      <w:r w:rsidR="00F711DC" w:rsidRPr="00CB6405">
        <w:rPr>
          <w:rFonts w:ascii="Arial" w:hAnsi="Arial" w:cs="Arial"/>
          <w:sz w:val="26"/>
          <w:szCs w:val="26"/>
        </w:rPr>
        <w:t>interpus</w:t>
      </w:r>
      <w:r w:rsidR="00AA4C0A">
        <w:rPr>
          <w:rFonts w:ascii="Arial" w:hAnsi="Arial" w:cs="Arial"/>
          <w:sz w:val="26"/>
          <w:szCs w:val="26"/>
        </w:rPr>
        <w:t xml:space="preserve">o </w:t>
      </w:r>
      <w:r w:rsidR="00F711DC" w:rsidRPr="00CB6405">
        <w:rPr>
          <w:rFonts w:ascii="Arial" w:hAnsi="Arial" w:cs="Arial"/>
          <w:sz w:val="26"/>
          <w:szCs w:val="26"/>
        </w:rPr>
        <w:t>en su contra recurso de revisión.</w:t>
      </w:r>
      <w:r w:rsidR="0059007B">
        <w:rPr>
          <w:rFonts w:ascii="Arial" w:hAnsi="Arial" w:cs="Arial"/>
          <w:sz w:val="26"/>
          <w:szCs w:val="26"/>
        </w:rPr>
        <w:t xml:space="preserve"> </w:t>
      </w:r>
      <w:r w:rsidR="009C03B8">
        <w:rPr>
          <w:rFonts w:ascii="Arial" w:hAnsi="Arial" w:cs="Arial"/>
          <w:sz w:val="26"/>
          <w:szCs w:val="26"/>
        </w:rPr>
        <w:t xml:space="preserve">- - - - - - - - - - - - </w:t>
      </w:r>
    </w:p>
    <w:p w14:paraId="295B3D66" w14:textId="6ADBDA11" w:rsidR="001B2848" w:rsidRDefault="001B2848" w:rsidP="009C03B8">
      <w:pPr>
        <w:spacing w:line="360" w:lineRule="auto"/>
        <w:jc w:val="both"/>
        <w:rPr>
          <w:rFonts w:ascii="Arial" w:hAnsi="Arial" w:cs="Arial"/>
          <w:bCs/>
          <w:sz w:val="26"/>
          <w:szCs w:val="26"/>
        </w:rPr>
      </w:pPr>
      <w:r>
        <w:rPr>
          <w:rFonts w:ascii="Arial" w:hAnsi="Arial" w:cs="Arial"/>
          <w:b/>
          <w:bCs/>
          <w:sz w:val="26"/>
          <w:szCs w:val="26"/>
        </w:rPr>
        <w:t>SEGUNDO.</w:t>
      </w:r>
      <w:r w:rsidRPr="006E349D">
        <w:rPr>
          <w:rFonts w:ascii="Arial" w:hAnsi="Arial" w:cs="Arial"/>
          <w:b/>
          <w:bCs/>
          <w:sz w:val="26"/>
          <w:szCs w:val="26"/>
        </w:rPr>
        <w:t xml:space="preserve"> </w:t>
      </w:r>
      <w:r w:rsidR="00DA31C9" w:rsidRPr="00DA31C9">
        <w:rPr>
          <w:rFonts w:ascii="Arial" w:hAnsi="Arial" w:cs="Arial"/>
          <w:bCs/>
          <w:sz w:val="26"/>
          <w:szCs w:val="26"/>
        </w:rPr>
        <w:t>El</w:t>
      </w:r>
      <w:r w:rsidR="006E0886">
        <w:rPr>
          <w:rFonts w:ascii="Arial" w:hAnsi="Arial" w:cs="Arial"/>
          <w:bCs/>
          <w:sz w:val="26"/>
          <w:szCs w:val="26"/>
        </w:rPr>
        <w:t xml:space="preserve"> </w:t>
      </w:r>
      <w:r w:rsidR="00DA31C9">
        <w:rPr>
          <w:rFonts w:ascii="Arial" w:hAnsi="Arial" w:cs="Arial"/>
          <w:bCs/>
          <w:sz w:val="26"/>
          <w:szCs w:val="26"/>
        </w:rPr>
        <w:t xml:space="preserve">tenor del </w:t>
      </w:r>
      <w:r w:rsidR="006E0886">
        <w:rPr>
          <w:rFonts w:ascii="Arial" w:hAnsi="Arial" w:cs="Arial"/>
          <w:bCs/>
          <w:sz w:val="26"/>
          <w:szCs w:val="26"/>
        </w:rPr>
        <w:t xml:space="preserve">acuerdo impugnado es el siguiente: </w:t>
      </w:r>
    </w:p>
    <w:p w14:paraId="35BB7F09" w14:textId="48654C21" w:rsidR="00D65CC8" w:rsidRPr="00D65CC8" w:rsidRDefault="00C66212" w:rsidP="009C03B8">
      <w:pPr>
        <w:ind w:left="567" w:right="616"/>
        <w:jc w:val="both"/>
        <w:rPr>
          <w:rFonts w:ascii="Arial" w:hAnsi="Arial" w:cs="Arial"/>
          <w:b/>
          <w:i/>
          <w:iCs/>
        </w:rPr>
      </w:pPr>
      <w:r w:rsidRPr="00D65CC8">
        <w:rPr>
          <w:rFonts w:ascii="Arial" w:eastAsia="Times New Roman" w:hAnsi="Arial" w:cs="Arial"/>
          <w:bCs/>
          <w:i/>
          <w:iCs/>
          <w:lang w:eastAsia="es-ES"/>
        </w:rPr>
        <w:t xml:space="preserve">   </w:t>
      </w:r>
      <w:r w:rsidR="001B2848" w:rsidRPr="00D65CC8">
        <w:rPr>
          <w:rFonts w:ascii="Arial" w:eastAsia="Times New Roman" w:hAnsi="Arial" w:cs="Arial"/>
          <w:bCs/>
          <w:i/>
          <w:iCs/>
          <w:lang w:eastAsia="es-ES"/>
        </w:rPr>
        <w:t>“</w:t>
      </w:r>
      <w:r w:rsidR="00D65CC8" w:rsidRPr="00D65CC8">
        <w:rPr>
          <w:rFonts w:ascii="Arial" w:hAnsi="Arial" w:cs="Arial"/>
          <w:i/>
          <w:iCs/>
        </w:rPr>
        <w:t xml:space="preserve">Glósese a los presentes autos el escrito de cuenta signado por el actor, datado y presentado ante Oficialía de Partes Común de este órgano jurisdiccional el treinta de mayo del año en que se actúa; atendiendo a su contenido y toda vez que de autos se advierte que mediante proveído de veintidós de marzo de dos mil veintidós, se emplazó a la OFICIAL MAYOR DE LA FISCALÍA GENERAL DEL ESTADO DE OAXACA, autoridad que emitió el oficio </w:t>
      </w:r>
      <w:r w:rsidR="00725A58">
        <w:rPr>
          <w:rFonts w:ascii="Arial" w:hAnsi="Arial" w:cs="Arial"/>
          <w:i/>
          <w:iCs/>
        </w:rPr>
        <w:t>*******</w:t>
      </w:r>
      <w:r w:rsidR="00D65CC8" w:rsidRPr="00D65CC8">
        <w:rPr>
          <w:rFonts w:ascii="Arial" w:hAnsi="Arial" w:cs="Arial"/>
          <w:i/>
          <w:iCs/>
        </w:rPr>
        <w:t xml:space="preserve"> de veintiséis de enero de dos mil veintidós, por tener ésta la calidad de parte en términos de lo establecido en el inciso a) de la fracción II del artículo 163 de la Ley de Procedimiento y Justicia Administrativa para el Estado de Oaxaca, y no a la autoridad señalada por el actor </w:t>
      </w:r>
      <w:r w:rsidR="00D65CC8" w:rsidRPr="00D65CC8">
        <w:rPr>
          <w:rFonts w:ascii="Arial" w:hAnsi="Arial" w:cs="Arial"/>
          <w:b/>
          <w:i/>
          <w:iCs/>
        </w:rPr>
        <w:t xml:space="preserve">FISCAL GENERAL DEL ESTADO DE OAXACA. </w:t>
      </w:r>
    </w:p>
    <w:p w14:paraId="750544A6" w14:textId="76B1D37B" w:rsidR="00D65CC8" w:rsidRPr="00D65CC8" w:rsidRDefault="00D65CC8" w:rsidP="009C03B8">
      <w:pPr>
        <w:ind w:left="567" w:right="616"/>
        <w:jc w:val="both"/>
        <w:rPr>
          <w:rFonts w:ascii="Arial" w:hAnsi="Arial" w:cs="Arial"/>
          <w:i/>
          <w:iCs/>
        </w:rPr>
      </w:pPr>
      <w:r w:rsidRPr="00D65CC8">
        <w:rPr>
          <w:rFonts w:ascii="Arial" w:hAnsi="Arial" w:cs="Arial"/>
          <w:i/>
          <w:iCs/>
        </w:rPr>
        <w:lastRenderedPageBreak/>
        <w:t xml:space="preserve">En razón de lo antes expuesto, para no dejar en estado de indefensión al FISCAL GENERAL DEL ESTADO DE OAXACA y regularizar el procedimiento, se </w:t>
      </w:r>
      <w:r w:rsidRPr="00D65CC8">
        <w:rPr>
          <w:rFonts w:ascii="Arial" w:hAnsi="Arial" w:cs="Arial"/>
          <w:b/>
          <w:i/>
          <w:iCs/>
        </w:rPr>
        <w:t xml:space="preserve">ADMITE </w:t>
      </w:r>
      <w:r w:rsidRPr="00D65CC8">
        <w:rPr>
          <w:rFonts w:ascii="Arial" w:hAnsi="Arial" w:cs="Arial"/>
          <w:i/>
          <w:iCs/>
        </w:rPr>
        <w:t xml:space="preserve">trámite la demanda (sic) instaurada por </w:t>
      </w:r>
      <w:r w:rsidR="00725A58">
        <w:rPr>
          <w:rFonts w:ascii="Arial" w:hAnsi="Arial" w:cs="Arial"/>
          <w:i/>
          <w:iCs/>
        </w:rPr>
        <w:t>*******</w:t>
      </w:r>
      <w:r w:rsidRPr="00D65CC8">
        <w:rPr>
          <w:rFonts w:ascii="Arial" w:hAnsi="Arial" w:cs="Arial"/>
          <w:i/>
          <w:iCs/>
        </w:rPr>
        <w:t xml:space="preserve">, en contra del aludido Fiscal, ordenándose al actuario adscrito a esta Sala notificar, correr traslado de la demanda, emplazar y apercibir a la citada autoridad en los términos indicados en el acuerdo de veintidós de marzo de dos mil veintidós, en el entendido que también deberá correr traslado del aludido proveído, para que dentro del plazo de nueve días hábiles produzca su contestación, apercibiéndole que de no hacerlo tendrá por </w:t>
      </w:r>
      <w:proofErr w:type="spellStart"/>
      <w:r w:rsidRPr="00D65CC8">
        <w:rPr>
          <w:rFonts w:ascii="Arial" w:hAnsi="Arial" w:cs="Arial"/>
          <w:i/>
          <w:iCs/>
        </w:rPr>
        <w:t>precluído</w:t>
      </w:r>
      <w:proofErr w:type="spellEnd"/>
      <w:r w:rsidRPr="00D65CC8">
        <w:rPr>
          <w:rFonts w:ascii="Arial" w:hAnsi="Arial" w:cs="Arial"/>
          <w:i/>
          <w:iCs/>
        </w:rPr>
        <w:t xml:space="preserve"> su derecho y por contestada la demanda en sentido afirmativo. </w:t>
      </w:r>
    </w:p>
    <w:p w14:paraId="66277FFA" w14:textId="77777777" w:rsidR="00D65CC8" w:rsidRPr="00D65CC8" w:rsidRDefault="00D65CC8" w:rsidP="009C03B8">
      <w:pPr>
        <w:ind w:left="567" w:right="616"/>
        <w:jc w:val="both"/>
        <w:rPr>
          <w:rFonts w:ascii="Arial" w:hAnsi="Arial" w:cs="Arial"/>
          <w:i/>
          <w:iCs/>
        </w:rPr>
      </w:pPr>
      <w:r w:rsidRPr="00D65CC8">
        <w:rPr>
          <w:rFonts w:ascii="Arial" w:hAnsi="Arial" w:cs="Arial"/>
          <w:i/>
          <w:iCs/>
        </w:rPr>
        <w:t xml:space="preserve">En ese sentido, no ha lugar a lo vertido por el actor, en el sentido de no tener por acreditada la personalidad de la Oficial Mayor de la Fiscalía en representación legal del Fiscal General del Estado, puesto que éste no ha sido emplazado a juicio, y la primera de las nombradas compareció por si a juicio, en virtud que ésta fue emplazada a juicio mediante proveído de veintidós de marzo del año en que se actúa. </w:t>
      </w:r>
    </w:p>
    <w:p w14:paraId="1209C04B" w14:textId="54D8AE4B" w:rsidR="001B2848" w:rsidRPr="00D65CC8" w:rsidRDefault="00D65CC8" w:rsidP="009C03B8">
      <w:pPr>
        <w:ind w:left="567" w:right="616"/>
        <w:jc w:val="both"/>
        <w:rPr>
          <w:rFonts w:ascii="Arial" w:eastAsia="Times New Roman" w:hAnsi="Arial" w:cs="Arial"/>
          <w:bCs/>
          <w:i/>
          <w:iCs/>
          <w:lang w:eastAsia="es-ES"/>
        </w:rPr>
      </w:pPr>
      <w:r w:rsidRPr="00D65CC8">
        <w:rPr>
          <w:rFonts w:ascii="Arial" w:hAnsi="Arial" w:cs="Arial"/>
          <w:i/>
          <w:iCs/>
        </w:rPr>
        <w:t>Por cuanto hace a la ampliación de demanda que realiza el actor, sustentando la misma por haber invocado la autoridad demandada una causal de improcedencia del presente juicio de nulidad, es de señalarse que contrario a lo que manifiesta y de la lectura a las contestaciones efectuadas por las demandadas, éstas no invocan ninguna de las causales de improcedencia que regula el artículo 161 de la ley (sic) de Procedimiento y Justicia Administrativa para el Estado de Oaxaca, y tampoco ofrecen pruebas en ese sentido, aunado a que el presente asunto tampoco se ubica en alguno de los supuestos contemplados en el artículo 180 de la ley en cita, para que el actor tenga el derecho de ampliación de demanda, esto es, que se trate de una negativa ficta o se sostenga que el juicio es improcedente por consentimiento tácito del actor, o se adviertan hechos nuevos. De lo antes expuesto, no ha lugar a tenerle ampliando su demanda; por lo que se desecha su promoción de cuenta, de conformidad con lo establecido en el artículo 158 de la multicitada ley.</w:t>
      </w:r>
      <w:r w:rsidR="001B2848" w:rsidRPr="00D65CC8">
        <w:rPr>
          <w:rFonts w:ascii="Arial" w:eastAsia="Times New Roman" w:hAnsi="Arial" w:cs="Arial"/>
          <w:bCs/>
          <w:i/>
          <w:iCs/>
          <w:lang w:eastAsia="es-ES"/>
        </w:rPr>
        <w:t>”</w:t>
      </w:r>
    </w:p>
    <w:p w14:paraId="14CA99DB" w14:textId="333B4F87" w:rsidR="00216377" w:rsidRDefault="00216377" w:rsidP="0075432E">
      <w:pPr>
        <w:widowControl w:val="0"/>
        <w:tabs>
          <w:tab w:val="left" w:pos="7938"/>
        </w:tabs>
        <w:spacing w:before="240" w:after="0"/>
        <w:ind w:left="1134" w:right="616"/>
        <w:jc w:val="center"/>
        <w:rPr>
          <w:rFonts w:ascii="Arial" w:hAnsi="Arial" w:cs="Arial"/>
          <w:b/>
          <w:bCs/>
          <w:sz w:val="26"/>
          <w:szCs w:val="26"/>
        </w:rPr>
      </w:pPr>
      <w:r w:rsidRPr="00E44FC7">
        <w:rPr>
          <w:rFonts w:ascii="Arial" w:hAnsi="Arial" w:cs="Arial"/>
          <w:b/>
          <w:bCs/>
          <w:sz w:val="26"/>
          <w:szCs w:val="26"/>
        </w:rPr>
        <w:t>C O N S I D E R A N D O:</w:t>
      </w:r>
    </w:p>
    <w:p w14:paraId="1E160D0B" w14:textId="3980C5A8" w:rsidR="001B2848" w:rsidRPr="00A16190" w:rsidRDefault="001B2848" w:rsidP="001B2848">
      <w:pPr>
        <w:pStyle w:val="Textoindependiente21"/>
        <w:spacing w:before="240" w:line="360" w:lineRule="auto"/>
        <w:ind w:right="18" w:firstLine="708"/>
        <w:rPr>
          <w:rFonts w:ascii="Arial" w:hAnsi="Arial" w:cs="Arial"/>
          <w:bCs/>
          <w:iCs/>
          <w:sz w:val="26"/>
          <w:szCs w:val="26"/>
        </w:rPr>
      </w:pPr>
      <w:r>
        <w:rPr>
          <w:rFonts w:ascii="Arial" w:hAnsi="Arial" w:cs="Arial"/>
          <w:b/>
          <w:bCs/>
          <w:iCs/>
          <w:sz w:val="26"/>
          <w:szCs w:val="26"/>
        </w:rPr>
        <w:t xml:space="preserve">PRIMERO. </w:t>
      </w:r>
      <w:r>
        <w:rPr>
          <w:rFonts w:ascii="Arial" w:hAnsi="Arial" w:cs="Arial"/>
          <w:bCs/>
          <w:iCs/>
          <w:sz w:val="26"/>
          <w:szCs w:val="26"/>
        </w:rPr>
        <w:t xml:space="preserve">Esta Sala Superior </w:t>
      </w:r>
      <w:r w:rsidRPr="00F37C43">
        <w:rPr>
          <w:rFonts w:ascii="Arial" w:hAnsi="Arial" w:cs="Arial"/>
          <w:bCs/>
          <w:iCs/>
          <w:sz w:val="26"/>
          <w:szCs w:val="26"/>
        </w:rPr>
        <w:t>es competente para conocer del presente asunto, de conformidad con lo dispuesto por los artículos</w:t>
      </w:r>
      <w:r>
        <w:rPr>
          <w:rFonts w:ascii="Arial" w:hAnsi="Arial" w:cs="Arial"/>
          <w:bCs/>
          <w:iCs/>
          <w:sz w:val="26"/>
          <w:szCs w:val="26"/>
        </w:rPr>
        <w:t xml:space="preserve"> 114 QUÁTER, de la Constitución Política del Estado Libre y Soberano de Oaxaca, 1</w:t>
      </w:r>
      <w:r w:rsidR="00DA31C9">
        <w:rPr>
          <w:rFonts w:ascii="Arial" w:hAnsi="Arial" w:cs="Arial"/>
          <w:bCs/>
          <w:iCs/>
          <w:sz w:val="26"/>
          <w:szCs w:val="26"/>
        </w:rPr>
        <w:t>,</w:t>
      </w:r>
      <w:r>
        <w:rPr>
          <w:rFonts w:ascii="Arial" w:hAnsi="Arial" w:cs="Arial"/>
          <w:bCs/>
          <w:iCs/>
          <w:sz w:val="26"/>
          <w:szCs w:val="26"/>
        </w:rPr>
        <w:t xml:space="preserve"> 2</w:t>
      </w:r>
      <w:r w:rsidR="00C21870">
        <w:rPr>
          <w:rFonts w:ascii="Arial" w:hAnsi="Arial" w:cs="Arial"/>
          <w:bCs/>
          <w:iCs/>
          <w:sz w:val="26"/>
          <w:szCs w:val="26"/>
        </w:rPr>
        <w:t>,</w:t>
      </w:r>
      <w:r>
        <w:rPr>
          <w:rFonts w:ascii="Arial" w:hAnsi="Arial" w:cs="Arial"/>
          <w:bCs/>
          <w:iCs/>
          <w:sz w:val="26"/>
          <w:szCs w:val="26"/>
        </w:rPr>
        <w:t xml:space="preserve"> 4</w:t>
      </w:r>
      <w:r w:rsidR="00C21870">
        <w:rPr>
          <w:rFonts w:ascii="Arial" w:hAnsi="Arial" w:cs="Arial"/>
          <w:bCs/>
          <w:iCs/>
          <w:sz w:val="26"/>
          <w:szCs w:val="26"/>
        </w:rPr>
        <w:t>,</w:t>
      </w:r>
      <w:r>
        <w:rPr>
          <w:rFonts w:ascii="Arial" w:hAnsi="Arial" w:cs="Arial"/>
          <w:bCs/>
          <w:iCs/>
          <w:sz w:val="26"/>
          <w:szCs w:val="26"/>
        </w:rPr>
        <w:t xml:space="preserve"> fracción VIII, 23, 24</w:t>
      </w:r>
      <w:r w:rsidR="00C21870">
        <w:rPr>
          <w:rFonts w:ascii="Arial" w:hAnsi="Arial" w:cs="Arial"/>
          <w:bCs/>
          <w:iCs/>
          <w:sz w:val="26"/>
          <w:szCs w:val="26"/>
        </w:rPr>
        <w:t>,</w:t>
      </w:r>
      <w:r>
        <w:rPr>
          <w:rFonts w:ascii="Arial" w:hAnsi="Arial" w:cs="Arial"/>
          <w:bCs/>
          <w:iCs/>
          <w:sz w:val="26"/>
          <w:szCs w:val="26"/>
        </w:rPr>
        <w:t xml:space="preserve"> fracci</w:t>
      </w:r>
      <w:r w:rsidR="00C21870">
        <w:rPr>
          <w:rFonts w:ascii="Arial" w:hAnsi="Arial" w:cs="Arial"/>
          <w:bCs/>
          <w:iCs/>
          <w:sz w:val="26"/>
          <w:szCs w:val="26"/>
        </w:rPr>
        <w:t xml:space="preserve">ones </w:t>
      </w:r>
      <w:r>
        <w:rPr>
          <w:rFonts w:ascii="Arial" w:hAnsi="Arial" w:cs="Arial"/>
          <w:bCs/>
          <w:iCs/>
          <w:sz w:val="26"/>
          <w:szCs w:val="26"/>
        </w:rPr>
        <w:t>I</w:t>
      </w:r>
      <w:r w:rsidR="00C21870">
        <w:rPr>
          <w:rFonts w:ascii="Arial" w:hAnsi="Arial" w:cs="Arial"/>
          <w:bCs/>
          <w:iCs/>
          <w:sz w:val="26"/>
          <w:szCs w:val="26"/>
        </w:rPr>
        <w:t xml:space="preserve"> y III</w:t>
      </w:r>
      <w:r>
        <w:rPr>
          <w:rFonts w:ascii="Arial" w:hAnsi="Arial" w:cs="Arial"/>
          <w:bCs/>
          <w:iCs/>
          <w:sz w:val="26"/>
          <w:szCs w:val="26"/>
        </w:rPr>
        <w:t>, 25</w:t>
      </w:r>
      <w:r w:rsidR="00C21870">
        <w:rPr>
          <w:rFonts w:ascii="Arial" w:hAnsi="Arial" w:cs="Arial"/>
          <w:bCs/>
          <w:iCs/>
          <w:sz w:val="26"/>
          <w:szCs w:val="26"/>
        </w:rPr>
        <w:t>,</w:t>
      </w:r>
      <w:r>
        <w:rPr>
          <w:rFonts w:ascii="Arial" w:hAnsi="Arial" w:cs="Arial"/>
          <w:bCs/>
          <w:iCs/>
          <w:sz w:val="26"/>
          <w:szCs w:val="26"/>
        </w:rPr>
        <w:t xml:space="preserve"> fracción I y 27, de la Ley Orgánica del Tribunal de Justicia Administrativa del Estado de Oaxaca; 120, 125, 127, 129, 130, fracción I, 131, 231, 236 y 238, de la Ley de Procedimiento y Justicia Administrativa para el Estado de Oaxaca</w:t>
      </w:r>
      <w:r w:rsidRPr="00F37C43">
        <w:rPr>
          <w:rFonts w:ascii="Arial" w:hAnsi="Arial" w:cs="Arial"/>
          <w:bCs/>
          <w:iCs/>
          <w:sz w:val="26"/>
          <w:szCs w:val="26"/>
        </w:rPr>
        <w:t xml:space="preserve">, dado que se trata de un </w:t>
      </w:r>
      <w:r w:rsidR="0059007B">
        <w:rPr>
          <w:rFonts w:ascii="Arial" w:hAnsi="Arial" w:cs="Arial"/>
          <w:bCs/>
          <w:iCs/>
          <w:sz w:val="26"/>
          <w:szCs w:val="26"/>
        </w:rPr>
        <w:t>re</w:t>
      </w:r>
      <w:r w:rsidRPr="00F37C43">
        <w:rPr>
          <w:rFonts w:ascii="Arial" w:hAnsi="Arial" w:cs="Arial"/>
          <w:bCs/>
          <w:iCs/>
          <w:sz w:val="26"/>
          <w:szCs w:val="26"/>
        </w:rPr>
        <w:t xml:space="preserve">curso de </w:t>
      </w:r>
      <w:r w:rsidR="0059007B">
        <w:rPr>
          <w:rFonts w:ascii="Arial" w:hAnsi="Arial" w:cs="Arial"/>
          <w:bCs/>
          <w:iCs/>
          <w:sz w:val="26"/>
          <w:szCs w:val="26"/>
        </w:rPr>
        <w:t>r</w:t>
      </w:r>
      <w:r w:rsidRPr="00F37C43">
        <w:rPr>
          <w:rFonts w:ascii="Arial" w:hAnsi="Arial" w:cs="Arial"/>
          <w:bCs/>
          <w:iCs/>
          <w:sz w:val="26"/>
          <w:szCs w:val="26"/>
        </w:rPr>
        <w:t xml:space="preserve">evisión interpuesto en contra </w:t>
      </w:r>
      <w:r w:rsidR="004520FC">
        <w:rPr>
          <w:rFonts w:ascii="Arial" w:hAnsi="Arial" w:cs="Arial"/>
          <w:bCs/>
          <w:iCs/>
          <w:sz w:val="26"/>
          <w:szCs w:val="26"/>
        </w:rPr>
        <w:t>de</w:t>
      </w:r>
      <w:r w:rsidR="00DA31C9">
        <w:rPr>
          <w:rFonts w:ascii="Arial" w:hAnsi="Arial" w:cs="Arial"/>
          <w:bCs/>
          <w:iCs/>
          <w:sz w:val="26"/>
          <w:szCs w:val="26"/>
        </w:rPr>
        <w:t xml:space="preserve">l acuerdo de tres de junio de dos mil veintidós </w:t>
      </w:r>
      <w:r w:rsidR="00DA31C9">
        <w:rPr>
          <w:rFonts w:ascii="Arial" w:hAnsi="Arial" w:cs="Arial"/>
          <w:sz w:val="26"/>
          <w:szCs w:val="26"/>
        </w:rPr>
        <w:t>dictado</w:t>
      </w:r>
      <w:r>
        <w:rPr>
          <w:rFonts w:ascii="Arial" w:hAnsi="Arial" w:cs="Arial"/>
          <w:sz w:val="26"/>
          <w:szCs w:val="26"/>
        </w:rPr>
        <w:t xml:space="preserve"> por la </w:t>
      </w:r>
      <w:r w:rsidR="00DA31C9">
        <w:rPr>
          <w:rFonts w:ascii="Arial" w:hAnsi="Arial" w:cs="Arial"/>
          <w:sz w:val="26"/>
          <w:szCs w:val="26"/>
        </w:rPr>
        <w:t xml:space="preserve">Quinta </w:t>
      </w:r>
      <w:r>
        <w:rPr>
          <w:rFonts w:ascii="Arial" w:hAnsi="Arial" w:cs="Arial"/>
          <w:sz w:val="26"/>
          <w:szCs w:val="26"/>
        </w:rPr>
        <w:t>Sala Unitaria de Primera Instancia de este Tribunal,</w:t>
      </w:r>
      <w:r w:rsidRPr="00A52F58">
        <w:rPr>
          <w:rFonts w:ascii="Arial" w:hAnsi="Arial" w:cs="Arial"/>
          <w:bCs/>
          <w:iCs/>
          <w:sz w:val="26"/>
          <w:szCs w:val="26"/>
        </w:rPr>
        <w:t xml:space="preserve"> </w:t>
      </w:r>
      <w:r w:rsidR="00C21870">
        <w:rPr>
          <w:rFonts w:ascii="Arial" w:hAnsi="Arial" w:cs="Arial"/>
          <w:bCs/>
          <w:iCs/>
          <w:sz w:val="26"/>
          <w:szCs w:val="26"/>
        </w:rPr>
        <w:t>en el j</w:t>
      </w:r>
      <w:r w:rsidRPr="00F37C43">
        <w:rPr>
          <w:rFonts w:ascii="Arial" w:hAnsi="Arial" w:cs="Arial"/>
          <w:bCs/>
          <w:iCs/>
          <w:sz w:val="26"/>
          <w:szCs w:val="26"/>
        </w:rPr>
        <w:t>uicio</w:t>
      </w:r>
      <w:r>
        <w:rPr>
          <w:rFonts w:ascii="Arial" w:hAnsi="Arial" w:cs="Arial"/>
          <w:bCs/>
          <w:iCs/>
          <w:sz w:val="26"/>
          <w:szCs w:val="26"/>
        </w:rPr>
        <w:t xml:space="preserve"> de nulidad </w:t>
      </w:r>
      <w:r w:rsidR="00C21870">
        <w:rPr>
          <w:rFonts w:ascii="Arial" w:hAnsi="Arial" w:cs="Arial"/>
          <w:b/>
          <w:bCs/>
          <w:iCs/>
          <w:sz w:val="26"/>
          <w:szCs w:val="26"/>
        </w:rPr>
        <w:t>0</w:t>
      </w:r>
      <w:r w:rsidR="00DA31C9">
        <w:rPr>
          <w:rFonts w:ascii="Arial" w:hAnsi="Arial" w:cs="Arial"/>
          <w:b/>
          <w:bCs/>
          <w:iCs/>
          <w:sz w:val="26"/>
          <w:szCs w:val="26"/>
        </w:rPr>
        <w:t>017</w:t>
      </w:r>
      <w:r w:rsidR="004520FC">
        <w:rPr>
          <w:rFonts w:ascii="Arial" w:hAnsi="Arial" w:cs="Arial"/>
          <w:b/>
          <w:bCs/>
          <w:iCs/>
          <w:sz w:val="26"/>
          <w:szCs w:val="26"/>
        </w:rPr>
        <w:t>/202</w:t>
      </w:r>
      <w:r w:rsidR="00DA31C9">
        <w:rPr>
          <w:rFonts w:ascii="Arial" w:hAnsi="Arial" w:cs="Arial"/>
          <w:b/>
          <w:bCs/>
          <w:iCs/>
          <w:sz w:val="26"/>
          <w:szCs w:val="26"/>
        </w:rPr>
        <w:t>2</w:t>
      </w:r>
      <w:r>
        <w:rPr>
          <w:rFonts w:ascii="Arial" w:hAnsi="Arial" w:cs="Arial"/>
          <w:b/>
          <w:sz w:val="26"/>
          <w:szCs w:val="26"/>
        </w:rPr>
        <w:t xml:space="preserve">.  </w:t>
      </w:r>
      <w:r w:rsidR="009C03B8">
        <w:rPr>
          <w:rFonts w:ascii="Arial" w:hAnsi="Arial" w:cs="Arial"/>
          <w:sz w:val="26"/>
          <w:szCs w:val="26"/>
        </w:rPr>
        <w:t xml:space="preserve">- - - - - - - - - - - - - - - - - - - - - - - - - - - - - - - - - - - </w:t>
      </w:r>
    </w:p>
    <w:p w14:paraId="2D4BBCE9" w14:textId="719E2BB7" w:rsidR="001B2848" w:rsidRDefault="001B2848" w:rsidP="001B2848">
      <w:pPr>
        <w:spacing w:before="240" w:after="0" w:line="360" w:lineRule="auto"/>
        <w:ind w:right="49" w:firstLine="708"/>
        <w:jc w:val="both"/>
        <w:rPr>
          <w:rFonts w:ascii="Arial" w:hAnsi="Arial" w:cs="Arial"/>
          <w:sz w:val="26"/>
          <w:szCs w:val="26"/>
        </w:rPr>
      </w:pPr>
      <w:r w:rsidRPr="007A7121">
        <w:rPr>
          <w:rFonts w:ascii="Arial" w:hAnsi="Arial" w:cs="Arial"/>
          <w:b/>
          <w:bCs/>
          <w:sz w:val="26"/>
          <w:szCs w:val="26"/>
        </w:rPr>
        <w:t>SEGUNDO.</w:t>
      </w:r>
      <w:r w:rsidRPr="007A7121">
        <w:rPr>
          <w:rFonts w:ascii="Arial" w:hAnsi="Arial" w:cs="Arial"/>
          <w:bCs/>
          <w:sz w:val="26"/>
          <w:szCs w:val="26"/>
        </w:rPr>
        <w:t xml:space="preserve"> Los agravios hechos valer se encuentran expuestos en </w:t>
      </w:r>
      <w:r w:rsidR="000F0A27">
        <w:rPr>
          <w:rFonts w:ascii="Arial" w:hAnsi="Arial" w:cs="Arial"/>
          <w:bCs/>
          <w:sz w:val="26"/>
          <w:szCs w:val="26"/>
        </w:rPr>
        <w:t>el e</w:t>
      </w:r>
      <w:r w:rsidRPr="007A7121">
        <w:rPr>
          <w:rFonts w:ascii="Arial" w:hAnsi="Arial" w:cs="Arial"/>
          <w:bCs/>
          <w:sz w:val="26"/>
          <w:szCs w:val="26"/>
        </w:rPr>
        <w:t>scrito del</w:t>
      </w:r>
      <w:r w:rsidR="00C21870">
        <w:rPr>
          <w:rFonts w:ascii="Arial" w:hAnsi="Arial" w:cs="Arial"/>
          <w:bCs/>
          <w:sz w:val="26"/>
          <w:szCs w:val="26"/>
        </w:rPr>
        <w:t xml:space="preserve"> </w:t>
      </w:r>
      <w:r w:rsidRPr="007A7121">
        <w:rPr>
          <w:rFonts w:ascii="Arial" w:hAnsi="Arial" w:cs="Arial"/>
          <w:bCs/>
          <w:sz w:val="26"/>
          <w:szCs w:val="26"/>
        </w:rPr>
        <w:t xml:space="preserve">recurrente, por lo que no existe necesidad de </w:t>
      </w:r>
      <w:r w:rsidRPr="007A7121">
        <w:rPr>
          <w:rFonts w:ascii="Arial" w:hAnsi="Arial" w:cs="Arial"/>
          <w:bCs/>
          <w:sz w:val="26"/>
          <w:szCs w:val="26"/>
        </w:rPr>
        <w:lastRenderedPageBreak/>
        <w:t>transcribirlos, al no transgredírsele</w:t>
      </w:r>
      <w:r w:rsidR="00C21870">
        <w:rPr>
          <w:rFonts w:ascii="Arial" w:hAnsi="Arial" w:cs="Arial"/>
          <w:bCs/>
          <w:sz w:val="26"/>
          <w:szCs w:val="26"/>
        </w:rPr>
        <w:t>s</w:t>
      </w:r>
      <w:r w:rsidRPr="007A7121">
        <w:rPr>
          <w:rFonts w:ascii="Arial" w:hAnsi="Arial" w:cs="Arial"/>
          <w:bCs/>
          <w:sz w:val="26"/>
          <w:szCs w:val="26"/>
        </w:rPr>
        <w:t xml:space="preserve"> derecho alguno, como tampoco se vulnera disposición expresa que imponga tal obligación</w:t>
      </w:r>
      <w:r w:rsidRPr="007A7121">
        <w:rPr>
          <w:rFonts w:ascii="Arial" w:hAnsi="Arial" w:cs="Arial"/>
          <w:sz w:val="26"/>
          <w:szCs w:val="26"/>
        </w:rPr>
        <w:t>.</w:t>
      </w:r>
      <w:r w:rsidR="009C03B8" w:rsidRPr="009C03B8">
        <w:rPr>
          <w:rFonts w:ascii="Arial" w:hAnsi="Arial" w:cs="Arial"/>
          <w:sz w:val="26"/>
          <w:szCs w:val="26"/>
        </w:rPr>
        <w:t xml:space="preserve"> </w:t>
      </w:r>
      <w:r w:rsidR="009C03B8">
        <w:rPr>
          <w:rFonts w:ascii="Arial" w:hAnsi="Arial" w:cs="Arial"/>
          <w:sz w:val="26"/>
          <w:szCs w:val="26"/>
        </w:rPr>
        <w:t xml:space="preserve">- - - - - - - - - - - </w:t>
      </w:r>
    </w:p>
    <w:p w14:paraId="57473A22" w14:textId="6D2C36F3" w:rsidR="000723DA" w:rsidRDefault="000723DA" w:rsidP="000723DA">
      <w:pPr>
        <w:widowControl w:val="0"/>
        <w:tabs>
          <w:tab w:val="left" w:pos="7938"/>
          <w:tab w:val="left" w:pos="8222"/>
        </w:tabs>
        <w:spacing w:before="240" w:line="360" w:lineRule="auto"/>
        <w:ind w:right="49" w:firstLine="851"/>
        <w:jc w:val="both"/>
        <w:rPr>
          <w:rFonts w:ascii="Arial" w:hAnsi="Arial" w:cs="Arial"/>
          <w:bCs/>
          <w:sz w:val="26"/>
          <w:szCs w:val="26"/>
        </w:rPr>
      </w:pPr>
      <w:r>
        <w:rPr>
          <w:rFonts w:ascii="Arial" w:hAnsi="Arial" w:cs="Arial"/>
          <w:bCs/>
          <w:sz w:val="26"/>
          <w:szCs w:val="26"/>
        </w:rPr>
        <w:t xml:space="preserve">Se invoca en apoyo, la </w:t>
      </w:r>
      <w:r w:rsidR="000F0A27">
        <w:rPr>
          <w:rFonts w:ascii="Arial" w:hAnsi="Arial" w:cs="Arial"/>
          <w:bCs/>
          <w:sz w:val="26"/>
          <w:szCs w:val="26"/>
        </w:rPr>
        <w:t>J</w:t>
      </w:r>
      <w:r>
        <w:rPr>
          <w:rFonts w:ascii="Arial" w:hAnsi="Arial" w:cs="Arial"/>
          <w:bCs/>
          <w:sz w:val="26"/>
          <w:szCs w:val="26"/>
        </w:rPr>
        <w:t xml:space="preserve">urisprudencia en materia común, número </w:t>
      </w:r>
      <w:r>
        <w:rPr>
          <w:rFonts w:ascii="Arial" w:eastAsia="Times New Roman" w:hAnsi="Arial" w:cs="Arial"/>
          <w:sz w:val="26"/>
          <w:szCs w:val="26"/>
        </w:rPr>
        <w:t xml:space="preserve">2a./J. 58/2010, de la Novena Época, emitida por la Segunda Sala de la Suprema Corte de Justicia de la Nación, </w:t>
      </w:r>
      <w:r>
        <w:rPr>
          <w:rFonts w:ascii="Arial" w:hAnsi="Arial" w:cs="Arial"/>
          <w:bCs/>
          <w:sz w:val="26"/>
          <w:szCs w:val="26"/>
        </w:rPr>
        <w:t xml:space="preserve">con número de registro digital </w:t>
      </w:r>
      <w:r>
        <w:rPr>
          <w:rFonts w:ascii="Arial" w:eastAsia="Times New Roman" w:hAnsi="Arial" w:cs="Arial"/>
          <w:sz w:val="26"/>
          <w:szCs w:val="26"/>
        </w:rPr>
        <w:t xml:space="preserve">164618, publicada en el Semanario Judicial de la Federación y su Gaceta. En el Tomo XXXI, </w:t>
      </w:r>
      <w:r w:rsidR="000F0A27">
        <w:rPr>
          <w:rFonts w:ascii="Arial" w:eastAsia="Times New Roman" w:hAnsi="Arial" w:cs="Arial"/>
          <w:sz w:val="26"/>
          <w:szCs w:val="26"/>
        </w:rPr>
        <w:t>m</w:t>
      </w:r>
      <w:r>
        <w:rPr>
          <w:rFonts w:ascii="Arial" w:eastAsia="Times New Roman" w:hAnsi="Arial" w:cs="Arial"/>
          <w:sz w:val="26"/>
          <w:szCs w:val="26"/>
        </w:rPr>
        <w:t xml:space="preserve">ayo de 2010, visible a página 830, </w:t>
      </w:r>
      <w:r>
        <w:rPr>
          <w:rFonts w:ascii="Arial" w:hAnsi="Arial" w:cs="Arial"/>
          <w:bCs/>
          <w:sz w:val="26"/>
          <w:szCs w:val="26"/>
        </w:rPr>
        <w:t xml:space="preserve">bajo el rubro y texto siguiente: </w:t>
      </w:r>
    </w:p>
    <w:p w14:paraId="628E010B" w14:textId="77777777" w:rsidR="000723DA" w:rsidRPr="009C03B8" w:rsidRDefault="000723DA" w:rsidP="009C03B8">
      <w:pPr>
        <w:spacing w:before="240"/>
        <w:ind w:left="567" w:right="616"/>
        <w:jc w:val="both"/>
        <w:rPr>
          <w:rFonts w:ascii="Arial" w:eastAsia="Times New Roman" w:hAnsi="Arial" w:cs="Arial"/>
          <w:i/>
          <w:iCs/>
        </w:rPr>
      </w:pPr>
      <w:r w:rsidRPr="009C03B8">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9C03B8">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010B3D84" w14:textId="0A83B4E7" w:rsidR="004B791C" w:rsidRDefault="001B2848" w:rsidP="004B791C">
      <w:pPr>
        <w:pStyle w:val="Sinespaciado"/>
        <w:spacing w:before="240" w:line="360" w:lineRule="auto"/>
        <w:ind w:firstLine="708"/>
        <w:jc w:val="both"/>
        <w:rPr>
          <w:rFonts w:ascii="Arial" w:hAnsi="Arial" w:cs="Arial"/>
          <w:bCs/>
          <w:color w:val="000000"/>
          <w:sz w:val="26"/>
          <w:szCs w:val="26"/>
          <w:lang w:val="es-MX"/>
        </w:rPr>
      </w:pPr>
      <w:r w:rsidRPr="006E349D">
        <w:rPr>
          <w:rFonts w:ascii="Arial" w:hAnsi="Arial" w:cs="Arial"/>
          <w:b/>
          <w:bCs/>
          <w:sz w:val="26"/>
          <w:szCs w:val="26"/>
        </w:rPr>
        <w:t>TERCERO.</w:t>
      </w:r>
      <w:r w:rsidR="00F02B12">
        <w:rPr>
          <w:rFonts w:ascii="Arial" w:hAnsi="Arial" w:cs="Arial"/>
          <w:b/>
          <w:bCs/>
          <w:sz w:val="26"/>
          <w:szCs w:val="26"/>
        </w:rPr>
        <w:t xml:space="preserve"> </w:t>
      </w:r>
      <w:r w:rsidR="004B791C">
        <w:rPr>
          <w:rFonts w:ascii="Arial" w:hAnsi="Arial" w:cs="Arial"/>
          <w:bCs/>
          <w:color w:val="000000"/>
          <w:sz w:val="26"/>
          <w:szCs w:val="26"/>
          <w:lang w:val="es-MX"/>
        </w:rPr>
        <w:t>Previo a entrar al estudio de los agravios del recurso interpuesto, es facultad de esta Superioridad analizar las constancias que conforman el expediente de Primera Instancia para advertir de oficio y en primer orden la existencia de violaciones procesales, como regla fundamental del juicio contencioso administrativo, aun cuando no hayan sido planteadas en los agravios del recurrente, como lo dispone el artículo 236, fracción VII, segunda parte de la Ley de Procedimiento y Justicia Administrativa para el Estado de Oaxaca.</w:t>
      </w:r>
      <w:r w:rsidR="009C03B8" w:rsidRPr="009C03B8">
        <w:rPr>
          <w:rFonts w:ascii="Arial" w:hAnsi="Arial" w:cs="Arial"/>
          <w:sz w:val="26"/>
          <w:szCs w:val="26"/>
        </w:rPr>
        <w:t xml:space="preserve"> </w:t>
      </w:r>
      <w:r w:rsidR="009C03B8">
        <w:rPr>
          <w:rFonts w:ascii="Arial" w:hAnsi="Arial" w:cs="Arial"/>
          <w:sz w:val="26"/>
          <w:szCs w:val="26"/>
        </w:rPr>
        <w:t xml:space="preserve">- - - - - - - - - - - - - - - - </w:t>
      </w:r>
    </w:p>
    <w:p w14:paraId="27439DD6" w14:textId="73E250C7" w:rsidR="004B791C" w:rsidRDefault="004B791C" w:rsidP="004B791C">
      <w:pPr>
        <w:pStyle w:val="Sinespaciado"/>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 xml:space="preserve">Es aplicable al caso por identidad jurídica, la </w:t>
      </w:r>
      <w:r w:rsidR="000F0A27">
        <w:rPr>
          <w:rFonts w:ascii="Arial" w:hAnsi="Arial" w:cs="Arial"/>
          <w:bCs/>
          <w:color w:val="000000"/>
          <w:sz w:val="26"/>
          <w:szCs w:val="26"/>
          <w:lang w:val="es-MX"/>
        </w:rPr>
        <w:t>J</w:t>
      </w:r>
      <w:r>
        <w:rPr>
          <w:rFonts w:ascii="Arial" w:hAnsi="Arial" w:cs="Arial"/>
          <w:bCs/>
          <w:color w:val="000000"/>
          <w:sz w:val="26"/>
          <w:szCs w:val="26"/>
          <w:lang w:val="es-MX"/>
        </w:rPr>
        <w:t xml:space="preserve">urisprudencia en materia común, número XIX.1o.P.T.J/14, con número de registro </w:t>
      </w:r>
      <w:r w:rsidRPr="00916501">
        <w:rPr>
          <w:rFonts w:ascii="Arial" w:hAnsi="Arial" w:cs="Arial"/>
          <w:color w:val="212529"/>
          <w:sz w:val="26"/>
          <w:szCs w:val="26"/>
          <w:shd w:val="clear" w:color="auto" w:fill="FFFFFF"/>
        </w:rPr>
        <w:t>163008</w:t>
      </w:r>
      <w:r>
        <w:rPr>
          <w:rFonts w:ascii="Calibri" w:hAnsi="Calibri" w:cs="Calibri"/>
          <w:color w:val="212529"/>
          <w:sz w:val="26"/>
          <w:szCs w:val="26"/>
          <w:shd w:val="clear" w:color="auto" w:fill="FFFFFF"/>
        </w:rPr>
        <w:t xml:space="preserve"> </w:t>
      </w:r>
      <w:r>
        <w:rPr>
          <w:rFonts w:ascii="Arial" w:hAnsi="Arial" w:cs="Arial"/>
          <w:bCs/>
          <w:color w:val="000000"/>
          <w:sz w:val="26"/>
          <w:szCs w:val="26"/>
          <w:lang w:val="es-MX"/>
        </w:rPr>
        <w:t xml:space="preserve">de la Novena Época, emitida por los Tribunales Colegiados de Circuito, publicada en el </w:t>
      </w:r>
      <w:r w:rsidRPr="00464094">
        <w:rPr>
          <w:rFonts w:ascii="Arial" w:hAnsi="Arial" w:cs="Arial"/>
          <w:bCs/>
          <w:color w:val="000000"/>
          <w:sz w:val="26"/>
          <w:szCs w:val="26"/>
          <w:lang w:val="es-MX"/>
        </w:rPr>
        <w:t>Semanario Judicial de la Federación y su Gaceta</w:t>
      </w:r>
      <w:r>
        <w:rPr>
          <w:rFonts w:ascii="Arial" w:hAnsi="Arial" w:cs="Arial"/>
          <w:bCs/>
          <w:color w:val="000000"/>
          <w:sz w:val="26"/>
          <w:szCs w:val="26"/>
          <w:lang w:val="es-MX"/>
        </w:rPr>
        <w:t>,</w:t>
      </w:r>
      <w:r w:rsidRPr="00464094">
        <w:rPr>
          <w:rFonts w:ascii="Arial" w:hAnsi="Arial" w:cs="Arial"/>
          <w:bCs/>
          <w:color w:val="000000"/>
          <w:sz w:val="26"/>
          <w:szCs w:val="26"/>
          <w:lang w:val="es-MX"/>
        </w:rPr>
        <w:t xml:space="preserve"> </w:t>
      </w:r>
      <w:r>
        <w:rPr>
          <w:rFonts w:ascii="Arial" w:hAnsi="Arial" w:cs="Arial"/>
          <w:bCs/>
          <w:color w:val="000000"/>
          <w:sz w:val="26"/>
          <w:szCs w:val="26"/>
          <w:lang w:val="es-MX"/>
        </w:rPr>
        <w:t xml:space="preserve">Tomo XXXIII, enero de 2011, visible en la página 3103, con el rubro y texto siguiente: </w:t>
      </w:r>
    </w:p>
    <w:p w14:paraId="680AED03" w14:textId="77777777" w:rsidR="004B791C" w:rsidRDefault="004B791C" w:rsidP="009C03B8">
      <w:pPr>
        <w:pStyle w:val="Sinespaciado"/>
        <w:spacing w:before="240" w:after="240" w:line="276" w:lineRule="auto"/>
        <w:ind w:left="708" w:right="616"/>
        <w:jc w:val="both"/>
        <w:rPr>
          <w:rFonts w:ascii="Arial" w:hAnsi="Arial" w:cs="Arial"/>
          <w:bCs/>
          <w:i/>
          <w:color w:val="000000"/>
          <w:szCs w:val="24"/>
          <w:lang w:val="es-MX"/>
        </w:rPr>
      </w:pPr>
      <w:r w:rsidRPr="00D355EE">
        <w:rPr>
          <w:rFonts w:ascii="Arial" w:hAnsi="Arial" w:cs="Arial"/>
          <w:bCs/>
          <w:i/>
          <w:color w:val="000000"/>
          <w:szCs w:val="24"/>
          <w:lang w:val="es-MX"/>
        </w:rPr>
        <w:lastRenderedPageBreak/>
        <w:t>“</w:t>
      </w:r>
      <w:r w:rsidRPr="00D355EE">
        <w:rPr>
          <w:rFonts w:ascii="Arial" w:hAnsi="Arial" w:cs="Arial"/>
          <w:b/>
          <w:bCs/>
          <w:i/>
          <w:color w:val="000000"/>
          <w:szCs w:val="24"/>
          <w:lang w:val="es-MX"/>
        </w:rPr>
        <w:t>REVISIÓN EN AMPARO INDIRECTO. ANTES DEL ESTUDIO DE LAS CONSIDERACIONES DE LA SENTENCIA RECURRIDA Y DE SUS AGRAVIOS, EL TRIBUNAL REVISOR DEBE VERIFICAR OFICIOSAMENTE SI SE SATISFACEN LOS PRESUPUESTOS PROCESALES, EN ESPECIAL, EL DE PROCEDIMIENTO ADECUADO Y, ANTE SU AUSENCIA, DEBE REVOCAR DICHO FALLO Y ORDENAR SU REPOSICIÓN (INTERPRETACIÓN DEL ARTÍCULO 91, FRACCIÓN IV, DE LA LEY DE AMPARO)</w:t>
      </w:r>
      <w:r w:rsidRPr="00D355EE">
        <w:rPr>
          <w:rFonts w:ascii="Arial" w:hAnsi="Arial" w:cs="Arial"/>
          <w:bCs/>
          <w:i/>
          <w:color w:val="000000"/>
          <w:szCs w:val="24"/>
          <w:lang w:val="es-MX"/>
        </w:rPr>
        <w:t xml:space="preserve">. Del artículo 91, fracción IV, de la Ley de Amparo se advierte que, previo al análisis de la materia de la revisión, el tribunal revisor debe repasar el trámite del juicio para verificar si no se incurrió </w:t>
      </w:r>
      <w:bookmarkStart w:id="1" w:name="_Hlk69215868"/>
      <w:r w:rsidRPr="00D355EE">
        <w:rPr>
          <w:rFonts w:ascii="Arial" w:hAnsi="Arial" w:cs="Arial"/>
          <w:bCs/>
          <w:i/>
          <w:color w:val="000000"/>
          <w:szCs w:val="24"/>
          <w:lang w:val="es-MX"/>
        </w:rPr>
        <w:t>en violaciones a las normas fundamentales que norman el procedimiento de amparo o en omisiones que factiblemente puedan influir en el sentido de la decisión del juicio constitucional y, sobre todo, si se dejó sin defensa a alguna de las partes en el juicio, a grado tal que no fuera escuchada a pesar de tener derecho a intervenir como parte conforme a la ley, pues estas situaciones imposibilitan entrar al estudio de fondo y dejar de analizar las consideraciones del fallo recurrido y de sus agravios; en estos casos debe revocarse la sentencia recurrida y ordenar la reposición del procedimiento, al no encontrarse presentes los presupuestos procesales del juicio, lo que equivale a que no concurran condiciones mínimas para el juzgamiento del caso, sin que ello implique la suplencia de la queja, pues esta clase de recomposiciones no se deben al estudio de un contenido mejorado de los agravios, sino a la circunstancia de no encontrarse satisfechas las condiciones mínimas para el dictado de una sentencia que defina la causa del juicio ni el presupuesto del debido proceso o del procedimiento adecuado (</w:t>
      </w:r>
      <w:bookmarkEnd w:id="1"/>
      <w:r w:rsidRPr="00D355EE">
        <w:rPr>
          <w:rFonts w:ascii="Arial" w:hAnsi="Arial" w:cs="Arial"/>
          <w:bCs/>
          <w:i/>
          <w:color w:val="000000"/>
          <w:szCs w:val="24"/>
          <w:lang w:val="es-MX"/>
        </w:rPr>
        <w:t>como también se le denomina en la jurisprudencia constitucional de la Suprema Corte de Justicia de la Nación y, particularmente, en la referida a la tutela judicial efectiva) que representa una condición mínima, básica y esencial, mediante la cual se instaura la relación jurídico-procesal, a grado tal que su ausencia, como la de cualquier otro presupuesto, conlleva a estimar que si se dictara sentencia, ésta no será válidamente existente y, por ello, normativamente se exige su estudio oficioso en forma previa al análisis de los agravios”.</w:t>
      </w:r>
    </w:p>
    <w:p w14:paraId="0633825E" w14:textId="70A9219C" w:rsidR="004B791C" w:rsidRDefault="004B791C" w:rsidP="004B791C">
      <w:pPr>
        <w:spacing w:before="240" w:line="360" w:lineRule="auto"/>
        <w:ind w:firstLine="708"/>
        <w:jc w:val="both"/>
        <w:rPr>
          <w:rFonts w:ascii="Arial" w:hAnsi="Arial" w:cs="Arial"/>
          <w:sz w:val="26"/>
          <w:szCs w:val="26"/>
        </w:rPr>
      </w:pPr>
      <w:r>
        <w:rPr>
          <w:rFonts w:ascii="Arial" w:hAnsi="Arial"/>
          <w:b/>
          <w:bCs/>
          <w:color w:val="000000"/>
          <w:sz w:val="26"/>
          <w:szCs w:val="26"/>
        </w:rPr>
        <w:t xml:space="preserve">CUARTO. </w:t>
      </w:r>
      <w:r>
        <w:rPr>
          <w:rFonts w:ascii="Arial" w:hAnsi="Arial"/>
          <w:color w:val="000000"/>
          <w:sz w:val="26"/>
          <w:szCs w:val="26"/>
        </w:rPr>
        <w:t>D</w:t>
      </w:r>
      <w:r w:rsidRPr="00CA3583">
        <w:rPr>
          <w:rFonts w:ascii="Arial" w:hAnsi="Arial" w:cs="Arial"/>
          <w:sz w:val="26"/>
          <w:szCs w:val="26"/>
        </w:rPr>
        <w:t xml:space="preserve">e las constancias de autos </w:t>
      </w:r>
      <w:r>
        <w:rPr>
          <w:rFonts w:ascii="Arial" w:hAnsi="Arial" w:cs="Arial"/>
          <w:sz w:val="26"/>
          <w:szCs w:val="26"/>
        </w:rPr>
        <w:t xml:space="preserve">del cuadernillo en copias certificadas del expediente natural </w:t>
      </w:r>
      <w:r w:rsidRPr="00CA3583">
        <w:rPr>
          <w:rFonts w:ascii="Arial" w:hAnsi="Arial" w:cs="Arial"/>
          <w:sz w:val="26"/>
          <w:szCs w:val="26"/>
        </w:rPr>
        <w:t>que fue remitid</w:t>
      </w:r>
      <w:r>
        <w:rPr>
          <w:rFonts w:ascii="Arial" w:hAnsi="Arial" w:cs="Arial"/>
          <w:sz w:val="26"/>
          <w:szCs w:val="26"/>
        </w:rPr>
        <w:t>o</w:t>
      </w:r>
      <w:r w:rsidRPr="00CA3583">
        <w:rPr>
          <w:rFonts w:ascii="Arial" w:hAnsi="Arial" w:cs="Arial"/>
          <w:sz w:val="26"/>
          <w:szCs w:val="26"/>
        </w:rPr>
        <w:t xml:space="preserve"> para la sust</w:t>
      </w:r>
      <w:r>
        <w:rPr>
          <w:rFonts w:ascii="Arial" w:hAnsi="Arial" w:cs="Arial"/>
          <w:sz w:val="26"/>
          <w:szCs w:val="26"/>
        </w:rPr>
        <w:t xml:space="preserve">anciación del presente asunto, </w:t>
      </w:r>
      <w:r w:rsidRPr="00CA3583">
        <w:rPr>
          <w:rFonts w:ascii="Arial" w:hAnsi="Arial" w:cs="Arial"/>
          <w:sz w:val="26"/>
          <w:szCs w:val="26"/>
        </w:rPr>
        <w:t xml:space="preserve">con valor probatorio pleno acorde a lo dispuesto por el artículo </w:t>
      </w:r>
      <w:r>
        <w:rPr>
          <w:rFonts w:ascii="Arial" w:hAnsi="Arial" w:cs="Arial"/>
          <w:sz w:val="26"/>
          <w:szCs w:val="26"/>
        </w:rPr>
        <w:t>203</w:t>
      </w:r>
      <w:r>
        <w:rPr>
          <w:rFonts w:ascii="Arial" w:hAnsi="Arial" w:cs="Arial"/>
          <w:color w:val="000000"/>
          <w:sz w:val="26"/>
          <w:szCs w:val="26"/>
        </w:rPr>
        <w:t>,</w:t>
      </w:r>
      <w:r w:rsidRPr="00CA3583">
        <w:rPr>
          <w:rFonts w:ascii="Arial" w:hAnsi="Arial" w:cs="Arial"/>
          <w:color w:val="000000"/>
          <w:sz w:val="26"/>
          <w:szCs w:val="26"/>
        </w:rPr>
        <w:t xml:space="preserve"> fracción I</w:t>
      </w:r>
      <w:r>
        <w:rPr>
          <w:rFonts w:ascii="Arial" w:hAnsi="Arial" w:cs="Arial"/>
          <w:color w:val="000000"/>
          <w:sz w:val="26"/>
          <w:szCs w:val="26"/>
        </w:rPr>
        <w:t>,</w:t>
      </w:r>
      <w:r w:rsidRPr="00CA3583">
        <w:rPr>
          <w:rFonts w:ascii="Arial" w:hAnsi="Arial" w:cs="Arial"/>
          <w:color w:val="000000"/>
          <w:sz w:val="26"/>
          <w:szCs w:val="26"/>
        </w:rPr>
        <w:t xml:space="preserve"> de la Ley de</w:t>
      </w:r>
      <w:r>
        <w:rPr>
          <w:rFonts w:ascii="Arial" w:hAnsi="Arial" w:cs="Arial"/>
          <w:color w:val="000000"/>
          <w:sz w:val="26"/>
          <w:szCs w:val="26"/>
        </w:rPr>
        <w:t xml:space="preserve"> Procedimiento y </w:t>
      </w:r>
      <w:r w:rsidRPr="00CA3583">
        <w:rPr>
          <w:rFonts w:ascii="Arial" w:hAnsi="Arial" w:cs="Arial"/>
          <w:color w:val="000000"/>
          <w:sz w:val="26"/>
          <w:szCs w:val="26"/>
        </w:rPr>
        <w:t>Justicia Administrativa para el Estado de Oaxaca</w:t>
      </w:r>
      <w:r w:rsidRPr="00CA3583">
        <w:rPr>
          <w:rFonts w:ascii="Arial" w:hAnsi="Arial" w:cs="Arial"/>
          <w:sz w:val="26"/>
          <w:szCs w:val="26"/>
        </w:rPr>
        <w:t xml:space="preserve">, </w:t>
      </w:r>
      <w:r>
        <w:rPr>
          <w:rFonts w:ascii="Arial" w:hAnsi="Arial" w:cs="Arial"/>
          <w:sz w:val="26"/>
          <w:szCs w:val="26"/>
        </w:rPr>
        <w:t>por t</w:t>
      </w:r>
      <w:r w:rsidRPr="00CA3583">
        <w:rPr>
          <w:rFonts w:ascii="Arial" w:hAnsi="Arial" w:cs="Arial"/>
          <w:sz w:val="26"/>
          <w:szCs w:val="26"/>
        </w:rPr>
        <w:t xml:space="preserve">ratarse de </w:t>
      </w:r>
      <w:r>
        <w:rPr>
          <w:rFonts w:ascii="Arial" w:hAnsi="Arial" w:cs="Arial"/>
          <w:sz w:val="26"/>
          <w:szCs w:val="26"/>
        </w:rPr>
        <w:t xml:space="preserve">actuaciones judiciales, se advierte lo siguiente: </w:t>
      </w:r>
    </w:p>
    <w:p w14:paraId="011D0C18" w14:textId="0A8D1651" w:rsidR="004B791C" w:rsidRDefault="004B791C" w:rsidP="004B791C">
      <w:pPr>
        <w:pStyle w:val="Sinespaciado"/>
        <w:numPr>
          <w:ilvl w:val="0"/>
          <w:numId w:val="14"/>
        </w:numPr>
        <w:spacing w:before="240" w:after="240" w:line="360" w:lineRule="auto"/>
        <w:jc w:val="both"/>
        <w:rPr>
          <w:rFonts w:ascii="Arial" w:hAnsi="Arial" w:cs="Arial"/>
          <w:bCs/>
          <w:sz w:val="26"/>
          <w:szCs w:val="26"/>
          <w:lang w:val="es-MX"/>
        </w:rPr>
      </w:pPr>
      <w:r>
        <w:rPr>
          <w:rFonts w:ascii="Arial" w:hAnsi="Arial" w:cs="Arial"/>
          <w:bCs/>
          <w:sz w:val="26"/>
          <w:szCs w:val="26"/>
          <w:lang w:val="es-MX"/>
        </w:rPr>
        <w:t xml:space="preserve">De fojas tres a treinta y ocho, consta la demanda y los documentos anexos, con los que se formó el expediente 0017/2022 del índice de la Quinta Sala Unitaria de Primera Instancia de este Tribunal, </w:t>
      </w:r>
      <w:r w:rsidR="00650DC3">
        <w:rPr>
          <w:rFonts w:ascii="Arial" w:hAnsi="Arial" w:cs="Arial"/>
          <w:bCs/>
          <w:sz w:val="26"/>
          <w:szCs w:val="26"/>
          <w:lang w:val="es-MX"/>
        </w:rPr>
        <w:t>de la que se advierte que el actor señaló como autoridades demandadas las siguientes:</w:t>
      </w:r>
      <w:r w:rsidRPr="008A2A5B">
        <w:rPr>
          <w:rFonts w:ascii="Arial" w:hAnsi="Arial" w:cs="Arial"/>
          <w:bCs/>
          <w:sz w:val="26"/>
          <w:szCs w:val="26"/>
          <w:lang w:val="es-MX"/>
        </w:rPr>
        <w:t xml:space="preserve"> </w:t>
      </w:r>
    </w:p>
    <w:p w14:paraId="4BE1B94F" w14:textId="0AC2E721" w:rsidR="00650DC3" w:rsidRPr="007D2A51" w:rsidRDefault="00650DC3" w:rsidP="00650DC3">
      <w:pPr>
        <w:pStyle w:val="Sinespaciado"/>
        <w:numPr>
          <w:ilvl w:val="0"/>
          <w:numId w:val="16"/>
        </w:numPr>
        <w:spacing w:before="240" w:after="240"/>
        <w:ind w:right="284"/>
        <w:jc w:val="both"/>
        <w:rPr>
          <w:rFonts w:cstheme="minorHAnsi"/>
          <w:bCs/>
          <w:i/>
          <w:sz w:val="24"/>
          <w:szCs w:val="24"/>
          <w:lang w:val="es-MX"/>
        </w:rPr>
      </w:pPr>
      <w:r w:rsidRPr="007D2A51">
        <w:rPr>
          <w:rFonts w:cstheme="minorHAnsi"/>
          <w:bCs/>
          <w:i/>
          <w:lang w:val="es-MX"/>
        </w:rPr>
        <w:t>“</w:t>
      </w:r>
      <w:r w:rsidRPr="007D2A51">
        <w:rPr>
          <w:rFonts w:cstheme="minorHAnsi"/>
          <w:bCs/>
          <w:i/>
          <w:sz w:val="24"/>
          <w:szCs w:val="24"/>
          <w:lang w:val="es-MX"/>
        </w:rPr>
        <w:t xml:space="preserve">EL SECRETARIO DE ADMINISTRACIÓN DEL GOBIERNO DEL ESTADO DE OAXACA; y </w:t>
      </w:r>
    </w:p>
    <w:p w14:paraId="2DC58C16" w14:textId="277DFCBD" w:rsidR="00650DC3" w:rsidRPr="007D2A51" w:rsidRDefault="00650DC3" w:rsidP="00650DC3">
      <w:pPr>
        <w:pStyle w:val="Sinespaciado"/>
        <w:numPr>
          <w:ilvl w:val="0"/>
          <w:numId w:val="16"/>
        </w:numPr>
        <w:spacing w:before="240" w:after="240"/>
        <w:ind w:right="284"/>
        <w:jc w:val="both"/>
        <w:rPr>
          <w:rFonts w:cstheme="minorHAnsi"/>
          <w:bCs/>
          <w:i/>
          <w:sz w:val="24"/>
          <w:szCs w:val="24"/>
          <w:lang w:val="es-MX"/>
        </w:rPr>
      </w:pPr>
      <w:r w:rsidRPr="007D2A51">
        <w:rPr>
          <w:rFonts w:cstheme="minorHAnsi"/>
          <w:bCs/>
          <w:i/>
          <w:sz w:val="24"/>
          <w:szCs w:val="24"/>
          <w:lang w:val="es-MX"/>
        </w:rPr>
        <w:t>DEL FISCAL GENERAL DEL ESTADO”</w:t>
      </w:r>
    </w:p>
    <w:p w14:paraId="3894979F" w14:textId="7BBEA25A" w:rsidR="00650DC3" w:rsidRPr="00701E20" w:rsidRDefault="00650DC3" w:rsidP="007D2A51">
      <w:pPr>
        <w:pStyle w:val="Sinespaciado"/>
        <w:spacing w:before="240" w:after="240" w:line="360" w:lineRule="auto"/>
        <w:ind w:left="1068" w:right="284" w:firstLine="348"/>
        <w:jc w:val="both"/>
        <w:rPr>
          <w:rFonts w:cstheme="minorHAnsi"/>
          <w:bCs/>
          <w:i/>
          <w:u w:val="single"/>
          <w:lang w:val="es-MX"/>
        </w:rPr>
      </w:pPr>
      <w:r w:rsidRPr="00701E20">
        <w:rPr>
          <w:rFonts w:ascii="Arial" w:hAnsi="Arial" w:cs="Arial"/>
          <w:bCs/>
          <w:sz w:val="26"/>
          <w:szCs w:val="26"/>
          <w:lang w:val="es-MX"/>
        </w:rPr>
        <w:lastRenderedPageBreak/>
        <w:t>A los que les reclama</w:t>
      </w:r>
      <w:r w:rsidR="00D65CC8">
        <w:rPr>
          <w:rFonts w:ascii="Arial" w:hAnsi="Arial" w:cs="Arial"/>
          <w:bCs/>
          <w:sz w:val="26"/>
          <w:szCs w:val="26"/>
          <w:lang w:val="es-MX"/>
        </w:rPr>
        <w:t xml:space="preserve"> el a</w:t>
      </w:r>
      <w:r w:rsidRPr="00701E20">
        <w:rPr>
          <w:rFonts w:ascii="Arial" w:hAnsi="Arial" w:cs="Arial"/>
          <w:bCs/>
          <w:sz w:val="26"/>
          <w:szCs w:val="26"/>
          <w:lang w:val="es-MX"/>
        </w:rPr>
        <w:t>cto administrativo</w:t>
      </w:r>
      <w:r w:rsidR="00D65CC8">
        <w:rPr>
          <w:rFonts w:ascii="Arial" w:hAnsi="Arial" w:cs="Arial"/>
          <w:bCs/>
          <w:sz w:val="26"/>
          <w:szCs w:val="26"/>
          <w:lang w:val="es-MX"/>
        </w:rPr>
        <w:t xml:space="preserve"> que impugna,  con base en la narración de hechos y los conceptos de impugnación que hizo valer, además de anunciar las pruebas </w:t>
      </w:r>
      <w:r w:rsidR="007D2A51">
        <w:rPr>
          <w:rFonts w:ascii="Arial" w:hAnsi="Arial" w:cs="Arial"/>
          <w:bCs/>
          <w:sz w:val="26"/>
          <w:szCs w:val="26"/>
          <w:lang w:val="es-MX"/>
        </w:rPr>
        <w:t>base de su acción y pretensión</w:t>
      </w:r>
      <w:r w:rsidR="00D65CC8">
        <w:rPr>
          <w:rFonts w:ascii="Arial" w:hAnsi="Arial" w:cs="Arial"/>
          <w:bCs/>
          <w:sz w:val="26"/>
          <w:szCs w:val="26"/>
          <w:lang w:val="es-MX"/>
        </w:rPr>
        <w:t>.</w:t>
      </w:r>
    </w:p>
    <w:p w14:paraId="38CF1F3D" w14:textId="05C13153" w:rsidR="00963A9C" w:rsidRPr="00963A9C" w:rsidRDefault="00701E20" w:rsidP="00B5695A">
      <w:pPr>
        <w:pStyle w:val="Sinespaciado"/>
        <w:numPr>
          <w:ilvl w:val="0"/>
          <w:numId w:val="14"/>
        </w:numPr>
        <w:spacing w:before="240" w:after="240" w:line="360" w:lineRule="auto"/>
        <w:jc w:val="both"/>
        <w:rPr>
          <w:rFonts w:cstheme="minorHAnsi"/>
          <w:bCs/>
          <w:lang w:val="es-MX"/>
        </w:rPr>
      </w:pPr>
      <w:r>
        <w:rPr>
          <w:rFonts w:ascii="Arial" w:hAnsi="Arial" w:cs="Arial"/>
          <w:bCs/>
          <w:sz w:val="26"/>
          <w:szCs w:val="26"/>
          <w:lang w:val="es-MX"/>
        </w:rPr>
        <w:t xml:space="preserve">La demanda del hoy recurrente fue admitida mediante proveído de veintidós de marzo de dos mil veintidós, visible de fojas uno y dos, </w:t>
      </w:r>
      <w:r w:rsidR="000E3C8E">
        <w:rPr>
          <w:rFonts w:ascii="Arial" w:hAnsi="Arial" w:cs="Arial"/>
          <w:bCs/>
          <w:sz w:val="26"/>
          <w:szCs w:val="26"/>
          <w:lang w:val="es-MX"/>
        </w:rPr>
        <w:t>y con los traslados de la demanda y anexos, ordenó notificar, correr traslado, emplazar y apercibir a las autoridades DIRECTOR DE RECURSOS HUMANOS DE LA SECRETAR</w:t>
      </w:r>
      <w:r w:rsidR="00E7135A">
        <w:rPr>
          <w:rFonts w:ascii="Arial" w:hAnsi="Arial" w:cs="Arial"/>
          <w:bCs/>
          <w:sz w:val="26"/>
          <w:szCs w:val="26"/>
          <w:lang w:val="es-MX"/>
        </w:rPr>
        <w:t>Í</w:t>
      </w:r>
      <w:r w:rsidR="000E3C8E">
        <w:rPr>
          <w:rFonts w:ascii="Arial" w:hAnsi="Arial" w:cs="Arial"/>
          <w:bCs/>
          <w:sz w:val="26"/>
          <w:szCs w:val="26"/>
          <w:lang w:val="es-MX"/>
        </w:rPr>
        <w:t>A DE ADMINISTRACIÓN DEL GOBIERNO DEL ESTADO DE OAXACA, y a la OFICIAL MAYOR de la Fiscalía</w:t>
      </w:r>
      <w:r w:rsidR="007D2A51">
        <w:rPr>
          <w:rFonts w:ascii="Arial" w:hAnsi="Arial" w:cs="Arial"/>
          <w:bCs/>
          <w:sz w:val="26"/>
          <w:szCs w:val="26"/>
          <w:lang w:val="es-MX"/>
        </w:rPr>
        <w:t xml:space="preserve"> </w:t>
      </w:r>
      <w:r w:rsidR="000E3C8E">
        <w:rPr>
          <w:rFonts w:ascii="Arial" w:hAnsi="Arial" w:cs="Arial"/>
          <w:bCs/>
          <w:sz w:val="26"/>
          <w:szCs w:val="26"/>
          <w:lang w:val="es-MX"/>
        </w:rPr>
        <w:t>General del Estado de Oaxaca</w:t>
      </w:r>
      <w:r w:rsidR="007B12BF">
        <w:rPr>
          <w:rFonts w:ascii="Arial" w:hAnsi="Arial" w:cs="Arial"/>
          <w:bCs/>
          <w:sz w:val="26"/>
          <w:szCs w:val="26"/>
          <w:lang w:val="es-MX"/>
        </w:rPr>
        <w:t xml:space="preserve">. </w:t>
      </w:r>
    </w:p>
    <w:p w14:paraId="207DFCC2" w14:textId="34B5C5B5" w:rsidR="007D2A51" w:rsidRDefault="001D3985" w:rsidP="007D2A51">
      <w:pPr>
        <w:pStyle w:val="Sinespaciado"/>
        <w:numPr>
          <w:ilvl w:val="0"/>
          <w:numId w:val="14"/>
        </w:numPr>
        <w:spacing w:before="240" w:after="240" w:line="360" w:lineRule="auto"/>
        <w:jc w:val="both"/>
        <w:rPr>
          <w:rFonts w:cstheme="minorHAnsi"/>
          <w:bCs/>
          <w:lang w:val="es-MX"/>
        </w:rPr>
      </w:pPr>
      <w:r>
        <w:rPr>
          <w:rFonts w:ascii="Arial" w:hAnsi="Arial" w:cs="Arial"/>
          <w:bCs/>
          <w:sz w:val="26"/>
          <w:szCs w:val="26"/>
          <w:lang w:val="es-MX"/>
        </w:rPr>
        <w:t xml:space="preserve">En el acuerdo de veinte de mayo del año en curso, la titular de la sala de origen dictó el acuerdo en el que se tuvo por presentado el  oficio </w:t>
      </w:r>
      <w:r w:rsidR="00725A58">
        <w:rPr>
          <w:rFonts w:ascii="Arial" w:hAnsi="Arial" w:cs="Arial"/>
          <w:bCs/>
          <w:sz w:val="26"/>
          <w:szCs w:val="26"/>
          <w:lang w:val="es-MX"/>
        </w:rPr>
        <w:t>*******</w:t>
      </w:r>
      <w:r>
        <w:rPr>
          <w:rFonts w:ascii="Arial" w:hAnsi="Arial" w:cs="Arial"/>
          <w:bCs/>
          <w:sz w:val="26"/>
          <w:szCs w:val="26"/>
          <w:lang w:val="es-MX"/>
        </w:rPr>
        <w:t xml:space="preserve"> de tres de mayo de dos mil veintidós signado por el DIRECTOR DE RECURSOS HUMANOS DE LA SECRETAR</w:t>
      </w:r>
      <w:r w:rsidR="00E7135A">
        <w:rPr>
          <w:rFonts w:ascii="Arial" w:hAnsi="Arial" w:cs="Arial"/>
          <w:bCs/>
          <w:sz w:val="26"/>
          <w:szCs w:val="26"/>
          <w:lang w:val="es-MX"/>
        </w:rPr>
        <w:t>Í</w:t>
      </w:r>
      <w:r>
        <w:rPr>
          <w:rFonts w:ascii="Arial" w:hAnsi="Arial" w:cs="Arial"/>
          <w:bCs/>
          <w:sz w:val="26"/>
          <w:szCs w:val="26"/>
          <w:lang w:val="es-MX"/>
        </w:rPr>
        <w:t>A DE ADMINISTRACIÓN DEL GOBIERNO DEL ESTADO DE OAXACA</w:t>
      </w:r>
      <w:r w:rsidR="007B12BF">
        <w:rPr>
          <w:rFonts w:ascii="Arial" w:hAnsi="Arial" w:cs="Arial"/>
          <w:bCs/>
          <w:sz w:val="26"/>
          <w:szCs w:val="26"/>
          <w:lang w:val="es-MX"/>
        </w:rPr>
        <w:t xml:space="preserve">; </w:t>
      </w:r>
      <w:r>
        <w:rPr>
          <w:rFonts w:ascii="Arial" w:hAnsi="Arial" w:cs="Arial"/>
          <w:bCs/>
          <w:sz w:val="26"/>
          <w:szCs w:val="26"/>
          <w:lang w:val="es-MX"/>
        </w:rPr>
        <w:t xml:space="preserve">así como  el escrito de nueve de ese mismo mes y año de la OFICIAL MAYOR de la Fiscalía General del Estado de Oaxaca; con los que se tuvo por acreditada la personalidad de las autoridades </w:t>
      </w:r>
      <w:r w:rsidR="007D2A51">
        <w:rPr>
          <w:rFonts w:ascii="Arial" w:hAnsi="Arial" w:cs="Arial"/>
          <w:bCs/>
          <w:sz w:val="26"/>
          <w:szCs w:val="26"/>
          <w:lang w:val="es-MX"/>
        </w:rPr>
        <w:t xml:space="preserve">emplazadas </w:t>
      </w:r>
      <w:r>
        <w:rPr>
          <w:rFonts w:ascii="Arial" w:hAnsi="Arial" w:cs="Arial"/>
          <w:bCs/>
          <w:sz w:val="26"/>
          <w:szCs w:val="26"/>
          <w:lang w:val="es-MX"/>
        </w:rPr>
        <w:t>al juicio</w:t>
      </w:r>
      <w:r w:rsidR="00871F4B">
        <w:rPr>
          <w:rFonts w:ascii="Arial" w:hAnsi="Arial" w:cs="Arial"/>
          <w:bCs/>
          <w:sz w:val="26"/>
          <w:szCs w:val="26"/>
          <w:lang w:val="es-MX"/>
        </w:rPr>
        <w:t xml:space="preserve">, </w:t>
      </w:r>
      <w:r>
        <w:rPr>
          <w:rFonts w:ascii="Arial" w:hAnsi="Arial" w:cs="Arial"/>
          <w:bCs/>
          <w:sz w:val="26"/>
          <w:szCs w:val="26"/>
          <w:lang w:val="es-MX"/>
        </w:rPr>
        <w:t>por contestada la demanda en tiempo y forma</w:t>
      </w:r>
      <w:r w:rsidR="00871F4B">
        <w:rPr>
          <w:rFonts w:ascii="Arial" w:hAnsi="Arial" w:cs="Arial"/>
          <w:bCs/>
          <w:sz w:val="26"/>
          <w:szCs w:val="26"/>
          <w:lang w:val="es-MX"/>
        </w:rPr>
        <w:t xml:space="preserve"> y por opuestas las excepciones y defensas que hicieron valer</w:t>
      </w:r>
      <w:r>
        <w:rPr>
          <w:rFonts w:ascii="Arial" w:hAnsi="Arial" w:cs="Arial"/>
          <w:bCs/>
          <w:sz w:val="26"/>
          <w:szCs w:val="26"/>
          <w:lang w:val="es-MX"/>
        </w:rPr>
        <w:t>, se admitieron las pru</w:t>
      </w:r>
      <w:r w:rsidR="00871F4B">
        <w:rPr>
          <w:rFonts w:ascii="Arial" w:hAnsi="Arial" w:cs="Arial"/>
          <w:bCs/>
          <w:sz w:val="26"/>
          <w:szCs w:val="26"/>
          <w:lang w:val="es-MX"/>
        </w:rPr>
        <w:t>ebas que cada autoridad ofreció y con copias de las contestaciones se ordenó correr traslado al hoy recurrente.</w:t>
      </w:r>
      <w:r w:rsidR="007B12BF">
        <w:rPr>
          <w:rFonts w:ascii="Arial" w:hAnsi="Arial" w:cs="Arial"/>
          <w:bCs/>
          <w:sz w:val="26"/>
          <w:szCs w:val="26"/>
          <w:lang w:val="es-MX"/>
        </w:rPr>
        <w:t xml:space="preserve"> Como se advierte de fojas </w:t>
      </w:r>
      <w:r w:rsidR="00176C85">
        <w:rPr>
          <w:rFonts w:ascii="Arial" w:hAnsi="Arial" w:cs="Arial"/>
          <w:bCs/>
          <w:sz w:val="26"/>
          <w:szCs w:val="26"/>
          <w:lang w:val="es-MX"/>
        </w:rPr>
        <w:t>sesenta</w:t>
      </w:r>
      <w:r w:rsidR="007B12BF">
        <w:rPr>
          <w:rFonts w:ascii="Arial" w:hAnsi="Arial" w:cs="Arial"/>
          <w:bCs/>
          <w:sz w:val="26"/>
          <w:szCs w:val="26"/>
          <w:lang w:val="es-MX"/>
        </w:rPr>
        <w:t>, de sesenta y uno a ochenta y nueve</w:t>
      </w:r>
      <w:r w:rsidR="00176C85">
        <w:rPr>
          <w:rFonts w:ascii="Arial" w:hAnsi="Arial" w:cs="Arial"/>
          <w:bCs/>
          <w:sz w:val="26"/>
          <w:szCs w:val="26"/>
          <w:lang w:val="es-MX"/>
        </w:rPr>
        <w:t>,</w:t>
      </w:r>
      <w:r w:rsidR="007B12BF">
        <w:rPr>
          <w:rFonts w:ascii="Arial" w:hAnsi="Arial" w:cs="Arial"/>
          <w:bCs/>
          <w:sz w:val="26"/>
          <w:szCs w:val="26"/>
          <w:lang w:val="es-MX"/>
        </w:rPr>
        <w:t xml:space="preserve"> y de noventa a noventa y cuatro.</w:t>
      </w:r>
    </w:p>
    <w:p w14:paraId="024B788C" w14:textId="17573CF5" w:rsidR="007D2A51" w:rsidRPr="007D2A51" w:rsidRDefault="004D747F" w:rsidP="007D2A51">
      <w:pPr>
        <w:pStyle w:val="Sinespaciado"/>
        <w:numPr>
          <w:ilvl w:val="0"/>
          <w:numId w:val="14"/>
        </w:numPr>
        <w:spacing w:before="240" w:after="240" w:line="360" w:lineRule="auto"/>
        <w:jc w:val="both"/>
        <w:rPr>
          <w:rFonts w:cstheme="minorHAnsi"/>
          <w:bCs/>
          <w:lang w:val="es-MX"/>
        </w:rPr>
      </w:pPr>
      <w:r w:rsidRPr="007D2A51">
        <w:rPr>
          <w:rFonts w:ascii="Arial" w:hAnsi="Arial" w:cs="Arial"/>
          <w:bCs/>
          <w:sz w:val="26"/>
          <w:szCs w:val="26"/>
          <w:lang w:val="es-MX"/>
        </w:rPr>
        <w:t>A foja cien, se advierte el acuerdo impugnado de tres de junio de dos mil veintidós, transcrito en el resultando segundo de la presente resolución</w:t>
      </w:r>
      <w:r w:rsidR="007D2A51">
        <w:rPr>
          <w:rFonts w:ascii="Arial" w:hAnsi="Arial" w:cs="Arial"/>
          <w:bCs/>
          <w:sz w:val="26"/>
          <w:szCs w:val="26"/>
          <w:lang w:val="es-MX"/>
        </w:rPr>
        <w:t>, del que se advierte que la magistrada de origen ordenó regularizar el procedimiento para llamar al juicio al Fiscal General del Estado de Oaxaca, para no dejarlo en estado de indefensión, en virtud de que en la demanda fue  señalado como autoridad demandada.</w:t>
      </w:r>
    </w:p>
    <w:p w14:paraId="4D9DC25C" w14:textId="2FC9B7C5" w:rsidR="008D6FF2" w:rsidRDefault="003550C6" w:rsidP="004D3433">
      <w:pPr>
        <w:tabs>
          <w:tab w:val="left" w:pos="5670"/>
        </w:tabs>
        <w:spacing w:before="240" w:after="0" w:line="360" w:lineRule="auto"/>
        <w:ind w:firstLine="708"/>
        <w:jc w:val="both"/>
        <w:rPr>
          <w:rFonts w:ascii="Arial" w:hAnsi="Arial" w:cs="Arial"/>
          <w:bCs/>
          <w:sz w:val="26"/>
          <w:szCs w:val="26"/>
        </w:rPr>
      </w:pPr>
      <w:r>
        <w:rPr>
          <w:rFonts w:ascii="Arial" w:hAnsi="Arial" w:cs="Arial"/>
          <w:bCs/>
          <w:sz w:val="26"/>
          <w:szCs w:val="26"/>
        </w:rPr>
        <w:t>D</w:t>
      </w:r>
      <w:r w:rsidR="004B791C" w:rsidRPr="006D16A0">
        <w:rPr>
          <w:rFonts w:ascii="Arial" w:hAnsi="Arial" w:cs="Arial"/>
          <w:bCs/>
          <w:sz w:val="26"/>
          <w:szCs w:val="26"/>
        </w:rPr>
        <w:t xml:space="preserve">e </w:t>
      </w:r>
      <w:r w:rsidR="004C0547">
        <w:rPr>
          <w:rFonts w:ascii="Arial" w:hAnsi="Arial" w:cs="Arial"/>
          <w:bCs/>
          <w:sz w:val="26"/>
          <w:szCs w:val="26"/>
        </w:rPr>
        <w:t xml:space="preserve">lo anterior, se advierte que </w:t>
      </w:r>
      <w:r>
        <w:rPr>
          <w:rFonts w:ascii="Arial" w:hAnsi="Arial" w:cs="Arial"/>
          <w:bCs/>
          <w:sz w:val="26"/>
          <w:szCs w:val="26"/>
        </w:rPr>
        <w:t>el actor ahora recurrente</w:t>
      </w:r>
      <w:r w:rsidR="009671AD">
        <w:rPr>
          <w:rFonts w:ascii="Arial" w:hAnsi="Arial" w:cs="Arial"/>
          <w:bCs/>
          <w:sz w:val="26"/>
          <w:szCs w:val="26"/>
        </w:rPr>
        <w:t xml:space="preserve"> con su demanda promueve juicio en contra de</w:t>
      </w:r>
      <w:r>
        <w:rPr>
          <w:rFonts w:ascii="Arial" w:hAnsi="Arial" w:cs="Arial"/>
          <w:bCs/>
          <w:sz w:val="26"/>
          <w:szCs w:val="26"/>
        </w:rPr>
        <w:t xml:space="preserve">l Secretario de Administración del </w:t>
      </w:r>
      <w:r>
        <w:rPr>
          <w:rFonts w:ascii="Arial" w:hAnsi="Arial" w:cs="Arial"/>
          <w:bCs/>
          <w:sz w:val="26"/>
          <w:szCs w:val="26"/>
        </w:rPr>
        <w:lastRenderedPageBreak/>
        <w:t xml:space="preserve">Gobierno del Estado de Oaxaca y </w:t>
      </w:r>
      <w:r w:rsidR="009671AD">
        <w:rPr>
          <w:rFonts w:ascii="Arial" w:hAnsi="Arial" w:cs="Arial"/>
          <w:bCs/>
          <w:sz w:val="26"/>
          <w:szCs w:val="26"/>
        </w:rPr>
        <w:t xml:space="preserve">del </w:t>
      </w:r>
      <w:r>
        <w:rPr>
          <w:rFonts w:ascii="Arial" w:hAnsi="Arial" w:cs="Arial"/>
          <w:bCs/>
          <w:sz w:val="26"/>
          <w:szCs w:val="26"/>
        </w:rPr>
        <w:t>Fiscal General de Gobierno del Estado; sin embargo, la magistrada instructora en el acuerdo de veintidós de marzo de dos mil veintidós, admitió la demanda</w:t>
      </w:r>
      <w:r w:rsidR="009671AD">
        <w:rPr>
          <w:rFonts w:ascii="Arial" w:hAnsi="Arial" w:cs="Arial"/>
          <w:bCs/>
          <w:sz w:val="26"/>
          <w:szCs w:val="26"/>
        </w:rPr>
        <w:t xml:space="preserve"> </w:t>
      </w:r>
      <w:r w:rsidR="0097136A">
        <w:rPr>
          <w:rFonts w:ascii="Arial" w:hAnsi="Arial" w:cs="Arial"/>
          <w:bCs/>
          <w:sz w:val="26"/>
          <w:szCs w:val="26"/>
        </w:rPr>
        <w:t xml:space="preserve">y </w:t>
      </w:r>
      <w:r>
        <w:rPr>
          <w:rFonts w:ascii="Arial" w:hAnsi="Arial" w:cs="Arial"/>
          <w:bCs/>
          <w:sz w:val="26"/>
          <w:szCs w:val="26"/>
        </w:rPr>
        <w:t>ordenó emplazar al juicio al</w:t>
      </w:r>
      <w:r w:rsidR="0095139C">
        <w:rPr>
          <w:rFonts w:ascii="Arial" w:hAnsi="Arial" w:cs="Arial"/>
          <w:bCs/>
          <w:sz w:val="26"/>
          <w:szCs w:val="26"/>
        </w:rPr>
        <w:t xml:space="preserve"> DIRECTOR DE RECURSOS HUMANOS DE LA SECRETAR</w:t>
      </w:r>
      <w:r w:rsidR="00E7135A">
        <w:rPr>
          <w:rFonts w:ascii="Arial" w:hAnsi="Arial" w:cs="Arial"/>
          <w:bCs/>
          <w:sz w:val="26"/>
          <w:szCs w:val="26"/>
        </w:rPr>
        <w:t>Í</w:t>
      </w:r>
      <w:r w:rsidR="0095139C">
        <w:rPr>
          <w:rFonts w:ascii="Arial" w:hAnsi="Arial" w:cs="Arial"/>
          <w:bCs/>
          <w:sz w:val="26"/>
          <w:szCs w:val="26"/>
        </w:rPr>
        <w:t>A DE ADMINISTRACIÓN DEL GOBIERNO DEL ESTADO DE OAXACA y a la OFICIAL MAYOR DE LA FISCALÍA GENERAL DEL ESTADO DE OAXACA,</w:t>
      </w:r>
      <w:r w:rsidR="004C0547">
        <w:rPr>
          <w:rFonts w:ascii="Arial" w:hAnsi="Arial" w:cs="Arial"/>
          <w:bCs/>
          <w:sz w:val="26"/>
          <w:szCs w:val="26"/>
        </w:rPr>
        <w:t xml:space="preserve"> </w:t>
      </w:r>
      <w:r>
        <w:rPr>
          <w:rFonts w:ascii="Arial" w:hAnsi="Arial" w:cs="Arial"/>
          <w:bCs/>
          <w:sz w:val="26"/>
          <w:szCs w:val="26"/>
        </w:rPr>
        <w:t xml:space="preserve">sin que la instructora expusiera de manera fundada y motivada la razón por la que llamó a la contienda jurisdiccional a autoridades distintas a </w:t>
      </w:r>
      <w:r w:rsidR="00E7135A">
        <w:rPr>
          <w:rFonts w:ascii="Arial" w:hAnsi="Arial" w:cs="Arial"/>
          <w:bCs/>
          <w:sz w:val="26"/>
          <w:szCs w:val="26"/>
        </w:rPr>
        <w:t xml:space="preserve">las </w:t>
      </w:r>
      <w:r w:rsidR="004D3433">
        <w:rPr>
          <w:rFonts w:ascii="Arial" w:hAnsi="Arial" w:cs="Arial"/>
          <w:bCs/>
          <w:sz w:val="26"/>
          <w:szCs w:val="26"/>
        </w:rPr>
        <w:t xml:space="preserve">señaladas </w:t>
      </w:r>
      <w:r w:rsidR="009671AD">
        <w:rPr>
          <w:rFonts w:ascii="Arial" w:hAnsi="Arial" w:cs="Arial"/>
          <w:bCs/>
          <w:sz w:val="26"/>
          <w:szCs w:val="26"/>
        </w:rPr>
        <w:t xml:space="preserve">por el recurrente en su </w:t>
      </w:r>
      <w:r w:rsidR="004D3433">
        <w:rPr>
          <w:rFonts w:ascii="Arial" w:hAnsi="Arial" w:cs="Arial"/>
          <w:bCs/>
          <w:sz w:val="26"/>
          <w:szCs w:val="26"/>
        </w:rPr>
        <w:t xml:space="preserve">demanda; </w:t>
      </w:r>
      <w:r w:rsidR="00AD2331">
        <w:rPr>
          <w:rFonts w:ascii="Arial" w:hAnsi="Arial" w:cs="Arial"/>
          <w:bCs/>
          <w:sz w:val="26"/>
          <w:szCs w:val="26"/>
        </w:rPr>
        <w:t>error advertido</w:t>
      </w:r>
      <w:r w:rsidR="0097136A">
        <w:rPr>
          <w:rFonts w:ascii="Arial" w:hAnsi="Arial" w:cs="Arial"/>
          <w:bCs/>
          <w:sz w:val="26"/>
          <w:szCs w:val="26"/>
        </w:rPr>
        <w:t xml:space="preserve"> </w:t>
      </w:r>
      <w:r w:rsidR="00AD2331">
        <w:rPr>
          <w:rFonts w:ascii="Arial" w:hAnsi="Arial" w:cs="Arial"/>
          <w:bCs/>
          <w:sz w:val="26"/>
          <w:szCs w:val="26"/>
        </w:rPr>
        <w:t xml:space="preserve">que la titular de la Sala Unitaria intentó subsanar en el acuerdo </w:t>
      </w:r>
      <w:r w:rsidR="0097136A">
        <w:rPr>
          <w:rFonts w:ascii="Arial" w:hAnsi="Arial" w:cs="Arial"/>
          <w:bCs/>
          <w:sz w:val="26"/>
          <w:szCs w:val="26"/>
        </w:rPr>
        <w:t>impugnado</w:t>
      </w:r>
      <w:r w:rsidR="00AD2331">
        <w:rPr>
          <w:rFonts w:ascii="Arial" w:hAnsi="Arial" w:cs="Arial"/>
          <w:bCs/>
          <w:sz w:val="26"/>
          <w:szCs w:val="26"/>
        </w:rPr>
        <w:t>, en el que</w:t>
      </w:r>
      <w:r w:rsidR="0097136A">
        <w:rPr>
          <w:rFonts w:ascii="Arial" w:hAnsi="Arial" w:cs="Arial"/>
          <w:bCs/>
          <w:sz w:val="26"/>
          <w:szCs w:val="26"/>
        </w:rPr>
        <w:t xml:space="preserve"> ordenó regularizar el procedimiento </w:t>
      </w:r>
      <w:r w:rsidR="00E03E6C">
        <w:rPr>
          <w:rFonts w:ascii="Arial" w:hAnsi="Arial" w:cs="Arial"/>
          <w:bCs/>
          <w:sz w:val="26"/>
          <w:szCs w:val="26"/>
        </w:rPr>
        <w:t>para no dejar en estado de indefensión a</w:t>
      </w:r>
      <w:r w:rsidR="004D3433">
        <w:rPr>
          <w:rFonts w:ascii="Arial" w:hAnsi="Arial" w:cs="Arial"/>
          <w:bCs/>
          <w:sz w:val="26"/>
          <w:szCs w:val="26"/>
        </w:rPr>
        <w:t>l Fiscal General del Estado de Oaxaca,</w:t>
      </w:r>
      <w:r w:rsidR="00E03E6C">
        <w:rPr>
          <w:rFonts w:ascii="Arial" w:hAnsi="Arial" w:cs="Arial"/>
          <w:bCs/>
          <w:sz w:val="26"/>
          <w:szCs w:val="26"/>
        </w:rPr>
        <w:t xml:space="preserve"> </w:t>
      </w:r>
      <w:r w:rsidR="004D3433">
        <w:rPr>
          <w:rFonts w:ascii="Arial" w:hAnsi="Arial" w:cs="Arial"/>
          <w:bCs/>
          <w:sz w:val="26"/>
          <w:szCs w:val="26"/>
        </w:rPr>
        <w:t xml:space="preserve">indicado originalmente como </w:t>
      </w:r>
      <w:r w:rsidR="0097136A">
        <w:rPr>
          <w:rFonts w:ascii="Arial" w:hAnsi="Arial" w:cs="Arial"/>
          <w:bCs/>
          <w:sz w:val="26"/>
          <w:szCs w:val="26"/>
        </w:rPr>
        <w:t xml:space="preserve">autoridad </w:t>
      </w:r>
      <w:r w:rsidR="004D3433">
        <w:rPr>
          <w:rFonts w:ascii="Arial" w:hAnsi="Arial" w:cs="Arial"/>
          <w:bCs/>
          <w:sz w:val="26"/>
          <w:szCs w:val="26"/>
        </w:rPr>
        <w:t>demandad</w:t>
      </w:r>
      <w:r w:rsidR="0097136A">
        <w:rPr>
          <w:rFonts w:ascii="Arial" w:hAnsi="Arial" w:cs="Arial"/>
          <w:bCs/>
          <w:sz w:val="26"/>
          <w:szCs w:val="26"/>
        </w:rPr>
        <w:t>a</w:t>
      </w:r>
      <w:r w:rsidR="00E03E6C">
        <w:rPr>
          <w:rFonts w:ascii="Arial" w:hAnsi="Arial" w:cs="Arial"/>
          <w:bCs/>
          <w:sz w:val="26"/>
          <w:szCs w:val="26"/>
        </w:rPr>
        <w:t xml:space="preserve">, </w:t>
      </w:r>
      <w:r w:rsidR="0097136A">
        <w:rPr>
          <w:rFonts w:ascii="Arial" w:hAnsi="Arial" w:cs="Arial"/>
          <w:bCs/>
          <w:sz w:val="26"/>
          <w:szCs w:val="26"/>
        </w:rPr>
        <w:t xml:space="preserve">por lo que </w:t>
      </w:r>
      <w:r w:rsidR="00AD2331">
        <w:rPr>
          <w:rFonts w:ascii="Arial" w:hAnsi="Arial" w:cs="Arial"/>
          <w:bCs/>
          <w:sz w:val="26"/>
          <w:szCs w:val="26"/>
        </w:rPr>
        <w:t>admitió la demanda instaurada en contra de</w:t>
      </w:r>
      <w:r w:rsidR="00E03E6C">
        <w:rPr>
          <w:rFonts w:ascii="Arial" w:hAnsi="Arial" w:cs="Arial"/>
          <w:bCs/>
          <w:sz w:val="26"/>
          <w:szCs w:val="26"/>
        </w:rPr>
        <w:t xml:space="preserve"> este y ordenó </w:t>
      </w:r>
      <w:r w:rsidR="0097136A">
        <w:rPr>
          <w:rFonts w:ascii="Arial" w:hAnsi="Arial" w:cs="Arial"/>
          <w:bCs/>
          <w:sz w:val="26"/>
          <w:szCs w:val="26"/>
        </w:rPr>
        <w:t xml:space="preserve">emplazar </w:t>
      </w:r>
      <w:r w:rsidR="00E03E6C">
        <w:rPr>
          <w:rFonts w:ascii="Arial" w:hAnsi="Arial" w:cs="Arial"/>
          <w:bCs/>
          <w:sz w:val="26"/>
          <w:szCs w:val="26"/>
        </w:rPr>
        <w:t>a la citada autoridad para que intervenga en el litigio</w:t>
      </w:r>
      <w:r w:rsidR="00A66E86">
        <w:rPr>
          <w:rFonts w:ascii="Arial" w:hAnsi="Arial" w:cs="Arial"/>
          <w:bCs/>
          <w:sz w:val="26"/>
          <w:szCs w:val="26"/>
        </w:rPr>
        <w:t xml:space="preserve">; </w:t>
      </w:r>
      <w:r w:rsidR="004D3433">
        <w:rPr>
          <w:rFonts w:ascii="Arial" w:hAnsi="Arial" w:cs="Arial"/>
          <w:bCs/>
          <w:sz w:val="26"/>
          <w:szCs w:val="26"/>
        </w:rPr>
        <w:t>empero</w:t>
      </w:r>
      <w:r w:rsidR="00A66E86">
        <w:rPr>
          <w:rFonts w:ascii="Arial" w:hAnsi="Arial" w:cs="Arial"/>
          <w:bCs/>
          <w:sz w:val="26"/>
          <w:szCs w:val="26"/>
        </w:rPr>
        <w:t xml:space="preserve">, la regularización del procedimiento nuevamente </w:t>
      </w:r>
      <w:r w:rsidR="00971D97">
        <w:rPr>
          <w:rFonts w:ascii="Arial" w:hAnsi="Arial" w:cs="Arial"/>
          <w:bCs/>
          <w:sz w:val="26"/>
          <w:szCs w:val="26"/>
        </w:rPr>
        <w:t xml:space="preserve">fue errónea, </w:t>
      </w:r>
      <w:r w:rsidR="00F94595">
        <w:rPr>
          <w:rFonts w:ascii="Arial" w:hAnsi="Arial" w:cs="Arial"/>
          <w:bCs/>
          <w:sz w:val="26"/>
          <w:szCs w:val="26"/>
        </w:rPr>
        <w:t xml:space="preserve">toda vez que </w:t>
      </w:r>
      <w:r w:rsidR="00971D97">
        <w:rPr>
          <w:rFonts w:ascii="Arial" w:hAnsi="Arial" w:cs="Arial"/>
          <w:bCs/>
          <w:sz w:val="26"/>
          <w:szCs w:val="26"/>
        </w:rPr>
        <w:t xml:space="preserve">la magistrada de conocimiento </w:t>
      </w:r>
      <w:r w:rsidR="004D3433">
        <w:rPr>
          <w:rFonts w:ascii="Arial" w:hAnsi="Arial" w:cs="Arial"/>
          <w:bCs/>
          <w:sz w:val="26"/>
          <w:szCs w:val="26"/>
        </w:rPr>
        <w:t xml:space="preserve">omitió admitir </w:t>
      </w:r>
      <w:r w:rsidR="00971D97">
        <w:rPr>
          <w:rFonts w:ascii="Arial" w:hAnsi="Arial" w:cs="Arial"/>
          <w:bCs/>
          <w:sz w:val="26"/>
          <w:szCs w:val="26"/>
        </w:rPr>
        <w:t xml:space="preserve">la demanda y ordenar </w:t>
      </w:r>
      <w:r w:rsidR="0097136A">
        <w:rPr>
          <w:rFonts w:ascii="Arial" w:hAnsi="Arial" w:cs="Arial"/>
          <w:bCs/>
          <w:sz w:val="26"/>
          <w:szCs w:val="26"/>
        </w:rPr>
        <w:t xml:space="preserve">el </w:t>
      </w:r>
      <w:r w:rsidR="00F94595">
        <w:rPr>
          <w:rFonts w:ascii="Arial" w:hAnsi="Arial" w:cs="Arial"/>
          <w:bCs/>
          <w:sz w:val="26"/>
          <w:szCs w:val="26"/>
        </w:rPr>
        <w:t xml:space="preserve"> emplazamiento </w:t>
      </w:r>
      <w:r w:rsidR="0097136A">
        <w:rPr>
          <w:rFonts w:ascii="Arial" w:hAnsi="Arial" w:cs="Arial"/>
          <w:bCs/>
          <w:sz w:val="26"/>
          <w:szCs w:val="26"/>
        </w:rPr>
        <w:t xml:space="preserve">al juicio </w:t>
      </w:r>
      <w:r w:rsidR="004D3433">
        <w:rPr>
          <w:rFonts w:ascii="Arial" w:hAnsi="Arial" w:cs="Arial"/>
          <w:bCs/>
          <w:sz w:val="26"/>
          <w:szCs w:val="26"/>
        </w:rPr>
        <w:t>para e</w:t>
      </w:r>
      <w:r w:rsidR="00E03E6C">
        <w:rPr>
          <w:rFonts w:ascii="Arial" w:hAnsi="Arial" w:cs="Arial"/>
          <w:bCs/>
          <w:sz w:val="26"/>
          <w:szCs w:val="26"/>
        </w:rPr>
        <w:t>l Secretario de Administración del Gobierno del Estado de Oaxaca</w:t>
      </w:r>
      <w:r w:rsidR="00971D97">
        <w:rPr>
          <w:rFonts w:ascii="Arial" w:hAnsi="Arial" w:cs="Arial"/>
          <w:bCs/>
          <w:sz w:val="26"/>
          <w:szCs w:val="26"/>
        </w:rPr>
        <w:t xml:space="preserve">, </w:t>
      </w:r>
      <w:r w:rsidR="004D3433">
        <w:rPr>
          <w:rFonts w:ascii="Arial" w:hAnsi="Arial" w:cs="Arial"/>
          <w:bCs/>
          <w:sz w:val="26"/>
          <w:szCs w:val="26"/>
        </w:rPr>
        <w:t>también señalado</w:t>
      </w:r>
      <w:r w:rsidR="0097136A">
        <w:rPr>
          <w:rFonts w:ascii="Arial" w:hAnsi="Arial" w:cs="Arial"/>
          <w:bCs/>
          <w:sz w:val="26"/>
          <w:szCs w:val="26"/>
        </w:rPr>
        <w:t xml:space="preserve"> de origen </w:t>
      </w:r>
      <w:r w:rsidR="004D3433">
        <w:rPr>
          <w:rFonts w:ascii="Arial" w:hAnsi="Arial" w:cs="Arial"/>
          <w:bCs/>
          <w:sz w:val="26"/>
          <w:szCs w:val="26"/>
        </w:rPr>
        <w:t xml:space="preserve">como </w:t>
      </w:r>
      <w:r w:rsidR="00F94595">
        <w:rPr>
          <w:rFonts w:ascii="Arial" w:hAnsi="Arial" w:cs="Arial"/>
          <w:bCs/>
          <w:sz w:val="26"/>
          <w:szCs w:val="26"/>
        </w:rPr>
        <w:t>demandad</w:t>
      </w:r>
      <w:r w:rsidR="008A1EB7">
        <w:rPr>
          <w:rFonts w:ascii="Arial" w:hAnsi="Arial" w:cs="Arial"/>
          <w:bCs/>
          <w:sz w:val="26"/>
          <w:szCs w:val="26"/>
        </w:rPr>
        <w:t>o</w:t>
      </w:r>
      <w:r w:rsidR="00F94595">
        <w:rPr>
          <w:rFonts w:ascii="Arial" w:hAnsi="Arial" w:cs="Arial"/>
          <w:bCs/>
          <w:sz w:val="26"/>
          <w:szCs w:val="26"/>
        </w:rPr>
        <w:t xml:space="preserve"> </w:t>
      </w:r>
      <w:r w:rsidR="008A1EB7">
        <w:rPr>
          <w:rFonts w:ascii="Arial" w:hAnsi="Arial" w:cs="Arial"/>
          <w:bCs/>
          <w:sz w:val="26"/>
          <w:szCs w:val="26"/>
        </w:rPr>
        <w:t xml:space="preserve">por el </w:t>
      </w:r>
      <w:r w:rsidR="00F94595">
        <w:rPr>
          <w:rFonts w:ascii="Arial" w:hAnsi="Arial" w:cs="Arial"/>
          <w:bCs/>
          <w:sz w:val="26"/>
          <w:szCs w:val="26"/>
        </w:rPr>
        <w:t>recurrente</w:t>
      </w:r>
      <w:r w:rsidR="0097136A">
        <w:rPr>
          <w:rFonts w:ascii="Arial" w:hAnsi="Arial" w:cs="Arial"/>
          <w:bCs/>
          <w:sz w:val="26"/>
          <w:szCs w:val="26"/>
        </w:rPr>
        <w:t>,</w:t>
      </w:r>
      <w:r w:rsidR="00F94595">
        <w:rPr>
          <w:rFonts w:ascii="Arial" w:hAnsi="Arial" w:cs="Arial"/>
          <w:bCs/>
          <w:sz w:val="26"/>
          <w:szCs w:val="26"/>
        </w:rPr>
        <w:t xml:space="preserve"> </w:t>
      </w:r>
      <w:r w:rsidR="00980624">
        <w:rPr>
          <w:rFonts w:ascii="Arial" w:hAnsi="Arial" w:cs="Arial"/>
          <w:bCs/>
          <w:sz w:val="26"/>
          <w:szCs w:val="26"/>
        </w:rPr>
        <w:t xml:space="preserve">además </w:t>
      </w:r>
      <w:r w:rsidR="00424305">
        <w:rPr>
          <w:rFonts w:ascii="Arial" w:hAnsi="Arial" w:cs="Arial"/>
          <w:bCs/>
          <w:sz w:val="26"/>
          <w:szCs w:val="26"/>
        </w:rPr>
        <w:t xml:space="preserve">de </w:t>
      </w:r>
      <w:r w:rsidR="00980624">
        <w:rPr>
          <w:rFonts w:ascii="Arial" w:hAnsi="Arial" w:cs="Arial"/>
          <w:bCs/>
          <w:sz w:val="26"/>
          <w:szCs w:val="26"/>
        </w:rPr>
        <w:t xml:space="preserve">que </w:t>
      </w:r>
      <w:r w:rsidR="00F94595">
        <w:rPr>
          <w:rFonts w:ascii="Arial" w:hAnsi="Arial" w:cs="Arial"/>
          <w:bCs/>
          <w:sz w:val="26"/>
          <w:szCs w:val="26"/>
        </w:rPr>
        <w:t xml:space="preserve">no </w:t>
      </w:r>
      <w:r w:rsidR="00980624">
        <w:rPr>
          <w:rFonts w:ascii="Arial" w:hAnsi="Arial" w:cs="Arial"/>
          <w:bCs/>
          <w:sz w:val="26"/>
          <w:szCs w:val="26"/>
        </w:rPr>
        <w:t>se pronunció respecto a</w:t>
      </w:r>
      <w:r w:rsidR="00611FFC">
        <w:rPr>
          <w:rFonts w:ascii="Arial" w:hAnsi="Arial" w:cs="Arial"/>
          <w:bCs/>
          <w:sz w:val="26"/>
          <w:szCs w:val="26"/>
        </w:rPr>
        <w:t xml:space="preserve"> la situación en que quedaría</w:t>
      </w:r>
      <w:r w:rsidR="00F94595">
        <w:rPr>
          <w:rFonts w:ascii="Arial" w:hAnsi="Arial" w:cs="Arial"/>
          <w:bCs/>
          <w:sz w:val="26"/>
          <w:szCs w:val="26"/>
        </w:rPr>
        <w:t>n</w:t>
      </w:r>
      <w:r w:rsidR="00611FFC">
        <w:rPr>
          <w:rFonts w:ascii="Arial" w:hAnsi="Arial" w:cs="Arial"/>
          <w:bCs/>
          <w:sz w:val="26"/>
          <w:szCs w:val="26"/>
        </w:rPr>
        <w:t xml:space="preserve"> las autoridades indebidamente emplazadas </w:t>
      </w:r>
      <w:r w:rsidR="008A1EB7">
        <w:rPr>
          <w:rFonts w:ascii="Arial" w:hAnsi="Arial" w:cs="Arial"/>
          <w:bCs/>
          <w:sz w:val="26"/>
          <w:szCs w:val="26"/>
        </w:rPr>
        <w:t>y</w:t>
      </w:r>
      <w:r w:rsidR="0097136A">
        <w:rPr>
          <w:rFonts w:ascii="Arial" w:hAnsi="Arial" w:cs="Arial"/>
          <w:bCs/>
          <w:sz w:val="26"/>
          <w:szCs w:val="26"/>
        </w:rPr>
        <w:t xml:space="preserve"> ya</w:t>
      </w:r>
      <w:r w:rsidR="008A1EB7">
        <w:rPr>
          <w:rFonts w:ascii="Arial" w:hAnsi="Arial" w:cs="Arial"/>
          <w:bCs/>
          <w:sz w:val="26"/>
          <w:szCs w:val="26"/>
        </w:rPr>
        <w:t xml:space="preserve"> apersonadas en el </w:t>
      </w:r>
      <w:r w:rsidR="00611FFC">
        <w:rPr>
          <w:rFonts w:ascii="Arial" w:hAnsi="Arial" w:cs="Arial"/>
          <w:bCs/>
          <w:sz w:val="26"/>
          <w:szCs w:val="26"/>
        </w:rPr>
        <w:t>juicio</w:t>
      </w:r>
      <w:r w:rsidR="008A1EB7">
        <w:rPr>
          <w:rFonts w:ascii="Arial" w:hAnsi="Arial" w:cs="Arial"/>
          <w:bCs/>
          <w:sz w:val="26"/>
          <w:szCs w:val="26"/>
        </w:rPr>
        <w:t xml:space="preserve">; </w:t>
      </w:r>
      <w:r w:rsidR="00902900">
        <w:rPr>
          <w:rFonts w:ascii="Arial" w:hAnsi="Arial" w:cs="Arial"/>
          <w:bCs/>
          <w:sz w:val="26"/>
          <w:szCs w:val="26"/>
        </w:rPr>
        <w:t>lo que constituye una violación a las normas que rigen el procedimiento contencioso administrativo</w:t>
      </w:r>
      <w:r w:rsidR="005C04F1">
        <w:rPr>
          <w:rFonts w:ascii="Arial" w:hAnsi="Arial" w:cs="Arial"/>
          <w:bCs/>
          <w:sz w:val="26"/>
          <w:szCs w:val="26"/>
        </w:rPr>
        <w:t xml:space="preserve">, </w:t>
      </w:r>
      <w:r w:rsidR="00386714">
        <w:rPr>
          <w:rFonts w:ascii="Arial" w:hAnsi="Arial" w:cs="Arial"/>
          <w:bCs/>
          <w:sz w:val="26"/>
          <w:szCs w:val="26"/>
        </w:rPr>
        <w:t>por no estar establecidas correctamente las partes contendientes</w:t>
      </w:r>
      <w:r w:rsidR="0097136A">
        <w:rPr>
          <w:rFonts w:ascii="Arial" w:hAnsi="Arial" w:cs="Arial"/>
          <w:bCs/>
          <w:sz w:val="26"/>
          <w:szCs w:val="26"/>
        </w:rPr>
        <w:t xml:space="preserve"> en el litigio</w:t>
      </w:r>
      <w:r w:rsidR="00386714">
        <w:rPr>
          <w:rFonts w:ascii="Arial" w:hAnsi="Arial" w:cs="Arial"/>
          <w:bCs/>
          <w:sz w:val="26"/>
          <w:szCs w:val="26"/>
        </w:rPr>
        <w:t xml:space="preserve">, lo que </w:t>
      </w:r>
      <w:r w:rsidR="00D623F6">
        <w:rPr>
          <w:rFonts w:ascii="Arial" w:hAnsi="Arial" w:cs="Arial"/>
          <w:bCs/>
          <w:sz w:val="26"/>
          <w:szCs w:val="26"/>
        </w:rPr>
        <w:t xml:space="preserve">sitúa a todos los involucrados en </w:t>
      </w:r>
      <w:r w:rsidR="005C04F1">
        <w:rPr>
          <w:rFonts w:ascii="Arial" w:hAnsi="Arial" w:cs="Arial"/>
          <w:bCs/>
          <w:sz w:val="26"/>
          <w:szCs w:val="26"/>
        </w:rPr>
        <w:t>estado de indefensión,</w:t>
      </w:r>
      <w:r w:rsidR="0097136A">
        <w:rPr>
          <w:rFonts w:ascii="Arial" w:hAnsi="Arial" w:cs="Arial"/>
          <w:bCs/>
          <w:sz w:val="26"/>
          <w:szCs w:val="26"/>
        </w:rPr>
        <w:t xml:space="preserve"> pues </w:t>
      </w:r>
      <w:r w:rsidR="00D623F6">
        <w:rPr>
          <w:rFonts w:ascii="Arial" w:hAnsi="Arial" w:cs="Arial"/>
          <w:bCs/>
          <w:sz w:val="26"/>
          <w:szCs w:val="26"/>
        </w:rPr>
        <w:t xml:space="preserve">al </w:t>
      </w:r>
      <w:r w:rsidR="005C04F1">
        <w:rPr>
          <w:rFonts w:ascii="Arial" w:hAnsi="Arial" w:cs="Arial"/>
          <w:bCs/>
          <w:sz w:val="26"/>
          <w:szCs w:val="26"/>
        </w:rPr>
        <w:t xml:space="preserve">actor </w:t>
      </w:r>
      <w:r w:rsidR="0097136A">
        <w:rPr>
          <w:rFonts w:ascii="Arial" w:hAnsi="Arial" w:cs="Arial"/>
          <w:bCs/>
          <w:sz w:val="26"/>
          <w:szCs w:val="26"/>
        </w:rPr>
        <w:t xml:space="preserve">se </w:t>
      </w:r>
      <w:r w:rsidR="00D623F6">
        <w:rPr>
          <w:rFonts w:ascii="Arial" w:hAnsi="Arial" w:cs="Arial"/>
          <w:bCs/>
          <w:sz w:val="26"/>
          <w:szCs w:val="26"/>
        </w:rPr>
        <w:t xml:space="preserve">le obstaculiza su defensa </w:t>
      </w:r>
      <w:r w:rsidR="005C04F1">
        <w:rPr>
          <w:rFonts w:ascii="Arial" w:hAnsi="Arial" w:cs="Arial"/>
          <w:bCs/>
          <w:sz w:val="26"/>
          <w:szCs w:val="26"/>
        </w:rPr>
        <w:t xml:space="preserve">contra las autoridades que considera </w:t>
      </w:r>
      <w:r w:rsidR="0097136A">
        <w:rPr>
          <w:rFonts w:ascii="Arial" w:hAnsi="Arial" w:cs="Arial"/>
          <w:bCs/>
          <w:sz w:val="26"/>
          <w:szCs w:val="26"/>
        </w:rPr>
        <w:t xml:space="preserve">que </w:t>
      </w:r>
      <w:r w:rsidR="005C04F1">
        <w:rPr>
          <w:rFonts w:ascii="Arial" w:hAnsi="Arial" w:cs="Arial"/>
          <w:bCs/>
          <w:sz w:val="26"/>
          <w:szCs w:val="26"/>
        </w:rPr>
        <w:t>afecta</w:t>
      </w:r>
      <w:r w:rsidR="0097136A">
        <w:rPr>
          <w:rFonts w:ascii="Arial" w:hAnsi="Arial" w:cs="Arial"/>
          <w:bCs/>
          <w:sz w:val="26"/>
          <w:szCs w:val="26"/>
        </w:rPr>
        <w:t>ron</w:t>
      </w:r>
      <w:r w:rsidR="005C04F1">
        <w:rPr>
          <w:rFonts w:ascii="Arial" w:hAnsi="Arial" w:cs="Arial"/>
          <w:bCs/>
          <w:sz w:val="26"/>
          <w:szCs w:val="26"/>
        </w:rPr>
        <w:t xml:space="preserve"> su esfera jurídica, </w:t>
      </w:r>
      <w:r w:rsidR="0097136A">
        <w:rPr>
          <w:rFonts w:ascii="Arial" w:hAnsi="Arial" w:cs="Arial"/>
          <w:bCs/>
          <w:sz w:val="26"/>
          <w:szCs w:val="26"/>
        </w:rPr>
        <w:t xml:space="preserve">a </w:t>
      </w:r>
      <w:r w:rsidR="005C04F1">
        <w:rPr>
          <w:rFonts w:ascii="Arial" w:hAnsi="Arial" w:cs="Arial"/>
          <w:bCs/>
          <w:sz w:val="26"/>
          <w:szCs w:val="26"/>
        </w:rPr>
        <w:t xml:space="preserve">las autoridades demandadas </w:t>
      </w:r>
      <w:r w:rsidR="0097136A">
        <w:rPr>
          <w:rFonts w:ascii="Arial" w:hAnsi="Arial" w:cs="Arial"/>
          <w:bCs/>
          <w:sz w:val="26"/>
          <w:szCs w:val="26"/>
        </w:rPr>
        <w:t xml:space="preserve">no llamadas al </w:t>
      </w:r>
      <w:r w:rsidR="005C04F1">
        <w:rPr>
          <w:rFonts w:ascii="Arial" w:hAnsi="Arial" w:cs="Arial"/>
          <w:bCs/>
          <w:sz w:val="26"/>
          <w:szCs w:val="26"/>
        </w:rPr>
        <w:t xml:space="preserve">juicio </w:t>
      </w:r>
      <w:r w:rsidR="00D623F6">
        <w:rPr>
          <w:rFonts w:ascii="Arial" w:hAnsi="Arial" w:cs="Arial"/>
          <w:bCs/>
          <w:sz w:val="26"/>
          <w:szCs w:val="26"/>
        </w:rPr>
        <w:t xml:space="preserve">se les impide </w:t>
      </w:r>
      <w:r w:rsidR="005C04F1">
        <w:rPr>
          <w:rFonts w:ascii="Arial" w:hAnsi="Arial" w:cs="Arial"/>
          <w:bCs/>
          <w:sz w:val="26"/>
          <w:szCs w:val="26"/>
        </w:rPr>
        <w:t>formular una defensa adecuada</w:t>
      </w:r>
      <w:r w:rsidR="00D623F6">
        <w:rPr>
          <w:rFonts w:ascii="Arial" w:hAnsi="Arial" w:cs="Arial"/>
          <w:bCs/>
          <w:sz w:val="26"/>
          <w:szCs w:val="26"/>
        </w:rPr>
        <w:t xml:space="preserve"> contra los reclamos del recurrente</w:t>
      </w:r>
      <w:r w:rsidR="005C04F1">
        <w:rPr>
          <w:rFonts w:ascii="Arial" w:hAnsi="Arial" w:cs="Arial"/>
          <w:bCs/>
          <w:sz w:val="26"/>
          <w:szCs w:val="26"/>
        </w:rPr>
        <w:t xml:space="preserve"> y </w:t>
      </w:r>
      <w:r w:rsidR="0097136A">
        <w:rPr>
          <w:rFonts w:ascii="Arial" w:hAnsi="Arial" w:cs="Arial"/>
          <w:bCs/>
          <w:sz w:val="26"/>
          <w:szCs w:val="26"/>
        </w:rPr>
        <w:t xml:space="preserve">a </w:t>
      </w:r>
      <w:r w:rsidR="005C04F1">
        <w:rPr>
          <w:rFonts w:ascii="Arial" w:hAnsi="Arial" w:cs="Arial"/>
          <w:bCs/>
          <w:sz w:val="26"/>
          <w:szCs w:val="26"/>
        </w:rPr>
        <w:t>las autoridades indebidamente emplazad</w:t>
      </w:r>
      <w:r w:rsidR="00D623F6">
        <w:rPr>
          <w:rFonts w:ascii="Arial" w:hAnsi="Arial" w:cs="Arial"/>
          <w:bCs/>
          <w:sz w:val="26"/>
          <w:szCs w:val="26"/>
        </w:rPr>
        <w:t>a</w:t>
      </w:r>
      <w:r w:rsidR="005C04F1">
        <w:rPr>
          <w:rFonts w:ascii="Arial" w:hAnsi="Arial" w:cs="Arial"/>
          <w:bCs/>
          <w:sz w:val="26"/>
          <w:szCs w:val="26"/>
        </w:rPr>
        <w:t xml:space="preserve">s </w:t>
      </w:r>
      <w:r w:rsidR="00D623F6">
        <w:rPr>
          <w:rFonts w:ascii="Arial" w:hAnsi="Arial" w:cs="Arial"/>
          <w:bCs/>
          <w:sz w:val="26"/>
          <w:szCs w:val="26"/>
        </w:rPr>
        <w:t xml:space="preserve">se </w:t>
      </w:r>
      <w:r w:rsidR="00DC2C31">
        <w:rPr>
          <w:rFonts w:ascii="Arial" w:hAnsi="Arial" w:cs="Arial"/>
          <w:bCs/>
          <w:sz w:val="26"/>
          <w:szCs w:val="26"/>
        </w:rPr>
        <w:t xml:space="preserve">les sujeta al litigio para defenderse </w:t>
      </w:r>
      <w:r w:rsidR="00D623F6">
        <w:rPr>
          <w:rFonts w:ascii="Arial" w:hAnsi="Arial" w:cs="Arial"/>
          <w:bCs/>
          <w:sz w:val="26"/>
          <w:szCs w:val="26"/>
        </w:rPr>
        <w:t>contra actos que no les fueron atribuidos</w:t>
      </w:r>
      <w:r w:rsidR="00B9043D">
        <w:rPr>
          <w:rFonts w:ascii="Arial" w:hAnsi="Arial" w:cs="Arial"/>
          <w:bCs/>
          <w:sz w:val="26"/>
          <w:szCs w:val="26"/>
        </w:rPr>
        <w:t>.</w:t>
      </w:r>
    </w:p>
    <w:p w14:paraId="38361685" w14:textId="14CC28C8" w:rsidR="008D6FF2" w:rsidRDefault="008D6FF2" w:rsidP="008D6FF2">
      <w:pPr>
        <w:tabs>
          <w:tab w:val="left" w:pos="5670"/>
        </w:tabs>
        <w:spacing w:before="240" w:after="0" w:line="360" w:lineRule="auto"/>
        <w:jc w:val="both"/>
        <w:rPr>
          <w:rFonts w:ascii="Arial" w:hAnsi="Arial" w:cs="Arial"/>
          <w:bCs/>
          <w:sz w:val="26"/>
          <w:szCs w:val="26"/>
        </w:rPr>
      </w:pPr>
      <w:r>
        <w:rPr>
          <w:rFonts w:ascii="Arial" w:hAnsi="Arial" w:cs="Arial"/>
          <w:bCs/>
          <w:sz w:val="26"/>
          <w:szCs w:val="26"/>
        </w:rPr>
        <w:t xml:space="preserve">        Sirve de apoyo a lo anterior, la </w:t>
      </w:r>
      <w:r w:rsidR="000F0A27">
        <w:rPr>
          <w:rFonts w:ascii="Arial" w:hAnsi="Arial" w:cs="Arial"/>
          <w:bCs/>
          <w:sz w:val="26"/>
          <w:szCs w:val="26"/>
        </w:rPr>
        <w:t>J</w:t>
      </w:r>
      <w:r>
        <w:rPr>
          <w:rFonts w:ascii="Arial" w:hAnsi="Arial" w:cs="Arial"/>
          <w:bCs/>
          <w:sz w:val="26"/>
          <w:szCs w:val="26"/>
        </w:rPr>
        <w:t>urisprudencia en materia común, número P</w:t>
      </w:r>
      <w:proofErr w:type="gramStart"/>
      <w:r>
        <w:rPr>
          <w:rFonts w:ascii="Arial" w:hAnsi="Arial" w:cs="Arial"/>
          <w:bCs/>
          <w:sz w:val="26"/>
          <w:szCs w:val="26"/>
        </w:rPr>
        <w:t>./</w:t>
      </w:r>
      <w:proofErr w:type="gramEnd"/>
      <w:r>
        <w:rPr>
          <w:rFonts w:ascii="Arial" w:hAnsi="Arial" w:cs="Arial"/>
          <w:bCs/>
          <w:sz w:val="26"/>
          <w:szCs w:val="26"/>
        </w:rPr>
        <w:t xml:space="preserve">J. 126/2005, con número de registro 177086, de la Novena Época, emitida por el Pleno de la suprema Corte de Justicia de la Nación, publicada en el Semanario Judicial de la Federación y su Gaceta, Tomo XXII, octubre de 2005, visible a página 5, de rubro y texto siguientes: </w:t>
      </w:r>
    </w:p>
    <w:p w14:paraId="5FF494EF" w14:textId="77777777" w:rsidR="00770695" w:rsidRPr="009C03B8" w:rsidRDefault="00770695" w:rsidP="009C03B8">
      <w:pPr>
        <w:tabs>
          <w:tab w:val="left" w:pos="5670"/>
        </w:tabs>
        <w:spacing w:before="240" w:after="0"/>
        <w:jc w:val="both"/>
        <w:rPr>
          <w:rFonts w:ascii="Arial" w:eastAsia="Times New Roman" w:hAnsi="Arial" w:cs="Arial"/>
          <w:i/>
          <w:iCs/>
          <w:color w:val="212529"/>
        </w:rPr>
      </w:pPr>
    </w:p>
    <w:p w14:paraId="0FE162BE" w14:textId="2088D3BE" w:rsidR="008D6FF2" w:rsidRPr="009C03B8" w:rsidRDefault="008D6FF2" w:rsidP="009C03B8">
      <w:pPr>
        <w:shd w:val="clear" w:color="auto" w:fill="FFFFFF"/>
        <w:spacing w:after="0"/>
        <w:ind w:left="567" w:right="616"/>
        <w:jc w:val="both"/>
        <w:rPr>
          <w:rFonts w:ascii="Arial" w:eastAsia="Times New Roman" w:hAnsi="Arial" w:cs="Arial"/>
          <w:i/>
          <w:iCs/>
        </w:rPr>
      </w:pPr>
      <w:r w:rsidRPr="009C03B8">
        <w:rPr>
          <w:rFonts w:ascii="Arial" w:eastAsia="Times New Roman" w:hAnsi="Arial" w:cs="Arial"/>
          <w:b/>
          <w:bCs/>
          <w:i/>
          <w:iCs/>
        </w:rPr>
        <w:lastRenderedPageBreak/>
        <w:t xml:space="preserve">“AMPARO CONTRA LEYES. DEBE ORDENARSE LA REPOSICIÓN DEL PROCEDIMIENTO SI NO SE LLAMÓ A JUICIO A UNA DE LAS CÁMARAS DEL CONGRESO DE LA UNIÓN, AUN CUANDO EXISTA JURISPRUDENCIA DE LA SUPREMA CORTE DE JUSTICIA DE LA NACIÓN SOBRE LA INCONSTITUCIONALIDAD DE LA NORMA RECLAMADA. </w:t>
      </w:r>
      <w:r w:rsidRPr="009C03B8">
        <w:rPr>
          <w:rFonts w:ascii="Arial" w:eastAsia="Times New Roman" w:hAnsi="Arial" w:cs="Arial"/>
          <w:i/>
          <w:iCs/>
        </w:rPr>
        <w:t>El Tribunal en Pleno de la Suprema Corte de Justicia de la Nación, al interpretar el artículo </w:t>
      </w:r>
      <w:hyperlink r:id="rId8" w:history="1">
        <w:r w:rsidRPr="009C03B8">
          <w:rPr>
            <w:rFonts w:ascii="Arial" w:eastAsia="Times New Roman" w:hAnsi="Arial" w:cs="Arial"/>
            <w:i/>
            <w:iCs/>
          </w:rPr>
          <w:t>91, fracción IV, de la Ley de Amparo</w:t>
        </w:r>
      </w:hyperlink>
      <w:r w:rsidRPr="009C03B8">
        <w:rPr>
          <w:rFonts w:ascii="Arial" w:eastAsia="Times New Roman" w:hAnsi="Arial" w:cs="Arial"/>
          <w:i/>
          <w:iCs/>
        </w:rPr>
        <w:t xml:space="preserve">, estableció que no es necesario ordenar la reposición del procedimiento si a pesar de advertirse falta de emplazamiento de la autoridad  responsable, el sentido de la sentencia que se dicte no le causa perjuicio si se evidencia que procede negar el amparo o sobreseer en el juicio, pues de adoptarse una postura contraria se retrasaría injustificadamente la solución del asunto. Asimismo, sostuvo que en el amparo indirecto contra leyes debe llamarse ineludiblemente a las dos Cámaras del Congreso de la Unión para que quede debidamente integrado el procedimiento constitucional. En congruencia con lo anterior, se concluye que </w:t>
      </w:r>
      <w:r w:rsidRPr="009C03B8">
        <w:rPr>
          <w:rFonts w:ascii="Arial" w:eastAsia="Times New Roman" w:hAnsi="Arial" w:cs="Arial"/>
          <w:i/>
          <w:iCs/>
          <w:u w:val="single"/>
        </w:rPr>
        <w:t>la existencia de una jurisprudencia que decrete la inconstitucionalidad de la norma reclamada no puede validar la omisión de llamar a juicio a una de las Cámaras del Congreso de la Unión en su calidad de autoridad responsable, ni puede constituir causa para estimar innecesaria la reposición del procedimiento, porque se priva a la autoridad no emplazada de los derechos que pudiera hacer valer contra la admisión de la demanda de amparo, o bien, de exponer y demostrar causas de sobreseimiento o vicios en la personalidad del quejoso que el juzgador no pueda advertir oficiosamente, o para insistir sobre las mismas o nuevas causas de sobreseimiento; además, el hecho de que exista una jurisprudencia de la Suprema Corte de Justicia de la Nación en el sentido de que la norma reclamada es inconstitucional no tiene como consecuencia invariable la concesión del amparo, ya que la intervención de la autoridad  responsable puede trascender al sentido del fallo definitivo.</w:t>
      </w:r>
      <w:r w:rsidRPr="009C03B8">
        <w:rPr>
          <w:rFonts w:ascii="Arial" w:eastAsia="Times New Roman" w:hAnsi="Arial" w:cs="Arial"/>
          <w:i/>
          <w:iCs/>
        </w:rPr>
        <w:t xml:space="preserve">” </w:t>
      </w:r>
      <w:r w:rsidRPr="009C03B8">
        <w:rPr>
          <w:rFonts w:ascii="Arial" w:eastAsia="Times New Roman" w:hAnsi="Arial" w:cs="Arial"/>
        </w:rPr>
        <w:t>(Lo subrayado es propio)</w:t>
      </w:r>
    </w:p>
    <w:p w14:paraId="63101EA0" w14:textId="193A50D8" w:rsidR="004B791C" w:rsidRDefault="004B791C" w:rsidP="007D53C3">
      <w:pPr>
        <w:tabs>
          <w:tab w:val="left" w:pos="5670"/>
        </w:tabs>
        <w:spacing w:before="240" w:after="0" w:line="360" w:lineRule="auto"/>
        <w:ind w:firstLine="708"/>
        <w:jc w:val="both"/>
        <w:rPr>
          <w:rFonts w:ascii="Arial" w:hAnsi="Arial" w:cs="Arial"/>
          <w:bCs/>
          <w:sz w:val="26"/>
          <w:szCs w:val="26"/>
        </w:rPr>
      </w:pPr>
      <w:r>
        <w:rPr>
          <w:rFonts w:ascii="Arial" w:hAnsi="Arial" w:cs="Arial"/>
          <w:bCs/>
          <w:sz w:val="26"/>
          <w:szCs w:val="26"/>
        </w:rPr>
        <w:t xml:space="preserve">En este sentido, se colige que el acuerdo impugnado resulta ilegal, en virtud de que la resolutora incurrió en violaciones a las </w:t>
      </w:r>
      <w:r w:rsidR="007E2F64">
        <w:rPr>
          <w:rFonts w:ascii="Arial" w:hAnsi="Arial" w:cs="Arial"/>
          <w:bCs/>
          <w:sz w:val="26"/>
          <w:szCs w:val="26"/>
        </w:rPr>
        <w:t>normas que rigen el procedimiento</w:t>
      </w:r>
      <w:r>
        <w:rPr>
          <w:rFonts w:ascii="Arial" w:hAnsi="Arial" w:cs="Arial"/>
          <w:bCs/>
          <w:sz w:val="26"/>
          <w:szCs w:val="26"/>
        </w:rPr>
        <w:t xml:space="preserve">, </w:t>
      </w:r>
      <w:r w:rsidR="00386714">
        <w:rPr>
          <w:rFonts w:ascii="Arial" w:hAnsi="Arial" w:cs="Arial"/>
          <w:bCs/>
          <w:sz w:val="26"/>
          <w:szCs w:val="26"/>
        </w:rPr>
        <w:t>que trascendi</w:t>
      </w:r>
      <w:r w:rsidR="00770695">
        <w:rPr>
          <w:rFonts w:ascii="Arial" w:hAnsi="Arial" w:cs="Arial"/>
          <w:bCs/>
          <w:sz w:val="26"/>
          <w:szCs w:val="26"/>
        </w:rPr>
        <w:t xml:space="preserve">eron </w:t>
      </w:r>
      <w:r w:rsidR="00386714">
        <w:rPr>
          <w:rFonts w:ascii="Arial" w:hAnsi="Arial" w:cs="Arial"/>
          <w:bCs/>
          <w:sz w:val="26"/>
          <w:szCs w:val="26"/>
        </w:rPr>
        <w:t xml:space="preserve">en </w:t>
      </w:r>
      <w:r w:rsidR="000F0A27">
        <w:rPr>
          <w:rFonts w:ascii="Arial" w:hAnsi="Arial" w:cs="Arial"/>
          <w:bCs/>
          <w:sz w:val="26"/>
          <w:szCs w:val="26"/>
        </w:rPr>
        <w:t xml:space="preserve">su </w:t>
      </w:r>
      <w:r w:rsidR="00386714">
        <w:rPr>
          <w:rFonts w:ascii="Arial" w:hAnsi="Arial" w:cs="Arial"/>
          <w:bCs/>
          <w:sz w:val="26"/>
          <w:szCs w:val="26"/>
        </w:rPr>
        <w:t xml:space="preserve">sentido </w:t>
      </w:r>
      <w:r w:rsidR="000F0A27">
        <w:rPr>
          <w:rFonts w:ascii="Arial" w:hAnsi="Arial" w:cs="Arial"/>
          <w:bCs/>
          <w:sz w:val="26"/>
          <w:szCs w:val="26"/>
        </w:rPr>
        <w:t xml:space="preserve">toda vez que </w:t>
      </w:r>
      <w:r w:rsidR="000C4550">
        <w:rPr>
          <w:rFonts w:ascii="Arial" w:hAnsi="Arial" w:cs="Arial"/>
          <w:bCs/>
          <w:sz w:val="26"/>
          <w:szCs w:val="26"/>
        </w:rPr>
        <w:t xml:space="preserve">ordenó </w:t>
      </w:r>
      <w:r w:rsidR="000F0A27">
        <w:rPr>
          <w:rFonts w:ascii="Arial" w:hAnsi="Arial" w:cs="Arial"/>
          <w:bCs/>
          <w:sz w:val="26"/>
          <w:szCs w:val="26"/>
        </w:rPr>
        <w:t>la regularización d</w:t>
      </w:r>
      <w:r w:rsidR="00386714">
        <w:rPr>
          <w:rFonts w:ascii="Arial" w:hAnsi="Arial" w:cs="Arial"/>
          <w:bCs/>
          <w:sz w:val="26"/>
          <w:szCs w:val="26"/>
        </w:rPr>
        <w:t>el procedimiento</w:t>
      </w:r>
      <w:r w:rsidR="00770695" w:rsidRPr="00770695">
        <w:rPr>
          <w:rFonts w:ascii="Arial" w:hAnsi="Arial" w:cs="Arial"/>
          <w:bCs/>
          <w:sz w:val="26"/>
          <w:szCs w:val="26"/>
        </w:rPr>
        <w:t xml:space="preserve"> </w:t>
      </w:r>
      <w:r w:rsidR="000C4550">
        <w:rPr>
          <w:rFonts w:ascii="Arial" w:hAnsi="Arial" w:cs="Arial"/>
          <w:bCs/>
          <w:sz w:val="26"/>
          <w:szCs w:val="26"/>
        </w:rPr>
        <w:t>d</w:t>
      </w:r>
      <w:r w:rsidR="00770695">
        <w:rPr>
          <w:rFonts w:ascii="Arial" w:hAnsi="Arial" w:cs="Arial"/>
          <w:bCs/>
          <w:sz w:val="26"/>
          <w:szCs w:val="26"/>
        </w:rPr>
        <w:t>e forma errónea</w:t>
      </w:r>
      <w:r>
        <w:rPr>
          <w:rFonts w:ascii="Arial" w:hAnsi="Arial" w:cs="Arial"/>
          <w:bCs/>
          <w:sz w:val="26"/>
          <w:szCs w:val="26"/>
        </w:rPr>
        <w:t xml:space="preserve">; lo que imposibilita entrar al estudio y análisis de la materia de la revisión, por ser producto de un procedimiento viciado, </w:t>
      </w:r>
      <w:r w:rsidR="000C4550">
        <w:rPr>
          <w:rFonts w:ascii="Arial" w:hAnsi="Arial" w:cs="Arial"/>
          <w:bCs/>
          <w:sz w:val="26"/>
          <w:szCs w:val="26"/>
        </w:rPr>
        <w:t>que</w:t>
      </w:r>
      <w:r>
        <w:rPr>
          <w:rFonts w:ascii="Arial" w:hAnsi="Arial" w:cs="Arial"/>
          <w:bCs/>
          <w:sz w:val="26"/>
          <w:szCs w:val="26"/>
        </w:rPr>
        <w:t xml:space="preserve"> trasgredió la garantía de la tutela judicial efectiva contenida en el artículo 17 de la Constitución Política de los Estados Unidos Mexicanos, </w:t>
      </w:r>
      <w:r w:rsidRPr="00B610AD">
        <w:rPr>
          <w:rFonts w:ascii="Arial" w:hAnsi="Arial" w:cs="Arial"/>
          <w:bCs/>
          <w:sz w:val="26"/>
          <w:szCs w:val="26"/>
        </w:rPr>
        <w:t xml:space="preserve">proceder de la </w:t>
      </w:r>
      <w:r>
        <w:rPr>
          <w:rFonts w:ascii="Arial" w:hAnsi="Arial" w:cs="Arial"/>
          <w:bCs/>
          <w:sz w:val="26"/>
          <w:szCs w:val="26"/>
        </w:rPr>
        <w:t xml:space="preserve">primera instancia que impide el desarrollo del debido proceso y que </w:t>
      </w:r>
      <w:r w:rsidRPr="00E16ED9">
        <w:rPr>
          <w:rFonts w:ascii="Arial" w:hAnsi="Arial" w:cs="Arial"/>
          <w:b/>
          <w:sz w:val="26"/>
          <w:szCs w:val="26"/>
        </w:rPr>
        <w:t>da lugar a declarar inefica</w:t>
      </w:r>
      <w:r w:rsidR="00E16ED9" w:rsidRPr="00E16ED9">
        <w:rPr>
          <w:rFonts w:ascii="Arial" w:hAnsi="Arial" w:cs="Arial"/>
          <w:b/>
          <w:sz w:val="26"/>
          <w:szCs w:val="26"/>
        </w:rPr>
        <w:t xml:space="preserve">z </w:t>
      </w:r>
      <w:r w:rsidR="00386714" w:rsidRPr="00E16ED9">
        <w:rPr>
          <w:rFonts w:ascii="Arial" w:hAnsi="Arial" w:cs="Arial"/>
          <w:b/>
          <w:sz w:val="26"/>
          <w:szCs w:val="26"/>
        </w:rPr>
        <w:t xml:space="preserve">todo lo actuado en el expediente </w:t>
      </w:r>
      <w:r w:rsidR="00BD3BA4">
        <w:rPr>
          <w:rFonts w:ascii="Arial" w:hAnsi="Arial" w:cs="Arial"/>
          <w:b/>
          <w:sz w:val="26"/>
          <w:szCs w:val="26"/>
        </w:rPr>
        <w:t xml:space="preserve">inclusive </w:t>
      </w:r>
      <w:r w:rsidR="00386714" w:rsidRPr="00E16ED9">
        <w:rPr>
          <w:rFonts w:ascii="Arial" w:hAnsi="Arial" w:cs="Arial"/>
          <w:b/>
          <w:sz w:val="26"/>
          <w:szCs w:val="26"/>
        </w:rPr>
        <w:t xml:space="preserve">el acuerdo </w:t>
      </w:r>
      <w:bookmarkStart w:id="2" w:name="_Hlk117087471"/>
      <w:r w:rsidR="000C4550">
        <w:rPr>
          <w:rFonts w:ascii="Arial" w:hAnsi="Arial" w:cs="Arial"/>
          <w:b/>
          <w:sz w:val="26"/>
          <w:szCs w:val="26"/>
        </w:rPr>
        <w:t xml:space="preserve">inicial </w:t>
      </w:r>
      <w:r w:rsidR="00386714" w:rsidRPr="00E16ED9">
        <w:rPr>
          <w:rFonts w:ascii="Arial" w:hAnsi="Arial" w:cs="Arial"/>
          <w:b/>
          <w:sz w:val="26"/>
          <w:szCs w:val="26"/>
        </w:rPr>
        <w:t>de veintidós de marzo de dos mil veintidós</w:t>
      </w:r>
      <w:bookmarkEnd w:id="2"/>
      <w:r w:rsidR="000C4550">
        <w:rPr>
          <w:rFonts w:ascii="Arial" w:hAnsi="Arial" w:cs="Arial"/>
          <w:b/>
          <w:sz w:val="26"/>
          <w:szCs w:val="26"/>
        </w:rPr>
        <w:t xml:space="preserve"> y </w:t>
      </w:r>
      <w:r w:rsidRPr="00E16ED9">
        <w:rPr>
          <w:rFonts w:ascii="Arial" w:hAnsi="Arial" w:cs="Arial"/>
          <w:b/>
          <w:sz w:val="26"/>
          <w:szCs w:val="26"/>
        </w:rPr>
        <w:t>ordenar la reposición del procedimiento, retrotrayéndolo hasta tal actuación,</w:t>
      </w:r>
      <w:r w:rsidRPr="00B610AD">
        <w:rPr>
          <w:rFonts w:ascii="Arial" w:hAnsi="Arial" w:cs="Arial"/>
          <w:bCs/>
          <w:sz w:val="26"/>
          <w:szCs w:val="26"/>
        </w:rPr>
        <w:t xml:space="preserve"> a </w:t>
      </w:r>
      <w:r>
        <w:rPr>
          <w:rFonts w:ascii="Arial" w:hAnsi="Arial" w:cs="Arial"/>
          <w:bCs/>
          <w:sz w:val="26"/>
          <w:szCs w:val="26"/>
        </w:rPr>
        <w:t xml:space="preserve">efecto </w:t>
      </w:r>
      <w:r w:rsidRPr="00B610AD">
        <w:rPr>
          <w:rFonts w:ascii="Arial" w:hAnsi="Arial" w:cs="Arial"/>
          <w:bCs/>
          <w:sz w:val="26"/>
          <w:szCs w:val="26"/>
        </w:rPr>
        <w:t xml:space="preserve">de que </w:t>
      </w:r>
      <w:r>
        <w:rPr>
          <w:rFonts w:ascii="Arial" w:hAnsi="Arial" w:cs="Arial"/>
          <w:bCs/>
          <w:sz w:val="26"/>
          <w:szCs w:val="26"/>
        </w:rPr>
        <w:t xml:space="preserve">la Magistrada de la </w:t>
      </w:r>
      <w:r w:rsidR="00386714">
        <w:rPr>
          <w:rFonts w:ascii="Arial" w:hAnsi="Arial" w:cs="Arial"/>
          <w:bCs/>
          <w:sz w:val="26"/>
          <w:szCs w:val="26"/>
        </w:rPr>
        <w:t xml:space="preserve">Quinta </w:t>
      </w:r>
      <w:r>
        <w:rPr>
          <w:rFonts w:ascii="Arial" w:hAnsi="Arial" w:cs="Arial"/>
          <w:bCs/>
          <w:sz w:val="26"/>
          <w:szCs w:val="26"/>
        </w:rPr>
        <w:t>Sala Unitaria de Primera Instanci</w:t>
      </w:r>
      <w:r w:rsidR="00386714">
        <w:rPr>
          <w:rFonts w:ascii="Arial" w:hAnsi="Arial" w:cs="Arial"/>
          <w:bCs/>
          <w:sz w:val="26"/>
          <w:szCs w:val="26"/>
        </w:rPr>
        <w:t>a admita la demanda del recurrente e inicie correctamente el trámite del juicio de nulidad promovido por este</w:t>
      </w:r>
      <w:r w:rsidR="007D53C3">
        <w:rPr>
          <w:rFonts w:ascii="Arial" w:hAnsi="Arial" w:cs="Arial"/>
          <w:bCs/>
          <w:sz w:val="26"/>
          <w:szCs w:val="26"/>
        </w:rPr>
        <w:t xml:space="preserve">, en el que ordene emplazar a las autoridades indicadas </w:t>
      </w:r>
      <w:r w:rsidR="000C4550">
        <w:rPr>
          <w:rFonts w:ascii="Arial" w:hAnsi="Arial" w:cs="Arial"/>
          <w:bCs/>
          <w:sz w:val="26"/>
          <w:szCs w:val="26"/>
        </w:rPr>
        <w:t xml:space="preserve">en la demanda y, si del </w:t>
      </w:r>
      <w:r w:rsidR="007D53C3">
        <w:rPr>
          <w:rFonts w:ascii="Arial" w:hAnsi="Arial" w:cs="Arial"/>
          <w:bCs/>
          <w:sz w:val="26"/>
          <w:szCs w:val="26"/>
        </w:rPr>
        <w:t xml:space="preserve">análisis </w:t>
      </w:r>
      <w:r w:rsidR="00E16ED9">
        <w:rPr>
          <w:rFonts w:ascii="Arial" w:hAnsi="Arial" w:cs="Arial"/>
          <w:bCs/>
          <w:sz w:val="26"/>
          <w:szCs w:val="26"/>
        </w:rPr>
        <w:t xml:space="preserve">integral de </w:t>
      </w:r>
      <w:r w:rsidR="000C4550">
        <w:rPr>
          <w:rFonts w:ascii="Arial" w:hAnsi="Arial" w:cs="Arial"/>
          <w:bCs/>
          <w:sz w:val="26"/>
          <w:szCs w:val="26"/>
        </w:rPr>
        <w:t xml:space="preserve">esta la magistrada </w:t>
      </w:r>
      <w:r w:rsidR="007D53C3">
        <w:rPr>
          <w:rFonts w:ascii="Arial" w:hAnsi="Arial" w:cs="Arial"/>
          <w:bCs/>
          <w:sz w:val="26"/>
          <w:szCs w:val="26"/>
        </w:rPr>
        <w:t>advirtiera que deb</w:t>
      </w:r>
      <w:r w:rsidR="00E16ED9">
        <w:rPr>
          <w:rFonts w:ascii="Arial" w:hAnsi="Arial" w:cs="Arial"/>
          <w:bCs/>
          <w:sz w:val="26"/>
          <w:szCs w:val="26"/>
        </w:rPr>
        <w:t xml:space="preserve">e </w:t>
      </w:r>
      <w:r w:rsidR="007D53C3">
        <w:rPr>
          <w:rFonts w:ascii="Arial" w:hAnsi="Arial" w:cs="Arial"/>
          <w:bCs/>
          <w:sz w:val="26"/>
          <w:szCs w:val="26"/>
        </w:rPr>
        <w:t xml:space="preserve">ser llamada al juicio otra autoridad que el recurrente no señaló como </w:t>
      </w:r>
      <w:r w:rsidR="007D53C3">
        <w:rPr>
          <w:rFonts w:ascii="Arial" w:hAnsi="Arial" w:cs="Arial"/>
          <w:bCs/>
          <w:sz w:val="26"/>
          <w:szCs w:val="26"/>
        </w:rPr>
        <w:lastRenderedPageBreak/>
        <w:t>demandada, deberá prevenirlo con el apercibimiento respectivo, para que aclare si la señala o no como demandada</w:t>
      </w:r>
      <w:r w:rsidR="000C4550">
        <w:rPr>
          <w:rFonts w:ascii="Arial" w:hAnsi="Arial" w:cs="Arial"/>
          <w:bCs/>
          <w:sz w:val="26"/>
          <w:szCs w:val="26"/>
        </w:rPr>
        <w:t xml:space="preserve">, para continuar el desarrollo del </w:t>
      </w:r>
      <w:r w:rsidR="00E16ED9">
        <w:rPr>
          <w:rFonts w:ascii="Arial" w:hAnsi="Arial" w:cs="Arial"/>
          <w:bCs/>
          <w:sz w:val="26"/>
          <w:szCs w:val="26"/>
        </w:rPr>
        <w:t>juicio en todas sus etapas hasta la emisión de la sentencia.</w:t>
      </w:r>
    </w:p>
    <w:p w14:paraId="3858FA4C" w14:textId="36C114A8" w:rsidR="007E2F64" w:rsidRPr="002F20B4" w:rsidRDefault="007E2F64" w:rsidP="007E2F64">
      <w:pPr>
        <w:tabs>
          <w:tab w:val="left" w:pos="5670"/>
        </w:tabs>
        <w:spacing w:before="240" w:after="0" w:line="360" w:lineRule="auto"/>
        <w:ind w:firstLine="708"/>
        <w:jc w:val="both"/>
        <w:rPr>
          <w:rFonts w:ascii="Calibri" w:eastAsia="Times New Roman" w:hAnsi="Calibri" w:cs="Calibri"/>
          <w:color w:val="212529"/>
          <w:sz w:val="26"/>
          <w:szCs w:val="26"/>
        </w:rPr>
      </w:pPr>
      <w:r>
        <w:rPr>
          <w:rFonts w:ascii="Arial" w:hAnsi="Arial" w:cs="Arial"/>
          <w:bCs/>
          <w:sz w:val="26"/>
          <w:szCs w:val="26"/>
        </w:rPr>
        <w:t xml:space="preserve">Sirve de apoyo a lo anterior, la </w:t>
      </w:r>
      <w:r w:rsidR="000F0A27">
        <w:rPr>
          <w:rFonts w:ascii="Arial" w:hAnsi="Arial" w:cs="Arial"/>
          <w:bCs/>
          <w:sz w:val="26"/>
          <w:szCs w:val="26"/>
        </w:rPr>
        <w:t>J</w:t>
      </w:r>
      <w:r>
        <w:rPr>
          <w:rFonts w:ascii="Arial" w:hAnsi="Arial" w:cs="Arial"/>
          <w:bCs/>
          <w:sz w:val="26"/>
          <w:szCs w:val="26"/>
        </w:rPr>
        <w:t>urisprudencia en materia común, número 2a</w:t>
      </w:r>
      <w:proofErr w:type="gramStart"/>
      <w:r>
        <w:rPr>
          <w:rFonts w:ascii="Arial" w:hAnsi="Arial" w:cs="Arial"/>
          <w:bCs/>
          <w:sz w:val="26"/>
          <w:szCs w:val="26"/>
        </w:rPr>
        <w:t>./</w:t>
      </w:r>
      <w:proofErr w:type="gramEnd"/>
      <w:r>
        <w:rPr>
          <w:rFonts w:ascii="Arial" w:hAnsi="Arial" w:cs="Arial"/>
          <w:bCs/>
          <w:sz w:val="26"/>
          <w:szCs w:val="26"/>
        </w:rPr>
        <w:t xml:space="preserve">J. 30/96, con número de registro 200588, de la Novena Época, emitida por la Segunda Sala de la Suprema Corte de Justicia de la Nación, publicada en el Semanario Judicial de la Federación y su Gaceta, Tomo III, junio de 1996, visible a página 250, de rubro y texto siguientes: </w:t>
      </w:r>
    </w:p>
    <w:p w14:paraId="4886FB84" w14:textId="4F2766CC" w:rsidR="007E2F64" w:rsidRPr="00EE43D4" w:rsidRDefault="007E2F64" w:rsidP="009C03B8">
      <w:pPr>
        <w:shd w:val="clear" w:color="auto" w:fill="FFFFFF"/>
        <w:spacing w:after="0"/>
        <w:ind w:left="567" w:right="616"/>
        <w:jc w:val="both"/>
        <w:rPr>
          <w:rFonts w:ascii="Arial" w:eastAsia="Times New Roman" w:hAnsi="Arial" w:cs="Arial"/>
          <w:i/>
          <w:iCs/>
        </w:rPr>
      </w:pPr>
      <w:r w:rsidRPr="003C0623">
        <w:rPr>
          <w:rFonts w:ascii="Arial" w:eastAsia="Times New Roman" w:hAnsi="Arial" w:cs="Arial"/>
          <w:b/>
          <w:bCs/>
          <w:i/>
          <w:iCs/>
        </w:rPr>
        <w:t>“</w:t>
      </w:r>
      <w:r w:rsidRPr="00EE43D4">
        <w:rPr>
          <w:rFonts w:ascii="Arial" w:eastAsia="Times New Roman" w:hAnsi="Arial" w:cs="Arial"/>
          <w:b/>
          <w:bCs/>
          <w:i/>
          <w:iCs/>
        </w:rPr>
        <w:t xml:space="preserve">DEMANDA DE AMPARO. SI DE SU </w:t>
      </w:r>
      <w:r w:rsidR="009C03B8" w:rsidRPr="00EE43D4">
        <w:rPr>
          <w:rFonts w:ascii="Arial" w:eastAsia="Times New Roman" w:hAnsi="Arial" w:cs="Arial"/>
          <w:b/>
          <w:bCs/>
          <w:i/>
          <w:iCs/>
        </w:rPr>
        <w:t>ANÁLISIS</w:t>
      </w:r>
      <w:r w:rsidRPr="00EE43D4">
        <w:rPr>
          <w:rFonts w:ascii="Arial" w:eastAsia="Times New Roman" w:hAnsi="Arial" w:cs="Arial"/>
          <w:b/>
          <w:bCs/>
          <w:i/>
          <w:iCs/>
        </w:rPr>
        <w:t xml:space="preserve"> INTEGRAL SE VE LA </w:t>
      </w:r>
      <w:r w:rsidR="009C03B8" w:rsidRPr="00EE43D4">
        <w:rPr>
          <w:rFonts w:ascii="Arial" w:eastAsia="Times New Roman" w:hAnsi="Arial" w:cs="Arial"/>
          <w:b/>
          <w:bCs/>
          <w:i/>
          <w:iCs/>
        </w:rPr>
        <w:t>PARTICIPACIÓN</w:t>
      </w:r>
      <w:r w:rsidRPr="00EE43D4">
        <w:rPr>
          <w:rFonts w:ascii="Arial" w:eastAsia="Times New Roman" w:hAnsi="Arial" w:cs="Arial"/>
          <w:b/>
          <w:bCs/>
          <w:i/>
          <w:iCs/>
        </w:rPr>
        <w:t xml:space="preserve"> DE UNA AUTORIDAD NO SEÑALADA COMO RESPONSABLE, EL JUEZ DEBE PREVENIR AL QUEJOSO PARA DARLE OPORTUNIDAD DE REGULARIZARLA.</w:t>
      </w:r>
      <w:r w:rsidRPr="003C0623">
        <w:rPr>
          <w:rFonts w:ascii="Arial" w:eastAsia="Times New Roman" w:hAnsi="Arial" w:cs="Arial"/>
          <w:b/>
          <w:bCs/>
          <w:i/>
          <w:iCs/>
        </w:rPr>
        <w:t xml:space="preserve"> </w:t>
      </w:r>
      <w:r w:rsidRPr="00EE43D4">
        <w:rPr>
          <w:rFonts w:ascii="Arial" w:eastAsia="Times New Roman" w:hAnsi="Arial" w:cs="Arial"/>
          <w:i/>
          <w:iCs/>
        </w:rPr>
        <w:t>Ha sido criterio reiterado de esta Suprema Corte de Justicia de la Nación, que la demanda de amparo debe ser interpretada en una forma integral, de manera que se logre una eficaz administración de justicia, atendiendo a lo que en la demanda se pretende en su aspecto material y no únicamente formal, pues la armonización de todos los elementos de la demanda, es lo que permite una correcta resolución de los asuntos. Ahora bien, entre los requisitos que debe contener una demanda de amparo, de acuerdo con lo establecido por el artículo </w:t>
      </w:r>
      <w:hyperlink r:id="rId9" w:history="1">
        <w:r w:rsidRPr="00EE43D4">
          <w:rPr>
            <w:rFonts w:ascii="Arial" w:eastAsia="Times New Roman" w:hAnsi="Arial" w:cs="Arial"/>
            <w:i/>
            <w:iCs/>
          </w:rPr>
          <w:t>116</w:t>
        </w:r>
      </w:hyperlink>
      <w:r w:rsidRPr="00EE43D4">
        <w:rPr>
          <w:rFonts w:ascii="Arial" w:eastAsia="Times New Roman" w:hAnsi="Arial" w:cs="Arial"/>
          <w:i/>
          <w:iCs/>
        </w:rPr>
        <w:t> de la ley de la materia, se encuentra el relativo a la expresión de la autoridad o autoridades responsables (fracción III), por lo cual, en los casos en que del análisis integral de la demanda, el Juez advierta con claridad la participación de una autoridad no señalada como responsable en el capítulo correspondiente, debe prevenir a la parte quejosa, con el apercibimiento relativo, en términos de lo previsto en el primer párrafo del artículo </w:t>
      </w:r>
      <w:hyperlink r:id="rId10" w:history="1">
        <w:r w:rsidRPr="00EE43D4">
          <w:rPr>
            <w:rFonts w:ascii="Arial" w:eastAsia="Times New Roman" w:hAnsi="Arial" w:cs="Arial"/>
            <w:i/>
            <w:iCs/>
          </w:rPr>
          <w:t>146 de la Ley de Amparo</w:t>
        </w:r>
      </w:hyperlink>
      <w:r w:rsidRPr="00EE43D4">
        <w:rPr>
          <w:rFonts w:ascii="Arial" w:eastAsia="Times New Roman" w:hAnsi="Arial" w:cs="Arial"/>
          <w:i/>
          <w:iCs/>
        </w:rPr>
        <w:t>, para que aclare si la señala o no como responsable, ya que de omitir esa prevención, incurre en una violación a las normas que rigen el procedimiento en el juicio de amparo, que trasciende al resultado de la sentencia, por lo que en términos del artículo </w:t>
      </w:r>
      <w:hyperlink r:id="rId11" w:history="1">
        <w:r w:rsidRPr="00EE43D4">
          <w:rPr>
            <w:rFonts w:ascii="Arial" w:eastAsia="Times New Roman" w:hAnsi="Arial" w:cs="Arial"/>
            <w:i/>
            <w:iCs/>
          </w:rPr>
          <w:t>91, fracción IV, de la Ley de Amparo</w:t>
        </w:r>
      </w:hyperlink>
      <w:r w:rsidRPr="00EE43D4">
        <w:rPr>
          <w:rFonts w:ascii="Arial" w:eastAsia="Times New Roman" w:hAnsi="Arial" w:cs="Arial"/>
          <w:i/>
          <w:iCs/>
        </w:rPr>
        <w:t>, debe ordenarse su reposición.</w:t>
      </w:r>
      <w:r w:rsidRPr="003C0623">
        <w:rPr>
          <w:rFonts w:ascii="Arial" w:eastAsia="Times New Roman" w:hAnsi="Arial" w:cs="Arial"/>
          <w:i/>
          <w:iCs/>
        </w:rPr>
        <w:t>”</w:t>
      </w:r>
    </w:p>
    <w:p w14:paraId="3CD99AC8" w14:textId="77777777" w:rsidR="00F927E1" w:rsidRDefault="00F927E1" w:rsidP="004B791C">
      <w:pPr>
        <w:pStyle w:val="Prrafodelista"/>
        <w:spacing w:after="0" w:line="360" w:lineRule="auto"/>
        <w:ind w:left="0" w:firstLine="708"/>
        <w:jc w:val="both"/>
        <w:rPr>
          <w:rFonts w:ascii="Arial" w:hAnsi="Arial" w:cs="Arial"/>
          <w:bCs/>
          <w:sz w:val="26"/>
          <w:szCs w:val="26"/>
        </w:rPr>
      </w:pPr>
    </w:p>
    <w:p w14:paraId="7C73BF0E" w14:textId="07AE33B7" w:rsidR="004B791C" w:rsidRDefault="00BD3BA4" w:rsidP="004B791C">
      <w:pPr>
        <w:pStyle w:val="Prrafodelista"/>
        <w:spacing w:after="0" w:line="360" w:lineRule="auto"/>
        <w:ind w:left="0" w:firstLine="708"/>
        <w:jc w:val="both"/>
        <w:rPr>
          <w:rFonts w:ascii="Arial" w:hAnsi="Arial" w:cs="Arial"/>
          <w:sz w:val="26"/>
          <w:szCs w:val="26"/>
        </w:rPr>
      </w:pPr>
      <w:r>
        <w:rPr>
          <w:rFonts w:ascii="Arial" w:hAnsi="Arial" w:cs="Arial"/>
          <w:bCs/>
          <w:sz w:val="26"/>
          <w:szCs w:val="26"/>
        </w:rPr>
        <w:t>A</w:t>
      </w:r>
      <w:r w:rsidR="004B791C">
        <w:rPr>
          <w:rFonts w:ascii="Arial" w:hAnsi="Arial" w:cs="Arial"/>
          <w:bCs/>
          <w:sz w:val="26"/>
          <w:szCs w:val="26"/>
        </w:rPr>
        <w:t xml:space="preserve"> fin de reparar la violación procesal </w:t>
      </w:r>
      <w:r>
        <w:rPr>
          <w:rFonts w:ascii="Arial" w:hAnsi="Arial" w:cs="Arial"/>
          <w:bCs/>
          <w:sz w:val="26"/>
          <w:szCs w:val="26"/>
        </w:rPr>
        <w:t>detectada</w:t>
      </w:r>
      <w:r w:rsidR="004B791C">
        <w:rPr>
          <w:rFonts w:ascii="Arial" w:hAnsi="Arial" w:cs="Arial"/>
          <w:bCs/>
          <w:sz w:val="26"/>
          <w:szCs w:val="26"/>
        </w:rPr>
        <w:t xml:space="preserve">, es procedente </w:t>
      </w:r>
      <w:r>
        <w:rPr>
          <w:rFonts w:ascii="Arial" w:hAnsi="Arial" w:cs="Arial"/>
          <w:b/>
          <w:bCs/>
          <w:sz w:val="26"/>
          <w:szCs w:val="26"/>
        </w:rPr>
        <w:t xml:space="preserve">REVOCAR </w:t>
      </w:r>
      <w:r w:rsidR="004B791C">
        <w:rPr>
          <w:rFonts w:ascii="Arial" w:hAnsi="Arial" w:cs="Arial"/>
          <w:bCs/>
          <w:sz w:val="26"/>
          <w:szCs w:val="26"/>
        </w:rPr>
        <w:t>el acuerdo impugnado</w:t>
      </w:r>
      <w:r>
        <w:rPr>
          <w:rFonts w:ascii="Arial" w:hAnsi="Arial" w:cs="Arial"/>
          <w:bCs/>
          <w:sz w:val="26"/>
          <w:szCs w:val="26"/>
        </w:rPr>
        <w:t xml:space="preserve">, quedando insubsistente </w:t>
      </w:r>
      <w:r w:rsidRPr="00BD3BA4">
        <w:rPr>
          <w:rFonts w:ascii="Arial" w:hAnsi="Arial" w:cs="Arial"/>
          <w:bCs/>
          <w:sz w:val="26"/>
          <w:szCs w:val="26"/>
        </w:rPr>
        <w:t>todo lo actuado en el expediente</w:t>
      </w:r>
      <w:r w:rsidR="000C4550">
        <w:rPr>
          <w:rFonts w:ascii="Arial" w:hAnsi="Arial" w:cs="Arial"/>
          <w:bCs/>
          <w:sz w:val="26"/>
          <w:szCs w:val="26"/>
        </w:rPr>
        <w:t xml:space="preserve"> de primera instancia,</w:t>
      </w:r>
      <w:r w:rsidRPr="00BD3BA4">
        <w:rPr>
          <w:rFonts w:ascii="Arial" w:hAnsi="Arial" w:cs="Arial"/>
          <w:bCs/>
          <w:sz w:val="26"/>
          <w:szCs w:val="26"/>
        </w:rPr>
        <w:t xml:space="preserve"> inclusive el acuerdo de veintidós de marzo de dos mil veintidós y ordenar la reposición del procedimiento, retrotrayéndolo hasta tal actuación,</w:t>
      </w:r>
      <w:r w:rsidR="004B791C">
        <w:rPr>
          <w:rFonts w:ascii="Arial" w:hAnsi="Arial" w:cs="Arial"/>
          <w:bCs/>
          <w:sz w:val="26"/>
          <w:szCs w:val="26"/>
        </w:rPr>
        <w:t xml:space="preserve"> para los efectos precisados en párrafo</w:t>
      </w:r>
      <w:r>
        <w:rPr>
          <w:rFonts w:ascii="Arial" w:hAnsi="Arial" w:cs="Arial"/>
          <w:bCs/>
          <w:sz w:val="26"/>
          <w:szCs w:val="26"/>
        </w:rPr>
        <w:t>s</w:t>
      </w:r>
      <w:r w:rsidR="004B791C">
        <w:rPr>
          <w:rFonts w:ascii="Arial" w:hAnsi="Arial" w:cs="Arial"/>
          <w:bCs/>
          <w:sz w:val="26"/>
          <w:szCs w:val="26"/>
        </w:rPr>
        <w:t xml:space="preserve"> anterior</w:t>
      </w:r>
      <w:r>
        <w:rPr>
          <w:rFonts w:ascii="Arial" w:hAnsi="Arial" w:cs="Arial"/>
          <w:bCs/>
          <w:sz w:val="26"/>
          <w:szCs w:val="26"/>
        </w:rPr>
        <w:t>es</w:t>
      </w:r>
      <w:r w:rsidR="004B791C">
        <w:rPr>
          <w:rFonts w:ascii="Arial" w:hAnsi="Arial" w:cs="Arial"/>
          <w:bCs/>
          <w:sz w:val="26"/>
          <w:szCs w:val="26"/>
        </w:rPr>
        <w:t>.</w:t>
      </w:r>
      <w:r w:rsidR="009C03B8">
        <w:rPr>
          <w:rFonts w:ascii="Arial" w:hAnsi="Arial" w:cs="Arial"/>
          <w:bCs/>
          <w:sz w:val="26"/>
          <w:szCs w:val="26"/>
        </w:rPr>
        <w:t xml:space="preserve"> </w:t>
      </w:r>
      <w:r w:rsidR="009C03B8">
        <w:rPr>
          <w:rFonts w:ascii="Arial" w:hAnsi="Arial" w:cs="Arial"/>
          <w:sz w:val="26"/>
          <w:szCs w:val="26"/>
        </w:rPr>
        <w:t xml:space="preserve">- - - - - - - - - - - - - - - - - - - - - - - - - - - </w:t>
      </w:r>
    </w:p>
    <w:p w14:paraId="7F75819B" w14:textId="3211BACD" w:rsidR="004B791C" w:rsidRDefault="004B791C" w:rsidP="004B791C">
      <w:pPr>
        <w:spacing w:before="240" w:line="360" w:lineRule="auto"/>
        <w:ind w:firstLine="708"/>
        <w:jc w:val="both"/>
        <w:rPr>
          <w:rFonts w:ascii="Arial" w:hAnsi="Arial" w:cs="Arial"/>
          <w:sz w:val="26"/>
          <w:szCs w:val="26"/>
        </w:rPr>
      </w:pPr>
      <w:r>
        <w:rPr>
          <w:rFonts w:ascii="Arial" w:hAnsi="Arial" w:cs="Arial"/>
          <w:sz w:val="26"/>
          <w:szCs w:val="26"/>
        </w:rPr>
        <w:t>En mérito de lo anterior, con fundamento en los artículos 2</w:t>
      </w:r>
      <w:r w:rsidR="00BD3BA4">
        <w:rPr>
          <w:rFonts w:ascii="Arial" w:hAnsi="Arial" w:cs="Arial"/>
          <w:sz w:val="26"/>
          <w:szCs w:val="26"/>
        </w:rPr>
        <w:t>36</w:t>
      </w:r>
      <w:r>
        <w:rPr>
          <w:rFonts w:ascii="Arial" w:hAnsi="Arial" w:cs="Arial"/>
          <w:sz w:val="26"/>
          <w:szCs w:val="26"/>
        </w:rPr>
        <w:t xml:space="preserve"> y 2</w:t>
      </w:r>
      <w:r w:rsidR="00BD3BA4">
        <w:rPr>
          <w:rFonts w:ascii="Arial" w:hAnsi="Arial" w:cs="Arial"/>
          <w:sz w:val="26"/>
          <w:szCs w:val="26"/>
        </w:rPr>
        <w:t>38</w:t>
      </w:r>
      <w:r>
        <w:rPr>
          <w:rFonts w:ascii="Arial" w:hAnsi="Arial" w:cs="Arial"/>
          <w:sz w:val="26"/>
          <w:szCs w:val="26"/>
        </w:rPr>
        <w:t xml:space="preserve"> de la Ley de</w:t>
      </w:r>
      <w:r w:rsidR="00BD3BA4">
        <w:rPr>
          <w:rFonts w:ascii="Arial" w:hAnsi="Arial" w:cs="Arial"/>
          <w:sz w:val="26"/>
          <w:szCs w:val="26"/>
        </w:rPr>
        <w:t xml:space="preserve"> Procedimiento y </w:t>
      </w:r>
      <w:r>
        <w:rPr>
          <w:rFonts w:ascii="Arial" w:hAnsi="Arial" w:cs="Arial"/>
          <w:sz w:val="26"/>
          <w:szCs w:val="26"/>
        </w:rPr>
        <w:t>Justicia Administrativa para el Estado</w:t>
      </w:r>
      <w:r w:rsidR="00BD3BA4">
        <w:rPr>
          <w:rFonts w:ascii="Arial" w:hAnsi="Arial" w:cs="Arial"/>
          <w:sz w:val="26"/>
          <w:szCs w:val="26"/>
        </w:rPr>
        <w:t xml:space="preserve"> de Oaxaca</w:t>
      </w:r>
      <w:r>
        <w:rPr>
          <w:rFonts w:ascii="Arial" w:hAnsi="Arial" w:cs="Arial"/>
          <w:sz w:val="26"/>
          <w:szCs w:val="26"/>
        </w:rPr>
        <w:t>, se:</w:t>
      </w:r>
      <w:r w:rsidR="009C03B8">
        <w:rPr>
          <w:rFonts w:ascii="Arial" w:hAnsi="Arial" w:cs="Arial"/>
          <w:sz w:val="26"/>
          <w:szCs w:val="26"/>
        </w:rPr>
        <w:t xml:space="preserve"> - - - - - - - - - - - - - - - - - - - - - - - - - - - - - - - - - - - - - - - - - </w:t>
      </w:r>
    </w:p>
    <w:p w14:paraId="59FA0B85" w14:textId="77777777" w:rsidR="004B791C" w:rsidRPr="00290DA6" w:rsidRDefault="004B791C" w:rsidP="004B791C">
      <w:pPr>
        <w:widowControl w:val="0"/>
        <w:tabs>
          <w:tab w:val="left" w:pos="0"/>
        </w:tabs>
        <w:spacing w:before="240" w:after="0"/>
        <w:ind w:right="18"/>
        <w:jc w:val="center"/>
        <w:rPr>
          <w:rFonts w:ascii="Arial" w:hAnsi="Arial" w:cs="Arial"/>
          <w:b/>
          <w:sz w:val="26"/>
          <w:szCs w:val="26"/>
        </w:rPr>
      </w:pPr>
      <w:r>
        <w:rPr>
          <w:rFonts w:ascii="Arial" w:hAnsi="Arial" w:cs="Arial"/>
          <w:b/>
          <w:sz w:val="26"/>
          <w:szCs w:val="26"/>
        </w:rPr>
        <w:t>R E S U E L V E</w:t>
      </w:r>
    </w:p>
    <w:p w14:paraId="6898E307" w14:textId="6E1A9680" w:rsidR="004B791C" w:rsidRPr="00290DA6" w:rsidRDefault="004B791C" w:rsidP="004B791C">
      <w:pPr>
        <w:pStyle w:val="Sinespaciado"/>
        <w:spacing w:before="240" w:line="360" w:lineRule="auto"/>
        <w:ind w:firstLine="708"/>
        <w:jc w:val="both"/>
        <w:rPr>
          <w:rFonts w:ascii="Arial" w:hAnsi="Arial" w:cs="Arial"/>
          <w:color w:val="000000"/>
          <w:sz w:val="26"/>
          <w:szCs w:val="26"/>
          <w:lang w:val="es-MX"/>
        </w:rPr>
      </w:pPr>
      <w:r w:rsidRPr="00290DA6">
        <w:rPr>
          <w:rFonts w:ascii="Arial" w:hAnsi="Arial" w:cs="Arial"/>
          <w:b/>
          <w:color w:val="000000"/>
          <w:sz w:val="26"/>
          <w:szCs w:val="26"/>
        </w:rPr>
        <w:lastRenderedPageBreak/>
        <w:t>PRIMERO</w:t>
      </w:r>
      <w:r w:rsidRPr="009C03B8">
        <w:rPr>
          <w:rFonts w:ascii="Arial" w:hAnsi="Arial" w:cs="Arial"/>
          <w:b/>
          <w:bCs/>
          <w:color w:val="000000"/>
          <w:sz w:val="26"/>
          <w:szCs w:val="26"/>
        </w:rPr>
        <w:t>.</w:t>
      </w:r>
      <w:r w:rsidRPr="00290DA6">
        <w:rPr>
          <w:rFonts w:ascii="Arial" w:hAnsi="Arial" w:cs="Arial"/>
          <w:color w:val="000000"/>
          <w:sz w:val="26"/>
          <w:szCs w:val="26"/>
        </w:rPr>
        <w:t xml:space="preserve"> </w:t>
      </w:r>
      <w:r w:rsidRPr="00290DA6">
        <w:rPr>
          <w:rFonts w:ascii="Arial" w:hAnsi="Arial" w:cs="Arial"/>
          <w:color w:val="000000"/>
          <w:sz w:val="26"/>
          <w:szCs w:val="26"/>
          <w:lang w:val="es-MX"/>
        </w:rPr>
        <w:t xml:space="preserve">Se </w:t>
      </w:r>
      <w:r w:rsidR="00BD3BA4">
        <w:rPr>
          <w:rFonts w:ascii="Arial" w:hAnsi="Arial" w:cs="Arial"/>
          <w:b/>
          <w:color w:val="000000"/>
          <w:sz w:val="26"/>
          <w:szCs w:val="26"/>
          <w:lang w:val="es-MX"/>
        </w:rPr>
        <w:t>REVOCA</w:t>
      </w:r>
      <w:r w:rsidRPr="00290DA6">
        <w:rPr>
          <w:rFonts w:ascii="Arial" w:hAnsi="Arial" w:cs="Arial"/>
          <w:b/>
          <w:color w:val="000000"/>
          <w:sz w:val="26"/>
          <w:szCs w:val="26"/>
          <w:lang w:val="es-MX"/>
        </w:rPr>
        <w:t xml:space="preserve"> </w:t>
      </w:r>
      <w:r>
        <w:rPr>
          <w:rFonts w:ascii="Arial" w:hAnsi="Arial" w:cs="Arial"/>
          <w:color w:val="000000"/>
          <w:sz w:val="26"/>
          <w:szCs w:val="26"/>
          <w:lang w:val="es-MX"/>
        </w:rPr>
        <w:t>el a</w:t>
      </w:r>
      <w:bookmarkStart w:id="3" w:name="_GoBack"/>
      <w:bookmarkEnd w:id="3"/>
      <w:r>
        <w:rPr>
          <w:rFonts w:ascii="Arial" w:hAnsi="Arial" w:cs="Arial"/>
          <w:color w:val="000000"/>
          <w:sz w:val="26"/>
          <w:szCs w:val="26"/>
          <w:lang w:val="es-MX"/>
        </w:rPr>
        <w:t xml:space="preserve">cuerdo de </w:t>
      </w:r>
      <w:r w:rsidR="00BD3BA4">
        <w:rPr>
          <w:rFonts w:ascii="Arial" w:hAnsi="Arial" w:cs="Arial"/>
          <w:sz w:val="26"/>
          <w:szCs w:val="26"/>
        </w:rPr>
        <w:t>tres de junio de dos mil veintidós</w:t>
      </w:r>
      <w:r w:rsidRPr="00290DA6">
        <w:rPr>
          <w:rFonts w:ascii="Arial" w:hAnsi="Arial" w:cs="Arial"/>
          <w:color w:val="000000"/>
          <w:sz w:val="26"/>
          <w:szCs w:val="26"/>
          <w:lang w:val="es-MX"/>
        </w:rPr>
        <w:t xml:space="preserve">, por las razones expuestas en el considerando que antecede. </w:t>
      </w:r>
    </w:p>
    <w:p w14:paraId="4C4A6B18" w14:textId="58F264F6" w:rsidR="004B791C" w:rsidRDefault="004B791C" w:rsidP="004B791C">
      <w:pPr>
        <w:pStyle w:val="Sinespaciado"/>
        <w:spacing w:before="240" w:line="360" w:lineRule="auto"/>
        <w:ind w:firstLine="708"/>
        <w:jc w:val="both"/>
        <w:rPr>
          <w:rFonts w:ascii="Arial" w:hAnsi="Arial" w:cs="Arial"/>
          <w:bCs/>
          <w:sz w:val="26"/>
          <w:szCs w:val="26"/>
        </w:rPr>
      </w:pPr>
      <w:r>
        <w:rPr>
          <w:rFonts w:ascii="Arial" w:hAnsi="Arial" w:cs="Arial"/>
          <w:b/>
          <w:sz w:val="26"/>
          <w:szCs w:val="26"/>
        </w:rPr>
        <w:t>SEGUNDO.</w:t>
      </w:r>
      <w:r w:rsidRPr="00290DA6">
        <w:rPr>
          <w:rFonts w:ascii="Arial" w:hAnsi="Arial" w:cs="Arial"/>
          <w:b/>
          <w:sz w:val="26"/>
          <w:szCs w:val="26"/>
        </w:rPr>
        <w:t xml:space="preserve"> </w:t>
      </w:r>
      <w:r w:rsidRPr="00911EEE">
        <w:rPr>
          <w:rFonts w:ascii="Arial" w:hAnsi="Arial" w:cs="Arial"/>
          <w:b/>
          <w:sz w:val="26"/>
          <w:szCs w:val="26"/>
        </w:rPr>
        <w:t xml:space="preserve">Se </w:t>
      </w:r>
      <w:r w:rsidR="00BD3BA4" w:rsidRPr="00BD3BA4">
        <w:rPr>
          <w:rFonts w:ascii="Arial" w:hAnsi="Arial" w:cs="Arial"/>
          <w:b/>
          <w:sz w:val="26"/>
          <w:szCs w:val="26"/>
        </w:rPr>
        <w:t xml:space="preserve">dejan insubsistentes </w:t>
      </w:r>
      <w:r w:rsidR="00BD3BA4" w:rsidRPr="00BD3BA4">
        <w:rPr>
          <w:rFonts w:ascii="Arial" w:hAnsi="Arial" w:cs="Arial"/>
          <w:bCs/>
          <w:sz w:val="26"/>
          <w:szCs w:val="26"/>
        </w:rPr>
        <w:t>todas las actuaciones del</w:t>
      </w:r>
      <w:r w:rsidR="00BD3BA4">
        <w:rPr>
          <w:rFonts w:ascii="Arial" w:hAnsi="Arial" w:cs="Arial"/>
          <w:b/>
          <w:sz w:val="26"/>
          <w:szCs w:val="26"/>
        </w:rPr>
        <w:t xml:space="preserve"> </w:t>
      </w:r>
      <w:r w:rsidR="00BD3BA4" w:rsidRPr="00BD3BA4">
        <w:rPr>
          <w:rFonts w:ascii="Arial" w:hAnsi="Arial" w:cs="Arial"/>
          <w:bCs/>
          <w:sz w:val="26"/>
          <w:szCs w:val="26"/>
        </w:rPr>
        <w:t xml:space="preserve">expediente </w:t>
      </w:r>
      <w:r w:rsidR="000C4550">
        <w:rPr>
          <w:rFonts w:ascii="Arial" w:hAnsi="Arial" w:cs="Arial"/>
          <w:bCs/>
          <w:sz w:val="26"/>
          <w:szCs w:val="26"/>
        </w:rPr>
        <w:t xml:space="preserve">de primera instancia, </w:t>
      </w:r>
      <w:r w:rsidR="00BD3BA4" w:rsidRPr="00BD3BA4">
        <w:rPr>
          <w:rFonts w:ascii="Arial" w:hAnsi="Arial" w:cs="Arial"/>
          <w:bCs/>
          <w:sz w:val="26"/>
          <w:szCs w:val="26"/>
        </w:rPr>
        <w:t xml:space="preserve">inclusive el acuerdo de </w:t>
      </w:r>
      <w:r w:rsidR="00BD3BA4" w:rsidRPr="00BD3BA4">
        <w:rPr>
          <w:rFonts w:ascii="Arial" w:hAnsi="Arial" w:cs="Arial"/>
          <w:bCs/>
          <w:sz w:val="26"/>
          <w:szCs w:val="26"/>
          <w:lang w:val="es-MX"/>
        </w:rPr>
        <w:t>veintidós de marzo de dos mil veintidós</w:t>
      </w:r>
      <w:r w:rsidR="00BD3BA4">
        <w:rPr>
          <w:rFonts w:ascii="Arial" w:hAnsi="Arial" w:cs="Arial"/>
          <w:bCs/>
          <w:sz w:val="26"/>
          <w:szCs w:val="26"/>
        </w:rPr>
        <w:t xml:space="preserve">, </w:t>
      </w:r>
      <w:r w:rsidR="00BD3BA4" w:rsidRPr="00BD3BA4">
        <w:rPr>
          <w:rFonts w:ascii="Arial" w:hAnsi="Arial" w:cs="Arial"/>
          <w:bCs/>
          <w:sz w:val="26"/>
          <w:szCs w:val="26"/>
        </w:rPr>
        <w:t xml:space="preserve">y </w:t>
      </w:r>
      <w:r w:rsidR="00BD3BA4" w:rsidRPr="00FE7005">
        <w:rPr>
          <w:rFonts w:ascii="Arial" w:hAnsi="Arial" w:cs="Arial"/>
          <w:b/>
          <w:sz w:val="26"/>
          <w:szCs w:val="26"/>
        </w:rPr>
        <w:t>se ordena la reposición del procedimiento, retrotrayéndolo hasta tal actuación</w:t>
      </w:r>
      <w:r w:rsidR="00BD3BA4" w:rsidRPr="00BD3BA4">
        <w:rPr>
          <w:rFonts w:ascii="Arial" w:hAnsi="Arial" w:cs="Arial"/>
          <w:bCs/>
          <w:sz w:val="26"/>
          <w:szCs w:val="26"/>
        </w:rPr>
        <w:t>,</w:t>
      </w:r>
      <w:r w:rsidR="00BD3BA4">
        <w:rPr>
          <w:rFonts w:ascii="Arial" w:hAnsi="Arial" w:cs="Arial"/>
          <w:bCs/>
          <w:sz w:val="26"/>
          <w:szCs w:val="26"/>
        </w:rPr>
        <w:t xml:space="preserve"> </w:t>
      </w:r>
      <w:r>
        <w:rPr>
          <w:rFonts w:ascii="Arial" w:hAnsi="Arial" w:cs="Arial"/>
          <w:bCs/>
          <w:sz w:val="26"/>
          <w:szCs w:val="26"/>
        </w:rPr>
        <w:t xml:space="preserve">para los efectos precisados en el párrafo anterior. - - - </w:t>
      </w:r>
      <w:r w:rsidR="00FE7005">
        <w:rPr>
          <w:rFonts w:ascii="Arial" w:hAnsi="Arial" w:cs="Arial"/>
          <w:bCs/>
          <w:sz w:val="26"/>
          <w:szCs w:val="26"/>
        </w:rPr>
        <w:t xml:space="preserve">- - - - - - - - - - - - - - - - - - - - - - - - - </w:t>
      </w:r>
    </w:p>
    <w:p w14:paraId="5DFB529B" w14:textId="1ADC84C1" w:rsidR="004B791C" w:rsidRPr="00290DA6" w:rsidRDefault="004B791C" w:rsidP="004B791C">
      <w:pPr>
        <w:pStyle w:val="Sinespaciado"/>
        <w:spacing w:before="240" w:line="360" w:lineRule="auto"/>
        <w:ind w:firstLine="708"/>
        <w:jc w:val="both"/>
        <w:rPr>
          <w:rFonts w:ascii="Arial" w:hAnsi="Arial" w:cs="Arial"/>
          <w:sz w:val="26"/>
          <w:szCs w:val="26"/>
        </w:rPr>
      </w:pPr>
      <w:r w:rsidRPr="00911EEE">
        <w:rPr>
          <w:rFonts w:ascii="Arial" w:hAnsi="Arial" w:cs="Arial"/>
          <w:b/>
          <w:bCs/>
          <w:sz w:val="26"/>
          <w:szCs w:val="26"/>
        </w:rPr>
        <w:t>TERCERO.</w:t>
      </w:r>
      <w:r w:rsidRPr="00911EEE">
        <w:rPr>
          <w:rFonts w:ascii="Arial" w:hAnsi="Arial" w:cs="Arial"/>
          <w:b/>
          <w:sz w:val="26"/>
          <w:szCs w:val="26"/>
        </w:rPr>
        <w:t xml:space="preserve"> </w:t>
      </w:r>
      <w:r w:rsidRPr="00290DA6">
        <w:rPr>
          <w:rFonts w:ascii="Arial" w:hAnsi="Arial" w:cs="Arial"/>
          <w:b/>
          <w:sz w:val="26"/>
          <w:szCs w:val="26"/>
        </w:rPr>
        <w:t>NOTIFÍQUESE Y CÚMPLASE,</w:t>
      </w:r>
      <w:r w:rsidRPr="00290DA6">
        <w:rPr>
          <w:rFonts w:ascii="Arial" w:hAnsi="Arial" w:cs="Arial"/>
          <w:sz w:val="26"/>
          <w:szCs w:val="26"/>
        </w:rPr>
        <w:t xml:space="preserve"> remítase copia certificada de la presente resolución a la Sala </w:t>
      </w:r>
      <w:r>
        <w:rPr>
          <w:rFonts w:ascii="Arial" w:hAnsi="Arial" w:cs="Arial"/>
          <w:sz w:val="26"/>
          <w:szCs w:val="26"/>
        </w:rPr>
        <w:t xml:space="preserve">de origen de </w:t>
      </w:r>
      <w:r w:rsidRPr="00290DA6">
        <w:rPr>
          <w:rFonts w:ascii="Arial" w:hAnsi="Arial" w:cs="Arial"/>
          <w:sz w:val="26"/>
          <w:szCs w:val="26"/>
        </w:rPr>
        <w:t>este Tribunal y en su oportunidad archívese el presente cuaderno de revisión como asunto concluido.</w:t>
      </w:r>
      <w:r w:rsidR="00FE7005">
        <w:rPr>
          <w:rFonts w:ascii="Arial" w:hAnsi="Arial" w:cs="Arial"/>
          <w:sz w:val="26"/>
          <w:szCs w:val="26"/>
        </w:rPr>
        <w:t xml:space="preserve"> </w:t>
      </w:r>
      <w:r w:rsidRPr="00290DA6">
        <w:rPr>
          <w:rFonts w:ascii="Arial" w:hAnsi="Arial" w:cs="Arial"/>
          <w:sz w:val="26"/>
          <w:szCs w:val="26"/>
        </w:rPr>
        <w:t xml:space="preserve">- - - - - - - - - - - - - - - - - - - - </w:t>
      </w:r>
      <w:r>
        <w:rPr>
          <w:rFonts w:ascii="Arial" w:hAnsi="Arial" w:cs="Arial"/>
          <w:sz w:val="26"/>
          <w:szCs w:val="26"/>
        </w:rPr>
        <w:t xml:space="preserve">- - - - - - - - - - - - - - - - - - - </w:t>
      </w:r>
    </w:p>
    <w:p w14:paraId="0D9CEAD0" w14:textId="77777777" w:rsidR="004B791C" w:rsidRDefault="004B791C" w:rsidP="004B791C">
      <w:pPr>
        <w:spacing w:after="0"/>
        <w:ind w:firstLine="708"/>
        <w:jc w:val="both"/>
        <w:rPr>
          <w:rFonts w:ascii="Arial" w:hAnsi="Arial" w:cs="Arial"/>
          <w:sz w:val="26"/>
          <w:szCs w:val="26"/>
        </w:rPr>
      </w:pPr>
    </w:p>
    <w:p w14:paraId="57E8F39F" w14:textId="77777777" w:rsidR="004B791C" w:rsidRPr="0056097D" w:rsidRDefault="004B791C" w:rsidP="004B791C">
      <w:pPr>
        <w:tabs>
          <w:tab w:val="left" w:pos="1680"/>
          <w:tab w:val="center" w:pos="4277"/>
        </w:tabs>
        <w:spacing w:line="360" w:lineRule="auto"/>
        <w:jc w:val="both"/>
        <w:rPr>
          <w:rFonts w:ascii="Arial" w:hAnsi="Arial" w:cs="Arial"/>
          <w:sz w:val="26"/>
          <w:szCs w:val="26"/>
        </w:rPr>
      </w:pPr>
      <w:r>
        <w:rPr>
          <w:rFonts w:ascii="Arial" w:hAnsi="Arial" w:cs="Arial"/>
          <w:sz w:val="26"/>
          <w:szCs w:val="26"/>
        </w:rPr>
        <w:t xml:space="preserve">             </w:t>
      </w:r>
      <w:r w:rsidRPr="0056097D">
        <w:rPr>
          <w:rFonts w:ascii="Arial" w:hAnsi="Arial" w:cs="Arial"/>
          <w:sz w:val="26"/>
          <w:szCs w:val="26"/>
        </w:rPr>
        <w:t>Por unanimidad de votos, lo resolvieron y firmaron los magistrados integrantes de la Sala Superior, Manuel Velasco Alcántara</w:t>
      </w:r>
      <w:r>
        <w:rPr>
          <w:rFonts w:ascii="Arial" w:hAnsi="Arial" w:cs="Arial"/>
          <w:sz w:val="26"/>
          <w:szCs w:val="26"/>
        </w:rPr>
        <w:t xml:space="preserve"> </w:t>
      </w:r>
      <w:r w:rsidRPr="0056097D">
        <w:rPr>
          <w:rFonts w:ascii="Arial" w:hAnsi="Arial" w:cs="Arial"/>
          <w:b/>
          <w:bCs/>
          <w:sz w:val="26"/>
          <w:szCs w:val="26"/>
        </w:rPr>
        <w:t>(ponente)</w:t>
      </w:r>
      <w:r w:rsidRPr="0056097D">
        <w:rPr>
          <w:rFonts w:ascii="Arial" w:hAnsi="Arial" w:cs="Arial"/>
          <w:sz w:val="26"/>
          <w:szCs w:val="26"/>
        </w:rPr>
        <w:t>, Raúl Palomares Palomino, Gloria del Carmen Camacho Meza, Paulo José Luis Tapia Palacios, Elías Cortés López, quienes actúan con el Licenc</w:t>
      </w:r>
      <w:r>
        <w:rPr>
          <w:rFonts w:ascii="Arial" w:hAnsi="Arial" w:cs="Arial"/>
          <w:sz w:val="26"/>
          <w:szCs w:val="26"/>
        </w:rPr>
        <w:t>iado Juan Edy García Coronado, S</w:t>
      </w:r>
      <w:r w:rsidRPr="0056097D">
        <w:rPr>
          <w:rFonts w:ascii="Arial" w:hAnsi="Arial" w:cs="Arial"/>
          <w:sz w:val="26"/>
          <w:szCs w:val="26"/>
        </w:rPr>
        <w:t xml:space="preserve">ecretario General de Acuerdos de este Tribunal, que autoriza y da fe. - - - - - - - - - - - - - - - </w:t>
      </w:r>
    </w:p>
    <w:p w14:paraId="70FADC0B" w14:textId="7E72C840" w:rsidR="00AA13AC" w:rsidRDefault="00AA13AC" w:rsidP="004B791C">
      <w:pPr>
        <w:tabs>
          <w:tab w:val="left" w:pos="1680"/>
          <w:tab w:val="center" w:pos="4277"/>
        </w:tabs>
        <w:jc w:val="center"/>
        <w:rPr>
          <w:rFonts w:ascii="Arial" w:hAnsi="Arial" w:cs="Arial"/>
          <w:sz w:val="26"/>
          <w:szCs w:val="26"/>
        </w:rPr>
      </w:pPr>
    </w:p>
    <w:p w14:paraId="147945D3" w14:textId="0B786BD3" w:rsidR="009C03B8" w:rsidRDefault="009C03B8" w:rsidP="004B791C">
      <w:pPr>
        <w:tabs>
          <w:tab w:val="left" w:pos="1680"/>
          <w:tab w:val="center" w:pos="4277"/>
        </w:tabs>
        <w:jc w:val="center"/>
        <w:rPr>
          <w:rFonts w:ascii="Arial" w:hAnsi="Arial" w:cs="Arial"/>
          <w:sz w:val="26"/>
          <w:szCs w:val="26"/>
        </w:rPr>
      </w:pPr>
    </w:p>
    <w:p w14:paraId="25CD2BA9" w14:textId="4B10BA1A" w:rsidR="009C03B8" w:rsidRDefault="009C03B8" w:rsidP="004B791C">
      <w:pPr>
        <w:tabs>
          <w:tab w:val="left" w:pos="1680"/>
          <w:tab w:val="center" w:pos="4277"/>
        </w:tabs>
        <w:jc w:val="center"/>
        <w:rPr>
          <w:rFonts w:ascii="Arial" w:hAnsi="Arial" w:cs="Arial"/>
          <w:sz w:val="26"/>
          <w:szCs w:val="26"/>
        </w:rPr>
      </w:pPr>
    </w:p>
    <w:p w14:paraId="5BC04AC4" w14:textId="7B011A70" w:rsidR="009C03B8" w:rsidRDefault="009C03B8" w:rsidP="004B791C">
      <w:pPr>
        <w:tabs>
          <w:tab w:val="left" w:pos="1680"/>
          <w:tab w:val="center" w:pos="4277"/>
        </w:tabs>
        <w:jc w:val="center"/>
        <w:rPr>
          <w:rFonts w:ascii="Arial" w:hAnsi="Arial" w:cs="Arial"/>
          <w:sz w:val="26"/>
          <w:szCs w:val="26"/>
        </w:rPr>
      </w:pPr>
    </w:p>
    <w:p w14:paraId="746047B3" w14:textId="77777777" w:rsidR="009C03B8" w:rsidRDefault="009C03B8" w:rsidP="004B791C">
      <w:pPr>
        <w:tabs>
          <w:tab w:val="left" w:pos="1680"/>
          <w:tab w:val="center" w:pos="4277"/>
        </w:tabs>
        <w:jc w:val="center"/>
        <w:rPr>
          <w:rFonts w:ascii="Arial" w:hAnsi="Arial" w:cs="Arial"/>
          <w:sz w:val="26"/>
          <w:szCs w:val="26"/>
        </w:rPr>
      </w:pPr>
    </w:p>
    <w:p w14:paraId="62C4CE6A" w14:textId="77777777" w:rsidR="009C03B8" w:rsidRPr="00290DA6" w:rsidRDefault="009C03B8" w:rsidP="009C03B8">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MAGISTRADO MANUEL VELASCO ALCÁNTARA</w:t>
      </w:r>
    </w:p>
    <w:p w14:paraId="332FAEF9" w14:textId="77777777" w:rsidR="009C03B8" w:rsidRDefault="009C03B8" w:rsidP="009C03B8">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PRESIDENTE</w:t>
      </w:r>
    </w:p>
    <w:p w14:paraId="47584C11" w14:textId="77777777" w:rsidR="009C03B8" w:rsidRDefault="009C03B8" w:rsidP="009C03B8">
      <w:pPr>
        <w:tabs>
          <w:tab w:val="center" w:pos="4135"/>
          <w:tab w:val="left" w:pos="7515"/>
        </w:tabs>
        <w:spacing w:line="360" w:lineRule="auto"/>
        <w:jc w:val="center"/>
        <w:rPr>
          <w:rFonts w:ascii="Arial" w:hAnsi="Arial" w:cs="Arial"/>
          <w:sz w:val="26"/>
          <w:szCs w:val="26"/>
        </w:rPr>
      </w:pPr>
    </w:p>
    <w:p w14:paraId="216AF834" w14:textId="77777777" w:rsidR="009C03B8" w:rsidRDefault="009C03B8" w:rsidP="009C03B8">
      <w:pPr>
        <w:tabs>
          <w:tab w:val="center" w:pos="4135"/>
          <w:tab w:val="left" w:pos="7515"/>
        </w:tabs>
        <w:spacing w:line="360" w:lineRule="auto"/>
        <w:jc w:val="center"/>
        <w:rPr>
          <w:rFonts w:ascii="Arial" w:hAnsi="Arial" w:cs="Arial"/>
          <w:sz w:val="26"/>
          <w:szCs w:val="26"/>
        </w:rPr>
      </w:pPr>
    </w:p>
    <w:p w14:paraId="3A49E657" w14:textId="77777777" w:rsidR="009C03B8" w:rsidRDefault="009C03B8" w:rsidP="009C03B8">
      <w:pPr>
        <w:tabs>
          <w:tab w:val="center" w:pos="4135"/>
          <w:tab w:val="left" w:pos="7515"/>
        </w:tabs>
        <w:spacing w:line="360" w:lineRule="auto"/>
        <w:jc w:val="center"/>
        <w:rPr>
          <w:rFonts w:ascii="Arial" w:hAnsi="Arial" w:cs="Arial"/>
          <w:sz w:val="26"/>
          <w:szCs w:val="26"/>
        </w:rPr>
      </w:pPr>
    </w:p>
    <w:p w14:paraId="40165B1E" w14:textId="77777777" w:rsidR="009C03B8" w:rsidRDefault="009C03B8" w:rsidP="009C03B8">
      <w:pPr>
        <w:tabs>
          <w:tab w:val="center" w:pos="4135"/>
          <w:tab w:val="left" w:pos="7515"/>
        </w:tabs>
        <w:spacing w:line="360" w:lineRule="auto"/>
        <w:jc w:val="center"/>
        <w:rPr>
          <w:rFonts w:ascii="Arial" w:hAnsi="Arial" w:cs="Arial"/>
          <w:sz w:val="26"/>
          <w:szCs w:val="26"/>
        </w:rPr>
      </w:pPr>
    </w:p>
    <w:p w14:paraId="34B25AA0" w14:textId="55CF41C4" w:rsidR="009C03B8" w:rsidRDefault="009C03B8" w:rsidP="009C03B8">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MAGISTRADO RAÚL PALOMARES PALOMINO</w:t>
      </w:r>
    </w:p>
    <w:p w14:paraId="394B85F7" w14:textId="77777777" w:rsidR="009C03B8" w:rsidRDefault="009C03B8" w:rsidP="009C03B8">
      <w:pPr>
        <w:tabs>
          <w:tab w:val="center" w:pos="4135"/>
          <w:tab w:val="left" w:pos="7515"/>
        </w:tabs>
        <w:spacing w:line="360" w:lineRule="auto"/>
        <w:jc w:val="center"/>
        <w:rPr>
          <w:rFonts w:ascii="Arial" w:hAnsi="Arial" w:cs="Arial"/>
          <w:sz w:val="26"/>
          <w:szCs w:val="26"/>
        </w:rPr>
      </w:pPr>
    </w:p>
    <w:p w14:paraId="73E4D16C" w14:textId="77777777" w:rsidR="009C03B8" w:rsidRPr="00902ADB" w:rsidRDefault="009C03B8" w:rsidP="009C03B8">
      <w:pPr>
        <w:tabs>
          <w:tab w:val="center" w:pos="4135"/>
          <w:tab w:val="left" w:pos="7515"/>
        </w:tabs>
        <w:spacing w:line="360" w:lineRule="auto"/>
        <w:rPr>
          <w:rFonts w:ascii="Arial" w:hAnsi="Arial" w:cs="Arial"/>
          <w:sz w:val="26"/>
          <w:szCs w:val="26"/>
        </w:rPr>
      </w:pPr>
    </w:p>
    <w:p w14:paraId="2C430E5A" w14:textId="77777777" w:rsidR="009C03B8" w:rsidRDefault="009C03B8" w:rsidP="009C03B8">
      <w:pPr>
        <w:tabs>
          <w:tab w:val="left" w:pos="1925"/>
          <w:tab w:val="center" w:pos="4135"/>
        </w:tabs>
        <w:rPr>
          <w:rFonts w:ascii="Arial" w:hAnsi="Arial" w:cs="Arial"/>
          <w:sz w:val="26"/>
          <w:szCs w:val="26"/>
        </w:rPr>
      </w:pPr>
    </w:p>
    <w:p w14:paraId="24B43221" w14:textId="77777777" w:rsidR="00725A58" w:rsidRDefault="00725A58" w:rsidP="00725A58">
      <w:pPr>
        <w:tabs>
          <w:tab w:val="left" w:pos="1925"/>
          <w:tab w:val="center" w:pos="4135"/>
        </w:tabs>
        <w:rPr>
          <w:rFonts w:ascii="Arial" w:hAnsi="Arial" w:cs="Arial"/>
          <w:sz w:val="26"/>
          <w:szCs w:val="26"/>
        </w:rPr>
      </w:pPr>
      <w:r>
        <w:rPr>
          <w:rFonts w:ascii="Arial" w:hAnsi="Arial" w:cs="Arial"/>
          <w:b/>
          <w:sz w:val="16"/>
          <w:szCs w:val="16"/>
        </w:rPr>
        <w:lastRenderedPageBreak/>
        <w:t>LAS PRESENTES FIRMAS CORRESPONDEN A LA RESOLUCIÓN DEL RECURSO DE REVISIÓN 0161/2022.</w:t>
      </w:r>
    </w:p>
    <w:p w14:paraId="238A5EC0" w14:textId="77777777" w:rsidR="009C03B8" w:rsidRDefault="009C03B8" w:rsidP="009C03B8">
      <w:pPr>
        <w:tabs>
          <w:tab w:val="left" w:pos="1925"/>
          <w:tab w:val="center" w:pos="4135"/>
        </w:tabs>
        <w:rPr>
          <w:rFonts w:ascii="Arial" w:hAnsi="Arial" w:cs="Arial"/>
          <w:sz w:val="26"/>
          <w:szCs w:val="26"/>
        </w:rPr>
      </w:pPr>
    </w:p>
    <w:p w14:paraId="2FF3DFA6" w14:textId="77777777" w:rsidR="00725A58" w:rsidRDefault="00725A58" w:rsidP="009C03B8">
      <w:pPr>
        <w:tabs>
          <w:tab w:val="left" w:pos="1925"/>
          <w:tab w:val="center" w:pos="4135"/>
        </w:tabs>
        <w:rPr>
          <w:rFonts w:ascii="Arial" w:hAnsi="Arial" w:cs="Arial"/>
          <w:sz w:val="26"/>
          <w:szCs w:val="26"/>
        </w:rPr>
      </w:pPr>
    </w:p>
    <w:p w14:paraId="39D7BDF8" w14:textId="77777777" w:rsidR="00725A58" w:rsidRDefault="00725A58" w:rsidP="009C03B8">
      <w:pPr>
        <w:tabs>
          <w:tab w:val="left" w:pos="1925"/>
          <w:tab w:val="center" w:pos="4135"/>
        </w:tabs>
        <w:rPr>
          <w:rFonts w:ascii="Arial" w:hAnsi="Arial" w:cs="Arial"/>
          <w:sz w:val="26"/>
          <w:szCs w:val="26"/>
        </w:rPr>
      </w:pPr>
    </w:p>
    <w:p w14:paraId="249FA4B1" w14:textId="77777777" w:rsidR="00725A58" w:rsidRDefault="00725A58" w:rsidP="009C03B8">
      <w:pPr>
        <w:tabs>
          <w:tab w:val="left" w:pos="1925"/>
          <w:tab w:val="center" w:pos="4135"/>
        </w:tabs>
        <w:rPr>
          <w:rFonts w:ascii="Arial" w:hAnsi="Arial" w:cs="Arial"/>
          <w:sz w:val="26"/>
          <w:szCs w:val="26"/>
        </w:rPr>
      </w:pPr>
    </w:p>
    <w:p w14:paraId="0E61AD3E" w14:textId="77777777" w:rsidR="009C03B8" w:rsidRDefault="009C03B8" w:rsidP="009C03B8">
      <w:pPr>
        <w:tabs>
          <w:tab w:val="left" w:pos="1925"/>
          <w:tab w:val="center" w:pos="4135"/>
        </w:tabs>
        <w:rPr>
          <w:rFonts w:ascii="Arial" w:hAnsi="Arial" w:cs="Arial"/>
          <w:sz w:val="26"/>
          <w:szCs w:val="26"/>
        </w:rPr>
      </w:pPr>
    </w:p>
    <w:p w14:paraId="543FCD8F" w14:textId="77777777" w:rsidR="009C03B8" w:rsidRDefault="009C03B8" w:rsidP="009C03B8">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2EBDBCF8" w14:textId="77777777" w:rsidR="009C03B8" w:rsidRDefault="009C03B8" w:rsidP="009C03B8">
      <w:pPr>
        <w:tabs>
          <w:tab w:val="left" w:pos="1925"/>
          <w:tab w:val="center" w:pos="4135"/>
        </w:tabs>
        <w:rPr>
          <w:rFonts w:ascii="Arial" w:hAnsi="Arial" w:cs="Arial"/>
          <w:sz w:val="26"/>
          <w:szCs w:val="26"/>
        </w:rPr>
      </w:pPr>
    </w:p>
    <w:p w14:paraId="40073DA7" w14:textId="77777777" w:rsidR="009C03B8" w:rsidRDefault="009C03B8" w:rsidP="009C03B8">
      <w:pPr>
        <w:tabs>
          <w:tab w:val="left" w:pos="1925"/>
          <w:tab w:val="center" w:pos="4135"/>
        </w:tabs>
        <w:rPr>
          <w:rFonts w:ascii="Arial" w:hAnsi="Arial" w:cs="Arial"/>
          <w:sz w:val="26"/>
          <w:szCs w:val="26"/>
        </w:rPr>
      </w:pPr>
    </w:p>
    <w:p w14:paraId="70D4F50D" w14:textId="77777777" w:rsidR="009C03B8" w:rsidRDefault="009C03B8" w:rsidP="009C03B8">
      <w:pPr>
        <w:tabs>
          <w:tab w:val="left" w:pos="1925"/>
          <w:tab w:val="center" w:pos="4135"/>
        </w:tabs>
        <w:rPr>
          <w:rFonts w:ascii="Arial" w:hAnsi="Arial" w:cs="Arial"/>
          <w:sz w:val="26"/>
          <w:szCs w:val="26"/>
        </w:rPr>
      </w:pPr>
    </w:p>
    <w:p w14:paraId="34C9D535" w14:textId="77777777" w:rsidR="009C03B8" w:rsidRDefault="009C03B8" w:rsidP="009C03B8">
      <w:pPr>
        <w:tabs>
          <w:tab w:val="left" w:pos="1925"/>
          <w:tab w:val="center" w:pos="4135"/>
        </w:tabs>
        <w:rPr>
          <w:rFonts w:ascii="Arial" w:hAnsi="Arial" w:cs="Arial"/>
          <w:sz w:val="26"/>
          <w:szCs w:val="26"/>
        </w:rPr>
      </w:pPr>
    </w:p>
    <w:p w14:paraId="3E0511DE" w14:textId="6A213E59" w:rsidR="009C03B8" w:rsidRDefault="009C03B8" w:rsidP="009C03B8">
      <w:pPr>
        <w:tabs>
          <w:tab w:val="left" w:pos="1925"/>
          <w:tab w:val="center" w:pos="4135"/>
        </w:tabs>
        <w:jc w:val="center"/>
        <w:rPr>
          <w:rFonts w:ascii="Arial" w:hAnsi="Arial" w:cs="Arial"/>
          <w:sz w:val="26"/>
          <w:szCs w:val="26"/>
        </w:rPr>
      </w:pPr>
    </w:p>
    <w:p w14:paraId="1861BF51" w14:textId="77777777" w:rsidR="009C03B8" w:rsidRDefault="009C03B8" w:rsidP="009C03B8">
      <w:pPr>
        <w:tabs>
          <w:tab w:val="left" w:pos="1925"/>
          <w:tab w:val="center" w:pos="4135"/>
        </w:tabs>
        <w:jc w:val="center"/>
        <w:rPr>
          <w:rFonts w:ascii="Arial" w:hAnsi="Arial" w:cs="Arial"/>
          <w:sz w:val="26"/>
          <w:szCs w:val="26"/>
        </w:rPr>
      </w:pPr>
    </w:p>
    <w:p w14:paraId="638B53A7" w14:textId="77777777" w:rsidR="009C03B8" w:rsidRDefault="009C03B8" w:rsidP="009C03B8">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73151DFC" w14:textId="77777777" w:rsidR="009C03B8" w:rsidRDefault="009C03B8" w:rsidP="009C03B8">
      <w:pPr>
        <w:tabs>
          <w:tab w:val="center" w:pos="4135"/>
          <w:tab w:val="left" w:pos="7515"/>
        </w:tabs>
        <w:spacing w:line="360" w:lineRule="auto"/>
        <w:jc w:val="center"/>
        <w:rPr>
          <w:rFonts w:ascii="Arial" w:hAnsi="Arial" w:cs="Arial"/>
          <w:sz w:val="26"/>
          <w:szCs w:val="26"/>
        </w:rPr>
      </w:pPr>
    </w:p>
    <w:p w14:paraId="0C2C311B" w14:textId="78F54643" w:rsidR="009C03B8" w:rsidRDefault="009C03B8" w:rsidP="009C03B8">
      <w:pPr>
        <w:tabs>
          <w:tab w:val="center" w:pos="4135"/>
          <w:tab w:val="left" w:pos="7515"/>
        </w:tabs>
        <w:spacing w:line="360" w:lineRule="auto"/>
        <w:jc w:val="center"/>
        <w:rPr>
          <w:rFonts w:ascii="Arial" w:hAnsi="Arial" w:cs="Arial"/>
          <w:sz w:val="26"/>
          <w:szCs w:val="26"/>
        </w:rPr>
      </w:pPr>
    </w:p>
    <w:p w14:paraId="74956F40" w14:textId="77777777" w:rsidR="009C03B8" w:rsidRDefault="009C03B8" w:rsidP="009C03B8">
      <w:pPr>
        <w:tabs>
          <w:tab w:val="center" w:pos="4135"/>
          <w:tab w:val="left" w:pos="7515"/>
        </w:tabs>
        <w:spacing w:line="360" w:lineRule="auto"/>
        <w:jc w:val="center"/>
        <w:rPr>
          <w:rFonts w:ascii="Arial" w:hAnsi="Arial" w:cs="Arial"/>
          <w:sz w:val="26"/>
          <w:szCs w:val="26"/>
        </w:rPr>
      </w:pPr>
    </w:p>
    <w:p w14:paraId="1664834C" w14:textId="77777777" w:rsidR="009C03B8" w:rsidRDefault="009C03B8" w:rsidP="009C03B8">
      <w:pPr>
        <w:tabs>
          <w:tab w:val="center" w:pos="4135"/>
          <w:tab w:val="left" w:pos="7515"/>
        </w:tabs>
        <w:spacing w:line="360" w:lineRule="auto"/>
        <w:jc w:val="center"/>
        <w:rPr>
          <w:rFonts w:ascii="Arial" w:hAnsi="Arial" w:cs="Arial"/>
          <w:sz w:val="26"/>
          <w:szCs w:val="26"/>
        </w:rPr>
      </w:pPr>
    </w:p>
    <w:p w14:paraId="290DADB6" w14:textId="77777777" w:rsidR="009C03B8" w:rsidRDefault="009C03B8" w:rsidP="009C03B8">
      <w:pPr>
        <w:tabs>
          <w:tab w:val="center" w:pos="4135"/>
          <w:tab w:val="left" w:pos="7515"/>
        </w:tabs>
        <w:spacing w:line="360" w:lineRule="auto"/>
        <w:rPr>
          <w:rFonts w:ascii="Arial" w:hAnsi="Arial" w:cs="Arial"/>
          <w:sz w:val="26"/>
          <w:szCs w:val="26"/>
        </w:rPr>
      </w:pPr>
    </w:p>
    <w:p w14:paraId="0CCDF450" w14:textId="77777777" w:rsidR="009C03B8" w:rsidRDefault="009C03B8" w:rsidP="009C03B8">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 xml:space="preserve">MAGISTRADO </w:t>
      </w:r>
      <w:r>
        <w:rPr>
          <w:rFonts w:ascii="Arial" w:hAnsi="Arial" w:cs="Arial"/>
          <w:sz w:val="26"/>
          <w:szCs w:val="26"/>
        </w:rPr>
        <w:t xml:space="preserve">ELÍAS CORTÉS LÓPEZ </w:t>
      </w:r>
    </w:p>
    <w:p w14:paraId="542268B1" w14:textId="77777777" w:rsidR="009C03B8" w:rsidRDefault="009C03B8" w:rsidP="009C03B8">
      <w:pPr>
        <w:tabs>
          <w:tab w:val="center" w:pos="4135"/>
          <w:tab w:val="left" w:pos="7515"/>
        </w:tabs>
        <w:spacing w:line="360" w:lineRule="auto"/>
        <w:jc w:val="center"/>
        <w:rPr>
          <w:rFonts w:ascii="Arial" w:hAnsi="Arial" w:cs="Arial"/>
          <w:sz w:val="26"/>
          <w:szCs w:val="26"/>
        </w:rPr>
      </w:pPr>
    </w:p>
    <w:p w14:paraId="47174104" w14:textId="77777777" w:rsidR="009C03B8" w:rsidRDefault="009C03B8" w:rsidP="009C03B8">
      <w:pPr>
        <w:tabs>
          <w:tab w:val="center" w:pos="4135"/>
          <w:tab w:val="left" w:pos="7515"/>
        </w:tabs>
        <w:spacing w:line="360" w:lineRule="auto"/>
        <w:rPr>
          <w:rFonts w:ascii="Arial" w:hAnsi="Arial" w:cs="Arial"/>
          <w:sz w:val="26"/>
          <w:szCs w:val="26"/>
        </w:rPr>
      </w:pPr>
    </w:p>
    <w:p w14:paraId="622613D0" w14:textId="77777777" w:rsidR="009C03B8" w:rsidRDefault="009C03B8" w:rsidP="009C03B8">
      <w:pPr>
        <w:tabs>
          <w:tab w:val="center" w:pos="4135"/>
          <w:tab w:val="left" w:pos="7515"/>
        </w:tabs>
        <w:spacing w:line="360" w:lineRule="auto"/>
        <w:rPr>
          <w:rFonts w:ascii="Arial" w:hAnsi="Arial" w:cs="Arial"/>
          <w:sz w:val="26"/>
          <w:szCs w:val="26"/>
        </w:rPr>
      </w:pPr>
    </w:p>
    <w:p w14:paraId="69D2F8D6" w14:textId="77777777" w:rsidR="009C03B8" w:rsidRDefault="009C03B8" w:rsidP="009C03B8">
      <w:pPr>
        <w:tabs>
          <w:tab w:val="center" w:pos="4135"/>
          <w:tab w:val="left" w:pos="7515"/>
        </w:tabs>
        <w:spacing w:line="360" w:lineRule="auto"/>
        <w:rPr>
          <w:rFonts w:ascii="Arial" w:hAnsi="Arial" w:cs="Arial"/>
          <w:sz w:val="26"/>
          <w:szCs w:val="26"/>
        </w:rPr>
      </w:pPr>
    </w:p>
    <w:p w14:paraId="5DA1279F" w14:textId="77777777" w:rsidR="009C03B8" w:rsidRPr="00290DA6" w:rsidRDefault="009C03B8" w:rsidP="009C03B8">
      <w:pPr>
        <w:spacing w:after="0" w:line="240" w:lineRule="auto"/>
        <w:jc w:val="center"/>
        <w:rPr>
          <w:rFonts w:ascii="Arial" w:hAnsi="Arial" w:cs="Arial"/>
          <w:sz w:val="26"/>
          <w:szCs w:val="26"/>
        </w:rPr>
      </w:pPr>
      <w:r w:rsidRPr="00290DA6">
        <w:rPr>
          <w:rFonts w:ascii="Arial" w:hAnsi="Arial" w:cs="Arial"/>
          <w:sz w:val="26"/>
          <w:szCs w:val="26"/>
        </w:rPr>
        <w:t>LIC. JUAN EDY GARC</w:t>
      </w:r>
      <w:r>
        <w:rPr>
          <w:rFonts w:ascii="Arial" w:hAnsi="Arial" w:cs="Arial"/>
          <w:sz w:val="26"/>
          <w:szCs w:val="26"/>
        </w:rPr>
        <w:t>Í</w:t>
      </w:r>
      <w:r w:rsidRPr="00290DA6">
        <w:rPr>
          <w:rFonts w:ascii="Arial" w:hAnsi="Arial" w:cs="Arial"/>
          <w:sz w:val="26"/>
          <w:szCs w:val="26"/>
        </w:rPr>
        <w:t>A CORONADO</w:t>
      </w:r>
    </w:p>
    <w:p w14:paraId="0A79DE99" w14:textId="77777777" w:rsidR="009C03B8" w:rsidRDefault="009C03B8" w:rsidP="009C03B8">
      <w:pPr>
        <w:spacing w:after="0" w:line="240" w:lineRule="auto"/>
        <w:jc w:val="center"/>
        <w:rPr>
          <w:rFonts w:ascii="Arial" w:hAnsi="Arial" w:cs="Arial"/>
          <w:sz w:val="26"/>
          <w:szCs w:val="26"/>
        </w:rPr>
      </w:pPr>
      <w:r w:rsidRPr="00290DA6">
        <w:rPr>
          <w:rFonts w:ascii="Arial" w:hAnsi="Arial" w:cs="Arial"/>
          <w:sz w:val="26"/>
          <w:szCs w:val="26"/>
        </w:rPr>
        <w:t>SECRETARIO GENERAL DE ACUERDOS</w:t>
      </w:r>
    </w:p>
    <w:p w14:paraId="35130E5B" w14:textId="77777777" w:rsidR="00A564CD" w:rsidRDefault="00A564CD" w:rsidP="009C03B8">
      <w:pPr>
        <w:tabs>
          <w:tab w:val="left" w:pos="1680"/>
          <w:tab w:val="center" w:pos="4277"/>
        </w:tabs>
        <w:jc w:val="center"/>
        <w:rPr>
          <w:rFonts w:ascii="Arial" w:hAnsi="Arial" w:cs="Arial"/>
          <w:b/>
          <w:bCs/>
          <w:sz w:val="26"/>
          <w:szCs w:val="26"/>
        </w:rPr>
      </w:pPr>
    </w:p>
    <w:sectPr w:rsidR="00A564CD" w:rsidSect="009C03B8">
      <w:headerReference w:type="even" r:id="rId12"/>
      <w:headerReference w:type="default" r:id="rId13"/>
      <w:footerReference w:type="default" r:id="rId14"/>
      <w:headerReference w:type="first" r:id="rId15"/>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B5F5D5" w14:textId="77777777" w:rsidR="00736E01" w:rsidRDefault="00736E01">
      <w:pPr>
        <w:spacing w:after="0" w:line="240" w:lineRule="auto"/>
      </w:pPr>
      <w:r>
        <w:separator/>
      </w:r>
    </w:p>
  </w:endnote>
  <w:endnote w:type="continuationSeparator" w:id="0">
    <w:p w14:paraId="55E70F87" w14:textId="77777777" w:rsidR="00736E01" w:rsidRDefault="00736E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3D7B66" w:rsidRDefault="003D7B66">
    <w:pPr>
      <w:pStyle w:val="Piedepgina"/>
      <w:jc w:val="center"/>
    </w:pPr>
  </w:p>
  <w:p w14:paraId="195FF414" w14:textId="77777777" w:rsidR="003D7B66" w:rsidRDefault="003D7B6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A8F61A" w14:textId="77777777" w:rsidR="00736E01" w:rsidRDefault="00736E01">
      <w:pPr>
        <w:spacing w:after="0" w:line="240" w:lineRule="auto"/>
      </w:pPr>
      <w:r>
        <w:separator/>
      </w:r>
    </w:p>
  </w:footnote>
  <w:footnote w:type="continuationSeparator" w:id="0">
    <w:p w14:paraId="7691146E" w14:textId="77777777" w:rsidR="00736E01" w:rsidRDefault="00736E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7BE9569" w:rsidR="003D7B66" w:rsidRDefault="00725A58">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3D7B66">
          <w:fldChar w:fldCharType="begin"/>
        </w:r>
        <w:r w:rsidR="003D7B66">
          <w:instrText>PAGE   \* MERGEFORMAT</w:instrText>
        </w:r>
        <w:r w:rsidR="003D7B66">
          <w:fldChar w:fldCharType="separate"/>
        </w:r>
        <w:r w:rsidRPr="00725A58">
          <w:rPr>
            <w:noProof/>
            <w:lang w:val="es-ES"/>
          </w:rPr>
          <w:t>4</w:t>
        </w:r>
        <w:r w:rsidR="003D7B66">
          <w:fldChar w:fldCharType="end"/>
        </w:r>
      </w:p>
    </w:sdtContent>
  </w:sdt>
  <w:p w14:paraId="0E68208C" w14:textId="77777777" w:rsidR="003D7B66" w:rsidRDefault="003D7B66">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090E53ED" w:rsidR="003D7B66" w:rsidRDefault="00725A58">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3D7B66">
          <w:fldChar w:fldCharType="begin"/>
        </w:r>
        <w:r w:rsidR="003D7B66">
          <w:instrText>PAGE   \* MERGEFORMAT</w:instrText>
        </w:r>
        <w:r w:rsidR="003D7B66">
          <w:fldChar w:fldCharType="separate"/>
        </w:r>
        <w:r w:rsidRPr="00725A58">
          <w:rPr>
            <w:noProof/>
            <w:lang w:val="es-ES"/>
          </w:rPr>
          <w:t>5</w:t>
        </w:r>
        <w:r w:rsidR="003D7B66">
          <w:fldChar w:fldCharType="end"/>
        </w:r>
      </w:sdtContent>
    </w:sdt>
  </w:p>
  <w:p w14:paraId="51E22156" w14:textId="24D44142" w:rsidR="003D7B66" w:rsidRDefault="00725A58"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24820D5E" wp14:editId="35414A83">
              <wp:simplePos x="0" y="0"/>
              <wp:positionH relativeFrom="column">
                <wp:posOffset>-1363620</wp:posOffset>
              </wp:positionH>
              <wp:positionV relativeFrom="paragraph">
                <wp:posOffset>5050395</wp:posOffset>
              </wp:positionV>
              <wp:extent cx="1283335" cy="1160145"/>
              <wp:effectExtent l="0" t="0" r="12065" b="20955"/>
              <wp:wrapNone/>
              <wp:docPr id="21" name="Cuadro de texto 2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2C478A6B" w14:textId="77777777" w:rsidR="00725A58" w:rsidRDefault="00725A58" w:rsidP="00725A58">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820D5E" id="_x0000_t202" coordsize="21600,21600" o:spt="202" path="m,l,21600r21600,l21600,xe">
              <v:stroke joinstyle="miter"/>
              <v:path gradientshapeok="t" o:connecttype="rect"/>
            </v:shapetype>
            <v:shape id="Cuadro de texto 21" o:spid="_x0000_s1026" type="#_x0000_t202" style="position:absolute;left:0;text-align:left;margin-left:-107.35pt;margin-top:397.65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HnxYA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" fillcolor="window" strokeweight=".5pt">
              <v:textbox>
                <w:txbxContent>
                  <w:p w14:paraId="2C478A6B" w14:textId="77777777" w:rsidR="00725A58" w:rsidRDefault="00725A58" w:rsidP="00725A58">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3D7B66"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3D7B66" w:rsidRDefault="00725A58">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FD77027"/>
    <w:multiLevelType w:val="hybridMultilevel"/>
    <w:tmpl w:val="195E6D9A"/>
    <w:lvl w:ilvl="0" w:tplc="CF0C8382">
      <w:start w:val="1"/>
      <w:numFmt w:val="decimal"/>
      <w:lvlText w:val="%1."/>
      <w:lvlJc w:val="left"/>
      <w:pPr>
        <w:ind w:left="1068" w:hanging="360"/>
      </w:pPr>
      <w:rPr>
        <w:rFonts w:hint="default"/>
      </w:rPr>
    </w:lvl>
    <w:lvl w:ilvl="1" w:tplc="080A0019">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37F14510"/>
    <w:multiLevelType w:val="hybridMultilevel"/>
    <w:tmpl w:val="66C86570"/>
    <w:lvl w:ilvl="0" w:tplc="080A0001">
      <w:start w:val="1"/>
      <w:numFmt w:val="bullet"/>
      <w:lvlText w:val=""/>
      <w:lvlJc w:val="left"/>
      <w:pPr>
        <w:ind w:left="2138" w:hanging="360"/>
      </w:pPr>
      <w:rPr>
        <w:rFonts w:ascii="Symbol" w:hAnsi="Symbol" w:hint="default"/>
      </w:rPr>
    </w:lvl>
    <w:lvl w:ilvl="1" w:tplc="080A0003" w:tentative="1">
      <w:start w:val="1"/>
      <w:numFmt w:val="bullet"/>
      <w:lvlText w:val="o"/>
      <w:lvlJc w:val="left"/>
      <w:pPr>
        <w:ind w:left="2858" w:hanging="360"/>
      </w:pPr>
      <w:rPr>
        <w:rFonts w:ascii="Courier New" w:hAnsi="Courier New" w:cs="Courier New" w:hint="default"/>
      </w:rPr>
    </w:lvl>
    <w:lvl w:ilvl="2" w:tplc="080A0005" w:tentative="1">
      <w:start w:val="1"/>
      <w:numFmt w:val="bullet"/>
      <w:lvlText w:val=""/>
      <w:lvlJc w:val="left"/>
      <w:pPr>
        <w:ind w:left="3578" w:hanging="360"/>
      </w:pPr>
      <w:rPr>
        <w:rFonts w:ascii="Wingdings" w:hAnsi="Wingdings" w:hint="default"/>
      </w:rPr>
    </w:lvl>
    <w:lvl w:ilvl="3" w:tplc="080A0001" w:tentative="1">
      <w:start w:val="1"/>
      <w:numFmt w:val="bullet"/>
      <w:lvlText w:val=""/>
      <w:lvlJc w:val="left"/>
      <w:pPr>
        <w:ind w:left="4298" w:hanging="360"/>
      </w:pPr>
      <w:rPr>
        <w:rFonts w:ascii="Symbol" w:hAnsi="Symbol" w:hint="default"/>
      </w:rPr>
    </w:lvl>
    <w:lvl w:ilvl="4" w:tplc="080A0003" w:tentative="1">
      <w:start w:val="1"/>
      <w:numFmt w:val="bullet"/>
      <w:lvlText w:val="o"/>
      <w:lvlJc w:val="left"/>
      <w:pPr>
        <w:ind w:left="5018" w:hanging="360"/>
      </w:pPr>
      <w:rPr>
        <w:rFonts w:ascii="Courier New" w:hAnsi="Courier New" w:cs="Courier New" w:hint="default"/>
      </w:rPr>
    </w:lvl>
    <w:lvl w:ilvl="5" w:tplc="080A0005" w:tentative="1">
      <w:start w:val="1"/>
      <w:numFmt w:val="bullet"/>
      <w:lvlText w:val=""/>
      <w:lvlJc w:val="left"/>
      <w:pPr>
        <w:ind w:left="5738" w:hanging="360"/>
      </w:pPr>
      <w:rPr>
        <w:rFonts w:ascii="Wingdings" w:hAnsi="Wingdings" w:hint="default"/>
      </w:rPr>
    </w:lvl>
    <w:lvl w:ilvl="6" w:tplc="080A0001" w:tentative="1">
      <w:start w:val="1"/>
      <w:numFmt w:val="bullet"/>
      <w:lvlText w:val=""/>
      <w:lvlJc w:val="left"/>
      <w:pPr>
        <w:ind w:left="6458" w:hanging="360"/>
      </w:pPr>
      <w:rPr>
        <w:rFonts w:ascii="Symbol" w:hAnsi="Symbol" w:hint="default"/>
      </w:rPr>
    </w:lvl>
    <w:lvl w:ilvl="7" w:tplc="080A0003" w:tentative="1">
      <w:start w:val="1"/>
      <w:numFmt w:val="bullet"/>
      <w:lvlText w:val="o"/>
      <w:lvlJc w:val="left"/>
      <w:pPr>
        <w:ind w:left="7178" w:hanging="360"/>
      </w:pPr>
      <w:rPr>
        <w:rFonts w:ascii="Courier New" w:hAnsi="Courier New" w:cs="Courier New" w:hint="default"/>
      </w:rPr>
    </w:lvl>
    <w:lvl w:ilvl="8" w:tplc="080A0005" w:tentative="1">
      <w:start w:val="1"/>
      <w:numFmt w:val="bullet"/>
      <w:lvlText w:val=""/>
      <w:lvlJc w:val="left"/>
      <w:pPr>
        <w:ind w:left="7898" w:hanging="360"/>
      </w:pPr>
      <w:rPr>
        <w:rFonts w:ascii="Wingdings" w:hAnsi="Wingdings" w:hint="default"/>
      </w:rPr>
    </w:lvl>
  </w:abstractNum>
  <w:abstractNum w:abstractNumId="9">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0">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1">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2">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abstractNum w:abstractNumId="13">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nsid w:val="6F265E4D"/>
    <w:multiLevelType w:val="hybridMultilevel"/>
    <w:tmpl w:val="07D4B39C"/>
    <w:lvl w:ilvl="0" w:tplc="080A0001">
      <w:start w:val="1"/>
      <w:numFmt w:val="bullet"/>
      <w:lvlText w:val=""/>
      <w:lvlJc w:val="left"/>
      <w:pPr>
        <w:ind w:left="2858" w:hanging="360"/>
      </w:pPr>
      <w:rPr>
        <w:rFonts w:ascii="Symbol" w:hAnsi="Symbol" w:hint="default"/>
      </w:rPr>
    </w:lvl>
    <w:lvl w:ilvl="1" w:tplc="080A0003" w:tentative="1">
      <w:start w:val="1"/>
      <w:numFmt w:val="bullet"/>
      <w:lvlText w:val="o"/>
      <w:lvlJc w:val="left"/>
      <w:pPr>
        <w:ind w:left="3578" w:hanging="360"/>
      </w:pPr>
      <w:rPr>
        <w:rFonts w:ascii="Courier New" w:hAnsi="Courier New" w:cs="Courier New" w:hint="default"/>
      </w:rPr>
    </w:lvl>
    <w:lvl w:ilvl="2" w:tplc="080A0005" w:tentative="1">
      <w:start w:val="1"/>
      <w:numFmt w:val="bullet"/>
      <w:lvlText w:val=""/>
      <w:lvlJc w:val="left"/>
      <w:pPr>
        <w:ind w:left="4298" w:hanging="360"/>
      </w:pPr>
      <w:rPr>
        <w:rFonts w:ascii="Wingdings" w:hAnsi="Wingdings" w:hint="default"/>
      </w:rPr>
    </w:lvl>
    <w:lvl w:ilvl="3" w:tplc="080A0001" w:tentative="1">
      <w:start w:val="1"/>
      <w:numFmt w:val="bullet"/>
      <w:lvlText w:val=""/>
      <w:lvlJc w:val="left"/>
      <w:pPr>
        <w:ind w:left="5018" w:hanging="360"/>
      </w:pPr>
      <w:rPr>
        <w:rFonts w:ascii="Symbol" w:hAnsi="Symbol" w:hint="default"/>
      </w:rPr>
    </w:lvl>
    <w:lvl w:ilvl="4" w:tplc="080A0003" w:tentative="1">
      <w:start w:val="1"/>
      <w:numFmt w:val="bullet"/>
      <w:lvlText w:val="o"/>
      <w:lvlJc w:val="left"/>
      <w:pPr>
        <w:ind w:left="5738" w:hanging="360"/>
      </w:pPr>
      <w:rPr>
        <w:rFonts w:ascii="Courier New" w:hAnsi="Courier New" w:cs="Courier New" w:hint="default"/>
      </w:rPr>
    </w:lvl>
    <w:lvl w:ilvl="5" w:tplc="080A0005" w:tentative="1">
      <w:start w:val="1"/>
      <w:numFmt w:val="bullet"/>
      <w:lvlText w:val=""/>
      <w:lvlJc w:val="left"/>
      <w:pPr>
        <w:ind w:left="6458" w:hanging="360"/>
      </w:pPr>
      <w:rPr>
        <w:rFonts w:ascii="Wingdings" w:hAnsi="Wingdings" w:hint="default"/>
      </w:rPr>
    </w:lvl>
    <w:lvl w:ilvl="6" w:tplc="080A0001" w:tentative="1">
      <w:start w:val="1"/>
      <w:numFmt w:val="bullet"/>
      <w:lvlText w:val=""/>
      <w:lvlJc w:val="left"/>
      <w:pPr>
        <w:ind w:left="7178" w:hanging="360"/>
      </w:pPr>
      <w:rPr>
        <w:rFonts w:ascii="Symbol" w:hAnsi="Symbol" w:hint="default"/>
      </w:rPr>
    </w:lvl>
    <w:lvl w:ilvl="7" w:tplc="080A0003" w:tentative="1">
      <w:start w:val="1"/>
      <w:numFmt w:val="bullet"/>
      <w:lvlText w:val="o"/>
      <w:lvlJc w:val="left"/>
      <w:pPr>
        <w:ind w:left="7898" w:hanging="360"/>
      </w:pPr>
      <w:rPr>
        <w:rFonts w:ascii="Courier New" w:hAnsi="Courier New" w:cs="Courier New" w:hint="default"/>
      </w:rPr>
    </w:lvl>
    <w:lvl w:ilvl="8" w:tplc="080A0005" w:tentative="1">
      <w:start w:val="1"/>
      <w:numFmt w:val="bullet"/>
      <w:lvlText w:val=""/>
      <w:lvlJc w:val="left"/>
      <w:pPr>
        <w:ind w:left="8618" w:hanging="360"/>
      </w:pPr>
      <w:rPr>
        <w:rFonts w:ascii="Wingdings" w:hAnsi="Wingdings" w:hint="default"/>
      </w:rPr>
    </w:lvl>
  </w:abstractNum>
  <w:abstractNum w:abstractNumId="15">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5"/>
  </w:num>
  <w:num w:numId="2">
    <w:abstractNumId w:val="3"/>
  </w:num>
  <w:num w:numId="3">
    <w:abstractNumId w:val="0"/>
  </w:num>
  <w:num w:numId="4">
    <w:abstractNumId w:val="10"/>
  </w:num>
  <w:num w:numId="5">
    <w:abstractNumId w:val="13"/>
  </w:num>
  <w:num w:numId="6">
    <w:abstractNumId w:val="6"/>
  </w:num>
  <w:num w:numId="7">
    <w:abstractNumId w:val="5"/>
  </w:num>
  <w:num w:numId="8">
    <w:abstractNumId w:val="2"/>
  </w:num>
  <w:num w:numId="9">
    <w:abstractNumId w:val="4"/>
  </w:num>
  <w:num w:numId="10">
    <w:abstractNumId w:val="9"/>
  </w:num>
  <w:num w:numId="11">
    <w:abstractNumId w:val="11"/>
  </w:num>
  <w:num w:numId="12">
    <w:abstractNumId w:val="7"/>
  </w:num>
  <w:num w:numId="13">
    <w:abstractNumId w:val="12"/>
  </w:num>
  <w:num w:numId="14">
    <w:abstractNumId w:val="1"/>
  </w:num>
  <w:num w:numId="15">
    <w:abstractNumId w:val="8"/>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88B"/>
    <w:rsid w:val="00005B69"/>
    <w:rsid w:val="00005BCB"/>
    <w:rsid w:val="00005EA0"/>
    <w:rsid w:val="00005F8E"/>
    <w:rsid w:val="00007105"/>
    <w:rsid w:val="00007296"/>
    <w:rsid w:val="00007E09"/>
    <w:rsid w:val="00007EFD"/>
    <w:rsid w:val="00007FD5"/>
    <w:rsid w:val="000106FE"/>
    <w:rsid w:val="00011D42"/>
    <w:rsid w:val="000121A9"/>
    <w:rsid w:val="000126F6"/>
    <w:rsid w:val="00012918"/>
    <w:rsid w:val="00012DC1"/>
    <w:rsid w:val="000130C8"/>
    <w:rsid w:val="000135AF"/>
    <w:rsid w:val="000138E1"/>
    <w:rsid w:val="00014F98"/>
    <w:rsid w:val="0001695E"/>
    <w:rsid w:val="00016C0B"/>
    <w:rsid w:val="00016E88"/>
    <w:rsid w:val="000174F5"/>
    <w:rsid w:val="00020680"/>
    <w:rsid w:val="00020D86"/>
    <w:rsid w:val="00021989"/>
    <w:rsid w:val="00021A90"/>
    <w:rsid w:val="00021B04"/>
    <w:rsid w:val="00021C5F"/>
    <w:rsid w:val="00022BBC"/>
    <w:rsid w:val="00023F33"/>
    <w:rsid w:val="00024545"/>
    <w:rsid w:val="00025BEB"/>
    <w:rsid w:val="00025C3C"/>
    <w:rsid w:val="00025FB5"/>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3FDB"/>
    <w:rsid w:val="000441B5"/>
    <w:rsid w:val="00044C5F"/>
    <w:rsid w:val="000450F5"/>
    <w:rsid w:val="000456C6"/>
    <w:rsid w:val="000466B1"/>
    <w:rsid w:val="000466D5"/>
    <w:rsid w:val="0005174F"/>
    <w:rsid w:val="00051DA1"/>
    <w:rsid w:val="00052542"/>
    <w:rsid w:val="000525F8"/>
    <w:rsid w:val="0005285F"/>
    <w:rsid w:val="00053207"/>
    <w:rsid w:val="0005370C"/>
    <w:rsid w:val="000540E8"/>
    <w:rsid w:val="00054705"/>
    <w:rsid w:val="00054D3C"/>
    <w:rsid w:val="00055248"/>
    <w:rsid w:val="0005584B"/>
    <w:rsid w:val="00055F66"/>
    <w:rsid w:val="000562FB"/>
    <w:rsid w:val="000565B2"/>
    <w:rsid w:val="00056FA4"/>
    <w:rsid w:val="00057388"/>
    <w:rsid w:val="00060DBB"/>
    <w:rsid w:val="00061268"/>
    <w:rsid w:val="00061610"/>
    <w:rsid w:val="000616B5"/>
    <w:rsid w:val="00061C4C"/>
    <w:rsid w:val="0006202A"/>
    <w:rsid w:val="000620CD"/>
    <w:rsid w:val="00062802"/>
    <w:rsid w:val="00062BE3"/>
    <w:rsid w:val="00064079"/>
    <w:rsid w:val="00064906"/>
    <w:rsid w:val="00064FD9"/>
    <w:rsid w:val="00067B5A"/>
    <w:rsid w:val="00070777"/>
    <w:rsid w:val="00070AA4"/>
    <w:rsid w:val="00071842"/>
    <w:rsid w:val="00071C6F"/>
    <w:rsid w:val="00071E8C"/>
    <w:rsid w:val="00071F15"/>
    <w:rsid w:val="000723DA"/>
    <w:rsid w:val="000728B9"/>
    <w:rsid w:val="00073031"/>
    <w:rsid w:val="000730BD"/>
    <w:rsid w:val="000737BF"/>
    <w:rsid w:val="00074A23"/>
    <w:rsid w:val="00074C62"/>
    <w:rsid w:val="000755A5"/>
    <w:rsid w:val="000756DE"/>
    <w:rsid w:val="00076647"/>
    <w:rsid w:val="00076CEA"/>
    <w:rsid w:val="00077661"/>
    <w:rsid w:val="00077DFD"/>
    <w:rsid w:val="00077EAB"/>
    <w:rsid w:val="00080A85"/>
    <w:rsid w:val="0008122B"/>
    <w:rsid w:val="0008141F"/>
    <w:rsid w:val="00083375"/>
    <w:rsid w:val="000838AC"/>
    <w:rsid w:val="00084711"/>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1B10"/>
    <w:rsid w:val="000A200A"/>
    <w:rsid w:val="000A2550"/>
    <w:rsid w:val="000A27AC"/>
    <w:rsid w:val="000A335C"/>
    <w:rsid w:val="000A33D9"/>
    <w:rsid w:val="000A33F5"/>
    <w:rsid w:val="000A5540"/>
    <w:rsid w:val="000A578F"/>
    <w:rsid w:val="000A58B5"/>
    <w:rsid w:val="000A5D36"/>
    <w:rsid w:val="000A5FA8"/>
    <w:rsid w:val="000A6147"/>
    <w:rsid w:val="000A6C87"/>
    <w:rsid w:val="000A6CAE"/>
    <w:rsid w:val="000B01A0"/>
    <w:rsid w:val="000B0351"/>
    <w:rsid w:val="000B03B9"/>
    <w:rsid w:val="000B0431"/>
    <w:rsid w:val="000B0784"/>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999"/>
    <w:rsid w:val="000B7A3A"/>
    <w:rsid w:val="000C02A9"/>
    <w:rsid w:val="000C0569"/>
    <w:rsid w:val="000C1E6B"/>
    <w:rsid w:val="000C238B"/>
    <w:rsid w:val="000C2764"/>
    <w:rsid w:val="000C3DC9"/>
    <w:rsid w:val="000C4139"/>
    <w:rsid w:val="000C4550"/>
    <w:rsid w:val="000C47B5"/>
    <w:rsid w:val="000C5414"/>
    <w:rsid w:val="000C5BCE"/>
    <w:rsid w:val="000C5DC1"/>
    <w:rsid w:val="000C6670"/>
    <w:rsid w:val="000C67B4"/>
    <w:rsid w:val="000D04BF"/>
    <w:rsid w:val="000D0D66"/>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2057"/>
    <w:rsid w:val="000E343A"/>
    <w:rsid w:val="000E3C8E"/>
    <w:rsid w:val="000E3FF4"/>
    <w:rsid w:val="000E40FD"/>
    <w:rsid w:val="000E4AC8"/>
    <w:rsid w:val="000E4C30"/>
    <w:rsid w:val="000E5501"/>
    <w:rsid w:val="000E5766"/>
    <w:rsid w:val="000E5B3C"/>
    <w:rsid w:val="000E5B66"/>
    <w:rsid w:val="000E64AF"/>
    <w:rsid w:val="000E6B3F"/>
    <w:rsid w:val="000E74F5"/>
    <w:rsid w:val="000E7DB2"/>
    <w:rsid w:val="000F026A"/>
    <w:rsid w:val="000F0A27"/>
    <w:rsid w:val="000F0C84"/>
    <w:rsid w:val="000F0D7B"/>
    <w:rsid w:val="000F2020"/>
    <w:rsid w:val="000F2949"/>
    <w:rsid w:val="000F2B5A"/>
    <w:rsid w:val="000F2D32"/>
    <w:rsid w:val="000F4347"/>
    <w:rsid w:val="000F50E8"/>
    <w:rsid w:val="000F54B0"/>
    <w:rsid w:val="000F5C41"/>
    <w:rsid w:val="000F5DE0"/>
    <w:rsid w:val="000F62C3"/>
    <w:rsid w:val="000F6A66"/>
    <w:rsid w:val="000F75AF"/>
    <w:rsid w:val="000F77DE"/>
    <w:rsid w:val="001002F5"/>
    <w:rsid w:val="001019F2"/>
    <w:rsid w:val="001025E5"/>
    <w:rsid w:val="00102A5D"/>
    <w:rsid w:val="00102AFD"/>
    <w:rsid w:val="00104141"/>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582"/>
    <w:rsid w:val="0011786C"/>
    <w:rsid w:val="00117A59"/>
    <w:rsid w:val="00120EA9"/>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4D45"/>
    <w:rsid w:val="00135132"/>
    <w:rsid w:val="0013555E"/>
    <w:rsid w:val="00135B0C"/>
    <w:rsid w:val="00136897"/>
    <w:rsid w:val="0013695E"/>
    <w:rsid w:val="00136FB8"/>
    <w:rsid w:val="00137C86"/>
    <w:rsid w:val="0014043C"/>
    <w:rsid w:val="00140D7E"/>
    <w:rsid w:val="00142417"/>
    <w:rsid w:val="00142A0C"/>
    <w:rsid w:val="00143682"/>
    <w:rsid w:val="001441D3"/>
    <w:rsid w:val="001450E2"/>
    <w:rsid w:val="00145FCB"/>
    <w:rsid w:val="001460CF"/>
    <w:rsid w:val="00146509"/>
    <w:rsid w:val="0014671A"/>
    <w:rsid w:val="00146991"/>
    <w:rsid w:val="00147CCC"/>
    <w:rsid w:val="00147FEF"/>
    <w:rsid w:val="0015050B"/>
    <w:rsid w:val="00151A88"/>
    <w:rsid w:val="00152DA5"/>
    <w:rsid w:val="00152F51"/>
    <w:rsid w:val="00152FB6"/>
    <w:rsid w:val="0015351E"/>
    <w:rsid w:val="00153BE4"/>
    <w:rsid w:val="001541C5"/>
    <w:rsid w:val="001542BE"/>
    <w:rsid w:val="00154490"/>
    <w:rsid w:val="00156250"/>
    <w:rsid w:val="00156F22"/>
    <w:rsid w:val="001570E1"/>
    <w:rsid w:val="001609C6"/>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6C85"/>
    <w:rsid w:val="00177632"/>
    <w:rsid w:val="001778B4"/>
    <w:rsid w:val="001779CB"/>
    <w:rsid w:val="00177B53"/>
    <w:rsid w:val="001826D0"/>
    <w:rsid w:val="001831E3"/>
    <w:rsid w:val="0018345B"/>
    <w:rsid w:val="0018356C"/>
    <w:rsid w:val="0018358B"/>
    <w:rsid w:val="00183B85"/>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96BC6"/>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1E2D"/>
    <w:rsid w:val="001B2848"/>
    <w:rsid w:val="001B341D"/>
    <w:rsid w:val="001B3A10"/>
    <w:rsid w:val="001B43A1"/>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4F60"/>
    <w:rsid w:val="001C502D"/>
    <w:rsid w:val="001C53B0"/>
    <w:rsid w:val="001C7EC3"/>
    <w:rsid w:val="001D0724"/>
    <w:rsid w:val="001D07F6"/>
    <w:rsid w:val="001D0DCF"/>
    <w:rsid w:val="001D31A6"/>
    <w:rsid w:val="001D3985"/>
    <w:rsid w:val="001D3B81"/>
    <w:rsid w:val="001D40CC"/>
    <w:rsid w:val="001D4D61"/>
    <w:rsid w:val="001D4D8C"/>
    <w:rsid w:val="001D5282"/>
    <w:rsid w:val="001D529D"/>
    <w:rsid w:val="001D577C"/>
    <w:rsid w:val="001D694C"/>
    <w:rsid w:val="001D754A"/>
    <w:rsid w:val="001E288A"/>
    <w:rsid w:val="001E2A02"/>
    <w:rsid w:val="001E2B84"/>
    <w:rsid w:val="001E338B"/>
    <w:rsid w:val="001E34A2"/>
    <w:rsid w:val="001E3B11"/>
    <w:rsid w:val="001E4C02"/>
    <w:rsid w:val="001E61FF"/>
    <w:rsid w:val="001E65E8"/>
    <w:rsid w:val="001E6964"/>
    <w:rsid w:val="001E6AE5"/>
    <w:rsid w:val="001E7020"/>
    <w:rsid w:val="001E71FD"/>
    <w:rsid w:val="001E730F"/>
    <w:rsid w:val="001E77A9"/>
    <w:rsid w:val="001E7895"/>
    <w:rsid w:val="001E7BD1"/>
    <w:rsid w:val="001F2154"/>
    <w:rsid w:val="001F2840"/>
    <w:rsid w:val="001F287C"/>
    <w:rsid w:val="001F2D73"/>
    <w:rsid w:val="001F3F47"/>
    <w:rsid w:val="001F5050"/>
    <w:rsid w:val="001F60F7"/>
    <w:rsid w:val="001F625A"/>
    <w:rsid w:val="001F6B28"/>
    <w:rsid w:val="001F6C56"/>
    <w:rsid w:val="001F72DF"/>
    <w:rsid w:val="001F77D0"/>
    <w:rsid w:val="002010A9"/>
    <w:rsid w:val="00201769"/>
    <w:rsid w:val="0020247E"/>
    <w:rsid w:val="002025FD"/>
    <w:rsid w:val="00203FD3"/>
    <w:rsid w:val="00204577"/>
    <w:rsid w:val="00205A55"/>
    <w:rsid w:val="00206222"/>
    <w:rsid w:val="0020694D"/>
    <w:rsid w:val="00206B99"/>
    <w:rsid w:val="002073D2"/>
    <w:rsid w:val="002078AA"/>
    <w:rsid w:val="00207F85"/>
    <w:rsid w:val="00210261"/>
    <w:rsid w:val="0021074F"/>
    <w:rsid w:val="002111AC"/>
    <w:rsid w:val="0021188E"/>
    <w:rsid w:val="002127E7"/>
    <w:rsid w:val="00212E08"/>
    <w:rsid w:val="0021302A"/>
    <w:rsid w:val="00213783"/>
    <w:rsid w:val="00214685"/>
    <w:rsid w:val="002147E4"/>
    <w:rsid w:val="00214CE8"/>
    <w:rsid w:val="002161AD"/>
    <w:rsid w:val="00216377"/>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27CAC"/>
    <w:rsid w:val="00230D10"/>
    <w:rsid w:val="00231036"/>
    <w:rsid w:val="00232D7F"/>
    <w:rsid w:val="0023417B"/>
    <w:rsid w:val="002350A1"/>
    <w:rsid w:val="00235FE5"/>
    <w:rsid w:val="002369EA"/>
    <w:rsid w:val="002371FF"/>
    <w:rsid w:val="00237985"/>
    <w:rsid w:val="00237D5A"/>
    <w:rsid w:val="00237DC2"/>
    <w:rsid w:val="002408CF"/>
    <w:rsid w:val="00240C99"/>
    <w:rsid w:val="0024189D"/>
    <w:rsid w:val="00241BC3"/>
    <w:rsid w:val="00241C7D"/>
    <w:rsid w:val="00241F55"/>
    <w:rsid w:val="00242699"/>
    <w:rsid w:val="002431AD"/>
    <w:rsid w:val="002434A0"/>
    <w:rsid w:val="00243566"/>
    <w:rsid w:val="002437EB"/>
    <w:rsid w:val="00243B1E"/>
    <w:rsid w:val="00243CE7"/>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62F"/>
    <w:rsid w:val="00257816"/>
    <w:rsid w:val="00257C5E"/>
    <w:rsid w:val="00260433"/>
    <w:rsid w:val="0026116F"/>
    <w:rsid w:val="002617F9"/>
    <w:rsid w:val="00262666"/>
    <w:rsid w:val="00262D7C"/>
    <w:rsid w:val="0026369C"/>
    <w:rsid w:val="00263720"/>
    <w:rsid w:val="00264D41"/>
    <w:rsid w:val="00265161"/>
    <w:rsid w:val="00265F1B"/>
    <w:rsid w:val="002665A2"/>
    <w:rsid w:val="00267221"/>
    <w:rsid w:val="00270087"/>
    <w:rsid w:val="00270831"/>
    <w:rsid w:val="00270DBC"/>
    <w:rsid w:val="0027275E"/>
    <w:rsid w:val="00272A7D"/>
    <w:rsid w:val="00273171"/>
    <w:rsid w:val="002748AA"/>
    <w:rsid w:val="00275418"/>
    <w:rsid w:val="0027575F"/>
    <w:rsid w:val="00275987"/>
    <w:rsid w:val="00275A2F"/>
    <w:rsid w:val="002805AC"/>
    <w:rsid w:val="00280919"/>
    <w:rsid w:val="00281661"/>
    <w:rsid w:val="00282C81"/>
    <w:rsid w:val="00283B3F"/>
    <w:rsid w:val="002841EE"/>
    <w:rsid w:val="002844AF"/>
    <w:rsid w:val="00284891"/>
    <w:rsid w:val="00285B3A"/>
    <w:rsid w:val="00285C95"/>
    <w:rsid w:val="00286C13"/>
    <w:rsid w:val="00286D80"/>
    <w:rsid w:val="00287884"/>
    <w:rsid w:val="00287888"/>
    <w:rsid w:val="00291333"/>
    <w:rsid w:val="00291341"/>
    <w:rsid w:val="002926B1"/>
    <w:rsid w:val="00292CA5"/>
    <w:rsid w:val="00293B1D"/>
    <w:rsid w:val="00293E41"/>
    <w:rsid w:val="00294153"/>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7E7"/>
    <w:rsid w:val="002B0967"/>
    <w:rsid w:val="002B1C2A"/>
    <w:rsid w:val="002B2706"/>
    <w:rsid w:val="002B3BA3"/>
    <w:rsid w:val="002B4040"/>
    <w:rsid w:val="002B5C09"/>
    <w:rsid w:val="002B5C82"/>
    <w:rsid w:val="002B6545"/>
    <w:rsid w:val="002B6893"/>
    <w:rsid w:val="002B6B9D"/>
    <w:rsid w:val="002B6C19"/>
    <w:rsid w:val="002B6D0D"/>
    <w:rsid w:val="002B7879"/>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585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091"/>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2F7B4E"/>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046"/>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6E88"/>
    <w:rsid w:val="00337583"/>
    <w:rsid w:val="003379FB"/>
    <w:rsid w:val="00337DF6"/>
    <w:rsid w:val="0034068D"/>
    <w:rsid w:val="0034180B"/>
    <w:rsid w:val="00341A52"/>
    <w:rsid w:val="00342184"/>
    <w:rsid w:val="00342644"/>
    <w:rsid w:val="0034266B"/>
    <w:rsid w:val="00342740"/>
    <w:rsid w:val="00342B26"/>
    <w:rsid w:val="00342CE5"/>
    <w:rsid w:val="00343BE2"/>
    <w:rsid w:val="003448FF"/>
    <w:rsid w:val="00345946"/>
    <w:rsid w:val="00345C53"/>
    <w:rsid w:val="00346754"/>
    <w:rsid w:val="00347021"/>
    <w:rsid w:val="00347AAB"/>
    <w:rsid w:val="00347FD3"/>
    <w:rsid w:val="0035006A"/>
    <w:rsid w:val="003509B6"/>
    <w:rsid w:val="00350B13"/>
    <w:rsid w:val="00352322"/>
    <w:rsid w:val="00352CC2"/>
    <w:rsid w:val="00352DE7"/>
    <w:rsid w:val="0035300A"/>
    <w:rsid w:val="0035347E"/>
    <w:rsid w:val="003549F9"/>
    <w:rsid w:val="003550C6"/>
    <w:rsid w:val="00355E72"/>
    <w:rsid w:val="0035659D"/>
    <w:rsid w:val="00360297"/>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1C01"/>
    <w:rsid w:val="003726E1"/>
    <w:rsid w:val="00374012"/>
    <w:rsid w:val="003743D7"/>
    <w:rsid w:val="003749C0"/>
    <w:rsid w:val="003750D6"/>
    <w:rsid w:val="003752B5"/>
    <w:rsid w:val="0037599C"/>
    <w:rsid w:val="00375FDD"/>
    <w:rsid w:val="003763CE"/>
    <w:rsid w:val="0037725F"/>
    <w:rsid w:val="003804A7"/>
    <w:rsid w:val="00381DC3"/>
    <w:rsid w:val="0038228C"/>
    <w:rsid w:val="00382BDE"/>
    <w:rsid w:val="003859C4"/>
    <w:rsid w:val="00385B11"/>
    <w:rsid w:val="00385EA5"/>
    <w:rsid w:val="00386714"/>
    <w:rsid w:val="00386F92"/>
    <w:rsid w:val="003874C3"/>
    <w:rsid w:val="00387725"/>
    <w:rsid w:val="00387C65"/>
    <w:rsid w:val="00390CDE"/>
    <w:rsid w:val="003919E4"/>
    <w:rsid w:val="00392B20"/>
    <w:rsid w:val="00394516"/>
    <w:rsid w:val="003961E1"/>
    <w:rsid w:val="003974F9"/>
    <w:rsid w:val="003A0726"/>
    <w:rsid w:val="003A0AA1"/>
    <w:rsid w:val="003A0FE5"/>
    <w:rsid w:val="003A24EC"/>
    <w:rsid w:val="003A28DC"/>
    <w:rsid w:val="003A3EA0"/>
    <w:rsid w:val="003A4B73"/>
    <w:rsid w:val="003A6262"/>
    <w:rsid w:val="003A645D"/>
    <w:rsid w:val="003B0033"/>
    <w:rsid w:val="003B0A5E"/>
    <w:rsid w:val="003B0AA1"/>
    <w:rsid w:val="003B0AB6"/>
    <w:rsid w:val="003B0AD5"/>
    <w:rsid w:val="003B0B21"/>
    <w:rsid w:val="003B16F0"/>
    <w:rsid w:val="003B210B"/>
    <w:rsid w:val="003B2BAA"/>
    <w:rsid w:val="003B2F00"/>
    <w:rsid w:val="003B354A"/>
    <w:rsid w:val="003B3575"/>
    <w:rsid w:val="003B3697"/>
    <w:rsid w:val="003B373B"/>
    <w:rsid w:val="003B3A74"/>
    <w:rsid w:val="003B4BAF"/>
    <w:rsid w:val="003B5111"/>
    <w:rsid w:val="003B57C3"/>
    <w:rsid w:val="003B609E"/>
    <w:rsid w:val="003B6C7E"/>
    <w:rsid w:val="003B6CF0"/>
    <w:rsid w:val="003B79F9"/>
    <w:rsid w:val="003B7F51"/>
    <w:rsid w:val="003C0293"/>
    <w:rsid w:val="003C0623"/>
    <w:rsid w:val="003C0929"/>
    <w:rsid w:val="003C0DB7"/>
    <w:rsid w:val="003C0DF1"/>
    <w:rsid w:val="003C1936"/>
    <w:rsid w:val="003C1CE5"/>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42F"/>
    <w:rsid w:val="003D5BAD"/>
    <w:rsid w:val="003D5F20"/>
    <w:rsid w:val="003D6E19"/>
    <w:rsid w:val="003D737D"/>
    <w:rsid w:val="003D7B66"/>
    <w:rsid w:val="003D7E33"/>
    <w:rsid w:val="003E0C30"/>
    <w:rsid w:val="003E0F2A"/>
    <w:rsid w:val="003E1CD9"/>
    <w:rsid w:val="003E2CF8"/>
    <w:rsid w:val="003E3169"/>
    <w:rsid w:val="003E35FB"/>
    <w:rsid w:val="003E3999"/>
    <w:rsid w:val="003E43BE"/>
    <w:rsid w:val="003E4A4E"/>
    <w:rsid w:val="003E504F"/>
    <w:rsid w:val="003E5231"/>
    <w:rsid w:val="003E5781"/>
    <w:rsid w:val="003E5B98"/>
    <w:rsid w:val="003E62FB"/>
    <w:rsid w:val="003E6A41"/>
    <w:rsid w:val="003E7801"/>
    <w:rsid w:val="003F0AF5"/>
    <w:rsid w:val="003F14E4"/>
    <w:rsid w:val="003F1FC5"/>
    <w:rsid w:val="003F3E65"/>
    <w:rsid w:val="003F42FC"/>
    <w:rsid w:val="003F4833"/>
    <w:rsid w:val="003F4B68"/>
    <w:rsid w:val="003F532D"/>
    <w:rsid w:val="003F6E6B"/>
    <w:rsid w:val="003F7A40"/>
    <w:rsid w:val="004003E7"/>
    <w:rsid w:val="00400CE8"/>
    <w:rsid w:val="00401B8F"/>
    <w:rsid w:val="00401E11"/>
    <w:rsid w:val="00401FEB"/>
    <w:rsid w:val="004022FC"/>
    <w:rsid w:val="00402763"/>
    <w:rsid w:val="004027A1"/>
    <w:rsid w:val="00403B45"/>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30CE"/>
    <w:rsid w:val="004139D0"/>
    <w:rsid w:val="0041486D"/>
    <w:rsid w:val="0041540D"/>
    <w:rsid w:val="0041584F"/>
    <w:rsid w:val="00415924"/>
    <w:rsid w:val="004159EF"/>
    <w:rsid w:val="004165A7"/>
    <w:rsid w:val="00416F89"/>
    <w:rsid w:val="00417B7B"/>
    <w:rsid w:val="00417D02"/>
    <w:rsid w:val="004211BE"/>
    <w:rsid w:val="0042205F"/>
    <w:rsid w:val="00423C26"/>
    <w:rsid w:val="00423E43"/>
    <w:rsid w:val="00424305"/>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4E0F"/>
    <w:rsid w:val="00435C4E"/>
    <w:rsid w:val="00436B6F"/>
    <w:rsid w:val="00437B25"/>
    <w:rsid w:val="00437D5A"/>
    <w:rsid w:val="0044044F"/>
    <w:rsid w:val="00440937"/>
    <w:rsid w:val="00441DE8"/>
    <w:rsid w:val="00442F67"/>
    <w:rsid w:val="00442FBB"/>
    <w:rsid w:val="00443487"/>
    <w:rsid w:val="00443DE0"/>
    <w:rsid w:val="0044467E"/>
    <w:rsid w:val="0044496C"/>
    <w:rsid w:val="00444F46"/>
    <w:rsid w:val="0044520F"/>
    <w:rsid w:val="004458DD"/>
    <w:rsid w:val="004468EC"/>
    <w:rsid w:val="00446A05"/>
    <w:rsid w:val="00446B69"/>
    <w:rsid w:val="004502C5"/>
    <w:rsid w:val="004509CE"/>
    <w:rsid w:val="004515BE"/>
    <w:rsid w:val="004519CB"/>
    <w:rsid w:val="004520FC"/>
    <w:rsid w:val="00452173"/>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5D17"/>
    <w:rsid w:val="00466042"/>
    <w:rsid w:val="004668E6"/>
    <w:rsid w:val="004673D5"/>
    <w:rsid w:val="00467900"/>
    <w:rsid w:val="0047274B"/>
    <w:rsid w:val="00472B3D"/>
    <w:rsid w:val="00472D90"/>
    <w:rsid w:val="00473EB5"/>
    <w:rsid w:val="004756C2"/>
    <w:rsid w:val="0047647A"/>
    <w:rsid w:val="00476541"/>
    <w:rsid w:val="004771E5"/>
    <w:rsid w:val="00477357"/>
    <w:rsid w:val="00477E07"/>
    <w:rsid w:val="00480A69"/>
    <w:rsid w:val="00480CF4"/>
    <w:rsid w:val="004813E0"/>
    <w:rsid w:val="004826CB"/>
    <w:rsid w:val="00483B0E"/>
    <w:rsid w:val="00483D90"/>
    <w:rsid w:val="00484AE9"/>
    <w:rsid w:val="00485508"/>
    <w:rsid w:val="0048659E"/>
    <w:rsid w:val="00486775"/>
    <w:rsid w:val="004874A4"/>
    <w:rsid w:val="00491E99"/>
    <w:rsid w:val="004929E7"/>
    <w:rsid w:val="0049318A"/>
    <w:rsid w:val="00493A5B"/>
    <w:rsid w:val="00493DF3"/>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B33"/>
    <w:rsid w:val="004A7ECD"/>
    <w:rsid w:val="004B05CE"/>
    <w:rsid w:val="004B0EF8"/>
    <w:rsid w:val="004B117E"/>
    <w:rsid w:val="004B17F7"/>
    <w:rsid w:val="004B1E33"/>
    <w:rsid w:val="004B4654"/>
    <w:rsid w:val="004B5540"/>
    <w:rsid w:val="004B5F62"/>
    <w:rsid w:val="004B6800"/>
    <w:rsid w:val="004B69CB"/>
    <w:rsid w:val="004B6B98"/>
    <w:rsid w:val="004B748E"/>
    <w:rsid w:val="004B791C"/>
    <w:rsid w:val="004B7C5E"/>
    <w:rsid w:val="004C0419"/>
    <w:rsid w:val="004C0547"/>
    <w:rsid w:val="004C05E4"/>
    <w:rsid w:val="004C1578"/>
    <w:rsid w:val="004C1927"/>
    <w:rsid w:val="004C2276"/>
    <w:rsid w:val="004C283C"/>
    <w:rsid w:val="004C3A42"/>
    <w:rsid w:val="004C4721"/>
    <w:rsid w:val="004C4B13"/>
    <w:rsid w:val="004C4B5E"/>
    <w:rsid w:val="004C5064"/>
    <w:rsid w:val="004C513B"/>
    <w:rsid w:val="004C54F2"/>
    <w:rsid w:val="004C62A2"/>
    <w:rsid w:val="004C643F"/>
    <w:rsid w:val="004C6683"/>
    <w:rsid w:val="004C715A"/>
    <w:rsid w:val="004C73F2"/>
    <w:rsid w:val="004D0927"/>
    <w:rsid w:val="004D12E1"/>
    <w:rsid w:val="004D1337"/>
    <w:rsid w:val="004D19B6"/>
    <w:rsid w:val="004D2332"/>
    <w:rsid w:val="004D2CC5"/>
    <w:rsid w:val="004D3065"/>
    <w:rsid w:val="004D320B"/>
    <w:rsid w:val="004D3433"/>
    <w:rsid w:val="004D3ADD"/>
    <w:rsid w:val="004D3AFC"/>
    <w:rsid w:val="004D3EE4"/>
    <w:rsid w:val="004D431C"/>
    <w:rsid w:val="004D48D7"/>
    <w:rsid w:val="004D500B"/>
    <w:rsid w:val="004D5713"/>
    <w:rsid w:val="004D5934"/>
    <w:rsid w:val="004D5E04"/>
    <w:rsid w:val="004D6148"/>
    <w:rsid w:val="004D66F7"/>
    <w:rsid w:val="004D6813"/>
    <w:rsid w:val="004D747F"/>
    <w:rsid w:val="004D79AB"/>
    <w:rsid w:val="004E0DB7"/>
    <w:rsid w:val="004E13BA"/>
    <w:rsid w:val="004E1A6E"/>
    <w:rsid w:val="004E1B12"/>
    <w:rsid w:val="004E28A7"/>
    <w:rsid w:val="004E32FC"/>
    <w:rsid w:val="004E3D7B"/>
    <w:rsid w:val="004E3E15"/>
    <w:rsid w:val="004E4A63"/>
    <w:rsid w:val="004E4BAF"/>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4F73AD"/>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46E"/>
    <w:rsid w:val="005115C3"/>
    <w:rsid w:val="00515288"/>
    <w:rsid w:val="00515B21"/>
    <w:rsid w:val="00515CF2"/>
    <w:rsid w:val="00517079"/>
    <w:rsid w:val="00520023"/>
    <w:rsid w:val="005201C4"/>
    <w:rsid w:val="00520569"/>
    <w:rsid w:val="005205CD"/>
    <w:rsid w:val="005208E8"/>
    <w:rsid w:val="005212AE"/>
    <w:rsid w:val="0052216F"/>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6D84"/>
    <w:rsid w:val="0053715D"/>
    <w:rsid w:val="00537700"/>
    <w:rsid w:val="00537BB3"/>
    <w:rsid w:val="00537DB4"/>
    <w:rsid w:val="00540317"/>
    <w:rsid w:val="0054049A"/>
    <w:rsid w:val="0054184C"/>
    <w:rsid w:val="00541B18"/>
    <w:rsid w:val="00541D68"/>
    <w:rsid w:val="00542646"/>
    <w:rsid w:val="00543994"/>
    <w:rsid w:val="00543C2D"/>
    <w:rsid w:val="00543DE7"/>
    <w:rsid w:val="00544172"/>
    <w:rsid w:val="0054479C"/>
    <w:rsid w:val="00544998"/>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764"/>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07B"/>
    <w:rsid w:val="00590AF7"/>
    <w:rsid w:val="00592360"/>
    <w:rsid w:val="00593333"/>
    <w:rsid w:val="005960D3"/>
    <w:rsid w:val="00597038"/>
    <w:rsid w:val="005973A7"/>
    <w:rsid w:val="005A0825"/>
    <w:rsid w:val="005A09A3"/>
    <w:rsid w:val="005A1FEE"/>
    <w:rsid w:val="005A273F"/>
    <w:rsid w:val="005A3583"/>
    <w:rsid w:val="005A36F4"/>
    <w:rsid w:val="005A4118"/>
    <w:rsid w:val="005A453F"/>
    <w:rsid w:val="005A4552"/>
    <w:rsid w:val="005A493F"/>
    <w:rsid w:val="005A6667"/>
    <w:rsid w:val="005A6A9E"/>
    <w:rsid w:val="005A752F"/>
    <w:rsid w:val="005B1E67"/>
    <w:rsid w:val="005B2365"/>
    <w:rsid w:val="005B296A"/>
    <w:rsid w:val="005B3184"/>
    <w:rsid w:val="005B33D1"/>
    <w:rsid w:val="005B36F5"/>
    <w:rsid w:val="005B3BB9"/>
    <w:rsid w:val="005B3F3B"/>
    <w:rsid w:val="005B5FC8"/>
    <w:rsid w:val="005B6E2C"/>
    <w:rsid w:val="005B7761"/>
    <w:rsid w:val="005C04F1"/>
    <w:rsid w:val="005C08BA"/>
    <w:rsid w:val="005C0DC0"/>
    <w:rsid w:val="005C0FAF"/>
    <w:rsid w:val="005C194D"/>
    <w:rsid w:val="005C1969"/>
    <w:rsid w:val="005C1AE6"/>
    <w:rsid w:val="005C21B5"/>
    <w:rsid w:val="005C2210"/>
    <w:rsid w:val="005C3179"/>
    <w:rsid w:val="005C464F"/>
    <w:rsid w:val="005C565F"/>
    <w:rsid w:val="005C5B71"/>
    <w:rsid w:val="005C639C"/>
    <w:rsid w:val="005C7062"/>
    <w:rsid w:val="005C714B"/>
    <w:rsid w:val="005C74ED"/>
    <w:rsid w:val="005C795A"/>
    <w:rsid w:val="005D0E8F"/>
    <w:rsid w:val="005D2CDE"/>
    <w:rsid w:val="005D2DDC"/>
    <w:rsid w:val="005D341C"/>
    <w:rsid w:val="005D3A26"/>
    <w:rsid w:val="005D3A27"/>
    <w:rsid w:val="005D3C96"/>
    <w:rsid w:val="005D3CC0"/>
    <w:rsid w:val="005D4EDA"/>
    <w:rsid w:val="005D50DA"/>
    <w:rsid w:val="005D58F0"/>
    <w:rsid w:val="005D65FC"/>
    <w:rsid w:val="005D6747"/>
    <w:rsid w:val="005D6918"/>
    <w:rsid w:val="005E08EE"/>
    <w:rsid w:val="005E160F"/>
    <w:rsid w:val="005E3A57"/>
    <w:rsid w:val="005E3BA2"/>
    <w:rsid w:val="005E40A8"/>
    <w:rsid w:val="005E4DA8"/>
    <w:rsid w:val="005E5F15"/>
    <w:rsid w:val="005E7897"/>
    <w:rsid w:val="005F0996"/>
    <w:rsid w:val="005F1394"/>
    <w:rsid w:val="005F156F"/>
    <w:rsid w:val="005F1C5A"/>
    <w:rsid w:val="005F1D9F"/>
    <w:rsid w:val="005F2179"/>
    <w:rsid w:val="005F2E14"/>
    <w:rsid w:val="005F2E7D"/>
    <w:rsid w:val="005F2F7D"/>
    <w:rsid w:val="005F3AFE"/>
    <w:rsid w:val="005F45C2"/>
    <w:rsid w:val="005F4ECF"/>
    <w:rsid w:val="005F569A"/>
    <w:rsid w:val="005F6073"/>
    <w:rsid w:val="005F6196"/>
    <w:rsid w:val="005F61B4"/>
    <w:rsid w:val="005F6454"/>
    <w:rsid w:val="005F7759"/>
    <w:rsid w:val="005F7852"/>
    <w:rsid w:val="0060041C"/>
    <w:rsid w:val="006012BD"/>
    <w:rsid w:val="00601B5F"/>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1FFC"/>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27CDF"/>
    <w:rsid w:val="006304BB"/>
    <w:rsid w:val="0063071F"/>
    <w:rsid w:val="006308C9"/>
    <w:rsid w:val="00630C62"/>
    <w:rsid w:val="00631207"/>
    <w:rsid w:val="0063273E"/>
    <w:rsid w:val="00633242"/>
    <w:rsid w:val="00633FA0"/>
    <w:rsid w:val="00634534"/>
    <w:rsid w:val="00634718"/>
    <w:rsid w:val="00634EF5"/>
    <w:rsid w:val="00636401"/>
    <w:rsid w:val="00636905"/>
    <w:rsid w:val="00636A93"/>
    <w:rsid w:val="006373CA"/>
    <w:rsid w:val="0063772A"/>
    <w:rsid w:val="006377A6"/>
    <w:rsid w:val="00637A69"/>
    <w:rsid w:val="006418C8"/>
    <w:rsid w:val="00641FC3"/>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DC3"/>
    <w:rsid w:val="00651275"/>
    <w:rsid w:val="0065228A"/>
    <w:rsid w:val="00654244"/>
    <w:rsid w:val="006546B6"/>
    <w:rsid w:val="006547BB"/>
    <w:rsid w:val="006555CA"/>
    <w:rsid w:val="00655BA3"/>
    <w:rsid w:val="006560E3"/>
    <w:rsid w:val="00656226"/>
    <w:rsid w:val="006564ED"/>
    <w:rsid w:val="00656C6E"/>
    <w:rsid w:val="0066116D"/>
    <w:rsid w:val="00662BDA"/>
    <w:rsid w:val="00663F47"/>
    <w:rsid w:val="00664AC4"/>
    <w:rsid w:val="00664FB0"/>
    <w:rsid w:val="0066505B"/>
    <w:rsid w:val="00665ACE"/>
    <w:rsid w:val="00666FFD"/>
    <w:rsid w:val="0066701C"/>
    <w:rsid w:val="006671D4"/>
    <w:rsid w:val="0066750D"/>
    <w:rsid w:val="00667F2F"/>
    <w:rsid w:val="00671338"/>
    <w:rsid w:val="00672CE0"/>
    <w:rsid w:val="00672F8D"/>
    <w:rsid w:val="006730DE"/>
    <w:rsid w:val="006730F3"/>
    <w:rsid w:val="00673B33"/>
    <w:rsid w:val="006747AB"/>
    <w:rsid w:val="006763D5"/>
    <w:rsid w:val="00676465"/>
    <w:rsid w:val="006775C4"/>
    <w:rsid w:val="0068056E"/>
    <w:rsid w:val="00681170"/>
    <w:rsid w:val="00681AC1"/>
    <w:rsid w:val="00681EE7"/>
    <w:rsid w:val="00682165"/>
    <w:rsid w:val="006821FB"/>
    <w:rsid w:val="00682DD1"/>
    <w:rsid w:val="00683178"/>
    <w:rsid w:val="0068325D"/>
    <w:rsid w:val="006836DF"/>
    <w:rsid w:val="00684213"/>
    <w:rsid w:val="00684F50"/>
    <w:rsid w:val="0068510C"/>
    <w:rsid w:val="00685785"/>
    <w:rsid w:val="00685B63"/>
    <w:rsid w:val="00686F6A"/>
    <w:rsid w:val="00687828"/>
    <w:rsid w:val="00687BEB"/>
    <w:rsid w:val="00690758"/>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2C9"/>
    <w:rsid w:val="006B1B86"/>
    <w:rsid w:val="006B208B"/>
    <w:rsid w:val="006B3C7A"/>
    <w:rsid w:val="006B3F43"/>
    <w:rsid w:val="006B454E"/>
    <w:rsid w:val="006B462B"/>
    <w:rsid w:val="006B46C9"/>
    <w:rsid w:val="006B4FD6"/>
    <w:rsid w:val="006B511B"/>
    <w:rsid w:val="006B5508"/>
    <w:rsid w:val="006B7267"/>
    <w:rsid w:val="006C1371"/>
    <w:rsid w:val="006C1F9E"/>
    <w:rsid w:val="006C2F23"/>
    <w:rsid w:val="006C3C3F"/>
    <w:rsid w:val="006C408C"/>
    <w:rsid w:val="006C44AE"/>
    <w:rsid w:val="006C456A"/>
    <w:rsid w:val="006C564D"/>
    <w:rsid w:val="006C671F"/>
    <w:rsid w:val="006C6AEE"/>
    <w:rsid w:val="006C6F3C"/>
    <w:rsid w:val="006C6FB7"/>
    <w:rsid w:val="006D007C"/>
    <w:rsid w:val="006D06F5"/>
    <w:rsid w:val="006D120B"/>
    <w:rsid w:val="006D1DB2"/>
    <w:rsid w:val="006D24B5"/>
    <w:rsid w:val="006D3FF8"/>
    <w:rsid w:val="006D428F"/>
    <w:rsid w:val="006D54E1"/>
    <w:rsid w:val="006D5A11"/>
    <w:rsid w:val="006D668F"/>
    <w:rsid w:val="006E0406"/>
    <w:rsid w:val="006E064A"/>
    <w:rsid w:val="006E0886"/>
    <w:rsid w:val="006E09D6"/>
    <w:rsid w:val="006E1695"/>
    <w:rsid w:val="006E197B"/>
    <w:rsid w:val="006E1AC8"/>
    <w:rsid w:val="006E22C9"/>
    <w:rsid w:val="006E2B27"/>
    <w:rsid w:val="006E58AF"/>
    <w:rsid w:val="006E5B26"/>
    <w:rsid w:val="006E698C"/>
    <w:rsid w:val="006E6A36"/>
    <w:rsid w:val="006E7F21"/>
    <w:rsid w:val="006F0329"/>
    <w:rsid w:val="006F0771"/>
    <w:rsid w:val="006F0913"/>
    <w:rsid w:val="006F2412"/>
    <w:rsid w:val="006F2E16"/>
    <w:rsid w:val="006F3230"/>
    <w:rsid w:val="006F3FE0"/>
    <w:rsid w:val="006F462B"/>
    <w:rsid w:val="006F6131"/>
    <w:rsid w:val="006F650D"/>
    <w:rsid w:val="006F68C0"/>
    <w:rsid w:val="006F68E5"/>
    <w:rsid w:val="00700013"/>
    <w:rsid w:val="007007EB"/>
    <w:rsid w:val="00701329"/>
    <w:rsid w:val="007017F0"/>
    <w:rsid w:val="00701E20"/>
    <w:rsid w:val="00702727"/>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4A94"/>
    <w:rsid w:val="00715319"/>
    <w:rsid w:val="00715EBB"/>
    <w:rsid w:val="00716095"/>
    <w:rsid w:val="00717898"/>
    <w:rsid w:val="0072215B"/>
    <w:rsid w:val="00722B88"/>
    <w:rsid w:val="0072304C"/>
    <w:rsid w:val="0072368F"/>
    <w:rsid w:val="00723EC1"/>
    <w:rsid w:val="00724552"/>
    <w:rsid w:val="00724C1C"/>
    <w:rsid w:val="00725A58"/>
    <w:rsid w:val="00727C09"/>
    <w:rsid w:val="00727D9C"/>
    <w:rsid w:val="00730089"/>
    <w:rsid w:val="00730250"/>
    <w:rsid w:val="00730453"/>
    <w:rsid w:val="0073182F"/>
    <w:rsid w:val="0073212F"/>
    <w:rsid w:val="007324A9"/>
    <w:rsid w:val="007332CB"/>
    <w:rsid w:val="00734300"/>
    <w:rsid w:val="0073439D"/>
    <w:rsid w:val="00734795"/>
    <w:rsid w:val="00736E01"/>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432E"/>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4968"/>
    <w:rsid w:val="007656A2"/>
    <w:rsid w:val="00766389"/>
    <w:rsid w:val="007677CD"/>
    <w:rsid w:val="00767FE0"/>
    <w:rsid w:val="00770340"/>
    <w:rsid w:val="00770536"/>
    <w:rsid w:val="00770695"/>
    <w:rsid w:val="00770AC5"/>
    <w:rsid w:val="007711A1"/>
    <w:rsid w:val="007714FD"/>
    <w:rsid w:val="00771520"/>
    <w:rsid w:val="00771AF2"/>
    <w:rsid w:val="007722CF"/>
    <w:rsid w:val="00772E06"/>
    <w:rsid w:val="00773C44"/>
    <w:rsid w:val="00774396"/>
    <w:rsid w:val="007743DD"/>
    <w:rsid w:val="007758EE"/>
    <w:rsid w:val="00775BD0"/>
    <w:rsid w:val="007779BF"/>
    <w:rsid w:val="00777B9A"/>
    <w:rsid w:val="00777CFA"/>
    <w:rsid w:val="00777F6C"/>
    <w:rsid w:val="007806D4"/>
    <w:rsid w:val="00780D03"/>
    <w:rsid w:val="00780FBC"/>
    <w:rsid w:val="00781E84"/>
    <w:rsid w:val="00781EFF"/>
    <w:rsid w:val="00782019"/>
    <w:rsid w:val="00782460"/>
    <w:rsid w:val="007841D1"/>
    <w:rsid w:val="00786A0E"/>
    <w:rsid w:val="00787328"/>
    <w:rsid w:val="00787FF8"/>
    <w:rsid w:val="007904C9"/>
    <w:rsid w:val="00790CF4"/>
    <w:rsid w:val="00790DA7"/>
    <w:rsid w:val="00791F5C"/>
    <w:rsid w:val="007927EC"/>
    <w:rsid w:val="00792E46"/>
    <w:rsid w:val="00792E5F"/>
    <w:rsid w:val="00793C07"/>
    <w:rsid w:val="00793D6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0C3"/>
    <w:rsid w:val="007A530A"/>
    <w:rsid w:val="007A65AF"/>
    <w:rsid w:val="007A719C"/>
    <w:rsid w:val="007A726F"/>
    <w:rsid w:val="007A757A"/>
    <w:rsid w:val="007B08F4"/>
    <w:rsid w:val="007B0A40"/>
    <w:rsid w:val="007B12BF"/>
    <w:rsid w:val="007B14D2"/>
    <w:rsid w:val="007B34BC"/>
    <w:rsid w:val="007B452B"/>
    <w:rsid w:val="007B4EEE"/>
    <w:rsid w:val="007B5EBB"/>
    <w:rsid w:val="007B65D2"/>
    <w:rsid w:val="007B6AD5"/>
    <w:rsid w:val="007C04A2"/>
    <w:rsid w:val="007C0768"/>
    <w:rsid w:val="007C1271"/>
    <w:rsid w:val="007C313D"/>
    <w:rsid w:val="007C3B2E"/>
    <w:rsid w:val="007C405D"/>
    <w:rsid w:val="007C4D7C"/>
    <w:rsid w:val="007C5545"/>
    <w:rsid w:val="007C587A"/>
    <w:rsid w:val="007C6DD8"/>
    <w:rsid w:val="007C79F5"/>
    <w:rsid w:val="007C7A6B"/>
    <w:rsid w:val="007D0423"/>
    <w:rsid w:val="007D0A0F"/>
    <w:rsid w:val="007D131D"/>
    <w:rsid w:val="007D1719"/>
    <w:rsid w:val="007D2A51"/>
    <w:rsid w:val="007D303D"/>
    <w:rsid w:val="007D3563"/>
    <w:rsid w:val="007D3939"/>
    <w:rsid w:val="007D3BCC"/>
    <w:rsid w:val="007D3CE0"/>
    <w:rsid w:val="007D404D"/>
    <w:rsid w:val="007D45CB"/>
    <w:rsid w:val="007D4645"/>
    <w:rsid w:val="007D53C3"/>
    <w:rsid w:val="007D5692"/>
    <w:rsid w:val="007D6461"/>
    <w:rsid w:val="007D6DC2"/>
    <w:rsid w:val="007D7816"/>
    <w:rsid w:val="007E2F64"/>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5D2"/>
    <w:rsid w:val="007F4946"/>
    <w:rsid w:val="007F4B42"/>
    <w:rsid w:val="007F5B11"/>
    <w:rsid w:val="007F7957"/>
    <w:rsid w:val="007F7CB7"/>
    <w:rsid w:val="007F7F91"/>
    <w:rsid w:val="00800C46"/>
    <w:rsid w:val="00801A10"/>
    <w:rsid w:val="00801F35"/>
    <w:rsid w:val="00802D30"/>
    <w:rsid w:val="00803391"/>
    <w:rsid w:val="00803D63"/>
    <w:rsid w:val="00805084"/>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6AFB"/>
    <w:rsid w:val="00816B43"/>
    <w:rsid w:val="00817062"/>
    <w:rsid w:val="00817A06"/>
    <w:rsid w:val="0082001A"/>
    <w:rsid w:val="008205D0"/>
    <w:rsid w:val="0082070E"/>
    <w:rsid w:val="00820D99"/>
    <w:rsid w:val="00820E06"/>
    <w:rsid w:val="008211F5"/>
    <w:rsid w:val="00823863"/>
    <w:rsid w:val="008240AB"/>
    <w:rsid w:val="008241FC"/>
    <w:rsid w:val="00824B51"/>
    <w:rsid w:val="008254E0"/>
    <w:rsid w:val="00825DF2"/>
    <w:rsid w:val="00826459"/>
    <w:rsid w:val="008264A3"/>
    <w:rsid w:val="00826F27"/>
    <w:rsid w:val="008270BC"/>
    <w:rsid w:val="0083045A"/>
    <w:rsid w:val="00830971"/>
    <w:rsid w:val="008309C8"/>
    <w:rsid w:val="008309F3"/>
    <w:rsid w:val="008312B3"/>
    <w:rsid w:val="0083287B"/>
    <w:rsid w:val="00832A83"/>
    <w:rsid w:val="00832D2B"/>
    <w:rsid w:val="00833114"/>
    <w:rsid w:val="008357D2"/>
    <w:rsid w:val="008370CF"/>
    <w:rsid w:val="00837CEF"/>
    <w:rsid w:val="00840C89"/>
    <w:rsid w:val="0084114B"/>
    <w:rsid w:val="00842756"/>
    <w:rsid w:val="008429EC"/>
    <w:rsid w:val="008430AD"/>
    <w:rsid w:val="008433AE"/>
    <w:rsid w:val="0084355F"/>
    <w:rsid w:val="008436D2"/>
    <w:rsid w:val="00843D17"/>
    <w:rsid w:val="0084703C"/>
    <w:rsid w:val="008473A8"/>
    <w:rsid w:val="00847424"/>
    <w:rsid w:val="00847B25"/>
    <w:rsid w:val="00850259"/>
    <w:rsid w:val="008504C8"/>
    <w:rsid w:val="00851000"/>
    <w:rsid w:val="00851789"/>
    <w:rsid w:val="00854795"/>
    <w:rsid w:val="00854886"/>
    <w:rsid w:val="00855029"/>
    <w:rsid w:val="0085507C"/>
    <w:rsid w:val="00855106"/>
    <w:rsid w:val="0085563E"/>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1F4B"/>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4BB"/>
    <w:rsid w:val="008866BD"/>
    <w:rsid w:val="0088717C"/>
    <w:rsid w:val="008872C5"/>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1EB7"/>
    <w:rsid w:val="008A23DD"/>
    <w:rsid w:val="008A249E"/>
    <w:rsid w:val="008A3B5C"/>
    <w:rsid w:val="008A4EE6"/>
    <w:rsid w:val="008A6544"/>
    <w:rsid w:val="008A65C4"/>
    <w:rsid w:val="008A679A"/>
    <w:rsid w:val="008A73E0"/>
    <w:rsid w:val="008A7EC3"/>
    <w:rsid w:val="008A7F72"/>
    <w:rsid w:val="008B0AD8"/>
    <w:rsid w:val="008B1D4F"/>
    <w:rsid w:val="008B299F"/>
    <w:rsid w:val="008B2A33"/>
    <w:rsid w:val="008B3030"/>
    <w:rsid w:val="008B32AC"/>
    <w:rsid w:val="008B33CF"/>
    <w:rsid w:val="008B43C8"/>
    <w:rsid w:val="008B458E"/>
    <w:rsid w:val="008B4751"/>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6FF2"/>
    <w:rsid w:val="008D7AC6"/>
    <w:rsid w:val="008D7AD1"/>
    <w:rsid w:val="008E02E6"/>
    <w:rsid w:val="008E08A8"/>
    <w:rsid w:val="008E0B04"/>
    <w:rsid w:val="008E15B5"/>
    <w:rsid w:val="008E2B42"/>
    <w:rsid w:val="008E350D"/>
    <w:rsid w:val="008E3B36"/>
    <w:rsid w:val="008E3CEC"/>
    <w:rsid w:val="008E480F"/>
    <w:rsid w:val="008E4A67"/>
    <w:rsid w:val="008E5D00"/>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900"/>
    <w:rsid w:val="00902FFF"/>
    <w:rsid w:val="009035E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637"/>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282"/>
    <w:rsid w:val="00934719"/>
    <w:rsid w:val="00934B4F"/>
    <w:rsid w:val="00935C0C"/>
    <w:rsid w:val="00936747"/>
    <w:rsid w:val="00937A05"/>
    <w:rsid w:val="00937A28"/>
    <w:rsid w:val="00937B14"/>
    <w:rsid w:val="00937D05"/>
    <w:rsid w:val="009401E4"/>
    <w:rsid w:val="0094044A"/>
    <w:rsid w:val="00940ADB"/>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9C"/>
    <w:rsid w:val="009513AF"/>
    <w:rsid w:val="009514A7"/>
    <w:rsid w:val="00952111"/>
    <w:rsid w:val="009524CE"/>
    <w:rsid w:val="009525E5"/>
    <w:rsid w:val="00952E94"/>
    <w:rsid w:val="00953386"/>
    <w:rsid w:val="00954F7D"/>
    <w:rsid w:val="00955095"/>
    <w:rsid w:val="00955D30"/>
    <w:rsid w:val="00956727"/>
    <w:rsid w:val="00956FF2"/>
    <w:rsid w:val="00957E51"/>
    <w:rsid w:val="00960833"/>
    <w:rsid w:val="009608E8"/>
    <w:rsid w:val="00960E04"/>
    <w:rsid w:val="009610D9"/>
    <w:rsid w:val="0096112B"/>
    <w:rsid w:val="009629EE"/>
    <w:rsid w:val="0096309B"/>
    <w:rsid w:val="00963A9C"/>
    <w:rsid w:val="00964A87"/>
    <w:rsid w:val="00964CE3"/>
    <w:rsid w:val="00965204"/>
    <w:rsid w:val="00965931"/>
    <w:rsid w:val="00965DB7"/>
    <w:rsid w:val="009660E9"/>
    <w:rsid w:val="009663A9"/>
    <w:rsid w:val="00966C28"/>
    <w:rsid w:val="009671AD"/>
    <w:rsid w:val="00967EED"/>
    <w:rsid w:val="009700BB"/>
    <w:rsid w:val="00971321"/>
    <w:rsid w:val="0097136A"/>
    <w:rsid w:val="00971D97"/>
    <w:rsid w:val="00972B61"/>
    <w:rsid w:val="009730F2"/>
    <w:rsid w:val="00973790"/>
    <w:rsid w:val="00974250"/>
    <w:rsid w:val="00974F50"/>
    <w:rsid w:val="009756EC"/>
    <w:rsid w:val="009757EE"/>
    <w:rsid w:val="0097584C"/>
    <w:rsid w:val="00976FCC"/>
    <w:rsid w:val="0097768E"/>
    <w:rsid w:val="00980624"/>
    <w:rsid w:val="00980A22"/>
    <w:rsid w:val="009818A2"/>
    <w:rsid w:val="009829E2"/>
    <w:rsid w:val="00983525"/>
    <w:rsid w:val="009844CE"/>
    <w:rsid w:val="00984590"/>
    <w:rsid w:val="009845B3"/>
    <w:rsid w:val="00984F92"/>
    <w:rsid w:val="00984FB7"/>
    <w:rsid w:val="009855CB"/>
    <w:rsid w:val="00985932"/>
    <w:rsid w:val="009868FC"/>
    <w:rsid w:val="00986D6A"/>
    <w:rsid w:val="00990013"/>
    <w:rsid w:val="009903C5"/>
    <w:rsid w:val="00990D44"/>
    <w:rsid w:val="00991E94"/>
    <w:rsid w:val="00992712"/>
    <w:rsid w:val="00993E7E"/>
    <w:rsid w:val="009948C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055"/>
    <w:rsid w:val="009C03B8"/>
    <w:rsid w:val="009C0461"/>
    <w:rsid w:val="009C16E5"/>
    <w:rsid w:val="009C24D1"/>
    <w:rsid w:val="009C2EAE"/>
    <w:rsid w:val="009C3841"/>
    <w:rsid w:val="009C607A"/>
    <w:rsid w:val="009C6929"/>
    <w:rsid w:val="009C6A52"/>
    <w:rsid w:val="009C6F3A"/>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27E"/>
    <w:rsid w:val="009E0336"/>
    <w:rsid w:val="009E10EC"/>
    <w:rsid w:val="009E10F6"/>
    <w:rsid w:val="009E1628"/>
    <w:rsid w:val="009E2B95"/>
    <w:rsid w:val="009E2F5D"/>
    <w:rsid w:val="009E3347"/>
    <w:rsid w:val="009E34FA"/>
    <w:rsid w:val="009E3D69"/>
    <w:rsid w:val="009E3DB9"/>
    <w:rsid w:val="009E4B0C"/>
    <w:rsid w:val="009E4B72"/>
    <w:rsid w:val="009E646B"/>
    <w:rsid w:val="009E7B07"/>
    <w:rsid w:val="009F050C"/>
    <w:rsid w:val="009F1587"/>
    <w:rsid w:val="009F344F"/>
    <w:rsid w:val="009F34A9"/>
    <w:rsid w:val="009F3537"/>
    <w:rsid w:val="009F3962"/>
    <w:rsid w:val="009F3A8E"/>
    <w:rsid w:val="009F3B12"/>
    <w:rsid w:val="009F4300"/>
    <w:rsid w:val="009F46F3"/>
    <w:rsid w:val="009F4CDD"/>
    <w:rsid w:val="009F4E6F"/>
    <w:rsid w:val="009F52DB"/>
    <w:rsid w:val="009F5F75"/>
    <w:rsid w:val="009F6D03"/>
    <w:rsid w:val="009F6F8D"/>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5256"/>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38"/>
    <w:rsid w:val="00A23061"/>
    <w:rsid w:val="00A23D23"/>
    <w:rsid w:val="00A243B5"/>
    <w:rsid w:val="00A24A17"/>
    <w:rsid w:val="00A24B73"/>
    <w:rsid w:val="00A257A4"/>
    <w:rsid w:val="00A258BB"/>
    <w:rsid w:val="00A25EF2"/>
    <w:rsid w:val="00A27138"/>
    <w:rsid w:val="00A30D30"/>
    <w:rsid w:val="00A31158"/>
    <w:rsid w:val="00A319B6"/>
    <w:rsid w:val="00A3215A"/>
    <w:rsid w:val="00A32881"/>
    <w:rsid w:val="00A3359F"/>
    <w:rsid w:val="00A33F3B"/>
    <w:rsid w:val="00A352E3"/>
    <w:rsid w:val="00A35446"/>
    <w:rsid w:val="00A3583F"/>
    <w:rsid w:val="00A367EE"/>
    <w:rsid w:val="00A36936"/>
    <w:rsid w:val="00A37825"/>
    <w:rsid w:val="00A40143"/>
    <w:rsid w:val="00A4105D"/>
    <w:rsid w:val="00A41757"/>
    <w:rsid w:val="00A417FE"/>
    <w:rsid w:val="00A41FA8"/>
    <w:rsid w:val="00A426F3"/>
    <w:rsid w:val="00A42E01"/>
    <w:rsid w:val="00A44166"/>
    <w:rsid w:val="00A448E0"/>
    <w:rsid w:val="00A456F5"/>
    <w:rsid w:val="00A45C71"/>
    <w:rsid w:val="00A45CFF"/>
    <w:rsid w:val="00A4628E"/>
    <w:rsid w:val="00A47209"/>
    <w:rsid w:val="00A47455"/>
    <w:rsid w:val="00A51781"/>
    <w:rsid w:val="00A5203E"/>
    <w:rsid w:val="00A52320"/>
    <w:rsid w:val="00A52762"/>
    <w:rsid w:val="00A537AD"/>
    <w:rsid w:val="00A54A2D"/>
    <w:rsid w:val="00A54AAC"/>
    <w:rsid w:val="00A55915"/>
    <w:rsid w:val="00A55A68"/>
    <w:rsid w:val="00A56094"/>
    <w:rsid w:val="00A564CD"/>
    <w:rsid w:val="00A5698E"/>
    <w:rsid w:val="00A56B70"/>
    <w:rsid w:val="00A575B4"/>
    <w:rsid w:val="00A608CD"/>
    <w:rsid w:val="00A62EFE"/>
    <w:rsid w:val="00A64280"/>
    <w:rsid w:val="00A64C7D"/>
    <w:rsid w:val="00A64E0F"/>
    <w:rsid w:val="00A654A2"/>
    <w:rsid w:val="00A654DF"/>
    <w:rsid w:val="00A655E9"/>
    <w:rsid w:val="00A66CB2"/>
    <w:rsid w:val="00A66E86"/>
    <w:rsid w:val="00A703F5"/>
    <w:rsid w:val="00A71119"/>
    <w:rsid w:val="00A72E3D"/>
    <w:rsid w:val="00A72EE1"/>
    <w:rsid w:val="00A73B00"/>
    <w:rsid w:val="00A746E4"/>
    <w:rsid w:val="00A761F4"/>
    <w:rsid w:val="00A76431"/>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13AC"/>
    <w:rsid w:val="00AA20E4"/>
    <w:rsid w:val="00AA221F"/>
    <w:rsid w:val="00AA2C0B"/>
    <w:rsid w:val="00AA2CA6"/>
    <w:rsid w:val="00AA3786"/>
    <w:rsid w:val="00AA38B9"/>
    <w:rsid w:val="00AA39B7"/>
    <w:rsid w:val="00AA438D"/>
    <w:rsid w:val="00AA4C0A"/>
    <w:rsid w:val="00AA55E0"/>
    <w:rsid w:val="00AA5BC8"/>
    <w:rsid w:val="00AA61B7"/>
    <w:rsid w:val="00AA689B"/>
    <w:rsid w:val="00AA696C"/>
    <w:rsid w:val="00AA7023"/>
    <w:rsid w:val="00AB00F1"/>
    <w:rsid w:val="00AB0CE7"/>
    <w:rsid w:val="00AB11B8"/>
    <w:rsid w:val="00AB1400"/>
    <w:rsid w:val="00AB22DC"/>
    <w:rsid w:val="00AB3569"/>
    <w:rsid w:val="00AB45BF"/>
    <w:rsid w:val="00AB511E"/>
    <w:rsid w:val="00AB5C16"/>
    <w:rsid w:val="00AB5C8E"/>
    <w:rsid w:val="00AB628D"/>
    <w:rsid w:val="00AC00B1"/>
    <w:rsid w:val="00AC0229"/>
    <w:rsid w:val="00AC088E"/>
    <w:rsid w:val="00AC11A0"/>
    <w:rsid w:val="00AC12CF"/>
    <w:rsid w:val="00AC154D"/>
    <w:rsid w:val="00AC2548"/>
    <w:rsid w:val="00AC3C32"/>
    <w:rsid w:val="00AC3DB8"/>
    <w:rsid w:val="00AD100C"/>
    <w:rsid w:val="00AD2331"/>
    <w:rsid w:val="00AD2540"/>
    <w:rsid w:val="00AD38ED"/>
    <w:rsid w:val="00AD39D6"/>
    <w:rsid w:val="00AD3C97"/>
    <w:rsid w:val="00AD4282"/>
    <w:rsid w:val="00AD5A42"/>
    <w:rsid w:val="00AD5F0C"/>
    <w:rsid w:val="00AD7073"/>
    <w:rsid w:val="00AD77FD"/>
    <w:rsid w:val="00AD79E2"/>
    <w:rsid w:val="00AD7FFB"/>
    <w:rsid w:val="00AE1C5C"/>
    <w:rsid w:val="00AE271F"/>
    <w:rsid w:val="00AE3DF5"/>
    <w:rsid w:val="00AE4CFF"/>
    <w:rsid w:val="00AE4E46"/>
    <w:rsid w:val="00AE52B0"/>
    <w:rsid w:val="00AE54F8"/>
    <w:rsid w:val="00AE5C7F"/>
    <w:rsid w:val="00AF0A54"/>
    <w:rsid w:val="00AF1629"/>
    <w:rsid w:val="00AF2172"/>
    <w:rsid w:val="00AF2A59"/>
    <w:rsid w:val="00AF345A"/>
    <w:rsid w:val="00AF3B8C"/>
    <w:rsid w:val="00AF3E80"/>
    <w:rsid w:val="00AF4CB2"/>
    <w:rsid w:val="00AF4E0C"/>
    <w:rsid w:val="00AF4E17"/>
    <w:rsid w:val="00AF5273"/>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076E8"/>
    <w:rsid w:val="00B10264"/>
    <w:rsid w:val="00B1212B"/>
    <w:rsid w:val="00B125A0"/>
    <w:rsid w:val="00B13177"/>
    <w:rsid w:val="00B13E8D"/>
    <w:rsid w:val="00B15852"/>
    <w:rsid w:val="00B161B4"/>
    <w:rsid w:val="00B16301"/>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2412"/>
    <w:rsid w:val="00B33EBC"/>
    <w:rsid w:val="00B33FC4"/>
    <w:rsid w:val="00B34E8B"/>
    <w:rsid w:val="00B34EFE"/>
    <w:rsid w:val="00B372E3"/>
    <w:rsid w:val="00B37C1A"/>
    <w:rsid w:val="00B37D09"/>
    <w:rsid w:val="00B40212"/>
    <w:rsid w:val="00B40B0C"/>
    <w:rsid w:val="00B40B73"/>
    <w:rsid w:val="00B41312"/>
    <w:rsid w:val="00B417BF"/>
    <w:rsid w:val="00B41BD2"/>
    <w:rsid w:val="00B42215"/>
    <w:rsid w:val="00B438BE"/>
    <w:rsid w:val="00B439C8"/>
    <w:rsid w:val="00B453AD"/>
    <w:rsid w:val="00B45776"/>
    <w:rsid w:val="00B45E78"/>
    <w:rsid w:val="00B462D1"/>
    <w:rsid w:val="00B50446"/>
    <w:rsid w:val="00B51B10"/>
    <w:rsid w:val="00B523E5"/>
    <w:rsid w:val="00B528A3"/>
    <w:rsid w:val="00B52E31"/>
    <w:rsid w:val="00B5349D"/>
    <w:rsid w:val="00B534E9"/>
    <w:rsid w:val="00B54BDD"/>
    <w:rsid w:val="00B54ECC"/>
    <w:rsid w:val="00B5501D"/>
    <w:rsid w:val="00B558B6"/>
    <w:rsid w:val="00B55AEC"/>
    <w:rsid w:val="00B55C20"/>
    <w:rsid w:val="00B56166"/>
    <w:rsid w:val="00B565A9"/>
    <w:rsid w:val="00B5681F"/>
    <w:rsid w:val="00B5695A"/>
    <w:rsid w:val="00B56F11"/>
    <w:rsid w:val="00B60E54"/>
    <w:rsid w:val="00B6152A"/>
    <w:rsid w:val="00B61A36"/>
    <w:rsid w:val="00B6219D"/>
    <w:rsid w:val="00B62B0D"/>
    <w:rsid w:val="00B62E87"/>
    <w:rsid w:val="00B635E2"/>
    <w:rsid w:val="00B636E6"/>
    <w:rsid w:val="00B63761"/>
    <w:rsid w:val="00B63C66"/>
    <w:rsid w:val="00B64DB8"/>
    <w:rsid w:val="00B6596E"/>
    <w:rsid w:val="00B65D72"/>
    <w:rsid w:val="00B661AF"/>
    <w:rsid w:val="00B6786A"/>
    <w:rsid w:val="00B67AA4"/>
    <w:rsid w:val="00B7058E"/>
    <w:rsid w:val="00B70EC1"/>
    <w:rsid w:val="00B70F1D"/>
    <w:rsid w:val="00B70F75"/>
    <w:rsid w:val="00B7103E"/>
    <w:rsid w:val="00B72097"/>
    <w:rsid w:val="00B72FDD"/>
    <w:rsid w:val="00B735DA"/>
    <w:rsid w:val="00B73AD3"/>
    <w:rsid w:val="00B759C6"/>
    <w:rsid w:val="00B766B9"/>
    <w:rsid w:val="00B76E0C"/>
    <w:rsid w:val="00B76EA9"/>
    <w:rsid w:val="00B7789B"/>
    <w:rsid w:val="00B77DF2"/>
    <w:rsid w:val="00B8020F"/>
    <w:rsid w:val="00B8071F"/>
    <w:rsid w:val="00B814A1"/>
    <w:rsid w:val="00B82205"/>
    <w:rsid w:val="00B8238D"/>
    <w:rsid w:val="00B82642"/>
    <w:rsid w:val="00B832CE"/>
    <w:rsid w:val="00B83A0B"/>
    <w:rsid w:val="00B8477B"/>
    <w:rsid w:val="00B84DE7"/>
    <w:rsid w:val="00B854B7"/>
    <w:rsid w:val="00B858D9"/>
    <w:rsid w:val="00B8650B"/>
    <w:rsid w:val="00B868FA"/>
    <w:rsid w:val="00B86B3C"/>
    <w:rsid w:val="00B876BF"/>
    <w:rsid w:val="00B87BE7"/>
    <w:rsid w:val="00B87E94"/>
    <w:rsid w:val="00B90116"/>
    <w:rsid w:val="00B9043D"/>
    <w:rsid w:val="00B90ED9"/>
    <w:rsid w:val="00B91714"/>
    <w:rsid w:val="00B923B6"/>
    <w:rsid w:val="00B9293A"/>
    <w:rsid w:val="00B93021"/>
    <w:rsid w:val="00B93BE3"/>
    <w:rsid w:val="00B95F7A"/>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4D58"/>
    <w:rsid w:val="00BA5246"/>
    <w:rsid w:val="00BA59AD"/>
    <w:rsid w:val="00BA63BB"/>
    <w:rsid w:val="00BA65C8"/>
    <w:rsid w:val="00BA6A89"/>
    <w:rsid w:val="00BA6F7A"/>
    <w:rsid w:val="00BA735D"/>
    <w:rsid w:val="00BA79B7"/>
    <w:rsid w:val="00BB0D35"/>
    <w:rsid w:val="00BB13C5"/>
    <w:rsid w:val="00BB1812"/>
    <w:rsid w:val="00BB23CB"/>
    <w:rsid w:val="00BB2532"/>
    <w:rsid w:val="00BB2686"/>
    <w:rsid w:val="00BB37EA"/>
    <w:rsid w:val="00BB3A96"/>
    <w:rsid w:val="00BB4D08"/>
    <w:rsid w:val="00BB5F11"/>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C7FCC"/>
    <w:rsid w:val="00BD0C00"/>
    <w:rsid w:val="00BD0DA0"/>
    <w:rsid w:val="00BD1F9D"/>
    <w:rsid w:val="00BD3693"/>
    <w:rsid w:val="00BD3BA4"/>
    <w:rsid w:val="00BD438C"/>
    <w:rsid w:val="00BD492B"/>
    <w:rsid w:val="00BD4F9A"/>
    <w:rsid w:val="00BD5E19"/>
    <w:rsid w:val="00BD640D"/>
    <w:rsid w:val="00BD6D4E"/>
    <w:rsid w:val="00BD71F1"/>
    <w:rsid w:val="00BD74CF"/>
    <w:rsid w:val="00BE1BBE"/>
    <w:rsid w:val="00BE2C9F"/>
    <w:rsid w:val="00BE36D5"/>
    <w:rsid w:val="00BE4FDC"/>
    <w:rsid w:val="00BE6056"/>
    <w:rsid w:val="00BE6217"/>
    <w:rsid w:val="00BE6F33"/>
    <w:rsid w:val="00BE7C10"/>
    <w:rsid w:val="00BF01B9"/>
    <w:rsid w:val="00BF0D7C"/>
    <w:rsid w:val="00BF1235"/>
    <w:rsid w:val="00BF1F39"/>
    <w:rsid w:val="00BF2AD9"/>
    <w:rsid w:val="00BF2FDA"/>
    <w:rsid w:val="00BF5877"/>
    <w:rsid w:val="00BF68A1"/>
    <w:rsid w:val="00BF7AC5"/>
    <w:rsid w:val="00C006E1"/>
    <w:rsid w:val="00C013E9"/>
    <w:rsid w:val="00C01536"/>
    <w:rsid w:val="00C0185C"/>
    <w:rsid w:val="00C01AE5"/>
    <w:rsid w:val="00C0372A"/>
    <w:rsid w:val="00C038F5"/>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9A8"/>
    <w:rsid w:val="00C20DE5"/>
    <w:rsid w:val="00C21870"/>
    <w:rsid w:val="00C2196F"/>
    <w:rsid w:val="00C219E2"/>
    <w:rsid w:val="00C22D5B"/>
    <w:rsid w:val="00C22D64"/>
    <w:rsid w:val="00C22F22"/>
    <w:rsid w:val="00C2365F"/>
    <w:rsid w:val="00C23BF3"/>
    <w:rsid w:val="00C23FDB"/>
    <w:rsid w:val="00C24B6B"/>
    <w:rsid w:val="00C25A02"/>
    <w:rsid w:val="00C268F6"/>
    <w:rsid w:val="00C2779B"/>
    <w:rsid w:val="00C27D1A"/>
    <w:rsid w:val="00C27FC6"/>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3F4D"/>
    <w:rsid w:val="00C45268"/>
    <w:rsid w:val="00C455CD"/>
    <w:rsid w:val="00C45BBF"/>
    <w:rsid w:val="00C46708"/>
    <w:rsid w:val="00C474EF"/>
    <w:rsid w:val="00C4788E"/>
    <w:rsid w:val="00C47B12"/>
    <w:rsid w:val="00C500D2"/>
    <w:rsid w:val="00C50922"/>
    <w:rsid w:val="00C51440"/>
    <w:rsid w:val="00C52089"/>
    <w:rsid w:val="00C53E87"/>
    <w:rsid w:val="00C55CDE"/>
    <w:rsid w:val="00C56885"/>
    <w:rsid w:val="00C56AE3"/>
    <w:rsid w:val="00C56D20"/>
    <w:rsid w:val="00C57069"/>
    <w:rsid w:val="00C57680"/>
    <w:rsid w:val="00C57997"/>
    <w:rsid w:val="00C57DF7"/>
    <w:rsid w:val="00C60823"/>
    <w:rsid w:val="00C6124E"/>
    <w:rsid w:val="00C613CF"/>
    <w:rsid w:val="00C6230B"/>
    <w:rsid w:val="00C6257D"/>
    <w:rsid w:val="00C63293"/>
    <w:rsid w:val="00C632FA"/>
    <w:rsid w:val="00C635D0"/>
    <w:rsid w:val="00C64273"/>
    <w:rsid w:val="00C65B9B"/>
    <w:rsid w:val="00C66212"/>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0B35"/>
    <w:rsid w:val="00C810FC"/>
    <w:rsid w:val="00C812F8"/>
    <w:rsid w:val="00C81DAA"/>
    <w:rsid w:val="00C83651"/>
    <w:rsid w:val="00C83754"/>
    <w:rsid w:val="00C8385A"/>
    <w:rsid w:val="00C83F2B"/>
    <w:rsid w:val="00C84998"/>
    <w:rsid w:val="00C855DB"/>
    <w:rsid w:val="00C9111E"/>
    <w:rsid w:val="00C91446"/>
    <w:rsid w:val="00C919AB"/>
    <w:rsid w:val="00C92681"/>
    <w:rsid w:val="00C9403E"/>
    <w:rsid w:val="00C94994"/>
    <w:rsid w:val="00C94C04"/>
    <w:rsid w:val="00C951C1"/>
    <w:rsid w:val="00C95FEF"/>
    <w:rsid w:val="00C9600B"/>
    <w:rsid w:val="00C962CF"/>
    <w:rsid w:val="00C96BE2"/>
    <w:rsid w:val="00C96F6C"/>
    <w:rsid w:val="00C97806"/>
    <w:rsid w:val="00C978B4"/>
    <w:rsid w:val="00CA069E"/>
    <w:rsid w:val="00CA19C7"/>
    <w:rsid w:val="00CA1A5E"/>
    <w:rsid w:val="00CA1BD1"/>
    <w:rsid w:val="00CA1D49"/>
    <w:rsid w:val="00CA209E"/>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B91"/>
    <w:rsid w:val="00CB6EB4"/>
    <w:rsid w:val="00CB7439"/>
    <w:rsid w:val="00CB748E"/>
    <w:rsid w:val="00CB7C3A"/>
    <w:rsid w:val="00CC0FC3"/>
    <w:rsid w:val="00CC1406"/>
    <w:rsid w:val="00CC154C"/>
    <w:rsid w:val="00CC1DB2"/>
    <w:rsid w:val="00CC23F5"/>
    <w:rsid w:val="00CC367C"/>
    <w:rsid w:val="00CC3FEE"/>
    <w:rsid w:val="00CC416D"/>
    <w:rsid w:val="00CC45E5"/>
    <w:rsid w:val="00CC466F"/>
    <w:rsid w:val="00CC55E8"/>
    <w:rsid w:val="00CC5DF0"/>
    <w:rsid w:val="00CC66BB"/>
    <w:rsid w:val="00CC6DFF"/>
    <w:rsid w:val="00CC71C6"/>
    <w:rsid w:val="00CC7477"/>
    <w:rsid w:val="00CC7E7D"/>
    <w:rsid w:val="00CD02DD"/>
    <w:rsid w:val="00CD04B5"/>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0418"/>
    <w:rsid w:val="00CF10EF"/>
    <w:rsid w:val="00CF1F53"/>
    <w:rsid w:val="00CF1FAE"/>
    <w:rsid w:val="00CF3BED"/>
    <w:rsid w:val="00CF3D51"/>
    <w:rsid w:val="00CF4A6D"/>
    <w:rsid w:val="00CF593F"/>
    <w:rsid w:val="00CF5B89"/>
    <w:rsid w:val="00CF6510"/>
    <w:rsid w:val="00CF65E5"/>
    <w:rsid w:val="00CF66B8"/>
    <w:rsid w:val="00CF6971"/>
    <w:rsid w:val="00CF6CA8"/>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2F80"/>
    <w:rsid w:val="00D14E13"/>
    <w:rsid w:val="00D16547"/>
    <w:rsid w:val="00D177F1"/>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073"/>
    <w:rsid w:val="00D45359"/>
    <w:rsid w:val="00D46922"/>
    <w:rsid w:val="00D47AB6"/>
    <w:rsid w:val="00D507D9"/>
    <w:rsid w:val="00D50BC3"/>
    <w:rsid w:val="00D52E63"/>
    <w:rsid w:val="00D53E86"/>
    <w:rsid w:val="00D545A8"/>
    <w:rsid w:val="00D548A5"/>
    <w:rsid w:val="00D548E5"/>
    <w:rsid w:val="00D55BD9"/>
    <w:rsid w:val="00D56163"/>
    <w:rsid w:val="00D566F5"/>
    <w:rsid w:val="00D56BF3"/>
    <w:rsid w:val="00D60503"/>
    <w:rsid w:val="00D623F6"/>
    <w:rsid w:val="00D62605"/>
    <w:rsid w:val="00D63073"/>
    <w:rsid w:val="00D630C0"/>
    <w:rsid w:val="00D6362A"/>
    <w:rsid w:val="00D63DA5"/>
    <w:rsid w:val="00D63DA7"/>
    <w:rsid w:val="00D641C8"/>
    <w:rsid w:val="00D64B3A"/>
    <w:rsid w:val="00D64D09"/>
    <w:rsid w:val="00D6587E"/>
    <w:rsid w:val="00D65C48"/>
    <w:rsid w:val="00D65CC8"/>
    <w:rsid w:val="00D67187"/>
    <w:rsid w:val="00D67229"/>
    <w:rsid w:val="00D67C48"/>
    <w:rsid w:val="00D70CA3"/>
    <w:rsid w:val="00D718E2"/>
    <w:rsid w:val="00D719E5"/>
    <w:rsid w:val="00D72097"/>
    <w:rsid w:val="00D72D37"/>
    <w:rsid w:val="00D73167"/>
    <w:rsid w:val="00D7322F"/>
    <w:rsid w:val="00D73481"/>
    <w:rsid w:val="00D73B2E"/>
    <w:rsid w:val="00D73C07"/>
    <w:rsid w:val="00D743AB"/>
    <w:rsid w:val="00D74799"/>
    <w:rsid w:val="00D74FDC"/>
    <w:rsid w:val="00D7536B"/>
    <w:rsid w:val="00D75AD5"/>
    <w:rsid w:val="00D81033"/>
    <w:rsid w:val="00D81136"/>
    <w:rsid w:val="00D828F7"/>
    <w:rsid w:val="00D82C07"/>
    <w:rsid w:val="00D82CE9"/>
    <w:rsid w:val="00D82D32"/>
    <w:rsid w:val="00D8317A"/>
    <w:rsid w:val="00D84AEE"/>
    <w:rsid w:val="00D8502A"/>
    <w:rsid w:val="00D850ED"/>
    <w:rsid w:val="00D857C1"/>
    <w:rsid w:val="00D85E53"/>
    <w:rsid w:val="00D865D9"/>
    <w:rsid w:val="00D86B99"/>
    <w:rsid w:val="00D9154A"/>
    <w:rsid w:val="00D91B03"/>
    <w:rsid w:val="00D923F4"/>
    <w:rsid w:val="00D93271"/>
    <w:rsid w:val="00D93F15"/>
    <w:rsid w:val="00D9475D"/>
    <w:rsid w:val="00D95A96"/>
    <w:rsid w:val="00D96319"/>
    <w:rsid w:val="00D9727B"/>
    <w:rsid w:val="00D9777F"/>
    <w:rsid w:val="00DA020A"/>
    <w:rsid w:val="00DA07B6"/>
    <w:rsid w:val="00DA0CA2"/>
    <w:rsid w:val="00DA158D"/>
    <w:rsid w:val="00DA1D14"/>
    <w:rsid w:val="00DA257E"/>
    <w:rsid w:val="00DA31C9"/>
    <w:rsid w:val="00DA3B52"/>
    <w:rsid w:val="00DA4151"/>
    <w:rsid w:val="00DA4B87"/>
    <w:rsid w:val="00DA5129"/>
    <w:rsid w:val="00DA54E7"/>
    <w:rsid w:val="00DA5795"/>
    <w:rsid w:val="00DA5945"/>
    <w:rsid w:val="00DA5F0A"/>
    <w:rsid w:val="00DA63A9"/>
    <w:rsid w:val="00DA69E4"/>
    <w:rsid w:val="00DA717D"/>
    <w:rsid w:val="00DA7277"/>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016"/>
    <w:rsid w:val="00DB6A81"/>
    <w:rsid w:val="00DB77AF"/>
    <w:rsid w:val="00DB7F38"/>
    <w:rsid w:val="00DC03CF"/>
    <w:rsid w:val="00DC09F8"/>
    <w:rsid w:val="00DC0C95"/>
    <w:rsid w:val="00DC0D1A"/>
    <w:rsid w:val="00DC1C5C"/>
    <w:rsid w:val="00DC2465"/>
    <w:rsid w:val="00DC252B"/>
    <w:rsid w:val="00DC2811"/>
    <w:rsid w:val="00DC2C31"/>
    <w:rsid w:val="00DC458D"/>
    <w:rsid w:val="00DC4AD4"/>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6BE9"/>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3AB5"/>
    <w:rsid w:val="00DF5862"/>
    <w:rsid w:val="00DF5E93"/>
    <w:rsid w:val="00DF66BB"/>
    <w:rsid w:val="00DF7D55"/>
    <w:rsid w:val="00E00E3A"/>
    <w:rsid w:val="00E013E9"/>
    <w:rsid w:val="00E013EF"/>
    <w:rsid w:val="00E017F2"/>
    <w:rsid w:val="00E01B2C"/>
    <w:rsid w:val="00E0267C"/>
    <w:rsid w:val="00E02932"/>
    <w:rsid w:val="00E02CE1"/>
    <w:rsid w:val="00E03960"/>
    <w:rsid w:val="00E03B4B"/>
    <w:rsid w:val="00E03E6C"/>
    <w:rsid w:val="00E043FA"/>
    <w:rsid w:val="00E04ACE"/>
    <w:rsid w:val="00E069C1"/>
    <w:rsid w:val="00E0725D"/>
    <w:rsid w:val="00E1063D"/>
    <w:rsid w:val="00E10676"/>
    <w:rsid w:val="00E10E12"/>
    <w:rsid w:val="00E10E98"/>
    <w:rsid w:val="00E119EA"/>
    <w:rsid w:val="00E11DFA"/>
    <w:rsid w:val="00E123BB"/>
    <w:rsid w:val="00E12B19"/>
    <w:rsid w:val="00E12DB1"/>
    <w:rsid w:val="00E1374F"/>
    <w:rsid w:val="00E13856"/>
    <w:rsid w:val="00E13E2F"/>
    <w:rsid w:val="00E14C82"/>
    <w:rsid w:val="00E15278"/>
    <w:rsid w:val="00E1556E"/>
    <w:rsid w:val="00E156FD"/>
    <w:rsid w:val="00E1582A"/>
    <w:rsid w:val="00E158E9"/>
    <w:rsid w:val="00E15B98"/>
    <w:rsid w:val="00E16411"/>
    <w:rsid w:val="00E16654"/>
    <w:rsid w:val="00E16ED9"/>
    <w:rsid w:val="00E17B49"/>
    <w:rsid w:val="00E17DE3"/>
    <w:rsid w:val="00E17F03"/>
    <w:rsid w:val="00E2102F"/>
    <w:rsid w:val="00E21787"/>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1EB4"/>
    <w:rsid w:val="00E3334D"/>
    <w:rsid w:val="00E33520"/>
    <w:rsid w:val="00E33741"/>
    <w:rsid w:val="00E33D3D"/>
    <w:rsid w:val="00E35EC1"/>
    <w:rsid w:val="00E35F95"/>
    <w:rsid w:val="00E3623E"/>
    <w:rsid w:val="00E369E0"/>
    <w:rsid w:val="00E36F87"/>
    <w:rsid w:val="00E36FAF"/>
    <w:rsid w:val="00E37775"/>
    <w:rsid w:val="00E37879"/>
    <w:rsid w:val="00E40147"/>
    <w:rsid w:val="00E4029A"/>
    <w:rsid w:val="00E410B5"/>
    <w:rsid w:val="00E41DFA"/>
    <w:rsid w:val="00E4205C"/>
    <w:rsid w:val="00E42264"/>
    <w:rsid w:val="00E42D1E"/>
    <w:rsid w:val="00E433EA"/>
    <w:rsid w:val="00E43435"/>
    <w:rsid w:val="00E44850"/>
    <w:rsid w:val="00E44FC7"/>
    <w:rsid w:val="00E455A1"/>
    <w:rsid w:val="00E45841"/>
    <w:rsid w:val="00E45DF0"/>
    <w:rsid w:val="00E45F05"/>
    <w:rsid w:val="00E46A3A"/>
    <w:rsid w:val="00E47A30"/>
    <w:rsid w:val="00E50E09"/>
    <w:rsid w:val="00E538E8"/>
    <w:rsid w:val="00E540CA"/>
    <w:rsid w:val="00E54462"/>
    <w:rsid w:val="00E54583"/>
    <w:rsid w:val="00E55F46"/>
    <w:rsid w:val="00E5633C"/>
    <w:rsid w:val="00E56E97"/>
    <w:rsid w:val="00E56EE4"/>
    <w:rsid w:val="00E60A17"/>
    <w:rsid w:val="00E621FE"/>
    <w:rsid w:val="00E624EE"/>
    <w:rsid w:val="00E62CBA"/>
    <w:rsid w:val="00E648F7"/>
    <w:rsid w:val="00E64CC9"/>
    <w:rsid w:val="00E65E40"/>
    <w:rsid w:val="00E6690D"/>
    <w:rsid w:val="00E67861"/>
    <w:rsid w:val="00E67D3C"/>
    <w:rsid w:val="00E702B9"/>
    <w:rsid w:val="00E71269"/>
    <w:rsid w:val="00E7135A"/>
    <w:rsid w:val="00E71EAE"/>
    <w:rsid w:val="00E726D5"/>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5937"/>
    <w:rsid w:val="00E86711"/>
    <w:rsid w:val="00E86798"/>
    <w:rsid w:val="00E90CAB"/>
    <w:rsid w:val="00E90E54"/>
    <w:rsid w:val="00E9118C"/>
    <w:rsid w:val="00E914A9"/>
    <w:rsid w:val="00E91F93"/>
    <w:rsid w:val="00E92595"/>
    <w:rsid w:val="00E92FE6"/>
    <w:rsid w:val="00E93342"/>
    <w:rsid w:val="00E94190"/>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1A"/>
    <w:rsid w:val="00EA7FAC"/>
    <w:rsid w:val="00EB0480"/>
    <w:rsid w:val="00EB0E25"/>
    <w:rsid w:val="00EB1BF9"/>
    <w:rsid w:val="00EB1D2C"/>
    <w:rsid w:val="00EB2497"/>
    <w:rsid w:val="00EB2A4F"/>
    <w:rsid w:val="00EB2ACC"/>
    <w:rsid w:val="00EB2D9B"/>
    <w:rsid w:val="00EB2F4D"/>
    <w:rsid w:val="00EB3C52"/>
    <w:rsid w:val="00EB3DA2"/>
    <w:rsid w:val="00EB51C7"/>
    <w:rsid w:val="00EB5858"/>
    <w:rsid w:val="00EB5DEF"/>
    <w:rsid w:val="00EB61E5"/>
    <w:rsid w:val="00EB67AA"/>
    <w:rsid w:val="00EB70B5"/>
    <w:rsid w:val="00EB780C"/>
    <w:rsid w:val="00EC13A6"/>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1DF"/>
    <w:rsid w:val="00ED18EC"/>
    <w:rsid w:val="00ED2378"/>
    <w:rsid w:val="00ED29A6"/>
    <w:rsid w:val="00ED347B"/>
    <w:rsid w:val="00ED35F3"/>
    <w:rsid w:val="00ED3C6C"/>
    <w:rsid w:val="00ED525B"/>
    <w:rsid w:val="00ED5337"/>
    <w:rsid w:val="00ED59E7"/>
    <w:rsid w:val="00ED72E4"/>
    <w:rsid w:val="00ED73CF"/>
    <w:rsid w:val="00ED7403"/>
    <w:rsid w:val="00ED798E"/>
    <w:rsid w:val="00ED7AA8"/>
    <w:rsid w:val="00ED7E25"/>
    <w:rsid w:val="00EE057C"/>
    <w:rsid w:val="00EE0677"/>
    <w:rsid w:val="00EE0858"/>
    <w:rsid w:val="00EE236A"/>
    <w:rsid w:val="00EE2649"/>
    <w:rsid w:val="00EE3015"/>
    <w:rsid w:val="00EE31AF"/>
    <w:rsid w:val="00EE34A1"/>
    <w:rsid w:val="00EE41A1"/>
    <w:rsid w:val="00EE43D4"/>
    <w:rsid w:val="00EE50C5"/>
    <w:rsid w:val="00EE536C"/>
    <w:rsid w:val="00EE53E7"/>
    <w:rsid w:val="00EE6DEF"/>
    <w:rsid w:val="00EE71BF"/>
    <w:rsid w:val="00EE73E5"/>
    <w:rsid w:val="00EE7B44"/>
    <w:rsid w:val="00EE7D04"/>
    <w:rsid w:val="00EE7D07"/>
    <w:rsid w:val="00EE7FB9"/>
    <w:rsid w:val="00EF09AC"/>
    <w:rsid w:val="00EF14D1"/>
    <w:rsid w:val="00EF1742"/>
    <w:rsid w:val="00EF1DD2"/>
    <w:rsid w:val="00EF58F2"/>
    <w:rsid w:val="00EF60C8"/>
    <w:rsid w:val="00EF6733"/>
    <w:rsid w:val="00EF6AD7"/>
    <w:rsid w:val="00F006A9"/>
    <w:rsid w:val="00F009EB"/>
    <w:rsid w:val="00F017FB"/>
    <w:rsid w:val="00F01F7A"/>
    <w:rsid w:val="00F02736"/>
    <w:rsid w:val="00F02A35"/>
    <w:rsid w:val="00F02B12"/>
    <w:rsid w:val="00F02DE0"/>
    <w:rsid w:val="00F030A2"/>
    <w:rsid w:val="00F0344E"/>
    <w:rsid w:val="00F03930"/>
    <w:rsid w:val="00F04DD4"/>
    <w:rsid w:val="00F053FC"/>
    <w:rsid w:val="00F05564"/>
    <w:rsid w:val="00F06302"/>
    <w:rsid w:val="00F079CC"/>
    <w:rsid w:val="00F07E6E"/>
    <w:rsid w:val="00F1250C"/>
    <w:rsid w:val="00F13509"/>
    <w:rsid w:val="00F1360C"/>
    <w:rsid w:val="00F1390D"/>
    <w:rsid w:val="00F14715"/>
    <w:rsid w:val="00F151EA"/>
    <w:rsid w:val="00F15595"/>
    <w:rsid w:val="00F156A1"/>
    <w:rsid w:val="00F208B7"/>
    <w:rsid w:val="00F20B24"/>
    <w:rsid w:val="00F21368"/>
    <w:rsid w:val="00F21A7E"/>
    <w:rsid w:val="00F224D7"/>
    <w:rsid w:val="00F226DE"/>
    <w:rsid w:val="00F227F6"/>
    <w:rsid w:val="00F22851"/>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39B3"/>
    <w:rsid w:val="00F34104"/>
    <w:rsid w:val="00F34DC1"/>
    <w:rsid w:val="00F34DEA"/>
    <w:rsid w:val="00F35DBE"/>
    <w:rsid w:val="00F36B23"/>
    <w:rsid w:val="00F36D66"/>
    <w:rsid w:val="00F370C9"/>
    <w:rsid w:val="00F37101"/>
    <w:rsid w:val="00F377CE"/>
    <w:rsid w:val="00F40094"/>
    <w:rsid w:val="00F40646"/>
    <w:rsid w:val="00F41393"/>
    <w:rsid w:val="00F42591"/>
    <w:rsid w:val="00F426C8"/>
    <w:rsid w:val="00F4377C"/>
    <w:rsid w:val="00F44809"/>
    <w:rsid w:val="00F448FF"/>
    <w:rsid w:val="00F45459"/>
    <w:rsid w:val="00F4668D"/>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2DF"/>
    <w:rsid w:val="00F6166A"/>
    <w:rsid w:val="00F624A5"/>
    <w:rsid w:val="00F62D15"/>
    <w:rsid w:val="00F6398A"/>
    <w:rsid w:val="00F63C51"/>
    <w:rsid w:val="00F6442F"/>
    <w:rsid w:val="00F64C5A"/>
    <w:rsid w:val="00F66D81"/>
    <w:rsid w:val="00F67C3E"/>
    <w:rsid w:val="00F70281"/>
    <w:rsid w:val="00F707C2"/>
    <w:rsid w:val="00F707EE"/>
    <w:rsid w:val="00F710EA"/>
    <w:rsid w:val="00F711DC"/>
    <w:rsid w:val="00F71CBD"/>
    <w:rsid w:val="00F71FF1"/>
    <w:rsid w:val="00F73249"/>
    <w:rsid w:val="00F738C0"/>
    <w:rsid w:val="00F74615"/>
    <w:rsid w:val="00F74CF0"/>
    <w:rsid w:val="00F75115"/>
    <w:rsid w:val="00F75D29"/>
    <w:rsid w:val="00F75F03"/>
    <w:rsid w:val="00F77624"/>
    <w:rsid w:val="00F804E8"/>
    <w:rsid w:val="00F80DF4"/>
    <w:rsid w:val="00F8181F"/>
    <w:rsid w:val="00F81B8A"/>
    <w:rsid w:val="00F8258C"/>
    <w:rsid w:val="00F826FD"/>
    <w:rsid w:val="00F82BC8"/>
    <w:rsid w:val="00F82E77"/>
    <w:rsid w:val="00F838C1"/>
    <w:rsid w:val="00F83C99"/>
    <w:rsid w:val="00F84C3A"/>
    <w:rsid w:val="00F85662"/>
    <w:rsid w:val="00F86E1B"/>
    <w:rsid w:val="00F902E3"/>
    <w:rsid w:val="00F921D2"/>
    <w:rsid w:val="00F92334"/>
    <w:rsid w:val="00F927E1"/>
    <w:rsid w:val="00F937E1"/>
    <w:rsid w:val="00F93EF6"/>
    <w:rsid w:val="00F93EFB"/>
    <w:rsid w:val="00F94595"/>
    <w:rsid w:val="00F94647"/>
    <w:rsid w:val="00F94E54"/>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5829"/>
    <w:rsid w:val="00FA6825"/>
    <w:rsid w:val="00FA6DFD"/>
    <w:rsid w:val="00FA746C"/>
    <w:rsid w:val="00FA7B8D"/>
    <w:rsid w:val="00FB0817"/>
    <w:rsid w:val="00FB0C83"/>
    <w:rsid w:val="00FB1043"/>
    <w:rsid w:val="00FB20F3"/>
    <w:rsid w:val="00FB43AC"/>
    <w:rsid w:val="00FB47EA"/>
    <w:rsid w:val="00FB567E"/>
    <w:rsid w:val="00FB5E3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24F2"/>
    <w:rsid w:val="00FD30CD"/>
    <w:rsid w:val="00FD33D5"/>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42E8"/>
    <w:rsid w:val="00FE5141"/>
    <w:rsid w:val="00FE520C"/>
    <w:rsid w:val="00FE65C5"/>
    <w:rsid w:val="00FE6DA0"/>
    <w:rsid w:val="00FE7005"/>
    <w:rsid w:val="00FE7C52"/>
    <w:rsid w:val="00FF0C49"/>
    <w:rsid w:val="00FF0FDB"/>
    <w:rsid w:val="00FF1282"/>
    <w:rsid w:val="00FF1339"/>
    <w:rsid w:val="00FF1682"/>
    <w:rsid w:val="00FF33D3"/>
    <w:rsid w:val="00FF479B"/>
    <w:rsid w:val="00FF5100"/>
    <w:rsid w:val="00FF5C53"/>
    <w:rsid w:val="00FF63AC"/>
    <w:rsid w:val="00FF69B5"/>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163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rte3centro">
    <w:name w:val="corte3 centro"/>
    <w:basedOn w:val="Normal"/>
    <w:link w:val="corte3centroCar"/>
    <w:rsid w:val="00B16301"/>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B16301"/>
    <w:rPr>
      <w:rFonts w:ascii="Arial" w:eastAsia="Times New Roman" w:hAnsi="Arial" w:cs="Times New Roman"/>
      <w:b/>
      <w:sz w:val="30"/>
      <w:szCs w:val="20"/>
      <w:lang w:val="es-ES_tradnl" w:eastAsia="es-ES"/>
    </w:rPr>
  </w:style>
  <w:style w:type="paragraph" w:customStyle="1" w:styleId="temp">
    <w:name w:val="temp"/>
    <w:basedOn w:val="Normal"/>
    <w:rsid w:val="00B1630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bold">
    <w:name w:val="bold"/>
    <w:basedOn w:val="Fuentedeprrafopredeter"/>
    <w:rsid w:val="00B16301"/>
  </w:style>
  <w:style w:type="character" w:customStyle="1" w:styleId="ng-star-inserted">
    <w:name w:val="ng-star-inserted"/>
    <w:basedOn w:val="Fuentedeprrafopredeter"/>
    <w:rsid w:val="00B163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277882016">
      <w:bodyDiv w:val="1"/>
      <w:marLeft w:val="0"/>
      <w:marRight w:val="0"/>
      <w:marTop w:val="0"/>
      <w:marBottom w:val="0"/>
      <w:divBdr>
        <w:top w:val="none" w:sz="0" w:space="0" w:color="auto"/>
        <w:left w:val="none" w:sz="0" w:space="0" w:color="auto"/>
        <w:bottom w:val="none" w:sz="0" w:space="0" w:color="auto"/>
        <w:right w:val="none" w:sz="0" w:space="0" w:color="auto"/>
      </w:divBdr>
      <w:divsChild>
        <w:div w:id="385033670">
          <w:marLeft w:val="0"/>
          <w:marRight w:val="0"/>
          <w:marTop w:val="0"/>
          <w:marBottom w:val="0"/>
          <w:divBdr>
            <w:top w:val="none" w:sz="0" w:space="0" w:color="auto"/>
            <w:left w:val="none" w:sz="0" w:space="0" w:color="auto"/>
            <w:bottom w:val="none" w:sz="0" w:space="0" w:color="auto"/>
            <w:right w:val="none" w:sz="0" w:space="0" w:color="auto"/>
          </w:divBdr>
          <w:divsChild>
            <w:div w:id="55058164">
              <w:marLeft w:val="0"/>
              <w:marRight w:val="0"/>
              <w:marTop w:val="0"/>
              <w:marBottom w:val="0"/>
              <w:divBdr>
                <w:top w:val="none" w:sz="0" w:space="0" w:color="auto"/>
                <w:left w:val="none" w:sz="0" w:space="0" w:color="auto"/>
                <w:bottom w:val="none" w:sz="0" w:space="0" w:color="auto"/>
                <w:right w:val="none" w:sz="0" w:space="0" w:color="auto"/>
              </w:divBdr>
            </w:div>
          </w:divsChild>
        </w:div>
        <w:div w:id="2004240117">
          <w:marLeft w:val="0"/>
          <w:marRight w:val="0"/>
          <w:marTop w:val="0"/>
          <w:marBottom w:val="0"/>
          <w:divBdr>
            <w:top w:val="none" w:sz="0" w:space="0" w:color="auto"/>
            <w:left w:val="none" w:sz="0" w:space="0" w:color="auto"/>
            <w:bottom w:val="none" w:sz="0" w:space="0" w:color="auto"/>
            <w:right w:val="none" w:sz="0" w:space="0" w:color="auto"/>
          </w:divBdr>
          <w:divsChild>
            <w:div w:id="835146962">
              <w:marLeft w:val="0"/>
              <w:marRight w:val="0"/>
              <w:marTop w:val="0"/>
              <w:marBottom w:val="0"/>
              <w:divBdr>
                <w:top w:val="none" w:sz="0" w:space="0" w:color="auto"/>
                <w:left w:val="none" w:sz="0" w:space="0" w:color="auto"/>
                <w:bottom w:val="none" w:sz="0" w:space="0" w:color="auto"/>
                <w:right w:val="none" w:sz="0" w:space="0" w:color="auto"/>
              </w:divBdr>
            </w:div>
            <w:div w:id="425157609">
              <w:marLeft w:val="0"/>
              <w:marRight w:val="0"/>
              <w:marTop w:val="0"/>
              <w:marBottom w:val="0"/>
              <w:divBdr>
                <w:top w:val="none" w:sz="0" w:space="0" w:color="auto"/>
                <w:left w:val="none" w:sz="0" w:space="0" w:color="auto"/>
                <w:bottom w:val="none" w:sz="0" w:space="0" w:color="auto"/>
                <w:right w:val="none" w:sz="0" w:space="0" w:color="auto"/>
              </w:divBdr>
            </w:div>
            <w:div w:id="267739896">
              <w:marLeft w:val="0"/>
              <w:marRight w:val="0"/>
              <w:marTop w:val="0"/>
              <w:marBottom w:val="0"/>
              <w:divBdr>
                <w:top w:val="none" w:sz="0" w:space="0" w:color="auto"/>
                <w:left w:val="none" w:sz="0" w:space="0" w:color="auto"/>
                <w:bottom w:val="none" w:sz="0" w:space="0" w:color="auto"/>
                <w:right w:val="none" w:sz="0" w:space="0" w:color="auto"/>
              </w:divBdr>
            </w:div>
          </w:divsChild>
        </w:div>
        <w:div w:id="1657369136">
          <w:marLeft w:val="0"/>
          <w:marRight w:val="0"/>
          <w:marTop w:val="0"/>
          <w:marBottom w:val="0"/>
          <w:divBdr>
            <w:top w:val="none" w:sz="0" w:space="0" w:color="auto"/>
            <w:left w:val="none" w:sz="0" w:space="0" w:color="auto"/>
            <w:bottom w:val="none" w:sz="0" w:space="0" w:color="auto"/>
            <w:right w:val="none" w:sz="0" w:space="0" w:color="auto"/>
          </w:divBdr>
          <w:divsChild>
            <w:div w:id="1281107748">
              <w:marLeft w:val="0"/>
              <w:marRight w:val="0"/>
              <w:marTop w:val="0"/>
              <w:marBottom w:val="0"/>
              <w:divBdr>
                <w:top w:val="none" w:sz="0" w:space="0" w:color="auto"/>
                <w:left w:val="none" w:sz="0" w:space="0" w:color="auto"/>
                <w:bottom w:val="none" w:sz="0" w:space="0" w:color="auto"/>
                <w:right w:val="none" w:sz="0" w:space="0" w:color="auto"/>
              </w:divBdr>
            </w:div>
            <w:div w:id="394015034">
              <w:marLeft w:val="0"/>
              <w:marRight w:val="0"/>
              <w:marTop w:val="0"/>
              <w:marBottom w:val="0"/>
              <w:divBdr>
                <w:top w:val="none" w:sz="0" w:space="0" w:color="auto"/>
                <w:left w:val="none" w:sz="0" w:space="0" w:color="auto"/>
                <w:bottom w:val="none" w:sz="0" w:space="0" w:color="auto"/>
                <w:right w:val="none" w:sz="0" w:space="0" w:color="auto"/>
              </w:divBdr>
            </w:div>
            <w:div w:id="535894020">
              <w:marLeft w:val="0"/>
              <w:marRight w:val="0"/>
              <w:marTop w:val="0"/>
              <w:marBottom w:val="0"/>
              <w:divBdr>
                <w:top w:val="none" w:sz="0" w:space="0" w:color="auto"/>
                <w:left w:val="none" w:sz="0" w:space="0" w:color="auto"/>
                <w:bottom w:val="none" w:sz="0" w:space="0" w:color="auto"/>
                <w:right w:val="none" w:sz="0" w:space="0" w:color="auto"/>
              </w:divBdr>
            </w:div>
          </w:divsChild>
        </w:div>
        <w:div w:id="1097021235">
          <w:marLeft w:val="0"/>
          <w:marRight w:val="0"/>
          <w:marTop w:val="0"/>
          <w:marBottom w:val="0"/>
          <w:divBdr>
            <w:top w:val="none" w:sz="0" w:space="0" w:color="auto"/>
            <w:left w:val="none" w:sz="0" w:space="0" w:color="auto"/>
            <w:bottom w:val="none" w:sz="0" w:space="0" w:color="auto"/>
            <w:right w:val="none" w:sz="0" w:space="0" w:color="auto"/>
          </w:divBdr>
        </w:div>
        <w:div w:id="811140117">
          <w:marLeft w:val="0"/>
          <w:marRight w:val="0"/>
          <w:marTop w:val="0"/>
          <w:marBottom w:val="0"/>
          <w:divBdr>
            <w:top w:val="none" w:sz="0" w:space="0" w:color="auto"/>
            <w:left w:val="none" w:sz="0" w:space="0" w:color="auto"/>
            <w:bottom w:val="none" w:sz="0" w:space="0" w:color="auto"/>
            <w:right w:val="none" w:sz="0" w:space="0" w:color="auto"/>
          </w:divBdr>
        </w:div>
      </w:divsChild>
    </w:div>
    <w:div w:id="300580624">
      <w:bodyDiv w:val="1"/>
      <w:marLeft w:val="0"/>
      <w:marRight w:val="0"/>
      <w:marTop w:val="0"/>
      <w:marBottom w:val="0"/>
      <w:divBdr>
        <w:top w:val="none" w:sz="0" w:space="0" w:color="auto"/>
        <w:left w:val="none" w:sz="0" w:space="0" w:color="auto"/>
        <w:bottom w:val="none" w:sz="0" w:space="0" w:color="auto"/>
        <w:right w:val="none" w:sz="0" w:space="0" w:color="auto"/>
      </w:divBdr>
      <w:divsChild>
        <w:div w:id="1848133257">
          <w:marLeft w:val="0"/>
          <w:marRight w:val="0"/>
          <w:marTop w:val="0"/>
          <w:marBottom w:val="0"/>
          <w:divBdr>
            <w:top w:val="none" w:sz="0" w:space="0" w:color="auto"/>
            <w:left w:val="none" w:sz="0" w:space="0" w:color="auto"/>
            <w:bottom w:val="none" w:sz="0" w:space="0" w:color="auto"/>
            <w:right w:val="none" w:sz="0" w:space="0" w:color="auto"/>
          </w:divBdr>
          <w:divsChild>
            <w:div w:id="1590197009">
              <w:marLeft w:val="0"/>
              <w:marRight w:val="0"/>
              <w:marTop w:val="0"/>
              <w:marBottom w:val="0"/>
              <w:divBdr>
                <w:top w:val="none" w:sz="0" w:space="0" w:color="auto"/>
                <w:left w:val="none" w:sz="0" w:space="0" w:color="auto"/>
                <w:bottom w:val="none" w:sz="0" w:space="0" w:color="auto"/>
                <w:right w:val="none" w:sz="0" w:space="0" w:color="auto"/>
              </w:divBdr>
            </w:div>
          </w:divsChild>
        </w:div>
        <w:div w:id="406389993">
          <w:marLeft w:val="0"/>
          <w:marRight w:val="0"/>
          <w:marTop w:val="0"/>
          <w:marBottom w:val="0"/>
          <w:divBdr>
            <w:top w:val="none" w:sz="0" w:space="0" w:color="auto"/>
            <w:left w:val="none" w:sz="0" w:space="0" w:color="auto"/>
            <w:bottom w:val="none" w:sz="0" w:space="0" w:color="auto"/>
            <w:right w:val="none" w:sz="0" w:space="0" w:color="auto"/>
          </w:divBdr>
          <w:divsChild>
            <w:div w:id="4325680">
              <w:marLeft w:val="0"/>
              <w:marRight w:val="0"/>
              <w:marTop w:val="0"/>
              <w:marBottom w:val="0"/>
              <w:divBdr>
                <w:top w:val="none" w:sz="0" w:space="0" w:color="auto"/>
                <w:left w:val="none" w:sz="0" w:space="0" w:color="auto"/>
                <w:bottom w:val="none" w:sz="0" w:space="0" w:color="auto"/>
                <w:right w:val="none" w:sz="0" w:space="0" w:color="auto"/>
              </w:divBdr>
            </w:div>
            <w:div w:id="204295090">
              <w:marLeft w:val="0"/>
              <w:marRight w:val="0"/>
              <w:marTop w:val="0"/>
              <w:marBottom w:val="0"/>
              <w:divBdr>
                <w:top w:val="none" w:sz="0" w:space="0" w:color="auto"/>
                <w:left w:val="none" w:sz="0" w:space="0" w:color="auto"/>
                <w:bottom w:val="none" w:sz="0" w:space="0" w:color="auto"/>
                <w:right w:val="none" w:sz="0" w:space="0" w:color="auto"/>
              </w:divBdr>
            </w:div>
            <w:div w:id="2121562184">
              <w:marLeft w:val="0"/>
              <w:marRight w:val="0"/>
              <w:marTop w:val="0"/>
              <w:marBottom w:val="0"/>
              <w:divBdr>
                <w:top w:val="none" w:sz="0" w:space="0" w:color="auto"/>
                <w:left w:val="none" w:sz="0" w:space="0" w:color="auto"/>
                <w:bottom w:val="none" w:sz="0" w:space="0" w:color="auto"/>
                <w:right w:val="none" w:sz="0" w:space="0" w:color="auto"/>
              </w:divBdr>
            </w:div>
          </w:divsChild>
        </w:div>
        <w:div w:id="1726416721">
          <w:marLeft w:val="0"/>
          <w:marRight w:val="0"/>
          <w:marTop w:val="0"/>
          <w:marBottom w:val="0"/>
          <w:divBdr>
            <w:top w:val="none" w:sz="0" w:space="0" w:color="auto"/>
            <w:left w:val="none" w:sz="0" w:space="0" w:color="auto"/>
            <w:bottom w:val="none" w:sz="0" w:space="0" w:color="auto"/>
            <w:right w:val="none" w:sz="0" w:space="0" w:color="auto"/>
          </w:divBdr>
          <w:divsChild>
            <w:div w:id="1635017360">
              <w:marLeft w:val="0"/>
              <w:marRight w:val="0"/>
              <w:marTop w:val="0"/>
              <w:marBottom w:val="0"/>
              <w:divBdr>
                <w:top w:val="none" w:sz="0" w:space="0" w:color="auto"/>
                <w:left w:val="none" w:sz="0" w:space="0" w:color="auto"/>
                <w:bottom w:val="none" w:sz="0" w:space="0" w:color="auto"/>
                <w:right w:val="none" w:sz="0" w:space="0" w:color="auto"/>
              </w:divBdr>
            </w:div>
            <w:div w:id="1197623078">
              <w:marLeft w:val="0"/>
              <w:marRight w:val="0"/>
              <w:marTop w:val="0"/>
              <w:marBottom w:val="0"/>
              <w:divBdr>
                <w:top w:val="none" w:sz="0" w:space="0" w:color="auto"/>
                <w:left w:val="none" w:sz="0" w:space="0" w:color="auto"/>
                <w:bottom w:val="none" w:sz="0" w:space="0" w:color="auto"/>
                <w:right w:val="none" w:sz="0" w:space="0" w:color="auto"/>
              </w:divBdr>
            </w:div>
            <w:div w:id="297684129">
              <w:marLeft w:val="0"/>
              <w:marRight w:val="0"/>
              <w:marTop w:val="0"/>
              <w:marBottom w:val="0"/>
              <w:divBdr>
                <w:top w:val="none" w:sz="0" w:space="0" w:color="auto"/>
                <w:left w:val="none" w:sz="0" w:space="0" w:color="auto"/>
                <w:bottom w:val="none" w:sz="0" w:space="0" w:color="auto"/>
                <w:right w:val="none" w:sz="0" w:space="0" w:color="auto"/>
              </w:divBdr>
            </w:div>
          </w:divsChild>
        </w:div>
        <w:div w:id="752162997">
          <w:marLeft w:val="0"/>
          <w:marRight w:val="0"/>
          <w:marTop w:val="0"/>
          <w:marBottom w:val="0"/>
          <w:divBdr>
            <w:top w:val="none" w:sz="0" w:space="0" w:color="auto"/>
            <w:left w:val="none" w:sz="0" w:space="0" w:color="auto"/>
            <w:bottom w:val="none" w:sz="0" w:space="0" w:color="auto"/>
            <w:right w:val="none" w:sz="0" w:space="0" w:color="auto"/>
          </w:divBdr>
        </w:div>
        <w:div w:id="1899853239">
          <w:marLeft w:val="0"/>
          <w:marRight w:val="0"/>
          <w:marTop w:val="0"/>
          <w:marBottom w:val="0"/>
          <w:divBdr>
            <w:top w:val="none" w:sz="0" w:space="0" w:color="auto"/>
            <w:left w:val="none" w:sz="0" w:space="0" w:color="auto"/>
            <w:bottom w:val="none" w:sz="0" w:space="0" w:color="auto"/>
            <w:right w:val="none" w:sz="0" w:space="0" w:color="auto"/>
          </w:divBdr>
        </w:div>
      </w:divsChild>
    </w:div>
    <w:div w:id="350225601">
      <w:bodyDiv w:val="1"/>
      <w:marLeft w:val="0"/>
      <w:marRight w:val="0"/>
      <w:marTop w:val="0"/>
      <w:marBottom w:val="0"/>
      <w:divBdr>
        <w:top w:val="none" w:sz="0" w:space="0" w:color="auto"/>
        <w:left w:val="none" w:sz="0" w:space="0" w:color="auto"/>
        <w:bottom w:val="none" w:sz="0" w:space="0" w:color="auto"/>
        <w:right w:val="none" w:sz="0" w:space="0" w:color="auto"/>
      </w:divBdr>
      <w:divsChild>
        <w:div w:id="1899439704">
          <w:marLeft w:val="0"/>
          <w:marRight w:val="0"/>
          <w:marTop w:val="0"/>
          <w:marBottom w:val="0"/>
          <w:divBdr>
            <w:top w:val="none" w:sz="0" w:space="0" w:color="auto"/>
            <w:left w:val="none" w:sz="0" w:space="0" w:color="auto"/>
            <w:bottom w:val="none" w:sz="0" w:space="0" w:color="auto"/>
            <w:right w:val="none" w:sz="0" w:space="0" w:color="auto"/>
          </w:divBdr>
          <w:divsChild>
            <w:div w:id="1233008854">
              <w:marLeft w:val="0"/>
              <w:marRight w:val="0"/>
              <w:marTop w:val="0"/>
              <w:marBottom w:val="0"/>
              <w:divBdr>
                <w:top w:val="none" w:sz="0" w:space="0" w:color="auto"/>
                <w:left w:val="none" w:sz="0" w:space="0" w:color="auto"/>
                <w:bottom w:val="none" w:sz="0" w:space="0" w:color="auto"/>
                <w:right w:val="none" w:sz="0" w:space="0" w:color="auto"/>
              </w:divBdr>
            </w:div>
          </w:divsChild>
        </w:div>
        <w:div w:id="1892959064">
          <w:marLeft w:val="0"/>
          <w:marRight w:val="0"/>
          <w:marTop w:val="0"/>
          <w:marBottom w:val="0"/>
          <w:divBdr>
            <w:top w:val="none" w:sz="0" w:space="0" w:color="auto"/>
            <w:left w:val="none" w:sz="0" w:space="0" w:color="auto"/>
            <w:bottom w:val="none" w:sz="0" w:space="0" w:color="auto"/>
            <w:right w:val="none" w:sz="0" w:space="0" w:color="auto"/>
          </w:divBdr>
          <w:divsChild>
            <w:div w:id="360479666">
              <w:marLeft w:val="0"/>
              <w:marRight w:val="0"/>
              <w:marTop w:val="0"/>
              <w:marBottom w:val="0"/>
              <w:divBdr>
                <w:top w:val="none" w:sz="0" w:space="0" w:color="auto"/>
                <w:left w:val="none" w:sz="0" w:space="0" w:color="auto"/>
                <w:bottom w:val="none" w:sz="0" w:space="0" w:color="auto"/>
                <w:right w:val="none" w:sz="0" w:space="0" w:color="auto"/>
              </w:divBdr>
            </w:div>
            <w:div w:id="308873229">
              <w:marLeft w:val="0"/>
              <w:marRight w:val="0"/>
              <w:marTop w:val="0"/>
              <w:marBottom w:val="0"/>
              <w:divBdr>
                <w:top w:val="none" w:sz="0" w:space="0" w:color="auto"/>
                <w:left w:val="none" w:sz="0" w:space="0" w:color="auto"/>
                <w:bottom w:val="none" w:sz="0" w:space="0" w:color="auto"/>
                <w:right w:val="none" w:sz="0" w:space="0" w:color="auto"/>
              </w:divBdr>
            </w:div>
            <w:div w:id="1530684546">
              <w:marLeft w:val="0"/>
              <w:marRight w:val="0"/>
              <w:marTop w:val="0"/>
              <w:marBottom w:val="0"/>
              <w:divBdr>
                <w:top w:val="none" w:sz="0" w:space="0" w:color="auto"/>
                <w:left w:val="none" w:sz="0" w:space="0" w:color="auto"/>
                <w:bottom w:val="none" w:sz="0" w:space="0" w:color="auto"/>
                <w:right w:val="none" w:sz="0" w:space="0" w:color="auto"/>
              </w:divBdr>
            </w:div>
          </w:divsChild>
        </w:div>
        <w:div w:id="1373114025">
          <w:marLeft w:val="0"/>
          <w:marRight w:val="0"/>
          <w:marTop w:val="0"/>
          <w:marBottom w:val="0"/>
          <w:divBdr>
            <w:top w:val="none" w:sz="0" w:space="0" w:color="auto"/>
            <w:left w:val="none" w:sz="0" w:space="0" w:color="auto"/>
            <w:bottom w:val="none" w:sz="0" w:space="0" w:color="auto"/>
            <w:right w:val="none" w:sz="0" w:space="0" w:color="auto"/>
          </w:divBdr>
          <w:divsChild>
            <w:div w:id="851795100">
              <w:marLeft w:val="0"/>
              <w:marRight w:val="0"/>
              <w:marTop w:val="0"/>
              <w:marBottom w:val="0"/>
              <w:divBdr>
                <w:top w:val="none" w:sz="0" w:space="0" w:color="auto"/>
                <w:left w:val="none" w:sz="0" w:space="0" w:color="auto"/>
                <w:bottom w:val="none" w:sz="0" w:space="0" w:color="auto"/>
                <w:right w:val="none" w:sz="0" w:space="0" w:color="auto"/>
              </w:divBdr>
            </w:div>
            <w:div w:id="1730766720">
              <w:marLeft w:val="0"/>
              <w:marRight w:val="0"/>
              <w:marTop w:val="0"/>
              <w:marBottom w:val="0"/>
              <w:divBdr>
                <w:top w:val="none" w:sz="0" w:space="0" w:color="auto"/>
                <w:left w:val="none" w:sz="0" w:space="0" w:color="auto"/>
                <w:bottom w:val="none" w:sz="0" w:space="0" w:color="auto"/>
                <w:right w:val="none" w:sz="0" w:space="0" w:color="auto"/>
              </w:divBdr>
            </w:div>
            <w:div w:id="1159465199">
              <w:marLeft w:val="0"/>
              <w:marRight w:val="0"/>
              <w:marTop w:val="0"/>
              <w:marBottom w:val="0"/>
              <w:divBdr>
                <w:top w:val="none" w:sz="0" w:space="0" w:color="auto"/>
                <w:left w:val="none" w:sz="0" w:space="0" w:color="auto"/>
                <w:bottom w:val="none" w:sz="0" w:space="0" w:color="auto"/>
                <w:right w:val="none" w:sz="0" w:space="0" w:color="auto"/>
              </w:divBdr>
            </w:div>
          </w:divsChild>
        </w:div>
        <w:div w:id="2109040004">
          <w:marLeft w:val="0"/>
          <w:marRight w:val="0"/>
          <w:marTop w:val="0"/>
          <w:marBottom w:val="0"/>
          <w:divBdr>
            <w:top w:val="none" w:sz="0" w:space="0" w:color="auto"/>
            <w:left w:val="none" w:sz="0" w:space="0" w:color="auto"/>
            <w:bottom w:val="none" w:sz="0" w:space="0" w:color="auto"/>
            <w:right w:val="none" w:sz="0" w:space="0" w:color="auto"/>
          </w:divBdr>
        </w:div>
        <w:div w:id="495457152">
          <w:marLeft w:val="0"/>
          <w:marRight w:val="0"/>
          <w:marTop w:val="0"/>
          <w:marBottom w:val="0"/>
          <w:divBdr>
            <w:top w:val="none" w:sz="0" w:space="0" w:color="auto"/>
            <w:left w:val="none" w:sz="0" w:space="0" w:color="auto"/>
            <w:bottom w:val="none" w:sz="0" w:space="0" w:color="auto"/>
            <w:right w:val="none" w:sz="0" w:space="0" w:color="auto"/>
          </w:divBdr>
        </w:div>
      </w:divsChild>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885140399">
      <w:bodyDiv w:val="1"/>
      <w:marLeft w:val="0"/>
      <w:marRight w:val="0"/>
      <w:marTop w:val="0"/>
      <w:marBottom w:val="0"/>
      <w:divBdr>
        <w:top w:val="none" w:sz="0" w:space="0" w:color="auto"/>
        <w:left w:val="none" w:sz="0" w:space="0" w:color="auto"/>
        <w:bottom w:val="none" w:sz="0" w:space="0" w:color="auto"/>
        <w:right w:val="none" w:sz="0" w:space="0" w:color="auto"/>
      </w:divBdr>
      <w:divsChild>
        <w:div w:id="1484849856">
          <w:marLeft w:val="0"/>
          <w:marRight w:val="0"/>
          <w:marTop w:val="0"/>
          <w:marBottom w:val="0"/>
          <w:divBdr>
            <w:top w:val="none" w:sz="0" w:space="0" w:color="auto"/>
            <w:left w:val="none" w:sz="0" w:space="0" w:color="auto"/>
            <w:bottom w:val="none" w:sz="0" w:space="0" w:color="auto"/>
            <w:right w:val="none" w:sz="0" w:space="0" w:color="auto"/>
          </w:divBdr>
          <w:divsChild>
            <w:div w:id="2119566519">
              <w:marLeft w:val="0"/>
              <w:marRight w:val="0"/>
              <w:marTop w:val="0"/>
              <w:marBottom w:val="0"/>
              <w:divBdr>
                <w:top w:val="none" w:sz="0" w:space="0" w:color="auto"/>
                <w:left w:val="none" w:sz="0" w:space="0" w:color="auto"/>
                <w:bottom w:val="none" w:sz="0" w:space="0" w:color="auto"/>
                <w:right w:val="none" w:sz="0" w:space="0" w:color="auto"/>
              </w:divBdr>
            </w:div>
          </w:divsChild>
        </w:div>
        <w:div w:id="1350982707">
          <w:marLeft w:val="0"/>
          <w:marRight w:val="0"/>
          <w:marTop w:val="0"/>
          <w:marBottom w:val="0"/>
          <w:divBdr>
            <w:top w:val="none" w:sz="0" w:space="0" w:color="auto"/>
            <w:left w:val="none" w:sz="0" w:space="0" w:color="auto"/>
            <w:bottom w:val="none" w:sz="0" w:space="0" w:color="auto"/>
            <w:right w:val="none" w:sz="0" w:space="0" w:color="auto"/>
          </w:divBdr>
          <w:divsChild>
            <w:div w:id="388841577">
              <w:marLeft w:val="0"/>
              <w:marRight w:val="0"/>
              <w:marTop w:val="0"/>
              <w:marBottom w:val="0"/>
              <w:divBdr>
                <w:top w:val="none" w:sz="0" w:space="0" w:color="auto"/>
                <w:left w:val="none" w:sz="0" w:space="0" w:color="auto"/>
                <w:bottom w:val="none" w:sz="0" w:space="0" w:color="auto"/>
                <w:right w:val="none" w:sz="0" w:space="0" w:color="auto"/>
              </w:divBdr>
            </w:div>
            <w:div w:id="418797870">
              <w:marLeft w:val="0"/>
              <w:marRight w:val="0"/>
              <w:marTop w:val="0"/>
              <w:marBottom w:val="0"/>
              <w:divBdr>
                <w:top w:val="none" w:sz="0" w:space="0" w:color="auto"/>
                <w:left w:val="none" w:sz="0" w:space="0" w:color="auto"/>
                <w:bottom w:val="none" w:sz="0" w:space="0" w:color="auto"/>
                <w:right w:val="none" w:sz="0" w:space="0" w:color="auto"/>
              </w:divBdr>
            </w:div>
            <w:div w:id="1585529482">
              <w:marLeft w:val="0"/>
              <w:marRight w:val="0"/>
              <w:marTop w:val="0"/>
              <w:marBottom w:val="0"/>
              <w:divBdr>
                <w:top w:val="none" w:sz="0" w:space="0" w:color="auto"/>
                <w:left w:val="none" w:sz="0" w:space="0" w:color="auto"/>
                <w:bottom w:val="none" w:sz="0" w:space="0" w:color="auto"/>
                <w:right w:val="none" w:sz="0" w:space="0" w:color="auto"/>
              </w:divBdr>
            </w:div>
          </w:divsChild>
        </w:div>
        <w:div w:id="941768999">
          <w:marLeft w:val="0"/>
          <w:marRight w:val="0"/>
          <w:marTop w:val="0"/>
          <w:marBottom w:val="0"/>
          <w:divBdr>
            <w:top w:val="none" w:sz="0" w:space="0" w:color="auto"/>
            <w:left w:val="none" w:sz="0" w:space="0" w:color="auto"/>
            <w:bottom w:val="none" w:sz="0" w:space="0" w:color="auto"/>
            <w:right w:val="none" w:sz="0" w:space="0" w:color="auto"/>
          </w:divBdr>
          <w:divsChild>
            <w:div w:id="848905613">
              <w:marLeft w:val="0"/>
              <w:marRight w:val="0"/>
              <w:marTop w:val="0"/>
              <w:marBottom w:val="0"/>
              <w:divBdr>
                <w:top w:val="none" w:sz="0" w:space="0" w:color="auto"/>
                <w:left w:val="none" w:sz="0" w:space="0" w:color="auto"/>
                <w:bottom w:val="none" w:sz="0" w:space="0" w:color="auto"/>
                <w:right w:val="none" w:sz="0" w:space="0" w:color="auto"/>
              </w:divBdr>
            </w:div>
            <w:div w:id="1311255579">
              <w:marLeft w:val="0"/>
              <w:marRight w:val="0"/>
              <w:marTop w:val="0"/>
              <w:marBottom w:val="0"/>
              <w:divBdr>
                <w:top w:val="none" w:sz="0" w:space="0" w:color="auto"/>
                <w:left w:val="none" w:sz="0" w:space="0" w:color="auto"/>
                <w:bottom w:val="none" w:sz="0" w:space="0" w:color="auto"/>
                <w:right w:val="none" w:sz="0" w:space="0" w:color="auto"/>
              </w:divBdr>
            </w:div>
            <w:div w:id="224416768">
              <w:marLeft w:val="0"/>
              <w:marRight w:val="0"/>
              <w:marTop w:val="0"/>
              <w:marBottom w:val="0"/>
              <w:divBdr>
                <w:top w:val="none" w:sz="0" w:space="0" w:color="auto"/>
                <w:left w:val="none" w:sz="0" w:space="0" w:color="auto"/>
                <w:bottom w:val="none" w:sz="0" w:space="0" w:color="auto"/>
                <w:right w:val="none" w:sz="0" w:space="0" w:color="auto"/>
              </w:divBdr>
            </w:div>
          </w:divsChild>
        </w:div>
        <w:div w:id="81417288">
          <w:marLeft w:val="0"/>
          <w:marRight w:val="0"/>
          <w:marTop w:val="0"/>
          <w:marBottom w:val="0"/>
          <w:divBdr>
            <w:top w:val="none" w:sz="0" w:space="0" w:color="auto"/>
            <w:left w:val="none" w:sz="0" w:space="0" w:color="auto"/>
            <w:bottom w:val="none" w:sz="0" w:space="0" w:color="auto"/>
            <w:right w:val="none" w:sz="0" w:space="0" w:color="auto"/>
          </w:divBdr>
        </w:div>
        <w:div w:id="1741169134">
          <w:marLeft w:val="0"/>
          <w:marRight w:val="0"/>
          <w:marTop w:val="0"/>
          <w:marBottom w:val="0"/>
          <w:divBdr>
            <w:top w:val="none" w:sz="0" w:space="0" w:color="auto"/>
            <w:left w:val="none" w:sz="0" w:space="0" w:color="auto"/>
            <w:bottom w:val="none" w:sz="0" w:space="0" w:color="auto"/>
            <w:right w:val="none" w:sz="0" w:space="0" w:color="auto"/>
          </w:divBdr>
        </w:div>
      </w:divsChild>
    </w:div>
    <w:div w:id="1078751754">
      <w:bodyDiv w:val="1"/>
      <w:marLeft w:val="0"/>
      <w:marRight w:val="0"/>
      <w:marTop w:val="0"/>
      <w:marBottom w:val="0"/>
      <w:divBdr>
        <w:top w:val="none" w:sz="0" w:space="0" w:color="auto"/>
        <w:left w:val="none" w:sz="0" w:space="0" w:color="auto"/>
        <w:bottom w:val="none" w:sz="0" w:space="0" w:color="auto"/>
        <w:right w:val="none" w:sz="0" w:space="0" w:color="auto"/>
      </w:divBdr>
      <w:divsChild>
        <w:div w:id="2015568985">
          <w:marLeft w:val="0"/>
          <w:marRight w:val="0"/>
          <w:marTop w:val="0"/>
          <w:marBottom w:val="0"/>
          <w:divBdr>
            <w:top w:val="none" w:sz="0" w:space="0" w:color="auto"/>
            <w:left w:val="none" w:sz="0" w:space="0" w:color="auto"/>
            <w:bottom w:val="none" w:sz="0" w:space="0" w:color="auto"/>
            <w:right w:val="none" w:sz="0" w:space="0" w:color="auto"/>
          </w:divBdr>
          <w:divsChild>
            <w:div w:id="701787207">
              <w:marLeft w:val="0"/>
              <w:marRight w:val="0"/>
              <w:marTop w:val="0"/>
              <w:marBottom w:val="0"/>
              <w:divBdr>
                <w:top w:val="none" w:sz="0" w:space="0" w:color="auto"/>
                <w:left w:val="none" w:sz="0" w:space="0" w:color="auto"/>
                <w:bottom w:val="none" w:sz="0" w:space="0" w:color="auto"/>
                <w:right w:val="none" w:sz="0" w:space="0" w:color="auto"/>
              </w:divBdr>
            </w:div>
          </w:divsChild>
        </w:div>
        <w:div w:id="225456188">
          <w:marLeft w:val="0"/>
          <w:marRight w:val="0"/>
          <w:marTop w:val="0"/>
          <w:marBottom w:val="0"/>
          <w:divBdr>
            <w:top w:val="none" w:sz="0" w:space="0" w:color="auto"/>
            <w:left w:val="none" w:sz="0" w:space="0" w:color="auto"/>
            <w:bottom w:val="none" w:sz="0" w:space="0" w:color="auto"/>
            <w:right w:val="none" w:sz="0" w:space="0" w:color="auto"/>
          </w:divBdr>
          <w:divsChild>
            <w:div w:id="2046127110">
              <w:marLeft w:val="0"/>
              <w:marRight w:val="0"/>
              <w:marTop w:val="0"/>
              <w:marBottom w:val="0"/>
              <w:divBdr>
                <w:top w:val="none" w:sz="0" w:space="0" w:color="auto"/>
                <w:left w:val="none" w:sz="0" w:space="0" w:color="auto"/>
                <w:bottom w:val="none" w:sz="0" w:space="0" w:color="auto"/>
                <w:right w:val="none" w:sz="0" w:space="0" w:color="auto"/>
              </w:divBdr>
            </w:div>
            <w:div w:id="1500776405">
              <w:marLeft w:val="0"/>
              <w:marRight w:val="0"/>
              <w:marTop w:val="0"/>
              <w:marBottom w:val="0"/>
              <w:divBdr>
                <w:top w:val="none" w:sz="0" w:space="0" w:color="auto"/>
                <w:left w:val="none" w:sz="0" w:space="0" w:color="auto"/>
                <w:bottom w:val="none" w:sz="0" w:space="0" w:color="auto"/>
                <w:right w:val="none" w:sz="0" w:space="0" w:color="auto"/>
              </w:divBdr>
            </w:div>
            <w:div w:id="217521938">
              <w:marLeft w:val="0"/>
              <w:marRight w:val="0"/>
              <w:marTop w:val="0"/>
              <w:marBottom w:val="0"/>
              <w:divBdr>
                <w:top w:val="none" w:sz="0" w:space="0" w:color="auto"/>
                <w:left w:val="none" w:sz="0" w:space="0" w:color="auto"/>
                <w:bottom w:val="none" w:sz="0" w:space="0" w:color="auto"/>
                <w:right w:val="none" w:sz="0" w:space="0" w:color="auto"/>
              </w:divBdr>
            </w:div>
          </w:divsChild>
        </w:div>
        <w:div w:id="528682737">
          <w:marLeft w:val="0"/>
          <w:marRight w:val="0"/>
          <w:marTop w:val="0"/>
          <w:marBottom w:val="0"/>
          <w:divBdr>
            <w:top w:val="none" w:sz="0" w:space="0" w:color="auto"/>
            <w:left w:val="none" w:sz="0" w:space="0" w:color="auto"/>
            <w:bottom w:val="none" w:sz="0" w:space="0" w:color="auto"/>
            <w:right w:val="none" w:sz="0" w:space="0" w:color="auto"/>
          </w:divBdr>
          <w:divsChild>
            <w:div w:id="1967001329">
              <w:marLeft w:val="0"/>
              <w:marRight w:val="0"/>
              <w:marTop w:val="0"/>
              <w:marBottom w:val="0"/>
              <w:divBdr>
                <w:top w:val="none" w:sz="0" w:space="0" w:color="auto"/>
                <w:left w:val="none" w:sz="0" w:space="0" w:color="auto"/>
                <w:bottom w:val="none" w:sz="0" w:space="0" w:color="auto"/>
                <w:right w:val="none" w:sz="0" w:space="0" w:color="auto"/>
              </w:divBdr>
            </w:div>
            <w:div w:id="798844873">
              <w:marLeft w:val="0"/>
              <w:marRight w:val="0"/>
              <w:marTop w:val="0"/>
              <w:marBottom w:val="0"/>
              <w:divBdr>
                <w:top w:val="none" w:sz="0" w:space="0" w:color="auto"/>
                <w:left w:val="none" w:sz="0" w:space="0" w:color="auto"/>
                <w:bottom w:val="none" w:sz="0" w:space="0" w:color="auto"/>
                <w:right w:val="none" w:sz="0" w:space="0" w:color="auto"/>
              </w:divBdr>
            </w:div>
            <w:div w:id="559292472">
              <w:marLeft w:val="0"/>
              <w:marRight w:val="0"/>
              <w:marTop w:val="0"/>
              <w:marBottom w:val="0"/>
              <w:divBdr>
                <w:top w:val="none" w:sz="0" w:space="0" w:color="auto"/>
                <w:left w:val="none" w:sz="0" w:space="0" w:color="auto"/>
                <w:bottom w:val="none" w:sz="0" w:space="0" w:color="auto"/>
                <w:right w:val="none" w:sz="0" w:space="0" w:color="auto"/>
              </w:divBdr>
            </w:div>
          </w:divsChild>
        </w:div>
        <w:div w:id="1250851868">
          <w:marLeft w:val="0"/>
          <w:marRight w:val="0"/>
          <w:marTop w:val="0"/>
          <w:marBottom w:val="0"/>
          <w:divBdr>
            <w:top w:val="none" w:sz="0" w:space="0" w:color="auto"/>
            <w:left w:val="none" w:sz="0" w:space="0" w:color="auto"/>
            <w:bottom w:val="none" w:sz="0" w:space="0" w:color="auto"/>
            <w:right w:val="none" w:sz="0" w:space="0" w:color="auto"/>
          </w:divBdr>
        </w:div>
        <w:div w:id="1978339407">
          <w:marLeft w:val="0"/>
          <w:marRight w:val="0"/>
          <w:marTop w:val="0"/>
          <w:marBottom w:val="0"/>
          <w:divBdr>
            <w:top w:val="none" w:sz="0" w:space="0" w:color="auto"/>
            <w:left w:val="none" w:sz="0" w:space="0" w:color="auto"/>
            <w:bottom w:val="none" w:sz="0" w:space="0" w:color="auto"/>
            <w:right w:val="none" w:sz="0" w:space="0" w:color="auto"/>
          </w:divBdr>
        </w:div>
      </w:divsChild>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398627650">
      <w:bodyDiv w:val="1"/>
      <w:marLeft w:val="0"/>
      <w:marRight w:val="0"/>
      <w:marTop w:val="0"/>
      <w:marBottom w:val="0"/>
      <w:divBdr>
        <w:top w:val="none" w:sz="0" w:space="0" w:color="auto"/>
        <w:left w:val="none" w:sz="0" w:space="0" w:color="auto"/>
        <w:bottom w:val="none" w:sz="0" w:space="0" w:color="auto"/>
        <w:right w:val="none" w:sz="0" w:space="0" w:color="auto"/>
      </w:divBdr>
      <w:divsChild>
        <w:div w:id="1654136997">
          <w:marLeft w:val="0"/>
          <w:marRight w:val="0"/>
          <w:marTop w:val="0"/>
          <w:marBottom w:val="0"/>
          <w:divBdr>
            <w:top w:val="none" w:sz="0" w:space="0" w:color="auto"/>
            <w:left w:val="none" w:sz="0" w:space="0" w:color="auto"/>
            <w:bottom w:val="none" w:sz="0" w:space="0" w:color="auto"/>
            <w:right w:val="none" w:sz="0" w:space="0" w:color="auto"/>
          </w:divBdr>
          <w:divsChild>
            <w:div w:id="215119492">
              <w:marLeft w:val="0"/>
              <w:marRight w:val="0"/>
              <w:marTop w:val="0"/>
              <w:marBottom w:val="0"/>
              <w:divBdr>
                <w:top w:val="none" w:sz="0" w:space="0" w:color="auto"/>
                <w:left w:val="none" w:sz="0" w:space="0" w:color="auto"/>
                <w:bottom w:val="none" w:sz="0" w:space="0" w:color="auto"/>
                <w:right w:val="none" w:sz="0" w:space="0" w:color="auto"/>
              </w:divBdr>
            </w:div>
          </w:divsChild>
        </w:div>
        <w:div w:id="1628313553">
          <w:marLeft w:val="0"/>
          <w:marRight w:val="0"/>
          <w:marTop w:val="0"/>
          <w:marBottom w:val="0"/>
          <w:divBdr>
            <w:top w:val="none" w:sz="0" w:space="0" w:color="auto"/>
            <w:left w:val="none" w:sz="0" w:space="0" w:color="auto"/>
            <w:bottom w:val="none" w:sz="0" w:space="0" w:color="auto"/>
            <w:right w:val="none" w:sz="0" w:space="0" w:color="auto"/>
          </w:divBdr>
          <w:divsChild>
            <w:div w:id="1491796074">
              <w:marLeft w:val="0"/>
              <w:marRight w:val="0"/>
              <w:marTop w:val="0"/>
              <w:marBottom w:val="0"/>
              <w:divBdr>
                <w:top w:val="none" w:sz="0" w:space="0" w:color="auto"/>
                <w:left w:val="none" w:sz="0" w:space="0" w:color="auto"/>
                <w:bottom w:val="none" w:sz="0" w:space="0" w:color="auto"/>
                <w:right w:val="none" w:sz="0" w:space="0" w:color="auto"/>
              </w:divBdr>
            </w:div>
            <w:div w:id="1808548854">
              <w:marLeft w:val="0"/>
              <w:marRight w:val="0"/>
              <w:marTop w:val="0"/>
              <w:marBottom w:val="0"/>
              <w:divBdr>
                <w:top w:val="none" w:sz="0" w:space="0" w:color="auto"/>
                <w:left w:val="none" w:sz="0" w:space="0" w:color="auto"/>
                <w:bottom w:val="none" w:sz="0" w:space="0" w:color="auto"/>
                <w:right w:val="none" w:sz="0" w:space="0" w:color="auto"/>
              </w:divBdr>
            </w:div>
            <w:div w:id="1060863471">
              <w:marLeft w:val="0"/>
              <w:marRight w:val="0"/>
              <w:marTop w:val="0"/>
              <w:marBottom w:val="0"/>
              <w:divBdr>
                <w:top w:val="none" w:sz="0" w:space="0" w:color="auto"/>
                <w:left w:val="none" w:sz="0" w:space="0" w:color="auto"/>
                <w:bottom w:val="none" w:sz="0" w:space="0" w:color="auto"/>
                <w:right w:val="none" w:sz="0" w:space="0" w:color="auto"/>
              </w:divBdr>
            </w:div>
          </w:divsChild>
        </w:div>
        <w:div w:id="716244631">
          <w:marLeft w:val="0"/>
          <w:marRight w:val="0"/>
          <w:marTop w:val="0"/>
          <w:marBottom w:val="0"/>
          <w:divBdr>
            <w:top w:val="none" w:sz="0" w:space="0" w:color="auto"/>
            <w:left w:val="none" w:sz="0" w:space="0" w:color="auto"/>
            <w:bottom w:val="none" w:sz="0" w:space="0" w:color="auto"/>
            <w:right w:val="none" w:sz="0" w:space="0" w:color="auto"/>
          </w:divBdr>
          <w:divsChild>
            <w:div w:id="1187910263">
              <w:marLeft w:val="0"/>
              <w:marRight w:val="0"/>
              <w:marTop w:val="0"/>
              <w:marBottom w:val="0"/>
              <w:divBdr>
                <w:top w:val="none" w:sz="0" w:space="0" w:color="auto"/>
                <w:left w:val="none" w:sz="0" w:space="0" w:color="auto"/>
                <w:bottom w:val="none" w:sz="0" w:space="0" w:color="auto"/>
                <w:right w:val="none" w:sz="0" w:space="0" w:color="auto"/>
              </w:divBdr>
            </w:div>
            <w:div w:id="1646621764">
              <w:marLeft w:val="0"/>
              <w:marRight w:val="0"/>
              <w:marTop w:val="0"/>
              <w:marBottom w:val="0"/>
              <w:divBdr>
                <w:top w:val="none" w:sz="0" w:space="0" w:color="auto"/>
                <w:left w:val="none" w:sz="0" w:space="0" w:color="auto"/>
                <w:bottom w:val="none" w:sz="0" w:space="0" w:color="auto"/>
                <w:right w:val="none" w:sz="0" w:space="0" w:color="auto"/>
              </w:divBdr>
            </w:div>
            <w:div w:id="263848951">
              <w:marLeft w:val="0"/>
              <w:marRight w:val="0"/>
              <w:marTop w:val="0"/>
              <w:marBottom w:val="0"/>
              <w:divBdr>
                <w:top w:val="none" w:sz="0" w:space="0" w:color="auto"/>
                <w:left w:val="none" w:sz="0" w:space="0" w:color="auto"/>
                <w:bottom w:val="none" w:sz="0" w:space="0" w:color="auto"/>
                <w:right w:val="none" w:sz="0" w:space="0" w:color="auto"/>
              </w:divBdr>
            </w:div>
          </w:divsChild>
        </w:div>
        <w:div w:id="1296178277">
          <w:marLeft w:val="0"/>
          <w:marRight w:val="0"/>
          <w:marTop w:val="0"/>
          <w:marBottom w:val="0"/>
          <w:divBdr>
            <w:top w:val="none" w:sz="0" w:space="0" w:color="auto"/>
            <w:left w:val="none" w:sz="0" w:space="0" w:color="auto"/>
            <w:bottom w:val="none" w:sz="0" w:space="0" w:color="auto"/>
            <w:right w:val="none" w:sz="0" w:space="0" w:color="auto"/>
          </w:divBdr>
        </w:div>
        <w:div w:id="1324428640">
          <w:marLeft w:val="0"/>
          <w:marRight w:val="0"/>
          <w:marTop w:val="0"/>
          <w:marBottom w:val="0"/>
          <w:divBdr>
            <w:top w:val="none" w:sz="0" w:space="0" w:color="auto"/>
            <w:left w:val="none" w:sz="0" w:space="0" w:color="auto"/>
            <w:bottom w:val="none" w:sz="0" w:space="0" w:color="auto"/>
            <w:right w:val="none" w:sz="0" w:space="0" w:color="auto"/>
          </w:divBdr>
        </w:div>
      </w:divsChild>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 w:id="2065398888">
      <w:bodyDiv w:val="1"/>
      <w:marLeft w:val="0"/>
      <w:marRight w:val="0"/>
      <w:marTop w:val="0"/>
      <w:marBottom w:val="0"/>
      <w:divBdr>
        <w:top w:val="none" w:sz="0" w:space="0" w:color="auto"/>
        <w:left w:val="none" w:sz="0" w:space="0" w:color="auto"/>
        <w:bottom w:val="none" w:sz="0" w:space="0" w:color="auto"/>
        <w:right w:val="none" w:sz="0" w:space="0" w:color="auto"/>
      </w:divBdr>
      <w:divsChild>
        <w:div w:id="1696421114">
          <w:marLeft w:val="0"/>
          <w:marRight w:val="0"/>
          <w:marTop w:val="0"/>
          <w:marBottom w:val="0"/>
          <w:divBdr>
            <w:top w:val="none" w:sz="0" w:space="0" w:color="auto"/>
            <w:left w:val="none" w:sz="0" w:space="0" w:color="auto"/>
            <w:bottom w:val="none" w:sz="0" w:space="0" w:color="auto"/>
            <w:right w:val="none" w:sz="0" w:space="0" w:color="auto"/>
          </w:divBdr>
          <w:divsChild>
            <w:div w:id="1879782289">
              <w:marLeft w:val="0"/>
              <w:marRight w:val="0"/>
              <w:marTop w:val="0"/>
              <w:marBottom w:val="0"/>
              <w:divBdr>
                <w:top w:val="none" w:sz="0" w:space="0" w:color="auto"/>
                <w:left w:val="none" w:sz="0" w:space="0" w:color="auto"/>
                <w:bottom w:val="none" w:sz="0" w:space="0" w:color="auto"/>
                <w:right w:val="none" w:sz="0" w:space="0" w:color="auto"/>
              </w:divBdr>
            </w:div>
          </w:divsChild>
        </w:div>
        <w:div w:id="316495447">
          <w:marLeft w:val="0"/>
          <w:marRight w:val="0"/>
          <w:marTop w:val="0"/>
          <w:marBottom w:val="0"/>
          <w:divBdr>
            <w:top w:val="none" w:sz="0" w:space="0" w:color="auto"/>
            <w:left w:val="none" w:sz="0" w:space="0" w:color="auto"/>
            <w:bottom w:val="none" w:sz="0" w:space="0" w:color="auto"/>
            <w:right w:val="none" w:sz="0" w:space="0" w:color="auto"/>
          </w:divBdr>
          <w:divsChild>
            <w:div w:id="510951136">
              <w:marLeft w:val="0"/>
              <w:marRight w:val="0"/>
              <w:marTop w:val="0"/>
              <w:marBottom w:val="0"/>
              <w:divBdr>
                <w:top w:val="none" w:sz="0" w:space="0" w:color="auto"/>
                <w:left w:val="none" w:sz="0" w:space="0" w:color="auto"/>
                <w:bottom w:val="none" w:sz="0" w:space="0" w:color="auto"/>
                <w:right w:val="none" w:sz="0" w:space="0" w:color="auto"/>
              </w:divBdr>
            </w:div>
            <w:div w:id="162011424">
              <w:marLeft w:val="0"/>
              <w:marRight w:val="0"/>
              <w:marTop w:val="0"/>
              <w:marBottom w:val="0"/>
              <w:divBdr>
                <w:top w:val="none" w:sz="0" w:space="0" w:color="auto"/>
                <w:left w:val="none" w:sz="0" w:space="0" w:color="auto"/>
                <w:bottom w:val="none" w:sz="0" w:space="0" w:color="auto"/>
                <w:right w:val="none" w:sz="0" w:space="0" w:color="auto"/>
              </w:divBdr>
            </w:div>
            <w:div w:id="1802770824">
              <w:marLeft w:val="0"/>
              <w:marRight w:val="0"/>
              <w:marTop w:val="0"/>
              <w:marBottom w:val="0"/>
              <w:divBdr>
                <w:top w:val="none" w:sz="0" w:space="0" w:color="auto"/>
                <w:left w:val="none" w:sz="0" w:space="0" w:color="auto"/>
                <w:bottom w:val="none" w:sz="0" w:space="0" w:color="auto"/>
                <w:right w:val="none" w:sz="0" w:space="0" w:color="auto"/>
              </w:divBdr>
            </w:div>
          </w:divsChild>
        </w:div>
        <w:div w:id="86777897">
          <w:marLeft w:val="0"/>
          <w:marRight w:val="0"/>
          <w:marTop w:val="0"/>
          <w:marBottom w:val="0"/>
          <w:divBdr>
            <w:top w:val="none" w:sz="0" w:space="0" w:color="auto"/>
            <w:left w:val="none" w:sz="0" w:space="0" w:color="auto"/>
            <w:bottom w:val="none" w:sz="0" w:space="0" w:color="auto"/>
            <w:right w:val="none" w:sz="0" w:space="0" w:color="auto"/>
          </w:divBdr>
          <w:divsChild>
            <w:div w:id="1751350434">
              <w:marLeft w:val="0"/>
              <w:marRight w:val="0"/>
              <w:marTop w:val="0"/>
              <w:marBottom w:val="0"/>
              <w:divBdr>
                <w:top w:val="none" w:sz="0" w:space="0" w:color="auto"/>
                <w:left w:val="none" w:sz="0" w:space="0" w:color="auto"/>
                <w:bottom w:val="none" w:sz="0" w:space="0" w:color="auto"/>
                <w:right w:val="none" w:sz="0" w:space="0" w:color="auto"/>
              </w:divBdr>
            </w:div>
            <w:div w:id="1866676611">
              <w:marLeft w:val="0"/>
              <w:marRight w:val="0"/>
              <w:marTop w:val="0"/>
              <w:marBottom w:val="0"/>
              <w:divBdr>
                <w:top w:val="none" w:sz="0" w:space="0" w:color="auto"/>
                <w:left w:val="none" w:sz="0" w:space="0" w:color="auto"/>
                <w:bottom w:val="none" w:sz="0" w:space="0" w:color="auto"/>
                <w:right w:val="none" w:sz="0" w:space="0" w:color="auto"/>
              </w:divBdr>
            </w:div>
            <w:div w:id="2091155375">
              <w:marLeft w:val="0"/>
              <w:marRight w:val="0"/>
              <w:marTop w:val="0"/>
              <w:marBottom w:val="0"/>
              <w:divBdr>
                <w:top w:val="none" w:sz="0" w:space="0" w:color="auto"/>
                <w:left w:val="none" w:sz="0" w:space="0" w:color="auto"/>
                <w:bottom w:val="none" w:sz="0" w:space="0" w:color="auto"/>
                <w:right w:val="none" w:sz="0" w:space="0" w:color="auto"/>
              </w:divBdr>
            </w:div>
          </w:divsChild>
        </w:div>
        <w:div w:id="1349746565">
          <w:marLeft w:val="0"/>
          <w:marRight w:val="0"/>
          <w:marTop w:val="0"/>
          <w:marBottom w:val="0"/>
          <w:divBdr>
            <w:top w:val="none" w:sz="0" w:space="0" w:color="auto"/>
            <w:left w:val="none" w:sz="0" w:space="0" w:color="auto"/>
            <w:bottom w:val="none" w:sz="0" w:space="0" w:color="auto"/>
            <w:right w:val="none" w:sz="0" w:space="0" w:color="auto"/>
          </w:divBdr>
        </w:div>
        <w:div w:id="11628884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void(0)"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javascript:void(0)" TargetMode="External"/><Relationship Id="rId4" Type="http://schemas.openxmlformats.org/officeDocument/2006/relationships/settings" Target="settings.xml"/><Relationship Id="rId9" Type="http://schemas.openxmlformats.org/officeDocument/2006/relationships/hyperlink" Target="javascript:void(0)"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03C560-461A-483C-93F4-04D0E50F0E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10</Pages>
  <Words>3600</Words>
  <Characters>19801</Characters>
  <Application>Microsoft Office Word</Application>
  <DocSecurity>0</DocSecurity>
  <Lines>165</Lines>
  <Paragraphs>46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23355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5</cp:revision>
  <cp:lastPrinted>2021-12-11T22:29:00Z</cp:lastPrinted>
  <dcterms:created xsi:type="dcterms:W3CDTF">2022-11-23T17:10:00Z</dcterms:created>
  <dcterms:modified xsi:type="dcterms:W3CDTF">2023-03-02T16:01:00Z</dcterms:modified>
</cp:coreProperties>
</file>