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5C52496D" w:rsidR="00754A2B" w:rsidRPr="00CB4863" w:rsidRDefault="00754A2B" w:rsidP="00754A2B">
      <w:pPr>
        <w:rPr>
          <w:rFonts w:ascii="Arial" w:hAnsi="Arial" w:cs="Arial"/>
          <w:b/>
          <w:bCs/>
          <w:sz w:val="24"/>
          <w:szCs w:val="24"/>
        </w:rPr>
      </w:pPr>
      <w:r w:rsidRPr="00CB4863">
        <w:rPr>
          <w:rFonts w:ascii="Arial" w:hAnsi="Arial" w:cs="Arial"/>
          <w:b/>
          <w:bCs/>
          <w:sz w:val="24"/>
          <w:szCs w:val="24"/>
        </w:rPr>
        <w:t xml:space="preserve">Oaxaca de Juárez, Oaxaca, </w:t>
      </w:r>
      <w:r w:rsidR="00186BC1" w:rsidRPr="00CB4863">
        <w:rPr>
          <w:rFonts w:ascii="Arial" w:hAnsi="Arial" w:cs="Arial"/>
          <w:b/>
          <w:bCs/>
          <w:sz w:val="24"/>
          <w:szCs w:val="24"/>
        </w:rPr>
        <w:t>1</w:t>
      </w:r>
      <w:r w:rsidR="002C4C51">
        <w:rPr>
          <w:rFonts w:ascii="Arial" w:hAnsi="Arial" w:cs="Arial"/>
          <w:b/>
          <w:bCs/>
          <w:sz w:val="24"/>
          <w:szCs w:val="24"/>
        </w:rPr>
        <w:t>6</w:t>
      </w:r>
      <w:r w:rsidRPr="00CB4863">
        <w:rPr>
          <w:rFonts w:ascii="Arial" w:hAnsi="Arial" w:cs="Arial"/>
          <w:b/>
          <w:bCs/>
          <w:sz w:val="24"/>
          <w:szCs w:val="24"/>
        </w:rPr>
        <w:t xml:space="preserve"> de </w:t>
      </w:r>
      <w:r w:rsidR="00186BC1" w:rsidRPr="00CB4863">
        <w:rPr>
          <w:rFonts w:ascii="Arial" w:hAnsi="Arial" w:cs="Arial"/>
          <w:b/>
          <w:bCs/>
          <w:sz w:val="24"/>
          <w:szCs w:val="24"/>
        </w:rPr>
        <w:t>mayo de</w:t>
      </w:r>
      <w:r w:rsidRPr="00CB4863">
        <w:rPr>
          <w:rFonts w:ascii="Arial" w:hAnsi="Arial" w:cs="Arial"/>
          <w:b/>
          <w:bCs/>
          <w:sz w:val="24"/>
          <w:szCs w:val="24"/>
        </w:rPr>
        <w:t xml:space="preserve"> 2022.</w:t>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34F39E3A"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186BC1" w:rsidRPr="00CB4863">
        <w:rPr>
          <w:rFonts w:ascii="Arial" w:hAnsi="Arial" w:cs="Arial"/>
          <w:b/>
          <w:bCs/>
          <w:sz w:val="24"/>
          <w:szCs w:val="24"/>
        </w:rPr>
        <w:t>177</w:t>
      </w:r>
      <w:r w:rsidRPr="00CB4863">
        <w:rPr>
          <w:rFonts w:ascii="Arial" w:hAnsi="Arial" w:cs="Arial"/>
          <w:b/>
          <w:bCs/>
          <w:sz w:val="24"/>
          <w:szCs w:val="24"/>
        </w:rPr>
        <w:t>/202</w:t>
      </w:r>
      <w:r w:rsidR="00186BC1" w:rsidRPr="00CB4863">
        <w:rPr>
          <w:rFonts w:ascii="Arial" w:hAnsi="Arial" w:cs="Arial"/>
          <w:b/>
          <w:bCs/>
          <w:sz w:val="24"/>
          <w:szCs w:val="24"/>
        </w:rPr>
        <w:t>0</w:t>
      </w:r>
      <w:r w:rsidRPr="00CB4863">
        <w:rPr>
          <w:rFonts w:ascii="Arial" w:hAnsi="Arial" w:cs="Arial"/>
          <w:sz w:val="24"/>
          <w:szCs w:val="24"/>
        </w:rPr>
        <w:t xml:space="preserve">, con motivo de la demanda interpuesta por </w:t>
      </w:r>
      <w:r w:rsidR="004C7AB4">
        <w:rPr>
          <w:rFonts w:ascii="Arial" w:hAnsi="Arial" w:cs="Arial"/>
          <w:b/>
          <w:bCs/>
          <w:sz w:val="24"/>
          <w:szCs w:val="24"/>
        </w:rPr>
        <w:t>**********</w:t>
      </w:r>
      <w:r w:rsidRPr="00CB4863">
        <w:rPr>
          <w:rFonts w:ascii="Arial" w:hAnsi="Arial" w:cs="Arial"/>
          <w:sz w:val="24"/>
          <w:szCs w:val="24"/>
        </w:rPr>
        <w:t xml:space="preserve"> en contra del </w:t>
      </w:r>
      <w:r w:rsidR="000B6C24" w:rsidRPr="00CB4863">
        <w:rPr>
          <w:rFonts w:ascii="Arial" w:hAnsi="Arial" w:cs="Arial"/>
          <w:b/>
          <w:sz w:val="24"/>
          <w:szCs w:val="24"/>
        </w:rPr>
        <w:t xml:space="preserve">Consejo Directivo de Pensiones del </w:t>
      </w:r>
      <w:r w:rsidR="00CB4863" w:rsidRPr="00CB4863">
        <w:rPr>
          <w:rFonts w:ascii="Arial" w:hAnsi="Arial" w:cs="Arial"/>
          <w:b/>
          <w:sz w:val="24"/>
          <w:szCs w:val="24"/>
        </w:rPr>
        <w:t>E</w:t>
      </w:r>
      <w:r w:rsidR="000B6C24" w:rsidRPr="00CB4863">
        <w:rPr>
          <w:rFonts w:ascii="Arial" w:hAnsi="Arial" w:cs="Arial"/>
          <w:b/>
          <w:sz w:val="24"/>
          <w:szCs w:val="24"/>
        </w:rPr>
        <w:t xml:space="preserve">stado, por conducto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0A0D3B87"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186BC1">
        <w:rPr>
          <w:rFonts w:ascii="Arial" w:hAnsi="Arial" w:cs="Arial"/>
          <w:sz w:val="24"/>
          <w:szCs w:val="24"/>
        </w:rPr>
        <w:t>once</w:t>
      </w:r>
      <w:r w:rsidRPr="00212BF7">
        <w:rPr>
          <w:rFonts w:ascii="Arial" w:hAnsi="Arial" w:cs="Arial"/>
          <w:sz w:val="24"/>
          <w:szCs w:val="24"/>
        </w:rPr>
        <w:t xml:space="preserve"> de </w:t>
      </w:r>
      <w:r w:rsidR="00186BC1">
        <w:rPr>
          <w:rFonts w:ascii="Arial" w:hAnsi="Arial" w:cs="Arial"/>
          <w:sz w:val="24"/>
          <w:szCs w:val="24"/>
        </w:rPr>
        <w:t>diciembre</w:t>
      </w:r>
      <w:r w:rsidRPr="00212BF7">
        <w:rPr>
          <w:rFonts w:ascii="Arial" w:hAnsi="Arial" w:cs="Arial"/>
          <w:sz w:val="24"/>
          <w:szCs w:val="24"/>
        </w:rPr>
        <w:t xml:space="preserve"> de dos mil veint</w:t>
      </w:r>
      <w:r w:rsidR="00186BC1">
        <w:rPr>
          <w:rFonts w:ascii="Arial" w:hAnsi="Arial" w:cs="Arial"/>
          <w:sz w:val="24"/>
          <w:szCs w:val="24"/>
        </w:rPr>
        <w:t>e</w:t>
      </w:r>
      <w:r w:rsidRPr="00212BF7">
        <w:rPr>
          <w:rFonts w:ascii="Arial" w:hAnsi="Arial" w:cs="Arial"/>
          <w:sz w:val="24"/>
          <w:szCs w:val="24"/>
        </w:rPr>
        <w:t xml:space="preserve">, ante la oficialía de partes común de este Tribunal, </w:t>
      </w:r>
      <w:r w:rsidR="004C7AB4">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B4863" w:rsidRPr="00CB4863">
        <w:rPr>
          <w:rFonts w:ascii="Arial" w:hAnsi="Arial" w:cs="Arial"/>
          <w:bCs/>
          <w:sz w:val="24"/>
          <w:szCs w:val="24"/>
        </w:rPr>
        <w:t>Consejo Directivo de Pensiones del Estado, por conducto del 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dictamen de jubilación contenido en el oficio </w:t>
      </w:r>
      <w:r w:rsidR="004C7AB4">
        <w:rPr>
          <w:rFonts w:ascii="Arial" w:hAnsi="Arial" w:cs="Arial"/>
          <w:sz w:val="24"/>
          <w:szCs w:val="24"/>
        </w:rPr>
        <w:t>**********</w:t>
      </w:r>
      <w:r w:rsidR="00FC334D">
        <w:rPr>
          <w:rFonts w:ascii="Arial" w:hAnsi="Arial" w:cs="Arial"/>
          <w:sz w:val="24"/>
          <w:szCs w:val="24"/>
        </w:rPr>
        <w:t xml:space="preserve"> de veinte de marzo de dos mil veinte</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373448F9"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w:t>
      </w:r>
      <w:r w:rsidR="00FC334D">
        <w:rPr>
          <w:rFonts w:ascii="Arial" w:hAnsi="Arial" w:cs="Arial"/>
          <w:sz w:val="24"/>
          <w:szCs w:val="24"/>
        </w:rPr>
        <w:t>catorce</w:t>
      </w:r>
      <w:r w:rsidRPr="00212BF7">
        <w:rPr>
          <w:rFonts w:ascii="Arial" w:hAnsi="Arial" w:cs="Arial"/>
          <w:sz w:val="24"/>
          <w:szCs w:val="24"/>
        </w:rPr>
        <w:t xml:space="preserve"> de </w:t>
      </w:r>
      <w:r w:rsidR="00FC334D">
        <w:rPr>
          <w:rFonts w:ascii="Arial" w:hAnsi="Arial" w:cs="Arial"/>
          <w:sz w:val="24"/>
          <w:szCs w:val="24"/>
        </w:rPr>
        <w:t>diciembre</w:t>
      </w:r>
      <w:r w:rsidRPr="00212BF7">
        <w:rPr>
          <w:rFonts w:ascii="Arial" w:hAnsi="Arial" w:cs="Arial"/>
          <w:sz w:val="24"/>
          <w:szCs w:val="24"/>
        </w:rPr>
        <w:t xml:space="preserve"> de dos mil veint</w:t>
      </w:r>
      <w:r w:rsidR="00FC334D">
        <w:rPr>
          <w:rFonts w:ascii="Arial" w:hAnsi="Arial" w:cs="Arial"/>
          <w:sz w:val="24"/>
          <w:szCs w:val="24"/>
        </w:rPr>
        <w:t>e</w:t>
      </w:r>
      <w:r w:rsidRPr="00212BF7">
        <w:rPr>
          <w:rFonts w:ascii="Arial" w:hAnsi="Arial" w:cs="Arial"/>
          <w:sz w:val="24"/>
          <w:szCs w:val="24"/>
        </w:rPr>
        <w:t>, se admitió a trámite  la demanda de referencia, y ordenó correrle traslado a la</w:t>
      </w:r>
      <w:r w:rsidR="00FC334D">
        <w:rPr>
          <w:rFonts w:ascii="Arial" w:hAnsi="Arial" w:cs="Arial"/>
          <w:sz w:val="24"/>
          <w:szCs w:val="24"/>
        </w:rPr>
        <w:t>s</w:t>
      </w:r>
      <w:r w:rsidRPr="00212BF7">
        <w:rPr>
          <w:rFonts w:ascii="Arial" w:hAnsi="Arial" w:cs="Arial"/>
          <w:sz w:val="24"/>
          <w:szCs w:val="24"/>
        </w:rPr>
        <w:t xml:space="preserve"> autoridad</w:t>
      </w:r>
      <w:r w:rsidR="00FC334D">
        <w:rPr>
          <w:rFonts w:ascii="Arial" w:hAnsi="Arial" w:cs="Arial"/>
          <w:sz w:val="24"/>
          <w:szCs w:val="24"/>
        </w:rPr>
        <w:t>es</w:t>
      </w:r>
      <w:r w:rsidRPr="00212BF7">
        <w:rPr>
          <w:rFonts w:ascii="Arial" w:hAnsi="Arial" w:cs="Arial"/>
          <w:sz w:val="24"/>
          <w:szCs w:val="24"/>
        </w:rPr>
        <w:t xml:space="preserve"> enjuiciada</w:t>
      </w:r>
      <w:r w:rsidR="00FC334D">
        <w:rPr>
          <w:rFonts w:ascii="Arial" w:hAnsi="Arial" w:cs="Arial"/>
          <w:sz w:val="24"/>
          <w:szCs w:val="24"/>
        </w:rPr>
        <w:t>s</w:t>
      </w:r>
      <w:r w:rsidRPr="00212BF7">
        <w:rPr>
          <w:rFonts w:ascii="Arial" w:hAnsi="Arial" w:cs="Arial"/>
          <w:sz w:val="24"/>
          <w:szCs w:val="24"/>
        </w:rPr>
        <w:t xml:space="preserve"> para que diera</w:t>
      </w:r>
      <w:r w:rsidR="00FC334D">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72BAC020" w14:textId="72DC5958"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6B4027">
        <w:rPr>
          <w:rFonts w:ascii="Arial" w:hAnsi="Arial" w:cs="Arial"/>
          <w:sz w:val="24"/>
          <w:szCs w:val="24"/>
        </w:rPr>
        <w:t>veintitrés</w:t>
      </w:r>
      <w:r w:rsidRPr="00212BF7">
        <w:rPr>
          <w:rFonts w:ascii="Arial" w:hAnsi="Arial" w:cs="Arial"/>
          <w:sz w:val="24"/>
          <w:szCs w:val="24"/>
        </w:rPr>
        <w:t xml:space="preserve"> de </w:t>
      </w:r>
      <w:r w:rsidR="006B4027">
        <w:rPr>
          <w:rFonts w:ascii="Arial" w:hAnsi="Arial" w:cs="Arial"/>
          <w:sz w:val="24"/>
          <w:szCs w:val="24"/>
        </w:rPr>
        <w:t>marzo</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 xml:space="preserve">veintiuno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CB4863" w:rsidRPr="00CB4863">
        <w:rPr>
          <w:rFonts w:ascii="Arial" w:hAnsi="Arial" w:cs="Arial"/>
          <w:b/>
          <w:sz w:val="24"/>
          <w:szCs w:val="24"/>
        </w:rPr>
        <w:t xml:space="preserve">Consejo Directivo de Pensiones del Estado, por </w:t>
      </w:r>
      <w:r w:rsidR="00CB4863" w:rsidRPr="00CB4863">
        <w:rPr>
          <w:rFonts w:ascii="Arial" w:hAnsi="Arial" w:cs="Arial"/>
          <w:b/>
          <w:sz w:val="24"/>
          <w:szCs w:val="24"/>
        </w:rPr>
        <w:lastRenderedPageBreak/>
        <w:t>conducto del Director General  de la Oficina de Pensiones del Gobierno del  Estado de Oaxaca</w:t>
      </w:r>
      <w:r w:rsidR="00CB4863">
        <w:rPr>
          <w:rFonts w:ascii="Arial" w:hAnsi="Arial" w:cs="Arial"/>
          <w:sz w:val="24"/>
          <w:szCs w:val="24"/>
        </w:rPr>
        <w:t xml:space="preserve"> </w:t>
      </w:r>
      <w:r w:rsidR="00733B53">
        <w:rPr>
          <w:rFonts w:ascii="Arial" w:hAnsi="Arial" w:cs="Arial"/>
          <w:sz w:val="24"/>
          <w:szCs w:val="24"/>
        </w:rPr>
        <w:t xml:space="preserve">contestando </w:t>
      </w:r>
      <w:r w:rsidRPr="00212BF7">
        <w:rPr>
          <w:rFonts w:ascii="Arial" w:hAnsi="Arial" w:cs="Arial"/>
          <w:sz w:val="24"/>
          <w:szCs w:val="24"/>
        </w:rPr>
        <w:t>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53914D96" w14:textId="7C762AC7" w:rsidR="00754A2B"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3C1284">
        <w:rPr>
          <w:rFonts w:ascii="Arial" w:hAnsi="Arial" w:cs="Arial"/>
          <w:sz w:val="24"/>
          <w:szCs w:val="24"/>
        </w:rPr>
        <w:t>veinticinco</w:t>
      </w:r>
      <w:r w:rsidRPr="00212BF7">
        <w:rPr>
          <w:rFonts w:ascii="Arial" w:hAnsi="Arial" w:cs="Arial"/>
          <w:sz w:val="24"/>
          <w:szCs w:val="24"/>
        </w:rPr>
        <w:t xml:space="preserve"> de </w:t>
      </w:r>
      <w:r w:rsidR="003C1284">
        <w:rPr>
          <w:rFonts w:ascii="Arial" w:hAnsi="Arial" w:cs="Arial"/>
          <w:sz w:val="24"/>
          <w:szCs w:val="24"/>
        </w:rPr>
        <w:t>noviembre</w:t>
      </w:r>
      <w:r w:rsidRPr="00212BF7">
        <w:rPr>
          <w:rFonts w:ascii="Arial" w:hAnsi="Arial" w:cs="Arial"/>
          <w:sz w:val="24"/>
          <w:szCs w:val="24"/>
        </w:rPr>
        <w:t xml:space="preserve"> de dos mil veintiuno,</w:t>
      </w:r>
      <w:r w:rsidR="00CB4863">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sidR="003C1284">
        <w:rPr>
          <w:rFonts w:ascii="Arial" w:hAnsi="Arial" w:cs="Arial"/>
          <w:sz w:val="24"/>
          <w:szCs w:val="24"/>
        </w:rPr>
        <w:t xml:space="preserve"> actora presento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5C541C5D" w14:textId="77777777" w:rsidR="00EE63BF" w:rsidRPr="00212BF7" w:rsidRDefault="00EE63BF" w:rsidP="003C1284">
      <w:pPr>
        <w:spacing w:line="360" w:lineRule="auto"/>
        <w:ind w:firstLine="567"/>
        <w:jc w:val="both"/>
        <w:rPr>
          <w:rFonts w:ascii="Arial" w:hAnsi="Arial" w:cs="Arial"/>
          <w:sz w:val="24"/>
          <w:szCs w:val="24"/>
        </w:rPr>
      </w:pP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079146AA"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lastRenderedPageBreak/>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4C7AB4">
        <w:rPr>
          <w:rFonts w:ascii="Arial" w:hAnsi="Arial" w:cs="Arial"/>
          <w:sz w:val="24"/>
          <w:szCs w:val="24"/>
        </w:rPr>
        <w:t>**********</w:t>
      </w:r>
      <w:r w:rsidRPr="00212BF7">
        <w:rPr>
          <w:rFonts w:ascii="Arial" w:hAnsi="Arial" w:cs="Arial"/>
          <w:sz w:val="24"/>
          <w:szCs w:val="24"/>
        </w:rPr>
        <w:t xml:space="preserve">, de fecha </w:t>
      </w:r>
      <w:r w:rsidR="003C1284">
        <w:rPr>
          <w:rFonts w:ascii="Arial" w:hAnsi="Arial" w:cs="Arial"/>
          <w:sz w:val="24"/>
          <w:szCs w:val="24"/>
        </w:rPr>
        <w:t xml:space="preserve">veinte </w:t>
      </w:r>
      <w:r w:rsidRPr="00212BF7">
        <w:rPr>
          <w:rFonts w:ascii="Arial" w:hAnsi="Arial" w:cs="Arial"/>
          <w:sz w:val="24"/>
          <w:szCs w:val="24"/>
        </w:rPr>
        <w:t xml:space="preserve">de </w:t>
      </w:r>
      <w:r w:rsidR="003C1284">
        <w:rPr>
          <w:rFonts w:ascii="Arial" w:hAnsi="Arial" w:cs="Arial"/>
          <w:sz w:val="24"/>
          <w:szCs w:val="24"/>
        </w:rPr>
        <w:t>marzo de</w:t>
      </w:r>
      <w:r w:rsidRPr="00212BF7">
        <w:rPr>
          <w:rFonts w:ascii="Arial" w:hAnsi="Arial" w:cs="Arial"/>
          <w:sz w:val="24"/>
          <w:szCs w:val="24"/>
        </w:rPr>
        <w:t xml:space="preserve"> </w:t>
      </w:r>
      <w:r w:rsidR="003C1284">
        <w:rPr>
          <w:rFonts w:ascii="Arial" w:hAnsi="Arial" w:cs="Arial"/>
          <w:sz w:val="24"/>
          <w:szCs w:val="24"/>
        </w:rPr>
        <w:t>dos mil veinte</w:t>
      </w:r>
      <w:r w:rsidRPr="00212BF7">
        <w:rPr>
          <w:rFonts w:ascii="Arial" w:hAnsi="Arial" w:cs="Arial"/>
          <w:sz w:val="24"/>
          <w:szCs w:val="24"/>
        </w:rPr>
        <w:t xml:space="preserve"> emitido por el 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copia certificada por notario público número treinta y ocho del Estado de Oaxaca,</w:t>
      </w:r>
      <w:r w:rsidRPr="00212BF7">
        <w:rPr>
          <w:rFonts w:ascii="Arial" w:hAnsi="Arial" w:cs="Arial"/>
          <w:sz w:val="24"/>
          <w:szCs w:val="24"/>
        </w:rPr>
        <w:t xml:space="preserve"> obra a foja 1</w:t>
      </w:r>
      <w:r w:rsidR="003C1284">
        <w:rPr>
          <w:rFonts w:ascii="Arial" w:hAnsi="Arial" w:cs="Arial"/>
          <w:sz w:val="24"/>
          <w:szCs w:val="24"/>
        </w:rPr>
        <w:t>3</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señalada; también reconocida por la autoridad demandada de forma expresa en su contestación a foja</w:t>
      </w:r>
      <w:r w:rsidR="00231868">
        <w:rPr>
          <w:rFonts w:ascii="Arial" w:hAnsi="Arial" w:cs="Arial"/>
          <w:sz w:val="24"/>
          <w:szCs w:val="24"/>
        </w:rPr>
        <w:t xml:space="preserve"> 30</w:t>
      </w:r>
      <w:r w:rsidRPr="00212BF7">
        <w:rPr>
          <w:rFonts w:ascii="Arial" w:hAnsi="Arial" w:cs="Arial"/>
          <w:sz w:val="24"/>
          <w:szCs w:val="24"/>
        </w:rPr>
        <w:t>, por lo que esta Sala tiene por acreditado el acto impugnado.</w:t>
      </w:r>
    </w:p>
    <w:p w14:paraId="502EE4FE" w14:textId="43F2AC88" w:rsidR="00FE49EC" w:rsidRPr="00EE63BF" w:rsidRDefault="00FE49EC" w:rsidP="00EE63BF">
      <w:pPr>
        <w:spacing w:after="0" w:line="360" w:lineRule="auto"/>
        <w:ind w:right="49" w:firstLine="567"/>
        <w:jc w:val="both"/>
        <w:rPr>
          <w:rFonts w:ascii="Arial" w:hAnsi="Arial" w:cs="Arial"/>
          <w:sz w:val="24"/>
          <w:szCs w:val="24"/>
          <w:shd w:val="clear" w:color="auto" w:fill="FFFFFF"/>
        </w:rPr>
      </w:pPr>
      <w:r w:rsidRPr="00FE49EC">
        <w:rPr>
          <w:rFonts w:ascii="Arial" w:hAnsi="Arial" w:cs="Arial"/>
          <w:b/>
          <w:bCs/>
          <w:sz w:val="24"/>
          <w:szCs w:val="24"/>
        </w:rPr>
        <w:t>CUARTO.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 contestación</w:t>
      </w:r>
      <w:r w:rsidR="00474105">
        <w:rPr>
          <w:rFonts w:ascii="Arial" w:hAnsi="Arial" w:cs="Arial"/>
          <w:sz w:val="24"/>
          <w:szCs w:val="24"/>
        </w:rPr>
        <w:t xml:space="preserve"> de demanda</w:t>
      </w:r>
      <w:r>
        <w:rPr>
          <w:rFonts w:ascii="Arial" w:hAnsi="Arial" w:cs="Arial"/>
          <w:sz w:val="24"/>
          <w:szCs w:val="24"/>
        </w:rPr>
        <w:t xml:space="preserve">  objeto las pruebas </w:t>
      </w:r>
      <w:r w:rsidRPr="00F41579">
        <w:rPr>
          <w:rFonts w:ascii="Arial" w:hAnsi="Arial" w:cs="Arial"/>
          <w:sz w:val="24"/>
          <w:szCs w:val="24"/>
        </w:rPr>
        <w:t xml:space="preserve">ofrecidas por la </w:t>
      </w:r>
      <w:r w:rsidR="007F4519">
        <w:rPr>
          <w:rFonts w:ascii="Arial" w:hAnsi="Arial" w:cs="Arial"/>
          <w:sz w:val="24"/>
          <w:szCs w:val="24"/>
        </w:rPr>
        <w:t>parte actora</w:t>
      </w:r>
      <w:r w:rsidRPr="00F41579">
        <w:rPr>
          <w:rFonts w:ascii="Arial" w:hAnsi="Arial" w:cs="Arial"/>
          <w:sz w:val="24"/>
          <w:szCs w:val="24"/>
        </w:rPr>
        <w:t xml:space="preserve"> en cuanto a su contenido, alcance y valor probatorio que pudieran tener; sin embargo,</w:t>
      </w:r>
      <w:r w:rsidR="005E2453">
        <w:rPr>
          <w:rFonts w:ascii="Arial" w:hAnsi="Arial" w:cs="Arial"/>
          <w:sz w:val="24"/>
          <w:szCs w:val="24"/>
        </w:rPr>
        <w:t xml:space="preserve"> </w:t>
      </w:r>
      <w:r w:rsidR="00991598">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w:t>
      </w:r>
      <w:r w:rsidR="005E2453">
        <w:rPr>
          <w:rFonts w:ascii="Arial" w:hAnsi="Arial" w:cs="Arial"/>
          <w:sz w:val="24"/>
          <w:szCs w:val="24"/>
          <w:shd w:val="clear" w:color="auto" w:fill="FFFFFF"/>
        </w:rPr>
        <w:t xml:space="preserve">a </w:t>
      </w:r>
      <w:r w:rsidRPr="00F41579">
        <w:rPr>
          <w:rFonts w:ascii="Arial" w:hAnsi="Arial" w:cs="Arial"/>
          <w:sz w:val="24"/>
          <w:szCs w:val="24"/>
          <w:shd w:val="clear" w:color="auto" w:fill="FFFFFF"/>
        </w:rPr>
        <w:t xml:space="preserve">las pruebas ofrecidas por </w:t>
      </w:r>
      <w:r w:rsidR="00991598">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sidR="005E2453">
        <w:rPr>
          <w:rFonts w:ascii="Arial" w:hAnsi="Arial" w:cs="Arial"/>
          <w:sz w:val="24"/>
          <w:szCs w:val="24"/>
          <w:shd w:val="clear" w:color="auto" w:fill="FFFFFF"/>
        </w:rPr>
        <w:t xml:space="preserve"> de ahí que no es procedente su objeción.</w:t>
      </w:r>
    </w:p>
    <w:p w14:paraId="52DAD101" w14:textId="043E48BC" w:rsidR="00754A2B" w:rsidRDefault="00FE49EC" w:rsidP="00CB4863">
      <w:pPr>
        <w:spacing w:line="360" w:lineRule="auto"/>
        <w:ind w:firstLine="567"/>
        <w:jc w:val="both"/>
        <w:rPr>
          <w:rFonts w:ascii="Arial" w:eastAsia="Times New Roman" w:hAnsi="Arial" w:cs="Arial"/>
          <w:b/>
          <w:sz w:val="24"/>
          <w:szCs w:val="24"/>
        </w:rPr>
      </w:pPr>
      <w:r>
        <w:rPr>
          <w:rFonts w:ascii="Arial" w:hAnsi="Arial" w:cs="Arial"/>
          <w:b/>
          <w:bCs/>
          <w:sz w:val="24"/>
          <w:szCs w:val="24"/>
        </w:rPr>
        <w:t>QUINTO</w:t>
      </w:r>
      <w:r w:rsidR="00754A2B" w:rsidRPr="002459A6">
        <w:rPr>
          <w:rFonts w:ascii="Arial" w:hAnsi="Arial" w:cs="Arial"/>
          <w:b/>
          <w:bCs/>
          <w:sz w:val="24"/>
          <w:szCs w:val="24"/>
        </w:rPr>
        <w:t>.</w:t>
      </w:r>
      <w:r w:rsidR="00754A2B" w:rsidRPr="002459A6">
        <w:rPr>
          <w:rFonts w:ascii="Arial" w:hAnsi="Arial" w:cs="Arial"/>
          <w:sz w:val="24"/>
          <w:szCs w:val="24"/>
        </w:rPr>
        <w:t xml:space="preserve"> </w:t>
      </w:r>
      <w:r w:rsidR="00754A2B" w:rsidRPr="002459A6">
        <w:rPr>
          <w:rFonts w:ascii="Arial" w:hAnsi="Arial" w:cs="Arial"/>
          <w:b/>
          <w:bCs/>
          <w:sz w:val="24"/>
          <w:szCs w:val="24"/>
        </w:rPr>
        <w:t>Causales de improcedencia y sobreseimiento</w:t>
      </w:r>
      <w:r w:rsidR="00754A2B" w:rsidRPr="002459A6">
        <w:rPr>
          <w:rFonts w:ascii="Arial" w:hAnsi="Arial" w:cs="Arial"/>
          <w:sz w:val="24"/>
          <w:szCs w:val="24"/>
        </w:rPr>
        <w:t>.</w:t>
      </w:r>
      <w:r w:rsidR="009B0E2F" w:rsidRPr="002459A6">
        <w:rPr>
          <w:rFonts w:ascii="Arial" w:hAnsi="Arial" w:cs="Arial"/>
          <w:sz w:val="24"/>
          <w:szCs w:val="24"/>
        </w:rPr>
        <w:t xml:space="preserve"> </w:t>
      </w:r>
      <w:r w:rsidR="00CB4863" w:rsidRPr="009B0E2F">
        <w:rPr>
          <w:rFonts w:ascii="Arial" w:eastAsia="Times New Roman" w:hAnsi="Arial" w:cs="Arial"/>
          <w:sz w:val="24"/>
          <w:szCs w:val="24"/>
        </w:rPr>
        <w:t>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009B0E2F">
        <w:rPr>
          <w:rFonts w:ascii="Arial" w:eastAsia="Times New Roman" w:hAnsi="Arial" w:cs="Arial"/>
          <w:sz w:val="24"/>
          <w:szCs w:val="24"/>
        </w:rPr>
        <w:t xml:space="preserve">, </w:t>
      </w:r>
      <w:r w:rsidR="009B0E2F" w:rsidRPr="00DD0F0D">
        <w:rPr>
          <w:rFonts w:ascii="Arial" w:hAnsi="Arial" w:cs="Arial"/>
          <w:sz w:val="24"/>
          <w:szCs w:val="26"/>
        </w:rPr>
        <w:t xml:space="preserve">consecuentemente, </w:t>
      </w:r>
      <w:r w:rsidR="009B0E2F" w:rsidRPr="00DD0F0D">
        <w:rPr>
          <w:rFonts w:ascii="Arial" w:hAnsi="Arial" w:cs="Arial"/>
          <w:b/>
          <w:sz w:val="24"/>
          <w:szCs w:val="26"/>
        </w:rPr>
        <w:t>no se sobresee</w:t>
      </w:r>
      <w:r w:rsidR="009B0E2F" w:rsidRPr="00DD0F0D">
        <w:rPr>
          <w:rFonts w:ascii="Arial" w:hAnsi="Arial" w:cs="Arial"/>
          <w:sz w:val="24"/>
          <w:szCs w:val="26"/>
        </w:rPr>
        <w:t xml:space="preserve"> el juic</w:t>
      </w:r>
      <w:r w:rsidR="009B0E2F">
        <w:rPr>
          <w:rFonts w:ascii="Arial" w:hAnsi="Arial" w:cs="Arial"/>
          <w:sz w:val="24"/>
          <w:szCs w:val="26"/>
        </w:rPr>
        <w:t>io</w:t>
      </w:r>
      <w:r w:rsidR="00CB4863" w:rsidRPr="009B0E2F">
        <w:rPr>
          <w:rFonts w:ascii="Arial" w:eastAsia="Times New Roman" w:hAnsi="Arial" w:cs="Arial"/>
          <w:sz w:val="24"/>
          <w:szCs w:val="24"/>
        </w:rPr>
        <w:t>.</w:t>
      </w:r>
      <w:r w:rsidR="00CB4863" w:rsidRPr="009B0E2F">
        <w:rPr>
          <w:rFonts w:ascii="Arial" w:eastAsia="Times New Roman" w:hAnsi="Arial" w:cs="Arial"/>
          <w:b/>
          <w:sz w:val="24"/>
          <w:szCs w:val="24"/>
        </w:rPr>
        <w:t xml:space="preserve"> </w:t>
      </w:r>
    </w:p>
    <w:p w14:paraId="3D6C98BF" w14:textId="0EB09ADA" w:rsidR="00C40CA5" w:rsidRPr="00C40CA5" w:rsidRDefault="002459A6" w:rsidP="00C40CA5">
      <w:pPr>
        <w:spacing w:after="0" w:line="360" w:lineRule="auto"/>
        <w:ind w:firstLine="567"/>
        <w:jc w:val="both"/>
        <w:rPr>
          <w:rFonts w:ascii="Arial" w:hAnsi="Arial" w:cs="Arial"/>
          <w:sz w:val="24"/>
          <w:szCs w:val="24"/>
        </w:rPr>
      </w:pPr>
      <w:r>
        <w:rPr>
          <w:rFonts w:ascii="Arial" w:hAnsi="Arial" w:cs="Arial"/>
          <w:b/>
          <w:bCs/>
          <w:sz w:val="24"/>
          <w:szCs w:val="24"/>
        </w:rPr>
        <w:t>SEXTO</w:t>
      </w:r>
      <w:r w:rsidR="00754A2B" w:rsidRPr="00604C4C">
        <w:rPr>
          <w:rFonts w:ascii="Arial" w:hAnsi="Arial" w:cs="Arial"/>
          <w:b/>
          <w:bCs/>
          <w:sz w:val="24"/>
          <w:szCs w:val="24"/>
        </w:rPr>
        <w:t>. Fijación de la Litis.</w:t>
      </w:r>
      <w:r w:rsidR="00754A2B" w:rsidRPr="00604C4C">
        <w:rPr>
          <w:rFonts w:ascii="Arial" w:hAnsi="Arial" w:cs="Arial"/>
          <w:sz w:val="24"/>
          <w:szCs w:val="24"/>
        </w:rPr>
        <w:t xml:space="preserve"> </w:t>
      </w:r>
      <w:r w:rsidR="00C40CA5" w:rsidRPr="00F73CF2">
        <w:rPr>
          <w:rFonts w:ascii="Arial" w:hAnsi="Arial" w:cs="Arial"/>
          <w:bCs/>
          <w:sz w:val="24"/>
          <w:szCs w:val="24"/>
        </w:rPr>
        <w:t xml:space="preserve">La parte actora, demandó la nulidad del oficio </w:t>
      </w:r>
      <w:r w:rsidR="004C7AB4">
        <w:rPr>
          <w:rFonts w:ascii="Arial" w:hAnsi="Arial" w:cs="Arial"/>
          <w:bCs/>
          <w:sz w:val="24"/>
          <w:szCs w:val="24"/>
        </w:rPr>
        <w:t>**********</w:t>
      </w:r>
      <w:r w:rsidR="00C40CA5" w:rsidRPr="00F73CF2">
        <w:rPr>
          <w:rFonts w:ascii="Arial" w:hAnsi="Arial" w:cs="Arial"/>
          <w:bCs/>
          <w:sz w:val="24"/>
          <w:szCs w:val="24"/>
        </w:rPr>
        <w:t>, de fecha veinte de marzo de dos mil veinte, emitido por el Consejo Directivo de Pensiones del Estado, por conducto del Director General  de la Oficina de Pensiones del Gobierno del  Estado de Oaxaca, manifiesta que dicho acto es</w:t>
      </w:r>
      <w:r w:rsidR="00C40CA5" w:rsidRPr="00604C4C">
        <w:rPr>
          <w:rFonts w:ascii="Arial" w:hAnsi="Arial" w:cs="Arial"/>
          <w:sz w:val="24"/>
          <w:szCs w:val="24"/>
        </w:rPr>
        <w:t xml:space="preserve"> ilegal, dado que la autoridad demandada consideró únicamente su sueldo base, sin incluir  las demás prestaciones a las que tiene derecho como trabajadora, aun cuando no esté en el supuesto de trabajador de base, tal y como lo establece el artículo 54 de la Ley de Pensiones para los Trabajadores del Gobierno del Estado de Oaxaca;  por lo que dicha </w:t>
      </w:r>
      <w:r w:rsidR="00C40CA5" w:rsidRPr="00604C4C">
        <w:rPr>
          <w:rFonts w:ascii="Arial" w:hAnsi="Arial" w:cs="Arial"/>
          <w:sz w:val="24"/>
          <w:szCs w:val="24"/>
        </w:rPr>
        <w:lastRenderedPageBreak/>
        <w:t xml:space="preserve">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 Asimismo, que </w:t>
      </w:r>
      <w:r w:rsidR="00604C4C" w:rsidRPr="00604C4C">
        <w:rPr>
          <w:rFonts w:ascii="Arial" w:hAnsi="Arial" w:cs="Arial"/>
          <w:sz w:val="24"/>
          <w:szCs w:val="24"/>
        </w:rPr>
        <w:t>carece de la debida fundamentación y motivación, violando su derecho humano a la seguridad jurídica contenido en el artículo 16 de la Constitución Federal</w:t>
      </w:r>
      <w:r w:rsidR="00C40CA5" w:rsidRPr="00604C4C">
        <w:rPr>
          <w:rFonts w:ascii="Arial" w:hAnsi="Arial" w:cs="Arial"/>
          <w:sz w:val="24"/>
          <w:szCs w:val="24"/>
        </w:rPr>
        <w:t xml:space="preserve">, lo cual </w:t>
      </w:r>
      <w:r w:rsidR="00C40CA5" w:rsidRPr="002459A6">
        <w:rPr>
          <w:rFonts w:ascii="Arial" w:hAnsi="Arial" w:cs="Arial"/>
          <w:sz w:val="24"/>
          <w:szCs w:val="24"/>
        </w:rPr>
        <w:t>es discriminatorio.</w:t>
      </w:r>
      <w:r w:rsidR="00C40CA5" w:rsidRPr="002459A6">
        <w:rPr>
          <w:rFonts w:ascii="Arial" w:hAnsi="Arial" w:cs="Arial"/>
          <w:b/>
          <w:sz w:val="24"/>
          <w:szCs w:val="24"/>
        </w:rPr>
        <w:t xml:space="preserve">  </w:t>
      </w:r>
    </w:p>
    <w:p w14:paraId="0A2CAAA3" w14:textId="77777777" w:rsidR="00C40CA5" w:rsidRPr="00C40CA5" w:rsidRDefault="00C40CA5" w:rsidP="00C40CA5">
      <w:pPr>
        <w:spacing w:after="0" w:line="360" w:lineRule="auto"/>
        <w:jc w:val="both"/>
        <w:rPr>
          <w:rFonts w:ascii="Arial" w:hAnsi="Arial" w:cs="Arial"/>
          <w:sz w:val="24"/>
          <w:szCs w:val="24"/>
        </w:rPr>
      </w:pPr>
    </w:p>
    <w:p w14:paraId="6E9ADB1F" w14:textId="673C90CB"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4C7AB4">
        <w:rPr>
          <w:rFonts w:ascii="Arial" w:hAnsi="Arial" w:cs="Arial"/>
          <w:sz w:val="24"/>
          <w:szCs w:val="24"/>
        </w:rPr>
        <w:t>**********</w:t>
      </w:r>
      <w:r w:rsidRPr="00C40CA5">
        <w:rPr>
          <w:rFonts w:ascii="Arial" w:hAnsi="Arial" w:cs="Arial"/>
          <w:sz w:val="24"/>
          <w:szCs w:val="24"/>
        </w:rPr>
        <w:t xml:space="preserve">, de fecha </w:t>
      </w:r>
      <w:r w:rsidR="00604C4C">
        <w:rPr>
          <w:rFonts w:ascii="Arial" w:hAnsi="Arial" w:cs="Arial"/>
          <w:sz w:val="24"/>
          <w:szCs w:val="24"/>
        </w:rPr>
        <w:t>veinte</w:t>
      </w:r>
      <w:r w:rsidRPr="00C40CA5">
        <w:rPr>
          <w:rFonts w:ascii="Arial" w:hAnsi="Arial" w:cs="Arial"/>
          <w:sz w:val="24"/>
          <w:szCs w:val="24"/>
        </w:rPr>
        <w:t xml:space="preserve"> de </w:t>
      </w:r>
      <w:r w:rsidR="00604C4C">
        <w:rPr>
          <w:rFonts w:ascii="Arial" w:hAnsi="Arial" w:cs="Arial"/>
          <w:sz w:val="24"/>
          <w:szCs w:val="24"/>
        </w:rPr>
        <w:t>marzo</w:t>
      </w:r>
      <w:r w:rsidRPr="00C40CA5">
        <w:rPr>
          <w:rFonts w:ascii="Arial" w:hAnsi="Arial" w:cs="Arial"/>
          <w:sz w:val="24"/>
          <w:szCs w:val="24"/>
        </w:rPr>
        <w:t xml:space="preserve"> de dos mil </w:t>
      </w:r>
      <w:r w:rsidR="00604C4C">
        <w:rPr>
          <w:rFonts w:ascii="Arial" w:hAnsi="Arial" w:cs="Arial"/>
          <w:sz w:val="24"/>
          <w:szCs w:val="24"/>
        </w:rPr>
        <w:t>veinte</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45D51F09" w14:textId="77777777" w:rsidR="00C40CA5" w:rsidRPr="00C40CA5" w:rsidRDefault="00C40CA5" w:rsidP="00C40CA5">
      <w:pPr>
        <w:spacing w:after="0" w:line="360" w:lineRule="auto"/>
        <w:ind w:firstLine="567"/>
        <w:jc w:val="both"/>
        <w:rPr>
          <w:rFonts w:ascii="Arial" w:hAnsi="Arial" w:cs="Arial"/>
          <w:color w:val="FF0000"/>
          <w:sz w:val="24"/>
          <w:szCs w:val="24"/>
        </w:rPr>
      </w:pPr>
    </w:p>
    <w:p w14:paraId="1C146FF8" w14:textId="1E85A42C"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 xml:space="preserve">Así como que el administrado no le asiste la razón para solicitar nulidad de la resolución administrativa  dictada por el Consejo Directivo de la Oficina de Pensiones del Estado de Oaxaca en el oficio </w:t>
      </w:r>
      <w:r w:rsidR="004C7AB4">
        <w:rPr>
          <w:rFonts w:ascii="Arial" w:hAnsi="Arial" w:cs="Arial"/>
          <w:sz w:val="24"/>
          <w:szCs w:val="24"/>
        </w:rPr>
        <w:t>**********</w:t>
      </w:r>
      <w:r w:rsidRPr="00C40CA5">
        <w:rPr>
          <w:rFonts w:ascii="Arial" w:hAnsi="Arial" w:cs="Arial"/>
          <w:sz w:val="24"/>
          <w:szCs w:val="24"/>
        </w:rPr>
        <w:t xml:space="preserve">, pues dicho acto cumple cabalmente con los elementos y requisitos que la ley de Procedimiento y Justicia Administrativa para el Estado de Oaxaca; es decir  como lo estable el artículo 16 de la Constitución, ya que se fundó y motivo, dando las razones y consideraciones de hecho y de derecho que lo justifican. </w:t>
      </w:r>
    </w:p>
    <w:p w14:paraId="57182C73" w14:textId="77777777" w:rsidR="00C40CA5" w:rsidRPr="00C40CA5" w:rsidRDefault="00C40CA5" w:rsidP="00C40CA5">
      <w:pPr>
        <w:spacing w:after="0" w:line="360" w:lineRule="auto"/>
        <w:jc w:val="both"/>
        <w:rPr>
          <w:rFonts w:ascii="Arial" w:hAnsi="Arial" w:cs="Arial"/>
          <w:sz w:val="24"/>
          <w:szCs w:val="24"/>
        </w:rPr>
      </w:pPr>
    </w:p>
    <w:p w14:paraId="655EBBC5" w14:textId="06CEBF60" w:rsidR="00754A2B" w:rsidRDefault="00C40CA5" w:rsidP="00EE63BF">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w:t>
      </w:r>
      <w:r w:rsidR="00604C4C">
        <w:rPr>
          <w:rFonts w:ascii="Arial" w:hAnsi="Arial" w:cs="Arial"/>
          <w:sz w:val="24"/>
          <w:szCs w:val="24"/>
        </w:rPr>
        <w:t xml:space="preserve"> </w:t>
      </w:r>
      <w:r w:rsidRPr="00C40CA5">
        <w:rPr>
          <w:rFonts w:ascii="Arial" w:hAnsi="Arial" w:cs="Arial"/>
          <w:sz w:val="24"/>
          <w:szCs w:val="24"/>
        </w:rPr>
        <w:t>l</w:t>
      </w:r>
      <w:r w:rsidR="00604C4C">
        <w:rPr>
          <w:rFonts w:ascii="Arial" w:hAnsi="Arial" w:cs="Arial"/>
          <w:sz w:val="24"/>
          <w:szCs w:val="24"/>
        </w:rPr>
        <w:t>a</w:t>
      </w:r>
      <w:r w:rsidRPr="00C40CA5">
        <w:rPr>
          <w:rFonts w:ascii="Arial" w:hAnsi="Arial" w:cs="Arial"/>
          <w:sz w:val="24"/>
          <w:szCs w:val="24"/>
        </w:rPr>
        <w:t xml:space="preserve"> ahora actor</w:t>
      </w:r>
      <w:r w:rsidR="00604C4C">
        <w:rPr>
          <w:rFonts w:ascii="Arial" w:hAnsi="Arial" w:cs="Arial"/>
          <w:sz w:val="24"/>
          <w:szCs w:val="24"/>
        </w:rPr>
        <w:t>a</w:t>
      </w:r>
      <w:r w:rsidRPr="00C40CA5">
        <w:rPr>
          <w:rFonts w:ascii="Arial" w:hAnsi="Arial" w:cs="Arial"/>
          <w:sz w:val="24"/>
          <w:szCs w:val="24"/>
        </w:rPr>
        <w:t xml:space="preserve">,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44907920" w14:textId="77777777" w:rsidR="00EE63BF" w:rsidRPr="00EE63BF" w:rsidRDefault="00EE63BF" w:rsidP="00EE63BF">
      <w:pPr>
        <w:spacing w:after="0" w:line="360" w:lineRule="auto"/>
        <w:ind w:firstLine="567"/>
        <w:jc w:val="both"/>
        <w:rPr>
          <w:rFonts w:ascii="Arial" w:hAnsi="Arial" w:cs="Arial"/>
          <w:sz w:val="24"/>
          <w:szCs w:val="24"/>
        </w:rPr>
      </w:pPr>
    </w:p>
    <w:p w14:paraId="35C62AD5" w14:textId="6E047236" w:rsidR="00F73CF2" w:rsidRPr="00F51123" w:rsidRDefault="00754A2B" w:rsidP="008E1BDC">
      <w:pPr>
        <w:spacing w:before="240" w:after="0" w:line="360" w:lineRule="auto"/>
        <w:ind w:firstLine="567"/>
        <w:jc w:val="both"/>
        <w:rPr>
          <w:rFonts w:ascii="Arial" w:hAnsi="Arial" w:cs="Arial"/>
          <w:b/>
          <w:bCs/>
          <w:sz w:val="24"/>
          <w:szCs w:val="24"/>
        </w:rPr>
      </w:pPr>
      <w:r w:rsidRPr="00F51123">
        <w:rPr>
          <w:rFonts w:ascii="Arial" w:hAnsi="Arial" w:cs="Arial"/>
          <w:b/>
          <w:bCs/>
          <w:sz w:val="24"/>
          <w:szCs w:val="24"/>
        </w:rPr>
        <w:t>S</w:t>
      </w:r>
      <w:r w:rsidR="00FE49EC" w:rsidRPr="00F51123">
        <w:rPr>
          <w:rFonts w:ascii="Arial" w:hAnsi="Arial" w:cs="Arial"/>
          <w:b/>
          <w:bCs/>
          <w:sz w:val="24"/>
          <w:szCs w:val="24"/>
        </w:rPr>
        <w:t>ÉPTIMO</w:t>
      </w:r>
      <w:r w:rsidRPr="00F51123">
        <w:rPr>
          <w:rFonts w:ascii="Arial" w:hAnsi="Arial" w:cs="Arial"/>
          <w:b/>
          <w:bCs/>
          <w:sz w:val="24"/>
          <w:szCs w:val="24"/>
        </w:rPr>
        <w:t>. Estudio del Fondo del Asunto.</w:t>
      </w:r>
      <w:r w:rsidR="00553F58">
        <w:rPr>
          <w:rFonts w:ascii="Arial" w:hAnsi="Arial" w:cs="Arial"/>
          <w:b/>
          <w:bCs/>
          <w:sz w:val="24"/>
          <w:szCs w:val="24"/>
        </w:rPr>
        <w:t xml:space="preserve"> </w:t>
      </w:r>
      <w:r w:rsidR="00553F58" w:rsidRPr="00553F58">
        <w:rPr>
          <w:rFonts w:ascii="Arial" w:hAnsi="Arial" w:cs="Arial"/>
          <w:sz w:val="24"/>
          <w:szCs w:val="24"/>
        </w:rPr>
        <w:t>Como ya se expresó la parte actora</w:t>
      </w:r>
      <w:r w:rsidRPr="00F51123">
        <w:rPr>
          <w:rFonts w:ascii="Arial" w:hAnsi="Arial" w:cs="Arial"/>
          <w:b/>
          <w:bCs/>
          <w:sz w:val="24"/>
          <w:szCs w:val="24"/>
        </w:rPr>
        <w:t xml:space="preserve"> </w:t>
      </w:r>
      <w:r w:rsidR="004C7AB4">
        <w:rPr>
          <w:rFonts w:ascii="Arial" w:hAnsi="Arial" w:cs="Arial"/>
          <w:b/>
          <w:sz w:val="24"/>
          <w:szCs w:val="26"/>
        </w:rPr>
        <w:t>**********</w:t>
      </w:r>
      <w:r w:rsidR="00F73CF2" w:rsidRPr="00F51123">
        <w:rPr>
          <w:rFonts w:ascii="Arial" w:hAnsi="Arial" w:cs="Arial"/>
          <w:sz w:val="24"/>
          <w:szCs w:val="26"/>
        </w:rPr>
        <w:t xml:space="preserve">, demandó la nulidad del </w:t>
      </w:r>
      <w:r w:rsidR="008E1BDC" w:rsidRPr="00F51123">
        <w:rPr>
          <w:rFonts w:ascii="Arial" w:hAnsi="Arial" w:cs="Arial"/>
          <w:sz w:val="24"/>
          <w:szCs w:val="26"/>
        </w:rPr>
        <w:t xml:space="preserve">dictamen de jubilación, contenido en el </w:t>
      </w:r>
      <w:r w:rsidR="00F73CF2" w:rsidRPr="00F51123">
        <w:rPr>
          <w:rFonts w:ascii="Arial" w:hAnsi="Arial" w:cs="Arial"/>
          <w:sz w:val="24"/>
          <w:szCs w:val="26"/>
        </w:rPr>
        <w:t xml:space="preserve">oficio número </w:t>
      </w:r>
      <w:r w:rsidR="004C7AB4">
        <w:rPr>
          <w:rFonts w:ascii="Arial" w:hAnsi="Arial" w:cs="Arial"/>
          <w:b/>
          <w:sz w:val="24"/>
          <w:szCs w:val="26"/>
        </w:rPr>
        <w:t>**********</w:t>
      </w:r>
      <w:r w:rsidR="00F73CF2" w:rsidRPr="00F51123">
        <w:rPr>
          <w:rFonts w:ascii="Arial" w:hAnsi="Arial" w:cs="Arial"/>
          <w:sz w:val="24"/>
          <w:szCs w:val="26"/>
        </w:rPr>
        <w:t xml:space="preserve"> de </w:t>
      </w:r>
      <w:r w:rsidR="008E1BDC" w:rsidRPr="00F51123">
        <w:rPr>
          <w:rFonts w:ascii="Arial" w:hAnsi="Arial" w:cs="Arial"/>
          <w:sz w:val="24"/>
          <w:szCs w:val="26"/>
        </w:rPr>
        <w:t>veinte</w:t>
      </w:r>
      <w:r w:rsidR="00F73CF2" w:rsidRPr="00F51123">
        <w:rPr>
          <w:rFonts w:ascii="Arial" w:hAnsi="Arial" w:cs="Arial"/>
          <w:sz w:val="24"/>
          <w:szCs w:val="26"/>
        </w:rPr>
        <w:t xml:space="preserve"> de marzo de dos mil veinte,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 quinquenios, aguinaldo, estimulo del día del jubilado, día de las madres, canasta navideña;</w:t>
      </w:r>
      <w:r w:rsidR="00326564" w:rsidRPr="00F51123">
        <w:rPr>
          <w:rFonts w:ascii="Arial" w:hAnsi="Arial" w:cs="Arial"/>
          <w:sz w:val="24"/>
          <w:szCs w:val="26"/>
        </w:rPr>
        <w:t xml:space="preserve"> así como las demás percepciones que le corresponde al salario integrado que percibía de manera ordinaria y permanente</w:t>
      </w:r>
      <w:r w:rsidR="00F73CF2" w:rsidRPr="00F51123">
        <w:rPr>
          <w:rFonts w:ascii="Arial" w:hAnsi="Arial" w:cs="Arial"/>
          <w:sz w:val="24"/>
          <w:szCs w:val="26"/>
        </w:rPr>
        <w:t xml:space="preserve"> siendo así un trato discriminatorio el que recibe en cuanto al cálculo de su pensión, pues aun cuando fue empleado de confianza, tiene derecho a que se considere a su favor los conceptos aludidos, pues tiene derecho a recibir un trato igual a los trabajadores de base; que por ello la resolución impugnada trasgrede en su perjuicio lo dispuesto por el artículo 1 de la Constitución Política de los Estados Unidos Mexicanos. </w:t>
      </w:r>
    </w:p>
    <w:p w14:paraId="7894DF04" w14:textId="48F5DD7C" w:rsidR="00F73CF2" w:rsidRPr="00F51123" w:rsidRDefault="00F73CF2" w:rsidP="00F73CF2">
      <w:pPr>
        <w:spacing w:before="240" w:after="0" w:line="360" w:lineRule="auto"/>
        <w:ind w:firstLine="567"/>
        <w:jc w:val="both"/>
        <w:rPr>
          <w:rFonts w:ascii="Arial" w:hAnsi="Arial" w:cs="Arial"/>
          <w:i/>
          <w:sz w:val="24"/>
          <w:szCs w:val="26"/>
        </w:rPr>
      </w:pPr>
      <w:r w:rsidRPr="00F51123">
        <w:rPr>
          <w:rFonts w:ascii="Arial" w:hAnsi="Arial" w:cs="Arial"/>
          <w:sz w:val="24"/>
          <w:szCs w:val="26"/>
        </w:rPr>
        <w:t xml:space="preserve">Del análisis del oficio número </w:t>
      </w:r>
      <w:r w:rsidR="004C7AB4">
        <w:rPr>
          <w:rFonts w:ascii="Arial" w:hAnsi="Arial" w:cs="Arial"/>
          <w:b/>
          <w:sz w:val="24"/>
          <w:szCs w:val="26"/>
        </w:rPr>
        <w:t>**********</w:t>
      </w:r>
      <w:r w:rsidRPr="00F51123">
        <w:rPr>
          <w:rFonts w:ascii="Arial" w:hAnsi="Arial" w:cs="Arial"/>
          <w:sz w:val="24"/>
          <w:szCs w:val="26"/>
        </w:rPr>
        <w:t xml:space="preserve"> de </w:t>
      </w:r>
      <w:r w:rsidR="005707F3" w:rsidRPr="00F51123">
        <w:rPr>
          <w:rFonts w:ascii="Arial" w:hAnsi="Arial" w:cs="Arial"/>
          <w:sz w:val="24"/>
          <w:szCs w:val="26"/>
        </w:rPr>
        <w:t>veinte</w:t>
      </w:r>
      <w:r w:rsidRPr="00F51123">
        <w:rPr>
          <w:rFonts w:ascii="Arial" w:hAnsi="Arial" w:cs="Arial"/>
          <w:sz w:val="24"/>
          <w:szCs w:val="26"/>
        </w:rPr>
        <w:t xml:space="preserve"> de marzo de dos mil veinte, se advierte que el Consejo Directivo de Pensiones del Estado de Oaxaca, al resolver la pensión por jubilación de la actora, indicó que la fijación de su pensión se determinó tomando únicamente en consideración el sueldo base de un Agente de Ministerio Público, eludiendo los conceptos </w:t>
      </w:r>
      <w:r w:rsidR="00167E71" w:rsidRPr="00F51123">
        <w:rPr>
          <w:rFonts w:ascii="Arial" w:hAnsi="Arial" w:cs="Arial"/>
          <w:sz w:val="24"/>
          <w:szCs w:val="26"/>
        </w:rPr>
        <w:t xml:space="preserve">que </w:t>
      </w:r>
      <w:r w:rsidRPr="00F51123">
        <w:rPr>
          <w:rFonts w:ascii="Arial" w:hAnsi="Arial" w:cs="Arial"/>
          <w:sz w:val="24"/>
          <w:szCs w:val="26"/>
        </w:rPr>
        <w:t xml:space="preserve">prevé el artículo 54 fracción I de la Ley de Pensiones para los Trabajadores del Gobierno del Estado, el cual establece: </w:t>
      </w:r>
    </w:p>
    <w:p w14:paraId="023C9936" w14:textId="249C80FA" w:rsidR="00F73CF2" w:rsidRPr="00F51123" w:rsidRDefault="00F73CF2" w:rsidP="00F73CF2">
      <w:pPr>
        <w:spacing w:before="240" w:after="0"/>
        <w:ind w:left="1134" w:right="616"/>
        <w:jc w:val="both"/>
        <w:rPr>
          <w:rFonts w:ascii="Arial" w:hAnsi="Arial" w:cs="Arial"/>
          <w:i/>
          <w:szCs w:val="24"/>
        </w:rPr>
      </w:pPr>
      <w:r w:rsidRPr="00F51123">
        <w:rPr>
          <w:rFonts w:ascii="Arial" w:hAnsi="Arial" w:cs="Arial"/>
          <w:i/>
          <w:sz w:val="24"/>
          <w:szCs w:val="26"/>
        </w:rPr>
        <w:t>“</w:t>
      </w:r>
      <w:r w:rsidRPr="00F51123">
        <w:rPr>
          <w:rFonts w:ascii="Arial" w:hAnsi="Arial" w:cs="Arial"/>
          <w:b/>
          <w:i/>
          <w:szCs w:val="24"/>
        </w:rPr>
        <w:t xml:space="preserve">ARTÍCULO 54.- </w:t>
      </w:r>
      <w:r w:rsidRPr="00F51123">
        <w:rPr>
          <w:rFonts w:ascii="Arial" w:hAnsi="Arial" w:cs="Arial"/>
          <w:i/>
          <w:szCs w:val="24"/>
        </w:rPr>
        <w:t>Al monto resultante de la pensión señalada en el artículo anterior, se integrarán las prestaciones siguientes:</w:t>
      </w:r>
    </w:p>
    <w:p w14:paraId="230CB623" w14:textId="77777777" w:rsidR="00167E71" w:rsidRPr="00F51123" w:rsidRDefault="00167E71" w:rsidP="00F73CF2">
      <w:pPr>
        <w:spacing w:before="240" w:after="0"/>
        <w:ind w:left="1134" w:right="616"/>
        <w:jc w:val="both"/>
        <w:rPr>
          <w:rFonts w:ascii="Arial" w:hAnsi="Arial" w:cs="Arial"/>
          <w:i/>
          <w:szCs w:val="24"/>
        </w:rPr>
      </w:pPr>
    </w:p>
    <w:p w14:paraId="69CE70BA" w14:textId="77777777"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FC76DAF" w14:textId="416396C9"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El aguinaldo para jubilados será equivalente a 70 días de la cuantía diaria; y</w:t>
      </w:r>
      <w:r w:rsidR="00167E71" w:rsidRPr="00F51123">
        <w:rPr>
          <w:rFonts w:ascii="Arial" w:hAnsi="Arial" w:cs="Arial"/>
          <w:i/>
          <w:szCs w:val="24"/>
        </w:rPr>
        <w:t xml:space="preserve"> (…)”</w:t>
      </w:r>
    </w:p>
    <w:p w14:paraId="10C7A273"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lastRenderedPageBreak/>
        <w:t xml:space="preserve">Dicho artículo señala, que solo los </w:t>
      </w:r>
      <w:r w:rsidRPr="00F51123">
        <w:rPr>
          <w:rFonts w:ascii="Arial" w:hAnsi="Arial" w:cs="Arial"/>
          <w:b/>
          <w:sz w:val="24"/>
          <w:szCs w:val="26"/>
        </w:rPr>
        <w:t xml:space="preserve">trabajadores jubilados de base,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sin referirse expresamente a los </w:t>
      </w:r>
      <w:r w:rsidRPr="00F51123">
        <w:rPr>
          <w:rFonts w:ascii="Arial" w:hAnsi="Arial" w:cs="Arial"/>
          <w:b/>
          <w:sz w:val="24"/>
          <w:szCs w:val="26"/>
        </w:rPr>
        <w:t>trabajadores jubilados de confianza.</w:t>
      </w:r>
    </w:p>
    <w:p w14:paraId="55AFE161"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p>
    <w:p w14:paraId="57662AA4" w14:textId="77777777" w:rsidR="00F73CF2" w:rsidRPr="00F51123" w:rsidRDefault="00F73CF2" w:rsidP="00F73CF2">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57EBEB5" w14:textId="77777777" w:rsidR="00F73CF2" w:rsidRPr="00F51123" w:rsidRDefault="00F73CF2" w:rsidP="00F73CF2">
      <w:pPr>
        <w:spacing w:after="0"/>
        <w:ind w:left="567" w:right="616" w:firstLine="567"/>
        <w:jc w:val="both"/>
        <w:rPr>
          <w:rFonts w:ascii="Arial" w:hAnsi="Arial" w:cs="Arial"/>
          <w:i/>
        </w:rPr>
      </w:pPr>
    </w:p>
    <w:p w14:paraId="6A66D328"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05BFA896"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w:t>
      </w:r>
    </w:p>
    <w:p w14:paraId="24B32A0E" w14:textId="77777777" w:rsidR="00F73CF2" w:rsidRPr="00F51123" w:rsidRDefault="00F73CF2" w:rsidP="00F73CF2">
      <w:pPr>
        <w:tabs>
          <w:tab w:val="left" w:pos="8222"/>
        </w:tabs>
        <w:spacing w:before="240" w:after="0"/>
        <w:ind w:left="1134" w:right="616"/>
        <w:jc w:val="both"/>
        <w:rPr>
          <w:rFonts w:ascii="Arial" w:hAnsi="Arial" w:cs="Arial"/>
          <w:i/>
        </w:rPr>
      </w:pPr>
      <w:r w:rsidRPr="00F51123">
        <w:rPr>
          <w:rFonts w:ascii="Arial" w:hAnsi="Arial" w:cs="Arial"/>
          <w:i/>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08613155" w14:textId="5E735F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sidR="00553F58">
        <w:rPr>
          <w:rFonts w:ascii="Arial" w:hAnsi="Arial" w:cs="Arial"/>
          <w:sz w:val="24"/>
          <w:szCs w:val="26"/>
        </w:rPr>
        <w:t xml:space="preserve"> como lo alega la parte actora</w:t>
      </w:r>
      <w:r w:rsidRPr="00F51123">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la solicitante de la jubilación.</w:t>
      </w:r>
    </w:p>
    <w:p w14:paraId="13AE3FFB" w14:textId="1C06700A" w:rsidR="00F73CF2" w:rsidRPr="00F51123" w:rsidRDefault="00553F58" w:rsidP="00F73CF2">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00F73CF2" w:rsidRPr="00F51123">
        <w:rPr>
          <w:rFonts w:ascii="Arial" w:hAnsi="Arial" w:cs="Arial"/>
          <w:sz w:val="24"/>
          <w:szCs w:val="26"/>
        </w:rPr>
        <w:t xml:space="preserve">, tomando en consideración el artículo 54 fracción I de la Ley de Pensiones para los Trabajadores del Gobierno del Estado de Oaxaca, y con la finalidad de otorgar el mayor beneficio al solicitante de la pensión, al resolverse lo correspondiente, dicho artículo 54, debe realizarse de </w:t>
      </w:r>
      <w:r w:rsidR="00F73CF2" w:rsidRPr="00F51123">
        <w:rPr>
          <w:rFonts w:ascii="Arial" w:hAnsi="Arial" w:cs="Arial"/>
          <w:b/>
          <w:sz w:val="24"/>
          <w:szCs w:val="26"/>
        </w:rPr>
        <w:t>forma extensiva,</w:t>
      </w:r>
      <w:r w:rsidR="00F73CF2" w:rsidRPr="00F51123">
        <w:rPr>
          <w:rFonts w:ascii="Arial" w:hAnsi="Arial" w:cs="Arial"/>
          <w:sz w:val="24"/>
          <w:szCs w:val="26"/>
        </w:rPr>
        <w:t xml:space="preserve"> para no transgredir derechos humanos, </w:t>
      </w:r>
      <w:r w:rsidR="00F73CF2" w:rsidRPr="00F51123">
        <w:rPr>
          <w:rFonts w:ascii="Arial" w:hAnsi="Arial" w:cs="Arial"/>
          <w:b/>
          <w:sz w:val="24"/>
          <w:szCs w:val="26"/>
        </w:rPr>
        <w:t>otorgando</w:t>
      </w:r>
      <w:r w:rsidR="00F73CF2" w:rsidRPr="00F51123">
        <w:rPr>
          <w:rFonts w:ascii="Arial" w:hAnsi="Arial" w:cs="Arial"/>
          <w:sz w:val="24"/>
          <w:szCs w:val="26"/>
        </w:rPr>
        <w:t xml:space="preserve"> la protección más amplia  a la que tienen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w:t>
      </w:r>
      <w:r w:rsidR="00F73CF2" w:rsidRPr="00F51123">
        <w:rPr>
          <w:rFonts w:ascii="Arial" w:hAnsi="Arial" w:cs="Arial"/>
          <w:sz w:val="24"/>
          <w:szCs w:val="26"/>
        </w:rPr>
        <w:lastRenderedPageBreak/>
        <w:t xml:space="preserve">Internacionales de la Materia, favoreciendo en todo tiempo a las personas la protección más amplia, en atención al </w:t>
      </w:r>
      <w:r w:rsidR="00F73CF2" w:rsidRPr="00F51123">
        <w:rPr>
          <w:rFonts w:ascii="Arial" w:hAnsi="Arial" w:cs="Arial"/>
          <w:b/>
          <w:sz w:val="24"/>
          <w:szCs w:val="26"/>
        </w:rPr>
        <w:t>principio pro-persona.</w:t>
      </w:r>
    </w:p>
    <w:p w14:paraId="1ED93935"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0E746280" w14:textId="77777777" w:rsidR="00F73CF2" w:rsidRPr="00F51123" w:rsidRDefault="00F73CF2" w:rsidP="00F73CF2">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21F37D7A" w14:textId="4FC27567" w:rsidR="00F73CF2" w:rsidRPr="00F51123" w:rsidRDefault="00F73CF2" w:rsidP="003E64B9">
      <w:pPr>
        <w:spacing w:before="240" w:after="0" w:line="360" w:lineRule="auto"/>
        <w:ind w:firstLine="567"/>
        <w:jc w:val="both"/>
        <w:rPr>
          <w:rFonts w:ascii="Arial" w:hAnsi="Arial" w:cs="Arial"/>
          <w:sz w:val="24"/>
          <w:szCs w:val="26"/>
        </w:rPr>
      </w:pPr>
      <w:r w:rsidRPr="00F51123">
        <w:rPr>
          <w:rFonts w:ascii="Arial" w:hAnsi="Arial" w:cs="Arial"/>
          <w:sz w:val="24"/>
          <w:szCs w:val="26"/>
        </w:rPr>
        <w:t>En atención a las consideraciones plasmadas y a los criterios citados, resulta evidente, que la determinación contenida en el oficio</w:t>
      </w:r>
      <w:r w:rsidRPr="00F51123">
        <w:rPr>
          <w:rFonts w:ascii="Arial" w:hAnsi="Arial" w:cs="Arial"/>
          <w:b/>
          <w:sz w:val="24"/>
          <w:szCs w:val="26"/>
        </w:rPr>
        <w:t xml:space="preserve"> </w:t>
      </w:r>
      <w:r w:rsidR="004C7AB4">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167E71" w:rsidRPr="00F51123">
        <w:rPr>
          <w:rFonts w:ascii="Arial" w:hAnsi="Arial" w:cs="Arial"/>
          <w:sz w:val="24"/>
          <w:szCs w:val="26"/>
        </w:rPr>
        <w:t>veinte</w:t>
      </w:r>
      <w:r w:rsidRPr="00F51123">
        <w:rPr>
          <w:rFonts w:ascii="Arial" w:hAnsi="Arial" w:cs="Arial"/>
          <w:sz w:val="24"/>
          <w:szCs w:val="26"/>
        </w:rPr>
        <w:t xml:space="preserve"> de marzo de dos mil veinte, emitido por </w:t>
      </w:r>
      <w:r w:rsidRPr="00F51123">
        <w:rPr>
          <w:rFonts w:ascii="Arial" w:hAnsi="Arial" w:cs="Arial"/>
          <w:b/>
          <w:sz w:val="24"/>
          <w:szCs w:val="26"/>
        </w:rPr>
        <w:t xml:space="preserve">el Director General de la Oficina de Pensiones del Gobierno del Estado de Oaxaca, </w:t>
      </w:r>
      <w:r w:rsidRPr="00F51123">
        <w:rPr>
          <w:rFonts w:ascii="Arial" w:hAnsi="Arial" w:cs="Arial"/>
          <w:sz w:val="24"/>
          <w:szCs w:val="26"/>
        </w:rPr>
        <w:t xml:space="preserve">al ejecutar el acuerdo del Consejo Directivo de la Oficina indicada, dejó de considerar y hacer una interpretación adecuada del artículo 54 fracción I de la Ley de Pensiones para los Trabajadores del Gobierno del Estado, pues al interpretarla de forma restringida, negó a la actora el pago de diversas prestaciones ahí establecidas, violentando en su perjuicio derechos humanos contenidos en la </w:t>
      </w:r>
      <w:r w:rsidRPr="00F51123">
        <w:rPr>
          <w:rFonts w:ascii="Arial" w:hAnsi="Arial" w:cs="Arial"/>
          <w:sz w:val="24"/>
          <w:szCs w:val="26"/>
        </w:rPr>
        <w:lastRenderedPageBreak/>
        <w:t>Constitución Política de los Estados Unidos Mexicanos, así como en la Convención Americana sobre Derechos Humanos que en su artículo 24 señala que: “</w:t>
      </w:r>
      <w:r w:rsidRPr="00F51123">
        <w:rPr>
          <w:rFonts w:ascii="Arial" w:hAnsi="Arial" w:cs="Arial"/>
          <w:i/>
          <w:szCs w:val="24"/>
        </w:rPr>
        <w:t>Todas las personas son iguales ante la ley. En consecuencia, tienen derecho, sin discriminación, a igual protección de la ley</w:t>
      </w:r>
      <w:r w:rsidRPr="00F51123">
        <w:rPr>
          <w:rFonts w:ascii="Arial" w:hAnsi="Arial" w:cs="Arial"/>
          <w:sz w:val="24"/>
          <w:szCs w:val="26"/>
        </w:rPr>
        <w:t>”.</w:t>
      </w:r>
    </w:p>
    <w:p w14:paraId="1A0274DB" w14:textId="4E849B0A" w:rsidR="001949CB" w:rsidRPr="00F51123" w:rsidRDefault="00553F58" w:rsidP="001949CB">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00F73CF2"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00F73CF2" w:rsidRPr="00F51123">
        <w:rPr>
          <w:rFonts w:ascii="Arial" w:hAnsi="Arial" w:cs="Arial"/>
          <w:b/>
          <w:sz w:val="24"/>
          <w:szCs w:val="26"/>
        </w:rPr>
        <w:t>ordenar</w:t>
      </w:r>
      <w:r w:rsidR="00F73CF2" w:rsidRPr="00F51123">
        <w:rPr>
          <w:rFonts w:ascii="Arial" w:hAnsi="Arial" w:cs="Arial"/>
          <w:sz w:val="24"/>
          <w:szCs w:val="26"/>
        </w:rPr>
        <w:t xml:space="preserve"> a la autoridad demandada, </w:t>
      </w:r>
      <w:r w:rsidR="00F73CF2" w:rsidRPr="00F51123">
        <w:rPr>
          <w:rFonts w:ascii="Arial" w:hAnsi="Arial" w:cs="Arial"/>
          <w:b/>
          <w:sz w:val="24"/>
          <w:szCs w:val="26"/>
        </w:rPr>
        <w:t xml:space="preserve">realice </w:t>
      </w:r>
      <w:r w:rsidR="00F73CF2" w:rsidRPr="00F51123">
        <w:rPr>
          <w:rFonts w:ascii="Arial" w:hAnsi="Arial" w:cs="Arial"/>
          <w:sz w:val="24"/>
          <w:szCs w:val="26"/>
          <w:u w:val="single"/>
        </w:rPr>
        <w:t xml:space="preserve">una interpretación extensiva del artículo 54 fracción I de la Ley de Pensiones para los Trabajadores del Gobierno del Estado de Oaxaca, </w:t>
      </w:r>
      <w:r w:rsidR="00F73CF2" w:rsidRPr="00F51123">
        <w:rPr>
          <w:rFonts w:ascii="Arial" w:hAnsi="Arial" w:cs="Arial"/>
          <w:noProof/>
          <w:sz w:val="24"/>
          <w:szCs w:val="26"/>
          <w:u w:val="single"/>
        </w:rPr>
        <w:t>en beneficio de la parte actora</w:t>
      </w:r>
      <w:r w:rsidR="00F73CF2" w:rsidRPr="00F51123">
        <w:rPr>
          <w:rFonts w:ascii="Arial" w:hAnsi="Arial" w:cs="Arial"/>
          <w:noProof/>
          <w:sz w:val="24"/>
          <w:szCs w:val="26"/>
        </w:rPr>
        <w:t>, de tal forma que se le otorgue</w:t>
      </w:r>
      <w:r w:rsidR="00F73CF2" w:rsidRPr="00F51123">
        <w:rPr>
          <w:rFonts w:ascii="Arial" w:hAnsi="Arial" w:cs="Arial"/>
          <w:b/>
          <w:noProof/>
          <w:sz w:val="24"/>
          <w:szCs w:val="26"/>
        </w:rPr>
        <w:t xml:space="preserve"> </w:t>
      </w:r>
      <w:r w:rsidR="00F73CF2" w:rsidRPr="00F51123">
        <w:rPr>
          <w:rFonts w:ascii="Arial" w:hAnsi="Arial" w:cs="Arial"/>
          <w:noProof/>
          <w:sz w:val="24"/>
          <w:szCs w:val="26"/>
        </w:rPr>
        <w:t>el pago de pensión por jubilación, incluyendo</w:t>
      </w:r>
      <w:r w:rsidR="001949CB" w:rsidRPr="00F51123">
        <w:rPr>
          <w:rFonts w:ascii="Arial" w:hAnsi="Arial" w:cs="Arial"/>
          <w:noProof/>
          <w:sz w:val="24"/>
          <w:szCs w:val="26"/>
        </w:rPr>
        <w:t xml:space="preserve"> el </w:t>
      </w:r>
      <w:r w:rsidR="001949CB" w:rsidRPr="00F51123">
        <w:rPr>
          <w:rFonts w:ascii="Arial" w:hAnsi="Arial" w:cs="Arial"/>
          <w:b/>
          <w:bCs/>
          <w:noProof/>
          <w:sz w:val="24"/>
          <w:szCs w:val="26"/>
        </w:rPr>
        <w:t>sueldo base</w:t>
      </w:r>
      <w:r w:rsidR="001949CB" w:rsidRPr="00F51123">
        <w:rPr>
          <w:rFonts w:ascii="Arial" w:hAnsi="Arial" w:cs="Arial"/>
          <w:noProof/>
          <w:sz w:val="24"/>
          <w:szCs w:val="26"/>
        </w:rPr>
        <w:t>, así como</w:t>
      </w:r>
      <w:r w:rsidR="00F73CF2" w:rsidRPr="00F51123">
        <w:rPr>
          <w:rFonts w:ascii="Arial" w:hAnsi="Arial" w:cs="Arial"/>
          <w:noProof/>
          <w:sz w:val="24"/>
          <w:szCs w:val="26"/>
        </w:rPr>
        <w:t xml:space="preserve"> las mismas prestaciones otorgadas para los </w:t>
      </w:r>
      <w:r w:rsidR="00F73CF2" w:rsidRPr="00F51123">
        <w:rPr>
          <w:rFonts w:ascii="Arial" w:hAnsi="Arial" w:cs="Arial"/>
          <w:b/>
          <w:bCs/>
          <w:noProof/>
          <w:sz w:val="24"/>
          <w:szCs w:val="26"/>
        </w:rPr>
        <w:t>trabajadores de base</w:t>
      </w:r>
      <w:r w:rsidR="00E7550C" w:rsidRPr="00F51123">
        <w:rPr>
          <w:rFonts w:ascii="Arial" w:hAnsi="Arial" w:cs="Arial"/>
          <w:noProof/>
          <w:sz w:val="24"/>
          <w:szCs w:val="26"/>
        </w:rPr>
        <w:t xml:space="preserve"> consistentes en: la</w:t>
      </w:r>
      <w:r w:rsidR="00806984" w:rsidRPr="00F51123">
        <w:rPr>
          <w:rFonts w:ascii="Arial" w:hAnsi="Arial" w:cs="Arial"/>
          <w:noProof/>
          <w:sz w:val="24"/>
          <w:szCs w:val="26"/>
        </w:rPr>
        <w:t xml:space="preserve"> </w:t>
      </w:r>
      <w:r w:rsidR="00E7550C" w:rsidRPr="00F51123">
        <w:rPr>
          <w:rFonts w:ascii="Arial" w:hAnsi="Arial" w:cs="Arial"/>
          <w:noProof/>
          <w:sz w:val="24"/>
          <w:szCs w:val="26"/>
        </w:rPr>
        <w:t>previsión social múltiple, despensa, vida cara, quinquenios, aguinaldo, estímulo del día</w:t>
      </w:r>
      <w:r w:rsidR="00806984" w:rsidRPr="00F51123">
        <w:rPr>
          <w:rFonts w:ascii="Arial" w:hAnsi="Arial" w:cs="Arial"/>
          <w:noProof/>
          <w:sz w:val="24"/>
          <w:szCs w:val="26"/>
        </w:rPr>
        <w:t xml:space="preserve"> </w:t>
      </w:r>
      <w:r w:rsidR="00E7550C" w:rsidRPr="00F51123">
        <w:rPr>
          <w:rFonts w:ascii="Arial" w:hAnsi="Arial" w:cs="Arial"/>
          <w:noProof/>
          <w:sz w:val="24"/>
          <w:szCs w:val="26"/>
        </w:rPr>
        <w:t>del jubilado, día de las madres y canasta navideña</w:t>
      </w:r>
      <w:r w:rsidR="00F73CF2" w:rsidRPr="00F51123">
        <w:rPr>
          <w:rFonts w:ascii="Arial" w:hAnsi="Arial" w:cs="Arial"/>
          <w:noProof/>
          <w:sz w:val="24"/>
          <w:szCs w:val="26"/>
        </w:rPr>
        <w:t>.</w:t>
      </w:r>
      <w:r w:rsidR="00F559B9" w:rsidRPr="00F51123">
        <w:rPr>
          <w:rFonts w:ascii="Arial" w:hAnsi="Arial" w:cs="Arial"/>
          <w:noProof/>
          <w:sz w:val="24"/>
          <w:szCs w:val="26"/>
        </w:rPr>
        <w:t xml:space="preserve"> </w:t>
      </w:r>
    </w:p>
    <w:p w14:paraId="0BF8C8AA" w14:textId="223FD560" w:rsidR="00DC3212" w:rsidRDefault="00CD353E" w:rsidP="00031962">
      <w:pPr>
        <w:spacing w:before="240" w:after="0" w:line="360" w:lineRule="auto"/>
        <w:ind w:firstLine="567"/>
        <w:jc w:val="both"/>
        <w:rPr>
          <w:rFonts w:ascii="Arial" w:hAnsi="Arial" w:cs="Arial"/>
          <w:noProof/>
          <w:sz w:val="24"/>
          <w:szCs w:val="26"/>
        </w:rPr>
      </w:pPr>
      <w:r>
        <w:rPr>
          <w:rFonts w:ascii="Arial" w:hAnsi="Arial" w:cs="Arial"/>
          <w:noProof/>
          <w:sz w:val="24"/>
          <w:szCs w:val="26"/>
        </w:rPr>
        <w:t>Ahora bien</w:t>
      </w:r>
      <w:r w:rsidR="00573586" w:rsidRPr="00E10706">
        <w:rPr>
          <w:rFonts w:ascii="Arial" w:hAnsi="Arial" w:cs="Arial"/>
          <w:noProof/>
          <w:sz w:val="24"/>
          <w:szCs w:val="26"/>
        </w:rPr>
        <w:t>,</w:t>
      </w:r>
      <w:r>
        <w:rPr>
          <w:rFonts w:ascii="Arial" w:hAnsi="Arial" w:cs="Arial"/>
          <w:noProof/>
          <w:sz w:val="24"/>
          <w:szCs w:val="26"/>
        </w:rPr>
        <w:t>cabe señalar que</w:t>
      </w:r>
      <w:r w:rsidR="00573586" w:rsidRPr="00E10706">
        <w:rPr>
          <w:rFonts w:ascii="Arial" w:hAnsi="Arial" w:cs="Arial"/>
          <w:noProof/>
          <w:sz w:val="24"/>
          <w:szCs w:val="26"/>
        </w:rPr>
        <w:t xml:space="preserve"> la pensión por jubilación</w:t>
      </w:r>
      <w:r>
        <w:rPr>
          <w:rFonts w:ascii="Arial" w:hAnsi="Arial" w:cs="Arial"/>
          <w:noProof/>
          <w:sz w:val="24"/>
          <w:szCs w:val="26"/>
        </w:rPr>
        <w:t>,</w:t>
      </w:r>
      <w:r w:rsidR="00573586" w:rsidRPr="00E10706">
        <w:rPr>
          <w:rFonts w:ascii="Arial" w:hAnsi="Arial" w:cs="Arial"/>
          <w:noProof/>
          <w:sz w:val="24"/>
          <w:szCs w:val="26"/>
        </w:rPr>
        <w:t xml:space="preserve"> </w:t>
      </w:r>
      <w:r w:rsidR="002728D2" w:rsidRPr="00E10706">
        <w:rPr>
          <w:rFonts w:ascii="Arial" w:hAnsi="Arial" w:cs="Arial"/>
          <w:noProof/>
          <w:sz w:val="24"/>
          <w:szCs w:val="26"/>
        </w:rPr>
        <w:t xml:space="preserve">se conforma por las prestaciones contempladas en el artículo 54 fracción I, de la ley antes </w:t>
      </w:r>
      <w:r w:rsidR="00C60615" w:rsidRPr="00E10706">
        <w:rPr>
          <w:rFonts w:ascii="Arial" w:hAnsi="Arial" w:cs="Arial"/>
          <w:noProof/>
          <w:sz w:val="24"/>
          <w:szCs w:val="26"/>
        </w:rPr>
        <w:t xml:space="preserve">señalada que son: </w:t>
      </w:r>
      <w:r w:rsidR="00C60615" w:rsidRPr="00E10706">
        <w:rPr>
          <w:rFonts w:ascii="Arial" w:hAnsi="Arial" w:cs="Arial"/>
          <w:i/>
          <w:iCs/>
          <w:noProof/>
          <w:sz w:val="24"/>
          <w:szCs w:val="26"/>
        </w:rPr>
        <w:t xml:space="preserve">“la previsión social múltiple, despensa, vida cara, </w:t>
      </w:r>
      <w:r w:rsidR="00C60615" w:rsidRPr="00EE63BF">
        <w:rPr>
          <w:rFonts w:ascii="Arial" w:hAnsi="Arial" w:cs="Arial"/>
          <w:i/>
          <w:iCs/>
          <w:noProof/>
          <w:sz w:val="24"/>
          <w:szCs w:val="26"/>
        </w:rPr>
        <w:t>quinquenios, aguinaldo, estímulo del día del jubilado, día de las madres y canasta navideña”</w:t>
      </w:r>
      <w:r w:rsidRPr="00EE63BF">
        <w:rPr>
          <w:rFonts w:ascii="Arial" w:hAnsi="Arial" w:cs="Arial"/>
          <w:noProof/>
          <w:sz w:val="24"/>
          <w:szCs w:val="26"/>
        </w:rPr>
        <w:t>;</w:t>
      </w:r>
      <w:r w:rsidR="00C60615" w:rsidRPr="00EE63BF">
        <w:rPr>
          <w:rFonts w:ascii="Arial" w:hAnsi="Arial" w:cs="Arial"/>
          <w:noProof/>
          <w:sz w:val="24"/>
          <w:szCs w:val="26"/>
        </w:rPr>
        <w:t xml:space="preserve"> </w:t>
      </w:r>
      <w:r w:rsidRPr="00EE63BF">
        <w:rPr>
          <w:rFonts w:ascii="Arial" w:hAnsi="Arial" w:cs="Arial"/>
          <w:noProof/>
          <w:sz w:val="24"/>
          <w:szCs w:val="26"/>
        </w:rPr>
        <w:t>d</w:t>
      </w:r>
      <w:r w:rsidR="00C60615" w:rsidRPr="00EE63BF">
        <w:rPr>
          <w:rFonts w:ascii="Arial" w:hAnsi="Arial" w:cs="Arial"/>
          <w:noProof/>
          <w:sz w:val="24"/>
          <w:szCs w:val="26"/>
        </w:rPr>
        <w:t xml:space="preserve">entro de las cuales como se </w:t>
      </w:r>
      <w:r w:rsidR="00031962" w:rsidRPr="00EE63BF">
        <w:rPr>
          <w:rFonts w:ascii="Arial" w:hAnsi="Arial" w:cs="Arial"/>
          <w:noProof/>
          <w:sz w:val="24"/>
          <w:szCs w:val="26"/>
        </w:rPr>
        <w:t>aprecia</w:t>
      </w:r>
      <w:r w:rsidR="00C60615" w:rsidRPr="00EE63BF">
        <w:rPr>
          <w:rFonts w:ascii="Arial" w:hAnsi="Arial" w:cs="Arial"/>
          <w:noProof/>
          <w:sz w:val="24"/>
          <w:szCs w:val="26"/>
        </w:rPr>
        <w:t xml:space="preserve"> no se encuentran las percepciones consistentes </w:t>
      </w:r>
      <w:r w:rsidR="006D42D1" w:rsidRPr="00EE63BF">
        <w:rPr>
          <w:rFonts w:ascii="Arial" w:hAnsi="Arial" w:cs="Arial"/>
          <w:noProof/>
          <w:sz w:val="24"/>
          <w:szCs w:val="26"/>
        </w:rPr>
        <w:t>en</w:t>
      </w:r>
      <w:r w:rsidR="00C60615" w:rsidRPr="00EE63BF">
        <w:rPr>
          <w:rFonts w:ascii="Arial" w:hAnsi="Arial" w:cs="Arial"/>
          <w:noProof/>
          <w:sz w:val="24"/>
          <w:szCs w:val="26"/>
        </w:rPr>
        <w:t xml:space="preserve"> los días de ajuste(clave 41), bono semestral PBS (clave 44), A.S.R.S.P.J (clave 50) y A.S.R.S.P.J (C)</w:t>
      </w:r>
      <w:r w:rsidR="004D735E" w:rsidRPr="00EE63BF">
        <w:rPr>
          <w:rFonts w:ascii="Arial" w:hAnsi="Arial" w:cs="Arial"/>
          <w:noProof/>
          <w:sz w:val="24"/>
          <w:szCs w:val="26"/>
        </w:rPr>
        <w:t>,</w:t>
      </w:r>
      <w:r w:rsidRPr="00EE63BF">
        <w:rPr>
          <w:rFonts w:ascii="Arial" w:hAnsi="Arial" w:cs="Arial"/>
          <w:noProof/>
          <w:sz w:val="24"/>
          <w:szCs w:val="26"/>
        </w:rPr>
        <w:t xml:space="preserve"> que se observan en los talones de pago de la parte actora vistos a fojas 21 a 24 del presente expediente, a los que se les otorga valor probatorio pleno, de conformidad con el artículo 203, fracción I, de la Ley de Procedimiento y Justicia Administrativa para el Estado de Oaxaca;  esto es así, porque son prestaciones a las que s</w:t>
      </w:r>
      <w:r w:rsidR="00553F58">
        <w:rPr>
          <w:rFonts w:ascii="Arial" w:hAnsi="Arial" w:cs="Arial"/>
          <w:noProof/>
          <w:sz w:val="24"/>
          <w:szCs w:val="26"/>
        </w:rPr>
        <w:t>ó</w:t>
      </w:r>
      <w:r w:rsidRPr="00EE63BF">
        <w:rPr>
          <w:rFonts w:ascii="Arial" w:hAnsi="Arial" w:cs="Arial"/>
          <w:noProof/>
          <w:sz w:val="24"/>
          <w:szCs w:val="26"/>
        </w:rPr>
        <w:t>lo tienen derecho los trabajadores que todav</w:t>
      </w:r>
      <w:r w:rsidR="00553F58">
        <w:rPr>
          <w:rFonts w:ascii="Arial" w:hAnsi="Arial" w:cs="Arial"/>
          <w:noProof/>
          <w:sz w:val="24"/>
          <w:szCs w:val="26"/>
        </w:rPr>
        <w:t>í</w:t>
      </w:r>
      <w:r w:rsidRPr="00EE63BF">
        <w:rPr>
          <w:rFonts w:ascii="Arial" w:hAnsi="Arial" w:cs="Arial"/>
          <w:noProof/>
          <w:sz w:val="24"/>
          <w:szCs w:val="26"/>
        </w:rPr>
        <w:t xml:space="preserve">a se encuentran activos, ya que les son otorgadas a cambio del trabajo que se encuentran realizando, situación que en este caso ya no se actualiza, en razón que la parte actora </w:t>
      </w:r>
      <w:r w:rsidR="00031962" w:rsidRPr="00EE63BF">
        <w:rPr>
          <w:rFonts w:ascii="Arial" w:hAnsi="Arial" w:cs="Arial"/>
          <w:noProof/>
          <w:sz w:val="24"/>
          <w:szCs w:val="26"/>
        </w:rPr>
        <w:t>actualment</w:t>
      </w:r>
      <w:r w:rsidRPr="00EE63BF">
        <w:rPr>
          <w:rFonts w:ascii="Arial" w:hAnsi="Arial" w:cs="Arial"/>
          <w:noProof/>
          <w:sz w:val="24"/>
          <w:szCs w:val="26"/>
        </w:rPr>
        <w:t xml:space="preserve">e </w:t>
      </w:r>
      <w:r w:rsidR="001B6E7C" w:rsidRPr="00EE63BF">
        <w:rPr>
          <w:rFonts w:ascii="Arial" w:hAnsi="Arial" w:cs="Arial"/>
          <w:noProof/>
          <w:sz w:val="24"/>
          <w:szCs w:val="26"/>
        </w:rPr>
        <w:t xml:space="preserve">está </w:t>
      </w:r>
      <w:r w:rsidRPr="00EE63BF">
        <w:rPr>
          <w:rFonts w:ascii="Arial" w:hAnsi="Arial" w:cs="Arial"/>
          <w:noProof/>
          <w:sz w:val="24"/>
          <w:szCs w:val="26"/>
        </w:rPr>
        <w:t xml:space="preserve">jubilada, conforme a lo establecido en la Ley de Pensiones para los Trabajadores del Gobierno del Estado de Oaxaca que </w:t>
      </w:r>
      <w:r w:rsidRPr="00E10706">
        <w:rPr>
          <w:rFonts w:ascii="Arial" w:hAnsi="Arial" w:cs="Arial"/>
          <w:noProof/>
          <w:sz w:val="24"/>
          <w:szCs w:val="26"/>
        </w:rPr>
        <w:t>es la ley que reglamenta el régimen de seguridad social que garantiza el bienestar de los jubilados</w:t>
      </w:r>
      <w:r w:rsidR="00031962">
        <w:rPr>
          <w:rFonts w:ascii="Arial" w:hAnsi="Arial" w:cs="Arial"/>
          <w:noProof/>
          <w:sz w:val="24"/>
          <w:szCs w:val="26"/>
        </w:rPr>
        <w:t xml:space="preserve">; </w:t>
      </w:r>
      <w:r w:rsidR="006D42D1">
        <w:rPr>
          <w:rFonts w:ascii="Arial" w:hAnsi="Arial" w:cs="Arial"/>
          <w:noProof/>
          <w:sz w:val="24"/>
          <w:szCs w:val="26"/>
        </w:rPr>
        <w:t>esto se debe a que la pensión por jubilación no sustituye de manera íntegra y equivalente el ingreso de los trabajadores en activo;</w:t>
      </w:r>
      <w:r w:rsidR="001B6E7C">
        <w:rPr>
          <w:rFonts w:ascii="Arial" w:hAnsi="Arial" w:cs="Arial"/>
          <w:noProof/>
          <w:sz w:val="24"/>
          <w:szCs w:val="26"/>
        </w:rPr>
        <w:t xml:space="preserve"> </w:t>
      </w:r>
      <w:r w:rsidR="00553F58">
        <w:rPr>
          <w:rFonts w:ascii="Arial" w:hAnsi="Arial" w:cs="Arial"/>
          <w:noProof/>
          <w:sz w:val="24"/>
          <w:szCs w:val="26"/>
        </w:rPr>
        <w:t>teniendo como sustento para ello,</w:t>
      </w:r>
      <w:r w:rsidR="006D42D1">
        <w:rPr>
          <w:rFonts w:ascii="Arial" w:hAnsi="Arial" w:cs="Arial"/>
          <w:noProof/>
          <w:sz w:val="24"/>
          <w:szCs w:val="26"/>
        </w:rPr>
        <w:t xml:space="preserve"> la jurisprudencia de la Décima Época, con número de registro 2008509, de la Segunda Sala, publicada en el Seminario Judicial de la Federación y su Gaceta</w:t>
      </w:r>
      <w:r w:rsidR="00DC3212">
        <w:rPr>
          <w:rFonts w:ascii="Arial" w:hAnsi="Arial" w:cs="Arial"/>
          <w:noProof/>
          <w:sz w:val="24"/>
          <w:szCs w:val="26"/>
        </w:rPr>
        <w:t>; Libro 15, Febrero de 2015, Tomo II de rubro y texto siguiente:</w:t>
      </w:r>
    </w:p>
    <w:p w14:paraId="0B9586AC" w14:textId="02A05E70" w:rsidR="00DC3212" w:rsidRPr="00627C62" w:rsidRDefault="00627C62" w:rsidP="00627C62">
      <w:pPr>
        <w:pStyle w:val="NormalWeb"/>
        <w:shd w:val="clear" w:color="auto" w:fill="FFFFFF"/>
        <w:spacing w:line="276" w:lineRule="auto"/>
        <w:ind w:left="567" w:right="758"/>
        <w:jc w:val="both"/>
        <w:rPr>
          <w:rFonts w:ascii="Arial" w:hAnsi="Arial" w:cs="Arial"/>
          <w:b/>
          <w:bCs/>
          <w:i/>
          <w:iCs/>
          <w:color w:val="212529"/>
          <w:sz w:val="22"/>
          <w:szCs w:val="22"/>
        </w:rPr>
      </w:pPr>
      <w:r>
        <w:rPr>
          <w:rFonts w:ascii="Arial" w:hAnsi="Arial" w:cs="Arial"/>
          <w:b/>
          <w:bCs/>
          <w:i/>
          <w:iCs/>
          <w:color w:val="212529"/>
          <w:sz w:val="22"/>
          <w:szCs w:val="22"/>
        </w:rPr>
        <w:lastRenderedPageBreak/>
        <w:t>“</w:t>
      </w:r>
      <w:r w:rsidR="00DC3212" w:rsidRPr="00627C62">
        <w:rPr>
          <w:rFonts w:ascii="Arial" w:hAnsi="Arial" w:cs="Arial"/>
          <w:b/>
          <w:bCs/>
          <w:i/>
          <w:iCs/>
          <w:color w:val="212529"/>
          <w:sz w:val="22"/>
          <w:szCs w:val="22"/>
        </w:rPr>
        <w:t>PENSIONES. LA EXCLUSIÓN DE ALGUNAS PRESTACIONES QUE ORDINARIAMENTE PERCIBE EL TRABAJADOR EN ACTIVO EN EL SALARIO BASE DE COTIZACIÓN, NO VULNERA POR SÍ SOLA EL DERECHO A UNA VIDA DIGNA, A LA SALUD Y A LA ALIMENTACIÓN.</w:t>
      </w:r>
      <w:r>
        <w:rPr>
          <w:rFonts w:ascii="Arial" w:hAnsi="Arial" w:cs="Arial"/>
          <w:b/>
          <w:bCs/>
          <w:i/>
          <w:iCs/>
          <w:color w:val="212529"/>
          <w:sz w:val="22"/>
          <w:szCs w:val="22"/>
        </w:rPr>
        <w:t xml:space="preserve"> </w:t>
      </w:r>
      <w:r w:rsidR="00DC3212" w:rsidRPr="00627C62">
        <w:rPr>
          <w:rFonts w:ascii="Arial" w:hAnsi="Arial" w:cs="Arial"/>
          <w:i/>
          <w:iCs/>
          <w:color w:val="212529"/>
          <w:sz w:val="22"/>
          <w:szCs w:val="22"/>
        </w:rPr>
        <w:t xml:space="preserve">Las normas constitucionales y convencionales que reconocen y protegen el derecho a la seguridad social no exigen que la pensión sustituya de manera íntegra y equivalente el ingreso de los trabajadores en activo, sino que fijan las bases mínimas para la integración de planes de seguridad social sostenibles que permiten prevenir y compensarles por la pérdida o disminución de su capacidad de ganancia, por lo que no es exigible que la sustitución del ingreso en esos casos sea plena. Por esa misma razón, las disposiciones legales que son acordes al derecho a la seguridad social, de las que deriva la exclusión de algunas prestaciones en particular que percibía el trabajador en activo en el salario base para calcular la cuota pensionaria no implican, por sí solas, el incumplimiento de la obligación del Estado de garantizar un nivel de vida adecuado, correlativo a los derechos humanos a una vida digna, a la salud y a la alimentación, reconocidos en el </w:t>
      </w:r>
      <w:r w:rsidR="00DC3212" w:rsidRPr="00921D9A">
        <w:rPr>
          <w:rFonts w:ascii="Arial" w:hAnsi="Arial" w:cs="Arial"/>
          <w:i/>
          <w:iCs/>
          <w:sz w:val="22"/>
          <w:szCs w:val="22"/>
        </w:rPr>
        <w:t>artículo </w:t>
      </w:r>
      <w:hyperlink r:id="rId8" w:history="1">
        <w:r w:rsidR="00DC3212" w:rsidRPr="00921D9A">
          <w:rPr>
            <w:rStyle w:val="Hipervnculo"/>
            <w:rFonts w:ascii="Arial" w:eastAsia="PMingLiU" w:hAnsi="Arial" w:cs="Arial"/>
            <w:b/>
            <w:bCs/>
            <w:i/>
            <w:iCs/>
            <w:color w:val="auto"/>
            <w:sz w:val="22"/>
            <w:szCs w:val="22"/>
          </w:rPr>
          <w:t>4o. de la Constitución Política de los Estados Unidos Mexicanos</w:t>
        </w:r>
      </w:hyperlink>
      <w:r w:rsidR="00DC3212" w:rsidRPr="00921D9A">
        <w:rPr>
          <w:rFonts w:ascii="Arial" w:hAnsi="Arial" w:cs="Arial"/>
          <w:i/>
          <w:iCs/>
          <w:sz w:val="22"/>
          <w:szCs w:val="22"/>
        </w:rPr>
        <w:t> y en los instrumentos internacionales, entre otros, en los artículos </w:t>
      </w:r>
      <w:hyperlink r:id="rId9" w:history="1">
        <w:r w:rsidR="00DC3212" w:rsidRPr="00921D9A">
          <w:rPr>
            <w:rStyle w:val="Hipervnculo"/>
            <w:rFonts w:ascii="Arial" w:eastAsia="PMingLiU" w:hAnsi="Arial" w:cs="Arial"/>
            <w:b/>
            <w:bCs/>
            <w:i/>
            <w:iCs/>
            <w:color w:val="auto"/>
            <w:sz w:val="22"/>
            <w:szCs w:val="22"/>
          </w:rPr>
          <w:t>11, numeral 1 y 12, numeral 1, del Pacto Internacional de Derechos Económicos, Sociales y Culturales</w:t>
        </w:r>
      </w:hyperlink>
      <w:r w:rsidR="00DC3212" w:rsidRPr="00921D9A">
        <w:rPr>
          <w:rFonts w:ascii="Arial" w:hAnsi="Arial" w:cs="Arial"/>
          <w:i/>
          <w:iCs/>
          <w:sz w:val="22"/>
          <w:szCs w:val="22"/>
        </w:rPr>
        <w:t>, así como </w:t>
      </w:r>
      <w:hyperlink r:id="rId10" w:history="1">
        <w:r w:rsidR="00DC3212" w:rsidRPr="00921D9A">
          <w:rPr>
            <w:rStyle w:val="Hipervnculo"/>
            <w:rFonts w:ascii="Arial" w:eastAsia="PMingLiU" w:hAnsi="Arial" w:cs="Arial"/>
            <w:b/>
            <w:bCs/>
            <w:i/>
            <w:iCs/>
            <w:color w:val="auto"/>
            <w:sz w:val="22"/>
            <w:szCs w:val="22"/>
          </w:rPr>
          <w:t>10, numeral 1 y 12, numeral 1, del Protocolo Adicional a la Convención Americana sobre Derechos Humanos en Materia de Derechos Económicos, Sociales y Culturales</w:t>
        </w:r>
      </w:hyperlink>
      <w:r w:rsidR="00DC3212" w:rsidRPr="00921D9A">
        <w:rPr>
          <w:rFonts w:ascii="Arial" w:hAnsi="Arial" w:cs="Arial"/>
          <w:i/>
          <w:iCs/>
          <w:sz w:val="22"/>
          <w:szCs w:val="22"/>
        </w:rPr>
        <w:t>.</w:t>
      </w:r>
      <w:r w:rsidRPr="00921D9A">
        <w:rPr>
          <w:rFonts w:ascii="Arial" w:hAnsi="Arial" w:cs="Arial"/>
          <w:i/>
          <w:iCs/>
          <w:sz w:val="22"/>
          <w:szCs w:val="22"/>
        </w:rPr>
        <w:t>”</w:t>
      </w:r>
    </w:p>
    <w:p w14:paraId="7722991C" w14:textId="508AEB6A" w:rsidR="001949CB" w:rsidRPr="00F51123" w:rsidRDefault="00DC3212" w:rsidP="00627C62">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 </w:t>
      </w:r>
      <w:r w:rsidR="00627C62">
        <w:rPr>
          <w:rFonts w:ascii="Arial" w:hAnsi="Arial" w:cs="Arial"/>
          <w:noProof/>
          <w:sz w:val="24"/>
          <w:szCs w:val="26"/>
        </w:rPr>
        <w:t xml:space="preserve">Asimismo, el  </w:t>
      </w:r>
      <w:r w:rsidR="00E346EB" w:rsidRPr="00F51123">
        <w:rPr>
          <w:rFonts w:ascii="Arial" w:hAnsi="Arial" w:cs="Arial"/>
          <w:noProof/>
          <w:sz w:val="24"/>
          <w:szCs w:val="26"/>
        </w:rPr>
        <w:t xml:space="preserve">artículo 54, </w:t>
      </w:r>
      <w:r w:rsidR="00627C62">
        <w:rPr>
          <w:rFonts w:ascii="Arial" w:hAnsi="Arial" w:cs="Arial"/>
          <w:noProof/>
          <w:sz w:val="24"/>
          <w:szCs w:val="26"/>
        </w:rPr>
        <w:t xml:space="preserve"> en su </w:t>
      </w:r>
      <w:r w:rsidR="00E346EB" w:rsidRPr="00F51123">
        <w:rPr>
          <w:rFonts w:ascii="Arial" w:hAnsi="Arial" w:cs="Arial"/>
          <w:noProof/>
          <w:sz w:val="24"/>
          <w:szCs w:val="26"/>
        </w:rPr>
        <w:t>párrafo tercero</w:t>
      </w:r>
      <w:r w:rsidR="00A70EC6" w:rsidRPr="00F51123">
        <w:rPr>
          <w:rStyle w:val="Refdenotaalpie"/>
          <w:rFonts w:ascii="Arial" w:hAnsi="Arial" w:cs="Arial"/>
          <w:noProof/>
          <w:sz w:val="24"/>
          <w:szCs w:val="26"/>
        </w:rPr>
        <w:footnoteReference w:id="4"/>
      </w:r>
      <w:r w:rsidR="00E346EB" w:rsidRPr="00F51123">
        <w:rPr>
          <w:rFonts w:ascii="Arial" w:hAnsi="Arial" w:cs="Arial"/>
          <w:noProof/>
          <w:sz w:val="24"/>
          <w:szCs w:val="26"/>
        </w:rPr>
        <w:t>,</w:t>
      </w:r>
      <w:r w:rsidR="00A70EC6" w:rsidRPr="00F51123">
        <w:rPr>
          <w:rFonts w:ascii="Arial" w:hAnsi="Arial" w:cs="Arial"/>
          <w:noProof/>
          <w:sz w:val="24"/>
          <w:szCs w:val="26"/>
        </w:rPr>
        <w:t xml:space="preserve"> </w:t>
      </w:r>
      <w:r w:rsidR="00627C62">
        <w:rPr>
          <w:rFonts w:ascii="Arial" w:hAnsi="Arial" w:cs="Arial"/>
          <w:noProof/>
          <w:sz w:val="24"/>
          <w:szCs w:val="26"/>
        </w:rPr>
        <w:t xml:space="preserve">indica que los montos de las prestaciones no debe ser </w:t>
      </w:r>
      <w:r w:rsidR="009E598E">
        <w:rPr>
          <w:rFonts w:ascii="Arial" w:hAnsi="Arial" w:cs="Arial"/>
          <w:noProof/>
          <w:sz w:val="24"/>
          <w:szCs w:val="26"/>
        </w:rPr>
        <w:t>superior</w:t>
      </w:r>
      <w:r w:rsidR="00627C62">
        <w:rPr>
          <w:rFonts w:ascii="Arial" w:hAnsi="Arial" w:cs="Arial"/>
          <w:noProof/>
          <w:sz w:val="24"/>
          <w:szCs w:val="26"/>
        </w:rPr>
        <w:t xml:space="preserve"> a los que </w:t>
      </w:r>
      <w:r w:rsidR="009E598E">
        <w:rPr>
          <w:rFonts w:ascii="Arial" w:hAnsi="Arial" w:cs="Arial"/>
          <w:noProof/>
          <w:sz w:val="24"/>
          <w:szCs w:val="26"/>
        </w:rPr>
        <w:t>se les otorgan a los trabajadores activos, pues es inexacto que la jubilación siga siendo el salario que percib</w:t>
      </w:r>
      <w:r w:rsidR="00031962">
        <w:rPr>
          <w:rFonts w:ascii="Arial" w:hAnsi="Arial" w:cs="Arial"/>
          <w:noProof/>
          <w:sz w:val="24"/>
          <w:szCs w:val="26"/>
        </w:rPr>
        <w:t>í</w:t>
      </w:r>
      <w:r w:rsidR="009E598E">
        <w:rPr>
          <w:rFonts w:ascii="Arial" w:hAnsi="Arial" w:cs="Arial"/>
          <w:noProof/>
          <w:sz w:val="24"/>
          <w:szCs w:val="26"/>
        </w:rPr>
        <w:t xml:space="preserve">a la parte actora, pues desde el momento que éste es jubilado, termina su relación de trabajo; es por eso que no ha lugar al pago de las percepciones referentes a los </w:t>
      </w:r>
      <w:r w:rsidR="009E598E" w:rsidRPr="00F51123">
        <w:rPr>
          <w:rFonts w:ascii="Arial" w:hAnsi="Arial" w:cs="Arial"/>
          <w:noProof/>
          <w:sz w:val="24"/>
          <w:szCs w:val="26"/>
        </w:rPr>
        <w:t>días de ajuste(clave 41),</w:t>
      </w:r>
      <w:r w:rsidR="009E598E">
        <w:rPr>
          <w:rFonts w:ascii="Arial" w:hAnsi="Arial" w:cs="Arial"/>
          <w:noProof/>
          <w:sz w:val="24"/>
          <w:szCs w:val="26"/>
        </w:rPr>
        <w:t xml:space="preserve"> bono semestral</w:t>
      </w:r>
      <w:r w:rsidR="009E598E" w:rsidRPr="00F51123">
        <w:rPr>
          <w:rFonts w:ascii="Arial" w:hAnsi="Arial" w:cs="Arial"/>
          <w:noProof/>
          <w:sz w:val="24"/>
          <w:szCs w:val="26"/>
        </w:rPr>
        <w:t xml:space="preserve"> PBS (clave 44)</w:t>
      </w:r>
      <w:r w:rsidR="009E598E">
        <w:rPr>
          <w:rFonts w:ascii="Arial" w:hAnsi="Arial" w:cs="Arial"/>
          <w:noProof/>
          <w:sz w:val="24"/>
          <w:szCs w:val="26"/>
        </w:rPr>
        <w:t xml:space="preserve">, </w:t>
      </w:r>
      <w:r w:rsidR="009E598E" w:rsidRPr="00F51123">
        <w:rPr>
          <w:rFonts w:ascii="Arial" w:hAnsi="Arial" w:cs="Arial"/>
          <w:noProof/>
          <w:sz w:val="24"/>
          <w:szCs w:val="26"/>
        </w:rPr>
        <w:t>A.S.R.S.P.J (clave 50)</w:t>
      </w:r>
      <w:r w:rsidR="009E598E">
        <w:rPr>
          <w:rFonts w:ascii="Arial" w:hAnsi="Arial" w:cs="Arial"/>
          <w:noProof/>
          <w:sz w:val="24"/>
          <w:szCs w:val="26"/>
        </w:rPr>
        <w:t xml:space="preserve"> y A.S.R.S.P.J (C); tiene </w:t>
      </w:r>
      <w:r w:rsidR="009F2B90">
        <w:rPr>
          <w:rFonts w:ascii="Arial" w:hAnsi="Arial" w:cs="Arial"/>
          <w:noProof/>
          <w:sz w:val="24"/>
          <w:szCs w:val="26"/>
        </w:rPr>
        <w:t>apoyo</w:t>
      </w:r>
      <w:r w:rsidR="009E598E">
        <w:rPr>
          <w:rFonts w:ascii="Arial" w:hAnsi="Arial" w:cs="Arial"/>
          <w:noProof/>
          <w:sz w:val="24"/>
          <w:szCs w:val="26"/>
        </w:rPr>
        <w:t xml:space="preserve"> en</w:t>
      </w:r>
      <w:r w:rsidR="009F2B90">
        <w:rPr>
          <w:rFonts w:ascii="Arial" w:hAnsi="Arial" w:cs="Arial"/>
          <w:noProof/>
          <w:sz w:val="24"/>
          <w:szCs w:val="26"/>
        </w:rPr>
        <w:t xml:space="preserve"> las tesis</w:t>
      </w:r>
      <w:r w:rsidR="00EE63BF">
        <w:rPr>
          <w:rFonts w:ascii="Arial" w:hAnsi="Arial" w:cs="Arial"/>
          <w:noProof/>
          <w:sz w:val="24"/>
          <w:szCs w:val="26"/>
        </w:rPr>
        <w:t xml:space="preserve"> </w:t>
      </w:r>
      <w:r w:rsidR="009F2B90">
        <w:rPr>
          <w:rFonts w:ascii="Arial" w:hAnsi="Arial" w:cs="Arial"/>
          <w:noProof/>
          <w:sz w:val="24"/>
          <w:szCs w:val="26"/>
        </w:rPr>
        <w:t xml:space="preserve">aisladas de la Séptima y Quinta Época con números de registro </w:t>
      </w:r>
      <w:r w:rsidR="009F2B90" w:rsidRPr="009F2B90">
        <w:rPr>
          <w:rFonts w:ascii="Arial" w:hAnsi="Arial" w:cs="Arial"/>
          <w:b/>
          <w:bCs/>
          <w:noProof/>
          <w:sz w:val="24"/>
          <w:szCs w:val="26"/>
        </w:rPr>
        <w:t>242563</w:t>
      </w:r>
      <w:r w:rsidR="009F2B90" w:rsidRPr="009F2B90">
        <w:rPr>
          <w:rStyle w:val="Refdenotaalpie"/>
          <w:rFonts w:ascii="Arial" w:hAnsi="Arial" w:cs="Arial"/>
          <w:b/>
          <w:bCs/>
          <w:noProof/>
          <w:sz w:val="24"/>
          <w:szCs w:val="26"/>
        </w:rPr>
        <w:footnoteReference w:id="5"/>
      </w:r>
      <w:r w:rsidR="009F2B90">
        <w:rPr>
          <w:rFonts w:ascii="Arial" w:hAnsi="Arial" w:cs="Arial"/>
          <w:noProof/>
          <w:sz w:val="24"/>
          <w:szCs w:val="26"/>
        </w:rPr>
        <w:t xml:space="preserve"> y </w:t>
      </w:r>
      <w:r w:rsidR="009F2B90" w:rsidRPr="009F2B90">
        <w:rPr>
          <w:rFonts w:ascii="Arial" w:hAnsi="Arial" w:cs="Arial"/>
          <w:b/>
          <w:bCs/>
          <w:noProof/>
          <w:sz w:val="24"/>
          <w:szCs w:val="26"/>
        </w:rPr>
        <w:t>366574</w:t>
      </w:r>
      <w:r w:rsidR="009F2B90">
        <w:rPr>
          <w:rStyle w:val="Refdenotaalpie"/>
          <w:rFonts w:ascii="Arial" w:hAnsi="Arial" w:cs="Arial"/>
          <w:b/>
          <w:bCs/>
          <w:noProof/>
          <w:sz w:val="24"/>
          <w:szCs w:val="26"/>
        </w:rPr>
        <w:footnoteReference w:id="6"/>
      </w:r>
      <w:r w:rsidR="009F2B90">
        <w:rPr>
          <w:rFonts w:ascii="Arial" w:hAnsi="Arial" w:cs="Arial"/>
          <w:noProof/>
          <w:sz w:val="24"/>
          <w:szCs w:val="26"/>
        </w:rPr>
        <w:t xml:space="preserve"> respectivamente.</w:t>
      </w:r>
      <w:r w:rsidR="009E598E">
        <w:rPr>
          <w:rFonts w:ascii="Arial" w:hAnsi="Arial" w:cs="Arial"/>
          <w:noProof/>
          <w:sz w:val="24"/>
          <w:szCs w:val="26"/>
        </w:rPr>
        <w:t xml:space="preserve">   </w:t>
      </w:r>
      <w:r w:rsidR="00627C62">
        <w:rPr>
          <w:rFonts w:ascii="Arial" w:hAnsi="Arial" w:cs="Arial"/>
          <w:noProof/>
          <w:sz w:val="24"/>
          <w:szCs w:val="26"/>
        </w:rPr>
        <w:t xml:space="preserve">  </w:t>
      </w:r>
    </w:p>
    <w:p w14:paraId="5DEA94F3" w14:textId="2552D458" w:rsidR="00326564" w:rsidRPr="00F51123" w:rsidRDefault="00F73CF2" w:rsidP="00326564">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lastRenderedPageBreak/>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sidR="00E10706">
        <w:rPr>
          <w:rFonts w:ascii="Arial" w:hAnsi="Arial" w:cs="Arial"/>
          <w:noProof/>
          <w:sz w:val="24"/>
          <w:szCs w:val="26"/>
        </w:rPr>
        <w:t xml:space="preserve"> de las prestaciones contempladas en el artículo 54, fracción I, de la Ley de Pensiones para los Trabajadores del Gobierno del Estado de Oaxaca</w:t>
      </w:r>
      <w:r w:rsidR="00326564" w:rsidRPr="00F51123">
        <w:rPr>
          <w:rFonts w:ascii="Arial" w:hAnsi="Arial" w:cs="Arial"/>
          <w:noProof/>
          <w:sz w:val="24"/>
          <w:szCs w:val="26"/>
        </w:rPr>
        <w:t>,</w:t>
      </w:r>
      <w:r w:rsidR="001949CB" w:rsidRPr="00F51123">
        <w:rPr>
          <w:rFonts w:ascii="Arial" w:hAnsi="Arial" w:cs="Arial"/>
          <w:noProof/>
          <w:sz w:val="24"/>
          <w:szCs w:val="26"/>
        </w:rPr>
        <w:t xml:space="preserve"> </w:t>
      </w:r>
      <w:r w:rsidRPr="00F51123">
        <w:rPr>
          <w:rFonts w:ascii="Arial" w:hAnsi="Arial" w:cs="Arial"/>
          <w:noProof/>
          <w:sz w:val="24"/>
          <w:szCs w:val="26"/>
        </w:rPr>
        <w:t xml:space="preserve">a la actora </w:t>
      </w:r>
      <w:r w:rsidR="004C7AB4">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w:t>
      </w:r>
      <w:r w:rsidR="003E64B9" w:rsidRPr="00F51123">
        <w:rPr>
          <w:rFonts w:ascii="Arial" w:hAnsi="Arial" w:cs="Arial"/>
          <w:noProof/>
          <w:sz w:val="24"/>
          <w:szCs w:val="26"/>
        </w:rPr>
        <w:t xml:space="preserve"> y en lo subsecuente</w:t>
      </w:r>
      <w:r w:rsidRPr="00F51123">
        <w:rPr>
          <w:rFonts w:ascii="Arial" w:hAnsi="Arial" w:cs="Arial"/>
          <w:noProof/>
          <w:sz w:val="24"/>
          <w:szCs w:val="26"/>
        </w:rPr>
        <w:t>.</w:t>
      </w:r>
    </w:p>
    <w:p w14:paraId="61CE3B89" w14:textId="02BB3B19" w:rsidR="00F73CF2" w:rsidRPr="00F51123" w:rsidRDefault="00F73CF2" w:rsidP="00F73CF2">
      <w:pPr>
        <w:spacing w:before="240" w:line="360" w:lineRule="auto"/>
        <w:ind w:firstLine="567"/>
        <w:jc w:val="both"/>
        <w:rPr>
          <w:rFonts w:ascii="Arial" w:hAnsi="Arial" w:cs="Arial"/>
          <w:sz w:val="24"/>
          <w:szCs w:val="26"/>
        </w:rPr>
      </w:pPr>
      <w:r w:rsidRPr="00F51123">
        <w:rPr>
          <w:rFonts w:ascii="Arial" w:hAnsi="Arial" w:cs="Arial"/>
          <w:b/>
          <w:sz w:val="24"/>
          <w:szCs w:val="26"/>
        </w:rPr>
        <w:t>Por otra parte</w:t>
      </w:r>
      <w:r w:rsidRPr="00F51123">
        <w:rPr>
          <w:rFonts w:ascii="Arial" w:hAnsi="Arial" w:cs="Arial"/>
          <w:sz w:val="24"/>
          <w:szCs w:val="26"/>
        </w:rPr>
        <w:t>, también alegó la parte actora que la resolución impugnada, contraviene lo establecido por el artículo 1 y 14 de la Constitución Política de los Estados Unidos Mexicanos, al pretender la demanda</w:t>
      </w:r>
      <w:r w:rsidR="003E64B9" w:rsidRPr="00F51123">
        <w:rPr>
          <w:rFonts w:ascii="Arial" w:hAnsi="Arial" w:cs="Arial"/>
          <w:sz w:val="24"/>
          <w:szCs w:val="26"/>
        </w:rPr>
        <w:t>da</w:t>
      </w:r>
      <w:r w:rsidRPr="00F51123">
        <w:rPr>
          <w:rFonts w:ascii="Arial" w:hAnsi="Arial" w:cs="Arial"/>
          <w:sz w:val="24"/>
          <w:szCs w:val="26"/>
        </w:rPr>
        <w:t xml:space="preserve"> aplicar en su perjuicio, lo dispuesto por el artículo 6 fracción III de la Ley de Pensiones para los Trabajadores del Gobierno del Estado de Oaxaca, en el que se establece que debe cubrir una cuota del 9% a favor del fondo de pensiones, la cual es violatoria. </w:t>
      </w:r>
    </w:p>
    <w:p w14:paraId="3FCEEF2E" w14:textId="6F95261D" w:rsidR="00F73CF2" w:rsidRPr="00F51123" w:rsidRDefault="00F73CF2" w:rsidP="00F73CF2">
      <w:pPr>
        <w:spacing w:before="240" w:line="360" w:lineRule="auto"/>
        <w:ind w:firstLine="567"/>
        <w:jc w:val="both"/>
        <w:rPr>
          <w:rFonts w:ascii="Arial" w:hAnsi="Arial" w:cs="Arial"/>
          <w:sz w:val="24"/>
          <w:szCs w:val="26"/>
        </w:rPr>
      </w:pPr>
      <w:r w:rsidRPr="00F51123">
        <w:rPr>
          <w:rFonts w:ascii="Arial" w:hAnsi="Arial" w:cs="Arial"/>
          <w:sz w:val="24"/>
          <w:szCs w:val="26"/>
        </w:rPr>
        <w:t xml:space="preserve">Al respecto, del oficio </w:t>
      </w:r>
      <w:r w:rsidR="004C7AB4">
        <w:rPr>
          <w:rFonts w:ascii="Arial" w:hAnsi="Arial" w:cs="Arial"/>
          <w:b/>
          <w:sz w:val="24"/>
          <w:szCs w:val="26"/>
        </w:rPr>
        <w:t>**********</w:t>
      </w:r>
      <w:r w:rsidRPr="00F51123">
        <w:rPr>
          <w:rFonts w:ascii="Arial" w:hAnsi="Arial" w:cs="Arial"/>
          <w:sz w:val="24"/>
          <w:szCs w:val="26"/>
        </w:rPr>
        <w:t xml:space="preserve">, de </w:t>
      </w:r>
      <w:r w:rsidR="00C6287E" w:rsidRPr="00F51123">
        <w:rPr>
          <w:rFonts w:ascii="Arial" w:hAnsi="Arial" w:cs="Arial"/>
          <w:sz w:val="24"/>
          <w:szCs w:val="26"/>
        </w:rPr>
        <w:t>veinte de marzo de dos mil veinte</w:t>
      </w:r>
      <w:r w:rsidRPr="00F51123">
        <w:rPr>
          <w:rFonts w:ascii="Arial" w:hAnsi="Arial" w:cs="Arial"/>
          <w:sz w:val="24"/>
          <w:szCs w:val="26"/>
        </w:rPr>
        <w:t>,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inconvencionales e inconstitucionales.</w:t>
      </w:r>
    </w:p>
    <w:p w14:paraId="00BA8D95" w14:textId="77777777" w:rsidR="00F73CF2" w:rsidRPr="00F51123" w:rsidRDefault="00F73CF2" w:rsidP="00F73CF2">
      <w:pPr>
        <w:spacing w:before="240" w:line="360" w:lineRule="auto"/>
        <w:ind w:firstLine="567"/>
        <w:jc w:val="both"/>
        <w:rPr>
          <w:rFonts w:ascii="Arial" w:hAnsi="Arial" w:cs="Arial"/>
          <w:sz w:val="24"/>
          <w:szCs w:val="26"/>
        </w:rPr>
      </w:pPr>
      <w:r w:rsidRPr="00F51123">
        <w:rPr>
          <w:rFonts w:ascii="Arial" w:hAnsi="Arial" w:cs="Arial"/>
          <w:sz w:val="24"/>
          <w:szCs w:val="26"/>
        </w:rPr>
        <w:t xml:space="preserve">Sirve de sustento el criterio Jurisprudencial, emitido por el Tribunal Colegiado en materias de Trabajo y Administrativas del Décimo Tercer Circuito, publicado en el Semanario Judicial de la Federación, en la Décima Época, Libro 11, Octubre de 2014, Tomo III, página 2512, de rubro y texto siguiente: </w:t>
      </w:r>
    </w:p>
    <w:p w14:paraId="0FD646C1" w14:textId="77777777" w:rsidR="00F73CF2" w:rsidRPr="00F51123" w:rsidRDefault="00F73CF2" w:rsidP="00F73CF2">
      <w:pPr>
        <w:pStyle w:val="Textonotapie"/>
        <w:spacing w:line="276" w:lineRule="auto"/>
        <w:ind w:left="567" w:right="618"/>
        <w:jc w:val="both"/>
        <w:rPr>
          <w:rFonts w:ascii="Arial" w:hAnsi="Arial" w:cs="Arial"/>
          <w:sz w:val="22"/>
          <w:szCs w:val="22"/>
        </w:rPr>
      </w:pPr>
      <w:r w:rsidRPr="00F51123">
        <w:rPr>
          <w:rFonts w:ascii="Arial" w:hAnsi="Arial" w:cs="Arial"/>
          <w:bCs/>
          <w:sz w:val="22"/>
          <w:szCs w:val="22"/>
          <w:shd w:val="clear" w:color="auto" w:fill="FFFFFF"/>
        </w:rPr>
        <w:t>“</w:t>
      </w:r>
      <w:r w:rsidRPr="00F51123">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F51123">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w:t>
      </w:r>
      <w:r w:rsidRPr="00F51123">
        <w:rPr>
          <w:rFonts w:ascii="Arial" w:hAnsi="Arial" w:cs="Arial"/>
          <w:i/>
          <w:sz w:val="22"/>
          <w:szCs w:val="22"/>
          <w:shd w:val="clear" w:color="auto" w:fill="FFFFFF"/>
        </w:rPr>
        <w:lastRenderedPageBreak/>
        <w:t>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2A650161" w14:textId="77777777" w:rsidR="00F73CF2" w:rsidRPr="00F51123" w:rsidRDefault="00F73CF2" w:rsidP="00F73CF2">
      <w:pPr>
        <w:spacing w:before="240" w:line="360" w:lineRule="auto"/>
        <w:ind w:firstLine="567"/>
        <w:jc w:val="both"/>
        <w:rPr>
          <w:rFonts w:ascii="Arial" w:hAnsi="Arial" w:cs="Arial"/>
          <w:sz w:val="24"/>
          <w:szCs w:val="26"/>
        </w:rPr>
      </w:pPr>
      <w:r w:rsidRPr="00F51123">
        <w:rPr>
          <w:rFonts w:ascii="Arial" w:hAnsi="Arial" w:cs="Arial"/>
          <w:sz w:val="24"/>
          <w:szCs w:val="26"/>
        </w:rPr>
        <w:t>De acuerdo a lo anteriormente puntualizado, conforme lo estatuido por el artículo 17 fracción V</w:t>
      </w:r>
      <w:r w:rsidRPr="00F51123">
        <w:rPr>
          <w:rStyle w:val="Refdenotaalpie"/>
          <w:rFonts w:ascii="Arial" w:hAnsi="Arial" w:cs="Arial"/>
          <w:sz w:val="24"/>
          <w:szCs w:val="26"/>
        </w:rPr>
        <w:footnoteReference w:id="7"/>
      </w:r>
      <w:r w:rsidRPr="00F51123">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p>
    <w:p w14:paraId="7FF2AC1B" w14:textId="77777777" w:rsidR="00F73CF2" w:rsidRPr="00F51123" w:rsidRDefault="00F73CF2" w:rsidP="00F73CF2">
      <w:pPr>
        <w:spacing w:before="240" w:line="360" w:lineRule="auto"/>
        <w:ind w:firstLine="567"/>
        <w:jc w:val="both"/>
        <w:rPr>
          <w:rFonts w:ascii="Arial" w:eastAsia="Times New Roman" w:hAnsi="Arial" w:cs="Arial"/>
          <w:noProof/>
          <w:sz w:val="24"/>
          <w:szCs w:val="26"/>
        </w:rPr>
      </w:pPr>
      <w:r w:rsidRPr="00F51123">
        <w:rPr>
          <w:rFonts w:ascii="Arial" w:eastAsia="Times New Roman" w:hAnsi="Arial" w:cs="Arial"/>
          <w:sz w:val="24"/>
          <w:szCs w:val="26"/>
        </w:rPr>
        <w:t>Sirve de apoyo la Jurisprudencia, emitida por el Pleno de la Suprema Corte de Justicia de la Nación, publicada en el Semanario Judicial de la Federación y su Gaceta, Octava Época, número 64, abril de 1993, página 43, de rubro y texto siguientes:</w:t>
      </w:r>
    </w:p>
    <w:p w14:paraId="1BC18368" w14:textId="77777777" w:rsidR="00F73CF2" w:rsidRPr="00F51123" w:rsidRDefault="00F73CF2" w:rsidP="00F73CF2">
      <w:pPr>
        <w:spacing w:after="0"/>
        <w:ind w:left="709" w:right="452"/>
        <w:jc w:val="both"/>
        <w:rPr>
          <w:rFonts w:ascii="Arial" w:eastAsia="Times New Roman" w:hAnsi="Arial" w:cs="Arial"/>
          <w:i/>
          <w:noProof/>
          <w:sz w:val="24"/>
          <w:szCs w:val="26"/>
        </w:rPr>
      </w:pPr>
      <w:r w:rsidRPr="00F51123">
        <w:rPr>
          <w:rFonts w:ascii="Arial" w:eastAsia="Times New Roman" w:hAnsi="Arial" w:cs="Arial"/>
          <w:i/>
          <w:noProof/>
          <w:sz w:val="24"/>
          <w:szCs w:val="26"/>
        </w:rPr>
        <w:t>“</w:t>
      </w:r>
      <w:r w:rsidRPr="00F51123">
        <w:rPr>
          <w:rFonts w:ascii="Arial" w:eastAsia="Times New Roman" w:hAnsi="Arial" w:cs="Arial"/>
          <w:b/>
          <w:i/>
          <w:noProof/>
          <w:szCs w:val="24"/>
        </w:rPr>
        <w:t xml:space="preserve">FUNDAMENTACION Y MOTIVACION DE LOS ACTOS ADMINISTRATIVOS. </w:t>
      </w:r>
      <w:r w:rsidRPr="00F51123">
        <w:rPr>
          <w:rFonts w:ascii="Arial" w:eastAsia="Times New Roman" w:hAnsi="Arial" w:cs="Arial"/>
          <w:i/>
          <w:noProof/>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w:t>
      </w:r>
      <w:r w:rsidRPr="00F51123">
        <w:rPr>
          <w:rFonts w:ascii="Arial" w:eastAsia="Times New Roman" w:hAnsi="Arial" w:cs="Arial"/>
          <w:i/>
          <w:noProof/>
          <w:szCs w:val="24"/>
        </w:rPr>
        <w:lastRenderedPageBreak/>
        <w:t>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F51123">
        <w:rPr>
          <w:rFonts w:ascii="Arial" w:eastAsia="Times New Roman" w:hAnsi="Arial" w:cs="Arial"/>
          <w:i/>
          <w:noProof/>
          <w:sz w:val="24"/>
          <w:szCs w:val="26"/>
        </w:rPr>
        <w:t>”.</w:t>
      </w:r>
    </w:p>
    <w:p w14:paraId="0565CADD" w14:textId="13A11596" w:rsidR="00132D3E" w:rsidRDefault="00F73CF2" w:rsidP="00132D3E">
      <w:pPr>
        <w:spacing w:before="240" w:after="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4C7AB4">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873F6C" w:rsidRPr="00F51123">
        <w:rPr>
          <w:rFonts w:ascii="Arial" w:hAnsi="Arial" w:cs="Arial"/>
          <w:sz w:val="24"/>
          <w:szCs w:val="26"/>
        </w:rPr>
        <w:t>veinte</w:t>
      </w:r>
      <w:r w:rsidRPr="00F51123">
        <w:rPr>
          <w:rFonts w:ascii="Arial" w:hAnsi="Arial" w:cs="Arial"/>
          <w:sz w:val="24"/>
          <w:szCs w:val="26"/>
        </w:rPr>
        <w:t xml:space="preserve"> de marzo de dos mil veinte,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Gobierno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w:t>
      </w:r>
      <w:r w:rsidR="006731FC" w:rsidRPr="00F51123">
        <w:rPr>
          <w:rFonts w:ascii="Arial" w:hAnsi="Arial" w:cs="Arial"/>
          <w:b/>
          <w:sz w:val="24"/>
          <w:szCs w:val="26"/>
        </w:rPr>
        <w:t xml:space="preserve">incluya el sueldo base </w:t>
      </w:r>
      <w:r w:rsidR="006731FC" w:rsidRPr="00F51123">
        <w:rPr>
          <w:rFonts w:ascii="Arial" w:hAnsi="Arial" w:cs="Arial"/>
          <w:bCs/>
          <w:sz w:val="24"/>
          <w:szCs w:val="26"/>
        </w:rPr>
        <w:t>y</w:t>
      </w:r>
      <w:r w:rsidR="006731FC"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 fracción I de la Ley de P</w:t>
      </w:r>
      <w:r w:rsidRPr="00F51123">
        <w:rPr>
          <w:rFonts w:ascii="Arial" w:hAnsi="Arial" w:cs="Arial"/>
          <w:sz w:val="24"/>
          <w:szCs w:val="26"/>
        </w:rPr>
        <w:t xml:space="preserve">ensiones para los Trabajadores del Estado de Oaxaca, aplicando el principio pro-persona para el mayor beneficio a la parte actora; </w:t>
      </w:r>
      <w:r w:rsidRPr="00F51123">
        <w:rPr>
          <w:rFonts w:ascii="Arial" w:hAnsi="Arial" w:cs="Arial"/>
          <w:b/>
          <w:sz w:val="24"/>
          <w:szCs w:val="26"/>
        </w:rPr>
        <w:t xml:space="preserve">b) </w:t>
      </w:r>
      <w:r w:rsidRPr="00F51123">
        <w:rPr>
          <w:rFonts w:ascii="Arial" w:hAnsi="Arial" w:cs="Arial"/>
          <w:sz w:val="24"/>
          <w:szCs w:val="26"/>
        </w:rPr>
        <w:t xml:space="preserve">otorgue una pensión a la actora,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a las que tiene derecho, consistentes en previsión social múltiple, despensa, vida cara, quinquenios, aguinaldos, estímulos del día del jubilado, día de las madres y canasta navideña;</w:t>
      </w:r>
      <w:r w:rsidR="00132D3E">
        <w:rPr>
          <w:rFonts w:ascii="Arial" w:hAnsi="Arial" w:cs="Arial"/>
          <w:sz w:val="24"/>
          <w:szCs w:val="26"/>
        </w:rPr>
        <w:t xml:space="preserve"> </w:t>
      </w:r>
      <w:r w:rsidRPr="00F51123">
        <w:rPr>
          <w:rFonts w:ascii="Arial" w:hAnsi="Arial" w:cs="Arial"/>
          <w:b/>
          <w:sz w:val="24"/>
          <w:szCs w:val="26"/>
        </w:rPr>
        <w:t xml:space="preserve">c) </w:t>
      </w:r>
      <w:r w:rsidRPr="00F51123">
        <w:rPr>
          <w:rFonts w:ascii="Arial" w:hAnsi="Arial" w:cs="Arial"/>
          <w:sz w:val="24"/>
          <w:szCs w:val="26"/>
        </w:rPr>
        <w:t>realice el pago de dichas prestaciones con efectos retroactivos a la fecha en la que la actora obtuvo la categoría de jubilada</w:t>
      </w:r>
      <w:r w:rsidR="00132D3E">
        <w:rPr>
          <w:rFonts w:ascii="Arial" w:hAnsi="Arial" w:cs="Arial"/>
          <w:sz w:val="24"/>
          <w:szCs w:val="26"/>
        </w:rPr>
        <w:t>,</w:t>
      </w:r>
      <w:r w:rsidR="00F51123" w:rsidRPr="00F51123">
        <w:rPr>
          <w:rFonts w:ascii="Arial" w:hAnsi="Arial" w:cs="Arial"/>
          <w:sz w:val="24"/>
          <w:szCs w:val="26"/>
        </w:rPr>
        <w:t xml:space="preserve"> y</w:t>
      </w:r>
      <w:r w:rsidRPr="00F51123">
        <w:rPr>
          <w:rFonts w:ascii="Arial" w:hAnsi="Arial" w:cs="Arial"/>
          <w:sz w:val="24"/>
          <w:szCs w:val="26"/>
        </w:rPr>
        <w:t xml:space="preserve"> </w:t>
      </w:r>
      <w:r w:rsidRPr="00F51123">
        <w:rPr>
          <w:rFonts w:ascii="Arial" w:hAnsi="Arial" w:cs="Arial"/>
          <w:b/>
          <w:sz w:val="24"/>
          <w:szCs w:val="26"/>
        </w:rPr>
        <w:t xml:space="preserve">d) </w:t>
      </w:r>
      <w:r w:rsidR="00B80BD7" w:rsidRPr="00F51123">
        <w:rPr>
          <w:rFonts w:ascii="Arial" w:hAnsi="Arial" w:cs="Arial"/>
          <w:b/>
          <w:sz w:val="24"/>
          <w:szCs w:val="26"/>
        </w:rPr>
        <w:t>no se le aplique</w:t>
      </w:r>
      <w:r w:rsidR="00B80BD7" w:rsidRPr="00F51123">
        <w:rPr>
          <w:rFonts w:ascii="Arial" w:hAnsi="Arial" w:cs="Arial"/>
          <w:sz w:val="24"/>
          <w:szCs w:val="26"/>
        </w:rPr>
        <w:t xml:space="preserve"> </w:t>
      </w:r>
      <w:r w:rsidRPr="00F51123">
        <w:rPr>
          <w:rFonts w:ascii="Arial" w:hAnsi="Arial" w:cs="Arial"/>
          <w:sz w:val="24"/>
          <w:szCs w:val="26"/>
        </w:rPr>
        <w:t xml:space="preserve">el descuento del 9% por concepto de cuota al Fondo de Pensiones del monto total de su pensión por jubilación al ser inconstitucional; devolviéndosele a la parte actora las cantidades que en todo caso le hayan sido descontadas por ese concepto. </w:t>
      </w:r>
    </w:p>
    <w:p w14:paraId="007083E1" w14:textId="77777777" w:rsidR="00132D3E" w:rsidRDefault="00132D3E" w:rsidP="00132D3E">
      <w:pPr>
        <w:spacing w:before="240" w:after="0" w:line="360" w:lineRule="auto"/>
        <w:ind w:firstLine="567"/>
        <w:jc w:val="both"/>
        <w:rPr>
          <w:rFonts w:ascii="Arial" w:hAnsi="Arial" w:cs="Arial"/>
          <w:sz w:val="24"/>
          <w:szCs w:val="26"/>
        </w:rPr>
      </w:pPr>
    </w:p>
    <w:p w14:paraId="6A4A9253" w14:textId="77800090" w:rsidR="00754A2B" w:rsidRDefault="00132D3E" w:rsidP="00132D3E">
      <w:pPr>
        <w:ind w:firstLine="567"/>
        <w:jc w:val="both"/>
        <w:rPr>
          <w:rFonts w:ascii="Arial" w:hAnsi="Arial" w:cs="Arial"/>
          <w:sz w:val="24"/>
          <w:szCs w:val="26"/>
        </w:rPr>
      </w:pPr>
      <w:r>
        <w:rPr>
          <w:rFonts w:ascii="Arial" w:hAnsi="Arial" w:cs="Arial"/>
          <w:noProof/>
          <w:sz w:val="24"/>
          <w:szCs w:val="26"/>
        </w:rPr>
        <w:t xml:space="preserve">No ha lugar al pago de las percepciones referentes a los </w:t>
      </w:r>
      <w:r w:rsidRPr="00F51123">
        <w:rPr>
          <w:rFonts w:ascii="Arial" w:hAnsi="Arial" w:cs="Arial"/>
          <w:noProof/>
          <w:sz w:val="24"/>
          <w:szCs w:val="26"/>
        </w:rPr>
        <w:t>días de ajuste(clave 41),</w:t>
      </w:r>
      <w:r>
        <w:rPr>
          <w:rFonts w:ascii="Arial" w:hAnsi="Arial" w:cs="Arial"/>
          <w:noProof/>
          <w:sz w:val="24"/>
          <w:szCs w:val="26"/>
        </w:rPr>
        <w:t xml:space="preserve"> bono semestral</w:t>
      </w:r>
      <w:r w:rsidRPr="00F51123">
        <w:rPr>
          <w:rFonts w:ascii="Arial" w:hAnsi="Arial" w:cs="Arial"/>
          <w:noProof/>
          <w:sz w:val="24"/>
          <w:szCs w:val="26"/>
        </w:rPr>
        <w:t xml:space="preserve"> PBS (clave 44)</w:t>
      </w:r>
      <w:r>
        <w:rPr>
          <w:rFonts w:ascii="Arial" w:hAnsi="Arial" w:cs="Arial"/>
          <w:noProof/>
          <w:sz w:val="24"/>
          <w:szCs w:val="26"/>
        </w:rPr>
        <w:t xml:space="preserve">, </w:t>
      </w:r>
      <w:r w:rsidRPr="00F51123">
        <w:rPr>
          <w:rFonts w:ascii="Arial" w:hAnsi="Arial" w:cs="Arial"/>
          <w:noProof/>
          <w:sz w:val="24"/>
          <w:szCs w:val="26"/>
        </w:rPr>
        <w:t>A.S.R.S.P.J (clave 50)</w:t>
      </w:r>
      <w:r>
        <w:rPr>
          <w:rFonts w:ascii="Arial" w:hAnsi="Arial" w:cs="Arial"/>
          <w:noProof/>
          <w:sz w:val="24"/>
          <w:szCs w:val="26"/>
        </w:rPr>
        <w:t xml:space="preserve"> y A.S.R.S.P.J (C), por los motivos ya expuestos en este considerando</w:t>
      </w:r>
      <w:r>
        <w:rPr>
          <w:rFonts w:ascii="Arial" w:hAnsi="Arial" w:cs="Arial"/>
          <w:sz w:val="24"/>
          <w:szCs w:val="26"/>
        </w:rPr>
        <w:t>.</w:t>
      </w:r>
      <w:r w:rsidRPr="00F51123">
        <w:rPr>
          <w:rFonts w:ascii="Arial" w:hAnsi="Arial" w:cs="Arial"/>
          <w:sz w:val="24"/>
          <w:szCs w:val="26"/>
        </w:rPr>
        <w:t xml:space="preserve"> </w:t>
      </w:r>
    </w:p>
    <w:p w14:paraId="04A28C81" w14:textId="77777777" w:rsidR="00132D3E" w:rsidRPr="00F51123" w:rsidRDefault="00132D3E" w:rsidP="00132D3E">
      <w:pPr>
        <w:ind w:firstLine="567"/>
        <w:jc w:val="both"/>
        <w:rPr>
          <w:rFonts w:ascii="Arial" w:hAnsi="Arial" w:cs="Arial"/>
          <w:b/>
          <w:bCs/>
          <w:sz w:val="24"/>
          <w:szCs w:val="24"/>
        </w:rPr>
      </w:pPr>
    </w:p>
    <w:p w14:paraId="2641156B" w14:textId="27446655" w:rsidR="00754A2B" w:rsidRPr="00F51123" w:rsidRDefault="00754A2B" w:rsidP="006731FC">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sidR="00B80BD7">
        <w:rPr>
          <w:rFonts w:ascii="Arial" w:hAnsi="Arial" w:cs="Arial"/>
          <w:sz w:val="24"/>
          <w:szCs w:val="24"/>
        </w:rPr>
        <w:t>:</w:t>
      </w:r>
    </w:p>
    <w:p w14:paraId="29DF7ACC" w14:textId="77777777" w:rsidR="00754A2B" w:rsidRPr="00F51123" w:rsidRDefault="00754A2B" w:rsidP="00754A2B">
      <w:pPr>
        <w:jc w:val="center"/>
        <w:rPr>
          <w:rFonts w:ascii="Arial" w:hAnsi="Arial" w:cs="Arial"/>
          <w:b/>
          <w:bCs/>
          <w:sz w:val="24"/>
          <w:szCs w:val="24"/>
        </w:rPr>
      </w:pPr>
      <w:r w:rsidRPr="00F51123">
        <w:rPr>
          <w:rFonts w:ascii="Arial" w:hAnsi="Arial" w:cs="Arial"/>
          <w:b/>
          <w:bCs/>
          <w:sz w:val="24"/>
          <w:szCs w:val="24"/>
        </w:rPr>
        <w:t>R E S U E L V E</w:t>
      </w:r>
    </w:p>
    <w:p w14:paraId="7D769E2D" w14:textId="77777777" w:rsidR="00754A2B" w:rsidRPr="00F51123" w:rsidRDefault="00754A2B" w:rsidP="00754A2B">
      <w:pPr>
        <w:jc w:val="center"/>
        <w:rPr>
          <w:rFonts w:ascii="Arial" w:hAnsi="Arial" w:cs="Arial"/>
          <w:b/>
          <w:bCs/>
          <w:sz w:val="24"/>
          <w:szCs w:val="24"/>
        </w:rPr>
      </w:pPr>
    </w:p>
    <w:p w14:paraId="4A9F1BC8"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54F9B62D" w14:textId="77777777" w:rsidR="00754A2B" w:rsidRPr="00F51123" w:rsidRDefault="00754A2B" w:rsidP="00754A2B">
      <w:pPr>
        <w:spacing w:after="0" w:line="360" w:lineRule="auto"/>
        <w:ind w:right="49" w:firstLine="567"/>
        <w:jc w:val="both"/>
        <w:rPr>
          <w:rFonts w:ascii="Arial" w:eastAsia="Times New Roman" w:hAnsi="Arial" w:cs="Arial"/>
        </w:rPr>
      </w:pPr>
    </w:p>
    <w:p w14:paraId="0ACEB31E"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6BA466A" w14:textId="77777777" w:rsidR="00754A2B" w:rsidRPr="00F51123" w:rsidRDefault="00754A2B" w:rsidP="00754A2B">
      <w:pPr>
        <w:rPr>
          <w:rFonts w:ascii="Arial" w:hAnsi="Arial" w:cs="Arial"/>
          <w:b/>
          <w:bCs/>
          <w:sz w:val="24"/>
          <w:szCs w:val="24"/>
        </w:rPr>
      </w:pPr>
    </w:p>
    <w:p w14:paraId="232C130C" w14:textId="63765ECB" w:rsidR="00754A2B" w:rsidRPr="00F51123" w:rsidRDefault="00754A2B" w:rsidP="00F51123">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4C7AB4">
        <w:rPr>
          <w:rFonts w:ascii="Arial" w:hAnsi="Arial" w:cs="Arial"/>
          <w:sz w:val="24"/>
          <w:szCs w:val="24"/>
        </w:rPr>
        <w:t>**********</w:t>
      </w:r>
      <w:r w:rsidRPr="00F51123">
        <w:rPr>
          <w:rFonts w:ascii="Arial" w:hAnsi="Arial" w:cs="Arial"/>
          <w:sz w:val="24"/>
          <w:szCs w:val="24"/>
        </w:rPr>
        <w:t xml:space="preserve"> de fecha </w:t>
      </w:r>
      <w:r w:rsidR="006731FC" w:rsidRPr="00F51123">
        <w:rPr>
          <w:rFonts w:ascii="Arial" w:hAnsi="Arial" w:cs="Arial"/>
          <w:sz w:val="24"/>
          <w:szCs w:val="24"/>
        </w:rPr>
        <w:t>veinte de marzo de dos mil veinte</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sidR="00F51123" w:rsidRPr="00F51123">
        <w:rPr>
          <w:rFonts w:ascii="Arial" w:hAnsi="Arial" w:cs="Arial"/>
          <w:sz w:val="24"/>
          <w:szCs w:val="24"/>
        </w:rPr>
        <w:t xml:space="preserve">, a favor de la actora </w:t>
      </w:r>
      <w:r w:rsidR="004C7AB4">
        <w:rPr>
          <w:rFonts w:ascii="Arial" w:hAnsi="Arial" w:cs="Arial"/>
          <w:b/>
          <w:bCs/>
          <w:sz w:val="24"/>
          <w:szCs w:val="24"/>
        </w:rPr>
        <w:t>**********</w:t>
      </w:r>
      <w:bookmarkStart w:id="0" w:name="_GoBack"/>
      <w:bookmarkEnd w:id="0"/>
      <w:r w:rsidR="00F51123" w:rsidRPr="00F51123">
        <w:rPr>
          <w:rFonts w:ascii="Arial" w:hAnsi="Arial" w:cs="Arial"/>
          <w:sz w:val="24"/>
          <w:szCs w:val="24"/>
        </w:rPr>
        <w:t xml:space="preserve">, conforme a los términos establecidos y precisados en el considerando séptimo de la presente sentencia. </w:t>
      </w:r>
    </w:p>
    <w:p w14:paraId="6CE37239" w14:textId="77777777" w:rsidR="00754A2B" w:rsidRPr="00F51123" w:rsidRDefault="00754A2B" w:rsidP="00754A2B">
      <w:pPr>
        <w:spacing w:after="0" w:line="360" w:lineRule="auto"/>
        <w:ind w:right="49" w:firstLine="567"/>
        <w:jc w:val="both"/>
        <w:rPr>
          <w:rFonts w:ascii="Arial" w:hAnsi="Arial" w:cs="Arial"/>
          <w:sz w:val="24"/>
          <w:szCs w:val="24"/>
        </w:rPr>
      </w:pPr>
    </w:p>
    <w:p w14:paraId="6CA1DDC1" w14:textId="3FEC418B" w:rsidR="00754A2B" w:rsidRPr="00F51123" w:rsidRDefault="00754A2B" w:rsidP="00754A2B">
      <w:pPr>
        <w:spacing w:after="0" w:line="360" w:lineRule="auto"/>
        <w:ind w:right="49" w:firstLine="567"/>
        <w:jc w:val="both"/>
        <w:rPr>
          <w:rFonts w:ascii="Arial" w:eastAsia="Times New Roman" w:hAnsi="Arial" w:cs="Arial"/>
          <w:b/>
          <w:sz w:val="24"/>
          <w:szCs w:val="24"/>
        </w:rPr>
      </w:pPr>
      <w:r w:rsidRPr="00F51123">
        <w:rPr>
          <w:rFonts w:ascii="Arial" w:eastAsia="Times New Roman" w:hAnsi="Arial" w:cs="Arial"/>
          <w:b/>
          <w:sz w:val="24"/>
          <w:szCs w:val="24"/>
        </w:rPr>
        <w:t>Cuarto. Notifíquese personalmente a la parte actora y por oficio a la</w:t>
      </w:r>
      <w:r w:rsidR="00F51123" w:rsidRPr="00F51123">
        <w:rPr>
          <w:rFonts w:ascii="Arial" w:eastAsia="Times New Roman" w:hAnsi="Arial" w:cs="Arial"/>
          <w:b/>
          <w:sz w:val="24"/>
          <w:szCs w:val="24"/>
        </w:rPr>
        <w:t>s</w:t>
      </w:r>
      <w:r w:rsidRPr="00F51123">
        <w:rPr>
          <w:rFonts w:ascii="Arial" w:eastAsia="Times New Roman" w:hAnsi="Arial" w:cs="Arial"/>
          <w:b/>
          <w:sz w:val="24"/>
          <w:szCs w:val="24"/>
        </w:rPr>
        <w:t xml:space="preserve"> autoridad</w:t>
      </w:r>
      <w:r w:rsidR="00F51123" w:rsidRPr="00F51123">
        <w:rPr>
          <w:rFonts w:ascii="Arial" w:eastAsia="Times New Roman" w:hAnsi="Arial" w:cs="Arial"/>
          <w:b/>
          <w:sz w:val="24"/>
          <w:szCs w:val="24"/>
        </w:rPr>
        <w:t>es</w:t>
      </w:r>
      <w:r w:rsidRPr="00F51123">
        <w:rPr>
          <w:rFonts w:ascii="Arial" w:eastAsia="Times New Roman" w:hAnsi="Arial" w:cs="Arial"/>
          <w:b/>
          <w:sz w:val="24"/>
          <w:szCs w:val="24"/>
        </w:rPr>
        <w:t xml:space="preserve"> demandada</w:t>
      </w:r>
      <w:r w:rsidR="00F51123" w:rsidRPr="00F51123">
        <w:rPr>
          <w:rFonts w:ascii="Arial" w:eastAsia="Times New Roman" w:hAnsi="Arial" w:cs="Arial"/>
          <w:b/>
          <w:sz w:val="24"/>
          <w:szCs w:val="24"/>
        </w:rPr>
        <w:t>s</w:t>
      </w:r>
      <w:r w:rsidRPr="00F51123">
        <w:rPr>
          <w:rFonts w:ascii="Arial" w:eastAsia="Times New Roman" w:hAnsi="Arial" w:cs="Arial"/>
          <w:sz w:val="24"/>
          <w:szCs w:val="24"/>
        </w:rPr>
        <w:t>, con fundamento en los artículos 172 fracción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18C5286E" w14:textId="77777777" w:rsidR="00754A2B" w:rsidRPr="00F51123" w:rsidRDefault="00754A2B" w:rsidP="00754A2B">
      <w:pPr>
        <w:spacing w:after="0" w:line="360" w:lineRule="auto"/>
        <w:ind w:right="49" w:firstLine="708"/>
        <w:jc w:val="both"/>
        <w:rPr>
          <w:rFonts w:ascii="Arial" w:eastAsia="Times New Roman" w:hAnsi="Arial" w:cs="Arial"/>
          <w:sz w:val="24"/>
          <w:szCs w:val="24"/>
        </w:rPr>
      </w:pPr>
    </w:p>
    <w:p w14:paraId="5EACCC6A" w14:textId="77777777" w:rsidR="00754A2B" w:rsidRPr="00F51123" w:rsidRDefault="00754A2B" w:rsidP="00754A2B">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p w14:paraId="262AF126" w14:textId="77777777" w:rsidR="00754A2B" w:rsidRPr="00F51123" w:rsidRDefault="00754A2B" w:rsidP="00754A2B">
      <w:pPr>
        <w:jc w:val="both"/>
      </w:pPr>
    </w:p>
    <w:p w14:paraId="58721532" w14:textId="77777777" w:rsidR="00754A2B" w:rsidRPr="00F51123" w:rsidRDefault="00754A2B" w:rsidP="00754A2B">
      <w:pPr>
        <w:ind w:firstLine="567"/>
        <w:rPr>
          <w:rFonts w:ascii="Arial" w:hAnsi="Arial" w:cs="Arial"/>
          <w:sz w:val="24"/>
          <w:szCs w:val="24"/>
        </w:rPr>
      </w:pPr>
    </w:p>
    <w:p w14:paraId="2BA40990" w14:textId="77777777" w:rsidR="00754A2B" w:rsidRPr="00F51123" w:rsidRDefault="00754A2B" w:rsidP="00754A2B">
      <w:pPr>
        <w:ind w:firstLine="567"/>
        <w:rPr>
          <w:rFonts w:ascii="Arial" w:hAnsi="Arial" w:cs="Arial"/>
          <w:sz w:val="24"/>
          <w:szCs w:val="24"/>
        </w:rPr>
      </w:pPr>
    </w:p>
    <w:p w14:paraId="4F0FB074" w14:textId="77777777" w:rsidR="00754A2B" w:rsidRPr="00F51123" w:rsidRDefault="00754A2B" w:rsidP="00754A2B">
      <w:pPr>
        <w:ind w:firstLine="567"/>
        <w:rPr>
          <w:rFonts w:ascii="Arial" w:hAnsi="Arial" w:cs="Arial"/>
          <w:sz w:val="24"/>
          <w:szCs w:val="24"/>
        </w:rPr>
      </w:pPr>
    </w:p>
    <w:p w14:paraId="27F1357F" w14:textId="77777777" w:rsidR="00754A2B" w:rsidRPr="00F51123" w:rsidRDefault="00754A2B" w:rsidP="00754A2B">
      <w:pPr>
        <w:pStyle w:val="NormalWeb"/>
        <w:shd w:val="clear" w:color="auto" w:fill="FFFFFF"/>
        <w:ind w:left="567" w:right="900"/>
        <w:jc w:val="both"/>
        <w:rPr>
          <w:rFonts w:ascii="Arial" w:hAnsi="Arial" w:cs="Arial"/>
          <w:b/>
          <w:bCs/>
          <w:i/>
          <w:iCs/>
          <w:sz w:val="22"/>
          <w:szCs w:val="22"/>
        </w:rPr>
      </w:pPr>
      <w:r w:rsidRPr="00F51123">
        <w:rPr>
          <w:rFonts w:ascii="Arial" w:hAnsi="Arial" w:cs="Arial"/>
          <w:b/>
          <w:bCs/>
          <w:i/>
          <w:iCs/>
          <w:sz w:val="22"/>
          <w:szCs w:val="22"/>
        </w:rPr>
        <w:t xml:space="preserve"> </w:t>
      </w:r>
    </w:p>
    <w:p w14:paraId="6B9E1D6E" w14:textId="77777777" w:rsidR="00754A2B" w:rsidRPr="00F51123" w:rsidRDefault="00754A2B" w:rsidP="00754A2B">
      <w:pPr>
        <w:rPr>
          <w:rFonts w:ascii="Arial" w:hAnsi="Arial" w:cs="Arial"/>
          <w:sz w:val="24"/>
          <w:szCs w:val="24"/>
        </w:rPr>
      </w:pPr>
    </w:p>
    <w:p w14:paraId="50453FE0" w14:textId="197A691C" w:rsidR="00BA258A" w:rsidRPr="00F51123" w:rsidRDefault="00BA258A" w:rsidP="00BC59CF"/>
    <w:sectPr w:rsidR="00BA258A" w:rsidRPr="00F51123" w:rsidSect="00E10706">
      <w:headerReference w:type="even" r:id="rId11"/>
      <w:headerReference w:type="default" r:id="rId12"/>
      <w:footerReference w:type="default" r:id="rId13"/>
      <w:headerReference w:type="first" r:id="rId14"/>
      <w:pgSz w:w="12240" w:h="20160" w:code="5"/>
      <w:pgMar w:top="567" w:right="1134"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857A5" w14:textId="77777777" w:rsidR="00965821" w:rsidRDefault="00965821">
      <w:pPr>
        <w:spacing w:after="0" w:line="240" w:lineRule="auto"/>
      </w:pPr>
      <w:r>
        <w:separator/>
      </w:r>
    </w:p>
  </w:endnote>
  <w:endnote w:type="continuationSeparator" w:id="0">
    <w:p w14:paraId="1F837D1D" w14:textId="77777777" w:rsidR="00965821" w:rsidRDefault="0096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FEFA0" w14:textId="77777777" w:rsidR="00965821" w:rsidRDefault="00965821">
      <w:pPr>
        <w:spacing w:after="0" w:line="240" w:lineRule="auto"/>
      </w:pPr>
      <w:r>
        <w:separator/>
      </w:r>
    </w:p>
  </w:footnote>
  <w:footnote w:type="continuationSeparator" w:id="0">
    <w:p w14:paraId="0D4B62A1" w14:textId="77777777" w:rsidR="00965821" w:rsidRDefault="00965821">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336C846" w14:textId="77777777" w:rsidR="00A70EC6" w:rsidRPr="00A70EC6" w:rsidRDefault="00A70EC6" w:rsidP="00A70EC6">
      <w:pPr>
        <w:pStyle w:val="Textonotapie"/>
        <w:jc w:val="both"/>
        <w:rPr>
          <w:rFonts w:ascii="Arial" w:hAnsi="Arial" w:cs="Arial"/>
          <w:sz w:val="16"/>
          <w:szCs w:val="16"/>
        </w:rPr>
      </w:pPr>
      <w:r w:rsidRPr="00A70EC6">
        <w:rPr>
          <w:rStyle w:val="Refdenotaalpie"/>
          <w:rFonts w:ascii="Arial" w:hAnsi="Arial" w:cs="Arial"/>
          <w:sz w:val="16"/>
          <w:szCs w:val="16"/>
        </w:rPr>
        <w:footnoteRef/>
      </w:r>
      <w:r w:rsidRPr="00A70EC6">
        <w:rPr>
          <w:rFonts w:ascii="Arial" w:hAnsi="Arial" w:cs="Arial"/>
          <w:sz w:val="16"/>
          <w:szCs w:val="16"/>
        </w:rPr>
        <w:t xml:space="preserve"> </w:t>
      </w:r>
      <w:r w:rsidRPr="00A70EC6">
        <w:rPr>
          <w:rFonts w:ascii="Arial" w:hAnsi="Arial" w:cs="Arial"/>
          <w:b/>
          <w:bCs/>
          <w:sz w:val="16"/>
          <w:szCs w:val="16"/>
        </w:rPr>
        <w:t>Artículo 54</w:t>
      </w:r>
      <w:r w:rsidRPr="00A70EC6">
        <w:rPr>
          <w:rFonts w:ascii="Arial" w:hAnsi="Arial" w:cs="Arial"/>
          <w:sz w:val="16"/>
          <w:szCs w:val="16"/>
        </w:rPr>
        <w:t>. (…)</w:t>
      </w:r>
    </w:p>
    <w:p w14:paraId="32D13572" w14:textId="4C5B3CC2" w:rsidR="00A70EC6" w:rsidRPr="00A70EC6" w:rsidRDefault="00A70EC6" w:rsidP="00A70EC6">
      <w:pPr>
        <w:pStyle w:val="Textonotapie"/>
        <w:jc w:val="both"/>
        <w:rPr>
          <w:rFonts w:ascii="Arial" w:hAnsi="Arial" w:cs="Arial"/>
          <w:sz w:val="16"/>
          <w:szCs w:val="16"/>
        </w:rPr>
      </w:pPr>
      <w:r w:rsidRPr="00A70EC6">
        <w:rPr>
          <w:rFonts w:ascii="Arial" w:hAnsi="Arial" w:cs="Arial"/>
          <w:sz w:val="16"/>
          <w:szCs w:val="16"/>
        </w:rPr>
        <w:t xml:space="preserve">Los montos de las prestaciones señaladas en las fracciones anteriores serán determinados por acuerdo del Consejo Directivo, </w:t>
      </w:r>
      <w:r w:rsidRPr="00A70EC6">
        <w:rPr>
          <w:rFonts w:ascii="Arial" w:hAnsi="Arial" w:cs="Arial"/>
          <w:sz w:val="16"/>
          <w:szCs w:val="16"/>
          <w:u w:val="single"/>
        </w:rPr>
        <w:t>mismos que no deberán ser superiores a los montos que se otorguen a los trabajadores</w:t>
      </w:r>
      <w:r w:rsidRPr="00A70EC6">
        <w:rPr>
          <w:rFonts w:ascii="Arial" w:hAnsi="Arial" w:cs="Arial"/>
          <w:b/>
          <w:bCs/>
          <w:sz w:val="16"/>
          <w:szCs w:val="16"/>
        </w:rPr>
        <w:t xml:space="preserve"> activos</w:t>
      </w:r>
      <w:r w:rsidRPr="00A70EC6">
        <w:rPr>
          <w:rFonts w:ascii="Arial" w:hAnsi="Arial" w:cs="Arial"/>
          <w:sz w:val="16"/>
          <w:szCs w:val="16"/>
        </w:rPr>
        <w:t>. (…)</w:t>
      </w:r>
    </w:p>
    <w:p w14:paraId="1EFC1F9F" w14:textId="77777777" w:rsidR="00A70EC6" w:rsidRPr="00A70EC6" w:rsidRDefault="00A70EC6" w:rsidP="00A70EC6">
      <w:pPr>
        <w:pStyle w:val="Textonotapie"/>
      </w:pPr>
    </w:p>
    <w:p w14:paraId="32897EA7" w14:textId="7096260A" w:rsidR="00A70EC6" w:rsidRDefault="00A70EC6">
      <w:pPr>
        <w:pStyle w:val="Textonotapie"/>
      </w:pPr>
    </w:p>
    <w:p w14:paraId="4B3E3748" w14:textId="77777777" w:rsidR="00890616" w:rsidRDefault="00890616">
      <w:pPr>
        <w:pStyle w:val="Textonotapie"/>
      </w:pPr>
    </w:p>
  </w:footnote>
  <w:footnote w:id="5">
    <w:p w14:paraId="2C4A0AAE" w14:textId="29AFEF2F" w:rsidR="009F2B90" w:rsidRPr="009F2B90" w:rsidRDefault="009F2B90" w:rsidP="00E10706">
      <w:pPr>
        <w:pStyle w:val="Textonotapie"/>
        <w:jc w:val="both"/>
        <w:rPr>
          <w:rFonts w:ascii="Arial" w:hAnsi="Arial" w:cs="Arial"/>
          <w:sz w:val="16"/>
          <w:szCs w:val="16"/>
        </w:rPr>
      </w:pPr>
      <w:r w:rsidRPr="009F2B90">
        <w:rPr>
          <w:rStyle w:val="Refdenotaalpie"/>
          <w:rFonts w:ascii="Arial" w:hAnsi="Arial" w:cs="Arial"/>
          <w:sz w:val="16"/>
          <w:szCs w:val="16"/>
        </w:rPr>
        <w:footnoteRef/>
      </w:r>
      <w:r w:rsidRPr="009F2B90">
        <w:rPr>
          <w:rFonts w:ascii="Arial" w:hAnsi="Arial" w:cs="Arial"/>
          <w:sz w:val="16"/>
          <w:szCs w:val="16"/>
        </w:rPr>
        <w:t xml:space="preserve"> Instancia: Cuarta Sala; Materia(s): Laboral; Fuente: Semanario Judicial de la Federación; Volumen 217-228, Quinta Parte, página 37</w:t>
      </w:r>
      <w:r w:rsidRPr="00E10706">
        <w:rPr>
          <w:rFonts w:ascii="Arial" w:hAnsi="Arial" w:cs="Arial"/>
          <w:b/>
          <w:bCs/>
          <w:sz w:val="16"/>
          <w:szCs w:val="16"/>
        </w:rPr>
        <w:t>.</w:t>
      </w:r>
      <w:r w:rsidRPr="009F2B90">
        <w:rPr>
          <w:rFonts w:ascii="Arial" w:hAnsi="Arial" w:cs="Arial"/>
          <w:b/>
          <w:bCs/>
          <w:sz w:val="16"/>
          <w:szCs w:val="16"/>
        </w:rPr>
        <w:t xml:space="preserve"> </w:t>
      </w:r>
      <w:r w:rsidR="00E10706">
        <w:rPr>
          <w:rFonts w:ascii="Arial" w:hAnsi="Arial" w:cs="Arial"/>
          <w:b/>
          <w:bCs/>
          <w:sz w:val="16"/>
          <w:szCs w:val="16"/>
        </w:rPr>
        <w:t>“</w:t>
      </w:r>
      <w:r w:rsidRPr="009F2B90">
        <w:rPr>
          <w:rFonts w:ascii="Arial" w:hAnsi="Arial" w:cs="Arial"/>
          <w:b/>
          <w:bCs/>
          <w:sz w:val="16"/>
          <w:szCs w:val="16"/>
        </w:rPr>
        <w:t>JUBILACION, PENSION POR, Y SALARIO. NO SON EQUIPARABLES</w:t>
      </w:r>
      <w:r w:rsidRPr="009F2B90">
        <w:rPr>
          <w:rFonts w:ascii="Arial" w:hAnsi="Arial" w:cs="Arial"/>
          <w:sz w:val="16"/>
          <w:szCs w:val="16"/>
        </w:rPr>
        <w:t>. El salario y la pensión por jubilación no son equiparables, por no tener idéntica naturaleza jurídica. El salario se define por el artículo 82 de la ley laboral como "la retribución que debe pagar el patrón al trabajador por su trabajo"; la pensión jubilatoria, sin estar definida por la ley, se conceptúa como la cuantía o importe de lo que por disposición contractual y sin la prestación de un trabajo, se percibe por la actividad desplegada por el trabajador hasta antes de la jubilación. La distinción consiste en el origen de ambas prestaciones: la obligación de pagar un salario procede de la ley y de los servicios prestados; la pensión jubilatoria deriva de disposiciones contractuales al respecto. Por otra parte, la jubilación presupone una separación del trabajo y el salario implica la prestación de servicios mientras está vigente la relación laboral.”</w:t>
      </w:r>
    </w:p>
    <w:p w14:paraId="56BCBA40" w14:textId="2F888696" w:rsidR="009F2B90" w:rsidRDefault="009F2B90" w:rsidP="009F2B90">
      <w:pPr>
        <w:pStyle w:val="Textonotapie"/>
        <w:jc w:val="both"/>
      </w:pPr>
    </w:p>
  </w:footnote>
  <w:footnote w:id="6">
    <w:p w14:paraId="0D83F386" w14:textId="1EA8B47C" w:rsidR="009F2B90" w:rsidRPr="009F2B90" w:rsidRDefault="009F2B90" w:rsidP="00E10706">
      <w:pPr>
        <w:autoSpaceDE w:val="0"/>
        <w:autoSpaceDN w:val="0"/>
        <w:adjustRightInd w:val="0"/>
        <w:spacing w:after="0" w:line="240" w:lineRule="auto"/>
        <w:jc w:val="both"/>
        <w:rPr>
          <w:rFonts w:ascii="Times New Roman" w:hAnsi="Times New Roman" w:cs="Times New Roman"/>
          <w:sz w:val="24"/>
          <w:szCs w:val="24"/>
        </w:rPr>
      </w:pPr>
      <w:r>
        <w:rPr>
          <w:rStyle w:val="Refdenotaalpie"/>
        </w:rPr>
        <w:footnoteRef/>
      </w:r>
      <w:r>
        <w:t xml:space="preserve"> </w:t>
      </w:r>
      <w:r w:rsidR="00E10706" w:rsidRPr="00E10706">
        <w:rPr>
          <w:rFonts w:ascii="Arial" w:hAnsi="Arial" w:cs="Arial"/>
          <w:color w:val="000000"/>
          <w:sz w:val="16"/>
          <w:szCs w:val="16"/>
        </w:rPr>
        <w:t>Instancia: Cuarta Sala</w:t>
      </w:r>
      <w:r w:rsidR="00E10706" w:rsidRPr="00E10706">
        <w:rPr>
          <w:rFonts w:ascii="Arial" w:hAnsi="Arial" w:cs="Arial"/>
          <w:sz w:val="16"/>
          <w:szCs w:val="16"/>
        </w:rPr>
        <w:t xml:space="preserve">; </w:t>
      </w:r>
      <w:r w:rsidR="00E10706" w:rsidRPr="00E10706">
        <w:rPr>
          <w:rFonts w:ascii="Arial" w:hAnsi="Arial" w:cs="Arial"/>
          <w:color w:val="000000"/>
          <w:sz w:val="16"/>
          <w:szCs w:val="16"/>
        </w:rPr>
        <w:t>Materia(s): Laboral</w:t>
      </w:r>
      <w:r w:rsidR="00E10706" w:rsidRPr="00E10706">
        <w:rPr>
          <w:rFonts w:ascii="Arial" w:hAnsi="Arial" w:cs="Arial"/>
          <w:sz w:val="16"/>
          <w:szCs w:val="16"/>
        </w:rPr>
        <w:t xml:space="preserve">; </w:t>
      </w:r>
      <w:r w:rsidR="00E10706" w:rsidRPr="00E10706">
        <w:rPr>
          <w:rFonts w:ascii="Arial" w:hAnsi="Arial" w:cs="Arial"/>
          <w:color w:val="000000"/>
          <w:sz w:val="16"/>
          <w:szCs w:val="16"/>
        </w:rPr>
        <w:t>Fuente:</w:t>
      </w:r>
      <w:r w:rsidR="00E10706" w:rsidRPr="00E10706">
        <w:rPr>
          <w:rFonts w:ascii="Arial" w:hAnsi="Arial" w:cs="Arial"/>
          <w:b/>
          <w:bCs/>
          <w:color w:val="000000"/>
          <w:sz w:val="16"/>
          <w:szCs w:val="16"/>
        </w:rPr>
        <w:t xml:space="preserve"> </w:t>
      </w:r>
      <w:r w:rsidR="00E10706" w:rsidRPr="00E10706">
        <w:rPr>
          <w:rFonts w:ascii="Arial" w:hAnsi="Arial" w:cs="Arial"/>
          <w:color w:val="000000"/>
          <w:sz w:val="16"/>
          <w:szCs w:val="16"/>
        </w:rPr>
        <w:t>Semanario Judicial de la</w:t>
      </w:r>
      <w:r w:rsidR="00E10706">
        <w:rPr>
          <w:rFonts w:ascii="Arial" w:hAnsi="Arial" w:cs="Arial"/>
          <w:color w:val="000000"/>
          <w:sz w:val="16"/>
          <w:szCs w:val="16"/>
        </w:rPr>
        <w:t xml:space="preserve"> </w:t>
      </w:r>
      <w:r w:rsidR="00E10706" w:rsidRPr="00E10706">
        <w:rPr>
          <w:rFonts w:ascii="Arial" w:hAnsi="Arial" w:cs="Arial"/>
          <w:color w:val="000000"/>
          <w:sz w:val="16"/>
          <w:szCs w:val="16"/>
        </w:rPr>
        <w:t>Federación.</w:t>
      </w:r>
      <w:r w:rsidR="00E10706">
        <w:rPr>
          <w:rFonts w:ascii="Arial" w:hAnsi="Arial" w:cs="Arial"/>
          <w:color w:val="000000"/>
          <w:sz w:val="16"/>
          <w:szCs w:val="16"/>
        </w:rPr>
        <w:t xml:space="preserve"> </w:t>
      </w:r>
      <w:r w:rsidR="00E10706" w:rsidRPr="00E10706">
        <w:rPr>
          <w:rFonts w:ascii="Arial" w:hAnsi="Arial" w:cs="Arial"/>
          <w:color w:val="000000"/>
          <w:sz w:val="16"/>
          <w:szCs w:val="16"/>
        </w:rPr>
        <w:t>Tomo CXXVII, página</w:t>
      </w:r>
      <w:r w:rsidR="00E10706">
        <w:rPr>
          <w:rFonts w:ascii="Arial" w:hAnsi="Arial" w:cs="Arial"/>
          <w:color w:val="000000"/>
          <w:sz w:val="16"/>
          <w:szCs w:val="16"/>
        </w:rPr>
        <w:t xml:space="preserve"> </w:t>
      </w:r>
      <w:r w:rsidR="00E10706" w:rsidRPr="00E10706">
        <w:rPr>
          <w:rFonts w:ascii="Arial" w:hAnsi="Arial" w:cs="Arial"/>
          <w:color w:val="000000"/>
          <w:sz w:val="16"/>
          <w:szCs w:val="16"/>
        </w:rPr>
        <w:t>424</w:t>
      </w:r>
      <w:r w:rsidR="00E10706">
        <w:rPr>
          <w:rFonts w:ascii="Arial" w:hAnsi="Arial" w:cs="Arial"/>
          <w:color w:val="000000"/>
          <w:sz w:val="16"/>
          <w:szCs w:val="16"/>
        </w:rPr>
        <w:t>.</w:t>
      </w:r>
      <w:r w:rsidR="00E10706" w:rsidRPr="00E10706">
        <w:rPr>
          <w:b/>
          <w:bCs/>
        </w:rPr>
        <w:t xml:space="preserve"> “</w:t>
      </w:r>
      <w:r w:rsidRPr="00E10706">
        <w:rPr>
          <w:rFonts w:ascii="Arial" w:hAnsi="Arial" w:cs="Arial"/>
          <w:b/>
          <w:bCs/>
          <w:sz w:val="16"/>
          <w:szCs w:val="16"/>
        </w:rPr>
        <w:t>JUBILACION, PENSION DE. NO ES SALARIO.</w:t>
      </w:r>
      <w:r w:rsidR="00E10706" w:rsidRPr="00E10706">
        <w:rPr>
          <w:rFonts w:ascii="Arial" w:hAnsi="Arial" w:cs="Arial"/>
          <w:sz w:val="16"/>
          <w:szCs w:val="16"/>
        </w:rPr>
        <w:t xml:space="preserve"> </w:t>
      </w:r>
      <w:r w:rsidRPr="009F2B90">
        <w:rPr>
          <w:rFonts w:ascii="Arial" w:hAnsi="Arial" w:cs="Arial"/>
          <w:sz w:val="16"/>
          <w:szCs w:val="16"/>
        </w:rPr>
        <w:t>Es inexacto que la pensión jubilatoria sea el salario que sigue percibiendo el trabajador después de</w:t>
      </w:r>
      <w:r w:rsidR="00E10706">
        <w:rPr>
          <w:rFonts w:ascii="Arial" w:hAnsi="Arial" w:cs="Arial"/>
          <w:sz w:val="16"/>
          <w:szCs w:val="16"/>
        </w:rPr>
        <w:t xml:space="preserve"> </w:t>
      </w:r>
      <w:r w:rsidRPr="009F2B90">
        <w:rPr>
          <w:rFonts w:ascii="Arial" w:hAnsi="Arial" w:cs="Arial"/>
          <w:sz w:val="16"/>
          <w:szCs w:val="16"/>
        </w:rPr>
        <w:t>su jubilación, ya que desde el momento en que éste es jubilado, termina la relación de trabajo y sólo</w:t>
      </w:r>
      <w:r w:rsidR="00E10706">
        <w:rPr>
          <w:rFonts w:ascii="Arial" w:hAnsi="Arial" w:cs="Arial"/>
          <w:sz w:val="16"/>
          <w:szCs w:val="16"/>
        </w:rPr>
        <w:t xml:space="preserve"> </w:t>
      </w:r>
      <w:r w:rsidRPr="009F2B90">
        <w:rPr>
          <w:rFonts w:ascii="Arial" w:hAnsi="Arial" w:cs="Arial"/>
          <w:sz w:val="16"/>
          <w:szCs w:val="16"/>
        </w:rPr>
        <w:t>subsiste, en su favor, el derecho a percibir la pensión que se haya fijado en los términos del contrato</w:t>
      </w:r>
      <w:r w:rsidR="00E10706">
        <w:rPr>
          <w:rFonts w:ascii="Arial" w:hAnsi="Arial" w:cs="Arial"/>
          <w:sz w:val="16"/>
          <w:szCs w:val="16"/>
        </w:rPr>
        <w:t xml:space="preserve"> </w:t>
      </w:r>
      <w:r w:rsidRPr="009F2B90">
        <w:rPr>
          <w:rFonts w:ascii="Arial" w:hAnsi="Arial" w:cs="Arial"/>
          <w:sz w:val="16"/>
          <w:szCs w:val="16"/>
        </w:rPr>
        <w:t>colectivo de trabajo y, a cargo del patrón, la obligación correlativa de cubrir esas prestaciones, las</w:t>
      </w:r>
      <w:r w:rsidR="00E10706">
        <w:rPr>
          <w:rFonts w:ascii="Arial" w:hAnsi="Arial" w:cs="Arial"/>
          <w:sz w:val="16"/>
          <w:szCs w:val="16"/>
        </w:rPr>
        <w:t xml:space="preserve"> </w:t>
      </w:r>
      <w:r w:rsidRPr="009F2B90">
        <w:rPr>
          <w:rFonts w:ascii="Arial" w:hAnsi="Arial" w:cs="Arial"/>
          <w:sz w:val="16"/>
          <w:szCs w:val="16"/>
        </w:rPr>
        <w:t>que no constituyen salario en ninguna de sus formas, pues siendo éste, por definición, la</w:t>
      </w:r>
      <w:r w:rsidR="00E10706">
        <w:rPr>
          <w:rFonts w:ascii="Arial" w:hAnsi="Arial" w:cs="Arial"/>
          <w:sz w:val="16"/>
          <w:szCs w:val="16"/>
        </w:rPr>
        <w:t xml:space="preserve"> </w:t>
      </w:r>
      <w:r w:rsidRPr="009F2B90">
        <w:rPr>
          <w:rFonts w:ascii="Arial" w:hAnsi="Arial" w:cs="Arial"/>
          <w:sz w:val="16"/>
          <w:szCs w:val="16"/>
        </w:rPr>
        <w:t>compensación que recibe el trabajador a cambio de sus servicios, no puede existir cuando éstos</w:t>
      </w:r>
      <w:r w:rsidR="00E10706">
        <w:rPr>
          <w:rFonts w:ascii="Arial" w:hAnsi="Arial" w:cs="Arial"/>
          <w:sz w:val="16"/>
          <w:szCs w:val="16"/>
        </w:rPr>
        <w:t xml:space="preserve"> </w:t>
      </w:r>
      <w:r w:rsidRPr="009F2B90">
        <w:rPr>
          <w:rFonts w:ascii="Arial" w:hAnsi="Arial" w:cs="Arial"/>
          <w:sz w:val="16"/>
          <w:szCs w:val="16"/>
        </w:rPr>
        <w:t>han dejado de prestarse como consecuencia de la jubilación.</w:t>
      </w:r>
      <w:r w:rsidR="00E10706">
        <w:rPr>
          <w:rFonts w:ascii="Arial" w:hAnsi="Arial" w:cs="Arial"/>
          <w:sz w:val="16"/>
          <w:szCs w:val="16"/>
        </w:rPr>
        <w:t>”</w:t>
      </w:r>
    </w:p>
    <w:p w14:paraId="7DB076C9" w14:textId="1A220232" w:rsidR="009F2B90" w:rsidRDefault="009F2B90">
      <w:pPr>
        <w:pStyle w:val="Textonotapie"/>
      </w:pPr>
    </w:p>
  </w:footnote>
  <w:footnote w:id="7">
    <w:p w14:paraId="7DFE2C21" w14:textId="77777777" w:rsidR="00F73CF2" w:rsidRPr="008F4D26" w:rsidRDefault="00F73CF2" w:rsidP="00F73CF2">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1AEFF90F" w14:textId="77777777" w:rsidR="00F73CF2" w:rsidRPr="008F4D26" w:rsidRDefault="00F73CF2" w:rsidP="00F73CF2">
      <w:pPr>
        <w:pStyle w:val="Textonotapie"/>
        <w:rPr>
          <w:rFonts w:ascii="Arial" w:hAnsi="Arial" w:cs="Arial"/>
          <w:sz w:val="16"/>
          <w:szCs w:val="16"/>
        </w:rPr>
      </w:pPr>
      <w:r w:rsidRPr="008F4D26">
        <w:rPr>
          <w:rFonts w:ascii="Arial" w:hAnsi="Arial" w:cs="Arial"/>
          <w:sz w:val="16"/>
          <w:szCs w:val="16"/>
        </w:rPr>
        <w:t>….</w:t>
      </w:r>
    </w:p>
    <w:p w14:paraId="03326CB9" w14:textId="77777777" w:rsidR="00F73CF2" w:rsidRPr="00194992" w:rsidRDefault="00F73CF2" w:rsidP="00F73CF2">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96582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B86D63" w:rsidRPr="00B86D63">
          <w:rPr>
            <w:noProof/>
            <w:lang w:val="es-ES"/>
          </w:rPr>
          <w:t>12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CDF52" w14:textId="77777777" w:rsidR="004C7AB4" w:rsidRDefault="004C7AB4" w:rsidP="004C7AB4">
    <w:pPr>
      <w:pStyle w:val="Encabezado"/>
      <w:jc w:val="center"/>
      <w:rPr>
        <w:rFonts w:ascii="Century Schoolbook" w:hAnsi="Century Schoolbook" w:cs="Arial"/>
        <w:b/>
        <w:bCs/>
      </w:rPr>
    </w:pPr>
    <w:r>
      <w:rPr>
        <w:rFonts w:ascii="Arial" w:hAnsi="Arial" w:cs="Arial"/>
        <w:b/>
        <w:color w:val="0070C0"/>
      </w:rPr>
      <w:t>DATOS PERSONALES PROTEGIDOS POR EL ARTÍCULO 116 DE LA LGTAIP Y ARTÍCULO 61 DE LA LTAIPBGEO</w:t>
    </w:r>
  </w:p>
  <w:p w14:paraId="4EFF412C" w14:textId="77777777" w:rsidR="004C7AB4" w:rsidRDefault="004C7AB4" w:rsidP="0051494B">
    <w:pPr>
      <w:pStyle w:val="Encabezado"/>
      <w:jc w:val="right"/>
      <w:rPr>
        <w:rFonts w:ascii="Century Schoolbook" w:hAnsi="Century Schoolbook" w:cs="Arial"/>
      </w:rPr>
    </w:pPr>
  </w:p>
  <w:p w14:paraId="02B17BF2" w14:textId="4A1CFCDF"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186BC1">
      <w:rPr>
        <w:rFonts w:ascii="Century Schoolbook" w:hAnsi="Century Schoolbook" w:cs="Arial"/>
        <w:b/>
        <w:bCs/>
      </w:rPr>
      <w:t>177</w:t>
    </w:r>
    <w:r w:rsidRPr="00B61D83">
      <w:rPr>
        <w:rFonts w:ascii="Century Schoolbook" w:hAnsi="Century Schoolbook" w:cs="Arial"/>
        <w:b/>
        <w:bCs/>
      </w:rPr>
      <w:t>/202</w:t>
    </w:r>
    <w:r w:rsidR="00186BC1">
      <w:rPr>
        <w:rFonts w:ascii="Century Schoolbook" w:hAnsi="Century Schoolbook" w:cs="Arial"/>
        <w:b/>
        <w:bCs/>
      </w:rPr>
      <w:t>0</w:t>
    </w:r>
  </w:p>
  <w:p w14:paraId="6DEC9321" w14:textId="77777777" w:rsidR="0051494B" w:rsidRDefault="0051494B" w:rsidP="0051494B">
    <w:pPr>
      <w:pStyle w:val="Encabezado"/>
    </w:pPr>
  </w:p>
  <w:p w14:paraId="51E22156" w14:textId="4770DA10" w:rsidR="00A360DF" w:rsidRDefault="00965821"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6582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962"/>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6D1E"/>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BF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D3E"/>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6E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E73"/>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8D2"/>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4C51"/>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1A"/>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C7AB4"/>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35E"/>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5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586"/>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5AC0"/>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2453"/>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4C4C"/>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956"/>
    <w:rsid w:val="00624F20"/>
    <w:rsid w:val="00625F4E"/>
    <w:rsid w:val="006279BE"/>
    <w:rsid w:val="00627C62"/>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1FC"/>
    <w:rsid w:val="00673B33"/>
    <w:rsid w:val="006747AB"/>
    <w:rsid w:val="00675466"/>
    <w:rsid w:val="00676465"/>
    <w:rsid w:val="006775C4"/>
    <w:rsid w:val="0068056E"/>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2D1"/>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A2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616"/>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D9A"/>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821"/>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598E"/>
    <w:rsid w:val="009E646B"/>
    <w:rsid w:val="009E7B07"/>
    <w:rsid w:val="009F050C"/>
    <w:rsid w:val="009F1587"/>
    <w:rsid w:val="009F2B90"/>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58"/>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0EC6"/>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CD0"/>
    <w:rsid w:val="00AB3569"/>
    <w:rsid w:val="00AB511E"/>
    <w:rsid w:val="00AB5C16"/>
    <w:rsid w:val="00AB5C8E"/>
    <w:rsid w:val="00AB628D"/>
    <w:rsid w:val="00AB73B7"/>
    <w:rsid w:val="00AC00B1"/>
    <w:rsid w:val="00AC0229"/>
    <w:rsid w:val="00AC12CF"/>
    <w:rsid w:val="00AC154D"/>
    <w:rsid w:val="00AC2548"/>
    <w:rsid w:val="00AC3C32"/>
    <w:rsid w:val="00AC3DB8"/>
    <w:rsid w:val="00AC4217"/>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D7"/>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6D63"/>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B91"/>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A5"/>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15"/>
    <w:rsid w:val="00C6124E"/>
    <w:rsid w:val="00C613CF"/>
    <w:rsid w:val="00C6230B"/>
    <w:rsid w:val="00C6257D"/>
    <w:rsid w:val="00C6287E"/>
    <w:rsid w:val="00C632FA"/>
    <w:rsid w:val="00C635D0"/>
    <w:rsid w:val="00C64273"/>
    <w:rsid w:val="00C647F8"/>
    <w:rsid w:val="00C65B9B"/>
    <w:rsid w:val="00C67249"/>
    <w:rsid w:val="00C67698"/>
    <w:rsid w:val="00C67AE9"/>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53E"/>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212"/>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0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3BF"/>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6E3"/>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D7BAF"/>
    <w:rsid w:val="00FE05FC"/>
    <w:rsid w:val="00FE0693"/>
    <w:rsid w:val="00FE086E"/>
    <w:rsid w:val="00FE0AF4"/>
    <w:rsid w:val="00FE127F"/>
    <w:rsid w:val="00FE27EE"/>
    <w:rsid w:val="00FE30E1"/>
    <w:rsid w:val="00FE49EC"/>
    <w:rsid w:val="00FE520C"/>
    <w:rsid w:val="00FE65C5"/>
    <w:rsid w:val="00FE6DA0"/>
    <w:rsid w:val="00FF077F"/>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243196">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632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CE529-FBDF-4247-AFAC-7CF9EF07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4812</Words>
  <Characters>26470</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cp:revision>
  <cp:lastPrinted>2022-06-01T17:46:00Z</cp:lastPrinted>
  <dcterms:created xsi:type="dcterms:W3CDTF">2022-07-07T18:05:00Z</dcterms:created>
  <dcterms:modified xsi:type="dcterms:W3CDTF">2022-07-07T18:05:00Z</dcterms:modified>
</cp:coreProperties>
</file>