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720D45" w14:textId="77777777" w:rsidR="00BD5D3B" w:rsidRDefault="00BD5D3B" w:rsidP="00CE0ECC">
      <w:pPr>
        <w:spacing w:line="240" w:lineRule="auto"/>
        <w:ind w:left="3402"/>
        <w:jc w:val="both"/>
        <w:rPr>
          <w:rFonts w:ascii="Arial" w:hAnsi="Arial" w:cs="Arial"/>
          <w:b/>
          <w:sz w:val="26"/>
          <w:szCs w:val="26"/>
        </w:rPr>
      </w:pPr>
    </w:p>
    <w:p w14:paraId="2BC58A73" w14:textId="07E64F04" w:rsidR="00216377" w:rsidRPr="00CB6405" w:rsidRDefault="00216377" w:rsidP="00CE0ECC">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45D355E" w14:textId="2E4E2E9A" w:rsidR="00216377" w:rsidRPr="00A240AA" w:rsidRDefault="00216377" w:rsidP="00CE0ECC">
      <w:pPr>
        <w:spacing w:line="240" w:lineRule="auto"/>
        <w:ind w:left="3402"/>
        <w:jc w:val="both"/>
        <w:rPr>
          <w:rFonts w:ascii="Arial" w:hAnsi="Arial" w:cs="Arial"/>
          <w:b/>
          <w:sz w:val="26"/>
          <w:szCs w:val="26"/>
        </w:rPr>
      </w:pPr>
      <w:r>
        <w:rPr>
          <w:rFonts w:ascii="Arial" w:hAnsi="Arial" w:cs="Arial"/>
          <w:b/>
          <w:sz w:val="26"/>
          <w:szCs w:val="26"/>
        </w:rPr>
        <w:t xml:space="preserve">RECURSO DE REVISIÓN: </w:t>
      </w:r>
      <w:r w:rsidR="00455008">
        <w:rPr>
          <w:rFonts w:ascii="Arial" w:hAnsi="Arial" w:cs="Arial"/>
          <w:b/>
          <w:iCs/>
          <w:caps/>
          <w:sz w:val="26"/>
          <w:szCs w:val="26"/>
        </w:rPr>
        <w:t>0</w:t>
      </w:r>
      <w:r w:rsidR="00385741">
        <w:rPr>
          <w:rFonts w:ascii="Arial" w:hAnsi="Arial" w:cs="Arial"/>
          <w:b/>
          <w:iCs/>
          <w:caps/>
          <w:sz w:val="26"/>
          <w:szCs w:val="26"/>
        </w:rPr>
        <w:t>188</w:t>
      </w:r>
      <w:r w:rsidR="00455008">
        <w:rPr>
          <w:rFonts w:ascii="Arial" w:hAnsi="Arial" w:cs="Arial"/>
          <w:b/>
          <w:iCs/>
          <w:caps/>
          <w:sz w:val="26"/>
          <w:szCs w:val="26"/>
        </w:rPr>
        <w:t>/2021</w:t>
      </w:r>
    </w:p>
    <w:p w14:paraId="16D53DF4" w14:textId="52E5BFFE" w:rsidR="00216377" w:rsidRPr="00CB6405" w:rsidRDefault="00216377" w:rsidP="00CE0ECC">
      <w:pPr>
        <w:spacing w:line="240" w:lineRule="auto"/>
        <w:ind w:left="3402"/>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455008">
        <w:rPr>
          <w:rFonts w:ascii="Arial" w:hAnsi="Arial" w:cs="Arial"/>
          <w:b/>
          <w:sz w:val="26"/>
          <w:szCs w:val="26"/>
        </w:rPr>
        <w:t>00</w:t>
      </w:r>
      <w:r w:rsidR="00385741">
        <w:rPr>
          <w:rFonts w:ascii="Arial" w:hAnsi="Arial" w:cs="Arial"/>
          <w:b/>
          <w:sz w:val="26"/>
          <w:szCs w:val="26"/>
        </w:rPr>
        <w:t>56</w:t>
      </w:r>
      <w:r w:rsidR="00455008">
        <w:rPr>
          <w:rFonts w:ascii="Arial" w:hAnsi="Arial" w:cs="Arial"/>
          <w:b/>
          <w:sz w:val="26"/>
          <w:szCs w:val="26"/>
        </w:rPr>
        <w:t>/201</w:t>
      </w:r>
      <w:r w:rsidR="00385741">
        <w:rPr>
          <w:rFonts w:ascii="Arial" w:hAnsi="Arial" w:cs="Arial"/>
          <w:b/>
          <w:sz w:val="26"/>
          <w:szCs w:val="26"/>
        </w:rPr>
        <w:t>8</w:t>
      </w:r>
      <w:r w:rsidRPr="002C2607">
        <w:rPr>
          <w:rFonts w:ascii="Arial" w:hAnsi="Arial" w:cs="Arial"/>
          <w:b/>
          <w:iCs/>
          <w:caps/>
          <w:sz w:val="26"/>
          <w:szCs w:val="26"/>
        </w:rPr>
        <w:t xml:space="preserve"> </w:t>
      </w:r>
      <w:r w:rsidR="00AB6C29">
        <w:rPr>
          <w:rFonts w:ascii="Arial" w:hAnsi="Arial" w:cs="Arial"/>
          <w:b/>
          <w:iCs/>
          <w:caps/>
          <w:sz w:val="26"/>
          <w:szCs w:val="26"/>
        </w:rPr>
        <w:t xml:space="preserve">de la </w:t>
      </w:r>
      <w:r w:rsidR="00385741">
        <w:rPr>
          <w:rFonts w:ascii="Arial" w:hAnsi="Arial" w:cs="Arial"/>
          <w:b/>
          <w:iCs/>
          <w:caps/>
          <w:sz w:val="26"/>
          <w:szCs w:val="26"/>
        </w:rPr>
        <w:t>Segunda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DB67536" w14:textId="77777777" w:rsidR="00216377" w:rsidRDefault="00216377" w:rsidP="00CE0ECC">
      <w:pPr>
        <w:spacing w:line="240" w:lineRule="auto"/>
        <w:ind w:left="3402"/>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E70FD33" w14:textId="77777777" w:rsidR="00D96F0F" w:rsidRDefault="00D96F0F" w:rsidP="00AB6C29">
      <w:pPr>
        <w:spacing w:line="360" w:lineRule="auto"/>
        <w:jc w:val="both"/>
        <w:rPr>
          <w:rFonts w:ascii="Arial" w:hAnsi="Arial" w:cs="Arial"/>
          <w:b/>
          <w:sz w:val="26"/>
          <w:szCs w:val="26"/>
        </w:rPr>
      </w:pPr>
    </w:p>
    <w:p w14:paraId="5AE93BAC" w14:textId="67B6B562" w:rsidR="00216377" w:rsidRDefault="00216377" w:rsidP="00AB6C29">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 xml:space="preserve">A </w:t>
      </w:r>
      <w:r w:rsidR="00CE0ECC">
        <w:rPr>
          <w:rFonts w:ascii="Arial" w:hAnsi="Arial" w:cs="Arial"/>
          <w:b/>
          <w:sz w:val="26"/>
          <w:szCs w:val="26"/>
        </w:rPr>
        <w:t>SIETE</w:t>
      </w:r>
      <w:r>
        <w:rPr>
          <w:rFonts w:ascii="Arial" w:hAnsi="Arial" w:cs="Arial"/>
          <w:b/>
          <w:sz w:val="26"/>
          <w:szCs w:val="26"/>
        </w:rPr>
        <w:t xml:space="preserve"> DE </w:t>
      </w:r>
      <w:r w:rsidR="00CE0ECC">
        <w:rPr>
          <w:rFonts w:ascii="Arial" w:hAnsi="Arial" w:cs="Arial"/>
          <w:b/>
          <w:sz w:val="26"/>
          <w:szCs w:val="26"/>
        </w:rPr>
        <w:t>SEPTIEMBRE</w:t>
      </w:r>
      <w:r>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sidR="008A0ADA">
        <w:rPr>
          <w:rFonts w:ascii="Arial" w:hAnsi="Arial" w:cs="Arial"/>
          <w:b/>
          <w:sz w:val="26"/>
          <w:szCs w:val="26"/>
        </w:rPr>
        <w:t>VEINTID</w:t>
      </w:r>
      <w:r w:rsidR="00AB6C29">
        <w:rPr>
          <w:rFonts w:ascii="Arial" w:hAnsi="Arial" w:cs="Arial"/>
          <w:b/>
          <w:sz w:val="26"/>
          <w:szCs w:val="26"/>
        </w:rPr>
        <w:t>Ó</w:t>
      </w:r>
      <w:r w:rsidR="008A0ADA">
        <w:rPr>
          <w:rFonts w:ascii="Arial" w:hAnsi="Arial" w:cs="Arial"/>
          <w:b/>
          <w:sz w:val="26"/>
          <w:szCs w:val="26"/>
        </w:rPr>
        <w:t>S</w:t>
      </w:r>
      <w:r>
        <w:rPr>
          <w:rFonts w:ascii="Arial" w:hAnsi="Arial" w:cs="Arial"/>
          <w:b/>
          <w:sz w:val="26"/>
          <w:szCs w:val="26"/>
        </w:rPr>
        <w:t xml:space="preserve">. - - - - - - </w:t>
      </w:r>
      <w:r w:rsidR="006D24B5">
        <w:rPr>
          <w:rFonts w:ascii="Arial" w:hAnsi="Arial" w:cs="Arial"/>
          <w:b/>
          <w:sz w:val="26"/>
          <w:szCs w:val="26"/>
        </w:rPr>
        <w:t xml:space="preserve">- - - - - - - - - - - - - - - - - - - - - - - - - </w:t>
      </w:r>
    </w:p>
    <w:p w14:paraId="4B2EF326" w14:textId="40D9F606" w:rsidR="00C044CE" w:rsidRDefault="001B2848" w:rsidP="00C044CE">
      <w:pPr>
        <w:spacing w:line="360" w:lineRule="auto"/>
        <w:ind w:firstLine="708"/>
        <w:jc w:val="both"/>
        <w:rPr>
          <w:rFonts w:ascii="Arial" w:hAnsi="Arial" w:cs="Arial"/>
          <w:b/>
          <w:bCs/>
          <w:sz w:val="26"/>
          <w:szCs w:val="26"/>
        </w:rPr>
      </w:pPr>
      <w:r w:rsidRPr="00CB6405">
        <w:rPr>
          <w:rFonts w:ascii="Arial" w:hAnsi="Arial" w:cs="Arial"/>
          <w:sz w:val="26"/>
          <w:szCs w:val="26"/>
        </w:rPr>
        <w:t xml:space="preserve">Por recibido el </w:t>
      </w:r>
      <w:r w:rsidR="00AB6C29">
        <w:rPr>
          <w:rFonts w:ascii="Arial" w:hAnsi="Arial" w:cs="Arial"/>
          <w:sz w:val="26"/>
          <w:szCs w:val="26"/>
        </w:rPr>
        <w:t>c</w:t>
      </w:r>
      <w:r w:rsidRPr="00CB6405">
        <w:rPr>
          <w:rFonts w:ascii="Arial" w:hAnsi="Arial" w:cs="Arial"/>
          <w:sz w:val="26"/>
          <w:szCs w:val="26"/>
        </w:rPr>
        <w:t xml:space="preserve">uaderno de </w:t>
      </w:r>
      <w:r w:rsidR="00AB6C29">
        <w:rPr>
          <w:rFonts w:ascii="Arial" w:hAnsi="Arial" w:cs="Arial"/>
          <w:sz w:val="26"/>
          <w:szCs w:val="26"/>
        </w:rPr>
        <w:t>r</w:t>
      </w:r>
      <w:r w:rsidRPr="00CB6405">
        <w:rPr>
          <w:rFonts w:ascii="Arial" w:hAnsi="Arial" w:cs="Arial"/>
          <w:sz w:val="26"/>
          <w:szCs w:val="26"/>
        </w:rPr>
        <w:t xml:space="preserve">evisión </w:t>
      </w:r>
      <w:r w:rsidR="00455008">
        <w:rPr>
          <w:rFonts w:ascii="Arial" w:hAnsi="Arial" w:cs="Arial"/>
          <w:b/>
          <w:sz w:val="26"/>
          <w:szCs w:val="26"/>
        </w:rPr>
        <w:t>0</w:t>
      </w:r>
      <w:r w:rsidR="00385741">
        <w:rPr>
          <w:rFonts w:ascii="Arial" w:hAnsi="Arial" w:cs="Arial"/>
          <w:b/>
          <w:sz w:val="26"/>
          <w:szCs w:val="26"/>
        </w:rPr>
        <w:t>188</w:t>
      </w:r>
      <w:r w:rsidR="00455008">
        <w:rPr>
          <w:rFonts w:ascii="Arial" w:hAnsi="Arial" w:cs="Arial"/>
          <w:b/>
          <w:sz w:val="26"/>
          <w:szCs w:val="26"/>
        </w:rPr>
        <w:t>/2021</w:t>
      </w:r>
      <w:r w:rsidRPr="00CB6405">
        <w:rPr>
          <w:rFonts w:ascii="Arial" w:hAnsi="Arial" w:cs="Arial"/>
          <w:sz w:val="26"/>
          <w:szCs w:val="26"/>
        </w:rPr>
        <w:t xml:space="preserve"> que remite la Secretaría General de Acuerdos, con motivo del recu</w:t>
      </w:r>
      <w:r>
        <w:rPr>
          <w:rFonts w:ascii="Arial" w:hAnsi="Arial" w:cs="Arial"/>
          <w:sz w:val="26"/>
          <w:szCs w:val="26"/>
        </w:rPr>
        <w:t>rso de revisión interpuesto por</w:t>
      </w:r>
      <w:r w:rsidR="008A0ADA">
        <w:rPr>
          <w:rFonts w:ascii="Arial" w:hAnsi="Arial" w:cs="Arial"/>
          <w:sz w:val="26"/>
          <w:szCs w:val="26"/>
        </w:rPr>
        <w:t xml:space="preserve"> </w:t>
      </w:r>
      <w:r w:rsidR="00AB6C29" w:rsidRPr="00AB6C29">
        <w:rPr>
          <w:rFonts w:ascii="Arial" w:hAnsi="Arial" w:cs="Arial"/>
          <w:bCs/>
          <w:sz w:val="26"/>
          <w:szCs w:val="26"/>
        </w:rPr>
        <w:t>el</w:t>
      </w:r>
      <w:r w:rsidR="00016629">
        <w:rPr>
          <w:rFonts w:ascii="Arial" w:hAnsi="Arial" w:cs="Arial"/>
          <w:b/>
          <w:sz w:val="26"/>
          <w:szCs w:val="26"/>
        </w:rPr>
        <w:t xml:space="preserve"> </w:t>
      </w:r>
      <w:r w:rsidR="00CE0ECC">
        <w:rPr>
          <w:rFonts w:ascii="Arial" w:hAnsi="Arial" w:cs="Arial"/>
          <w:b/>
          <w:sz w:val="26"/>
          <w:szCs w:val="26"/>
        </w:rPr>
        <w:t>ENCARGADO DE DESPACHO DE LA COMISARÍA DE LA POLICÍA VIAL DEL MUNICIPIO DE SANTA LUCÍA DEL CAMINO, OAXACA</w:t>
      </w:r>
      <w:r w:rsidR="00AB6C29">
        <w:rPr>
          <w:rFonts w:ascii="Arial" w:hAnsi="Arial" w:cs="Arial"/>
          <w:b/>
          <w:sz w:val="26"/>
          <w:szCs w:val="26"/>
        </w:rPr>
        <w:t>,</w:t>
      </w:r>
      <w:r w:rsidR="00016629" w:rsidRPr="00CB6405">
        <w:rPr>
          <w:rFonts w:ascii="Arial" w:hAnsi="Arial" w:cs="Arial"/>
          <w:sz w:val="26"/>
          <w:szCs w:val="26"/>
        </w:rPr>
        <w:t xml:space="preserve"> </w:t>
      </w:r>
      <w:r w:rsidRPr="00CB6405">
        <w:rPr>
          <w:rFonts w:ascii="Arial" w:hAnsi="Arial" w:cs="Arial"/>
          <w:sz w:val="26"/>
          <w:szCs w:val="26"/>
        </w:rPr>
        <w:t xml:space="preserve">en contra </w:t>
      </w:r>
      <w:r w:rsidR="00455008">
        <w:rPr>
          <w:rFonts w:ascii="Arial" w:hAnsi="Arial" w:cs="Arial"/>
          <w:sz w:val="26"/>
          <w:szCs w:val="26"/>
        </w:rPr>
        <w:t xml:space="preserve">de la sentencia de </w:t>
      </w:r>
      <w:r w:rsidR="00C54226">
        <w:rPr>
          <w:rFonts w:ascii="Arial" w:hAnsi="Arial" w:cs="Arial"/>
          <w:sz w:val="26"/>
          <w:szCs w:val="26"/>
        </w:rPr>
        <w:t xml:space="preserve">trece de octubre de dos mil veinte </w:t>
      </w:r>
      <w:r w:rsidR="00455008">
        <w:rPr>
          <w:rFonts w:ascii="Arial" w:hAnsi="Arial" w:cs="Arial"/>
          <w:sz w:val="26"/>
          <w:szCs w:val="26"/>
        </w:rPr>
        <w:t>dictada</w:t>
      </w:r>
      <w:r w:rsidRPr="00CB6405">
        <w:rPr>
          <w:rFonts w:ascii="Arial" w:hAnsi="Arial" w:cs="Arial"/>
          <w:sz w:val="26"/>
          <w:szCs w:val="26"/>
        </w:rPr>
        <w:t xml:space="preserve"> en el expediente </w:t>
      </w:r>
      <w:r w:rsidR="00455008">
        <w:rPr>
          <w:rFonts w:ascii="Arial" w:hAnsi="Arial" w:cs="Arial"/>
          <w:b/>
          <w:sz w:val="26"/>
          <w:szCs w:val="26"/>
        </w:rPr>
        <w:t>00</w:t>
      </w:r>
      <w:r w:rsidR="00385741">
        <w:rPr>
          <w:rFonts w:ascii="Arial" w:hAnsi="Arial" w:cs="Arial"/>
          <w:b/>
          <w:sz w:val="26"/>
          <w:szCs w:val="26"/>
        </w:rPr>
        <w:t>56</w:t>
      </w:r>
      <w:r w:rsidR="00455008">
        <w:rPr>
          <w:rFonts w:ascii="Arial" w:hAnsi="Arial" w:cs="Arial"/>
          <w:b/>
          <w:sz w:val="26"/>
          <w:szCs w:val="26"/>
        </w:rPr>
        <w:t>/201</w:t>
      </w:r>
      <w:r w:rsidR="00385741">
        <w:rPr>
          <w:rFonts w:ascii="Arial" w:hAnsi="Arial" w:cs="Arial"/>
          <w:b/>
          <w:sz w:val="26"/>
          <w:szCs w:val="26"/>
        </w:rPr>
        <w:t>8</w:t>
      </w:r>
      <w:r w:rsidRPr="00CB6405">
        <w:rPr>
          <w:rFonts w:ascii="Arial" w:hAnsi="Arial" w:cs="Arial"/>
          <w:sz w:val="26"/>
          <w:szCs w:val="26"/>
        </w:rPr>
        <w:t xml:space="preserve"> de la </w:t>
      </w:r>
      <w:r w:rsidR="00385741">
        <w:rPr>
          <w:rFonts w:ascii="Arial" w:hAnsi="Arial" w:cs="Arial"/>
          <w:sz w:val="26"/>
          <w:szCs w:val="26"/>
        </w:rPr>
        <w:t>Segunda</w:t>
      </w:r>
      <w:r>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0F7471">
        <w:rPr>
          <w:rFonts w:ascii="Arial" w:hAnsi="Arial" w:cs="Arial"/>
          <w:b/>
          <w:sz w:val="26"/>
          <w:szCs w:val="26"/>
        </w:rPr>
        <w:t>*******</w:t>
      </w:r>
      <w:r w:rsidR="00CE0ECC">
        <w:rPr>
          <w:rFonts w:ascii="Arial" w:hAnsi="Arial" w:cs="Arial"/>
          <w:b/>
          <w:sz w:val="26"/>
          <w:szCs w:val="26"/>
        </w:rPr>
        <w:t xml:space="preserve"> </w:t>
      </w:r>
      <w:r w:rsidR="008A0ADA">
        <w:rPr>
          <w:rFonts w:ascii="Arial" w:hAnsi="Arial" w:cs="Arial"/>
          <w:sz w:val="26"/>
          <w:szCs w:val="26"/>
        </w:rPr>
        <w:t>en contra de</w:t>
      </w:r>
      <w:r w:rsidR="00385741">
        <w:rPr>
          <w:rFonts w:ascii="Arial" w:hAnsi="Arial" w:cs="Arial"/>
          <w:sz w:val="26"/>
          <w:szCs w:val="26"/>
        </w:rPr>
        <w:t xml:space="preserve">l </w:t>
      </w:r>
      <w:r w:rsidR="00057388" w:rsidRPr="0052154B">
        <w:rPr>
          <w:rFonts w:ascii="Arial" w:hAnsi="Arial" w:cs="Arial"/>
          <w:b/>
          <w:bCs/>
          <w:sz w:val="26"/>
          <w:szCs w:val="26"/>
        </w:rPr>
        <w:t xml:space="preserve"> </w:t>
      </w:r>
      <w:r w:rsidR="00CE0ECC">
        <w:rPr>
          <w:rFonts w:ascii="Arial" w:hAnsi="Arial" w:cs="Arial"/>
          <w:b/>
          <w:bCs/>
          <w:sz w:val="26"/>
          <w:szCs w:val="26"/>
        </w:rPr>
        <w:t xml:space="preserve">AYUNTAMIENTO, COMISIONADO DE SEGURIDAD PÚBLICA, JUEZ CALIFICADOR EN TURNO, SÍNDICO HACENDARIO Y TESORERO MUNICIPAL, TODOS DEL MUNICIPIO DE </w:t>
      </w:r>
      <w:r w:rsidR="00CE0ECC">
        <w:rPr>
          <w:rFonts w:ascii="Arial" w:hAnsi="Arial" w:cs="Arial"/>
          <w:b/>
          <w:sz w:val="26"/>
          <w:szCs w:val="26"/>
        </w:rPr>
        <w:t>SANTA LUCÍA DEL CAMINO, OAXACA</w:t>
      </w:r>
      <w:r w:rsidRPr="00605D2B">
        <w:rPr>
          <w:rFonts w:ascii="Arial" w:hAnsi="Arial" w:cs="Arial"/>
          <w:b/>
          <w:sz w:val="26"/>
          <w:szCs w:val="26"/>
        </w:rPr>
        <w:t>;</w:t>
      </w:r>
      <w:r w:rsidRPr="00CB6405">
        <w:rPr>
          <w:rFonts w:ascii="Arial" w:hAnsi="Arial" w:cs="Arial"/>
          <w:b/>
          <w:sz w:val="26"/>
          <w:szCs w:val="26"/>
        </w:rPr>
        <w:t xml:space="preserve"> </w:t>
      </w:r>
      <w:r w:rsidR="00E73246">
        <w:rPr>
          <w:rFonts w:ascii="Arial" w:hAnsi="Arial" w:cs="Arial"/>
          <w:sz w:val="26"/>
          <w:szCs w:val="26"/>
        </w:rPr>
        <w:t xml:space="preserve">por lo que con fundamento en los artículos 236 y 238 de la Ley de Procedimiento y Justicia Administrativa para el Estado de Oaxaca y </w:t>
      </w:r>
      <w:r w:rsidR="00C044CE">
        <w:rPr>
          <w:rFonts w:ascii="Arial" w:eastAsiaTheme="minorHAnsi" w:hAnsi="Arial" w:cs="Arial"/>
          <w:sz w:val="26"/>
          <w:szCs w:val="26"/>
          <w:lang w:eastAsia="en-US"/>
        </w:rPr>
        <w:t xml:space="preserve">24 fracción I y III de la </w:t>
      </w:r>
      <w:r w:rsidR="00C044CE" w:rsidRPr="00EB490F">
        <w:rPr>
          <w:rFonts w:ascii="Arial" w:eastAsiaTheme="minorHAnsi" w:hAnsi="Arial" w:cs="Arial"/>
          <w:sz w:val="26"/>
          <w:szCs w:val="26"/>
          <w:lang w:eastAsia="en-US"/>
        </w:rPr>
        <w:t>Ley Orgánica del Tribunal de Justicia Administrativa del Estado de Oaxaca</w:t>
      </w:r>
      <w:r w:rsidR="00C044CE" w:rsidRPr="00263566">
        <w:rPr>
          <w:rFonts w:ascii="Arial" w:eastAsiaTheme="minorHAnsi" w:hAnsi="Arial" w:cs="Arial"/>
          <w:sz w:val="26"/>
          <w:szCs w:val="26"/>
          <w:lang w:eastAsia="en-US"/>
        </w:rPr>
        <w:t xml:space="preserve">, </w:t>
      </w:r>
      <w:r w:rsidR="00C044CE">
        <w:rPr>
          <w:rFonts w:ascii="Arial" w:eastAsiaTheme="minorHAnsi" w:hAnsi="Arial" w:cs="Arial"/>
          <w:sz w:val="26"/>
          <w:szCs w:val="26"/>
          <w:lang w:eastAsia="en-US"/>
        </w:rPr>
        <w:t xml:space="preserve">se da tramite. Por consiguiente se procede a dictar </w:t>
      </w:r>
      <w:r w:rsidR="00C044CE" w:rsidRPr="00263566">
        <w:rPr>
          <w:rFonts w:ascii="Arial" w:eastAsiaTheme="minorHAnsi" w:hAnsi="Arial" w:cs="Arial"/>
          <w:sz w:val="26"/>
          <w:szCs w:val="26"/>
          <w:lang w:eastAsia="en-US"/>
        </w:rPr>
        <w:t xml:space="preserve">resolución en los siguientes términos:- </w:t>
      </w:r>
      <w:r w:rsidR="000F7471">
        <w:rPr>
          <w:rFonts w:ascii="Arial" w:eastAsiaTheme="minorHAnsi" w:hAnsi="Arial" w:cs="Arial"/>
          <w:sz w:val="26"/>
          <w:szCs w:val="26"/>
          <w:lang w:eastAsia="en-US"/>
        </w:rPr>
        <w:t>- - - - - - - - - - - - - - - - - - - - - - - - - - - - - - - - - - - - -</w:t>
      </w:r>
    </w:p>
    <w:p w14:paraId="4F4A7C51" w14:textId="6332D890" w:rsidR="00216377" w:rsidRPr="00CB6405" w:rsidRDefault="00216377" w:rsidP="00C044CE">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27A3B19A" w14:textId="645A31F7" w:rsidR="00F711DC" w:rsidRDefault="001B2848" w:rsidP="0052154B">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00F711DC" w:rsidRPr="00CB6405">
        <w:rPr>
          <w:rFonts w:ascii="Arial" w:hAnsi="Arial" w:cs="Arial"/>
          <w:sz w:val="26"/>
          <w:szCs w:val="26"/>
        </w:rPr>
        <w:t xml:space="preserve">Inconforme </w:t>
      </w:r>
      <w:r w:rsidR="00455008">
        <w:rPr>
          <w:rFonts w:ascii="Arial" w:hAnsi="Arial" w:cs="Arial"/>
          <w:sz w:val="26"/>
          <w:szCs w:val="26"/>
        </w:rPr>
        <w:t xml:space="preserve">con la sentencia de </w:t>
      </w:r>
      <w:r w:rsidR="00C54226">
        <w:rPr>
          <w:rFonts w:ascii="Arial" w:hAnsi="Arial" w:cs="Arial"/>
          <w:sz w:val="26"/>
          <w:szCs w:val="26"/>
        </w:rPr>
        <w:t xml:space="preserve">trece de octubre de dos mil veinte </w:t>
      </w:r>
      <w:r w:rsidR="00F711DC" w:rsidRPr="00CB6405">
        <w:rPr>
          <w:rFonts w:ascii="Arial" w:hAnsi="Arial" w:cs="Arial"/>
          <w:sz w:val="26"/>
          <w:szCs w:val="26"/>
        </w:rPr>
        <w:t>dictad</w:t>
      </w:r>
      <w:r w:rsidR="00455008">
        <w:rPr>
          <w:rFonts w:ascii="Arial" w:hAnsi="Arial" w:cs="Arial"/>
          <w:sz w:val="26"/>
          <w:szCs w:val="26"/>
        </w:rPr>
        <w:t>a</w:t>
      </w:r>
      <w:r w:rsidR="00F711DC">
        <w:rPr>
          <w:rFonts w:ascii="Arial" w:hAnsi="Arial" w:cs="Arial"/>
          <w:sz w:val="26"/>
          <w:szCs w:val="26"/>
        </w:rPr>
        <w:t xml:space="preserve"> </w:t>
      </w:r>
      <w:r w:rsidR="00F711DC" w:rsidRPr="00CB6405">
        <w:rPr>
          <w:rFonts w:ascii="Arial" w:hAnsi="Arial" w:cs="Arial"/>
          <w:sz w:val="26"/>
          <w:szCs w:val="26"/>
        </w:rPr>
        <w:t xml:space="preserve">por la </w:t>
      </w:r>
      <w:r w:rsidR="00C54226">
        <w:rPr>
          <w:rFonts w:ascii="Arial" w:hAnsi="Arial" w:cs="Arial"/>
          <w:sz w:val="26"/>
          <w:szCs w:val="26"/>
        </w:rPr>
        <w:t xml:space="preserve">Segunda </w:t>
      </w:r>
      <w:r w:rsidR="00F711DC" w:rsidRPr="00CB6405">
        <w:rPr>
          <w:rFonts w:ascii="Arial" w:hAnsi="Arial" w:cs="Arial"/>
          <w:sz w:val="26"/>
          <w:szCs w:val="26"/>
        </w:rPr>
        <w:t xml:space="preserve">Sala Unitaria de Primera Instancia, </w:t>
      </w:r>
      <w:r w:rsidR="00C54226" w:rsidRPr="00AB6C29">
        <w:rPr>
          <w:rFonts w:ascii="Arial" w:hAnsi="Arial" w:cs="Arial"/>
          <w:bCs/>
          <w:sz w:val="26"/>
          <w:szCs w:val="26"/>
        </w:rPr>
        <w:t>el</w:t>
      </w:r>
      <w:r w:rsidR="00C54226">
        <w:rPr>
          <w:rFonts w:ascii="Arial" w:hAnsi="Arial" w:cs="Arial"/>
          <w:b/>
          <w:sz w:val="26"/>
          <w:szCs w:val="26"/>
        </w:rPr>
        <w:t xml:space="preserve"> </w:t>
      </w:r>
      <w:r w:rsidR="00C044CE">
        <w:rPr>
          <w:rFonts w:ascii="Arial" w:hAnsi="Arial" w:cs="Arial"/>
          <w:b/>
          <w:sz w:val="26"/>
          <w:szCs w:val="26"/>
        </w:rPr>
        <w:t>ENCARGADO DE DESPACHO DE LA COMISARÍA DE LA POLICÍA VIAL DEL MUNICIPIO DE SANTA LUCÍA DEL CAMINO, OAXACA</w:t>
      </w:r>
      <w:r w:rsidR="00C54226">
        <w:rPr>
          <w:rFonts w:ascii="Arial" w:hAnsi="Arial" w:cs="Arial"/>
          <w:sz w:val="26"/>
          <w:szCs w:val="26"/>
        </w:rPr>
        <w:t xml:space="preserve">, </w:t>
      </w:r>
      <w:r w:rsidR="00F711DC" w:rsidRPr="00CB6405">
        <w:rPr>
          <w:rFonts w:ascii="Arial" w:hAnsi="Arial" w:cs="Arial"/>
          <w:sz w:val="26"/>
          <w:szCs w:val="26"/>
        </w:rPr>
        <w:t>interpuso en su contra recurso de revisión.</w:t>
      </w:r>
      <w:r w:rsidR="00127952">
        <w:rPr>
          <w:rFonts w:ascii="Arial" w:hAnsi="Arial" w:cs="Arial"/>
          <w:sz w:val="26"/>
          <w:szCs w:val="26"/>
        </w:rPr>
        <w:t xml:space="preserve"> - - - - - - - - - - - - - - - - - - - - - </w:t>
      </w:r>
    </w:p>
    <w:p w14:paraId="298DE36D" w14:textId="5E4B7475" w:rsidR="003E1766" w:rsidRDefault="001B2848" w:rsidP="003E1766">
      <w:pPr>
        <w:spacing w:line="360" w:lineRule="auto"/>
        <w:ind w:firstLine="708"/>
        <w:jc w:val="both"/>
        <w:rPr>
          <w:rFonts w:ascii="Arial" w:hAnsi="Arial" w:cs="Arial"/>
          <w:bCs/>
          <w:sz w:val="26"/>
          <w:szCs w:val="26"/>
        </w:rPr>
      </w:pPr>
      <w:r>
        <w:rPr>
          <w:rFonts w:ascii="Arial" w:hAnsi="Arial" w:cs="Arial"/>
          <w:b/>
          <w:bCs/>
          <w:sz w:val="26"/>
          <w:szCs w:val="26"/>
        </w:rPr>
        <w:lastRenderedPageBreak/>
        <w:t>SEGUNDO.</w:t>
      </w:r>
      <w:r w:rsidR="00127952">
        <w:rPr>
          <w:rFonts w:ascii="Arial" w:hAnsi="Arial" w:cs="Arial"/>
          <w:bCs/>
          <w:sz w:val="26"/>
          <w:szCs w:val="26"/>
        </w:rPr>
        <w:t xml:space="preserve"> </w:t>
      </w:r>
      <w:r w:rsidR="00127952" w:rsidRPr="00C37A09">
        <w:rPr>
          <w:rFonts w:ascii="Arial" w:hAnsi="Arial" w:cs="Arial"/>
          <w:bCs/>
          <w:sz w:val="26"/>
          <w:szCs w:val="26"/>
        </w:rPr>
        <w:t xml:space="preserve">Los puntos resolutivos de la sentencia recurrida son </w:t>
      </w:r>
      <w:r w:rsidR="00127952">
        <w:rPr>
          <w:rFonts w:ascii="Arial" w:hAnsi="Arial" w:cs="Arial"/>
          <w:bCs/>
          <w:sz w:val="26"/>
          <w:szCs w:val="26"/>
        </w:rPr>
        <w:t xml:space="preserve">los siguientes: </w:t>
      </w:r>
    </w:p>
    <w:p w14:paraId="777B7D10" w14:textId="49E919DF" w:rsidR="00E73246" w:rsidRPr="00C044CE" w:rsidRDefault="00127952" w:rsidP="00C044CE">
      <w:pPr>
        <w:pStyle w:val="NormalWeb"/>
        <w:shd w:val="clear" w:color="auto" w:fill="FFFFFF"/>
        <w:spacing w:before="0" w:beforeAutospacing="0" w:after="0" w:afterAutospacing="0" w:line="360" w:lineRule="auto"/>
        <w:ind w:left="567" w:right="616" w:firstLine="141"/>
        <w:jc w:val="both"/>
        <w:rPr>
          <w:rFonts w:ascii="Arial" w:hAnsi="Arial" w:cs="Arial"/>
          <w:i/>
          <w:iCs/>
          <w:sz w:val="22"/>
          <w:szCs w:val="22"/>
        </w:rPr>
      </w:pPr>
      <w:r w:rsidRPr="00C044CE">
        <w:rPr>
          <w:rFonts w:cstheme="minorHAnsi"/>
          <w:b/>
          <w:sz w:val="22"/>
          <w:szCs w:val="22"/>
        </w:rPr>
        <w:t>“</w:t>
      </w:r>
      <w:r w:rsidR="00E73246" w:rsidRPr="00C044CE">
        <w:rPr>
          <w:rFonts w:ascii="Arial" w:hAnsi="Arial" w:cs="Arial"/>
          <w:b/>
          <w:i/>
          <w:iCs/>
          <w:sz w:val="22"/>
          <w:szCs w:val="22"/>
        </w:rPr>
        <w:t>PRIMERO.-</w:t>
      </w:r>
      <w:r w:rsidR="00E73246" w:rsidRPr="00C044CE">
        <w:rPr>
          <w:rFonts w:ascii="Arial" w:hAnsi="Arial" w:cs="Arial"/>
          <w:i/>
          <w:iCs/>
          <w:sz w:val="22"/>
          <w:szCs w:val="22"/>
        </w:rPr>
        <w:t xml:space="preserve"> Esta Segunda Sala Unitaria del Tribunal de Justicia Administrativa del Estado de Oaxaca, es competente para conocer y resolver el presente juicio.</w:t>
      </w:r>
    </w:p>
    <w:p w14:paraId="7771F956" w14:textId="2F8A59FC" w:rsidR="00E73246" w:rsidRPr="00C044CE" w:rsidRDefault="00E73246" w:rsidP="00C044CE">
      <w:pPr>
        <w:pStyle w:val="NormalWeb"/>
        <w:shd w:val="clear" w:color="auto" w:fill="FFFFFF"/>
        <w:spacing w:before="0" w:beforeAutospacing="0" w:after="0" w:afterAutospacing="0" w:line="360" w:lineRule="auto"/>
        <w:ind w:left="567" w:right="616" w:firstLine="141"/>
        <w:jc w:val="both"/>
        <w:rPr>
          <w:rFonts w:ascii="Arial" w:hAnsi="Arial" w:cs="Arial"/>
          <w:i/>
          <w:iCs/>
          <w:sz w:val="22"/>
          <w:szCs w:val="22"/>
        </w:rPr>
      </w:pPr>
      <w:r w:rsidRPr="00C044CE">
        <w:rPr>
          <w:rFonts w:ascii="Arial" w:hAnsi="Arial" w:cs="Arial"/>
          <w:b/>
          <w:i/>
          <w:iCs/>
          <w:sz w:val="22"/>
          <w:szCs w:val="22"/>
        </w:rPr>
        <w:t>SEGUNDO.-</w:t>
      </w:r>
      <w:r w:rsidRPr="00C044CE">
        <w:rPr>
          <w:rFonts w:ascii="Arial" w:hAnsi="Arial" w:cs="Arial"/>
          <w:i/>
          <w:iCs/>
          <w:sz w:val="22"/>
          <w:szCs w:val="22"/>
        </w:rPr>
        <w:t xml:space="preserve"> La personalidad de las partes quedo asentada en autos, dentro del considerando SEGUNDO de la presente resolución</w:t>
      </w:r>
    </w:p>
    <w:p w14:paraId="6A7758F7" w14:textId="77777777" w:rsidR="00E73246" w:rsidRPr="00C044CE" w:rsidRDefault="00E73246" w:rsidP="00C044CE">
      <w:pPr>
        <w:pStyle w:val="NormalWeb"/>
        <w:shd w:val="clear" w:color="auto" w:fill="FFFFFF"/>
        <w:spacing w:before="0" w:beforeAutospacing="0" w:after="0" w:afterAutospacing="0" w:line="360" w:lineRule="auto"/>
        <w:ind w:left="567" w:right="616" w:firstLine="141"/>
        <w:jc w:val="both"/>
        <w:rPr>
          <w:rFonts w:ascii="Arial" w:hAnsi="Arial" w:cs="Arial"/>
          <w:b/>
          <w:i/>
          <w:iCs/>
          <w:sz w:val="22"/>
          <w:szCs w:val="22"/>
        </w:rPr>
      </w:pPr>
      <w:r w:rsidRPr="00C044CE">
        <w:rPr>
          <w:rFonts w:ascii="Arial" w:hAnsi="Arial" w:cs="Arial"/>
          <w:b/>
          <w:i/>
          <w:iCs/>
          <w:sz w:val="22"/>
          <w:szCs w:val="22"/>
        </w:rPr>
        <w:t>TERCERO.-</w:t>
      </w:r>
      <w:r w:rsidRPr="00C044CE">
        <w:rPr>
          <w:rFonts w:ascii="Arial" w:hAnsi="Arial" w:cs="Arial"/>
          <w:i/>
          <w:iCs/>
          <w:sz w:val="22"/>
          <w:szCs w:val="22"/>
        </w:rPr>
        <w:t xml:space="preserve"> Esta Sala advierte que, en el presente juicio no se configura alguna causal de improcedencia o sobreseimiento, por lo tanto, </w:t>
      </w:r>
      <w:r w:rsidRPr="00C044CE">
        <w:rPr>
          <w:rFonts w:ascii="Arial" w:hAnsi="Arial" w:cs="Arial"/>
          <w:b/>
          <w:i/>
          <w:iCs/>
          <w:sz w:val="22"/>
          <w:szCs w:val="22"/>
        </w:rPr>
        <w:t>NO SE SOBRESEE.</w:t>
      </w:r>
    </w:p>
    <w:p w14:paraId="1209C04B" w14:textId="2355378C" w:rsidR="001B2848" w:rsidRPr="00C044CE" w:rsidRDefault="00E73246" w:rsidP="00C044CE">
      <w:pPr>
        <w:pStyle w:val="NormalWeb"/>
        <w:shd w:val="clear" w:color="auto" w:fill="FFFFFF"/>
        <w:spacing w:before="0" w:beforeAutospacing="0" w:after="0" w:afterAutospacing="0" w:line="360" w:lineRule="auto"/>
        <w:ind w:left="567" w:right="616" w:firstLine="141"/>
        <w:jc w:val="both"/>
        <w:rPr>
          <w:rFonts w:cstheme="minorHAnsi"/>
          <w:b/>
          <w:sz w:val="22"/>
          <w:szCs w:val="22"/>
        </w:rPr>
      </w:pPr>
      <w:r w:rsidRPr="00C044CE">
        <w:rPr>
          <w:rFonts w:ascii="Arial" w:hAnsi="Arial" w:cs="Arial"/>
          <w:b/>
          <w:i/>
          <w:iCs/>
          <w:sz w:val="22"/>
          <w:szCs w:val="22"/>
        </w:rPr>
        <w:t>CUARTO.</w:t>
      </w:r>
      <w:r w:rsidRPr="00C044CE">
        <w:rPr>
          <w:rFonts w:ascii="Arial" w:hAnsi="Arial" w:cs="Arial"/>
          <w:i/>
          <w:iCs/>
          <w:sz w:val="22"/>
          <w:szCs w:val="22"/>
        </w:rPr>
        <w:t xml:space="preserve"> Se declara la </w:t>
      </w:r>
      <w:r w:rsidRPr="00C044CE">
        <w:rPr>
          <w:rFonts w:ascii="Arial" w:hAnsi="Arial" w:cs="Arial"/>
          <w:b/>
          <w:i/>
          <w:iCs/>
          <w:sz w:val="22"/>
          <w:szCs w:val="22"/>
        </w:rPr>
        <w:t>NULIDAD LISA Y LLANA</w:t>
      </w:r>
      <w:r w:rsidRPr="00C044CE">
        <w:rPr>
          <w:rFonts w:ascii="Arial" w:hAnsi="Arial" w:cs="Arial"/>
          <w:i/>
          <w:iCs/>
          <w:sz w:val="22"/>
          <w:szCs w:val="22"/>
        </w:rPr>
        <w:t xml:space="preserve"> del acta de infracción con número de folio </w:t>
      </w:r>
      <w:r w:rsidR="000F7471">
        <w:rPr>
          <w:rFonts w:ascii="Arial" w:hAnsi="Arial" w:cs="Arial"/>
          <w:i/>
          <w:iCs/>
          <w:sz w:val="22"/>
          <w:szCs w:val="22"/>
        </w:rPr>
        <w:t>*******</w:t>
      </w:r>
      <w:r w:rsidRPr="00C044CE">
        <w:rPr>
          <w:rFonts w:ascii="Arial" w:hAnsi="Arial" w:cs="Arial"/>
          <w:i/>
          <w:iCs/>
          <w:sz w:val="22"/>
          <w:szCs w:val="22"/>
        </w:rPr>
        <w:t xml:space="preserve"> de fecha veintitrés de junio de dos mil dieciocho, emitida por CRISTINA PEREZ SÁNCHEZ, Policía Vial adscrita a la Comisaria de Seguridad Pública y Vialidad Municipal de Santa Lucia del Camino, Oaxaca, en consecuencia, y bajo el aforismo jurídico que reza: "lo accesorio sigue la suerte de lo principal, se advierte que dicha multa fue lo que originó todas las demás actuaciones, entre ellas, el parte informativo, la orden de arresto, el pago de la multa y el pago por concepto de arrastre, luego entonces, resulta lógico que igualmente las actuaciones posteriores son nulas por tener como base un acto ya declarado nulo, en consecuencia, al haber sido declarados nulos dichos actos, </w:t>
      </w:r>
      <w:r w:rsidRPr="00C044CE">
        <w:rPr>
          <w:rFonts w:ascii="Arial" w:hAnsi="Arial" w:cs="Arial"/>
          <w:i/>
          <w:iCs/>
          <w:sz w:val="22"/>
          <w:szCs w:val="22"/>
          <w:u w:val="single"/>
        </w:rPr>
        <w:t>se ordena a esa autoridad demandada para que a través de sí misma o de quien sea legalmente competente realice la baja de la citada acta de infracción así como de los actos derivados de ésta del sistema electrónico y/o documental que para tal efecto lleve esa autoridad de igual forma al ser producto de un acto viciado se ordena la devolución las cantidades por $</w:t>
      </w:r>
      <w:r w:rsidR="000F7471">
        <w:rPr>
          <w:rFonts w:ascii="Arial" w:hAnsi="Arial" w:cs="Arial"/>
          <w:i/>
          <w:iCs/>
          <w:sz w:val="22"/>
          <w:szCs w:val="22"/>
          <w:u w:val="single"/>
        </w:rPr>
        <w:t>*******</w:t>
      </w:r>
      <w:r w:rsidRPr="00C044CE">
        <w:rPr>
          <w:rFonts w:ascii="Arial" w:hAnsi="Arial" w:cs="Arial"/>
          <w:i/>
          <w:iCs/>
          <w:sz w:val="22"/>
          <w:szCs w:val="22"/>
          <w:u w:val="single"/>
        </w:rPr>
        <w:t xml:space="preserve">) que ampara el recibo oficial con número de folio: </w:t>
      </w:r>
      <w:r w:rsidR="000F7471">
        <w:rPr>
          <w:rFonts w:ascii="Arial" w:hAnsi="Arial" w:cs="Arial"/>
          <w:i/>
          <w:iCs/>
          <w:sz w:val="22"/>
          <w:szCs w:val="22"/>
          <w:u w:val="single"/>
        </w:rPr>
        <w:t>*******</w:t>
      </w:r>
      <w:r w:rsidRPr="00C044CE">
        <w:rPr>
          <w:rFonts w:ascii="Arial" w:hAnsi="Arial" w:cs="Arial"/>
          <w:i/>
          <w:iCs/>
          <w:sz w:val="22"/>
          <w:szCs w:val="22"/>
          <w:u w:val="single"/>
        </w:rPr>
        <w:t xml:space="preserve"> de fecha veintitrés de junio de dos mil dieciocho, y por $</w:t>
      </w:r>
      <w:r w:rsidR="000F7471">
        <w:rPr>
          <w:rFonts w:ascii="Arial" w:hAnsi="Arial" w:cs="Arial"/>
          <w:i/>
          <w:iCs/>
          <w:sz w:val="22"/>
          <w:szCs w:val="22"/>
          <w:u w:val="single"/>
        </w:rPr>
        <w:t>*******</w:t>
      </w:r>
      <w:r w:rsidRPr="00C044CE">
        <w:rPr>
          <w:rFonts w:ascii="Arial" w:hAnsi="Arial" w:cs="Arial"/>
          <w:i/>
          <w:iCs/>
          <w:sz w:val="22"/>
          <w:szCs w:val="22"/>
          <w:u w:val="single"/>
        </w:rPr>
        <w:t xml:space="preserve">) que ampara el recibo oficial con número de folio </w:t>
      </w:r>
      <w:r w:rsidR="000F7471">
        <w:rPr>
          <w:rFonts w:ascii="Arial" w:hAnsi="Arial" w:cs="Arial"/>
          <w:i/>
          <w:iCs/>
          <w:sz w:val="22"/>
          <w:szCs w:val="22"/>
          <w:u w:val="single"/>
        </w:rPr>
        <w:t>*******</w:t>
      </w:r>
      <w:r w:rsidR="000F7471" w:rsidRPr="00C044CE">
        <w:rPr>
          <w:rFonts w:ascii="Arial" w:hAnsi="Arial" w:cs="Arial"/>
          <w:i/>
          <w:iCs/>
          <w:sz w:val="22"/>
          <w:szCs w:val="22"/>
          <w:u w:val="single"/>
        </w:rPr>
        <w:t xml:space="preserve"> </w:t>
      </w:r>
      <w:r w:rsidRPr="00C044CE">
        <w:rPr>
          <w:rFonts w:ascii="Arial" w:hAnsi="Arial" w:cs="Arial"/>
          <w:i/>
          <w:iCs/>
          <w:sz w:val="22"/>
          <w:szCs w:val="22"/>
          <w:u w:val="single"/>
        </w:rPr>
        <w:t xml:space="preserve"> de fecha veintitrés de junio de dos mil dieciocho, así como de la cantidad de $</w:t>
      </w:r>
      <w:r w:rsidR="000F7471">
        <w:rPr>
          <w:rFonts w:ascii="Arial" w:hAnsi="Arial" w:cs="Arial"/>
          <w:i/>
          <w:iCs/>
          <w:sz w:val="22"/>
          <w:szCs w:val="22"/>
          <w:u w:val="single"/>
        </w:rPr>
        <w:t>*******</w:t>
      </w:r>
      <w:r w:rsidR="000F7471" w:rsidRPr="00C044CE">
        <w:rPr>
          <w:rFonts w:ascii="Arial" w:hAnsi="Arial" w:cs="Arial"/>
          <w:i/>
          <w:iCs/>
          <w:sz w:val="22"/>
          <w:szCs w:val="22"/>
          <w:u w:val="single"/>
        </w:rPr>
        <w:t xml:space="preserve"> </w:t>
      </w:r>
      <w:r w:rsidRPr="00C044CE">
        <w:rPr>
          <w:rFonts w:ascii="Arial" w:hAnsi="Arial" w:cs="Arial"/>
          <w:i/>
          <w:iCs/>
          <w:sz w:val="22"/>
          <w:szCs w:val="22"/>
          <w:u w:val="single"/>
        </w:rPr>
        <w:t xml:space="preserve">que ampara el recibo número </w:t>
      </w:r>
      <w:r w:rsidR="000F7471">
        <w:rPr>
          <w:rFonts w:ascii="Arial" w:hAnsi="Arial" w:cs="Arial"/>
          <w:i/>
          <w:iCs/>
          <w:sz w:val="22"/>
          <w:szCs w:val="22"/>
          <w:u w:val="single"/>
        </w:rPr>
        <w:t>*******</w:t>
      </w:r>
      <w:r w:rsidRPr="00C044CE">
        <w:rPr>
          <w:rFonts w:ascii="Arial" w:hAnsi="Arial" w:cs="Arial"/>
          <w:i/>
          <w:iCs/>
          <w:sz w:val="22"/>
          <w:szCs w:val="22"/>
          <w:u w:val="single"/>
        </w:rPr>
        <w:t>, de fecha veintitrés de junio de dos mil dieciocho, pagada por el servicio de arrastre indebidamente pagadas</w:t>
      </w:r>
      <w:r w:rsidRPr="00C044CE">
        <w:rPr>
          <w:rFonts w:ascii="Arial" w:hAnsi="Arial" w:cs="Arial"/>
          <w:i/>
          <w:iCs/>
          <w:sz w:val="22"/>
          <w:szCs w:val="22"/>
        </w:rPr>
        <w:t>, por las razones ya expuestas en el considerando CUARTO de esta sentencia.</w:t>
      </w:r>
      <w:r w:rsidR="001B2848" w:rsidRPr="00C044CE">
        <w:rPr>
          <w:rFonts w:cstheme="minorHAnsi"/>
          <w:bCs/>
          <w:i/>
          <w:iCs/>
          <w:sz w:val="22"/>
          <w:szCs w:val="22"/>
          <w:lang w:eastAsia="es-ES"/>
        </w:rPr>
        <w:t>”</w:t>
      </w:r>
    </w:p>
    <w:p w14:paraId="0F2C2308" w14:textId="39C82B2B" w:rsidR="00216377" w:rsidRPr="00897350" w:rsidRDefault="00216377" w:rsidP="00B76F9D">
      <w:pPr>
        <w:widowControl w:val="0"/>
        <w:tabs>
          <w:tab w:val="left" w:pos="7938"/>
        </w:tabs>
        <w:spacing w:before="240"/>
        <w:ind w:left="1134" w:right="616"/>
        <w:jc w:val="center"/>
        <w:rPr>
          <w:rFonts w:ascii="Arial" w:hAnsi="Arial" w:cs="Arial"/>
          <w:b/>
          <w:bCs/>
          <w:sz w:val="26"/>
          <w:szCs w:val="26"/>
        </w:rPr>
      </w:pPr>
      <w:r w:rsidRPr="00897350">
        <w:rPr>
          <w:rFonts w:ascii="Arial" w:hAnsi="Arial" w:cs="Arial"/>
          <w:b/>
          <w:bCs/>
          <w:sz w:val="26"/>
          <w:szCs w:val="26"/>
        </w:rPr>
        <w:t>C O N S I D E R A N D O</w:t>
      </w:r>
    </w:p>
    <w:p w14:paraId="1E160D0B" w14:textId="4D89D163" w:rsidR="001B2848" w:rsidRPr="00A16190" w:rsidRDefault="001B2848" w:rsidP="006007FC">
      <w:pPr>
        <w:pStyle w:val="Textoindependiente21"/>
        <w:spacing w:before="240" w:after="200" w:line="360" w:lineRule="auto"/>
        <w:ind w:right="18" w:firstLine="708"/>
        <w:rPr>
          <w:rFonts w:ascii="Arial" w:hAnsi="Arial" w:cs="Arial"/>
          <w:bCs/>
          <w:iCs/>
          <w:sz w:val="26"/>
          <w:szCs w:val="26"/>
        </w:rPr>
      </w:pPr>
      <w:r w:rsidRPr="00897350">
        <w:rPr>
          <w:rFonts w:ascii="Arial" w:hAnsi="Arial" w:cs="Arial"/>
          <w:b/>
          <w:bCs/>
          <w:iCs/>
          <w:sz w:val="26"/>
          <w:szCs w:val="26"/>
        </w:rPr>
        <w:t xml:space="preserve">PRIMERO. </w:t>
      </w:r>
      <w:r w:rsidRPr="00897350">
        <w:rPr>
          <w:rFonts w:ascii="Arial" w:hAnsi="Arial" w:cs="Arial"/>
          <w:bCs/>
          <w:iCs/>
          <w:sz w:val="26"/>
          <w:szCs w:val="26"/>
        </w:rPr>
        <w:t>Esta Sala Superior es competente para conocer del presente asunto, de conformidad con lo dispuesto por los artículos 114 QUÁTER, de la Constitución Política del Es</w:t>
      </w:r>
      <w:r w:rsidR="00C54226" w:rsidRPr="00897350">
        <w:rPr>
          <w:rFonts w:ascii="Arial" w:hAnsi="Arial" w:cs="Arial"/>
          <w:bCs/>
          <w:iCs/>
          <w:sz w:val="26"/>
          <w:szCs w:val="26"/>
        </w:rPr>
        <w:t>tado Libre y Soberano de Oaxaca;</w:t>
      </w:r>
      <w:r w:rsidRPr="00897350">
        <w:rPr>
          <w:rFonts w:ascii="Arial" w:hAnsi="Arial" w:cs="Arial"/>
          <w:bCs/>
          <w:iCs/>
          <w:sz w:val="26"/>
          <w:szCs w:val="26"/>
        </w:rPr>
        <w:t xml:space="preserve"> 1</w:t>
      </w:r>
      <w:r w:rsidR="00C54226" w:rsidRPr="00897350">
        <w:rPr>
          <w:rFonts w:ascii="Arial" w:hAnsi="Arial" w:cs="Arial"/>
          <w:bCs/>
          <w:iCs/>
          <w:sz w:val="26"/>
          <w:szCs w:val="26"/>
        </w:rPr>
        <w:t>, párrafo segundo, 2</w:t>
      </w:r>
      <w:r w:rsidRPr="00897350">
        <w:rPr>
          <w:rFonts w:ascii="Arial" w:hAnsi="Arial" w:cs="Arial"/>
          <w:bCs/>
          <w:iCs/>
          <w:sz w:val="26"/>
          <w:szCs w:val="26"/>
        </w:rPr>
        <w:t>, 4</w:t>
      </w:r>
      <w:r w:rsidR="00C54226" w:rsidRPr="00897350">
        <w:rPr>
          <w:rFonts w:ascii="Arial" w:hAnsi="Arial" w:cs="Arial"/>
          <w:bCs/>
          <w:iCs/>
          <w:sz w:val="26"/>
          <w:szCs w:val="26"/>
        </w:rPr>
        <w:t>,</w:t>
      </w:r>
      <w:r w:rsidRPr="00897350">
        <w:rPr>
          <w:rFonts w:ascii="Arial" w:hAnsi="Arial" w:cs="Arial"/>
          <w:bCs/>
          <w:iCs/>
          <w:sz w:val="26"/>
          <w:szCs w:val="26"/>
        </w:rPr>
        <w:t xml:space="preserve"> fracción VIII, 23, 24</w:t>
      </w:r>
      <w:r w:rsidR="00C54226" w:rsidRPr="00897350">
        <w:rPr>
          <w:rFonts w:ascii="Arial" w:hAnsi="Arial" w:cs="Arial"/>
          <w:bCs/>
          <w:iCs/>
          <w:sz w:val="26"/>
          <w:szCs w:val="26"/>
        </w:rPr>
        <w:t>,</w:t>
      </w:r>
      <w:r w:rsidRPr="00897350">
        <w:rPr>
          <w:rFonts w:ascii="Arial" w:hAnsi="Arial" w:cs="Arial"/>
          <w:bCs/>
          <w:iCs/>
          <w:sz w:val="26"/>
          <w:szCs w:val="26"/>
        </w:rPr>
        <w:t xml:space="preserve"> fracci</w:t>
      </w:r>
      <w:r w:rsidR="00C54226" w:rsidRPr="00897350">
        <w:rPr>
          <w:rFonts w:ascii="Arial" w:hAnsi="Arial" w:cs="Arial"/>
          <w:bCs/>
          <w:iCs/>
          <w:sz w:val="26"/>
          <w:szCs w:val="26"/>
        </w:rPr>
        <w:t>ones I y III</w:t>
      </w:r>
      <w:r w:rsidRPr="00897350">
        <w:rPr>
          <w:rFonts w:ascii="Arial" w:hAnsi="Arial" w:cs="Arial"/>
          <w:bCs/>
          <w:iCs/>
          <w:sz w:val="26"/>
          <w:szCs w:val="26"/>
        </w:rPr>
        <w:t>,</w:t>
      </w:r>
      <w:r>
        <w:rPr>
          <w:rFonts w:ascii="Arial" w:hAnsi="Arial" w:cs="Arial"/>
          <w:bCs/>
          <w:iCs/>
          <w:sz w:val="26"/>
          <w:szCs w:val="26"/>
        </w:rPr>
        <w:t xml:space="preserve"> 25</w:t>
      </w:r>
      <w:r w:rsidR="00C54226">
        <w:rPr>
          <w:rFonts w:ascii="Arial" w:hAnsi="Arial" w:cs="Arial"/>
          <w:bCs/>
          <w:iCs/>
          <w:sz w:val="26"/>
          <w:szCs w:val="26"/>
        </w:rPr>
        <w:t xml:space="preserve">, </w:t>
      </w:r>
      <w:r>
        <w:rPr>
          <w:rFonts w:ascii="Arial" w:hAnsi="Arial" w:cs="Arial"/>
          <w:bCs/>
          <w:iCs/>
          <w:sz w:val="26"/>
          <w:szCs w:val="26"/>
        </w:rPr>
        <w:t xml:space="preserve">fracción I y 27, de la Ley Orgánica del Tribunal de Justicia Administrativa del Estado de Oaxaca; 120, 125, 127, 129, 130, fracción </w:t>
      </w:r>
      <w:r>
        <w:rPr>
          <w:rFonts w:ascii="Arial" w:hAnsi="Arial" w:cs="Arial"/>
          <w:bCs/>
          <w:iCs/>
          <w:sz w:val="26"/>
          <w:szCs w:val="26"/>
        </w:rPr>
        <w:lastRenderedPageBreak/>
        <w:t>I, 131, 231, 236 y 238, de la Ley de Procedimiento y Justicia Administrativa para el Estado de Oaxaca</w:t>
      </w:r>
      <w:r w:rsidRPr="00F37C43">
        <w:rPr>
          <w:rFonts w:ascii="Arial" w:hAnsi="Arial" w:cs="Arial"/>
          <w:bCs/>
          <w:iCs/>
          <w:sz w:val="26"/>
          <w:szCs w:val="26"/>
        </w:rPr>
        <w:t xml:space="preserve">, dado que se trata de un </w:t>
      </w:r>
      <w:r w:rsidR="0052154B">
        <w:rPr>
          <w:rFonts w:ascii="Arial" w:hAnsi="Arial" w:cs="Arial"/>
          <w:bCs/>
          <w:iCs/>
          <w:sz w:val="26"/>
          <w:szCs w:val="26"/>
        </w:rPr>
        <w:t>re</w:t>
      </w:r>
      <w:r w:rsidRPr="00F37C43">
        <w:rPr>
          <w:rFonts w:ascii="Arial" w:hAnsi="Arial" w:cs="Arial"/>
          <w:bCs/>
          <w:iCs/>
          <w:sz w:val="26"/>
          <w:szCs w:val="26"/>
        </w:rPr>
        <w:t xml:space="preserve">curso de </w:t>
      </w:r>
      <w:r w:rsidR="0052154B">
        <w:rPr>
          <w:rFonts w:ascii="Arial" w:hAnsi="Arial" w:cs="Arial"/>
          <w:bCs/>
          <w:iCs/>
          <w:sz w:val="26"/>
          <w:szCs w:val="26"/>
        </w:rPr>
        <w:t>r</w:t>
      </w:r>
      <w:r w:rsidRPr="00F37C43">
        <w:rPr>
          <w:rFonts w:ascii="Arial" w:hAnsi="Arial" w:cs="Arial"/>
          <w:bCs/>
          <w:iCs/>
          <w:sz w:val="26"/>
          <w:szCs w:val="26"/>
        </w:rPr>
        <w:t xml:space="preserve">evisión interpuesto en contra </w:t>
      </w:r>
      <w:r w:rsidR="00D273CF">
        <w:rPr>
          <w:rFonts w:ascii="Arial" w:hAnsi="Arial" w:cs="Arial"/>
          <w:bCs/>
          <w:iCs/>
          <w:sz w:val="26"/>
          <w:szCs w:val="26"/>
        </w:rPr>
        <w:t xml:space="preserve">de la sentencia </w:t>
      </w:r>
      <w:r w:rsidR="00C54226">
        <w:rPr>
          <w:rFonts w:ascii="Arial" w:hAnsi="Arial" w:cs="Arial"/>
          <w:sz w:val="26"/>
          <w:szCs w:val="26"/>
        </w:rPr>
        <w:t xml:space="preserve">de trece de octubre de dos mil veinte </w:t>
      </w:r>
      <w:r w:rsidR="00C54226" w:rsidRPr="00CB6405">
        <w:rPr>
          <w:rFonts w:ascii="Arial" w:hAnsi="Arial" w:cs="Arial"/>
          <w:sz w:val="26"/>
          <w:szCs w:val="26"/>
        </w:rPr>
        <w:t>dictad</w:t>
      </w:r>
      <w:r w:rsidR="00C54226">
        <w:rPr>
          <w:rFonts w:ascii="Arial" w:hAnsi="Arial" w:cs="Arial"/>
          <w:sz w:val="26"/>
          <w:szCs w:val="26"/>
        </w:rPr>
        <w:t xml:space="preserve">a </w:t>
      </w:r>
      <w:r w:rsidR="00C54226" w:rsidRPr="00CB6405">
        <w:rPr>
          <w:rFonts w:ascii="Arial" w:hAnsi="Arial" w:cs="Arial"/>
          <w:sz w:val="26"/>
          <w:szCs w:val="26"/>
        </w:rPr>
        <w:t xml:space="preserve">por la </w:t>
      </w:r>
      <w:r w:rsidR="00C54226">
        <w:rPr>
          <w:rFonts w:ascii="Arial" w:hAnsi="Arial" w:cs="Arial"/>
          <w:sz w:val="26"/>
          <w:szCs w:val="26"/>
        </w:rPr>
        <w:t xml:space="preserve">Segunda </w:t>
      </w:r>
      <w:r w:rsidR="00C54226" w:rsidRPr="00CB6405">
        <w:rPr>
          <w:rFonts w:ascii="Arial" w:hAnsi="Arial" w:cs="Arial"/>
          <w:sz w:val="26"/>
          <w:szCs w:val="26"/>
        </w:rPr>
        <w:t>Sala</w:t>
      </w:r>
      <w:r w:rsidR="00C54226">
        <w:rPr>
          <w:rFonts w:ascii="Arial" w:hAnsi="Arial" w:cs="Arial"/>
          <w:sz w:val="26"/>
          <w:szCs w:val="26"/>
        </w:rPr>
        <w:t xml:space="preserve"> Unitaria de Primera Instancia </w:t>
      </w:r>
      <w:r>
        <w:rPr>
          <w:rFonts w:ascii="Arial" w:hAnsi="Arial" w:cs="Arial"/>
          <w:sz w:val="26"/>
          <w:szCs w:val="26"/>
        </w:rPr>
        <w:t>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sidR="00165BBE">
        <w:rPr>
          <w:rFonts w:ascii="Arial" w:hAnsi="Arial" w:cs="Arial"/>
          <w:b/>
          <w:bCs/>
          <w:iCs/>
          <w:sz w:val="26"/>
          <w:szCs w:val="26"/>
        </w:rPr>
        <w:t>00</w:t>
      </w:r>
      <w:r w:rsidR="00C54226">
        <w:rPr>
          <w:rFonts w:ascii="Arial" w:hAnsi="Arial" w:cs="Arial"/>
          <w:b/>
          <w:bCs/>
          <w:iCs/>
          <w:sz w:val="26"/>
          <w:szCs w:val="26"/>
        </w:rPr>
        <w:t>56/2018</w:t>
      </w:r>
      <w:r w:rsidR="007A7D95">
        <w:rPr>
          <w:rFonts w:ascii="Arial" w:hAnsi="Arial" w:cs="Arial"/>
          <w:b/>
          <w:sz w:val="26"/>
          <w:szCs w:val="26"/>
        </w:rPr>
        <w:t>.</w:t>
      </w:r>
      <w:r w:rsidR="00C044CE" w:rsidRPr="00C044CE">
        <w:rPr>
          <w:rFonts w:ascii="Arial" w:hAnsi="Arial" w:cs="Arial"/>
          <w:bCs/>
          <w:sz w:val="26"/>
          <w:szCs w:val="26"/>
        </w:rPr>
        <w:t>- -</w:t>
      </w:r>
    </w:p>
    <w:p w14:paraId="2D4BBCE9" w14:textId="15CA9494" w:rsidR="001B2848" w:rsidRDefault="001B2848" w:rsidP="001B2848">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w:t>
      </w:r>
      <w:r w:rsidR="00D521B1">
        <w:rPr>
          <w:rFonts w:ascii="Arial" w:hAnsi="Arial" w:cs="Arial"/>
          <w:bCs/>
          <w:sz w:val="26"/>
          <w:szCs w:val="26"/>
        </w:rPr>
        <w:t xml:space="preserve">El </w:t>
      </w:r>
      <w:r w:rsidRPr="007A7121">
        <w:rPr>
          <w:rFonts w:ascii="Arial" w:hAnsi="Arial" w:cs="Arial"/>
          <w:bCs/>
          <w:sz w:val="26"/>
          <w:szCs w:val="26"/>
        </w:rPr>
        <w:t>agravio hecho valer se encuentra expuesto en el escrito respectivo de</w:t>
      </w:r>
      <w:r w:rsidR="00973F14">
        <w:rPr>
          <w:rFonts w:ascii="Arial" w:hAnsi="Arial" w:cs="Arial"/>
          <w:bCs/>
          <w:sz w:val="26"/>
          <w:szCs w:val="26"/>
        </w:rPr>
        <w:t xml:space="preserve">l </w:t>
      </w:r>
      <w:r w:rsidRPr="007A7121">
        <w:rPr>
          <w:rFonts w:ascii="Arial" w:hAnsi="Arial" w:cs="Arial"/>
          <w:bCs/>
          <w:sz w:val="26"/>
          <w:szCs w:val="26"/>
        </w:rPr>
        <w:t xml:space="preserve">recurrente, por lo que no existe necesidad de transcribirlos, al no transgredírsele derecho alguno, como tampoco se vulnera disposición expresa que imponga tal </w:t>
      </w:r>
      <w:r w:rsidR="00897350" w:rsidRPr="007A7121">
        <w:rPr>
          <w:rFonts w:ascii="Arial" w:hAnsi="Arial" w:cs="Arial"/>
          <w:bCs/>
          <w:sz w:val="26"/>
          <w:szCs w:val="26"/>
        </w:rPr>
        <w:t>obligación</w:t>
      </w:r>
      <w:r w:rsidR="00897350" w:rsidRPr="007A7121">
        <w:rPr>
          <w:rFonts w:ascii="Arial" w:hAnsi="Arial" w:cs="Arial"/>
          <w:sz w:val="26"/>
          <w:szCs w:val="26"/>
        </w:rPr>
        <w:t>.</w:t>
      </w:r>
      <w:r w:rsidR="00897350">
        <w:rPr>
          <w:rFonts w:ascii="Arial" w:hAnsi="Arial" w:cs="Arial"/>
          <w:sz w:val="26"/>
          <w:szCs w:val="26"/>
        </w:rPr>
        <w:t xml:space="preserve"> -</w:t>
      </w:r>
      <w:r w:rsidR="00C044CE">
        <w:rPr>
          <w:rFonts w:ascii="Arial" w:hAnsi="Arial" w:cs="Arial"/>
          <w:sz w:val="26"/>
          <w:szCs w:val="26"/>
        </w:rPr>
        <w:t xml:space="preserve"> - - - - - - - - - - </w:t>
      </w:r>
    </w:p>
    <w:p w14:paraId="125A67B6" w14:textId="4FA3CAF9" w:rsidR="00D521B1" w:rsidRPr="00D521B1" w:rsidRDefault="00D521B1" w:rsidP="00D521B1">
      <w:pPr>
        <w:widowControl w:val="0"/>
        <w:tabs>
          <w:tab w:val="left" w:pos="7938"/>
          <w:tab w:val="left" w:pos="8222"/>
        </w:tabs>
        <w:spacing w:before="240" w:line="360" w:lineRule="auto"/>
        <w:ind w:right="49" w:firstLine="851"/>
        <w:jc w:val="both"/>
        <w:rPr>
          <w:rFonts w:ascii="Arial" w:hAnsi="Arial" w:cs="Arial"/>
          <w:bCs/>
          <w:sz w:val="26"/>
          <w:szCs w:val="26"/>
        </w:rPr>
      </w:pPr>
      <w:r w:rsidRPr="00D521B1">
        <w:rPr>
          <w:rFonts w:ascii="Arial" w:hAnsi="Arial" w:cs="Arial"/>
          <w:bCs/>
          <w:sz w:val="26"/>
          <w:szCs w:val="26"/>
        </w:rPr>
        <w:t xml:space="preserve">Se invoca en apoyo, la </w:t>
      </w:r>
      <w:r w:rsidR="00A208BC">
        <w:rPr>
          <w:rFonts w:ascii="Arial" w:hAnsi="Arial" w:cs="Arial"/>
          <w:bCs/>
          <w:sz w:val="26"/>
          <w:szCs w:val="26"/>
        </w:rPr>
        <w:t>J</w:t>
      </w:r>
      <w:r w:rsidRPr="00D521B1">
        <w:rPr>
          <w:rFonts w:ascii="Arial" w:hAnsi="Arial" w:cs="Arial"/>
          <w:bCs/>
          <w:sz w:val="26"/>
          <w:szCs w:val="26"/>
        </w:rPr>
        <w:t xml:space="preserve">urisprudencia en materia común, número </w:t>
      </w:r>
      <w:r w:rsidRPr="00D521B1">
        <w:rPr>
          <w:rFonts w:ascii="Arial" w:eastAsia="Times New Roman" w:hAnsi="Arial" w:cs="Arial"/>
          <w:sz w:val="26"/>
          <w:szCs w:val="26"/>
        </w:rPr>
        <w:t xml:space="preserve">2a./J. 58/2010, de la Novena Época, emitida por la Segunda Sala de la Suprema Corte de Justicia de la Nación, </w:t>
      </w:r>
      <w:r w:rsidRPr="00D521B1">
        <w:rPr>
          <w:rFonts w:ascii="Arial" w:hAnsi="Arial" w:cs="Arial"/>
          <w:bCs/>
          <w:sz w:val="26"/>
          <w:szCs w:val="26"/>
        </w:rPr>
        <w:t xml:space="preserve">con número de registro digital </w:t>
      </w:r>
      <w:r w:rsidRPr="00D521B1">
        <w:rPr>
          <w:rFonts w:ascii="Arial" w:eastAsia="Times New Roman" w:hAnsi="Arial" w:cs="Arial"/>
          <w:sz w:val="26"/>
          <w:szCs w:val="26"/>
        </w:rPr>
        <w:t xml:space="preserve">164618, publicada en el Semanario Judicial de la Federación y su Gaceta. En el Tomo XXXI, Mayo de 2010, visible a página 830, </w:t>
      </w:r>
      <w:r w:rsidRPr="00D521B1">
        <w:rPr>
          <w:rFonts w:ascii="Arial" w:hAnsi="Arial" w:cs="Arial"/>
          <w:bCs/>
          <w:sz w:val="26"/>
          <w:szCs w:val="26"/>
        </w:rPr>
        <w:t xml:space="preserve">bajo el rubro y texto siguiente: </w:t>
      </w:r>
    </w:p>
    <w:p w14:paraId="3149638C" w14:textId="77777777" w:rsidR="00D521B1" w:rsidRPr="008B2E38" w:rsidRDefault="00D521B1" w:rsidP="008B2E38">
      <w:pPr>
        <w:spacing w:before="240" w:after="0"/>
        <w:ind w:left="709" w:right="616"/>
        <w:jc w:val="both"/>
        <w:rPr>
          <w:rFonts w:ascii="Arial" w:eastAsia="Times New Roman" w:hAnsi="Arial" w:cs="Arial"/>
          <w:i/>
          <w:iCs/>
        </w:rPr>
      </w:pPr>
      <w:r w:rsidRPr="008B2E38">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8B2E38">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5042FFD" w14:textId="13C3794B" w:rsidR="00E01801" w:rsidRDefault="001B2848" w:rsidP="00466603">
      <w:pPr>
        <w:spacing w:before="240" w:line="360" w:lineRule="auto"/>
        <w:ind w:firstLine="708"/>
        <w:jc w:val="both"/>
        <w:rPr>
          <w:rFonts w:ascii="Arial" w:eastAsia="Calibri" w:hAnsi="Arial" w:cs="Arial"/>
          <w:bCs/>
          <w:sz w:val="26"/>
          <w:szCs w:val="26"/>
        </w:rPr>
      </w:pPr>
      <w:r w:rsidRPr="006E349D">
        <w:rPr>
          <w:rFonts w:ascii="Arial" w:hAnsi="Arial" w:cs="Arial"/>
          <w:b/>
          <w:bCs/>
          <w:sz w:val="26"/>
          <w:szCs w:val="26"/>
        </w:rPr>
        <w:t>TERCERO.</w:t>
      </w:r>
      <w:r w:rsidR="00C47B12">
        <w:rPr>
          <w:rFonts w:ascii="Arial" w:eastAsia="Calibri" w:hAnsi="Arial" w:cs="Arial"/>
          <w:b/>
          <w:bCs/>
          <w:sz w:val="26"/>
          <w:szCs w:val="26"/>
        </w:rPr>
        <w:t xml:space="preserve"> </w:t>
      </w:r>
      <w:r w:rsidR="00E01801">
        <w:rPr>
          <w:rFonts w:ascii="Arial" w:eastAsia="Calibri" w:hAnsi="Arial" w:cs="Arial"/>
          <w:bCs/>
          <w:sz w:val="26"/>
          <w:szCs w:val="26"/>
        </w:rPr>
        <w:t xml:space="preserve">Arguye </w:t>
      </w:r>
      <w:r w:rsidR="00973F14">
        <w:rPr>
          <w:rFonts w:ascii="Arial" w:eastAsia="Calibri" w:hAnsi="Arial" w:cs="Arial"/>
          <w:bCs/>
          <w:sz w:val="26"/>
          <w:szCs w:val="26"/>
        </w:rPr>
        <w:t xml:space="preserve">el </w:t>
      </w:r>
      <w:r w:rsidR="00A01A61" w:rsidRPr="009A4B89">
        <w:rPr>
          <w:rFonts w:ascii="Arial" w:eastAsia="Calibri" w:hAnsi="Arial" w:cs="Arial"/>
          <w:bCs/>
          <w:sz w:val="26"/>
          <w:szCs w:val="26"/>
        </w:rPr>
        <w:t>recurrente que le causa agravio</w:t>
      </w:r>
      <w:r w:rsidR="00E01801">
        <w:rPr>
          <w:rFonts w:ascii="Arial" w:eastAsia="Calibri" w:hAnsi="Arial" w:cs="Arial"/>
          <w:bCs/>
          <w:sz w:val="26"/>
          <w:szCs w:val="26"/>
        </w:rPr>
        <w:t xml:space="preserve"> la parte conducente de la </w:t>
      </w:r>
      <w:r w:rsidR="00973F14">
        <w:rPr>
          <w:rFonts w:ascii="Arial" w:eastAsia="Calibri" w:hAnsi="Arial" w:cs="Arial"/>
          <w:bCs/>
          <w:sz w:val="26"/>
          <w:szCs w:val="26"/>
        </w:rPr>
        <w:t xml:space="preserve">resolución de refuta, </w:t>
      </w:r>
      <w:r w:rsidR="0050234A">
        <w:rPr>
          <w:rFonts w:ascii="Arial" w:eastAsia="Calibri" w:hAnsi="Arial" w:cs="Arial"/>
          <w:bCs/>
          <w:sz w:val="26"/>
          <w:szCs w:val="26"/>
        </w:rPr>
        <w:t xml:space="preserve">en el que el Magistrado dijo </w:t>
      </w:r>
      <w:r w:rsidR="00E01801">
        <w:rPr>
          <w:rFonts w:ascii="Arial" w:eastAsia="Calibri" w:hAnsi="Arial" w:cs="Arial"/>
          <w:bCs/>
          <w:sz w:val="26"/>
          <w:szCs w:val="26"/>
        </w:rPr>
        <w:t>lo siguiente:</w:t>
      </w:r>
    </w:p>
    <w:p w14:paraId="0979B51C" w14:textId="7610AEF0" w:rsidR="00E01801" w:rsidRPr="00973F14" w:rsidRDefault="00E01801" w:rsidP="00D51E36">
      <w:pPr>
        <w:spacing w:before="240"/>
        <w:ind w:left="567" w:right="616" w:firstLine="142"/>
        <w:jc w:val="both"/>
        <w:rPr>
          <w:rFonts w:ascii="Arial" w:eastAsia="Calibri" w:hAnsi="Arial" w:cs="Arial"/>
          <w:bCs/>
          <w:i/>
        </w:rPr>
      </w:pPr>
      <w:r w:rsidRPr="00973F14">
        <w:rPr>
          <w:rFonts w:ascii="Arial" w:eastAsia="Calibri" w:hAnsi="Arial" w:cs="Arial"/>
          <w:bCs/>
          <w:i/>
        </w:rPr>
        <w:t>“</w:t>
      </w:r>
      <w:r w:rsidR="00973F14" w:rsidRPr="00973F14">
        <w:rPr>
          <w:rFonts w:ascii="Arial" w:hAnsi="Arial" w:cs="Arial"/>
          <w:i/>
          <w:color w:val="222222"/>
        </w:rPr>
        <w:t xml:space="preserve">Tan es así, que del acta de infracción se advierte que la autoridad demandada en la parte relativa a </w:t>
      </w:r>
      <w:r w:rsidR="00973F14" w:rsidRPr="00973F14">
        <w:rPr>
          <w:rFonts w:ascii="Arial" w:hAnsi="Arial" w:cs="Arial"/>
          <w:b/>
          <w:i/>
          <w:color w:val="222222"/>
        </w:rPr>
        <w:t>MOTIVO DE LA DETENCIÓN DEL VEHÍCULO</w:t>
      </w:r>
      <w:r w:rsidR="00973F14" w:rsidRPr="00973F14">
        <w:rPr>
          <w:rFonts w:ascii="Arial" w:hAnsi="Arial" w:cs="Arial"/>
          <w:i/>
          <w:color w:val="222222"/>
        </w:rPr>
        <w:t xml:space="preserve"> describió: "I.- ESTADO DE EMBRIAGUEZ, INFLUENCIA DE DROGAS ENERVANTES O MALAS CONDICIONES F</w:t>
      </w:r>
      <w:r w:rsidR="00A208BC">
        <w:rPr>
          <w:rFonts w:ascii="Arial" w:hAnsi="Arial" w:cs="Arial"/>
          <w:i/>
          <w:color w:val="222222"/>
        </w:rPr>
        <w:t>Í</w:t>
      </w:r>
      <w:r w:rsidR="00973F14" w:rsidRPr="00973F14">
        <w:rPr>
          <w:rFonts w:ascii="Arial" w:hAnsi="Arial" w:cs="Arial"/>
          <w:i/>
          <w:color w:val="222222"/>
        </w:rPr>
        <w:t xml:space="preserve">SICAS MENTALES" en cuanto </w:t>
      </w:r>
      <w:r w:rsidR="00973F14" w:rsidRPr="00973F14">
        <w:rPr>
          <w:rFonts w:ascii="Arial" w:hAnsi="Arial" w:cs="Arial"/>
          <w:b/>
          <w:i/>
          <w:color w:val="222222"/>
        </w:rPr>
        <w:t>FUNDAMENTACIÓN Y MOTIVACIÓN DE LA INFRACCIÓN</w:t>
      </w:r>
      <w:r w:rsidR="00973F14" w:rsidRPr="00973F14">
        <w:rPr>
          <w:rFonts w:ascii="Arial" w:hAnsi="Arial" w:cs="Arial"/>
          <w:i/>
          <w:color w:val="222222"/>
        </w:rPr>
        <w:t xml:space="preserve"> ART</w:t>
      </w:r>
      <w:r w:rsidR="00A208BC">
        <w:rPr>
          <w:rFonts w:ascii="Arial" w:hAnsi="Arial" w:cs="Arial"/>
          <w:i/>
          <w:color w:val="222222"/>
        </w:rPr>
        <w:t>Í</w:t>
      </w:r>
      <w:r w:rsidR="00973F14" w:rsidRPr="00973F14">
        <w:rPr>
          <w:rFonts w:ascii="Arial" w:hAnsi="Arial" w:cs="Arial"/>
          <w:i/>
          <w:color w:val="222222"/>
        </w:rPr>
        <w:t xml:space="preserve">CULO 191 FRACCIÓN I INCISO F.22 DEL </w:t>
      </w:r>
      <w:r w:rsidR="00973F14" w:rsidRPr="00973F14">
        <w:rPr>
          <w:rFonts w:ascii="Arial" w:hAnsi="Arial" w:cs="Arial"/>
          <w:i/>
          <w:color w:val="222222"/>
        </w:rPr>
        <w:lastRenderedPageBreak/>
        <w:t>REGLAMENTO DE TRÁNSITO Y VIALIDAD DE SANTA L</w:t>
      </w:r>
      <w:r w:rsidR="00A208BC">
        <w:rPr>
          <w:rFonts w:ascii="Arial" w:hAnsi="Arial" w:cs="Arial"/>
          <w:i/>
          <w:color w:val="222222"/>
        </w:rPr>
        <w:t>U</w:t>
      </w:r>
      <w:r w:rsidR="00973F14" w:rsidRPr="00973F14">
        <w:rPr>
          <w:rFonts w:ascii="Arial" w:hAnsi="Arial" w:cs="Arial"/>
          <w:i/>
          <w:color w:val="222222"/>
        </w:rPr>
        <w:t>C</w:t>
      </w:r>
      <w:r w:rsidR="00A208BC">
        <w:rPr>
          <w:rFonts w:ascii="Arial" w:hAnsi="Arial" w:cs="Arial"/>
          <w:i/>
          <w:color w:val="222222"/>
        </w:rPr>
        <w:t>Í</w:t>
      </w:r>
      <w:r w:rsidR="00973F14" w:rsidRPr="00973F14">
        <w:rPr>
          <w:rFonts w:ascii="Arial" w:hAnsi="Arial" w:cs="Arial"/>
          <w:i/>
          <w:color w:val="222222"/>
        </w:rPr>
        <w:t>A DEL CAMINO OAXACA, GRUPO CONDUCCION DE AUTOMOTORES, CONDUCTA INFRACTORA ART</w:t>
      </w:r>
      <w:r w:rsidR="00A208BC">
        <w:rPr>
          <w:rFonts w:ascii="Arial" w:hAnsi="Arial" w:cs="Arial"/>
          <w:i/>
          <w:color w:val="222222"/>
        </w:rPr>
        <w:t>Í</w:t>
      </w:r>
      <w:r w:rsidR="00973F14" w:rsidRPr="00973F14">
        <w:rPr>
          <w:rFonts w:ascii="Arial" w:hAnsi="Arial" w:cs="Arial"/>
          <w:i/>
          <w:color w:val="222222"/>
        </w:rPr>
        <w:t xml:space="preserve">CULO 170 Y 171 POR CONDUCIR EN ESTADO DE EBRIEDAD” Dentro de las </w:t>
      </w:r>
      <w:r w:rsidR="00973F14" w:rsidRPr="00973F14">
        <w:rPr>
          <w:rFonts w:ascii="Arial" w:hAnsi="Arial" w:cs="Arial"/>
          <w:b/>
          <w:i/>
          <w:color w:val="222222"/>
        </w:rPr>
        <w:t>OBSERVACIONES</w:t>
      </w:r>
      <w:r w:rsidR="00973F14" w:rsidRPr="00973F14">
        <w:rPr>
          <w:rFonts w:ascii="Arial" w:hAnsi="Arial" w:cs="Arial"/>
          <w:i/>
          <w:color w:val="222222"/>
        </w:rPr>
        <w:t xml:space="preserve"> “no asentó texto alguno”, quedando de manifiesto que el acta de infracción carece de debida motivación para que la administrada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ésta y que norma le resulta aplicable, lo que en el presente caso no acontece ya que dentro del supuesto apartado de motivación asentó la conducta tipificada como falta administrativa, misma que ya habla sido previamente establecida en el apartado denominado “MOTIVO DE LA DETENCIÓN DEL VEHICULO" por lo que la autoridad demandada es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per se, ahora, si dichos actos fueron conocidos derivados de un operativo alcoholímetro, dentro de la citada acta debió haberse hecho mención de dicho operativo y haciendo referencia al parte informativo y demás actuaciones que derivaran del operativo en mención</w:t>
      </w:r>
      <w:r w:rsidRPr="00973F14">
        <w:rPr>
          <w:rFonts w:ascii="Arial" w:eastAsia="Calibri" w:hAnsi="Arial" w:cs="Arial"/>
          <w:bCs/>
          <w:i/>
        </w:rPr>
        <w:t>”</w:t>
      </w:r>
    </w:p>
    <w:p w14:paraId="092BC164" w14:textId="379DBB40" w:rsidR="00EA2E61" w:rsidRDefault="008022C8" w:rsidP="00466603">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Refiere que resulta </w:t>
      </w:r>
      <w:r w:rsidR="00EA2E61">
        <w:rPr>
          <w:rFonts w:ascii="Arial" w:eastAsia="Calibri" w:hAnsi="Arial" w:cs="Arial"/>
          <w:bCs/>
          <w:sz w:val="26"/>
          <w:szCs w:val="26"/>
        </w:rPr>
        <w:t xml:space="preserve">infundado dicho argumento y lo deja en estado de indefensión, </w:t>
      </w:r>
      <w:r>
        <w:rPr>
          <w:rFonts w:ascii="Arial" w:eastAsia="Calibri" w:hAnsi="Arial" w:cs="Arial"/>
          <w:bCs/>
          <w:sz w:val="26"/>
          <w:szCs w:val="26"/>
        </w:rPr>
        <w:t xml:space="preserve">pues considera que </w:t>
      </w:r>
      <w:r w:rsidR="00EA2E61">
        <w:rPr>
          <w:rFonts w:ascii="Arial" w:eastAsia="Calibri" w:hAnsi="Arial" w:cs="Arial"/>
          <w:bCs/>
          <w:sz w:val="26"/>
          <w:szCs w:val="26"/>
        </w:rPr>
        <w:t xml:space="preserve">el acto administrativo </w:t>
      </w:r>
      <w:r>
        <w:rPr>
          <w:rFonts w:ascii="Arial" w:eastAsia="Calibri" w:hAnsi="Arial" w:cs="Arial"/>
          <w:bCs/>
          <w:sz w:val="26"/>
          <w:szCs w:val="26"/>
        </w:rPr>
        <w:t xml:space="preserve">cumplió lo dispuesto en el artículo 17 de Ley de Procedimiento y Justicia Administrativa que rige este Tribunal (sic), ya que </w:t>
      </w:r>
      <w:r w:rsidR="00EA2E61">
        <w:rPr>
          <w:rFonts w:ascii="Arial" w:eastAsia="Calibri" w:hAnsi="Arial" w:cs="Arial"/>
          <w:bCs/>
          <w:sz w:val="26"/>
          <w:szCs w:val="26"/>
        </w:rPr>
        <w:t xml:space="preserve">fue emitido con las facultades que le confieren a los policías municipales en los artículos 1, 2, 4, 5, 6, 9, 10 en sus fracciones I, II, III, IV, V, VI, VII,VIII, IX y X, 138, 170, 171, 173 fracciones I, II, III, IV, V y VI, </w:t>
      </w:r>
      <w:r w:rsidR="00973F14">
        <w:rPr>
          <w:rFonts w:ascii="Arial" w:eastAsia="Calibri" w:hAnsi="Arial" w:cs="Arial"/>
          <w:bCs/>
          <w:sz w:val="26"/>
          <w:szCs w:val="26"/>
        </w:rPr>
        <w:t xml:space="preserve">191, 194, fracción I, y penúltimo párrafo, 195, fracción I, II, IV y en el primer párrafo, 200 y 201 </w:t>
      </w:r>
      <w:r w:rsidR="00EA2E61">
        <w:rPr>
          <w:rFonts w:ascii="Arial" w:eastAsia="Calibri" w:hAnsi="Arial" w:cs="Arial"/>
          <w:bCs/>
          <w:sz w:val="26"/>
          <w:szCs w:val="26"/>
        </w:rPr>
        <w:t xml:space="preserve">del Reglamento de Tránsito y Vialidad del Municipio de Santa Lucía del Camino, </w:t>
      </w:r>
      <w:r w:rsidR="00897F23">
        <w:rPr>
          <w:rFonts w:ascii="Arial" w:eastAsia="Calibri" w:hAnsi="Arial" w:cs="Arial"/>
          <w:bCs/>
          <w:sz w:val="26"/>
          <w:szCs w:val="26"/>
        </w:rPr>
        <w:t xml:space="preserve">Oaxaca, </w:t>
      </w:r>
      <w:r w:rsidR="00EA2E61">
        <w:rPr>
          <w:rFonts w:ascii="Arial" w:eastAsia="Calibri" w:hAnsi="Arial" w:cs="Arial"/>
          <w:bCs/>
          <w:sz w:val="26"/>
          <w:szCs w:val="26"/>
        </w:rPr>
        <w:t xml:space="preserve">ya que la detención del administrado fue con motivo de que infringió lo establecido en los artículos 138, fracciones </w:t>
      </w:r>
      <w:r w:rsidR="00A20419">
        <w:rPr>
          <w:rFonts w:ascii="Arial" w:eastAsia="Calibri" w:hAnsi="Arial" w:cs="Arial"/>
          <w:bCs/>
          <w:sz w:val="26"/>
          <w:szCs w:val="26"/>
        </w:rPr>
        <w:t xml:space="preserve">I, II, XIV, XXIV, por realizar </w:t>
      </w:r>
      <w:r w:rsidR="009E2071">
        <w:rPr>
          <w:rFonts w:ascii="Arial" w:eastAsia="Calibri" w:hAnsi="Arial" w:cs="Arial"/>
          <w:bCs/>
          <w:sz w:val="26"/>
          <w:szCs w:val="26"/>
        </w:rPr>
        <w:t xml:space="preserve">la prueba cuantitativa </w:t>
      </w:r>
      <w:proofErr w:type="spellStart"/>
      <w:r w:rsidR="009E2071">
        <w:rPr>
          <w:rFonts w:ascii="Arial" w:eastAsia="Calibri" w:hAnsi="Arial" w:cs="Arial"/>
          <w:bCs/>
          <w:sz w:val="26"/>
          <w:szCs w:val="26"/>
        </w:rPr>
        <w:t>alcohosensor</w:t>
      </w:r>
      <w:proofErr w:type="spellEnd"/>
      <w:r w:rsidR="009E2071">
        <w:rPr>
          <w:rFonts w:ascii="Arial" w:eastAsia="Calibri" w:hAnsi="Arial" w:cs="Arial"/>
          <w:bCs/>
          <w:sz w:val="26"/>
          <w:szCs w:val="26"/>
        </w:rPr>
        <w:t xml:space="preserve"> a través del aliento, en el que resultó con 0.70 mg/l (segundo grado de ebriedad) establecido en el artículo 170, apartado tercero, de la tabla  de clasificación de fase de embriaguez, </w:t>
      </w:r>
      <w:r w:rsidR="00D56D14">
        <w:rPr>
          <w:rFonts w:ascii="Arial" w:eastAsia="Calibri" w:hAnsi="Arial" w:cs="Arial"/>
          <w:bCs/>
          <w:sz w:val="26"/>
          <w:szCs w:val="26"/>
        </w:rPr>
        <w:t>172, últ</w:t>
      </w:r>
      <w:r w:rsidR="00F60F8C">
        <w:rPr>
          <w:rFonts w:ascii="Arial" w:eastAsia="Calibri" w:hAnsi="Arial" w:cs="Arial"/>
          <w:bCs/>
          <w:sz w:val="26"/>
          <w:szCs w:val="26"/>
        </w:rPr>
        <w:t>imo párrafo, 191 bis, 191 inciso F</w:t>
      </w:r>
      <w:r w:rsidR="00D56D14">
        <w:rPr>
          <w:rFonts w:ascii="Arial" w:eastAsia="Calibri" w:hAnsi="Arial" w:cs="Arial"/>
          <w:bCs/>
          <w:sz w:val="26"/>
          <w:szCs w:val="26"/>
        </w:rPr>
        <w:t xml:space="preserve">) subincisos </w:t>
      </w:r>
      <w:r w:rsidR="00F60F8C">
        <w:rPr>
          <w:rFonts w:ascii="Arial" w:eastAsia="Calibri" w:hAnsi="Arial" w:cs="Arial"/>
          <w:bCs/>
          <w:sz w:val="26"/>
          <w:szCs w:val="26"/>
        </w:rPr>
        <w:t>F</w:t>
      </w:r>
      <w:r w:rsidR="00D56D14">
        <w:rPr>
          <w:rFonts w:ascii="Arial" w:eastAsia="Calibri" w:hAnsi="Arial" w:cs="Arial"/>
          <w:bCs/>
          <w:sz w:val="26"/>
          <w:szCs w:val="26"/>
        </w:rPr>
        <w:t>.</w:t>
      </w:r>
      <w:r w:rsidR="00F60F8C">
        <w:rPr>
          <w:rFonts w:ascii="Arial" w:eastAsia="Calibri" w:hAnsi="Arial" w:cs="Arial"/>
          <w:bCs/>
          <w:sz w:val="26"/>
          <w:szCs w:val="26"/>
        </w:rPr>
        <w:t>2</w:t>
      </w:r>
      <w:r w:rsidR="00D56D14">
        <w:rPr>
          <w:rFonts w:ascii="Arial" w:eastAsia="Calibri" w:hAnsi="Arial" w:cs="Arial"/>
          <w:bCs/>
          <w:sz w:val="26"/>
          <w:szCs w:val="26"/>
        </w:rPr>
        <w:t>)</w:t>
      </w:r>
      <w:r w:rsidR="00F60F8C">
        <w:rPr>
          <w:rFonts w:ascii="Arial" w:eastAsia="Calibri" w:hAnsi="Arial" w:cs="Arial"/>
          <w:bCs/>
          <w:sz w:val="26"/>
          <w:szCs w:val="26"/>
        </w:rPr>
        <w:t xml:space="preserve">, F.21), F.22), F.28), </w:t>
      </w:r>
      <w:r w:rsidR="00D56D14">
        <w:rPr>
          <w:rFonts w:ascii="Arial" w:eastAsia="Calibri" w:hAnsi="Arial" w:cs="Arial"/>
          <w:bCs/>
          <w:sz w:val="26"/>
          <w:szCs w:val="26"/>
        </w:rPr>
        <w:t>195 fracci</w:t>
      </w:r>
      <w:r w:rsidR="00F60F8C">
        <w:rPr>
          <w:rFonts w:ascii="Arial" w:eastAsia="Calibri" w:hAnsi="Arial" w:cs="Arial"/>
          <w:bCs/>
          <w:sz w:val="26"/>
          <w:szCs w:val="26"/>
        </w:rPr>
        <w:t xml:space="preserve">ones </w:t>
      </w:r>
      <w:r w:rsidR="00D56D14">
        <w:rPr>
          <w:rFonts w:ascii="Arial" w:eastAsia="Calibri" w:hAnsi="Arial" w:cs="Arial"/>
          <w:bCs/>
          <w:sz w:val="26"/>
          <w:szCs w:val="26"/>
        </w:rPr>
        <w:t>I, II</w:t>
      </w:r>
      <w:r w:rsidR="00F60F8C">
        <w:rPr>
          <w:rFonts w:ascii="Arial" w:eastAsia="Calibri" w:hAnsi="Arial" w:cs="Arial"/>
          <w:bCs/>
          <w:sz w:val="26"/>
          <w:szCs w:val="26"/>
        </w:rPr>
        <w:t xml:space="preserve"> y VI </w:t>
      </w:r>
      <w:r w:rsidR="00D56D14">
        <w:rPr>
          <w:rFonts w:ascii="Arial" w:eastAsia="Calibri" w:hAnsi="Arial" w:cs="Arial"/>
          <w:bCs/>
          <w:sz w:val="26"/>
          <w:szCs w:val="26"/>
        </w:rPr>
        <w:t xml:space="preserve"> Reglamento de </w:t>
      </w:r>
      <w:r w:rsidR="00897F23">
        <w:rPr>
          <w:rFonts w:ascii="Arial" w:eastAsia="Calibri" w:hAnsi="Arial" w:cs="Arial"/>
          <w:bCs/>
          <w:sz w:val="26"/>
          <w:szCs w:val="26"/>
        </w:rPr>
        <w:t>T</w:t>
      </w:r>
      <w:r w:rsidR="00D56D14">
        <w:rPr>
          <w:rFonts w:ascii="Arial" w:eastAsia="Calibri" w:hAnsi="Arial" w:cs="Arial"/>
          <w:bCs/>
          <w:sz w:val="26"/>
          <w:szCs w:val="26"/>
        </w:rPr>
        <w:t xml:space="preserve">ránsito y Vialidad (sic) Municipio de </w:t>
      </w:r>
      <w:r w:rsidR="00F60F8C">
        <w:rPr>
          <w:rFonts w:ascii="Arial" w:eastAsia="Calibri" w:hAnsi="Arial" w:cs="Arial"/>
          <w:bCs/>
          <w:sz w:val="26"/>
          <w:szCs w:val="26"/>
        </w:rPr>
        <w:t xml:space="preserve">Santa Lucía del Camino, Oaxaca, así como el artículo 203, fracción XI, inciso  B de la Ley de Ingresos del Municipio de Santa Lucía del Camino, Oaxaca, y sancionadas en el artículo 21 de la Constitución Federal, 21 de la Constitución local , en relación con el numeral 143 e la Ley Orgánica </w:t>
      </w:r>
      <w:r w:rsidR="00F60F8C">
        <w:rPr>
          <w:rFonts w:ascii="Arial" w:eastAsia="Calibri" w:hAnsi="Arial" w:cs="Arial"/>
          <w:bCs/>
          <w:sz w:val="26"/>
          <w:szCs w:val="26"/>
        </w:rPr>
        <w:lastRenderedPageBreak/>
        <w:t xml:space="preserve">Municipal del Estado de Oaxaca, en los cuales se estipula claramente que ninguna persona debe conducir un vehículo por la vía pública bajo el efecto de drogas o si se tiene una cantidad de alcohol ingerido en aire espirado sea superior a 0.40 miligramos por litro de sangre, determinada por el alcoholímetro y que al tener el segundo periodo de ebriedad según esa prueba, </w:t>
      </w:r>
      <w:r w:rsidR="008954B7">
        <w:rPr>
          <w:rFonts w:ascii="Arial" w:eastAsia="Calibri" w:hAnsi="Arial" w:cs="Arial"/>
          <w:bCs/>
          <w:sz w:val="26"/>
          <w:szCs w:val="26"/>
        </w:rPr>
        <w:t>adquirió la multa de la que derivaron las acciones que no deben ser nulificadas</w:t>
      </w:r>
      <w:r w:rsidR="00F131CF">
        <w:rPr>
          <w:rFonts w:ascii="Arial" w:eastAsia="Calibri" w:hAnsi="Arial" w:cs="Arial"/>
          <w:bCs/>
          <w:sz w:val="26"/>
          <w:szCs w:val="26"/>
        </w:rPr>
        <w:t>, por lo que pide se revoque la sentencia recurrida.</w:t>
      </w:r>
    </w:p>
    <w:p w14:paraId="64794818" w14:textId="5BD97F60" w:rsidR="00F424CA" w:rsidRDefault="00F424CA" w:rsidP="00F424CA">
      <w:pPr>
        <w:widowControl w:val="0"/>
        <w:autoSpaceDE w:val="0"/>
        <w:autoSpaceDN w:val="0"/>
        <w:adjustRightInd w:val="0"/>
        <w:spacing w:line="360" w:lineRule="auto"/>
        <w:ind w:right="49" w:firstLine="708"/>
        <w:jc w:val="both"/>
        <w:rPr>
          <w:rFonts w:ascii="Arial" w:hAnsi="Arial"/>
          <w:color w:val="000000"/>
          <w:sz w:val="26"/>
          <w:szCs w:val="26"/>
        </w:rPr>
      </w:pPr>
      <w:r w:rsidRPr="005C7F73">
        <w:rPr>
          <w:rFonts w:ascii="Arial" w:eastAsia="Calibri" w:hAnsi="Arial" w:cs="Times New Roman"/>
          <w:color w:val="000000"/>
          <w:sz w:val="26"/>
          <w:szCs w:val="26"/>
        </w:rPr>
        <w:t>Ahora, de</w:t>
      </w:r>
      <w:r>
        <w:rPr>
          <w:rFonts w:ascii="Arial" w:hAnsi="Arial" w:cs="Arial"/>
          <w:sz w:val="26"/>
          <w:szCs w:val="26"/>
        </w:rPr>
        <w:t xml:space="preserve"> las constancias de autos que fueron remitidas para la substanciación del presente asunto, que hacen prueba plena en términos del artículo 203, fracción I, de la Ley de Procedimiento y Justicia Administrativa para el Estado de Oaxaca, por tratarse de  actuaciones judiciales; se advierte que el acto impugnado en primera instancia, lo constituye el acta de infracción con número de folio </w:t>
      </w:r>
      <w:r w:rsidR="000F7471">
        <w:rPr>
          <w:rFonts w:ascii="Arial" w:hAnsi="Arial" w:cs="Arial"/>
          <w:sz w:val="26"/>
          <w:szCs w:val="26"/>
        </w:rPr>
        <w:t>*******</w:t>
      </w:r>
      <w:r>
        <w:rPr>
          <w:rFonts w:ascii="Arial" w:hAnsi="Arial" w:cs="Arial"/>
          <w:sz w:val="26"/>
          <w:szCs w:val="26"/>
        </w:rPr>
        <w:t xml:space="preserve">, de </w:t>
      </w:r>
      <w:r w:rsidR="003E560F">
        <w:rPr>
          <w:rFonts w:ascii="Arial" w:hAnsi="Arial" w:cs="Arial"/>
          <w:sz w:val="26"/>
          <w:szCs w:val="26"/>
        </w:rPr>
        <w:t>veintitrés de junio de dos mil dieciocho</w:t>
      </w:r>
      <w:r>
        <w:rPr>
          <w:rFonts w:ascii="Arial" w:hAnsi="Arial" w:cs="Arial"/>
          <w:sz w:val="26"/>
          <w:szCs w:val="26"/>
        </w:rPr>
        <w:t xml:space="preserve">, emitida por </w:t>
      </w:r>
      <w:r w:rsidR="003E560F">
        <w:rPr>
          <w:rFonts w:ascii="Arial" w:hAnsi="Arial" w:cs="Arial"/>
          <w:sz w:val="26"/>
          <w:szCs w:val="26"/>
        </w:rPr>
        <w:t>Cristina Pérez Sánchez,</w:t>
      </w:r>
      <w:r>
        <w:rPr>
          <w:rFonts w:ascii="Arial" w:hAnsi="Arial" w:cs="Arial"/>
          <w:sz w:val="26"/>
          <w:szCs w:val="26"/>
        </w:rPr>
        <w:t xml:space="preserve"> Policía Vial</w:t>
      </w:r>
      <w:r w:rsidR="003E560F">
        <w:rPr>
          <w:rFonts w:ascii="Arial" w:hAnsi="Arial" w:cs="Arial"/>
          <w:sz w:val="26"/>
          <w:szCs w:val="26"/>
        </w:rPr>
        <w:t xml:space="preserve"> </w:t>
      </w:r>
      <w:r>
        <w:rPr>
          <w:rFonts w:ascii="Arial" w:hAnsi="Arial" w:cs="Arial"/>
          <w:sz w:val="26"/>
          <w:szCs w:val="26"/>
        </w:rPr>
        <w:t>adscrit</w:t>
      </w:r>
      <w:r w:rsidR="003E560F">
        <w:rPr>
          <w:rFonts w:ascii="Arial" w:hAnsi="Arial" w:cs="Arial"/>
          <w:sz w:val="26"/>
          <w:szCs w:val="26"/>
        </w:rPr>
        <w:t xml:space="preserve">a a la Comisaría de Seguridad Pública y Vialidad Municipal de Santa Lucía del Camino, </w:t>
      </w:r>
      <w:r>
        <w:rPr>
          <w:rFonts w:ascii="Arial" w:hAnsi="Arial" w:cs="Arial"/>
          <w:sz w:val="26"/>
          <w:szCs w:val="26"/>
        </w:rPr>
        <w:t>Oaxaca, de la que se declaró la nulidad lisa y llana.</w:t>
      </w:r>
      <w:r w:rsidR="00D51E36">
        <w:rPr>
          <w:rFonts w:ascii="Arial" w:hAnsi="Arial" w:cs="Arial"/>
          <w:sz w:val="26"/>
          <w:szCs w:val="26"/>
        </w:rPr>
        <w:t xml:space="preserve"> - - - - - - - - - - - - - - - - - - - - - - - - - - - - - - </w:t>
      </w:r>
    </w:p>
    <w:p w14:paraId="1BCFB8AE" w14:textId="23B89C7A" w:rsidR="00F424CA" w:rsidRPr="00320C6E" w:rsidRDefault="00F424CA" w:rsidP="00F424CA">
      <w:pPr>
        <w:widowControl w:val="0"/>
        <w:autoSpaceDE w:val="0"/>
        <w:autoSpaceDN w:val="0"/>
        <w:adjustRightInd w:val="0"/>
        <w:spacing w:line="360" w:lineRule="auto"/>
        <w:ind w:right="49" w:firstLine="708"/>
        <w:jc w:val="both"/>
        <w:rPr>
          <w:rFonts w:ascii="Arial" w:eastAsia="Calibri" w:hAnsi="Arial" w:cs="Times New Roman"/>
          <w:color w:val="000000"/>
          <w:sz w:val="26"/>
          <w:szCs w:val="26"/>
          <w:lang w:eastAsia="en-US"/>
        </w:rPr>
      </w:pPr>
      <w:r w:rsidRPr="00320C6E">
        <w:rPr>
          <w:rFonts w:ascii="Arial" w:eastAsia="Calibri" w:hAnsi="Arial" w:cs="Times New Roman"/>
          <w:color w:val="000000"/>
          <w:sz w:val="26"/>
          <w:szCs w:val="26"/>
          <w:lang w:eastAsia="en-US"/>
        </w:rPr>
        <w:t xml:space="preserve">Es pertinente señalar que </w:t>
      </w:r>
      <w:r>
        <w:rPr>
          <w:rFonts w:ascii="Arial" w:eastAsia="Calibri" w:hAnsi="Arial" w:cs="Times New Roman"/>
          <w:color w:val="000000"/>
          <w:sz w:val="26"/>
          <w:szCs w:val="26"/>
          <w:lang w:eastAsia="en-US"/>
        </w:rPr>
        <w:t xml:space="preserve">al </w:t>
      </w:r>
      <w:r w:rsidR="003E560F">
        <w:rPr>
          <w:rFonts w:ascii="Arial" w:eastAsia="Calibri" w:hAnsi="Arial" w:cs="Times New Roman"/>
          <w:color w:val="000000"/>
          <w:sz w:val="26"/>
          <w:szCs w:val="26"/>
          <w:lang w:eastAsia="en-US"/>
        </w:rPr>
        <w:t>Encargado de Despacho de la Policía Vial del Municipio de Santa Lucía del Camino, Oaxaca</w:t>
      </w:r>
      <w:r w:rsidRPr="00320C6E">
        <w:rPr>
          <w:rFonts w:ascii="Arial" w:eastAsia="Calibri" w:hAnsi="Arial" w:cs="Times New Roman"/>
          <w:color w:val="000000"/>
          <w:sz w:val="26"/>
          <w:szCs w:val="26"/>
          <w:lang w:eastAsia="en-US"/>
        </w:rPr>
        <w:t xml:space="preserve">, no le es imputable la aludida acta de infracción </w:t>
      </w:r>
      <w:r>
        <w:rPr>
          <w:rFonts w:ascii="Arial" w:eastAsia="Calibri" w:hAnsi="Arial" w:cs="Times New Roman"/>
          <w:color w:val="000000"/>
          <w:sz w:val="26"/>
          <w:szCs w:val="26"/>
          <w:lang w:eastAsia="en-US"/>
        </w:rPr>
        <w:t xml:space="preserve">declarada nula, </w:t>
      </w:r>
      <w:r w:rsidRPr="00320C6E">
        <w:rPr>
          <w:rFonts w:ascii="Arial" w:eastAsia="Calibri" w:hAnsi="Arial" w:cs="Times New Roman"/>
          <w:color w:val="000000"/>
          <w:sz w:val="26"/>
          <w:szCs w:val="26"/>
          <w:lang w:eastAsia="en-US"/>
        </w:rPr>
        <w:t>por no haber sido la autoridad que</w:t>
      </w:r>
      <w:r>
        <w:rPr>
          <w:rFonts w:ascii="Arial" w:eastAsia="Calibri" w:hAnsi="Arial" w:cs="Times New Roman"/>
          <w:color w:val="000000"/>
          <w:sz w:val="26"/>
          <w:szCs w:val="26"/>
          <w:lang w:eastAsia="en-US"/>
        </w:rPr>
        <w:t xml:space="preserve"> </w:t>
      </w:r>
      <w:r w:rsidR="003E560F">
        <w:rPr>
          <w:rFonts w:ascii="Arial" w:eastAsia="Calibri" w:hAnsi="Arial" w:cs="Times New Roman"/>
          <w:color w:val="000000"/>
          <w:sz w:val="26"/>
          <w:szCs w:val="26"/>
          <w:lang w:eastAsia="en-US"/>
        </w:rPr>
        <w:t>la emitió, por ello no fue señalado por la parte actora como autoridad demandada,</w:t>
      </w:r>
      <w:r w:rsidR="001F1FBD">
        <w:rPr>
          <w:rFonts w:ascii="Arial" w:eastAsia="Calibri" w:hAnsi="Arial" w:cs="Times New Roman"/>
          <w:color w:val="000000"/>
          <w:sz w:val="26"/>
          <w:szCs w:val="26"/>
          <w:lang w:eastAsia="en-US"/>
        </w:rPr>
        <w:t xml:space="preserve"> por lo que no fue llamado al juicio para que contestara la demanda quien </w:t>
      </w:r>
      <w:r w:rsidR="003E560F">
        <w:rPr>
          <w:rFonts w:ascii="Arial" w:eastAsia="Calibri" w:hAnsi="Arial" w:cs="Times New Roman"/>
          <w:color w:val="000000"/>
          <w:sz w:val="26"/>
          <w:szCs w:val="26"/>
          <w:lang w:eastAsia="en-US"/>
        </w:rPr>
        <w:t xml:space="preserve">en su momento </w:t>
      </w:r>
      <w:r w:rsidR="001F1FBD">
        <w:rPr>
          <w:rFonts w:ascii="Arial" w:eastAsia="Calibri" w:hAnsi="Arial" w:cs="Times New Roman"/>
          <w:color w:val="000000"/>
          <w:sz w:val="26"/>
          <w:szCs w:val="26"/>
          <w:lang w:eastAsia="en-US"/>
        </w:rPr>
        <w:t xml:space="preserve">fue </w:t>
      </w:r>
      <w:r w:rsidR="003E560F">
        <w:rPr>
          <w:rFonts w:ascii="Arial" w:eastAsia="Calibri" w:hAnsi="Arial" w:cs="Times New Roman"/>
          <w:color w:val="000000"/>
          <w:sz w:val="26"/>
          <w:szCs w:val="26"/>
          <w:lang w:eastAsia="en-US"/>
        </w:rPr>
        <w:t xml:space="preserve">titular de la Comisaría de Vialidad y Movilidad Municipal del citado Municipio, </w:t>
      </w:r>
      <w:r w:rsidR="001F1FBD">
        <w:rPr>
          <w:rFonts w:ascii="Arial" w:eastAsia="Calibri" w:hAnsi="Arial" w:cs="Times New Roman"/>
          <w:color w:val="000000"/>
          <w:sz w:val="26"/>
          <w:szCs w:val="26"/>
          <w:lang w:eastAsia="en-US"/>
        </w:rPr>
        <w:t>razón por la que el hoy recurrente c</w:t>
      </w:r>
      <w:r>
        <w:rPr>
          <w:rFonts w:ascii="Arial" w:eastAsia="Calibri" w:hAnsi="Arial" w:cs="Times New Roman"/>
          <w:color w:val="000000"/>
          <w:sz w:val="26"/>
          <w:szCs w:val="26"/>
          <w:lang w:eastAsia="en-US"/>
        </w:rPr>
        <w:t>arece de</w:t>
      </w:r>
      <w:r w:rsidRPr="00320C6E">
        <w:rPr>
          <w:rFonts w:ascii="Arial" w:eastAsia="Calibri" w:hAnsi="Arial" w:cs="Times New Roman"/>
          <w:color w:val="000000"/>
          <w:sz w:val="26"/>
          <w:szCs w:val="26"/>
          <w:lang w:eastAsia="en-US"/>
        </w:rPr>
        <w:t xml:space="preserve"> legitimación para controvertir la determinación de Primera Instancia; en este sentido, los argumentos que vierte contra el fallo son ineficaces</w:t>
      </w:r>
      <w:r w:rsidRPr="00320C6E">
        <w:rPr>
          <w:rFonts w:ascii="Arial" w:eastAsia="Calibri" w:hAnsi="Arial" w:cs="Times New Roman"/>
          <w:b/>
          <w:color w:val="000000"/>
          <w:sz w:val="26"/>
          <w:szCs w:val="26"/>
          <w:lang w:eastAsia="en-US"/>
        </w:rPr>
        <w:t>,</w:t>
      </w:r>
      <w:r w:rsidRPr="00320C6E">
        <w:rPr>
          <w:rFonts w:ascii="Arial" w:eastAsia="Calibri" w:hAnsi="Arial" w:cs="Times New Roman"/>
          <w:color w:val="000000"/>
          <w:sz w:val="26"/>
          <w:szCs w:val="26"/>
          <w:lang w:eastAsia="en-US"/>
        </w:rPr>
        <w:t xml:space="preserve"> dado que la determinación de decretar la nulidad lisa y llana de</w:t>
      </w:r>
      <w:r>
        <w:rPr>
          <w:rFonts w:ascii="Arial" w:eastAsia="Calibri" w:hAnsi="Arial" w:cs="Times New Roman"/>
          <w:color w:val="000000"/>
          <w:sz w:val="26"/>
          <w:szCs w:val="26"/>
          <w:lang w:eastAsia="en-US"/>
        </w:rPr>
        <w:t>l</w:t>
      </w:r>
      <w:r w:rsidRPr="00320C6E">
        <w:rPr>
          <w:rFonts w:ascii="Arial" w:eastAsia="Calibri" w:hAnsi="Arial" w:cs="Times New Roman"/>
          <w:color w:val="000000"/>
          <w:sz w:val="26"/>
          <w:szCs w:val="26"/>
          <w:lang w:eastAsia="en-US"/>
        </w:rPr>
        <w:t xml:space="preserve"> acto administrativo no puede agraviarl</w:t>
      </w:r>
      <w:r>
        <w:rPr>
          <w:rFonts w:ascii="Arial" w:eastAsia="Calibri" w:hAnsi="Arial" w:cs="Times New Roman"/>
          <w:color w:val="000000"/>
          <w:sz w:val="26"/>
          <w:szCs w:val="26"/>
          <w:lang w:eastAsia="en-US"/>
        </w:rPr>
        <w:t>o</w:t>
      </w:r>
      <w:r w:rsidRPr="00320C6E">
        <w:rPr>
          <w:rFonts w:ascii="Arial" w:eastAsia="Calibri" w:hAnsi="Arial" w:cs="Times New Roman"/>
          <w:color w:val="000000"/>
          <w:sz w:val="26"/>
          <w:szCs w:val="26"/>
          <w:lang w:eastAsia="en-US"/>
        </w:rPr>
        <w:t>, por no emanar estos de su autoridad, pues como ya se dijo, no le es imputable.</w:t>
      </w:r>
      <w:r w:rsidR="00D51E36">
        <w:rPr>
          <w:rFonts w:ascii="Arial" w:eastAsia="Calibri" w:hAnsi="Arial" w:cs="Times New Roman"/>
          <w:color w:val="000000"/>
          <w:sz w:val="26"/>
          <w:szCs w:val="26"/>
          <w:lang w:eastAsia="en-US"/>
        </w:rPr>
        <w:t xml:space="preserve"> - - - - - - - - - - - - - - - - - - - - - - - - - - - - - - - - - - - - - -</w:t>
      </w:r>
    </w:p>
    <w:p w14:paraId="0AECBDA3" w14:textId="77777777" w:rsidR="00F424CA" w:rsidRPr="00320C6E" w:rsidRDefault="00F424CA" w:rsidP="00F424CA">
      <w:pPr>
        <w:widowControl w:val="0"/>
        <w:autoSpaceDE w:val="0"/>
        <w:autoSpaceDN w:val="0"/>
        <w:adjustRightInd w:val="0"/>
        <w:spacing w:after="0" w:line="360" w:lineRule="auto"/>
        <w:ind w:right="49" w:firstLine="708"/>
        <w:jc w:val="both"/>
        <w:rPr>
          <w:rFonts w:ascii="Arial" w:eastAsia="Calibri" w:hAnsi="Arial" w:cs="Arial"/>
          <w:sz w:val="26"/>
          <w:szCs w:val="26"/>
          <w:lang w:eastAsia="en-US"/>
        </w:rPr>
      </w:pPr>
      <w:r w:rsidRPr="00320C6E">
        <w:rPr>
          <w:rFonts w:ascii="Arial" w:eastAsia="Calibri" w:hAnsi="Arial" w:cs="Arial"/>
          <w:sz w:val="26"/>
          <w:szCs w:val="26"/>
          <w:lang w:eastAsia="en-US"/>
        </w:rPr>
        <w:t xml:space="preserve">En este tenor, cabe señalar que el artículo 236, en relación con </w:t>
      </w:r>
      <w:r>
        <w:rPr>
          <w:rFonts w:ascii="Arial" w:eastAsia="Calibri" w:hAnsi="Arial" w:cs="Arial"/>
          <w:sz w:val="26"/>
          <w:szCs w:val="26"/>
          <w:lang w:eastAsia="en-US"/>
        </w:rPr>
        <w:t>el diverso</w:t>
      </w:r>
      <w:r w:rsidRPr="00320C6E">
        <w:rPr>
          <w:rFonts w:ascii="Arial" w:eastAsia="Calibri" w:hAnsi="Arial" w:cs="Arial"/>
          <w:sz w:val="26"/>
          <w:szCs w:val="26"/>
          <w:lang w:eastAsia="en-US"/>
        </w:rPr>
        <w:t xml:space="preserve"> 163, fracción II, inciso a), de la Ley de Procedimiento y Justicia Administrativa para el Estado de Oaxaca, establecen: </w:t>
      </w:r>
    </w:p>
    <w:p w14:paraId="3733C233" w14:textId="77777777" w:rsidR="00F424CA" w:rsidRPr="00897350" w:rsidRDefault="00F424CA" w:rsidP="00FD14E4">
      <w:pPr>
        <w:spacing w:before="240"/>
        <w:ind w:firstLine="568"/>
        <w:jc w:val="both"/>
        <w:rPr>
          <w:rFonts w:ascii="Arial" w:eastAsia="Calibri" w:hAnsi="Arial" w:cs="Arial"/>
          <w:i/>
          <w:lang w:eastAsia="en-US"/>
        </w:rPr>
      </w:pPr>
      <w:r w:rsidRPr="00897350">
        <w:rPr>
          <w:rFonts w:ascii="Arial" w:eastAsia="Calibri" w:hAnsi="Arial" w:cs="Arial"/>
          <w:i/>
          <w:lang w:eastAsia="en-US"/>
        </w:rPr>
        <w:t>“Artículo 236.- Contra los acuerdos y resoluciones dictados por las salas unitarias de primera instancia, procede el recurso de revisión, cuyo conocimiento y resolución corresponde a la Sala Superior.</w:t>
      </w:r>
    </w:p>
    <w:p w14:paraId="57ADE9E7" w14:textId="77777777" w:rsidR="00F424CA" w:rsidRPr="00897350" w:rsidRDefault="00F424CA" w:rsidP="00FD14E4">
      <w:pPr>
        <w:ind w:firstLine="568"/>
        <w:jc w:val="both"/>
        <w:rPr>
          <w:rFonts w:ascii="Arial" w:eastAsia="Calibri" w:hAnsi="Arial" w:cs="Arial"/>
          <w:i/>
          <w:lang w:eastAsia="en-US"/>
        </w:rPr>
      </w:pPr>
      <w:r w:rsidRPr="00897350">
        <w:rPr>
          <w:rFonts w:ascii="Arial" w:eastAsia="Calibri" w:hAnsi="Arial" w:cs="Arial"/>
          <w:b/>
          <w:bCs/>
          <w:i/>
          <w:lang w:eastAsia="en-US"/>
        </w:rPr>
        <w:lastRenderedPageBreak/>
        <w:t>Podrán ser impugnadas por las partes</w:t>
      </w:r>
      <w:r w:rsidRPr="00897350">
        <w:rPr>
          <w:rFonts w:ascii="Arial" w:eastAsia="Calibri" w:hAnsi="Arial" w:cs="Arial"/>
          <w:i/>
          <w:lang w:eastAsia="en-US"/>
        </w:rPr>
        <w:t xml:space="preserve">, mediante recurso de revisión: </w:t>
      </w:r>
    </w:p>
    <w:p w14:paraId="45F338C8" w14:textId="77777777" w:rsidR="00F424CA" w:rsidRPr="00897350" w:rsidRDefault="00F424CA" w:rsidP="00FD14E4">
      <w:pPr>
        <w:numPr>
          <w:ilvl w:val="0"/>
          <w:numId w:val="13"/>
        </w:numPr>
        <w:spacing w:after="0"/>
        <w:ind w:left="1418" w:hanging="851"/>
        <w:jc w:val="both"/>
        <w:rPr>
          <w:rFonts w:ascii="Arial" w:eastAsia="Calibri" w:hAnsi="Arial" w:cs="Arial"/>
          <w:i/>
          <w:lang w:eastAsia="en-US"/>
        </w:rPr>
      </w:pPr>
      <w:r w:rsidRPr="00897350">
        <w:rPr>
          <w:rFonts w:ascii="Arial" w:eastAsia="Calibri" w:hAnsi="Arial" w:cs="Arial"/>
          <w:i/>
          <w:lang w:eastAsia="en-US"/>
        </w:rPr>
        <w:t xml:space="preserve"> Los acuerdos que admitan o desechen la demanda, su contestación o ampliación; </w:t>
      </w:r>
    </w:p>
    <w:p w14:paraId="1ED61FC8" w14:textId="77777777" w:rsidR="00F424CA" w:rsidRPr="00897350" w:rsidRDefault="00F424CA" w:rsidP="00FD14E4">
      <w:pPr>
        <w:numPr>
          <w:ilvl w:val="0"/>
          <w:numId w:val="13"/>
        </w:numPr>
        <w:spacing w:after="0"/>
        <w:ind w:left="1418" w:hanging="851"/>
        <w:jc w:val="both"/>
        <w:rPr>
          <w:rFonts w:ascii="Arial" w:eastAsia="Calibri" w:hAnsi="Arial" w:cs="Arial"/>
          <w:i/>
          <w:lang w:eastAsia="en-US"/>
        </w:rPr>
      </w:pPr>
      <w:r w:rsidRPr="00897350">
        <w:rPr>
          <w:rFonts w:ascii="Arial" w:eastAsia="Calibri" w:hAnsi="Arial" w:cs="Arial"/>
          <w:i/>
          <w:lang w:eastAsia="en-US"/>
        </w:rPr>
        <w:t xml:space="preserve">El acuerdo que deseche pruebas; </w:t>
      </w:r>
    </w:p>
    <w:p w14:paraId="178E0E4E" w14:textId="77777777" w:rsidR="00F424CA" w:rsidRPr="00897350" w:rsidRDefault="00F424CA" w:rsidP="00FD14E4">
      <w:pPr>
        <w:numPr>
          <w:ilvl w:val="0"/>
          <w:numId w:val="13"/>
        </w:numPr>
        <w:spacing w:after="0"/>
        <w:ind w:left="1418" w:hanging="851"/>
        <w:jc w:val="both"/>
        <w:rPr>
          <w:rFonts w:ascii="Arial" w:eastAsia="Calibri" w:hAnsi="Arial" w:cs="Arial"/>
          <w:i/>
          <w:lang w:eastAsia="en-US"/>
        </w:rPr>
      </w:pPr>
      <w:r w:rsidRPr="00897350">
        <w:rPr>
          <w:rFonts w:ascii="Arial" w:eastAsia="Calibri" w:hAnsi="Arial" w:cs="Arial"/>
          <w:i/>
          <w:lang w:eastAsia="en-US"/>
        </w:rPr>
        <w:t xml:space="preserve">El acuerdo que rechace la intervención del tercero; </w:t>
      </w:r>
    </w:p>
    <w:p w14:paraId="3FC78739" w14:textId="77777777" w:rsidR="00F424CA" w:rsidRPr="00897350" w:rsidRDefault="00F424CA" w:rsidP="00FD14E4">
      <w:pPr>
        <w:numPr>
          <w:ilvl w:val="0"/>
          <w:numId w:val="13"/>
        </w:numPr>
        <w:spacing w:after="0"/>
        <w:ind w:left="1418" w:hanging="851"/>
        <w:jc w:val="both"/>
        <w:rPr>
          <w:rFonts w:ascii="Arial" w:eastAsia="Calibri" w:hAnsi="Arial" w:cs="Arial"/>
          <w:i/>
          <w:lang w:eastAsia="en-US"/>
        </w:rPr>
      </w:pPr>
      <w:r w:rsidRPr="00897350">
        <w:rPr>
          <w:rFonts w:ascii="Arial" w:eastAsia="Calibri" w:hAnsi="Arial" w:cs="Arial"/>
          <w:i/>
          <w:lang w:eastAsia="en-US"/>
        </w:rPr>
        <w:t>Los acuerdos que decreten, nieguen o revoquen la suspensión;</w:t>
      </w:r>
    </w:p>
    <w:p w14:paraId="649B7B15" w14:textId="77777777" w:rsidR="00F424CA" w:rsidRPr="00897350" w:rsidRDefault="00F424CA" w:rsidP="00FD14E4">
      <w:pPr>
        <w:numPr>
          <w:ilvl w:val="0"/>
          <w:numId w:val="13"/>
        </w:numPr>
        <w:spacing w:after="0"/>
        <w:ind w:left="1418" w:hanging="851"/>
        <w:jc w:val="both"/>
        <w:rPr>
          <w:rFonts w:ascii="Arial" w:eastAsia="Calibri" w:hAnsi="Arial" w:cs="Arial"/>
          <w:i/>
          <w:lang w:eastAsia="en-US"/>
        </w:rPr>
      </w:pPr>
      <w:r w:rsidRPr="00897350">
        <w:rPr>
          <w:rFonts w:ascii="Arial" w:eastAsia="Calibri" w:hAnsi="Arial" w:cs="Arial"/>
          <w:i/>
          <w:lang w:eastAsia="en-US"/>
        </w:rPr>
        <w:t>Las resoluciones que decidan los incidentes a que se refiere el artículo 224 de esta Ley;</w:t>
      </w:r>
    </w:p>
    <w:p w14:paraId="3BCDCB9E" w14:textId="77777777" w:rsidR="00F424CA" w:rsidRPr="00897350" w:rsidRDefault="00F424CA" w:rsidP="00FD14E4">
      <w:pPr>
        <w:numPr>
          <w:ilvl w:val="0"/>
          <w:numId w:val="13"/>
        </w:numPr>
        <w:spacing w:after="0"/>
        <w:ind w:left="1418" w:hanging="851"/>
        <w:jc w:val="both"/>
        <w:rPr>
          <w:rFonts w:ascii="Arial" w:eastAsia="Calibri" w:hAnsi="Arial" w:cs="Arial"/>
          <w:i/>
          <w:lang w:eastAsia="en-US"/>
        </w:rPr>
      </w:pPr>
      <w:r w:rsidRPr="00897350">
        <w:rPr>
          <w:rFonts w:ascii="Arial" w:eastAsia="Calibri" w:hAnsi="Arial" w:cs="Arial"/>
          <w:i/>
          <w:lang w:eastAsia="en-US"/>
        </w:rPr>
        <w:t xml:space="preserve">Las resoluciones que decreten o nieguen el sobreseimiento; </w:t>
      </w:r>
    </w:p>
    <w:p w14:paraId="610930F5" w14:textId="77777777" w:rsidR="00F424CA" w:rsidRPr="00897350" w:rsidRDefault="00F424CA" w:rsidP="00FD14E4">
      <w:pPr>
        <w:numPr>
          <w:ilvl w:val="0"/>
          <w:numId w:val="13"/>
        </w:numPr>
        <w:spacing w:after="0"/>
        <w:ind w:left="1418" w:hanging="851"/>
        <w:jc w:val="both"/>
        <w:rPr>
          <w:rFonts w:ascii="Arial" w:eastAsia="Calibri" w:hAnsi="Arial" w:cs="Arial"/>
          <w:i/>
          <w:lang w:eastAsia="en-US"/>
        </w:rPr>
      </w:pPr>
      <w:r w:rsidRPr="00897350">
        <w:rPr>
          <w:rFonts w:ascii="Arial" w:eastAsia="Calibri" w:hAnsi="Arial" w:cs="Arial"/>
          <w:i/>
          <w:lang w:eastAsia="en-US"/>
        </w:rPr>
        <w:t xml:space="preserve">Las sentencias que decidan la cuestión planteada. </w:t>
      </w:r>
    </w:p>
    <w:p w14:paraId="38A80890" w14:textId="77777777" w:rsidR="00F424CA" w:rsidRPr="00897350" w:rsidRDefault="00F424CA" w:rsidP="00FD14E4">
      <w:pPr>
        <w:numPr>
          <w:ilvl w:val="0"/>
          <w:numId w:val="13"/>
        </w:numPr>
        <w:spacing w:after="0"/>
        <w:ind w:left="1418" w:hanging="851"/>
        <w:jc w:val="both"/>
        <w:rPr>
          <w:rFonts w:ascii="Arial" w:eastAsia="Calibri" w:hAnsi="Arial" w:cs="Arial"/>
          <w:i/>
          <w:lang w:eastAsia="en-US"/>
        </w:rPr>
      </w:pPr>
      <w:r w:rsidRPr="00897350">
        <w:rPr>
          <w:rFonts w:ascii="Arial" w:eastAsia="Calibri" w:hAnsi="Arial" w:cs="Arial"/>
          <w:i/>
          <w:lang w:eastAsia="en-US"/>
        </w:rPr>
        <w:t xml:space="preserve">Por violaciones cometidas durante el procedimiento del juicio, cuando hayan dejado sin defensa al recurrente y trasciendan al sentido de la sentencia; y  </w:t>
      </w:r>
    </w:p>
    <w:p w14:paraId="215D42D2" w14:textId="77777777" w:rsidR="00F424CA" w:rsidRPr="00897350" w:rsidRDefault="00F424CA" w:rsidP="00FD14E4">
      <w:pPr>
        <w:numPr>
          <w:ilvl w:val="0"/>
          <w:numId w:val="13"/>
        </w:numPr>
        <w:spacing w:after="0"/>
        <w:ind w:left="1418" w:hanging="851"/>
        <w:jc w:val="both"/>
        <w:rPr>
          <w:rFonts w:ascii="Arial" w:eastAsia="Calibri" w:hAnsi="Arial" w:cs="Arial"/>
          <w:i/>
          <w:lang w:eastAsia="en-US"/>
        </w:rPr>
      </w:pPr>
      <w:r w:rsidRPr="00897350">
        <w:rPr>
          <w:rFonts w:ascii="Arial" w:eastAsia="Calibri" w:hAnsi="Arial" w:cs="Arial"/>
          <w:i/>
          <w:lang w:eastAsia="en-US"/>
        </w:rPr>
        <w:t xml:space="preserve">Las resoluciones que pongan fin al procedimiento de ejecución de la sentencia.” </w:t>
      </w:r>
      <w:r w:rsidRPr="00897350">
        <w:rPr>
          <w:rFonts w:ascii="Arial" w:eastAsia="Times New Roman" w:hAnsi="Arial" w:cs="Arial"/>
          <w:i/>
          <w:color w:val="000000"/>
        </w:rPr>
        <w:t xml:space="preserve"> (Lo resaltado es propio)</w:t>
      </w:r>
    </w:p>
    <w:p w14:paraId="11D94936" w14:textId="77777777" w:rsidR="00F424CA" w:rsidRPr="00897350" w:rsidRDefault="00F424CA" w:rsidP="00FD14E4">
      <w:pPr>
        <w:spacing w:before="240" w:after="0"/>
        <w:ind w:left="709" w:right="709" w:firstLine="707"/>
        <w:jc w:val="both"/>
        <w:rPr>
          <w:rFonts w:ascii="Arial" w:eastAsia="Calibri" w:hAnsi="Arial" w:cs="Arial"/>
          <w:i/>
          <w:lang w:val="es-ES" w:eastAsia="en-US"/>
        </w:rPr>
      </w:pPr>
      <w:r w:rsidRPr="00897350">
        <w:rPr>
          <w:rFonts w:ascii="Arial" w:eastAsia="Calibri" w:hAnsi="Arial" w:cs="Arial"/>
          <w:b/>
          <w:bCs/>
          <w:i/>
          <w:lang w:eastAsia="en-US"/>
        </w:rPr>
        <w:t>“</w:t>
      </w:r>
      <w:r w:rsidRPr="00897350">
        <w:rPr>
          <w:rFonts w:ascii="Arial" w:eastAsia="Calibri" w:hAnsi="Arial" w:cs="Arial"/>
          <w:b/>
          <w:bCs/>
          <w:i/>
          <w:lang w:val="es-ES" w:eastAsia="en-US"/>
        </w:rPr>
        <w:t xml:space="preserve">Artículo 163.- </w:t>
      </w:r>
      <w:r w:rsidRPr="00897350">
        <w:rPr>
          <w:rFonts w:ascii="Arial" w:eastAsia="Calibri" w:hAnsi="Arial" w:cs="Arial"/>
          <w:i/>
          <w:lang w:val="es-ES" w:eastAsia="en-US"/>
        </w:rPr>
        <w:t>Son partes en el juicio contencioso administrativo:</w:t>
      </w:r>
    </w:p>
    <w:p w14:paraId="57DA44B4" w14:textId="77777777" w:rsidR="00F424CA" w:rsidRPr="00897350" w:rsidRDefault="00F424CA" w:rsidP="00FD14E4">
      <w:pPr>
        <w:spacing w:after="0"/>
        <w:ind w:left="709" w:right="709" w:firstLine="708"/>
        <w:jc w:val="both"/>
        <w:rPr>
          <w:rFonts w:ascii="Arial" w:eastAsia="Calibri" w:hAnsi="Arial" w:cs="Arial"/>
          <w:i/>
          <w:lang w:val="es-ES" w:eastAsia="en-US"/>
        </w:rPr>
      </w:pPr>
      <w:r w:rsidRPr="00897350">
        <w:rPr>
          <w:rFonts w:ascii="Arial" w:eastAsia="Calibri" w:hAnsi="Arial" w:cs="Arial"/>
          <w:i/>
          <w:lang w:val="es-ES" w:eastAsia="en-US"/>
        </w:rPr>
        <w:t>…</w:t>
      </w:r>
    </w:p>
    <w:p w14:paraId="6B8A8E0C" w14:textId="77777777" w:rsidR="00F424CA" w:rsidRPr="00897350" w:rsidRDefault="00F424CA" w:rsidP="00FD14E4">
      <w:pPr>
        <w:autoSpaceDE w:val="0"/>
        <w:autoSpaceDN w:val="0"/>
        <w:adjustRightInd w:val="0"/>
        <w:spacing w:after="0"/>
        <w:ind w:left="709" w:right="709"/>
        <w:jc w:val="both"/>
        <w:rPr>
          <w:rFonts w:ascii="Arial" w:eastAsia="Times New Roman" w:hAnsi="Arial" w:cs="Arial"/>
          <w:i/>
          <w:color w:val="000000"/>
        </w:rPr>
      </w:pPr>
    </w:p>
    <w:p w14:paraId="3D784856" w14:textId="77777777" w:rsidR="00F424CA" w:rsidRPr="00897350" w:rsidRDefault="00F424CA" w:rsidP="00FD14E4">
      <w:pPr>
        <w:autoSpaceDE w:val="0"/>
        <w:autoSpaceDN w:val="0"/>
        <w:adjustRightInd w:val="0"/>
        <w:spacing w:after="0"/>
        <w:ind w:left="709" w:right="709" w:firstLine="707"/>
        <w:jc w:val="both"/>
        <w:rPr>
          <w:rFonts w:ascii="Arial" w:eastAsia="Times New Roman" w:hAnsi="Arial" w:cs="Arial"/>
          <w:i/>
          <w:color w:val="000000"/>
        </w:rPr>
      </w:pPr>
      <w:r w:rsidRPr="00897350">
        <w:rPr>
          <w:rFonts w:ascii="Arial" w:eastAsia="Times New Roman" w:hAnsi="Arial" w:cs="Arial"/>
          <w:i/>
          <w:color w:val="000000"/>
        </w:rPr>
        <w:t xml:space="preserve">II. El demandado. Tendrá ese carácter: </w:t>
      </w:r>
    </w:p>
    <w:p w14:paraId="4A7BED53" w14:textId="77777777" w:rsidR="00F424CA" w:rsidRPr="00897350" w:rsidRDefault="00F424CA" w:rsidP="00FD14E4">
      <w:pPr>
        <w:autoSpaceDE w:val="0"/>
        <w:autoSpaceDN w:val="0"/>
        <w:adjustRightInd w:val="0"/>
        <w:spacing w:after="0"/>
        <w:ind w:left="709" w:right="709"/>
        <w:jc w:val="both"/>
        <w:rPr>
          <w:rFonts w:ascii="Arial" w:eastAsia="Times New Roman" w:hAnsi="Arial" w:cs="Arial"/>
          <w:i/>
          <w:color w:val="000000"/>
        </w:rPr>
      </w:pPr>
    </w:p>
    <w:p w14:paraId="0F4C5A14" w14:textId="77777777" w:rsidR="00F424CA" w:rsidRPr="00897350" w:rsidRDefault="00F424CA" w:rsidP="00FD14E4">
      <w:pPr>
        <w:autoSpaceDE w:val="0"/>
        <w:autoSpaceDN w:val="0"/>
        <w:adjustRightInd w:val="0"/>
        <w:spacing w:after="0"/>
        <w:ind w:left="709" w:right="709" w:firstLine="707"/>
        <w:jc w:val="both"/>
        <w:rPr>
          <w:rFonts w:ascii="Arial" w:eastAsia="Times New Roman" w:hAnsi="Arial" w:cs="Arial"/>
          <w:i/>
          <w:color w:val="000000"/>
        </w:rPr>
      </w:pPr>
      <w:r w:rsidRPr="00897350">
        <w:rPr>
          <w:rFonts w:ascii="Arial" w:eastAsia="Times New Roman" w:hAnsi="Arial" w:cs="Arial"/>
          <w:i/>
          <w:color w:val="000000"/>
        </w:rPr>
        <w:t>a) La autoridad que dicte, ordene, ejecute o trate de ejecutar el acto impugnado, o que omita dar respuesta a las peticiones o instancias de los particulares;</w:t>
      </w:r>
    </w:p>
    <w:p w14:paraId="7F286B55" w14:textId="77777777" w:rsidR="00F424CA" w:rsidRPr="00FD14E4" w:rsidRDefault="00F424CA" w:rsidP="00FD14E4">
      <w:pPr>
        <w:autoSpaceDE w:val="0"/>
        <w:autoSpaceDN w:val="0"/>
        <w:adjustRightInd w:val="0"/>
        <w:spacing w:after="0"/>
        <w:ind w:left="709" w:right="709" w:firstLine="707"/>
        <w:jc w:val="both"/>
        <w:rPr>
          <w:rFonts w:ascii="Arial" w:eastAsia="Times New Roman" w:hAnsi="Arial" w:cs="Arial"/>
          <w:i/>
          <w:color w:val="000000"/>
        </w:rPr>
      </w:pPr>
      <w:r w:rsidRPr="00FD14E4">
        <w:rPr>
          <w:rFonts w:ascii="Arial" w:eastAsia="Times New Roman" w:hAnsi="Arial" w:cs="Arial"/>
          <w:i/>
          <w:color w:val="000000"/>
        </w:rPr>
        <w:t xml:space="preserve">…” </w:t>
      </w:r>
    </w:p>
    <w:p w14:paraId="4CAA9350" w14:textId="77777777" w:rsidR="00F424CA" w:rsidRPr="00320C6E" w:rsidRDefault="00F424CA" w:rsidP="00F424CA">
      <w:pPr>
        <w:spacing w:after="0" w:line="240" w:lineRule="auto"/>
        <w:ind w:firstLine="708"/>
        <w:jc w:val="both"/>
        <w:rPr>
          <w:rFonts w:ascii="Arial" w:eastAsia="Calibri" w:hAnsi="Arial" w:cs="Arial"/>
          <w:sz w:val="26"/>
          <w:szCs w:val="26"/>
          <w:lang w:eastAsia="en-US"/>
        </w:rPr>
      </w:pPr>
    </w:p>
    <w:p w14:paraId="46E25295" w14:textId="2FA5AB85" w:rsidR="00F424CA" w:rsidRDefault="00F424CA" w:rsidP="00F424CA">
      <w:pPr>
        <w:spacing w:after="0" w:line="360" w:lineRule="auto"/>
        <w:ind w:firstLine="708"/>
        <w:jc w:val="both"/>
        <w:rPr>
          <w:rFonts w:ascii="Arial" w:eastAsia="Calibri" w:hAnsi="Arial" w:cs="Arial"/>
          <w:sz w:val="26"/>
          <w:szCs w:val="26"/>
          <w:lang w:val="es-ES" w:eastAsia="en-US"/>
        </w:rPr>
      </w:pPr>
      <w:r>
        <w:rPr>
          <w:rFonts w:ascii="Arial" w:eastAsia="Calibri" w:hAnsi="Arial" w:cs="Arial"/>
          <w:sz w:val="26"/>
          <w:szCs w:val="26"/>
          <w:lang w:eastAsia="en-US"/>
        </w:rPr>
        <w:t>E</w:t>
      </w:r>
      <w:r w:rsidRPr="00320C6E">
        <w:rPr>
          <w:rFonts w:ascii="Arial" w:eastAsia="Calibri" w:hAnsi="Arial" w:cs="Arial"/>
          <w:sz w:val="26"/>
          <w:szCs w:val="26"/>
          <w:lang w:eastAsia="en-US"/>
        </w:rPr>
        <w:t xml:space="preserve">n </w:t>
      </w:r>
      <w:r>
        <w:rPr>
          <w:rFonts w:ascii="Arial" w:eastAsia="Calibri" w:hAnsi="Arial" w:cs="Arial"/>
          <w:sz w:val="26"/>
          <w:szCs w:val="26"/>
          <w:lang w:eastAsia="en-US"/>
        </w:rPr>
        <w:t>este sentido</w:t>
      </w:r>
      <w:r w:rsidRPr="00320C6E">
        <w:rPr>
          <w:rFonts w:ascii="Arial" w:eastAsia="Calibri" w:hAnsi="Arial" w:cs="Arial"/>
          <w:sz w:val="26"/>
          <w:szCs w:val="26"/>
          <w:lang w:eastAsia="en-US"/>
        </w:rPr>
        <w:t xml:space="preserve">, </w:t>
      </w:r>
      <w:r>
        <w:rPr>
          <w:rFonts w:ascii="Arial" w:eastAsia="Calibri" w:hAnsi="Arial" w:cs="Arial"/>
          <w:sz w:val="26"/>
          <w:szCs w:val="26"/>
          <w:lang w:eastAsia="en-US"/>
        </w:rPr>
        <w:t>la sentencia impugnada</w:t>
      </w:r>
      <w:r w:rsidR="001F1FBD">
        <w:rPr>
          <w:rFonts w:ascii="Arial" w:eastAsia="Calibri" w:hAnsi="Arial" w:cs="Arial"/>
          <w:sz w:val="26"/>
          <w:szCs w:val="26"/>
          <w:lang w:eastAsia="en-US"/>
        </w:rPr>
        <w:t xml:space="preserve"> en la que se</w:t>
      </w:r>
      <w:r>
        <w:rPr>
          <w:rFonts w:ascii="Arial" w:eastAsia="Calibri" w:hAnsi="Arial" w:cs="Arial"/>
          <w:sz w:val="26"/>
          <w:szCs w:val="26"/>
          <w:lang w:eastAsia="en-US"/>
        </w:rPr>
        <w:t xml:space="preserve"> declaró la nulidad lisa y llana del </w:t>
      </w:r>
      <w:r w:rsidRPr="00320C6E">
        <w:rPr>
          <w:rFonts w:ascii="Arial" w:eastAsia="Calibri" w:hAnsi="Arial" w:cs="Arial"/>
          <w:sz w:val="26"/>
          <w:szCs w:val="26"/>
          <w:lang w:eastAsia="en-US"/>
        </w:rPr>
        <w:t xml:space="preserve">acto </w:t>
      </w:r>
      <w:r>
        <w:rPr>
          <w:rFonts w:ascii="Arial" w:eastAsia="Calibri" w:hAnsi="Arial" w:cs="Arial"/>
          <w:sz w:val="26"/>
          <w:szCs w:val="26"/>
          <w:lang w:eastAsia="en-US"/>
        </w:rPr>
        <w:t xml:space="preserve">administrativo emitido por </w:t>
      </w:r>
      <w:r w:rsidR="001F1FBD">
        <w:rPr>
          <w:rFonts w:ascii="Arial" w:hAnsi="Arial" w:cs="Arial"/>
          <w:sz w:val="26"/>
          <w:szCs w:val="26"/>
        </w:rPr>
        <w:t>Cristina Pérez Sánchez, Policía Vial adscrita a la Comisaría de Seguridad Pública y Vialidad Municipal de Santa Lucía del Camino, Oaxaca</w:t>
      </w:r>
      <w:r>
        <w:rPr>
          <w:rFonts w:ascii="Arial" w:hAnsi="Arial" w:cs="Arial"/>
          <w:sz w:val="26"/>
          <w:szCs w:val="26"/>
        </w:rPr>
        <w:t>;</w:t>
      </w:r>
      <w:r>
        <w:rPr>
          <w:rFonts w:ascii="Arial" w:eastAsia="Calibri" w:hAnsi="Arial" w:cs="Arial"/>
          <w:sz w:val="26"/>
          <w:szCs w:val="26"/>
          <w:lang w:eastAsia="en-US"/>
        </w:rPr>
        <w:t xml:space="preserve"> </w:t>
      </w:r>
      <w:r w:rsidRPr="00320C6E">
        <w:rPr>
          <w:rFonts w:ascii="Arial" w:eastAsia="Calibri" w:hAnsi="Arial" w:cs="Arial"/>
          <w:sz w:val="26"/>
          <w:szCs w:val="26"/>
          <w:lang w:eastAsia="en-US"/>
        </w:rPr>
        <w:t xml:space="preserve">por incumplir con lo dispuesto por la fracción V, del artículo 17 de la Ley de </w:t>
      </w:r>
      <w:r>
        <w:rPr>
          <w:rFonts w:ascii="Arial" w:eastAsia="Calibri" w:hAnsi="Arial" w:cs="Arial"/>
          <w:sz w:val="26"/>
          <w:szCs w:val="26"/>
          <w:lang w:eastAsia="en-US"/>
        </w:rPr>
        <w:t>P</w:t>
      </w:r>
      <w:r w:rsidRPr="00320C6E">
        <w:rPr>
          <w:rFonts w:ascii="Arial" w:eastAsia="Calibri" w:hAnsi="Arial" w:cs="Arial"/>
          <w:sz w:val="26"/>
          <w:szCs w:val="26"/>
          <w:lang w:eastAsia="en-US"/>
        </w:rPr>
        <w:t xml:space="preserve">rocedimiento y Justicia Administrativa para el Estado de Oaxaca, de donde se evidencia que </w:t>
      </w:r>
      <w:r>
        <w:rPr>
          <w:rFonts w:ascii="Arial" w:eastAsia="Calibri" w:hAnsi="Arial" w:cs="Arial"/>
          <w:sz w:val="26"/>
          <w:szCs w:val="26"/>
          <w:lang w:eastAsia="en-US"/>
        </w:rPr>
        <w:t xml:space="preserve">el </w:t>
      </w:r>
      <w:r w:rsidRPr="00320C6E">
        <w:rPr>
          <w:rFonts w:ascii="Arial" w:eastAsia="Calibri" w:hAnsi="Arial" w:cs="Arial"/>
          <w:sz w:val="26"/>
          <w:szCs w:val="26"/>
          <w:lang w:eastAsia="en-US"/>
        </w:rPr>
        <w:t>acto proviene de autoridad distinta al ahora recurrente</w:t>
      </w:r>
      <w:r w:rsidRPr="00320C6E">
        <w:rPr>
          <w:rFonts w:ascii="Arial" w:eastAsia="Calibri" w:hAnsi="Arial" w:cs="Arial"/>
          <w:sz w:val="26"/>
          <w:szCs w:val="26"/>
          <w:lang w:val="es-ES" w:eastAsia="en-US"/>
        </w:rPr>
        <w:t>, y por ende no puede en forma alguna agraviarle la nulidad decretada, como tampoco legitimarl</w:t>
      </w:r>
      <w:r>
        <w:rPr>
          <w:rFonts w:ascii="Arial" w:eastAsia="Calibri" w:hAnsi="Arial" w:cs="Arial"/>
          <w:sz w:val="26"/>
          <w:szCs w:val="26"/>
          <w:lang w:val="es-ES" w:eastAsia="en-US"/>
        </w:rPr>
        <w:t xml:space="preserve">o como </w:t>
      </w:r>
      <w:r w:rsidRPr="00320C6E">
        <w:rPr>
          <w:rFonts w:ascii="Arial" w:eastAsia="Calibri" w:hAnsi="Arial" w:cs="Arial"/>
          <w:sz w:val="26"/>
          <w:szCs w:val="26"/>
          <w:lang w:val="es-ES" w:eastAsia="en-US"/>
        </w:rPr>
        <w:t>parte</w:t>
      </w:r>
      <w:r>
        <w:rPr>
          <w:rFonts w:ascii="Arial" w:eastAsia="Calibri" w:hAnsi="Arial" w:cs="Arial"/>
          <w:sz w:val="26"/>
          <w:szCs w:val="26"/>
          <w:lang w:val="es-ES" w:eastAsia="en-US"/>
        </w:rPr>
        <w:t xml:space="preserve"> en la contienda</w:t>
      </w:r>
      <w:r w:rsidRPr="00320C6E">
        <w:rPr>
          <w:rFonts w:ascii="Arial" w:eastAsia="Calibri" w:hAnsi="Arial" w:cs="Arial"/>
          <w:sz w:val="26"/>
          <w:szCs w:val="26"/>
          <w:lang w:val="es-ES" w:eastAsia="en-US"/>
        </w:rPr>
        <w:t>, para impugnar</w:t>
      </w:r>
      <w:r>
        <w:rPr>
          <w:rFonts w:ascii="Arial" w:eastAsia="Calibri" w:hAnsi="Arial" w:cs="Arial"/>
          <w:sz w:val="26"/>
          <w:szCs w:val="26"/>
          <w:lang w:val="es-ES" w:eastAsia="en-US"/>
        </w:rPr>
        <w:t xml:space="preserve"> en la forma como lo hace. </w:t>
      </w:r>
      <w:r w:rsidR="00FD14E4">
        <w:rPr>
          <w:rFonts w:ascii="Arial" w:eastAsia="Calibri" w:hAnsi="Arial" w:cs="Arial"/>
          <w:sz w:val="26"/>
          <w:szCs w:val="26"/>
          <w:lang w:val="es-ES" w:eastAsia="en-US"/>
        </w:rPr>
        <w:t xml:space="preserve">- - - - - - - - - - - - - - - - - - - - - - - - - - </w:t>
      </w:r>
    </w:p>
    <w:p w14:paraId="7386F4E5" w14:textId="77777777" w:rsidR="00F424CA" w:rsidRDefault="00F424CA" w:rsidP="00F424CA">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A mayor abundamiento, la legitimación respecto de las partes procesales, puede ser:</w:t>
      </w:r>
    </w:p>
    <w:p w14:paraId="1B6DDC12" w14:textId="1D73C3F8" w:rsidR="00F424CA" w:rsidRDefault="00F424CA" w:rsidP="00F424CA">
      <w:pPr>
        <w:pStyle w:val="Prrafodelista"/>
        <w:widowControl w:val="0"/>
        <w:numPr>
          <w:ilvl w:val="0"/>
          <w:numId w:val="17"/>
        </w:numPr>
        <w:autoSpaceDE w:val="0"/>
        <w:autoSpaceDN w:val="0"/>
        <w:adjustRightInd w:val="0"/>
        <w:spacing w:before="240" w:after="0" w:line="360" w:lineRule="auto"/>
        <w:jc w:val="both"/>
        <w:rPr>
          <w:rFonts w:ascii="Arial" w:eastAsia="Calibri" w:hAnsi="Arial" w:cs="Arial"/>
          <w:bCs/>
          <w:sz w:val="26"/>
          <w:szCs w:val="26"/>
          <w:lang w:val="es-ES" w:eastAsia="en-US"/>
        </w:rPr>
      </w:pPr>
      <w:r w:rsidRPr="009B5EEF">
        <w:rPr>
          <w:rFonts w:ascii="Arial" w:eastAsia="Calibri" w:hAnsi="Arial" w:cs="Arial"/>
          <w:bCs/>
          <w:sz w:val="26"/>
          <w:szCs w:val="26"/>
          <w:lang w:val="es-ES" w:eastAsia="en-US"/>
        </w:rPr>
        <w:t xml:space="preserve">Legitimación en la causa. Se refiere a la identidad del actor, </w:t>
      </w:r>
      <w:r>
        <w:rPr>
          <w:rFonts w:ascii="Arial" w:eastAsia="Calibri" w:hAnsi="Arial" w:cs="Arial"/>
          <w:bCs/>
          <w:sz w:val="26"/>
          <w:szCs w:val="26"/>
          <w:lang w:val="es-ES" w:eastAsia="en-US"/>
        </w:rPr>
        <w:t xml:space="preserve">del </w:t>
      </w:r>
      <w:r w:rsidRPr="009B5EEF">
        <w:rPr>
          <w:rFonts w:ascii="Arial" w:eastAsia="Calibri" w:hAnsi="Arial" w:cs="Arial"/>
          <w:bCs/>
          <w:sz w:val="26"/>
          <w:szCs w:val="26"/>
          <w:lang w:val="es-ES" w:eastAsia="en-US"/>
        </w:rPr>
        <w:t xml:space="preserve">demandado, o de los terceros, </w:t>
      </w:r>
      <w:r>
        <w:rPr>
          <w:rFonts w:ascii="Arial" w:eastAsia="Calibri" w:hAnsi="Arial" w:cs="Arial"/>
          <w:bCs/>
          <w:sz w:val="26"/>
          <w:szCs w:val="26"/>
          <w:lang w:val="es-ES" w:eastAsia="en-US"/>
        </w:rPr>
        <w:t>como</w:t>
      </w:r>
      <w:r w:rsidRPr="009B5EEF">
        <w:rPr>
          <w:rFonts w:ascii="Arial" w:eastAsia="Calibri" w:hAnsi="Arial" w:cs="Arial"/>
          <w:bCs/>
          <w:sz w:val="26"/>
          <w:szCs w:val="26"/>
          <w:lang w:val="es-ES" w:eastAsia="en-US"/>
        </w:rPr>
        <w:t xml:space="preserve"> titulares de un derecho subjetivo cuya aplicación y respeto piden al órgano jurisdiccional, dado que es una cuestión referente al fondo del asunto sólo puede analizar</w:t>
      </w:r>
      <w:r w:rsidR="001F1FBD">
        <w:rPr>
          <w:rFonts w:ascii="Arial" w:eastAsia="Calibri" w:hAnsi="Arial" w:cs="Arial"/>
          <w:bCs/>
          <w:sz w:val="26"/>
          <w:szCs w:val="26"/>
          <w:lang w:val="es-ES" w:eastAsia="en-US"/>
        </w:rPr>
        <w:t>lo el j</w:t>
      </w:r>
      <w:r>
        <w:rPr>
          <w:rFonts w:ascii="Arial" w:eastAsia="Calibri" w:hAnsi="Arial" w:cs="Arial"/>
          <w:bCs/>
          <w:sz w:val="26"/>
          <w:szCs w:val="26"/>
          <w:lang w:val="es-ES" w:eastAsia="en-US"/>
        </w:rPr>
        <w:t xml:space="preserve">uzgador al momento de </w:t>
      </w:r>
      <w:r w:rsidRPr="009B5EEF">
        <w:rPr>
          <w:rFonts w:ascii="Arial" w:eastAsia="Calibri" w:hAnsi="Arial" w:cs="Arial"/>
          <w:bCs/>
          <w:sz w:val="26"/>
          <w:szCs w:val="26"/>
          <w:lang w:val="es-ES" w:eastAsia="en-US"/>
        </w:rPr>
        <w:t>dictar sentencia.</w:t>
      </w:r>
    </w:p>
    <w:p w14:paraId="03BBDB01" w14:textId="0B0192A3" w:rsidR="00F424CA" w:rsidRPr="00FD14E4" w:rsidRDefault="00F424CA" w:rsidP="00FD14E4">
      <w:pPr>
        <w:pStyle w:val="Prrafodelista"/>
        <w:widowControl w:val="0"/>
        <w:numPr>
          <w:ilvl w:val="0"/>
          <w:numId w:val="17"/>
        </w:numPr>
        <w:autoSpaceDE w:val="0"/>
        <w:autoSpaceDN w:val="0"/>
        <w:adjustRightInd w:val="0"/>
        <w:spacing w:before="240" w:after="0" w:line="360" w:lineRule="auto"/>
        <w:jc w:val="both"/>
        <w:rPr>
          <w:rFonts w:ascii="Arial" w:eastAsia="Calibri" w:hAnsi="Arial" w:cs="Arial"/>
          <w:sz w:val="26"/>
          <w:szCs w:val="26"/>
          <w:lang w:val="es-ES" w:eastAsia="en-US"/>
        </w:rPr>
      </w:pPr>
      <w:r w:rsidRPr="00E246F2">
        <w:rPr>
          <w:rFonts w:ascii="Arial" w:eastAsia="Calibri" w:hAnsi="Arial" w:cs="Arial"/>
          <w:bCs/>
          <w:sz w:val="26"/>
          <w:szCs w:val="26"/>
          <w:lang w:val="es-ES" w:eastAsia="en-US"/>
        </w:rPr>
        <w:t xml:space="preserve">Legitimación procesal.  Es la capacidad que tiene un sujeto </w:t>
      </w:r>
      <w:r w:rsidRPr="00E246F2">
        <w:rPr>
          <w:rFonts w:ascii="Arial" w:eastAsia="Calibri" w:hAnsi="Arial" w:cs="Arial"/>
          <w:bCs/>
          <w:sz w:val="26"/>
          <w:szCs w:val="26"/>
          <w:lang w:val="es-ES" w:eastAsia="en-US"/>
        </w:rPr>
        <w:lastRenderedPageBreak/>
        <w:t>para realizar válidamente</w:t>
      </w:r>
      <w:bookmarkStart w:id="0" w:name="_GoBack"/>
      <w:bookmarkEnd w:id="0"/>
      <w:r w:rsidRPr="00E246F2">
        <w:rPr>
          <w:rFonts w:ascii="Arial" w:eastAsia="Calibri" w:hAnsi="Arial" w:cs="Arial"/>
          <w:bCs/>
          <w:sz w:val="26"/>
          <w:szCs w:val="26"/>
          <w:lang w:val="es-ES" w:eastAsia="en-US"/>
        </w:rPr>
        <w:t xml:space="preserve"> actos procesales, bien sea porque actúe por su propio derecho o en representación de otra persona titular del derecho violentado o bien de quien estima se ha transgredido su esfera de derechos, por lo que implica un presupuesto procesal de fondo que debe demostrarse en el juicio. </w:t>
      </w:r>
    </w:p>
    <w:p w14:paraId="58CD73ED" w14:textId="1772D34D" w:rsidR="00F424CA" w:rsidRPr="00BC6350" w:rsidRDefault="00F424CA" w:rsidP="00F424CA">
      <w:pPr>
        <w:spacing w:line="360" w:lineRule="auto"/>
        <w:ind w:firstLine="708"/>
        <w:jc w:val="both"/>
        <w:rPr>
          <w:rFonts w:ascii="Arial" w:eastAsia="Calibri" w:hAnsi="Arial" w:cs="Arial"/>
          <w:sz w:val="26"/>
          <w:szCs w:val="26"/>
          <w:lang w:val="es-ES" w:eastAsia="en-US"/>
        </w:rPr>
      </w:pPr>
      <w:r w:rsidRPr="00BC6350">
        <w:rPr>
          <w:rFonts w:ascii="Arial" w:eastAsia="Calibri" w:hAnsi="Arial" w:cs="Arial"/>
          <w:sz w:val="26"/>
          <w:szCs w:val="26"/>
          <w:lang w:val="es-ES" w:eastAsia="en-US"/>
        </w:rPr>
        <w:t>De lo anterior, se advierte, no le asiste razón al</w:t>
      </w:r>
      <w:r w:rsidR="001F1FBD">
        <w:rPr>
          <w:rFonts w:ascii="Arial" w:eastAsia="Calibri" w:hAnsi="Arial" w:cs="Arial"/>
          <w:sz w:val="26"/>
          <w:szCs w:val="26"/>
          <w:lang w:val="es-ES" w:eastAsia="en-US"/>
        </w:rPr>
        <w:t xml:space="preserve"> Encargado de Despacho de la Comisaría de la Policía Vial del Municipio de Santa Lucía del Camino, Oaxaca, </w:t>
      </w:r>
      <w:r w:rsidRPr="00BC6350">
        <w:rPr>
          <w:rFonts w:ascii="Arial" w:eastAsia="Calibri" w:hAnsi="Arial" w:cs="Arial"/>
          <w:sz w:val="26"/>
          <w:szCs w:val="26"/>
          <w:lang w:val="es-ES" w:eastAsia="en-US"/>
        </w:rPr>
        <w:t>para recurrir la sentencia en los términos en que lo hace, por las siguientes razones:</w:t>
      </w:r>
    </w:p>
    <w:p w14:paraId="5CE53EA3" w14:textId="1CA423E7" w:rsidR="00F424CA" w:rsidRPr="00BC6350" w:rsidRDefault="00F424CA" w:rsidP="00897350">
      <w:pPr>
        <w:spacing w:line="360" w:lineRule="auto"/>
        <w:ind w:left="709" w:firstLine="708"/>
        <w:jc w:val="both"/>
        <w:rPr>
          <w:rFonts w:ascii="Arial" w:eastAsia="Calibri" w:hAnsi="Arial" w:cs="Arial"/>
          <w:sz w:val="26"/>
          <w:szCs w:val="26"/>
          <w:lang w:val="es-ES" w:eastAsia="en-US"/>
        </w:rPr>
      </w:pPr>
      <w:r w:rsidRPr="00BC6350">
        <w:rPr>
          <w:rFonts w:ascii="Arial" w:eastAsia="Calibri" w:hAnsi="Arial" w:cs="Arial"/>
          <w:b/>
          <w:sz w:val="26"/>
          <w:szCs w:val="26"/>
          <w:lang w:val="es-ES" w:eastAsia="en-US"/>
        </w:rPr>
        <w:t xml:space="preserve">a) </w:t>
      </w:r>
      <w:r w:rsidRPr="00BC6350">
        <w:rPr>
          <w:rFonts w:ascii="Arial" w:eastAsia="Calibri" w:hAnsi="Arial" w:cs="Arial"/>
          <w:sz w:val="26"/>
          <w:szCs w:val="26"/>
          <w:lang w:val="es-ES" w:eastAsia="en-US"/>
        </w:rPr>
        <w:t>El act</w:t>
      </w:r>
      <w:r w:rsidR="001F1FBD">
        <w:rPr>
          <w:rFonts w:ascii="Arial" w:eastAsia="Calibri" w:hAnsi="Arial" w:cs="Arial"/>
          <w:sz w:val="26"/>
          <w:szCs w:val="26"/>
          <w:lang w:val="es-ES" w:eastAsia="en-US"/>
        </w:rPr>
        <w:t>o combatido (acta de infracción</w:t>
      </w:r>
      <w:r w:rsidRPr="00BC6350">
        <w:rPr>
          <w:rFonts w:ascii="Arial" w:eastAsia="Calibri" w:hAnsi="Arial" w:cs="Arial"/>
          <w:sz w:val="26"/>
          <w:szCs w:val="26"/>
          <w:lang w:val="es-ES" w:eastAsia="en-US"/>
        </w:rPr>
        <w:t>) fue emitido por autoridad diversa, por tanto, la validez o nulidad decretada no interfiere con el ejercicio de una actuación suya;</w:t>
      </w:r>
    </w:p>
    <w:p w14:paraId="61A0D080" w14:textId="77777777" w:rsidR="00F424CA" w:rsidRPr="00BC6350" w:rsidRDefault="00F424CA" w:rsidP="00897350">
      <w:pPr>
        <w:spacing w:line="360" w:lineRule="auto"/>
        <w:ind w:left="709" w:firstLine="708"/>
        <w:jc w:val="both"/>
        <w:rPr>
          <w:rFonts w:ascii="Arial" w:eastAsia="Calibri" w:hAnsi="Arial" w:cs="Arial"/>
          <w:sz w:val="26"/>
          <w:szCs w:val="26"/>
          <w:lang w:val="es-ES" w:eastAsia="en-US"/>
        </w:rPr>
      </w:pPr>
      <w:r w:rsidRPr="00BC6350">
        <w:rPr>
          <w:rFonts w:ascii="Arial" w:eastAsia="Calibri" w:hAnsi="Arial" w:cs="Arial"/>
          <w:b/>
          <w:sz w:val="26"/>
          <w:szCs w:val="26"/>
          <w:lang w:val="es-ES" w:eastAsia="en-US"/>
        </w:rPr>
        <w:t xml:space="preserve">b) </w:t>
      </w:r>
      <w:r w:rsidRPr="00BC6350">
        <w:rPr>
          <w:rFonts w:ascii="Arial" w:eastAsia="Calibri" w:hAnsi="Arial" w:cs="Arial"/>
          <w:sz w:val="26"/>
          <w:szCs w:val="26"/>
          <w:lang w:val="es-ES" w:eastAsia="en-US"/>
        </w:rPr>
        <w:t>El recurrente no puede válidamente defender una actuación que le es ajena, porque sería imposible jurídica y fácticamente que realice la defensa sobre un acto respecto del cual desconoce el origen y el motivo de su existencia, máxime que el acta de infracción de tránsito no constituye un acto que le corresponda emitir en el ejercicio de sus atribuciones y,</w:t>
      </w:r>
    </w:p>
    <w:p w14:paraId="716B9DCE" w14:textId="77777777" w:rsidR="00F424CA" w:rsidRPr="00BC6350" w:rsidRDefault="00F424CA" w:rsidP="00897350">
      <w:pPr>
        <w:spacing w:line="360" w:lineRule="auto"/>
        <w:ind w:left="709" w:firstLine="708"/>
        <w:jc w:val="both"/>
        <w:rPr>
          <w:rFonts w:ascii="Arial" w:eastAsia="Calibri" w:hAnsi="Arial" w:cs="Arial"/>
          <w:sz w:val="26"/>
          <w:szCs w:val="26"/>
          <w:lang w:val="es-ES" w:eastAsia="en-US"/>
        </w:rPr>
      </w:pPr>
      <w:r w:rsidRPr="00BC6350">
        <w:rPr>
          <w:rFonts w:ascii="Arial" w:eastAsia="Calibri" w:hAnsi="Arial" w:cs="Arial"/>
          <w:b/>
          <w:sz w:val="26"/>
          <w:szCs w:val="26"/>
          <w:lang w:val="es-ES" w:eastAsia="en-US"/>
        </w:rPr>
        <w:t xml:space="preserve">c)  </w:t>
      </w:r>
      <w:r w:rsidRPr="00BC6350">
        <w:rPr>
          <w:rFonts w:ascii="Arial" w:eastAsia="Calibri" w:hAnsi="Arial" w:cs="Arial"/>
          <w:sz w:val="26"/>
          <w:szCs w:val="26"/>
          <w:lang w:val="es-ES" w:eastAsia="en-US"/>
        </w:rPr>
        <w:t xml:space="preserve">En la sentencia se decretó la nulidad del acta de infracción combatida y no la nulidad de </w:t>
      </w:r>
      <w:r>
        <w:rPr>
          <w:rFonts w:ascii="Arial" w:eastAsia="Calibri" w:hAnsi="Arial" w:cs="Arial"/>
          <w:sz w:val="26"/>
          <w:szCs w:val="26"/>
          <w:lang w:val="es-ES" w:eastAsia="en-US"/>
        </w:rPr>
        <w:t xml:space="preserve">alguna </w:t>
      </w:r>
      <w:r w:rsidRPr="00BC6350">
        <w:rPr>
          <w:rFonts w:ascii="Arial" w:eastAsia="Calibri" w:hAnsi="Arial" w:cs="Arial"/>
          <w:sz w:val="26"/>
          <w:szCs w:val="26"/>
          <w:lang w:val="es-ES" w:eastAsia="en-US"/>
        </w:rPr>
        <w:t>actuación del aquí disconforme.</w:t>
      </w:r>
    </w:p>
    <w:p w14:paraId="4891E9D6" w14:textId="64E532D3" w:rsidR="00F424CA" w:rsidRPr="00320C6E" w:rsidRDefault="00F424CA" w:rsidP="00F424CA">
      <w:pPr>
        <w:spacing w:line="360" w:lineRule="auto"/>
        <w:jc w:val="both"/>
        <w:rPr>
          <w:rFonts w:ascii="Arial" w:eastAsia="Calibri" w:hAnsi="Arial" w:cs="Arial"/>
          <w:sz w:val="26"/>
          <w:szCs w:val="26"/>
          <w:lang w:val="es-ES" w:eastAsia="en-US"/>
        </w:rPr>
      </w:pPr>
      <w:r w:rsidRPr="00320C6E">
        <w:rPr>
          <w:rFonts w:ascii="Arial" w:eastAsia="Calibri" w:hAnsi="Arial" w:cs="Arial"/>
          <w:sz w:val="26"/>
          <w:szCs w:val="26"/>
          <w:lang w:val="es-ES" w:eastAsia="en-US"/>
        </w:rPr>
        <w:tab/>
        <w:t>Por tanto, de una interpretación armónica de los artículos 236</w:t>
      </w:r>
      <w:r>
        <w:rPr>
          <w:rFonts w:ascii="Arial" w:eastAsia="Calibri" w:hAnsi="Arial" w:cs="Arial"/>
          <w:sz w:val="26"/>
          <w:szCs w:val="26"/>
          <w:lang w:val="es-ES" w:eastAsia="en-US"/>
        </w:rPr>
        <w:t xml:space="preserve"> </w:t>
      </w:r>
      <w:r w:rsidRPr="00320C6E">
        <w:rPr>
          <w:rFonts w:ascii="Arial" w:eastAsia="Calibri" w:hAnsi="Arial" w:cs="Arial"/>
          <w:sz w:val="26"/>
          <w:szCs w:val="26"/>
          <w:lang w:val="es-ES" w:eastAsia="en-US"/>
        </w:rPr>
        <w:t xml:space="preserve">y 163 fracción II, inciso a), invocados, se concluye que el recurso de revisión únicamente puede </w:t>
      </w:r>
      <w:r>
        <w:rPr>
          <w:rFonts w:ascii="Arial" w:eastAsia="Calibri" w:hAnsi="Arial" w:cs="Arial"/>
          <w:sz w:val="26"/>
          <w:szCs w:val="26"/>
          <w:lang w:val="es-ES" w:eastAsia="en-US"/>
        </w:rPr>
        <w:t xml:space="preserve">ser </w:t>
      </w:r>
      <w:r w:rsidRPr="00320C6E">
        <w:rPr>
          <w:rFonts w:ascii="Arial" w:eastAsia="Calibri" w:hAnsi="Arial" w:cs="Arial"/>
          <w:sz w:val="26"/>
          <w:szCs w:val="26"/>
          <w:lang w:val="es-ES" w:eastAsia="en-US"/>
        </w:rPr>
        <w:t>interp</w:t>
      </w:r>
      <w:r>
        <w:rPr>
          <w:rFonts w:ascii="Arial" w:eastAsia="Calibri" w:hAnsi="Arial" w:cs="Arial"/>
          <w:sz w:val="26"/>
          <w:szCs w:val="26"/>
          <w:lang w:val="es-ES" w:eastAsia="en-US"/>
        </w:rPr>
        <w:t xml:space="preserve">uesto </w:t>
      </w:r>
      <w:r w:rsidRPr="00320C6E">
        <w:rPr>
          <w:rFonts w:ascii="Arial" w:eastAsia="Calibri" w:hAnsi="Arial" w:cs="Arial"/>
          <w:sz w:val="26"/>
          <w:szCs w:val="26"/>
          <w:lang w:val="es-ES" w:eastAsia="en-US"/>
        </w:rPr>
        <w:t>por la parte legitimada para hacerlo, que son aquellos a quienes en forma directa agravia la resolución,</w:t>
      </w:r>
      <w:r>
        <w:rPr>
          <w:rFonts w:ascii="Arial" w:eastAsia="Calibri" w:hAnsi="Arial" w:cs="Arial"/>
          <w:sz w:val="26"/>
          <w:szCs w:val="26"/>
          <w:lang w:val="es-ES" w:eastAsia="en-US"/>
        </w:rPr>
        <w:t xml:space="preserve"> o </w:t>
      </w:r>
      <w:r w:rsidRPr="00320C6E">
        <w:rPr>
          <w:rFonts w:ascii="Arial" w:eastAsia="Calibri" w:hAnsi="Arial" w:cs="Arial"/>
          <w:sz w:val="26"/>
          <w:szCs w:val="26"/>
          <w:lang w:val="es-ES" w:eastAsia="en-US"/>
        </w:rPr>
        <w:t xml:space="preserve">al ser </w:t>
      </w:r>
      <w:r>
        <w:rPr>
          <w:rFonts w:ascii="Arial" w:eastAsia="Calibri" w:hAnsi="Arial" w:cs="Arial"/>
          <w:sz w:val="26"/>
          <w:szCs w:val="26"/>
          <w:lang w:val="es-ES" w:eastAsia="en-US"/>
        </w:rPr>
        <w:t>el</w:t>
      </w:r>
      <w:r w:rsidRPr="00320C6E">
        <w:rPr>
          <w:rFonts w:ascii="Arial" w:eastAsia="Calibri" w:hAnsi="Arial" w:cs="Arial"/>
          <w:sz w:val="26"/>
          <w:szCs w:val="26"/>
          <w:lang w:val="es-ES" w:eastAsia="en-US"/>
        </w:rPr>
        <w:t xml:space="preserve"> que emiti</w:t>
      </w:r>
      <w:r>
        <w:rPr>
          <w:rFonts w:ascii="Arial" w:eastAsia="Calibri" w:hAnsi="Arial" w:cs="Arial"/>
          <w:sz w:val="26"/>
          <w:szCs w:val="26"/>
          <w:lang w:val="es-ES" w:eastAsia="en-US"/>
        </w:rPr>
        <w:t xml:space="preserve">ó el </w:t>
      </w:r>
      <w:r w:rsidRPr="00320C6E">
        <w:rPr>
          <w:rFonts w:ascii="Arial" w:eastAsia="Calibri" w:hAnsi="Arial" w:cs="Arial"/>
          <w:sz w:val="26"/>
          <w:szCs w:val="26"/>
          <w:lang w:val="es-ES" w:eastAsia="en-US"/>
        </w:rPr>
        <w:t>acto</w:t>
      </w:r>
      <w:r>
        <w:rPr>
          <w:rFonts w:ascii="Arial" w:eastAsia="Calibri" w:hAnsi="Arial" w:cs="Arial"/>
          <w:sz w:val="26"/>
          <w:szCs w:val="26"/>
          <w:lang w:val="es-ES" w:eastAsia="en-US"/>
        </w:rPr>
        <w:t xml:space="preserve"> </w:t>
      </w:r>
      <w:r w:rsidRPr="00320C6E">
        <w:rPr>
          <w:rFonts w:ascii="Arial" w:eastAsia="Calibri" w:hAnsi="Arial" w:cs="Arial"/>
          <w:sz w:val="26"/>
          <w:szCs w:val="26"/>
          <w:lang w:val="es-ES" w:eastAsia="en-US"/>
        </w:rPr>
        <w:t xml:space="preserve">impugnado, y cuya nulidad lisa y llana fue declarada, circunstancia que en </w:t>
      </w:r>
      <w:r>
        <w:rPr>
          <w:rFonts w:ascii="Arial" w:eastAsia="Calibri" w:hAnsi="Arial" w:cs="Arial"/>
          <w:sz w:val="26"/>
          <w:szCs w:val="26"/>
          <w:lang w:val="es-ES" w:eastAsia="en-US"/>
        </w:rPr>
        <w:t xml:space="preserve">el presente </w:t>
      </w:r>
      <w:r w:rsidRPr="00320C6E">
        <w:rPr>
          <w:rFonts w:ascii="Arial" w:eastAsia="Calibri" w:hAnsi="Arial" w:cs="Arial"/>
          <w:sz w:val="26"/>
          <w:szCs w:val="26"/>
          <w:lang w:val="es-ES" w:eastAsia="en-US"/>
        </w:rPr>
        <w:t>caso no acontece, según lo expuesto en párrafos precedentes.</w:t>
      </w:r>
      <w:r w:rsidR="00FD14E4">
        <w:rPr>
          <w:rFonts w:ascii="Arial" w:eastAsia="Calibri" w:hAnsi="Arial" w:cs="Arial"/>
          <w:sz w:val="26"/>
          <w:szCs w:val="26"/>
          <w:lang w:val="es-ES" w:eastAsia="en-US"/>
        </w:rPr>
        <w:t xml:space="preserve"> - - - - - - - - - - - - </w:t>
      </w:r>
    </w:p>
    <w:p w14:paraId="20C49647" w14:textId="77777777" w:rsidR="00F424CA" w:rsidRPr="00320C6E" w:rsidRDefault="00F424CA" w:rsidP="00F424CA">
      <w:pPr>
        <w:spacing w:before="240" w:line="360" w:lineRule="auto"/>
        <w:ind w:firstLine="708"/>
        <w:jc w:val="both"/>
        <w:rPr>
          <w:rFonts w:ascii="Arial" w:eastAsia="Calibri" w:hAnsi="Arial" w:cs="Arial"/>
          <w:sz w:val="26"/>
          <w:szCs w:val="26"/>
          <w:lang w:val="es-ES" w:eastAsia="en-US"/>
        </w:rPr>
      </w:pPr>
      <w:r w:rsidRPr="00320C6E">
        <w:rPr>
          <w:rFonts w:ascii="Arial" w:eastAsia="Calibri" w:hAnsi="Arial" w:cs="Arial"/>
          <w:sz w:val="26"/>
          <w:szCs w:val="26"/>
          <w:lang w:val="es-ES" w:eastAsia="en-US"/>
        </w:rPr>
        <w:t>Tal interpretación, se basa en la naturaleza misma del proceso contencioso administrativo, que tiende a la celeridad de su trámite y resolución, pues así se colige de lo dispuesto en el artículo 158 de la Ley de Procedimiento y Justicia Administrativa para el Estado de Oaxaca, al otorgar facultades que procuren evitar dilación en los procesos, al establecer:</w:t>
      </w:r>
    </w:p>
    <w:p w14:paraId="30C5EBF9" w14:textId="77777777" w:rsidR="00F424CA" w:rsidRPr="00320C6E" w:rsidRDefault="00F424CA" w:rsidP="00FD14E4">
      <w:pPr>
        <w:autoSpaceDE w:val="0"/>
        <w:autoSpaceDN w:val="0"/>
        <w:adjustRightInd w:val="0"/>
        <w:spacing w:before="240"/>
        <w:ind w:left="709" w:right="709"/>
        <w:jc w:val="both"/>
        <w:rPr>
          <w:rFonts w:ascii="Arial" w:eastAsia="Calibri" w:hAnsi="Arial" w:cs="Arial"/>
          <w:i/>
          <w:lang w:eastAsia="en-US"/>
        </w:rPr>
      </w:pPr>
      <w:r w:rsidRPr="00320C6E">
        <w:rPr>
          <w:rFonts w:ascii="Arial" w:eastAsia="Calibri" w:hAnsi="Arial" w:cs="Arial"/>
          <w:b/>
          <w:bCs/>
          <w:i/>
          <w:lang w:eastAsia="en-US"/>
        </w:rPr>
        <w:lastRenderedPageBreak/>
        <w:t xml:space="preserve">“ARTICULO 158.- </w:t>
      </w:r>
      <w:r w:rsidRPr="00320C6E">
        <w:rPr>
          <w:rFonts w:ascii="Arial" w:eastAsia="Calibri" w:hAnsi="Arial" w:cs="Arial"/>
          <w:i/>
          <w:lang w:eastAsia="en-US"/>
        </w:rPr>
        <w:t>El Tribunal está facultado para desechar de plano las promociones notoriamente improcedentes, o que se interpongan con el fin evidente de dilatar otro procedimiento”.</w:t>
      </w:r>
    </w:p>
    <w:p w14:paraId="33FA828E" w14:textId="02BBC48C" w:rsidR="00F424CA" w:rsidRPr="00320C6E" w:rsidRDefault="00F424CA" w:rsidP="00F424CA">
      <w:pPr>
        <w:widowControl w:val="0"/>
        <w:autoSpaceDE w:val="0"/>
        <w:autoSpaceDN w:val="0"/>
        <w:adjustRightInd w:val="0"/>
        <w:spacing w:before="240" w:line="360" w:lineRule="auto"/>
        <w:ind w:firstLine="708"/>
        <w:jc w:val="both"/>
        <w:rPr>
          <w:rFonts w:ascii="Arial" w:eastAsia="Calibri" w:hAnsi="Arial" w:cs="Arial"/>
          <w:sz w:val="26"/>
          <w:szCs w:val="26"/>
          <w:lang w:val="es-ES" w:eastAsia="en-US"/>
        </w:rPr>
      </w:pPr>
      <w:r w:rsidRPr="00320C6E">
        <w:rPr>
          <w:rFonts w:ascii="Arial" w:eastAsia="Calibri" w:hAnsi="Arial" w:cs="Arial"/>
          <w:sz w:val="26"/>
          <w:szCs w:val="26"/>
          <w:lang w:val="es-ES" w:eastAsia="en-US"/>
        </w:rPr>
        <w:t>Entonces, interpretar el artículo 236 de la Ley de la materia en el sentido de que todas las autoridades demandadas que fueron parte</w:t>
      </w:r>
      <w:r>
        <w:rPr>
          <w:rFonts w:ascii="Arial" w:eastAsia="Calibri" w:hAnsi="Arial" w:cs="Arial"/>
          <w:sz w:val="26"/>
          <w:szCs w:val="26"/>
          <w:lang w:val="es-ES" w:eastAsia="en-US"/>
        </w:rPr>
        <w:t xml:space="preserve"> </w:t>
      </w:r>
      <w:r w:rsidRPr="00320C6E">
        <w:rPr>
          <w:rFonts w:ascii="Arial" w:eastAsia="Calibri" w:hAnsi="Arial" w:cs="Arial"/>
          <w:sz w:val="26"/>
          <w:szCs w:val="26"/>
          <w:lang w:val="es-ES" w:eastAsia="en-US"/>
        </w:rPr>
        <w:t>en el juicio de nulidad pudieran interponer el recurso, aun cuando no hayan intervenido en la emisión de los actos declarados nulos en el juicio de primera instancia, implicaría sin duda, dilación en el trámite y resolución de los juicios.</w:t>
      </w:r>
      <w:r w:rsidR="00FD14E4">
        <w:rPr>
          <w:rFonts w:ascii="Arial" w:eastAsia="Calibri" w:hAnsi="Arial" w:cs="Arial"/>
          <w:sz w:val="26"/>
          <w:szCs w:val="26"/>
          <w:lang w:val="es-ES" w:eastAsia="en-US"/>
        </w:rPr>
        <w:t xml:space="preserve"> - - - - - - - - - - - - - - - - - - - - - - - - - - - - - - - - - - - - - - - - - - </w:t>
      </w:r>
    </w:p>
    <w:p w14:paraId="2C6F45EC" w14:textId="70D8BD03" w:rsidR="00F424CA" w:rsidRPr="00AE2BDC" w:rsidRDefault="00F424CA" w:rsidP="00F424CA">
      <w:pPr>
        <w:spacing w:before="240" w:line="360" w:lineRule="auto"/>
        <w:ind w:firstLine="708"/>
        <w:jc w:val="both"/>
        <w:rPr>
          <w:rFonts w:ascii="Arial" w:eastAsia="Calibri" w:hAnsi="Arial" w:cs="Arial"/>
          <w:bCs/>
          <w:sz w:val="26"/>
          <w:szCs w:val="26"/>
          <w:lang w:val="es-ES" w:eastAsia="en-US"/>
        </w:rPr>
      </w:pPr>
      <w:r w:rsidRPr="00320C6E">
        <w:rPr>
          <w:rFonts w:ascii="Arial" w:eastAsia="Calibri" w:hAnsi="Arial" w:cs="Arial"/>
          <w:bCs/>
          <w:sz w:val="26"/>
          <w:szCs w:val="26"/>
          <w:lang w:val="es-ES" w:eastAsia="en-US"/>
        </w:rPr>
        <w:t xml:space="preserve">De tal manera que, como sucede en la especie, la nulidad decretada fue respecto del </w:t>
      </w:r>
      <w:r>
        <w:rPr>
          <w:rFonts w:ascii="Arial" w:hAnsi="Arial" w:cs="Arial"/>
          <w:sz w:val="26"/>
          <w:szCs w:val="26"/>
        </w:rPr>
        <w:t xml:space="preserve">acta de infracción con número de folio </w:t>
      </w:r>
      <w:r w:rsidR="000F7471">
        <w:rPr>
          <w:rFonts w:ascii="Arial" w:hAnsi="Arial" w:cs="Arial"/>
          <w:sz w:val="26"/>
          <w:szCs w:val="26"/>
        </w:rPr>
        <w:t>*******</w:t>
      </w:r>
      <w:r>
        <w:rPr>
          <w:rFonts w:ascii="Arial" w:hAnsi="Arial" w:cs="Arial"/>
          <w:sz w:val="26"/>
          <w:szCs w:val="26"/>
        </w:rPr>
        <w:t xml:space="preserve"> de </w:t>
      </w:r>
      <w:r w:rsidR="001F1FBD">
        <w:rPr>
          <w:rFonts w:ascii="Arial" w:hAnsi="Arial" w:cs="Arial"/>
          <w:sz w:val="26"/>
          <w:szCs w:val="26"/>
        </w:rPr>
        <w:t>veintitrés de junio de dos mil dieciocho</w:t>
      </w:r>
      <w:r w:rsidR="00017E6D">
        <w:rPr>
          <w:rFonts w:ascii="Arial" w:hAnsi="Arial" w:cs="Arial"/>
          <w:sz w:val="26"/>
          <w:szCs w:val="26"/>
        </w:rPr>
        <w:t xml:space="preserve">, </w:t>
      </w:r>
      <w:r>
        <w:rPr>
          <w:rFonts w:ascii="Arial" w:hAnsi="Arial" w:cs="Arial"/>
          <w:sz w:val="26"/>
          <w:szCs w:val="26"/>
        </w:rPr>
        <w:t>emitida por</w:t>
      </w:r>
      <w:r w:rsidR="00017E6D" w:rsidRPr="00017E6D">
        <w:rPr>
          <w:rFonts w:ascii="Arial" w:hAnsi="Arial" w:cs="Arial"/>
          <w:sz w:val="26"/>
          <w:szCs w:val="26"/>
        </w:rPr>
        <w:t xml:space="preserve"> </w:t>
      </w:r>
      <w:r w:rsidR="00017E6D">
        <w:rPr>
          <w:rFonts w:ascii="Arial" w:hAnsi="Arial" w:cs="Arial"/>
          <w:sz w:val="26"/>
          <w:szCs w:val="26"/>
        </w:rPr>
        <w:t xml:space="preserve">Cristina Pérez Sánchez, Policía Vial adscrita a la Comisaría de Seguridad Pública y Vialidad Municipal de Santa Lucía del Camino, Oaxaca, </w:t>
      </w:r>
      <w:r>
        <w:rPr>
          <w:rFonts w:ascii="Arial" w:hAnsi="Arial" w:cs="Arial"/>
          <w:sz w:val="26"/>
          <w:szCs w:val="26"/>
        </w:rPr>
        <w:t xml:space="preserve"> por ende, </w:t>
      </w:r>
      <w:r w:rsidRPr="00320C6E">
        <w:rPr>
          <w:rFonts w:ascii="Arial" w:eastAsia="Calibri" w:hAnsi="Arial" w:cs="Arial"/>
          <w:bCs/>
          <w:sz w:val="26"/>
          <w:szCs w:val="26"/>
          <w:lang w:val="es-ES" w:eastAsia="en-US"/>
        </w:rPr>
        <w:t>sólo a dich</w:t>
      </w:r>
      <w:r>
        <w:rPr>
          <w:rFonts w:ascii="Arial" w:eastAsia="Calibri" w:hAnsi="Arial" w:cs="Arial"/>
          <w:bCs/>
          <w:sz w:val="26"/>
          <w:szCs w:val="26"/>
          <w:lang w:val="es-ES" w:eastAsia="en-US"/>
        </w:rPr>
        <w:t>o elemento de la Policía Vial, quien actuó como autoridad al elaborar el acta de infracción, le</w:t>
      </w:r>
      <w:r w:rsidRPr="00320C6E">
        <w:rPr>
          <w:rFonts w:ascii="Arial" w:eastAsia="Calibri" w:hAnsi="Arial" w:cs="Arial"/>
          <w:bCs/>
          <w:sz w:val="26"/>
          <w:szCs w:val="26"/>
          <w:lang w:val="es-ES" w:eastAsia="en-US"/>
        </w:rPr>
        <w:t xml:space="preserve"> corresponde la legitimación para impugnarla </w:t>
      </w:r>
      <w:r w:rsidR="00017E6D">
        <w:rPr>
          <w:rFonts w:ascii="Arial" w:eastAsia="Calibri" w:hAnsi="Arial" w:cs="Arial"/>
          <w:bCs/>
          <w:sz w:val="26"/>
          <w:szCs w:val="26"/>
          <w:lang w:val="es-ES" w:eastAsia="en-US"/>
        </w:rPr>
        <w:t xml:space="preserve">el Camino, Oaxaca, </w:t>
      </w:r>
      <w:r>
        <w:rPr>
          <w:rFonts w:ascii="Arial" w:eastAsia="Calibri" w:hAnsi="Arial" w:cs="Arial"/>
          <w:bCs/>
          <w:sz w:val="26"/>
          <w:szCs w:val="26"/>
          <w:lang w:val="es-ES" w:eastAsia="en-US"/>
        </w:rPr>
        <w:t xml:space="preserve">no cuente con </w:t>
      </w:r>
      <w:r w:rsidRPr="00AE2BDC">
        <w:rPr>
          <w:rFonts w:ascii="Arial" w:eastAsia="Calibri" w:hAnsi="Arial" w:cs="Arial"/>
          <w:bCs/>
          <w:iCs/>
          <w:sz w:val="26"/>
          <w:szCs w:val="26"/>
          <w:lang w:val="es-ES" w:eastAsia="en-US"/>
        </w:rPr>
        <w:t>legitimación</w:t>
      </w:r>
      <w:r>
        <w:rPr>
          <w:rFonts w:ascii="Arial" w:eastAsia="Calibri" w:hAnsi="Arial" w:cs="Arial"/>
          <w:bCs/>
          <w:i/>
          <w:sz w:val="26"/>
          <w:szCs w:val="26"/>
          <w:lang w:val="es-ES" w:eastAsia="en-US"/>
        </w:rPr>
        <w:t xml:space="preserve"> </w:t>
      </w:r>
      <w:r>
        <w:rPr>
          <w:rFonts w:ascii="Arial" w:eastAsia="Calibri" w:hAnsi="Arial" w:cs="Arial"/>
          <w:bCs/>
          <w:sz w:val="26"/>
          <w:szCs w:val="26"/>
          <w:lang w:val="es-ES" w:eastAsia="en-US"/>
        </w:rPr>
        <w:t xml:space="preserve">para impugnar la sentencia vía recurso de revisión, máxime que no </w:t>
      </w:r>
      <w:r w:rsidR="00017E6D">
        <w:rPr>
          <w:rFonts w:ascii="Arial" w:eastAsia="Calibri" w:hAnsi="Arial" w:cs="Arial"/>
          <w:bCs/>
          <w:sz w:val="26"/>
          <w:szCs w:val="26"/>
          <w:lang w:val="es-ES" w:eastAsia="en-US"/>
        </w:rPr>
        <w:t xml:space="preserve">fue parte en el juicio, como tampoco demuestra </w:t>
      </w:r>
      <w:r>
        <w:rPr>
          <w:rFonts w:ascii="Arial" w:eastAsia="Calibri" w:hAnsi="Arial" w:cs="Arial"/>
          <w:bCs/>
          <w:sz w:val="26"/>
          <w:szCs w:val="26"/>
          <w:lang w:val="es-ES" w:eastAsia="en-US"/>
        </w:rPr>
        <w:t xml:space="preserve">con documento idóneo, su apersonamiento a la contienda como representante legal de </w:t>
      </w:r>
      <w:r w:rsidR="00017E6D">
        <w:rPr>
          <w:rFonts w:ascii="Arial" w:eastAsia="Calibri" w:hAnsi="Arial" w:cs="Arial"/>
          <w:bCs/>
          <w:sz w:val="26"/>
          <w:szCs w:val="26"/>
          <w:lang w:val="es-ES" w:eastAsia="en-US"/>
        </w:rPr>
        <w:t xml:space="preserve">la Policía Vial </w:t>
      </w:r>
      <w:r w:rsidR="00017E6D">
        <w:rPr>
          <w:rFonts w:ascii="Arial" w:hAnsi="Arial" w:cs="Arial"/>
          <w:sz w:val="26"/>
          <w:szCs w:val="26"/>
        </w:rPr>
        <w:t>Cristina Pérez Sánchez</w:t>
      </w:r>
      <w:r>
        <w:rPr>
          <w:rFonts w:ascii="Arial" w:eastAsia="Calibri" w:hAnsi="Arial" w:cs="Arial"/>
          <w:bCs/>
          <w:sz w:val="26"/>
          <w:szCs w:val="26"/>
          <w:lang w:val="es-ES" w:eastAsia="en-US"/>
        </w:rPr>
        <w:t xml:space="preserve">. </w:t>
      </w:r>
      <w:r w:rsidR="00FD14E4">
        <w:rPr>
          <w:rFonts w:ascii="Arial" w:eastAsia="Calibri" w:hAnsi="Arial" w:cs="Arial"/>
          <w:bCs/>
          <w:sz w:val="26"/>
          <w:szCs w:val="26"/>
          <w:lang w:val="es-ES" w:eastAsia="en-US"/>
        </w:rPr>
        <w:t xml:space="preserve">- - - - - - - - - - - - - - - - - - - - - - - - - - - - - - - </w:t>
      </w:r>
    </w:p>
    <w:p w14:paraId="43DA3B63" w14:textId="77777777" w:rsidR="00F424CA" w:rsidRPr="00320C6E" w:rsidRDefault="00F424CA" w:rsidP="00F424CA">
      <w:pPr>
        <w:spacing w:before="240" w:line="360" w:lineRule="auto"/>
        <w:ind w:firstLine="709"/>
        <w:jc w:val="both"/>
        <w:rPr>
          <w:rFonts w:ascii="Arial" w:eastAsia="Times New Roman" w:hAnsi="Arial" w:cs="Times New Roman"/>
          <w:color w:val="000000"/>
          <w:sz w:val="26"/>
          <w:szCs w:val="26"/>
          <w:lang w:val="es-ES" w:eastAsia="en-US"/>
        </w:rPr>
      </w:pPr>
      <w:r w:rsidRPr="00320C6E">
        <w:rPr>
          <w:rFonts w:ascii="Arial" w:eastAsia="Calibri" w:hAnsi="Arial" w:cs="Arial"/>
          <w:bCs/>
          <w:sz w:val="26"/>
          <w:szCs w:val="26"/>
          <w:lang w:val="es-ES" w:eastAsia="en-US"/>
        </w:rPr>
        <w:t>Al respecto resulta aplicable al caso el criterio emitido por el Octavo Tribunal Colegiado en materia Administrativa del Primer Circuito, novena</w:t>
      </w:r>
      <w:r w:rsidRPr="00320C6E">
        <w:rPr>
          <w:rFonts w:ascii="Arial" w:eastAsia="Times New Roman" w:hAnsi="Arial" w:cs="Times New Roman"/>
          <w:color w:val="000000"/>
          <w:sz w:val="26"/>
          <w:szCs w:val="26"/>
          <w:lang w:val="es-ES" w:eastAsia="en-US"/>
        </w:rPr>
        <w:t xml:space="preserve"> época, Tomo XXIX, en mayo de 2009, consultable a página 1119, publicadas ambas en la Gaceta del Semanario Judicial de la Federación, cuyo rubro y texto es el siguiente:</w:t>
      </w:r>
    </w:p>
    <w:p w14:paraId="262517D6" w14:textId="77777777" w:rsidR="00F424CA" w:rsidRPr="00FD14E4" w:rsidRDefault="00F424CA" w:rsidP="00FD14E4">
      <w:pPr>
        <w:widowControl w:val="0"/>
        <w:autoSpaceDE w:val="0"/>
        <w:autoSpaceDN w:val="0"/>
        <w:adjustRightInd w:val="0"/>
        <w:spacing w:before="240" w:after="0"/>
        <w:ind w:left="1134" w:right="758"/>
        <w:jc w:val="both"/>
        <w:rPr>
          <w:rFonts w:ascii="Arial" w:eastAsia="Calibri" w:hAnsi="Arial" w:cs="Arial"/>
          <w:bCs/>
          <w:lang w:val="es-ES" w:eastAsia="en-US"/>
        </w:rPr>
      </w:pPr>
      <w:r w:rsidRPr="00FD14E4">
        <w:rPr>
          <w:rFonts w:ascii="Arial" w:eastAsia="Calibri" w:hAnsi="Arial" w:cs="Arial"/>
          <w:bCs/>
          <w:lang w:val="es-ES" w:eastAsia="en-US"/>
        </w:rPr>
        <w:t>“</w:t>
      </w:r>
      <w:r w:rsidRPr="00FD14E4">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FD14E4">
        <w:rPr>
          <w:rFonts w:ascii="Arial" w:eastAsia="Calibri" w:hAnsi="Arial" w:cs="Arial"/>
          <w:bCs/>
          <w:i/>
          <w:lang w:val="es-ES" w:eastAsia="en-US"/>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w:t>
      </w:r>
      <w:r w:rsidRPr="00FD14E4">
        <w:rPr>
          <w:rFonts w:ascii="Arial" w:eastAsia="Calibri" w:hAnsi="Arial" w:cs="Arial"/>
          <w:bCs/>
          <w:i/>
          <w:lang w:val="es-ES" w:eastAsia="en-US"/>
        </w:rPr>
        <w:lastRenderedPageBreak/>
        <w:t>con lo que se justifica su interés en que sea modificada o revocada.</w:t>
      </w:r>
      <w:r w:rsidRPr="00FD14E4">
        <w:rPr>
          <w:rFonts w:ascii="Arial" w:eastAsia="Calibri" w:hAnsi="Arial" w:cs="Arial"/>
          <w:bCs/>
          <w:lang w:val="es-ES" w:eastAsia="en-US"/>
        </w:rPr>
        <w:t>”</w:t>
      </w:r>
    </w:p>
    <w:p w14:paraId="78104288" w14:textId="77777777" w:rsidR="00F424CA" w:rsidRPr="00FD14E4" w:rsidRDefault="00F424CA" w:rsidP="00FD14E4">
      <w:pPr>
        <w:ind w:firstLine="708"/>
        <w:jc w:val="both"/>
        <w:rPr>
          <w:rFonts w:ascii="Arial" w:eastAsiaTheme="minorHAnsi" w:hAnsi="Arial" w:cs="Arial"/>
          <w:sz w:val="26"/>
          <w:szCs w:val="26"/>
          <w:lang w:val="es-ES" w:eastAsia="en-US"/>
        </w:rPr>
      </w:pPr>
    </w:p>
    <w:p w14:paraId="22D55AC9" w14:textId="4C28B91E" w:rsidR="00F424CA" w:rsidRPr="00320C6E" w:rsidRDefault="00F424CA" w:rsidP="00F424CA">
      <w:pPr>
        <w:widowControl w:val="0"/>
        <w:autoSpaceDE w:val="0"/>
        <w:autoSpaceDN w:val="0"/>
        <w:adjustRightInd w:val="0"/>
        <w:spacing w:before="240" w:after="0" w:line="360" w:lineRule="auto"/>
        <w:ind w:firstLine="708"/>
        <w:jc w:val="both"/>
        <w:rPr>
          <w:rFonts w:ascii="Arial" w:eastAsiaTheme="minorHAnsi" w:hAnsi="Arial" w:cs="Arial"/>
          <w:sz w:val="26"/>
          <w:szCs w:val="26"/>
          <w:lang w:val="es-ES" w:eastAsia="en-US"/>
        </w:rPr>
      </w:pPr>
      <w:r w:rsidRPr="00320C6E">
        <w:rPr>
          <w:rFonts w:ascii="Arial" w:eastAsiaTheme="minorHAnsi" w:hAnsi="Arial" w:cs="Arial"/>
          <w:sz w:val="26"/>
          <w:szCs w:val="26"/>
          <w:lang w:val="es-ES" w:eastAsia="en-US"/>
        </w:rPr>
        <w:t xml:space="preserve">En mérito de lo anterior, </w:t>
      </w:r>
      <w:r>
        <w:rPr>
          <w:rFonts w:ascii="Arial" w:eastAsiaTheme="minorHAnsi" w:hAnsi="Arial" w:cs="Arial"/>
          <w:sz w:val="26"/>
          <w:szCs w:val="26"/>
          <w:lang w:val="es-ES" w:eastAsia="en-US"/>
        </w:rPr>
        <w:t xml:space="preserve">de conformidad con el artículo 161, fracción X, y último párrafo, </w:t>
      </w:r>
      <w:r w:rsidRPr="00320C6E">
        <w:rPr>
          <w:rFonts w:ascii="Arial" w:eastAsiaTheme="minorHAnsi" w:hAnsi="Arial" w:cs="Arial"/>
          <w:sz w:val="26"/>
          <w:szCs w:val="26"/>
          <w:lang w:val="es-ES" w:eastAsia="en-US"/>
        </w:rPr>
        <w:t>de la Ley de Procedimiento y Justicia Administrativa para el Estado</w:t>
      </w:r>
      <w:r>
        <w:rPr>
          <w:rFonts w:ascii="Arial" w:eastAsiaTheme="minorHAnsi" w:hAnsi="Arial" w:cs="Arial"/>
          <w:sz w:val="26"/>
          <w:szCs w:val="26"/>
          <w:lang w:val="es-ES" w:eastAsia="en-US"/>
        </w:rPr>
        <w:t>,</w:t>
      </w:r>
      <w:r>
        <w:rPr>
          <w:rFonts w:ascii="Arial" w:hAnsi="Arial" w:cs="Arial"/>
          <w:bCs/>
          <w:sz w:val="26"/>
          <w:szCs w:val="26"/>
        </w:rPr>
        <w:t xml:space="preserve"> se </w:t>
      </w:r>
      <w:r w:rsidRPr="006D52B1">
        <w:rPr>
          <w:rFonts w:ascii="Arial" w:hAnsi="Arial" w:cs="Arial"/>
          <w:b/>
          <w:bCs/>
          <w:sz w:val="26"/>
          <w:szCs w:val="26"/>
        </w:rPr>
        <w:t>DESECHA</w:t>
      </w:r>
      <w:r>
        <w:rPr>
          <w:rFonts w:ascii="Arial" w:hAnsi="Arial" w:cs="Arial"/>
          <w:bCs/>
          <w:sz w:val="26"/>
          <w:szCs w:val="26"/>
        </w:rPr>
        <w:t xml:space="preserve"> por </w:t>
      </w:r>
      <w:r w:rsidRPr="006D52B1">
        <w:rPr>
          <w:rFonts w:ascii="Arial" w:hAnsi="Arial" w:cs="Arial"/>
          <w:b/>
          <w:bCs/>
          <w:sz w:val="26"/>
          <w:szCs w:val="26"/>
        </w:rPr>
        <w:t>IMPROCEDENTE</w:t>
      </w:r>
      <w:r>
        <w:rPr>
          <w:rFonts w:ascii="Arial" w:hAnsi="Arial" w:cs="Arial"/>
          <w:bCs/>
          <w:sz w:val="26"/>
          <w:szCs w:val="26"/>
        </w:rPr>
        <w:t xml:space="preserve"> el recurso de revisión </w:t>
      </w:r>
      <w:r w:rsidR="00A208BC">
        <w:rPr>
          <w:rFonts w:ascii="Arial" w:hAnsi="Arial" w:cs="Arial"/>
          <w:bCs/>
          <w:sz w:val="26"/>
          <w:szCs w:val="26"/>
        </w:rPr>
        <w:t>interpuesto</w:t>
      </w:r>
      <w:r>
        <w:rPr>
          <w:rFonts w:ascii="Arial" w:hAnsi="Arial" w:cs="Arial"/>
          <w:bCs/>
          <w:sz w:val="26"/>
          <w:szCs w:val="26"/>
        </w:rPr>
        <w:t xml:space="preserve">, por lo que </w:t>
      </w:r>
      <w:r w:rsidRPr="00320C6E">
        <w:rPr>
          <w:rFonts w:ascii="Arial" w:eastAsiaTheme="minorHAnsi" w:hAnsi="Arial" w:cs="Arial"/>
          <w:sz w:val="26"/>
          <w:szCs w:val="26"/>
          <w:lang w:val="es-ES" w:eastAsia="en-US"/>
        </w:rPr>
        <w:t>con fundamento en los artículos 23</w:t>
      </w:r>
      <w:r w:rsidR="00017E6D">
        <w:rPr>
          <w:rFonts w:ascii="Arial" w:eastAsiaTheme="minorHAnsi" w:hAnsi="Arial" w:cs="Arial"/>
          <w:sz w:val="26"/>
          <w:szCs w:val="26"/>
          <w:lang w:val="es-ES" w:eastAsia="en-US"/>
        </w:rPr>
        <w:t>6</w:t>
      </w:r>
      <w:r w:rsidRPr="00320C6E">
        <w:rPr>
          <w:rFonts w:ascii="Arial" w:eastAsiaTheme="minorHAnsi" w:hAnsi="Arial" w:cs="Arial"/>
          <w:sz w:val="26"/>
          <w:szCs w:val="26"/>
          <w:lang w:val="es-ES" w:eastAsia="en-US"/>
        </w:rPr>
        <w:t xml:space="preserve"> y 238 de la Ley </w:t>
      </w:r>
      <w:r>
        <w:rPr>
          <w:rFonts w:ascii="Arial" w:eastAsiaTheme="minorHAnsi" w:hAnsi="Arial" w:cs="Arial"/>
          <w:sz w:val="26"/>
          <w:szCs w:val="26"/>
          <w:lang w:val="es-ES" w:eastAsia="en-US"/>
        </w:rPr>
        <w:t>en cita</w:t>
      </w:r>
      <w:r w:rsidRPr="00320C6E">
        <w:rPr>
          <w:rFonts w:ascii="Arial" w:eastAsiaTheme="minorHAnsi" w:hAnsi="Arial" w:cs="Arial"/>
          <w:sz w:val="26"/>
          <w:szCs w:val="26"/>
          <w:lang w:val="es-ES" w:eastAsia="en-US"/>
        </w:rPr>
        <w:t>, se:</w:t>
      </w:r>
      <w:r w:rsidR="00FD14E4">
        <w:rPr>
          <w:rFonts w:ascii="Arial" w:eastAsiaTheme="minorHAnsi" w:hAnsi="Arial" w:cs="Arial"/>
          <w:sz w:val="26"/>
          <w:szCs w:val="26"/>
          <w:lang w:val="es-ES" w:eastAsia="en-US"/>
        </w:rPr>
        <w:t xml:space="preserve"> - - - - - - - - - - - - - - - - - - - - - - - </w:t>
      </w:r>
    </w:p>
    <w:p w14:paraId="6E08A2C4" w14:textId="44A24472" w:rsidR="00F424CA" w:rsidRPr="00423F1A" w:rsidRDefault="00F424CA" w:rsidP="00F424CA">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14:paraId="5C59198F" w14:textId="71876CCB" w:rsidR="00F424CA" w:rsidRDefault="00F424CA" w:rsidP="00F424CA">
      <w:pPr>
        <w:spacing w:after="0" w:line="360" w:lineRule="auto"/>
        <w:ind w:firstLine="708"/>
        <w:jc w:val="both"/>
        <w:rPr>
          <w:rFonts w:ascii="Arial" w:hAnsi="Arial" w:cs="Arial"/>
          <w:sz w:val="26"/>
          <w:szCs w:val="26"/>
        </w:rPr>
      </w:pPr>
      <w:r w:rsidRPr="00423F1A">
        <w:rPr>
          <w:rFonts w:ascii="Arial" w:hAnsi="Arial" w:cs="Arial"/>
          <w:b/>
          <w:sz w:val="26"/>
          <w:szCs w:val="26"/>
        </w:rPr>
        <w:t>PRIMERO</w:t>
      </w:r>
      <w:r w:rsidRPr="00423F1A">
        <w:rPr>
          <w:rFonts w:ascii="Arial" w:hAnsi="Arial" w:cs="Arial"/>
          <w:sz w:val="26"/>
          <w:szCs w:val="26"/>
        </w:rPr>
        <w:t xml:space="preserve">. </w:t>
      </w:r>
      <w:r>
        <w:rPr>
          <w:rFonts w:ascii="Arial" w:hAnsi="Arial" w:cs="Arial"/>
          <w:color w:val="000000"/>
          <w:sz w:val="26"/>
          <w:szCs w:val="26"/>
        </w:rPr>
        <w:t xml:space="preserve">Se </w:t>
      </w:r>
      <w:r w:rsidR="00A208BC" w:rsidRPr="006D52B1">
        <w:rPr>
          <w:rFonts w:ascii="Arial" w:hAnsi="Arial" w:cs="Arial"/>
          <w:b/>
          <w:bCs/>
          <w:sz w:val="26"/>
          <w:szCs w:val="26"/>
        </w:rPr>
        <w:t>DESECHA</w:t>
      </w:r>
      <w:r w:rsidR="00A208BC">
        <w:rPr>
          <w:rFonts w:ascii="Arial" w:hAnsi="Arial" w:cs="Arial"/>
          <w:bCs/>
          <w:sz w:val="26"/>
          <w:szCs w:val="26"/>
        </w:rPr>
        <w:t xml:space="preserve"> por </w:t>
      </w:r>
      <w:r w:rsidR="00A208BC" w:rsidRPr="006D52B1">
        <w:rPr>
          <w:rFonts w:ascii="Arial" w:hAnsi="Arial" w:cs="Arial"/>
          <w:b/>
          <w:bCs/>
          <w:sz w:val="26"/>
          <w:szCs w:val="26"/>
        </w:rPr>
        <w:t>IMPROCEDENTE</w:t>
      </w:r>
      <w:r w:rsidR="00A208BC">
        <w:rPr>
          <w:rFonts w:ascii="Arial" w:hAnsi="Arial" w:cs="Arial"/>
          <w:bCs/>
          <w:sz w:val="26"/>
          <w:szCs w:val="26"/>
        </w:rPr>
        <w:t xml:space="preserve"> el recurso de revisión interpuesto</w:t>
      </w:r>
      <w:r w:rsidR="00017E6D">
        <w:rPr>
          <w:rFonts w:ascii="Arial" w:hAnsi="Arial" w:cs="Arial"/>
          <w:sz w:val="26"/>
          <w:szCs w:val="26"/>
        </w:rPr>
        <w:t>,</w:t>
      </w:r>
      <w:r>
        <w:rPr>
          <w:rFonts w:ascii="Arial" w:hAnsi="Arial" w:cs="Arial"/>
          <w:color w:val="000000"/>
          <w:sz w:val="26"/>
          <w:szCs w:val="26"/>
        </w:rPr>
        <w:t xml:space="preserve"> por las razones expuestas en el considerando que antecede. - - - - - - - - - - - - - - - - - - - - - - - - </w:t>
      </w:r>
      <w:r w:rsidR="00017E6D">
        <w:rPr>
          <w:rFonts w:ascii="Arial" w:hAnsi="Arial" w:cs="Arial"/>
          <w:color w:val="000000"/>
          <w:sz w:val="26"/>
          <w:szCs w:val="26"/>
        </w:rPr>
        <w:t xml:space="preserve">- - - - - - - - - - - - - - - - - - - - - </w:t>
      </w:r>
    </w:p>
    <w:p w14:paraId="37DCC3BC" w14:textId="7C48D1C5" w:rsidR="00BF184E" w:rsidRDefault="00F424CA" w:rsidP="00277662">
      <w:pPr>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 xml:space="preserve">en su oportunidad archívese el presente cuaderno de revisión como asunto concluido.- - - - -  </w:t>
      </w:r>
      <w:r>
        <w:rPr>
          <w:rFonts w:ascii="Arial" w:hAnsi="Arial" w:cs="Arial"/>
          <w:sz w:val="26"/>
          <w:szCs w:val="26"/>
        </w:rPr>
        <w:t xml:space="preserve">- - - - - - - - - - - - - - </w:t>
      </w:r>
    </w:p>
    <w:p w14:paraId="2B4DD412" w14:textId="77777777" w:rsidR="00BF184E" w:rsidRDefault="00BF184E" w:rsidP="00277662">
      <w:pPr>
        <w:tabs>
          <w:tab w:val="left" w:pos="1925"/>
          <w:tab w:val="center" w:pos="4135"/>
        </w:tabs>
        <w:spacing w:line="360" w:lineRule="auto"/>
        <w:ind w:firstLine="567"/>
        <w:jc w:val="both"/>
        <w:rPr>
          <w:rFonts w:ascii="Arial" w:hAnsi="Arial" w:cs="Arial"/>
          <w:sz w:val="26"/>
          <w:szCs w:val="26"/>
        </w:rPr>
      </w:pPr>
      <w:r w:rsidRPr="00366AD3">
        <w:rPr>
          <w:rFonts w:ascii="Arial" w:hAnsi="Arial" w:cs="Arial"/>
          <w:sz w:val="26"/>
          <w:szCs w:val="26"/>
        </w:rPr>
        <w:t xml:space="preserve">Por unanimidad de votos, lo resolvieron y firmaron los Magistrados integrantes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Pr>
          <w:rFonts w:ascii="Arial" w:hAnsi="Arial" w:cs="Arial"/>
          <w:sz w:val="26"/>
          <w:szCs w:val="26"/>
        </w:rPr>
        <w:t>, Elías Cortés López</w:t>
      </w:r>
      <w:r w:rsidRPr="00366AD3">
        <w:rPr>
          <w:rFonts w:ascii="Arial" w:hAnsi="Arial" w:cs="Arial"/>
          <w:sz w:val="26"/>
          <w:szCs w:val="26"/>
        </w:rPr>
        <w:t xml:space="preserve">, quienes actúan con el Licenciado Juan Edy García Coronado, </w:t>
      </w:r>
      <w:r>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xml:space="preserve">- - - - - - - - - - - - - - - </w:t>
      </w:r>
    </w:p>
    <w:p w14:paraId="3136F817" w14:textId="77777777" w:rsidR="00277662" w:rsidRDefault="00277662" w:rsidP="00BF184E">
      <w:pPr>
        <w:tabs>
          <w:tab w:val="center" w:pos="4135"/>
          <w:tab w:val="left" w:pos="7515"/>
        </w:tabs>
        <w:spacing w:line="360" w:lineRule="auto"/>
        <w:jc w:val="center"/>
        <w:rPr>
          <w:rFonts w:ascii="Arial" w:hAnsi="Arial" w:cs="Arial"/>
          <w:sz w:val="26"/>
          <w:szCs w:val="26"/>
        </w:rPr>
      </w:pPr>
    </w:p>
    <w:p w14:paraId="49D4B17D" w14:textId="77777777" w:rsidR="00897350" w:rsidRDefault="00897350" w:rsidP="00FD14E4">
      <w:pPr>
        <w:spacing w:line="360" w:lineRule="auto"/>
        <w:ind w:right="49"/>
        <w:rPr>
          <w:rFonts w:ascii="Arial" w:hAnsi="Arial" w:cs="Arial"/>
          <w:sz w:val="26"/>
          <w:szCs w:val="26"/>
        </w:rPr>
      </w:pPr>
    </w:p>
    <w:p w14:paraId="66894751" w14:textId="77777777" w:rsidR="00FD14E4" w:rsidRDefault="00FD14E4" w:rsidP="00FD14E4">
      <w:pPr>
        <w:spacing w:line="360" w:lineRule="auto"/>
        <w:ind w:right="49"/>
        <w:rPr>
          <w:rFonts w:ascii="Arial" w:hAnsi="Arial" w:cs="Arial"/>
          <w:sz w:val="26"/>
          <w:szCs w:val="26"/>
        </w:rPr>
      </w:pPr>
    </w:p>
    <w:p w14:paraId="23C04F92" w14:textId="77777777" w:rsidR="00FD14E4" w:rsidRDefault="00FD14E4" w:rsidP="00FD14E4">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23B95262" w14:textId="77777777" w:rsidR="00FD14E4" w:rsidRDefault="00FD14E4" w:rsidP="00FD14E4">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00B27EED" w14:textId="77777777" w:rsidR="00FD14E4" w:rsidRDefault="00FD14E4" w:rsidP="00B82EA6">
      <w:pPr>
        <w:spacing w:after="0" w:line="240" w:lineRule="auto"/>
        <w:rPr>
          <w:rFonts w:ascii="Arial" w:eastAsiaTheme="minorHAnsi" w:hAnsi="Arial" w:cs="Arial"/>
          <w:sz w:val="26"/>
          <w:szCs w:val="26"/>
          <w:lang w:eastAsia="en-US"/>
        </w:rPr>
      </w:pPr>
    </w:p>
    <w:p w14:paraId="303B3D22" w14:textId="6BA51B0A" w:rsidR="00897350" w:rsidRDefault="00897350" w:rsidP="00897350">
      <w:pPr>
        <w:spacing w:line="240" w:lineRule="auto"/>
        <w:rPr>
          <w:rFonts w:ascii="Arial" w:eastAsiaTheme="minorHAnsi" w:hAnsi="Arial" w:cs="Arial"/>
          <w:sz w:val="26"/>
          <w:szCs w:val="26"/>
          <w:lang w:eastAsia="en-US"/>
        </w:rPr>
      </w:pPr>
    </w:p>
    <w:p w14:paraId="380B38BB" w14:textId="218C3F91" w:rsidR="00897350" w:rsidRDefault="00897350" w:rsidP="00897350">
      <w:pPr>
        <w:spacing w:line="240" w:lineRule="auto"/>
        <w:rPr>
          <w:rFonts w:ascii="Arial" w:eastAsiaTheme="minorHAnsi" w:hAnsi="Arial" w:cs="Arial"/>
          <w:sz w:val="26"/>
          <w:szCs w:val="26"/>
          <w:lang w:eastAsia="en-US"/>
        </w:rPr>
      </w:pPr>
    </w:p>
    <w:p w14:paraId="1C6F6B27" w14:textId="796E89F6" w:rsidR="00897350" w:rsidRDefault="00897350" w:rsidP="00897350">
      <w:pPr>
        <w:spacing w:line="240" w:lineRule="auto"/>
        <w:rPr>
          <w:rFonts w:ascii="Arial" w:eastAsiaTheme="minorHAnsi" w:hAnsi="Arial" w:cs="Arial"/>
          <w:sz w:val="26"/>
          <w:szCs w:val="26"/>
          <w:lang w:eastAsia="en-US"/>
        </w:rPr>
      </w:pPr>
    </w:p>
    <w:p w14:paraId="20AF978F" w14:textId="77777777" w:rsidR="00897350" w:rsidRDefault="00897350" w:rsidP="00897350">
      <w:pPr>
        <w:spacing w:line="240" w:lineRule="auto"/>
        <w:rPr>
          <w:rFonts w:ascii="Arial" w:eastAsiaTheme="minorHAnsi" w:hAnsi="Arial" w:cs="Arial"/>
          <w:sz w:val="26"/>
          <w:szCs w:val="26"/>
          <w:lang w:eastAsia="en-US"/>
        </w:rPr>
      </w:pPr>
    </w:p>
    <w:p w14:paraId="615A8E6C" w14:textId="5ABBF987" w:rsidR="00FD14E4" w:rsidRDefault="00FD14E4" w:rsidP="00FD14E4">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042E878E" w14:textId="77777777" w:rsidR="00FD14E4" w:rsidRDefault="00FD14E4" w:rsidP="00FD14E4">
      <w:pPr>
        <w:spacing w:after="120"/>
        <w:jc w:val="center"/>
        <w:rPr>
          <w:rFonts w:ascii="Arial" w:eastAsiaTheme="minorHAnsi" w:hAnsi="Arial" w:cs="Arial"/>
          <w:sz w:val="26"/>
          <w:szCs w:val="26"/>
          <w:lang w:eastAsia="en-US"/>
        </w:rPr>
      </w:pPr>
    </w:p>
    <w:p w14:paraId="081315A7" w14:textId="77777777" w:rsidR="00FD14E4" w:rsidRDefault="00FD14E4" w:rsidP="00FD14E4">
      <w:pPr>
        <w:spacing w:after="120"/>
        <w:jc w:val="center"/>
        <w:rPr>
          <w:rFonts w:ascii="Arial" w:eastAsiaTheme="minorHAnsi" w:hAnsi="Arial" w:cs="Arial"/>
          <w:sz w:val="26"/>
          <w:szCs w:val="26"/>
          <w:lang w:eastAsia="en-US"/>
        </w:rPr>
      </w:pPr>
    </w:p>
    <w:p w14:paraId="79234DF0" w14:textId="77777777" w:rsidR="00B82EA6" w:rsidRDefault="00B82EA6" w:rsidP="00B82EA6">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RESOLUCIÓN DEL RECURSO DE REVISIÓN 0188/2021.</w:t>
      </w:r>
    </w:p>
    <w:p w14:paraId="5F324A95" w14:textId="0B55FFBA" w:rsidR="00FD14E4" w:rsidRDefault="00FD14E4" w:rsidP="00FD14E4">
      <w:pPr>
        <w:spacing w:after="120"/>
        <w:jc w:val="center"/>
        <w:rPr>
          <w:rFonts w:ascii="Arial" w:eastAsiaTheme="minorHAnsi" w:hAnsi="Arial" w:cs="Arial"/>
          <w:sz w:val="26"/>
          <w:szCs w:val="26"/>
          <w:lang w:eastAsia="en-US"/>
        </w:rPr>
      </w:pPr>
    </w:p>
    <w:p w14:paraId="7D402D93" w14:textId="77777777" w:rsidR="00897350" w:rsidRDefault="00897350" w:rsidP="00FD14E4">
      <w:pPr>
        <w:spacing w:after="120"/>
        <w:jc w:val="center"/>
        <w:rPr>
          <w:rFonts w:ascii="Arial" w:eastAsiaTheme="minorHAnsi" w:hAnsi="Arial" w:cs="Arial"/>
          <w:sz w:val="26"/>
          <w:szCs w:val="26"/>
          <w:lang w:eastAsia="en-US"/>
        </w:rPr>
      </w:pPr>
    </w:p>
    <w:p w14:paraId="276428B2" w14:textId="77777777" w:rsidR="00FD14E4" w:rsidRDefault="00FD14E4" w:rsidP="00FD14E4">
      <w:pPr>
        <w:spacing w:after="120"/>
        <w:jc w:val="center"/>
        <w:rPr>
          <w:rFonts w:ascii="Arial" w:eastAsiaTheme="minorHAnsi" w:hAnsi="Arial" w:cs="Arial"/>
          <w:sz w:val="26"/>
          <w:szCs w:val="26"/>
          <w:lang w:eastAsia="en-US"/>
        </w:rPr>
      </w:pPr>
    </w:p>
    <w:p w14:paraId="487A0416" w14:textId="77777777" w:rsidR="00FD14E4" w:rsidRDefault="00FD14E4" w:rsidP="00FD14E4">
      <w:pPr>
        <w:spacing w:after="120"/>
        <w:jc w:val="center"/>
        <w:rPr>
          <w:rFonts w:ascii="Arial" w:eastAsiaTheme="minorHAnsi" w:hAnsi="Arial" w:cs="Arial"/>
          <w:sz w:val="26"/>
          <w:szCs w:val="26"/>
          <w:lang w:eastAsia="en-US"/>
        </w:rPr>
      </w:pPr>
    </w:p>
    <w:p w14:paraId="0BFBAE84" w14:textId="77777777" w:rsidR="00FD14E4" w:rsidRDefault="00FD14E4" w:rsidP="00FD14E4">
      <w:pPr>
        <w:spacing w:after="120"/>
        <w:jc w:val="center"/>
        <w:rPr>
          <w:rFonts w:ascii="Arial" w:eastAsiaTheme="minorHAnsi" w:hAnsi="Arial" w:cs="Arial"/>
          <w:sz w:val="26"/>
          <w:szCs w:val="26"/>
          <w:lang w:eastAsia="en-US"/>
        </w:rPr>
      </w:pPr>
    </w:p>
    <w:p w14:paraId="5162AE5B" w14:textId="77777777" w:rsidR="00FD14E4" w:rsidRPr="009F49FA"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51C7BFEF"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p>
    <w:p w14:paraId="771B1CB9"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p>
    <w:p w14:paraId="6629CA6F"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p>
    <w:p w14:paraId="6C47ED72"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p>
    <w:p w14:paraId="1E6D288D"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p>
    <w:p w14:paraId="5CB95FB2"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4E990B87"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p>
    <w:p w14:paraId="605C080B"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p>
    <w:p w14:paraId="45AD6B35"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p>
    <w:p w14:paraId="28F6A899"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p>
    <w:p w14:paraId="19AEAEFB"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p>
    <w:p w14:paraId="5D7B8BE7"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67B30A03"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p>
    <w:p w14:paraId="5A9400E9"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p>
    <w:p w14:paraId="7AF3D317" w14:textId="77777777" w:rsidR="00FD14E4" w:rsidRDefault="00FD14E4" w:rsidP="00FD14E4">
      <w:pPr>
        <w:tabs>
          <w:tab w:val="left" w:pos="1680"/>
          <w:tab w:val="center" w:pos="4277"/>
        </w:tabs>
        <w:spacing w:after="120" w:line="360" w:lineRule="auto"/>
        <w:rPr>
          <w:rFonts w:ascii="Arial" w:eastAsiaTheme="minorHAnsi" w:hAnsi="Arial" w:cs="Arial"/>
          <w:sz w:val="26"/>
          <w:szCs w:val="26"/>
          <w:lang w:eastAsia="en-US"/>
        </w:rPr>
      </w:pPr>
    </w:p>
    <w:p w14:paraId="76F6217F" w14:textId="77777777" w:rsidR="00FD14E4" w:rsidRDefault="00FD14E4" w:rsidP="00FD14E4">
      <w:pPr>
        <w:tabs>
          <w:tab w:val="left" w:pos="1680"/>
          <w:tab w:val="center" w:pos="4277"/>
        </w:tabs>
        <w:spacing w:after="120" w:line="360" w:lineRule="auto"/>
        <w:jc w:val="center"/>
        <w:rPr>
          <w:rFonts w:ascii="Arial" w:eastAsiaTheme="minorHAnsi" w:hAnsi="Arial" w:cs="Arial"/>
          <w:sz w:val="26"/>
          <w:szCs w:val="26"/>
          <w:lang w:eastAsia="en-US"/>
        </w:rPr>
      </w:pPr>
    </w:p>
    <w:p w14:paraId="5B7006FC" w14:textId="77777777" w:rsidR="00FD14E4" w:rsidRDefault="00FD14E4" w:rsidP="00FD14E4">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414D713E" w14:textId="22216AA6" w:rsidR="00BF184E" w:rsidRPr="00897350" w:rsidRDefault="00FD14E4" w:rsidP="00897350">
      <w:pPr>
        <w:spacing w:after="0" w:line="240" w:lineRule="auto"/>
        <w:jc w:val="center"/>
      </w:pPr>
      <w:r>
        <w:rPr>
          <w:rFonts w:ascii="Arial" w:eastAsiaTheme="minorHAnsi" w:hAnsi="Arial" w:cs="Arial"/>
          <w:sz w:val="26"/>
          <w:szCs w:val="26"/>
          <w:lang w:val="es-ES" w:eastAsia="en-US"/>
        </w:rPr>
        <w:t>SECRETARIO GENERAL DE ACUERDOS</w:t>
      </w:r>
    </w:p>
    <w:sectPr w:rsidR="00BF184E" w:rsidRPr="0089735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630A36" w14:textId="77777777" w:rsidR="00A94132" w:rsidRDefault="00A94132">
      <w:pPr>
        <w:spacing w:after="0" w:line="240" w:lineRule="auto"/>
      </w:pPr>
      <w:r>
        <w:separator/>
      </w:r>
    </w:p>
  </w:endnote>
  <w:endnote w:type="continuationSeparator" w:id="0">
    <w:p w14:paraId="3ED8D5DE" w14:textId="77777777" w:rsidR="00A94132" w:rsidRDefault="00A94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2A0F60" w14:textId="77777777" w:rsidR="00A94132" w:rsidRDefault="00A94132">
      <w:pPr>
        <w:spacing w:after="0" w:line="240" w:lineRule="auto"/>
      </w:pPr>
      <w:r>
        <w:separator/>
      </w:r>
    </w:p>
  </w:footnote>
  <w:footnote w:type="continuationSeparator" w:id="0">
    <w:p w14:paraId="50FF464A" w14:textId="77777777" w:rsidR="00A94132" w:rsidRDefault="00A94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B82EA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B82EA6">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B82EA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B82EA6">
          <w:rPr>
            <w:noProof/>
            <w:lang w:val="es-ES"/>
          </w:rPr>
          <w:t>7</w:t>
        </w:r>
        <w:r w:rsidR="000F5C41">
          <w:fldChar w:fldCharType="end"/>
        </w:r>
      </w:sdtContent>
    </w:sdt>
  </w:p>
  <w:p w14:paraId="51E22156" w14:textId="2568D104" w:rsidR="00655BA3" w:rsidRDefault="000F747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1274146" wp14:editId="19FFE476">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6D54666" w14:textId="77777777" w:rsidR="000F7471" w:rsidRDefault="000F7471" w:rsidP="000F747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274146" id="_x0000_t202" coordsize="21600,21600" o:spt="202" path="m,l,21600r21600,l21600,xe">
              <v:stroke joinstyle="miter"/>
              <v:path gradientshapeok="t" o:connecttype="rect"/>
            </v:shapetype>
            <v:shape id="Cuadro de texto 2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06D54666" w14:textId="77777777" w:rsidR="000F7471" w:rsidRDefault="000F7471" w:rsidP="000F747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B82EA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4A777A9"/>
    <w:multiLevelType w:val="hybridMultilevel"/>
    <w:tmpl w:val="B7CA376E"/>
    <w:lvl w:ilvl="0" w:tplc="080A0013">
      <w:start w:val="1"/>
      <w:numFmt w:val="upperRoman"/>
      <w:lvlText w:val="%1."/>
      <w:lvlJc w:val="right"/>
      <w:pPr>
        <w:ind w:left="2136" w:hanging="360"/>
      </w:pPr>
    </w:lvl>
    <w:lvl w:ilvl="1" w:tplc="080A0019" w:tentative="1">
      <w:start w:val="1"/>
      <w:numFmt w:val="lowerLetter"/>
      <w:lvlText w:val="%2."/>
      <w:lvlJc w:val="left"/>
      <w:pPr>
        <w:ind w:left="2856" w:hanging="360"/>
      </w:pPr>
    </w:lvl>
    <w:lvl w:ilvl="2" w:tplc="080A001B" w:tentative="1">
      <w:start w:val="1"/>
      <w:numFmt w:val="lowerRoman"/>
      <w:lvlText w:val="%3."/>
      <w:lvlJc w:val="right"/>
      <w:pPr>
        <w:ind w:left="3576" w:hanging="180"/>
      </w:pPr>
    </w:lvl>
    <w:lvl w:ilvl="3" w:tplc="080A000F" w:tentative="1">
      <w:start w:val="1"/>
      <w:numFmt w:val="decimal"/>
      <w:lvlText w:val="%4."/>
      <w:lvlJc w:val="left"/>
      <w:pPr>
        <w:ind w:left="4296" w:hanging="360"/>
      </w:pPr>
    </w:lvl>
    <w:lvl w:ilvl="4" w:tplc="080A0019" w:tentative="1">
      <w:start w:val="1"/>
      <w:numFmt w:val="lowerLetter"/>
      <w:lvlText w:val="%5."/>
      <w:lvlJc w:val="left"/>
      <w:pPr>
        <w:ind w:left="5016" w:hanging="360"/>
      </w:pPr>
    </w:lvl>
    <w:lvl w:ilvl="5" w:tplc="080A001B" w:tentative="1">
      <w:start w:val="1"/>
      <w:numFmt w:val="lowerRoman"/>
      <w:lvlText w:val="%6."/>
      <w:lvlJc w:val="right"/>
      <w:pPr>
        <w:ind w:left="5736" w:hanging="180"/>
      </w:pPr>
    </w:lvl>
    <w:lvl w:ilvl="6" w:tplc="080A000F" w:tentative="1">
      <w:start w:val="1"/>
      <w:numFmt w:val="decimal"/>
      <w:lvlText w:val="%7."/>
      <w:lvlJc w:val="left"/>
      <w:pPr>
        <w:ind w:left="6456" w:hanging="360"/>
      </w:pPr>
    </w:lvl>
    <w:lvl w:ilvl="7" w:tplc="080A0019" w:tentative="1">
      <w:start w:val="1"/>
      <w:numFmt w:val="lowerLetter"/>
      <w:lvlText w:val="%8."/>
      <w:lvlJc w:val="left"/>
      <w:pPr>
        <w:ind w:left="7176" w:hanging="360"/>
      </w:pPr>
    </w:lvl>
    <w:lvl w:ilvl="8" w:tplc="080A001B" w:tentative="1">
      <w:start w:val="1"/>
      <w:numFmt w:val="lowerRoman"/>
      <w:lvlText w:val="%9."/>
      <w:lvlJc w:val="right"/>
      <w:pPr>
        <w:ind w:left="7896" w:hanging="180"/>
      </w:pPr>
    </w:lvl>
  </w:abstractNum>
  <w:abstractNum w:abstractNumId="3">
    <w:nsid w:val="14B644C9"/>
    <w:multiLevelType w:val="hybridMultilevel"/>
    <w:tmpl w:val="907E97D0"/>
    <w:lvl w:ilvl="0" w:tplc="AF783B3A">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BBC520A"/>
    <w:multiLevelType w:val="hybridMultilevel"/>
    <w:tmpl w:val="15FE1FB0"/>
    <w:lvl w:ilvl="0" w:tplc="6FF4513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4FE21BC"/>
    <w:multiLevelType w:val="hybridMultilevel"/>
    <w:tmpl w:val="7C02C9D4"/>
    <w:lvl w:ilvl="0" w:tplc="51E671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4"/>
  </w:num>
  <w:num w:numId="3">
    <w:abstractNumId w:val="0"/>
  </w:num>
  <w:num w:numId="4">
    <w:abstractNumId w:val="11"/>
  </w:num>
  <w:num w:numId="5">
    <w:abstractNumId w:val="14"/>
  </w:num>
  <w:num w:numId="6">
    <w:abstractNumId w:val="7"/>
  </w:num>
  <w:num w:numId="7">
    <w:abstractNumId w:val="6"/>
  </w:num>
  <w:num w:numId="8">
    <w:abstractNumId w:val="1"/>
  </w:num>
  <w:num w:numId="9">
    <w:abstractNumId w:val="5"/>
  </w:num>
  <w:num w:numId="10">
    <w:abstractNumId w:val="10"/>
  </w:num>
  <w:num w:numId="11">
    <w:abstractNumId w:val="12"/>
  </w:num>
  <w:num w:numId="12">
    <w:abstractNumId w:val="8"/>
  </w:num>
  <w:num w:numId="13">
    <w:abstractNumId w:val="13"/>
  </w:num>
  <w:num w:numId="14">
    <w:abstractNumId w:val="3"/>
  </w:num>
  <w:num w:numId="15">
    <w:abstractNumId w:val="2"/>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3DE"/>
    <w:rsid w:val="00014F98"/>
    <w:rsid w:val="00016629"/>
    <w:rsid w:val="0001695E"/>
    <w:rsid w:val="00016C0B"/>
    <w:rsid w:val="00016E88"/>
    <w:rsid w:val="000174F5"/>
    <w:rsid w:val="00017E6D"/>
    <w:rsid w:val="00020680"/>
    <w:rsid w:val="00020D86"/>
    <w:rsid w:val="00021989"/>
    <w:rsid w:val="00021B04"/>
    <w:rsid w:val="00021BE0"/>
    <w:rsid w:val="00021C5F"/>
    <w:rsid w:val="00022BBC"/>
    <w:rsid w:val="00023F33"/>
    <w:rsid w:val="00024545"/>
    <w:rsid w:val="00025BEB"/>
    <w:rsid w:val="00025FB5"/>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12F3"/>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34C"/>
    <w:rsid w:val="000728B9"/>
    <w:rsid w:val="00073031"/>
    <w:rsid w:val="000730BD"/>
    <w:rsid w:val="000737BF"/>
    <w:rsid w:val="00073EB3"/>
    <w:rsid w:val="00074A23"/>
    <w:rsid w:val="00074C62"/>
    <w:rsid w:val="000755A5"/>
    <w:rsid w:val="000756DE"/>
    <w:rsid w:val="00076647"/>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5BB8"/>
    <w:rsid w:val="000964DE"/>
    <w:rsid w:val="00096B18"/>
    <w:rsid w:val="00096C5C"/>
    <w:rsid w:val="00096CE1"/>
    <w:rsid w:val="00096FC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468"/>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6F08"/>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5C4A"/>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26A"/>
    <w:rsid w:val="000F0C84"/>
    <w:rsid w:val="000F0D7B"/>
    <w:rsid w:val="000F2020"/>
    <w:rsid w:val="000F2565"/>
    <w:rsid w:val="000F2949"/>
    <w:rsid w:val="000F2B5A"/>
    <w:rsid w:val="000F2D32"/>
    <w:rsid w:val="000F4347"/>
    <w:rsid w:val="000F50E8"/>
    <w:rsid w:val="000F54B0"/>
    <w:rsid w:val="000F5C41"/>
    <w:rsid w:val="000F5DE0"/>
    <w:rsid w:val="000F62C3"/>
    <w:rsid w:val="000F6A66"/>
    <w:rsid w:val="000F7471"/>
    <w:rsid w:val="000F75AF"/>
    <w:rsid w:val="000F77DE"/>
    <w:rsid w:val="001002F5"/>
    <w:rsid w:val="001019F2"/>
    <w:rsid w:val="001025E5"/>
    <w:rsid w:val="00102A5D"/>
    <w:rsid w:val="00102AFD"/>
    <w:rsid w:val="001041F6"/>
    <w:rsid w:val="0010644A"/>
    <w:rsid w:val="001067B3"/>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1DE8"/>
    <w:rsid w:val="0012270E"/>
    <w:rsid w:val="00122F5E"/>
    <w:rsid w:val="001237B4"/>
    <w:rsid w:val="001239B6"/>
    <w:rsid w:val="001244EC"/>
    <w:rsid w:val="00126EEE"/>
    <w:rsid w:val="00126EEF"/>
    <w:rsid w:val="00126F80"/>
    <w:rsid w:val="00127248"/>
    <w:rsid w:val="00127952"/>
    <w:rsid w:val="00127B1F"/>
    <w:rsid w:val="00127C05"/>
    <w:rsid w:val="00130500"/>
    <w:rsid w:val="0013065F"/>
    <w:rsid w:val="001312BC"/>
    <w:rsid w:val="00131911"/>
    <w:rsid w:val="00131CDF"/>
    <w:rsid w:val="00132391"/>
    <w:rsid w:val="00132D15"/>
    <w:rsid w:val="00132E27"/>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A0C"/>
    <w:rsid w:val="001434EC"/>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1C5"/>
    <w:rsid w:val="001542BE"/>
    <w:rsid w:val="00154490"/>
    <w:rsid w:val="00155984"/>
    <w:rsid w:val="00156250"/>
    <w:rsid w:val="00156F22"/>
    <w:rsid w:val="001570E1"/>
    <w:rsid w:val="00161661"/>
    <w:rsid w:val="0016171F"/>
    <w:rsid w:val="00161F6F"/>
    <w:rsid w:val="001621EF"/>
    <w:rsid w:val="00163EBF"/>
    <w:rsid w:val="00164BCE"/>
    <w:rsid w:val="001659D0"/>
    <w:rsid w:val="00165BBE"/>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848"/>
    <w:rsid w:val="001B341D"/>
    <w:rsid w:val="001B3A10"/>
    <w:rsid w:val="001B43A1"/>
    <w:rsid w:val="001B6E63"/>
    <w:rsid w:val="001B7EF3"/>
    <w:rsid w:val="001C0151"/>
    <w:rsid w:val="001C0C36"/>
    <w:rsid w:val="001C100F"/>
    <w:rsid w:val="001C1402"/>
    <w:rsid w:val="001C1FDF"/>
    <w:rsid w:val="001C2557"/>
    <w:rsid w:val="001C2644"/>
    <w:rsid w:val="001C2B0B"/>
    <w:rsid w:val="001C2B81"/>
    <w:rsid w:val="001C2FA7"/>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07F6"/>
    <w:rsid w:val="001F1FBD"/>
    <w:rsid w:val="001F2154"/>
    <w:rsid w:val="001F287C"/>
    <w:rsid w:val="001F2D73"/>
    <w:rsid w:val="001F3F47"/>
    <w:rsid w:val="001F5050"/>
    <w:rsid w:val="001F625A"/>
    <w:rsid w:val="001F6B28"/>
    <w:rsid w:val="001F6C56"/>
    <w:rsid w:val="001F72DF"/>
    <w:rsid w:val="001F77D0"/>
    <w:rsid w:val="002010A9"/>
    <w:rsid w:val="00201769"/>
    <w:rsid w:val="0020247E"/>
    <w:rsid w:val="002025FD"/>
    <w:rsid w:val="0020317E"/>
    <w:rsid w:val="00203FD3"/>
    <w:rsid w:val="00204577"/>
    <w:rsid w:val="00205A55"/>
    <w:rsid w:val="00206222"/>
    <w:rsid w:val="0020694D"/>
    <w:rsid w:val="00206B99"/>
    <w:rsid w:val="002073D2"/>
    <w:rsid w:val="002078AA"/>
    <w:rsid w:val="00210261"/>
    <w:rsid w:val="0021074F"/>
    <w:rsid w:val="002111AC"/>
    <w:rsid w:val="0021188E"/>
    <w:rsid w:val="002124C2"/>
    <w:rsid w:val="002127E7"/>
    <w:rsid w:val="00212E08"/>
    <w:rsid w:val="0021302A"/>
    <w:rsid w:val="00213783"/>
    <w:rsid w:val="00214685"/>
    <w:rsid w:val="002147E4"/>
    <w:rsid w:val="00214CE8"/>
    <w:rsid w:val="002161AD"/>
    <w:rsid w:val="00216377"/>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3D9"/>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62F"/>
    <w:rsid w:val="00257816"/>
    <w:rsid w:val="00257C5E"/>
    <w:rsid w:val="00260433"/>
    <w:rsid w:val="0026116F"/>
    <w:rsid w:val="002617F9"/>
    <w:rsid w:val="00262666"/>
    <w:rsid w:val="00262D7C"/>
    <w:rsid w:val="00263720"/>
    <w:rsid w:val="00265161"/>
    <w:rsid w:val="00265F1B"/>
    <w:rsid w:val="002665A2"/>
    <w:rsid w:val="00267221"/>
    <w:rsid w:val="0026769B"/>
    <w:rsid w:val="00270087"/>
    <w:rsid w:val="00270831"/>
    <w:rsid w:val="0027275E"/>
    <w:rsid w:val="00272A7D"/>
    <w:rsid w:val="00273171"/>
    <w:rsid w:val="002748AA"/>
    <w:rsid w:val="00275418"/>
    <w:rsid w:val="00277662"/>
    <w:rsid w:val="0028032C"/>
    <w:rsid w:val="002805AC"/>
    <w:rsid w:val="00280919"/>
    <w:rsid w:val="00281661"/>
    <w:rsid w:val="00282C81"/>
    <w:rsid w:val="00283B3F"/>
    <w:rsid w:val="002841EE"/>
    <w:rsid w:val="002844AF"/>
    <w:rsid w:val="00284891"/>
    <w:rsid w:val="00285B3A"/>
    <w:rsid w:val="00285C95"/>
    <w:rsid w:val="00286C13"/>
    <w:rsid w:val="00286D80"/>
    <w:rsid w:val="00287884"/>
    <w:rsid w:val="00287888"/>
    <w:rsid w:val="00291333"/>
    <w:rsid w:val="00291341"/>
    <w:rsid w:val="002926B1"/>
    <w:rsid w:val="00292CA5"/>
    <w:rsid w:val="0029334C"/>
    <w:rsid w:val="00293B1D"/>
    <w:rsid w:val="00293E41"/>
    <w:rsid w:val="00294153"/>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4BE3"/>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5D9"/>
    <w:rsid w:val="00302960"/>
    <w:rsid w:val="0030330D"/>
    <w:rsid w:val="0030383D"/>
    <w:rsid w:val="00304999"/>
    <w:rsid w:val="00304F25"/>
    <w:rsid w:val="003056B2"/>
    <w:rsid w:val="00305D48"/>
    <w:rsid w:val="00306940"/>
    <w:rsid w:val="00307353"/>
    <w:rsid w:val="00307E06"/>
    <w:rsid w:val="003104B1"/>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0BA3"/>
    <w:rsid w:val="00352CC2"/>
    <w:rsid w:val="00352DE7"/>
    <w:rsid w:val="0035300A"/>
    <w:rsid w:val="0035347E"/>
    <w:rsid w:val="003549F9"/>
    <w:rsid w:val="00355E72"/>
    <w:rsid w:val="0035659D"/>
    <w:rsid w:val="003611E4"/>
    <w:rsid w:val="00361308"/>
    <w:rsid w:val="0036133D"/>
    <w:rsid w:val="00361459"/>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C01"/>
    <w:rsid w:val="003726E1"/>
    <w:rsid w:val="00374012"/>
    <w:rsid w:val="003743D7"/>
    <w:rsid w:val="003749C0"/>
    <w:rsid w:val="003750D6"/>
    <w:rsid w:val="003752B5"/>
    <w:rsid w:val="0037599C"/>
    <w:rsid w:val="00375FDD"/>
    <w:rsid w:val="003763CE"/>
    <w:rsid w:val="0037725F"/>
    <w:rsid w:val="003804A7"/>
    <w:rsid w:val="003805C9"/>
    <w:rsid w:val="00381DC3"/>
    <w:rsid w:val="0038228C"/>
    <w:rsid w:val="00382BDE"/>
    <w:rsid w:val="0038350C"/>
    <w:rsid w:val="00385741"/>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4B73"/>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42AD"/>
    <w:rsid w:val="003C4C9F"/>
    <w:rsid w:val="003C5D9D"/>
    <w:rsid w:val="003C7036"/>
    <w:rsid w:val="003C7781"/>
    <w:rsid w:val="003C7FA5"/>
    <w:rsid w:val="003D0C96"/>
    <w:rsid w:val="003D1CAA"/>
    <w:rsid w:val="003D392E"/>
    <w:rsid w:val="003D4395"/>
    <w:rsid w:val="003D474C"/>
    <w:rsid w:val="003D5398"/>
    <w:rsid w:val="003D542F"/>
    <w:rsid w:val="003D5BAD"/>
    <w:rsid w:val="003D5F20"/>
    <w:rsid w:val="003D6E19"/>
    <w:rsid w:val="003D737D"/>
    <w:rsid w:val="003D7E33"/>
    <w:rsid w:val="003E0C30"/>
    <w:rsid w:val="003E0F2A"/>
    <w:rsid w:val="003E1766"/>
    <w:rsid w:val="003E1CD9"/>
    <w:rsid w:val="003E2CF8"/>
    <w:rsid w:val="003E3169"/>
    <w:rsid w:val="003E35FB"/>
    <w:rsid w:val="003E3999"/>
    <w:rsid w:val="003E43BE"/>
    <w:rsid w:val="003E4A4E"/>
    <w:rsid w:val="003E504F"/>
    <w:rsid w:val="003E5231"/>
    <w:rsid w:val="003E560F"/>
    <w:rsid w:val="003E5B98"/>
    <w:rsid w:val="003E62FB"/>
    <w:rsid w:val="003E6A41"/>
    <w:rsid w:val="003E7801"/>
    <w:rsid w:val="003F0AF5"/>
    <w:rsid w:val="003F14E4"/>
    <w:rsid w:val="003F1FC5"/>
    <w:rsid w:val="003F2B96"/>
    <w:rsid w:val="003F3E65"/>
    <w:rsid w:val="003F42FC"/>
    <w:rsid w:val="003F4833"/>
    <w:rsid w:val="003F4B68"/>
    <w:rsid w:val="003F532D"/>
    <w:rsid w:val="003F7A40"/>
    <w:rsid w:val="004003E7"/>
    <w:rsid w:val="00400CE8"/>
    <w:rsid w:val="00401B8F"/>
    <w:rsid w:val="00401FEB"/>
    <w:rsid w:val="004022FC"/>
    <w:rsid w:val="00402763"/>
    <w:rsid w:val="004027A1"/>
    <w:rsid w:val="004030CA"/>
    <w:rsid w:val="004051E8"/>
    <w:rsid w:val="00405E13"/>
    <w:rsid w:val="00406284"/>
    <w:rsid w:val="00406A7E"/>
    <w:rsid w:val="00406B2A"/>
    <w:rsid w:val="00406B80"/>
    <w:rsid w:val="00406C21"/>
    <w:rsid w:val="00406FC8"/>
    <w:rsid w:val="0040758D"/>
    <w:rsid w:val="00407734"/>
    <w:rsid w:val="00407A5C"/>
    <w:rsid w:val="004113F8"/>
    <w:rsid w:val="00411707"/>
    <w:rsid w:val="0041227D"/>
    <w:rsid w:val="0041258E"/>
    <w:rsid w:val="00412C2F"/>
    <w:rsid w:val="004139D0"/>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951"/>
    <w:rsid w:val="0043209C"/>
    <w:rsid w:val="004322A6"/>
    <w:rsid w:val="00433351"/>
    <w:rsid w:val="004340BA"/>
    <w:rsid w:val="004348C5"/>
    <w:rsid w:val="00435C4E"/>
    <w:rsid w:val="00436B6F"/>
    <w:rsid w:val="00437D5A"/>
    <w:rsid w:val="0044044F"/>
    <w:rsid w:val="00441DE8"/>
    <w:rsid w:val="00442F67"/>
    <w:rsid w:val="00442FBB"/>
    <w:rsid w:val="00443487"/>
    <w:rsid w:val="00443DE0"/>
    <w:rsid w:val="0044467E"/>
    <w:rsid w:val="0044496C"/>
    <w:rsid w:val="00444F46"/>
    <w:rsid w:val="0044520F"/>
    <w:rsid w:val="004458DD"/>
    <w:rsid w:val="004468EC"/>
    <w:rsid w:val="00446A05"/>
    <w:rsid w:val="00446B69"/>
    <w:rsid w:val="004502C5"/>
    <w:rsid w:val="004509CE"/>
    <w:rsid w:val="004515BE"/>
    <w:rsid w:val="004519CB"/>
    <w:rsid w:val="00452B43"/>
    <w:rsid w:val="00454957"/>
    <w:rsid w:val="00455008"/>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603"/>
    <w:rsid w:val="004668E6"/>
    <w:rsid w:val="004673D5"/>
    <w:rsid w:val="0047274B"/>
    <w:rsid w:val="0047279A"/>
    <w:rsid w:val="00472B3D"/>
    <w:rsid w:val="00472D90"/>
    <w:rsid w:val="00473EB5"/>
    <w:rsid w:val="00474C82"/>
    <w:rsid w:val="0047647A"/>
    <w:rsid w:val="004771E5"/>
    <w:rsid w:val="00477357"/>
    <w:rsid w:val="00477E07"/>
    <w:rsid w:val="00480A69"/>
    <w:rsid w:val="004813E0"/>
    <w:rsid w:val="004826CB"/>
    <w:rsid w:val="00483B0E"/>
    <w:rsid w:val="00483C97"/>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299"/>
    <w:rsid w:val="004A6CA2"/>
    <w:rsid w:val="004A770C"/>
    <w:rsid w:val="004A781C"/>
    <w:rsid w:val="004A7B33"/>
    <w:rsid w:val="004A7ECD"/>
    <w:rsid w:val="004B05CE"/>
    <w:rsid w:val="004B0EF8"/>
    <w:rsid w:val="004B117E"/>
    <w:rsid w:val="004B17F7"/>
    <w:rsid w:val="004B1E33"/>
    <w:rsid w:val="004B37F3"/>
    <w:rsid w:val="004B4292"/>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535"/>
    <w:rsid w:val="004D48D7"/>
    <w:rsid w:val="004D500B"/>
    <w:rsid w:val="004D5713"/>
    <w:rsid w:val="004D5934"/>
    <w:rsid w:val="004D5E04"/>
    <w:rsid w:val="004D6148"/>
    <w:rsid w:val="004D66F7"/>
    <w:rsid w:val="004D79AB"/>
    <w:rsid w:val="004E0DB7"/>
    <w:rsid w:val="004E13BA"/>
    <w:rsid w:val="004E1A6E"/>
    <w:rsid w:val="004E1B12"/>
    <w:rsid w:val="004E32FC"/>
    <w:rsid w:val="004E3365"/>
    <w:rsid w:val="004E3E15"/>
    <w:rsid w:val="004E4A63"/>
    <w:rsid w:val="004E531A"/>
    <w:rsid w:val="004E6061"/>
    <w:rsid w:val="004E6502"/>
    <w:rsid w:val="004E744E"/>
    <w:rsid w:val="004F026D"/>
    <w:rsid w:val="004F0402"/>
    <w:rsid w:val="004F07B7"/>
    <w:rsid w:val="004F12C9"/>
    <w:rsid w:val="004F1B13"/>
    <w:rsid w:val="004F28AC"/>
    <w:rsid w:val="004F2A92"/>
    <w:rsid w:val="004F2B0C"/>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234A"/>
    <w:rsid w:val="0050345B"/>
    <w:rsid w:val="00504E19"/>
    <w:rsid w:val="005063B6"/>
    <w:rsid w:val="00506A1C"/>
    <w:rsid w:val="0050734D"/>
    <w:rsid w:val="00507AB3"/>
    <w:rsid w:val="00510956"/>
    <w:rsid w:val="00510F23"/>
    <w:rsid w:val="0051133B"/>
    <w:rsid w:val="0051146E"/>
    <w:rsid w:val="005115C3"/>
    <w:rsid w:val="00512422"/>
    <w:rsid w:val="00515288"/>
    <w:rsid w:val="00515B21"/>
    <w:rsid w:val="00515CF2"/>
    <w:rsid w:val="00517079"/>
    <w:rsid w:val="00520023"/>
    <w:rsid w:val="005201C4"/>
    <w:rsid w:val="00520569"/>
    <w:rsid w:val="005212AE"/>
    <w:rsid w:val="0052154B"/>
    <w:rsid w:val="005229B8"/>
    <w:rsid w:val="00522C1A"/>
    <w:rsid w:val="00523091"/>
    <w:rsid w:val="005242CB"/>
    <w:rsid w:val="00524D42"/>
    <w:rsid w:val="00526DC4"/>
    <w:rsid w:val="005274E0"/>
    <w:rsid w:val="00527F7B"/>
    <w:rsid w:val="005300DF"/>
    <w:rsid w:val="00530D9F"/>
    <w:rsid w:val="00531B2A"/>
    <w:rsid w:val="00531B72"/>
    <w:rsid w:val="00531C8C"/>
    <w:rsid w:val="005324A4"/>
    <w:rsid w:val="00532D69"/>
    <w:rsid w:val="00532E56"/>
    <w:rsid w:val="00533B21"/>
    <w:rsid w:val="00533D34"/>
    <w:rsid w:val="00533EE1"/>
    <w:rsid w:val="00534D86"/>
    <w:rsid w:val="0053715D"/>
    <w:rsid w:val="00537700"/>
    <w:rsid w:val="00537B1D"/>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249"/>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0F31"/>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2ED9"/>
    <w:rsid w:val="00584BAB"/>
    <w:rsid w:val="00584EFB"/>
    <w:rsid w:val="0058621D"/>
    <w:rsid w:val="00586D72"/>
    <w:rsid w:val="00586E4F"/>
    <w:rsid w:val="00587330"/>
    <w:rsid w:val="00587984"/>
    <w:rsid w:val="00587A84"/>
    <w:rsid w:val="00590AF7"/>
    <w:rsid w:val="00592360"/>
    <w:rsid w:val="00593333"/>
    <w:rsid w:val="005960D3"/>
    <w:rsid w:val="00597038"/>
    <w:rsid w:val="005973A7"/>
    <w:rsid w:val="005A0825"/>
    <w:rsid w:val="005A09A3"/>
    <w:rsid w:val="005A1FEE"/>
    <w:rsid w:val="005A273F"/>
    <w:rsid w:val="005A3583"/>
    <w:rsid w:val="005A4118"/>
    <w:rsid w:val="005A453F"/>
    <w:rsid w:val="005A4755"/>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981"/>
    <w:rsid w:val="005C21B5"/>
    <w:rsid w:val="005C3179"/>
    <w:rsid w:val="005C464F"/>
    <w:rsid w:val="005C565F"/>
    <w:rsid w:val="005C5B71"/>
    <w:rsid w:val="005C637E"/>
    <w:rsid w:val="005C639C"/>
    <w:rsid w:val="005C7062"/>
    <w:rsid w:val="005C714B"/>
    <w:rsid w:val="005C795A"/>
    <w:rsid w:val="005D0E8F"/>
    <w:rsid w:val="005D2CDE"/>
    <w:rsid w:val="005D2DDC"/>
    <w:rsid w:val="005D341C"/>
    <w:rsid w:val="005D3A26"/>
    <w:rsid w:val="005D3C96"/>
    <w:rsid w:val="005D3CC0"/>
    <w:rsid w:val="005D4EDA"/>
    <w:rsid w:val="005D58F0"/>
    <w:rsid w:val="005D65FC"/>
    <w:rsid w:val="005D6747"/>
    <w:rsid w:val="005D6918"/>
    <w:rsid w:val="005E08EE"/>
    <w:rsid w:val="005E3A57"/>
    <w:rsid w:val="005E3BA2"/>
    <w:rsid w:val="005E40A8"/>
    <w:rsid w:val="005E4DA8"/>
    <w:rsid w:val="005E5F15"/>
    <w:rsid w:val="005E65F2"/>
    <w:rsid w:val="005E686D"/>
    <w:rsid w:val="005E7897"/>
    <w:rsid w:val="005F0996"/>
    <w:rsid w:val="005F1394"/>
    <w:rsid w:val="005F156F"/>
    <w:rsid w:val="005F1C5A"/>
    <w:rsid w:val="005F1D9F"/>
    <w:rsid w:val="005F2179"/>
    <w:rsid w:val="005F2E7D"/>
    <w:rsid w:val="005F2F7D"/>
    <w:rsid w:val="005F421B"/>
    <w:rsid w:val="005F45C2"/>
    <w:rsid w:val="005F4ECF"/>
    <w:rsid w:val="005F569A"/>
    <w:rsid w:val="005F5C4B"/>
    <w:rsid w:val="005F6073"/>
    <w:rsid w:val="005F6196"/>
    <w:rsid w:val="005F61B4"/>
    <w:rsid w:val="005F6454"/>
    <w:rsid w:val="005F7759"/>
    <w:rsid w:val="005F7852"/>
    <w:rsid w:val="0060041C"/>
    <w:rsid w:val="006007F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4D9"/>
    <w:rsid w:val="00622B1E"/>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718"/>
    <w:rsid w:val="00634EF5"/>
    <w:rsid w:val="00636401"/>
    <w:rsid w:val="00636905"/>
    <w:rsid w:val="00636A93"/>
    <w:rsid w:val="006373CA"/>
    <w:rsid w:val="0063772A"/>
    <w:rsid w:val="00637A69"/>
    <w:rsid w:val="006418C8"/>
    <w:rsid w:val="006427D9"/>
    <w:rsid w:val="00642BAE"/>
    <w:rsid w:val="00642CAD"/>
    <w:rsid w:val="00643498"/>
    <w:rsid w:val="00643D25"/>
    <w:rsid w:val="006448DB"/>
    <w:rsid w:val="00644D3E"/>
    <w:rsid w:val="00645AB9"/>
    <w:rsid w:val="00645E2A"/>
    <w:rsid w:val="006460CB"/>
    <w:rsid w:val="00646267"/>
    <w:rsid w:val="0064633E"/>
    <w:rsid w:val="00646D5C"/>
    <w:rsid w:val="00646DAE"/>
    <w:rsid w:val="00646DD7"/>
    <w:rsid w:val="006473BA"/>
    <w:rsid w:val="006475F4"/>
    <w:rsid w:val="00647D90"/>
    <w:rsid w:val="006502D1"/>
    <w:rsid w:val="006504FE"/>
    <w:rsid w:val="00651275"/>
    <w:rsid w:val="006514A4"/>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2DD1"/>
    <w:rsid w:val="00683178"/>
    <w:rsid w:val="0068325D"/>
    <w:rsid w:val="00684213"/>
    <w:rsid w:val="006849D6"/>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8AC"/>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24B5"/>
    <w:rsid w:val="006D3FF8"/>
    <w:rsid w:val="006D428F"/>
    <w:rsid w:val="006D54E1"/>
    <w:rsid w:val="006D5A11"/>
    <w:rsid w:val="006D668F"/>
    <w:rsid w:val="006D66E8"/>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2E16"/>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64E"/>
    <w:rsid w:val="00715EBB"/>
    <w:rsid w:val="00716095"/>
    <w:rsid w:val="0071758E"/>
    <w:rsid w:val="00717898"/>
    <w:rsid w:val="0072215B"/>
    <w:rsid w:val="00722B88"/>
    <w:rsid w:val="0072304C"/>
    <w:rsid w:val="0072368F"/>
    <w:rsid w:val="00723EC1"/>
    <w:rsid w:val="00724552"/>
    <w:rsid w:val="00724C1C"/>
    <w:rsid w:val="00727C09"/>
    <w:rsid w:val="00727D9C"/>
    <w:rsid w:val="00730089"/>
    <w:rsid w:val="00730250"/>
    <w:rsid w:val="00730453"/>
    <w:rsid w:val="007307A1"/>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10C"/>
    <w:rsid w:val="007722CF"/>
    <w:rsid w:val="00772E06"/>
    <w:rsid w:val="00773C44"/>
    <w:rsid w:val="00774396"/>
    <w:rsid w:val="007743DD"/>
    <w:rsid w:val="007758EE"/>
    <w:rsid w:val="00775BD0"/>
    <w:rsid w:val="007779BF"/>
    <w:rsid w:val="00777B9A"/>
    <w:rsid w:val="00777CFA"/>
    <w:rsid w:val="00777F6C"/>
    <w:rsid w:val="007806D4"/>
    <w:rsid w:val="00780D03"/>
    <w:rsid w:val="00781E84"/>
    <w:rsid w:val="00781EFF"/>
    <w:rsid w:val="00782019"/>
    <w:rsid w:val="00782460"/>
    <w:rsid w:val="007841D1"/>
    <w:rsid w:val="007864A8"/>
    <w:rsid w:val="00786A0E"/>
    <w:rsid w:val="00787328"/>
    <w:rsid w:val="00787FF8"/>
    <w:rsid w:val="007904C9"/>
    <w:rsid w:val="00790CF4"/>
    <w:rsid w:val="00790DA7"/>
    <w:rsid w:val="00791F5C"/>
    <w:rsid w:val="007927EC"/>
    <w:rsid w:val="00792E46"/>
    <w:rsid w:val="00792E5F"/>
    <w:rsid w:val="00793C07"/>
    <w:rsid w:val="00793EE3"/>
    <w:rsid w:val="00795A12"/>
    <w:rsid w:val="00796315"/>
    <w:rsid w:val="00796538"/>
    <w:rsid w:val="00796AB8"/>
    <w:rsid w:val="00796CE5"/>
    <w:rsid w:val="00796E33"/>
    <w:rsid w:val="007A0C87"/>
    <w:rsid w:val="007A0DD5"/>
    <w:rsid w:val="007A1877"/>
    <w:rsid w:val="007A1A79"/>
    <w:rsid w:val="007A3010"/>
    <w:rsid w:val="007A367E"/>
    <w:rsid w:val="007A3AF8"/>
    <w:rsid w:val="007A43A0"/>
    <w:rsid w:val="007A47F2"/>
    <w:rsid w:val="007A490A"/>
    <w:rsid w:val="007A530A"/>
    <w:rsid w:val="007A65AF"/>
    <w:rsid w:val="007A719C"/>
    <w:rsid w:val="007A726F"/>
    <w:rsid w:val="007A757A"/>
    <w:rsid w:val="007A7D95"/>
    <w:rsid w:val="007B0705"/>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DD8"/>
    <w:rsid w:val="007C79F5"/>
    <w:rsid w:val="007C7A6B"/>
    <w:rsid w:val="007D0423"/>
    <w:rsid w:val="007D0A0F"/>
    <w:rsid w:val="007D11E4"/>
    <w:rsid w:val="007D131D"/>
    <w:rsid w:val="007D1719"/>
    <w:rsid w:val="007D303D"/>
    <w:rsid w:val="007D3563"/>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957"/>
    <w:rsid w:val="007F7CB7"/>
    <w:rsid w:val="007F7F91"/>
    <w:rsid w:val="007F7FB0"/>
    <w:rsid w:val="00800C46"/>
    <w:rsid w:val="00801A10"/>
    <w:rsid w:val="00801F35"/>
    <w:rsid w:val="008022C8"/>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062"/>
    <w:rsid w:val="00817A06"/>
    <w:rsid w:val="0082001A"/>
    <w:rsid w:val="008205D0"/>
    <w:rsid w:val="0082070E"/>
    <w:rsid w:val="00820D99"/>
    <w:rsid w:val="00820E06"/>
    <w:rsid w:val="008211F5"/>
    <w:rsid w:val="0082179C"/>
    <w:rsid w:val="00822D69"/>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123"/>
    <w:rsid w:val="00842756"/>
    <w:rsid w:val="008429EC"/>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3F83"/>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782"/>
    <w:rsid w:val="00885A50"/>
    <w:rsid w:val="008866BD"/>
    <w:rsid w:val="00886B58"/>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4B7"/>
    <w:rsid w:val="0089557F"/>
    <w:rsid w:val="008959BA"/>
    <w:rsid w:val="00896821"/>
    <w:rsid w:val="00896F48"/>
    <w:rsid w:val="00897350"/>
    <w:rsid w:val="00897F23"/>
    <w:rsid w:val="008A0ADA"/>
    <w:rsid w:val="008A0BA3"/>
    <w:rsid w:val="008A12C7"/>
    <w:rsid w:val="008A23DD"/>
    <w:rsid w:val="008A249E"/>
    <w:rsid w:val="008A4EE6"/>
    <w:rsid w:val="008A6544"/>
    <w:rsid w:val="008A65C4"/>
    <w:rsid w:val="008A73E0"/>
    <w:rsid w:val="008A7EC3"/>
    <w:rsid w:val="008A7F72"/>
    <w:rsid w:val="008B0AD8"/>
    <w:rsid w:val="008B1D4F"/>
    <w:rsid w:val="008B299F"/>
    <w:rsid w:val="008B2A33"/>
    <w:rsid w:val="008B2E38"/>
    <w:rsid w:val="008B3030"/>
    <w:rsid w:val="008B32AC"/>
    <w:rsid w:val="008B33CF"/>
    <w:rsid w:val="008B43C8"/>
    <w:rsid w:val="008B458E"/>
    <w:rsid w:val="008B4EBC"/>
    <w:rsid w:val="008B5073"/>
    <w:rsid w:val="008B5200"/>
    <w:rsid w:val="008B5DFE"/>
    <w:rsid w:val="008B604B"/>
    <w:rsid w:val="008B632A"/>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5D00"/>
    <w:rsid w:val="008E6204"/>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395"/>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ADB"/>
    <w:rsid w:val="00940C5D"/>
    <w:rsid w:val="00941603"/>
    <w:rsid w:val="00941839"/>
    <w:rsid w:val="00941A13"/>
    <w:rsid w:val="00942395"/>
    <w:rsid w:val="00942CAB"/>
    <w:rsid w:val="00942E61"/>
    <w:rsid w:val="009439F6"/>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3DF"/>
    <w:rsid w:val="009700BB"/>
    <w:rsid w:val="00971321"/>
    <w:rsid w:val="00972B61"/>
    <w:rsid w:val="009730F2"/>
    <w:rsid w:val="00973F14"/>
    <w:rsid w:val="00974250"/>
    <w:rsid w:val="00974F50"/>
    <w:rsid w:val="009756EC"/>
    <w:rsid w:val="009757EE"/>
    <w:rsid w:val="0097584C"/>
    <w:rsid w:val="00976FCC"/>
    <w:rsid w:val="0097768E"/>
    <w:rsid w:val="009818A2"/>
    <w:rsid w:val="009829E2"/>
    <w:rsid w:val="00982AD3"/>
    <w:rsid w:val="00983525"/>
    <w:rsid w:val="00984209"/>
    <w:rsid w:val="009844CE"/>
    <w:rsid w:val="00984590"/>
    <w:rsid w:val="00984F92"/>
    <w:rsid w:val="00984FB7"/>
    <w:rsid w:val="009855CB"/>
    <w:rsid w:val="00985932"/>
    <w:rsid w:val="009868FC"/>
    <w:rsid w:val="00986D6A"/>
    <w:rsid w:val="00990013"/>
    <w:rsid w:val="00990D44"/>
    <w:rsid w:val="00991E94"/>
    <w:rsid w:val="00992712"/>
    <w:rsid w:val="00993E7E"/>
    <w:rsid w:val="00994D09"/>
    <w:rsid w:val="0099690A"/>
    <w:rsid w:val="00997136"/>
    <w:rsid w:val="009971A7"/>
    <w:rsid w:val="009A0CE3"/>
    <w:rsid w:val="009A0EEC"/>
    <w:rsid w:val="009A33BE"/>
    <w:rsid w:val="009A3F67"/>
    <w:rsid w:val="009A4B89"/>
    <w:rsid w:val="009B0C38"/>
    <w:rsid w:val="009B1120"/>
    <w:rsid w:val="009B127F"/>
    <w:rsid w:val="009B15EE"/>
    <w:rsid w:val="009B19C2"/>
    <w:rsid w:val="009B1EAF"/>
    <w:rsid w:val="009B229F"/>
    <w:rsid w:val="009B2AE4"/>
    <w:rsid w:val="009B30D4"/>
    <w:rsid w:val="009B38A3"/>
    <w:rsid w:val="009B38C8"/>
    <w:rsid w:val="009B3ABA"/>
    <w:rsid w:val="009B4E0E"/>
    <w:rsid w:val="009B5202"/>
    <w:rsid w:val="009B537A"/>
    <w:rsid w:val="009B6107"/>
    <w:rsid w:val="009B622A"/>
    <w:rsid w:val="009B6D2C"/>
    <w:rsid w:val="009C0461"/>
    <w:rsid w:val="009C16E5"/>
    <w:rsid w:val="009C24D1"/>
    <w:rsid w:val="009C3841"/>
    <w:rsid w:val="009C55F6"/>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B8D"/>
    <w:rsid w:val="009D5D6A"/>
    <w:rsid w:val="009D6566"/>
    <w:rsid w:val="009D6EC6"/>
    <w:rsid w:val="009D7058"/>
    <w:rsid w:val="009D76EB"/>
    <w:rsid w:val="009D7E4B"/>
    <w:rsid w:val="009E0336"/>
    <w:rsid w:val="009E10EC"/>
    <w:rsid w:val="009E10F6"/>
    <w:rsid w:val="009E1628"/>
    <w:rsid w:val="009E2071"/>
    <w:rsid w:val="009E2B95"/>
    <w:rsid w:val="009E2F5D"/>
    <w:rsid w:val="009E3347"/>
    <w:rsid w:val="009E34FA"/>
    <w:rsid w:val="009E3D69"/>
    <w:rsid w:val="009E3DB9"/>
    <w:rsid w:val="009E4B0C"/>
    <w:rsid w:val="009E4B72"/>
    <w:rsid w:val="009E646B"/>
    <w:rsid w:val="009E7B07"/>
    <w:rsid w:val="009F050C"/>
    <w:rsid w:val="009F0C92"/>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9F799E"/>
    <w:rsid w:val="00A00067"/>
    <w:rsid w:val="00A00501"/>
    <w:rsid w:val="00A01117"/>
    <w:rsid w:val="00A01A61"/>
    <w:rsid w:val="00A022D9"/>
    <w:rsid w:val="00A023EE"/>
    <w:rsid w:val="00A0357E"/>
    <w:rsid w:val="00A03CB6"/>
    <w:rsid w:val="00A03CB7"/>
    <w:rsid w:val="00A03DCE"/>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56DC"/>
    <w:rsid w:val="00A164A6"/>
    <w:rsid w:val="00A165FE"/>
    <w:rsid w:val="00A16EFC"/>
    <w:rsid w:val="00A17A7F"/>
    <w:rsid w:val="00A20419"/>
    <w:rsid w:val="00A208BC"/>
    <w:rsid w:val="00A20FD0"/>
    <w:rsid w:val="00A21357"/>
    <w:rsid w:val="00A215C1"/>
    <w:rsid w:val="00A21B13"/>
    <w:rsid w:val="00A22381"/>
    <w:rsid w:val="00A22B30"/>
    <w:rsid w:val="00A23061"/>
    <w:rsid w:val="00A23D23"/>
    <w:rsid w:val="00A243B5"/>
    <w:rsid w:val="00A24A17"/>
    <w:rsid w:val="00A24B73"/>
    <w:rsid w:val="00A257A4"/>
    <w:rsid w:val="00A2582C"/>
    <w:rsid w:val="00A258BB"/>
    <w:rsid w:val="00A27138"/>
    <w:rsid w:val="00A30D30"/>
    <w:rsid w:val="00A31158"/>
    <w:rsid w:val="00A3215A"/>
    <w:rsid w:val="00A32881"/>
    <w:rsid w:val="00A3359F"/>
    <w:rsid w:val="00A33F01"/>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499"/>
    <w:rsid w:val="00A51781"/>
    <w:rsid w:val="00A5203E"/>
    <w:rsid w:val="00A52320"/>
    <w:rsid w:val="00A52762"/>
    <w:rsid w:val="00A537AD"/>
    <w:rsid w:val="00A5466D"/>
    <w:rsid w:val="00A54A2D"/>
    <w:rsid w:val="00A54AAC"/>
    <w:rsid w:val="00A55915"/>
    <w:rsid w:val="00A55A68"/>
    <w:rsid w:val="00A56094"/>
    <w:rsid w:val="00A5698E"/>
    <w:rsid w:val="00A56B70"/>
    <w:rsid w:val="00A575B4"/>
    <w:rsid w:val="00A57CD9"/>
    <w:rsid w:val="00A608CD"/>
    <w:rsid w:val="00A62EFE"/>
    <w:rsid w:val="00A64280"/>
    <w:rsid w:val="00A64C7D"/>
    <w:rsid w:val="00A64E0F"/>
    <w:rsid w:val="00A654A2"/>
    <w:rsid w:val="00A654DF"/>
    <w:rsid w:val="00A655E9"/>
    <w:rsid w:val="00A66CB2"/>
    <w:rsid w:val="00A703F5"/>
    <w:rsid w:val="00A71062"/>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AEE"/>
    <w:rsid w:val="00A87E95"/>
    <w:rsid w:val="00A900FE"/>
    <w:rsid w:val="00A92C9A"/>
    <w:rsid w:val="00A9370A"/>
    <w:rsid w:val="00A94132"/>
    <w:rsid w:val="00A94660"/>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261B"/>
    <w:rsid w:val="00AB3569"/>
    <w:rsid w:val="00AB45BF"/>
    <w:rsid w:val="00AB511E"/>
    <w:rsid w:val="00AB5C16"/>
    <w:rsid w:val="00AB5C8E"/>
    <w:rsid w:val="00AB628D"/>
    <w:rsid w:val="00AB6C29"/>
    <w:rsid w:val="00AC00B1"/>
    <w:rsid w:val="00AC0229"/>
    <w:rsid w:val="00AC088E"/>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0AD1"/>
    <w:rsid w:val="00AF1629"/>
    <w:rsid w:val="00AF2172"/>
    <w:rsid w:val="00AF345A"/>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076E8"/>
    <w:rsid w:val="00B10264"/>
    <w:rsid w:val="00B1212B"/>
    <w:rsid w:val="00B125A0"/>
    <w:rsid w:val="00B1283D"/>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06F7"/>
    <w:rsid w:val="00B31114"/>
    <w:rsid w:val="00B313D0"/>
    <w:rsid w:val="00B3156A"/>
    <w:rsid w:val="00B315E1"/>
    <w:rsid w:val="00B315F4"/>
    <w:rsid w:val="00B317DD"/>
    <w:rsid w:val="00B33EBC"/>
    <w:rsid w:val="00B33FC4"/>
    <w:rsid w:val="00B34E8B"/>
    <w:rsid w:val="00B34EFE"/>
    <w:rsid w:val="00B372E3"/>
    <w:rsid w:val="00B37C1A"/>
    <w:rsid w:val="00B37D09"/>
    <w:rsid w:val="00B40212"/>
    <w:rsid w:val="00B40B0C"/>
    <w:rsid w:val="00B40B73"/>
    <w:rsid w:val="00B41312"/>
    <w:rsid w:val="00B417BF"/>
    <w:rsid w:val="00B41BD2"/>
    <w:rsid w:val="00B42215"/>
    <w:rsid w:val="00B438BE"/>
    <w:rsid w:val="00B439C8"/>
    <w:rsid w:val="00B453AD"/>
    <w:rsid w:val="00B45776"/>
    <w:rsid w:val="00B462D1"/>
    <w:rsid w:val="00B50446"/>
    <w:rsid w:val="00B51B10"/>
    <w:rsid w:val="00B523E5"/>
    <w:rsid w:val="00B528A3"/>
    <w:rsid w:val="00B52E31"/>
    <w:rsid w:val="00B5349D"/>
    <w:rsid w:val="00B534E9"/>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6F9D"/>
    <w:rsid w:val="00B7789B"/>
    <w:rsid w:val="00B77DF2"/>
    <w:rsid w:val="00B8020F"/>
    <w:rsid w:val="00B8071F"/>
    <w:rsid w:val="00B814A1"/>
    <w:rsid w:val="00B82205"/>
    <w:rsid w:val="00B8238D"/>
    <w:rsid w:val="00B82642"/>
    <w:rsid w:val="00B82EA6"/>
    <w:rsid w:val="00B832CE"/>
    <w:rsid w:val="00B83A0B"/>
    <w:rsid w:val="00B8477B"/>
    <w:rsid w:val="00B84DE7"/>
    <w:rsid w:val="00B854B7"/>
    <w:rsid w:val="00B858D9"/>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6F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A7F3F"/>
    <w:rsid w:val="00BB0D35"/>
    <w:rsid w:val="00BB13C5"/>
    <w:rsid w:val="00BB1812"/>
    <w:rsid w:val="00BB22AA"/>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D3B"/>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84E"/>
    <w:rsid w:val="00BF1F39"/>
    <w:rsid w:val="00BF2AD9"/>
    <w:rsid w:val="00BF2FDA"/>
    <w:rsid w:val="00BF5877"/>
    <w:rsid w:val="00BF68A1"/>
    <w:rsid w:val="00BF7AC5"/>
    <w:rsid w:val="00C006E1"/>
    <w:rsid w:val="00C013E9"/>
    <w:rsid w:val="00C01536"/>
    <w:rsid w:val="00C0185C"/>
    <w:rsid w:val="00C01AE5"/>
    <w:rsid w:val="00C0372A"/>
    <w:rsid w:val="00C038F5"/>
    <w:rsid w:val="00C044CE"/>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567"/>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5AE2"/>
    <w:rsid w:val="00C268F6"/>
    <w:rsid w:val="00C2779B"/>
    <w:rsid w:val="00C27D1A"/>
    <w:rsid w:val="00C31200"/>
    <w:rsid w:val="00C31A08"/>
    <w:rsid w:val="00C31BE7"/>
    <w:rsid w:val="00C32229"/>
    <w:rsid w:val="00C32DE7"/>
    <w:rsid w:val="00C32F73"/>
    <w:rsid w:val="00C32FD3"/>
    <w:rsid w:val="00C341CB"/>
    <w:rsid w:val="00C351E9"/>
    <w:rsid w:val="00C3542E"/>
    <w:rsid w:val="00C35B5E"/>
    <w:rsid w:val="00C36A5F"/>
    <w:rsid w:val="00C370A0"/>
    <w:rsid w:val="00C4017A"/>
    <w:rsid w:val="00C404FF"/>
    <w:rsid w:val="00C40770"/>
    <w:rsid w:val="00C41148"/>
    <w:rsid w:val="00C41357"/>
    <w:rsid w:val="00C41799"/>
    <w:rsid w:val="00C41CF8"/>
    <w:rsid w:val="00C41E28"/>
    <w:rsid w:val="00C4244D"/>
    <w:rsid w:val="00C42C2F"/>
    <w:rsid w:val="00C43B8F"/>
    <w:rsid w:val="00C45268"/>
    <w:rsid w:val="00C455CD"/>
    <w:rsid w:val="00C45BBF"/>
    <w:rsid w:val="00C46708"/>
    <w:rsid w:val="00C474EF"/>
    <w:rsid w:val="00C47B12"/>
    <w:rsid w:val="00C500D2"/>
    <w:rsid w:val="00C50922"/>
    <w:rsid w:val="00C51440"/>
    <w:rsid w:val="00C517A6"/>
    <w:rsid w:val="00C52089"/>
    <w:rsid w:val="00C53E87"/>
    <w:rsid w:val="00C54226"/>
    <w:rsid w:val="00C55CDE"/>
    <w:rsid w:val="00C56885"/>
    <w:rsid w:val="00C56AE3"/>
    <w:rsid w:val="00C56D20"/>
    <w:rsid w:val="00C57069"/>
    <w:rsid w:val="00C57680"/>
    <w:rsid w:val="00C57997"/>
    <w:rsid w:val="00C6124E"/>
    <w:rsid w:val="00C613CF"/>
    <w:rsid w:val="00C6230B"/>
    <w:rsid w:val="00C6257D"/>
    <w:rsid w:val="00C63293"/>
    <w:rsid w:val="00C632FA"/>
    <w:rsid w:val="00C635D0"/>
    <w:rsid w:val="00C64273"/>
    <w:rsid w:val="00C65B9B"/>
    <w:rsid w:val="00C67249"/>
    <w:rsid w:val="00C67698"/>
    <w:rsid w:val="00C705A9"/>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75"/>
    <w:rsid w:val="00C808D5"/>
    <w:rsid w:val="00C810FC"/>
    <w:rsid w:val="00C812F8"/>
    <w:rsid w:val="00C83651"/>
    <w:rsid w:val="00C83754"/>
    <w:rsid w:val="00C83F2B"/>
    <w:rsid w:val="00C84998"/>
    <w:rsid w:val="00C85264"/>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AC5"/>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6BB"/>
    <w:rsid w:val="00CC71C6"/>
    <w:rsid w:val="00CC7477"/>
    <w:rsid w:val="00CC7E7D"/>
    <w:rsid w:val="00CD04B5"/>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0ECC"/>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3E2C"/>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6547"/>
    <w:rsid w:val="00D20368"/>
    <w:rsid w:val="00D209D8"/>
    <w:rsid w:val="00D20B6C"/>
    <w:rsid w:val="00D20DAB"/>
    <w:rsid w:val="00D2186C"/>
    <w:rsid w:val="00D2280E"/>
    <w:rsid w:val="00D239A5"/>
    <w:rsid w:val="00D24260"/>
    <w:rsid w:val="00D2457A"/>
    <w:rsid w:val="00D25024"/>
    <w:rsid w:val="00D25A36"/>
    <w:rsid w:val="00D25DCD"/>
    <w:rsid w:val="00D26250"/>
    <w:rsid w:val="00D2737B"/>
    <w:rsid w:val="00D273CF"/>
    <w:rsid w:val="00D3007F"/>
    <w:rsid w:val="00D30447"/>
    <w:rsid w:val="00D30DBA"/>
    <w:rsid w:val="00D30EC7"/>
    <w:rsid w:val="00D3108D"/>
    <w:rsid w:val="00D33362"/>
    <w:rsid w:val="00D33C0D"/>
    <w:rsid w:val="00D34C41"/>
    <w:rsid w:val="00D34CBC"/>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073"/>
    <w:rsid w:val="00D45359"/>
    <w:rsid w:val="00D47AB6"/>
    <w:rsid w:val="00D507D9"/>
    <w:rsid w:val="00D50BC3"/>
    <w:rsid w:val="00D51E36"/>
    <w:rsid w:val="00D521B1"/>
    <w:rsid w:val="00D52E63"/>
    <w:rsid w:val="00D53E86"/>
    <w:rsid w:val="00D545A8"/>
    <w:rsid w:val="00D548A5"/>
    <w:rsid w:val="00D548E5"/>
    <w:rsid w:val="00D55BD9"/>
    <w:rsid w:val="00D56163"/>
    <w:rsid w:val="00D566F5"/>
    <w:rsid w:val="00D56BF3"/>
    <w:rsid w:val="00D56D14"/>
    <w:rsid w:val="00D60503"/>
    <w:rsid w:val="00D62605"/>
    <w:rsid w:val="00D63073"/>
    <w:rsid w:val="00D630C0"/>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5A96"/>
    <w:rsid w:val="00D96319"/>
    <w:rsid w:val="00D96F0F"/>
    <w:rsid w:val="00D9727B"/>
    <w:rsid w:val="00D9777F"/>
    <w:rsid w:val="00DA020A"/>
    <w:rsid w:val="00DA07B6"/>
    <w:rsid w:val="00DA0CA2"/>
    <w:rsid w:val="00DA158D"/>
    <w:rsid w:val="00DA1D14"/>
    <w:rsid w:val="00DA31BE"/>
    <w:rsid w:val="00DA3B52"/>
    <w:rsid w:val="00DA4151"/>
    <w:rsid w:val="00DA4B87"/>
    <w:rsid w:val="00DA5129"/>
    <w:rsid w:val="00DA54E7"/>
    <w:rsid w:val="00DA5795"/>
    <w:rsid w:val="00DA5945"/>
    <w:rsid w:val="00DA63A9"/>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051"/>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59D8"/>
    <w:rsid w:val="00DE68DD"/>
    <w:rsid w:val="00DE77DC"/>
    <w:rsid w:val="00DE7DCC"/>
    <w:rsid w:val="00DF0FAE"/>
    <w:rsid w:val="00DF1506"/>
    <w:rsid w:val="00DF1F74"/>
    <w:rsid w:val="00DF2FA1"/>
    <w:rsid w:val="00DF5862"/>
    <w:rsid w:val="00DF5E93"/>
    <w:rsid w:val="00DF66BB"/>
    <w:rsid w:val="00DF7D55"/>
    <w:rsid w:val="00E001FE"/>
    <w:rsid w:val="00E00E3A"/>
    <w:rsid w:val="00E013E9"/>
    <w:rsid w:val="00E013EF"/>
    <w:rsid w:val="00E017F2"/>
    <w:rsid w:val="00E01801"/>
    <w:rsid w:val="00E01B2C"/>
    <w:rsid w:val="00E0267C"/>
    <w:rsid w:val="00E02932"/>
    <w:rsid w:val="00E02CE1"/>
    <w:rsid w:val="00E03960"/>
    <w:rsid w:val="00E03B4B"/>
    <w:rsid w:val="00E043FA"/>
    <w:rsid w:val="00E04ACE"/>
    <w:rsid w:val="00E069C1"/>
    <w:rsid w:val="00E0725D"/>
    <w:rsid w:val="00E1063D"/>
    <w:rsid w:val="00E10676"/>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841"/>
    <w:rsid w:val="00E45DF0"/>
    <w:rsid w:val="00E45F05"/>
    <w:rsid w:val="00E46A3A"/>
    <w:rsid w:val="00E47A30"/>
    <w:rsid w:val="00E50E09"/>
    <w:rsid w:val="00E511D8"/>
    <w:rsid w:val="00E51634"/>
    <w:rsid w:val="00E538BA"/>
    <w:rsid w:val="00E538E8"/>
    <w:rsid w:val="00E540CA"/>
    <w:rsid w:val="00E54462"/>
    <w:rsid w:val="00E54583"/>
    <w:rsid w:val="00E55F46"/>
    <w:rsid w:val="00E5633C"/>
    <w:rsid w:val="00E56E97"/>
    <w:rsid w:val="00E56EE4"/>
    <w:rsid w:val="00E60A17"/>
    <w:rsid w:val="00E61A7C"/>
    <w:rsid w:val="00E621FE"/>
    <w:rsid w:val="00E62CBA"/>
    <w:rsid w:val="00E648F7"/>
    <w:rsid w:val="00E64CC9"/>
    <w:rsid w:val="00E65E40"/>
    <w:rsid w:val="00E6690D"/>
    <w:rsid w:val="00E67861"/>
    <w:rsid w:val="00E67D3C"/>
    <w:rsid w:val="00E702B9"/>
    <w:rsid w:val="00E71269"/>
    <w:rsid w:val="00E71EAE"/>
    <w:rsid w:val="00E73246"/>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7AF"/>
    <w:rsid w:val="00E90CAB"/>
    <w:rsid w:val="00E90E54"/>
    <w:rsid w:val="00E9118C"/>
    <w:rsid w:val="00E914A9"/>
    <w:rsid w:val="00E92595"/>
    <w:rsid w:val="00E92FE6"/>
    <w:rsid w:val="00E93342"/>
    <w:rsid w:val="00E9369D"/>
    <w:rsid w:val="00E94929"/>
    <w:rsid w:val="00E9535A"/>
    <w:rsid w:val="00E9569C"/>
    <w:rsid w:val="00E968B6"/>
    <w:rsid w:val="00E96D3C"/>
    <w:rsid w:val="00E97839"/>
    <w:rsid w:val="00E97BE5"/>
    <w:rsid w:val="00E97DCE"/>
    <w:rsid w:val="00EA2148"/>
    <w:rsid w:val="00EA2C19"/>
    <w:rsid w:val="00EA2E61"/>
    <w:rsid w:val="00EA3031"/>
    <w:rsid w:val="00EA3072"/>
    <w:rsid w:val="00EA3B39"/>
    <w:rsid w:val="00EA3BBF"/>
    <w:rsid w:val="00EA3EA7"/>
    <w:rsid w:val="00EA4F63"/>
    <w:rsid w:val="00EA689E"/>
    <w:rsid w:val="00EA7BE2"/>
    <w:rsid w:val="00EA7C5F"/>
    <w:rsid w:val="00EA7FAC"/>
    <w:rsid w:val="00EB0055"/>
    <w:rsid w:val="00EB0480"/>
    <w:rsid w:val="00EB0E25"/>
    <w:rsid w:val="00EB1BF9"/>
    <w:rsid w:val="00EB1D2C"/>
    <w:rsid w:val="00EB2497"/>
    <w:rsid w:val="00EB2A4F"/>
    <w:rsid w:val="00EB2ACC"/>
    <w:rsid w:val="00EB2D9B"/>
    <w:rsid w:val="00EB2F4D"/>
    <w:rsid w:val="00EB314A"/>
    <w:rsid w:val="00EB3C52"/>
    <w:rsid w:val="00EB51C7"/>
    <w:rsid w:val="00EB5858"/>
    <w:rsid w:val="00EB5DEF"/>
    <w:rsid w:val="00EB61E5"/>
    <w:rsid w:val="00EB67AA"/>
    <w:rsid w:val="00EB70B5"/>
    <w:rsid w:val="00EB780C"/>
    <w:rsid w:val="00EC45FC"/>
    <w:rsid w:val="00EC4A4E"/>
    <w:rsid w:val="00EC4B0C"/>
    <w:rsid w:val="00EC4C5D"/>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D7E25"/>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3373"/>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1CF"/>
    <w:rsid w:val="00F13509"/>
    <w:rsid w:val="00F1360C"/>
    <w:rsid w:val="00F1390D"/>
    <w:rsid w:val="00F14828"/>
    <w:rsid w:val="00F151EA"/>
    <w:rsid w:val="00F15595"/>
    <w:rsid w:val="00F156A1"/>
    <w:rsid w:val="00F208B7"/>
    <w:rsid w:val="00F20B24"/>
    <w:rsid w:val="00F21368"/>
    <w:rsid w:val="00F21A7E"/>
    <w:rsid w:val="00F224D7"/>
    <w:rsid w:val="00F226DE"/>
    <w:rsid w:val="00F22781"/>
    <w:rsid w:val="00F227F6"/>
    <w:rsid w:val="00F22851"/>
    <w:rsid w:val="00F24944"/>
    <w:rsid w:val="00F24EE4"/>
    <w:rsid w:val="00F24FCB"/>
    <w:rsid w:val="00F2516C"/>
    <w:rsid w:val="00F2560A"/>
    <w:rsid w:val="00F25B7F"/>
    <w:rsid w:val="00F25D83"/>
    <w:rsid w:val="00F2644C"/>
    <w:rsid w:val="00F26992"/>
    <w:rsid w:val="00F26F0E"/>
    <w:rsid w:val="00F2789C"/>
    <w:rsid w:val="00F310A3"/>
    <w:rsid w:val="00F31B8A"/>
    <w:rsid w:val="00F31FDD"/>
    <w:rsid w:val="00F323A8"/>
    <w:rsid w:val="00F334EB"/>
    <w:rsid w:val="00F339B3"/>
    <w:rsid w:val="00F34104"/>
    <w:rsid w:val="00F34DC1"/>
    <w:rsid w:val="00F34DEA"/>
    <w:rsid w:val="00F35DBE"/>
    <w:rsid w:val="00F36B23"/>
    <w:rsid w:val="00F370C9"/>
    <w:rsid w:val="00F37101"/>
    <w:rsid w:val="00F377CE"/>
    <w:rsid w:val="00F40094"/>
    <w:rsid w:val="00F40646"/>
    <w:rsid w:val="00F424CA"/>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0F8C"/>
    <w:rsid w:val="00F61136"/>
    <w:rsid w:val="00F6166A"/>
    <w:rsid w:val="00F624A5"/>
    <w:rsid w:val="00F62D15"/>
    <w:rsid w:val="00F6398A"/>
    <w:rsid w:val="00F63C51"/>
    <w:rsid w:val="00F6442F"/>
    <w:rsid w:val="00F64C5A"/>
    <w:rsid w:val="00F66D81"/>
    <w:rsid w:val="00F67C3E"/>
    <w:rsid w:val="00F70281"/>
    <w:rsid w:val="00F707C2"/>
    <w:rsid w:val="00F707EE"/>
    <w:rsid w:val="00F710EA"/>
    <w:rsid w:val="00F711DC"/>
    <w:rsid w:val="00F71CBD"/>
    <w:rsid w:val="00F73249"/>
    <w:rsid w:val="00F735F8"/>
    <w:rsid w:val="00F74615"/>
    <w:rsid w:val="00F74CF0"/>
    <w:rsid w:val="00F75115"/>
    <w:rsid w:val="00F75D29"/>
    <w:rsid w:val="00F75F03"/>
    <w:rsid w:val="00F75F2C"/>
    <w:rsid w:val="00F77624"/>
    <w:rsid w:val="00F804E8"/>
    <w:rsid w:val="00F80DF4"/>
    <w:rsid w:val="00F8181F"/>
    <w:rsid w:val="00F81B8A"/>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4E54"/>
    <w:rsid w:val="00F9524E"/>
    <w:rsid w:val="00F958CB"/>
    <w:rsid w:val="00F95BEE"/>
    <w:rsid w:val="00F95E95"/>
    <w:rsid w:val="00F966D6"/>
    <w:rsid w:val="00F96B6E"/>
    <w:rsid w:val="00F971CA"/>
    <w:rsid w:val="00F977B5"/>
    <w:rsid w:val="00F97B8D"/>
    <w:rsid w:val="00FA001C"/>
    <w:rsid w:val="00FA0211"/>
    <w:rsid w:val="00FA197C"/>
    <w:rsid w:val="00FA1B8A"/>
    <w:rsid w:val="00FA2900"/>
    <w:rsid w:val="00FA39AD"/>
    <w:rsid w:val="00FA3C84"/>
    <w:rsid w:val="00FA46ED"/>
    <w:rsid w:val="00FA4A5E"/>
    <w:rsid w:val="00FA4B22"/>
    <w:rsid w:val="00FA5829"/>
    <w:rsid w:val="00FA6825"/>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4E4"/>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5C3"/>
    <w:rsid w:val="00FE5141"/>
    <w:rsid w:val="00FE520C"/>
    <w:rsid w:val="00FE5667"/>
    <w:rsid w:val="00FE65C5"/>
    <w:rsid w:val="00FE6DA0"/>
    <w:rsid w:val="00FE7C52"/>
    <w:rsid w:val="00FF0C49"/>
    <w:rsid w:val="00FF0FDB"/>
    <w:rsid w:val="00FF1282"/>
    <w:rsid w:val="00FF1339"/>
    <w:rsid w:val="00FF1682"/>
    <w:rsid w:val="00FF33D3"/>
    <w:rsid w:val="00FF479B"/>
    <w:rsid w:val="00FF5100"/>
    <w:rsid w:val="00FF5C53"/>
    <w:rsid w:val="00FF63AC"/>
    <w:rsid w:val="00FF6AA1"/>
    <w:rsid w:val="00FF723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registros-movil-hide">
    <w:name w:val="registros-movil-hide"/>
    <w:basedOn w:val="Fuentedeprrafopredeter"/>
    <w:rsid w:val="00FD1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5297">
      <w:bodyDiv w:val="1"/>
      <w:marLeft w:val="0"/>
      <w:marRight w:val="0"/>
      <w:marTop w:val="0"/>
      <w:marBottom w:val="0"/>
      <w:divBdr>
        <w:top w:val="none" w:sz="0" w:space="0" w:color="auto"/>
        <w:left w:val="none" w:sz="0" w:space="0" w:color="auto"/>
        <w:bottom w:val="none" w:sz="0" w:space="0" w:color="auto"/>
        <w:right w:val="none" w:sz="0" w:space="0" w:color="auto"/>
      </w:divBdr>
      <w:divsChild>
        <w:div w:id="1168592758">
          <w:marLeft w:val="0"/>
          <w:marRight w:val="0"/>
          <w:marTop w:val="0"/>
          <w:marBottom w:val="0"/>
          <w:divBdr>
            <w:top w:val="none" w:sz="0" w:space="0" w:color="auto"/>
            <w:left w:val="none" w:sz="0" w:space="0" w:color="auto"/>
            <w:bottom w:val="none" w:sz="0" w:space="0" w:color="auto"/>
            <w:right w:val="none" w:sz="0" w:space="0" w:color="auto"/>
          </w:divBdr>
          <w:divsChild>
            <w:div w:id="1254629390">
              <w:marLeft w:val="0"/>
              <w:marRight w:val="0"/>
              <w:marTop w:val="0"/>
              <w:marBottom w:val="0"/>
              <w:divBdr>
                <w:top w:val="none" w:sz="0" w:space="0" w:color="auto"/>
                <w:left w:val="none" w:sz="0" w:space="0" w:color="auto"/>
                <w:bottom w:val="none" w:sz="0" w:space="0" w:color="auto"/>
                <w:right w:val="none" w:sz="0" w:space="0" w:color="auto"/>
              </w:divBdr>
            </w:div>
          </w:divsChild>
        </w:div>
        <w:div w:id="1102531004">
          <w:marLeft w:val="0"/>
          <w:marRight w:val="0"/>
          <w:marTop w:val="0"/>
          <w:marBottom w:val="0"/>
          <w:divBdr>
            <w:top w:val="none" w:sz="0" w:space="0" w:color="auto"/>
            <w:left w:val="none" w:sz="0" w:space="0" w:color="auto"/>
            <w:bottom w:val="none" w:sz="0" w:space="0" w:color="auto"/>
            <w:right w:val="none" w:sz="0" w:space="0" w:color="auto"/>
          </w:divBdr>
          <w:divsChild>
            <w:div w:id="2054114506">
              <w:marLeft w:val="0"/>
              <w:marRight w:val="0"/>
              <w:marTop w:val="0"/>
              <w:marBottom w:val="0"/>
              <w:divBdr>
                <w:top w:val="none" w:sz="0" w:space="0" w:color="auto"/>
                <w:left w:val="none" w:sz="0" w:space="0" w:color="auto"/>
                <w:bottom w:val="none" w:sz="0" w:space="0" w:color="auto"/>
                <w:right w:val="none" w:sz="0" w:space="0" w:color="auto"/>
              </w:divBdr>
            </w:div>
            <w:div w:id="2060468822">
              <w:marLeft w:val="0"/>
              <w:marRight w:val="0"/>
              <w:marTop w:val="0"/>
              <w:marBottom w:val="0"/>
              <w:divBdr>
                <w:top w:val="none" w:sz="0" w:space="0" w:color="auto"/>
                <w:left w:val="none" w:sz="0" w:space="0" w:color="auto"/>
                <w:bottom w:val="none" w:sz="0" w:space="0" w:color="auto"/>
                <w:right w:val="none" w:sz="0" w:space="0" w:color="auto"/>
              </w:divBdr>
            </w:div>
            <w:div w:id="2033417016">
              <w:marLeft w:val="0"/>
              <w:marRight w:val="0"/>
              <w:marTop w:val="0"/>
              <w:marBottom w:val="0"/>
              <w:divBdr>
                <w:top w:val="none" w:sz="0" w:space="0" w:color="auto"/>
                <w:left w:val="none" w:sz="0" w:space="0" w:color="auto"/>
                <w:bottom w:val="none" w:sz="0" w:space="0" w:color="auto"/>
                <w:right w:val="none" w:sz="0" w:space="0" w:color="auto"/>
              </w:divBdr>
            </w:div>
          </w:divsChild>
        </w:div>
        <w:div w:id="444882491">
          <w:marLeft w:val="0"/>
          <w:marRight w:val="0"/>
          <w:marTop w:val="0"/>
          <w:marBottom w:val="0"/>
          <w:divBdr>
            <w:top w:val="none" w:sz="0" w:space="0" w:color="auto"/>
            <w:left w:val="none" w:sz="0" w:space="0" w:color="auto"/>
            <w:bottom w:val="none" w:sz="0" w:space="0" w:color="auto"/>
            <w:right w:val="none" w:sz="0" w:space="0" w:color="auto"/>
          </w:divBdr>
          <w:divsChild>
            <w:div w:id="1387995766">
              <w:marLeft w:val="0"/>
              <w:marRight w:val="0"/>
              <w:marTop w:val="0"/>
              <w:marBottom w:val="0"/>
              <w:divBdr>
                <w:top w:val="none" w:sz="0" w:space="0" w:color="auto"/>
                <w:left w:val="none" w:sz="0" w:space="0" w:color="auto"/>
                <w:bottom w:val="none" w:sz="0" w:space="0" w:color="auto"/>
                <w:right w:val="none" w:sz="0" w:space="0" w:color="auto"/>
              </w:divBdr>
            </w:div>
            <w:div w:id="580480909">
              <w:marLeft w:val="0"/>
              <w:marRight w:val="0"/>
              <w:marTop w:val="0"/>
              <w:marBottom w:val="0"/>
              <w:divBdr>
                <w:top w:val="none" w:sz="0" w:space="0" w:color="auto"/>
                <w:left w:val="none" w:sz="0" w:space="0" w:color="auto"/>
                <w:bottom w:val="none" w:sz="0" w:space="0" w:color="auto"/>
                <w:right w:val="none" w:sz="0" w:space="0" w:color="auto"/>
              </w:divBdr>
            </w:div>
          </w:divsChild>
        </w:div>
        <w:div w:id="673842579">
          <w:marLeft w:val="0"/>
          <w:marRight w:val="0"/>
          <w:marTop w:val="0"/>
          <w:marBottom w:val="0"/>
          <w:divBdr>
            <w:top w:val="none" w:sz="0" w:space="0" w:color="auto"/>
            <w:left w:val="none" w:sz="0" w:space="0" w:color="auto"/>
            <w:bottom w:val="none" w:sz="0" w:space="0" w:color="auto"/>
            <w:right w:val="none" w:sz="0" w:space="0" w:color="auto"/>
          </w:divBdr>
        </w:div>
        <w:div w:id="1644701195">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52494515">
      <w:bodyDiv w:val="1"/>
      <w:marLeft w:val="0"/>
      <w:marRight w:val="0"/>
      <w:marTop w:val="0"/>
      <w:marBottom w:val="0"/>
      <w:divBdr>
        <w:top w:val="none" w:sz="0" w:space="0" w:color="auto"/>
        <w:left w:val="none" w:sz="0" w:space="0" w:color="auto"/>
        <w:bottom w:val="none" w:sz="0" w:space="0" w:color="auto"/>
        <w:right w:val="none" w:sz="0" w:space="0" w:color="auto"/>
      </w:divBdr>
      <w:divsChild>
        <w:div w:id="2095932707">
          <w:marLeft w:val="0"/>
          <w:marRight w:val="0"/>
          <w:marTop w:val="0"/>
          <w:marBottom w:val="0"/>
          <w:divBdr>
            <w:top w:val="none" w:sz="0" w:space="0" w:color="auto"/>
            <w:left w:val="none" w:sz="0" w:space="0" w:color="auto"/>
            <w:bottom w:val="none" w:sz="0" w:space="0" w:color="auto"/>
            <w:right w:val="none" w:sz="0" w:space="0" w:color="auto"/>
          </w:divBdr>
          <w:divsChild>
            <w:div w:id="1816675366">
              <w:marLeft w:val="0"/>
              <w:marRight w:val="0"/>
              <w:marTop w:val="0"/>
              <w:marBottom w:val="0"/>
              <w:divBdr>
                <w:top w:val="none" w:sz="0" w:space="0" w:color="auto"/>
                <w:left w:val="none" w:sz="0" w:space="0" w:color="auto"/>
                <w:bottom w:val="none" w:sz="0" w:space="0" w:color="auto"/>
                <w:right w:val="none" w:sz="0" w:space="0" w:color="auto"/>
              </w:divBdr>
            </w:div>
          </w:divsChild>
        </w:div>
        <w:div w:id="594434275">
          <w:marLeft w:val="0"/>
          <w:marRight w:val="0"/>
          <w:marTop w:val="0"/>
          <w:marBottom w:val="0"/>
          <w:divBdr>
            <w:top w:val="none" w:sz="0" w:space="0" w:color="auto"/>
            <w:left w:val="none" w:sz="0" w:space="0" w:color="auto"/>
            <w:bottom w:val="none" w:sz="0" w:space="0" w:color="auto"/>
            <w:right w:val="none" w:sz="0" w:space="0" w:color="auto"/>
          </w:divBdr>
          <w:divsChild>
            <w:div w:id="570046178">
              <w:marLeft w:val="0"/>
              <w:marRight w:val="0"/>
              <w:marTop w:val="0"/>
              <w:marBottom w:val="0"/>
              <w:divBdr>
                <w:top w:val="none" w:sz="0" w:space="0" w:color="auto"/>
                <w:left w:val="none" w:sz="0" w:space="0" w:color="auto"/>
                <w:bottom w:val="none" w:sz="0" w:space="0" w:color="auto"/>
                <w:right w:val="none" w:sz="0" w:space="0" w:color="auto"/>
              </w:divBdr>
            </w:div>
            <w:div w:id="355278617">
              <w:marLeft w:val="0"/>
              <w:marRight w:val="0"/>
              <w:marTop w:val="0"/>
              <w:marBottom w:val="0"/>
              <w:divBdr>
                <w:top w:val="none" w:sz="0" w:space="0" w:color="auto"/>
                <w:left w:val="none" w:sz="0" w:space="0" w:color="auto"/>
                <w:bottom w:val="none" w:sz="0" w:space="0" w:color="auto"/>
                <w:right w:val="none" w:sz="0" w:space="0" w:color="auto"/>
              </w:divBdr>
            </w:div>
            <w:div w:id="530806616">
              <w:marLeft w:val="0"/>
              <w:marRight w:val="0"/>
              <w:marTop w:val="0"/>
              <w:marBottom w:val="0"/>
              <w:divBdr>
                <w:top w:val="none" w:sz="0" w:space="0" w:color="auto"/>
                <w:left w:val="none" w:sz="0" w:space="0" w:color="auto"/>
                <w:bottom w:val="none" w:sz="0" w:space="0" w:color="auto"/>
                <w:right w:val="none" w:sz="0" w:space="0" w:color="auto"/>
              </w:divBdr>
            </w:div>
          </w:divsChild>
        </w:div>
        <w:div w:id="736171282">
          <w:marLeft w:val="0"/>
          <w:marRight w:val="0"/>
          <w:marTop w:val="0"/>
          <w:marBottom w:val="0"/>
          <w:divBdr>
            <w:top w:val="none" w:sz="0" w:space="0" w:color="auto"/>
            <w:left w:val="none" w:sz="0" w:space="0" w:color="auto"/>
            <w:bottom w:val="none" w:sz="0" w:space="0" w:color="auto"/>
            <w:right w:val="none" w:sz="0" w:space="0" w:color="auto"/>
          </w:divBdr>
          <w:divsChild>
            <w:div w:id="623075578">
              <w:marLeft w:val="0"/>
              <w:marRight w:val="0"/>
              <w:marTop w:val="0"/>
              <w:marBottom w:val="0"/>
              <w:divBdr>
                <w:top w:val="none" w:sz="0" w:space="0" w:color="auto"/>
                <w:left w:val="none" w:sz="0" w:space="0" w:color="auto"/>
                <w:bottom w:val="none" w:sz="0" w:space="0" w:color="auto"/>
                <w:right w:val="none" w:sz="0" w:space="0" w:color="auto"/>
              </w:divBdr>
            </w:div>
            <w:div w:id="47995388">
              <w:marLeft w:val="0"/>
              <w:marRight w:val="0"/>
              <w:marTop w:val="0"/>
              <w:marBottom w:val="0"/>
              <w:divBdr>
                <w:top w:val="none" w:sz="0" w:space="0" w:color="auto"/>
                <w:left w:val="none" w:sz="0" w:space="0" w:color="auto"/>
                <w:bottom w:val="none" w:sz="0" w:space="0" w:color="auto"/>
                <w:right w:val="none" w:sz="0" w:space="0" w:color="auto"/>
              </w:divBdr>
            </w:div>
          </w:divsChild>
        </w:div>
        <w:div w:id="1570379562">
          <w:marLeft w:val="0"/>
          <w:marRight w:val="0"/>
          <w:marTop w:val="0"/>
          <w:marBottom w:val="0"/>
          <w:divBdr>
            <w:top w:val="none" w:sz="0" w:space="0" w:color="auto"/>
            <w:left w:val="none" w:sz="0" w:space="0" w:color="auto"/>
            <w:bottom w:val="none" w:sz="0" w:space="0" w:color="auto"/>
            <w:right w:val="none" w:sz="0" w:space="0" w:color="auto"/>
          </w:divBdr>
        </w:div>
        <w:div w:id="654409179">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B02E7-AC66-482D-A778-177806204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Pages>
  <Words>3304</Words>
  <Characters>18177</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cp:revision>
  <cp:lastPrinted>2022-09-26T18:39:00Z</cp:lastPrinted>
  <dcterms:created xsi:type="dcterms:W3CDTF">2022-09-22T21:06:00Z</dcterms:created>
  <dcterms:modified xsi:type="dcterms:W3CDTF">2023-02-22T18:33:00Z</dcterms:modified>
</cp:coreProperties>
</file>