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596891">
      <w:pPr>
        <w:ind w:left="2835"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7CBD272" w:rsidR="003B6CF0" w:rsidRPr="00CB6405" w:rsidRDefault="000C2192" w:rsidP="00596891">
      <w:pPr>
        <w:ind w:left="2835"/>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6D4B8C">
        <w:rPr>
          <w:rFonts w:ascii="Arial" w:hAnsi="Arial" w:cs="Arial"/>
          <w:b/>
          <w:sz w:val="26"/>
          <w:szCs w:val="26"/>
        </w:rPr>
        <w:t>188</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283CF304" w:rsidR="003B6CF0" w:rsidRDefault="003B6CF0" w:rsidP="00596891">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6D4B8C">
        <w:rPr>
          <w:rFonts w:ascii="Arial" w:hAnsi="Arial" w:cs="Arial"/>
          <w:b/>
          <w:sz w:val="26"/>
          <w:szCs w:val="26"/>
        </w:rPr>
        <w:t>33</w:t>
      </w:r>
      <w:r w:rsidR="0042210F">
        <w:rPr>
          <w:rFonts w:ascii="Arial" w:hAnsi="Arial" w:cs="Arial"/>
          <w:b/>
          <w:sz w:val="26"/>
          <w:szCs w:val="26"/>
        </w:rPr>
        <w:t>/20</w:t>
      </w:r>
      <w:r w:rsidR="00FE5607">
        <w:rPr>
          <w:rFonts w:ascii="Arial" w:hAnsi="Arial" w:cs="Arial"/>
          <w:b/>
          <w:sz w:val="26"/>
          <w:szCs w:val="26"/>
        </w:rPr>
        <w:t>2</w:t>
      </w:r>
      <w:r w:rsidR="006D4B8C">
        <w:rPr>
          <w:rFonts w:ascii="Arial" w:hAnsi="Arial" w:cs="Arial"/>
          <w:b/>
          <w:sz w:val="26"/>
          <w:szCs w:val="26"/>
        </w:rPr>
        <w:t>2</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7C06F1">
        <w:rPr>
          <w:rFonts w:ascii="Arial" w:hAnsi="Arial" w:cs="Arial"/>
          <w:b/>
          <w:sz w:val="26"/>
          <w:szCs w:val="26"/>
        </w:rPr>
        <w:t>CUARTA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596891">
      <w:pPr>
        <w:ind w:left="2835"/>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635CC710" w:rsidR="003B6CF0" w:rsidRDefault="003B6CF0" w:rsidP="00AB51AB">
      <w:pPr>
        <w:spacing w:before="240" w:line="360" w:lineRule="auto"/>
        <w:jc w:val="both"/>
        <w:rPr>
          <w:rFonts w:ascii="Arial" w:hAnsi="Arial" w:cs="Arial"/>
          <w:b/>
          <w:sz w:val="26"/>
          <w:szCs w:val="26"/>
        </w:rPr>
      </w:pPr>
      <w:r>
        <w:rPr>
          <w:rFonts w:ascii="Arial" w:hAnsi="Arial" w:cs="Arial"/>
          <w:b/>
          <w:sz w:val="26"/>
          <w:szCs w:val="26"/>
        </w:rPr>
        <w:t>OAXACA DE JUÁREZ, OAXAC</w:t>
      </w:r>
      <w:r w:rsidR="00AB51AB">
        <w:rPr>
          <w:rFonts w:ascii="Arial" w:hAnsi="Arial" w:cs="Arial"/>
          <w:b/>
          <w:sz w:val="26"/>
          <w:szCs w:val="26"/>
        </w:rPr>
        <w:t xml:space="preserve">A, A VEINTICUATRO DE NOVIEMBRE </w:t>
      </w:r>
      <w:r>
        <w:rPr>
          <w:rFonts w:ascii="Arial" w:hAnsi="Arial" w:cs="Arial"/>
          <w:b/>
          <w:sz w:val="26"/>
          <w:szCs w:val="26"/>
        </w:rPr>
        <w:t xml:space="preserve">DE DOS MIL </w:t>
      </w:r>
      <w:r w:rsidR="005D0D24">
        <w:rPr>
          <w:rFonts w:ascii="Arial" w:hAnsi="Arial" w:cs="Arial"/>
          <w:b/>
          <w:sz w:val="26"/>
          <w:szCs w:val="26"/>
        </w:rPr>
        <w:t>VEINTIDÓS</w:t>
      </w:r>
      <w:r>
        <w:rPr>
          <w:rFonts w:ascii="Arial" w:hAnsi="Arial" w:cs="Arial"/>
          <w:b/>
          <w:sz w:val="26"/>
          <w:szCs w:val="26"/>
        </w:rPr>
        <w:t xml:space="preserve">. - - - - - - - - - - - - - - - - - - - - - - - - - - - - - - - - - </w:t>
      </w:r>
    </w:p>
    <w:p w14:paraId="083C39F8" w14:textId="0ABC1846" w:rsidR="00670919" w:rsidRPr="00670919" w:rsidRDefault="003B6CF0" w:rsidP="00481CB9">
      <w:pPr>
        <w:spacing w:line="360" w:lineRule="auto"/>
        <w:ind w:firstLine="709"/>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6D4B8C">
        <w:rPr>
          <w:rFonts w:ascii="Arial" w:hAnsi="Arial" w:cs="Arial"/>
          <w:b/>
          <w:sz w:val="26"/>
          <w:szCs w:val="26"/>
        </w:rPr>
        <w:t>188</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641B47">
        <w:rPr>
          <w:rFonts w:ascii="Arial" w:hAnsi="Arial" w:cs="Arial"/>
          <w:sz w:val="26"/>
          <w:szCs w:val="26"/>
        </w:rPr>
        <w:t xml:space="preserve"> </w:t>
      </w:r>
      <w:r w:rsidR="00846901">
        <w:rPr>
          <w:rFonts w:ascii="Arial" w:hAnsi="Arial" w:cs="Arial"/>
          <w:b/>
          <w:sz w:val="26"/>
          <w:szCs w:val="26"/>
        </w:rPr>
        <w:t>*******</w:t>
      </w:r>
      <w:r w:rsidR="00641B47" w:rsidRPr="0052375D">
        <w:rPr>
          <w:rFonts w:ascii="Arial" w:hAnsi="Arial" w:cs="Arial"/>
          <w:b/>
          <w:sz w:val="26"/>
          <w:szCs w:val="26"/>
        </w:rPr>
        <w:t xml:space="preserve">, </w:t>
      </w:r>
      <w:r w:rsidRPr="0052375D">
        <w:rPr>
          <w:rFonts w:ascii="Arial" w:hAnsi="Arial" w:cs="Arial"/>
          <w:sz w:val="26"/>
          <w:szCs w:val="26"/>
        </w:rPr>
        <w:t>en contra de</w:t>
      </w:r>
      <w:bookmarkStart w:id="0" w:name="_Hlk80613725"/>
      <w:r w:rsidR="006D4B8C">
        <w:rPr>
          <w:rFonts w:ascii="Arial" w:hAnsi="Arial" w:cs="Arial"/>
          <w:sz w:val="26"/>
          <w:szCs w:val="26"/>
        </w:rPr>
        <w:t>l acuerdo de nueve de junio de dos mil veintidós</w:t>
      </w:r>
      <w:r w:rsidR="0091394C">
        <w:rPr>
          <w:rFonts w:ascii="Arial" w:hAnsi="Arial" w:cs="Arial"/>
          <w:sz w:val="26"/>
          <w:szCs w:val="26"/>
        </w:rPr>
        <w:t>,</w:t>
      </w:r>
      <w:r w:rsidRPr="0052375D">
        <w:rPr>
          <w:rFonts w:ascii="Arial" w:hAnsi="Arial" w:cs="Arial"/>
          <w:sz w:val="26"/>
          <w:szCs w:val="26"/>
        </w:rPr>
        <w:t xml:space="preserve"> </w:t>
      </w:r>
      <w:bookmarkEnd w:id="0"/>
      <w:r w:rsidR="00CE1FD3" w:rsidRPr="00A979D7">
        <w:rPr>
          <w:rFonts w:ascii="Arial" w:eastAsia="Calibri" w:hAnsi="Arial" w:cs="Arial"/>
          <w:sz w:val="26"/>
          <w:szCs w:val="26"/>
          <w:lang w:eastAsia="en-US"/>
        </w:rPr>
        <w:t>dictad</w:t>
      </w:r>
      <w:r w:rsidR="006D4B8C">
        <w:rPr>
          <w:rFonts w:ascii="Arial" w:eastAsia="Calibri" w:hAnsi="Arial" w:cs="Arial"/>
          <w:sz w:val="26"/>
          <w:szCs w:val="26"/>
          <w:lang w:eastAsia="en-US"/>
        </w:rPr>
        <w:t>o</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w:t>
      </w:r>
      <w:r w:rsidR="006D4B8C">
        <w:rPr>
          <w:rFonts w:ascii="Arial" w:eastAsia="Calibri" w:hAnsi="Arial" w:cs="Arial"/>
          <w:bCs/>
          <w:sz w:val="26"/>
          <w:szCs w:val="26"/>
          <w:lang w:eastAsia="en-US"/>
        </w:rPr>
        <w:t>33</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6D4B8C">
        <w:rPr>
          <w:rFonts w:ascii="Arial" w:eastAsia="Calibri" w:hAnsi="Arial" w:cs="Arial"/>
          <w:bCs/>
          <w:sz w:val="26"/>
          <w:szCs w:val="26"/>
          <w:lang w:eastAsia="en-US"/>
        </w:rPr>
        <w:t>2</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4E7624">
        <w:rPr>
          <w:rFonts w:ascii="Arial" w:eastAsia="Calibri" w:hAnsi="Arial" w:cs="Arial"/>
          <w:bCs/>
          <w:sz w:val="26"/>
          <w:szCs w:val="26"/>
          <w:lang w:eastAsia="en-US"/>
        </w:rPr>
        <w:t>Cuarta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w:t>
      </w:r>
      <w:r w:rsidR="006D4B8C">
        <w:rPr>
          <w:rFonts w:ascii="Arial" w:hAnsi="Arial" w:cs="Arial"/>
          <w:sz w:val="26"/>
          <w:szCs w:val="26"/>
        </w:rPr>
        <w:t xml:space="preserve"> el</w:t>
      </w:r>
      <w:r w:rsidR="0050607F">
        <w:rPr>
          <w:rFonts w:ascii="Arial" w:hAnsi="Arial" w:cs="Arial"/>
          <w:sz w:val="26"/>
          <w:szCs w:val="26"/>
        </w:rPr>
        <w:t xml:space="preserve"> </w:t>
      </w:r>
      <w:r w:rsidR="00867AF1">
        <w:rPr>
          <w:rFonts w:ascii="Arial" w:hAnsi="Arial" w:cs="Arial"/>
          <w:b/>
          <w:bCs/>
          <w:sz w:val="26"/>
          <w:szCs w:val="26"/>
        </w:rPr>
        <w:t>RECURRENTE</w:t>
      </w:r>
      <w:r w:rsidR="00867AF1">
        <w:rPr>
          <w:rFonts w:ascii="Arial" w:hAnsi="Arial" w:cs="Arial"/>
          <w:b/>
          <w:sz w:val="26"/>
          <w:szCs w:val="26"/>
        </w:rPr>
        <w:t>,</w:t>
      </w:r>
      <w:r w:rsidR="00867AF1"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867AF1">
        <w:rPr>
          <w:rFonts w:ascii="Arial" w:hAnsi="Arial" w:cs="Arial"/>
          <w:b/>
          <w:sz w:val="26"/>
          <w:szCs w:val="26"/>
        </w:rPr>
        <w:t>DIRECTOR JURÍDICO DE LOS SERVICIOS DE AGUA POTABLE Y ALCANTARILLADO DE OAXACA</w:t>
      </w:r>
      <w:r w:rsidR="00B736E2" w:rsidRPr="0052375D">
        <w:rPr>
          <w:rFonts w:ascii="Arial" w:hAnsi="Arial" w:cs="Arial"/>
          <w:b/>
          <w:sz w:val="26"/>
          <w:szCs w:val="26"/>
        </w:rPr>
        <w:t>;</w:t>
      </w:r>
      <w:r>
        <w:rPr>
          <w:rFonts w:ascii="Arial" w:hAnsi="Arial" w:cs="Arial"/>
          <w:sz w:val="26"/>
          <w:szCs w:val="26"/>
        </w:rPr>
        <w:t xml:space="preserve"> </w:t>
      </w:r>
      <w:r w:rsidR="00670919" w:rsidRPr="0016098F">
        <w:rPr>
          <w:rFonts w:ascii="Arial" w:hAnsi="Arial" w:cs="Arial"/>
          <w:sz w:val="26"/>
          <w:szCs w:val="26"/>
        </w:rPr>
        <w:t>por</w:t>
      </w:r>
      <w:r w:rsidR="00670919" w:rsidRPr="00620617">
        <w:rPr>
          <w:rFonts w:ascii="Arial" w:hAnsi="Arial" w:cs="Arial"/>
          <w:sz w:val="26"/>
          <w:szCs w:val="26"/>
        </w:rPr>
        <w:t xml:space="preserve"> lo que, con fundamento en los artículos 23</w:t>
      </w:r>
      <w:r w:rsidR="00670919">
        <w:rPr>
          <w:rFonts w:ascii="Arial" w:hAnsi="Arial" w:cs="Arial"/>
          <w:sz w:val="26"/>
          <w:szCs w:val="26"/>
        </w:rPr>
        <w:t xml:space="preserve">6, </w:t>
      </w:r>
      <w:r w:rsidR="00670919" w:rsidRPr="00620617">
        <w:rPr>
          <w:rFonts w:ascii="Arial" w:hAnsi="Arial" w:cs="Arial"/>
          <w:sz w:val="26"/>
          <w:szCs w:val="26"/>
        </w:rPr>
        <w:t>238 de la Ley de Procedimiento y Justicia Administrativa p</w:t>
      </w:r>
      <w:r w:rsidR="00670919">
        <w:rPr>
          <w:rFonts w:ascii="Arial" w:hAnsi="Arial" w:cs="Arial"/>
          <w:sz w:val="26"/>
          <w:szCs w:val="26"/>
        </w:rPr>
        <w:t xml:space="preserve">ara el Estado de Oaxaca  y </w:t>
      </w:r>
      <w:r w:rsidR="00670919">
        <w:rPr>
          <w:rFonts w:ascii="Arial" w:eastAsiaTheme="minorHAnsi" w:hAnsi="Arial" w:cs="Arial"/>
          <w:sz w:val="26"/>
          <w:szCs w:val="26"/>
          <w:lang w:eastAsia="en-US"/>
        </w:rPr>
        <w:t xml:space="preserve">24 fracción I y III de la </w:t>
      </w:r>
      <w:r w:rsidR="00670919" w:rsidRPr="00EB490F">
        <w:rPr>
          <w:rFonts w:ascii="Arial" w:eastAsiaTheme="minorHAnsi" w:hAnsi="Arial" w:cs="Arial"/>
          <w:sz w:val="26"/>
          <w:szCs w:val="26"/>
          <w:lang w:eastAsia="en-US"/>
        </w:rPr>
        <w:t>Ley Orgánica del Tribunal de Justicia Administrativa del Estado de Oaxaca</w:t>
      </w:r>
      <w:r w:rsidR="00670919" w:rsidRPr="00263566">
        <w:rPr>
          <w:rFonts w:ascii="Arial" w:eastAsiaTheme="minorHAnsi" w:hAnsi="Arial" w:cs="Arial"/>
          <w:sz w:val="26"/>
          <w:szCs w:val="26"/>
          <w:lang w:eastAsia="en-US"/>
        </w:rPr>
        <w:t xml:space="preserve">, </w:t>
      </w:r>
      <w:r w:rsidR="00670919">
        <w:rPr>
          <w:rFonts w:ascii="Arial" w:eastAsiaTheme="minorHAnsi" w:hAnsi="Arial" w:cs="Arial"/>
          <w:sz w:val="26"/>
          <w:szCs w:val="26"/>
          <w:lang w:eastAsia="en-US"/>
        </w:rPr>
        <w:t xml:space="preserve">se da trámite. Por consiguiente se procede a dictar </w:t>
      </w:r>
      <w:r w:rsidR="00670919" w:rsidRPr="00263566">
        <w:rPr>
          <w:rFonts w:ascii="Arial" w:eastAsiaTheme="minorHAnsi" w:hAnsi="Arial" w:cs="Arial"/>
          <w:sz w:val="26"/>
          <w:szCs w:val="26"/>
          <w:lang w:eastAsia="en-US"/>
        </w:rPr>
        <w:t xml:space="preserve">resolución en los siguientes términos:- - </w:t>
      </w:r>
      <w:r w:rsidR="00670919">
        <w:rPr>
          <w:rFonts w:ascii="Arial" w:eastAsiaTheme="minorHAnsi" w:hAnsi="Arial" w:cs="Arial"/>
          <w:sz w:val="26"/>
          <w:szCs w:val="26"/>
          <w:lang w:eastAsia="en-US"/>
        </w:rPr>
        <w:t xml:space="preserve">- - - - - - - - - - - </w:t>
      </w:r>
      <w:r w:rsidR="00846901">
        <w:rPr>
          <w:rFonts w:ascii="Arial" w:eastAsiaTheme="minorHAnsi" w:hAnsi="Arial" w:cs="Arial"/>
          <w:sz w:val="26"/>
          <w:szCs w:val="26"/>
          <w:lang w:eastAsia="en-US"/>
        </w:rPr>
        <w:t xml:space="preserve">- - - - - - - - - - - - - - - - - - - - </w:t>
      </w:r>
    </w:p>
    <w:p w14:paraId="1D209966" w14:textId="77777777" w:rsidR="00481CB9" w:rsidRDefault="00481CB9" w:rsidP="00670919">
      <w:pPr>
        <w:spacing w:after="0" w:line="240" w:lineRule="auto"/>
        <w:jc w:val="center"/>
        <w:rPr>
          <w:rFonts w:ascii="Arial" w:hAnsi="Arial" w:cs="Arial"/>
          <w:b/>
          <w:bCs/>
          <w:sz w:val="26"/>
          <w:szCs w:val="26"/>
          <w:lang w:val="es-ES"/>
        </w:rPr>
      </w:pPr>
    </w:p>
    <w:p w14:paraId="42B43640" w14:textId="5CB81593" w:rsidR="00B40346" w:rsidRDefault="00B40346" w:rsidP="00670919">
      <w:pPr>
        <w:spacing w:after="0" w:line="240" w:lineRule="auto"/>
        <w:jc w:val="center"/>
        <w:rPr>
          <w:rFonts w:ascii="Arial" w:hAnsi="Arial" w:cs="Arial"/>
          <w:b/>
          <w:bCs/>
          <w:sz w:val="26"/>
          <w:szCs w:val="26"/>
          <w:lang w:val="es-ES"/>
        </w:rPr>
      </w:pPr>
      <w:r w:rsidRPr="007F11DC">
        <w:rPr>
          <w:rFonts w:ascii="Arial" w:hAnsi="Arial" w:cs="Arial"/>
          <w:b/>
          <w:bCs/>
          <w:sz w:val="26"/>
          <w:szCs w:val="26"/>
          <w:lang w:val="es-ES"/>
        </w:rPr>
        <w:t>R E S U L T A N D O</w:t>
      </w:r>
    </w:p>
    <w:p w14:paraId="5B9A07ED" w14:textId="3F2F06E9" w:rsidR="00481CB9" w:rsidRDefault="00481CB9" w:rsidP="00670919">
      <w:pPr>
        <w:spacing w:after="0" w:line="240" w:lineRule="auto"/>
        <w:jc w:val="center"/>
        <w:rPr>
          <w:rFonts w:ascii="Arial" w:hAnsi="Arial" w:cs="Arial"/>
          <w:b/>
          <w:bCs/>
          <w:sz w:val="26"/>
          <w:szCs w:val="26"/>
          <w:lang w:val="es-ES"/>
        </w:rPr>
      </w:pPr>
    </w:p>
    <w:p w14:paraId="0A28DD22" w14:textId="77777777" w:rsidR="00481CB9" w:rsidRPr="007F11DC" w:rsidRDefault="00481CB9" w:rsidP="00670919">
      <w:pPr>
        <w:spacing w:after="0" w:line="240" w:lineRule="auto"/>
        <w:jc w:val="center"/>
        <w:rPr>
          <w:rFonts w:ascii="Arial" w:hAnsi="Arial" w:cs="Arial"/>
          <w:sz w:val="26"/>
          <w:szCs w:val="26"/>
        </w:rPr>
      </w:pPr>
    </w:p>
    <w:p w14:paraId="4C11506B" w14:textId="6CFBE05C" w:rsidR="00481CB9" w:rsidRDefault="003B6CF0" w:rsidP="00481CB9">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6D4B8C">
        <w:rPr>
          <w:rFonts w:ascii="Arial" w:hAnsi="Arial" w:cs="Arial"/>
          <w:sz w:val="26"/>
          <w:szCs w:val="26"/>
        </w:rPr>
        <w:t xml:space="preserve">el acuerdo </w:t>
      </w:r>
      <w:r w:rsidR="006D4B8C" w:rsidRPr="006D4B8C">
        <w:rPr>
          <w:rFonts w:ascii="Arial" w:hAnsi="Arial" w:cs="Arial"/>
          <w:sz w:val="26"/>
          <w:szCs w:val="26"/>
        </w:rPr>
        <w:t>de nueve de junio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sidR="006D4B8C">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por la</w:t>
      </w:r>
      <w:r w:rsidR="0050607F">
        <w:rPr>
          <w:rFonts w:ascii="Arial" w:hAnsi="Arial" w:cs="Arial"/>
          <w:sz w:val="26"/>
          <w:szCs w:val="26"/>
        </w:rPr>
        <w:t xml:space="preserve"> </w:t>
      </w:r>
      <w:r w:rsidR="004E7624">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846901">
        <w:rPr>
          <w:rFonts w:ascii="Arial" w:hAnsi="Arial" w:cs="Arial"/>
          <w:b/>
          <w:sz w:val="26"/>
          <w:szCs w:val="26"/>
        </w:rPr>
        <w:t>*******</w:t>
      </w:r>
      <w:r w:rsidR="00481CB9"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r w:rsidR="00473FEF">
        <w:rPr>
          <w:rFonts w:ascii="Arial" w:hAnsi="Arial" w:cs="Arial"/>
          <w:sz w:val="26"/>
          <w:szCs w:val="26"/>
        </w:rPr>
        <w:t xml:space="preserve">- - - </w:t>
      </w:r>
      <w:r w:rsidR="00846901">
        <w:rPr>
          <w:rFonts w:ascii="Arial" w:hAnsi="Arial" w:cs="Arial"/>
          <w:sz w:val="26"/>
          <w:szCs w:val="26"/>
        </w:rPr>
        <w:t>- - - - - - - - - - - - -</w:t>
      </w:r>
    </w:p>
    <w:p w14:paraId="14F92CBF" w14:textId="6FE86124" w:rsidR="003B6CF0" w:rsidRPr="00481CB9" w:rsidRDefault="00481CB9" w:rsidP="00481CB9">
      <w:pPr>
        <w:spacing w:line="360" w:lineRule="auto"/>
        <w:ind w:firstLine="708"/>
        <w:jc w:val="both"/>
        <w:rPr>
          <w:rFonts w:ascii="Arial" w:hAnsi="Arial" w:cs="Arial"/>
          <w:sz w:val="26"/>
          <w:szCs w:val="26"/>
        </w:rPr>
      </w:pPr>
      <w:r w:rsidRPr="00481CB9">
        <w:rPr>
          <w:rFonts w:ascii="Arial" w:hAnsi="Arial" w:cs="Arial"/>
          <w:b/>
          <w:bCs/>
          <w:sz w:val="26"/>
          <w:szCs w:val="26"/>
        </w:rPr>
        <w:t>S</w:t>
      </w:r>
      <w:r w:rsidR="003B6CF0" w:rsidRPr="00481CB9">
        <w:rPr>
          <w:rFonts w:ascii="Arial" w:hAnsi="Arial" w:cs="Arial"/>
          <w:b/>
          <w:bCs/>
          <w:iCs/>
          <w:sz w:val="26"/>
          <w:szCs w:val="26"/>
        </w:rPr>
        <w:t>E</w:t>
      </w:r>
      <w:r w:rsidR="003B6CF0" w:rsidRPr="003B084B">
        <w:rPr>
          <w:rFonts w:ascii="Arial" w:hAnsi="Arial" w:cs="Arial"/>
          <w:b/>
          <w:bCs/>
          <w:iCs/>
          <w:sz w:val="26"/>
          <w:szCs w:val="26"/>
        </w:rPr>
        <w:t xml:space="preserve">GUNDO. </w:t>
      </w:r>
      <w:r w:rsidR="006D4B8C">
        <w:rPr>
          <w:rFonts w:ascii="Arial" w:hAnsi="Arial" w:cs="Arial"/>
          <w:iCs/>
          <w:sz w:val="26"/>
          <w:szCs w:val="26"/>
        </w:rPr>
        <w:t>El acuerdo recurrido es del tenor literal siguiente:</w:t>
      </w:r>
      <w:r w:rsidR="000C2192">
        <w:rPr>
          <w:rFonts w:ascii="Arial" w:hAnsi="Arial" w:cs="Arial"/>
          <w:bCs/>
          <w:iCs/>
          <w:sz w:val="26"/>
          <w:szCs w:val="26"/>
        </w:rPr>
        <w:t xml:space="preserve">- - - </w:t>
      </w:r>
    </w:p>
    <w:p w14:paraId="58557BA7" w14:textId="0FF195A4" w:rsidR="00FB0459" w:rsidRPr="00912D46" w:rsidRDefault="006D4B8C" w:rsidP="00A62920">
      <w:pPr>
        <w:spacing w:after="120"/>
        <w:ind w:left="1134" w:right="902"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 xml:space="preserve">“Se recibió en esta Sala Unitaria de Primera Instancia, el día uno de junio del año en curso, el oficio número </w:t>
      </w:r>
      <w:r w:rsidR="00846901">
        <w:rPr>
          <w:rFonts w:ascii="Arial" w:eastAsia="Calibri" w:hAnsi="Arial" w:cs="Arial"/>
          <w:b/>
          <w:bCs/>
          <w:i/>
          <w:color w:val="000000" w:themeColor="text1"/>
          <w:sz w:val="24"/>
          <w:szCs w:val="24"/>
        </w:rPr>
        <w:t>*******</w:t>
      </w:r>
      <w:r w:rsidRPr="00912D46">
        <w:rPr>
          <w:rFonts w:ascii="Arial" w:eastAsia="Calibri" w:hAnsi="Arial" w:cs="Arial"/>
          <w:b/>
          <w:bCs/>
          <w:i/>
          <w:color w:val="000000" w:themeColor="text1"/>
          <w:sz w:val="24"/>
          <w:szCs w:val="24"/>
        </w:rPr>
        <w:t xml:space="preserve">, </w:t>
      </w:r>
      <w:r w:rsidRPr="00912D46">
        <w:rPr>
          <w:rFonts w:ascii="Arial" w:eastAsia="Calibri" w:hAnsi="Arial" w:cs="Arial"/>
          <w:i/>
          <w:color w:val="000000" w:themeColor="text1"/>
          <w:sz w:val="24"/>
          <w:szCs w:val="24"/>
        </w:rPr>
        <w:t xml:space="preserve">emitido por la </w:t>
      </w:r>
      <w:r w:rsidRPr="00912D46">
        <w:rPr>
          <w:rFonts w:ascii="Arial" w:eastAsia="Calibri" w:hAnsi="Arial" w:cs="Arial"/>
          <w:b/>
          <w:bCs/>
          <w:i/>
          <w:color w:val="000000" w:themeColor="text1"/>
          <w:sz w:val="24"/>
          <w:szCs w:val="24"/>
        </w:rPr>
        <w:t>Magistrada Titular de la Tercera Sala Unitaria de este Tribunal</w:t>
      </w:r>
      <w:r w:rsidRPr="00912D46">
        <w:rPr>
          <w:rFonts w:ascii="Arial" w:eastAsia="Calibri" w:hAnsi="Arial" w:cs="Arial"/>
          <w:i/>
          <w:color w:val="000000" w:themeColor="text1"/>
          <w:sz w:val="24"/>
          <w:szCs w:val="24"/>
        </w:rPr>
        <w:t xml:space="preserve">, del cual se advierte lo siguiente: </w:t>
      </w:r>
      <w:r w:rsidRPr="00912D46">
        <w:rPr>
          <w:rFonts w:ascii="Arial" w:eastAsia="Calibri" w:hAnsi="Arial" w:cs="Arial"/>
          <w:b/>
          <w:bCs/>
          <w:i/>
          <w:color w:val="000000" w:themeColor="text1"/>
          <w:sz w:val="24"/>
          <w:szCs w:val="24"/>
        </w:rPr>
        <w:t xml:space="preserve">a) </w:t>
      </w:r>
      <w:r w:rsidRPr="00912D46">
        <w:rPr>
          <w:rFonts w:ascii="Arial" w:eastAsia="Calibri" w:hAnsi="Arial" w:cs="Arial"/>
          <w:i/>
          <w:color w:val="000000" w:themeColor="text1"/>
          <w:sz w:val="24"/>
          <w:szCs w:val="24"/>
        </w:rPr>
        <w:t xml:space="preserve">la Magistrada Titular de la Tercera Sala Unitaria, dictó sentencia el día quince de diciembre de dos mil veintiuno, en el juicio de nulidad </w:t>
      </w:r>
      <w:r w:rsidRPr="00912D46">
        <w:rPr>
          <w:rFonts w:ascii="Arial" w:eastAsia="Calibri" w:hAnsi="Arial" w:cs="Arial"/>
          <w:b/>
          <w:bCs/>
          <w:i/>
          <w:color w:val="000000" w:themeColor="text1"/>
          <w:sz w:val="24"/>
          <w:szCs w:val="24"/>
        </w:rPr>
        <w:t xml:space="preserve">047/2020 </w:t>
      </w:r>
      <w:r w:rsidRPr="00912D46">
        <w:rPr>
          <w:rFonts w:ascii="Arial" w:eastAsia="Calibri" w:hAnsi="Arial" w:cs="Arial"/>
          <w:i/>
          <w:color w:val="000000" w:themeColor="text1"/>
          <w:sz w:val="24"/>
          <w:szCs w:val="24"/>
        </w:rPr>
        <w:t xml:space="preserve">de su índice, promovido </w:t>
      </w:r>
      <w:r w:rsidRPr="00912D46">
        <w:rPr>
          <w:rFonts w:ascii="Arial" w:eastAsia="Calibri" w:hAnsi="Arial" w:cs="Arial"/>
          <w:i/>
          <w:color w:val="000000" w:themeColor="text1"/>
          <w:sz w:val="24"/>
          <w:szCs w:val="24"/>
        </w:rPr>
        <w:lastRenderedPageBreak/>
        <w:t xml:space="preserve">por </w:t>
      </w:r>
      <w:r w:rsidR="003024A4">
        <w:rPr>
          <w:rFonts w:ascii="Arial" w:eastAsia="Calibri" w:hAnsi="Arial" w:cs="Arial"/>
          <w:i/>
          <w:color w:val="000000" w:themeColor="text1"/>
          <w:sz w:val="24"/>
          <w:szCs w:val="24"/>
        </w:rPr>
        <w:t>*******</w:t>
      </w:r>
      <w:r w:rsidRPr="00912D46">
        <w:rPr>
          <w:rFonts w:ascii="Arial" w:eastAsia="Calibri" w:hAnsi="Arial" w:cs="Arial"/>
          <w:i/>
          <w:color w:val="000000" w:themeColor="text1"/>
          <w:sz w:val="24"/>
          <w:szCs w:val="24"/>
        </w:rPr>
        <w:t xml:space="preserve"> Hernández, en contra del contenido del oficio número </w:t>
      </w:r>
      <w:r w:rsidR="00846901">
        <w:rPr>
          <w:rFonts w:ascii="Arial" w:eastAsia="Calibri" w:hAnsi="Arial" w:cs="Arial"/>
          <w:i/>
          <w:color w:val="000000" w:themeColor="text1"/>
          <w:sz w:val="24"/>
          <w:szCs w:val="24"/>
        </w:rPr>
        <w:t>*******</w:t>
      </w:r>
      <w:r w:rsidRPr="00912D46">
        <w:rPr>
          <w:rFonts w:ascii="Arial" w:eastAsia="Calibri" w:hAnsi="Arial" w:cs="Arial"/>
          <w:i/>
          <w:color w:val="000000" w:themeColor="text1"/>
          <w:sz w:val="24"/>
          <w:szCs w:val="24"/>
        </w:rPr>
        <w:t xml:space="preserve">, de veintinueve de enero de dos </w:t>
      </w:r>
      <w:r w:rsidR="00FB0459" w:rsidRPr="00912D46">
        <w:rPr>
          <w:rFonts w:ascii="Arial" w:eastAsia="Calibri" w:hAnsi="Arial" w:cs="Arial"/>
          <w:i/>
          <w:color w:val="000000" w:themeColor="text1"/>
          <w:sz w:val="24"/>
          <w:szCs w:val="24"/>
        </w:rPr>
        <w:t>mil veinte, emitido por el Director Jurídico de los Servicios de Agua Potable y Alcantarillado de Oaxaca (</w:t>
      </w:r>
      <w:proofErr w:type="spellStart"/>
      <w:r w:rsidR="00FB0459" w:rsidRPr="00912D46">
        <w:rPr>
          <w:rFonts w:ascii="Arial" w:eastAsia="Calibri" w:hAnsi="Arial" w:cs="Arial"/>
          <w:i/>
          <w:color w:val="000000" w:themeColor="text1"/>
          <w:sz w:val="24"/>
          <w:szCs w:val="24"/>
        </w:rPr>
        <w:t>SAPAO</w:t>
      </w:r>
      <w:proofErr w:type="spellEnd"/>
      <w:r w:rsidR="00FB0459" w:rsidRPr="00912D46">
        <w:rPr>
          <w:rFonts w:ascii="Arial" w:eastAsia="Calibri" w:hAnsi="Arial" w:cs="Arial"/>
          <w:i/>
          <w:color w:val="000000" w:themeColor="text1"/>
          <w:sz w:val="24"/>
          <w:szCs w:val="24"/>
        </w:rPr>
        <w:t xml:space="preserve">); </w:t>
      </w:r>
      <w:r w:rsidR="00FB0459" w:rsidRPr="00912D46">
        <w:rPr>
          <w:rFonts w:ascii="Arial" w:eastAsia="Calibri" w:hAnsi="Arial" w:cs="Arial"/>
          <w:b/>
          <w:bCs/>
          <w:i/>
          <w:color w:val="000000" w:themeColor="text1"/>
          <w:sz w:val="24"/>
          <w:szCs w:val="24"/>
        </w:rPr>
        <w:t xml:space="preserve">b) </w:t>
      </w:r>
      <w:r w:rsidR="00FB0459" w:rsidRPr="00912D46">
        <w:rPr>
          <w:rFonts w:ascii="Arial" w:eastAsia="Calibri" w:hAnsi="Arial" w:cs="Arial"/>
          <w:i/>
          <w:color w:val="000000" w:themeColor="text1"/>
          <w:sz w:val="24"/>
          <w:szCs w:val="24"/>
        </w:rPr>
        <w:t xml:space="preserve">mediante auto de treinta y uno de marzo del presente año, la Tercera Sala Unitaria de Primera Instancia, tuvo por recibido el oficio número </w:t>
      </w:r>
      <w:r w:rsidR="00846901" w:rsidRPr="00846901">
        <w:rPr>
          <w:rFonts w:ascii="Arial" w:eastAsia="Calibri" w:hAnsi="Arial" w:cs="Arial"/>
          <w:b/>
          <w:bCs/>
          <w:i/>
          <w:color w:val="000000" w:themeColor="text1"/>
          <w:sz w:val="24"/>
          <w:szCs w:val="24"/>
        </w:rPr>
        <w:t>*******</w:t>
      </w:r>
      <w:r w:rsidR="00FB0459" w:rsidRPr="00912D46">
        <w:rPr>
          <w:rFonts w:ascii="Arial" w:eastAsia="Calibri" w:hAnsi="Arial" w:cs="Arial"/>
          <w:b/>
          <w:bCs/>
          <w:i/>
          <w:color w:val="000000" w:themeColor="text1"/>
          <w:sz w:val="24"/>
          <w:szCs w:val="24"/>
        </w:rPr>
        <w:t xml:space="preserve">, </w:t>
      </w:r>
      <w:r w:rsidR="00FB0459" w:rsidRPr="00912D46">
        <w:rPr>
          <w:rFonts w:ascii="Arial" w:eastAsia="Calibri" w:hAnsi="Arial" w:cs="Arial"/>
          <w:i/>
          <w:color w:val="000000" w:themeColor="text1"/>
          <w:sz w:val="24"/>
          <w:szCs w:val="24"/>
        </w:rPr>
        <w:t>suscrito por el Director Jurídico del Organismo Público Operador denominado “Servicios de Agua Potable y Alcantarillado de Oaxaca” (</w:t>
      </w:r>
      <w:proofErr w:type="spellStart"/>
      <w:r w:rsidR="00FB0459" w:rsidRPr="00912D46">
        <w:rPr>
          <w:rFonts w:ascii="Arial" w:eastAsia="Calibri" w:hAnsi="Arial" w:cs="Arial"/>
          <w:i/>
          <w:color w:val="000000" w:themeColor="text1"/>
          <w:sz w:val="24"/>
          <w:szCs w:val="24"/>
        </w:rPr>
        <w:t>SAPAO</w:t>
      </w:r>
      <w:proofErr w:type="spellEnd"/>
      <w:r w:rsidR="00FB0459" w:rsidRPr="00912D46">
        <w:rPr>
          <w:rFonts w:ascii="Arial" w:eastAsia="Calibri" w:hAnsi="Arial" w:cs="Arial"/>
          <w:i/>
          <w:color w:val="000000" w:themeColor="text1"/>
          <w:sz w:val="24"/>
          <w:szCs w:val="24"/>
        </w:rPr>
        <w:t xml:space="preserve">), mediante el cual le informó que mediante oficio número </w:t>
      </w:r>
      <w:r w:rsidR="00846901">
        <w:rPr>
          <w:rFonts w:ascii="Arial" w:eastAsia="Calibri" w:hAnsi="Arial" w:cs="Arial"/>
          <w:b/>
          <w:bCs/>
          <w:i/>
          <w:color w:val="000000" w:themeColor="text1"/>
          <w:sz w:val="24"/>
          <w:szCs w:val="24"/>
        </w:rPr>
        <w:t>*******</w:t>
      </w:r>
      <w:r w:rsidR="00FB0459" w:rsidRPr="00912D46">
        <w:rPr>
          <w:rFonts w:ascii="Arial" w:eastAsia="Calibri" w:hAnsi="Arial" w:cs="Arial"/>
          <w:b/>
          <w:bCs/>
          <w:i/>
          <w:color w:val="000000" w:themeColor="text1"/>
          <w:sz w:val="24"/>
          <w:szCs w:val="24"/>
        </w:rPr>
        <w:t xml:space="preserve">, </w:t>
      </w:r>
      <w:r w:rsidR="00FB0459" w:rsidRPr="00912D46">
        <w:rPr>
          <w:rFonts w:ascii="Arial" w:eastAsia="Calibri" w:hAnsi="Arial" w:cs="Arial"/>
          <w:i/>
          <w:color w:val="000000" w:themeColor="text1"/>
          <w:sz w:val="24"/>
          <w:szCs w:val="24"/>
        </w:rPr>
        <w:t xml:space="preserve">de tres de marzo de dos mil veintidós, dio cumplimiento a la sentencia dictada en el juicio de nulidad 47/2020 de su índice; </w:t>
      </w:r>
      <w:r w:rsidR="00FB0459" w:rsidRPr="00912D46">
        <w:rPr>
          <w:rFonts w:ascii="Arial" w:eastAsia="Calibri" w:hAnsi="Arial" w:cs="Arial"/>
          <w:b/>
          <w:bCs/>
          <w:i/>
          <w:color w:val="000000" w:themeColor="text1"/>
          <w:sz w:val="24"/>
          <w:szCs w:val="24"/>
        </w:rPr>
        <w:t xml:space="preserve">c) </w:t>
      </w:r>
      <w:r w:rsidR="00FB0459" w:rsidRPr="00912D46">
        <w:rPr>
          <w:rFonts w:ascii="Arial" w:eastAsia="Calibri" w:hAnsi="Arial" w:cs="Arial"/>
          <w:i/>
          <w:color w:val="000000" w:themeColor="text1"/>
          <w:sz w:val="24"/>
          <w:szCs w:val="24"/>
        </w:rPr>
        <w:t xml:space="preserve">mediante proveído de diecisiete de mayo de la anualidad que transcurre, la Tercera Sala Unitaria, tuvo por recibido un escrito de </w:t>
      </w:r>
      <w:r w:rsidR="003024A4">
        <w:rPr>
          <w:rFonts w:ascii="Arial" w:eastAsia="Calibri" w:hAnsi="Arial" w:cs="Arial"/>
          <w:i/>
          <w:color w:val="000000" w:themeColor="text1"/>
          <w:sz w:val="24"/>
          <w:szCs w:val="24"/>
        </w:rPr>
        <w:t>*******</w:t>
      </w:r>
      <w:r w:rsidR="00FB0459" w:rsidRPr="00912D46">
        <w:rPr>
          <w:rFonts w:ascii="Arial" w:eastAsia="Calibri" w:hAnsi="Arial" w:cs="Arial"/>
          <w:i/>
          <w:color w:val="000000" w:themeColor="text1"/>
          <w:sz w:val="24"/>
          <w:szCs w:val="24"/>
        </w:rPr>
        <w:t>, en el que advirtió que la firma que lo calzaba era notoriamente distinta a la que aparecía en su escrito inicial de demanda, por lo que se le requirió para que dentro del término de tres días hábiles, compareciera a ratificar su escrito.- - - - - -</w:t>
      </w:r>
      <w:r w:rsidR="002334BA" w:rsidRPr="00912D46">
        <w:rPr>
          <w:rFonts w:ascii="Arial" w:eastAsia="Calibri" w:hAnsi="Arial" w:cs="Arial"/>
          <w:i/>
          <w:color w:val="000000" w:themeColor="text1"/>
          <w:sz w:val="24"/>
          <w:szCs w:val="24"/>
        </w:rPr>
        <w:t xml:space="preserve"> - - </w:t>
      </w:r>
    </w:p>
    <w:p w14:paraId="2CA6A122" w14:textId="420674A4" w:rsidR="007B54CD" w:rsidRPr="00912D46" w:rsidRDefault="00FB0459" w:rsidP="00A62920">
      <w:pPr>
        <w:spacing w:after="120"/>
        <w:ind w:left="1134" w:right="902"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 xml:space="preserve">Ahora bien, toda vez que el </w:t>
      </w:r>
      <w:r w:rsidRPr="00912D46">
        <w:rPr>
          <w:rFonts w:ascii="Arial" w:eastAsia="Calibri" w:hAnsi="Arial" w:cs="Arial"/>
          <w:b/>
          <w:bCs/>
          <w:i/>
          <w:color w:val="000000" w:themeColor="text1"/>
          <w:sz w:val="24"/>
          <w:szCs w:val="24"/>
        </w:rPr>
        <w:t xml:space="preserve">promovente </w:t>
      </w:r>
      <w:r w:rsidRPr="00912D46">
        <w:rPr>
          <w:rFonts w:ascii="Arial" w:eastAsia="Calibri" w:hAnsi="Arial" w:cs="Arial"/>
          <w:i/>
          <w:color w:val="000000" w:themeColor="text1"/>
          <w:sz w:val="24"/>
          <w:szCs w:val="24"/>
        </w:rPr>
        <w:t xml:space="preserve">impugna la resolución de tres de marzo del año en curso, contenida en el oficio número </w:t>
      </w:r>
      <w:r w:rsidR="00846901">
        <w:rPr>
          <w:rFonts w:ascii="Arial" w:eastAsia="Calibri" w:hAnsi="Arial" w:cs="Arial"/>
          <w:b/>
          <w:bCs/>
          <w:i/>
          <w:color w:val="000000" w:themeColor="text1"/>
          <w:sz w:val="24"/>
          <w:szCs w:val="24"/>
        </w:rPr>
        <w:t>*******</w:t>
      </w:r>
      <w:r w:rsidRPr="00912D46">
        <w:rPr>
          <w:rFonts w:ascii="Arial" w:eastAsia="Calibri" w:hAnsi="Arial" w:cs="Arial"/>
          <w:i/>
          <w:color w:val="000000" w:themeColor="text1"/>
          <w:sz w:val="24"/>
          <w:szCs w:val="24"/>
        </w:rPr>
        <w:t xml:space="preserve">, emitido por el Director Jurídico del Organismo Público Operador denominado “Servicios de </w:t>
      </w:r>
      <w:r w:rsidR="007B54CD" w:rsidRPr="00912D46">
        <w:rPr>
          <w:rFonts w:ascii="Arial" w:eastAsia="Calibri" w:hAnsi="Arial" w:cs="Arial"/>
          <w:i/>
          <w:color w:val="000000" w:themeColor="text1"/>
          <w:sz w:val="24"/>
          <w:szCs w:val="24"/>
        </w:rPr>
        <w:t>Agua Potable y Alcantarillado de Oaxaca” (</w:t>
      </w:r>
      <w:proofErr w:type="spellStart"/>
      <w:r w:rsidR="007B54CD" w:rsidRPr="00912D46">
        <w:rPr>
          <w:rFonts w:ascii="Arial" w:eastAsia="Calibri" w:hAnsi="Arial" w:cs="Arial"/>
          <w:i/>
          <w:color w:val="000000" w:themeColor="text1"/>
          <w:sz w:val="24"/>
          <w:szCs w:val="24"/>
        </w:rPr>
        <w:t>SAPAO</w:t>
      </w:r>
      <w:proofErr w:type="spellEnd"/>
      <w:r w:rsidR="007B54CD" w:rsidRPr="00912D46">
        <w:rPr>
          <w:rFonts w:ascii="Arial" w:eastAsia="Calibri" w:hAnsi="Arial" w:cs="Arial"/>
          <w:i/>
          <w:color w:val="000000" w:themeColor="text1"/>
          <w:sz w:val="24"/>
          <w:szCs w:val="24"/>
        </w:rPr>
        <w:t xml:space="preserve">), que resulta ser un acto emitido en cumplimiento al juicio de nulidad número </w:t>
      </w:r>
      <w:r w:rsidR="007B54CD" w:rsidRPr="00912D46">
        <w:rPr>
          <w:rFonts w:ascii="Arial" w:eastAsia="Calibri" w:hAnsi="Arial" w:cs="Arial"/>
          <w:b/>
          <w:bCs/>
          <w:i/>
          <w:color w:val="000000" w:themeColor="text1"/>
          <w:sz w:val="24"/>
          <w:szCs w:val="24"/>
        </w:rPr>
        <w:t xml:space="preserve">47/2020 </w:t>
      </w:r>
      <w:r w:rsidR="007B54CD" w:rsidRPr="00912D46">
        <w:rPr>
          <w:rFonts w:ascii="Arial" w:eastAsia="Calibri" w:hAnsi="Arial" w:cs="Arial"/>
          <w:i/>
          <w:color w:val="000000" w:themeColor="text1"/>
          <w:sz w:val="24"/>
          <w:szCs w:val="24"/>
        </w:rPr>
        <w:t xml:space="preserve">del índice de la Tercera Sala Unitaria de Primera Instancia de este Tribunal, el cual, </w:t>
      </w:r>
      <w:r w:rsidR="007B54CD" w:rsidRPr="00912D46">
        <w:rPr>
          <w:rFonts w:ascii="Arial" w:eastAsia="Calibri" w:hAnsi="Arial" w:cs="Arial"/>
          <w:b/>
          <w:bCs/>
          <w:i/>
          <w:color w:val="000000" w:themeColor="text1"/>
          <w:sz w:val="24"/>
          <w:szCs w:val="24"/>
        </w:rPr>
        <w:t xml:space="preserve">aún se encuentra en trámite </w:t>
      </w:r>
      <w:r w:rsidR="007B54CD" w:rsidRPr="00912D46">
        <w:rPr>
          <w:rFonts w:ascii="Arial" w:eastAsia="Calibri" w:hAnsi="Arial" w:cs="Arial"/>
          <w:i/>
          <w:color w:val="000000" w:themeColor="text1"/>
          <w:sz w:val="24"/>
          <w:szCs w:val="24"/>
        </w:rPr>
        <w:t xml:space="preserve">al estar pendiente que la citada Tercera Sala Unitaria determine si la autoridad demandada ha dado cumplimiento o no a la sentencia dictada en dicho juicio de nulidad, se actualiza la causal de improcedencia contenida en el artículo 161, fracción III, de la Ley de Procedimiento y Justicia Administrativa para el Estado, el cual para mayor comprensión, se transcribe la parte que aquí interesa:- - - - </w:t>
      </w:r>
      <w:r w:rsidR="003024A4">
        <w:rPr>
          <w:rFonts w:ascii="Arial" w:eastAsia="Calibri" w:hAnsi="Arial" w:cs="Arial"/>
          <w:i/>
          <w:color w:val="000000" w:themeColor="text1"/>
          <w:sz w:val="24"/>
          <w:szCs w:val="24"/>
        </w:rPr>
        <w:t xml:space="preserve">- - - - - - - - - - - - - - - - - - - - - - - - - - - - </w:t>
      </w:r>
    </w:p>
    <w:p w14:paraId="5C66C8DF" w14:textId="66C660F8" w:rsidR="007B54CD" w:rsidRPr="00912D46" w:rsidRDefault="007B54CD" w:rsidP="00A62920">
      <w:pPr>
        <w:spacing w:after="120"/>
        <w:ind w:left="1418" w:right="1183"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w:t>
      </w:r>
      <w:r w:rsidRPr="00912D46">
        <w:rPr>
          <w:rFonts w:ascii="Arial" w:eastAsia="Calibri" w:hAnsi="Arial" w:cs="Arial"/>
          <w:b/>
          <w:bCs/>
          <w:i/>
          <w:color w:val="000000" w:themeColor="text1"/>
          <w:sz w:val="24"/>
          <w:szCs w:val="24"/>
        </w:rPr>
        <w:t>ARTÍCULO 161.-</w:t>
      </w:r>
      <w:r w:rsidRPr="00912D46">
        <w:rPr>
          <w:rFonts w:ascii="Arial" w:eastAsia="Calibri" w:hAnsi="Arial" w:cs="Arial"/>
          <w:i/>
          <w:color w:val="000000" w:themeColor="text1"/>
          <w:sz w:val="24"/>
          <w:szCs w:val="24"/>
        </w:rPr>
        <w:t xml:space="preserve"> Es improcedente el juicio ante el Tribunal (sic) actos:- - - - - - - - - - - - - - - - - - - - - - - - -  III. Que sean materia de un recurso o juicio que se encuentre pendiente de resolución ante la autoridad que lo emitió o ante el propio Tribunal…”</w:t>
      </w:r>
    </w:p>
    <w:p w14:paraId="48177804" w14:textId="77777777" w:rsidR="007B54CD" w:rsidRPr="00912D46" w:rsidRDefault="007B54CD" w:rsidP="00A62920">
      <w:pPr>
        <w:spacing w:after="0"/>
        <w:ind w:left="1134" w:right="902" w:firstLine="284"/>
        <w:jc w:val="both"/>
        <w:rPr>
          <w:rFonts w:ascii="Arial" w:eastAsia="Calibri" w:hAnsi="Arial" w:cs="Arial"/>
          <w:i/>
          <w:color w:val="000000" w:themeColor="text1"/>
          <w:sz w:val="24"/>
          <w:szCs w:val="24"/>
        </w:rPr>
      </w:pPr>
    </w:p>
    <w:p w14:paraId="22F5EC69" w14:textId="047B25CC" w:rsidR="004B69E0" w:rsidRPr="00912D46" w:rsidRDefault="007B54CD" w:rsidP="00A62920">
      <w:pPr>
        <w:spacing w:after="120"/>
        <w:ind w:left="1134" w:right="902"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 xml:space="preserve">En consecuencia y al ser el acto impugnado en el presente juicio, consecuencia del juicio de nulidad </w:t>
      </w:r>
      <w:r w:rsidRPr="00912D46">
        <w:rPr>
          <w:rFonts w:ascii="Arial" w:eastAsia="Calibri" w:hAnsi="Arial" w:cs="Arial"/>
          <w:b/>
          <w:bCs/>
          <w:i/>
          <w:color w:val="000000" w:themeColor="text1"/>
          <w:sz w:val="24"/>
          <w:szCs w:val="24"/>
        </w:rPr>
        <w:t>047/2020</w:t>
      </w:r>
      <w:r w:rsidRPr="00912D46">
        <w:rPr>
          <w:rFonts w:ascii="Arial" w:eastAsia="Calibri" w:hAnsi="Arial" w:cs="Arial"/>
          <w:i/>
          <w:color w:val="000000" w:themeColor="text1"/>
          <w:sz w:val="24"/>
          <w:szCs w:val="24"/>
        </w:rPr>
        <w:t xml:space="preserve">, que aún se encuentra en trámite en la Tercera Sala Unitaria de Primera Instancia de este Tribunal, </w:t>
      </w:r>
      <w:r w:rsidRPr="00912D46">
        <w:rPr>
          <w:rFonts w:ascii="Arial" w:eastAsia="Calibri" w:hAnsi="Arial" w:cs="Arial"/>
          <w:b/>
          <w:bCs/>
          <w:i/>
          <w:color w:val="000000" w:themeColor="text1"/>
          <w:sz w:val="24"/>
          <w:szCs w:val="24"/>
        </w:rPr>
        <w:t xml:space="preserve">SE DESECHA LA DEMANDA DE NULIDAD </w:t>
      </w:r>
      <w:r w:rsidRPr="00912D46">
        <w:rPr>
          <w:rFonts w:ascii="Arial" w:eastAsia="Calibri" w:hAnsi="Arial" w:cs="Arial"/>
          <w:i/>
          <w:color w:val="000000" w:themeColor="text1"/>
          <w:sz w:val="24"/>
          <w:szCs w:val="24"/>
        </w:rPr>
        <w:t xml:space="preserve">interpuesta por </w:t>
      </w:r>
      <w:r w:rsidR="00846901">
        <w:rPr>
          <w:rFonts w:ascii="Arial" w:eastAsia="Calibri" w:hAnsi="Arial" w:cs="Arial"/>
          <w:b/>
          <w:bCs/>
          <w:i/>
          <w:color w:val="000000" w:themeColor="text1"/>
          <w:sz w:val="24"/>
          <w:szCs w:val="24"/>
        </w:rPr>
        <w:t>*******</w:t>
      </w:r>
      <w:r w:rsidR="004B69E0" w:rsidRPr="00912D46">
        <w:rPr>
          <w:rFonts w:ascii="Arial" w:eastAsia="Calibri" w:hAnsi="Arial" w:cs="Arial"/>
          <w:i/>
          <w:color w:val="000000" w:themeColor="text1"/>
          <w:sz w:val="24"/>
          <w:szCs w:val="24"/>
        </w:rPr>
        <w:t xml:space="preserve">; lo anterior, de conformidad con lo establecido por el artículo 182, fracción I, de la Ley de Procedimiento y Justicia Administrativa para el Estado de Oaxaca.- - - - - - - </w:t>
      </w:r>
    </w:p>
    <w:p w14:paraId="10A2460D" w14:textId="69ED94CF" w:rsidR="004B69E0" w:rsidRPr="00912D46" w:rsidRDefault="004B69E0" w:rsidP="00A62920">
      <w:pPr>
        <w:spacing w:after="120"/>
        <w:ind w:left="1134" w:right="902"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 xml:space="preserve">Al efecto es aplicable por identidad la jurisprudencia de la Suprema Corte de Justicia de la Nación, de la novena época, con número de registro: 196196, de los Tribunales </w:t>
      </w:r>
      <w:r w:rsidRPr="00912D46">
        <w:rPr>
          <w:rFonts w:ascii="Arial" w:eastAsia="Calibri" w:hAnsi="Arial" w:cs="Arial"/>
          <w:i/>
          <w:color w:val="000000" w:themeColor="text1"/>
          <w:sz w:val="24"/>
          <w:szCs w:val="24"/>
        </w:rPr>
        <w:lastRenderedPageBreak/>
        <w:t>Colegiados de Circuito, del Semanario Judicial de la Federación y su Gaceta, Tomo VII, mayo de 1998 mil novecientos noventa y ocho, materia común, Tesis: I.1o.A. J/4, página ochocientos noventa, con el rubro y texto siguientes:- - - - - - - - - - - - - - - - -</w:t>
      </w:r>
      <w:r w:rsidR="002334BA" w:rsidRPr="00912D46">
        <w:rPr>
          <w:rFonts w:ascii="Arial" w:eastAsia="Calibri" w:hAnsi="Arial" w:cs="Arial"/>
          <w:i/>
          <w:color w:val="000000" w:themeColor="text1"/>
          <w:sz w:val="24"/>
          <w:szCs w:val="24"/>
        </w:rPr>
        <w:t xml:space="preserve"> - - - - - - - </w:t>
      </w:r>
      <w:r w:rsidR="00DE6085">
        <w:rPr>
          <w:rFonts w:ascii="Arial" w:eastAsia="Calibri" w:hAnsi="Arial" w:cs="Arial"/>
          <w:i/>
          <w:color w:val="000000" w:themeColor="text1"/>
          <w:sz w:val="24"/>
          <w:szCs w:val="24"/>
        </w:rPr>
        <w:t>- - - - - - - - - - -</w:t>
      </w:r>
    </w:p>
    <w:p w14:paraId="722BD450" w14:textId="0E9A6769" w:rsidR="007B54CD" w:rsidRPr="00912D46" w:rsidRDefault="004B69E0" w:rsidP="00A62920">
      <w:pPr>
        <w:spacing w:after="120"/>
        <w:ind w:left="1418" w:right="1183" w:firstLine="284"/>
        <w:jc w:val="both"/>
        <w:rPr>
          <w:rFonts w:ascii="Arial" w:eastAsia="Calibri" w:hAnsi="Arial" w:cs="Arial"/>
          <w:b/>
          <w:bCs/>
          <w:i/>
          <w:color w:val="000000" w:themeColor="text1"/>
          <w:sz w:val="24"/>
          <w:szCs w:val="24"/>
        </w:rPr>
      </w:pPr>
      <w:r w:rsidRPr="00912D46">
        <w:rPr>
          <w:rFonts w:ascii="Arial" w:eastAsia="Calibri" w:hAnsi="Arial" w:cs="Arial"/>
          <w:i/>
          <w:color w:val="000000" w:themeColor="text1"/>
          <w:sz w:val="24"/>
          <w:szCs w:val="24"/>
        </w:rPr>
        <w:t xml:space="preserve"> </w:t>
      </w:r>
      <w:r w:rsidR="00E74D10" w:rsidRPr="00912D46">
        <w:rPr>
          <w:rFonts w:ascii="Arial" w:eastAsia="Calibri" w:hAnsi="Arial" w:cs="Arial"/>
          <w:b/>
          <w:bCs/>
          <w:i/>
          <w:color w:val="000000" w:themeColor="text1"/>
          <w:sz w:val="24"/>
          <w:szCs w:val="24"/>
        </w:rPr>
        <w:t>“…</w:t>
      </w:r>
      <w:proofErr w:type="spellStart"/>
      <w:r w:rsidR="00E74D10" w:rsidRPr="00912D46">
        <w:rPr>
          <w:rFonts w:ascii="Arial" w:eastAsia="Calibri" w:hAnsi="Arial" w:cs="Arial"/>
          <w:b/>
          <w:bCs/>
          <w:i/>
          <w:color w:val="000000" w:themeColor="text1"/>
          <w:sz w:val="24"/>
          <w:szCs w:val="24"/>
        </w:rPr>
        <w:t>DESECHAMIENTO</w:t>
      </w:r>
      <w:proofErr w:type="spellEnd"/>
      <w:r w:rsidR="00E74D10" w:rsidRPr="00912D46">
        <w:rPr>
          <w:rFonts w:ascii="Arial" w:eastAsia="Calibri" w:hAnsi="Arial" w:cs="Arial"/>
          <w:b/>
          <w:bCs/>
          <w:i/>
          <w:color w:val="000000" w:themeColor="text1"/>
          <w:sz w:val="24"/>
          <w:szCs w:val="24"/>
        </w:rPr>
        <w:t xml:space="preserve"> DE LA DEMANDA DE GARANTÍAS. CAUSA DE IMPROCEDENCIA MANIFIESTA E INDUDABLE. </w:t>
      </w:r>
      <w:r w:rsidR="00E74D10" w:rsidRPr="00912D46">
        <w:rPr>
          <w:rFonts w:ascii="Arial" w:eastAsia="Calibri" w:hAnsi="Arial" w:cs="Arial"/>
          <w:i/>
          <w:color w:val="000000" w:themeColor="text1"/>
          <w:sz w:val="24"/>
          <w:szCs w:val="24"/>
        </w:rPr>
        <w:t>De conformidad con el artículo 145 de la Ley de Amparo, el Juez de Distrito está obligado a examinar el escrito de demanda y si encontrare motivo manifiesto e indudable de improcedencia la desechará de plano. Lo manifiesto se da cuando el motivo de improcedencia se advierte en forma patente y absolutamente clara de la lectura del libelo, de los escritos aclaratorios o de ampliación (cuando los haya) y de los documentos que se anexen a tales promociones; lo indudable resulta de que se tenga la certidumbre y plena convicción de que la causa de improcedencia de que se trate es operante en el caso concreto, de tal modo que aun cuando se admitiera la demanda y se sustanciara el procedimiento no resultara factible formarse una convicción diversa, independientemente de los elementos que eventualmente pudieran allegar las partes…”</w:t>
      </w:r>
    </w:p>
    <w:p w14:paraId="547DE4CF" w14:textId="77777777" w:rsidR="00E74D10" w:rsidRPr="00912D46" w:rsidRDefault="00E74D10" w:rsidP="00A62920">
      <w:pPr>
        <w:spacing w:after="120"/>
        <w:ind w:left="1418" w:right="1183" w:firstLine="284"/>
        <w:jc w:val="both"/>
        <w:rPr>
          <w:rFonts w:ascii="Arial" w:eastAsia="Calibri" w:hAnsi="Arial" w:cs="Arial"/>
          <w:b/>
          <w:bCs/>
          <w:i/>
          <w:color w:val="000000" w:themeColor="text1"/>
          <w:sz w:val="24"/>
          <w:szCs w:val="24"/>
        </w:rPr>
      </w:pPr>
    </w:p>
    <w:p w14:paraId="391C4DF5" w14:textId="3B463781" w:rsidR="009E1D3F" w:rsidRPr="00912D46" w:rsidRDefault="007B54CD" w:rsidP="00A62920">
      <w:pPr>
        <w:spacing w:after="120"/>
        <w:ind w:left="1134" w:right="902"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 xml:space="preserve">  </w:t>
      </w:r>
      <w:r w:rsidR="00E74D10" w:rsidRPr="00912D46">
        <w:rPr>
          <w:rFonts w:ascii="Arial" w:eastAsia="Calibri" w:hAnsi="Arial" w:cs="Arial"/>
          <w:i/>
          <w:color w:val="000000" w:themeColor="text1"/>
          <w:sz w:val="24"/>
          <w:szCs w:val="24"/>
        </w:rPr>
        <w:t xml:space="preserve">Por último, una vez que cause estado el presente auto, </w:t>
      </w:r>
      <w:r w:rsidR="00E74D10" w:rsidRPr="00912D46">
        <w:rPr>
          <w:rFonts w:ascii="Arial" w:eastAsia="Calibri" w:hAnsi="Arial" w:cs="Arial"/>
          <w:b/>
          <w:bCs/>
          <w:i/>
          <w:color w:val="000000" w:themeColor="text1"/>
          <w:sz w:val="24"/>
          <w:szCs w:val="24"/>
        </w:rPr>
        <w:t xml:space="preserve">se ordenará dar de baja del libro de control de expedientes de esta Sala Unitaria </w:t>
      </w:r>
      <w:r w:rsidR="00E74D10" w:rsidRPr="00912D46">
        <w:rPr>
          <w:rFonts w:ascii="Arial" w:eastAsia="Calibri" w:hAnsi="Arial" w:cs="Arial"/>
          <w:i/>
          <w:color w:val="000000" w:themeColor="text1"/>
          <w:sz w:val="24"/>
          <w:szCs w:val="24"/>
        </w:rPr>
        <w:t xml:space="preserve">y en consecuencia </w:t>
      </w:r>
      <w:r w:rsidR="00E74D10" w:rsidRPr="00912D46">
        <w:rPr>
          <w:rFonts w:ascii="Arial" w:eastAsia="Calibri" w:hAnsi="Arial" w:cs="Arial"/>
          <w:b/>
          <w:bCs/>
          <w:i/>
          <w:color w:val="000000" w:themeColor="text1"/>
          <w:sz w:val="24"/>
          <w:szCs w:val="24"/>
        </w:rPr>
        <w:t>su archivo</w:t>
      </w:r>
      <w:r w:rsidR="00E74D10" w:rsidRPr="00912D46">
        <w:rPr>
          <w:rFonts w:ascii="Arial" w:eastAsia="Calibri" w:hAnsi="Arial" w:cs="Arial"/>
          <w:i/>
          <w:color w:val="000000" w:themeColor="text1"/>
          <w:sz w:val="24"/>
          <w:szCs w:val="24"/>
        </w:rPr>
        <w:t xml:space="preserve">, y mediante oficio que se gire a la Secretaría General de Acuerdos de este Tribunal, se remitirá el original del expediente al Archivo General de este Tribunal, de conformidad con lo dispuesto por los artículos 101, 102, 104 y 106 del Reglamento </w:t>
      </w:r>
      <w:r w:rsidR="009E1D3F" w:rsidRPr="00912D46">
        <w:rPr>
          <w:rFonts w:ascii="Arial" w:eastAsia="Calibri" w:hAnsi="Arial" w:cs="Arial"/>
          <w:i/>
          <w:color w:val="000000" w:themeColor="text1"/>
          <w:sz w:val="24"/>
          <w:szCs w:val="24"/>
        </w:rPr>
        <w:t xml:space="preserve">Interno del Tribunal de Justicia Administrativa del Estado de Oaxaca, aprobado.- - - - - - - - </w:t>
      </w:r>
    </w:p>
    <w:p w14:paraId="2779780D" w14:textId="22C839D6" w:rsidR="0050607F" w:rsidRDefault="009E1D3F" w:rsidP="00A62920">
      <w:pPr>
        <w:spacing w:after="120"/>
        <w:ind w:left="1134" w:right="902" w:firstLine="284"/>
        <w:jc w:val="both"/>
        <w:rPr>
          <w:rFonts w:ascii="Arial" w:eastAsia="Calibri" w:hAnsi="Arial" w:cs="Arial"/>
          <w:i/>
          <w:color w:val="000000" w:themeColor="text1"/>
          <w:sz w:val="24"/>
          <w:szCs w:val="24"/>
        </w:rPr>
      </w:pPr>
      <w:r w:rsidRPr="00912D46">
        <w:rPr>
          <w:rFonts w:ascii="Arial" w:eastAsia="Calibri" w:hAnsi="Arial" w:cs="Arial"/>
          <w:i/>
          <w:color w:val="000000" w:themeColor="text1"/>
          <w:sz w:val="24"/>
          <w:szCs w:val="24"/>
        </w:rPr>
        <w:t xml:space="preserve">Notifíquese personalmente al promovente, en términos de los artículos 172 fracción I y 173 fracción I, de la Ley de Procedimiento y Justicia Administrativa para el Estado de Oaxaca.”- - - - - - - - - - - - - - - - - - - - - - - - - - - - - - - - - - - - </w:t>
      </w:r>
    </w:p>
    <w:p w14:paraId="765F9484" w14:textId="77777777" w:rsidR="000A681C" w:rsidRPr="00912D46" w:rsidRDefault="000A681C" w:rsidP="00A62920">
      <w:pPr>
        <w:spacing w:after="120"/>
        <w:ind w:left="1134" w:right="902" w:firstLine="284"/>
        <w:jc w:val="both"/>
        <w:rPr>
          <w:rFonts w:ascii="Arial" w:eastAsia="Calibri" w:hAnsi="Arial" w:cs="Arial"/>
          <w:i/>
          <w:color w:val="000000" w:themeColor="text1"/>
          <w:sz w:val="24"/>
          <w:szCs w:val="24"/>
        </w:rPr>
      </w:pPr>
    </w:p>
    <w:p w14:paraId="2620BBCC" w14:textId="6DA064F2" w:rsidR="00E67FFE" w:rsidRDefault="00E67FFE" w:rsidP="000A681C">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3D4D841C" w14:textId="77777777" w:rsidR="000A681C" w:rsidRPr="00183EE9" w:rsidRDefault="000A681C" w:rsidP="000A681C">
      <w:pPr>
        <w:spacing w:after="0" w:line="360" w:lineRule="auto"/>
        <w:jc w:val="center"/>
        <w:rPr>
          <w:rFonts w:ascii="Arial" w:eastAsia="Times New Roman" w:hAnsi="Arial" w:cs="Arial"/>
          <w:b/>
          <w:bCs/>
          <w:sz w:val="26"/>
          <w:szCs w:val="26"/>
          <w:lang w:val="es-ES" w:eastAsia="es-ES"/>
        </w:rPr>
      </w:pPr>
    </w:p>
    <w:p w14:paraId="0B7C76DE" w14:textId="731B6AA4"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 xml:space="preserve">1, 2, 4 fracción VIII, 23, </w:t>
      </w:r>
      <w:r w:rsidR="006D4B8C" w:rsidRPr="00442B2B">
        <w:rPr>
          <w:rFonts w:ascii="Arial" w:eastAsiaTheme="minorHAnsi" w:hAnsi="Arial" w:cs="Arial"/>
          <w:sz w:val="26"/>
          <w:szCs w:val="26"/>
          <w:lang w:eastAsia="en-US"/>
        </w:rPr>
        <w:t>24 fracciones</w:t>
      </w:r>
      <w:r w:rsidR="006D4B8C">
        <w:rPr>
          <w:rFonts w:ascii="Arial" w:eastAsiaTheme="minorHAnsi" w:hAnsi="Arial" w:cs="Arial"/>
          <w:sz w:val="26"/>
          <w:szCs w:val="26"/>
          <w:lang w:eastAsia="en-US"/>
        </w:rPr>
        <w:t xml:space="preserve"> I y III, </w:t>
      </w:r>
      <w:r w:rsidR="004C001D" w:rsidRPr="004C001D">
        <w:rPr>
          <w:rFonts w:ascii="Arial" w:hAnsi="Arial" w:cs="Arial"/>
          <w:bCs/>
          <w:iCs/>
          <w:sz w:val="26"/>
          <w:szCs w:val="26"/>
        </w:rPr>
        <w:t>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w:t>
      </w:r>
      <w:r w:rsidR="009E1D3F">
        <w:rPr>
          <w:rFonts w:ascii="Arial" w:hAnsi="Arial" w:cs="Arial"/>
          <w:bCs/>
          <w:iCs/>
          <w:sz w:val="26"/>
          <w:szCs w:val="26"/>
          <w:lang w:eastAsia="es-ES"/>
        </w:rPr>
        <w:t xml:space="preserve"> I</w:t>
      </w:r>
      <w:r w:rsidR="004C001D">
        <w:rPr>
          <w:rFonts w:ascii="Arial" w:hAnsi="Arial" w:cs="Arial"/>
          <w:bCs/>
          <w:iCs/>
          <w:sz w:val="26"/>
          <w:szCs w:val="26"/>
          <w:lang w:eastAsia="es-ES"/>
        </w:rPr>
        <w:t xml:space="preserve"> y </w:t>
      </w:r>
      <w:r w:rsidR="004C001D">
        <w:rPr>
          <w:rFonts w:ascii="Arial" w:hAnsi="Arial" w:cs="Arial"/>
          <w:bCs/>
          <w:iCs/>
          <w:sz w:val="26"/>
          <w:szCs w:val="26"/>
          <w:lang w:eastAsia="es-ES"/>
        </w:rPr>
        <w:lastRenderedPageBreak/>
        <w:t>238 de la Ley de</w:t>
      </w:r>
      <w:r w:rsidR="006C3843">
        <w:rPr>
          <w:rFonts w:ascii="Arial" w:hAnsi="Arial" w:cs="Arial"/>
          <w:bCs/>
          <w:iCs/>
          <w:sz w:val="26"/>
          <w:szCs w:val="26"/>
          <w:lang w:eastAsia="es-ES"/>
        </w:rPr>
        <w:t xml:space="preserv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9E1D3F">
        <w:rPr>
          <w:rFonts w:ascii="Arial" w:hAnsi="Arial" w:cs="Arial"/>
          <w:bCs/>
          <w:iCs/>
          <w:sz w:val="26"/>
          <w:szCs w:val="26"/>
        </w:rPr>
        <w:t>l acuerdo de nueve de junio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ad</w:t>
      </w:r>
      <w:r w:rsidR="009E1D3F">
        <w:rPr>
          <w:rFonts w:ascii="Arial" w:hAnsi="Arial" w:cs="Arial"/>
          <w:bCs/>
          <w:iCs/>
          <w:sz w:val="26"/>
          <w:szCs w:val="26"/>
        </w:rPr>
        <w:t>o</w:t>
      </w:r>
      <w:r w:rsidRPr="008E3662">
        <w:rPr>
          <w:rFonts w:ascii="Arial" w:hAnsi="Arial" w:cs="Arial"/>
          <w:bCs/>
          <w:iCs/>
          <w:sz w:val="26"/>
          <w:szCs w:val="26"/>
        </w:rPr>
        <w:t xml:space="preserve"> por la </w:t>
      </w:r>
      <w:r w:rsidR="00031A2E">
        <w:rPr>
          <w:rFonts w:ascii="Arial" w:hAnsi="Arial" w:cs="Arial"/>
          <w:bCs/>
          <w:iCs/>
          <w:sz w:val="26"/>
          <w:szCs w:val="26"/>
        </w:rPr>
        <w:t>Cuarta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9E1D3F">
        <w:rPr>
          <w:rFonts w:ascii="Arial" w:hAnsi="Arial" w:cs="Arial"/>
          <w:b/>
          <w:bCs/>
          <w:iCs/>
          <w:sz w:val="26"/>
          <w:szCs w:val="26"/>
        </w:rPr>
        <w:t>33</w:t>
      </w:r>
      <w:r w:rsidR="00173D97">
        <w:rPr>
          <w:rFonts w:ascii="Arial" w:hAnsi="Arial" w:cs="Arial"/>
          <w:b/>
          <w:bCs/>
          <w:iCs/>
          <w:sz w:val="26"/>
          <w:szCs w:val="26"/>
        </w:rPr>
        <w:t>/20</w:t>
      </w:r>
      <w:r w:rsidR="00440F20">
        <w:rPr>
          <w:rFonts w:ascii="Arial" w:hAnsi="Arial" w:cs="Arial"/>
          <w:b/>
          <w:bCs/>
          <w:iCs/>
          <w:sz w:val="26"/>
          <w:szCs w:val="26"/>
        </w:rPr>
        <w:t>2</w:t>
      </w:r>
      <w:r w:rsidR="009E1D3F">
        <w:rPr>
          <w:rFonts w:ascii="Arial" w:hAnsi="Arial" w:cs="Arial"/>
          <w:b/>
          <w:bCs/>
          <w:iCs/>
          <w:sz w:val="26"/>
          <w:szCs w:val="26"/>
        </w:rPr>
        <w:t>2</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9E1D3F">
        <w:rPr>
          <w:rFonts w:ascii="Arial" w:hAnsi="Arial" w:cs="Arial"/>
          <w:bCs/>
          <w:iCs/>
          <w:sz w:val="26"/>
          <w:szCs w:val="26"/>
        </w:rPr>
        <w:t xml:space="preserve"> - - - - - -</w:t>
      </w:r>
      <w:r w:rsidR="002560BB">
        <w:rPr>
          <w:rFonts w:ascii="Arial" w:hAnsi="Arial" w:cs="Arial"/>
          <w:bCs/>
          <w:iCs/>
          <w:sz w:val="26"/>
          <w:szCs w:val="26"/>
        </w:rPr>
        <w:t xml:space="preserve"> </w:t>
      </w:r>
      <w:r w:rsidR="002334BA">
        <w:rPr>
          <w:rFonts w:ascii="Arial" w:hAnsi="Arial" w:cs="Arial"/>
          <w:bCs/>
          <w:iCs/>
          <w:sz w:val="26"/>
          <w:szCs w:val="26"/>
        </w:rPr>
        <w:t xml:space="preserve">- - - - - - - - - - - - - - - - - - - - - - - - - - - - </w:t>
      </w:r>
    </w:p>
    <w:p w14:paraId="7C54A577" w14:textId="5225B14E"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9E1D3F">
        <w:rPr>
          <w:rFonts w:ascii="Arial" w:hAnsi="Arial" w:cs="Arial"/>
          <w:sz w:val="26"/>
          <w:szCs w:val="26"/>
        </w:rPr>
        <w:t xml:space="preserve">El </w:t>
      </w:r>
      <w:r w:rsidRPr="00CB6405">
        <w:rPr>
          <w:rFonts w:ascii="Arial" w:hAnsi="Arial" w:cs="Arial"/>
          <w:sz w:val="26"/>
          <w:szCs w:val="26"/>
        </w:rPr>
        <w:t>agravio hecho valer se encuentra expuesto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w:t>
      </w:r>
      <w:r w:rsidR="00252959">
        <w:rPr>
          <w:rFonts w:ascii="Arial" w:hAnsi="Arial" w:cs="Arial"/>
          <w:bCs/>
          <w:color w:val="000000"/>
          <w:sz w:val="26"/>
          <w:szCs w:val="26"/>
        </w:rPr>
        <w:t xml:space="preserve"> - - - - - - - - - -</w:t>
      </w:r>
      <w:r w:rsidR="001868F4">
        <w:rPr>
          <w:rFonts w:ascii="Arial" w:hAnsi="Arial" w:cs="Arial"/>
          <w:bCs/>
          <w:color w:val="000000"/>
          <w:sz w:val="26"/>
          <w:szCs w:val="26"/>
        </w:rPr>
        <w:t xml:space="preserve"> </w:t>
      </w:r>
    </w:p>
    <w:p w14:paraId="7E5F0606" w14:textId="0B0FD12F" w:rsidR="001868F4" w:rsidRDefault="000C2192" w:rsidP="000B5773">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86DB1">
        <w:rPr>
          <w:rFonts w:ascii="Arial" w:eastAsia="Calibri" w:hAnsi="Arial" w:cs="Arial"/>
          <w:bCs/>
          <w:i/>
        </w:rPr>
        <w:t>litis</w:t>
      </w:r>
      <w:proofErr w:type="spellEnd"/>
      <w:r w:rsidRPr="00886DB1">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p>
    <w:p w14:paraId="6B8BE0CD" w14:textId="53E7BA20" w:rsidR="00B13CAC" w:rsidRDefault="00344445" w:rsidP="00B13CAC">
      <w:pPr>
        <w:widowControl w:val="0"/>
        <w:tabs>
          <w:tab w:val="left" w:pos="7938"/>
        </w:tabs>
        <w:spacing w:before="240" w:line="360" w:lineRule="auto"/>
        <w:ind w:right="18" w:firstLine="709"/>
        <w:jc w:val="both"/>
        <w:rPr>
          <w:rFonts w:ascii="Arial" w:eastAsia="Times New Roman" w:hAnsi="Arial" w:cs="Arial"/>
          <w:bCs/>
          <w:sz w:val="26"/>
          <w:szCs w:val="26"/>
        </w:rPr>
      </w:pPr>
      <w:r w:rsidRPr="00344445">
        <w:rPr>
          <w:rFonts w:ascii="Arial" w:eastAsia="Times New Roman" w:hAnsi="Arial" w:cs="Arial"/>
          <w:b/>
          <w:sz w:val="26"/>
          <w:szCs w:val="26"/>
        </w:rPr>
        <w:t xml:space="preserve">TERCERO.- </w:t>
      </w:r>
      <w:bookmarkStart w:id="1" w:name="_Hlk39776426"/>
      <w:bookmarkStart w:id="2" w:name="_Hlk74574762"/>
      <w:r w:rsidR="00B13CAC">
        <w:rPr>
          <w:rFonts w:ascii="Arial" w:eastAsia="Times New Roman" w:hAnsi="Arial" w:cs="Arial"/>
          <w:bCs/>
          <w:sz w:val="26"/>
          <w:szCs w:val="26"/>
        </w:rPr>
        <w:t xml:space="preserve">Señala el recurrente </w:t>
      </w:r>
      <w:r w:rsidR="00FF2B95">
        <w:rPr>
          <w:rFonts w:ascii="Arial" w:eastAsia="Times New Roman" w:hAnsi="Arial" w:cs="Arial"/>
          <w:bCs/>
          <w:sz w:val="26"/>
          <w:szCs w:val="26"/>
        </w:rPr>
        <w:t xml:space="preserve">en el </w:t>
      </w:r>
      <w:r w:rsidR="00FF2B95" w:rsidRPr="00682ADD">
        <w:rPr>
          <w:rFonts w:ascii="Arial" w:eastAsia="Times New Roman" w:hAnsi="Arial" w:cs="Arial"/>
          <w:b/>
          <w:sz w:val="26"/>
          <w:szCs w:val="26"/>
        </w:rPr>
        <w:t>agravio único</w:t>
      </w:r>
      <w:r w:rsidR="00FF2B95">
        <w:rPr>
          <w:rFonts w:ascii="Arial" w:eastAsia="Times New Roman" w:hAnsi="Arial" w:cs="Arial"/>
          <w:bCs/>
          <w:sz w:val="26"/>
          <w:szCs w:val="26"/>
        </w:rPr>
        <w:t xml:space="preserve"> </w:t>
      </w:r>
      <w:r w:rsidR="00B13CAC">
        <w:rPr>
          <w:rFonts w:ascii="Arial" w:eastAsia="Times New Roman" w:hAnsi="Arial" w:cs="Arial"/>
          <w:bCs/>
          <w:sz w:val="26"/>
          <w:szCs w:val="26"/>
        </w:rPr>
        <w:t xml:space="preserve">que le causa </w:t>
      </w:r>
      <w:r w:rsidR="00FF2B95">
        <w:rPr>
          <w:rFonts w:ascii="Arial" w:eastAsia="Times New Roman" w:hAnsi="Arial" w:cs="Arial"/>
          <w:bCs/>
          <w:sz w:val="26"/>
          <w:szCs w:val="26"/>
        </w:rPr>
        <w:t>perjuicio</w:t>
      </w:r>
      <w:r w:rsidR="00B13CAC">
        <w:rPr>
          <w:rFonts w:ascii="Arial" w:eastAsia="Times New Roman" w:hAnsi="Arial" w:cs="Arial"/>
          <w:bCs/>
          <w:sz w:val="26"/>
          <w:szCs w:val="26"/>
        </w:rPr>
        <w:t xml:space="preserve"> el acuerdo de nueve de junio de dos mil veintidós, dictado por la Magistrada de la Cuarta Sala Unitaria de Primera Instancia de este Tribunal, </w:t>
      </w:r>
      <w:r w:rsidR="00CB6FA4">
        <w:rPr>
          <w:rFonts w:ascii="Arial" w:eastAsia="Times New Roman" w:hAnsi="Arial" w:cs="Arial"/>
          <w:bCs/>
          <w:sz w:val="26"/>
          <w:szCs w:val="26"/>
        </w:rPr>
        <w:t>en el que desechó la demanda de nulidad</w:t>
      </w:r>
      <w:r w:rsidR="005A0C08">
        <w:rPr>
          <w:rFonts w:ascii="Arial" w:eastAsia="Times New Roman" w:hAnsi="Arial" w:cs="Arial"/>
          <w:bCs/>
          <w:sz w:val="26"/>
          <w:szCs w:val="26"/>
        </w:rPr>
        <w:t>.</w:t>
      </w:r>
      <w:r w:rsidR="00B13CAC">
        <w:rPr>
          <w:rFonts w:ascii="Arial" w:eastAsia="Times New Roman" w:hAnsi="Arial" w:cs="Arial"/>
          <w:bCs/>
          <w:sz w:val="26"/>
          <w:szCs w:val="26"/>
        </w:rPr>
        <w:t xml:space="preserve"> </w:t>
      </w:r>
      <w:r w:rsidR="00610930">
        <w:rPr>
          <w:rFonts w:ascii="Arial" w:eastAsia="Times New Roman" w:hAnsi="Arial" w:cs="Arial"/>
          <w:bCs/>
          <w:sz w:val="26"/>
          <w:szCs w:val="26"/>
        </w:rPr>
        <w:t xml:space="preserve">- - - - - - - - </w:t>
      </w:r>
    </w:p>
    <w:p w14:paraId="62F47BD5" w14:textId="0CB59D09" w:rsidR="0020153D" w:rsidRDefault="005A0C08" w:rsidP="006B34ED">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Manifiesta el revisionista que si bien se</w:t>
      </w:r>
      <w:r w:rsidR="00B13CAC">
        <w:rPr>
          <w:rFonts w:ascii="Arial" w:eastAsia="Times New Roman" w:hAnsi="Arial" w:cs="Arial"/>
          <w:bCs/>
          <w:sz w:val="26"/>
          <w:szCs w:val="26"/>
        </w:rPr>
        <w:t xml:space="preserve"> encuentra pendiente que la Tercera Sala Unitaria de Primera Instancia de</w:t>
      </w:r>
      <w:r w:rsidR="00D5039D">
        <w:rPr>
          <w:rFonts w:ascii="Arial" w:eastAsia="Times New Roman" w:hAnsi="Arial" w:cs="Arial"/>
          <w:bCs/>
          <w:sz w:val="26"/>
          <w:szCs w:val="26"/>
        </w:rPr>
        <w:t xml:space="preserve"> este Tribunal</w:t>
      </w:r>
      <w:r w:rsidR="00B13CAC">
        <w:rPr>
          <w:rFonts w:ascii="Arial" w:eastAsia="Times New Roman" w:hAnsi="Arial" w:cs="Arial"/>
          <w:bCs/>
          <w:sz w:val="26"/>
          <w:szCs w:val="26"/>
        </w:rPr>
        <w:t>, se pronuncie sobre el cumplimiento o no de la sentencia de quince de diciembre de dos mil veintiuno</w:t>
      </w:r>
      <w:r w:rsidR="00D5039D">
        <w:rPr>
          <w:rFonts w:ascii="Arial" w:eastAsia="Times New Roman" w:hAnsi="Arial" w:cs="Arial"/>
          <w:bCs/>
          <w:sz w:val="26"/>
          <w:szCs w:val="26"/>
        </w:rPr>
        <w:t>, dictada</w:t>
      </w:r>
      <w:r w:rsidR="00B13CAC">
        <w:rPr>
          <w:rFonts w:ascii="Arial" w:eastAsia="Times New Roman" w:hAnsi="Arial" w:cs="Arial"/>
          <w:bCs/>
          <w:sz w:val="26"/>
          <w:szCs w:val="26"/>
        </w:rPr>
        <w:t xml:space="preserve"> en el juicio de nulidad 0047/2020 de su índice, e</w:t>
      </w:r>
      <w:r w:rsidR="006B34ED">
        <w:rPr>
          <w:rFonts w:ascii="Arial" w:eastAsia="Times New Roman" w:hAnsi="Arial" w:cs="Arial"/>
          <w:bCs/>
          <w:sz w:val="26"/>
          <w:szCs w:val="26"/>
        </w:rPr>
        <w:t>sto,</w:t>
      </w:r>
      <w:r w:rsidR="00B13CAC">
        <w:rPr>
          <w:rFonts w:ascii="Arial" w:eastAsia="Times New Roman" w:hAnsi="Arial" w:cs="Arial"/>
          <w:bCs/>
          <w:sz w:val="26"/>
          <w:szCs w:val="26"/>
        </w:rPr>
        <w:t xml:space="preserve"> no daba pauta a que en el juicio de nulidad 0033/2022 </w:t>
      </w:r>
      <w:r w:rsidR="00B13CAC">
        <w:rPr>
          <w:rFonts w:ascii="Arial" w:eastAsia="Times New Roman" w:hAnsi="Arial" w:cs="Arial"/>
          <w:bCs/>
          <w:sz w:val="26"/>
          <w:szCs w:val="26"/>
        </w:rPr>
        <w:lastRenderedPageBreak/>
        <w:t>la Magistrada de la Cuarta Sala Unitaria de este Tribunal, desechara la demanda de nulidad interpuesta en contra del</w:t>
      </w:r>
      <w:r w:rsidR="006B34ED">
        <w:rPr>
          <w:rFonts w:ascii="Arial" w:eastAsia="Times New Roman" w:hAnsi="Arial" w:cs="Arial"/>
          <w:bCs/>
          <w:sz w:val="26"/>
          <w:szCs w:val="26"/>
        </w:rPr>
        <w:t xml:space="preserve"> oficio número </w:t>
      </w:r>
      <w:r w:rsidR="00846901">
        <w:rPr>
          <w:rFonts w:ascii="Arial" w:eastAsia="Times New Roman" w:hAnsi="Arial" w:cs="Arial"/>
          <w:bCs/>
          <w:sz w:val="26"/>
          <w:szCs w:val="26"/>
        </w:rPr>
        <w:t>*******</w:t>
      </w:r>
      <w:r w:rsidR="006B34ED">
        <w:rPr>
          <w:rFonts w:ascii="Arial" w:eastAsia="Times New Roman" w:hAnsi="Arial" w:cs="Arial"/>
          <w:bCs/>
          <w:sz w:val="26"/>
          <w:szCs w:val="26"/>
        </w:rPr>
        <w:t xml:space="preserve"> de tres de marzo de dos mil veintidós, </w:t>
      </w:r>
      <w:r w:rsidR="00D9058B">
        <w:rPr>
          <w:rFonts w:ascii="Arial" w:eastAsia="Times New Roman" w:hAnsi="Arial" w:cs="Arial"/>
          <w:bCs/>
          <w:sz w:val="26"/>
          <w:szCs w:val="26"/>
        </w:rPr>
        <w:t>signado</w:t>
      </w:r>
      <w:r w:rsidR="006B34ED">
        <w:rPr>
          <w:rFonts w:ascii="Arial" w:eastAsia="Times New Roman" w:hAnsi="Arial" w:cs="Arial"/>
          <w:bCs/>
          <w:sz w:val="26"/>
          <w:szCs w:val="26"/>
        </w:rPr>
        <w:t xml:space="preserve"> por el Director Jurídico del Organismo Público Operador denominado “Servicios de Agua Potable y Alcantarillado de Oaxaca” (</w:t>
      </w:r>
      <w:proofErr w:type="spellStart"/>
      <w:r w:rsidR="006B34ED">
        <w:rPr>
          <w:rFonts w:ascii="Arial" w:eastAsia="Times New Roman" w:hAnsi="Arial" w:cs="Arial"/>
          <w:bCs/>
          <w:sz w:val="26"/>
          <w:szCs w:val="26"/>
        </w:rPr>
        <w:t>SAPAO</w:t>
      </w:r>
      <w:proofErr w:type="spellEnd"/>
      <w:r w:rsidR="006B34ED">
        <w:rPr>
          <w:rFonts w:ascii="Arial" w:eastAsia="Times New Roman" w:hAnsi="Arial" w:cs="Arial"/>
          <w:bCs/>
          <w:sz w:val="26"/>
          <w:szCs w:val="26"/>
        </w:rPr>
        <w:t xml:space="preserve">), </w:t>
      </w:r>
      <w:r w:rsidR="00A038C4">
        <w:rPr>
          <w:rFonts w:ascii="Arial" w:eastAsia="Times New Roman" w:hAnsi="Arial" w:cs="Arial"/>
          <w:bCs/>
          <w:sz w:val="26"/>
          <w:szCs w:val="26"/>
        </w:rPr>
        <w:t>el cual</w:t>
      </w:r>
      <w:r w:rsidR="006B34ED">
        <w:rPr>
          <w:rFonts w:ascii="Arial" w:eastAsia="Times New Roman" w:hAnsi="Arial" w:cs="Arial"/>
          <w:bCs/>
          <w:sz w:val="26"/>
          <w:szCs w:val="26"/>
        </w:rPr>
        <w:t xml:space="preserve"> fue emitido por dicha autoridad en cumplimiento a la sentencia de quince de diciembre de dos mil veintiuno</w:t>
      </w:r>
      <w:r w:rsidR="0020153D">
        <w:rPr>
          <w:rFonts w:ascii="Arial" w:eastAsia="Times New Roman" w:hAnsi="Arial" w:cs="Arial"/>
          <w:bCs/>
          <w:sz w:val="26"/>
          <w:szCs w:val="26"/>
        </w:rPr>
        <w:t>.</w:t>
      </w:r>
      <w:r w:rsidR="00292110">
        <w:rPr>
          <w:rFonts w:ascii="Arial" w:eastAsia="Times New Roman" w:hAnsi="Arial" w:cs="Arial"/>
          <w:bCs/>
          <w:sz w:val="26"/>
          <w:szCs w:val="26"/>
        </w:rPr>
        <w:t xml:space="preserve"> - - - - - - - - - - - - - - - - - -  - - - - - - - - -</w:t>
      </w:r>
      <w:r w:rsidR="003024A4">
        <w:rPr>
          <w:rFonts w:ascii="Arial" w:eastAsia="Times New Roman" w:hAnsi="Arial" w:cs="Arial"/>
          <w:bCs/>
          <w:sz w:val="26"/>
          <w:szCs w:val="26"/>
        </w:rPr>
        <w:t xml:space="preserve"> - - - - - - - - - - - - - - </w:t>
      </w:r>
    </w:p>
    <w:p w14:paraId="7F5189C0" w14:textId="558B7771" w:rsidR="004A06B3" w:rsidRDefault="00A038C4" w:rsidP="00966765">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Continúa señalando que l</w:t>
      </w:r>
      <w:r w:rsidR="0020153D">
        <w:rPr>
          <w:rFonts w:ascii="Arial" w:eastAsia="Times New Roman" w:hAnsi="Arial" w:cs="Arial"/>
          <w:bCs/>
          <w:sz w:val="26"/>
          <w:szCs w:val="26"/>
        </w:rPr>
        <w:t>a Magistrada de la Cuarta Sala Unitaria de este Tribunal, pas</w:t>
      </w:r>
      <w:r>
        <w:rPr>
          <w:rFonts w:ascii="Arial" w:eastAsia="Times New Roman" w:hAnsi="Arial" w:cs="Arial"/>
          <w:bCs/>
          <w:sz w:val="26"/>
          <w:szCs w:val="26"/>
        </w:rPr>
        <w:t>ó</w:t>
      </w:r>
      <w:r w:rsidR="0020153D">
        <w:rPr>
          <w:rFonts w:ascii="Arial" w:eastAsia="Times New Roman" w:hAnsi="Arial" w:cs="Arial"/>
          <w:bCs/>
          <w:sz w:val="26"/>
          <w:szCs w:val="26"/>
        </w:rPr>
        <w:t xml:space="preserve"> por </w:t>
      </w:r>
      <w:r>
        <w:rPr>
          <w:rFonts w:ascii="Arial" w:eastAsia="Times New Roman" w:hAnsi="Arial" w:cs="Arial"/>
          <w:bCs/>
          <w:sz w:val="26"/>
          <w:szCs w:val="26"/>
        </w:rPr>
        <w:t>alto</w:t>
      </w:r>
      <w:r w:rsidR="0020153D">
        <w:rPr>
          <w:rFonts w:ascii="Arial" w:eastAsia="Times New Roman" w:hAnsi="Arial" w:cs="Arial"/>
          <w:bCs/>
          <w:sz w:val="26"/>
          <w:szCs w:val="26"/>
        </w:rPr>
        <w:t xml:space="preserve"> que el oficio número </w:t>
      </w:r>
      <w:r w:rsidR="00846901">
        <w:rPr>
          <w:rFonts w:ascii="Arial" w:eastAsia="Times New Roman" w:hAnsi="Arial" w:cs="Arial"/>
          <w:bCs/>
          <w:sz w:val="26"/>
          <w:szCs w:val="26"/>
        </w:rPr>
        <w:t>*******</w:t>
      </w:r>
      <w:r w:rsidR="0020153D">
        <w:rPr>
          <w:rFonts w:ascii="Arial" w:eastAsia="Times New Roman" w:hAnsi="Arial" w:cs="Arial"/>
          <w:bCs/>
          <w:sz w:val="26"/>
          <w:szCs w:val="26"/>
        </w:rPr>
        <w:t xml:space="preserve"> de tres de marzo de dos mil veintidós, fue emitido en cumplimiento a la sentencia</w:t>
      </w:r>
      <w:r w:rsidR="0073277B">
        <w:rPr>
          <w:rFonts w:ascii="Arial" w:eastAsia="Times New Roman" w:hAnsi="Arial" w:cs="Arial"/>
          <w:bCs/>
          <w:sz w:val="26"/>
          <w:szCs w:val="26"/>
        </w:rPr>
        <w:t xml:space="preserve"> de quince de diciembre de dos mil veintiuno, </w:t>
      </w:r>
      <w:r>
        <w:rPr>
          <w:rFonts w:ascii="Arial" w:eastAsia="Times New Roman" w:hAnsi="Arial" w:cs="Arial"/>
          <w:bCs/>
          <w:sz w:val="26"/>
          <w:szCs w:val="26"/>
        </w:rPr>
        <w:t xml:space="preserve">pues dicha sentencia </w:t>
      </w:r>
      <w:r w:rsidR="0073277B">
        <w:rPr>
          <w:rFonts w:ascii="Arial" w:eastAsia="Times New Roman" w:hAnsi="Arial" w:cs="Arial"/>
          <w:bCs/>
          <w:sz w:val="26"/>
          <w:szCs w:val="26"/>
        </w:rPr>
        <w:t>fue para</w:t>
      </w:r>
      <w:r>
        <w:rPr>
          <w:rFonts w:ascii="Arial" w:eastAsia="Times New Roman" w:hAnsi="Arial" w:cs="Arial"/>
          <w:bCs/>
          <w:sz w:val="26"/>
          <w:szCs w:val="26"/>
        </w:rPr>
        <w:t xml:space="preserve"> efecto</w:t>
      </w:r>
      <w:r w:rsidR="000C40E3">
        <w:rPr>
          <w:rFonts w:ascii="Arial" w:eastAsia="Times New Roman" w:hAnsi="Arial" w:cs="Arial"/>
          <w:bCs/>
          <w:sz w:val="26"/>
          <w:szCs w:val="26"/>
        </w:rPr>
        <w:t>s</w:t>
      </w:r>
      <w:r>
        <w:rPr>
          <w:rFonts w:ascii="Arial" w:eastAsia="Times New Roman" w:hAnsi="Arial" w:cs="Arial"/>
          <w:bCs/>
          <w:sz w:val="26"/>
          <w:szCs w:val="26"/>
        </w:rPr>
        <w:t xml:space="preserve"> de que </w:t>
      </w:r>
      <w:r w:rsidR="0073277B">
        <w:rPr>
          <w:rFonts w:ascii="Arial" w:eastAsia="Times New Roman" w:hAnsi="Arial" w:cs="Arial"/>
          <w:bCs/>
          <w:sz w:val="26"/>
          <w:szCs w:val="26"/>
        </w:rPr>
        <w:t>la autoridad demandada Director Jurídico de</w:t>
      </w:r>
      <w:r>
        <w:rPr>
          <w:rFonts w:ascii="Arial" w:eastAsia="Times New Roman" w:hAnsi="Arial" w:cs="Arial"/>
          <w:bCs/>
          <w:sz w:val="26"/>
          <w:szCs w:val="26"/>
        </w:rPr>
        <w:t>l Organismo Público Operador denominado “Servicios de Agua Potable y Alcantarillado de Oaxaca” (</w:t>
      </w:r>
      <w:proofErr w:type="spellStart"/>
      <w:r>
        <w:rPr>
          <w:rFonts w:ascii="Arial" w:eastAsia="Times New Roman" w:hAnsi="Arial" w:cs="Arial"/>
          <w:bCs/>
          <w:sz w:val="26"/>
          <w:szCs w:val="26"/>
        </w:rPr>
        <w:t>SAPAO</w:t>
      </w:r>
      <w:proofErr w:type="spellEnd"/>
      <w:r>
        <w:rPr>
          <w:rFonts w:ascii="Arial" w:eastAsia="Times New Roman" w:hAnsi="Arial" w:cs="Arial"/>
          <w:bCs/>
          <w:sz w:val="26"/>
          <w:szCs w:val="26"/>
        </w:rPr>
        <w:t xml:space="preserve">), </w:t>
      </w:r>
      <w:r w:rsidR="0073277B">
        <w:rPr>
          <w:rFonts w:ascii="Arial" w:eastAsia="Times New Roman" w:hAnsi="Arial" w:cs="Arial"/>
          <w:bCs/>
          <w:sz w:val="26"/>
          <w:szCs w:val="26"/>
        </w:rPr>
        <w:t xml:space="preserve">emitiera una nueva determinación, la cual efectuó mediante oficio número </w:t>
      </w:r>
      <w:r w:rsidR="00846901">
        <w:rPr>
          <w:rFonts w:ascii="Arial" w:eastAsia="Times New Roman" w:hAnsi="Arial" w:cs="Arial"/>
          <w:bCs/>
          <w:sz w:val="26"/>
          <w:szCs w:val="26"/>
        </w:rPr>
        <w:t>*******</w:t>
      </w:r>
      <w:r w:rsidR="0073277B">
        <w:rPr>
          <w:rFonts w:ascii="Arial" w:eastAsia="Times New Roman" w:hAnsi="Arial" w:cs="Arial"/>
          <w:bCs/>
          <w:sz w:val="26"/>
          <w:szCs w:val="26"/>
        </w:rPr>
        <w:t xml:space="preserve"> de tres de marzo de dos mil veintidós, </w:t>
      </w:r>
      <w:r w:rsidR="00016029">
        <w:rPr>
          <w:rFonts w:ascii="Arial" w:eastAsia="Times New Roman" w:hAnsi="Arial" w:cs="Arial"/>
          <w:bCs/>
          <w:sz w:val="26"/>
          <w:szCs w:val="26"/>
        </w:rPr>
        <w:t>y</w:t>
      </w:r>
      <w:r w:rsidR="0073277B">
        <w:rPr>
          <w:rFonts w:ascii="Arial" w:eastAsia="Times New Roman" w:hAnsi="Arial" w:cs="Arial"/>
          <w:bCs/>
          <w:sz w:val="26"/>
          <w:szCs w:val="26"/>
        </w:rPr>
        <w:t xml:space="preserve"> </w:t>
      </w:r>
      <w:r w:rsidR="00016029">
        <w:rPr>
          <w:rFonts w:ascii="Arial" w:eastAsia="Times New Roman" w:hAnsi="Arial" w:cs="Arial"/>
          <w:bCs/>
          <w:sz w:val="26"/>
          <w:szCs w:val="26"/>
        </w:rPr>
        <w:t xml:space="preserve">el cual </w:t>
      </w:r>
      <w:r w:rsidR="0073277B">
        <w:rPr>
          <w:rFonts w:ascii="Arial" w:eastAsia="Times New Roman" w:hAnsi="Arial" w:cs="Arial"/>
          <w:bCs/>
          <w:sz w:val="26"/>
          <w:szCs w:val="26"/>
        </w:rPr>
        <w:t xml:space="preserve">le fue notificado por la citada autoridad el once de marzo de dos mil veintidós, </w:t>
      </w:r>
      <w:r w:rsidR="00016029">
        <w:rPr>
          <w:rFonts w:ascii="Arial" w:eastAsia="Times New Roman" w:hAnsi="Arial" w:cs="Arial"/>
          <w:bCs/>
          <w:sz w:val="26"/>
          <w:szCs w:val="26"/>
        </w:rPr>
        <w:t xml:space="preserve">por lo que </w:t>
      </w:r>
      <w:r w:rsidR="0073277B">
        <w:rPr>
          <w:rFonts w:ascii="Arial" w:eastAsia="Times New Roman" w:hAnsi="Arial" w:cs="Arial"/>
          <w:bCs/>
          <w:sz w:val="26"/>
          <w:szCs w:val="26"/>
        </w:rPr>
        <w:t xml:space="preserve">conforme al artículo 166 primer párrafo de la Ley de Procedimiento y Justicia Administrativa para el Estado de </w:t>
      </w:r>
      <w:r w:rsidR="0073277B" w:rsidRPr="00252959">
        <w:rPr>
          <w:rFonts w:ascii="Arial" w:eastAsia="Times New Roman" w:hAnsi="Arial" w:cs="Arial"/>
          <w:bCs/>
          <w:sz w:val="26"/>
          <w:szCs w:val="26"/>
        </w:rPr>
        <w:t>Oaxaca, ten</w:t>
      </w:r>
      <w:r w:rsidR="00252959" w:rsidRPr="00252959">
        <w:rPr>
          <w:rFonts w:ascii="Arial" w:eastAsia="Times New Roman" w:hAnsi="Arial" w:cs="Arial"/>
          <w:bCs/>
          <w:sz w:val="26"/>
          <w:szCs w:val="26"/>
        </w:rPr>
        <w:t>í</w:t>
      </w:r>
      <w:r w:rsidR="0073277B" w:rsidRPr="00252959">
        <w:rPr>
          <w:rFonts w:ascii="Arial" w:eastAsia="Times New Roman" w:hAnsi="Arial" w:cs="Arial"/>
          <w:bCs/>
          <w:sz w:val="26"/>
          <w:szCs w:val="26"/>
        </w:rPr>
        <w:t>a</w:t>
      </w:r>
      <w:r w:rsidR="0073277B">
        <w:rPr>
          <w:rFonts w:ascii="Arial" w:eastAsia="Times New Roman" w:hAnsi="Arial" w:cs="Arial"/>
          <w:bCs/>
          <w:sz w:val="26"/>
          <w:szCs w:val="26"/>
        </w:rPr>
        <w:t xml:space="preserve"> el plazo de treinta días hábiles para interponer el juicio de nulidad </w:t>
      </w:r>
      <w:r w:rsidR="00E572CD">
        <w:rPr>
          <w:rFonts w:ascii="Arial" w:eastAsia="Times New Roman" w:hAnsi="Arial" w:cs="Arial"/>
          <w:bCs/>
          <w:sz w:val="26"/>
          <w:szCs w:val="26"/>
        </w:rPr>
        <w:t xml:space="preserve">en </w:t>
      </w:r>
      <w:r w:rsidR="0073277B">
        <w:rPr>
          <w:rFonts w:ascii="Arial" w:eastAsia="Times New Roman" w:hAnsi="Arial" w:cs="Arial"/>
          <w:bCs/>
          <w:sz w:val="26"/>
          <w:szCs w:val="26"/>
        </w:rPr>
        <w:t xml:space="preserve">contra </w:t>
      </w:r>
      <w:r w:rsidR="00016029">
        <w:rPr>
          <w:rFonts w:ascii="Arial" w:eastAsia="Times New Roman" w:hAnsi="Arial" w:cs="Arial"/>
          <w:bCs/>
          <w:sz w:val="26"/>
          <w:szCs w:val="26"/>
        </w:rPr>
        <w:t>d</w:t>
      </w:r>
      <w:r w:rsidR="0073277B">
        <w:rPr>
          <w:rFonts w:ascii="Arial" w:eastAsia="Times New Roman" w:hAnsi="Arial" w:cs="Arial"/>
          <w:bCs/>
          <w:sz w:val="26"/>
          <w:szCs w:val="26"/>
        </w:rPr>
        <w:t>el citado oficio</w:t>
      </w:r>
      <w:r w:rsidR="00016029">
        <w:rPr>
          <w:rFonts w:ascii="Arial" w:eastAsia="Times New Roman" w:hAnsi="Arial" w:cs="Arial"/>
          <w:bCs/>
          <w:sz w:val="26"/>
          <w:szCs w:val="26"/>
        </w:rPr>
        <w:t>.</w:t>
      </w:r>
      <w:r w:rsidR="0073277B">
        <w:rPr>
          <w:rFonts w:ascii="Arial" w:eastAsia="Times New Roman" w:hAnsi="Arial" w:cs="Arial"/>
          <w:bCs/>
          <w:sz w:val="26"/>
          <w:szCs w:val="26"/>
        </w:rPr>
        <w:t xml:space="preserve"> </w:t>
      </w:r>
      <w:r w:rsidR="00292110">
        <w:rPr>
          <w:rFonts w:ascii="Arial" w:eastAsia="Times New Roman" w:hAnsi="Arial" w:cs="Arial"/>
          <w:bCs/>
          <w:sz w:val="26"/>
          <w:szCs w:val="26"/>
        </w:rPr>
        <w:t>- - - - - - - - - - - - -  - -- - - -</w:t>
      </w:r>
    </w:p>
    <w:p w14:paraId="66F21830" w14:textId="2FE76CB4" w:rsidR="00214E8E" w:rsidRDefault="00016029" w:rsidP="00B13CAC">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 xml:space="preserve">Refiere </w:t>
      </w:r>
      <w:r w:rsidR="00016935">
        <w:rPr>
          <w:rFonts w:ascii="Arial" w:eastAsia="Times New Roman" w:hAnsi="Arial" w:cs="Arial"/>
          <w:bCs/>
          <w:sz w:val="26"/>
          <w:szCs w:val="26"/>
        </w:rPr>
        <w:t xml:space="preserve">el recurrente </w:t>
      </w:r>
      <w:r>
        <w:rPr>
          <w:rFonts w:ascii="Arial" w:eastAsia="Times New Roman" w:hAnsi="Arial" w:cs="Arial"/>
          <w:bCs/>
          <w:sz w:val="26"/>
          <w:szCs w:val="26"/>
        </w:rPr>
        <w:t xml:space="preserve">que el artículo </w:t>
      </w:r>
      <w:r w:rsidR="009E5DAA">
        <w:rPr>
          <w:rFonts w:ascii="Arial" w:eastAsia="Times New Roman" w:hAnsi="Arial" w:cs="Arial"/>
          <w:bCs/>
          <w:sz w:val="26"/>
          <w:szCs w:val="26"/>
        </w:rPr>
        <w:t xml:space="preserve">166 </w:t>
      </w:r>
      <w:r>
        <w:rPr>
          <w:rFonts w:ascii="Arial" w:eastAsia="Times New Roman" w:hAnsi="Arial" w:cs="Arial"/>
          <w:bCs/>
          <w:sz w:val="26"/>
          <w:szCs w:val="26"/>
        </w:rPr>
        <w:t xml:space="preserve">primer párrafo de la Ley de la materia, </w:t>
      </w:r>
      <w:r w:rsidR="004A06B3">
        <w:rPr>
          <w:rFonts w:ascii="Arial" w:eastAsia="Times New Roman" w:hAnsi="Arial" w:cs="Arial"/>
          <w:bCs/>
          <w:sz w:val="26"/>
          <w:szCs w:val="26"/>
        </w:rPr>
        <w:t>establece implícitamente a favor del gobernado el derecho a promover el juicio de nulidad dentro del plazo de treinta días hábiles a partir del día siguiente en que le sea notificado o tenga conocimiento de la resolución o acto administrativo que se impugna, sin que en el mismo</w:t>
      </w:r>
      <w:r>
        <w:rPr>
          <w:rFonts w:ascii="Arial" w:eastAsia="Times New Roman" w:hAnsi="Arial" w:cs="Arial"/>
          <w:bCs/>
          <w:sz w:val="26"/>
          <w:szCs w:val="26"/>
        </w:rPr>
        <w:t xml:space="preserve"> numeral</w:t>
      </w:r>
      <w:r w:rsidR="004A06B3">
        <w:rPr>
          <w:rFonts w:ascii="Arial" w:eastAsia="Times New Roman" w:hAnsi="Arial" w:cs="Arial"/>
          <w:bCs/>
          <w:sz w:val="26"/>
          <w:szCs w:val="26"/>
        </w:rPr>
        <w:t xml:space="preserve"> se establezca alguna excepción para el cumplimiento del plazo fatal de treinta días hábiles para presentar </w:t>
      </w:r>
      <w:r w:rsidR="00214E8E">
        <w:rPr>
          <w:rFonts w:ascii="Arial" w:eastAsia="Times New Roman" w:hAnsi="Arial" w:cs="Arial"/>
          <w:bCs/>
          <w:sz w:val="26"/>
          <w:szCs w:val="26"/>
        </w:rPr>
        <w:t>la demanda de nulidad, como pudiera ser, que dicho plazo come</w:t>
      </w:r>
      <w:r w:rsidR="00214E8E" w:rsidRPr="00252959">
        <w:rPr>
          <w:rFonts w:ascii="Arial" w:eastAsia="Times New Roman" w:hAnsi="Arial" w:cs="Arial"/>
          <w:bCs/>
          <w:sz w:val="26"/>
          <w:szCs w:val="26"/>
        </w:rPr>
        <w:t>nzar</w:t>
      </w:r>
      <w:r w:rsidR="00252959" w:rsidRPr="00252959">
        <w:rPr>
          <w:rFonts w:ascii="Arial" w:eastAsia="Times New Roman" w:hAnsi="Arial" w:cs="Arial"/>
          <w:bCs/>
          <w:sz w:val="26"/>
          <w:szCs w:val="26"/>
        </w:rPr>
        <w:t>a</w:t>
      </w:r>
      <w:r w:rsidR="00214E8E">
        <w:rPr>
          <w:rFonts w:ascii="Arial" w:eastAsia="Times New Roman" w:hAnsi="Arial" w:cs="Arial"/>
          <w:bCs/>
          <w:sz w:val="26"/>
          <w:szCs w:val="26"/>
        </w:rPr>
        <w:t xml:space="preserve"> a contar</w:t>
      </w:r>
      <w:r>
        <w:rPr>
          <w:rFonts w:ascii="Arial" w:eastAsia="Times New Roman" w:hAnsi="Arial" w:cs="Arial"/>
          <w:bCs/>
          <w:sz w:val="26"/>
          <w:szCs w:val="26"/>
        </w:rPr>
        <w:t>se</w:t>
      </w:r>
      <w:r w:rsidR="00214E8E">
        <w:rPr>
          <w:rFonts w:ascii="Arial" w:eastAsia="Times New Roman" w:hAnsi="Arial" w:cs="Arial"/>
          <w:bCs/>
          <w:sz w:val="26"/>
          <w:szCs w:val="26"/>
        </w:rPr>
        <w:t xml:space="preserve"> a partir de que se considere cumplida una sentencia para efectos dictada en un diverso juicio de nulidad, esto, a pesar de que el nuevo acto o resolución impugnada ya haya sido notificada a la parte actora.</w:t>
      </w:r>
      <w:r w:rsidR="00EE3CB2">
        <w:rPr>
          <w:rFonts w:ascii="Arial" w:eastAsia="Times New Roman" w:hAnsi="Arial" w:cs="Arial"/>
          <w:bCs/>
          <w:sz w:val="26"/>
          <w:szCs w:val="26"/>
        </w:rPr>
        <w:t xml:space="preserve">- - - - - - - - - - - - - - </w:t>
      </w:r>
    </w:p>
    <w:p w14:paraId="3AE28FFA" w14:textId="7F889EB5" w:rsidR="00451E76" w:rsidRDefault="00451E76" w:rsidP="00451E76">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 xml:space="preserve">También, manifiesta el revisionista que en el acuerdo objeto de esta revisión, no se actualiza la hipótesis contenida en el artículo 161 fracción III, de la Ley de Procedimiento y Justicia Administrativa para el Estado de Oaxaca, ya que establece que el juicio es improcedente contra actos que sean materia de un juicio que se encuentre pendiente de resolución en el Tribunal, es decir, de un mismo acto impugnado </w:t>
      </w:r>
      <w:r>
        <w:rPr>
          <w:rFonts w:ascii="Arial" w:eastAsia="Times New Roman" w:hAnsi="Arial" w:cs="Arial"/>
          <w:bCs/>
          <w:sz w:val="26"/>
          <w:szCs w:val="26"/>
        </w:rPr>
        <w:lastRenderedPageBreak/>
        <w:t>pendiente de dictarse sentencia en la Sala Unitaria o Sala Superior, más no así de una sentencia o resolución que se encuentra firme y únicamente pendiente el cumplimiento de la misma, es decir en la etapa de ejecución.</w:t>
      </w:r>
      <w:r w:rsidR="009E7D8D">
        <w:rPr>
          <w:rFonts w:ascii="Arial" w:eastAsia="Times New Roman" w:hAnsi="Arial" w:cs="Arial"/>
          <w:bCs/>
          <w:sz w:val="26"/>
          <w:szCs w:val="26"/>
        </w:rPr>
        <w:t>- - - - - - - - - - - - - - - - - - - - - - - - - - - - - - - - - - - - - - - - - - -</w:t>
      </w:r>
    </w:p>
    <w:p w14:paraId="54FAE9A5" w14:textId="2E561380" w:rsidR="00914FC9" w:rsidRDefault="00966765" w:rsidP="00B13CAC">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Más adelante, señala</w:t>
      </w:r>
      <w:r w:rsidR="00E572CD">
        <w:rPr>
          <w:rFonts w:ascii="Arial" w:eastAsia="Times New Roman" w:hAnsi="Arial" w:cs="Arial"/>
          <w:bCs/>
          <w:sz w:val="26"/>
          <w:szCs w:val="26"/>
        </w:rPr>
        <w:t xml:space="preserve"> el recurrente </w:t>
      </w:r>
      <w:r w:rsidR="00914FC9">
        <w:rPr>
          <w:rFonts w:ascii="Arial" w:eastAsia="Times New Roman" w:hAnsi="Arial" w:cs="Arial"/>
          <w:bCs/>
          <w:sz w:val="26"/>
          <w:szCs w:val="26"/>
        </w:rPr>
        <w:t xml:space="preserve">que </w:t>
      </w:r>
      <w:r w:rsidR="00E572CD">
        <w:rPr>
          <w:rFonts w:ascii="Arial" w:eastAsia="Times New Roman" w:hAnsi="Arial" w:cs="Arial"/>
          <w:bCs/>
          <w:sz w:val="26"/>
          <w:szCs w:val="26"/>
        </w:rPr>
        <w:t>en el supuesto de que l</w:t>
      </w:r>
      <w:r w:rsidR="00914FC9">
        <w:rPr>
          <w:rFonts w:ascii="Arial" w:eastAsia="Times New Roman" w:hAnsi="Arial" w:cs="Arial"/>
          <w:bCs/>
          <w:sz w:val="26"/>
          <w:szCs w:val="26"/>
        </w:rPr>
        <w:t>a Tercera Sala Unitaria de Primera Instancia, con el</w:t>
      </w:r>
      <w:r w:rsidR="00890074">
        <w:rPr>
          <w:rFonts w:ascii="Arial" w:eastAsia="Times New Roman" w:hAnsi="Arial" w:cs="Arial"/>
          <w:bCs/>
          <w:sz w:val="26"/>
          <w:szCs w:val="26"/>
        </w:rPr>
        <w:t xml:space="preserve"> </w:t>
      </w:r>
      <w:r w:rsidR="00914FC9">
        <w:rPr>
          <w:rFonts w:ascii="Arial" w:eastAsia="Times New Roman" w:hAnsi="Arial" w:cs="Arial"/>
          <w:bCs/>
          <w:sz w:val="26"/>
          <w:szCs w:val="26"/>
        </w:rPr>
        <w:t xml:space="preserve">oficio número </w:t>
      </w:r>
      <w:r w:rsidR="00846901">
        <w:rPr>
          <w:rFonts w:ascii="Arial" w:eastAsia="Times New Roman" w:hAnsi="Arial" w:cs="Arial"/>
          <w:bCs/>
          <w:sz w:val="26"/>
          <w:szCs w:val="26"/>
        </w:rPr>
        <w:t>*******</w:t>
      </w:r>
      <w:r w:rsidR="00914FC9">
        <w:rPr>
          <w:rFonts w:ascii="Arial" w:eastAsia="Times New Roman" w:hAnsi="Arial" w:cs="Arial"/>
          <w:bCs/>
          <w:sz w:val="26"/>
          <w:szCs w:val="26"/>
        </w:rPr>
        <w:t xml:space="preserve"> de tres de marzo de dos mil veintidós, tuviera por cumplida la sentencia de quince de diciembre de dos mil veintiuno</w:t>
      </w:r>
      <w:r w:rsidR="00890074">
        <w:rPr>
          <w:rFonts w:ascii="Arial" w:eastAsia="Times New Roman" w:hAnsi="Arial" w:cs="Arial"/>
          <w:bCs/>
          <w:sz w:val="26"/>
          <w:szCs w:val="26"/>
        </w:rPr>
        <w:t xml:space="preserve"> dictada </w:t>
      </w:r>
      <w:r w:rsidR="00914FC9">
        <w:rPr>
          <w:rFonts w:ascii="Arial" w:eastAsia="Times New Roman" w:hAnsi="Arial" w:cs="Arial"/>
          <w:bCs/>
          <w:sz w:val="26"/>
          <w:szCs w:val="26"/>
        </w:rPr>
        <w:t xml:space="preserve">en el juicio de nulidad 0047/2020, ello no eximirá a la parte actora de haber interpuesto la demanda de nulidad en el plazo de treinta días </w:t>
      </w:r>
      <w:r>
        <w:rPr>
          <w:rFonts w:ascii="Arial" w:eastAsia="Times New Roman" w:hAnsi="Arial" w:cs="Arial"/>
          <w:bCs/>
          <w:sz w:val="26"/>
          <w:szCs w:val="26"/>
        </w:rPr>
        <w:t xml:space="preserve">contados </w:t>
      </w:r>
      <w:r w:rsidR="00914FC9">
        <w:rPr>
          <w:rFonts w:ascii="Arial" w:eastAsia="Times New Roman" w:hAnsi="Arial" w:cs="Arial"/>
          <w:bCs/>
          <w:sz w:val="26"/>
          <w:szCs w:val="26"/>
        </w:rPr>
        <w:t>a partir de su notificación, pues de hacerlo hasta que se emitiera el acuerdo de su cumplimiento, la demanda de nulidad sería extemporánea al haber transcurrido ya el plazo de treinta días para su interposición</w:t>
      </w:r>
      <w:r w:rsidR="00890074">
        <w:rPr>
          <w:rFonts w:ascii="Arial" w:eastAsia="Times New Roman" w:hAnsi="Arial" w:cs="Arial"/>
          <w:bCs/>
          <w:sz w:val="26"/>
          <w:szCs w:val="26"/>
        </w:rPr>
        <w:t>.</w:t>
      </w:r>
      <w:r w:rsidR="00304EC1">
        <w:rPr>
          <w:rFonts w:ascii="Arial" w:eastAsia="Times New Roman" w:hAnsi="Arial" w:cs="Arial"/>
          <w:bCs/>
          <w:sz w:val="26"/>
          <w:szCs w:val="26"/>
        </w:rPr>
        <w:t xml:space="preserve">- - - - - - - - </w:t>
      </w:r>
    </w:p>
    <w:p w14:paraId="1F6D69EC" w14:textId="3736D5F0" w:rsidR="002B4C2C" w:rsidRDefault="00760E0C" w:rsidP="00B13CAC">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Asimismo</w:t>
      </w:r>
      <w:r w:rsidR="00966765">
        <w:rPr>
          <w:rFonts w:ascii="Arial" w:eastAsia="Times New Roman" w:hAnsi="Arial" w:cs="Arial"/>
          <w:bCs/>
          <w:sz w:val="26"/>
          <w:szCs w:val="26"/>
        </w:rPr>
        <w:t xml:space="preserve">, </w:t>
      </w:r>
      <w:r w:rsidR="00844BA9">
        <w:rPr>
          <w:rFonts w:ascii="Arial" w:eastAsia="Times New Roman" w:hAnsi="Arial" w:cs="Arial"/>
          <w:bCs/>
          <w:sz w:val="26"/>
          <w:szCs w:val="26"/>
        </w:rPr>
        <w:t xml:space="preserve">indica </w:t>
      </w:r>
      <w:r w:rsidR="00890074">
        <w:rPr>
          <w:rFonts w:ascii="Arial" w:eastAsia="Times New Roman" w:hAnsi="Arial" w:cs="Arial"/>
          <w:bCs/>
          <w:sz w:val="26"/>
          <w:szCs w:val="26"/>
        </w:rPr>
        <w:t>el revisionista que en d</w:t>
      </w:r>
      <w:r w:rsidR="00914FC9">
        <w:rPr>
          <w:rFonts w:ascii="Arial" w:eastAsia="Times New Roman" w:hAnsi="Arial" w:cs="Arial"/>
          <w:bCs/>
          <w:sz w:val="26"/>
          <w:szCs w:val="26"/>
        </w:rPr>
        <w:t xml:space="preserve">iferente supuesto si la Tercera Sala Unitaria de Primera Instancia de este Tribunal, con el nuevo acto de tres de marzo de dos mil veintidós, tuviera por no cumplida la sentencia de fecha quince de diciembre de dos mil veintiuno en el juicio de nulidad 0047/2020, tendría la autoridad </w:t>
      </w:r>
      <w:r w:rsidR="002B4C2C">
        <w:rPr>
          <w:rFonts w:ascii="Arial" w:eastAsia="Times New Roman" w:hAnsi="Arial" w:cs="Arial"/>
          <w:bCs/>
          <w:sz w:val="26"/>
          <w:szCs w:val="26"/>
        </w:rPr>
        <w:t>demandada que emitir un nuevo acto o determinación dejando insubsistente o s</w:t>
      </w:r>
      <w:r w:rsidR="00890074">
        <w:rPr>
          <w:rFonts w:ascii="Arial" w:eastAsia="Times New Roman" w:hAnsi="Arial" w:cs="Arial"/>
          <w:bCs/>
          <w:sz w:val="26"/>
          <w:szCs w:val="26"/>
        </w:rPr>
        <w:t>i</w:t>
      </w:r>
      <w:r w:rsidR="002B4C2C">
        <w:rPr>
          <w:rFonts w:ascii="Arial" w:eastAsia="Times New Roman" w:hAnsi="Arial" w:cs="Arial"/>
          <w:bCs/>
          <w:sz w:val="26"/>
          <w:szCs w:val="26"/>
        </w:rPr>
        <w:t xml:space="preserve">n efectos el oficio </w:t>
      </w:r>
      <w:r w:rsidR="00846901">
        <w:rPr>
          <w:rFonts w:ascii="Arial" w:eastAsia="Times New Roman" w:hAnsi="Arial" w:cs="Arial"/>
          <w:bCs/>
          <w:sz w:val="26"/>
          <w:szCs w:val="26"/>
        </w:rPr>
        <w:t>*******</w:t>
      </w:r>
      <w:r w:rsidR="002B4C2C">
        <w:rPr>
          <w:rFonts w:ascii="Arial" w:eastAsia="Times New Roman" w:hAnsi="Arial" w:cs="Arial"/>
          <w:bCs/>
          <w:sz w:val="26"/>
          <w:szCs w:val="26"/>
        </w:rPr>
        <w:t xml:space="preserve">, </w:t>
      </w:r>
      <w:r w:rsidR="00890074">
        <w:rPr>
          <w:rFonts w:ascii="Arial" w:eastAsia="Times New Roman" w:hAnsi="Arial" w:cs="Arial"/>
          <w:bCs/>
          <w:sz w:val="26"/>
          <w:szCs w:val="26"/>
        </w:rPr>
        <w:t>debiendo l</w:t>
      </w:r>
      <w:r w:rsidR="002B4C2C">
        <w:rPr>
          <w:rFonts w:ascii="Arial" w:eastAsia="Times New Roman" w:hAnsi="Arial" w:cs="Arial"/>
          <w:bCs/>
          <w:sz w:val="26"/>
          <w:szCs w:val="26"/>
        </w:rPr>
        <w:t xml:space="preserve">a Cuarta Sala recabar esos elementos de la diversa Tercera Sala, </w:t>
      </w:r>
      <w:r w:rsidR="00890074">
        <w:rPr>
          <w:rFonts w:ascii="Arial" w:eastAsia="Times New Roman" w:hAnsi="Arial" w:cs="Arial"/>
          <w:bCs/>
          <w:sz w:val="26"/>
          <w:szCs w:val="26"/>
        </w:rPr>
        <w:t xml:space="preserve">para que entonces </w:t>
      </w:r>
      <w:r w:rsidR="002B4C2C">
        <w:rPr>
          <w:rFonts w:ascii="Arial" w:eastAsia="Times New Roman" w:hAnsi="Arial" w:cs="Arial"/>
          <w:bCs/>
          <w:sz w:val="26"/>
          <w:szCs w:val="26"/>
        </w:rPr>
        <w:t xml:space="preserve">sí procediera el </w:t>
      </w:r>
      <w:proofErr w:type="spellStart"/>
      <w:r w:rsidR="002B4C2C">
        <w:rPr>
          <w:rFonts w:ascii="Arial" w:eastAsia="Times New Roman" w:hAnsi="Arial" w:cs="Arial"/>
          <w:bCs/>
          <w:sz w:val="26"/>
          <w:szCs w:val="26"/>
        </w:rPr>
        <w:t>desechamiento</w:t>
      </w:r>
      <w:proofErr w:type="spellEnd"/>
      <w:r w:rsidR="002B4C2C">
        <w:rPr>
          <w:rFonts w:ascii="Arial" w:eastAsia="Times New Roman" w:hAnsi="Arial" w:cs="Arial"/>
          <w:bCs/>
          <w:sz w:val="26"/>
          <w:szCs w:val="26"/>
        </w:rPr>
        <w:t xml:space="preserve"> de la demanda del juicio de nulidad 0033/2022</w:t>
      </w:r>
      <w:r w:rsidR="00890074">
        <w:rPr>
          <w:rFonts w:ascii="Arial" w:eastAsia="Times New Roman" w:hAnsi="Arial" w:cs="Arial"/>
          <w:bCs/>
          <w:sz w:val="26"/>
          <w:szCs w:val="26"/>
        </w:rPr>
        <w:t>.</w:t>
      </w:r>
      <w:r w:rsidR="003B7BF9">
        <w:rPr>
          <w:rFonts w:ascii="Arial" w:eastAsia="Times New Roman" w:hAnsi="Arial" w:cs="Arial"/>
          <w:bCs/>
          <w:sz w:val="26"/>
          <w:szCs w:val="26"/>
        </w:rPr>
        <w:t>- - - - -</w:t>
      </w:r>
      <w:r w:rsidR="003024A4">
        <w:rPr>
          <w:rFonts w:ascii="Arial" w:eastAsia="Times New Roman" w:hAnsi="Arial" w:cs="Arial"/>
          <w:bCs/>
          <w:sz w:val="26"/>
          <w:szCs w:val="26"/>
        </w:rPr>
        <w:t xml:space="preserve"> - - - - - - - - - - - - - </w:t>
      </w:r>
    </w:p>
    <w:p w14:paraId="28144080" w14:textId="4DBA3A1E" w:rsidR="002B4C2C" w:rsidRDefault="00DF5B7C" w:rsidP="00B13CAC">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Finalmente manifiesta</w:t>
      </w:r>
      <w:r w:rsidR="002B4C2C">
        <w:rPr>
          <w:rFonts w:ascii="Arial" w:eastAsia="Times New Roman" w:hAnsi="Arial" w:cs="Arial"/>
          <w:bCs/>
          <w:sz w:val="26"/>
          <w:szCs w:val="26"/>
        </w:rPr>
        <w:t xml:space="preserve"> el recurrente que en el caso que nos ocupa la Magistrada de la Cuarta Sala Unitaria de Primera Instancia de este Tribunal, para proceder correctamente a admitir o desechar la demanda en el juicio de nulidad 0033/2022, </w:t>
      </w:r>
      <w:r w:rsidR="009A6EFC">
        <w:rPr>
          <w:rFonts w:ascii="Arial" w:eastAsia="Times New Roman" w:hAnsi="Arial" w:cs="Arial"/>
          <w:bCs/>
          <w:sz w:val="26"/>
          <w:szCs w:val="26"/>
        </w:rPr>
        <w:t>en donde</w:t>
      </w:r>
      <w:r w:rsidR="002B4C2C">
        <w:rPr>
          <w:rFonts w:ascii="Arial" w:eastAsia="Times New Roman" w:hAnsi="Arial" w:cs="Arial"/>
          <w:bCs/>
          <w:sz w:val="26"/>
          <w:szCs w:val="26"/>
        </w:rPr>
        <w:t xml:space="preserve"> el acto impugnado es el oficio número </w:t>
      </w:r>
      <w:r w:rsidR="00846901">
        <w:rPr>
          <w:rFonts w:ascii="Arial" w:eastAsia="Times New Roman" w:hAnsi="Arial" w:cs="Arial"/>
          <w:bCs/>
          <w:sz w:val="26"/>
          <w:szCs w:val="26"/>
        </w:rPr>
        <w:t>*******</w:t>
      </w:r>
      <w:r w:rsidR="002B4C2C">
        <w:rPr>
          <w:rFonts w:ascii="Arial" w:eastAsia="Times New Roman" w:hAnsi="Arial" w:cs="Arial"/>
          <w:bCs/>
          <w:sz w:val="26"/>
          <w:szCs w:val="26"/>
        </w:rPr>
        <w:t xml:space="preserve"> de tres de marzo de dos mil veintidós, emitido por el Director Jurídico del Organismo Público Operador denominado “Servicios de Agua Potable y Alcantarillado de Oaxaca” (</w:t>
      </w:r>
      <w:proofErr w:type="spellStart"/>
      <w:r w:rsidR="002B4C2C">
        <w:rPr>
          <w:rFonts w:ascii="Arial" w:eastAsia="Times New Roman" w:hAnsi="Arial" w:cs="Arial"/>
          <w:bCs/>
          <w:sz w:val="26"/>
          <w:szCs w:val="26"/>
        </w:rPr>
        <w:t>SAPAO</w:t>
      </w:r>
      <w:proofErr w:type="spellEnd"/>
      <w:r w:rsidR="002B4C2C">
        <w:rPr>
          <w:rFonts w:ascii="Arial" w:eastAsia="Times New Roman" w:hAnsi="Arial" w:cs="Arial"/>
          <w:bCs/>
          <w:sz w:val="26"/>
          <w:szCs w:val="26"/>
        </w:rPr>
        <w:t xml:space="preserve">), en cumplimiento a la sentencia de quince de diciembre de dos mil veintiuno en el diverso juicio de nulidad 0047/2020 del Índice de la Tercera Sala Unitaria de Primera Instancia </w:t>
      </w:r>
      <w:r w:rsidR="007F4643">
        <w:rPr>
          <w:rFonts w:ascii="Arial" w:eastAsia="Times New Roman" w:hAnsi="Arial" w:cs="Arial"/>
          <w:bCs/>
          <w:sz w:val="26"/>
          <w:szCs w:val="26"/>
        </w:rPr>
        <w:t>de este Tribunal, debió allegarse de las constancias vía informe de la Tercera Sala, donde se determinara el cum</w:t>
      </w:r>
      <w:r w:rsidR="00890074">
        <w:rPr>
          <w:rFonts w:ascii="Arial" w:eastAsia="Times New Roman" w:hAnsi="Arial" w:cs="Arial"/>
          <w:bCs/>
          <w:sz w:val="26"/>
          <w:szCs w:val="26"/>
        </w:rPr>
        <w:t>p</w:t>
      </w:r>
      <w:r w:rsidR="007F4643">
        <w:rPr>
          <w:rFonts w:ascii="Arial" w:eastAsia="Times New Roman" w:hAnsi="Arial" w:cs="Arial"/>
          <w:bCs/>
          <w:sz w:val="26"/>
          <w:szCs w:val="26"/>
        </w:rPr>
        <w:t xml:space="preserve">limiento o no de la sentencia que emitió, así como la firmeza de esa decisión para poder acordar en uno u otro supuesto sobre la admisión o </w:t>
      </w:r>
      <w:proofErr w:type="spellStart"/>
      <w:r w:rsidR="007F4643">
        <w:rPr>
          <w:rFonts w:ascii="Arial" w:eastAsia="Times New Roman" w:hAnsi="Arial" w:cs="Arial"/>
          <w:bCs/>
          <w:sz w:val="26"/>
          <w:szCs w:val="26"/>
        </w:rPr>
        <w:t>desechamiento</w:t>
      </w:r>
      <w:proofErr w:type="spellEnd"/>
      <w:r w:rsidR="007F4643">
        <w:rPr>
          <w:rFonts w:ascii="Arial" w:eastAsia="Times New Roman" w:hAnsi="Arial" w:cs="Arial"/>
          <w:bCs/>
          <w:sz w:val="26"/>
          <w:szCs w:val="26"/>
        </w:rPr>
        <w:t xml:space="preserve"> de la demanda.</w:t>
      </w:r>
      <w:r w:rsidR="00260A0F">
        <w:rPr>
          <w:rFonts w:ascii="Arial" w:eastAsia="Times New Roman" w:hAnsi="Arial" w:cs="Arial"/>
          <w:bCs/>
          <w:sz w:val="26"/>
          <w:szCs w:val="26"/>
        </w:rPr>
        <w:t xml:space="preserve">- - - </w:t>
      </w:r>
      <w:r w:rsidR="003024A4">
        <w:rPr>
          <w:rFonts w:ascii="Arial" w:eastAsia="Times New Roman" w:hAnsi="Arial" w:cs="Arial"/>
          <w:bCs/>
          <w:sz w:val="26"/>
          <w:szCs w:val="26"/>
        </w:rPr>
        <w:t>- - - - - - - - - - - - - - - - - -</w:t>
      </w:r>
    </w:p>
    <w:p w14:paraId="60EE2337" w14:textId="5D9CBF7A" w:rsidR="00B00792" w:rsidRDefault="000E2C05" w:rsidP="00BB063C">
      <w:pPr>
        <w:widowControl w:val="0"/>
        <w:tabs>
          <w:tab w:val="left" w:pos="7938"/>
        </w:tabs>
        <w:spacing w:before="240" w:line="360" w:lineRule="auto"/>
        <w:ind w:right="18" w:firstLine="709"/>
        <w:jc w:val="both"/>
        <w:rPr>
          <w:rFonts w:ascii="Arial" w:hAnsi="Arial" w:cs="Arial"/>
          <w:bCs/>
          <w:iCs/>
          <w:sz w:val="26"/>
          <w:szCs w:val="26"/>
          <w:lang w:eastAsia="es-ES"/>
        </w:rPr>
      </w:pPr>
      <w:r>
        <w:rPr>
          <w:rFonts w:ascii="Arial" w:eastAsia="Times New Roman" w:hAnsi="Arial" w:cs="Arial"/>
          <w:b/>
          <w:sz w:val="26"/>
          <w:szCs w:val="26"/>
        </w:rPr>
        <w:lastRenderedPageBreak/>
        <w:t>R</w:t>
      </w:r>
      <w:r>
        <w:rPr>
          <w:rFonts w:ascii="Arial" w:eastAsia="Times New Roman" w:hAnsi="Arial" w:cs="Arial"/>
          <w:bCs/>
          <w:sz w:val="26"/>
          <w:szCs w:val="26"/>
        </w:rPr>
        <w:t xml:space="preserve">esulta </w:t>
      </w:r>
      <w:r>
        <w:rPr>
          <w:rFonts w:ascii="Arial" w:eastAsia="Times New Roman" w:hAnsi="Arial" w:cs="Arial"/>
          <w:b/>
          <w:sz w:val="26"/>
          <w:szCs w:val="26"/>
        </w:rPr>
        <w:t xml:space="preserve">FUNDADO </w:t>
      </w:r>
      <w:r>
        <w:rPr>
          <w:rFonts w:ascii="Arial" w:eastAsia="Times New Roman" w:hAnsi="Arial" w:cs="Arial"/>
          <w:bCs/>
          <w:sz w:val="26"/>
          <w:szCs w:val="26"/>
        </w:rPr>
        <w:t xml:space="preserve">el </w:t>
      </w:r>
      <w:r w:rsidRPr="00252959">
        <w:rPr>
          <w:rFonts w:ascii="Arial" w:eastAsia="Times New Roman" w:hAnsi="Arial" w:cs="Arial"/>
          <w:b/>
          <w:sz w:val="26"/>
          <w:szCs w:val="26"/>
        </w:rPr>
        <w:t>agravio único</w:t>
      </w:r>
      <w:r>
        <w:rPr>
          <w:rFonts w:ascii="Arial" w:eastAsia="Times New Roman" w:hAnsi="Arial" w:cs="Arial"/>
          <w:bCs/>
          <w:sz w:val="26"/>
          <w:szCs w:val="26"/>
        </w:rPr>
        <w:t xml:space="preserve"> del recurrente, porque del</w:t>
      </w:r>
      <w:r w:rsidR="00BB063C">
        <w:rPr>
          <w:rFonts w:ascii="Arial" w:eastAsia="Times New Roman" w:hAnsi="Arial" w:cs="Arial"/>
          <w:bCs/>
          <w:sz w:val="26"/>
          <w:szCs w:val="26"/>
        </w:rPr>
        <w:t xml:space="preserve"> </w:t>
      </w:r>
      <w:bookmarkEnd w:id="1"/>
      <w:bookmarkEnd w:id="2"/>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w:t>
      </w:r>
      <w:r w:rsidR="00B56AF9">
        <w:rPr>
          <w:rFonts w:ascii="Arial" w:hAnsi="Arial" w:cs="Arial"/>
          <w:color w:val="000000"/>
          <w:sz w:val="26"/>
          <w:szCs w:val="26"/>
        </w:rPr>
        <w:t xml:space="preserve">0033/2022 </w:t>
      </w:r>
      <w:r w:rsidR="00B00792">
        <w:rPr>
          <w:rFonts w:ascii="Arial" w:hAnsi="Arial" w:cs="Arial"/>
          <w:color w:val="000000"/>
          <w:sz w:val="26"/>
          <w:szCs w:val="26"/>
        </w:rPr>
        <w:t xml:space="preserve">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3"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3"/>
      <w:r w:rsidR="00B00792">
        <w:rPr>
          <w:rFonts w:ascii="Arial" w:hAnsi="Arial" w:cs="Arial"/>
          <w:color w:val="000000"/>
          <w:sz w:val="26"/>
          <w:szCs w:val="26"/>
        </w:rPr>
        <w:t xml:space="preserve">, se </w:t>
      </w:r>
      <w:r w:rsidR="00712D45">
        <w:rPr>
          <w:rFonts w:ascii="Arial" w:hAnsi="Arial" w:cs="Arial"/>
          <w:color w:val="000000"/>
          <w:sz w:val="26"/>
          <w:szCs w:val="26"/>
        </w:rPr>
        <w:t>advierte</w:t>
      </w:r>
      <w:r w:rsidR="00DF590A">
        <w:rPr>
          <w:rFonts w:ascii="Arial" w:hAnsi="Arial" w:cs="Arial"/>
          <w:color w:val="000000"/>
          <w:sz w:val="26"/>
          <w:szCs w:val="26"/>
        </w:rPr>
        <w:t xml:space="preserve"> </w:t>
      </w:r>
      <w:r w:rsidR="00B56AF9">
        <w:rPr>
          <w:rFonts w:ascii="Arial" w:hAnsi="Arial" w:cs="Arial"/>
          <w:color w:val="000000"/>
          <w:sz w:val="26"/>
          <w:szCs w:val="26"/>
        </w:rPr>
        <w:t>lo siguiente</w:t>
      </w:r>
      <w:r w:rsidR="00B00792">
        <w:rPr>
          <w:rFonts w:ascii="Arial" w:hAnsi="Arial" w:cs="Arial"/>
          <w:bCs/>
          <w:iCs/>
          <w:sz w:val="26"/>
          <w:szCs w:val="26"/>
          <w:lang w:eastAsia="es-ES"/>
        </w:rPr>
        <w:t>:</w:t>
      </w:r>
      <w:r w:rsidR="0040313F">
        <w:rPr>
          <w:rFonts w:ascii="Arial" w:hAnsi="Arial" w:cs="Arial"/>
          <w:bCs/>
          <w:iCs/>
          <w:sz w:val="26"/>
          <w:szCs w:val="26"/>
          <w:lang w:eastAsia="es-ES"/>
        </w:rPr>
        <w:t>- - - - - - - - - - - - - - - - - - - - - - - - - - - - -</w:t>
      </w:r>
    </w:p>
    <w:p w14:paraId="19736EC2" w14:textId="7C547A3F" w:rsidR="00B56AF9" w:rsidRDefault="00B56AF9" w:rsidP="00B56AF9">
      <w:pPr>
        <w:pStyle w:val="Prrafodelista"/>
        <w:widowControl w:val="0"/>
        <w:numPr>
          <w:ilvl w:val="0"/>
          <w:numId w:val="17"/>
        </w:numPr>
        <w:tabs>
          <w:tab w:val="left" w:pos="7938"/>
        </w:tabs>
        <w:spacing w:before="240" w:line="360" w:lineRule="auto"/>
        <w:ind w:right="18"/>
        <w:jc w:val="both"/>
        <w:rPr>
          <w:rFonts w:ascii="Arial" w:eastAsia="Times New Roman" w:hAnsi="Arial" w:cs="Arial"/>
          <w:bCs/>
          <w:sz w:val="26"/>
          <w:szCs w:val="26"/>
        </w:rPr>
      </w:pPr>
      <w:r>
        <w:rPr>
          <w:rFonts w:ascii="Arial" w:eastAsia="Times New Roman" w:hAnsi="Arial" w:cs="Arial"/>
          <w:bCs/>
          <w:sz w:val="26"/>
          <w:szCs w:val="26"/>
        </w:rPr>
        <w:t xml:space="preserve">Que el actor </w:t>
      </w:r>
      <w:r w:rsidR="00846901">
        <w:rPr>
          <w:rFonts w:ascii="Arial" w:eastAsia="Times New Roman" w:hAnsi="Arial" w:cs="Arial"/>
          <w:bCs/>
          <w:sz w:val="26"/>
          <w:szCs w:val="26"/>
        </w:rPr>
        <w:t>*******</w:t>
      </w:r>
      <w:r>
        <w:rPr>
          <w:rFonts w:ascii="Arial" w:eastAsia="Times New Roman" w:hAnsi="Arial" w:cs="Arial"/>
          <w:bCs/>
          <w:sz w:val="26"/>
          <w:szCs w:val="26"/>
        </w:rPr>
        <w:t>,</w:t>
      </w:r>
      <w:r w:rsidRPr="00B56AF9">
        <w:t xml:space="preserve"> </w:t>
      </w:r>
      <w:r w:rsidRPr="00B56AF9">
        <w:rPr>
          <w:rFonts w:ascii="Arial" w:eastAsia="Times New Roman" w:hAnsi="Arial" w:cs="Arial"/>
          <w:bCs/>
          <w:sz w:val="26"/>
          <w:szCs w:val="26"/>
        </w:rPr>
        <w:t xml:space="preserve">por escrito de </w:t>
      </w:r>
      <w:r>
        <w:rPr>
          <w:rFonts w:ascii="Arial" w:eastAsia="Times New Roman" w:hAnsi="Arial" w:cs="Arial"/>
          <w:bCs/>
          <w:sz w:val="26"/>
          <w:szCs w:val="26"/>
        </w:rPr>
        <w:t>diecinueve de abril de dos mil veintidós</w:t>
      </w:r>
      <w:r w:rsidRPr="00B56AF9">
        <w:rPr>
          <w:rFonts w:ascii="Arial" w:eastAsia="Times New Roman" w:hAnsi="Arial" w:cs="Arial"/>
          <w:bCs/>
          <w:sz w:val="26"/>
          <w:szCs w:val="26"/>
        </w:rPr>
        <w:t xml:space="preserve"> presentado en la Oficialía de Partes Común de este Tribunal, demandó la nulidad </w:t>
      </w:r>
      <w:r>
        <w:rPr>
          <w:rFonts w:ascii="Arial" w:eastAsia="Times New Roman" w:hAnsi="Arial" w:cs="Arial"/>
          <w:bCs/>
          <w:sz w:val="26"/>
          <w:szCs w:val="26"/>
        </w:rPr>
        <w:t xml:space="preserve">del oficio número </w:t>
      </w:r>
      <w:bookmarkStart w:id="4" w:name="_Hlk117599389"/>
      <w:r w:rsidR="00846901">
        <w:rPr>
          <w:rFonts w:ascii="Arial" w:eastAsia="Times New Roman" w:hAnsi="Arial" w:cs="Arial"/>
          <w:bCs/>
          <w:sz w:val="26"/>
          <w:szCs w:val="26"/>
        </w:rPr>
        <w:t>*******</w:t>
      </w:r>
      <w:r>
        <w:rPr>
          <w:rFonts w:ascii="Arial" w:eastAsia="Times New Roman" w:hAnsi="Arial" w:cs="Arial"/>
          <w:bCs/>
          <w:sz w:val="26"/>
          <w:szCs w:val="26"/>
        </w:rPr>
        <w:t xml:space="preserve"> de tres de </w:t>
      </w:r>
      <w:r w:rsidRPr="00B56AF9">
        <w:rPr>
          <w:rFonts w:ascii="Arial" w:eastAsia="Times New Roman" w:hAnsi="Arial" w:cs="Arial"/>
          <w:bCs/>
          <w:sz w:val="26"/>
          <w:szCs w:val="26"/>
        </w:rPr>
        <w:t>marzo de dos mil veintidós, emitido por el Director Jurídico del Organismo Público Operador denominado “Servicios de Agua Potable y Alcantarillado de Oaxaca” (</w:t>
      </w:r>
      <w:proofErr w:type="spellStart"/>
      <w:r w:rsidRPr="00B56AF9">
        <w:rPr>
          <w:rFonts w:ascii="Arial" w:eastAsia="Times New Roman" w:hAnsi="Arial" w:cs="Arial"/>
          <w:bCs/>
          <w:sz w:val="26"/>
          <w:szCs w:val="26"/>
        </w:rPr>
        <w:t>SAPAO</w:t>
      </w:r>
      <w:proofErr w:type="spellEnd"/>
      <w:r w:rsidRPr="00B56AF9">
        <w:rPr>
          <w:rFonts w:ascii="Arial" w:eastAsia="Times New Roman" w:hAnsi="Arial" w:cs="Arial"/>
          <w:bCs/>
          <w:sz w:val="26"/>
          <w:szCs w:val="26"/>
        </w:rPr>
        <w:t>)</w:t>
      </w:r>
      <w:r>
        <w:rPr>
          <w:rFonts w:ascii="Arial" w:eastAsia="Times New Roman" w:hAnsi="Arial" w:cs="Arial"/>
          <w:bCs/>
          <w:sz w:val="26"/>
          <w:szCs w:val="26"/>
        </w:rPr>
        <w:t>.</w:t>
      </w:r>
      <w:r w:rsidR="0075685D">
        <w:rPr>
          <w:rFonts w:ascii="Arial" w:eastAsia="Times New Roman" w:hAnsi="Arial" w:cs="Arial"/>
          <w:bCs/>
          <w:sz w:val="26"/>
          <w:szCs w:val="26"/>
        </w:rPr>
        <w:t xml:space="preserve">- - - - - - - - - - - - - - - </w:t>
      </w:r>
      <w:r w:rsidR="003024A4">
        <w:rPr>
          <w:rFonts w:ascii="Arial" w:eastAsia="Times New Roman" w:hAnsi="Arial" w:cs="Arial"/>
          <w:bCs/>
          <w:sz w:val="26"/>
          <w:szCs w:val="26"/>
        </w:rPr>
        <w:t>- - - - - - - - - - - - - - - - - - - - -</w:t>
      </w:r>
    </w:p>
    <w:bookmarkEnd w:id="4"/>
    <w:p w14:paraId="551ABF02" w14:textId="2BE92F4B" w:rsidR="000C20D9" w:rsidRDefault="00B56AF9" w:rsidP="00B56AF9">
      <w:pPr>
        <w:pStyle w:val="Prrafodelista"/>
        <w:widowControl w:val="0"/>
        <w:numPr>
          <w:ilvl w:val="0"/>
          <w:numId w:val="17"/>
        </w:numPr>
        <w:tabs>
          <w:tab w:val="left" w:pos="7938"/>
        </w:tabs>
        <w:spacing w:before="240" w:line="360" w:lineRule="auto"/>
        <w:ind w:right="18"/>
        <w:jc w:val="both"/>
        <w:rPr>
          <w:rFonts w:ascii="Arial" w:eastAsia="Times New Roman" w:hAnsi="Arial" w:cs="Arial"/>
          <w:bCs/>
          <w:sz w:val="26"/>
          <w:szCs w:val="26"/>
        </w:rPr>
      </w:pPr>
      <w:r>
        <w:rPr>
          <w:rFonts w:ascii="Arial" w:eastAsia="Times New Roman" w:hAnsi="Arial" w:cs="Arial"/>
          <w:bCs/>
          <w:sz w:val="26"/>
          <w:szCs w:val="26"/>
        </w:rPr>
        <w:t xml:space="preserve">Que por acuerdo de veinte de abril de dos mil veintidós, la Cuarta Sala Unitaria de Primera Instancia de este Tribunal, reservó acordar el escrito inicial de demanda del actor, </w:t>
      </w:r>
      <w:r w:rsidR="004652B5">
        <w:rPr>
          <w:rFonts w:ascii="Arial" w:eastAsia="Times New Roman" w:hAnsi="Arial" w:cs="Arial"/>
          <w:bCs/>
          <w:sz w:val="26"/>
          <w:szCs w:val="26"/>
        </w:rPr>
        <w:t xml:space="preserve">porque </w:t>
      </w:r>
      <w:r w:rsidR="00A33546">
        <w:rPr>
          <w:rFonts w:ascii="Arial" w:eastAsia="Times New Roman" w:hAnsi="Arial" w:cs="Arial"/>
          <w:bCs/>
          <w:sz w:val="26"/>
          <w:szCs w:val="26"/>
        </w:rPr>
        <w:t xml:space="preserve">del análisis del </w:t>
      </w:r>
      <w:r w:rsidR="004652B5">
        <w:rPr>
          <w:rFonts w:ascii="Arial" w:eastAsia="Times New Roman" w:hAnsi="Arial" w:cs="Arial"/>
          <w:bCs/>
          <w:sz w:val="26"/>
          <w:szCs w:val="26"/>
        </w:rPr>
        <w:t xml:space="preserve">acto impugnado </w:t>
      </w:r>
      <w:r w:rsidR="00A33546" w:rsidRPr="00A33546">
        <w:rPr>
          <w:rFonts w:ascii="Arial" w:eastAsia="Times New Roman" w:hAnsi="Arial" w:cs="Arial"/>
          <w:bCs/>
          <w:sz w:val="26"/>
          <w:szCs w:val="26"/>
        </w:rPr>
        <w:t xml:space="preserve">advirtió que </w:t>
      </w:r>
      <w:r w:rsidR="00A33546">
        <w:rPr>
          <w:rFonts w:ascii="Arial" w:eastAsia="Times New Roman" w:hAnsi="Arial" w:cs="Arial"/>
          <w:bCs/>
          <w:sz w:val="26"/>
          <w:szCs w:val="26"/>
        </w:rPr>
        <w:t xml:space="preserve">este </w:t>
      </w:r>
      <w:r w:rsidR="004652B5">
        <w:rPr>
          <w:rFonts w:ascii="Arial" w:eastAsia="Times New Roman" w:hAnsi="Arial" w:cs="Arial"/>
          <w:bCs/>
          <w:sz w:val="26"/>
          <w:szCs w:val="26"/>
        </w:rPr>
        <w:t>derivó del cumplimiento del juicio de nulidad 0047/2020 del índice de la Tercera Sala Unitaria de Primera Instancia, por lo que</w:t>
      </w:r>
      <w:r>
        <w:rPr>
          <w:rFonts w:ascii="Arial" w:eastAsia="Times New Roman" w:hAnsi="Arial" w:cs="Arial"/>
          <w:bCs/>
          <w:sz w:val="26"/>
          <w:szCs w:val="26"/>
        </w:rPr>
        <w:t xml:space="preserve"> </w:t>
      </w:r>
      <w:r w:rsidR="004652B5">
        <w:rPr>
          <w:rFonts w:ascii="Arial" w:eastAsia="Times New Roman" w:hAnsi="Arial" w:cs="Arial"/>
          <w:bCs/>
          <w:sz w:val="26"/>
          <w:szCs w:val="26"/>
        </w:rPr>
        <w:t xml:space="preserve">al efecto de evitar sentencias contradictorias, </w:t>
      </w:r>
      <w:r>
        <w:rPr>
          <w:rFonts w:ascii="Arial" w:eastAsia="Times New Roman" w:hAnsi="Arial" w:cs="Arial"/>
          <w:bCs/>
          <w:sz w:val="26"/>
          <w:szCs w:val="26"/>
        </w:rPr>
        <w:t xml:space="preserve">requirió el auxilio de la Magistrada de la Tercera </w:t>
      </w:r>
      <w:r w:rsidR="000C6E16">
        <w:rPr>
          <w:rFonts w:ascii="Arial" w:eastAsia="Times New Roman" w:hAnsi="Arial" w:cs="Arial"/>
          <w:bCs/>
          <w:sz w:val="26"/>
          <w:szCs w:val="26"/>
        </w:rPr>
        <w:t>Sala Unitaria de Primera Instancia para que infor</w:t>
      </w:r>
      <w:r w:rsidR="000C6E16" w:rsidRPr="00252959">
        <w:rPr>
          <w:rFonts w:ascii="Arial" w:eastAsia="Times New Roman" w:hAnsi="Arial" w:cs="Arial"/>
          <w:bCs/>
          <w:sz w:val="26"/>
          <w:szCs w:val="26"/>
        </w:rPr>
        <w:t>mar</w:t>
      </w:r>
      <w:r w:rsidR="00252959">
        <w:rPr>
          <w:rFonts w:ascii="Arial" w:eastAsia="Times New Roman" w:hAnsi="Arial" w:cs="Arial"/>
          <w:bCs/>
          <w:sz w:val="26"/>
          <w:szCs w:val="26"/>
        </w:rPr>
        <w:t>a</w:t>
      </w:r>
      <w:r w:rsidR="000C6E16">
        <w:rPr>
          <w:rFonts w:ascii="Arial" w:eastAsia="Times New Roman" w:hAnsi="Arial" w:cs="Arial"/>
          <w:bCs/>
          <w:sz w:val="26"/>
          <w:szCs w:val="26"/>
        </w:rPr>
        <w:t xml:space="preserve"> a esa Cuarta Sala Unitaria, el estado que guardaba </w:t>
      </w:r>
      <w:r w:rsidR="00C64B68" w:rsidRPr="00252959">
        <w:rPr>
          <w:rFonts w:ascii="Arial" w:eastAsia="Times New Roman" w:hAnsi="Arial" w:cs="Arial"/>
          <w:bCs/>
          <w:sz w:val="26"/>
          <w:szCs w:val="26"/>
        </w:rPr>
        <w:t>a esa fecha</w:t>
      </w:r>
      <w:r w:rsidR="00C64B68">
        <w:rPr>
          <w:rFonts w:ascii="Arial" w:eastAsia="Times New Roman" w:hAnsi="Arial" w:cs="Arial"/>
          <w:bCs/>
          <w:sz w:val="26"/>
          <w:szCs w:val="26"/>
        </w:rPr>
        <w:t xml:space="preserve"> </w:t>
      </w:r>
      <w:r w:rsidR="000C6E16">
        <w:rPr>
          <w:rFonts w:ascii="Arial" w:eastAsia="Times New Roman" w:hAnsi="Arial" w:cs="Arial"/>
          <w:bCs/>
          <w:sz w:val="26"/>
          <w:szCs w:val="26"/>
        </w:rPr>
        <w:t xml:space="preserve">el juicio de nulidad 0047/2020, </w:t>
      </w:r>
      <w:r w:rsidR="004652B5">
        <w:rPr>
          <w:rFonts w:ascii="Arial" w:eastAsia="Times New Roman" w:hAnsi="Arial" w:cs="Arial"/>
          <w:bCs/>
          <w:sz w:val="26"/>
          <w:szCs w:val="26"/>
        </w:rPr>
        <w:t>para lo cual debía r</w:t>
      </w:r>
      <w:r w:rsidR="000C6E16">
        <w:rPr>
          <w:rFonts w:ascii="Arial" w:eastAsia="Times New Roman" w:hAnsi="Arial" w:cs="Arial"/>
          <w:bCs/>
          <w:sz w:val="26"/>
          <w:szCs w:val="26"/>
        </w:rPr>
        <w:t>emitir copias certificadas del escrito de demanda, sentencia que al efecto se</w:t>
      </w:r>
      <w:r w:rsidR="004652B5">
        <w:rPr>
          <w:rFonts w:ascii="Arial" w:eastAsia="Times New Roman" w:hAnsi="Arial" w:cs="Arial"/>
          <w:bCs/>
          <w:sz w:val="26"/>
          <w:szCs w:val="26"/>
        </w:rPr>
        <w:t xml:space="preserve"> hubiera</w:t>
      </w:r>
      <w:r w:rsidR="000C6E16">
        <w:rPr>
          <w:rFonts w:ascii="Arial" w:eastAsia="Times New Roman" w:hAnsi="Arial" w:cs="Arial"/>
          <w:bCs/>
          <w:sz w:val="26"/>
          <w:szCs w:val="26"/>
        </w:rPr>
        <w:t xml:space="preserve"> dictado, auto de cumplimiento si lo hubiere y el último acuerdo dictado</w:t>
      </w:r>
      <w:r w:rsidR="004652B5">
        <w:rPr>
          <w:rFonts w:ascii="Arial" w:eastAsia="Times New Roman" w:hAnsi="Arial" w:cs="Arial"/>
          <w:bCs/>
          <w:sz w:val="26"/>
          <w:szCs w:val="26"/>
        </w:rPr>
        <w:t>.</w:t>
      </w:r>
      <w:r w:rsidR="0075685D">
        <w:rPr>
          <w:rFonts w:ascii="Arial" w:eastAsia="Times New Roman" w:hAnsi="Arial" w:cs="Arial"/>
          <w:bCs/>
          <w:sz w:val="26"/>
          <w:szCs w:val="26"/>
        </w:rPr>
        <w:t xml:space="preserve">- - - - - - - - - - - - - - - - - - - - - - - - - - </w:t>
      </w:r>
    </w:p>
    <w:p w14:paraId="00227D33" w14:textId="5212E40A" w:rsidR="00A33546" w:rsidRPr="00A33546" w:rsidRDefault="002E7DE5" w:rsidP="00A33546">
      <w:pPr>
        <w:pStyle w:val="Prrafodelista"/>
        <w:widowControl w:val="0"/>
        <w:numPr>
          <w:ilvl w:val="0"/>
          <w:numId w:val="17"/>
        </w:numPr>
        <w:tabs>
          <w:tab w:val="left" w:pos="7938"/>
        </w:tabs>
        <w:spacing w:before="240" w:line="360" w:lineRule="auto"/>
        <w:ind w:right="18"/>
        <w:jc w:val="both"/>
        <w:rPr>
          <w:rFonts w:ascii="Arial" w:eastAsia="Times New Roman" w:hAnsi="Arial" w:cs="Arial"/>
          <w:bCs/>
          <w:i/>
          <w:iCs/>
        </w:rPr>
      </w:pPr>
      <w:r>
        <w:rPr>
          <w:rFonts w:ascii="Arial" w:eastAsia="Times New Roman" w:hAnsi="Arial" w:cs="Arial"/>
          <w:bCs/>
          <w:sz w:val="26"/>
          <w:szCs w:val="26"/>
        </w:rPr>
        <w:t xml:space="preserve">Que por oficio </w:t>
      </w:r>
      <w:r w:rsidR="00846901">
        <w:rPr>
          <w:rFonts w:ascii="Arial" w:eastAsia="Times New Roman" w:hAnsi="Arial" w:cs="Arial"/>
          <w:bCs/>
          <w:sz w:val="26"/>
          <w:szCs w:val="26"/>
        </w:rPr>
        <w:t>*******</w:t>
      </w:r>
      <w:r>
        <w:rPr>
          <w:rFonts w:ascii="Arial" w:eastAsia="Times New Roman" w:hAnsi="Arial" w:cs="Arial"/>
          <w:bCs/>
          <w:sz w:val="26"/>
          <w:szCs w:val="26"/>
        </w:rPr>
        <w:t xml:space="preserve"> de treinta y uno de mayo de dos mil veintidós, la Magistrada de la Tercera Sala Unitaria de Primera Instancia de este Tribunal, en atención al requerimiento efectuado en el párrafo anterior in</w:t>
      </w:r>
      <w:r w:rsidRPr="00252959">
        <w:rPr>
          <w:rFonts w:ascii="Arial" w:eastAsia="Times New Roman" w:hAnsi="Arial" w:cs="Arial"/>
          <w:bCs/>
          <w:sz w:val="26"/>
          <w:szCs w:val="26"/>
        </w:rPr>
        <w:t>form</w:t>
      </w:r>
      <w:r w:rsidR="00252959" w:rsidRPr="00252959">
        <w:rPr>
          <w:rFonts w:ascii="Arial" w:eastAsia="Times New Roman" w:hAnsi="Arial" w:cs="Arial"/>
          <w:bCs/>
          <w:sz w:val="26"/>
          <w:szCs w:val="26"/>
        </w:rPr>
        <w:t>ó</w:t>
      </w:r>
      <w:r>
        <w:rPr>
          <w:rFonts w:ascii="Arial" w:eastAsia="Times New Roman" w:hAnsi="Arial" w:cs="Arial"/>
          <w:bCs/>
          <w:sz w:val="26"/>
          <w:szCs w:val="26"/>
        </w:rPr>
        <w:t xml:space="preserve"> lo siguiente: </w:t>
      </w:r>
      <w:r w:rsidRPr="002E7DE5">
        <w:rPr>
          <w:rFonts w:ascii="Arial" w:eastAsia="Times New Roman" w:hAnsi="Arial" w:cs="Arial"/>
          <w:bCs/>
          <w:i/>
          <w:iCs/>
        </w:rPr>
        <w:t>“…</w:t>
      </w:r>
      <w:r>
        <w:rPr>
          <w:rFonts w:ascii="Arial" w:eastAsia="Times New Roman" w:hAnsi="Arial" w:cs="Arial"/>
          <w:bCs/>
          <w:i/>
          <w:iCs/>
        </w:rPr>
        <w:t xml:space="preserve">me permito informar a usted, que en el juicio en que se actúa </w:t>
      </w:r>
      <w:r>
        <w:rPr>
          <w:rFonts w:ascii="Arial" w:eastAsia="Times New Roman" w:hAnsi="Arial" w:cs="Arial"/>
          <w:b/>
          <w:i/>
          <w:iCs/>
        </w:rPr>
        <w:t xml:space="preserve">047/2020 </w:t>
      </w:r>
      <w:r>
        <w:rPr>
          <w:rFonts w:ascii="Arial" w:eastAsia="Times New Roman" w:hAnsi="Arial" w:cs="Arial"/>
          <w:bCs/>
          <w:i/>
          <w:iCs/>
        </w:rPr>
        <w:t xml:space="preserve">del Índice de esta Tercera Sala Unitaria, con fecha quince de diciembre de dos mil veintiuno, fue dictada sentencia, la cual </w:t>
      </w:r>
      <w:r>
        <w:rPr>
          <w:rFonts w:ascii="Arial" w:eastAsia="Times New Roman" w:hAnsi="Arial" w:cs="Arial"/>
          <w:bCs/>
          <w:i/>
          <w:iCs/>
        </w:rPr>
        <w:lastRenderedPageBreak/>
        <w:t xml:space="preserve">causó estado el día treinta </w:t>
      </w:r>
      <w:r w:rsidR="00C63595">
        <w:rPr>
          <w:rFonts w:ascii="Arial" w:eastAsia="Times New Roman" w:hAnsi="Arial" w:cs="Arial"/>
          <w:bCs/>
          <w:i/>
          <w:iCs/>
        </w:rPr>
        <w:t>y uno de marzo de dos mil veintidós, fecha en la que se tuvo a</w:t>
      </w:r>
      <w:r w:rsidR="00252959" w:rsidRPr="00252959">
        <w:rPr>
          <w:rFonts w:ascii="Arial" w:eastAsia="Times New Roman" w:hAnsi="Arial" w:cs="Arial"/>
          <w:bCs/>
          <w:i/>
          <w:iCs/>
        </w:rPr>
        <w:t xml:space="preserve"> </w:t>
      </w:r>
      <w:r w:rsidR="00C63595" w:rsidRPr="00252959">
        <w:rPr>
          <w:rFonts w:ascii="Arial" w:eastAsia="Times New Roman" w:hAnsi="Arial" w:cs="Arial"/>
          <w:bCs/>
          <w:i/>
          <w:iCs/>
        </w:rPr>
        <w:t>la</w:t>
      </w:r>
      <w:r w:rsidR="00C63595">
        <w:rPr>
          <w:rFonts w:ascii="Arial" w:eastAsia="Times New Roman" w:hAnsi="Arial" w:cs="Arial"/>
          <w:bCs/>
          <w:i/>
          <w:iCs/>
        </w:rPr>
        <w:t xml:space="preserve"> autoridad demandada remitiendo actuaciones en cumplimiento a la ejecutoria, con lo cual se corrió traslado a la parte actora, quien mediante escrito recibido el nueve de mayo de dos mil veintidós, se inconformó con el cumplimiento, empero, toda vez que la firma estampada en el escrito de referencia, difiere de la plasmada en el escrito de demanda, se requirió a la parte actora, para que en diligencia formal, reconociera la firma y ratificara el contenido del escrito, siendo ese, el último proveído dictado en el Juicio de nulidad 047/2020, y para constancia se remite copia certificada de las actuaciones correspondientes…”</w:t>
      </w:r>
      <w:r w:rsidR="00AB203A">
        <w:rPr>
          <w:rFonts w:ascii="Arial" w:eastAsia="Times New Roman" w:hAnsi="Arial" w:cs="Arial"/>
          <w:bCs/>
          <w:sz w:val="26"/>
          <w:szCs w:val="26"/>
        </w:rPr>
        <w:t>, remitiendo un cuadernillo de copias certificadas.</w:t>
      </w:r>
      <w:r w:rsidR="0075685D">
        <w:rPr>
          <w:rFonts w:ascii="Arial" w:eastAsia="Times New Roman" w:hAnsi="Arial" w:cs="Arial"/>
          <w:bCs/>
          <w:sz w:val="26"/>
          <w:szCs w:val="26"/>
        </w:rPr>
        <w:t>- - - - - - - - - - - - - - - - - - - - - - - - - - - - -</w:t>
      </w:r>
    </w:p>
    <w:p w14:paraId="43264E6E" w14:textId="4FE2AB90" w:rsidR="00FA79EF" w:rsidRPr="00F361C6" w:rsidRDefault="00A33546" w:rsidP="00F361C6">
      <w:pPr>
        <w:pStyle w:val="Prrafodelista"/>
        <w:widowControl w:val="0"/>
        <w:numPr>
          <w:ilvl w:val="0"/>
          <w:numId w:val="17"/>
        </w:numPr>
        <w:tabs>
          <w:tab w:val="left" w:pos="7938"/>
        </w:tabs>
        <w:spacing w:before="240" w:line="360" w:lineRule="auto"/>
        <w:ind w:right="18"/>
        <w:jc w:val="both"/>
        <w:rPr>
          <w:rFonts w:ascii="Arial" w:eastAsia="Times New Roman" w:hAnsi="Arial" w:cs="Arial"/>
          <w:bCs/>
          <w:i/>
          <w:iCs/>
        </w:rPr>
      </w:pPr>
      <w:r>
        <w:rPr>
          <w:rFonts w:ascii="Arial" w:eastAsia="Times New Roman" w:hAnsi="Arial" w:cs="Arial"/>
          <w:bCs/>
          <w:sz w:val="26"/>
          <w:szCs w:val="26"/>
        </w:rPr>
        <w:t>Que por acuerdo de nueve de junio de dos mil veintidós</w:t>
      </w:r>
      <w:r w:rsidR="001D4CCD">
        <w:rPr>
          <w:rFonts w:ascii="Arial" w:eastAsia="Times New Roman" w:hAnsi="Arial" w:cs="Arial"/>
          <w:bCs/>
          <w:sz w:val="26"/>
          <w:szCs w:val="26"/>
        </w:rPr>
        <w:t>, la Cuarta Sala Unitaria de Primera Instancia en atención al informe rendido por la</w:t>
      </w:r>
      <w:r w:rsidR="00844BA9">
        <w:rPr>
          <w:rFonts w:ascii="Arial" w:eastAsia="Times New Roman" w:hAnsi="Arial" w:cs="Arial"/>
          <w:bCs/>
          <w:sz w:val="26"/>
          <w:szCs w:val="26"/>
        </w:rPr>
        <w:t xml:space="preserve"> titular </w:t>
      </w:r>
      <w:r w:rsidR="001D4CCD">
        <w:rPr>
          <w:rFonts w:ascii="Arial" w:eastAsia="Times New Roman" w:hAnsi="Arial" w:cs="Arial"/>
          <w:bCs/>
          <w:sz w:val="26"/>
          <w:szCs w:val="26"/>
        </w:rPr>
        <w:t xml:space="preserve">de la Tercera Sala Unitaria de Primera Instancia de este Tribunal, acordó que la resolución de tres de marzo del año en curso, contenida en el oficio número </w:t>
      </w:r>
      <w:r w:rsidR="00846901">
        <w:rPr>
          <w:rFonts w:ascii="Arial" w:eastAsia="Times New Roman" w:hAnsi="Arial" w:cs="Arial"/>
          <w:bCs/>
          <w:sz w:val="26"/>
          <w:szCs w:val="26"/>
        </w:rPr>
        <w:t>*******</w:t>
      </w:r>
      <w:r w:rsidR="001D4CCD">
        <w:rPr>
          <w:rFonts w:ascii="Arial" w:eastAsia="Times New Roman" w:hAnsi="Arial" w:cs="Arial"/>
          <w:bCs/>
          <w:sz w:val="26"/>
          <w:szCs w:val="26"/>
        </w:rPr>
        <w:t xml:space="preserve">, </w:t>
      </w:r>
      <w:r w:rsidR="001D4CCD" w:rsidRPr="00B56AF9">
        <w:rPr>
          <w:rFonts w:ascii="Arial" w:eastAsia="Times New Roman" w:hAnsi="Arial" w:cs="Arial"/>
          <w:bCs/>
          <w:sz w:val="26"/>
          <w:szCs w:val="26"/>
        </w:rPr>
        <w:t>emitido por el Director Jurídico del Organismo Público Operador denominado “Servicios de Agua Potable y Alcantarillado de Oaxaca” (</w:t>
      </w:r>
      <w:proofErr w:type="spellStart"/>
      <w:r w:rsidR="001D4CCD" w:rsidRPr="00B56AF9">
        <w:rPr>
          <w:rFonts w:ascii="Arial" w:eastAsia="Times New Roman" w:hAnsi="Arial" w:cs="Arial"/>
          <w:bCs/>
          <w:sz w:val="26"/>
          <w:szCs w:val="26"/>
        </w:rPr>
        <w:t>SAPAO</w:t>
      </w:r>
      <w:proofErr w:type="spellEnd"/>
      <w:r w:rsidR="001D4CCD" w:rsidRPr="00B56AF9">
        <w:rPr>
          <w:rFonts w:ascii="Arial" w:eastAsia="Times New Roman" w:hAnsi="Arial" w:cs="Arial"/>
          <w:bCs/>
          <w:sz w:val="26"/>
          <w:szCs w:val="26"/>
        </w:rPr>
        <w:t>)</w:t>
      </w:r>
      <w:r w:rsidR="001D4CCD">
        <w:rPr>
          <w:rFonts w:ascii="Arial" w:eastAsia="Times New Roman" w:hAnsi="Arial" w:cs="Arial"/>
          <w:bCs/>
          <w:sz w:val="26"/>
          <w:szCs w:val="26"/>
        </w:rPr>
        <w:t>, resulta</w:t>
      </w:r>
      <w:r w:rsidR="00AB203A">
        <w:rPr>
          <w:rFonts w:ascii="Arial" w:eastAsia="Times New Roman" w:hAnsi="Arial" w:cs="Arial"/>
          <w:bCs/>
          <w:sz w:val="26"/>
          <w:szCs w:val="26"/>
        </w:rPr>
        <w:t>ba</w:t>
      </w:r>
      <w:r w:rsidR="001D4CCD">
        <w:rPr>
          <w:rFonts w:ascii="Arial" w:eastAsia="Times New Roman" w:hAnsi="Arial" w:cs="Arial"/>
          <w:bCs/>
          <w:sz w:val="26"/>
          <w:szCs w:val="26"/>
        </w:rPr>
        <w:t xml:space="preserve"> ser un acto emitido en cumplimiento a</w:t>
      </w:r>
      <w:r w:rsidR="005308E1">
        <w:rPr>
          <w:rFonts w:ascii="Arial" w:eastAsia="Times New Roman" w:hAnsi="Arial" w:cs="Arial"/>
          <w:bCs/>
          <w:sz w:val="26"/>
          <w:szCs w:val="26"/>
        </w:rPr>
        <w:t xml:space="preserve"> </w:t>
      </w:r>
      <w:r w:rsidR="001D4CCD">
        <w:rPr>
          <w:rFonts w:ascii="Arial" w:eastAsia="Times New Roman" w:hAnsi="Arial" w:cs="Arial"/>
          <w:bCs/>
          <w:sz w:val="26"/>
          <w:szCs w:val="26"/>
        </w:rPr>
        <w:t>l</w:t>
      </w:r>
      <w:r w:rsidR="005308E1">
        <w:rPr>
          <w:rFonts w:ascii="Arial" w:eastAsia="Times New Roman" w:hAnsi="Arial" w:cs="Arial"/>
          <w:bCs/>
          <w:sz w:val="26"/>
          <w:szCs w:val="26"/>
        </w:rPr>
        <w:t xml:space="preserve">a sentencia </w:t>
      </w:r>
      <w:r w:rsidR="00AB203A">
        <w:rPr>
          <w:rFonts w:ascii="Arial" w:eastAsia="Times New Roman" w:hAnsi="Arial" w:cs="Arial"/>
          <w:bCs/>
          <w:sz w:val="26"/>
          <w:szCs w:val="26"/>
        </w:rPr>
        <w:t>dictada</w:t>
      </w:r>
      <w:r w:rsidR="005308E1">
        <w:rPr>
          <w:rFonts w:ascii="Arial" w:eastAsia="Times New Roman" w:hAnsi="Arial" w:cs="Arial"/>
          <w:bCs/>
          <w:sz w:val="26"/>
          <w:szCs w:val="26"/>
        </w:rPr>
        <w:t xml:space="preserve"> en el</w:t>
      </w:r>
      <w:r w:rsidR="001D4CCD">
        <w:rPr>
          <w:rFonts w:ascii="Arial" w:eastAsia="Times New Roman" w:hAnsi="Arial" w:cs="Arial"/>
          <w:bCs/>
          <w:sz w:val="26"/>
          <w:szCs w:val="26"/>
        </w:rPr>
        <w:t xml:space="preserve"> juicio de nulidad número 0047/2020 del </w:t>
      </w:r>
      <w:r w:rsidR="00C00D37">
        <w:rPr>
          <w:rFonts w:ascii="Arial" w:eastAsia="Times New Roman" w:hAnsi="Arial" w:cs="Arial"/>
          <w:bCs/>
          <w:sz w:val="26"/>
          <w:szCs w:val="26"/>
        </w:rPr>
        <w:t>Í</w:t>
      </w:r>
      <w:r w:rsidR="001D4CCD">
        <w:rPr>
          <w:rFonts w:ascii="Arial" w:eastAsia="Times New Roman" w:hAnsi="Arial" w:cs="Arial"/>
          <w:bCs/>
          <w:sz w:val="26"/>
          <w:szCs w:val="26"/>
        </w:rPr>
        <w:t>ndice de la Tercera Sala Unitaria de Primera Instancia, el cual a</w:t>
      </w:r>
      <w:r w:rsidR="00844BA9">
        <w:rPr>
          <w:rFonts w:ascii="Arial" w:eastAsia="Times New Roman" w:hAnsi="Arial" w:cs="Arial"/>
          <w:bCs/>
          <w:sz w:val="26"/>
          <w:szCs w:val="26"/>
        </w:rPr>
        <w:t>ú</w:t>
      </w:r>
      <w:r w:rsidR="001D4CCD">
        <w:rPr>
          <w:rFonts w:ascii="Arial" w:eastAsia="Times New Roman" w:hAnsi="Arial" w:cs="Arial"/>
          <w:bCs/>
          <w:sz w:val="26"/>
          <w:szCs w:val="26"/>
        </w:rPr>
        <w:t xml:space="preserve">n se </w:t>
      </w:r>
      <w:r w:rsidR="00AB203A">
        <w:rPr>
          <w:rFonts w:ascii="Arial" w:eastAsia="Times New Roman" w:hAnsi="Arial" w:cs="Arial"/>
          <w:bCs/>
          <w:sz w:val="26"/>
          <w:szCs w:val="26"/>
        </w:rPr>
        <w:t>enc</w:t>
      </w:r>
      <w:r w:rsidR="00A9785A">
        <w:rPr>
          <w:rFonts w:ascii="Arial" w:eastAsia="Times New Roman" w:hAnsi="Arial" w:cs="Arial"/>
          <w:bCs/>
          <w:sz w:val="26"/>
          <w:szCs w:val="26"/>
        </w:rPr>
        <w:t>uentra</w:t>
      </w:r>
      <w:r w:rsidR="001D4CCD">
        <w:rPr>
          <w:rFonts w:ascii="Arial" w:eastAsia="Times New Roman" w:hAnsi="Arial" w:cs="Arial"/>
          <w:bCs/>
          <w:sz w:val="26"/>
          <w:szCs w:val="26"/>
        </w:rPr>
        <w:t xml:space="preserve"> en trámite al estar pendiente que la citada Sala Unitaria determi</w:t>
      </w:r>
      <w:r w:rsidR="00A9785A">
        <w:rPr>
          <w:rFonts w:ascii="Arial" w:eastAsia="Times New Roman" w:hAnsi="Arial" w:cs="Arial"/>
          <w:bCs/>
          <w:sz w:val="26"/>
          <w:szCs w:val="26"/>
        </w:rPr>
        <w:t>ne</w:t>
      </w:r>
      <w:r w:rsidR="001D4CCD">
        <w:rPr>
          <w:rFonts w:ascii="Arial" w:eastAsia="Times New Roman" w:hAnsi="Arial" w:cs="Arial"/>
          <w:bCs/>
          <w:sz w:val="26"/>
          <w:szCs w:val="26"/>
        </w:rPr>
        <w:t xml:space="preserve"> si la autoridad demandada </w:t>
      </w:r>
      <w:r w:rsidR="00AB203A">
        <w:rPr>
          <w:rFonts w:ascii="Arial" w:eastAsia="Times New Roman" w:hAnsi="Arial" w:cs="Arial"/>
          <w:bCs/>
          <w:sz w:val="26"/>
          <w:szCs w:val="26"/>
        </w:rPr>
        <w:t>ha</w:t>
      </w:r>
      <w:r w:rsidR="001D4CCD">
        <w:rPr>
          <w:rFonts w:ascii="Arial" w:eastAsia="Times New Roman" w:hAnsi="Arial" w:cs="Arial"/>
          <w:bCs/>
          <w:sz w:val="26"/>
          <w:szCs w:val="26"/>
        </w:rPr>
        <w:t xml:space="preserve"> dado cumplimiento o no a la sentencia dictada, por lo que</w:t>
      </w:r>
      <w:r w:rsidR="00C00D37">
        <w:rPr>
          <w:rFonts w:ascii="Arial" w:eastAsia="Times New Roman" w:hAnsi="Arial" w:cs="Arial"/>
          <w:bCs/>
          <w:sz w:val="26"/>
          <w:szCs w:val="26"/>
        </w:rPr>
        <w:t xml:space="preserve"> consideró que</w:t>
      </w:r>
      <w:r w:rsidR="001D4CCD">
        <w:rPr>
          <w:rFonts w:ascii="Arial" w:eastAsia="Times New Roman" w:hAnsi="Arial" w:cs="Arial"/>
          <w:bCs/>
          <w:sz w:val="26"/>
          <w:szCs w:val="26"/>
        </w:rPr>
        <w:t xml:space="preserve"> </w:t>
      </w:r>
      <w:r w:rsidR="00DD2FBC">
        <w:rPr>
          <w:rFonts w:ascii="Arial" w:eastAsia="Times New Roman" w:hAnsi="Arial" w:cs="Arial"/>
          <w:bCs/>
          <w:sz w:val="26"/>
          <w:szCs w:val="26"/>
        </w:rPr>
        <w:t>se actualizaba</w:t>
      </w:r>
      <w:r w:rsidR="00EA1475">
        <w:rPr>
          <w:rFonts w:ascii="Arial" w:eastAsia="Times New Roman" w:hAnsi="Arial" w:cs="Arial"/>
          <w:bCs/>
          <w:sz w:val="26"/>
          <w:szCs w:val="26"/>
        </w:rPr>
        <w:t xml:space="preserve"> la causal de improcedencia contenida en el artículo 161 fracción III de la Ley de Procedimiento y Justicia Administrativa para el Estado de Oaxaca, y como consecuencia de ello desechó la demanda de nulidad interpuesta por el actor.</w:t>
      </w:r>
      <w:r w:rsidR="00451858" w:rsidRPr="004B531A">
        <w:rPr>
          <w:rFonts w:ascii="Arial" w:hAnsi="Arial" w:cs="Arial"/>
          <w:bCs/>
          <w:i/>
          <w:iCs/>
          <w:lang w:eastAsia="es-ES"/>
        </w:rPr>
        <w:t xml:space="preserve"> </w:t>
      </w:r>
      <w:r w:rsidR="0075685D">
        <w:rPr>
          <w:rFonts w:ascii="Arial" w:hAnsi="Arial" w:cs="Arial"/>
          <w:bCs/>
          <w:i/>
          <w:iCs/>
          <w:lang w:eastAsia="es-ES"/>
        </w:rPr>
        <w:t xml:space="preserve">- - - - - - - - - - - - - - - - - - - - - </w:t>
      </w:r>
    </w:p>
    <w:p w14:paraId="7C2BCA2A" w14:textId="687C697C" w:rsidR="00B217FF" w:rsidRDefault="000E2C05" w:rsidP="00EA26D5">
      <w:pPr>
        <w:spacing w:before="120" w:after="0" w:line="360" w:lineRule="auto"/>
        <w:ind w:firstLine="709"/>
        <w:jc w:val="both"/>
        <w:rPr>
          <w:rFonts w:ascii="Arial" w:hAnsi="Arial" w:cs="Arial"/>
          <w:bCs/>
          <w:i/>
          <w:iCs/>
          <w:color w:val="000000"/>
        </w:rPr>
      </w:pPr>
      <w:r>
        <w:rPr>
          <w:rFonts w:ascii="Arial" w:hAnsi="Arial" w:cs="Arial"/>
          <w:bCs/>
          <w:sz w:val="26"/>
          <w:szCs w:val="26"/>
        </w:rPr>
        <w:t>De lo anterior</w:t>
      </w:r>
      <w:r w:rsidR="00A126EA">
        <w:rPr>
          <w:rFonts w:ascii="Arial" w:hAnsi="Arial" w:cs="Arial"/>
          <w:bCs/>
          <w:sz w:val="26"/>
          <w:szCs w:val="26"/>
        </w:rPr>
        <w:t>,</w:t>
      </w:r>
      <w:r>
        <w:rPr>
          <w:rFonts w:ascii="Arial" w:hAnsi="Arial" w:cs="Arial"/>
          <w:bCs/>
          <w:sz w:val="26"/>
          <w:szCs w:val="26"/>
        </w:rPr>
        <w:t xml:space="preserve"> se </w:t>
      </w:r>
      <w:r w:rsidR="00B22CEF">
        <w:rPr>
          <w:rFonts w:ascii="Arial" w:hAnsi="Arial" w:cs="Arial"/>
          <w:bCs/>
          <w:sz w:val="26"/>
          <w:szCs w:val="26"/>
        </w:rPr>
        <w:t>advierte</w:t>
      </w:r>
      <w:r>
        <w:rPr>
          <w:rFonts w:ascii="Arial" w:hAnsi="Arial" w:cs="Arial"/>
          <w:bCs/>
          <w:sz w:val="26"/>
          <w:szCs w:val="26"/>
        </w:rPr>
        <w:t xml:space="preserve"> que la Cuarta Sala Unitaria de Primera Instancia, procedió a </w:t>
      </w:r>
      <w:r w:rsidRPr="000E2C05">
        <w:rPr>
          <w:rFonts w:ascii="Arial" w:hAnsi="Arial" w:cs="Arial"/>
          <w:sz w:val="26"/>
          <w:szCs w:val="26"/>
        </w:rPr>
        <w:t>desechar</w:t>
      </w:r>
      <w:r w:rsidRPr="00F11615">
        <w:rPr>
          <w:rFonts w:ascii="Arial" w:hAnsi="Arial" w:cs="Arial"/>
          <w:b/>
          <w:bCs/>
          <w:sz w:val="26"/>
          <w:szCs w:val="26"/>
        </w:rPr>
        <w:t xml:space="preserve"> </w:t>
      </w:r>
      <w:r w:rsidRPr="00F11615">
        <w:rPr>
          <w:rFonts w:ascii="Arial" w:hAnsi="Arial" w:cs="Arial"/>
          <w:bCs/>
          <w:sz w:val="26"/>
          <w:szCs w:val="26"/>
        </w:rPr>
        <w:t>la demanda</w:t>
      </w:r>
      <w:r>
        <w:rPr>
          <w:rFonts w:ascii="Arial" w:hAnsi="Arial" w:cs="Arial"/>
          <w:bCs/>
          <w:sz w:val="26"/>
          <w:szCs w:val="26"/>
        </w:rPr>
        <w:t xml:space="preserve"> de nulidad promovida por </w:t>
      </w:r>
      <w:r w:rsidR="00846901">
        <w:rPr>
          <w:rFonts w:ascii="Arial" w:hAnsi="Arial" w:cs="Arial"/>
          <w:b/>
          <w:bCs/>
          <w:sz w:val="26"/>
          <w:szCs w:val="26"/>
        </w:rPr>
        <w:t>*******</w:t>
      </w:r>
      <w:r w:rsidRPr="000E2C05">
        <w:rPr>
          <w:rFonts w:ascii="Arial" w:hAnsi="Arial" w:cs="Arial"/>
          <w:sz w:val="26"/>
          <w:szCs w:val="26"/>
        </w:rPr>
        <w:t xml:space="preserve">, </w:t>
      </w:r>
      <w:r w:rsidR="00FA79EF">
        <w:rPr>
          <w:rFonts w:ascii="Arial" w:eastAsia="Calibri" w:hAnsi="Arial" w:cs="Arial"/>
          <w:bCs/>
          <w:color w:val="000000" w:themeColor="text1"/>
          <w:sz w:val="26"/>
          <w:szCs w:val="26"/>
        </w:rPr>
        <w:t>bajo la consideración de que l</w:t>
      </w:r>
      <w:r w:rsidR="00FA79EF" w:rsidRPr="00FA79EF">
        <w:rPr>
          <w:rFonts w:ascii="Arial" w:eastAsia="Calibri" w:hAnsi="Arial" w:cs="Arial"/>
          <w:bCs/>
          <w:color w:val="000000" w:themeColor="text1"/>
          <w:sz w:val="26"/>
          <w:szCs w:val="26"/>
        </w:rPr>
        <w:t>a resolución de tres de marzo de</w:t>
      </w:r>
      <w:r w:rsidR="00FA79EF">
        <w:rPr>
          <w:rFonts w:ascii="Arial" w:eastAsia="Calibri" w:hAnsi="Arial" w:cs="Arial"/>
          <w:bCs/>
          <w:color w:val="000000" w:themeColor="text1"/>
          <w:sz w:val="26"/>
          <w:szCs w:val="26"/>
        </w:rPr>
        <w:t xml:space="preserve"> dos mil veintidós</w:t>
      </w:r>
      <w:r w:rsidR="00FA79EF" w:rsidRPr="00FA79EF">
        <w:rPr>
          <w:rFonts w:ascii="Arial" w:eastAsia="Calibri" w:hAnsi="Arial" w:cs="Arial"/>
          <w:bCs/>
          <w:color w:val="000000" w:themeColor="text1"/>
          <w:sz w:val="26"/>
          <w:szCs w:val="26"/>
        </w:rPr>
        <w:t xml:space="preserve">, contenida en el oficio número </w:t>
      </w:r>
      <w:r w:rsidR="00846901">
        <w:rPr>
          <w:rFonts w:ascii="Arial" w:eastAsia="Calibri" w:hAnsi="Arial" w:cs="Arial"/>
          <w:bCs/>
          <w:color w:val="000000" w:themeColor="text1"/>
          <w:sz w:val="26"/>
          <w:szCs w:val="26"/>
        </w:rPr>
        <w:t>*******</w:t>
      </w:r>
      <w:r w:rsidR="00FA79EF" w:rsidRPr="00FA79EF">
        <w:rPr>
          <w:rFonts w:ascii="Arial" w:eastAsia="Calibri" w:hAnsi="Arial" w:cs="Arial"/>
          <w:bCs/>
          <w:color w:val="000000" w:themeColor="text1"/>
          <w:sz w:val="26"/>
          <w:szCs w:val="26"/>
        </w:rPr>
        <w:t xml:space="preserve"> emitido por el Director Jurídico del Organismo Público Operador denominado “Servicios de Agua Potable y Alcantarillado de Oaxaca” (</w:t>
      </w:r>
      <w:proofErr w:type="spellStart"/>
      <w:r w:rsidR="00FA79EF" w:rsidRPr="00FA79EF">
        <w:rPr>
          <w:rFonts w:ascii="Arial" w:eastAsia="Calibri" w:hAnsi="Arial" w:cs="Arial"/>
          <w:bCs/>
          <w:color w:val="000000" w:themeColor="text1"/>
          <w:sz w:val="26"/>
          <w:szCs w:val="26"/>
        </w:rPr>
        <w:t>SAPAO</w:t>
      </w:r>
      <w:proofErr w:type="spellEnd"/>
      <w:r w:rsidR="00FA79EF" w:rsidRPr="00FA79EF">
        <w:rPr>
          <w:rFonts w:ascii="Arial" w:eastAsia="Calibri" w:hAnsi="Arial" w:cs="Arial"/>
          <w:bCs/>
          <w:color w:val="000000" w:themeColor="text1"/>
          <w:sz w:val="26"/>
          <w:szCs w:val="26"/>
        </w:rPr>
        <w:t xml:space="preserve">), resulta ser un acto emitido en cumplimiento al juicio de nulidad número 0047/2020 del Índice de la Tercera Sala Unitaria de Primera Instancia, </w:t>
      </w:r>
      <w:r w:rsidR="00FA79EF" w:rsidRPr="00FA79EF">
        <w:rPr>
          <w:rFonts w:ascii="Arial" w:eastAsia="Calibri" w:hAnsi="Arial" w:cs="Arial"/>
          <w:bCs/>
          <w:color w:val="000000" w:themeColor="text1"/>
          <w:sz w:val="26"/>
          <w:szCs w:val="26"/>
        </w:rPr>
        <w:lastRenderedPageBreak/>
        <w:t>el cual aún se encuentra en trámi</w:t>
      </w:r>
      <w:r w:rsidR="00B217FF">
        <w:rPr>
          <w:rFonts w:ascii="Arial" w:eastAsia="Calibri" w:hAnsi="Arial" w:cs="Arial"/>
          <w:bCs/>
          <w:color w:val="000000" w:themeColor="text1"/>
          <w:sz w:val="26"/>
          <w:szCs w:val="26"/>
        </w:rPr>
        <w:t>te,</w:t>
      </w:r>
      <w:r w:rsidR="00FA79EF" w:rsidRPr="00FA79EF">
        <w:rPr>
          <w:rFonts w:ascii="Arial" w:eastAsia="Calibri" w:hAnsi="Arial" w:cs="Arial"/>
          <w:bCs/>
          <w:color w:val="000000" w:themeColor="text1"/>
          <w:sz w:val="26"/>
          <w:szCs w:val="26"/>
        </w:rPr>
        <w:t xml:space="preserve"> </w:t>
      </w:r>
      <w:r w:rsidR="00FA79EF" w:rsidRPr="00A915B5">
        <w:rPr>
          <w:rFonts w:ascii="Arial" w:eastAsia="Calibri" w:hAnsi="Arial" w:cs="Arial"/>
          <w:b/>
          <w:color w:val="000000" w:themeColor="text1"/>
          <w:sz w:val="26"/>
          <w:szCs w:val="26"/>
        </w:rPr>
        <w:t xml:space="preserve">al estar pendiente que la Tercera </w:t>
      </w:r>
      <w:r w:rsidR="00FA79EF" w:rsidRPr="00A915B5">
        <w:rPr>
          <w:rFonts w:ascii="Arial" w:eastAsia="Times New Roman" w:hAnsi="Arial" w:cs="Arial"/>
          <w:b/>
          <w:sz w:val="26"/>
          <w:szCs w:val="26"/>
        </w:rPr>
        <w:t>Sala Unitaria determine s</w:t>
      </w:r>
      <w:r w:rsidR="00AF52D4">
        <w:rPr>
          <w:rFonts w:ascii="Arial" w:eastAsia="Times New Roman" w:hAnsi="Arial" w:cs="Arial"/>
          <w:b/>
          <w:sz w:val="26"/>
          <w:szCs w:val="26"/>
        </w:rPr>
        <w:t>i</w:t>
      </w:r>
      <w:r w:rsidR="00FA79EF" w:rsidRPr="00A915B5">
        <w:rPr>
          <w:rFonts w:ascii="Arial" w:eastAsia="Times New Roman" w:hAnsi="Arial" w:cs="Arial"/>
          <w:b/>
          <w:sz w:val="26"/>
          <w:szCs w:val="26"/>
        </w:rPr>
        <w:t xml:space="preserve"> la autoridad demandada ha dado cumplimiento o no a la sentencia dictada</w:t>
      </w:r>
      <w:r w:rsidR="00022076">
        <w:rPr>
          <w:rFonts w:ascii="Arial" w:eastAsia="Times New Roman" w:hAnsi="Arial" w:cs="Arial"/>
          <w:bCs/>
          <w:sz w:val="26"/>
          <w:szCs w:val="26"/>
        </w:rPr>
        <w:t xml:space="preserve">, </w:t>
      </w:r>
      <w:r w:rsidR="00B91281">
        <w:rPr>
          <w:rFonts w:ascii="Arial" w:eastAsia="Times New Roman" w:hAnsi="Arial" w:cs="Arial"/>
          <w:bCs/>
          <w:sz w:val="26"/>
          <w:szCs w:val="26"/>
        </w:rPr>
        <w:t>con lo que se actualiz</w:t>
      </w:r>
      <w:r w:rsidR="00851062">
        <w:rPr>
          <w:rFonts w:ascii="Arial" w:eastAsia="Times New Roman" w:hAnsi="Arial" w:cs="Arial"/>
          <w:bCs/>
          <w:sz w:val="26"/>
          <w:szCs w:val="26"/>
        </w:rPr>
        <w:t xml:space="preserve">ó </w:t>
      </w:r>
      <w:r w:rsidR="00022076">
        <w:rPr>
          <w:rFonts w:ascii="Arial" w:eastAsia="Times New Roman" w:hAnsi="Arial" w:cs="Arial"/>
          <w:bCs/>
          <w:sz w:val="26"/>
          <w:szCs w:val="26"/>
        </w:rPr>
        <w:t xml:space="preserve">la causal de improcedencia contenida en el artículo </w:t>
      </w:r>
      <w:r w:rsidR="00022076">
        <w:rPr>
          <w:rFonts w:ascii="Arial" w:hAnsi="Arial" w:cs="Arial"/>
          <w:bCs/>
          <w:color w:val="000000"/>
          <w:sz w:val="26"/>
          <w:szCs w:val="26"/>
        </w:rPr>
        <w:t>161 fracción III, de la Ley de Procedimiento y Justicia Administrativa para el Estado de Oaxaca</w:t>
      </w:r>
      <w:bookmarkStart w:id="5" w:name="_Hlk117079434"/>
      <w:r w:rsidR="00EA26D5">
        <w:rPr>
          <w:rFonts w:ascii="Arial" w:hAnsi="Arial" w:cs="Arial"/>
          <w:bCs/>
          <w:color w:val="000000"/>
          <w:sz w:val="26"/>
          <w:szCs w:val="26"/>
        </w:rPr>
        <w:t>.</w:t>
      </w:r>
      <w:r w:rsidR="0075685D">
        <w:rPr>
          <w:rFonts w:ascii="Arial" w:hAnsi="Arial" w:cs="Arial"/>
          <w:bCs/>
          <w:color w:val="000000"/>
          <w:sz w:val="26"/>
          <w:szCs w:val="26"/>
        </w:rPr>
        <w:t>- - - - - - - - - - - - - - - - - - - - - -- - - - - - - - - - - - - - - - - - - - - - - - -</w:t>
      </w:r>
    </w:p>
    <w:p w14:paraId="2E265420" w14:textId="77777777" w:rsidR="00EA26D5" w:rsidRPr="00B217FF" w:rsidRDefault="00EA26D5" w:rsidP="00EA26D5">
      <w:pPr>
        <w:spacing w:after="0" w:line="240" w:lineRule="auto"/>
        <w:ind w:firstLine="709"/>
        <w:jc w:val="both"/>
        <w:rPr>
          <w:rFonts w:ascii="Arial" w:hAnsi="Arial" w:cs="Arial"/>
          <w:bCs/>
          <w:i/>
          <w:iCs/>
          <w:color w:val="000000"/>
        </w:rPr>
      </w:pPr>
    </w:p>
    <w:p w14:paraId="7B7221D1" w14:textId="45DC83B6" w:rsidR="00BB02A9" w:rsidRDefault="009665F0" w:rsidP="00A220A6">
      <w:pPr>
        <w:spacing w:line="360" w:lineRule="auto"/>
        <w:ind w:left="142" w:firstLine="566"/>
        <w:contextualSpacing/>
        <w:jc w:val="both"/>
        <w:rPr>
          <w:rFonts w:ascii="Arial" w:eastAsia="Times New Roman" w:hAnsi="Arial" w:cs="Arial"/>
          <w:bCs/>
          <w:sz w:val="26"/>
          <w:szCs w:val="26"/>
        </w:rPr>
      </w:pPr>
      <w:bookmarkStart w:id="6" w:name="_Hlk117677425"/>
      <w:r>
        <w:rPr>
          <w:rFonts w:ascii="Arial" w:eastAsiaTheme="minorHAnsi" w:hAnsi="Arial" w:cs="Arial"/>
          <w:sz w:val="26"/>
          <w:szCs w:val="26"/>
          <w:lang w:eastAsia="en-US"/>
        </w:rPr>
        <w:t>Sin embargo</w:t>
      </w:r>
      <w:r w:rsidR="00121FC7">
        <w:rPr>
          <w:rFonts w:ascii="Arial" w:eastAsiaTheme="minorHAnsi" w:hAnsi="Arial" w:cs="Arial"/>
          <w:sz w:val="26"/>
          <w:szCs w:val="26"/>
          <w:lang w:eastAsia="en-US"/>
        </w:rPr>
        <w:t xml:space="preserve">, con tales consideraciones la Cuarta Sala Unitaria de Primera Instancia, </w:t>
      </w:r>
      <w:r w:rsidR="00BB02A9">
        <w:rPr>
          <w:rFonts w:ascii="Arial" w:eastAsia="Times New Roman" w:hAnsi="Arial" w:cs="Arial"/>
          <w:bCs/>
          <w:sz w:val="26"/>
          <w:szCs w:val="26"/>
        </w:rPr>
        <w:t>incurrió en ilegalidades que ocasionaron una afectación al recurrente,</w:t>
      </w:r>
      <w:r w:rsidR="001F6725">
        <w:rPr>
          <w:rFonts w:ascii="Arial" w:eastAsia="Times New Roman" w:hAnsi="Arial" w:cs="Arial"/>
          <w:bCs/>
          <w:sz w:val="26"/>
          <w:szCs w:val="26"/>
        </w:rPr>
        <w:t xml:space="preserve"> esto, porque</w:t>
      </w:r>
      <w:r w:rsidR="00673A71">
        <w:rPr>
          <w:rFonts w:ascii="Arial" w:eastAsia="Times New Roman" w:hAnsi="Arial" w:cs="Arial"/>
          <w:bCs/>
          <w:sz w:val="26"/>
          <w:szCs w:val="26"/>
        </w:rPr>
        <w:t xml:space="preserve"> </w:t>
      </w:r>
      <w:r w:rsidR="001066F1">
        <w:rPr>
          <w:rFonts w:ascii="Arial" w:eastAsia="Times New Roman" w:hAnsi="Arial" w:cs="Arial"/>
          <w:bCs/>
          <w:sz w:val="26"/>
          <w:szCs w:val="26"/>
        </w:rPr>
        <w:t xml:space="preserve">tal como lo determinó en el acuerdo de </w:t>
      </w:r>
      <w:r w:rsidR="00121FC7">
        <w:rPr>
          <w:rFonts w:ascii="Arial" w:eastAsia="Times New Roman" w:hAnsi="Arial" w:cs="Arial"/>
          <w:bCs/>
          <w:sz w:val="26"/>
          <w:szCs w:val="26"/>
        </w:rPr>
        <w:t>n</w:t>
      </w:r>
      <w:r w:rsidR="00121FC7" w:rsidRPr="00C11F49">
        <w:rPr>
          <w:rFonts w:ascii="Arial" w:eastAsia="Times New Roman" w:hAnsi="Arial" w:cs="Arial"/>
          <w:bCs/>
          <w:sz w:val="26"/>
          <w:szCs w:val="26"/>
        </w:rPr>
        <w:t>ueve de junio de dos mil veintidós</w:t>
      </w:r>
      <w:r w:rsidR="00121FC7">
        <w:rPr>
          <w:rFonts w:ascii="Arial" w:eastAsia="Times New Roman" w:hAnsi="Arial" w:cs="Arial"/>
          <w:bCs/>
          <w:sz w:val="26"/>
          <w:szCs w:val="26"/>
        </w:rPr>
        <w:t xml:space="preserve">, el juicio de nulidad 0047/2020 aún se encuentra en trámite, al estar </w:t>
      </w:r>
      <w:r w:rsidR="00121FC7" w:rsidRPr="00C11F49">
        <w:rPr>
          <w:rFonts w:ascii="Arial" w:eastAsia="Times New Roman" w:hAnsi="Arial" w:cs="Arial"/>
          <w:bCs/>
          <w:sz w:val="26"/>
          <w:szCs w:val="26"/>
        </w:rPr>
        <w:t xml:space="preserve">pendiente que la </w:t>
      </w:r>
      <w:r w:rsidR="00121FC7">
        <w:rPr>
          <w:rFonts w:ascii="Arial" w:eastAsia="Times New Roman" w:hAnsi="Arial" w:cs="Arial"/>
          <w:bCs/>
          <w:sz w:val="26"/>
          <w:szCs w:val="26"/>
        </w:rPr>
        <w:t>Tercera</w:t>
      </w:r>
      <w:r w:rsidR="00121FC7" w:rsidRPr="00C11F49">
        <w:rPr>
          <w:rFonts w:ascii="Arial" w:eastAsia="Times New Roman" w:hAnsi="Arial" w:cs="Arial"/>
          <w:bCs/>
          <w:sz w:val="26"/>
          <w:szCs w:val="26"/>
        </w:rPr>
        <w:t xml:space="preserve"> Sala Unitaria </w:t>
      </w:r>
      <w:r w:rsidR="00121FC7" w:rsidRPr="00BA203E">
        <w:rPr>
          <w:rFonts w:ascii="Arial" w:eastAsia="Times New Roman" w:hAnsi="Arial" w:cs="Arial"/>
          <w:b/>
          <w:sz w:val="26"/>
          <w:szCs w:val="26"/>
        </w:rPr>
        <w:t>determine si la autoridad demandada ha dado cumplimiento o no, a la sentencia dictada el quince de diciembre de dos mil veintiuno</w:t>
      </w:r>
      <w:bookmarkStart w:id="7" w:name="_Hlk117677309"/>
      <w:bookmarkEnd w:id="6"/>
      <w:r w:rsidR="00121FC7">
        <w:rPr>
          <w:rFonts w:ascii="Arial" w:eastAsia="Times New Roman" w:hAnsi="Arial" w:cs="Arial"/>
          <w:bCs/>
          <w:sz w:val="26"/>
          <w:szCs w:val="26"/>
        </w:rPr>
        <w:t xml:space="preserve">, </w:t>
      </w:r>
      <w:r w:rsidR="00F07752">
        <w:rPr>
          <w:rFonts w:ascii="Arial" w:eastAsia="Times New Roman" w:hAnsi="Arial" w:cs="Arial"/>
          <w:bCs/>
          <w:sz w:val="26"/>
          <w:szCs w:val="26"/>
        </w:rPr>
        <w:t>por ende</w:t>
      </w:r>
      <w:r>
        <w:rPr>
          <w:rFonts w:ascii="Arial" w:eastAsia="Times New Roman" w:hAnsi="Arial" w:cs="Arial"/>
          <w:bCs/>
          <w:sz w:val="26"/>
          <w:szCs w:val="26"/>
        </w:rPr>
        <w:t>,</w:t>
      </w:r>
      <w:r w:rsidR="001066F1">
        <w:rPr>
          <w:rFonts w:ascii="Arial" w:eastAsia="Times New Roman" w:hAnsi="Arial" w:cs="Arial"/>
          <w:bCs/>
          <w:sz w:val="26"/>
          <w:szCs w:val="26"/>
        </w:rPr>
        <w:t xml:space="preserve"> </w:t>
      </w:r>
      <w:r w:rsidR="00121FC7">
        <w:rPr>
          <w:rFonts w:ascii="Arial" w:eastAsia="Times New Roman" w:hAnsi="Arial" w:cs="Arial"/>
          <w:bCs/>
          <w:sz w:val="26"/>
          <w:szCs w:val="26"/>
        </w:rPr>
        <w:t xml:space="preserve">la Cuarta Sala Unitaria de Primera Instancia </w:t>
      </w:r>
      <w:r w:rsidR="00C760EA">
        <w:rPr>
          <w:rFonts w:ascii="Arial" w:eastAsia="Times New Roman" w:hAnsi="Arial" w:cs="Arial"/>
          <w:bCs/>
          <w:sz w:val="26"/>
          <w:szCs w:val="26"/>
        </w:rPr>
        <w:t>una vez que realizó e</w:t>
      </w:r>
      <w:r w:rsidR="00121FC7">
        <w:rPr>
          <w:rFonts w:ascii="Arial" w:eastAsia="Times New Roman" w:hAnsi="Arial" w:cs="Arial"/>
          <w:bCs/>
          <w:sz w:val="26"/>
          <w:szCs w:val="26"/>
        </w:rPr>
        <w:t xml:space="preserve">l análisis </w:t>
      </w:r>
      <w:r w:rsidR="00C760EA">
        <w:rPr>
          <w:rFonts w:ascii="Arial" w:eastAsia="Times New Roman" w:hAnsi="Arial" w:cs="Arial"/>
          <w:bCs/>
          <w:sz w:val="26"/>
          <w:szCs w:val="26"/>
        </w:rPr>
        <w:t>del</w:t>
      </w:r>
      <w:r>
        <w:rPr>
          <w:rFonts w:ascii="Arial" w:eastAsia="Times New Roman" w:hAnsi="Arial" w:cs="Arial"/>
          <w:bCs/>
          <w:sz w:val="26"/>
          <w:szCs w:val="26"/>
        </w:rPr>
        <w:t xml:space="preserve"> </w:t>
      </w:r>
      <w:r w:rsidR="00121FC7">
        <w:rPr>
          <w:rFonts w:ascii="Arial" w:eastAsia="Times New Roman" w:hAnsi="Arial" w:cs="Arial"/>
          <w:bCs/>
          <w:sz w:val="26"/>
          <w:szCs w:val="26"/>
        </w:rPr>
        <w:t>cuadernillo de copias certificadas que remitió la Tercera Sala Unitaria de Primera Instancia de este Tribunal</w:t>
      </w:r>
      <w:r w:rsidR="005348AB">
        <w:rPr>
          <w:rFonts w:ascii="Arial" w:eastAsia="Times New Roman" w:hAnsi="Arial" w:cs="Arial"/>
          <w:bCs/>
          <w:sz w:val="26"/>
          <w:szCs w:val="26"/>
        </w:rPr>
        <w:t>,</w:t>
      </w:r>
      <w:r w:rsidR="00121FC7">
        <w:rPr>
          <w:rFonts w:ascii="Arial" w:eastAsia="Times New Roman" w:hAnsi="Arial" w:cs="Arial"/>
          <w:bCs/>
          <w:sz w:val="26"/>
          <w:szCs w:val="26"/>
        </w:rPr>
        <w:t xml:space="preserve"> mediante oficio </w:t>
      </w:r>
      <w:bookmarkStart w:id="8" w:name="_Hlk117678497"/>
      <w:r w:rsidR="00846901">
        <w:rPr>
          <w:rFonts w:ascii="Arial" w:eastAsia="Times New Roman" w:hAnsi="Arial" w:cs="Arial"/>
          <w:bCs/>
          <w:sz w:val="26"/>
          <w:szCs w:val="26"/>
        </w:rPr>
        <w:t>*******</w:t>
      </w:r>
      <w:r w:rsidR="00121FC7">
        <w:rPr>
          <w:rFonts w:ascii="Arial" w:eastAsia="Times New Roman" w:hAnsi="Arial" w:cs="Arial"/>
          <w:bCs/>
          <w:sz w:val="26"/>
          <w:szCs w:val="26"/>
        </w:rPr>
        <w:t xml:space="preserve"> de treinta y uno de mayo de dos mil veintidós, </w:t>
      </w:r>
      <w:r w:rsidR="00121FC7" w:rsidRPr="00374C10">
        <w:rPr>
          <w:rFonts w:ascii="Arial" w:eastAsia="Times New Roman" w:hAnsi="Arial" w:cs="Arial"/>
          <w:bCs/>
          <w:sz w:val="26"/>
          <w:szCs w:val="26"/>
        </w:rPr>
        <w:t>debió</w:t>
      </w:r>
      <w:r w:rsidR="00121FC7">
        <w:rPr>
          <w:rFonts w:ascii="Arial" w:eastAsia="Times New Roman" w:hAnsi="Arial" w:cs="Arial"/>
          <w:bCs/>
          <w:sz w:val="26"/>
          <w:szCs w:val="26"/>
        </w:rPr>
        <w:t xml:space="preserve"> advertir que el último acuerdo ahí anexado era el de dieciséis de mayo de dos mil veintidós en el que la Tercera Sala Unitaria de Primera Instancia, requirió al actor para que: </w:t>
      </w:r>
      <w:r w:rsidR="00121FC7" w:rsidRPr="00E0160D">
        <w:rPr>
          <w:rFonts w:ascii="Arial" w:eastAsia="Times New Roman" w:hAnsi="Arial" w:cs="Arial"/>
          <w:bCs/>
          <w:i/>
          <w:iCs/>
        </w:rPr>
        <w:t>“…</w:t>
      </w:r>
      <w:r w:rsidR="00121FC7">
        <w:rPr>
          <w:rFonts w:ascii="Arial" w:eastAsia="Times New Roman" w:hAnsi="Arial" w:cs="Arial"/>
          <w:bCs/>
          <w:i/>
          <w:iCs/>
        </w:rPr>
        <w:t xml:space="preserve">dentro del plazo de </w:t>
      </w:r>
      <w:r w:rsidR="00121FC7">
        <w:rPr>
          <w:rFonts w:ascii="Arial" w:eastAsia="Times New Roman" w:hAnsi="Arial" w:cs="Arial"/>
          <w:b/>
          <w:i/>
          <w:iCs/>
        </w:rPr>
        <w:t>tres días hábiles</w:t>
      </w:r>
      <w:r w:rsidR="00121FC7">
        <w:rPr>
          <w:rFonts w:ascii="Arial" w:eastAsia="Times New Roman" w:hAnsi="Arial" w:cs="Arial"/>
          <w:bCs/>
          <w:i/>
          <w:iCs/>
        </w:rPr>
        <w:t>, contados a partir de aquel en que surta sus efectos la notificación del presente proveído, se presente ante el personal de esta Sala, con documento indubitable que la (sic) identifique, y en diligencia formal, manifieste sí</w:t>
      </w:r>
      <w:r w:rsidR="000C0448">
        <w:rPr>
          <w:rFonts w:ascii="Arial" w:eastAsia="Times New Roman" w:hAnsi="Arial" w:cs="Arial"/>
          <w:bCs/>
          <w:i/>
          <w:iCs/>
        </w:rPr>
        <w:t xml:space="preserve"> (sic)</w:t>
      </w:r>
      <w:r w:rsidR="00121FC7">
        <w:rPr>
          <w:rFonts w:ascii="Arial" w:eastAsia="Times New Roman" w:hAnsi="Arial" w:cs="Arial"/>
          <w:bCs/>
          <w:i/>
          <w:iCs/>
        </w:rPr>
        <w:t xml:space="preserve"> reconoce o no como suya la firma que calza el ocurso de cuenta, y en su caso, ratifique su contenido; </w:t>
      </w:r>
      <w:r w:rsidR="00121FC7">
        <w:rPr>
          <w:rFonts w:ascii="Arial" w:eastAsia="Times New Roman" w:hAnsi="Arial" w:cs="Arial"/>
          <w:b/>
          <w:i/>
          <w:iCs/>
        </w:rPr>
        <w:t xml:space="preserve">apercibido </w:t>
      </w:r>
      <w:r w:rsidR="00121FC7">
        <w:rPr>
          <w:rFonts w:ascii="Arial" w:eastAsia="Times New Roman" w:hAnsi="Arial" w:cs="Arial"/>
          <w:bCs/>
          <w:i/>
          <w:iCs/>
        </w:rPr>
        <w:t>que de no hacerlo en el plazo señalado, se tendrán por no presentado dicho ocurso…”</w:t>
      </w:r>
      <w:r w:rsidR="00121FC7">
        <w:rPr>
          <w:rFonts w:ascii="Arial" w:eastAsia="Times New Roman" w:hAnsi="Arial" w:cs="Arial"/>
          <w:bCs/>
          <w:sz w:val="26"/>
          <w:szCs w:val="26"/>
        </w:rPr>
        <w:t xml:space="preserve">, por lo que en atención a tal circunstancia, debió solicitar nuevamente el auxilio  </w:t>
      </w:r>
      <w:bookmarkStart w:id="9" w:name="_Hlk117679927"/>
      <w:bookmarkEnd w:id="7"/>
      <w:bookmarkEnd w:id="8"/>
      <w:r w:rsidR="00121FC7">
        <w:rPr>
          <w:rFonts w:ascii="Arial" w:eastAsia="Times New Roman" w:hAnsi="Arial" w:cs="Arial"/>
          <w:bCs/>
          <w:sz w:val="26"/>
          <w:szCs w:val="26"/>
        </w:rPr>
        <w:t>de la Tercera Sala Unitaria de Primera Instancia para que remitiera copia certificada del acuerdo en el que se haya pronunciado sobre el escrito del actor, y por tanto sobre el cumplimiento o no de la sentencia dictada el quince de diciembre de dos mil veintiuno en el juicio de nulidad 0047/2020, así como de los demás acuerdos posteriores a tal determinación</w:t>
      </w:r>
      <w:r w:rsidR="00374C10">
        <w:rPr>
          <w:rFonts w:ascii="Arial" w:eastAsia="Times New Roman" w:hAnsi="Arial" w:cs="Arial"/>
          <w:bCs/>
          <w:sz w:val="26"/>
          <w:szCs w:val="26"/>
        </w:rPr>
        <w:t xml:space="preserve"> </w:t>
      </w:r>
      <w:bookmarkStart w:id="10" w:name="_Hlk117768332"/>
      <w:r w:rsidR="006C4B50">
        <w:rPr>
          <w:rFonts w:ascii="Arial" w:eastAsia="Times New Roman" w:hAnsi="Arial" w:cs="Arial"/>
          <w:bCs/>
          <w:sz w:val="26"/>
          <w:szCs w:val="26"/>
        </w:rPr>
        <w:t>si los hubiera</w:t>
      </w:r>
      <w:r w:rsidR="00121FC7">
        <w:rPr>
          <w:rFonts w:ascii="Arial" w:eastAsia="Times New Roman" w:hAnsi="Arial" w:cs="Arial"/>
          <w:bCs/>
          <w:sz w:val="26"/>
          <w:szCs w:val="26"/>
        </w:rPr>
        <w:t xml:space="preserve">, </w:t>
      </w:r>
      <w:r w:rsidR="00374C10">
        <w:rPr>
          <w:rFonts w:ascii="Arial" w:eastAsia="Times New Roman" w:hAnsi="Arial" w:cs="Arial"/>
          <w:bCs/>
          <w:sz w:val="26"/>
          <w:szCs w:val="26"/>
        </w:rPr>
        <w:t>pues</w:t>
      </w:r>
      <w:r w:rsidR="00121FC7">
        <w:rPr>
          <w:rFonts w:ascii="Arial" w:eastAsia="Times New Roman" w:hAnsi="Arial" w:cs="Arial"/>
          <w:bCs/>
          <w:sz w:val="26"/>
          <w:szCs w:val="26"/>
        </w:rPr>
        <w:t xml:space="preserve"> con</w:t>
      </w:r>
      <w:r w:rsidR="00374C10">
        <w:rPr>
          <w:rFonts w:ascii="Arial" w:eastAsia="Times New Roman" w:hAnsi="Arial" w:cs="Arial"/>
          <w:bCs/>
          <w:sz w:val="26"/>
          <w:szCs w:val="26"/>
        </w:rPr>
        <w:t xml:space="preserve"> ellos contaría con los elementos suficientes y necesario</w:t>
      </w:r>
      <w:r w:rsidR="00644C85">
        <w:rPr>
          <w:rFonts w:ascii="Arial" w:eastAsia="Times New Roman" w:hAnsi="Arial" w:cs="Arial"/>
          <w:bCs/>
          <w:sz w:val="26"/>
          <w:szCs w:val="26"/>
        </w:rPr>
        <w:t xml:space="preserve">s </w:t>
      </w:r>
      <w:r w:rsidR="00121FC7">
        <w:rPr>
          <w:rFonts w:ascii="Arial" w:eastAsia="Times New Roman" w:hAnsi="Arial" w:cs="Arial"/>
          <w:bCs/>
          <w:sz w:val="26"/>
          <w:szCs w:val="26"/>
        </w:rPr>
        <w:t>para determinar procedente o no</w:t>
      </w:r>
      <w:r w:rsidR="00A9785A">
        <w:rPr>
          <w:rFonts w:ascii="Arial" w:eastAsia="Times New Roman" w:hAnsi="Arial" w:cs="Arial"/>
          <w:bCs/>
          <w:sz w:val="26"/>
          <w:szCs w:val="26"/>
        </w:rPr>
        <w:t>,</w:t>
      </w:r>
      <w:r w:rsidR="00121FC7">
        <w:rPr>
          <w:rFonts w:ascii="Arial" w:eastAsia="Times New Roman" w:hAnsi="Arial" w:cs="Arial"/>
          <w:bCs/>
          <w:sz w:val="26"/>
          <w:szCs w:val="26"/>
        </w:rPr>
        <w:t xml:space="preserve"> el juicio de nulidad número 0033/2022</w:t>
      </w:r>
      <w:r w:rsidR="00673A71">
        <w:rPr>
          <w:rFonts w:ascii="Arial" w:eastAsia="Times New Roman" w:hAnsi="Arial" w:cs="Arial"/>
          <w:bCs/>
          <w:sz w:val="26"/>
          <w:szCs w:val="26"/>
        </w:rPr>
        <w:t xml:space="preserve"> </w:t>
      </w:r>
      <w:r w:rsidR="00673A71" w:rsidRPr="00A9785A">
        <w:rPr>
          <w:rFonts w:ascii="Arial" w:eastAsia="Times New Roman" w:hAnsi="Arial" w:cs="Arial"/>
          <w:bCs/>
          <w:sz w:val="26"/>
          <w:szCs w:val="26"/>
        </w:rPr>
        <w:t>en el que el actor demanda la nulidad del nuevo acto</w:t>
      </w:r>
      <w:r w:rsidR="00A220A6" w:rsidRPr="00A9785A">
        <w:rPr>
          <w:rFonts w:ascii="Arial" w:eastAsia="Times New Roman" w:hAnsi="Arial" w:cs="Arial"/>
          <w:bCs/>
          <w:sz w:val="26"/>
          <w:szCs w:val="26"/>
        </w:rPr>
        <w:t xml:space="preserve"> de autoridad,</w:t>
      </w:r>
      <w:r w:rsidR="00673A71" w:rsidRPr="00A9785A">
        <w:rPr>
          <w:rFonts w:ascii="Arial" w:eastAsia="Times New Roman" w:hAnsi="Arial" w:cs="Arial"/>
          <w:bCs/>
          <w:sz w:val="26"/>
          <w:szCs w:val="26"/>
        </w:rPr>
        <w:t xml:space="preserve"> </w:t>
      </w:r>
      <w:r w:rsidR="00A220A6" w:rsidRPr="00A9785A">
        <w:rPr>
          <w:rFonts w:ascii="Arial" w:eastAsia="Times New Roman" w:hAnsi="Arial" w:cs="Arial"/>
          <w:bCs/>
          <w:sz w:val="26"/>
          <w:szCs w:val="26"/>
        </w:rPr>
        <w:t xml:space="preserve">consistente en el </w:t>
      </w:r>
      <w:r w:rsidR="00A220A6" w:rsidRPr="00A9785A">
        <w:rPr>
          <w:rFonts w:ascii="Arial" w:eastAsia="Calibri" w:hAnsi="Arial" w:cs="Arial"/>
          <w:bCs/>
          <w:color w:val="000000" w:themeColor="text1"/>
          <w:sz w:val="26"/>
          <w:szCs w:val="26"/>
        </w:rPr>
        <w:t xml:space="preserve">oficio número </w:t>
      </w:r>
      <w:r w:rsidR="00846901">
        <w:rPr>
          <w:rFonts w:ascii="Arial" w:eastAsia="Calibri" w:hAnsi="Arial" w:cs="Arial"/>
          <w:bCs/>
          <w:color w:val="000000" w:themeColor="text1"/>
          <w:sz w:val="26"/>
          <w:szCs w:val="26"/>
        </w:rPr>
        <w:t>*******</w:t>
      </w:r>
      <w:r w:rsidR="00A220A6" w:rsidRPr="00A9785A">
        <w:rPr>
          <w:rFonts w:ascii="Arial" w:eastAsia="Calibri" w:hAnsi="Arial" w:cs="Arial"/>
          <w:bCs/>
          <w:color w:val="000000" w:themeColor="text1"/>
          <w:sz w:val="26"/>
          <w:szCs w:val="26"/>
        </w:rPr>
        <w:t xml:space="preserve"> del Director Jurídico del Organismo Público Operador denominado “Servicios de Agua Potable y Alcantarillado de Oaxaca” (</w:t>
      </w:r>
      <w:proofErr w:type="spellStart"/>
      <w:r w:rsidR="00A220A6" w:rsidRPr="00A9785A">
        <w:rPr>
          <w:rFonts w:ascii="Arial" w:eastAsia="Calibri" w:hAnsi="Arial" w:cs="Arial"/>
          <w:bCs/>
          <w:color w:val="000000" w:themeColor="text1"/>
          <w:sz w:val="26"/>
          <w:szCs w:val="26"/>
        </w:rPr>
        <w:t>SAPAO</w:t>
      </w:r>
      <w:proofErr w:type="spellEnd"/>
      <w:r w:rsidR="00A220A6" w:rsidRPr="00A9785A">
        <w:rPr>
          <w:rFonts w:ascii="Arial" w:eastAsia="Calibri" w:hAnsi="Arial" w:cs="Arial"/>
          <w:bCs/>
          <w:color w:val="000000" w:themeColor="text1"/>
          <w:sz w:val="26"/>
          <w:szCs w:val="26"/>
        </w:rPr>
        <w:t>).</w:t>
      </w:r>
      <w:bookmarkEnd w:id="10"/>
      <w:r w:rsidR="00276D20">
        <w:rPr>
          <w:rFonts w:ascii="Arial" w:eastAsia="Calibri" w:hAnsi="Arial" w:cs="Arial"/>
          <w:bCs/>
          <w:color w:val="000000" w:themeColor="text1"/>
          <w:sz w:val="26"/>
          <w:szCs w:val="26"/>
        </w:rPr>
        <w:t>- - - -</w:t>
      </w:r>
      <w:r w:rsidR="003024A4">
        <w:rPr>
          <w:rFonts w:ascii="Arial" w:eastAsia="Calibri" w:hAnsi="Arial" w:cs="Arial"/>
          <w:bCs/>
          <w:color w:val="000000" w:themeColor="text1"/>
          <w:sz w:val="26"/>
          <w:szCs w:val="26"/>
        </w:rPr>
        <w:t xml:space="preserve"> - - - - - - - - - -</w:t>
      </w:r>
    </w:p>
    <w:p w14:paraId="30D17314" w14:textId="77777777" w:rsidR="00A220A6" w:rsidRDefault="00A220A6" w:rsidP="00A220A6">
      <w:pPr>
        <w:spacing w:after="0" w:line="240" w:lineRule="auto"/>
        <w:ind w:left="142" w:firstLine="566"/>
        <w:contextualSpacing/>
        <w:jc w:val="both"/>
        <w:rPr>
          <w:rFonts w:ascii="Arial" w:eastAsia="Times New Roman" w:hAnsi="Arial" w:cs="Arial"/>
          <w:bCs/>
          <w:sz w:val="26"/>
          <w:szCs w:val="26"/>
        </w:rPr>
      </w:pPr>
    </w:p>
    <w:bookmarkEnd w:id="9"/>
    <w:p w14:paraId="1103161F" w14:textId="0BF6B6E5" w:rsidR="00B217FF" w:rsidRPr="005348AB" w:rsidRDefault="005348AB" w:rsidP="005348AB">
      <w:pPr>
        <w:spacing w:line="360" w:lineRule="auto"/>
        <w:ind w:left="142" w:firstLine="566"/>
        <w:contextualSpacing/>
        <w:jc w:val="both"/>
        <w:rPr>
          <w:rFonts w:ascii="Arial" w:hAnsi="Arial" w:cs="Arial"/>
          <w:sz w:val="26"/>
          <w:szCs w:val="26"/>
          <w:lang w:val="es-ES"/>
        </w:rPr>
      </w:pPr>
      <w:r w:rsidRPr="005A12C4">
        <w:rPr>
          <w:rFonts w:ascii="Arial" w:hAnsi="Arial" w:cs="Arial"/>
          <w:sz w:val="26"/>
          <w:szCs w:val="26"/>
          <w:lang w:val="es-ES"/>
        </w:rPr>
        <w:t xml:space="preserve">Debe </w:t>
      </w:r>
      <w:r w:rsidR="00A31944" w:rsidRPr="005A12C4">
        <w:rPr>
          <w:rFonts w:ascii="Arial" w:hAnsi="Arial" w:cs="Arial"/>
          <w:sz w:val="26"/>
          <w:szCs w:val="26"/>
          <w:lang w:val="es-ES"/>
        </w:rPr>
        <w:t>considerarse,</w:t>
      </w:r>
      <w:r w:rsidRPr="005A12C4">
        <w:rPr>
          <w:rFonts w:ascii="Arial" w:hAnsi="Arial" w:cs="Arial"/>
          <w:sz w:val="26"/>
          <w:szCs w:val="26"/>
          <w:lang w:val="es-ES"/>
        </w:rPr>
        <w:t xml:space="preserve"> además que la causal de improcedencia prevista en el artículo </w:t>
      </w:r>
      <w:r>
        <w:rPr>
          <w:rFonts w:ascii="Arial" w:hAnsi="Arial" w:cs="Arial"/>
          <w:sz w:val="26"/>
          <w:szCs w:val="26"/>
          <w:lang w:val="es-ES"/>
        </w:rPr>
        <w:t>16</w:t>
      </w:r>
      <w:r w:rsidR="00EA26D5">
        <w:rPr>
          <w:rFonts w:ascii="Arial" w:eastAsia="Times New Roman" w:hAnsi="Arial" w:cs="Arial"/>
          <w:bCs/>
          <w:sz w:val="26"/>
          <w:szCs w:val="26"/>
        </w:rPr>
        <w:t xml:space="preserve">1 fracción III, de la </w:t>
      </w:r>
      <w:r w:rsidR="00EA26D5">
        <w:rPr>
          <w:rFonts w:ascii="Arial" w:hAnsi="Arial" w:cs="Arial"/>
          <w:bCs/>
          <w:color w:val="000000"/>
          <w:sz w:val="26"/>
          <w:szCs w:val="26"/>
        </w:rPr>
        <w:t xml:space="preserve">Ley de Procedimiento y Justicia Administrativa para el Estado de Oaxaca, que establece: </w:t>
      </w:r>
      <w:r w:rsidR="00EA26D5">
        <w:rPr>
          <w:rFonts w:ascii="Arial" w:hAnsi="Arial" w:cs="Arial"/>
          <w:bCs/>
          <w:i/>
          <w:iCs/>
          <w:color w:val="000000"/>
        </w:rPr>
        <w:t>“Es improcedente el juicio ante el Tribunal contra actos: III. Que sean materia de un recurso o juicio que se encuentre pendiente de resolución ante la autoridad que lo emitió o ante el propio Tribunal.”</w:t>
      </w:r>
      <w:r w:rsidR="00712D45">
        <w:rPr>
          <w:rFonts w:ascii="Arial" w:hAnsi="Arial" w:cs="Arial"/>
          <w:bCs/>
          <w:color w:val="000000"/>
          <w:sz w:val="26"/>
          <w:szCs w:val="26"/>
        </w:rPr>
        <w:t xml:space="preserve">, de donde </w:t>
      </w:r>
      <w:r w:rsidR="00712D45" w:rsidRPr="00712D45">
        <w:rPr>
          <w:rFonts w:ascii="Arial" w:eastAsia="Times New Roman" w:hAnsi="Arial" w:cs="Arial"/>
          <w:bCs/>
          <w:sz w:val="26"/>
          <w:szCs w:val="26"/>
        </w:rPr>
        <w:t xml:space="preserve">para que se actualice esta causal de improcedencia debe concurrir </w:t>
      </w:r>
      <w:r w:rsidR="00712D45">
        <w:rPr>
          <w:rFonts w:ascii="Arial" w:eastAsia="Times New Roman" w:hAnsi="Arial" w:cs="Arial"/>
          <w:bCs/>
          <w:sz w:val="26"/>
          <w:szCs w:val="26"/>
        </w:rPr>
        <w:t xml:space="preserve">la siguiente </w:t>
      </w:r>
      <w:r w:rsidR="00712D45" w:rsidRPr="00712D45">
        <w:rPr>
          <w:rFonts w:ascii="Arial" w:eastAsia="Times New Roman" w:hAnsi="Arial" w:cs="Arial"/>
          <w:bCs/>
          <w:sz w:val="26"/>
          <w:szCs w:val="26"/>
        </w:rPr>
        <w:t>condici</w:t>
      </w:r>
      <w:r w:rsidR="004A1C72">
        <w:rPr>
          <w:rFonts w:ascii="Arial" w:eastAsia="Times New Roman" w:hAnsi="Arial" w:cs="Arial"/>
          <w:bCs/>
          <w:sz w:val="26"/>
          <w:szCs w:val="26"/>
        </w:rPr>
        <w:t>ón</w:t>
      </w:r>
      <w:r w:rsidR="00712D45" w:rsidRPr="00712D45">
        <w:rPr>
          <w:rFonts w:ascii="Arial" w:eastAsia="Times New Roman" w:hAnsi="Arial" w:cs="Arial"/>
          <w:bCs/>
          <w:sz w:val="26"/>
          <w:szCs w:val="26"/>
        </w:rPr>
        <w:t>:</w:t>
      </w:r>
      <w:r w:rsidR="00276D20">
        <w:rPr>
          <w:rFonts w:ascii="Arial" w:eastAsia="Times New Roman" w:hAnsi="Arial" w:cs="Arial"/>
          <w:bCs/>
          <w:sz w:val="26"/>
          <w:szCs w:val="26"/>
        </w:rPr>
        <w:t>- - - - - - - - -- - -</w:t>
      </w:r>
    </w:p>
    <w:p w14:paraId="7F426BF8" w14:textId="5CA2657B" w:rsidR="005348AB" w:rsidRDefault="00712D45" w:rsidP="005348AB">
      <w:pPr>
        <w:pStyle w:val="Prrafodelista"/>
        <w:numPr>
          <w:ilvl w:val="0"/>
          <w:numId w:val="18"/>
        </w:numPr>
        <w:spacing w:before="120" w:after="0" w:line="360" w:lineRule="auto"/>
        <w:jc w:val="both"/>
        <w:rPr>
          <w:rFonts w:ascii="Arial" w:eastAsia="Times New Roman" w:hAnsi="Arial" w:cs="Arial"/>
          <w:bCs/>
          <w:sz w:val="26"/>
          <w:szCs w:val="26"/>
        </w:rPr>
      </w:pPr>
      <w:bookmarkStart w:id="11" w:name="_Hlk117670727"/>
      <w:r w:rsidRPr="00712D45">
        <w:rPr>
          <w:rFonts w:ascii="Arial" w:eastAsia="Times New Roman" w:hAnsi="Arial" w:cs="Arial"/>
          <w:bCs/>
          <w:sz w:val="26"/>
          <w:szCs w:val="26"/>
        </w:rPr>
        <w:t xml:space="preserve">Que </w:t>
      </w:r>
      <w:bookmarkStart w:id="12" w:name="_Hlk117601726"/>
      <w:r w:rsidRPr="00712D45">
        <w:rPr>
          <w:rFonts w:ascii="Arial" w:eastAsia="Times New Roman" w:hAnsi="Arial" w:cs="Arial"/>
          <w:bCs/>
          <w:sz w:val="26"/>
          <w:szCs w:val="26"/>
        </w:rPr>
        <w:t xml:space="preserve">el acto combatido </w:t>
      </w:r>
      <w:r w:rsidR="004A1C72">
        <w:rPr>
          <w:rFonts w:ascii="Arial" w:eastAsia="Times New Roman" w:hAnsi="Arial" w:cs="Arial"/>
          <w:bCs/>
          <w:sz w:val="26"/>
          <w:szCs w:val="26"/>
        </w:rPr>
        <w:t xml:space="preserve">sea </w:t>
      </w:r>
      <w:r w:rsidR="004A1C72" w:rsidRPr="004A1C72">
        <w:rPr>
          <w:rFonts w:ascii="Arial" w:eastAsia="Times New Roman" w:hAnsi="Arial" w:cs="Arial"/>
          <w:bCs/>
          <w:sz w:val="26"/>
          <w:szCs w:val="26"/>
        </w:rPr>
        <w:t>materia de un recurso o juicio que se encuentre pendiente de resolución ante la autoridad que lo emitió</w:t>
      </w:r>
      <w:r w:rsidR="004A1C72">
        <w:rPr>
          <w:rFonts w:ascii="Arial" w:eastAsia="Times New Roman" w:hAnsi="Arial" w:cs="Arial"/>
          <w:bCs/>
          <w:sz w:val="26"/>
          <w:szCs w:val="26"/>
        </w:rPr>
        <w:t xml:space="preserve"> o ante el propio Tribunal</w:t>
      </w:r>
      <w:bookmarkEnd w:id="11"/>
      <w:bookmarkEnd w:id="12"/>
      <w:r w:rsidR="004A1C72">
        <w:rPr>
          <w:rFonts w:ascii="Arial" w:eastAsia="Times New Roman" w:hAnsi="Arial" w:cs="Arial"/>
          <w:bCs/>
          <w:sz w:val="26"/>
          <w:szCs w:val="26"/>
        </w:rPr>
        <w:t xml:space="preserve">. </w:t>
      </w:r>
      <w:r w:rsidR="00276D20">
        <w:rPr>
          <w:rFonts w:ascii="Arial" w:eastAsia="Times New Roman" w:hAnsi="Arial" w:cs="Arial"/>
          <w:bCs/>
          <w:sz w:val="26"/>
          <w:szCs w:val="26"/>
        </w:rPr>
        <w:t xml:space="preserve">- - - - - - - - - - - - - - - - - - - - - - </w:t>
      </w:r>
    </w:p>
    <w:p w14:paraId="18F60508" w14:textId="77777777" w:rsidR="005348AB" w:rsidRPr="005348AB" w:rsidRDefault="005348AB" w:rsidP="00A220A6">
      <w:pPr>
        <w:pStyle w:val="Prrafodelista"/>
        <w:spacing w:after="0" w:line="240" w:lineRule="auto"/>
        <w:ind w:left="1068"/>
        <w:jc w:val="both"/>
        <w:rPr>
          <w:rFonts w:ascii="Arial" w:eastAsia="Times New Roman" w:hAnsi="Arial" w:cs="Arial"/>
          <w:bCs/>
          <w:sz w:val="26"/>
          <w:szCs w:val="26"/>
        </w:rPr>
      </w:pPr>
    </w:p>
    <w:p w14:paraId="0A75A068" w14:textId="37B5B323" w:rsidR="007E6800" w:rsidRPr="00762D57" w:rsidRDefault="004A1C72" w:rsidP="00762D57">
      <w:pPr>
        <w:spacing w:line="360" w:lineRule="auto"/>
        <w:ind w:firstLine="708"/>
        <w:jc w:val="both"/>
        <w:rPr>
          <w:rFonts w:ascii="Arial" w:eastAsia="Times New Roman" w:hAnsi="Arial" w:cs="Arial"/>
          <w:bCs/>
          <w:sz w:val="26"/>
          <w:szCs w:val="26"/>
        </w:rPr>
      </w:pPr>
      <w:r w:rsidRPr="005A12C4">
        <w:rPr>
          <w:rFonts w:ascii="Arial" w:hAnsi="Arial" w:cs="Arial"/>
          <w:sz w:val="26"/>
          <w:szCs w:val="26"/>
          <w:lang w:val="es-ES"/>
        </w:rPr>
        <w:t xml:space="preserve">Y, en el caso, </w:t>
      </w:r>
      <w:bookmarkStart w:id="13" w:name="_Hlk117603865"/>
      <w:r w:rsidRPr="005A12C4">
        <w:rPr>
          <w:rFonts w:ascii="Arial" w:hAnsi="Arial" w:cs="Arial"/>
          <w:sz w:val="26"/>
          <w:szCs w:val="26"/>
          <w:lang w:val="es-ES"/>
        </w:rPr>
        <w:t xml:space="preserve">el oficio </w:t>
      </w:r>
      <w:r w:rsidR="00846901">
        <w:rPr>
          <w:rFonts w:ascii="Arial" w:hAnsi="Arial" w:cs="Arial"/>
          <w:sz w:val="26"/>
          <w:szCs w:val="26"/>
          <w:lang w:val="es-ES"/>
        </w:rPr>
        <w:t>*******</w:t>
      </w:r>
      <w:r w:rsidRPr="004A1C72">
        <w:rPr>
          <w:rFonts w:ascii="Arial" w:hAnsi="Arial" w:cs="Arial"/>
          <w:sz w:val="26"/>
          <w:szCs w:val="26"/>
          <w:lang w:val="es-ES"/>
        </w:rPr>
        <w:t xml:space="preserve"> de tres de marzo de dos mil veintidós, </w:t>
      </w:r>
      <w:r w:rsidR="00C95EEC">
        <w:rPr>
          <w:rFonts w:ascii="Arial" w:hAnsi="Arial" w:cs="Arial"/>
          <w:sz w:val="26"/>
          <w:szCs w:val="26"/>
          <w:lang w:val="es-ES"/>
        </w:rPr>
        <w:t>signado</w:t>
      </w:r>
      <w:r w:rsidRPr="004A1C72">
        <w:rPr>
          <w:rFonts w:ascii="Arial" w:hAnsi="Arial" w:cs="Arial"/>
          <w:sz w:val="26"/>
          <w:szCs w:val="26"/>
          <w:lang w:val="es-ES"/>
        </w:rPr>
        <w:t xml:space="preserve"> por el Director Jurídico del Organismo Público Operador denominado “Servicios de Agua Potable y Alcantarillado de Oaxaca” (</w:t>
      </w:r>
      <w:proofErr w:type="spellStart"/>
      <w:r w:rsidRPr="004A1C72">
        <w:rPr>
          <w:rFonts w:ascii="Arial" w:hAnsi="Arial" w:cs="Arial"/>
          <w:sz w:val="26"/>
          <w:szCs w:val="26"/>
          <w:lang w:val="es-ES"/>
        </w:rPr>
        <w:t>SAPAO</w:t>
      </w:r>
      <w:proofErr w:type="spellEnd"/>
      <w:r w:rsidRPr="004A1C72">
        <w:rPr>
          <w:rFonts w:ascii="Arial" w:hAnsi="Arial" w:cs="Arial"/>
          <w:sz w:val="26"/>
          <w:szCs w:val="26"/>
          <w:lang w:val="es-ES"/>
        </w:rPr>
        <w:t>)</w:t>
      </w:r>
      <w:r>
        <w:rPr>
          <w:rFonts w:ascii="Arial" w:hAnsi="Arial" w:cs="Arial"/>
          <w:sz w:val="26"/>
          <w:szCs w:val="26"/>
          <w:lang w:val="es-ES"/>
        </w:rPr>
        <w:t xml:space="preserve">, </w:t>
      </w:r>
      <w:r w:rsidRPr="005A12C4">
        <w:rPr>
          <w:rFonts w:ascii="Arial" w:hAnsi="Arial" w:cs="Arial"/>
          <w:sz w:val="26"/>
          <w:szCs w:val="26"/>
          <w:lang w:val="es-ES"/>
        </w:rPr>
        <w:t xml:space="preserve">que recayó a la petición del hoy recurrente de </w:t>
      </w:r>
      <w:r>
        <w:rPr>
          <w:rFonts w:ascii="Arial" w:hAnsi="Arial" w:cs="Arial"/>
          <w:sz w:val="26"/>
          <w:szCs w:val="26"/>
          <w:lang w:val="es-ES"/>
        </w:rPr>
        <w:t>ocho de enero de dos mil veinte</w:t>
      </w:r>
      <w:r w:rsidRPr="005A12C4">
        <w:rPr>
          <w:rFonts w:ascii="Arial" w:hAnsi="Arial" w:cs="Arial"/>
          <w:sz w:val="26"/>
          <w:szCs w:val="26"/>
          <w:lang w:val="es-ES"/>
        </w:rPr>
        <w:t>,</w:t>
      </w:r>
      <w:r w:rsidR="006D445A">
        <w:rPr>
          <w:rFonts w:ascii="Arial" w:hAnsi="Arial" w:cs="Arial"/>
          <w:sz w:val="26"/>
          <w:szCs w:val="26"/>
          <w:lang w:val="es-ES"/>
        </w:rPr>
        <w:t xml:space="preserve"> </w:t>
      </w:r>
      <w:r w:rsidR="006D445A" w:rsidRPr="00C95EEC">
        <w:rPr>
          <w:rFonts w:ascii="Arial" w:hAnsi="Arial" w:cs="Arial"/>
          <w:b/>
          <w:bCs/>
          <w:sz w:val="26"/>
          <w:szCs w:val="26"/>
          <w:lang w:val="es-ES"/>
        </w:rPr>
        <w:t xml:space="preserve">no es </w:t>
      </w:r>
      <w:r w:rsidR="006D445A" w:rsidRPr="00C95EEC">
        <w:rPr>
          <w:rFonts w:ascii="Arial" w:eastAsia="Times New Roman" w:hAnsi="Arial" w:cs="Arial"/>
          <w:b/>
          <w:bCs/>
          <w:sz w:val="26"/>
          <w:szCs w:val="26"/>
        </w:rPr>
        <w:t>materia de un</w:t>
      </w:r>
      <w:r w:rsidR="006D445A" w:rsidRPr="004A1C72">
        <w:rPr>
          <w:rFonts w:ascii="Arial" w:eastAsia="Times New Roman" w:hAnsi="Arial" w:cs="Arial"/>
          <w:bCs/>
          <w:sz w:val="26"/>
          <w:szCs w:val="26"/>
        </w:rPr>
        <w:t xml:space="preserve"> </w:t>
      </w:r>
      <w:bookmarkStart w:id="14" w:name="_Hlk117671463"/>
      <w:r w:rsidR="006D445A" w:rsidRPr="0080322B">
        <w:rPr>
          <w:rFonts w:ascii="Arial" w:eastAsia="Times New Roman" w:hAnsi="Arial" w:cs="Arial"/>
          <w:b/>
          <w:sz w:val="26"/>
          <w:szCs w:val="26"/>
        </w:rPr>
        <w:t>recurso o juicio que se encuentre pendiente de resolución ante la autoridad que lo emitió o ante el propio Tribunal</w:t>
      </w:r>
      <w:r w:rsidR="00C95EEC" w:rsidRPr="0080322B">
        <w:rPr>
          <w:rFonts w:ascii="Arial" w:eastAsia="Times New Roman" w:hAnsi="Arial" w:cs="Arial"/>
          <w:b/>
          <w:sz w:val="26"/>
          <w:szCs w:val="26"/>
        </w:rPr>
        <w:t>,</w:t>
      </w:r>
      <w:r w:rsidR="00C95EEC">
        <w:rPr>
          <w:rFonts w:ascii="Arial" w:eastAsia="Times New Roman" w:hAnsi="Arial" w:cs="Arial"/>
          <w:bCs/>
          <w:sz w:val="26"/>
          <w:szCs w:val="26"/>
        </w:rPr>
        <w:t xml:space="preserve"> pues </w:t>
      </w:r>
      <w:r w:rsidR="004C4788">
        <w:rPr>
          <w:rFonts w:ascii="Arial" w:eastAsia="Times New Roman" w:hAnsi="Arial" w:cs="Arial"/>
          <w:bCs/>
          <w:sz w:val="26"/>
          <w:szCs w:val="26"/>
        </w:rPr>
        <w:t>tal oficio</w:t>
      </w:r>
      <w:r>
        <w:rPr>
          <w:rFonts w:ascii="Arial" w:hAnsi="Arial" w:cs="Arial"/>
          <w:sz w:val="26"/>
          <w:szCs w:val="26"/>
          <w:lang w:val="es-ES"/>
        </w:rPr>
        <w:t xml:space="preserve"> fue emitido e</w:t>
      </w:r>
      <w:bookmarkEnd w:id="14"/>
      <w:r>
        <w:rPr>
          <w:rFonts w:ascii="Arial" w:hAnsi="Arial" w:cs="Arial"/>
          <w:sz w:val="26"/>
          <w:szCs w:val="26"/>
          <w:lang w:val="es-ES"/>
        </w:rPr>
        <w:t xml:space="preserve">n atención </w:t>
      </w:r>
      <w:bookmarkEnd w:id="13"/>
      <w:r>
        <w:rPr>
          <w:rFonts w:ascii="Arial" w:hAnsi="Arial" w:cs="Arial"/>
          <w:sz w:val="26"/>
          <w:szCs w:val="26"/>
          <w:lang w:val="es-ES"/>
        </w:rPr>
        <w:t xml:space="preserve">a la sentencia de quince de diciembre de dos mil veintiuno, </w:t>
      </w:r>
      <w:r w:rsidR="0080322B">
        <w:rPr>
          <w:rFonts w:ascii="Arial" w:hAnsi="Arial" w:cs="Arial"/>
          <w:sz w:val="26"/>
          <w:szCs w:val="26"/>
          <w:lang w:val="es-ES"/>
        </w:rPr>
        <w:t xml:space="preserve">en la que la </w:t>
      </w:r>
      <w:r>
        <w:rPr>
          <w:rFonts w:ascii="Arial" w:hAnsi="Arial" w:cs="Arial"/>
          <w:sz w:val="26"/>
          <w:szCs w:val="26"/>
          <w:lang w:val="es-ES"/>
        </w:rPr>
        <w:t xml:space="preserve"> Magistrada de la Tercera Sala Unitaria de Primera Instancia de este Tribunal, determinó lo siguiente: </w:t>
      </w:r>
      <w:r w:rsidRPr="000C0CA2">
        <w:rPr>
          <w:rFonts w:ascii="Arial" w:hAnsi="Arial" w:cs="Arial"/>
          <w:i/>
          <w:iCs/>
          <w:lang w:val="es-ES"/>
        </w:rPr>
        <w:t>“</w:t>
      </w:r>
      <w:r w:rsidR="000C0CA2">
        <w:rPr>
          <w:rFonts w:ascii="Arial" w:hAnsi="Arial" w:cs="Arial"/>
          <w:i/>
          <w:iCs/>
          <w:lang w:val="es-ES"/>
        </w:rPr>
        <w:t>…En su primer agravio el actor argumenta que el Director Jurídico de los Servicios de Agua Potable y Alcantarillado de Oaxaca (</w:t>
      </w:r>
      <w:proofErr w:type="spellStart"/>
      <w:r w:rsidR="000C0CA2">
        <w:rPr>
          <w:rFonts w:ascii="Arial" w:hAnsi="Arial" w:cs="Arial"/>
          <w:i/>
          <w:iCs/>
          <w:lang w:val="es-ES"/>
        </w:rPr>
        <w:t>SAPAO</w:t>
      </w:r>
      <w:proofErr w:type="spellEnd"/>
      <w:r w:rsidR="000C0CA2">
        <w:rPr>
          <w:rFonts w:ascii="Arial" w:hAnsi="Arial" w:cs="Arial"/>
          <w:i/>
          <w:iCs/>
          <w:lang w:val="es-ES"/>
        </w:rPr>
        <w:t xml:space="preserve">), no fundó su competencia en el acto impugnado, agravio que se considera fundado, esto es así, pues el oficio </w:t>
      </w:r>
      <w:r w:rsidR="00846901">
        <w:rPr>
          <w:rFonts w:ascii="Arial" w:hAnsi="Arial" w:cs="Arial"/>
          <w:i/>
          <w:iCs/>
          <w:lang w:val="es-ES"/>
        </w:rPr>
        <w:t>*******</w:t>
      </w:r>
      <w:r w:rsidR="000C0CA2">
        <w:rPr>
          <w:rFonts w:ascii="Arial" w:hAnsi="Arial" w:cs="Arial"/>
          <w:i/>
          <w:iCs/>
          <w:lang w:val="es-ES"/>
        </w:rPr>
        <w:t xml:space="preserve">, no se advierte la normatividad que da competencia al referido Director para dar respuesta a la petición del actor…Toda vez que el acto impugnado deriva de un </w:t>
      </w:r>
      <w:proofErr w:type="spellStart"/>
      <w:r w:rsidR="000C0CA2">
        <w:rPr>
          <w:rFonts w:ascii="Arial" w:hAnsi="Arial" w:cs="Arial"/>
          <w:i/>
          <w:iCs/>
          <w:lang w:val="es-ES"/>
        </w:rPr>
        <w:t>apetición</w:t>
      </w:r>
      <w:proofErr w:type="spellEnd"/>
      <w:r w:rsidR="000C0CA2">
        <w:rPr>
          <w:rFonts w:ascii="Arial" w:hAnsi="Arial" w:cs="Arial"/>
          <w:i/>
          <w:iCs/>
          <w:lang w:val="es-ES"/>
        </w:rPr>
        <w:t xml:space="preserve"> efectuada por el actor la cual no puede quedar sin respuesta, por disposición expresa del artículo 8 de la Constitución Política de los Estados Unidos Mexicanos, la presente determinación es </w:t>
      </w:r>
      <w:r w:rsidR="000C0CA2">
        <w:rPr>
          <w:rFonts w:ascii="Arial" w:hAnsi="Arial" w:cs="Arial"/>
          <w:b/>
          <w:bCs/>
          <w:i/>
          <w:iCs/>
          <w:lang w:val="es-ES"/>
        </w:rPr>
        <w:t xml:space="preserve">PARA EL EFECTO </w:t>
      </w:r>
      <w:r w:rsidR="000C0CA2">
        <w:rPr>
          <w:rFonts w:ascii="Arial" w:hAnsi="Arial" w:cs="Arial"/>
          <w:i/>
          <w:iCs/>
          <w:lang w:val="es-ES"/>
        </w:rPr>
        <w:t xml:space="preserve"> de que la autoridad demandada Director Jurídico de los Servicios de Agua Potable y Alcantarillado de Oaxaca (</w:t>
      </w:r>
      <w:proofErr w:type="spellStart"/>
      <w:r w:rsidR="000C0CA2">
        <w:rPr>
          <w:rFonts w:ascii="Arial" w:hAnsi="Arial" w:cs="Arial"/>
          <w:i/>
          <w:iCs/>
          <w:lang w:val="es-ES"/>
        </w:rPr>
        <w:t>SAPAO</w:t>
      </w:r>
      <w:proofErr w:type="spellEnd"/>
      <w:r w:rsidR="000C0CA2">
        <w:rPr>
          <w:rFonts w:ascii="Arial" w:hAnsi="Arial" w:cs="Arial"/>
          <w:i/>
          <w:iCs/>
          <w:lang w:val="es-ES"/>
        </w:rPr>
        <w:t>), emita una nueva determinación en la que subsane el vicio detectado, o bien, de ser el caso, se declare incompetente para conocer de la petición del actor y la remita a la autoridad competente, lo anterior de conformidad con lo dispuesto en el artículo 209 de la Ley de Procedimiento y Justicia Administrativa para el Estado de Oaxaca…”</w:t>
      </w:r>
      <w:r w:rsidR="007D72A8">
        <w:rPr>
          <w:rFonts w:ascii="Arial" w:hAnsi="Arial" w:cs="Arial"/>
          <w:sz w:val="26"/>
          <w:szCs w:val="26"/>
          <w:lang w:val="es-ES"/>
        </w:rPr>
        <w:t xml:space="preserve">, con lo que se hace evidente que </w:t>
      </w:r>
      <w:r w:rsidR="0080322B">
        <w:rPr>
          <w:rFonts w:ascii="Arial" w:hAnsi="Arial" w:cs="Arial"/>
          <w:sz w:val="26"/>
          <w:szCs w:val="26"/>
          <w:lang w:val="es-ES"/>
        </w:rPr>
        <w:t xml:space="preserve">el acto combatido en el juicio de nulidad 0033/2022 del índice de la Cuarta Sala Unitaria de Primera Instancia, no es materia de un </w:t>
      </w:r>
      <w:r w:rsidR="0080322B" w:rsidRPr="0080322B">
        <w:rPr>
          <w:rFonts w:ascii="Arial" w:hAnsi="Arial" w:cs="Arial"/>
          <w:sz w:val="26"/>
          <w:szCs w:val="26"/>
          <w:lang w:val="es-ES"/>
        </w:rPr>
        <w:t xml:space="preserve">recurso o juicio que se encuentre pendiente de resolución ante </w:t>
      </w:r>
      <w:r w:rsidR="0080322B">
        <w:rPr>
          <w:rFonts w:ascii="Arial" w:hAnsi="Arial" w:cs="Arial"/>
          <w:sz w:val="26"/>
          <w:szCs w:val="26"/>
          <w:lang w:val="es-ES"/>
        </w:rPr>
        <w:t>este</w:t>
      </w:r>
      <w:r w:rsidR="0080322B" w:rsidRPr="0080322B">
        <w:rPr>
          <w:rFonts w:ascii="Arial" w:hAnsi="Arial" w:cs="Arial"/>
          <w:sz w:val="26"/>
          <w:szCs w:val="26"/>
          <w:lang w:val="es-ES"/>
        </w:rPr>
        <w:t xml:space="preserve"> Tribunal, </w:t>
      </w:r>
      <w:r w:rsidR="00E602B5">
        <w:rPr>
          <w:rFonts w:ascii="Arial" w:hAnsi="Arial" w:cs="Arial"/>
          <w:sz w:val="26"/>
          <w:szCs w:val="26"/>
          <w:lang w:val="es-ES"/>
        </w:rPr>
        <w:t>pues</w:t>
      </w:r>
      <w:r w:rsidR="002C5535">
        <w:rPr>
          <w:rFonts w:ascii="Arial" w:hAnsi="Arial" w:cs="Arial"/>
          <w:sz w:val="26"/>
          <w:szCs w:val="26"/>
          <w:lang w:val="es-ES"/>
        </w:rPr>
        <w:t xml:space="preserve"> </w:t>
      </w:r>
      <w:r w:rsidR="005348AB">
        <w:rPr>
          <w:rFonts w:ascii="Arial" w:hAnsi="Arial" w:cs="Arial"/>
          <w:sz w:val="26"/>
          <w:szCs w:val="26"/>
          <w:lang w:val="es-ES"/>
        </w:rPr>
        <w:t>a la fecha de presentación del</w:t>
      </w:r>
      <w:r w:rsidR="0010116B">
        <w:rPr>
          <w:rFonts w:ascii="Arial" w:hAnsi="Arial" w:cs="Arial"/>
          <w:sz w:val="26"/>
          <w:szCs w:val="26"/>
          <w:lang w:val="es-ES"/>
        </w:rPr>
        <w:t xml:space="preserve"> oficio</w:t>
      </w:r>
      <w:r w:rsidR="005348AB">
        <w:rPr>
          <w:rFonts w:ascii="Arial" w:hAnsi="Arial" w:cs="Arial"/>
          <w:sz w:val="26"/>
          <w:szCs w:val="26"/>
          <w:lang w:val="es-ES"/>
        </w:rPr>
        <w:t xml:space="preserve"> </w:t>
      </w:r>
      <w:r w:rsidR="00846901">
        <w:rPr>
          <w:rFonts w:ascii="Arial" w:eastAsia="Times New Roman" w:hAnsi="Arial" w:cs="Arial"/>
          <w:bCs/>
          <w:sz w:val="26"/>
          <w:szCs w:val="26"/>
        </w:rPr>
        <w:t>*******</w:t>
      </w:r>
      <w:r w:rsidR="005348AB">
        <w:rPr>
          <w:rFonts w:ascii="Arial" w:eastAsia="Times New Roman" w:hAnsi="Arial" w:cs="Arial"/>
          <w:bCs/>
          <w:sz w:val="26"/>
          <w:szCs w:val="26"/>
        </w:rPr>
        <w:t xml:space="preserve"> de treinta y uno de mayo de dos mil veintidós</w:t>
      </w:r>
      <w:r w:rsidR="00E602B5">
        <w:rPr>
          <w:rFonts w:ascii="Arial" w:eastAsia="Times New Roman" w:hAnsi="Arial" w:cs="Arial"/>
          <w:bCs/>
          <w:sz w:val="26"/>
          <w:szCs w:val="26"/>
        </w:rPr>
        <w:t xml:space="preserve"> ante la Cuarta Sala Unitaria</w:t>
      </w:r>
      <w:r w:rsidR="00A567DB">
        <w:rPr>
          <w:rFonts w:ascii="Arial" w:eastAsia="Times New Roman" w:hAnsi="Arial" w:cs="Arial"/>
          <w:bCs/>
          <w:sz w:val="26"/>
          <w:szCs w:val="26"/>
        </w:rPr>
        <w:t>,</w:t>
      </w:r>
      <w:r w:rsidR="00E602B5">
        <w:rPr>
          <w:rFonts w:ascii="Arial" w:eastAsia="Times New Roman" w:hAnsi="Arial" w:cs="Arial"/>
          <w:bCs/>
          <w:sz w:val="26"/>
          <w:szCs w:val="26"/>
        </w:rPr>
        <w:t xml:space="preserve"> ya se había dictado la</w:t>
      </w:r>
      <w:r w:rsidR="00A567DB">
        <w:rPr>
          <w:rFonts w:ascii="Arial" w:eastAsia="Times New Roman" w:hAnsi="Arial" w:cs="Arial"/>
          <w:bCs/>
          <w:sz w:val="26"/>
          <w:szCs w:val="26"/>
        </w:rPr>
        <w:t xml:space="preserve"> </w:t>
      </w:r>
      <w:r w:rsidR="007D72A8">
        <w:rPr>
          <w:rFonts w:ascii="Arial" w:hAnsi="Arial" w:cs="Arial"/>
          <w:sz w:val="26"/>
          <w:szCs w:val="26"/>
          <w:lang w:val="es-ES"/>
        </w:rPr>
        <w:t xml:space="preserve">sentencia correspondiente, </w:t>
      </w:r>
      <w:r w:rsidR="009A5F7B">
        <w:rPr>
          <w:rFonts w:ascii="Arial" w:hAnsi="Arial" w:cs="Arial"/>
          <w:sz w:val="26"/>
          <w:szCs w:val="26"/>
          <w:lang w:val="es-ES"/>
        </w:rPr>
        <w:t>y de</w:t>
      </w:r>
      <w:bookmarkStart w:id="15" w:name="_Hlk117673328"/>
      <w:r w:rsidR="009A5F7B">
        <w:rPr>
          <w:rFonts w:ascii="Arial" w:hAnsi="Arial" w:cs="Arial"/>
          <w:sz w:val="26"/>
          <w:szCs w:val="26"/>
          <w:lang w:val="es-ES"/>
        </w:rPr>
        <w:t xml:space="preserve"> </w:t>
      </w:r>
      <w:r w:rsidR="007E6800">
        <w:rPr>
          <w:rFonts w:ascii="Arial" w:hAnsi="Arial" w:cs="Arial"/>
          <w:sz w:val="26"/>
          <w:szCs w:val="26"/>
          <w:lang w:val="es-ES"/>
        </w:rPr>
        <w:t xml:space="preserve">la cual derivó el oficio </w:t>
      </w:r>
      <w:bookmarkStart w:id="16" w:name="_Hlk117851157"/>
      <w:r w:rsidR="00846901">
        <w:rPr>
          <w:rFonts w:ascii="Arial" w:hAnsi="Arial" w:cs="Arial"/>
          <w:sz w:val="26"/>
          <w:szCs w:val="26"/>
          <w:lang w:val="es-ES"/>
        </w:rPr>
        <w:t>*******</w:t>
      </w:r>
      <w:r w:rsidR="007E6800" w:rsidRPr="007D72A8">
        <w:rPr>
          <w:rFonts w:ascii="Arial" w:hAnsi="Arial" w:cs="Arial"/>
          <w:sz w:val="26"/>
          <w:szCs w:val="26"/>
          <w:lang w:val="es-ES"/>
        </w:rPr>
        <w:t xml:space="preserve"> de tres de </w:t>
      </w:r>
      <w:r w:rsidR="007E6800" w:rsidRPr="007D72A8">
        <w:rPr>
          <w:rFonts w:ascii="Arial" w:hAnsi="Arial" w:cs="Arial"/>
          <w:sz w:val="26"/>
          <w:szCs w:val="26"/>
          <w:lang w:val="es-ES"/>
        </w:rPr>
        <w:lastRenderedPageBreak/>
        <w:t>marzo de dos mil veintidós</w:t>
      </w:r>
      <w:r w:rsidR="007E6800">
        <w:rPr>
          <w:rFonts w:ascii="Arial" w:hAnsi="Arial" w:cs="Arial"/>
          <w:sz w:val="26"/>
          <w:szCs w:val="26"/>
          <w:lang w:val="es-ES"/>
        </w:rPr>
        <w:t xml:space="preserve">, emitido por </w:t>
      </w:r>
      <w:r w:rsidR="007C1584">
        <w:rPr>
          <w:rFonts w:ascii="Arial" w:hAnsi="Arial" w:cs="Arial"/>
          <w:sz w:val="26"/>
          <w:szCs w:val="26"/>
          <w:lang w:val="es-ES"/>
        </w:rPr>
        <w:t xml:space="preserve">la autoridad demandada </w:t>
      </w:r>
      <w:r w:rsidR="007E6800">
        <w:rPr>
          <w:rFonts w:ascii="Arial" w:hAnsi="Arial" w:cs="Arial"/>
          <w:sz w:val="26"/>
          <w:szCs w:val="26"/>
          <w:lang w:val="es-ES"/>
        </w:rPr>
        <w:t xml:space="preserve">Director </w:t>
      </w:r>
      <w:r w:rsidR="007E6800" w:rsidRPr="007D72A8">
        <w:rPr>
          <w:rFonts w:ascii="Arial" w:hAnsi="Arial" w:cs="Arial"/>
          <w:sz w:val="26"/>
          <w:szCs w:val="26"/>
          <w:lang w:val="es-ES"/>
        </w:rPr>
        <w:t>Jurídico del Organismo Público Operador denominado “Servicios de Agua Potable y Alcantarillado de Oaxaca” (</w:t>
      </w:r>
      <w:proofErr w:type="spellStart"/>
      <w:r w:rsidR="007E6800" w:rsidRPr="007D72A8">
        <w:rPr>
          <w:rFonts w:ascii="Arial" w:hAnsi="Arial" w:cs="Arial"/>
          <w:sz w:val="26"/>
          <w:szCs w:val="26"/>
          <w:lang w:val="es-ES"/>
        </w:rPr>
        <w:t>SAPAO</w:t>
      </w:r>
      <w:proofErr w:type="spellEnd"/>
      <w:r w:rsidR="007E6800" w:rsidRPr="007D72A8">
        <w:rPr>
          <w:rFonts w:ascii="Arial" w:hAnsi="Arial" w:cs="Arial"/>
          <w:sz w:val="26"/>
          <w:szCs w:val="26"/>
          <w:lang w:val="es-ES"/>
        </w:rPr>
        <w:t>),</w:t>
      </w:r>
      <w:r w:rsidR="007E6800">
        <w:rPr>
          <w:rFonts w:ascii="Arial" w:hAnsi="Arial" w:cs="Arial"/>
          <w:sz w:val="26"/>
          <w:szCs w:val="26"/>
          <w:lang w:val="es-ES"/>
        </w:rPr>
        <w:t xml:space="preserve"> como cumplimiento </w:t>
      </w:r>
      <w:r w:rsidR="00E602B5">
        <w:rPr>
          <w:rFonts w:ascii="Arial" w:hAnsi="Arial" w:cs="Arial"/>
          <w:sz w:val="26"/>
          <w:szCs w:val="26"/>
          <w:lang w:val="es-ES"/>
        </w:rPr>
        <w:t xml:space="preserve">de </w:t>
      </w:r>
      <w:r w:rsidR="00970763">
        <w:rPr>
          <w:rFonts w:ascii="Arial" w:hAnsi="Arial" w:cs="Arial"/>
          <w:sz w:val="26"/>
          <w:szCs w:val="26"/>
          <w:lang w:val="es-ES"/>
        </w:rPr>
        <w:t>é</w:t>
      </w:r>
      <w:r w:rsidR="00E602B5">
        <w:rPr>
          <w:rFonts w:ascii="Arial" w:hAnsi="Arial" w:cs="Arial"/>
          <w:sz w:val="26"/>
          <w:szCs w:val="26"/>
          <w:lang w:val="es-ES"/>
        </w:rPr>
        <w:t>sta</w:t>
      </w:r>
      <w:bookmarkEnd w:id="16"/>
      <w:r w:rsidR="004C4788">
        <w:rPr>
          <w:rFonts w:ascii="Arial" w:hAnsi="Arial" w:cs="Arial"/>
          <w:sz w:val="26"/>
          <w:szCs w:val="26"/>
          <w:lang w:val="es-ES"/>
        </w:rPr>
        <w:t>.</w:t>
      </w:r>
      <w:r w:rsidR="00276D20">
        <w:rPr>
          <w:rFonts w:ascii="Arial" w:hAnsi="Arial" w:cs="Arial"/>
          <w:sz w:val="26"/>
          <w:szCs w:val="26"/>
          <w:lang w:val="es-ES"/>
        </w:rPr>
        <w:t xml:space="preserve">- - - - - - - - - - - - - - - - - - - - -- - - - - - - - - - - - - - - - </w:t>
      </w:r>
      <w:r w:rsidR="003024A4">
        <w:rPr>
          <w:rFonts w:ascii="Arial" w:hAnsi="Arial" w:cs="Arial"/>
          <w:sz w:val="26"/>
          <w:szCs w:val="26"/>
          <w:lang w:val="es-ES"/>
        </w:rPr>
        <w:t>- - - - - - - - - -</w:t>
      </w:r>
    </w:p>
    <w:bookmarkEnd w:id="15"/>
    <w:p w14:paraId="2A9D36A0" w14:textId="50A60D45" w:rsidR="001B7076" w:rsidRDefault="00A612E9" w:rsidP="001B7076">
      <w:pPr>
        <w:spacing w:line="360" w:lineRule="auto"/>
        <w:ind w:firstLine="708"/>
        <w:contextualSpacing/>
        <w:jc w:val="both"/>
        <w:rPr>
          <w:rFonts w:ascii="Arial" w:hAnsi="Arial" w:cs="Arial"/>
          <w:sz w:val="26"/>
          <w:szCs w:val="26"/>
          <w:lang w:val="es-ES"/>
        </w:rPr>
      </w:pPr>
      <w:r>
        <w:rPr>
          <w:rFonts w:ascii="Arial" w:hAnsi="Arial" w:cs="Arial"/>
          <w:sz w:val="26"/>
          <w:szCs w:val="26"/>
          <w:lang w:val="es-ES"/>
        </w:rPr>
        <w:t>De ahí</w:t>
      </w:r>
      <w:r w:rsidR="001152F0" w:rsidRPr="005A12C4">
        <w:rPr>
          <w:rFonts w:ascii="Arial" w:hAnsi="Arial" w:cs="Arial"/>
          <w:sz w:val="26"/>
          <w:szCs w:val="26"/>
          <w:lang w:val="es-ES"/>
        </w:rPr>
        <w:t xml:space="preserve">, </w:t>
      </w:r>
      <w:r>
        <w:rPr>
          <w:rFonts w:ascii="Arial" w:hAnsi="Arial" w:cs="Arial"/>
          <w:sz w:val="26"/>
          <w:szCs w:val="26"/>
          <w:lang w:val="es-ES"/>
        </w:rPr>
        <w:t xml:space="preserve">que </w:t>
      </w:r>
      <w:r w:rsidR="00883B38">
        <w:rPr>
          <w:rFonts w:ascii="Arial" w:hAnsi="Arial" w:cs="Arial"/>
          <w:sz w:val="26"/>
          <w:szCs w:val="26"/>
          <w:lang w:val="es-ES"/>
        </w:rPr>
        <w:t>sea</w:t>
      </w:r>
      <w:r w:rsidR="001152F0" w:rsidRPr="005A12C4">
        <w:rPr>
          <w:rFonts w:ascii="Arial" w:hAnsi="Arial" w:cs="Arial"/>
          <w:sz w:val="26"/>
          <w:szCs w:val="26"/>
          <w:lang w:val="es-ES"/>
        </w:rPr>
        <w:t xml:space="preserve"> ilegal el </w:t>
      </w:r>
      <w:proofErr w:type="spellStart"/>
      <w:r w:rsidR="001152F0" w:rsidRPr="005A12C4">
        <w:rPr>
          <w:rFonts w:ascii="Arial" w:hAnsi="Arial" w:cs="Arial"/>
          <w:sz w:val="26"/>
          <w:szCs w:val="26"/>
          <w:lang w:val="es-ES"/>
        </w:rPr>
        <w:t>desechamiento</w:t>
      </w:r>
      <w:proofErr w:type="spellEnd"/>
      <w:r w:rsidR="001152F0" w:rsidRPr="005A12C4">
        <w:rPr>
          <w:rFonts w:ascii="Arial" w:hAnsi="Arial" w:cs="Arial"/>
          <w:sz w:val="26"/>
          <w:szCs w:val="26"/>
          <w:lang w:val="es-ES"/>
        </w:rPr>
        <w:t xml:space="preserve"> de la </w:t>
      </w:r>
      <w:r w:rsidR="001152F0">
        <w:rPr>
          <w:rFonts w:ascii="Arial" w:hAnsi="Arial" w:cs="Arial"/>
          <w:sz w:val="26"/>
          <w:szCs w:val="26"/>
          <w:lang w:val="es-ES"/>
        </w:rPr>
        <w:t>Cuarta Sala Unitaria de Primera Instancia</w:t>
      </w:r>
      <w:r w:rsidR="001152F0" w:rsidRPr="005A12C4">
        <w:rPr>
          <w:rFonts w:ascii="Arial" w:hAnsi="Arial" w:cs="Arial"/>
          <w:sz w:val="26"/>
          <w:szCs w:val="26"/>
          <w:lang w:val="es-ES"/>
        </w:rPr>
        <w:t xml:space="preserve"> sostenido en la causal de improcedencia </w:t>
      </w:r>
      <w:r w:rsidR="00A340DB">
        <w:rPr>
          <w:rFonts w:ascii="Arial" w:hAnsi="Arial" w:cs="Arial"/>
          <w:sz w:val="26"/>
          <w:szCs w:val="26"/>
          <w:lang w:val="es-ES"/>
        </w:rPr>
        <w:t xml:space="preserve">contenida en el artículo 161 fracción III, de la Ley de Procedimiento y Justicia Administrativa para el Estado de Oaxaca, pues en el caso el oficio </w:t>
      </w:r>
      <w:r w:rsidR="00846901">
        <w:rPr>
          <w:rFonts w:ascii="Arial" w:hAnsi="Arial" w:cs="Arial"/>
          <w:sz w:val="26"/>
          <w:szCs w:val="26"/>
          <w:lang w:val="es-ES"/>
        </w:rPr>
        <w:t>*******</w:t>
      </w:r>
      <w:r w:rsidR="00A340DB" w:rsidRPr="007D72A8">
        <w:rPr>
          <w:rFonts w:ascii="Arial" w:hAnsi="Arial" w:cs="Arial"/>
          <w:sz w:val="26"/>
          <w:szCs w:val="26"/>
          <w:lang w:val="es-ES"/>
        </w:rPr>
        <w:t xml:space="preserve"> de tres de marzo de dos mil veintidós</w:t>
      </w:r>
      <w:r w:rsidR="00A340DB">
        <w:rPr>
          <w:rFonts w:ascii="Arial" w:hAnsi="Arial" w:cs="Arial"/>
          <w:sz w:val="26"/>
          <w:szCs w:val="26"/>
          <w:lang w:val="es-ES"/>
        </w:rPr>
        <w:t xml:space="preserve">, no es materia de </w:t>
      </w:r>
      <w:r w:rsidR="00A340DB" w:rsidRPr="00462C40">
        <w:rPr>
          <w:rFonts w:ascii="Arial" w:hAnsi="Arial" w:cs="Arial"/>
          <w:b/>
          <w:bCs/>
          <w:sz w:val="26"/>
          <w:szCs w:val="26"/>
          <w:lang w:val="es-ES"/>
        </w:rPr>
        <w:t xml:space="preserve">un </w:t>
      </w:r>
      <w:r w:rsidR="002C5535" w:rsidRPr="00462C40">
        <w:rPr>
          <w:rFonts w:ascii="Arial" w:hAnsi="Arial" w:cs="Arial"/>
          <w:b/>
          <w:bCs/>
          <w:sz w:val="26"/>
          <w:szCs w:val="26"/>
          <w:lang w:val="es-ES"/>
        </w:rPr>
        <w:t xml:space="preserve">recurso o </w:t>
      </w:r>
      <w:r w:rsidR="00A340DB" w:rsidRPr="00462C40">
        <w:rPr>
          <w:rFonts w:ascii="Arial" w:hAnsi="Arial" w:cs="Arial"/>
          <w:b/>
          <w:bCs/>
          <w:sz w:val="26"/>
          <w:szCs w:val="26"/>
          <w:lang w:val="es-ES"/>
        </w:rPr>
        <w:t>juicio</w:t>
      </w:r>
      <w:r w:rsidR="00A340DB">
        <w:rPr>
          <w:rFonts w:ascii="Arial" w:hAnsi="Arial" w:cs="Arial"/>
          <w:sz w:val="26"/>
          <w:szCs w:val="26"/>
          <w:lang w:val="es-ES"/>
        </w:rPr>
        <w:t xml:space="preserve"> que se encuentre </w:t>
      </w:r>
      <w:r w:rsidR="00A340DB" w:rsidRPr="001152F0">
        <w:rPr>
          <w:rFonts w:ascii="Arial" w:hAnsi="Arial" w:cs="Arial"/>
          <w:b/>
          <w:bCs/>
          <w:sz w:val="26"/>
          <w:szCs w:val="26"/>
          <w:lang w:val="es-ES"/>
        </w:rPr>
        <w:t>pendiente de resolución</w:t>
      </w:r>
      <w:r w:rsidR="00A340DB" w:rsidRPr="001152F0">
        <w:rPr>
          <w:rFonts w:ascii="Arial" w:hAnsi="Arial" w:cs="Arial"/>
          <w:sz w:val="26"/>
          <w:szCs w:val="26"/>
          <w:lang w:val="es-ES"/>
        </w:rPr>
        <w:t xml:space="preserve"> ante la autoridad que lo emitió o </w:t>
      </w:r>
      <w:r w:rsidR="00A340DB" w:rsidRPr="001152F0">
        <w:rPr>
          <w:rFonts w:ascii="Arial" w:hAnsi="Arial" w:cs="Arial"/>
          <w:b/>
          <w:bCs/>
          <w:sz w:val="26"/>
          <w:szCs w:val="26"/>
          <w:lang w:val="es-ES"/>
        </w:rPr>
        <w:t>ante el propio Tribunal</w:t>
      </w:r>
      <w:bookmarkStart w:id="17" w:name="_Hlk117674169"/>
      <w:bookmarkStart w:id="18" w:name="_Hlk117852794"/>
      <w:r w:rsidR="00A567DB">
        <w:rPr>
          <w:rFonts w:ascii="Arial" w:hAnsi="Arial" w:cs="Arial"/>
          <w:sz w:val="26"/>
          <w:szCs w:val="26"/>
          <w:lang w:val="es-ES"/>
        </w:rPr>
        <w:t xml:space="preserve">, pues se insiste que en el juicio de nulidad </w:t>
      </w:r>
      <w:r w:rsidR="00A567DB">
        <w:rPr>
          <w:rFonts w:ascii="Arial" w:eastAsia="Times New Roman" w:hAnsi="Arial" w:cs="Arial"/>
          <w:bCs/>
          <w:sz w:val="26"/>
          <w:szCs w:val="26"/>
        </w:rPr>
        <w:t xml:space="preserve">0047/2020, </w:t>
      </w:r>
      <w:r w:rsidR="00A567DB">
        <w:rPr>
          <w:rFonts w:ascii="Arial" w:hAnsi="Arial" w:cs="Arial"/>
          <w:sz w:val="26"/>
          <w:szCs w:val="26"/>
          <w:lang w:val="es-ES"/>
        </w:rPr>
        <w:t xml:space="preserve">ya se dictó la sentencia correspondiente, </w:t>
      </w:r>
      <w:r w:rsidR="00EC22A4">
        <w:rPr>
          <w:rFonts w:ascii="Arial" w:hAnsi="Arial" w:cs="Arial"/>
          <w:sz w:val="26"/>
          <w:szCs w:val="26"/>
          <w:lang w:val="es-ES"/>
        </w:rPr>
        <w:t xml:space="preserve">y </w:t>
      </w:r>
      <w:r w:rsidR="00934188">
        <w:rPr>
          <w:rFonts w:ascii="Arial" w:hAnsi="Arial" w:cs="Arial"/>
          <w:sz w:val="26"/>
          <w:szCs w:val="26"/>
          <w:lang w:val="es-ES"/>
        </w:rPr>
        <w:t xml:space="preserve">hasta este momento </w:t>
      </w:r>
      <w:r w:rsidR="00A567DB">
        <w:rPr>
          <w:rFonts w:ascii="Arial" w:hAnsi="Arial" w:cs="Arial"/>
          <w:sz w:val="26"/>
          <w:szCs w:val="26"/>
          <w:lang w:val="es-ES"/>
        </w:rPr>
        <w:t>no se adviert</w:t>
      </w:r>
      <w:r w:rsidR="00934188">
        <w:rPr>
          <w:rFonts w:ascii="Arial" w:hAnsi="Arial" w:cs="Arial"/>
          <w:sz w:val="26"/>
          <w:szCs w:val="26"/>
          <w:lang w:val="es-ES"/>
        </w:rPr>
        <w:t>e</w:t>
      </w:r>
      <w:r w:rsidR="00A567DB">
        <w:rPr>
          <w:rFonts w:ascii="Arial" w:hAnsi="Arial" w:cs="Arial"/>
          <w:sz w:val="26"/>
          <w:szCs w:val="26"/>
          <w:lang w:val="es-ES"/>
        </w:rPr>
        <w:t xml:space="preserve"> la existencia de un recurso pendiente de resolución</w:t>
      </w:r>
      <w:r w:rsidR="00934188">
        <w:rPr>
          <w:rFonts w:ascii="Arial" w:hAnsi="Arial" w:cs="Arial"/>
          <w:sz w:val="26"/>
          <w:szCs w:val="26"/>
          <w:lang w:val="es-ES"/>
        </w:rPr>
        <w:t xml:space="preserve"> en el referido juicio de nulidad</w:t>
      </w:r>
      <w:r w:rsidR="00A567DB">
        <w:rPr>
          <w:rFonts w:ascii="Arial" w:hAnsi="Arial" w:cs="Arial"/>
          <w:sz w:val="26"/>
          <w:szCs w:val="26"/>
          <w:lang w:val="es-ES"/>
        </w:rPr>
        <w:t>.</w:t>
      </w:r>
      <w:r w:rsidR="001B7076">
        <w:rPr>
          <w:rFonts w:ascii="Arial" w:hAnsi="Arial" w:cs="Arial"/>
          <w:sz w:val="26"/>
          <w:szCs w:val="26"/>
          <w:lang w:val="es-ES"/>
        </w:rPr>
        <w:t xml:space="preserve">- - - - - - - - - - - - - - - - - - - - - - </w:t>
      </w:r>
      <w:bookmarkEnd w:id="17"/>
      <w:bookmarkEnd w:id="18"/>
    </w:p>
    <w:p w14:paraId="38BCDC54" w14:textId="77777777" w:rsidR="001B7076" w:rsidRDefault="001B7076" w:rsidP="001B7076">
      <w:pPr>
        <w:spacing w:line="240" w:lineRule="auto"/>
        <w:ind w:firstLine="708"/>
        <w:contextualSpacing/>
        <w:jc w:val="both"/>
        <w:rPr>
          <w:rFonts w:ascii="Arial" w:hAnsi="Arial" w:cs="Arial"/>
          <w:sz w:val="26"/>
          <w:szCs w:val="26"/>
          <w:lang w:val="es-ES"/>
        </w:rPr>
      </w:pPr>
    </w:p>
    <w:p w14:paraId="3E58AB74" w14:textId="1DF13AD9" w:rsidR="004E0CB7" w:rsidRPr="001B7076" w:rsidRDefault="00B0667E" w:rsidP="001B7076">
      <w:pPr>
        <w:spacing w:line="360" w:lineRule="auto"/>
        <w:ind w:firstLine="708"/>
        <w:contextualSpacing/>
        <w:jc w:val="both"/>
        <w:rPr>
          <w:rFonts w:ascii="Arial" w:hAnsi="Arial" w:cs="Arial"/>
          <w:sz w:val="26"/>
          <w:szCs w:val="26"/>
          <w:lang w:val="es-ES"/>
        </w:rPr>
      </w:pPr>
      <w:r>
        <w:rPr>
          <w:rFonts w:ascii="Arial" w:hAnsi="Arial" w:cs="Arial"/>
          <w:sz w:val="26"/>
          <w:szCs w:val="26"/>
          <w:lang w:val="es-ES"/>
        </w:rPr>
        <w:t>Asimismo</w:t>
      </w:r>
      <w:r w:rsidR="004E0CB7" w:rsidRPr="004E0CB7">
        <w:rPr>
          <w:rFonts w:ascii="Arial" w:hAnsi="Arial" w:cs="Arial"/>
          <w:sz w:val="26"/>
          <w:szCs w:val="26"/>
          <w:lang w:val="es-ES"/>
        </w:rPr>
        <w:t>,</w:t>
      </w:r>
      <w:r w:rsidR="00FD2376">
        <w:rPr>
          <w:rFonts w:ascii="Arial" w:hAnsi="Arial" w:cs="Arial"/>
          <w:sz w:val="26"/>
          <w:szCs w:val="26"/>
          <w:lang w:val="es-ES"/>
        </w:rPr>
        <w:t xml:space="preserve"> debe considerarse que</w:t>
      </w:r>
      <w:r w:rsidR="004E0CB7" w:rsidRPr="004E0CB7">
        <w:rPr>
          <w:rFonts w:ascii="Arial" w:hAnsi="Arial" w:cs="Arial"/>
          <w:sz w:val="26"/>
          <w:szCs w:val="26"/>
          <w:lang w:val="es-ES"/>
        </w:rPr>
        <w:t xml:space="preserve"> la Cuarta Sala Unitaria de Primera Instancia </w:t>
      </w:r>
      <w:r w:rsidR="004E0CB7">
        <w:rPr>
          <w:rFonts w:ascii="Arial" w:hAnsi="Arial" w:cs="Arial"/>
          <w:sz w:val="26"/>
          <w:szCs w:val="26"/>
          <w:lang w:val="es-ES"/>
        </w:rPr>
        <w:t>con el dictado del acuerdo de nueve de junio de dos mil veintidós</w:t>
      </w:r>
      <w:r w:rsidR="004E0CB7" w:rsidRPr="004E0CB7">
        <w:rPr>
          <w:rFonts w:ascii="Arial" w:hAnsi="Arial" w:cs="Arial"/>
          <w:sz w:val="26"/>
          <w:szCs w:val="26"/>
          <w:lang w:val="es-ES"/>
        </w:rPr>
        <w:t xml:space="preserve">, </w:t>
      </w:r>
      <w:r w:rsidR="004E0CB7">
        <w:rPr>
          <w:rFonts w:ascii="Arial" w:hAnsi="Arial" w:cs="Arial"/>
          <w:sz w:val="26"/>
          <w:szCs w:val="26"/>
          <w:lang w:val="es-ES"/>
        </w:rPr>
        <w:t xml:space="preserve">pasó por alto el contenido del artículo 166 </w:t>
      </w:r>
      <w:r w:rsidR="00FA11D8">
        <w:rPr>
          <w:rFonts w:ascii="Arial" w:hAnsi="Arial" w:cs="Arial"/>
          <w:sz w:val="26"/>
          <w:szCs w:val="26"/>
          <w:lang w:val="es-ES"/>
        </w:rPr>
        <w:t xml:space="preserve">primer párrafo </w:t>
      </w:r>
      <w:r w:rsidR="004E0CB7">
        <w:rPr>
          <w:rFonts w:ascii="Arial" w:hAnsi="Arial" w:cs="Arial"/>
          <w:sz w:val="26"/>
          <w:szCs w:val="26"/>
          <w:lang w:val="es-ES"/>
        </w:rPr>
        <w:t xml:space="preserve">de la Ley de Procedimiento y Justicia Administrativa para el Estado de Oaxaca, el cual establece: </w:t>
      </w:r>
      <w:r w:rsidR="004E0CB7" w:rsidRPr="004E0CB7">
        <w:rPr>
          <w:rFonts w:ascii="Arial" w:hAnsi="Arial" w:cs="Arial"/>
          <w:i/>
          <w:iCs/>
          <w:lang w:val="es-ES"/>
        </w:rPr>
        <w:t>“</w:t>
      </w:r>
      <w:r w:rsidR="004E0CB7" w:rsidRPr="004E0CB7">
        <w:rPr>
          <w:rFonts w:ascii="Arial" w:eastAsia="Arial" w:hAnsi="Arial" w:cs="Arial"/>
          <w:b/>
          <w:bCs/>
          <w:i/>
          <w:iCs/>
          <w:spacing w:val="-1"/>
        </w:rPr>
        <w:t>E</w:t>
      </w:r>
      <w:r w:rsidR="004E0CB7" w:rsidRPr="004E0CB7">
        <w:rPr>
          <w:rFonts w:ascii="Arial" w:eastAsia="Arial" w:hAnsi="Arial" w:cs="Arial"/>
          <w:b/>
          <w:bCs/>
          <w:i/>
          <w:iCs/>
        </w:rPr>
        <w:t>l</w:t>
      </w:r>
      <w:r w:rsidR="004E0CB7" w:rsidRPr="004E0CB7">
        <w:rPr>
          <w:rFonts w:ascii="Arial" w:eastAsia="Arial" w:hAnsi="Arial" w:cs="Arial"/>
          <w:b/>
          <w:bCs/>
          <w:i/>
          <w:iCs/>
          <w:spacing w:val="-12"/>
        </w:rPr>
        <w:t xml:space="preserve"> </w:t>
      </w:r>
      <w:r w:rsidR="004E0CB7" w:rsidRPr="004E0CB7">
        <w:rPr>
          <w:rFonts w:ascii="Arial" w:eastAsia="Arial" w:hAnsi="Arial" w:cs="Arial"/>
          <w:b/>
          <w:bCs/>
          <w:i/>
          <w:iCs/>
        </w:rPr>
        <w:t>p</w:t>
      </w:r>
      <w:r w:rsidR="004E0CB7" w:rsidRPr="004E0CB7">
        <w:rPr>
          <w:rFonts w:ascii="Arial" w:eastAsia="Arial" w:hAnsi="Arial" w:cs="Arial"/>
          <w:b/>
          <w:bCs/>
          <w:i/>
          <w:iCs/>
          <w:spacing w:val="-1"/>
        </w:rPr>
        <w:t>l</w:t>
      </w:r>
      <w:r w:rsidR="004E0CB7" w:rsidRPr="004E0CB7">
        <w:rPr>
          <w:rFonts w:ascii="Arial" w:eastAsia="Arial" w:hAnsi="Arial" w:cs="Arial"/>
          <w:b/>
          <w:bCs/>
          <w:i/>
          <w:iCs/>
        </w:rPr>
        <w:t>azo</w:t>
      </w:r>
      <w:r w:rsidR="004E0CB7" w:rsidRPr="004E0CB7">
        <w:rPr>
          <w:rFonts w:ascii="Arial" w:eastAsia="Arial" w:hAnsi="Arial" w:cs="Arial"/>
          <w:b/>
          <w:bCs/>
          <w:i/>
          <w:iCs/>
          <w:spacing w:val="-11"/>
        </w:rPr>
        <w:t xml:space="preserve"> </w:t>
      </w:r>
      <w:r w:rsidR="004E0CB7" w:rsidRPr="004E0CB7">
        <w:rPr>
          <w:rFonts w:ascii="Arial" w:eastAsia="Arial" w:hAnsi="Arial" w:cs="Arial"/>
          <w:b/>
          <w:bCs/>
          <w:i/>
          <w:iCs/>
        </w:rPr>
        <w:t>p</w:t>
      </w:r>
      <w:r w:rsidR="004E0CB7" w:rsidRPr="004E0CB7">
        <w:rPr>
          <w:rFonts w:ascii="Arial" w:eastAsia="Arial" w:hAnsi="Arial" w:cs="Arial"/>
          <w:b/>
          <w:bCs/>
          <w:i/>
          <w:iCs/>
          <w:spacing w:val="-1"/>
        </w:rPr>
        <w:t>a</w:t>
      </w:r>
      <w:r w:rsidR="004E0CB7" w:rsidRPr="004E0CB7">
        <w:rPr>
          <w:rFonts w:ascii="Arial" w:eastAsia="Arial" w:hAnsi="Arial" w:cs="Arial"/>
          <w:b/>
          <w:bCs/>
          <w:i/>
          <w:iCs/>
          <w:spacing w:val="1"/>
        </w:rPr>
        <w:t>r</w:t>
      </w:r>
      <w:r w:rsidR="004E0CB7" w:rsidRPr="004E0CB7">
        <w:rPr>
          <w:rFonts w:ascii="Arial" w:eastAsia="Arial" w:hAnsi="Arial" w:cs="Arial"/>
          <w:b/>
          <w:bCs/>
          <w:i/>
          <w:iCs/>
        </w:rPr>
        <w:t>a</w:t>
      </w:r>
      <w:r w:rsidR="004E0CB7" w:rsidRPr="004E0CB7">
        <w:rPr>
          <w:rFonts w:ascii="Arial" w:eastAsia="Arial" w:hAnsi="Arial" w:cs="Arial"/>
          <w:b/>
          <w:bCs/>
          <w:i/>
          <w:iCs/>
          <w:spacing w:val="-10"/>
        </w:rPr>
        <w:t xml:space="preserve"> </w:t>
      </w:r>
      <w:r w:rsidR="004E0CB7" w:rsidRPr="004E0CB7">
        <w:rPr>
          <w:rFonts w:ascii="Arial" w:eastAsia="Arial" w:hAnsi="Arial" w:cs="Arial"/>
          <w:b/>
          <w:bCs/>
          <w:i/>
          <w:iCs/>
          <w:spacing w:val="-1"/>
        </w:rPr>
        <w:t>i</w:t>
      </w:r>
      <w:r w:rsidR="004E0CB7" w:rsidRPr="004E0CB7">
        <w:rPr>
          <w:rFonts w:ascii="Arial" w:eastAsia="Arial" w:hAnsi="Arial" w:cs="Arial"/>
          <w:b/>
          <w:bCs/>
          <w:i/>
          <w:iCs/>
        </w:rPr>
        <w:t>nt</w:t>
      </w:r>
      <w:r w:rsidR="004E0CB7" w:rsidRPr="004E0CB7">
        <w:rPr>
          <w:rFonts w:ascii="Arial" w:eastAsia="Arial" w:hAnsi="Arial" w:cs="Arial"/>
          <w:b/>
          <w:bCs/>
          <w:i/>
          <w:iCs/>
          <w:spacing w:val="-2"/>
        </w:rPr>
        <w:t>e</w:t>
      </w:r>
      <w:r w:rsidR="004E0CB7" w:rsidRPr="004E0CB7">
        <w:rPr>
          <w:rFonts w:ascii="Arial" w:eastAsia="Arial" w:hAnsi="Arial" w:cs="Arial"/>
          <w:b/>
          <w:bCs/>
          <w:i/>
          <w:iCs/>
          <w:spacing w:val="1"/>
        </w:rPr>
        <w:t>r</w:t>
      </w:r>
      <w:r w:rsidR="004E0CB7" w:rsidRPr="004E0CB7">
        <w:rPr>
          <w:rFonts w:ascii="Arial" w:eastAsia="Arial" w:hAnsi="Arial" w:cs="Arial"/>
          <w:b/>
          <w:bCs/>
          <w:i/>
          <w:iCs/>
        </w:rPr>
        <w:t>p</w:t>
      </w:r>
      <w:r w:rsidR="004E0CB7" w:rsidRPr="004E0CB7">
        <w:rPr>
          <w:rFonts w:ascii="Arial" w:eastAsia="Arial" w:hAnsi="Arial" w:cs="Arial"/>
          <w:b/>
          <w:bCs/>
          <w:i/>
          <w:iCs/>
          <w:spacing w:val="-1"/>
        </w:rPr>
        <w:t>o</w:t>
      </w:r>
      <w:r w:rsidR="004E0CB7" w:rsidRPr="004E0CB7">
        <w:rPr>
          <w:rFonts w:ascii="Arial" w:eastAsia="Arial" w:hAnsi="Arial" w:cs="Arial"/>
          <w:b/>
          <w:bCs/>
          <w:i/>
          <w:iCs/>
        </w:rPr>
        <w:t>n</w:t>
      </w:r>
      <w:r w:rsidR="004E0CB7" w:rsidRPr="004E0CB7">
        <w:rPr>
          <w:rFonts w:ascii="Arial" w:eastAsia="Arial" w:hAnsi="Arial" w:cs="Arial"/>
          <w:b/>
          <w:bCs/>
          <w:i/>
          <w:iCs/>
          <w:spacing w:val="-1"/>
        </w:rPr>
        <w:t>e</w:t>
      </w:r>
      <w:r w:rsidR="004E0CB7" w:rsidRPr="004E0CB7">
        <w:rPr>
          <w:rFonts w:ascii="Arial" w:eastAsia="Arial" w:hAnsi="Arial" w:cs="Arial"/>
          <w:b/>
          <w:bCs/>
          <w:i/>
          <w:iCs/>
        </w:rPr>
        <w:t>r</w:t>
      </w:r>
      <w:r w:rsidR="004E0CB7" w:rsidRPr="004E0CB7">
        <w:rPr>
          <w:rFonts w:ascii="Arial" w:eastAsia="Arial" w:hAnsi="Arial" w:cs="Arial"/>
          <w:b/>
          <w:bCs/>
          <w:i/>
          <w:iCs/>
          <w:spacing w:val="-10"/>
        </w:rPr>
        <w:t xml:space="preserve"> </w:t>
      </w:r>
      <w:r w:rsidR="004E0CB7" w:rsidRPr="004E0CB7">
        <w:rPr>
          <w:rFonts w:ascii="Arial" w:eastAsia="Arial" w:hAnsi="Arial" w:cs="Arial"/>
          <w:b/>
          <w:bCs/>
          <w:i/>
          <w:iCs/>
          <w:spacing w:val="-1"/>
        </w:rPr>
        <w:t>l</w:t>
      </w:r>
      <w:r w:rsidR="004E0CB7" w:rsidRPr="004E0CB7">
        <w:rPr>
          <w:rFonts w:ascii="Arial" w:eastAsia="Arial" w:hAnsi="Arial" w:cs="Arial"/>
          <w:b/>
          <w:bCs/>
          <w:i/>
          <w:iCs/>
        </w:rPr>
        <w:t>a</w:t>
      </w:r>
      <w:r w:rsidR="004E0CB7" w:rsidRPr="004E0CB7">
        <w:rPr>
          <w:rFonts w:ascii="Arial" w:eastAsia="Arial" w:hAnsi="Arial" w:cs="Arial"/>
          <w:b/>
          <w:bCs/>
          <w:i/>
          <w:iCs/>
          <w:spacing w:val="-11"/>
        </w:rPr>
        <w:t xml:space="preserve"> </w:t>
      </w:r>
      <w:r w:rsidR="004E0CB7" w:rsidRPr="004E0CB7">
        <w:rPr>
          <w:rFonts w:ascii="Arial" w:eastAsia="Arial" w:hAnsi="Arial" w:cs="Arial"/>
          <w:b/>
          <w:bCs/>
          <w:i/>
          <w:iCs/>
        </w:rPr>
        <w:t>d</w:t>
      </w:r>
      <w:r w:rsidR="004E0CB7" w:rsidRPr="004E0CB7">
        <w:rPr>
          <w:rFonts w:ascii="Arial" w:eastAsia="Arial" w:hAnsi="Arial" w:cs="Arial"/>
          <w:b/>
          <w:bCs/>
          <w:i/>
          <w:iCs/>
          <w:spacing w:val="-3"/>
        </w:rPr>
        <w:t>e</w:t>
      </w:r>
      <w:r w:rsidR="004E0CB7" w:rsidRPr="004E0CB7">
        <w:rPr>
          <w:rFonts w:ascii="Arial" w:eastAsia="Arial" w:hAnsi="Arial" w:cs="Arial"/>
          <w:b/>
          <w:bCs/>
          <w:i/>
          <w:iCs/>
          <w:spacing w:val="-2"/>
        </w:rPr>
        <w:t>m</w:t>
      </w:r>
      <w:r w:rsidR="004E0CB7" w:rsidRPr="004E0CB7">
        <w:rPr>
          <w:rFonts w:ascii="Arial" w:eastAsia="Arial" w:hAnsi="Arial" w:cs="Arial"/>
          <w:b/>
          <w:bCs/>
          <w:i/>
          <w:iCs/>
        </w:rPr>
        <w:t>a</w:t>
      </w:r>
      <w:r w:rsidR="004E0CB7" w:rsidRPr="004E0CB7">
        <w:rPr>
          <w:rFonts w:ascii="Arial" w:eastAsia="Arial" w:hAnsi="Arial" w:cs="Arial"/>
          <w:b/>
          <w:bCs/>
          <w:i/>
          <w:iCs/>
          <w:spacing w:val="-1"/>
        </w:rPr>
        <w:t>n</w:t>
      </w:r>
      <w:r w:rsidR="004E0CB7" w:rsidRPr="004E0CB7">
        <w:rPr>
          <w:rFonts w:ascii="Arial" w:eastAsia="Arial" w:hAnsi="Arial" w:cs="Arial"/>
          <w:b/>
          <w:bCs/>
          <w:i/>
          <w:iCs/>
        </w:rPr>
        <w:t>da</w:t>
      </w:r>
      <w:r w:rsidR="004E0CB7" w:rsidRPr="004E0CB7">
        <w:rPr>
          <w:rFonts w:ascii="Arial" w:eastAsia="Arial" w:hAnsi="Arial" w:cs="Arial"/>
          <w:b/>
          <w:bCs/>
          <w:i/>
          <w:iCs/>
          <w:spacing w:val="-11"/>
        </w:rPr>
        <w:t xml:space="preserve"> </w:t>
      </w:r>
      <w:r w:rsidR="004E0CB7" w:rsidRPr="004E0CB7">
        <w:rPr>
          <w:rFonts w:ascii="Arial" w:eastAsia="Arial" w:hAnsi="Arial" w:cs="Arial"/>
          <w:b/>
          <w:bCs/>
          <w:i/>
          <w:iCs/>
        </w:rPr>
        <w:t>a</w:t>
      </w:r>
      <w:r w:rsidR="004E0CB7" w:rsidRPr="004E0CB7">
        <w:rPr>
          <w:rFonts w:ascii="Arial" w:eastAsia="Arial" w:hAnsi="Arial" w:cs="Arial"/>
          <w:b/>
          <w:bCs/>
          <w:i/>
          <w:iCs/>
          <w:spacing w:val="-1"/>
        </w:rPr>
        <w:t>n</w:t>
      </w:r>
      <w:r w:rsidR="004E0CB7" w:rsidRPr="004E0CB7">
        <w:rPr>
          <w:rFonts w:ascii="Arial" w:eastAsia="Arial" w:hAnsi="Arial" w:cs="Arial"/>
          <w:b/>
          <w:bCs/>
          <w:i/>
          <w:iCs/>
          <w:spacing w:val="1"/>
        </w:rPr>
        <w:t>t</w:t>
      </w:r>
      <w:r w:rsidR="004E0CB7" w:rsidRPr="004E0CB7">
        <w:rPr>
          <w:rFonts w:ascii="Arial" w:eastAsia="Arial" w:hAnsi="Arial" w:cs="Arial"/>
          <w:b/>
          <w:bCs/>
          <w:i/>
          <w:iCs/>
        </w:rPr>
        <w:t>e</w:t>
      </w:r>
      <w:r w:rsidR="004E0CB7" w:rsidRPr="004E0CB7">
        <w:rPr>
          <w:rFonts w:ascii="Arial" w:eastAsia="Arial" w:hAnsi="Arial" w:cs="Arial"/>
          <w:b/>
          <w:bCs/>
          <w:i/>
          <w:iCs/>
          <w:spacing w:val="-11"/>
        </w:rPr>
        <w:t xml:space="preserve"> </w:t>
      </w:r>
      <w:r w:rsidR="004E0CB7" w:rsidRPr="004E0CB7">
        <w:rPr>
          <w:rFonts w:ascii="Arial" w:eastAsia="Arial" w:hAnsi="Arial" w:cs="Arial"/>
          <w:b/>
          <w:bCs/>
          <w:i/>
          <w:iCs/>
        </w:rPr>
        <w:t>el</w:t>
      </w:r>
      <w:r w:rsidR="004E0CB7" w:rsidRPr="004E0CB7">
        <w:rPr>
          <w:rFonts w:ascii="Arial" w:eastAsia="Arial" w:hAnsi="Arial" w:cs="Arial"/>
          <w:b/>
          <w:bCs/>
          <w:i/>
          <w:iCs/>
          <w:spacing w:val="-14"/>
        </w:rPr>
        <w:t xml:space="preserve"> </w:t>
      </w:r>
      <w:r w:rsidR="004E0CB7" w:rsidRPr="004E0CB7">
        <w:rPr>
          <w:rFonts w:ascii="Arial" w:eastAsia="Arial" w:hAnsi="Arial" w:cs="Arial"/>
          <w:b/>
          <w:bCs/>
          <w:i/>
          <w:iCs/>
          <w:spacing w:val="1"/>
        </w:rPr>
        <w:t>tr</w:t>
      </w:r>
      <w:r w:rsidR="004E0CB7" w:rsidRPr="004E0CB7">
        <w:rPr>
          <w:rFonts w:ascii="Arial" w:eastAsia="Arial" w:hAnsi="Arial" w:cs="Arial"/>
          <w:b/>
          <w:bCs/>
          <w:i/>
          <w:iCs/>
          <w:spacing w:val="-1"/>
        </w:rPr>
        <w:t>i</w:t>
      </w:r>
      <w:r w:rsidR="004E0CB7" w:rsidRPr="004E0CB7">
        <w:rPr>
          <w:rFonts w:ascii="Arial" w:eastAsia="Arial" w:hAnsi="Arial" w:cs="Arial"/>
          <w:b/>
          <w:bCs/>
          <w:i/>
          <w:iCs/>
        </w:rPr>
        <w:t>b</w:t>
      </w:r>
      <w:r w:rsidR="004E0CB7" w:rsidRPr="004E0CB7">
        <w:rPr>
          <w:rFonts w:ascii="Arial" w:eastAsia="Arial" w:hAnsi="Arial" w:cs="Arial"/>
          <w:b/>
          <w:bCs/>
          <w:i/>
          <w:iCs/>
          <w:spacing w:val="-1"/>
        </w:rPr>
        <w:t>u</w:t>
      </w:r>
      <w:r w:rsidR="004E0CB7" w:rsidRPr="004E0CB7">
        <w:rPr>
          <w:rFonts w:ascii="Arial" w:eastAsia="Arial" w:hAnsi="Arial" w:cs="Arial"/>
          <w:b/>
          <w:bCs/>
          <w:i/>
          <w:iCs/>
        </w:rPr>
        <w:t>n</w:t>
      </w:r>
      <w:r w:rsidR="004E0CB7" w:rsidRPr="004E0CB7">
        <w:rPr>
          <w:rFonts w:ascii="Arial" w:eastAsia="Arial" w:hAnsi="Arial" w:cs="Arial"/>
          <w:b/>
          <w:bCs/>
          <w:i/>
          <w:iCs/>
          <w:spacing w:val="-1"/>
        </w:rPr>
        <w:t>a</w:t>
      </w:r>
      <w:r w:rsidR="004E0CB7" w:rsidRPr="004E0CB7">
        <w:rPr>
          <w:rFonts w:ascii="Arial" w:eastAsia="Arial" w:hAnsi="Arial" w:cs="Arial"/>
          <w:b/>
          <w:bCs/>
          <w:i/>
          <w:iCs/>
        </w:rPr>
        <w:t>l</w:t>
      </w:r>
      <w:r w:rsidR="004E0CB7" w:rsidRPr="004E0CB7">
        <w:rPr>
          <w:rFonts w:ascii="Arial" w:eastAsia="Arial" w:hAnsi="Arial" w:cs="Arial"/>
          <w:b/>
          <w:bCs/>
          <w:i/>
          <w:iCs/>
          <w:spacing w:val="-12"/>
        </w:rPr>
        <w:t xml:space="preserve"> </w:t>
      </w:r>
      <w:r w:rsidR="004E0CB7" w:rsidRPr="004E0CB7">
        <w:rPr>
          <w:rFonts w:ascii="Arial" w:eastAsia="Arial" w:hAnsi="Arial" w:cs="Arial"/>
          <w:b/>
          <w:bCs/>
          <w:i/>
          <w:iCs/>
        </w:rPr>
        <w:t>será</w:t>
      </w:r>
      <w:r w:rsidR="004E0CB7" w:rsidRPr="004E0CB7">
        <w:rPr>
          <w:rFonts w:ascii="Arial" w:eastAsia="Arial" w:hAnsi="Arial" w:cs="Arial"/>
          <w:b/>
          <w:bCs/>
          <w:i/>
          <w:iCs/>
          <w:spacing w:val="-13"/>
        </w:rPr>
        <w:t xml:space="preserve"> </w:t>
      </w:r>
      <w:r w:rsidR="004E0CB7" w:rsidRPr="004E0CB7">
        <w:rPr>
          <w:rFonts w:ascii="Arial" w:eastAsia="Arial" w:hAnsi="Arial" w:cs="Arial"/>
          <w:b/>
          <w:bCs/>
          <w:i/>
          <w:iCs/>
        </w:rPr>
        <w:t>de</w:t>
      </w:r>
      <w:r w:rsidR="004E0CB7" w:rsidRPr="004E0CB7">
        <w:rPr>
          <w:rFonts w:ascii="Arial" w:eastAsia="Arial" w:hAnsi="Arial" w:cs="Arial"/>
          <w:b/>
          <w:bCs/>
          <w:i/>
          <w:iCs/>
          <w:spacing w:val="-11"/>
        </w:rPr>
        <w:t xml:space="preserve"> </w:t>
      </w:r>
      <w:r w:rsidR="004E0CB7" w:rsidRPr="004E0CB7">
        <w:rPr>
          <w:rFonts w:ascii="Arial" w:eastAsia="Arial" w:hAnsi="Arial" w:cs="Arial"/>
          <w:b/>
          <w:bCs/>
          <w:i/>
          <w:iCs/>
          <w:spacing w:val="1"/>
        </w:rPr>
        <w:t>t</w:t>
      </w:r>
      <w:r w:rsidR="004E0CB7" w:rsidRPr="004E0CB7">
        <w:rPr>
          <w:rFonts w:ascii="Arial" w:eastAsia="Arial" w:hAnsi="Arial" w:cs="Arial"/>
          <w:b/>
          <w:bCs/>
          <w:i/>
          <w:iCs/>
          <w:spacing w:val="-2"/>
        </w:rPr>
        <w:t>r</w:t>
      </w:r>
      <w:r w:rsidR="004E0CB7" w:rsidRPr="004E0CB7">
        <w:rPr>
          <w:rFonts w:ascii="Arial" w:eastAsia="Arial" w:hAnsi="Arial" w:cs="Arial"/>
          <w:b/>
          <w:bCs/>
          <w:i/>
          <w:iCs/>
        </w:rPr>
        <w:t>e</w:t>
      </w:r>
      <w:r w:rsidR="004E0CB7" w:rsidRPr="004E0CB7">
        <w:rPr>
          <w:rFonts w:ascii="Arial" w:eastAsia="Arial" w:hAnsi="Arial" w:cs="Arial"/>
          <w:b/>
          <w:bCs/>
          <w:i/>
          <w:iCs/>
          <w:spacing w:val="-1"/>
        </w:rPr>
        <w:t>i</w:t>
      </w:r>
      <w:r w:rsidR="004E0CB7" w:rsidRPr="004E0CB7">
        <w:rPr>
          <w:rFonts w:ascii="Arial" w:eastAsia="Arial" w:hAnsi="Arial" w:cs="Arial"/>
          <w:b/>
          <w:bCs/>
          <w:i/>
          <w:iCs/>
        </w:rPr>
        <w:t>nta</w:t>
      </w:r>
      <w:r w:rsidR="004E0CB7" w:rsidRPr="004E0CB7">
        <w:rPr>
          <w:rFonts w:ascii="Arial" w:eastAsia="Arial" w:hAnsi="Arial" w:cs="Arial"/>
          <w:b/>
          <w:bCs/>
          <w:i/>
          <w:iCs/>
          <w:spacing w:val="-10"/>
        </w:rPr>
        <w:t xml:space="preserve"> </w:t>
      </w:r>
      <w:r w:rsidR="004E0CB7" w:rsidRPr="004E0CB7">
        <w:rPr>
          <w:rFonts w:ascii="Arial" w:eastAsia="Arial" w:hAnsi="Arial" w:cs="Arial"/>
          <w:b/>
          <w:bCs/>
          <w:i/>
          <w:iCs/>
        </w:rPr>
        <w:t>d</w:t>
      </w:r>
      <w:r w:rsidR="004E0CB7" w:rsidRPr="004E0CB7">
        <w:rPr>
          <w:rFonts w:ascii="Arial" w:eastAsia="Arial" w:hAnsi="Arial" w:cs="Arial"/>
          <w:b/>
          <w:bCs/>
          <w:i/>
          <w:iCs/>
          <w:spacing w:val="-4"/>
        </w:rPr>
        <w:t>í</w:t>
      </w:r>
      <w:r w:rsidR="004E0CB7" w:rsidRPr="004E0CB7">
        <w:rPr>
          <w:rFonts w:ascii="Arial" w:eastAsia="Arial" w:hAnsi="Arial" w:cs="Arial"/>
          <w:b/>
          <w:bCs/>
          <w:i/>
          <w:iCs/>
        </w:rPr>
        <w:t>as</w:t>
      </w:r>
      <w:r w:rsidR="004E0CB7" w:rsidRPr="004E0CB7">
        <w:rPr>
          <w:rFonts w:ascii="Arial" w:eastAsia="Arial" w:hAnsi="Arial" w:cs="Arial"/>
          <w:b/>
          <w:bCs/>
          <w:i/>
          <w:iCs/>
          <w:spacing w:val="-11"/>
        </w:rPr>
        <w:t xml:space="preserve"> </w:t>
      </w:r>
      <w:r w:rsidR="004E0CB7" w:rsidRPr="004E0CB7">
        <w:rPr>
          <w:rFonts w:ascii="Arial" w:eastAsia="Arial" w:hAnsi="Arial" w:cs="Arial"/>
          <w:b/>
          <w:bCs/>
          <w:i/>
          <w:iCs/>
        </w:rPr>
        <w:t>h</w:t>
      </w:r>
      <w:r w:rsidR="004E0CB7" w:rsidRPr="004E0CB7">
        <w:rPr>
          <w:rFonts w:ascii="Arial" w:eastAsia="Arial" w:hAnsi="Arial" w:cs="Arial"/>
          <w:b/>
          <w:bCs/>
          <w:i/>
          <w:iCs/>
          <w:spacing w:val="-1"/>
        </w:rPr>
        <w:t>á</w:t>
      </w:r>
      <w:r w:rsidR="004E0CB7" w:rsidRPr="004E0CB7">
        <w:rPr>
          <w:rFonts w:ascii="Arial" w:eastAsia="Arial" w:hAnsi="Arial" w:cs="Arial"/>
          <w:b/>
          <w:bCs/>
          <w:i/>
          <w:iCs/>
        </w:rPr>
        <w:t>b</w:t>
      </w:r>
      <w:r w:rsidR="004E0CB7" w:rsidRPr="004E0CB7">
        <w:rPr>
          <w:rFonts w:ascii="Arial" w:eastAsia="Arial" w:hAnsi="Arial" w:cs="Arial"/>
          <w:b/>
          <w:bCs/>
          <w:i/>
          <w:iCs/>
          <w:spacing w:val="-1"/>
        </w:rPr>
        <w:t>il</w:t>
      </w:r>
      <w:r w:rsidR="004E0CB7" w:rsidRPr="004E0CB7">
        <w:rPr>
          <w:rFonts w:ascii="Arial" w:eastAsia="Arial" w:hAnsi="Arial" w:cs="Arial"/>
          <w:b/>
          <w:bCs/>
          <w:i/>
          <w:iCs/>
        </w:rPr>
        <w:t>es, co</w:t>
      </w:r>
      <w:r w:rsidR="004E0CB7" w:rsidRPr="004E0CB7">
        <w:rPr>
          <w:rFonts w:ascii="Arial" w:eastAsia="Arial" w:hAnsi="Arial" w:cs="Arial"/>
          <w:b/>
          <w:bCs/>
          <w:i/>
          <w:iCs/>
          <w:spacing w:val="-1"/>
        </w:rPr>
        <w:t>n</w:t>
      </w:r>
      <w:r w:rsidR="004E0CB7" w:rsidRPr="004E0CB7">
        <w:rPr>
          <w:rFonts w:ascii="Arial" w:eastAsia="Arial" w:hAnsi="Arial" w:cs="Arial"/>
          <w:b/>
          <w:bCs/>
          <w:i/>
          <w:iCs/>
          <w:spacing w:val="1"/>
        </w:rPr>
        <w:t>t</w:t>
      </w:r>
      <w:r w:rsidR="004E0CB7" w:rsidRPr="004E0CB7">
        <w:rPr>
          <w:rFonts w:ascii="Arial" w:eastAsia="Arial" w:hAnsi="Arial" w:cs="Arial"/>
          <w:b/>
          <w:bCs/>
          <w:i/>
          <w:iCs/>
        </w:rPr>
        <w:t>a</w:t>
      </w:r>
      <w:r w:rsidR="004E0CB7" w:rsidRPr="004E0CB7">
        <w:rPr>
          <w:rFonts w:ascii="Arial" w:eastAsia="Arial" w:hAnsi="Arial" w:cs="Arial"/>
          <w:b/>
          <w:bCs/>
          <w:i/>
          <w:iCs/>
          <w:spacing w:val="-1"/>
        </w:rPr>
        <w:t>d</w:t>
      </w:r>
      <w:r w:rsidR="004E0CB7" w:rsidRPr="004E0CB7">
        <w:rPr>
          <w:rFonts w:ascii="Arial" w:eastAsia="Arial" w:hAnsi="Arial" w:cs="Arial"/>
          <w:b/>
          <w:bCs/>
          <w:i/>
          <w:iCs/>
        </w:rPr>
        <w:t>os</w:t>
      </w:r>
      <w:r w:rsidR="004E0CB7" w:rsidRPr="004E0CB7">
        <w:rPr>
          <w:rFonts w:ascii="Arial" w:eastAsia="Arial" w:hAnsi="Arial" w:cs="Arial"/>
          <w:b/>
          <w:bCs/>
          <w:i/>
          <w:iCs/>
          <w:spacing w:val="3"/>
        </w:rPr>
        <w:t xml:space="preserve"> </w:t>
      </w:r>
      <w:r w:rsidR="004E0CB7" w:rsidRPr="004E0CB7">
        <w:rPr>
          <w:rFonts w:ascii="Arial" w:eastAsia="Arial" w:hAnsi="Arial" w:cs="Arial"/>
          <w:b/>
          <w:bCs/>
          <w:i/>
          <w:iCs/>
        </w:rPr>
        <w:t>a p</w:t>
      </w:r>
      <w:r w:rsidR="004E0CB7" w:rsidRPr="004E0CB7">
        <w:rPr>
          <w:rFonts w:ascii="Arial" w:eastAsia="Arial" w:hAnsi="Arial" w:cs="Arial"/>
          <w:b/>
          <w:bCs/>
          <w:i/>
          <w:iCs/>
          <w:spacing w:val="-1"/>
        </w:rPr>
        <w:t>a</w:t>
      </w:r>
      <w:r w:rsidR="004E0CB7" w:rsidRPr="004E0CB7">
        <w:rPr>
          <w:rFonts w:ascii="Arial" w:eastAsia="Arial" w:hAnsi="Arial" w:cs="Arial"/>
          <w:b/>
          <w:bCs/>
          <w:i/>
          <w:iCs/>
          <w:spacing w:val="-2"/>
        </w:rPr>
        <w:t>r</w:t>
      </w:r>
      <w:r w:rsidR="004E0CB7" w:rsidRPr="004E0CB7">
        <w:rPr>
          <w:rFonts w:ascii="Arial" w:eastAsia="Arial" w:hAnsi="Arial" w:cs="Arial"/>
          <w:b/>
          <w:bCs/>
          <w:i/>
          <w:iCs/>
          <w:spacing w:val="1"/>
        </w:rPr>
        <w:t>t</w:t>
      </w:r>
      <w:r w:rsidR="004E0CB7" w:rsidRPr="004E0CB7">
        <w:rPr>
          <w:rFonts w:ascii="Arial" w:eastAsia="Arial" w:hAnsi="Arial" w:cs="Arial"/>
          <w:b/>
          <w:bCs/>
          <w:i/>
          <w:iCs/>
          <w:spacing w:val="-1"/>
        </w:rPr>
        <w:t>i</w:t>
      </w:r>
      <w:r w:rsidR="004E0CB7" w:rsidRPr="004E0CB7">
        <w:rPr>
          <w:rFonts w:ascii="Arial" w:eastAsia="Arial" w:hAnsi="Arial" w:cs="Arial"/>
          <w:b/>
          <w:bCs/>
          <w:i/>
          <w:iCs/>
        </w:rPr>
        <w:t>r</w:t>
      </w:r>
      <w:r w:rsidR="004E0CB7" w:rsidRPr="004E0CB7">
        <w:rPr>
          <w:rFonts w:ascii="Arial" w:eastAsia="Arial" w:hAnsi="Arial" w:cs="Arial"/>
          <w:b/>
          <w:bCs/>
          <w:i/>
          <w:iCs/>
          <w:spacing w:val="1"/>
        </w:rPr>
        <w:t xml:space="preserve"> </w:t>
      </w:r>
      <w:r w:rsidR="004E0CB7" w:rsidRPr="004E0CB7">
        <w:rPr>
          <w:rFonts w:ascii="Arial" w:eastAsia="Arial" w:hAnsi="Arial" w:cs="Arial"/>
          <w:b/>
          <w:bCs/>
          <w:i/>
          <w:iCs/>
        </w:rPr>
        <w:t>d</w:t>
      </w:r>
      <w:r w:rsidR="004E0CB7" w:rsidRPr="004E0CB7">
        <w:rPr>
          <w:rFonts w:ascii="Arial" w:eastAsia="Arial" w:hAnsi="Arial" w:cs="Arial"/>
          <w:b/>
          <w:bCs/>
          <w:i/>
          <w:iCs/>
          <w:spacing w:val="-1"/>
        </w:rPr>
        <w:t>e</w:t>
      </w:r>
      <w:r w:rsidR="004E0CB7" w:rsidRPr="004E0CB7">
        <w:rPr>
          <w:rFonts w:ascii="Arial" w:eastAsia="Arial" w:hAnsi="Arial" w:cs="Arial"/>
          <w:b/>
          <w:bCs/>
          <w:i/>
          <w:iCs/>
        </w:rPr>
        <w:t>l</w:t>
      </w:r>
      <w:r w:rsidR="004E0CB7" w:rsidRPr="004E0CB7">
        <w:rPr>
          <w:rFonts w:ascii="Arial" w:eastAsia="Arial" w:hAnsi="Arial" w:cs="Arial"/>
          <w:b/>
          <w:bCs/>
          <w:i/>
          <w:iCs/>
          <w:spacing w:val="2"/>
        </w:rPr>
        <w:t xml:space="preserve"> </w:t>
      </w:r>
      <w:r w:rsidR="004E0CB7" w:rsidRPr="004E0CB7">
        <w:rPr>
          <w:rFonts w:ascii="Arial" w:eastAsia="Arial" w:hAnsi="Arial" w:cs="Arial"/>
          <w:b/>
          <w:bCs/>
          <w:i/>
          <w:iCs/>
        </w:rPr>
        <w:t>d</w:t>
      </w:r>
      <w:r w:rsidR="004E0CB7" w:rsidRPr="004E0CB7">
        <w:rPr>
          <w:rFonts w:ascii="Arial" w:eastAsia="Arial" w:hAnsi="Arial" w:cs="Arial"/>
          <w:b/>
          <w:bCs/>
          <w:i/>
          <w:iCs/>
          <w:spacing w:val="-4"/>
        </w:rPr>
        <w:t>í</w:t>
      </w:r>
      <w:r w:rsidR="004E0CB7" w:rsidRPr="004E0CB7">
        <w:rPr>
          <w:rFonts w:ascii="Arial" w:eastAsia="Arial" w:hAnsi="Arial" w:cs="Arial"/>
          <w:b/>
          <w:bCs/>
          <w:i/>
          <w:iCs/>
        </w:rPr>
        <w:t>a</w:t>
      </w:r>
      <w:r w:rsidR="004E0CB7" w:rsidRPr="004E0CB7">
        <w:rPr>
          <w:rFonts w:ascii="Arial" w:eastAsia="Arial" w:hAnsi="Arial" w:cs="Arial"/>
          <w:b/>
          <w:bCs/>
          <w:i/>
          <w:iCs/>
          <w:spacing w:val="3"/>
        </w:rPr>
        <w:t xml:space="preserve"> </w:t>
      </w:r>
      <w:r w:rsidR="004E0CB7" w:rsidRPr="004E0CB7">
        <w:rPr>
          <w:rFonts w:ascii="Arial" w:eastAsia="Arial" w:hAnsi="Arial" w:cs="Arial"/>
          <w:b/>
          <w:bCs/>
          <w:i/>
          <w:iCs/>
        </w:rPr>
        <w:t>s</w:t>
      </w:r>
      <w:r w:rsidR="004E0CB7" w:rsidRPr="004E0CB7">
        <w:rPr>
          <w:rFonts w:ascii="Arial" w:eastAsia="Arial" w:hAnsi="Arial" w:cs="Arial"/>
          <w:b/>
          <w:bCs/>
          <w:i/>
          <w:iCs/>
          <w:spacing w:val="-1"/>
        </w:rPr>
        <w:t>i</w:t>
      </w:r>
      <w:r w:rsidR="004E0CB7" w:rsidRPr="004E0CB7">
        <w:rPr>
          <w:rFonts w:ascii="Arial" w:eastAsia="Arial" w:hAnsi="Arial" w:cs="Arial"/>
          <w:b/>
          <w:bCs/>
          <w:i/>
          <w:iCs/>
          <w:spacing w:val="2"/>
        </w:rPr>
        <w:t>g</w:t>
      </w:r>
      <w:r w:rsidR="004E0CB7" w:rsidRPr="004E0CB7">
        <w:rPr>
          <w:rFonts w:ascii="Arial" w:eastAsia="Arial" w:hAnsi="Arial" w:cs="Arial"/>
          <w:b/>
          <w:bCs/>
          <w:i/>
          <w:iCs/>
        </w:rPr>
        <w:t>u</w:t>
      </w:r>
      <w:r w:rsidR="004E0CB7" w:rsidRPr="004E0CB7">
        <w:rPr>
          <w:rFonts w:ascii="Arial" w:eastAsia="Arial" w:hAnsi="Arial" w:cs="Arial"/>
          <w:b/>
          <w:bCs/>
          <w:i/>
          <w:iCs/>
          <w:spacing w:val="-1"/>
        </w:rPr>
        <w:t>i</w:t>
      </w:r>
      <w:r w:rsidR="004E0CB7" w:rsidRPr="004E0CB7">
        <w:rPr>
          <w:rFonts w:ascii="Arial" w:eastAsia="Arial" w:hAnsi="Arial" w:cs="Arial"/>
          <w:b/>
          <w:bCs/>
          <w:i/>
          <w:iCs/>
        </w:rPr>
        <w:t>e</w:t>
      </w:r>
      <w:r w:rsidR="004E0CB7" w:rsidRPr="004E0CB7">
        <w:rPr>
          <w:rFonts w:ascii="Arial" w:eastAsia="Arial" w:hAnsi="Arial" w:cs="Arial"/>
          <w:b/>
          <w:bCs/>
          <w:i/>
          <w:iCs/>
          <w:spacing w:val="-1"/>
        </w:rPr>
        <w:t>n</w:t>
      </w:r>
      <w:r w:rsidR="004E0CB7" w:rsidRPr="004E0CB7">
        <w:rPr>
          <w:rFonts w:ascii="Arial" w:eastAsia="Arial" w:hAnsi="Arial" w:cs="Arial"/>
          <w:b/>
          <w:bCs/>
          <w:i/>
          <w:iCs/>
          <w:spacing w:val="1"/>
        </w:rPr>
        <w:t>t</w:t>
      </w:r>
      <w:r w:rsidR="004E0CB7" w:rsidRPr="004E0CB7">
        <w:rPr>
          <w:rFonts w:ascii="Arial" w:eastAsia="Arial" w:hAnsi="Arial" w:cs="Arial"/>
          <w:b/>
          <w:bCs/>
          <w:i/>
          <w:iCs/>
        </w:rPr>
        <w:t>e al</w:t>
      </w:r>
      <w:r w:rsidR="004E0CB7" w:rsidRPr="004E0CB7">
        <w:rPr>
          <w:rFonts w:ascii="Arial" w:eastAsia="Arial" w:hAnsi="Arial" w:cs="Arial"/>
          <w:b/>
          <w:bCs/>
          <w:i/>
          <w:iCs/>
          <w:spacing w:val="2"/>
        </w:rPr>
        <w:t xml:space="preserve"> </w:t>
      </w:r>
      <w:r w:rsidR="004E0CB7" w:rsidRPr="004E0CB7">
        <w:rPr>
          <w:rFonts w:ascii="Arial" w:eastAsia="Arial" w:hAnsi="Arial" w:cs="Arial"/>
          <w:b/>
          <w:bCs/>
          <w:i/>
          <w:iCs/>
        </w:rPr>
        <w:t xml:space="preserve">en </w:t>
      </w:r>
      <w:r w:rsidR="004E0CB7" w:rsidRPr="004E0CB7">
        <w:rPr>
          <w:rFonts w:ascii="Arial" w:eastAsia="Arial" w:hAnsi="Arial" w:cs="Arial"/>
          <w:b/>
          <w:bCs/>
          <w:i/>
          <w:iCs/>
          <w:spacing w:val="2"/>
        </w:rPr>
        <w:t>q</w:t>
      </w:r>
      <w:r w:rsidR="004E0CB7" w:rsidRPr="004E0CB7">
        <w:rPr>
          <w:rFonts w:ascii="Arial" w:eastAsia="Arial" w:hAnsi="Arial" w:cs="Arial"/>
          <w:b/>
          <w:bCs/>
          <w:i/>
          <w:iCs/>
        </w:rPr>
        <w:t>ue su</w:t>
      </w:r>
      <w:r w:rsidR="004E0CB7" w:rsidRPr="004E0CB7">
        <w:rPr>
          <w:rFonts w:ascii="Arial" w:eastAsia="Arial" w:hAnsi="Arial" w:cs="Arial"/>
          <w:b/>
          <w:bCs/>
          <w:i/>
          <w:iCs/>
          <w:spacing w:val="-2"/>
        </w:rPr>
        <w:t>r</w:t>
      </w:r>
      <w:r w:rsidR="004E0CB7" w:rsidRPr="004E0CB7">
        <w:rPr>
          <w:rFonts w:ascii="Arial" w:eastAsia="Arial" w:hAnsi="Arial" w:cs="Arial"/>
          <w:b/>
          <w:bCs/>
          <w:i/>
          <w:iCs/>
          <w:spacing w:val="1"/>
        </w:rPr>
        <w:t>t</w:t>
      </w:r>
      <w:r w:rsidR="004E0CB7" w:rsidRPr="004E0CB7">
        <w:rPr>
          <w:rFonts w:ascii="Arial" w:eastAsia="Arial" w:hAnsi="Arial" w:cs="Arial"/>
          <w:b/>
          <w:bCs/>
          <w:i/>
          <w:iCs/>
        </w:rPr>
        <w:t xml:space="preserve">a </w:t>
      </w:r>
      <w:r w:rsidR="004E0CB7" w:rsidRPr="004E0CB7">
        <w:rPr>
          <w:rFonts w:ascii="Arial" w:eastAsia="Arial" w:hAnsi="Arial" w:cs="Arial"/>
          <w:b/>
          <w:bCs/>
          <w:i/>
          <w:iCs/>
          <w:spacing w:val="-3"/>
        </w:rPr>
        <w:t>e</w:t>
      </w:r>
      <w:r w:rsidR="004E0CB7" w:rsidRPr="004E0CB7">
        <w:rPr>
          <w:rFonts w:ascii="Arial" w:eastAsia="Arial" w:hAnsi="Arial" w:cs="Arial"/>
          <w:b/>
          <w:bCs/>
          <w:i/>
          <w:iCs/>
          <w:spacing w:val="3"/>
        </w:rPr>
        <w:t>f</w:t>
      </w:r>
      <w:r w:rsidR="004E0CB7" w:rsidRPr="004E0CB7">
        <w:rPr>
          <w:rFonts w:ascii="Arial" w:eastAsia="Arial" w:hAnsi="Arial" w:cs="Arial"/>
          <w:b/>
          <w:bCs/>
          <w:i/>
          <w:iCs/>
        </w:rPr>
        <w:t>e</w:t>
      </w:r>
      <w:r w:rsidR="004E0CB7" w:rsidRPr="004E0CB7">
        <w:rPr>
          <w:rFonts w:ascii="Arial" w:eastAsia="Arial" w:hAnsi="Arial" w:cs="Arial"/>
          <w:b/>
          <w:bCs/>
          <w:i/>
          <w:iCs/>
          <w:spacing w:val="-3"/>
        </w:rPr>
        <w:t>c</w:t>
      </w:r>
      <w:r w:rsidR="004E0CB7" w:rsidRPr="004E0CB7">
        <w:rPr>
          <w:rFonts w:ascii="Arial" w:eastAsia="Arial" w:hAnsi="Arial" w:cs="Arial"/>
          <w:b/>
          <w:bCs/>
          <w:i/>
          <w:iCs/>
          <w:spacing w:val="1"/>
        </w:rPr>
        <w:t>t</w:t>
      </w:r>
      <w:r w:rsidR="004E0CB7" w:rsidRPr="004E0CB7">
        <w:rPr>
          <w:rFonts w:ascii="Arial" w:eastAsia="Arial" w:hAnsi="Arial" w:cs="Arial"/>
          <w:b/>
          <w:bCs/>
          <w:i/>
          <w:iCs/>
        </w:rPr>
        <w:t>os</w:t>
      </w:r>
      <w:r w:rsidR="004E0CB7" w:rsidRPr="004E0CB7">
        <w:rPr>
          <w:rFonts w:ascii="Arial" w:eastAsia="Arial" w:hAnsi="Arial" w:cs="Arial"/>
          <w:i/>
          <w:iCs/>
        </w:rPr>
        <w:t>,</w:t>
      </w:r>
      <w:r w:rsidR="004E0CB7" w:rsidRPr="004E0CB7">
        <w:rPr>
          <w:rFonts w:ascii="Arial" w:eastAsia="Arial" w:hAnsi="Arial" w:cs="Arial"/>
          <w:i/>
          <w:iCs/>
          <w:spacing w:val="1"/>
        </w:rPr>
        <w:t xml:space="preserve"> </w:t>
      </w:r>
      <w:r w:rsidR="004E0CB7" w:rsidRPr="004E0CB7">
        <w:rPr>
          <w:rFonts w:ascii="Arial" w:eastAsia="Arial" w:hAnsi="Arial" w:cs="Arial"/>
          <w:i/>
          <w:iCs/>
        </w:rPr>
        <w:t>co</w:t>
      </w:r>
      <w:r w:rsidR="004E0CB7" w:rsidRPr="004E0CB7">
        <w:rPr>
          <w:rFonts w:ascii="Arial" w:eastAsia="Arial" w:hAnsi="Arial" w:cs="Arial"/>
          <w:i/>
          <w:iCs/>
          <w:spacing w:val="-3"/>
        </w:rPr>
        <w:t>n</w:t>
      </w:r>
      <w:r w:rsidR="004E0CB7" w:rsidRPr="004E0CB7">
        <w:rPr>
          <w:rFonts w:ascii="Arial" w:eastAsia="Arial" w:hAnsi="Arial" w:cs="Arial"/>
          <w:i/>
          <w:iCs/>
          <w:spacing w:val="1"/>
        </w:rPr>
        <w:t>f</w:t>
      </w:r>
      <w:r w:rsidR="004E0CB7" w:rsidRPr="004E0CB7">
        <w:rPr>
          <w:rFonts w:ascii="Arial" w:eastAsia="Arial" w:hAnsi="Arial" w:cs="Arial"/>
          <w:i/>
          <w:iCs/>
        </w:rPr>
        <w:t>o</w:t>
      </w:r>
      <w:r w:rsidR="004E0CB7" w:rsidRPr="004E0CB7">
        <w:rPr>
          <w:rFonts w:ascii="Arial" w:eastAsia="Arial" w:hAnsi="Arial" w:cs="Arial"/>
          <w:i/>
          <w:iCs/>
          <w:spacing w:val="-2"/>
        </w:rPr>
        <w:t>r</w:t>
      </w:r>
      <w:r w:rsidR="004E0CB7" w:rsidRPr="004E0CB7">
        <w:rPr>
          <w:rFonts w:ascii="Arial" w:eastAsia="Arial" w:hAnsi="Arial" w:cs="Arial"/>
          <w:i/>
          <w:iCs/>
          <w:spacing w:val="1"/>
        </w:rPr>
        <w:t>m</w:t>
      </w:r>
      <w:r w:rsidR="004E0CB7" w:rsidRPr="004E0CB7">
        <w:rPr>
          <w:rFonts w:ascii="Arial" w:eastAsia="Arial" w:hAnsi="Arial" w:cs="Arial"/>
          <w:i/>
          <w:iCs/>
        </w:rPr>
        <w:t>e</w:t>
      </w:r>
      <w:r w:rsidR="004E0CB7" w:rsidRPr="004E0CB7">
        <w:rPr>
          <w:rFonts w:ascii="Arial" w:eastAsia="Arial" w:hAnsi="Arial" w:cs="Arial"/>
          <w:i/>
          <w:iCs/>
          <w:spacing w:val="3"/>
        </w:rPr>
        <w:t xml:space="preserve"> </w:t>
      </w:r>
      <w:r w:rsidR="004E0CB7" w:rsidRPr="004E0CB7">
        <w:rPr>
          <w:rFonts w:ascii="Arial" w:eastAsia="Arial" w:hAnsi="Arial" w:cs="Arial"/>
          <w:i/>
          <w:iCs/>
        </w:rPr>
        <w:t xml:space="preserve">a </w:t>
      </w:r>
      <w:r w:rsidR="004E0CB7" w:rsidRPr="004E0CB7">
        <w:rPr>
          <w:rFonts w:ascii="Arial" w:eastAsia="Arial" w:hAnsi="Arial" w:cs="Arial"/>
          <w:i/>
          <w:iCs/>
          <w:spacing w:val="-1"/>
        </w:rPr>
        <w:t>l</w:t>
      </w:r>
      <w:r w:rsidR="004E0CB7" w:rsidRPr="004E0CB7">
        <w:rPr>
          <w:rFonts w:ascii="Arial" w:eastAsia="Arial" w:hAnsi="Arial" w:cs="Arial"/>
          <w:i/>
          <w:iCs/>
        </w:rPr>
        <w:t>a</w:t>
      </w:r>
      <w:r w:rsidR="004E0CB7" w:rsidRPr="004E0CB7">
        <w:rPr>
          <w:rFonts w:ascii="Arial" w:eastAsia="Arial" w:hAnsi="Arial" w:cs="Arial"/>
          <w:i/>
          <w:iCs/>
          <w:spacing w:val="3"/>
        </w:rPr>
        <w:t xml:space="preserve"> </w:t>
      </w:r>
      <w:r w:rsidR="004E0CB7" w:rsidRPr="004E0CB7">
        <w:rPr>
          <w:rFonts w:ascii="Arial" w:eastAsia="Arial" w:hAnsi="Arial" w:cs="Arial"/>
          <w:i/>
          <w:iCs/>
          <w:spacing w:val="-3"/>
        </w:rPr>
        <w:t>l</w:t>
      </w:r>
      <w:r w:rsidR="004E0CB7" w:rsidRPr="004E0CB7">
        <w:rPr>
          <w:rFonts w:ascii="Arial" w:eastAsia="Arial" w:hAnsi="Arial" w:cs="Arial"/>
          <w:i/>
          <w:iCs/>
        </w:rPr>
        <w:t>ey a</w:t>
      </w:r>
      <w:r w:rsidR="004E0CB7" w:rsidRPr="004E0CB7">
        <w:rPr>
          <w:rFonts w:ascii="Arial" w:eastAsia="Arial" w:hAnsi="Arial" w:cs="Arial"/>
          <w:i/>
          <w:iCs/>
          <w:spacing w:val="-1"/>
        </w:rPr>
        <w:t>pli</w:t>
      </w:r>
      <w:r w:rsidR="004E0CB7" w:rsidRPr="004E0CB7">
        <w:rPr>
          <w:rFonts w:ascii="Arial" w:eastAsia="Arial" w:hAnsi="Arial" w:cs="Arial"/>
          <w:i/>
          <w:iCs/>
        </w:rPr>
        <w:t>ca</w:t>
      </w:r>
      <w:r w:rsidR="004E0CB7" w:rsidRPr="004E0CB7">
        <w:rPr>
          <w:rFonts w:ascii="Arial" w:eastAsia="Arial" w:hAnsi="Arial" w:cs="Arial"/>
          <w:i/>
          <w:iCs/>
          <w:spacing w:val="-1"/>
        </w:rPr>
        <w:t>bl</w:t>
      </w:r>
      <w:r w:rsidR="004E0CB7" w:rsidRPr="004E0CB7">
        <w:rPr>
          <w:rFonts w:ascii="Arial" w:eastAsia="Arial" w:hAnsi="Arial" w:cs="Arial"/>
          <w:i/>
          <w:iCs/>
        </w:rPr>
        <w:t>e</w:t>
      </w:r>
      <w:r w:rsidR="004E0CB7" w:rsidRPr="004E0CB7">
        <w:rPr>
          <w:rFonts w:ascii="Arial" w:eastAsia="Arial" w:hAnsi="Arial" w:cs="Arial"/>
          <w:i/>
          <w:iCs/>
          <w:spacing w:val="3"/>
        </w:rPr>
        <w:t xml:space="preserve"> </w:t>
      </w:r>
      <w:r w:rsidR="004E0CB7" w:rsidRPr="004E0CB7">
        <w:rPr>
          <w:rFonts w:ascii="Arial" w:eastAsia="Arial" w:hAnsi="Arial" w:cs="Arial"/>
          <w:i/>
          <w:iCs/>
        </w:rPr>
        <w:t>al</w:t>
      </w:r>
      <w:r w:rsidR="004E0CB7" w:rsidRPr="004E0CB7">
        <w:rPr>
          <w:rFonts w:ascii="Arial" w:eastAsia="Arial" w:hAnsi="Arial" w:cs="Arial"/>
          <w:i/>
          <w:iCs/>
          <w:spacing w:val="2"/>
        </w:rPr>
        <w:t xml:space="preserve"> </w:t>
      </w:r>
      <w:r w:rsidR="004E0CB7" w:rsidRPr="004E0CB7">
        <w:rPr>
          <w:rFonts w:ascii="Arial" w:eastAsia="Arial" w:hAnsi="Arial" w:cs="Arial"/>
          <w:i/>
          <w:iCs/>
        </w:rPr>
        <w:t>acto,</w:t>
      </w:r>
      <w:r w:rsidR="004E0CB7" w:rsidRPr="004E0CB7">
        <w:rPr>
          <w:rFonts w:ascii="Arial" w:eastAsia="Arial" w:hAnsi="Arial" w:cs="Arial"/>
          <w:i/>
          <w:iCs/>
          <w:spacing w:val="4"/>
        </w:rPr>
        <w:t xml:space="preserve"> </w:t>
      </w:r>
      <w:r w:rsidR="004E0CB7" w:rsidRPr="004E0CB7">
        <w:rPr>
          <w:rFonts w:ascii="Arial" w:eastAsia="Arial" w:hAnsi="Arial" w:cs="Arial"/>
          <w:i/>
          <w:iCs/>
          <w:spacing w:val="-1"/>
        </w:rPr>
        <w:t>l</w:t>
      </w:r>
      <w:r w:rsidR="004E0CB7" w:rsidRPr="004E0CB7">
        <w:rPr>
          <w:rFonts w:ascii="Arial" w:eastAsia="Arial" w:hAnsi="Arial" w:cs="Arial"/>
          <w:i/>
          <w:iCs/>
        </w:rPr>
        <w:t>a n</w:t>
      </w:r>
      <w:r w:rsidR="004E0CB7" w:rsidRPr="004E0CB7">
        <w:rPr>
          <w:rFonts w:ascii="Arial" w:eastAsia="Arial" w:hAnsi="Arial" w:cs="Arial"/>
          <w:i/>
          <w:iCs/>
          <w:spacing w:val="-1"/>
        </w:rPr>
        <w:t>o</w:t>
      </w:r>
      <w:r w:rsidR="004E0CB7" w:rsidRPr="004E0CB7">
        <w:rPr>
          <w:rFonts w:ascii="Arial" w:eastAsia="Arial" w:hAnsi="Arial" w:cs="Arial"/>
          <w:i/>
          <w:iCs/>
          <w:spacing w:val="1"/>
        </w:rPr>
        <w:t>t</w:t>
      </w:r>
      <w:r w:rsidR="004E0CB7" w:rsidRPr="004E0CB7">
        <w:rPr>
          <w:rFonts w:ascii="Arial" w:eastAsia="Arial" w:hAnsi="Arial" w:cs="Arial"/>
          <w:i/>
          <w:iCs/>
          <w:spacing w:val="-3"/>
        </w:rPr>
        <w:t>i</w:t>
      </w:r>
      <w:r w:rsidR="004E0CB7" w:rsidRPr="004E0CB7">
        <w:rPr>
          <w:rFonts w:ascii="Arial" w:eastAsia="Arial" w:hAnsi="Arial" w:cs="Arial"/>
          <w:i/>
          <w:iCs/>
          <w:spacing w:val="3"/>
        </w:rPr>
        <w:t>f</w:t>
      </w:r>
      <w:r w:rsidR="004E0CB7" w:rsidRPr="004E0CB7">
        <w:rPr>
          <w:rFonts w:ascii="Arial" w:eastAsia="Arial" w:hAnsi="Arial" w:cs="Arial"/>
          <w:i/>
          <w:iCs/>
          <w:spacing w:val="-1"/>
        </w:rPr>
        <w:t>i</w:t>
      </w:r>
      <w:r w:rsidR="004E0CB7" w:rsidRPr="004E0CB7">
        <w:rPr>
          <w:rFonts w:ascii="Arial" w:eastAsia="Arial" w:hAnsi="Arial" w:cs="Arial"/>
          <w:i/>
          <w:iCs/>
        </w:rPr>
        <w:t>cac</w:t>
      </w:r>
      <w:r w:rsidR="004E0CB7" w:rsidRPr="004E0CB7">
        <w:rPr>
          <w:rFonts w:ascii="Arial" w:eastAsia="Arial" w:hAnsi="Arial" w:cs="Arial"/>
          <w:i/>
          <w:iCs/>
          <w:spacing w:val="-1"/>
        </w:rPr>
        <w:t>i</w:t>
      </w:r>
      <w:r w:rsidR="004E0CB7" w:rsidRPr="004E0CB7">
        <w:rPr>
          <w:rFonts w:ascii="Arial" w:eastAsia="Arial" w:hAnsi="Arial" w:cs="Arial"/>
          <w:i/>
          <w:iCs/>
        </w:rPr>
        <w:t>ón</w:t>
      </w:r>
      <w:r w:rsidR="004E0CB7" w:rsidRPr="004E0CB7">
        <w:rPr>
          <w:rFonts w:ascii="Arial" w:eastAsia="Arial" w:hAnsi="Arial" w:cs="Arial"/>
          <w:i/>
          <w:iCs/>
          <w:spacing w:val="2"/>
        </w:rPr>
        <w:t xml:space="preserve"> </w:t>
      </w:r>
      <w:r w:rsidR="004E0CB7" w:rsidRPr="004E0CB7">
        <w:rPr>
          <w:rFonts w:ascii="Arial" w:eastAsia="Arial" w:hAnsi="Arial" w:cs="Arial"/>
          <w:i/>
          <w:iCs/>
        </w:rPr>
        <w:t>de</w:t>
      </w:r>
      <w:r w:rsidR="004E0CB7" w:rsidRPr="004E0CB7">
        <w:rPr>
          <w:rFonts w:ascii="Arial" w:eastAsia="Arial" w:hAnsi="Arial" w:cs="Arial"/>
          <w:i/>
          <w:iCs/>
          <w:spacing w:val="2"/>
        </w:rPr>
        <w:t xml:space="preserve"> </w:t>
      </w:r>
      <w:r w:rsidR="004E0CB7" w:rsidRPr="004E0CB7">
        <w:rPr>
          <w:rFonts w:ascii="Arial" w:eastAsia="Arial" w:hAnsi="Arial" w:cs="Arial"/>
          <w:i/>
          <w:iCs/>
          <w:spacing w:val="-1"/>
        </w:rPr>
        <w:t>l</w:t>
      </w:r>
      <w:r w:rsidR="004E0CB7" w:rsidRPr="004E0CB7">
        <w:rPr>
          <w:rFonts w:ascii="Arial" w:eastAsia="Arial" w:hAnsi="Arial" w:cs="Arial"/>
          <w:i/>
          <w:iCs/>
        </w:rPr>
        <w:t>a</w:t>
      </w:r>
      <w:r w:rsidR="004E0CB7" w:rsidRPr="004E0CB7">
        <w:rPr>
          <w:rFonts w:ascii="Arial" w:eastAsia="Arial" w:hAnsi="Arial" w:cs="Arial"/>
          <w:i/>
          <w:iCs/>
          <w:spacing w:val="2"/>
        </w:rPr>
        <w:t xml:space="preserve"> </w:t>
      </w:r>
      <w:r w:rsidR="004E0CB7" w:rsidRPr="004E0CB7">
        <w:rPr>
          <w:rFonts w:ascii="Arial" w:eastAsia="Arial" w:hAnsi="Arial" w:cs="Arial"/>
          <w:i/>
          <w:iCs/>
          <w:spacing w:val="1"/>
        </w:rPr>
        <w:t>r</w:t>
      </w:r>
      <w:r w:rsidR="004E0CB7" w:rsidRPr="004E0CB7">
        <w:rPr>
          <w:rFonts w:ascii="Arial" w:eastAsia="Arial" w:hAnsi="Arial" w:cs="Arial"/>
          <w:i/>
          <w:iCs/>
        </w:rPr>
        <w:t>es</w:t>
      </w:r>
      <w:r w:rsidR="004E0CB7" w:rsidRPr="004E0CB7">
        <w:rPr>
          <w:rFonts w:ascii="Arial" w:eastAsia="Arial" w:hAnsi="Arial" w:cs="Arial"/>
          <w:i/>
          <w:iCs/>
          <w:spacing w:val="-1"/>
        </w:rPr>
        <w:t>ol</w:t>
      </w:r>
      <w:r w:rsidR="004E0CB7" w:rsidRPr="004E0CB7">
        <w:rPr>
          <w:rFonts w:ascii="Arial" w:eastAsia="Arial" w:hAnsi="Arial" w:cs="Arial"/>
          <w:i/>
          <w:iCs/>
          <w:spacing w:val="-3"/>
        </w:rPr>
        <w:t>u</w:t>
      </w:r>
      <w:r w:rsidR="004E0CB7" w:rsidRPr="004E0CB7">
        <w:rPr>
          <w:rFonts w:ascii="Arial" w:eastAsia="Arial" w:hAnsi="Arial" w:cs="Arial"/>
          <w:i/>
          <w:iCs/>
        </w:rPr>
        <w:t>c</w:t>
      </w:r>
      <w:r w:rsidR="004E0CB7" w:rsidRPr="004E0CB7">
        <w:rPr>
          <w:rFonts w:ascii="Arial" w:eastAsia="Arial" w:hAnsi="Arial" w:cs="Arial"/>
          <w:i/>
          <w:iCs/>
          <w:spacing w:val="-1"/>
        </w:rPr>
        <w:t>i</w:t>
      </w:r>
      <w:r w:rsidR="004E0CB7" w:rsidRPr="004E0CB7">
        <w:rPr>
          <w:rFonts w:ascii="Arial" w:eastAsia="Arial" w:hAnsi="Arial" w:cs="Arial"/>
          <w:i/>
          <w:iCs/>
        </w:rPr>
        <w:t>ón</w:t>
      </w:r>
      <w:r w:rsidR="004E0CB7" w:rsidRPr="004E0CB7">
        <w:rPr>
          <w:rFonts w:ascii="Arial" w:eastAsia="Arial" w:hAnsi="Arial" w:cs="Arial"/>
          <w:i/>
          <w:iCs/>
          <w:spacing w:val="2"/>
        </w:rPr>
        <w:t xml:space="preserve"> </w:t>
      </w:r>
      <w:r w:rsidR="004E0CB7" w:rsidRPr="004E0CB7">
        <w:rPr>
          <w:rFonts w:ascii="Arial" w:eastAsia="Arial" w:hAnsi="Arial" w:cs="Arial"/>
          <w:i/>
          <w:iCs/>
        </w:rPr>
        <w:t>o</w:t>
      </w:r>
      <w:r w:rsidR="004E0CB7" w:rsidRPr="004E0CB7">
        <w:rPr>
          <w:rFonts w:ascii="Arial" w:eastAsia="Arial" w:hAnsi="Arial" w:cs="Arial"/>
          <w:i/>
          <w:iCs/>
          <w:spacing w:val="2"/>
        </w:rPr>
        <w:t xml:space="preserve"> </w:t>
      </w:r>
      <w:r w:rsidR="004E0CB7" w:rsidRPr="004E0CB7">
        <w:rPr>
          <w:rFonts w:ascii="Arial" w:eastAsia="Arial" w:hAnsi="Arial" w:cs="Arial"/>
          <w:i/>
          <w:iCs/>
        </w:rPr>
        <w:t>acto</w:t>
      </w:r>
      <w:r w:rsidR="004E0CB7" w:rsidRPr="004E0CB7">
        <w:rPr>
          <w:rFonts w:ascii="Arial" w:eastAsia="Arial" w:hAnsi="Arial" w:cs="Arial"/>
          <w:i/>
          <w:iCs/>
          <w:spacing w:val="1"/>
        </w:rPr>
        <w:t xml:space="preserve"> </w:t>
      </w:r>
      <w:r w:rsidR="004E0CB7" w:rsidRPr="004E0CB7">
        <w:rPr>
          <w:rFonts w:ascii="Arial" w:eastAsia="Arial" w:hAnsi="Arial" w:cs="Arial"/>
          <w:i/>
          <w:iCs/>
          <w:spacing w:val="2"/>
        </w:rPr>
        <w:t>q</w:t>
      </w:r>
      <w:r w:rsidR="004E0CB7" w:rsidRPr="004E0CB7">
        <w:rPr>
          <w:rFonts w:ascii="Arial" w:eastAsia="Arial" w:hAnsi="Arial" w:cs="Arial"/>
          <w:i/>
          <w:iCs/>
        </w:rPr>
        <w:t>ue se</w:t>
      </w:r>
      <w:r w:rsidR="004E0CB7" w:rsidRPr="004E0CB7">
        <w:rPr>
          <w:rFonts w:ascii="Arial" w:eastAsia="Arial" w:hAnsi="Arial" w:cs="Arial"/>
          <w:i/>
          <w:iCs/>
          <w:spacing w:val="2"/>
        </w:rPr>
        <w:t xml:space="preserve"> </w:t>
      </w:r>
      <w:r w:rsidR="004E0CB7" w:rsidRPr="004E0CB7">
        <w:rPr>
          <w:rFonts w:ascii="Arial" w:eastAsia="Arial" w:hAnsi="Arial" w:cs="Arial"/>
          <w:i/>
          <w:iCs/>
        </w:rPr>
        <w:t>c</w:t>
      </w:r>
      <w:r w:rsidR="004E0CB7" w:rsidRPr="004E0CB7">
        <w:rPr>
          <w:rFonts w:ascii="Arial" w:eastAsia="Arial" w:hAnsi="Arial" w:cs="Arial"/>
          <w:i/>
          <w:iCs/>
          <w:spacing w:val="-3"/>
        </w:rPr>
        <w:t>o</w:t>
      </w:r>
      <w:r w:rsidR="004E0CB7" w:rsidRPr="004E0CB7">
        <w:rPr>
          <w:rFonts w:ascii="Arial" w:eastAsia="Arial" w:hAnsi="Arial" w:cs="Arial"/>
          <w:i/>
          <w:iCs/>
          <w:spacing w:val="1"/>
        </w:rPr>
        <w:t>m</w:t>
      </w:r>
      <w:r w:rsidR="004E0CB7" w:rsidRPr="004E0CB7">
        <w:rPr>
          <w:rFonts w:ascii="Arial" w:eastAsia="Arial" w:hAnsi="Arial" w:cs="Arial"/>
          <w:i/>
          <w:iCs/>
        </w:rPr>
        <w:t>b</w:t>
      </w:r>
      <w:r w:rsidR="004E0CB7" w:rsidRPr="004E0CB7">
        <w:rPr>
          <w:rFonts w:ascii="Arial" w:eastAsia="Arial" w:hAnsi="Arial" w:cs="Arial"/>
          <w:i/>
          <w:iCs/>
          <w:spacing w:val="-1"/>
        </w:rPr>
        <w:t>a</w:t>
      </w:r>
      <w:r w:rsidR="004E0CB7" w:rsidRPr="004E0CB7">
        <w:rPr>
          <w:rFonts w:ascii="Arial" w:eastAsia="Arial" w:hAnsi="Arial" w:cs="Arial"/>
          <w:i/>
          <w:iCs/>
          <w:spacing w:val="1"/>
        </w:rPr>
        <w:t>t</w:t>
      </w:r>
      <w:r w:rsidR="004E0CB7" w:rsidRPr="004E0CB7">
        <w:rPr>
          <w:rFonts w:ascii="Arial" w:eastAsia="Arial" w:hAnsi="Arial" w:cs="Arial"/>
          <w:i/>
          <w:iCs/>
          <w:spacing w:val="-3"/>
        </w:rPr>
        <w:t>a</w:t>
      </w:r>
      <w:r w:rsidR="004E0CB7" w:rsidRPr="004E0CB7">
        <w:rPr>
          <w:rFonts w:ascii="Arial" w:eastAsia="Arial" w:hAnsi="Arial" w:cs="Arial"/>
          <w:i/>
          <w:iCs/>
        </w:rPr>
        <w:t>;</w:t>
      </w:r>
      <w:r w:rsidR="004E0CB7" w:rsidRPr="004E0CB7">
        <w:rPr>
          <w:rFonts w:ascii="Arial" w:eastAsia="Arial" w:hAnsi="Arial" w:cs="Arial"/>
          <w:i/>
          <w:iCs/>
          <w:spacing w:val="4"/>
        </w:rPr>
        <w:t xml:space="preserve"> </w:t>
      </w:r>
      <w:r w:rsidR="004E0CB7" w:rsidRPr="004E0CB7">
        <w:rPr>
          <w:rFonts w:ascii="Arial" w:eastAsia="Arial" w:hAnsi="Arial" w:cs="Arial"/>
          <w:i/>
          <w:iCs/>
        </w:rPr>
        <w:t>o</w:t>
      </w:r>
      <w:r w:rsidR="004E0CB7" w:rsidRPr="004E0CB7">
        <w:rPr>
          <w:rFonts w:ascii="Arial" w:eastAsia="Arial" w:hAnsi="Arial" w:cs="Arial"/>
          <w:i/>
          <w:iCs/>
          <w:spacing w:val="2"/>
        </w:rPr>
        <w:t xml:space="preserve"> </w:t>
      </w:r>
      <w:r w:rsidR="004E0CB7" w:rsidRPr="004E0CB7">
        <w:rPr>
          <w:rFonts w:ascii="Arial" w:eastAsia="Arial" w:hAnsi="Arial" w:cs="Arial"/>
          <w:i/>
          <w:iCs/>
        </w:rPr>
        <w:t>co</w:t>
      </w:r>
      <w:r w:rsidR="004E0CB7" w:rsidRPr="004E0CB7">
        <w:rPr>
          <w:rFonts w:ascii="Arial" w:eastAsia="Arial" w:hAnsi="Arial" w:cs="Arial"/>
          <w:i/>
          <w:iCs/>
          <w:spacing w:val="-1"/>
        </w:rPr>
        <w:t>n</w:t>
      </w:r>
      <w:r w:rsidR="004E0CB7" w:rsidRPr="004E0CB7">
        <w:rPr>
          <w:rFonts w:ascii="Arial" w:eastAsia="Arial" w:hAnsi="Arial" w:cs="Arial"/>
          <w:i/>
          <w:iCs/>
          <w:spacing w:val="-2"/>
        </w:rPr>
        <w:t>s</w:t>
      </w:r>
      <w:r w:rsidR="004E0CB7" w:rsidRPr="004E0CB7">
        <w:rPr>
          <w:rFonts w:ascii="Arial" w:eastAsia="Arial" w:hAnsi="Arial" w:cs="Arial"/>
          <w:i/>
          <w:iCs/>
          <w:spacing w:val="1"/>
        </w:rPr>
        <w:t>t</w:t>
      </w:r>
      <w:r w:rsidR="004E0CB7" w:rsidRPr="004E0CB7">
        <w:rPr>
          <w:rFonts w:ascii="Arial" w:eastAsia="Arial" w:hAnsi="Arial" w:cs="Arial"/>
          <w:i/>
          <w:iCs/>
        </w:rPr>
        <w:t xml:space="preserve">e </w:t>
      </w:r>
      <w:r w:rsidR="004E0CB7" w:rsidRPr="004E0CB7">
        <w:rPr>
          <w:rFonts w:ascii="Arial" w:eastAsia="Arial" w:hAnsi="Arial" w:cs="Arial"/>
          <w:i/>
          <w:iCs/>
          <w:spacing w:val="1"/>
        </w:rPr>
        <w:t>f</w:t>
      </w:r>
      <w:r w:rsidR="004E0CB7" w:rsidRPr="004E0CB7">
        <w:rPr>
          <w:rFonts w:ascii="Arial" w:eastAsia="Arial" w:hAnsi="Arial" w:cs="Arial"/>
          <w:i/>
          <w:iCs/>
        </w:rPr>
        <w:t>e</w:t>
      </w:r>
      <w:r w:rsidR="004E0CB7" w:rsidRPr="004E0CB7">
        <w:rPr>
          <w:rFonts w:ascii="Arial" w:eastAsia="Arial" w:hAnsi="Arial" w:cs="Arial"/>
          <w:i/>
          <w:iCs/>
          <w:spacing w:val="-1"/>
        </w:rPr>
        <w:t>h</w:t>
      </w:r>
      <w:r w:rsidR="004E0CB7" w:rsidRPr="004E0CB7">
        <w:rPr>
          <w:rFonts w:ascii="Arial" w:eastAsia="Arial" w:hAnsi="Arial" w:cs="Arial"/>
          <w:i/>
          <w:iCs/>
        </w:rPr>
        <w:t>ac</w:t>
      </w:r>
      <w:r w:rsidR="004E0CB7" w:rsidRPr="004E0CB7">
        <w:rPr>
          <w:rFonts w:ascii="Arial" w:eastAsia="Arial" w:hAnsi="Arial" w:cs="Arial"/>
          <w:i/>
          <w:iCs/>
          <w:spacing w:val="-1"/>
        </w:rPr>
        <w:t>i</w:t>
      </w:r>
      <w:r w:rsidR="004E0CB7" w:rsidRPr="004E0CB7">
        <w:rPr>
          <w:rFonts w:ascii="Arial" w:eastAsia="Arial" w:hAnsi="Arial" w:cs="Arial"/>
          <w:i/>
          <w:iCs/>
          <w:spacing w:val="-3"/>
        </w:rPr>
        <w:t>e</w:t>
      </w:r>
      <w:r w:rsidR="004E0CB7" w:rsidRPr="004E0CB7">
        <w:rPr>
          <w:rFonts w:ascii="Arial" w:eastAsia="Arial" w:hAnsi="Arial" w:cs="Arial"/>
          <w:i/>
          <w:iCs/>
        </w:rPr>
        <w:t>nte</w:t>
      </w:r>
      <w:r w:rsidR="004E0CB7" w:rsidRPr="004E0CB7">
        <w:rPr>
          <w:rFonts w:ascii="Arial" w:eastAsia="Arial" w:hAnsi="Arial" w:cs="Arial"/>
          <w:i/>
          <w:iCs/>
          <w:spacing w:val="1"/>
        </w:rPr>
        <w:t>m</w:t>
      </w:r>
      <w:r w:rsidR="004E0CB7" w:rsidRPr="004E0CB7">
        <w:rPr>
          <w:rFonts w:ascii="Arial" w:eastAsia="Arial" w:hAnsi="Arial" w:cs="Arial"/>
          <w:i/>
          <w:iCs/>
        </w:rPr>
        <w:t>e</w:t>
      </w:r>
      <w:r w:rsidR="004E0CB7" w:rsidRPr="004E0CB7">
        <w:rPr>
          <w:rFonts w:ascii="Arial" w:eastAsia="Arial" w:hAnsi="Arial" w:cs="Arial"/>
          <w:i/>
          <w:iCs/>
          <w:spacing w:val="-3"/>
        </w:rPr>
        <w:t>n</w:t>
      </w:r>
      <w:r w:rsidR="004E0CB7" w:rsidRPr="004E0CB7">
        <w:rPr>
          <w:rFonts w:ascii="Arial" w:eastAsia="Arial" w:hAnsi="Arial" w:cs="Arial"/>
          <w:i/>
          <w:iCs/>
          <w:spacing w:val="1"/>
        </w:rPr>
        <w:t>t</w:t>
      </w:r>
      <w:r w:rsidR="004E0CB7" w:rsidRPr="004E0CB7">
        <w:rPr>
          <w:rFonts w:ascii="Arial" w:eastAsia="Arial" w:hAnsi="Arial" w:cs="Arial"/>
          <w:i/>
          <w:iCs/>
        </w:rPr>
        <w:t xml:space="preserve">e </w:t>
      </w:r>
      <w:r w:rsidR="004E0CB7" w:rsidRPr="004E0CB7">
        <w:rPr>
          <w:rFonts w:ascii="Arial" w:eastAsia="Arial" w:hAnsi="Arial" w:cs="Arial"/>
          <w:i/>
          <w:iCs/>
          <w:spacing w:val="2"/>
        </w:rPr>
        <w:t>q</w:t>
      </w:r>
      <w:r w:rsidR="004E0CB7" w:rsidRPr="004E0CB7">
        <w:rPr>
          <w:rFonts w:ascii="Arial" w:eastAsia="Arial" w:hAnsi="Arial" w:cs="Arial"/>
          <w:i/>
          <w:iCs/>
        </w:rPr>
        <w:t>ue</w:t>
      </w:r>
      <w:r w:rsidR="004E0CB7" w:rsidRPr="004E0CB7">
        <w:rPr>
          <w:rFonts w:ascii="Arial" w:eastAsia="Arial" w:hAnsi="Arial" w:cs="Arial"/>
          <w:i/>
          <w:iCs/>
          <w:spacing w:val="2"/>
        </w:rPr>
        <w:t xml:space="preserve"> </w:t>
      </w:r>
      <w:r w:rsidR="004E0CB7" w:rsidRPr="004E0CB7">
        <w:rPr>
          <w:rFonts w:ascii="Arial" w:eastAsia="Arial" w:hAnsi="Arial" w:cs="Arial"/>
          <w:i/>
          <w:iCs/>
        </w:rPr>
        <w:t>el</w:t>
      </w:r>
      <w:r w:rsidR="004E0CB7" w:rsidRPr="004E0CB7">
        <w:rPr>
          <w:rFonts w:ascii="Arial" w:eastAsia="Arial" w:hAnsi="Arial" w:cs="Arial"/>
          <w:i/>
          <w:iCs/>
          <w:spacing w:val="7"/>
        </w:rPr>
        <w:t xml:space="preserve"> </w:t>
      </w:r>
      <w:r w:rsidR="004E0CB7" w:rsidRPr="004E0CB7">
        <w:rPr>
          <w:rFonts w:ascii="Arial" w:eastAsia="Arial" w:hAnsi="Arial" w:cs="Arial"/>
          <w:i/>
          <w:iCs/>
        </w:rPr>
        <w:t>o</w:t>
      </w:r>
      <w:r w:rsidR="004E0CB7" w:rsidRPr="004E0CB7">
        <w:rPr>
          <w:rFonts w:ascii="Arial" w:eastAsia="Arial" w:hAnsi="Arial" w:cs="Arial"/>
          <w:i/>
          <w:iCs/>
          <w:spacing w:val="2"/>
        </w:rPr>
        <w:t xml:space="preserve"> </w:t>
      </w:r>
      <w:r w:rsidR="004E0CB7" w:rsidRPr="004E0CB7">
        <w:rPr>
          <w:rFonts w:ascii="Arial" w:eastAsia="Arial" w:hAnsi="Arial" w:cs="Arial"/>
          <w:i/>
          <w:iCs/>
          <w:spacing w:val="-1"/>
        </w:rPr>
        <w:t>l</w:t>
      </w:r>
      <w:r w:rsidR="004E0CB7" w:rsidRPr="004E0CB7">
        <w:rPr>
          <w:rFonts w:ascii="Arial" w:eastAsia="Arial" w:hAnsi="Arial" w:cs="Arial"/>
          <w:i/>
          <w:iCs/>
        </w:rPr>
        <w:t xml:space="preserve">os </w:t>
      </w:r>
      <w:r w:rsidR="004E0CB7" w:rsidRPr="004E0CB7">
        <w:rPr>
          <w:rFonts w:ascii="Arial" w:eastAsia="Arial" w:hAnsi="Arial" w:cs="Arial"/>
          <w:i/>
          <w:iCs/>
          <w:spacing w:val="-1"/>
        </w:rPr>
        <w:t>i</w:t>
      </w:r>
      <w:r w:rsidR="004E0CB7" w:rsidRPr="004E0CB7">
        <w:rPr>
          <w:rFonts w:ascii="Arial" w:eastAsia="Arial" w:hAnsi="Arial" w:cs="Arial"/>
          <w:i/>
          <w:iCs/>
        </w:rPr>
        <w:t>nte</w:t>
      </w:r>
      <w:r w:rsidR="004E0CB7" w:rsidRPr="004E0CB7">
        <w:rPr>
          <w:rFonts w:ascii="Arial" w:eastAsia="Arial" w:hAnsi="Arial" w:cs="Arial"/>
          <w:i/>
          <w:iCs/>
          <w:spacing w:val="1"/>
        </w:rPr>
        <w:t>r</w:t>
      </w:r>
      <w:r w:rsidR="004E0CB7" w:rsidRPr="004E0CB7">
        <w:rPr>
          <w:rFonts w:ascii="Arial" w:eastAsia="Arial" w:hAnsi="Arial" w:cs="Arial"/>
          <w:i/>
          <w:iCs/>
        </w:rPr>
        <w:t>es</w:t>
      </w:r>
      <w:r w:rsidR="004E0CB7" w:rsidRPr="004E0CB7">
        <w:rPr>
          <w:rFonts w:ascii="Arial" w:eastAsia="Arial" w:hAnsi="Arial" w:cs="Arial"/>
          <w:i/>
          <w:iCs/>
          <w:spacing w:val="-1"/>
        </w:rPr>
        <w:t>a</w:t>
      </w:r>
      <w:r w:rsidR="004E0CB7" w:rsidRPr="004E0CB7">
        <w:rPr>
          <w:rFonts w:ascii="Arial" w:eastAsia="Arial" w:hAnsi="Arial" w:cs="Arial"/>
          <w:i/>
          <w:iCs/>
        </w:rPr>
        <w:t>d</w:t>
      </w:r>
      <w:r w:rsidR="004E0CB7" w:rsidRPr="004E0CB7">
        <w:rPr>
          <w:rFonts w:ascii="Arial" w:eastAsia="Arial" w:hAnsi="Arial" w:cs="Arial"/>
          <w:i/>
          <w:iCs/>
          <w:spacing w:val="-1"/>
        </w:rPr>
        <w:t>o</w:t>
      </w:r>
      <w:r w:rsidR="004E0CB7" w:rsidRPr="004E0CB7">
        <w:rPr>
          <w:rFonts w:ascii="Arial" w:eastAsia="Arial" w:hAnsi="Arial" w:cs="Arial"/>
          <w:i/>
          <w:iCs/>
        </w:rPr>
        <w:t>s</w:t>
      </w:r>
      <w:r w:rsidR="004E0CB7" w:rsidRPr="004E0CB7">
        <w:rPr>
          <w:rFonts w:ascii="Arial" w:eastAsia="Arial" w:hAnsi="Arial" w:cs="Arial"/>
          <w:i/>
          <w:iCs/>
          <w:spacing w:val="-1"/>
        </w:rPr>
        <w:t xml:space="preserve"> </w:t>
      </w:r>
      <w:r w:rsidR="004E0CB7" w:rsidRPr="004E0CB7">
        <w:rPr>
          <w:rFonts w:ascii="Arial" w:eastAsia="Arial" w:hAnsi="Arial" w:cs="Arial"/>
          <w:i/>
          <w:iCs/>
        </w:rPr>
        <w:t xml:space="preserve">o </w:t>
      </w:r>
      <w:r w:rsidR="004E0CB7" w:rsidRPr="004E0CB7">
        <w:rPr>
          <w:rFonts w:ascii="Arial" w:eastAsia="Arial" w:hAnsi="Arial" w:cs="Arial"/>
          <w:i/>
          <w:iCs/>
          <w:spacing w:val="-2"/>
        </w:rPr>
        <w:t>a</w:t>
      </w:r>
      <w:r w:rsidR="004E0CB7" w:rsidRPr="004E0CB7">
        <w:rPr>
          <w:rFonts w:ascii="Arial" w:eastAsia="Arial" w:hAnsi="Arial" w:cs="Arial"/>
          <w:i/>
          <w:iCs/>
          <w:spacing w:val="1"/>
        </w:rPr>
        <w:t>f</w:t>
      </w:r>
      <w:r w:rsidR="004E0CB7" w:rsidRPr="004E0CB7">
        <w:rPr>
          <w:rFonts w:ascii="Arial" w:eastAsia="Arial" w:hAnsi="Arial" w:cs="Arial"/>
          <w:i/>
          <w:iCs/>
        </w:rPr>
        <w:t>ectad</w:t>
      </w:r>
      <w:r w:rsidR="004E0CB7" w:rsidRPr="004E0CB7">
        <w:rPr>
          <w:rFonts w:ascii="Arial" w:eastAsia="Arial" w:hAnsi="Arial" w:cs="Arial"/>
          <w:i/>
          <w:iCs/>
          <w:spacing w:val="-3"/>
        </w:rPr>
        <w:t>o</w:t>
      </w:r>
      <w:r w:rsidR="004E0CB7" w:rsidRPr="004E0CB7">
        <w:rPr>
          <w:rFonts w:ascii="Arial" w:eastAsia="Arial" w:hAnsi="Arial" w:cs="Arial"/>
          <w:i/>
          <w:iCs/>
        </w:rPr>
        <w:t>s</w:t>
      </w:r>
      <w:r w:rsidR="004E0CB7" w:rsidRPr="004E0CB7">
        <w:rPr>
          <w:rFonts w:ascii="Arial" w:eastAsia="Arial" w:hAnsi="Arial" w:cs="Arial"/>
          <w:i/>
          <w:iCs/>
          <w:spacing w:val="-1"/>
        </w:rPr>
        <w:t xml:space="preserve"> </w:t>
      </w:r>
      <w:r w:rsidR="004E0CB7" w:rsidRPr="004E0CB7">
        <w:rPr>
          <w:rFonts w:ascii="Arial" w:eastAsia="Arial" w:hAnsi="Arial" w:cs="Arial"/>
          <w:i/>
          <w:iCs/>
          <w:spacing w:val="1"/>
        </w:rPr>
        <w:t>t</w:t>
      </w:r>
      <w:r w:rsidR="004E0CB7" w:rsidRPr="004E0CB7">
        <w:rPr>
          <w:rFonts w:ascii="Arial" w:eastAsia="Arial" w:hAnsi="Arial" w:cs="Arial"/>
          <w:i/>
          <w:iCs/>
          <w:spacing w:val="-1"/>
        </w:rPr>
        <w:t>i</w:t>
      </w:r>
      <w:r w:rsidR="004E0CB7" w:rsidRPr="004E0CB7">
        <w:rPr>
          <w:rFonts w:ascii="Arial" w:eastAsia="Arial" w:hAnsi="Arial" w:cs="Arial"/>
          <w:i/>
          <w:iCs/>
        </w:rPr>
        <w:t>e</w:t>
      </w:r>
      <w:r w:rsidR="004E0CB7" w:rsidRPr="004E0CB7">
        <w:rPr>
          <w:rFonts w:ascii="Arial" w:eastAsia="Arial" w:hAnsi="Arial" w:cs="Arial"/>
          <w:i/>
          <w:iCs/>
          <w:spacing w:val="-1"/>
        </w:rPr>
        <w:t>n</w:t>
      </w:r>
      <w:r w:rsidR="004E0CB7" w:rsidRPr="004E0CB7">
        <w:rPr>
          <w:rFonts w:ascii="Arial" w:eastAsia="Arial" w:hAnsi="Arial" w:cs="Arial"/>
          <w:i/>
          <w:iCs/>
        </w:rPr>
        <w:t>en</w:t>
      </w:r>
      <w:r w:rsidR="004E0CB7" w:rsidRPr="004E0CB7">
        <w:rPr>
          <w:rFonts w:ascii="Arial" w:eastAsia="Arial" w:hAnsi="Arial" w:cs="Arial"/>
          <w:i/>
          <w:iCs/>
          <w:spacing w:val="1"/>
        </w:rPr>
        <w:t xml:space="preserve"> </w:t>
      </w:r>
      <w:r w:rsidR="004E0CB7" w:rsidRPr="004E0CB7">
        <w:rPr>
          <w:rFonts w:ascii="Arial" w:eastAsia="Arial" w:hAnsi="Arial" w:cs="Arial"/>
          <w:i/>
          <w:iCs/>
        </w:rPr>
        <w:t>co</w:t>
      </w:r>
      <w:r w:rsidR="004E0CB7" w:rsidRPr="004E0CB7">
        <w:rPr>
          <w:rFonts w:ascii="Arial" w:eastAsia="Arial" w:hAnsi="Arial" w:cs="Arial"/>
          <w:i/>
          <w:iCs/>
          <w:spacing w:val="-1"/>
        </w:rPr>
        <w:t>n</w:t>
      </w:r>
      <w:r w:rsidR="004E0CB7" w:rsidRPr="004E0CB7">
        <w:rPr>
          <w:rFonts w:ascii="Arial" w:eastAsia="Arial" w:hAnsi="Arial" w:cs="Arial"/>
          <w:i/>
          <w:iCs/>
        </w:rPr>
        <w:t>oc</w:t>
      </w:r>
      <w:r w:rsidR="004E0CB7" w:rsidRPr="004E0CB7">
        <w:rPr>
          <w:rFonts w:ascii="Arial" w:eastAsia="Arial" w:hAnsi="Arial" w:cs="Arial"/>
          <w:i/>
          <w:iCs/>
          <w:spacing w:val="-1"/>
        </w:rPr>
        <w:t>i</w:t>
      </w:r>
      <w:r w:rsidR="004E0CB7" w:rsidRPr="004E0CB7">
        <w:rPr>
          <w:rFonts w:ascii="Arial" w:eastAsia="Arial" w:hAnsi="Arial" w:cs="Arial"/>
          <w:i/>
          <w:iCs/>
          <w:spacing w:val="1"/>
        </w:rPr>
        <w:t>m</w:t>
      </w:r>
      <w:r w:rsidR="004E0CB7" w:rsidRPr="004E0CB7">
        <w:rPr>
          <w:rFonts w:ascii="Arial" w:eastAsia="Arial" w:hAnsi="Arial" w:cs="Arial"/>
          <w:i/>
          <w:iCs/>
          <w:spacing w:val="-1"/>
        </w:rPr>
        <w:t>i</w:t>
      </w:r>
      <w:r w:rsidR="004E0CB7" w:rsidRPr="004E0CB7">
        <w:rPr>
          <w:rFonts w:ascii="Arial" w:eastAsia="Arial" w:hAnsi="Arial" w:cs="Arial"/>
          <w:i/>
          <w:iCs/>
        </w:rPr>
        <w:t>e</w:t>
      </w:r>
      <w:r w:rsidR="004E0CB7" w:rsidRPr="004E0CB7">
        <w:rPr>
          <w:rFonts w:ascii="Arial" w:eastAsia="Arial" w:hAnsi="Arial" w:cs="Arial"/>
          <w:i/>
          <w:iCs/>
          <w:spacing w:val="-3"/>
        </w:rPr>
        <w:t>n</w:t>
      </w:r>
      <w:r w:rsidR="004E0CB7" w:rsidRPr="004E0CB7">
        <w:rPr>
          <w:rFonts w:ascii="Arial" w:eastAsia="Arial" w:hAnsi="Arial" w:cs="Arial"/>
          <w:i/>
          <w:iCs/>
          <w:spacing w:val="1"/>
        </w:rPr>
        <w:t>t</w:t>
      </w:r>
      <w:r w:rsidR="004E0CB7" w:rsidRPr="004E0CB7">
        <w:rPr>
          <w:rFonts w:ascii="Arial" w:eastAsia="Arial" w:hAnsi="Arial" w:cs="Arial"/>
          <w:i/>
          <w:iCs/>
        </w:rPr>
        <w:t>o del</w:t>
      </w:r>
      <w:r w:rsidR="004E0CB7" w:rsidRPr="004E0CB7">
        <w:rPr>
          <w:rFonts w:ascii="Arial" w:eastAsia="Arial" w:hAnsi="Arial" w:cs="Arial"/>
          <w:i/>
          <w:iCs/>
          <w:spacing w:val="-2"/>
        </w:rPr>
        <w:t xml:space="preserve"> </w:t>
      </w:r>
      <w:r w:rsidR="004E0CB7" w:rsidRPr="004E0CB7">
        <w:rPr>
          <w:rFonts w:ascii="Arial" w:eastAsia="Arial" w:hAnsi="Arial" w:cs="Arial"/>
          <w:i/>
          <w:iCs/>
        </w:rPr>
        <w:t>acto</w:t>
      </w:r>
      <w:r w:rsidR="004E0CB7">
        <w:rPr>
          <w:rFonts w:ascii="Arial" w:eastAsia="Arial" w:hAnsi="Arial" w:cs="Arial"/>
          <w:i/>
          <w:iCs/>
        </w:rPr>
        <w:t>…”</w:t>
      </w:r>
      <w:r w:rsidR="004E0CB7">
        <w:rPr>
          <w:rFonts w:ascii="Arial" w:eastAsia="Arial" w:hAnsi="Arial" w:cs="Arial"/>
          <w:sz w:val="26"/>
          <w:szCs w:val="26"/>
        </w:rPr>
        <w:t>.Lo resaltado es nuestro.</w:t>
      </w:r>
      <w:r w:rsidR="000853F5">
        <w:rPr>
          <w:rFonts w:ascii="Arial" w:eastAsia="Arial" w:hAnsi="Arial" w:cs="Arial"/>
          <w:sz w:val="26"/>
          <w:szCs w:val="26"/>
        </w:rPr>
        <w:t xml:space="preserve"> - - - - - - - - - - - - - - -</w:t>
      </w:r>
    </w:p>
    <w:p w14:paraId="7C83CEDA" w14:textId="67A389F0" w:rsidR="004E0CB7" w:rsidRDefault="004E0CB7" w:rsidP="005F49FB">
      <w:pPr>
        <w:spacing w:line="240" w:lineRule="auto"/>
        <w:ind w:left="142" w:firstLine="566"/>
        <w:contextualSpacing/>
        <w:jc w:val="both"/>
        <w:rPr>
          <w:rFonts w:ascii="Arial" w:eastAsia="Arial" w:hAnsi="Arial" w:cs="Arial"/>
          <w:sz w:val="26"/>
          <w:szCs w:val="26"/>
        </w:rPr>
      </w:pPr>
    </w:p>
    <w:p w14:paraId="6CF86415" w14:textId="0D57FBD1" w:rsidR="00462C40" w:rsidRPr="00462C40" w:rsidRDefault="00B1315E" w:rsidP="00462C40">
      <w:pPr>
        <w:spacing w:line="360" w:lineRule="auto"/>
        <w:ind w:left="142" w:firstLine="566"/>
        <w:contextualSpacing/>
        <w:jc w:val="both"/>
        <w:rPr>
          <w:rFonts w:ascii="Arial" w:hAnsi="Arial" w:cs="Arial"/>
          <w:sz w:val="26"/>
          <w:szCs w:val="26"/>
          <w:lang w:val="es-ES"/>
        </w:rPr>
      </w:pPr>
      <w:r>
        <w:rPr>
          <w:rFonts w:ascii="Arial" w:hAnsi="Arial" w:cs="Arial"/>
          <w:sz w:val="26"/>
          <w:szCs w:val="26"/>
          <w:lang w:val="es-ES"/>
        </w:rPr>
        <w:t xml:space="preserve">Esto, en razón de que, el actor en el escrito inicial de demanda manifestó que tuvo conocimiento del </w:t>
      </w:r>
      <w:r w:rsidRPr="00534169">
        <w:rPr>
          <w:rFonts w:ascii="Arial" w:hAnsi="Arial" w:cs="Arial"/>
          <w:sz w:val="26"/>
          <w:szCs w:val="26"/>
          <w:lang w:val="es-ES"/>
        </w:rPr>
        <w:t xml:space="preserve">oficio </w:t>
      </w:r>
      <w:r w:rsidR="00846901">
        <w:rPr>
          <w:rFonts w:ascii="Arial" w:hAnsi="Arial" w:cs="Arial"/>
          <w:sz w:val="26"/>
          <w:szCs w:val="26"/>
          <w:lang w:val="es-ES"/>
        </w:rPr>
        <w:t>*******</w:t>
      </w:r>
      <w:r w:rsidRPr="00534169">
        <w:rPr>
          <w:rFonts w:ascii="Arial" w:hAnsi="Arial" w:cs="Arial"/>
          <w:sz w:val="26"/>
          <w:szCs w:val="26"/>
          <w:lang w:val="es-ES"/>
        </w:rPr>
        <w:t xml:space="preserve"> de tres de marzo de dos mil veintidós, emitido por el Director Jurídico del Organismo Público Operador denominado “Servicios de Agua Potable y Alcantarillado de Oaxaca” (</w:t>
      </w:r>
      <w:proofErr w:type="spellStart"/>
      <w:r w:rsidRPr="00534169">
        <w:rPr>
          <w:rFonts w:ascii="Arial" w:hAnsi="Arial" w:cs="Arial"/>
          <w:sz w:val="26"/>
          <w:szCs w:val="26"/>
          <w:lang w:val="es-ES"/>
        </w:rPr>
        <w:t>SAPAO</w:t>
      </w:r>
      <w:proofErr w:type="spellEnd"/>
      <w:r w:rsidRPr="00534169">
        <w:rPr>
          <w:rFonts w:ascii="Arial" w:hAnsi="Arial" w:cs="Arial"/>
          <w:sz w:val="26"/>
          <w:szCs w:val="26"/>
          <w:lang w:val="es-ES"/>
        </w:rPr>
        <w:t>),</w:t>
      </w:r>
      <w:r>
        <w:rPr>
          <w:rFonts w:ascii="Arial" w:hAnsi="Arial" w:cs="Arial"/>
          <w:sz w:val="26"/>
          <w:szCs w:val="26"/>
          <w:lang w:val="es-ES"/>
        </w:rPr>
        <w:t xml:space="preserve"> el once de marzo de dos mil veintidós, foja 1 del expediente 0033/2022, </w:t>
      </w:r>
      <w:r w:rsidR="009A5F7B">
        <w:rPr>
          <w:rFonts w:ascii="Arial" w:hAnsi="Arial" w:cs="Arial"/>
          <w:sz w:val="26"/>
          <w:szCs w:val="26"/>
          <w:lang w:val="es-ES"/>
        </w:rPr>
        <w:t>por lo que</w:t>
      </w:r>
      <w:r>
        <w:rPr>
          <w:rFonts w:ascii="Arial" w:hAnsi="Arial" w:cs="Arial"/>
          <w:sz w:val="26"/>
          <w:szCs w:val="26"/>
          <w:lang w:val="es-ES"/>
        </w:rPr>
        <w:t xml:space="preserve"> al haber presentado la demanda de nulidad el diecinueve de abril de dos mil veintidós </w:t>
      </w:r>
      <w:r w:rsidR="004C579C">
        <w:rPr>
          <w:rFonts w:ascii="Arial" w:hAnsi="Arial" w:cs="Arial"/>
          <w:sz w:val="26"/>
          <w:szCs w:val="26"/>
          <w:lang w:val="es-ES"/>
        </w:rPr>
        <w:t xml:space="preserve">ante la Oficialía de Partes Común de este Tribunal, </w:t>
      </w:r>
      <w:r w:rsidR="005308E1">
        <w:rPr>
          <w:rFonts w:ascii="Arial" w:hAnsi="Arial" w:cs="Arial"/>
          <w:sz w:val="26"/>
          <w:szCs w:val="26"/>
          <w:lang w:val="es-ES"/>
        </w:rPr>
        <w:t>é</w:t>
      </w:r>
      <w:r w:rsidR="004C579C">
        <w:rPr>
          <w:rFonts w:ascii="Arial" w:hAnsi="Arial" w:cs="Arial"/>
          <w:sz w:val="26"/>
          <w:szCs w:val="26"/>
          <w:lang w:val="es-ES"/>
        </w:rPr>
        <w:t>sta se encuentra interpuesta dentro del plazo señalado por el artículo 166 primer párrafo de la Ley de la materia</w:t>
      </w:r>
      <w:r w:rsidR="000B3C2C">
        <w:rPr>
          <w:rFonts w:ascii="Arial" w:hAnsi="Arial" w:cs="Arial"/>
          <w:sz w:val="26"/>
          <w:szCs w:val="26"/>
          <w:lang w:val="es-ES"/>
        </w:rPr>
        <w:t xml:space="preserve">, </w:t>
      </w:r>
      <w:r w:rsidR="006C361D">
        <w:rPr>
          <w:rFonts w:ascii="Arial" w:hAnsi="Arial" w:cs="Arial"/>
          <w:sz w:val="26"/>
          <w:szCs w:val="26"/>
          <w:lang w:val="es-ES"/>
        </w:rPr>
        <w:t>pues de no haberlo hecho así el plazo de treinta días</w:t>
      </w:r>
      <w:r w:rsidR="00255CAC">
        <w:rPr>
          <w:rFonts w:ascii="Arial" w:hAnsi="Arial" w:cs="Arial"/>
          <w:sz w:val="26"/>
          <w:szCs w:val="26"/>
          <w:lang w:val="es-ES"/>
        </w:rPr>
        <w:t xml:space="preserve"> hábiles</w:t>
      </w:r>
      <w:r w:rsidR="006C361D">
        <w:rPr>
          <w:rFonts w:ascii="Arial" w:hAnsi="Arial" w:cs="Arial"/>
          <w:sz w:val="26"/>
          <w:szCs w:val="26"/>
          <w:lang w:val="es-ES"/>
        </w:rPr>
        <w:t xml:space="preserve"> que tenía para hacerlo hubiera transcurrido en exceso trayendo como consecuencia la preclusión de este, y </w:t>
      </w:r>
      <w:r w:rsidR="0020253E">
        <w:rPr>
          <w:rFonts w:ascii="Arial" w:hAnsi="Arial" w:cs="Arial"/>
          <w:sz w:val="26"/>
          <w:szCs w:val="26"/>
          <w:lang w:val="es-ES"/>
        </w:rPr>
        <w:t>por tanto</w:t>
      </w:r>
      <w:r w:rsidR="006C361D">
        <w:rPr>
          <w:rFonts w:ascii="Arial" w:hAnsi="Arial" w:cs="Arial"/>
          <w:sz w:val="26"/>
          <w:szCs w:val="26"/>
          <w:lang w:val="es-ES"/>
        </w:rPr>
        <w:t xml:space="preserve"> la extemporaneidad en la presentación de la demanda ante este Tribunal</w:t>
      </w:r>
      <w:bookmarkStart w:id="19" w:name="_Hlk117676941"/>
      <w:r w:rsidR="00DA41B3">
        <w:rPr>
          <w:rFonts w:ascii="Arial" w:hAnsi="Arial" w:cs="Arial"/>
          <w:sz w:val="26"/>
          <w:szCs w:val="26"/>
          <w:lang w:val="es-ES"/>
        </w:rPr>
        <w:t xml:space="preserve">, </w:t>
      </w:r>
      <w:r w:rsidR="00BA203E">
        <w:rPr>
          <w:rFonts w:ascii="Arial" w:hAnsi="Arial" w:cs="Arial"/>
          <w:sz w:val="26"/>
          <w:szCs w:val="26"/>
          <w:lang w:val="es-ES"/>
        </w:rPr>
        <w:t xml:space="preserve">por </w:t>
      </w:r>
      <w:r w:rsidR="00DA41B3">
        <w:rPr>
          <w:rFonts w:ascii="Arial" w:hAnsi="Arial" w:cs="Arial"/>
          <w:sz w:val="26"/>
          <w:szCs w:val="26"/>
          <w:lang w:val="es-ES"/>
        </w:rPr>
        <w:t>lo que</w:t>
      </w:r>
      <w:r w:rsidR="00462C40">
        <w:rPr>
          <w:rFonts w:ascii="Arial" w:hAnsi="Arial" w:cs="Arial"/>
          <w:sz w:val="26"/>
          <w:szCs w:val="26"/>
          <w:lang w:val="es-ES"/>
        </w:rPr>
        <w:t>,</w:t>
      </w:r>
      <w:r w:rsidR="0020253E">
        <w:rPr>
          <w:rFonts w:ascii="Arial" w:hAnsi="Arial" w:cs="Arial"/>
          <w:sz w:val="26"/>
          <w:szCs w:val="26"/>
          <w:lang w:val="es-ES"/>
        </w:rPr>
        <w:t xml:space="preserve"> al no haberlo considerado así </w:t>
      </w:r>
      <w:bookmarkStart w:id="20" w:name="_Hlk117687347"/>
      <w:r w:rsidR="00DA41B3">
        <w:rPr>
          <w:rFonts w:ascii="Arial" w:hAnsi="Arial" w:cs="Arial"/>
          <w:sz w:val="26"/>
          <w:szCs w:val="26"/>
          <w:lang w:val="es-ES"/>
        </w:rPr>
        <w:t xml:space="preserve">la Cuarta Sala Unitaria </w:t>
      </w:r>
      <w:r w:rsidR="0020253E">
        <w:rPr>
          <w:rFonts w:ascii="Arial" w:hAnsi="Arial" w:cs="Arial"/>
          <w:sz w:val="26"/>
          <w:szCs w:val="26"/>
          <w:lang w:val="es-ES"/>
        </w:rPr>
        <w:t xml:space="preserve">de Primera Instancia, </w:t>
      </w:r>
      <w:r w:rsidR="0020253E">
        <w:rPr>
          <w:rFonts w:ascii="Arial" w:hAnsi="Arial" w:cs="Arial"/>
          <w:sz w:val="26"/>
          <w:szCs w:val="26"/>
          <w:lang w:val="es-ES"/>
        </w:rPr>
        <w:lastRenderedPageBreak/>
        <w:t xml:space="preserve">con el dictado del acuerdo </w:t>
      </w:r>
      <w:r w:rsidR="00255CAC">
        <w:rPr>
          <w:rFonts w:ascii="Arial" w:hAnsi="Arial" w:cs="Arial"/>
          <w:sz w:val="26"/>
          <w:szCs w:val="26"/>
          <w:lang w:val="es-ES"/>
        </w:rPr>
        <w:t>combatido</w:t>
      </w:r>
      <w:r w:rsidR="0020253E">
        <w:rPr>
          <w:rFonts w:ascii="Arial" w:hAnsi="Arial" w:cs="Arial"/>
          <w:sz w:val="26"/>
          <w:szCs w:val="26"/>
          <w:lang w:val="es-ES"/>
        </w:rPr>
        <w:t xml:space="preserve"> incurrió en una ilegalidad que dejó sin defensa al actor al coartarle el derecho </w:t>
      </w:r>
      <w:r w:rsidR="00DA41B3">
        <w:rPr>
          <w:rFonts w:ascii="Arial" w:hAnsi="Arial" w:cs="Arial"/>
          <w:sz w:val="26"/>
          <w:szCs w:val="26"/>
          <w:lang w:val="es-ES"/>
        </w:rPr>
        <w:t>de acceso a la justicia</w:t>
      </w:r>
      <w:r w:rsidR="00462C40">
        <w:rPr>
          <w:rFonts w:ascii="Arial" w:hAnsi="Arial" w:cs="Arial"/>
          <w:sz w:val="26"/>
          <w:szCs w:val="26"/>
          <w:lang w:val="es-ES"/>
        </w:rPr>
        <w:t>, pues en el caso</w:t>
      </w:r>
      <w:bookmarkEnd w:id="19"/>
      <w:bookmarkEnd w:id="20"/>
      <w:r w:rsidR="00462C40">
        <w:rPr>
          <w:rFonts w:ascii="Arial" w:hAnsi="Arial" w:cs="Arial"/>
          <w:sz w:val="26"/>
          <w:szCs w:val="26"/>
          <w:lang w:val="es-ES"/>
        </w:rPr>
        <w:t xml:space="preserve"> no se actualiza la causal de improcedencia prevista en el artículo 161 fracción III, de la Ley de Procedimiento y Justicia Administrativa para el Estado de Oaxaca</w:t>
      </w:r>
      <w:r w:rsidR="0006684A">
        <w:rPr>
          <w:rFonts w:ascii="Arial" w:hAnsi="Arial" w:cs="Arial"/>
          <w:sz w:val="26"/>
          <w:szCs w:val="26"/>
          <w:lang w:val="es-ES"/>
        </w:rPr>
        <w:t xml:space="preserve">, como ya se </w:t>
      </w:r>
      <w:r w:rsidR="004C4788">
        <w:rPr>
          <w:rFonts w:ascii="Arial" w:hAnsi="Arial" w:cs="Arial"/>
          <w:sz w:val="26"/>
          <w:szCs w:val="26"/>
          <w:lang w:val="es-ES"/>
        </w:rPr>
        <w:t>determinó</w:t>
      </w:r>
      <w:r w:rsidR="0006684A">
        <w:rPr>
          <w:rFonts w:ascii="Arial" w:hAnsi="Arial" w:cs="Arial"/>
          <w:sz w:val="26"/>
          <w:szCs w:val="26"/>
          <w:lang w:val="es-ES"/>
        </w:rPr>
        <w:t xml:space="preserve"> en párrafos anteriores.</w:t>
      </w:r>
      <w:r w:rsidR="00462C40">
        <w:rPr>
          <w:rFonts w:ascii="Arial" w:hAnsi="Arial" w:cs="Arial"/>
          <w:sz w:val="26"/>
          <w:szCs w:val="26"/>
          <w:lang w:val="es-ES"/>
        </w:rPr>
        <w:t xml:space="preserve"> </w:t>
      </w:r>
      <w:r w:rsidR="00C81DEC">
        <w:rPr>
          <w:rFonts w:ascii="Arial" w:hAnsi="Arial" w:cs="Arial"/>
          <w:sz w:val="26"/>
          <w:szCs w:val="26"/>
          <w:lang w:val="es-ES"/>
        </w:rPr>
        <w:t xml:space="preserve">- - - - - - - - - - - </w:t>
      </w:r>
      <w:r w:rsidR="003024A4">
        <w:rPr>
          <w:rFonts w:ascii="Arial" w:hAnsi="Arial" w:cs="Arial"/>
          <w:sz w:val="26"/>
          <w:szCs w:val="26"/>
          <w:lang w:val="es-ES"/>
        </w:rPr>
        <w:t>- - - - - - - -- - - - - - - - - - - - - - - - - -</w:t>
      </w:r>
    </w:p>
    <w:bookmarkEnd w:id="5"/>
    <w:p w14:paraId="12494A20" w14:textId="65E4D455" w:rsidR="00FF5002" w:rsidRPr="00E01967" w:rsidRDefault="00FF5002" w:rsidP="00FF5002">
      <w:pPr>
        <w:pStyle w:val="Sinespaciado"/>
        <w:spacing w:before="120" w:line="360" w:lineRule="auto"/>
        <w:ind w:right="49"/>
        <w:jc w:val="both"/>
        <w:rPr>
          <w:rFonts w:ascii="Arial" w:hAnsi="Arial" w:cs="Arial"/>
          <w:bCs/>
          <w:sz w:val="26"/>
          <w:szCs w:val="26"/>
        </w:rPr>
      </w:pPr>
      <w:r w:rsidRPr="00E01967">
        <w:rPr>
          <w:rFonts w:ascii="Arial" w:eastAsia="Calibri" w:hAnsi="Arial" w:cs="Arial"/>
          <w:b/>
          <w:bCs/>
          <w:sz w:val="26"/>
          <w:szCs w:val="26"/>
        </w:rPr>
        <w:t xml:space="preserve">   </w:t>
      </w:r>
      <w:r w:rsidRPr="00E01967">
        <w:rPr>
          <w:rFonts w:ascii="Arial" w:eastAsia="Calibri" w:hAnsi="Arial" w:cs="Arial"/>
          <w:bCs/>
          <w:sz w:val="26"/>
          <w:szCs w:val="26"/>
        </w:rPr>
        <w:t xml:space="preserve"> </w:t>
      </w:r>
      <w:r w:rsidRPr="00E01967">
        <w:rPr>
          <w:rFonts w:ascii="Arial" w:hAnsi="Arial" w:cs="Arial"/>
          <w:b/>
          <w:bCs/>
          <w:sz w:val="26"/>
          <w:szCs w:val="26"/>
        </w:rPr>
        <w:t xml:space="preserve">     </w:t>
      </w:r>
      <w:r w:rsidR="00F754B2">
        <w:rPr>
          <w:rFonts w:ascii="Arial" w:hAnsi="Arial" w:cs="Arial"/>
          <w:bCs/>
          <w:sz w:val="26"/>
          <w:szCs w:val="26"/>
        </w:rPr>
        <w:t>Por ende</w:t>
      </w:r>
      <w:r>
        <w:rPr>
          <w:rFonts w:ascii="Arial" w:hAnsi="Arial" w:cs="Arial"/>
          <w:bCs/>
          <w:sz w:val="26"/>
          <w:szCs w:val="26"/>
        </w:rPr>
        <w:t>,</w:t>
      </w:r>
      <w:r w:rsidRPr="00E01967">
        <w:rPr>
          <w:rFonts w:ascii="Arial" w:hAnsi="Arial" w:cs="Arial"/>
          <w:bCs/>
          <w:sz w:val="26"/>
          <w:szCs w:val="26"/>
        </w:rPr>
        <w:t xml:space="preserve"> esta Sala revisora considera que los razonamientos vertidos por la </w:t>
      </w:r>
      <w:r w:rsidR="001112DF">
        <w:rPr>
          <w:rFonts w:ascii="Arial" w:hAnsi="Arial" w:cs="Arial"/>
          <w:bCs/>
          <w:sz w:val="26"/>
          <w:szCs w:val="26"/>
        </w:rPr>
        <w:t xml:space="preserve">Cuarta </w:t>
      </w:r>
      <w:r w:rsidRPr="00E01967">
        <w:rPr>
          <w:rFonts w:ascii="Arial" w:hAnsi="Arial" w:cs="Arial"/>
          <w:bCs/>
          <w:sz w:val="26"/>
          <w:szCs w:val="26"/>
        </w:rPr>
        <w:t xml:space="preserve">Sala </w:t>
      </w:r>
      <w:r w:rsidR="001112DF">
        <w:rPr>
          <w:rFonts w:ascii="Arial" w:hAnsi="Arial" w:cs="Arial"/>
          <w:bCs/>
          <w:sz w:val="26"/>
          <w:szCs w:val="26"/>
        </w:rPr>
        <w:t xml:space="preserve">Unitaria </w:t>
      </w:r>
      <w:r w:rsidRPr="00E01967">
        <w:rPr>
          <w:rFonts w:ascii="Arial" w:hAnsi="Arial" w:cs="Arial"/>
          <w:bCs/>
          <w:sz w:val="26"/>
          <w:szCs w:val="26"/>
        </w:rPr>
        <w:t xml:space="preserve">de Primera Instancia fueron precipitados, porque antes de </w:t>
      </w:r>
      <w:r>
        <w:rPr>
          <w:rFonts w:ascii="Arial" w:hAnsi="Arial" w:cs="Arial"/>
          <w:bCs/>
          <w:sz w:val="26"/>
          <w:szCs w:val="26"/>
        </w:rPr>
        <w:t>proceder a desechar la demanda por improcedente</w:t>
      </w:r>
      <w:r w:rsidRPr="00E01967">
        <w:rPr>
          <w:rFonts w:ascii="Arial" w:hAnsi="Arial" w:cs="Arial"/>
          <w:bCs/>
          <w:sz w:val="26"/>
          <w:szCs w:val="26"/>
        </w:rPr>
        <w:t>,</w:t>
      </w:r>
      <w:r w:rsidRPr="00E01967">
        <w:rPr>
          <w:rFonts w:ascii="Arial" w:eastAsia="Calibri" w:hAnsi="Arial" w:cs="Arial"/>
          <w:bCs/>
          <w:sz w:val="26"/>
          <w:szCs w:val="26"/>
        </w:rPr>
        <w:t xml:space="preserve"> debió promover, respetar, proteger y garantizar </w:t>
      </w:r>
      <w:r w:rsidR="001112DF">
        <w:rPr>
          <w:rFonts w:ascii="Arial" w:eastAsia="Calibri" w:hAnsi="Arial" w:cs="Arial"/>
          <w:bCs/>
          <w:sz w:val="26"/>
          <w:szCs w:val="26"/>
        </w:rPr>
        <w:t>los</w:t>
      </w:r>
      <w:r w:rsidRPr="00E01967">
        <w:rPr>
          <w:rFonts w:ascii="Arial" w:eastAsia="Calibri" w:hAnsi="Arial" w:cs="Arial"/>
          <w:bCs/>
          <w:sz w:val="26"/>
          <w:szCs w:val="26"/>
        </w:rPr>
        <w:t xml:space="preserve"> derechos humanos</w:t>
      </w:r>
      <w:r w:rsidR="001112DF">
        <w:rPr>
          <w:rFonts w:ascii="Arial" w:eastAsia="Calibri" w:hAnsi="Arial" w:cs="Arial"/>
          <w:bCs/>
          <w:sz w:val="26"/>
          <w:szCs w:val="26"/>
        </w:rPr>
        <w:t xml:space="preserve"> del actor</w:t>
      </w:r>
      <w:r w:rsidRPr="00E01967">
        <w:rPr>
          <w:rFonts w:ascii="Arial" w:eastAsia="Calibri" w:hAnsi="Arial" w:cs="Arial"/>
          <w:bCs/>
          <w:sz w:val="26"/>
          <w:szCs w:val="26"/>
        </w:rPr>
        <w:t>, de conformidad en el artículo 1°</w:t>
      </w:r>
      <w:r w:rsidRPr="00E01967">
        <w:rPr>
          <w:rStyle w:val="Refdenotaalpie"/>
          <w:rFonts w:ascii="Arial" w:eastAsia="Calibri" w:hAnsi="Arial" w:cs="Arial"/>
          <w:bCs/>
          <w:sz w:val="26"/>
          <w:szCs w:val="26"/>
        </w:rPr>
        <w:footnoteReference w:id="2"/>
      </w:r>
      <w:r w:rsidRPr="00E01967">
        <w:rPr>
          <w:rFonts w:ascii="Arial" w:eastAsia="Calibri" w:hAnsi="Arial" w:cs="Arial"/>
          <w:bCs/>
          <w:sz w:val="26"/>
          <w:szCs w:val="26"/>
        </w:rPr>
        <w:t xml:space="preserve"> de la Constitución Política de los Estados Unidos Mexicanos, a fin de respetar el debido proceso e interpretación que más favorezca al administrado</w:t>
      </w:r>
      <w:r>
        <w:rPr>
          <w:rFonts w:ascii="Arial" w:eastAsia="Calibri" w:hAnsi="Arial" w:cs="Arial"/>
          <w:bCs/>
          <w:sz w:val="26"/>
          <w:szCs w:val="26"/>
        </w:rPr>
        <w:t>,</w:t>
      </w:r>
      <w:r w:rsidRPr="00E01967">
        <w:rPr>
          <w:rFonts w:ascii="Arial" w:hAnsi="Arial" w:cs="Arial"/>
          <w:sz w:val="26"/>
          <w:szCs w:val="26"/>
        </w:rPr>
        <w:t xml:space="preserve"> </w:t>
      </w:r>
      <w:r>
        <w:rPr>
          <w:rFonts w:ascii="Arial" w:hAnsi="Arial" w:cs="Arial"/>
          <w:sz w:val="26"/>
          <w:szCs w:val="26"/>
        </w:rPr>
        <w:t xml:space="preserve">así como el </w:t>
      </w:r>
      <w:r w:rsidRPr="00E01967">
        <w:rPr>
          <w:rFonts w:ascii="Arial" w:hAnsi="Arial" w:cs="Arial"/>
          <w:sz w:val="26"/>
          <w:szCs w:val="26"/>
        </w:rPr>
        <w:t xml:space="preserve"> derecho a la tutela judicial, </w:t>
      </w:r>
      <w:r>
        <w:rPr>
          <w:rFonts w:ascii="Arial" w:hAnsi="Arial" w:cs="Arial"/>
          <w:sz w:val="26"/>
          <w:szCs w:val="26"/>
        </w:rPr>
        <w:t>puesto que</w:t>
      </w:r>
      <w:r w:rsidRPr="00E01967">
        <w:rPr>
          <w:rFonts w:ascii="Arial" w:hAnsi="Arial" w:cs="Arial"/>
          <w:sz w:val="26"/>
          <w:szCs w:val="26"/>
        </w:rPr>
        <w:t xml:space="preserve"> toda persona tiene derecho a ser oíd</w:t>
      </w:r>
      <w:r>
        <w:rPr>
          <w:rFonts w:ascii="Arial" w:hAnsi="Arial" w:cs="Arial"/>
          <w:sz w:val="26"/>
          <w:szCs w:val="26"/>
        </w:rPr>
        <w:t>a</w:t>
      </w:r>
      <w:r w:rsidRPr="00E01967">
        <w:rPr>
          <w:rFonts w:ascii="Arial" w:hAnsi="Arial" w:cs="Arial"/>
          <w:sz w:val="26"/>
          <w:szCs w:val="26"/>
        </w:rPr>
        <w:t xml:space="preserve"> con las debidas garantías y dentro de un plazo razonable, por un Juez o tribunal competente</w:t>
      </w:r>
      <w:r>
        <w:rPr>
          <w:rFonts w:ascii="Arial" w:hAnsi="Arial" w:cs="Arial"/>
          <w:sz w:val="26"/>
          <w:szCs w:val="26"/>
        </w:rPr>
        <w:t>, conforme lo establec</w:t>
      </w:r>
      <w:r w:rsidR="00E75FA5">
        <w:rPr>
          <w:rFonts w:ascii="Arial" w:hAnsi="Arial" w:cs="Arial"/>
          <w:sz w:val="26"/>
          <w:szCs w:val="26"/>
        </w:rPr>
        <w:t>ido en</w:t>
      </w:r>
      <w:r>
        <w:rPr>
          <w:rFonts w:ascii="Arial" w:hAnsi="Arial" w:cs="Arial"/>
          <w:sz w:val="26"/>
          <w:szCs w:val="26"/>
        </w:rPr>
        <w:t xml:space="preserve"> el </w:t>
      </w:r>
      <w:r w:rsidRPr="00E01967">
        <w:rPr>
          <w:rFonts w:ascii="Arial" w:hAnsi="Arial" w:cs="Arial"/>
          <w:sz w:val="26"/>
          <w:szCs w:val="26"/>
        </w:rPr>
        <w:t xml:space="preserve">artículo 17 </w:t>
      </w:r>
      <w:r>
        <w:rPr>
          <w:rFonts w:ascii="Arial" w:hAnsi="Arial" w:cs="Arial"/>
          <w:sz w:val="26"/>
          <w:szCs w:val="26"/>
        </w:rPr>
        <w:t>C</w:t>
      </w:r>
      <w:r w:rsidRPr="00E01967">
        <w:rPr>
          <w:rFonts w:ascii="Arial" w:hAnsi="Arial" w:cs="Arial"/>
          <w:sz w:val="26"/>
          <w:szCs w:val="26"/>
        </w:rPr>
        <w:t>onstitucional</w:t>
      </w:r>
      <w:r>
        <w:rPr>
          <w:rFonts w:ascii="Arial" w:hAnsi="Arial" w:cs="Arial"/>
          <w:sz w:val="26"/>
          <w:szCs w:val="26"/>
        </w:rPr>
        <w:t xml:space="preserve">. </w:t>
      </w:r>
      <w:r w:rsidRPr="00E01967">
        <w:rPr>
          <w:rFonts w:ascii="Arial" w:eastAsia="Calibri" w:hAnsi="Arial" w:cs="Arial"/>
          <w:bCs/>
          <w:sz w:val="26"/>
          <w:szCs w:val="26"/>
        </w:rPr>
        <w:t xml:space="preserve">Sirve de apoyo, la </w:t>
      </w:r>
      <w:r>
        <w:rPr>
          <w:rFonts w:ascii="Arial" w:eastAsia="Calibri" w:hAnsi="Arial" w:cs="Arial"/>
          <w:bCs/>
          <w:sz w:val="26"/>
          <w:szCs w:val="26"/>
        </w:rPr>
        <w:t>J</w:t>
      </w:r>
      <w:r w:rsidRPr="00E01967">
        <w:rPr>
          <w:rFonts w:ascii="Arial" w:eastAsia="Calibri" w:hAnsi="Arial" w:cs="Arial"/>
          <w:bCs/>
          <w:sz w:val="26"/>
          <w:szCs w:val="26"/>
        </w:rPr>
        <w:t>urisprudencia</w:t>
      </w:r>
      <w:r>
        <w:rPr>
          <w:rFonts w:ascii="Arial" w:eastAsia="Calibri" w:hAnsi="Arial" w:cs="Arial"/>
          <w:bCs/>
          <w:sz w:val="26"/>
          <w:szCs w:val="26"/>
        </w:rPr>
        <w:t xml:space="preserve"> con número de registro </w:t>
      </w:r>
      <w:r w:rsidRPr="00F838BC">
        <w:rPr>
          <w:rStyle w:val="bold"/>
          <w:rFonts w:ascii="Arial" w:hAnsi="Arial" w:cs="Arial"/>
          <w:bCs/>
          <w:color w:val="212529"/>
          <w:sz w:val="26"/>
          <w:szCs w:val="26"/>
          <w:shd w:val="clear" w:color="auto" w:fill="FFFFFF"/>
        </w:rPr>
        <w:t>digital: </w:t>
      </w:r>
      <w:r w:rsidRPr="00F838BC">
        <w:rPr>
          <w:rFonts w:ascii="Arial" w:hAnsi="Arial" w:cs="Arial"/>
          <w:color w:val="212529"/>
          <w:sz w:val="26"/>
          <w:szCs w:val="26"/>
          <w:shd w:val="clear" w:color="auto" w:fill="FFFFFF"/>
        </w:rPr>
        <w:t>2001213</w:t>
      </w:r>
      <w:r w:rsidRPr="00E01967">
        <w:rPr>
          <w:rFonts w:ascii="Arial" w:eastAsia="Calibri" w:hAnsi="Arial" w:cs="Arial"/>
          <w:bCs/>
          <w:sz w:val="26"/>
          <w:szCs w:val="26"/>
        </w:rPr>
        <w:t xml:space="preserve"> VI.1o.A. J/2, de la Décima Época, publicada en el Libro XI, </w:t>
      </w:r>
      <w:r>
        <w:rPr>
          <w:rFonts w:ascii="Arial" w:eastAsia="Calibri" w:hAnsi="Arial" w:cs="Arial"/>
          <w:bCs/>
          <w:sz w:val="26"/>
          <w:szCs w:val="26"/>
        </w:rPr>
        <w:t>a</w:t>
      </w:r>
      <w:r w:rsidRPr="00E01967">
        <w:rPr>
          <w:rFonts w:ascii="Arial" w:eastAsia="Calibri" w:hAnsi="Arial" w:cs="Arial"/>
          <w:bCs/>
          <w:sz w:val="26"/>
          <w:szCs w:val="26"/>
        </w:rPr>
        <w:t>gosto de 2012, Tomo 2, página 1096, del Semanario Judicial de la Federación, con registro digital 2001213, de rubro y texto siguiente:</w:t>
      </w:r>
      <w:r w:rsidR="0043328E">
        <w:rPr>
          <w:rFonts w:ascii="Arial" w:eastAsia="Calibri" w:hAnsi="Arial" w:cs="Arial"/>
          <w:bCs/>
          <w:sz w:val="26"/>
          <w:szCs w:val="26"/>
        </w:rPr>
        <w:t>- - - - - - - - - - - - - - - - - - - - - - - - - - - - - - - - - - -</w:t>
      </w:r>
    </w:p>
    <w:p w14:paraId="20AD6839" w14:textId="77777777" w:rsidR="00FF5002" w:rsidRDefault="00FF5002" w:rsidP="00FF5002">
      <w:pPr>
        <w:pStyle w:val="Sinespaciado"/>
        <w:tabs>
          <w:tab w:val="left" w:pos="7513"/>
        </w:tabs>
        <w:spacing w:before="240"/>
        <w:ind w:left="851" w:right="902"/>
        <w:jc w:val="both"/>
        <w:rPr>
          <w:rFonts w:ascii="Arial" w:hAnsi="Arial" w:cs="Arial"/>
          <w:bCs/>
          <w:i/>
        </w:rPr>
      </w:pPr>
      <w:r w:rsidRPr="00C97D8D">
        <w:rPr>
          <w:rFonts w:ascii="Arial" w:hAnsi="Arial" w:cs="Arial"/>
          <w:b/>
          <w:bCs/>
          <w:i/>
        </w:rPr>
        <w:t xml:space="preserve">“ACCESO A LA IMPARTICIÓN DE JUSTICIA. LAS GARANTÍAS Y MECANISMOS CONTENIDOS EN LOS ARTÍCULOS 8, NUMERAL 1 Y 25 DE LA CONVENCIÓN AMERICANA SOBRE DERECHOS HUMANOS, TENDENTES A HACER EFECTIVA SU PROTECCIÓN, SUBYACEN EN EL DERECHO FUNDAMENTAL PREVISTO EN EL ARTÍCULO 17 DE LA CONSTITUCIÓN POLÍTICA DE LOS ESTADOS UNIDOS MEXICANOS. </w:t>
      </w:r>
      <w:r w:rsidRPr="00C97D8D">
        <w:rPr>
          <w:rFonts w:ascii="Arial" w:hAnsi="Arial" w:cs="Arial"/>
          <w:bCs/>
          <w:i/>
        </w:rPr>
        <w:t xml:space="preserve">El artículo 17 de la Constitución Política de los Estados Unidos Mexicanos, interpretado de manera sistemática con el artículo 1o. de la Ley Fundamental, en su texto reformado mediante decreto publicado en el Diario Oficial de la Federación el diez de junio de dos mil once, en vigor al día siguiente, establece el derecho fundamental de acceso a la impartición de justicia, que se integra a su vez por los principios de justicia pronta, completa, imparcial y gratuita, como lo ha sostenido jurisprudencialmente la Segunda Sala de la Suprema Corte de Justicia de la Nación en la jurisprudencia 2a./J. 192/2007 </w:t>
      </w:r>
      <w:r w:rsidRPr="00C97D8D">
        <w:rPr>
          <w:rFonts w:ascii="Arial" w:hAnsi="Arial" w:cs="Arial"/>
          <w:bCs/>
          <w:i/>
        </w:rPr>
        <w:lastRenderedPageBreak/>
        <w:t xml:space="preserve">de su índice, de rubro: "ACCESO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 Sin embargo, dicho derecho fundamental previsto como el género de acceso a la impartición de justicia, se encuentra detallado a su vez por diversas especies de garantías o mecanismos tendentes a hacer efectiva su protección, cuya fuente se encuentra en el derecho internacional, y que consisten en las garantías judiciales y de protección efectiva previstas respectivamente en los artículos 8, numeral 1 y 25 de la Convención Americana sobre Derechos Humanos, adoptada en la ciudad de San José de Costa Rica el veintidós de noviembre de mil novecientos sesenta y nueve, cuyo decreto </w:t>
      </w:r>
      <w:proofErr w:type="spellStart"/>
      <w:r w:rsidRPr="00C97D8D">
        <w:rPr>
          <w:rFonts w:ascii="Arial" w:hAnsi="Arial" w:cs="Arial"/>
          <w:bCs/>
          <w:i/>
        </w:rPr>
        <w:t>promulgatorio</w:t>
      </w:r>
      <w:proofErr w:type="spellEnd"/>
      <w:r w:rsidRPr="00C97D8D">
        <w:rPr>
          <w:rFonts w:ascii="Arial" w:hAnsi="Arial" w:cs="Arial"/>
          <w:bCs/>
          <w:i/>
        </w:rPr>
        <w:t xml:space="preserve"> se publicó el siete de mayo de mil novecientos ochenta y uno en el Diario Oficial de la Federación. Las garantías mencionadas subyacen en el derecho fundamental de acceso a la justicia previsto en el artículo 17 constitucional, y detallan sus alcances en cuanto establecen lo siguiente: 1. El derecho de toda persona a ser oída con las debidas garantías y dentro de un plazo razonable, por un Juez o tribunal competente, independiente e imparcial, establecido con anterioridad por la ley, en la sustanciación de cualquier acusación penal formulada contra ella o para la determinación de sus derechos y obligaciones de orden civil, laboral, fiscal o de cualquier otro carácter; 2. La existencia de un recurso judicial efectivo contra actos que violen derechos fundamentales; 3. El requisito de que sea la autoridad competente prevista por el respectivo sistema legal quien decida sobre los derechos de toda persona que lo interponga; 4. El desarrollo de las posibilidades de recurso judicial; y, 5. El cumplimiento, por las autoridades competentes, de toda decisión en que se haya estimado procedente el recurso. Por tanto, atento al nuevo paradigma del orden jurídico nacional surgido a virtud de las reformas que en materia de derechos humanos se realizaron a la Constitución Política de los Estados Unidos Mexicanos, publicadas en el Diario Oficial de la Federación el diez de junio de dos mil once, en vigor al día siguiente, se estima que el artículo 17 constitucional establece como género el derecho fundamental de acceso a la justicia con los principios que se derivan de ese propio precepto (justicia pronta, completa, imparcial y gratuita), mientras que los artículos 8, numeral 1 y 25 de la Convención Americana sobre Derechos Humanos prevén garantías o mecanismos que como especies de aquél subyacen en el precepto constitucional citado, de tal manera que no constituyen cuestiones distintas o accesorias a esa prerrogativa fundamental, sino que tienden más bien a especificar y a hacer efectivo el derecho mencionado, debiendo interpretarse la totalidad de dichos preceptos de modo sistemático, a fin de hacer valer para los gobernados, atento al principio pro </w:t>
      </w:r>
      <w:proofErr w:type="spellStart"/>
      <w:r w:rsidRPr="00C97D8D">
        <w:rPr>
          <w:rFonts w:ascii="Arial" w:hAnsi="Arial" w:cs="Arial"/>
          <w:bCs/>
          <w:i/>
        </w:rPr>
        <w:t>homine</w:t>
      </w:r>
      <w:proofErr w:type="spellEnd"/>
      <w:r w:rsidRPr="00C97D8D">
        <w:rPr>
          <w:rFonts w:ascii="Arial" w:hAnsi="Arial" w:cs="Arial"/>
          <w:bCs/>
          <w:i/>
        </w:rPr>
        <w:t xml:space="preserve"> o pro </w:t>
      </w:r>
      <w:proofErr w:type="spellStart"/>
      <w:r w:rsidRPr="00C97D8D">
        <w:rPr>
          <w:rFonts w:ascii="Arial" w:hAnsi="Arial" w:cs="Arial"/>
          <w:bCs/>
          <w:i/>
        </w:rPr>
        <w:t>personae</w:t>
      </w:r>
      <w:proofErr w:type="spellEnd"/>
      <w:r w:rsidRPr="00C97D8D">
        <w:rPr>
          <w:rFonts w:ascii="Arial" w:hAnsi="Arial" w:cs="Arial"/>
          <w:bCs/>
          <w:i/>
        </w:rPr>
        <w:t>, la interpretación más favorable que les permita el más amplio acceso a la impartición de justicia.”</w:t>
      </w:r>
    </w:p>
    <w:p w14:paraId="5A9879CD" w14:textId="77777777" w:rsidR="00161C87" w:rsidRDefault="00161C87" w:rsidP="00FF5002">
      <w:pPr>
        <w:spacing w:before="240" w:after="0" w:line="360" w:lineRule="auto"/>
        <w:ind w:firstLine="709"/>
        <w:jc w:val="both"/>
        <w:rPr>
          <w:rFonts w:ascii="Arial" w:hAnsi="Arial" w:cs="Arial"/>
          <w:bCs/>
          <w:color w:val="000000"/>
          <w:sz w:val="26"/>
          <w:szCs w:val="26"/>
        </w:rPr>
      </w:pPr>
    </w:p>
    <w:p w14:paraId="54F8D4C4" w14:textId="03643C0C" w:rsidR="005308E1" w:rsidRDefault="0006684A" w:rsidP="005308E1">
      <w:pPr>
        <w:spacing w:line="360" w:lineRule="auto"/>
        <w:ind w:left="142" w:firstLine="566"/>
        <w:contextualSpacing/>
        <w:jc w:val="both"/>
        <w:rPr>
          <w:rFonts w:ascii="Arial" w:eastAsia="Times New Roman" w:hAnsi="Arial" w:cs="Arial"/>
          <w:bCs/>
          <w:sz w:val="26"/>
          <w:szCs w:val="26"/>
        </w:rPr>
      </w:pPr>
      <w:r>
        <w:rPr>
          <w:rFonts w:ascii="Arial" w:hAnsi="Arial" w:cs="Arial"/>
          <w:sz w:val="26"/>
          <w:szCs w:val="26"/>
          <w:lang w:val="es-ES"/>
        </w:rPr>
        <w:t>En consecuencia</w:t>
      </w:r>
      <w:r w:rsidR="00740975">
        <w:rPr>
          <w:rFonts w:ascii="Arial" w:hAnsi="Arial" w:cs="Arial"/>
          <w:sz w:val="26"/>
          <w:szCs w:val="26"/>
          <w:lang w:val="es-ES"/>
        </w:rPr>
        <w:t xml:space="preserve">, </w:t>
      </w:r>
      <w:r w:rsidR="002E6CD8" w:rsidRPr="00255CAC">
        <w:rPr>
          <w:rFonts w:ascii="Arial" w:hAnsi="Arial" w:cs="Arial"/>
          <w:sz w:val="26"/>
          <w:szCs w:val="26"/>
          <w:lang w:val="es-ES"/>
        </w:rPr>
        <w:t xml:space="preserve">ante las ilegalidades cometidas por la Cuarta Sala Unitaria de Primera Instancia de este Tribunal, </w:t>
      </w:r>
      <w:r w:rsidR="00F16770" w:rsidRPr="00255CAC">
        <w:rPr>
          <w:rFonts w:ascii="Arial" w:hAnsi="Arial" w:cs="Arial"/>
          <w:sz w:val="26"/>
          <w:szCs w:val="26"/>
          <w:lang w:val="es-ES"/>
        </w:rPr>
        <w:t>resulta</w:t>
      </w:r>
      <w:r w:rsidR="00F16770">
        <w:rPr>
          <w:rFonts w:ascii="Arial" w:hAnsi="Arial" w:cs="Arial"/>
          <w:sz w:val="26"/>
          <w:szCs w:val="26"/>
          <w:lang w:val="es-ES"/>
        </w:rPr>
        <w:t xml:space="preserve"> procedente </w:t>
      </w:r>
      <w:r w:rsidR="00161C87" w:rsidRPr="005A12C4">
        <w:rPr>
          <w:rFonts w:ascii="Arial" w:hAnsi="Arial" w:cs="Arial"/>
          <w:b/>
          <w:sz w:val="26"/>
          <w:szCs w:val="26"/>
          <w:lang w:val="es-ES"/>
        </w:rPr>
        <w:t>REVOCA</w:t>
      </w:r>
      <w:r w:rsidR="00F16770">
        <w:rPr>
          <w:rFonts w:ascii="Arial" w:hAnsi="Arial" w:cs="Arial"/>
          <w:b/>
          <w:sz w:val="26"/>
          <w:szCs w:val="26"/>
          <w:lang w:val="es-ES"/>
        </w:rPr>
        <w:t>R</w:t>
      </w:r>
      <w:r w:rsidR="00161C87" w:rsidRPr="005A12C4">
        <w:rPr>
          <w:rFonts w:ascii="Arial" w:hAnsi="Arial" w:cs="Arial"/>
          <w:sz w:val="26"/>
          <w:szCs w:val="26"/>
          <w:lang w:val="es-ES"/>
        </w:rPr>
        <w:t xml:space="preserve"> </w:t>
      </w:r>
      <w:r w:rsidR="00161C87">
        <w:rPr>
          <w:rFonts w:ascii="Arial" w:hAnsi="Arial" w:cs="Arial"/>
          <w:sz w:val="26"/>
          <w:szCs w:val="26"/>
          <w:lang w:val="es-ES"/>
        </w:rPr>
        <w:t>el acuerdo recurrido</w:t>
      </w:r>
      <w:r w:rsidR="00740975">
        <w:rPr>
          <w:rFonts w:ascii="Arial" w:hAnsi="Arial" w:cs="Arial"/>
          <w:sz w:val="26"/>
          <w:szCs w:val="26"/>
          <w:lang w:val="es-ES"/>
        </w:rPr>
        <w:t xml:space="preserve">, y </w:t>
      </w:r>
      <w:r w:rsidR="00255CAC">
        <w:rPr>
          <w:rFonts w:ascii="Arial" w:hAnsi="Arial" w:cs="Arial"/>
          <w:sz w:val="26"/>
          <w:szCs w:val="26"/>
          <w:lang w:val="es-ES"/>
        </w:rPr>
        <w:t>se ordena</w:t>
      </w:r>
      <w:r w:rsidR="00161C87" w:rsidRPr="005A12C4">
        <w:rPr>
          <w:rFonts w:ascii="Arial" w:hAnsi="Arial" w:cs="Arial"/>
          <w:sz w:val="26"/>
          <w:szCs w:val="26"/>
          <w:lang w:val="es-ES"/>
        </w:rPr>
        <w:t xml:space="preserve"> a la Sala de origen</w:t>
      </w:r>
      <w:r w:rsidR="00161C87">
        <w:rPr>
          <w:rFonts w:ascii="Arial" w:hAnsi="Arial" w:cs="Arial"/>
          <w:sz w:val="26"/>
          <w:szCs w:val="26"/>
          <w:lang w:val="es-ES"/>
        </w:rPr>
        <w:t xml:space="preserve"> que </w:t>
      </w:r>
      <w:r w:rsidR="00161C87">
        <w:rPr>
          <w:rFonts w:ascii="Arial" w:eastAsia="Times New Roman" w:hAnsi="Arial" w:cs="Arial"/>
          <w:bCs/>
          <w:sz w:val="26"/>
          <w:szCs w:val="26"/>
        </w:rPr>
        <w:t xml:space="preserve">solicite nuevamente el auxilio de la Tercera Sala Unitaria de Primera Instancia para que </w:t>
      </w:r>
      <w:r w:rsidR="00613DB0">
        <w:rPr>
          <w:rFonts w:ascii="Arial" w:eastAsia="Times New Roman" w:hAnsi="Arial" w:cs="Arial"/>
          <w:bCs/>
          <w:sz w:val="26"/>
          <w:szCs w:val="26"/>
        </w:rPr>
        <w:t xml:space="preserve">remita copia certificada del acuerdo en el que </w:t>
      </w:r>
      <w:r w:rsidR="00905300">
        <w:rPr>
          <w:rFonts w:ascii="Arial" w:eastAsia="Times New Roman" w:hAnsi="Arial" w:cs="Arial"/>
          <w:bCs/>
          <w:sz w:val="26"/>
          <w:szCs w:val="26"/>
        </w:rPr>
        <w:t xml:space="preserve">se haya pronunciado </w:t>
      </w:r>
      <w:r w:rsidR="00613DB0">
        <w:rPr>
          <w:rFonts w:ascii="Arial" w:eastAsia="Times New Roman" w:hAnsi="Arial" w:cs="Arial"/>
          <w:bCs/>
          <w:sz w:val="26"/>
          <w:szCs w:val="26"/>
        </w:rPr>
        <w:t>sobre el escrito de</w:t>
      </w:r>
      <w:r>
        <w:rPr>
          <w:rFonts w:ascii="Arial" w:eastAsia="Times New Roman" w:hAnsi="Arial" w:cs="Arial"/>
          <w:bCs/>
          <w:sz w:val="26"/>
          <w:szCs w:val="26"/>
        </w:rPr>
        <w:t xml:space="preserve">l actor de </w:t>
      </w:r>
      <w:r w:rsidR="00613DB0">
        <w:rPr>
          <w:rFonts w:ascii="Arial" w:eastAsia="Times New Roman" w:hAnsi="Arial" w:cs="Arial"/>
          <w:bCs/>
          <w:sz w:val="26"/>
          <w:szCs w:val="26"/>
        </w:rPr>
        <w:t>nueve de mayo de dos mil veintidós</w:t>
      </w:r>
      <w:r>
        <w:rPr>
          <w:rFonts w:ascii="Arial" w:eastAsia="Times New Roman" w:hAnsi="Arial" w:cs="Arial"/>
          <w:bCs/>
          <w:sz w:val="26"/>
          <w:szCs w:val="26"/>
        </w:rPr>
        <w:t>,</w:t>
      </w:r>
      <w:r w:rsidR="00613DB0">
        <w:rPr>
          <w:rFonts w:ascii="Arial" w:eastAsia="Times New Roman" w:hAnsi="Arial" w:cs="Arial"/>
          <w:bCs/>
          <w:sz w:val="26"/>
          <w:szCs w:val="26"/>
        </w:rPr>
        <w:t xml:space="preserve"> y por tanto</w:t>
      </w:r>
      <w:r>
        <w:rPr>
          <w:rFonts w:ascii="Arial" w:eastAsia="Times New Roman" w:hAnsi="Arial" w:cs="Arial"/>
          <w:bCs/>
          <w:sz w:val="26"/>
          <w:szCs w:val="26"/>
        </w:rPr>
        <w:t>,</w:t>
      </w:r>
      <w:r w:rsidR="00613DB0">
        <w:rPr>
          <w:rFonts w:ascii="Arial" w:eastAsia="Times New Roman" w:hAnsi="Arial" w:cs="Arial"/>
          <w:bCs/>
          <w:sz w:val="26"/>
          <w:szCs w:val="26"/>
        </w:rPr>
        <w:t xml:space="preserve"> sobre el cumplimiento o no de la sentencia </w:t>
      </w:r>
      <w:r w:rsidR="00613DB0">
        <w:rPr>
          <w:rFonts w:ascii="Arial" w:eastAsia="Times New Roman" w:hAnsi="Arial" w:cs="Arial"/>
          <w:bCs/>
          <w:sz w:val="26"/>
          <w:szCs w:val="26"/>
        </w:rPr>
        <w:lastRenderedPageBreak/>
        <w:t>dictada el quince de diciembre de dos mil veintiuno en el juicio de nulidad 0047/2020</w:t>
      </w:r>
      <w:r w:rsidR="00A06586">
        <w:rPr>
          <w:rFonts w:ascii="Arial" w:eastAsia="Times New Roman" w:hAnsi="Arial" w:cs="Arial"/>
          <w:bCs/>
          <w:sz w:val="26"/>
          <w:szCs w:val="26"/>
        </w:rPr>
        <w:t xml:space="preserve">, </w:t>
      </w:r>
      <w:r w:rsidR="001E1040">
        <w:rPr>
          <w:rFonts w:ascii="Arial" w:eastAsia="Times New Roman" w:hAnsi="Arial" w:cs="Arial"/>
          <w:bCs/>
          <w:sz w:val="26"/>
          <w:szCs w:val="26"/>
        </w:rPr>
        <w:t>así como de los demás acuerdos posteriores a tal determinación</w:t>
      </w:r>
      <w:r w:rsidR="00462C40">
        <w:rPr>
          <w:rFonts w:ascii="Arial" w:eastAsia="Times New Roman" w:hAnsi="Arial" w:cs="Arial"/>
          <w:bCs/>
          <w:sz w:val="26"/>
          <w:szCs w:val="26"/>
        </w:rPr>
        <w:t xml:space="preserve"> </w:t>
      </w:r>
      <w:r w:rsidR="006C4B50">
        <w:rPr>
          <w:rFonts w:ascii="Arial" w:eastAsia="Times New Roman" w:hAnsi="Arial" w:cs="Arial"/>
          <w:bCs/>
          <w:sz w:val="26"/>
          <w:szCs w:val="26"/>
        </w:rPr>
        <w:t>si los hubiera</w:t>
      </w:r>
      <w:r w:rsidR="001E1040">
        <w:rPr>
          <w:rFonts w:ascii="Arial" w:eastAsia="Times New Roman" w:hAnsi="Arial" w:cs="Arial"/>
          <w:bCs/>
          <w:sz w:val="26"/>
          <w:szCs w:val="26"/>
        </w:rPr>
        <w:t xml:space="preserve">, para que </w:t>
      </w:r>
      <w:r w:rsidR="000C46F4">
        <w:rPr>
          <w:rFonts w:ascii="Arial" w:eastAsia="Times New Roman" w:hAnsi="Arial" w:cs="Arial"/>
          <w:bCs/>
          <w:sz w:val="26"/>
          <w:szCs w:val="26"/>
        </w:rPr>
        <w:t xml:space="preserve">en atención a </w:t>
      </w:r>
      <w:r w:rsidR="005308E1">
        <w:rPr>
          <w:rFonts w:ascii="Arial" w:eastAsia="Times New Roman" w:hAnsi="Arial" w:cs="Arial"/>
          <w:bCs/>
          <w:sz w:val="26"/>
          <w:szCs w:val="26"/>
        </w:rPr>
        <w:t>é</w:t>
      </w:r>
      <w:r w:rsidR="000C46F4">
        <w:rPr>
          <w:rFonts w:ascii="Arial" w:eastAsia="Times New Roman" w:hAnsi="Arial" w:cs="Arial"/>
          <w:bCs/>
          <w:sz w:val="26"/>
          <w:szCs w:val="26"/>
        </w:rPr>
        <w:t xml:space="preserve">stos determine si resulta </w:t>
      </w:r>
      <w:r w:rsidR="005308E1">
        <w:rPr>
          <w:rFonts w:ascii="Arial" w:eastAsia="Times New Roman" w:hAnsi="Arial" w:cs="Arial"/>
          <w:bCs/>
          <w:sz w:val="26"/>
          <w:szCs w:val="26"/>
        </w:rPr>
        <w:t>o no,</w:t>
      </w:r>
      <w:r w:rsidR="001E1040">
        <w:rPr>
          <w:rFonts w:ascii="Arial" w:eastAsia="Times New Roman" w:hAnsi="Arial" w:cs="Arial"/>
          <w:bCs/>
          <w:sz w:val="26"/>
          <w:szCs w:val="26"/>
        </w:rPr>
        <w:t xml:space="preserve"> procedente </w:t>
      </w:r>
      <w:r w:rsidR="000C46F4">
        <w:rPr>
          <w:rFonts w:ascii="Arial" w:eastAsia="Times New Roman" w:hAnsi="Arial" w:cs="Arial"/>
          <w:bCs/>
          <w:sz w:val="26"/>
          <w:szCs w:val="26"/>
        </w:rPr>
        <w:t xml:space="preserve">admitir la demanda de nulidad en contra del </w:t>
      </w:r>
      <w:r w:rsidR="000C46F4" w:rsidRPr="000C46F4">
        <w:rPr>
          <w:rFonts w:ascii="Arial" w:eastAsia="Times New Roman" w:hAnsi="Arial" w:cs="Arial"/>
          <w:bCs/>
          <w:sz w:val="26"/>
          <w:szCs w:val="26"/>
        </w:rPr>
        <w:t xml:space="preserve">oficio </w:t>
      </w:r>
      <w:r w:rsidR="00846901">
        <w:rPr>
          <w:rFonts w:ascii="Arial" w:eastAsia="Times New Roman" w:hAnsi="Arial" w:cs="Arial"/>
          <w:bCs/>
          <w:sz w:val="26"/>
          <w:szCs w:val="26"/>
        </w:rPr>
        <w:t>*******</w:t>
      </w:r>
      <w:r w:rsidR="000C46F4" w:rsidRPr="000C46F4">
        <w:rPr>
          <w:rFonts w:ascii="Arial" w:eastAsia="Times New Roman" w:hAnsi="Arial" w:cs="Arial"/>
          <w:bCs/>
          <w:sz w:val="26"/>
          <w:szCs w:val="26"/>
        </w:rPr>
        <w:t xml:space="preserve"> de tres de marzo de dos mil veintidós, emitido por el Director Jurídico del Organismo Público Operador denominado “Servicios de Agua Potable y Alcantarillado de Oaxaca” (</w:t>
      </w:r>
      <w:proofErr w:type="spellStart"/>
      <w:r w:rsidR="000C46F4" w:rsidRPr="000C46F4">
        <w:rPr>
          <w:rFonts w:ascii="Arial" w:eastAsia="Times New Roman" w:hAnsi="Arial" w:cs="Arial"/>
          <w:bCs/>
          <w:sz w:val="26"/>
          <w:szCs w:val="26"/>
        </w:rPr>
        <w:t>SAPAO</w:t>
      </w:r>
      <w:proofErr w:type="spellEnd"/>
      <w:r w:rsidR="000C46F4" w:rsidRPr="000C46F4">
        <w:rPr>
          <w:rFonts w:ascii="Arial" w:eastAsia="Times New Roman" w:hAnsi="Arial" w:cs="Arial"/>
          <w:bCs/>
          <w:sz w:val="26"/>
          <w:szCs w:val="26"/>
        </w:rPr>
        <w:t>)</w:t>
      </w:r>
      <w:r w:rsidR="00137D0A">
        <w:rPr>
          <w:rFonts w:ascii="Arial" w:eastAsia="Times New Roman" w:hAnsi="Arial" w:cs="Arial"/>
          <w:bCs/>
          <w:sz w:val="26"/>
          <w:szCs w:val="26"/>
        </w:rPr>
        <w:t xml:space="preserve">. </w:t>
      </w:r>
      <w:r w:rsidR="0043328E">
        <w:rPr>
          <w:rFonts w:ascii="Arial" w:eastAsia="Times New Roman" w:hAnsi="Arial" w:cs="Arial"/>
          <w:bCs/>
          <w:sz w:val="26"/>
          <w:szCs w:val="26"/>
        </w:rPr>
        <w:t xml:space="preserve">- - - </w:t>
      </w:r>
    </w:p>
    <w:p w14:paraId="6CCA5486" w14:textId="77777777" w:rsidR="005308E1" w:rsidRDefault="005308E1" w:rsidP="005308E1">
      <w:pPr>
        <w:spacing w:line="240" w:lineRule="auto"/>
        <w:ind w:left="142" w:firstLine="566"/>
        <w:contextualSpacing/>
        <w:jc w:val="both"/>
        <w:rPr>
          <w:rFonts w:ascii="Arial" w:eastAsia="Times New Roman" w:hAnsi="Arial" w:cs="Arial"/>
          <w:bCs/>
          <w:sz w:val="26"/>
          <w:szCs w:val="26"/>
        </w:rPr>
      </w:pPr>
    </w:p>
    <w:p w14:paraId="25D61B3A" w14:textId="26124AFE" w:rsidR="003226B6" w:rsidRDefault="00137D0A" w:rsidP="005308E1">
      <w:pPr>
        <w:spacing w:line="360" w:lineRule="auto"/>
        <w:ind w:left="142" w:firstLine="566"/>
        <w:contextualSpacing/>
        <w:jc w:val="both"/>
        <w:rPr>
          <w:rFonts w:ascii="Arial" w:eastAsia="Calibri" w:hAnsi="Arial" w:cs="Arial"/>
          <w:sz w:val="26"/>
          <w:szCs w:val="26"/>
          <w:lang w:val="es-ES" w:eastAsia="en-US"/>
        </w:rPr>
      </w:pPr>
      <w:r>
        <w:rPr>
          <w:rFonts w:ascii="Arial" w:eastAsia="Times New Roman" w:hAnsi="Arial" w:cs="Arial"/>
          <w:bCs/>
          <w:sz w:val="26"/>
          <w:szCs w:val="26"/>
        </w:rPr>
        <w:t>E</w:t>
      </w:r>
      <w:r w:rsidR="001A06F9">
        <w:rPr>
          <w:rFonts w:ascii="Arial" w:eastAsia="Times New Roman" w:hAnsi="Arial" w:cs="Arial"/>
          <w:bCs/>
          <w:sz w:val="26"/>
          <w:szCs w:val="26"/>
        </w:rPr>
        <w:t>sto</w:t>
      </w:r>
      <w:r w:rsidR="0004136A">
        <w:rPr>
          <w:rFonts w:ascii="Arial" w:eastAsia="Times New Roman" w:hAnsi="Arial" w:cs="Arial"/>
          <w:bCs/>
          <w:sz w:val="26"/>
          <w:szCs w:val="26"/>
        </w:rPr>
        <w:t>,</w:t>
      </w:r>
      <w:r w:rsidR="001A06F9">
        <w:rPr>
          <w:rFonts w:ascii="Arial" w:eastAsia="Times New Roman" w:hAnsi="Arial" w:cs="Arial"/>
          <w:bCs/>
          <w:sz w:val="26"/>
          <w:szCs w:val="26"/>
        </w:rPr>
        <w:t xml:space="preserve"> con el fin </w:t>
      </w:r>
      <w:r w:rsidR="005308E1" w:rsidRPr="00E01967">
        <w:rPr>
          <w:rFonts w:ascii="Arial" w:eastAsia="Calibri" w:hAnsi="Arial" w:cs="Arial"/>
          <w:bCs/>
          <w:sz w:val="26"/>
          <w:szCs w:val="26"/>
        </w:rPr>
        <w:t>de respetar el debido proceso e interpretación que más favorezca al administrado</w:t>
      </w:r>
      <w:r w:rsidR="005308E1">
        <w:rPr>
          <w:rFonts w:ascii="Arial" w:eastAsia="Calibri" w:hAnsi="Arial" w:cs="Arial"/>
          <w:bCs/>
          <w:sz w:val="26"/>
          <w:szCs w:val="26"/>
        </w:rPr>
        <w:t>,</w:t>
      </w:r>
      <w:r w:rsidR="005308E1" w:rsidRPr="00E01967">
        <w:rPr>
          <w:rFonts w:ascii="Arial" w:hAnsi="Arial" w:cs="Arial"/>
          <w:sz w:val="26"/>
          <w:szCs w:val="26"/>
        </w:rPr>
        <w:t xml:space="preserve"> </w:t>
      </w:r>
      <w:r w:rsidR="005308E1">
        <w:rPr>
          <w:rFonts w:ascii="Arial" w:hAnsi="Arial" w:cs="Arial"/>
          <w:sz w:val="26"/>
          <w:szCs w:val="26"/>
        </w:rPr>
        <w:t xml:space="preserve">así como el </w:t>
      </w:r>
      <w:r w:rsidR="005308E1" w:rsidRPr="00E01967">
        <w:rPr>
          <w:rFonts w:ascii="Arial" w:hAnsi="Arial" w:cs="Arial"/>
          <w:sz w:val="26"/>
          <w:szCs w:val="26"/>
        </w:rPr>
        <w:t xml:space="preserve">derecho a la tutela judicial, </w:t>
      </w:r>
      <w:r w:rsidR="005308E1">
        <w:rPr>
          <w:rFonts w:ascii="Arial" w:hAnsi="Arial" w:cs="Arial"/>
          <w:sz w:val="26"/>
          <w:szCs w:val="26"/>
        </w:rPr>
        <w:t>puesto que</w:t>
      </w:r>
      <w:r w:rsidR="005308E1" w:rsidRPr="00E01967">
        <w:rPr>
          <w:rFonts w:ascii="Arial" w:hAnsi="Arial" w:cs="Arial"/>
          <w:sz w:val="26"/>
          <w:szCs w:val="26"/>
        </w:rPr>
        <w:t xml:space="preserve"> toda persona tiene derecho a ser oíd</w:t>
      </w:r>
      <w:r w:rsidR="005308E1">
        <w:rPr>
          <w:rFonts w:ascii="Arial" w:hAnsi="Arial" w:cs="Arial"/>
          <w:sz w:val="26"/>
          <w:szCs w:val="26"/>
        </w:rPr>
        <w:t>a</w:t>
      </w:r>
      <w:r w:rsidR="005308E1" w:rsidRPr="00E01967">
        <w:rPr>
          <w:rFonts w:ascii="Arial" w:hAnsi="Arial" w:cs="Arial"/>
          <w:sz w:val="26"/>
          <w:szCs w:val="26"/>
        </w:rPr>
        <w:t xml:space="preserve"> con las debidas garantías y dentro de un plazo razonable, por un Juez o tribunal competente</w:t>
      </w:r>
      <w:r w:rsidR="005308E1">
        <w:rPr>
          <w:rFonts w:ascii="Arial" w:hAnsi="Arial" w:cs="Arial"/>
          <w:sz w:val="26"/>
          <w:szCs w:val="26"/>
        </w:rPr>
        <w:t xml:space="preserve">, conforme lo establecido en los </w:t>
      </w:r>
      <w:r w:rsidR="005308E1" w:rsidRPr="00E01967">
        <w:rPr>
          <w:rFonts w:ascii="Arial" w:hAnsi="Arial" w:cs="Arial"/>
          <w:sz w:val="26"/>
          <w:szCs w:val="26"/>
        </w:rPr>
        <w:t>artículo</w:t>
      </w:r>
      <w:r w:rsidR="005308E1">
        <w:rPr>
          <w:rFonts w:ascii="Arial" w:hAnsi="Arial" w:cs="Arial"/>
          <w:sz w:val="26"/>
          <w:szCs w:val="26"/>
        </w:rPr>
        <w:t>s 1 y</w:t>
      </w:r>
      <w:r w:rsidR="005308E1" w:rsidRPr="00E01967">
        <w:rPr>
          <w:rFonts w:ascii="Arial" w:hAnsi="Arial" w:cs="Arial"/>
          <w:sz w:val="26"/>
          <w:szCs w:val="26"/>
        </w:rPr>
        <w:t xml:space="preserve"> 17 </w:t>
      </w:r>
      <w:r w:rsidR="005308E1" w:rsidRPr="0004136A">
        <w:rPr>
          <w:rFonts w:ascii="Arial" w:eastAsia="Times New Roman" w:hAnsi="Arial" w:cs="Arial"/>
          <w:bCs/>
          <w:sz w:val="26"/>
          <w:szCs w:val="26"/>
        </w:rPr>
        <w:t>de la Constitución Política de los Estados Unidos Mexicanos</w:t>
      </w:r>
      <w:r w:rsidR="005308E1">
        <w:rPr>
          <w:rFonts w:ascii="Arial" w:eastAsia="Times New Roman" w:hAnsi="Arial" w:cs="Arial"/>
          <w:bCs/>
          <w:sz w:val="26"/>
          <w:szCs w:val="26"/>
        </w:rPr>
        <w:t xml:space="preserve">; </w:t>
      </w:r>
      <w:r w:rsidR="00E26832">
        <w:rPr>
          <w:rFonts w:ascii="Arial" w:eastAsia="Calibri" w:hAnsi="Arial" w:cs="Arial"/>
          <w:sz w:val="26"/>
          <w:szCs w:val="26"/>
          <w:lang w:val="es-ES" w:eastAsia="en-US"/>
        </w:rPr>
        <w:t>por lo que,</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EA1EB1">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 - - - - - - - - - - - </w:t>
      </w:r>
    </w:p>
    <w:p w14:paraId="26D3B171" w14:textId="50DFFEE5" w:rsidR="005369B2" w:rsidRDefault="005369B2" w:rsidP="005369B2">
      <w:pPr>
        <w:ind w:left="142" w:firstLine="566"/>
        <w:contextualSpacing/>
        <w:jc w:val="both"/>
        <w:rPr>
          <w:rFonts w:ascii="Arial" w:eastAsia="Times New Roman" w:hAnsi="Arial" w:cs="Arial"/>
          <w:bCs/>
          <w:sz w:val="26"/>
          <w:szCs w:val="26"/>
        </w:rPr>
      </w:pPr>
    </w:p>
    <w:p w14:paraId="3C4285C9" w14:textId="77777777" w:rsidR="008E0A7B" w:rsidRPr="003C1AA8" w:rsidRDefault="008E0A7B" w:rsidP="005369B2">
      <w:pPr>
        <w:ind w:left="142" w:firstLine="566"/>
        <w:contextualSpacing/>
        <w:jc w:val="both"/>
        <w:rPr>
          <w:rFonts w:ascii="Arial" w:eastAsia="Times New Roman" w:hAnsi="Arial" w:cs="Arial"/>
          <w:bCs/>
          <w:sz w:val="26"/>
          <w:szCs w:val="26"/>
        </w:rPr>
      </w:pPr>
    </w:p>
    <w:p w14:paraId="62D7FB8B" w14:textId="54349922" w:rsidR="00E67FFE" w:rsidRDefault="00E67FFE" w:rsidP="005369B2">
      <w:pPr>
        <w:spacing w:after="120" w:line="360" w:lineRule="auto"/>
        <w:jc w:val="center"/>
        <w:rPr>
          <w:rFonts w:ascii="Arial" w:hAnsi="Arial" w:cs="Arial"/>
          <w:b/>
          <w:sz w:val="26"/>
          <w:szCs w:val="26"/>
        </w:rPr>
      </w:pPr>
      <w:r w:rsidRPr="005369B2">
        <w:rPr>
          <w:rFonts w:ascii="Arial" w:hAnsi="Arial" w:cs="Arial"/>
          <w:b/>
          <w:sz w:val="26"/>
          <w:szCs w:val="26"/>
        </w:rPr>
        <w:t>R E S U E L V E</w:t>
      </w:r>
    </w:p>
    <w:p w14:paraId="00E391F2" w14:textId="77777777" w:rsidR="008E0A7B" w:rsidRPr="00DB0212" w:rsidRDefault="008E0A7B" w:rsidP="008E0A7B">
      <w:pPr>
        <w:spacing w:after="120" w:line="240" w:lineRule="auto"/>
        <w:jc w:val="center"/>
        <w:rPr>
          <w:rFonts w:ascii="Arial" w:hAnsi="Arial" w:cs="Arial"/>
          <w:sz w:val="26"/>
          <w:szCs w:val="26"/>
        </w:rPr>
      </w:pPr>
    </w:p>
    <w:p w14:paraId="6CD298E5" w14:textId="6A9AD4BB" w:rsidR="008E0A7B" w:rsidRDefault="00344445" w:rsidP="008E0A7B">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w:t>
      </w:r>
      <w:r w:rsidR="00E75FA5">
        <w:rPr>
          <w:rFonts w:ascii="Arial" w:eastAsia="Times New Roman" w:hAnsi="Arial" w:cs="Arial"/>
          <w:b/>
          <w:color w:val="000000"/>
          <w:sz w:val="26"/>
          <w:szCs w:val="26"/>
        </w:rPr>
        <w:t>REVOCA</w:t>
      </w:r>
      <w:r w:rsidRPr="00344445">
        <w:rPr>
          <w:rFonts w:ascii="Arial" w:eastAsia="Times New Roman" w:hAnsi="Arial" w:cs="Arial"/>
          <w:b/>
          <w:color w:val="000000"/>
          <w:sz w:val="26"/>
          <w:szCs w:val="26"/>
        </w:rPr>
        <w:t xml:space="preserve"> </w:t>
      </w:r>
      <w:r w:rsidR="00E75FA5">
        <w:rPr>
          <w:rFonts w:ascii="Arial" w:eastAsia="Times New Roman" w:hAnsi="Arial" w:cs="Arial"/>
          <w:bCs/>
          <w:color w:val="000000"/>
          <w:sz w:val="26"/>
          <w:szCs w:val="26"/>
        </w:rPr>
        <w:t>el acuerdo de nueve de junio 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w:t>
      </w:r>
      <w:r w:rsidRPr="00F754B2">
        <w:rPr>
          <w:rFonts w:ascii="Arial" w:eastAsia="Times New Roman" w:hAnsi="Arial" w:cs="Arial"/>
          <w:color w:val="000000"/>
          <w:sz w:val="26"/>
          <w:szCs w:val="26"/>
        </w:rPr>
        <w:t>expuestas</w:t>
      </w:r>
      <w:r w:rsidR="00702301" w:rsidRPr="00F754B2">
        <w:rPr>
          <w:rFonts w:ascii="Arial" w:eastAsia="Times New Roman" w:hAnsi="Arial" w:cs="Arial"/>
          <w:color w:val="000000"/>
          <w:sz w:val="26"/>
          <w:szCs w:val="26"/>
        </w:rPr>
        <w:t xml:space="preserve"> y para los efectos señalados</w:t>
      </w:r>
      <w:r w:rsidRPr="00344445">
        <w:rPr>
          <w:rFonts w:ascii="Arial" w:eastAsia="Times New Roman" w:hAnsi="Arial" w:cs="Arial"/>
          <w:color w:val="000000"/>
          <w:sz w:val="26"/>
          <w:szCs w:val="26"/>
        </w:rPr>
        <w:t xml:space="preserve"> en el </w:t>
      </w:r>
      <w:r w:rsidR="002E6CD8">
        <w:rPr>
          <w:rFonts w:ascii="Arial" w:eastAsia="Times New Roman" w:hAnsi="Arial" w:cs="Arial"/>
          <w:color w:val="000000"/>
          <w:sz w:val="26"/>
          <w:szCs w:val="26"/>
        </w:rPr>
        <w:t>penúltimo</w:t>
      </w:r>
      <w:r w:rsidR="001A06F9">
        <w:rPr>
          <w:rFonts w:ascii="Arial" w:eastAsia="Times New Roman" w:hAnsi="Arial" w:cs="Arial"/>
          <w:color w:val="000000"/>
          <w:sz w:val="26"/>
          <w:szCs w:val="26"/>
        </w:rPr>
        <w:t xml:space="preserve"> párrafo del </w:t>
      </w:r>
      <w:r w:rsidRPr="00344445">
        <w:rPr>
          <w:rFonts w:ascii="Arial" w:eastAsia="Times New Roman" w:hAnsi="Arial" w:cs="Arial"/>
          <w:color w:val="000000"/>
          <w:sz w:val="26"/>
          <w:szCs w:val="26"/>
        </w:rPr>
        <w:t xml:space="preserve">considerando </w:t>
      </w:r>
      <w:r w:rsidR="00E276B3">
        <w:rPr>
          <w:rFonts w:ascii="Arial" w:eastAsia="Times New Roman" w:hAnsi="Arial" w:cs="Arial"/>
          <w:color w:val="000000"/>
          <w:sz w:val="26"/>
          <w:szCs w:val="26"/>
        </w:rPr>
        <w:t>tercero</w:t>
      </w:r>
      <w:r w:rsidR="00E25F38">
        <w:rPr>
          <w:rFonts w:ascii="Arial" w:eastAsia="Times New Roman" w:hAnsi="Arial" w:cs="Arial"/>
          <w:color w:val="000000"/>
          <w:sz w:val="26"/>
          <w:szCs w:val="26"/>
        </w:rPr>
        <w:t xml:space="preserve"> de la presente resolución</w:t>
      </w:r>
      <w:r w:rsidRPr="00344445">
        <w:rPr>
          <w:rFonts w:ascii="Arial" w:eastAsia="Times New Roman" w:hAnsi="Arial" w:cs="Arial"/>
          <w:color w:val="000000"/>
          <w:sz w:val="26"/>
          <w:szCs w:val="26"/>
        </w:rPr>
        <w:t>.</w:t>
      </w:r>
      <w:r w:rsidR="008E0A7B">
        <w:rPr>
          <w:rFonts w:ascii="Arial" w:eastAsia="Times New Roman" w:hAnsi="Arial" w:cs="Arial"/>
          <w:color w:val="000000"/>
          <w:sz w:val="26"/>
          <w:szCs w:val="26"/>
        </w:rPr>
        <w:t>- -</w:t>
      </w:r>
      <w:r w:rsidR="00137D0A">
        <w:rPr>
          <w:rFonts w:ascii="Arial" w:eastAsia="Times New Roman" w:hAnsi="Arial" w:cs="Arial"/>
          <w:color w:val="000000"/>
          <w:sz w:val="26"/>
          <w:szCs w:val="26"/>
        </w:rPr>
        <w:t xml:space="preserve"> </w:t>
      </w:r>
    </w:p>
    <w:p w14:paraId="019BFD13" w14:textId="6031AD4F" w:rsidR="00EC3D78" w:rsidRPr="008E0A7B" w:rsidRDefault="00EC3D78" w:rsidP="008E0A7B">
      <w:pPr>
        <w:spacing w:after="120" w:line="360" w:lineRule="auto"/>
        <w:ind w:firstLine="708"/>
        <w:jc w:val="both"/>
        <w:rPr>
          <w:rFonts w:ascii="Arial" w:eastAsia="Times New Roman" w:hAnsi="Arial" w:cs="Arial"/>
          <w:color w:val="000000"/>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F24454">
        <w:rPr>
          <w:rFonts w:ascii="Arial" w:hAnsi="Arial" w:cs="Arial"/>
          <w:sz w:val="26"/>
          <w:szCs w:val="26"/>
        </w:rPr>
        <w:t>Cuarta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w:t>
      </w:r>
    </w:p>
    <w:p w14:paraId="5198E08B" w14:textId="77777777" w:rsidR="006A5EBA" w:rsidRDefault="002F0F79" w:rsidP="006A5EBA">
      <w:pPr>
        <w:widowControl w:val="0"/>
        <w:tabs>
          <w:tab w:val="left" w:pos="0"/>
        </w:tabs>
        <w:spacing w:before="120" w:after="0" w:line="360" w:lineRule="auto"/>
        <w:ind w:right="49"/>
        <w:jc w:val="both"/>
        <w:rPr>
          <w:rFonts w:ascii="Arial" w:hAnsi="Arial" w:cs="Arial"/>
          <w:sz w:val="26"/>
          <w:szCs w:val="26"/>
        </w:rPr>
      </w:pPr>
      <w:r>
        <w:rPr>
          <w:rFonts w:ascii="Arial" w:hAnsi="Arial" w:cs="Arial"/>
          <w:sz w:val="26"/>
          <w:szCs w:val="26"/>
        </w:rPr>
        <w:tab/>
      </w:r>
      <w:r w:rsidR="006A5EBA">
        <w:rPr>
          <w:rFonts w:ascii="Arial" w:eastAsia="Calibri" w:hAnsi="Arial" w:cs="Arial"/>
          <w:sz w:val="26"/>
          <w:szCs w:val="26"/>
          <w:lang w:eastAsia="en-US"/>
        </w:rPr>
        <w:t xml:space="preserve">Así por unanimidad de votos, lo resolvieron y firmaron </w:t>
      </w:r>
      <w:r w:rsidR="006A5EBA">
        <w:rPr>
          <w:rFonts w:ascii="Arial" w:eastAsiaTheme="minorHAnsi" w:hAnsi="Arial" w:cs="Arial"/>
          <w:sz w:val="26"/>
          <w:szCs w:val="26"/>
          <w:lang w:eastAsia="en-US"/>
        </w:rPr>
        <w:t>los Magistrados</w:t>
      </w:r>
      <w:r w:rsidR="006A5EBA">
        <w:rPr>
          <w:rFonts w:ascii="Arial" w:eastAsia="Times New Roman" w:hAnsi="Arial" w:cs="Arial"/>
          <w:sz w:val="26"/>
          <w:szCs w:val="26"/>
        </w:rPr>
        <w:t xml:space="preserve"> Integrantes de la Sala Superior Manuel Velasco Alcántara, </w:t>
      </w:r>
      <w:r w:rsidR="006A5EBA">
        <w:rPr>
          <w:rFonts w:ascii="Arial" w:eastAsiaTheme="minorHAnsi" w:hAnsi="Arial" w:cs="Arial"/>
          <w:sz w:val="26"/>
          <w:szCs w:val="26"/>
          <w:lang w:eastAsia="en-US"/>
        </w:rPr>
        <w:t>Raúl Palomares Palomino, Gloria del Carmen Camacho Meza (</w:t>
      </w:r>
      <w:r w:rsidR="006A5EBA">
        <w:rPr>
          <w:rFonts w:ascii="Arial" w:eastAsiaTheme="minorHAnsi" w:hAnsi="Arial" w:cs="Arial"/>
          <w:b/>
          <w:bCs/>
          <w:sz w:val="26"/>
          <w:szCs w:val="26"/>
          <w:lang w:eastAsia="en-US"/>
        </w:rPr>
        <w:t>ponente),</w:t>
      </w:r>
      <w:r w:rsidR="006A5EBA">
        <w:rPr>
          <w:rFonts w:ascii="Arial" w:eastAsiaTheme="minorHAnsi" w:hAnsi="Arial" w:cs="Arial"/>
          <w:sz w:val="26"/>
          <w:szCs w:val="26"/>
          <w:lang w:eastAsia="en-US"/>
        </w:rPr>
        <w:t xml:space="preserve"> Paulo José Luis Tapia Palacios y Elías Cortés López, </w:t>
      </w:r>
      <w:r w:rsidR="006A5EBA">
        <w:rPr>
          <w:rFonts w:ascii="Arial" w:hAnsi="Arial" w:cs="Arial"/>
          <w:sz w:val="26"/>
          <w:szCs w:val="26"/>
        </w:rPr>
        <w:t xml:space="preserve">quienes actúan con el Licenciado Juan Edy García Coronado, Secretario General de Acuerdos de este Tribunal, que autoriza y da fe.- </w:t>
      </w:r>
    </w:p>
    <w:p w14:paraId="70EB2470" w14:textId="77777777" w:rsidR="006A5EBA" w:rsidRDefault="006A5EBA" w:rsidP="006A5EBA">
      <w:pPr>
        <w:spacing w:line="360" w:lineRule="auto"/>
        <w:ind w:right="49"/>
        <w:jc w:val="center"/>
        <w:rPr>
          <w:rFonts w:ascii="Arial" w:hAnsi="Arial" w:cs="Arial"/>
          <w:sz w:val="26"/>
          <w:szCs w:val="26"/>
        </w:rPr>
      </w:pPr>
    </w:p>
    <w:p w14:paraId="07E1C4C4" w14:textId="77777777" w:rsidR="006A5EBA" w:rsidRDefault="006A5EBA" w:rsidP="006A5EBA">
      <w:pPr>
        <w:spacing w:line="360" w:lineRule="auto"/>
        <w:ind w:right="49"/>
        <w:rPr>
          <w:rFonts w:ascii="Arial" w:hAnsi="Arial" w:cs="Arial"/>
          <w:sz w:val="26"/>
          <w:szCs w:val="26"/>
        </w:rPr>
      </w:pPr>
    </w:p>
    <w:p w14:paraId="7B465237" w14:textId="77777777" w:rsidR="006A5EBA" w:rsidRDefault="006A5EBA" w:rsidP="006A5EBA">
      <w:pPr>
        <w:spacing w:line="360" w:lineRule="auto"/>
        <w:ind w:right="49"/>
        <w:jc w:val="center"/>
        <w:rPr>
          <w:rFonts w:ascii="Arial" w:hAnsi="Arial" w:cs="Arial"/>
          <w:sz w:val="26"/>
          <w:szCs w:val="26"/>
        </w:rPr>
      </w:pPr>
    </w:p>
    <w:p w14:paraId="376057E6" w14:textId="77777777" w:rsidR="003024A4" w:rsidRDefault="003024A4" w:rsidP="006A5EBA">
      <w:pPr>
        <w:spacing w:line="360" w:lineRule="auto"/>
        <w:ind w:right="49"/>
        <w:jc w:val="center"/>
        <w:rPr>
          <w:rFonts w:ascii="Arial" w:hAnsi="Arial" w:cs="Arial"/>
          <w:sz w:val="26"/>
          <w:szCs w:val="26"/>
        </w:rPr>
      </w:pPr>
    </w:p>
    <w:p w14:paraId="42AE576D" w14:textId="77777777" w:rsidR="003024A4" w:rsidRDefault="003024A4" w:rsidP="003024A4">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w:t>
      </w:r>
      <w:bookmarkStart w:id="21" w:name="_GoBack"/>
      <w:bookmarkEnd w:id="21"/>
      <w:r>
        <w:rPr>
          <w:rFonts w:ascii="Arial" w:eastAsiaTheme="minorHAnsi" w:hAnsi="Arial" w:cs="Arial"/>
          <w:b/>
          <w:sz w:val="16"/>
          <w:szCs w:val="16"/>
          <w:lang w:eastAsia="en-US"/>
        </w:rPr>
        <w:t>ESOLUCIÓN DEL RECURSO DE REVISIÓN 0188/2022.</w:t>
      </w:r>
    </w:p>
    <w:p w14:paraId="355CC4D1" w14:textId="77777777" w:rsidR="003024A4" w:rsidRDefault="003024A4" w:rsidP="006A5EBA">
      <w:pPr>
        <w:pStyle w:val="Sinespaciado"/>
        <w:jc w:val="center"/>
        <w:rPr>
          <w:rFonts w:ascii="Arial" w:eastAsia="Times New Roman" w:hAnsi="Arial" w:cs="Arial"/>
          <w:sz w:val="26"/>
          <w:szCs w:val="26"/>
        </w:rPr>
      </w:pPr>
    </w:p>
    <w:p w14:paraId="42F7660F" w14:textId="77777777" w:rsidR="003024A4" w:rsidRDefault="003024A4" w:rsidP="006A5EBA">
      <w:pPr>
        <w:pStyle w:val="Sinespaciado"/>
        <w:jc w:val="center"/>
        <w:rPr>
          <w:rFonts w:ascii="Arial" w:eastAsia="Times New Roman" w:hAnsi="Arial" w:cs="Arial"/>
          <w:sz w:val="26"/>
          <w:szCs w:val="26"/>
        </w:rPr>
      </w:pPr>
    </w:p>
    <w:p w14:paraId="02193096" w14:textId="77777777" w:rsidR="003024A4" w:rsidRDefault="003024A4" w:rsidP="006A5EBA">
      <w:pPr>
        <w:pStyle w:val="Sinespaciado"/>
        <w:jc w:val="center"/>
        <w:rPr>
          <w:rFonts w:ascii="Arial" w:eastAsia="Times New Roman" w:hAnsi="Arial" w:cs="Arial"/>
          <w:sz w:val="26"/>
          <w:szCs w:val="26"/>
        </w:rPr>
      </w:pPr>
    </w:p>
    <w:p w14:paraId="1B698B77" w14:textId="77777777" w:rsidR="003024A4" w:rsidRDefault="003024A4" w:rsidP="006A5EBA">
      <w:pPr>
        <w:pStyle w:val="Sinespaciado"/>
        <w:jc w:val="center"/>
        <w:rPr>
          <w:rFonts w:ascii="Arial" w:eastAsia="Times New Roman" w:hAnsi="Arial" w:cs="Arial"/>
          <w:sz w:val="26"/>
          <w:szCs w:val="26"/>
        </w:rPr>
      </w:pPr>
    </w:p>
    <w:p w14:paraId="3B1804B6" w14:textId="77777777" w:rsidR="003024A4" w:rsidRDefault="003024A4" w:rsidP="006A5EBA">
      <w:pPr>
        <w:pStyle w:val="Sinespaciado"/>
        <w:jc w:val="center"/>
        <w:rPr>
          <w:rFonts w:ascii="Arial" w:eastAsia="Times New Roman" w:hAnsi="Arial" w:cs="Arial"/>
          <w:sz w:val="26"/>
          <w:szCs w:val="26"/>
        </w:rPr>
      </w:pPr>
    </w:p>
    <w:p w14:paraId="2379989B" w14:textId="77777777" w:rsidR="003024A4" w:rsidRDefault="003024A4" w:rsidP="006A5EBA">
      <w:pPr>
        <w:pStyle w:val="Sinespaciado"/>
        <w:jc w:val="center"/>
        <w:rPr>
          <w:rFonts w:ascii="Arial" w:eastAsia="Times New Roman" w:hAnsi="Arial" w:cs="Arial"/>
          <w:sz w:val="26"/>
          <w:szCs w:val="26"/>
        </w:rPr>
      </w:pPr>
    </w:p>
    <w:p w14:paraId="0AE027A9" w14:textId="77777777" w:rsidR="003024A4" w:rsidRDefault="003024A4" w:rsidP="006A5EBA">
      <w:pPr>
        <w:pStyle w:val="Sinespaciado"/>
        <w:jc w:val="center"/>
        <w:rPr>
          <w:rFonts w:ascii="Arial" w:eastAsia="Times New Roman" w:hAnsi="Arial" w:cs="Arial"/>
          <w:sz w:val="26"/>
          <w:szCs w:val="26"/>
        </w:rPr>
      </w:pPr>
    </w:p>
    <w:p w14:paraId="53CCFEF7" w14:textId="77777777" w:rsidR="006A5EBA" w:rsidRDefault="006A5EBA" w:rsidP="006A5EBA">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A5E34A6" w14:textId="77777777" w:rsidR="006A5EBA" w:rsidRDefault="006A5EBA" w:rsidP="006A5EBA">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0B16CC3A" w14:textId="77777777" w:rsidR="006A5EBA" w:rsidRDefault="006A5EBA" w:rsidP="006A5EBA">
      <w:pPr>
        <w:spacing w:after="0" w:line="240" w:lineRule="auto"/>
        <w:ind w:firstLine="567"/>
        <w:jc w:val="center"/>
        <w:rPr>
          <w:rFonts w:ascii="Arial" w:eastAsiaTheme="minorHAnsi" w:hAnsi="Arial" w:cs="Arial"/>
          <w:sz w:val="26"/>
          <w:szCs w:val="26"/>
          <w:lang w:eastAsia="en-US"/>
        </w:rPr>
      </w:pPr>
    </w:p>
    <w:p w14:paraId="04A593BB" w14:textId="77777777" w:rsidR="006A5EBA" w:rsidRDefault="006A5EBA" w:rsidP="006A5EBA">
      <w:pPr>
        <w:spacing w:after="0" w:line="240" w:lineRule="auto"/>
        <w:ind w:firstLine="567"/>
        <w:jc w:val="center"/>
        <w:rPr>
          <w:rFonts w:ascii="Arial" w:eastAsiaTheme="minorHAnsi" w:hAnsi="Arial" w:cs="Arial"/>
          <w:sz w:val="26"/>
          <w:szCs w:val="26"/>
          <w:lang w:eastAsia="en-US"/>
        </w:rPr>
      </w:pPr>
    </w:p>
    <w:p w14:paraId="5F212B6C" w14:textId="77777777" w:rsidR="006A5EBA" w:rsidRDefault="006A5EBA" w:rsidP="006A5EBA">
      <w:pPr>
        <w:spacing w:after="0" w:line="240" w:lineRule="auto"/>
        <w:ind w:firstLine="567"/>
        <w:jc w:val="center"/>
        <w:rPr>
          <w:rFonts w:ascii="Arial" w:eastAsiaTheme="minorHAnsi" w:hAnsi="Arial" w:cs="Arial"/>
          <w:sz w:val="26"/>
          <w:szCs w:val="26"/>
          <w:lang w:eastAsia="en-US"/>
        </w:rPr>
      </w:pPr>
    </w:p>
    <w:p w14:paraId="168BBACF" w14:textId="77777777" w:rsidR="006A5EBA" w:rsidRDefault="006A5EBA" w:rsidP="006A5EBA">
      <w:pPr>
        <w:spacing w:after="0" w:line="240" w:lineRule="auto"/>
        <w:ind w:firstLine="567"/>
        <w:jc w:val="center"/>
        <w:rPr>
          <w:rFonts w:ascii="Arial" w:eastAsiaTheme="minorHAnsi" w:hAnsi="Arial" w:cs="Arial"/>
          <w:sz w:val="26"/>
          <w:szCs w:val="26"/>
          <w:lang w:eastAsia="en-US"/>
        </w:rPr>
      </w:pPr>
    </w:p>
    <w:p w14:paraId="098A523F" w14:textId="77777777" w:rsidR="006A5EBA" w:rsidRDefault="006A5EBA" w:rsidP="006A5EBA">
      <w:pPr>
        <w:spacing w:after="0" w:line="240" w:lineRule="auto"/>
        <w:ind w:firstLine="567"/>
        <w:jc w:val="center"/>
        <w:rPr>
          <w:rFonts w:ascii="Arial" w:eastAsiaTheme="minorHAnsi" w:hAnsi="Arial" w:cs="Arial"/>
          <w:sz w:val="26"/>
          <w:szCs w:val="26"/>
          <w:lang w:eastAsia="en-US"/>
        </w:rPr>
      </w:pPr>
    </w:p>
    <w:p w14:paraId="0665AEAB" w14:textId="77777777" w:rsidR="006A5EBA" w:rsidRDefault="006A5EBA" w:rsidP="006A5EBA">
      <w:pPr>
        <w:spacing w:after="0" w:line="240" w:lineRule="auto"/>
        <w:rPr>
          <w:rFonts w:ascii="Arial" w:eastAsiaTheme="minorHAnsi" w:hAnsi="Arial" w:cs="Arial"/>
          <w:sz w:val="26"/>
          <w:szCs w:val="26"/>
          <w:lang w:eastAsia="en-US"/>
        </w:rPr>
      </w:pPr>
    </w:p>
    <w:p w14:paraId="05EA7D76" w14:textId="77777777" w:rsidR="006A5EBA" w:rsidRDefault="006A5EBA" w:rsidP="006A5EBA">
      <w:pPr>
        <w:spacing w:after="0" w:line="240" w:lineRule="auto"/>
        <w:ind w:firstLine="567"/>
        <w:jc w:val="center"/>
        <w:rPr>
          <w:rFonts w:ascii="Arial" w:eastAsiaTheme="minorHAnsi" w:hAnsi="Arial" w:cs="Arial"/>
          <w:sz w:val="26"/>
          <w:szCs w:val="26"/>
          <w:lang w:eastAsia="en-US"/>
        </w:rPr>
      </w:pPr>
    </w:p>
    <w:p w14:paraId="0FDBD935" w14:textId="77777777" w:rsidR="006A5EBA" w:rsidRDefault="006A5EBA" w:rsidP="006A5EBA">
      <w:pPr>
        <w:spacing w:line="240" w:lineRule="auto"/>
        <w:ind w:firstLine="567"/>
        <w:jc w:val="center"/>
        <w:rPr>
          <w:rFonts w:ascii="Arial" w:eastAsiaTheme="minorHAnsi" w:hAnsi="Arial" w:cs="Arial"/>
          <w:sz w:val="26"/>
          <w:szCs w:val="26"/>
          <w:lang w:eastAsia="en-US"/>
        </w:rPr>
      </w:pPr>
    </w:p>
    <w:p w14:paraId="002888B8" w14:textId="77777777" w:rsidR="006A5EBA" w:rsidRDefault="006A5EBA" w:rsidP="006A5EBA">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7802E9D4" w14:textId="77777777" w:rsidR="006A5EBA" w:rsidRDefault="006A5EBA" w:rsidP="006A5EBA">
      <w:pPr>
        <w:spacing w:after="120"/>
        <w:jc w:val="center"/>
        <w:rPr>
          <w:rFonts w:ascii="Arial" w:eastAsiaTheme="minorHAnsi" w:hAnsi="Arial" w:cs="Arial"/>
          <w:sz w:val="26"/>
          <w:szCs w:val="26"/>
          <w:lang w:eastAsia="en-US"/>
        </w:rPr>
      </w:pPr>
    </w:p>
    <w:p w14:paraId="570A1655" w14:textId="77777777" w:rsidR="006A5EBA" w:rsidRDefault="006A5EBA" w:rsidP="006A5EBA">
      <w:pPr>
        <w:spacing w:after="120"/>
        <w:jc w:val="center"/>
        <w:rPr>
          <w:rFonts w:ascii="Arial" w:eastAsiaTheme="minorHAnsi" w:hAnsi="Arial" w:cs="Arial"/>
          <w:sz w:val="26"/>
          <w:szCs w:val="26"/>
          <w:lang w:eastAsia="en-US"/>
        </w:rPr>
      </w:pPr>
    </w:p>
    <w:p w14:paraId="3907AB6C" w14:textId="77777777" w:rsidR="006A5EBA" w:rsidRDefault="006A5EBA" w:rsidP="006A5EBA">
      <w:pPr>
        <w:spacing w:after="120"/>
        <w:jc w:val="center"/>
        <w:rPr>
          <w:rFonts w:ascii="Arial" w:eastAsiaTheme="minorHAnsi" w:hAnsi="Arial" w:cs="Arial"/>
          <w:sz w:val="26"/>
          <w:szCs w:val="26"/>
          <w:lang w:eastAsia="en-US"/>
        </w:rPr>
      </w:pPr>
    </w:p>
    <w:p w14:paraId="76482154" w14:textId="77777777" w:rsidR="006A5EBA" w:rsidRDefault="006A5EBA" w:rsidP="006A5EBA">
      <w:pPr>
        <w:spacing w:after="120"/>
        <w:jc w:val="center"/>
        <w:rPr>
          <w:rFonts w:ascii="Arial" w:eastAsiaTheme="minorHAnsi" w:hAnsi="Arial" w:cs="Arial"/>
          <w:sz w:val="26"/>
          <w:szCs w:val="26"/>
          <w:lang w:eastAsia="en-US"/>
        </w:rPr>
      </w:pPr>
    </w:p>
    <w:p w14:paraId="48337E37" w14:textId="77777777" w:rsidR="006A5EBA" w:rsidRDefault="006A5EBA" w:rsidP="006A5EBA">
      <w:pPr>
        <w:spacing w:after="120"/>
        <w:jc w:val="center"/>
        <w:rPr>
          <w:rFonts w:ascii="Arial" w:eastAsiaTheme="minorHAnsi" w:hAnsi="Arial" w:cs="Arial"/>
          <w:sz w:val="26"/>
          <w:szCs w:val="26"/>
          <w:lang w:eastAsia="en-US"/>
        </w:rPr>
      </w:pPr>
    </w:p>
    <w:p w14:paraId="7A7DD0A1"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7B9A9B9"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77933CC1"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668EA7FB"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09CF295F"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6B72C52D"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F998D6E" w14:textId="77777777" w:rsidR="000224C3" w:rsidRDefault="000224C3" w:rsidP="006A5EBA">
      <w:pPr>
        <w:tabs>
          <w:tab w:val="left" w:pos="1680"/>
          <w:tab w:val="center" w:pos="4277"/>
        </w:tabs>
        <w:spacing w:after="120" w:line="360" w:lineRule="auto"/>
        <w:jc w:val="center"/>
        <w:rPr>
          <w:rFonts w:ascii="Arial" w:eastAsiaTheme="minorHAnsi" w:hAnsi="Arial" w:cs="Arial"/>
          <w:b/>
          <w:sz w:val="16"/>
          <w:szCs w:val="16"/>
          <w:lang w:eastAsia="en-US"/>
        </w:rPr>
      </w:pPr>
    </w:p>
    <w:p w14:paraId="0313D9EB" w14:textId="77777777" w:rsidR="006A5EBA" w:rsidRDefault="006A5EBA" w:rsidP="006A5EBA">
      <w:pPr>
        <w:tabs>
          <w:tab w:val="left" w:pos="1680"/>
          <w:tab w:val="center" w:pos="4277"/>
        </w:tabs>
        <w:spacing w:after="120" w:line="360" w:lineRule="auto"/>
        <w:rPr>
          <w:rFonts w:ascii="Arial" w:eastAsiaTheme="minorHAnsi" w:hAnsi="Arial" w:cs="Arial"/>
          <w:sz w:val="26"/>
          <w:szCs w:val="26"/>
          <w:lang w:eastAsia="en-US"/>
        </w:rPr>
      </w:pPr>
    </w:p>
    <w:p w14:paraId="2B9BAF84" w14:textId="77777777" w:rsidR="006A5EBA" w:rsidRDefault="006A5EBA" w:rsidP="006A5EBA">
      <w:pPr>
        <w:tabs>
          <w:tab w:val="left" w:pos="1680"/>
          <w:tab w:val="center" w:pos="4277"/>
        </w:tabs>
        <w:spacing w:after="120" w:line="360" w:lineRule="auto"/>
        <w:rPr>
          <w:rFonts w:ascii="Arial" w:eastAsiaTheme="minorHAnsi" w:hAnsi="Arial" w:cs="Arial"/>
          <w:sz w:val="26"/>
          <w:szCs w:val="26"/>
          <w:lang w:eastAsia="en-US"/>
        </w:rPr>
      </w:pPr>
    </w:p>
    <w:p w14:paraId="0EA915B4"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07B24E18"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5E6AAEEE"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3DC5D3DA"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34DCB90C" w14:textId="77777777" w:rsidR="006A5EBA" w:rsidRDefault="006A5EBA" w:rsidP="006A5EBA">
      <w:pPr>
        <w:tabs>
          <w:tab w:val="left" w:pos="1680"/>
          <w:tab w:val="center" w:pos="4277"/>
        </w:tabs>
        <w:spacing w:after="120" w:line="360" w:lineRule="auto"/>
        <w:jc w:val="center"/>
        <w:rPr>
          <w:rFonts w:ascii="Arial" w:eastAsiaTheme="minorHAnsi" w:hAnsi="Arial" w:cs="Arial"/>
          <w:sz w:val="26"/>
          <w:szCs w:val="26"/>
          <w:lang w:eastAsia="en-US"/>
        </w:rPr>
      </w:pPr>
    </w:p>
    <w:p w14:paraId="12B3DC40" w14:textId="77777777" w:rsidR="006A5EBA" w:rsidRDefault="006A5EBA" w:rsidP="006A5EBA">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19154364" w14:textId="77777777" w:rsidR="006A5EBA" w:rsidRDefault="006A5EBA" w:rsidP="006A5EBA">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3DEC2F4" w14:textId="5FC71962" w:rsidR="00344445" w:rsidRPr="00344445" w:rsidRDefault="00344445" w:rsidP="006A5EBA">
      <w:pPr>
        <w:widowControl w:val="0"/>
        <w:tabs>
          <w:tab w:val="left" w:pos="0"/>
        </w:tabs>
        <w:spacing w:after="120" w:line="360" w:lineRule="auto"/>
        <w:ind w:right="18"/>
        <w:jc w:val="both"/>
        <w:rPr>
          <w:rFonts w:ascii="Calibri" w:eastAsia="Times New Roman" w:hAnsi="Calibri" w:cs="Times New Roman"/>
        </w:rPr>
      </w:pPr>
    </w:p>
    <w:sectPr w:rsidR="00344445" w:rsidRPr="00344445" w:rsidSect="00981AC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7EBF8" w14:textId="77777777" w:rsidR="00495077" w:rsidRDefault="00495077">
      <w:pPr>
        <w:spacing w:after="0" w:line="240" w:lineRule="auto"/>
      </w:pPr>
      <w:r>
        <w:separator/>
      </w:r>
    </w:p>
  </w:endnote>
  <w:endnote w:type="continuationSeparator" w:id="0">
    <w:p w14:paraId="73454A22" w14:textId="77777777" w:rsidR="00495077" w:rsidRDefault="00495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F628E4" w14:textId="77777777" w:rsidR="00495077" w:rsidRDefault="00495077">
      <w:pPr>
        <w:spacing w:after="0" w:line="240" w:lineRule="auto"/>
      </w:pPr>
      <w:r>
        <w:separator/>
      </w:r>
    </w:p>
  </w:footnote>
  <w:footnote w:type="continuationSeparator" w:id="0">
    <w:p w14:paraId="2EB23B0F" w14:textId="77777777" w:rsidR="00495077" w:rsidRDefault="00495077">
      <w:pPr>
        <w:spacing w:after="0" w:line="240" w:lineRule="auto"/>
      </w:pPr>
      <w:r>
        <w:continuationSeparator/>
      </w:r>
    </w:p>
  </w:footnote>
  <w:footnote w:id="1">
    <w:p w14:paraId="1618BA37" w14:textId="78349DF7" w:rsidR="003B4539" w:rsidRPr="00D21F04" w:rsidRDefault="003B4539" w:rsidP="00070FFE">
      <w:pPr>
        <w:pStyle w:val="Textonotapie"/>
        <w:jc w:val="both"/>
        <w:rPr>
          <w:rFonts w:ascii="Arial" w:hAnsi="Arial" w:cs="Arial"/>
          <w:sz w:val="18"/>
          <w:szCs w:val="18"/>
        </w:rPr>
      </w:pPr>
      <w:r w:rsidRPr="00070FFE">
        <w:rPr>
          <w:rStyle w:val="Refdenotaalpie"/>
          <w:sz w:val="18"/>
          <w:szCs w:val="18"/>
        </w:rPr>
        <w:footnoteRef/>
      </w:r>
      <w:r w:rsidRPr="00070FFE">
        <w:rPr>
          <w:sz w:val="18"/>
          <w:szCs w:val="18"/>
        </w:rPr>
        <w:t xml:space="preserve"> </w:t>
      </w:r>
      <w:r w:rsidRPr="00D21F04">
        <w:rPr>
          <w:rFonts w:ascii="Arial" w:hAnsi="Arial" w:cs="Arial"/>
          <w:sz w:val="18"/>
          <w:szCs w:val="18"/>
        </w:rPr>
        <w:t>“</w:t>
      </w:r>
      <w:r w:rsidRPr="00D21F04">
        <w:rPr>
          <w:rFonts w:ascii="Arial" w:hAnsi="Arial" w:cs="Arial"/>
          <w:b/>
          <w:bCs/>
          <w:sz w:val="18"/>
          <w:szCs w:val="18"/>
        </w:rPr>
        <w:t>ARTÍCULO 203.-</w:t>
      </w:r>
      <w:r w:rsidRPr="00D21F04">
        <w:rPr>
          <w:rFonts w:ascii="Arial" w:hAnsi="Arial" w:cs="Arial"/>
          <w:sz w:val="18"/>
          <w:szCs w:val="18"/>
        </w:rPr>
        <w:t xml:space="preserve"> La valoración de las pruebas se hará de acuerdo con las siguientes reglas:</w:t>
      </w:r>
    </w:p>
    <w:p w14:paraId="4DAC834C" w14:textId="77777777" w:rsidR="003B4539" w:rsidRPr="00D21F04" w:rsidRDefault="003B4539" w:rsidP="00070FFE">
      <w:pPr>
        <w:pStyle w:val="Textonotapie"/>
        <w:jc w:val="both"/>
        <w:rPr>
          <w:rFonts w:ascii="Arial" w:hAnsi="Arial" w:cs="Arial"/>
          <w:sz w:val="18"/>
          <w:szCs w:val="18"/>
        </w:rPr>
      </w:pPr>
    </w:p>
    <w:p w14:paraId="2D7647C7" w14:textId="474C4F79" w:rsidR="003B4539" w:rsidRPr="00D21F04" w:rsidRDefault="003B4539" w:rsidP="00070FFE">
      <w:pPr>
        <w:pStyle w:val="Textonotapie"/>
        <w:jc w:val="both"/>
        <w:rPr>
          <w:rFonts w:ascii="Arial" w:hAnsi="Arial" w:cs="Arial"/>
          <w:sz w:val="18"/>
          <w:szCs w:val="18"/>
        </w:rPr>
      </w:pPr>
      <w:r w:rsidRPr="00D21F04">
        <w:rPr>
          <w:rFonts w:ascii="Arial" w:hAnsi="Arial" w:cs="Arial"/>
          <w:sz w:val="18"/>
          <w:szCs w:val="18"/>
        </w:rPr>
        <w:t>I. Harán prueba plena la confesión expresa de las partes y los actos contenidos en</w:t>
      </w:r>
      <w:r w:rsidR="00070FFE" w:rsidRPr="00D21F04">
        <w:rPr>
          <w:rFonts w:ascii="Arial" w:hAnsi="Arial" w:cs="Arial"/>
          <w:sz w:val="18"/>
          <w:szCs w:val="18"/>
        </w:rPr>
        <w:t xml:space="preserve"> </w:t>
      </w:r>
      <w:r w:rsidRPr="00D21F04">
        <w:rPr>
          <w:rFonts w:ascii="Arial" w:hAnsi="Arial" w:cs="Arial"/>
          <w:sz w:val="18"/>
          <w:szCs w:val="18"/>
        </w:rPr>
        <w:t>documentos públicos, si en éstos últimos se contienen declaraciones de verdad o</w:t>
      </w:r>
      <w:r w:rsidR="00070FFE" w:rsidRPr="00D21F04">
        <w:rPr>
          <w:rFonts w:ascii="Arial" w:hAnsi="Arial" w:cs="Arial"/>
          <w:sz w:val="18"/>
          <w:szCs w:val="18"/>
        </w:rPr>
        <w:t xml:space="preserve"> </w:t>
      </w:r>
      <w:r w:rsidRPr="00D21F04">
        <w:rPr>
          <w:rFonts w:ascii="Arial" w:hAnsi="Arial" w:cs="Arial"/>
          <w:sz w:val="18"/>
          <w:szCs w:val="18"/>
        </w:rPr>
        <w:t>manifestaciones de hechos de particulares; y …”</w:t>
      </w:r>
    </w:p>
  </w:footnote>
  <w:footnote w:id="2">
    <w:p w14:paraId="5F2D47E6" w14:textId="77777777" w:rsidR="00FF5002" w:rsidRDefault="00FF5002" w:rsidP="00FF5002">
      <w:pPr>
        <w:pStyle w:val="Textonotapie"/>
        <w:jc w:val="both"/>
      </w:pPr>
      <w:r>
        <w:rPr>
          <w:rStyle w:val="Refdenotaalpie"/>
        </w:rPr>
        <w:footnoteRef/>
      </w:r>
      <w:r>
        <w:t xml:space="preserve"> “</w:t>
      </w:r>
      <w:r w:rsidRPr="00D73C06">
        <w:rPr>
          <w:b/>
        </w:rPr>
        <w:t>Artículo 1o.</w:t>
      </w:r>
      <w: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672C345E" w14:textId="77777777" w:rsidR="00FF5002" w:rsidRDefault="00FF5002" w:rsidP="00FF5002">
      <w:pPr>
        <w:pStyle w:val="Textonotapie"/>
        <w:jc w:val="both"/>
      </w:pPr>
      <w:r>
        <w:t>Las normas relativas a los derechos humanos se interpretarán de conformidad con esta Constitución y con los tratados internacionales de la materia favoreciendo en todo tiempo a las personas la protección más amplia.</w:t>
      </w:r>
    </w:p>
    <w:p w14:paraId="25E1F6FB" w14:textId="77777777" w:rsidR="00FF5002" w:rsidRPr="00D73C06" w:rsidRDefault="00FF5002" w:rsidP="00FF5002">
      <w:pPr>
        <w:pStyle w:val="Textonotapie"/>
        <w:jc w:val="both"/>
      </w:pPr>
      <w:r>
        <w:t>Todas las autoridades, en el ámbito de sus competencias, tienen la obligación de promover, respetar, proteger y garantizar los derechos humanos de conformidad en los principios de universalidad, interdependencia, indivisibilidad y progresividad. En consecuencia, el Estado deberá prevenir, investigar, sancionar y reparar las violaciones a los derechos humanos, en los términos que establezca la ley.”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3024A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024A4">
          <w:rPr>
            <w:noProof/>
            <w:lang w:val="es-ES"/>
          </w:rPr>
          <w:t>14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3024A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024A4">
          <w:rPr>
            <w:noProof/>
            <w:lang w:val="es-ES"/>
          </w:rPr>
          <w:t>15</w:t>
        </w:r>
        <w:r w:rsidR="000F5C41">
          <w:fldChar w:fldCharType="end"/>
        </w:r>
      </w:sdtContent>
    </w:sdt>
  </w:p>
  <w:p w14:paraId="51E22156" w14:textId="60704CFD" w:rsidR="00655BA3" w:rsidRDefault="0084690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9995FFD" wp14:editId="02610E5A">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C0456F0" w14:textId="77777777" w:rsidR="00846901" w:rsidRDefault="00846901" w:rsidP="0084690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995FFD"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0C0456F0" w14:textId="77777777" w:rsidR="00846901" w:rsidRDefault="00846901" w:rsidP="0084690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2CAA315"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024A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B263A12"/>
    <w:multiLevelType w:val="hybridMultilevel"/>
    <w:tmpl w:val="19624988"/>
    <w:lvl w:ilvl="0" w:tplc="07EEA032">
      <w:start w:val="18"/>
      <w:numFmt w:val="bullet"/>
      <w:lvlText w:val="-"/>
      <w:lvlJc w:val="left"/>
      <w:pPr>
        <w:ind w:left="1068" w:hanging="360"/>
      </w:pPr>
      <w:rPr>
        <w:rFonts w:ascii="Arial" w:eastAsia="Times New Roman"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C7295A"/>
    <w:multiLevelType w:val="hybridMultilevel"/>
    <w:tmpl w:val="49D61CA4"/>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nsid w:val="66F06304"/>
    <w:multiLevelType w:val="hybridMultilevel"/>
    <w:tmpl w:val="A3487AEC"/>
    <w:lvl w:ilvl="0" w:tplc="41C697E6">
      <w:start w:val="1"/>
      <w:numFmt w:val="upperRoman"/>
      <w:lvlText w:val="%1."/>
      <w:lvlJc w:val="left"/>
      <w:pPr>
        <w:ind w:left="912" w:hanging="185"/>
        <w:jc w:val="left"/>
      </w:pPr>
      <w:rPr>
        <w:rFonts w:ascii="Arial" w:eastAsia="Arial" w:hAnsi="Arial" w:cs="Arial" w:hint="default"/>
        <w:b/>
        <w:bCs/>
        <w:spacing w:val="0"/>
        <w:w w:val="99"/>
        <w:sz w:val="22"/>
        <w:szCs w:val="22"/>
      </w:rPr>
    </w:lvl>
    <w:lvl w:ilvl="1" w:tplc="EBA60888">
      <w:start w:val="1"/>
      <w:numFmt w:val="lowerLetter"/>
      <w:lvlText w:val="%2)"/>
      <w:lvlJc w:val="left"/>
      <w:pPr>
        <w:ind w:left="1617" w:hanging="274"/>
        <w:jc w:val="left"/>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0"/>
  </w:num>
  <w:num w:numId="4">
    <w:abstractNumId w:val="10"/>
  </w:num>
  <w:num w:numId="5">
    <w:abstractNumId w:val="13"/>
  </w:num>
  <w:num w:numId="6">
    <w:abstractNumId w:val="7"/>
  </w:num>
  <w:num w:numId="7">
    <w:abstractNumId w:val="5"/>
  </w:num>
  <w:num w:numId="8">
    <w:abstractNumId w:val="2"/>
  </w:num>
  <w:num w:numId="9">
    <w:abstractNumId w:val="4"/>
  </w:num>
  <w:num w:numId="10">
    <w:abstractNumId w:val="9"/>
  </w:num>
  <w:num w:numId="11">
    <w:abstractNumId w:val="11"/>
  </w:num>
  <w:num w:numId="12">
    <w:abstractNumId w:val="8"/>
  </w:num>
  <w:num w:numId="13">
    <w:abstractNumId w:val="12"/>
  </w:num>
  <w:num w:numId="14">
    <w:abstractNumId w:val="14"/>
  </w:num>
  <w:num w:numId="15">
    <w:abstractNumId w:val="1"/>
  </w:num>
  <w:num w:numId="16">
    <w:abstractNumId w:val="16"/>
  </w:num>
  <w:num w:numId="17">
    <w:abstractNumId w:val="15"/>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19"/>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6029"/>
    <w:rsid w:val="00016935"/>
    <w:rsid w:val="0001695E"/>
    <w:rsid w:val="00016C0B"/>
    <w:rsid w:val="00016E88"/>
    <w:rsid w:val="000174F5"/>
    <w:rsid w:val="00017FD6"/>
    <w:rsid w:val="00020680"/>
    <w:rsid w:val="00020D86"/>
    <w:rsid w:val="00021249"/>
    <w:rsid w:val="00021989"/>
    <w:rsid w:val="00021B04"/>
    <w:rsid w:val="00021C5F"/>
    <w:rsid w:val="00022076"/>
    <w:rsid w:val="000224C3"/>
    <w:rsid w:val="000228DE"/>
    <w:rsid w:val="00022A5E"/>
    <w:rsid w:val="00022BBC"/>
    <w:rsid w:val="00023F33"/>
    <w:rsid w:val="00024074"/>
    <w:rsid w:val="00024545"/>
    <w:rsid w:val="00025BEB"/>
    <w:rsid w:val="000262A2"/>
    <w:rsid w:val="000264DD"/>
    <w:rsid w:val="00026524"/>
    <w:rsid w:val="000268DB"/>
    <w:rsid w:val="00026C11"/>
    <w:rsid w:val="000306D4"/>
    <w:rsid w:val="00030BAF"/>
    <w:rsid w:val="00031A2E"/>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36A"/>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684A"/>
    <w:rsid w:val="00067B5A"/>
    <w:rsid w:val="00070248"/>
    <w:rsid w:val="00070777"/>
    <w:rsid w:val="00070AA4"/>
    <w:rsid w:val="00070FFE"/>
    <w:rsid w:val="00071C6F"/>
    <w:rsid w:val="00071E8C"/>
    <w:rsid w:val="00071F15"/>
    <w:rsid w:val="000728B9"/>
    <w:rsid w:val="00072BD5"/>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3F5"/>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AFD"/>
    <w:rsid w:val="000A335C"/>
    <w:rsid w:val="000A33D9"/>
    <w:rsid w:val="000A33F5"/>
    <w:rsid w:val="000A5540"/>
    <w:rsid w:val="000A578F"/>
    <w:rsid w:val="000A58B5"/>
    <w:rsid w:val="000A5D36"/>
    <w:rsid w:val="000A5FA8"/>
    <w:rsid w:val="000A681C"/>
    <w:rsid w:val="000A6C87"/>
    <w:rsid w:val="000A6CAE"/>
    <w:rsid w:val="000A7642"/>
    <w:rsid w:val="000B01A0"/>
    <w:rsid w:val="000B0351"/>
    <w:rsid w:val="000B03B9"/>
    <w:rsid w:val="000B0431"/>
    <w:rsid w:val="000B05FA"/>
    <w:rsid w:val="000B180C"/>
    <w:rsid w:val="000B1A06"/>
    <w:rsid w:val="000B1F22"/>
    <w:rsid w:val="000B2866"/>
    <w:rsid w:val="000B2D64"/>
    <w:rsid w:val="000B31B3"/>
    <w:rsid w:val="000B35EE"/>
    <w:rsid w:val="000B36E5"/>
    <w:rsid w:val="000B39C8"/>
    <w:rsid w:val="000B3B3B"/>
    <w:rsid w:val="000B3C2C"/>
    <w:rsid w:val="000B3DC1"/>
    <w:rsid w:val="000B40FA"/>
    <w:rsid w:val="000B4699"/>
    <w:rsid w:val="000B5281"/>
    <w:rsid w:val="000B5773"/>
    <w:rsid w:val="000B584E"/>
    <w:rsid w:val="000B5EC8"/>
    <w:rsid w:val="000B5FE3"/>
    <w:rsid w:val="000B6295"/>
    <w:rsid w:val="000B674B"/>
    <w:rsid w:val="000B6B86"/>
    <w:rsid w:val="000B6EF2"/>
    <w:rsid w:val="000B71FE"/>
    <w:rsid w:val="000B77B4"/>
    <w:rsid w:val="000B7A3A"/>
    <w:rsid w:val="000C02A9"/>
    <w:rsid w:val="000C0448"/>
    <w:rsid w:val="000C0569"/>
    <w:rsid w:val="000C0CA2"/>
    <w:rsid w:val="000C0D10"/>
    <w:rsid w:val="000C1E6B"/>
    <w:rsid w:val="000C20D9"/>
    <w:rsid w:val="000C2192"/>
    <w:rsid w:val="000C238B"/>
    <w:rsid w:val="000C2764"/>
    <w:rsid w:val="000C3DC9"/>
    <w:rsid w:val="000C3F73"/>
    <w:rsid w:val="000C40E3"/>
    <w:rsid w:val="000C4139"/>
    <w:rsid w:val="000C41F2"/>
    <w:rsid w:val="000C46F4"/>
    <w:rsid w:val="000C47B5"/>
    <w:rsid w:val="000C4974"/>
    <w:rsid w:val="000C4CE3"/>
    <w:rsid w:val="000C5414"/>
    <w:rsid w:val="000C5BCE"/>
    <w:rsid w:val="000C5DC1"/>
    <w:rsid w:val="000C6670"/>
    <w:rsid w:val="000C6E16"/>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5F9"/>
    <w:rsid w:val="000E07D9"/>
    <w:rsid w:val="000E0CD7"/>
    <w:rsid w:val="000E1E0D"/>
    <w:rsid w:val="000E1F95"/>
    <w:rsid w:val="000E2C0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A84"/>
    <w:rsid w:val="000F4B96"/>
    <w:rsid w:val="000F50E8"/>
    <w:rsid w:val="000F54B0"/>
    <w:rsid w:val="000F5C41"/>
    <w:rsid w:val="000F5DE0"/>
    <w:rsid w:val="000F62C3"/>
    <w:rsid w:val="000F733C"/>
    <w:rsid w:val="000F75AF"/>
    <w:rsid w:val="000F77DE"/>
    <w:rsid w:val="001002F5"/>
    <w:rsid w:val="001005F9"/>
    <w:rsid w:val="0010116B"/>
    <w:rsid w:val="001014A6"/>
    <w:rsid w:val="001019F2"/>
    <w:rsid w:val="00101B29"/>
    <w:rsid w:val="001025E5"/>
    <w:rsid w:val="00102AFD"/>
    <w:rsid w:val="00102BE9"/>
    <w:rsid w:val="001039D9"/>
    <w:rsid w:val="001041F6"/>
    <w:rsid w:val="00104B6A"/>
    <w:rsid w:val="00104C8A"/>
    <w:rsid w:val="0010644A"/>
    <w:rsid w:val="001066F1"/>
    <w:rsid w:val="00107169"/>
    <w:rsid w:val="0010719A"/>
    <w:rsid w:val="00107F30"/>
    <w:rsid w:val="001108F3"/>
    <w:rsid w:val="00110A5C"/>
    <w:rsid w:val="00110B09"/>
    <w:rsid w:val="00110C32"/>
    <w:rsid w:val="001112DF"/>
    <w:rsid w:val="00111BFC"/>
    <w:rsid w:val="00111CBB"/>
    <w:rsid w:val="0011210D"/>
    <w:rsid w:val="00112765"/>
    <w:rsid w:val="00112BF7"/>
    <w:rsid w:val="00113361"/>
    <w:rsid w:val="00113A46"/>
    <w:rsid w:val="00114AC5"/>
    <w:rsid w:val="00114B1A"/>
    <w:rsid w:val="001152F0"/>
    <w:rsid w:val="00115E6C"/>
    <w:rsid w:val="001162E0"/>
    <w:rsid w:val="00116579"/>
    <w:rsid w:val="0011786C"/>
    <w:rsid w:val="0012160D"/>
    <w:rsid w:val="00121DE8"/>
    <w:rsid w:val="00121E33"/>
    <w:rsid w:val="00121FC7"/>
    <w:rsid w:val="001223CC"/>
    <w:rsid w:val="00122F5E"/>
    <w:rsid w:val="001237B4"/>
    <w:rsid w:val="001239B6"/>
    <w:rsid w:val="00123E38"/>
    <w:rsid w:val="001244EC"/>
    <w:rsid w:val="00124D98"/>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4B6D"/>
    <w:rsid w:val="00135132"/>
    <w:rsid w:val="0013555E"/>
    <w:rsid w:val="00135B0C"/>
    <w:rsid w:val="00136897"/>
    <w:rsid w:val="0013695E"/>
    <w:rsid w:val="00136E9B"/>
    <w:rsid w:val="00136FB8"/>
    <w:rsid w:val="00137C86"/>
    <w:rsid w:val="00137D0A"/>
    <w:rsid w:val="0014043C"/>
    <w:rsid w:val="00140D7E"/>
    <w:rsid w:val="00141CA7"/>
    <w:rsid w:val="00142282"/>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2F4"/>
    <w:rsid w:val="00154490"/>
    <w:rsid w:val="0015554B"/>
    <w:rsid w:val="00156103"/>
    <w:rsid w:val="00156250"/>
    <w:rsid w:val="00156F22"/>
    <w:rsid w:val="001570E1"/>
    <w:rsid w:val="001608BB"/>
    <w:rsid w:val="00161661"/>
    <w:rsid w:val="0016171F"/>
    <w:rsid w:val="00161765"/>
    <w:rsid w:val="00161C87"/>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6F9"/>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076"/>
    <w:rsid w:val="001B7A7B"/>
    <w:rsid w:val="001B7EF3"/>
    <w:rsid w:val="001C0151"/>
    <w:rsid w:val="001C0C36"/>
    <w:rsid w:val="001C100F"/>
    <w:rsid w:val="001C1402"/>
    <w:rsid w:val="001C162D"/>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2EC"/>
    <w:rsid w:val="001D1E29"/>
    <w:rsid w:val="001D2441"/>
    <w:rsid w:val="001D31A6"/>
    <w:rsid w:val="001D3B81"/>
    <w:rsid w:val="001D40CC"/>
    <w:rsid w:val="001D4CCD"/>
    <w:rsid w:val="001D4D61"/>
    <w:rsid w:val="001D4D8C"/>
    <w:rsid w:val="001D5282"/>
    <w:rsid w:val="001D529D"/>
    <w:rsid w:val="001D577C"/>
    <w:rsid w:val="001D598A"/>
    <w:rsid w:val="001D694C"/>
    <w:rsid w:val="001D754A"/>
    <w:rsid w:val="001E1040"/>
    <w:rsid w:val="001E2515"/>
    <w:rsid w:val="001E25CF"/>
    <w:rsid w:val="001E288A"/>
    <w:rsid w:val="001E2A02"/>
    <w:rsid w:val="001E2B84"/>
    <w:rsid w:val="001E308B"/>
    <w:rsid w:val="001E338B"/>
    <w:rsid w:val="001E3B11"/>
    <w:rsid w:val="001E4C02"/>
    <w:rsid w:val="001E5A09"/>
    <w:rsid w:val="001E5A60"/>
    <w:rsid w:val="001E65E8"/>
    <w:rsid w:val="001E6AE5"/>
    <w:rsid w:val="001E6BD8"/>
    <w:rsid w:val="001E7020"/>
    <w:rsid w:val="001E71FD"/>
    <w:rsid w:val="001E77A9"/>
    <w:rsid w:val="001E7BD1"/>
    <w:rsid w:val="001F06CA"/>
    <w:rsid w:val="001F2154"/>
    <w:rsid w:val="001F287C"/>
    <w:rsid w:val="001F2D73"/>
    <w:rsid w:val="001F41BC"/>
    <w:rsid w:val="001F4F6A"/>
    <w:rsid w:val="001F5050"/>
    <w:rsid w:val="001F625A"/>
    <w:rsid w:val="001F6725"/>
    <w:rsid w:val="001F6B28"/>
    <w:rsid w:val="001F6C56"/>
    <w:rsid w:val="001F72DF"/>
    <w:rsid w:val="001F77D0"/>
    <w:rsid w:val="002010A9"/>
    <w:rsid w:val="0020153D"/>
    <w:rsid w:val="00201769"/>
    <w:rsid w:val="00201E2C"/>
    <w:rsid w:val="0020247E"/>
    <w:rsid w:val="0020253E"/>
    <w:rsid w:val="002025FD"/>
    <w:rsid w:val="00202785"/>
    <w:rsid w:val="002031DE"/>
    <w:rsid w:val="00203FD3"/>
    <w:rsid w:val="002046CD"/>
    <w:rsid w:val="00204817"/>
    <w:rsid w:val="00205A55"/>
    <w:rsid w:val="00206222"/>
    <w:rsid w:val="0020694D"/>
    <w:rsid w:val="00206B99"/>
    <w:rsid w:val="002073D2"/>
    <w:rsid w:val="002078AA"/>
    <w:rsid w:val="00210261"/>
    <w:rsid w:val="0021074F"/>
    <w:rsid w:val="0021104B"/>
    <w:rsid w:val="002111AC"/>
    <w:rsid w:val="0021188E"/>
    <w:rsid w:val="00212E08"/>
    <w:rsid w:val="0021302A"/>
    <w:rsid w:val="00213783"/>
    <w:rsid w:val="00213E18"/>
    <w:rsid w:val="00214685"/>
    <w:rsid w:val="002147E4"/>
    <w:rsid w:val="00214CE8"/>
    <w:rsid w:val="00214E8E"/>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7445"/>
    <w:rsid w:val="00227471"/>
    <w:rsid w:val="00230758"/>
    <w:rsid w:val="00230D10"/>
    <w:rsid w:val="00231036"/>
    <w:rsid w:val="00232D7F"/>
    <w:rsid w:val="002334BA"/>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6A3"/>
    <w:rsid w:val="00250E2D"/>
    <w:rsid w:val="002514F5"/>
    <w:rsid w:val="0025251A"/>
    <w:rsid w:val="00252528"/>
    <w:rsid w:val="00252959"/>
    <w:rsid w:val="002530F3"/>
    <w:rsid w:val="00253130"/>
    <w:rsid w:val="00253A1C"/>
    <w:rsid w:val="00253A49"/>
    <w:rsid w:val="00253AF8"/>
    <w:rsid w:val="002541B3"/>
    <w:rsid w:val="00255CAC"/>
    <w:rsid w:val="002560BB"/>
    <w:rsid w:val="00256B3C"/>
    <w:rsid w:val="00256E7D"/>
    <w:rsid w:val="00256F27"/>
    <w:rsid w:val="002576A9"/>
    <w:rsid w:val="00257816"/>
    <w:rsid w:val="00257C5E"/>
    <w:rsid w:val="00260433"/>
    <w:rsid w:val="002605BC"/>
    <w:rsid w:val="00260A0F"/>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6B04"/>
    <w:rsid w:val="00276D20"/>
    <w:rsid w:val="0027726A"/>
    <w:rsid w:val="002805AC"/>
    <w:rsid w:val="00280919"/>
    <w:rsid w:val="00281661"/>
    <w:rsid w:val="00282C81"/>
    <w:rsid w:val="00283B3F"/>
    <w:rsid w:val="002841EE"/>
    <w:rsid w:val="002844AF"/>
    <w:rsid w:val="00284891"/>
    <w:rsid w:val="00285B3A"/>
    <w:rsid w:val="00285C95"/>
    <w:rsid w:val="002861EA"/>
    <w:rsid w:val="00286C13"/>
    <w:rsid w:val="00286D80"/>
    <w:rsid w:val="002871FC"/>
    <w:rsid w:val="00287888"/>
    <w:rsid w:val="00290E56"/>
    <w:rsid w:val="00291333"/>
    <w:rsid w:val="00291341"/>
    <w:rsid w:val="00291746"/>
    <w:rsid w:val="00292110"/>
    <w:rsid w:val="002926B1"/>
    <w:rsid w:val="00292B32"/>
    <w:rsid w:val="00292CA5"/>
    <w:rsid w:val="00292FE3"/>
    <w:rsid w:val="00293B1D"/>
    <w:rsid w:val="00293B4E"/>
    <w:rsid w:val="00293E41"/>
    <w:rsid w:val="002953F9"/>
    <w:rsid w:val="00296748"/>
    <w:rsid w:val="00296B8C"/>
    <w:rsid w:val="0029713B"/>
    <w:rsid w:val="00297C79"/>
    <w:rsid w:val="002A0081"/>
    <w:rsid w:val="002A0713"/>
    <w:rsid w:val="002A18E6"/>
    <w:rsid w:val="002A1AAC"/>
    <w:rsid w:val="002A2975"/>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4C2C"/>
    <w:rsid w:val="002B55F5"/>
    <w:rsid w:val="002B5C09"/>
    <w:rsid w:val="002B5C82"/>
    <w:rsid w:val="002B5E81"/>
    <w:rsid w:val="002B6893"/>
    <w:rsid w:val="002B6B9D"/>
    <w:rsid w:val="002B6C19"/>
    <w:rsid w:val="002B6D0D"/>
    <w:rsid w:val="002B772D"/>
    <w:rsid w:val="002B79C4"/>
    <w:rsid w:val="002C00A5"/>
    <w:rsid w:val="002C01BF"/>
    <w:rsid w:val="002C06FE"/>
    <w:rsid w:val="002C2259"/>
    <w:rsid w:val="002C3470"/>
    <w:rsid w:val="002C348A"/>
    <w:rsid w:val="002C41D3"/>
    <w:rsid w:val="002C4419"/>
    <w:rsid w:val="002C4824"/>
    <w:rsid w:val="002C509D"/>
    <w:rsid w:val="002C515A"/>
    <w:rsid w:val="002C5535"/>
    <w:rsid w:val="002C5540"/>
    <w:rsid w:val="002C5D27"/>
    <w:rsid w:val="002C62F6"/>
    <w:rsid w:val="002C6CED"/>
    <w:rsid w:val="002C6F55"/>
    <w:rsid w:val="002C7856"/>
    <w:rsid w:val="002C7A5C"/>
    <w:rsid w:val="002C7B03"/>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0FB8"/>
    <w:rsid w:val="002E1666"/>
    <w:rsid w:val="002E2E15"/>
    <w:rsid w:val="002E3358"/>
    <w:rsid w:val="002E338A"/>
    <w:rsid w:val="002E3511"/>
    <w:rsid w:val="002E36B4"/>
    <w:rsid w:val="002E3777"/>
    <w:rsid w:val="002E3B43"/>
    <w:rsid w:val="002E3D1C"/>
    <w:rsid w:val="002E5953"/>
    <w:rsid w:val="002E5971"/>
    <w:rsid w:val="002E5EAB"/>
    <w:rsid w:val="002E6032"/>
    <w:rsid w:val="002E60D4"/>
    <w:rsid w:val="002E6CD8"/>
    <w:rsid w:val="002E773F"/>
    <w:rsid w:val="002E791E"/>
    <w:rsid w:val="002E7DE5"/>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484"/>
    <w:rsid w:val="002F77C3"/>
    <w:rsid w:val="00301CB4"/>
    <w:rsid w:val="00302462"/>
    <w:rsid w:val="003024A4"/>
    <w:rsid w:val="00302960"/>
    <w:rsid w:val="00302ABB"/>
    <w:rsid w:val="00302BBC"/>
    <w:rsid w:val="0030330D"/>
    <w:rsid w:val="003040E3"/>
    <w:rsid w:val="003044AB"/>
    <w:rsid w:val="0030470B"/>
    <w:rsid w:val="00304999"/>
    <w:rsid w:val="00304EC1"/>
    <w:rsid w:val="00304F25"/>
    <w:rsid w:val="003056B2"/>
    <w:rsid w:val="00305D48"/>
    <w:rsid w:val="003063D2"/>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03C"/>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28FE"/>
    <w:rsid w:val="00333962"/>
    <w:rsid w:val="00333B62"/>
    <w:rsid w:val="00333D4A"/>
    <w:rsid w:val="00333E45"/>
    <w:rsid w:val="003342D1"/>
    <w:rsid w:val="00334A65"/>
    <w:rsid w:val="00334D0D"/>
    <w:rsid w:val="0033606E"/>
    <w:rsid w:val="00336135"/>
    <w:rsid w:val="003364DB"/>
    <w:rsid w:val="00336A79"/>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6FDE"/>
    <w:rsid w:val="0036711C"/>
    <w:rsid w:val="00370629"/>
    <w:rsid w:val="003708D3"/>
    <w:rsid w:val="00371249"/>
    <w:rsid w:val="003726E1"/>
    <w:rsid w:val="00372BD4"/>
    <w:rsid w:val="00374012"/>
    <w:rsid w:val="003743D7"/>
    <w:rsid w:val="003749C0"/>
    <w:rsid w:val="00374C10"/>
    <w:rsid w:val="003750D6"/>
    <w:rsid w:val="00375120"/>
    <w:rsid w:val="003752B5"/>
    <w:rsid w:val="0037599C"/>
    <w:rsid w:val="00375FDD"/>
    <w:rsid w:val="0037725F"/>
    <w:rsid w:val="003804A7"/>
    <w:rsid w:val="00381DC3"/>
    <w:rsid w:val="0038228C"/>
    <w:rsid w:val="00382BDE"/>
    <w:rsid w:val="00383A00"/>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B7BF9"/>
    <w:rsid w:val="003C0293"/>
    <w:rsid w:val="003C0DF1"/>
    <w:rsid w:val="003C153D"/>
    <w:rsid w:val="003C1936"/>
    <w:rsid w:val="003C1AA8"/>
    <w:rsid w:val="003C24B0"/>
    <w:rsid w:val="003C268F"/>
    <w:rsid w:val="003C3104"/>
    <w:rsid w:val="003C32DC"/>
    <w:rsid w:val="003C32FC"/>
    <w:rsid w:val="003C3913"/>
    <w:rsid w:val="003C39CA"/>
    <w:rsid w:val="003C42AD"/>
    <w:rsid w:val="003C4C9F"/>
    <w:rsid w:val="003C517F"/>
    <w:rsid w:val="003C5C1D"/>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8C6"/>
    <w:rsid w:val="003D7E33"/>
    <w:rsid w:val="003E0C30"/>
    <w:rsid w:val="003E0F2A"/>
    <w:rsid w:val="003E1CD9"/>
    <w:rsid w:val="003E2CF8"/>
    <w:rsid w:val="003E3169"/>
    <w:rsid w:val="003E35FB"/>
    <w:rsid w:val="003E3999"/>
    <w:rsid w:val="003E3EDC"/>
    <w:rsid w:val="003E43BE"/>
    <w:rsid w:val="003E4A4E"/>
    <w:rsid w:val="003E504F"/>
    <w:rsid w:val="003E50ED"/>
    <w:rsid w:val="003E5231"/>
    <w:rsid w:val="003E55EE"/>
    <w:rsid w:val="003E5AF8"/>
    <w:rsid w:val="003E5B98"/>
    <w:rsid w:val="003E62FB"/>
    <w:rsid w:val="003E62FE"/>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313F"/>
    <w:rsid w:val="004032E2"/>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540D"/>
    <w:rsid w:val="0041584F"/>
    <w:rsid w:val="00415924"/>
    <w:rsid w:val="00415BCE"/>
    <w:rsid w:val="004165A7"/>
    <w:rsid w:val="00416B2C"/>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28E"/>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83"/>
    <w:rsid w:val="004502C5"/>
    <w:rsid w:val="00450460"/>
    <w:rsid w:val="004509CE"/>
    <w:rsid w:val="004515BE"/>
    <w:rsid w:val="00451858"/>
    <w:rsid w:val="00451E76"/>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2C40"/>
    <w:rsid w:val="004632D4"/>
    <w:rsid w:val="00463325"/>
    <w:rsid w:val="00463D48"/>
    <w:rsid w:val="00464148"/>
    <w:rsid w:val="00464338"/>
    <w:rsid w:val="004647B9"/>
    <w:rsid w:val="00464F06"/>
    <w:rsid w:val="004652B5"/>
    <w:rsid w:val="004652D5"/>
    <w:rsid w:val="00465BF5"/>
    <w:rsid w:val="00466042"/>
    <w:rsid w:val="004668E6"/>
    <w:rsid w:val="004673D5"/>
    <w:rsid w:val="004700B7"/>
    <w:rsid w:val="00470C14"/>
    <w:rsid w:val="004719DD"/>
    <w:rsid w:val="0047274B"/>
    <w:rsid w:val="00472B3D"/>
    <w:rsid w:val="00472D90"/>
    <w:rsid w:val="00473EB5"/>
    <w:rsid w:val="00473FEF"/>
    <w:rsid w:val="00474755"/>
    <w:rsid w:val="0047647A"/>
    <w:rsid w:val="004771E5"/>
    <w:rsid w:val="00477357"/>
    <w:rsid w:val="00477E07"/>
    <w:rsid w:val="00480A69"/>
    <w:rsid w:val="00480DE4"/>
    <w:rsid w:val="004813E0"/>
    <w:rsid w:val="00481CB9"/>
    <w:rsid w:val="004826CB"/>
    <w:rsid w:val="00483B0E"/>
    <w:rsid w:val="00484AE9"/>
    <w:rsid w:val="00485508"/>
    <w:rsid w:val="0048659E"/>
    <w:rsid w:val="00486775"/>
    <w:rsid w:val="004874A4"/>
    <w:rsid w:val="00487E66"/>
    <w:rsid w:val="00490701"/>
    <w:rsid w:val="00491E99"/>
    <w:rsid w:val="00492644"/>
    <w:rsid w:val="004929E7"/>
    <w:rsid w:val="0049318A"/>
    <w:rsid w:val="00493A5B"/>
    <w:rsid w:val="00494F0A"/>
    <w:rsid w:val="00495077"/>
    <w:rsid w:val="00495547"/>
    <w:rsid w:val="004961AD"/>
    <w:rsid w:val="00496339"/>
    <w:rsid w:val="004967A0"/>
    <w:rsid w:val="00496C40"/>
    <w:rsid w:val="00497059"/>
    <w:rsid w:val="00497082"/>
    <w:rsid w:val="004973EC"/>
    <w:rsid w:val="00497B15"/>
    <w:rsid w:val="004A0617"/>
    <w:rsid w:val="004A06B3"/>
    <w:rsid w:val="004A1A63"/>
    <w:rsid w:val="004A1C72"/>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3D3B"/>
    <w:rsid w:val="004B45E0"/>
    <w:rsid w:val="004B4654"/>
    <w:rsid w:val="004B531A"/>
    <w:rsid w:val="004B5540"/>
    <w:rsid w:val="004B5F62"/>
    <w:rsid w:val="004B6800"/>
    <w:rsid w:val="004B69CB"/>
    <w:rsid w:val="004B69E0"/>
    <w:rsid w:val="004B6B98"/>
    <w:rsid w:val="004B748E"/>
    <w:rsid w:val="004B7C5E"/>
    <w:rsid w:val="004C001D"/>
    <w:rsid w:val="004C05E4"/>
    <w:rsid w:val="004C1578"/>
    <w:rsid w:val="004C177D"/>
    <w:rsid w:val="004C1927"/>
    <w:rsid w:val="004C2276"/>
    <w:rsid w:val="004C2AC2"/>
    <w:rsid w:val="004C3A42"/>
    <w:rsid w:val="004C4262"/>
    <w:rsid w:val="004C4721"/>
    <w:rsid w:val="004C4788"/>
    <w:rsid w:val="004C4B13"/>
    <w:rsid w:val="004C4B5E"/>
    <w:rsid w:val="004C5064"/>
    <w:rsid w:val="004C513B"/>
    <w:rsid w:val="004C546F"/>
    <w:rsid w:val="004C54F2"/>
    <w:rsid w:val="004C579C"/>
    <w:rsid w:val="004C62A2"/>
    <w:rsid w:val="004C643F"/>
    <w:rsid w:val="004C6683"/>
    <w:rsid w:val="004C6A23"/>
    <w:rsid w:val="004C700B"/>
    <w:rsid w:val="004C715A"/>
    <w:rsid w:val="004C7CF3"/>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CB7"/>
    <w:rsid w:val="004E0DB7"/>
    <w:rsid w:val="004E13BA"/>
    <w:rsid w:val="004E1A6E"/>
    <w:rsid w:val="004E1B12"/>
    <w:rsid w:val="004E32FC"/>
    <w:rsid w:val="004E3E15"/>
    <w:rsid w:val="004E4A63"/>
    <w:rsid w:val="004E531A"/>
    <w:rsid w:val="004E6061"/>
    <w:rsid w:val="004E6502"/>
    <w:rsid w:val="004E68CA"/>
    <w:rsid w:val="004E6BE3"/>
    <w:rsid w:val="004E744E"/>
    <w:rsid w:val="004E7624"/>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571C"/>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7D1"/>
    <w:rsid w:val="00527F7B"/>
    <w:rsid w:val="005300DF"/>
    <w:rsid w:val="00530260"/>
    <w:rsid w:val="005308E1"/>
    <w:rsid w:val="00530D62"/>
    <w:rsid w:val="005318A4"/>
    <w:rsid w:val="00531B2A"/>
    <w:rsid w:val="00531B72"/>
    <w:rsid w:val="00531C8C"/>
    <w:rsid w:val="005324A4"/>
    <w:rsid w:val="00532D69"/>
    <w:rsid w:val="00532E56"/>
    <w:rsid w:val="00533B21"/>
    <w:rsid w:val="00533D34"/>
    <w:rsid w:val="00533EE1"/>
    <w:rsid w:val="00534169"/>
    <w:rsid w:val="005345BC"/>
    <w:rsid w:val="005348AB"/>
    <w:rsid w:val="00534D86"/>
    <w:rsid w:val="005369B2"/>
    <w:rsid w:val="0053715D"/>
    <w:rsid w:val="005371B1"/>
    <w:rsid w:val="00537700"/>
    <w:rsid w:val="00537BB3"/>
    <w:rsid w:val="00537DB4"/>
    <w:rsid w:val="00537E01"/>
    <w:rsid w:val="00540317"/>
    <w:rsid w:val="00540348"/>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010"/>
    <w:rsid w:val="0055451E"/>
    <w:rsid w:val="00554C70"/>
    <w:rsid w:val="0055538E"/>
    <w:rsid w:val="0055560D"/>
    <w:rsid w:val="0055566D"/>
    <w:rsid w:val="005557E1"/>
    <w:rsid w:val="005558DD"/>
    <w:rsid w:val="00555A41"/>
    <w:rsid w:val="0055695F"/>
    <w:rsid w:val="00556D72"/>
    <w:rsid w:val="005575FE"/>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B13"/>
    <w:rsid w:val="00576D1E"/>
    <w:rsid w:val="00577104"/>
    <w:rsid w:val="00577656"/>
    <w:rsid w:val="0057772B"/>
    <w:rsid w:val="00580176"/>
    <w:rsid w:val="005802AF"/>
    <w:rsid w:val="00581327"/>
    <w:rsid w:val="005817AB"/>
    <w:rsid w:val="00582644"/>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2F6E"/>
    <w:rsid w:val="00593333"/>
    <w:rsid w:val="005943E9"/>
    <w:rsid w:val="00595C75"/>
    <w:rsid w:val="005960D3"/>
    <w:rsid w:val="00596891"/>
    <w:rsid w:val="005969E2"/>
    <w:rsid w:val="005973A7"/>
    <w:rsid w:val="00597CB4"/>
    <w:rsid w:val="005A0825"/>
    <w:rsid w:val="005A09A3"/>
    <w:rsid w:val="005A0C08"/>
    <w:rsid w:val="005A1296"/>
    <w:rsid w:val="005A1FEE"/>
    <w:rsid w:val="005A273F"/>
    <w:rsid w:val="005A2830"/>
    <w:rsid w:val="005A355B"/>
    <w:rsid w:val="005A3583"/>
    <w:rsid w:val="005A4118"/>
    <w:rsid w:val="005A453F"/>
    <w:rsid w:val="005A493F"/>
    <w:rsid w:val="005A6273"/>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7A0"/>
    <w:rsid w:val="005C194D"/>
    <w:rsid w:val="005C21B5"/>
    <w:rsid w:val="005C3179"/>
    <w:rsid w:val="005C4435"/>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2B4"/>
    <w:rsid w:val="005D58F0"/>
    <w:rsid w:val="005D65FC"/>
    <w:rsid w:val="005D6747"/>
    <w:rsid w:val="005D6918"/>
    <w:rsid w:val="005D6C08"/>
    <w:rsid w:val="005E0424"/>
    <w:rsid w:val="005E08EE"/>
    <w:rsid w:val="005E16C2"/>
    <w:rsid w:val="005E2FE1"/>
    <w:rsid w:val="005E3A57"/>
    <w:rsid w:val="005E3BA2"/>
    <w:rsid w:val="005E40A8"/>
    <w:rsid w:val="005E5F15"/>
    <w:rsid w:val="005E7040"/>
    <w:rsid w:val="005E7897"/>
    <w:rsid w:val="005F0996"/>
    <w:rsid w:val="005F1394"/>
    <w:rsid w:val="005F156F"/>
    <w:rsid w:val="005F1C5A"/>
    <w:rsid w:val="005F1D9F"/>
    <w:rsid w:val="005F2179"/>
    <w:rsid w:val="005F2C77"/>
    <w:rsid w:val="005F2E7D"/>
    <w:rsid w:val="005F2F7D"/>
    <w:rsid w:val="005F45C2"/>
    <w:rsid w:val="005F49FB"/>
    <w:rsid w:val="005F4ECF"/>
    <w:rsid w:val="005F569A"/>
    <w:rsid w:val="005F6073"/>
    <w:rsid w:val="005F6196"/>
    <w:rsid w:val="005F61B4"/>
    <w:rsid w:val="005F6454"/>
    <w:rsid w:val="005F7754"/>
    <w:rsid w:val="005F7759"/>
    <w:rsid w:val="005F7852"/>
    <w:rsid w:val="0060041C"/>
    <w:rsid w:val="006012BD"/>
    <w:rsid w:val="00601553"/>
    <w:rsid w:val="00601C04"/>
    <w:rsid w:val="00601EE1"/>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930"/>
    <w:rsid w:val="00610C46"/>
    <w:rsid w:val="00610E57"/>
    <w:rsid w:val="006121DA"/>
    <w:rsid w:val="00612598"/>
    <w:rsid w:val="00613DB0"/>
    <w:rsid w:val="00614079"/>
    <w:rsid w:val="00614188"/>
    <w:rsid w:val="00614479"/>
    <w:rsid w:val="00615362"/>
    <w:rsid w:val="006157B6"/>
    <w:rsid w:val="00615A62"/>
    <w:rsid w:val="00615EBC"/>
    <w:rsid w:val="00616F1D"/>
    <w:rsid w:val="00616FA1"/>
    <w:rsid w:val="00617C77"/>
    <w:rsid w:val="00617E6C"/>
    <w:rsid w:val="0062006E"/>
    <w:rsid w:val="00620357"/>
    <w:rsid w:val="00620A08"/>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5793"/>
    <w:rsid w:val="00636401"/>
    <w:rsid w:val="00636905"/>
    <w:rsid w:val="00636A93"/>
    <w:rsid w:val="00636C00"/>
    <w:rsid w:val="006376CB"/>
    <w:rsid w:val="0063772A"/>
    <w:rsid w:val="006418C8"/>
    <w:rsid w:val="00641B47"/>
    <w:rsid w:val="006427D9"/>
    <w:rsid w:val="006429B9"/>
    <w:rsid w:val="00642BAE"/>
    <w:rsid w:val="00642CAD"/>
    <w:rsid w:val="00643498"/>
    <w:rsid w:val="00643D25"/>
    <w:rsid w:val="006448DB"/>
    <w:rsid w:val="00644C85"/>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335"/>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0919"/>
    <w:rsid w:val="00671338"/>
    <w:rsid w:val="00672CE0"/>
    <w:rsid w:val="00672F8D"/>
    <w:rsid w:val="006730DE"/>
    <w:rsid w:val="006730F3"/>
    <w:rsid w:val="00673A71"/>
    <w:rsid w:val="00673B33"/>
    <w:rsid w:val="006747AB"/>
    <w:rsid w:val="0067490D"/>
    <w:rsid w:val="00676465"/>
    <w:rsid w:val="0067702F"/>
    <w:rsid w:val="006775C4"/>
    <w:rsid w:val="00677944"/>
    <w:rsid w:val="0068056E"/>
    <w:rsid w:val="00680658"/>
    <w:rsid w:val="00681AC1"/>
    <w:rsid w:val="00681EE7"/>
    <w:rsid w:val="00682165"/>
    <w:rsid w:val="00682ADD"/>
    <w:rsid w:val="00683178"/>
    <w:rsid w:val="0068325D"/>
    <w:rsid w:val="00684F50"/>
    <w:rsid w:val="006855B8"/>
    <w:rsid w:val="00685785"/>
    <w:rsid w:val="006860F9"/>
    <w:rsid w:val="00686F6A"/>
    <w:rsid w:val="00687828"/>
    <w:rsid w:val="00687BEB"/>
    <w:rsid w:val="00691515"/>
    <w:rsid w:val="00691F4D"/>
    <w:rsid w:val="00692778"/>
    <w:rsid w:val="00692B2A"/>
    <w:rsid w:val="0069311E"/>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5EBA"/>
    <w:rsid w:val="006A61E5"/>
    <w:rsid w:val="006A654C"/>
    <w:rsid w:val="006A6B9A"/>
    <w:rsid w:val="006A7061"/>
    <w:rsid w:val="006A7721"/>
    <w:rsid w:val="006B0713"/>
    <w:rsid w:val="006B0A9C"/>
    <w:rsid w:val="006B0B08"/>
    <w:rsid w:val="006B10A8"/>
    <w:rsid w:val="006B10B6"/>
    <w:rsid w:val="006B1B86"/>
    <w:rsid w:val="006B208B"/>
    <w:rsid w:val="006B34ED"/>
    <w:rsid w:val="006B3C7A"/>
    <w:rsid w:val="006B454E"/>
    <w:rsid w:val="006B462B"/>
    <w:rsid w:val="006B46C9"/>
    <w:rsid w:val="006B4FD6"/>
    <w:rsid w:val="006B511B"/>
    <w:rsid w:val="006B52DF"/>
    <w:rsid w:val="006B5508"/>
    <w:rsid w:val="006B7267"/>
    <w:rsid w:val="006C08D0"/>
    <w:rsid w:val="006C1371"/>
    <w:rsid w:val="006C1F9E"/>
    <w:rsid w:val="006C2282"/>
    <w:rsid w:val="006C2F23"/>
    <w:rsid w:val="006C361D"/>
    <w:rsid w:val="006C3843"/>
    <w:rsid w:val="006C408C"/>
    <w:rsid w:val="006C44AE"/>
    <w:rsid w:val="006C456A"/>
    <w:rsid w:val="006C4B50"/>
    <w:rsid w:val="006C54AE"/>
    <w:rsid w:val="006C564D"/>
    <w:rsid w:val="006C6072"/>
    <w:rsid w:val="006C671F"/>
    <w:rsid w:val="006C6F3C"/>
    <w:rsid w:val="006C6FB7"/>
    <w:rsid w:val="006C7CE8"/>
    <w:rsid w:val="006D007C"/>
    <w:rsid w:val="006D06F5"/>
    <w:rsid w:val="006D07E9"/>
    <w:rsid w:val="006D120B"/>
    <w:rsid w:val="006D181A"/>
    <w:rsid w:val="006D1DB2"/>
    <w:rsid w:val="006D3FF8"/>
    <w:rsid w:val="006D428F"/>
    <w:rsid w:val="006D445A"/>
    <w:rsid w:val="006D48FA"/>
    <w:rsid w:val="006D4B8C"/>
    <w:rsid w:val="006D54E1"/>
    <w:rsid w:val="006D5A11"/>
    <w:rsid w:val="006D649E"/>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301"/>
    <w:rsid w:val="00702862"/>
    <w:rsid w:val="00702986"/>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B"/>
    <w:rsid w:val="0071287D"/>
    <w:rsid w:val="00712D45"/>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1DF2"/>
    <w:rsid w:val="0073212F"/>
    <w:rsid w:val="007324A9"/>
    <w:rsid w:val="007325FA"/>
    <w:rsid w:val="0073277B"/>
    <w:rsid w:val="007332CB"/>
    <w:rsid w:val="00734300"/>
    <w:rsid w:val="0073439D"/>
    <w:rsid w:val="007346D9"/>
    <w:rsid w:val="00734795"/>
    <w:rsid w:val="00736F71"/>
    <w:rsid w:val="007372A4"/>
    <w:rsid w:val="00737666"/>
    <w:rsid w:val="00740975"/>
    <w:rsid w:val="00740D93"/>
    <w:rsid w:val="00741A9E"/>
    <w:rsid w:val="007426D1"/>
    <w:rsid w:val="00743E50"/>
    <w:rsid w:val="00743F9C"/>
    <w:rsid w:val="00744BFA"/>
    <w:rsid w:val="00744DC2"/>
    <w:rsid w:val="00744E48"/>
    <w:rsid w:val="00744EED"/>
    <w:rsid w:val="00745D4E"/>
    <w:rsid w:val="00746015"/>
    <w:rsid w:val="00746730"/>
    <w:rsid w:val="00750525"/>
    <w:rsid w:val="007515FA"/>
    <w:rsid w:val="00751760"/>
    <w:rsid w:val="00751950"/>
    <w:rsid w:val="00752C85"/>
    <w:rsid w:val="00752CFC"/>
    <w:rsid w:val="00754C71"/>
    <w:rsid w:val="007558F5"/>
    <w:rsid w:val="007562AF"/>
    <w:rsid w:val="00756771"/>
    <w:rsid w:val="0075685D"/>
    <w:rsid w:val="00756A0B"/>
    <w:rsid w:val="00757070"/>
    <w:rsid w:val="0075716B"/>
    <w:rsid w:val="00757251"/>
    <w:rsid w:val="007573A2"/>
    <w:rsid w:val="00757BFC"/>
    <w:rsid w:val="00757FD7"/>
    <w:rsid w:val="00760108"/>
    <w:rsid w:val="00760AB6"/>
    <w:rsid w:val="00760DD6"/>
    <w:rsid w:val="00760E0C"/>
    <w:rsid w:val="00761447"/>
    <w:rsid w:val="0076245F"/>
    <w:rsid w:val="00762460"/>
    <w:rsid w:val="00762B99"/>
    <w:rsid w:val="00762D57"/>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69DE"/>
    <w:rsid w:val="00776EB5"/>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1A"/>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4CD"/>
    <w:rsid w:val="007B5EBB"/>
    <w:rsid w:val="007B65D2"/>
    <w:rsid w:val="007B6AD5"/>
    <w:rsid w:val="007B7753"/>
    <w:rsid w:val="007B7BF4"/>
    <w:rsid w:val="007B7EEA"/>
    <w:rsid w:val="007C04A2"/>
    <w:rsid w:val="007C055E"/>
    <w:rsid w:val="007C06F1"/>
    <w:rsid w:val="007C0DA0"/>
    <w:rsid w:val="007C1271"/>
    <w:rsid w:val="007C1584"/>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659E"/>
    <w:rsid w:val="007D72A8"/>
    <w:rsid w:val="007D7816"/>
    <w:rsid w:val="007E16A4"/>
    <w:rsid w:val="007E2481"/>
    <w:rsid w:val="007E3210"/>
    <w:rsid w:val="007E32FC"/>
    <w:rsid w:val="007E4266"/>
    <w:rsid w:val="007E4EA5"/>
    <w:rsid w:val="007E5A5C"/>
    <w:rsid w:val="007E6800"/>
    <w:rsid w:val="007E7A9C"/>
    <w:rsid w:val="007F0BA9"/>
    <w:rsid w:val="007F1283"/>
    <w:rsid w:val="007F14CC"/>
    <w:rsid w:val="007F17A3"/>
    <w:rsid w:val="007F1A1A"/>
    <w:rsid w:val="007F1ECE"/>
    <w:rsid w:val="007F2DD4"/>
    <w:rsid w:val="007F3272"/>
    <w:rsid w:val="007F35C6"/>
    <w:rsid w:val="007F3BF0"/>
    <w:rsid w:val="007F425D"/>
    <w:rsid w:val="007F4643"/>
    <w:rsid w:val="007F46BB"/>
    <w:rsid w:val="007F4946"/>
    <w:rsid w:val="007F4B42"/>
    <w:rsid w:val="007F56A4"/>
    <w:rsid w:val="007F5B11"/>
    <w:rsid w:val="007F65FB"/>
    <w:rsid w:val="007F6D98"/>
    <w:rsid w:val="007F7CB7"/>
    <w:rsid w:val="007F7F91"/>
    <w:rsid w:val="008013A0"/>
    <w:rsid w:val="00801A10"/>
    <w:rsid w:val="00801F35"/>
    <w:rsid w:val="00802152"/>
    <w:rsid w:val="00802565"/>
    <w:rsid w:val="00802621"/>
    <w:rsid w:val="0080322B"/>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020"/>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7A2"/>
    <w:rsid w:val="008309C8"/>
    <w:rsid w:val="008309F3"/>
    <w:rsid w:val="008312B3"/>
    <w:rsid w:val="0083287B"/>
    <w:rsid w:val="00832A83"/>
    <w:rsid w:val="00832D2B"/>
    <w:rsid w:val="00833114"/>
    <w:rsid w:val="00833301"/>
    <w:rsid w:val="008338FA"/>
    <w:rsid w:val="00833C26"/>
    <w:rsid w:val="008354E2"/>
    <w:rsid w:val="008357D2"/>
    <w:rsid w:val="00836350"/>
    <w:rsid w:val="008370CF"/>
    <w:rsid w:val="00837CEF"/>
    <w:rsid w:val="00840C89"/>
    <w:rsid w:val="0084114B"/>
    <w:rsid w:val="00842756"/>
    <w:rsid w:val="008430AD"/>
    <w:rsid w:val="008433AE"/>
    <w:rsid w:val="0084355F"/>
    <w:rsid w:val="00843D17"/>
    <w:rsid w:val="00844BA9"/>
    <w:rsid w:val="00846901"/>
    <w:rsid w:val="0084703C"/>
    <w:rsid w:val="008473A8"/>
    <w:rsid w:val="00847424"/>
    <w:rsid w:val="0084784B"/>
    <w:rsid w:val="00847B25"/>
    <w:rsid w:val="00850259"/>
    <w:rsid w:val="008504C0"/>
    <w:rsid w:val="008504C8"/>
    <w:rsid w:val="00851000"/>
    <w:rsid w:val="00851062"/>
    <w:rsid w:val="00851789"/>
    <w:rsid w:val="00854886"/>
    <w:rsid w:val="00855029"/>
    <w:rsid w:val="0085507C"/>
    <w:rsid w:val="0085563E"/>
    <w:rsid w:val="00856841"/>
    <w:rsid w:val="00857E00"/>
    <w:rsid w:val="008601DA"/>
    <w:rsid w:val="0086037F"/>
    <w:rsid w:val="00860509"/>
    <w:rsid w:val="00861653"/>
    <w:rsid w:val="00861978"/>
    <w:rsid w:val="008625C0"/>
    <w:rsid w:val="00863418"/>
    <w:rsid w:val="008634C5"/>
    <w:rsid w:val="00863FB1"/>
    <w:rsid w:val="00864F72"/>
    <w:rsid w:val="00865B42"/>
    <w:rsid w:val="00866DED"/>
    <w:rsid w:val="00866DF0"/>
    <w:rsid w:val="008672F5"/>
    <w:rsid w:val="00867AF1"/>
    <w:rsid w:val="0087028C"/>
    <w:rsid w:val="00870822"/>
    <w:rsid w:val="0087089C"/>
    <w:rsid w:val="008709B3"/>
    <w:rsid w:val="00870DB7"/>
    <w:rsid w:val="0087135B"/>
    <w:rsid w:val="00871CF9"/>
    <w:rsid w:val="008721B7"/>
    <w:rsid w:val="008728A9"/>
    <w:rsid w:val="00872D12"/>
    <w:rsid w:val="00873C58"/>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3B38"/>
    <w:rsid w:val="0088412E"/>
    <w:rsid w:val="00884613"/>
    <w:rsid w:val="00884F71"/>
    <w:rsid w:val="0088509D"/>
    <w:rsid w:val="00885A50"/>
    <w:rsid w:val="008866BD"/>
    <w:rsid w:val="00887311"/>
    <w:rsid w:val="00887B04"/>
    <w:rsid w:val="00890074"/>
    <w:rsid w:val="00890833"/>
    <w:rsid w:val="00890BC5"/>
    <w:rsid w:val="00890E9C"/>
    <w:rsid w:val="00891864"/>
    <w:rsid w:val="00892668"/>
    <w:rsid w:val="008927FE"/>
    <w:rsid w:val="00893B24"/>
    <w:rsid w:val="00893D21"/>
    <w:rsid w:val="00894002"/>
    <w:rsid w:val="008946EA"/>
    <w:rsid w:val="00894A6C"/>
    <w:rsid w:val="00894BC1"/>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491"/>
    <w:rsid w:val="008B0AD8"/>
    <w:rsid w:val="008B10AF"/>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3DA"/>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250D"/>
    <w:rsid w:val="008D32AD"/>
    <w:rsid w:val="008D32EF"/>
    <w:rsid w:val="008D3620"/>
    <w:rsid w:val="008D458F"/>
    <w:rsid w:val="008D52D9"/>
    <w:rsid w:val="008D6353"/>
    <w:rsid w:val="008D6772"/>
    <w:rsid w:val="008D7AC6"/>
    <w:rsid w:val="008D7AD1"/>
    <w:rsid w:val="008E02E6"/>
    <w:rsid w:val="008E08A8"/>
    <w:rsid w:val="008E0A7B"/>
    <w:rsid w:val="008E0B04"/>
    <w:rsid w:val="008E15B5"/>
    <w:rsid w:val="008E2B42"/>
    <w:rsid w:val="008E2E6D"/>
    <w:rsid w:val="008E350D"/>
    <w:rsid w:val="008E3B36"/>
    <w:rsid w:val="008E3CEC"/>
    <w:rsid w:val="008E415D"/>
    <w:rsid w:val="008E480F"/>
    <w:rsid w:val="008E4A67"/>
    <w:rsid w:val="008E77EB"/>
    <w:rsid w:val="008F0205"/>
    <w:rsid w:val="008F08D7"/>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59F"/>
    <w:rsid w:val="00902FFF"/>
    <w:rsid w:val="00903765"/>
    <w:rsid w:val="00903E8B"/>
    <w:rsid w:val="00903E8E"/>
    <w:rsid w:val="009046EB"/>
    <w:rsid w:val="00904997"/>
    <w:rsid w:val="00905300"/>
    <w:rsid w:val="00905D8A"/>
    <w:rsid w:val="009064F4"/>
    <w:rsid w:val="0090696C"/>
    <w:rsid w:val="00907C15"/>
    <w:rsid w:val="0091170B"/>
    <w:rsid w:val="00911817"/>
    <w:rsid w:val="00912D46"/>
    <w:rsid w:val="00912F68"/>
    <w:rsid w:val="009133A9"/>
    <w:rsid w:val="00913418"/>
    <w:rsid w:val="009137F9"/>
    <w:rsid w:val="0091394C"/>
    <w:rsid w:val="00913C08"/>
    <w:rsid w:val="00914FC9"/>
    <w:rsid w:val="00915282"/>
    <w:rsid w:val="0091567A"/>
    <w:rsid w:val="009168E6"/>
    <w:rsid w:val="00917072"/>
    <w:rsid w:val="00920287"/>
    <w:rsid w:val="00920947"/>
    <w:rsid w:val="0092099A"/>
    <w:rsid w:val="00920C90"/>
    <w:rsid w:val="00921C95"/>
    <w:rsid w:val="00921E9D"/>
    <w:rsid w:val="009220E0"/>
    <w:rsid w:val="0092244D"/>
    <w:rsid w:val="00922FD0"/>
    <w:rsid w:val="0092383C"/>
    <w:rsid w:val="00923E83"/>
    <w:rsid w:val="00923FD8"/>
    <w:rsid w:val="00924E04"/>
    <w:rsid w:val="009250CB"/>
    <w:rsid w:val="00926AC7"/>
    <w:rsid w:val="00926FCD"/>
    <w:rsid w:val="00927607"/>
    <w:rsid w:val="00927C48"/>
    <w:rsid w:val="00930FB7"/>
    <w:rsid w:val="00931D14"/>
    <w:rsid w:val="009322BE"/>
    <w:rsid w:val="00932FC8"/>
    <w:rsid w:val="00933060"/>
    <w:rsid w:val="00933673"/>
    <w:rsid w:val="00934188"/>
    <w:rsid w:val="00934282"/>
    <w:rsid w:val="00934357"/>
    <w:rsid w:val="00934508"/>
    <w:rsid w:val="00934719"/>
    <w:rsid w:val="00934B4F"/>
    <w:rsid w:val="00935C0C"/>
    <w:rsid w:val="00936065"/>
    <w:rsid w:val="00936747"/>
    <w:rsid w:val="00937A05"/>
    <w:rsid w:val="00937A28"/>
    <w:rsid w:val="00937B14"/>
    <w:rsid w:val="00937D05"/>
    <w:rsid w:val="00937EC3"/>
    <w:rsid w:val="009401E4"/>
    <w:rsid w:val="0094044A"/>
    <w:rsid w:val="00940C5D"/>
    <w:rsid w:val="00941603"/>
    <w:rsid w:val="00941839"/>
    <w:rsid w:val="0094190F"/>
    <w:rsid w:val="00941D65"/>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53F"/>
    <w:rsid w:val="009629EE"/>
    <w:rsid w:val="0096309B"/>
    <w:rsid w:val="00963492"/>
    <w:rsid w:val="00964A87"/>
    <w:rsid w:val="00964CE3"/>
    <w:rsid w:val="00965204"/>
    <w:rsid w:val="00965931"/>
    <w:rsid w:val="00965DB7"/>
    <w:rsid w:val="009663A9"/>
    <w:rsid w:val="009665F0"/>
    <w:rsid w:val="00966765"/>
    <w:rsid w:val="00966C28"/>
    <w:rsid w:val="00967E10"/>
    <w:rsid w:val="009700BB"/>
    <w:rsid w:val="00970763"/>
    <w:rsid w:val="00971321"/>
    <w:rsid w:val="00972AC0"/>
    <w:rsid w:val="00972B61"/>
    <w:rsid w:val="009730F2"/>
    <w:rsid w:val="0097405A"/>
    <w:rsid w:val="00974250"/>
    <w:rsid w:val="00974F50"/>
    <w:rsid w:val="009756EC"/>
    <w:rsid w:val="009757EE"/>
    <w:rsid w:val="0097584C"/>
    <w:rsid w:val="00976FCC"/>
    <w:rsid w:val="0097768E"/>
    <w:rsid w:val="009818A2"/>
    <w:rsid w:val="00981ACC"/>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7BC"/>
    <w:rsid w:val="00993E7E"/>
    <w:rsid w:val="0099690A"/>
    <w:rsid w:val="00997136"/>
    <w:rsid w:val="009971A7"/>
    <w:rsid w:val="009978EC"/>
    <w:rsid w:val="009A2087"/>
    <w:rsid w:val="009A33BE"/>
    <w:rsid w:val="009A3F67"/>
    <w:rsid w:val="009A52F5"/>
    <w:rsid w:val="009A5F7B"/>
    <w:rsid w:val="009A606B"/>
    <w:rsid w:val="009A6EFC"/>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BDB"/>
    <w:rsid w:val="009B6D2C"/>
    <w:rsid w:val="009C0461"/>
    <w:rsid w:val="009C16E5"/>
    <w:rsid w:val="009C2391"/>
    <w:rsid w:val="009C24D1"/>
    <w:rsid w:val="009C3841"/>
    <w:rsid w:val="009C53A3"/>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1D3F"/>
    <w:rsid w:val="009E2B95"/>
    <w:rsid w:val="009E2F5D"/>
    <w:rsid w:val="009E34FA"/>
    <w:rsid w:val="009E3D69"/>
    <w:rsid w:val="009E3DB9"/>
    <w:rsid w:val="009E4B0C"/>
    <w:rsid w:val="009E4B72"/>
    <w:rsid w:val="009E545A"/>
    <w:rsid w:val="009E592E"/>
    <w:rsid w:val="009E5DAA"/>
    <w:rsid w:val="009E646B"/>
    <w:rsid w:val="009E7B07"/>
    <w:rsid w:val="009E7D8D"/>
    <w:rsid w:val="009E7FE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8C4"/>
    <w:rsid w:val="00A03CB6"/>
    <w:rsid w:val="00A03CB7"/>
    <w:rsid w:val="00A0405D"/>
    <w:rsid w:val="00A04078"/>
    <w:rsid w:val="00A040CB"/>
    <w:rsid w:val="00A041FD"/>
    <w:rsid w:val="00A0428C"/>
    <w:rsid w:val="00A045DB"/>
    <w:rsid w:val="00A04848"/>
    <w:rsid w:val="00A04D30"/>
    <w:rsid w:val="00A04D47"/>
    <w:rsid w:val="00A06586"/>
    <w:rsid w:val="00A06A2F"/>
    <w:rsid w:val="00A06D1F"/>
    <w:rsid w:val="00A06F57"/>
    <w:rsid w:val="00A06FB2"/>
    <w:rsid w:val="00A073BA"/>
    <w:rsid w:val="00A07A56"/>
    <w:rsid w:val="00A1031F"/>
    <w:rsid w:val="00A106DC"/>
    <w:rsid w:val="00A10D42"/>
    <w:rsid w:val="00A1186C"/>
    <w:rsid w:val="00A11F47"/>
    <w:rsid w:val="00A12661"/>
    <w:rsid w:val="00A126EA"/>
    <w:rsid w:val="00A12D31"/>
    <w:rsid w:val="00A12F8B"/>
    <w:rsid w:val="00A13C0F"/>
    <w:rsid w:val="00A161DE"/>
    <w:rsid w:val="00A164A6"/>
    <w:rsid w:val="00A165FE"/>
    <w:rsid w:val="00A16EFC"/>
    <w:rsid w:val="00A17A7F"/>
    <w:rsid w:val="00A204FC"/>
    <w:rsid w:val="00A20FD0"/>
    <w:rsid w:val="00A21357"/>
    <w:rsid w:val="00A215C1"/>
    <w:rsid w:val="00A21B13"/>
    <w:rsid w:val="00A220A6"/>
    <w:rsid w:val="00A22381"/>
    <w:rsid w:val="00A23061"/>
    <w:rsid w:val="00A23D23"/>
    <w:rsid w:val="00A243B5"/>
    <w:rsid w:val="00A24862"/>
    <w:rsid w:val="00A24A17"/>
    <w:rsid w:val="00A24B73"/>
    <w:rsid w:val="00A25697"/>
    <w:rsid w:val="00A257A4"/>
    <w:rsid w:val="00A258BB"/>
    <w:rsid w:val="00A25DBC"/>
    <w:rsid w:val="00A26FD9"/>
    <w:rsid w:val="00A27138"/>
    <w:rsid w:val="00A27F7B"/>
    <w:rsid w:val="00A30789"/>
    <w:rsid w:val="00A30D30"/>
    <w:rsid w:val="00A30D67"/>
    <w:rsid w:val="00A31158"/>
    <w:rsid w:val="00A3163A"/>
    <w:rsid w:val="00A31944"/>
    <w:rsid w:val="00A3215A"/>
    <w:rsid w:val="00A32881"/>
    <w:rsid w:val="00A33546"/>
    <w:rsid w:val="00A3359F"/>
    <w:rsid w:val="00A33F3B"/>
    <w:rsid w:val="00A340D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1BE0"/>
    <w:rsid w:val="00A5203E"/>
    <w:rsid w:val="00A52320"/>
    <w:rsid w:val="00A52762"/>
    <w:rsid w:val="00A537AD"/>
    <w:rsid w:val="00A54A2D"/>
    <w:rsid w:val="00A54AAC"/>
    <w:rsid w:val="00A55915"/>
    <w:rsid w:val="00A55A68"/>
    <w:rsid w:val="00A56094"/>
    <w:rsid w:val="00A567DB"/>
    <w:rsid w:val="00A5698E"/>
    <w:rsid w:val="00A56A28"/>
    <w:rsid w:val="00A56B70"/>
    <w:rsid w:val="00A575B4"/>
    <w:rsid w:val="00A608CD"/>
    <w:rsid w:val="00A612E9"/>
    <w:rsid w:val="00A62375"/>
    <w:rsid w:val="00A62920"/>
    <w:rsid w:val="00A62EFE"/>
    <w:rsid w:val="00A64280"/>
    <w:rsid w:val="00A64C7D"/>
    <w:rsid w:val="00A64E0F"/>
    <w:rsid w:val="00A654A2"/>
    <w:rsid w:val="00A654DF"/>
    <w:rsid w:val="00A655E9"/>
    <w:rsid w:val="00A66CB2"/>
    <w:rsid w:val="00A674BA"/>
    <w:rsid w:val="00A703F5"/>
    <w:rsid w:val="00A71119"/>
    <w:rsid w:val="00A712EF"/>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B80"/>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15B5"/>
    <w:rsid w:val="00A927DB"/>
    <w:rsid w:val="00A92C9A"/>
    <w:rsid w:val="00A93289"/>
    <w:rsid w:val="00A9370A"/>
    <w:rsid w:val="00A937A3"/>
    <w:rsid w:val="00A94E2C"/>
    <w:rsid w:val="00A94F2D"/>
    <w:rsid w:val="00A95D1E"/>
    <w:rsid w:val="00A95DD5"/>
    <w:rsid w:val="00A96022"/>
    <w:rsid w:val="00A966F4"/>
    <w:rsid w:val="00A96770"/>
    <w:rsid w:val="00A9785A"/>
    <w:rsid w:val="00A97932"/>
    <w:rsid w:val="00AA0197"/>
    <w:rsid w:val="00AA029D"/>
    <w:rsid w:val="00AA038B"/>
    <w:rsid w:val="00AA11A2"/>
    <w:rsid w:val="00AA11C5"/>
    <w:rsid w:val="00AA19F1"/>
    <w:rsid w:val="00AA1AD3"/>
    <w:rsid w:val="00AA20E4"/>
    <w:rsid w:val="00AA221F"/>
    <w:rsid w:val="00AA2C0B"/>
    <w:rsid w:val="00AA2CA6"/>
    <w:rsid w:val="00AA3786"/>
    <w:rsid w:val="00AA38B9"/>
    <w:rsid w:val="00AA438D"/>
    <w:rsid w:val="00AA49D8"/>
    <w:rsid w:val="00AA55E0"/>
    <w:rsid w:val="00AA5BC8"/>
    <w:rsid w:val="00AA61B7"/>
    <w:rsid w:val="00AA689B"/>
    <w:rsid w:val="00AA7023"/>
    <w:rsid w:val="00AA7B8E"/>
    <w:rsid w:val="00AB00F1"/>
    <w:rsid w:val="00AB0CE7"/>
    <w:rsid w:val="00AB11B8"/>
    <w:rsid w:val="00AB203A"/>
    <w:rsid w:val="00AB22DC"/>
    <w:rsid w:val="00AB2EF3"/>
    <w:rsid w:val="00AB3569"/>
    <w:rsid w:val="00AB410D"/>
    <w:rsid w:val="00AB45BF"/>
    <w:rsid w:val="00AB511E"/>
    <w:rsid w:val="00AB51AB"/>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4F33"/>
    <w:rsid w:val="00AF52D4"/>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667E"/>
    <w:rsid w:val="00B07259"/>
    <w:rsid w:val="00B0768C"/>
    <w:rsid w:val="00B10264"/>
    <w:rsid w:val="00B11F89"/>
    <w:rsid w:val="00B1212B"/>
    <w:rsid w:val="00B125A0"/>
    <w:rsid w:val="00B1315E"/>
    <w:rsid w:val="00B13177"/>
    <w:rsid w:val="00B13449"/>
    <w:rsid w:val="00B13CAC"/>
    <w:rsid w:val="00B13E8D"/>
    <w:rsid w:val="00B148CC"/>
    <w:rsid w:val="00B149CF"/>
    <w:rsid w:val="00B15178"/>
    <w:rsid w:val="00B15852"/>
    <w:rsid w:val="00B161B4"/>
    <w:rsid w:val="00B16887"/>
    <w:rsid w:val="00B176C8"/>
    <w:rsid w:val="00B20379"/>
    <w:rsid w:val="00B2074B"/>
    <w:rsid w:val="00B211BD"/>
    <w:rsid w:val="00B21544"/>
    <w:rsid w:val="00B217FF"/>
    <w:rsid w:val="00B21AB1"/>
    <w:rsid w:val="00B225D8"/>
    <w:rsid w:val="00B22717"/>
    <w:rsid w:val="00B228FA"/>
    <w:rsid w:val="00B22CEF"/>
    <w:rsid w:val="00B2361C"/>
    <w:rsid w:val="00B23719"/>
    <w:rsid w:val="00B23A5D"/>
    <w:rsid w:val="00B23D6D"/>
    <w:rsid w:val="00B2459C"/>
    <w:rsid w:val="00B24D6B"/>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49"/>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AF9"/>
    <w:rsid w:val="00B56F11"/>
    <w:rsid w:val="00B60175"/>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281"/>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03E"/>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2A9"/>
    <w:rsid w:val="00BB063C"/>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0E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0D37"/>
    <w:rsid w:val="00C013E9"/>
    <w:rsid w:val="00C01536"/>
    <w:rsid w:val="00C0185C"/>
    <w:rsid w:val="00C01AE5"/>
    <w:rsid w:val="00C0372A"/>
    <w:rsid w:val="00C045DA"/>
    <w:rsid w:val="00C045E3"/>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1F49"/>
    <w:rsid w:val="00C1296A"/>
    <w:rsid w:val="00C13DDF"/>
    <w:rsid w:val="00C13E95"/>
    <w:rsid w:val="00C14A18"/>
    <w:rsid w:val="00C14AFA"/>
    <w:rsid w:val="00C14B07"/>
    <w:rsid w:val="00C14BF5"/>
    <w:rsid w:val="00C14D5F"/>
    <w:rsid w:val="00C150CD"/>
    <w:rsid w:val="00C15877"/>
    <w:rsid w:val="00C15AC2"/>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67E"/>
    <w:rsid w:val="00C32DE7"/>
    <w:rsid w:val="00C32F73"/>
    <w:rsid w:val="00C32FD3"/>
    <w:rsid w:val="00C33AF3"/>
    <w:rsid w:val="00C341CB"/>
    <w:rsid w:val="00C3542E"/>
    <w:rsid w:val="00C35B5E"/>
    <w:rsid w:val="00C36CCE"/>
    <w:rsid w:val="00C370A0"/>
    <w:rsid w:val="00C3736D"/>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4CF8"/>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95"/>
    <w:rsid w:val="00C635D0"/>
    <w:rsid w:val="00C64273"/>
    <w:rsid w:val="00C64B68"/>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D7"/>
    <w:rsid w:val="00C756FD"/>
    <w:rsid w:val="00C75775"/>
    <w:rsid w:val="00C75C57"/>
    <w:rsid w:val="00C760EA"/>
    <w:rsid w:val="00C76261"/>
    <w:rsid w:val="00C76E4E"/>
    <w:rsid w:val="00C80226"/>
    <w:rsid w:val="00C80261"/>
    <w:rsid w:val="00C808D5"/>
    <w:rsid w:val="00C810FC"/>
    <w:rsid w:val="00C81188"/>
    <w:rsid w:val="00C8161C"/>
    <w:rsid w:val="00C81DEC"/>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EEC"/>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6FA4"/>
    <w:rsid w:val="00CB7439"/>
    <w:rsid w:val="00CB748E"/>
    <w:rsid w:val="00CB7C3A"/>
    <w:rsid w:val="00CB7FE3"/>
    <w:rsid w:val="00CC0FC3"/>
    <w:rsid w:val="00CC1406"/>
    <w:rsid w:val="00CC154C"/>
    <w:rsid w:val="00CC1DB2"/>
    <w:rsid w:val="00CC367C"/>
    <w:rsid w:val="00CC3FEE"/>
    <w:rsid w:val="00CC416D"/>
    <w:rsid w:val="00CC45E5"/>
    <w:rsid w:val="00CC466F"/>
    <w:rsid w:val="00CC48D3"/>
    <w:rsid w:val="00CC55E8"/>
    <w:rsid w:val="00CC5DF0"/>
    <w:rsid w:val="00CC71C6"/>
    <w:rsid w:val="00CC72EF"/>
    <w:rsid w:val="00CC7E7D"/>
    <w:rsid w:val="00CD0968"/>
    <w:rsid w:val="00CD098C"/>
    <w:rsid w:val="00CD1491"/>
    <w:rsid w:val="00CD18C2"/>
    <w:rsid w:val="00CD1C5F"/>
    <w:rsid w:val="00CD2580"/>
    <w:rsid w:val="00CD3023"/>
    <w:rsid w:val="00CD3739"/>
    <w:rsid w:val="00CD3AE0"/>
    <w:rsid w:val="00CD3B16"/>
    <w:rsid w:val="00CD46DF"/>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E68"/>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2DD3"/>
    <w:rsid w:val="00D032B4"/>
    <w:rsid w:val="00D03AC3"/>
    <w:rsid w:val="00D040A2"/>
    <w:rsid w:val="00D055E6"/>
    <w:rsid w:val="00D05CAF"/>
    <w:rsid w:val="00D05E39"/>
    <w:rsid w:val="00D065AD"/>
    <w:rsid w:val="00D06AD9"/>
    <w:rsid w:val="00D06BB8"/>
    <w:rsid w:val="00D072EF"/>
    <w:rsid w:val="00D07394"/>
    <w:rsid w:val="00D07A9C"/>
    <w:rsid w:val="00D10A14"/>
    <w:rsid w:val="00D113FF"/>
    <w:rsid w:val="00D11E7B"/>
    <w:rsid w:val="00D12C52"/>
    <w:rsid w:val="00D12D84"/>
    <w:rsid w:val="00D12E8B"/>
    <w:rsid w:val="00D14E13"/>
    <w:rsid w:val="00D16547"/>
    <w:rsid w:val="00D20368"/>
    <w:rsid w:val="00D209D8"/>
    <w:rsid w:val="00D20B6C"/>
    <w:rsid w:val="00D20DAB"/>
    <w:rsid w:val="00D21410"/>
    <w:rsid w:val="00D2186C"/>
    <w:rsid w:val="00D21F04"/>
    <w:rsid w:val="00D239A5"/>
    <w:rsid w:val="00D24115"/>
    <w:rsid w:val="00D24260"/>
    <w:rsid w:val="00D2457A"/>
    <w:rsid w:val="00D25024"/>
    <w:rsid w:val="00D25A36"/>
    <w:rsid w:val="00D26250"/>
    <w:rsid w:val="00D266D9"/>
    <w:rsid w:val="00D27261"/>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57"/>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39D"/>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2AE"/>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058B"/>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1B3"/>
    <w:rsid w:val="00DA4B87"/>
    <w:rsid w:val="00DA5129"/>
    <w:rsid w:val="00DA54E7"/>
    <w:rsid w:val="00DA5795"/>
    <w:rsid w:val="00DA5945"/>
    <w:rsid w:val="00DA63A9"/>
    <w:rsid w:val="00DA6833"/>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2FBC"/>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085"/>
    <w:rsid w:val="00DE68DD"/>
    <w:rsid w:val="00DE6A3A"/>
    <w:rsid w:val="00DE77DC"/>
    <w:rsid w:val="00DF0804"/>
    <w:rsid w:val="00DF0FAE"/>
    <w:rsid w:val="00DF1506"/>
    <w:rsid w:val="00DF1F74"/>
    <w:rsid w:val="00DF2E9B"/>
    <w:rsid w:val="00DF2FA1"/>
    <w:rsid w:val="00DF4604"/>
    <w:rsid w:val="00DF4CA9"/>
    <w:rsid w:val="00DF5862"/>
    <w:rsid w:val="00DF590A"/>
    <w:rsid w:val="00DF5B7C"/>
    <w:rsid w:val="00DF5E93"/>
    <w:rsid w:val="00DF66BB"/>
    <w:rsid w:val="00DF7D55"/>
    <w:rsid w:val="00DF7DFE"/>
    <w:rsid w:val="00E00E3A"/>
    <w:rsid w:val="00E013E9"/>
    <w:rsid w:val="00E013EF"/>
    <w:rsid w:val="00E0160D"/>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5F38"/>
    <w:rsid w:val="00E261E0"/>
    <w:rsid w:val="00E26580"/>
    <w:rsid w:val="00E26832"/>
    <w:rsid w:val="00E271BB"/>
    <w:rsid w:val="00E2721C"/>
    <w:rsid w:val="00E276B3"/>
    <w:rsid w:val="00E278CF"/>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973"/>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07D"/>
    <w:rsid w:val="00E5633C"/>
    <w:rsid w:val="00E56E97"/>
    <w:rsid w:val="00E56EE4"/>
    <w:rsid w:val="00E571A1"/>
    <w:rsid w:val="00E572CD"/>
    <w:rsid w:val="00E60206"/>
    <w:rsid w:val="00E602B5"/>
    <w:rsid w:val="00E60A17"/>
    <w:rsid w:val="00E620BC"/>
    <w:rsid w:val="00E621FE"/>
    <w:rsid w:val="00E62CBA"/>
    <w:rsid w:val="00E648F7"/>
    <w:rsid w:val="00E64CC9"/>
    <w:rsid w:val="00E65E40"/>
    <w:rsid w:val="00E664CE"/>
    <w:rsid w:val="00E6690D"/>
    <w:rsid w:val="00E675DA"/>
    <w:rsid w:val="00E67861"/>
    <w:rsid w:val="00E67B74"/>
    <w:rsid w:val="00E67D3C"/>
    <w:rsid w:val="00E67FFE"/>
    <w:rsid w:val="00E702B9"/>
    <w:rsid w:val="00E70966"/>
    <w:rsid w:val="00E70D98"/>
    <w:rsid w:val="00E71269"/>
    <w:rsid w:val="00E71EAE"/>
    <w:rsid w:val="00E71FBF"/>
    <w:rsid w:val="00E738EC"/>
    <w:rsid w:val="00E74D10"/>
    <w:rsid w:val="00E75146"/>
    <w:rsid w:val="00E755AB"/>
    <w:rsid w:val="00E75B19"/>
    <w:rsid w:val="00E75BB5"/>
    <w:rsid w:val="00E75FA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1B65"/>
    <w:rsid w:val="00E92595"/>
    <w:rsid w:val="00E92BDA"/>
    <w:rsid w:val="00E92FE6"/>
    <w:rsid w:val="00E93333"/>
    <w:rsid w:val="00E93342"/>
    <w:rsid w:val="00E93C71"/>
    <w:rsid w:val="00E943E1"/>
    <w:rsid w:val="00E94929"/>
    <w:rsid w:val="00E9518A"/>
    <w:rsid w:val="00E9535A"/>
    <w:rsid w:val="00E9543E"/>
    <w:rsid w:val="00E9569C"/>
    <w:rsid w:val="00E968B6"/>
    <w:rsid w:val="00E96A9C"/>
    <w:rsid w:val="00E96D3C"/>
    <w:rsid w:val="00E97133"/>
    <w:rsid w:val="00E97839"/>
    <w:rsid w:val="00E97BE5"/>
    <w:rsid w:val="00EA131E"/>
    <w:rsid w:val="00EA1475"/>
    <w:rsid w:val="00EA1EB1"/>
    <w:rsid w:val="00EA2148"/>
    <w:rsid w:val="00EA26D5"/>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22A4"/>
    <w:rsid w:val="00EC3D78"/>
    <w:rsid w:val="00EC4320"/>
    <w:rsid w:val="00EC45FC"/>
    <w:rsid w:val="00EC4A4E"/>
    <w:rsid w:val="00EC4B0C"/>
    <w:rsid w:val="00EC5A01"/>
    <w:rsid w:val="00EC5CC8"/>
    <w:rsid w:val="00EC6864"/>
    <w:rsid w:val="00EC6A58"/>
    <w:rsid w:val="00EC6A8E"/>
    <w:rsid w:val="00EC6B14"/>
    <w:rsid w:val="00EC6BCB"/>
    <w:rsid w:val="00EC729C"/>
    <w:rsid w:val="00EC7AAA"/>
    <w:rsid w:val="00ED0365"/>
    <w:rsid w:val="00ED073E"/>
    <w:rsid w:val="00ED0BF4"/>
    <w:rsid w:val="00ED0E71"/>
    <w:rsid w:val="00ED17EB"/>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3CB2"/>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EF7401"/>
    <w:rsid w:val="00F00126"/>
    <w:rsid w:val="00F006A9"/>
    <w:rsid w:val="00F009EB"/>
    <w:rsid w:val="00F01026"/>
    <w:rsid w:val="00F017FB"/>
    <w:rsid w:val="00F01F7A"/>
    <w:rsid w:val="00F02736"/>
    <w:rsid w:val="00F02A35"/>
    <w:rsid w:val="00F02DE0"/>
    <w:rsid w:val="00F02FE4"/>
    <w:rsid w:val="00F030A2"/>
    <w:rsid w:val="00F0344E"/>
    <w:rsid w:val="00F03930"/>
    <w:rsid w:val="00F03A08"/>
    <w:rsid w:val="00F04401"/>
    <w:rsid w:val="00F04DD4"/>
    <w:rsid w:val="00F05338"/>
    <w:rsid w:val="00F053FC"/>
    <w:rsid w:val="00F05564"/>
    <w:rsid w:val="00F06302"/>
    <w:rsid w:val="00F06365"/>
    <w:rsid w:val="00F06826"/>
    <w:rsid w:val="00F07041"/>
    <w:rsid w:val="00F07752"/>
    <w:rsid w:val="00F079CC"/>
    <w:rsid w:val="00F101C7"/>
    <w:rsid w:val="00F10206"/>
    <w:rsid w:val="00F1082C"/>
    <w:rsid w:val="00F13509"/>
    <w:rsid w:val="00F1360C"/>
    <w:rsid w:val="00F1390D"/>
    <w:rsid w:val="00F15072"/>
    <w:rsid w:val="00F151EA"/>
    <w:rsid w:val="00F15595"/>
    <w:rsid w:val="00F156A1"/>
    <w:rsid w:val="00F15FE3"/>
    <w:rsid w:val="00F165F3"/>
    <w:rsid w:val="00F16770"/>
    <w:rsid w:val="00F20296"/>
    <w:rsid w:val="00F208B7"/>
    <w:rsid w:val="00F20B24"/>
    <w:rsid w:val="00F21368"/>
    <w:rsid w:val="00F219EF"/>
    <w:rsid w:val="00F21A7E"/>
    <w:rsid w:val="00F224D7"/>
    <w:rsid w:val="00F226DE"/>
    <w:rsid w:val="00F227F6"/>
    <w:rsid w:val="00F22851"/>
    <w:rsid w:val="00F233D8"/>
    <w:rsid w:val="00F243DA"/>
    <w:rsid w:val="00F24454"/>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1C6"/>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473F6"/>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9C7"/>
    <w:rsid w:val="00F66D81"/>
    <w:rsid w:val="00F6717F"/>
    <w:rsid w:val="00F67C3E"/>
    <w:rsid w:val="00F70281"/>
    <w:rsid w:val="00F707C2"/>
    <w:rsid w:val="00F707EE"/>
    <w:rsid w:val="00F710EA"/>
    <w:rsid w:val="00F71A27"/>
    <w:rsid w:val="00F72C61"/>
    <w:rsid w:val="00F73249"/>
    <w:rsid w:val="00F74615"/>
    <w:rsid w:val="00F74CF0"/>
    <w:rsid w:val="00F75115"/>
    <w:rsid w:val="00F754B2"/>
    <w:rsid w:val="00F75D29"/>
    <w:rsid w:val="00F75F03"/>
    <w:rsid w:val="00F76D92"/>
    <w:rsid w:val="00F77624"/>
    <w:rsid w:val="00F804E0"/>
    <w:rsid w:val="00F804E8"/>
    <w:rsid w:val="00F80DF4"/>
    <w:rsid w:val="00F816FB"/>
    <w:rsid w:val="00F8181F"/>
    <w:rsid w:val="00F8258C"/>
    <w:rsid w:val="00F826FD"/>
    <w:rsid w:val="00F82BC8"/>
    <w:rsid w:val="00F82E77"/>
    <w:rsid w:val="00F838C1"/>
    <w:rsid w:val="00F83C39"/>
    <w:rsid w:val="00F83C99"/>
    <w:rsid w:val="00F84576"/>
    <w:rsid w:val="00F84C3A"/>
    <w:rsid w:val="00F85662"/>
    <w:rsid w:val="00F86E1B"/>
    <w:rsid w:val="00F873D6"/>
    <w:rsid w:val="00F902E3"/>
    <w:rsid w:val="00F9049F"/>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1D8"/>
    <w:rsid w:val="00FA12E7"/>
    <w:rsid w:val="00FA197C"/>
    <w:rsid w:val="00FA1B8A"/>
    <w:rsid w:val="00FA2900"/>
    <w:rsid w:val="00FA39AD"/>
    <w:rsid w:val="00FA3C84"/>
    <w:rsid w:val="00FA46ED"/>
    <w:rsid w:val="00FA4A5E"/>
    <w:rsid w:val="00FA4B22"/>
    <w:rsid w:val="00FA5829"/>
    <w:rsid w:val="00FA746C"/>
    <w:rsid w:val="00FA76F1"/>
    <w:rsid w:val="00FA79EF"/>
    <w:rsid w:val="00FA7B8D"/>
    <w:rsid w:val="00FA7E41"/>
    <w:rsid w:val="00FB0459"/>
    <w:rsid w:val="00FB0C83"/>
    <w:rsid w:val="00FB1043"/>
    <w:rsid w:val="00FB1627"/>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376"/>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2B95"/>
    <w:rsid w:val="00FF33D3"/>
    <w:rsid w:val="00FF479B"/>
    <w:rsid w:val="00FF5002"/>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7B78C664-7C8C-4335-BF3D-190094F6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09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F5002"/>
  </w:style>
  <w:style w:type="character" w:customStyle="1" w:styleId="registros-movil-hide">
    <w:name w:val="registros-movil-hide"/>
    <w:basedOn w:val="Fuentedeprrafopredeter"/>
    <w:rsid w:val="006A5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6668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0A3DF-F315-49C5-8446-8E0AF63B9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15</Pages>
  <Words>5675</Words>
  <Characters>31214</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164</cp:revision>
  <cp:lastPrinted>2022-11-07T19:40:00Z</cp:lastPrinted>
  <dcterms:created xsi:type="dcterms:W3CDTF">2022-10-23T05:56:00Z</dcterms:created>
  <dcterms:modified xsi:type="dcterms:W3CDTF">2023-03-06T19:54:00Z</dcterms:modified>
</cp:coreProperties>
</file>