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4E4FD" w14:textId="77777777" w:rsidR="00A6266F" w:rsidRDefault="00A6266F" w:rsidP="0067735D">
      <w:pPr>
        <w:spacing w:line="240" w:lineRule="auto"/>
        <w:ind w:left="2835"/>
        <w:jc w:val="both"/>
        <w:rPr>
          <w:rFonts w:ascii="Arial" w:hAnsi="Arial" w:cs="Arial"/>
          <w:b/>
          <w:sz w:val="26"/>
          <w:szCs w:val="26"/>
        </w:rPr>
      </w:pPr>
      <w:r>
        <w:rPr>
          <w:rFonts w:ascii="Arial" w:hAnsi="Arial" w:cs="Arial"/>
          <w:b/>
          <w:sz w:val="26"/>
          <w:szCs w:val="26"/>
        </w:rPr>
        <w:t>SALA SUPERIOR DEL TRIBUNAL DE JUSTICIA ADMINISTRATIVA DEL ESTADO DE OAXACA</w:t>
      </w:r>
    </w:p>
    <w:p w14:paraId="45E16E8A" w14:textId="77777777" w:rsidR="00A6266F" w:rsidRDefault="00A6266F" w:rsidP="0067735D">
      <w:pPr>
        <w:spacing w:line="240" w:lineRule="auto"/>
        <w:ind w:left="2835"/>
        <w:jc w:val="both"/>
        <w:rPr>
          <w:rFonts w:ascii="Arial" w:hAnsi="Arial" w:cs="Arial"/>
          <w:b/>
          <w:sz w:val="26"/>
          <w:szCs w:val="26"/>
        </w:rPr>
      </w:pPr>
      <w:r>
        <w:rPr>
          <w:rFonts w:ascii="Arial" w:hAnsi="Arial" w:cs="Arial"/>
          <w:b/>
          <w:sz w:val="26"/>
          <w:szCs w:val="26"/>
        </w:rPr>
        <w:t>RECURSOS DE REVISIÓN: 0195/2022</w:t>
      </w:r>
    </w:p>
    <w:p w14:paraId="745A798C" w14:textId="77777777" w:rsidR="00A6266F" w:rsidRDefault="00A6266F" w:rsidP="0067735D">
      <w:pPr>
        <w:spacing w:line="240" w:lineRule="auto"/>
        <w:ind w:left="2835"/>
        <w:jc w:val="both"/>
        <w:rPr>
          <w:rFonts w:ascii="Arial" w:hAnsi="Arial" w:cs="Arial"/>
          <w:b/>
          <w:sz w:val="26"/>
          <w:szCs w:val="26"/>
        </w:rPr>
      </w:pPr>
      <w:r>
        <w:rPr>
          <w:rFonts w:ascii="Arial" w:hAnsi="Arial" w:cs="Arial"/>
          <w:b/>
          <w:sz w:val="26"/>
          <w:szCs w:val="26"/>
        </w:rPr>
        <w:t>EXPEDIENTE: 0142/2019 DE LA PRIMERA SALA UNITARIA DE PRIMERA INSTANCIA</w:t>
      </w:r>
    </w:p>
    <w:p w14:paraId="4DF5F2C2" w14:textId="479801D4" w:rsidR="00A6266F" w:rsidRDefault="00A6266F" w:rsidP="0067735D">
      <w:pPr>
        <w:spacing w:line="240" w:lineRule="auto"/>
        <w:ind w:left="2835"/>
        <w:jc w:val="both"/>
        <w:rPr>
          <w:rFonts w:ascii="Arial" w:hAnsi="Arial" w:cs="Arial"/>
          <w:b/>
          <w:sz w:val="26"/>
          <w:szCs w:val="26"/>
        </w:rPr>
      </w:pPr>
      <w:r>
        <w:rPr>
          <w:rFonts w:ascii="Arial" w:hAnsi="Arial" w:cs="Arial"/>
          <w:b/>
          <w:sz w:val="26"/>
          <w:szCs w:val="26"/>
        </w:rPr>
        <w:t>PONENTE: MAGISTRADO ELÍAS CORTÉS LÓPEZ.</w:t>
      </w:r>
    </w:p>
    <w:p w14:paraId="2D8AF650" w14:textId="77777777" w:rsidR="0067735D" w:rsidRDefault="0067735D" w:rsidP="0067735D">
      <w:pPr>
        <w:spacing w:line="240" w:lineRule="auto"/>
        <w:ind w:left="2835"/>
        <w:jc w:val="both"/>
        <w:rPr>
          <w:rFonts w:ascii="Arial" w:hAnsi="Arial" w:cs="Arial"/>
          <w:b/>
          <w:sz w:val="26"/>
          <w:szCs w:val="26"/>
        </w:rPr>
      </w:pPr>
    </w:p>
    <w:p w14:paraId="6F6EE2E7" w14:textId="2E10096C" w:rsidR="00A6266F" w:rsidRDefault="00A6266F" w:rsidP="00A6266F">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85665E">
        <w:rPr>
          <w:rFonts w:ascii="Arial" w:hAnsi="Arial" w:cs="Arial"/>
          <w:b/>
          <w:sz w:val="26"/>
          <w:szCs w:val="26"/>
        </w:rPr>
        <w:t>VEINTI</w:t>
      </w:r>
      <w:r w:rsidR="004A1FE6">
        <w:rPr>
          <w:rFonts w:ascii="Arial" w:hAnsi="Arial" w:cs="Arial"/>
          <w:b/>
          <w:sz w:val="26"/>
          <w:szCs w:val="26"/>
        </w:rPr>
        <w:t>CUATRO</w:t>
      </w:r>
      <w:r w:rsidR="0085665E">
        <w:rPr>
          <w:rFonts w:ascii="Arial" w:hAnsi="Arial" w:cs="Arial"/>
          <w:b/>
          <w:sz w:val="26"/>
          <w:szCs w:val="26"/>
        </w:rPr>
        <w:t xml:space="preserve"> </w:t>
      </w:r>
      <w:r>
        <w:rPr>
          <w:rFonts w:ascii="Arial" w:hAnsi="Arial" w:cs="Arial"/>
          <w:b/>
          <w:sz w:val="26"/>
          <w:szCs w:val="26"/>
        </w:rPr>
        <w:t xml:space="preserve">DE </w:t>
      </w:r>
      <w:r w:rsidR="0085665E">
        <w:rPr>
          <w:rFonts w:ascii="Arial" w:hAnsi="Arial" w:cs="Arial"/>
          <w:b/>
          <w:sz w:val="26"/>
          <w:szCs w:val="26"/>
        </w:rPr>
        <w:t xml:space="preserve">NOVIEMBRE DE </w:t>
      </w:r>
      <w:r>
        <w:rPr>
          <w:rFonts w:ascii="Arial" w:hAnsi="Arial" w:cs="Arial"/>
          <w:b/>
          <w:sz w:val="26"/>
          <w:szCs w:val="26"/>
        </w:rPr>
        <w:t xml:space="preserve">DOS MIL </w:t>
      </w:r>
      <w:r w:rsidR="00E74EB5">
        <w:rPr>
          <w:rFonts w:ascii="Arial" w:hAnsi="Arial" w:cs="Arial"/>
          <w:b/>
          <w:sz w:val="26"/>
          <w:szCs w:val="26"/>
        </w:rPr>
        <w:t>VEINTIDÓS. -</w:t>
      </w:r>
      <w:r>
        <w:rPr>
          <w:rFonts w:ascii="Arial" w:hAnsi="Arial" w:cs="Arial"/>
          <w:b/>
          <w:sz w:val="26"/>
          <w:szCs w:val="26"/>
        </w:rPr>
        <w:t xml:space="preserve"> - - </w:t>
      </w:r>
      <w:r w:rsidR="0085665E">
        <w:rPr>
          <w:rFonts w:ascii="Arial" w:hAnsi="Arial" w:cs="Arial"/>
          <w:b/>
          <w:sz w:val="26"/>
          <w:szCs w:val="26"/>
        </w:rPr>
        <w:t xml:space="preserve">- - - - - - - - - - - - - - - - - - - </w:t>
      </w:r>
    </w:p>
    <w:p w14:paraId="0C039D60" w14:textId="41D8B113" w:rsidR="00A6266F" w:rsidRPr="00D32CE2" w:rsidRDefault="00A6266F" w:rsidP="00A6266F">
      <w:pPr>
        <w:spacing w:line="360" w:lineRule="auto"/>
        <w:ind w:firstLine="708"/>
        <w:jc w:val="both"/>
        <w:rPr>
          <w:rFonts w:ascii="Arial" w:hAnsi="Arial" w:cs="Arial"/>
          <w:b/>
          <w:bCs/>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Pr>
          <w:rFonts w:ascii="Arial" w:hAnsi="Arial" w:cs="Arial"/>
          <w:b/>
          <w:sz w:val="26"/>
          <w:szCs w:val="26"/>
        </w:rPr>
        <w:t>195/2022</w:t>
      </w:r>
      <w:r>
        <w:rPr>
          <w:rFonts w:ascii="Arial" w:hAnsi="Arial" w:cs="Arial"/>
          <w:sz w:val="26"/>
          <w:szCs w:val="26"/>
        </w:rPr>
        <w:t xml:space="preserve"> que remite la Secretaría General de Acuerdos, con motivo del recurso de revisión interpuesto por el</w:t>
      </w:r>
      <w:r>
        <w:rPr>
          <w:rFonts w:ascii="Arial" w:hAnsi="Arial" w:cs="Arial"/>
          <w:b/>
          <w:sz w:val="26"/>
          <w:szCs w:val="26"/>
        </w:rPr>
        <w:t xml:space="preserve"> </w:t>
      </w:r>
      <w:r w:rsidR="005E3150">
        <w:rPr>
          <w:rFonts w:ascii="Arial" w:hAnsi="Arial" w:cs="Arial"/>
          <w:b/>
          <w:sz w:val="26"/>
          <w:szCs w:val="26"/>
        </w:rPr>
        <w:t>SÍNDICO MUNICIPAL DE SANTA MARÍA EL TULE, OAXACA</w:t>
      </w:r>
      <w:r w:rsidR="005E3150">
        <w:rPr>
          <w:rFonts w:ascii="Arial" w:hAnsi="Arial" w:cs="Arial"/>
          <w:sz w:val="26"/>
          <w:szCs w:val="26"/>
        </w:rPr>
        <w:t xml:space="preserve">, </w:t>
      </w:r>
      <w:r>
        <w:rPr>
          <w:rFonts w:ascii="Arial" w:hAnsi="Arial" w:cs="Arial"/>
          <w:sz w:val="26"/>
          <w:szCs w:val="26"/>
        </w:rPr>
        <w:t xml:space="preserve">en contra del auto de treinta de junio de dos mil veintidós, dictado en el expediente </w:t>
      </w:r>
      <w:r w:rsidRPr="004B3584">
        <w:rPr>
          <w:rFonts w:ascii="Arial" w:hAnsi="Arial" w:cs="Arial"/>
          <w:b/>
          <w:sz w:val="26"/>
          <w:szCs w:val="26"/>
        </w:rPr>
        <w:t>0</w:t>
      </w:r>
      <w:r>
        <w:rPr>
          <w:rFonts w:ascii="Arial" w:hAnsi="Arial" w:cs="Arial"/>
          <w:b/>
          <w:sz w:val="26"/>
          <w:szCs w:val="26"/>
        </w:rPr>
        <w:t>142/2019</w:t>
      </w:r>
      <w:r>
        <w:rPr>
          <w:rFonts w:ascii="Arial" w:hAnsi="Arial" w:cs="Arial"/>
          <w:sz w:val="26"/>
          <w:szCs w:val="26"/>
        </w:rPr>
        <w:t xml:space="preserve"> de la Primera Sala Unitaria de Primera Instancia, relativo al juicio de nulidad promovido por</w:t>
      </w:r>
      <w:r w:rsidR="00AC0F9A">
        <w:rPr>
          <w:rFonts w:ascii="Arial" w:hAnsi="Arial" w:cs="Arial"/>
          <w:sz w:val="26"/>
          <w:szCs w:val="26"/>
        </w:rPr>
        <w:t xml:space="preserve"> </w:t>
      </w:r>
      <w:r w:rsidR="00F6235E">
        <w:rPr>
          <w:rFonts w:ascii="Arial" w:hAnsi="Arial" w:cs="Arial"/>
          <w:b/>
          <w:sz w:val="26"/>
          <w:szCs w:val="26"/>
        </w:rPr>
        <w:t>*******</w:t>
      </w:r>
      <w:r w:rsidRPr="00362C36">
        <w:rPr>
          <w:rFonts w:ascii="Arial" w:hAnsi="Arial" w:cs="Arial"/>
          <w:sz w:val="26"/>
          <w:szCs w:val="26"/>
        </w:rPr>
        <w:t>,</w:t>
      </w:r>
      <w:r w:rsidRPr="00362C36">
        <w:rPr>
          <w:rFonts w:ascii="Arial" w:hAnsi="Arial" w:cs="Arial"/>
          <w:b/>
          <w:sz w:val="26"/>
          <w:szCs w:val="26"/>
        </w:rPr>
        <w:t xml:space="preserve"> </w:t>
      </w:r>
      <w:r w:rsidRPr="00362C36">
        <w:rPr>
          <w:rFonts w:ascii="Arial" w:hAnsi="Arial" w:cs="Arial"/>
          <w:bCs/>
          <w:sz w:val="26"/>
          <w:szCs w:val="26"/>
        </w:rPr>
        <w:t xml:space="preserve">en contra del </w:t>
      </w:r>
      <w:r w:rsidR="00AC0F9A" w:rsidRPr="00362C36">
        <w:rPr>
          <w:rFonts w:ascii="Arial" w:hAnsi="Arial" w:cs="Arial"/>
          <w:b/>
          <w:sz w:val="26"/>
          <w:szCs w:val="26"/>
        </w:rPr>
        <w:t>RECURRENTE</w:t>
      </w:r>
      <w:r w:rsidRPr="00362C36">
        <w:rPr>
          <w:rFonts w:ascii="Arial" w:hAnsi="Arial" w:cs="Arial"/>
          <w:sz w:val="26"/>
          <w:szCs w:val="26"/>
        </w:rPr>
        <w:t xml:space="preserve">; </w:t>
      </w:r>
      <w:r w:rsidR="009253BC">
        <w:rPr>
          <w:rFonts w:ascii="Arial" w:hAnsi="Arial" w:cs="Arial"/>
          <w:sz w:val="26"/>
          <w:szCs w:val="26"/>
        </w:rPr>
        <w:t xml:space="preserve">por lo que, con fundamento en los artículos 236 y 238 de la Ley de Procedimiento y Justicia Administrativa para el Estado de Oaxaca, y 24, fracciones I y III de la Ley Orgánica del Tribunal de Justicia Administrativa del Estado de Oaxaca,  se da trámite. Por consiguiente se procede a dictar resolución en los siguientes términos:- - - - - - - - - - </w:t>
      </w:r>
      <w:r w:rsidR="00F6235E">
        <w:rPr>
          <w:rFonts w:ascii="Arial" w:hAnsi="Arial" w:cs="Arial"/>
          <w:sz w:val="26"/>
          <w:szCs w:val="26"/>
        </w:rPr>
        <w:t>- - - - - - - - - - - - - - - - - - - - -</w:t>
      </w:r>
      <w:r w:rsidR="00F6235E">
        <w:rPr>
          <w:rFonts w:ascii="Arial" w:hAnsi="Arial" w:cs="Arial"/>
          <w:sz w:val="26"/>
          <w:szCs w:val="26"/>
        </w:rPr>
        <w:t xml:space="preserve"> - - - - -  -</w:t>
      </w:r>
    </w:p>
    <w:p w14:paraId="01B91D42" w14:textId="77777777" w:rsidR="00A6266F" w:rsidRDefault="00A6266F" w:rsidP="00A6266F">
      <w:pPr>
        <w:spacing w:line="360" w:lineRule="auto"/>
        <w:jc w:val="center"/>
        <w:rPr>
          <w:rFonts w:ascii="Arial" w:hAnsi="Arial" w:cs="Arial"/>
          <w:b/>
          <w:bCs/>
          <w:sz w:val="26"/>
          <w:szCs w:val="26"/>
        </w:rPr>
      </w:pPr>
      <w:r>
        <w:rPr>
          <w:rFonts w:ascii="Arial" w:hAnsi="Arial" w:cs="Arial"/>
          <w:b/>
          <w:bCs/>
          <w:sz w:val="26"/>
          <w:szCs w:val="26"/>
        </w:rPr>
        <w:t>R E S U L T A N D O</w:t>
      </w:r>
    </w:p>
    <w:p w14:paraId="35A414FD" w14:textId="5B3FAF82" w:rsidR="00A6266F" w:rsidRDefault="00A6266F" w:rsidP="00A6266F">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el auto de treinta de junio de dos mil veintidós</w:t>
      </w:r>
      <w:r w:rsidR="00F55CB2">
        <w:rPr>
          <w:rFonts w:ascii="Arial" w:hAnsi="Arial" w:cs="Arial"/>
          <w:sz w:val="26"/>
          <w:szCs w:val="26"/>
        </w:rPr>
        <w:t>,</w:t>
      </w:r>
      <w:r>
        <w:rPr>
          <w:rFonts w:ascii="Arial" w:hAnsi="Arial" w:cs="Arial"/>
          <w:sz w:val="26"/>
          <w:szCs w:val="26"/>
        </w:rPr>
        <w:t xml:space="preserve"> dictado por la Primera Sala Unitaria de Primera Instancia, el</w:t>
      </w:r>
      <w:r w:rsidRPr="00D035F6">
        <w:rPr>
          <w:rFonts w:ascii="Arial" w:hAnsi="Arial" w:cs="Arial"/>
          <w:b/>
          <w:sz w:val="26"/>
          <w:szCs w:val="26"/>
        </w:rPr>
        <w:t xml:space="preserve"> </w:t>
      </w:r>
      <w:r w:rsidR="00863B07">
        <w:rPr>
          <w:rFonts w:ascii="Arial" w:hAnsi="Arial" w:cs="Arial"/>
          <w:b/>
          <w:sz w:val="26"/>
          <w:szCs w:val="26"/>
        </w:rPr>
        <w:t>SÍNDICO MUNICIPAL DE SANTA MARÍA EL TULE, OAXACA</w:t>
      </w:r>
      <w:r w:rsidR="00863B07" w:rsidRPr="004376BA">
        <w:rPr>
          <w:rFonts w:ascii="Arial" w:hAnsi="Arial" w:cs="Arial"/>
          <w:sz w:val="26"/>
          <w:szCs w:val="26"/>
        </w:rPr>
        <w:t>,</w:t>
      </w:r>
      <w:r w:rsidR="00863B07">
        <w:rPr>
          <w:rFonts w:ascii="Arial" w:hAnsi="Arial" w:cs="Arial"/>
          <w:sz w:val="26"/>
          <w:szCs w:val="26"/>
        </w:rPr>
        <w:t xml:space="preserve"> </w:t>
      </w:r>
      <w:r>
        <w:rPr>
          <w:rFonts w:ascii="Arial" w:hAnsi="Arial" w:cs="Arial"/>
          <w:sz w:val="26"/>
          <w:szCs w:val="26"/>
        </w:rPr>
        <w:t xml:space="preserve">interpuso en su contra recurso de </w:t>
      </w:r>
      <w:r w:rsidR="00AB2427">
        <w:rPr>
          <w:rFonts w:ascii="Arial" w:hAnsi="Arial" w:cs="Arial"/>
          <w:sz w:val="26"/>
          <w:szCs w:val="26"/>
        </w:rPr>
        <w:t>revisión. -</w:t>
      </w:r>
      <w:r>
        <w:rPr>
          <w:rFonts w:ascii="Arial" w:hAnsi="Arial" w:cs="Arial"/>
          <w:sz w:val="26"/>
          <w:szCs w:val="26"/>
        </w:rPr>
        <w:t xml:space="preserve"> - - - - - - - - - - - - - - - - - - - - </w:t>
      </w:r>
    </w:p>
    <w:p w14:paraId="72C60799" w14:textId="0DB0ACAF" w:rsidR="00A6266F" w:rsidRDefault="00A6266F" w:rsidP="00A6266F">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El auto recurrido es el </w:t>
      </w:r>
      <w:r w:rsidR="00334A7D">
        <w:rPr>
          <w:rFonts w:ascii="Arial" w:hAnsi="Arial" w:cs="Arial"/>
          <w:bCs/>
          <w:sz w:val="26"/>
          <w:szCs w:val="26"/>
        </w:rPr>
        <w:t>siguiente:</w:t>
      </w:r>
      <w:r w:rsidR="00334A7D">
        <w:rPr>
          <w:rFonts w:ascii="Arial" w:hAnsi="Arial" w:cs="Arial"/>
          <w:sz w:val="26"/>
          <w:szCs w:val="26"/>
        </w:rPr>
        <w:t xml:space="preserve"> -</w:t>
      </w:r>
      <w:r>
        <w:rPr>
          <w:rFonts w:ascii="Arial" w:hAnsi="Arial" w:cs="Arial"/>
          <w:sz w:val="26"/>
          <w:szCs w:val="26"/>
        </w:rPr>
        <w:t xml:space="preserve"> - - - - - - - - - - - - - - </w:t>
      </w:r>
    </w:p>
    <w:p w14:paraId="321E79AF" w14:textId="7FEDFB24" w:rsidR="00A6266F" w:rsidRPr="002311CA" w:rsidRDefault="00A6266F" w:rsidP="002311CA">
      <w:pPr>
        <w:widowControl w:val="0"/>
        <w:spacing w:before="240" w:after="0"/>
        <w:ind w:left="1134" w:right="616"/>
        <w:jc w:val="both"/>
        <w:rPr>
          <w:rFonts w:ascii="Arial" w:eastAsia="Times New Roman" w:hAnsi="Arial" w:cs="Arial"/>
          <w:bCs/>
          <w:i/>
          <w:lang w:eastAsia="es-ES"/>
        </w:rPr>
      </w:pPr>
      <w:r w:rsidRPr="002311CA">
        <w:rPr>
          <w:rFonts w:ascii="Arial" w:eastAsia="Times New Roman" w:hAnsi="Arial" w:cs="Arial"/>
          <w:bCs/>
          <w:i/>
          <w:sz w:val="24"/>
          <w:szCs w:val="24"/>
          <w:lang w:eastAsia="es-ES"/>
        </w:rPr>
        <w:tab/>
      </w:r>
      <w:r w:rsidRPr="002311CA">
        <w:rPr>
          <w:rFonts w:ascii="Arial" w:eastAsia="Times New Roman" w:hAnsi="Arial" w:cs="Arial"/>
          <w:bCs/>
          <w:i/>
          <w:sz w:val="26"/>
          <w:szCs w:val="26"/>
          <w:lang w:eastAsia="es-ES"/>
        </w:rPr>
        <w:t>“</w:t>
      </w:r>
      <w:r w:rsidRPr="002311CA">
        <w:rPr>
          <w:rFonts w:ascii="Arial" w:eastAsia="Times New Roman" w:hAnsi="Arial" w:cs="Arial"/>
          <w:bCs/>
          <w:i/>
          <w:lang w:eastAsia="es-ES"/>
        </w:rPr>
        <w:t xml:space="preserve">Se hace del conocimiento de las partes en el presente juicio, que el Presidente del Tribunal de Justicia Administrativa del Estado de Oaxaca mediante oficio </w:t>
      </w:r>
      <w:r w:rsidR="00F6235E">
        <w:rPr>
          <w:rFonts w:ascii="Arial" w:eastAsia="Times New Roman" w:hAnsi="Arial" w:cs="Arial"/>
          <w:bCs/>
          <w:i/>
          <w:lang w:eastAsia="es-ES"/>
        </w:rPr>
        <w:t>*******</w:t>
      </w:r>
      <w:r w:rsidRPr="002311CA">
        <w:rPr>
          <w:rFonts w:ascii="Arial" w:eastAsia="Times New Roman" w:hAnsi="Arial" w:cs="Arial"/>
          <w:bCs/>
          <w:i/>
          <w:lang w:eastAsia="es-ES"/>
        </w:rPr>
        <w:t>, comunic</w:t>
      </w:r>
      <w:r w:rsidR="002E226E" w:rsidRPr="002311CA">
        <w:rPr>
          <w:rFonts w:ascii="Arial" w:eastAsia="Times New Roman" w:hAnsi="Arial" w:cs="Arial"/>
          <w:bCs/>
          <w:i/>
          <w:lang w:eastAsia="es-ES"/>
        </w:rPr>
        <w:t>ó</w:t>
      </w:r>
      <w:r w:rsidRPr="002311CA">
        <w:rPr>
          <w:rFonts w:ascii="Arial" w:eastAsia="Times New Roman" w:hAnsi="Arial" w:cs="Arial"/>
          <w:bCs/>
          <w:i/>
          <w:lang w:eastAsia="es-ES"/>
        </w:rPr>
        <w:t xml:space="preserve"> al Magistrado Abraham Santiago Soriano su cambio de adscripción y designación como Titular de la Primera Sala de Primera Instancia, aprobado en Sesión Solemne del Pleno de este Tribunal de veintinueve de noviembre de dos mil veintiuno.</w:t>
      </w:r>
    </w:p>
    <w:p w14:paraId="562F0737" w14:textId="77777777" w:rsidR="00A6266F" w:rsidRPr="002311CA" w:rsidRDefault="00A6266F" w:rsidP="002311CA">
      <w:pPr>
        <w:widowControl w:val="0"/>
        <w:spacing w:before="240" w:after="0"/>
        <w:ind w:left="1134" w:right="616" w:firstLine="282"/>
        <w:jc w:val="both"/>
        <w:rPr>
          <w:rFonts w:ascii="Arial" w:eastAsia="Times New Roman" w:hAnsi="Arial" w:cs="Arial"/>
          <w:bCs/>
          <w:i/>
          <w:lang w:eastAsia="es-ES"/>
        </w:rPr>
      </w:pPr>
      <w:r w:rsidRPr="002311CA">
        <w:rPr>
          <w:rFonts w:ascii="Arial" w:eastAsia="Times New Roman" w:hAnsi="Arial" w:cs="Arial"/>
          <w:bCs/>
          <w:i/>
          <w:lang w:eastAsia="es-ES"/>
        </w:rPr>
        <w:t>En virtud de lo</w:t>
      </w:r>
      <w:r w:rsidR="002E226E" w:rsidRPr="002311CA">
        <w:rPr>
          <w:rFonts w:ascii="Arial" w:eastAsia="Times New Roman" w:hAnsi="Arial" w:cs="Arial"/>
          <w:bCs/>
          <w:i/>
          <w:lang w:eastAsia="es-ES"/>
        </w:rPr>
        <w:t xml:space="preserve"> anterior, se ordena dar vista </w:t>
      </w:r>
      <w:r w:rsidRPr="002311CA">
        <w:rPr>
          <w:rFonts w:ascii="Arial" w:eastAsia="Times New Roman" w:hAnsi="Arial" w:cs="Arial"/>
          <w:bCs/>
          <w:i/>
          <w:lang w:eastAsia="es-ES"/>
        </w:rPr>
        <w:t xml:space="preserve">a las partes en el presente juicio para que en el plazo de </w:t>
      </w:r>
      <w:r w:rsidRPr="002311CA">
        <w:rPr>
          <w:rFonts w:ascii="Arial" w:eastAsia="Times New Roman" w:hAnsi="Arial" w:cs="Arial"/>
          <w:b/>
          <w:bCs/>
          <w:i/>
          <w:lang w:eastAsia="es-ES"/>
        </w:rPr>
        <w:t>tres d</w:t>
      </w:r>
      <w:r w:rsidR="002E226E" w:rsidRPr="002311CA">
        <w:rPr>
          <w:rFonts w:ascii="Arial" w:eastAsia="Times New Roman" w:hAnsi="Arial" w:cs="Arial"/>
          <w:b/>
          <w:bCs/>
          <w:i/>
          <w:lang w:eastAsia="es-ES"/>
        </w:rPr>
        <w:t>í</w:t>
      </w:r>
      <w:r w:rsidRPr="002311CA">
        <w:rPr>
          <w:rFonts w:ascii="Arial" w:eastAsia="Times New Roman" w:hAnsi="Arial" w:cs="Arial"/>
          <w:b/>
          <w:bCs/>
          <w:i/>
          <w:lang w:eastAsia="es-ES"/>
        </w:rPr>
        <w:t>as hábiles</w:t>
      </w:r>
      <w:r w:rsidRPr="002311CA">
        <w:rPr>
          <w:rFonts w:ascii="Arial" w:eastAsia="Times New Roman" w:hAnsi="Arial" w:cs="Arial"/>
          <w:bCs/>
          <w:i/>
          <w:lang w:eastAsia="es-ES"/>
        </w:rPr>
        <w:t xml:space="preserve"> contados a partir del d</w:t>
      </w:r>
      <w:r w:rsidR="002E226E" w:rsidRPr="002311CA">
        <w:rPr>
          <w:rFonts w:ascii="Arial" w:eastAsia="Times New Roman" w:hAnsi="Arial" w:cs="Arial"/>
          <w:bCs/>
          <w:i/>
          <w:lang w:eastAsia="es-ES"/>
        </w:rPr>
        <w:t>í</w:t>
      </w:r>
      <w:r w:rsidRPr="002311CA">
        <w:rPr>
          <w:rFonts w:ascii="Arial" w:eastAsia="Times New Roman" w:hAnsi="Arial" w:cs="Arial"/>
          <w:bCs/>
          <w:i/>
          <w:lang w:eastAsia="es-ES"/>
        </w:rPr>
        <w:t xml:space="preserve">a hábil siguiente a aquel en que surta efectos la </w:t>
      </w:r>
      <w:r w:rsidR="002E226E" w:rsidRPr="002311CA">
        <w:rPr>
          <w:rFonts w:ascii="Arial" w:eastAsia="Times New Roman" w:hAnsi="Arial" w:cs="Arial"/>
          <w:bCs/>
          <w:i/>
          <w:lang w:eastAsia="es-ES"/>
        </w:rPr>
        <w:t>notificación</w:t>
      </w:r>
      <w:r w:rsidRPr="002311CA">
        <w:rPr>
          <w:rFonts w:ascii="Arial" w:eastAsia="Times New Roman" w:hAnsi="Arial" w:cs="Arial"/>
          <w:bCs/>
          <w:i/>
          <w:lang w:eastAsia="es-ES"/>
        </w:rPr>
        <w:t xml:space="preserve"> del presente </w:t>
      </w:r>
      <w:r w:rsidR="002E226E" w:rsidRPr="002311CA">
        <w:rPr>
          <w:rFonts w:ascii="Arial" w:eastAsia="Times New Roman" w:hAnsi="Arial" w:cs="Arial"/>
          <w:bCs/>
          <w:i/>
          <w:lang w:eastAsia="es-ES"/>
        </w:rPr>
        <w:t>proveído</w:t>
      </w:r>
      <w:r w:rsidRPr="002311CA">
        <w:rPr>
          <w:rFonts w:ascii="Arial" w:eastAsia="Times New Roman" w:hAnsi="Arial" w:cs="Arial"/>
          <w:bCs/>
          <w:i/>
          <w:lang w:eastAsia="es-ES"/>
        </w:rPr>
        <w:t xml:space="preserve">, </w:t>
      </w:r>
      <w:r w:rsidRPr="002311CA">
        <w:rPr>
          <w:rFonts w:ascii="Arial" w:eastAsia="Times New Roman" w:hAnsi="Arial" w:cs="Arial"/>
          <w:b/>
          <w:bCs/>
          <w:i/>
          <w:lang w:eastAsia="es-ES"/>
        </w:rPr>
        <w:t>manifiesten lo que a su</w:t>
      </w:r>
      <w:r w:rsidR="002E226E" w:rsidRPr="002311CA">
        <w:rPr>
          <w:rFonts w:ascii="Arial" w:eastAsia="Times New Roman" w:hAnsi="Arial" w:cs="Arial"/>
          <w:b/>
          <w:bCs/>
          <w:i/>
          <w:lang w:eastAsia="es-ES"/>
        </w:rPr>
        <w:t>s</w:t>
      </w:r>
      <w:r w:rsidRPr="002311CA">
        <w:rPr>
          <w:rFonts w:ascii="Arial" w:eastAsia="Times New Roman" w:hAnsi="Arial" w:cs="Arial"/>
          <w:b/>
          <w:bCs/>
          <w:i/>
          <w:lang w:eastAsia="es-ES"/>
        </w:rPr>
        <w:t xml:space="preserve"> </w:t>
      </w:r>
      <w:r w:rsidRPr="002311CA">
        <w:rPr>
          <w:rFonts w:ascii="Arial" w:eastAsia="Times New Roman" w:hAnsi="Arial" w:cs="Arial"/>
          <w:b/>
          <w:bCs/>
          <w:i/>
          <w:lang w:eastAsia="es-ES"/>
        </w:rPr>
        <w:lastRenderedPageBreak/>
        <w:t>derecho</w:t>
      </w:r>
      <w:r w:rsidR="002E226E" w:rsidRPr="002311CA">
        <w:rPr>
          <w:rFonts w:ascii="Arial" w:eastAsia="Times New Roman" w:hAnsi="Arial" w:cs="Arial"/>
          <w:b/>
          <w:bCs/>
          <w:i/>
          <w:lang w:eastAsia="es-ES"/>
        </w:rPr>
        <w:t>s</w:t>
      </w:r>
      <w:r w:rsidRPr="002311CA">
        <w:rPr>
          <w:rFonts w:ascii="Arial" w:eastAsia="Times New Roman" w:hAnsi="Arial" w:cs="Arial"/>
          <w:b/>
          <w:bCs/>
          <w:i/>
          <w:lang w:eastAsia="es-ES"/>
        </w:rPr>
        <w:t xml:space="preserve"> convenga</w:t>
      </w:r>
      <w:r w:rsidR="002E226E" w:rsidRPr="002311CA">
        <w:rPr>
          <w:rFonts w:ascii="Arial" w:eastAsia="Times New Roman" w:hAnsi="Arial" w:cs="Arial"/>
          <w:b/>
          <w:bCs/>
          <w:i/>
          <w:lang w:eastAsia="es-ES"/>
        </w:rPr>
        <w:t>n</w:t>
      </w:r>
      <w:r w:rsidRPr="002311CA">
        <w:rPr>
          <w:rFonts w:ascii="Arial" w:eastAsia="Times New Roman" w:hAnsi="Arial" w:cs="Arial"/>
          <w:bCs/>
          <w:i/>
          <w:lang w:eastAsia="es-ES"/>
        </w:rPr>
        <w:t>, con fundamento en el artículo 127 del Código de Procedimientos Civiles para el Estado de Oaxaca, aplicado supletoriamente a la ley de la materia; en la inteligencia de que en caso de no atender la vista concedida, se entenderán por conformes con la referida designación.</w:t>
      </w:r>
    </w:p>
    <w:p w14:paraId="65349E3F" w14:textId="1E8FA1F1" w:rsidR="00A6266F" w:rsidRPr="002311CA" w:rsidRDefault="00A6266F" w:rsidP="002311CA">
      <w:pPr>
        <w:widowControl w:val="0"/>
        <w:spacing w:before="240" w:after="0"/>
        <w:ind w:left="1134" w:right="616" w:firstLine="282"/>
        <w:jc w:val="both"/>
        <w:rPr>
          <w:rFonts w:ascii="Arial" w:eastAsia="Times New Roman" w:hAnsi="Arial" w:cs="Arial"/>
          <w:b/>
          <w:bCs/>
          <w:i/>
          <w:lang w:eastAsia="es-ES"/>
        </w:rPr>
      </w:pPr>
      <w:r w:rsidRPr="002311CA">
        <w:rPr>
          <w:rFonts w:ascii="Arial" w:eastAsia="Times New Roman" w:hAnsi="Arial" w:cs="Arial"/>
          <w:b/>
          <w:bCs/>
          <w:i/>
          <w:lang w:eastAsia="es-ES"/>
        </w:rPr>
        <w:t xml:space="preserve">Por otra parte, </w:t>
      </w:r>
      <w:r w:rsidRPr="002311CA">
        <w:rPr>
          <w:rFonts w:ascii="Arial" w:eastAsia="Times New Roman" w:hAnsi="Arial" w:cs="Arial"/>
          <w:bCs/>
          <w:i/>
          <w:lang w:eastAsia="es-ES"/>
        </w:rPr>
        <w:t xml:space="preserve">con fecha veintiséis de mayo de dos mil veintidós se recibió en esta sala de primera instancia el oficio </w:t>
      </w:r>
      <w:r w:rsidR="00F6235E">
        <w:rPr>
          <w:rFonts w:ascii="Arial" w:eastAsia="Times New Roman" w:hAnsi="Arial" w:cs="Arial"/>
          <w:bCs/>
          <w:i/>
          <w:lang w:eastAsia="es-ES"/>
        </w:rPr>
        <w:t>*******</w:t>
      </w:r>
      <w:r w:rsidR="00F6235E">
        <w:rPr>
          <w:rFonts w:ascii="Arial" w:eastAsia="Times New Roman" w:hAnsi="Arial" w:cs="Arial"/>
          <w:bCs/>
          <w:i/>
          <w:lang w:eastAsia="es-ES"/>
        </w:rPr>
        <w:t xml:space="preserve"> </w:t>
      </w:r>
      <w:r w:rsidRPr="002311CA">
        <w:rPr>
          <w:rFonts w:ascii="Arial" w:eastAsia="Times New Roman" w:hAnsi="Arial" w:cs="Arial"/>
          <w:bCs/>
          <w:i/>
          <w:lang w:eastAsia="es-ES"/>
        </w:rPr>
        <w:t xml:space="preserve">signado por el Secretario General de Acuerdos de este Tribunal, mediante el cual remite copia certificada de la resolución de veintinueve de septiembre de dos mil veintiuno dictada por la Sala Superior este Tribunal de Justicia Administrativa en el recurso de revisión 0061/2011 interpuesto por la autoridad demandada en el juicio natural </w:t>
      </w:r>
      <w:r w:rsidRPr="002311CA">
        <w:rPr>
          <w:rFonts w:ascii="Arial" w:eastAsia="Times New Roman" w:hAnsi="Arial" w:cs="Arial"/>
          <w:bCs/>
          <w:i/>
          <w:u w:val="single"/>
          <w:lang w:eastAsia="es-ES"/>
        </w:rPr>
        <w:t>en contra de la sentencia de quince de diciembre de dos mil veinte;</w:t>
      </w:r>
      <w:r w:rsidRPr="002311CA">
        <w:rPr>
          <w:rFonts w:ascii="Arial" w:eastAsia="Times New Roman" w:hAnsi="Arial" w:cs="Arial"/>
          <w:b/>
          <w:bCs/>
          <w:i/>
          <w:lang w:eastAsia="es-ES"/>
        </w:rPr>
        <w:t xml:space="preserve"> resolución que confirm</w:t>
      </w:r>
      <w:r w:rsidR="00B05AD6" w:rsidRPr="002311CA">
        <w:rPr>
          <w:rFonts w:ascii="Arial" w:eastAsia="Times New Roman" w:hAnsi="Arial" w:cs="Arial"/>
          <w:b/>
          <w:bCs/>
          <w:i/>
          <w:lang w:eastAsia="es-ES"/>
        </w:rPr>
        <w:t>ó</w:t>
      </w:r>
      <w:r w:rsidRPr="002311CA">
        <w:rPr>
          <w:rFonts w:ascii="Arial" w:eastAsia="Times New Roman" w:hAnsi="Arial" w:cs="Arial"/>
          <w:b/>
          <w:bCs/>
          <w:i/>
          <w:lang w:eastAsia="es-ES"/>
        </w:rPr>
        <w:t xml:space="preserve"> la referida sentencia impugnada</w:t>
      </w:r>
      <w:r w:rsidR="00B05AD6" w:rsidRPr="002311CA">
        <w:rPr>
          <w:rFonts w:ascii="Arial" w:eastAsia="Times New Roman" w:hAnsi="Arial" w:cs="Arial"/>
          <w:b/>
          <w:bCs/>
          <w:i/>
          <w:lang w:eastAsia="es-ES"/>
        </w:rPr>
        <w:t>.</w:t>
      </w:r>
    </w:p>
    <w:p w14:paraId="2EA7CBDA" w14:textId="77777777" w:rsidR="00A6266F" w:rsidRPr="002311CA" w:rsidRDefault="00A6266F" w:rsidP="002311CA">
      <w:pPr>
        <w:widowControl w:val="0"/>
        <w:spacing w:before="240" w:after="0"/>
        <w:ind w:left="1134" w:right="616" w:firstLine="282"/>
        <w:jc w:val="both"/>
        <w:rPr>
          <w:rFonts w:ascii="Arial" w:eastAsia="Times New Roman" w:hAnsi="Arial" w:cs="Arial"/>
          <w:bCs/>
          <w:i/>
          <w:lang w:eastAsia="es-ES"/>
        </w:rPr>
      </w:pPr>
      <w:r w:rsidRPr="002311CA">
        <w:rPr>
          <w:rFonts w:ascii="Arial" w:eastAsia="Times New Roman" w:hAnsi="Arial" w:cs="Arial"/>
          <w:b/>
          <w:bCs/>
          <w:i/>
          <w:lang w:eastAsia="es-ES"/>
        </w:rPr>
        <w:t xml:space="preserve">En tal virtud </w:t>
      </w:r>
      <w:r w:rsidRPr="002311CA">
        <w:rPr>
          <w:rFonts w:ascii="Arial" w:eastAsia="Times New Roman" w:hAnsi="Arial" w:cs="Arial"/>
          <w:bCs/>
          <w:i/>
          <w:lang w:eastAsia="es-ES"/>
        </w:rPr>
        <w:t>y, al haber transcurrido los 15 días para la interposición de amparo, sin que ninguna de las partes en el juicio lo hubieren promo</w:t>
      </w:r>
      <w:r w:rsidR="00B05AD6" w:rsidRPr="002311CA">
        <w:rPr>
          <w:rFonts w:ascii="Arial" w:eastAsia="Times New Roman" w:hAnsi="Arial" w:cs="Arial"/>
          <w:bCs/>
          <w:i/>
          <w:lang w:eastAsia="es-ES"/>
        </w:rPr>
        <w:t>vido como lo indica la Secretarí</w:t>
      </w:r>
      <w:r w:rsidRPr="002311CA">
        <w:rPr>
          <w:rFonts w:ascii="Arial" w:eastAsia="Times New Roman" w:hAnsi="Arial" w:cs="Arial"/>
          <w:bCs/>
          <w:i/>
          <w:lang w:eastAsia="es-ES"/>
        </w:rPr>
        <w:t xml:space="preserve">a General de Acuerdos de este Tribunal, se determina lo siguiente: con fundamento en el artículo 212 de la Ley de Procedimiento y Justicia Administrativa del Estado de Oaxaca, </w:t>
      </w:r>
      <w:r w:rsidRPr="002311CA">
        <w:rPr>
          <w:rFonts w:ascii="Arial" w:eastAsia="Times New Roman" w:hAnsi="Arial" w:cs="Arial"/>
          <w:b/>
          <w:bCs/>
          <w:i/>
          <w:sz w:val="20"/>
          <w:szCs w:val="20"/>
          <w:u w:val="single"/>
          <w:lang w:eastAsia="es-ES"/>
        </w:rPr>
        <w:t>SE DECLARA QUE HA CAUSADO EJECUTORIA</w:t>
      </w:r>
      <w:r w:rsidRPr="002311CA">
        <w:rPr>
          <w:rFonts w:ascii="Arial" w:eastAsia="Times New Roman" w:hAnsi="Arial" w:cs="Arial"/>
          <w:bCs/>
          <w:i/>
          <w:sz w:val="20"/>
          <w:szCs w:val="20"/>
          <w:lang w:eastAsia="es-ES"/>
        </w:rPr>
        <w:t xml:space="preserve"> </w:t>
      </w:r>
      <w:r w:rsidRPr="002311CA">
        <w:rPr>
          <w:rFonts w:ascii="Arial" w:eastAsia="Times New Roman" w:hAnsi="Arial" w:cs="Arial"/>
          <w:bCs/>
          <w:i/>
          <w:u w:val="single"/>
          <w:lang w:eastAsia="es-ES"/>
        </w:rPr>
        <w:t>la sentencia de quince de diciembre de dos mil veinte</w:t>
      </w:r>
      <w:r w:rsidRPr="002311CA">
        <w:rPr>
          <w:rFonts w:ascii="Arial" w:eastAsia="Times New Roman" w:hAnsi="Arial" w:cs="Arial"/>
          <w:bCs/>
          <w:i/>
          <w:lang w:eastAsia="es-ES"/>
        </w:rPr>
        <w:t xml:space="preserve"> dictada por esta Primera Sala de Primera Instancia.</w:t>
      </w:r>
    </w:p>
    <w:p w14:paraId="7644326C" w14:textId="77777777" w:rsidR="00A6266F" w:rsidRPr="002311CA" w:rsidRDefault="00A6266F" w:rsidP="002311CA">
      <w:pPr>
        <w:widowControl w:val="0"/>
        <w:spacing w:before="240" w:after="0"/>
        <w:ind w:left="1134" w:right="616" w:firstLine="282"/>
        <w:jc w:val="both"/>
        <w:rPr>
          <w:rFonts w:ascii="Arial" w:eastAsia="Times New Roman" w:hAnsi="Arial" w:cs="Arial"/>
          <w:bCs/>
          <w:i/>
          <w:lang w:eastAsia="es-ES"/>
        </w:rPr>
      </w:pPr>
      <w:r w:rsidRPr="002311CA">
        <w:rPr>
          <w:rFonts w:ascii="Arial" w:eastAsia="Times New Roman" w:hAnsi="Arial" w:cs="Arial"/>
          <w:bCs/>
          <w:i/>
          <w:lang w:eastAsia="es-ES"/>
        </w:rPr>
        <w:t xml:space="preserve">Consecuentemente, </w:t>
      </w:r>
      <w:r w:rsidRPr="002311CA">
        <w:rPr>
          <w:rFonts w:ascii="Arial" w:eastAsia="Times New Roman" w:hAnsi="Arial" w:cs="Arial"/>
          <w:b/>
          <w:bCs/>
          <w:i/>
          <w:lang w:eastAsia="es-ES"/>
        </w:rPr>
        <w:t xml:space="preserve">se requiere a la autoridad demandada para que dentro de los tres días </w:t>
      </w:r>
      <w:r w:rsidRPr="002311CA">
        <w:rPr>
          <w:rFonts w:ascii="Arial" w:eastAsia="Times New Roman" w:hAnsi="Arial" w:cs="Arial"/>
          <w:bCs/>
          <w:i/>
          <w:lang w:eastAsia="es-ES"/>
        </w:rPr>
        <w:t xml:space="preserve">siguientes al en que reciba el oficio de notificación del presente auto, </w:t>
      </w:r>
      <w:r w:rsidRPr="002311CA">
        <w:rPr>
          <w:rFonts w:ascii="Arial" w:eastAsia="Times New Roman" w:hAnsi="Arial" w:cs="Arial"/>
          <w:b/>
          <w:bCs/>
          <w:i/>
          <w:lang w:eastAsia="es-ES"/>
        </w:rPr>
        <w:t xml:space="preserve">cumpla cabalmente con </w:t>
      </w:r>
      <w:r w:rsidRPr="002311CA">
        <w:rPr>
          <w:rFonts w:ascii="Arial" w:eastAsia="Times New Roman" w:hAnsi="Arial" w:cs="Arial"/>
          <w:b/>
          <w:bCs/>
          <w:i/>
          <w:u w:val="single"/>
          <w:lang w:eastAsia="es-ES"/>
        </w:rPr>
        <w:t>la sentencia de quince de diciembre de dos mil veinte</w:t>
      </w:r>
      <w:r w:rsidRPr="002311CA">
        <w:rPr>
          <w:rFonts w:ascii="Arial" w:eastAsia="Times New Roman" w:hAnsi="Arial" w:cs="Arial"/>
          <w:b/>
          <w:bCs/>
          <w:i/>
          <w:lang w:eastAsia="es-ES"/>
        </w:rPr>
        <w:t xml:space="preserve"> dictada por la Sala de Primera Instancia,</w:t>
      </w:r>
      <w:r w:rsidRPr="002311CA">
        <w:rPr>
          <w:rFonts w:ascii="Arial" w:eastAsia="Times New Roman" w:hAnsi="Arial" w:cs="Arial"/>
          <w:bCs/>
          <w:i/>
          <w:lang w:eastAsia="es-ES"/>
        </w:rPr>
        <w:t xml:space="preserve"> debiendo informar a esta Sala sobre su cumplimiento y acreditarlo fehacientemente. Apercibida la demandada que en caso de incumplir u omitir este proveído de forma injustificada, se procederá conforme a lo establecido en el artículo 213 de la Ley de la materia.- - - - - - - - - - - - - - - - - - - - - -</w:t>
      </w:r>
    </w:p>
    <w:p w14:paraId="314F5D56" w14:textId="77777777" w:rsidR="00A6266F" w:rsidRPr="002311CA" w:rsidRDefault="00B37B08" w:rsidP="002311CA">
      <w:pPr>
        <w:widowControl w:val="0"/>
        <w:spacing w:before="240"/>
        <w:ind w:left="1134" w:right="616" w:firstLine="282"/>
        <w:jc w:val="both"/>
        <w:rPr>
          <w:rFonts w:ascii="Arial" w:eastAsia="Times New Roman" w:hAnsi="Arial" w:cs="Arial"/>
          <w:bCs/>
          <w:i/>
          <w:sz w:val="24"/>
          <w:szCs w:val="24"/>
          <w:lang w:eastAsia="es-ES"/>
        </w:rPr>
      </w:pPr>
      <w:r w:rsidRPr="002311CA">
        <w:rPr>
          <w:rFonts w:ascii="Arial" w:eastAsia="Times New Roman" w:hAnsi="Arial" w:cs="Arial"/>
          <w:b/>
          <w:bCs/>
          <w:i/>
          <w:sz w:val="20"/>
          <w:szCs w:val="20"/>
          <w:lang w:eastAsia="es-ES"/>
        </w:rPr>
        <w:t>NOTIFÍQUESE A LAS PARTES EN EL JUICIO</w:t>
      </w:r>
      <w:r w:rsidR="00A6266F" w:rsidRPr="002311CA">
        <w:rPr>
          <w:rFonts w:ascii="Arial" w:eastAsia="Times New Roman" w:hAnsi="Arial" w:cs="Arial"/>
          <w:b/>
          <w:bCs/>
          <w:i/>
          <w:lang w:eastAsia="es-ES"/>
        </w:rPr>
        <w:t xml:space="preserve">, </w:t>
      </w:r>
      <w:r w:rsidR="00A6266F" w:rsidRPr="002311CA">
        <w:rPr>
          <w:rFonts w:ascii="Arial" w:eastAsia="Times New Roman" w:hAnsi="Arial" w:cs="Arial"/>
          <w:bCs/>
          <w:i/>
          <w:lang w:eastAsia="es-ES"/>
        </w:rPr>
        <w:t xml:space="preserve">en términos de los artículos </w:t>
      </w:r>
      <w:r w:rsidR="00A6266F" w:rsidRPr="002311CA">
        <w:rPr>
          <w:rFonts w:ascii="Arial" w:eastAsia="Times New Roman" w:hAnsi="Arial" w:cs="Arial"/>
          <w:b/>
          <w:bCs/>
          <w:i/>
          <w:lang w:eastAsia="es-ES"/>
        </w:rPr>
        <w:t xml:space="preserve">172, fracción I y 173, fracción </w:t>
      </w:r>
      <w:r w:rsidRPr="002311CA">
        <w:rPr>
          <w:rFonts w:ascii="Arial" w:eastAsia="Times New Roman" w:hAnsi="Arial" w:cs="Arial"/>
          <w:b/>
          <w:bCs/>
          <w:i/>
          <w:lang w:eastAsia="es-ES"/>
        </w:rPr>
        <w:t>(sic</w:t>
      </w:r>
      <w:r w:rsidR="005F7B7B" w:rsidRPr="002311CA">
        <w:rPr>
          <w:rFonts w:ascii="Arial" w:eastAsia="Times New Roman" w:hAnsi="Arial" w:cs="Arial"/>
          <w:b/>
          <w:bCs/>
          <w:i/>
          <w:lang w:eastAsia="es-ES"/>
        </w:rPr>
        <w:t>)</w:t>
      </w:r>
      <w:r w:rsidRPr="002311CA">
        <w:rPr>
          <w:rFonts w:ascii="Arial" w:eastAsia="Times New Roman" w:hAnsi="Arial" w:cs="Arial"/>
          <w:b/>
          <w:bCs/>
          <w:i/>
          <w:lang w:eastAsia="es-ES"/>
        </w:rPr>
        <w:t xml:space="preserve"> </w:t>
      </w:r>
      <w:r w:rsidR="00A6266F" w:rsidRPr="002311CA">
        <w:rPr>
          <w:rFonts w:ascii="Arial" w:eastAsia="Times New Roman" w:hAnsi="Arial" w:cs="Arial"/>
          <w:b/>
          <w:bCs/>
          <w:i/>
          <w:lang w:eastAsia="es-ES"/>
        </w:rPr>
        <w:t>I, II</w:t>
      </w:r>
      <w:r w:rsidR="00A6266F" w:rsidRPr="002311CA">
        <w:rPr>
          <w:rFonts w:ascii="Arial" w:eastAsia="Times New Roman" w:hAnsi="Arial" w:cs="Arial"/>
          <w:bCs/>
          <w:i/>
          <w:lang w:eastAsia="es-ES"/>
        </w:rPr>
        <w:t xml:space="preserve"> de la Ley de Procedimiento y Justicia Administrativa para el Estado de Oaxaca</w:t>
      </w:r>
      <w:r w:rsidR="00A6266F" w:rsidRPr="002311CA">
        <w:rPr>
          <w:rFonts w:ascii="Arial" w:eastAsia="Times New Roman" w:hAnsi="Arial" w:cs="Arial"/>
          <w:b/>
          <w:bCs/>
          <w:i/>
          <w:lang w:eastAsia="es-ES"/>
        </w:rPr>
        <w:t>.-</w:t>
      </w:r>
      <w:r w:rsidR="00A6266F" w:rsidRPr="002311CA">
        <w:rPr>
          <w:rFonts w:ascii="Arial" w:eastAsia="Times New Roman" w:hAnsi="Arial" w:cs="Arial"/>
          <w:b/>
          <w:bCs/>
          <w:i/>
          <w:sz w:val="20"/>
          <w:szCs w:val="20"/>
          <w:lang w:eastAsia="es-ES"/>
        </w:rPr>
        <w:t>CÚMPLASE</w:t>
      </w:r>
      <w:r w:rsidR="00A6266F" w:rsidRPr="002311CA">
        <w:rPr>
          <w:rFonts w:ascii="Arial" w:eastAsia="Times New Roman" w:hAnsi="Arial" w:cs="Arial"/>
          <w:bCs/>
          <w:i/>
          <w:lang w:eastAsia="es-ES"/>
        </w:rPr>
        <w:t xml:space="preserve">. - - - - - - - - - - - - - - - - </w:t>
      </w:r>
      <w:r w:rsidR="00804CC0" w:rsidRPr="002311CA">
        <w:rPr>
          <w:rFonts w:ascii="Arial" w:eastAsia="Times New Roman" w:hAnsi="Arial" w:cs="Arial"/>
          <w:bCs/>
          <w:i/>
          <w:lang w:eastAsia="es-ES"/>
        </w:rPr>
        <w:t>- - - - - - - - - - - - - - - -</w:t>
      </w:r>
      <w:r w:rsidR="00A6266F" w:rsidRPr="002311CA">
        <w:rPr>
          <w:rFonts w:ascii="Arial" w:eastAsia="Times New Roman" w:hAnsi="Arial" w:cs="Arial"/>
          <w:bCs/>
          <w:i/>
          <w:lang w:eastAsia="es-ES"/>
        </w:rPr>
        <w:t>”</w:t>
      </w:r>
    </w:p>
    <w:p w14:paraId="7E163107" w14:textId="77777777" w:rsidR="007C0F46" w:rsidRDefault="007C0F46" w:rsidP="00A07D97">
      <w:pPr>
        <w:widowControl w:val="0"/>
        <w:tabs>
          <w:tab w:val="left" w:pos="7938"/>
        </w:tabs>
        <w:spacing w:before="240" w:after="0" w:line="360" w:lineRule="auto"/>
        <w:ind w:left="1134" w:right="616"/>
        <w:jc w:val="center"/>
        <w:rPr>
          <w:rFonts w:ascii="Arial" w:eastAsia="Calibri" w:hAnsi="Arial" w:cs="Arial"/>
          <w:b/>
          <w:bCs/>
          <w:sz w:val="26"/>
          <w:szCs w:val="26"/>
        </w:rPr>
      </w:pPr>
    </w:p>
    <w:p w14:paraId="4CBC68B5" w14:textId="5FCE0802" w:rsidR="00DB3D8E" w:rsidRDefault="003131B7"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7309D7FE" w14:textId="77777777" w:rsidR="00A7284C" w:rsidRDefault="00A7284C" w:rsidP="00A7284C">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w:t>
      </w:r>
      <w:r>
        <w:rPr>
          <w:rFonts w:ascii="Arial" w:hAnsi="Arial" w:cs="Arial"/>
          <w:bCs/>
          <w:iCs/>
          <w:sz w:val="26"/>
          <w:szCs w:val="26"/>
        </w:rPr>
        <w:lastRenderedPageBreak/>
        <w:t>interpuesto en contra del auto de treint</w:t>
      </w:r>
      <w:r w:rsidR="00F55CB2">
        <w:rPr>
          <w:rFonts w:ascii="Arial" w:hAnsi="Arial" w:cs="Arial"/>
          <w:bCs/>
          <w:iCs/>
          <w:sz w:val="26"/>
          <w:szCs w:val="26"/>
        </w:rPr>
        <w:t xml:space="preserve">a de junio de dos mil veintidós, </w:t>
      </w:r>
      <w:r>
        <w:rPr>
          <w:rFonts w:ascii="Arial" w:hAnsi="Arial" w:cs="Arial"/>
          <w:bCs/>
          <w:iCs/>
          <w:sz w:val="26"/>
          <w:szCs w:val="26"/>
        </w:rPr>
        <w:t xml:space="preserve">dictado por la Primera Sala Unitaria de Primera Instancia de éste Tribunal, en el expediente </w:t>
      </w:r>
      <w:r w:rsidRPr="004B3584">
        <w:rPr>
          <w:rFonts w:ascii="Arial" w:hAnsi="Arial" w:cs="Arial"/>
          <w:b/>
          <w:bCs/>
          <w:iCs/>
          <w:sz w:val="26"/>
          <w:szCs w:val="26"/>
        </w:rPr>
        <w:t>0</w:t>
      </w:r>
      <w:r>
        <w:rPr>
          <w:rFonts w:ascii="Arial" w:hAnsi="Arial" w:cs="Arial"/>
          <w:b/>
          <w:bCs/>
          <w:iCs/>
          <w:sz w:val="26"/>
          <w:szCs w:val="26"/>
        </w:rPr>
        <w:t>142/2019</w:t>
      </w:r>
      <w:r>
        <w:rPr>
          <w:rFonts w:ascii="Arial" w:hAnsi="Arial" w:cs="Arial"/>
          <w:sz w:val="26"/>
          <w:szCs w:val="26"/>
        </w:rPr>
        <w:t xml:space="preserve">.- - - - - - - - - - - - - - - - - - - - - - - - </w:t>
      </w:r>
    </w:p>
    <w:p w14:paraId="5BB02F39" w14:textId="77777777" w:rsidR="00A7284C" w:rsidRDefault="00A7284C" w:rsidP="00A7284C">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criterio jurisprudencial</w:t>
      </w:r>
      <w:r>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1110729B" w14:textId="77777777" w:rsidR="00A7284C" w:rsidRPr="00A34CF2" w:rsidRDefault="00A7284C" w:rsidP="00A34CF2">
      <w:pPr>
        <w:spacing w:before="240"/>
        <w:ind w:left="1134" w:right="474"/>
        <w:jc w:val="both"/>
        <w:rPr>
          <w:rFonts w:ascii="Arial" w:hAnsi="Arial" w:cs="Arial"/>
          <w:i/>
          <w:iCs/>
          <w:sz w:val="26"/>
          <w:szCs w:val="26"/>
        </w:rPr>
      </w:pPr>
      <w:r w:rsidRPr="00A34CF2">
        <w:rPr>
          <w:rFonts w:ascii="Arial" w:eastAsia="Calibri" w:hAnsi="Arial" w:cs="Arial"/>
          <w:bCs/>
          <w:i/>
          <w:iCs/>
          <w:color w:val="000000" w:themeColor="text1"/>
          <w:sz w:val="26"/>
          <w:szCs w:val="26"/>
        </w:rPr>
        <w:t>“</w:t>
      </w:r>
      <w:r w:rsidRPr="00A34CF2">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A34CF2">
        <w:rPr>
          <w:rFonts w:ascii="Arial" w:eastAsia="Calibri" w:hAnsi="Arial" w:cs="Arial"/>
          <w:b/>
          <w:bCs/>
          <w:i/>
          <w:iCs/>
          <w:color w:val="000000" w:themeColor="text1"/>
        </w:rPr>
        <w:t xml:space="preserve">. </w:t>
      </w:r>
      <w:r w:rsidRPr="00A34CF2">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F095011" w14:textId="77777777" w:rsidR="00276C37" w:rsidRDefault="001C0E6D" w:rsidP="001F4C7E">
      <w:pPr>
        <w:spacing w:before="240" w:line="360" w:lineRule="auto"/>
        <w:ind w:firstLine="708"/>
        <w:jc w:val="both"/>
        <w:rPr>
          <w:rFonts w:ascii="Arial" w:hAnsi="Arial" w:cs="Arial"/>
          <w:sz w:val="26"/>
          <w:szCs w:val="26"/>
        </w:rPr>
      </w:pPr>
      <w:r>
        <w:rPr>
          <w:rFonts w:ascii="Arial" w:hAnsi="Arial" w:cs="Arial"/>
          <w:b/>
          <w:sz w:val="26"/>
          <w:szCs w:val="26"/>
        </w:rPr>
        <w:t>TERCERO</w:t>
      </w:r>
      <w:r w:rsidR="001F4C7E">
        <w:rPr>
          <w:rFonts w:ascii="Arial" w:hAnsi="Arial" w:cs="Arial"/>
          <w:sz w:val="26"/>
          <w:szCs w:val="26"/>
        </w:rPr>
        <w:t xml:space="preserve">. </w:t>
      </w:r>
      <w:r w:rsidR="00D703A0">
        <w:rPr>
          <w:rFonts w:ascii="Arial" w:hAnsi="Arial" w:cs="Arial"/>
          <w:sz w:val="26"/>
          <w:szCs w:val="26"/>
        </w:rPr>
        <w:t>Refiere el</w:t>
      </w:r>
      <w:r w:rsidR="00276C37">
        <w:rPr>
          <w:rFonts w:ascii="Arial" w:hAnsi="Arial" w:cs="Arial"/>
          <w:sz w:val="26"/>
          <w:szCs w:val="26"/>
        </w:rPr>
        <w:t xml:space="preserve"> recurrente en su único agravio, </w:t>
      </w:r>
      <w:r w:rsidR="00D703A0">
        <w:rPr>
          <w:rFonts w:ascii="Arial" w:hAnsi="Arial" w:cs="Arial"/>
          <w:sz w:val="26"/>
          <w:szCs w:val="26"/>
        </w:rPr>
        <w:t xml:space="preserve">que </w:t>
      </w:r>
      <w:r w:rsidR="00FF2BD4">
        <w:rPr>
          <w:rFonts w:ascii="Arial" w:hAnsi="Arial" w:cs="Arial"/>
          <w:sz w:val="26"/>
          <w:szCs w:val="26"/>
        </w:rPr>
        <w:t xml:space="preserve">el </w:t>
      </w:r>
      <w:r w:rsidR="00951820">
        <w:rPr>
          <w:rFonts w:ascii="Arial" w:hAnsi="Arial" w:cs="Arial"/>
          <w:sz w:val="26"/>
          <w:szCs w:val="26"/>
        </w:rPr>
        <w:t xml:space="preserve">auto que combate es ilegal, al no atender las garantías de legalidad y seguridad jurídica, así como violentar lo dispuesto por el artículo 49, fracción I, de la ley de Procedimiento y Justicia Administrativa para el </w:t>
      </w:r>
      <w:r w:rsidR="00F55CB2">
        <w:rPr>
          <w:rFonts w:ascii="Arial" w:hAnsi="Arial" w:cs="Arial"/>
          <w:sz w:val="26"/>
          <w:szCs w:val="26"/>
        </w:rPr>
        <w:t>Estado de Oaxaca</w:t>
      </w:r>
      <w:r w:rsidR="00951820">
        <w:rPr>
          <w:rFonts w:ascii="Arial" w:hAnsi="Arial" w:cs="Arial"/>
          <w:sz w:val="26"/>
          <w:szCs w:val="26"/>
        </w:rPr>
        <w:t xml:space="preserve"> (lo transcribe); pues declara que la sentencia dictada en el juicio ha causado ejecutoría sin tomar en cuenta que interpuso juicio de amparo en contra de la resolución emitida por la Sala Superior de éste Tribunal</w:t>
      </w:r>
      <w:r w:rsidR="00276C37">
        <w:rPr>
          <w:rFonts w:ascii="Arial" w:hAnsi="Arial" w:cs="Arial"/>
          <w:sz w:val="26"/>
          <w:szCs w:val="26"/>
        </w:rPr>
        <w:t xml:space="preserve">.- - - - - - - - - - - - - - - - - - - - - - - - - - - </w:t>
      </w:r>
      <w:r w:rsidR="00951820">
        <w:rPr>
          <w:rFonts w:ascii="Arial" w:hAnsi="Arial" w:cs="Arial"/>
          <w:sz w:val="26"/>
          <w:szCs w:val="26"/>
        </w:rPr>
        <w:t xml:space="preserve">- - </w:t>
      </w:r>
    </w:p>
    <w:p w14:paraId="63517903" w14:textId="77777777" w:rsidR="005D3393" w:rsidRDefault="00276C37" w:rsidP="001C0E6D">
      <w:pPr>
        <w:widowControl w:val="0"/>
        <w:tabs>
          <w:tab w:val="left" w:pos="0"/>
        </w:tabs>
        <w:spacing w:before="240" w:line="360" w:lineRule="auto"/>
        <w:ind w:right="18"/>
        <w:jc w:val="both"/>
        <w:rPr>
          <w:rFonts w:ascii="Arial" w:hAnsi="Arial" w:cs="Arial"/>
          <w:color w:val="000000"/>
          <w:sz w:val="26"/>
          <w:szCs w:val="26"/>
        </w:rPr>
      </w:pPr>
      <w:r>
        <w:rPr>
          <w:rFonts w:ascii="Arial" w:hAnsi="Arial" w:cs="Arial"/>
          <w:sz w:val="26"/>
          <w:szCs w:val="26"/>
        </w:rPr>
        <w:tab/>
      </w:r>
      <w:r w:rsidR="001C0E6D" w:rsidRPr="00276C37">
        <w:rPr>
          <w:rFonts w:ascii="Arial" w:hAnsi="Arial" w:cs="Arial"/>
          <w:b/>
          <w:sz w:val="26"/>
          <w:szCs w:val="26"/>
        </w:rPr>
        <w:t>De la lectura</w:t>
      </w:r>
      <w:r w:rsidR="001C0E6D">
        <w:rPr>
          <w:rFonts w:ascii="Arial" w:hAnsi="Arial" w:cs="Arial"/>
          <w:sz w:val="26"/>
          <w:szCs w:val="26"/>
        </w:rPr>
        <w:t xml:space="preserve"> a los agravios planteados por el recurrente</w:t>
      </w:r>
      <w:r w:rsidR="005D3393">
        <w:rPr>
          <w:rFonts w:ascii="Arial" w:hAnsi="Arial" w:cs="Arial"/>
          <w:sz w:val="26"/>
          <w:szCs w:val="26"/>
        </w:rPr>
        <w:t xml:space="preserve">, </w:t>
      </w:r>
      <w:r w:rsidR="001C0E6D">
        <w:rPr>
          <w:rFonts w:ascii="Arial" w:hAnsi="Arial" w:cs="Arial"/>
          <w:sz w:val="26"/>
          <w:szCs w:val="26"/>
        </w:rPr>
        <w:t xml:space="preserve">se obtiene que </w:t>
      </w:r>
      <w:r w:rsidR="005D3393">
        <w:rPr>
          <w:rFonts w:ascii="Arial" w:hAnsi="Arial" w:cs="Arial"/>
          <w:color w:val="000000"/>
          <w:sz w:val="26"/>
          <w:szCs w:val="26"/>
        </w:rPr>
        <w:t>interpone recurso en contra de</w:t>
      </w:r>
      <w:r w:rsidR="001C0E6D">
        <w:rPr>
          <w:rFonts w:ascii="Arial" w:hAnsi="Arial" w:cs="Arial"/>
          <w:color w:val="000000"/>
          <w:sz w:val="26"/>
          <w:szCs w:val="26"/>
        </w:rPr>
        <w:t xml:space="preserve"> </w:t>
      </w:r>
      <w:r w:rsidR="005D3393">
        <w:rPr>
          <w:rFonts w:ascii="Arial" w:hAnsi="Arial" w:cs="Arial"/>
          <w:color w:val="000000"/>
          <w:sz w:val="26"/>
          <w:szCs w:val="26"/>
        </w:rPr>
        <w:t>l</w:t>
      </w:r>
      <w:r w:rsidR="001C0E6D">
        <w:rPr>
          <w:rFonts w:ascii="Arial" w:hAnsi="Arial" w:cs="Arial"/>
          <w:color w:val="000000"/>
          <w:sz w:val="26"/>
          <w:szCs w:val="26"/>
        </w:rPr>
        <w:t xml:space="preserve">a determinación emitida por la Primera Instancia en la </w:t>
      </w:r>
      <w:r w:rsidR="001C0E6D" w:rsidRPr="00951820">
        <w:rPr>
          <w:rFonts w:ascii="Arial" w:hAnsi="Arial" w:cs="Arial"/>
          <w:color w:val="000000"/>
          <w:sz w:val="26"/>
          <w:szCs w:val="26"/>
        </w:rPr>
        <w:t xml:space="preserve">que </w:t>
      </w:r>
      <w:r w:rsidR="00951820">
        <w:rPr>
          <w:rFonts w:ascii="Arial" w:hAnsi="Arial" w:cs="Arial"/>
          <w:color w:val="000000"/>
          <w:sz w:val="26"/>
          <w:szCs w:val="26"/>
          <w:u w:val="single"/>
        </w:rPr>
        <w:t>declaró que la sentencia de quince de diciembre de dos mil veinte, causó ejecutoría</w:t>
      </w:r>
      <w:r w:rsidR="005D3393">
        <w:rPr>
          <w:rFonts w:ascii="Arial" w:hAnsi="Arial" w:cs="Arial"/>
          <w:color w:val="000000"/>
          <w:sz w:val="26"/>
          <w:szCs w:val="26"/>
        </w:rPr>
        <w:t xml:space="preserve">.- - - </w:t>
      </w:r>
      <w:r w:rsidR="00F55CB2">
        <w:rPr>
          <w:rFonts w:ascii="Arial" w:hAnsi="Arial" w:cs="Arial"/>
          <w:color w:val="000000"/>
          <w:sz w:val="26"/>
          <w:szCs w:val="26"/>
        </w:rPr>
        <w:t xml:space="preserve">- - - - - - - - - - - - - </w:t>
      </w:r>
    </w:p>
    <w:p w14:paraId="479C43F4" w14:textId="77777777" w:rsidR="005D3393" w:rsidRDefault="00276C37" w:rsidP="005D3393">
      <w:pPr>
        <w:spacing w:before="240" w:line="360" w:lineRule="auto"/>
        <w:ind w:firstLine="708"/>
        <w:jc w:val="both"/>
        <w:rPr>
          <w:rFonts w:ascii="Arial" w:hAnsi="Arial" w:cs="Arial"/>
          <w:sz w:val="26"/>
          <w:szCs w:val="26"/>
        </w:rPr>
      </w:pPr>
      <w:r>
        <w:rPr>
          <w:rFonts w:ascii="Arial" w:hAnsi="Arial" w:cs="Arial"/>
          <w:color w:val="000000"/>
          <w:sz w:val="26"/>
          <w:szCs w:val="26"/>
        </w:rPr>
        <w:lastRenderedPageBreak/>
        <w:t>Ahora, e</w:t>
      </w:r>
      <w:r w:rsidR="005D3393">
        <w:rPr>
          <w:rFonts w:ascii="Arial" w:hAnsi="Arial" w:cs="Arial"/>
          <w:color w:val="000000"/>
          <w:sz w:val="26"/>
          <w:szCs w:val="26"/>
        </w:rPr>
        <w:t xml:space="preserve">l artículo </w:t>
      </w:r>
      <w:r w:rsidR="00951820">
        <w:rPr>
          <w:rFonts w:ascii="Arial" w:hAnsi="Arial" w:cs="Arial"/>
          <w:sz w:val="26"/>
          <w:szCs w:val="26"/>
        </w:rPr>
        <w:t>23</w:t>
      </w:r>
      <w:r w:rsidR="005D3393">
        <w:rPr>
          <w:rFonts w:ascii="Arial" w:hAnsi="Arial" w:cs="Arial"/>
          <w:sz w:val="26"/>
          <w:szCs w:val="26"/>
        </w:rPr>
        <w:t xml:space="preserve">6 de la Ley de </w:t>
      </w:r>
      <w:r w:rsidR="00951820">
        <w:rPr>
          <w:rFonts w:ascii="Arial" w:hAnsi="Arial" w:cs="Arial"/>
          <w:sz w:val="26"/>
          <w:szCs w:val="26"/>
        </w:rPr>
        <w:t xml:space="preserve">Procedimiento y </w:t>
      </w:r>
      <w:r w:rsidR="005D3393">
        <w:rPr>
          <w:rFonts w:ascii="Arial" w:hAnsi="Arial" w:cs="Arial"/>
          <w:sz w:val="26"/>
          <w:szCs w:val="26"/>
        </w:rPr>
        <w:t xml:space="preserve">Justicia Administrativa para el Estado de Oaxaca, establece:- - - - - - - - - - - - - - </w:t>
      </w:r>
    </w:p>
    <w:p w14:paraId="50E7B5A4" w14:textId="77777777" w:rsidR="005D3393" w:rsidRPr="00C70E99" w:rsidRDefault="005D3393" w:rsidP="005D3393">
      <w:pPr>
        <w:spacing w:before="240" w:line="240" w:lineRule="auto"/>
        <w:ind w:left="1134" w:right="777"/>
        <w:jc w:val="both"/>
        <w:rPr>
          <w:rFonts w:ascii="Arial" w:hAnsi="Arial" w:cs="Arial"/>
          <w:i/>
          <w:iCs/>
        </w:rPr>
      </w:pPr>
      <w:r w:rsidRPr="00C70E99">
        <w:rPr>
          <w:rFonts w:ascii="Arial" w:hAnsi="Arial" w:cs="Arial"/>
          <w:i/>
          <w:iCs/>
          <w:sz w:val="24"/>
          <w:szCs w:val="24"/>
        </w:rPr>
        <w:t>“</w:t>
      </w:r>
      <w:r w:rsidRPr="00C70E99">
        <w:rPr>
          <w:rFonts w:ascii="Arial" w:hAnsi="Arial" w:cs="Arial"/>
          <w:b/>
          <w:i/>
          <w:iCs/>
          <w:sz w:val="20"/>
          <w:szCs w:val="20"/>
        </w:rPr>
        <w:t>ARTÍCULO</w:t>
      </w:r>
      <w:r w:rsidRPr="00C70E99">
        <w:rPr>
          <w:rFonts w:ascii="Arial" w:hAnsi="Arial" w:cs="Arial"/>
          <w:b/>
          <w:i/>
          <w:iCs/>
        </w:rPr>
        <w:t xml:space="preserve"> 2</w:t>
      </w:r>
      <w:r w:rsidR="00951820" w:rsidRPr="00C70E99">
        <w:rPr>
          <w:rFonts w:ascii="Arial" w:hAnsi="Arial" w:cs="Arial"/>
          <w:b/>
          <w:i/>
          <w:iCs/>
        </w:rPr>
        <w:t>3</w:t>
      </w:r>
      <w:r w:rsidRPr="00C70E99">
        <w:rPr>
          <w:rFonts w:ascii="Arial" w:hAnsi="Arial" w:cs="Arial"/>
          <w:b/>
          <w:i/>
          <w:iCs/>
        </w:rPr>
        <w:t xml:space="preserve">6.- </w:t>
      </w:r>
      <w:r w:rsidRPr="00C70E99">
        <w:rPr>
          <w:rFonts w:ascii="Arial" w:hAnsi="Arial" w:cs="Arial"/>
          <w:i/>
          <w:iCs/>
        </w:rPr>
        <w:t xml:space="preserve">Contra los acuerdos y resoluciones dictados por las salas unitarias de primera instancia, procede el recurso de revisión, cuyo conocimiento y resolución corresponde a la Sala Superior. </w:t>
      </w:r>
    </w:p>
    <w:p w14:paraId="643031C9" w14:textId="77777777" w:rsidR="005D3393" w:rsidRPr="00C70E99" w:rsidRDefault="005D3393" w:rsidP="005D3393">
      <w:pPr>
        <w:spacing w:line="240" w:lineRule="auto"/>
        <w:ind w:left="1134" w:right="777"/>
        <w:jc w:val="both"/>
        <w:rPr>
          <w:rFonts w:ascii="Arial" w:hAnsi="Arial" w:cs="Arial"/>
          <w:i/>
          <w:iCs/>
        </w:rPr>
      </w:pPr>
      <w:r w:rsidRPr="00C70E99">
        <w:rPr>
          <w:rFonts w:ascii="Arial" w:hAnsi="Arial" w:cs="Arial"/>
          <w:i/>
          <w:iCs/>
        </w:rPr>
        <w:t>Podrán ser impugnados por las partes, mediante recurso de revisión:</w:t>
      </w:r>
    </w:p>
    <w:p w14:paraId="27F2EABA" w14:textId="77777777" w:rsidR="005D3393" w:rsidRPr="00C70E99" w:rsidRDefault="005D3393" w:rsidP="005D3393">
      <w:pPr>
        <w:spacing w:line="240" w:lineRule="auto"/>
        <w:ind w:left="1134" w:right="777"/>
        <w:jc w:val="both"/>
        <w:rPr>
          <w:rFonts w:ascii="Arial" w:hAnsi="Arial" w:cs="Arial"/>
          <w:i/>
          <w:iCs/>
        </w:rPr>
      </w:pPr>
      <w:r w:rsidRPr="00C70E99">
        <w:rPr>
          <w:rFonts w:ascii="Arial" w:hAnsi="Arial" w:cs="Arial"/>
          <w:i/>
          <w:iCs/>
        </w:rPr>
        <w:t>I. Los acuerdos que admitan o desechen la demanda, su contestación o ampliación;</w:t>
      </w:r>
    </w:p>
    <w:p w14:paraId="2D239AF8" w14:textId="77777777" w:rsidR="005D3393" w:rsidRPr="00C70E99" w:rsidRDefault="005D3393" w:rsidP="005D3393">
      <w:pPr>
        <w:spacing w:line="240" w:lineRule="auto"/>
        <w:ind w:left="851" w:right="777" w:firstLine="283"/>
        <w:jc w:val="both"/>
        <w:rPr>
          <w:rFonts w:ascii="Arial" w:hAnsi="Arial" w:cs="Arial"/>
          <w:i/>
          <w:iCs/>
        </w:rPr>
      </w:pPr>
      <w:r w:rsidRPr="00C70E99">
        <w:rPr>
          <w:rFonts w:ascii="Arial" w:hAnsi="Arial" w:cs="Arial"/>
          <w:i/>
          <w:iCs/>
        </w:rPr>
        <w:t>II. El acuerdo que deseche pruebas;</w:t>
      </w:r>
    </w:p>
    <w:p w14:paraId="49FCD4D0" w14:textId="77777777" w:rsidR="005D3393" w:rsidRPr="00C70E99" w:rsidRDefault="005D3393" w:rsidP="005D3393">
      <w:pPr>
        <w:spacing w:line="240" w:lineRule="auto"/>
        <w:ind w:left="851" w:right="777" w:firstLine="283"/>
        <w:jc w:val="both"/>
        <w:rPr>
          <w:rFonts w:ascii="Arial" w:hAnsi="Arial" w:cs="Arial"/>
          <w:i/>
          <w:iCs/>
        </w:rPr>
      </w:pPr>
      <w:r w:rsidRPr="00C70E99">
        <w:rPr>
          <w:rFonts w:ascii="Arial" w:hAnsi="Arial" w:cs="Arial"/>
          <w:i/>
          <w:iCs/>
        </w:rPr>
        <w:t>III. El acuerdo que rechace la intervención del tercero;</w:t>
      </w:r>
    </w:p>
    <w:p w14:paraId="037D1CAA" w14:textId="77777777" w:rsidR="005D3393" w:rsidRPr="00C70E99" w:rsidRDefault="005D3393" w:rsidP="005D3393">
      <w:pPr>
        <w:spacing w:line="240" w:lineRule="auto"/>
        <w:ind w:left="1134" w:right="777"/>
        <w:jc w:val="both"/>
        <w:rPr>
          <w:rFonts w:ascii="Arial" w:hAnsi="Arial" w:cs="Arial"/>
          <w:i/>
          <w:iCs/>
        </w:rPr>
      </w:pPr>
      <w:r w:rsidRPr="00C70E99">
        <w:rPr>
          <w:rFonts w:ascii="Arial" w:hAnsi="Arial" w:cs="Arial"/>
          <w:i/>
          <w:iCs/>
        </w:rPr>
        <w:t>IV. Los acuerdos que decreten, nieguen o revoquen la suspensión;</w:t>
      </w:r>
    </w:p>
    <w:p w14:paraId="71C144DA" w14:textId="77777777" w:rsidR="005D3393" w:rsidRPr="00C70E99" w:rsidRDefault="005D3393" w:rsidP="005D3393">
      <w:pPr>
        <w:spacing w:line="240" w:lineRule="auto"/>
        <w:ind w:left="1134" w:right="777"/>
        <w:jc w:val="both"/>
        <w:rPr>
          <w:rFonts w:ascii="Arial" w:hAnsi="Arial" w:cs="Arial"/>
          <w:i/>
          <w:iCs/>
        </w:rPr>
      </w:pPr>
      <w:r w:rsidRPr="00C70E99">
        <w:rPr>
          <w:rFonts w:ascii="Arial" w:hAnsi="Arial" w:cs="Arial"/>
          <w:i/>
          <w:iCs/>
        </w:rPr>
        <w:t>V. Las resoluciones que decidan incidentes</w:t>
      </w:r>
      <w:r w:rsidR="00951820" w:rsidRPr="00C70E99">
        <w:rPr>
          <w:rFonts w:ascii="Arial" w:hAnsi="Arial" w:cs="Arial"/>
          <w:i/>
          <w:iCs/>
        </w:rPr>
        <w:t xml:space="preserve"> a que se refiere el artículo 224 de esta Ley</w:t>
      </w:r>
      <w:r w:rsidRPr="00C70E99">
        <w:rPr>
          <w:rFonts w:ascii="Arial" w:hAnsi="Arial" w:cs="Arial"/>
          <w:i/>
          <w:iCs/>
        </w:rPr>
        <w:t>;</w:t>
      </w:r>
    </w:p>
    <w:p w14:paraId="1E7B47A6" w14:textId="77777777" w:rsidR="005D3393" w:rsidRPr="00C70E99" w:rsidRDefault="005D3393" w:rsidP="005D3393">
      <w:pPr>
        <w:spacing w:line="240" w:lineRule="auto"/>
        <w:ind w:left="1134" w:right="777"/>
        <w:jc w:val="both"/>
        <w:rPr>
          <w:rFonts w:ascii="Arial" w:hAnsi="Arial" w:cs="Arial"/>
          <w:i/>
          <w:iCs/>
        </w:rPr>
      </w:pPr>
      <w:r w:rsidRPr="00C70E99">
        <w:rPr>
          <w:rFonts w:ascii="Arial" w:hAnsi="Arial" w:cs="Arial"/>
          <w:i/>
          <w:iCs/>
        </w:rPr>
        <w:t>VI. Las resoluciones que decreten o nieguen el sobreseimiento;</w:t>
      </w:r>
    </w:p>
    <w:p w14:paraId="7A7866DF" w14:textId="77777777" w:rsidR="00951820" w:rsidRPr="00C70E99" w:rsidRDefault="005D3393" w:rsidP="005D3393">
      <w:pPr>
        <w:spacing w:line="240" w:lineRule="auto"/>
        <w:ind w:left="1134" w:right="777"/>
        <w:jc w:val="both"/>
        <w:rPr>
          <w:rFonts w:ascii="Arial" w:hAnsi="Arial" w:cs="Arial"/>
          <w:i/>
          <w:iCs/>
        </w:rPr>
      </w:pPr>
      <w:r w:rsidRPr="00C70E99">
        <w:rPr>
          <w:rFonts w:ascii="Arial" w:hAnsi="Arial" w:cs="Arial"/>
          <w:i/>
          <w:iCs/>
        </w:rPr>
        <w:t>VII. Las sentencias que decidan la cuestión planteada</w:t>
      </w:r>
      <w:r w:rsidR="00951820" w:rsidRPr="00C70E99">
        <w:rPr>
          <w:rFonts w:ascii="Arial" w:hAnsi="Arial" w:cs="Arial"/>
          <w:i/>
          <w:iCs/>
        </w:rPr>
        <w:t>;</w:t>
      </w:r>
    </w:p>
    <w:p w14:paraId="780F625C" w14:textId="77777777" w:rsidR="005D3393" w:rsidRPr="00C70E99" w:rsidRDefault="00951820" w:rsidP="005D3393">
      <w:pPr>
        <w:spacing w:line="240" w:lineRule="auto"/>
        <w:ind w:left="1134" w:right="777"/>
        <w:jc w:val="both"/>
        <w:rPr>
          <w:rFonts w:ascii="Arial" w:hAnsi="Arial" w:cs="Arial"/>
          <w:i/>
          <w:iCs/>
        </w:rPr>
      </w:pPr>
      <w:r w:rsidRPr="00C70E99">
        <w:rPr>
          <w:rFonts w:ascii="Arial" w:hAnsi="Arial" w:cs="Arial"/>
          <w:i/>
          <w:iCs/>
        </w:rPr>
        <w:t xml:space="preserve">VIII. </w:t>
      </w:r>
      <w:r w:rsidR="005D3393" w:rsidRPr="00C70E99">
        <w:rPr>
          <w:rFonts w:ascii="Arial" w:hAnsi="Arial" w:cs="Arial"/>
          <w:i/>
          <w:iCs/>
        </w:rPr>
        <w:t>Por violaciones cometidas durante el procedimiento del juicio, cuando hayan dejado sin defensa al recurrente y trasciendan al sentido de la sentencia; y</w:t>
      </w:r>
    </w:p>
    <w:p w14:paraId="013D4C40" w14:textId="77777777" w:rsidR="005D3393" w:rsidRPr="00C70E99" w:rsidRDefault="00951820" w:rsidP="005D3393">
      <w:pPr>
        <w:spacing w:line="240" w:lineRule="auto"/>
        <w:ind w:left="1134" w:right="777"/>
        <w:jc w:val="both"/>
        <w:rPr>
          <w:rFonts w:ascii="Arial" w:hAnsi="Arial" w:cs="Arial"/>
          <w:i/>
          <w:iCs/>
          <w:sz w:val="24"/>
          <w:szCs w:val="24"/>
        </w:rPr>
      </w:pPr>
      <w:r w:rsidRPr="00C70E99">
        <w:rPr>
          <w:rFonts w:ascii="Arial" w:hAnsi="Arial" w:cs="Arial"/>
          <w:i/>
          <w:iCs/>
        </w:rPr>
        <w:t>IX</w:t>
      </w:r>
      <w:r w:rsidR="005D3393" w:rsidRPr="00C70E99">
        <w:rPr>
          <w:rFonts w:ascii="Arial" w:hAnsi="Arial" w:cs="Arial"/>
          <w:i/>
          <w:iCs/>
        </w:rPr>
        <w:t>. Las resoluciones que pongan fin al procedimiento de ejecución de la sentencia.</w:t>
      </w:r>
      <w:r w:rsidR="005D3393" w:rsidRPr="00C70E99">
        <w:rPr>
          <w:rFonts w:ascii="Arial" w:hAnsi="Arial" w:cs="Arial"/>
          <w:i/>
          <w:iCs/>
          <w:sz w:val="24"/>
          <w:szCs w:val="24"/>
        </w:rPr>
        <w:t>”</w:t>
      </w:r>
    </w:p>
    <w:p w14:paraId="27A2EB39" w14:textId="77777777" w:rsidR="005D3393" w:rsidRDefault="005D3393" w:rsidP="005D3393">
      <w:pPr>
        <w:spacing w:before="240" w:line="360" w:lineRule="auto"/>
        <w:ind w:firstLine="709"/>
        <w:jc w:val="both"/>
        <w:rPr>
          <w:rFonts w:ascii="Arial" w:hAnsi="Arial" w:cs="Arial"/>
          <w:bCs/>
          <w:sz w:val="26"/>
          <w:szCs w:val="26"/>
        </w:rPr>
      </w:pPr>
      <w:r>
        <w:rPr>
          <w:rFonts w:ascii="Arial" w:hAnsi="Arial" w:cs="Arial"/>
          <w:bCs/>
          <w:sz w:val="26"/>
          <w:szCs w:val="26"/>
        </w:rPr>
        <w:t>D</w:t>
      </w:r>
      <w:r w:rsidRPr="0062288E">
        <w:rPr>
          <w:rFonts w:ascii="Arial" w:hAnsi="Arial" w:cs="Arial"/>
          <w:bCs/>
          <w:sz w:val="26"/>
          <w:szCs w:val="26"/>
        </w:rPr>
        <w:t>e la transcripción anterior</w:t>
      </w:r>
      <w:r>
        <w:rPr>
          <w:rFonts w:ascii="Arial" w:hAnsi="Arial" w:cs="Arial"/>
          <w:bCs/>
          <w:sz w:val="26"/>
          <w:szCs w:val="26"/>
        </w:rPr>
        <w:t xml:space="preserve"> se obtiene</w:t>
      </w:r>
      <w:r w:rsidRPr="0062288E">
        <w:rPr>
          <w:rFonts w:ascii="Arial" w:hAnsi="Arial" w:cs="Arial"/>
          <w:bCs/>
          <w:sz w:val="26"/>
          <w:szCs w:val="26"/>
        </w:rPr>
        <w:t xml:space="preserve">, </w:t>
      </w:r>
      <w:r>
        <w:rPr>
          <w:rFonts w:ascii="Arial" w:hAnsi="Arial" w:cs="Arial"/>
          <w:bCs/>
          <w:sz w:val="26"/>
          <w:szCs w:val="26"/>
        </w:rPr>
        <w:t xml:space="preserve">que </w:t>
      </w:r>
      <w:r w:rsidR="00155222">
        <w:rPr>
          <w:rFonts w:ascii="Arial" w:hAnsi="Arial" w:cs="Arial"/>
          <w:bCs/>
          <w:sz w:val="26"/>
          <w:szCs w:val="26"/>
        </w:rPr>
        <w:t>é</w:t>
      </w:r>
      <w:r>
        <w:rPr>
          <w:rFonts w:ascii="Arial" w:hAnsi="Arial" w:cs="Arial"/>
          <w:bCs/>
          <w:sz w:val="26"/>
          <w:szCs w:val="26"/>
        </w:rPr>
        <w:t>ste artículo prevé los casos en contra de los cuales es procedente el recurso de revisión, encontrándose las siguientes determinaciones</w:t>
      </w:r>
      <w:r w:rsidR="00155222">
        <w:rPr>
          <w:rFonts w:ascii="Arial" w:hAnsi="Arial" w:cs="Arial"/>
          <w:bCs/>
          <w:sz w:val="26"/>
          <w:szCs w:val="26"/>
        </w:rPr>
        <w:t xml:space="preserve">: </w:t>
      </w:r>
      <w:r w:rsidR="00155222">
        <w:rPr>
          <w:rFonts w:ascii="Arial" w:hAnsi="Arial" w:cs="Arial"/>
          <w:b/>
          <w:bCs/>
          <w:sz w:val="26"/>
          <w:szCs w:val="26"/>
        </w:rPr>
        <w:t xml:space="preserve">a) </w:t>
      </w:r>
      <w:r w:rsidR="00155222">
        <w:rPr>
          <w:rFonts w:ascii="Arial" w:hAnsi="Arial" w:cs="Arial"/>
          <w:bCs/>
          <w:sz w:val="26"/>
          <w:szCs w:val="26"/>
        </w:rPr>
        <w:t>A</w:t>
      </w:r>
      <w:r>
        <w:rPr>
          <w:rFonts w:ascii="Arial" w:hAnsi="Arial" w:cs="Arial"/>
          <w:bCs/>
          <w:sz w:val="26"/>
          <w:szCs w:val="26"/>
        </w:rPr>
        <w:t>cuerdos en las que</w:t>
      </w:r>
      <w:r w:rsidR="00155222">
        <w:rPr>
          <w:rFonts w:ascii="Arial" w:hAnsi="Arial" w:cs="Arial"/>
          <w:bCs/>
          <w:sz w:val="26"/>
          <w:szCs w:val="26"/>
        </w:rPr>
        <w:t xml:space="preserve"> se</w:t>
      </w:r>
      <w:r w:rsidR="00155222">
        <w:rPr>
          <w:rFonts w:ascii="Arial" w:hAnsi="Arial" w:cs="Arial"/>
          <w:b/>
          <w:bCs/>
          <w:sz w:val="26"/>
          <w:szCs w:val="26"/>
        </w:rPr>
        <w:t xml:space="preserve"> </w:t>
      </w:r>
      <w:r w:rsidR="00155222">
        <w:rPr>
          <w:rFonts w:ascii="Arial" w:hAnsi="Arial" w:cs="Arial"/>
          <w:bCs/>
          <w:sz w:val="26"/>
          <w:szCs w:val="26"/>
        </w:rPr>
        <w:t>a</w:t>
      </w:r>
      <w:r w:rsidRPr="004C6A0E">
        <w:rPr>
          <w:rFonts w:ascii="Arial" w:hAnsi="Arial" w:cs="Arial"/>
          <w:bCs/>
          <w:sz w:val="26"/>
          <w:szCs w:val="26"/>
        </w:rPr>
        <w:t>dmit</w:t>
      </w:r>
      <w:r w:rsidR="00781688">
        <w:rPr>
          <w:rFonts w:ascii="Arial" w:hAnsi="Arial" w:cs="Arial"/>
          <w:bCs/>
          <w:sz w:val="26"/>
          <w:szCs w:val="26"/>
        </w:rPr>
        <w:t>a o deseche</w:t>
      </w:r>
      <w:r>
        <w:rPr>
          <w:rFonts w:ascii="Arial" w:hAnsi="Arial" w:cs="Arial"/>
          <w:bCs/>
          <w:sz w:val="26"/>
          <w:szCs w:val="26"/>
        </w:rPr>
        <w:t xml:space="preserve"> la demanda, contestación o ampliación; </w:t>
      </w:r>
      <w:r w:rsidR="00155222">
        <w:rPr>
          <w:rFonts w:ascii="Arial" w:hAnsi="Arial" w:cs="Arial"/>
          <w:bCs/>
          <w:sz w:val="26"/>
          <w:szCs w:val="26"/>
        </w:rPr>
        <w:t>s</w:t>
      </w:r>
      <w:r>
        <w:rPr>
          <w:rFonts w:ascii="Arial" w:hAnsi="Arial" w:cs="Arial"/>
          <w:bCs/>
          <w:sz w:val="26"/>
          <w:szCs w:val="26"/>
        </w:rPr>
        <w:t xml:space="preserve">e </w:t>
      </w:r>
      <w:r w:rsidR="00781688">
        <w:rPr>
          <w:rFonts w:ascii="Arial" w:hAnsi="Arial" w:cs="Arial"/>
          <w:bCs/>
          <w:sz w:val="26"/>
          <w:szCs w:val="26"/>
        </w:rPr>
        <w:t xml:space="preserve">desechen </w:t>
      </w:r>
      <w:r>
        <w:rPr>
          <w:rFonts w:ascii="Arial" w:hAnsi="Arial" w:cs="Arial"/>
          <w:bCs/>
          <w:sz w:val="26"/>
          <w:szCs w:val="26"/>
        </w:rPr>
        <w:t xml:space="preserve">pruebas; </w:t>
      </w:r>
      <w:r w:rsidR="00155222">
        <w:rPr>
          <w:rFonts w:ascii="Arial" w:hAnsi="Arial" w:cs="Arial"/>
          <w:bCs/>
          <w:sz w:val="26"/>
          <w:szCs w:val="26"/>
        </w:rPr>
        <w:t>s</w:t>
      </w:r>
      <w:r>
        <w:rPr>
          <w:rFonts w:ascii="Arial" w:hAnsi="Arial" w:cs="Arial"/>
          <w:bCs/>
          <w:sz w:val="26"/>
          <w:szCs w:val="26"/>
        </w:rPr>
        <w:t>e recha</w:t>
      </w:r>
      <w:r w:rsidR="00781688">
        <w:rPr>
          <w:rFonts w:ascii="Arial" w:hAnsi="Arial" w:cs="Arial"/>
          <w:bCs/>
          <w:sz w:val="26"/>
          <w:szCs w:val="26"/>
        </w:rPr>
        <w:t>ce</w:t>
      </w:r>
      <w:r>
        <w:rPr>
          <w:rFonts w:ascii="Arial" w:hAnsi="Arial" w:cs="Arial"/>
          <w:bCs/>
          <w:sz w:val="26"/>
          <w:szCs w:val="26"/>
        </w:rPr>
        <w:t xml:space="preserve"> la intervención del tercero; </w:t>
      </w:r>
      <w:r w:rsidR="00155222">
        <w:rPr>
          <w:rFonts w:ascii="Arial" w:hAnsi="Arial" w:cs="Arial"/>
          <w:bCs/>
          <w:sz w:val="26"/>
          <w:szCs w:val="26"/>
        </w:rPr>
        <w:t>s</w:t>
      </w:r>
      <w:r>
        <w:rPr>
          <w:rFonts w:ascii="Arial" w:hAnsi="Arial" w:cs="Arial"/>
          <w:bCs/>
          <w:sz w:val="26"/>
          <w:szCs w:val="26"/>
        </w:rPr>
        <w:t>e decret</w:t>
      </w:r>
      <w:r w:rsidR="00781688">
        <w:rPr>
          <w:rFonts w:ascii="Arial" w:hAnsi="Arial" w:cs="Arial"/>
          <w:bCs/>
          <w:sz w:val="26"/>
          <w:szCs w:val="26"/>
        </w:rPr>
        <w:t>e</w:t>
      </w:r>
      <w:r>
        <w:rPr>
          <w:rFonts w:ascii="Arial" w:hAnsi="Arial" w:cs="Arial"/>
          <w:bCs/>
          <w:sz w:val="26"/>
          <w:szCs w:val="26"/>
        </w:rPr>
        <w:t>, n</w:t>
      </w:r>
      <w:r w:rsidR="00781688">
        <w:rPr>
          <w:rFonts w:ascii="Arial" w:hAnsi="Arial" w:cs="Arial"/>
          <w:bCs/>
          <w:sz w:val="26"/>
          <w:szCs w:val="26"/>
        </w:rPr>
        <w:t xml:space="preserve">iegue </w:t>
      </w:r>
      <w:r>
        <w:rPr>
          <w:rFonts w:ascii="Arial" w:hAnsi="Arial" w:cs="Arial"/>
          <w:bCs/>
          <w:sz w:val="26"/>
          <w:szCs w:val="26"/>
        </w:rPr>
        <w:t>o revo</w:t>
      </w:r>
      <w:r w:rsidR="00781688">
        <w:rPr>
          <w:rFonts w:ascii="Arial" w:hAnsi="Arial" w:cs="Arial"/>
          <w:bCs/>
          <w:sz w:val="26"/>
          <w:szCs w:val="26"/>
        </w:rPr>
        <w:t xml:space="preserve">que </w:t>
      </w:r>
      <w:r>
        <w:rPr>
          <w:rFonts w:ascii="Arial" w:hAnsi="Arial" w:cs="Arial"/>
          <w:bCs/>
          <w:sz w:val="26"/>
          <w:szCs w:val="26"/>
        </w:rPr>
        <w:t xml:space="preserve">la suspensión; </w:t>
      </w:r>
      <w:r w:rsidR="00155222">
        <w:rPr>
          <w:rFonts w:ascii="Arial" w:hAnsi="Arial" w:cs="Arial"/>
          <w:b/>
          <w:bCs/>
          <w:sz w:val="26"/>
          <w:szCs w:val="26"/>
        </w:rPr>
        <w:t xml:space="preserve">b) </w:t>
      </w:r>
      <w:r w:rsidR="00155222">
        <w:rPr>
          <w:rFonts w:ascii="Arial" w:hAnsi="Arial" w:cs="Arial"/>
          <w:bCs/>
          <w:sz w:val="26"/>
          <w:szCs w:val="26"/>
        </w:rPr>
        <w:t>Re</w:t>
      </w:r>
      <w:r>
        <w:rPr>
          <w:rFonts w:ascii="Arial" w:hAnsi="Arial" w:cs="Arial"/>
          <w:bCs/>
          <w:sz w:val="26"/>
          <w:szCs w:val="26"/>
        </w:rPr>
        <w:t xml:space="preserve">soluciones en las que se </w:t>
      </w:r>
      <w:r w:rsidR="00781688">
        <w:rPr>
          <w:rFonts w:ascii="Arial" w:hAnsi="Arial" w:cs="Arial"/>
          <w:bCs/>
          <w:sz w:val="26"/>
          <w:szCs w:val="26"/>
        </w:rPr>
        <w:t>decida</w:t>
      </w:r>
      <w:r>
        <w:rPr>
          <w:rFonts w:ascii="Arial" w:hAnsi="Arial" w:cs="Arial"/>
          <w:bCs/>
          <w:sz w:val="26"/>
          <w:szCs w:val="26"/>
        </w:rPr>
        <w:t xml:space="preserve"> un incidente; se decret</w:t>
      </w:r>
      <w:r w:rsidR="00781688">
        <w:rPr>
          <w:rFonts w:ascii="Arial" w:hAnsi="Arial" w:cs="Arial"/>
          <w:bCs/>
          <w:sz w:val="26"/>
          <w:szCs w:val="26"/>
        </w:rPr>
        <w:t>e</w:t>
      </w:r>
      <w:r>
        <w:rPr>
          <w:rFonts w:ascii="Arial" w:hAnsi="Arial" w:cs="Arial"/>
          <w:bCs/>
          <w:sz w:val="26"/>
          <w:szCs w:val="26"/>
        </w:rPr>
        <w:t xml:space="preserve"> o n</w:t>
      </w:r>
      <w:r w:rsidR="00781688">
        <w:rPr>
          <w:rFonts w:ascii="Arial" w:hAnsi="Arial" w:cs="Arial"/>
          <w:bCs/>
          <w:sz w:val="26"/>
          <w:szCs w:val="26"/>
        </w:rPr>
        <w:t>iegue</w:t>
      </w:r>
      <w:r>
        <w:rPr>
          <w:rFonts w:ascii="Arial" w:hAnsi="Arial" w:cs="Arial"/>
          <w:bCs/>
          <w:sz w:val="26"/>
          <w:szCs w:val="26"/>
        </w:rPr>
        <w:t xml:space="preserve"> el sobreseimiento</w:t>
      </w:r>
      <w:r w:rsidR="00155222">
        <w:rPr>
          <w:rFonts w:ascii="Arial" w:hAnsi="Arial" w:cs="Arial"/>
          <w:bCs/>
          <w:sz w:val="26"/>
          <w:szCs w:val="26"/>
        </w:rPr>
        <w:t>; o ponga fin al procedimiento de ejecución de sentencia</w:t>
      </w:r>
      <w:r>
        <w:rPr>
          <w:rFonts w:ascii="Arial" w:hAnsi="Arial" w:cs="Arial"/>
          <w:bCs/>
          <w:sz w:val="26"/>
          <w:szCs w:val="26"/>
        </w:rPr>
        <w:t xml:space="preserve">; </w:t>
      </w:r>
      <w:r w:rsidR="00155222">
        <w:rPr>
          <w:rFonts w:ascii="Arial" w:hAnsi="Arial" w:cs="Arial"/>
          <w:b/>
          <w:bCs/>
          <w:sz w:val="26"/>
          <w:szCs w:val="26"/>
        </w:rPr>
        <w:t xml:space="preserve">c) </w:t>
      </w:r>
      <w:r w:rsidR="00155222">
        <w:rPr>
          <w:rFonts w:ascii="Arial" w:hAnsi="Arial" w:cs="Arial"/>
          <w:bCs/>
          <w:sz w:val="26"/>
          <w:szCs w:val="26"/>
        </w:rPr>
        <w:t>S</w:t>
      </w:r>
      <w:r>
        <w:rPr>
          <w:rFonts w:ascii="Arial" w:hAnsi="Arial" w:cs="Arial"/>
          <w:bCs/>
          <w:sz w:val="26"/>
          <w:szCs w:val="26"/>
        </w:rPr>
        <w:t>entencia</w:t>
      </w:r>
      <w:r w:rsidR="00781688">
        <w:rPr>
          <w:rFonts w:ascii="Arial" w:hAnsi="Arial" w:cs="Arial"/>
          <w:bCs/>
          <w:sz w:val="26"/>
          <w:szCs w:val="26"/>
        </w:rPr>
        <w:t>s</w:t>
      </w:r>
      <w:r>
        <w:rPr>
          <w:rFonts w:ascii="Arial" w:hAnsi="Arial" w:cs="Arial"/>
          <w:bCs/>
          <w:sz w:val="26"/>
          <w:szCs w:val="26"/>
        </w:rPr>
        <w:t xml:space="preserve"> y por violaciones cometidas durante el procedimiento, cuando hayan dejado sin defensa y tras</w:t>
      </w:r>
      <w:r w:rsidR="00155222">
        <w:rPr>
          <w:rFonts w:ascii="Arial" w:hAnsi="Arial" w:cs="Arial"/>
          <w:bCs/>
          <w:sz w:val="26"/>
          <w:szCs w:val="26"/>
        </w:rPr>
        <w:t>ciendan en el sentido del fallo</w:t>
      </w:r>
      <w:r>
        <w:rPr>
          <w:rFonts w:ascii="Arial" w:hAnsi="Arial" w:cs="Arial"/>
          <w:bCs/>
          <w:sz w:val="26"/>
          <w:szCs w:val="26"/>
        </w:rPr>
        <w:t xml:space="preserve">.- - - - - - - - - - - </w:t>
      </w:r>
      <w:r w:rsidR="00155222">
        <w:rPr>
          <w:rFonts w:ascii="Arial" w:hAnsi="Arial" w:cs="Arial"/>
          <w:bCs/>
          <w:sz w:val="26"/>
          <w:szCs w:val="26"/>
        </w:rPr>
        <w:t xml:space="preserve">- - - - - </w:t>
      </w:r>
    </w:p>
    <w:p w14:paraId="3026B77C" w14:textId="77777777" w:rsidR="005D3393" w:rsidRDefault="00915469" w:rsidP="005D3393">
      <w:pPr>
        <w:spacing w:line="360" w:lineRule="auto"/>
        <w:ind w:firstLine="709"/>
        <w:jc w:val="both"/>
        <w:rPr>
          <w:rFonts w:ascii="Arial" w:hAnsi="Arial" w:cs="Arial"/>
          <w:color w:val="000000"/>
          <w:sz w:val="26"/>
          <w:szCs w:val="26"/>
        </w:rPr>
      </w:pPr>
      <w:r>
        <w:rPr>
          <w:rFonts w:ascii="Arial" w:hAnsi="Arial" w:cs="Arial"/>
          <w:bCs/>
          <w:sz w:val="26"/>
          <w:szCs w:val="26"/>
        </w:rPr>
        <w:t xml:space="preserve">De manera que, </w:t>
      </w:r>
      <w:r w:rsidR="005D3393">
        <w:rPr>
          <w:rFonts w:ascii="Arial" w:hAnsi="Arial" w:cs="Arial"/>
          <w:bCs/>
          <w:sz w:val="26"/>
          <w:szCs w:val="26"/>
        </w:rPr>
        <w:t>como ya quedó precisado en párrafos que anteceden, la determinaci</w:t>
      </w:r>
      <w:r w:rsidR="006250D2">
        <w:rPr>
          <w:rFonts w:ascii="Arial" w:hAnsi="Arial" w:cs="Arial"/>
          <w:bCs/>
          <w:sz w:val="26"/>
          <w:szCs w:val="26"/>
        </w:rPr>
        <w:t>ó</w:t>
      </w:r>
      <w:r w:rsidR="005D3393">
        <w:rPr>
          <w:rFonts w:ascii="Arial" w:hAnsi="Arial" w:cs="Arial"/>
          <w:bCs/>
          <w:sz w:val="26"/>
          <w:szCs w:val="26"/>
        </w:rPr>
        <w:t>n de la que se duele el recurrente y respecto de la cual efectúa la totalidad de sus agravios, es aquella en la que la Primera Instancia</w:t>
      </w:r>
      <w:r w:rsidR="005D3393" w:rsidRPr="004070DC">
        <w:rPr>
          <w:rFonts w:ascii="Arial" w:hAnsi="Arial" w:cs="Arial"/>
          <w:color w:val="000000"/>
          <w:sz w:val="26"/>
          <w:szCs w:val="26"/>
        </w:rPr>
        <w:t xml:space="preserve"> </w:t>
      </w:r>
      <w:r w:rsidR="00951820">
        <w:rPr>
          <w:rFonts w:ascii="Arial" w:hAnsi="Arial" w:cs="Arial"/>
          <w:color w:val="000000"/>
          <w:sz w:val="26"/>
          <w:szCs w:val="26"/>
        </w:rPr>
        <w:t xml:space="preserve">declaró </w:t>
      </w:r>
      <w:r w:rsidR="00951820" w:rsidRPr="00951820">
        <w:rPr>
          <w:rFonts w:ascii="Arial" w:hAnsi="Arial" w:cs="Arial"/>
          <w:color w:val="000000"/>
          <w:sz w:val="26"/>
          <w:szCs w:val="26"/>
        </w:rPr>
        <w:t>que la sentencia de quince de diciembre de dos mi</w:t>
      </w:r>
      <w:r w:rsidR="00951820">
        <w:rPr>
          <w:rFonts w:ascii="Arial" w:hAnsi="Arial" w:cs="Arial"/>
          <w:color w:val="000000"/>
          <w:sz w:val="26"/>
          <w:szCs w:val="26"/>
        </w:rPr>
        <w:t xml:space="preserve">l veinte, </w:t>
      </w:r>
      <w:r w:rsidR="00951820" w:rsidRPr="00951820">
        <w:rPr>
          <w:rFonts w:ascii="Arial" w:hAnsi="Arial" w:cs="Arial"/>
          <w:color w:val="000000"/>
          <w:sz w:val="26"/>
          <w:szCs w:val="26"/>
        </w:rPr>
        <w:t>causó ejecutoría</w:t>
      </w:r>
      <w:r w:rsidR="005D3393">
        <w:rPr>
          <w:rFonts w:ascii="Arial" w:hAnsi="Arial" w:cs="Arial"/>
          <w:color w:val="000000"/>
          <w:sz w:val="26"/>
          <w:szCs w:val="26"/>
        </w:rPr>
        <w:t xml:space="preserve">.- - - - - - - - - - - - - - - </w:t>
      </w:r>
      <w:r w:rsidR="00F55CB2">
        <w:rPr>
          <w:rFonts w:ascii="Arial" w:hAnsi="Arial" w:cs="Arial"/>
          <w:color w:val="000000"/>
          <w:sz w:val="26"/>
          <w:szCs w:val="26"/>
        </w:rPr>
        <w:t xml:space="preserve">- - - - - - - - - - - - - </w:t>
      </w:r>
    </w:p>
    <w:p w14:paraId="5859E3DA" w14:textId="77777777" w:rsidR="005D3393" w:rsidRDefault="005D3393" w:rsidP="005D3393">
      <w:pPr>
        <w:spacing w:line="360" w:lineRule="auto"/>
        <w:ind w:firstLine="709"/>
        <w:jc w:val="both"/>
        <w:rPr>
          <w:rFonts w:ascii="Arial" w:hAnsi="Arial" w:cs="Arial"/>
          <w:bCs/>
          <w:sz w:val="26"/>
          <w:szCs w:val="26"/>
        </w:rPr>
      </w:pPr>
      <w:r>
        <w:rPr>
          <w:rFonts w:ascii="Arial" w:hAnsi="Arial" w:cs="Arial"/>
          <w:color w:val="000000"/>
          <w:sz w:val="26"/>
          <w:szCs w:val="26"/>
        </w:rPr>
        <w:t xml:space="preserve">Pronunciamiento de la Sala </w:t>
      </w:r>
      <w:r w:rsidR="00F55CB2">
        <w:rPr>
          <w:rFonts w:ascii="Arial" w:hAnsi="Arial" w:cs="Arial"/>
          <w:color w:val="000000"/>
          <w:sz w:val="26"/>
          <w:szCs w:val="26"/>
        </w:rPr>
        <w:t xml:space="preserve">de Primera Instancia, </w:t>
      </w:r>
      <w:r>
        <w:rPr>
          <w:rFonts w:ascii="Arial" w:hAnsi="Arial" w:cs="Arial"/>
          <w:color w:val="000000"/>
          <w:sz w:val="26"/>
          <w:szCs w:val="26"/>
        </w:rPr>
        <w:t xml:space="preserve">que </w:t>
      </w:r>
      <w:r>
        <w:rPr>
          <w:rFonts w:ascii="Arial" w:hAnsi="Arial" w:cs="Arial"/>
          <w:bCs/>
          <w:sz w:val="26"/>
          <w:szCs w:val="26"/>
        </w:rPr>
        <w:t xml:space="preserve">no se ajusta a ninguna de las hipótesis previstas </w:t>
      </w:r>
      <w:r w:rsidR="00155222">
        <w:rPr>
          <w:rFonts w:ascii="Arial" w:hAnsi="Arial" w:cs="Arial"/>
          <w:bCs/>
          <w:sz w:val="26"/>
          <w:szCs w:val="26"/>
        </w:rPr>
        <w:t>por</w:t>
      </w:r>
      <w:r>
        <w:rPr>
          <w:rFonts w:ascii="Arial" w:hAnsi="Arial" w:cs="Arial"/>
          <w:bCs/>
          <w:sz w:val="26"/>
          <w:szCs w:val="26"/>
        </w:rPr>
        <w:t xml:space="preserve"> el artículo 2</w:t>
      </w:r>
      <w:r w:rsidR="00951820">
        <w:rPr>
          <w:rFonts w:ascii="Arial" w:hAnsi="Arial" w:cs="Arial"/>
          <w:bCs/>
          <w:sz w:val="26"/>
          <w:szCs w:val="26"/>
        </w:rPr>
        <w:t>3</w:t>
      </w:r>
      <w:r>
        <w:rPr>
          <w:rFonts w:ascii="Arial" w:hAnsi="Arial" w:cs="Arial"/>
          <w:bCs/>
          <w:sz w:val="26"/>
          <w:szCs w:val="26"/>
        </w:rPr>
        <w:t xml:space="preserve">6 de la Ley de </w:t>
      </w:r>
      <w:r w:rsidR="00951820">
        <w:rPr>
          <w:rFonts w:ascii="Arial" w:hAnsi="Arial" w:cs="Arial"/>
          <w:bCs/>
          <w:sz w:val="26"/>
          <w:szCs w:val="26"/>
        </w:rPr>
        <w:t xml:space="preserve">Procedimiento y </w:t>
      </w:r>
      <w:r>
        <w:rPr>
          <w:rFonts w:ascii="Arial" w:hAnsi="Arial" w:cs="Arial"/>
          <w:bCs/>
          <w:sz w:val="26"/>
          <w:szCs w:val="26"/>
        </w:rPr>
        <w:t xml:space="preserve">Justicia Administrativa para el Estado de Oaxaca, </w:t>
      </w:r>
      <w:r>
        <w:rPr>
          <w:rFonts w:ascii="Arial" w:hAnsi="Arial" w:cs="Arial"/>
          <w:bCs/>
          <w:sz w:val="26"/>
          <w:szCs w:val="26"/>
        </w:rPr>
        <w:lastRenderedPageBreak/>
        <w:t xml:space="preserve">para conocimiento y resolución de </w:t>
      </w:r>
      <w:r w:rsidR="00915469">
        <w:rPr>
          <w:rFonts w:ascii="Arial" w:hAnsi="Arial" w:cs="Arial"/>
          <w:bCs/>
          <w:sz w:val="26"/>
          <w:szCs w:val="26"/>
        </w:rPr>
        <w:t>é</w:t>
      </w:r>
      <w:r>
        <w:rPr>
          <w:rFonts w:ascii="Arial" w:hAnsi="Arial" w:cs="Arial"/>
          <w:bCs/>
          <w:sz w:val="26"/>
          <w:szCs w:val="26"/>
        </w:rPr>
        <w:t xml:space="preserve">sta Sala Superior; al no tratarse de un acuerdo o resolución en el que se haya </w:t>
      </w:r>
      <w:r w:rsidRPr="004C6A0E">
        <w:rPr>
          <w:rFonts w:ascii="Arial" w:hAnsi="Arial" w:cs="Arial"/>
          <w:bCs/>
          <w:sz w:val="26"/>
          <w:szCs w:val="26"/>
        </w:rPr>
        <w:t>admitido o desechado</w:t>
      </w:r>
      <w:r>
        <w:rPr>
          <w:rFonts w:ascii="Arial" w:hAnsi="Arial" w:cs="Arial"/>
          <w:bCs/>
          <w:sz w:val="26"/>
          <w:szCs w:val="26"/>
        </w:rPr>
        <w:t xml:space="preserve"> la demanda, contestación o ampliación, desechado pruebas, rechazado la intervención del tercero, decretado, negado o revocado la suspensión, se haya decidido un incidente, decretado o negado el sobreseimiento, tampoco se trata de una sentencia, ni de una resolución que ponga fin al procedimiento de ejecución de la misma.- - </w:t>
      </w:r>
    </w:p>
    <w:p w14:paraId="0B87158D" w14:textId="77777777" w:rsidR="005D3393" w:rsidRDefault="005D3393" w:rsidP="005D3393">
      <w:pPr>
        <w:spacing w:line="360" w:lineRule="auto"/>
        <w:ind w:firstLine="709"/>
        <w:jc w:val="both"/>
        <w:rPr>
          <w:rFonts w:ascii="Arial" w:hAnsi="Arial" w:cs="Arial"/>
          <w:sz w:val="26"/>
          <w:szCs w:val="26"/>
        </w:rPr>
      </w:pPr>
      <w:r>
        <w:rPr>
          <w:rFonts w:ascii="Arial" w:hAnsi="Arial" w:cs="Arial"/>
          <w:bCs/>
          <w:sz w:val="26"/>
          <w:szCs w:val="26"/>
        </w:rPr>
        <w:t>E</w:t>
      </w:r>
      <w:r>
        <w:rPr>
          <w:rFonts w:ascii="Arial" w:hAnsi="Arial" w:cs="Arial"/>
          <w:color w:val="000000"/>
          <w:sz w:val="26"/>
          <w:szCs w:val="26"/>
        </w:rPr>
        <w:t xml:space="preserve">stablecer lo contrario, llevaría a que </w:t>
      </w:r>
      <w:r w:rsidR="00915469">
        <w:rPr>
          <w:rFonts w:ascii="Arial" w:hAnsi="Arial" w:cs="Arial"/>
          <w:color w:val="000000"/>
          <w:sz w:val="26"/>
          <w:szCs w:val="26"/>
        </w:rPr>
        <w:t>é</w:t>
      </w:r>
      <w:r>
        <w:rPr>
          <w:rFonts w:ascii="Arial" w:hAnsi="Arial" w:cs="Arial"/>
          <w:color w:val="000000"/>
          <w:sz w:val="26"/>
          <w:szCs w:val="26"/>
        </w:rPr>
        <w:t xml:space="preserve">sta Sala revisora interpretara y aplicara de forma indebida lo previsto por el citado artículo </w:t>
      </w:r>
      <w:r w:rsidR="00951820">
        <w:rPr>
          <w:rFonts w:ascii="Arial" w:hAnsi="Arial" w:cs="Arial"/>
          <w:sz w:val="26"/>
          <w:szCs w:val="26"/>
        </w:rPr>
        <w:t>23</w:t>
      </w:r>
      <w:r>
        <w:rPr>
          <w:rFonts w:ascii="Arial" w:hAnsi="Arial" w:cs="Arial"/>
          <w:sz w:val="26"/>
          <w:szCs w:val="26"/>
        </w:rPr>
        <w:t xml:space="preserve">6 de la Ley de </w:t>
      </w:r>
      <w:r w:rsidR="00951820">
        <w:rPr>
          <w:rFonts w:ascii="Arial" w:hAnsi="Arial" w:cs="Arial"/>
          <w:sz w:val="26"/>
          <w:szCs w:val="26"/>
        </w:rPr>
        <w:t xml:space="preserve">Procedimiento y </w:t>
      </w:r>
      <w:r>
        <w:rPr>
          <w:rFonts w:ascii="Arial" w:hAnsi="Arial" w:cs="Arial"/>
          <w:sz w:val="26"/>
          <w:szCs w:val="26"/>
        </w:rPr>
        <w:t xml:space="preserve">Justicia Administrativa para el Estado de Oaxaca, para hacer procedente el recurso de revisión en un supuesto no señalado en la Ley; en el caso, en cada uno de los concretamente precisados en el referido artículo </w:t>
      </w:r>
      <w:r>
        <w:rPr>
          <w:rFonts w:ascii="Arial" w:hAnsi="Arial" w:cs="Arial"/>
          <w:bCs/>
          <w:sz w:val="26"/>
          <w:szCs w:val="26"/>
        </w:rPr>
        <w:t>2</w:t>
      </w:r>
      <w:r w:rsidR="00951820">
        <w:rPr>
          <w:rFonts w:ascii="Arial" w:hAnsi="Arial" w:cs="Arial"/>
          <w:bCs/>
          <w:sz w:val="26"/>
          <w:szCs w:val="26"/>
        </w:rPr>
        <w:t>3</w:t>
      </w:r>
      <w:r>
        <w:rPr>
          <w:rFonts w:ascii="Arial" w:hAnsi="Arial" w:cs="Arial"/>
          <w:bCs/>
          <w:sz w:val="26"/>
          <w:szCs w:val="26"/>
        </w:rPr>
        <w:t>6, en el que puntualmente se describen las hipótesis respecto de las cuales procederá el recurso de revisión y dentro de las cuales no encuadra la determinaci</w:t>
      </w:r>
      <w:r w:rsidR="00915469">
        <w:rPr>
          <w:rFonts w:ascii="Arial" w:hAnsi="Arial" w:cs="Arial"/>
          <w:bCs/>
          <w:sz w:val="26"/>
          <w:szCs w:val="26"/>
        </w:rPr>
        <w:t>ó</w:t>
      </w:r>
      <w:r>
        <w:rPr>
          <w:rFonts w:ascii="Arial" w:hAnsi="Arial" w:cs="Arial"/>
          <w:bCs/>
          <w:sz w:val="26"/>
          <w:szCs w:val="26"/>
        </w:rPr>
        <w:t>n</w:t>
      </w:r>
      <w:r w:rsidR="00915469">
        <w:rPr>
          <w:rFonts w:ascii="Arial" w:hAnsi="Arial" w:cs="Arial"/>
          <w:bCs/>
          <w:sz w:val="26"/>
          <w:szCs w:val="26"/>
        </w:rPr>
        <w:t xml:space="preserve"> recurrida; s</w:t>
      </w:r>
      <w:r>
        <w:rPr>
          <w:rFonts w:ascii="Arial" w:hAnsi="Arial" w:cs="Arial"/>
          <w:sz w:val="26"/>
          <w:szCs w:val="26"/>
        </w:rPr>
        <w:t>irve de referencia a lo anterior, el criterio</w:t>
      </w:r>
      <w:r w:rsidR="00915469">
        <w:rPr>
          <w:rStyle w:val="Refdenotaalpie"/>
          <w:rFonts w:ascii="Arial" w:hAnsi="Arial" w:cs="Arial"/>
          <w:sz w:val="26"/>
          <w:szCs w:val="26"/>
        </w:rPr>
        <w:footnoteReference w:id="2"/>
      </w:r>
      <w:r>
        <w:rPr>
          <w:rFonts w:ascii="Arial" w:hAnsi="Arial" w:cs="Arial"/>
          <w:sz w:val="26"/>
          <w:szCs w:val="26"/>
        </w:rPr>
        <w:t xml:space="preserve"> </w:t>
      </w:r>
      <w:r w:rsidR="00915469">
        <w:rPr>
          <w:rFonts w:ascii="Arial" w:hAnsi="Arial" w:cs="Arial"/>
          <w:sz w:val="26"/>
          <w:szCs w:val="26"/>
        </w:rPr>
        <w:t xml:space="preserve">de rubro y texto siguientes:- </w:t>
      </w:r>
      <w:r w:rsidR="00951820">
        <w:rPr>
          <w:rFonts w:ascii="Arial" w:hAnsi="Arial" w:cs="Arial"/>
          <w:sz w:val="26"/>
          <w:szCs w:val="26"/>
        </w:rPr>
        <w:t xml:space="preserve">- - - - - - - - - - - - - - - - - - - - - - - - - - - - - - - - - - </w:t>
      </w:r>
    </w:p>
    <w:p w14:paraId="58527ADE" w14:textId="77777777" w:rsidR="005D3393" w:rsidRPr="000D6C16" w:rsidRDefault="005D3393" w:rsidP="000D6C16">
      <w:pPr>
        <w:spacing w:after="0"/>
        <w:ind w:left="1134" w:right="474"/>
        <w:jc w:val="both"/>
        <w:rPr>
          <w:rFonts w:ascii="Arial" w:hAnsi="Arial" w:cs="Arial"/>
          <w:i/>
          <w:iCs/>
          <w:color w:val="000000"/>
        </w:rPr>
      </w:pPr>
      <w:r w:rsidRPr="000D6C16">
        <w:rPr>
          <w:rFonts w:ascii="Arial" w:eastAsia="Calibri" w:hAnsi="Arial" w:cs="Arial"/>
          <w:bCs/>
          <w:i/>
          <w:iCs/>
          <w:color w:val="000000" w:themeColor="text1"/>
          <w:sz w:val="26"/>
          <w:szCs w:val="26"/>
        </w:rPr>
        <w:t>“</w:t>
      </w:r>
      <w:r w:rsidRPr="000D6C16">
        <w:rPr>
          <w:rFonts w:ascii="Arial" w:hAnsi="Arial" w:cs="Arial"/>
          <w:b/>
          <w:i/>
          <w:iCs/>
          <w:color w:val="000000"/>
          <w:sz w:val="20"/>
          <w:szCs w:val="20"/>
        </w:rPr>
        <w:t>DERECHO AL DEBIDO PROCESO. NO TIENE EL ALCANCE DE INAPLICAR LA LEGISLACIÓN MERCANTIL PARA CONSIDERAR PROCEDENTE EL RECURSO DE QUEJA QUE ÉSTA NO PREVÉ</w:t>
      </w:r>
      <w:r w:rsidRPr="000D6C16">
        <w:rPr>
          <w:rFonts w:ascii="Arial" w:hAnsi="Arial" w:cs="Arial"/>
          <w:i/>
          <w:iCs/>
          <w:color w:val="000000"/>
        </w:rPr>
        <w:t>. Hechos: La parte actora en un juicio ordinario mercantil interpuso recurso de apelación en contra de la resolución que desechó la demanda y el Juez de origen lo desechó por estimarlo extemporáneo; en contra de esta última resolución, aquélla interpuso recurso de queja por denegada apelación. El Juez admitió el recurso y lo envío (sic) al tribunal de alzada, el que lo declaró inadmisible.</w:t>
      </w:r>
    </w:p>
    <w:p w14:paraId="6F407CC6" w14:textId="77777777" w:rsidR="005D3393" w:rsidRPr="000D6C16" w:rsidRDefault="005D3393" w:rsidP="000D6C16">
      <w:pPr>
        <w:spacing w:after="0"/>
        <w:ind w:left="1134" w:right="474"/>
        <w:jc w:val="both"/>
        <w:rPr>
          <w:rFonts w:ascii="Arial" w:hAnsi="Arial" w:cs="Arial"/>
          <w:i/>
          <w:iCs/>
          <w:color w:val="000000"/>
        </w:rPr>
      </w:pPr>
      <w:r w:rsidRPr="000D6C16">
        <w:rPr>
          <w:rFonts w:ascii="Arial" w:hAnsi="Arial" w:cs="Arial"/>
          <w:i/>
          <w:iCs/>
          <w:color w:val="000000"/>
        </w:rPr>
        <w:t>Criterio jurídico: Este Tribunal Colegiado de Circuito determina que el derecho al debido proceso no tiene el alcance de inaplicar la legislación mercantil para considerar procedente el recurso de queja que ésta no prevé.</w:t>
      </w:r>
    </w:p>
    <w:p w14:paraId="17FFA7E0" w14:textId="77777777" w:rsidR="005D3393" w:rsidRPr="000D6C16" w:rsidRDefault="005D3393" w:rsidP="000D6C16">
      <w:pPr>
        <w:ind w:left="1134" w:right="474"/>
        <w:jc w:val="both"/>
        <w:rPr>
          <w:rFonts w:ascii="Arial" w:hAnsi="Arial" w:cs="Arial"/>
          <w:i/>
          <w:iCs/>
          <w:sz w:val="26"/>
          <w:szCs w:val="26"/>
        </w:rPr>
      </w:pPr>
      <w:r w:rsidRPr="000D6C16">
        <w:rPr>
          <w:rFonts w:ascii="Arial" w:hAnsi="Arial" w:cs="Arial"/>
          <w:i/>
          <w:iCs/>
          <w:color w:val="000000"/>
        </w:rPr>
        <w:t xml:space="preserve">Justificación: Lo anterior, porque los procedimientos legalmente establecidos no pueden alterarse o modificarse por la voluntad de las partes o del juzgador, sino que deben seguirse todas las etapas establecidas por la ley para cada uno de ellos, a fin de cumplir con las formalidades esenciales del procedimiento, salvaguardando el derecho de audiencia de aquéllas; de ahí que no pueden estimarse procedentes recursos que no prevea de manera específica la legislación aplicable. Ahora, si en observancia al debido proceso debe aplicarse el derecho que más favorezca a las partes, ello no tiene el alcance de inaplicar la ley que rige el procedimiento para considerar procedente un recurso que ésta no contempla. Por tanto, si la legislación mercantil no establece la procedencia del recurso de queja, es correcto el proceder del tribunal de alzada de declararlo inadmisible, no obstante que el Juez de origen lo haya </w:t>
      </w:r>
      <w:r w:rsidRPr="000D6C16">
        <w:rPr>
          <w:rFonts w:ascii="Arial" w:hAnsi="Arial" w:cs="Arial"/>
          <w:i/>
          <w:iCs/>
          <w:color w:val="000000"/>
        </w:rPr>
        <w:lastRenderedPageBreak/>
        <w:t>admitido, pues la protección al derecho al debido proceso no conlleva modificar la vía planteada por la parte actora ni admitir un recurso que no se encuentra previsto en la legislación aplicable, lo que no implica que las partes no tengan recursos que hacer valer, pues la legislación mercantil tiene un catálogo de éstos a su disposición.</w:t>
      </w:r>
      <w:r w:rsidRPr="000D6C16">
        <w:rPr>
          <w:rFonts w:ascii="Arial" w:eastAsia="Calibri" w:hAnsi="Arial" w:cs="Arial"/>
          <w:bCs/>
          <w:i/>
          <w:iCs/>
          <w:color w:val="000000" w:themeColor="text1"/>
        </w:rPr>
        <w:t>”</w:t>
      </w:r>
    </w:p>
    <w:p w14:paraId="45D7FE3D" w14:textId="77777777" w:rsidR="001F4C7E" w:rsidRDefault="00DC3AF1" w:rsidP="00951820">
      <w:pPr>
        <w:spacing w:line="360" w:lineRule="auto"/>
        <w:ind w:firstLine="709"/>
        <w:jc w:val="both"/>
        <w:rPr>
          <w:rFonts w:ascii="Arial" w:hAnsi="Arial" w:cs="Arial"/>
          <w:sz w:val="26"/>
          <w:szCs w:val="26"/>
        </w:rPr>
      </w:pPr>
      <w:r>
        <w:rPr>
          <w:rFonts w:ascii="Arial" w:hAnsi="Arial" w:cs="Arial"/>
          <w:color w:val="000000"/>
          <w:sz w:val="26"/>
          <w:szCs w:val="26"/>
        </w:rPr>
        <w:t>Consecuentemente</w:t>
      </w:r>
      <w:r w:rsidR="001F4C7E">
        <w:rPr>
          <w:rFonts w:ascii="Arial" w:hAnsi="Arial" w:cs="Arial"/>
          <w:bCs/>
          <w:sz w:val="26"/>
          <w:szCs w:val="26"/>
        </w:rPr>
        <w:t xml:space="preserve">, </w:t>
      </w:r>
      <w:r>
        <w:rPr>
          <w:rFonts w:ascii="Arial" w:hAnsi="Arial" w:cs="Arial"/>
          <w:bCs/>
          <w:sz w:val="26"/>
          <w:szCs w:val="26"/>
        </w:rPr>
        <w:t xml:space="preserve">al no ajustarse </w:t>
      </w:r>
      <w:r w:rsidR="00781688">
        <w:rPr>
          <w:rFonts w:ascii="Arial" w:hAnsi="Arial" w:cs="Arial"/>
          <w:bCs/>
          <w:sz w:val="26"/>
          <w:szCs w:val="26"/>
        </w:rPr>
        <w:t>e</w:t>
      </w:r>
      <w:r>
        <w:rPr>
          <w:rFonts w:ascii="Arial" w:hAnsi="Arial" w:cs="Arial"/>
          <w:bCs/>
          <w:sz w:val="26"/>
          <w:szCs w:val="26"/>
        </w:rPr>
        <w:t xml:space="preserve">l </w:t>
      </w:r>
      <w:r w:rsidR="00F1190C">
        <w:rPr>
          <w:rFonts w:ascii="Arial" w:hAnsi="Arial" w:cs="Arial"/>
          <w:bCs/>
          <w:sz w:val="26"/>
          <w:szCs w:val="26"/>
        </w:rPr>
        <w:t xml:space="preserve">presente medio de impugnación </w:t>
      </w:r>
      <w:r>
        <w:rPr>
          <w:rFonts w:ascii="Arial" w:hAnsi="Arial" w:cs="Arial"/>
          <w:sz w:val="26"/>
          <w:szCs w:val="26"/>
        </w:rPr>
        <w:t xml:space="preserve">a ninguna de las hipótesis </w:t>
      </w:r>
      <w:r w:rsidR="00F1190C">
        <w:rPr>
          <w:rFonts w:ascii="Arial" w:hAnsi="Arial" w:cs="Arial"/>
          <w:sz w:val="26"/>
          <w:szCs w:val="26"/>
        </w:rPr>
        <w:t>previstas</w:t>
      </w:r>
      <w:r>
        <w:rPr>
          <w:rFonts w:ascii="Arial" w:hAnsi="Arial" w:cs="Arial"/>
          <w:sz w:val="26"/>
          <w:szCs w:val="26"/>
        </w:rPr>
        <w:t xml:space="preserve"> </w:t>
      </w:r>
      <w:r w:rsidR="00F1190C">
        <w:rPr>
          <w:rFonts w:ascii="Arial" w:hAnsi="Arial" w:cs="Arial"/>
          <w:sz w:val="26"/>
          <w:szCs w:val="26"/>
        </w:rPr>
        <w:t>en el artículo 2</w:t>
      </w:r>
      <w:r w:rsidR="00951820">
        <w:rPr>
          <w:rFonts w:ascii="Arial" w:hAnsi="Arial" w:cs="Arial"/>
          <w:sz w:val="26"/>
          <w:szCs w:val="26"/>
        </w:rPr>
        <w:t>3</w:t>
      </w:r>
      <w:r w:rsidR="00F1190C">
        <w:rPr>
          <w:rFonts w:ascii="Arial" w:hAnsi="Arial" w:cs="Arial"/>
          <w:bCs/>
          <w:sz w:val="26"/>
          <w:szCs w:val="26"/>
        </w:rPr>
        <w:t xml:space="preserve">6 de la Ley de </w:t>
      </w:r>
      <w:r w:rsidR="00951820">
        <w:rPr>
          <w:rFonts w:ascii="Arial" w:hAnsi="Arial" w:cs="Arial"/>
          <w:bCs/>
          <w:sz w:val="26"/>
          <w:szCs w:val="26"/>
        </w:rPr>
        <w:t xml:space="preserve">Procedimiento y </w:t>
      </w:r>
      <w:r w:rsidR="00F1190C">
        <w:rPr>
          <w:rFonts w:ascii="Arial" w:hAnsi="Arial" w:cs="Arial"/>
          <w:bCs/>
          <w:sz w:val="26"/>
          <w:szCs w:val="26"/>
        </w:rPr>
        <w:t>Justicia Administrativa para el Estado de Oaxaca</w:t>
      </w:r>
      <w:r w:rsidR="001F4C7E">
        <w:rPr>
          <w:rFonts w:ascii="Arial" w:hAnsi="Arial" w:cs="Arial"/>
          <w:sz w:val="26"/>
          <w:szCs w:val="26"/>
        </w:rPr>
        <w:t xml:space="preserve">, se </w:t>
      </w:r>
      <w:r w:rsidR="00704420" w:rsidRPr="009226AC">
        <w:rPr>
          <w:rFonts w:ascii="Arial" w:hAnsi="Arial" w:cs="Arial"/>
          <w:b/>
          <w:sz w:val="26"/>
          <w:szCs w:val="26"/>
        </w:rPr>
        <w:t>desecha</w:t>
      </w:r>
      <w:r w:rsidRPr="009226AC">
        <w:rPr>
          <w:rFonts w:ascii="Arial" w:hAnsi="Arial" w:cs="Arial"/>
          <w:b/>
          <w:sz w:val="26"/>
          <w:szCs w:val="26"/>
        </w:rPr>
        <w:t xml:space="preserve"> </w:t>
      </w:r>
      <w:r w:rsidR="001F4C7E">
        <w:rPr>
          <w:rFonts w:ascii="Arial" w:hAnsi="Arial" w:cs="Arial"/>
          <w:sz w:val="26"/>
          <w:szCs w:val="26"/>
        </w:rPr>
        <w:t xml:space="preserve">por </w:t>
      </w:r>
      <w:r w:rsidR="00704420" w:rsidRPr="002D18AB">
        <w:rPr>
          <w:rFonts w:ascii="Arial" w:hAnsi="Arial" w:cs="Arial"/>
          <w:b/>
          <w:sz w:val="26"/>
          <w:szCs w:val="26"/>
        </w:rPr>
        <w:t xml:space="preserve">improcedente </w:t>
      </w:r>
      <w:r w:rsidR="00781688" w:rsidRPr="00781688">
        <w:rPr>
          <w:rFonts w:ascii="Arial" w:hAnsi="Arial" w:cs="Arial"/>
          <w:sz w:val="26"/>
          <w:szCs w:val="26"/>
        </w:rPr>
        <w:t>e</w:t>
      </w:r>
      <w:r w:rsidR="00431C6F" w:rsidRPr="00781688">
        <w:rPr>
          <w:rFonts w:ascii="Arial" w:hAnsi="Arial" w:cs="Arial"/>
          <w:sz w:val="26"/>
          <w:szCs w:val="26"/>
        </w:rPr>
        <w:t>l</w:t>
      </w:r>
      <w:r w:rsidR="001F4C7E">
        <w:rPr>
          <w:rFonts w:ascii="Arial" w:hAnsi="Arial" w:cs="Arial"/>
          <w:sz w:val="26"/>
          <w:szCs w:val="26"/>
        </w:rPr>
        <w:t xml:space="preserve"> recurso</w:t>
      </w:r>
      <w:r w:rsidR="00781688">
        <w:rPr>
          <w:rFonts w:ascii="Arial" w:hAnsi="Arial" w:cs="Arial"/>
          <w:sz w:val="26"/>
          <w:szCs w:val="26"/>
        </w:rPr>
        <w:t xml:space="preserve"> </w:t>
      </w:r>
      <w:r w:rsidR="001F4C7E">
        <w:rPr>
          <w:rFonts w:ascii="Arial" w:hAnsi="Arial" w:cs="Arial"/>
          <w:sz w:val="26"/>
          <w:szCs w:val="26"/>
        </w:rPr>
        <w:t>de revisión</w:t>
      </w:r>
      <w:r w:rsidR="006F0F3D" w:rsidRPr="006F0F3D">
        <w:rPr>
          <w:rFonts w:ascii="Arial" w:hAnsi="Arial" w:cs="Arial"/>
          <w:sz w:val="26"/>
          <w:szCs w:val="26"/>
        </w:rPr>
        <w:t xml:space="preserve"> </w:t>
      </w:r>
      <w:r w:rsidR="006F0F3D">
        <w:rPr>
          <w:rFonts w:ascii="Arial" w:hAnsi="Arial" w:cs="Arial"/>
          <w:sz w:val="26"/>
          <w:szCs w:val="26"/>
        </w:rPr>
        <w:t xml:space="preserve">interpuesto por </w:t>
      </w:r>
      <w:r w:rsidR="00951820">
        <w:rPr>
          <w:rFonts w:ascii="Arial" w:hAnsi="Arial" w:cs="Arial"/>
          <w:sz w:val="26"/>
          <w:szCs w:val="26"/>
        </w:rPr>
        <w:t>el</w:t>
      </w:r>
      <w:r w:rsidR="00951820">
        <w:rPr>
          <w:rFonts w:ascii="Arial" w:hAnsi="Arial" w:cs="Arial"/>
          <w:b/>
          <w:sz w:val="26"/>
          <w:szCs w:val="26"/>
        </w:rPr>
        <w:t xml:space="preserve"> Síndico Municipal de Santa María el Tule, Oaxaca</w:t>
      </w:r>
      <w:r w:rsidR="00431C6F">
        <w:rPr>
          <w:rFonts w:ascii="Arial" w:hAnsi="Arial" w:cs="Arial"/>
          <w:sz w:val="26"/>
          <w:szCs w:val="26"/>
        </w:rPr>
        <w:t>,</w:t>
      </w:r>
      <w:r w:rsidR="006F0F3D">
        <w:rPr>
          <w:rFonts w:ascii="Arial" w:hAnsi="Arial" w:cs="Arial"/>
          <w:sz w:val="26"/>
          <w:szCs w:val="26"/>
        </w:rPr>
        <w:t xml:space="preserve"> </w:t>
      </w:r>
      <w:r w:rsidR="006F0F3D" w:rsidRPr="0070243B">
        <w:rPr>
          <w:rFonts w:ascii="Arial" w:hAnsi="Arial" w:cs="Arial"/>
          <w:sz w:val="26"/>
          <w:szCs w:val="26"/>
        </w:rPr>
        <w:t>en c</w:t>
      </w:r>
      <w:r w:rsidR="006F0F3D">
        <w:rPr>
          <w:rFonts w:ascii="Arial" w:hAnsi="Arial" w:cs="Arial"/>
          <w:sz w:val="26"/>
          <w:szCs w:val="26"/>
        </w:rPr>
        <w:t xml:space="preserve">ontra del </w:t>
      </w:r>
      <w:r w:rsidR="00431C6F">
        <w:rPr>
          <w:rFonts w:ascii="Arial" w:hAnsi="Arial" w:cs="Arial"/>
          <w:sz w:val="26"/>
          <w:szCs w:val="26"/>
        </w:rPr>
        <w:t>a</w:t>
      </w:r>
      <w:r w:rsidR="00F07DB4">
        <w:rPr>
          <w:rFonts w:ascii="Arial" w:hAnsi="Arial" w:cs="Arial"/>
          <w:sz w:val="26"/>
          <w:szCs w:val="26"/>
        </w:rPr>
        <w:t>uto</w:t>
      </w:r>
      <w:r w:rsidR="00431C6F">
        <w:rPr>
          <w:rFonts w:ascii="Arial" w:hAnsi="Arial" w:cs="Arial"/>
          <w:sz w:val="26"/>
          <w:szCs w:val="26"/>
        </w:rPr>
        <w:t xml:space="preserve"> </w:t>
      </w:r>
      <w:r w:rsidR="006F0F3D">
        <w:rPr>
          <w:rFonts w:ascii="Arial" w:hAnsi="Arial" w:cs="Arial"/>
          <w:sz w:val="26"/>
          <w:szCs w:val="26"/>
        </w:rPr>
        <w:t xml:space="preserve">de </w:t>
      </w:r>
      <w:r w:rsidR="00951820">
        <w:rPr>
          <w:rFonts w:ascii="Arial" w:hAnsi="Arial" w:cs="Arial"/>
          <w:sz w:val="26"/>
          <w:szCs w:val="26"/>
        </w:rPr>
        <w:t xml:space="preserve">treinta de junio </w:t>
      </w:r>
      <w:r w:rsidR="006F0F3D">
        <w:rPr>
          <w:rFonts w:ascii="Arial" w:hAnsi="Arial" w:cs="Arial"/>
          <w:sz w:val="26"/>
          <w:szCs w:val="26"/>
        </w:rPr>
        <w:t>de dos mil veinti</w:t>
      </w:r>
      <w:r w:rsidR="00915469">
        <w:rPr>
          <w:rFonts w:ascii="Arial" w:hAnsi="Arial" w:cs="Arial"/>
          <w:sz w:val="26"/>
          <w:szCs w:val="26"/>
        </w:rPr>
        <w:t>dós</w:t>
      </w:r>
      <w:r w:rsidR="00E67081">
        <w:rPr>
          <w:rFonts w:ascii="Arial" w:hAnsi="Arial" w:cs="Arial"/>
          <w:sz w:val="26"/>
          <w:szCs w:val="26"/>
        </w:rPr>
        <w:t>;</w:t>
      </w:r>
      <w:r w:rsidR="00704420">
        <w:rPr>
          <w:rFonts w:ascii="Arial" w:hAnsi="Arial" w:cs="Arial"/>
          <w:sz w:val="26"/>
          <w:szCs w:val="26"/>
        </w:rPr>
        <w:t xml:space="preserve"> </w:t>
      </w:r>
      <w:r w:rsidR="00781688">
        <w:rPr>
          <w:rFonts w:ascii="Arial" w:hAnsi="Arial" w:cs="Arial"/>
          <w:sz w:val="26"/>
          <w:szCs w:val="26"/>
        </w:rPr>
        <w:t xml:space="preserve">por lo que, </w:t>
      </w:r>
      <w:r w:rsidR="001F4C7E">
        <w:rPr>
          <w:rFonts w:ascii="Arial" w:hAnsi="Arial" w:cs="Arial"/>
          <w:sz w:val="26"/>
          <w:szCs w:val="26"/>
        </w:rPr>
        <w:t>con</w:t>
      </w:r>
      <w:r w:rsidR="004C6A0E">
        <w:rPr>
          <w:rFonts w:ascii="Arial" w:hAnsi="Arial" w:cs="Arial"/>
          <w:sz w:val="26"/>
          <w:szCs w:val="26"/>
        </w:rPr>
        <w:t xml:space="preserve"> fundamento en los artículos 2</w:t>
      </w:r>
      <w:r w:rsidR="00951820">
        <w:rPr>
          <w:rFonts w:ascii="Arial" w:hAnsi="Arial" w:cs="Arial"/>
          <w:sz w:val="26"/>
          <w:szCs w:val="26"/>
        </w:rPr>
        <w:t>3</w:t>
      </w:r>
      <w:r w:rsidR="00734AB8">
        <w:rPr>
          <w:rFonts w:ascii="Arial" w:hAnsi="Arial" w:cs="Arial"/>
          <w:sz w:val="26"/>
          <w:szCs w:val="26"/>
        </w:rPr>
        <w:t xml:space="preserve">6 </w:t>
      </w:r>
      <w:r w:rsidR="001F4C7E">
        <w:rPr>
          <w:rFonts w:ascii="Arial" w:hAnsi="Arial" w:cs="Arial"/>
          <w:sz w:val="26"/>
          <w:szCs w:val="26"/>
        </w:rPr>
        <w:t>y 2</w:t>
      </w:r>
      <w:r w:rsidR="00951820">
        <w:rPr>
          <w:rFonts w:ascii="Arial" w:hAnsi="Arial" w:cs="Arial"/>
          <w:sz w:val="26"/>
          <w:szCs w:val="26"/>
        </w:rPr>
        <w:t>3</w:t>
      </w:r>
      <w:r w:rsidR="001F4C7E">
        <w:rPr>
          <w:rFonts w:ascii="Arial" w:hAnsi="Arial" w:cs="Arial"/>
          <w:sz w:val="26"/>
          <w:szCs w:val="26"/>
        </w:rPr>
        <w:t xml:space="preserve">8 de la Ley de </w:t>
      </w:r>
      <w:r w:rsidR="00951820">
        <w:rPr>
          <w:rFonts w:ascii="Arial" w:hAnsi="Arial" w:cs="Arial"/>
          <w:sz w:val="26"/>
          <w:szCs w:val="26"/>
        </w:rPr>
        <w:t xml:space="preserve">Procedimiento y </w:t>
      </w:r>
      <w:r w:rsidR="001F4C7E">
        <w:rPr>
          <w:rFonts w:ascii="Arial" w:hAnsi="Arial" w:cs="Arial"/>
          <w:sz w:val="26"/>
          <w:szCs w:val="26"/>
        </w:rPr>
        <w:t>Justicia Administr</w:t>
      </w:r>
      <w:r w:rsidR="00951820">
        <w:rPr>
          <w:rFonts w:ascii="Arial" w:hAnsi="Arial" w:cs="Arial"/>
          <w:sz w:val="26"/>
          <w:szCs w:val="26"/>
        </w:rPr>
        <w:t>ativa para el Estado de Oaxaca</w:t>
      </w:r>
      <w:r w:rsidR="004C6A0E">
        <w:rPr>
          <w:rFonts w:ascii="Arial" w:hAnsi="Arial" w:cs="Arial"/>
          <w:sz w:val="26"/>
          <w:szCs w:val="26"/>
        </w:rPr>
        <w:t xml:space="preserve">, </w:t>
      </w:r>
      <w:r w:rsidR="001F4C7E">
        <w:rPr>
          <w:rFonts w:ascii="Arial" w:hAnsi="Arial" w:cs="Arial"/>
          <w:sz w:val="26"/>
          <w:szCs w:val="26"/>
        </w:rPr>
        <w:t xml:space="preserve">se:- - - - - - </w:t>
      </w:r>
      <w:r w:rsidR="00E76AAE">
        <w:rPr>
          <w:rFonts w:ascii="Arial" w:hAnsi="Arial" w:cs="Arial"/>
          <w:sz w:val="26"/>
          <w:szCs w:val="26"/>
        </w:rPr>
        <w:t xml:space="preserve">- - - - - - </w:t>
      </w:r>
    </w:p>
    <w:p w14:paraId="0A41370A" w14:textId="77777777" w:rsidR="001F4C7E" w:rsidRDefault="001F4C7E" w:rsidP="001F4C7E">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02E93C0D" w14:textId="09A6DA3D" w:rsidR="001F4C7E" w:rsidRDefault="001F4C7E" w:rsidP="00915469">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383C5F" w:rsidRPr="00383C5F">
        <w:rPr>
          <w:rFonts w:ascii="Arial" w:hAnsi="Arial" w:cs="Arial"/>
          <w:b/>
          <w:szCs w:val="24"/>
        </w:rPr>
        <w:t>DESECHA</w:t>
      </w:r>
      <w:r w:rsidR="00383C5F" w:rsidRPr="00383C5F">
        <w:rPr>
          <w:rFonts w:ascii="Arial" w:hAnsi="Arial" w:cs="Arial"/>
          <w:b/>
          <w:sz w:val="26"/>
          <w:szCs w:val="26"/>
        </w:rPr>
        <w:t xml:space="preserve"> POR </w:t>
      </w:r>
      <w:r w:rsidR="00383C5F" w:rsidRPr="00383C5F">
        <w:rPr>
          <w:rFonts w:ascii="Arial" w:hAnsi="Arial" w:cs="Arial"/>
          <w:b/>
          <w:szCs w:val="24"/>
        </w:rPr>
        <w:t>IMPROCEDENTE</w:t>
      </w:r>
      <w:r w:rsidR="00383C5F">
        <w:rPr>
          <w:rFonts w:ascii="Arial" w:hAnsi="Arial" w:cs="Arial"/>
          <w:b/>
          <w:sz w:val="26"/>
          <w:szCs w:val="26"/>
        </w:rPr>
        <w:t xml:space="preserve"> </w:t>
      </w:r>
      <w:r w:rsidR="00781688">
        <w:rPr>
          <w:rFonts w:ascii="Arial" w:hAnsi="Arial" w:cs="Arial"/>
          <w:sz w:val="26"/>
          <w:szCs w:val="26"/>
        </w:rPr>
        <w:t>el</w:t>
      </w:r>
      <w:r>
        <w:rPr>
          <w:rFonts w:ascii="Arial" w:hAnsi="Arial" w:cs="Arial"/>
          <w:sz w:val="26"/>
          <w:szCs w:val="26"/>
        </w:rPr>
        <w:t xml:space="preserve"> recurso de revisión interpuesto</w:t>
      </w:r>
      <w:r w:rsidR="00781688" w:rsidRPr="00781688">
        <w:rPr>
          <w:rFonts w:ascii="Arial" w:hAnsi="Arial" w:cs="Arial"/>
          <w:sz w:val="26"/>
          <w:szCs w:val="26"/>
        </w:rPr>
        <w:t xml:space="preserve"> </w:t>
      </w:r>
      <w:r w:rsidR="00781688">
        <w:rPr>
          <w:rFonts w:ascii="Arial" w:hAnsi="Arial" w:cs="Arial"/>
          <w:sz w:val="26"/>
          <w:szCs w:val="26"/>
        </w:rPr>
        <w:t xml:space="preserve">por </w:t>
      </w:r>
      <w:r w:rsidR="00951820">
        <w:rPr>
          <w:rFonts w:ascii="Arial" w:hAnsi="Arial" w:cs="Arial"/>
          <w:sz w:val="26"/>
          <w:szCs w:val="26"/>
        </w:rPr>
        <w:t>el</w:t>
      </w:r>
      <w:r w:rsidR="00951820">
        <w:rPr>
          <w:rFonts w:ascii="Arial" w:hAnsi="Arial" w:cs="Arial"/>
          <w:b/>
          <w:sz w:val="26"/>
          <w:szCs w:val="26"/>
        </w:rPr>
        <w:t xml:space="preserve"> Síndico Municipal de Santa María el Tule, Oaxaca</w:t>
      </w:r>
      <w:r>
        <w:rPr>
          <w:rFonts w:ascii="Arial" w:hAnsi="Arial" w:cs="Arial"/>
          <w:sz w:val="26"/>
          <w:szCs w:val="26"/>
        </w:rPr>
        <w:t xml:space="preserve">, por las razones expuestas en el considerando que </w:t>
      </w:r>
      <w:r w:rsidR="00B9377B">
        <w:rPr>
          <w:rFonts w:ascii="Arial" w:hAnsi="Arial" w:cs="Arial"/>
          <w:sz w:val="26"/>
          <w:szCs w:val="26"/>
        </w:rPr>
        <w:t>antecede. -</w:t>
      </w:r>
      <w:r>
        <w:rPr>
          <w:rFonts w:ascii="Arial" w:hAnsi="Arial" w:cs="Arial"/>
          <w:sz w:val="26"/>
          <w:szCs w:val="26"/>
        </w:rPr>
        <w:t xml:space="preserve"> </w:t>
      </w:r>
    </w:p>
    <w:p w14:paraId="48B161CA" w14:textId="31C39BCA" w:rsidR="001F4C7E" w:rsidRDefault="00431C6F" w:rsidP="001F4C7E">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00B9377B">
        <w:rPr>
          <w:rFonts w:ascii="Arial" w:hAnsi="Arial" w:cs="Arial"/>
          <w:b/>
          <w:sz w:val="26"/>
          <w:szCs w:val="26"/>
        </w:rPr>
        <w:t>NOTIFÍQUESE Y CÚMPLASE</w:t>
      </w:r>
      <w:r w:rsidR="00B9377B">
        <w:rPr>
          <w:rFonts w:ascii="Arial" w:hAnsi="Arial" w:cs="Arial"/>
          <w:sz w:val="26"/>
          <w:szCs w:val="26"/>
        </w:rPr>
        <w:t xml:space="preserve">, </w:t>
      </w:r>
      <w:r w:rsidR="001F4C7E">
        <w:rPr>
          <w:rFonts w:ascii="Arial" w:hAnsi="Arial" w:cs="Arial"/>
          <w:sz w:val="26"/>
          <w:szCs w:val="26"/>
        </w:rPr>
        <w:t xml:space="preserve">remítase copia certificada de la presente resolución a la </w:t>
      </w:r>
      <w:r w:rsidR="00951820">
        <w:rPr>
          <w:rFonts w:ascii="Arial" w:hAnsi="Arial" w:cs="Arial"/>
          <w:sz w:val="26"/>
          <w:szCs w:val="26"/>
        </w:rPr>
        <w:t xml:space="preserve">Primera </w:t>
      </w:r>
      <w:r w:rsidR="001F4C7E">
        <w:rPr>
          <w:rFonts w:ascii="Arial" w:hAnsi="Arial" w:cs="Arial"/>
          <w:sz w:val="26"/>
          <w:szCs w:val="26"/>
        </w:rPr>
        <w:t>Sala Un</w:t>
      </w:r>
      <w:r w:rsidR="00915469">
        <w:rPr>
          <w:rFonts w:ascii="Arial" w:hAnsi="Arial" w:cs="Arial"/>
          <w:sz w:val="26"/>
          <w:szCs w:val="26"/>
        </w:rPr>
        <w:t>itaria de Primera Instancia de é</w:t>
      </w:r>
      <w:r w:rsidR="001F4C7E">
        <w:rPr>
          <w:rFonts w:ascii="Arial" w:hAnsi="Arial" w:cs="Arial"/>
          <w:sz w:val="26"/>
          <w:szCs w:val="26"/>
        </w:rPr>
        <w:t xml:space="preserve">ste Tribunal y en su oportunidad archívese el cuaderno de revisión como asunto </w:t>
      </w:r>
      <w:r w:rsidR="00961086">
        <w:rPr>
          <w:rFonts w:ascii="Arial" w:hAnsi="Arial" w:cs="Arial"/>
          <w:sz w:val="26"/>
          <w:szCs w:val="26"/>
        </w:rPr>
        <w:t>concluido. -</w:t>
      </w:r>
      <w:r w:rsidR="001F4C7E">
        <w:rPr>
          <w:rFonts w:ascii="Arial" w:hAnsi="Arial" w:cs="Arial"/>
          <w:sz w:val="26"/>
          <w:szCs w:val="26"/>
        </w:rPr>
        <w:t xml:space="preserve"> - - - - - - - - - - - - - - - - - - </w:t>
      </w:r>
    </w:p>
    <w:p w14:paraId="68A159C0" w14:textId="77777777" w:rsidR="00CA63B0" w:rsidRDefault="00CA63B0" w:rsidP="00CA63B0">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Manuel Velasco Alcántara, Raúl Palomares Palomino, Gloria del Carmen Camacho Meza, Paulo José Luis Tapia Palacios y Elías Cortés López </w:t>
      </w:r>
      <w:r w:rsidRPr="004D320A">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w:t>
      </w:r>
    </w:p>
    <w:p w14:paraId="235530A8" w14:textId="77777777" w:rsidR="00CA63B0" w:rsidRDefault="00CA63B0" w:rsidP="00F554AE">
      <w:pPr>
        <w:spacing w:line="360" w:lineRule="auto"/>
        <w:rPr>
          <w:rFonts w:ascii="Arial" w:hAnsi="Arial" w:cs="Arial"/>
          <w:sz w:val="26"/>
          <w:szCs w:val="26"/>
        </w:rPr>
      </w:pPr>
    </w:p>
    <w:p w14:paraId="1638741A" w14:textId="77777777" w:rsidR="00CA63B0" w:rsidRDefault="00CA63B0" w:rsidP="00CA63B0">
      <w:pPr>
        <w:spacing w:line="360" w:lineRule="auto"/>
        <w:jc w:val="center"/>
        <w:rPr>
          <w:rFonts w:ascii="Arial" w:hAnsi="Arial" w:cs="Arial"/>
          <w:sz w:val="26"/>
          <w:szCs w:val="26"/>
        </w:rPr>
      </w:pPr>
    </w:p>
    <w:p w14:paraId="0ECABF79" w14:textId="77777777" w:rsidR="00CA63B0" w:rsidRDefault="00CA63B0" w:rsidP="00CA63B0">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3203703" w14:textId="77777777" w:rsidR="00CA63B0" w:rsidRDefault="00CA63B0" w:rsidP="00CA63B0">
      <w:pPr>
        <w:pStyle w:val="Sinespaciado"/>
        <w:jc w:val="center"/>
        <w:rPr>
          <w:rFonts w:ascii="Arial" w:hAnsi="Arial" w:cs="Arial"/>
          <w:sz w:val="26"/>
          <w:szCs w:val="26"/>
        </w:rPr>
      </w:pPr>
      <w:r>
        <w:rPr>
          <w:rFonts w:ascii="Arial" w:hAnsi="Arial" w:cs="Arial"/>
          <w:sz w:val="26"/>
          <w:szCs w:val="26"/>
        </w:rPr>
        <w:t>PRESIDENTE</w:t>
      </w:r>
    </w:p>
    <w:p w14:paraId="55EB2E74" w14:textId="77777777" w:rsidR="00CA63B0" w:rsidRDefault="00CA63B0" w:rsidP="00CA63B0">
      <w:pPr>
        <w:spacing w:after="0" w:line="240" w:lineRule="auto"/>
        <w:ind w:firstLine="567"/>
        <w:jc w:val="center"/>
        <w:rPr>
          <w:rFonts w:ascii="Arial" w:hAnsi="Arial" w:cs="Arial"/>
          <w:sz w:val="26"/>
          <w:szCs w:val="26"/>
        </w:rPr>
      </w:pPr>
    </w:p>
    <w:p w14:paraId="3A61F31B" w14:textId="77777777" w:rsidR="00CA63B0" w:rsidRDefault="00CA63B0" w:rsidP="00CA63B0">
      <w:pPr>
        <w:spacing w:after="0" w:line="240" w:lineRule="auto"/>
        <w:ind w:firstLine="567"/>
        <w:jc w:val="center"/>
        <w:rPr>
          <w:rFonts w:ascii="Arial" w:hAnsi="Arial" w:cs="Arial"/>
          <w:sz w:val="26"/>
          <w:szCs w:val="26"/>
        </w:rPr>
      </w:pPr>
    </w:p>
    <w:p w14:paraId="5AB819EA" w14:textId="77777777" w:rsidR="00CA63B0" w:rsidRDefault="00CA63B0" w:rsidP="00CA63B0">
      <w:pPr>
        <w:spacing w:after="0" w:line="240" w:lineRule="auto"/>
        <w:ind w:firstLine="567"/>
        <w:jc w:val="center"/>
        <w:rPr>
          <w:rFonts w:ascii="Arial" w:hAnsi="Arial" w:cs="Arial"/>
          <w:sz w:val="26"/>
          <w:szCs w:val="26"/>
        </w:rPr>
      </w:pPr>
    </w:p>
    <w:p w14:paraId="63C70E4E" w14:textId="77777777" w:rsidR="00CA63B0" w:rsidRDefault="00CA63B0" w:rsidP="00CA63B0">
      <w:pPr>
        <w:spacing w:after="0" w:line="240" w:lineRule="auto"/>
        <w:ind w:firstLine="567"/>
        <w:jc w:val="center"/>
        <w:rPr>
          <w:rFonts w:ascii="Arial" w:hAnsi="Arial" w:cs="Arial"/>
          <w:sz w:val="26"/>
          <w:szCs w:val="26"/>
        </w:rPr>
      </w:pPr>
    </w:p>
    <w:p w14:paraId="667CC08B" w14:textId="77777777" w:rsidR="00CA63B0" w:rsidRDefault="00CA63B0" w:rsidP="00CA63B0">
      <w:pPr>
        <w:spacing w:after="0" w:line="240" w:lineRule="auto"/>
        <w:ind w:firstLine="567"/>
        <w:jc w:val="center"/>
        <w:rPr>
          <w:rFonts w:ascii="Arial" w:hAnsi="Arial" w:cs="Arial"/>
          <w:sz w:val="26"/>
          <w:szCs w:val="26"/>
        </w:rPr>
      </w:pPr>
    </w:p>
    <w:p w14:paraId="5AF37826" w14:textId="77777777" w:rsidR="00CA63B0" w:rsidRDefault="00CA63B0" w:rsidP="00CA63B0">
      <w:pPr>
        <w:spacing w:after="0" w:line="240" w:lineRule="auto"/>
        <w:ind w:firstLine="567"/>
        <w:jc w:val="center"/>
        <w:rPr>
          <w:rFonts w:ascii="Arial" w:hAnsi="Arial" w:cs="Arial"/>
          <w:sz w:val="26"/>
          <w:szCs w:val="26"/>
        </w:rPr>
      </w:pPr>
    </w:p>
    <w:p w14:paraId="495539F9" w14:textId="77777777" w:rsidR="00CA63B0" w:rsidRDefault="00CA63B0" w:rsidP="00CA63B0">
      <w:pPr>
        <w:spacing w:after="0" w:line="240" w:lineRule="auto"/>
        <w:rPr>
          <w:rFonts w:ascii="Arial" w:hAnsi="Arial" w:cs="Arial"/>
          <w:sz w:val="26"/>
          <w:szCs w:val="26"/>
        </w:rPr>
      </w:pPr>
    </w:p>
    <w:p w14:paraId="3C84323F" w14:textId="77777777" w:rsidR="00CA63B0" w:rsidRDefault="00CA63B0" w:rsidP="00F554AE">
      <w:pPr>
        <w:spacing w:after="120"/>
        <w:jc w:val="center"/>
        <w:rPr>
          <w:rFonts w:ascii="Arial" w:hAnsi="Arial" w:cs="Arial"/>
          <w:sz w:val="26"/>
          <w:szCs w:val="26"/>
        </w:rPr>
      </w:pPr>
      <w:r>
        <w:rPr>
          <w:rFonts w:ascii="Arial" w:hAnsi="Arial" w:cs="Arial"/>
          <w:sz w:val="26"/>
          <w:szCs w:val="26"/>
        </w:rPr>
        <w:t>MAGISTRADO RAÚL PALOMARES PALOMINO</w:t>
      </w:r>
    </w:p>
    <w:p w14:paraId="3B2D0039" w14:textId="5E69393A" w:rsidR="0026112F" w:rsidRDefault="0026112F" w:rsidP="0026112F">
      <w:pPr>
        <w:spacing w:after="120"/>
        <w:jc w:val="center"/>
        <w:rPr>
          <w:rFonts w:ascii="Arial" w:hAnsi="Arial" w:cs="Arial"/>
          <w:sz w:val="26"/>
          <w:szCs w:val="26"/>
        </w:rPr>
      </w:pPr>
      <w:r>
        <w:rPr>
          <w:rFonts w:ascii="Arial" w:hAnsi="Arial" w:cs="Arial"/>
          <w:b/>
          <w:sz w:val="16"/>
          <w:szCs w:val="16"/>
        </w:rPr>
        <w:lastRenderedPageBreak/>
        <w:t>LAS PRESENTES FIRMAS CORRESPONDEN A LA RE</w:t>
      </w:r>
      <w:bookmarkStart w:id="0" w:name="_GoBack"/>
      <w:bookmarkEnd w:id="0"/>
      <w:r>
        <w:rPr>
          <w:rFonts w:ascii="Arial" w:hAnsi="Arial" w:cs="Arial"/>
          <w:b/>
          <w:sz w:val="16"/>
          <w:szCs w:val="16"/>
        </w:rPr>
        <w:t>SOLUCIÓN DEL RECURSO DE REVISIÓN 0195/2022</w:t>
      </w:r>
    </w:p>
    <w:p w14:paraId="36887F84" w14:textId="77777777" w:rsidR="00CA63B0" w:rsidRDefault="00CA63B0" w:rsidP="00CA63B0">
      <w:pPr>
        <w:spacing w:after="120"/>
        <w:jc w:val="center"/>
        <w:rPr>
          <w:rFonts w:ascii="Arial" w:hAnsi="Arial" w:cs="Arial"/>
          <w:sz w:val="26"/>
          <w:szCs w:val="26"/>
        </w:rPr>
      </w:pPr>
    </w:p>
    <w:p w14:paraId="2D90C29F" w14:textId="77777777" w:rsidR="00CA63B0" w:rsidRDefault="00CA63B0" w:rsidP="00CA63B0">
      <w:pPr>
        <w:spacing w:after="120"/>
        <w:jc w:val="center"/>
        <w:rPr>
          <w:rFonts w:ascii="Arial" w:hAnsi="Arial" w:cs="Arial"/>
          <w:sz w:val="26"/>
          <w:szCs w:val="26"/>
        </w:rPr>
      </w:pPr>
    </w:p>
    <w:p w14:paraId="2587152C" w14:textId="77777777" w:rsidR="00CA63B0" w:rsidRDefault="00CA63B0" w:rsidP="00CA63B0">
      <w:pPr>
        <w:spacing w:after="120"/>
        <w:jc w:val="center"/>
        <w:rPr>
          <w:rFonts w:ascii="Arial" w:hAnsi="Arial" w:cs="Arial"/>
          <w:sz w:val="26"/>
          <w:szCs w:val="26"/>
        </w:rPr>
      </w:pPr>
    </w:p>
    <w:p w14:paraId="4A43F06E"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2B6B95B0"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595A3FBA"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764BA4A6"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4EF86B97" w14:textId="77777777" w:rsidR="00CA63B0" w:rsidRDefault="00CA63B0" w:rsidP="00CA63B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2B44604A" w14:textId="77777777" w:rsidR="00CA63B0" w:rsidRDefault="00CA63B0" w:rsidP="00CA63B0">
      <w:pPr>
        <w:pStyle w:val="Sinespaciado"/>
      </w:pPr>
    </w:p>
    <w:p w14:paraId="792EC7F4"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12B9CA03"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7C879DFE"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79C50F5B"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17EB2074"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3248C880"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2D409F7B" w14:textId="77777777" w:rsidR="00CA63B0" w:rsidRDefault="00CA63B0" w:rsidP="00CA63B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23330861" w14:textId="77777777" w:rsidR="00CA63B0" w:rsidRDefault="00CA63B0" w:rsidP="00CA63B0">
      <w:pPr>
        <w:tabs>
          <w:tab w:val="left" w:pos="1680"/>
          <w:tab w:val="center" w:pos="4277"/>
        </w:tabs>
        <w:spacing w:after="120" w:line="360" w:lineRule="auto"/>
        <w:jc w:val="center"/>
        <w:rPr>
          <w:rFonts w:ascii="Arial" w:hAnsi="Arial" w:cs="Arial"/>
          <w:b/>
          <w:sz w:val="16"/>
          <w:szCs w:val="16"/>
        </w:rPr>
      </w:pPr>
    </w:p>
    <w:p w14:paraId="47D727AD" w14:textId="77777777" w:rsidR="00CA63B0" w:rsidRDefault="00CA63B0" w:rsidP="00CA63B0">
      <w:pPr>
        <w:tabs>
          <w:tab w:val="left" w:pos="1680"/>
          <w:tab w:val="center" w:pos="4277"/>
        </w:tabs>
        <w:spacing w:after="120" w:line="360" w:lineRule="auto"/>
        <w:jc w:val="center"/>
        <w:rPr>
          <w:rFonts w:ascii="Arial" w:hAnsi="Arial" w:cs="Arial"/>
          <w:b/>
          <w:sz w:val="16"/>
          <w:szCs w:val="16"/>
        </w:rPr>
      </w:pPr>
    </w:p>
    <w:p w14:paraId="2419FCC7"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14032B79"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58A777E1"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2BAED20C"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6CBCF1FF"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279CA319" w14:textId="77777777" w:rsidR="00CA63B0" w:rsidRDefault="00CA63B0" w:rsidP="00CA63B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3F29B971"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3EBC0934"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4EB9F1F9"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4E84AE61" w14:textId="77777777" w:rsidR="00CA63B0" w:rsidRDefault="00CA63B0" w:rsidP="00CA63B0">
      <w:pPr>
        <w:tabs>
          <w:tab w:val="left" w:pos="1680"/>
          <w:tab w:val="center" w:pos="4277"/>
        </w:tabs>
        <w:spacing w:after="120" w:line="360" w:lineRule="auto"/>
        <w:rPr>
          <w:rFonts w:ascii="Arial" w:hAnsi="Arial" w:cs="Arial"/>
          <w:sz w:val="26"/>
          <w:szCs w:val="26"/>
        </w:rPr>
      </w:pPr>
    </w:p>
    <w:p w14:paraId="53229FAC" w14:textId="77777777" w:rsidR="00CA63B0" w:rsidRDefault="00CA63B0" w:rsidP="00CA63B0">
      <w:pPr>
        <w:tabs>
          <w:tab w:val="left" w:pos="1680"/>
          <w:tab w:val="center" w:pos="4277"/>
        </w:tabs>
        <w:spacing w:after="120" w:line="360" w:lineRule="auto"/>
        <w:jc w:val="center"/>
        <w:rPr>
          <w:rFonts w:ascii="Arial" w:hAnsi="Arial" w:cs="Arial"/>
          <w:sz w:val="26"/>
          <w:szCs w:val="26"/>
        </w:rPr>
      </w:pPr>
    </w:p>
    <w:p w14:paraId="72545A8E" w14:textId="77777777" w:rsidR="00CA63B0" w:rsidRDefault="00CA63B0" w:rsidP="00CA63B0">
      <w:pPr>
        <w:spacing w:after="0" w:line="240" w:lineRule="auto"/>
        <w:jc w:val="center"/>
        <w:rPr>
          <w:rFonts w:ascii="Arial" w:hAnsi="Arial" w:cs="Arial"/>
          <w:sz w:val="26"/>
          <w:szCs w:val="26"/>
          <w:lang w:val="es-ES"/>
        </w:rPr>
      </w:pPr>
      <w:r>
        <w:rPr>
          <w:rFonts w:ascii="Arial" w:hAnsi="Arial" w:cs="Arial"/>
          <w:sz w:val="26"/>
          <w:szCs w:val="26"/>
          <w:lang w:val="es-ES"/>
        </w:rPr>
        <w:t>LICENCIADO JUAN EDY GARCÍA CORONADO</w:t>
      </w:r>
    </w:p>
    <w:p w14:paraId="2922E7F5" w14:textId="77777777" w:rsidR="00CA63B0" w:rsidRDefault="00CA63B0" w:rsidP="00CA63B0">
      <w:pPr>
        <w:spacing w:after="0" w:line="240" w:lineRule="auto"/>
        <w:jc w:val="center"/>
        <w:rPr>
          <w:rStyle w:val="registros-movil-hide"/>
        </w:rPr>
      </w:pPr>
      <w:r>
        <w:rPr>
          <w:rFonts w:ascii="Arial" w:hAnsi="Arial" w:cs="Arial"/>
          <w:sz w:val="26"/>
          <w:szCs w:val="26"/>
          <w:lang w:val="es-ES"/>
        </w:rPr>
        <w:t>SECRETARIO GENERAL DE ACUERDOS</w:t>
      </w:r>
    </w:p>
    <w:p w14:paraId="0E96DA38" w14:textId="2FD3BA5D" w:rsidR="001F4C7E" w:rsidRPr="005F3CED" w:rsidRDefault="001F4C7E" w:rsidP="00CA63B0">
      <w:pPr>
        <w:spacing w:line="360" w:lineRule="auto"/>
        <w:ind w:firstLine="708"/>
        <w:jc w:val="both"/>
        <w:rPr>
          <w:sz w:val="24"/>
          <w:szCs w:val="24"/>
        </w:rPr>
      </w:pPr>
    </w:p>
    <w:sectPr w:rsidR="001F4C7E" w:rsidRPr="005F3CED" w:rsidSect="008F5629">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F4560B" w14:textId="77777777" w:rsidR="000563E4" w:rsidRDefault="000563E4">
      <w:pPr>
        <w:spacing w:after="0" w:line="240" w:lineRule="auto"/>
      </w:pPr>
      <w:r>
        <w:separator/>
      </w:r>
    </w:p>
  </w:endnote>
  <w:endnote w:type="continuationSeparator" w:id="0">
    <w:p w14:paraId="387C3328" w14:textId="77777777" w:rsidR="000563E4" w:rsidRDefault="00056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118E57" w14:textId="77777777" w:rsidR="008A494E" w:rsidRDefault="008A494E">
    <w:pPr>
      <w:pStyle w:val="Piedepgina"/>
      <w:jc w:val="center"/>
    </w:pPr>
  </w:p>
  <w:p w14:paraId="618E9372" w14:textId="77777777" w:rsidR="008A494E" w:rsidRDefault="008A494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10592" w14:textId="77777777" w:rsidR="000563E4" w:rsidRDefault="000563E4">
      <w:pPr>
        <w:spacing w:after="0" w:line="240" w:lineRule="auto"/>
      </w:pPr>
      <w:r>
        <w:separator/>
      </w:r>
    </w:p>
  </w:footnote>
  <w:footnote w:type="continuationSeparator" w:id="0">
    <w:p w14:paraId="1D671C47" w14:textId="77777777" w:rsidR="000563E4" w:rsidRDefault="000563E4">
      <w:pPr>
        <w:spacing w:after="0" w:line="240" w:lineRule="auto"/>
      </w:pPr>
      <w:r>
        <w:continuationSeparator/>
      </w:r>
    </w:p>
  </w:footnote>
  <w:footnote w:id="1">
    <w:p w14:paraId="42A4D160" w14:textId="77777777" w:rsidR="00A7284C" w:rsidRDefault="00A7284C" w:rsidP="00A7284C">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48012A77" w14:textId="77777777" w:rsidR="008A494E" w:rsidRDefault="008A494E" w:rsidP="00915469">
      <w:pPr>
        <w:pStyle w:val="Textonotapie"/>
        <w:jc w:val="both"/>
      </w:pPr>
      <w:r>
        <w:rPr>
          <w:rStyle w:val="Refdenotaalpie"/>
        </w:rPr>
        <w:footnoteRef/>
      </w:r>
      <w:r>
        <w:t xml:space="preserve"> Décimo Primer Tribunal Colegiado en materia Civil del Primer Circuito, Gaceta del Semanario Judicial de la Federación, tesis: I.11o.C.160 C (10a.), undécima época, l. 9, enero de 2022, t. IV, p. 2982, registro digital 2024039.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EFBF56" w14:textId="77777777" w:rsidR="008A494E" w:rsidRDefault="00F6235E">
        <w:pPr>
          <w:pStyle w:val="Encabezado"/>
          <w:jc w:val="center"/>
        </w:pPr>
        <w:r>
          <w:rPr>
            <w:noProof/>
          </w:rPr>
          <w:pict w14:anchorId="65AB8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8A494E">
          <w:fldChar w:fldCharType="begin"/>
        </w:r>
        <w:r w:rsidR="008A494E">
          <w:instrText>PAGE   \* MERGEFORMAT</w:instrText>
        </w:r>
        <w:r w:rsidR="008A494E">
          <w:fldChar w:fldCharType="separate"/>
        </w:r>
        <w:r w:rsidRPr="00F6235E">
          <w:rPr>
            <w:noProof/>
            <w:lang w:val="es-ES"/>
          </w:rPr>
          <w:t>6</w:t>
        </w:r>
        <w:r w:rsidR="008A494E">
          <w:rPr>
            <w:noProof/>
            <w:lang w:val="es-ES"/>
          </w:rPr>
          <w:fldChar w:fldCharType="end"/>
        </w:r>
      </w:p>
    </w:sdtContent>
  </w:sdt>
  <w:p w14:paraId="5B8C2ADF" w14:textId="77777777" w:rsidR="008A494E" w:rsidRDefault="008A494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2AE7E" w14:textId="77777777" w:rsidR="008A494E" w:rsidRDefault="00F6235E">
    <w:pPr>
      <w:pStyle w:val="Encabezado"/>
      <w:jc w:val="center"/>
    </w:pPr>
    <w:r>
      <w:rPr>
        <w:noProof/>
      </w:rPr>
      <w:pict w14:anchorId="7FE1F6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A494E">
          <w:fldChar w:fldCharType="begin"/>
        </w:r>
        <w:r w:rsidR="008A494E">
          <w:instrText>PAGE   \* MERGEFORMAT</w:instrText>
        </w:r>
        <w:r w:rsidR="008A494E">
          <w:fldChar w:fldCharType="separate"/>
        </w:r>
        <w:r w:rsidRPr="00F6235E">
          <w:rPr>
            <w:noProof/>
            <w:lang w:val="es-ES"/>
          </w:rPr>
          <w:t>5</w:t>
        </w:r>
        <w:r w:rsidR="008A494E">
          <w:rPr>
            <w:noProof/>
            <w:lang w:val="es-ES"/>
          </w:rPr>
          <w:fldChar w:fldCharType="end"/>
        </w:r>
      </w:sdtContent>
    </w:sdt>
  </w:p>
  <w:p w14:paraId="4F7CCB19" w14:textId="59ED258D" w:rsidR="008A494E" w:rsidRDefault="00F6235E" w:rsidP="00927607">
    <w:pPr>
      <w:pStyle w:val="Encabezado"/>
      <w:tabs>
        <w:tab w:val="left" w:pos="142"/>
      </w:tabs>
      <w:ind w:left="284"/>
    </w:pPr>
    <w:r>
      <w:pict w14:anchorId="58E3F2AD">
        <v:shapetype id="_x0000_t202" coordsize="21600,21600" o:spt="202" path="m,l,21600r21600,l21600,xe">
          <v:stroke joinstyle="miter"/>
          <v:path gradientshapeok="t" o:connecttype="rect"/>
        </v:shapetype>
        <v:shape id="Cuadro de texto 2" o:spid="_x0000_s1044" type="#_x0000_t202" style="position:absolute;left:0;text-align:left;margin-left:-112.5pt;margin-top:380.8pt;width:101.05pt;height:91.35pt;z-index:2516674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" fillcolor="window" strokeweight=".5pt">
          <v:textbox>
            <w:txbxContent>
              <w:p w14:paraId="3BE1C0CC" w14:textId="77777777" w:rsidR="00F6235E" w:rsidRDefault="00F6235E" w:rsidP="00F6235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w:r>
    <w:r>
      <w:rPr>
        <w:noProof/>
        <w:sz w:val="22"/>
        <w:szCs w:val="22"/>
        <w:lang w:eastAsia="es-MX"/>
      </w:rPr>
      <w:pict w14:anchorId="1AC08DB5">
        <v:group id="Grupo 3" o:spid="_x0000_s1028"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9"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43"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42"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41"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0"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40"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9"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1"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4"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32"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33"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265A7" w14:textId="77777777" w:rsidR="008A494E" w:rsidRDefault="00F6235E">
    <w:pPr>
      <w:pStyle w:val="Encabezado"/>
    </w:pPr>
    <w:r>
      <w:rPr>
        <w:noProof/>
      </w:rPr>
      <w:pict w14:anchorId="68092A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5919"/>
    <w:rsid w:val="0001695E"/>
    <w:rsid w:val="00016C0B"/>
    <w:rsid w:val="00016E88"/>
    <w:rsid w:val="000174F5"/>
    <w:rsid w:val="00020680"/>
    <w:rsid w:val="00020D86"/>
    <w:rsid w:val="000215EA"/>
    <w:rsid w:val="00021989"/>
    <w:rsid w:val="00021B04"/>
    <w:rsid w:val="00021C5F"/>
    <w:rsid w:val="00021CC2"/>
    <w:rsid w:val="00022BBC"/>
    <w:rsid w:val="00023205"/>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3E4"/>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B2A"/>
    <w:rsid w:val="00083375"/>
    <w:rsid w:val="00084693"/>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0A5"/>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698"/>
    <w:rsid w:val="000B674B"/>
    <w:rsid w:val="000B6887"/>
    <w:rsid w:val="000B6B86"/>
    <w:rsid w:val="000B6EF2"/>
    <w:rsid w:val="000B71FE"/>
    <w:rsid w:val="000B77B4"/>
    <w:rsid w:val="000B7A3A"/>
    <w:rsid w:val="000C02A9"/>
    <w:rsid w:val="000C0569"/>
    <w:rsid w:val="000C1E6B"/>
    <w:rsid w:val="000C238B"/>
    <w:rsid w:val="000C2764"/>
    <w:rsid w:val="000C2C3E"/>
    <w:rsid w:val="000C35F6"/>
    <w:rsid w:val="000C3DC9"/>
    <w:rsid w:val="000C4139"/>
    <w:rsid w:val="000C47B5"/>
    <w:rsid w:val="000C5414"/>
    <w:rsid w:val="000C5BCE"/>
    <w:rsid w:val="000C5DC1"/>
    <w:rsid w:val="000C6670"/>
    <w:rsid w:val="000C7969"/>
    <w:rsid w:val="000D04BF"/>
    <w:rsid w:val="000D153E"/>
    <w:rsid w:val="000D170C"/>
    <w:rsid w:val="000D1CF0"/>
    <w:rsid w:val="000D2A1F"/>
    <w:rsid w:val="000D3E85"/>
    <w:rsid w:val="000D42B5"/>
    <w:rsid w:val="000D4AFE"/>
    <w:rsid w:val="000D5397"/>
    <w:rsid w:val="000D558F"/>
    <w:rsid w:val="000D5746"/>
    <w:rsid w:val="000D6C1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6DC"/>
    <w:rsid w:val="001228DD"/>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893"/>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0D2B"/>
    <w:rsid w:val="00151A88"/>
    <w:rsid w:val="00152DA5"/>
    <w:rsid w:val="00152F51"/>
    <w:rsid w:val="00152FB6"/>
    <w:rsid w:val="0015351E"/>
    <w:rsid w:val="00153BE4"/>
    <w:rsid w:val="001542BE"/>
    <w:rsid w:val="00154490"/>
    <w:rsid w:val="00155222"/>
    <w:rsid w:val="00156250"/>
    <w:rsid w:val="00156F22"/>
    <w:rsid w:val="001570E1"/>
    <w:rsid w:val="00157244"/>
    <w:rsid w:val="001573E2"/>
    <w:rsid w:val="00161661"/>
    <w:rsid w:val="0016171F"/>
    <w:rsid w:val="00161F6F"/>
    <w:rsid w:val="001621EF"/>
    <w:rsid w:val="00163EBF"/>
    <w:rsid w:val="00164BCE"/>
    <w:rsid w:val="001659D0"/>
    <w:rsid w:val="0016604B"/>
    <w:rsid w:val="0016700D"/>
    <w:rsid w:val="00167ADD"/>
    <w:rsid w:val="001702C6"/>
    <w:rsid w:val="001711A1"/>
    <w:rsid w:val="00171B3B"/>
    <w:rsid w:val="00172205"/>
    <w:rsid w:val="0017260E"/>
    <w:rsid w:val="001729D0"/>
    <w:rsid w:val="00172B51"/>
    <w:rsid w:val="00172C89"/>
    <w:rsid w:val="00173A66"/>
    <w:rsid w:val="0017568D"/>
    <w:rsid w:val="00175C14"/>
    <w:rsid w:val="001761CB"/>
    <w:rsid w:val="0017651E"/>
    <w:rsid w:val="001769CB"/>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1AD3"/>
    <w:rsid w:val="001B341D"/>
    <w:rsid w:val="001B3A10"/>
    <w:rsid w:val="001B6E63"/>
    <w:rsid w:val="001B7EF3"/>
    <w:rsid w:val="001C0151"/>
    <w:rsid w:val="001C0C36"/>
    <w:rsid w:val="001C0E6D"/>
    <w:rsid w:val="001C100F"/>
    <w:rsid w:val="001C1402"/>
    <w:rsid w:val="001C1EDF"/>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42D"/>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C7E"/>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11C"/>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11CA"/>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8F6"/>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2F"/>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76C37"/>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4E8"/>
    <w:rsid w:val="00291333"/>
    <w:rsid w:val="00291341"/>
    <w:rsid w:val="002926B1"/>
    <w:rsid w:val="00292CA5"/>
    <w:rsid w:val="002939DC"/>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06F"/>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39E2"/>
    <w:rsid w:val="002C3C46"/>
    <w:rsid w:val="002C41D3"/>
    <w:rsid w:val="002C4419"/>
    <w:rsid w:val="002C4824"/>
    <w:rsid w:val="002C509D"/>
    <w:rsid w:val="002C5345"/>
    <w:rsid w:val="002C5540"/>
    <w:rsid w:val="002C62F6"/>
    <w:rsid w:val="002C6CED"/>
    <w:rsid w:val="002C6F55"/>
    <w:rsid w:val="002D0290"/>
    <w:rsid w:val="002D03BF"/>
    <w:rsid w:val="002D0C9B"/>
    <w:rsid w:val="002D0DFB"/>
    <w:rsid w:val="002D1352"/>
    <w:rsid w:val="002D1979"/>
    <w:rsid w:val="002D268B"/>
    <w:rsid w:val="002D2CEE"/>
    <w:rsid w:val="002D2FE6"/>
    <w:rsid w:val="002D3701"/>
    <w:rsid w:val="002D3CF1"/>
    <w:rsid w:val="002D3F79"/>
    <w:rsid w:val="002D413F"/>
    <w:rsid w:val="002D4B99"/>
    <w:rsid w:val="002D5E40"/>
    <w:rsid w:val="002D5F02"/>
    <w:rsid w:val="002D6BD2"/>
    <w:rsid w:val="002D6E4D"/>
    <w:rsid w:val="002D724E"/>
    <w:rsid w:val="002D7BA0"/>
    <w:rsid w:val="002E1666"/>
    <w:rsid w:val="002E226E"/>
    <w:rsid w:val="002E3358"/>
    <w:rsid w:val="002E3511"/>
    <w:rsid w:val="002E3777"/>
    <w:rsid w:val="002E3B43"/>
    <w:rsid w:val="002E3D1C"/>
    <w:rsid w:val="002E45F7"/>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977"/>
    <w:rsid w:val="002F4F72"/>
    <w:rsid w:val="002F511C"/>
    <w:rsid w:val="002F5E12"/>
    <w:rsid w:val="002F67C7"/>
    <w:rsid w:val="002F6EC3"/>
    <w:rsid w:val="002F7173"/>
    <w:rsid w:val="002F7484"/>
    <w:rsid w:val="002F77C3"/>
    <w:rsid w:val="002F7BD3"/>
    <w:rsid w:val="0030150D"/>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1B7"/>
    <w:rsid w:val="00313A44"/>
    <w:rsid w:val="003150CD"/>
    <w:rsid w:val="003154AB"/>
    <w:rsid w:val="003155CF"/>
    <w:rsid w:val="00315BA3"/>
    <w:rsid w:val="00316707"/>
    <w:rsid w:val="00317B07"/>
    <w:rsid w:val="00317BDE"/>
    <w:rsid w:val="00317DC3"/>
    <w:rsid w:val="00317F2D"/>
    <w:rsid w:val="0032088F"/>
    <w:rsid w:val="00321643"/>
    <w:rsid w:val="00321A91"/>
    <w:rsid w:val="00321CA1"/>
    <w:rsid w:val="00322486"/>
    <w:rsid w:val="00323295"/>
    <w:rsid w:val="003233D0"/>
    <w:rsid w:val="00323848"/>
    <w:rsid w:val="00323FF5"/>
    <w:rsid w:val="0032464C"/>
    <w:rsid w:val="00324B78"/>
    <w:rsid w:val="003253CA"/>
    <w:rsid w:val="00326842"/>
    <w:rsid w:val="00326982"/>
    <w:rsid w:val="00326D5E"/>
    <w:rsid w:val="00327A8E"/>
    <w:rsid w:val="00327BDD"/>
    <w:rsid w:val="00331836"/>
    <w:rsid w:val="0033190E"/>
    <w:rsid w:val="00331CF3"/>
    <w:rsid w:val="00333962"/>
    <w:rsid w:val="00333B62"/>
    <w:rsid w:val="00333E45"/>
    <w:rsid w:val="00334A65"/>
    <w:rsid w:val="00334A7D"/>
    <w:rsid w:val="003364DB"/>
    <w:rsid w:val="00336638"/>
    <w:rsid w:val="00336A8D"/>
    <w:rsid w:val="00337583"/>
    <w:rsid w:val="003379FB"/>
    <w:rsid w:val="00337DF6"/>
    <w:rsid w:val="0034068D"/>
    <w:rsid w:val="00341283"/>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76A2"/>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30E1"/>
    <w:rsid w:val="00383C5F"/>
    <w:rsid w:val="003859C4"/>
    <w:rsid w:val="00385EA5"/>
    <w:rsid w:val="00386F92"/>
    <w:rsid w:val="003874C3"/>
    <w:rsid w:val="00387725"/>
    <w:rsid w:val="00387C65"/>
    <w:rsid w:val="00390CDE"/>
    <w:rsid w:val="00392B20"/>
    <w:rsid w:val="00394516"/>
    <w:rsid w:val="00395933"/>
    <w:rsid w:val="003961E1"/>
    <w:rsid w:val="003974F9"/>
    <w:rsid w:val="0039774F"/>
    <w:rsid w:val="003A0669"/>
    <w:rsid w:val="003A0AA1"/>
    <w:rsid w:val="003A0FE5"/>
    <w:rsid w:val="003A24EC"/>
    <w:rsid w:val="003A3EA0"/>
    <w:rsid w:val="003A6262"/>
    <w:rsid w:val="003A645D"/>
    <w:rsid w:val="003B0033"/>
    <w:rsid w:val="003B0776"/>
    <w:rsid w:val="003B0A5E"/>
    <w:rsid w:val="003B0AA1"/>
    <w:rsid w:val="003B0AB6"/>
    <w:rsid w:val="003B0AD5"/>
    <w:rsid w:val="003B0B21"/>
    <w:rsid w:val="003B16F0"/>
    <w:rsid w:val="003B210B"/>
    <w:rsid w:val="003B22FA"/>
    <w:rsid w:val="003B2F00"/>
    <w:rsid w:val="003B354A"/>
    <w:rsid w:val="003B3575"/>
    <w:rsid w:val="003B3697"/>
    <w:rsid w:val="003B373B"/>
    <w:rsid w:val="003B3A74"/>
    <w:rsid w:val="003B4BAF"/>
    <w:rsid w:val="003B4C21"/>
    <w:rsid w:val="003B5111"/>
    <w:rsid w:val="003B57C3"/>
    <w:rsid w:val="003B609E"/>
    <w:rsid w:val="003B6C7E"/>
    <w:rsid w:val="003B79F9"/>
    <w:rsid w:val="003C0293"/>
    <w:rsid w:val="003C0DF1"/>
    <w:rsid w:val="003C1936"/>
    <w:rsid w:val="003C1E4B"/>
    <w:rsid w:val="003C268F"/>
    <w:rsid w:val="003C32DC"/>
    <w:rsid w:val="003C32FC"/>
    <w:rsid w:val="003C3C57"/>
    <w:rsid w:val="003C42AD"/>
    <w:rsid w:val="003C4C9F"/>
    <w:rsid w:val="003C5D9D"/>
    <w:rsid w:val="003C7036"/>
    <w:rsid w:val="003C7490"/>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5D30"/>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0DC"/>
    <w:rsid w:val="0040758D"/>
    <w:rsid w:val="00407734"/>
    <w:rsid w:val="00407A5C"/>
    <w:rsid w:val="00411707"/>
    <w:rsid w:val="0041258E"/>
    <w:rsid w:val="00412C2F"/>
    <w:rsid w:val="0041486D"/>
    <w:rsid w:val="0041584F"/>
    <w:rsid w:val="00415924"/>
    <w:rsid w:val="004165A7"/>
    <w:rsid w:val="00416F89"/>
    <w:rsid w:val="004170F7"/>
    <w:rsid w:val="00417B7B"/>
    <w:rsid w:val="004211BE"/>
    <w:rsid w:val="0042205F"/>
    <w:rsid w:val="00422ED2"/>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C6F"/>
    <w:rsid w:val="0043209C"/>
    <w:rsid w:val="004322A6"/>
    <w:rsid w:val="00433351"/>
    <w:rsid w:val="004340BA"/>
    <w:rsid w:val="004348C5"/>
    <w:rsid w:val="00436B6F"/>
    <w:rsid w:val="004376BA"/>
    <w:rsid w:val="00437D5A"/>
    <w:rsid w:val="0044044F"/>
    <w:rsid w:val="00441DE8"/>
    <w:rsid w:val="00442412"/>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4EF6"/>
    <w:rsid w:val="0047647A"/>
    <w:rsid w:val="004771E5"/>
    <w:rsid w:val="00477357"/>
    <w:rsid w:val="00477E07"/>
    <w:rsid w:val="00480A69"/>
    <w:rsid w:val="004813E0"/>
    <w:rsid w:val="00481FAE"/>
    <w:rsid w:val="00483B0E"/>
    <w:rsid w:val="00484AE9"/>
    <w:rsid w:val="00485508"/>
    <w:rsid w:val="0048596B"/>
    <w:rsid w:val="0048659E"/>
    <w:rsid w:val="00486775"/>
    <w:rsid w:val="004874A4"/>
    <w:rsid w:val="00491E99"/>
    <w:rsid w:val="004929E7"/>
    <w:rsid w:val="0049318A"/>
    <w:rsid w:val="00493A5B"/>
    <w:rsid w:val="0049420A"/>
    <w:rsid w:val="00494F0A"/>
    <w:rsid w:val="00495547"/>
    <w:rsid w:val="004961AD"/>
    <w:rsid w:val="00496339"/>
    <w:rsid w:val="004967A0"/>
    <w:rsid w:val="00496C40"/>
    <w:rsid w:val="00497059"/>
    <w:rsid w:val="00497082"/>
    <w:rsid w:val="004973EC"/>
    <w:rsid w:val="00497B15"/>
    <w:rsid w:val="004A0617"/>
    <w:rsid w:val="004A1A63"/>
    <w:rsid w:val="004A1FE6"/>
    <w:rsid w:val="004A2326"/>
    <w:rsid w:val="004A2A39"/>
    <w:rsid w:val="004A319F"/>
    <w:rsid w:val="004A32F1"/>
    <w:rsid w:val="004A363B"/>
    <w:rsid w:val="004A36A8"/>
    <w:rsid w:val="004A4171"/>
    <w:rsid w:val="004A6251"/>
    <w:rsid w:val="004A6CA2"/>
    <w:rsid w:val="004A770C"/>
    <w:rsid w:val="004A781C"/>
    <w:rsid w:val="004A7ECD"/>
    <w:rsid w:val="004B05CE"/>
    <w:rsid w:val="004B0EF8"/>
    <w:rsid w:val="004B117E"/>
    <w:rsid w:val="004B17F7"/>
    <w:rsid w:val="004B18B8"/>
    <w:rsid w:val="004B1E33"/>
    <w:rsid w:val="004B224C"/>
    <w:rsid w:val="004B3584"/>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694F"/>
    <w:rsid w:val="004C6A0E"/>
    <w:rsid w:val="004C715A"/>
    <w:rsid w:val="004D0927"/>
    <w:rsid w:val="004D12E1"/>
    <w:rsid w:val="004D1337"/>
    <w:rsid w:val="004D143D"/>
    <w:rsid w:val="004D19B6"/>
    <w:rsid w:val="004D2332"/>
    <w:rsid w:val="004D2CC5"/>
    <w:rsid w:val="004D3065"/>
    <w:rsid w:val="004D320B"/>
    <w:rsid w:val="004D3ADD"/>
    <w:rsid w:val="004D3AFC"/>
    <w:rsid w:val="004D3EE4"/>
    <w:rsid w:val="004D416E"/>
    <w:rsid w:val="004D431C"/>
    <w:rsid w:val="004D4886"/>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591C"/>
    <w:rsid w:val="004E6061"/>
    <w:rsid w:val="004E6502"/>
    <w:rsid w:val="004E744E"/>
    <w:rsid w:val="004E7816"/>
    <w:rsid w:val="004F026D"/>
    <w:rsid w:val="004F0402"/>
    <w:rsid w:val="004F07B7"/>
    <w:rsid w:val="004F12C9"/>
    <w:rsid w:val="004F1B13"/>
    <w:rsid w:val="004F1C02"/>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9CB"/>
    <w:rsid w:val="00524D42"/>
    <w:rsid w:val="00526DC4"/>
    <w:rsid w:val="005274E0"/>
    <w:rsid w:val="00527F7B"/>
    <w:rsid w:val="005300DF"/>
    <w:rsid w:val="00531550"/>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B2B"/>
    <w:rsid w:val="00546E22"/>
    <w:rsid w:val="00547361"/>
    <w:rsid w:val="00547737"/>
    <w:rsid w:val="00547A16"/>
    <w:rsid w:val="005502EA"/>
    <w:rsid w:val="00551154"/>
    <w:rsid w:val="005522CE"/>
    <w:rsid w:val="00552ACC"/>
    <w:rsid w:val="00553082"/>
    <w:rsid w:val="00553578"/>
    <w:rsid w:val="0055447D"/>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4DE"/>
    <w:rsid w:val="00570608"/>
    <w:rsid w:val="005707BD"/>
    <w:rsid w:val="00570A3B"/>
    <w:rsid w:val="0057187A"/>
    <w:rsid w:val="005720EB"/>
    <w:rsid w:val="0057273D"/>
    <w:rsid w:val="005731B2"/>
    <w:rsid w:val="00573350"/>
    <w:rsid w:val="00573D28"/>
    <w:rsid w:val="00573E34"/>
    <w:rsid w:val="005740D5"/>
    <w:rsid w:val="005740DA"/>
    <w:rsid w:val="0057464E"/>
    <w:rsid w:val="00575FC6"/>
    <w:rsid w:val="00577656"/>
    <w:rsid w:val="0057772B"/>
    <w:rsid w:val="00580176"/>
    <w:rsid w:val="005802AF"/>
    <w:rsid w:val="00580FDE"/>
    <w:rsid w:val="00581327"/>
    <w:rsid w:val="005817AB"/>
    <w:rsid w:val="00582C57"/>
    <w:rsid w:val="00584885"/>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1F4"/>
    <w:rsid w:val="005B5FC8"/>
    <w:rsid w:val="005B6719"/>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20A"/>
    <w:rsid w:val="005D3393"/>
    <w:rsid w:val="005D341C"/>
    <w:rsid w:val="005D3A26"/>
    <w:rsid w:val="005D3C96"/>
    <w:rsid w:val="005D3DB2"/>
    <w:rsid w:val="005D413D"/>
    <w:rsid w:val="005D4EDA"/>
    <w:rsid w:val="005D58F0"/>
    <w:rsid w:val="005D65FC"/>
    <w:rsid w:val="005D6747"/>
    <w:rsid w:val="005D6918"/>
    <w:rsid w:val="005E08EE"/>
    <w:rsid w:val="005E1980"/>
    <w:rsid w:val="005E3150"/>
    <w:rsid w:val="005E3A57"/>
    <w:rsid w:val="005E3BA2"/>
    <w:rsid w:val="005E40A8"/>
    <w:rsid w:val="005E5F15"/>
    <w:rsid w:val="005E6A1F"/>
    <w:rsid w:val="005E7897"/>
    <w:rsid w:val="005F0996"/>
    <w:rsid w:val="005F1394"/>
    <w:rsid w:val="005F156F"/>
    <w:rsid w:val="005F1C5A"/>
    <w:rsid w:val="005F1D9F"/>
    <w:rsid w:val="005F2179"/>
    <w:rsid w:val="005F2E7D"/>
    <w:rsid w:val="005F2EE4"/>
    <w:rsid w:val="005F2F7D"/>
    <w:rsid w:val="005F3467"/>
    <w:rsid w:val="005F3CED"/>
    <w:rsid w:val="005F45C2"/>
    <w:rsid w:val="005F4ECF"/>
    <w:rsid w:val="005F569A"/>
    <w:rsid w:val="005F6073"/>
    <w:rsid w:val="005F6196"/>
    <w:rsid w:val="005F61B4"/>
    <w:rsid w:val="005F6454"/>
    <w:rsid w:val="005F7367"/>
    <w:rsid w:val="005F7759"/>
    <w:rsid w:val="005F7852"/>
    <w:rsid w:val="005F7B7B"/>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B83"/>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0D2"/>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1526"/>
    <w:rsid w:val="00672CE0"/>
    <w:rsid w:val="00672F8D"/>
    <w:rsid w:val="006730DE"/>
    <w:rsid w:val="006730F3"/>
    <w:rsid w:val="00673B33"/>
    <w:rsid w:val="006747AB"/>
    <w:rsid w:val="00676465"/>
    <w:rsid w:val="0067735D"/>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BA7"/>
    <w:rsid w:val="006A52BF"/>
    <w:rsid w:val="006A5821"/>
    <w:rsid w:val="006A5A6C"/>
    <w:rsid w:val="006A61E5"/>
    <w:rsid w:val="006A654C"/>
    <w:rsid w:val="006A6B9A"/>
    <w:rsid w:val="006A6ECD"/>
    <w:rsid w:val="006A7061"/>
    <w:rsid w:val="006B0518"/>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35"/>
    <w:rsid w:val="006C408C"/>
    <w:rsid w:val="006C44AE"/>
    <w:rsid w:val="006C456A"/>
    <w:rsid w:val="006C564D"/>
    <w:rsid w:val="006C671F"/>
    <w:rsid w:val="006C6F3C"/>
    <w:rsid w:val="006C6FB7"/>
    <w:rsid w:val="006D007C"/>
    <w:rsid w:val="006D0351"/>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0F3D"/>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420"/>
    <w:rsid w:val="00704634"/>
    <w:rsid w:val="00705D6A"/>
    <w:rsid w:val="00705E84"/>
    <w:rsid w:val="00706144"/>
    <w:rsid w:val="007061EE"/>
    <w:rsid w:val="007063E6"/>
    <w:rsid w:val="00707031"/>
    <w:rsid w:val="00707245"/>
    <w:rsid w:val="00707E4A"/>
    <w:rsid w:val="00710B09"/>
    <w:rsid w:val="00711EB9"/>
    <w:rsid w:val="00712367"/>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87E"/>
    <w:rsid w:val="00727C09"/>
    <w:rsid w:val="00727D9C"/>
    <w:rsid w:val="00730089"/>
    <w:rsid w:val="00730250"/>
    <w:rsid w:val="00730453"/>
    <w:rsid w:val="0073182F"/>
    <w:rsid w:val="0073212F"/>
    <w:rsid w:val="007324A9"/>
    <w:rsid w:val="007332CB"/>
    <w:rsid w:val="00734300"/>
    <w:rsid w:val="0073439D"/>
    <w:rsid w:val="00734795"/>
    <w:rsid w:val="00734AB8"/>
    <w:rsid w:val="00736F71"/>
    <w:rsid w:val="00740CD5"/>
    <w:rsid w:val="00740D93"/>
    <w:rsid w:val="007426D1"/>
    <w:rsid w:val="00743DF8"/>
    <w:rsid w:val="00743E50"/>
    <w:rsid w:val="00743F9C"/>
    <w:rsid w:val="00744DC2"/>
    <w:rsid w:val="00744E48"/>
    <w:rsid w:val="00744EED"/>
    <w:rsid w:val="00746015"/>
    <w:rsid w:val="00746730"/>
    <w:rsid w:val="00747E03"/>
    <w:rsid w:val="00751760"/>
    <w:rsid w:val="00752C85"/>
    <w:rsid w:val="00752CFC"/>
    <w:rsid w:val="0075558D"/>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1A"/>
    <w:rsid w:val="00774396"/>
    <w:rsid w:val="007743DD"/>
    <w:rsid w:val="00774CB7"/>
    <w:rsid w:val="007758EE"/>
    <w:rsid w:val="00775BD0"/>
    <w:rsid w:val="007779BF"/>
    <w:rsid w:val="00777B9A"/>
    <w:rsid w:val="00777CFA"/>
    <w:rsid w:val="00777F6C"/>
    <w:rsid w:val="007806D4"/>
    <w:rsid w:val="00781516"/>
    <w:rsid w:val="00781688"/>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F46"/>
    <w:rsid w:val="007C1271"/>
    <w:rsid w:val="007C313D"/>
    <w:rsid w:val="007C350E"/>
    <w:rsid w:val="007C36B7"/>
    <w:rsid w:val="007C3B2E"/>
    <w:rsid w:val="007C405D"/>
    <w:rsid w:val="007C4D7C"/>
    <w:rsid w:val="007C5545"/>
    <w:rsid w:val="007C587A"/>
    <w:rsid w:val="007C5EC5"/>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2C46"/>
    <w:rsid w:val="007E3210"/>
    <w:rsid w:val="007E32FC"/>
    <w:rsid w:val="007E4266"/>
    <w:rsid w:val="007E4EA5"/>
    <w:rsid w:val="007E5A5C"/>
    <w:rsid w:val="007E5AFE"/>
    <w:rsid w:val="007E7A9C"/>
    <w:rsid w:val="007F0BA9"/>
    <w:rsid w:val="007F14CC"/>
    <w:rsid w:val="007F17A3"/>
    <w:rsid w:val="007F1A1A"/>
    <w:rsid w:val="007F1ECE"/>
    <w:rsid w:val="007F2C23"/>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4CC0"/>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3A5D"/>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705"/>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6229"/>
    <w:rsid w:val="0085665E"/>
    <w:rsid w:val="008575A2"/>
    <w:rsid w:val="008601DA"/>
    <w:rsid w:val="00861653"/>
    <w:rsid w:val="00861978"/>
    <w:rsid w:val="008625C0"/>
    <w:rsid w:val="00863418"/>
    <w:rsid w:val="008634C5"/>
    <w:rsid w:val="00863B07"/>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666"/>
    <w:rsid w:val="008728A9"/>
    <w:rsid w:val="00872D12"/>
    <w:rsid w:val="00873A9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94E"/>
    <w:rsid w:val="008A4EE6"/>
    <w:rsid w:val="008A6544"/>
    <w:rsid w:val="008A65C4"/>
    <w:rsid w:val="008A67C6"/>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1F3"/>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1F00"/>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5629"/>
    <w:rsid w:val="008F5C1E"/>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1125"/>
    <w:rsid w:val="0091170B"/>
    <w:rsid w:val="00911817"/>
    <w:rsid w:val="00912F68"/>
    <w:rsid w:val="009133A9"/>
    <w:rsid w:val="00913418"/>
    <w:rsid w:val="009137F9"/>
    <w:rsid w:val="00913C08"/>
    <w:rsid w:val="00915282"/>
    <w:rsid w:val="00915469"/>
    <w:rsid w:val="0091567A"/>
    <w:rsid w:val="0091750A"/>
    <w:rsid w:val="009201B3"/>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3BC"/>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1A6"/>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1820"/>
    <w:rsid w:val="00952111"/>
    <w:rsid w:val="009521A2"/>
    <w:rsid w:val="009524CE"/>
    <w:rsid w:val="009525E5"/>
    <w:rsid w:val="00952E94"/>
    <w:rsid w:val="00953386"/>
    <w:rsid w:val="00954F7D"/>
    <w:rsid w:val="00955D30"/>
    <w:rsid w:val="00956727"/>
    <w:rsid w:val="00957E51"/>
    <w:rsid w:val="009608E8"/>
    <w:rsid w:val="00960E04"/>
    <w:rsid w:val="00961086"/>
    <w:rsid w:val="0096112B"/>
    <w:rsid w:val="009629EE"/>
    <w:rsid w:val="0096309B"/>
    <w:rsid w:val="00964A87"/>
    <w:rsid w:val="00964CE3"/>
    <w:rsid w:val="00965204"/>
    <w:rsid w:val="00965931"/>
    <w:rsid w:val="00965DB7"/>
    <w:rsid w:val="00966203"/>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2A0"/>
    <w:rsid w:val="009855CB"/>
    <w:rsid w:val="00985932"/>
    <w:rsid w:val="009868FC"/>
    <w:rsid w:val="00986D6A"/>
    <w:rsid w:val="00990013"/>
    <w:rsid w:val="00990D44"/>
    <w:rsid w:val="00991E94"/>
    <w:rsid w:val="00992712"/>
    <w:rsid w:val="00993E7E"/>
    <w:rsid w:val="00995D7F"/>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573"/>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AE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E10"/>
    <w:rsid w:val="00A12F8B"/>
    <w:rsid w:val="00A13C0F"/>
    <w:rsid w:val="00A14EF6"/>
    <w:rsid w:val="00A15E28"/>
    <w:rsid w:val="00A164A6"/>
    <w:rsid w:val="00A165FE"/>
    <w:rsid w:val="00A16EFC"/>
    <w:rsid w:val="00A17A7F"/>
    <w:rsid w:val="00A20E3E"/>
    <w:rsid w:val="00A20FD0"/>
    <w:rsid w:val="00A21357"/>
    <w:rsid w:val="00A215C1"/>
    <w:rsid w:val="00A21B13"/>
    <w:rsid w:val="00A22381"/>
    <w:rsid w:val="00A23061"/>
    <w:rsid w:val="00A23262"/>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4CF2"/>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3F"/>
    <w:rsid w:val="00A47455"/>
    <w:rsid w:val="00A47DF5"/>
    <w:rsid w:val="00A51781"/>
    <w:rsid w:val="00A5203E"/>
    <w:rsid w:val="00A52320"/>
    <w:rsid w:val="00A52762"/>
    <w:rsid w:val="00A5315B"/>
    <w:rsid w:val="00A537AD"/>
    <w:rsid w:val="00A54A2D"/>
    <w:rsid w:val="00A54AAC"/>
    <w:rsid w:val="00A55915"/>
    <w:rsid w:val="00A55A68"/>
    <w:rsid w:val="00A56094"/>
    <w:rsid w:val="00A5698E"/>
    <w:rsid w:val="00A56B70"/>
    <w:rsid w:val="00A575B4"/>
    <w:rsid w:val="00A608CD"/>
    <w:rsid w:val="00A6266F"/>
    <w:rsid w:val="00A62815"/>
    <w:rsid w:val="00A62B80"/>
    <w:rsid w:val="00A63932"/>
    <w:rsid w:val="00A64280"/>
    <w:rsid w:val="00A64C7D"/>
    <w:rsid w:val="00A64E0F"/>
    <w:rsid w:val="00A654A2"/>
    <w:rsid w:val="00A654DF"/>
    <w:rsid w:val="00A655E9"/>
    <w:rsid w:val="00A66CB2"/>
    <w:rsid w:val="00A67E0E"/>
    <w:rsid w:val="00A703F5"/>
    <w:rsid w:val="00A71119"/>
    <w:rsid w:val="00A7284C"/>
    <w:rsid w:val="00A72E3D"/>
    <w:rsid w:val="00A72EE1"/>
    <w:rsid w:val="00A73B00"/>
    <w:rsid w:val="00A745EB"/>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6FCE"/>
    <w:rsid w:val="00A87174"/>
    <w:rsid w:val="00A87279"/>
    <w:rsid w:val="00A87E95"/>
    <w:rsid w:val="00A900FE"/>
    <w:rsid w:val="00A92803"/>
    <w:rsid w:val="00A92C9A"/>
    <w:rsid w:val="00A9370A"/>
    <w:rsid w:val="00A9379E"/>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021"/>
    <w:rsid w:val="00AA438D"/>
    <w:rsid w:val="00AA55E0"/>
    <w:rsid w:val="00AA5923"/>
    <w:rsid w:val="00AA5BC8"/>
    <w:rsid w:val="00AA61B7"/>
    <w:rsid w:val="00AA689B"/>
    <w:rsid w:val="00AA7023"/>
    <w:rsid w:val="00AA72CB"/>
    <w:rsid w:val="00AB00F1"/>
    <w:rsid w:val="00AB0CE7"/>
    <w:rsid w:val="00AB11B8"/>
    <w:rsid w:val="00AB18D3"/>
    <w:rsid w:val="00AB2053"/>
    <w:rsid w:val="00AB2427"/>
    <w:rsid w:val="00AB2CD8"/>
    <w:rsid w:val="00AB3569"/>
    <w:rsid w:val="00AB511E"/>
    <w:rsid w:val="00AB5C16"/>
    <w:rsid w:val="00AB5C8E"/>
    <w:rsid w:val="00AB628D"/>
    <w:rsid w:val="00AC00B1"/>
    <w:rsid w:val="00AC0229"/>
    <w:rsid w:val="00AC0E47"/>
    <w:rsid w:val="00AC0F9A"/>
    <w:rsid w:val="00AC12CF"/>
    <w:rsid w:val="00AC154D"/>
    <w:rsid w:val="00AC2548"/>
    <w:rsid w:val="00AC2939"/>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5A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B08"/>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518"/>
    <w:rsid w:val="00B64DB8"/>
    <w:rsid w:val="00B6596E"/>
    <w:rsid w:val="00B65A2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27D"/>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5A1C"/>
    <w:rsid w:val="00B8650B"/>
    <w:rsid w:val="00B868FA"/>
    <w:rsid w:val="00B86B3C"/>
    <w:rsid w:val="00B876BF"/>
    <w:rsid w:val="00B87BE7"/>
    <w:rsid w:val="00B87E94"/>
    <w:rsid w:val="00B90116"/>
    <w:rsid w:val="00B90ED9"/>
    <w:rsid w:val="00B91714"/>
    <w:rsid w:val="00B923B6"/>
    <w:rsid w:val="00B9293A"/>
    <w:rsid w:val="00B92E5C"/>
    <w:rsid w:val="00B93021"/>
    <w:rsid w:val="00B9377B"/>
    <w:rsid w:val="00B93BE3"/>
    <w:rsid w:val="00B949AB"/>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0A9"/>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6D90"/>
    <w:rsid w:val="00BC7112"/>
    <w:rsid w:val="00BD0C00"/>
    <w:rsid w:val="00BD0DA0"/>
    <w:rsid w:val="00BD3693"/>
    <w:rsid w:val="00BD438C"/>
    <w:rsid w:val="00BD492B"/>
    <w:rsid w:val="00BD4F9A"/>
    <w:rsid w:val="00BD5E19"/>
    <w:rsid w:val="00BD6D4E"/>
    <w:rsid w:val="00BD71F1"/>
    <w:rsid w:val="00BD74CF"/>
    <w:rsid w:val="00BE1A64"/>
    <w:rsid w:val="00BE1BBE"/>
    <w:rsid w:val="00BE2C9F"/>
    <w:rsid w:val="00BE36D5"/>
    <w:rsid w:val="00BE4FDC"/>
    <w:rsid w:val="00BE5F6E"/>
    <w:rsid w:val="00BE6056"/>
    <w:rsid w:val="00BE6217"/>
    <w:rsid w:val="00BE7C10"/>
    <w:rsid w:val="00BF016A"/>
    <w:rsid w:val="00BF01B9"/>
    <w:rsid w:val="00BF0D7C"/>
    <w:rsid w:val="00BF1235"/>
    <w:rsid w:val="00BF1F39"/>
    <w:rsid w:val="00BF29E9"/>
    <w:rsid w:val="00BF2AD9"/>
    <w:rsid w:val="00BF2FDA"/>
    <w:rsid w:val="00BF44D9"/>
    <w:rsid w:val="00BF45BA"/>
    <w:rsid w:val="00BF5877"/>
    <w:rsid w:val="00BF64A6"/>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64ED"/>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0E99"/>
    <w:rsid w:val="00C724E4"/>
    <w:rsid w:val="00C732D8"/>
    <w:rsid w:val="00C7377B"/>
    <w:rsid w:val="00C737D7"/>
    <w:rsid w:val="00C73886"/>
    <w:rsid w:val="00C73DC4"/>
    <w:rsid w:val="00C74D41"/>
    <w:rsid w:val="00C756FD"/>
    <w:rsid w:val="00C75775"/>
    <w:rsid w:val="00C75C57"/>
    <w:rsid w:val="00C75E08"/>
    <w:rsid w:val="00C76261"/>
    <w:rsid w:val="00C763C3"/>
    <w:rsid w:val="00C76927"/>
    <w:rsid w:val="00C76E4E"/>
    <w:rsid w:val="00C80261"/>
    <w:rsid w:val="00C808D5"/>
    <w:rsid w:val="00C80910"/>
    <w:rsid w:val="00C8095E"/>
    <w:rsid w:val="00C810FC"/>
    <w:rsid w:val="00C82154"/>
    <w:rsid w:val="00C83651"/>
    <w:rsid w:val="00C83754"/>
    <w:rsid w:val="00C83F2B"/>
    <w:rsid w:val="00C84998"/>
    <w:rsid w:val="00C855DB"/>
    <w:rsid w:val="00C8734A"/>
    <w:rsid w:val="00C87A7C"/>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4CF6"/>
    <w:rsid w:val="00CA5463"/>
    <w:rsid w:val="00CA5A6D"/>
    <w:rsid w:val="00CA63B0"/>
    <w:rsid w:val="00CA66BE"/>
    <w:rsid w:val="00CA7D39"/>
    <w:rsid w:val="00CA7D96"/>
    <w:rsid w:val="00CB1AC1"/>
    <w:rsid w:val="00CB26F2"/>
    <w:rsid w:val="00CB2BAE"/>
    <w:rsid w:val="00CB3166"/>
    <w:rsid w:val="00CB40D4"/>
    <w:rsid w:val="00CB41E1"/>
    <w:rsid w:val="00CB6311"/>
    <w:rsid w:val="00CB638D"/>
    <w:rsid w:val="00CB6900"/>
    <w:rsid w:val="00CB6EB4"/>
    <w:rsid w:val="00CB6EE8"/>
    <w:rsid w:val="00CB7439"/>
    <w:rsid w:val="00CB748E"/>
    <w:rsid w:val="00CB7C3A"/>
    <w:rsid w:val="00CC0269"/>
    <w:rsid w:val="00CC0FC3"/>
    <w:rsid w:val="00CC1406"/>
    <w:rsid w:val="00CC154C"/>
    <w:rsid w:val="00CC1DB2"/>
    <w:rsid w:val="00CC367C"/>
    <w:rsid w:val="00CC3FEE"/>
    <w:rsid w:val="00CC416D"/>
    <w:rsid w:val="00CC45E5"/>
    <w:rsid w:val="00CC466F"/>
    <w:rsid w:val="00CC55E8"/>
    <w:rsid w:val="00CC5DF0"/>
    <w:rsid w:val="00CC6752"/>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785"/>
    <w:rsid w:val="00CD6D50"/>
    <w:rsid w:val="00CD7638"/>
    <w:rsid w:val="00CD7CB9"/>
    <w:rsid w:val="00CD7E95"/>
    <w:rsid w:val="00CE049D"/>
    <w:rsid w:val="00CE1228"/>
    <w:rsid w:val="00CE123E"/>
    <w:rsid w:val="00CE140B"/>
    <w:rsid w:val="00CE2476"/>
    <w:rsid w:val="00CE25CA"/>
    <w:rsid w:val="00CE27D8"/>
    <w:rsid w:val="00CE2CBA"/>
    <w:rsid w:val="00CE302C"/>
    <w:rsid w:val="00CE31BD"/>
    <w:rsid w:val="00CE449A"/>
    <w:rsid w:val="00CE4619"/>
    <w:rsid w:val="00CE4BF2"/>
    <w:rsid w:val="00CE5E91"/>
    <w:rsid w:val="00CF01EA"/>
    <w:rsid w:val="00CF10EF"/>
    <w:rsid w:val="00CF1F53"/>
    <w:rsid w:val="00CF1FAE"/>
    <w:rsid w:val="00CF2AC5"/>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5F6"/>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05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3A0"/>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23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4ED"/>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3AF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414D"/>
    <w:rsid w:val="00DE5048"/>
    <w:rsid w:val="00DE68DD"/>
    <w:rsid w:val="00DE77DC"/>
    <w:rsid w:val="00DF0FAE"/>
    <w:rsid w:val="00DF1506"/>
    <w:rsid w:val="00DF1F74"/>
    <w:rsid w:val="00DF2FA1"/>
    <w:rsid w:val="00DF5862"/>
    <w:rsid w:val="00DF5E93"/>
    <w:rsid w:val="00DF66BB"/>
    <w:rsid w:val="00DF68A8"/>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69E4"/>
    <w:rsid w:val="00E0725D"/>
    <w:rsid w:val="00E1063D"/>
    <w:rsid w:val="00E10676"/>
    <w:rsid w:val="00E10E12"/>
    <w:rsid w:val="00E119EA"/>
    <w:rsid w:val="00E11DFA"/>
    <w:rsid w:val="00E123BB"/>
    <w:rsid w:val="00E12B19"/>
    <w:rsid w:val="00E12DB1"/>
    <w:rsid w:val="00E13856"/>
    <w:rsid w:val="00E13E2F"/>
    <w:rsid w:val="00E14B83"/>
    <w:rsid w:val="00E14C82"/>
    <w:rsid w:val="00E150CD"/>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118"/>
    <w:rsid w:val="00E24415"/>
    <w:rsid w:val="00E24D01"/>
    <w:rsid w:val="00E25521"/>
    <w:rsid w:val="00E25917"/>
    <w:rsid w:val="00E261E0"/>
    <w:rsid w:val="00E26580"/>
    <w:rsid w:val="00E2721C"/>
    <w:rsid w:val="00E2774A"/>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2870"/>
    <w:rsid w:val="00E540CA"/>
    <w:rsid w:val="00E54462"/>
    <w:rsid w:val="00E54583"/>
    <w:rsid w:val="00E55F46"/>
    <w:rsid w:val="00E5633C"/>
    <w:rsid w:val="00E56E97"/>
    <w:rsid w:val="00E56EE4"/>
    <w:rsid w:val="00E60A17"/>
    <w:rsid w:val="00E621FE"/>
    <w:rsid w:val="00E62CBA"/>
    <w:rsid w:val="00E648F7"/>
    <w:rsid w:val="00E64CC9"/>
    <w:rsid w:val="00E65E40"/>
    <w:rsid w:val="00E67081"/>
    <w:rsid w:val="00E67861"/>
    <w:rsid w:val="00E67D3C"/>
    <w:rsid w:val="00E702B9"/>
    <w:rsid w:val="00E71269"/>
    <w:rsid w:val="00E71EAE"/>
    <w:rsid w:val="00E73AD6"/>
    <w:rsid w:val="00E74EB5"/>
    <w:rsid w:val="00E75146"/>
    <w:rsid w:val="00E755AB"/>
    <w:rsid w:val="00E75B19"/>
    <w:rsid w:val="00E75BB5"/>
    <w:rsid w:val="00E7676F"/>
    <w:rsid w:val="00E76AAE"/>
    <w:rsid w:val="00E7767C"/>
    <w:rsid w:val="00E77805"/>
    <w:rsid w:val="00E77C72"/>
    <w:rsid w:val="00E77EAB"/>
    <w:rsid w:val="00E801F8"/>
    <w:rsid w:val="00E8167D"/>
    <w:rsid w:val="00E81BCF"/>
    <w:rsid w:val="00E8217A"/>
    <w:rsid w:val="00E82687"/>
    <w:rsid w:val="00E82708"/>
    <w:rsid w:val="00E8399A"/>
    <w:rsid w:val="00E839A4"/>
    <w:rsid w:val="00E839CE"/>
    <w:rsid w:val="00E83AB6"/>
    <w:rsid w:val="00E8560F"/>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255"/>
    <w:rsid w:val="00EA689E"/>
    <w:rsid w:val="00EA7C5F"/>
    <w:rsid w:val="00EA7FAC"/>
    <w:rsid w:val="00EB0480"/>
    <w:rsid w:val="00EB0E25"/>
    <w:rsid w:val="00EB1BF9"/>
    <w:rsid w:val="00EB1D2C"/>
    <w:rsid w:val="00EB2497"/>
    <w:rsid w:val="00EB2A4F"/>
    <w:rsid w:val="00EB2ACC"/>
    <w:rsid w:val="00EB2D9B"/>
    <w:rsid w:val="00EB2F4D"/>
    <w:rsid w:val="00EB3C52"/>
    <w:rsid w:val="00EB41EB"/>
    <w:rsid w:val="00EB51C7"/>
    <w:rsid w:val="00EB5858"/>
    <w:rsid w:val="00EB5DEF"/>
    <w:rsid w:val="00EB61E5"/>
    <w:rsid w:val="00EB67AA"/>
    <w:rsid w:val="00EB70B5"/>
    <w:rsid w:val="00EB780C"/>
    <w:rsid w:val="00EC2FFB"/>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44C5"/>
    <w:rsid w:val="00EE50C5"/>
    <w:rsid w:val="00EE536C"/>
    <w:rsid w:val="00EE53E7"/>
    <w:rsid w:val="00EE6F8A"/>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07DB4"/>
    <w:rsid w:val="00F1190C"/>
    <w:rsid w:val="00F13509"/>
    <w:rsid w:val="00F1360C"/>
    <w:rsid w:val="00F1390D"/>
    <w:rsid w:val="00F151EA"/>
    <w:rsid w:val="00F15595"/>
    <w:rsid w:val="00F156A1"/>
    <w:rsid w:val="00F15EC7"/>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4AE"/>
    <w:rsid w:val="00F55CB2"/>
    <w:rsid w:val="00F55CC1"/>
    <w:rsid w:val="00F56A49"/>
    <w:rsid w:val="00F56E09"/>
    <w:rsid w:val="00F60D33"/>
    <w:rsid w:val="00F61136"/>
    <w:rsid w:val="00F6166A"/>
    <w:rsid w:val="00F6235E"/>
    <w:rsid w:val="00F624A5"/>
    <w:rsid w:val="00F62D15"/>
    <w:rsid w:val="00F6398A"/>
    <w:rsid w:val="00F63C51"/>
    <w:rsid w:val="00F64C5A"/>
    <w:rsid w:val="00F66D81"/>
    <w:rsid w:val="00F66FB4"/>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4B3"/>
    <w:rsid w:val="00F84C3A"/>
    <w:rsid w:val="00F85662"/>
    <w:rsid w:val="00F85979"/>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6C6"/>
    <w:rsid w:val="00FA39AD"/>
    <w:rsid w:val="00FA3C84"/>
    <w:rsid w:val="00FA46ED"/>
    <w:rsid w:val="00FA4A5E"/>
    <w:rsid w:val="00FA4B22"/>
    <w:rsid w:val="00FA5829"/>
    <w:rsid w:val="00FA669C"/>
    <w:rsid w:val="00FA746C"/>
    <w:rsid w:val="00FA7B8D"/>
    <w:rsid w:val="00FB0C83"/>
    <w:rsid w:val="00FB1000"/>
    <w:rsid w:val="00FB1043"/>
    <w:rsid w:val="00FB20F3"/>
    <w:rsid w:val="00FB3C5C"/>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DBF"/>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2BD4"/>
    <w:rsid w:val="00FF33D3"/>
    <w:rsid w:val="00FF3A1B"/>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A2647"/>
  <w15:docId w15:val="{8EFA3742-347D-4BA5-83C8-4672250B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4A4171"/>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5D320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CA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06714336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15500319">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1E5F5-F3A8-4F79-8BF2-03B143C29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1392</TotalTime>
  <Pages>7</Pages>
  <Words>2330</Words>
  <Characters>12817</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168</cp:revision>
  <cp:lastPrinted>2022-04-21T14:40:00Z</cp:lastPrinted>
  <dcterms:created xsi:type="dcterms:W3CDTF">2020-12-10T19:59:00Z</dcterms:created>
  <dcterms:modified xsi:type="dcterms:W3CDTF">2023-03-02T19:11:00Z</dcterms:modified>
</cp:coreProperties>
</file>