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9C16DF">
      <w:pPr>
        <w:ind w:left="2977"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5C707F45" w:rsidR="003B6CF0" w:rsidRPr="00CB6405" w:rsidRDefault="000C2192" w:rsidP="009C16DF">
      <w:pPr>
        <w:ind w:left="2977"/>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AE0C43">
        <w:rPr>
          <w:rFonts w:ascii="Arial" w:hAnsi="Arial" w:cs="Arial"/>
          <w:b/>
          <w:sz w:val="26"/>
          <w:szCs w:val="26"/>
        </w:rPr>
        <w:t>0</w:t>
      </w:r>
      <w:r w:rsidR="00EB0D41">
        <w:rPr>
          <w:rFonts w:ascii="Arial" w:hAnsi="Arial" w:cs="Arial"/>
          <w:b/>
          <w:sz w:val="26"/>
          <w:szCs w:val="26"/>
        </w:rPr>
        <w:t>199</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6A9D5770" w:rsidR="003B6CF0" w:rsidRDefault="003B6CF0" w:rsidP="009C16DF">
      <w:pPr>
        <w:ind w:left="2977"/>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EB0D41">
        <w:rPr>
          <w:rFonts w:ascii="Arial" w:hAnsi="Arial" w:cs="Arial"/>
          <w:b/>
          <w:sz w:val="26"/>
          <w:szCs w:val="26"/>
        </w:rPr>
        <w:t>120</w:t>
      </w:r>
      <w:r w:rsidR="0042210F">
        <w:rPr>
          <w:rFonts w:ascii="Arial" w:hAnsi="Arial" w:cs="Arial"/>
          <w:b/>
          <w:sz w:val="26"/>
          <w:szCs w:val="26"/>
        </w:rPr>
        <w:t>/20</w:t>
      </w:r>
      <w:r w:rsidR="00FE5607">
        <w:rPr>
          <w:rFonts w:ascii="Arial" w:hAnsi="Arial" w:cs="Arial"/>
          <w:b/>
          <w:sz w:val="26"/>
          <w:szCs w:val="26"/>
        </w:rPr>
        <w:t>2</w:t>
      </w:r>
      <w:r w:rsidR="00EB0D41">
        <w:rPr>
          <w:rFonts w:ascii="Arial" w:hAnsi="Arial" w:cs="Arial"/>
          <w:b/>
          <w:sz w:val="26"/>
          <w:szCs w:val="26"/>
        </w:rPr>
        <w:t>0</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065B42">
        <w:rPr>
          <w:rFonts w:ascii="Arial" w:hAnsi="Arial" w:cs="Arial"/>
          <w:b/>
          <w:sz w:val="26"/>
          <w:szCs w:val="26"/>
        </w:rPr>
        <w:t>PRIMERA</w:t>
      </w:r>
      <w:r w:rsidR="00AE0C43">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23F25B5" w:rsidR="003B6CF0" w:rsidRDefault="003B6CF0" w:rsidP="009C16DF">
      <w:pPr>
        <w:ind w:left="2977"/>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42A2911A" w:rsidR="003B6CF0" w:rsidRDefault="003B6CF0" w:rsidP="006C35DD">
      <w:pPr>
        <w:spacing w:before="240" w:line="360" w:lineRule="auto"/>
        <w:jc w:val="both"/>
        <w:rPr>
          <w:rFonts w:ascii="Arial" w:hAnsi="Arial" w:cs="Arial"/>
          <w:b/>
          <w:sz w:val="26"/>
          <w:szCs w:val="26"/>
        </w:rPr>
      </w:pPr>
      <w:r>
        <w:rPr>
          <w:rFonts w:ascii="Arial" w:hAnsi="Arial" w:cs="Arial"/>
          <w:b/>
          <w:sz w:val="26"/>
          <w:szCs w:val="26"/>
        </w:rPr>
        <w:t>OAXACA DE JUÁREZ, OAXACA</w:t>
      </w:r>
      <w:r w:rsidR="006C35DD">
        <w:rPr>
          <w:rFonts w:ascii="Arial" w:hAnsi="Arial" w:cs="Arial"/>
          <w:b/>
          <w:sz w:val="26"/>
          <w:szCs w:val="26"/>
        </w:rPr>
        <w:t>, A VEINTICUATRO</w:t>
      </w:r>
      <w:r w:rsidR="00C23677">
        <w:rPr>
          <w:rFonts w:ascii="Arial" w:hAnsi="Arial" w:cs="Arial"/>
          <w:b/>
          <w:sz w:val="26"/>
          <w:szCs w:val="26"/>
        </w:rPr>
        <w:t xml:space="preserve"> DE NOVIEMBRE DE</w:t>
      </w:r>
      <w:r>
        <w:rPr>
          <w:rFonts w:ascii="Arial" w:hAnsi="Arial" w:cs="Arial"/>
          <w:b/>
          <w:sz w:val="26"/>
          <w:szCs w:val="26"/>
        </w:rPr>
        <w:t xml:space="preserve"> DOS MIL </w:t>
      </w:r>
      <w:r w:rsidR="005D0D24">
        <w:rPr>
          <w:rFonts w:ascii="Arial" w:hAnsi="Arial" w:cs="Arial"/>
          <w:b/>
          <w:sz w:val="26"/>
          <w:szCs w:val="26"/>
        </w:rPr>
        <w:t>VEINTIDÓS</w:t>
      </w:r>
      <w:r>
        <w:rPr>
          <w:rFonts w:ascii="Arial" w:hAnsi="Arial" w:cs="Arial"/>
          <w:b/>
          <w:sz w:val="26"/>
          <w:szCs w:val="26"/>
        </w:rPr>
        <w:t xml:space="preserve">. - - - - - - - - - - - - - - - - - - - - - </w:t>
      </w:r>
    </w:p>
    <w:p w14:paraId="5A85E78C" w14:textId="5AF78BEA" w:rsidR="00CE37CC" w:rsidRDefault="003B6CF0" w:rsidP="00CE37CC">
      <w:pPr>
        <w:spacing w:line="360" w:lineRule="auto"/>
        <w:ind w:firstLine="709"/>
        <w:jc w:val="both"/>
        <w:rPr>
          <w:rFonts w:ascii="Arial" w:eastAsiaTheme="minorHAnsi" w:hAnsi="Arial" w:cs="Arial"/>
          <w:sz w:val="26"/>
          <w:szCs w:val="26"/>
          <w:lang w:eastAsia="en-US"/>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EB0D41">
        <w:rPr>
          <w:rFonts w:ascii="Arial" w:hAnsi="Arial" w:cs="Arial"/>
          <w:b/>
          <w:sz w:val="26"/>
          <w:szCs w:val="26"/>
        </w:rPr>
        <w:t>199</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bookmarkStart w:id="1" w:name="_Hlk107219931"/>
      <w:r w:rsidR="001B41EA">
        <w:rPr>
          <w:rFonts w:ascii="Arial" w:hAnsi="Arial" w:cs="Arial"/>
          <w:b/>
          <w:sz w:val="26"/>
          <w:szCs w:val="26"/>
        </w:rPr>
        <w:t>RICARDO QUIROZ LÓPEZ</w:t>
      </w:r>
      <w:r w:rsidR="001B41EA">
        <w:rPr>
          <w:rFonts w:ascii="Arial" w:hAnsi="Arial" w:cs="Arial"/>
          <w:sz w:val="26"/>
          <w:szCs w:val="26"/>
        </w:rPr>
        <w:t>,</w:t>
      </w:r>
      <w:r w:rsidR="001B41EA">
        <w:rPr>
          <w:rFonts w:ascii="Arial" w:hAnsi="Arial" w:cs="Arial"/>
          <w:b/>
          <w:sz w:val="26"/>
          <w:szCs w:val="26"/>
        </w:rPr>
        <w:t xml:space="preserve"> POLICÍA TERCERO VIAL CON NÚMERO ESTADÍSTICO PV-89, </w:t>
      </w:r>
      <w:bookmarkEnd w:id="0"/>
      <w:r w:rsidR="001B41EA" w:rsidRPr="00802152">
        <w:rPr>
          <w:rFonts w:ascii="Arial" w:eastAsia="Calibri" w:hAnsi="Arial" w:cs="Arial"/>
          <w:b/>
          <w:color w:val="000000" w:themeColor="text1"/>
          <w:sz w:val="26"/>
          <w:szCs w:val="26"/>
        </w:rPr>
        <w:t>ADSCRIT</w:t>
      </w:r>
      <w:r w:rsidR="001B41EA">
        <w:rPr>
          <w:rFonts w:ascii="Arial" w:eastAsia="Calibri" w:hAnsi="Arial" w:cs="Arial"/>
          <w:b/>
          <w:color w:val="000000" w:themeColor="text1"/>
          <w:sz w:val="26"/>
          <w:szCs w:val="26"/>
        </w:rPr>
        <w:t>O</w:t>
      </w:r>
      <w:r w:rsidR="001B41EA" w:rsidRPr="00802152">
        <w:rPr>
          <w:rFonts w:ascii="Arial" w:eastAsia="Calibri" w:hAnsi="Arial" w:cs="Arial"/>
          <w:b/>
          <w:color w:val="000000" w:themeColor="text1"/>
          <w:sz w:val="26"/>
          <w:szCs w:val="26"/>
        </w:rPr>
        <w:t xml:space="preserve"> A LA </w:t>
      </w:r>
      <w:bookmarkEnd w:id="1"/>
      <w:r w:rsidR="001B41EA">
        <w:rPr>
          <w:rFonts w:ascii="Arial" w:eastAsia="Calibri" w:hAnsi="Arial" w:cs="Arial"/>
          <w:b/>
          <w:color w:val="000000" w:themeColor="text1"/>
          <w:sz w:val="26"/>
          <w:szCs w:val="26"/>
        </w:rPr>
        <w:t>DIRECCIÓN DE MOVILIDAD DEL MUNICIPIO DE OAXACA DE JUÁREZ, OAXACA</w:t>
      </w:r>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2" w:name="_Hlk80613725"/>
      <w:r w:rsidR="00EB0D41">
        <w:rPr>
          <w:rFonts w:ascii="Arial" w:hAnsi="Arial" w:cs="Arial"/>
          <w:sz w:val="26"/>
          <w:szCs w:val="26"/>
        </w:rPr>
        <w:t>veintiocho de junio de dos mil veintidós</w:t>
      </w:r>
      <w:r w:rsidR="0091394C">
        <w:rPr>
          <w:rFonts w:ascii="Arial" w:hAnsi="Arial" w:cs="Arial"/>
          <w:sz w:val="26"/>
          <w:szCs w:val="26"/>
        </w:rPr>
        <w:t>,</w:t>
      </w:r>
      <w:r w:rsidRPr="0052375D">
        <w:rPr>
          <w:rFonts w:ascii="Arial" w:hAnsi="Arial" w:cs="Arial"/>
          <w:sz w:val="26"/>
          <w:szCs w:val="26"/>
        </w:rPr>
        <w:t xml:space="preserve"> </w:t>
      </w:r>
      <w:bookmarkEnd w:id="2"/>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AE2B8D">
        <w:rPr>
          <w:rFonts w:ascii="Arial" w:eastAsia="Calibri" w:hAnsi="Arial" w:cs="Arial"/>
          <w:bCs/>
          <w:sz w:val="26"/>
          <w:szCs w:val="26"/>
          <w:lang w:eastAsia="en-US"/>
        </w:rPr>
        <w:t>0</w:t>
      </w:r>
      <w:r w:rsidR="00EB0D41">
        <w:rPr>
          <w:rFonts w:ascii="Arial" w:eastAsia="Calibri" w:hAnsi="Arial" w:cs="Arial"/>
          <w:bCs/>
          <w:sz w:val="26"/>
          <w:szCs w:val="26"/>
          <w:lang w:eastAsia="en-US"/>
        </w:rPr>
        <w:t>120</w:t>
      </w:r>
      <w:r w:rsidR="00AE2B8D">
        <w:rPr>
          <w:rFonts w:ascii="Arial" w:eastAsia="Calibri" w:hAnsi="Arial" w:cs="Arial"/>
          <w:bCs/>
          <w:sz w:val="26"/>
          <w:szCs w:val="26"/>
          <w:lang w:eastAsia="en-US"/>
        </w:rPr>
        <w:t>/20</w:t>
      </w:r>
      <w:r w:rsidR="00FE5607">
        <w:rPr>
          <w:rFonts w:ascii="Arial" w:eastAsia="Calibri" w:hAnsi="Arial" w:cs="Arial"/>
          <w:bCs/>
          <w:sz w:val="26"/>
          <w:szCs w:val="26"/>
          <w:lang w:eastAsia="en-US"/>
        </w:rPr>
        <w:t>2</w:t>
      </w:r>
      <w:r w:rsidR="00EB0D41">
        <w:rPr>
          <w:rFonts w:ascii="Arial" w:eastAsia="Calibri" w:hAnsi="Arial" w:cs="Arial"/>
          <w:bCs/>
          <w:sz w:val="26"/>
          <w:szCs w:val="26"/>
          <w:lang w:eastAsia="en-US"/>
        </w:rPr>
        <w:t>0</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EA5018">
        <w:rPr>
          <w:rFonts w:ascii="Arial" w:eastAsia="Calibri" w:hAnsi="Arial" w:cs="Arial"/>
          <w:bCs/>
          <w:sz w:val="26"/>
          <w:szCs w:val="26"/>
          <w:lang w:eastAsia="en-US"/>
        </w:rPr>
        <w:t>Primera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w:t>
      </w:r>
      <w:r w:rsidR="00CE37CC">
        <w:rPr>
          <w:rFonts w:ascii="Arial" w:hAnsi="Arial" w:cs="Arial"/>
          <w:sz w:val="26"/>
          <w:szCs w:val="26"/>
        </w:rPr>
        <w:t xml:space="preserve"> </w:t>
      </w:r>
      <w:r w:rsidR="004C67BC">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FE5607">
        <w:rPr>
          <w:rFonts w:ascii="Arial" w:hAnsi="Arial" w:cs="Arial"/>
          <w:sz w:val="26"/>
          <w:szCs w:val="26"/>
        </w:rPr>
        <w:t>l</w:t>
      </w:r>
      <w:r w:rsidR="00AE2B8D">
        <w:rPr>
          <w:rFonts w:ascii="Arial" w:hAnsi="Arial" w:cs="Arial"/>
          <w:sz w:val="26"/>
          <w:szCs w:val="26"/>
        </w:rPr>
        <w:t xml:space="preserve"> </w:t>
      </w:r>
      <w:r w:rsidR="00CE37CC">
        <w:rPr>
          <w:rFonts w:ascii="Arial" w:hAnsi="Arial" w:cs="Arial"/>
          <w:b/>
          <w:sz w:val="26"/>
          <w:szCs w:val="26"/>
        </w:rPr>
        <w:t>RECURRENTE</w:t>
      </w:r>
      <w:r w:rsidR="00B736E2" w:rsidRPr="0052375D">
        <w:rPr>
          <w:rFonts w:ascii="Arial" w:hAnsi="Arial" w:cs="Arial"/>
          <w:b/>
          <w:sz w:val="26"/>
          <w:szCs w:val="26"/>
        </w:rPr>
        <w:t>;</w:t>
      </w:r>
      <w:r>
        <w:rPr>
          <w:rFonts w:ascii="Arial" w:hAnsi="Arial" w:cs="Arial"/>
          <w:sz w:val="26"/>
          <w:szCs w:val="26"/>
        </w:rPr>
        <w:t xml:space="preserve"> </w:t>
      </w:r>
      <w:r w:rsidR="00CE37CC" w:rsidRPr="0016098F">
        <w:rPr>
          <w:rFonts w:ascii="Arial" w:hAnsi="Arial" w:cs="Arial"/>
          <w:sz w:val="26"/>
          <w:szCs w:val="26"/>
        </w:rPr>
        <w:t>por</w:t>
      </w:r>
      <w:r w:rsidR="00CE37CC" w:rsidRPr="00620617">
        <w:rPr>
          <w:rFonts w:ascii="Arial" w:hAnsi="Arial" w:cs="Arial"/>
          <w:sz w:val="26"/>
          <w:szCs w:val="26"/>
        </w:rPr>
        <w:t xml:space="preserve"> lo que, con fundamento en los artículos 23</w:t>
      </w:r>
      <w:r w:rsidR="00CE37CC">
        <w:rPr>
          <w:rFonts w:ascii="Arial" w:hAnsi="Arial" w:cs="Arial"/>
          <w:sz w:val="26"/>
          <w:szCs w:val="26"/>
        </w:rPr>
        <w:t xml:space="preserve">6, </w:t>
      </w:r>
      <w:r w:rsidR="00CE37CC" w:rsidRPr="00620617">
        <w:rPr>
          <w:rFonts w:ascii="Arial" w:hAnsi="Arial" w:cs="Arial"/>
          <w:sz w:val="26"/>
          <w:szCs w:val="26"/>
        </w:rPr>
        <w:t>238 de la Ley de Procedimiento y Justicia Administrativa p</w:t>
      </w:r>
      <w:r w:rsidR="00CE37CC">
        <w:rPr>
          <w:rFonts w:ascii="Arial" w:hAnsi="Arial" w:cs="Arial"/>
          <w:sz w:val="26"/>
          <w:szCs w:val="26"/>
        </w:rPr>
        <w:t xml:space="preserve">ara el Estado de Oaxaca  y </w:t>
      </w:r>
      <w:r w:rsidR="00CE37CC">
        <w:rPr>
          <w:rFonts w:ascii="Arial" w:eastAsiaTheme="minorHAnsi" w:hAnsi="Arial" w:cs="Arial"/>
          <w:sz w:val="26"/>
          <w:szCs w:val="26"/>
          <w:lang w:eastAsia="en-US"/>
        </w:rPr>
        <w:t xml:space="preserve">24 fracción I y III de la </w:t>
      </w:r>
      <w:r w:rsidR="00CE37CC" w:rsidRPr="00EB490F">
        <w:rPr>
          <w:rFonts w:ascii="Arial" w:eastAsiaTheme="minorHAnsi" w:hAnsi="Arial" w:cs="Arial"/>
          <w:sz w:val="26"/>
          <w:szCs w:val="26"/>
          <w:lang w:eastAsia="en-US"/>
        </w:rPr>
        <w:t>Ley Orgánica del Tribunal de Justicia Administrativa del Estado de Oaxaca</w:t>
      </w:r>
      <w:r w:rsidR="00CE37CC" w:rsidRPr="00263566">
        <w:rPr>
          <w:rFonts w:ascii="Arial" w:eastAsiaTheme="minorHAnsi" w:hAnsi="Arial" w:cs="Arial"/>
          <w:sz w:val="26"/>
          <w:szCs w:val="26"/>
          <w:lang w:eastAsia="en-US"/>
        </w:rPr>
        <w:t xml:space="preserve">, </w:t>
      </w:r>
      <w:r w:rsidR="00CE37CC">
        <w:rPr>
          <w:rFonts w:ascii="Arial" w:eastAsiaTheme="minorHAnsi" w:hAnsi="Arial" w:cs="Arial"/>
          <w:sz w:val="26"/>
          <w:szCs w:val="26"/>
          <w:lang w:eastAsia="en-US"/>
        </w:rPr>
        <w:t xml:space="preserve">se da trámite. Por </w:t>
      </w:r>
      <w:r w:rsidR="000C51FF">
        <w:rPr>
          <w:rFonts w:ascii="Arial" w:eastAsiaTheme="minorHAnsi" w:hAnsi="Arial" w:cs="Arial"/>
          <w:sz w:val="26"/>
          <w:szCs w:val="26"/>
          <w:lang w:eastAsia="en-US"/>
        </w:rPr>
        <w:t>consiguiente,</w:t>
      </w:r>
      <w:r w:rsidR="00CE37CC">
        <w:rPr>
          <w:rFonts w:ascii="Arial" w:eastAsiaTheme="minorHAnsi" w:hAnsi="Arial" w:cs="Arial"/>
          <w:sz w:val="26"/>
          <w:szCs w:val="26"/>
          <w:lang w:eastAsia="en-US"/>
        </w:rPr>
        <w:t xml:space="preserve"> se procede a dictar </w:t>
      </w:r>
      <w:r w:rsidR="00CE37CC" w:rsidRPr="00263566">
        <w:rPr>
          <w:rFonts w:ascii="Arial" w:eastAsiaTheme="minorHAnsi" w:hAnsi="Arial" w:cs="Arial"/>
          <w:sz w:val="26"/>
          <w:szCs w:val="26"/>
          <w:lang w:eastAsia="en-US"/>
        </w:rPr>
        <w:t xml:space="preserve">resolución en los siguientes </w:t>
      </w:r>
      <w:r w:rsidR="004C67BC">
        <w:rPr>
          <w:rFonts w:ascii="Arial" w:eastAsiaTheme="minorHAnsi" w:hAnsi="Arial" w:cs="Arial"/>
          <w:sz w:val="26"/>
          <w:szCs w:val="26"/>
          <w:lang w:eastAsia="en-US"/>
        </w:rPr>
        <w:t xml:space="preserve">términos:- - - - - - - - - - - - - - - - - - - - - - - - - - - - - - - - - - - - - - - - - - - - - </w:t>
      </w:r>
    </w:p>
    <w:p w14:paraId="602034F5" w14:textId="77777777" w:rsidR="00CE37CC" w:rsidRPr="00CE37CC" w:rsidRDefault="00CE37CC" w:rsidP="00CE37CC">
      <w:pPr>
        <w:spacing w:line="360" w:lineRule="auto"/>
        <w:ind w:firstLine="709"/>
        <w:jc w:val="both"/>
        <w:rPr>
          <w:rFonts w:ascii="Arial" w:eastAsiaTheme="minorHAnsi" w:hAnsi="Arial" w:cs="Arial"/>
          <w:sz w:val="26"/>
          <w:szCs w:val="26"/>
          <w:lang w:eastAsia="en-US"/>
        </w:rPr>
      </w:pPr>
    </w:p>
    <w:p w14:paraId="42B43640" w14:textId="3421341B" w:rsidR="00B40346" w:rsidRDefault="00B40346" w:rsidP="00720A28">
      <w:pPr>
        <w:spacing w:after="0" w:line="360" w:lineRule="auto"/>
        <w:jc w:val="center"/>
        <w:rPr>
          <w:rFonts w:ascii="Arial" w:hAnsi="Arial" w:cs="Arial"/>
          <w:b/>
          <w:bCs/>
          <w:sz w:val="26"/>
          <w:szCs w:val="26"/>
          <w:lang w:val="es-ES"/>
        </w:rPr>
      </w:pPr>
      <w:r w:rsidRPr="007F11DC">
        <w:rPr>
          <w:rFonts w:ascii="Arial" w:hAnsi="Arial" w:cs="Arial"/>
          <w:b/>
          <w:bCs/>
          <w:sz w:val="26"/>
          <w:szCs w:val="26"/>
          <w:lang w:val="es-ES"/>
        </w:rPr>
        <w:t>R E S U L T A N D O</w:t>
      </w:r>
    </w:p>
    <w:p w14:paraId="78D8C0E1" w14:textId="77777777" w:rsidR="00720A28" w:rsidRPr="007F11DC" w:rsidRDefault="00720A28" w:rsidP="00720A28">
      <w:pPr>
        <w:spacing w:after="0" w:line="360" w:lineRule="auto"/>
        <w:jc w:val="center"/>
        <w:rPr>
          <w:rFonts w:ascii="Arial" w:hAnsi="Arial" w:cs="Arial"/>
          <w:sz w:val="26"/>
          <w:szCs w:val="26"/>
        </w:rPr>
      </w:pPr>
    </w:p>
    <w:p w14:paraId="5DE428AC" w14:textId="7399CA55"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60344A">
        <w:rPr>
          <w:rFonts w:ascii="Arial" w:hAnsi="Arial" w:cs="Arial"/>
          <w:sz w:val="26"/>
          <w:szCs w:val="26"/>
        </w:rPr>
        <w:t>veintiocho de junio de dos mil veintidós</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442B2B">
        <w:rPr>
          <w:rFonts w:ascii="Arial" w:hAnsi="Arial" w:cs="Arial"/>
          <w:sz w:val="26"/>
          <w:szCs w:val="26"/>
        </w:rPr>
        <w:t xml:space="preserve">Primera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0C51FF">
        <w:rPr>
          <w:rFonts w:ascii="Arial" w:hAnsi="Arial" w:cs="Arial"/>
          <w:b/>
          <w:sz w:val="26"/>
          <w:szCs w:val="26"/>
        </w:rPr>
        <w:t>RICARDO QUIROZ LÓPEZ</w:t>
      </w:r>
      <w:r w:rsidR="000C51FF">
        <w:rPr>
          <w:rFonts w:ascii="Arial" w:hAnsi="Arial" w:cs="Arial"/>
          <w:sz w:val="26"/>
          <w:szCs w:val="26"/>
        </w:rPr>
        <w:t>,</w:t>
      </w:r>
      <w:r w:rsidR="000C51FF">
        <w:rPr>
          <w:rFonts w:ascii="Arial" w:hAnsi="Arial" w:cs="Arial"/>
          <w:b/>
          <w:sz w:val="26"/>
          <w:szCs w:val="26"/>
        </w:rPr>
        <w:t xml:space="preserve"> POLICÍA TERCERO VIAL CON NÚMERO ESTADÍSTICO PV-89, </w:t>
      </w:r>
      <w:r w:rsidR="000C51FF" w:rsidRPr="00802152">
        <w:rPr>
          <w:rFonts w:ascii="Arial" w:eastAsia="Calibri" w:hAnsi="Arial" w:cs="Arial"/>
          <w:b/>
          <w:color w:val="000000" w:themeColor="text1"/>
          <w:sz w:val="26"/>
          <w:szCs w:val="26"/>
        </w:rPr>
        <w:t>ADSCRIT</w:t>
      </w:r>
      <w:r w:rsidR="000C51FF">
        <w:rPr>
          <w:rFonts w:ascii="Arial" w:eastAsia="Calibri" w:hAnsi="Arial" w:cs="Arial"/>
          <w:b/>
          <w:color w:val="000000" w:themeColor="text1"/>
          <w:sz w:val="26"/>
          <w:szCs w:val="26"/>
        </w:rPr>
        <w:t>O</w:t>
      </w:r>
      <w:r w:rsidR="000C51FF" w:rsidRPr="00802152">
        <w:rPr>
          <w:rFonts w:ascii="Arial" w:eastAsia="Calibri" w:hAnsi="Arial" w:cs="Arial"/>
          <w:b/>
          <w:color w:val="000000" w:themeColor="text1"/>
          <w:sz w:val="26"/>
          <w:szCs w:val="26"/>
        </w:rPr>
        <w:t xml:space="preserve"> A LA </w:t>
      </w:r>
      <w:r w:rsidR="000C51FF">
        <w:rPr>
          <w:rFonts w:ascii="Arial" w:eastAsia="Calibri" w:hAnsi="Arial" w:cs="Arial"/>
          <w:b/>
          <w:color w:val="000000" w:themeColor="text1"/>
          <w:sz w:val="26"/>
          <w:szCs w:val="26"/>
        </w:rPr>
        <w:t>DIRECCIÓN DE MOVILIDAD DEL MUNICIPIO DE OAXACA DE JUÁREZ, OAXACA</w:t>
      </w:r>
      <w:r w:rsidR="00592971" w:rsidRPr="0060344A">
        <w:rPr>
          <w:rFonts w:ascii="Arial" w:hAnsi="Arial" w:cs="Arial"/>
          <w:bCs/>
          <w:sz w:val="26"/>
          <w:szCs w:val="26"/>
        </w:rPr>
        <w:t>,</w:t>
      </w:r>
      <w:r w:rsidR="00E1384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w:t>
      </w:r>
      <w:r w:rsidR="000C51FF" w:rsidRPr="00CB6405">
        <w:rPr>
          <w:rFonts w:ascii="Arial" w:hAnsi="Arial" w:cs="Arial"/>
          <w:sz w:val="26"/>
          <w:szCs w:val="26"/>
        </w:rPr>
        <w:t>revisión.</w:t>
      </w:r>
      <w:r w:rsidR="000C51FF">
        <w:rPr>
          <w:rFonts w:ascii="Arial" w:hAnsi="Arial" w:cs="Arial"/>
          <w:sz w:val="26"/>
          <w:szCs w:val="26"/>
        </w:rPr>
        <w:t xml:space="preserve"> -</w:t>
      </w:r>
      <w:r w:rsidR="000C2192">
        <w:rPr>
          <w:rFonts w:ascii="Arial" w:hAnsi="Arial" w:cs="Arial"/>
          <w:sz w:val="26"/>
          <w:szCs w:val="26"/>
        </w:rPr>
        <w:t xml:space="preserve"> </w:t>
      </w:r>
      <w:r w:rsidR="00473FEF">
        <w:rPr>
          <w:rFonts w:ascii="Arial" w:hAnsi="Arial" w:cs="Arial"/>
          <w:sz w:val="26"/>
          <w:szCs w:val="26"/>
        </w:rPr>
        <w:t xml:space="preserve">- - - - - - - - - - - - </w:t>
      </w:r>
    </w:p>
    <w:p w14:paraId="14F92CBF" w14:textId="7B2BA4DA"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Pr="003B084B">
        <w:rPr>
          <w:rFonts w:ascii="Arial" w:hAnsi="Arial" w:cs="Arial"/>
          <w:bCs/>
          <w:iCs/>
          <w:sz w:val="26"/>
          <w:szCs w:val="26"/>
        </w:rPr>
        <w:t xml:space="preserve">Los puntos resolutivos de la sentencia recurrida son los </w:t>
      </w:r>
      <w:r w:rsidR="0087251E" w:rsidRPr="003B084B">
        <w:rPr>
          <w:rFonts w:ascii="Arial" w:hAnsi="Arial" w:cs="Arial"/>
          <w:bCs/>
          <w:iCs/>
          <w:sz w:val="26"/>
          <w:szCs w:val="26"/>
        </w:rPr>
        <w:t>siguientes:</w:t>
      </w:r>
      <w:r w:rsidR="0087251E">
        <w:rPr>
          <w:rFonts w:ascii="Arial" w:hAnsi="Arial" w:cs="Arial"/>
          <w:bCs/>
          <w:iCs/>
          <w:sz w:val="26"/>
          <w:szCs w:val="26"/>
        </w:rPr>
        <w:t xml:space="preserve"> -</w:t>
      </w:r>
      <w:r w:rsidR="000C2192">
        <w:rPr>
          <w:rFonts w:ascii="Arial" w:hAnsi="Arial" w:cs="Arial"/>
          <w:bCs/>
          <w:iCs/>
          <w:sz w:val="26"/>
          <w:szCs w:val="26"/>
        </w:rPr>
        <w:t xml:space="preserve"> - - - - - - - - - - - - - - - - - - - - - - - - - - - - - - - - - - - - - - - - </w:t>
      </w:r>
    </w:p>
    <w:p w14:paraId="0C5013AA" w14:textId="44E46B71" w:rsidR="0087251E" w:rsidRDefault="0050607F" w:rsidP="0050607F">
      <w:pPr>
        <w:spacing w:after="0" w:line="360" w:lineRule="auto"/>
        <w:ind w:left="1134" w:right="900" w:firstLine="282"/>
        <w:jc w:val="both"/>
        <w:rPr>
          <w:rFonts w:ascii="Arial" w:eastAsia="Calibri" w:hAnsi="Arial" w:cs="Arial"/>
          <w:bCs/>
          <w:i/>
          <w:color w:val="000000" w:themeColor="text1"/>
        </w:rPr>
      </w:pPr>
      <w:r>
        <w:rPr>
          <w:rFonts w:ascii="Arial" w:eastAsia="Calibri" w:hAnsi="Arial" w:cs="Arial"/>
          <w:b/>
          <w:bCs/>
          <w:i/>
          <w:color w:val="000000" w:themeColor="text1"/>
        </w:rPr>
        <w:t xml:space="preserve">PRIMERO. </w:t>
      </w:r>
      <w:r>
        <w:rPr>
          <w:rFonts w:ascii="Arial" w:eastAsia="Calibri" w:hAnsi="Arial" w:cs="Arial"/>
          <w:bCs/>
          <w:i/>
          <w:color w:val="000000" w:themeColor="text1"/>
        </w:rPr>
        <w:t xml:space="preserve">Esta </w:t>
      </w:r>
      <w:r w:rsidR="00473FEF">
        <w:rPr>
          <w:rFonts w:ascii="Arial" w:eastAsia="Calibri" w:hAnsi="Arial" w:cs="Arial"/>
          <w:bCs/>
          <w:i/>
          <w:color w:val="000000" w:themeColor="text1"/>
        </w:rPr>
        <w:t>Primera</w:t>
      </w:r>
      <w:r w:rsidR="00FE5607">
        <w:rPr>
          <w:rFonts w:ascii="Arial" w:eastAsia="Calibri" w:hAnsi="Arial" w:cs="Arial"/>
          <w:bCs/>
          <w:i/>
          <w:color w:val="000000" w:themeColor="text1"/>
        </w:rPr>
        <w:t xml:space="preserve"> Sala Unitaria fue competente para conocer y resolver del presente asunto.- - - - - - - - - - - - - - - - - -</w:t>
      </w:r>
    </w:p>
    <w:p w14:paraId="003765AE" w14:textId="54604551" w:rsidR="0050607F" w:rsidRDefault="00FE5607" w:rsidP="0087251E">
      <w:pPr>
        <w:pStyle w:val="Sinespaciado"/>
        <w:rPr>
          <w:rFonts w:eastAsia="Calibri"/>
        </w:rPr>
      </w:pPr>
      <w:r>
        <w:rPr>
          <w:rFonts w:eastAsia="Calibri"/>
        </w:rPr>
        <w:t xml:space="preserve"> </w:t>
      </w:r>
    </w:p>
    <w:p w14:paraId="409D7CDD" w14:textId="7701F09D" w:rsidR="0091394C" w:rsidRPr="0091394C" w:rsidRDefault="0050607F" w:rsidP="0004215E">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SEGUNDO.</w:t>
      </w:r>
      <w:r w:rsidR="008C491F">
        <w:rPr>
          <w:rFonts w:ascii="Arial" w:eastAsia="Calibri" w:hAnsi="Arial" w:cs="Arial"/>
          <w:b/>
          <w:bCs/>
          <w:i/>
          <w:color w:val="000000" w:themeColor="text1"/>
        </w:rPr>
        <w:t xml:space="preserve"> </w:t>
      </w:r>
      <w:r w:rsidR="00473FEF">
        <w:rPr>
          <w:rFonts w:ascii="Arial" w:eastAsia="Calibri" w:hAnsi="Arial" w:cs="Arial"/>
          <w:i/>
          <w:color w:val="000000" w:themeColor="text1"/>
        </w:rPr>
        <w:t>No se actualizaron causales de improcedencia y sobreseimiento hechas valer por la autoridad demandada</w:t>
      </w:r>
      <w:r w:rsidR="00695AA3">
        <w:rPr>
          <w:rFonts w:ascii="Arial" w:eastAsia="Calibri" w:hAnsi="Arial" w:cs="Arial"/>
          <w:i/>
          <w:color w:val="000000" w:themeColor="text1"/>
        </w:rPr>
        <w:t xml:space="preserve"> por lo que no se sobresee el juicio.- - - - - - - - - - - - - - - - - - - - - - - - </w:t>
      </w:r>
    </w:p>
    <w:p w14:paraId="2779780D" w14:textId="7B7A796E" w:rsidR="0050607F" w:rsidRDefault="0091394C"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i/>
          <w:color w:val="000000" w:themeColor="text1"/>
        </w:rPr>
        <w:t xml:space="preserve">TERCERO. </w:t>
      </w:r>
      <w:r w:rsidR="00FE5607">
        <w:rPr>
          <w:rFonts w:ascii="Arial" w:eastAsia="Calibri" w:hAnsi="Arial" w:cs="Arial"/>
          <w:i/>
          <w:color w:val="000000" w:themeColor="text1"/>
        </w:rPr>
        <w:t xml:space="preserve">Se declara la </w:t>
      </w:r>
      <w:r w:rsidR="001B1D44">
        <w:rPr>
          <w:rFonts w:ascii="Arial" w:eastAsia="Calibri" w:hAnsi="Arial" w:cs="Arial"/>
          <w:b/>
          <w:bCs/>
          <w:i/>
          <w:color w:val="000000" w:themeColor="text1"/>
        </w:rPr>
        <w:t>n</w:t>
      </w:r>
      <w:r w:rsidR="00695AA3">
        <w:rPr>
          <w:rFonts w:ascii="Arial" w:eastAsia="Calibri" w:hAnsi="Arial" w:cs="Arial"/>
          <w:b/>
          <w:bCs/>
          <w:i/>
          <w:color w:val="000000" w:themeColor="text1"/>
        </w:rPr>
        <w:t xml:space="preserve">ulidad </w:t>
      </w:r>
      <w:r w:rsidR="001B1D44">
        <w:rPr>
          <w:rFonts w:ascii="Arial" w:eastAsia="Calibri" w:hAnsi="Arial" w:cs="Arial"/>
          <w:b/>
          <w:bCs/>
          <w:i/>
          <w:color w:val="000000" w:themeColor="text1"/>
        </w:rPr>
        <w:t>l</w:t>
      </w:r>
      <w:r w:rsidR="00695AA3">
        <w:rPr>
          <w:rFonts w:ascii="Arial" w:eastAsia="Calibri" w:hAnsi="Arial" w:cs="Arial"/>
          <w:b/>
          <w:bCs/>
          <w:i/>
          <w:color w:val="000000" w:themeColor="text1"/>
        </w:rPr>
        <w:t xml:space="preserve">isa y </w:t>
      </w:r>
      <w:r w:rsidR="001B1D44">
        <w:rPr>
          <w:rFonts w:ascii="Arial" w:eastAsia="Calibri" w:hAnsi="Arial" w:cs="Arial"/>
          <w:b/>
          <w:bCs/>
          <w:i/>
          <w:color w:val="000000" w:themeColor="text1"/>
        </w:rPr>
        <w:t>l</w:t>
      </w:r>
      <w:r w:rsidR="00695AA3">
        <w:rPr>
          <w:rFonts w:ascii="Arial" w:eastAsia="Calibri" w:hAnsi="Arial" w:cs="Arial"/>
          <w:b/>
          <w:bCs/>
          <w:i/>
          <w:color w:val="000000" w:themeColor="text1"/>
        </w:rPr>
        <w:t xml:space="preserve">lana </w:t>
      </w:r>
      <w:r w:rsidR="00FE5607">
        <w:rPr>
          <w:rFonts w:ascii="Arial" w:eastAsia="Calibri" w:hAnsi="Arial" w:cs="Arial"/>
          <w:i/>
          <w:color w:val="000000" w:themeColor="text1"/>
        </w:rPr>
        <w:t>del acta de infracción de tránsito</w:t>
      </w:r>
      <w:r w:rsidR="00695AA3">
        <w:rPr>
          <w:rFonts w:ascii="Arial" w:eastAsia="Calibri" w:hAnsi="Arial" w:cs="Arial"/>
          <w:i/>
          <w:color w:val="000000" w:themeColor="text1"/>
        </w:rPr>
        <w:t xml:space="preserve"> con número de folio </w:t>
      </w:r>
      <w:r w:rsidR="004C67BC">
        <w:rPr>
          <w:rFonts w:ascii="Arial" w:eastAsia="Calibri" w:hAnsi="Arial" w:cs="Arial"/>
          <w:i/>
          <w:color w:val="000000" w:themeColor="text1"/>
        </w:rPr>
        <w:t>*******</w:t>
      </w:r>
      <w:r w:rsidR="001B1D44">
        <w:rPr>
          <w:rFonts w:ascii="Arial" w:eastAsia="Calibri" w:hAnsi="Arial" w:cs="Arial"/>
          <w:i/>
          <w:color w:val="000000" w:themeColor="text1"/>
        </w:rPr>
        <w:t xml:space="preserve"> de catorce de enero de dos mil veinte, emitida por el </w:t>
      </w:r>
      <w:r w:rsidR="00695AA3">
        <w:rPr>
          <w:rFonts w:ascii="Arial" w:eastAsia="Calibri" w:hAnsi="Arial" w:cs="Arial"/>
          <w:i/>
          <w:color w:val="000000" w:themeColor="text1"/>
        </w:rPr>
        <w:t>Policía</w:t>
      </w:r>
      <w:r w:rsidR="00FE5607">
        <w:rPr>
          <w:rFonts w:ascii="Arial" w:eastAsia="Calibri" w:hAnsi="Arial" w:cs="Arial"/>
          <w:i/>
          <w:color w:val="000000" w:themeColor="text1"/>
        </w:rPr>
        <w:t xml:space="preserve"> </w:t>
      </w:r>
      <w:r w:rsidR="001B1D44">
        <w:rPr>
          <w:rFonts w:ascii="Arial" w:eastAsia="Calibri" w:hAnsi="Arial" w:cs="Arial"/>
          <w:i/>
          <w:color w:val="000000" w:themeColor="text1"/>
        </w:rPr>
        <w:t xml:space="preserve">Tercero </w:t>
      </w:r>
      <w:r w:rsidR="00FE5607">
        <w:rPr>
          <w:rFonts w:ascii="Arial" w:eastAsia="Calibri" w:hAnsi="Arial" w:cs="Arial"/>
          <w:i/>
          <w:color w:val="000000" w:themeColor="text1"/>
        </w:rPr>
        <w:t xml:space="preserve">Vial con número estadístico </w:t>
      </w:r>
      <w:r w:rsidR="00E203B1">
        <w:rPr>
          <w:rFonts w:ascii="Arial" w:eastAsia="Calibri" w:hAnsi="Arial" w:cs="Arial"/>
          <w:i/>
          <w:color w:val="000000" w:themeColor="text1"/>
        </w:rPr>
        <w:t>PV-</w:t>
      </w:r>
      <w:r w:rsidR="001B1D44">
        <w:rPr>
          <w:rFonts w:ascii="Arial" w:eastAsia="Calibri" w:hAnsi="Arial" w:cs="Arial"/>
          <w:i/>
          <w:color w:val="000000" w:themeColor="text1"/>
        </w:rPr>
        <w:t>89</w:t>
      </w:r>
      <w:r w:rsidR="00E203B1">
        <w:rPr>
          <w:rFonts w:ascii="Arial" w:eastAsia="Calibri" w:hAnsi="Arial" w:cs="Arial"/>
          <w:i/>
          <w:color w:val="000000" w:themeColor="text1"/>
        </w:rPr>
        <w:t xml:space="preserve"> adscrito a la Subdirección de Tránsito y Movilidad </w:t>
      </w:r>
      <w:r w:rsidR="00695AA3">
        <w:rPr>
          <w:rFonts w:ascii="Arial" w:eastAsia="Calibri" w:hAnsi="Arial" w:cs="Arial"/>
          <w:i/>
          <w:color w:val="000000" w:themeColor="text1"/>
        </w:rPr>
        <w:t xml:space="preserve">del </w:t>
      </w:r>
      <w:r w:rsidR="00E203B1">
        <w:rPr>
          <w:rFonts w:ascii="Arial" w:eastAsia="Calibri" w:hAnsi="Arial" w:cs="Arial"/>
          <w:i/>
          <w:color w:val="000000" w:themeColor="text1"/>
        </w:rPr>
        <w:t>Municipio de Oaxaca de Juárez, Oaxaca; y en consecuencia, se</w:t>
      </w:r>
      <w:r w:rsidR="00695AA3">
        <w:rPr>
          <w:rFonts w:ascii="Arial" w:eastAsia="Calibri" w:hAnsi="Arial" w:cs="Arial"/>
          <w:i/>
          <w:color w:val="000000" w:themeColor="text1"/>
        </w:rPr>
        <w:t xml:space="preserve"> le</w:t>
      </w:r>
      <w:r w:rsidR="00E203B1">
        <w:rPr>
          <w:rFonts w:ascii="Arial" w:eastAsia="Calibri" w:hAnsi="Arial" w:cs="Arial"/>
          <w:i/>
          <w:color w:val="000000" w:themeColor="text1"/>
        </w:rPr>
        <w:t xml:space="preserve"> restituy</w:t>
      </w:r>
      <w:r w:rsidR="00695AA3">
        <w:rPr>
          <w:rFonts w:ascii="Arial" w:eastAsia="Calibri" w:hAnsi="Arial" w:cs="Arial"/>
          <w:i/>
          <w:color w:val="000000" w:themeColor="text1"/>
        </w:rPr>
        <w:t>a</w:t>
      </w:r>
      <w:r w:rsidR="00E203B1">
        <w:rPr>
          <w:rFonts w:ascii="Arial" w:eastAsia="Calibri" w:hAnsi="Arial" w:cs="Arial"/>
          <w:i/>
          <w:color w:val="000000" w:themeColor="text1"/>
        </w:rPr>
        <w:t xml:space="preserve"> </w:t>
      </w:r>
      <w:r w:rsidR="00695AA3">
        <w:rPr>
          <w:rFonts w:ascii="Arial" w:eastAsia="Calibri" w:hAnsi="Arial" w:cs="Arial"/>
          <w:i/>
          <w:color w:val="000000" w:themeColor="text1"/>
        </w:rPr>
        <w:t>al actor</w:t>
      </w:r>
      <w:r w:rsidR="00E203B1">
        <w:rPr>
          <w:rFonts w:ascii="Arial" w:eastAsia="Calibri" w:hAnsi="Arial" w:cs="Arial"/>
          <w:i/>
          <w:color w:val="000000" w:themeColor="text1"/>
        </w:rPr>
        <w:t xml:space="preserve"> en el pleno goce de sus derechos afectados, como quedó precisado en el considerando </w:t>
      </w:r>
      <w:r w:rsidR="001B1D44">
        <w:rPr>
          <w:rFonts w:ascii="Arial" w:eastAsia="Calibri" w:hAnsi="Arial" w:cs="Arial"/>
          <w:i/>
          <w:color w:val="000000" w:themeColor="text1"/>
        </w:rPr>
        <w:t xml:space="preserve">sexto de la presente </w:t>
      </w:r>
      <w:r w:rsidR="003F59A7">
        <w:rPr>
          <w:rFonts w:ascii="Arial" w:eastAsia="Calibri" w:hAnsi="Arial" w:cs="Arial"/>
          <w:i/>
          <w:color w:val="000000" w:themeColor="text1"/>
        </w:rPr>
        <w:t>sentencia. -</w:t>
      </w:r>
      <w:r w:rsidR="00E203B1">
        <w:rPr>
          <w:rFonts w:ascii="Arial" w:eastAsia="Calibri" w:hAnsi="Arial" w:cs="Arial"/>
          <w:i/>
          <w:color w:val="000000" w:themeColor="text1"/>
        </w:rPr>
        <w:t xml:space="preserve"> - - - - - - - - - - - - </w:t>
      </w:r>
    </w:p>
    <w:p w14:paraId="14F1248F" w14:textId="77777777" w:rsidR="00034986" w:rsidRDefault="00731496" w:rsidP="00893D21">
      <w:pPr>
        <w:spacing w:after="120" w:line="360" w:lineRule="auto"/>
        <w:ind w:left="1134" w:right="902" w:firstLine="284"/>
        <w:jc w:val="both"/>
        <w:rPr>
          <w:rFonts w:ascii="Arial" w:eastAsia="Calibri" w:hAnsi="Arial" w:cs="Arial"/>
          <w:i/>
          <w:color w:val="000000" w:themeColor="text1"/>
        </w:rPr>
      </w:pPr>
      <w:r>
        <w:rPr>
          <w:rFonts w:ascii="Arial" w:eastAsia="Calibri" w:hAnsi="Arial" w:cs="Arial"/>
          <w:b/>
          <w:bCs/>
          <w:i/>
          <w:color w:val="000000" w:themeColor="text1"/>
        </w:rPr>
        <w:t>CUARTO</w:t>
      </w:r>
      <w:r w:rsidR="0050607F">
        <w:rPr>
          <w:rFonts w:ascii="Arial" w:eastAsia="Calibri" w:hAnsi="Arial" w:cs="Arial"/>
          <w:b/>
          <w:bCs/>
          <w:i/>
          <w:color w:val="000000" w:themeColor="text1"/>
        </w:rPr>
        <w:t xml:space="preserve">. </w:t>
      </w:r>
      <w:r w:rsidR="00893D21">
        <w:rPr>
          <w:rFonts w:ascii="Arial" w:eastAsia="Calibri" w:hAnsi="Arial" w:cs="Arial"/>
          <w:b/>
          <w:bCs/>
          <w:i/>
          <w:color w:val="000000" w:themeColor="text1"/>
        </w:rPr>
        <w:t xml:space="preserve">Notifíquese personalmente a la parte actora y por oficio a la autoridad </w:t>
      </w:r>
      <w:r>
        <w:rPr>
          <w:rFonts w:ascii="Arial" w:eastAsia="Calibri" w:hAnsi="Arial" w:cs="Arial"/>
          <w:b/>
          <w:bCs/>
          <w:i/>
          <w:color w:val="000000" w:themeColor="text1"/>
        </w:rPr>
        <w:t>demandada</w:t>
      </w:r>
      <w:r>
        <w:rPr>
          <w:rFonts w:ascii="Arial" w:eastAsia="Calibri" w:hAnsi="Arial" w:cs="Arial"/>
          <w:i/>
          <w:color w:val="000000" w:themeColor="text1"/>
        </w:rPr>
        <w:t xml:space="preserve">, </w:t>
      </w:r>
      <w:r>
        <w:rPr>
          <w:rFonts w:ascii="Arial" w:eastAsia="Calibri" w:hAnsi="Arial" w:cs="Arial"/>
          <w:bCs/>
          <w:i/>
          <w:color w:val="000000" w:themeColor="text1"/>
        </w:rPr>
        <w:t>con</w:t>
      </w:r>
      <w:r w:rsidR="00893D21">
        <w:rPr>
          <w:rFonts w:ascii="Arial" w:eastAsia="Calibri" w:hAnsi="Arial" w:cs="Arial"/>
          <w:bCs/>
          <w:i/>
          <w:color w:val="000000" w:themeColor="text1"/>
        </w:rPr>
        <w:t xml:space="preserve"> fundamento en los artículos 172 fracción I y 173 fracciones I y II, de la Ley de Procedimiento </w:t>
      </w:r>
      <w:r w:rsidR="009D75F0">
        <w:rPr>
          <w:rFonts w:ascii="Arial" w:eastAsia="Calibri" w:hAnsi="Arial" w:cs="Arial"/>
          <w:bCs/>
          <w:i/>
          <w:color w:val="000000" w:themeColor="text1"/>
        </w:rPr>
        <w:t>y Justicia</w:t>
      </w:r>
      <w:r w:rsidR="00E203B1">
        <w:rPr>
          <w:rFonts w:ascii="Arial" w:eastAsia="Calibri" w:hAnsi="Arial" w:cs="Arial"/>
          <w:i/>
          <w:color w:val="000000" w:themeColor="text1"/>
        </w:rPr>
        <w:t xml:space="preserve"> Administrativa para el </w:t>
      </w:r>
      <w:r w:rsidR="00146C9D" w:rsidRPr="00384B1C">
        <w:rPr>
          <w:rFonts w:ascii="Arial" w:eastAsia="Calibri" w:hAnsi="Arial" w:cs="Arial"/>
          <w:bCs/>
          <w:i/>
          <w:color w:val="000000" w:themeColor="text1"/>
        </w:rPr>
        <w:t>Estado</w:t>
      </w:r>
      <w:r w:rsidR="00E203B1">
        <w:rPr>
          <w:rFonts w:ascii="Arial" w:eastAsia="Calibri" w:hAnsi="Arial" w:cs="Arial"/>
          <w:bCs/>
          <w:i/>
          <w:color w:val="000000" w:themeColor="text1"/>
        </w:rPr>
        <w:t xml:space="preserve"> de Oaxaca</w:t>
      </w:r>
      <w:r w:rsidR="00146C9D">
        <w:rPr>
          <w:rFonts w:ascii="Arial" w:eastAsia="Calibri" w:hAnsi="Arial" w:cs="Arial"/>
          <w:bCs/>
          <w:i/>
          <w:color w:val="000000" w:themeColor="text1"/>
        </w:rPr>
        <w:t xml:space="preserve">, </w:t>
      </w:r>
      <w:r w:rsidR="00146C9D">
        <w:rPr>
          <w:rFonts w:ascii="Arial" w:eastAsia="Calibri" w:hAnsi="Arial" w:cs="Arial"/>
          <w:b/>
          <w:bCs/>
          <w:i/>
          <w:color w:val="000000" w:themeColor="text1"/>
        </w:rPr>
        <w:t>CÚMPLASE.</w:t>
      </w:r>
      <w:r w:rsidR="009D75F0">
        <w:rPr>
          <w:rFonts w:ascii="Arial" w:eastAsia="Calibri" w:hAnsi="Arial" w:cs="Arial"/>
          <w:b/>
          <w:bCs/>
          <w:i/>
          <w:color w:val="000000" w:themeColor="text1"/>
        </w:rPr>
        <w:t>”. -</w:t>
      </w:r>
      <w:r w:rsidR="00E203B1">
        <w:rPr>
          <w:rFonts w:ascii="Arial" w:eastAsia="Calibri" w:hAnsi="Arial" w:cs="Arial"/>
          <w:i/>
          <w:color w:val="000000" w:themeColor="text1"/>
        </w:rPr>
        <w:t xml:space="preserve"> - - - - - - - - - - - - - - - - - - - -</w:t>
      </w:r>
      <w:r w:rsidR="00893D21">
        <w:rPr>
          <w:rFonts w:ascii="Arial" w:eastAsia="Calibri" w:hAnsi="Arial" w:cs="Arial"/>
          <w:i/>
          <w:color w:val="000000" w:themeColor="text1"/>
        </w:rPr>
        <w:t xml:space="preserve"> - - - - - - - </w:t>
      </w:r>
    </w:p>
    <w:p w14:paraId="76493677" w14:textId="7960E2FE" w:rsidR="00E203B1" w:rsidRPr="00E203B1" w:rsidRDefault="00E203B1" w:rsidP="00893D21">
      <w:pPr>
        <w:spacing w:after="120" w:line="360" w:lineRule="auto"/>
        <w:ind w:left="1134" w:right="902" w:firstLine="284"/>
        <w:jc w:val="both"/>
        <w:rPr>
          <w:rFonts w:ascii="Arial" w:eastAsia="Calibri" w:hAnsi="Arial" w:cs="Arial"/>
          <w:i/>
          <w:color w:val="000000" w:themeColor="text1"/>
        </w:rPr>
      </w:pPr>
      <w:r>
        <w:rPr>
          <w:rFonts w:ascii="Arial" w:eastAsia="Calibri" w:hAnsi="Arial" w:cs="Arial"/>
          <w:i/>
          <w:color w:val="000000" w:themeColor="text1"/>
        </w:rPr>
        <w:t xml:space="preserve"> </w:t>
      </w:r>
    </w:p>
    <w:p w14:paraId="5E139FF7" w14:textId="0E2EC768" w:rsidR="00034986" w:rsidRDefault="00E67FFE" w:rsidP="00034986">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33A4A4F8" w14:textId="77777777" w:rsidR="00034986" w:rsidRPr="00183EE9" w:rsidRDefault="00034986" w:rsidP="00034986">
      <w:pPr>
        <w:spacing w:after="0" w:line="360" w:lineRule="auto"/>
        <w:jc w:val="center"/>
        <w:rPr>
          <w:rFonts w:ascii="Arial" w:eastAsia="Times New Roman" w:hAnsi="Arial" w:cs="Arial"/>
          <w:b/>
          <w:bCs/>
          <w:sz w:val="26"/>
          <w:szCs w:val="26"/>
          <w:lang w:val="es-ES" w:eastAsia="es-ES"/>
        </w:rPr>
      </w:pPr>
    </w:p>
    <w:p w14:paraId="0B7C76DE" w14:textId="06BD95C2"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1, 2, 4 fracción VIII, 23, 24 fracción I</w:t>
      </w:r>
      <w:r w:rsidR="00381141">
        <w:rPr>
          <w:rFonts w:ascii="Arial" w:hAnsi="Arial" w:cs="Arial"/>
          <w:bCs/>
          <w:iCs/>
          <w:sz w:val="26"/>
          <w:szCs w:val="26"/>
        </w:rPr>
        <w:t xml:space="preserve"> y III</w:t>
      </w:r>
      <w:r w:rsidR="004C001D" w:rsidRPr="004C001D">
        <w:rPr>
          <w:rFonts w:ascii="Arial" w:hAnsi="Arial" w:cs="Arial"/>
          <w:bCs/>
          <w:iCs/>
          <w:sz w:val="26"/>
          <w:szCs w:val="26"/>
        </w:rPr>
        <w:t>, 25 y 27 de la Ley 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1, 118, 119, 120, 123 segundo párrafo, 125, 130 fracción I, 131, 231, 236 fracción V</w:t>
      </w:r>
      <w:r w:rsidR="00563605">
        <w:rPr>
          <w:rFonts w:ascii="Arial" w:hAnsi="Arial" w:cs="Arial"/>
          <w:bCs/>
          <w:iCs/>
          <w:sz w:val="26"/>
          <w:szCs w:val="26"/>
          <w:lang w:eastAsia="es-ES"/>
        </w:rPr>
        <w:t>II</w:t>
      </w:r>
      <w:r w:rsidR="004C001D">
        <w:rPr>
          <w:rFonts w:ascii="Arial" w:hAnsi="Arial" w:cs="Arial"/>
          <w:bCs/>
          <w:iCs/>
          <w:sz w:val="26"/>
          <w:szCs w:val="26"/>
          <w:lang w:eastAsia="es-ES"/>
        </w:rPr>
        <w:t xml:space="preserve"> y 238 de la Ley de </w:t>
      </w:r>
      <w:r w:rsidR="004C001D" w:rsidRPr="00A979D7">
        <w:rPr>
          <w:rFonts w:ascii="Arial" w:eastAsiaTheme="minorHAnsi" w:hAnsi="Arial" w:cs="Arial"/>
          <w:bCs/>
          <w:iCs/>
          <w:sz w:val="26"/>
          <w:szCs w:val="26"/>
          <w:lang w:eastAsia="es-ES"/>
        </w:rPr>
        <w:t xml:space="preserve"> 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00F306AA">
        <w:rPr>
          <w:rFonts w:ascii="Arial" w:hAnsi="Arial" w:cs="Arial"/>
          <w:bCs/>
          <w:iCs/>
          <w:sz w:val="26"/>
          <w:szCs w:val="26"/>
        </w:rPr>
        <w:t xml:space="preserve">sentencia de </w:t>
      </w:r>
      <w:r w:rsidR="00381141">
        <w:rPr>
          <w:rFonts w:ascii="Arial" w:hAnsi="Arial" w:cs="Arial"/>
          <w:sz w:val="26"/>
          <w:szCs w:val="26"/>
        </w:rPr>
        <w:t>veintiocho de junio de dos mil veintidós</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7C7E10">
        <w:rPr>
          <w:rFonts w:ascii="Arial" w:hAnsi="Arial" w:cs="Arial"/>
          <w:bCs/>
          <w:iCs/>
          <w:sz w:val="26"/>
          <w:szCs w:val="26"/>
        </w:rPr>
        <w:t>Primera</w:t>
      </w:r>
      <w:r w:rsidR="00440F20">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173D97">
        <w:rPr>
          <w:rFonts w:ascii="Arial" w:hAnsi="Arial" w:cs="Arial"/>
          <w:b/>
          <w:bCs/>
          <w:iCs/>
          <w:sz w:val="26"/>
          <w:szCs w:val="26"/>
        </w:rPr>
        <w:t>0</w:t>
      </w:r>
      <w:r w:rsidR="00381141">
        <w:rPr>
          <w:rFonts w:ascii="Arial" w:hAnsi="Arial" w:cs="Arial"/>
          <w:b/>
          <w:bCs/>
          <w:iCs/>
          <w:sz w:val="26"/>
          <w:szCs w:val="26"/>
        </w:rPr>
        <w:t>120</w:t>
      </w:r>
      <w:r w:rsidR="00173D97">
        <w:rPr>
          <w:rFonts w:ascii="Arial" w:hAnsi="Arial" w:cs="Arial"/>
          <w:b/>
          <w:bCs/>
          <w:iCs/>
          <w:sz w:val="26"/>
          <w:szCs w:val="26"/>
        </w:rPr>
        <w:t>/20</w:t>
      </w:r>
      <w:r w:rsidR="00440F20">
        <w:rPr>
          <w:rFonts w:ascii="Arial" w:hAnsi="Arial" w:cs="Arial"/>
          <w:b/>
          <w:bCs/>
          <w:iCs/>
          <w:sz w:val="26"/>
          <w:szCs w:val="26"/>
        </w:rPr>
        <w:t>2</w:t>
      </w:r>
      <w:r w:rsidR="00381141">
        <w:rPr>
          <w:rFonts w:ascii="Arial" w:hAnsi="Arial" w:cs="Arial"/>
          <w:b/>
          <w:bCs/>
          <w:iCs/>
          <w:sz w:val="26"/>
          <w:szCs w:val="26"/>
        </w:rPr>
        <w:t>0</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2560BB">
        <w:rPr>
          <w:rFonts w:ascii="Arial" w:hAnsi="Arial" w:cs="Arial"/>
          <w:bCs/>
          <w:iCs/>
          <w:sz w:val="26"/>
          <w:szCs w:val="26"/>
        </w:rPr>
        <w:t xml:space="preserve"> </w:t>
      </w:r>
    </w:p>
    <w:p w14:paraId="7C54A577" w14:textId="09EBBF7A"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306AA">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F306AA">
        <w:rPr>
          <w:rFonts w:ascii="Arial" w:hAnsi="Arial" w:cs="Arial"/>
          <w:sz w:val="26"/>
          <w:szCs w:val="26"/>
        </w:rPr>
        <w:t>s</w:t>
      </w:r>
      <w:r w:rsidRPr="00CB6405">
        <w:rPr>
          <w:rFonts w:ascii="Arial" w:hAnsi="Arial" w:cs="Arial"/>
          <w:sz w:val="26"/>
          <w:szCs w:val="26"/>
        </w:rPr>
        <w:t xml:space="preserve"> hecho</w:t>
      </w:r>
      <w:r w:rsidR="00F306AA">
        <w:rPr>
          <w:rFonts w:ascii="Arial" w:hAnsi="Arial" w:cs="Arial"/>
          <w:sz w:val="26"/>
          <w:szCs w:val="26"/>
        </w:rPr>
        <w:t>s</w:t>
      </w:r>
      <w:r w:rsidRPr="00CB6405">
        <w:rPr>
          <w:rFonts w:ascii="Arial" w:hAnsi="Arial" w:cs="Arial"/>
          <w:sz w:val="26"/>
          <w:szCs w:val="26"/>
        </w:rPr>
        <w:t xml:space="preserve"> valer se encuentra</w:t>
      </w:r>
      <w:r w:rsidR="00F306AA">
        <w:rPr>
          <w:rFonts w:ascii="Arial" w:hAnsi="Arial" w:cs="Arial"/>
          <w:sz w:val="26"/>
          <w:szCs w:val="26"/>
        </w:rPr>
        <w:t>n</w:t>
      </w:r>
      <w:r w:rsidRPr="00CB6405">
        <w:rPr>
          <w:rFonts w:ascii="Arial" w:hAnsi="Arial" w:cs="Arial"/>
          <w:sz w:val="26"/>
          <w:szCs w:val="26"/>
        </w:rPr>
        <w:t xml:space="preserve"> expuesto</w:t>
      </w:r>
      <w:r w:rsidR="00F306AA">
        <w:rPr>
          <w:rFonts w:ascii="Arial" w:hAnsi="Arial" w:cs="Arial"/>
          <w:sz w:val="26"/>
          <w:szCs w:val="26"/>
        </w:rPr>
        <w:t>s</w:t>
      </w:r>
      <w:r w:rsidRPr="00CB6405">
        <w:rPr>
          <w:rFonts w:ascii="Arial" w:hAnsi="Arial" w:cs="Arial"/>
          <w:sz w:val="26"/>
          <w:szCs w:val="26"/>
        </w:rPr>
        <w:t xml:space="preserve"> en el escrito d</w:t>
      </w:r>
      <w:r>
        <w:rPr>
          <w:rFonts w:ascii="Arial" w:hAnsi="Arial" w:cs="Arial"/>
          <w:sz w:val="26"/>
          <w:szCs w:val="26"/>
        </w:rPr>
        <w:t>e</w:t>
      </w:r>
      <w:r w:rsidR="0026476F">
        <w:rPr>
          <w:rFonts w:ascii="Arial" w:hAnsi="Arial" w:cs="Arial"/>
          <w:sz w:val="26"/>
          <w:szCs w:val="26"/>
        </w:rPr>
        <w:t>l</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00F306AA">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w:t>
      </w:r>
      <w:r w:rsidR="000C2192">
        <w:rPr>
          <w:rFonts w:ascii="Arial" w:hAnsi="Arial" w:cs="Arial"/>
          <w:bCs/>
          <w:color w:val="000000"/>
          <w:sz w:val="26"/>
          <w:szCs w:val="26"/>
        </w:rPr>
        <w:lastRenderedPageBreak/>
        <w:t>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 </w:t>
      </w:r>
    </w:p>
    <w:p w14:paraId="7E5F0606" w14:textId="52240342" w:rsidR="001868F4" w:rsidRDefault="000C2192" w:rsidP="00CE26A0">
      <w:pPr>
        <w:spacing w:after="120"/>
        <w:ind w:left="851" w:right="616"/>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w:t>
      </w:r>
      <w:r w:rsidR="002560BB">
        <w:rPr>
          <w:rFonts w:ascii="Arial" w:eastAsia="Calibri" w:hAnsi="Arial" w:cs="Arial"/>
          <w:bCs/>
          <w:i/>
        </w:rPr>
        <w:t xml:space="preserve">- - - - - - - - - - - - - - </w:t>
      </w:r>
    </w:p>
    <w:p w14:paraId="6230DD1F" w14:textId="103F1487" w:rsidR="006429B9" w:rsidRDefault="00344445" w:rsidP="00B71370">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 xml:space="preserve">TERCERO.-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w:t>
      </w:r>
      <w:r w:rsidR="00E838B5">
        <w:rPr>
          <w:rFonts w:ascii="Arial" w:eastAsia="Times New Roman" w:hAnsi="Arial" w:cs="Arial"/>
          <w:sz w:val="26"/>
          <w:szCs w:val="26"/>
        </w:rPr>
        <w:t>en el</w:t>
      </w:r>
      <w:r w:rsidR="00E9518A">
        <w:rPr>
          <w:rFonts w:ascii="Arial" w:eastAsia="Times New Roman" w:hAnsi="Arial" w:cs="Arial"/>
          <w:sz w:val="26"/>
          <w:szCs w:val="26"/>
        </w:rPr>
        <w:t xml:space="preserve"> </w:t>
      </w:r>
      <w:r w:rsidR="00E9518A" w:rsidRPr="00460E0C">
        <w:rPr>
          <w:rFonts w:ascii="Arial" w:eastAsia="Times New Roman" w:hAnsi="Arial" w:cs="Arial"/>
          <w:b/>
          <w:bCs/>
          <w:sz w:val="26"/>
          <w:szCs w:val="26"/>
        </w:rPr>
        <w:t>agravio primero</w:t>
      </w:r>
      <w:r w:rsidR="00E9518A">
        <w:rPr>
          <w:rFonts w:ascii="Arial" w:eastAsia="Times New Roman" w:hAnsi="Arial" w:cs="Arial"/>
          <w:sz w:val="26"/>
          <w:szCs w:val="26"/>
        </w:rPr>
        <w:t xml:space="preserve"> </w:t>
      </w:r>
      <w:r w:rsidR="002C7856" w:rsidRPr="00344445">
        <w:rPr>
          <w:rFonts w:ascii="Arial" w:eastAsia="Times New Roman" w:hAnsi="Arial" w:cs="Arial"/>
          <w:sz w:val="26"/>
          <w:szCs w:val="26"/>
        </w:rPr>
        <w:t xml:space="preserve">que </w:t>
      </w:r>
      <w:r w:rsidR="002871FC">
        <w:rPr>
          <w:rFonts w:ascii="Arial" w:eastAsia="Times New Roman" w:hAnsi="Arial" w:cs="Arial"/>
          <w:sz w:val="26"/>
          <w:szCs w:val="26"/>
        </w:rPr>
        <w:t xml:space="preserve">le causa </w:t>
      </w:r>
      <w:r w:rsidR="00E9518A">
        <w:rPr>
          <w:rFonts w:ascii="Arial" w:eastAsia="Times New Roman" w:hAnsi="Arial" w:cs="Arial"/>
          <w:sz w:val="26"/>
          <w:szCs w:val="26"/>
        </w:rPr>
        <w:t>perjuicio</w:t>
      </w:r>
      <w:r w:rsidR="002871FC">
        <w:rPr>
          <w:rFonts w:ascii="Arial" w:eastAsia="Times New Roman" w:hAnsi="Arial" w:cs="Arial"/>
          <w:sz w:val="26"/>
          <w:szCs w:val="26"/>
        </w:rPr>
        <w:t xml:space="preserve"> </w:t>
      </w:r>
      <w:r w:rsidR="00883831">
        <w:rPr>
          <w:rFonts w:ascii="Arial" w:eastAsia="Times New Roman" w:hAnsi="Arial" w:cs="Arial"/>
          <w:sz w:val="26"/>
          <w:szCs w:val="26"/>
        </w:rPr>
        <w:t xml:space="preserve">el considerando </w:t>
      </w:r>
      <w:r w:rsidR="00427213">
        <w:rPr>
          <w:rFonts w:ascii="Arial" w:eastAsia="Times New Roman" w:hAnsi="Arial" w:cs="Arial"/>
          <w:sz w:val="26"/>
          <w:szCs w:val="26"/>
        </w:rPr>
        <w:t>sexto</w:t>
      </w:r>
      <w:r w:rsidR="00883831">
        <w:rPr>
          <w:rFonts w:ascii="Arial" w:eastAsia="Times New Roman" w:hAnsi="Arial" w:cs="Arial"/>
          <w:sz w:val="26"/>
          <w:szCs w:val="26"/>
        </w:rPr>
        <w:t xml:space="preserve"> de </w:t>
      </w:r>
      <w:r w:rsidR="002871FC">
        <w:rPr>
          <w:rFonts w:ascii="Arial" w:eastAsia="Times New Roman" w:hAnsi="Arial" w:cs="Arial"/>
          <w:sz w:val="26"/>
          <w:szCs w:val="26"/>
        </w:rPr>
        <w:t>la sentencia que combate, ya que la misma viola en perjuicio de la autoridad que representa, los artículos 14 y 16 de la Constitución Política de los Estados Unidos Mexicanos y 207 fracción II</w:t>
      </w:r>
      <w:r w:rsidR="00F63174">
        <w:rPr>
          <w:rFonts w:ascii="Arial" w:eastAsia="Times New Roman" w:hAnsi="Arial" w:cs="Arial"/>
          <w:sz w:val="26"/>
          <w:szCs w:val="26"/>
        </w:rPr>
        <w:t>,</w:t>
      </w:r>
      <w:r w:rsidR="002871FC">
        <w:rPr>
          <w:rFonts w:ascii="Arial" w:eastAsia="Times New Roman" w:hAnsi="Arial" w:cs="Arial"/>
          <w:sz w:val="26"/>
          <w:szCs w:val="26"/>
        </w:rPr>
        <w:t xml:space="preserve"> de la Ley de Procedimiento y Justicia Administrativa para el Estado de Oaxaca</w:t>
      </w:r>
      <w:r w:rsidR="0097405A">
        <w:rPr>
          <w:rFonts w:ascii="Arial" w:eastAsia="Times New Roman" w:hAnsi="Arial" w:cs="Arial"/>
          <w:sz w:val="26"/>
          <w:szCs w:val="26"/>
        </w:rPr>
        <w:t>, en virtud de que la sentencia que recurre no está emitida en forma congruente con el acto impugnado, ya que a pesar de que quedó debidamente acreditada la correcta fundamentación y motivación del acto, y con ello la validez del mismo, l</w:t>
      </w:r>
      <w:r w:rsidR="00A204FC">
        <w:rPr>
          <w:rFonts w:ascii="Arial" w:eastAsia="Times New Roman" w:hAnsi="Arial" w:cs="Arial"/>
          <w:sz w:val="26"/>
          <w:szCs w:val="26"/>
        </w:rPr>
        <w:t>a</w:t>
      </w:r>
      <w:r w:rsidR="0097405A">
        <w:rPr>
          <w:rFonts w:ascii="Arial" w:eastAsia="Times New Roman" w:hAnsi="Arial" w:cs="Arial"/>
          <w:sz w:val="26"/>
          <w:szCs w:val="26"/>
        </w:rPr>
        <w:t xml:space="preserve"> A quo hace un razonamiento </w:t>
      </w:r>
      <w:r w:rsidR="0097405A" w:rsidRPr="00DD6194">
        <w:rPr>
          <w:rFonts w:ascii="Arial" w:eastAsia="Times New Roman" w:hAnsi="Arial" w:cs="Arial"/>
          <w:sz w:val="26"/>
          <w:szCs w:val="26"/>
        </w:rPr>
        <w:t>omiso,</w:t>
      </w:r>
      <w:r w:rsidR="0097405A">
        <w:rPr>
          <w:rFonts w:ascii="Arial" w:eastAsia="Times New Roman" w:hAnsi="Arial" w:cs="Arial"/>
          <w:sz w:val="26"/>
          <w:szCs w:val="26"/>
        </w:rPr>
        <w:t xml:space="preserve"> cuando determina que se d</w:t>
      </w:r>
      <w:r w:rsidR="00B71370">
        <w:rPr>
          <w:rFonts w:ascii="Arial" w:eastAsia="Times New Roman" w:hAnsi="Arial" w:cs="Arial"/>
          <w:sz w:val="26"/>
          <w:szCs w:val="26"/>
        </w:rPr>
        <w:t>eclara la nulidad lisa y llana</w:t>
      </w:r>
      <w:bookmarkStart w:id="3" w:name="_Hlk39776426"/>
      <w:bookmarkStart w:id="4" w:name="_Hlk74574762"/>
      <w:r w:rsidR="00460EEF">
        <w:rPr>
          <w:rFonts w:ascii="Arial" w:eastAsia="Times New Roman" w:hAnsi="Arial" w:cs="Arial"/>
          <w:sz w:val="26"/>
          <w:szCs w:val="26"/>
        </w:rPr>
        <w:t>.</w:t>
      </w:r>
      <w:r w:rsidR="00A35AC2">
        <w:rPr>
          <w:rFonts w:ascii="Arial" w:eastAsia="Times New Roman" w:hAnsi="Arial" w:cs="Arial"/>
          <w:sz w:val="26"/>
          <w:szCs w:val="26"/>
        </w:rPr>
        <w:t xml:space="preserve">- - - - - - </w:t>
      </w:r>
    </w:p>
    <w:p w14:paraId="58F9E789" w14:textId="7C3BD827" w:rsidR="00BF2233" w:rsidRDefault="00BF2233" w:rsidP="00802152">
      <w:pPr>
        <w:spacing w:after="120" w:line="360" w:lineRule="auto"/>
        <w:ind w:firstLine="708"/>
        <w:jc w:val="both"/>
        <w:rPr>
          <w:rFonts w:ascii="Arial" w:eastAsia="Calibri" w:hAnsi="Arial" w:cs="Arial"/>
          <w:bCs/>
          <w:color w:val="FF0000"/>
          <w:sz w:val="26"/>
          <w:szCs w:val="26"/>
        </w:rPr>
      </w:pPr>
      <w:r>
        <w:rPr>
          <w:rFonts w:ascii="Arial" w:eastAsia="Calibri" w:hAnsi="Arial" w:cs="Arial"/>
          <w:sz w:val="26"/>
          <w:szCs w:val="26"/>
          <w:lang w:val="es-ES" w:eastAsia="en-US"/>
        </w:rPr>
        <w:t>Continúa</w:t>
      </w:r>
      <w:r w:rsidRPr="00344445">
        <w:rPr>
          <w:rFonts w:ascii="Arial" w:eastAsia="Calibri" w:hAnsi="Arial" w:cs="Arial"/>
          <w:sz w:val="26"/>
          <w:szCs w:val="26"/>
          <w:lang w:val="es-ES" w:eastAsia="en-US"/>
        </w:rPr>
        <w:t xml:space="preserve"> </w:t>
      </w:r>
      <w:r>
        <w:rPr>
          <w:rFonts w:ascii="Arial" w:eastAsia="Calibri" w:hAnsi="Arial" w:cs="Arial"/>
          <w:bCs/>
          <w:sz w:val="26"/>
          <w:szCs w:val="26"/>
        </w:rPr>
        <w:t xml:space="preserve">manifestando </w:t>
      </w:r>
      <w:r w:rsidR="00AD7C9D">
        <w:rPr>
          <w:rFonts w:ascii="Arial" w:eastAsia="Calibri" w:hAnsi="Arial" w:cs="Arial"/>
          <w:bCs/>
          <w:sz w:val="26"/>
          <w:szCs w:val="26"/>
        </w:rPr>
        <w:t>el</w:t>
      </w:r>
      <w:r>
        <w:rPr>
          <w:rFonts w:ascii="Arial" w:eastAsia="Calibri" w:hAnsi="Arial" w:cs="Arial"/>
          <w:bCs/>
          <w:sz w:val="26"/>
          <w:szCs w:val="26"/>
        </w:rPr>
        <w:t xml:space="preserve"> recurrente que la sentencia que combate </w:t>
      </w:r>
      <w:r>
        <w:rPr>
          <w:rFonts w:ascii="Arial" w:eastAsia="Calibri" w:hAnsi="Arial" w:cs="Arial"/>
          <w:bCs/>
          <w:color w:val="000000" w:themeColor="text1"/>
          <w:sz w:val="26"/>
          <w:szCs w:val="26"/>
        </w:rPr>
        <w:t xml:space="preserve">le causa afectación a su </w:t>
      </w:r>
      <w:r w:rsidRPr="00856841">
        <w:rPr>
          <w:rFonts w:ascii="Arial" w:eastAsia="Calibri" w:hAnsi="Arial" w:cs="Arial"/>
          <w:bCs/>
          <w:color w:val="000000" w:themeColor="text1"/>
          <w:sz w:val="26"/>
          <w:szCs w:val="26"/>
        </w:rPr>
        <w:t>inve</w:t>
      </w:r>
      <w:r>
        <w:rPr>
          <w:rFonts w:ascii="Arial" w:eastAsia="Calibri" w:hAnsi="Arial" w:cs="Arial"/>
          <w:bCs/>
          <w:color w:val="000000" w:themeColor="text1"/>
          <w:sz w:val="26"/>
          <w:szCs w:val="26"/>
        </w:rPr>
        <w:t xml:space="preserve">stidura como Policía Vial Municipal del Municipio de Oaxaca de Juárez, ya que </w:t>
      </w:r>
      <w:r w:rsidR="008173FE">
        <w:rPr>
          <w:rFonts w:ascii="Arial" w:eastAsia="Calibri" w:hAnsi="Arial" w:cs="Arial"/>
          <w:bCs/>
          <w:color w:val="000000" w:themeColor="text1"/>
          <w:sz w:val="26"/>
          <w:szCs w:val="26"/>
        </w:rPr>
        <w:t xml:space="preserve">en </w:t>
      </w:r>
      <w:r>
        <w:rPr>
          <w:rFonts w:ascii="Arial" w:eastAsia="Calibri" w:hAnsi="Arial" w:cs="Arial"/>
          <w:bCs/>
          <w:color w:val="000000" w:themeColor="text1"/>
          <w:sz w:val="26"/>
          <w:szCs w:val="26"/>
        </w:rPr>
        <w:t xml:space="preserve">el acta de infracción </w:t>
      </w:r>
      <w:r w:rsidR="00802152">
        <w:rPr>
          <w:rFonts w:ascii="Arial" w:eastAsia="Calibri" w:hAnsi="Arial" w:cs="Arial"/>
          <w:bCs/>
          <w:color w:val="000000" w:themeColor="text1"/>
          <w:sz w:val="26"/>
          <w:szCs w:val="26"/>
        </w:rPr>
        <w:t xml:space="preserve">con número de folio </w:t>
      </w:r>
      <w:r w:rsidR="004C67BC">
        <w:rPr>
          <w:rFonts w:ascii="Arial" w:eastAsia="Calibri" w:hAnsi="Arial" w:cs="Arial"/>
          <w:bCs/>
          <w:color w:val="000000" w:themeColor="text1"/>
          <w:sz w:val="26"/>
          <w:szCs w:val="26"/>
        </w:rPr>
        <w:t>*******</w:t>
      </w:r>
      <w:r w:rsidR="0080215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se encuentra </w:t>
      </w:r>
      <w:r w:rsidR="00B81B34">
        <w:rPr>
          <w:rFonts w:ascii="Arial" w:eastAsia="Calibri" w:hAnsi="Arial" w:cs="Arial"/>
          <w:bCs/>
          <w:color w:val="000000" w:themeColor="text1"/>
          <w:sz w:val="26"/>
          <w:szCs w:val="26"/>
        </w:rPr>
        <w:t>plasmado</w:t>
      </w:r>
      <w:r>
        <w:rPr>
          <w:rFonts w:ascii="Arial" w:eastAsia="Calibri" w:hAnsi="Arial" w:cs="Arial"/>
          <w:bCs/>
          <w:color w:val="000000" w:themeColor="text1"/>
          <w:sz w:val="26"/>
          <w:szCs w:val="26"/>
        </w:rPr>
        <w:t xml:space="preserve"> </w:t>
      </w:r>
      <w:r w:rsidR="00B81B34">
        <w:rPr>
          <w:rFonts w:ascii="Arial" w:eastAsia="Calibri" w:hAnsi="Arial" w:cs="Arial"/>
          <w:bCs/>
          <w:color w:val="000000" w:themeColor="text1"/>
          <w:sz w:val="26"/>
          <w:szCs w:val="26"/>
        </w:rPr>
        <w:t xml:space="preserve">el </w:t>
      </w:r>
      <w:r>
        <w:rPr>
          <w:rFonts w:ascii="Arial" w:eastAsia="Calibri" w:hAnsi="Arial" w:cs="Arial"/>
          <w:bCs/>
          <w:color w:val="000000" w:themeColor="text1"/>
          <w:sz w:val="26"/>
          <w:szCs w:val="26"/>
        </w:rPr>
        <w:t xml:space="preserve">artículo </w:t>
      </w:r>
      <w:r w:rsidR="00E6767A">
        <w:rPr>
          <w:rFonts w:ascii="Arial" w:eastAsia="Calibri" w:hAnsi="Arial" w:cs="Arial"/>
          <w:bCs/>
          <w:color w:val="000000" w:themeColor="text1"/>
          <w:sz w:val="26"/>
          <w:szCs w:val="26"/>
        </w:rPr>
        <w:t>74</w:t>
      </w:r>
      <w:r w:rsidR="00A204FC">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del Reglamento de Vialidad para el Municipio de Oaxaca de Juárez,</w:t>
      </w:r>
      <w:r w:rsidR="00E6767A">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ordenamiento jurídico de orden público y de carácter obligatorio, y que tal como reza el principio general de derecho “LA IGNORANCIA DE LA LEY, NO EXIME DE SU CUMPLIMIENTO”; </w:t>
      </w:r>
      <w:r w:rsidR="00E6767A">
        <w:rPr>
          <w:rFonts w:ascii="Arial" w:eastAsia="Calibri" w:hAnsi="Arial" w:cs="Arial"/>
          <w:bCs/>
          <w:color w:val="000000" w:themeColor="text1"/>
          <w:sz w:val="26"/>
          <w:szCs w:val="26"/>
        </w:rPr>
        <w:t xml:space="preserve">y que </w:t>
      </w:r>
      <w:r w:rsidR="00E571A1">
        <w:rPr>
          <w:rFonts w:ascii="Arial" w:eastAsiaTheme="minorHAnsi" w:hAnsi="Arial" w:cs="Arial"/>
          <w:bCs/>
          <w:iCs/>
          <w:sz w:val="26"/>
          <w:szCs w:val="26"/>
          <w:lang w:eastAsia="en-US"/>
        </w:rPr>
        <w:lastRenderedPageBreak/>
        <w:t xml:space="preserve">el efecto de cometerse una infracción prevista en el mismo, </w:t>
      </w:r>
      <w:r w:rsidR="005066E9">
        <w:rPr>
          <w:rFonts w:ascii="Arial" w:eastAsiaTheme="minorHAnsi" w:hAnsi="Arial" w:cs="Arial"/>
          <w:bCs/>
          <w:iCs/>
          <w:sz w:val="26"/>
          <w:szCs w:val="26"/>
          <w:lang w:eastAsia="en-US"/>
        </w:rPr>
        <w:t>es el de</w:t>
      </w:r>
      <w:r w:rsidR="00E571A1">
        <w:rPr>
          <w:rFonts w:ascii="Arial" w:eastAsiaTheme="minorHAnsi" w:hAnsi="Arial" w:cs="Arial"/>
          <w:bCs/>
          <w:iCs/>
          <w:sz w:val="26"/>
          <w:szCs w:val="26"/>
          <w:lang w:eastAsia="en-US"/>
        </w:rPr>
        <w:t xml:space="preserve"> hace</w:t>
      </w:r>
      <w:r w:rsidR="005066E9">
        <w:rPr>
          <w:rFonts w:ascii="Arial" w:eastAsiaTheme="minorHAnsi" w:hAnsi="Arial" w:cs="Arial"/>
          <w:bCs/>
          <w:iCs/>
          <w:sz w:val="26"/>
          <w:szCs w:val="26"/>
          <w:lang w:eastAsia="en-US"/>
        </w:rPr>
        <w:t>rse</w:t>
      </w:r>
      <w:r w:rsidR="00E571A1">
        <w:rPr>
          <w:rFonts w:ascii="Arial" w:eastAsiaTheme="minorHAnsi" w:hAnsi="Arial" w:cs="Arial"/>
          <w:bCs/>
          <w:iCs/>
          <w:sz w:val="26"/>
          <w:szCs w:val="26"/>
          <w:lang w:eastAsia="en-US"/>
        </w:rPr>
        <w:t xml:space="preserve"> acreedor a una sanción, y en el caso el infractor debió ser acreedor a la multa, la cual resulta ser la consecuencia de su conducta ilegal. </w:t>
      </w:r>
      <w:r>
        <w:rPr>
          <w:rFonts w:ascii="Arial" w:eastAsia="Calibri" w:hAnsi="Arial" w:cs="Arial"/>
          <w:bCs/>
          <w:color w:val="000000" w:themeColor="text1"/>
          <w:sz w:val="26"/>
          <w:szCs w:val="26"/>
        </w:rPr>
        <w:t>Tal como se desprende de la boleta de infracción que fue notificada al administrado</w:t>
      </w:r>
      <w:bookmarkStart w:id="5" w:name="_Hlk99533130"/>
      <w:r w:rsidR="003078BA">
        <w:rPr>
          <w:rFonts w:ascii="Arial" w:eastAsia="Calibri" w:hAnsi="Arial" w:cs="Arial"/>
          <w:bCs/>
          <w:color w:val="000000" w:themeColor="text1"/>
          <w:sz w:val="26"/>
          <w:szCs w:val="26"/>
        </w:rPr>
        <w:t xml:space="preserve">, </w:t>
      </w:r>
      <w:r w:rsidRPr="00561FDA">
        <w:rPr>
          <w:rFonts w:ascii="Arial" w:eastAsia="Calibri" w:hAnsi="Arial" w:cs="Arial"/>
          <w:bCs/>
          <w:sz w:val="26"/>
          <w:szCs w:val="26"/>
        </w:rPr>
        <w:t>por ello refiere que la sentencia no está apegada a derecho, ni fundada ni motivada.</w:t>
      </w:r>
      <w:r w:rsidR="00DD6848">
        <w:rPr>
          <w:rFonts w:ascii="Arial" w:eastAsia="Calibri" w:hAnsi="Arial" w:cs="Arial"/>
          <w:bCs/>
          <w:sz w:val="26"/>
          <w:szCs w:val="26"/>
        </w:rPr>
        <w:t xml:space="preserve">- - - - - - - - - - - - - - - - - - - - </w:t>
      </w:r>
    </w:p>
    <w:bookmarkEnd w:id="5"/>
    <w:p w14:paraId="1E88B890" w14:textId="390BCE25" w:rsidR="00BF2233" w:rsidRPr="00460E0C" w:rsidRDefault="00BF2233"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sz w:val="26"/>
          <w:szCs w:val="26"/>
          <w:lang w:val="es-ES" w:eastAsia="en-US"/>
        </w:rPr>
        <w:t>Además menciona</w:t>
      </w:r>
      <w:r w:rsidRPr="00344445">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el revisionista </w:t>
      </w:r>
      <w:r>
        <w:rPr>
          <w:rFonts w:ascii="Arial" w:eastAsia="Calibri" w:hAnsi="Arial" w:cs="Arial"/>
          <w:bCs/>
          <w:sz w:val="26"/>
          <w:szCs w:val="26"/>
        </w:rPr>
        <w:t>q</w:t>
      </w:r>
      <w:r>
        <w:rPr>
          <w:rFonts w:ascii="Arial" w:eastAsia="Calibri" w:hAnsi="Arial" w:cs="Arial"/>
          <w:bCs/>
          <w:color w:val="000000" w:themeColor="text1"/>
          <w:sz w:val="26"/>
          <w:szCs w:val="26"/>
        </w:rPr>
        <w:t xml:space="preserve">ue, en el acta de infracción  </w:t>
      </w:r>
      <w:r w:rsidR="00696150">
        <w:rPr>
          <w:rFonts w:ascii="Arial" w:eastAsia="Calibri" w:hAnsi="Arial" w:cs="Arial"/>
          <w:bCs/>
          <w:color w:val="000000" w:themeColor="text1"/>
          <w:sz w:val="26"/>
          <w:szCs w:val="26"/>
        </w:rPr>
        <w:t>citó</w:t>
      </w:r>
      <w:r>
        <w:rPr>
          <w:rFonts w:ascii="Arial" w:eastAsia="Calibri" w:hAnsi="Arial" w:cs="Arial"/>
          <w:bCs/>
          <w:color w:val="000000" w:themeColor="text1"/>
          <w:sz w:val="26"/>
          <w:szCs w:val="26"/>
        </w:rPr>
        <w:t xml:space="preserve"> las circunstancias de modo, tiempo</w:t>
      </w:r>
      <w:r>
        <w:rPr>
          <w:rFonts w:ascii="Arial" w:hAnsi="Arial" w:cs="Arial"/>
          <w:bCs/>
          <w:iCs/>
          <w:sz w:val="26"/>
          <w:szCs w:val="26"/>
        </w:rPr>
        <w:t xml:space="preserve"> </w:t>
      </w:r>
      <w:r>
        <w:rPr>
          <w:rFonts w:ascii="Arial" w:eastAsia="Calibri" w:hAnsi="Arial" w:cs="Arial"/>
          <w:bCs/>
          <w:color w:val="000000" w:themeColor="text1"/>
          <w:sz w:val="26"/>
          <w:szCs w:val="26"/>
        </w:rPr>
        <w:t xml:space="preserve">y lugar, las cuales resultan suficientes para cumplir con el requisito de fundamentación que exige el artículo 17 fracción V, de la </w:t>
      </w:r>
      <w:r w:rsidRPr="00BE5D80">
        <w:rPr>
          <w:rFonts w:ascii="Arial" w:eastAsia="Calibri" w:hAnsi="Arial" w:cs="Arial"/>
          <w:bCs/>
          <w:color w:val="000000" w:themeColor="text1"/>
          <w:sz w:val="26"/>
          <w:szCs w:val="26"/>
        </w:rPr>
        <w:t xml:space="preserve">Ley de </w:t>
      </w:r>
      <w:r>
        <w:rPr>
          <w:rFonts w:ascii="Arial" w:eastAsia="Calibri" w:hAnsi="Arial" w:cs="Arial"/>
          <w:bCs/>
          <w:color w:val="000000" w:themeColor="text1"/>
          <w:sz w:val="26"/>
          <w:szCs w:val="26"/>
        </w:rPr>
        <w:t xml:space="preserve">Procedimiento y </w:t>
      </w:r>
      <w:r w:rsidRPr="00BE5D80">
        <w:rPr>
          <w:rFonts w:ascii="Arial" w:eastAsia="Calibri" w:hAnsi="Arial" w:cs="Arial"/>
          <w:bCs/>
          <w:color w:val="000000" w:themeColor="text1"/>
          <w:sz w:val="26"/>
          <w:szCs w:val="26"/>
        </w:rPr>
        <w:t>Justicia Administrativa</w:t>
      </w:r>
      <w:r>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460EEF">
        <w:rPr>
          <w:rFonts w:ascii="Arial" w:eastAsia="Calibri" w:hAnsi="Arial" w:cs="Arial"/>
          <w:bCs/>
          <w:color w:val="000000" w:themeColor="text1"/>
          <w:sz w:val="26"/>
          <w:szCs w:val="26"/>
        </w:rPr>
        <w:t>.</w:t>
      </w:r>
      <w:r w:rsidR="00AD7C9D">
        <w:rPr>
          <w:rFonts w:ascii="Arial" w:eastAsia="Calibri" w:hAnsi="Arial" w:cs="Arial"/>
          <w:bCs/>
          <w:color w:val="000000" w:themeColor="text1"/>
          <w:sz w:val="26"/>
          <w:szCs w:val="26"/>
        </w:rPr>
        <w:t xml:space="preserve"> </w:t>
      </w:r>
      <w:r w:rsidR="00573D37">
        <w:rPr>
          <w:rFonts w:ascii="Arial" w:eastAsia="Calibri" w:hAnsi="Arial" w:cs="Arial"/>
          <w:bCs/>
          <w:color w:val="000000" w:themeColor="text1"/>
          <w:sz w:val="26"/>
          <w:szCs w:val="26"/>
        </w:rPr>
        <w:t xml:space="preserve"> - - - - - - - - -  -- - - - - - - - - - - - - - - -</w:t>
      </w:r>
    </w:p>
    <w:p w14:paraId="7E1D31FE" w14:textId="5810DA2D" w:rsidR="00BF2233" w:rsidRDefault="00BF2233" w:rsidP="00BF2233">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También refiere que como Policía Vial</w:t>
      </w:r>
      <w:r w:rsidR="00B3423C">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señaló la falta administrativa en que incurrió la parte actora consistente en </w:t>
      </w:r>
      <w:r w:rsidR="000A629F">
        <w:rPr>
          <w:rFonts w:ascii="Arial" w:eastAsia="Calibri" w:hAnsi="Arial" w:cs="Arial"/>
          <w:bCs/>
          <w:color w:val="000000" w:themeColor="text1"/>
          <w:sz w:val="26"/>
          <w:szCs w:val="26"/>
        </w:rPr>
        <w:t>n</w:t>
      </w:r>
      <w:r w:rsidR="00E6767A">
        <w:rPr>
          <w:rFonts w:ascii="Arial" w:eastAsia="Calibri" w:hAnsi="Arial" w:cs="Arial"/>
          <w:bCs/>
          <w:color w:val="000000" w:themeColor="text1"/>
          <w:sz w:val="26"/>
          <w:szCs w:val="26"/>
        </w:rPr>
        <w:t xml:space="preserve">o usar el casco protector en la cabeza al momento de conducir </w:t>
      </w:r>
      <w:r w:rsidR="000A629F">
        <w:rPr>
          <w:rFonts w:ascii="Arial" w:eastAsia="Calibri" w:hAnsi="Arial" w:cs="Arial"/>
          <w:bCs/>
          <w:color w:val="000000" w:themeColor="text1"/>
          <w:sz w:val="26"/>
          <w:szCs w:val="26"/>
        </w:rPr>
        <w:t>una motocicleta</w:t>
      </w:r>
      <w:r>
        <w:rPr>
          <w:rFonts w:ascii="Arial" w:eastAsia="Calibri" w:hAnsi="Arial" w:cs="Arial"/>
          <w:bCs/>
          <w:color w:val="000000" w:themeColor="text1"/>
          <w:sz w:val="26"/>
          <w:szCs w:val="26"/>
        </w:rPr>
        <w:t>,</w:t>
      </w:r>
      <w:r w:rsidR="000A629F">
        <w:rPr>
          <w:rFonts w:ascii="Arial" w:eastAsia="Calibri" w:hAnsi="Arial" w:cs="Arial"/>
          <w:bCs/>
          <w:color w:val="000000" w:themeColor="text1"/>
          <w:sz w:val="26"/>
          <w:szCs w:val="26"/>
        </w:rPr>
        <w:t xml:space="preserve"> con lo cual </w:t>
      </w:r>
      <w:r>
        <w:rPr>
          <w:rFonts w:ascii="Arial" w:eastAsia="Calibri" w:hAnsi="Arial" w:cs="Arial"/>
          <w:bCs/>
          <w:color w:val="000000" w:themeColor="text1"/>
          <w:sz w:val="26"/>
          <w:szCs w:val="26"/>
        </w:rPr>
        <w:t xml:space="preserve">el acto impugnado se encuentra debidamente fundado y motivado, sin </w:t>
      </w:r>
      <w:r w:rsidRPr="006C2282">
        <w:rPr>
          <w:rFonts w:ascii="Arial" w:eastAsia="Calibri" w:hAnsi="Arial" w:cs="Arial"/>
          <w:bCs/>
          <w:color w:val="000000" w:themeColor="text1"/>
          <w:sz w:val="26"/>
          <w:szCs w:val="26"/>
        </w:rPr>
        <w:t xml:space="preserve">que </w:t>
      </w:r>
      <w:r w:rsidR="000A629F">
        <w:rPr>
          <w:rFonts w:ascii="Arial" w:eastAsia="Calibri" w:hAnsi="Arial" w:cs="Arial"/>
          <w:bCs/>
          <w:color w:val="000000" w:themeColor="text1"/>
          <w:sz w:val="26"/>
          <w:szCs w:val="26"/>
        </w:rPr>
        <w:t>el</w:t>
      </w:r>
      <w:r w:rsidR="0095720B">
        <w:rPr>
          <w:rFonts w:ascii="Arial" w:eastAsia="Calibri" w:hAnsi="Arial" w:cs="Arial"/>
          <w:bCs/>
          <w:color w:val="000000" w:themeColor="text1"/>
          <w:sz w:val="26"/>
          <w:szCs w:val="26"/>
        </w:rPr>
        <w:t xml:space="preserve"> </w:t>
      </w:r>
      <w:r w:rsidRPr="006C2282">
        <w:rPr>
          <w:rFonts w:ascii="Arial" w:eastAsia="Calibri" w:hAnsi="Arial" w:cs="Arial"/>
          <w:bCs/>
          <w:color w:val="000000" w:themeColor="text1"/>
          <w:sz w:val="26"/>
          <w:szCs w:val="26"/>
        </w:rPr>
        <w:t xml:space="preserve">Titular de la </w:t>
      </w:r>
      <w:r w:rsidR="003078BA">
        <w:rPr>
          <w:rFonts w:ascii="Arial" w:eastAsia="Calibri" w:hAnsi="Arial" w:cs="Arial"/>
          <w:bCs/>
          <w:color w:val="000000" w:themeColor="text1"/>
          <w:sz w:val="26"/>
          <w:szCs w:val="26"/>
        </w:rPr>
        <w:t>Primera</w:t>
      </w:r>
      <w:r w:rsidRPr="006C2282">
        <w:rPr>
          <w:rFonts w:ascii="Arial" w:eastAsia="Calibri" w:hAnsi="Arial" w:cs="Arial"/>
          <w:bCs/>
          <w:color w:val="000000" w:themeColor="text1"/>
          <w:sz w:val="26"/>
          <w:szCs w:val="26"/>
        </w:rPr>
        <w:t xml:space="preserve"> Sala lo haya tomado en cuenta, razón</w:t>
      </w:r>
      <w:r>
        <w:rPr>
          <w:rFonts w:ascii="Arial" w:eastAsia="Calibri" w:hAnsi="Arial" w:cs="Arial"/>
          <w:bCs/>
          <w:color w:val="000000" w:themeColor="text1"/>
          <w:sz w:val="26"/>
          <w:szCs w:val="26"/>
        </w:rPr>
        <w:t xml:space="preserve"> por la cual</w:t>
      </w:r>
      <w:r w:rsidR="0095720B">
        <w:rPr>
          <w:rFonts w:ascii="Arial" w:eastAsia="Calibri" w:hAnsi="Arial" w:cs="Arial"/>
          <w:bCs/>
          <w:color w:val="000000" w:themeColor="text1"/>
          <w:sz w:val="26"/>
          <w:szCs w:val="26"/>
        </w:rPr>
        <w:t>,</w:t>
      </w:r>
      <w:r w:rsidRPr="006C228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indica </w:t>
      </w:r>
      <w:r w:rsidR="00696150">
        <w:rPr>
          <w:rFonts w:ascii="Arial" w:eastAsia="Calibri" w:hAnsi="Arial" w:cs="Arial"/>
          <w:bCs/>
          <w:color w:val="000000" w:themeColor="text1"/>
          <w:sz w:val="26"/>
          <w:szCs w:val="26"/>
        </w:rPr>
        <w:t>que es claro que no</w:t>
      </w:r>
      <w:r w:rsidRPr="006C2282">
        <w:rPr>
          <w:rFonts w:ascii="Arial" w:eastAsia="Calibri" w:hAnsi="Arial" w:cs="Arial"/>
          <w:bCs/>
          <w:color w:val="000000" w:themeColor="text1"/>
          <w:sz w:val="26"/>
          <w:szCs w:val="26"/>
        </w:rPr>
        <w:t xml:space="preserve"> hizo una valoración correcta de las pruebas que obran en autos (acta de infracción impugnada), </w:t>
      </w:r>
      <w:r>
        <w:rPr>
          <w:rFonts w:ascii="Arial" w:eastAsia="Calibri" w:hAnsi="Arial" w:cs="Arial"/>
          <w:bCs/>
          <w:color w:val="000000" w:themeColor="text1"/>
          <w:sz w:val="26"/>
          <w:szCs w:val="26"/>
        </w:rPr>
        <w:t xml:space="preserve">la cual </w:t>
      </w:r>
      <w:r w:rsidRPr="006C2282">
        <w:rPr>
          <w:rFonts w:ascii="Arial" w:eastAsia="Calibri" w:hAnsi="Arial" w:cs="Arial"/>
          <w:bCs/>
          <w:color w:val="000000" w:themeColor="text1"/>
          <w:sz w:val="26"/>
          <w:szCs w:val="26"/>
        </w:rPr>
        <w:t xml:space="preserve">cumple con los requisitos de validez </w:t>
      </w:r>
      <w:r w:rsidR="00AD7C9D">
        <w:rPr>
          <w:rFonts w:ascii="Arial" w:eastAsia="Calibri" w:hAnsi="Arial" w:cs="Arial"/>
          <w:bCs/>
          <w:color w:val="000000" w:themeColor="text1"/>
          <w:sz w:val="26"/>
          <w:szCs w:val="26"/>
        </w:rPr>
        <w:t xml:space="preserve">que debe contener todo acto de autoridad, en términos de lo dispuesto </w:t>
      </w:r>
      <w:r>
        <w:rPr>
          <w:rFonts w:ascii="Arial" w:eastAsia="Calibri" w:hAnsi="Arial" w:cs="Arial"/>
          <w:bCs/>
          <w:color w:val="000000" w:themeColor="text1"/>
          <w:sz w:val="26"/>
          <w:szCs w:val="26"/>
        </w:rPr>
        <w:t>en el artículo</w:t>
      </w:r>
      <w:r w:rsidRPr="006C2282">
        <w:rPr>
          <w:rFonts w:ascii="Arial" w:eastAsia="Calibri" w:hAnsi="Arial" w:cs="Arial"/>
          <w:bCs/>
          <w:color w:val="000000" w:themeColor="text1"/>
          <w:sz w:val="26"/>
          <w:szCs w:val="26"/>
        </w:rPr>
        <w:t xml:space="preserve"> 17 de la Ley de Procedimiento y Justicia Administrativa para el Estado de Oaxaca.</w:t>
      </w:r>
      <w:r w:rsidR="00846213">
        <w:rPr>
          <w:rFonts w:ascii="Arial" w:eastAsia="Calibri" w:hAnsi="Arial" w:cs="Arial"/>
          <w:bCs/>
          <w:color w:val="000000" w:themeColor="text1"/>
          <w:sz w:val="26"/>
          <w:szCs w:val="26"/>
        </w:rPr>
        <w:t xml:space="preserve">- - - - - - - - - - - - - - - - - - - - - - - - - - - - - - - - - - - - </w:t>
      </w:r>
    </w:p>
    <w:bookmarkEnd w:id="3"/>
    <w:bookmarkEnd w:id="4"/>
    <w:p w14:paraId="60EE2337" w14:textId="4E3BB038" w:rsidR="00B00792" w:rsidRDefault="00EE1D22" w:rsidP="00B00792">
      <w:pPr>
        <w:spacing w:before="120" w:after="0" w:line="360" w:lineRule="auto"/>
        <w:ind w:firstLine="708"/>
        <w:jc w:val="both"/>
        <w:rPr>
          <w:rFonts w:ascii="Arial" w:hAnsi="Arial" w:cs="Arial"/>
          <w:bCs/>
          <w:iCs/>
          <w:sz w:val="26"/>
          <w:szCs w:val="26"/>
          <w:lang w:eastAsia="es-ES"/>
        </w:rPr>
      </w:pPr>
      <w:r w:rsidRPr="00E93C71">
        <w:rPr>
          <w:rFonts w:ascii="Arial" w:eastAsia="Calibri" w:hAnsi="Arial" w:cs="Arial"/>
          <w:b/>
          <w:bCs/>
          <w:sz w:val="26"/>
          <w:szCs w:val="26"/>
        </w:rPr>
        <w:t>R</w:t>
      </w:r>
      <w:r w:rsidRPr="00E93C71">
        <w:rPr>
          <w:rFonts w:ascii="Arial" w:eastAsia="Calibri" w:hAnsi="Arial" w:cs="Arial"/>
          <w:bCs/>
          <w:sz w:val="26"/>
          <w:szCs w:val="26"/>
        </w:rPr>
        <w:t>esulta</w:t>
      </w:r>
      <w:r w:rsidR="008E2E6D" w:rsidRPr="00E93C71">
        <w:rPr>
          <w:rFonts w:ascii="Arial" w:eastAsia="Calibri" w:hAnsi="Arial" w:cs="Arial"/>
          <w:bCs/>
          <w:sz w:val="26"/>
          <w:szCs w:val="26"/>
        </w:rPr>
        <w:t xml:space="preserve"> </w:t>
      </w:r>
      <w:r w:rsidRPr="00E93C71">
        <w:rPr>
          <w:rFonts w:ascii="Arial" w:eastAsia="Calibri" w:hAnsi="Arial" w:cs="Arial"/>
          <w:b/>
          <w:bCs/>
          <w:sz w:val="26"/>
          <w:szCs w:val="26"/>
        </w:rPr>
        <w:t xml:space="preserve">INFUNDADO </w:t>
      </w:r>
      <w:r w:rsidRPr="00E93C71">
        <w:rPr>
          <w:rFonts w:ascii="Arial" w:eastAsia="Calibri" w:hAnsi="Arial" w:cs="Arial"/>
          <w:bCs/>
          <w:sz w:val="26"/>
          <w:szCs w:val="26"/>
        </w:rPr>
        <w:t xml:space="preserve">el </w:t>
      </w:r>
      <w:r w:rsidRPr="00896A45">
        <w:rPr>
          <w:rFonts w:ascii="Arial" w:eastAsia="Calibri" w:hAnsi="Arial" w:cs="Arial"/>
          <w:b/>
          <w:sz w:val="26"/>
          <w:szCs w:val="26"/>
        </w:rPr>
        <w:t>agravio primero</w:t>
      </w:r>
      <w:r w:rsidRPr="00E93C71">
        <w:rPr>
          <w:rFonts w:ascii="Arial" w:eastAsia="Calibri" w:hAnsi="Arial" w:cs="Arial"/>
          <w:bCs/>
          <w:sz w:val="26"/>
          <w:szCs w:val="26"/>
        </w:rPr>
        <w:t xml:space="preserve"> del recurrente</w:t>
      </w:r>
      <w:r w:rsidR="008E2E6D" w:rsidRPr="00E93C71">
        <w:rPr>
          <w:rFonts w:ascii="Arial" w:eastAsia="Calibri" w:hAnsi="Arial" w:cs="Arial"/>
          <w:bCs/>
          <w:sz w:val="26"/>
          <w:szCs w:val="26"/>
        </w:rPr>
        <w:t>,</w:t>
      </w:r>
      <w:r w:rsidR="008E2E6D">
        <w:rPr>
          <w:rFonts w:ascii="Arial" w:eastAsia="Calibri" w:hAnsi="Arial" w:cs="Arial"/>
          <w:b/>
          <w:bCs/>
          <w:sz w:val="26"/>
          <w:szCs w:val="26"/>
        </w:rPr>
        <w:t xml:space="preserve"> </w:t>
      </w:r>
      <w:r w:rsidR="008E2E6D">
        <w:rPr>
          <w:rFonts w:ascii="Arial" w:eastAsia="Calibri" w:hAnsi="Arial" w:cs="Arial"/>
          <w:bCs/>
          <w:sz w:val="26"/>
          <w:szCs w:val="26"/>
        </w:rPr>
        <w:t>porque del</w:t>
      </w:r>
      <w:r w:rsidR="006860F9">
        <w:rPr>
          <w:rFonts w:ascii="Arial" w:eastAsia="Calibri" w:hAnsi="Arial" w:cs="Arial"/>
          <w:sz w:val="26"/>
          <w:szCs w:val="26"/>
        </w:rPr>
        <w:t xml:space="preserve"> </w:t>
      </w:r>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el expediente de Primera Instancia remitido para la substanciación del presente recurso, </w:t>
      </w:r>
      <w:r w:rsidR="003B4539">
        <w:rPr>
          <w:rFonts w:ascii="Arial" w:hAnsi="Arial" w:cs="Arial"/>
          <w:color w:val="000000"/>
          <w:sz w:val="26"/>
          <w:szCs w:val="26"/>
        </w:rPr>
        <w:t>con valor probatorio</w:t>
      </w:r>
      <w:r w:rsidR="00B00792">
        <w:rPr>
          <w:rFonts w:ascii="Arial" w:hAnsi="Arial" w:cs="Arial"/>
          <w:color w:val="000000"/>
          <w:sz w:val="26"/>
          <w:szCs w:val="26"/>
        </w:rPr>
        <w:t xml:space="preserve"> pleno, por tratarse de actuaciones procesales, conforme a lo dispuesto por el artículo </w:t>
      </w:r>
      <w:bookmarkStart w:id="6" w:name="_Hlk77171460"/>
      <w:r w:rsidR="00B00792">
        <w:rPr>
          <w:rFonts w:ascii="Arial" w:hAnsi="Arial" w:cs="Arial"/>
          <w:color w:val="000000"/>
          <w:sz w:val="26"/>
          <w:szCs w:val="26"/>
        </w:rPr>
        <w:t>203</w:t>
      </w:r>
      <w:r w:rsidR="003B4539">
        <w:rPr>
          <w:rFonts w:ascii="Arial" w:hAnsi="Arial" w:cs="Arial"/>
          <w:color w:val="000000"/>
          <w:sz w:val="26"/>
          <w:szCs w:val="26"/>
        </w:rPr>
        <w:t>,</w:t>
      </w:r>
      <w:r w:rsidR="00B00792">
        <w:rPr>
          <w:rFonts w:ascii="Arial" w:hAnsi="Arial" w:cs="Arial"/>
          <w:color w:val="000000"/>
          <w:sz w:val="26"/>
          <w:szCs w:val="26"/>
        </w:rPr>
        <w:t xml:space="preserve"> </w:t>
      </w:r>
      <w:r w:rsidR="003B4539" w:rsidRPr="00FB703E">
        <w:rPr>
          <w:rFonts w:ascii="Arial" w:eastAsia="Calibri" w:hAnsi="Arial" w:cs="Arial"/>
          <w:bCs/>
          <w:sz w:val="26"/>
          <w:szCs w:val="26"/>
          <w:lang w:val="es-ES" w:eastAsia="en-US"/>
        </w:rPr>
        <w:t>fracción I</w:t>
      </w:r>
      <w:r w:rsidR="003B4539">
        <w:rPr>
          <w:rStyle w:val="Refdenotaalpie"/>
          <w:rFonts w:ascii="Arial" w:eastAsia="Calibri" w:hAnsi="Arial" w:cs="Arial"/>
          <w:bCs/>
          <w:sz w:val="26"/>
          <w:szCs w:val="26"/>
          <w:lang w:val="es-ES" w:eastAsia="en-US"/>
        </w:rPr>
        <w:footnoteReference w:id="1"/>
      </w:r>
      <w:r w:rsidR="003B4539" w:rsidRPr="00371086">
        <w:rPr>
          <w:rFonts w:ascii="Arial" w:hAnsi="Arial" w:cs="Arial"/>
          <w:bCs/>
          <w:color w:val="000000"/>
          <w:sz w:val="26"/>
          <w:szCs w:val="26"/>
        </w:rPr>
        <w:t xml:space="preserve"> </w:t>
      </w:r>
      <w:r w:rsidR="00B00792">
        <w:rPr>
          <w:rFonts w:ascii="Arial" w:hAnsi="Arial" w:cs="Arial"/>
          <w:color w:val="000000"/>
          <w:sz w:val="26"/>
          <w:szCs w:val="26"/>
        </w:rPr>
        <w:t xml:space="preserve"> de la Ley de Procedimiento y Justicia Administrativa para el Estado de Oaxaca</w:t>
      </w:r>
      <w:bookmarkEnd w:id="6"/>
      <w:r w:rsidR="00B00792">
        <w:rPr>
          <w:rFonts w:ascii="Arial" w:hAnsi="Arial" w:cs="Arial"/>
          <w:color w:val="000000"/>
          <w:sz w:val="26"/>
          <w:szCs w:val="26"/>
        </w:rPr>
        <w:t xml:space="preserve">, se tiene la sentencia de </w:t>
      </w:r>
      <w:r w:rsidR="009B2061">
        <w:rPr>
          <w:rFonts w:ascii="Arial" w:hAnsi="Arial" w:cs="Arial"/>
          <w:sz w:val="26"/>
          <w:szCs w:val="26"/>
        </w:rPr>
        <w:t>veintiocho de junio de dos mil veintidós</w:t>
      </w:r>
      <w:r w:rsidR="00B00792">
        <w:rPr>
          <w:rFonts w:ascii="Arial" w:hAnsi="Arial" w:cs="Arial"/>
          <w:bCs/>
          <w:iCs/>
          <w:sz w:val="26"/>
          <w:szCs w:val="26"/>
          <w:lang w:eastAsia="es-ES"/>
        </w:rPr>
        <w:t xml:space="preserve">, en la que en su considerando </w:t>
      </w:r>
      <w:r w:rsidR="008D018D">
        <w:rPr>
          <w:rFonts w:ascii="Arial" w:hAnsi="Arial" w:cs="Arial"/>
          <w:bCs/>
          <w:iCs/>
          <w:sz w:val="26"/>
          <w:szCs w:val="26"/>
          <w:lang w:eastAsia="es-ES"/>
        </w:rPr>
        <w:t>S</w:t>
      </w:r>
      <w:r w:rsidR="00450460">
        <w:rPr>
          <w:rFonts w:ascii="Arial" w:hAnsi="Arial" w:cs="Arial"/>
          <w:bCs/>
          <w:iCs/>
          <w:sz w:val="26"/>
          <w:szCs w:val="26"/>
          <w:lang w:eastAsia="es-ES"/>
        </w:rPr>
        <w:t>EXTO</w:t>
      </w:r>
      <w:r w:rsidR="00B00792">
        <w:rPr>
          <w:rFonts w:ascii="Arial" w:hAnsi="Arial" w:cs="Arial"/>
          <w:bCs/>
          <w:iCs/>
          <w:sz w:val="26"/>
          <w:szCs w:val="26"/>
          <w:lang w:eastAsia="es-ES"/>
        </w:rPr>
        <w:t xml:space="preserve"> se encuentra la siguiente determinación:</w:t>
      </w:r>
      <w:r w:rsidR="008C252E">
        <w:rPr>
          <w:rFonts w:ascii="Arial" w:hAnsi="Arial" w:cs="Arial"/>
          <w:bCs/>
          <w:iCs/>
          <w:sz w:val="26"/>
          <w:szCs w:val="26"/>
          <w:lang w:eastAsia="es-ES"/>
        </w:rPr>
        <w:t xml:space="preserve">- - </w:t>
      </w:r>
    </w:p>
    <w:p w14:paraId="549176CA" w14:textId="77777777" w:rsidR="00873979" w:rsidRDefault="00B00792" w:rsidP="00917FB9">
      <w:pPr>
        <w:spacing w:before="120" w:after="0"/>
        <w:ind w:left="851" w:right="900" w:firstLine="567"/>
        <w:jc w:val="both"/>
        <w:rPr>
          <w:rFonts w:ascii="Arial" w:hAnsi="Arial" w:cs="Arial"/>
          <w:i/>
          <w:iCs/>
          <w:lang w:eastAsia="es-ES"/>
        </w:rPr>
      </w:pPr>
      <w:r w:rsidRPr="00DD6194">
        <w:rPr>
          <w:rFonts w:ascii="Arial" w:hAnsi="Arial" w:cs="Arial"/>
          <w:bCs/>
          <w:i/>
          <w:iCs/>
          <w:lang w:eastAsia="es-ES"/>
        </w:rPr>
        <w:t>“</w:t>
      </w:r>
      <w:r w:rsidR="00450460">
        <w:rPr>
          <w:rFonts w:ascii="Arial" w:hAnsi="Arial" w:cs="Arial"/>
          <w:b/>
          <w:bCs/>
          <w:i/>
          <w:iCs/>
          <w:lang w:eastAsia="es-ES"/>
        </w:rPr>
        <w:t xml:space="preserve">SEXTO. Estudio del Fondo del Asunto. </w:t>
      </w:r>
      <w:r w:rsidR="00450460">
        <w:rPr>
          <w:rFonts w:ascii="Arial" w:hAnsi="Arial" w:cs="Arial"/>
          <w:i/>
          <w:iCs/>
          <w:lang w:eastAsia="es-ES"/>
        </w:rPr>
        <w:t xml:space="preserve">El acta de infracción, a la que se </w:t>
      </w:r>
      <w:r w:rsidR="00873979">
        <w:rPr>
          <w:rFonts w:ascii="Arial" w:hAnsi="Arial" w:cs="Arial"/>
          <w:i/>
          <w:iCs/>
          <w:lang w:eastAsia="es-ES"/>
        </w:rPr>
        <w:t>h</w:t>
      </w:r>
      <w:r w:rsidR="00450460">
        <w:rPr>
          <w:rFonts w:ascii="Arial" w:hAnsi="Arial" w:cs="Arial"/>
          <w:i/>
          <w:iCs/>
          <w:lang w:eastAsia="es-ES"/>
        </w:rPr>
        <w:t xml:space="preserve">a dado valor probatorio pleno de </w:t>
      </w:r>
      <w:r w:rsidR="00450460">
        <w:rPr>
          <w:rFonts w:ascii="Arial" w:hAnsi="Arial" w:cs="Arial"/>
          <w:i/>
          <w:iCs/>
          <w:lang w:eastAsia="es-ES"/>
        </w:rPr>
        <w:lastRenderedPageBreak/>
        <w:t xml:space="preserve">conformidad con el precepto 203 fracción I de la Ley de la materia, </w:t>
      </w:r>
      <w:r w:rsidR="00873979">
        <w:rPr>
          <w:rFonts w:ascii="Arial" w:hAnsi="Arial" w:cs="Arial"/>
          <w:i/>
          <w:iCs/>
          <w:lang w:eastAsia="es-ES"/>
        </w:rPr>
        <w:t>en el apartado de faltas administrativas contempladas en el Reglamento de Vialidad para el Municipio de Oaxaca de Juárez, la autoridad demandada señaló con una palomita lo siguiente:</w:t>
      </w:r>
    </w:p>
    <w:p w14:paraId="2D4BA29A" w14:textId="77777777" w:rsidR="00873979" w:rsidRPr="009D0344" w:rsidRDefault="00873979" w:rsidP="00917FB9">
      <w:pPr>
        <w:spacing w:before="120" w:after="0"/>
        <w:ind w:left="851" w:right="900" w:firstLine="567"/>
        <w:jc w:val="both"/>
        <w:rPr>
          <w:rFonts w:ascii="Arial" w:hAnsi="Arial" w:cs="Arial"/>
          <w:i/>
          <w:iCs/>
          <w:sz w:val="20"/>
          <w:szCs w:val="20"/>
          <w:lang w:eastAsia="es-ES"/>
        </w:rPr>
      </w:pPr>
      <w:r w:rsidRPr="009D0344">
        <w:rPr>
          <w:rFonts w:ascii="Arial" w:hAnsi="Arial" w:cs="Arial"/>
          <w:i/>
          <w:iCs/>
          <w:sz w:val="20"/>
          <w:szCs w:val="20"/>
          <w:lang w:eastAsia="es-ES"/>
        </w:rPr>
        <w:t>“No usar casco protector artículo 74.”</w:t>
      </w:r>
    </w:p>
    <w:p w14:paraId="4B38ABD2" w14:textId="77777777" w:rsidR="00873979" w:rsidRDefault="00873979" w:rsidP="00917FB9">
      <w:pPr>
        <w:spacing w:before="120" w:after="0"/>
        <w:ind w:left="851" w:right="900" w:firstLine="567"/>
        <w:jc w:val="both"/>
        <w:rPr>
          <w:rFonts w:ascii="Arial" w:hAnsi="Arial" w:cs="Arial"/>
          <w:i/>
          <w:iCs/>
          <w:lang w:eastAsia="es-ES"/>
        </w:rPr>
      </w:pPr>
      <w:r>
        <w:rPr>
          <w:rFonts w:ascii="Arial" w:hAnsi="Arial" w:cs="Arial"/>
          <w:i/>
          <w:iCs/>
          <w:lang w:eastAsia="es-ES"/>
        </w:rPr>
        <w:t>En el apartado de motivación señaló esto: “</w:t>
      </w:r>
      <w:r w:rsidRPr="009D0344">
        <w:rPr>
          <w:rFonts w:ascii="Arial" w:hAnsi="Arial" w:cs="Arial"/>
          <w:i/>
          <w:iCs/>
          <w:sz w:val="20"/>
          <w:szCs w:val="20"/>
          <w:lang w:eastAsia="es-ES"/>
        </w:rPr>
        <w:t>Falta de Casco No Usarlo.”</w:t>
      </w:r>
      <w:r>
        <w:rPr>
          <w:rFonts w:ascii="Arial" w:hAnsi="Arial" w:cs="Arial"/>
          <w:i/>
          <w:iCs/>
          <w:lang w:eastAsia="es-ES"/>
        </w:rPr>
        <w:t xml:space="preserve"> (sic)</w:t>
      </w:r>
    </w:p>
    <w:p w14:paraId="2A51E392" w14:textId="63D30CF5" w:rsidR="009D0344" w:rsidRDefault="00873979" w:rsidP="00917FB9">
      <w:pPr>
        <w:spacing w:before="120" w:after="0"/>
        <w:ind w:left="851" w:right="900" w:firstLine="567"/>
        <w:jc w:val="both"/>
        <w:rPr>
          <w:rFonts w:ascii="Arial" w:hAnsi="Arial" w:cs="Arial"/>
          <w:i/>
          <w:iCs/>
          <w:lang w:eastAsia="es-ES"/>
        </w:rPr>
      </w:pPr>
      <w:r>
        <w:rPr>
          <w:rFonts w:ascii="Arial" w:hAnsi="Arial" w:cs="Arial"/>
          <w:i/>
          <w:iCs/>
          <w:lang w:eastAsia="es-ES"/>
        </w:rPr>
        <w:t xml:space="preserve">Y en el apartado de fundamentación dice: </w:t>
      </w:r>
      <w:r w:rsidR="009D0344">
        <w:rPr>
          <w:rFonts w:ascii="Arial" w:hAnsi="Arial" w:cs="Arial"/>
          <w:i/>
          <w:iCs/>
          <w:lang w:eastAsia="es-ES"/>
        </w:rPr>
        <w:t>“</w:t>
      </w:r>
      <w:r w:rsidRPr="009D0344">
        <w:rPr>
          <w:rFonts w:ascii="Arial" w:hAnsi="Arial" w:cs="Arial"/>
          <w:i/>
          <w:iCs/>
          <w:sz w:val="20"/>
          <w:szCs w:val="20"/>
          <w:lang w:eastAsia="es-ES"/>
        </w:rPr>
        <w:t xml:space="preserve">artículo 74 del Reglamento de Vialidad para el Municipio de Oaxaca de Juárez en relación al artículo </w:t>
      </w:r>
      <w:r w:rsidR="009D0344" w:rsidRPr="009D0344">
        <w:rPr>
          <w:rFonts w:ascii="Arial" w:hAnsi="Arial" w:cs="Arial"/>
          <w:i/>
          <w:iCs/>
          <w:sz w:val="20"/>
          <w:szCs w:val="20"/>
          <w:lang w:eastAsia="es-ES"/>
        </w:rPr>
        <w:t>189, de la Ley de Ingresos de Oaxaca de Juárez para el ejercicio fiscal 2019, artículo 130 fracciones V y VII del Reglamento de Vialidad para el Municipio de Oaxaca de Juárez”</w:t>
      </w:r>
    </w:p>
    <w:p w14:paraId="4CBDB807" w14:textId="30B5A8D2" w:rsidR="009D0344" w:rsidRDefault="00450460" w:rsidP="00917FB9">
      <w:pPr>
        <w:spacing w:before="120" w:after="0"/>
        <w:ind w:left="851" w:right="616" w:firstLine="567"/>
        <w:jc w:val="both"/>
        <w:rPr>
          <w:rFonts w:ascii="Arial" w:hAnsi="Arial" w:cs="Arial"/>
          <w:bCs/>
          <w:i/>
          <w:iCs/>
          <w:lang w:eastAsia="es-ES"/>
        </w:rPr>
      </w:pPr>
      <w:r>
        <w:rPr>
          <w:rFonts w:ascii="Arial" w:hAnsi="Arial" w:cs="Arial"/>
          <w:bCs/>
          <w:i/>
          <w:iCs/>
          <w:lang w:eastAsia="es-ES"/>
        </w:rPr>
        <w:t xml:space="preserve">En atención a la transcripción anterior, se evidencia la falta de la debida fundamentación y motivación del acta de infracción impugnada, esto es así, porque la autoridad </w:t>
      </w:r>
      <w:r w:rsidR="009D0344">
        <w:rPr>
          <w:rFonts w:ascii="Arial" w:hAnsi="Arial" w:cs="Arial"/>
          <w:bCs/>
          <w:i/>
          <w:iCs/>
          <w:lang w:eastAsia="es-ES"/>
        </w:rPr>
        <w:t>emisora del acto en el apartado que interesa de motivación indicó falta de casco no usarlo, sin embargo no especific</w:t>
      </w:r>
      <w:r w:rsidR="001F57AD">
        <w:rPr>
          <w:rFonts w:ascii="Arial" w:hAnsi="Arial" w:cs="Arial"/>
          <w:bCs/>
          <w:i/>
          <w:iCs/>
          <w:lang w:eastAsia="es-ES"/>
        </w:rPr>
        <w:t>ó</w:t>
      </w:r>
      <w:r w:rsidR="009D0344">
        <w:rPr>
          <w:rFonts w:ascii="Arial" w:hAnsi="Arial" w:cs="Arial"/>
          <w:bCs/>
          <w:i/>
          <w:iCs/>
          <w:lang w:eastAsia="es-ES"/>
        </w:rPr>
        <w:t xml:space="preserve"> ni tampoco explicó a detalle cómo es que se percató de que el conductor del vehículo no portaba el casco, o en todo caso, porqué dicha acción constituye una infracción al </w:t>
      </w:r>
      <w:r>
        <w:rPr>
          <w:rFonts w:ascii="Arial" w:hAnsi="Arial" w:cs="Arial"/>
          <w:bCs/>
          <w:i/>
          <w:iCs/>
          <w:lang w:eastAsia="es-ES"/>
        </w:rPr>
        <w:t>Reglamento de Vialidad para el Municipio de Oaxaca</w:t>
      </w:r>
      <w:r w:rsidR="00C25346">
        <w:rPr>
          <w:rFonts w:ascii="Arial" w:hAnsi="Arial" w:cs="Arial"/>
          <w:bCs/>
          <w:i/>
          <w:iCs/>
          <w:lang w:eastAsia="es-ES"/>
        </w:rPr>
        <w:t xml:space="preserve"> de Juárez, </w:t>
      </w:r>
      <w:r w:rsidR="009D0344">
        <w:rPr>
          <w:rFonts w:ascii="Arial" w:hAnsi="Arial" w:cs="Arial"/>
          <w:bCs/>
          <w:i/>
          <w:iCs/>
          <w:lang w:eastAsia="es-ES"/>
        </w:rPr>
        <w:t>Oaxaca y como es que todo esto se relaciona con los artículos que aparecen en el apartado de fundamentación; pues el Reglamento de Vialidad del Municipio de Oaxaca de Juárez en el artículo 74 dice:</w:t>
      </w:r>
    </w:p>
    <w:p w14:paraId="6B7E5BB7" w14:textId="74BA5541" w:rsidR="00C25346" w:rsidRPr="001B43D1" w:rsidRDefault="00C25346" w:rsidP="00917FB9">
      <w:pPr>
        <w:spacing w:before="120" w:after="0"/>
        <w:ind w:left="1560" w:right="900"/>
        <w:jc w:val="both"/>
        <w:rPr>
          <w:rFonts w:ascii="Arial" w:hAnsi="Arial" w:cs="Arial"/>
          <w:i/>
          <w:iCs/>
          <w:sz w:val="20"/>
          <w:szCs w:val="20"/>
          <w:lang w:eastAsia="es-ES"/>
        </w:rPr>
      </w:pPr>
      <w:bookmarkStart w:id="7" w:name="_Hlk107580873"/>
      <w:r w:rsidRPr="00EA41EF">
        <w:rPr>
          <w:rFonts w:ascii="Arial" w:hAnsi="Arial" w:cs="Arial"/>
          <w:bCs/>
          <w:i/>
          <w:iCs/>
          <w:sz w:val="20"/>
          <w:szCs w:val="20"/>
          <w:lang w:eastAsia="es-ES"/>
        </w:rPr>
        <w:t xml:space="preserve"> </w:t>
      </w:r>
      <w:bookmarkEnd w:id="7"/>
      <w:r>
        <w:rPr>
          <w:rFonts w:ascii="Arial" w:hAnsi="Arial" w:cs="Arial"/>
          <w:bCs/>
          <w:i/>
          <w:iCs/>
          <w:sz w:val="20"/>
          <w:szCs w:val="20"/>
          <w:lang w:eastAsia="es-ES"/>
        </w:rPr>
        <w:t>“</w:t>
      </w:r>
      <w:r w:rsidR="009D0344">
        <w:rPr>
          <w:rFonts w:ascii="Arial" w:hAnsi="Arial" w:cs="Arial"/>
          <w:bCs/>
          <w:i/>
          <w:iCs/>
          <w:sz w:val="20"/>
          <w:szCs w:val="20"/>
          <w:lang w:eastAsia="es-ES"/>
        </w:rPr>
        <w:t>Los motociclistas y pasajeros por su seguridad deberán usar casco protector en la cabeza diseñado y aprobado para este tipo de vehículo. Además, deberá transitar en todo momento con la luz del faro delantero encendido</w:t>
      </w:r>
      <w:r>
        <w:rPr>
          <w:rFonts w:ascii="Arial" w:hAnsi="Arial" w:cs="Arial"/>
          <w:i/>
          <w:iCs/>
          <w:sz w:val="20"/>
          <w:szCs w:val="20"/>
          <w:lang w:eastAsia="es-ES"/>
        </w:rPr>
        <w:t>”</w:t>
      </w:r>
    </w:p>
    <w:p w14:paraId="49E705FB" w14:textId="18E7E0CA" w:rsidR="006248D2" w:rsidRDefault="00C25346" w:rsidP="00917FB9">
      <w:pPr>
        <w:spacing w:before="120" w:after="0"/>
        <w:ind w:left="851" w:right="616" w:firstLine="567"/>
        <w:jc w:val="both"/>
        <w:rPr>
          <w:rFonts w:ascii="Arial" w:hAnsi="Arial" w:cs="Arial"/>
          <w:bCs/>
          <w:i/>
          <w:iCs/>
          <w:lang w:eastAsia="es-ES"/>
        </w:rPr>
      </w:pPr>
      <w:r>
        <w:rPr>
          <w:rFonts w:ascii="Arial" w:hAnsi="Arial" w:cs="Arial"/>
          <w:bCs/>
          <w:i/>
          <w:iCs/>
          <w:lang w:eastAsia="es-ES"/>
        </w:rPr>
        <w:t xml:space="preserve">De lo anterior, se desprende que si bien la autoridad demandada al levantar el acta de infracción, citó dispositivos legales que consideró fueron transgredidos por el actor </w:t>
      </w:r>
      <w:r w:rsidR="004C67BC">
        <w:rPr>
          <w:rFonts w:ascii="Arial" w:hAnsi="Arial" w:cs="Arial"/>
          <w:bCs/>
          <w:i/>
          <w:iCs/>
          <w:lang w:eastAsia="es-ES"/>
        </w:rPr>
        <w:t>*******</w:t>
      </w:r>
      <w:r w:rsidR="009D0344">
        <w:rPr>
          <w:rFonts w:ascii="Arial" w:hAnsi="Arial" w:cs="Arial"/>
          <w:bCs/>
          <w:i/>
          <w:iCs/>
          <w:lang w:eastAsia="es-ES"/>
        </w:rPr>
        <w:t xml:space="preserve">, estos </w:t>
      </w:r>
      <w:r w:rsidR="006248D2">
        <w:rPr>
          <w:rFonts w:ascii="Arial" w:hAnsi="Arial" w:cs="Arial"/>
          <w:bCs/>
          <w:i/>
          <w:iCs/>
          <w:lang w:eastAsia="es-ES"/>
        </w:rPr>
        <w:t xml:space="preserve">no señalan con precisión la conducta o falta que supuestamente cometió, </w:t>
      </w:r>
      <w:r w:rsidR="009D0344">
        <w:rPr>
          <w:rFonts w:ascii="Arial" w:hAnsi="Arial" w:cs="Arial"/>
          <w:bCs/>
          <w:i/>
          <w:iCs/>
          <w:lang w:eastAsia="es-ES"/>
        </w:rPr>
        <w:t xml:space="preserve">así como omitió señalar con precisión, las </w:t>
      </w:r>
      <w:r w:rsidR="006248D2">
        <w:rPr>
          <w:rFonts w:ascii="Arial" w:hAnsi="Arial" w:cs="Arial"/>
          <w:bCs/>
          <w:i/>
          <w:iCs/>
          <w:lang w:eastAsia="es-ES"/>
        </w:rPr>
        <w:t xml:space="preserve">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 de la Ley de Procedimiento y Justicia Administrativa para el Estado de Oaxaca, pues se trata de un elemento de validez que debe revestir todo acto administrativo, como el aquí impugnado, por lo que resulta </w:t>
      </w:r>
      <w:r w:rsidR="006248D2">
        <w:rPr>
          <w:rFonts w:ascii="Arial" w:hAnsi="Arial" w:cs="Arial"/>
          <w:b/>
          <w:i/>
          <w:iCs/>
          <w:lang w:eastAsia="es-ES"/>
        </w:rPr>
        <w:t>ilegal</w:t>
      </w:r>
      <w:r w:rsidR="006248D2">
        <w:rPr>
          <w:rFonts w:ascii="Arial" w:hAnsi="Arial" w:cs="Arial"/>
          <w:bCs/>
          <w:i/>
          <w:iCs/>
          <w:lang w:eastAsia="es-ES"/>
        </w:rPr>
        <w:t>.</w:t>
      </w:r>
    </w:p>
    <w:p w14:paraId="2F4792DE" w14:textId="77777777" w:rsidR="006248D2" w:rsidRDefault="006248D2" w:rsidP="00917FB9">
      <w:pPr>
        <w:spacing w:before="120" w:after="0"/>
        <w:ind w:left="851" w:right="616" w:firstLine="567"/>
        <w:jc w:val="both"/>
        <w:rPr>
          <w:rFonts w:ascii="Arial" w:hAnsi="Arial" w:cs="Arial"/>
          <w:bCs/>
          <w:i/>
          <w:iCs/>
          <w:lang w:eastAsia="es-ES"/>
        </w:rPr>
      </w:pPr>
      <w:r>
        <w:rPr>
          <w:rFonts w:ascii="Arial" w:hAnsi="Arial" w:cs="Arial"/>
          <w:bCs/>
          <w:i/>
          <w:iCs/>
          <w:lang w:eastAsia="es-ES"/>
        </w:rPr>
        <w:t xml:space="preserve">De ahí que resultan esencialmente </w:t>
      </w:r>
      <w:r>
        <w:rPr>
          <w:rFonts w:ascii="Arial" w:hAnsi="Arial" w:cs="Arial"/>
          <w:b/>
          <w:i/>
          <w:iCs/>
          <w:lang w:eastAsia="es-ES"/>
        </w:rPr>
        <w:t xml:space="preserve">fundados </w:t>
      </w:r>
      <w:r>
        <w:rPr>
          <w:rFonts w:ascii="Arial" w:hAnsi="Arial" w:cs="Arial"/>
          <w:bCs/>
          <w:i/>
          <w:iCs/>
          <w:lang w:eastAsia="es-ES"/>
        </w:rPr>
        <w:t>los conceptos de impugnación de la parte actora relativos a la indebida fundamentación y motivación de la que adolece el acta de infracción de tránsito impugnada, expuesta por el acto en su demanda, pues en efecto como lo estatuye el artículo 16 de la Constitución Política de los Estados Unidos Mexicanos, nadie “puede ser molestado en su persona, familia, domicilio, papales o posesiones sino en virtud de mandamiento escrito de la autoridad competente, que funde y motive la causa legal del procedimiento.”</w:t>
      </w:r>
    </w:p>
    <w:p w14:paraId="52C9AEC4" w14:textId="74577C9F" w:rsidR="004456C1" w:rsidRDefault="00244084" w:rsidP="00917FB9">
      <w:pPr>
        <w:spacing w:before="120" w:after="0"/>
        <w:ind w:left="851" w:right="616" w:firstLine="567"/>
        <w:jc w:val="both"/>
        <w:rPr>
          <w:rFonts w:ascii="Arial" w:hAnsi="Arial" w:cs="Arial"/>
          <w:bCs/>
          <w:i/>
          <w:iCs/>
          <w:lang w:eastAsia="es-ES"/>
        </w:rPr>
      </w:pPr>
      <w:r>
        <w:rPr>
          <w:rFonts w:ascii="Arial" w:hAnsi="Arial" w:cs="Arial"/>
          <w:bCs/>
          <w:i/>
          <w:iCs/>
          <w:lang w:eastAsia="es-ES"/>
        </w:rPr>
        <w:t xml:space="preserve">Esto es así, pues el artículo 16 Constitucional, establece una obligación para las autoridades, en el sentido de que deben fundar y motivar </w:t>
      </w:r>
      <w:r w:rsidR="000E07D9">
        <w:rPr>
          <w:rFonts w:ascii="Arial" w:hAnsi="Arial" w:cs="Arial"/>
          <w:bCs/>
          <w:i/>
          <w:iCs/>
          <w:lang w:eastAsia="es-ES"/>
        </w:rPr>
        <w:t>sus actos</w:t>
      </w:r>
      <w:r w:rsidR="00873E81">
        <w:rPr>
          <w:rFonts w:ascii="Arial" w:hAnsi="Arial" w:cs="Arial"/>
          <w:bCs/>
          <w:i/>
          <w:iCs/>
          <w:lang w:eastAsia="es-ES"/>
        </w:rPr>
        <w:t xml:space="preserve">; entendiendo por fundamentación, expresar las normas legales aplicables al caso, y por motivación señalar las circunstancias especiales o razones particulares que lo llevaron a </w:t>
      </w:r>
      <w:r w:rsidR="00873E81">
        <w:rPr>
          <w:rFonts w:ascii="Arial" w:hAnsi="Arial" w:cs="Arial"/>
          <w:bCs/>
          <w:i/>
          <w:iCs/>
          <w:lang w:eastAsia="es-ES"/>
        </w:rPr>
        <w:lastRenderedPageBreak/>
        <w:t>concluir que los hechos</w:t>
      </w:r>
      <w:r w:rsidR="004456C1">
        <w:rPr>
          <w:rFonts w:ascii="Arial" w:hAnsi="Arial" w:cs="Arial"/>
          <w:bCs/>
          <w:i/>
          <w:iCs/>
          <w:lang w:eastAsia="es-ES"/>
        </w:rPr>
        <w:t xml:space="preserve"> encuadran en la hipótesis legal aplicable</w:t>
      </w:r>
      <w:r w:rsidR="000E07D9">
        <w:rPr>
          <w:rFonts w:ascii="Arial" w:hAnsi="Arial" w:cs="Arial"/>
          <w:bCs/>
          <w:i/>
          <w:iCs/>
          <w:lang w:eastAsia="es-ES"/>
        </w:rPr>
        <w:t xml:space="preserve"> al caso</w:t>
      </w:r>
      <w:r w:rsidR="004456C1">
        <w:rPr>
          <w:rFonts w:ascii="Arial" w:hAnsi="Arial" w:cs="Arial"/>
          <w:bCs/>
          <w:i/>
          <w:iCs/>
          <w:lang w:eastAsia="es-ES"/>
        </w:rPr>
        <w:t>.</w:t>
      </w:r>
    </w:p>
    <w:p w14:paraId="42EED2EB" w14:textId="7FB0B879" w:rsidR="00D47C0C" w:rsidRDefault="000E07D9" w:rsidP="00917FB9">
      <w:pPr>
        <w:spacing w:before="120" w:after="0"/>
        <w:ind w:left="851" w:right="616" w:firstLine="567"/>
        <w:jc w:val="both"/>
        <w:rPr>
          <w:rFonts w:ascii="Arial" w:hAnsi="Arial" w:cs="Arial"/>
          <w:bCs/>
          <w:i/>
          <w:iCs/>
          <w:lang w:eastAsia="es-ES"/>
        </w:rPr>
      </w:pPr>
      <w:r>
        <w:rPr>
          <w:rFonts w:ascii="Arial" w:hAnsi="Arial" w:cs="Arial"/>
          <w:bCs/>
          <w:i/>
          <w:iCs/>
          <w:lang w:eastAsia="es-ES"/>
        </w:rPr>
        <w:t>Tiene aplicación</w:t>
      </w:r>
      <w:r w:rsidR="004456C1">
        <w:rPr>
          <w:rFonts w:ascii="Arial" w:hAnsi="Arial" w:cs="Arial"/>
          <w:bCs/>
          <w:i/>
          <w:iCs/>
          <w:lang w:eastAsia="es-ES"/>
        </w:rPr>
        <w:t xml:space="preserve"> a la presente </w:t>
      </w:r>
      <w:r w:rsidR="00BA3DCB">
        <w:rPr>
          <w:rFonts w:ascii="Arial" w:hAnsi="Arial" w:cs="Arial"/>
          <w:bCs/>
          <w:i/>
          <w:iCs/>
          <w:lang w:eastAsia="es-ES"/>
        </w:rPr>
        <w:t xml:space="preserve">resolución la jurisprudencia con número de </w:t>
      </w:r>
      <w:r>
        <w:rPr>
          <w:rFonts w:ascii="Arial" w:hAnsi="Arial" w:cs="Arial"/>
          <w:bCs/>
          <w:i/>
          <w:iCs/>
          <w:lang w:eastAsia="es-ES"/>
        </w:rPr>
        <w:t>registro 170307, emitida por los Tribunales Colegiados de Circuito, publicada en el Semanario Judicial de la Federaci</w:t>
      </w:r>
      <w:r w:rsidR="00D47C0C">
        <w:rPr>
          <w:rFonts w:ascii="Arial" w:hAnsi="Arial" w:cs="Arial"/>
          <w:bCs/>
          <w:i/>
          <w:iCs/>
          <w:lang w:eastAsia="es-ES"/>
        </w:rPr>
        <w:t>ón y su Gaceta, Novena Época, Tomo XXVII, febrero de 2008, página 1964 que para su mejor comprensión se transcribe:</w:t>
      </w:r>
    </w:p>
    <w:p w14:paraId="1CD60169" w14:textId="5F1E5FDB" w:rsidR="00B76CA2" w:rsidRDefault="000E07D9" w:rsidP="00917FB9">
      <w:pPr>
        <w:spacing w:before="120" w:after="0"/>
        <w:ind w:left="851" w:right="616" w:firstLine="567"/>
        <w:jc w:val="both"/>
        <w:rPr>
          <w:rFonts w:ascii="Arial" w:hAnsi="Arial" w:cs="Arial"/>
          <w:bCs/>
          <w:i/>
          <w:iCs/>
          <w:lang w:eastAsia="es-ES"/>
        </w:rPr>
      </w:pPr>
      <w:r>
        <w:rPr>
          <w:rFonts w:ascii="Arial" w:hAnsi="Arial" w:cs="Arial"/>
          <w:bCs/>
          <w:i/>
          <w:iCs/>
          <w:lang w:eastAsia="es-ES"/>
        </w:rPr>
        <w:t xml:space="preserve"> </w:t>
      </w:r>
    </w:p>
    <w:p w14:paraId="1AA073F2" w14:textId="1C5E05E8" w:rsidR="00121E33" w:rsidRDefault="00121E33" w:rsidP="00917FB9">
      <w:pPr>
        <w:spacing w:before="120" w:after="0"/>
        <w:ind w:left="851" w:right="616" w:firstLine="283"/>
        <w:jc w:val="both"/>
        <w:rPr>
          <w:rFonts w:ascii="Arial" w:hAnsi="Arial" w:cs="Arial"/>
          <w:bCs/>
          <w:i/>
          <w:iCs/>
          <w:lang w:eastAsia="es-ES"/>
        </w:rPr>
      </w:pPr>
      <w:bookmarkStart w:id="8" w:name="_Hlk99543714"/>
      <w:r w:rsidRPr="00B00792">
        <w:rPr>
          <w:rFonts w:ascii="Arial" w:hAnsi="Arial" w:cs="Arial"/>
          <w:bCs/>
          <w:i/>
          <w:iCs/>
          <w:lang w:eastAsia="es-ES"/>
        </w:rPr>
        <w:t>“</w:t>
      </w:r>
      <w:r w:rsidRPr="000D080A">
        <w:rPr>
          <w:rFonts w:ascii="Arial" w:hAnsi="Arial" w:cs="Arial"/>
          <w:b/>
          <w:i/>
          <w:iCs/>
          <w:lang w:eastAsia="es-ES"/>
        </w:rPr>
        <w:t>FUNDAMENTACIÓN Y MOTIVACIÓN</w:t>
      </w:r>
      <w:r w:rsidR="00D47C0C">
        <w:rPr>
          <w:rFonts w:ascii="Arial" w:hAnsi="Arial" w:cs="Arial"/>
          <w:b/>
          <w:i/>
          <w:iCs/>
          <w:lang w:eastAsia="es-ES"/>
        </w:rPr>
        <w:t>. LA DIFERENCIA ENTRE LA FALTA Y LA INDEBIDA SATISFACCIÓN DE AMBOS REQUISITOS CONSTITUCIONALES TRASCIENDE AL ORDEN EN QUE DEBEN ESTUDIARSE LOS CONCEPTOS DE VIOLACIÓN Y A LOS EFECTOS DEL FALLO PROTECTOR</w:t>
      </w:r>
      <w:r w:rsidRPr="00B00792">
        <w:rPr>
          <w:rFonts w:ascii="Arial" w:hAnsi="Arial" w:cs="Arial"/>
          <w:bCs/>
          <w:i/>
          <w:iCs/>
          <w:lang w:eastAsia="es-ES"/>
        </w:rPr>
        <w:t>” […]</w:t>
      </w:r>
    </w:p>
    <w:p w14:paraId="5E1546F5" w14:textId="5410CB3F" w:rsidR="00D47C0C" w:rsidRPr="00D47C0C" w:rsidRDefault="00D47C0C" w:rsidP="00917FB9">
      <w:pPr>
        <w:spacing w:before="120" w:after="0"/>
        <w:ind w:left="851" w:right="616" w:firstLine="283"/>
        <w:jc w:val="both"/>
        <w:rPr>
          <w:rFonts w:ascii="Arial" w:hAnsi="Arial" w:cs="Arial"/>
          <w:i/>
          <w:iCs/>
          <w:lang w:eastAsia="es-ES"/>
        </w:rPr>
      </w:pPr>
      <w:r>
        <w:rPr>
          <w:rFonts w:ascii="Arial" w:hAnsi="Arial" w:cs="Arial"/>
          <w:bCs/>
          <w:i/>
          <w:iCs/>
          <w:lang w:eastAsia="es-ES"/>
        </w:rPr>
        <w:t>Este criterio también se sostiene en la Jurisprudencia de número 173565, emitida por los Tribunales Colegiados de Circuito, publicada en el Semanario Judicial de la Federación y su Gaceta, Novena Época, tomo XXV, enero de 2007, Página 2127:</w:t>
      </w:r>
    </w:p>
    <w:p w14:paraId="188CBE51" w14:textId="77777777" w:rsidR="00121E33" w:rsidRPr="00B00792" w:rsidRDefault="00121E33" w:rsidP="00917FB9">
      <w:pPr>
        <w:spacing w:before="120" w:after="0"/>
        <w:ind w:left="851" w:right="616" w:firstLine="283"/>
        <w:jc w:val="both"/>
        <w:rPr>
          <w:rFonts w:ascii="Arial" w:hAnsi="Arial" w:cs="Arial"/>
          <w:bCs/>
          <w:i/>
          <w:iCs/>
          <w:lang w:eastAsia="es-ES"/>
        </w:rPr>
      </w:pPr>
      <w:r>
        <w:rPr>
          <w:rFonts w:ascii="Arial" w:hAnsi="Arial" w:cs="Arial"/>
          <w:b/>
          <w:i/>
          <w:iCs/>
          <w:lang w:eastAsia="es-ES"/>
        </w:rPr>
        <w:t xml:space="preserve"> “FUNDAMENTACIÓN Y MOTIVACIÓN. SU DISTINCIÓN ENTRE SU FALTA Y CUANDO ES INDEBIDA</w:t>
      </w:r>
      <w:r w:rsidRPr="00B00792">
        <w:rPr>
          <w:rFonts w:ascii="Arial" w:hAnsi="Arial" w:cs="Arial"/>
          <w:bCs/>
          <w:i/>
          <w:iCs/>
          <w:lang w:eastAsia="es-ES"/>
        </w:rPr>
        <w:t>” […]</w:t>
      </w:r>
    </w:p>
    <w:bookmarkEnd w:id="8"/>
    <w:p w14:paraId="63BBFF20" w14:textId="0AB75640" w:rsidR="001E132B" w:rsidRDefault="002605BC" w:rsidP="00917FB9">
      <w:pPr>
        <w:spacing w:before="120" w:after="0"/>
        <w:ind w:left="851" w:right="616" w:firstLine="283"/>
        <w:jc w:val="both"/>
        <w:rPr>
          <w:rFonts w:ascii="Arial" w:hAnsi="Arial" w:cs="Arial"/>
          <w:bCs/>
          <w:i/>
          <w:iCs/>
          <w:lang w:eastAsia="es-ES"/>
        </w:rPr>
      </w:pPr>
      <w:r>
        <w:rPr>
          <w:rFonts w:ascii="Arial" w:hAnsi="Arial" w:cs="Arial"/>
          <w:bCs/>
          <w:i/>
          <w:iCs/>
          <w:lang w:eastAsia="es-ES"/>
        </w:rPr>
        <w:t>Por lo expuesto, resulta procedente</w:t>
      </w:r>
      <w:r w:rsidR="00121E33">
        <w:rPr>
          <w:rFonts w:ascii="Arial" w:hAnsi="Arial" w:cs="Arial"/>
          <w:bCs/>
          <w:i/>
          <w:iCs/>
          <w:lang w:eastAsia="es-ES"/>
        </w:rPr>
        <w:t>,</w:t>
      </w:r>
      <w:r>
        <w:rPr>
          <w:rFonts w:ascii="Arial" w:hAnsi="Arial" w:cs="Arial"/>
          <w:bCs/>
          <w:i/>
          <w:iCs/>
          <w:lang w:eastAsia="es-ES"/>
        </w:rPr>
        <w:t xml:space="preserve"> conforme a la fracción II del artículo 208 de la Ley de la materia, declarar </w:t>
      </w:r>
      <w:r w:rsidR="00121E33">
        <w:rPr>
          <w:rFonts w:ascii="Arial" w:hAnsi="Arial" w:cs="Arial"/>
          <w:bCs/>
          <w:i/>
          <w:iCs/>
          <w:lang w:eastAsia="es-ES"/>
        </w:rPr>
        <w:t xml:space="preserve"> la </w:t>
      </w:r>
      <w:r w:rsidR="00121E33">
        <w:rPr>
          <w:rFonts w:ascii="Arial" w:hAnsi="Arial" w:cs="Arial"/>
          <w:b/>
          <w:i/>
          <w:iCs/>
          <w:lang w:eastAsia="es-ES"/>
        </w:rPr>
        <w:t xml:space="preserve">NULIDAD LISA Y LLANA </w:t>
      </w:r>
      <w:r>
        <w:rPr>
          <w:rFonts w:ascii="Arial" w:hAnsi="Arial" w:cs="Arial"/>
          <w:bCs/>
          <w:i/>
          <w:iCs/>
          <w:lang w:eastAsia="es-ES"/>
        </w:rPr>
        <w:t xml:space="preserve">del acta de infracción de tránsito con número de </w:t>
      </w:r>
      <w:r w:rsidR="00121E33">
        <w:rPr>
          <w:rFonts w:ascii="Arial" w:hAnsi="Arial" w:cs="Arial"/>
          <w:bCs/>
          <w:i/>
          <w:iCs/>
          <w:lang w:eastAsia="es-ES"/>
        </w:rPr>
        <w:t xml:space="preserve">folio </w:t>
      </w:r>
      <w:bookmarkStart w:id="9" w:name="_Hlk107224940"/>
      <w:r w:rsidR="004C67BC">
        <w:rPr>
          <w:rFonts w:ascii="Arial" w:hAnsi="Arial" w:cs="Arial"/>
          <w:bCs/>
          <w:i/>
          <w:iCs/>
          <w:lang w:eastAsia="es-ES"/>
        </w:rPr>
        <w:t>*******</w:t>
      </w:r>
      <w:r w:rsidR="001E132B">
        <w:rPr>
          <w:rFonts w:ascii="Arial" w:hAnsi="Arial" w:cs="Arial"/>
          <w:bCs/>
          <w:i/>
          <w:iCs/>
          <w:lang w:eastAsia="es-ES"/>
        </w:rPr>
        <w:t xml:space="preserve"> de fecha catorce de enero de dos mil veinte, </w:t>
      </w:r>
      <w:r>
        <w:rPr>
          <w:rFonts w:ascii="Arial" w:hAnsi="Arial" w:cs="Arial"/>
          <w:bCs/>
          <w:i/>
          <w:iCs/>
          <w:lang w:eastAsia="es-ES"/>
        </w:rPr>
        <w:t xml:space="preserve">respecto de la motocicleta, marca </w:t>
      </w:r>
      <w:r w:rsidR="004C67BC" w:rsidRPr="004C67BC">
        <w:rPr>
          <w:rFonts w:ascii="Arial" w:hAnsi="Arial" w:cs="Arial"/>
          <w:bCs/>
          <w:i/>
          <w:iCs/>
          <w:lang w:eastAsia="es-ES"/>
        </w:rPr>
        <w:t>*******</w:t>
      </w:r>
      <w:r>
        <w:rPr>
          <w:rFonts w:ascii="Arial" w:hAnsi="Arial" w:cs="Arial"/>
          <w:bCs/>
          <w:i/>
          <w:iCs/>
          <w:lang w:eastAsia="es-ES"/>
        </w:rPr>
        <w:t>,</w:t>
      </w:r>
      <w:r w:rsidR="001E132B">
        <w:rPr>
          <w:rFonts w:ascii="Arial" w:hAnsi="Arial" w:cs="Arial"/>
          <w:bCs/>
          <w:i/>
          <w:iCs/>
          <w:lang w:eastAsia="es-ES"/>
        </w:rPr>
        <w:t xml:space="preserve"> color </w:t>
      </w:r>
      <w:r w:rsidR="004C67BC" w:rsidRPr="004C67BC">
        <w:rPr>
          <w:rFonts w:ascii="Arial" w:hAnsi="Arial" w:cs="Arial"/>
          <w:bCs/>
          <w:i/>
          <w:iCs/>
          <w:lang w:eastAsia="es-ES"/>
        </w:rPr>
        <w:t>*******</w:t>
      </w:r>
      <w:r w:rsidR="001E132B">
        <w:rPr>
          <w:rFonts w:ascii="Arial" w:hAnsi="Arial" w:cs="Arial"/>
          <w:bCs/>
          <w:i/>
          <w:iCs/>
          <w:lang w:eastAsia="es-ES"/>
        </w:rPr>
        <w:t xml:space="preserve">, modelo </w:t>
      </w:r>
      <w:r w:rsidR="004C67BC" w:rsidRPr="004C67BC">
        <w:rPr>
          <w:rFonts w:ascii="Arial" w:hAnsi="Arial" w:cs="Arial"/>
          <w:bCs/>
          <w:i/>
          <w:iCs/>
          <w:lang w:eastAsia="es-ES"/>
        </w:rPr>
        <w:t>*******</w:t>
      </w:r>
      <w:r w:rsidR="001E132B">
        <w:rPr>
          <w:rFonts w:ascii="Arial" w:hAnsi="Arial" w:cs="Arial"/>
          <w:bCs/>
          <w:i/>
          <w:iCs/>
          <w:lang w:eastAsia="es-ES"/>
        </w:rPr>
        <w:t>,</w:t>
      </w:r>
      <w:r>
        <w:rPr>
          <w:rFonts w:ascii="Arial" w:hAnsi="Arial" w:cs="Arial"/>
          <w:bCs/>
          <w:i/>
          <w:iCs/>
          <w:lang w:eastAsia="es-ES"/>
        </w:rPr>
        <w:t xml:space="preserve"> con placas de circulación </w:t>
      </w:r>
      <w:r w:rsidR="004C67BC" w:rsidRPr="004C67BC">
        <w:rPr>
          <w:rFonts w:ascii="Arial" w:hAnsi="Arial" w:cs="Arial"/>
          <w:bCs/>
          <w:i/>
          <w:iCs/>
          <w:lang w:eastAsia="es-ES"/>
        </w:rPr>
        <w:t>*******</w:t>
      </w:r>
      <w:r>
        <w:rPr>
          <w:rFonts w:ascii="Arial" w:hAnsi="Arial" w:cs="Arial"/>
          <w:bCs/>
          <w:i/>
          <w:iCs/>
          <w:lang w:eastAsia="es-ES"/>
        </w:rPr>
        <w:t xml:space="preserve">, levantada por </w:t>
      </w:r>
      <w:r w:rsidR="001E132B">
        <w:rPr>
          <w:rFonts w:ascii="Arial" w:hAnsi="Arial" w:cs="Arial"/>
          <w:bCs/>
          <w:i/>
          <w:iCs/>
          <w:lang w:eastAsia="es-ES"/>
        </w:rPr>
        <w:t>Ricardo Quiroz López</w:t>
      </w:r>
      <w:r>
        <w:rPr>
          <w:rFonts w:ascii="Arial" w:hAnsi="Arial" w:cs="Arial"/>
          <w:bCs/>
          <w:i/>
          <w:iCs/>
          <w:lang w:eastAsia="es-ES"/>
        </w:rPr>
        <w:t xml:space="preserve"> en su carácter de Policía </w:t>
      </w:r>
      <w:r w:rsidR="001E132B">
        <w:rPr>
          <w:rFonts w:ascii="Arial" w:hAnsi="Arial" w:cs="Arial"/>
          <w:bCs/>
          <w:i/>
          <w:iCs/>
          <w:lang w:eastAsia="es-ES"/>
        </w:rPr>
        <w:t xml:space="preserve">Tercero </w:t>
      </w:r>
      <w:r>
        <w:rPr>
          <w:rFonts w:ascii="Arial" w:hAnsi="Arial" w:cs="Arial"/>
          <w:bCs/>
          <w:i/>
          <w:iCs/>
          <w:lang w:eastAsia="es-ES"/>
        </w:rPr>
        <w:t>Vial con número estadístico PV-</w:t>
      </w:r>
      <w:r w:rsidR="001E132B">
        <w:rPr>
          <w:rFonts w:ascii="Arial" w:hAnsi="Arial" w:cs="Arial"/>
          <w:bCs/>
          <w:i/>
          <w:iCs/>
          <w:lang w:eastAsia="es-ES"/>
        </w:rPr>
        <w:t>89</w:t>
      </w:r>
      <w:r>
        <w:rPr>
          <w:rFonts w:ascii="Arial" w:hAnsi="Arial" w:cs="Arial"/>
          <w:bCs/>
          <w:i/>
          <w:iCs/>
          <w:lang w:eastAsia="es-ES"/>
        </w:rPr>
        <w:t xml:space="preserve"> adscrito a la </w:t>
      </w:r>
      <w:bookmarkEnd w:id="9"/>
      <w:r w:rsidR="00121E33">
        <w:rPr>
          <w:rFonts w:ascii="Arial" w:hAnsi="Arial" w:cs="Arial"/>
          <w:bCs/>
          <w:i/>
          <w:iCs/>
          <w:lang w:eastAsia="es-ES"/>
        </w:rPr>
        <w:t>Subdirec</w:t>
      </w:r>
      <w:r>
        <w:rPr>
          <w:rFonts w:ascii="Arial" w:hAnsi="Arial" w:cs="Arial"/>
          <w:bCs/>
          <w:i/>
          <w:iCs/>
          <w:lang w:eastAsia="es-ES"/>
        </w:rPr>
        <w:t xml:space="preserve">ción de Tránsito y Movilidad </w:t>
      </w:r>
      <w:r w:rsidR="00121E33">
        <w:rPr>
          <w:rFonts w:ascii="Arial" w:hAnsi="Arial" w:cs="Arial"/>
          <w:bCs/>
          <w:i/>
          <w:iCs/>
          <w:lang w:eastAsia="es-ES"/>
        </w:rPr>
        <w:t>del</w:t>
      </w:r>
      <w:r>
        <w:rPr>
          <w:rFonts w:ascii="Arial" w:hAnsi="Arial" w:cs="Arial"/>
          <w:bCs/>
          <w:i/>
          <w:iCs/>
          <w:lang w:eastAsia="es-ES"/>
        </w:rPr>
        <w:t xml:space="preserve"> Municipio de Oaxaca de Juárez. Por consiguiente, siendo un acto consecuente, inmediato y directo del aquí acto impugnado que se declaró nulo en forma lisa y llana, </w:t>
      </w:r>
      <w:r w:rsidR="001E132B">
        <w:rPr>
          <w:rFonts w:ascii="Arial" w:hAnsi="Arial" w:cs="Arial"/>
          <w:bCs/>
          <w:i/>
          <w:iCs/>
          <w:lang w:eastAsia="es-ES"/>
        </w:rPr>
        <w:t>como</w:t>
      </w:r>
      <w:r>
        <w:rPr>
          <w:rFonts w:ascii="Arial" w:hAnsi="Arial" w:cs="Arial"/>
          <w:bCs/>
          <w:i/>
          <w:iCs/>
          <w:lang w:eastAsia="es-ES"/>
        </w:rPr>
        <w:t xml:space="preserve"> efecto propio de tal declaración, se ordena al Policía Vial </w:t>
      </w:r>
      <w:r w:rsidR="001E132B">
        <w:rPr>
          <w:rFonts w:ascii="Arial" w:hAnsi="Arial" w:cs="Arial"/>
          <w:bCs/>
          <w:i/>
          <w:iCs/>
          <w:lang w:eastAsia="es-ES"/>
        </w:rPr>
        <w:t xml:space="preserve">Ricardo Quiroz López en su carácter de Policía Tercero Vial con número estadístico PV-89 </w:t>
      </w:r>
      <w:r>
        <w:rPr>
          <w:rFonts w:ascii="Arial" w:hAnsi="Arial" w:cs="Arial"/>
          <w:bCs/>
          <w:i/>
          <w:iCs/>
          <w:lang w:eastAsia="es-ES"/>
        </w:rPr>
        <w:t>adscrito a la Subdirección de Tránsito y Movilidad del Municipio de Oaxaca de Juárez</w:t>
      </w:r>
      <w:r w:rsidR="00365DE7">
        <w:rPr>
          <w:rFonts w:ascii="Arial" w:hAnsi="Arial" w:cs="Arial"/>
          <w:bCs/>
          <w:i/>
          <w:iCs/>
          <w:lang w:eastAsia="es-ES"/>
        </w:rPr>
        <w:t xml:space="preserve"> y/o a quien resulte autoridad competente para que;</w:t>
      </w:r>
      <w:r w:rsidR="001E132B">
        <w:rPr>
          <w:rFonts w:ascii="Arial" w:hAnsi="Arial" w:cs="Arial"/>
          <w:bCs/>
          <w:i/>
          <w:iCs/>
          <w:lang w:eastAsia="es-ES"/>
        </w:rPr>
        <w:t xml:space="preserve"> </w:t>
      </w:r>
      <w:r w:rsidR="00365DE7">
        <w:rPr>
          <w:rFonts w:ascii="Arial" w:hAnsi="Arial" w:cs="Arial"/>
          <w:b/>
          <w:bCs/>
          <w:i/>
          <w:iCs/>
          <w:lang w:eastAsia="es-ES"/>
        </w:rPr>
        <w:t xml:space="preserve">de baja del sistema SAP </w:t>
      </w:r>
      <w:r w:rsidR="00365DE7">
        <w:rPr>
          <w:rFonts w:ascii="Arial" w:hAnsi="Arial" w:cs="Arial"/>
          <w:bCs/>
          <w:i/>
          <w:iCs/>
          <w:lang w:eastAsia="es-ES"/>
        </w:rPr>
        <w:t>la infracción de tránsito antes señalada</w:t>
      </w:r>
      <w:r w:rsidR="001E132B">
        <w:rPr>
          <w:rFonts w:ascii="Arial" w:hAnsi="Arial" w:cs="Arial"/>
          <w:bCs/>
          <w:i/>
          <w:iCs/>
          <w:lang w:eastAsia="es-ES"/>
        </w:rPr>
        <w:t xml:space="preserve">; esto es así, a fin de restituir al administrado, aquí actor, </w:t>
      </w:r>
      <w:r w:rsidR="004C67BC">
        <w:rPr>
          <w:rFonts w:ascii="Arial" w:hAnsi="Arial" w:cs="Arial"/>
          <w:b/>
          <w:i/>
          <w:iCs/>
          <w:lang w:eastAsia="es-ES"/>
        </w:rPr>
        <w:t>*******</w:t>
      </w:r>
      <w:r w:rsidR="001E132B">
        <w:rPr>
          <w:rFonts w:ascii="Arial" w:hAnsi="Arial" w:cs="Arial"/>
          <w:b/>
          <w:i/>
          <w:iCs/>
          <w:lang w:eastAsia="es-ES"/>
        </w:rPr>
        <w:t xml:space="preserve"> </w:t>
      </w:r>
      <w:r w:rsidR="001E132B">
        <w:rPr>
          <w:rFonts w:ascii="Arial" w:hAnsi="Arial" w:cs="Arial"/>
          <w:bCs/>
          <w:i/>
          <w:iCs/>
          <w:lang w:eastAsia="es-ES"/>
        </w:rPr>
        <w:t>en el pleno goce de sus derechos afectados con la emisión del acto declarado nulo.</w:t>
      </w:r>
    </w:p>
    <w:p w14:paraId="691DF1E6" w14:textId="3E376BD5" w:rsidR="002E338A" w:rsidRDefault="001E132B" w:rsidP="00917FB9">
      <w:pPr>
        <w:spacing w:before="120" w:after="0"/>
        <w:ind w:left="851" w:right="616" w:firstLine="283"/>
        <w:jc w:val="both"/>
        <w:rPr>
          <w:rFonts w:ascii="Arial" w:hAnsi="Arial" w:cs="Arial"/>
          <w:bCs/>
          <w:i/>
          <w:iCs/>
          <w:lang w:eastAsia="es-ES"/>
        </w:rPr>
      </w:pPr>
      <w:r w:rsidRPr="00B00792">
        <w:rPr>
          <w:rFonts w:ascii="Arial" w:hAnsi="Arial" w:cs="Arial"/>
          <w:bCs/>
          <w:i/>
          <w:iCs/>
          <w:lang w:eastAsia="es-ES"/>
        </w:rPr>
        <w:t xml:space="preserve"> </w:t>
      </w:r>
      <w:r w:rsidR="00451858" w:rsidRPr="00B00792">
        <w:rPr>
          <w:rFonts w:ascii="Arial" w:hAnsi="Arial" w:cs="Arial"/>
          <w:bCs/>
          <w:i/>
          <w:iCs/>
          <w:lang w:eastAsia="es-ES"/>
        </w:rPr>
        <w:t>[…].”</w:t>
      </w:r>
      <w:r w:rsidR="00451858">
        <w:rPr>
          <w:rFonts w:ascii="Arial" w:hAnsi="Arial" w:cs="Arial"/>
          <w:bCs/>
          <w:i/>
          <w:iCs/>
          <w:lang w:eastAsia="es-ES"/>
        </w:rPr>
        <w:t>.- - - - - - - - - - - - - - - - - - - - - - - - - - - - - - - - - - - - - - - - - - - -</w:t>
      </w:r>
      <w:r w:rsidR="002E338A">
        <w:rPr>
          <w:rFonts w:ascii="Arial" w:hAnsi="Arial" w:cs="Arial"/>
          <w:bCs/>
          <w:i/>
          <w:iCs/>
          <w:lang w:eastAsia="es-ES"/>
        </w:rPr>
        <w:t xml:space="preserve"> </w:t>
      </w:r>
    </w:p>
    <w:p w14:paraId="55D93CC6" w14:textId="352860FF" w:rsidR="00797A88" w:rsidRPr="002E338A" w:rsidRDefault="00451858" w:rsidP="002E338A">
      <w:pPr>
        <w:spacing w:before="120" w:after="0" w:line="360" w:lineRule="auto"/>
        <w:ind w:left="851" w:right="616" w:firstLine="283"/>
        <w:jc w:val="both"/>
        <w:rPr>
          <w:rFonts w:ascii="Arial" w:eastAsia="Calibri" w:hAnsi="Arial" w:cs="Arial"/>
          <w:bCs/>
          <w:color w:val="000000" w:themeColor="text1"/>
          <w:sz w:val="26"/>
          <w:szCs w:val="26"/>
        </w:rPr>
      </w:pPr>
      <w:r>
        <w:rPr>
          <w:rFonts w:ascii="Arial" w:hAnsi="Arial" w:cs="Arial"/>
          <w:bCs/>
          <w:i/>
          <w:iCs/>
          <w:lang w:eastAsia="es-ES"/>
        </w:rPr>
        <w:t xml:space="preserve"> </w:t>
      </w:r>
      <w:r w:rsidR="005D1E6B">
        <w:rPr>
          <w:rFonts w:ascii="Arial" w:hAnsi="Arial" w:cs="Arial"/>
          <w:bCs/>
          <w:i/>
          <w:iCs/>
          <w:lang w:eastAsia="es-ES"/>
        </w:rPr>
        <w:t xml:space="preserve"> </w:t>
      </w:r>
    </w:p>
    <w:p w14:paraId="1E2C37C0" w14:textId="0F03E29B" w:rsidR="00896A45" w:rsidRDefault="008E2E6D" w:rsidP="00896A45">
      <w:pPr>
        <w:spacing w:after="120" w:line="360" w:lineRule="auto"/>
        <w:ind w:firstLine="709"/>
        <w:jc w:val="both"/>
        <w:rPr>
          <w:rFonts w:ascii="Arial" w:eastAsia="Calibri" w:hAnsi="Arial" w:cs="Arial"/>
          <w:bCs/>
          <w:sz w:val="26"/>
          <w:szCs w:val="26"/>
        </w:rPr>
      </w:pPr>
      <w:r>
        <w:rPr>
          <w:rFonts w:ascii="Arial" w:eastAsia="Calibri" w:hAnsi="Arial" w:cs="Arial"/>
          <w:bCs/>
          <w:color w:val="000000" w:themeColor="text1"/>
          <w:sz w:val="26"/>
          <w:szCs w:val="26"/>
        </w:rPr>
        <w:t>Transcripción de la que</w:t>
      </w:r>
      <w:r w:rsidR="006C2282">
        <w:rPr>
          <w:rFonts w:ascii="Arial" w:eastAsia="Calibri" w:hAnsi="Arial" w:cs="Arial"/>
          <w:bCs/>
          <w:color w:val="000000" w:themeColor="text1"/>
          <w:sz w:val="26"/>
          <w:szCs w:val="26"/>
        </w:rPr>
        <w:t xml:space="preserve"> </w:t>
      </w:r>
      <w:r w:rsidR="006C2282">
        <w:rPr>
          <w:rFonts w:ascii="Arial" w:eastAsia="Calibri" w:hAnsi="Arial" w:cs="Arial"/>
          <w:bCs/>
          <w:sz w:val="26"/>
          <w:szCs w:val="26"/>
        </w:rPr>
        <w:t xml:space="preserve">se </w:t>
      </w:r>
      <w:r w:rsidR="00D87462">
        <w:rPr>
          <w:rFonts w:ascii="Arial" w:eastAsia="Calibri" w:hAnsi="Arial" w:cs="Arial"/>
          <w:bCs/>
          <w:sz w:val="26"/>
          <w:szCs w:val="26"/>
        </w:rPr>
        <w:t>advierte</w:t>
      </w:r>
      <w:r w:rsidR="006C2282">
        <w:rPr>
          <w:rFonts w:ascii="Arial" w:eastAsia="Calibri" w:hAnsi="Arial" w:cs="Arial"/>
          <w:bCs/>
          <w:sz w:val="26"/>
          <w:szCs w:val="26"/>
        </w:rPr>
        <w:t xml:space="preserve"> que</w:t>
      </w:r>
      <w:r>
        <w:rPr>
          <w:rFonts w:ascii="Arial" w:eastAsia="Calibri" w:hAnsi="Arial" w:cs="Arial"/>
          <w:bCs/>
          <w:sz w:val="26"/>
          <w:szCs w:val="26"/>
        </w:rPr>
        <w:t>,</w:t>
      </w:r>
      <w:r w:rsidR="006C2282">
        <w:rPr>
          <w:rFonts w:ascii="Arial" w:eastAsia="Calibri" w:hAnsi="Arial" w:cs="Arial"/>
          <w:bCs/>
          <w:sz w:val="26"/>
          <w:szCs w:val="26"/>
        </w:rPr>
        <w:t xml:space="preserve"> la </w:t>
      </w:r>
      <w:r w:rsidR="005240D9">
        <w:rPr>
          <w:rFonts w:ascii="Arial" w:eastAsia="Calibri" w:hAnsi="Arial" w:cs="Arial"/>
          <w:bCs/>
          <w:sz w:val="26"/>
          <w:szCs w:val="26"/>
        </w:rPr>
        <w:t xml:space="preserve">sentencia combatida se encuentra emitida </w:t>
      </w:r>
      <w:r w:rsidR="00856841">
        <w:rPr>
          <w:rFonts w:ascii="Arial" w:eastAsia="Calibri" w:hAnsi="Arial" w:cs="Arial"/>
          <w:bCs/>
          <w:sz w:val="26"/>
          <w:szCs w:val="26"/>
        </w:rPr>
        <w:t>en</w:t>
      </w:r>
      <w:r w:rsidR="005240D9">
        <w:rPr>
          <w:rFonts w:ascii="Arial" w:eastAsia="Calibri" w:hAnsi="Arial" w:cs="Arial"/>
          <w:bCs/>
          <w:sz w:val="26"/>
          <w:szCs w:val="26"/>
        </w:rPr>
        <w:t xml:space="preserve"> forma congruente con el acto impugnado</w:t>
      </w:r>
      <w:r w:rsidR="00BC4EBB">
        <w:rPr>
          <w:rFonts w:ascii="Arial" w:eastAsia="Calibri" w:hAnsi="Arial" w:cs="Arial"/>
          <w:bCs/>
          <w:sz w:val="26"/>
          <w:szCs w:val="26"/>
        </w:rPr>
        <w:t xml:space="preserve"> (acta de infracción)</w:t>
      </w:r>
      <w:r w:rsidR="005240D9">
        <w:rPr>
          <w:rFonts w:ascii="Arial" w:eastAsia="Calibri" w:hAnsi="Arial" w:cs="Arial"/>
          <w:bCs/>
          <w:sz w:val="26"/>
          <w:szCs w:val="26"/>
        </w:rPr>
        <w:t xml:space="preserve">, </w:t>
      </w:r>
      <w:r w:rsidR="005345BC">
        <w:rPr>
          <w:rFonts w:ascii="Arial" w:eastAsia="Calibri" w:hAnsi="Arial" w:cs="Arial"/>
          <w:bCs/>
          <w:sz w:val="26"/>
          <w:szCs w:val="26"/>
        </w:rPr>
        <w:t xml:space="preserve">pues de su contenido se tiene que la Primera Instancia para arribar a la </w:t>
      </w:r>
      <w:r w:rsidR="001005F9">
        <w:rPr>
          <w:rFonts w:ascii="Arial" w:eastAsia="Calibri" w:hAnsi="Arial" w:cs="Arial"/>
          <w:bCs/>
          <w:sz w:val="26"/>
          <w:szCs w:val="26"/>
        </w:rPr>
        <w:t>conclusión</w:t>
      </w:r>
      <w:r w:rsidR="005345BC">
        <w:rPr>
          <w:rFonts w:ascii="Arial" w:eastAsia="Calibri" w:hAnsi="Arial" w:cs="Arial"/>
          <w:bCs/>
          <w:sz w:val="26"/>
          <w:szCs w:val="26"/>
        </w:rPr>
        <w:t xml:space="preserve"> de que el acta de infracción </w:t>
      </w:r>
      <w:r w:rsidR="009168E6">
        <w:rPr>
          <w:rFonts w:ascii="Arial" w:eastAsia="Calibri" w:hAnsi="Arial" w:cs="Arial"/>
          <w:bCs/>
          <w:sz w:val="26"/>
          <w:szCs w:val="26"/>
        </w:rPr>
        <w:t xml:space="preserve">folio </w:t>
      </w:r>
      <w:r w:rsidR="004C67BC">
        <w:rPr>
          <w:rFonts w:ascii="Arial" w:eastAsia="Calibri" w:hAnsi="Arial" w:cs="Arial"/>
          <w:bCs/>
          <w:sz w:val="26"/>
          <w:szCs w:val="26"/>
        </w:rPr>
        <w:t>*******</w:t>
      </w:r>
      <w:r w:rsidR="00264964">
        <w:rPr>
          <w:rFonts w:ascii="Arial" w:eastAsia="Calibri" w:hAnsi="Arial" w:cs="Arial"/>
          <w:bCs/>
          <w:sz w:val="26"/>
          <w:szCs w:val="26"/>
        </w:rPr>
        <w:t xml:space="preserve"> de catorce de enero de dos mil veinte</w:t>
      </w:r>
      <w:r w:rsidR="00391E34" w:rsidRPr="00391E34">
        <w:rPr>
          <w:rFonts w:ascii="Arial" w:eastAsia="Calibri" w:hAnsi="Arial" w:cs="Arial"/>
          <w:bCs/>
          <w:sz w:val="26"/>
          <w:szCs w:val="26"/>
        </w:rPr>
        <w:t>,</w:t>
      </w:r>
      <w:r w:rsidR="005345BC">
        <w:rPr>
          <w:rFonts w:ascii="Arial" w:eastAsia="Calibri" w:hAnsi="Arial" w:cs="Arial"/>
          <w:bCs/>
          <w:sz w:val="26"/>
          <w:szCs w:val="26"/>
        </w:rPr>
        <w:t xml:space="preserve"> no se encontraba debidamente </w:t>
      </w:r>
      <w:r w:rsidR="00512C44">
        <w:rPr>
          <w:rFonts w:ascii="Arial" w:eastAsia="Calibri" w:hAnsi="Arial" w:cs="Arial"/>
          <w:bCs/>
          <w:sz w:val="26"/>
          <w:szCs w:val="26"/>
        </w:rPr>
        <w:t>fundada y motivada</w:t>
      </w:r>
      <w:r w:rsidR="005345BC">
        <w:rPr>
          <w:rFonts w:ascii="Arial" w:eastAsia="Calibri" w:hAnsi="Arial" w:cs="Arial"/>
          <w:bCs/>
          <w:sz w:val="26"/>
          <w:szCs w:val="26"/>
        </w:rPr>
        <w:t xml:space="preserve">, realizó </w:t>
      </w:r>
      <w:r w:rsidR="00236828">
        <w:rPr>
          <w:rFonts w:ascii="Arial" w:eastAsia="Calibri" w:hAnsi="Arial" w:cs="Arial"/>
          <w:bCs/>
          <w:sz w:val="26"/>
          <w:szCs w:val="26"/>
        </w:rPr>
        <w:t xml:space="preserve">primeramente </w:t>
      </w:r>
      <w:r w:rsidR="005345BC">
        <w:rPr>
          <w:rFonts w:ascii="Arial" w:eastAsia="Calibri" w:hAnsi="Arial" w:cs="Arial"/>
          <w:bCs/>
          <w:sz w:val="26"/>
          <w:szCs w:val="26"/>
        </w:rPr>
        <w:t xml:space="preserve">una exposición de lo planteado por las partes, así como un análisis detallado del acto impugnado, para </w:t>
      </w:r>
      <w:r w:rsidR="00236828">
        <w:rPr>
          <w:rFonts w:ascii="Arial" w:eastAsia="Calibri" w:hAnsi="Arial" w:cs="Arial"/>
          <w:bCs/>
          <w:sz w:val="26"/>
          <w:szCs w:val="26"/>
        </w:rPr>
        <w:t xml:space="preserve">después </w:t>
      </w:r>
      <w:r w:rsidR="005345BC">
        <w:rPr>
          <w:rFonts w:ascii="Arial" w:eastAsia="Calibri" w:hAnsi="Arial" w:cs="Arial"/>
          <w:bCs/>
          <w:sz w:val="26"/>
          <w:szCs w:val="26"/>
        </w:rPr>
        <w:t xml:space="preserve">proceder a declarar </w:t>
      </w:r>
      <w:r w:rsidR="00460E0C">
        <w:rPr>
          <w:rFonts w:ascii="Arial" w:eastAsia="Calibri" w:hAnsi="Arial" w:cs="Arial"/>
          <w:bCs/>
          <w:sz w:val="26"/>
          <w:szCs w:val="26"/>
        </w:rPr>
        <w:t xml:space="preserve">la </w:t>
      </w:r>
      <w:r w:rsidR="005345BC">
        <w:rPr>
          <w:rFonts w:ascii="Arial" w:eastAsia="Calibri" w:hAnsi="Arial" w:cs="Arial"/>
          <w:bCs/>
          <w:sz w:val="26"/>
          <w:szCs w:val="26"/>
        </w:rPr>
        <w:t xml:space="preserve">nulidad lisa y llana </w:t>
      </w:r>
      <w:r w:rsidR="00460E0C">
        <w:rPr>
          <w:rFonts w:ascii="Arial" w:eastAsia="Calibri" w:hAnsi="Arial" w:cs="Arial"/>
          <w:bCs/>
          <w:sz w:val="26"/>
          <w:szCs w:val="26"/>
        </w:rPr>
        <w:t xml:space="preserve">del acta de infracción </w:t>
      </w:r>
      <w:r w:rsidR="00B07259">
        <w:rPr>
          <w:rFonts w:ascii="Arial" w:eastAsia="Calibri" w:hAnsi="Arial" w:cs="Arial"/>
          <w:bCs/>
          <w:sz w:val="26"/>
          <w:szCs w:val="26"/>
        </w:rPr>
        <w:t>combatida</w:t>
      </w:r>
      <w:r w:rsidR="00460E0C">
        <w:rPr>
          <w:rFonts w:ascii="Arial" w:eastAsia="Calibri" w:hAnsi="Arial" w:cs="Arial"/>
          <w:bCs/>
          <w:sz w:val="26"/>
          <w:szCs w:val="26"/>
        </w:rPr>
        <w:t xml:space="preserve">, </w:t>
      </w:r>
      <w:r w:rsidR="00D87462">
        <w:rPr>
          <w:rFonts w:ascii="Arial" w:eastAsia="Calibri" w:hAnsi="Arial" w:cs="Arial"/>
          <w:bCs/>
          <w:sz w:val="26"/>
          <w:szCs w:val="26"/>
        </w:rPr>
        <w:t>al</w:t>
      </w:r>
      <w:r w:rsidR="000C3F73">
        <w:rPr>
          <w:rFonts w:ascii="Arial" w:eastAsia="Calibri" w:hAnsi="Arial" w:cs="Arial"/>
          <w:bCs/>
          <w:sz w:val="26"/>
          <w:szCs w:val="26"/>
        </w:rPr>
        <w:t xml:space="preserve"> no cumplir con</w:t>
      </w:r>
      <w:r w:rsidR="005345BC">
        <w:rPr>
          <w:rFonts w:ascii="Arial" w:eastAsia="Calibri" w:hAnsi="Arial" w:cs="Arial"/>
          <w:bCs/>
          <w:sz w:val="26"/>
          <w:szCs w:val="26"/>
        </w:rPr>
        <w:t xml:space="preserve"> lo estatuido </w:t>
      </w:r>
      <w:r w:rsidR="006C7CE8">
        <w:rPr>
          <w:rFonts w:ascii="Arial" w:eastAsia="Calibri" w:hAnsi="Arial" w:cs="Arial"/>
          <w:bCs/>
          <w:sz w:val="26"/>
          <w:szCs w:val="26"/>
        </w:rPr>
        <w:t>en</w:t>
      </w:r>
      <w:r w:rsidR="006C7CE8" w:rsidRPr="00E45C02">
        <w:rPr>
          <w:rFonts w:ascii="Arial" w:eastAsia="Calibri" w:hAnsi="Arial" w:cs="Arial"/>
          <w:bCs/>
          <w:sz w:val="26"/>
          <w:szCs w:val="26"/>
        </w:rPr>
        <w:t xml:space="preserve"> l</w:t>
      </w:r>
      <w:r w:rsidR="006C7CE8">
        <w:rPr>
          <w:rFonts w:ascii="Arial" w:eastAsia="Calibri" w:hAnsi="Arial" w:cs="Arial"/>
          <w:bCs/>
          <w:sz w:val="26"/>
          <w:szCs w:val="26"/>
        </w:rPr>
        <w:t xml:space="preserve">a </w:t>
      </w:r>
      <w:r w:rsidR="006C7CE8" w:rsidRPr="007F7867">
        <w:rPr>
          <w:rFonts w:ascii="Arial" w:eastAsia="Calibri" w:hAnsi="Arial" w:cs="Arial"/>
          <w:bCs/>
          <w:color w:val="000000" w:themeColor="text1"/>
          <w:sz w:val="26"/>
          <w:szCs w:val="26"/>
        </w:rPr>
        <w:lastRenderedPageBreak/>
        <w:t>fracción V</w:t>
      </w:r>
      <w:r w:rsidR="006C7CE8">
        <w:rPr>
          <w:rFonts w:ascii="Arial" w:eastAsia="Calibri" w:hAnsi="Arial" w:cs="Arial"/>
          <w:bCs/>
          <w:color w:val="000000" w:themeColor="text1"/>
          <w:sz w:val="26"/>
          <w:szCs w:val="26"/>
        </w:rPr>
        <w:t xml:space="preserve"> del artículo</w:t>
      </w:r>
      <w:r w:rsidR="006C7CE8" w:rsidRPr="007F7867">
        <w:rPr>
          <w:rFonts w:ascii="Arial" w:eastAsia="Calibri" w:hAnsi="Arial" w:cs="Arial"/>
          <w:bCs/>
          <w:color w:val="000000" w:themeColor="text1"/>
          <w:sz w:val="26"/>
          <w:szCs w:val="26"/>
        </w:rPr>
        <w:t xml:space="preserve"> </w:t>
      </w:r>
      <w:r w:rsidR="00802565" w:rsidRPr="007F7867">
        <w:rPr>
          <w:rFonts w:ascii="Arial" w:eastAsia="Calibri" w:hAnsi="Arial" w:cs="Arial"/>
          <w:bCs/>
          <w:color w:val="000000" w:themeColor="text1"/>
          <w:sz w:val="26"/>
          <w:szCs w:val="26"/>
        </w:rPr>
        <w:t>17</w:t>
      </w:r>
      <w:r w:rsidR="00802565" w:rsidRPr="007F7867">
        <w:rPr>
          <w:rFonts w:ascii="Arial" w:eastAsia="Calibri" w:hAnsi="Arial" w:cs="Arial"/>
          <w:bCs/>
          <w:color w:val="000000" w:themeColor="text1"/>
          <w:sz w:val="26"/>
          <w:szCs w:val="26"/>
          <w:vertAlign w:val="superscript"/>
        </w:rPr>
        <w:footnoteReference w:id="2"/>
      </w:r>
      <w:r w:rsidR="00802565" w:rsidRPr="007F7867">
        <w:rPr>
          <w:rFonts w:ascii="Arial" w:eastAsia="Calibri" w:hAnsi="Arial" w:cs="Arial"/>
          <w:bCs/>
          <w:color w:val="000000" w:themeColor="text1"/>
          <w:sz w:val="26"/>
          <w:szCs w:val="26"/>
        </w:rPr>
        <w:t xml:space="preserve"> de la Ley de Procedimiento y Justicia Administrativa para el Estado de Oaxaca</w:t>
      </w:r>
      <w:r w:rsidR="00E45C02">
        <w:rPr>
          <w:rFonts w:ascii="Arial" w:eastAsia="Calibri" w:hAnsi="Arial" w:cs="Arial"/>
          <w:bCs/>
          <w:sz w:val="26"/>
          <w:szCs w:val="26"/>
        </w:rPr>
        <w:t>, esto</w:t>
      </w:r>
      <w:r w:rsidR="006C7CE8">
        <w:rPr>
          <w:rFonts w:ascii="Arial" w:eastAsia="Calibri" w:hAnsi="Arial" w:cs="Arial"/>
          <w:bCs/>
          <w:sz w:val="26"/>
          <w:szCs w:val="26"/>
        </w:rPr>
        <w:t>,</w:t>
      </w:r>
      <w:r w:rsidR="00E45C02">
        <w:rPr>
          <w:rFonts w:ascii="Arial" w:eastAsia="Calibri" w:hAnsi="Arial" w:cs="Arial"/>
          <w:bCs/>
          <w:sz w:val="26"/>
          <w:szCs w:val="26"/>
        </w:rPr>
        <w:t xml:space="preserve"> </w:t>
      </w:r>
      <w:r w:rsidR="00D87462">
        <w:rPr>
          <w:rFonts w:ascii="Arial" w:eastAsia="Calibri" w:hAnsi="Arial" w:cs="Arial"/>
          <w:bCs/>
          <w:sz w:val="26"/>
          <w:szCs w:val="26"/>
        </w:rPr>
        <w:t xml:space="preserve">porque </w:t>
      </w:r>
      <w:r w:rsidR="002E338A">
        <w:rPr>
          <w:rFonts w:ascii="Arial" w:eastAsia="Calibri" w:hAnsi="Arial" w:cs="Arial"/>
          <w:bCs/>
          <w:sz w:val="26"/>
          <w:szCs w:val="26"/>
        </w:rPr>
        <w:t>el</w:t>
      </w:r>
      <w:r w:rsidR="000C3F73">
        <w:rPr>
          <w:rFonts w:ascii="Arial" w:eastAsia="Calibri" w:hAnsi="Arial" w:cs="Arial"/>
          <w:bCs/>
          <w:sz w:val="26"/>
          <w:szCs w:val="26"/>
        </w:rPr>
        <w:t xml:space="preserve"> </w:t>
      </w:r>
      <w:r w:rsidR="00972AC0" w:rsidRPr="00972AC0">
        <w:rPr>
          <w:rFonts w:ascii="Arial" w:eastAsia="Calibri" w:hAnsi="Arial" w:cs="Arial"/>
          <w:b/>
          <w:bCs/>
          <w:sz w:val="26"/>
          <w:szCs w:val="26"/>
        </w:rPr>
        <w:t xml:space="preserve">Policía </w:t>
      </w:r>
      <w:r w:rsidR="00264964">
        <w:rPr>
          <w:rFonts w:ascii="Arial" w:eastAsia="Calibri" w:hAnsi="Arial" w:cs="Arial"/>
          <w:b/>
          <w:bCs/>
          <w:sz w:val="26"/>
          <w:szCs w:val="26"/>
        </w:rPr>
        <w:t xml:space="preserve">Tercero </w:t>
      </w:r>
      <w:r w:rsidR="00972AC0" w:rsidRPr="00972AC0">
        <w:rPr>
          <w:rFonts w:ascii="Arial" w:eastAsia="Calibri" w:hAnsi="Arial" w:cs="Arial"/>
          <w:b/>
          <w:bCs/>
          <w:sz w:val="26"/>
          <w:szCs w:val="26"/>
        </w:rPr>
        <w:t xml:space="preserve">Vial con número estadístico </w:t>
      </w:r>
      <w:r w:rsidR="000C3F73" w:rsidRPr="00972AC0">
        <w:rPr>
          <w:rFonts w:ascii="Arial" w:eastAsia="Calibri" w:hAnsi="Arial" w:cs="Arial"/>
          <w:b/>
          <w:bCs/>
          <w:sz w:val="26"/>
          <w:szCs w:val="26"/>
        </w:rPr>
        <w:t>PV-</w:t>
      </w:r>
      <w:r w:rsidR="00264964">
        <w:rPr>
          <w:rFonts w:ascii="Arial" w:eastAsia="Calibri" w:hAnsi="Arial" w:cs="Arial"/>
          <w:b/>
          <w:bCs/>
          <w:sz w:val="26"/>
          <w:szCs w:val="26"/>
        </w:rPr>
        <w:t>89</w:t>
      </w:r>
      <w:r w:rsidR="000C3F73">
        <w:rPr>
          <w:rFonts w:ascii="Arial" w:eastAsia="Calibri" w:hAnsi="Arial" w:cs="Arial"/>
          <w:bCs/>
          <w:sz w:val="26"/>
          <w:szCs w:val="26"/>
        </w:rPr>
        <w:t>,</w:t>
      </w:r>
      <w:r w:rsidR="00391E34">
        <w:rPr>
          <w:rFonts w:ascii="Arial" w:eastAsia="Calibri" w:hAnsi="Arial" w:cs="Arial"/>
          <w:bCs/>
          <w:sz w:val="26"/>
          <w:szCs w:val="26"/>
        </w:rPr>
        <w:t xml:space="preserve"> no </w:t>
      </w:r>
      <w:r w:rsidR="00264964">
        <w:rPr>
          <w:rFonts w:ascii="Arial" w:eastAsia="Calibri" w:hAnsi="Arial" w:cs="Arial"/>
          <w:bCs/>
          <w:sz w:val="26"/>
          <w:szCs w:val="26"/>
        </w:rPr>
        <w:t>especific</w:t>
      </w:r>
      <w:r w:rsidR="00896A45">
        <w:rPr>
          <w:rFonts w:ascii="Arial" w:eastAsia="Calibri" w:hAnsi="Arial" w:cs="Arial"/>
          <w:bCs/>
          <w:sz w:val="26"/>
          <w:szCs w:val="26"/>
        </w:rPr>
        <w:t>ó</w:t>
      </w:r>
      <w:r w:rsidR="00264964">
        <w:rPr>
          <w:rFonts w:ascii="Arial" w:eastAsia="Calibri" w:hAnsi="Arial" w:cs="Arial"/>
          <w:bCs/>
          <w:sz w:val="26"/>
          <w:szCs w:val="26"/>
        </w:rPr>
        <w:t xml:space="preserve"> ni explic</w:t>
      </w:r>
      <w:r w:rsidR="00896A45">
        <w:rPr>
          <w:rFonts w:ascii="Arial" w:eastAsia="Calibri" w:hAnsi="Arial" w:cs="Arial"/>
          <w:bCs/>
          <w:sz w:val="26"/>
          <w:szCs w:val="26"/>
        </w:rPr>
        <w:t>ó</w:t>
      </w:r>
      <w:r w:rsidR="00264964">
        <w:rPr>
          <w:rFonts w:ascii="Arial" w:eastAsia="Calibri" w:hAnsi="Arial" w:cs="Arial"/>
          <w:bCs/>
          <w:sz w:val="26"/>
          <w:szCs w:val="26"/>
        </w:rPr>
        <w:t xml:space="preserve"> a detalle </w:t>
      </w:r>
      <w:proofErr w:type="spellStart"/>
      <w:r w:rsidR="00264964">
        <w:rPr>
          <w:rFonts w:ascii="Arial" w:eastAsia="Calibri" w:hAnsi="Arial" w:cs="Arial"/>
          <w:bCs/>
          <w:sz w:val="26"/>
          <w:szCs w:val="26"/>
        </w:rPr>
        <w:t>como</w:t>
      </w:r>
      <w:proofErr w:type="spellEnd"/>
      <w:r w:rsidR="00264964">
        <w:rPr>
          <w:rFonts w:ascii="Arial" w:eastAsia="Calibri" w:hAnsi="Arial" w:cs="Arial"/>
          <w:bCs/>
          <w:sz w:val="26"/>
          <w:szCs w:val="26"/>
        </w:rPr>
        <w:t xml:space="preserve"> es que se percató de que el actor no portaba el casco, o porque dicha acción constituía una </w:t>
      </w:r>
      <w:r w:rsidR="00264964" w:rsidRPr="00264964">
        <w:rPr>
          <w:rFonts w:ascii="Arial" w:eastAsia="Calibri" w:hAnsi="Arial" w:cs="Arial"/>
          <w:bCs/>
          <w:sz w:val="26"/>
          <w:szCs w:val="26"/>
        </w:rPr>
        <w:t>infracción al Reglamento de Vialidad para el Municipio de Oaxaca de Juárez, Oaxaca</w:t>
      </w:r>
      <w:r w:rsidR="00264964">
        <w:rPr>
          <w:rFonts w:ascii="Arial" w:eastAsia="Calibri" w:hAnsi="Arial" w:cs="Arial"/>
          <w:bCs/>
          <w:sz w:val="26"/>
          <w:szCs w:val="26"/>
        </w:rPr>
        <w:t xml:space="preserve">, </w:t>
      </w:r>
      <w:r w:rsidR="00896A45">
        <w:rPr>
          <w:rFonts w:ascii="Arial" w:eastAsia="Calibri" w:hAnsi="Arial" w:cs="Arial"/>
          <w:bCs/>
          <w:sz w:val="26"/>
          <w:szCs w:val="26"/>
        </w:rPr>
        <w:t xml:space="preserve">con lo que la </w:t>
      </w:r>
      <w:r w:rsidR="00B07259">
        <w:rPr>
          <w:rFonts w:ascii="Arial" w:eastAsia="Calibri" w:hAnsi="Arial" w:cs="Arial"/>
          <w:bCs/>
          <w:sz w:val="26"/>
          <w:szCs w:val="26"/>
        </w:rPr>
        <w:t xml:space="preserve"> demandada</w:t>
      </w:r>
      <w:r w:rsidR="00391E34" w:rsidRPr="00391E34">
        <w:rPr>
          <w:rFonts w:ascii="Arial" w:eastAsia="Calibri" w:hAnsi="Arial" w:cs="Arial"/>
          <w:bCs/>
          <w:sz w:val="26"/>
          <w:szCs w:val="26"/>
        </w:rPr>
        <w:t xml:space="preserve"> omitió señalar con precisión, las circunstancias especiales, razones particulares o causas inmediatas que tomó en consideración para la emisión del acto</w:t>
      </w:r>
      <w:r w:rsidR="00B07259">
        <w:rPr>
          <w:rFonts w:ascii="Arial" w:eastAsia="Calibri" w:hAnsi="Arial" w:cs="Arial"/>
          <w:bCs/>
          <w:sz w:val="26"/>
          <w:szCs w:val="26"/>
        </w:rPr>
        <w:t xml:space="preserve"> impugnado</w:t>
      </w:r>
      <w:r w:rsidR="00896A45">
        <w:rPr>
          <w:rFonts w:ascii="Arial" w:eastAsia="Calibri" w:hAnsi="Arial" w:cs="Arial"/>
          <w:bCs/>
          <w:sz w:val="26"/>
          <w:szCs w:val="26"/>
        </w:rPr>
        <w:t xml:space="preserve"> </w:t>
      </w:r>
      <w:r w:rsidR="00896A45" w:rsidRPr="00896A45">
        <w:rPr>
          <w:rFonts w:ascii="Arial" w:eastAsia="Calibri" w:hAnsi="Arial" w:cs="Arial"/>
          <w:bCs/>
          <w:sz w:val="26"/>
          <w:szCs w:val="26"/>
        </w:rPr>
        <w:t xml:space="preserve">con las cuales se tipificara que la parte actora precisamente incurrió en </w:t>
      </w:r>
      <w:r w:rsidR="00896A45">
        <w:rPr>
          <w:rFonts w:ascii="Arial" w:eastAsia="Calibri" w:hAnsi="Arial" w:cs="Arial"/>
          <w:bCs/>
          <w:sz w:val="26"/>
          <w:szCs w:val="26"/>
        </w:rPr>
        <w:t xml:space="preserve">una </w:t>
      </w:r>
      <w:r w:rsidR="00896A45" w:rsidRPr="00896A45">
        <w:rPr>
          <w:rFonts w:ascii="Arial" w:eastAsia="Calibri" w:hAnsi="Arial" w:cs="Arial"/>
          <w:bCs/>
          <w:sz w:val="26"/>
          <w:szCs w:val="26"/>
        </w:rPr>
        <w:t>conducta infractora.</w:t>
      </w:r>
      <w:r w:rsidR="00EB33A7">
        <w:rPr>
          <w:rFonts w:ascii="Arial" w:eastAsia="Calibri" w:hAnsi="Arial" w:cs="Arial"/>
          <w:bCs/>
          <w:sz w:val="26"/>
          <w:szCs w:val="26"/>
        </w:rPr>
        <w:t xml:space="preserve">- - - - - - - </w:t>
      </w:r>
    </w:p>
    <w:p w14:paraId="7A2F14FE" w14:textId="77777777" w:rsidR="00896A45" w:rsidRPr="00896A45" w:rsidRDefault="00896A45" w:rsidP="00896A45">
      <w:pPr>
        <w:spacing w:after="0" w:line="240" w:lineRule="auto"/>
        <w:ind w:firstLine="709"/>
        <w:jc w:val="both"/>
        <w:rPr>
          <w:rFonts w:ascii="Arial" w:eastAsia="Calibri" w:hAnsi="Arial" w:cs="Arial"/>
          <w:bCs/>
          <w:sz w:val="10"/>
          <w:szCs w:val="10"/>
        </w:rPr>
      </w:pPr>
    </w:p>
    <w:p w14:paraId="1E45B36B" w14:textId="14660383" w:rsidR="00900B5A" w:rsidRDefault="00802565" w:rsidP="00900B5A">
      <w:pPr>
        <w:spacing w:before="120" w:after="0" w:line="360" w:lineRule="auto"/>
        <w:ind w:firstLine="708"/>
        <w:jc w:val="both"/>
        <w:rPr>
          <w:rFonts w:ascii="Arial" w:hAnsi="Arial" w:cs="Arial"/>
          <w:bCs/>
          <w:sz w:val="26"/>
          <w:szCs w:val="26"/>
          <w:lang w:eastAsia="es-ES"/>
        </w:rPr>
      </w:pPr>
      <w:r>
        <w:rPr>
          <w:rFonts w:ascii="Arial" w:eastAsia="Calibri" w:hAnsi="Arial" w:cs="Arial"/>
          <w:bCs/>
          <w:sz w:val="26"/>
          <w:szCs w:val="26"/>
        </w:rPr>
        <w:t>Por tanto</w:t>
      </w:r>
      <w:r w:rsidRPr="00063F30">
        <w:rPr>
          <w:rFonts w:ascii="Arial" w:eastAsia="Calibri" w:hAnsi="Arial" w:cs="Arial"/>
          <w:bCs/>
          <w:sz w:val="26"/>
          <w:szCs w:val="26"/>
        </w:rPr>
        <w:t>, la afirmación de</w:t>
      </w:r>
      <w:r>
        <w:rPr>
          <w:rFonts w:ascii="Arial" w:eastAsia="Calibri" w:hAnsi="Arial" w:cs="Arial"/>
          <w:bCs/>
          <w:sz w:val="26"/>
          <w:szCs w:val="26"/>
        </w:rPr>
        <w:t>l</w:t>
      </w:r>
      <w:r w:rsidRPr="00063F30">
        <w:rPr>
          <w:rFonts w:ascii="Arial" w:eastAsia="Calibri" w:hAnsi="Arial" w:cs="Arial"/>
          <w:bCs/>
          <w:sz w:val="26"/>
          <w:szCs w:val="26"/>
        </w:rPr>
        <w:t xml:space="preserve"> inconforme </w:t>
      </w:r>
      <w:r w:rsidR="00E93C71">
        <w:rPr>
          <w:rFonts w:ascii="Arial" w:eastAsia="Calibri" w:hAnsi="Arial" w:cs="Arial"/>
          <w:bCs/>
          <w:sz w:val="26"/>
          <w:szCs w:val="26"/>
        </w:rPr>
        <w:t>de que</w:t>
      </w:r>
      <w:r w:rsidRPr="00063F30">
        <w:rPr>
          <w:rFonts w:ascii="Arial" w:eastAsia="Calibri" w:hAnsi="Arial" w:cs="Arial"/>
          <w:bCs/>
          <w:sz w:val="26"/>
          <w:szCs w:val="26"/>
        </w:rPr>
        <w:t xml:space="preserve"> la Primera Instancia no hizo una valoración correcta del acta de infracción,</w:t>
      </w:r>
      <w:r>
        <w:rPr>
          <w:rFonts w:ascii="Arial" w:eastAsia="Calibri" w:hAnsi="Arial" w:cs="Arial"/>
          <w:bCs/>
          <w:sz w:val="26"/>
          <w:szCs w:val="26"/>
        </w:rPr>
        <w:t xml:space="preserve"> </w:t>
      </w:r>
      <w:r w:rsidRPr="00063F30">
        <w:rPr>
          <w:rFonts w:ascii="Arial" w:eastAsia="Calibri" w:hAnsi="Arial" w:cs="Arial"/>
          <w:bCs/>
          <w:sz w:val="26"/>
          <w:szCs w:val="26"/>
        </w:rPr>
        <w:t xml:space="preserve">resulta </w:t>
      </w:r>
      <w:r w:rsidRPr="00AF79B5">
        <w:rPr>
          <w:rFonts w:ascii="Arial" w:eastAsia="Calibri" w:hAnsi="Arial" w:cs="Arial"/>
          <w:bCs/>
          <w:sz w:val="26"/>
          <w:szCs w:val="26"/>
        </w:rPr>
        <w:t>equivocada</w:t>
      </w:r>
      <w:r w:rsidRPr="00063F30">
        <w:rPr>
          <w:rFonts w:ascii="Arial" w:eastAsia="Calibri" w:hAnsi="Arial" w:cs="Arial"/>
          <w:bCs/>
          <w:sz w:val="26"/>
          <w:szCs w:val="26"/>
        </w:rPr>
        <w:t>, porque la determinación de</w:t>
      </w:r>
      <w:r>
        <w:rPr>
          <w:rFonts w:ascii="Arial" w:eastAsia="Calibri" w:hAnsi="Arial" w:cs="Arial"/>
          <w:bCs/>
          <w:sz w:val="26"/>
          <w:szCs w:val="26"/>
        </w:rPr>
        <w:t xml:space="preserve"> </w:t>
      </w:r>
      <w:r w:rsidRPr="00063F30">
        <w:rPr>
          <w:rFonts w:ascii="Arial" w:eastAsia="Calibri" w:hAnsi="Arial" w:cs="Arial"/>
          <w:bCs/>
          <w:sz w:val="26"/>
          <w:szCs w:val="26"/>
        </w:rPr>
        <w:t>l</w:t>
      </w:r>
      <w:r>
        <w:rPr>
          <w:rFonts w:ascii="Arial" w:eastAsia="Calibri" w:hAnsi="Arial" w:cs="Arial"/>
          <w:bCs/>
          <w:sz w:val="26"/>
          <w:szCs w:val="26"/>
        </w:rPr>
        <w:t>a</w:t>
      </w:r>
      <w:r w:rsidRPr="00063F30">
        <w:rPr>
          <w:rFonts w:ascii="Arial" w:eastAsia="Calibri" w:hAnsi="Arial" w:cs="Arial"/>
          <w:bCs/>
          <w:sz w:val="26"/>
          <w:szCs w:val="26"/>
        </w:rPr>
        <w:t xml:space="preserve"> A quo, se basó precisamente en el análisis y valoración que realizó del acta de infracción </w:t>
      </w:r>
      <w:r>
        <w:rPr>
          <w:rFonts w:ascii="Arial" w:eastAsia="Calibri" w:hAnsi="Arial" w:cs="Arial"/>
          <w:bCs/>
          <w:sz w:val="26"/>
          <w:szCs w:val="26"/>
        </w:rPr>
        <w:t xml:space="preserve">folio </w:t>
      </w:r>
      <w:r w:rsidR="004C67BC">
        <w:rPr>
          <w:rFonts w:ascii="Arial" w:eastAsia="Calibri" w:hAnsi="Arial" w:cs="Arial"/>
          <w:bCs/>
          <w:sz w:val="26"/>
          <w:szCs w:val="26"/>
        </w:rPr>
        <w:t>*******</w:t>
      </w:r>
      <w:r w:rsidR="00896A45">
        <w:rPr>
          <w:rFonts w:ascii="Arial" w:eastAsia="Calibri" w:hAnsi="Arial" w:cs="Arial"/>
          <w:bCs/>
          <w:sz w:val="26"/>
          <w:szCs w:val="26"/>
        </w:rPr>
        <w:t xml:space="preserve"> de catorce de enero de dos mil veinte</w:t>
      </w:r>
      <w:r>
        <w:rPr>
          <w:rFonts w:ascii="Arial" w:hAnsi="Arial" w:cs="Arial"/>
          <w:bCs/>
          <w:sz w:val="26"/>
          <w:szCs w:val="26"/>
          <w:lang w:eastAsia="es-ES"/>
        </w:rPr>
        <w:t xml:space="preserve">. </w:t>
      </w:r>
      <w:r w:rsidR="00EE5989">
        <w:rPr>
          <w:rFonts w:ascii="Arial" w:hAnsi="Arial" w:cs="Arial"/>
          <w:bCs/>
          <w:sz w:val="26"/>
          <w:szCs w:val="26"/>
          <w:lang w:eastAsia="es-ES"/>
        </w:rPr>
        <w:t>- - - - - - - -</w:t>
      </w:r>
    </w:p>
    <w:p w14:paraId="482A7444" w14:textId="344F18F5" w:rsidR="00900B5A" w:rsidRPr="00E93C71" w:rsidRDefault="00900B5A" w:rsidP="00BD1174">
      <w:pPr>
        <w:spacing w:before="120" w:after="0" w:line="360" w:lineRule="auto"/>
        <w:ind w:firstLine="567"/>
        <w:jc w:val="both"/>
        <w:rPr>
          <w:rFonts w:ascii="Arial" w:hAnsi="Arial" w:cs="Arial"/>
          <w:bCs/>
          <w:sz w:val="26"/>
          <w:szCs w:val="26"/>
          <w:lang w:eastAsia="es-ES"/>
        </w:rPr>
      </w:pPr>
      <w:r w:rsidRPr="00E93C71">
        <w:rPr>
          <w:rFonts w:ascii="Arial" w:eastAsia="Calibri" w:hAnsi="Arial" w:cs="Arial"/>
          <w:bCs/>
          <w:color w:val="000000" w:themeColor="text1"/>
          <w:sz w:val="26"/>
          <w:szCs w:val="26"/>
        </w:rPr>
        <w:t xml:space="preserve">En el </w:t>
      </w:r>
      <w:r w:rsidRPr="00E93C71">
        <w:rPr>
          <w:rFonts w:ascii="Arial" w:eastAsia="Calibri" w:hAnsi="Arial" w:cs="Arial"/>
          <w:b/>
          <w:color w:val="000000" w:themeColor="text1"/>
          <w:sz w:val="26"/>
          <w:szCs w:val="26"/>
        </w:rPr>
        <w:t>agravio segundo</w:t>
      </w:r>
      <w:r w:rsidRPr="00E93C71">
        <w:rPr>
          <w:rFonts w:ascii="Arial" w:eastAsia="Calibri" w:hAnsi="Arial" w:cs="Arial"/>
          <w:bCs/>
          <w:color w:val="000000" w:themeColor="text1"/>
          <w:sz w:val="26"/>
          <w:szCs w:val="26"/>
        </w:rPr>
        <w:t xml:space="preserve"> señala el recurrente</w:t>
      </w:r>
      <w:r w:rsidR="00B54C4D" w:rsidRPr="00E93C71">
        <w:rPr>
          <w:rFonts w:ascii="Arial" w:eastAsia="Calibri" w:hAnsi="Arial" w:cs="Arial"/>
          <w:bCs/>
          <w:color w:val="000000" w:themeColor="text1"/>
          <w:sz w:val="26"/>
          <w:szCs w:val="26"/>
        </w:rPr>
        <w:t>,</w:t>
      </w:r>
      <w:r w:rsidRPr="00E93C71">
        <w:rPr>
          <w:rFonts w:ascii="Arial" w:eastAsia="Calibri" w:hAnsi="Arial" w:cs="Arial"/>
          <w:bCs/>
          <w:color w:val="000000" w:themeColor="text1"/>
          <w:sz w:val="26"/>
          <w:szCs w:val="26"/>
        </w:rPr>
        <w:t xml:space="preserve"> que la motivación del acta de infracción multicitada fue la correcta y los preceptos legales citados, son aplicables al caso particular, por lo que de ninguna manera se dejó al administrado en estado de indefensión,</w:t>
      </w:r>
      <w:r w:rsidR="002560BB" w:rsidRPr="00E93C71">
        <w:rPr>
          <w:rFonts w:ascii="Arial" w:eastAsia="Calibri" w:hAnsi="Arial" w:cs="Arial"/>
          <w:bCs/>
          <w:color w:val="000000" w:themeColor="text1"/>
          <w:sz w:val="26"/>
          <w:szCs w:val="26"/>
        </w:rPr>
        <w:t xml:space="preserve"> </w:t>
      </w:r>
      <w:r w:rsidRPr="00E93C71">
        <w:rPr>
          <w:rFonts w:ascii="Arial" w:eastAsia="Calibri" w:hAnsi="Arial" w:cs="Arial"/>
          <w:bCs/>
          <w:color w:val="000000" w:themeColor="text1"/>
          <w:sz w:val="26"/>
          <w:szCs w:val="26"/>
        </w:rPr>
        <w:t>dado que se señalaron los motivos, circunstancias especiales o razones particulares para determinar la conducta ilegal del infractor, cumpliéndose así con lo previsto por el artículo 17, fracción V de la Ley de Procedimiento y Justicia Administrativa para el Estado de Oaxaca.</w:t>
      </w:r>
      <w:r w:rsidR="00AC7A64">
        <w:rPr>
          <w:rFonts w:ascii="Arial" w:eastAsia="Calibri" w:hAnsi="Arial" w:cs="Arial"/>
          <w:bCs/>
          <w:color w:val="000000" w:themeColor="text1"/>
          <w:sz w:val="26"/>
          <w:szCs w:val="26"/>
        </w:rPr>
        <w:t xml:space="preserve">- - - - - - - - - - - - - - - - </w:t>
      </w:r>
    </w:p>
    <w:p w14:paraId="11DD7BDF" w14:textId="53290071" w:rsidR="00BD1174" w:rsidRPr="00E93C71" w:rsidRDefault="0013331B" w:rsidP="00BD1174">
      <w:pPr>
        <w:spacing w:before="120" w:after="0" w:line="360" w:lineRule="auto"/>
        <w:ind w:firstLine="708"/>
        <w:jc w:val="both"/>
        <w:rPr>
          <w:rFonts w:ascii="Arial" w:eastAsia="Calibri" w:hAnsi="Arial" w:cs="Arial"/>
          <w:color w:val="000000" w:themeColor="text1"/>
          <w:sz w:val="26"/>
          <w:szCs w:val="26"/>
        </w:rPr>
      </w:pPr>
      <w:r w:rsidRPr="00E93C71">
        <w:rPr>
          <w:rFonts w:ascii="Arial" w:eastAsia="Calibri" w:hAnsi="Arial" w:cs="Arial"/>
          <w:bCs/>
          <w:sz w:val="26"/>
          <w:szCs w:val="26"/>
        </w:rPr>
        <w:t xml:space="preserve">Se califica de </w:t>
      </w:r>
      <w:r w:rsidRPr="00E93C71">
        <w:rPr>
          <w:rFonts w:ascii="Arial" w:eastAsia="Calibri" w:hAnsi="Arial" w:cs="Arial"/>
          <w:b/>
          <w:bCs/>
          <w:sz w:val="26"/>
          <w:szCs w:val="26"/>
        </w:rPr>
        <w:t>INOPERANTE</w:t>
      </w:r>
      <w:r w:rsidRPr="00E93C71">
        <w:rPr>
          <w:rFonts w:ascii="Arial" w:eastAsia="Calibri" w:hAnsi="Arial" w:cs="Arial"/>
          <w:bCs/>
          <w:sz w:val="26"/>
          <w:szCs w:val="26"/>
        </w:rPr>
        <w:t xml:space="preserve"> el </w:t>
      </w:r>
      <w:r w:rsidRPr="00896A45">
        <w:rPr>
          <w:rFonts w:ascii="Arial" w:eastAsia="Calibri" w:hAnsi="Arial" w:cs="Arial"/>
          <w:b/>
          <w:sz w:val="26"/>
          <w:szCs w:val="26"/>
        </w:rPr>
        <w:t>agravio segundo</w:t>
      </w:r>
      <w:r w:rsidRPr="00E93C71">
        <w:rPr>
          <w:rFonts w:ascii="Arial" w:eastAsia="Calibri" w:hAnsi="Arial" w:cs="Arial"/>
          <w:bCs/>
          <w:sz w:val="26"/>
          <w:szCs w:val="26"/>
        </w:rPr>
        <w:t xml:space="preserve"> de la autoridad recurrente</w:t>
      </w:r>
      <w:r w:rsidR="00BD1174" w:rsidRPr="00E93C71">
        <w:rPr>
          <w:rFonts w:ascii="Arial" w:eastAsia="Calibri" w:hAnsi="Arial" w:cs="Arial"/>
          <w:bCs/>
          <w:sz w:val="26"/>
          <w:szCs w:val="26"/>
        </w:rPr>
        <w:t xml:space="preserve">, porque </w:t>
      </w:r>
      <w:r w:rsidR="00BD1174" w:rsidRPr="00E93C71">
        <w:rPr>
          <w:rFonts w:ascii="Arial" w:eastAsia="Calibri" w:hAnsi="Arial" w:cs="Arial"/>
          <w:bCs/>
          <w:color w:val="000000" w:themeColor="text1"/>
          <w:sz w:val="26"/>
          <w:szCs w:val="26"/>
          <w:lang w:eastAsia="en-US"/>
        </w:rPr>
        <w:t xml:space="preserve">no </w:t>
      </w:r>
      <w:r w:rsidR="00BD1174" w:rsidRPr="00E93C71">
        <w:rPr>
          <w:rFonts w:ascii="Arial" w:eastAsia="Calibri" w:hAnsi="Arial" w:cs="Arial"/>
          <w:bCs/>
          <w:sz w:val="26"/>
          <w:szCs w:val="26"/>
        </w:rPr>
        <w:t xml:space="preserve">expone argumento alguno destinado a combatir la consideración toral emitida por la Primera Instancia para declarar la nulidad lisa y llana </w:t>
      </w:r>
      <w:r w:rsidR="00BD1174" w:rsidRPr="00E93C71">
        <w:rPr>
          <w:rFonts w:ascii="Arial" w:eastAsia="Calibri" w:hAnsi="Arial" w:cs="Arial"/>
          <w:color w:val="000000" w:themeColor="text1"/>
          <w:sz w:val="26"/>
          <w:szCs w:val="26"/>
        </w:rPr>
        <w:t xml:space="preserve">del acta de infracción con número de folio </w:t>
      </w:r>
      <w:r w:rsidR="004C67BC">
        <w:rPr>
          <w:rFonts w:ascii="Arial" w:eastAsia="Calibri" w:hAnsi="Arial" w:cs="Arial"/>
          <w:color w:val="000000" w:themeColor="text1"/>
          <w:sz w:val="26"/>
          <w:szCs w:val="26"/>
        </w:rPr>
        <w:t>*******</w:t>
      </w:r>
      <w:r w:rsidR="00896A45">
        <w:rPr>
          <w:rFonts w:ascii="Arial" w:eastAsia="Calibri" w:hAnsi="Arial" w:cs="Arial"/>
          <w:color w:val="000000" w:themeColor="text1"/>
          <w:sz w:val="26"/>
          <w:szCs w:val="26"/>
        </w:rPr>
        <w:t xml:space="preserve"> de catorce de enero de dos mil veinte</w:t>
      </w:r>
      <w:r w:rsidR="00BD1174" w:rsidRPr="00E93C71">
        <w:rPr>
          <w:rFonts w:ascii="Arial" w:eastAsia="Calibri" w:hAnsi="Arial" w:cs="Arial"/>
          <w:color w:val="000000" w:themeColor="text1"/>
          <w:sz w:val="26"/>
          <w:szCs w:val="26"/>
        </w:rPr>
        <w:t xml:space="preserve">, emitida por </w:t>
      </w:r>
      <w:r w:rsidR="00896A45">
        <w:rPr>
          <w:rFonts w:ascii="Arial" w:eastAsia="Calibri" w:hAnsi="Arial" w:cs="Arial"/>
          <w:color w:val="000000" w:themeColor="text1"/>
          <w:sz w:val="26"/>
          <w:szCs w:val="26"/>
        </w:rPr>
        <w:t>Ricardo Quiroz López</w:t>
      </w:r>
      <w:r w:rsidRPr="00E93C71">
        <w:rPr>
          <w:rFonts w:ascii="Arial" w:eastAsia="Calibri" w:hAnsi="Arial" w:cs="Arial"/>
          <w:color w:val="000000" w:themeColor="text1"/>
          <w:sz w:val="26"/>
          <w:szCs w:val="26"/>
        </w:rPr>
        <w:t xml:space="preserve">, Policía </w:t>
      </w:r>
      <w:r w:rsidR="00896A45">
        <w:rPr>
          <w:rFonts w:ascii="Arial" w:eastAsia="Calibri" w:hAnsi="Arial" w:cs="Arial"/>
          <w:color w:val="000000" w:themeColor="text1"/>
          <w:sz w:val="26"/>
          <w:szCs w:val="26"/>
        </w:rPr>
        <w:t xml:space="preserve">Tercero </w:t>
      </w:r>
      <w:r w:rsidRPr="00E93C71">
        <w:rPr>
          <w:rFonts w:ascii="Arial" w:eastAsia="Calibri" w:hAnsi="Arial" w:cs="Arial"/>
          <w:color w:val="000000" w:themeColor="text1"/>
          <w:sz w:val="26"/>
          <w:szCs w:val="26"/>
        </w:rPr>
        <w:t>Vial con número estadístico PV-</w:t>
      </w:r>
      <w:r w:rsidR="00896A45">
        <w:rPr>
          <w:rFonts w:ascii="Arial" w:eastAsia="Calibri" w:hAnsi="Arial" w:cs="Arial"/>
          <w:color w:val="000000" w:themeColor="text1"/>
          <w:sz w:val="26"/>
          <w:szCs w:val="26"/>
        </w:rPr>
        <w:t>89</w:t>
      </w:r>
      <w:r w:rsidRPr="00E93C71">
        <w:rPr>
          <w:rFonts w:ascii="Arial" w:eastAsia="Calibri" w:hAnsi="Arial" w:cs="Arial"/>
          <w:color w:val="000000" w:themeColor="text1"/>
          <w:sz w:val="26"/>
          <w:szCs w:val="26"/>
        </w:rPr>
        <w:t>, adscrito a la Subdirección de Tránsito y Movilidad del Municipio de Oaxaca de Juárez</w:t>
      </w:r>
      <w:r w:rsidR="00BD1174" w:rsidRPr="00E93C71">
        <w:rPr>
          <w:rFonts w:ascii="Arial" w:eastAsia="Calibri" w:hAnsi="Arial" w:cs="Arial"/>
          <w:color w:val="000000" w:themeColor="text1"/>
          <w:sz w:val="26"/>
          <w:szCs w:val="26"/>
        </w:rPr>
        <w:t xml:space="preserve">; </w:t>
      </w:r>
      <w:r w:rsidR="00BD1174" w:rsidRPr="00E93C71">
        <w:rPr>
          <w:rFonts w:ascii="Arial" w:hAnsi="Arial" w:cs="Arial"/>
          <w:bCs/>
          <w:color w:val="000000"/>
          <w:sz w:val="26"/>
          <w:szCs w:val="26"/>
        </w:rPr>
        <w:t xml:space="preserve">es decir, para ser considerado como agravio, era necesario que expusiera cuál es el precepto violado por </w:t>
      </w:r>
      <w:r w:rsidR="00896A45">
        <w:rPr>
          <w:rFonts w:ascii="Arial" w:hAnsi="Arial" w:cs="Arial"/>
          <w:bCs/>
          <w:color w:val="000000"/>
          <w:sz w:val="26"/>
          <w:szCs w:val="26"/>
        </w:rPr>
        <w:t>el</w:t>
      </w:r>
      <w:r w:rsidR="00BD1174" w:rsidRPr="00E93C71">
        <w:rPr>
          <w:rFonts w:ascii="Arial" w:hAnsi="Arial" w:cs="Arial"/>
          <w:bCs/>
          <w:color w:val="000000"/>
          <w:sz w:val="26"/>
          <w:szCs w:val="26"/>
        </w:rPr>
        <w:t xml:space="preserve"> resolutor, así como </w:t>
      </w:r>
      <w:r w:rsidR="00BD1174" w:rsidRPr="007A209A">
        <w:rPr>
          <w:rFonts w:ascii="Arial" w:hAnsi="Arial" w:cs="Arial"/>
          <w:bCs/>
          <w:sz w:val="26"/>
          <w:szCs w:val="26"/>
        </w:rPr>
        <w:t>debía</w:t>
      </w:r>
      <w:r w:rsidR="00BD1174" w:rsidRPr="00E93C71">
        <w:rPr>
          <w:rFonts w:ascii="Arial" w:hAnsi="Arial" w:cs="Arial"/>
          <w:bCs/>
          <w:color w:val="000000"/>
          <w:sz w:val="26"/>
          <w:szCs w:val="26"/>
        </w:rPr>
        <w:t xml:space="preserve"> indicar las razones que estima son suficientes para combatir la determinación de</w:t>
      </w:r>
      <w:r w:rsidR="00896A45">
        <w:rPr>
          <w:rFonts w:ascii="Arial" w:hAnsi="Arial" w:cs="Arial"/>
          <w:bCs/>
          <w:color w:val="000000"/>
          <w:sz w:val="26"/>
          <w:szCs w:val="26"/>
        </w:rPr>
        <w:t>l</w:t>
      </w:r>
      <w:r w:rsidR="00BD1174" w:rsidRPr="00E93C71">
        <w:rPr>
          <w:rFonts w:ascii="Arial" w:hAnsi="Arial" w:cs="Arial"/>
          <w:bCs/>
          <w:color w:val="000000"/>
          <w:sz w:val="26"/>
          <w:szCs w:val="26"/>
        </w:rPr>
        <w:t xml:space="preserve"> juzgador primigeni</w:t>
      </w:r>
      <w:r w:rsidR="00896A45">
        <w:rPr>
          <w:rFonts w:ascii="Arial" w:hAnsi="Arial" w:cs="Arial"/>
          <w:bCs/>
          <w:color w:val="000000"/>
          <w:sz w:val="26"/>
          <w:szCs w:val="26"/>
        </w:rPr>
        <w:t>o</w:t>
      </w:r>
      <w:r w:rsidR="00BD1174" w:rsidRPr="00E93C71">
        <w:rPr>
          <w:rFonts w:ascii="Arial" w:hAnsi="Arial" w:cs="Arial"/>
          <w:bCs/>
          <w:color w:val="000000"/>
          <w:sz w:val="26"/>
          <w:szCs w:val="26"/>
        </w:rPr>
        <w:t xml:space="preserve"> y explicar en todo caso, porque no procede la nulidad decretada, lo que no logra al tratarse </w:t>
      </w:r>
      <w:r w:rsidR="00793CDF">
        <w:rPr>
          <w:rFonts w:ascii="Arial" w:hAnsi="Arial" w:cs="Arial"/>
          <w:bCs/>
          <w:color w:val="000000"/>
          <w:sz w:val="26"/>
          <w:szCs w:val="26"/>
        </w:rPr>
        <w:t xml:space="preserve">de </w:t>
      </w:r>
      <w:r w:rsidR="00BD1174" w:rsidRPr="00E93C71">
        <w:rPr>
          <w:rFonts w:ascii="Arial" w:hAnsi="Arial" w:cs="Arial"/>
          <w:bCs/>
          <w:sz w:val="26"/>
          <w:szCs w:val="26"/>
        </w:rPr>
        <w:lastRenderedPageBreak/>
        <w:t>argumentos genéricos, ambiguos, que en manera alguna explican la forma en que la se</w:t>
      </w:r>
      <w:r w:rsidRPr="00E93C71">
        <w:rPr>
          <w:rFonts w:ascii="Arial" w:hAnsi="Arial" w:cs="Arial"/>
          <w:bCs/>
          <w:sz w:val="26"/>
          <w:szCs w:val="26"/>
        </w:rPr>
        <w:t xml:space="preserve">ntencia le agravia. </w:t>
      </w:r>
      <w:r w:rsidR="00F24EFB">
        <w:rPr>
          <w:rFonts w:ascii="Arial" w:hAnsi="Arial" w:cs="Arial"/>
          <w:bCs/>
          <w:sz w:val="26"/>
          <w:szCs w:val="26"/>
        </w:rPr>
        <w:t xml:space="preserve">- - - - - - - - - - - - - - - - - - - - - - - - - </w:t>
      </w:r>
    </w:p>
    <w:p w14:paraId="78E5C564" w14:textId="725396F0" w:rsidR="00BD1174" w:rsidRPr="00E93C71" w:rsidRDefault="00BD1174" w:rsidP="00BD1174">
      <w:pPr>
        <w:spacing w:before="120" w:after="0" w:line="360" w:lineRule="auto"/>
        <w:ind w:firstLine="708"/>
        <w:jc w:val="both"/>
        <w:rPr>
          <w:rFonts w:ascii="Arial" w:hAnsi="Arial" w:cs="Arial"/>
          <w:bCs/>
          <w:sz w:val="26"/>
          <w:szCs w:val="26"/>
        </w:rPr>
      </w:pPr>
      <w:r w:rsidRPr="00E93C71">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es decir, debe exponer </w:t>
      </w:r>
      <w:r w:rsidRPr="00E93C71">
        <w:rPr>
          <w:rFonts w:ascii="Arial" w:hAnsi="Arial" w:cs="Arial"/>
          <w:bCs/>
          <w:sz w:val="26"/>
          <w:szCs w:val="26"/>
        </w:rPr>
        <w:t>en qué consiste la lesión sufrida con la actuación de</w:t>
      </w:r>
      <w:r w:rsidR="00896A45">
        <w:rPr>
          <w:rFonts w:ascii="Arial" w:hAnsi="Arial" w:cs="Arial"/>
          <w:bCs/>
          <w:sz w:val="26"/>
          <w:szCs w:val="26"/>
        </w:rPr>
        <w:t>l</w:t>
      </w:r>
      <w:r w:rsidRPr="00E93C71">
        <w:rPr>
          <w:rFonts w:ascii="Arial" w:hAnsi="Arial" w:cs="Arial"/>
          <w:bCs/>
          <w:sz w:val="26"/>
          <w:szCs w:val="26"/>
        </w:rPr>
        <w:t xml:space="preserve"> juzgador,</w:t>
      </w:r>
      <w:r w:rsidRPr="00E93C71">
        <w:rPr>
          <w:rFonts w:ascii="Arial" w:eastAsia="Calibri" w:hAnsi="Arial" w:cs="Arial"/>
          <w:bCs/>
          <w:sz w:val="26"/>
          <w:szCs w:val="26"/>
        </w:rPr>
        <w:t xml:space="preserve"> el precepto legal violado y que explique de qué manera </w:t>
      </w:r>
      <w:r w:rsidR="00896A45">
        <w:rPr>
          <w:rFonts w:ascii="Arial" w:eastAsia="Calibri" w:hAnsi="Arial" w:cs="Arial"/>
          <w:bCs/>
          <w:sz w:val="26"/>
          <w:szCs w:val="26"/>
        </w:rPr>
        <w:t>el juzgador</w:t>
      </w:r>
      <w:r w:rsidRPr="00E93C71">
        <w:rPr>
          <w:rFonts w:ascii="Arial" w:eastAsia="Calibri" w:hAnsi="Arial" w:cs="Arial"/>
          <w:bCs/>
          <w:sz w:val="26"/>
          <w:szCs w:val="26"/>
        </w:rPr>
        <w:t xml:space="preserve"> le irroga el perjuicio, sin que sea válido que haga aportaciones genéricas e hipotéticas como acontece en el presente caso,  pues así lo exige la técnica procesa</w:t>
      </w:r>
      <w:r w:rsidR="0013331B" w:rsidRPr="00E93C71">
        <w:rPr>
          <w:rFonts w:ascii="Arial" w:eastAsia="Calibri" w:hAnsi="Arial" w:cs="Arial"/>
          <w:bCs/>
          <w:sz w:val="26"/>
          <w:szCs w:val="26"/>
        </w:rPr>
        <w:t xml:space="preserve">l tratándose de recursos. </w:t>
      </w:r>
      <w:r w:rsidR="00B454F8">
        <w:rPr>
          <w:rFonts w:ascii="Arial" w:eastAsia="Calibri" w:hAnsi="Arial" w:cs="Arial"/>
          <w:bCs/>
          <w:sz w:val="26"/>
          <w:szCs w:val="26"/>
        </w:rPr>
        <w:t>- - - - - - - - - - - - - - - - - - - - - -</w:t>
      </w:r>
    </w:p>
    <w:p w14:paraId="5C8B901B" w14:textId="637ED067" w:rsidR="003C24B0" w:rsidRPr="00E93C71" w:rsidRDefault="00BD1174" w:rsidP="00BD1174">
      <w:pPr>
        <w:spacing w:before="120" w:after="0" w:line="360" w:lineRule="auto"/>
        <w:ind w:firstLine="709"/>
        <w:jc w:val="both"/>
        <w:rPr>
          <w:rFonts w:ascii="Arial" w:hAnsi="Arial" w:cs="Arial"/>
          <w:bCs/>
          <w:sz w:val="26"/>
          <w:szCs w:val="26"/>
        </w:rPr>
      </w:pPr>
      <w:r w:rsidRPr="00E93C71">
        <w:rPr>
          <w:rFonts w:ascii="Arial" w:hAnsi="Arial" w:cs="Arial"/>
          <w:bCs/>
          <w:sz w:val="26"/>
          <w:szCs w:val="26"/>
        </w:rPr>
        <w:t xml:space="preserve">Estas consideraciones encuentran apoyo en </w:t>
      </w:r>
      <w:r w:rsidR="003C24B0" w:rsidRPr="00E93C71">
        <w:rPr>
          <w:rFonts w:ascii="Arial" w:hAnsi="Arial" w:cs="Arial"/>
          <w:bCs/>
          <w:sz w:val="26"/>
          <w:szCs w:val="26"/>
        </w:rPr>
        <w:t xml:space="preserve">el criterio jurisprudencial I.4º.A. J/48, emitido </w:t>
      </w:r>
      <w:r w:rsidR="00E3509D" w:rsidRPr="00E93C71">
        <w:rPr>
          <w:rFonts w:ascii="Arial" w:hAnsi="Arial" w:cs="Arial"/>
          <w:bCs/>
          <w:sz w:val="26"/>
          <w:szCs w:val="26"/>
        </w:rPr>
        <w:t>por los Tribunales Colegiados de Circuito, con número de registro</w:t>
      </w:r>
      <w:r w:rsidR="00E3509D" w:rsidRPr="00E93C71">
        <w:t xml:space="preserve"> </w:t>
      </w:r>
      <w:r w:rsidR="00E3509D" w:rsidRPr="00E93C71">
        <w:rPr>
          <w:rFonts w:ascii="Arial" w:hAnsi="Arial" w:cs="Arial"/>
          <w:bCs/>
          <w:sz w:val="26"/>
          <w:szCs w:val="26"/>
        </w:rPr>
        <w:t xml:space="preserve">173593, publicado en el Semanario Judicial de la Federación y su Gaceta, Tomo XXV, enero de 2007, visible a página 2121, novena época, </w:t>
      </w:r>
      <w:r w:rsidR="00E3509D" w:rsidRPr="00E93C71">
        <w:rPr>
          <w:rFonts w:ascii="Arial" w:hAnsi="Arial" w:cs="Arial"/>
          <w:bCs/>
          <w:color w:val="000000"/>
          <w:sz w:val="26"/>
          <w:szCs w:val="26"/>
        </w:rPr>
        <w:t>bajo el rubro y texto siguientes:</w:t>
      </w:r>
      <w:r w:rsidR="00B454F8">
        <w:rPr>
          <w:rFonts w:ascii="Arial" w:hAnsi="Arial" w:cs="Arial"/>
          <w:bCs/>
          <w:color w:val="000000"/>
          <w:sz w:val="26"/>
          <w:szCs w:val="26"/>
        </w:rPr>
        <w:t>- -</w:t>
      </w:r>
    </w:p>
    <w:p w14:paraId="268680FA" w14:textId="77777777" w:rsidR="00BD1174" w:rsidRPr="00E93C71" w:rsidRDefault="00BD1174" w:rsidP="0013331B">
      <w:pPr>
        <w:pStyle w:val="NormalWeb"/>
        <w:shd w:val="clear" w:color="auto" w:fill="FFFFFF"/>
        <w:spacing w:before="120" w:beforeAutospacing="0" w:after="0" w:afterAutospacing="0" w:line="276" w:lineRule="auto"/>
        <w:ind w:left="851" w:right="902"/>
        <w:jc w:val="both"/>
        <w:rPr>
          <w:rFonts w:ascii="Arial" w:hAnsi="Arial" w:cs="Arial"/>
          <w:i/>
          <w:iCs/>
          <w:color w:val="222222"/>
          <w:sz w:val="22"/>
          <w:szCs w:val="22"/>
        </w:rPr>
      </w:pPr>
      <w:r w:rsidRPr="00E93C71">
        <w:rPr>
          <w:rFonts w:ascii="Arial" w:hAnsi="Arial" w:cs="Arial"/>
          <w:b/>
          <w:bCs/>
          <w:i/>
          <w:iCs/>
          <w:color w:val="222222"/>
          <w:sz w:val="22"/>
          <w:szCs w:val="22"/>
        </w:rPr>
        <w:t>“CONCEPTOS DE VIOLACIÓN O AGRAVIOS. SON INOPERANTES CUANDO LOS ARGUMENTOS EXPUESTOS POR EL QUEJOSO O EL RECURRENTE SON AMBIGUOS Y SUPERFICIALES</w:t>
      </w:r>
      <w:r w:rsidRPr="00E93C71">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E93C71">
        <w:rPr>
          <w:rFonts w:ascii="Arial" w:hAnsi="Arial" w:cs="Arial"/>
          <w:i/>
          <w:iCs/>
          <w:color w:val="222222"/>
          <w:sz w:val="22"/>
          <w:szCs w:val="22"/>
        </w:rPr>
        <w:t>sequitur</w:t>
      </w:r>
      <w:proofErr w:type="spellEnd"/>
      <w:r w:rsidRPr="00E93C71">
        <w:rPr>
          <w:rFonts w:ascii="Arial" w:hAnsi="Arial" w:cs="Arial"/>
          <w:i/>
          <w:iCs/>
          <w:color w:val="222222"/>
          <w:sz w:val="22"/>
          <w:szCs w:val="22"/>
        </w:rPr>
        <w:t xml:space="preserve"> para obtener una declaratoria de invalidez.”</w:t>
      </w:r>
    </w:p>
    <w:p w14:paraId="110ED0E3" w14:textId="77777777" w:rsidR="00BD1174" w:rsidRPr="00E93C71" w:rsidRDefault="00BD1174" w:rsidP="00BD1174">
      <w:pPr>
        <w:pStyle w:val="NormalWeb"/>
        <w:shd w:val="clear" w:color="auto" w:fill="FFFFFF"/>
        <w:spacing w:before="0" w:beforeAutospacing="0" w:after="120" w:afterAutospacing="0"/>
        <w:ind w:left="851" w:right="902"/>
        <w:jc w:val="both"/>
        <w:rPr>
          <w:rFonts w:ascii="Arial" w:hAnsi="Arial" w:cs="Arial"/>
          <w:i/>
          <w:iCs/>
          <w:color w:val="222222"/>
          <w:sz w:val="22"/>
          <w:szCs w:val="22"/>
        </w:rPr>
      </w:pPr>
    </w:p>
    <w:p w14:paraId="007054AF" w14:textId="2F476085" w:rsidR="00BD1174" w:rsidRDefault="00BD1174" w:rsidP="00BD1174">
      <w:pPr>
        <w:spacing w:after="120" w:line="360" w:lineRule="auto"/>
        <w:ind w:firstLine="709"/>
        <w:jc w:val="both"/>
        <w:rPr>
          <w:rFonts w:ascii="Arial" w:hAnsi="Arial" w:cs="Arial"/>
          <w:bCs/>
          <w:sz w:val="26"/>
          <w:szCs w:val="26"/>
        </w:rPr>
      </w:pPr>
      <w:r w:rsidRPr="00E93C71">
        <w:rPr>
          <w:rFonts w:ascii="Arial" w:hAnsi="Arial" w:cs="Arial"/>
          <w:bCs/>
          <w:sz w:val="26"/>
          <w:szCs w:val="26"/>
        </w:rPr>
        <w:t>Así como en la jurisprudencia IV.3o. J/12 del Tercer Tribunal Colegiado del Cuarto Circuito</w:t>
      </w:r>
      <w:r w:rsidR="00D868D2" w:rsidRPr="00E93C71">
        <w:rPr>
          <w:rFonts w:ascii="Arial" w:hAnsi="Arial" w:cs="Arial"/>
          <w:bCs/>
          <w:sz w:val="26"/>
          <w:szCs w:val="26"/>
        </w:rPr>
        <w:t xml:space="preserve">, con número de registro 218411, publicada </w:t>
      </w:r>
      <w:r w:rsidRPr="00E93C71">
        <w:rPr>
          <w:rFonts w:ascii="Arial" w:hAnsi="Arial" w:cs="Arial"/>
          <w:bCs/>
          <w:sz w:val="26"/>
          <w:szCs w:val="26"/>
        </w:rPr>
        <w:t>en la Gaceta del Semanario Judi</w:t>
      </w:r>
      <w:r w:rsidR="00D868D2" w:rsidRPr="00E93C71">
        <w:rPr>
          <w:rFonts w:ascii="Arial" w:hAnsi="Arial" w:cs="Arial"/>
          <w:bCs/>
          <w:sz w:val="26"/>
          <w:szCs w:val="26"/>
        </w:rPr>
        <w:t xml:space="preserve">cial de la Federación número 57, </w:t>
      </w:r>
      <w:r w:rsidRPr="00E93C71">
        <w:rPr>
          <w:rFonts w:ascii="Arial" w:hAnsi="Arial" w:cs="Arial"/>
          <w:bCs/>
          <w:sz w:val="26"/>
          <w:szCs w:val="26"/>
        </w:rPr>
        <w:t>septiembre de 1992, visible a página 57</w:t>
      </w:r>
      <w:r w:rsidR="00D868D2" w:rsidRPr="00E93C71">
        <w:rPr>
          <w:rFonts w:ascii="Arial" w:hAnsi="Arial" w:cs="Arial"/>
          <w:bCs/>
          <w:sz w:val="26"/>
          <w:szCs w:val="26"/>
        </w:rPr>
        <w:t>, octava época,</w:t>
      </w:r>
      <w:r w:rsidRPr="00E93C71">
        <w:rPr>
          <w:rFonts w:ascii="Arial" w:hAnsi="Arial" w:cs="Arial"/>
          <w:bCs/>
          <w:sz w:val="26"/>
          <w:szCs w:val="26"/>
        </w:rPr>
        <w:t xml:space="preserve"> con el rubro y texto</w:t>
      </w:r>
      <w:r w:rsidR="0013331B" w:rsidRPr="00E93C71">
        <w:rPr>
          <w:rFonts w:ascii="Arial" w:hAnsi="Arial" w:cs="Arial"/>
          <w:bCs/>
          <w:sz w:val="26"/>
          <w:szCs w:val="26"/>
        </w:rPr>
        <w:t xml:space="preserve"> del tenor literal siguiente</w:t>
      </w:r>
      <w:r w:rsidR="00D868D2" w:rsidRPr="00E93C71">
        <w:rPr>
          <w:rFonts w:ascii="Arial" w:hAnsi="Arial" w:cs="Arial"/>
          <w:bCs/>
          <w:sz w:val="26"/>
          <w:szCs w:val="26"/>
        </w:rPr>
        <w:t>s</w:t>
      </w:r>
      <w:r w:rsidR="0013331B" w:rsidRPr="00E93C71">
        <w:rPr>
          <w:rFonts w:ascii="Arial" w:hAnsi="Arial" w:cs="Arial"/>
          <w:bCs/>
          <w:sz w:val="26"/>
          <w:szCs w:val="26"/>
        </w:rPr>
        <w:t xml:space="preserve">: </w:t>
      </w:r>
      <w:r w:rsidR="00D40C0B">
        <w:rPr>
          <w:rFonts w:ascii="Arial" w:hAnsi="Arial" w:cs="Arial"/>
          <w:bCs/>
          <w:sz w:val="26"/>
          <w:szCs w:val="26"/>
        </w:rPr>
        <w:t xml:space="preserve">- - - - - - - - - - - - - - - - - - - - - </w:t>
      </w:r>
    </w:p>
    <w:p w14:paraId="604E9619" w14:textId="77777777" w:rsidR="00D40C0B" w:rsidRPr="00E93C71" w:rsidRDefault="00D40C0B" w:rsidP="00D40C0B">
      <w:pPr>
        <w:pStyle w:val="Sinespaciado"/>
      </w:pPr>
    </w:p>
    <w:p w14:paraId="706D643C" w14:textId="77777777" w:rsidR="00BD1174" w:rsidRDefault="00BD1174" w:rsidP="0013331B">
      <w:pPr>
        <w:spacing w:before="120" w:after="0"/>
        <w:ind w:left="851" w:right="900"/>
        <w:jc w:val="both"/>
        <w:rPr>
          <w:rFonts w:ascii="Arial" w:eastAsia="Times New Roman" w:hAnsi="Arial"/>
          <w:i/>
          <w:color w:val="000000" w:themeColor="text1"/>
        </w:rPr>
      </w:pPr>
      <w:r w:rsidRPr="00E93C71">
        <w:rPr>
          <w:rFonts w:ascii="Arial" w:eastAsia="Times New Roman" w:hAnsi="Arial"/>
          <w:i/>
          <w:color w:val="000000" w:themeColor="text1"/>
        </w:rPr>
        <w:lastRenderedPageBreak/>
        <w:t>“</w:t>
      </w:r>
      <w:r w:rsidRPr="00E93C71">
        <w:rPr>
          <w:rFonts w:ascii="Arial" w:eastAsia="Times New Roman" w:hAnsi="Arial"/>
          <w:b/>
          <w:i/>
          <w:color w:val="000000" w:themeColor="text1"/>
        </w:rPr>
        <w:t xml:space="preserve">AGRAVIOS. DEBEN DE IMPUGNAR LA ILEGALIDAD DEL FALLO RECURRIDO. </w:t>
      </w:r>
      <w:r w:rsidRPr="00E93C71">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B45F2A7" w14:textId="77777777" w:rsidR="003A1C10" w:rsidRPr="0012160D" w:rsidRDefault="003A1C10" w:rsidP="00E67FFE">
      <w:pPr>
        <w:spacing w:after="120"/>
        <w:ind w:right="900"/>
        <w:jc w:val="both"/>
        <w:rPr>
          <w:rFonts w:ascii="Arial" w:eastAsia="Times New Roman" w:hAnsi="Arial" w:cs="Arial"/>
          <w:i/>
          <w:iCs/>
          <w:color w:val="000000" w:themeColor="text1"/>
        </w:rPr>
      </w:pPr>
    </w:p>
    <w:p w14:paraId="25D61B3A" w14:textId="5ED9171C" w:rsidR="003226B6" w:rsidRDefault="00EB6767"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En consecuencia</w:t>
      </w:r>
      <w:r w:rsidR="0013331B">
        <w:rPr>
          <w:rFonts w:ascii="Arial" w:eastAsia="Calibri" w:hAnsi="Arial" w:cs="Arial"/>
          <w:sz w:val="26"/>
          <w:szCs w:val="26"/>
          <w:lang w:val="es-ES" w:eastAsia="en-US"/>
        </w:rPr>
        <w:t>,</w:t>
      </w:r>
      <w:r w:rsidR="00293FEF">
        <w:rPr>
          <w:rFonts w:ascii="Arial" w:eastAsia="Calibri" w:hAnsi="Arial" w:cs="Arial"/>
          <w:sz w:val="26"/>
          <w:szCs w:val="26"/>
          <w:lang w:val="es-ES" w:eastAsia="en-US"/>
        </w:rPr>
        <w:t xml:space="preserve"> al resultar </w:t>
      </w:r>
      <w:r w:rsidR="00293FEF">
        <w:rPr>
          <w:rFonts w:ascii="Arial" w:eastAsia="Calibri" w:hAnsi="Arial" w:cs="Arial"/>
          <w:b/>
          <w:bCs/>
          <w:sz w:val="26"/>
          <w:szCs w:val="26"/>
          <w:lang w:val="es-ES" w:eastAsia="en-US"/>
        </w:rPr>
        <w:t>INFUNDADO</w:t>
      </w:r>
      <w:r w:rsidR="00B87BFC">
        <w:rPr>
          <w:rFonts w:ascii="Arial" w:eastAsia="Calibri" w:hAnsi="Arial" w:cs="Arial"/>
          <w:b/>
          <w:bCs/>
          <w:sz w:val="26"/>
          <w:szCs w:val="26"/>
          <w:lang w:val="es-ES" w:eastAsia="en-US"/>
        </w:rPr>
        <w:t xml:space="preserve"> </w:t>
      </w:r>
      <w:r w:rsidR="00B87BFC">
        <w:rPr>
          <w:rFonts w:ascii="Arial" w:eastAsia="Calibri" w:hAnsi="Arial" w:cs="Arial"/>
          <w:sz w:val="26"/>
          <w:szCs w:val="26"/>
          <w:lang w:val="es-ES" w:eastAsia="en-US"/>
        </w:rPr>
        <w:t>el agravio primero</w:t>
      </w:r>
      <w:r w:rsidR="00293FEF">
        <w:rPr>
          <w:rFonts w:ascii="Arial" w:eastAsia="Calibri" w:hAnsi="Arial" w:cs="Arial"/>
          <w:b/>
          <w:bCs/>
          <w:sz w:val="26"/>
          <w:szCs w:val="26"/>
          <w:lang w:val="es-ES" w:eastAsia="en-US"/>
        </w:rPr>
        <w:t xml:space="preserve"> </w:t>
      </w:r>
      <w:r w:rsidR="00293FEF" w:rsidRPr="00B87BFC">
        <w:rPr>
          <w:rFonts w:ascii="Arial" w:eastAsia="Calibri" w:hAnsi="Arial" w:cs="Arial"/>
          <w:sz w:val="26"/>
          <w:szCs w:val="26"/>
          <w:lang w:val="es-ES" w:eastAsia="en-US"/>
        </w:rPr>
        <w:t xml:space="preserve">e </w:t>
      </w:r>
      <w:r w:rsidR="00293FEF">
        <w:rPr>
          <w:rFonts w:ascii="Arial" w:eastAsia="Calibri" w:hAnsi="Arial" w:cs="Arial"/>
          <w:b/>
          <w:bCs/>
          <w:sz w:val="26"/>
          <w:szCs w:val="26"/>
          <w:lang w:val="es-ES" w:eastAsia="en-US"/>
        </w:rPr>
        <w:t>INOPE</w:t>
      </w:r>
      <w:r w:rsidR="00B87BFC">
        <w:rPr>
          <w:rFonts w:ascii="Arial" w:eastAsia="Calibri" w:hAnsi="Arial" w:cs="Arial"/>
          <w:b/>
          <w:bCs/>
          <w:sz w:val="26"/>
          <w:szCs w:val="26"/>
          <w:lang w:val="es-ES" w:eastAsia="en-US"/>
        </w:rPr>
        <w:t>RANTE</w:t>
      </w:r>
      <w:r w:rsidR="0013331B">
        <w:rPr>
          <w:rFonts w:ascii="Arial" w:eastAsia="Calibri" w:hAnsi="Arial" w:cs="Arial"/>
          <w:sz w:val="26"/>
          <w:szCs w:val="26"/>
          <w:lang w:val="es-ES" w:eastAsia="en-US"/>
        </w:rPr>
        <w:t xml:space="preserve"> </w:t>
      </w:r>
      <w:r w:rsidR="00B87BFC">
        <w:rPr>
          <w:rFonts w:ascii="Arial" w:eastAsia="Calibri" w:hAnsi="Arial" w:cs="Arial"/>
          <w:sz w:val="26"/>
          <w:szCs w:val="26"/>
          <w:lang w:val="es-ES" w:eastAsia="en-US"/>
        </w:rPr>
        <w:t xml:space="preserve">el agravio segundo del recurrente, </w:t>
      </w:r>
      <w:r w:rsidR="00CD74FB">
        <w:rPr>
          <w:rFonts w:ascii="Arial" w:eastAsia="Calibri" w:hAnsi="Arial" w:cs="Arial"/>
          <w:sz w:val="26"/>
          <w:szCs w:val="26"/>
          <w:lang w:val="es-ES" w:eastAsia="en-US"/>
        </w:rPr>
        <w:t>lo procedente es</w:t>
      </w:r>
      <w:r w:rsidR="003164D4">
        <w:rPr>
          <w:rFonts w:ascii="Arial" w:eastAsia="Calibri" w:hAnsi="Arial" w:cs="Arial"/>
          <w:sz w:val="26"/>
          <w:szCs w:val="26"/>
          <w:lang w:val="es-ES" w:eastAsia="en-US"/>
        </w:rPr>
        <w:t xml:space="preserve"> </w:t>
      </w:r>
      <w:r w:rsidR="003164D4">
        <w:rPr>
          <w:rFonts w:ascii="Arial" w:eastAsia="Calibri" w:hAnsi="Arial" w:cs="Arial"/>
          <w:b/>
          <w:bCs/>
          <w:sz w:val="26"/>
          <w:szCs w:val="26"/>
          <w:lang w:val="es-ES" w:eastAsia="en-US"/>
        </w:rPr>
        <w:t>C</w:t>
      </w:r>
      <w:r w:rsidR="00344445" w:rsidRPr="0015274D">
        <w:rPr>
          <w:rFonts w:ascii="Arial" w:eastAsia="Calibri" w:hAnsi="Arial" w:cs="Arial"/>
          <w:b/>
          <w:sz w:val="26"/>
          <w:szCs w:val="26"/>
          <w:lang w:val="es-ES" w:eastAsia="en-US"/>
        </w:rPr>
        <w:t>ONFIRMA</w:t>
      </w:r>
      <w:r w:rsidR="003164D4">
        <w:rPr>
          <w:rFonts w:ascii="Arial" w:eastAsia="Calibri" w:hAnsi="Arial" w:cs="Arial"/>
          <w:b/>
          <w:sz w:val="26"/>
          <w:szCs w:val="26"/>
          <w:lang w:val="es-ES" w:eastAsia="en-US"/>
        </w:rPr>
        <w:t>R</w:t>
      </w:r>
      <w:r w:rsidR="00344445"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00344445" w:rsidRPr="00344445">
        <w:rPr>
          <w:rFonts w:ascii="Arial" w:eastAsia="Calibri" w:hAnsi="Arial" w:cs="Arial"/>
          <w:sz w:val="26"/>
          <w:szCs w:val="26"/>
          <w:lang w:val="es-ES" w:eastAsia="en-US"/>
        </w:rPr>
        <w:t xml:space="preserve">; </w:t>
      </w:r>
      <w:r w:rsidR="00E93C71">
        <w:rPr>
          <w:rFonts w:ascii="Arial" w:eastAsia="Calibri" w:hAnsi="Arial" w:cs="Arial"/>
          <w:sz w:val="26"/>
          <w:szCs w:val="26"/>
          <w:lang w:val="es-ES" w:eastAsia="en-US"/>
        </w:rPr>
        <w:t>y</w:t>
      </w:r>
      <w:r w:rsidR="003226B6">
        <w:rPr>
          <w:rFonts w:ascii="Arial" w:eastAsia="Calibri" w:hAnsi="Arial" w:cs="Arial"/>
          <w:sz w:val="26"/>
          <w:szCs w:val="26"/>
          <w:lang w:val="es-ES" w:eastAsia="en-US"/>
        </w:rPr>
        <w:t xml:space="preserve">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se:</w:t>
      </w:r>
      <w:r w:rsidR="00B87BFC">
        <w:rPr>
          <w:rFonts w:ascii="Arial" w:eastAsia="Calibri" w:hAnsi="Arial" w:cs="Arial"/>
          <w:sz w:val="26"/>
          <w:szCs w:val="26"/>
          <w:lang w:val="es-ES" w:eastAsia="en-US"/>
        </w:rPr>
        <w:t xml:space="preserve">- - - - - - - - - - - - - - - - - - - - - - - - - - - - - - - - - - - </w:t>
      </w:r>
      <w:r w:rsidR="002F3B79">
        <w:rPr>
          <w:rFonts w:ascii="Arial" w:eastAsia="Calibri" w:hAnsi="Arial" w:cs="Arial"/>
          <w:sz w:val="26"/>
          <w:szCs w:val="26"/>
          <w:lang w:val="es-ES" w:eastAsia="en-US"/>
        </w:rPr>
        <w:t xml:space="preserve"> </w:t>
      </w:r>
    </w:p>
    <w:p w14:paraId="49587B51" w14:textId="77777777" w:rsidR="008434E4" w:rsidRDefault="008434E4" w:rsidP="008434E4">
      <w:pPr>
        <w:pStyle w:val="Sinespaciado"/>
        <w:rPr>
          <w:rFonts w:eastAsia="Calibri"/>
          <w:lang w:eastAsia="en-US"/>
        </w:rPr>
      </w:pPr>
    </w:p>
    <w:p w14:paraId="62D7FB8B" w14:textId="02EF10D9" w:rsidR="00E67FFE" w:rsidRPr="008434E4" w:rsidRDefault="00E67FFE" w:rsidP="008434E4">
      <w:pPr>
        <w:spacing w:after="120" w:line="360" w:lineRule="auto"/>
        <w:jc w:val="center"/>
        <w:rPr>
          <w:rFonts w:ascii="Arial" w:hAnsi="Arial" w:cs="Arial"/>
          <w:sz w:val="26"/>
          <w:szCs w:val="26"/>
        </w:rPr>
      </w:pPr>
      <w:r w:rsidRPr="008434E4">
        <w:rPr>
          <w:rFonts w:ascii="Arial" w:hAnsi="Arial" w:cs="Arial"/>
          <w:b/>
          <w:sz w:val="26"/>
          <w:szCs w:val="26"/>
        </w:rPr>
        <w:t>R E S U E L V E</w:t>
      </w:r>
    </w:p>
    <w:p w14:paraId="54BB4080" w14:textId="54AF240A"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B87BFC">
        <w:rPr>
          <w:rFonts w:ascii="Arial" w:hAnsi="Arial" w:cs="Arial"/>
          <w:sz w:val="26"/>
          <w:szCs w:val="26"/>
        </w:rPr>
        <w:t>veintiocho de junio de dos mil veintidós</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 xml:space="preserve">por las razones expuestas en el considerando que </w:t>
      </w:r>
      <w:r w:rsidR="008434E4" w:rsidRPr="00344445">
        <w:rPr>
          <w:rFonts w:ascii="Arial" w:eastAsia="Times New Roman" w:hAnsi="Arial" w:cs="Arial"/>
          <w:color w:val="000000"/>
          <w:sz w:val="26"/>
          <w:szCs w:val="26"/>
        </w:rPr>
        <w:t>antecede.</w:t>
      </w:r>
      <w:r w:rsidR="008434E4">
        <w:rPr>
          <w:rFonts w:ascii="Arial" w:eastAsia="Times New Roman" w:hAnsi="Arial" w:cs="Arial"/>
          <w:color w:val="000000"/>
          <w:sz w:val="26"/>
          <w:szCs w:val="26"/>
        </w:rPr>
        <w:t xml:space="preserve"> -</w:t>
      </w:r>
      <w:r w:rsidR="005B16CD">
        <w:rPr>
          <w:rFonts w:ascii="Arial" w:eastAsia="Times New Roman" w:hAnsi="Arial" w:cs="Arial"/>
          <w:color w:val="000000"/>
          <w:sz w:val="26"/>
          <w:szCs w:val="26"/>
        </w:rPr>
        <w:t xml:space="preserve"> - - - - - - - - - - - - - - - - - - - - - - - - - - - - - -</w:t>
      </w:r>
      <w:r w:rsidR="00B776DA">
        <w:rPr>
          <w:rFonts w:ascii="Arial" w:eastAsia="Times New Roman" w:hAnsi="Arial" w:cs="Arial"/>
          <w:color w:val="000000"/>
          <w:sz w:val="26"/>
          <w:szCs w:val="26"/>
        </w:rPr>
        <w:t xml:space="preserve"> </w:t>
      </w:r>
    </w:p>
    <w:p w14:paraId="019BFD13" w14:textId="30F6886B"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4E68CA">
        <w:rPr>
          <w:rFonts w:ascii="Arial" w:hAnsi="Arial" w:cs="Arial"/>
          <w:sz w:val="26"/>
          <w:szCs w:val="26"/>
        </w:rPr>
        <w:t>Primera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 xml:space="preserve">revisión como asunto </w:t>
      </w:r>
      <w:r w:rsidR="00BE12FC">
        <w:rPr>
          <w:rFonts w:ascii="Arial" w:hAnsi="Arial" w:cs="Arial"/>
          <w:sz w:val="26"/>
          <w:szCs w:val="26"/>
        </w:rPr>
        <w:t>concluido.</w:t>
      </w:r>
      <w:r w:rsidR="00BE12FC" w:rsidRPr="001E435C">
        <w:rPr>
          <w:rFonts w:ascii="Arial" w:hAnsi="Arial" w:cs="Arial"/>
          <w:sz w:val="26"/>
          <w:szCs w:val="26"/>
        </w:rPr>
        <w:t xml:space="preserve"> -</w:t>
      </w:r>
      <w:r w:rsidRPr="001E435C">
        <w:rPr>
          <w:rFonts w:ascii="Arial" w:hAnsi="Arial" w:cs="Arial"/>
          <w:sz w:val="26"/>
          <w:szCs w:val="26"/>
        </w:rPr>
        <w:t xml:space="preserve"> - -</w:t>
      </w:r>
      <w:r w:rsidR="00E93C71">
        <w:rPr>
          <w:rFonts w:ascii="Arial" w:hAnsi="Arial" w:cs="Arial"/>
          <w:sz w:val="26"/>
          <w:szCs w:val="26"/>
        </w:rPr>
        <w:t xml:space="preserve"> - - - - - - - - - - - - - - - - - - - - - - - - - - - - - - - - - - - - - - - - - </w:t>
      </w:r>
    </w:p>
    <w:p w14:paraId="00CF8016" w14:textId="1AC9FD1F" w:rsidR="00685BB8" w:rsidRDefault="002F0F79" w:rsidP="00685BB8">
      <w:pPr>
        <w:widowControl w:val="0"/>
        <w:tabs>
          <w:tab w:val="left" w:pos="0"/>
        </w:tabs>
        <w:spacing w:before="120" w:after="0" w:line="360" w:lineRule="auto"/>
        <w:ind w:right="49"/>
        <w:jc w:val="both"/>
        <w:rPr>
          <w:rFonts w:ascii="Arial" w:hAnsi="Arial" w:cs="Arial"/>
          <w:sz w:val="26"/>
          <w:szCs w:val="26"/>
        </w:rPr>
      </w:pPr>
      <w:r>
        <w:rPr>
          <w:rFonts w:ascii="Arial" w:hAnsi="Arial" w:cs="Arial"/>
          <w:sz w:val="26"/>
          <w:szCs w:val="26"/>
        </w:rPr>
        <w:tab/>
      </w:r>
      <w:r w:rsidR="00685BB8">
        <w:rPr>
          <w:rFonts w:ascii="Arial" w:eastAsia="Calibri" w:hAnsi="Arial" w:cs="Arial"/>
          <w:sz w:val="26"/>
          <w:szCs w:val="26"/>
          <w:lang w:eastAsia="en-US"/>
        </w:rPr>
        <w:t xml:space="preserve">Así por unanimidad de votos, lo resolvieron y firmaron </w:t>
      </w:r>
      <w:r w:rsidR="00685BB8">
        <w:rPr>
          <w:rFonts w:ascii="Arial" w:eastAsiaTheme="minorHAnsi" w:hAnsi="Arial" w:cs="Arial"/>
          <w:sz w:val="26"/>
          <w:szCs w:val="26"/>
          <w:lang w:eastAsia="en-US"/>
        </w:rPr>
        <w:t>los Magistrados</w:t>
      </w:r>
      <w:r w:rsidR="00685BB8">
        <w:rPr>
          <w:rFonts w:ascii="Arial" w:eastAsia="Times New Roman" w:hAnsi="Arial" w:cs="Arial"/>
          <w:sz w:val="26"/>
          <w:szCs w:val="26"/>
        </w:rPr>
        <w:t xml:space="preserve"> Integrantes de la Sala Superior Manuel Velasco Alcántara, </w:t>
      </w:r>
      <w:r w:rsidR="00685BB8">
        <w:rPr>
          <w:rFonts w:ascii="Arial" w:eastAsiaTheme="minorHAnsi" w:hAnsi="Arial" w:cs="Arial"/>
          <w:sz w:val="26"/>
          <w:szCs w:val="26"/>
          <w:lang w:eastAsia="en-US"/>
        </w:rPr>
        <w:t>Raúl Palomares Palomino, Gloria del Carmen Camacho Meza (</w:t>
      </w:r>
      <w:r w:rsidR="00685BB8">
        <w:rPr>
          <w:rFonts w:ascii="Arial" w:eastAsiaTheme="minorHAnsi" w:hAnsi="Arial" w:cs="Arial"/>
          <w:b/>
          <w:bCs/>
          <w:sz w:val="26"/>
          <w:szCs w:val="26"/>
          <w:lang w:eastAsia="en-US"/>
        </w:rPr>
        <w:t>ponente),</w:t>
      </w:r>
      <w:r w:rsidR="00685BB8">
        <w:rPr>
          <w:rFonts w:ascii="Arial" w:eastAsiaTheme="minorHAnsi" w:hAnsi="Arial" w:cs="Arial"/>
          <w:sz w:val="26"/>
          <w:szCs w:val="26"/>
          <w:lang w:eastAsia="en-US"/>
        </w:rPr>
        <w:t xml:space="preserve"> Paulo José Luis Tapia Palacios y Elías Cortés López, </w:t>
      </w:r>
      <w:r w:rsidR="00685BB8">
        <w:rPr>
          <w:rFonts w:ascii="Arial" w:hAnsi="Arial" w:cs="Arial"/>
          <w:sz w:val="26"/>
          <w:szCs w:val="26"/>
        </w:rPr>
        <w:t xml:space="preserve">quienes actúan con el Licenciado Juan Edy García Coronado, Secretario General de Acuerdos de este Tribunal, que autoriza y da fe.- </w:t>
      </w:r>
      <w:r w:rsidR="00BE12FC">
        <w:rPr>
          <w:rFonts w:ascii="Arial" w:hAnsi="Arial" w:cs="Arial"/>
          <w:sz w:val="26"/>
          <w:szCs w:val="26"/>
        </w:rPr>
        <w:t xml:space="preserve">- - - - - - - - - - - - - - -- - - - - - - - - - - - - - - - - - - - - - - - - - - - - - - - - - </w:t>
      </w:r>
    </w:p>
    <w:p w14:paraId="33716B03" w14:textId="77777777" w:rsidR="00685BB8" w:rsidRDefault="00685BB8" w:rsidP="00685BB8">
      <w:pPr>
        <w:spacing w:line="360" w:lineRule="auto"/>
        <w:ind w:right="49"/>
        <w:jc w:val="center"/>
        <w:rPr>
          <w:rFonts w:ascii="Arial" w:hAnsi="Arial" w:cs="Arial"/>
          <w:sz w:val="26"/>
          <w:szCs w:val="26"/>
        </w:rPr>
      </w:pPr>
    </w:p>
    <w:p w14:paraId="21233393" w14:textId="77777777" w:rsidR="00685BB8" w:rsidRDefault="00685BB8" w:rsidP="00685BB8">
      <w:pPr>
        <w:spacing w:line="360" w:lineRule="auto"/>
        <w:ind w:right="49"/>
        <w:rPr>
          <w:rFonts w:ascii="Arial" w:hAnsi="Arial" w:cs="Arial"/>
          <w:sz w:val="26"/>
          <w:szCs w:val="26"/>
        </w:rPr>
      </w:pPr>
    </w:p>
    <w:p w14:paraId="5E7E5971" w14:textId="77777777" w:rsidR="00685BB8" w:rsidRDefault="00685BB8" w:rsidP="00685BB8">
      <w:pPr>
        <w:spacing w:line="360" w:lineRule="auto"/>
        <w:ind w:right="49"/>
        <w:jc w:val="center"/>
        <w:rPr>
          <w:rFonts w:ascii="Arial" w:hAnsi="Arial" w:cs="Arial"/>
          <w:sz w:val="26"/>
          <w:szCs w:val="26"/>
        </w:rPr>
      </w:pPr>
    </w:p>
    <w:p w14:paraId="303A2DBD" w14:textId="77777777" w:rsidR="00685BB8" w:rsidRDefault="00685BB8" w:rsidP="00685BB8">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2F97A2F" w14:textId="77777777" w:rsidR="00685BB8" w:rsidRDefault="00685BB8" w:rsidP="00685BB8">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77D144B2" w14:textId="77777777" w:rsidR="00685BB8" w:rsidRDefault="00685BB8" w:rsidP="00685BB8">
      <w:pPr>
        <w:spacing w:after="0" w:line="240" w:lineRule="auto"/>
        <w:ind w:firstLine="567"/>
        <w:jc w:val="center"/>
        <w:rPr>
          <w:rFonts w:ascii="Arial" w:eastAsiaTheme="minorHAnsi" w:hAnsi="Arial" w:cs="Arial"/>
          <w:sz w:val="26"/>
          <w:szCs w:val="26"/>
          <w:lang w:eastAsia="en-US"/>
        </w:rPr>
      </w:pPr>
    </w:p>
    <w:p w14:paraId="324568E3" w14:textId="77777777" w:rsidR="00685BB8" w:rsidRDefault="00685BB8" w:rsidP="00685BB8">
      <w:pPr>
        <w:spacing w:after="0" w:line="240" w:lineRule="auto"/>
        <w:ind w:firstLine="567"/>
        <w:jc w:val="center"/>
        <w:rPr>
          <w:rFonts w:ascii="Arial" w:eastAsiaTheme="minorHAnsi" w:hAnsi="Arial" w:cs="Arial"/>
          <w:sz w:val="26"/>
          <w:szCs w:val="26"/>
          <w:lang w:eastAsia="en-US"/>
        </w:rPr>
      </w:pPr>
    </w:p>
    <w:p w14:paraId="2BD588A2" w14:textId="77777777" w:rsidR="00685BB8" w:rsidRDefault="00685BB8" w:rsidP="00685BB8">
      <w:pPr>
        <w:spacing w:after="0" w:line="240" w:lineRule="auto"/>
        <w:ind w:firstLine="567"/>
        <w:jc w:val="center"/>
        <w:rPr>
          <w:rFonts w:ascii="Arial" w:eastAsiaTheme="minorHAnsi" w:hAnsi="Arial" w:cs="Arial"/>
          <w:sz w:val="26"/>
          <w:szCs w:val="26"/>
          <w:lang w:eastAsia="en-US"/>
        </w:rPr>
      </w:pPr>
    </w:p>
    <w:p w14:paraId="131A39C9" w14:textId="084F41B0" w:rsidR="00BB4B8F" w:rsidRDefault="00BB4B8F" w:rsidP="00BB4B8F">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0199/2022.</w:t>
      </w:r>
    </w:p>
    <w:p w14:paraId="39E78339" w14:textId="77777777" w:rsidR="00685BB8" w:rsidRDefault="00685BB8" w:rsidP="00685BB8">
      <w:pPr>
        <w:spacing w:after="0" w:line="240" w:lineRule="auto"/>
        <w:ind w:firstLine="567"/>
        <w:jc w:val="center"/>
        <w:rPr>
          <w:rFonts w:ascii="Arial" w:eastAsiaTheme="minorHAnsi" w:hAnsi="Arial" w:cs="Arial"/>
          <w:sz w:val="26"/>
          <w:szCs w:val="26"/>
          <w:lang w:eastAsia="en-US"/>
        </w:rPr>
      </w:pPr>
    </w:p>
    <w:p w14:paraId="01A1E96B" w14:textId="77777777" w:rsidR="00685BB8" w:rsidRDefault="00685BB8" w:rsidP="00685BB8">
      <w:pPr>
        <w:spacing w:after="0" w:line="240" w:lineRule="auto"/>
        <w:ind w:firstLine="567"/>
        <w:jc w:val="center"/>
        <w:rPr>
          <w:rFonts w:ascii="Arial" w:eastAsiaTheme="minorHAnsi" w:hAnsi="Arial" w:cs="Arial"/>
          <w:sz w:val="26"/>
          <w:szCs w:val="26"/>
          <w:lang w:eastAsia="en-US"/>
        </w:rPr>
      </w:pPr>
    </w:p>
    <w:p w14:paraId="3B845AD4" w14:textId="77777777" w:rsidR="00685BB8" w:rsidRDefault="00685BB8" w:rsidP="00685BB8">
      <w:pPr>
        <w:spacing w:after="0" w:line="240" w:lineRule="auto"/>
        <w:ind w:firstLine="567"/>
        <w:jc w:val="center"/>
        <w:rPr>
          <w:rFonts w:ascii="Arial" w:eastAsiaTheme="minorHAnsi" w:hAnsi="Arial" w:cs="Arial"/>
          <w:sz w:val="26"/>
          <w:szCs w:val="26"/>
          <w:lang w:eastAsia="en-US"/>
        </w:rPr>
      </w:pPr>
    </w:p>
    <w:p w14:paraId="5F9D5041" w14:textId="77777777" w:rsidR="00685BB8" w:rsidRDefault="00685BB8" w:rsidP="00685BB8">
      <w:pPr>
        <w:spacing w:after="0" w:line="240" w:lineRule="auto"/>
        <w:rPr>
          <w:rFonts w:ascii="Arial" w:eastAsiaTheme="minorHAnsi" w:hAnsi="Arial" w:cs="Arial"/>
          <w:sz w:val="26"/>
          <w:szCs w:val="26"/>
          <w:lang w:eastAsia="en-US"/>
        </w:rPr>
      </w:pPr>
    </w:p>
    <w:p w14:paraId="311CBFBB" w14:textId="6397BB0D" w:rsidR="00685BB8" w:rsidRDefault="00685BB8" w:rsidP="00685BB8">
      <w:pPr>
        <w:spacing w:after="0" w:line="240" w:lineRule="auto"/>
        <w:ind w:firstLine="567"/>
        <w:jc w:val="center"/>
        <w:rPr>
          <w:rFonts w:ascii="Arial" w:eastAsiaTheme="minorHAnsi" w:hAnsi="Arial" w:cs="Arial"/>
          <w:sz w:val="26"/>
          <w:szCs w:val="26"/>
          <w:lang w:eastAsia="en-US"/>
        </w:rPr>
      </w:pPr>
    </w:p>
    <w:p w14:paraId="4EEFD1D1" w14:textId="61510E93" w:rsidR="00BB4B8F" w:rsidRDefault="00BB4B8F" w:rsidP="00685BB8">
      <w:pPr>
        <w:spacing w:after="0" w:line="240" w:lineRule="auto"/>
        <w:ind w:firstLine="567"/>
        <w:jc w:val="center"/>
        <w:rPr>
          <w:rFonts w:ascii="Arial" w:eastAsiaTheme="minorHAnsi" w:hAnsi="Arial" w:cs="Arial"/>
          <w:sz w:val="26"/>
          <w:szCs w:val="26"/>
          <w:lang w:eastAsia="en-US"/>
        </w:rPr>
      </w:pPr>
    </w:p>
    <w:p w14:paraId="7DA8FA76" w14:textId="77777777" w:rsidR="00BB4B8F" w:rsidRDefault="00BB4B8F" w:rsidP="00685BB8">
      <w:pPr>
        <w:spacing w:after="0" w:line="240" w:lineRule="auto"/>
        <w:ind w:firstLine="567"/>
        <w:jc w:val="center"/>
        <w:rPr>
          <w:rFonts w:ascii="Arial" w:eastAsiaTheme="minorHAnsi" w:hAnsi="Arial" w:cs="Arial"/>
          <w:sz w:val="26"/>
          <w:szCs w:val="26"/>
          <w:lang w:eastAsia="en-US"/>
        </w:rPr>
      </w:pPr>
    </w:p>
    <w:p w14:paraId="36F434E9" w14:textId="77777777" w:rsidR="00685BB8" w:rsidRDefault="00685BB8" w:rsidP="00685BB8">
      <w:pPr>
        <w:spacing w:line="240" w:lineRule="auto"/>
        <w:ind w:firstLine="567"/>
        <w:jc w:val="center"/>
        <w:rPr>
          <w:rFonts w:ascii="Arial" w:eastAsiaTheme="minorHAnsi" w:hAnsi="Arial" w:cs="Arial"/>
          <w:sz w:val="26"/>
          <w:szCs w:val="26"/>
          <w:lang w:eastAsia="en-US"/>
        </w:rPr>
      </w:pPr>
    </w:p>
    <w:p w14:paraId="519EAF87" w14:textId="77777777" w:rsidR="00685BB8" w:rsidRDefault="00685BB8" w:rsidP="00685BB8">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4FC0A290" w14:textId="77777777" w:rsidR="00685BB8" w:rsidRDefault="00685BB8" w:rsidP="00685BB8">
      <w:pPr>
        <w:spacing w:after="120"/>
        <w:jc w:val="center"/>
        <w:rPr>
          <w:rFonts w:ascii="Arial" w:eastAsiaTheme="minorHAnsi" w:hAnsi="Arial" w:cs="Arial"/>
          <w:sz w:val="26"/>
          <w:szCs w:val="26"/>
          <w:lang w:eastAsia="en-US"/>
        </w:rPr>
      </w:pPr>
    </w:p>
    <w:p w14:paraId="2C2943F5" w14:textId="77777777" w:rsidR="00685BB8" w:rsidRDefault="00685BB8" w:rsidP="00685BB8">
      <w:pPr>
        <w:spacing w:after="120"/>
        <w:jc w:val="center"/>
        <w:rPr>
          <w:rFonts w:ascii="Arial" w:eastAsiaTheme="minorHAnsi" w:hAnsi="Arial" w:cs="Arial"/>
          <w:sz w:val="26"/>
          <w:szCs w:val="26"/>
          <w:lang w:eastAsia="en-US"/>
        </w:rPr>
      </w:pPr>
    </w:p>
    <w:p w14:paraId="4620D915" w14:textId="77777777" w:rsidR="00685BB8" w:rsidRDefault="00685BB8" w:rsidP="00685BB8">
      <w:pPr>
        <w:spacing w:after="120"/>
        <w:jc w:val="center"/>
        <w:rPr>
          <w:rFonts w:ascii="Arial" w:eastAsiaTheme="minorHAnsi" w:hAnsi="Arial" w:cs="Arial"/>
          <w:sz w:val="26"/>
          <w:szCs w:val="26"/>
          <w:lang w:eastAsia="en-US"/>
        </w:rPr>
      </w:pPr>
    </w:p>
    <w:p w14:paraId="7534D49D" w14:textId="77777777" w:rsidR="00685BB8" w:rsidRDefault="00685BB8" w:rsidP="00685BB8">
      <w:pPr>
        <w:spacing w:after="120"/>
        <w:jc w:val="center"/>
        <w:rPr>
          <w:rFonts w:ascii="Arial" w:eastAsiaTheme="minorHAnsi" w:hAnsi="Arial" w:cs="Arial"/>
          <w:sz w:val="26"/>
          <w:szCs w:val="26"/>
          <w:lang w:eastAsia="en-US"/>
        </w:rPr>
      </w:pPr>
    </w:p>
    <w:p w14:paraId="06CD9103" w14:textId="77777777" w:rsidR="00685BB8" w:rsidRDefault="00685BB8" w:rsidP="00685BB8">
      <w:pPr>
        <w:spacing w:after="120"/>
        <w:jc w:val="center"/>
        <w:rPr>
          <w:rFonts w:ascii="Arial" w:eastAsiaTheme="minorHAnsi" w:hAnsi="Arial" w:cs="Arial"/>
          <w:sz w:val="26"/>
          <w:szCs w:val="26"/>
          <w:lang w:eastAsia="en-US"/>
        </w:rPr>
      </w:pPr>
    </w:p>
    <w:p w14:paraId="1740CAE0" w14:textId="77777777" w:rsidR="00685BB8" w:rsidRDefault="00685BB8" w:rsidP="00685BB8">
      <w:pPr>
        <w:spacing w:after="120"/>
        <w:jc w:val="center"/>
        <w:rPr>
          <w:rFonts w:ascii="Arial" w:eastAsiaTheme="minorHAnsi" w:hAnsi="Arial" w:cs="Arial"/>
          <w:sz w:val="26"/>
          <w:szCs w:val="26"/>
          <w:lang w:eastAsia="en-US"/>
        </w:rPr>
      </w:pPr>
    </w:p>
    <w:p w14:paraId="2BB3C25A" w14:textId="77777777" w:rsidR="00685BB8" w:rsidRDefault="00685BB8" w:rsidP="00685BB8">
      <w:pPr>
        <w:spacing w:after="120"/>
        <w:jc w:val="center"/>
        <w:rPr>
          <w:rFonts w:ascii="Arial" w:eastAsiaTheme="minorHAnsi" w:hAnsi="Arial" w:cs="Arial"/>
          <w:sz w:val="26"/>
          <w:szCs w:val="26"/>
          <w:lang w:eastAsia="en-US"/>
        </w:rPr>
      </w:pPr>
    </w:p>
    <w:p w14:paraId="2A33BB68"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DA94DEA"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p>
    <w:p w14:paraId="031EC847"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p>
    <w:p w14:paraId="4EF5FD18"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p>
    <w:p w14:paraId="4DFB6F7E"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p>
    <w:p w14:paraId="41F10339"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p>
    <w:p w14:paraId="5615825D"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12370FC4" w14:textId="77777777" w:rsidR="00685BB8" w:rsidRDefault="00685BB8" w:rsidP="00685BB8">
      <w:pPr>
        <w:tabs>
          <w:tab w:val="left" w:pos="1680"/>
          <w:tab w:val="center" w:pos="4277"/>
        </w:tabs>
        <w:spacing w:after="120" w:line="360" w:lineRule="auto"/>
        <w:jc w:val="center"/>
        <w:rPr>
          <w:rFonts w:ascii="Arial" w:eastAsiaTheme="minorHAnsi" w:hAnsi="Arial" w:cs="Arial"/>
          <w:b/>
          <w:sz w:val="16"/>
          <w:szCs w:val="16"/>
          <w:lang w:eastAsia="en-US"/>
        </w:rPr>
      </w:pPr>
    </w:p>
    <w:p w14:paraId="5DA287C9"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p>
    <w:p w14:paraId="3F400E93"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p>
    <w:p w14:paraId="177BEE1A"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p>
    <w:p w14:paraId="427D4713"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p>
    <w:p w14:paraId="5B1C7772"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6E1F3E8E"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p>
    <w:p w14:paraId="3FAFCE3D"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p>
    <w:p w14:paraId="5687CF5A" w14:textId="77777777" w:rsidR="00685BB8" w:rsidRDefault="00685BB8" w:rsidP="00685BB8">
      <w:pPr>
        <w:tabs>
          <w:tab w:val="left" w:pos="1680"/>
          <w:tab w:val="center" w:pos="4277"/>
        </w:tabs>
        <w:spacing w:after="120" w:line="360" w:lineRule="auto"/>
        <w:rPr>
          <w:rFonts w:ascii="Arial" w:eastAsiaTheme="minorHAnsi" w:hAnsi="Arial" w:cs="Arial"/>
          <w:sz w:val="26"/>
          <w:szCs w:val="26"/>
          <w:lang w:eastAsia="en-US"/>
        </w:rPr>
      </w:pPr>
    </w:p>
    <w:p w14:paraId="332A9DB1" w14:textId="77777777" w:rsidR="00685BB8" w:rsidRDefault="00685BB8" w:rsidP="00685BB8">
      <w:pPr>
        <w:tabs>
          <w:tab w:val="left" w:pos="1680"/>
          <w:tab w:val="center" w:pos="4277"/>
        </w:tabs>
        <w:spacing w:after="120" w:line="360" w:lineRule="auto"/>
        <w:jc w:val="center"/>
        <w:rPr>
          <w:rFonts w:ascii="Arial" w:eastAsiaTheme="minorHAnsi" w:hAnsi="Arial" w:cs="Arial"/>
          <w:sz w:val="26"/>
          <w:szCs w:val="26"/>
          <w:lang w:eastAsia="en-US"/>
        </w:rPr>
      </w:pPr>
    </w:p>
    <w:p w14:paraId="04F05BA8" w14:textId="77777777" w:rsidR="00685BB8" w:rsidRDefault="00685BB8" w:rsidP="00685BB8">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63DEC2F4" w14:textId="2EBF83FA" w:rsidR="00344445" w:rsidRPr="004C67BC" w:rsidRDefault="00685BB8" w:rsidP="004C67BC">
      <w:pPr>
        <w:spacing w:after="0" w:line="240" w:lineRule="auto"/>
        <w:jc w:val="center"/>
      </w:pPr>
      <w:r>
        <w:rPr>
          <w:rFonts w:ascii="Arial" w:eastAsiaTheme="minorHAnsi" w:hAnsi="Arial" w:cs="Arial"/>
          <w:sz w:val="26"/>
          <w:szCs w:val="26"/>
          <w:lang w:val="es-ES" w:eastAsia="en-US"/>
        </w:rPr>
        <w:t>SECRETARIO GENERAL DE ACUERDOS</w:t>
      </w:r>
      <w:bookmarkStart w:id="10" w:name="_GoBack"/>
      <w:bookmarkEnd w:id="10"/>
    </w:p>
    <w:sectPr w:rsidR="00344445" w:rsidRPr="004C67BC" w:rsidSect="00C23677">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A1D3EA" w14:textId="77777777" w:rsidR="00E8376A" w:rsidRDefault="00E8376A">
      <w:pPr>
        <w:spacing w:after="0" w:line="240" w:lineRule="auto"/>
      </w:pPr>
      <w:r>
        <w:separator/>
      </w:r>
    </w:p>
  </w:endnote>
  <w:endnote w:type="continuationSeparator" w:id="0">
    <w:p w14:paraId="06A85DB0" w14:textId="77777777" w:rsidR="00E8376A" w:rsidRDefault="00E8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166400" w14:textId="77777777" w:rsidR="00E8376A" w:rsidRDefault="00E8376A">
      <w:pPr>
        <w:spacing w:after="0" w:line="240" w:lineRule="auto"/>
      </w:pPr>
      <w:r>
        <w:separator/>
      </w:r>
    </w:p>
  </w:footnote>
  <w:footnote w:type="continuationSeparator" w:id="0">
    <w:p w14:paraId="3C4E5019" w14:textId="77777777" w:rsidR="00E8376A" w:rsidRDefault="00E8376A">
      <w:pPr>
        <w:spacing w:after="0" w:line="240" w:lineRule="auto"/>
      </w:pPr>
      <w:r>
        <w:continuationSeparator/>
      </w:r>
    </w:p>
  </w:footnote>
  <w:footnote w:id="1">
    <w:p w14:paraId="1618BA37" w14:textId="78349DF7" w:rsidR="003B4539" w:rsidRPr="00070FFE" w:rsidRDefault="003B4539" w:rsidP="00070FFE">
      <w:pPr>
        <w:pStyle w:val="Textonotapie"/>
        <w:jc w:val="both"/>
        <w:rPr>
          <w:sz w:val="18"/>
          <w:szCs w:val="18"/>
        </w:rPr>
      </w:pPr>
      <w:r w:rsidRPr="00070FFE">
        <w:rPr>
          <w:rStyle w:val="Refdenotaalpie"/>
          <w:sz w:val="18"/>
          <w:szCs w:val="18"/>
        </w:rPr>
        <w:footnoteRef/>
      </w:r>
      <w:r w:rsidRPr="00070FFE">
        <w:rPr>
          <w:sz w:val="18"/>
          <w:szCs w:val="18"/>
        </w:rPr>
        <w:t xml:space="preserve"> “</w:t>
      </w:r>
      <w:r w:rsidRPr="00070FFE">
        <w:rPr>
          <w:b/>
          <w:bCs/>
          <w:sz w:val="18"/>
          <w:szCs w:val="18"/>
        </w:rPr>
        <w:t>ARTÍCULO 203.-</w:t>
      </w:r>
      <w:r w:rsidRPr="00070FFE">
        <w:rPr>
          <w:sz w:val="18"/>
          <w:szCs w:val="18"/>
        </w:rPr>
        <w:t xml:space="preserve"> La valoración de las pruebas se hará de acuerdo con las siguientes reglas:</w:t>
      </w:r>
    </w:p>
    <w:p w14:paraId="4DAC834C" w14:textId="77777777" w:rsidR="003B4539" w:rsidRPr="00070FFE" w:rsidRDefault="003B4539" w:rsidP="00070FFE">
      <w:pPr>
        <w:pStyle w:val="Textonotapie"/>
        <w:jc w:val="both"/>
        <w:rPr>
          <w:sz w:val="18"/>
          <w:szCs w:val="18"/>
        </w:rPr>
      </w:pPr>
    </w:p>
    <w:p w14:paraId="2D7647C7" w14:textId="474C4F79" w:rsidR="003B4539" w:rsidRPr="00070FFE" w:rsidRDefault="003B4539" w:rsidP="00070FFE">
      <w:pPr>
        <w:pStyle w:val="Textonotapie"/>
        <w:jc w:val="both"/>
        <w:rPr>
          <w:sz w:val="18"/>
          <w:szCs w:val="18"/>
        </w:rPr>
      </w:pPr>
      <w:r w:rsidRPr="00070FFE">
        <w:rPr>
          <w:sz w:val="18"/>
          <w:szCs w:val="18"/>
        </w:rPr>
        <w:t>I. Harán prueba plena la confesión expresa de las partes y los actos contenidos en</w:t>
      </w:r>
      <w:r w:rsidR="00070FFE">
        <w:rPr>
          <w:sz w:val="18"/>
          <w:szCs w:val="18"/>
        </w:rPr>
        <w:t xml:space="preserve"> </w:t>
      </w:r>
      <w:r w:rsidRPr="00070FFE">
        <w:rPr>
          <w:sz w:val="18"/>
          <w:szCs w:val="18"/>
        </w:rPr>
        <w:t>documentos públicos, si en éstos últimos se contienen declaraciones de verdad o</w:t>
      </w:r>
      <w:r w:rsidR="00070FFE">
        <w:rPr>
          <w:sz w:val="18"/>
          <w:szCs w:val="18"/>
        </w:rPr>
        <w:t xml:space="preserve"> </w:t>
      </w:r>
      <w:r w:rsidRPr="00070FFE">
        <w:rPr>
          <w:sz w:val="18"/>
          <w:szCs w:val="18"/>
        </w:rPr>
        <w:t>manifestaciones de hechos de particulares; y …”</w:t>
      </w:r>
    </w:p>
  </w:footnote>
  <w:footnote w:id="2">
    <w:p w14:paraId="6D9568B6" w14:textId="77777777" w:rsidR="00802565" w:rsidRDefault="00802565" w:rsidP="00802565">
      <w:pPr>
        <w:pStyle w:val="Textonotapie"/>
      </w:pPr>
      <w:r>
        <w:rPr>
          <w:rStyle w:val="Refdenotaalpie"/>
        </w:rPr>
        <w:footnoteRef/>
      </w:r>
      <w:r>
        <w:t xml:space="preserve"> </w:t>
      </w:r>
      <w:r w:rsidRPr="008D0852">
        <w:rPr>
          <w:b/>
        </w:rPr>
        <w:t>ARTÍCULO 17</w:t>
      </w:r>
      <w:r>
        <w:t>.- Son elementos y requisitos de validez del acto administrativo:</w:t>
      </w:r>
    </w:p>
    <w:p w14:paraId="17DEF958" w14:textId="77777777" w:rsidR="00802565" w:rsidRDefault="00802565" w:rsidP="00802565">
      <w:pPr>
        <w:pStyle w:val="Textonotapie"/>
      </w:pPr>
      <w: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4C67B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C67BC">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4C67B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C67BC">
          <w:rPr>
            <w:noProof/>
            <w:lang w:val="es-ES"/>
          </w:rPr>
          <w:t>1</w:t>
        </w:r>
        <w:r w:rsidR="000F5C41">
          <w:fldChar w:fldCharType="end"/>
        </w:r>
      </w:sdtContent>
    </w:sdt>
  </w:p>
  <w:p w14:paraId="51E22156" w14:textId="574850D6" w:rsidR="00655BA3" w:rsidRDefault="004C67B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3999649" wp14:editId="5998D5A0">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6276B0E" w14:textId="77777777" w:rsidR="004C67BC" w:rsidRDefault="004C67BC" w:rsidP="004C67B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999649"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16276B0E" w14:textId="77777777" w:rsidR="004C67BC" w:rsidRDefault="004C67BC" w:rsidP="004C67B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58240"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E4610D3" id="Grupo 3" o:spid="_x0000_s1026" style="position:absolute;margin-left:-107.25pt;margin-top:397.9pt;width:90pt;height:63.6pt;z-index:251658240;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C67B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986"/>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393"/>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4D"/>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15C"/>
    <w:rsid w:val="000A335C"/>
    <w:rsid w:val="000A33D9"/>
    <w:rsid w:val="000A33F5"/>
    <w:rsid w:val="000A5540"/>
    <w:rsid w:val="000A578F"/>
    <w:rsid w:val="000A58B5"/>
    <w:rsid w:val="000A5D36"/>
    <w:rsid w:val="000A5FA8"/>
    <w:rsid w:val="000A629F"/>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51FF"/>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7D9"/>
    <w:rsid w:val="000E0CD7"/>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25E5"/>
    <w:rsid w:val="00102AFD"/>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1D44"/>
    <w:rsid w:val="001B341D"/>
    <w:rsid w:val="001B3A10"/>
    <w:rsid w:val="001B41EA"/>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132B"/>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57AD"/>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5FB"/>
    <w:rsid w:val="002246DF"/>
    <w:rsid w:val="002248E9"/>
    <w:rsid w:val="00225069"/>
    <w:rsid w:val="0022552E"/>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60BB"/>
    <w:rsid w:val="00256B3C"/>
    <w:rsid w:val="00256E7D"/>
    <w:rsid w:val="00256F27"/>
    <w:rsid w:val="00257816"/>
    <w:rsid w:val="00257C5E"/>
    <w:rsid w:val="00260433"/>
    <w:rsid w:val="002605BC"/>
    <w:rsid w:val="0026116F"/>
    <w:rsid w:val="0026142D"/>
    <w:rsid w:val="002614F4"/>
    <w:rsid w:val="002617F9"/>
    <w:rsid w:val="00262666"/>
    <w:rsid w:val="00262D7C"/>
    <w:rsid w:val="00263720"/>
    <w:rsid w:val="0026476F"/>
    <w:rsid w:val="00264964"/>
    <w:rsid w:val="00265161"/>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6C13"/>
    <w:rsid w:val="00286D80"/>
    <w:rsid w:val="002871FC"/>
    <w:rsid w:val="00287888"/>
    <w:rsid w:val="00290E56"/>
    <w:rsid w:val="00291333"/>
    <w:rsid w:val="00291341"/>
    <w:rsid w:val="00291746"/>
    <w:rsid w:val="002926B1"/>
    <w:rsid w:val="00292B32"/>
    <w:rsid w:val="00292CA5"/>
    <w:rsid w:val="00292FE3"/>
    <w:rsid w:val="00293B1D"/>
    <w:rsid w:val="00293E41"/>
    <w:rsid w:val="00293FEF"/>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15A"/>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BA0"/>
    <w:rsid w:val="002E1666"/>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EC3"/>
    <w:rsid w:val="002F7173"/>
    <w:rsid w:val="002F7484"/>
    <w:rsid w:val="002F77C3"/>
    <w:rsid w:val="00301CB4"/>
    <w:rsid w:val="00302462"/>
    <w:rsid w:val="00302960"/>
    <w:rsid w:val="00302ABB"/>
    <w:rsid w:val="00302BBC"/>
    <w:rsid w:val="0030330D"/>
    <w:rsid w:val="003040E3"/>
    <w:rsid w:val="0030470B"/>
    <w:rsid w:val="00304999"/>
    <w:rsid w:val="00304F25"/>
    <w:rsid w:val="003056B2"/>
    <w:rsid w:val="00305D48"/>
    <w:rsid w:val="00306002"/>
    <w:rsid w:val="00306940"/>
    <w:rsid w:val="00307353"/>
    <w:rsid w:val="003078BA"/>
    <w:rsid w:val="00307E06"/>
    <w:rsid w:val="00310965"/>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C6"/>
    <w:rsid w:val="003654A6"/>
    <w:rsid w:val="00365DE7"/>
    <w:rsid w:val="003660A9"/>
    <w:rsid w:val="00366829"/>
    <w:rsid w:val="003668C0"/>
    <w:rsid w:val="0036711C"/>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1141"/>
    <w:rsid w:val="00381DC3"/>
    <w:rsid w:val="0038228C"/>
    <w:rsid w:val="00382BDE"/>
    <w:rsid w:val="00384B1C"/>
    <w:rsid w:val="003859C4"/>
    <w:rsid w:val="00385B11"/>
    <w:rsid w:val="00385EA5"/>
    <w:rsid w:val="00386F92"/>
    <w:rsid w:val="003874C3"/>
    <w:rsid w:val="00387725"/>
    <w:rsid w:val="00387C65"/>
    <w:rsid w:val="00390CDE"/>
    <w:rsid w:val="00391E34"/>
    <w:rsid w:val="00392B20"/>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61D"/>
    <w:rsid w:val="003B79F9"/>
    <w:rsid w:val="003C0293"/>
    <w:rsid w:val="003C0DF1"/>
    <w:rsid w:val="003C1936"/>
    <w:rsid w:val="003C24B0"/>
    <w:rsid w:val="003C268F"/>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2A66"/>
    <w:rsid w:val="003F3E65"/>
    <w:rsid w:val="003F42FC"/>
    <w:rsid w:val="003F4833"/>
    <w:rsid w:val="003F4B68"/>
    <w:rsid w:val="003F532D"/>
    <w:rsid w:val="003F59A7"/>
    <w:rsid w:val="003F7A40"/>
    <w:rsid w:val="004003E7"/>
    <w:rsid w:val="00400CE8"/>
    <w:rsid w:val="004017D2"/>
    <w:rsid w:val="00401B8F"/>
    <w:rsid w:val="00401FEB"/>
    <w:rsid w:val="004022FC"/>
    <w:rsid w:val="00402763"/>
    <w:rsid w:val="004027A1"/>
    <w:rsid w:val="004051E8"/>
    <w:rsid w:val="00405B71"/>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213"/>
    <w:rsid w:val="00427899"/>
    <w:rsid w:val="00427DBB"/>
    <w:rsid w:val="00427FBB"/>
    <w:rsid w:val="00430399"/>
    <w:rsid w:val="00430742"/>
    <w:rsid w:val="00430E42"/>
    <w:rsid w:val="0043209C"/>
    <w:rsid w:val="004322A6"/>
    <w:rsid w:val="00433351"/>
    <w:rsid w:val="00434026"/>
    <w:rsid w:val="004340BA"/>
    <w:rsid w:val="004348C5"/>
    <w:rsid w:val="004356BF"/>
    <w:rsid w:val="00436B6F"/>
    <w:rsid w:val="0043782D"/>
    <w:rsid w:val="00437D5A"/>
    <w:rsid w:val="0044044F"/>
    <w:rsid w:val="00440F20"/>
    <w:rsid w:val="00441DE8"/>
    <w:rsid w:val="00442B2B"/>
    <w:rsid w:val="00442F67"/>
    <w:rsid w:val="00442FBB"/>
    <w:rsid w:val="00443487"/>
    <w:rsid w:val="0044467E"/>
    <w:rsid w:val="0044496C"/>
    <w:rsid w:val="00444F46"/>
    <w:rsid w:val="0044520F"/>
    <w:rsid w:val="004456C1"/>
    <w:rsid w:val="004468EC"/>
    <w:rsid w:val="00446A05"/>
    <w:rsid w:val="00446B69"/>
    <w:rsid w:val="0044712C"/>
    <w:rsid w:val="004502C5"/>
    <w:rsid w:val="00450460"/>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E0C"/>
    <w:rsid w:val="00460EEF"/>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0C14"/>
    <w:rsid w:val="0047274B"/>
    <w:rsid w:val="00472B3D"/>
    <w:rsid w:val="00472D90"/>
    <w:rsid w:val="00473EB5"/>
    <w:rsid w:val="00473FEF"/>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AB"/>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C001D"/>
    <w:rsid w:val="004C05E4"/>
    <w:rsid w:val="004C1578"/>
    <w:rsid w:val="004C1927"/>
    <w:rsid w:val="004C2276"/>
    <w:rsid w:val="004C2AC2"/>
    <w:rsid w:val="004C3A42"/>
    <w:rsid w:val="004C4721"/>
    <w:rsid w:val="004C4B13"/>
    <w:rsid w:val="004C4B5E"/>
    <w:rsid w:val="004C5064"/>
    <w:rsid w:val="004C513B"/>
    <w:rsid w:val="004C546F"/>
    <w:rsid w:val="004C54F2"/>
    <w:rsid w:val="004C62A2"/>
    <w:rsid w:val="004C643F"/>
    <w:rsid w:val="004C6683"/>
    <w:rsid w:val="004C67BC"/>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68CA"/>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05"/>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D37"/>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1AA4"/>
    <w:rsid w:val="00592360"/>
    <w:rsid w:val="00592816"/>
    <w:rsid w:val="00592971"/>
    <w:rsid w:val="00593333"/>
    <w:rsid w:val="005943E9"/>
    <w:rsid w:val="00595C75"/>
    <w:rsid w:val="005960D3"/>
    <w:rsid w:val="005969E2"/>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1E6B"/>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275"/>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44A"/>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8D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5BB8"/>
    <w:rsid w:val="006860F9"/>
    <w:rsid w:val="00686F6A"/>
    <w:rsid w:val="00687828"/>
    <w:rsid w:val="00687BEB"/>
    <w:rsid w:val="00691515"/>
    <w:rsid w:val="00691F4D"/>
    <w:rsid w:val="00692778"/>
    <w:rsid w:val="00692B2A"/>
    <w:rsid w:val="00692E4B"/>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48C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35DD"/>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344A"/>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058"/>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63B"/>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0A28"/>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496"/>
    <w:rsid w:val="0073182F"/>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3CDF"/>
    <w:rsid w:val="00795A12"/>
    <w:rsid w:val="00796315"/>
    <w:rsid w:val="00796382"/>
    <w:rsid w:val="00796538"/>
    <w:rsid w:val="00796AB8"/>
    <w:rsid w:val="00796CE5"/>
    <w:rsid w:val="00797A88"/>
    <w:rsid w:val="007A0C87"/>
    <w:rsid w:val="007A0DD5"/>
    <w:rsid w:val="007A1877"/>
    <w:rsid w:val="007A1A79"/>
    <w:rsid w:val="007A209A"/>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BF4"/>
    <w:rsid w:val="007B7EEA"/>
    <w:rsid w:val="007C01F6"/>
    <w:rsid w:val="007C04A2"/>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3FE"/>
    <w:rsid w:val="0081767F"/>
    <w:rsid w:val="00817A06"/>
    <w:rsid w:val="0082001A"/>
    <w:rsid w:val="0082018C"/>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4E4"/>
    <w:rsid w:val="0084355F"/>
    <w:rsid w:val="00843D17"/>
    <w:rsid w:val="00846213"/>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51E"/>
    <w:rsid w:val="008728A9"/>
    <w:rsid w:val="00872D12"/>
    <w:rsid w:val="00873979"/>
    <w:rsid w:val="00873D60"/>
    <w:rsid w:val="00873E81"/>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3D21"/>
    <w:rsid w:val="00894002"/>
    <w:rsid w:val="008946EA"/>
    <w:rsid w:val="00894A6C"/>
    <w:rsid w:val="00894D4A"/>
    <w:rsid w:val="00894E30"/>
    <w:rsid w:val="0089545F"/>
    <w:rsid w:val="0089557F"/>
    <w:rsid w:val="008959BA"/>
    <w:rsid w:val="00895D42"/>
    <w:rsid w:val="00896821"/>
    <w:rsid w:val="00896A45"/>
    <w:rsid w:val="00896F48"/>
    <w:rsid w:val="008A0BA3"/>
    <w:rsid w:val="008A12C7"/>
    <w:rsid w:val="008A23DD"/>
    <w:rsid w:val="008A249E"/>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52E"/>
    <w:rsid w:val="008C2664"/>
    <w:rsid w:val="008C2CF5"/>
    <w:rsid w:val="008C2DFE"/>
    <w:rsid w:val="008C3494"/>
    <w:rsid w:val="008C3682"/>
    <w:rsid w:val="008C3721"/>
    <w:rsid w:val="008C3CED"/>
    <w:rsid w:val="008C4305"/>
    <w:rsid w:val="008C4332"/>
    <w:rsid w:val="008C491F"/>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DCC"/>
    <w:rsid w:val="008F1EB2"/>
    <w:rsid w:val="008F284E"/>
    <w:rsid w:val="008F2BAD"/>
    <w:rsid w:val="008F2C56"/>
    <w:rsid w:val="008F2CAE"/>
    <w:rsid w:val="008F39F2"/>
    <w:rsid w:val="008F45EB"/>
    <w:rsid w:val="008F4E1B"/>
    <w:rsid w:val="008F52F4"/>
    <w:rsid w:val="008F733A"/>
    <w:rsid w:val="008F743B"/>
    <w:rsid w:val="0090050D"/>
    <w:rsid w:val="00900B5A"/>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17FB9"/>
    <w:rsid w:val="00920287"/>
    <w:rsid w:val="00920947"/>
    <w:rsid w:val="0092099A"/>
    <w:rsid w:val="00920C90"/>
    <w:rsid w:val="00921E9D"/>
    <w:rsid w:val="009220E0"/>
    <w:rsid w:val="0092244D"/>
    <w:rsid w:val="00922FD0"/>
    <w:rsid w:val="0092383C"/>
    <w:rsid w:val="00923E83"/>
    <w:rsid w:val="00923FD8"/>
    <w:rsid w:val="00924E04"/>
    <w:rsid w:val="009250CB"/>
    <w:rsid w:val="009257AC"/>
    <w:rsid w:val="00926AC7"/>
    <w:rsid w:val="00926FCD"/>
    <w:rsid w:val="00927607"/>
    <w:rsid w:val="00927C48"/>
    <w:rsid w:val="00931D14"/>
    <w:rsid w:val="009322BE"/>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09C8"/>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037"/>
    <w:rsid w:val="009A33BE"/>
    <w:rsid w:val="009A3F67"/>
    <w:rsid w:val="009A52F5"/>
    <w:rsid w:val="009A606B"/>
    <w:rsid w:val="009B0C38"/>
    <w:rsid w:val="009B1120"/>
    <w:rsid w:val="009B127F"/>
    <w:rsid w:val="009B15EE"/>
    <w:rsid w:val="009B19C2"/>
    <w:rsid w:val="009B1EAF"/>
    <w:rsid w:val="009B2061"/>
    <w:rsid w:val="009B229F"/>
    <w:rsid w:val="009B2AE4"/>
    <w:rsid w:val="009B2F52"/>
    <w:rsid w:val="009B30D4"/>
    <w:rsid w:val="009B38A3"/>
    <w:rsid w:val="009B38C8"/>
    <w:rsid w:val="009B4276"/>
    <w:rsid w:val="009B4CF0"/>
    <w:rsid w:val="009B4E0E"/>
    <w:rsid w:val="009B5202"/>
    <w:rsid w:val="009B537A"/>
    <w:rsid w:val="009B6107"/>
    <w:rsid w:val="009B622A"/>
    <w:rsid w:val="009B6D2C"/>
    <w:rsid w:val="009C0461"/>
    <w:rsid w:val="009C16DF"/>
    <w:rsid w:val="009C16E5"/>
    <w:rsid w:val="009C2391"/>
    <w:rsid w:val="009C24D1"/>
    <w:rsid w:val="009C3841"/>
    <w:rsid w:val="009C607A"/>
    <w:rsid w:val="009C6929"/>
    <w:rsid w:val="009C6A52"/>
    <w:rsid w:val="009C72C2"/>
    <w:rsid w:val="009D0344"/>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5F0"/>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7138"/>
    <w:rsid w:val="00A30789"/>
    <w:rsid w:val="00A30D30"/>
    <w:rsid w:val="00A30D67"/>
    <w:rsid w:val="00A31158"/>
    <w:rsid w:val="00A3163A"/>
    <w:rsid w:val="00A3215A"/>
    <w:rsid w:val="00A32881"/>
    <w:rsid w:val="00A3359F"/>
    <w:rsid w:val="00A33F3B"/>
    <w:rsid w:val="00A352E3"/>
    <w:rsid w:val="00A35446"/>
    <w:rsid w:val="00A3583F"/>
    <w:rsid w:val="00A35AC2"/>
    <w:rsid w:val="00A367EE"/>
    <w:rsid w:val="00A36936"/>
    <w:rsid w:val="00A37825"/>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258"/>
    <w:rsid w:val="00A746E4"/>
    <w:rsid w:val="00A761F4"/>
    <w:rsid w:val="00A77448"/>
    <w:rsid w:val="00A77B65"/>
    <w:rsid w:val="00A77EC2"/>
    <w:rsid w:val="00A8007D"/>
    <w:rsid w:val="00A802EC"/>
    <w:rsid w:val="00A80761"/>
    <w:rsid w:val="00A80DC8"/>
    <w:rsid w:val="00A812F5"/>
    <w:rsid w:val="00A814C5"/>
    <w:rsid w:val="00A81C21"/>
    <w:rsid w:val="00A82953"/>
    <w:rsid w:val="00A82B2C"/>
    <w:rsid w:val="00A833A8"/>
    <w:rsid w:val="00A83B1C"/>
    <w:rsid w:val="00A83D36"/>
    <w:rsid w:val="00A8427B"/>
    <w:rsid w:val="00A8480D"/>
    <w:rsid w:val="00A84B23"/>
    <w:rsid w:val="00A84B4C"/>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3FFA"/>
    <w:rsid w:val="00AC501E"/>
    <w:rsid w:val="00AC648A"/>
    <w:rsid w:val="00AC7A64"/>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E7E28"/>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259"/>
    <w:rsid w:val="00B0768C"/>
    <w:rsid w:val="00B079FB"/>
    <w:rsid w:val="00B10264"/>
    <w:rsid w:val="00B11F89"/>
    <w:rsid w:val="00B1212B"/>
    <w:rsid w:val="00B125A0"/>
    <w:rsid w:val="00B13177"/>
    <w:rsid w:val="00B13E8D"/>
    <w:rsid w:val="00B148CC"/>
    <w:rsid w:val="00B15178"/>
    <w:rsid w:val="00B15852"/>
    <w:rsid w:val="00B161B4"/>
    <w:rsid w:val="00B16887"/>
    <w:rsid w:val="00B176C8"/>
    <w:rsid w:val="00B20379"/>
    <w:rsid w:val="00B2074B"/>
    <w:rsid w:val="00B211BD"/>
    <w:rsid w:val="00B21544"/>
    <w:rsid w:val="00B21AB1"/>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8BE"/>
    <w:rsid w:val="00B43A2F"/>
    <w:rsid w:val="00B43BB6"/>
    <w:rsid w:val="00B451A2"/>
    <w:rsid w:val="00B453AD"/>
    <w:rsid w:val="00B454F8"/>
    <w:rsid w:val="00B45776"/>
    <w:rsid w:val="00B462D1"/>
    <w:rsid w:val="00B46F03"/>
    <w:rsid w:val="00B50446"/>
    <w:rsid w:val="00B51B10"/>
    <w:rsid w:val="00B523E5"/>
    <w:rsid w:val="00B528A3"/>
    <w:rsid w:val="00B52E31"/>
    <w:rsid w:val="00B5349D"/>
    <w:rsid w:val="00B534E9"/>
    <w:rsid w:val="00B54BDD"/>
    <w:rsid w:val="00B54C4D"/>
    <w:rsid w:val="00B5501D"/>
    <w:rsid w:val="00B558B6"/>
    <w:rsid w:val="00B55AEC"/>
    <w:rsid w:val="00B55C20"/>
    <w:rsid w:val="00B56166"/>
    <w:rsid w:val="00B5658B"/>
    <w:rsid w:val="00B565A9"/>
    <w:rsid w:val="00B5681F"/>
    <w:rsid w:val="00B56F11"/>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6BF"/>
    <w:rsid w:val="00B87BE7"/>
    <w:rsid w:val="00B87BFC"/>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B8F"/>
    <w:rsid w:val="00BB4D08"/>
    <w:rsid w:val="00BB6A6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174"/>
    <w:rsid w:val="00BD1F9D"/>
    <w:rsid w:val="00BD3693"/>
    <w:rsid w:val="00BD438C"/>
    <w:rsid w:val="00BD492B"/>
    <w:rsid w:val="00BD4F9A"/>
    <w:rsid w:val="00BD5E19"/>
    <w:rsid w:val="00BD6848"/>
    <w:rsid w:val="00BD6D4E"/>
    <w:rsid w:val="00BD71F1"/>
    <w:rsid w:val="00BD74CF"/>
    <w:rsid w:val="00BE12FC"/>
    <w:rsid w:val="00BE1BBE"/>
    <w:rsid w:val="00BE2C9F"/>
    <w:rsid w:val="00BE36D5"/>
    <w:rsid w:val="00BE4FDC"/>
    <w:rsid w:val="00BE5D80"/>
    <w:rsid w:val="00BE6056"/>
    <w:rsid w:val="00BE6217"/>
    <w:rsid w:val="00BE758D"/>
    <w:rsid w:val="00BE7C10"/>
    <w:rsid w:val="00BF01B9"/>
    <w:rsid w:val="00BF0D7C"/>
    <w:rsid w:val="00BF1235"/>
    <w:rsid w:val="00BF1F39"/>
    <w:rsid w:val="00BF2233"/>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677"/>
    <w:rsid w:val="00C23BF3"/>
    <w:rsid w:val="00C23FDB"/>
    <w:rsid w:val="00C24B6B"/>
    <w:rsid w:val="00C25346"/>
    <w:rsid w:val="00C25A02"/>
    <w:rsid w:val="00C268F6"/>
    <w:rsid w:val="00C27D1A"/>
    <w:rsid w:val="00C308B5"/>
    <w:rsid w:val="00C31200"/>
    <w:rsid w:val="00C31A08"/>
    <w:rsid w:val="00C31BE7"/>
    <w:rsid w:val="00C32229"/>
    <w:rsid w:val="00C32DE7"/>
    <w:rsid w:val="00C32F73"/>
    <w:rsid w:val="00C32FD3"/>
    <w:rsid w:val="00C33AF3"/>
    <w:rsid w:val="00C341CB"/>
    <w:rsid w:val="00C3542E"/>
    <w:rsid w:val="00C35B5E"/>
    <w:rsid w:val="00C36CCE"/>
    <w:rsid w:val="00C370A0"/>
    <w:rsid w:val="00C4017A"/>
    <w:rsid w:val="00C404FF"/>
    <w:rsid w:val="00C40770"/>
    <w:rsid w:val="00C41148"/>
    <w:rsid w:val="00C41357"/>
    <w:rsid w:val="00C41799"/>
    <w:rsid w:val="00C4244D"/>
    <w:rsid w:val="00C42C2F"/>
    <w:rsid w:val="00C43B8F"/>
    <w:rsid w:val="00C4451E"/>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188"/>
    <w:rsid w:val="00C83651"/>
    <w:rsid w:val="00C83754"/>
    <w:rsid w:val="00C83965"/>
    <w:rsid w:val="00C83F2B"/>
    <w:rsid w:val="00C8418C"/>
    <w:rsid w:val="00C84998"/>
    <w:rsid w:val="00C855DB"/>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2EF"/>
    <w:rsid w:val="00CC7E7D"/>
    <w:rsid w:val="00CD0968"/>
    <w:rsid w:val="00CD098C"/>
    <w:rsid w:val="00CD1491"/>
    <w:rsid w:val="00CD18C2"/>
    <w:rsid w:val="00CD2580"/>
    <w:rsid w:val="00CD3023"/>
    <w:rsid w:val="00CD3739"/>
    <w:rsid w:val="00CD3AE0"/>
    <w:rsid w:val="00CD3B16"/>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FD3"/>
    <w:rsid w:val="00CE2476"/>
    <w:rsid w:val="00CE25CA"/>
    <w:rsid w:val="00CE26A0"/>
    <w:rsid w:val="00CE2CAC"/>
    <w:rsid w:val="00CE2CBA"/>
    <w:rsid w:val="00CE302C"/>
    <w:rsid w:val="00CE31BD"/>
    <w:rsid w:val="00CE37CC"/>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C0B"/>
    <w:rsid w:val="00D40D10"/>
    <w:rsid w:val="00D418AA"/>
    <w:rsid w:val="00D41CA2"/>
    <w:rsid w:val="00D42026"/>
    <w:rsid w:val="00D424A2"/>
    <w:rsid w:val="00D4251B"/>
    <w:rsid w:val="00D42ECA"/>
    <w:rsid w:val="00D4357C"/>
    <w:rsid w:val="00D44BD1"/>
    <w:rsid w:val="00D45229"/>
    <w:rsid w:val="00D45359"/>
    <w:rsid w:val="00D462F2"/>
    <w:rsid w:val="00D47AB6"/>
    <w:rsid w:val="00D47C0C"/>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ABE"/>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E53"/>
    <w:rsid w:val="00D865D9"/>
    <w:rsid w:val="00D868D2"/>
    <w:rsid w:val="00D86B99"/>
    <w:rsid w:val="00D87462"/>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01A"/>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6848"/>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61E0"/>
    <w:rsid w:val="00E26580"/>
    <w:rsid w:val="00E2721C"/>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7EF"/>
    <w:rsid w:val="00E55F46"/>
    <w:rsid w:val="00E5633C"/>
    <w:rsid w:val="00E56E97"/>
    <w:rsid w:val="00E56EE4"/>
    <w:rsid w:val="00E571A1"/>
    <w:rsid w:val="00E57D03"/>
    <w:rsid w:val="00E60206"/>
    <w:rsid w:val="00E60A17"/>
    <w:rsid w:val="00E620BC"/>
    <w:rsid w:val="00E621FE"/>
    <w:rsid w:val="00E62CBA"/>
    <w:rsid w:val="00E648F7"/>
    <w:rsid w:val="00E64CC9"/>
    <w:rsid w:val="00E65E40"/>
    <w:rsid w:val="00E664CE"/>
    <w:rsid w:val="00E6690D"/>
    <w:rsid w:val="00E675DA"/>
    <w:rsid w:val="00E6767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76A"/>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3C71"/>
    <w:rsid w:val="00E943E1"/>
    <w:rsid w:val="00E94929"/>
    <w:rsid w:val="00E9518A"/>
    <w:rsid w:val="00E9535A"/>
    <w:rsid w:val="00E9543E"/>
    <w:rsid w:val="00E9569C"/>
    <w:rsid w:val="00E968B6"/>
    <w:rsid w:val="00E96D3C"/>
    <w:rsid w:val="00E97133"/>
    <w:rsid w:val="00E97839"/>
    <w:rsid w:val="00E97BE5"/>
    <w:rsid w:val="00EA131E"/>
    <w:rsid w:val="00EA2148"/>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D41"/>
    <w:rsid w:val="00EB0E25"/>
    <w:rsid w:val="00EB1282"/>
    <w:rsid w:val="00EB1BF9"/>
    <w:rsid w:val="00EB1D2C"/>
    <w:rsid w:val="00EB2497"/>
    <w:rsid w:val="00EB2A4F"/>
    <w:rsid w:val="00EB2ACC"/>
    <w:rsid w:val="00EB2D9B"/>
    <w:rsid w:val="00EB2F4D"/>
    <w:rsid w:val="00EB33A7"/>
    <w:rsid w:val="00EB3C52"/>
    <w:rsid w:val="00EB51C7"/>
    <w:rsid w:val="00EB5858"/>
    <w:rsid w:val="00EB5DEF"/>
    <w:rsid w:val="00EB61E5"/>
    <w:rsid w:val="00EB6767"/>
    <w:rsid w:val="00EB67AA"/>
    <w:rsid w:val="00EB70B5"/>
    <w:rsid w:val="00EB780C"/>
    <w:rsid w:val="00EC028A"/>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1D22"/>
    <w:rsid w:val="00EE236A"/>
    <w:rsid w:val="00EE2649"/>
    <w:rsid w:val="00EE3015"/>
    <w:rsid w:val="00EE31AF"/>
    <w:rsid w:val="00EE34A1"/>
    <w:rsid w:val="00EE3F06"/>
    <w:rsid w:val="00EE41A1"/>
    <w:rsid w:val="00EE50C5"/>
    <w:rsid w:val="00EE536C"/>
    <w:rsid w:val="00EE53E7"/>
    <w:rsid w:val="00EE5989"/>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4EFB"/>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5607"/>
    <w:rsid w:val="00FE65C5"/>
    <w:rsid w:val="00FE6DA0"/>
    <w:rsid w:val="00FF0C49"/>
    <w:rsid w:val="00FF0FDB"/>
    <w:rsid w:val="00FF1282"/>
    <w:rsid w:val="00FF1339"/>
    <w:rsid w:val="00FF1682"/>
    <w:rsid w:val="00FF1CA2"/>
    <w:rsid w:val="00FF1D0B"/>
    <w:rsid w:val="00FF33D3"/>
    <w:rsid w:val="00FF479B"/>
    <w:rsid w:val="00FF5100"/>
    <w:rsid w:val="00FF5C53"/>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4AB72656-31C4-405B-9A9A-DBA1FE46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gistros-movil-hide">
    <w:name w:val="registros-movil-hide"/>
    <w:basedOn w:val="Fuentedeprrafopredeter"/>
    <w:rsid w:val="00685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37133">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95201-5467-4562-A6BA-0E1B8BC4D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10</Pages>
  <Words>3575</Words>
  <Characters>19668</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92</cp:revision>
  <cp:lastPrinted>2022-09-01T14:33:00Z</cp:lastPrinted>
  <dcterms:created xsi:type="dcterms:W3CDTF">2022-07-07T04:12:00Z</dcterms:created>
  <dcterms:modified xsi:type="dcterms:W3CDTF">2023-03-06T20:19:00Z</dcterms:modified>
</cp:coreProperties>
</file>