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085688">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7F34626" w:rsidR="003B6CF0" w:rsidRPr="00CB6405" w:rsidRDefault="003B6CF0" w:rsidP="00085688">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32C8F">
        <w:rPr>
          <w:rFonts w:ascii="Arial" w:hAnsi="Arial" w:cs="Arial"/>
          <w:b/>
          <w:sz w:val="26"/>
          <w:szCs w:val="26"/>
        </w:rPr>
        <w:t>214</w:t>
      </w:r>
      <w:r>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b/>
          <w:sz w:val="26"/>
          <w:szCs w:val="26"/>
        </w:rPr>
        <w:t>.</w:t>
      </w:r>
    </w:p>
    <w:p w14:paraId="4DFA70CD" w14:textId="50B2C100" w:rsidR="003B6CF0" w:rsidRDefault="003B6CF0" w:rsidP="00085688">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D32C8F">
        <w:rPr>
          <w:rFonts w:ascii="Arial" w:hAnsi="Arial" w:cs="Arial"/>
          <w:b/>
          <w:sz w:val="26"/>
          <w:szCs w:val="26"/>
        </w:rPr>
        <w:t>144</w:t>
      </w:r>
      <w:r>
        <w:rPr>
          <w:rFonts w:ascii="Arial" w:hAnsi="Arial" w:cs="Arial"/>
          <w:b/>
          <w:sz w:val="26"/>
          <w:szCs w:val="26"/>
        </w:rPr>
        <w:t>/</w:t>
      </w:r>
      <w:r w:rsidRPr="00CB6405">
        <w:rPr>
          <w:rFonts w:ascii="Arial" w:hAnsi="Arial" w:cs="Arial"/>
          <w:b/>
          <w:sz w:val="26"/>
          <w:szCs w:val="26"/>
        </w:rPr>
        <w:t>201</w:t>
      </w:r>
      <w:r w:rsidR="00D32C8F">
        <w:rPr>
          <w:rFonts w:ascii="Arial" w:hAnsi="Arial" w:cs="Arial"/>
          <w:b/>
          <w:sz w:val="26"/>
          <w:szCs w:val="26"/>
        </w:rPr>
        <w:t>9</w:t>
      </w:r>
      <w:r w:rsidRPr="00CB6405">
        <w:rPr>
          <w:rFonts w:ascii="Arial" w:hAnsi="Arial" w:cs="Arial"/>
          <w:b/>
          <w:sz w:val="26"/>
          <w:szCs w:val="26"/>
        </w:rPr>
        <w:t xml:space="preserve"> </w:t>
      </w:r>
      <w:r w:rsidR="00D32C8F">
        <w:rPr>
          <w:rFonts w:ascii="Arial" w:hAnsi="Arial" w:cs="Arial"/>
          <w:b/>
          <w:sz w:val="26"/>
          <w:szCs w:val="26"/>
        </w:rPr>
        <w:t xml:space="preserve">DE LA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085688">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06BDEFD8"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85688">
        <w:rPr>
          <w:rFonts w:ascii="Arial" w:hAnsi="Arial" w:cs="Arial"/>
          <w:b/>
          <w:sz w:val="26"/>
          <w:szCs w:val="26"/>
        </w:rPr>
        <w:t>SIETE</w:t>
      </w:r>
      <w:r w:rsidR="00D32C8F">
        <w:rPr>
          <w:rFonts w:ascii="Arial" w:hAnsi="Arial" w:cs="Arial"/>
          <w:b/>
          <w:sz w:val="26"/>
          <w:szCs w:val="26"/>
        </w:rPr>
        <w:t xml:space="preserve"> DE </w:t>
      </w:r>
      <w:r w:rsidR="00085688">
        <w:rPr>
          <w:rFonts w:ascii="Arial" w:hAnsi="Arial" w:cs="Arial"/>
          <w:b/>
          <w:sz w:val="26"/>
          <w:szCs w:val="26"/>
        </w:rPr>
        <w:t>SEPTIEMBRE</w:t>
      </w:r>
      <w:r w:rsidR="00D32C8F">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7CF0F441" w14:textId="245FFBEB" w:rsidR="003B6CF0" w:rsidRPr="00D32C8F" w:rsidRDefault="003B6CF0" w:rsidP="00085688">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32C8F">
        <w:rPr>
          <w:rFonts w:ascii="Arial" w:hAnsi="Arial" w:cs="Arial"/>
          <w:b/>
          <w:sz w:val="26"/>
          <w:szCs w:val="26"/>
        </w:rPr>
        <w:t>214</w:t>
      </w:r>
      <w:r w:rsidRPr="00CB6405">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012E2B">
        <w:rPr>
          <w:rFonts w:ascii="Arial" w:hAnsi="Arial" w:cs="Arial"/>
          <w:b/>
          <w:sz w:val="26"/>
          <w:szCs w:val="26"/>
        </w:rPr>
        <w:t xml:space="preserve"> </w:t>
      </w:r>
      <w:r w:rsidR="004C7B25" w:rsidRPr="004C7B25">
        <w:rPr>
          <w:rFonts w:ascii="Arial" w:hAnsi="Arial" w:cs="Arial"/>
          <w:sz w:val="26"/>
          <w:szCs w:val="26"/>
        </w:rPr>
        <w:t>el</w:t>
      </w:r>
      <w:r w:rsidR="004C7B25">
        <w:rPr>
          <w:rFonts w:ascii="Arial" w:hAnsi="Arial" w:cs="Arial"/>
          <w:b/>
          <w:sz w:val="26"/>
          <w:szCs w:val="26"/>
        </w:rPr>
        <w:t xml:space="preserve"> </w:t>
      </w:r>
      <w:r w:rsidR="00D32C8F">
        <w:rPr>
          <w:rFonts w:ascii="Arial" w:hAnsi="Arial" w:cs="Arial"/>
          <w:b/>
          <w:sz w:val="26"/>
          <w:szCs w:val="26"/>
        </w:rPr>
        <w:t>APODERADO LEGAL DE LA COMISIÓN ESTATAL DEL AGUA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B73EB7">
        <w:rPr>
          <w:rFonts w:ascii="Arial" w:hAnsi="Arial" w:cs="Arial"/>
          <w:sz w:val="26"/>
          <w:szCs w:val="26"/>
        </w:rPr>
        <w:t>de</w:t>
      </w:r>
      <w:r w:rsidR="00D32C8F">
        <w:rPr>
          <w:rFonts w:ascii="Arial" w:hAnsi="Arial" w:cs="Arial"/>
          <w:sz w:val="26"/>
          <w:szCs w:val="26"/>
        </w:rPr>
        <w:t xml:space="preserve"> </w:t>
      </w:r>
      <w:r w:rsidR="00A61C6D">
        <w:rPr>
          <w:rFonts w:ascii="Arial" w:hAnsi="Arial" w:cs="Arial"/>
          <w:sz w:val="26"/>
          <w:szCs w:val="26"/>
        </w:rPr>
        <w:t>l</w:t>
      </w:r>
      <w:r w:rsidR="00D32C8F">
        <w:rPr>
          <w:rFonts w:ascii="Arial" w:hAnsi="Arial" w:cs="Arial"/>
          <w:sz w:val="26"/>
          <w:szCs w:val="26"/>
        </w:rPr>
        <w:t>a</w:t>
      </w:r>
      <w:r>
        <w:rPr>
          <w:rFonts w:ascii="Arial" w:hAnsi="Arial" w:cs="Arial"/>
          <w:sz w:val="26"/>
          <w:szCs w:val="26"/>
        </w:rPr>
        <w:t xml:space="preserve"> </w:t>
      </w:r>
      <w:r w:rsidR="00D32C8F">
        <w:rPr>
          <w:rFonts w:ascii="Arial" w:hAnsi="Arial" w:cs="Arial"/>
          <w:sz w:val="26"/>
          <w:szCs w:val="26"/>
        </w:rPr>
        <w:t>sentencia</w:t>
      </w:r>
      <w:r w:rsidR="00AC648A">
        <w:rPr>
          <w:rFonts w:ascii="Arial" w:hAnsi="Arial" w:cs="Arial"/>
          <w:sz w:val="26"/>
          <w:szCs w:val="26"/>
        </w:rPr>
        <w:t xml:space="preserve"> de </w:t>
      </w:r>
      <w:r w:rsidR="00D32C8F">
        <w:rPr>
          <w:rFonts w:ascii="Arial" w:hAnsi="Arial" w:cs="Arial"/>
          <w:sz w:val="26"/>
          <w:szCs w:val="26"/>
        </w:rPr>
        <w:t>treinta</w:t>
      </w:r>
      <w:r>
        <w:rPr>
          <w:rFonts w:ascii="Arial" w:hAnsi="Arial" w:cs="Arial"/>
          <w:sz w:val="26"/>
          <w:szCs w:val="26"/>
        </w:rPr>
        <w:t xml:space="preserve"> de </w:t>
      </w:r>
      <w:r w:rsidR="00D32C8F">
        <w:rPr>
          <w:rFonts w:ascii="Arial" w:hAnsi="Arial" w:cs="Arial"/>
          <w:sz w:val="26"/>
          <w:szCs w:val="26"/>
        </w:rPr>
        <w:t>abril</w:t>
      </w:r>
      <w:r>
        <w:rPr>
          <w:rFonts w:ascii="Arial" w:hAnsi="Arial" w:cs="Arial"/>
          <w:sz w:val="26"/>
          <w:szCs w:val="26"/>
        </w:rPr>
        <w:t xml:space="preserve"> de dos mil </w:t>
      </w:r>
      <w:r w:rsidR="00D32C8F">
        <w:rPr>
          <w:rFonts w:ascii="Arial" w:hAnsi="Arial" w:cs="Arial"/>
          <w:sz w:val="26"/>
          <w:szCs w:val="26"/>
        </w:rPr>
        <w:t>veintiuno</w:t>
      </w:r>
      <w:r>
        <w:rPr>
          <w:rFonts w:ascii="Arial" w:hAnsi="Arial" w:cs="Arial"/>
          <w:sz w:val="26"/>
          <w:szCs w:val="26"/>
        </w:rPr>
        <w:t>, dictad</w:t>
      </w:r>
      <w:r w:rsidR="00D32C8F">
        <w:rPr>
          <w:rFonts w:ascii="Arial" w:hAnsi="Arial" w:cs="Arial"/>
          <w:sz w:val="26"/>
          <w:szCs w:val="26"/>
        </w:rPr>
        <w:t>a</w:t>
      </w:r>
      <w:r>
        <w:rPr>
          <w:rFonts w:ascii="Arial" w:hAnsi="Arial" w:cs="Arial"/>
          <w:sz w:val="26"/>
          <w:szCs w:val="26"/>
        </w:rPr>
        <w:t xml:space="preserve"> en el expediente </w:t>
      </w:r>
      <w:r w:rsidR="00D3539A">
        <w:rPr>
          <w:rFonts w:ascii="Arial" w:hAnsi="Arial" w:cs="Arial"/>
          <w:b/>
          <w:sz w:val="26"/>
          <w:szCs w:val="26"/>
        </w:rPr>
        <w:t>0</w:t>
      </w:r>
      <w:r w:rsidR="00A61C6D">
        <w:rPr>
          <w:rFonts w:ascii="Arial" w:hAnsi="Arial" w:cs="Arial"/>
          <w:b/>
          <w:sz w:val="26"/>
          <w:szCs w:val="26"/>
        </w:rPr>
        <w:t>1</w:t>
      </w:r>
      <w:r w:rsidR="00D32C8F">
        <w:rPr>
          <w:rFonts w:ascii="Arial" w:hAnsi="Arial" w:cs="Arial"/>
          <w:b/>
          <w:sz w:val="26"/>
          <w:szCs w:val="26"/>
        </w:rPr>
        <w:t>44</w:t>
      </w:r>
      <w:r w:rsidR="007007A1">
        <w:rPr>
          <w:rFonts w:ascii="Arial" w:hAnsi="Arial" w:cs="Arial"/>
          <w:b/>
          <w:sz w:val="26"/>
          <w:szCs w:val="26"/>
        </w:rPr>
        <w:t>/201</w:t>
      </w:r>
      <w:r w:rsidR="00D32C8F">
        <w:rPr>
          <w:rFonts w:ascii="Arial" w:hAnsi="Arial" w:cs="Arial"/>
          <w:b/>
          <w:sz w:val="26"/>
          <w:szCs w:val="26"/>
        </w:rPr>
        <w:t>9</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6816D1">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D32C8F">
        <w:rPr>
          <w:rFonts w:ascii="Arial" w:hAnsi="Arial" w:cs="Arial"/>
          <w:sz w:val="26"/>
          <w:szCs w:val="26"/>
        </w:rPr>
        <w:t>l</w:t>
      </w:r>
      <w:r w:rsidR="00A61C6D">
        <w:rPr>
          <w:rFonts w:ascii="Arial" w:hAnsi="Arial" w:cs="Arial"/>
          <w:sz w:val="26"/>
          <w:szCs w:val="26"/>
        </w:rPr>
        <w:t xml:space="preserve"> </w:t>
      </w:r>
      <w:r w:rsidR="00D32C8F">
        <w:rPr>
          <w:rFonts w:ascii="Arial" w:hAnsi="Arial" w:cs="Arial"/>
          <w:b/>
          <w:sz w:val="26"/>
          <w:szCs w:val="26"/>
        </w:rPr>
        <w:t xml:space="preserve"> DIRECTOR GENERAL DE LA COMISIÓN ESTATAL DEL AGUA</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w:t>
      </w:r>
      <w:r w:rsidR="00085688">
        <w:rPr>
          <w:rFonts w:ascii="Arial" w:hAnsi="Arial" w:cs="Arial"/>
          <w:bCs/>
          <w:iCs/>
          <w:sz w:val="26"/>
          <w:szCs w:val="26"/>
        </w:rPr>
        <w:t xml:space="preserve"> se da tramite. Por consiguiente</w:t>
      </w:r>
      <w:r w:rsidR="00D32C8F">
        <w:rPr>
          <w:rFonts w:ascii="Arial" w:hAnsi="Arial" w:cs="Arial"/>
          <w:bCs/>
          <w:iCs/>
          <w:sz w:val="26"/>
          <w:szCs w:val="26"/>
        </w:rPr>
        <w:t xml:space="preserv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085688">
        <w:rPr>
          <w:rFonts w:ascii="Arial" w:hAnsi="Arial" w:cs="Arial"/>
          <w:sz w:val="26"/>
          <w:szCs w:val="26"/>
        </w:rPr>
        <w:t xml:space="preserve"> - - - - - - - - - - - - </w:t>
      </w:r>
      <w:r w:rsidR="006816D1">
        <w:rPr>
          <w:rFonts w:ascii="Arial" w:hAnsi="Arial" w:cs="Arial"/>
          <w:sz w:val="26"/>
          <w:szCs w:val="26"/>
        </w:rPr>
        <w:t xml:space="preserve">-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9874147"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D32C8F">
        <w:rPr>
          <w:rFonts w:ascii="Arial" w:hAnsi="Arial" w:cs="Arial"/>
          <w:sz w:val="26"/>
          <w:szCs w:val="26"/>
        </w:rPr>
        <w:t xml:space="preserve">la sentencia </w:t>
      </w:r>
      <w:r>
        <w:rPr>
          <w:rFonts w:ascii="Arial" w:hAnsi="Arial" w:cs="Arial"/>
          <w:sz w:val="26"/>
          <w:szCs w:val="26"/>
        </w:rPr>
        <w:t xml:space="preserve">de </w:t>
      </w:r>
      <w:r w:rsidR="00D32C8F">
        <w:rPr>
          <w:rFonts w:ascii="Arial" w:hAnsi="Arial" w:cs="Arial"/>
          <w:sz w:val="26"/>
          <w:szCs w:val="26"/>
        </w:rPr>
        <w:t>treinta</w:t>
      </w:r>
      <w:r w:rsidR="00B736E2">
        <w:rPr>
          <w:rFonts w:ascii="Arial" w:hAnsi="Arial" w:cs="Arial"/>
          <w:sz w:val="26"/>
          <w:szCs w:val="26"/>
        </w:rPr>
        <w:t xml:space="preserve"> </w:t>
      </w:r>
      <w:r w:rsidR="00D3539A">
        <w:rPr>
          <w:rFonts w:ascii="Arial" w:hAnsi="Arial" w:cs="Arial"/>
          <w:sz w:val="26"/>
          <w:szCs w:val="26"/>
        </w:rPr>
        <w:t xml:space="preserve">de </w:t>
      </w:r>
      <w:r w:rsidR="00D32C8F">
        <w:rPr>
          <w:rFonts w:ascii="Arial" w:hAnsi="Arial" w:cs="Arial"/>
          <w:sz w:val="26"/>
          <w:szCs w:val="26"/>
        </w:rPr>
        <w:t>abril</w:t>
      </w:r>
      <w:r w:rsidR="00D3539A">
        <w:rPr>
          <w:rFonts w:ascii="Arial" w:hAnsi="Arial" w:cs="Arial"/>
          <w:sz w:val="26"/>
          <w:szCs w:val="26"/>
        </w:rPr>
        <w:t xml:space="preserve"> de dos mil </w:t>
      </w:r>
      <w:r w:rsidR="00D32C8F">
        <w:rPr>
          <w:rFonts w:ascii="Arial" w:hAnsi="Arial" w:cs="Arial"/>
          <w:sz w:val="26"/>
          <w:szCs w:val="26"/>
        </w:rPr>
        <w:t>veintiuno</w:t>
      </w:r>
      <w:r>
        <w:rPr>
          <w:rFonts w:ascii="Arial" w:hAnsi="Arial" w:cs="Arial"/>
          <w:sz w:val="26"/>
          <w:szCs w:val="26"/>
        </w:rPr>
        <w:t xml:space="preserve">, </w:t>
      </w:r>
      <w:r w:rsidRPr="00CB6405">
        <w:rPr>
          <w:rFonts w:ascii="Arial" w:hAnsi="Arial" w:cs="Arial"/>
          <w:sz w:val="26"/>
          <w:szCs w:val="26"/>
        </w:rPr>
        <w:t>dictad</w:t>
      </w:r>
      <w:r w:rsidR="00D32C8F">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84264">
        <w:rPr>
          <w:rFonts w:ascii="Arial" w:hAnsi="Arial" w:cs="Arial"/>
          <w:sz w:val="26"/>
          <w:szCs w:val="26"/>
        </w:rPr>
        <w:t>el</w:t>
      </w:r>
      <w:r w:rsidR="004C1769">
        <w:rPr>
          <w:rFonts w:ascii="Arial" w:hAnsi="Arial" w:cs="Arial"/>
          <w:b/>
          <w:sz w:val="26"/>
          <w:szCs w:val="26"/>
        </w:rPr>
        <w:t xml:space="preserve"> </w:t>
      </w:r>
      <w:r w:rsidR="00D32C8F">
        <w:rPr>
          <w:rFonts w:ascii="Arial" w:hAnsi="Arial" w:cs="Arial"/>
          <w:b/>
          <w:sz w:val="26"/>
          <w:szCs w:val="26"/>
        </w:rPr>
        <w:t>APODERADO LEGAL DE LA COMISIÓN ESTATAL DEL AGUA</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085688" w:rsidRPr="00085688">
        <w:rPr>
          <w:rFonts w:ascii="Arial" w:hAnsi="Arial" w:cs="Arial"/>
          <w:sz w:val="26"/>
          <w:szCs w:val="26"/>
        </w:rPr>
        <w:t xml:space="preserve"> </w:t>
      </w:r>
      <w:r w:rsidR="00085688">
        <w:rPr>
          <w:rFonts w:ascii="Arial" w:hAnsi="Arial" w:cs="Arial"/>
          <w:sz w:val="26"/>
          <w:szCs w:val="26"/>
        </w:rPr>
        <w:t xml:space="preserve">- - - - - - - - - - - - - - - - - - - - - </w:t>
      </w:r>
    </w:p>
    <w:p w14:paraId="6B042558" w14:textId="54DBA11F" w:rsidR="004C1769" w:rsidRPr="000848AB" w:rsidRDefault="003B6CF0" w:rsidP="00085688">
      <w:pPr>
        <w:spacing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848AB" w:rsidRPr="003B084B">
        <w:rPr>
          <w:rFonts w:ascii="Arial" w:hAnsi="Arial" w:cs="Arial"/>
          <w:bCs/>
          <w:iCs/>
          <w:sz w:val="26"/>
          <w:szCs w:val="26"/>
        </w:rPr>
        <w:t>Los puntos resolutivos de la sentencia recurrida son los siguientes:</w:t>
      </w:r>
    </w:p>
    <w:p w14:paraId="31407C94" w14:textId="24AE8BFF" w:rsidR="000848AB" w:rsidRDefault="003B6CF0" w:rsidP="00085688">
      <w:pPr>
        <w:spacing w:after="0"/>
        <w:ind w:left="567" w:right="616" w:firstLine="567"/>
        <w:jc w:val="both"/>
        <w:rPr>
          <w:rFonts w:ascii="Arial" w:eastAsia="Times New Roman" w:hAnsi="Arial" w:cs="Arial"/>
          <w:bCs/>
          <w:i/>
          <w:iCs/>
          <w:lang w:eastAsia="es-ES"/>
        </w:rPr>
      </w:pPr>
      <w:r w:rsidRPr="003B084B">
        <w:rPr>
          <w:rFonts w:ascii="Arial" w:eastAsia="Times New Roman" w:hAnsi="Arial" w:cs="Arial"/>
          <w:b/>
          <w:bCs/>
          <w:i/>
          <w:iCs/>
          <w:lang w:eastAsia="es-ES"/>
        </w:rPr>
        <w:t>“</w:t>
      </w:r>
      <w:r w:rsidR="000848AB">
        <w:rPr>
          <w:rFonts w:ascii="Arial" w:eastAsia="Times New Roman" w:hAnsi="Arial" w:cs="Arial"/>
          <w:b/>
          <w:bCs/>
          <w:i/>
          <w:iCs/>
          <w:lang w:eastAsia="es-ES"/>
        </w:rPr>
        <w:t xml:space="preserve">PRIMERO. </w:t>
      </w:r>
      <w:r w:rsidR="000848AB">
        <w:rPr>
          <w:rFonts w:ascii="Arial" w:eastAsia="Times New Roman" w:hAnsi="Arial" w:cs="Arial"/>
          <w:bCs/>
          <w:i/>
          <w:iCs/>
          <w:lang w:eastAsia="es-ES"/>
        </w:rPr>
        <w:t xml:space="preserve">Esta Cuarta Sala Unitaria fue </w:t>
      </w:r>
      <w:r w:rsidR="000848AB">
        <w:rPr>
          <w:rFonts w:ascii="Arial" w:eastAsia="Times New Roman" w:hAnsi="Arial" w:cs="Arial"/>
          <w:b/>
          <w:bCs/>
          <w:i/>
          <w:iCs/>
          <w:lang w:eastAsia="es-ES"/>
        </w:rPr>
        <w:t xml:space="preserve">competente </w:t>
      </w:r>
      <w:r w:rsidR="000848AB">
        <w:rPr>
          <w:rFonts w:ascii="Arial" w:eastAsia="Times New Roman" w:hAnsi="Arial" w:cs="Arial"/>
          <w:bCs/>
          <w:i/>
          <w:iCs/>
          <w:lang w:eastAsia="es-ES"/>
        </w:rPr>
        <w:t xml:space="preserve">para conocer y resolver del presente asunto. - - - - - - - - - - - - - - - - - - - - - - - - </w:t>
      </w:r>
    </w:p>
    <w:p w14:paraId="573D8416" w14:textId="324248B2" w:rsidR="000848AB" w:rsidRDefault="000848AB" w:rsidP="00085688">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Pr>
          <w:rFonts w:ascii="Arial" w:eastAsia="Times New Roman" w:hAnsi="Arial" w:cs="Arial"/>
          <w:bCs/>
          <w:i/>
          <w:iCs/>
          <w:lang w:eastAsia="es-ES"/>
        </w:rPr>
        <w:t xml:space="preserve">La </w:t>
      </w:r>
      <w:r>
        <w:rPr>
          <w:rFonts w:ascii="Arial" w:eastAsia="Times New Roman" w:hAnsi="Arial" w:cs="Arial"/>
          <w:b/>
          <w:bCs/>
          <w:i/>
          <w:iCs/>
          <w:lang w:eastAsia="es-ES"/>
        </w:rPr>
        <w:t xml:space="preserve">personalidad </w:t>
      </w:r>
      <w:r>
        <w:rPr>
          <w:rFonts w:ascii="Arial" w:eastAsia="Times New Roman" w:hAnsi="Arial" w:cs="Arial"/>
          <w:bCs/>
          <w:i/>
          <w:iCs/>
          <w:lang w:eastAsia="es-ES"/>
        </w:rPr>
        <w:t xml:space="preserve">de las partes quedó acreditada en autos. - - - - - - - - - - - - - - - - - - - - - - - - - - - - - - - - - - - - - - - - - - - - - - - - </w:t>
      </w:r>
    </w:p>
    <w:p w14:paraId="33EB8FEF" w14:textId="448C1366" w:rsidR="000848AB" w:rsidRDefault="000848AB" w:rsidP="00085688">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No se acreditó ninguna causal de improcedencia por lo que </w:t>
      </w:r>
      <w:r>
        <w:rPr>
          <w:rFonts w:ascii="Arial" w:eastAsia="Times New Roman" w:hAnsi="Arial" w:cs="Arial"/>
          <w:b/>
          <w:bCs/>
          <w:i/>
          <w:iCs/>
          <w:lang w:eastAsia="es-ES"/>
        </w:rPr>
        <w:t xml:space="preserve">NO SE SOBRESEE EL JUICIO, </w:t>
      </w:r>
      <w:r>
        <w:rPr>
          <w:rFonts w:ascii="Arial" w:eastAsia="Times New Roman" w:hAnsi="Arial" w:cs="Arial"/>
          <w:bCs/>
          <w:i/>
          <w:iCs/>
          <w:lang w:eastAsia="es-ES"/>
        </w:rPr>
        <w:t xml:space="preserve">como quedó establecido en el considerando </w:t>
      </w: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de esta sentencia. - - - - - - - - - - - - - - - - - - - - - - - </w:t>
      </w:r>
    </w:p>
    <w:p w14:paraId="4CD10DF0" w14:textId="59BCC23F" w:rsidR="000848AB" w:rsidRDefault="000848AB" w:rsidP="00085688">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CUARTO.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w:t>
      </w:r>
      <w:r>
        <w:rPr>
          <w:rFonts w:ascii="Arial" w:eastAsia="Times New Roman" w:hAnsi="Arial" w:cs="Arial"/>
          <w:bCs/>
          <w:i/>
          <w:iCs/>
          <w:lang w:eastAsia="es-ES"/>
        </w:rPr>
        <w:t xml:space="preserve">del acto impugnado </w:t>
      </w:r>
      <w:r>
        <w:rPr>
          <w:rFonts w:ascii="Arial" w:eastAsia="Times New Roman" w:hAnsi="Arial" w:cs="Arial"/>
          <w:b/>
          <w:bCs/>
          <w:i/>
          <w:iCs/>
          <w:lang w:eastAsia="es-ES"/>
        </w:rPr>
        <w:t xml:space="preserve">PARA EL EFECTO </w:t>
      </w:r>
      <w:r>
        <w:rPr>
          <w:rFonts w:ascii="Arial" w:eastAsia="Times New Roman" w:hAnsi="Arial" w:cs="Arial"/>
          <w:bCs/>
          <w:i/>
          <w:iCs/>
          <w:lang w:eastAsia="es-ES"/>
        </w:rPr>
        <w:t xml:space="preserve">establecido en el considerando cuarto de esta sentencia, una vez que cause ejecutoria. - - - - - - - - - - - - - - - - - - - - - - - - - - - - - - - - - - </w:t>
      </w:r>
    </w:p>
    <w:p w14:paraId="06A8F2A0" w14:textId="74CA77C0" w:rsidR="000848AB" w:rsidRDefault="000848AB" w:rsidP="00085688">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SÉPTIMO (SIC).</w:t>
      </w:r>
      <w:r>
        <w:rPr>
          <w:rFonts w:ascii="Arial" w:eastAsia="Times New Roman" w:hAnsi="Arial" w:cs="Arial"/>
          <w:bCs/>
          <w:i/>
          <w:iCs/>
          <w:lang w:eastAsia="es-ES"/>
        </w:rPr>
        <w:t xml:space="preserve"> </w:t>
      </w:r>
      <w:r>
        <w:rPr>
          <w:rFonts w:ascii="Arial" w:eastAsia="Times New Roman" w:hAnsi="Arial" w:cs="Arial"/>
          <w:b/>
          <w:bCs/>
          <w:i/>
          <w:iCs/>
          <w:lang w:eastAsia="es-ES"/>
        </w:rPr>
        <w:t xml:space="preserve">NOTIFÍQUESE PERSONALMENTE AL ACTOR Y POR OFICIO A LAS AUTORIDADES DEMANDADAS </w:t>
      </w:r>
      <w:r>
        <w:rPr>
          <w:rFonts w:ascii="Arial" w:eastAsia="Times New Roman" w:hAnsi="Arial" w:cs="Arial"/>
          <w:bCs/>
          <w:i/>
          <w:iCs/>
          <w:lang w:eastAsia="es-ES"/>
        </w:rPr>
        <w:t xml:space="preserve">con fundamento en los artículos 172 fracción I y 173 fracción I, y II, de la Ley de Procedimiento y Justicia Administrativa para el Estado de Oaxaca. - - - - </w:t>
      </w:r>
    </w:p>
    <w:p w14:paraId="1DD2B178" w14:textId="577B7B09" w:rsidR="003B6CF0" w:rsidRPr="002614F4" w:rsidRDefault="000848AB" w:rsidP="00085688">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Licenciada Monserrat García Altamirano, Secretaria de Acuerdos Encargada del Despacho de la Cuarta Sala Unitaria de Primera Instancia de este Tribunal, autorizada mediante oficio número </w:t>
      </w:r>
      <w:r w:rsidR="006816D1">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de fecha cinco </w:t>
      </w:r>
      <w:r w:rsidR="00D35524">
        <w:rPr>
          <w:rFonts w:ascii="Arial" w:eastAsia="Times New Roman" w:hAnsi="Arial" w:cs="Arial"/>
          <w:bCs/>
          <w:i/>
          <w:iCs/>
          <w:lang w:eastAsia="es-ES"/>
        </w:rPr>
        <w:t xml:space="preserve">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sidR="00D35524">
        <w:rPr>
          <w:rFonts w:ascii="Arial" w:eastAsia="Times New Roman" w:hAnsi="Arial" w:cs="Arial"/>
          <w:bCs/>
          <w:i/>
          <w:iCs/>
          <w:lang w:eastAsia="es-ES"/>
        </w:rPr>
        <w:t>Pste</w:t>
      </w:r>
      <w:proofErr w:type="spellEnd"/>
      <w:r w:rsidR="00D35524">
        <w:rPr>
          <w:rFonts w:ascii="Arial" w:eastAsia="Times New Roman" w:hAnsi="Arial" w:cs="Arial"/>
          <w:bCs/>
          <w:i/>
          <w:iCs/>
          <w:lang w:eastAsia="es-ES"/>
        </w:rPr>
        <w:t>. en D. Medardo Martínez Bautista, Actuario adscrito a la Sala, quien autoriza y da fe</w:t>
      </w:r>
      <w:r w:rsidR="003B6CF0">
        <w:rPr>
          <w:rFonts w:ascii="Arial" w:hAnsi="Arial" w:cs="Arial"/>
          <w:i/>
        </w:rPr>
        <w:t>”</w:t>
      </w:r>
      <w:r w:rsidR="00E84264">
        <w:rPr>
          <w:rFonts w:ascii="Arial" w:hAnsi="Arial" w:cs="Arial"/>
          <w:i/>
        </w:rPr>
        <w:t>.</w:t>
      </w:r>
      <w:r w:rsidR="003B6CF0" w:rsidRPr="00001C39">
        <w:rPr>
          <w:rFonts w:ascii="Arial" w:eastAsia="Times New Roman" w:hAnsi="Arial" w:cs="Arial"/>
          <w:b/>
          <w:bCs/>
          <w:i/>
          <w:iCs/>
          <w:lang w:eastAsia="es-ES"/>
        </w:rPr>
        <w:t xml:space="preserve">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63BC31AF"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9F6693">
        <w:rPr>
          <w:rFonts w:ascii="Arial" w:hAnsi="Arial" w:cs="Arial"/>
          <w:bCs/>
          <w:iCs/>
          <w:sz w:val="26"/>
          <w:szCs w:val="26"/>
        </w:rPr>
        <w:t>3, 24 fraccio</w:t>
      </w:r>
      <w:r>
        <w:rPr>
          <w:rFonts w:ascii="Arial" w:hAnsi="Arial" w:cs="Arial"/>
          <w:bCs/>
          <w:iCs/>
          <w:sz w:val="26"/>
          <w:szCs w:val="26"/>
        </w:rPr>
        <w:t>n</w:t>
      </w:r>
      <w:r w:rsidR="009F6693">
        <w:rPr>
          <w:rFonts w:ascii="Arial" w:hAnsi="Arial" w:cs="Arial"/>
          <w:bCs/>
          <w:iCs/>
          <w:sz w:val="26"/>
          <w:szCs w:val="26"/>
        </w:rPr>
        <w:t>es</w:t>
      </w:r>
      <w:r>
        <w:rPr>
          <w:rFonts w:ascii="Arial" w:hAnsi="Arial" w:cs="Arial"/>
          <w:bCs/>
          <w:iCs/>
          <w:sz w:val="26"/>
          <w:szCs w:val="26"/>
        </w:rPr>
        <w:t xml:space="preserve"> I</w:t>
      </w:r>
      <w:r w:rsidR="009F6693">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9F6693">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D35524">
        <w:rPr>
          <w:rFonts w:ascii="Arial" w:hAnsi="Arial" w:cs="Arial"/>
          <w:bCs/>
          <w:iCs/>
          <w:sz w:val="26"/>
          <w:szCs w:val="26"/>
        </w:rPr>
        <w:t xml:space="preserve"> </w:t>
      </w:r>
      <w:r w:rsidR="005F2283">
        <w:rPr>
          <w:rFonts w:ascii="Arial" w:hAnsi="Arial" w:cs="Arial"/>
          <w:bCs/>
          <w:iCs/>
          <w:sz w:val="26"/>
          <w:szCs w:val="26"/>
        </w:rPr>
        <w:t>l</w:t>
      </w:r>
      <w:r w:rsidR="00D35524">
        <w:rPr>
          <w:rFonts w:ascii="Arial" w:hAnsi="Arial" w:cs="Arial"/>
          <w:bCs/>
          <w:iCs/>
          <w:sz w:val="26"/>
          <w:szCs w:val="26"/>
        </w:rPr>
        <w:t>a</w:t>
      </w:r>
      <w:r w:rsidRPr="008E3662">
        <w:rPr>
          <w:rFonts w:ascii="Arial" w:hAnsi="Arial" w:cs="Arial"/>
          <w:bCs/>
          <w:iCs/>
          <w:sz w:val="26"/>
          <w:szCs w:val="26"/>
        </w:rPr>
        <w:t xml:space="preserve"> </w:t>
      </w:r>
      <w:r w:rsidR="00D35524">
        <w:rPr>
          <w:rFonts w:ascii="Arial" w:hAnsi="Arial" w:cs="Arial"/>
          <w:bCs/>
          <w:iCs/>
          <w:sz w:val="26"/>
          <w:szCs w:val="26"/>
        </w:rPr>
        <w:t>sentencia</w:t>
      </w:r>
      <w:r w:rsidR="009F6693">
        <w:rPr>
          <w:rFonts w:ascii="Arial" w:hAnsi="Arial" w:cs="Arial"/>
          <w:sz w:val="26"/>
          <w:szCs w:val="26"/>
        </w:rPr>
        <w:t xml:space="preserve"> de </w:t>
      </w:r>
      <w:r w:rsidR="00D35524">
        <w:rPr>
          <w:rFonts w:ascii="Arial" w:hAnsi="Arial" w:cs="Arial"/>
          <w:sz w:val="26"/>
          <w:szCs w:val="26"/>
        </w:rPr>
        <w:t xml:space="preserve">treinta </w:t>
      </w:r>
      <w:r w:rsidR="006F7407">
        <w:rPr>
          <w:rFonts w:ascii="Arial" w:hAnsi="Arial" w:cs="Arial"/>
          <w:sz w:val="26"/>
          <w:szCs w:val="26"/>
        </w:rPr>
        <w:t xml:space="preserve">de </w:t>
      </w:r>
      <w:r w:rsidR="00D35524">
        <w:rPr>
          <w:rFonts w:ascii="Arial" w:hAnsi="Arial" w:cs="Arial"/>
          <w:sz w:val="26"/>
          <w:szCs w:val="26"/>
        </w:rPr>
        <w:t>abril</w:t>
      </w:r>
      <w:r w:rsidR="006F7407">
        <w:rPr>
          <w:rFonts w:ascii="Arial" w:hAnsi="Arial" w:cs="Arial"/>
          <w:sz w:val="26"/>
          <w:szCs w:val="26"/>
        </w:rPr>
        <w:t xml:space="preserve"> de dos mil </w:t>
      </w:r>
      <w:r w:rsidR="00D35524">
        <w:rPr>
          <w:rFonts w:ascii="Arial" w:hAnsi="Arial" w:cs="Arial"/>
          <w:sz w:val="26"/>
          <w:szCs w:val="26"/>
        </w:rPr>
        <w:t>veintiuno</w:t>
      </w:r>
      <w:r w:rsidRPr="008E3662">
        <w:rPr>
          <w:rFonts w:ascii="Arial" w:hAnsi="Arial" w:cs="Arial"/>
          <w:bCs/>
          <w:iCs/>
          <w:sz w:val="26"/>
          <w:szCs w:val="26"/>
        </w:rPr>
        <w:t>, dictad</w:t>
      </w:r>
      <w:r w:rsidR="00D35524">
        <w:rPr>
          <w:rFonts w:ascii="Arial" w:hAnsi="Arial" w:cs="Arial"/>
          <w:bCs/>
          <w:iCs/>
          <w:sz w:val="26"/>
          <w:szCs w:val="26"/>
        </w:rPr>
        <w:t>a</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5F2283">
        <w:rPr>
          <w:rFonts w:ascii="Arial" w:hAnsi="Arial" w:cs="Arial"/>
          <w:b/>
          <w:bCs/>
          <w:iCs/>
          <w:sz w:val="26"/>
          <w:szCs w:val="26"/>
        </w:rPr>
        <w:t>1</w:t>
      </w:r>
      <w:r w:rsidR="00D35524">
        <w:rPr>
          <w:rFonts w:ascii="Arial" w:hAnsi="Arial" w:cs="Arial"/>
          <w:b/>
          <w:bCs/>
          <w:iCs/>
          <w:sz w:val="26"/>
          <w:szCs w:val="26"/>
        </w:rPr>
        <w:t>44</w:t>
      </w:r>
      <w:r w:rsidRPr="00AE78C3">
        <w:rPr>
          <w:rFonts w:ascii="Arial" w:hAnsi="Arial" w:cs="Arial"/>
          <w:b/>
          <w:bCs/>
          <w:iCs/>
          <w:sz w:val="26"/>
          <w:szCs w:val="26"/>
        </w:rPr>
        <w:t>/201</w:t>
      </w:r>
      <w:r w:rsidR="00D35524">
        <w:rPr>
          <w:rFonts w:ascii="Arial" w:hAnsi="Arial" w:cs="Arial"/>
          <w:b/>
          <w:bCs/>
          <w:iCs/>
          <w:sz w:val="26"/>
          <w:szCs w:val="26"/>
        </w:rPr>
        <w:t>9</w:t>
      </w:r>
      <w:r w:rsidRPr="00AE78C3">
        <w:rPr>
          <w:rFonts w:ascii="Arial" w:hAnsi="Arial" w:cs="Arial"/>
          <w:b/>
          <w:bCs/>
          <w:iCs/>
          <w:sz w:val="26"/>
          <w:szCs w:val="26"/>
        </w:rPr>
        <w:t>.</w:t>
      </w:r>
      <w:r w:rsidR="00085688">
        <w:rPr>
          <w:rFonts w:ascii="Arial" w:hAnsi="Arial" w:cs="Arial"/>
          <w:b/>
          <w:bCs/>
          <w:iCs/>
          <w:sz w:val="26"/>
          <w:szCs w:val="26"/>
        </w:rPr>
        <w:t xml:space="preserve"> </w:t>
      </w:r>
      <w:r w:rsidR="00085688" w:rsidRPr="00085688">
        <w:rPr>
          <w:rFonts w:ascii="Arial" w:hAnsi="Arial" w:cs="Arial"/>
          <w:iCs/>
          <w:sz w:val="26"/>
          <w:szCs w:val="26"/>
        </w:rPr>
        <w:t>- - - - - - - -</w:t>
      </w:r>
      <w:r w:rsidR="00085688">
        <w:rPr>
          <w:rFonts w:ascii="Arial" w:hAnsi="Arial" w:cs="Arial"/>
          <w:b/>
          <w:bCs/>
          <w:iCs/>
          <w:sz w:val="26"/>
          <w:szCs w:val="26"/>
        </w:rPr>
        <w:t xml:space="preserve">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085688">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w:t>
      </w:r>
      <w:r w:rsidRPr="00011CEC">
        <w:rPr>
          <w:rFonts w:ascii="Arial" w:eastAsia="Times New Roman" w:hAnsi="Arial" w:cs="Arial"/>
          <w:i/>
          <w:iCs/>
        </w:rPr>
        <w:lastRenderedPageBreak/>
        <w:t>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B0D0DB1" w14:textId="57CDD62F" w:rsidR="002614F4" w:rsidRDefault="006640AE" w:rsidP="006640AE">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Pr>
          <w:rFonts w:ascii="Arial" w:hAnsi="Arial" w:cs="Arial"/>
          <w:sz w:val="26"/>
          <w:szCs w:val="26"/>
        </w:rPr>
        <w:t xml:space="preserve">Manifiesta el recurrente </w:t>
      </w:r>
      <w:r w:rsidR="003D2B92">
        <w:rPr>
          <w:rFonts w:ascii="Arial" w:hAnsi="Arial" w:cs="Arial"/>
          <w:sz w:val="26"/>
          <w:szCs w:val="26"/>
        </w:rPr>
        <w:t xml:space="preserve">que </w:t>
      </w:r>
      <w:r>
        <w:rPr>
          <w:rFonts w:ascii="Arial" w:hAnsi="Arial" w:cs="Arial"/>
          <w:sz w:val="26"/>
          <w:szCs w:val="26"/>
        </w:rPr>
        <w:t xml:space="preserve">le causa agravios la sentencia de treinta de abril de dos mil veintiuno, </w:t>
      </w:r>
      <w:r w:rsidR="00032045">
        <w:rPr>
          <w:rFonts w:ascii="Arial" w:hAnsi="Arial" w:cs="Arial"/>
          <w:sz w:val="26"/>
          <w:szCs w:val="26"/>
        </w:rPr>
        <w:t xml:space="preserve">pues no debió configurarse la nulidad del acto impugnado señalada en el considerando cuarto, consistente en el supuesto incumplimiento de pago por la cantidad no cubierta de </w:t>
      </w:r>
      <w:r w:rsidR="00032045" w:rsidRPr="009D6422">
        <w:rPr>
          <w:rFonts w:ascii="Arial" w:hAnsi="Arial" w:cs="Arial"/>
          <w:b/>
          <w:sz w:val="26"/>
          <w:szCs w:val="26"/>
        </w:rPr>
        <w:t>$</w:t>
      </w:r>
      <w:r w:rsidR="006816D1">
        <w:rPr>
          <w:rFonts w:ascii="Arial" w:hAnsi="Arial" w:cs="Arial"/>
          <w:b/>
          <w:sz w:val="26"/>
          <w:szCs w:val="26"/>
        </w:rPr>
        <w:t>*******</w:t>
      </w:r>
      <w:r w:rsidR="00032045" w:rsidRPr="009D6422">
        <w:rPr>
          <w:rFonts w:ascii="Arial" w:hAnsi="Arial" w:cs="Arial"/>
          <w:b/>
          <w:sz w:val="26"/>
          <w:szCs w:val="26"/>
        </w:rPr>
        <w:t xml:space="preserve">, </w:t>
      </w:r>
      <w:r w:rsidR="00032045">
        <w:rPr>
          <w:rFonts w:ascii="Arial" w:hAnsi="Arial" w:cs="Arial"/>
          <w:sz w:val="26"/>
          <w:szCs w:val="26"/>
        </w:rPr>
        <w:t xml:space="preserve">que consta en la factura 244 emitida por el actor, lo anterior, tomando en consideración que con los elementos probatorios y manifestaciones realizadas por su representada en sus escritos de contestación y ampliación de demanda, en ningún momento se negó a cumplir con sus obligaciones contraída y tampoco se recayó en una causal de incumplimiento si no por el contrario, se realizaron todos y cada uno de los trámites correspondientes para el </w:t>
      </w:r>
      <w:r w:rsidR="009D2DC9">
        <w:rPr>
          <w:rFonts w:ascii="Arial" w:hAnsi="Arial" w:cs="Arial"/>
          <w:sz w:val="26"/>
          <w:szCs w:val="26"/>
        </w:rPr>
        <w:t>e</w:t>
      </w:r>
      <w:r w:rsidR="00032045">
        <w:rPr>
          <w:rFonts w:ascii="Arial" w:hAnsi="Arial" w:cs="Arial"/>
          <w:sz w:val="26"/>
          <w:szCs w:val="26"/>
        </w:rPr>
        <w:t xml:space="preserve">fecto de cumplir con lo pactado. </w:t>
      </w:r>
      <w:r w:rsidR="00085688">
        <w:rPr>
          <w:rFonts w:ascii="Arial" w:hAnsi="Arial" w:cs="Arial"/>
          <w:sz w:val="26"/>
          <w:szCs w:val="26"/>
        </w:rPr>
        <w:t xml:space="preserve">- - - - - - - - - - - - - - - - - - - - - - - - - - - - - - - - - - - </w:t>
      </w:r>
    </w:p>
    <w:p w14:paraId="44B68723" w14:textId="783E6993" w:rsidR="00524AE4" w:rsidRDefault="00117BF1" w:rsidP="006640AE">
      <w:pPr>
        <w:spacing w:before="240" w:line="360" w:lineRule="auto"/>
        <w:ind w:firstLine="708"/>
        <w:jc w:val="both"/>
        <w:rPr>
          <w:rFonts w:ascii="Arial" w:hAnsi="Arial" w:cs="Arial"/>
          <w:sz w:val="26"/>
          <w:szCs w:val="26"/>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oficio de recurso de revisión número </w:t>
      </w:r>
      <w:r w:rsidR="006816D1">
        <w:rPr>
          <w:rFonts w:ascii="Arial" w:eastAsia="Calibri" w:hAnsi="Arial" w:cs="Arial"/>
          <w:b/>
          <w:bCs/>
          <w:sz w:val="26"/>
          <w:szCs w:val="26"/>
          <w:lang w:val="es-ES" w:eastAsia="en-US"/>
        </w:rPr>
        <w:t>*******</w:t>
      </w:r>
      <w:r w:rsidRPr="00117BF1">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w:t>
      </w:r>
      <w:r w:rsidR="00524AE4">
        <w:rPr>
          <w:rFonts w:ascii="Arial" w:hAnsi="Arial" w:cs="Arial"/>
          <w:sz w:val="26"/>
          <w:szCs w:val="26"/>
        </w:rPr>
        <w:t xml:space="preserve"> </w:t>
      </w:r>
      <w:r>
        <w:rPr>
          <w:rFonts w:ascii="Arial" w:hAnsi="Arial" w:cs="Arial"/>
          <w:sz w:val="26"/>
          <w:szCs w:val="26"/>
        </w:rPr>
        <w:t xml:space="preserve">en la que se condenó a la Comisión Estatal del Agua por conducto de su área correspondiente, a realizar el pago al actor de la cantidad de </w:t>
      </w:r>
      <w:r w:rsidR="00E31A50" w:rsidRPr="009D6422">
        <w:rPr>
          <w:rFonts w:ascii="Arial" w:hAnsi="Arial" w:cs="Arial"/>
          <w:b/>
          <w:sz w:val="26"/>
          <w:szCs w:val="26"/>
        </w:rPr>
        <w:t>$</w:t>
      </w:r>
      <w:r w:rsidR="006816D1">
        <w:rPr>
          <w:rFonts w:ascii="Arial" w:hAnsi="Arial" w:cs="Arial"/>
          <w:b/>
          <w:sz w:val="26"/>
          <w:szCs w:val="26"/>
        </w:rPr>
        <w:t>*******</w:t>
      </w:r>
      <w:r w:rsidR="00E31A50" w:rsidRPr="009D6422">
        <w:rPr>
          <w:rFonts w:ascii="Arial" w:hAnsi="Arial" w:cs="Arial"/>
          <w:b/>
          <w:sz w:val="26"/>
          <w:szCs w:val="26"/>
        </w:rPr>
        <w:t>,</w:t>
      </w:r>
      <w:r w:rsidR="00E31A50">
        <w:rPr>
          <w:rFonts w:ascii="Arial" w:hAnsi="Arial" w:cs="Arial"/>
          <w:b/>
          <w:sz w:val="26"/>
          <w:szCs w:val="26"/>
        </w:rPr>
        <w:t xml:space="preserve"> </w:t>
      </w:r>
      <w:r w:rsidR="00E31A50" w:rsidRPr="00E31A50">
        <w:rPr>
          <w:rFonts w:ascii="Arial" w:hAnsi="Arial" w:cs="Arial"/>
          <w:sz w:val="26"/>
          <w:szCs w:val="26"/>
        </w:rPr>
        <w:t xml:space="preserve">por concepto del adeudo derivado del contrato de obra pública a base de precios unitarios y tiempo determinado número </w:t>
      </w:r>
      <w:r w:rsidR="006816D1">
        <w:rPr>
          <w:rFonts w:ascii="Arial" w:hAnsi="Arial" w:cs="Arial"/>
          <w:sz w:val="26"/>
          <w:szCs w:val="26"/>
        </w:rPr>
        <w:t>*******</w:t>
      </w:r>
      <w:r w:rsidR="00E31A50" w:rsidRPr="00E31A50">
        <w:rPr>
          <w:rFonts w:ascii="Arial" w:hAnsi="Arial" w:cs="Arial"/>
          <w:sz w:val="26"/>
          <w:szCs w:val="26"/>
        </w:rPr>
        <w:t xml:space="preserve"> de ocho de agosto de dos mil dieciséis, </w:t>
      </w:r>
      <w:r w:rsidR="00147FE4">
        <w:rPr>
          <w:rFonts w:ascii="Arial" w:hAnsi="Arial" w:cs="Arial"/>
          <w:sz w:val="26"/>
          <w:szCs w:val="26"/>
        </w:rPr>
        <w:t>y era indispensable que en esta Segunda Instancia, el recurrente controvirtiera el fondo de la sentencia que dice le agravia, lo que dejó de hacer. De ahí lo INOPERANTE del agravio.</w:t>
      </w:r>
      <w:r w:rsidR="00085688">
        <w:rPr>
          <w:rFonts w:ascii="Arial" w:hAnsi="Arial" w:cs="Arial"/>
          <w:sz w:val="26"/>
          <w:szCs w:val="26"/>
        </w:rPr>
        <w:t xml:space="preserve"> - - - </w:t>
      </w:r>
      <w:r w:rsidR="006816D1">
        <w:rPr>
          <w:rFonts w:ascii="Arial" w:hAnsi="Arial" w:cs="Arial"/>
          <w:sz w:val="26"/>
          <w:szCs w:val="26"/>
        </w:rPr>
        <w:t xml:space="preserve">- - - - - - - - - - - - - - - - - </w:t>
      </w:r>
    </w:p>
    <w:p w14:paraId="4E6EEF7E" w14:textId="77777777" w:rsidR="005A1406" w:rsidRPr="00B066F1" w:rsidRDefault="005A1406" w:rsidP="005A1406">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 xml:space="preserve">Es aplicable al presente caso, la jurisprudencia IV.3o.J/12 emitida por el Tercer Tribunal Colegiado del Cuarto Circuito, visible en la Gaceta </w:t>
      </w:r>
      <w:r w:rsidRPr="00B066F1">
        <w:rPr>
          <w:rFonts w:ascii="Arial" w:eastAsia="Calibri" w:hAnsi="Arial" w:cs="Arial"/>
          <w:bCs/>
          <w:sz w:val="26"/>
          <w:szCs w:val="26"/>
          <w:lang w:val="es-ES" w:eastAsia="en-US"/>
        </w:rPr>
        <w:lastRenderedPageBreak/>
        <w:t>del Semanario Judicial de la Federación, perteneciente a la Octava Época, Septiembre de 1992, consultable a página 57, de rubro y texto siguientes:</w:t>
      </w:r>
    </w:p>
    <w:p w14:paraId="10E6A58B" w14:textId="77777777" w:rsidR="005A1406" w:rsidRPr="00E670C0" w:rsidRDefault="005A1406" w:rsidP="00085688">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384267F7" w14:textId="4C1891E4" w:rsidR="009D2DC9" w:rsidRDefault="005A1406" w:rsidP="006640AE">
      <w:pPr>
        <w:spacing w:before="240" w:line="360" w:lineRule="auto"/>
        <w:ind w:firstLine="708"/>
        <w:jc w:val="both"/>
        <w:rPr>
          <w:rFonts w:ascii="Arial" w:hAnsi="Arial" w:cs="Arial"/>
          <w:sz w:val="26"/>
          <w:szCs w:val="26"/>
        </w:rPr>
      </w:pPr>
      <w:r>
        <w:rPr>
          <w:rFonts w:ascii="Arial" w:hAnsi="Arial" w:cs="Arial"/>
          <w:sz w:val="26"/>
          <w:szCs w:val="26"/>
        </w:rPr>
        <w:t>En otro segmento del recurso de revisión, el inconforme r</w:t>
      </w:r>
      <w:r w:rsidR="009D2DC9">
        <w:rPr>
          <w:rFonts w:ascii="Arial" w:hAnsi="Arial" w:cs="Arial"/>
          <w:sz w:val="26"/>
          <w:szCs w:val="26"/>
        </w:rPr>
        <w:t>efiere que los elementos de pruebas no fueron valorados de manera adecuada por la autoridad conocedora, en</w:t>
      </w:r>
      <w:r w:rsidR="00F32E0D">
        <w:rPr>
          <w:rFonts w:ascii="Arial" w:hAnsi="Arial" w:cs="Arial"/>
          <w:sz w:val="26"/>
          <w:szCs w:val="26"/>
        </w:rPr>
        <w:t xml:space="preserve"> </w:t>
      </w:r>
      <w:r w:rsidR="009D2DC9">
        <w:rPr>
          <w:rFonts w:ascii="Arial" w:hAnsi="Arial" w:cs="Arial"/>
          <w:sz w:val="26"/>
          <w:szCs w:val="26"/>
        </w:rPr>
        <w:t xml:space="preserve">el sentido de limitarse únicamente a acordar la contestación en tiempo y forma, y no en lo referente al análisis de las documentales </w:t>
      </w:r>
      <w:r w:rsidR="00F32E0D">
        <w:rPr>
          <w:rFonts w:ascii="Arial" w:hAnsi="Arial" w:cs="Arial"/>
          <w:sz w:val="26"/>
          <w:szCs w:val="26"/>
        </w:rPr>
        <w:t xml:space="preserve">señaladas en el escrito de contestación de ampliación de la demanda presentada el veintiuno de septiembre de dos mil veinte, en la cual se hace referencia a los constantes requerimientos realizados a la Secretaria de Finanzas a efecto de cubrir el pago de la cantidad que se adeuda al actor, señalando dicha secretaria que no había presupuesto para cubrir el mismo y que el actor estuviera al pendiente del pago, motivos por los cuales el demandante al notar lo innecesario de dicho procedimiento conciliatorio y al no ver resultados inmediatos a su petición dio por </w:t>
      </w:r>
      <w:r w:rsidR="00B15219">
        <w:rPr>
          <w:rFonts w:ascii="Arial" w:hAnsi="Arial" w:cs="Arial"/>
          <w:sz w:val="26"/>
          <w:szCs w:val="26"/>
        </w:rPr>
        <w:t xml:space="preserve">terminado el procedimiento, dejándose a salvo sus derechos mismos que hizo valer en esta vía. </w:t>
      </w:r>
      <w:r w:rsidR="00085688">
        <w:rPr>
          <w:rFonts w:ascii="Arial" w:hAnsi="Arial" w:cs="Arial"/>
          <w:sz w:val="26"/>
          <w:szCs w:val="26"/>
        </w:rPr>
        <w:t xml:space="preserve">- - - - - - - - - - - </w:t>
      </w:r>
    </w:p>
    <w:p w14:paraId="23C7A85B" w14:textId="5FD00663" w:rsidR="00B15219" w:rsidRDefault="00B15219" w:rsidP="00B15219">
      <w:pPr>
        <w:spacing w:before="240" w:line="360" w:lineRule="auto"/>
        <w:jc w:val="both"/>
        <w:rPr>
          <w:rFonts w:ascii="Arial" w:hAnsi="Arial" w:cs="Arial"/>
          <w:sz w:val="26"/>
          <w:szCs w:val="26"/>
        </w:rPr>
      </w:pPr>
      <w:r>
        <w:rPr>
          <w:rFonts w:ascii="Arial" w:hAnsi="Arial" w:cs="Arial"/>
          <w:sz w:val="26"/>
          <w:szCs w:val="26"/>
        </w:rPr>
        <w:tab/>
      </w:r>
      <w:r w:rsidR="00E35360">
        <w:rPr>
          <w:rFonts w:ascii="Arial" w:hAnsi="Arial" w:cs="Arial"/>
          <w:sz w:val="26"/>
          <w:szCs w:val="26"/>
        </w:rPr>
        <w:t>Agrega e</w:t>
      </w:r>
      <w:r>
        <w:rPr>
          <w:rFonts w:ascii="Arial" w:hAnsi="Arial" w:cs="Arial"/>
          <w:sz w:val="26"/>
          <w:szCs w:val="26"/>
        </w:rPr>
        <w:t xml:space="preserve">l inconforme que el procedimiento de conciliación llevado a cabo ante la Secretaría de Contraloría y al seguimiento dado al oficio número </w:t>
      </w:r>
      <w:r w:rsidR="006816D1">
        <w:rPr>
          <w:rFonts w:ascii="Arial" w:hAnsi="Arial" w:cs="Arial"/>
          <w:sz w:val="26"/>
          <w:szCs w:val="26"/>
        </w:rPr>
        <w:t>*******</w:t>
      </w:r>
      <w:r>
        <w:rPr>
          <w:rFonts w:ascii="Arial" w:hAnsi="Arial" w:cs="Arial"/>
          <w:sz w:val="26"/>
          <w:szCs w:val="26"/>
        </w:rPr>
        <w:t xml:space="preserve">, emitido por el Subsecretario de Egresos, Contabilidad y Tesorería de la Secretaría de Finanzas en el cual informó al Titular de la Subsecretaria de Planeación e Inversión Pública que la solitud de disponibilidad presupuestal para el proyecto ya citado como pasivo </w:t>
      </w:r>
      <w:r w:rsidR="00276E57">
        <w:rPr>
          <w:rFonts w:ascii="Arial" w:hAnsi="Arial" w:cs="Arial"/>
          <w:sz w:val="26"/>
          <w:szCs w:val="26"/>
        </w:rPr>
        <w:t xml:space="preserve">a cargo de su representada Comisión Estatal del Agua, se encuentra un análisis de cobertura presupuestal y se le mencionó que debería estar atento a la disponibilidad y comunicado correspondiente, con lo que se demostró que se han seguido los trámites para efecto de conseguir el recurso señalado, a pesar de que el actor a sabiendas que se estaban </w:t>
      </w:r>
      <w:r w:rsidR="00276E57">
        <w:rPr>
          <w:rFonts w:ascii="Arial" w:hAnsi="Arial" w:cs="Arial"/>
          <w:sz w:val="26"/>
          <w:szCs w:val="26"/>
        </w:rPr>
        <w:lastRenderedPageBreak/>
        <w:t xml:space="preserve">realizando las gestiones correspondientes, decidió dar por concluido el procedimiento de conciliación. </w:t>
      </w:r>
      <w:r w:rsidR="00085688">
        <w:rPr>
          <w:rFonts w:ascii="Arial" w:hAnsi="Arial" w:cs="Arial"/>
          <w:sz w:val="26"/>
          <w:szCs w:val="26"/>
        </w:rPr>
        <w:t xml:space="preserve">- - - - - - - - - - </w:t>
      </w:r>
      <w:r w:rsidR="006816D1">
        <w:rPr>
          <w:rFonts w:ascii="Arial" w:hAnsi="Arial" w:cs="Arial"/>
          <w:sz w:val="26"/>
          <w:szCs w:val="26"/>
        </w:rPr>
        <w:t xml:space="preserve">- - - - - - - - - - - - - - - - - - - - </w:t>
      </w:r>
    </w:p>
    <w:p w14:paraId="6BAFF25F" w14:textId="0EEEE459" w:rsidR="00315A9D" w:rsidRDefault="00276E57" w:rsidP="00B15219">
      <w:pPr>
        <w:spacing w:before="240" w:line="360" w:lineRule="auto"/>
        <w:jc w:val="both"/>
        <w:rPr>
          <w:rFonts w:ascii="Arial" w:hAnsi="Arial" w:cs="Arial"/>
          <w:sz w:val="26"/>
          <w:szCs w:val="26"/>
        </w:rPr>
      </w:pPr>
      <w:r>
        <w:rPr>
          <w:rFonts w:ascii="Arial" w:hAnsi="Arial" w:cs="Arial"/>
          <w:sz w:val="26"/>
          <w:szCs w:val="26"/>
        </w:rPr>
        <w:tab/>
        <w:t xml:space="preserve">Señala que se demostró que no hubo ninguna negativa </w:t>
      </w:r>
      <w:r w:rsidR="00BA72A9">
        <w:rPr>
          <w:rFonts w:ascii="Arial" w:hAnsi="Arial" w:cs="Arial"/>
          <w:sz w:val="26"/>
          <w:szCs w:val="26"/>
        </w:rPr>
        <w:t>por</w:t>
      </w:r>
      <w:r>
        <w:rPr>
          <w:rFonts w:ascii="Arial" w:hAnsi="Arial" w:cs="Arial"/>
          <w:sz w:val="26"/>
          <w:szCs w:val="26"/>
        </w:rPr>
        <w:t xml:space="preserve"> parte de las entidades demandadas, </w:t>
      </w:r>
      <w:r w:rsidR="00BA72A9">
        <w:rPr>
          <w:rFonts w:ascii="Arial" w:hAnsi="Arial" w:cs="Arial"/>
          <w:sz w:val="26"/>
          <w:szCs w:val="26"/>
        </w:rPr>
        <w:t xml:space="preserve">sino por el contrario que estaban realizando las gestiones correspondientes para efecto de cumplir con las obligaciones contraídas, la Comisión Estatal de Agua en todo momento realizó los trámites necesarios para </w:t>
      </w:r>
      <w:r w:rsidR="00880247">
        <w:rPr>
          <w:rFonts w:ascii="Arial" w:hAnsi="Arial" w:cs="Arial"/>
          <w:sz w:val="26"/>
          <w:szCs w:val="26"/>
        </w:rPr>
        <w:t>la consecución de los recursos que señala el actor por un monto de $</w:t>
      </w:r>
      <w:r w:rsidR="006816D1">
        <w:rPr>
          <w:rFonts w:ascii="Arial" w:hAnsi="Arial" w:cs="Arial"/>
          <w:sz w:val="26"/>
          <w:szCs w:val="26"/>
        </w:rPr>
        <w:t>*******</w:t>
      </w:r>
      <w:r w:rsidR="00880247">
        <w:rPr>
          <w:rFonts w:ascii="Arial" w:hAnsi="Arial" w:cs="Arial"/>
          <w:sz w:val="26"/>
          <w:szCs w:val="26"/>
        </w:rPr>
        <w:t xml:space="preserve">, el cual consta en la factura </w:t>
      </w:r>
      <w:r w:rsidR="006816D1">
        <w:rPr>
          <w:rFonts w:ascii="Arial" w:hAnsi="Arial" w:cs="Arial"/>
          <w:sz w:val="26"/>
          <w:szCs w:val="26"/>
        </w:rPr>
        <w:t>*******</w:t>
      </w:r>
      <w:r w:rsidR="00880247">
        <w:rPr>
          <w:rFonts w:ascii="Arial" w:hAnsi="Arial" w:cs="Arial"/>
          <w:sz w:val="26"/>
          <w:szCs w:val="26"/>
        </w:rPr>
        <w:t xml:space="preserve">, cantidad que en su momento fue autorizada y cancelada injustificadamente por la Secretaría de Finanzas del Gobierno del Estado de Oaxaca, </w:t>
      </w:r>
      <w:r w:rsidR="003775F7">
        <w:rPr>
          <w:rFonts w:ascii="Arial" w:hAnsi="Arial" w:cs="Arial"/>
          <w:sz w:val="26"/>
          <w:szCs w:val="26"/>
        </w:rPr>
        <w:t xml:space="preserve">dicha autoridad también es demandada en el presente juicio, haciendo mención especial que la Comisión Estatal del Agua mediante oficio número </w:t>
      </w:r>
      <w:r w:rsidR="006816D1">
        <w:rPr>
          <w:rFonts w:ascii="Arial" w:hAnsi="Arial" w:cs="Arial"/>
          <w:sz w:val="26"/>
          <w:szCs w:val="26"/>
        </w:rPr>
        <w:t>*******</w:t>
      </w:r>
      <w:r w:rsidR="003775F7">
        <w:rPr>
          <w:rFonts w:ascii="Arial" w:hAnsi="Arial" w:cs="Arial"/>
          <w:sz w:val="26"/>
          <w:szCs w:val="26"/>
        </w:rPr>
        <w:t xml:space="preserve"> de siete de julio de dos mil diecisiete, en el cual el entonces Director General de la Comisión Estatal del AGUA, solicitó al Subsecretario de Planeación e Inversión Pública de la Secretaria de Finanzas del Gobierno del Estado, el apoyo con la finalidad de que sean autorizados los recursos para solventar los adeudos, recursos estatales que fueron cancelados en el ejerci</w:t>
      </w:r>
      <w:r w:rsidR="008C7394">
        <w:rPr>
          <w:rFonts w:ascii="Arial" w:hAnsi="Arial" w:cs="Arial"/>
          <w:sz w:val="26"/>
          <w:szCs w:val="26"/>
        </w:rPr>
        <w:t xml:space="preserve">cio fiscal 2016, de igual forma, mediante oficio número </w:t>
      </w:r>
      <w:r w:rsidR="006816D1">
        <w:rPr>
          <w:rFonts w:ascii="Arial" w:hAnsi="Arial" w:cs="Arial"/>
          <w:sz w:val="26"/>
          <w:szCs w:val="26"/>
        </w:rPr>
        <w:t>*******</w:t>
      </w:r>
      <w:r w:rsidR="008C7394">
        <w:rPr>
          <w:rFonts w:ascii="Arial" w:hAnsi="Arial" w:cs="Arial"/>
          <w:sz w:val="26"/>
          <w:szCs w:val="26"/>
        </w:rPr>
        <w:t xml:space="preserve">, de ocho de noviembre de dos mil dieciocho emitido por </w:t>
      </w:r>
      <w:r w:rsidR="006816D1">
        <w:rPr>
          <w:rFonts w:ascii="Arial" w:hAnsi="Arial" w:cs="Arial"/>
          <w:sz w:val="26"/>
          <w:szCs w:val="26"/>
        </w:rPr>
        <w:t>*******</w:t>
      </w:r>
      <w:r w:rsidR="008C7394">
        <w:rPr>
          <w:rFonts w:ascii="Arial" w:hAnsi="Arial" w:cs="Arial"/>
          <w:sz w:val="26"/>
          <w:szCs w:val="26"/>
        </w:rPr>
        <w:t xml:space="preserve">, en su carácter de Director General de la Comisión Estatal del Agua, dirigido a </w:t>
      </w:r>
      <w:r w:rsidR="006816D1">
        <w:rPr>
          <w:rFonts w:ascii="Arial" w:hAnsi="Arial" w:cs="Arial"/>
          <w:sz w:val="26"/>
          <w:szCs w:val="26"/>
        </w:rPr>
        <w:t>*******</w:t>
      </w:r>
      <w:r w:rsidR="008C7394">
        <w:rPr>
          <w:rFonts w:ascii="Arial" w:hAnsi="Arial" w:cs="Arial"/>
          <w:sz w:val="26"/>
          <w:szCs w:val="26"/>
        </w:rPr>
        <w:t>, Subsecretaria de Planeación e Inversión Pública de la Secretaria de Finanzas del Gobierno del Estado, en la cual se solicitó el apoyo para la autorización de los recur</w:t>
      </w:r>
      <w:r w:rsidR="00315A9D">
        <w:rPr>
          <w:rFonts w:ascii="Arial" w:hAnsi="Arial" w:cs="Arial"/>
          <w:sz w:val="26"/>
          <w:szCs w:val="26"/>
        </w:rPr>
        <w:t xml:space="preserve">so cancelados enumerado para tal efecto un listado de adeudos en el cual está contemplado en el contrato </w:t>
      </w:r>
      <w:r w:rsidR="006816D1">
        <w:rPr>
          <w:rFonts w:ascii="Arial" w:hAnsi="Arial" w:cs="Arial"/>
          <w:sz w:val="26"/>
          <w:szCs w:val="26"/>
        </w:rPr>
        <w:t>*******</w:t>
      </w:r>
      <w:r w:rsidR="00315A9D">
        <w:rPr>
          <w:rFonts w:ascii="Arial" w:hAnsi="Arial" w:cs="Arial"/>
          <w:sz w:val="26"/>
          <w:szCs w:val="26"/>
        </w:rPr>
        <w:t xml:space="preserve"> de la obra denominada rehabilitación del sistema de agua potable de la </w:t>
      </w:r>
      <w:r w:rsidR="006816D1">
        <w:rPr>
          <w:rFonts w:ascii="Arial" w:hAnsi="Arial" w:cs="Arial"/>
          <w:sz w:val="26"/>
          <w:szCs w:val="26"/>
        </w:rPr>
        <w:t>*******</w:t>
      </w:r>
      <w:r w:rsidR="00315A9D">
        <w:rPr>
          <w:rFonts w:ascii="Arial" w:hAnsi="Arial" w:cs="Arial"/>
          <w:sz w:val="26"/>
          <w:szCs w:val="26"/>
        </w:rPr>
        <w:t xml:space="preserve">. </w:t>
      </w:r>
      <w:r w:rsidR="00085688">
        <w:rPr>
          <w:rFonts w:ascii="Arial" w:hAnsi="Arial" w:cs="Arial"/>
          <w:sz w:val="26"/>
          <w:szCs w:val="26"/>
        </w:rPr>
        <w:t xml:space="preserve">- - - </w:t>
      </w:r>
    </w:p>
    <w:p w14:paraId="3408E01B" w14:textId="4B395A36" w:rsidR="00E35360" w:rsidRPr="00A21B79" w:rsidRDefault="00E35360" w:rsidP="00085688">
      <w:pPr>
        <w:spacing w:before="240" w:after="0" w:line="360" w:lineRule="auto"/>
        <w:ind w:right="49" w:firstLine="567"/>
        <w:jc w:val="both"/>
        <w:rPr>
          <w:rFonts w:ascii="Arial" w:eastAsia="Calibri" w:hAnsi="Arial" w:cs="Arial"/>
          <w:bCs/>
          <w:sz w:val="26"/>
          <w:szCs w:val="26"/>
          <w:lang w:eastAsia="en-US"/>
        </w:rPr>
      </w:pPr>
      <w:r w:rsidRPr="00A21B79">
        <w:rPr>
          <w:rFonts w:ascii="Arial" w:eastAsia="Calibri" w:hAnsi="Arial" w:cs="Arial"/>
          <w:bCs/>
          <w:iCs/>
          <w:sz w:val="26"/>
          <w:szCs w:val="26"/>
          <w:lang w:val="es-ES" w:eastAsia="en-US"/>
        </w:rPr>
        <w:t xml:space="preserve">Estos argumentos son </w:t>
      </w:r>
      <w:r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w:t>
      </w:r>
      <w:r w:rsidR="000171CD">
        <w:rPr>
          <w:rFonts w:ascii="Arial" w:eastAsia="Calibri" w:hAnsi="Arial" w:cs="Arial"/>
          <w:bCs/>
          <w:iCs/>
          <w:sz w:val="26"/>
          <w:szCs w:val="26"/>
          <w:lang w:val="es-ES" w:eastAsia="en-US"/>
        </w:rPr>
        <w:t xml:space="preserve"> de demanda número </w:t>
      </w:r>
      <w:r w:rsidR="006816D1">
        <w:rPr>
          <w:rFonts w:ascii="Arial" w:eastAsia="Calibri" w:hAnsi="Arial" w:cs="Arial"/>
          <w:bCs/>
          <w:iCs/>
          <w:sz w:val="26"/>
          <w:szCs w:val="26"/>
          <w:lang w:val="es-ES" w:eastAsia="en-US"/>
        </w:rPr>
        <w:t>*******</w:t>
      </w:r>
      <w:r w:rsidR="000171CD">
        <w:rPr>
          <w:rStyle w:val="Refdenotaalpie"/>
          <w:rFonts w:ascii="Arial" w:eastAsia="Calibri" w:hAnsi="Arial" w:cs="Arial"/>
          <w:bCs/>
          <w:iCs/>
          <w:sz w:val="26"/>
          <w:szCs w:val="26"/>
          <w:lang w:val="es-ES" w:eastAsia="en-US"/>
        </w:rPr>
        <w:footnoteReference w:id="1"/>
      </w:r>
      <w:r w:rsidR="000171CD">
        <w:rPr>
          <w:rFonts w:ascii="Arial" w:eastAsia="Calibri" w:hAnsi="Arial" w:cs="Arial"/>
          <w:bCs/>
          <w:iCs/>
          <w:sz w:val="26"/>
          <w:szCs w:val="26"/>
          <w:lang w:val="es-ES" w:eastAsia="en-US"/>
        </w:rPr>
        <w:t xml:space="preserve"> de catorce de enero de dos mil veinte</w:t>
      </w:r>
      <w:r w:rsidRPr="00A21B79">
        <w:rPr>
          <w:rFonts w:ascii="Arial" w:eastAsia="Calibri" w:hAnsi="Arial" w:cs="Arial"/>
          <w:bCs/>
          <w:iCs/>
          <w:sz w:val="26"/>
          <w:szCs w:val="26"/>
          <w:lang w:val="es-ES" w:eastAsia="en-US"/>
        </w:rPr>
        <w:t>,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w:t>
      </w:r>
      <w:r>
        <w:rPr>
          <w:rFonts w:ascii="Arial" w:eastAsia="Calibri" w:hAnsi="Arial" w:cs="Arial"/>
          <w:bCs/>
          <w:sz w:val="26"/>
          <w:szCs w:val="26"/>
          <w:lang w:eastAsia="en-US"/>
        </w:rPr>
        <w:lastRenderedPageBreak/>
        <w:t>elementos para formular la defensa del acto impugnado a través de su contestación de demanda</w:t>
      </w:r>
      <w:r w:rsidRPr="00A21B79">
        <w:rPr>
          <w:rFonts w:ascii="Arial" w:eastAsia="Calibri" w:hAnsi="Arial" w:cs="Arial"/>
          <w:bCs/>
          <w:sz w:val="26"/>
          <w:szCs w:val="26"/>
          <w:lang w:eastAsia="en-US"/>
        </w:rPr>
        <w:t xml:space="preserve">, siendo ese momento procesal el oportuno para esgrimir los argumentos relativos a la defensa de los elementos y requisitos de validez del acto impugnado, lo cual no hizo, como se desprende del contenido del oficio de contestación de demanda,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sidR="000171CD">
        <w:rPr>
          <w:rFonts w:ascii="Arial" w:eastAsia="Calibri" w:hAnsi="Arial" w:cs="Arial"/>
          <w:bCs/>
          <w:sz w:val="26"/>
          <w:szCs w:val="26"/>
          <w:lang w:eastAsia="en-US"/>
        </w:rPr>
        <w:t xml:space="preserve"> de estas manifestaciones.</w:t>
      </w:r>
      <w:r w:rsidR="00085688">
        <w:rPr>
          <w:rFonts w:ascii="Arial" w:eastAsia="Calibri" w:hAnsi="Arial" w:cs="Arial"/>
          <w:bCs/>
          <w:sz w:val="26"/>
          <w:szCs w:val="26"/>
          <w:lang w:eastAsia="en-US"/>
        </w:rPr>
        <w:t xml:space="preserve"> </w:t>
      </w:r>
      <w:r w:rsidR="00085688">
        <w:rPr>
          <w:rFonts w:ascii="Arial" w:hAnsi="Arial" w:cs="Arial"/>
          <w:sz w:val="26"/>
          <w:szCs w:val="26"/>
        </w:rPr>
        <w:t xml:space="preserve">- - - - - - - </w:t>
      </w:r>
      <w:r w:rsidR="006816D1">
        <w:rPr>
          <w:rFonts w:ascii="Arial" w:hAnsi="Arial" w:cs="Arial"/>
          <w:sz w:val="26"/>
          <w:szCs w:val="26"/>
        </w:rPr>
        <w:t>- - - - - -  - - - - - -</w:t>
      </w:r>
    </w:p>
    <w:p w14:paraId="538A2D25" w14:textId="77777777" w:rsidR="00E35360" w:rsidRPr="00A21B79" w:rsidRDefault="00E35360" w:rsidP="00E3536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A21B79">
        <w:rPr>
          <w:rFonts w:ascii="Arial" w:eastAsia="Calibri" w:hAnsi="Arial" w:cs="Arial"/>
          <w:sz w:val="26"/>
          <w:szCs w:val="26"/>
          <w:lang w:val="es-ES" w:eastAsia="en-US"/>
        </w:rPr>
        <w:t>SCJN</w:t>
      </w:r>
      <w:proofErr w:type="spellEnd"/>
      <w:r w:rsidRPr="00A21B79">
        <w:rPr>
          <w:rFonts w:ascii="Arial" w:eastAsia="Calibri" w:hAnsi="Arial" w:cs="Arial"/>
          <w:sz w:val="26"/>
          <w:szCs w:val="26"/>
          <w:lang w:val="es-ES" w:eastAsia="en-US"/>
        </w:rPr>
        <w:t xml:space="preserve"> Décima Sección – Recursos, Página: 1263, que se cita a continuación: </w:t>
      </w:r>
    </w:p>
    <w:p w14:paraId="76F2CD43" w14:textId="77777777" w:rsidR="00E35360" w:rsidRPr="00A21B79" w:rsidRDefault="00E35360" w:rsidP="00085688">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62659D38" w14:textId="55B6AD24" w:rsidR="00276E57" w:rsidRDefault="00315A9D" w:rsidP="00B15219">
      <w:pPr>
        <w:spacing w:before="240" w:line="360" w:lineRule="auto"/>
        <w:jc w:val="both"/>
        <w:rPr>
          <w:rFonts w:ascii="Arial" w:hAnsi="Arial" w:cs="Arial"/>
          <w:sz w:val="26"/>
          <w:szCs w:val="26"/>
        </w:rPr>
      </w:pPr>
      <w:r>
        <w:rPr>
          <w:rFonts w:ascii="Arial" w:hAnsi="Arial" w:cs="Arial"/>
          <w:sz w:val="26"/>
          <w:szCs w:val="26"/>
        </w:rPr>
        <w:tab/>
      </w:r>
      <w:r w:rsidR="000171CD">
        <w:rPr>
          <w:rFonts w:ascii="Arial" w:hAnsi="Arial" w:cs="Arial"/>
          <w:sz w:val="26"/>
          <w:szCs w:val="26"/>
        </w:rPr>
        <w:t>Por otra parte, la autoridad recurrente s</w:t>
      </w:r>
      <w:r>
        <w:rPr>
          <w:rFonts w:ascii="Arial" w:hAnsi="Arial" w:cs="Arial"/>
          <w:sz w:val="26"/>
          <w:szCs w:val="26"/>
        </w:rPr>
        <w:t xml:space="preserve">ostiene que la Primera Instancia fue omisa al no resolver lo procedente en términos del artículo 184, fracción I, de la Ley de Procedimiento y Justicia Administrativa para el Estado de Oaxaca, antes de entrar al juicio que se interpone en contra de su representada, pues no resolvió, ni tomo en consideración a las excepciones y defensas emitidas en favor de la Comisión Estatal del Agua, precisadas en el escrito de ampliación a la contestación de la demanda presentada por conducto de su apoderado legal, en especial la correspondiente a la excepción de incompetencia del Tribunal, en virtud de que en el caso del propio auto de </w:t>
      </w:r>
      <w:proofErr w:type="spellStart"/>
      <w:r>
        <w:rPr>
          <w:rFonts w:ascii="Arial" w:hAnsi="Arial" w:cs="Arial"/>
          <w:sz w:val="26"/>
          <w:szCs w:val="26"/>
        </w:rPr>
        <w:t>exequedum</w:t>
      </w:r>
      <w:proofErr w:type="spellEnd"/>
      <w:r>
        <w:rPr>
          <w:rFonts w:ascii="Arial" w:hAnsi="Arial" w:cs="Arial"/>
          <w:sz w:val="26"/>
          <w:szCs w:val="26"/>
        </w:rPr>
        <w:t xml:space="preserve"> se desprende que la Primera Instancia no hizo </w:t>
      </w:r>
      <w:r w:rsidR="00AF2735">
        <w:rPr>
          <w:rFonts w:ascii="Arial" w:hAnsi="Arial" w:cs="Arial"/>
          <w:sz w:val="26"/>
          <w:szCs w:val="26"/>
        </w:rPr>
        <w:t>la correcta mención de los preceptos legales en que funda su competencia, alega que no se realizó motivación alguna que los lleve a concluir que son competentes para con</w:t>
      </w:r>
      <w:r w:rsidR="00E35360">
        <w:rPr>
          <w:rFonts w:ascii="Arial" w:hAnsi="Arial" w:cs="Arial"/>
          <w:sz w:val="26"/>
          <w:szCs w:val="26"/>
        </w:rPr>
        <w:t>ocer del presente asunto</w:t>
      </w:r>
      <w:r w:rsidR="00AF2735">
        <w:rPr>
          <w:rFonts w:ascii="Arial" w:hAnsi="Arial" w:cs="Arial"/>
          <w:sz w:val="26"/>
          <w:szCs w:val="26"/>
        </w:rPr>
        <w:t xml:space="preserve">, como los preceptos legales aplicables son de carácter federal, por encontrarse el contrato de obra pública a precios unitarios y </w:t>
      </w:r>
      <w:r w:rsidR="00AF2735">
        <w:rPr>
          <w:rFonts w:ascii="Arial" w:hAnsi="Arial" w:cs="Arial"/>
          <w:sz w:val="26"/>
          <w:szCs w:val="26"/>
        </w:rPr>
        <w:lastRenderedPageBreak/>
        <w:t xml:space="preserve">tiempo determinado número </w:t>
      </w:r>
      <w:r w:rsidR="006816D1">
        <w:rPr>
          <w:rFonts w:ascii="Arial" w:hAnsi="Arial" w:cs="Arial"/>
          <w:sz w:val="26"/>
          <w:szCs w:val="26"/>
        </w:rPr>
        <w:t>*******</w:t>
      </w:r>
      <w:r w:rsidR="00AF2735">
        <w:rPr>
          <w:rFonts w:ascii="Arial" w:hAnsi="Arial" w:cs="Arial"/>
          <w:sz w:val="26"/>
          <w:szCs w:val="26"/>
        </w:rPr>
        <w:t xml:space="preserve">, denominada rehabilitación del sistema de agua potable (1ª . etapa), de la localidad de </w:t>
      </w:r>
      <w:r w:rsidR="006816D1">
        <w:rPr>
          <w:rFonts w:ascii="Arial" w:hAnsi="Arial" w:cs="Arial"/>
          <w:sz w:val="26"/>
          <w:szCs w:val="26"/>
        </w:rPr>
        <w:t>*******</w:t>
      </w:r>
      <w:r w:rsidR="00AF2735">
        <w:rPr>
          <w:rFonts w:ascii="Arial" w:hAnsi="Arial" w:cs="Arial"/>
          <w:sz w:val="26"/>
          <w:szCs w:val="26"/>
        </w:rPr>
        <w:t xml:space="preserve">, regido por la Ley de Obras y Servicios relacionados con las mismas y su Reglamento, lo anterior de conformidad con la cláusula VIGÉSIMO SÉPTIMA. </w:t>
      </w:r>
      <w:r w:rsidR="00085688">
        <w:rPr>
          <w:rFonts w:ascii="Arial" w:hAnsi="Arial" w:cs="Arial"/>
          <w:sz w:val="26"/>
          <w:szCs w:val="26"/>
        </w:rPr>
        <w:t xml:space="preserve"> - - - - </w:t>
      </w:r>
      <w:r w:rsidR="006816D1">
        <w:rPr>
          <w:rFonts w:ascii="Arial" w:hAnsi="Arial" w:cs="Arial"/>
          <w:sz w:val="26"/>
          <w:szCs w:val="26"/>
        </w:rPr>
        <w:t xml:space="preserve">- - - - - - - - - - - - - - - - - - -- -  -  -- - - - - - - - - - - -  - -  - - </w:t>
      </w:r>
    </w:p>
    <w:p w14:paraId="480A4452" w14:textId="1948DFDC" w:rsidR="000171CD" w:rsidRDefault="000171CD" w:rsidP="0008568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Sala Superior califica como</w:t>
      </w:r>
      <w:r w:rsidRPr="000171CD">
        <w:rPr>
          <w:rFonts w:ascii="Arial" w:eastAsia="Calibri" w:hAnsi="Arial" w:cs="Arial"/>
          <w:b/>
          <w:bCs/>
          <w:sz w:val="26"/>
          <w:szCs w:val="26"/>
        </w:rPr>
        <w:t xml:space="preserve"> INFUNDADO</w:t>
      </w:r>
      <w:r>
        <w:rPr>
          <w:rFonts w:ascii="Arial" w:eastAsia="Calibri" w:hAnsi="Arial" w:cs="Arial"/>
          <w:bCs/>
          <w:sz w:val="26"/>
          <w:szCs w:val="26"/>
        </w:rPr>
        <w:t xml:space="preserve"> este agravio.</w:t>
      </w:r>
      <w:r w:rsidR="00085688">
        <w:rPr>
          <w:rFonts w:ascii="Arial" w:eastAsia="Calibri" w:hAnsi="Arial" w:cs="Arial"/>
          <w:bCs/>
          <w:sz w:val="26"/>
          <w:szCs w:val="26"/>
        </w:rPr>
        <w:t xml:space="preserve"> - - - - </w:t>
      </w:r>
    </w:p>
    <w:p w14:paraId="099C5C99" w14:textId="2F26B046" w:rsidR="002614F4" w:rsidRDefault="00036EA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D</w:t>
      </w:r>
      <w:r w:rsidRPr="00036EA9">
        <w:rPr>
          <w:rFonts w:ascii="Arial" w:eastAsia="Calibri" w:hAnsi="Arial" w:cs="Arial"/>
          <w:bCs/>
          <w:sz w:val="26"/>
          <w:szCs w:val="26"/>
        </w:rPr>
        <w:t>e las constancias procesales que integran el expediente de primera instancia, remitido a esta Sala Superior para la tramitación del presente recurso de revisión, al cual se le confiere valor probatorio pleno en términos del artículo 203 fracción I  de la Ley de Procedimiento y Justicia Administrativa para el Estado de Oaxaca, al tratarse de actuaciones judiciales, se advierte que</w:t>
      </w:r>
      <w:r>
        <w:rPr>
          <w:rFonts w:ascii="Arial" w:eastAsia="Calibri" w:hAnsi="Arial" w:cs="Arial"/>
          <w:bCs/>
          <w:sz w:val="26"/>
          <w:szCs w:val="26"/>
        </w:rPr>
        <w:t xml:space="preserve"> </w:t>
      </w:r>
      <w:r w:rsidR="00D47979">
        <w:rPr>
          <w:rFonts w:ascii="Arial" w:eastAsia="Calibri" w:hAnsi="Arial" w:cs="Arial"/>
          <w:bCs/>
          <w:sz w:val="26"/>
          <w:szCs w:val="26"/>
        </w:rPr>
        <w:t>en el considerando primero de la sentencia en revisión, la Cuarta Sala Unitaria realizó el siguiente análisis:</w:t>
      </w:r>
    </w:p>
    <w:p w14:paraId="28F6E4AD" w14:textId="784B24EF"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Pr>
          <w:rFonts w:ascii="Arial" w:eastAsia="Times New Roman" w:hAnsi="Arial" w:cs="Arial"/>
          <w:b/>
          <w:i/>
          <w:lang w:val="es-ES_tradnl" w:eastAsia="es-ES"/>
        </w:rPr>
        <w:t>“</w:t>
      </w:r>
      <w:r w:rsidRPr="004B3B12">
        <w:rPr>
          <w:rFonts w:ascii="Arial" w:eastAsia="Times New Roman" w:hAnsi="Arial" w:cs="Arial"/>
          <w:b/>
          <w:i/>
          <w:lang w:val="es-ES_tradnl" w:eastAsia="es-ES"/>
        </w:rPr>
        <w:t>PRIMERO</w:t>
      </w:r>
      <w:r w:rsidRPr="004B3B12">
        <w:rPr>
          <w:rFonts w:ascii="Arial" w:eastAsia="Times New Roman" w:hAnsi="Arial" w:cs="Arial"/>
          <w:b/>
          <w:i/>
          <w:color w:val="000000"/>
          <w:lang w:val="es-ES_tradnl" w:eastAsia="es-ES"/>
        </w:rPr>
        <w:t xml:space="preserve">. Competencia. </w:t>
      </w:r>
      <w:r w:rsidRPr="004B3B12">
        <w:rPr>
          <w:rFonts w:ascii="Arial" w:eastAsia="Times New Roman" w:hAnsi="Arial" w:cs="Arial"/>
          <w:bCs/>
          <w:i/>
          <w:color w:val="000000"/>
          <w:lang w:val="es-ES_tradnl" w:eastAsia="es-ES"/>
        </w:rPr>
        <w:t xml:space="preserve">En este apartado, se analiza el argumento invocado por la </w:t>
      </w:r>
      <w:r w:rsidRPr="004B3B12">
        <w:rPr>
          <w:rFonts w:ascii="Arial" w:eastAsia="Times New Roman" w:hAnsi="Arial" w:cs="Arial"/>
          <w:b/>
          <w:i/>
          <w:color w:val="000000"/>
          <w:lang w:val="es-ES_tradnl" w:eastAsia="es-ES"/>
        </w:rPr>
        <w:t xml:space="preserve">autoridad demandada </w:t>
      </w:r>
      <w:r w:rsidRPr="004B3B12">
        <w:rPr>
          <w:rFonts w:ascii="Arial" w:eastAsia="Times New Roman" w:hAnsi="Arial" w:cs="Arial"/>
          <w:bCs/>
          <w:i/>
          <w:color w:val="000000"/>
          <w:lang w:val="es-ES_tradnl" w:eastAsia="es-ES"/>
        </w:rPr>
        <w:t xml:space="preserve">Director de lo Contencioso de la Procuraduría Fiscal dependiente de la Subsecretaría de Ingresos de la Secretaría de Finanzas del Poder Ejecutivo del Estado, con estricto apego a lo señalado en el artículo 16 de la Constitución Política de los Estados Unidos Mexicanos y 2 de la Constitución Política del Estado Libre y Soberano de Oaxaca, ya que, todos los actos de autoridad que tengan por objeto agraviar a los gobernados en su persona, propiedades, posesiones y derechos, deben de ser emitidos por la autoridad legalmente competente para ello, por ende, las autoridades solo pueden realizar lo que la ley expresamente les faculta. </w:t>
      </w:r>
    </w:p>
    <w:p w14:paraId="22AF89FB" w14:textId="77777777"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t xml:space="preserve">Dicha autoridad, señaló en su escrito de contestación a la demanda: </w:t>
      </w:r>
      <w:r w:rsidRPr="004B3B12">
        <w:rPr>
          <w:rFonts w:ascii="Arial" w:eastAsia="Times New Roman" w:hAnsi="Arial" w:cs="Arial"/>
          <w:bCs/>
          <w:i/>
          <w:iCs/>
          <w:color w:val="000000"/>
          <w:lang w:val="es-ES_tradnl" w:eastAsia="es-ES"/>
        </w:rPr>
        <w:t>“…podrá advertir que en el caso en concreto la litis planteada por mi contraparte no encuadra en las hipótesis de dicho precepto, toda vez que el origen de la misma es un contrato de obra pública a base de precios unitarios y tiempo determinado, cuyo recurso económico se advierte que es Federal, por lo que en ese contexto es inconcuso que el presente juicio debe ventilarse ante los Tribunales Federales, por lo tanto lo procedente es que la competencia sea declinada hacia la Sala del Tribunal Federal de Justicia Administrativa…”</w:t>
      </w:r>
    </w:p>
    <w:p w14:paraId="434D2073" w14:textId="238DD752"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t xml:space="preserve">En ese sentido, en la declaración primera inciso c) del Contrato de obra pública a base de precios unitarios y tiempo determinado número </w:t>
      </w:r>
      <w:r w:rsidR="006816D1">
        <w:rPr>
          <w:rFonts w:ascii="Arial" w:hAnsi="Arial" w:cs="Arial"/>
          <w:sz w:val="26"/>
          <w:szCs w:val="26"/>
        </w:rPr>
        <w:t>*******</w:t>
      </w:r>
      <w:r w:rsidRPr="004B3B12">
        <w:rPr>
          <w:rFonts w:ascii="Arial" w:eastAsia="Times New Roman" w:hAnsi="Arial" w:cs="Arial"/>
          <w:bCs/>
          <w:i/>
          <w:color w:val="000000"/>
          <w:lang w:val="es-ES_tradnl" w:eastAsia="es-ES"/>
        </w:rPr>
        <w:t>, se estableció:</w:t>
      </w:r>
    </w:p>
    <w:p w14:paraId="00E2B373" w14:textId="568FEC7D"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iCs/>
          <w:color w:val="000000"/>
          <w:lang w:val="es-ES_tradnl" w:eastAsia="es-ES"/>
        </w:rPr>
      </w:pPr>
      <w:r w:rsidRPr="004B3B12">
        <w:rPr>
          <w:rFonts w:ascii="Arial" w:eastAsia="Times New Roman" w:hAnsi="Arial" w:cs="Arial"/>
          <w:bCs/>
          <w:i/>
          <w:iCs/>
          <w:color w:val="000000"/>
          <w:lang w:val="es-ES_tradnl" w:eastAsia="es-ES"/>
        </w:rPr>
        <w:t xml:space="preserve">“…c) Para cubrir las Erogaciones que se deriven del presente contrato serán aplicados los recursos establecidos en el Presupuesto de Egresos de la Federación para el Ejercicio Fiscal 2016, mediante oficio de autorización No. </w:t>
      </w:r>
      <w:r w:rsidR="006816D1">
        <w:rPr>
          <w:rFonts w:ascii="Arial" w:hAnsi="Arial" w:cs="Arial"/>
          <w:sz w:val="26"/>
          <w:szCs w:val="26"/>
        </w:rPr>
        <w:t>*******</w:t>
      </w:r>
      <w:r w:rsidR="006816D1">
        <w:rPr>
          <w:rFonts w:ascii="Arial" w:hAnsi="Arial" w:cs="Arial"/>
          <w:sz w:val="26"/>
          <w:szCs w:val="26"/>
        </w:rPr>
        <w:t xml:space="preserve"> </w:t>
      </w:r>
      <w:r w:rsidRPr="004B3B12">
        <w:rPr>
          <w:rFonts w:ascii="Arial" w:eastAsia="Times New Roman" w:hAnsi="Arial" w:cs="Arial"/>
          <w:bCs/>
          <w:i/>
          <w:iCs/>
          <w:color w:val="000000"/>
          <w:lang w:val="es-ES_tradnl" w:eastAsia="es-ES"/>
        </w:rPr>
        <w:t xml:space="preserve">de fecha 13 de abril de 2016, emitido por la subsecretaría de Planeación, Programación y Presupuesto de la Secretaría de Finanzas del Estado de Oaxaca, mismo que será cubierto con oficio de autorización de recursos por emitir, agregándose al presente contrato mediante </w:t>
      </w:r>
      <w:proofErr w:type="spellStart"/>
      <w:r w:rsidRPr="004B3B12">
        <w:rPr>
          <w:rFonts w:ascii="Arial" w:eastAsia="Times New Roman" w:hAnsi="Arial" w:cs="Arial"/>
          <w:bCs/>
          <w:i/>
          <w:iCs/>
          <w:color w:val="000000"/>
          <w:lang w:val="es-ES_tradnl" w:eastAsia="es-ES"/>
        </w:rPr>
        <w:t>Adendum</w:t>
      </w:r>
      <w:proofErr w:type="spellEnd"/>
      <w:r w:rsidRPr="004B3B12">
        <w:rPr>
          <w:rFonts w:ascii="Arial" w:eastAsia="Times New Roman" w:hAnsi="Arial" w:cs="Arial"/>
          <w:bCs/>
          <w:i/>
          <w:iCs/>
          <w:color w:val="000000"/>
          <w:lang w:val="es-ES_tradnl" w:eastAsia="es-ES"/>
        </w:rPr>
        <w:t xml:space="preserve"> correspondiente…”</w:t>
      </w:r>
    </w:p>
    <w:p w14:paraId="140AE3D3" w14:textId="27913A59"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lastRenderedPageBreak/>
        <w:t xml:space="preserve">De lo transcrito se advierte, que los recursos ministrados para la realización de la obra contemplada en del Contrato de obra pública a base de precios unitarios y tiempo determinado número </w:t>
      </w:r>
      <w:r w:rsidR="006816D1">
        <w:rPr>
          <w:rFonts w:ascii="Arial" w:eastAsia="Times New Roman" w:hAnsi="Arial" w:cs="Arial"/>
          <w:b/>
          <w:i/>
          <w:color w:val="000000"/>
          <w:lang w:val="es-ES_tradnl" w:eastAsia="es-ES"/>
        </w:rPr>
        <w:t>*******</w:t>
      </w:r>
      <w:r w:rsidRPr="004B3B12">
        <w:rPr>
          <w:rFonts w:ascii="Arial" w:eastAsia="Times New Roman" w:hAnsi="Arial" w:cs="Arial"/>
          <w:bCs/>
          <w:i/>
          <w:color w:val="000000"/>
          <w:lang w:val="es-ES_tradnl" w:eastAsia="es-ES"/>
        </w:rPr>
        <w:t>, sería ministrados por el Gobierno Federal, por lo que su ejercicio se regiría bajo la legislación federal aplicable en la materia, los cuales estaban sujetos al control, vigilancia y evaluación de las instancias federales y estatales facultadas para tal efecto.</w:t>
      </w:r>
    </w:p>
    <w:p w14:paraId="00D2CD1B" w14:textId="65BA81B7"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
          <w:i/>
          <w:color w:val="000000"/>
          <w:lang w:val="es-ES_tradnl" w:eastAsia="es-ES"/>
        </w:rPr>
        <w:t>Sin embargo</w:t>
      </w:r>
      <w:r w:rsidRPr="004B3B12">
        <w:rPr>
          <w:rFonts w:ascii="Arial" w:eastAsia="Times New Roman" w:hAnsi="Arial" w:cs="Arial"/>
          <w:bCs/>
          <w:i/>
          <w:color w:val="000000"/>
          <w:lang w:val="es-ES_tradnl" w:eastAsia="es-ES"/>
        </w:rPr>
        <w:t xml:space="preserve">, en el contrato de obra pública a base de precios unitarios y tiempo determinado número </w:t>
      </w:r>
      <w:r w:rsidR="006816D1">
        <w:rPr>
          <w:rFonts w:ascii="Arial" w:eastAsia="Times New Roman" w:hAnsi="Arial" w:cs="Arial"/>
          <w:b/>
          <w:i/>
          <w:color w:val="000000"/>
          <w:lang w:val="es-ES_tradnl" w:eastAsia="es-ES"/>
        </w:rPr>
        <w:t>*******</w:t>
      </w:r>
      <w:r w:rsidRPr="004B3B12">
        <w:rPr>
          <w:rFonts w:ascii="Arial" w:eastAsia="Times New Roman" w:hAnsi="Arial" w:cs="Arial"/>
          <w:bCs/>
          <w:i/>
          <w:color w:val="000000"/>
          <w:lang w:val="es-ES_tradnl" w:eastAsia="es-ES"/>
        </w:rPr>
        <w:t xml:space="preserve">, celebrado el ocho de agosto de dos mil dieciséis, en su </w:t>
      </w:r>
      <w:r w:rsidRPr="004B3B12">
        <w:rPr>
          <w:rFonts w:ascii="Arial" w:eastAsia="Times New Roman" w:hAnsi="Arial" w:cs="Arial"/>
          <w:b/>
          <w:i/>
          <w:color w:val="000000"/>
          <w:lang w:val="es-ES_tradnl" w:eastAsia="es-ES"/>
        </w:rPr>
        <w:t>cláusula vigésimo octava</w:t>
      </w:r>
      <w:r w:rsidRPr="004B3B12">
        <w:rPr>
          <w:rFonts w:ascii="Arial" w:eastAsia="Times New Roman" w:hAnsi="Arial" w:cs="Arial"/>
          <w:bCs/>
          <w:i/>
          <w:color w:val="000000"/>
          <w:lang w:val="es-ES_tradnl" w:eastAsia="es-ES"/>
        </w:rPr>
        <w:t xml:space="preserve"> se indicó:</w:t>
      </w:r>
    </w:p>
    <w:p w14:paraId="32132D4F" w14:textId="77777777" w:rsidR="004B3B12" w:rsidRPr="004B3B12" w:rsidRDefault="004B3B12" w:rsidP="00085688">
      <w:pPr>
        <w:pStyle w:val="Textoindependienteprimerasangra"/>
        <w:spacing w:line="276" w:lineRule="auto"/>
        <w:ind w:left="567" w:right="616" w:firstLine="0"/>
        <w:jc w:val="both"/>
        <w:rPr>
          <w:rFonts w:ascii="Arial" w:eastAsia="Times New Roman" w:hAnsi="Arial" w:cs="Arial"/>
          <w:b/>
          <w:i/>
          <w:iCs/>
          <w:color w:val="000000"/>
          <w:lang w:val="es-ES_tradnl" w:eastAsia="es-ES"/>
        </w:rPr>
      </w:pPr>
      <w:r w:rsidRPr="004B3B12">
        <w:rPr>
          <w:rFonts w:ascii="Arial" w:eastAsia="Times New Roman" w:hAnsi="Arial" w:cs="Arial"/>
          <w:bCs/>
          <w:i/>
          <w:iCs/>
          <w:color w:val="000000"/>
          <w:lang w:val="es-ES_tradnl" w:eastAsia="es-ES"/>
        </w:rPr>
        <w:t>“</w:t>
      </w:r>
      <w:r w:rsidRPr="004B3B12">
        <w:rPr>
          <w:rFonts w:ascii="Arial" w:eastAsia="Times New Roman" w:hAnsi="Arial" w:cs="Arial"/>
          <w:b/>
          <w:i/>
          <w:iCs/>
          <w:color w:val="000000"/>
          <w:lang w:val="es-ES_tradnl" w:eastAsia="es-ES"/>
        </w:rPr>
        <w:t>VIGÉSIMO OCTAVA. - JURISDICCIÓN Y TRIBUNALES COMPETENTES:</w:t>
      </w:r>
    </w:p>
    <w:p w14:paraId="24BDFD24" w14:textId="77777777"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iCs/>
          <w:color w:val="000000"/>
          <w:lang w:val="es-ES_tradnl" w:eastAsia="es-ES"/>
        </w:rPr>
      </w:pPr>
      <w:r w:rsidRPr="004B3B12">
        <w:rPr>
          <w:rFonts w:ascii="Arial" w:eastAsia="Times New Roman" w:hAnsi="Arial" w:cs="Arial"/>
          <w:bCs/>
          <w:i/>
          <w:iCs/>
          <w:color w:val="000000"/>
          <w:lang w:val="es-ES_tradnl" w:eastAsia="es-ES"/>
        </w:rPr>
        <w:t>Para la interpretación y cumplimiento del presente contrato, las partes se someten a la Jurisdicción y competencia de los Tribunales Competentes de la Ciudad de Oaxaca de Juárez, por lo tanto, “EL CONTRATISTA” renuncia al fuero que pudiese correspondiente por cualquier causa”</w:t>
      </w:r>
    </w:p>
    <w:p w14:paraId="27A515B6" w14:textId="77777777"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t xml:space="preserve">La cláusula transcrita contempla la figura jurídica denominada </w:t>
      </w:r>
      <w:r w:rsidRPr="004B3B12">
        <w:rPr>
          <w:rFonts w:ascii="Arial" w:eastAsia="Times New Roman" w:hAnsi="Arial" w:cs="Arial"/>
          <w:bCs/>
          <w:i/>
          <w:iCs/>
          <w:color w:val="000000"/>
          <w:lang w:val="es-ES_tradnl" w:eastAsia="es-ES"/>
        </w:rPr>
        <w:t>“competencia por sumisión expresa”</w:t>
      </w:r>
      <w:r w:rsidRPr="004B3B12">
        <w:rPr>
          <w:rFonts w:ascii="Arial" w:eastAsia="Times New Roman" w:hAnsi="Arial" w:cs="Arial"/>
          <w:bCs/>
          <w:i/>
          <w:color w:val="000000"/>
          <w:lang w:val="es-ES_tradnl" w:eastAsia="es-ES"/>
        </w:rPr>
        <w:t>, la cual se actualiza cuando los interesados renuncian clara y terminantemente al fuero que la ley les concede y para el caso de controversia, señalan como tribunales competentes los del domicilio de cualquiera de las partes del lugar de cumplimiento de algunas de las obligaciones contraídas o de la ubicación de la cosa.</w:t>
      </w:r>
    </w:p>
    <w:p w14:paraId="033EB379" w14:textId="44F59980"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t xml:space="preserve">En el caso, en el contrato de obra pública a base de precios unitarios y tiempo determinado número </w:t>
      </w:r>
      <w:r w:rsidR="006816D1">
        <w:rPr>
          <w:rFonts w:ascii="Arial" w:eastAsia="Times New Roman" w:hAnsi="Arial" w:cs="Arial"/>
          <w:b/>
          <w:i/>
          <w:color w:val="000000"/>
          <w:lang w:val="es-ES_tradnl" w:eastAsia="es-ES"/>
        </w:rPr>
        <w:t>*******</w:t>
      </w:r>
      <w:r w:rsidRPr="004B3B12">
        <w:rPr>
          <w:rFonts w:ascii="Arial" w:eastAsia="Times New Roman" w:hAnsi="Arial" w:cs="Arial"/>
          <w:bCs/>
          <w:i/>
          <w:color w:val="000000"/>
          <w:lang w:val="es-ES_tradnl" w:eastAsia="es-ES"/>
        </w:rPr>
        <w:t xml:space="preserve">, celebrado el ocho de agosto de dos mil dieciséis, en su cláusula vigésima octava, las partes decidieron en </w:t>
      </w:r>
      <w:proofErr w:type="gramStart"/>
      <w:r w:rsidRPr="004B3B12">
        <w:rPr>
          <w:rFonts w:ascii="Arial" w:eastAsia="Times New Roman" w:hAnsi="Arial" w:cs="Arial"/>
          <w:bCs/>
          <w:i/>
          <w:color w:val="000000"/>
          <w:lang w:val="es-ES_tradnl" w:eastAsia="es-ES"/>
        </w:rPr>
        <w:t>pleno</w:t>
      </w:r>
      <w:proofErr w:type="gramEnd"/>
      <w:r w:rsidRPr="004B3B12">
        <w:rPr>
          <w:rFonts w:ascii="Arial" w:eastAsia="Times New Roman" w:hAnsi="Arial" w:cs="Arial"/>
          <w:bCs/>
          <w:i/>
          <w:color w:val="000000"/>
          <w:lang w:val="es-ES_tradnl" w:eastAsia="es-ES"/>
        </w:rPr>
        <w:t xml:space="preserve"> ejercicio de su voluntad, que en caso de interpretación y cumplimiento de ese contrato, renunciaban al fueron que les pudiese corresponder y se sometían a la jurisdicción de los tribunales de la ciudad de Oaxaca de Juárez.</w:t>
      </w:r>
    </w:p>
    <w:p w14:paraId="1777DFF5" w14:textId="452450DD"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t xml:space="preserve">Por lo que, si bien es cierto, los recursos utilizados en la obra consistente en la Rehabilitación del Sistema de Agua Potable (1ª. Etapa), misma que se llevó a cabo en la localidad de </w:t>
      </w:r>
      <w:r w:rsidR="006816D1">
        <w:rPr>
          <w:rFonts w:ascii="Arial" w:eastAsia="Times New Roman" w:hAnsi="Arial" w:cs="Arial"/>
          <w:bCs/>
          <w:i/>
          <w:color w:val="000000"/>
          <w:lang w:val="es-ES_tradnl" w:eastAsia="es-ES"/>
        </w:rPr>
        <w:t>*******</w:t>
      </w:r>
      <w:r w:rsidRPr="004B3B12">
        <w:rPr>
          <w:rFonts w:ascii="Arial" w:eastAsia="Times New Roman" w:hAnsi="Arial" w:cs="Arial"/>
          <w:bCs/>
          <w:i/>
          <w:color w:val="000000"/>
          <w:lang w:val="es-ES_tradnl" w:eastAsia="es-ES"/>
        </w:rPr>
        <w:t>, fueron destinados por el Gobierno Federal y por lo tanto quedaban sujetos a lo dispuesto en los instrumentos normativos de carácter federal, cierto es también, que las partes de manera expresa se sometieron a la jurisdicción de este Tribunal de Justicia Administrativa del Estado de Oaxaca.</w:t>
      </w:r>
    </w:p>
    <w:p w14:paraId="6CD779EB" w14:textId="77777777" w:rsidR="004B3B12" w:rsidRPr="004B3B12" w:rsidRDefault="004B3B12" w:rsidP="00085688">
      <w:pPr>
        <w:pStyle w:val="Textoindependienteprimerasangra"/>
        <w:spacing w:line="276" w:lineRule="auto"/>
        <w:ind w:left="567" w:right="616" w:firstLine="0"/>
        <w:jc w:val="both"/>
        <w:rPr>
          <w:rFonts w:ascii="Arial" w:eastAsia="Times New Roman" w:hAnsi="Arial" w:cs="Arial"/>
          <w:bCs/>
          <w:i/>
          <w:color w:val="000000"/>
          <w:lang w:val="es-ES_tradnl" w:eastAsia="es-ES"/>
        </w:rPr>
      </w:pPr>
      <w:r w:rsidRPr="004B3B12">
        <w:rPr>
          <w:rFonts w:ascii="Arial" w:eastAsia="Times New Roman" w:hAnsi="Arial" w:cs="Arial"/>
          <w:bCs/>
          <w:i/>
          <w:color w:val="000000"/>
          <w:lang w:val="es-ES_tradnl" w:eastAsia="es-ES"/>
        </w:rPr>
        <w:t xml:space="preserve">De ahí, que debemos de tomar en consideración que de acuerdo al artículo 1674 del Código Civil del Estado de Oaxaca, un contrato constituye un acuerdo de dos o más personas, para crear o transmitir derechos y obligaciones, por lo tanto, uno de los principios que rige a los contratos es el de </w:t>
      </w:r>
      <w:r w:rsidRPr="004B3B12">
        <w:rPr>
          <w:rFonts w:ascii="Arial" w:eastAsia="Times New Roman" w:hAnsi="Arial" w:cs="Arial"/>
          <w:bCs/>
          <w:i/>
          <w:iCs/>
          <w:color w:val="000000"/>
          <w:lang w:val="es-ES_tradnl" w:eastAsia="es-ES"/>
        </w:rPr>
        <w:t xml:space="preserve">pacta </w:t>
      </w:r>
      <w:proofErr w:type="spellStart"/>
      <w:r w:rsidRPr="004B3B12">
        <w:rPr>
          <w:rFonts w:ascii="Arial" w:eastAsia="Times New Roman" w:hAnsi="Arial" w:cs="Arial"/>
          <w:bCs/>
          <w:i/>
          <w:iCs/>
          <w:color w:val="000000"/>
          <w:lang w:val="es-ES_tradnl" w:eastAsia="es-ES"/>
        </w:rPr>
        <w:t>sunt</w:t>
      </w:r>
      <w:proofErr w:type="spellEnd"/>
      <w:r w:rsidRPr="004B3B12">
        <w:rPr>
          <w:rFonts w:ascii="Arial" w:eastAsia="Times New Roman" w:hAnsi="Arial" w:cs="Arial"/>
          <w:bCs/>
          <w:i/>
          <w:iCs/>
          <w:color w:val="000000"/>
          <w:lang w:val="es-ES_tradnl" w:eastAsia="es-ES"/>
        </w:rPr>
        <w:t xml:space="preserve"> </w:t>
      </w:r>
      <w:proofErr w:type="spellStart"/>
      <w:r w:rsidRPr="004B3B12">
        <w:rPr>
          <w:rFonts w:ascii="Arial" w:eastAsia="Times New Roman" w:hAnsi="Arial" w:cs="Arial"/>
          <w:bCs/>
          <w:i/>
          <w:iCs/>
          <w:color w:val="000000"/>
          <w:lang w:val="es-ES_tradnl" w:eastAsia="es-ES"/>
        </w:rPr>
        <w:t>servanda</w:t>
      </w:r>
      <w:proofErr w:type="spellEnd"/>
      <w:r w:rsidRPr="004B3B12">
        <w:rPr>
          <w:rFonts w:ascii="Arial" w:eastAsia="Times New Roman" w:hAnsi="Arial" w:cs="Arial"/>
          <w:bCs/>
          <w:i/>
          <w:iCs/>
          <w:color w:val="000000"/>
          <w:lang w:val="es-ES_tradnl" w:eastAsia="es-ES"/>
        </w:rPr>
        <w:t xml:space="preserve">, </w:t>
      </w:r>
      <w:r w:rsidRPr="004B3B12">
        <w:rPr>
          <w:rFonts w:ascii="Arial" w:eastAsia="Times New Roman" w:hAnsi="Arial" w:cs="Arial"/>
          <w:bCs/>
          <w:i/>
          <w:color w:val="000000"/>
          <w:lang w:val="es-ES_tradnl" w:eastAsia="es-ES"/>
        </w:rPr>
        <w:t>que indica, que</w:t>
      </w:r>
      <w:r w:rsidRPr="004B3B12">
        <w:rPr>
          <w:rFonts w:ascii="Arial" w:eastAsia="Times New Roman" w:hAnsi="Arial" w:cs="Arial"/>
          <w:bCs/>
          <w:i/>
          <w:iCs/>
          <w:color w:val="000000"/>
          <w:lang w:val="es-ES_tradnl" w:eastAsia="es-ES"/>
        </w:rPr>
        <w:t xml:space="preserve"> </w:t>
      </w:r>
      <w:r w:rsidRPr="004B3B12">
        <w:rPr>
          <w:rFonts w:ascii="Arial" w:eastAsia="Times New Roman" w:hAnsi="Arial" w:cs="Arial"/>
          <w:bCs/>
          <w:i/>
          <w:color w:val="000000"/>
          <w:lang w:val="es-ES_tradnl" w:eastAsia="es-ES"/>
        </w:rPr>
        <w:t>el contrato obliga a los contratantes y debe ser puntualmente cumplido, sin excusa ni pretexto</w:t>
      </w:r>
      <w:r w:rsidRPr="004B3B12">
        <w:rPr>
          <w:rFonts w:ascii="Arial" w:eastAsia="Times New Roman" w:hAnsi="Arial" w:cs="Arial"/>
          <w:bCs/>
          <w:i/>
          <w:iCs/>
          <w:color w:val="000000"/>
          <w:lang w:val="es-ES_tradnl" w:eastAsia="es-ES"/>
        </w:rPr>
        <w:t>.</w:t>
      </w:r>
    </w:p>
    <w:p w14:paraId="216D1AE4" w14:textId="562F7356" w:rsidR="004B3B12" w:rsidRPr="004B3B12" w:rsidRDefault="004B3B12" w:rsidP="00085688">
      <w:pPr>
        <w:pStyle w:val="Textoindependienteprimerasangra"/>
        <w:spacing w:line="276" w:lineRule="auto"/>
        <w:ind w:left="567" w:right="616" w:firstLine="0"/>
        <w:jc w:val="both"/>
        <w:rPr>
          <w:rFonts w:ascii="Arial" w:hAnsi="Arial" w:cs="Arial"/>
          <w:i/>
        </w:rPr>
      </w:pPr>
      <w:r w:rsidRPr="004B3B12">
        <w:rPr>
          <w:rFonts w:ascii="Arial" w:eastAsia="Times New Roman" w:hAnsi="Arial" w:cs="Arial"/>
          <w:bCs/>
          <w:i/>
          <w:color w:val="000000"/>
          <w:lang w:val="es-ES_tradnl" w:eastAsia="es-ES"/>
        </w:rPr>
        <w:t xml:space="preserve">En consecuencia, toda vez que las partes renunciaron de manera expresa al fuero federal que en este caso les correspondía, debido a la naturaleza de los recursos aportados, y se sometieron voluntariamente a la Jurisdicción de este Tribunal Administrativo; por lo que, en plena observancia al principio de </w:t>
      </w:r>
      <w:r w:rsidRPr="004B3B12">
        <w:rPr>
          <w:rFonts w:ascii="Arial" w:eastAsia="Times New Roman" w:hAnsi="Arial" w:cs="Arial"/>
          <w:b/>
          <w:i/>
          <w:color w:val="000000"/>
          <w:lang w:val="es-ES_tradnl" w:eastAsia="es-ES"/>
        </w:rPr>
        <w:t xml:space="preserve">pacta </w:t>
      </w:r>
      <w:proofErr w:type="spellStart"/>
      <w:r w:rsidRPr="004B3B12">
        <w:rPr>
          <w:rFonts w:ascii="Arial" w:eastAsia="Times New Roman" w:hAnsi="Arial" w:cs="Arial"/>
          <w:b/>
          <w:i/>
          <w:color w:val="000000"/>
          <w:lang w:val="es-ES_tradnl" w:eastAsia="es-ES"/>
        </w:rPr>
        <w:t>sunt</w:t>
      </w:r>
      <w:proofErr w:type="spellEnd"/>
      <w:r w:rsidRPr="004B3B12">
        <w:rPr>
          <w:rFonts w:ascii="Arial" w:eastAsia="Times New Roman" w:hAnsi="Arial" w:cs="Arial"/>
          <w:b/>
          <w:i/>
          <w:color w:val="000000"/>
          <w:lang w:val="es-ES_tradnl" w:eastAsia="es-ES"/>
        </w:rPr>
        <w:t xml:space="preserve"> </w:t>
      </w:r>
      <w:proofErr w:type="spellStart"/>
      <w:r w:rsidRPr="004B3B12">
        <w:rPr>
          <w:rFonts w:ascii="Arial" w:eastAsia="Times New Roman" w:hAnsi="Arial" w:cs="Arial"/>
          <w:b/>
          <w:i/>
          <w:color w:val="000000"/>
          <w:lang w:val="es-ES_tradnl" w:eastAsia="es-ES"/>
        </w:rPr>
        <w:t>servanda</w:t>
      </w:r>
      <w:proofErr w:type="spellEnd"/>
      <w:r w:rsidRPr="004B3B12">
        <w:rPr>
          <w:rFonts w:ascii="Arial" w:eastAsia="Times New Roman" w:hAnsi="Arial" w:cs="Arial"/>
          <w:bCs/>
          <w:i/>
          <w:color w:val="000000"/>
          <w:lang w:val="es-ES_tradnl" w:eastAsia="es-ES"/>
        </w:rPr>
        <w:t xml:space="preserve"> y respetando la voluntad de las partes, en el contenido del contrato de obra pública a base de precios unitarios y tiempo determinado número </w:t>
      </w:r>
      <w:r w:rsidR="006816D1">
        <w:rPr>
          <w:rFonts w:ascii="Arial" w:eastAsia="Times New Roman" w:hAnsi="Arial" w:cs="Arial"/>
          <w:b/>
          <w:i/>
          <w:color w:val="000000"/>
          <w:lang w:val="es-ES_tradnl" w:eastAsia="es-ES"/>
        </w:rPr>
        <w:t>*******</w:t>
      </w:r>
      <w:r w:rsidRPr="004B3B12">
        <w:rPr>
          <w:rFonts w:ascii="Arial" w:eastAsia="Times New Roman" w:hAnsi="Arial" w:cs="Arial"/>
          <w:bCs/>
          <w:i/>
          <w:color w:val="000000"/>
          <w:lang w:val="es-ES_tradnl" w:eastAsia="es-ES"/>
        </w:rPr>
        <w:t xml:space="preserve">, celebrado el ocho de agosto de dos mil dieciséis, esta Cuarta Sala Unitaria de Primera Instancia del Tribunal de Justicia Administrativa del Estado, </w:t>
      </w:r>
      <w:r w:rsidRPr="004B3B12">
        <w:rPr>
          <w:rFonts w:ascii="Arial" w:eastAsia="Times New Roman" w:hAnsi="Arial" w:cs="Arial"/>
          <w:b/>
          <w:i/>
          <w:color w:val="000000"/>
          <w:lang w:val="es-ES_tradnl" w:eastAsia="es-ES"/>
        </w:rPr>
        <w:t xml:space="preserve">se declara </w:t>
      </w:r>
      <w:r w:rsidRPr="004B3B12">
        <w:rPr>
          <w:rFonts w:ascii="Arial" w:eastAsia="Times New Roman" w:hAnsi="Arial" w:cs="Arial"/>
          <w:b/>
          <w:i/>
          <w:color w:val="000000"/>
          <w:lang w:val="es-ES_tradnl" w:eastAsia="es-ES"/>
        </w:rPr>
        <w:lastRenderedPageBreak/>
        <w:t xml:space="preserve">competente </w:t>
      </w:r>
      <w:r w:rsidRPr="004B3B12">
        <w:rPr>
          <w:rFonts w:ascii="Arial" w:eastAsia="Times New Roman" w:hAnsi="Arial" w:cs="Arial"/>
          <w:bCs/>
          <w:i/>
          <w:lang w:val="es-ES" w:eastAsia="es-ES"/>
        </w:rPr>
        <w:t xml:space="preserve">para conocer y resolver el presente juicio de nulidad promovido en contra de un acto atribuido a autoridades administrativas de carácter estatal, de conformidad con lo dispuesto por el artículo 116 fracción V de la Constitución Política de los Estados Unidos Mexicanos, 114 QUÁTER, de </w:t>
      </w:r>
      <w:r w:rsidRPr="004B3B12">
        <w:rPr>
          <w:rFonts w:ascii="Arial" w:hAnsi="Arial" w:cs="Arial"/>
          <w:i/>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r>
        <w:rPr>
          <w:rFonts w:ascii="Arial" w:hAnsi="Arial" w:cs="Arial"/>
          <w:i/>
        </w:rPr>
        <w:t>”</w:t>
      </w:r>
    </w:p>
    <w:p w14:paraId="02FCFB46" w14:textId="1C8F69E2" w:rsidR="00D47979" w:rsidRDefault="00D4797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Como se desprende del fragmento insertado de la sentencia cuestionada, la </w:t>
      </w:r>
      <w:r w:rsidRPr="004B3B12">
        <w:rPr>
          <w:rFonts w:ascii="Arial" w:eastAsia="Calibri" w:hAnsi="Arial" w:cs="Arial"/>
          <w:bCs/>
          <w:i/>
          <w:sz w:val="26"/>
          <w:szCs w:val="26"/>
        </w:rPr>
        <w:t>A quo</w:t>
      </w:r>
      <w:r>
        <w:rPr>
          <w:rFonts w:ascii="Arial" w:eastAsia="Calibri" w:hAnsi="Arial" w:cs="Arial"/>
          <w:bCs/>
          <w:sz w:val="26"/>
          <w:szCs w:val="26"/>
        </w:rPr>
        <w:t xml:space="preserve"> sí estudió lo relativo a la competencia de este Tribunal de Justicia A</w:t>
      </w:r>
      <w:r w:rsidR="004B3B12">
        <w:rPr>
          <w:rFonts w:ascii="Arial" w:eastAsia="Calibri" w:hAnsi="Arial" w:cs="Arial"/>
          <w:bCs/>
          <w:sz w:val="26"/>
          <w:szCs w:val="26"/>
        </w:rPr>
        <w:t xml:space="preserve">dministrativa para conocer del asunto planteado a su consideración, y además sustentó ese análisis en los diversos numerales de la </w:t>
      </w:r>
      <w:r w:rsidR="00D50558">
        <w:rPr>
          <w:rFonts w:ascii="Arial" w:eastAsia="Calibri" w:hAnsi="Arial" w:cs="Arial"/>
          <w:bCs/>
          <w:sz w:val="26"/>
          <w:szCs w:val="26"/>
        </w:rPr>
        <w:t xml:space="preserve">Constitución Federal, de la Constitución Política del Estado Libre y Soberano de Oaxaca, así como de la </w:t>
      </w:r>
      <w:r w:rsidR="00D50558" w:rsidRPr="006406CE">
        <w:rPr>
          <w:rFonts w:ascii="Arial" w:eastAsia="Calibri" w:hAnsi="Arial" w:cs="Arial"/>
          <w:sz w:val="26"/>
          <w:szCs w:val="26"/>
        </w:rPr>
        <w:t>Ley de Procedimiento y Justicia Administrativa para el Estado</w:t>
      </w:r>
      <w:r w:rsidR="00D50558">
        <w:rPr>
          <w:rFonts w:ascii="Arial" w:eastAsia="Calibri" w:hAnsi="Arial" w:cs="Arial"/>
          <w:sz w:val="26"/>
          <w:szCs w:val="26"/>
        </w:rPr>
        <w:t xml:space="preserve"> de Oaxaca, que le facultan para conocer de demandas derivadas de las resoluciones relacionadas con el cumplimiento de contratos celebrados con la administración pública estatal, con lo cual, se observa que la sentencia en revisión sí cumple con el requisito de debida fundamentación exigido por el artículo 16 de la Constitución Federal. De ahí lo </w:t>
      </w:r>
      <w:r w:rsidR="00D50558" w:rsidRPr="00D50558">
        <w:rPr>
          <w:rFonts w:ascii="Arial" w:eastAsia="Calibri" w:hAnsi="Arial" w:cs="Arial"/>
          <w:b/>
          <w:sz w:val="26"/>
          <w:szCs w:val="26"/>
        </w:rPr>
        <w:t>INFUNDADO</w:t>
      </w:r>
      <w:r w:rsidR="00D50558">
        <w:rPr>
          <w:rFonts w:ascii="Arial" w:eastAsia="Calibri" w:hAnsi="Arial" w:cs="Arial"/>
          <w:sz w:val="26"/>
          <w:szCs w:val="26"/>
        </w:rPr>
        <w:t xml:space="preserve"> del agravio. </w:t>
      </w:r>
      <w:r w:rsidR="00085688">
        <w:rPr>
          <w:rFonts w:ascii="Arial" w:hAnsi="Arial" w:cs="Arial"/>
          <w:sz w:val="26"/>
          <w:szCs w:val="26"/>
        </w:rPr>
        <w:t xml:space="preserve">- - - - - - - - - - - - - - - - - - - - - - -- - - - - - - - - - - - - - - - - - - - - - - </w:t>
      </w:r>
    </w:p>
    <w:p w14:paraId="248C8ABA" w14:textId="490BF7C8" w:rsidR="003B6CF0" w:rsidRDefault="00D50558"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3B6CF0">
        <w:rPr>
          <w:rFonts w:ascii="Arial" w:eastAsia="Calibri" w:hAnsi="Arial" w:cs="Arial"/>
          <w:bCs/>
          <w:sz w:val="26"/>
          <w:szCs w:val="26"/>
        </w:rPr>
        <w:t>Finalmente, atendiendo a las consideraciones anteriormente expuestas,</w:t>
      </w:r>
      <w:r>
        <w:rPr>
          <w:rFonts w:ascii="Arial" w:eastAsia="Calibri" w:hAnsi="Arial" w:cs="Arial"/>
          <w:bCs/>
          <w:sz w:val="26"/>
          <w:szCs w:val="26"/>
        </w:rPr>
        <w:t xml:space="preserve"> y ante lo inoperante e infundado del agravio expuesto,</w:t>
      </w:r>
      <w:r w:rsidR="003B6CF0">
        <w:rPr>
          <w:rFonts w:ascii="Arial" w:eastAsia="Calibri" w:hAnsi="Arial" w:cs="Arial"/>
          <w:bCs/>
          <w:sz w:val="26"/>
          <w:szCs w:val="26"/>
        </w:rPr>
        <w:t xml:space="preserve"> es procedente</w:t>
      </w:r>
      <w:r w:rsidR="003B6CF0">
        <w:rPr>
          <w:rFonts w:ascii="Arial" w:eastAsia="Calibri" w:hAnsi="Arial" w:cs="Arial"/>
          <w:b/>
          <w:bCs/>
          <w:sz w:val="26"/>
          <w:szCs w:val="26"/>
        </w:rPr>
        <w:t xml:space="preserve"> </w:t>
      </w:r>
      <w:r>
        <w:rPr>
          <w:rFonts w:ascii="Arial" w:eastAsia="Calibri" w:hAnsi="Arial" w:cs="Arial"/>
          <w:b/>
          <w:bCs/>
          <w:sz w:val="26"/>
          <w:szCs w:val="26"/>
        </w:rPr>
        <w:t>CONFIRMAR</w:t>
      </w:r>
      <w:r w:rsidR="003B6CF0">
        <w:rPr>
          <w:rFonts w:ascii="Arial" w:eastAsia="Calibri" w:hAnsi="Arial" w:cs="Arial"/>
          <w:b/>
          <w:bCs/>
          <w:sz w:val="26"/>
          <w:szCs w:val="26"/>
        </w:rPr>
        <w:t xml:space="preserve"> </w:t>
      </w:r>
      <w:r>
        <w:rPr>
          <w:rFonts w:ascii="Arial" w:eastAsia="Calibri" w:hAnsi="Arial" w:cs="Arial"/>
          <w:sz w:val="26"/>
          <w:szCs w:val="26"/>
        </w:rPr>
        <w:t xml:space="preserve">la sentencia de treinta de abril de dos mil veintiuno, </w:t>
      </w:r>
      <w:r w:rsidR="003B6CF0" w:rsidRPr="00867780">
        <w:rPr>
          <w:rFonts w:ascii="Arial" w:eastAsia="Calibri" w:hAnsi="Arial" w:cs="Arial"/>
          <w:sz w:val="26"/>
          <w:szCs w:val="26"/>
        </w:rPr>
        <w:t>por las consideraciones expuestas por esta Sala Superior,</w:t>
      </w:r>
      <w:r w:rsidR="003B6CF0">
        <w:rPr>
          <w:rFonts w:ascii="Arial" w:eastAsia="Calibri" w:hAnsi="Arial" w:cs="Arial"/>
          <w:bCs/>
          <w:sz w:val="26"/>
          <w:szCs w:val="26"/>
        </w:rPr>
        <w:t xml:space="preserve"> </w:t>
      </w:r>
      <w:r w:rsidR="003B6CF0" w:rsidRPr="006406CE">
        <w:rPr>
          <w:rFonts w:ascii="Arial" w:eastAsia="Calibri" w:hAnsi="Arial" w:cs="Arial"/>
          <w:sz w:val="26"/>
          <w:szCs w:val="26"/>
        </w:rPr>
        <w:t>y con</w:t>
      </w:r>
      <w:r>
        <w:rPr>
          <w:rFonts w:ascii="Arial" w:eastAsia="Calibri" w:hAnsi="Arial" w:cs="Arial"/>
          <w:sz w:val="26"/>
          <w:szCs w:val="26"/>
        </w:rPr>
        <w:t xml:space="preserve"> fundamento en los artículos 236</w:t>
      </w:r>
      <w:r w:rsidR="003B6CF0" w:rsidRPr="006406CE">
        <w:rPr>
          <w:rFonts w:ascii="Arial" w:eastAsia="Calibri" w:hAnsi="Arial" w:cs="Arial"/>
          <w:sz w:val="26"/>
          <w:szCs w:val="26"/>
        </w:rPr>
        <w:t xml:space="preserve"> y 238 de la Ley de Procedimiento y Justicia 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se</w:t>
      </w:r>
      <w:r w:rsidR="003B6CF0">
        <w:rPr>
          <w:rFonts w:ascii="Arial" w:hAnsi="Arial" w:cs="Arial"/>
          <w:sz w:val="26"/>
          <w:szCs w:val="26"/>
        </w:rPr>
        <w:t>:</w:t>
      </w:r>
      <w:r w:rsidR="00085688">
        <w:rPr>
          <w:rFonts w:ascii="Arial" w:hAnsi="Arial" w:cs="Arial"/>
          <w:sz w:val="26"/>
          <w:szCs w:val="26"/>
        </w:rPr>
        <w:t xml:space="preserve"> - - - - - - - - - - - - </w:t>
      </w:r>
    </w:p>
    <w:p w14:paraId="3EB2D5DD" w14:textId="77777777" w:rsidR="003B6CF0" w:rsidRDefault="003B6CF0" w:rsidP="00085688">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6DC36662" w14:textId="0651A490"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D50558">
        <w:rPr>
          <w:rFonts w:ascii="Arial" w:hAnsi="Arial" w:cs="Arial"/>
          <w:b/>
          <w:color w:val="000000"/>
          <w:sz w:val="26"/>
          <w:szCs w:val="26"/>
          <w:lang w:val="es-MX"/>
        </w:rPr>
        <w:t xml:space="preserve"> </w:t>
      </w:r>
      <w:r w:rsidR="00D50558">
        <w:rPr>
          <w:rFonts w:ascii="Arial" w:eastAsia="Calibri" w:hAnsi="Arial" w:cs="Arial"/>
          <w:b/>
          <w:bCs/>
          <w:sz w:val="26"/>
          <w:szCs w:val="26"/>
        </w:rPr>
        <w:t xml:space="preserve">CONFIRMA </w:t>
      </w:r>
      <w:r w:rsidR="00D50558">
        <w:rPr>
          <w:rFonts w:ascii="Arial" w:eastAsia="Calibri" w:hAnsi="Arial" w:cs="Arial"/>
          <w:sz w:val="26"/>
          <w:szCs w:val="26"/>
        </w:rPr>
        <w:t>la sentencia de treinta de abril de dos mil veintiuno</w:t>
      </w:r>
      <w:r>
        <w:rPr>
          <w:rFonts w:ascii="Arial" w:hAnsi="Arial" w:cs="Arial"/>
          <w:color w:val="000000"/>
          <w:sz w:val="26"/>
          <w:szCs w:val="26"/>
          <w:lang w:val="es-MX"/>
        </w:rPr>
        <w:t>, por las razones expuestas por esta Sala Superior en el considerando que antecede.</w:t>
      </w:r>
      <w:r w:rsidR="00085688">
        <w:rPr>
          <w:rFonts w:ascii="Arial" w:hAnsi="Arial" w:cs="Arial"/>
          <w:color w:val="000000"/>
          <w:sz w:val="26"/>
          <w:szCs w:val="26"/>
          <w:lang w:val="es-MX"/>
        </w:rPr>
        <w:t xml:space="preserve"> </w:t>
      </w:r>
      <w:r w:rsidR="00085688">
        <w:rPr>
          <w:rFonts w:ascii="Arial" w:hAnsi="Arial" w:cs="Arial"/>
          <w:sz w:val="26"/>
          <w:szCs w:val="26"/>
        </w:rPr>
        <w:t xml:space="preserve">- - - - - - - - - - - - - - - - - - - - - - - - - - - - - - - </w:t>
      </w:r>
    </w:p>
    <w:p w14:paraId="7C3BBB67" w14:textId="275C595E"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w:t>
      </w:r>
      <w:r w:rsidR="00D50558">
        <w:rPr>
          <w:rFonts w:ascii="Arial" w:hAnsi="Arial" w:cs="Arial"/>
          <w:sz w:val="26"/>
          <w:szCs w:val="26"/>
        </w:rPr>
        <w:t>resolución a la Cuarta</w:t>
      </w:r>
      <w:r>
        <w:rPr>
          <w:rFonts w:ascii="Arial" w:hAnsi="Arial" w:cs="Arial"/>
          <w:sz w:val="26"/>
          <w:szCs w:val="26"/>
        </w:rPr>
        <w:t xml:space="preserve"> Sala Unitaria de Primera Instancia de este Tribunal y en su oportunidad archívese el presente cuaderno de revisión como asunto concluido.</w:t>
      </w:r>
      <w:r w:rsidR="00085688" w:rsidRPr="00085688">
        <w:rPr>
          <w:rFonts w:ascii="Arial" w:hAnsi="Arial" w:cs="Arial"/>
          <w:sz w:val="26"/>
          <w:szCs w:val="26"/>
        </w:rPr>
        <w:t xml:space="preserve"> </w:t>
      </w:r>
      <w:r w:rsidR="00085688">
        <w:rPr>
          <w:rFonts w:ascii="Arial" w:hAnsi="Arial" w:cs="Arial"/>
          <w:sz w:val="26"/>
          <w:szCs w:val="26"/>
        </w:rPr>
        <w:t xml:space="preserve">- - - - - - - - - - - - - - - - - - - </w:t>
      </w:r>
    </w:p>
    <w:p w14:paraId="1A915DB9" w14:textId="75BF6B14" w:rsidR="003B6CF0" w:rsidRDefault="003B6CF0" w:rsidP="003B6CF0">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Por unanimidad de votos, lo resolvieron y firmaron los Magistrados Manuel Velasco Alcántara, Raúl Palomares Palomino </w:t>
      </w:r>
      <w:r>
        <w:rPr>
          <w:rFonts w:ascii="Arial" w:hAnsi="Arial" w:cs="Arial"/>
          <w:b/>
          <w:bCs/>
          <w:sz w:val="26"/>
          <w:szCs w:val="26"/>
        </w:rPr>
        <w:t xml:space="preserve">(ponente) </w:t>
      </w:r>
      <w:r w:rsidRPr="007E0A00">
        <w:rPr>
          <w:rFonts w:ascii="Arial" w:hAnsi="Arial" w:cs="Arial"/>
          <w:bCs/>
          <w:sz w:val="26"/>
          <w:szCs w:val="26"/>
        </w:rPr>
        <w:t>y</w:t>
      </w:r>
      <w:r w:rsidRPr="007E0A00">
        <w:rPr>
          <w:rFonts w:ascii="Arial" w:hAnsi="Arial" w:cs="Arial"/>
          <w:sz w:val="26"/>
          <w:szCs w:val="26"/>
        </w:rPr>
        <w:t xml:space="preserve"> </w:t>
      </w:r>
      <w:r>
        <w:rPr>
          <w:rFonts w:ascii="Arial" w:hAnsi="Arial" w:cs="Arial"/>
          <w:sz w:val="26"/>
          <w:szCs w:val="26"/>
        </w:rPr>
        <w:t>Abraham Santiago Soriano; y quienes actúan con el Licenciado Juan Edy García Coronado, Secretario General de Acuerdos de este Tribunal, que autoriza y da fe.</w:t>
      </w:r>
      <w:r w:rsidR="00085688">
        <w:rPr>
          <w:rFonts w:ascii="Arial" w:hAnsi="Arial" w:cs="Arial"/>
          <w:sz w:val="26"/>
          <w:szCs w:val="26"/>
        </w:rPr>
        <w:t xml:space="preserve"> - - - - - - - - - - - - - - - - - - - - - - - - - - - - - - - - - - - - - </w:t>
      </w:r>
    </w:p>
    <w:p w14:paraId="55C54D0F" w14:textId="4B7BC571" w:rsidR="003B6CF0" w:rsidRDefault="003B6CF0" w:rsidP="003B6CF0">
      <w:pPr>
        <w:tabs>
          <w:tab w:val="center" w:pos="4135"/>
          <w:tab w:val="left" w:pos="7515"/>
        </w:tabs>
        <w:spacing w:line="360" w:lineRule="auto"/>
        <w:jc w:val="center"/>
        <w:rPr>
          <w:rFonts w:ascii="Arial" w:hAnsi="Arial" w:cs="Arial"/>
          <w:sz w:val="26"/>
          <w:szCs w:val="26"/>
        </w:rPr>
      </w:pPr>
    </w:p>
    <w:p w14:paraId="66525E89" w14:textId="0101897C" w:rsidR="00085688" w:rsidRDefault="00085688" w:rsidP="003B6CF0">
      <w:pPr>
        <w:tabs>
          <w:tab w:val="center" w:pos="4135"/>
          <w:tab w:val="left" w:pos="7515"/>
        </w:tabs>
        <w:spacing w:line="360" w:lineRule="auto"/>
        <w:jc w:val="center"/>
        <w:rPr>
          <w:rFonts w:ascii="Arial" w:hAnsi="Arial" w:cs="Arial"/>
          <w:sz w:val="26"/>
          <w:szCs w:val="26"/>
        </w:rPr>
      </w:pPr>
    </w:p>
    <w:p w14:paraId="33041A1D" w14:textId="3F6A89A0" w:rsidR="00085688" w:rsidRDefault="00085688" w:rsidP="003B6CF0">
      <w:pPr>
        <w:tabs>
          <w:tab w:val="center" w:pos="4135"/>
          <w:tab w:val="left" w:pos="7515"/>
        </w:tabs>
        <w:spacing w:line="360" w:lineRule="auto"/>
        <w:jc w:val="center"/>
        <w:rPr>
          <w:rFonts w:ascii="Arial" w:hAnsi="Arial" w:cs="Arial"/>
          <w:sz w:val="26"/>
          <w:szCs w:val="26"/>
        </w:rPr>
      </w:pPr>
    </w:p>
    <w:p w14:paraId="6BFD787C" w14:textId="77777777" w:rsidR="00085688" w:rsidRDefault="00085688" w:rsidP="00085688">
      <w:pPr>
        <w:spacing w:before="240" w:line="360" w:lineRule="auto"/>
        <w:ind w:firstLine="708"/>
        <w:jc w:val="both"/>
        <w:rPr>
          <w:rFonts w:ascii="Arial" w:hAnsi="Arial" w:cs="Arial"/>
          <w:sz w:val="26"/>
          <w:szCs w:val="26"/>
        </w:rPr>
      </w:pPr>
    </w:p>
    <w:p w14:paraId="76041711" w14:textId="77777777" w:rsidR="00085688" w:rsidRPr="00856ABB" w:rsidRDefault="00085688" w:rsidP="00085688">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15F5E848" w14:textId="77777777" w:rsidR="00085688" w:rsidRDefault="00085688" w:rsidP="00085688">
      <w:pPr>
        <w:pStyle w:val="Sinespaciado"/>
        <w:jc w:val="center"/>
        <w:rPr>
          <w:rFonts w:ascii="Arial" w:hAnsi="Arial" w:cs="Arial"/>
          <w:sz w:val="26"/>
          <w:szCs w:val="26"/>
        </w:rPr>
      </w:pPr>
      <w:r w:rsidRPr="00856ABB">
        <w:rPr>
          <w:rFonts w:ascii="Arial" w:hAnsi="Arial" w:cs="Arial"/>
          <w:sz w:val="26"/>
          <w:szCs w:val="26"/>
        </w:rPr>
        <w:t>PRESIDENTE</w:t>
      </w:r>
    </w:p>
    <w:p w14:paraId="15DCC470" w14:textId="77777777" w:rsidR="00085688" w:rsidRDefault="00085688" w:rsidP="00085688">
      <w:pPr>
        <w:pStyle w:val="Sinespaciado"/>
        <w:jc w:val="center"/>
        <w:rPr>
          <w:rFonts w:ascii="Arial" w:hAnsi="Arial" w:cs="Arial"/>
          <w:sz w:val="26"/>
          <w:szCs w:val="26"/>
        </w:rPr>
      </w:pPr>
    </w:p>
    <w:p w14:paraId="5168AB98" w14:textId="59A8AE4D" w:rsidR="00085688" w:rsidRDefault="00085688" w:rsidP="00085688">
      <w:pPr>
        <w:pStyle w:val="Sinespaciado"/>
        <w:jc w:val="center"/>
        <w:rPr>
          <w:rFonts w:ascii="Arial" w:hAnsi="Arial" w:cs="Arial"/>
          <w:sz w:val="26"/>
          <w:szCs w:val="26"/>
        </w:rPr>
      </w:pPr>
    </w:p>
    <w:p w14:paraId="3733AD12" w14:textId="77777777" w:rsidR="00085688" w:rsidRDefault="00085688" w:rsidP="00085688">
      <w:pPr>
        <w:pStyle w:val="Sinespaciado"/>
        <w:jc w:val="center"/>
        <w:rPr>
          <w:rFonts w:ascii="Arial" w:hAnsi="Arial" w:cs="Arial"/>
          <w:sz w:val="26"/>
          <w:szCs w:val="26"/>
        </w:rPr>
      </w:pPr>
    </w:p>
    <w:p w14:paraId="378BB4D2" w14:textId="77777777" w:rsidR="00085688" w:rsidRDefault="00085688" w:rsidP="00085688">
      <w:pPr>
        <w:pStyle w:val="Sinespaciado"/>
        <w:jc w:val="center"/>
        <w:rPr>
          <w:rFonts w:ascii="Arial" w:hAnsi="Arial" w:cs="Arial"/>
          <w:sz w:val="26"/>
          <w:szCs w:val="26"/>
        </w:rPr>
      </w:pPr>
    </w:p>
    <w:p w14:paraId="05A4A486" w14:textId="77777777" w:rsidR="00085688" w:rsidRDefault="00085688" w:rsidP="00085688">
      <w:pPr>
        <w:pStyle w:val="Sinespaciado"/>
        <w:jc w:val="center"/>
        <w:rPr>
          <w:rFonts w:ascii="Arial" w:hAnsi="Arial" w:cs="Arial"/>
          <w:sz w:val="26"/>
          <w:szCs w:val="26"/>
        </w:rPr>
      </w:pPr>
    </w:p>
    <w:p w14:paraId="1848600E" w14:textId="77777777" w:rsidR="00085688" w:rsidRDefault="00085688" w:rsidP="00085688">
      <w:pPr>
        <w:pStyle w:val="Sinespaciado"/>
        <w:jc w:val="center"/>
        <w:rPr>
          <w:rFonts w:ascii="Arial" w:hAnsi="Arial" w:cs="Arial"/>
          <w:sz w:val="26"/>
          <w:szCs w:val="26"/>
        </w:rPr>
      </w:pPr>
    </w:p>
    <w:p w14:paraId="2B99B57B" w14:textId="77777777" w:rsidR="00085688" w:rsidRDefault="00085688" w:rsidP="00085688">
      <w:pPr>
        <w:pStyle w:val="Sinespaciado"/>
        <w:jc w:val="center"/>
        <w:rPr>
          <w:rFonts w:ascii="Arial" w:hAnsi="Arial" w:cs="Arial"/>
          <w:sz w:val="26"/>
          <w:szCs w:val="26"/>
        </w:rPr>
      </w:pPr>
    </w:p>
    <w:p w14:paraId="42D3F298" w14:textId="77777777" w:rsidR="00085688" w:rsidRDefault="00085688" w:rsidP="00085688">
      <w:pPr>
        <w:pStyle w:val="Sinespaciado"/>
        <w:jc w:val="center"/>
        <w:rPr>
          <w:rFonts w:ascii="Arial" w:hAnsi="Arial" w:cs="Arial"/>
          <w:sz w:val="26"/>
          <w:szCs w:val="26"/>
        </w:rPr>
      </w:pPr>
    </w:p>
    <w:p w14:paraId="580E92ED" w14:textId="77777777" w:rsidR="00085688" w:rsidRDefault="00085688" w:rsidP="00085688">
      <w:pPr>
        <w:pStyle w:val="Sinespaciado"/>
        <w:jc w:val="center"/>
        <w:rPr>
          <w:rFonts w:ascii="Arial" w:hAnsi="Arial" w:cs="Arial"/>
          <w:sz w:val="26"/>
          <w:szCs w:val="26"/>
        </w:rPr>
      </w:pPr>
    </w:p>
    <w:p w14:paraId="4227628B" w14:textId="77777777" w:rsidR="00085688" w:rsidRPr="00856ABB" w:rsidRDefault="00085688" w:rsidP="00085688">
      <w:pPr>
        <w:pStyle w:val="Sinespaciado"/>
        <w:jc w:val="center"/>
        <w:rPr>
          <w:rFonts w:ascii="Arial" w:hAnsi="Arial" w:cs="Arial"/>
          <w:sz w:val="26"/>
          <w:szCs w:val="26"/>
        </w:rPr>
      </w:pPr>
    </w:p>
    <w:p w14:paraId="7BFC3D2B" w14:textId="77777777" w:rsidR="00085688" w:rsidRPr="00856ABB" w:rsidRDefault="00085688" w:rsidP="00085688">
      <w:pPr>
        <w:pStyle w:val="Sinespaciado"/>
        <w:jc w:val="center"/>
        <w:rPr>
          <w:rFonts w:ascii="Arial" w:hAnsi="Arial" w:cs="Arial"/>
          <w:sz w:val="26"/>
          <w:szCs w:val="26"/>
        </w:rPr>
      </w:pPr>
      <w:r w:rsidRPr="00856ABB">
        <w:rPr>
          <w:rFonts w:ascii="Arial" w:hAnsi="Arial" w:cs="Arial"/>
          <w:sz w:val="26"/>
          <w:szCs w:val="26"/>
        </w:rPr>
        <w:t>MAGISTRADO RAÚL PALOMARES PALOMINO.</w:t>
      </w:r>
    </w:p>
    <w:p w14:paraId="16C39030" w14:textId="77777777" w:rsidR="00085688" w:rsidRDefault="00085688" w:rsidP="00085688">
      <w:pPr>
        <w:pStyle w:val="Sinespaciado"/>
        <w:jc w:val="center"/>
        <w:rPr>
          <w:rFonts w:ascii="Arial" w:eastAsia="Times New Roman" w:hAnsi="Arial" w:cs="Arial"/>
          <w:sz w:val="26"/>
          <w:szCs w:val="26"/>
        </w:rPr>
      </w:pPr>
    </w:p>
    <w:p w14:paraId="677F34C3" w14:textId="77777777" w:rsidR="00085688" w:rsidRDefault="00085688" w:rsidP="00085688">
      <w:pPr>
        <w:pStyle w:val="Sinespaciado"/>
        <w:jc w:val="center"/>
        <w:rPr>
          <w:rFonts w:ascii="Arial" w:eastAsia="Times New Roman" w:hAnsi="Arial" w:cs="Arial"/>
          <w:sz w:val="26"/>
          <w:szCs w:val="26"/>
        </w:rPr>
      </w:pPr>
    </w:p>
    <w:p w14:paraId="161806F1" w14:textId="77777777" w:rsidR="00085688" w:rsidRDefault="00085688" w:rsidP="00085688">
      <w:pPr>
        <w:pStyle w:val="Sinespaciado"/>
        <w:jc w:val="center"/>
        <w:rPr>
          <w:rFonts w:ascii="Arial" w:eastAsia="Times New Roman" w:hAnsi="Arial" w:cs="Arial"/>
          <w:sz w:val="26"/>
          <w:szCs w:val="26"/>
        </w:rPr>
      </w:pPr>
    </w:p>
    <w:p w14:paraId="32CF06D2" w14:textId="77777777" w:rsidR="00085688" w:rsidRDefault="00085688" w:rsidP="00085688">
      <w:pPr>
        <w:pStyle w:val="Sinespaciado"/>
        <w:jc w:val="center"/>
        <w:rPr>
          <w:rFonts w:ascii="Arial" w:eastAsia="Times New Roman" w:hAnsi="Arial" w:cs="Arial"/>
          <w:sz w:val="26"/>
          <w:szCs w:val="26"/>
        </w:rPr>
      </w:pPr>
    </w:p>
    <w:p w14:paraId="4B4573C4" w14:textId="77777777" w:rsidR="00085688" w:rsidRDefault="00085688" w:rsidP="00085688">
      <w:pPr>
        <w:pStyle w:val="Sinespaciado"/>
        <w:jc w:val="center"/>
        <w:rPr>
          <w:rFonts w:ascii="Arial" w:eastAsia="Times New Roman" w:hAnsi="Arial" w:cs="Arial"/>
          <w:sz w:val="26"/>
          <w:szCs w:val="26"/>
        </w:rPr>
      </w:pPr>
    </w:p>
    <w:p w14:paraId="4276F900" w14:textId="77777777" w:rsidR="00085688" w:rsidRDefault="00085688" w:rsidP="00085688">
      <w:pPr>
        <w:pStyle w:val="Sinespaciado"/>
        <w:jc w:val="center"/>
        <w:rPr>
          <w:rFonts w:ascii="Arial" w:eastAsia="Times New Roman" w:hAnsi="Arial" w:cs="Arial"/>
          <w:sz w:val="26"/>
          <w:szCs w:val="26"/>
        </w:rPr>
      </w:pPr>
    </w:p>
    <w:p w14:paraId="693B43D3" w14:textId="77777777" w:rsidR="00085688" w:rsidRDefault="00085688" w:rsidP="00085688">
      <w:pPr>
        <w:pStyle w:val="Sinespaciado"/>
        <w:jc w:val="center"/>
        <w:rPr>
          <w:rFonts w:ascii="Arial" w:eastAsia="Times New Roman" w:hAnsi="Arial" w:cs="Arial"/>
          <w:sz w:val="26"/>
          <w:szCs w:val="26"/>
        </w:rPr>
      </w:pPr>
    </w:p>
    <w:p w14:paraId="21A5D2CA" w14:textId="77777777" w:rsidR="00085688" w:rsidRDefault="00085688" w:rsidP="00085688">
      <w:pPr>
        <w:pStyle w:val="Sinespaciado"/>
        <w:jc w:val="center"/>
        <w:rPr>
          <w:rFonts w:ascii="Arial" w:eastAsia="Times New Roman" w:hAnsi="Arial" w:cs="Arial"/>
          <w:sz w:val="26"/>
          <w:szCs w:val="26"/>
        </w:rPr>
      </w:pPr>
    </w:p>
    <w:p w14:paraId="719460C1" w14:textId="77777777" w:rsidR="00085688" w:rsidRDefault="00085688" w:rsidP="00085688">
      <w:pPr>
        <w:pStyle w:val="Sinespaciado"/>
        <w:jc w:val="center"/>
        <w:rPr>
          <w:rFonts w:ascii="Arial" w:eastAsia="Times New Roman" w:hAnsi="Arial" w:cs="Arial"/>
          <w:sz w:val="26"/>
          <w:szCs w:val="26"/>
        </w:rPr>
      </w:pPr>
    </w:p>
    <w:p w14:paraId="6450AFFE" w14:textId="77777777" w:rsidR="00085688" w:rsidRPr="00856ABB" w:rsidRDefault="00085688" w:rsidP="00085688">
      <w:pPr>
        <w:pStyle w:val="Sinespaciado"/>
        <w:jc w:val="center"/>
        <w:rPr>
          <w:rFonts w:ascii="Arial" w:eastAsia="Times New Roman" w:hAnsi="Arial" w:cs="Arial"/>
          <w:sz w:val="26"/>
          <w:szCs w:val="26"/>
        </w:rPr>
      </w:pPr>
    </w:p>
    <w:p w14:paraId="067C8210" w14:textId="482F73F9" w:rsidR="00085688" w:rsidRDefault="00085688" w:rsidP="00085688">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5F80F797" w14:textId="71A7376A" w:rsidR="00085688" w:rsidRDefault="00085688" w:rsidP="00085688">
      <w:pPr>
        <w:pStyle w:val="Sinespaciado"/>
        <w:jc w:val="center"/>
        <w:rPr>
          <w:rFonts w:ascii="Arial" w:eastAsia="Times New Roman" w:hAnsi="Arial" w:cs="Arial"/>
          <w:sz w:val="26"/>
          <w:szCs w:val="26"/>
        </w:rPr>
      </w:pPr>
    </w:p>
    <w:p w14:paraId="3705DC5D" w14:textId="76E3A330" w:rsidR="00085688" w:rsidRDefault="00085688" w:rsidP="00085688">
      <w:pPr>
        <w:pStyle w:val="Sinespaciado"/>
        <w:jc w:val="center"/>
        <w:rPr>
          <w:rFonts w:ascii="Arial" w:eastAsia="Times New Roman" w:hAnsi="Arial" w:cs="Arial"/>
          <w:sz w:val="26"/>
          <w:szCs w:val="26"/>
        </w:rPr>
      </w:pPr>
    </w:p>
    <w:p w14:paraId="15F86C9D" w14:textId="766B8665" w:rsidR="00085688" w:rsidRDefault="00085688" w:rsidP="00085688">
      <w:pPr>
        <w:pStyle w:val="Sinespaciado"/>
        <w:jc w:val="center"/>
        <w:rPr>
          <w:rFonts w:ascii="Arial" w:eastAsia="Times New Roman" w:hAnsi="Arial" w:cs="Arial"/>
          <w:sz w:val="26"/>
          <w:szCs w:val="26"/>
        </w:rPr>
      </w:pPr>
    </w:p>
    <w:p w14:paraId="280E0EE3" w14:textId="77777777" w:rsidR="00085688" w:rsidRDefault="00085688" w:rsidP="00085688">
      <w:pPr>
        <w:pStyle w:val="Sinespaciado"/>
        <w:jc w:val="center"/>
        <w:rPr>
          <w:rFonts w:ascii="Arial" w:eastAsia="Times New Roman" w:hAnsi="Arial" w:cs="Arial"/>
          <w:sz w:val="26"/>
          <w:szCs w:val="26"/>
        </w:rPr>
      </w:pPr>
    </w:p>
    <w:p w14:paraId="2DBB7E6E" w14:textId="77777777" w:rsidR="00085688" w:rsidRDefault="00085688" w:rsidP="00085688">
      <w:pPr>
        <w:pStyle w:val="Sinespaciado"/>
        <w:jc w:val="center"/>
        <w:rPr>
          <w:rFonts w:ascii="Arial" w:eastAsia="Times New Roman" w:hAnsi="Arial" w:cs="Arial"/>
          <w:sz w:val="26"/>
          <w:szCs w:val="26"/>
        </w:rPr>
      </w:pPr>
    </w:p>
    <w:p w14:paraId="0CEE02A1" w14:textId="77777777" w:rsidR="00085688" w:rsidRDefault="00085688" w:rsidP="00085688">
      <w:pPr>
        <w:pStyle w:val="Sinespaciado"/>
        <w:jc w:val="center"/>
        <w:rPr>
          <w:rFonts w:ascii="Arial" w:eastAsia="Times New Roman" w:hAnsi="Arial" w:cs="Arial"/>
          <w:sz w:val="26"/>
          <w:szCs w:val="26"/>
        </w:rPr>
      </w:pPr>
    </w:p>
    <w:p w14:paraId="21E7849A" w14:textId="77777777" w:rsidR="00085688" w:rsidRDefault="00085688" w:rsidP="00085688">
      <w:pPr>
        <w:pStyle w:val="Sinespaciado"/>
        <w:jc w:val="center"/>
        <w:rPr>
          <w:rFonts w:ascii="Arial" w:eastAsia="Times New Roman" w:hAnsi="Arial" w:cs="Arial"/>
          <w:sz w:val="26"/>
          <w:szCs w:val="26"/>
        </w:rPr>
      </w:pPr>
    </w:p>
    <w:p w14:paraId="49D6BE91" w14:textId="77777777" w:rsidR="00085688" w:rsidRDefault="00085688" w:rsidP="00085688">
      <w:pPr>
        <w:pStyle w:val="Sinespaciado"/>
        <w:jc w:val="center"/>
        <w:rPr>
          <w:rFonts w:ascii="Arial" w:eastAsia="Times New Roman" w:hAnsi="Arial" w:cs="Arial"/>
          <w:sz w:val="26"/>
          <w:szCs w:val="26"/>
        </w:rPr>
      </w:pPr>
    </w:p>
    <w:p w14:paraId="4E59AA79" w14:textId="77777777" w:rsidR="00085688" w:rsidRDefault="00085688" w:rsidP="00085688">
      <w:pPr>
        <w:pStyle w:val="Sinespaciado"/>
        <w:jc w:val="center"/>
        <w:rPr>
          <w:rFonts w:ascii="Arial" w:eastAsia="Times New Roman" w:hAnsi="Arial" w:cs="Arial"/>
          <w:sz w:val="26"/>
          <w:szCs w:val="26"/>
        </w:rPr>
      </w:pPr>
    </w:p>
    <w:p w14:paraId="60EDD014" w14:textId="77777777" w:rsidR="00085688" w:rsidRDefault="00085688" w:rsidP="00085688">
      <w:pPr>
        <w:pStyle w:val="Sinespaciado"/>
        <w:jc w:val="center"/>
        <w:rPr>
          <w:rFonts w:ascii="Arial" w:eastAsia="Times New Roman" w:hAnsi="Arial" w:cs="Arial"/>
          <w:sz w:val="26"/>
          <w:szCs w:val="26"/>
        </w:rPr>
      </w:pPr>
    </w:p>
    <w:p w14:paraId="1E546D3A" w14:textId="77777777" w:rsidR="00085688" w:rsidRDefault="00085688" w:rsidP="00085688">
      <w:pPr>
        <w:pStyle w:val="Sinespaciado"/>
        <w:jc w:val="center"/>
        <w:rPr>
          <w:rFonts w:ascii="Arial" w:eastAsia="Times New Roman" w:hAnsi="Arial" w:cs="Arial"/>
          <w:sz w:val="26"/>
          <w:szCs w:val="26"/>
        </w:rPr>
      </w:pPr>
    </w:p>
    <w:p w14:paraId="27EF1B5F" w14:textId="3E5DF2CE" w:rsidR="00085688" w:rsidRDefault="00085688" w:rsidP="00085688">
      <w:pPr>
        <w:pStyle w:val="Sinespaciado"/>
        <w:jc w:val="center"/>
        <w:rPr>
          <w:rFonts w:ascii="Arial" w:eastAsia="Times New Roman" w:hAnsi="Arial" w:cs="Arial"/>
          <w:sz w:val="26"/>
          <w:szCs w:val="26"/>
        </w:rPr>
      </w:pPr>
    </w:p>
    <w:p w14:paraId="3538A898" w14:textId="77777777" w:rsidR="00085688" w:rsidRDefault="00085688" w:rsidP="00085688">
      <w:pPr>
        <w:pStyle w:val="Sinespaciado"/>
        <w:jc w:val="center"/>
        <w:rPr>
          <w:rFonts w:ascii="Arial" w:eastAsia="Times New Roman" w:hAnsi="Arial" w:cs="Arial"/>
          <w:sz w:val="26"/>
          <w:szCs w:val="26"/>
        </w:rPr>
      </w:pPr>
    </w:p>
    <w:p w14:paraId="1AF9C210" w14:textId="77777777" w:rsidR="00085688" w:rsidRPr="00856ABB" w:rsidRDefault="00085688" w:rsidP="00085688">
      <w:pPr>
        <w:pStyle w:val="Sinespaciado"/>
        <w:jc w:val="center"/>
        <w:rPr>
          <w:rFonts w:ascii="Arial" w:eastAsia="Times New Roman" w:hAnsi="Arial" w:cs="Arial"/>
          <w:sz w:val="26"/>
          <w:szCs w:val="26"/>
        </w:rPr>
      </w:pPr>
    </w:p>
    <w:p w14:paraId="7A969C47" w14:textId="77777777" w:rsidR="00085688" w:rsidRDefault="00085688" w:rsidP="00085688">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7EF64008" w14:textId="77777777" w:rsidR="00085688" w:rsidRDefault="00085688" w:rsidP="00085688">
      <w:pPr>
        <w:pStyle w:val="Sinespaciado"/>
        <w:jc w:val="center"/>
        <w:rPr>
          <w:rFonts w:ascii="Arial" w:eastAsia="Times New Roman" w:hAnsi="Arial" w:cs="Arial"/>
          <w:sz w:val="26"/>
          <w:szCs w:val="26"/>
        </w:rPr>
      </w:pPr>
    </w:p>
    <w:p w14:paraId="48037701" w14:textId="77777777" w:rsidR="00085688" w:rsidRDefault="00085688" w:rsidP="00085688">
      <w:pPr>
        <w:pStyle w:val="Sinespaciado"/>
        <w:jc w:val="center"/>
        <w:rPr>
          <w:rFonts w:ascii="Arial" w:eastAsia="Times New Roman" w:hAnsi="Arial" w:cs="Arial"/>
          <w:sz w:val="26"/>
          <w:szCs w:val="26"/>
        </w:rPr>
      </w:pPr>
    </w:p>
    <w:p w14:paraId="5E2ED3DD" w14:textId="77777777" w:rsidR="006816D1" w:rsidRDefault="006816D1" w:rsidP="006816D1">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0171/2021.</w:t>
      </w:r>
    </w:p>
    <w:p w14:paraId="47F94432" w14:textId="77777777" w:rsidR="00085688" w:rsidRDefault="00085688" w:rsidP="00085688">
      <w:pPr>
        <w:pStyle w:val="Sinespaciado"/>
        <w:jc w:val="center"/>
        <w:rPr>
          <w:rFonts w:ascii="Arial" w:eastAsia="Times New Roman" w:hAnsi="Arial" w:cs="Arial"/>
          <w:sz w:val="26"/>
          <w:szCs w:val="26"/>
        </w:rPr>
      </w:pPr>
    </w:p>
    <w:p w14:paraId="40B9FC0B" w14:textId="77777777" w:rsidR="00085688" w:rsidRDefault="00085688" w:rsidP="00085688">
      <w:pPr>
        <w:pStyle w:val="Sinespaciado"/>
        <w:jc w:val="center"/>
        <w:rPr>
          <w:rFonts w:ascii="Arial" w:eastAsia="Times New Roman" w:hAnsi="Arial" w:cs="Arial"/>
          <w:sz w:val="26"/>
          <w:szCs w:val="26"/>
        </w:rPr>
      </w:pPr>
    </w:p>
    <w:p w14:paraId="3A070F95" w14:textId="77777777" w:rsidR="00085688" w:rsidRDefault="00085688" w:rsidP="00085688">
      <w:pPr>
        <w:pStyle w:val="Sinespaciado"/>
        <w:jc w:val="center"/>
        <w:rPr>
          <w:rFonts w:ascii="Arial" w:eastAsia="Times New Roman" w:hAnsi="Arial" w:cs="Arial"/>
          <w:sz w:val="26"/>
          <w:szCs w:val="26"/>
        </w:rPr>
      </w:pPr>
    </w:p>
    <w:p w14:paraId="3BED9BF3" w14:textId="77777777" w:rsidR="00085688" w:rsidRDefault="00085688" w:rsidP="00085688">
      <w:pPr>
        <w:pStyle w:val="Sinespaciado"/>
        <w:jc w:val="center"/>
        <w:rPr>
          <w:rFonts w:ascii="Arial" w:eastAsia="Times New Roman" w:hAnsi="Arial" w:cs="Arial"/>
          <w:sz w:val="26"/>
          <w:szCs w:val="26"/>
        </w:rPr>
      </w:pPr>
    </w:p>
    <w:p w14:paraId="2584846F" w14:textId="77777777" w:rsidR="00085688" w:rsidRDefault="00085688" w:rsidP="00085688">
      <w:pPr>
        <w:pStyle w:val="Sinespaciado"/>
        <w:jc w:val="center"/>
        <w:rPr>
          <w:rFonts w:ascii="Arial" w:eastAsia="Times New Roman" w:hAnsi="Arial" w:cs="Arial"/>
          <w:sz w:val="26"/>
          <w:szCs w:val="26"/>
        </w:rPr>
      </w:pPr>
    </w:p>
    <w:p w14:paraId="67D950EB" w14:textId="77777777" w:rsidR="00085688" w:rsidRDefault="00085688" w:rsidP="00085688">
      <w:pPr>
        <w:pStyle w:val="Sinespaciado"/>
        <w:jc w:val="center"/>
        <w:rPr>
          <w:rFonts w:ascii="Arial" w:eastAsia="Times New Roman" w:hAnsi="Arial" w:cs="Arial"/>
          <w:sz w:val="26"/>
          <w:szCs w:val="26"/>
        </w:rPr>
      </w:pPr>
    </w:p>
    <w:p w14:paraId="170222DD" w14:textId="77777777" w:rsidR="00085688" w:rsidRDefault="00085688" w:rsidP="00085688">
      <w:pPr>
        <w:pStyle w:val="Sinespaciado"/>
        <w:jc w:val="center"/>
        <w:rPr>
          <w:rFonts w:ascii="Arial" w:eastAsia="Times New Roman" w:hAnsi="Arial" w:cs="Arial"/>
          <w:sz w:val="26"/>
          <w:szCs w:val="26"/>
        </w:rPr>
      </w:pPr>
    </w:p>
    <w:p w14:paraId="48002372" w14:textId="77777777" w:rsidR="00085688" w:rsidRDefault="00085688" w:rsidP="00085688">
      <w:pPr>
        <w:pStyle w:val="Sinespaciado"/>
        <w:jc w:val="center"/>
        <w:rPr>
          <w:rFonts w:ascii="Arial" w:eastAsia="Times New Roman" w:hAnsi="Arial" w:cs="Arial"/>
          <w:sz w:val="26"/>
          <w:szCs w:val="26"/>
        </w:rPr>
      </w:pPr>
    </w:p>
    <w:p w14:paraId="485C97DE" w14:textId="77777777" w:rsidR="00085688" w:rsidRPr="00856ABB" w:rsidRDefault="00085688" w:rsidP="00085688">
      <w:pPr>
        <w:pStyle w:val="Sinespaciado"/>
        <w:jc w:val="center"/>
        <w:rPr>
          <w:rFonts w:ascii="Arial" w:eastAsia="Times New Roman" w:hAnsi="Arial" w:cs="Arial"/>
          <w:sz w:val="26"/>
          <w:szCs w:val="26"/>
        </w:rPr>
      </w:pPr>
    </w:p>
    <w:p w14:paraId="233AF61E" w14:textId="77777777" w:rsidR="00085688" w:rsidRDefault="00085688" w:rsidP="00085688">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2800A7E7" w14:textId="77777777" w:rsidR="00085688" w:rsidRDefault="00085688" w:rsidP="00085688">
      <w:pPr>
        <w:pStyle w:val="Sinespaciado"/>
        <w:jc w:val="center"/>
        <w:rPr>
          <w:rFonts w:ascii="Arial" w:hAnsi="Arial" w:cs="Arial"/>
          <w:sz w:val="26"/>
          <w:szCs w:val="26"/>
        </w:rPr>
      </w:pPr>
    </w:p>
    <w:p w14:paraId="3C361BF0" w14:textId="77777777" w:rsidR="00085688" w:rsidRDefault="00085688" w:rsidP="00085688">
      <w:pPr>
        <w:pStyle w:val="Sinespaciado"/>
        <w:jc w:val="center"/>
        <w:rPr>
          <w:rFonts w:ascii="Arial" w:hAnsi="Arial" w:cs="Arial"/>
          <w:sz w:val="26"/>
          <w:szCs w:val="26"/>
        </w:rPr>
      </w:pPr>
    </w:p>
    <w:p w14:paraId="02DAA9EC" w14:textId="77777777" w:rsidR="00085688" w:rsidRDefault="00085688" w:rsidP="00085688">
      <w:pPr>
        <w:pStyle w:val="Sinespaciado"/>
        <w:jc w:val="center"/>
        <w:rPr>
          <w:rFonts w:ascii="Arial" w:hAnsi="Arial" w:cs="Arial"/>
          <w:sz w:val="26"/>
          <w:szCs w:val="26"/>
        </w:rPr>
      </w:pPr>
    </w:p>
    <w:p w14:paraId="19B56D25" w14:textId="77777777" w:rsidR="00085688" w:rsidRDefault="00085688" w:rsidP="00085688">
      <w:pPr>
        <w:pStyle w:val="Sinespaciado"/>
        <w:jc w:val="center"/>
        <w:rPr>
          <w:rFonts w:ascii="Arial" w:hAnsi="Arial" w:cs="Arial"/>
          <w:sz w:val="26"/>
          <w:szCs w:val="26"/>
        </w:rPr>
      </w:pPr>
    </w:p>
    <w:p w14:paraId="6028F6F0" w14:textId="77777777" w:rsidR="00085688" w:rsidRDefault="00085688" w:rsidP="00085688">
      <w:pPr>
        <w:pStyle w:val="Sinespaciado"/>
        <w:jc w:val="center"/>
        <w:rPr>
          <w:rFonts w:ascii="Arial" w:hAnsi="Arial" w:cs="Arial"/>
          <w:sz w:val="26"/>
          <w:szCs w:val="26"/>
        </w:rPr>
      </w:pPr>
    </w:p>
    <w:p w14:paraId="1E964582" w14:textId="77777777" w:rsidR="00085688" w:rsidRDefault="00085688" w:rsidP="00085688">
      <w:pPr>
        <w:pStyle w:val="Sinespaciado"/>
        <w:jc w:val="center"/>
        <w:rPr>
          <w:rFonts w:ascii="Arial" w:hAnsi="Arial" w:cs="Arial"/>
          <w:sz w:val="26"/>
          <w:szCs w:val="26"/>
        </w:rPr>
      </w:pPr>
    </w:p>
    <w:p w14:paraId="05F54A6C" w14:textId="77777777" w:rsidR="00085688" w:rsidRDefault="00085688" w:rsidP="00085688">
      <w:pPr>
        <w:pStyle w:val="Sinespaciado"/>
        <w:jc w:val="center"/>
        <w:rPr>
          <w:rFonts w:ascii="Arial" w:hAnsi="Arial" w:cs="Arial"/>
          <w:sz w:val="26"/>
          <w:szCs w:val="26"/>
        </w:rPr>
      </w:pPr>
    </w:p>
    <w:p w14:paraId="2E34BB92" w14:textId="77777777" w:rsidR="00085688" w:rsidRDefault="00085688" w:rsidP="00085688">
      <w:pPr>
        <w:pStyle w:val="Sinespaciado"/>
        <w:jc w:val="center"/>
        <w:rPr>
          <w:rFonts w:ascii="Arial" w:hAnsi="Arial" w:cs="Arial"/>
          <w:sz w:val="26"/>
          <w:szCs w:val="26"/>
        </w:rPr>
      </w:pPr>
    </w:p>
    <w:p w14:paraId="380C9B91" w14:textId="77777777" w:rsidR="00085688" w:rsidRDefault="00085688" w:rsidP="00085688">
      <w:pPr>
        <w:pStyle w:val="Sinespaciado"/>
        <w:jc w:val="center"/>
        <w:rPr>
          <w:rFonts w:ascii="Arial" w:hAnsi="Arial" w:cs="Arial"/>
          <w:sz w:val="26"/>
          <w:szCs w:val="26"/>
        </w:rPr>
      </w:pPr>
    </w:p>
    <w:p w14:paraId="56B8E71C" w14:textId="77777777" w:rsidR="00085688" w:rsidRDefault="00085688" w:rsidP="00085688">
      <w:pPr>
        <w:pStyle w:val="Sinespaciado"/>
        <w:jc w:val="center"/>
        <w:rPr>
          <w:rFonts w:ascii="Arial" w:hAnsi="Arial" w:cs="Arial"/>
          <w:sz w:val="26"/>
          <w:szCs w:val="26"/>
        </w:rPr>
      </w:pPr>
    </w:p>
    <w:p w14:paraId="0E870A6C" w14:textId="77777777" w:rsidR="00085688" w:rsidRDefault="00085688" w:rsidP="00085688">
      <w:pPr>
        <w:pStyle w:val="Sinespaciado"/>
        <w:jc w:val="center"/>
        <w:rPr>
          <w:rFonts w:ascii="Arial" w:hAnsi="Arial" w:cs="Arial"/>
          <w:sz w:val="26"/>
          <w:szCs w:val="26"/>
        </w:rPr>
      </w:pPr>
    </w:p>
    <w:p w14:paraId="6DA77E44" w14:textId="77777777" w:rsidR="00085688" w:rsidRPr="00856ABB" w:rsidRDefault="00085688" w:rsidP="00085688">
      <w:pPr>
        <w:pStyle w:val="Sinespaciado"/>
        <w:jc w:val="center"/>
        <w:rPr>
          <w:rFonts w:ascii="Arial" w:eastAsia="Times New Roman" w:hAnsi="Arial" w:cs="Arial"/>
          <w:sz w:val="26"/>
          <w:szCs w:val="26"/>
        </w:rPr>
      </w:pPr>
    </w:p>
    <w:p w14:paraId="4DA3D6E9" w14:textId="77777777" w:rsidR="00085688" w:rsidRPr="00856ABB" w:rsidRDefault="00085688" w:rsidP="00085688">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21788B2D" w14:textId="77777777" w:rsidR="00085688" w:rsidRPr="00856ABB" w:rsidRDefault="00085688" w:rsidP="00085688">
      <w:pPr>
        <w:pStyle w:val="Sinespaciado"/>
        <w:jc w:val="center"/>
        <w:rPr>
          <w:rFonts w:ascii="Arial" w:hAnsi="Arial" w:cs="Arial"/>
          <w:sz w:val="26"/>
          <w:szCs w:val="26"/>
        </w:rPr>
      </w:pPr>
      <w:r w:rsidRPr="00856ABB">
        <w:rPr>
          <w:rFonts w:ascii="Arial" w:hAnsi="Arial" w:cs="Arial"/>
          <w:sz w:val="26"/>
          <w:szCs w:val="26"/>
        </w:rPr>
        <w:t>SECRETARIO GENERAL DE ACUERDOS</w:t>
      </w:r>
    </w:p>
    <w:p w14:paraId="288011B8" w14:textId="77777777" w:rsidR="00085688" w:rsidRPr="003B6CF0" w:rsidRDefault="00085688" w:rsidP="00085688"/>
    <w:p w14:paraId="5434878D" w14:textId="77777777" w:rsidR="00085688" w:rsidRPr="003B6CF0" w:rsidRDefault="00085688" w:rsidP="00085688"/>
    <w:p w14:paraId="50453FE0" w14:textId="4180244D" w:rsidR="00BA258A" w:rsidRPr="003B6CF0" w:rsidRDefault="00BA258A" w:rsidP="00085688">
      <w:pPr>
        <w:tabs>
          <w:tab w:val="center" w:pos="4135"/>
          <w:tab w:val="left" w:pos="7515"/>
        </w:tabs>
        <w:spacing w:line="360" w:lineRule="auto"/>
        <w:jc w:val="center"/>
      </w:pPr>
    </w:p>
    <w:sectPr w:rsidR="00BA258A" w:rsidRPr="003B6CF0"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1D6B64" w14:textId="77777777" w:rsidR="00AD74F6" w:rsidRDefault="00AD74F6">
      <w:pPr>
        <w:spacing w:after="0" w:line="240" w:lineRule="auto"/>
      </w:pPr>
      <w:r>
        <w:separator/>
      </w:r>
    </w:p>
  </w:endnote>
  <w:endnote w:type="continuationSeparator" w:id="0">
    <w:p w14:paraId="4296AC20" w14:textId="77777777" w:rsidR="00AD74F6" w:rsidRDefault="00AD7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68F06" w14:textId="77777777" w:rsidR="006816D1" w:rsidRDefault="006816D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EB47B" w14:textId="77777777" w:rsidR="006816D1" w:rsidRDefault="006816D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732DF" w14:textId="77777777" w:rsidR="00AD74F6" w:rsidRDefault="00AD74F6">
      <w:pPr>
        <w:spacing w:after="0" w:line="240" w:lineRule="auto"/>
      </w:pPr>
      <w:r>
        <w:separator/>
      </w:r>
    </w:p>
  </w:footnote>
  <w:footnote w:type="continuationSeparator" w:id="0">
    <w:p w14:paraId="177B50BA" w14:textId="77777777" w:rsidR="00AD74F6" w:rsidRDefault="00AD74F6">
      <w:pPr>
        <w:spacing w:after="0" w:line="240" w:lineRule="auto"/>
      </w:pPr>
      <w:r>
        <w:continuationSeparator/>
      </w:r>
    </w:p>
  </w:footnote>
  <w:footnote w:id="1">
    <w:p w14:paraId="328662D0" w14:textId="747DEA9C" w:rsidR="000171CD" w:rsidRPr="000171CD" w:rsidRDefault="000171CD">
      <w:pPr>
        <w:pStyle w:val="Textonotapie"/>
        <w:rPr>
          <w:rFonts w:ascii="Arial" w:hAnsi="Arial" w:cs="Arial"/>
          <w:lang w:val="es-ES"/>
        </w:rPr>
      </w:pPr>
      <w:r w:rsidRPr="000171CD">
        <w:rPr>
          <w:rStyle w:val="Refdenotaalpie"/>
          <w:rFonts w:ascii="Arial" w:hAnsi="Arial" w:cs="Arial"/>
        </w:rPr>
        <w:footnoteRef/>
      </w:r>
      <w:r w:rsidRPr="000171CD">
        <w:rPr>
          <w:rFonts w:ascii="Arial" w:hAnsi="Arial" w:cs="Arial"/>
        </w:rPr>
        <w:t xml:space="preserve"> Consultable de la foja 200 (doscientos) a la 206 (doscientos seis) del expediente </w:t>
      </w:r>
      <w:r w:rsidRPr="000171CD">
        <w:rPr>
          <w:rFonts w:ascii="Arial" w:hAnsi="Arial" w:cs="Arial"/>
          <w:b/>
        </w:rPr>
        <w:t>0144/2019</w:t>
      </w:r>
      <w:r w:rsidRPr="000171CD">
        <w:rPr>
          <w:rFonts w:ascii="Arial" w:hAnsi="Arial" w:cs="Arial"/>
        </w:rPr>
        <w:t xml:space="preserve"> del índice de la Cuarta Sala Unitaria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A07F133" w:rsidR="000F5C41" w:rsidRDefault="006816D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816D1">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19BBB1" w:rsidR="000F5C41" w:rsidRDefault="006816D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816D1">
          <w:rPr>
            <w:noProof/>
            <w:lang w:val="es-ES"/>
          </w:rPr>
          <w:t>11</w:t>
        </w:r>
        <w:r w:rsidR="000F5C41">
          <w:fldChar w:fldCharType="end"/>
        </w:r>
      </w:sdtContent>
    </w:sdt>
  </w:p>
  <w:p w14:paraId="51E22156" w14:textId="4F85E796" w:rsidR="00655BA3" w:rsidRDefault="006816D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3EA1CCB" wp14:editId="376C4453">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75F86C9" w14:textId="77777777" w:rsidR="006816D1" w:rsidRDefault="006816D1" w:rsidP="006816D1">
                          <w:bookmarkStart w:id="0" w:name="_GoBack"/>
                          <w:r>
                            <w:t xml:space="preserve">Datos personales protegidos por el Art. 116 de la </w:t>
                          </w:r>
                          <w:proofErr w:type="spellStart"/>
                          <w:r>
                            <w:t>LGTAIP</w:t>
                          </w:r>
                          <w:proofErr w:type="spellEnd"/>
                          <w:r>
                            <w:t xml:space="preserve"> y el Art. 56 de la </w:t>
                          </w:r>
                          <w:proofErr w:type="spellStart"/>
                          <w:r>
                            <w:t>LTAIPEO</w:t>
                          </w:r>
                          <w:bookmarkEnd w:id="0"/>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A1CCB"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775F86C9" w14:textId="77777777" w:rsidR="006816D1" w:rsidRDefault="006816D1" w:rsidP="006816D1">
                    <w:bookmarkStart w:id="1" w:name="_GoBack"/>
                    <w:r>
                      <w:t xml:space="preserve">Datos personales protegidos por el Art. 116 de la </w:t>
                    </w:r>
                    <w:proofErr w:type="spellStart"/>
                    <w:r>
                      <w:t>LGTAIP</w:t>
                    </w:r>
                    <w:proofErr w:type="spellEnd"/>
                    <w:r>
                      <w:t xml:space="preserve"> y el Art. 56 de la </w:t>
                    </w:r>
                    <w:proofErr w:type="spellStart"/>
                    <w:r>
                      <w:t>LTAIPEO</w:t>
                    </w:r>
                    <w:bookmarkEnd w:id="1"/>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816D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1CD"/>
    <w:rsid w:val="000174F5"/>
    <w:rsid w:val="00020680"/>
    <w:rsid w:val="00020D86"/>
    <w:rsid w:val="00021989"/>
    <w:rsid w:val="00021B04"/>
    <w:rsid w:val="00021C5F"/>
    <w:rsid w:val="00022BBC"/>
    <w:rsid w:val="00023F33"/>
    <w:rsid w:val="00024545"/>
    <w:rsid w:val="00025BEB"/>
    <w:rsid w:val="000262A2"/>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6EA9"/>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688"/>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17BF1"/>
    <w:rsid w:val="00121DE8"/>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4"/>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974"/>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8C5"/>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736"/>
    <w:rsid w:val="002926B1"/>
    <w:rsid w:val="00292CA5"/>
    <w:rsid w:val="00293B1D"/>
    <w:rsid w:val="00293E41"/>
    <w:rsid w:val="00295B9D"/>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87F68"/>
    <w:rsid w:val="00390CDE"/>
    <w:rsid w:val="00391311"/>
    <w:rsid w:val="00392B20"/>
    <w:rsid w:val="00394516"/>
    <w:rsid w:val="003961E1"/>
    <w:rsid w:val="003974F9"/>
    <w:rsid w:val="003978CC"/>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2B92"/>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3B12"/>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C7B25"/>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AE4"/>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406"/>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5AD"/>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6D1"/>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2695"/>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8F"/>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935"/>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422"/>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693"/>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4F6"/>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3EB7"/>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8FE"/>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7D7"/>
    <w:rsid w:val="00D418AA"/>
    <w:rsid w:val="00D41CA2"/>
    <w:rsid w:val="00D42026"/>
    <w:rsid w:val="00D424A2"/>
    <w:rsid w:val="00D4251B"/>
    <w:rsid w:val="00D42ECA"/>
    <w:rsid w:val="00D44BD1"/>
    <w:rsid w:val="00D45359"/>
    <w:rsid w:val="00D47979"/>
    <w:rsid w:val="00D47AB6"/>
    <w:rsid w:val="00D50558"/>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2712"/>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AF4"/>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A50"/>
    <w:rsid w:val="00E31D2B"/>
    <w:rsid w:val="00E31E30"/>
    <w:rsid w:val="00E31E40"/>
    <w:rsid w:val="00E33520"/>
    <w:rsid w:val="00E33741"/>
    <w:rsid w:val="00E33D3D"/>
    <w:rsid w:val="00E35360"/>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44C6"/>
    <w:rsid w:val="00E86711"/>
    <w:rsid w:val="00E86798"/>
    <w:rsid w:val="00E90CAB"/>
    <w:rsid w:val="00E90E54"/>
    <w:rsid w:val="00E9118C"/>
    <w:rsid w:val="00E914A9"/>
    <w:rsid w:val="00E92595"/>
    <w:rsid w:val="00E92FE6"/>
    <w:rsid w:val="00E93151"/>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4B3B12"/>
    <w:pPr>
      <w:spacing w:after="160" w:line="259" w:lineRule="auto"/>
      <w:ind w:firstLine="360"/>
    </w:pPr>
    <w:rPr>
      <w:rFonts w:asciiTheme="minorHAnsi" w:eastAsiaTheme="minorHAnsi" w:hAnsiTheme="minorHAnsi" w:cstheme="minorBid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4B3B12"/>
    <w:rPr>
      <w:rFonts w:ascii="Times New Roman" w:eastAsiaTheme="minorHAnsi" w:hAnsi="Times New Roman" w:cs="Times New Roman"/>
      <w:sz w:val="20"/>
      <w:szCs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4631797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E0625-4C2F-4E9B-A549-FF4B9E996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11</Pages>
  <Words>3885</Words>
  <Characters>21369</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31</cp:revision>
  <cp:lastPrinted>2022-09-29T20:36:00Z</cp:lastPrinted>
  <dcterms:created xsi:type="dcterms:W3CDTF">2022-07-13T17:31:00Z</dcterms:created>
  <dcterms:modified xsi:type="dcterms:W3CDTF">2023-02-22T20:18:00Z</dcterms:modified>
</cp:coreProperties>
</file>