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60" w:type="dxa"/>
        <w:tblInd w:w="-781" w:type="dxa"/>
        <w:tblLayout w:type="fixed"/>
        <w:tblCellMar>
          <w:left w:w="70" w:type="dxa"/>
          <w:right w:w="70" w:type="dxa"/>
        </w:tblCellMar>
        <w:tblLook w:val="04A0" w:firstRow="1" w:lastRow="0" w:firstColumn="1" w:lastColumn="0" w:noHBand="0" w:noVBand="1"/>
      </w:tblPr>
      <w:tblGrid>
        <w:gridCol w:w="2357"/>
        <w:gridCol w:w="7003"/>
      </w:tblGrid>
      <w:tr w:rsidR="00A12419" w:rsidRPr="00F00209" w14:paraId="5F22D8E9" w14:textId="77777777" w:rsidTr="00A12419">
        <w:tc>
          <w:tcPr>
            <w:tcW w:w="2357" w:type="dxa"/>
            <w:hideMark/>
          </w:tcPr>
          <w:p w14:paraId="538073AE" w14:textId="77777777" w:rsidR="00A12419" w:rsidRDefault="00A12419" w:rsidP="000540C6">
            <w:pPr>
              <w:pStyle w:val="Ttulo3"/>
              <w:rPr>
                <w:lang w:val="es-ES"/>
              </w:rPr>
            </w:pPr>
          </w:p>
        </w:tc>
        <w:tc>
          <w:tcPr>
            <w:tcW w:w="7003" w:type="dxa"/>
            <w:hideMark/>
          </w:tcPr>
          <w:p w14:paraId="01E2B601" w14:textId="77777777"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SALA SUPERIOR DEL TRIBUNAL DE JUSTICIA ADMINISTRATIVA PARA EL ESTADO DE OAXACA.</w:t>
            </w:r>
          </w:p>
          <w:p w14:paraId="716CE508" w14:textId="6DDCA6EF"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JUICIO</w:t>
            </w:r>
            <w:r w:rsidR="00A43D51">
              <w:rPr>
                <w:rFonts w:ascii="Arial" w:eastAsia="Arial Unicode MS" w:hAnsi="Arial" w:cs="Arial"/>
                <w:b/>
                <w:sz w:val="26"/>
                <w:szCs w:val="26"/>
                <w:lang w:val="es-ES"/>
              </w:rPr>
              <w:t xml:space="preserve"> DE INCONFORMIDAD NÚMERO: JI/</w:t>
            </w:r>
            <w:r w:rsidR="00694BD6">
              <w:rPr>
                <w:rFonts w:ascii="Arial" w:eastAsia="Arial Unicode MS" w:hAnsi="Arial" w:cs="Arial"/>
                <w:b/>
                <w:sz w:val="26"/>
                <w:szCs w:val="26"/>
                <w:lang w:val="es-ES"/>
              </w:rPr>
              <w:t>022</w:t>
            </w:r>
            <w:r w:rsidR="004D752B">
              <w:rPr>
                <w:rFonts w:ascii="Arial" w:eastAsia="Arial Unicode MS" w:hAnsi="Arial" w:cs="Arial"/>
                <w:b/>
                <w:sz w:val="26"/>
                <w:szCs w:val="26"/>
                <w:lang w:val="es-ES"/>
              </w:rPr>
              <w:t>/20</w:t>
            </w:r>
            <w:r w:rsidR="00694BD6">
              <w:rPr>
                <w:rFonts w:ascii="Arial" w:eastAsia="Arial Unicode MS" w:hAnsi="Arial" w:cs="Arial"/>
                <w:b/>
                <w:sz w:val="26"/>
                <w:szCs w:val="26"/>
                <w:lang w:val="es-ES"/>
              </w:rPr>
              <w:t>22</w:t>
            </w:r>
            <w:r w:rsidRPr="00F00209">
              <w:rPr>
                <w:rFonts w:ascii="Arial" w:eastAsia="Arial Unicode MS" w:hAnsi="Arial" w:cs="Arial"/>
                <w:b/>
                <w:sz w:val="26"/>
                <w:szCs w:val="26"/>
                <w:lang w:val="es-ES"/>
              </w:rPr>
              <w:t>.</w:t>
            </w:r>
          </w:p>
          <w:p w14:paraId="799B453D" w14:textId="0B05EE07" w:rsidR="00A12419" w:rsidRPr="00F00209" w:rsidRDefault="004D752B">
            <w:pPr>
              <w:tabs>
                <w:tab w:val="left" w:pos="5670"/>
              </w:tabs>
              <w:spacing w:line="240" w:lineRule="auto"/>
              <w:ind w:left="1402"/>
              <w:jc w:val="both"/>
              <w:rPr>
                <w:rFonts w:ascii="Arial" w:eastAsia="Arial Unicode MS" w:hAnsi="Arial" w:cs="Arial"/>
                <w:b/>
                <w:sz w:val="26"/>
                <w:szCs w:val="26"/>
                <w:lang w:val="es-ES"/>
              </w:rPr>
            </w:pPr>
            <w:r>
              <w:rPr>
                <w:rFonts w:ascii="Arial" w:eastAsia="Arial Unicode MS" w:hAnsi="Arial" w:cs="Arial"/>
                <w:b/>
                <w:sz w:val="26"/>
                <w:szCs w:val="26"/>
                <w:lang w:val="es-ES"/>
              </w:rPr>
              <w:t>ACTOR</w:t>
            </w:r>
            <w:r w:rsidR="00A12419" w:rsidRPr="00F00209">
              <w:rPr>
                <w:rFonts w:ascii="Arial" w:eastAsia="Arial Unicode MS" w:hAnsi="Arial" w:cs="Arial"/>
                <w:b/>
                <w:sz w:val="26"/>
                <w:szCs w:val="26"/>
                <w:lang w:val="es-ES"/>
              </w:rPr>
              <w:t>:</w:t>
            </w:r>
            <w:r>
              <w:rPr>
                <w:rFonts w:ascii="Arial" w:hAnsi="Arial" w:cs="Arial"/>
                <w:b/>
                <w:sz w:val="26"/>
                <w:szCs w:val="26"/>
              </w:rPr>
              <w:t xml:space="preserve"> </w:t>
            </w:r>
            <w:r w:rsidR="00CC2047">
              <w:rPr>
                <w:rFonts w:ascii="Arial" w:hAnsi="Arial" w:cs="Arial"/>
                <w:b/>
                <w:sz w:val="26"/>
                <w:szCs w:val="26"/>
              </w:rPr>
              <w:t>*******</w:t>
            </w:r>
            <w:r w:rsidR="00694BD6">
              <w:rPr>
                <w:rFonts w:ascii="Arial" w:hAnsi="Arial" w:cs="Arial"/>
                <w:b/>
                <w:sz w:val="26"/>
                <w:szCs w:val="26"/>
              </w:rPr>
              <w:t>.</w:t>
            </w:r>
          </w:p>
          <w:p w14:paraId="54BC2421" w14:textId="77777777" w:rsidR="00A12419" w:rsidRPr="00F00209" w:rsidRDefault="00A12419">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DEMANDADO: ÓRGANO SUPERIOR DE FISCALIZACIÓN DEL ESTADO DE OAXACA.                               </w:t>
            </w:r>
          </w:p>
          <w:p w14:paraId="68B87267" w14:textId="414C3755" w:rsidR="00A12419" w:rsidRDefault="00A12419" w:rsidP="00D712F3">
            <w:pPr>
              <w:tabs>
                <w:tab w:val="left" w:pos="5670"/>
              </w:tabs>
              <w:spacing w:line="240" w:lineRule="auto"/>
              <w:ind w:left="1402"/>
              <w:jc w:val="both"/>
              <w:rPr>
                <w:rFonts w:ascii="Arial" w:eastAsia="Arial Unicode MS" w:hAnsi="Arial" w:cs="Arial"/>
                <w:b/>
                <w:sz w:val="26"/>
                <w:szCs w:val="26"/>
                <w:lang w:val="es-ES"/>
              </w:rPr>
            </w:pPr>
            <w:r w:rsidRPr="00F00209">
              <w:rPr>
                <w:rFonts w:ascii="Arial" w:eastAsia="Arial Unicode MS" w:hAnsi="Arial" w:cs="Arial"/>
                <w:b/>
                <w:sz w:val="26"/>
                <w:szCs w:val="26"/>
                <w:lang w:val="es-ES"/>
              </w:rPr>
              <w:t xml:space="preserve">PONENTE: MAGISTRADO </w:t>
            </w:r>
            <w:r w:rsidR="002B2403">
              <w:rPr>
                <w:rFonts w:ascii="Arial" w:eastAsia="Arial Unicode MS" w:hAnsi="Arial" w:cs="Arial"/>
                <w:b/>
                <w:sz w:val="26"/>
                <w:szCs w:val="26"/>
                <w:lang w:val="es-ES"/>
              </w:rPr>
              <w:t>RAÚ</w:t>
            </w:r>
            <w:r w:rsidR="00D712F3">
              <w:rPr>
                <w:rFonts w:ascii="Arial" w:eastAsia="Arial Unicode MS" w:hAnsi="Arial" w:cs="Arial"/>
                <w:b/>
                <w:sz w:val="26"/>
                <w:szCs w:val="26"/>
                <w:lang w:val="es-ES"/>
              </w:rPr>
              <w:t>L PALOMARES PALOMINO.</w:t>
            </w:r>
          </w:p>
          <w:p w14:paraId="50C2E047" w14:textId="51A60270" w:rsidR="00D712F3" w:rsidRPr="00F00209" w:rsidRDefault="00D712F3" w:rsidP="00D712F3">
            <w:pPr>
              <w:tabs>
                <w:tab w:val="left" w:pos="5670"/>
              </w:tabs>
              <w:spacing w:line="240" w:lineRule="auto"/>
              <w:ind w:left="1402"/>
              <w:jc w:val="both"/>
              <w:rPr>
                <w:rFonts w:ascii="Arial" w:eastAsia="Arial Unicode MS" w:hAnsi="Arial" w:cs="Arial"/>
                <w:b/>
                <w:sz w:val="26"/>
                <w:szCs w:val="26"/>
                <w:lang w:val="es-ES"/>
              </w:rPr>
            </w:pPr>
          </w:p>
        </w:tc>
      </w:tr>
    </w:tbl>
    <w:p w14:paraId="515606E7" w14:textId="77777777" w:rsidR="003A186E" w:rsidRDefault="003A186E" w:rsidP="00A12419">
      <w:pPr>
        <w:pStyle w:val="corte3centro"/>
        <w:tabs>
          <w:tab w:val="left" w:pos="5670"/>
        </w:tabs>
        <w:ind w:right="51"/>
        <w:jc w:val="both"/>
        <w:rPr>
          <w:rFonts w:cs="Arial"/>
          <w:sz w:val="26"/>
          <w:szCs w:val="26"/>
        </w:rPr>
      </w:pPr>
    </w:p>
    <w:p w14:paraId="40F7650A" w14:textId="5A549D18" w:rsidR="00943857" w:rsidRPr="00F00209" w:rsidRDefault="00A12419" w:rsidP="007B1C3D">
      <w:pPr>
        <w:pStyle w:val="corte3centro"/>
        <w:tabs>
          <w:tab w:val="left" w:pos="5670"/>
        </w:tabs>
        <w:spacing w:after="240"/>
        <w:ind w:right="51"/>
        <w:jc w:val="both"/>
        <w:rPr>
          <w:rFonts w:cs="Arial"/>
          <w:sz w:val="26"/>
          <w:szCs w:val="26"/>
        </w:rPr>
      </w:pPr>
      <w:r w:rsidRPr="00F00209">
        <w:rPr>
          <w:rFonts w:cs="Arial"/>
          <w:sz w:val="26"/>
          <w:szCs w:val="26"/>
        </w:rPr>
        <w:t xml:space="preserve">OAXACA DE JUÁREZ, OAXACA, </w:t>
      </w:r>
      <w:r w:rsidR="00B91816">
        <w:rPr>
          <w:rFonts w:cs="Arial"/>
          <w:sz w:val="26"/>
          <w:szCs w:val="26"/>
        </w:rPr>
        <w:t xml:space="preserve">A </w:t>
      </w:r>
      <w:r w:rsidR="00B1491F">
        <w:rPr>
          <w:rFonts w:cs="Arial"/>
          <w:sz w:val="26"/>
          <w:szCs w:val="26"/>
        </w:rPr>
        <w:t>TRECE</w:t>
      </w:r>
      <w:r w:rsidR="00D712F3">
        <w:rPr>
          <w:rFonts w:cs="Arial"/>
          <w:sz w:val="26"/>
          <w:szCs w:val="26"/>
        </w:rPr>
        <w:t xml:space="preserve"> </w:t>
      </w:r>
      <w:r w:rsidR="00B91816">
        <w:rPr>
          <w:rFonts w:cs="Arial"/>
          <w:sz w:val="26"/>
          <w:szCs w:val="26"/>
        </w:rPr>
        <w:t xml:space="preserve">DE </w:t>
      </w:r>
      <w:r w:rsidR="00B1491F">
        <w:rPr>
          <w:rFonts w:cs="Arial"/>
          <w:sz w:val="26"/>
          <w:szCs w:val="26"/>
        </w:rPr>
        <w:t>OCTUBRE</w:t>
      </w:r>
      <w:r w:rsidR="00D712F3">
        <w:rPr>
          <w:rFonts w:cs="Arial"/>
          <w:sz w:val="26"/>
          <w:szCs w:val="26"/>
        </w:rPr>
        <w:t xml:space="preserve"> </w:t>
      </w:r>
      <w:r w:rsidR="00B91816">
        <w:rPr>
          <w:rFonts w:cs="Arial"/>
          <w:sz w:val="26"/>
          <w:szCs w:val="26"/>
        </w:rPr>
        <w:t xml:space="preserve">DE </w:t>
      </w:r>
      <w:r w:rsidR="008C17DA">
        <w:rPr>
          <w:rFonts w:cs="Arial"/>
          <w:sz w:val="26"/>
          <w:szCs w:val="26"/>
        </w:rPr>
        <w:t>DOS MIL VEINTIDÓ</w:t>
      </w:r>
      <w:r w:rsidR="003746FA">
        <w:rPr>
          <w:rFonts w:cs="Arial"/>
          <w:sz w:val="26"/>
          <w:szCs w:val="26"/>
        </w:rPr>
        <w:t>S</w:t>
      </w:r>
      <w:r w:rsidRPr="00F00209">
        <w:rPr>
          <w:rFonts w:cs="Arial"/>
          <w:sz w:val="26"/>
          <w:szCs w:val="26"/>
        </w:rPr>
        <w:t xml:space="preserve">. - - - - - - - - - - - - - - - - - - - - - - - - - - - - - - - - - - - - - - - </w:t>
      </w:r>
    </w:p>
    <w:p w14:paraId="285F1BF6" w14:textId="0411968F" w:rsidR="00A12419" w:rsidRPr="00F00209" w:rsidRDefault="007B1C3D" w:rsidP="00D712F3">
      <w:pPr>
        <w:tabs>
          <w:tab w:val="left" w:pos="5670"/>
        </w:tabs>
        <w:spacing w:after="0" w:line="360" w:lineRule="auto"/>
        <w:jc w:val="both"/>
        <w:rPr>
          <w:rFonts w:ascii="Arial" w:hAnsi="Arial" w:cs="Arial"/>
          <w:sz w:val="26"/>
          <w:szCs w:val="26"/>
        </w:rPr>
      </w:pPr>
      <w:r>
        <w:rPr>
          <w:rFonts w:ascii="Arial" w:eastAsia="Times New Roman" w:hAnsi="Arial" w:cs="Arial"/>
          <w:b/>
          <w:bCs/>
          <w:sz w:val="26"/>
          <w:szCs w:val="26"/>
          <w:lang w:val="es-ES_tradnl" w:eastAsia="es-ES"/>
        </w:rPr>
        <w:t xml:space="preserve">                </w:t>
      </w:r>
      <w:r w:rsidR="00A12419" w:rsidRPr="00F00209">
        <w:rPr>
          <w:rFonts w:ascii="Arial" w:eastAsia="Times New Roman" w:hAnsi="Arial" w:cs="Arial"/>
          <w:b/>
          <w:bCs/>
          <w:sz w:val="26"/>
          <w:szCs w:val="26"/>
          <w:lang w:val="es-ES_tradnl" w:eastAsia="es-ES"/>
        </w:rPr>
        <w:t xml:space="preserve">VISTOS, </w:t>
      </w:r>
      <w:r w:rsidR="00A12419" w:rsidRPr="00F00209">
        <w:rPr>
          <w:rFonts w:ascii="Arial" w:hAnsi="Arial" w:cs="Arial"/>
          <w:sz w:val="26"/>
          <w:szCs w:val="26"/>
        </w:rPr>
        <w:t xml:space="preserve">para resolver los autos del juicio de inconformidad </w:t>
      </w:r>
      <w:r w:rsidR="00694BD6">
        <w:rPr>
          <w:rFonts w:ascii="Arial" w:hAnsi="Arial" w:cs="Arial"/>
          <w:b/>
          <w:sz w:val="26"/>
          <w:szCs w:val="26"/>
        </w:rPr>
        <w:t>022</w:t>
      </w:r>
      <w:r w:rsidR="00A12419" w:rsidRPr="00F00209">
        <w:rPr>
          <w:rFonts w:ascii="Arial" w:hAnsi="Arial" w:cs="Arial"/>
          <w:b/>
          <w:sz w:val="26"/>
          <w:szCs w:val="26"/>
        </w:rPr>
        <w:t>/20</w:t>
      </w:r>
      <w:r w:rsidR="00694BD6">
        <w:rPr>
          <w:rFonts w:ascii="Arial" w:hAnsi="Arial" w:cs="Arial"/>
          <w:b/>
          <w:sz w:val="26"/>
          <w:szCs w:val="26"/>
        </w:rPr>
        <w:t>22</w:t>
      </w:r>
      <w:r w:rsidR="00A12419" w:rsidRPr="00F00209">
        <w:rPr>
          <w:rFonts w:ascii="Arial" w:hAnsi="Arial" w:cs="Arial"/>
          <w:b/>
          <w:sz w:val="26"/>
          <w:szCs w:val="26"/>
        </w:rPr>
        <w:t>,</w:t>
      </w:r>
      <w:r w:rsidR="00A12419" w:rsidRPr="00F00209">
        <w:rPr>
          <w:rFonts w:ascii="Arial" w:hAnsi="Arial" w:cs="Arial"/>
          <w:sz w:val="26"/>
          <w:szCs w:val="26"/>
        </w:rPr>
        <w:t xml:space="preserve"> promovido por</w:t>
      </w:r>
      <w:bookmarkStart w:id="0" w:name="_Hlk70514305"/>
      <w:r w:rsidR="00694BD6">
        <w:rPr>
          <w:rFonts w:ascii="Arial" w:hAnsi="Arial" w:cs="Arial"/>
          <w:b/>
          <w:sz w:val="26"/>
          <w:szCs w:val="26"/>
        </w:rPr>
        <w:t xml:space="preserve"> </w:t>
      </w:r>
      <w:r w:rsidR="00CC2047">
        <w:rPr>
          <w:rFonts w:ascii="Arial" w:hAnsi="Arial" w:cs="Arial"/>
          <w:b/>
          <w:sz w:val="26"/>
          <w:szCs w:val="26"/>
        </w:rPr>
        <w:t>*******</w:t>
      </w:r>
      <w:r w:rsidR="00C85203">
        <w:rPr>
          <w:rFonts w:ascii="Arial" w:hAnsi="Arial" w:cs="Arial"/>
          <w:b/>
          <w:sz w:val="26"/>
          <w:szCs w:val="26"/>
        </w:rPr>
        <w:t xml:space="preserve">, </w:t>
      </w:r>
      <w:r w:rsidR="00A12419" w:rsidRPr="00F00209">
        <w:rPr>
          <w:rFonts w:ascii="Arial" w:hAnsi="Arial" w:cs="Arial"/>
          <w:sz w:val="26"/>
          <w:szCs w:val="26"/>
        </w:rPr>
        <w:t>en contra de la resolución de</w:t>
      </w:r>
      <w:r w:rsidR="00694BD6">
        <w:rPr>
          <w:rFonts w:ascii="Arial" w:hAnsi="Arial" w:cs="Arial"/>
          <w:sz w:val="26"/>
          <w:szCs w:val="26"/>
        </w:rPr>
        <w:t xml:space="preserve"> nueve de mayo de dos mil veintidós</w:t>
      </w:r>
      <w:r w:rsidR="008457F8">
        <w:rPr>
          <w:rFonts w:ascii="Arial" w:hAnsi="Arial" w:cs="Arial"/>
          <w:sz w:val="26"/>
          <w:szCs w:val="26"/>
        </w:rPr>
        <w:t>, d</w:t>
      </w:r>
      <w:r w:rsidR="00A12419" w:rsidRPr="00F00209">
        <w:rPr>
          <w:rFonts w:ascii="Arial" w:hAnsi="Arial" w:cs="Arial"/>
          <w:sz w:val="26"/>
          <w:szCs w:val="26"/>
        </w:rPr>
        <w:t xml:space="preserve">ictada por el </w:t>
      </w:r>
      <w:r w:rsidR="00C643BF" w:rsidRPr="00C643BF">
        <w:rPr>
          <w:rFonts w:ascii="Arial" w:hAnsi="Arial" w:cs="Arial"/>
          <w:b/>
          <w:sz w:val="26"/>
          <w:szCs w:val="26"/>
        </w:rPr>
        <w:t>SUB AUDITOR A CARGO DE LA FISCALIZACI</w:t>
      </w:r>
      <w:r w:rsidR="008C17DA">
        <w:rPr>
          <w:rFonts w:ascii="Arial" w:hAnsi="Arial" w:cs="Arial"/>
          <w:b/>
          <w:sz w:val="26"/>
          <w:szCs w:val="26"/>
        </w:rPr>
        <w:t>Ó</w:t>
      </w:r>
      <w:r w:rsidR="00C643BF" w:rsidRPr="00C643BF">
        <w:rPr>
          <w:rFonts w:ascii="Arial" w:hAnsi="Arial" w:cs="Arial"/>
          <w:b/>
          <w:sz w:val="26"/>
          <w:szCs w:val="26"/>
        </w:rPr>
        <w:t>N DE LA CUENTA PÚBLICA ESTATAL, EN SUPLENCIA DEL</w:t>
      </w:r>
      <w:r w:rsidR="00C643BF">
        <w:rPr>
          <w:rFonts w:ascii="Arial" w:hAnsi="Arial" w:cs="Arial"/>
          <w:sz w:val="26"/>
          <w:szCs w:val="26"/>
        </w:rPr>
        <w:t xml:space="preserve"> </w:t>
      </w:r>
      <w:r w:rsidR="00A12419" w:rsidRPr="00F00209">
        <w:rPr>
          <w:rFonts w:ascii="Arial" w:hAnsi="Arial" w:cs="Arial"/>
          <w:b/>
          <w:sz w:val="26"/>
          <w:szCs w:val="26"/>
        </w:rPr>
        <w:t>TITULAR DEL ÓRGANO SUPERIOR DE FISCALIZACIÓN DEL ESTADO DE OAXACA</w:t>
      </w:r>
      <w:bookmarkEnd w:id="0"/>
      <w:r w:rsidR="00C643BF">
        <w:rPr>
          <w:rFonts w:ascii="Arial" w:hAnsi="Arial" w:cs="Arial"/>
          <w:b/>
          <w:sz w:val="26"/>
          <w:szCs w:val="26"/>
        </w:rPr>
        <w:t>,</w:t>
      </w:r>
      <w:r w:rsidR="00BD3D72" w:rsidRPr="00BD3D72">
        <w:rPr>
          <w:rFonts w:ascii="Arial" w:hAnsi="Arial" w:cs="Arial"/>
          <w:sz w:val="26"/>
          <w:szCs w:val="26"/>
        </w:rPr>
        <w:t xml:space="preserve"> </w:t>
      </w:r>
      <w:r w:rsidR="00BD3D72">
        <w:rPr>
          <w:rFonts w:ascii="Arial" w:hAnsi="Arial" w:cs="Arial"/>
          <w:sz w:val="26"/>
          <w:szCs w:val="26"/>
        </w:rPr>
        <w:t xml:space="preserve">en el recurso de reconsideración </w:t>
      </w:r>
      <w:r w:rsidR="00CC2047">
        <w:rPr>
          <w:rFonts w:ascii="Arial" w:hAnsi="Arial" w:cs="Arial"/>
          <w:b/>
          <w:sz w:val="26"/>
          <w:szCs w:val="26"/>
        </w:rPr>
        <w:t>*******</w:t>
      </w:r>
      <w:r w:rsidR="00A12419" w:rsidRPr="00F00209">
        <w:rPr>
          <w:rFonts w:ascii="Arial" w:hAnsi="Arial" w:cs="Arial"/>
          <w:b/>
          <w:sz w:val="26"/>
          <w:szCs w:val="26"/>
        </w:rPr>
        <w:t>,</w:t>
      </w:r>
      <w:r w:rsidR="00A12419" w:rsidRPr="00F00209">
        <w:rPr>
          <w:rFonts w:ascii="Arial" w:hAnsi="Arial" w:cs="Arial"/>
          <w:sz w:val="26"/>
          <w:szCs w:val="26"/>
        </w:rPr>
        <w:t xml:space="preserve"> por lo que</w:t>
      </w:r>
      <w:r w:rsidR="006F6E97">
        <w:rPr>
          <w:rFonts w:ascii="Arial" w:hAnsi="Arial" w:cs="Arial"/>
          <w:sz w:val="26"/>
          <w:szCs w:val="26"/>
        </w:rPr>
        <w:t>,</w:t>
      </w:r>
      <w:r w:rsidR="00A12419" w:rsidRPr="00F00209">
        <w:rPr>
          <w:rFonts w:ascii="Arial" w:hAnsi="Arial" w:cs="Arial"/>
          <w:sz w:val="26"/>
          <w:szCs w:val="26"/>
        </w:rPr>
        <w:t xml:space="preserve"> seguido que fue el actual proceso conforme a sus trámites y: </w:t>
      </w:r>
      <w:r>
        <w:rPr>
          <w:rFonts w:ascii="Arial" w:hAnsi="Arial" w:cs="Arial"/>
          <w:sz w:val="26"/>
          <w:szCs w:val="26"/>
        </w:rPr>
        <w:t xml:space="preserve">- - - - - - - - - - - - - - </w:t>
      </w:r>
      <w:r w:rsidR="00CC2047">
        <w:rPr>
          <w:rFonts w:ascii="Arial" w:hAnsi="Arial" w:cs="Arial"/>
          <w:sz w:val="26"/>
          <w:szCs w:val="26"/>
        </w:rPr>
        <w:t>- - - - - - - -</w:t>
      </w:r>
    </w:p>
    <w:p w14:paraId="63C062FD" w14:textId="77777777" w:rsidR="00A12419" w:rsidRPr="00F00209" w:rsidRDefault="00A12419" w:rsidP="00A12419">
      <w:pPr>
        <w:pStyle w:val="corte3centro"/>
        <w:tabs>
          <w:tab w:val="left" w:pos="5670"/>
        </w:tabs>
        <w:spacing w:line="240" w:lineRule="auto"/>
        <w:ind w:right="51"/>
        <w:jc w:val="both"/>
        <w:rPr>
          <w:rFonts w:cs="Arial"/>
          <w:bCs/>
          <w:sz w:val="26"/>
          <w:szCs w:val="26"/>
          <w:lang w:val="es-MX"/>
        </w:rPr>
      </w:pPr>
    </w:p>
    <w:p w14:paraId="66A26DB5" w14:textId="349FFBA6" w:rsidR="00A12419" w:rsidRPr="00F00209" w:rsidRDefault="00A12419" w:rsidP="00A12419">
      <w:pPr>
        <w:pStyle w:val="Textoindependiente21"/>
        <w:tabs>
          <w:tab w:val="left" w:pos="5670"/>
        </w:tabs>
        <w:spacing w:line="360" w:lineRule="auto"/>
        <w:ind w:firstLine="0"/>
        <w:jc w:val="center"/>
        <w:rPr>
          <w:rFonts w:ascii="Arial" w:hAnsi="Arial" w:cs="Arial"/>
          <w:b/>
          <w:bCs/>
          <w:sz w:val="26"/>
          <w:szCs w:val="26"/>
          <w:lang w:val="es-ES"/>
        </w:rPr>
      </w:pPr>
      <w:r w:rsidRPr="00F00209">
        <w:rPr>
          <w:rFonts w:ascii="Arial" w:hAnsi="Arial" w:cs="Arial"/>
          <w:b/>
          <w:bCs/>
          <w:sz w:val="26"/>
          <w:szCs w:val="26"/>
        </w:rPr>
        <w:t>R E S U L T A N D O</w:t>
      </w:r>
    </w:p>
    <w:p w14:paraId="0057A4E1" w14:textId="77777777" w:rsidR="00A12419" w:rsidRPr="00F00209" w:rsidRDefault="00A12419" w:rsidP="00A12419">
      <w:pPr>
        <w:pStyle w:val="Textoindependiente21"/>
        <w:tabs>
          <w:tab w:val="left" w:pos="5670"/>
        </w:tabs>
        <w:spacing w:line="240" w:lineRule="auto"/>
        <w:ind w:firstLine="0"/>
        <w:jc w:val="center"/>
        <w:rPr>
          <w:rFonts w:ascii="Arial" w:hAnsi="Arial" w:cs="Arial"/>
          <w:b/>
          <w:bCs/>
          <w:sz w:val="26"/>
          <w:szCs w:val="26"/>
        </w:rPr>
      </w:pPr>
    </w:p>
    <w:p w14:paraId="05A1F5C6" w14:textId="31C990F7" w:rsidR="00DF40D3" w:rsidRPr="00C643BF" w:rsidRDefault="00A12419" w:rsidP="00C643BF">
      <w:pPr>
        <w:tabs>
          <w:tab w:val="left" w:pos="5670"/>
        </w:tabs>
        <w:spacing w:after="0" w:line="360" w:lineRule="auto"/>
        <w:ind w:firstLine="567"/>
        <w:jc w:val="both"/>
        <w:rPr>
          <w:rFonts w:ascii="Arial" w:hAnsi="Arial" w:cs="Arial"/>
          <w:b/>
          <w:sz w:val="26"/>
          <w:szCs w:val="26"/>
        </w:rPr>
      </w:pPr>
      <w:r w:rsidRPr="00F00209">
        <w:rPr>
          <w:rFonts w:ascii="Arial" w:hAnsi="Arial" w:cs="Arial"/>
          <w:b/>
          <w:bCs/>
          <w:sz w:val="26"/>
          <w:szCs w:val="26"/>
          <w:lang w:val="es-ES"/>
        </w:rPr>
        <w:t xml:space="preserve">PRIMERO. </w:t>
      </w:r>
      <w:r w:rsidR="003F2F5A">
        <w:rPr>
          <w:rFonts w:ascii="Arial" w:hAnsi="Arial" w:cs="Arial"/>
          <w:sz w:val="26"/>
          <w:szCs w:val="26"/>
        </w:rPr>
        <w:t>Por escrito recibido el</w:t>
      </w:r>
      <w:r w:rsidR="00C643BF">
        <w:rPr>
          <w:rFonts w:ascii="Arial" w:hAnsi="Arial" w:cs="Arial"/>
          <w:sz w:val="26"/>
          <w:szCs w:val="26"/>
        </w:rPr>
        <w:t xml:space="preserve"> siete de junio de dos mil veintidós</w:t>
      </w:r>
      <w:r w:rsidRPr="00F00209">
        <w:rPr>
          <w:rFonts w:ascii="Arial" w:hAnsi="Arial" w:cs="Arial"/>
          <w:sz w:val="26"/>
          <w:szCs w:val="26"/>
        </w:rPr>
        <w:t>, en la Oficialía de Partes Común del Tribunal de Justicia Administrativa del Estado</w:t>
      </w:r>
      <w:r w:rsidR="003F2F5A">
        <w:rPr>
          <w:rFonts w:ascii="Arial" w:hAnsi="Arial" w:cs="Arial"/>
          <w:sz w:val="26"/>
          <w:szCs w:val="26"/>
        </w:rPr>
        <w:t xml:space="preserve"> de Oaxaca</w:t>
      </w:r>
      <w:r w:rsidRPr="00F00209">
        <w:rPr>
          <w:rFonts w:ascii="Arial" w:hAnsi="Arial" w:cs="Arial"/>
          <w:sz w:val="26"/>
          <w:szCs w:val="26"/>
        </w:rPr>
        <w:t>,</w:t>
      </w:r>
      <w:r w:rsidR="00402C3A">
        <w:rPr>
          <w:rFonts w:ascii="Arial" w:hAnsi="Arial" w:cs="Arial"/>
          <w:sz w:val="26"/>
          <w:szCs w:val="26"/>
        </w:rPr>
        <w:t xml:space="preserve"> </w:t>
      </w:r>
      <w:r w:rsidR="00CC2047">
        <w:rPr>
          <w:rFonts w:ascii="Arial" w:hAnsi="Arial" w:cs="Arial"/>
          <w:b/>
          <w:sz w:val="26"/>
          <w:szCs w:val="26"/>
        </w:rPr>
        <w:t>*******</w:t>
      </w:r>
      <w:r w:rsidR="009B3BC1">
        <w:rPr>
          <w:rFonts w:ascii="Arial" w:hAnsi="Arial" w:cs="Arial"/>
          <w:b/>
          <w:sz w:val="26"/>
          <w:szCs w:val="26"/>
        </w:rPr>
        <w:t xml:space="preserve">, </w:t>
      </w:r>
      <w:r w:rsidR="00D14EF9">
        <w:rPr>
          <w:rFonts w:ascii="Arial" w:hAnsi="Arial" w:cs="Arial"/>
          <w:bCs/>
          <w:iCs/>
          <w:kern w:val="2"/>
          <w:sz w:val="26"/>
          <w:szCs w:val="26"/>
        </w:rPr>
        <w:t>present</w:t>
      </w:r>
      <w:r w:rsidR="006E268A">
        <w:rPr>
          <w:rFonts w:ascii="Arial" w:hAnsi="Arial" w:cs="Arial"/>
          <w:bCs/>
          <w:iCs/>
          <w:kern w:val="2"/>
          <w:sz w:val="26"/>
          <w:szCs w:val="26"/>
        </w:rPr>
        <w:t>ó</w:t>
      </w:r>
      <w:r w:rsidR="00325439">
        <w:rPr>
          <w:rFonts w:ascii="Arial" w:hAnsi="Arial" w:cs="Arial"/>
          <w:bCs/>
          <w:iCs/>
          <w:kern w:val="2"/>
          <w:sz w:val="26"/>
          <w:szCs w:val="26"/>
        </w:rPr>
        <w:t xml:space="preserve"> demanda de juicio de i</w:t>
      </w:r>
      <w:r w:rsidRPr="00F00209">
        <w:rPr>
          <w:rFonts w:ascii="Arial" w:hAnsi="Arial" w:cs="Arial"/>
          <w:bCs/>
          <w:iCs/>
          <w:kern w:val="2"/>
          <w:sz w:val="26"/>
          <w:szCs w:val="26"/>
        </w:rPr>
        <w:t>nconformidad; la que mediante proveído de</w:t>
      </w:r>
      <w:r w:rsidR="00C643BF">
        <w:rPr>
          <w:rFonts w:ascii="Arial" w:hAnsi="Arial" w:cs="Arial"/>
          <w:bCs/>
          <w:iCs/>
          <w:kern w:val="2"/>
          <w:sz w:val="26"/>
          <w:szCs w:val="26"/>
        </w:rPr>
        <w:t xml:space="preserve"> ocho de junio de dos mil veintidós</w:t>
      </w:r>
      <w:r w:rsidRPr="00F00209">
        <w:rPr>
          <w:rFonts w:ascii="Arial" w:hAnsi="Arial" w:cs="Arial"/>
          <w:bCs/>
          <w:iCs/>
          <w:kern w:val="2"/>
          <w:sz w:val="26"/>
          <w:szCs w:val="26"/>
        </w:rPr>
        <w:t xml:space="preserve">, fue admitida respecto a la </w:t>
      </w:r>
      <w:r w:rsidRPr="00F00209">
        <w:rPr>
          <w:rFonts w:ascii="Arial" w:hAnsi="Arial" w:cs="Arial"/>
          <w:sz w:val="26"/>
          <w:szCs w:val="26"/>
        </w:rPr>
        <w:t>resolución dictada</w:t>
      </w:r>
      <w:r w:rsidR="00124109" w:rsidRPr="00124109">
        <w:rPr>
          <w:rFonts w:ascii="Arial" w:hAnsi="Arial" w:cs="Arial"/>
          <w:sz w:val="26"/>
          <w:szCs w:val="26"/>
        </w:rPr>
        <w:t xml:space="preserve"> </w:t>
      </w:r>
      <w:r w:rsidR="00124109" w:rsidRPr="00F00209">
        <w:rPr>
          <w:rFonts w:ascii="Arial" w:hAnsi="Arial" w:cs="Arial"/>
          <w:sz w:val="26"/>
          <w:szCs w:val="26"/>
        </w:rPr>
        <w:t xml:space="preserve">por el </w:t>
      </w:r>
      <w:r w:rsidR="00C643BF" w:rsidRPr="00C643BF">
        <w:rPr>
          <w:rFonts w:ascii="Arial" w:hAnsi="Arial" w:cs="Arial"/>
          <w:b/>
          <w:sz w:val="26"/>
          <w:szCs w:val="26"/>
        </w:rPr>
        <w:t>SUB AU</w:t>
      </w:r>
      <w:r w:rsidR="008C17DA">
        <w:rPr>
          <w:rFonts w:ascii="Arial" w:hAnsi="Arial" w:cs="Arial"/>
          <w:b/>
          <w:sz w:val="26"/>
          <w:szCs w:val="26"/>
        </w:rPr>
        <w:t>DITOR A CARGO DE LA FISCALIZACIÓ</w:t>
      </w:r>
      <w:r w:rsidR="00C643BF" w:rsidRPr="00C643BF">
        <w:rPr>
          <w:rFonts w:ascii="Arial" w:hAnsi="Arial" w:cs="Arial"/>
          <w:b/>
          <w:sz w:val="26"/>
          <w:szCs w:val="26"/>
        </w:rPr>
        <w:t>N DE LA CUENTA PÚBLICA ESTATAL, EN SUPLENCIA DEL</w:t>
      </w:r>
      <w:r w:rsidR="00C643BF">
        <w:rPr>
          <w:rFonts w:ascii="Arial" w:hAnsi="Arial" w:cs="Arial"/>
          <w:sz w:val="26"/>
          <w:szCs w:val="26"/>
        </w:rPr>
        <w:t xml:space="preserve"> </w:t>
      </w:r>
      <w:r w:rsidR="00C643BF" w:rsidRPr="00F00209">
        <w:rPr>
          <w:rFonts w:ascii="Arial" w:hAnsi="Arial" w:cs="Arial"/>
          <w:b/>
          <w:sz w:val="26"/>
          <w:szCs w:val="26"/>
        </w:rPr>
        <w:t>TITULAR DEL ÓRGANO SUPERIOR DE FISCALIZACIÓN DEL ESTADO DE OAXACA</w:t>
      </w:r>
      <w:r w:rsidR="00C643BF">
        <w:rPr>
          <w:rFonts w:ascii="Arial" w:hAnsi="Arial" w:cs="Arial"/>
          <w:b/>
          <w:sz w:val="26"/>
          <w:szCs w:val="26"/>
        </w:rPr>
        <w:t xml:space="preserve">, </w:t>
      </w:r>
      <w:r w:rsidR="00C643BF">
        <w:rPr>
          <w:rFonts w:ascii="Arial" w:hAnsi="Arial" w:cs="Arial"/>
          <w:sz w:val="26"/>
          <w:szCs w:val="26"/>
        </w:rPr>
        <w:t xml:space="preserve">en el recurso de reconsideración </w:t>
      </w:r>
      <w:r w:rsidR="00CC2047">
        <w:rPr>
          <w:rFonts w:ascii="Arial" w:hAnsi="Arial" w:cs="Arial"/>
          <w:b/>
          <w:sz w:val="26"/>
          <w:szCs w:val="26"/>
        </w:rPr>
        <w:t>*******</w:t>
      </w:r>
      <w:r w:rsidR="00C643BF" w:rsidRPr="00F00209">
        <w:rPr>
          <w:rFonts w:ascii="Arial" w:hAnsi="Arial" w:cs="Arial"/>
          <w:b/>
          <w:sz w:val="26"/>
          <w:szCs w:val="26"/>
        </w:rPr>
        <w:t>,</w:t>
      </w:r>
      <w:r w:rsidR="00C643BF">
        <w:rPr>
          <w:rFonts w:ascii="Arial" w:hAnsi="Arial" w:cs="Arial"/>
          <w:b/>
          <w:sz w:val="26"/>
          <w:szCs w:val="26"/>
        </w:rPr>
        <w:t xml:space="preserve"> </w:t>
      </w:r>
      <w:r w:rsidRPr="00F00209">
        <w:rPr>
          <w:rFonts w:ascii="Arial" w:hAnsi="Arial" w:cs="Arial"/>
          <w:sz w:val="26"/>
          <w:szCs w:val="26"/>
        </w:rPr>
        <w:t xml:space="preserve">y </w:t>
      </w:r>
      <w:r w:rsidR="00C643BF">
        <w:rPr>
          <w:rFonts w:ascii="Arial" w:hAnsi="Arial" w:cs="Arial"/>
          <w:sz w:val="26"/>
          <w:szCs w:val="26"/>
        </w:rPr>
        <w:t>se le</w:t>
      </w:r>
      <w:r w:rsidR="00DF40D3">
        <w:rPr>
          <w:rFonts w:ascii="Arial" w:hAnsi="Arial" w:cs="Arial"/>
          <w:sz w:val="26"/>
          <w:szCs w:val="26"/>
        </w:rPr>
        <w:t xml:space="preserve"> tuvo ofreciendo pruebas. A</w:t>
      </w:r>
      <w:r w:rsidR="00DF40D3" w:rsidRPr="00D7722A">
        <w:rPr>
          <w:rFonts w:ascii="Arial" w:eastAsia="Arial Unicode MS" w:hAnsi="Arial" w:cs="Arial"/>
          <w:sz w:val="26"/>
          <w:szCs w:val="26"/>
        </w:rPr>
        <w:t xml:space="preserve">simismo, se ordenó emplazar a la autoridad demandada, para que dentro del plazo de cinco días hábiles rindiera el informe respectivo, </w:t>
      </w:r>
      <w:r w:rsidR="00DF40D3" w:rsidRPr="00D7722A">
        <w:rPr>
          <w:rFonts w:ascii="Arial" w:eastAsia="Times New Roman" w:hAnsi="Arial" w:cs="Arial"/>
          <w:sz w:val="26"/>
          <w:szCs w:val="26"/>
          <w:lang w:val="es-ES_tradnl" w:eastAsia="es-ES"/>
        </w:rPr>
        <w:t>apercibiéndola que en caso de no hacerlo se le impondría multa</w:t>
      </w:r>
      <w:r w:rsidR="00DF40D3" w:rsidRPr="00D7722A">
        <w:rPr>
          <w:rFonts w:ascii="Arial" w:eastAsia="Arial Unicode MS" w:hAnsi="Arial" w:cs="Arial"/>
          <w:sz w:val="26"/>
          <w:szCs w:val="26"/>
        </w:rPr>
        <w:t>.</w:t>
      </w:r>
      <w:r w:rsidR="00B1491F">
        <w:rPr>
          <w:rFonts w:ascii="Arial" w:eastAsia="Arial Unicode MS" w:hAnsi="Arial" w:cs="Arial"/>
          <w:sz w:val="26"/>
          <w:szCs w:val="26"/>
        </w:rPr>
        <w:t xml:space="preserve"> - - - - - </w:t>
      </w:r>
    </w:p>
    <w:p w14:paraId="3455CB8B" w14:textId="3F084C15" w:rsidR="00A12419" w:rsidRPr="00F00209" w:rsidRDefault="00A12419" w:rsidP="00A12419">
      <w:pPr>
        <w:pStyle w:val="corte4fondo"/>
        <w:tabs>
          <w:tab w:val="left" w:pos="5670"/>
          <w:tab w:val="left" w:pos="7371"/>
        </w:tabs>
        <w:spacing w:before="240"/>
        <w:ind w:right="51" w:firstLine="0"/>
        <w:rPr>
          <w:sz w:val="26"/>
          <w:szCs w:val="26"/>
        </w:rPr>
      </w:pPr>
      <w:r w:rsidRPr="00F00209">
        <w:rPr>
          <w:b/>
          <w:sz w:val="26"/>
          <w:szCs w:val="26"/>
          <w:lang w:val="es-MX"/>
        </w:rPr>
        <w:t xml:space="preserve">        SEGUNDO. </w:t>
      </w:r>
      <w:r w:rsidRPr="00F00209">
        <w:rPr>
          <w:sz w:val="26"/>
          <w:szCs w:val="26"/>
          <w:lang w:val="es-MX"/>
        </w:rPr>
        <w:t>Mediante proveído de</w:t>
      </w:r>
      <w:r w:rsidR="00124109">
        <w:rPr>
          <w:sz w:val="26"/>
          <w:szCs w:val="26"/>
          <w:lang w:val="es-MX"/>
        </w:rPr>
        <w:t xml:space="preserve"> </w:t>
      </w:r>
      <w:r w:rsidR="00ED7D1D">
        <w:rPr>
          <w:sz w:val="26"/>
          <w:szCs w:val="26"/>
          <w:lang w:val="es-MX"/>
        </w:rPr>
        <w:t>treinta</w:t>
      </w:r>
      <w:r w:rsidR="00596EEE">
        <w:rPr>
          <w:sz w:val="26"/>
          <w:szCs w:val="26"/>
          <w:lang w:val="es-MX"/>
        </w:rPr>
        <w:t xml:space="preserve"> de </w:t>
      </w:r>
      <w:r w:rsidR="00ED7D1D">
        <w:rPr>
          <w:sz w:val="26"/>
          <w:szCs w:val="26"/>
          <w:lang w:val="es-MX"/>
        </w:rPr>
        <w:t>junio de dos mil veintidós</w:t>
      </w:r>
      <w:r w:rsidR="00124109">
        <w:rPr>
          <w:sz w:val="26"/>
          <w:szCs w:val="26"/>
          <w:lang w:val="es-MX"/>
        </w:rPr>
        <w:t xml:space="preserve">, </w:t>
      </w:r>
      <w:r w:rsidRPr="00F00209">
        <w:rPr>
          <w:sz w:val="26"/>
          <w:szCs w:val="26"/>
          <w:lang w:val="es-MX"/>
        </w:rPr>
        <w:t xml:space="preserve">se tuvo a la Titular de la Unidad de Asuntos Jurídicos del </w:t>
      </w:r>
      <w:r w:rsidRPr="00F00209">
        <w:rPr>
          <w:sz w:val="26"/>
          <w:szCs w:val="26"/>
          <w:lang w:val="es-MX"/>
        </w:rPr>
        <w:lastRenderedPageBreak/>
        <w:t xml:space="preserve">Órgano Superior de Fiscalización del Estado de Oaxaca, en representación del Titular </w:t>
      </w:r>
      <w:r w:rsidR="006B2581">
        <w:rPr>
          <w:sz w:val="26"/>
          <w:szCs w:val="26"/>
          <w:lang w:val="es-MX"/>
        </w:rPr>
        <w:t xml:space="preserve">de este </w:t>
      </w:r>
      <w:r w:rsidR="00ED7D1D">
        <w:rPr>
          <w:sz w:val="26"/>
          <w:szCs w:val="26"/>
          <w:lang w:val="es-MX"/>
        </w:rPr>
        <w:t>Órgano, rindiendo su</w:t>
      </w:r>
      <w:r w:rsidRPr="00F00209">
        <w:rPr>
          <w:sz w:val="26"/>
          <w:szCs w:val="26"/>
          <w:lang w:val="es-MX"/>
        </w:rPr>
        <w:t xml:space="preserve"> informe </w:t>
      </w:r>
      <w:r w:rsidR="006B2581">
        <w:rPr>
          <w:bCs/>
          <w:sz w:val="26"/>
          <w:szCs w:val="26"/>
          <w:lang w:val="es-MX"/>
        </w:rPr>
        <w:t xml:space="preserve">a través del </w:t>
      </w:r>
      <w:r w:rsidR="003510B3" w:rsidRPr="003510B3">
        <w:rPr>
          <w:bCs/>
          <w:sz w:val="26"/>
          <w:szCs w:val="26"/>
          <w:lang w:val="es-MX"/>
        </w:rPr>
        <w:t xml:space="preserve">oficio número </w:t>
      </w:r>
      <w:r w:rsidR="00CC2047">
        <w:rPr>
          <w:b/>
          <w:bCs/>
          <w:sz w:val="26"/>
          <w:szCs w:val="26"/>
          <w:lang w:val="es-MX"/>
        </w:rPr>
        <w:t>*******</w:t>
      </w:r>
      <w:r w:rsidR="006B2581">
        <w:rPr>
          <w:rStyle w:val="Refdenotaalpie"/>
          <w:bCs/>
          <w:sz w:val="26"/>
          <w:szCs w:val="26"/>
          <w:lang w:val="es-MX"/>
        </w:rPr>
        <w:footnoteReference w:id="1"/>
      </w:r>
      <w:r w:rsidR="006B2581">
        <w:rPr>
          <w:bCs/>
          <w:sz w:val="26"/>
          <w:szCs w:val="26"/>
          <w:lang w:val="es-MX"/>
        </w:rPr>
        <w:t xml:space="preserve"> de </w:t>
      </w:r>
      <w:r w:rsidR="00ED7D1D">
        <w:rPr>
          <w:bCs/>
          <w:sz w:val="26"/>
          <w:szCs w:val="26"/>
          <w:lang w:val="es-MX"/>
        </w:rPr>
        <w:t xml:space="preserve">veintitrés </w:t>
      </w:r>
      <w:r w:rsidR="00F95AC2">
        <w:rPr>
          <w:bCs/>
          <w:sz w:val="26"/>
          <w:szCs w:val="26"/>
          <w:lang w:val="es-MX"/>
        </w:rPr>
        <w:t xml:space="preserve">de </w:t>
      </w:r>
      <w:r w:rsidR="00ED7D1D">
        <w:rPr>
          <w:bCs/>
          <w:sz w:val="26"/>
          <w:szCs w:val="26"/>
          <w:lang w:val="es-MX"/>
        </w:rPr>
        <w:t>junio</w:t>
      </w:r>
      <w:r w:rsidR="00F95AC2">
        <w:rPr>
          <w:bCs/>
          <w:sz w:val="26"/>
          <w:szCs w:val="26"/>
          <w:lang w:val="es-MX"/>
        </w:rPr>
        <w:t xml:space="preserve"> </w:t>
      </w:r>
      <w:r w:rsidR="00DB2650">
        <w:rPr>
          <w:bCs/>
          <w:sz w:val="26"/>
          <w:szCs w:val="26"/>
          <w:lang w:val="es-MX"/>
        </w:rPr>
        <w:t xml:space="preserve">de </w:t>
      </w:r>
      <w:r w:rsidR="00216F1A">
        <w:rPr>
          <w:bCs/>
          <w:sz w:val="26"/>
          <w:szCs w:val="26"/>
          <w:lang w:val="es-MX"/>
        </w:rPr>
        <w:t>dos mil veint</w:t>
      </w:r>
      <w:r w:rsidR="00ED7D1D">
        <w:rPr>
          <w:bCs/>
          <w:sz w:val="26"/>
          <w:szCs w:val="26"/>
          <w:lang w:val="es-MX"/>
        </w:rPr>
        <w:t>idós</w:t>
      </w:r>
      <w:r w:rsidR="003510B3" w:rsidRPr="003510B3">
        <w:rPr>
          <w:bCs/>
          <w:sz w:val="26"/>
          <w:szCs w:val="26"/>
          <w:lang w:val="es-MX"/>
        </w:rPr>
        <w:t>,</w:t>
      </w:r>
      <w:r w:rsidR="003510B3">
        <w:rPr>
          <w:b/>
          <w:sz w:val="26"/>
          <w:szCs w:val="26"/>
          <w:lang w:val="es-MX"/>
        </w:rPr>
        <w:t xml:space="preserve"> </w:t>
      </w:r>
      <w:r w:rsidRPr="00F00209">
        <w:rPr>
          <w:sz w:val="26"/>
          <w:szCs w:val="26"/>
          <w:lang w:val="es-MX"/>
        </w:rPr>
        <w:t xml:space="preserve">asimismo se admitieron las pruebas ofrecidas por las partes </w:t>
      </w:r>
      <w:r w:rsidRPr="00F00209">
        <w:rPr>
          <w:sz w:val="26"/>
          <w:szCs w:val="26"/>
        </w:rPr>
        <w:t>y se señal</w:t>
      </w:r>
      <w:r w:rsidR="00DB2650">
        <w:rPr>
          <w:sz w:val="26"/>
          <w:szCs w:val="26"/>
        </w:rPr>
        <w:t>ó el</w:t>
      </w:r>
      <w:r w:rsidRPr="00F00209">
        <w:rPr>
          <w:sz w:val="26"/>
          <w:szCs w:val="26"/>
        </w:rPr>
        <w:t xml:space="preserve"> día y hora para </w:t>
      </w:r>
      <w:r w:rsidR="00DB2650">
        <w:rPr>
          <w:sz w:val="26"/>
          <w:szCs w:val="26"/>
        </w:rPr>
        <w:t>la celebración de la audiencia de desahogo de pruebas y alegatos.</w:t>
      </w:r>
      <w:r w:rsidR="00B1491F" w:rsidRPr="00B1491F">
        <w:rPr>
          <w:rFonts w:eastAsia="Arial Unicode MS"/>
          <w:sz w:val="26"/>
          <w:szCs w:val="26"/>
        </w:rPr>
        <w:t xml:space="preserve"> </w:t>
      </w:r>
      <w:r w:rsidR="00B1491F">
        <w:rPr>
          <w:rFonts w:eastAsia="Arial Unicode MS"/>
          <w:sz w:val="26"/>
          <w:szCs w:val="26"/>
        </w:rPr>
        <w:t xml:space="preserve">- - - - - - - - - - - - - - - - - - - - - - - - - - - </w:t>
      </w:r>
      <w:r w:rsidR="00CC2047">
        <w:rPr>
          <w:rFonts w:eastAsia="Arial Unicode MS"/>
          <w:sz w:val="26"/>
          <w:szCs w:val="26"/>
        </w:rPr>
        <w:t xml:space="preserve">- - - - - - - - - - </w:t>
      </w:r>
    </w:p>
    <w:p w14:paraId="5A6E586E" w14:textId="654B87BB" w:rsidR="00A12419" w:rsidRPr="00F00209" w:rsidRDefault="00A12419" w:rsidP="00A12419">
      <w:pPr>
        <w:pStyle w:val="corte4fondo"/>
        <w:tabs>
          <w:tab w:val="left" w:pos="5670"/>
          <w:tab w:val="left" w:pos="7371"/>
        </w:tabs>
        <w:spacing w:before="240"/>
        <w:ind w:right="51" w:firstLine="0"/>
        <w:rPr>
          <w:sz w:val="26"/>
          <w:szCs w:val="26"/>
          <w:lang w:val="es-MX"/>
        </w:rPr>
      </w:pPr>
      <w:r w:rsidRPr="00F00209">
        <w:rPr>
          <w:sz w:val="26"/>
          <w:szCs w:val="26"/>
        </w:rPr>
        <w:t xml:space="preserve">          </w:t>
      </w:r>
      <w:r w:rsidRPr="00F00209">
        <w:rPr>
          <w:b/>
          <w:sz w:val="26"/>
          <w:szCs w:val="26"/>
        </w:rPr>
        <w:t xml:space="preserve">TERCERO. </w:t>
      </w:r>
      <w:r w:rsidR="006B2581" w:rsidRPr="006B2581">
        <w:rPr>
          <w:sz w:val="26"/>
          <w:szCs w:val="26"/>
        </w:rPr>
        <w:t xml:space="preserve">El </w:t>
      </w:r>
      <w:r w:rsidR="00ED7D1D">
        <w:rPr>
          <w:sz w:val="26"/>
          <w:szCs w:val="26"/>
        </w:rPr>
        <w:t xml:space="preserve">diez </w:t>
      </w:r>
      <w:r w:rsidR="00DB2650">
        <w:rPr>
          <w:sz w:val="26"/>
          <w:szCs w:val="26"/>
        </w:rPr>
        <w:t xml:space="preserve">de </w:t>
      </w:r>
      <w:r w:rsidR="00ED7D1D">
        <w:rPr>
          <w:sz w:val="26"/>
          <w:szCs w:val="26"/>
        </w:rPr>
        <w:t>agosto</w:t>
      </w:r>
      <w:r w:rsidR="00DB2650">
        <w:rPr>
          <w:sz w:val="26"/>
          <w:szCs w:val="26"/>
        </w:rPr>
        <w:t xml:space="preserve"> </w:t>
      </w:r>
      <w:r w:rsidR="00153650">
        <w:rPr>
          <w:sz w:val="26"/>
          <w:szCs w:val="26"/>
        </w:rPr>
        <w:t>de dos mil veint</w:t>
      </w:r>
      <w:r w:rsidR="00ED7D1D">
        <w:rPr>
          <w:sz w:val="26"/>
          <w:szCs w:val="26"/>
        </w:rPr>
        <w:t>idós</w:t>
      </w:r>
      <w:r w:rsidR="006B2581" w:rsidRPr="006B2581">
        <w:rPr>
          <w:sz w:val="26"/>
          <w:szCs w:val="26"/>
        </w:rPr>
        <w:t>,</w:t>
      </w:r>
      <w:r w:rsidR="006B2581">
        <w:rPr>
          <w:sz w:val="26"/>
          <w:szCs w:val="26"/>
        </w:rPr>
        <w:t xml:space="preserve"> </w:t>
      </w:r>
      <w:r w:rsidRPr="00F00209">
        <w:rPr>
          <w:sz w:val="26"/>
          <w:szCs w:val="26"/>
        </w:rPr>
        <w:t>se llevó a cabo la audiencia de pruebas y alegatos, sin asistencia de las partes, en la que se desahogaron las pruebas admitidas a</w:t>
      </w:r>
      <w:r w:rsidR="00DF40D3">
        <w:rPr>
          <w:sz w:val="26"/>
          <w:szCs w:val="26"/>
        </w:rPr>
        <w:t xml:space="preserve"> los demandantes y a la autoridad fiscalizadora</w:t>
      </w:r>
      <w:r w:rsidRPr="00F00209">
        <w:rPr>
          <w:sz w:val="26"/>
          <w:szCs w:val="26"/>
        </w:rPr>
        <w:t xml:space="preserve">, y concluido su desahogo, se abrió el periodo de alegatos, fase en la que </w:t>
      </w:r>
      <w:r w:rsidR="00242BE9" w:rsidRPr="00F00209">
        <w:rPr>
          <w:sz w:val="26"/>
          <w:szCs w:val="26"/>
        </w:rPr>
        <w:t>se dio</w:t>
      </w:r>
      <w:r w:rsidRPr="00F00209">
        <w:rPr>
          <w:sz w:val="26"/>
          <w:szCs w:val="26"/>
        </w:rPr>
        <w:t xml:space="preserve"> cuenta que no estuvieron presentes ninguna de las partes </w:t>
      </w:r>
      <w:r w:rsidR="0051071A">
        <w:rPr>
          <w:sz w:val="26"/>
          <w:szCs w:val="26"/>
        </w:rPr>
        <w:t>y que tampoco formularon</w:t>
      </w:r>
      <w:r w:rsidR="00153650">
        <w:rPr>
          <w:sz w:val="26"/>
          <w:szCs w:val="26"/>
        </w:rPr>
        <w:t xml:space="preserve"> </w:t>
      </w:r>
      <w:r w:rsidR="00ED7D1D">
        <w:rPr>
          <w:sz w:val="26"/>
          <w:szCs w:val="26"/>
        </w:rPr>
        <w:t>alegatos, declarándose preclui</w:t>
      </w:r>
      <w:r w:rsidR="00153650">
        <w:rPr>
          <w:sz w:val="26"/>
          <w:szCs w:val="26"/>
        </w:rPr>
        <w:t>do el d</w:t>
      </w:r>
      <w:r w:rsidRPr="00F00209">
        <w:rPr>
          <w:sz w:val="26"/>
          <w:szCs w:val="26"/>
        </w:rPr>
        <w:t xml:space="preserve">erecho </w:t>
      </w:r>
      <w:r w:rsidR="00153650">
        <w:rPr>
          <w:sz w:val="26"/>
          <w:szCs w:val="26"/>
        </w:rPr>
        <w:t xml:space="preserve">de </w:t>
      </w:r>
      <w:r w:rsidR="0051071A">
        <w:rPr>
          <w:sz w:val="26"/>
          <w:szCs w:val="26"/>
        </w:rPr>
        <w:t>las partes para alegar</w:t>
      </w:r>
      <w:r w:rsidRPr="00F00209">
        <w:rPr>
          <w:sz w:val="26"/>
          <w:szCs w:val="26"/>
        </w:rPr>
        <w:t xml:space="preserve"> y se cerró dicho periodo del juicio.</w:t>
      </w:r>
      <w:r w:rsidR="00B1491F">
        <w:rPr>
          <w:sz w:val="26"/>
          <w:szCs w:val="26"/>
        </w:rPr>
        <w:t xml:space="preserve"> </w:t>
      </w:r>
      <w:r w:rsidR="00B1491F">
        <w:rPr>
          <w:rFonts w:eastAsia="Arial Unicode MS"/>
          <w:sz w:val="26"/>
          <w:szCs w:val="26"/>
        </w:rPr>
        <w:t>- - - - - - - - - - - - - - - - - - - - - - - - - - - - - - - - - - - - - - - - - - - - -</w:t>
      </w:r>
      <w:r w:rsidRPr="00F00209">
        <w:rPr>
          <w:sz w:val="26"/>
          <w:szCs w:val="26"/>
        </w:rPr>
        <w:t xml:space="preserve"> </w:t>
      </w:r>
      <w:r w:rsidR="007F65EE">
        <w:rPr>
          <w:sz w:val="26"/>
          <w:szCs w:val="26"/>
        </w:rPr>
        <w:t xml:space="preserve">                                                                                                                                                                                                                                                                                    </w:t>
      </w:r>
    </w:p>
    <w:p w14:paraId="564351FF" w14:textId="7DF4F630" w:rsidR="00A12419" w:rsidRPr="00F00209" w:rsidRDefault="00A12419" w:rsidP="00A12419">
      <w:pPr>
        <w:pStyle w:val="corte4fondo"/>
        <w:tabs>
          <w:tab w:val="left" w:pos="0"/>
          <w:tab w:val="left" w:pos="5670"/>
        </w:tabs>
        <w:spacing w:before="240"/>
        <w:ind w:right="51" w:firstLine="0"/>
        <w:rPr>
          <w:b/>
          <w:sz w:val="26"/>
          <w:szCs w:val="26"/>
          <w:lang w:val="es-MX"/>
        </w:rPr>
      </w:pPr>
      <w:r w:rsidRPr="00F00209">
        <w:rPr>
          <w:b/>
          <w:sz w:val="26"/>
          <w:szCs w:val="26"/>
          <w:lang w:val="es-MX"/>
        </w:rPr>
        <w:t xml:space="preserve">           CUARTO. </w:t>
      </w:r>
      <w:r w:rsidR="006814AA">
        <w:rPr>
          <w:sz w:val="26"/>
          <w:szCs w:val="26"/>
        </w:rPr>
        <w:t>Por acuerdo de</w:t>
      </w:r>
      <w:r w:rsidR="00B42653">
        <w:rPr>
          <w:sz w:val="26"/>
          <w:szCs w:val="26"/>
        </w:rPr>
        <w:t xml:space="preserve"> </w:t>
      </w:r>
      <w:r w:rsidR="00ED7D1D">
        <w:rPr>
          <w:sz w:val="26"/>
          <w:szCs w:val="26"/>
        </w:rPr>
        <w:t>uno</w:t>
      </w:r>
      <w:r w:rsidR="0051071A">
        <w:rPr>
          <w:sz w:val="26"/>
          <w:szCs w:val="26"/>
        </w:rPr>
        <w:t xml:space="preserve"> de </w:t>
      </w:r>
      <w:r w:rsidR="00ED7D1D">
        <w:rPr>
          <w:sz w:val="26"/>
          <w:szCs w:val="26"/>
        </w:rPr>
        <w:t>septiembre</w:t>
      </w:r>
      <w:r w:rsidR="0051071A">
        <w:rPr>
          <w:sz w:val="26"/>
          <w:szCs w:val="26"/>
        </w:rPr>
        <w:t xml:space="preserve"> </w:t>
      </w:r>
      <w:r w:rsidR="006E3963">
        <w:rPr>
          <w:sz w:val="26"/>
          <w:szCs w:val="26"/>
        </w:rPr>
        <w:t>de dos mil veint</w:t>
      </w:r>
      <w:r w:rsidR="00ED7D1D">
        <w:rPr>
          <w:sz w:val="26"/>
          <w:szCs w:val="26"/>
        </w:rPr>
        <w:t>idós</w:t>
      </w:r>
      <w:r w:rsidRPr="00F00209">
        <w:rPr>
          <w:sz w:val="26"/>
          <w:szCs w:val="26"/>
        </w:rPr>
        <w:t>, se dictó acuerdo en el que se determinó agotada l</w:t>
      </w:r>
      <w:r w:rsidR="00B42653">
        <w:rPr>
          <w:sz w:val="26"/>
          <w:szCs w:val="26"/>
        </w:rPr>
        <w:t>a instrucción del procedimiento,</w:t>
      </w:r>
      <w:r w:rsidRPr="00F00209">
        <w:rPr>
          <w:sz w:val="26"/>
          <w:szCs w:val="26"/>
        </w:rPr>
        <w:t xml:space="preserve"> quedando el presente juicio en estado de resolución; y, </w:t>
      </w:r>
      <w:r w:rsidR="007B1C3D">
        <w:rPr>
          <w:sz w:val="26"/>
          <w:szCs w:val="26"/>
        </w:rPr>
        <w:t xml:space="preserve">- - - - - - - - - - - - - - - - - - - - - - - - - - - - - - - - - - - - - - - - - - - - - - - - - - </w:t>
      </w:r>
    </w:p>
    <w:p w14:paraId="6D7725B5" w14:textId="52E5DC28" w:rsidR="00A12419" w:rsidRPr="00F00209" w:rsidRDefault="00A12419" w:rsidP="00A12419">
      <w:pPr>
        <w:pStyle w:val="corte4fondo"/>
        <w:tabs>
          <w:tab w:val="left" w:pos="0"/>
          <w:tab w:val="left" w:pos="5670"/>
        </w:tabs>
        <w:ind w:right="51" w:firstLine="0"/>
        <w:jc w:val="center"/>
        <w:rPr>
          <w:b/>
          <w:sz w:val="26"/>
          <w:szCs w:val="26"/>
          <w:lang w:val="es-MX"/>
        </w:rPr>
      </w:pPr>
      <w:r w:rsidRPr="00F00209">
        <w:rPr>
          <w:b/>
          <w:sz w:val="26"/>
          <w:szCs w:val="26"/>
          <w:lang w:val="es-MX"/>
        </w:rPr>
        <w:t>C O N S I D E R A N D O</w:t>
      </w:r>
    </w:p>
    <w:p w14:paraId="0EEE740A" w14:textId="77777777" w:rsidR="00A12419" w:rsidRPr="00F00209" w:rsidRDefault="00A12419" w:rsidP="00A12419">
      <w:pPr>
        <w:pStyle w:val="corte4fondo"/>
        <w:tabs>
          <w:tab w:val="left" w:pos="0"/>
          <w:tab w:val="left" w:pos="5670"/>
        </w:tabs>
        <w:ind w:right="51" w:firstLine="0"/>
        <w:rPr>
          <w:sz w:val="26"/>
          <w:szCs w:val="26"/>
          <w:lang w:val="es-MX"/>
        </w:rPr>
      </w:pPr>
    </w:p>
    <w:p w14:paraId="6CE64AAB" w14:textId="2DE5A74B" w:rsidR="00A12419" w:rsidRPr="00F00209" w:rsidRDefault="00A12419" w:rsidP="00A12419">
      <w:pPr>
        <w:pStyle w:val="corte4fondo"/>
        <w:tabs>
          <w:tab w:val="left" w:pos="0"/>
          <w:tab w:val="left" w:pos="5670"/>
        </w:tabs>
        <w:spacing w:after="240"/>
        <w:ind w:right="51"/>
        <w:rPr>
          <w:sz w:val="26"/>
          <w:szCs w:val="26"/>
          <w:lang w:val="es-MX"/>
        </w:rPr>
      </w:pPr>
      <w:r w:rsidRPr="00F00209">
        <w:rPr>
          <w:b/>
          <w:sz w:val="26"/>
          <w:szCs w:val="26"/>
          <w:lang w:val="es-MX"/>
        </w:rPr>
        <w:t>PRIMERO</w:t>
      </w:r>
      <w:r w:rsidR="007B1C3D" w:rsidRPr="007B1C3D">
        <w:rPr>
          <w:b/>
          <w:bCs/>
          <w:sz w:val="26"/>
          <w:szCs w:val="26"/>
          <w:lang w:val="es-MX"/>
        </w:rPr>
        <w:t>.</w:t>
      </w:r>
      <w:r w:rsidRPr="00F00209">
        <w:rPr>
          <w:sz w:val="26"/>
          <w:szCs w:val="26"/>
          <w:lang w:val="es-MX"/>
        </w:rPr>
        <w:t xml:space="preserve"> Esta Sala Superior del Tribunal de Justicia Administrativa del Estado de Oaxaca, es competente para conocer y resolver del presente juicio de inconformidad,  atento a lo dispuesto por </w:t>
      </w:r>
      <w:r w:rsidRPr="00732DF4">
        <w:rPr>
          <w:sz w:val="26"/>
          <w:szCs w:val="26"/>
          <w:lang w:val="es-MX"/>
        </w:rPr>
        <w:t xml:space="preserve">los artículos 114 QUÁTER de la Constitución Política del Estado Libre y Soberano de Oaxaca, </w:t>
      </w:r>
      <w:r w:rsidR="00A81BAB" w:rsidRPr="00732DF4">
        <w:rPr>
          <w:sz w:val="26"/>
          <w:szCs w:val="26"/>
          <w:lang w:val="es-MX"/>
        </w:rPr>
        <w:t>4 f</w:t>
      </w:r>
      <w:r w:rsidR="007F5620" w:rsidRPr="00732DF4">
        <w:rPr>
          <w:sz w:val="26"/>
          <w:szCs w:val="26"/>
          <w:lang w:val="es-MX"/>
        </w:rPr>
        <w:t xml:space="preserve">racciones I, </w:t>
      </w:r>
      <w:r w:rsidR="00A81BAB" w:rsidRPr="00732DF4">
        <w:rPr>
          <w:sz w:val="26"/>
          <w:szCs w:val="26"/>
          <w:lang w:val="es-MX"/>
        </w:rPr>
        <w:t>II</w:t>
      </w:r>
      <w:r w:rsidR="007F5620" w:rsidRPr="00732DF4">
        <w:rPr>
          <w:sz w:val="26"/>
          <w:szCs w:val="26"/>
          <w:lang w:val="es-MX"/>
        </w:rPr>
        <w:t xml:space="preserve"> y XII</w:t>
      </w:r>
      <w:r w:rsidR="00A81BAB" w:rsidRPr="00732DF4">
        <w:rPr>
          <w:sz w:val="26"/>
          <w:szCs w:val="26"/>
          <w:lang w:val="es-MX"/>
        </w:rPr>
        <w:t xml:space="preserve"> </w:t>
      </w:r>
      <w:r w:rsidR="007F5620" w:rsidRPr="00732DF4">
        <w:rPr>
          <w:sz w:val="26"/>
          <w:szCs w:val="26"/>
          <w:lang w:val="es-MX"/>
        </w:rPr>
        <w:t xml:space="preserve">, y 24 fracción I </w:t>
      </w:r>
      <w:r w:rsidR="00A81BAB" w:rsidRPr="00732DF4">
        <w:rPr>
          <w:sz w:val="26"/>
          <w:szCs w:val="26"/>
          <w:lang w:val="es-MX"/>
        </w:rPr>
        <w:t xml:space="preserve">de la Ley Orgánica del Tribunal de Justicia Administrativa del Estado de Oaxaca, </w:t>
      </w:r>
      <w:r w:rsidR="007F5620" w:rsidRPr="00732DF4">
        <w:rPr>
          <w:sz w:val="26"/>
          <w:szCs w:val="26"/>
          <w:lang w:val="es-MX"/>
        </w:rPr>
        <w:t>1</w:t>
      </w:r>
      <w:r w:rsidRPr="00732DF4">
        <w:rPr>
          <w:sz w:val="26"/>
          <w:szCs w:val="26"/>
          <w:lang w:val="es-MX"/>
        </w:rPr>
        <w:t>, 2, 5</w:t>
      </w:r>
      <w:r w:rsidR="007F5620" w:rsidRPr="00732DF4">
        <w:rPr>
          <w:sz w:val="26"/>
          <w:szCs w:val="26"/>
          <w:lang w:val="es-MX"/>
        </w:rPr>
        <w:t>, 8, 10</w:t>
      </w:r>
      <w:r w:rsidRPr="00732DF4">
        <w:rPr>
          <w:sz w:val="26"/>
          <w:szCs w:val="26"/>
          <w:lang w:val="es-MX"/>
        </w:rPr>
        <w:t xml:space="preserve"> y 28 de la Ley de Justicia de Fiscalización y Rendición de Cuentas para el Estado de Oaxaca, con rela</w:t>
      </w:r>
      <w:r w:rsidR="007F5620" w:rsidRPr="00732DF4">
        <w:rPr>
          <w:sz w:val="26"/>
          <w:szCs w:val="26"/>
          <w:lang w:val="es-MX"/>
        </w:rPr>
        <w:t xml:space="preserve">ción a los artículos 1, 3, 118, 119 y 120 fracción VI </w:t>
      </w:r>
      <w:r w:rsidRPr="00732DF4">
        <w:rPr>
          <w:sz w:val="26"/>
          <w:szCs w:val="26"/>
          <w:lang w:val="es-MX"/>
        </w:rPr>
        <w:t xml:space="preserve">de la Ley de Procedimiento y Justicia Administrativa para el Estado de </w:t>
      </w:r>
      <w:r w:rsidR="00F40F3C" w:rsidRPr="00732DF4">
        <w:rPr>
          <w:sz w:val="26"/>
          <w:szCs w:val="26"/>
          <w:lang w:val="es-MX"/>
        </w:rPr>
        <w:t xml:space="preserve">Oaxaca. </w:t>
      </w:r>
      <w:r w:rsidR="00B1491F">
        <w:rPr>
          <w:rFonts w:eastAsia="Arial Unicode MS"/>
          <w:sz w:val="26"/>
          <w:szCs w:val="26"/>
        </w:rPr>
        <w:t xml:space="preserve">- - - - - - - - - - - - - - - - - - - - - </w:t>
      </w:r>
    </w:p>
    <w:p w14:paraId="59CB7450" w14:textId="3C5B8630" w:rsidR="00A12419" w:rsidRPr="009B3BC1" w:rsidRDefault="00A12419" w:rsidP="009B3BC1">
      <w:pPr>
        <w:spacing w:after="120" w:line="360" w:lineRule="auto"/>
        <w:ind w:firstLine="567"/>
        <w:jc w:val="both"/>
        <w:rPr>
          <w:rFonts w:ascii="Arial" w:hAnsi="Arial" w:cs="Arial"/>
          <w:b/>
          <w:sz w:val="26"/>
          <w:szCs w:val="26"/>
        </w:rPr>
      </w:pPr>
      <w:r w:rsidRPr="00F40F3C">
        <w:rPr>
          <w:rFonts w:ascii="Arial" w:hAnsi="Arial" w:cs="Arial"/>
          <w:sz w:val="26"/>
          <w:szCs w:val="26"/>
        </w:rPr>
        <w:t xml:space="preserve"> </w:t>
      </w:r>
      <w:r w:rsidRPr="00F40F3C">
        <w:rPr>
          <w:rFonts w:ascii="Arial" w:hAnsi="Arial" w:cs="Arial"/>
          <w:b/>
          <w:sz w:val="26"/>
          <w:szCs w:val="26"/>
        </w:rPr>
        <w:t>SEGUNDO.</w:t>
      </w:r>
      <w:r w:rsidRPr="00F00209">
        <w:rPr>
          <w:b/>
          <w:sz w:val="26"/>
          <w:szCs w:val="26"/>
        </w:rPr>
        <w:t xml:space="preserve"> </w:t>
      </w:r>
      <w:r w:rsidR="00F40F3C" w:rsidRPr="00D7722A">
        <w:rPr>
          <w:rFonts w:ascii="Arial" w:eastAsia="Times New Roman" w:hAnsi="Arial" w:cs="Arial"/>
          <w:sz w:val="26"/>
          <w:szCs w:val="26"/>
          <w:lang w:val="es-ES_tradnl"/>
        </w:rPr>
        <w:t>La personalidad de las partes quedó legalmente acreditada en autos, en términos de lo establecido en los artículos 14</w:t>
      </w:r>
      <w:r w:rsidR="00F40F3C" w:rsidRPr="00D7722A">
        <w:rPr>
          <w:rStyle w:val="Refdenotaalpie"/>
          <w:rFonts w:ascii="Arial" w:eastAsia="Times New Roman" w:hAnsi="Arial" w:cs="Arial"/>
          <w:sz w:val="26"/>
          <w:szCs w:val="26"/>
          <w:lang w:val="es-ES_tradnl"/>
        </w:rPr>
        <w:footnoteReference w:id="2"/>
      </w:r>
      <w:r w:rsidR="00F40F3C" w:rsidRPr="00D7722A">
        <w:rPr>
          <w:rFonts w:ascii="Arial" w:eastAsia="Times New Roman" w:hAnsi="Arial" w:cs="Arial"/>
          <w:sz w:val="26"/>
          <w:szCs w:val="26"/>
          <w:lang w:val="es-ES_tradnl"/>
        </w:rPr>
        <w:t xml:space="preserve"> fracción I y 18</w:t>
      </w:r>
      <w:r w:rsidR="00F40F3C" w:rsidRPr="00D7722A">
        <w:rPr>
          <w:rStyle w:val="Refdenotaalpie"/>
          <w:rFonts w:ascii="Arial" w:eastAsia="Times New Roman" w:hAnsi="Arial" w:cs="Arial"/>
          <w:sz w:val="26"/>
          <w:szCs w:val="26"/>
          <w:lang w:val="es-ES_tradnl"/>
        </w:rPr>
        <w:footnoteReference w:id="3"/>
      </w:r>
      <w:r w:rsidR="00F40F3C" w:rsidRPr="00D7722A">
        <w:rPr>
          <w:rFonts w:ascii="Arial" w:eastAsia="Times New Roman" w:hAnsi="Arial" w:cs="Arial"/>
          <w:sz w:val="26"/>
          <w:szCs w:val="26"/>
          <w:lang w:val="es-ES_tradnl"/>
        </w:rPr>
        <w:t xml:space="preserve">, fracción I de la Ley de Justicia de Fiscalización y </w:t>
      </w:r>
      <w:r w:rsidR="00F40F3C" w:rsidRPr="00D7722A">
        <w:rPr>
          <w:rFonts w:ascii="Arial" w:eastAsia="Times New Roman" w:hAnsi="Arial" w:cs="Arial"/>
          <w:sz w:val="26"/>
          <w:szCs w:val="26"/>
          <w:lang w:val="es-ES_tradnl"/>
        </w:rPr>
        <w:lastRenderedPageBreak/>
        <w:t>Rendición de Cuentas para el Estado de Oaxaca, toda vez que</w:t>
      </w:r>
      <w:bookmarkStart w:id="1" w:name="_Hlk108872164"/>
      <w:r w:rsidR="009B3BC1">
        <w:rPr>
          <w:rFonts w:ascii="Arial" w:eastAsia="Times New Roman" w:hAnsi="Arial" w:cs="Arial"/>
          <w:sz w:val="26"/>
          <w:szCs w:val="26"/>
          <w:lang w:val="es-ES_tradnl"/>
        </w:rPr>
        <w:t xml:space="preserve"> </w:t>
      </w:r>
      <w:r w:rsidR="00CC2047">
        <w:rPr>
          <w:rFonts w:ascii="Arial" w:hAnsi="Arial" w:cs="Arial"/>
          <w:b/>
          <w:sz w:val="26"/>
          <w:szCs w:val="26"/>
        </w:rPr>
        <w:t>*******</w:t>
      </w:r>
      <w:r w:rsidR="009B3BC1">
        <w:rPr>
          <w:rFonts w:ascii="Arial" w:hAnsi="Arial" w:cs="Arial"/>
          <w:b/>
          <w:sz w:val="26"/>
          <w:szCs w:val="26"/>
        </w:rPr>
        <w:t xml:space="preserve">, </w:t>
      </w:r>
      <w:bookmarkEnd w:id="1"/>
      <w:r w:rsidR="00F95AC2" w:rsidRPr="00F95AC2">
        <w:rPr>
          <w:rFonts w:ascii="Arial" w:hAnsi="Arial" w:cs="Arial"/>
          <w:bCs/>
          <w:sz w:val="26"/>
          <w:szCs w:val="26"/>
        </w:rPr>
        <w:t>p</w:t>
      </w:r>
      <w:r w:rsidR="00A2546F">
        <w:rPr>
          <w:rFonts w:ascii="Arial" w:hAnsi="Arial" w:cs="Arial"/>
          <w:sz w:val="26"/>
          <w:szCs w:val="26"/>
        </w:rPr>
        <w:t>romovi</w:t>
      </w:r>
      <w:r w:rsidR="00F95AC2">
        <w:rPr>
          <w:rFonts w:ascii="Arial" w:hAnsi="Arial" w:cs="Arial"/>
          <w:sz w:val="26"/>
          <w:szCs w:val="26"/>
        </w:rPr>
        <w:t>ó</w:t>
      </w:r>
      <w:r w:rsidR="00F40F3C" w:rsidRPr="00D7722A">
        <w:rPr>
          <w:rFonts w:ascii="Arial" w:hAnsi="Arial" w:cs="Arial"/>
          <w:sz w:val="26"/>
          <w:szCs w:val="26"/>
        </w:rPr>
        <w:t xml:space="preserve"> por su propio derecho</w:t>
      </w:r>
      <w:r w:rsidR="00F40F3C">
        <w:rPr>
          <w:rFonts w:ascii="Arial" w:eastAsia="Times New Roman" w:hAnsi="Arial" w:cs="Arial"/>
          <w:sz w:val="26"/>
          <w:szCs w:val="26"/>
          <w:lang w:val="es-ES_tradnl"/>
        </w:rPr>
        <w:t xml:space="preserve"> el juicio de</w:t>
      </w:r>
      <w:r w:rsidR="00F40F3C" w:rsidRPr="00D7722A">
        <w:rPr>
          <w:rFonts w:ascii="Arial" w:eastAsia="Times New Roman" w:hAnsi="Arial" w:cs="Arial"/>
          <w:sz w:val="26"/>
          <w:szCs w:val="26"/>
          <w:lang w:val="es-ES_tradnl"/>
        </w:rPr>
        <w:t xml:space="preserve"> inconformidad </w:t>
      </w:r>
      <w:r w:rsidR="00F40F3C" w:rsidRPr="00D7722A">
        <w:rPr>
          <w:rFonts w:ascii="Arial" w:hAnsi="Arial" w:cs="Arial"/>
          <w:sz w:val="26"/>
          <w:szCs w:val="26"/>
        </w:rPr>
        <w:t>en contra de la resolución de</w:t>
      </w:r>
      <w:r w:rsidR="00A2546F">
        <w:rPr>
          <w:rFonts w:ascii="Arial" w:hAnsi="Arial" w:cs="Arial"/>
          <w:sz w:val="26"/>
          <w:szCs w:val="26"/>
        </w:rPr>
        <w:t xml:space="preserve"> </w:t>
      </w:r>
      <w:r w:rsidR="009B3BC1">
        <w:rPr>
          <w:rFonts w:ascii="Arial" w:hAnsi="Arial" w:cs="Arial"/>
          <w:sz w:val="26"/>
          <w:szCs w:val="26"/>
        </w:rPr>
        <w:t>nueve de mayo de dos mil veintidós, d</w:t>
      </w:r>
      <w:r w:rsidR="009B3BC1" w:rsidRPr="00F00209">
        <w:rPr>
          <w:rFonts w:ascii="Arial" w:hAnsi="Arial" w:cs="Arial"/>
          <w:sz w:val="26"/>
          <w:szCs w:val="26"/>
        </w:rPr>
        <w:t xml:space="preserve">ictada por el </w:t>
      </w:r>
      <w:r w:rsidR="009B3BC1" w:rsidRPr="00C643BF">
        <w:rPr>
          <w:rFonts w:ascii="Arial" w:hAnsi="Arial" w:cs="Arial"/>
          <w:b/>
          <w:sz w:val="26"/>
          <w:szCs w:val="26"/>
        </w:rPr>
        <w:t xml:space="preserve">SUB AUDITOR A CARGO </w:t>
      </w:r>
      <w:r w:rsidR="008C17DA">
        <w:rPr>
          <w:rFonts w:ascii="Arial" w:hAnsi="Arial" w:cs="Arial"/>
          <w:b/>
          <w:sz w:val="26"/>
          <w:szCs w:val="26"/>
        </w:rPr>
        <w:t>DE LA FISCALIZACIÓ</w:t>
      </w:r>
      <w:r w:rsidR="009B3BC1" w:rsidRPr="00C643BF">
        <w:rPr>
          <w:rFonts w:ascii="Arial" w:hAnsi="Arial" w:cs="Arial"/>
          <w:b/>
          <w:sz w:val="26"/>
          <w:szCs w:val="26"/>
        </w:rPr>
        <w:t>N DE LA CUENTA PÚBLICA ESTATAL, EN SUPLENCIA DEL</w:t>
      </w:r>
      <w:r w:rsidR="009B3BC1">
        <w:rPr>
          <w:rFonts w:ascii="Arial" w:hAnsi="Arial" w:cs="Arial"/>
          <w:sz w:val="26"/>
          <w:szCs w:val="26"/>
        </w:rPr>
        <w:t xml:space="preserve"> </w:t>
      </w:r>
      <w:r w:rsidR="009B3BC1" w:rsidRPr="00F00209">
        <w:rPr>
          <w:rFonts w:ascii="Arial" w:hAnsi="Arial" w:cs="Arial"/>
          <w:b/>
          <w:sz w:val="26"/>
          <w:szCs w:val="26"/>
        </w:rPr>
        <w:t>TITULAR DEL ÓRGANO SUPERIOR DE FISCALIZACIÓN DEL ESTADO DE OAXACA</w:t>
      </w:r>
      <w:r w:rsidR="009B3BC1">
        <w:rPr>
          <w:rFonts w:ascii="Arial" w:hAnsi="Arial" w:cs="Arial"/>
          <w:b/>
          <w:sz w:val="26"/>
          <w:szCs w:val="26"/>
        </w:rPr>
        <w:t>,</w:t>
      </w:r>
      <w:r w:rsidR="009B3BC1" w:rsidRPr="00BD3D72">
        <w:rPr>
          <w:rFonts w:ascii="Arial" w:hAnsi="Arial" w:cs="Arial"/>
          <w:sz w:val="26"/>
          <w:szCs w:val="26"/>
        </w:rPr>
        <w:t xml:space="preserve"> </w:t>
      </w:r>
      <w:r w:rsidR="009B3BC1">
        <w:rPr>
          <w:rFonts w:ascii="Arial" w:hAnsi="Arial" w:cs="Arial"/>
          <w:sz w:val="26"/>
          <w:szCs w:val="26"/>
        </w:rPr>
        <w:t xml:space="preserve">en el recurso de reconsideración </w:t>
      </w:r>
      <w:r w:rsidR="00CC2047">
        <w:rPr>
          <w:rFonts w:ascii="Arial" w:hAnsi="Arial" w:cs="Arial"/>
          <w:b/>
          <w:sz w:val="26"/>
          <w:szCs w:val="26"/>
        </w:rPr>
        <w:t>*******</w:t>
      </w:r>
      <w:r w:rsidR="009B3BC1">
        <w:rPr>
          <w:rFonts w:ascii="Arial" w:hAnsi="Arial" w:cs="Arial"/>
          <w:b/>
          <w:sz w:val="26"/>
          <w:szCs w:val="26"/>
        </w:rPr>
        <w:t xml:space="preserve">. </w:t>
      </w:r>
      <w:r w:rsidR="00F40F3C" w:rsidRPr="00D7722A">
        <w:rPr>
          <w:rFonts w:ascii="Arial" w:eastAsia="Times New Roman" w:hAnsi="Arial" w:cs="Arial"/>
          <w:sz w:val="26"/>
          <w:szCs w:val="26"/>
          <w:lang w:val="es-ES_tradnl"/>
        </w:rPr>
        <w:t>En tanto</w:t>
      </w:r>
      <w:r w:rsidR="005B2D7A">
        <w:rPr>
          <w:rFonts w:ascii="Arial" w:eastAsia="Times New Roman" w:hAnsi="Arial" w:cs="Arial"/>
          <w:sz w:val="26"/>
          <w:szCs w:val="26"/>
          <w:lang w:val="es-ES_tradnl"/>
        </w:rPr>
        <w:t>, la autoridad demandada</w:t>
      </w:r>
      <w:r w:rsidR="00F40F3C" w:rsidRPr="00D7722A">
        <w:rPr>
          <w:rFonts w:ascii="Arial" w:eastAsia="Times New Roman" w:hAnsi="Arial" w:cs="Arial"/>
          <w:sz w:val="26"/>
          <w:szCs w:val="26"/>
          <w:lang w:val="es-ES_tradnl"/>
        </w:rPr>
        <w:t xml:space="preserve"> compareció en términos del artículo 148</w:t>
      </w:r>
      <w:r w:rsidR="00F40F3C" w:rsidRPr="00D7722A">
        <w:rPr>
          <w:rStyle w:val="Refdenotaalpie"/>
          <w:rFonts w:ascii="Arial" w:eastAsia="Times New Roman" w:hAnsi="Arial" w:cs="Arial"/>
          <w:sz w:val="26"/>
          <w:szCs w:val="26"/>
          <w:lang w:val="es-ES_tradnl"/>
        </w:rPr>
        <w:footnoteReference w:id="4"/>
      </w:r>
      <w:r w:rsidR="00F40F3C" w:rsidRPr="00D7722A">
        <w:rPr>
          <w:rFonts w:ascii="Arial" w:eastAsia="Times New Roman" w:hAnsi="Arial" w:cs="Arial"/>
          <w:sz w:val="26"/>
          <w:szCs w:val="26"/>
          <w:lang w:val="es-ES_tradnl"/>
        </w:rPr>
        <w:t>, cuarto párrafo, de la Ley de Procedimiento y Justicia Administrativa para el Estado de Oaxaca, de aplicación supletoria</w:t>
      </w:r>
      <w:r w:rsidR="00950730">
        <w:rPr>
          <w:rFonts w:ascii="Arial" w:eastAsia="Times New Roman" w:hAnsi="Arial" w:cs="Arial"/>
          <w:sz w:val="26"/>
          <w:szCs w:val="26"/>
          <w:lang w:val="es-ES_tradnl"/>
        </w:rPr>
        <w:t xml:space="preserve"> en términos del artículo 3</w:t>
      </w:r>
      <w:r w:rsidR="00950730">
        <w:rPr>
          <w:rStyle w:val="Refdenotaalpie"/>
          <w:rFonts w:ascii="Arial" w:eastAsia="Times New Roman" w:hAnsi="Arial" w:cs="Arial"/>
          <w:sz w:val="26"/>
          <w:szCs w:val="26"/>
          <w:lang w:val="es-ES_tradnl"/>
        </w:rPr>
        <w:footnoteReference w:id="5"/>
      </w:r>
      <w:r w:rsidR="00950730">
        <w:rPr>
          <w:rFonts w:ascii="Arial" w:eastAsia="Times New Roman" w:hAnsi="Arial" w:cs="Arial"/>
          <w:sz w:val="26"/>
          <w:szCs w:val="26"/>
          <w:lang w:val="es-ES_tradnl"/>
        </w:rPr>
        <w:t xml:space="preserve"> de esta misma ley</w:t>
      </w:r>
      <w:r w:rsidR="00F40F3C" w:rsidRPr="00D7722A">
        <w:rPr>
          <w:rFonts w:ascii="Arial" w:eastAsia="Times New Roman" w:hAnsi="Arial" w:cs="Arial"/>
          <w:sz w:val="26"/>
          <w:szCs w:val="26"/>
          <w:lang w:val="es-ES_tradnl"/>
        </w:rPr>
        <w:t>, por conducto de la Titular de la Unidad de Asuntos Jurídicos, quien promovió en representación del Titular del Órgano Superior de Fiscalización del Estado de Oaxaca; cuya personalidad quedó debidamente acreditada con la copia certificada que exhibió, relativa al nombramiento de ocho de noviembre de dos mil diecisiete, agregada en autos en la foja</w:t>
      </w:r>
      <w:r w:rsidR="00A2546F">
        <w:rPr>
          <w:rFonts w:ascii="Arial" w:eastAsia="Times New Roman" w:hAnsi="Arial" w:cs="Arial"/>
          <w:sz w:val="26"/>
          <w:szCs w:val="26"/>
          <w:lang w:val="es-ES_tradnl"/>
        </w:rPr>
        <w:t xml:space="preserve"> </w:t>
      </w:r>
      <w:r w:rsidR="009B3BC1">
        <w:rPr>
          <w:rFonts w:ascii="Arial" w:eastAsia="Times New Roman" w:hAnsi="Arial" w:cs="Arial"/>
          <w:sz w:val="26"/>
          <w:szCs w:val="26"/>
          <w:lang w:val="es-ES_tradnl"/>
        </w:rPr>
        <w:t>cuarenta y cuatro</w:t>
      </w:r>
      <w:r w:rsidR="00F40F3C" w:rsidRPr="00D7722A">
        <w:rPr>
          <w:rFonts w:ascii="Arial" w:eastAsia="Times New Roman" w:hAnsi="Arial" w:cs="Arial"/>
          <w:sz w:val="26"/>
          <w:szCs w:val="26"/>
          <w:lang w:val="es-ES_tradnl"/>
        </w:rPr>
        <w:t>; prueba que tiene pleno valor probatorio, ya que constituye una d</w:t>
      </w:r>
      <w:r w:rsidR="00F40F3C">
        <w:rPr>
          <w:rFonts w:ascii="Arial" w:eastAsia="Times New Roman" w:hAnsi="Arial" w:cs="Arial"/>
          <w:sz w:val="26"/>
          <w:szCs w:val="26"/>
          <w:lang w:val="es-ES_tradnl"/>
        </w:rPr>
        <w:t>ocumental pública, esto es, que</w:t>
      </w:r>
      <w:r w:rsidR="00DA6E9F">
        <w:rPr>
          <w:rFonts w:ascii="Arial" w:eastAsia="Times New Roman" w:hAnsi="Arial" w:cs="Arial"/>
          <w:sz w:val="26"/>
          <w:szCs w:val="26"/>
          <w:lang w:val="es-ES_tradnl"/>
        </w:rPr>
        <w:t xml:space="preserve"> fue expedida</w:t>
      </w:r>
      <w:r w:rsidR="00F40F3C" w:rsidRPr="00D7722A">
        <w:rPr>
          <w:rFonts w:ascii="Arial" w:eastAsia="Times New Roman" w:hAnsi="Arial" w:cs="Arial"/>
          <w:sz w:val="26"/>
          <w:szCs w:val="26"/>
          <w:lang w:val="es-ES_tradnl"/>
        </w:rPr>
        <w:t xml:space="preserve"> por autoridad en ejercicio de sus funciones, y además fue exhibida en copia debidame</w:t>
      </w:r>
      <w:r w:rsidR="00DA6E9F">
        <w:rPr>
          <w:rFonts w:ascii="Arial" w:eastAsia="Times New Roman" w:hAnsi="Arial" w:cs="Arial"/>
          <w:sz w:val="26"/>
          <w:szCs w:val="26"/>
          <w:lang w:val="es-ES_tradnl"/>
        </w:rPr>
        <w:t>nte certificada, conforme a lo establecido en</w:t>
      </w:r>
      <w:r w:rsidR="00F40F3C" w:rsidRPr="00D7722A">
        <w:rPr>
          <w:rFonts w:ascii="Arial" w:eastAsia="Times New Roman" w:hAnsi="Arial" w:cs="Arial"/>
          <w:sz w:val="26"/>
          <w:szCs w:val="26"/>
          <w:lang w:val="es-ES_tradnl"/>
        </w:rPr>
        <w:t xml:space="preserve"> el numeral 25</w:t>
      </w:r>
      <w:r w:rsidR="00F40F3C" w:rsidRPr="00D7722A">
        <w:rPr>
          <w:rStyle w:val="Refdenotaalpie"/>
          <w:rFonts w:ascii="Arial" w:eastAsia="Times New Roman" w:hAnsi="Arial" w:cs="Arial"/>
          <w:sz w:val="26"/>
          <w:szCs w:val="26"/>
          <w:lang w:val="es-ES_tradnl"/>
        </w:rPr>
        <w:footnoteReference w:id="6"/>
      </w:r>
      <w:r w:rsidR="00F40F3C" w:rsidRPr="00D7722A">
        <w:rPr>
          <w:rFonts w:ascii="Arial" w:eastAsia="Times New Roman" w:hAnsi="Arial" w:cs="Arial"/>
          <w:sz w:val="26"/>
          <w:szCs w:val="26"/>
          <w:lang w:val="es-ES_tradnl"/>
        </w:rPr>
        <w:t xml:space="preserve"> de la Ley de Justicia de Fiscalización y Rendición de Cuentas para el Estado de Oaxaca</w:t>
      </w:r>
      <w:r w:rsidR="00F40F3C">
        <w:rPr>
          <w:rFonts w:ascii="Arial" w:eastAsia="Times New Roman" w:hAnsi="Arial" w:cs="Arial"/>
          <w:sz w:val="26"/>
          <w:szCs w:val="26"/>
          <w:lang w:val="es-ES_tradnl"/>
        </w:rPr>
        <w:t xml:space="preserve">. </w:t>
      </w:r>
      <w:r w:rsidR="00B1491F">
        <w:rPr>
          <w:rFonts w:ascii="Arial" w:eastAsia="Arial Unicode MS" w:hAnsi="Arial" w:cs="Arial"/>
          <w:sz w:val="26"/>
          <w:szCs w:val="26"/>
        </w:rPr>
        <w:t xml:space="preserve">- - - - - - - - - - - - - - - - - - - - - - - - - - </w:t>
      </w:r>
      <w:r w:rsidR="00CC2047">
        <w:rPr>
          <w:rFonts w:ascii="Arial" w:eastAsia="Arial Unicode MS" w:hAnsi="Arial" w:cs="Arial"/>
          <w:sz w:val="26"/>
          <w:szCs w:val="26"/>
        </w:rPr>
        <w:t>- - - - - - - - - - - - - - - - - - - -</w:t>
      </w:r>
    </w:p>
    <w:p w14:paraId="7F4153A1" w14:textId="77777777" w:rsidR="007B1C3D" w:rsidRDefault="00A12419" w:rsidP="007B1C3D">
      <w:pPr>
        <w:tabs>
          <w:tab w:val="left" w:pos="5670"/>
        </w:tabs>
        <w:spacing w:after="0" w:line="360" w:lineRule="auto"/>
        <w:ind w:firstLine="708"/>
        <w:jc w:val="both"/>
        <w:rPr>
          <w:rFonts w:ascii="Arial" w:eastAsia="Arial Unicode MS" w:hAnsi="Arial" w:cs="Arial"/>
          <w:sz w:val="26"/>
          <w:szCs w:val="26"/>
        </w:rPr>
      </w:pPr>
      <w:r w:rsidRPr="00F00209">
        <w:rPr>
          <w:rFonts w:ascii="Arial" w:hAnsi="Arial" w:cs="Arial"/>
          <w:b/>
          <w:sz w:val="26"/>
          <w:szCs w:val="26"/>
        </w:rPr>
        <w:t xml:space="preserve">TERCERO. </w:t>
      </w:r>
      <w:r w:rsidRPr="00F00209">
        <w:rPr>
          <w:rFonts w:ascii="Arial" w:hAnsi="Arial" w:cs="Arial"/>
          <w:sz w:val="26"/>
          <w:szCs w:val="26"/>
        </w:rPr>
        <w:t xml:space="preserve">Las causales de improcedencia tienen el carácter de presupuestos procesales que deben colmarse previo al dictado de la determinación de fondo, </w:t>
      </w:r>
      <w:r w:rsidR="00CA2B71">
        <w:rPr>
          <w:rFonts w:ascii="Arial" w:hAnsi="Arial" w:cs="Arial"/>
          <w:sz w:val="26"/>
          <w:szCs w:val="26"/>
        </w:rPr>
        <w:t>por</w:t>
      </w:r>
      <w:r w:rsidR="00980C76">
        <w:rPr>
          <w:rFonts w:ascii="Arial" w:hAnsi="Arial" w:cs="Arial"/>
          <w:sz w:val="26"/>
          <w:szCs w:val="26"/>
        </w:rPr>
        <w:t>que el estudio</w:t>
      </w:r>
      <w:r w:rsidRPr="00F00209">
        <w:rPr>
          <w:rFonts w:ascii="Arial" w:hAnsi="Arial" w:cs="Arial"/>
          <w:sz w:val="26"/>
          <w:szCs w:val="26"/>
        </w:rPr>
        <w:t xml:space="preserve"> de las pre</w:t>
      </w:r>
      <w:r w:rsidR="00980C76">
        <w:rPr>
          <w:rFonts w:ascii="Arial" w:hAnsi="Arial" w:cs="Arial"/>
          <w:sz w:val="26"/>
          <w:szCs w:val="26"/>
        </w:rPr>
        <w:t>tensiones sólo puede realizarse</w:t>
      </w:r>
      <w:r w:rsidRPr="00F00209">
        <w:rPr>
          <w:rFonts w:ascii="Arial" w:hAnsi="Arial" w:cs="Arial"/>
          <w:sz w:val="26"/>
          <w:szCs w:val="26"/>
        </w:rPr>
        <w:t xml:space="preserve"> si el proceso se ha tramitado conforme a los lineamientos establecidos en la ley, de lo contrario el juzgador se vería impedido a resolver la controversia planteada a su jurisdicción. </w:t>
      </w:r>
      <w:r w:rsidR="00B1491F">
        <w:rPr>
          <w:rFonts w:ascii="Arial" w:eastAsia="Arial Unicode MS" w:hAnsi="Arial" w:cs="Arial"/>
          <w:sz w:val="26"/>
          <w:szCs w:val="26"/>
        </w:rPr>
        <w:t xml:space="preserve">- - - - - - </w:t>
      </w:r>
      <w:r w:rsidR="007B1C3D">
        <w:rPr>
          <w:rFonts w:ascii="Arial" w:eastAsia="Arial Unicode MS" w:hAnsi="Arial" w:cs="Arial"/>
          <w:sz w:val="26"/>
          <w:szCs w:val="26"/>
        </w:rPr>
        <w:t xml:space="preserve">   </w:t>
      </w:r>
      <w:r w:rsidR="007B1C3D">
        <w:rPr>
          <w:rFonts w:ascii="Arial" w:eastAsia="Arial Unicode MS" w:hAnsi="Arial" w:cs="Arial"/>
          <w:sz w:val="26"/>
          <w:szCs w:val="26"/>
        </w:rPr>
        <w:br/>
      </w:r>
    </w:p>
    <w:p w14:paraId="6D39F401" w14:textId="347B74EC" w:rsidR="00A12419" w:rsidRPr="00F00209" w:rsidRDefault="00A12419" w:rsidP="007B1C3D">
      <w:pPr>
        <w:tabs>
          <w:tab w:val="left" w:pos="5670"/>
        </w:tabs>
        <w:spacing w:after="0" w:line="360" w:lineRule="auto"/>
        <w:ind w:firstLine="708"/>
        <w:jc w:val="both"/>
        <w:rPr>
          <w:rFonts w:ascii="Arial" w:hAnsi="Arial" w:cs="Arial"/>
          <w:sz w:val="26"/>
          <w:szCs w:val="26"/>
        </w:rPr>
      </w:pPr>
      <w:r w:rsidRPr="00F00209">
        <w:rPr>
          <w:rFonts w:ascii="Arial" w:hAnsi="Arial" w:cs="Arial"/>
          <w:sz w:val="26"/>
          <w:szCs w:val="26"/>
        </w:rPr>
        <w:t xml:space="preserve">Esto, porque conforme al artículo 17 de la Constitución Federal, las autoridades </w:t>
      </w:r>
      <w:r w:rsidR="00E533BE">
        <w:rPr>
          <w:rFonts w:ascii="Arial" w:hAnsi="Arial" w:cs="Arial"/>
          <w:sz w:val="26"/>
          <w:szCs w:val="26"/>
        </w:rPr>
        <w:t>tienen</w:t>
      </w:r>
      <w:r w:rsidR="00E533BE" w:rsidRPr="00F00209">
        <w:rPr>
          <w:rFonts w:ascii="Arial" w:hAnsi="Arial" w:cs="Arial"/>
          <w:sz w:val="26"/>
          <w:szCs w:val="26"/>
        </w:rPr>
        <w:t xml:space="preserve"> el deber de </w:t>
      </w:r>
      <w:r w:rsidRPr="00F00209">
        <w:rPr>
          <w:rFonts w:ascii="Arial" w:hAnsi="Arial" w:cs="Arial"/>
          <w:sz w:val="26"/>
          <w:szCs w:val="26"/>
        </w:rPr>
        <w:t>ajustarse a los mecanismos jurídicos establecidos por el legislador para el ejercicio de la jurisdicción.</w:t>
      </w:r>
      <w:r w:rsidR="00B92B89">
        <w:rPr>
          <w:rFonts w:ascii="Arial" w:hAnsi="Arial" w:cs="Arial"/>
          <w:sz w:val="26"/>
          <w:szCs w:val="26"/>
        </w:rPr>
        <w:t xml:space="preserve"> </w:t>
      </w:r>
      <w:r w:rsidR="00B1491F">
        <w:rPr>
          <w:rFonts w:ascii="Arial" w:hAnsi="Arial" w:cs="Arial"/>
          <w:sz w:val="26"/>
          <w:szCs w:val="26"/>
        </w:rPr>
        <w:t>- - - - - -</w:t>
      </w:r>
    </w:p>
    <w:p w14:paraId="7D281F2B" w14:textId="130543E5" w:rsidR="00B92B89" w:rsidRDefault="00A12419" w:rsidP="00B92B89">
      <w:pPr>
        <w:tabs>
          <w:tab w:val="left" w:pos="5670"/>
        </w:tabs>
        <w:spacing w:before="240" w:after="0" w:line="360" w:lineRule="auto"/>
        <w:ind w:firstLine="708"/>
        <w:jc w:val="both"/>
        <w:rPr>
          <w:rFonts w:ascii="Arial" w:hAnsi="Arial" w:cs="Arial"/>
          <w:sz w:val="26"/>
          <w:szCs w:val="26"/>
        </w:rPr>
      </w:pPr>
      <w:r w:rsidRPr="00F00209">
        <w:rPr>
          <w:rFonts w:ascii="Arial" w:hAnsi="Arial" w:cs="Arial"/>
          <w:sz w:val="26"/>
          <w:szCs w:val="26"/>
        </w:rPr>
        <w:lastRenderedPageBreak/>
        <w:t>Por esta razón, se estima que la</w:t>
      </w:r>
      <w:r w:rsidR="00980C76">
        <w:rPr>
          <w:rFonts w:ascii="Arial" w:hAnsi="Arial" w:cs="Arial"/>
          <w:sz w:val="26"/>
          <w:szCs w:val="26"/>
        </w:rPr>
        <w:t>s causales de</w:t>
      </w:r>
      <w:r w:rsidRPr="00F00209">
        <w:rPr>
          <w:rFonts w:ascii="Arial" w:hAnsi="Arial" w:cs="Arial"/>
          <w:sz w:val="26"/>
          <w:szCs w:val="26"/>
        </w:rPr>
        <w:t xml:space="preserve"> improcedencia del juicio, al ser de orden público, debe</w:t>
      </w:r>
      <w:r w:rsidR="00980C76">
        <w:rPr>
          <w:rFonts w:ascii="Arial" w:hAnsi="Arial" w:cs="Arial"/>
          <w:sz w:val="26"/>
          <w:szCs w:val="26"/>
        </w:rPr>
        <w:t>n</w:t>
      </w:r>
      <w:r w:rsidRPr="00F00209">
        <w:rPr>
          <w:rFonts w:ascii="Arial" w:hAnsi="Arial" w:cs="Arial"/>
          <w:sz w:val="26"/>
          <w:szCs w:val="26"/>
        </w:rPr>
        <w:t xml:space="preserve"> </w:t>
      </w:r>
      <w:r w:rsidR="00E714C9">
        <w:rPr>
          <w:rFonts w:ascii="Arial" w:hAnsi="Arial" w:cs="Arial"/>
          <w:sz w:val="26"/>
          <w:szCs w:val="26"/>
        </w:rPr>
        <w:t>examinarse de oficio au</w:t>
      </w:r>
      <w:r w:rsidR="00E714C9" w:rsidRPr="00F00209">
        <w:rPr>
          <w:rFonts w:ascii="Arial" w:hAnsi="Arial" w:cs="Arial"/>
          <w:sz w:val="26"/>
          <w:szCs w:val="26"/>
        </w:rPr>
        <w:t>n</w:t>
      </w:r>
      <w:r w:rsidRPr="00F00209">
        <w:rPr>
          <w:rFonts w:ascii="Arial" w:hAnsi="Arial" w:cs="Arial"/>
          <w:sz w:val="26"/>
          <w:szCs w:val="26"/>
        </w:rPr>
        <w:t xml:space="preserve"> cuando las partes no lo hayan propuesto a la resolutora. En tales condiciones procede analizar si se actualiza alguna causal de improcedencia.</w:t>
      </w:r>
      <w:r w:rsidR="00B92B89">
        <w:rPr>
          <w:rFonts w:ascii="Arial" w:hAnsi="Arial" w:cs="Arial"/>
          <w:sz w:val="26"/>
          <w:szCs w:val="26"/>
        </w:rPr>
        <w:t xml:space="preserve"> </w:t>
      </w:r>
      <w:r w:rsidR="00B1491F">
        <w:rPr>
          <w:rFonts w:ascii="Arial" w:hAnsi="Arial" w:cs="Arial"/>
          <w:sz w:val="26"/>
          <w:szCs w:val="26"/>
        </w:rPr>
        <w:t xml:space="preserve">- - - - - </w:t>
      </w:r>
    </w:p>
    <w:p w14:paraId="7AA20973" w14:textId="456B5548" w:rsidR="00A12419" w:rsidRPr="00B92B89" w:rsidRDefault="00AC572F" w:rsidP="007B1C3D">
      <w:pPr>
        <w:tabs>
          <w:tab w:val="left" w:pos="5670"/>
        </w:tabs>
        <w:spacing w:before="240" w:line="360" w:lineRule="auto"/>
        <w:ind w:firstLine="708"/>
        <w:jc w:val="both"/>
        <w:rPr>
          <w:rFonts w:ascii="Arial" w:hAnsi="Arial" w:cs="Arial"/>
          <w:sz w:val="26"/>
          <w:szCs w:val="26"/>
        </w:rPr>
      </w:pPr>
      <w:r>
        <w:rPr>
          <w:rFonts w:ascii="Arial" w:hAnsi="Arial" w:cs="Arial"/>
          <w:sz w:val="26"/>
          <w:szCs w:val="26"/>
        </w:rPr>
        <w:t>En ese orden de ideas</w:t>
      </w:r>
      <w:r w:rsidR="00A12419" w:rsidRPr="00F00209">
        <w:rPr>
          <w:rFonts w:ascii="Arial" w:hAnsi="Arial" w:cs="Arial"/>
          <w:sz w:val="26"/>
          <w:szCs w:val="26"/>
        </w:rPr>
        <w:t>,</w:t>
      </w:r>
      <w:r w:rsidR="00A12419" w:rsidRPr="00F00209">
        <w:rPr>
          <w:rFonts w:ascii="Arial" w:hAnsi="Arial" w:cs="Arial"/>
          <w:b/>
          <w:sz w:val="26"/>
          <w:szCs w:val="26"/>
        </w:rPr>
        <w:t xml:space="preserve"> </w:t>
      </w:r>
      <w:r w:rsidR="00A12419" w:rsidRPr="00F00209">
        <w:rPr>
          <w:rFonts w:ascii="Arial" w:hAnsi="Arial" w:cs="Arial"/>
          <w:sz w:val="26"/>
          <w:szCs w:val="26"/>
        </w:rPr>
        <w:t xml:space="preserve">del análisis de las constancias </w:t>
      </w:r>
      <w:r>
        <w:rPr>
          <w:rFonts w:ascii="Arial" w:hAnsi="Arial" w:cs="Arial"/>
          <w:sz w:val="26"/>
          <w:szCs w:val="26"/>
        </w:rPr>
        <w:t>procesales que integran el juicio de inconformidad</w:t>
      </w:r>
      <w:r w:rsidR="00A12419" w:rsidRPr="00F00209">
        <w:rPr>
          <w:rFonts w:ascii="Arial" w:hAnsi="Arial" w:cs="Arial"/>
          <w:sz w:val="26"/>
          <w:szCs w:val="26"/>
        </w:rPr>
        <w:t xml:space="preserve">, con valor probatorio pleno en términos del artículo 25 de la Ley de Justicia de Fiscalización y Rendición de Cuentas para el Estado de Oaxaca, al tratarse de actuaciones judiciales, esta </w:t>
      </w:r>
      <w:r w:rsidR="00E533BE">
        <w:rPr>
          <w:rFonts w:ascii="Arial" w:hAnsi="Arial" w:cs="Arial"/>
          <w:sz w:val="26"/>
          <w:szCs w:val="26"/>
        </w:rPr>
        <w:t xml:space="preserve">Sala Superior </w:t>
      </w:r>
      <w:r w:rsidR="00A12419" w:rsidRPr="00F00209">
        <w:rPr>
          <w:rFonts w:ascii="Arial" w:hAnsi="Arial" w:cs="Arial"/>
          <w:sz w:val="26"/>
          <w:szCs w:val="26"/>
        </w:rPr>
        <w:t>advierte que no se actualiza alguna de las causales previstas por los artículos 16</w:t>
      </w:r>
      <w:r w:rsidR="00DB3CFD">
        <w:rPr>
          <w:rStyle w:val="Refdenotaalpie"/>
          <w:rFonts w:ascii="Arial" w:hAnsi="Arial" w:cs="Arial"/>
          <w:sz w:val="26"/>
          <w:szCs w:val="26"/>
        </w:rPr>
        <w:footnoteReference w:id="7"/>
      </w:r>
      <w:r w:rsidR="00A12419" w:rsidRPr="00F00209">
        <w:rPr>
          <w:rFonts w:ascii="Arial" w:hAnsi="Arial" w:cs="Arial"/>
          <w:sz w:val="26"/>
          <w:szCs w:val="26"/>
        </w:rPr>
        <w:t xml:space="preserve"> y 17</w:t>
      </w:r>
      <w:r w:rsidR="00DB3CFD">
        <w:rPr>
          <w:rStyle w:val="Refdenotaalpie"/>
          <w:rFonts w:ascii="Arial" w:hAnsi="Arial" w:cs="Arial"/>
          <w:sz w:val="26"/>
          <w:szCs w:val="26"/>
        </w:rPr>
        <w:footnoteReference w:id="8"/>
      </w:r>
      <w:r w:rsidR="00A12419" w:rsidRPr="00F00209">
        <w:rPr>
          <w:rFonts w:ascii="Arial" w:hAnsi="Arial" w:cs="Arial"/>
          <w:sz w:val="26"/>
          <w:szCs w:val="26"/>
        </w:rPr>
        <w:t xml:space="preserve"> de la de la Ley de Justicia de Fiscalización y Rendición de Cuentas para el Estado de Oaxaca;</w:t>
      </w:r>
      <w:r w:rsidR="007F65EE">
        <w:rPr>
          <w:rFonts w:ascii="Arial" w:hAnsi="Arial" w:cs="Arial"/>
          <w:sz w:val="26"/>
          <w:szCs w:val="26"/>
        </w:rPr>
        <w:t xml:space="preserve"> </w:t>
      </w:r>
      <w:r w:rsidR="00AB41DC">
        <w:rPr>
          <w:rFonts w:ascii="Arial" w:hAnsi="Arial" w:cs="Arial"/>
          <w:sz w:val="26"/>
          <w:szCs w:val="26"/>
        </w:rPr>
        <w:t>por lo tanto</w:t>
      </w:r>
      <w:r w:rsidR="00A12419" w:rsidRPr="00F00209">
        <w:rPr>
          <w:rFonts w:ascii="Arial" w:hAnsi="Arial" w:cs="Arial"/>
          <w:sz w:val="26"/>
          <w:szCs w:val="26"/>
        </w:rPr>
        <w:t xml:space="preserve">, </w:t>
      </w:r>
      <w:r w:rsidR="00A12419" w:rsidRPr="00F00209">
        <w:rPr>
          <w:rFonts w:ascii="Arial" w:hAnsi="Arial" w:cs="Arial"/>
          <w:b/>
          <w:sz w:val="26"/>
          <w:szCs w:val="26"/>
        </w:rPr>
        <w:t xml:space="preserve">NO SE SOBRESEE EL </w:t>
      </w:r>
      <w:r w:rsidR="00B92B89" w:rsidRPr="00F00209">
        <w:rPr>
          <w:rFonts w:ascii="Arial" w:hAnsi="Arial" w:cs="Arial"/>
          <w:b/>
          <w:sz w:val="26"/>
          <w:szCs w:val="26"/>
        </w:rPr>
        <w:t>JUICIO.</w:t>
      </w:r>
      <w:r w:rsidR="00B92B89">
        <w:rPr>
          <w:rFonts w:ascii="Arial" w:hAnsi="Arial" w:cs="Arial"/>
          <w:b/>
          <w:sz w:val="26"/>
          <w:szCs w:val="26"/>
        </w:rPr>
        <w:t xml:space="preserve"> </w:t>
      </w:r>
      <w:r w:rsidR="00B1491F">
        <w:rPr>
          <w:rFonts w:ascii="Arial" w:eastAsia="Arial Unicode MS" w:hAnsi="Arial" w:cs="Arial"/>
          <w:sz w:val="26"/>
          <w:szCs w:val="26"/>
        </w:rPr>
        <w:t xml:space="preserve">- - - - - - - - - - - - - - - - - - - - - - </w:t>
      </w:r>
    </w:p>
    <w:p w14:paraId="6543D9C4" w14:textId="21777FFD" w:rsidR="00E533BE" w:rsidRPr="00D7722A" w:rsidRDefault="00A12419" w:rsidP="00E533BE">
      <w:pPr>
        <w:spacing w:after="120" w:line="360" w:lineRule="auto"/>
        <w:ind w:firstLine="567"/>
        <w:jc w:val="both"/>
        <w:rPr>
          <w:rFonts w:ascii="Arial" w:eastAsia="Arial Unicode MS" w:hAnsi="Arial" w:cs="Arial"/>
          <w:bCs/>
          <w:sz w:val="26"/>
          <w:szCs w:val="26"/>
        </w:rPr>
      </w:pPr>
      <w:r w:rsidRPr="00F00209">
        <w:rPr>
          <w:rFonts w:ascii="Arial" w:hAnsi="Arial" w:cs="Arial"/>
          <w:b/>
          <w:sz w:val="26"/>
          <w:szCs w:val="26"/>
        </w:rPr>
        <w:t xml:space="preserve">CUARTO. </w:t>
      </w:r>
      <w:r w:rsidR="00E533BE" w:rsidRPr="00D7722A">
        <w:rPr>
          <w:rFonts w:ascii="Arial" w:eastAsia="Arial Unicode MS" w:hAnsi="Arial" w:cs="Arial"/>
          <w:bCs/>
          <w:sz w:val="26"/>
          <w:szCs w:val="26"/>
        </w:rPr>
        <w:t>Antes de resolver el presente asunto, es necesario precisar que la Ley de Procedimiento y Justicia Administrativa para el Estado de Oaxaca</w:t>
      </w:r>
      <w:r w:rsidR="00E533BE">
        <w:rPr>
          <w:rFonts w:ascii="Arial" w:eastAsia="Arial Unicode MS" w:hAnsi="Arial" w:cs="Arial"/>
          <w:bCs/>
          <w:sz w:val="26"/>
          <w:szCs w:val="26"/>
        </w:rPr>
        <w:t>,</w:t>
      </w:r>
      <w:r w:rsidR="00732DF4">
        <w:rPr>
          <w:rFonts w:ascii="Arial" w:eastAsia="Arial Unicode MS" w:hAnsi="Arial" w:cs="Arial"/>
          <w:bCs/>
          <w:sz w:val="26"/>
          <w:szCs w:val="26"/>
        </w:rPr>
        <w:t xml:space="preserve"> que regula el trámite del juicio contencioso a</w:t>
      </w:r>
      <w:r w:rsidR="00E533BE" w:rsidRPr="00D7722A">
        <w:rPr>
          <w:rFonts w:ascii="Arial" w:eastAsia="Arial Unicode MS" w:hAnsi="Arial" w:cs="Arial"/>
          <w:bCs/>
          <w:sz w:val="26"/>
          <w:szCs w:val="26"/>
        </w:rPr>
        <w:t>dministrati</w:t>
      </w:r>
      <w:r w:rsidR="00E533BE">
        <w:rPr>
          <w:rFonts w:ascii="Arial" w:eastAsia="Arial Unicode MS" w:hAnsi="Arial" w:cs="Arial"/>
          <w:bCs/>
          <w:sz w:val="26"/>
          <w:szCs w:val="26"/>
        </w:rPr>
        <w:t>vo, es de aplicación supletoria</w:t>
      </w:r>
      <w:r w:rsidR="00E533BE" w:rsidRPr="00D7722A">
        <w:rPr>
          <w:rFonts w:ascii="Arial" w:eastAsia="Arial Unicode MS" w:hAnsi="Arial" w:cs="Arial"/>
          <w:bCs/>
          <w:sz w:val="26"/>
          <w:szCs w:val="26"/>
        </w:rPr>
        <w:t xml:space="preserve"> a la Ley de Justicia de Fiscalización y Rendición de Cuentas para el Estado de Oaxaca</w:t>
      </w:r>
      <w:r w:rsidR="00E533BE" w:rsidRPr="00D7722A">
        <w:rPr>
          <w:rStyle w:val="Refdenotaalpie"/>
          <w:rFonts w:ascii="Arial" w:eastAsia="Arial Unicode MS" w:hAnsi="Arial" w:cs="Arial"/>
          <w:bCs/>
          <w:sz w:val="26"/>
          <w:szCs w:val="26"/>
        </w:rPr>
        <w:footnoteReference w:id="9"/>
      </w:r>
      <w:r w:rsidR="00E533BE" w:rsidRPr="00D7722A">
        <w:rPr>
          <w:rFonts w:ascii="Arial" w:eastAsia="Arial Unicode MS" w:hAnsi="Arial" w:cs="Arial"/>
          <w:bCs/>
          <w:sz w:val="26"/>
          <w:szCs w:val="26"/>
        </w:rPr>
        <w:t xml:space="preserve">, la cual rige el presente juicio de inconformidad; por lo tanto, también son aplicables los criterios </w:t>
      </w:r>
      <w:r w:rsidR="006B1BE8">
        <w:rPr>
          <w:rFonts w:ascii="Arial" w:eastAsia="Arial Unicode MS" w:hAnsi="Arial" w:cs="Arial"/>
          <w:bCs/>
          <w:sz w:val="26"/>
          <w:szCs w:val="26"/>
        </w:rPr>
        <w:t xml:space="preserve">emitidos por los Tribunales Colegiados de Circuito y por la Suprema </w:t>
      </w:r>
      <w:r w:rsidR="00E533BE" w:rsidRPr="00D7722A">
        <w:rPr>
          <w:rFonts w:ascii="Arial" w:eastAsia="Arial Unicode MS" w:hAnsi="Arial" w:cs="Arial"/>
          <w:bCs/>
          <w:sz w:val="26"/>
          <w:szCs w:val="26"/>
        </w:rPr>
        <w:t xml:space="preserve">Corte </w:t>
      </w:r>
      <w:r w:rsidR="006B1BE8">
        <w:rPr>
          <w:rFonts w:ascii="Arial" w:eastAsia="Arial Unicode MS" w:hAnsi="Arial" w:cs="Arial"/>
          <w:bCs/>
          <w:sz w:val="26"/>
          <w:szCs w:val="26"/>
        </w:rPr>
        <w:t>de Justicia de la Nación, sustentados en los juicios c</w:t>
      </w:r>
      <w:r w:rsidR="00E533BE" w:rsidRPr="00D7722A">
        <w:rPr>
          <w:rFonts w:ascii="Arial" w:eastAsia="Arial Unicode MS" w:hAnsi="Arial" w:cs="Arial"/>
          <w:bCs/>
          <w:sz w:val="26"/>
          <w:szCs w:val="26"/>
        </w:rPr>
        <w:t xml:space="preserve">ontenciosos </w:t>
      </w:r>
      <w:r w:rsidR="006B1BE8">
        <w:rPr>
          <w:rFonts w:ascii="Arial" w:eastAsia="Arial Unicode MS" w:hAnsi="Arial" w:cs="Arial"/>
          <w:bCs/>
          <w:sz w:val="26"/>
          <w:szCs w:val="26"/>
        </w:rPr>
        <w:t>a</w:t>
      </w:r>
      <w:r w:rsidR="00E533BE" w:rsidRPr="00D7722A">
        <w:rPr>
          <w:rFonts w:ascii="Arial" w:eastAsia="Arial Unicode MS" w:hAnsi="Arial" w:cs="Arial"/>
          <w:bCs/>
          <w:sz w:val="26"/>
          <w:szCs w:val="26"/>
        </w:rPr>
        <w:t xml:space="preserve">dministrativos. </w:t>
      </w:r>
      <w:r w:rsidR="00B1491F">
        <w:rPr>
          <w:rFonts w:ascii="Arial" w:eastAsia="Arial Unicode MS" w:hAnsi="Arial" w:cs="Arial"/>
          <w:sz w:val="26"/>
          <w:szCs w:val="26"/>
        </w:rPr>
        <w:t xml:space="preserve">- - - - - - - - - - - - - - - - - - - - - - - - - - </w:t>
      </w:r>
    </w:p>
    <w:p w14:paraId="77062976" w14:textId="430BA8FD" w:rsidR="00E533BE" w:rsidRPr="00D7722A" w:rsidRDefault="00E533BE" w:rsidP="00E533BE">
      <w:pPr>
        <w:spacing w:before="120" w:after="0" w:line="360" w:lineRule="auto"/>
        <w:ind w:right="51" w:firstLine="708"/>
        <w:jc w:val="both"/>
        <w:rPr>
          <w:rFonts w:ascii="Arial" w:hAnsi="Arial" w:cs="Arial"/>
          <w:bCs/>
          <w:sz w:val="26"/>
          <w:szCs w:val="26"/>
        </w:rPr>
      </w:pPr>
      <w:r w:rsidRPr="00DD194A">
        <w:rPr>
          <w:rFonts w:ascii="Arial" w:hAnsi="Arial" w:cs="Arial"/>
          <w:bCs/>
          <w:sz w:val="26"/>
          <w:szCs w:val="26"/>
        </w:rPr>
        <w:t>Ahora, esta</w:t>
      </w:r>
      <w:r w:rsidRPr="00D7722A">
        <w:rPr>
          <w:rFonts w:ascii="Arial" w:hAnsi="Arial" w:cs="Arial"/>
          <w:bCs/>
          <w:sz w:val="26"/>
          <w:szCs w:val="26"/>
        </w:rPr>
        <w:t xml:space="preserve"> Sala Superior está facultada para examinar oficiosamente la competencia de la autoridad demandada, conforme</w:t>
      </w:r>
      <w:r>
        <w:rPr>
          <w:rFonts w:ascii="Arial" w:hAnsi="Arial" w:cs="Arial"/>
          <w:bCs/>
          <w:sz w:val="26"/>
          <w:szCs w:val="26"/>
        </w:rPr>
        <w:t xml:space="preserve"> a</w:t>
      </w:r>
      <w:r w:rsidRPr="00D7722A">
        <w:rPr>
          <w:rFonts w:ascii="Arial" w:hAnsi="Arial" w:cs="Arial"/>
          <w:bCs/>
          <w:sz w:val="26"/>
          <w:szCs w:val="26"/>
        </w:rPr>
        <w:t xml:space="preserve"> lo dispuesto en el último párrafo, del artículo 208</w:t>
      </w:r>
      <w:r w:rsidRPr="00D7722A">
        <w:rPr>
          <w:rStyle w:val="Refdenotaalpie"/>
          <w:rFonts w:ascii="Arial" w:hAnsi="Arial" w:cs="Arial"/>
          <w:bCs/>
          <w:sz w:val="26"/>
          <w:szCs w:val="26"/>
        </w:rPr>
        <w:footnoteReference w:id="10"/>
      </w:r>
      <w:r w:rsidRPr="00D7722A">
        <w:rPr>
          <w:rFonts w:ascii="Arial" w:hAnsi="Arial" w:cs="Arial"/>
          <w:bCs/>
          <w:sz w:val="26"/>
          <w:szCs w:val="26"/>
        </w:rPr>
        <w:t xml:space="preserve">, de la Ley de </w:t>
      </w:r>
      <w:r w:rsidRPr="00D7722A">
        <w:rPr>
          <w:rFonts w:ascii="Arial" w:hAnsi="Arial" w:cs="Arial"/>
          <w:bCs/>
          <w:sz w:val="26"/>
          <w:szCs w:val="26"/>
        </w:rPr>
        <w:lastRenderedPageBreak/>
        <w:t xml:space="preserve">Procedimiento y Justicia Administrativa para el Estado de Oaxaca; aunado </w:t>
      </w:r>
      <w:r>
        <w:rPr>
          <w:rFonts w:ascii="Arial" w:hAnsi="Arial" w:cs="Arial"/>
          <w:bCs/>
          <w:sz w:val="26"/>
          <w:szCs w:val="26"/>
        </w:rPr>
        <w:t xml:space="preserve">a </w:t>
      </w:r>
      <w:r w:rsidRPr="00D7722A">
        <w:rPr>
          <w:rFonts w:ascii="Arial" w:hAnsi="Arial" w:cs="Arial"/>
          <w:bCs/>
          <w:sz w:val="26"/>
          <w:szCs w:val="26"/>
        </w:rPr>
        <w:t xml:space="preserve">que la </w:t>
      </w:r>
      <w:r w:rsidRPr="00D7722A">
        <w:rPr>
          <w:rFonts w:ascii="Arial" w:hAnsi="Arial" w:cs="Arial"/>
          <w:b/>
          <w:bCs/>
          <w:sz w:val="26"/>
          <w:szCs w:val="26"/>
        </w:rPr>
        <w:t xml:space="preserve">competencia de la autoridad demandada </w:t>
      </w:r>
      <w:r w:rsidRPr="00D7722A">
        <w:rPr>
          <w:rFonts w:ascii="Arial" w:hAnsi="Arial" w:cs="Arial"/>
          <w:bCs/>
          <w:sz w:val="26"/>
          <w:szCs w:val="26"/>
        </w:rPr>
        <w:t xml:space="preserve">es el primer presupuesto </w:t>
      </w:r>
      <w:r w:rsidR="00732DF4">
        <w:rPr>
          <w:rFonts w:ascii="Arial" w:hAnsi="Arial" w:cs="Arial"/>
          <w:bCs/>
          <w:sz w:val="26"/>
          <w:szCs w:val="26"/>
        </w:rPr>
        <w:t xml:space="preserve">que debe cumplirse </w:t>
      </w:r>
      <w:r w:rsidRPr="00D7722A">
        <w:rPr>
          <w:rFonts w:ascii="Arial" w:hAnsi="Arial" w:cs="Arial"/>
          <w:bCs/>
          <w:sz w:val="26"/>
          <w:szCs w:val="26"/>
        </w:rPr>
        <w:t xml:space="preserve">para la emisión del acto de molestia, </w:t>
      </w:r>
      <w:r w:rsidR="00732DF4">
        <w:rPr>
          <w:rFonts w:ascii="Arial" w:hAnsi="Arial" w:cs="Arial"/>
          <w:bCs/>
          <w:sz w:val="26"/>
          <w:szCs w:val="26"/>
        </w:rPr>
        <w:t xml:space="preserve">por lo que esta Sala Superior </w:t>
      </w:r>
      <w:r w:rsidRPr="00D7722A">
        <w:rPr>
          <w:rFonts w:ascii="Arial" w:hAnsi="Arial" w:cs="Arial"/>
          <w:bCs/>
          <w:sz w:val="26"/>
          <w:szCs w:val="26"/>
        </w:rPr>
        <w:t xml:space="preserve">procede a su estudio, que es preferente, de orden público y de análisis oficioso. </w:t>
      </w:r>
      <w:r w:rsidR="00B1491F">
        <w:rPr>
          <w:rFonts w:ascii="Arial" w:eastAsia="Arial Unicode MS" w:hAnsi="Arial" w:cs="Arial"/>
          <w:sz w:val="26"/>
          <w:szCs w:val="26"/>
        </w:rPr>
        <w:t xml:space="preserve">- - - - - - - - - - - - - - - - - - - - - - - - </w:t>
      </w:r>
    </w:p>
    <w:p w14:paraId="4182CE81" w14:textId="5DB2F43C" w:rsidR="00170A44" w:rsidRPr="00D7722A" w:rsidRDefault="00170A44" w:rsidP="00170A44">
      <w:pPr>
        <w:spacing w:before="120" w:after="0" w:line="360" w:lineRule="auto"/>
        <w:ind w:right="51" w:firstLine="708"/>
        <w:jc w:val="both"/>
        <w:rPr>
          <w:rFonts w:ascii="Arial" w:hAnsi="Arial" w:cs="Arial"/>
          <w:bCs/>
          <w:sz w:val="26"/>
          <w:szCs w:val="26"/>
        </w:rPr>
      </w:pPr>
      <w:r w:rsidRPr="00D7722A">
        <w:rPr>
          <w:rFonts w:ascii="Arial" w:hAnsi="Arial" w:cs="Arial"/>
          <w:bCs/>
          <w:sz w:val="26"/>
          <w:szCs w:val="26"/>
        </w:rPr>
        <w:t>Sirve de apoyo por identidad jurídica la Jurisprudencia con número de registro 170827, de la Novena Época, sustentada por la Segunda Sala de la Suprema Corte de Justicia de la Nación, visible en el Semanario Judicial de la Fede</w:t>
      </w:r>
      <w:r>
        <w:rPr>
          <w:rFonts w:ascii="Arial" w:hAnsi="Arial" w:cs="Arial"/>
          <w:bCs/>
          <w:sz w:val="26"/>
          <w:szCs w:val="26"/>
        </w:rPr>
        <w:t xml:space="preserve">ración y su Gaceta, tomo XXVI, </w:t>
      </w:r>
      <w:r w:rsidR="0028642F">
        <w:rPr>
          <w:rFonts w:ascii="Arial" w:hAnsi="Arial" w:cs="Arial"/>
          <w:bCs/>
          <w:sz w:val="26"/>
          <w:szCs w:val="26"/>
        </w:rPr>
        <w:t>d</w:t>
      </w:r>
      <w:r w:rsidRPr="00D7722A">
        <w:rPr>
          <w:rFonts w:ascii="Arial" w:hAnsi="Arial" w:cs="Arial"/>
          <w:bCs/>
          <w:sz w:val="26"/>
          <w:szCs w:val="26"/>
        </w:rPr>
        <w:t>iciembre de 2007, página 154, con el texto y rubro siguiente:</w:t>
      </w:r>
    </w:p>
    <w:p w14:paraId="522F9725" w14:textId="77777777" w:rsidR="00170A44" w:rsidRDefault="00170A44" w:rsidP="00B1491F">
      <w:pPr>
        <w:spacing w:before="120" w:after="0"/>
        <w:ind w:left="709" w:right="758"/>
        <w:jc w:val="both"/>
        <w:rPr>
          <w:rFonts w:ascii="Arial" w:hAnsi="Arial" w:cs="Arial"/>
          <w:i/>
          <w:color w:val="000000" w:themeColor="text1"/>
        </w:rPr>
      </w:pPr>
      <w:r w:rsidRPr="00703CE5">
        <w:rPr>
          <w:rFonts w:ascii="Arial" w:hAnsi="Arial" w:cs="Arial"/>
          <w:bCs/>
          <w:i/>
          <w:color w:val="000000" w:themeColor="text1"/>
        </w:rPr>
        <w:t>“</w:t>
      </w:r>
      <w:r w:rsidRPr="00703CE5">
        <w:rPr>
          <w:rFonts w:ascii="Arial" w:hAnsi="Arial" w:cs="Arial"/>
          <w:b/>
          <w:i/>
          <w:color w:val="000000" w:themeColor="text1"/>
        </w:rPr>
        <w:t>COMPETENCIA. SU ESTUDIO OFICIOSO RESPECTO DE LA AUTORIDAD DEMANDADA EN EL JUICIO CONTENCIOSO ADMINISTRATIVO, DEBE SER ANALIZADA POR LAS SALAS DEL TRIBUNAL FEDERAL DE JUSTICIA FISCAL Y ADMINISTRATIVA</w:t>
      </w:r>
      <w:r w:rsidRPr="00703CE5">
        <w:rPr>
          <w:rFonts w:ascii="Arial" w:hAnsi="Arial" w:cs="Arial"/>
          <w:bCs/>
          <w:i/>
          <w:color w:val="000000" w:themeColor="text1"/>
        </w:rPr>
        <w:t xml:space="preserve">.” </w:t>
      </w:r>
      <w:r w:rsidRPr="00703CE5">
        <w:rPr>
          <w:rFonts w:ascii="Arial" w:hAnsi="Arial" w:cs="Arial"/>
          <w:i/>
          <w:color w:val="000000" w:themeColor="text1"/>
        </w:rPr>
        <w:t>El artículo </w:t>
      </w:r>
      <w:hyperlink r:id="rId8" w:history="1">
        <w:r w:rsidRPr="00703CE5">
          <w:rPr>
            <w:rStyle w:val="Hipervnculo"/>
            <w:rFonts w:ascii="Arial" w:hAnsi="Arial" w:cs="Arial"/>
            <w:b/>
            <w:bCs/>
            <w:i/>
            <w:color w:val="000000" w:themeColor="text1"/>
          </w:rPr>
          <w:t>238, penúltimo párrafo, del Código Fiscal de la Federación</w:t>
        </w:r>
      </w:hyperlink>
      <w:r w:rsidRPr="00703CE5">
        <w:rPr>
          <w:rFonts w:ascii="Arial" w:hAnsi="Arial" w:cs="Arial"/>
          <w:i/>
          <w:color w:val="000000" w:themeColor="text1"/>
        </w:rPr>
        <w:t> y su correlativo </w:t>
      </w:r>
      <w:hyperlink r:id="rId9" w:history="1">
        <w:r w:rsidRPr="00703CE5">
          <w:rPr>
            <w:rStyle w:val="Hipervnculo"/>
            <w:rFonts w:ascii="Arial" w:hAnsi="Arial" w:cs="Arial"/>
            <w:b/>
            <w:bCs/>
            <w:i/>
            <w:color w:val="000000" w:themeColor="text1"/>
          </w:rPr>
          <w:t>51, penúltimo párrafo, de la Ley Federal de Procedimiento Contencioso Administrativo</w:t>
        </w:r>
      </w:hyperlink>
      <w:r w:rsidRPr="00703CE5">
        <w:rPr>
          <w:rFonts w:ascii="Arial" w:hAnsi="Arial" w:cs="Arial"/>
          <w:i/>
          <w:color w:val="000000" w:themeColor="text1"/>
        </w:rPr>
        <w:t xml:space="preserve">,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w:t>
      </w:r>
      <w:r>
        <w:rPr>
          <w:rFonts w:ascii="Arial" w:hAnsi="Arial" w:cs="Arial"/>
          <w:i/>
          <w:color w:val="000000" w:themeColor="text1"/>
        </w:rPr>
        <w:t>juicio de nulidad.</w:t>
      </w:r>
    </w:p>
    <w:p w14:paraId="00E95DCA" w14:textId="6B31AA51" w:rsidR="00EB22D8" w:rsidRPr="00170A44" w:rsidRDefault="00170A44" w:rsidP="00170A44">
      <w:pPr>
        <w:spacing w:before="120" w:after="0" w:line="360" w:lineRule="auto"/>
        <w:ind w:right="49" w:firstLine="709"/>
        <w:jc w:val="both"/>
        <w:rPr>
          <w:rFonts w:ascii="Arial" w:eastAsia="Times New Roman" w:hAnsi="Arial" w:cs="Arial"/>
          <w:i/>
          <w:color w:val="000000" w:themeColor="text1"/>
        </w:rPr>
      </w:pPr>
      <w:r w:rsidRPr="00170A44">
        <w:rPr>
          <w:rFonts w:ascii="Arial" w:hAnsi="Arial" w:cs="Arial"/>
          <w:sz w:val="26"/>
          <w:szCs w:val="26"/>
        </w:rPr>
        <w:t xml:space="preserve">También es dable destacar que en los actos de molestia que emita toda autoridad, ésta tiene la obligación de cumplir con el </w:t>
      </w:r>
      <w:r w:rsidRPr="00170A44">
        <w:rPr>
          <w:rFonts w:ascii="Arial" w:eastAsia="Times New Roman" w:hAnsi="Arial" w:cs="Arial"/>
          <w:sz w:val="26"/>
          <w:szCs w:val="26"/>
        </w:rPr>
        <w:t>requisito esencial de fundar debidamente su competencia,</w:t>
      </w:r>
      <w:r>
        <w:rPr>
          <w:rFonts w:ascii="Arial" w:eastAsia="Times New Roman" w:hAnsi="Arial" w:cs="Arial"/>
          <w:sz w:val="26"/>
          <w:szCs w:val="26"/>
        </w:rPr>
        <w:t xml:space="preserve"> como lo exige el artículo 16 de la Constitución Política de los Estados Unidos Mexicanos, </w:t>
      </w:r>
      <w:r w:rsidRPr="00170A44">
        <w:rPr>
          <w:rFonts w:ascii="Arial" w:eastAsia="Times New Roman" w:hAnsi="Arial" w:cs="Arial"/>
          <w:sz w:val="26"/>
          <w:szCs w:val="26"/>
        </w:rPr>
        <w:t xml:space="preserve"> pues la validez de sus actos dependerá de que hayan sido realizados por la autoridad facultada legalmente para ello dentro de su respectivo ámbito de competencia, regido específicamente por una o varias </w:t>
      </w:r>
      <w:r w:rsidRPr="00170A44">
        <w:rPr>
          <w:rFonts w:ascii="Arial" w:eastAsia="Times New Roman" w:hAnsi="Arial" w:cs="Arial"/>
          <w:sz w:val="26"/>
          <w:szCs w:val="26"/>
        </w:rPr>
        <w:lastRenderedPageBreak/>
        <w:t xml:space="preserve">normas que lo autoricen; por tanto, es necesario que la autoridad precise exhaustivamente su competencia con base en la ley, reglamento, decreto o acuerdo que le otorgue la atribución ejercida, citando en su caso el apartado, fracción, inciso o </w:t>
      </w:r>
      <w:proofErr w:type="spellStart"/>
      <w:r w:rsidRPr="00170A44">
        <w:rPr>
          <w:rFonts w:ascii="Arial" w:eastAsia="Times New Roman" w:hAnsi="Arial" w:cs="Arial"/>
          <w:sz w:val="26"/>
          <w:szCs w:val="26"/>
        </w:rPr>
        <w:t>subinciso</w:t>
      </w:r>
      <w:proofErr w:type="spellEnd"/>
      <w:r w:rsidRPr="00170A44">
        <w:rPr>
          <w:rFonts w:ascii="Arial" w:eastAsia="Times New Roman" w:hAnsi="Arial" w:cs="Arial"/>
          <w:sz w:val="26"/>
          <w:szCs w:val="26"/>
        </w:rPr>
        <w:t>; en caso de que el ordenamiento legal no los contenga, si se trata de una norma compleja, habrá de transcribirse la parte correspondiente, con la única finalidad de especificar con claridad, certeza y precisión las facultades que le corresponden.</w:t>
      </w:r>
      <w:r w:rsidR="00B1491F" w:rsidRPr="00B1491F">
        <w:rPr>
          <w:rFonts w:ascii="Arial" w:eastAsia="Arial Unicode MS" w:hAnsi="Arial" w:cs="Arial"/>
          <w:sz w:val="26"/>
          <w:szCs w:val="26"/>
        </w:rPr>
        <w:t xml:space="preserve"> </w:t>
      </w:r>
      <w:r w:rsidR="00B1491F">
        <w:rPr>
          <w:rFonts w:ascii="Arial" w:eastAsia="Arial Unicode MS" w:hAnsi="Arial" w:cs="Arial"/>
          <w:sz w:val="26"/>
          <w:szCs w:val="26"/>
        </w:rPr>
        <w:t xml:space="preserve">- - - - - - - - - - - - - - - - - - - - - - - - - - - - - - - - - - - - </w:t>
      </w:r>
    </w:p>
    <w:p w14:paraId="29273E38" w14:textId="775C7246" w:rsidR="00170A44" w:rsidRDefault="00170A44" w:rsidP="00170A44">
      <w:pPr>
        <w:tabs>
          <w:tab w:val="left" w:pos="0"/>
          <w:tab w:val="left" w:pos="5670"/>
        </w:tabs>
        <w:spacing w:before="240" w:after="240" w:line="360" w:lineRule="auto"/>
        <w:ind w:right="51" w:firstLine="709"/>
        <w:jc w:val="both"/>
        <w:rPr>
          <w:rFonts w:ascii="Arial" w:eastAsiaTheme="minorHAnsi" w:hAnsi="Arial" w:cs="Arial"/>
          <w:sz w:val="26"/>
          <w:szCs w:val="26"/>
        </w:rPr>
      </w:pPr>
      <w:r>
        <w:rPr>
          <w:rFonts w:ascii="Arial" w:eastAsiaTheme="minorHAnsi" w:hAnsi="Arial" w:cs="Arial"/>
          <w:sz w:val="26"/>
          <w:szCs w:val="26"/>
        </w:rPr>
        <w:t>A mayor abundamiento</w:t>
      </w:r>
      <w:r w:rsidR="00123849">
        <w:rPr>
          <w:rFonts w:ascii="Arial" w:eastAsiaTheme="minorHAnsi" w:hAnsi="Arial" w:cs="Arial"/>
          <w:sz w:val="26"/>
          <w:szCs w:val="26"/>
        </w:rPr>
        <w:t xml:space="preserve">, </w:t>
      </w:r>
      <w:r w:rsidR="00544C10">
        <w:rPr>
          <w:rFonts w:ascii="Arial" w:eastAsiaTheme="minorHAnsi" w:hAnsi="Arial" w:cs="Arial"/>
          <w:sz w:val="26"/>
          <w:szCs w:val="26"/>
        </w:rPr>
        <w:t>e</w:t>
      </w:r>
      <w:r w:rsidR="00544C10" w:rsidRPr="00544C10">
        <w:rPr>
          <w:rFonts w:ascii="Arial" w:eastAsiaTheme="minorHAnsi" w:hAnsi="Arial" w:cs="Arial"/>
          <w:sz w:val="26"/>
          <w:szCs w:val="26"/>
        </w:rPr>
        <w:t xml:space="preserve">s pertinente señalar que la Suprema Corte de Justicia de la Nación, ha definido </w:t>
      </w:r>
      <w:r>
        <w:rPr>
          <w:rFonts w:ascii="Arial" w:eastAsiaTheme="minorHAnsi" w:hAnsi="Arial" w:cs="Arial"/>
          <w:sz w:val="26"/>
          <w:szCs w:val="26"/>
        </w:rPr>
        <w:t xml:space="preserve">que </w:t>
      </w:r>
      <w:r w:rsidR="00D434AA">
        <w:rPr>
          <w:rFonts w:ascii="Arial" w:eastAsiaTheme="minorHAnsi" w:hAnsi="Arial" w:cs="Arial"/>
          <w:sz w:val="26"/>
          <w:szCs w:val="26"/>
        </w:rPr>
        <w:t xml:space="preserve">la garantía de legalidad prevista en el artículo 16 de la Constitución Política de los Estados Unidos Mexicanos, obliga a </w:t>
      </w:r>
      <w:r w:rsidR="00544C10" w:rsidRPr="00D434AA">
        <w:rPr>
          <w:rFonts w:ascii="Arial" w:eastAsiaTheme="minorHAnsi" w:hAnsi="Arial" w:cs="Arial"/>
          <w:sz w:val="26"/>
          <w:szCs w:val="26"/>
        </w:rPr>
        <w:t>que</w:t>
      </w:r>
      <w:r w:rsidR="00544C10" w:rsidRPr="00442DB3">
        <w:rPr>
          <w:rFonts w:ascii="Arial" w:eastAsiaTheme="minorHAnsi" w:hAnsi="Arial" w:cs="Arial"/>
          <w:i/>
          <w:sz w:val="26"/>
          <w:szCs w:val="26"/>
        </w:rPr>
        <w:t xml:space="preserve"> “todo acto de autoridad debe estar adecuada y suficientemente fundado y motivado”</w:t>
      </w:r>
      <w:r w:rsidR="00544C10">
        <w:rPr>
          <w:rStyle w:val="Refdenotaalpie"/>
          <w:rFonts w:ascii="Arial" w:eastAsiaTheme="minorHAnsi" w:hAnsi="Arial" w:cs="Arial"/>
          <w:sz w:val="26"/>
          <w:szCs w:val="26"/>
        </w:rPr>
        <w:footnoteReference w:id="11"/>
      </w:r>
      <w:r w:rsidR="00544C10" w:rsidRPr="00544C10">
        <w:rPr>
          <w:rFonts w:ascii="Arial" w:eastAsiaTheme="minorHAnsi" w:hAnsi="Arial" w:cs="Arial"/>
          <w:sz w:val="26"/>
          <w:szCs w:val="26"/>
        </w:rPr>
        <w:t xml:space="preserve"> , entendiéndose que la fundamentación implica </w:t>
      </w:r>
      <w:r w:rsidR="00544C10" w:rsidRPr="00442DB3">
        <w:rPr>
          <w:rFonts w:ascii="Arial" w:eastAsiaTheme="minorHAnsi" w:hAnsi="Arial" w:cs="Arial"/>
          <w:i/>
          <w:sz w:val="26"/>
          <w:szCs w:val="26"/>
        </w:rPr>
        <w:t>“que ha de expresarse con precisión el precepto legal aplicable al caso”</w:t>
      </w:r>
      <w:r w:rsidR="00544C10" w:rsidRPr="00544C10">
        <w:rPr>
          <w:rFonts w:ascii="Arial" w:eastAsiaTheme="minorHAnsi" w:hAnsi="Arial" w:cs="Arial"/>
          <w:sz w:val="26"/>
          <w:szCs w:val="26"/>
        </w:rPr>
        <w:t xml:space="preserve"> y la motivación se refiere al señalamiento preciso </w:t>
      </w:r>
      <w:r w:rsidR="00544C10" w:rsidRPr="004B7453">
        <w:rPr>
          <w:rFonts w:ascii="Arial" w:eastAsiaTheme="minorHAnsi" w:hAnsi="Arial" w:cs="Arial"/>
          <w:i/>
          <w:sz w:val="26"/>
          <w:szCs w:val="26"/>
        </w:rPr>
        <w:t>“de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007B1C3D">
        <w:rPr>
          <w:rFonts w:ascii="Arial" w:eastAsiaTheme="minorHAnsi" w:hAnsi="Arial" w:cs="Arial"/>
          <w:i/>
          <w:sz w:val="26"/>
          <w:szCs w:val="26"/>
        </w:rPr>
        <w:t xml:space="preserve"> - - - - -</w:t>
      </w:r>
    </w:p>
    <w:p w14:paraId="038E62D7" w14:textId="3E11A4B5" w:rsidR="00170A44" w:rsidRDefault="00170A44" w:rsidP="00DF5CB3">
      <w:pPr>
        <w:tabs>
          <w:tab w:val="left" w:pos="0"/>
          <w:tab w:val="left" w:pos="5670"/>
        </w:tabs>
        <w:spacing w:before="240" w:after="240" w:line="360" w:lineRule="auto"/>
        <w:ind w:right="51" w:firstLine="709"/>
        <w:jc w:val="both"/>
        <w:rPr>
          <w:rFonts w:ascii="Arial" w:eastAsia="Times New Roman" w:hAnsi="Arial" w:cs="Arial"/>
          <w:sz w:val="26"/>
          <w:szCs w:val="26"/>
        </w:rPr>
      </w:pPr>
      <w:r w:rsidRPr="00170A44">
        <w:rPr>
          <w:rFonts w:ascii="Arial" w:eastAsia="Times New Roman" w:hAnsi="Arial" w:cs="Arial"/>
          <w:sz w:val="26"/>
          <w:szCs w:val="26"/>
        </w:rPr>
        <w:t xml:space="preserve">En ese sentido, las autoridades del Órgano Superior de Fiscalización del Estado de Oaxaca, que </w:t>
      </w:r>
      <w:r w:rsidR="00775E5D">
        <w:rPr>
          <w:rFonts w:ascii="Arial" w:eastAsia="Times New Roman" w:hAnsi="Arial" w:cs="Arial"/>
          <w:sz w:val="26"/>
          <w:szCs w:val="26"/>
        </w:rPr>
        <w:t xml:space="preserve">emitieron </w:t>
      </w:r>
      <w:r w:rsidRPr="00170A44">
        <w:rPr>
          <w:rFonts w:ascii="Arial" w:eastAsia="Times New Roman" w:hAnsi="Arial" w:cs="Arial"/>
          <w:sz w:val="26"/>
          <w:szCs w:val="26"/>
        </w:rPr>
        <w:t xml:space="preserve">las resoluciones </w:t>
      </w:r>
      <w:bookmarkStart w:id="2" w:name="_Hlk74911187"/>
      <w:r w:rsidRPr="00170A44">
        <w:rPr>
          <w:rFonts w:ascii="Arial" w:eastAsia="Times New Roman" w:hAnsi="Arial" w:cs="Arial"/>
          <w:sz w:val="26"/>
          <w:szCs w:val="26"/>
        </w:rPr>
        <w:t xml:space="preserve">dictadas tanto en el </w:t>
      </w:r>
      <w:r w:rsidR="005B2D7A" w:rsidRPr="00F00209">
        <w:rPr>
          <w:rFonts w:ascii="Arial" w:hAnsi="Arial" w:cs="Arial"/>
          <w:sz w:val="26"/>
          <w:szCs w:val="26"/>
        </w:rPr>
        <w:t>recurso de reconsideración</w:t>
      </w:r>
      <w:r w:rsidR="005B2D7A">
        <w:rPr>
          <w:rFonts w:ascii="Arial" w:hAnsi="Arial" w:cs="Arial"/>
          <w:sz w:val="26"/>
          <w:szCs w:val="26"/>
        </w:rPr>
        <w:t xml:space="preserve"> </w:t>
      </w:r>
      <w:r w:rsidR="00CC2047">
        <w:rPr>
          <w:rFonts w:ascii="Arial" w:hAnsi="Arial" w:cs="Arial"/>
          <w:b/>
          <w:sz w:val="26"/>
          <w:szCs w:val="26"/>
        </w:rPr>
        <w:t>*******</w:t>
      </w:r>
      <w:r w:rsidR="00A2546F">
        <w:rPr>
          <w:rFonts w:ascii="Arial" w:hAnsi="Arial" w:cs="Arial"/>
          <w:b/>
          <w:sz w:val="26"/>
          <w:szCs w:val="26"/>
        </w:rPr>
        <w:t xml:space="preserve"> </w:t>
      </w:r>
      <w:r w:rsidR="00DF5CB3">
        <w:rPr>
          <w:rFonts w:ascii="Arial" w:hAnsi="Arial" w:cs="Arial"/>
          <w:sz w:val="26"/>
          <w:szCs w:val="26"/>
        </w:rPr>
        <w:t xml:space="preserve">como en el expediente </w:t>
      </w:r>
      <w:r w:rsidR="00B52FD4">
        <w:rPr>
          <w:rFonts w:ascii="Arial" w:hAnsi="Arial" w:cs="Arial"/>
          <w:sz w:val="26"/>
          <w:szCs w:val="26"/>
        </w:rPr>
        <w:t xml:space="preserve">administrativo </w:t>
      </w:r>
      <w:bookmarkEnd w:id="2"/>
      <w:r w:rsidR="00CC2047">
        <w:rPr>
          <w:rFonts w:ascii="Arial" w:hAnsi="Arial" w:cs="Arial"/>
          <w:b/>
          <w:sz w:val="26"/>
          <w:szCs w:val="26"/>
        </w:rPr>
        <w:t>*******</w:t>
      </w:r>
      <w:r w:rsidR="00DF5CB3" w:rsidRPr="00B52FD4">
        <w:rPr>
          <w:rFonts w:ascii="Arial" w:hAnsi="Arial" w:cs="Arial"/>
          <w:b/>
          <w:sz w:val="26"/>
          <w:szCs w:val="26"/>
        </w:rPr>
        <w:t>,</w:t>
      </w:r>
      <w:r w:rsidR="00DF5CB3">
        <w:rPr>
          <w:rFonts w:ascii="Arial" w:hAnsi="Arial" w:cs="Arial"/>
          <w:sz w:val="26"/>
          <w:szCs w:val="26"/>
        </w:rPr>
        <w:t xml:space="preserve"> </w:t>
      </w:r>
      <w:r w:rsidRPr="00170A44">
        <w:rPr>
          <w:rFonts w:ascii="Arial" w:eastAsia="Times New Roman" w:hAnsi="Arial" w:cs="Arial"/>
          <w:sz w:val="26"/>
          <w:szCs w:val="26"/>
        </w:rPr>
        <w:t>tienen la obligación de fundar debidamente su competencia</w:t>
      </w:r>
      <w:r w:rsidR="00DF5CB3">
        <w:rPr>
          <w:rFonts w:ascii="Arial" w:eastAsia="Times New Roman" w:hAnsi="Arial" w:cs="Arial"/>
          <w:sz w:val="26"/>
          <w:szCs w:val="26"/>
        </w:rPr>
        <w:t>.</w:t>
      </w:r>
      <w:r w:rsidR="00B1491F">
        <w:rPr>
          <w:rFonts w:ascii="Arial" w:eastAsia="Times New Roman" w:hAnsi="Arial" w:cs="Arial"/>
          <w:sz w:val="26"/>
          <w:szCs w:val="26"/>
        </w:rPr>
        <w:t xml:space="preserve"> </w:t>
      </w:r>
      <w:r w:rsidR="00B1491F">
        <w:rPr>
          <w:rFonts w:ascii="Arial" w:eastAsia="Arial Unicode MS" w:hAnsi="Arial" w:cs="Arial"/>
          <w:sz w:val="26"/>
          <w:szCs w:val="26"/>
        </w:rPr>
        <w:t xml:space="preserve">- - - - - - - - - - - - - - - </w:t>
      </w:r>
      <w:r w:rsidR="00CC2047">
        <w:rPr>
          <w:rFonts w:ascii="Arial" w:eastAsia="Arial Unicode MS" w:hAnsi="Arial" w:cs="Arial"/>
          <w:sz w:val="26"/>
          <w:szCs w:val="26"/>
        </w:rPr>
        <w:t>- - - - - - - - - - - - - - -</w:t>
      </w:r>
    </w:p>
    <w:p w14:paraId="40279A0E" w14:textId="01799E12" w:rsidR="00DC28B3" w:rsidRPr="00DC28B3" w:rsidRDefault="00732DF4" w:rsidP="00DF5CB3">
      <w:pPr>
        <w:tabs>
          <w:tab w:val="left" w:pos="0"/>
          <w:tab w:val="left" w:pos="5670"/>
        </w:tabs>
        <w:spacing w:before="240" w:after="240" w:line="360" w:lineRule="auto"/>
        <w:ind w:right="51" w:firstLine="709"/>
        <w:jc w:val="both"/>
        <w:rPr>
          <w:rFonts w:ascii="Arial" w:eastAsia="Times New Roman" w:hAnsi="Arial" w:cs="Arial"/>
          <w:sz w:val="26"/>
          <w:szCs w:val="26"/>
        </w:rPr>
      </w:pPr>
      <w:r>
        <w:rPr>
          <w:rFonts w:ascii="Arial" w:eastAsia="Times New Roman" w:hAnsi="Arial" w:cs="Arial"/>
          <w:sz w:val="26"/>
          <w:szCs w:val="26"/>
        </w:rPr>
        <w:t>Bajo esa consideración se tiene que, d</w:t>
      </w:r>
      <w:r w:rsidR="00DF5CB3" w:rsidRPr="00DF5CB3">
        <w:rPr>
          <w:rFonts w:ascii="Arial" w:eastAsia="Times New Roman" w:hAnsi="Arial" w:cs="Arial"/>
          <w:sz w:val="26"/>
          <w:szCs w:val="26"/>
        </w:rPr>
        <w:t xml:space="preserve">el análisis </w:t>
      </w:r>
      <w:r w:rsidR="000130CA">
        <w:rPr>
          <w:rFonts w:ascii="Arial" w:eastAsia="Times New Roman" w:hAnsi="Arial" w:cs="Arial"/>
          <w:sz w:val="26"/>
          <w:szCs w:val="26"/>
        </w:rPr>
        <w:t xml:space="preserve">realizado </w:t>
      </w:r>
      <w:r w:rsidR="00DF5CB3" w:rsidRPr="00DF5CB3">
        <w:rPr>
          <w:rFonts w:ascii="Arial" w:eastAsia="Times New Roman" w:hAnsi="Arial" w:cs="Arial"/>
          <w:sz w:val="26"/>
          <w:szCs w:val="26"/>
        </w:rPr>
        <w:t xml:space="preserve">a las constancias que integran el presente expediente de inconformidad, con valor probatorio pleno según lo dispuesto por el artículo 25 de la Ley de Justicia de Fiscalización y Rendición de Cuentas para el Estado de Oaxaca, por tratarse de documentos públicos, </w:t>
      </w:r>
      <w:r w:rsidR="00DC28B3">
        <w:rPr>
          <w:rFonts w:ascii="Arial" w:hAnsi="Arial" w:cs="Arial"/>
          <w:sz w:val="26"/>
          <w:szCs w:val="26"/>
        </w:rPr>
        <w:t>en la resolución de nueve de mayo de dos mil veintidós, d</w:t>
      </w:r>
      <w:r w:rsidR="00DC28B3" w:rsidRPr="00F00209">
        <w:rPr>
          <w:rFonts w:ascii="Arial" w:hAnsi="Arial" w:cs="Arial"/>
          <w:sz w:val="26"/>
          <w:szCs w:val="26"/>
        </w:rPr>
        <w:t xml:space="preserve">ictada por el </w:t>
      </w:r>
      <w:r w:rsidR="00DC28B3" w:rsidRPr="00C643BF">
        <w:rPr>
          <w:rFonts w:ascii="Arial" w:hAnsi="Arial" w:cs="Arial"/>
          <w:b/>
          <w:sz w:val="26"/>
          <w:szCs w:val="26"/>
        </w:rPr>
        <w:t>SUB AU</w:t>
      </w:r>
      <w:r w:rsidR="008C17DA">
        <w:rPr>
          <w:rFonts w:ascii="Arial" w:hAnsi="Arial" w:cs="Arial"/>
          <w:b/>
          <w:sz w:val="26"/>
          <w:szCs w:val="26"/>
        </w:rPr>
        <w:t>DITOR A CARGO DE LA FISCALIZACIÓ</w:t>
      </w:r>
      <w:r w:rsidR="00DC28B3" w:rsidRPr="00C643BF">
        <w:rPr>
          <w:rFonts w:ascii="Arial" w:hAnsi="Arial" w:cs="Arial"/>
          <w:b/>
          <w:sz w:val="26"/>
          <w:szCs w:val="26"/>
        </w:rPr>
        <w:t>N DE LA CUENTA PÚBLICA ESTATAL, EN SUPLENCIA DEL</w:t>
      </w:r>
      <w:r w:rsidR="00DC28B3">
        <w:rPr>
          <w:rFonts w:ascii="Arial" w:hAnsi="Arial" w:cs="Arial"/>
          <w:sz w:val="26"/>
          <w:szCs w:val="26"/>
        </w:rPr>
        <w:t xml:space="preserve"> </w:t>
      </w:r>
      <w:r w:rsidR="00DC28B3" w:rsidRPr="00F00209">
        <w:rPr>
          <w:rFonts w:ascii="Arial" w:hAnsi="Arial" w:cs="Arial"/>
          <w:b/>
          <w:sz w:val="26"/>
          <w:szCs w:val="26"/>
        </w:rPr>
        <w:t xml:space="preserve">TITULAR DEL ÓRGANO SUPERIOR DE </w:t>
      </w:r>
      <w:r w:rsidR="00DC28B3" w:rsidRPr="00F00209">
        <w:rPr>
          <w:rFonts w:ascii="Arial" w:hAnsi="Arial" w:cs="Arial"/>
          <w:b/>
          <w:sz w:val="26"/>
          <w:szCs w:val="26"/>
        </w:rPr>
        <w:lastRenderedPageBreak/>
        <w:t>FISCALIZACIÓN DEL ESTADO DE OAXACA</w:t>
      </w:r>
      <w:r w:rsidR="00DC28B3">
        <w:rPr>
          <w:rFonts w:ascii="Arial" w:hAnsi="Arial" w:cs="Arial"/>
          <w:b/>
          <w:sz w:val="26"/>
          <w:szCs w:val="26"/>
        </w:rPr>
        <w:t>,</w:t>
      </w:r>
      <w:r w:rsidR="00DC28B3" w:rsidRPr="00BD3D72">
        <w:rPr>
          <w:rFonts w:ascii="Arial" w:hAnsi="Arial" w:cs="Arial"/>
          <w:sz w:val="26"/>
          <w:szCs w:val="26"/>
        </w:rPr>
        <w:t xml:space="preserve"> </w:t>
      </w:r>
      <w:r w:rsidR="00DC28B3">
        <w:rPr>
          <w:rFonts w:ascii="Arial" w:hAnsi="Arial" w:cs="Arial"/>
          <w:sz w:val="26"/>
          <w:szCs w:val="26"/>
        </w:rPr>
        <w:t xml:space="preserve">en el recurso de reconsideración </w:t>
      </w:r>
      <w:r w:rsidR="00CC2047">
        <w:rPr>
          <w:rFonts w:ascii="Arial" w:hAnsi="Arial" w:cs="Arial"/>
          <w:b/>
          <w:sz w:val="26"/>
          <w:szCs w:val="26"/>
        </w:rPr>
        <w:t>*******</w:t>
      </w:r>
      <w:r w:rsidR="00DC28B3">
        <w:rPr>
          <w:rFonts w:ascii="Arial" w:hAnsi="Arial" w:cs="Arial"/>
          <w:b/>
          <w:sz w:val="26"/>
          <w:szCs w:val="26"/>
        </w:rPr>
        <w:t xml:space="preserve">, </w:t>
      </w:r>
      <w:r w:rsidR="00DC28B3" w:rsidRPr="00DC28B3">
        <w:rPr>
          <w:rFonts w:ascii="Arial" w:hAnsi="Arial" w:cs="Arial"/>
          <w:sz w:val="26"/>
          <w:szCs w:val="26"/>
        </w:rPr>
        <w:t xml:space="preserve">se resolvió lo siguiente: </w:t>
      </w:r>
    </w:p>
    <w:p w14:paraId="74BBC4D2" w14:textId="38A07AC6" w:rsidR="00475B44" w:rsidRPr="00DC28B3" w:rsidRDefault="00AE404B" w:rsidP="00B1491F">
      <w:pPr>
        <w:tabs>
          <w:tab w:val="left" w:pos="5670"/>
        </w:tabs>
        <w:spacing w:before="240" w:after="240"/>
        <w:ind w:left="567" w:right="758"/>
        <w:jc w:val="both"/>
        <w:rPr>
          <w:rFonts w:ascii="Arial" w:eastAsia="Times New Roman" w:hAnsi="Arial" w:cs="Arial"/>
          <w:i/>
        </w:rPr>
      </w:pPr>
      <w:r w:rsidRPr="00CB0385">
        <w:rPr>
          <w:rFonts w:ascii="Arial" w:eastAsia="Times New Roman" w:hAnsi="Arial" w:cs="Arial"/>
          <w:b/>
          <w:i/>
        </w:rPr>
        <w:t>“PRIMERO.-</w:t>
      </w:r>
      <w:r w:rsidRPr="006852F8">
        <w:rPr>
          <w:rFonts w:ascii="Arial" w:eastAsia="Times New Roman" w:hAnsi="Arial" w:cs="Arial"/>
          <w:i/>
        </w:rPr>
        <w:t xml:space="preserve"> </w:t>
      </w:r>
      <w:r w:rsidR="009A65DB">
        <w:rPr>
          <w:rFonts w:ascii="Arial" w:eastAsia="Times New Roman" w:hAnsi="Arial" w:cs="Arial"/>
          <w:i/>
        </w:rPr>
        <w:t xml:space="preserve">Por las razones expuestas en el </w:t>
      </w:r>
      <w:r w:rsidR="009A65DB" w:rsidRPr="00B06E23">
        <w:rPr>
          <w:rFonts w:ascii="Arial" w:eastAsia="Times New Roman" w:hAnsi="Arial" w:cs="Arial"/>
          <w:b/>
          <w:bCs/>
          <w:i/>
        </w:rPr>
        <w:t xml:space="preserve">CONSIDERANDO </w:t>
      </w:r>
      <w:r w:rsidR="00DC28B3">
        <w:rPr>
          <w:rFonts w:ascii="Arial" w:eastAsia="Times New Roman" w:hAnsi="Arial" w:cs="Arial"/>
          <w:b/>
          <w:bCs/>
          <w:i/>
        </w:rPr>
        <w:t xml:space="preserve">PRIMERO, </w:t>
      </w:r>
      <w:r w:rsidR="00DC28B3">
        <w:rPr>
          <w:rFonts w:ascii="Arial" w:eastAsia="Times New Roman" w:hAnsi="Arial" w:cs="Arial"/>
          <w:bCs/>
          <w:i/>
        </w:rPr>
        <w:t>esta autoridad es competente para conocer y resolver el presente asunto.</w:t>
      </w:r>
    </w:p>
    <w:p w14:paraId="5ABDDD99" w14:textId="28ECDE68" w:rsidR="009A65DB" w:rsidRDefault="009A65DB" w:rsidP="00B1491F">
      <w:pPr>
        <w:tabs>
          <w:tab w:val="left" w:pos="5670"/>
        </w:tabs>
        <w:spacing w:before="240" w:after="240"/>
        <w:ind w:left="567" w:right="758"/>
        <w:jc w:val="both"/>
        <w:rPr>
          <w:rFonts w:ascii="Arial" w:eastAsia="Times New Roman" w:hAnsi="Arial" w:cs="Arial"/>
          <w:i/>
        </w:rPr>
      </w:pPr>
      <w:r>
        <w:rPr>
          <w:rFonts w:ascii="Arial" w:eastAsia="Times New Roman" w:hAnsi="Arial" w:cs="Arial"/>
          <w:b/>
          <w:i/>
        </w:rPr>
        <w:t>SEGUNDO.</w:t>
      </w:r>
      <w:r>
        <w:rPr>
          <w:rFonts w:ascii="Arial" w:eastAsia="Times New Roman" w:hAnsi="Arial" w:cs="Arial"/>
          <w:i/>
        </w:rPr>
        <w:t xml:space="preserve">- </w:t>
      </w:r>
      <w:r w:rsidR="00DC28B3">
        <w:rPr>
          <w:rFonts w:ascii="Arial" w:eastAsia="Times New Roman" w:hAnsi="Arial" w:cs="Arial"/>
          <w:i/>
        </w:rPr>
        <w:t xml:space="preserve">Conforme a lo dispuesto en el CONSIDERANDO SEGUNDO, se MODIFICA el acuerdo de veintiocho de agosto de dos mil diecisiete, dictado dentro del expediente </w:t>
      </w:r>
      <w:r w:rsidR="00CC2047">
        <w:rPr>
          <w:rFonts w:ascii="Arial" w:eastAsia="Times New Roman" w:hAnsi="Arial" w:cs="Arial"/>
          <w:b/>
          <w:i/>
        </w:rPr>
        <w:t>*******</w:t>
      </w:r>
      <w:r w:rsidR="00DC28B3" w:rsidRPr="00DC28B3">
        <w:rPr>
          <w:rFonts w:ascii="Arial" w:eastAsia="Times New Roman" w:hAnsi="Arial" w:cs="Arial"/>
          <w:b/>
          <w:i/>
        </w:rPr>
        <w:t xml:space="preserve">, dejándose sin efecto la multa impuesta </w:t>
      </w:r>
      <w:r w:rsidR="00DC28B3">
        <w:rPr>
          <w:rFonts w:ascii="Arial" w:eastAsia="Times New Roman" w:hAnsi="Arial" w:cs="Arial"/>
          <w:i/>
        </w:rPr>
        <w:t xml:space="preserve">al Ciudadano </w:t>
      </w:r>
      <w:r w:rsidR="00CC2047">
        <w:rPr>
          <w:rFonts w:ascii="Arial" w:eastAsia="Times New Roman" w:hAnsi="Arial" w:cs="Arial"/>
          <w:b/>
          <w:i/>
        </w:rPr>
        <w:t>*******</w:t>
      </w:r>
      <w:r w:rsidR="00DC28B3" w:rsidRPr="00EC5E3E">
        <w:rPr>
          <w:rFonts w:ascii="Arial" w:eastAsia="Times New Roman" w:hAnsi="Arial" w:cs="Arial"/>
          <w:b/>
          <w:i/>
        </w:rPr>
        <w:t>,</w:t>
      </w:r>
      <w:r w:rsidR="00DC28B3">
        <w:rPr>
          <w:rFonts w:ascii="Arial" w:eastAsia="Times New Roman" w:hAnsi="Arial" w:cs="Arial"/>
          <w:i/>
        </w:rPr>
        <w:t xml:space="preserve"> quien fungió como Presidente Municipal de </w:t>
      </w:r>
      <w:r w:rsidR="00CC2047">
        <w:rPr>
          <w:rFonts w:ascii="Arial" w:eastAsia="Times New Roman" w:hAnsi="Arial" w:cs="Arial"/>
          <w:b/>
          <w:i/>
        </w:rPr>
        <w:t>*******</w:t>
      </w:r>
      <w:r w:rsidR="00DC28B3" w:rsidRPr="00EC5E3E">
        <w:rPr>
          <w:rFonts w:ascii="Arial" w:eastAsia="Times New Roman" w:hAnsi="Arial" w:cs="Arial"/>
          <w:b/>
          <w:i/>
        </w:rPr>
        <w:t xml:space="preserve">, </w:t>
      </w:r>
      <w:r w:rsidR="00DC28B3">
        <w:rPr>
          <w:rFonts w:ascii="Arial" w:eastAsia="Times New Roman" w:hAnsi="Arial" w:cs="Arial"/>
          <w:i/>
        </w:rPr>
        <w:t xml:space="preserve">durante el ejercicio fiscal dos mil dieciséis, por no haber entregado sin causa justificada la administración junto con los bienes y documentación a que se refieren los Capítulos III y IV del Título Octavo de la Ley Orgánica Municipal del Estado de Oaxaca por la cantidad </w:t>
      </w:r>
      <w:r w:rsidR="00EC5E3E">
        <w:rPr>
          <w:rFonts w:ascii="Arial" w:eastAsia="Times New Roman" w:hAnsi="Arial" w:cs="Arial"/>
          <w:i/>
        </w:rPr>
        <w:t xml:space="preserve">de </w:t>
      </w:r>
      <w:r w:rsidR="00EC5E3E" w:rsidRPr="00EC5E3E">
        <w:rPr>
          <w:rFonts w:ascii="Arial" w:eastAsia="Times New Roman" w:hAnsi="Arial" w:cs="Arial"/>
          <w:b/>
          <w:i/>
        </w:rPr>
        <w:t>$</w:t>
      </w:r>
      <w:r w:rsidR="00CC2047">
        <w:rPr>
          <w:rFonts w:ascii="Arial" w:eastAsia="Times New Roman" w:hAnsi="Arial" w:cs="Arial"/>
          <w:b/>
          <w:i/>
        </w:rPr>
        <w:t>*******</w:t>
      </w:r>
      <w:r w:rsidR="00EC5E3E" w:rsidRPr="00EC5E3E">
        <w:rPr>
          <w:rFonts w:ascii="Arial" w:eastAsia="Times New Roman" w:hAnsi="Arial" w:cs="Arial"/>
          <w:b/>
          <w:i/>
        </w:rPr>
        <w:t>,</w:t>
      </w:r>
      <w:r w:rsidR="00EC5E3E">
        <w:rPr>
          <w:rFonts w:ascii="Arial" w:eastAsia="Times New Roman" w:hAnsi="Arial" w:cs="Arial"/>
          <w:i/>
        </w:rPr>
        <w:t xml:space="preserve"> y en su lugar se impone una multa por el importe de </w:t>
      </w:r>
      <w:r w:rsidR="00EC5E3E" w:rsidRPr="00EC5E3E">
        <w:rPr>
          <w:rFonts w:ascii="Arial" w:eastAsia="Times New Roman" w:hAnsi="Arial" w:cs="Arial"/>
          <w:b/>
          <w:i/>
        </w:rPr>
        <w:t>$</w:t>
      </w:r>
      <w:r w:rsidR="00CC2047">
        <w:rPr>
          <w:rFonts w:ascii="Arial" w:eastAsia="Times New Roman" w:hAnsi="Arial" w:cs="Arial"/>
          <w:b/>
          <w:i/>
        </w:rPr>
        <w:t>*******</w:t>
      </w:r>
      <w:r w:rsidR="00EC5E3E" w:rsidRPr="00EC5E3E">
        <w:rPr>
          <w:rFonts w:ascii="Arial" w:eastAsia="Times New Roman" w:hAnsi="Arial" w:cs="Arial"/>
          <w:b/>
          <w:i/>
        </w:rPr>
        <w:t>,</w:t>
      </w:r>
      <w:r w:rsidR="00EC5E3E">
        <w:rPr>
          <w:rFonts w:ascii="Arial" w:eastAsia="Times New Roman" w:hAnsi="Arial" w:cs="Arial"/>
          <w:i/>
        </w:rPr>
        <w:t xml:space="preserve"> … conforme a lo establecido en el artículo 95 fracción V de la Ley de Fiscalización Superior para el Estado de Oaxaca.”</w:t>
      </w:r>
    </w:p>
    <w:p w14:paraId="62CB51D7" w14:textId="0E793548" w:rsidR="008C4398" w:rsidRDefault="008C4398" w:rsidP="00CB0385">
      <w:pPr>
        <w:pStyle w:val="corte4fondo"/>
        <w:tabs>
          <w:tab w:val="left" w:pos="0"/>
        </w:tabs>
        <w:spacing w:before="240"/>
        <w:ind w:right="51"/>
        <w:rPr>
          <w:bCs/>
          <w:iCs/>
          <w:kern w:val="2"/>
          <w:sz w:val="26"/>
          <w:szCs w:val="26"/>
        </w:rPr>
      </w:pPr>
      <w:r w:rsidRPr="00D7722A">
        <w:rPr>
          <w:bCs/>
          <w:iCs/>
          <w:kern w:val="2"/>
          <w:sz w:val="26"/>
          <w:szCs w:val="26"/>
        </w:rPr>
        <w:t>Asimismo, se advierte que</w:t>
      </w:r>
      <w:r w:rsidR="00CB0385">
        <w:rPr>
          <w:bCs/>
          <w:iCs/>
          <w:kern w:val="2"/>
          <w:sz w:val="26"/>
          <w:szCs w:val="26"/>
        </w:rPr>
        <w:t xml:space="preserve"> en la resolución de </w:t>
      </w:r>
      <w:r w:rsidR="00EC5E3E">
        <w:rPr>
          <w:sz w:val="26"/>
          <w:szCs w:val="26"/>
        </w:rPr>
        <w:t>nueve de mayo de dos mil veintidós, d</w:t>
      </w:r>
      <w:r w:rsidR="00EC5E3E" w:rsidRPr="00F00209">
        <w:rPr>
          <w:sz w:val="26"/>
          <w:szCs w:val="26"/>
        </w:rPr>
        <w:t xml:space="preserve">ictada por el </w:t>
      </w:r>
      <w:r w:rsidR="00EC5E3E" w:rsidRPr="00C643BF">
        <w:rPr>
          <w:b/>
          <w:sz w:val="26"/>
          <w:szCs w:val="26"/>
        </w:rPr>
        <w:t>SUB AUDITOR A CARGO DE LA FISCALIZACI</w:t>
      </w:r>
      <w:r w:rsidR="00B56961">
        <w:rPr>
          <w:b/>
          <w:sz w:val="26"/>
          <w:szCs w:val="26"/>
        </w:rPr>
        <w:t>Ó</w:t>
      </w:r>
      <w:r w:rsidR="00EC5E3E" w:rsidRPr="00C643BF">
        <w:rPr>
          <w:b/>
          <w:sz w:val="26"/>
          <w:szCs w:val="26"/>
        </w:rPr>
        <w:t>N DE LA CUENTA PÚBLICA ESTATAL, EN SUPLENCIA DEL</w:t>
      </w:r>
      <w:r w:rsidR="00EC5E3E">
        <w:rPr>
          <w:sz w:val="26"/>
          <w:szCs w:val="26"/>
        </w:rPr>
        <w:t xml:space="preserve"> </w:t>
      </w:r>
      <w:r w:rsidR="00EC5E3E" w:rsidRPr="00F00209">
        <w:rPr>
          <w:b/>
          <w:sz w:val="26"/>
          <w:szCs w:val="26"/>
        </w:rPr>
        <w:t>TITULAR DEL ÓRGANO SUPERIOR DE FISCALIZACIÓN DEL ESTADO DE OAXACA</w:t>
      </w:r>
      <w:r w:rsidR="00EC5E3E">
        <w:rPr>
          <w:b/>
          <w:sz w:val="26"/>
          <w:szCs w:val="26"/>
        </w:rPr>
        <w:t>,</w:t>
      </w:r>
      <w:r w:rsidR="00EC5E3E" w:rsidRPr="00BD3D72">
        <w:rPr>
          <w:sz w:val="26"/>
          <w:szCs w:val="26"/>
        </w:rPr>
        <w:t xml:space="preserve"> </w:t>
      </w:r>
      <w:r w:rsidR="00EC5E3E">
        <w:rPr>
          <w:sz w:val="26"/>
          <w:szCs w:val="26"/>
        </w:rPr>
        <w:t xml:space="preserve">en el recurso de reconsideración </w:t>
      </w:r>
      <w:r w:rsidR="00CC2047">
        <w:rPr>
          <w:b/>
          <w:sz w:val="26"/>
          <w:szCs w:val="26"/>
        </w:rPr>
        <w:t>*******</w:t>
      </w:r>
      <w:r w:rsidR="00EC5E3E">
        <w:rPr>
          <w:b/>
          <w:sz w:val="26"/>
          <w:szCs w:val="26"/>
        </w:rPr>
        <w:t xml:space="preserve">, </w:t>
      </w:r>
      <w:r w:rsidR="003D74C5">
        <w:rPr>
          <w:bCs/>
          <w:iCs/>
          <w:kern w:val="2"/>
          <w:sz w:val="26"/>
          <w:szCs w:val="26"/>
        </w:rPr>
        <w:t xml:space="preserve">esta </w:t>
      </w:r>
      <w:r w:rsidRPr="00D7722A">
        <w:rPr>
          <w:bCs/>
          <w:iCs/>
          <w:kern w:val="2"/>
          <w:sz w:val="26"/>
          <w:szCs w:val="26"/>
        </w:rPr>
        <w:t xml:space="preserve">autoridad respecto a su competencia señaló lo siguiente: </w:t>
      </w:r>
    </w:p>
    <w:p w14:paraId="53D80C8F" w14:textId="5631CFCF" w:rsidR="00836287" w:rsidRDefault="003D74C5" w:rsidP="00B1491F">
      <w:pPr>
        <w:pStyle w:val="corte4fondo"/>
        <w:tabs>
          <w:tab w:val="left" w:pos="709"/>
          <w:tab w:val="left" w:pos="5670"/>
        </w:tabs>
        <w:spacing w:before="240" w:line="276" w:lineRule="auto"/>
        <w:ind w:left="709" w:right="616" w:firstLine="0"/>
        <w:rPr>
          <w:i/>
          <w:sz w:val="22"/>
          <w:szCs w:val="22"/>
          <w:lang w:val="es-MX"/>
        </w:rPr>
      </w:pPr>
      <w:r w:rsidRPr="00834D6B">
        <w:rPr>
          <w:b/>
          <w:i/>
          <w:sz w:val="22"/>
          <w:szCs w:val="22"/>
          <w:lang w:val="es-MX"/>
        </w:rPr>
        <w:t>“PRIMERO.-</w:t>
      </w:r>
      <w:r w:rsidRPr="00834D6B">
        <w:rPr>
          <w:i/>
          <w:sz w:val="22"/>
          <w:szCs w:val="22"/>
          <w:lang w:val="es-MX"/>
        </w:rPr>
        <w:t xml:space="preserve"> </w:t>
      </w:r>
      <w:r w:rsidRPr="00834D6B">
        <w:rPr>
          <w:b/>
          <w:i/>
          <w:sz w:val="22"/>
          <w:szCs w:val="22"/>
          <w:lang w:val="es-MX"/>
        </w:rPr>
        <w:t>Competencia.</w:t>
      </w:r>
      <w:r>
        <w:rPr>
          <w:b/>
          <w:i/>
          <w:sz w:val="22"/>
          <w:szCs w:val="22"/>
          <w:lang w:val="es-MX"/>
        </w:rPr>
        <w:t xml:space="preserve"> </w:t>
      </w:r>
      <w:r w:rsidRPr="00B73D06">
        <w:rPr>
          <w:i/>
          <w:sz w:val="22"/>
          <w:szCs w:val="22"/>
          <w:lang w:val="es-MX"/>
        </w:rPr>
        <w:t>Que el Órgano Superior de Fiscalización del Estado de Oaxaca, creado mediante Decreto 695 publicado en el Periódico Oficial del Gobierno del Estado de Oaxaca, el día veintiuno de s</w:t>
      </w:r>
      <w:r w:rsidR="00836287">
        <w:rPr>
          <w:i/>
          <w:sz w:val="22"/>
          <w:szCs w:val="22"/>
          <w:lang w:val="es-MX"/>
        </w:rPr>
        <w:t xml:space="preserve">eptiembre de dos mil diecisiete … </w:t>
      </w:r>
      <w:r w:rsidR="0061506E">
        <w:rPr>
          <w:i/>
          <w:sz w:val="22"/>
          <w:szCs w:val="22"/>
          <w:lang w:val="es-MX"/>
        </w:rPr>
        <w:t xml:space="preserve">recibió de la extinta Auditoría Superior del Estado de Oaxaca el presente expediente correspondiente al recurso de reconsideración </w:t>
      </w:r>
      <w:r w:rsidR="00CC2047">
        <w:rPr>
          <w:i/>
          <w:sz w:val="22"/>
          <w:szCs w:val="22"/>
          <w:lang w:val="es-MX"/>
        </w:rPr>
        <w:t>*******</w:t>
      </w:r>
      <w:r w:rsidR="0061506E">
        <w:rPr>
          <w:i/>
          <w:sz w:val="22"/>
          <w:szCs w:val="22"/>
          <w:lang w:val="es-MX"/>
        </w:rPr>
        <w:t>, como asunto en trámite, en ese contexto, el artículo Tercero Transitorio de la Ley de Fiscalización Superior y Rendición de Cuentas para el Estado de Oaxaca, … establece que los procedimientos administrativos iniciados con anterioridad a la entrada en vigor de la Ley de Fiscalización Superior y Rendición de Cuentas para el Estado de Oaxaca que se encuentren en trámite o pendientes de resolución se concluirán en términos de la Ley de Fiscalización Superior para el Estado de Oaxaca, misma que en sus artículos 1, 3</w:t>
      </w:r>
      <w:r w:rsidR="0061506E" w:rsidRPr="00B73D06">
        <w:rPr>
          <w:i/>
          <w:sz w:val="22"/>
          <w:szCs w:val="22"/>
          <w:lang w:val="es-MX"/>
        </w:rPr>
        <w:t>, 57 párrafo primero, 58 fracción I, 63 fracción XI y Sexto Transitorio</w:t>
      </w:r>
      <w:r w:rsidR="0061506E">
        <w:rPr>
          <w:i/>
          <w:sz w:val="22"/>
          <w:szCs w:val="22"/>
          <w:lang w:val="es-MX"/>
        </w:rPr>
        <w:t xml:space="preserve">, establecía la procedencia del Recurso de Reconsideración y facultaban al Auditor Superior del Estado de Oaxaca para su instrucción y resolución, en ese tenor, tomando en consideración que el artículo 82 fracción </w:t>
      </w:r>
      <w:r w:rsidR="006864DD">
        <w:rPr>
          <w:i/>
          <w:sz w:val="22"/>
          <w:szCs w:val="22"/>
          <w:lang w:val="es-MX"/>
        </w:rPr>
        <w:t>XXXII de la Ley de Fiscalización Superior y Rendición de Cuentas para el Estado de Oaxaca, faculta al Titular del Órgano Superior de Fiscalización d</w:t>
      </w:r>
      <w:r w:rsidR="006864DD" w:rsidRPr="006864DD">
        <w:rPr>
          <w:i/>
          <w:sz w:val="22"/>
          <w:szCs w:val="22"/>
          <w:lang w:val="es-MX"/>
        </w:rPr>
        <w:t xml:space="preserve">el Estado </w:t>
      </w:r>
      <w:r w:rsidR="006864DD">
        <w:rPr>
          <w:i/>
          <w:sz w:val="22"/>
          <w:szCs w:val="22"/>
          <w:lang w:val="es-MX"/>
        </w:rPr>
        <w:t>d</w:t>
      </w:r>
      <w:r w:rsidR="006864DD" w:rsidRPr="006864DD">
        <w:rPr>
          <w:i/>
          <w:sz w:val="22"/>
          <w:szCs w:val="22"/>
          <w:lang w:val="es-MX"/>
        </w:rPr>
        <w:t>e Oaxaca</w:t>
      </w:r>
      <w:r w:rsidR="006864DD">
        <w:rPr>
          <w:i/>
          <w:sz w:val="22"/>
          <w:szCs w:val="22"/>
          <w:lang w:val="es-MX"/>
        </w:rPr>
        <w:t>, para ejercer las demás disposiciones aplicables, como lo es la Ley de Fiscalización Superior para el Estado de Oaxaca, en lo relativo al presente Recurso de Reconsideración por encontrarse en trámite y pendiente de resolución a la entrada en vigor de la Ley de Fiscalización Superior y Rendición de Cuentas para el Estado de Oaxaca, en estricto cumplimiento al referido artículo tercero transitorio, el Órgano Superior de Fiscalización d</w:t>
      </w:r>
      <w:r w:rsidR="006864DD" w:rsidRPr="006864DD">
        <w:rPr>
          <w:i/>
          <w:sz w:val="22"/>
          <w:szCs w:val="22"/>
          <w:lang w:val="es-MX"/>
        </w:rPr>
        <w:t xml:space="preserve">el Estado </w:t>
      </w:r>
      <w:r w:rsidR="006864DD">
        <w:rPr>
          <w:i/>
          <w:sz w:val="22"/>
          <w:szCs w:val="22"/>
          <w:lang w:val="es-MX"/>
        </w:rPr>
        <w:t>d</w:t>
      </w:r>
      <w:r w:rsidR="006864DD" w:rsidRPr="006864DD">
        <w:rPr>
          <w:i/>
          <w:sz w:val="22"/>
          <w:szCs w:val="22"/>
          <w:lang w:val="es-MX"/>
        </w:rPr>
        <w:t>e Oaxaca</w:t>
      </w:r>
      <w:r w:rsidR="006864DD">
        <w:rPr>
          <w:i/>
          <w:sz w:val="22"/>
          <w:szCs w:val="22"/>
          <w:lang w:val="es-MX"/>
        </w:rPr>
        <w:t xml:space="preserve">, es competente para resolver el </w:t>
      </w:r>
      <w:r w:rsidR="006864DD">
        <w:rPr>
          <w:i/>
          <w:sz w:val="22"/>
          <w:szCs w:val="22"/>
          <w:lang w:val="es-MX"/>
        </w:rPr>
        <w:lastRenderedPageBreak/>
        <w:t>Recurso de Reconsideración, por conducto del Sub Auditor a cargo de la Fiscalización de la Cuenta Pública Estatal, en suplencia del Titular del Órgano Superior de Fiscalización d</w:t>
      </w:r>
      <w:r w:rsidR="006864DD" w:rsidRPr="006864DD">
        <w:rPr>
          <w:i/>
          <w:sz w:val="22"/>
          <w:szCs w:val="22"/>
          <w:lang w:val="es-MX"/>
        </w:rPr>
        <w:t xml:space="preserve">el Estado </w:t>
      </w:r>
      <w:r w:rsidR="006864DD">
        <w:rPr>
          <w:i/>
          <w:sz w:val="22"/>
          <w:szCs w:val="22"/>
          <w:lang w:val="es-MX"/>
        </w:rPr>
        <w:t>d</w:t>
      </w:r>
      <w:r w:rsidR="006864DD" w:rsidRPr="006864DD">
        <w:rPr>
          <w:i/>
          <w:sz w:val="22"/>
          <w:szCs w:val="22"/>
          <w:lang w:val="es-MX"/>
        </w:rPr>
        <w:t>e Oaxaca</w:t>
      </w:r>
      <w:r w:rsidR="006864DD">
        <w:rPr>
          <w:i/>
          <w:sz w:val="22"/>
          <w:szCs w:val="22"/>
          <w:lang w:val="es-MX"/>
        </w:rPr>
        <w:t xml:space="preserve">, por ministerio de ley, en términos de los artículos </w:t>
      </w:r>
      <w:r w:rsidR="008E0FD1">
        <w:rPr>
          <w:i/>
          <w:sz w:val="22"/>
          <w:szCs w:val="22"/>
          <w:lang w:val="es-MX"/>
        </w:rPr>
        <w:t>65 bis de la Constitución Política del Estado Libre y Soberano de Oaxaca, 75, 80, párrafo segundo y 82 fracción V de la Ley de Fiscalización Superior y Rendición de Cuentas para el Estado de Oaxaca, 36 del Reglamento Interior del Órgano Superior de Fiscalización d</w:t>
      </w:r>
      <w:r w:rsidR="008E0FD1" w:rsidRPr="006864DD">
        <w:rPr>
          <w:i/>
          <w:sz w:val="22"/>
          <w:szCs w:val="22"/>
          <w:lang w:val="es-MX"/>
        </w:rPr>
        <w:t xml:space="preserve">el Estado </w:t>
      </w:r>
      <w:r w:rsidR="008E0FD1">
        <w:rPr>
          <w:i/>
          <w:sz w:val="22"/>
          <w:szCs w:val="22"/>
          <w:lang w:val="es-MX"/>
        </w:rPr>
        <w:t>d</w:t>
      </w:r>
      <w:r w:rsidR="008E0FD1" w:rsidRPr="006864DD">
        <w:rPr>
          <w:i/>
          <w:sz w:val="22"/>
          <w:szCs w:val="22"/>
          <w:lang w:val="es-MX"/>
        </w:rPr>
        <w:t>e Oaxaca</w:t>
      </w:r>
      <w:r w:rsidR="008E0FD1">
        <w:rPr>
          <w:i/>
          <w:sz w:val="22"/>
          <w:szCs w:val="22"/>
          <w:lang w:val="es-MX"/>
        </w:rPr>
        <w:t xml:space="preserve"> y Segundo del Decreto número 754 expedido por la LXIII Legislatura del Honorable Congreso del Estado de Oaxaca, los cuales prevén que en caso de ausencia definitiva del Titular se aplicará el orden de suplencia conforme al Decreto Número 754…”</w:t>
      </w:r>
    </w:p>
    <w:p w14:paraId="4A1639EC" w14:textId="0F99532A" w:rsidR="003D74C5" w:rsidRPr="006C5CB4" w:rsidRDefault="003D74C5" w:rsidP="006C5CB4">
      <w:pPr>
        <w:spacing w:before="240" w:after="0" w:line="360" w:lineRule="auto"/>
        <w:ind w:right="51" w:firstLine="709"/>
        <w:jc w:val="both"/>
        <w:rPr>
          <w:rFonts w:ascii="Arial" w:hAnsi="Arial" w:cs="Arial"/>
          <w:sz w:val="26"/>
          <w:szCs w:val="26"/>
          <w:shd w:val="clear" w:color="auto" w:fill="FFFFFF"/>
        </w:rPr>
      </w:pPr>
      <w:r w:rsidRPr="00F00209">
        <w:rPr>
          <w:rFonts w:ascii="Arial" w:eastAsiaTheme="minorHAnsi" w:hAnsi="Arial" w:cs="Arial"/>
          <w:sz w:val="26"/>
          <w:szCs w:val="26"/>
        </w:rPr>
        <w:t>De</w:t>
      </w:r>
      <w:r>
        <w:rPr>
          <w:rFonts w:ascii="Arial" w:eastAsiaTheme="minorHAnsi" w:hAnsi="Arial" w:cs="Arial"/>
          <w:sz w:val="26"/>
          <w:szCs w:val="26"/>
        </w:rPr>
        <w:t xml:space="preserve"> las transcripciones precedentes, esta Sala Superior</w:t>
      </w:r>
      <w:r w:rsidRPr="00F00209">
        <w:rPr>
          <w:rFonts w:ascii="Arial" w:eastAsiaTheme="minorHAnsi" w:hAnsi="Arial" w:cs="Arial"/>
          <w:sz w:val="26"/>
          <w:szCs w:val="26"/>
        </w:rPr>
        <w:t xml:space="preserve"> advier</w:t>
      </w:r>
      <w:r>
        <w:rPr>
          <w:rFonts w:ascii="Arial" w:eastAsiaTheme="minorHAnsi" w:hAnsi="Arial" w:cs="Arial"/>
          <w:sz w:val="26"/>
          <w:szCs w:val="26"/>
        </w:rPr>
        <w:t xml:space="preserve">te que </w:t>
      </w:r>
      <w:r w:rsidR="00411FE3">
        <w:rPr>
          <w:rFonts w:ascii="Arial" w:eastAsiaTheme="minorHAnsi" w:hAnsi="Arial" w:cs="Arial"/>
          <w:sz w:val="26"/>
          <w:szCs w:val="26"/>
        </w:rPr>
        <w:t xml:space="preserve">la autoridad emisora de la resolución impugnada que es </w:t>
      </w:r>
      <w:r w:rsidR="00411FE3" w:rsidRPr="00F00209">
        <w:rPr>
          <w:rFonts w:ascii="Arial" w:hAnsi="Arial" w:cs="Arial"/>
          <w:sz w:val="26"/>
          <w:szCs w:val="26"/>
        </w:rPr>
        <w:t xml:space="preserve">el </w:t>
      </w:r>
      <w:r w:rsidR="00411FE3" w:rsidRPr="00C643BF">
        <w:rPr>
          <w:rFonts w:ascii="Arial" w:hAnsi="Arial" w:cs="Arial"/>
          <w:b/>
          <w:sz w:val="26"/>
          <w:szCs w:val="26"/>
        </w:rPr>
        <w:t>SUB AUDITOR A CARGO DE LA FISCALIZACION DE LA CUENTA PÚBLICA ESTATAL, EN SUPLENCIA DEL</w:t>
      </w:r>
      <w:r w:rsidR="00411FE3">
        <w:rPr>
          <w:rFonts w:ascii="Arial" w:hAnsi="Arial" w:cs="Arial"/>
          <w:sz w:val="26"/>
          <w:szCs w:val="26"/>
        </w:rPr>
        <w:t xml:space="preserve"> </w:t>
      </w:r>
      <w:r w:rsidR="00411FE3" w:rsidRPr="00F00209">
        <w:rPr>
          <w:rFonts w:ascii="Arial" w:hAnsi="Arial" w:cs="Arial"/>
          <w:b/>
          <w:sz w:val="26"/>
          <w:szCs w:val="26"/>
        </w:rPr>
        <w:t>TITULAR DEL ÓRGANO SUPERIOR DE FISCALIZACIÓN DEL ESTADO DE OAXACA</w:t>
      </w:r>
      <w:r w:rsidR="00411FE3">
        <w:rPr>
          <w:rFonts w:ascii="Arial" w:hAnsi="Arial" w:cs="Arial"/>
          <w:b/>
          <w:sz w:val="26"/>
          <w:szCs w:val="26"/>
        </w:rPr>
        <w:t xml:space="preserve">, </w:t>
      </w:r>
      <w:r>
        <w:rPr>
          <w:rFonts w:ascii="Arial" w:eastAsiaTheme="minorHAnsi" w:hAnsi="Arial" w:cs="Arial"/>
          <w:sz w:val="26"/>
          <w:szCs w:val="26"/>
        </w:rPr>
        <w:t>contravino las garantías de legalidad y seguridad jurídica previstas en los artículos 14 y 16 de la Constitución Federal y 17 fracción V de la Ley de Procedimiento y Justicia Administrativa para el Estado de Oaxaca, porque dejó de cumplir con las formalidades esenciales que le dan eficacia jurídica a todo acto de autoridad,</w:t>
      </w:r>
      <w:r w:rsidR="00411FE3">
        <w:rPr>
          <w:rFonts w:ascii="Arial" w:eastAsiaTheme="minorHAnsi" w:hAnsi="Arial" w:cs="Arial"/>
          <w:sz w:val="26"/>
          <w:szCs w:val="26"/>
        </w:rPr>
        <w:t xml:space="preserve"> </w:t>
      </w:r>
      <w:r>
        <w:rPr>
          <w:rFonts w:ascii="Arial" w:eastAsiaTheme="minorHAnsi" w:hAnsi="Arial" w:cs="Arial"/>
          <w:sz w:val="26"/>
          <w:szCs w:val="26"/>
        </w:rPr>
        <w:t xml:space="preserve">ya que si bien es cierto que </w:t>
      </w:r>
      <w:r w:rsidRPr="00F00209">
        <w:rPr>
          <w:rFonts w:ascii="Arial" w:eastAsiaTheme="minorHAnsi" w:hAnsi="Arial" w:cs="Arial"/>
          <w:sz w:val="26"/>
          <w:szCs w:val="26"/>
        </w:rPr>
        <w:t xml:space="preserve">en la resolución </w:t>
      </w:r>
      <w:bookmarkStart w:id="3" w:name="_Hlk71111113"/>
      <w:r w:rsidRPr="00F00209">
        <w:rPr>
          <w:rFonts w:ascii="Arial" w:eastAsiaTheme="minorHAnsi" w:hAnsi="Arial" w:cs="Arial"/>
          <w:sz w:val="26"/>
          <w:szCs w:val="26"/>
        </w:rPr>
        <w:t>de</w:t>
      </w:r>
      <w:bookmarkEnd w:id="3"/>
      <w:r w:rsidR="00D64FC0">
        <w:rPr>
          <w:rFonts w:ascii="Arial" w:eastAsiaTheme="minorHAnsi" w:hAnsi="Arial" w:cs="Arial"/>
          <w:sz w:val="26"/>
          <w:szCs w:val="26"/>
        </w:rPr>
        <w:t xml:space="preserve"> </w:t>
      </w:r>
      <w:r w:rsidR="00AC165C">
        <w:rPr>
          <w:rFonts w:ascii="Arial" w:eastAsiaTheme="minorHAnsi" w:hAnsi="Arial" w:cs="Arial"/>
          <w:sz w:val="26"/>
          <w:szCs w:val="26"/>
        </w:rPr>
        <w:t>nueve de mayo de dos mil veintidós,</w:t>
      </w:r>
      <w:r w:rsidR="002312D0">
        <w:rPr>
          <w:rFonts w:ascii="Arial" w:eastAsiaTheme="minorHAnsi" w:hAnsi="Arial" w:cs="Arial"/>
          <w:sz w:val="26"/>
          <w:szCs w:val="26"/>
        </w:rPr>
        <w:t xml:space="preserve"> </w:t>
      </w:r>
      <w:r w:rsidR="0028285B">
        <w:rPr>
          <w:rFonts w:ascii="Arial" w:eastAsiaTheme="minorHAnsi" w:hAnsi="Arial" w:cs="Arial"/>
          <w:sz w:val="26"/>
          <w:szCs w:val="26"/>
        </w:rPr>
        <w:t xml:space="preserve">dictada en </w:t>
      </w:r>
      <w:r w:rsidR="0028285B" w:rsidRPr="0028285B">
        <w:rPr>
          <w:rFonts w:ascii="Arial" w:eastAsiaTheme="minorHAnsi" w:hAnsi="Arial" w:cs="Arial"/>
          <w:sz w:val="26"/>
          <w:szCs w:val="26"/>
        </w:rPr>
        <w:t xml:space="preserve">el </w:t>
      </w:r>
      <w:r w:rsidR="0028285B" w:rsidRPr="0028285B">
        <w:rPr>
          <w:rFonts w:ascii="Arial" w:hAnsi="Arial" w:cs="Arial"/>
          <w:bCs/>
          <w:iCs/>
          <w:kern w:val="2"/>
          <w:sz w:val="26"/>
          <w:szCs w:val="26"/>
        </w:rPr>
        <w:t>recurso de reconsideración</w:t>
      </w:r>
      <w:r w:rsidR="00411FE3">
        <w:rPr>
          <w:rFonts w:ascii="Arial" w:hAnsi="Arial" w:cs="Arial"/>
          <w:bCs/>
          <w:iCs/>
          <w:kern w:val="2"/>
          <w:sz w:val="26"/>
          <w:szCs w:val="26"/>
        </w:rPr>
        <w:t xml:space="preserve"> </w:t>
      </w:r>
      <w:r w:rsidR="00CC2047">
        <w:rPr>
          <w:rFonts w:ascii="Arial" w:hAnsi="Arial" w:cs="Arial"/>
          <w:b/>
          <w:sz w:val="26"/>
          <w:szCs w:val="26"/>
        </w:rPr>
        <w:t>*******</w:t>
      </w:r>
      <w:r w:rsidR="00411FE3">
        <w:rPr>
          <w:rFonts w:ascii="Arial" w:hAnsi="Arial" w:cs="Arial"/>
          <w:b/>
          <w:sz w:val="26"/>
          <w:szCs w:val="26"/>
        </w:rPr>
        <w:t xml:space="preserve">, </w:t>
      </w:r>
      <w:r w:rsidR="00411FE3" w:rsidRPr="00411FE3">
        <w:rPr>
          <w:rFonts w:ascii="Arial" w:hAnsi="Arial" w:cs="Arial"/>
          <w:sz w:val="26"/>
          <w:szCs w:val="26"/>
        </w:rPr>
        <w:t>el</w:t>
      </w:r>
      <w:r w:rsidR="00411FE3">
        <w:rPr>
          <w:rFonts w:ascii="Arial" w:hAnsi="Arial" w:cs="Arial"/>
          <w:b/>
          <w:sz w:val="26"/>
          <w:szCs w:val="26"/>
        </w:rPr>
        <w:t xml:space="preserve"> </w:t>
      </w:r>
      <w:r w:rsidR="00411FE3" w:rsidRPr="00411FE3">
        <w:rPr>
          <w:rFonts w:ascii="Arial" w:hAnsi="Arial" w:cs="Arial"/>
          <w:b/>
          <w:sz w:val="26"/>
          <w:szCs w:val="26"/>
        </w:rPr>
        <w:t>SUB AU</w:t>
      </w:r>
      <w:r w:rsidR="00F73522">
        <w:rPr>
          <w:rFonts w:ascii="Arial" w:hAnsi="Arial" w:cs="Arial"/>
          <w:b/>
          <w:sz w:val="26"/>
          <w:szCs w:val="26"/>
        </w:rPr>
        <w:t>DITOR A CARGO DE LA FISCALIZACIÓ</w:t>
      </w:r>
      <w:r w:rsidR="00411FE3" w:rsidRPr="00411FE3">
        <w:rPr>
          <w:rFonts w:ascii="Arial" w:hAnsi="Arial" w:cs="Arial"/>
          <w:b/>
          <w:sz w:val="26"/>
          <w:szCs w:val="26"/>
        </w:rPr>
        <w:t>N DE LA CUENTA PÚBLICA ESTATAL</w:t>
      </w:r>
      <w:r w:rsidR="00411FE3">
        <w:rPr>
          <w:rFonts w:ascii="Arial" w:hAnsi="Arial" w:cs="Arial"/>
          <w:b/>
          <w:sz w:val="26"/>
          <w:szCs w:val="26"/>
        </w:rPr>
        <w:t xml:space="preserve"> </w:t>
      </w:r>
      <w:r w:rsidR="00411FE3" w:rsidRPr="00411FE3">
        <w:rPr>
          <w:rFonts w:ascii="Arial" w:hAnsi="Arial" w:cs="Arial"/>
          <w:sz w:val="26"/>
          <w:szCs w:val="26"/>
        </w:rPr>
        <w:t>invocó</w:t>
      </w:r>
      <w:r w:rsidR="00411FE3" w:rsidRPr="00411FE3">
        <w:rPr>
          <w:rFonts w:ascii="Arial" w:eastAsiaTheme="minorHAnsi" w:hAnsi="Arial" w:cs="Arial"/>
          <w:sz w:val="26"/>
          <w:szCs w:val="26"/>
        </w:rPr>
        <w:t xml:space="preserve"> </w:t>
      </w:r>
      <w:r w:rsidR="00411FE3">
        <w:rPr>
          <w:rFonts w:ascii="Arial" w:eastAsiaTheme="minorHAnsi" w:hAnsi="Arial" w:cs="Arial"/>
          <w:sz w:val="26"/>
          <w:szCs w:val="26"/>
        </w:rPr>
        <w:t>de manera genérica</w:t>
      </w:r>
      <w:r w:rsidR="00411FE3">
        <w:rPr>
          <w:rFonts w:ascii="Arial" w:hAnsi="Arial" w:cs="Arial"/>
          <w:b/>
          <w:sz w:val="26"/>
          <w:szCs w:val="26"/>
        </w:rPr>
        <w:t xml:space="preserve"> </w:t>
      </w:r>
      <w:r w:rsidR="00CF5B98" w:rsidRPr="00CF5B98">
        <w:rPr>
          <w:rFonts w:ascii="Arial" w:hAnsi="Arial" w:cs="Arial"/>
          <w:sz w:val="26"/>
          <w:szCs w:val="26"/>
        </w:rPr>
        <w:t>los artículos 65 bis de la Constitución Política del Estado Libre y Soberano de Oaxaca, 75, 80, párrafo segundo y 82 fracción V de la Ley de Fiscalización Superior y Rendición de Cuentas para el Estado de Oaxaca, 36 del Reglamento Interior del Órgano Superior de Fiscalización del Estado de Oaxaca y Segundo del Decreto número 754 expedido por la LXIII Legislatura del Honorable Congreso del Estado de Oaxaca,</w:t>
      </w:r>
      <w:r w:rsidR="00CF5B98">
        <w:rPr>
          <w:rFonts w:ascii="Arial" w:hAnsi="Arial" w:cs="Arial"/>
          <w:sz w:val="26"/>
          <w:szCs w:val="26"/>
        </w:rPr>
        <w:t xml:space="preserve"> </w:t>
      </w:r>
      <w:r w:rsidR="00411FE3">
        <w:rPr>
          <w:rFonts w:ascii="Arial" w:hAnsi="Arial" w:cs="Arial"/>
          <w:sz w:val="26"/>
          <w:szCs w:val="26"/>
        </w:rPr>
        <w:t xml:space="preserve">para sustentar las atribuciones ejercidas en suplencia por ausencia del </w:t>
      </w:r>
      <w:r w:rsidR="00411FE3" w:rsidRPr="00F00209">
        <w:rPr>
          <w:rFonts w:ascii="Arial" w:hAnsi="Arial" w:cs="Arial"/>
          <w:b/>
          <w:sz w:val="26"/>
          <w:szCs w:val="26"/>
        </w:rPr>
        <w:t>TITULAR DEL ÓRGANO SUPERIOR DE FISCALIZACIÓN DEL ESTADO DE OAXACA</w:t>
      </w:r>
      <w:r w:rsidR="00411FE3">
        <w:rPr>
          <w:rFonts w:ascii="Arial" w:hAnsi="Arial" w:cs="Arial"/>
          <w:b/>
          <w:sz w:val="26"/>
          <w:szCs w:val="26"/>
        </w:rPr>
        <w:t xml:space="preserve">, </w:t>
      </w:r>
      <w:r w:rsidR="00411FE3" w:rsidRPr="00411FE3">
        <w:rPr>
          <w:rFonts w:ascii="Arial" w:hAnsi="Arial" w:cs="Arial"/>
          <w:sz w:val="26"/>
          <w:szCs w:val="26"/>
        </w:rPr>
        <w:t xml:space="preserve">para emitir una resolución recaída a un recurso de reconsideración, </w:t>
      </w:r>
      <w:r w:rsidRPr="0071420A">
        <w:rPr>
          <w:rFonts w:ascii="Arial" w:eastAsiaTheme="minorHAnsi" w:hAnsi="Arial" w:cs="Arial"/>
          <w:iCs/>
          <w:sz w:val="26"/>
          <w:szCs w:val="26"/>
          <w:lang w:val="es-ES_tradnl"/>
        </w:rPr>
        <w:t>también</w:t>
      </w:r>
      <w:r>
        <w:rPr>
          <w:rFonts w:ascii="Arial" w:eastAsiaTheme="minorHAnsi" w:hAnsi="Arial" w:cs="Arial"/>
          <w:iCs/>
          <w:sz w:val="26"/>
          <w:szCs w:val="26"/>
          <w:lang w:val="es-ES_tradnl"/>
        </w:rPr>
        <w:t xml:space="preserve"> es cierto qu</w:t>
      </w:r>
      <w:r w:rsidR="00F73522">
        <w:rPr>
          <w:rFonts w:ascii="Arial" w:eastAsiaTheme="minorHAnsi" w:hAnsi="Arial" w:cs="Arial"/>
          <w:iCs/>
          <w:sz w:val="26"/>
          <w:szCs w:val="26"/>
          <w:lang w:val="es-ES_tradnl"/>
        </w:rPr>
        <w:t xml:space="preserve">e dicho funcionario </w:t>
      </w:r>
      <w:r w:rsidR="009608E7">
        <w:rPr>
          <w:rFonts w:ascii="Arial" w:eastAsiaTheme="minorHAnsi" w:hAnsi="Arial" w:cs="Arial"/>
          <w:iCs/>
          <w:sz w:val="26"/>
          <w:szCs w:val="26"/>
          <w:lang w:val="es-ES_tradnl"/>
        </w:rPr>
        <w:t>pasó por alto</w:t>
      </w:r>
      <w:r>
        <w:rPr>
          <w:rFonts w:ascii="Arial" w:eastAsiaTheme="minorHAnsi" w:hAnsi="Arial" w:cs="Arial"/>
          <w:iCs/>
          <w:sz w:val="26"/>
          <w:szCs w:val="26"/>
          <w:lang w:val="es-ES_tradnl"/>
        </w:rPr>
        <w:t xml:space="preserve"> indicar con exactitud y precisión cuál era el artículo, </w:t>
      </w:r>
      <w:r w:rsidRPr="00652D53">
        <w:rPr>
          <w:rFonts w:ascii="Arial" w:hAnsi="Arial" w:cs="Arial"/>
          <w:sz w:val="26"/>
          <w:szCs w:val="26"/>
          <w:shd w:val="clear" w:color="auto" w:fill="FFFFFF"/>
        </w:rPr>
        <w:t xml:space="preserve">el apartado, la fracción o fracciones, incisos y </w:t>
      </w:r>
      <w:proofErr w:type="spellStart"/>
      <w:r w:rsidRPr="00652D53">
        <w:rPr>
          <w:rFonts w:ascii="Arial" w:hAnsi="Arial" w:cs="Arial"/>
          <w:sz w:val="26"/>
          <w:szCs w:val="26"/>
          <w:shd w:val="clear" w:color="auto" w:fill="FFFFFF"/>
        </w:rPr>
        <w:t>subincisos</w:t>
      </w:r>
      <w:proofErr w:type="spellEnd"/>
      <w:r w:rsidRPr="00652D53">
        <w:rPr>
          <w:rFonts w:ascii="Arial" w:hAnsi="Arial" w:cs="Arial"/>
          <w:sz w:val="26"/>
          <w:szCs w:val="26"/>
          <w:shd w:val="clear" w:color="auto" w:fill="FFFFFF"/>
        </w:rPr>
        <w:t xml:space="preserve">, </w:t>
      </w:r>
      <w:r w:rsidR="0034358F">
        <w:rPr>
          <w:rFonts w:ascii="Arial" w:hAnsi="Arial" w:cs="Arial"/>
          <w:sz w:val="26"/>
          <w:szCs w:val="26"/>
          <w:shd w:val="clear" w:color="auto" w:fill="FFFFFF"/>
        </w:rPr>
        <w:t xml:space="preserve">que le permite asumir temporalmente </w:t>
      </w:r>
      <w:r w:rsidR="006C5CB4">
        <w:rPr>
          <w:rFonts w:ascii="Arial" w:hAnsi="Arial" w:cs="Arial"/>
          <w:sz w:val="26"/>
          <w:szCs w:val="26"/>
          <w:shd w:val="clear" w:color="auto" w:fill="FFFFFF"/>
        </w:rPr>
        <w:t>esa</w:t>
      </w:r>
      <w:r w:rsidR="0034358F">
        <w:rPr>
          <w:rFonts w:ascii="Arial" w:hAnsi="Arial" w:cs="Arial"/>
          <w:sz w:val="26"/>
          <w:szCs w:val="26"/>
          <w:shd w:val="clear" w:color="auto" w:fill="FFFFFF"/>
        </w:rPr>
        <w:t xml:space="preserve"> facultad propia del </w:t>
      </w:r>
      <w:r w:rsidR="0034358F" w:rsidRPr="00F00209">
        <w:rPr>
          <w:rFonts w:ascii="Arial" w:hAnsi="Arial" w:cs="Arial"/>
          <w:b/>
          <w:sz w:val="26"/>
          <w:szCs w:val="26"/>
        </w:rPr>
        <w:t>TITULAR DEL ÓRGANO SUPERIOR DE FISCALIZACIÓN DEL ESTADO DE OAXACA</w:t>
      </w:r>
      <w:r w:rsidR="0034358F">
        <w:rPr>
          <w:rFonts w:ascii="Arial" w:hAnsi="Arial" w:cs="Arial"/>
          <w:b/>
          <w:sz w:val="26"/>
          <w:szCs w:val="26"/>
        </w:rPr>
        <w:t xml:space="preserve"> </w:t>
      </w:r>
      <w:r w:rsidR="0034358F" w:rsidRPr="0034358F">
        <w:rPr>
          <w:rFonts w:ascii="Arial" w:hAnsi="Arial" w:cs="Arial"/>
          <w:sz w:val="26"/>
          <w:szCs w:val="26"/>
        </w:rPr>
        <w:t xml:space="preserve">a falta de éste, </w:t>
      </w:r>
      <w:r w:rsidR="006C5CB4">
        <w:rPr>
          <w:rFonts w:ascii="Arial" w:hAnsi="Arial" w:cs="Arial"/>
          <w:sz w:val="26"/>
          <w:szCs w:val="26"/>
        </w:rPr>
        <w:t xml:space="preserve">para resolver el recurso de reconsideración </w:t>
      </w:r>
      <w:r w:rsidR="00CC2047">
        <w:rPr>
          <w:rFonts w:ascii="Arial" w:hAnsi="Arial" w:cs="Arial"/>
          <w:b/>
          <w:sz w:val="26"/>
          <w:szCs w:val="26"/>
        </w:rPr>
        <w:t>*******</w:t>
      </w:r>
      <w:r w:rsidR="006C5CB4">
        <w:rPr>
          <w:rFonts w:ascii="Arial" w:hAnsi="Arial" w:cs="Arial"/>
          <w:b/>
          <w:sz w:val="26"/>
          <w:szCs w:val="26"/>
        </w:rPr>
        <w:t xml:space="preserve">, </w:t>
      </w:r>
      <w:r w:rsidR="006C5CB4" w:rsidRPr="006C5CB4">
        <w:rPr>
          <w:rFonts w:ascii="Arial" w:hAnsi="Arial" w:cs="Arial"/>
          <w:sz w:val="26"/>
          <w:szCs w:val="26"/>
        </w:rPr>
        <w:t>omisión que</w:t>
      </w:r>
      <w:r>
        <w:rPr>
          <w:rFonts w:ascii="Arial" w:hAnsi="Arial" w:cs="Arial"/>
          <w:sz w:val="26"/>
          <w:szCs w:val="26"/>
          <w:shd w:val="clear" w:color="auto" w:fill="FFFFFF"/>
        </w:rPr>
        <w:t xml:space="preserve"> dejó en estado de indefensión al afectado, </w:t>
      </w:r>
      <w:r w:rsidRPr="00C27F9C">
        <w:rPr>
          <w:rFonts w:ascii="Arial" w:hAnsi="Arial" w:cs="Arial"/>
          <w:sz w:val="26"/>
          <w:szCs w:val="26"/>
          <w:shd w:val="clear" w:color="auto" w:fill="FFFFFF"/>
        </w:rPr>
        <w:t>y</w:t>
      </w:r>
      <w:r w:rsidRPr="00C27F9C">
        <w:rPr>
          <w:rFonts w:ascii="Arial" w:hAnsi="Arial" w:cs="Arial"/>
          <w:sz w:val="26"/>
          <w:szCs w:val="26"/>
        </w:rPr>
        <w:t>a que al desconocer el apoyo que faculta a la autoridad para emitir el acto</w:t>
      </w:r>
      <w:r w:rsidR="00357231">
        <w:rPr>
          <w:rFonts w:ascii="Arial" w:hAnsi="Arial" w:cs="Arial"/>
          <w:sz w:val="26"/>
          <w:szCs w:val="26"/>
        </w:rPr>
        <w:t xml:space="preserve"> </w:t>
      </w:r>
      <w:r w:rsidR="00DF0BC7">
        <w:rPr>
          <w:rFonts w:ascii="Arial" w:hAnsi="Arial" w:cs="Arial"/>
          <w:sz w:val="26"/>
          <w:szCs w:val="26"/>
        </w:rPr>
        <w:t xml:space="preserve">que </w:t>
      </w:r>
      <w:r w:rsidR="00DF0BC7">
        <w:rPr>
          <w:rFonts w:ascii="Arial" w:hAnsi="Arial" w:cs="Arial"/>
          <w:sz w:val="26"/>
          <w:szCs w:val="26"/>
        </w:rPr>
        <w:lastRenderedPageBreak/>
        <w:t>hoy se impugna</w:t>
      </w:r>
      <w:r w:rsidRPr="00C27F9C">
        <w:rPr>
          <w:rFonts w:ascii="Arial" w:hAnsi="Arial" w:cs="Arial"/>
          <w:sz w:val="26"/>
          <w:szCs w:val="26"/>
        </w:rPr>
        <w:t>, evidentemente se le</w:t>
      </w:r>
      <w:r w:rsidR="0087519B">
        <w:rPr>
          <w:rFonts w:ascii="Arial" w:hAnsi="Arial" w:cs="Arial"/>
          <w:sz w:val="26"/>
          <w:szCs w:val="26"/>
        </w:rPr>
        <w:t xml:space="preserve"> </w:t>
      </w:r>
      <w:r w:rsidRPr="00C27F9C">
        <w:rPr>
          <w:rFonts w:ascii="Arial" w:hAnsi="Arial" w:cs="Arial"/>
          <w:sz w:val="26"/>
          <w:szCs w:val="26"/>
        </w:rPr>
        <w:t xml:space="preserve">priva de la oportunidad de examinar si </w:t>
      </w:r>
      <w:r w:rsidR="0087519B">
        <w:rPr>
          <w:rFonts w:ascii="Arial" w:hAnsi="Arial" w:cs="Arial"/>
          <w:sz w:val="26"/>
          <w:szCs w:val="26"/>
        </w:rPr>
        <w:t xml:space="preserve">esa </w:t>
      </w:r>
      <w:r w:rsidRPr="00C27F9C">
        <w:rPr>
          <w:rFonts w:ascii="Arial" w:hAnsi="Arial" w:cs="Arial"/>
          <w:sz w:val="26"/>
          <w:szCs w:val="26"/>
        </w:rPr>
        <w:t>actuación se encuentra o no dentro del ámbito competencial respectivo, y si es conforme o no a la Constitución o a la ley</w:t>
      </w:r>
      <w:r w:rsidR="00F62A30">
        <w:rPr>
          <w:rFonts w:ascii="Arial" w:hAnsi="Arial" w:cs="Arial"/>
          <w:sz w:val="26"/>
          <w:szCs w:val="26"/>
        </w:rPr>
        <w:t>es aplicables</w:t>
      </w:r>
      <w:r w:rsidRPr="00C27F9C">
        <w:rPr>
          <w:rFonts w:ascii="Arial" w:hAnsi="Arial" w:cs="Arial"/>
          <w:sz w:val="26"/>
          <w:szCs w:val="26"/>
        </w:rPr>
        <w:t>.</w:t>
      </w:r>
      <w:r w:rsidR="00B1491F">
        <w:rPr>
          <w:rFonts w:ascii="Arial" w:hAnsi="Arial" w:cs="Arial"/>
          <w:sz w:val="26"/>
          <w:szCs w:val="26"/>
        </w:rPr>
        <w:t xml:space="preserve"> </w:t>
      </w:r>
      <w:r w:rsidR="00B1491F">
        <w:rPr>
          <w:rFonts w:ascii="Arial" w:eastAsia="Arial Unicode MS" w:hAnsi="Arial" w:cs="Arial"/>
          <w:sz w:val="26"/>
          <w:szCs w:val="26"/>
        </w:rPr>
        <w:t xml:space="preserve">- - - - - - - - - - - - - - - - - - - - - - - - - - - - - - - - - - - </w:t>
      </w:r>
    </w:p>
    <w:p w14:paraId="68BCA622" w14:textId="3C7DDC4F" w:rsidR="00A12419" w:rsidRPr="0023224D" w:rsidRDefault="00AD7E71" w:rsidP="0023224D">
      <w:pPr>
        <w:tabs>
          <w:tab w:val="left" w:pos="0"/>
          <w:tab w:val="left" w:pos="5670"/>
        </w:tabs>
        <w:spacing w:before="240" w:after="240" w:line="360" w:lineRule="auto"/>
        <w:ind w:right="51" w:firstLine="709"/>
        <w:jc w:val="both"/>
        <w:rPr>
          <w:rFonts w:ascii="Arial" w:eastAsiaTheme="minorHAnsi" w:hAnsi="Arial" w:cs="Arial"/>
          <w:b/>
          <w:sz w:val="26"/>
          <w:szCs w:val="26"/>
        </w:rPr>
      </w:pPr>
      <w:r w:rsidRPr="006C5CB4">
        <w:rPr>
          <w:rFonts w:ascii="Arial" w:eastAsiaTheme="minorHAnsi" w:hAnsi="Arial" w:cs="Arial"/>
          <w:sz w:val="26"/>
          <w:szCs w:val="26"/>
        </w:rPr>
        <w:t>Además</w:t>
      </w:r>
      <w:r w:rsidR="00560683" w:rsidRPr="006C5CB4">
        <w:rPr>
          <w:rFonts w:ascii="Arial" w:eastAsiaTheme="minorHAnsi" w:hAnsi="Arial" w:cs="Arial"/>
          <w:sz w:val="26"/>
          <w:szCs w:val="26"/>
        </w:rPr>
        <w:t xml:space="preserve">, </w:t>
      </w:r>
      <w:r w:rsidR="0014391B" w:rsidRPr="006C5CB4">
        <w:rPr>
          <w:rFonts w:ascii="Arial" w:eastAsiaTheme="minorHAnsi" w:hAnsi="Arial" w:cs="Arial"/>
          <w:sz w:val="26"/>
          <w:szCs w:val="26"/>
        </w:rPr>
        <w:t>se observa que al dictar</w:t>
      </w:r>
      <w:r w:rsidR="0050316E" w:rsidRPr="006C5CB4">
        <w:rPr>
          <w:rFonts w:ascii="Arial" w:eastAsiaTheme="minorHAnsi" w:hAnsi="Arial" w:cs="Arial"/>
          <w:sz w:val="26"/>
          <w:szCs w:val="26"/>
        </w:rPr>
        <w:t xml:space="preserve"> </w:t>
      </w:r>
      <w:r w:rsidR="0023224D" w:rsidRPr="006C5CB4">
        <w:rPr>
          <w:rFonts w:ascii="Arial" w:eastAsiaTheme="minorHAnsi" w:hAnsi="Arial" w:cs="Arial"/>
          <w:sz w:val="26"/>
          <w:szCs w:val="26"/>
        </w:rPr>
        <w:t>la resolución</w:t>
      </w:r>
      <w:r w:rsidR="003F5E9E" w:rsidRPr="006C5CB4">
        <w:rPr>
          <w:rFonts w:ascii="Arial" w:hAnsi="Arial" w:cs="Arial"/>
          <w:sz w:val="26"/>
          <w:szCs w:val="26"/>
          <w:shd w:val="clear" w:color="auto" w:fill="FFFFFF"/>
        </w:rPr>
        <w:t xml:space="preserve"> </w:t>
      </w:r>
      <w:r w:rsidR="006C5CB4">
        <w:rPr>
          <w:rFonts w:ascii="Arial" w:hAnsi="Arial" w:cs="Arial"/>
          <w:sz w:val="26"/>
          <w:szCs w:val="26"/>
          <w:shd w:val="clear" w:color="auto" w:fill="FFFFFF"/>
        </w:rPr>
        <w:t xml:space="preserve">de acuerdo de imposición de multa </w:t>
      </w:r>
      <w:r w:rsidR="003F5E9E" w:rsidRPr="006C5CB4">
        <w:rPr>
          <w:rFonts w:ascii="Arial" w:hAnsi="Arial" w:cs="Arial"/>
          <w:sz w:val="26"/>
          <w:szCs w:val="26"/>
          <w:shd w:val="clear" w:color="auto" w:fill="FFFFFF"/>
        </w:rPr>
        <w:t xml:space="preserve">de </w:t>
      </w:r>
      <w:r w:rsidR="006C5CB4">
        <w:rPr>
          <w:rFonts w:ascii="Arial" w:hAnsi="Arial" w:cs="Arial"/>
          <w:sz w:val="26"/>
          <w:szCs w:val="26"/>
          <w:shd w:val="clear" w:color="auto" w:fill="FFFFFF"/>
        </w:rPr>
        <w:t xml:space="preserve">veintiocho de agosto </w:t>
      </w:r>
      <w:r w:rsidR="003F5E9E" w:rsidRPr="006C5CB4">
        <w:rPr>
          <w:rFonts w:ascii="Arial" w:hAnsi="Arial" w:cs="Arial"/>
          <w:sz w:val="26"/>
          <w:szCs w:val="26"/>
          <w:shd w:val="clear" w:color="auto" w:fill="FFFFFF"/>
        </w:rPr>
        <w:t>de dos mil diecis</w:t>
      </w:r>
      <w:r w:rsidR="006C5CB4">
        <w:rPr>
          <w:rFonts w:ascii="Arial" w:hAnsi="Arial" w:cs="Arial"/>
          <w:sz w:val="26"/>
          <w:szCs w:val="26"/>
          <w:shd w:val="clear" w:color="auto" w:fill="FFFFFF"/>
        </w:rPr>
        <w:t>iete</w:t>
      </w:r>
      <w:r w:rsidR="003F5E9E" w:rsidRPr="006C5CB4">
        <w:rPr>
          <w:rFonts w:ascii="Arial" w:hAnsi="Arial" w:cs="Arial"/>
          <w:sz w:val="26"/>
          <w:szCs w:val="26"/>
          <w:shd w:val="clear" w:color="auto" w:fill="FFFFFF"/>
        </w:rPr>
        <w:t xml:space="preserve">, dictada en el expediente </w:t>
      </w:r>
      <w:r w:rsidR="00CC2047">
        <w:rPr>
          <w:rFonts w:ascii="Arial" w:hAnsi="Arial" w:cs="Arial"/>
          <w:b/>
          <w:sz w:val="26"/>
          <w:szCs w:val="26"/>
          <w:shd w:val="clear" w:color="auto" w:fill="FFFFFF"/>
        </w:rPr>
        <w:t>*******</w:t>
      </w:r>
      <w:r w:rsidR="0050316E" w:rsidRPr="006C5CB4">
        <w:rPr>
          <w:rFonts w:ascii="Arial" w:eastAsiaTheme="minorHAnsi" w:hAnsi="Arial" w:cs="Arial"/>
          <w:b/>
          <w:sz w:val="26"/>
          <w:szCs w:val="26"/>
        </w:rPr>
        <w:t>,</w:t>
      </w:r>
      <w:r w:rsidR="006A2583" w:rsidRPr="006C5CB4">
        <w:rPr>
          <w:rFonts w:ascii="Arial" w:eastAsiaTheme="minorHAnsi" w:hAnsi="Arial" w:cs="Arial"/>
          <w:sz w:val="26"/>
          <w:szCs w:val="26"/>
        </w:rPr>
        <w:t xml:space="preserve"> emitida por el entonces </w:t>
      </w:r>
      <w:r w:rsidR="0050316E" w:rsidRPr="006C5CB4">
        <w:rPr>
          <w:rFonts w:ascii="Arial" w:eastAsiaTheme="minorHAnsi" w:hAnsi="Arial" w:cs="Arial"/>
          <w:sz w:val="26"/>
          <w:szCs w:val="26"/>
        </w:rPr>
        <w:t>Auditor Superior del Estado de Oaxaca,</w:t>
      </w:r>
      <w:r w:rsidR="00560683" w:rsidRPr="006C5CB4">
        <w:rPr>
          <w:rFonts w:ascii="Arial" w:eastAsiaTheme="minorHAnsi" w:hAnsi="Arial" w:cs="Arial"/>
          <w:sz w:val="26"/>
          <w:szCs w:val="26"/>
        </w:rPr>
        <w:t xml:space="preserve"> éste</w:t>
      </w:r>
      <w:r w:rsidR="0014391B" w:rsidRPr="006C5CB4">
        <w:rPr>
          <w:rFonts w:ascii="Arial" w:eastAsiaTheme="minorHAnsi" w:hAnsi="Arial" w:cs="Arial"/>
          <w:sz w:val="26"/>
          <w:szCs w:val="26"/>
        </w:rPr>
        <w:t xml:space="preserve"> también contravino la garantía de legalidad en perjuicio de los demandantes, ya que </w:t>
      </w:r>
      <w:r w:rsidR="00A12419" w:rsidRPr="006C5CB4">
        <w:rPr>
          <w:rFonts w:ascii="Arial" w:eastAsiaTheme="minorHAnsi" w:hAnsi="Arial" w:cs="Arial"/>
          <w:sz w:val="26"/>
          <w:szCs w:val="26"/>
        </w:rPr>
        <w:t>fundó su competencia</w:t>
      </w:r>
      <w:r w:rsidR="003A0E38" w:rsidRPr="006C5CB4">
        <w:rPr>
          <w:rFonts w:ascii="Arial" w:eastAsiaTheme="minorHAnsi" w:hAnsi="Arial" w:cs="Arial"/>
          <w:sz w:val="26"/>
          <w:szCs w:val="26"/>
        </w:rPr>
        <w:t xml:space="preserve"> en la resolución sancionadora</w:t>
      </w:r>
      <w:r w:rsidR="004A6A9E" w:rsidRPr="006C5CB4">
        <w:rPr>
          <w:rFonts w:ascii="Arial" w:eastAsiaTheme="minorHAnsi" w:hAnsi="Arial" w:cs="Arial"/>
          <w:sz w:val="26"/>
          <w:szCs w:val="26"/>
        </w:rPr>
        <w:t xml:space="preserve">, </w:t>
      </w:r>
      <w:r w:rsidR="00A12419" w:rsidRPr="006C5CB4">
        <w:rPr>
          <w:rFonts w:ascii="Arial" w:eastAsiaTheme="minorHAnsi" w:hAnsi="Arial" w:cs="Arial"/>
          <w:sz w:val="26"/>
          <w:szCs w:val="26"/>
        </w:rPr>
        <w:t>de la siguiente manera:</w:t>
      </w:r>
      <w:r w:rsidR="00A12419" w:rsidRPr="00F00209">
        <w:rPr>
          <w:rFonts w:ascii="Arial" w:eastAsiaTheme="minorHAnsi" w:hAnsi="Arial" w:cs="Arial"/>
          <w:sz w:val="26"/>
          <w:szCs w:val="26"/>
        </w:rPr>
        <w:t xml:space="preserve"> </w:t>
      </w:r>
    </w:p>
    <w:p w14:paraId="73A7ED0E" w14:textId="6A0CBB3F" w:rsidR="006C5CB4" w:rsidRDefault="006A2583" w:rsidP="00B1491F">
      <w:pPr>
        <w:tabs>
          <w:tab w:val="left" w:pos="5670"/>
        </w:tabs>
        <w:spacing w:before="240" w:after="0"/>
        <w:ind w:left="567" w:right="616"/>
        <w:jc w:val="both"/>
        <w:rPr>
          <w:rFonts w:ascii="Arial" w:hAnsi="Arial" w:cs="Arial"/>
          <w:i/>
        </w:rPr>
      </w:pPr>
      <w:r w:rsidRPr="00BA299F">
        <w:rPr>
          <w:rFonts w:ascii="Arial" w:eastAsiaTheme="minorHAnsi" w:hAnsi="Arial" w:cs="Arial"/>
          <w:b/>
          <w:i/>
          <w:iCs/>
        </w:rPr>
        <w:t>“PRIMERO.-</w:t>
      </w:r>
      <w:r>
        <w:rPr>
          <w:rFonts w:ascii="Arial" w:eastAsiaTheme="minorHAnsi" w:hAnsi="Arial" w:cs="Arial"/>
          <w:i/>
          <w:iCs/>
        </w:rPr>
        <w:t xml:space="preserve"> </w:t>
      </w:r>
      <w:r w:rsidR="006C5CB4">
        <w:rPr>
          <w:rFonts w:ascii="Arial" w:eastAsiaTheme="minorHAnsi" w:hAnsi="Arial" w:cs="Arial"/>
          <w:i/>
          <w:iCs/>
        </w:rPr>
        <w:t xml:space="preserve">Esta </w:t>
      </w:r>
      <w:r>
        <w:rPr>
          <w:rFonts w:ascii="Arial" w:eastAsiaTheme="minorHAnsi" w:hAnsi="Arial" w:cs="Arial"/>
          <w:i/>
          <w:iCs/>
        </w:rPr>
        <w:t xml:space="preserve">Auditoría Superior del Estado de Oaxaca, </w:t>
      </w:r>
      <w:r w:rsidR="006C5CB4">
        <w:rPr>
          <w:rFonts w:ascii="Arial" w:eastAsiaTheme="minorHAnsi" w:hAnsi="Arial" w:cs="Arial"/>
          <w:i/>
          <w:iCs/>
        </w:rPr>
        <w:t xml:space="preserve">con fundamento en lo establecido por los </w:t>
      </w:r>
      <w:r w:rsidR="006C5CB4" w:rsidRPr="006A2583">
        <w:rPr>
          <w:rFonts w:ascii="Arial" w:hAnsi="Arial" w:cs="Arial"/>
          <w:i/>
        </w:rPr>
        <w:t>artículos</w:t>
      </w:r>
      <w:r w:rsidR="006C5CB4">
        <w:rPr>
          <w:rFonts w:ascii="Arial" w:hAnsi="Arial" w:cs="Arial"/>
          <w:i/>
        </w:rPr>
        <w:t xml:space="preserve"> 16 párrafo primero, 116 fracción II, párrafo sexto, 121 fracción I y 124 </w:t>
      </w:r>
      <w:r w:rsidR="006C5CB4" w:rsidRPr="006A2583">
        <w:rPr>
          <w:rFonts w:ascii="Arial" w:hAnsi="Arial" w:cs="Arial"/>
          <w:i/>
        </w:rPr>
        <w:t>de la Constitución Política de los Estados Unidos Mexicanos;</w:t>
      </w:r>
      <w:r w:rsidR="006C5CB4">
        <w:rPr>
          <w:rFonts w:ascii="Arial" w:hAnsi="Arial" w:cs="Arial"/>
          <w:i/>
        </w:rPr>
        <w:t xml:space="preserve"> 65 Bis, 113, fracción II, inciso c), penúltimo y último párrafo de la Constitución Política del Estado Libre y Soberano de Oaxaca; 61 de la Ley Orgánica del Poder Legislativo del Estado de Oaxaca, </w:t>
      </w:r>
      <w:r w:rsidR="00497185">
        <w:rPr>
          <w:rFonts w:ascii="Arial" w:hAnsi="Arial" w:cs="Arial"/>
          <w:i/>
        </w:rPr>
        <w:t>1, 2 fracciones I, V, XIII, XIV, XXI y XXXII, 3, 4, 6, 7, 31, fracciones I, II, XXVII y XLIX, 58 párrafo primero, fracciones I y IV, 67 fracciones I y III, 95, 97, transitorios primero y sexto de la Ley de Fiscalización Superior para el Estado de Oaxaca, y, 1, 3 , 5, 6 fracción I, VII, VIII, X y 12 fracción XXV del Reglamento Interior de la Auditoría Superior del Estado de Oaxaca, resulta competente para imponer a los servidores públicos las sanciones pecuniarias previstas en la Ley de Fiscalización Superior para el Estado de Oaxaca.”</w:t>
      </w:r>
    </w:p>
    <w:p w14:paraId="4695495F" w14:textId="381A800E" w:rsidR="000246ED" w:rsidRDefault="000246ED" w:rsidP="00B96226">
      <w:pPr>
        <w:tabs>
          <w:tab w:val="left" w:pos="5670"/>
        </w:tabs>
        <w:spacing w:before="240" w:after="0" w:line="360" w:lineRule="auto"/>
        <w:ind w:right="51" w:firstLine="709"/>
        <w:jc w:val="both"/>
        <w:rPr>
          <w:rFonts w:ascii="Arial" w:eastAsiaTheme="minorHAnsi" w:hAnsi="Arial" w:cs="Arial"/>
          <w:sz w:val="26"/>
          <w:szCs w:val="26"/>
        </w:rPr>
      </w:pPr>
      <w:r>
        <w:rPr>
          <w:rFonts w:ascii="Arial" w:eastAsiaTheme="minorHAnsi" w:hAnsi="Arial" w:cs="Arial"/>
          <w:sz w:val="26"/>
          <w:szCs w:val="26"/>
        </w:rPr>
        <w:t>Como se ve,</w:t>
      </w:r>
      <w:r w:rsidR="00AC0548">
        <w:rPr>
          <w:rFonts w:ascii="Arial" w:eastAsiaTheme="minorHAnsi" w:hAnsi="Arial" w:cs="Arial"/>
          <w:sz w:val="26"/>
          <w:szCs w:val="26"/>
        </w:rPr>
        <w:t xml:space="preserve"> el</w:t>
      </w:r>
      <w:r>
        <w:rPr>
          <w:rFonts w:ascii="Arial" w:eastAsiaTheme="minorHAnsi" w:hAnsi="Arial" w:cs="Arial"/>
          <w:sz w:val="26"/>
          <w:szCs w:val="26"/>
        </w:rPr>
        <w:t xml:space="preserve"> </w:t>
      </w:r>
      <w:r w:rsidR="00AC0548">
        <w:rPr>
          <w:rFonts w:ascii="Arial" w:eastAsiaTheme="minorHAnsi" w:hAnsi="Arial" w:cs="Arial"/>
          <w:sz w:val="26"/>
          <w:szCs w:val="26"/>
        </w:rPr>
        <w:t xml:space="preserve">Titular </w:t>
      </w:r>
      <w:r w:rsidR="00497185">
        <w:rPr>
          <w:rFonts w:ascii="Arial" w:eastAsiaTheme="minorHAnsi" w:hAnsi="Arial" w:cs="Arial"/>
          <w:sz w:val="26"/>
          <w:szCs w:val="26"/>
        </w:rPr>
        <w:t xml:space="preserve">de </w:t>
      </w:r>
      <w:r w:rsidR="00AC0548">
        <w:rPr>
          <w:rFonts w:ascii="Arial" w:eastAsiaTheme="minorHAnsi" w:hAnsi="Arial" w:cs="Arial"/>
          <w:sz w:val="26"/>
          <w:szCs w:val="26"/>
        </w:rPr>
        <w:t>la entonces Auditoría Superior del Estado de Oaxaca</w:t>
      </w:r>
      <w:r>
        <w:rPr>
          <w:rFonts w:ascii="Arial" w:eastAsiaTheme="minorHAnsi" w:hAnsi="Arial" w:cs="Arial"/>
          <w:sz w:val="26"/>
          <w:szCs w:val="26"/>
        </w:rPr>
        <w:t xml:space="preserve">, </w:t>
      </w:r>
      <w:r w:rsidR="00FF7978">
        <w:rPr>
          <w:rFonts w:ascii="Arial" w:eastAsiaTheme="minorHAnsi" w:hAnsi="Arial" w:cs="Arial"/>
          <w:sz w:val="26"/>
          <w:szCs w:val="26"/>
        </w:rPr>
        <w:t xml:space="preserve">también pasó por alto especificar cuál era el precepto legal que </w:t>
      </w:r>
      <w:r w:rsidR="000A3CB8">
        <w:rPr>
          <w:rFonts w:ascii="Arial" w:eastAsiaTheme="minorHAnsi" w:hAnsi="Arial" w:cs="Arial"/>
          <w:sz w:val="26"/>
          <w:szCs w:val="26"/>
        </w:rPr>
        <w:t xml:space="preserve">sustentaba su competencia para </w:t>
      </w:r>
      <w:r w:rsidR="00497185">
        <w:rPr>
          <w:rFonts w:ascii="Arial" w:eastAsiaTheme="minorHAnsi" w:hAnsi="Arial" w:cs="Arial"/>
          <w:sz w:val="26"/>
          <w:szCs w:val="26"/>
        </w:rPr>
        <w:t xml:space="preserve">imponer una multa en cantidad de </w:t>
      </w:r>
      <w:r w:rsidR="00497185" w:rsidRPr="00497185">
        <w:rPr>
          <w:rFonts w:ascii="Arial" w:eastAsiaTheme="minorHAnsi" w:hAnsi="Arial" w:cs="Arial"/>
          <w:b/>
          <w:sz w:val="26"/>
          <w:szCs w:val="26"/>
        </w:rPr>
        <w:t>$</w:t>
      </w:r>
      <w:r w:rsidR="00CC2047">
        <w:rPr>
          <w:rFonts w:ascii="Arial" w:eastAsiaTheme="minorHAnsi" w:hAnsi="Arial" w:cs="Arial"/>
          <w:b/>
          <w:sz w:val="26"/>
          <w:szCs w:val="26"/>
        </w:rPr>
        <w:t>*******</w:t>
      </w:r>
      <w:r w:rsidR="00497185">
        <w:rPr>
          <w:rFonts w:ascii="Arial" w:eastAsiaTheme="minorHAnsi" w:hAnsi="Arial" w:cs="Arial"/>
          <w:sz w:val="26"/>
          <w:szCs w:val="26"/>
        </w:rPr>
        <w:t xml:space="preserve"> </w:t>
      </w:r>
      <w:r w:rsidR="00B06678">
        <w:rPr>
          <w:rFonts w:ascii="Arial" w:eastAsiaTheme="minorHAnsi" w:hAnsi="Arial" w:cs="Arial"/>
          <w:sz w:val="26"/>
          <w:szCs w:val="26"/>
        </w:rPr>
        <w:t>a</w:t>
      </w:r>
      <w:r w:rsidR="004D4305">
        <w:rPr>
          <w:rFonts w:ascii="Arial" w:eastAsiaTheme="minorHAnsi" w:hAnsi="Arial" w:cs="Arial"/>
          <w:sz w:val="26"/>
          <w:szCs w:val="26"/>
        </w:rPr>
        <w:t>l</w:t>
      </w:r>
      <w:r w:rsidR="00B06678">
        <w:rPr>
          <w:rFonts w:ascii="Arial" w:eastAsiaTheme="minorHAnsi" w:hAnsi="Arial" w:cs="Arial"/>
          <w:sz w:val="26"/>
          <w:szCs w:val="26"/>
        </w:rPr>
        <w:t xml:space="preserve"> hoy actor, </w:t>
      </w:r>
      <w:r w:rsidR="00497185">
        <w:rPr>
          <w:rFonts w:ascii="Arial" w:eastAsiaTheme="minorHAnsi" w:hAnsi="Arial" w:cs="Arial"/>
          <w:sz w:val="26"/>
          <w:szCs w:val="26"/>
        </w:rPr>
        <w:t xml:space="preserve">quien fungió como Presidente Municipal de </w:t>
      </w:r>
      <w:r w:rsidR="00CC2047">
        <w:rPr>
          <w:rFonts w:ascii="Arial" w:eastAsiaTheme="minorHAnsi" w:hAnsi="Arial" w:cs="Arial"/>
          <w:sz w:val="26"/>
          <w:szCs w:val="26"/>
        </w:rPr>
        <w:t>*******</w:t>
      </w:r>
      <w:r w:rsidR="00497185">
        <w:rPr>
          <w:rFonts w:ascii="Arial" w:eastAsiaTheme="minorHAnsi" w:hAnsi="Arial" w:cs="Arial"/>
          <w:sz w:val="26"/>
          <w:szCs w:val="26"/>
        </w:rPr>
        <w:t>, en el ejercicio fiscal dos mil dieciséis, por haber incurrido en la infracci</w:t>
      </w:r>
      <w:r w:rsidR="00B96226">
        <w:rPr>
          <w:rFonts w:ascii="Arial" w:eastAsiaTheme="minorHAnsi" w:hAnsi="Arial" w:cs="Arial"/>
          <w:sz w:val="26"/>
          <w:szCs w:val="26"/>
        </w:rPr>
        <w:t>ón consistente en no entregar los bienes y documentación a que se refieren los capítulos III y IV del Título octavo de la Ley Orgánica Municipal del Estado de Oaxaca, al presidente electo, y ante la indebida fundamentación, se</w:t>
      </w:r>
      <w:r w:rsidR="00FF7978">
        <w:rPr>
          <w:rFonts w:ascii="Arial" w:eastAsiaTheme="minorHAnsi" w:hAnsi="Arial" w:cs="Arial"/>
          <w:sz w:val="26"/>
          <w:szCs w:val="26"/>
        </w:rPr>
        <w:t xml:space="preserve"> ha vulnerado la garantía de legalidad y seguridad jurídica prevista en el artículo 16 de la Constitución Política de los Estados Unido</w:t>
      </w:r>
      <w:r w:rsidR="00B96226">
        <w:rPr>
          <w:rFonts w:ascii="Arial" w:eastAsiaTheme="minorHAnsi" w:hAnsi="Arial" w:cs="Arial"/>
          <w:sz w:val="26"/>
          <w:szCs w:val="26"/>
        </w:rPr>
        <w:t>s Mexicanos, en perjuicio del</w:t>
      </w:r>
      <w:r w:rsidR="00FF7978">
        <w:rPr>
          <w:rFonts w:ascii="Arial" w:eastAsiaTheme="minorHAnsi" w:hAnsi="Arial" w:cs="Arial"/>
          <w:sz w:val="26"/>
          <w:szCs w:val="26"/>
        </w:rPr>
        <w:t xml:space="preserve"> demandante.</w:t>
      </w:r>
      <w:r w:rsidR="00B1491F">
        <w:rPr>
          <w:rFonts w:ascii="Arial" w:eastAsiaTheme="minorHAnsi" w:hAnsi="Arial" w:cs="Arial"/>
          <w:sz w:val="26"/>
          <w:szCs w:val="26"/>
        </w:rPr>
        <w:t xml:space="preserve"> </w:t>
      </w:r>
      <w:r w:rsidR="00B1491F">
        <w:rPr>
          <w:rFonts w:ascii="Arial" w:eastAsia="Arial Unicode MS" w:hAnsi="Arial" w:cs="Arial"/>
          <w:sz w:val="26"/>
          <w:szCs w:val="26"/>
        </w:rPr>
        <w:t xml:space="preserve">- - - - - - - - - - - - - - - - - - - - - - - - - - - - - - - - - - - - - - - - - - </w:t>
      </w:r>
    </w:p>
    <w:p w14:paraId="5B80089A" w14:textId="221D03B7" w:rsidR="00023150" w:rsidRDefault="00A12419" w:rsidP="00992E9E">
      <w:pPr>
        <w:tabs>
          <w:tab w:val="left" w:pos="0"/>
          <w:tab w:val="left" w:pos="5670"/>
        </w:tabs>
        <w:spacing w:before="240" w:after="0" w:line="360" w:lineRule="auto"/>
        <w:ind w:right="51" w:firstLine="709"/>
        <w:jc w:val="both"/>
        <w:rPr>
          <w:rFonts w:ascii="Arial" w:eastAsiaTheme="minorHAnsi" w:hAnsi="Arial" w:cs="Arial"/>
          <w:sz w:val="26"/>
          <w:szCs w:val="26"/>
          <w:lang w:val="es-ES_tradnl"/>
        </w:rPr>
      </w:pPr>
      <w:r w:rsidRPr="00023150">
        <w:rPr>
          <w:rFonts w:ascii="Arial" w:eastAsiaTheme="minorHAnsi" w:hAnsi="Arial" w:cs="Arial"/>
          <w:color w:val="000000"/>
          <w:sz w:val="26"/>
          <w:szCs w:val="26"/>
          <w:lang w:val="es-ES_tradnl"/>
        </w:rPr>
        <w:t xml:space="preserve">De </w:t>
      </w:r>
      <w:r w:rsidRPr="00023150">
        <w:rPr>
          <w:rFonts w:ascii="Arial" w:eastAsiaTheme="minorHAnsi" w:hAnsi="Arial" w:cs="Arial"/>
          <w:sz w:val="26"/>
          <w:szCs w:val="26"/>
          <w:lang w:val="es-ES_tradnl"/>
        </w:rPr>
        <w:t xml:space="preserve">modo que, en el presente caso, no es dable </w:t>
      </w:r>
      <w:r w:rsidR="00023150" w:rsidRPr="00023150">
        <w:rPr>
          <w:rFonts w:ascii="Arial" w:eastAsiaTheme="minorHAnsi" w:hAnsi="Arial" w:cs="Arial"/>
          <w:sz w:val="26"/>
          <w:szCs w:val="26"/>
          <w:lang w:val="es-ES_tradnl"/>
        </w:rPr>
        <w:t>estimar debidamente fundadas las atribuciones</w:t>
      </w:r>
      <w:r w:rsidR="00B96226">
        <w:rPr>
          <w:rFonts w:ascii="Arial" w:eastAsiaTheme="minorHAnsi" w:hAnsi="Arial" w:cs="Arial"/>
          <w:sz w:val="26"/>
          <w:szCs w:val="26"/>
          <w:lang w:val="es-ES_tradnl"/>
        </w:rPr>
        <w:t xml:space="preserve">, en primer término, del </w:t>
      </w:r>
      <w:r w:rsidR="00B96226" w:rsidRPr="00411FE3">
        <w:rPr>
          <w:rFonts w:ascii="Arial" w:hAnsi="Arial" w:cs="Arial"/>
          <w:b/>
          <w:sz w:val="26"/>
          <w:szCs w:val="26"/>
        </w:rPr>
        <w:t>SUB AU</w:t>
      </w:r>
      <w:r w:rsidR="00B96226">
        <w:rPr>
          <w:rFonts w:ascii="Arial" w:hAnsi="Arial" w:cs="Arial"/>
          <w:b/>
          <w:sz w:val="26"/>
          <w:szCs w:val="26"/>
        </w:rPr>
        <w:t>DITOR A CARGO DE LA FISCALIZACIÓ</w:t>
      </w:r>
      <w:r w:rsidR="00B96226" w:rsidRPr="00411FE3">
        <w:rPr>
          <w:rFonts w:ascii="Arial" w:hAnsi="Arial" w:cs="Arial"/>
          <w:b/>
          <w:sz w:val="26"/>
          <w:szCs w:val="26"/>
        </w:rPr>
        <w:t>N DE LA CUENTA PÚBLICA ESTATAL</w:t>
      </w:r>
      <w:r w:rsidR="00B96226">
        <w:rPr>
          <w:rFonts w:ascii="Arial" w:hAnsi="Arial" w:cs="Arial"/>
          <w:b/>
          <w:sz w:val="26"/>
          <w:szCs w:val="26"/>
        </w:rPr>
        <w:t xml:space="preserve">, para resolver en suplencia por ausencia del </w:t>
      </w:r>
      <w:r w:rsidR="00B96226" w:rsidRPr="00F00209">
        <w:rPr>
          <w:rFonts w:ascii="Arial" w:hAnsi="Arial" w:cs="Arial"/>
          <w:b/>
          <w:sz w:val="26"/>
          <w:szCs w:val="26"/>
        </w:rPr>
        <w:t xml:space="preserve">TITULAR DEL ÓRGANO SUPERIOR DE FISCALIZACIÓN DEL </w:t>
      </w:r>
      <w:r w:rsidR="00B96226" w:rsidRPr="00F00209">
        <w:rPr>
          <w:rFonts w:ascii="Arial" w:hAnsi="Arial" w:cs="Arial"/>
          <w:b/>
          <w:sz w:val="26"/>
          <w:szCs w:val="26"/>
        </w:rPr>
        <w:lastRenderedPageBreak/>
        <w:t>ESTADO DE OAXACA</w:t>
      </w:r>
      <w:r w:rsidR="00B96226">
        <w:rPr>
          <w:rFonts w:ascii="Arial" w:hAnsi="Arial" w:cs="Arial"/>
          <w:b/>
          <w:sz w:val="26"/>
          <w:szCs w:val="26"/>
        </w:rPr>
        <w:t xml:space="preserve"> </w:t>
      </w:r>
      <w:r w:rsidR="00B96226">
        <w:rPr>
          <w:rFonts w:ascii="Arial" w:hAnsi="Arial" w:cs="Arial"/>
          <w:sz w:val="26"/>
          <w:szCs w:val="26"/>
        </w:rPr>
        <w:t xml:space="preserve">el recurso de reconsideración </w:t>
      </w:r>
      <w:r w:rsidR="00CC2047">
        <w:rPr>
          <w:rFonts w:ascii="Arial" w:hAnsi="Arial" w:cs="Arial"/>
          <w:b/>
          <w:sz w:val="26"/>
          <w:szCs w:val="26"/>
        </w:rPr>
        <w:t>*******</w:t>
      </w:r>
      <w:r w:rsidR="00B96226">
        <w:rPr>
          <w:rFonts w:ascii="Arial" w:hAnsi="Arial" w:cs="Arial"/>
          <w:b/>
          <w:sz w:val="26"/>
          <w:szCs w:val="26"/>
        </w:rPr>
        <w:t xml:space="preserve">, y en segundo término, </w:t>
      </w:r>
      <w:r w:rsidR="00B96226" w:rsidRPr="00B96226">
        <w:rPr>
          <w:rFonts w:ascii="Arial" w:hAnsi="Arial" w:cs="Arial"/>
          <w:sz w:val="26"/>
          <w:szCs w:val="26"/>
        </w:rPr>
        <w:t>las facultades</w:t>
      </w:r>
      <w:r w:rsidR="00023150" w:rsidRPr="00023150">
        <w:rPr>
          <w:rFonts w:ascii="Arial" w:eastAsiaTheme="minorHAnsi" w:hAnsi="Arial" w:cs="Arial"/>
          <w:sz w:val="26"/>
          <w:szCs w:val="26"/>
          <w:lang w:val="es-ES_tradnl"/>
        </w:rPr>
        <w:t xml:space="preserve"> </w:t>
      </w:r>
      <w:r w:rsidR="000A3CB8">
        <w:rPr>
          <w:rFonts w:ascii="Arial" w:eastAsiaTheme="minorHAnsi" w:hAnsi="Arial" w:cs="Arial"/>
          <w:sz w:val="26"/>
          <w:szCs w:val="26"/>
          <w:lang w:val="es-ES_tradnl"/>
        </w:rPr>
        <w:t xml:space="preserve">de la autoridad fiscalizadora para </w:t>
      </w:r>
      <w:r w:rsidR="00B96226">
        <w:rPr>
          <w:rFonts w:ascii="Arial" w:eastAsiaTheme="minorHAnsi" w:hAnsi="Arial" w:cs="Arial"/>
          <w:sz w:val="26"/>
          <w:szCs w:val="26"/>
        </w:rPr>
        <w:t xml:space="preserve">imponer una multa al hoy actor en el expediente </w:t>
      </w:r>
      <w:r w:rsidR="00CC2047">
        <w:rPr>
          <w:rFonts w:ascii="Arial" w:eastAsiaTheme="minorHAnsi" w:hAnsi="Arial" w:cs="Arial"/>
          <w:b/>
          <w:sz w:val="26"/>
          <w:szCs w:val="26"/>
        </w:rPr>
        <w:t>*******</w:t>
      </w:r>
      <w:r w:rsidR="00B96226" w:rsidRPr="00B96226">
        <w:rPr>
          <w:rFonts w:ascii="Arial" w:eastAsiaTheme="minorHAnsi" w:hAnsi="Arial" w:cs="Arial"/>
          <w:b/>
          <w:sz w:val="26"/>
          <w:szCs w:val="26"/>
        </w:rPr>
        <w:t>,</w:t>
      </w:r>
      <w:r w:rsidR="00B96226">
        <w:rPr>
          <w:rFonts w:ascii="Arial" w:eastAsiaTheme="minorHAnsi" w:hAnsi="Arial" w:cs="Arial"/>
          <w:sz w:val="26"/>
          <w:szCs w:val="26"/>
        </w:rPr>
        <w:t xml:space="preserve"> </w:t>
      </w:r>
      <w:r w:rsidR="000A3CB8">
        <w:rPr>
          <w:rFonts w:ascii="Arial" w:eastAsiaTheme="minorHAnsi" w:hAnsi="Arial" w:cs="Arial"/>
          <w:sz w:val="26"/>
          <w:szCs w:val="26"/>
          <w:lang w:val="es-ES_tradnl"/>
        </w:rPr>
        <w:t xml:space="preserve">considerando que </w:t>
      </w:r>
      <w:r w:rsidR="00023150" w:rsidRPr="00023150">
        <w:rPr>
          <w:rFonts w:ascii="Arial" w:eastAsiaTheme="minorHAnsi" w:hAnsi="Arial" w:cs="Arial"/>
          <w:sz w:val="26"/>
          <w:szCs w:val="26"/>
          <w:lang w:val="es-ES_tradnl"/>
        </w:rPr>
        <w:t xml:space="preserve">el </w:t>
      </w:r>
      <w:r w:rsidR="00B06678">
        <w:rPr>
          <w:rFonts w:ascii="Arial" w:eastAsiaTheme="minorHAnsi" w:hAnsi="Arial" w:cs="Arial"/>
          <w:sz w:val="26"/>
          <w:szCs w:val="26"/>
        </w:rPr>
        <w:t xml:space="preserve">Titular de la </w:t>
      </w:r>
      <w:r w:rsidR="00B06678">
        <w:rPr>
          <w:rFonts w:ascii="Arial" w:eastAsiaTheme="minorHAnsi" w:hAnsi="Arial" w:cs="Arial"/>
          <w:sz w:val="26"/>
          <w:szCs w:val="26"/>
          <w:lang w:val="es-ES_tradnl"/>
        </w:rPr>
        <w:t>entonces</w:t>
      </w:r>
      <w:r w:rsidR="00B06678">
        <w:rPr>
          <w:rFonts w:ascii="Arial" w:eastAsiaTheme="minorHAnsi" w:hAnsi="Arial" w:cs="Arial"/>
          <w:sz w:val="26"/>
          <w:szCs w:val="26"/>
        </w:rPr>
        <w:t xml:space="preserve"> Auditoría Superior del Estado de Oaxaca</w:t>
      </w:r>
      <w:r w:rsidR="00992E9E">
        <w:rPr>
          <w:rFonts w:ascii="Arial" w:eastAsiaTheme="minorHAnsi" w:hAnsi="Arial" w:cs="Arial"/>
          <w:sz w:val="26"/>
          <w:szCs w:val="26"/>
        </w:rPr>
        <w:t xml:space="preserve">, </w:t>
      </w:r>
      <w:r w:rsidR="00B96226">
        <w:rPr>
          <w:rFonts w:ascii="Arial" w:eastAsiaTheme="minorHAnsi" w:hAnsi="Arial" w:cs="Arial"/>
          <w:sz w:val="26"/>
          <w:szCs w:val="26"/>
          <w:lang w:val="es-ES_tradnl"/>
        </w:rPr>
        <w:t>omitió</w:t>
      </w:r>
      <w:r w:rsidR="00992E9E">
        <w:rPr>
          <w:rFonts w:ascii="Arial" w:eastAsiaTheme="minorHAnsi" w:hAnsi="Arial" w:cs="Arial"/>
          <w:sz w:val="26"/>
          <w:szCs w:val="26"/>
          <w:lang w:val="es-ES_tradnl"/>
        </w:rPr>
        <w:t xml:space="preserve"> </w:t>
      </w:r>
      <w:r w:rsidR="00023150" w:rsidRPr="00023150">
        <w:rPr>
          <w:rFonts w:ascii="Arial" w:eastAsiaTheme="minorHAnsi" w:hAnsi="Arial" w:cs="Arial"/>
          <w:sz w:val="26"/>
          <w:szCs w:val="26"/>
          <w:lang w:val="es-ES_tradnl"/>
        </w:rPr>
        <w:t>especificar</w:t>
      </w:r>
      <w:r w:rsidRPr="00023150">
        <w:rPr>
          <w:rFonts w:ascii="Arial" w:eastAsiaTheme="minorHAnsi" w:hAnsi="Arial" w:cs="Arial"/>
          <w:sz w:val="26"/>
          <w:szCs w:val="26"/>
          <w:lang w:val="es-ES_tradnl"/>
        </w:rPr>
        <w:t xml:space="preserve"> el precepto </w:t>
      </w:r>
      <w:r w:rsidR="00023150" w:rsidRPr="00023150">
        <w:rPr>
          <w:rFonts w:ascii="Arial" w:eastAsiaTheme="minorHAnsi" w:hAnsi="Arial" w:cs="Arial"/>
          <w:sz w:val="26"/>
          <w:szCs w:val="26"/>
          <w:lang w:val="es-ES_tradnl"/>
        </w:rPr>
        <w:t>legal</w:t>
      </w:r>
      <w:r w:rsidR="00023150">
        <w:rPr>
          <w:rFonts w:ascii="Arial" w:eastAsiaTheme="minorHAnsi" w:hAnsi="Arial" w:cs="Arial"/>
          <w:sz w:val="26"/>
          <w:szCs w:val="26"/>
          <w:lang w:val="es-ES_tradnl"/>
        </w:rPr>
        <w:t xml:space="preserve">, apartado, inciso, </w:t>
      </w:r>
      <w:proofErr w:type="spellStart"/>
      <w:r w:rsidR="00023150">
        <w:rPr>
          <w:rFonts w:ascii="Arial" w:eastAsiaTheme="minorHAnsi" w:hAnsi="Arial" w:cs="Arial"/>
          <w:sz w:val="26"/>
          <w:szCs w:val="26"/>
          <w:lang w:val="es-ES_tradnl"/>
        </w:rPr>
        <w:t>subinciso</w:t>
      </w:r>
      <w:proofErr w:type="spellEnd"/>
      <w:r w:rsidR="00023150">
        <w:rPr>
          <w:rFonts w:ascii="Arial" w:eastAsiaTheme="minorHAnsi" w:hAnsi="Arial" w:cs="Arial"/>
          <w:sz w:val="26"/>
          <w:szCs w:val="26"/>
          <w:lang w:val="es-ES_tradnl"/>
        </w:rPr>
        <w:t>,</w:t>
      </w:r>
      <w:r w:rsidR="00B96226">
        <w:rPr>
          <w:rFonts w:ascii="Arial" w:eastAsiaTheme="minorHAnsi" w:hAnsi="Arial" w:cs="Arial"/>
          <w:sz w:val="26"/>
          <w:szCs w:val="26"/>
          <w:lang w:val="es-ES_tradnl"/>
        </w:rPr>
        <w:t xml:space="preserve"> que le</w:t>
      </w:r>
      <w:r w:rsidR="00023150">
        <w:rPr>
          <w:rFonts w:ascii="Arial" w:eastAsiaTheme="minorHAnsi" w:hAnsi="Arial" w:cs="Arial"/>
          <w:sz w:val="26"/>
          <w:szCs w:val="26"/>
          <w:lang w:val="es-ES_tradnl"/>
        </w:rPr>
        <w:t xml:space="preserve"> faculte </w:t>
      </w:r>
      <w:r w:rsidR="00B96226">
        <w:rPr>
          <w:rFonts w:ascii="Arial" w:eastAsiaTheme="minorHAnsi" w:hAnsi="Arial" w:cs="Arial"/>
          <w:sz w:val="26"/>
          <w:szCs w:val="26"/>
          <w:lang w:val="es-ES_tradnl"/>
        </w:rPr>
        <w:t>para ello, habiéndose vulnerado en ambos casos la garantía de legalidad.</w:t>
      </w:r>
      <w:r w:rsidR="00B1491F">
        <w:rPr>
          <w:rFonts w:ascii="Arial" w:eastAsiaTheme="minorHAnsi" w:hAnsi="Arial" w:cs="Arial"/>
          <w:sz w:val="26"/>
          <w:szCs w:val="26"/>
          <w:lang w:val="es-ES_tradnl"/>
        </w:rPr>
        <w:t xml:space="preserve"> - - - - -</w:t>
      </w:r>
      <w:r w:rsidR="00CC2047">
        <w:rPr>
          <w:rFonts w:ascii="Arial" w:eastAsiaTheme="minorHAnsi" w:hAnsi="Arial" w:cs="Arial"/>
          <w:sz w:val="26"/>
          <w:szCs w:val="26"/>
          <w:lang w:val="es-ES_tradnl"/>
        </w:rPr>
        <w:t xml:space="preserve"> - - - - - - - - - - - - - - - - - - - - - - - - - - - - - - - - - - - - - - - -</w:t>
      </w:r>
    </w:p>
    <w:p w14:paraId="4602CE57" w14:textId="1EDD1B24" w:rsidR="00237C14" w:rsidRPr="00D7722A" w:rsidRDefault="00E67593" w:rsidP="00237C14">
      <w:pPr>
        <w:pStyle w:val="corte4fondo"/>
        <w:tabs>
          <w:tab w:val="left" w:pos="0"/>
        </w:tabs>
        <w:ind w:right="51"/>
        <w:rPr>
          <w:sz w:val="26"/>
          <w:szCs w:val="26"/>
        </w:rPr>
      </w:pPr>
      <w:r>
        <w:rPr>
          <w:sz w:val="26"/>
          <w:szCs w:val="26"/>
        </w:rPr>
        <w:t xml:space="preserve">En respaldo a lo anterior, se invoca </w:t>
      </w:r>
      <w:r w:rsidR="00237C14" w:rsidRPr="00D7722A">
        <w:rPr>
          <w:sz w:val="26"/>
          <w:szCs w:val="26"/>
        </w:rPr>
        <w:t>la jurisprudencia de la Segunda Sala de la Suprema Corte de Justicia de la Nación emitida en la Séptima Época, publicada en el Semanario Judicial de la Federación, volumen 97-102, Tercera Parte, página 143, con registro digital 238212, con el rubro y texto siguiente:</w:t>
      </w:r>
      <w:r w:rsidR="00B1491F">
        <w:rPr>
          <w:sz w:val="26"/>
          <w:szCs w:val="26"/>
        </w:rPr>
        <w:t xml:space="preserve"> </w:t>
      </w:r>
      <w:r w:rsidR="00B1491F">
        <w:rPr>
          <w:rFonts w:eastAsia="Arial Unicode MS"/>
          <w:sz w:val="26"/>
          <w:szCs w:val="26"/>
        </w:rPr>
        <w:t xml:space="preserve">- - - - - - - - - - - - - - - - - - - - - - - - - - - - - - </w:t>
      </w:r>
    </w:p>
    <w:p w14:paraId="74B2C235" w14:textId="77777777" w:rsidR="00237C14" w:rsidRPr="00D7722A" w:rsidRDefault="00237C14" w:rsidP="00237C14">
      <w:pPr>
        <w:spacing w:after="0" w:line="360" w:lineRule="auto"/>
        <w:jc w:val="both"/>
        <w:rPr>
          <w:rFonts w:ascii="Arial" w:hAnsi="Arial" w:cs="Arial"/>
        </w:rPr>
      </w:pPr>
    </w:p>
    <w:p w14:paraId="08D16CF5" w14:textId="77777777" w:rsidR="00237C14" w:rsidRDefault="00237C14" w:rsidP="00B1491F">
      <w:pPr>
        <w:spacing w:after="0"/>
        <w:ind w:left="709" w:right="758"/>
        <w:jc w:val="both"/>
        <w:rPr>
          <w:rFonts w:ascii="Arial" w:hAnsi="Arial" w:cs="Arial"/>
          <w:i/>
        </w:rPr>
      </w:pPr>
      <w:r w:rsidRPr="001A0E58">
        <w:rPr>
          <w:rFonts w:ascii="Arial" w:hAnsi="Arial" w:cs="Arial"/>
          <w:b/>
          <w:i/>
        </w:rPr>
        <w:t>“FUNDAMENTACIÓN Y MOTIVACIÓN</w:t>
      </w:r>
      <w:r w:rsidRPr="001A0E58">
        <w:rPr>
          <w:rFonts w:ascii="Arial" w:hAnsi="Arial" w:cs="Arial"/>
          <w:i/>
        </w:rPr>
        <w:t>.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76371F35" w14:textId="77777777" w:rsidR="00DF0BC7" w:rsidRDefault="00DF0BC7" w:rsidP="00237C14">
      <w:pPr>
        <w:spacing w:after="0" w:line="360" w:lineRule="auto"/>
        <w:ind w:left="709" w:right="758"/>
        <w:jc w:val="both"/>
        <w:rPr>
          <w:rFonts w:ascii="Arial" w:hAnsi="Arial" w:cs="Arial"/>
          <w:i/>
        </w:rPr>
      </w:pPr>
    </w:p>
    <w:p w14:paraId="2F7B521A" w14:textId="12A66FE9" w:rsidR="00DF0BC7" w:rsidRDefault="00E67593" w:rsidP="00DF0BC7">
      <w:pPr>
        <w:pStyle w:val="corte4fondo"/>
        <w:tabs>
          <w:tab w:val="left" w:pos="0"/>
        </w:tabs>
        <w:ind w:right="51"/>
        <w:rPr>
          <w:sz w:val="26"/>
          <w:szCs w:val="26"/>
          <w:lang w:val="es-MX"/>
        </w:rPr>
      </w:pPr>
      <w:r>
        <w:rPr>
          <w:sz w:val="26"/>
          <w:szCs w:val="26"/>
          <w:lang w:val="es-MX"/>
        </w:rPr>
        <w:t xml:space="preserve">Además es aplicable </w:t>
      </w:r>
      <w:r w:rsidR="00DF0BC7" w:rsidRPr="007D3F95">
        <w:rPr>
          <w:sz w:val="26"/>
          <w:szCs w:val="26"/>
          <w:lang w:val="es-MX"/>
        </w:rPr>
        <w:t>la jurisprudencia I.6o.C. J/52 del Sexto Tribunal Colegiado en Materia Civil del Primer Circuito, dictada en la Novena Época, y publicada en la página 2127 del Semanario Judicial de la Federación y su Gaceta en el Tomo XXV de enero de 2007, con registro digital 173565, con el rubro y texto siguiente:</w:t>
      </w:r>
      <w:r w:rsidR="00B1491F">
        <w:rPr>
          <w:sz w:val="26"/>
          <w:szCs w:val="26"/>
          <w:lang w:val="es-MX"/>
        </w:rPr>
        <w:t xml:space="preserve"> - - - - - - - - - - - - - </w:t>
      </w:r>
    </w:p>
    <w:p w14:paraId="290988B0" w14:textId="77777777" w:rsidR="00DF0BC7" w:rsidRPr="007D3F95" w:rsidRDefault="00DF0BC7" w:rsidP="00DF0BC7">
      <w:pPr>
        <w:pStyle w:val="corte4fondo"/>
        <w:tabs>
          <w:tab w:val="left" w:pos="0"/>
        </w:tabs>
        <w:ind w:right="51"/>
        <w:rPr>
          <w:sz w:val="26"/>
          <w:szCs w:val="26"/>
          <w:lang w:val="es-MX"/>
        </w:rPr>
      </w:pPr>
    </w:p>
    <w:p w14:paraId="6DCD8839" w14:textId="77777777" w:rsidR="00DF0BC7" w:rsidRPr="009A5ACB" w:rsidRDefault="00DF0BC7" w:rsidP="00B1491F">
      <w:pPr>
        <w:spacing w:after="0"/>
        <w:ind w:left="709" w:right="758"/>
        <w:jc w:val="both"/>
        <w:rPr>
          <w:rFonts w:ascii="Arial" w:hAnsi="Arial" w:cs="Arial"/>
          <w:i/>
        </w:rPr>
      </w:pPr>
      <w:r w:rsidRPr="009A5ACB">
        <w:rPr>
          <w:rFonts w:ascii="Arial" w:hAnsi="Arial" w:cs="Arial"/>
          <w:b/>
          <w:i/>
        </w:rPr>
        <w:t>“FUNDAMENTACIÓN Y MOTIVACIÓN. SU DISTINCIÓN ENTRE SU FALTA Y CUANDO ES INDEBIDA</w:t>
      </w:r>
      <w:r w:rsidRPr="009A5ACB">
        <w:rPr>
          <w:rFonts w:ascii="Arial" w:hAnsi="Arial" w:cs="Arial"/>
          <w:i/>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3BB52027" w14:textId="77777777" w:rsidR="00DF0BC7" w:rsidRPr="001A0E58" w:rsidRDefault="00DF0BC7" w:rsidP="00237C14">
      <w:pPr>
        <w:spacing w:after="0" w:line="360" w:lineRule="auto"/>
        <w:ind w:left="709" w:right="758"/>
        <w:jc w:val="both"/>
        <w:rPr>
          <w:rFonts w:ascii="Arial" w:hAnsi="Arial" w:cs="Arial"/>
          <w:i/>
        </w:rPr>
      </w:pPr>
    </w:p>
    <w:p w14:paraId="1688EBAD" w14:textId="42B2296B" w:rsidR="00023150" w:rsidRPr="00023150" w:rsidRDefault="00E67593" w:rsidP="0057335E">
      <w:pPr>
        <w:spacing w:before="240" w:line="360" w:lineRule="auto"/>
        <w:ind w:firstLine="360"/>
        <w:jc w:val="both"/>
        <w:rPr>
          <w:rFonts w:ascii="Arial" w:hAnsi="Arial" w:cs="Arial"/>
          <w:sz w:val="26"/>
          <w:szCs w:val="26"/>
        </w:rPr>
      </w:pPr>
      <w:r>
        <w:rPr>
          <w:rFonts w:ascii="Arial" w:hAnsi="Arial" w:cs="Arial"/>
          <w:sz w:val="26"/>
          <w:szCs w:val="26"/>
        </w:rPr>
        <w:t>También r</w:t>
      </w:r>
      <w:r w:rsidR="00C20774">
        <w:rPr>
          <w:rFonts w:ascii="Arial" w:hAnsi="Arial" w:cs="Arial"/>
          <w:sz w:val="26"/>
          <w:szCs w:val="26"/>
        </w:rPr>
        <w:t>esulta aplicable la tesis</w:t>
      </w:r>
      <w:r w:rsidR="00C20774" w:rsidRPr="00C20774">
        <w:t xml:space="preserve"> </w:t>
      </w:r>
      <w:r w:rsidR="00C20774" w:rsidRPr="00C20774">
        <w:rPr>
          <w:rFonts w:ascii="Arial" w:hAnsi="Arial" w:cs="Arial"/>
          <w:sz w:val="26"/>
          <w:szCs w:val="26"/>
        </w:rPr>
        <w:t>2a./J. 57/2001</w:t>
      </w:r>
      <w:r w:rsidR="00C20774">
        <w:rPr>
          <w:rFonts w:ascii="Arial" w:hAnsi="Arial" w:cs="Arial"/>
          <w:sz w:val="26"/>
          <w:szCs w:val="26"/>
        </w:rPr>
        <w:t xml:space="preserve">, con número de registro digital </w:t>
      </w:r>
      <w:r w:rsidR="00C20774" w:rsidRPr="00C20774">
        <w:rPr>
          <w:rFonts w:ascii="Arial" w:hAnsi="Arial" w:cs="Arial"/>
          <w:sz w:val="26"/>
          <w:szCs w:val="26"/>
        </w:rPr>
        <w:t>188432</w:t>
      </w:r>
      <w:r w:rsidR="00C20774">
        <w:rPr>
          <w:rFonts w:ascii="Arial" w:hAnsi="Arial" w:cs="Arial"/>
          <w:sz w:val="26"/>
          <w:szCs w:val="26"/>
        </w:rPr>
        <w:t xml:space="preserve">, emitida por la Segunda Sala de la Suprema Corte de Justicia de la Nación, </w:t>
      </w:r>
      <w:r w:rsidR="0057335E">
        <w:rPr>
          <w:rFonts w:ascii="Arial" w:hAnsi="Arial" w:cs="Arial"/>
          <w:sz w:val="26"/>
          <w:szCs w:val="26"/>
        </w:rPr>
        <w:t xml:space="preserve">perteneciente a la Novena Época, visible en el </w:t>
      </w:r>
      <w:r w:rsidR="0057335E" w:rsidRPr="0057335E">
        <w:rPr>
          <w:rFonts w:ascii="Arial" w:hAnsi="Arial" w:cs="Arial"/>
          <w:sz w:val="26"/>
          <w:szCs w:val="26"/>
        </w:rPr>
        <w:lastRenderedPageBreak/>
        <w:t>Semanario Judicial de la</w:t>
      </w:r>
      <w:r w:rsidR="0057335E">
        <w:rPr>
          <w:rFonts w:ascii="Arial" w:hAnsi="Arial" w:cs="Arial"/>
          <w:sz w:val="26"/>
          <w:szCs w:val="26"/>
        </w:rPr>
        <w:t xml:space="preserve"> Federación y su Gaceta, </w:t>
      </w:r>
      <w:r w:rsidR="0057335E" w:rsidRPr="0057335E">
        <w:rPr>
          <w:rFonts w:ascii="Arial" w:hAnsi="Arial" w:cs="Arial"/>
          <w:sz w:val="26"/>
          <w:szCs w:val="26"/>
        </w:rPr>
        <w:t>Tomo XIV, Noviembre de 2001, página</w:t>
      </w:r>
      <w:r w:rsidR="0057335E">
        <w:rPr>
          <w:rFonts w:ascii="Arial" w:hAnsi="Arial" w:cs="Arial"/>
          <w:sz w:val="26"/>
          <w:szCs w:val="26"/>
        </w:rPr>
        <w:t xml:space="preserve"> 31, de rubro y texto siguientes:</w:t>
      </w:r>
    </w:p>
    <w:p w14:paraId="022C2D18" w14:textId="71C6FBBA" w:rsidR="00023150" w:rsidRPr="0057335E" w:rsidRDefault="0057335E" w:rsidP="00B1491F">
      <w:pPr>
        <w:spacing w:before="240"/>
        <w:ind w:left="567" w:right="616"/>
        <w:jc w:val="both"/>
        <w:rPr>
          <w:rFonts w:ascii="Arial" w:hAnsi="Arial" w:cs="Arial"/>
          <w:i/>
        </w:rPr>
      </w:pPr>
      <w:r w:rsidRPr="0057335E">
        <w:rPr>
          <w:rFonts w:ascii="Arial" w:hAnsi="Arial" w:cs="Arial"/>
          <w:b/>
          <w:i/>
        </w:rPr>
        <w:t>“</w:t>
      </w:r>
      <w:r w:rsidR="00023150" w:rsidRPr="0057335E">
        <w:rPr>
          <w:rFonts w:ascii="Arial" w:hAnsi="Arial" w:cs="Arial"/>
          <w:b/>
          <w:i/>
        </w:rPr>
        <w:t xml:space="preserve">COMPETENCIA DE LAS AUTORIDADES ADMINISTRATIVAS. EN EL MANDAMIENTO ESCRITO QUE CONTIENE EL ACTO DE MOLESTIA, DEBE SEÑALARSE CON PRECISIÓN EL PRECEPTO LEGAL QUE LES OTORGUE LA ATRIBUCIÓN EJERCIDA Y, EN SU CASO, LA RESPECTIVA FRACCIÓN, INCISO Y SUBINCISO. </w:t>
      </w:r>
      <w:r w:rsidR="00023150" w:rsidRPr="0057335E">
        <w:rPr>
          <w:rFonts w:ascii="Arial" w:hAnsi="Arial" w:cs="Arial"/>
          <w:i/>
        </w:rPr>
        <w:t xml:space="preserve">De lo dispuesto en la tesis de jurisprudencia P./J. 10/94 del Tribunal Pleno de la Suprema Corte de Justicia de la Nación, publicada en la Gaceta del Semanario Judicial de la Federación, Número 77, mayo de 1994, página 12, de rubro: "COMPETENCIA. SU FUNDAMENTACIÓN ES REQUISITO ESENCIAL DEL ACTO DE AUTORIDAD.", así como de las consideraciones en las cuales se sustentó dicho criterio, se desprende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resulta inconcuso que para estimar satisfecha la garantía de la debida fundamentación, que establece dicho precepto constitucional, por lo que hace a la competencia de la autoridad administrativa para emitir el acto de molestia es necesario que en el documento que se contenga se invoquen las disposiciones legales, acuerdo o decreto que otorgan facultades a la autoridad emisora y, en caso de que estas normas incluyan diversos supuestos, se precisen con claridad y detalle, el apartado, la fracción o fracciones, incisos y </w:t>
      </w:r>
      <w:proofErr w:type="spellStart"/>
      <w:r w:rsidR="00023150" w:rsidRPr="0057335E">
        <w:rPr>
          <w:rFonts w:ascii="Arial" w:hAnsi="Arial" w:cs="Arial"/>
          <w:i/>
        </w:rPr>
        <w:t>subincisos</w:t>
      </w:r>
      <w:proofErr w:type="spellEnd"/>
      <w:r w:rsidR="00023150" w:rsidRPr="0057335E">
        <w:rPr>
          <w:rFonts w:ascii="Arial" w:hAnsi="Arial" w:cs="Arial"/>
          <w:i/>
        </w:rPr>
        <w:t xml:space="preserve">, en que apoya su actuación; pues de no ser así, se dejaría al gobernado en estado de indefensión, toda vez que se traduciría en que éste ignorara si el proceder de la autoridad se encuentra o no dentro del ámbito competencial respectivo por razón de materia, grado y territorio y, en consecuencia, si está o no ajustado a derecho. Esto es así, porque no es permisible abrigar en la garantía individual en cuestión ninguna clase de ambigüedad, ya que su finalidad consiste, esencialmente, en una exacta individualización del acto de autoridad, de acuerdo a la hipótesis jurídica en que se ubique el gobernado en relación con las facultades de la autoridad, por razones de seguridad jurídica. Contradicción de tesis 94/2000-SS. Entre las sustentadas por el Tercer Tribunal Colegiado en Materia Administrativa del Sexto Circuito y el Primer y Cuarto Tribunales Colegiados en Materia Administrativa, ambos del Primer Circuito. 26 de octubre de 2001. Unanimidad de cuatro votos. Ausente: Juan Díaz Romero. Ponente: Guillermo I. Ortiz </w:t>
      </w:r>
      <w:proofErr w:type="spellStart"/>
      <w:r w:rsidR="00023150" w:rsidRPr="0057335E">
        <w:rPr>
          <w:rFonts w:ascii="Arial" w:hAnsi="Arial" w:cs="Arial"/>
          <w:i/>
        </w:rPr>
        <w:t>Mayagoitia</w:t>
      </w:r>
      <w:proofErr w:type="spellEnd"/>
      <w:r w:rsidR="00023150" w:rsidRPr="0057335E">
        <w:rPr>
          <w:rFonts w:ascii="Arial" w:hAnsi="Arial" w:cs="Arial"/>
          <w:i/>
        </w:rPr>
        <w:t>. Secretaria: Lourdes Margarita García Galicia.</w:t>
      </w:r>
    </w:p>
    <w:p w14:paraId="5EB57500" w14:textId="4E244558" w:rsidR="00AA73EC" w:rsidRPr="00B96226" w:rsidRDefault="00A12419" w:rsidP="00B96226">
      <w:pPr>
        <w:tabs>
          <w:tab w:val="left" w:pos="0"/>
          <w:tab w:val="left" w:pos="5670"/>
        </w:tabs>
        <w:spacing w:before="240" w:after="0" w:line="360" w:lineRule="auto"/>
        <w:ind w:right="51" w:firstLine="709"/>
        <w:jc w:val="both"/>
        <w:rPr>
          <w:rFonts w:ascii="Arial" w:hAnsi="Arial" w:cs="Arial"/>
          <w:bCs/>
          <w:iCs/>
          <w:kern w:val="2"/>
          <w:sz w:val="26"/>
          <w:szCs w:val="26"/>
        </w:rPr>
      </w:pPr>
      <w:r w:rsidRPr="00F00209">
        <w:rPr>
          <w:rFonts w:ascii="Arial" w:eastAsiaTheme="minorHAnsi" w:hAnsi="Arial" w:cs="Arial"/>
          <w:sz w:val="26"/>
          <w:szCs w:val="26"/>
          <w:lang w:val="es-ES_tradnl"/>
        </w:rPr>
        <w:t xml:space="preserve">Por lo anterior, </w:t>
      </w:r>
      <w:r w:rsidR="0057335E">
        <w:rPr>
          <w:rFonts w:ascii="Arial" w:eastAsiaTheme="minorHAnsi" w:hAnsi="Arial" w:cs="Arial"/>
          <w:sz w:val="26"/>
          <w:szCs w:val="26"/>
          <w:lang w:val="es-ES_tradnl"/>
        </w:rPr>
        <w:t xml:space="preserve">se colige </w:t>
      </w:r>
      <w:r w:rsidR="00992E9E">
        <w:rPr>
          <w:rFonts w:ascii="Arial" w:eastAsiaTheme="minorHAnsi" w:hAnsi="Arial" w:cs="Arial"/>
          <w:sz w:val="26"/>
          <w:szCs w:val="26"/>
          <w:lang w:val="es-ES_tradnl"/>
        </w:rPr>
        <w:t>que las resoluciones</w:t>
      </w:r>
      <w:r w:rsidRPr="00F00209">
        <w:rPr>
          <w:rFonts w:ascii="Arial" w:eastAsiaTheme="minorHAnsi" w:hAnsi="Arial" w:cs="Arial"/>
          <w:sz w:val="26"/>
          <w:szCs w:val="26"/>
          <w:lang w:val="es-ES_tradnl"/>
        </w:rPr>
        <w:t xml:space="preserve"> </w:t>
      </w:r>
      <w:r w:rsidRPr="00992E9E">
        <w:rPr>
          <w:rFonts w:ascii="Arial" w:eastAsiaTheme="minorHAnsi" w:hAnsi="Arial" w:cs="Arial"/>
          <w:sz w:val="26"/>
          <w:szCs w:val="26"/>
          <w:lang w:val="es-ES_tradnl"/>
        </w:rPr>
        <w:t>dictada</w:t>
      </w:r>
      <w:r w:rsidR="00992E9E" w:rsidRPr="00992E9E">
        <w:rPr>
          <w:rFonts w:ascii="Arial" w:eastAsiaTheme="minorHAnsi" w:hAnsi="Arial" w:cs="Arial"/>
          <w:sz w:val="26"/>
          <w:szCs w:val="26"/>
          <w:lang w:val="es-ES_tradnl"/>
        </w:rPr>
        <w:t>s</w:t>
      </w:r>
      <w:r w:rsidRPr="00992E9E">
        <w:rPr>
          <w:rFonts w:ascii="Arial" w:eastAsiaTheme="minorHAnsi" w:hAnsi="Arial" w:cs="Arial"/>
          <w:sz w:val="26"/>
          <w:szCs w:val="26"/>
          <w:lang w:val="es-ES_tradnl"/>
        </w:rPr>
        <w:t xml:space="preserve"> </w:t>
      </w:r>
      <w:r w:rsidR="00992E9E" w:rsidRPr="00992E9E">
        <w:rPr>
          <w:rFonts w:ascii="Arial" w:eastAsiaTheme="minorHAnsi" w:hAnsi="Arial" w:cs="Arial"/>
          <w:sz w:val="26"/>
          <w:szCs w:val="26"/>
          <w:lang w:val="es-ES_tradnl"/>
        </w:rPr>
        <w:t>tanto en el</w:t>
      </w:r>
      <w:r w:rsidR="00992E9E">
        <w:rPr>
          <w:rFonts w:ascii="Arial" w:eastAsiaTheme="minorHAnsi" w:hAnsi="Arial" w:cs="Arial"/>
          <w:sz w:val="26"/>
          <w:szCs w:val="26"/>
          <w:lang w:val="es-ES_tradnl"/>
        </w:rPr>
        <w:t xml:space="preserve"> </w:t>
      </w:r>
      <w:r w:rsidR="00992E9E" w:rsidRPr="00992E9E">
        <w:rPr>
          <w:rFonts w:ascii="Arial" w:eastAsiaTheme="minorHAnsi" w:hAnsi="Arial" w:cs="Arial"/>
          <w:sz w:val="26"/>
          <w:szCs w:val="26"/>
          <w:lang w:val="es-ES_tradnl"/>
        </w:rPr>
        <w:t xml:space="preserve"> recurso de reconsideración </w:t>
      </w:r>
      <w:r w:rsidR="00CC2047">
        <w:rPr>
          <w:rFonts w:ascii="Arial" w:hAnsi="Arial" w:cs="Arial"/>
          <w:b/>
          <w:sz w:val="26"/>
          <w:szCs w:val="26"/>
        </w:rPr>
        <w:t>*******</w:t>
      </w:r>
      <w:r w:rsidR="00B96226">
        <w:rPr>
          <w:rFonts w:ascii="Arial" w:hAnsi="Arial" w:cs="Arial"/>
          <w:b/>
          <w:sz w:val="26"/>
          <w:szCs w:val="26"/>
        </w:rPr>
        <w:t xml:space="preserve"> </w:t>
      </w:r>
      <w:r w:rsidR="00B96226">
        <w:rPr>
          <w:rFonts w:ascii="Arial" w:hAnsi="Arial" w:cs="Arial"/>
          <w:sz w:val="26"/>
          <w:szCs w:val="26"/>
        </w:rPr>
        <w:t xml:space="preserve">así como en el expediente de imposición de multa </w:t>
      </w:r>
      <w:r w:rsidR="00CC2047">
        <w:rPr>
          <w:rFonts w:ascii="Arial" w:eastAsiaTheme="minorHAnsi" w:hAnsi="Arial" w:cs="Arial"/>
          <w:b/>
          <w:sz w:val="26"/>
          <w:szCs w:val="26"/>
        </w:rPr>
        <w:t>*******</w:t>
      </w:r>
      <w:r w:rsidR="00B96226">
        <w:rPr>
          <w:rFonts w:ascii="Arial" w:eastAsiaTheme="minorHAnsi" w:hAnsi="Arial" w:cs="Arial"/>
          <w:b/>
          <w:sz w:val="26"/>
          <w:szCs w:val="26"/>
        </w:rPr>
        <w:t xml:space="preserve">, </w:t>
      </w:r>
      <w:r w:rsidRPr="00F00209">
        <w:rPr>
          <w:rFonts w:ascii="Arial" w:eastAsiaTheme="minorHAnsi" w:hAnsi="Arial" w:cs="Arial"/>
          <w:sz w:val="26"/>
          <w:szCs w:val="26"/>
          <w:lang w:val="es-ES_tradnl"/>
        </w:rPr>
        <w:t>contiene</w:t>
      </w:r>
      <w:r w:rsidR="00237C14">
        <w:rPr>
          <w:rFonts w:ascii="Arial" w:eastAsiaTheme="minorHAnsi" w:hAnsi="Arial" w:cs="Arial"/>
          <w:sz w:val="26"/>
          <w:szCs w:val="26"/>
          <w:lang w:val="es-ES_tradnl"/>
        </w:rPr>
        <w:t>n</w:t>
      </w:r>
      <w:r w:rsidRPr="00F00209">
        <w:rPr>
          <w:rFonts w:ascii="Arial" w:eastAsiaTheme="minorHAnsi" w:hAnsi="Arial" w:cs="Arial"/>
          <w:sz w:val="26"/>
          <w:szCs w:val="26"/>
          <w:lang w:val="es-ES_tradnl"/>
        </w:rPr>
        <w:t xml:space="preserve"> deficiencias en la fundamentación de la competencia de la</w:t>
      </w:r>
      <w:r w:rsidR="00237C14">
        <w:rPr>
          <w:rFonts w:ascii="Arial" w:eastAsiaTheme="minorHAnsi" w:hAnsi="Arial" w:cs="Arial"/>
          <w:sz w:val="26"/>
          <w:szCs w:val="26"/>
          <w:lang w:val="es-ES_tradnl"/>
        </w:rPr>
        <w:t>s</w:t>
      </w:r>
      <w:r w:rsidRPr="00F00209">
        <w:rPr>
          <w:rFonts w:ascii="Arial" w:eastAsiaTheme="minorHAnsi" w:hAnsi="Arial" w:cs="Arial"/>
          <w:sz w:val="26"/>
          <w:szCs w:val="26"/>
          <w:lang w:val="es-ES_tradnl"/>
        </w:rPr>
        <w:t xml:space="preserve"> autoridad</w:t>
      </w:r>
      <w:r w:rsidR="00237C14">
        <w:rPr>
          <w:rFonts w:ascii="Arial" w:eastAsiaTheme="minorHAnsi" w:hAnsi="Arial" w:cs="Arial"/>
          <w:sz w:val="26"/>
          <w:szCs w:val="26"/>
          <w:lang w:val="es-ES_tradnl"/>
        </w:rPr>
        <w:t>es</w:t>
      </w:r>
      <w:r w:rsidRPr="00F00209">
        <w:rPr>
          <w:rFonts w:ascii="Arial" w:eastAsiaTheme="minorHAnsi" w:hAnsi="Arial" w:cs="Arial"/>
          <w:sz w:val="26"/>
          <w:szCs w:val="26"/>
          <w:lang w:val="es-ES_tradnl"/>
        </w:rPr>
        <w:t xml:space="preserve"> </w:t>
      </w:r>
      <w:r w:rsidR="0057335E">
        <w:rPr>
          <w:rFonts w:ascii="Arial" w:eastAsiaTheme="minorHAnsi" w:hAnsi="Arial" w:cs="Arial"/>
          <w:sz w:val="26"/>
          <w:szCs w:val="26"/>
          <w:lang w:val="es-ES_tradnl"/>
        </w:rPr>
        <w:t>emisora</w:t>
      </w:r>
      <w:r w:rsidR="00237C14">
        <w:rPr>
          <w:rFonts w:ascii="Arial" w:eastAsiaTheme="minorHAnsi" w:hAnsi="Arial" w:cs="Arial"/>
          <w:sz w:val="26"/>
          <w:szCs w:val="26"/>
          <w:lang w:val="es-ES_tradnl"/>
        </w:rPr>
        <w:t>s</w:t>
      </w:r>
      <w:r w:rsidR="0057335E">
        <w:rPr>
          <w:rFonts w:ascii="Arial" w:eastAsiaTheme="minorHAnsi" w:hAnsi="Arial" w:cs="Arial"/>
          <w:sz w:val="26"/>
          <w:szCs w:val="26"/>
          <w:lang w:val="es-ES_tradnl"/>
        </w:rPr>
        <w:t xml:space="preserve">, requisito exigido por los </w:t>
      </w:r>
      <w:r w:rsidRPr="00F00209">
        <w:rPr>
          <w:rFonts w:ascii="Arial" w:eastAsiaTheme="minorHAnsi" w:hAnsi="Arial" w:cs="Arial"/>
          <w:sz w:val="26"/>
          <w:szCs w:val="26"/>
          <w:lang w:val="es-ES_tradnl"/>
        </w:rPr>
        <w:t>artículo</w:t>
      </w:r>
      <w:r w:rsidR="0057335E">
        <w:rPr>
          <w:rFonts w:ascii="Arial" w:eastAsiaTheme="minorHAnsi" w:hAnsi="Arial" w:cs="Arial"/>
          <w:sz w:val="26"/>
          <w:szCs w:val="26"/>
          <w:lang w:val="es-ES_tradnl"/>
        </w:rPr>
        <w:t>s</w:t>
      </w:r>
      <w:r w:rsidRPr="00F00209">
        <w:rPr>
          <w:rFonts w:ascii="Arial" w:eastAsiaTheme="minorHAnsi" w:hAnsi="Arial" w:cs="Arial"/>
          <w:sz w:val="26"/>
          <w:szCs w:val="26"/>
          <w:lang w:val="es-ES_tradnl"/>
        </w:rPr>
        <w:t xml:space="preserve"> 16 de la </w:t>
      </w:r>
      <w:r w:rsidR="0057335E">
        <w:rPr>
          <w:rFonts w:ascii="Arial" w:eastAsiaTheme="minorHAnsi" w:hAnsi="Arial" w:cs="Arial"/>
          <w:sz w:val="26"/>
          <w:szCs w:val="26"/>
          <w:lang w:val="es-ES_tradnl"/>
        </w:rPr>
        <w:t>Constitución Federal</w:t>
      </w:r>
      <w:r w:rsidRPr="00F00209">
        <w:rPr>
          <w:rFonts w:ascii="Arial" w:eastAsiaTheme="minorHAnsi" w:hAnsi="Arial" w:cs="Arial"/>
          <w:sz w:val="26"/>
          <w:szCs w:val="26"/>
          <w:lang w:val="es-ES_tradnl"/>
        </w:rPr>
        <w:t xml:space="preserve">, y </w:t>
      </w:r>
      <w:r w:rsidR="0057335E">
        <w:rPr>
          <w:rFonts w:ascii="Arial" w:eastAsiaTheme="minorHAnsi" w:hAnsi="Arial" w:cs="Arial"/>
          <w:sz w:val="26"/>
          <w:szCs w:val="26"/>
          <w:lang w:val="es-ES_tradnl"/>
        </w:rPr>
        <w:t>17 fracción V</w:t>
      </w:r>
      <w:r w:rsidR="00237C14">
        <w:rPr>
          <w:rStyle w:val="Refdenotaalpie"/>
          <w:rFonts w:ascii="Arial" w:eastAsiaTheme="minorHAnsi" w:hAnsi="Arial" w:cs="Arial"/>
          <w:sz w:val="26"/>
          <w:szCs w:val="26"/>
          <w:lang w:val="es-ES_tradnl"/>
        </w:rPr>
        <w:footnoteReference w:id="12"/>
      </w:r>
      <w:r w:rsidRPr="00F00209">
        <w:rPr>
          <w:rFonts w:ascii="Arial" w:eastAsiaTheme="minorHAnsi" w:hAnsi="Arial" w:cs="Arial"/>
          <w:sz w:val="26"/>
          <w:szCs w:val="26"/>
          <w:lang w:val="es-ES_tradnl"/>
        </w:rPr>
        <w:t xml:space="preserve"> de la Ley de </w:t>
      </w:r>
      <w:r w:rsidRPr="00F00209">
        <w:rPr>
          <w:rFonts w:ascii="Arial" w:eastAsiaTheme="minorHAnsi" w:hAnsi="Arial" w:cs="Arial"/>
          <w:sz w:val="26"/>
          <w:szCs w:val="26"/>
          <w:lang w:val="es-ES_tradnl"/>
        </w:rPr>
        <w:lastRenderedPageBreak/>
        <w:t xml:space="preserve">Procedimiento y Justicia Administrativa para el Estado de Oaxaca, lo cual incide en su validez y en sus efectos, </w:t>
      </w:r>
      <w:r w:rsidR="00014644">
        <w:rPr>
          <w:rFonts w:ascii="Arial" w:eastAsiaTheme="minorHAnsi" w:hAnsi="Arial" w:cs="Arial"/>
          <w:sz w:val="26"/>
          <w:szCs w:val="26"/>
          <w:lang w:val="es-ES_tradnl"/>
        </w:rPr>
        <w:t>porque constituye una violación formal en las resoluciones referidas</w:t>
      </w:r>
      <w:r w:rsidRPr="00F00209">
        <w:rPr>
          <w:rFonts w:ascii="Arial" w:eastAsiaTheme="minorHAnsi" w:hAnsi="Arial" w:cs="Arial"/>
          <w:sz w:val="26"/>
          <w:szCs w:val="26"/>
          <w:lang w:val="es-ES_tradnl"/>
        </w:rPr>
        <w:t>, que al no ser subs</w:t>
      </w:r>
      <w:r w:rsidR="003E59E2">
        <w:rPr>
          <w:rFonts w:ascii="Arial" w:eastAsiaTheme="minorHAnsi" w:hAnsi="Arial" w:cs="Arial"/>
          <w:sz w:val="26"/>
          <w:szCs w:val="26"/>
          <w:lang w:val="es-ES_tradnl"/>
        </w:rPr>
        <w:t xml:space="preserve">anable, obliga en consecuencia </w:t>
      </w:r>
      <w:r w:rsidR="003E59E2" w:rsidRPr="00AA73EC">
        <w:rPr>
          <w:rFonts w:ascii="Arial" w:eastAsiaTheme="minorHAnsi" w:hAnsi="Arial" w:cs="Arial"/>
          <w:b/>
          <w:sz w:val="26"/>
          <w:szCs w:val="26"/>
          <w:lang w:val="es-ES_tradnl"/>
        </w:rPr>
        <w:t>a dejar sin efectos</w:t>
      </w:r>
      <w:r w:rsidR="003E59E2">
        <w:rPr>
          <w:rFonts w:ascii="Arial" w:eastAsiaTheme="minorHAnsi" w:hAnsi="Arial" w:cs="Arial"/>
          <w:sz w:val="26"/>
          <w:szCs w:val="26"/>
          <w:lang w:val="es-ES_tradnl"/>
        </w:rPr>
        <w:t xml:space="preserve"> </w:t>
      </w:r>
      <w:r w:rsidR="00AA73EC">
        <w:rPr>
          <w:rFonts w:ascii="Arial" w:hAnsi="Arial" w:cs="Arial"/>
          <w:sz w:val="26"/>
          <w:szCs w:val="26"/>
        </w:rPr>
        <w:t>los actos consistentes en las resoluciones</w:t>
      </w:r>
      <w:r w:rsidR="00B96226">
        <w:rPr>
          <w:rFonts w:ascii="Arial" w:hAnsi="Arial" w:cs="Arial"/>
          <w:sz w:val="26"/>
          <w:szCs w:val="26"/>
        </w:rPr>
        <w:t xml:space="preserve"> </w:t>
      </w:r>
      <w:r w:rsidR="00CC2047">
        <w:rPr>
          <w:rFonts w:ascii="Arial" w:hAnsi="Arial" w:cs="Arial"/>
          <w:b/>
          <w:sz w:val="26"/>
          <w:szCs w:val="26"/>
        </w:rPr>
        <w:t>*******</w:t>
      </w:r>
      <w:r w:rsidR="00B96226">
        <w:rPr>
          <w:rFonts w:ascii="Arial" w:hAnsi="Arial" w:cs="Arial"/>
          <w:b/>
          <w:sz w:val="26"/>
          <w:szCs w:val="26"/>
        </w:rPr>
        <w:t xml:space="preserve"> y </w:t>
      </w:r>
      <w:r w:rsidR="00CC2047">
        <w:rPr>
          <w:rFonts w:ascii="Arial" w:eastAsiaTheme="minorHAnsi" w:hAnsi="Arial" w:cs="Arial"/>
          <w:b/>
          <w:sz w:val="26"/>
          <w:szCs w:val="26"/>
        </w:rPr>
        <w:t>*******</w:t>
      </w:r>
      <w:r w:rsidR="00B96226">
        <w:rPr>
          <w:rFonts w:ascii="Arial" w:eastAsiaTheme="minorHAnsi" w:hAnsi="Arial" w:cs="Arial"/>
          <w:b/>
          <w:sz w:val="26"/>
          <w:szCs w:val="26"/>
        </w:rPr>
        <w:t xml:space="preserve">, </w:t>
      </w:r>
      <w:r w:rsidR="00AA73EC">
        <w:rPr>
          <w:rFonts w:ascii="Arial" w:hAnsi="Arial" w:cs="Arial"/>
          <w:sz w:val="26"/>
          <w:szCs w:val="26"/>
        </w:rPr>
        <w:t xml:space="preserve">que han sido impugnados a través del juicio de inconformidad que hoy se resuelve, </w:t>
      </w:r>
      <w:r w:rsidR="00014644">
        <w:rPr>
          <w:rFonts w:ascii="Arial" w:hAnsi="Arial" w:cs="Arial"/>
          <w:sz w:val="26"/>
          <w:szCs w:val="26"/>
        </w:rPr>
        <w:t>conforme a lo dispuesto en el artículo 40 fracción IV</w:t>
      </w:r>
      <w:r w:rsidR="00014644">
        <w:rPr>
          <w:rStyle w:val="Refdenotaalpie"/>
          <w:rFonts w:ascii="Arial" w:hAnsi="Arial" w:cs="Arial"/>
          <w:sz w:val="26"/>
          <w:szCs w:val="26"/>
        </w:rPr>
        <w:footnoteReference w:id="13"/>
      </w:r>
      <w:r w:rsidR="00AA73EC" w:rsidRPr="00F00209">
        <w:rPr>
          <w:rFonts w:ascii="Arial" w:hAnsi="Arial" w:cs="Arial"/>
          <w:sz w:val="26"/>
          <w:szCs w:val="26"/>
        </w:rPr>
        <w:t xml:space="preserve"> </w:t>
      </w:r>
      <w:r w:rsidR="00014644">
        <w:rPr>
          <w:rFonts w:ascii="Arial" w:hAnsi="Arial" w:cs="Arial"/>
          <w:sz w:val="26"/>
          <w:szCs w:val="26"/>
        </w:rPr>
        <w:t>de la Ley de Justicia de Fiscalización y Rendición de Cuentas para el Estado de O</w:t>
      </w:r>
      <w:r w:rsidR="00AA73EC">
        <w:rPr>
          <w:rFonts w:ascii="Arial" w:hAnsi="Arial" w:cs="Arial"/>
          <w:sz w:val="26"/>
          <w:szCs w:val="26"/>
        </w:rPr>
        <w:t>axaca, siendo idénticos los efectos de esta sentencia a la declaración de nulidad lisa y llana de los actos administrativos prevista en el numeral 18 fracciones I y II</w:t>
      </w:r>
      <w:r w:rsidR="00C14B7C">
        <w:rPr>
          <w:rStyle w:val="Refdenotaalpie"/>
          <w:rFonts w:ascii="Arial" w:hAnsi="Arial" w:cs="Arial"/>
          <w:sz w:val="26"/>
          <w:szCs w:val="26"/>
        </w:rPr>
        <w:footnoteReference w:id="14"/>
      </w:r>
      <w:r w:rsidR="00AA73EC">
        <w:rPr>
          <w:rFonts w:ascii="Arial" w:hAnsi="Arial" w:cs="Arial"/>
          <w:sz w:val="26"/>
          <w:szCs w:val="26"/>
        </w:rPr>
        <w:t xml:space="preserve"> de la Ley de Procedimiento y Justicia Administrativa para el Estado de Oaxaca. </w:t>
      </w:r>
      <w:r w:rsidR="00B1491F">
        <w:rPr>
          <w:rFonts w:ascii="Arial" w:eastAsia="Arial Unicode MS" w:hAnsi="Arial" w:cs="Arial"/>
          <w:sz w:val="26"/>
          <w:szCs w:val="26"/>
        </w:rPr>
        <w:t xml:space="preserve">- - - - - - - - - - - - - - - - - - - - - </w:t>
      </w:r>
      <w:r w:rsidR="00CC2047">
        <w:rPr>
          <w:rFonts w:ascii="Arial" w:eastAsia="Arial Unicode MS" w:hAnsi="Arial" w:cs="Arial"/>
          <w:sz w:val="26"/>
          <w:szCs w:val="26"/>
        </w:rPr>
        <w:t xml:space="preserve">- - - - - - - - - - - - - - - - - - - - - - - - - </w:t>
      </w:r>
    </w:p>
    <w:p w14:paraId="6B85E90F" w14:textId="0A13BCAE" w:rsidR="00A12419" w:rsidRDefault="00A12419" w:rsidP="00A12419">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sidRPr="00F00209">
        <w:rPr>
          <w:rFonts w:ascii="Arial" w:eastAsia="Arial Unicode MS" w:hAnsi="Arial" w:cs="Arial"/>
          <w:sz w:val="26"/>
          <w:szCs w:val="26"/>
        </w:rPr>
        <w:t xml:space="preserve">En mérito de lo expuesto y con apoyo en los artículos 4, 5, 27, </w:t>
      </w:r>
      <w:r w:rsidRPr="00F00209">
        <w:rPr>
          <w:rFonts w:ascii="Arial" w:eastAsia="Arial Unicode MS" w:hAnsi="Arial" w:cs="Arial"/>
          <w:bCs/>
          <w:iCs/>
          <w:sz w:val="26"/>
          <w:szCs w:val="26"/>
        </w:rPr>
        <w:t xml:space="preserve">39, 40 y 43 </w:t>
      </w:r>
      <w:r w:rsidRPr="00F00209">
        <w:rPr>
          <w:rFonts w:ascii="Arial" w:eastAsia="Arial Unicode MS" w:hAnsi="Arial" w:cs="Arial"/>
          <w:sz w:val="26"/>
          <w:szCs w:val="26"/>
        </w:rPr>
        <w:t>Ley de Justicia de Fiscalización y Rendición de Cuentas para el Estado de Oaxaca</w:t>
      </w:r>
      <w:r w:rsidRPr="00F00209">
        <w:rPr>
          <w:rFonts w:ascii="Arial" w:eastAsia="Arial Unicode MS" w:hAnsi="Arial" w:cs="Arial"/>
          <w:bCs/>
          <w:iCs/>
          <w:sz w:val="26"/>
          <w:szCs w:val="26"/>
        </w:rPr>
        <w:t>,</w:t>
      </w:r>
      <w:r w:rsidRPr="00F00209">
        <w:rPr>
          <w:rFonts w:ascii="Arial" w:eastAsia="Arial Unicode MS" w:hAnsi="Arial" w:cs="Arial"/>
          <w:sz w:val="26"/>
          <w:szCs w:val="26"/>
        </w:rPr>
        <w:t xml:space="preserve"> se: </w:t>
      </w:r>
    </w:p>
    <w:p w14:paraId="4846FE25" w14:textId="77777777" w:rsidR="00B1491F" w:rsidRPr="00F00209" w:rsidRDefault="00B1491F" w:rsidP="00A12419">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p>
    <w:p w14:paraId="53666A16" w14:textId="3098D0EE" w:rsidR="00A12419" w:rsidRPr="00F00209" w:rsidRDefault="00A12419" w:rsidP="007B1C3D">
      <w:pPr>
        <w:tabs>
          <w:tab w:val="left" w:pos="5670"/>
        </w:tabs>
        <w:autoSpaceDE w:val="0"/>
        <w:autoSpaceDN w:val="0"/>
        <w:adjustRightInd w:val="0"/>
        <w:spacing w:line="360" w:lineRule="auto"/>
        <w:ind w:firstLine="708"/>
        <w:jc w:val="center"/>
        <w:rPr>
          <w:rFonts w:ascii="Arial" w:eastAsia="Arial Unicode MS" w:hAnsi="Arial" w:cs="Arial"/>
          <w:b/>
          <w:sz w:val="26"/>
          <w:szCs w:val="26"/>
          <w:lang w:val="es-ES_tradnl"/>
        </w:rPr>
      </w:pPr>
      <w:r w:rsidRPr="00F00209">
        <w:rPr>
          <w:rFonts w:ascii="Arial" w:eastAsia="Arial Unicode MS" w:hAnsi="Arial" w:cs="Arial"/>
          <w:b/>
          <w:sz w:val="26"/>
          <w:szCs w:val="26"/>
          <w:lang w:val="es-ES_tradnl"/>
        </w:rPr>
        <w:t>R E S U E L V E</w:t>
      </w:r>
    </w:p>
    <w:p w14:paraId="1B00B0E6" w14:textId="553BCF85" w:rsidR="00A12419" w:rsidRPr="00F00209" w:rsidRDefault="00A12419" w:rsidP="00A12419">
      <w:pPr>
        <w:tabs>
          <w:tab w:val="left" w:pos="5670"/>
        </w:tabs>
        <w:spacing w:after="100" w:afterAutospacing="1" w:line="360" w:lineRule="auto"/>
        <w:ind w:firstLine="709"/>
        <w:jc w:val="both"/>
        <w:rPr>
          <w:rFonts w:ascii="Arial" w:eastAsia="Arial Unicode MS" w:hAnsi="Arial" w:cs="Arial"/>
          <w:sz w:val="26"/>
          <w:szCs w:val="26"/>
          <w:lang w:val="es-ES" w:eastAsia="es-ES"/>
        </w:rPr>
      </w:pPr>
      <w:r w:rsidRPr="00F00209">
        <w:rPr>
          <w:rFonts w:ascii="Arial" w:eastAsia="Arial Unicode MS" w:hAnsi="Arial" w:cs="Arial"/>
          <w:b/>
          <w:sz w:val="26"/>
          <w:szCs w:val="26"/>
          <w:lang w:eastAsia="es-ES"/>
        </w:rPr>
        <w:t xml:space="preserve">PRIMERO. </w:t>
      </w:r>
      <w:r w:rsidRPr="00F00209">
        <w:rPr>
          <w:rFonts w:ascii="Arial" w:eastAsia="Arial Unicode MS" w:hAnsi="Arial" w:cs="Arial"/>
          <w:sz w:val="26"/>
          <w:szCs w:val="26"/>
          <w:lang w:eastAsia="es-ES"/>
        </w:rPr>
        <w:t xml:space="preserve">Esta Sala Superior del Tribunal de Justicia Administrativa del Estado de Oaxaca, es competente para conocer y resolver del presente Juicio de Inconformidad. </w:t>
      </w:r>
      <w:r w:rsidR="00B1491F">
        <w:rPr>
          <w:rFonts w:ascii="Arial" w:eastAsia="Arial Unicode MS" w:hAnsi="Arial" w:cs="Arial"/>
          <w:sz w:val="26"/>
          <w:szCs w:val="26"/>
        </w:rPr>
        <w:t xml:space="preserve">- - - - - - - - - - - - - - - - - - </w:t>
      </w:r>
    </w:p>
    <w:p w14:paraId="048F3868" w14:textId="5976B390" w:rsidR="00A12419" w:rsidRPr="00F00209" w:rsidRDefault="00A12419" w:rsidP="00A12419">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SEGUNDO</w:t>
      </w:r>
      <w:r w:rsidRPr="007B1C3D">
        <w:rPr>
          <w:rFonts w:ascii="Arial" w:eastAsia="Arial Unicode MS" w:hAnsi="Arial" w:cs="Arial"/>
          <w:b/>
          <w:bCs/>
          <w:sz w:val="26"/>
          <w:szCs w:val="26"/>
          <w:lang w:eastAsia="es-ES"/>
        </w:rPr>
        <w:t>.</w:t>
      </w:r>
      <w:r w:rsidRPr="00F00209">
        <w:rPr>
          <w:rFonts w:ascii="Arial" w:eastAsia="Arial Unicode MS" w:hAnsi="Arial" w:cs="Arial"/>
          <w:sz w:val="26"/>
          <w:szCs w:val="26"/>
          <w:lang w:eastAsia="es-ES"/>
        </w:rPr>
        <w:t xml:space="preserve"> La personalidad de las partes quedó acreditada en autos. </w:t>
      </w:r>
      <w:r w:rsidR="00B1491F">
        <w:rPr>
          <w:rFonts w:ascii="Arial" w:eastAsia="Arial Unicode MS" w:hAnsi="Arial" w:cs="Arial"/>
          <w:sz w:val="26"/>
          <w:szCs w:val="26"/>
        </w:rPr>
        <w:t xml:space="preserve">- - - - - - - - - - - - - - - - - - - - - - - - - - - - - - - - - - - - - - - - - - - - - - - </w:t>
      </w:r>
    </w:p>
    <w:p w14:paraId="0573A0E3" w14:textId="2ADD5E9F" w:rsidR="00A12419" w:rsidRPr="00F00209" w:rsidRDefault="00A12419" w:rsidP="00A12419">
      <w:pPr>
        <w:tabs>
          <w:tab w:val="left" w:pos="5670"/>
        </w:tabs>
        <w:spacing w:after="100" w:afterAutospacing="1" w:line="360" w:lineRule="auto"/>
        <w:ind w:firstLine="708"/>
        <w:jc w:val="both"/>
        <w:rPr>
          <w:rFonts w:ascii="Arial" w:eastAsia="Arial Unicode MS" w:hAnsi="Arial" w:cs="Arial"/>
          <w:sz w:val="26"/>
          <w:szCs w:val="26"/>
          <w:lang w:eastAsia="es-ES"/>
        </w:rPr>
      </w:pPr>
      <w:r w:rsidRPr="00F00209">
        <w:rPr>
          <w:rFonts w:ascii="Arial" w:eastAsia="Arial Unicode MS" w:hAnsi="Arial" w:cs="Arial"/>
          <w:b/>
          <w:sz w:val="26"/>
          <w:szCs w:val="26"/>
          <w:lang w:eastAsia="es-ES"/>
        </w:rPr>
        <w:t xml:space="preserve">TERCERO. </w:t>
      </w:r>
      <w:r w:rsidRPr="00F00209">
        <w:rPr>
          <w:rFonts w:ascii="Arial" w:eastAsia="Arial Unicode MS" w:hAnsi="Arial" w:cs="Arial"/>
          <w:sz w:val="26"/>
          <w:szCs w:val="26"/>
          <w:lang w:eastAsia="es-ES"/>
        </w:rPr>
        <w:t xml:space="preserve"> No se actualiza causal de improcedencia alguna, por lo que </w:t>
      </w:r>
      <w:r w:rsidRPr="00F00209">
        <w:rPr>
          <w:rFonts w:ascii="Arial" w:eastAsia="Arial Unicode MS" w:hAnsi="Arial" w:cs="Arial"/>
          <w:b/>
          <w:sz w:val="26"/>
          <w:szCs w:val="26"/>
          <w:lang w:eastAsia="es-ES"/>
        </w:rPr>
        <w:t>NO SE SOBRESEE EL JUICIO</w:t>
      </w:r>
      <w:r w:rsidRPr="00F00209">
        <w:rPr>
          <w:rFonts w:ascii="Arial" w:eastAsia="Arial Unicode MS" w:hAnsi="Arial" w:cs="Arial"/>
          <w:sz w:val="26"/>
          <w:szCs w:val="26"/>
          <w:lang w:eastAsia="es-ES"/>
        </w:rPr>
        <w:t xml:space="preserve">. </w:t>
      </w:r>
      <w:r w:rsidR="00B1491F">
        <w:rPr>
          <w:rFonts w:ascii="Arial" w:eastAsia="Arial Unicode MS" w:hAnsi="Arial" w:cs="Arial"/>
          <w:sz w:val="26"/>
          <w:szCs w:val="26"/>
        </w:rPr>
        <w:t xml:space="preserve">- - - - - - - - - - - - - - - - - - - - - - - </w:t>
      </w:r>
    </w:p>
    <w:p w14:paraId="365883EA" w14:textId="60850DD8" w:rsidR="00B96226" w:rsidRDefault="00A12419" w:rsidP="00477C35">
      <w:pPr>
        <w:tabs>
          <w:tab w:val="left" w:pos="5670"/>
        </w:tabs>
        <w:autoSpaceDE w:val="0"/>
        <w:autoSpaceDN w:val="0"/>
        <w:adjustRightInd w:val="0"/>
        <w:spacing w:after="240" w:line="360" w:lineRule="auto"/>
        <w:ind w:firstLine="708"/>
        <w:jc w:val="both"/>
        <w:rPr>
          <w:rFonts w:ascii="Arial" w:hAnsi="Arial" w:cs="Arial"/>
          <w:b/>
          <w:sz w:val="26"/>
          <w:szCs w:val="26"/>
        </w:rPr>
      </w:pPr>
      <w:r w:rsidRPr="00F00209">
        <w:rPr>
          <w:rFonts w:ascii="Arial" w:eastAsia="Arial Unicode MS" w:hAnsi="Arial" w:cs="Arial"/>
          <w:b/>
          <w:sz w:val="26"/>
          <w:szCs w:val="26"/>
        </w:rPr>
        <w:lastRenderedPageBreak/>
        <w:t xml:space="preserve">CUARTO. </w:t>
      </w:r>
      <w:r w:rsidRPr="00F00209">
        <w:rPr>
          <w:rFonts w:ascii="Arial" w:eastAsia="Arial Unicode MS" w:hAnsi="Arial" w:cs="Arial"/>
          <w:sz w:val="26"/>
          <w:szCs w:val="26"/>
        </w:rPr>
        <w:t xml:space="preserve"> Por las razones exp</w:t>
      </w:r>
      <w:bookmarkStart w:id="4" w:name="_GoBack"/>
      <w:bookmarkEnd w:id="4"/>
      <w:r w:rsidRPr="00F00209">
        <w:rPr>
          <w:rFonts w:ascii="Arial" w:eastAsia="Arial Unicode MS" w:hAnsi="Arial" w:cs="Arial"/>
          <w:sz w:val="26"/>
          <w:szCs w:val="26"/>
        </w:rPr>
        <w:t>uestas en el considerando</w:t>
      </w:r>
      <w:r w:rsidR="00A72062">
        <w:rPr>
          <w:rFonts w:ascii="Arial" w:eastAsia="Arial Unicode MS" w:hAnsi="Arial" w:cs="Arial"/>
          <w:sz w:val="26"/>
          <w:szCs w:val="26"/>
        </w:rPr>
        <w:t xml:space="preserve"> anterior</w:t>
      </w:r>
      <w:r w:rsidRPr="00F00209">
        <w:rPr>
          <w:rFonts w:ascii="Arial" w:eastAsia="Arial Unicode MS" w:hAnsi="Arial" w:cs="Arial"/>
          <w:sz w:val="26"/>
          <w:szCs w:val="26"/>
        </w:rPr>
        <w:t xml:space="preserve"> de este fallo, </w:t>
      </w:r>
      <w:r w:rsidR="00477C35">
        <w:rPr>
          <w:rFonts w:ascii="Arial" w:hAnsi="Arial" w:cs="Arial"/>
          <w:b/>
          <w:sz w:val="26"/>
          <w:szCs w:val="26"/>
        </w:rPr>
        <w:t xml:space="preserve">SE DEJA </w:t>
      </w:r>
      <w:r w:rsidR="00A72062">
        <w:rPr>
          <w:rFonts w:ascii="Arial" w:hAnsi="Arial" w:cs="Arial"/>
          <w:b/>
          <w:sz w:val="26"/>
          <w:szCs w:val="26"/>
        </w:rPr>
        <w:t>SIN EFECTOS</w:t>
      </w:r>
      <w:r w:rsidRPr="00F00209">
        <w:rPr>
          <w:rFonts w:ascii="Arial" w:hAnsi="Arial" w:cs="Arial"/>
          <w:b/>
          <w:sz w:val="26"/>
          <w:szCs w:val="26"/>
        </w:rPr>
        <w:t xml:space="preserve"> </w:t>
      </w:r>
      <w:r w:rsidR="00A72062" w:rsidRPr="00B4468C">
        <w:rPr>
          <w:rFonts w:ascii="Arial" w:eastAsiaTheme="minorHAnsi" w:hAnsi="Arial" w:cs="Arial"/>
          <w:sz w:val="26"/>
          <w:szCs w:val="26"/>
          <w:lang w:val="es-ES_tradnl"/>
        </w:rPr>
        <w:t xml:space="preserve">la resolución </w:t>
      </w:r>
      <w:r w:rsidR="00D91614">
        <w:rPr>
          <w:rFonts w:ascii="Arial" w:eastAsiaTheme="minorHAnsi" w:hAnsi="Arial" w:cs="Arial"/>
          <w:sz w:val="26"/>
          <w:szCs w:val="26"/>
          <w:lang w:val="es-ES_tradnl"/>
        </w:rPr>
        <w:t xml:space="preserve">de </w:t>
      </w:r>
      <w:r w:rsidR="00B96226">
        <w:rPr>
          <w:rFonts w:ascii="Arial" w:hAnsi="Arial" w:cs="Arial"/>
          <w:sz w:val="26"/>
          <w:szCs w:val="26"/>
        </w:rPr>
        <w:t>nueve de mayo de dos mil veintidós, d</w:t>
      </w:r>
      <w:r w:rsidR="00B96226" w:rsidRPr="00F00209">
        <w:rPr>
          <w:rFonts w:ascii="Arial" w:hAnsi="Arial" w:cs="Arial"/>
          <w:sz w:val="26"/>
          <w:szCs w:val="26"/>
        </w:rPr>
        <w:t xml:space="preserve">ictada por el </w:t>
      </w:r>
      <w:r w:rsidR="00B96226" w:rsidRPr="00C643BF">
        <w:rPr>
          <w:rFonts w:ascii="Arial" w:hAnsi="Arial" w:cs="Arial"/>
          <w:b/>
          <w:sz w:val="26"/>
          <w:szCs w:val="26"/>
        </w:rPr>
        <w:t>SUB AUDITOR A CARGO DE LA FISCALIZACION DE LA CUENTA PÚBLICA ESTATAL, EN SUPLENCIA DEL</w:t>
      </w:r>
      <w:r w:rsidR="00B96226">
        <w:rPr>
          <w:rFonts w:ascii="Arial" w:hAnsi="Arial" w:cs="Arial"/>
          <w:sz w:val="26"/>
          <w:szCs w:val="26"/>
        </w:rPr>
        <w:t xml:space="preserve"> </w:t>
      </w:r>
      <w:r w:rsidR="00B96226" w:rsidRPr="00F00209">
        <w:rPr>
          <w:rFonts w:ascii="Arial" w:hAnsi="Arial" w:cs="Arial"/>
          <w:b/>
          <w:sz w:val="26"/>
          <w:szCs w:val="26"/>
        </w:rPr>
        <w:t>TITULAR DEL ÓRGANO SUPERIOR DE FISCALIZACIÓN DEL ESTADO DE OAXACA</w:t>
      </w:r>
      <w:r w:rsidR="00B96226">
        <w:rPr>
          <w:rFonts w:ascii="Arial" w:hAnsi="Arial" w:cs="Arial"/>
          <w:b/>
          <w:sz w:val="26"/>
          <w:szCs w:val="26"/>
        </w:rPr>
        <w:t>,</w:t>
      </w:r>
      <w:r w:rsidR="00B96226" w:rsidRPr="00BD3D72">
        <w:rPr>
          <w:rFonts w:ascii="Arial" w:hAnsi="Arial" w:cs="Arial"/>
          <w:sz w:val="26"/>
          <w:szCs w:val="26"/>
        </w:rPr>
        <w:t xml:space="preserve"> </w:t>
      </w:r>
      <w:r w:rsidR="00B96226">
        <w:rPr>
          <w:rFonts w:ascii="Arial" w:hAnsi="Arial" w:cs="Arial"/>
          <w:sz w:val="26"/>
          <w:szCs w:val="26"/>
        </w:rPr>
        <w:t xml:space="preserve">en el recurso de reconsideración </w:t>
      </w:r>
      <w:r w:rsidR="00CC2047">
        <w:rPr>
          <w:rFonts w:ascii="Arial" w:hAnsi="Arial" w:cs="Arial"/>
          <w:b/>
          <w:sz w:val="26"/>
          <w:szCs w:val="26"/>
        </w:rPr>
        <w:t>*******</w:t>
      </w:r>
      <w:r w:rsidR="00B96226">
        <w:rPr>
          <w:rFonts w:ascii="Arial" w:hAnsi="Arial" w:cs="Arial"/>
          <w:b/>
          <w:sz w:val="26"/>
          <w:szCs w:val="26"/>
        </w:rPr>
        <w:t>.</w:t>
      </w:r>
      <w:r w:rsidR="00B1491F" w:rsidRPr="00B1491F">
        <w:rPr>
          <w:rFonts w:ascii="Arial" w:eastAsia="Arial Unicode MS" w:hAnsi="Arial" w:cs="Arial"/>
          <w:sz w:val="26"/>
          <w:szCs w:val="26"/>
        </w:rPr>
        <w:t xml:space="preserve"> </w:t>
      </w:r>
      <w:r w:rsidR="00B1491F">
        <w:rPr>
          <w:rFonts w:ascii="Arial" w:eastAsia="Arial Unicode MS" w:hAnsi="Arial" w:cs="Arial"/>
          <w:sz w:val="26"/>
          <w:szCs w:val="26"/>
        </w:rPr>
        <w:t xml:space="preserve"> - - - - - - - - - - - - - - - - - - - - -</w:t>
      </w:r>
      <w:r w:rsidR="00CC2047">
        <w:rPr>
          <w:rFonts w:ascii="Arial" w:eastAsia="Arial Unicode MS" w:hAnsi="Arial" w:cs="Arial"/>
          <w:sz w:val="26"/>
          <w:szCs w:val="26"/>
        </w:rPr>
        <w:t xml:space="preserve"> - - - - - - - - - - - - - - </w:t>
      </w:r>
    </w:p>
    <w:p w14:paraId="6B70FF3E" w14:textId="52DC93D4" w:rsidR="00CC2047" w:rsidRPr="00CC2047" w:rsidRDefault="0028691E" w:rsidP="00CC2047">
      <w:pPr>
        <w:tabs>
          <w:tab w:val="left" w:pos="5670"/>
        </w:tabs>
        <w:autoSpaceDE w:val="0"/>
        <w:autoSpaceDN w:val="0"/>
        <w:adjustRightInd w:val="0"/>
        <w:spacing w:after="240" w:line="360" w:lineRule="auto"/>
        <w:ind w:firstLine="708"/>
        <w:jc w:val="both"/>
        <w:rPr>
          <w:rFonts w:ascii="Arial" w:eastAsia="Arial Unicode MS" w:hAnsi="Arial" w:cs="Arial"/>
          <w:sz w:val="26"/>
          <w:szCs w:val="26"/>
        </w:rPr>
      </w:pPr>
      <w:r w:rsidRPr="008C17DA">
        <w:rPr>
          <w:rFonts w:ascii="Arial" w:hAnsi="Arial" w:cs="Arial"/>
          <w:b/>
          <w:sz w:val="26"/>
          <w:szCs w:val="26"/>
        </w:rPr>
        <w:t xml:space="preserve">QUINTO. </w:t>
      </w:r>
      <w:r w:rsidR="005775FA" w:rsidRPr="008C17DA">
        <w:rPr>
          <w:rFonts w:ascii="Arial" w:eastAsia="Arial Unicode MS" w:hAnsi="Arial" w:cs="Arial"/>
          <w:sz w:val="26"/>
          <w:szCs w:val="26"/>
        </w:rPr>
        <w:t xml:space="preserve">Por los motivos explicados en el considerando que antecede de este fallo, </w:t>
      </w:r>
      <w:r w:rsidR="005775FA" w:rsidRPr="008C17DA">
        <w:rPr>
          <w:rFonts w:ascii="Arial" w:hAnsi="Arial" w:cs="Arial"/>
          <w:b/>
          <w:sz w:val="26"/>
          <w:szCs w:val="26"/>
        </w:rPr>
        <w:t xml:space="preserve">SE DEJA SIN EFECTOS </w:t>
      </w:r>
      <w:r w:rsidR="005775FA" w:rsidRPr="008C17DA">
        <w:rPr>
          <w:rFonts w:ascii="Arial" w:eastAsiaTheme="minorHAnsi" w:hAnsi="Arial" w:cs="Arial"/>
          <w:sz w:val="26"/>
          <w:szCs w:val="26"/>
        </w:rPr>
        <w:t xml:space="preserve">el </w:t>
      </w:r>
      <w:r w:rsidR="005775FA" w:rsidRPr="008C17DA">
        <w:rPr>
          <w:rFonts w:ascii="Arial" w:hAnsi="Arial" w:cs="Arial"/>
          <w:sz w:val="26"/>
          <w:szCs w:val="26"/>
          <w:shd w:val="clear" w:color="auto" w:fill="FFFFFF"/>
        </w:rPr>
        <w:t xml:space="preserve">acuerdo de imposición de multa de veintiocho de agosto de dos mil diecisiete, dictada en el expediente </w:t>
      </w:r>
      <w:r w:rsidR="00CC2047">
        <w:rPr>
          <w:rFonts w:ascii="Arial" w:hAnsi="Arial" w:cs="Arial"/>
          <w:b/>
          <w:sz w:val="26"/>
          <w:szCs w:val="26"/>
          <w:shd w:val="clear" w:color="auto" w:fill="FFFFFF"/>
        </w:rPr>
        <w:t>*******</w:t>
      </w:r>
      <w:r w:rsidR="005775FA" w:rsidRPr="008C17DA">
        <w:rPr>
          <w:rFonts w:ascii="Arial" w:eastAsiaTheme="minorHAnsi" w:hAnsi="Arial" w:cs="Arial"/>
          <w:b/>
          <w:sz w:val="26"/>
          <w:szCs w:val="26"/>
        </w:rPr>
        <w:t>,</w:t>
      </w:r>
      <w:r w:rsidR="005775FA" w:rsidRPr="008C17DA">
        <w:rPr>
          <w:rFonts w:ascii="Arial" w:eastAsiaTheme="minorHAnsi" w:hAnsi="Arial" w:cs="Arial"/>
          <w:sz w:val="26"/>
          <w:szCs w:val="26"/>
        </w:rPr>
        <w:t xml:space="preserve"> emitida por el entonces Auditor Superior del Estado de Oaxaca.</w:t>
      </w:r>
      <w:r w:rsidR="005775FA">
        <w:rPr>
          <w:rFonts w:ascii="Arial" w:eastAsiaTheme="minorHAnsi" w:hAnsi="Arial" w:cs="Arial"/>
          <w:sz w:val="26"/>
          <w:szCs w:val="26"/>
        </w:rPr>
        <w:t xml:space="preserve"> </w:t>
      </w:r>
      <w:r w:rsidR="00B1491F">
        <w:rPr>
          <w:rFonts w:ascii="Arial" w:eastAsia="Arial Unicode MS" w:hAnsi="Arial" w:cs="Arial"/>
          <w:sz w:val="26"/>
          <w:szCs w:val="26"/>
        </w:rPr>
        <w:t xml:space="preserve">- - - - - - - - - - - - - - - - - - - - - - - </w:t>
      </w:r>
      <w:r w:rsidR="00CC2047">
        <w:rPr>
          <w:rFonts w:ascii="Arial" w:eastAsia="Arial Unicode MS" w:hAnsi="Arial" w:cs="Arial"/>
          <w:sz w:val="26"/>
          <w:szCs w:val="26"/>
        </w:rPr>
        <w:t xml:space="preserve">- - - - - - - - - - - - </w:t>
      </w:r>
    </w:p>
    <w:p w14:paraId="6E89D23D" w14:textId="3F6B7889" w:rsidR="00A12419" w:rsidRPr="00F00209" w:rsidRDefault="00477C35" w:rsidP="00A12419">
      <w:pPr>
        <w:tabs>
          <w:tab w:val="left" w:pos="5670"/>
        </w:tabs>
        <w:autoSpaceDE w:val="0"/>
        <w:autoSpaceDN w:val="0"/>
        <w:adjustRightInd w:val="0"/>
        <w:spacing w:after="240" w:line="360" w:lineRule="auto"/>
        <w:ind w:firstLine="708"/>
        <w:jc w:val="both"/>
        <w:rPr>
          <w:rFonts w:ascii="Arial" w:hAnsi="Arial" w:cs="Arial"/>
          <w:color w:val="000000"/>
          <w:sz w:val="26"/>
          <w:szCs w:val="26"/>
        </w:rPr>
      </w:pPr>
      <w:r>
        <w:rPr>
          <w:rFonts w:ascii="Arial" w:eastAsia="Arial Unicode MS" w:hAnsi="Arial" w:cs="Arial"/>
          <w:b/>
          <w:color w:val="000000"/>
          <w:sz w:val="26"/>
          <w:szCs w:val="26"/>
        </w:rPr>
        <w:t>SEXTO</w:t>
      </w:r>
      <w:r w:rsidR="00A12419" w:rsidRPr="00F00209">
        <w:rPr>
          <w:rFonts w:ascii="Arial" w:eastAsia="Arial Unicode MS" w:hAnsi="Arial" w:cs="Arial"/>
          <w:b/>
          <w:color w:val="000000"/>
          <w:sz w:val="26"/>
          <w:szCs w:val="26"/>
        </w:rPr>
        <w:t xml:space="preserve">. </w:t>
      </w:r>
      <w:r w:rsidR="00A12419" w:rsidRPr="00F00209">
        <w:rPr>
          <w:rFonts w:ascii="Arial" w:eastAsia="Arial" w:hAnsi="Arial" w:cs="Arial"/>
          <w:bCs/>
          <w:color w:val="000000"/>
          <w:sz w:val="26"/>
          <w:szCs w:val="26"/>
        </w:rPr>
        <w:t xml:space="preserve">Conforme a los artículos 45 y 46, fracción I de la Ley de Justicia de Fiscalización y Rendición de Cuentas para el Estado de Oaxaca, </w:t>
      </w:r>
      <w:r w:rsidR="00A12419" w:rsidRPr="00F00209">
        <w:rPr>
          <w:rFonts w:ascii="Arial" w:eastAsia="Arial" w:hAnsi="Arial" w:cs="Arial"/>
          <w:b/>
          <w:bCs/>
          <w:color w:val="000000"/>
          <w:sz w:val="26"/>
          <w:szCs w:val="26"/>
        </w:rPr>
        <w:t>NOTIFÍQUESE PERSONALMENTE AL ACTOR Y POR OFICIO A LA DEMANDADA. CÚMPLASE</w:t>
      </w:r>
      <w:r w:rsidR="00A12419" w:rsidRPr="00F00209">
        <w:rPr>
          <w:rFonts w:ascii="Arial" w:eastAsia="Arial" w:hAnsi="Arial" w:cs="Arial"/>
          <w:bCs/>
          <w:color w:val="000000"/>
          <w:sz w:val="26"/>
          <w:szCs w:val="26"/>
        </w:rPr>
        <w:t xml:space="preserve">. - - - - - - - - - - - - - - - - - - - - </w:t>
      </w:r>
    </w:p>
    <w:p w14:paraId="385360E0" w14:textId="31749D72" w:rsidR="00A12419" w:rsidRDefault="00A12419" w:rsidP="00A12419">
      <w:pPr>
        <w:tabs>
          <w:tab w:val="left" w:pos="1925"/>
          <w:tab w:val="center" w:pos="4135"/>
        </w:tabs>
        <w:spacing w:line="360" w:lineRule="auto"/>
        <w:jc w:val="both"/>
        <w:rPr>
          <w:rFonts w:ascii="Arial" w:eastAsia="Arial Unicode MS" w:hAnsi="Arial" w:cs="Arial"/>
          <w:sz w:val="26"/>
          <w:szCs w:val="26"/>
        </w:rPr>
      </w:pPr>
      <w:r w:rsidRPr="00F00209">
        <w:rPr>
          <w:rFonts w:ascii="Arial" w:hAnsi="Arial" w:cs="Arial"/>
          <w:sz w:val="26"/>
          <w:szCs w:val="26"/>
        </w:rPr>
        <w:t xml:space="preserve">           </w:t>
      </w:r>
      <w:r w:rsidRPr="00F00209">
        <w:rPr>
          <w:rFonts w:ascii="Arial" w:hAnsi="Arial" w:cs="Arial"/>
          <w:color w:val="0D0D0D" w:themeColor="text1" w:themeTint="F2"/>
          <w:sz w:val="26"/>
          <w:szCs w:val="26"/>
        </w:rPr>
        <w:t>Por unanimidad de votos, lo resolvieron y firmaron los Magistrados integrantes de la Sala Superior, Manuel Velasco Alcántara, Raúl Palomares Palomino</w:t>
      </w:r>
      <w:r w:rsidR="009C1086">
        <w:rPr>
          <w:rFonts w:ascii="Arial" w:hAnsi="Arial" w:cs="Arial"/>
          <w:color w:val="0D0D0D" w:themeColor="text1" w:themeTint="F2"/>
          <w:sz w:val="26"/>
          <w:szCs w:val="26"/>
        </w:rPr>
        <w:t xml:space="preserve"> </w:t>
      </w:r>
      <w:r w:rsidR="009C1086" w:rsidRPr="009C1086">
        <w:rPr>
          <w:rFonts w:ascii="Arial" w:hAnsi="Arial" w:cs="Arial"/>
          <w:bCs/>
          <w:color w:val="0D0D0D" w:themeColor="text1" w:themeTint="F2"/>
          <w:sz w:val="26"/>
          <w:szCs w:val="26"/>
        </w:rPr>
        <w:t>(</w:t>
      </w:r>
      <w:r w:rsidR="009C1086" w:rsidRPr="007B1C3D">
        <w:rPr>
          <w:rFonts w:ascii="Arial" w:hAnsi="Arial" w:cs="Arial"/>
          <w:b/>
          <w:color w:val="0D0D0D" w:themeColor="text1" w:themeTint="F2"/>
          <w:sz w:val="26"/>
          <w:szCs w:val="26"/>
        </w:rPr>
        <w:t>ponente</w:t>
      </w:r>
      <w:r w:rsidR="009C1086" w:rsidRPr="009C1086">
        <w:rPr>
          <w:rFonts w:ascii="Arial" w:hAnsi="Arial" w:cs="Arial"/>
          <w:bCs/>
          <w:color w:val="0D0D0D" w:themeColor="text1" w:themeTint="F2"/>
          <w:sz w:val="26"/>
          <w:szCs w:val="26"/>
        </w:rPr>
        <w:t>)</w:t>
      </w:r>
      <w:r w:rsidR="009C1086" w:rsidRPr="009C1086">
        <w:rPr>
          <w:rFonts w:ascii="Arial" w:hAnsi="Arial" w:cs="Arial"/>
          <w:color w:val="0D0D0D" w:themeColor="text1" w:themeTint="F2"/>
          <w:sz w:val="26"/>
          <w:szCs w:val="26"/>
        </w:rPr>
        <w:t>,</w:t>
      </w:r>
      <w:r w:rsidRPr="00F00209">
        <w:rPr>
          <w:rFonts w:ascii="Arial" w:hAnsi="Arial" w:cs="Arial"/>
          <w:color w:val="0D0D0D" w:themeColor="text1" w:themeTint="F2"/>
          <w:sz w:val="26"/>
          <w:szCs w:val="26"/>
        </w:rPr>
        <w:t xml:space="preserve"> Gloria del Carmen Camacho Meza, Paulo José Luis Tapia Palacios</w:t>
      </w:r>
      <w:r w:rsidR="00933F97">
        <w:rPr>
          <w:rFonts w:ascii="Arial" w:hAnsi="Arial" w:cs="Arial"/>
          <w:color w:val="0D0D0D" w:themeColor="text1" w:themeTint="F2"/>
          <w:sz w:val="26"/>
          <w:szCs w:val="26"/>
        </w:rPr>
        <w:t xml:space="preserve"> y Elías Cortés López</w:t>
      </w:r>
      <w:r w:rsidRPr="00F00209">
        <w:rPr>
          <w:rFonts w:ascii="Arial" w:hAnsi="Arial" w:cs="Arial"/>
          <w:color w:val="0D0D0D" w:themeColor="text1" w:themeTint="F2"/>
          <w:sz w:val="26"/>
          <w:szCs w:val="26"/>
        </w:rPr>
        <w:t xml:space="preserve">, quienes actúan con el Licenciado Juan Edy García Coronado, Secretario General de Acuerdos de este Tribunal, que autoriza y da fe. </w:t>
      </w:r>
      <w:r w:rsidR="00B1491F">
        <w:rPr>
          <w:rFonts w:ascii="Arial" w:eastAsia="Arial Unicode MS" w:hAnsi="Arial" w:cs="Arial"/>
          <w:sz w:val="26"/>
          <w:szCs w:val="26"/>
        </w:rPr>
        <w:t xml:space="preserve">- - - - - - - - - - - - - - - </w:t>
      </w:r>
    </w:p>
    <w:p w14:paraId="5CE2DC03" w14:textId="77777777" w:rsidR="00B1491F" w:rsidRDefault="00B1491F" w:rsidP="00A12419">
      <w:pPr>
        <w:tabs>
          <w:tab w:val="left" w:pos="1925"/>
          <w:tab w:val="center" w:pos="4135"/>
        </w:tabs>
        <w:spacing w:line="360" w:lineRule="auto"/>
        <w:jc w:val="both"/>
        <w:rPr>
          <w:rFonts w:ascii="Arial" w:hAnsi="Arial" w:cs="Arial"/>
          <w:color w:val="0D0D0D" w:themeColor="text1" w:themeTint="F2"/>
          <w:sz w:val="26"/>
          <w:szCs w:val="26"/>
        </w:rPr>
      </w:pPr>
    </w:p>
    <w:p w14:paraId="061F4D17" w14:textId="77777777" w:rsidR="00B1491F" w:rsidRDefault="00B1491F" w:rsidP="00A12419">
      <w:pPr>
        <w:tabs>
          <w:tab w:val="left" w:pos="1925"/>
          <w:tab w:val="center" w:pos="4135"/>
        </w:tabs>
        <w:spacing w:line="360" w:lineRule="auto"/>
        <w:jc w:val="both"/>
        <w:rPr>
          <w:rFonts w:ascii="Arial" w:hAnsi="Arial" w:cs="Arial"/>
          <w:color w:val="0D0D0D" w:themeColor="text1" w:themeTint="F2"/>
          <w:sz w:val="26"/>
          <w:szCs w:val="26"/>
        </w:rPr>
      </w:pPr>
    </w:p>
    <w:p w14:paraId="38ABE8B9" w14:textId="77777777" w:rsidR="00CC2047" w:rsidRPr="009C1086" w:rsidRDefault="00CC2047" w:rsidP="00A12419">
      <w:pPr>
        <w:tabs>
          <w:tab w:val="left" w:pos="1925"/>
          <w:tab w:val="center" w:pos="4135"/>
        </w:tabs>
        <w:spacing w:line="360" w:lineRule="auto"/>
        <w:jc w:val="both"/>
        <w:rPr>
          <w:rFonts w:ascii="Arial" w:hAnsi="Arial" w:cs="Arial"/>
          <w:color w:val="0D0D0D" w:themeColor="text1" w:themeTint="F2"/>
          <w:sz w:val="26"/>
          <w:szCs w:val="26"/>
        </w:rPr>
      </w:pPr>
    </w:p>
    <w:p w14:paraId="05D792F5" w14:textId="77777777" w:rsidR="00B1491F" w:rsidRDefault="00B1491F" w:rsidP="00CC2047">
      <w:pPr>
        <w:pStyle w:val="Sinespaciado"/>
        <w:rPr>
          <w:rFonts w:ascii="Arial" w:hAnsi="Arial" w:cs="Arial"/>
          <w:color w:val="0D0D0D" w:themeColor="text1" w:themeTint="F2"/>
          <w:sz w:val="26"/>
          <w:szCs w:val="26"/>
        </w:rPr>
      </w:pPr>
    </w:p>
    <w:p w14:paraId="3A2D8171" w14:textId="77777777" w:rsidR="00B1491F" w:rsidRDefault="00B1491F" w:rsidP="00A12419">
      <w:pPr>
        <w:pStyle w:val="Sinespaciado"/>
        <w:jc w:val="center"/>
        <w:rPr>
          <w:rFonts w:ascii="Arial" w:hAnsi="Arial" w:cs="Arial"/>
          <w:color w:val="0D0D0D" w:themeColor="text1" w:themeTint="F2"/>
          <w:sz w:val="26"/>
          <w:szCs w:val="26"/>
        </w:rPr>
      </w:pPr>
    </w:p>
    <w:p w14:paraId="0D4C10F6" w14:textId="77777777" w:rsidR="00A12419" w:rsidRPr="00F00209" w:rsidRDefault="00A12419" w:rsidP="00A12419">
      <w:pPr>
        <w:pStyle w:val="Sinespaciado"/>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MAGISTRADO MANUEL VELASCO ALCÁNTARA</w:t>
      </w:r>
    </w:p>
    <w:p w14:paraId="3A337526" w14:textId="77777777" w:rsidR="00A12419" w:rsidRPr="00F00209" w:rsidRDefault="00A12419" w:rsidP="00A12419">
      <w:pPr>
        <w:pStyle w:val="Sinespaciado"/>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PRESIDENTE</w:t>
      </w:r>
    </w:p>
    <w:p w14:paraId="7ECBADFB" w14:textId="77777777" w:rsidR="00B1491F" w:rsidRDefault="004B10CD" w:rsidP="00A12419">
      <w:pPr>
        <w:tabs>
          <w:tab w:val="center" w:pos="4135"/>
          <w:tab w:val="left" w:pos="7515"/>
        </w:tabs>
        <w:spacing w:line="360" w:lineRule="auto"/>
        <w:jc w:val="center"/>
        <w:rPr>
          <w:rFonts w:ascii="Arial" w:hAnsi="Arial" w:cs="Arial"/>
          <w:color w:val="0D0D0D" w:themeColor="text1" w:themeTint="F2"/>
          <w:sz w:val="26"/>
          <w:szCs w:val="26"/>
        </w:rPr>
      </w:pPr>
      <w:r>
        <w:rPr>
          <w:rFonts w:ascii="Arial" w:hAnsi="Arial" w:cs="Arial"/>
          <w:color w:val="0D0D0D" w:themeColor="text1" w:themeTint="F2"/>
          <w:sz w:val="26"/>
          <w:szCs w:val="26"/>
        </w:rPr>
        <w:t xml:space="preserve"> </w:t>
      </w:r>
    </w:p>
    <w:p w14:paraId="7C03CD3A" w14:textId="77777777" w:rsidR="00B1491F" w:rsidRDefault="00B1491F" w:rsidP="00A12419">
      <w:pPr>
        <w:tabs>
          <w:tab w:val="center" w:pos="4135"/>
          <w:tab w:val="left" w:pos="7515"/>
        </w:tabs>
        <w:spacing w:line="360" w:lineRule="auto"/>
        <w:jc w:val="center"/>
        <w:rPr>
          <w:rFonts w:ascii="Arial" w:hAnsi="Arial" w:cs="Arial"/>
          <w:color w:val="0D0D0D" w:themeColor="text1" w:themeTint="F2"/>
          <w:sz w:val="26"/>
          <w:szCs w:val="26"/>
        </w:rPr>
      </w:pPr>
    </w:p>
    <w:p w14:paraId="4B3D299F" w14:textId="77777777" w:rsidR="00B1491F" w:rsidRDefault="00B1491F" w:rsidP="00A12419">
      <w:pPr>
        <w:tabs>
          <w:tab w:val="center" w:pos="4135"/>
          <w:tab w:val="left" w:pos="7515"/>
        </w:tabs>
        <w:spacing w:line="360" w:lineRule="auto"/>
        <w:jc w:val="center"/>
        <w:rPr>
          <w:rFonts w:ascii="Arial" w:hAnsi="Arial" w:cs="Arial"/>
          <w:color w:val="0D0D0D" w:themeColor="text1" w:themeTint="F2"/>
          <w:sz w:val="26"/>
          <w:szCs w:val="26"/>
        </w:rPr>
      </w:pPr>
    </w:p>
    <w:p w14:paraId="0DA61CCF" w14:textId="77777777" w:rsidR="00CC2047" w:rsidRDefault="00CC2047" w:rsidP="00A12419">
      <w:pPr>
        <w:tabs>
          <w:tab w:val="center" w:pos="4135"/>
          <w:tab w:val="left" w:pos="7515"/>
        </w:tabs>
        <w:spacing w:line="360" w:lineRule="auto"/>
        <w:jc w:val="center"/>
        <w:rPr>
          <w:rFonts w:ascii="Arial" w:hAnsi="Arial" w:cs="Arial"/>
          <w:color w:val="0D0D0D" w:themeColor="text1" w:themeTint="F2"/>
          <w:sz w:val="26"/>
          <w:szCs w:val="26"/>
        </w:rPr>
      </w:pPr>
    </w:p>
    <w:p w14:paraId="7F802F7A" w14:textId="66DE5F88" w:rsidR="00A12419" w:rsidRPr="00F00209" w:rsidRDefault="00A12419" w:rsidP="00A12419">
      <w:pPr>
        <w:tabs>
          <w:tab w:val="center" w:pos="4135"/>
          <w:tab w:val="left" w:pos="7515"/>
        </w:tabs>
        <w:spacing w:line="360" w:lineRule="auto"/>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MAGISTRADO RAÚL PALOMARES PALOMINO</w:t>
      </w:r>
    </w:p>
    <w:p w14:paraId="04729321" w14:textId="77777777" w:rsidR="00B1491F" w:rsidRDefault="00B1491F" w:rsidP="00A12419">
      <w:pPr>
        <w:tabs>
          <w:tab w:val="left" w:pos="1925"/>
          <w:tab w:val="center" w:pos="4135"/>
        </w:tabs>
        <w:jc w:val="center"/>
        <w:rPr>
          <w:rFonts w:ascii="Arial" w:hAnsi="Arial" w:cs="Arial"/>
          <w:color w:val="0D0D0D" w:themeColor="text1" w:themeTint="F2"/>
          <w:sz w:val="26"/>
          <w:szCs w:val="26"/>
        </w:rPr>
      </w:pPr>
    </w:p>
    <w:p w14:paraId="3A830EB6" w14:textId="77777777" w:rsidR="00B1491F" w:rsidRDefault="00B1491F" w:rsidP="00A12419">
      <w:pPr>
        <w:tabs>
          <w:tab w:val="left" w:pos="1925"/>
          <w:tab w:val="center" w:pos="4135"/>
        </w:tabs>
        <w:jc w:val="center"/>
        <w:rPr>
          <w:rFonts w:ascii="Arial" w:hAnsi="Arial" w:cs="Arial"/>
          <w:color w:val="0D0D0D" w:themeColor="text1" w:themeTint="F2"/>
          <w:sz w:val="26"/>
          <w:szCs w:val="26"/>
        </w:rPr>
      </w:pPr>
    </w:p>
    <w:p w14:paraId="5C8EFDA8" w14:textId="77777777" w:rsidR="00CC2047" w:rsidRPr="007B1C3D" w:rsidRDefault="00CC2047" w:rsidP="00CC2047">
      <w:pPr>
        <w:pStyle w:val="Sinespaciado"/>
        <w:jc w:val="right"/>
        <w:rPr>
          <w:rFonts w:ascii="Arial" w:hAnsi="Arial" w:cs="Arial"/>
          <w:b/>
          <w:bCs/>
          <w:color w:val="0D0D0D" w:themeColor="text1" w:themeTint="F2"/>
          <w:sz w:val="16"/>
          <w:szCs w:val="16"/>
        </w:rPr>
      </w:pPr>
      <w:r>
        <w:rPr>
          <w:rFonts w:ascii="Arial" w:hAnsi="Arial" w:cs="Arial"/>
          <w:b/>
          <w:bCs/>
          <w:color w:val="0D0D0D" w:themeColor="text1" w:themeTint="F2"/>
          <w:sz w:val="16"/>
          <w:szCs w:val="16"/>
        </w:rPr>
        <w:br/>
      </w:r>
      <w:r w:rsidRPr="007B1C3D">
        <w:rPr>
          <w:rFonts w:ascii="Arial" w:hAnsi="Arial" w:cs="Arial"/>
          <w:b/>
          <w:bCs/>
          <w:color w:val="0D0D0D" w:themeColor="text1" w:themeTint="F2"/>
          <w:sz w:val="16"/>
          <w:szCs w:val="16"/>
        </w:rPr>
        <w:t>LAS PRESENTES FIRMAS CORRESPONDEN AL JUICIO DE INCONFORMIDAD 0022/2022.</w:t>
      </w:r>
    </w:p>
    <w:p w14:paraId="197FD803" w14:textId="41534ABB" w:rsidR="00B1491F" w:rsidRDefault="00B1491F" w:rsidP="00A12419">
      <w:pPr>
        <w:tabs>
          <w:tab w:val="left" w:pos="1925"/>
          <w:tab w:val="center" w:pos="4135"/>
        </w:tabs>
        <w:jc w:val="center"/>
        <w:rPr>
          <w:rFonts w:ascii="Arial" w:hAnsi="Arial" w:cs="Arial"/>
          <w:color w:val="0D0D0D" w:themeColor="text1" w:themeTint="F2"/>
          <w:sz w:val="26"/>
          <w:szCs w:val="26"/>
        </w:rPr>
      </w:pPr>
    </w:p>
    <w:p w14:paraId="3366C2B6" w14:textId="084888F4" w:rsidR="007B1C3D" w:rsidRDefault="007B1C3D" w:rsidP="00A12419">
      <w:pPr>
        <w:tabs>
          <w:tab w:val="left" w:pos="1925"/>
          <w:tab w:val="center" w:pos="4135"/>
        </w:tabs>
        <w:jc w:val="center"/>
        <w:rPr>
          <w:rFonts w:ascii="Arial" w:hAnsi="Arial" w:cs="Arial"/>
          <w:color w:val="0D0D0D" w:themeColor="text1" w:themeTint="F2"/>
          <w:sz w:val="26"/>
          <w:szCs w:val="26"/>
        </w:rPr>
      </w:pPr>
    </w:p>
    <w:p w14:paraId="4F47B98C" w14:textId="77777777" w:rsidR="00CC2047" w:rsidRDefault="00CC2047" w:rsidP="00A12419">
      <w:pPr>
        <w:tabs>
          <w:tab w:val="left" w:pos="1925"/>
          <w:tab w:val="center" w:pos="4135"/>
        </w:tabs>
        <w:jc w:val="center"/>
        <w:rPr>
          <w:rFonts w:ascii="Arial" w:hAnsi="Arial" w:cs="Arial"/>
          <w:color w:val="0D0D0D" w:themeColor="text1" w:themeTint="F2"/>
          <w:sz w:val="26"/>
          <w:szCs w:val="26"/>
        </w:rPr>
      </w:pPr>
    </w:p>
    <w:p w14:paraId="61BA9B08" w14:textId="77777777" w:rsidR="007B1C3D" w:rsidRDefault="007B1C3D" w:rsidP="00A12419">
      <w:pPr>
        <w:tabs>
          <w:tab w:val="left" w:pos="1925"/>
          <w:tab w:val="center" w:pos="4135"/>
        </w:tabs>
        <w:jc w:val="center"/>
        <w:rPr>
          <w:rFonts w:ascii="Arial" w:hAnsi="Arial" w:cs="Arial"/>
          <w:color w:val="0D0D0D" w:themeColor="text1" w:themeTint="F2"/>
          <w:sz w:val="26"/>
          <w:szCs w:val="26"/>
        </w:rPr>
      </w:pPr>
    </w:p>
    <w:p w14:paraId="588E99EB" w14:textId="77777777" w:rsidR="00B1491F" w:rsidRDefault="00B1491F" w:rsidP="00A12419">
      <w:pPr>
        <w:tabs>
          <w:tab w:val="left" w:pos="1925"/>
          <w:tab w:val="center" w:pos="4135"/>
        </w:tabs>
        <w:jc w:val="center"/>
        <w:rPr>
          <w:rFonts w:ascii="Arial" w:hAnsi="Arial" w:cs="Arial"/>
          <w:color w:val="0D0D0D" w:themeColor="text1" w:themeTint="F2"/>
          <w:sz w:val="26"/>
          <w:szCs w:val="26"/>
        </w:rPr>
      </w:pPr>
    </w:p>
    <w:p w14:paraId="6459E844" w14:textId="77777777" w:rsidR="00A12419" w:rsidRPr="00F00209" w:rsidRDefault="00A12419" w:rsidP="00A12419">
      <w:pPr>
        <w:tabs>
          <w:tab w:val="left" w:pos="1925"/>
          <w:tab w:val="center" w:pos="4135"/>
        </w:tabs>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MAGISTRADA GLORIA DEL CARMEN CAMACHO MEZA</w:t>
      </w:r>
    </w:p>
    <w:p w14:paraId="71B3BA5D" w14:textId="77777777" w:rsidR="00B1491F" w:rsidRDefault="00B1491F" w:rsidP="00A12419">
      <w:pPr>
        <w:tabs>
          <w:tab w:val="left" w:pos="1925"/>
          <w:tab w:val="center" w:pos="4135"/>
        </w:tabs>
        <w:jc w:val="center"/>
        <w:rPr>
          <w:rFonts w:ascii="Arial" w:hAnsi="Arial" w:cs="Arial"/>
          <w:color w:val="0D0D0D" w:themeColor="text1" w:themeTint="F2"/>
          <w:sz w:val="26"/>
          <w:szCs w:val="26"/>
        </w:rPr>
      </w:pPr>
    </w:p>
    <w:p w14:paraId="20290A92" w14:textId="77777777" w:rsidR="00CC2047" w:rsidRDefault="00CC2047" w:rsidP="00A12419">
      <w:pPr>
        <w:tabs>
          <w:tab w:val="left" w:pos="1925"/>
          <w:tab w:val="center" w:pos="4135"/>
        </w:tabs>
        <w:jc w:val="center"/>
        <w:rPr>
          <w:rFonts w:ascii="Arial" w:hAnsi="Arial" w:cs="Arial"/>
          <w:color w:val="0D0D0D" w:themeColor="text1" w:themeTint="F2"/>
          <w:sz w:val="26"/>
          <w:szCs w:val="26"/>
        </w:rPr>
      </w:pPr>
    </w:p>
    <w:p w14:paraId="1C2EED06" w14:textId="77777777" w:rsidR="00CC2047" w:rsidRDefault="00CC2047" w:rsidP="00A12419">
      <w:pPr>
        <w:tabs>
          <w:tab w:val="left" w:pos="1925"/>
          <w:tab w:val="center" w:pos="4135"/>
        </w:tabs>
        <w:jc w:val="center"/>
        <w:rPr>
          <w:rFonts w:ascii="Arial" w:hAnsi="Arial" w:cs="Arial"/>
          <w:color w:val="0D0D0D" w:themeColor="text1" w:themeTint="F2"/>
          <w:sz w:val="26"/>
          <w:szCs w:val="26"/>
        </w:rPr>
      </w:pPr>
    </w:p>
    <w:p w14:paraId="007B1510" w14:textId="77777777" w:rsidR="007B1C3D" w:rsidRDefault="007B1C3D" w:rsidP="00A12419">
      <w:pPr>
        <w:tabs>
          <w:tab w:val="left" w:pos="1925"/>
          <w:tab w:val="center" w:pos="4135"/>
        </w:tabs>
        <w:jc w:val="center"/>
        <w:rPr>
          <w:rFonts w:ascii="Arial" w:hAnsi="Arial" w:cs="Arial"/>
          <w:color w:val="0D0D0D" w:themeColor="text1" w:themeTint="F2"/>
          <w:sz w:val="26"/>
          <w:szCs w:val="26"/>
        </w:rPr>
      </w:pPr>
    </w:p>
    <w:p w14:paraId="54311B08" w14:textId="77777777" w:rsidR="00B1491F" w:rsidRDefault="00B1491F" w:rsidP="00A12419">
      <w:pPr>
        <w:tabs>
          <w:tab w:val="left" w:pos="1925"/>
          <w:tab w:val="center" w:pos="4135"/>
        </w:tabs>
        <w:jc w:val="center"/>
        <w:rPr>
          <w:rFonts w:ascii="Arial" w:hAnsi="Arial" w:cs="Arial"/>
          <w:color w:val="0D0D0D" w:themeColor="text1" w:themeTint="F2"/>
          <w:sz w:val="26"/>
          <w:szCs w:val="26"/>
        </w:rPr>
      </w:pPr>
    </w:p>
    <w:p w14:paraId="127D476C" w14:textId="77777777" w:rsidR="00A12419" w:rsidRDefault="00A12419" w:rsidP="00A12419">
      <w:pPr>
        <w:tabs>
          <w:tab w:val="left" w:pos="1925"/>
          <w:tab w:val="center" w:pos="4135"/>
        </w:tabs>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MAGISTRADO PAULO JOSÉ LUIS TAPIA PALACIOS</w:t>
      </w:r>
    </w:p>
    <w:p w14:paraId="368D83DF" w14:textId="77777777" w:rsidR="007B1C3D" w:rsidRDefault="007B1C3D" w:rsidP="007B1C3D">
      <w:pPr>
        <w:pStyle w:val="Sinespaciado"/>
        <w:jc w:val="right"/>
        <w:rPr>
          <w:rFonts w:ascii="Arial" w:hAnsi="Arial" w:cs="Arial"/>
          <w:b/>
          <w:bCs/>
          <w:color w:val="0D0D0D" w:themeColor="text1" w:themeTint="F2"/>
          <w:sz w:val="16"/>
          <w:szCs w:val="16"/>
        </w:rPr>
      </w:pPr>
    </w:p>
    <w:p w14:paraId="569C08D5" w14:textId="77777777" w:rsidR="00B1491F" w:rsidRDefault="00B1491F" w:rsidP="007B1C3D">
      <w:pPr>
        <w:tabs>
          <w:tab w:val="center" w:pos="4135"/>
          <w:tab w:val="left" w:pos="7515"/>
        </w:tabs>
        <w:spacing w:line="360" w:lineRule="auto"/>
        <w:rPr>
          <w:rFonts w:ascii="Arial" w:hAnsi="Arial" w:cs="Arial"/>
          <w:color w:val="0D0D0D" w:themeColor="text1" w:themeTint="F2"/>
          <w:sz w:val="26"/>
          <w:szCs w:val="26"/>
        </w:rPr>
      </w:pPr>
    </w:p>
    <w:p w14:paraId="61873CA8" w14:textId="77777777" w:rsidR="00CC2047" w:rsidRDefault="00CC2047" w:rsidP="007B1C3D">
      <w:pPr>
        <w:tabs>
          <w:tab w:val="center" w:pos="4135"/>
          <w:tab w:val="left" w:pos="7515"/>
        </w:tabs>
        <w:spacing w:line="360" w:lineRule="auto"/>
        <w:rPr>
          <w:rFonts w:ascii="Arial" w:hAnsi="Arial" w:cs="Arial"/>
          <w:color w:val="0D0D0D" w:themeColor="text1" w:themeTint="F2"/>
          <w:sz w:val="26"/>
          <w:szCs w:val="26"/>
        </w:rPr>
      </w:pPr>
    </w:p>
    <w:p w14:paraId="3B0BABDF" w14:textId="77777777" w:rsidR="00B1491F" w:rsidRDefault="00B1491F" w:rsidP="00933F97">
      <w:pPr>
        <w:tabs>
          <w:tab w:val="center" w:pos="4135"/>
          <w:tab w:val="left" w:pos="7515"/>
        </w:tabs>
        <w:spacing w:line="360" w:lineRule="auto"/>
        <w:jc w:val="center"/>
        <w:rPr>
          <w:rFonts w:ascii="Arial" w:hAnsi="Arial" w:cs="Arial"/>
          <w:color w:val="0D0D0D" w:themeColor="text1" w:themeTint="F2"/>
          <w:sz w:val="26"/>
          <w:szCs w:val="26"/>
        </w:rPr>
      </w:pPr>
    </w:p>
    <w:p w14:paraId="49CD5158" w14:textId="77777777" w:rsidR="00B1491F" w:rsidRDefault="00B1491F" w:rsidP="00933F97">
      <w:pPr>
        <w:tabs>
          <w:tab w:val="center" w:pos="4135"/>
          <w:tab w:val="left" w:pos="7515"/>
        </w:tabs>
        <w:spacing w:line="360" w:lineRule="auto"/>
        <w:jc w:val="center"/>
        <w:rPr>
          <w:rFonts w:ascii="Arial" w:hAnsi="Arial" w:cs="Arial"/>
          <w:color w:val="0D0D0D" w:themeColor="text1" w:themeTint="F2"/>
          <w:sz w:val="26"/>
          <w:szCs w:val="26"/>
        </w:rPr>
      </w:pPr>
    </w:p>
    <w:p w14:paraId="3FC4F651" w14:textId="6980A287" w:rsidR="00933F97" w:rsidRPr="00F00209" w:rsidRDefault="00933F97" w:rsidP="00933F97">
      <w:pPr>
        <w:tabs>
          <w:tab w:val="center" w:pos="4135"/>
          <w:tab w:val="left" w:pos="7515"/>
        </w:tabs>
        <w:spacing w:line="360" w:lineRule="auto"/>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 xml:space="preserve">MAGISTRADO </w:t>
      </w:r>
      <w:r>
        <w:rPr>
          <w:rFonts w:ascii="Arial" w:hAnsi="Arial" w:cs="Arial"/>
          <w:color w:val="0D0D0D" w:themeColor="text1" w:themeTint="F2"/>
          <w:sz w:val="26"/>
          <w:szCs w:val="26"/>
        </w:rPr>
        <w:t>ELÍAS CORTÉS LÓPEZ</w:t>
      </w:r>
    </w:p>
    <w:p w14:paraId="731B42EB" w14:textId="77777777" w:rsidR="00B1491F" w:rsidRDefault="00B1491F" w:rsidP="00A12419">
      <w:pPr>
        <w:pStyle w:val="Sinespaciado"/>
        <w:jc w:val="center"/>
        <w:rPr>
          <w:rFonts w:ascii="Arial" w:hAnsi="Arial" w:cs="Arial"/>
          <w:color w:val="0D0D0D" w:themeColor="text1" w:themeTint="F2"/>
          <w:sz w:val="26"/>
          <w:szCs w:val="26"/>
        </w:rPr>
      </w:pPr>
    </w:p>
    <w:p w14:paraId="77E33026" w14:textId="77777777" w:rsidR="00B1491F" w:rsidRDefault="00B1491F" w:rsidP="00A12419">
      <w:pPr>
        <w:pStyle w:val="Sinespaciado"/>
        <w:jc w:val="center"/>
        <w:rPr>
          <w:rFonts w:ascii="Arial" w:hAnsi="Arial" w:cs="Arial"/>
          <w:color w:val="0D0D0D" w:themeColor="text1" w:themeTint="F2"/>
          <w:sz w:val="26"/>
          <w:szCs w:val="26"/>
        </w:rPr>
      </w:pPr>
    </w:p>
    <w:p w14:paraId="61BB0888" w14:textId="77777777" w:rsidR="00B1491F" w:rsidRDefault="00B1491F" w:rsidP="00A12419">
      <w:pPr>
        <w:pStyle w:val="Sinespaciado"/>
        <w:jc w:val="center"/>
        <w:rPr>
          <w:rFonts w:ascii="Arial" w:hAnsi="Arial" w:cs="Arial"/>
          <w:color w:val="0D0D0D" w:themeColor="text1" w:themeTint="F2"/>
          <w:sz w:val="26"/>
          <w:szCs w:val="26"/>
        </w:rPr>
      </w:pPr>
    </w:p>
    <w:p w14:paraId="5F432471" w14:textId="6E08E1C5" w:rsidR="00B1491F" w:rsidRDefault="00B1491F" w:rsidP="00A12419">
      <w:pPr>
        <w:pStyle w:val="Sinespaciado"/>
        <w:jc w:val="center"/>
        <w:rPr>
          <w:rFonts w:ascii="Arial" w:hAnsi="Arial" w:cs="Arial"/>
          <w:color w:val="0D0D0D" w:themeColor="text1" w:themeTint="F2"/>
          <w:sz w:val="26"/>
          <w:szCs w:val="26"/>
        </w:rPr>
      </w:pPr>
    </w:p>
    <w:p w14:paraId="595976BF" w14:textId="62092527" w:rsidR="007B1C3D" w:rsidRDefault="007B1C3D" w:rsidP="00A12419">
      <w:pPr>
        <w:pStyle w:val="Sinespaciado"/>
        <w:jc w:val="center"/>
        <w:rPr>
          <w:rFonts w:ascii="Arial" w:hAnsi="Arial" w:cs="Arial"/>
          <w:color w:val="0D0D0D" w:themeColor="text1" w:themeTint="F2"/>
          <w:sz w:val="26"/>
          <w:szCs w:val="26"/>
        </w:rPr>
      </w:pPr>
    </w:p>
    <w:p w14:paraId="13E32E19" w14:textId="77777777" w:rsidR="00472AE2" w:rsidRDefault="00472AE2" w:rsidP="00A12419">
      <w:pPr>
        <w:pStyle w:val="Sinespaciado"/>
        <w:jc w:val="center"/>
        <w:rPr>
          <w:rFonts w:ascii="Arial" w:hAnsi="Arial" w:cs="Arial"/>
          <w:color w:val="0D0D0D" w:themeColor="text1" w:themeTint="F2"/>
          <w:sz w:val="26"/>
          <w:szCs w:val="26"/>
        </w:rPr>
      </w:pPr>
    </w:p>
    <w:p w14:paraId="2DD9F77E" w14:textId="77777777" w:rsidR="00B1491F" w:rsidRDefault="00B1491F" w:rsidP="00A12419">
      <w:pPr>
        <w:pStyle w:val="Sinespaciado"/>
        <w:jc w:val="center"/>
        <w:rPr>
          <w:rFonts w:ascii="Arial" w:hAnsi="Arial" w:cs="Arial"/>
          <w:color w:val="0D0D0D" w:themeColor="text1" w:themeTint="F2"/>
          <w:sz w:val="26"/>
          <w:szCs w:val="26"/>
        </w:rPr>
      </w:pPr>
    </w:p>
    <w:p w14:paraId="1DF85A97" w14:textId="77777777" w:rsidR="00B1491F" w:rsidRDefault="00B1491F" w:rsidP="00A12419">
      <w:pPr>
        <w:pStyle w:val="Sinespaciado"/>
        <w:jc w:val="center"/>
        <w:rPr>
          <w:rFonts w:ascii="Arial" w:hAnsi="Arial" w:cs="Arial"/>
          <w:color w:val="0D0D0D" w:themeColor="text1" w:themeTint="F2"/>
          <w:sz w:val="26"/>
          <w:szCs w:val="26"/>
        </w:rPr>
      </w:pPr>
    </w:p>
    <w:p w14:paraId="5BB82713" w14:textId="77777777" w:rsidR="00B1491F" w:rsidRDefault="00B1491F" w:rsidP="00A12419">
      <w:pPr>
        <w:pStyle w:val="Sinespaciado"/>
        <w:jc w:val="center"/>
        <w:rPr>
          <w:rFonts w:ascii="Arial" w:hAnsi="Arial" w:cs="Arial"/>
          <w:color w:val="0D0D0D" w:themeColor="text1" w:themeTint="F2"/>
          <w:sz w:val="26"/>
          <w:szCs w:val="26"/>
        </w:rPr>
      </w:pPr>
    </w:p>
    <w:p w14:paraId="09190D36" w14:textId="77777777" w:rsidR="00A12419" w:rsidRDefault="00A12419" w:rsidP="00A12419">
      <w:pPr>
        <w:pStyle w:val="Sinespaciado"/>
        <w:jc w:val="center"/>
        <w:rPr>
          <w:rFonts w:ascii="Arial" w:hAnsi="Arial" w:cs="Arial"/>
          <w:color w:val="0D0D0D" w:themeColor="text1" w:themeTint="F2"/>
          <w:sz w:val="26"/>
          <w:szCs w:val="26"/>
        </w:rPr>
      </w:pPr>
      <w:r w:rsidRPr="00F00209">
        <w:rPr>
          <w:rFonts w:ascii="Arial" w:hAnsi="Arial" w:cs="Arial"/>
          <w:color w:val="0D0D0D" w:themeColor="text1" w:themeTint="F2"/>
          <w:sz w:val="26"/>
          <w:szCs w:val="26"/>
        </w:rPr>
        <w:t>LIC. JUAN EDY GARCÍA</w:t>
      </w:r>
      <w:r>
        <w:rPr>
          <w:rFonts w:ascii="Arial" w:hAnsi="Arial" w:cs="Arial"/>
          <w:color w:val="0D0D0D" w:themeColor="text1" w:themeTint="F2"/>
          <w:sz w:val="26"/>
          <w:szCs w:val="26"/>
        </w:rPr>
        <w:t xml:space="preserve"> CORONADO</w:t>
      </w:r>
    </w:p>
    <w:p w14:paraId="50453FE0" w14:textId="447C785C" w:rsidR="00BA258A" w:rsidRPr="00673539" w:rsidRDefault="00A12419" w:rsidP="00D35C40">
      <w:pPr>
        <w:pStyle w:val="Sinespaciado"/>
        <w:jc w:val="center"/>
        <w:rPr>
          <w:rFonts w:ascii="Arial" w:hAnsi="Arial" w:cs="Arial"/>
          <w:sz w:val="26"/>
          <w:szCs w:val="26"/>
        </w:rPr>
      </w:pPr>
      <w:r>
        <w:rPr>
          <w:rFonts w:ascii="Arial" w:hAnsi="Arial" w:cs="Arial"/>
          <w:color w:val="0D0D0D" w:themeColor="text1" w:themeTint="F2"/>
          <w:sz w:val="26"/>
          <w:szCs w:val="26"/>
        </w:rPr>
        <w:t>SECRETARIO GENERAL DE ACUERDOS</w:t>
      </w:r>
    </w:p>
    <w:sectPr w:rsidR="00BA258A" w:rsidRPr="00673539" w:rsidSect="00432DB1">
      <w:headerReference w:type="even" r:id="rId10"/>
      <w:headerReference w:type="default" r:id="rId11"/>
      <w:footerReference w:type="default" r:id="rId12"/>
      <w:head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0E65D" w14:textId="77777777" w:rsidR="00ED5830" w:rsidRDefault="00ED5830">
      <w:pPr>
        <w:spacing w:after="0" w:line="240" w:lineRule="auto"/>
      </w:pPr>
      <w:r>
        <w:separator/>
      </w:r>
    </w:p>
  </w:endnote>
  <w:endnote w:type="continuationSeparator" w:id="0">
    <w:p w14:paraId="1DFF9146" w14:textId="77777777" w:rsidR="00ED5830" w:rsidRDefault="00ED5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6C5CB4" w:rsidRDefault="006C5CB4">
    <w:pPr>
      <w:pStyle w:val="Piedepgina"/>
      <w:jc w:val="center"/>
    </w:pPr>
  </w:p>
  <w:p w14:paraId="195FF414" w14:textId="77777777" w:rsidR="006C5CB4" w:rsidRDefault="006C5CB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3E8D18" w14:textId="77777777" w:rsidR="00ED5830" w:rsidRDefault="00ED5830">
      <w:pPr>
        <w:spacing w:after="0" w:line="240" w:lineRule="auto"/>
      </w:pPr>
      <w:r>
        <w:separator/>
      </w:r>
    </w:p>
  </w:footnote>
  <w:footnote w:type="continuationSeparator" w:id="0">
    <w:p w14:paraId="1D9E6C43" w14:textId="77777777" w:rsidR="00ED5830" w:rsidRDefault="00ED5830">
      <w:pPr>
        <w:spacing w:after="0" w:line="240" w:lineRule="auto"/>
      </w:pPr>
      <w:r>
        <w:continuationSeparator/>
      </w:r>
    </w:p>
  </w:footnote>
  <w:footnote w:id="1">
    <w:p w14:paraId="660EE0A2" w14:textId="5949F61F" w:rsidR="006C5CB4" w:rsidRPr="006B2581" w:rsidRDefault="006C5CB4" w:rsidP="006B2581">
      <w:pPr>
        <w:pStyle w:val="Textonotapie"/>
        <w:jc w:val="both"/>
        <w:rPr>
          <w:rFonts w:ascii="Arial" w:hAnsi="Arial" w:cs="Arial"/>
          <w:b/>
        </w:rPr>
      </w:pPr>
      <w:r w:rsidRPr="006B2581">
        <w:rPr>
          <w:rStyle w:val="Refdenotaalpie"/>
          <w:rFonts w:ascii="Arial" w:hAnsi="Arial" w:cs="Arial"/>
        </w:rPr>
        <w:footnoteRef/>
      </w:r>
      <w:r>
        <w:rPr>
          <w:rFonts w:ascii="Arial" w:hAnsi="Arial" w:cs="Arial"/>
        </w:rPr>
        <w:t xml:space="preserve"> Agregado de la foja 37</w:t>
      </w:r>
      <w:r w:rsidRPr="006B2581">
        <w:rPr>
          <w:rFonts w:ascii="Arial" w:hAnsi="Arial" w:cs="Arial"/>
        </w:rPr>
        <w:t xml:space="preserve"> (</w:t>
      </w:r>
      <w:r>
        <w:rPr>
          <w:rFonts w:ascii="Arial" w:hAnsi="Arial" w:cs="Arial"/>
        </w:rPr>
        <w:t>treinta y siete</w:t>
      </w:r>
      <w:r w:rsidRPr="006B2581">
        <w:rPr>
          <w:rFonts w:ascii="Arial" w:hAnsi="Arial" w:cs="Arial"/>
        </w:rPr>
        <w:t xml:space="preserve">) a la </w:t>
      </w:r>
      <w:r>
        <w:rPr>
          <w:rFonts w:ascii="Arial" w:hAnsi="Arial" w:cs="Arial"/>
        </w:rPr>
        <w:t>43</w:t>
      </w:r>
      <w:r w:rsidRPr="006B2581">
        <w:rPr>
          <w:rFonts w:ascii="Arial" w:hAnsi="Arial" w:cs="Arial"/>
        </w:rPr>
        <w:t xml:space="preserve"> (</w:t>
      </w:r>
      <w:r>
        <w:rPr>
          <w:rFonts w:ascii="Arial" w:hAnsi="Arial" w:cs="Arial"/>
        </w:rPr>
        <w:t>cuarenta y tres</w:t>
      </w:r>
      <w:r w:rsidRPr="006B2581">
        <w:rPr>
          <w:rFonts w:ascii="Arial" w:hAnsi="Arial" w:cs="Arial"/>
        </w:rPr>
        <w:t xml:space="preserve">) del expediente </w:t>
      </w:r>
      <w:r>
        <w:rPr>
          <w:rFonts w:ascii="Arial" w:hAnsi="Arial" w:cs="Arial"/>
          <w:b/>
        </w:rPr>
        <w:t>JI/022/2022</w:t>
      </w:r>
      <w:r w:rsidRPr="006B2581">
        <w:rPr>
          <w:rFonts w:ascii="Arial" w:hAnsi="Arial" w:cs="Arial"/>
          <w:b/>
        </w:rPr>
        <w:t xml:space="preserve">. </w:t>
      </w:r>
    </w:p>
  </w:footnote>
  <w:footnote w:id="2">
    <w:p w14:paraId="36737E85" w14:textId="77777777" w:rsidR="006C5CB4" w:rsidRPr="00F40F3C" w:rsidRDefault="006C5CB4" w:rsidP="00F40F3C">
      <w:pPr>
        <w:autoSpaceDE w:val="0"/>
        <w:autoSpaceDN w:val="0"/>
        <w:adjustRightInd w:val="0"/>
        <w:spacing w:after="0" w:line="240" w:lineRule="auto"/>
        <w:jc w:val="both"/>
        <w:rPr>
          <w:rFonts w:ascii="Arial" w:eastAsiaTheme="minorHAnsi"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Artículo 14.-</w:t>
      </w:r>
      <w:r w:rsidRPr="00F40F3C">
        <w:rPr>
          <w:rFonts w:ascii="Arial" w:eastAsiaTheme="minorHAnsi" w:hAnsi="Arial" w:cs="Arial"/>
          <w:i/>
          <w:color w:val="000000"/>
          <w:sz w:val="20"/>
          <w:szCs w:val="20"/>
        </w:rPr>
        <w:t xml:space="preserve"> La promoción del Juicio deberá presentarse por escrito ante el Tribunal, debiendo cumplir los siguientes requisitos: </w:t>
      </w:r>
    </w:p>
    <w:p w14:paraId="07C98C49" w14:textId="77777777" w:rsidR="006C5CB4" w:rsidRPr="00F40F3C" w:rsidRDefault="006C5CB4" w:rsidP="00F40F3C">
      <w:pPr>
        <w:pStyle w:val="Textonotapie"/>
        <w:jc w:val="both"/>
        <w:rPr>
          <w:rFonts w:ascii="Arial" w:eastAsiaTheme="minorHAnsi" w:hAnsi="Arial" w:cs="Arial"/>
          <w:i/>
          <w:color w:val="000000"/>
        </w:rPr>
      </w:pPr>
      <w:r w:rsidRPr="00F40F3C">
        <w:rPr>
          <w:rFonts w:ascii="Arial" w:eastAsiaTheme="minorHAnsi" w:hAnsi="Arial" w:cs="Arial"/>
          <w:i/>
          <w:color w:val="000000"/>
        </w:rPr>
        <w:t>I. El nombre y firma autógrafa de quien promueva;</w:t>
      </w:r>
    </w:p>
    <w:p w14:paraId="5A17896F" w14:textId="77777777" w:rsidR="006C5CB4" w:rsidRPr="002B25AA" w:rsidRDefault="006C5CB4" w:rsidP="00F40F3C">
      <w:pPr>
        <w:pStyle w:val="Textonotapie"/>
        <w:jc w:val="both"/>
        <w:rPr>
          <w:rFonts w:ascii="Arial" w:hAnsi="Arial" w:cs="Arial"/>
          <w:i/>
          <w:sz w:val="16"/>
          <w:szCs w:val="16"/>
        </w:rPr>
      </w:pPr>
    </w:p>
  </w:footnote>
  <w:footnote w:id="3">
    <w:p w14:paraId="54005B03" w14:textId="77777777" w:rsidR="006C5CB4" w:rsidRPr="00F40F3C" w:rsidRDefault="006C5CB4" w:rsidP="00F40F3C">
      <w:pPr>
        <w:pStyle w:val="Textonotapie"/>
        <w:jc w:val="both"/>
        <w:rPr>
          <w:rFonts w:ascii="Arial" w:eastAsiaTheme="minorHAnsi" w:hAnsi="Arial" w:cs="Arial"/>
          <w:i/>
          <w:color w:val="000000"/>
        </w:rPr>
      </w:pPr>
      <w:r w:rsidRPr="00F40F3C">
        <w:rPr>
          <w:rStyle w:val="Refdenotaalpie"/>
          <w:rFonts w:ascii="Arial" w:hAnsi="Arial" w:cs="Arial"/>
          <w:i/>
        </w:rPr>
        <w:footnoteRef/>
      </w:r>
      <w:r w:rsidRPr="00F40F3C">
        <w:rPr>
          <w:rFonts w:ascii="Arial" w:hAnsi="Arial" w:cs="Arial"/>
          <w:i/>
        </w:rPr>
        <w:t xml:space="preserve"> </w:t>
      </w:r>
      <w:r w:rsidRPr="00F40F3C">
        <w:rPr>
          <w:rFonts w:ascii="Arial" w:eastAsiaTheme="minorHAnsi" w:hAnsi="Arial" w:cs="Arial"/>
          <w:b/>
          <w:bCs/>
          <w:i/>
          <w:color w:val="000000"/>
        </w:rPr>
        <w:t>Artículo 18.-</w:t>
      </w:r>
      <w:r w:rsidRPr="00F40F3C">
        <w:rPr>
          <w:rFonts w:ascii="Arial" w:eastAsiaTheme="minorHAnsi" w:hAnsi="Arial" w:cs="Arial"/>
          <w:i/>
          <w:color w:val="000000"/>
        </w:rPr>
        <w:t xml:space="preserve"> Son partes en el procedimiento del juicio:</w:t>
      </w:r>
    </w:p>
    <w:p w14:paraId="075E6D22" w14:textId="77777777" w:rsidR="006C5CB4" w:rsidRPr="00F40F3C" w:rsidRDefault="006C5CB4" w:rsidP="00F40F3C">
      <w:pPr>
        <w:autoSpaceDE w:val="0"/>
        <w:autoSpaceDN w:val="0"/>
        <w:adjustRightInd w:val="0"/>
        <w:spacing w:after="0" w:line="240" w:lineRule="auto"/>
        <w:jc w:val="both"/>
        <w:rPr>
          <w:rFonts w:ascii="Arial" w:eastAsiaTheme="minorHAnsi" w:hAnsi="Arial" w:cs="Arial"/>
          <w:i/>
          <w:color w:val="000000"/>
          <w:sz w:val="20"/>
          <w:szCs w:val="20"/>
        </w:rPr>
      </w:pPr>
      <w:r w:rsidRPr="00F40F3C">
        <w:rPr>
          <w:rFonts w:ascii="Arial" w:eastAsiaTheme="minorHAnsi" w:hAnsi="Arial" w:cs="Arial"/>
          <w:i/>
          <w:color w:val="000000"/>
          <w:sz w:val="20"/>
          <w:szCs w:val="20"/>
        </w:rPr>
        <w:t>I. El actor que será quien estando legitimado lo presente por sí de representante, en los términos de este ordenamiento. (cuarto párrafo)</w:t>
      </w:r>
    </w:p>
    <w:p w14:paraId="4C8D6760" w14:textId="77777777" w:rsidR="006C5CB4" w:rsidRPr="00F40F3C" w:rsidRDefault="006C5CB4" w:rsidP="00F40F3C">
      <w:pPr>
        <w:pStyle w:val="Textonotapie"/>
        <w:jc w:val="both"/>
        <w:rPr>
          <w:rFonts w:ascii="Arial" w:hAnsi="Arial" w:cs="Arial"/>
          <w:i/>
        </w:rPr>
      </w:pPr>
    </w:p>
  </w:footnote>
  <w:footnote w:id="4">
    <w:p w14:paraId="67C3A64A" w14:textId="77777777" w:rsidR="006C5CB4" w:rsidRPr="00F40F3C" w:rsidRDefault="006C5CB4" w:rsidP="00F40F3C">
      <w:pPr>
        <w:pStyle w:val="Textonotapie"/>
        <w:jc w:val="both"/>
        <w:rPr>
          <w:rFonts w:ascii="Arial" w:hAnsi="Arial" w:cs="Arial"/>
          <w:i/>
        </w:rPr>
      </w:pPr>
      <w:r w:rsidRPr="00F40F3C">
        <w:rPr>
          <w:rStyle w:val="Refdenotaalpie"/>
          <w:rFonts w:ascii="Arial" w:hAnsi="Arial" w:cs="Arial"/>
          <w:i/>
        </w:rPr>
        <w:footnoteRef/>
      </w:r>
      <w:r w:rsidRPr="00F40F3C">
        <w:rPr>
          <w:rFonts w:ascii="Arial" w:hAnsi="Arial" w:cs="Arial"/>
          <w:i/>
        </w:rPr>
        <w:t xml:space="preserve"> </w:t>
      </w:r>
      <w:r w:rsidRPr="00F40F3C">
        <w:rPr>
          <w:rFonts w:ascii="Arial" w:hAnsi="Arial" w:cs="Arial"/>
          <w:b/>
          <w:i/>
        </w:rPr>
        <w:t>ARTÍCULO 148.-</w:t>
      </w:r>
      <w:r w:rsidRPr="00F40F3C">
        <w:rPr>
          <w:rFonts w:ascii="Arial" w:hAnsi="Arial" w:cs="Arial"/>
          <w:i/>
        </w:rPr>
        <w:t xml:space="preserve"> La representación de las autoridades corresponderá a los titulares de las mismas por si o a través de las unidades administrativas encargadas de su defensa jurídica, conforme lo establezcan las disposiciones legales aplicables.</w:t>
      </w:r>
    </w:p>
  </w:footnote>
  <w:footnote w:id="5">
    <w:p w14:paraId="7C19353F" w14:textId="128BEAE6" w:rsidR="006C5CB4" w:rsidRPr="00950730" w:rsidRDefault="006C5CB4" w:rsidP="00950730">
      <w:pPr>
        <w:pStyle w:val="Textonotapie"/>
        <w:jc w:val="both"/>
        <w:rPr>
          <w:rFonts w:ascii="Arial" w:hAnsi="Arial" w:cs="Arial"/>
          <w:i/>
          <w:lang w:val="es-ES"/>
        </w:rPr>
      </w:pPr>
      <w:r>
        <w:rPr>
          <w:rStyle w:val="Refdenotaalpie"/>
        </w:rPr>
        <w:footnoteRef/>
      </w:r>
      <w:r>
        <w:t xml:space="preserve"> </w:t>
      </w:r>
      <w:r w:rsidRPr="00495D81">
        <w:rPr>
          <w:b/>
        </w:rPr>
        <w:t>“</w:t>
      </w:r>
      <w:r w:rsidRPr="00495D81">
        <w:rPr>
          <w:rFonts w:ascii="Arial" w:hAnsi="Arial" w:cs="Arial"/>
          <w:b/>
          <w:i/>
        </w:rPr>
        <w:t xml:space="preserve">ARTÍCULO 3.- </w:t>
      </w:r>
      <w:r w:rsidRPr="00950730">
        <w:rPr>
          <w:rFonts w:ascii="Arial" w:hAnsi="Arial" w:cs="Arial"/>
          <w:i/>
        </w:rPr>
        <w:t>Esta Ley se aplicará supletoriamente a las diversas leyes administrativas, reglamentos, bandos y demás ordenamientos que tengan vigencia en el Estado de Oaxaca. El Código de Procedimientos Civiles del Estado de Oaxaca, se aplicará supletoriamente a esta Ley en el desarrollo de los procedimientos que establezca.</w:t>
      </w:r>
      <w:r>
        <w:rPr>
          <w:rFonts w:ascii="Arial" w:hAnsi="Arial" w:cs="Arial"/>
          <w:i/>
        </w:rPr>
        <w:t>”</w:t>
      </w:r>
    </w:p>
  </w:footnote>
  <w:footnote w:id="6">
    <w:p w14:paraId="57CF4B9C" w14:textId="77777777" w:rsidR="006C5CB4" w:rsidRPr="00F40F3C" w:rsidRDefault="006C5CB4" w:rsidP="00F40F3C">
      <w:pPr>
        <w:autoSpaceDE w:val="0"/>
        <w:autoSpaceDN w:val="0"/>
        <w:adjustRightInd w:val="0"/>
        <w:spacing w:after="0" w:line="240" w:lineRule="auto"/>
        <w:jc w:val="both"/>
        <w:rPr>
          <w:rFonts w:ascii="Arial" w:hAnsi="Arial" w:cs="Arial"/>
          <w:i/>
          <w:sz w:val="20"/>
          <w:szCs w:val="20"/>
        </w:rPr>
      </w:pPr>
      <w:r w:rsidRPr="00F40F3C">
        <w:rPr>
          <w:rStyle w:val="Refdenotaalpie"/>
          <w:rFonts w:ascii="Arial" w:hAnsi="Arial" w:cs="Arial"/>
          <w:i/>
          <w:sz w:val="20"/>
          <w:szCs w:val="20"/>
        </w:rPr>
        <w:footnoteRef/>
      </w:r>
      <w:r w:rsidRPr="00F40F3C">
        <w:rPr>
          <w:rFonts w:ascii="Arial" w:hAnsi="Arial" w:cs="Arial"/>
          <w:i/>
          <w:sz w:val="20"/>
          <w:szCs w:val="20"/>
        </w:rPr>
        <w:t xml:space="preserve"> </w:t>
      </w:r>
      <w:r w:rsidRPr="00F40F3C">
        <w:rPr>
          <w:rFonts w:ascii="Arial" w:eastAsiaTheme="minorHAnsi" w:hAnsi="Arial" w:cs="Arial"/>
          <w:b/>
          <w:bCs/>
          <w:i/>
          <w:color w:val="000000"/>
          <w:sz w:val="20"/>
          <w:szCs w:val="20"/>
        </w:rPr>
        <w:t xml:space="preserve">Artículo 25.- </w:t>
      </w:r>
      <w:r w:rsidRPr="00F40F3C">
        <w:rPr>
          <w:rFonts w:ascii="Arial" w:eastAsiaTheme="minorHAnsi" w:hAnsi="Arial" w:cs="Arial"/>
          <w:i/>
          <w:color w:val="000000"/>
          <w:sz w:val="20"/>
          <w:szCs w:val="20"/>
        </w:rPr>
        <w:t>Los documentos públicos tendrán valor probatorio pleno, salvo prueba en contrario respecto de su autenticidad o de la veracidad de los hechos a que se refieran.</w:t>
      </w:r>
    </w:p>
  </w:footnote>
  <w:footnote w:id="7">
    <w:p w14:paraId="4E72A7C0" w14:textId="77777777" w:rsidR="006C5CB4" w:rsidRPr="00DB3CFD" w:rsidRDefault="006C5CB4"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sidRPr="00DB3CFD">
        <w:rPr>
          <w:rFonts w:ascii="Arial" w:hAnsi="Arial" w:cs="Arial"/>
          <w:b/>
          <w:i/>
        </w:rPr>
        <w:t>Artículo 16.-</w:t>
      </w:r>
      <w:r w:rsidRPr="00DB3CFD">
        <w:rPr>
          <w:rFonts w:ascii="Arial" w:hAnsi="Arial" w:cs="Arial"/>
          <w:i/>
        </w:rPr>
        <w:t xml:space="preserve"> El Juicio de Inconformidad es improcedente:</w:t>
      </w:r>
    </w:p>
    <w:p w14:paraId="1F9A53E2" w14:textId="77777777" w:rsidR="006C5CB4" w:rsidRPr="00DB3CFD" w:rsidRDefault="006C5CB4" w:rsidP="00AB41DC">
      <w:pPr>
        <w:pStyle w:val="Textonotapie"/>
        <w:jc w:val="both"/>
        <w:rPr>
          <w:rFonts w:ascii="Arial" w:hAnsi="Arial" w:cs="Arial"/>
          <w:i/>
        </w:rPr>
      </w:pPr>
      <w:r w:rsidRPr="00DB3CFD">
        <w:rPr>
          <w:rFonts w:ascii="Arial" w:hAnsi="Arial" w:cs="Arial"/>
          <w:i/>
        </w:rPr>
        <w:t>I. Contra actos o resoluciones que no afecten el interés jurídico del actor;</w:t>
      </w:r>
    </w:p>
    <w:p w14:paraId="7E90C47D" w14:textId="77777777" w:rsidR="006C5CB4" w:rsidRPr="00DB3CFD" w:rsidRDefault="006C5CB4" w:rsidP="00AB41DC">
      <w:pPr>
        <w:pStyle w:val="Textonotapie"/>
        <w:jc w:val="both"/>
        <w:rPr>
          <w:rFonts w:ascii="Arial" w:hAnsi="Arial" w:cs="Arial"/>
          <w:i/>
        </w:rPr>
      </w:pPr>
      <w:r w:rsidRPr="00DB3CFD">
        <w:rPr>
          <w:rFonts w:ascii="Arial" w:hAnsi="Arial" w:cs="Arial"/>
          <w:i/>
        </w:rPr>
        <w:t>II. Contra actos o resoluciones que se hayan consumado de un modo irreparable;</w:t>
      </w:r>
    </w:p>
    <w:p w14:paraId="25E281C5" w14:textId="544B646C" w:rsidR="006C5CB4" w:rsidRPr="00DB3CFD" w:rsidRDefault="006C5CB4" w:rsidP="00AB41DC">
      <w:pPr>
        <w:pStyle w:val="Textonotapie"/>
        <w:jc w:val="both"/>
        <w:rPr>
          <w:rFonts w:ascii="Arial" w:hAnsi="Arial" w:cs="Arial"/>
          <w:i/>
        </w:rPr>
      </w:pPr>
      <w:r w:rsidRPr="00DB3CFD">
        <w:rPr>
          <w:rFonts w:ascii="Arial" w:hAnsi="Arial" w:cs="Arial"/>
          <w:i/>
        </w:rPr>
        <w:t>III. Contra actos o resoluciones que se hubiesen consentido expresa o tácitamente por el actor;</w:t>
      </w:r>
    </w:p>
    <w:p w14:paraId="1E140689" w14:textId="7D992699" w:rsidR="006C5CB4" w:rsidRPr="00DB3CFD" w:rsidRDefault="006C5CB4" w:rsidP="00AB41DC">
      <w:pPr>
        <w:pStyle w:val="Textonotapie"/>
        <w:jc w:val="both"/>
        <w:rPr>
          <w:rFonts w:ascii="Arial" w:hAnsi="Arial" w:cs="Arial"/>
          <w:i/>
        </w:rPr>
      </w:pPr>
      <w:r w:rsidRPr="00DB3CFD">
        <w:rPr>
          <w:rFonts w:ascii="Arial" w:hAnsi="Arial" w:cs="Arial"/>
          <w:i/>
        </w:rPr>
        <w:t>IV. Contra actos o resoluciones que no sean de la competencia del Tribunal;</w:t>
      </w:r>
    </w:p>
    <w:p w14:paraId="10A2B483" w14:textId="469700E7" w:rsidR="006C5CB4" w:rsidRPr="00DB3CFD" w:rsidRDefault="006C5CB4" w:rsidP="00AB41DC">
      <w:pPr>
        <w:pStyle w:val="Textonotapie"/>
        <w:jc w:val="both"/>
        <w:rPr>
          <w:rFonts w:ascii="Arial" w:hAnsi="Arial" w:cs="Arial"/>
          <w:i/>
          <w:lang w:val="es-ES"/>
        </w:rPr>
      </w:pPr>
      <w:r w:rsidRPr="00DB3CFD">
        <w:rPr>
          <w:rFonts w:ascii="Arial" w:hAnsi="Arial" w:cs="Arial"/>
          <w:i/>
          <w:lang w:val="es-ES"/>
        </w:rPr>
        <w:t>V. Cuando el acto o resolución impugnado sea materia de un Recurso de Reconsideración,</w:t>
      </w:r>
      <w:r>
        <w:rPr>
          <w:rFonts w:ascii="Arial" w:hAnsi="Arial" w:cs="Arial"/>
          <w:i/>
          <w:lang w:val="es-ES"/>
        </w:rPr>
        <w:t xml:space="preserve"> </w:t>
      </w:r>
      <w:r w:rsidRPr="00DB3CFD">
        <w:rPr>
          <w:rFonts w:ascii="Arial" w:hAnsi="Arial" w:cs="Arial"/>
          <w:i/>
          <w:lang w:val="es-ES"/>
        </w:rPr>
        <w:t>en trámite, en términos del Capítulo IV, del Título Tercero de la Ley de Fiscalización Superior del Estado de Oaxaca; y</w:t>
      </w:r>
    </w:p>
    <w:p w14:paraId="6B585E92" w14:textId="4CF3B3AC" w:rsidR="006C5CB4" w:rsidRPr="00DB3CFD" w:rsidRDefault="006C5CB4" w:rsidP="00AB41DC">
      <w:pPr>
        <w:pStyle w:val="Textonotapie"/>
        <w:jc w:val="both"/>
        <w:rPr>
          <w:rFonts w:ascii="Arial" w:hAnsi="Arial" w:cs="Arial"/>
          <w:i/>
          <w:lang w:val="es-ES"/>
        </w:rPr>
      </w:pPr>
      <w:r w:rsidRPr="00DB3CFD">
        <w:rPr>
          <w:rFonts w:ascii="Arial" w:hAnsi="Arial" w:cs="Arial"/>
          <w:i/>
          <w:lang w:val="es-ES"/>
        </w:rPr>
        <w:t>VI. Cuando el promovente carezca de legitimación, en los términos de la presente Ley.</w:t>
      </w:r>
    </w:p>
  </w:footnote>
  <w:footnote w:id="8">
    <w:p w14:paraId="13DAB921" w14:textId="57E652EE" w:rsidR="006C5CB4" w:rsidRPr="00DB3CFD" w:rsidRDefault="006C5CB4" w:rsidP="00AB41DC">
      <w:pPr>
        <w:pStyle w:val="Textonotapie"/>
        <w:jc w:val="both"/>
        <w:rPr>
          <w:rFonts w:ascii="Arial" w:hAnsi="Arial" w:cs="Arial"/>
          <w:i/>
        </w:rPr>
      </w:pPr>
      <w:r w:rsidRPr="00DB3CFD">
        <w:rPr>
          <w:rStyle w:val="Refdenotaalpie"/>
          <w:rFonts w:ascii="Arial" w:hAnsi="Arial" w:cs="Arial"/>
          <w:i/>
        </w:rPr>
        <w:footnoteRef/>
      </w:r>
      <w:r w:rsidRPr="00DB3CFD">
        <w:rPr>
          <w:rFonts w:ascii="Arial" w:hAnsi="Arial" w:cs="Arial"/>
          <w:i/>
        </w:rPr>
        <w:t xml:space="preserve"> </w:t>
      </w:r>
      <w:r>
        <w:rPr>
          <w:rFonts w:ascii="Arial" w:hAnsi="Arial" w:cs="Arial"/>
          <w:i/>
        </w:rPr>
        <w:t>“</w:t>
      </w:r>
      <w:r w:rsidRPr="00DB3CFD">
        <w:rPr>
          <w:rFonts w:ascii="Arial" w:hAnsi="Arial" w:cs="Arial"/>
          <w:b/>
          <w:i/>
        </w:rPr>
        <w:t>Artículo 17.-</w:t>
      </w:r>
      <w:r w:rsidRPr="00DB3CFD">
        <w:rPr>
          <w:rFonts w:ascii="Arial" w:hAnsi="Arial" w:cs="Arial"/>
          <w:i/>
        </w:rPr>
        <w:t xml:space="preserve"> Son causales de sobreseimiento del Juicio de Inconformidad:</w:t>
      </w:r>
    </w:p>
    <w:p w14:paraId="48FCDF09" w14:textId="77777777" w:rsidR="006C5CB4" w:rsidRPr="00DB3CFD" w:rsidRDefault="006C5CB4" w:rsidP="00AB41DC">
      <w:pPr>
        <w:pStyle w:val="Textonotapie"/>
        <w:jc w:val="both"/>
        <w:rPr>
          <w:rFonts w:ascii="Arial" w:hAnsi="Arial" w:cs="Arial"/>
          <w:i/>
        </w:rPr>
      </w:pPr>
      <w:r w:rsidRPr="00DB3CFD">
        <w:rPr>
          <w:rFonts w:ascii="Arial" w:hAnsi="Arial" w:cs="Arial"/>
          <w:i/>
        </w:rPr>
        <w:t>I. El desistimiento de la demanda hecho por el promovente;</w:t>
      </w:r>
    </w:p>
    <w:p w14:paraId="28053104" w14:textId="77777777" w:rsidR="006C5CB4" w:rsidRPr="00DB3CFD" w:rsidRDefault="006C5CB4" w:rsidP="00AB41DC">
      <w:pPr>
        <w:pStyle w:val="Textonotapie"/>
        <w:jc w:val="both"/>
        <w:rPr>
          <w:rFonts w:ascii="Arial" w:hAnsi="Arial" w:cs="Arial"/>
          <w:i/>
        </w:rPr>
      </w:pPr>
      <w:r w:rsidRPr="00DB3CFD">
        <w:rPr>
          <w:rFonts w:ascii="Arial" w:hAnsi="Arial" w:cs="Arial"/>
          <w:i/>
        </w:rPr>
        <w:t>II. Aparezca o sobrevenga alguna causal de improcedencia en el trámite del juicio, en</w:t>
      </w:r>
    </w:p>
    <w:p w14:paraId="6A362AA3" w14:textId="77777777" w:rsidR="006C5CB4" w:rsidRPr="00DB3CFD" w:rsidRDefault="006C5CB4" w:rsidP="00AB41DC">
      <w:pPr>
        <w:pStyle w:val="Textonotapie"/>
        <w:jc w:val="both"/>
        <w:rPr>
          <w:rFonts w:ascii="Arial" w:hAnsi="Arial" w:cs="Arial"/>
          <w:i/>
        </w:rPr>
      </w:pPr>
      <w:r w:rsidRPr="00DB3CFD">
        <w:rPr>
          <w:rFonts w:ascii="Arial" w:hAnsi="Arial" w:cs="Arial"/>
          <w:i/>
        </w:rPr>
        <w:t>términos de la presente Ley; y</w:t>
      </w:r>
    </w:p>
    <w:p w14:paraId="0340DEAD" w14:textId="0BC6C8C4" w:rsidR="006C5CB4" w:rsidRPr="00DB3CFD" w:rsidRDefault="006C5CB4" w:rsidP="00AB41DC">
      <w:pPr>
        <w:pStyle w:val="Textonotapie"/>
        <w:jc w:val="both"/>
        <w:rPr>
          <w:rFonts w:ascii="Arial" w:hAnsi="Arial" w:cs="Arial"/>
          <w:i/>
          <w:lang w:val="es-ES"/>
        </w:rPr>
      </w:pPr>
      <w:r w:rsidRPr="00DB3CFD">
        <w:rPr>
          <w:rFonts w:ascii="Arial" w:hAnsi="Arial" w:cs="Arial"/>
          <w:i/>
        </w:rPr>
        <w:t>III. Cuando el interesado o el agraviado fallezca.</w:t>
      </w:r>
      <w:r>
        <w:rPr>
          <w:rFonts w:ascii="Arial" w:hAnsi="Arial" w:cs="Arial"/>
          <w:i/>
        </w:rPr>
        <w:t xml:space="preserve"> (…)”</w:t>
      </w:r>
    </w:p>
  </w:footnote>
  <w:footnote w:id="9">
    <w:p w14:paraId="42719E56" w14:textId="77777777" w:rsidR="006C5CB4" w:rsidRPr="006B1BE8" w:rsidRDefault="006C5CB4" w:rsidP="006B1BE8">
      <w:pPr>
        <w:pStyle w:val="Textonotapie"/>
        <w:jc w:val="both"/>
        <w:rPr>
          <w:rFonts w:ascii="Arial" w:hAnsi="Arial" w:cs="Arial"/>
          <w:i/>
        </w:rPr>
      </w:pPr>
      <w:r w:rsidRPr="006B1BE8">
        <w:rPr>
          <w:rStyle w:val="Refdenotaalpie"/>
          <w:rFonts w:ascii="Arial" w:hAnsi="Arial" w:cs="Arial"/>
          <w:i/>
        </w:rPr>
        <w:footnoteRef/>
      </w:r>
      <w:r w:rsidRPr="006B1BE8">
        <w:rPr>
          <w:rFonts w:ascii="Arial" w:hAnsi="Arial" w:cs="Arial"/>
          <w:i/>
        </w:rPr>
        <w:t xml:space="preserve"> Supletoriedad que tiene sustento en el artículo 6 de la Ley de Justicia de Fiscalización y Rendición de Cuentas para el Estado de Oaxaca, que dice: </w:t>
      </w:r>
    </w:p>
    <w:p w14:paraId="1BD4167F" w14:textId="77777777" w:rsidR="006C5CB4" w:rsidRPr="006B1BE8" w:rsidRDefault="006C5CB4" w:rsidP="006B1BE8">
      <w:pPr>
        <w:pStyle w:val="Textonotapie"/>
        <w:jc w:val="both"/>
        <w:rPr>
          <w:rFonts w:ascii="Arial" w:hAnsi="Arial" w:cs="Arial"/>
          <w:i/>
        </w:rPr>
      </w:pPr>
      <w:r w:rsidRPr="006B1BE8">
        <w:rPr>
          <w:rFonts w:ascii="Arial" w:hAnsi="Arial" w:cs="Arial"/>
          <w:i/>
        </w:rPr>
        <w:t>“</w:t>
      </w:r>
      <w:r w:rsidRPr="006B1BE8">
        <w:rPr>
          <w:rFonts w:ascii="Arial" w:hAnsi="Arial" w:cs="Arial"/>
          <w:b/>
          <w:i/>
        </w:rPr>
        <w:t>Artículo 6.-</w:t>
      </w:r>
      <w:r w:rsidRPr="006B1BE8">
        <w:rPr>
          <w:rFonts w:ascii="Arial" w:hAnsi="Arial" w:cs="Arial"/>
          <w:i/>
        </w:rPr>
        <w:t xml:space="preserve"> En el desarrollo de los procedimientos que establece esta Ley, a falta de disposición expresa, se aplicará supletoriamente la Ley de Justicia Administrativa para el Estado de Oaxaca, y en caso de que aun así no se regule suficientemente la institución cuya supletoriedad se requiera, se estará a lo dispuesto en el Código de Procedimientos Civiles para el Estado de Oaxaca.”</w:t>
      </w:r>
    </w:p>
  </w:footnote>
  <w:footnote w:id="10">
    <w:p w14:paraId="326FC407" w14:textId="77777777" w:rsidR="006C5CB4" w:rsidRPr="0028642F" w:rsidRDefault="006C5CB4" w:rsidP="00E533BE">
      <w:pPr>
        <w:pStyle w:val="Textonotapie"/>
        <w:jc w:val="both"/>
        <w:rPr>
          <w:rFonts w:ascii="Arial" w:hAnsi="Arial" w:cs="Arial"/>
          <w:i/>
        </w:rPr>
      </w:pPr>
      <w:r w:rsidRPr="0028642F">
        <w:rPr>
          <w:rStyle w:val="Refdenotaalpie"/>
          <w:rFonts w:ascii="Arial" w:hAnsi="Arial" w:cs="Arial"/>
          <w:i/>
        </w:rPr>
        <w:footnoteRef/>
      </w:r>
      <w:r w:rsidRPr="0028642F">
        <w:rPr>
          <w:rFonts w:ascii="Arial" w:hAnsi="Arial" w:cs="Arial"/>
          <w:i/>
        </w:rPr>
        <w:t xml:space="preserve"> “</w:t>
      </w:r>
      <w:r w:rsidRPr="0028642F">
        <w:rPr>
          <w:rFonts w:ascii="Arial" w:hAnsi="Arial" w:cs="Arial"/>
          <w:b/>
          <w:bCs/>
          <w:i/>
        </w:rPr>
        <w:t>ARTÍCULO 208.-</w:t>
      </w:r>
      <w:r w:rsidRPr="0028642F">
        <w:rPr>
          <w:rFonts w:ascii="Arial" w:hAnsi="Arial" w:cs="Arial"/>
          <w:i/>
        </w:rPr>
        <w:t xml:space="preserve"> Se declarará que un acto administrativo es ilegal si de esa ilegalidad nace su nulidad relativa o absoluta, cuando se demuestre alguna de las siguientes causales:  </w:t>
      </w:r>
    </w:p>
    <w:p w14:paraId="04C01BBC" w14:textId="77777777" w:rsidR="006C5CB4" w:rsidRPr="0028642F" w:rsidRDefault="006C5CB4" w:rsidP="00E533BE">
      <w:pPr>
        <w:pStyle w:val="Textonotapie"/>
        <w:jc w:val="both"/>
        <w:rPr>
          <w:rFonts w:ascii="Arial" w:hAnsi="Arial" w:cs="Arial"/>
          <w:i/>
        </w:rPr>
      </w:pPr>
      <w:r w:rsidRPr="0028642F">
        <w:rPr>
          <w:rFonts w:ascii="Arial" w:hAnsi="Arial" w:cs="Arial"/>
          <w:i/>
        </w:rPr>
        <w:t>(…)</w:t>
      </w:r>
    </w:p>
    <w:p w14:paraId="58F4B0F2" w14:textId="77777777" w:rsidR="006C5CB4" w:rsidRPr="0028642F" w:rsidRDefault="006C5CB4" w:rsidP="00E533BE">
      <w:pPr>
        <w:pStyle w:val="Textonotapie"/>
        <w:jc w:val="both"/>
        <w:rPr>
          <w:rFonts w:ascii="Arial" w:hAnsi="Arial" w:cs="Arial"/>
          <w:i/>
        </w:rPr>
      </w:pPr>
      <w:r w:rsidRPr="0028642F">
        <w:rPr>
          <w:rFonts w:ascii="Arial" w:hAnsi="Arial" w:cs="Arial"/>
          <w:i/>
        </w:rPr>
        <w:t>El Tribunal podrá hacer valer de oficio, por ser de orden público, la incompetencia de la autoridad para dictar la resolución impugnada y la ausencia total o parcial de fundamentación o motivación en dicha resolución.”</w:t>
      </w:r>
    </w:p>
  </w:footnote>
  <w:footnote w:id="11">
    <w:p w14:paraId="2119CF6D" w14:textId="5250DB6A" w:rsidR="006C5CB4" w:rsidRPr="00544C10" w:rsidRDefault="006C5CB4" w:rsidP="00544C10">
      <w:pPr>
        <w:pStyle w:val="Textonotapie"/>
        <w:jc w:val="both"/>
        <w:rPr>
          <w:rFonts w:ascii="Arial" w:hAnsi="Arial" w:cs="Arial"/>
          <w:lang w:val="es-ES"/>
        </w:rPr>
      </w:pPr>
      <w:r w:rsidRPr="00544C10">
        <w:rPr>
          <w:rStyle w:val="Refdenotaalpie"/>
          <w:rFonts w:ascii="Arial" w:hAnsi="Arial" w:cs="Arial"/>
        </w:rPr>
        <w:footnoteRef/>
      </w:r>
      <w:r w:rsidRPr="00544C10">
        <w:rPr>
          <w:rFonts w:ascii="Arial" w:hAnsi="Arial" w:cs="Arial"/>
        </w:rPr>
        <w:t xml:space="preserve"> Tesis con número de registro 1011558, Rubro: </w:t>
      </w:r>
      <w:r w:rsidRPr="00544C10">
        <w:rPr>
          <w:rFonts w:ascii="Arial" w:hAnsi="Arial" w:cs="Arial"/>
          <w:b/>
        </w:rPr>
        <w:t>FUNDAMENTACIÓN Y MOTIVACIÓN</w:t>
      </w:r>
      <w:r w:rsidRPr="00544C10">
        <w:rPr>
          <w:rFonts w:ascii="Arial" w:hAnsi="Arial" w:cs="Arial"/>
        </w:rPr>
        <w:t>. Séptima Época, Segunda Sala de la Suprema Corte de Justicia de la Nación, visible en el Apéndice de 2011, Tomo I, Primera Parte - SCJN Décima Tercera Sección, página: 1239.</w:t>
      </w:r>
    </w:p>
  </w:footnote>
  <w:footnote w:id="12">
    <w:p w14:paraId="41DE160B" w14:textId="689DE3C2" w:rsidR="006C5CB4" w:rsidRPr="00237C14" w:rsidRDefault="006C5CB4">
      <w:pPr>
        <w:pStyle w:val="Textonotapie"/>
        <w:rPr>
          <w:rFonts w:ascii="Arial" w:hAnsi="Arial" w:cs="Arial"/>
          <w:i/>
        </w:rPr>
      </w:pPr>
      <w:r w:rsidRPr="00237C14">
        <w:rPr>
          <w:rStyle w:val="Refdenotaalpie"/>
          <w:rFonts w:ascii="Arial" w:hAnsi="Arial" w:cs="Arial"/>
          <w:i/>
        </w:rPr>
        <w:footnoteRef/>
      </w:r>
      <w:r w:rsidRPr="00237C14">
        <w:rPr>
          <w:rFonts w:ascii="Arial" w:hAnsi="Arial" w:cs="Arial"/>
          <w:i/>
        </w:rPr>
        <w:t xml:space="preserve"> </w:t>
      </w:r>
      <w:r>
        <w:rPr>
          <w:rFonts w:ascii="Arial" w:hAnsi="Arial" w:cs="Arial"/>
          <w:i/>
        </w:rPr>
        <w:t>“</w:t>
      </w:r>
      <w:r w:rsidRPr="00E96147">
        <w:rPr>
          <w:rFonts w:ascii="Arial" w:hAnsi="Arial" w:cs="Arial"/>
          <w:b/>
          <w:i/>
        </w:rPr>
        <w:t>ARTÍCULO 17.-</w:t>
      </w:r>
      <w:r w:rsidRPr="00237C14">
        <w:rPr>
          <w:rFonts w:ascii="Arial" w:hAnsi="Arial" w:cs="Arial"/>
          <w:i/>
        </w:rPr>
        <w:t xml:space="preserve"> Son elementos y requisitos de validez del acto administrativo:</w:t>
      </w:r>
    </w:p>
    <w:p w14:paraId="0D0F28F2" w14:textId="1394B18A" w:rsidR="006C5CB4" w:rsidRPr="00237C14" w:rsidRDefault="006C5CB4">
      <w:pPr>
        <w:pStyle w:val="Textonotapie"/>
        <w:rPr>
          <w:lang w:val="es-ES"/>
        </w:rPr>
      </w:pPr>
      <w:r w:rsidRPr="00237C14">
        <w:rPr>
          <w:rFonts w:ascii="Arial" w:hAnsi="Arial" w:cs="Arial"/>
          <w:i/>
          <w:lang w:val="es-ES"/>
        </w:rPr>
        <w:t>V. Estar fundado y motivado;</w:t>
      </w:r>
      <w:r>
        <w:rPr>
          <w:rFonts w:ascii="Arial" w:hAnsi="Arial" w:cs="Arial"/>
          <w:i/>
          <w:lang w:val="es-ES"/>
        </w:rPr>
        <w:t>”</w:t>
      </w:r>
    </w:p>
  </w:footnote>
  <w:footnote w:id="13">
    <w:p w14:paraId="76761C80" w14:textId="431730EF" w:rsidR="006C5CB4" w:rsidRPr="00C14B7C" w:rsidRDefault="006C5CB4" w:rsidP="00C14B7C">
      <w:pPr>
        <w:pStyle w:val="Textonotapie"/>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Pr="00C14B7C">
        <w:rPr>
          <w:rFonts w:ascii="Arial" w:hAnsi="Arial" w:cs="Arial"/>
          <w:b/>
          <w:i/>
        </w:rPr>
        <w:t>ARTÍCULO 40.-</w:t>
      </w:r>
      <w:r w:rsidRPr="00C14B7C">
        <w:rPr>
          <w:rFonts w:ascii="Arial" w:hAnsi="Arial" w:cs="Arial"/>
          <w:i/>
        </w:rPr>
        <w:t xml:space="preserve"> Las sentencias serán definitivas e inatacables; éstas podrán:</w:t>
      </w:r>
    </w:p>
    <w:p w14:paraId="6BBD29CC" w14:textId="29966EE4" w:rsidR="006C5CB4" w:rsidRPr="00C14B7C" w:rsidRDefault="006C5CB4" w:rsidP="00C14B7C">
      <w:pPr>
        <w:pStyle w:val="Textonotapie"/>
        <w:jc w:val="both"/>
        <w:rPr>
          <w:rFonts w:ascii="Arial" w:hAnsi="Arial" w:cs="Arial"/>
          <w:i/>
          <w:lang w:val="es-ES"/>
        </w:rPr>
      </w:pPr>
      <w:r w:rsidRPr="00C14B7C">
        <w:rPr>
          <w:rFonts w:ascii="Arial" w:hAnsi="Arial" w:cs="Arial"/>
          <w:i/>
          <w:lang w:val="es-ES"/>
        </w:rPr>
        <w:t>IV. Dejar sin efectos el acto impugnado o revocarlo total o parcialmente;</w:t>
      </w:r>
    </w:p>
  </w:footnote>
  <w:footnote w:id="14">
    <w:p w14:paraId="128DC36D" w14:textId="6917A4F9" w:rsidR="006C5CB4" w:rsidRDefault="006C5CB4" w:rsidP="00C14B7C">
      <w:pPr>
        <w:pStyle w:val="Textonotapie"/>
        <w:jc w:val="both"/>
        <w:rPr>
          <w:rFonts w:ascii="Arial" w:hAnsi="Arial" w:cs="Arial"/>
          <w:i/>
        </w:rPr>
      </w:pPr>
      <w:r w:rsidRPr="00C14B7C">
        <w:rPr>
          <w:rStyle w:val="Refdenotaalpie"/>
          <w:rFonts w:ascii="Arial" w:hAnsi="Arial" w:cs="Arial"/>
          <w:i/>
        </w:rPr>
        <w:footnoteRef/>
      </w:r>
      <w:r w:rsidRPr="00C14B7C">
        <w:rPr>
          <w:rFonts w:ascii="Arial" w:hAnsi="Arial" w:cs="Arial"/>
          <w:i/>
        </w:rPr>
        <w:t xml:space="preserve"> </w:t>
      </w:r>
      <w:r w:rsidRPr="00C14B7C">
        <w:rPr>
          <w:rFonts w:ascii="Arial" w:hAnsi="Arial" w:cs="Arial"/>
          <w:b/>
          <w:i/>
        </w:rPr>
        <w:t>ARTÍCULO 18.-</w:t>
      </w:r>
      <w:r w:rsidRPr="00C14B7C">
        <w:rPr>
          <w:rFonts w:ascii="Arial" w:hAnsi="Arial" w:cs="Arial"/>
          <w:i/>
        </w:rPr>
        <w:t xml:space="preserve"> Para que el acto administrativo produzca efectos jurídicos, deberá reunir los elementos y requisitos del mismo, en caso contrario, dará lugar a su nulidad, la que deberá demandarse conforme a la ley que rija al acto o bien ante el Tribunal, con arreglo en lo establecido en la presente Ley, cumpliendo con las siguientes reglas generales:</w:t>
      </w:r>
    </w:p>
    <w:p w14:paraId="7261D667" w14:textId="1F4D5158" w:rsidR="006C5CB4" w:rsidRPr="00A72062" w:rsidRDefault="006C5CB4" w:rsidP="00C14B7C">
      <w:pPr>
        <w:pStyle w:val="Textonotapie"/>
        <w:jc w:val="both"/>
        <w:rPr>
          <w:rFonts w:ascii="Arial" w:hAnsi="Arial" w:cs="Arial"/>
          <w:i/>
          <w:lang w:val="es-ES"/>
        </w:rPr>
      </w:pPr>
      <w:r w:rsidRPr="00A72062">
        <w:rPr>
          <w:rFonts w:ascii="Arial" w:hAnsi="Arial" w:cs="Arial"/>
          <w:i/>
          <w:lang w:val="es-ES"/>
        </w:rPr>
        <w:t>I. La omisión o irregularidad de cualquiera de los elementos o requisitos establecidos en las fracciones I a X del artículo 17 de la presente Ley, producirá la nulidad del acto administrativo, la cual será declarada por el superior jerárquico de la autoridad que lo haya emitido, salvo que el acto impugnado provenga del titular de una dependencia, Entidad, Presidente Municipal o cualquiera autoridad que por su nivel administrativo o burocrático no tenga superior, o este sea un cuerpo colegiado, Consejo de Administración o la soberanía propia de un cargo de representación popular, en cuyo caso, la nulidad será declarada por el Tribunal. En caso de que el superior se niegue a declarar dicha nulidad, la declaración sea imperfecta o no proceda conforme a la presente Ley, la nulidad deberá ser declarada por el Tribunal;</w:t>
      </w:r>
    </w:p>
    <w:p w14:paraId="74366FFD" w14:textId="74F3C19B" w:rsidR="006C5CB4" w:rsidRPr="00A72062" w:rsidRDefault="006C5CB4" w:rsidP="00C14B7C">
      <w:pPr>
        <w:pStyle w:val="Textonotapie"/>
        <w:jc w:val="both"/>
        <w:rPr>
          <w:rFonts w:ascii="Arial" w:hAnsi="Arial" w:cs="Arial"/>
          <w:i/>
          <w:lang w:val="es-ES"/>
        </w:rPr>
      </w:pPr>
      <w:r w:rsidRPr="00A72062">
        <w:rPr>
          <w:rFonts w:ascii="Arial" w:hAnsi="Arial" w:cs="Arial"/>
          <w:i/>
          <w:lang w:val="es-ES"/>
        </w:rPr>
        <w:t>II. El acto administrativo que se declare jurídicamente nulo será inválido; no se presumirá legítimo ni ejecutable; será subsanable, sin perjuicio de que pueda expedirse un nuevo acto. Los particulares no tendrán obligación de cumplirlo y los servidores públicos deberán hacer constar su oposición a ejecutar el acto, fundando y motivando tal negativa. La declaración de nulidad producirá efectos retroactivos;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7248900" w:rsidR="006C5CB4" w:rsidRDefault="00CC2047">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6C5CB4">
          <w:fldChar w:fldCharType="begin"/>
        </w:r>
        <w:r w:rsidR="006C5CB4">
          <w:instrText>PAGE   \* MERGEFORMAT</w:instrText>
        </w:r>
        <w:r w:rsidR="006C5CB4">
          <w:fldChar w:fldCharType="separate"/>
        </w:r>
        <w:r w:rsidRPr="00CC2047">
          <w:rPr>
            <w:noProof/>
            <w:lang w:val="es-ES"/>
          </w:rPr>
          <w:t>14</w:t>
        </w:r>
        <w:r w:rsidR="006C5CB4">
          <w:fldChar w:fldCharType="end"/>
        </w:r>
      </w:p>
    </w:sdtContent>
  </w:sdt>
  <w:p w14:paraId="0E68208C" w14:textId="77777777" w:rsidR="006C5CB4" w:rsidRDefault="006C5CB4">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19D6A5" w:rsidR="006C5CB4" w:rsidRDefault="00CC2047">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6C5CB4">
          <w:fldChar w:fldCharType="begin"/>
        </w:r>
        <w:r w:rsidR="006C5CB4">
          <w:instrText>PAGE   \* MERGEFORMAT</w:instrText>
        </w:r>
        <w:r w:rsidR="006C5CB4">
          <w:fldChar w:fldCharType="separate"/>
        </w:r>
        <w:r w:rsidRPr="00CC2047">
          <w:rPr>
            <w:noProof/>
            <w:lang w:val="es-ES"/>
          </w:rPr>
          <w:t>13</w:t>
        </w:r>
        <w:r w:rsidR="006C5CB4">
          <w:fldChar w:fldCharType="end"/>
        </w:r>
      </w:sdtContent>
    </w:sdt>
  </w:p>
  <w:p w14:paraId="51E22156" w14:textId="672C5BB0" w:rsidR="006C5CB4" w:rsidRDefault="00CC2047"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22F9477" wp14:editId="4F616A00">
              <wp:simplePos x="0" y="0"/>
              <wp:positionH relativeFrom="column">
                <wp:posOffset>-1363620</wp:posOffset>
              </wp:positionH>
              <wp:positionV relativeFrom="paragraph">
                <wp:posOffset>5050395</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65F71DF" w14:textId="77777777" w:rsidR="00CC2047" w:rsidRDefault="00CC2047" w:rsidP="00CC204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2F9477" id="_x0000_t202" coordsize="21600,21600" o:spt="202" path="m,l,21600r21600,l21600,xe">
              <v:stroke joinstyle="miter"/>
              <v:path gradientshapeok="t" o:connecttype="rect"/>
            </v:shapetype>
            <v:shape id="Cuadro de texto 18"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" fillcolor="window" strokeweight=".5pt">
              <v:textbox>
                <w:txbxContent>
                  <w:p w14:paraId="365F71DF" w14:textId="77777777" w:rsidR="00CC2047" w:rsidRDefault="00CC2047" w:rsidP="00CC204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6C5CB4"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6C5CB4" w:rsidRDefault="00CC2047">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07B85"/>
    <w:multiLevelType w:val="hybridMultilevel"/>
    <w:tmpl w:val="E3FE105C"/>
    <w:lvl w:ilvl="0" w:tplc="0164BD06">
      <w:start w:val="1"/>
      <w:numFmt w:val="lowerLetter"/>
      <w:lvlText w:val="%1)"/>
      <w:lvlJc w:val="left"/>
      <w:pPr>
        <w:ind w:left="1069" w:hanging="360"/>
      </w:pPr>
      <w:rPr>
        <w:rFonts w:ascii="Arial" w:eastAsia="Times New Roman" w:hAnsi="Arial" w:cs="Arial"/>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
    <w:nsid w:val="054674D1"/>
    <w:multiLevelType w:val="hybridMultilevel"/>
    <w:tmpl w:val="315CFA04"/>
    <w:lvl w:ilvl="0" w:tplc="02A27404">
      <w:start w:val="18"/>
      <w:numFmt w:val="upperRoman"/>
      <w:lvlText w:val="%1."/>
      <w:lvlJc w:val="left"/>
      <w:pPr>
        <w:ind w:left="2149" w:hanging="720"/>
      </w:pPr>
    </w:lvl>
    <w:lvl w:ilvl="1" w:tplc="080A0019">
      <w:start w:val="1"/>
      <w:numFmt w:val="lowerLetter"/>
      <w:lvlText w:val="%2."/>
      <w:lvlJc w:val="left"/>
      <w:pPr>
        <w:ind w:left="2509" w:hanging="360"/>
      </w:pPr>
    </w:lvl>
    <w:lvl w:ilvl="2" w:tplc="080A001B">
      <w:start w:val="1"/>
      <w:numFmt w:val="lowerRoman"/>
      <w:lvlText w:val="%3."/>
      <w:lvlJc w:val="right"/>
      <w:pPr>
        <w:ind w:left="3229" w:hanging="180"/>
      </w:pPr>
    </w:lvl>
    <w:lvl w:ilvl="3" w:tplc="080A000F">
      <w:start w:val="1"/>
      <w:numFmt w:val="decimal"/>
      <w:lvlText w:val="%4."/>
      <w:lvlJc w:val="left"/>
      <w:pPr>
        <w:ind w:left="3949" w:hanging="360"/>
      </w:pPr>
    </w:lvl>
    <w:lvl w:ilvl="4" w:tplc="080A0019">
      <w:start w:val="1"/>
      <w:numFmt w:val="lowerLetter"/>
      <w:lvlText w:val="%5."/>
      <w:lvlJc w:val="left"/>
      <w:pPr>
        <w:ind w:left="4669" w:hanging="360"/>
      </w:pPr>
    </w:lvl>
    <w:lvl w:ilvl="5" w:tplc="080A001B">
      <w:start w:val="1"/>
      <w:numFmt w:val="lowerRoman"/>
      <w:lvlText w:val="%6."/>
      <w:lvlJc w:val="right"/>
      <w:pPr>
        <w:ind w:left="5389" w:hanging="180"/>
      </w:pPr>
    </w:lvl>
    <w:lvl w:ilvl="6" w:tplc="080A000F">
      <w:start w:val="1"/>
      <w:numFmt w:val="decimal"/>
      <w:lvlText w:val="%7."/>
      <w:lvlJc w:val="left"/>
      <w:pPr>
        <w:ind w:left="6109" w:hanging="360"/>
      </w:pPr>
    </w:lvl>
    <w:lvl w:ilvl="7" w:tplc="080A0019">
      <w:start w:val="1"/>
      <w:numFmt w:val="lowerLetter"/>
      <w:lvlText w:val="%8."/>
      <w:lvlJc w:val="left"/>
      <w:pPr>
        <w:ind w:left="6829" w:hanging="360"/>
      </w:pPr>
    </w:lvl>
    <w:lvl w:ilvl="8" w:tplc="080A001B">
      <w:start w:val="1"/>
      <w:numFmt w:val="lowerRoman"/>
      <w:lvlText w:val="%9."/>
      <w:lvlJc w:val="right"/>
      <w:pPr>
        <w:ind w:left="7549" w:hanging="180"/>
      </w:p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1744396A"/>
    <w:multiLevelType w:val="hybridMultilevel"/>
    <w:tmpl w:val="BFF2397C"/>
    <w:lvl w:ilvl="0" w:tplc="C77688C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8662EB5"/>
    <w:multiLevelType w:val="hybridMultilevel"/>
    <w:tmpl w:val="709C7AA6"/>
    <w:lvl w:ilvl="0" w:tplc="716CB2E4">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22473FC8"/>
    <w:multiLevelType w:val="hybridMultilevel"/>
    <w:tmpl w:val="56CC697C"/>
    <w:lvl w:ilvl="0" w:tplc="E5BA8CDC">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C677250"/>
    <w:multiLevelType w:val="hybridMultilevel"/>
    <w:tmpl w:val="0F70C2F6"/>
    <w:lvl w:ilvl="0" w:tplc="EB420BBA">
      <w:start w:val="1"/>
      <w:numFmt w:val="upperRoman"/>
      <w:lvlText w:val="%1."/>
      <w:lvlJc w:val="left"/>
      <w:pPr>
        <w:ind w:left="1429" w:hanging="720"/>
      </w:pPr>
      <w:rPr>
        <w:rFonts w:asciiTheme="minorHAnsi" w:eastAsia="Calibri" w:hAnsiTheme="minorHAnsi" w:cstheme="minorHAnsi"/>
      </w:r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B1878DA"/>
    <w:multiLevelType w:val="hybridMultilevel"/>
    <w:tmpl w:val="B770DE5C"/>
    <w:lvl w:ilvl="0" w:tplc="1BD64CAC">
      <w:start w:val="1"/>
      <w:numFmt w:val="upperLetter"/>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62A21F47"/>
    <w:multiLevelType w:val="hybridMultilevel"/>
    <w:tmpl w:val="1DD02326"/>
    <w:lvl w:ilvl="0" w:tplc="38E29740">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B914FD1"/>
    <w:multiLevelType w:val="hybridMultilevel"/>
    <w:tmpl w:val="EE8ACC5C"/>
    <w:lvl w:ilvl="0" w:tplc="069E23B2">
      <w:start w:val="18"/>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20"/>
  </w:num>
  <w:num w:numId="2">
    <w:abstractNumId w:val="4"/>
  </w:num>
  <w:num w:numId="3">
    <w:abstractNumId w:val="2"/>
  </w:num>
  <w:num w:numId="4">
    <w:abstractNumId w:val="15"/>
  </w:num>
  <w:num w:numId="5">
    <w:abstractNumId w:val="18"/>
  </w:num>
  <w:num w:numId="6">
    <w:abstractNumId w:val="11"/>
  </w:num>
  <w:num w:numId="7">
    <w:abstractNumId w:val="9"/>
  </w:num>
  <w:num w:numId="8">
    <w:abstractNumId w:val="3"/>
  </w:num>
  <w:num w:numId="9">
    <w:abstractNumId w:val="7"/>
  </w:num>
  <w:num w:numId="10">
    <w:abstractNumId w:val="14"/>
  </w:num>
  <w:num w:numId="11">
    <w:abstractNumId w:val="16"/>
  </w:num>
  <w:num w:numId="12">
    <w:abstractNumId w:val="12"/>
  </w:num>
  <w:num w:numId="13">
    <w:abstractNumId w:val="5"/>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A7B"/>
    <w:rsid w:val="00003CC3"/>
    <w:rsid w:val="00004038"/>
    <w:rsid w:val="0000488B"/>
    <w:rsid w:val="00004F68"/>
    <w:rsid w:val="00005B69"/>
    <w:rsid w:val="00005BCB"/>
    <w:rsid w:val="00005EA0"/>
    <w:rsid w:val="00007105"/>
    <w:rsid w:val="00007296"/>
    <w:rsid w:val="00007E09"/>
    <w:rsid w:val="00007EFD"/>
    <w:rsid w:val="00007FD5"/>
    <w:rsid w:val="000106FE"/>
    <w:rsid w:val="000114B9"/>
    <w:rsid w:val="00011528"/>
    <w:rsid w:val="00011D42"/>
    <w:rsid w:val="000121A9"/>
    <w:rsid w:val="000126F6"/>
    <w:rsid w:val="00012918"/>
    <w:rsid w:val="00012DC1"/>
    <w:rsid w:val="000130C8"/>
    <w:rsid w:val="000130CA"/>
    <w:rsid w:val="000135AF"/>
    <w:rsid w:val="00014644"/>
    <w:rsid w:val="00014F98"/>
    <w:rsid w:val="0001695E"/>
    <w:rsid w:val="00016C0B"/>
    <w:rsid w:val="00016E88"/>
    <w:rsid w:val="000174F5"/>
    <w:rsid w:val="00020680"/>
    <w:rsid w:val="00020D86"/>
    <w:rsid w:val="00021989"/>
    <w:rsid w:val="00021B04"/>
    <w:rsid w:val="00021C5F"/>
    <w:rsid w:val="00022BBC"/>
    <w:rsid w:val="00023150"/>
    <w:rsid w:val="00023F33"/>
    <w:rsid w:val="00024545"/>
    <w:rsid w:val="000246ED"/>
    <w:rsid w:val="00025BEB"/>
    <w:rsid w:val="000262A2"/>
    <w:rsid w:val="000264DD"/>
    <w:rsid w:val="00026C11"/>
    <w:rsid w:val="000306D4"/>
    <w:rsid w:val="00030BAF"/>
    <w:rsid w:val="000324B9"/>
    <w:rsid w:val="000329BA"/>
    <w:rsid w:val="00032D83"/>
    <w:rsid w:val="000330FB"/>
    <w:rsid w:val="000338EE"/>
    <w:rsid w:val="00034F3F"/>
    <w:rsid w:val="0003629C"/>
    <w:rsid w:val="00036419"/>
    <w:rsid w:val="00036809"/>
    <w:rsid w:val="00036823"/>
    <w:rsid w:val="000369AF"/>
    <w:rsid w:val="00037279"/>
    <w:rsid w:val="00037443"/>
    <w:rsid w:val="00037843"/>
    <w:rsid w:val="00037C6A"/>
    <w:rsid w:val="00040C69"/>
    <w:rsid w:val="000419E9"/>
    <w:rsid w:val="00041EAA"/>
    <w:rsid w:val="000423E6"/>
    <w:rsid w:val="00042473"/>
    <w:rsid w:val="00043077"/>
    <w:rsid w:val="000441B5"/>
    <w:rsid w:val="00044C5F"/>
    <w:rsid w:val="000450F5"/>
    <w:rsid w:val="000456C6"/>
    <w:rsid w:val="000466B1"/>
    <w:rsid w:val="000466D5"/>
    <w:rsid w:val="000525F8"/>
    <w:rsid w:val="0005285F"/>
    <w:rsid w:val="00053207"/>
    <w:rsid w:val="0005370C"/>
    <w:rsid w:val="000540C6"/>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825"/>
    <w:rsid w:val="00071C6F"/>
    <w:rsid w:val="00071E8C"/>
    <w:rsid w:val="00071F15"/>
    <w:rsid w:val="000728B9"/>
    <w:rsid w:val="000737BF"/>
    <w:rsid w:val="00074883"/>
    <w:rsid w:val="00074A23"/>
    <w:rsid w:val="00074C62"/>
    <w:rsid w:val="000755A5"/>
    <w:rsid w:val="000756DE"/>
    <w:rsid w:val="00076647"/>
    <w:rsid w:val="00076CEA"/>
    <w:rsid w:val="00077661"/>
    <w:rsid w:val="00077DFD"/>
    <w:rsid w:val="00080A85"/>
    <w:rsid w:val="0008122B"/>
    <w:rsid w:val="0008141F"/>
    <w:rsid w:val="0008180C"/>
    <w:rsid w:val="00083375"/>
    <w:rsid w:val="00083940"/>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97A27"/>
    <w:rsid w:val="000A084D"/>
    <w:rsid w:val="000A0E5E"/>
    <w:rsid w:val="000A12C0"/>
    <w:rsid w:val="000A1491"/>
    <w:rsid w:val="000A17DF"/>
    <w:rsid w:val="000A200A"/>
    <w:rsid w:val="000A2550"/>
    <w:rsid w:val="000A27AC"/>
    <w:rsid w:val="000A335C"/>
    <w:rsid w:val="000A33D9"/>
    <w:rsid w:val="000A33F5"/>
    <w:rsid w:val="000A3CB8"/>
    <w:rsid w:val="000A5540"/>
    <w:rsid w:val="000A578F"/>
    <w:rsid w:val="000A58B5"/>
    <w:rsid w:val="000A5D36"/>
    <w:rsid w:val="000A5FA8"/>
    <w:rsid w:val="000A6C87"/>
    <w:rsid w:val="000A6CAE"/>
    <w:rsid w:val="000A76EE"/>
    <w:rsid w:val="000A7FB7"/>
    <w:rsid w:val="000B01A0"/>
    <w:rsid w:val="000B0351"/>
    <w:rsid w:val="000B03B9"/>
    <w:rsid w:val="000B0431"/>
    <w:rsid w:val="000B128C"/>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7437"/>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BC8"/>
    <w:rsid w:val="000E4C30"/>
    <w:rsid w:val="000E5113"/>
    <w:rsid w:val="000E5501"/>
    <w:rsid w:val="000E5766"/>
    <w:rsid w:val="000E5B3C"/>
    <w:rsid w:val="000E5B66"/>
    <w:rsid w:val="000E64AF"/>
    <w:rsid w:val="000E74F5"/>
    <w:rsid w:val="000E7DB2"/>
    <w:rsid w:val="000F0C84"/>
    <w:rsid w:val="000F0D7B"/>
    <w:rsid w:val="000F14E8"/>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6B7"/>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2C"/>
    <w:rsid w:val="0011786C"/>
    <w:rsid w:val="00121DE8"/>
    <w:rsid w:val="00122F5E"/>
    <w:rsid w:val="001237B4"/>
    <w:rsid w:val="00123849"/>
    <w:rsid w:val="001239B6"/>
    <w:rsid w:val="00124109"/>
    <w:rsid w:val="001244EC"/>
    <w:rsid w:val="00126EEE"/>
    <w:rsid w:val="00126EEF"/>
    <w:rsid w:val="00126F80"/>
    <w:rsid w:val="00127248"/>
    <w:rsid w:val="00127B1F"/>
    <w:rsid w:val="00127C05"/>
    <w:rsid w:val="00130500"/>
    <w:rsid w:val="0013065F"/>
    <w:rsid w:val="001312BC"/>
    <w:rsid w:val="00131911"/>
    <w:rsid w:val="00131CDF"/>
    <w:rsid w:val="00131D6D"/>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391B"/>
    <w:rsid w:val="001441D3"/>
    <w:rsid w:val="001441DE"/>
    <w:rsid w:val="001450E2"/>
    <w:rsid w:val="001460CF"/>
    <w:rsid w:val="00146509"/>
    <w:rsid w:val="0014671A"/>
    <w:rsid w:val="00146991"/>
    <w:rsid w:val="00147CCC"/>
    <w:rsid w:val="00147FEF"/>
    <w:rsid w:val="0015050B"/>
    <w:rsid w:val="00151A88"/>
    <w:rsid w:val="00152DA5"/>
    <w:rsid w:val="00152F51"/>
    <w:rsid w:val="00152FB6"/>
    <w:rsid w:val="0015351E"/>
    <w:rsid w:val="00153650"/>
    <w:rsid w:val="00153BE4"/>
    <w:rsid w:val="001542BE"/>
    <w:rsid w:val="00154490"/>
    <w:rsid w:val="001550E8"/>
    <w:rsid w:val="001553BC"/>
    <w:rsid w:val="00156250"/>
    <w:rsid w:val="0015657B"/>
    <w:rsid w:val="00156F22"/>
    <w:rsid w:val="001570E1"/>
    <w:rsid w:val="00161661"/>
    <w:rsid w:val="0016171F"/>
    <w:rsid w:val="00161F6F"/>
    <w:rsid w:val="001621EF"/>
    <w:rsid w:val="00163EBF"/>
    <w:rsid w:val="00164BCE"/>
    <w:rsid w:val="001659D0"/>
    <w:rsid w:val="0016604B"/>
    <w:rsid w:val="00166C44"/>
    <w:rsid w:val="0016700D"/>
    <w:rsid w:val="00167ADD"/>
    <w:rsid w:val="001702C6"/>
    <w:rsid w:val="00170A44"/>
    <w:rsid w:val="001711A1"/>
    <w:rsid w:val="00172205"/>
    <w:rsid w:val="0017260E"/>
    <w:rsid w:val="001729D0"/>
    <w:rsid w:val="00172B51"/>
    <w:rsid w:val="00172C89"/>
    <w:rsid w:val="0017568D"/>
    <w:rsid w:val="00175C14"/>
    <w:rsid w:val="001761CB"/>
    <w:rsid w:val="0017651E"/>
    <w:rsid w:val="001778B4"/>
    <w:rsid w:val="001779CB"/>
    <w:rsid w:val="00177B53"/>
    <w:rsid w:val="00180951"/>
    <w:rsid w:val="00181E45"/>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96696"/>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1588"/>
    <w:rsid w:val="001F2154"/>
    <w:rsid w:val="001F21CA"/>
    <w:rsid w:val="001F287C"/>
    <w:rsid w:val="001F2D73"/>
    <w:rsid w:val="001F5050"/>
    <w:rsid w:val="001F625A"/>
    <w:rsid w:val="001F6B28"/>
    <w:rsid w:val="001F6C56"/>
    <w:rsid w:val="001F72DF"/>
    <w:rsid w:val="001F77D0"/>
    <w:rsid w:val="001F77D9"/>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33B"/>
    <w:rsid w:val="0021188E"/>
    <w:rsid w:val="00212E08"/>
    <w:rsid w:val="0021302A"/>
    <w:rsid w:val="00213783"/>
    <w:rsid w:val="00214685"/>
    <w:rsid w:val="002147E4"/>
    <w:rsid w:val="00214CE8"/>
    <w:rsid w:val="00214F6E"/>
    <w:rsid w:val="002161AD"/>
    <w:rsid w:val="00216595"/>
    <w:rsid w:val="002165D6"/>
    <w:rsid w:val="00216AB7"/>
    <w:rsid w:val="00216F1A"/>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12D0"/>
    <w:rsid w:val="0023224D"/>
    <w:rsid w:val="00232D7F"/>
    <w:rsid w:val="0023417B"/>
    <w:rsid w:val="002350A1"/>
    <w:rsid w:val="00235FE5"/>
    <w:rsid w:val="002369EA"/>
    <w:rsid w:val="002371FF"/>
    <w:rsid w:val="00237985"/>
    <w:rsid w:val="00237C14"/>
    <w:rsid w:val="00237D5A"/>
    <w:rsid w:val="00237DC2"/>
    <w:rsid w:val="00240C99"/>
    <w:rsid w:val="0024189D"/>
    <w:rsid w:val="00241BC3"/>
    <w:rsid w:val="00241C7D"/>
    <w:rsid w:val="00241F55"/>
    <w:rsid w:val="00242699"/>
    <w:rsid w:val="00242BE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43F"/>
    <w:rsid w:val="002476CF"/>
    <w:rsid w:val="00247875"/>
    <w:rsid w:val="00247B10"/>
    <w:rsid w:val="00247D11"/>
    <w:rsid w:val="00247E15"/>
    <w:rsid w:val="00247ECF"/>
    <w:rsid w:val="00250E2D"/>
    <w:rsid w:val="00252528"/>
    <w:rsid w:val="002530F3"/>
    <w:rsid w:val="00253130"/>
    <w:rsid w:val="00253A1C"/>
    <w:rsid w:val="002541B3"/>
    <w:rsid w:val="00255557"/>
    <w:rsid w:val="00256B3C"/>
    <w:rsid w:val="00256E7D"/>
    <w:rsid w:val="00256F27"/>
    <w:rsid w:val="00257816"/>
    <w:rsid w:val="00257C5E"/>
    <w:rsid w:val="00260433"/>
    <w:rsid w:val="0026116F"/>
    <w:rsid w:val="002617F9"/>
    <w:rsid w:val="00262666"/>
    <w:rsid w:val="00262D7C"/>
    <w:rsid w:val="00263720"/>
    <w:rsid w:val="00265161"/>
    <w:rsid w:val="00265BAD"/>
    <w:rsid w:val="00265F1B"/>
    <w:rsid w:val="002665A2"/>
    <w:rsid w:val="00267221"/>
    <w:rsid w:val="00270087"/>
    <w:rsid w:val="00270831"/>
    <w:rsid w:val="0027275E"/>
    <w:rsid w:val="00272A7D"/>
    <w:rsid w:val="00273171"/>
    <w:rsid w:val="002748AA"/>
    <w:rsid w:val="00275418"/>
    <w:rsid w:val="002805AC"/>
    <w:rsid w:val="00280919"/>
    <w:rsid w:val="00281661"/>
    <w:rsid w:val="0028285B"/>
    <w:rsid w:val="00282C81"/>
    <w:rsid w:val="00283B3F"/>
    <w:rsid w:val="002841EE"/>
    <w:rsid w:val="002844AF"/>
    <w:rsid w:val="00284891"/>
    <w:rsid w:val="00285B3A"/>
    <w:rsid w:val="00285C95"/>
    <w:rsid w:val="0028642F"/>
    <w:rsid w:val="0028691E"/>
    <w:rsid w:val="00286C13"/>
    <w:rsid w:val="00286D80"/>
    <w:rsid w:val="002875DC"/>
    <w:rsid w:val="00287888"/>
    <w:rsid w:val="00291333"/>
    <w:rsid w:val="00291341"/>
    <w:rsid w:val="00292132"/>
    <w:rsid w:val="002926B1"/>
    <w:rsid w:val="00292A51"/>
    <w:rsid w:val="00292CA5"/>
    <w:rsid w:val="00293B1D"/>
    <w:rsid w:val="00293E41"/>
    <w:rsid w:val="00296748"/>
    <w:rsid w:val="0029713B"/>
    <w:rsid w:val="00297C79"/>
    <w:rsid w:val="002A0081"/>
    <w:rsid w:val="002A0713"/>
    <w:rsid w:val="002A0F74"/>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403"/>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7D1"/>
    <w:rsid w:val="002C6CED"/>
    <w:rsid w:val="002C6F55"/>
    <w:rsid w:val="002D0290"/>
    <w:rsid w:val="002D0C9B"/>
    <w:rsid w:val="002D1979"/>
    <w:rsid w:val="002D268B"/>
    <w:rsid w:val="002D2CEE"/>
    <w:rsid w:val="002D3701"/>
    <w:rsid w:val="002D3CF1"/>
    <w:rsid w:val="002D3F79"/>
    <w:rsid w:val="002D3F8E"/>
    <w:rsid w:val="002D413F"/>
    <w:rsid w:val="002D4B99"/>
    <w:rsid w:val="002D6E4D"/>
    <w:rsid w:val="002D724E"/>
    <w:rsid w:val="002D7BA0"/>
    <w:rsid w:val="002E1666"/>
    <w:rsid w:val="002E1B66"/>
    <w:rsid w:val="002E3195"/>
    <w:rsid w:val="002E3358"/>
    <w:rsid w:val="002E3511"/>
    <w:rsid w:val="002E3777"/>
    <w:rsid w:val="002E3B43"/>
    <w:rsid w:val="002E3D1C"/>
    <w:rsid w:val="002E56C4"/>
    <w:rsid w:val="002E5953"/>
    <w:rsid w:val="002E5971"/>
    <w:rsid w:val="002E5EAB"/>
    <w:rsid w:val="002E6032"/>
    <w:rsid w:val="002E60D4"/>
    <w:rsid w:val="002E76E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F79"/>
    <w:rsid w:val="00301CB4"/>
    <w:rsid w:val="0030244A"/>
    <w:rsid w:val="00302960"/>
    <w:rsid w:val="0030330D"/>
    <w:rsid w:val="00304999"/>
    <w:rsid w:val="00304F25"/>
    <w:rsid w:val="003056B2"/>
    <w:rsid w:val="00305D48"/>
    <w:rsid w:val="00306940"/>
    <w:rsid w:val="00307353"/>
    <w:rsid w:val="00307E06"/>
    <w:rsid w:val="00307F35"/>
    <w:rsid w:val="0031096E"/>
    <w:rsid w:val="00311560"/>
    <w:rsid w:val="00311708"/>
    <w:rsid w:val="00311BB1"/>
    <w:rsid w:val="00312470"/>
    <w:rsid w:val="0031285C"/>
    <w:rsid w:val="00313A44"/>
    <w:rsid w:val="00313EFF"/>
    <w:rsid w:val="00314D07"/>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5439"/>
    <w:rsid w:val="003254BB"/>
    <w:rsid w:val="00326D5E"/>
    <w:rsid w:val="00327A8E"/>
    <w:rsid w:val="00327BDD"/>
    <w:rsid w:val="00331836"/>
    <w:rsid w:val="0033190E"/>
    <w:rsid w:val="00333962"/>
    <w:rsid w:val="00333B62"/>
    <w:rsid w:val="00333D4A"/>
    <w:rsid w:val="00333E45"/>
    <w:rsid w:val="003342D1"/>
    <w:rsid w:val="00334A65"/>
    <w:rsid w:val="00336003"/>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58F"/>
    <w:rsid w:val="00343BE2"/>
    <w:rsid w:val="003448FF"/>
    <w:rsid w:val="00345946"/>
    <w:rsid w:val="00345C53"/>
    <w:rsid w:val="00345FEA"/>
    <w:rsid w:val="00346754"/>
    <w:rsid w:val="00347AAB"/>
    <w:rsid w:val="00347FD3"/>
    <w:rsid w:val="0035006A"/>
    <w:rsid w:val="003509B6"/>
    <w:rsid w:val="00350B13"/>
    <w:rsid w:val="003510B3"/>
    <w:rsid w:val="003520B1"/>
    <w:rsid w:val="00352CC2"/>
    <w:rsid w:val="00352DE7"/>
    <w:rsid w:val="0035300A"/>
    <w:rsid w:val="0035347E"/>
    <w:rsid w:val="00354248"/>
    <w:rsid w:val="003549F9"/>
    <w:rsid w:val="003559A7"/>
    <w:rsid w:val="00355E72"/>
    <w:rsid w:val="0035659D"/>
    <w:rsid w:val="00357231"/>
    <w:rsid w:val="003611E4"/>
    <w:rsid w:val="0036133D"/>
    <w:rsid w:val="003617D9"/>
    <w:rsid w:val="00361938"/>
    <w:rsid w:val="003625FB"/>
    <w:rsid w:val="003633B9"/>
    <w:rsid w:val="003636DE"/>
    <w:rsid w:val="00363D73"/>
    <w:rsid w:val="003646B9"/>
    <w:rsid w:val="003646E5"/>
    <w:rsid w:val="003652C6"/>
    <w:rsid w:val="003654A6"/>
    <w:rsid w:val="003660A9"/>
    <w:rsid w:val="00366829"/>
    <w:rsid w:val="003668C0"/>
    <w:rsid w:val="00366BD6"/>
    <w:rsid w:val="0036711C"/>
    <w:rsid w:val="00370629"/>
    <w:rsid w:val="003708D3"/>
    <w:rsid w:val="00371249"/>
    <w:rsid w:val="003726E1"/>
    <w:rsid w:val="00374012"/>
    <w:rsid w:val="003743D7"/>
    <w:rsid w:val="003746FA"/>
    <w:rsid w:val="003749C0"/>
    <w:rsid w:val="003750D6"/>
    <w:rsid w:val="003752B5"/>
    <w:rsid w:val="0037599C"/>
    <w:rsid w:val="00375FDD"/>
    <w:rsid w:val="0037725F"/>
    <w:rsid w:val="003804A7"/>
    <w:rsid w:val="00381DC3"/>
    <w:rsid w:val="0038228C"/>
    <w:rsid w:val="00382BDE"/>
    <w:rsid w:val="00384989"/>
    <w:rsid w:val="003859C4"/>
    <w:rsid w:val="00385B11"/>
    <w:rsid w:val="00385EA5"/>
    <w:rsid w:val="00386F92"/>
    <w:rsid w:val="003874C3"/>
    <w:rsid w:val="00387725"/>
    <w:rsid w:val="00387C65"/>
    <w:rsid w:val="00390C75"/>
    <w:rsid w:val="00390CDE"/>
    <w:rsid w:val="00392B20"/>
    <w:rsid w:val="00394516"/>
    <w:rsid w:val="003961E1"/>
    <w:rsid w:val="003974F9"/>
    <w:rsid w:val="003A0AA1"/>
    <w:rsid w:val="003A0E38"/>
    <w:rsid w:val="003A0FE5"/>
    <w:rsid w:val="003A186E"/>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527"/>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6A2"/>
    <w:rsid w:val="003D6E19"/>
    <w:rsid w:val="003D737D"/>
    <w:rsid w:val="003D74C5"/>
    <w:rsid w:val="003D7E33"/>
    <w:rsid w:val="003E0C30"/>
    <w:rsid w:val="003E0F2A"/>
    <w:rsid w:val="003E160B"/>
    <w:rsid w:val="003E1CD9"/>
    <w:rsid w:val="003E2CF8"/>
    <w:rsid w:val="003E3169"/>
    <w:rsid w:val="003E35FB"/>
    <w:rsid w:val="003E3999"/>
    <w:rsid w:val="003E43BE"/>
    <w:rsid w:val="003E4A4E"/>
    <w:rsid w:val="003E5013"/>
    <w:rsid w:val="003E504F"/>
    <w:rsid w:val="003E5231"/>
    <w:rsid w:val="003E59E2"/>
    <w:rsid w:val="003E5B98"/>
    <w:rsid w:val="003E62FB"/>
    <w:rsid w:val="003E6A41"/>
    <w:rsid w:val="003E7801"/>
    <w:rsid w:val="003F0AF5"/>
    <w:rsid w:val="003F14E4"/>
    <w:rsid w:val="003F1FC5"/>
    <w:rsid w:val="003F2F5A"/>
    <w:rsid w:val="003F3E65"/>
    <w:rsid w:val="003F42FC"/>
    <w:rsid w:val="003F4833"/>
    <w:rsid w:val="003F4B68"/>
    <w:rsid w:val="003F532D"/>
    <w:rsid w:val="003F5E9E"/>
    <w:rsid w:val="003F7107"/>
    <w:rsid w:val="003F7701"/>
    <w:rsid w:val="003F7A40"/>
    <w:rsid w:val="004003E7"/>
    <w:rsid w:val="004008A8"/>
    <w:rsid w:val="00400CE8"/>
    <w:rsid w:val="00401274"/>
    <w:rsid w:val="004018C6"/>
    <w:rsid w:val="00401B8F"/>
    <w:rsid w:val="00401FEB"/>
    <w:rsid w:val="004022FC"/>
    <w:rsid w:val="00402763"/>
    <w:rsid w:val="004027A1"/>
    <w:rsid w:val="00402C3A"/>
    <w:rsid w:val="004051E8"/>
    <w:rsid w:val="00405E13"/>
    <w:rsid w:val="00406284"/>
    <w:rsid w:val="00406A7E"/>
    <w:rsid w:val="00406B2A"/>
    <w:rsid w:val="00406B80"/>
    <w:rsid w:val="00406C21"/>
    <w:rsid w:val="00406FC8"/>
    <w:rsid w:val="0040758D"/>
    <w:rsid w:val="00407734"/>
    <w:rsid w:val="00407A5C"/>
    <w:rsid w:val="004113F8"/>
    <w:rsid w:val="00411707"/>
    <w:rsid w:val="00411FE3"/>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4DAD"/>
    <w:rsid w:val="004256FF"/>
    <w:rsid w:val="004258D6"/>
    <w:rsid w:val="004264F9"/>
    <w:rsid w:val="00426777"/>
    <w:rsid w:val="00427031"/>
    <w:rsid w:val="00427142"/>
    <w:rsid w:val="00427899"/>
    <w:rsid w:val="00427DBB"/>
    <w:rsid w:val="00427FBB"/>
    <w:rsid w:val="00430399"/>
    <w:rsid w:val="00430E42"/>
    <w:rsid w:val="0043209C"/>
    <w:rsid w:val="004322A6"/>
    <w:rsid w:val="00432DB1"/>
    <w:rsid w:val="00433351"/>
    <w:rsid w:val="004340BA"/>
    <w:rsid w:val="004348C5"/>
    <w:rsid w:val="00434EC3"/>
    <w:rsid w:val="004353D7"/>
    <w:rsid w:val="00436B6F"/>
    <w:rsid w:val="00437D5A"/>
    <w:rsid w:val="0044044F"/>
    <w:rsid w:val="00441906"/>
    <w:rsid w:val="00441DE8"/>
    <w:rsid w:val="00442DB3"/>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AE2"/>
    <w:rsid w:val="00472B3D"/>
    <w:rsid w:val="00472D90"/>
    <w:rsid w:val="00473EB5"/>
    <w:rsid w:val="00475B44"/>
    <w:rsid w:val="0047647A"/>
    <w:rsid w:val="004771E5"/>
    <w:rsid w:val="00477357"/>
    <w:rsid w:val="00477C35"/>
    <w:rsid w:val="00477E07"/>
    <w:rsid w:val="00480A69"/>
    <w:rsid w:val="004813E0"/>
    <w:rsid w:val="004826CB"/>
    <w:rsid w:val="00483B0E"/>
    <w:rsid w:val="004845BB"/>
    <w:rsid w:val="00484AE9"/>
    <w:rsid w:val="00485508"/>
    <w:rsid w:val="0048583F"/>
    <w:rsid w:val="0048659E"/>
    <w:rsid w:val="00486775"/>
    <w:rsid w:val="004874A4"/>
    <w:rsid w:val="00487CB1"/>
    <w:rsid w:val="00491509"/>
    <w:rsid w:val="004915DF"/>
    <w:rsid w:val="00491E99"/>
    <w:rsid w:val="004929E7"/>
    <w:rsid w:val="0049318A"/>
    <w:rsid w:val="00493A5B"/>
    <w:rsid w:val="00494F0A"/>
    <w:rsid w:val="00495547"/>
    <w:rsid w:val="00495D81"/>
    <w:rsid w:val="004961AD"/>
    <w:rsid w:val="00496339"/>
    <w:rsid w:val="004967A0"/>
    <w:rsid w:val="00496C40"/>
    <w:rsid w:val="00497059"/>
    <w:rsid w:val="00497082"/>
    <w:rsid w:val="00497185"/>
    <w:rsid w:val="004973EC"/>
    <w:rsid w:val="00497B15"/>
    <w:rsid w:val="004A0617"/>
    <w:rsid w:val="004A1A63"/>
    <w:rsid w:val="004A2326"/>
    <w:rsid w:val="004A2A39"/>
    <w:rsid w:val="004A319F"/>
    <w:rsid w:val="004A32F1"/>
    <w:rsid w:val="004A363B"/>
    <w:rsid w:val="004A36A8"/>
    <w:rsid w:val="004A5F27"/>
    <w:rsid w:val="004A60F2"/>
    <w:rsid w:val="004A6251"/>
    <w:rsid w:val="004A6A9E"/>
    <w:rsid w:val="004A6CA2"/>
    <w:rsid w:val="004A770C"/>
    <w:rsid w:val="004A781C"/>
    <w:rsid w:val="004A7ECD"/>
    <w:rsid w:val="004B05CE"/>
    <w:rsid w:val="004B0EF8"/>
    <w:rsid w:val="004B10CD"/>
    <w:rsid w:val="004B117E"/>
    <w:rsid w:val="004B17F7"/>
    <w:rsid w:val="004B1E33"/>
    <w:rsid w:val="004B4654"/>
    <w:rsid w:val="004B5540"/>
    <w:rsid w:val="004B5F62"/>
    <w:rsid w:val="004B6800"/>
    <w:rsid w:val="004B69CB"/>
    <w:rsid w:val="004B6B98"/>
    <w:rsid w:val="004B7453"/>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464"/>
    <w:rsid w:val="004D2CC5"/>
    <w:rsid w:val="004D3065"/>
    <w:rsid w:val="004D320B"/>
    <w:rsid w:val="004D3ADD"/>
    <w:rsid w:val="004D3AFC"/>
    <w:rsid w:val="004D3EE4"/>
    <w:rsid w:val="004D4305"/>
    <w:rsid w:val="004D431C"/>
    <w:rsid w:val="004D48D7"/>
    <w:rsid w:val="004D500B"/>
    <w:rsid w:val="004D5713"/>
    <w:rsid w:val="004D5934"/>
    <w:rsid w:val="004D5E04"/>
    <w:rsid w:val="004D6148"/>
    <w:rsid w:val="004D66F7"/>
    <w:rsid w:val="004D752B"/>
    <w:rsid w:val="004D79AB"/>
    <w:rsid w:val="004E0DB7"/>
    <w:rsid w:val="004E13BA"/>
    <w:rsid w:val="004E1A6E"/>
    <w:rsid w:val="004E1B12"/>
    <w:rsid w:val="004E203D"/>
    <w:rsid w:val="004E32FC"/>
    <w:rsid w:val="004E3BB6"/>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16E"/>
    <w:rsid w:val="0050345B"/>
    <w:rsid w:val="00504E19"/>
    <w:rsid w:val="005063B6"/>
    <w:rsid w:val="00506A1C"/>
    <w:rsid w:val="0050734D"/>
    <w:rsid w:val="00507AB3"/>
    <w:rsid w:val="0051071A"/>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579C"/>
    <w:rsid w:val="0053715D"/>
    <w:rsid w:val="00537700"/>
    <w:rsid w:val="00537BB3"/>
    <w:rsid w:val="00537DB4"/>
    <w:rsid w:val="00540317"/>
    <w:rsid w:val="0054049A"/>
    <w:rsid w:val="0054184C"/>
    <w:rsid w:val="00541B18"/>
    <w:rsid w:val="00541D68"/>
    <w:rsid w:val="00542646"/>
    <w:rsid w:val="00543994"/>
    <w:rsid w:val="005439CD"/>
    <w:rsid w:val="00543C2D"/>
    <w:rsid w:val="00543DE7"/>
    <w:rsid w:val="0054479C"/>
    <w:rsid w:val="00544C10"/>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683"/>
    <w:rsid w:val="005609AA"/>
    <w:rsid w:val="0056193F"/>
    <w:rsid w:val="00561AFE"/>
    <w:rsid w:val="00561B41"/>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35E"/>
    <w:rsid w:val="00573D28"/>
    <w:rsid w:val="00573E34"/>
    <w:rsid w:val="005740D5"/>
    <w:rsid w:val="005740DA"/>
    <w:rsid w:val="0057585F"/>
    <w:rsid w:val="0057759F"/>
    <w:rsid w:val="005775FA"/>
    <w:rsid w:val="00577656"/>
    <w:rsid w:val="0057772B"/>
    <w:rsid w:val="00580176"/>
    <w:rsid w:val="005802AF"/>
    <w:rsid w:val="00581327"/>
    <w:rsid w:val="005817AB"/>
    <w:rsid w:val="00582C57"/>
    <w:rsid w:val="00584BAB"/>
    <w:rsid w:val="00584EFB"/>
    <w:rsid w:val="0058621D"/>
    <w:rsid w:val="00586605"/>
    <w:rsid w:val="00586D72"/>
    <w:rsid w:val="00586E4F"/>
    <w:rsid w:val="00587330"/>
    <w:rsid w:val="00587984"/>
    <w:rsid w:val="00587A84"/>
    <w:rsid w:val="00590AF7"/>
    <w:rsid w:val="00592360"/>
    <w:rsid w:val="00593333"/>
    <w:rsid w:val="005960D3"/>
    <w:rsid w:val="00596E73"/>
    <w:rsid w:val="00596EEE"/>
    <w:rsid w:val="005973A7"/>
    <w:rsid w:val="005A0825"/>
    <w:rsid w:val="005A09A3"/>
    <w:rsid w:val="005A1FEE"/>
    <w:rsid w:val="005A273F"/>
    <w:rsid w:val="005A2D40"/>
    <w:rsid w:val="005A3583"/>
    <w:rsid w:val="005A4118"/>
    <w:rsid w:val="005A453F"/>
    <w:rsid w:val="005A493F"/>
    <w:rsid w:val="005A6A9E"/>
    <w:rsid w:val="005A71F1"/>
    <w:rsid w:val="005A752F"/>
    <w:rsid w:val="005B0F3B"/>
    <w:rsid w:val="005B1E67"/>
    <w:rsid w:val="005B2365"/>
    <w:rsid w:val="005B296A"/>
    <w:rsid w:val="005B2D7A"/>
    <w:rsid w:val="005B3184"/>
    <w:rsid w:val="005B36F5"/>
    <w:rsid w:val="005B3BB9"/>
    <w:rsid w:val="005B3F3B"/>
    <w:rsid w:val="005B5FC8"/>
    <w:rsid w:val="005B6E2C"/>
    <w:rsid w:val="005B7761"/>
    <w:rsid w:val="005C08BA"/>
    <w:rsid w:val="005C0D0F"/>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21D"/>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6D2F"/>
    <w:rsid w:val="00607309"/>
    <w:rsid w:val="00607F3D"/>
    <w:rsid w:val="00610C46"/>
    <w:rsid w:val="00614079"/>
    <w:rsid w:val="00614188"/>
    <w:rsid w:val="0061506E"/>
    <w:rsid w:val="00615362"/>
    <w:rsid w:val="006157B6"/>
    <w:rsid w:val="00615A62"/>
    <w:rsid w:val="00615EBC"/>
    <w:rsid w:val="00616F1D"/>
    <w:rsid w:val="00616FA1"/>
    <w:rsid w:val="00617C77"/>
    <w:rsid w:val="00617FC1"/>
    <w:rsid w:val="0062006E"/>
    <w:rsid w:val="00620357"/>
    <w:rsid w:val="00620FB8"/>
    <w:rsid w:val="006214D7"/>
    <w:rsid w:val="00621B71"/>
    <w:rsid w:val="00622182"/>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5EDB"/>
    <w:rsid w:val="00636401"/>
    <w:rsid w:val="00636905"/>
    <w:rsid w:val="00636A93"/>
    <w:rsid w:val="0063772A"/>
    <w:rsid w:val="006411B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2D53"/>
    <w:rsid w:val="00654244"/>
    <w:rsid w:val="006546B6"/>
    <w:rsid w:val="006547BB"/>
    <w:rsid w:val="006555CA"/>
    <w:rsid w:val="00655BA3"/>
    <w:rsid w:val="006560E3"/>
    <w:rsid w:val="006564ED"/>
    <w:rsid w:val="00656C6E"/>
    <w:rsid w:val="0066116D"/>
    <w:rsid w:val="00663E61"/>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539"/>
    <w:rsid w:val="00673B33"/>
    <w:rsid w:val="006747AB"/>
    <w:rsid w:val="00676465"/>
    <w:rsid w:val="006775C4"/>
    <w:rsid w:val="00677B1A"/>
    <w:rsid w:val="0068056E"/>
    <w:rsid w:val="006814AA"/>
    <w:rsid w:val="00681AC1"/>
    <w:rsid w:val="00681EE7"/>
    <w:rsid w:val="00682165"/>
    <w:rsid w:val="00683178"/>
    <w:rsid w:val="0068325D"/>
    <w:rsid w:val="006840E7"/>
    <w:rsid w:val="006842FF"/>
    <w:rsid w:val="00684F50"/>
    <w:rsid w:val="006852F8"/>
    <w:rsid w:val="00685785"/>
    <w:rsid w:val="006864DD"/>
    <w:rsid w:val="00686F6A"/>
    <w:rsid w:val="00687828"/>
    <w:rsid w:val="00687BEB"/>
    <w:rsid w:val="0069149B"/>
    <w:rsid w:val="00691515"/>
    <w:rsid w:val="00692778"/>
    <w:rsid w:val="00692B2A"/>
    <w:rsid w:val="006937A1"/>
    <w:rsid w:val="00693CC2"/>
    <w:rsid w:val="00693F50"/>
    <w:rsid w:val="00694688"/>
    <w:rsid w:val="00694863"/>
    <w:rsid w:val="006948AC"/>
    <w:rsid w:val="00694BD6"/>
    <w:rsid w:val="00694C91"/>
    <w:rsid w:val="00694D2F"/>
    <w:rsid w:val="00695D24"/>
    <w:rsid w:val="00696139"/>
    <w:rsid w:val="00696607"/>
    <w:rsid w:val="00696616"/>
    <w:rsid w:val="00696D5C"/>
    <w:rsid w:val="00696F11"/>
    <w:rsid w:val="006973E2"/>
    <w:rsid w:val="00697607"/>
    <w:rsid w:val="0069771F"/>
    <w:rsid w:val="00697CB7"/>
    <w:rsid w:val="00697D08"/>
    <w:rsid w:val="00697D57"/>
    <w:rsid w:val="006A07C1"/>
    <w:rsid w:val="006A136B"/>
    <w:rsid w:val="006A19D5"/>
    <w:rsid w:val="006A2583"/>
    <w:rsid w:val="006A28FD"/>
    <w:rsid w:val="006A326C"/>
    <w:rsid w:val="006A52BF"/>
    <w:rsid w:val="006A5821"/>
    <w:rsid w:val="006A5A6C"/>
    <w:rsid w:val="006A61E5"/>
    <w:rsid w:val="006A654C"/>
    <w:rsid w:val="006A6B9A"/>
    <w:rsid w:val="006A7061"/>
    <w:rsid w:val="006B0A9C"/>
    <w:rsid w:val="006B0B08"/>
    <w:rsid w:val="006B1089"/>
    <w:rsid w:val="006B10A8"/>
    <w:rsid w:val="006B10B6"/>
    <w:rsid w:val="006B1B86"/>
    <w:rsid w:val="006B1BE8"/>
    <w:rsid w:val="006B208B"/>
    <w:rsid w:val="006B2581"/>
    <w:rsid w:val="006B3C7A"/>
    <w:rsid w:val="006B454E"/>
    <w:rsid w:val="006B462B"/>
    <w:rsid w:val="006B46C9"/>
    <w:rsid w:val="006B4FD6"/>
    <w:rsid w:val="006B511B"/>
    <w:rsid w:val="006B5508"/>
    <w:rsid w:val="006B5C26"/>
    <w:rsid w:val="006B7267"/>
    <w:rsid w:val="006C1371"/>
    <w:rsid w:val="006C1F9E"/>
    <w:rsid w:val="006C2F23"/>
    <w:rsid w:val="006C408C"/>
    <w:rsid w:val="006C44AE"/>
    <w:rsid w:val="006C456A"/>
    <w:rsid w:val="006C564D"/>
    <w:rsid w:val="006C5CB4"/>
    <w:rsid w:val="006C6073"/>
    <w:rsid w:val="006C671F"/>
    <w:rsid w:val="006C6F3C"/>
    <w:rsid w:val="006C6FB7"/>
    <w:rsid w:val="006D007C"/>
    <w:rsid w:val="006D06F5"/>
    <w:rsid w:val="006D120B"/>
    <w:rsid w:val="006D1DB2"/>
    <w:rsid w:val="006D3FF8"/>
    <w:rsid w:val="006D428F"/>
    <w:rsid w:val="006D5295"/>
    <w:rsid w:val="006D54E1"/>
    <w:rsid w:val="006D5A11"/>
    <w:rsid w:val="006D668F"/>
    <w:rsid w:val="006D759C"/>
    <w:rsid w:val="006E0406"/>
    <w:rsid w:val="006E09D6"/>
    <w:rsid w:val="006E1695"/>
    <w:rsid w:val="006E197B"/>
    <w:rsid w:val="006E1AC8"/>
    <w:rsid w:val="006E2293"/>
    <w:rsid w:val="006E22C9"/>
    <w:rsid w:val="006E268A"/>
    <w:rsid w:val="006E2B27"/>
    <w:rsid w:val="006E3963"/>
    <w:rsid w:val="006E58AF"/>
    <w:rsid w:val="006E698C"/>
    <w:rsid w:val="006E6A36"/>
    <w:rsid w:val="006E7804"/>
    <w:rsid w:val="006E7F21"/>
    <w:rsid w:val="006F0329"/>
    <w:rsid w:val="006F0771"/>
    <w:rsid w:val="006F0913"/>
    <w:rsid w:val="006F2412"/>
    <w:rsid w:val="006F3230"/>
    <w:rsid w:val="006F3FE0"/>
    <w:rsid w:val="006F462B"/>
    <w:rsid w:val="006F6131"/>
    <w:rsid w:val="006F650D"/>
    <w:rsid w:val="006F66D6"/>
    <w:rsid w:val="006F68C0"/>
    <w:rsid w:val="006F68E5"/>
    <w:rsid w:val="006F6E97"/>
    <w:rsid w:val="006F751C"/>
    <w:rsid w:val="00700013"/>
    <w:rsid w:val="007007EB"/>
    <w:rsid w:val="00701329"/>
    <w:rsid w:val="007017F0"/>
    <w:rsid w:val="00702862"/>
    <w:rsid w:val="007036A3"/>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07EA8"/>
    <w:rsid w:val="00710B09"/>
    <w:rsid w:val="00711703"/>
    <w:rsid w:val="00711EB9"/>
    <w:rsid w:val="0071287D"/>
    <w:rsid w:val="00712D50"/>
    <w:rsid w:val="00713419"/>
    <w:rsid w:val="007135A0"/>
    <w:rsid w:val="00713957"/>
    <w:rsid w:val="0071420A"/>
    <w:rsid w:val="00714402"/>
    <w:rsid w:val="00714488"/>
    <w:rsid w:val="00715319"/>
    <w:rsid w:val="00715EBB"/>
    <w:rsid w:val="00717898"/>
    <w:rsid w:val="00720BEC"/>
    <w:rsid w:val="007219D6"/>
    <w:rsid w:val="0072215B"/>
    <w:rsid w:val="00722B88"/>
    <w:rsid w:val="0072304C"/>
    <w:rsid w:val="0072368F"/>
    <w:rsid w:val="00723EC1"/>
    <w:rsid w:val="00724552"/>
    <w:rsid w:val="00724C1C"/>
    <w:rsid w:val="00727C09"/>
    <w:rsid w:val="00727C6B"/>
    <w:rsid w:val="00727D9C"/>
    <w:rsid w:val="00730089"/>
    <w:rsid w:val="00730250"/>
    <w:rsid w:val="00730453"/>
    <w:rsid w:val="0073182F"/>
    <w:rsid w:val="0073212F"/>
    <w:rsid w:val="007324A9"/>
    <w:rsid w:val="00732DF4"/>
    <w:rsid w:val="007332CB"/>
    <w:rsid w:val="00734300"/>
    <w:rsid w:val="0073439D"/>
    <w:rsid w:val="00734795"/>
    <w:rsid w:val="00736059"/>
    <w:rsid w:val="00736F71"/>
    <w:rsid w:val="007374EA"/>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2F9B"/>
    <w:rsid w:val="007541C2"/>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4E7"/>
    <w:rsid w:val="00773C44"/>
    <w:rsid w:val="00774396"/>
    <w:rsid w:val="007743DD"/>
    <w:rsid w:val="007758EE"/>
    <w:rsid w:val="00775BD0"/>
    <w:rsid w:val="00775E5D"/>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3E0F"/>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44"/>
    <w:rsid w:val="007B08F4"/>
    <w:rsid w:val="007B0A40"/>
    <w:rsid w:val="007B14D2"/>
    <w:rsid w:val="007B1C3D"/>
    <w:rsid w:val="007B34BC"/>
    <w:rsid w:val="007B452B"/>
    <w:rsid w:val="007B4EEE"/>
    <w:rsid w:val="007B5EBB"/>
    <w:rsid w:val="007B65D2"/>
    <w:rsid w:val="007B6AD5"/>
    <w:rsid w:val="007C04A2"/>
    <w:rsid w:val="007C1271"/>
    <w:rsid w:val="007C313D"/>
    <w:rsid w:val="007C3B2E"/>
    <w:rsid w:val="007C405D"/>
    <w:rsid w:val="007C4749"/>
    <w:rsid w:val="007C4D7C"/>
    <w:rsid w:val="007C5545"/>
    <w:rsid w:val="007C587A"/>
    <w:rsid w:val="007C72A3"/>
    <w:rsid w:val="007C79F5"/>
    <w:rsid w:val="007C7A6B"/>
    <w:rsid w:val="007D0A0F"/>
    <w:rsid w:val="007D131D"/>
    <w:rsid w:val="007D1719"/>
    <w:rsid w:val="007D303D"/>
    <w:rsid w:val="007D3939"/>
    <w:rsid w:val="007D3BCC"/>
    <w:rsid w:val="007D3CE0"/>
    <w:rsid w:val="007D404D"/>
    <w:rsid w:val="007D45CB"/>
    <w:rsid w:val="007D4645"/>
    <w:rsid w:val="007D533E"/>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620"/>
    <w:rsid w:val="007F5B11"/>
    <w:rsid w:val="007F65EE"/>
    <w:rsid w:val="007F7CB7"/>
    <w:rsid w:val="007F7F91"/>
    <w:rsid w:val="00801A10"/>
    <w:rsid w:val="00801F35"/>
    <w:rsid w:val="00802497"/>
    <w:rsid w:val="00803391"/>
    <w:rsid w:val="00803D63"/>
    <w:rsid w:val="0080438F"/>
    <w:rsid w:val="0080593D"/>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17F74"/>
    <w:rsid w:val="0082001A"/>
    <w:rsid w:val="008205D0"/>
    <w:rsid w:val="0082070E"/>
    <w:rsid w:val="00820D99"/>
    <w:rsid w:val="00820E06"/>
    <w:rsid w:val="008211F5"/>
    <w:rsid w:val="00823863"/>
    <w:rsid w:val="008240AB"/>
    <w:rsid w:val="008241FC"/>
    <w:rsid w:val="00824B51"/>
    <w:rsid w:val="008251CA"/>
    <w:rsid w:val="00825DF2"/>
    <w:rsid w:val="00826459"/>
    <w:rsid w:val="008264A3"/>
    <w:rsid w:val="00826F27"/>
    <w:rsid w:val="008270BC"/>
    <w:rsid w:val="00827949"/>
    <w:rsid w:val="0083045A"/>
    <w:rsid w:val="008309C8"/>
    <w:rsid w:val="008309F3"/>
    <w:rsid w:val="008312B3"/>
    <w:rsid w:val="0083287B"/>
    <w:rsid w:val="00832A83"/>
    <w:rsid w:val="00832D2B"/>
    <w:rsid w:val="00833114"/>
    <w:rsid w:val="00834D6B"/>
    <w:rsid w:val="008357D2"/>
    <w:rsid w:val="00836287"/>
    <w:rsid w:val="008364DF"/>
    <w:rsid w:val="008370CF"/>
    <w:rsid w:val="00837CEF"/>
    <w:rsid w:val="00840C89"/>
    <w:rsid w:val="0084114B"/>
    <w:rsid w:val="00842756"/>
    <w:rsid w:val="008429A8"/>
    <w:rsid w:val="008430AD"/>
    <w:rsid w:val="008433AE"/>
    <w:rsid w:val="0084355F"/>
    <w:rsid w:val="00843D17"/>
    <w:rsid w:val="00844BFA"/>
    <w:rsid w:val="008457F8"/>
    <w:rsid w:val="0084703C"/>
    <w:rsid w:val="008473A8"/>
    <w:rsid w:val="00847424"/>
    <w:rsid w:val="00847B25"/>
    <w:rsid w:val="00850259"/>
    <w:rsid w:val="008504C8"/>
    <w:rsid w:val="00851000"/>
    <w:rsid w:val="00851789"/>
    <w:rsid w:val="00851B68"/>
    <w:rsid w:val="00854886"/>
    <w:rsid w:val="00855029"/>
    <w:rsid w:val="0085507C"/>
    <w:rsid w:val="0085563E"/>
    <w:rsid w:val="008601DA"/>
    <w:rsid w:val="00861653"/>
    <w:rsid w:val="00861978"/>
    <w:rsid w:val="008625C0"/>
    <w:rsid w:val="00863418"/>
    <w:rsid w:val="008634C5"/>
    <w:rsid w:val="00863639"/>
    <w:rsid w:val="00863FB1"/>
    <w:rsid w:val="00864F72"/>
    <w:rsid w:val="00865B42"/>
    <w:rsid w:val="00866DED"/>
    <w:rsid w:val="00866DF0"/>
    <w:rsid w:val="008672F5"/>
    <w:rsid w:val="00870822"/>
    <w:rsid w:val="0087089C"/>
    <w:rsid w:val="008709B3"/>
    <w:rsid w:val="00870DB7"/>
    <w:rsid w:val="0087135B"/>
    <w:rsid w:val="00871CF9"/>
    <w:rsid w:val="008721B7"/>
    <w:rsid w:val="008721E4"/>
    <w:rsid w:val="008728A9"/>
    <w:rsid w:val="00872D12"/>
    <w:rsid w:val="00873D14"/>
    <w:rsid w:val="00873D60"/>
    <w:rsid w:val="008740F9"/>
    <w:rsid w:val="0087519B"/>
    <w:rsid w:val="00875679"/>
    <w:rsid w:val="008757CB"/>
    <w:rsid w:val="0087644E"/>
    <w:rsid w:val="0087759D"/>
    <w:rsid w:val="00877D5E"/>
    <w:rsid w:val="00880169"/>
    <w:rsid w:val="00880384"/>
    <w:rsid w:val="008804B7"/>
    <w:rsid w:val="0088052E"/>
    <w:rsid w:val="00880860"/>
    <w:rsid w:val="00880A15"/>
    <w:rsid w:val="00880AD0"/>
    <w:rsid w:val="00880C13"/>
    <w:rsid w:val="00881102"/>
    <w:rsid w:val="0088142E"/>
    <w:rsid w:val="0088144E"/>
    <w:rsid w:val="00881527"/>
    <w:rsid w:val="00881759"/>
    <w:rsid w:val="00881EDF"/>
    <w:rsid w:val="00883058"/>
    <w:rsid w:val="0088412E"/>
    <w:rsid w:val="0088445B"/>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104"/>
    <w:rsid w:val="008946EA"/>
    <w:rsid w:val="00894A6C"/>
    <w:rsid w:val="00894D4A"/>
    <w:rsid w:val="0089545F"/>
    <w:rsid w:val="0089557F"/>
    <w:rsid w:val="008959BA"/>
    <w:rsid w:val="00896821"/>
    <w:rsid w:val="00896F48"/>
    <w:rsid w:val="008A034B"/>
    <w:rsid w:val="008A0BA3"/>
    <w:rsid w:val="008A12C7"/>
    <w:rsid w:val="008A23DD"/>
    <w:rsid w:val="008A249E"/>
    <w:rsid w:val="008A4EE6"/>
    <w:rsid w:val="008A6544"/>
    <w:rsid w:val="008A65C4"/>
    <w:rsid w:val="008A7EC3"/>
    <w:rsid w:val="008A7F72"/>
    <w:rsid w:val="008B0AD8"/>
    <w:rsid w:val="008B1D4F"/>
    <w:rsid w:val="008B299F"/>
    <w:rsid w:val="008B2A33"/>
    <w:rsid w:val="008B2F72"/>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0757"/>
    <w:rsid w:val="008C08A0"/>
    <w:rsid w:val="008C17DA"/>
    <w:rsid w:val="008C2171"/>
    <w:rsid w:val="008C2664"/>
    <w:rsid w:val="008C2CF5"/>
    <w:rsid w:val="008C2DFE"/>
    <w:rsid w:val="008C3494"/>
    <w:rsid w:val="008C3682"/>
    <w:rsid w:val="008C3721"/>
    <w:rsid w:val="008C3CED"/>
    <w:rsid w:val="008C4305"/>
    <w:rsid w:val="008C4332"/>
    <w:rsid w:val="008C4398"/>
    <w:rsid w:val="008C46EA"/>
    <w:rsid w:val="008C4DA7"/>
    <w:rsid w:val="008C4DD6"/>
    <w:rsid w:val="008C4FF7"/>
    <w:rsid w:val="008C508D"/>
    <w:rsid w:val="008C50D4"/>
    <w:rsid w:val="008C5220"/>
    <w:rsid w:val="008C627E"/>
    <w:rsid w:val="008C65C9"/>
    <w:rsid w:val="008C7C52"/>
    <w:rsid w:val="008D1236"/>
    <w:rsid w:val="008D1EDE"/>
    <w:rsid w:val="008D32AD"/>
    <w:rsid w:val="008D3620"/>
    <w:rsid w:val="008D3C19"/>
    <w:rsid w:val="008D458F"/>
    <w:rsid w:val="008D52D9"/>
    <w:rsid w:val="008D6772"/>
    <w:rsid w:val="008D7AC6"/>
    <w:rsid w:val="008D7AD1"/>
    <w:rsid w:val="008E02E6"/>
    <w:rsid w:val="008E08A8"/>
    <w:rsid w:val="008E0B04"/>
    <w:rsid w:val="008E0FD1"/>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60E8"/>
    <w:rsid w:val="008F733A"/>
    <w:rsid w:val="008F743B"/>
    <w:rsid w:val="009011B4"/>
    <w:rsid w:val="0090168E"/>
    <w:rsid w:val="00901AE0"/>
    <w:rsid w:val="009020E0"/>
    <w:rsid w:val="00902FFF"/>
    <w:rsid w:val="00903765"/>
    <w:rsid w:val="00903E8E"/>
    <w:rsid w:val="00904997"/>
    <w:rsid w:val="00905D8A"/>
    <w:rsid w:val="009064F4"/>
    <w:rsid w:val="0090696C"/>
    <w:rsid w:val="00906B83"/>
    <w:rsid w:val="00907223"/>
    <w:rsid w:val="00907C15"/>
    <w:rsid w:val="00911507"/>
    <w:rsid w:val="0091170B"/>
    <w:rsid w:val="00911817"/>
    <w:rsid w:val="00912498"/>
    <w:rsid w:val="00912F68"/>
    <w:rsid w:val="009133A9"/>
    <w:rsid w:val="00913418"/>
    <w:rsid w:val="009137F9"/>
    <w:rsid w:val="00913C08"/>
    <w:rsid w:val="00915282"/>
    <w:rsid w:val="0091567A"/>
    <w:rsid w:val="00917C99"/>
    <w:rsid w:val="00920287"/>
    <w:rsid w:val="00920947"/>
    <w:rsid w:val="0092099A"/>
    <w:rsid w:val="00920C90"/>
    <w:rsid w:val="00921524"/>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3F97"/>
    <w:rsid w:val="00934282"/>
    <w:rsid w:val="00934719"/>
    <w:rsid w:val="00934B4F"/>
    <w:rsid w:val="00935C0C"/>
    <w:rsid w:val="00936747"/>
    <w:rsid w:val="00937A05"/>
    <w:rsid w:val="00937A28"/>
    <w:rsid w:val="00937B14"/>
    <w:rsid w:val="00937D05"/>
    <w:rsid w:val="009401E4"/>
    <w:rsid w:val="0094044A"/>
    <w:rsid w:val="009408B0"/>
    <w:rsid w:val="00940C5D"/>
    <w:rsid w:val="00941598"/>
    <w:rsid w:val="00941603"/>
    <w:rsid w:val="00941839"/>
    <w:rsid w:val="00942CAB"/>
    <w:rsid w:val="00942E61"/>
    <w:rsid w:val="00943437"/>
    <w:rsid w:val="00943857"/>
    <w:rsid w:val="00945295"/>
    <w:rsid w:val="00945304"/>
    <w:rsid w:val="0094562D"/>
    <w:rsid w:val="009466F3"/>
    <w:rsid w:val="00946E68"/>
    <w:rsid w:val="00946FB0"/>
    <w:rsid w:val="009473C5"/>
    <w:rsid w:val="009475F5"/>
    <w:rsid w:val="00947760"/>
    <w:rsid w:val="00947785"/>
    <w:rsid w:val="00950019"/>
    <w:rsid w:val="009504AD"/>
    <w:rsid w:val="00950730"/>
    <w:rsid w:val="009513AF"/>
    <w:rsid w:val="009514A7"/>
    <w:rsid w:val="00952111"/>
    <w:rsid w:val="009524CE"/>
    <w:rsid w:val="009525E5"/>
    <w:rsid w:val="00952E94"/>
    <w:rsid w:val="00953386"/>
    <w:rsid w:val="00954F7D"/>
    <w:rsid w:val="00955095"/>
    <w:rsid w:val="00955885"/>
    <w:rsid w:val="00955D30"/>
    <w:rsid w:val="00956727"/>
    <w:rsid w:val="00957292"/>
    <w:rsid w:val="00957E51"/>
    <w:rsid w:val="009608E7"/>
    <w:rsid w:val="009608E8"/>
    <w:rsid w:val="00960E04"/>
    <w:rsid w:val="0096112B"/>
    <w:rsid w:val="009629EE"/>
    <w:rsid w:val="0096309B"/>
    <w:rsid w:val="00964A87"/>
    <w:rsid w:val="00964CE3"/>
    <w:rsid w:val="00965204"/>
    <w:rsid w:val="00965931"/>
    <w:rsid w:val="00965AB0"/>
    <w:rsid w:val="00965DB7"/>
    <w:rsid w:val="009663A9"/>
    <w:rsid w:val="00966C28"/>
    <w:rsid w:val="009700BB"/>
    <w:rsid w:val="00971321"/>
    <w:rsid w:val="00972B61"/>
    <w:rsid w:val="009730F2"/>
    <w:rsid w:val="00974250"/>
    <w:rsid w:val="00974F50"/>
    <w:rsid w:val="0097506A"/>
    <w:rsid w:val="009756EC"/>
    <w:rsid w:val="009757EE"/>
    <w:rsid w:val="0097584C"/>
    <w:rsid w:val="00976B89"/>
    <w:rsid w:val="00976FCC"/>
    <w:rsid w:val="0097768E"/>
    <w:rsid w:val="00980C76"/>
    <w:rsid w:val="009818A2"/>
    <w:rsid w:val="009829E2"/>
    <w:rsid w:val="00983525"/>
    <w:rsid w:val="009844CE"/>
    <w:rsid w:val="00984590"/>
    <w:rsid w:val="00984617"/>
    <w:rsid w:val="00984F92"/>
    <w:rsid w:val="00984FB7"/>
    <w:rsid w:val="009855CB"/>
    <w:rsid w:val="00985932"/>
    <w:rsid w:val="009868FC"/>
    <w:rsid w:val="00986D6A"/>
    <w:rsid w:val="00990013"/>
    <w:rsid w:val="00990D44"/>
    <w:rsid w:val="00991E94"/>
    <w:rsid w:val="00992712"/>
    <w:rsid w:val="00992E9E"/>
    <w:rsid w:val="00993A0A"/>
    <w:rsid w:val="00993E7E"/>
    <w:rsid w:val="0099690A"/>
    <w:rsid w:val="00996C45"/>
    <w:rsid w:val="00997136"/>
    <w:rsid w:val="009971A7"/>
    <w:rsid w:val="009A33BE"/>
    <w:rsid w:val="009A3F67"/>
    <w:rsid w:val="009A65DB"/>
    <w:rsid w:val="009B0C38"/>
    <w:rsid w:val="009B1120"/>
    <w:rsid w:val="009B127F"/>
    <w:rsid w:val="009B15EE"/>
    <w:rsid w:val="009B19C2"/>
    <w:rsid w:val="009B1EAF"/>
    <w:rsid w:val="009B229F"/>
    <w:rsid w:val="009B2AE4"/>
    <w:rsid w:val="009B30D4"/>
    <w:rsid w:val="009B38A3"/>
    <w:rsid w:val="009B38C8"/>
    <w:rsid w:val="009B3BC1"/>
    <w:rsid w:val="009B4E0E"/>
    <w:rsid w:val="009B5202"/>
    <w:rsid w:val="009B537A"/>
    <w:rsid w:val="009B6107"/>
    <w:rsid w:val="009B622A"/>
    <w:rsid w:val="009B657D"/>
    <w:rsid w:val="009B6D2C"/>
    <w:rsid w:val="009C0461"/>
    <w:rsid w:val="009C07E3"/>
    <w:rsid w:val="009C1086"/>
    <w:rsid w:val="009C16E5"/>
    <w:rsid w:val="009C24D1"/>
    <w:rsid w:val="009C3841"/>
    <w:rsid w:val="009C607A"/>
    <w:rsid w:val="009C6929"/>
    <w:rsid w:val="009C6A52"/>
    <w:rsid w:val="009C72C2"/>
    <w:rsid w:val="009C7B8D"/>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27C"/>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3A4"/>
    <w:rsid w:val="00A10D42"/>
    <w:rsid w:val="00A11696"/>
    <w:rsid w:val="00A1186C"/>
    <w:rsid w:val="00A12419"/>
    <w:rsid w:val="00A12661"/>
    <w:rsid w:val="00A12D31"/>
    <w:rsid w:val="00A12F8B"/>
    <w:rsid w:val="00A13C0F"/>
    <w:rsid w:val="00A164A6"/>
    <w:rsid w:val="00A165FE"/>
    <w:rsid w:val="00A16EFC"/>
    <w:rsid w:val="00A17A7F"/>
    <w:rsid w:val="00A20C12"/>
    <w:rsid w:val="00A20FD0"/>
    <w:rsid w:val="00A21357"/>
    <w:rsid w:val="00A215C1"/>
    <w:rsid w:val="00A21B13"/>
    <w:rsid w:val="00A22381"/>
    <w:rsid w:val="00A23061"/>
    <w:rsid w:val="00A23D23"/>
    <w:rsid w:val="00A243B5"/>
    <w:rsid w:val="00A24A17"/>
    <w:rsid w:val="00A24B73"/>
    <w:rsid w:val="00A24CC0"/>
    <w:rsid w:val="00A25443"/>
    <w:rsid w:val="00A2546F"/>
    <w:rsid w:val="00A257A4"/>
    <w:rsid w:val="00A258BB"/>
    <w:rsid w:val="00A27138"/>
    <w:rsid w:val="00A27930"/>
    <w:rsid w:val="00A27EB1"/>
    <w:rsid w:val="00A30D30"/>
    <w:rsid w:val="00A31158"/>
    <w:rsid w:val="00A3215A"/>
    <w:rsid w:val="00A32881"/>
    <w:rsid w:val="00A3359F"/>
    <w:rsid w:val="00A33F3B"/>
    <w:rsid w:val="00A352E3"/>
    <w:rsid w:val="00A35446"/>
    <w:rsid w:val="00A3583F"/>
    <w:rsid w:val="00A367EE"/>
    <w:rsid w:val="00A36936"/>
    <w:rsid w:val="00A37825"/>
    <w:rsid w:val="00A40983"/>
    <w:rsid w:val="00A4105D"/>
    <w:rsid w:val="00A41757"/>
    <w:rsid w:val="00A417FE"/>
    <w:rsid w:val="00A41D48"/>
    <w:rsid w:val="00A41FA8"/>
    <w:rsid w:val="00A426F3"/>
    <w:rsid w:val="00A42E01"/>
    <w:rsid w:val="00A42F60"/>
    <w:rsid w:val="00A43D51"/>
    <w:rsid w:val="00A44166"/>
    <w:rsid w:val="00A448E0"/>
    <w:rsid w:val="00A456F5"/>
    <w:rsid w:val="00A45C71"/>
    <w:rsid w:val="00A45FD7"/>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1FF0"/>
    <w:rsid w:val="00A72062"/>
    <w:rsid w:val="00A722AF"/>
    <w:rsid w:val="00A72CBC"/>
    <w:rsid w:val="00A72E3D"/>
    <w:rsid w:val="00A72EE1"/>
    <w:rsid w:val="00A73B00"/>
    <w:rsid w:val="00A746E4"/>
    <w:rsid w:val="00A761F4"/>
    <w:rsid w:val="00A77448"/>
    <w:rsid w:val="00A77B65"/>
    <w:rsid w:val="00A77EC2"/>
    <w:rsid w:val="00A8007D"/>
    <w:rsid w:val="00A80761"/>
    <w:rsid w:val="00A80DC8"/>
    <w:rsid w:val="00A812F5"/>
    <w:rsid w:val="00A814C5"/>
    <w:rsid w:val="00A8181D"/>
    <w:rsid w:val="00A81BAB"/>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19CD"/>
    <w:rsid w:val="00A92C24"/>
    <w:rsid w:val="00A92C9A"/>
    <w:rsid w:val="00A9370A"/>
    <w:rsid w:val="00A94E2C"/>
    <w:rsid w:val="00A94F2D"/>
    <w:rsid w:val="00A95DD5"/>
    <w:rsid w:val="00A96022"/>
    <w:rsid w:val="00A966F4"/>
    <w:rsid w:val="00A96770"/>
    <w:rsid w:val="00A97932"/>
    <w:rsid w:val="00AA0197"/>
    <w:rsid w:val="00AA029D"/>
    <w:rsid w:val="00AA0704"/>
    <w:rsid w:val="00AA11A2"/>
    <w:rsid w:val="00AA1449"/>
    <w:rsid w:val="00AA20E4"/>
    <w:rsid w:val="00AA221F"/>
    <w:rsid w:val="00AA2C0B"/>
    <w:rsid w:val="00AA2CA6"/>
    <w:rsid w:val="00AA3786"/>
    <w:rsid w:val="00AA38B9"/>
    <w:rsid w:val="00AA438D"/>
    <w:rsid w:val="00AA55E0"/>
    <w:rsid w:val="00AA5BC8"/>
    <w:rsid w:val="00AA61B7"/>
    <w:rsid w:val="00AA689B"/>
    <w:rsid w:val="00AA7023"/>
    <w:rsid w:val="00AA73EC"/>
    <w:rsid w:val="00AB00F1"/>
    <w:rsid w:val="00AB0662"/>
    <w:rsid w:val="00AB0CE7"/>
    <w:rsid w:val="00AB11B8"/>
    <w:rsid w:val="00AB22DC"/>
    <w:rsid w:val="00AB3569"/>
    <w:rsid w:val="00AB41DC"/>
    <w:rsid w:val="00AB45BF"/>
    <w:rsid w:val="00AB511E"/>
    <w:rsid w:val="00AB5C16"/>
    <w:rsid w:val="00AB5C8E"/>
    <w:rsid w:val="00AB628D"/>
    <w:rsid w:val="00AC00B1"/>
    <w:rsid w:val="00AC0229"/>
    <w:rsid w:val="00AC0548"/>
    <w:rsid w:val="00AC12CF"/>
    <w:rsid w:val="00AC154D"/>
    <w:rsid w:val="00AC165C"/>
    <w:rsid w:val="00AC2548"/>
    <w:rsid w:val="00AC3C32"/>
    <w:rsid w:val="00AC3DB8"/>
    <w:rsid w:val="00AC572F"/>
    <w:rsid w:val="00AC7CE6"/>
    <w:rsid w:val="00AD100C"/>
    <w:rsid w:val="00AD1559"/>
    <w:rsid w:val="00AD2540"/>
    <w:rsid w:val="00AD38ED"/>
    <w:rsid w:val="00AD39D6"/>
    <w:rsid w:val="00AD3C97"/>
    <w:rsid w:val="00AD4282"/>
    <w:rsid w:val="00AD5A42"/>
    <w:rsid w:val="00AD7073"/>
    <w:rsid w:val="00AD77FD"/>
    <w:rsid w:val="00AD79E2"/>
    <w:rsid w:val="00AD7E71"/>
    <w:rsid w:val="00AD7FFB"/>
    <w:rsid w:val="00AE1C5C"/>
    <w:rsid w:val="00AE271F"/>
    <w:rsid w:val="00AE3DF5"/>
    <w:rsid w:val="00AE404B"/>
    <w:rsid w:val="00AE4CFF"/>
    <w:rsid w:val="00AE4E46"/>
    <w:rsid w:val="00AE52B0"/>
    <w:rsid w:val="00AE54F8"/>
    <w:rsid w:val="00AE5C7F"/>
    <w:rsid w:val="00AF1629"/>
    <w:rsid w:val="00AF2172"/>
    <w:rsid w:val="00AF3B8C"/>
    <w:rsid w:val="00AF3E80"/>
    <w:rsid w:val="00AF4A66"/>
    <w:rsid w:val="00AF4CB2"/>
    <w:rsid w:val="00AF4E0C"/>
    <w:rsid w:val="00AF4E17"/>
    <w:rsid w:val="00AF5B71"/>
    <w:rsid w:val="00AF67FD"/>
    <w:rsid w:val="00AF69D5"/>
    <w:rsid w:val="00AF6C6B"/>
    <w:rsid w:val="00AF6E07"/>
    <w:rsid w:val="00AF72B1"/>
    <w:rsid w:val="00B0093A"/>
    <w:rsid w:val="00B00AAC"/>
    <w:rsid w:val="00B02152"/>
    <w:rsid w:val="00B0229E"/>
    <w:rsid w:val="00B02BB1"/>
    <w:rsid w:val="00B02FB6"/>
    <w:rsid w:val="00B03ACC"/>
    <w:rsid w:val="00B040D7"/>
    <w:rsid w:val="00B04123"/>
    <w:rsid w:val="00B049EC"/>
    <w:rsid w:val="00B04B6B"/>
    <w:rsid w:val="00B04DD6"/>
    <w:rsid w:val="00B050D6"/>
    <w:rsid w:val="00B06678"/>
    <w:rsid w:val="00B06747"/>
    <w:rsid w:val="00B06E23"/>
    <w:rsid w:val="00B0768C"/>
    <w:rsid w:val="00B10264"/>
    <w:rsid w:val="00B1212B"/>
    <w:rsid w:val="00B125A0"/>
    <w:rsid w:val="00B13177"/>
    <w:rsid w:val="00B13E8D"/>
    <w:rsid w:val="00B1491F"/>
    <w:rsid w:val="00B154C6"/>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5FDC"/>
    <w:rsid w:val="00B26009"/>
    <w:rsid w:val="00B26215"/>
    <w:rsid w:val="00B26918"/>
    <w:rsid w:val="00B26C44"/>
    <w:rsid w:val="00B2702A"/>
    <w:rsid w:val="00B27702"/>
    <w:rsid w:val="00B30025"/>
    <w:rsid w:val="00B31114"/>
    <w:rsid w:val="00B313D0"/>
    <w:rsid w:val="00B3156A"/>
    <w:rsid w:val="00B315E1"/>
    <w:rsid w:val="00B315F2"/>
    <w:rsid w:val="00B315F4"/>
    <w:rsid w:val="00B317DD"/>
    <w:rsid w:val="00B33B6B"/>
    <w:rsid w:val="00B33EBC"/>
    <w:rsid w:val="00B33FC4"/>
    <w:rsid w:val="00B34E8B"/>
    <w:rsid w:val="00B351DF"/>
    <w:rsid w:val="00B372E3"/>
    <w:rsid w:val="00B37C1A"/>
    <w:rsid w:val="00B37D09"/>
    <w:rsid w:val="00B40212"/>
    <w:rsid w:val="00B40B0C"/>
    <w:rsid w:val="00B40B73"/>
    <w:rsid w:val="00B41312"/>
    <w:rsid w:val="00B417BF"/>
    <w:rsid w:val="00B42215"/>
    <w:rsid w:val="00B42653"/>
    <w:rsid w:val="00B438BE"/>
    <w:rsid w:val="00B4468C"/>
    <w:rsid w:val="00B44A36"/>
    <w:rsid w:val="00B453AD"/>
    <w:rsid w:val="00B45776"/>
    <w:rsid w:val="00B462D1"/>
    <w:rsid w:val="00B50446"/>
    <w:rsid w:val="00B516C4"/>
    <w:rsid w:val="00B51B10"/>
    <w:rsid w:val="00B523E5"/>
    <w:rsid w:val="00B528A3"/>
    <w:rsid w:val="00B52E31"/>
    <w:rsid w:val="00B52FD4"/>
    <w:rsid w:val="00B5349D"/>
    <w:rsid w:val="00B534E9"/>
    <w:rsid w:val="00B54BDD"/>
    <w:rsid w:val="00B5501D"/>
    <w:rsid w:val="00B558B6"/>
    <w:rsid w:val="00B55AEC"/>
    <w:rsid w:val="00B55C20"/>
    <w:rsid w:val="00B56166"/>
    <w:rsid w:val="00B565A9"/>
    <w:rsid w:val="00B5681F"/>
    <w:rsid w:val="00B56961"/>
    <w:rsid w:val="00B56F11"/>
    <w:rsid w:val="00B60E54"/>
    <w:rsid w:val="00B6152A"/>
    <w:rsid w:val="00B61A36"/>
    <w:rsid w:val="00B6219D"/>
    <w:rsid w:val="00B62B0D"/>
    <w:rsid w:val="00B62E87"/>
    <w:rsid w:val="00B635E2"/>
    <w:rsid w:val="00B636E6"/>
    <w:rsid w:val="00B64DB8"/>
    <w:rsid w:val="00B64FA7"/>
    <w:rsid w:val="00B6596E"/>
    <w:rsid w:val="00B65D72"/>
    <w:rsid w:val="00B661AF"/>
    <w:rsid w:val="00B6786A"/>
    <w:rsid w:val="00B67AA4"/>
    <w:rsid w:val="00B7058E"/>
    <w:rsid w:val="00B70EC1"/>
    <w:rsid w:val="00B70F1D"/>
    <w:rsid w:val="00B7103E"/>
    <w:rsid w:val="00B72097"/>
    <w:rsid w:val="00B726C7"/>
    <w:rsid w:val="00B72FDD"/>
    <w:rsid w:val="00B735DA"/>
    <w:rsid w:val="00B73AD3"/>
    <w:rsid w:val="00B73D06"/>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6DBE"/>
    <w:rsid w:val="00B870D6"/>
    <w:rsid w:val="00B876BF"/>
    <w:rsid w:val="00B87BE7"/>
    <w:rsid w:val="00B87E94"/>
    <w:rsid w:val="00B90116"/>
    <w:rsid w:val="00B90CA4"/>
    <w:rsid w:val="00B90ED9"/>
    <w:rsid w:val="00B91714"/>
    <w:rsid w:val="00B91816"/>
    <w:rsid w:val="00B923B6"/>
    <w:rsid w:val="00B9293A"/>
    <w:rsid w:val="00B92B89"/>
    <w:rsid w:val="00B93021"/>
    <w:rsid w:val="00B93BE3"/>
    <w:rsid w:val="00B95FE2"/>
    <w:rsid w:val="00B96226"/>
    <w:rsid w:val="00B962EE"/>
    <w:rsid w:val="00B97246"/>
    <w:rsid w:val="00B9725F"/>
    <w:rsid w:val="00B972B2"/>
    <w:rsid w:val="00B97390"/>
    <w:rsid w:val="00BA03EE"/>
    <w:rsid w:val="00BA1836"/>
    <w:rsid w:val="00BA18D4"/>
    <w:rsid w:val="00BA224E"/>
    <w:rsid w:val="00BA258A"/>
    <w:rsid w:val="00BA299F"/>
    <w:rsid w:val="00BA2A3D"/>
    <w:rsid w:val="00BA31EF"/>
    <w:rsid w:val="00BA3973"/>
    <w:rsid w:val="00BA4237"/>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547E"/>
    <w:rsid w:val="00BC5555"/>
    <w:rsid w:val="00BC64CE"/>
    <w:rsid w:val="00BC68AD"/>
    <w:rsid w:val="00BC7112"/>
    <w:rsid w:val="00BD0C00"/>
    <w:rsid w:val="00BD0DA0"/>
    <w:rsid w:val="00BD1F9D"/>
    <w:rsid w:val="00BD3693"/>
    <w:rsid w:val="00BD3D72"/>
    <w:rsid w:val="00BD438C"/>
    <w:rsid w:val="00BD492B"/>
    <w:rsid w:val="00BD4F9A"/>
    <w:rsid w:val="00BD5E19"/>
    <w:rsid w:val="00BD679A"/>
    <w:rsid w:val="00BD6D4E"/>
    <w:rsid w:val="00BD71F1"/>
    <w:rsid w:val="00BD74CF"/>
    <w:rsid w:val="00BE1BBE"/>
    <w:rsid w:val="00BE2C9F"/>
    <w:rsid w:val="00BE2F28"/>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574E"/>
    <w:rsid w:val="00C060AE"/>
    <w:rsid w:val="00C06237"/>
    <w:rsid w:val="00C06404"/>
    <w:rsid w:val="00C06502"/>
    <w:rsid w:val="00C067A6"/>
    <w:rsid w:val="00C067B9"/>
    <w:rsid w:val="00C0780B"/>
    <w:rsid w:val="00C07BB8"/>
    <w:rsid w:val="00C07CCB"/>
    <w:rsid w:val="00C1015F"/>
    <w:rsid w:val="00C1063F"/>
    <w:rsid w:val="00C11D9D"/>
    <w:rsid w:val="00C1296A"/>
    <w:rsid w:val="00C13E95"/>
    <w:rsid w:val="00C14A18"/>
    <w:rsid w:val="00C14B07"/>
    <w:rsid w:val="00C14B7C"/>
    <w:rsid w:val="00C14BF5"/>
    <w:rsid w:val="00C14D5F"/>
    <w:rsid w:val="00C14E70"/>
    <w:rsid w:val="00C15877"/>
    <w:rsid w:val="00C15ADE"/>
    <w:rsid w:val="00C15B7A"/>
    <w:rsid w:val="00C165C5"/>
    <w:rsid w:val="00C16FBB"/>
    <w:rsid w:val="00C17BA5"/>
    <w:rsid w:val="00C2004B"/>
    <w:rsid w:val="00C20774"/>
    <w:rsid w:val="00C20DE5"/>
    <w:rsid w:val="00C2196F"/>
    <w:rsid w:val="00C219E2"/>
    <w:rsid w:val="00C22D5B"/>
    <w:rsid w:val="00C22D64"/>
    <w:rsid w:val="00C22F22"/>
    <w:rsid w:val="00C2317E"/>
    <w:rsid w:val="00C2365F"/>
    <w:rsid w:val="00C23BF3"/>
    <w:rsid w:val="00C23FDB"/>
    <w:rsid w:val="00C24B6B"/>
    <w:rsid w:val="00C25A02"/>
    <w:rsid w:val="00C268F6"/>
    <w:rsid w:val="00C26E3D"/>
    <w:rsid w:val="00C27D1A"/>
    <w:rsid w:val="00C27F9C"/>
    <w:rsid w:val="00C31200"/>
    <w:rsid w:val="00C31A08"/>
    <w:rsid w:val="00C31BE7"/>
    <w:rsid w:val="00C321F1"/>
    <w:rsid w:val="00C32229"/>
    <w:rsid w:val="00C32DE7"/>
    <w:rsid w:val="00C32F73"/>
    <w:rsid w:val="00C32FD3"/>
    <w:rsid w:val="00C341CB"/>
    <w:rsid w:val="00C3542E"/>
    <w:rsid w:val="00C35B5E"/>
    <w:rsid w:val="00C370A0"/>
    <w:rsid w:val="00C4010C"/>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5F41"/>
    <w:rsid w:val="00C56885"/>
    <w:rsid w:val="00C56AE3"/>
    <w:rsid w:val="00C56D20"/>
    <w:rsid w:val="00C57069"/>
    <w:rsid w:val="00C57680"/>
    <w:rsid w:val="00C57997"/>
    <w:rsid w:val="00C6124E"/>
    <w:rsid w:val="00C613CF"/>
    <w:rsid w:val="00C6230B"/>
    <w:rsid w:val="00C6257D"/>
    <w:rsid w:val="00C632FA"/>
    <w:rsid w:val="00C635D0"/>
    <w:rsid w:val="00C64273"/>
    <w:rsid w:val="00C643BF"/>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C60"/>
    <w:rsid w:val="00C83651"/>
    <w:rsid w:val="00C83754"/>
    <w:rsid w:val="00C83F2B"/>
    <w:rsid w:val="00C84998"/>
    <w:rsid w:val="00C85203"/>
    <w:rsid w:val="00C855DB"/>
    <w:rsid w:val="00C91059"/>
    <w:rsid w:val="00C9111E"/>
    <w:rsid w:val="00C91446"/>
    <w:rsid w:val="00C919AB"/>
    <w:rsid w:val="00C91CEC"/>
    <w:rsid w:val="00C91FD5"/>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B71"/>
    <w:rsid w:val="00CA2D94"/>
    <w:rsid w:val="00CA403B"/>
    <w:rsid w:val="00CA4239"/>
    <w:rsid w:val="00CA476E"/>
    <w:rsid w:val="00CA4B98"/>
    <w:rsid w:val="00CA4BFA"/>
    <w:rsid w:val="00CA5463"/>
    <w:rsid w:val="00CA5A6D"/>
    <w:rsid w:val="00CB0385"/>
    <w:rsid w:val="00CB1AC1"/>
    <w:rsid w:val="00CB26F2"/>
    <w:rsid w:val="00CB2BAE"/>
    <w:rsid w:val="00CB3166"/>
    <w:rsid w:val="00CB3439"/>
    <w:rsid w:val="00CB40D4"/>
    <w:rsid w:val="00CB638D"/>
    <w:rsid w:val="00CB6900"/>
    <w:rsid w:val="00CB6EB4"/>
    <w:rsid w:val="00CB7439"/>
    <w:rsid w:val="00CB748E"/>
    <w:rsid w:val="00CB7C3A"/>
    <w:rsid w:val="00CC0428"/>
    <w:rsid w:val="00CC0FC3"/>
    <w:rsid w:val="00CC1406"/>
    <w:rsid w:val="00CC154C"/>
    <w:rsid w:val="00CC1DB2"/>
    <w:rsid w:val="00CC2047"/>
    <w:rsid w:val="00CC367C"/>
    <w:rsid w:val="00CC3FEE"/>
    <w:rsid w:val="00CC416D"/>
    <w:rsid w:val="00CC45E5"/>
    <w:rsid w:val="00CC466F"/>
    <w:rsid w:val="00CC55E8"/>
    <w:rsid w:val="00CC5DF0"/>
    <w:rsid w:val="00CC71C6"/>
    <w:rsid w:val="00CC7E7D"/>
    <w:rsid w:val="00CD0968"/>
    <w:rsid w:val="00CD1235"/>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105"/>
    <w:rsid w:val="00CF01EA"/>
    <w:rsid w:val="00CF10EF"/>
    <w:rsid w:val="00CF1F53"/>
    <w:rsid w:val="00CF1FAE"/>
    <w:rsid w:val="00CF3BED"/>
    <w:rsid w:val="00CF4A6D"/>
    <w:rsid w:val="00CF593F"/>
    <w:rsid w:val="00CF5B89"/>
    <w:rsid w:val="00CF5B98"/>
    <w:rsid w:val="00CF6510"/>
    <w:rsid w:val="00CF65E5"/>
    <w:rsid w:val="00CF66B8"/>
    <w:rsid w:val="00CF6971"/>
    <w:rsid w:val="00CF6D04"/>
    <w:rsid w:val="00CF72A9"/>
    <w:rsid w:val="00CF7327"/>
    <w:rsid w:val="00CF779F"/>
    <w:rsid w:val="00CF7C57"/>
    <w:rsid w:val="00D000D1"/>
    <w:rsid w:val="00D0041D"/>
    <w:rsid w:val="00D0074A"/>
    <w:rsid w:val="00D00AC1"/>
    <w:rsid w:val="00D00DAF"/>
    <w:rsid w:val="00D0124D"/>
    <w:rsid w:val="00D01857"/>
    <w:rsid w:val="00D0267B"/>
    <w:rsid w:val="00D032B4"/>
    <w:rsid w:val="00D03AC3"/>
    <w:rsid w:val="00D03DF0"/>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4EF9"/>
    <w:rsid w:val="00D15316"/>
    <w:rsid w:val="00D15D1B"/>
    <w:rsid w:val="00D16547"/>
    <w:rsid w:val="00D20368"/>
    <w:rsid w:val="00D209D8"/>
    <w:rsid w:val="00D20B6C"/>
    <w:rsid w:val="00D20C8B"/>
    <w:rsid w:val="00D20DAB"/>
    <w:rsid w:val="00D2186C"/>
    <w:rsid w:val="00D239A5"/>
    <w:rsid w:val="00D240F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5C40"/>
    <w:rsid w:val="00D3635F"/>
    <w:rsid w:val="00D36532"/>
    <w:rsid w:val="00D3676D"/>
    <w:rsid w:val="00D367F9"/>
    <w:rsid w:val="00D37FA6"/>
    <w:rsid w:val="00D37FBA"/>
    <w:rsid w:val="00D40A87"/>
    <w:rsid w:val="00D40D10"/>
    <w:rsid w:val="00D418AA"/>
    <w:rsid w:val="00D41CA2"/>
    <w:rsid w:val="00D42026"/>
    <w:rsid w:val="00D424A2"/>
    <w:rsid w:val="00D4251B"/>
    <w:rsid w:val="00D42ECA"/>
    <w:rsid w:val="00D43305"/>
    <w:rsid w:val="00D434AA"/>
    <w:rsid w:val="00D44BD1"/>
    <w:rsid w:val="00D45359"/>
    <w:rsid w:val="00D45D30"/>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4FC0"/>
    <w:rsid w:val="00D657B9"/>
    <w:rsid w:val="00D6587E"/>
    <w:rsid w:val="00D65C48"/>
    <w:rsid w:val="00D674AF"/>
    <w:rsid w:val="00D67A08"/>
    <w:rsid w:val="00D67C48"/>
    <w:rsid w:val="00D70B34"/>
    <w:rsid w:val="00D70CA3"/>
    <w:rsid w:val="00D712F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F21"/>
    <w:rsid w:val="00D84AEE"/>
    <w:rsid w:val="00D8502A"/>
    <w:rsid w:val="00D850ED"/>
    <w:rsid w:val="00D85E53"/>
    <w:rsid w:val="00D865D9"/>
    <w:rsid w:val="00D86B99"/>
    <w:rsid w:val="00D8712C"/>
    <w:rsid w:val="00D90A9B"/>
    <w:rsid w:val="00D9154A"/>
    <w:rsid w:val="00D91614"/>
    <w:rsid w:val="00D923F4"/>
    <w:rsid w:val="00D93271"/>
    <w:rsid w:val="00D93F15"/>
    <w:rsid w:val="00D9475D"/>
    <w:rsid w:val="00D96319"/>
    <w:rsid w:val="00D96EF3"/>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6E9F"/>
    <w:rsid w:val="00DA717D"/>
    <w:rsid w:val="00DA7986"/>
    <w:rsid w:val="00DA7A5F"/>
    <w:rsid w:val="00DB05C4"/>
    <w:rsid w:val="00DB0766"/>
    <w:rsid w:val="00DB07C2"/>
    <w:rsid w:val="00DB0E2F"/>
    <w:rsid w:val="00DB0F5D"/>
    <w:rsid w:val="00DB0FCF"/>
    <w:rsid w:val="00DB1351"/>
    <w:rsid w:val="00DB16DB"/>
    <w:rsid w:val="00DB2650"/>
    <w:rsid w:val="00DB2AE9"/>
    <w:rsid w:val="00DB2C6D"/>
    <w:rsid w:val="00DB3037"/>
    <w:rsid w:val="00DB3CFD"/>
    <w:rsid w:val="00DB45FD"/>
    <w:rsid w:val="00DB48F6"/>
    <w:rsid w:val="00DB4D86"/>
    <w:rsid w:val="00DB516F"/>
    <w:rsid w:val="00DB6A81"/>
    <w:rsid w:val="00DB77AF"/>
    <w:rsid w:val="00DB7F38"/>
    <w:rsid w:val="00DC09F8"/>
    <w:rsid w:val="00DC0D1A"/>
    <w:rsid w:val="00DC1C5C"/>
    <w:rsid w:val="00DC2465"/>
    <w:rsid w:val="00DC252B"/>
    <w:rsid w:val="00DC2811"/>
    <w:rsid w:val="00DC28B3"/>
    <w:rsid w:val="00DC458D"/>
    <w:rsid w:val="00DC4BE1"/>
    <w:rsid w:val="00DC5054"/>
    <w:rsid w:val="00DC596B"/>
    <w:rsid w:val="00DC78C5"/>
    <w:rsid w:val="00DC78FE"/>
    <w:rsid w:val="00DC7910"/>
    <w:rsid w:val="00DC7CCB"/>
    <w:rsid w:val="00DD016C"/>
    <w:rsid w:val="00DD054C"/>
    <w:rsid w:val="00DD0B1B"/>
    <w:rsid w:val="00DD1994"/>
    <w:rsid w:val="00DD1BAF"/>
    <w:rsid w:val="00DD1FA8"/>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03"/>
    <w:rsid w:val="00DE1132"/>
    <w:rsid w:val="00DE1E31"/>
    <w:rsid w:val="00DE2C26"/>
    <w:rsid w:val="00DE2CFB"/>
    <w:rsid w:val="00DE414D"/>
    <w:rsid w:val="00DE5048"/>
    <w:rsid w:val="00DE68DD"/>
    <w:rsid w:val="00DE77DC"/>
    <w:rsid w:val="00DF0BC7"/>
    <w:rsid w:val="00DF0FAE"/>
    <w:rsid w:val="00DF1506"/>
    <w:rsid w:val="00DF1F74"/>
    <w:rsid w:val="00DF2FA1"/>
    <w:rsid w:val="00DF306C"/>
    <w:rsid w:val="00DF40D3"/>
    <w:rsid w:val="00DF5862"/>
    <w:rsid w:val="00DF5CB3"/>
    <w:rsid w:val="00DF5E93"/>
    <w:rsid w:val="00DF66BB"/>
    <w:rsid w:val="00DF6A4B"/>
    <w:rsid w:val="00DF7D55"/>
    <w:rsid w:val="00E00E02"/>
    <w:rsid w:val="00E00E3A"/>
    <w:rsid w:val="00E013E9"/>
    <w:rsid w:val="00E013EF"/>
    <w:rsid w:val="00E017F2"/>
    <w:rsid w:val="00E01B2C"/>
    <w:rsid w:val="00E0267C"/>
    <w:rsid w:val="00E02932"/>
    <w:rsid w:val="00E02CE1"/>
    <w:rsid w:val="00E03B4B"/>
    <w:rsid w:val="00E043FA"/>
    <w:rsid w:val="00E04A12"/>
    <w:rsid w:val="00E04ACE"/>
    <w:rsid w:val="00E069C1"/>
    <w:rsid w:val="00E0725D"/>
    <w:rsid w:val="00E1063D"/>
    <w:rsid w:val="00E10676"/>
    <w:rsid w:val="00E10E12"/>
    <w:rsid w:val="00E119EA"/>
    <w:rsid w:val="00E11DFA"/>
    <w:rsid w:val="00E123BB"/>
    <w:rsid w:val="00E12B19"/>
    <w:rsid w:val="00E12DB1"/>
    <w:rsid w:val="00E13856"/>
    <w:rsid w:val="00E13E2F"/>
    <w:rsid w:val="00E14544"/>
    <w:rsid w:val="00E14C82"/>
    <w:rsid w:val="00E15278"/>
    <w:rsid w:val="00E156FD"/>
    <w:rsid w:val="00E1582A"/>
    <w:rsid w:val="00E158E9"/>
    <w:rsid w:val="00E15B98"/>
    <w:rsid w:val="00E16411"/>
    <w:rsid w:val="00E16654"/>
    <w:rsid w:val="00E17B49"/>
    <w:rsid w:val="00E17DE3"/>
    <w:rsid w:val="00E17F03"/>
    <w:rsid w:val="00E2040F"/>
    <w:rsid w:val="00E2102F"/>
    <w:rsid w:val="00E21742"/>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218"/>
    <w:rsid w:val="00E47A30"/>
    <w:rsid w:val="00E50E09"/>
    <w:rsid w:val="00E52CE0"/>
    <w:rsid w:val="00E533BE"/>
    <w:rsid w:val="00E540CA"/>
    <w:rsid w:val="00E54462"/>
    <w:rsid w:val="00E54583"/>
    <w:rsid w:val="00E55F46"/>
    <w:rsid w:val="00E5633C"/>
    <w:rsid w:val="00E56E97"/>
    <w:rsid w:val="00E56EE4"/>
    <w:rsid w:val="00E60A17"/>
    <w:rsid w:val="00E61B56"/>
    <w:rsid w:val="00E621FE"/>
    <w:rsid w:val="00E62CBA"/>
    <w:rsid w:val="00E63102"/>
    <w:rsid w:val="00E648F7"/>
    <w:rsid w:val="00E64CC9"/>
    <w:rsid w:val="00E65E40"/>
    <w:rsid w:val="00E6690D"/>
    <w:rsid w:val="00E67593"/>
    <w:rsid w:val="00E67861"/>
    <w:rsid w:val="00E67D3C"/>
    <w:rsid w:val="00E702B9"/>
    <w:rsid w:val="00E71269"/>
    <w:rsid w:val="00E714C9"/>
    <w:rsid w:val="00E71EAE"/>
    <w:rsid w:val="00E75146"/>
    <w:rsid w:val="00E755AB"/>
    <w:rsid w:val="00E75B19"/>
    <w:rsid w:val="00E75BB5"/>
    <w:rsid w:val="00E7676F"/>
    <w:rsid w:val="00E7767C"/>
    <w:rsid w:val="00E77805"/>
    <w:rsid w:val="00E77C72"/>
    <w:rsid w:val="00E801F8"/>
    <w:rsid w:val="00E8167D"/>
    <w:rsid w:val="00E81BCF"/>
    <w:rsid w:val="00E8200C"/>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147"/>
    <w:rsid w:val="00E966E4"/>
    <w:rsid w:val="00E968B6"/>
    <w:rsid w:val="00E96D3C"/>
    <w:rsid w:val="00E97839"/>
    <w:rsid w:val="00E97BE5"/>
    <w:rsid w:val="00EA2148"/>
    <w:rsid w:val="00EA2C19"/>
    <w:rsid w:val="00EA3031"/>
    <w:rsid w:val="00EA3072"/>
    <w:rsid w:val="00EA3B39"/>
    <w:rsid w:val="00EA3BBF"/>
    <w:rsid w:val="00EA3EA7"/>
    <w:rsid w:val="00EA4F63"/>
    <w:rsid w:val="00EA689E"/>
    <w:rsid w:val="00EA746C"/>
    <w:rsid w:val="00EA7BE2"/>
    <w:rsid w:val="00EA7C5F"/>
    <w:rsid w:val="00EA7FAC"/>
    <w:rsid w:val="00EB0480"/>
    <w:rsid w:val="00EB0E25"/>
    <w:rsid w:val="00EB1BF9"/>
    <w:rsid w:val="00EB1D2C"/>
    <w:rsid w:val="00EB22D8"/>
    <w:rsid w:val="00EB2497"/>
    <w:rsid w:val="00EB2A4F"/>
    <w:rsid w:val="00EB2ACC"/>
    <w:rsid w:val="00EB2D9B"/>
    <w:rsid w:val="00EB2F4D"/>
    <w:rsid w:val="00EB3C52"/>
    <w:rsid w:val="00EB51C7"/>
    <w:rsid w:val="00EB5858"/>
    <w:rsid w:val="00EB5DEF"/>
    <w:rsid w:val="00EB61E5"/>
    <w:rsid w:val="00EB67AA"/>
    <w:rsid w:val="00EB70B5"/>
    <w:rsid w:val="00EB780C"/>
    <w:rsid w:val="00EC1607"/>
    <w:rsid w:val="00EC45FC"/>
    <w:rsid w:val="00EC4A4E"/>
    <w:rsid w:val="00EC4B0C"/>
    <w:rsid w:val="00EC552A"/>
    <w:rsid w:val="00EC5A01"/>
    <w:rsid w:val="00EC5CC8"/>
    <w:rsid w:val="00EC5E3E"/>
    <w:rsid w:val="00EC6864"/>
    <w:rsid w:val="00EC6A8E"/>
    <w:rsid w:val="00EC6B14"/>
    <w:rsid w:val="00EC6BCB"/>
    <w:rsid w:val="00EC729C"/>
    <w:rsid w:val="00EC7AAA"/>
    <w:rsid w:val="00ED0365"/>
    <w:rsid w:val="00ED073E"/>
    <w:rsid w:val="00ED0BF4"/>
    <w:rsid w:val="00ED0E71"/>
    <w:rsid w:val="00ED18EC"/>
    <w:rsid w:val="00ED2378"/>
    <w:rsid w:val="00ED251E"/>
    <w:rsid w:val="00ED29A6"/>
    <w:rsid w:val="00ED35F3"/>
    <w:rsid w:val="00ED3C6C"/>
    <w:rsid w:val="00ED4F19"/>
    <w:rsid w:val="00ED525B"/>
    <w:rsid w:val="00ED5337"/>
    <w:rsid w:val="00ED5830"/>
    <w:rsid w:val="00ED59E7"/>
    <w:rsid w:val="00ED72E4"/>
    <w:rsid w:val="00ED7403"/>
    <w:rsid w:val="00ED7AA8"/>
    <w:rsid w:val="00ED7D1D"/>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EF73A2"/>
    <w:rsid w:val="00F00209"/>
    <w:rsid w:val="00F006A9"/>
    <w:rsid w:val="00F009EB"/>
    <w:rsid w:val="00F017FB"/>
    <w:rsid w:val="00F01F7A"/>
    <w:rsid w:val="00F02736"/>
    <w:rsid w:val="00F02A35"/>
    <w:rsid w:val="00F02DE0"/>
    <w:rsid w:val="00F030A2"/>
    <w:rsid w:val="00F0344E"/>
    <w:rsid w:val="00F03930"/>
    <w:rsid w:val="00F04DD4"/>
    <w:rsid w:val="00F04E4C"/>
    <w:rsid w:val="00F053FC"/>
    <w:rsid w:val="00F05564"/>
    <w:rsid w:val="00F06302"/>
    <w:rsid w:val="00F079CC"/>
    <w:rsid w:val="00F10D08"/>
    <w:rsid w:val="00F10FA0"/>
    <w:rsid w:val="00F134A5"/>
    <w:rsid w:val="00F13509"/>
    <w:rsid w:val="00F1360C"/>
    <w:rsid w:val="00F1390D"/>
    <w:rsid w:val="00F13C51"/>
    <w:rsid w:val="00F151EA"/>
    <w:rsid w:val="00F15595"/>
    <w:rsid w:val="00F156A1"/>
    <w:rsid w:val="00F208B7"/>
    <w:rsid w:val="00F20B24"/>
    <w:rsid w:val="00F21368"/>
    <w:rsid w:val="00F21A7E"/>
    <w:rsid w:val="00F224D7"/>
    <w:rsid w:val="00F226DE"/>
    <w:rsid w:val="00F227F6"/>
    <w:rsid w:val="00F22851"/>
    <w:rsid w:val="00F23DB4"/>
    <w:rsid w:val="00F24944"/>
    <w:rsid w:val="00F24EE4"/>
    <w:rsid w:val="00F2516C"/>
    <w:rsid w:val="00F2560A"/>
    <w:rsid w:val="00F25B7F"/>
    <w:rsid w:val="00F2644C"/>
    <w:rsid w:val="00F26992"/>
    <w:rsid w:val="00F26D20"/>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0E42"/>
    <w:rsid w:val="00F40F3C"/>
    <w:rsid w:val="00F42591"/>
    <w:rsid w:val="00F426C8"/>
    <w:rsid w:val="00F4377C"/>
    <w:rsid w:val="00F44809"/>
    <w:rsid w:val="00F45459"/>
    <w:rsid w:val="00F46D5A"/>
    <w:rsid w:val="00F47305"/>
    <w:rsid w:val="00F5019B"/>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A30"/>
    <w:rsid w:val="00F62D15"/>
    <w:rsid w:val="00F6398A"/>
    <w:rsid w:val="00F63C51"/>
    <w:rsid w:val="00F64C5A"/>
    <w:rsid w:val="00F66D81"/>
    <w:rsid w:val="00F67C3E"/>
    <w:rsid w:val="00F70281"/>
    <w:rsid w:val="00F707AA"/>
    <w:rsid w:val="00F707C2"/>
    <w:rsid w:val="00F707EE"/>
    <w:rsid w:val="00F710EA"/>
    <w:rsid w:val="00F71CC8"/>
    <w:rsid w:val="00F72223"/>
    <w:rsid w:val="00F73249"/>
    <w:rsid w:val="00F73522"/>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73D"/>
    <w:rsid w:val="00F86E1B"/>
    <w:rsid w:val="00F902E3"/>
    <w:rsid w:val="00F921D2"/>
    <w:rsid w:val="00F92334"/>
    <w:rsid w:val="00F937E1"/>
    <w:rsid w:val="00F93EFB"/>
    <w:rsid w:val="00F94647"/>
    <w:rsid w:val="00F9524E"/>
    <w:rsid w:val="00F958CB"/>
    <w:rsid w:val="00F95AC2"/>
    <w:rsid w:val="00F95BEE"/>
    <w:rsid w:val="00F95E95"/>
    <w:rsid w:val="00F966D6"/>
    <w:rsid w:val="00F96B6E"/>
    <w:rsid w:val="00F97040"/>
    <w:rsid w:val="00F971CA"/>
    <w:rsid w:val="00F97B8D"/>
    <w:rsid w:val="00FA001C"/>
    <w:rsid w:val="00FA0211"/>
    <w:rsid w:val="00FA197C"/>
    <w:rsid w:val="00FA1B8A"/>
    <w:rsid w:val="00FA22F7"/>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E0"/>
    <w:rsid w:val="00FE0AF4"/>
    <w:rsid w:val="00FE127F"/>
    <w:rsid w:val="00FE27EE"/>
    <w:rsid w:val="00FE30E1"/>
    <w:rsid w:val="00FE520C"/>
    <w:rsid w:val="00FE5917"/>
    <w:rsid w:val="00FE60E3"/>
    <w:rsid w:val="00FE65C5"/>
    <w:rsid w:val="00FE6DA0"/>
    <w:rsid w:val="00FF0C49"/>
    <w:rsid w:val="00FF0FDB"/>
    <w:rsid w:val="00FF1282"/>
    <w:rsid w:val="00FF1339"/>
    <w:rsid w:val="00FF1453"/>
    <w:rsid w:val="00FF1682"/>
    <w:rsid w:val="00FF33D3"/>
    <w:rsid w:val="00FF479B"/>
    <w:rsid w:val="00FF5100"/>
    <w:rsid w:val="00FF5C53"/>
    <w:rsid w:val="00FF63AC"/>
    <w:rsid w:val="00FF6AA1"/>
    <w:rsid w:val="00FF7978"/>
    <w:rsid w:val="00FF7B24"/>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04A1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0540C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rte3centroCar">
    <w:name w:val="corte3 centro Car"/>
    <w:link w:val="corte3centro"/>
    <w:locked/>
    <w:rsid w:val="00A12419"/>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A12419"/>
    <w:pPr>
      <w:spacing w:after="0" w:line="360" w:lineRule="auto"/>
      <w:jc w:val="center"/>
    </w:pPr>
    <w:rPr>
      <w:rFonts w:ascii="Arial" w:eastAsia="Times New Roman" w:hAnsi="Arial" w:cs="Times New Roman"/>
      <w:b/>
      <w:sz w:val="30"/>
      <w:szCs w:val="20"/>
      <w:lang w:val="es-ES_tradnl" w:eastAsia="es-ES"/>
    </w:rPr>
  </w:style>
  <w:style w:type="paragraph" w:styleId="NormalWeb">
    <w:name w:val="Normal (Web)"/>
    <w:basedOn w:val="Normal"/>
    <w:uiPriority w:val="99"/>
    <w:semiHidden/>
    <w:unhideWhenUsed/>
    <w:rsid w:val="006E7804"/>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rsid w:val="00E04A12"/>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0540C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5503842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08745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39CD6-4613-4A5D-8C5F-4E05B77E9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14</Pages>
  <Words>4890</Words>
  <Characters>26896</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26</cp:revision>
  <cp:lastPrinted>2022-10-28T19:48:00Z</cp:lastPrinted>
  <dcterms:created xsi:type="dcterms:W3CDTF">2022-09-22T18:38:00Z</dcterms:created>
  <dcterms:modified xsi:type="dcterms:W3CDTF">2023-02-28T15:57:00Z</dcterms:modified>
</cp:coreProperties>
</file>