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D87CAF" w14:textId="382F3F73" w:rsidR="0029796E" w:rsidRDefault="0029796E" w:rsidP="0048307A">
      <w:pPr>
        <w:ind w:left="2977"/>
        <w:jc w:val="both"/>
        <w:rPr>
          <w:rFonts w:ascii="Arial" w:hAnsi="Arial" w:cs="Arial"/>
          <w:b/>
          <w:sz w:val="26"/>
          <w:szCs w:val="26"/>
        </w:rPr>
      </w:pPr>
      <w:r>
        <w:rPr>
          <w:rFonts w:ascii="Arial" w:hAnsi="Arial" w:cs="Arial"/>
          <w:b/>
          <w:sz w:val="26"/>
          <w:szCs w:val="26"/>
        </w:rPr>
        <w:t>S</w:t>
      </w:r>
      <w:r w:rsidR="005266ED">
        <w:rPr>
          <w:rFonts w:ascii="Arial" w:hAnsi="Arial" w:cs="Arial"/>
          <w:b/>
          <w:sz w:val="26"/>
          <w:szCs w:val="26"/>
        </w:rPr>
        <w:t>ALA S</w:t>
      </w:r>
      <w:r>
        <w:rPr>
          <w:rFonts w:ascii="Arial" w:hAnsi="Arial" w:cs="Arial"/>
          <w:b/>
          <w:sz w:val="26"/>
          <w:szCs w:val="26"/>
        </w:rPr>
        <w:t xml:space="preserve">UPERIOR DEL TRIBUNAL DE JUSTICIA ADMINISTRATIVA DEL ESTADO DE OAXACA. </w:t>
      </w:r>
    </w:p>
    <w:p w14:paraId="6E3410BA" w14:textId="41652A1C" w:rsidR="0029796E" w:rsidRDefault="0029796E" w:rsidP="0048307A">
      <w:pPr>
        <w:ind w:left="2977"/>
        <w:jc w:val="both"/>
        <w:rPr>
          <w:rFonts w:ascii="Arial" w:hAnsi="Arial" w:cs="Arial"/>
          <w:b/>
          <w:sz w:val="26"/>
          <w:szCs w:val="26"/>
        </w:rPr>
      </w:pPr>
      <w:r>
        <w:rPr>
          <w:rFonts w:ascii="Arial" w:hAnsi="Arial" w:cs="Arial"/>
          <w:b/>
          <w:sz w:val="26"/>
          <w:szCs w:val="26"/>
        </w:rPr>
        <w:t>RECURSO DE REVISIÓN: 0</w:t>
      </w:r>
      <w:r w:rsidR="00EA1676">
        <w:rPr>
          <w:rFonts w:ascii="Arial" w:hAnsi="Arial" w:cs="Arial"/>
          <w:b/>
          <w:sz w:val="26"/>
          <w:szCs w:val="26"/>
        </w:rPr>
        <w:t>22</w:t>
      </w:r>
      <w:r>
        <w:rPr>
          <w:rFonts w:ascii="Arial" w:hAnsi="Arial" w:cs="Arial"/>
          <w:b/>
          <w:sz w:val="26"/>
          <w:szCs w:val="26"/>
        </w:rPr>
        <w:t>4/202</w:t>
      </w:r>
      <w:r w:rsidR="00EA1676">
        <w:rPr>
          <w:rFonts w:ascii="Arial" w:hAnsi="Arial" w:cs="Arial"/>
          <w:b/>
          <w:sz w:val="26"/>
          <w:szCs w:val="26"/>
        </w:rPr>
        <w:t>0</w:t>
      </w:r>
      <w:r>
        <w:rPr>
          <w:rFonts w:ascii="Arial" w:hAnsi="Arial" w:cs="Arial"/>
          <w:b/>
          <w:sz w:val="26"/>
          <w:szCs w:val="26"/>
        </w:rPr>
        <w:t>.</w:t>
      </w:r>
    </w:p>
    <w:p w14:paraId="5E729087" w14:textId="3011D731" w:rsidR="0029796E" w:rsidRDefault="0029796E" w:rsidP="0048307A">
      <w:pPr>
        <w:ind w:left="2977"/>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w:t>
      </w:r>
      <w:r w:rsidR="00EA1676">
        <w:rPr>
          <w:rFonts w:ascii="Arial" w:hAnsi="Arial" w:cs="Arial"/>
          <w:b/>
          <w:sz w:val="26"/>
          <w:szCs w:val="26"/>
        </w:rPr>
        <w:t>61</w:t>
      </w:r>
      <w:r>
        <w:rPr>
          <w:rFonts w:ascii="Arial" w:hAnsi="Arial" w:cs="Arial"/>
          <w:b/>
          <w:sz w:val="26"/>
          <w:szCs w:val="26"/>
        </w:rPr>
        <w:t>/201</w:t>
      </w:r>
      <w:r w:rsidR="00EA1676">
        <w:rPr>
          <w:rFonts w:ascii="Arial" w:hAnsi="Arial" w:cs="Arial"/>
          <w:b/>
          <w:sz w:val="26"/>
          <w:szCs w:val="26"/>
        </w:rPr>
        <w:t>9 DE LA QUINT</w:t>
      </w:r>
      <w:r>
        <w:rPr>
          <w:rFonts w:ascii="Arial" w:hAnsi="Arial" w:cs="Arial"/>
          <w:b/>
          <w:sz w:val="26"/>
          <w:szCs w:val="26"/>
        </w:rPr>
        <w:t>A SALA UNITARIA DE PRIMERA INSTANCIA.</w:t>
      </w:r>
    </w:p>
    <w:p w14:paraId="6C1F66AE" w14:textId="165A6D82" w:rsidR="0029796E" w:rsidRDefault="0029796E" w:rsidP="0048307A">
      <w:pPr>
        <w:ind w:left="2977"/>
        <w:jc w:val="both"/>
        <w:rPr>
          <w:rFonts w:ascii="Arial" w:hAnsi="Arial" w:cs="Arial"/>
          <w:b/>
          <w:sz w:val="26"/>
          <w:szCs w:val="26"/>
        </w:rPr>
      </w:pPr>
      <w:r>
        <w:rPr>
          <w:rFonts w:ascii="Arial" w:hAnsi="Arial" w:cs="Arial"/>
          <w:b/>
          <w:sz w:val="26"/>
          <w:szCs w:val="26"/>
        </w:rPr>
        <w:t>PONENTE: MAGISTRADO</w:t>
      </w:r>
      <w:r w:rsidR="00EA1676">
        <w:rPr>
          <w:rFonts w:ascii="Arial" w:hAnsi="Arial" w:cs="Arial"/>
          <w:b/>
          <w:sz w:val="26"/>
          <w:szCs w:val="26"/>
        </w:rPr>
        <w:t xml:space="preserve"> </w:t>
      </w:r>
      <w:r>
        <w:rPr>
          <w:rFonts w:ascii="Arial" w:hAnsi="Arial" w:cs="Arial"/>
          <w:b/>
          <w:sz w:val="26"/>
          <w:szCs w:val="26"/>
        </w:rPr>
        <w:t>RA</w:t>
      </w:r>
      <w:r w:rsidR="00EA1676">
        <w:rPr>
          <w:rFonts w:ascii="Arial" w:hAnsi="Arial" w:cs="Arial"/>
          <w:b/>
          <w:sz w:val="26"/>
          <w:szCs w:val="26"/>
        </w:rPr>
        <w:t>ÚL PALOMARES PALOMINO</w:t>
      </w:r>
      <w:r>
        <w:rPr>
          <w:rFonts w:ascii="Arial" w:hAnsi="Arial" w:cs="Arial"/>
          <w:b/>
          <w:sz w:val="26"/>
          <w:szCs w:val="26"/>
        </w:rPr>
        <w:t>.</w:t>
      </w:r>
    </w:p>
    <w:p w14:paraId="0BB300AC" w14:textId="77777777" w:rsidR="0029796E" w:rsidRDefault="0029796E" w:rsidP="0029796E">
      <w:pPr>
        <w:spacing w:line="240" w:lineRule="auto"/>
        <w:ind w:left="2124"/>
        <w:jc w:val="both"/>
        <w:rPr>
          <w:rFonts w:ascii="Arial" w:hAnsi="Arial" w:cs="Arial"/>
          <w:b/>
          <w:sz w:val="26"/>
          <w:szCs w:val="26"/>
        </w:rPr>
      </w:pPr>
    </w:p>
    <w:p w14:paraId="6D2D89D8" w14:textId="3A27D805" w:rsidR="0029796E" w:rsidRDefault="0029796E" w:rsidP="0036038B">
      <w:pPr>
        <w:spacing w:line="360" w:lineRule="auto"/>
        <w:jc w:val="both"/>
        <w:rPr>
          <w:rFonts w:ascii="Arial" w:hAnsi="Arial" w:cs="Arial"/>
          <w:b/>
          <w:sz w:val="26"/>
          <w:szCs w:val="26"/>
        </w:rPr>
      </w:pPr>
      <w:r>
        <w:rPr>
          <w:rFonts w:ascii="Arial" w:hAnsi="Arial" w:cs="Arial"/>
          <w:b/>
          <w:sz w:val="26"/>
          <w:szCs w:val="26"/>
        </w:rPr>
        <w:t xml:space="preserve">OAXACA DE JUÁREZ, OAXACA, </w:t>
      </w:r>
      <w:r w:rsidR="0036038B">
        <w:rPr>
          <w:rFonts w:ascii="Arial" w:hAnsi="Arial" w:cs="Arial"/>
          <w:b/>
          <w:sz w:val="26"/>
          <w:szCs w:val="26"/>
        </w:rPr>
        <w:t xml:space="preserve">A </w:t>
      </w:r>
      <w:r w:rsidR="00F63122">
        <w:rPr>
          <w:rFonts w:ascii="Arial" w:hAnsi="Arial" w:cs="Arial"/>
          <w:b/>
          <w:sz w:val="26"/>
          <w:szCs w:val="26"/>
        </w:rPr>
        <w:t>VEINTICUATRO</w:t>
      </w:r>
      <w:r w:rsidR="0036038B">
        <w:rPr>
          <w:rFonts w:ascii="Arial" w:hAnsi="Arial" w:cs="Arial"/>
          <w:b/>
          <w:sz w:val="26"/>
          <w:szCs w:val="26"/>
        </w:rPr>
        <w:t xml:space="preserve"> DE </w:t>
      </w:r>
      <w:r w:rsidR="00F63122">
        <w:rPr>
          <w:rFonts w:ascii="Arial" w:hAnsi="Arial" w:cs="Arial"/>
          <w:b/>
          <w:sz w:val="26"/>
          <w:szCs w:val="26"/>
        </w:rPr>
        <w:t xml:space="preserve">NOVIEMBRE </w:t>
      </w:r>
      <w:r>
        <w:rPr>
          <w:rFonts w:ascii="Arial" w:hAnsi="Arial" w:cs="Arial"/>
          <w:b/>
          <w:sz w:val="26"/>
          <w:szCs w:val="26"/>
        </w:rPr>
        <w:t xml:space="preserve">DE DOS MIL VEINTIDÓS - - - - - - - - - - - - - - - - - - - - - - </w:t>
      </w:r>
    </w:p>
    <w:p w14:paraId="070E08A0" w14:textId="1F0E5FC8" w:rsidR="0029796E" w:rsidRDefault="00DC67B9" w:rsidP="0029796E">
      <w:pPr>
        <w:spacing w:line="360" w:lineRule="auto"/>
        <w:jc w:val="both"/>
        <w:rPr>
          <w:rFonts w:ascii="Arial" w:hAnsi="Arial" w:cs="Arial"/>
          <w:sz w:val="26"/>
          <w:szCs w:val="26"/>
        </w:rPr>
      </w:pPr>
      <w:r>
        <w:rPr>
          <w:rFonts w:ascii="Arial" w:hAnsi="Arial" w:cs="Arial"/>
          <w:sz w:val="26"/>
          <w:szCs w:val="26"/>
        </w:rPr>
        <w:t xml:space="preserve">       </w:t>
      </w:r>
      <w:r w:rsidR="0029796E">
        <w:rPr>
          <w:rFonts w:ascii="Arial" w:hAnsi="Arial" w:cs="Arial"/>
          <w:sz w:val="26"/>
          <w:szCs w:val="26"/>
        </w:rPr>
        <w:t xml:space="preserve">Por recibido el cuaderno de revisión </w:t>
      </w:r>
      <w:r w:rsidR="0029796E">
        <w:rPr>
          <w:rFonts w:ascii="Arial" w:hAnsi="Arial" w:cs="Arial"/>
          <w:b/>
          <w:sz w:val="26"/>
          <w:szCs w:val="26"/>
        </w:rPr>
        <w:t>0</w:t>
      </w:r>
      <w:r w:rsidR="00EA1676">
        <w:rPr>
          <w:rFonts w:ascii="Arial" w:hAnsi="Arial" w:cs="Arial"/>
          <w:b/>
          <w:sz w:val="26"/>
          <w:szCs w:val="26"/>
        </w:rPr>
        <w:t>22</w:t>
      </w:r>
      <w:r w:rsidR="0029796E">
        <w:rPr>
          <w:rFonts w:ascii="Arial" w:hAnsi="Arial" w:cs="Arial"/>
          <w:b/>
          <w:sz w:val="26"/>
          <w:szCs w:val="26"/>
        </w:rPr>
        <w:t>4/202</w:t>
      </w:r>
      <w:r w:rsidR="00EA1676">
        <w:rPr>
          <w:rFonts w:ascii="Arial" w:hAnsi="Arial" w:cs="Arial"/>
          <w:b/>
          <w:sz w:val="26"/>
          <w:szCs w:val="26"/>
        </w:rPr>
        <w:t>0</w:t>
      </w:r>
      <w:r w:rsidR="0029796E">
        <w:rPr>
          <w:rFonts w:ascii="Arial" w:hAnsi="Arial" w:cs="Arial"/>
          <w:sz w:val="26"/>
          <w:szCs w:val="26"/>
        </w:rPr>
        <w:t xml:space="preserve"> que remite la Secretaría General de Acuerdos, con motivo del recurso de revisión interpuesto por </w:t>
      </w:r>
      <w:r w:rsidR="00985317">
        <w:rPr>
          <w:rFonts w:ascii="Arial" w:hAnsi="Arial" w:cs="Arial"/>
          <w:b/>
          <w:sz w:val="26"/>
          <w:szCs w:val="26"/>
        </w:rPr>
        <w:t>*******</w:t>
      </w:r>
      <w:r w:rsidR="004B0B99">
        <w:rPr>
          <w:rFonts w:ascii="Arial" w:hAnsi="Arial" w:cs="Arial"/>
          <w:b/>
          <w:sz w:val="26"/>
          <w:szCs w:val="26"/>
        </w:rPr>
        <w:t xml:space="preserve">, </w:t>
      </w:r>
      <w:r w:rsidR="0029796E">
        <w:rPr>
          <w:rFonts w:ascii="Arial" w:hAnsi="Arial" w:cs="Arial"/>
          <w:sz w:val="26"/>
          <w:szCs w:val="26"/>
        </w:rPr>
        <w:t>en contra del acuerdo de c</w:t>
      </w:r>
      <w:r w:rsidR="00EA1676">
        <w:rPr>
          <w:rFonts w:ascii="Arial" w:hAnsi="Arial" w:cs="Arial"/>
          <w:sz w:val="26"/>
          <w:szCs w:val="26"/>
        </w:rPr>
        <w:t xml:space="preserve">atorce </w:t>
      </w:r>
      <w:r w:rsidR="0029796E">
        <w:rPr>
          <w:rFonts w:ascii="Arial" w:hAnsi="Arial" w:cs="Arial"/>
          <w:sz w:val="26"/>
          <w:szCs w:val="26"/>
        </w:rPr>
        <w:t>de octubre de dos mil veint</w:t>
      </w:r>
      <w:r w:rsidR="00EA1676">
        <w:rPr>
          <w:rFonts w:ascii="Arial" w:hAnsi="Arial" w:cs="Arial"/>
          <w:sz w:val="26"/>
          <w:szCs w:val="26"/>
        </w:rPr>
        <w:t>e</w:t>
      </w:r>
      <w:r w:rsidR="0029796E">
        <w:rPr>
          <w:rFonts w:ascii="Arial" w:hAnsi="Arial" w:cs="Arial"/>
          <w:sz w:val="26"/>
          <w:szCs w:val="26"/>
        </w:rPr>
        <w:t xml:space="preserve">, dictado en el expediente </w:t>
      </w:r>
      <w:r w:rsidR="0029796E">
        <w:rPr>
          <w:rFonts w:ascii="Arial" w:hAnsi="Arial" w:cs="Arial"/>
          <w:b/>
          <w:sz w:val="26"/>
          <w:szCs w:val="26"/>
        </w:rPr>
        <w:t>00</w:t>
      </w:r>
      <w:r w:rsidR="00EA1676">
        <w:rPr>
          <w:rFonts w:ascii="Arial" w:hAnsi="Arial" w:cs="Arial"/>
          <w:b/>
          <w:sz w:val="26"/>
          <w:szCs w:val="26"/>
        </w:rPr>
        <w:t>61/20</w:t>
      </w:r>
      <w:r w:rsidR="0029796E">
        <w:rPr>
          <w:rFonts w:ascii="Arial" w:hAnsi="Arial" w:cs="Arial"/>
          <w:b/>
          <w:sz w:val="26"/>
          <w:szCs w:val="26"/>
        </w:rPr>
        <w:t>1</w:t>
      </w:r>
      <w:r w:rsidR="00EA1676">
        <w:rPr>
          <w:rFonts w:ascii="Arial" w:hAnsi="Arial" w:cs="Arial"/>
          <w:b/>
          <w:sz w:val="26"/>
          <w:szCs w:val="26"/>
        </w:rPr>
        <w:t>9</w:t>
      </w:r>
      <w:r w:rsidR="0029796E">
        <w:rPr>
          <w:rFonts w:ascii="Arial" w:hAnsi="Arial" w:cs="Arial"/>
          <w:sz w:val="26"/>
          <w:szCs w:val="26"/>
        </w:rPr>
        <w:t xml:space="preserve"> de la </w:t>
      </w:r>
      <w:r w:rsidR="00EA1676">
        <w:rPr>
          <w:rFonts w:ascii="Arial" w:hAnsi="Arial" w:cs="Arial"/>
          <w:sz w:val="26"/>
          <w:szCs w:val="26"/>
        </w:rPr>
        <w:t>Quint</w:t>
      </w:r>
      <w:r w:rsidR="0029796E">
        <w:rPr>
          <w:rFonts w:ascii="Arial" w:hAnsi="Arial" w:cs="Arial"/>
          <w:sz w:val="26"/>
          <w:szCs w:val="26"/>
        </w:rPr>
        <w:t>a Sala Unitaria de Primera Instancia, relativo al juicio de nulidad promovido por</w:t>
      </w:r>
      <w:r w:rsidR="006D30E7">
        <w:rPr>
          <w:rFonts w:ascii="Arial" w:hAnsi="Arial" w:cs="Arial"/>
          <w:sz w:val="26"/>
          <w:szCs w:val="26"/>
        </w:rPr>
        <w:t xml:space="preserve"> </w:t>
      </w:r>
      <w:r w:rsidR="00985317">
        <w:rPr>
          <w:rFonts w:ascii="Arial" w:hAnsi="Arial" w:cs="Arial"/>
          <w:b/>
          <w:sz w:val="26"/>
          <w:szCs w:val="26"/>
        </w:rPr>
        <w:t>*******</w:t>
      </w:r>
      <w:r w:rsidR="007C19CB">
        <w:rPr>
          <w:rFonts w:ascii="Arial" w:hAnsi="Arial" w:cs="Arial"/>
          <w:b/>
          <w:sz w:val="26"/>
          <w:szCs w:val="26"/>
        </w:rPr>
        <w:t>,</w:t>
      </w:r>
      <w:r w:rsidR="0029796E">
        <w:rPr>
          <w:rFonts w:ascii="Arial" w:hAnsi="Arial" w:cs="Arial"/>
          <w:sz w:val="26"/>
          <w:szCs w:val="26"/>
        </w:rPr>
        <w:t xml:space="preserve"> contra actos de la </w:t>
      </w:r>
      <w:r w:rsidR="0070670A">
        <w:rPr>
          <w:rFonts w:ascii="Arial" w:hAnsi="Arial" w:cs="Arial"/>
          <w:b/>
          <w:sz w:val="26"/>
          <w:szCs w:val="26"/>
        </w:rPr>
        <w:t xml:space="preserve">COORDINADORA DE COBRO COACTIVO </w:t>
      </w:r>
      <w:r w:rsidR="00EA1676">
        <w:rPr>
          <w:rFonts w:ascii="Arial" w:hAnsi="Arial" w:cs="Arial"/>
          <w:b/>
          <w:sz w:val="26"/>
          <w:szCs w:val="26"/>
        </w:rPr>
        <w:t xml:space="preserve">ADSCRITA A </w:t>
      </w:r>
      <w:r w:rsidR="0070670A">
        <w:rPr>
          <w:rFonts w:ascii="Arial" w:hAnsi="Arial" w:cs="Arial"/>
          <w:b/>
          <w:sz w:val="26"/>
          <w:szCs w:val="26"/>
        </w:rPr>
        <w:t xml:space="preserve">LA DIRECCIÓN DE INGRESOS Y </w:t>
      </w:r>
      <w:r w:rsidR="00EA1676">
        <w:rPr>
          <w:rFonts w:ascii="Arial" w:hAnsi="Arial" w:cs="Arial"/>
          <w:b/>
          <w:sz w:val="26"/>
          <w:szCs w:val="26"/>
        </w:rPr>
        <w:t xml:space="preserve">RECAUDACIÓN DE LA SECRETARÍA DE FINANZAS </w:t>
      </w:r>
      <w:r w:rsidR="0070670A">
        <w:rPr>
          <w:rFonts w:ascii="Arial" w:hAnsi="Arial" w:cs="Arial"/>
          <w:b/>
          <w:sz w:val="26"/>
          <w:szCs w:val="26"/>
        </w:rPr>
        <w:t xml:space="preserve">DEL </w:t>
      </w:r>
      <w:r w:rsidR="00EA1676">
        <w:rPr>
          <w:rFonts w:ascii="Arial" w:hAnsi="Arial" w:cs="Arial"/>
          <w:b/>
          <w:sz w:val="26"/>
          <w:szCs w:val="26"/>
        </w:rPr>
        <w:t>PODER EJECUTIVO DEL GOBIERNO DEL ESTADO DE OAXACA</w:t>
      </w:r>
      <w:r w:rsidR="004E6671">
        <w:rPr>
          <w:rFonts w:ascii="Arial" w:hAnsi="Arial" w:cs="Arial"/>
          <w:b/>
          <w:sz w:val="26"/>
          <w:szCs w:val="26"/>
        </w:rPr>
        <w:t>,</w:t>
      </w:r>
      <w:r w:rsidR="0070670A">
        <w:rPr>
          <w:rFonts w:ascii="Arial" w:hAnsi="Arial" w:cs="Arial"/>
          <w:b/>
          <w:sz w:val="26"/>
          <w:szCs w:val="26"/>
        </w:rPr>
        <w:t xml:space="preserve"> </w:t>
      </w:r>
      <w:r w:rsidR="004E6671" w:rsidRPr="0016098F">
        <w:rPr>
          <w:rFonts w:ascii="Arial" w:hAnsi="Arial" w:cs="Arial"/>
          <w:sz w:val="26"/>
          <w:szCs w:val="26"/>
        </w:rPr>
        <w:t>por</w:t>
      </w:r>
      <w:r w:rsidR="004E6671" w:rsidRPr="00620617">
        <w:rPr>
          <w:rFonts w:ascii="Arial" w:hAnsi="Arial" w:cs="Arial"/>
          <w:sz w:val="26"/>
          <w:szCs w:val="26"/>
        </w:rPr>
        <w:t xml:space="preserve"> lo que, con fundamento en los artículos 23</w:t>
      </w:r>
      <w:r w:rsidR="004E6671">
        <w:rPr>
          <w:rFonts w:ascii="Arial" w:hAnsi="Arial" w:cs="Arial"/>
          <w:sz w:val="26"/>
          <w:szCs w:val="26"/>
        </w:rPr>
        <w:t xml:space="preserve">6, </w:t>
      </w:r>
      <w:r w:rsidR="004E6671" w:rsidRPr="00620617">
        <w:rPr>
          <w:rFonts w:ascii="Arial" w:hAnsi="Arial" w:cs="Arial"/>
          <w:sz w:val="26"/>
          <w:szCs w:val="26"/>
        </w:rPr>
        <w:t>238 de la Ley de Procedimiento y Justicia Administrativa p</w:t>
      </w:r>
      <w:r w:rsidR="004E6671">
        <w:rPr>
          <w:rFonts w:ascii="Arial" w:hAnsi="Arial" w:cs="Arial"/>
          <w:sz w:val="26"/>
          <w:szCs w:val="26"/>
        </w:rPr>
        <w:t xml:space="preserve">ara el Estado de Oaxaca  y </w:t>
      </w:r>
      <w:r w:rsidR="004E6671">
        <w:rPr>
          <w:rFonts w:ascii="Arial" w:eastAsiaTheme="minorHAnsi" w:hAnsi="Arial" w:cs="Arial"/>
          <w:sz w:val="26"/>
          <w:szCs w:val="26"/>
          <w:lang w:eastAsia="en-US"/>
        </w:rPr>
        <w:t xml:space="preserve">24 fracción I y III de la </w:t>
      </w:r>
      <w:r w:rsidR="004E6671" w:rsidRPr="00EB490F">
        <w:rPr>
          <w:rFonts w:ascii="Arial" w:eastAsiaTheme="minorHAnsi" w:hAnsi="Arial" w:cs="Arial"/>
          <w:sz w:val="26"/>
          <w:szCs w:val="26"/>
          <w:lang w:eastAsia="en-US"/>
        </w:rPr>
        <w:t>Ley Orgánica del Tribunal de Justicia Administrativa del Estado de Oaxaca</w:t>
      </w:r>
      <w:r w:rsidR="004E6671" w:rsidRPr="00263566">
        <w:rPr>
          <w:rFonts w:ascii="Arial" w:eastAsiaTheme="minorHAnsi" w:hAnsi="Arial" w:cs="Arial"/>
          <w:sz w:val="26"/>
          <w:szCs w:val="26"/>
          <w:lang w:eastAsia="en-US"/>
        </w:rPr>
        <w:t xml:space="preserve">, </w:t>
      </w:r>
      <w:r w:rsidR="004E6671">
        <w:rPr>
          <w:rFonts w:ascii="Arial" w:eastAsiaTheme="minorHAnsi" w:hAnsi="Arial" w:cs="Arial"/>
          <w:sz w:val="26"/>
          <w:szCs w:val="26"/>
          <w:lang w:eastAsia="en-US"/>
        </w:rPr>
        <w:t xml:space="preserve">se da trámite. Por consiguiente se procede a dictar </w:t>
      </w:r>
      <w:r w:rsidR="004E6671" w:rsidRPr="00263566">
        <w:rPr>
          <w:rFonts w:ascii="Arial" w:eastAsiaTheme="minorHAnsi" w:hAnsi="Arial" w:cs="Arial"/>
          <w:sz w:val="26"/>
          <w:szCs w:val="26"/>
          <w:lang w:eastAsia="en-US"/>
        </w:rPr>
        <w:t xml:space="preserve">resolución en los siguientes </w:t>
      </w:r>
      <w:r w:rsidR="00C25DC9" w:rsidRPr="00263566">
        <w:rPr>
          <w:rFonts w:ascii="Arial" w:eastAsiaTheme="minorHAnsi" w:hAnsi="Arial" w:cs="Arial"/>
          <w:sz w:val="26"/>
          <w:szCs w:val="26"/>
          <w:lang w:eastAsia="en-US"/>
        </w:rPr>
        <w:t>términos: -</w:t>
      </w:r>
      <w:r w:rsidR="004E6671" w:rsidRPr="00263566">
        <w:rPr>
          <w:rFonts w:ascii="Arial" w:eastAsiaTheme="minorHAnsi" w:hAnsi="Arial" w:cs="Arial"/>
          <w:sz w:val="26"/>
          <w:szCs w:val="26"/>
          <w:lang w:eastAsia="en-US"/>
        </w:rPr>
        <w:t xml:space="preserve"> - </w:t>
      </w:r>
      <w:r w:rsidR="004E6671">
        <w:rPr>
          <w:rFonts w:ascii="Arial" w:eastAsiaTheme="minorHAnsi" w:hAnsi="Arial" w:cs="Arial"/>
          <w:sz w:val="26"/>
          <w:szCs w:val="26"/>
          <w:lang w:eastAsia="en-US"/>
        </w:rPr>
        <w:t xml:space="preserve">- - - - - - - - - - - - - - - - - - </w:t>
      </w:r>
    </w:p>
    <w:p w14:paraId="406D9DFE" w14:textId="77777777" w:rsidR="0029796E" w:rsidRDefault="0029796E" w:rsidP="0029796E">
      <w:pPr>
        <w:spacing w:line="360" w:lineRule="auto"/>
        <w:jc w:val="center"/>
        <w:rPr>
          <w:rFonts w:ascii="Arial" w:hAnsi="Arial" w:cs="Arial"/>
          <w:sz w:val="26"/>
          <w:szCs w:val="26"/>
        </w:rPr>
      </w:pPr>
      <w:r>
        <w:rPr>
          <w:rFonts w:ascii="Arial" w:hAnsi="Arial" w:cs="Arial"/>
          <w:b/>
          <w:bCs/>
          <w:sz w:val="26"/>
          <w:szCs w:val="26"/>
        </w:rPr>
        <w:t>R E S U L T A N D O</w:t>
      </w:r>
    </w:p>
    <w:p w14:paraId="4852F822" w14:textId="21DB243D" w:rsidR="0029796E" w:rsidRDefault="0029796E" w:rsidP="0029796E">
      <w:pPr>
        <w:spacing w:line="360" w:lineRule="auto"/>
        <w:jc w:val="both"/>
        <w:rPr>
          <w:rFonts w:ascii="Arial" w:hAnsi="Arial" w:cs="Arial"/>
          <w:sz w:val="26"/>
          <w:szCs w:val="26"/>
        </w:rPr>
      </w:pPr>
      <w:r>
        <w:rPr>
          <w:rFonts w:ascii="Arial" w:hAnsi="Arial" w:cs="Arial"/>
          <w:b/>
          <w:bCs/>
          <w:sz w:val="26"/>
          <w:szCs w:val="26"/>
        </w:rPr>
        <w:t xml:space="preserve">    </w:t>
      </w:r>
      <w:r>
        <w:rPr>
          <w:rFonts w:ascii="Arial" w:hAnsi="Arial" w:cs="Arial"/>
          <w:b/>
          <w:bCs/>
          <w:sz w:val="26"/>
          <w:szCs w:val="26"/>
        </w:rPr>
        <w:tab/>
        <w:t xml:space="preserve">PRIMERO. </w:t>
      </w:r>
      <w:r>
        <w:rPr>
          <w:rFonts w:ascii="Arial" w:hAnsi="Arial" w:cs="Arial"/>
          <w:sz w:val="26"/>
          <w:szCs w:val="26"/>
        </w:rPr>
        <w:t>Inconforme con el acuerdo de c</w:t>
      </w:r>
      <w:r w:rsidR="00EA1676">
        <w:rPr>
          <w:rFonts w:ascii="Arial" w:hAnsi="Arial" w:cs="Arial"/>
          <w:sz w:val="26"/>
          <w:szCs w:val="26"/>
        </w:rPr>
        <w:t>atorce</w:t>
      </w:r>
      <w:r>
        <w:rPr>
          <w:rFonts w:ascii="Arial" w:hAnsi="Arial" w:cs="Arial"/>
          <w:sz w:val="26"/>
          <w:szCs w:val="26"/>
        </w:rPr>
        <w:t xml:space="preserve"> de octubre de dos mil veint</w:t>
      </w:r>
      <w:r w:rsidR="00EA1676">
        <w:rPr>
          <w:rFonts w:ascii="Arial" w:hAnsi="Arial" w:cs="Arial"/>
          <w:sz w:val="26"/>
          <w:szCs w:val="26"/>
        </w:rPr>
        <w:t>e</w:t>
      </w:r>
      <w:r w:rsidR="003B550E">
        <w:rPr>
          <w:rFonts w:ascii="Arial" w:hAnsi="Arial" w:cs="Arial"/>
          <w:sz w:val="26"/>
          <w:szCs w:val="26"/>
        </w:rPr>
        <w:t>,</w:t>
      </w:r>
      <w:r>
        <w:rPr>
          <w:rFonts w:ascii="Arial" w:hAnsi="Arial" w:cs="Arial"/>
          <w:sz w:val="26"/>
          <w:szCs w:val="26"/>
        </w:rPr>
        <w:t xml:space="preserve"> dictado por la </w:t>
      </w:r>
      <w:r w:rsidR="00EA1676">
        <w:rPr>
          <w:rFonts w:ascii="Arial" w:hAnsi="Arial" w:cs="Arial"/>
          <w:sz w:val="26"/>
          <w:szCs w:val="26"/>
        </w:rPr>
        <w:t>Quinta</w:t>
      </w:r>
      <w:r>
        <w:rPr>
          <w:rFonts w:ascii="Arial" w:hAnsi="Arial" w:cs="Arial"/>
          <w:sz w:val="26"/>
          <w:szCs w:val="26"/>
        </w:rPr>
        <w:t xml:space="preserve"> Sala Unitaria de Primera Instancia, </w:t>
      </w:r>
      <w:r w:rsidR="00985317">
        <w:rPr>
          <w:rFonts w:ascii="Arial" w:hAnsi="Arial" w:cs="Arial"/>
          <w:b/>
          <w:sz w:val="26"/>
          <w:szCs w:val="26"/>
        </w:rPr>
        <w:t>*******</w:t>
      </w:r>
      <w:r w:rsidR="00491617">
        <w:rPr>
          <w:rFonts w:ascii="Arial" w:hAnsi="Arial" w:cs="Arial"/>
          <w:b/>
          <w:sz w:val="26"/>
          <w:szCs w:val="26"/>
        </w:rPr>
        <w:t xml:space="preserve">, </w:t>
      </w:r>
      <w:r>
        <w:rPr>
          <w:rFonts w:ascii="Arial" w:hAnsi="Arial" w:cs="Arial"/>
          <w:sz w:val="26"/>
          <w:szCs w:val="26"/>
        </w:rPr>
        <w:t>interpus</w:t>
      </w:r>
      <w:r w:rsidR="003B550E">
        <w:rPr>
          <w:rFonts w:ascii="Arial" w:hAnsi="Arial" w:cs="Arial"/>
          <w:sz w:val="26"/>
          <w:szCs w:val="26"/>
        </w:rPr>
        <w:t>o</w:t>
      </w:r>
      <w:r>
        <w:rPr>
          <w:rFonts w:ascii="Arial" w:hAnsi="Arial" w:cs="Arial"/>
          <w:sz w:val="26"/>
          <w:szCs w:val="26"/>
        </w:rPr>
        <w:t xml:space="preserve"> en su contra recurso de </w:t>
      </w:r>
      <w:r w:rsidR="007C19CB">
        <w:rPr>
          <w:rFonts w:ascii="Arial" w:hAnsi="Arial" w:cs="Arial"/>
          <w:sz w:val="26"/>
          <w:szCs w:val="26"/>
        </w:rPr>
        <w:t xml:space="preserve">revisión. </w:t>
      </w:r>
      <w:r w:rsidR="00DB57B4">
        <w:rPr>
          <w:rFonts w:ascii="Arial" w:hAnsi="Arial" w:cs="Arial"/>
          <w:sz w:val="26"/>
          <w:szCs w:val="26"/>
        </w:rPr>
        <w:t xml:space="preserve">- - - - - - - - - - - - - - - </w:t>
      </w:r>
    </w:p>
    <w:p w14:paraId="3206088B" w14:textId="20462CB1" w:rsidR="0029796E" w:rsidRDefault="0029796E" w:rsidP="0029796E">
      <w:pPr>
        <w:spacing w:before="120" w:after="0" w:line="360" w:lineRule="auto"/>
        <w:jc w:val="both"/>
        <w:rPr>
          <w:rFonts w:ascii="Arial" w:hAnsi="Arial" w:cs="Arial"/>
          <w:sz w:val="26"/>
          <w:szCs w:val="26"/>
        </w:rPr>
      </w:pPr>
      <w:r>
        <w:rPr>
          <w:rFonts w:ascii="Arial" w:hAnsi="Arial" w:cs="Arial"/>
          <w:sz w:val="26"/>
          <w:szCs w:val="26"/>
        </w:rPr>
        <w:t xml:space="preserve">    </w:t>
      </w:r>
      <w:r>
        <w:rPr>
          <w:rFonts w:ascii="Arial" w:hAnsi="Arial" w:cs="Arial"/>
          <w:sz w:val="26"/>
          <w:szCs w:val="26"/>
        </w:rPr>
        <w:tab/>
      </w:r>
      <w:r>
        <w:rPr>
          <w:rFonts w:ascii="Arial" w:hAnsi="Arial" w:cs="Arial"/>
          <w:b/>
          <w:bCs/>
          <w:sz w:val="26"/>
          <w:szCs w:val="26"/>
        </w:rPr>
        <w:t xml:space="preserve">SEGUNDO. </w:t>
      </w:r>
      <w:r>
        <w:rPr>
          <w:rFonts w:ascii="Arial" w:hAnsi="Arial" w:cs="Arial"/>
          <w:bCs/>
          <w:sz w:val="26"/>
          <w:szCs w:val="26"/>
        </w:rPr>
        <w:t>El</w:t>
      </w:r>
      <w:r>
        <w:rPr>
          <w:rFonts w:ascii="Arial" w:hAnsi="Arial" w:cs="Arial"/>
          <w:b/>
          <w:bCs/>
          <w:sz w:val="26"/>
          <w:szCs w:val="26"/>
        </w:rPr>
        <w:t xml:space="preserve"> </w:t>
      </w:r>
      <w:r>
        <w:rPr>
          <w:rFonts w:ascii="Arial" w:hAnsi="Arial" w:cs="Arial"/>
          <w:bCs/>
          <w:sz w:val="26"/>
          <w:szCs w:val="26"/>
        </w:rPr>
        <w:t xml:space="preserve">contenido del acuerdo recurrido </w:t>
      </w:r>
      <w:r>
        <w:rPr>
          <w:rFonts w:ascii="Arial" w:hAnsi="Arial" w:cs="Arial"/>
          <w:sz w:val="26"/>
          <w:szCs w:val="26"/>
        </w:rPr>
        <w:t xml:space="preserve">es el </w:t>
      </w:r>
      <w:r w:rsidR="00540D90">
        <w:rPr>
          <w:rFonts w:ascii="Arial" w:hAnsi="Arial" w:cs="Arial"/>
          <w:sz w:val="26"/>
          <w:szCs w:val="26"/>
        </w:rPr>
        <w:t>siguiente:</w:t>
      </w:r>
      <w:r w:rsidR="00150698">
        <w:rPr>
          <w:rFonts w:ascii="Arial" w:hAnsi="Arial" w:cs="Arial"/>
          <w:sz w:val="26"/>
          <w:szCs w:val="26"/>
        </w:rPr>
        <w:t>- -</w:t>
      </w:r>
    </w:p>
    <w:p w14:paraId="01B96BE0" w14:textId="7FA503D3" w:rsidR="005B4BFC" w:rsidRPr="00743CD6" w:rsidRDefault="0029796E" w:rsidP="00743CD6">
      <w:pPr>
        <w:spacing w:before="120" w:after="0"/>
        <w:ind w:left="851" w:right="758" w:firstLine="709"/>
        <w:jc w:val="both"/>
        <w:rPr>
          <w:rFonts w:ascii="Arial" w:hAnsi="Arial" w:cs="Arial"/>
          <w:b/>
          <w:i/>
          <w:sz w:val="24"/>
          <w:szCs w:val="24"/>
        </w:rPr>
      </w:pPr>
      <w:r w:rsidRPr="00743CD6">
        <w:rPr>
          <w:rFonts w:ascii="Arial" w:hAnsi="Arial" w:cs="Arial"/>
          <w:i/>
          <w:sz w:val="24"/>
          <w:szCs w:val="24"/>
        </w:rPr>
        <w:t>“</w:t>
      </w:r>
      <w:r w:rsidR="00F97209" w:rsidRPr="00743CD6">
        <w:rPr>
          <w:rFonts w:ascii="Arial" w:hAnsi="Arial" w:cs="Arial"/>
          <w:i/>
          <w:sz w:val="24"/>
          <w:szCs w:val="24"/>
        </w:rPr>
        <w:t xml:space="preserve">La Secretaria de Acuerdos da cuenta con el oficio número </w:t>
      </w:r>
      <w:r w:rsidR="00985317">
        <w:rPr>
          <w:rFonts w:ascii="Arial" w:hAnsi="Arial" w:cs="Arial"/>
          <w:i/>
          <w:sz w:val="24"/>
          <w:szCs w:val="24"/>
        </w:rPr>
        <w:t>*******</w:t>
      </w:r>
      <w:r w:rsidR="00F97209" w:rsidRPr="00743CD6">
        <w:rPr>
          <w:rFonts w:ascii="Arial" w:hAnsi="Arial" w:cs="Arial"/>
          <w:i/>
          <w:sz w:val="24"/>
          <w:szCs w:val="24"/>
        </w:rPr>
        <w:t xml:space="preserve"> datado el cuatro de marzo de dos mil veinte, signado por el Secretario General de Acuerdos de este órgano jurisdiccional</w:t>
      </w:r>
      <w:r w:rsidR="00AE3BC4" w:rsidRPr="00743CD6">
        <w:rPr>
          <w:rFonts w:ascii="Arial" w:hAnsi="Arial" w:cs="Arial"/>
          <w:i/>
          <w:sz w:val="24"/>
          <w:szCs w:val="24"/>
        </w:rPr>
        <w:t>,</w:t>
      </w:r>
      <w:r w:rsidR="00F97209" w:rsidRPr="00743CD6">
        <w:rPr>
          <w:rFonts w:ascii="Arial" w:hAnsi="Arial" w:cs="Arial"/>
          <w:i/>
          <w:sz w:val="24"/>
          <w:szCs w:val="24"/>
        </w:rPr>
        <w:t xml:space="preserve"> mediante el cual en cumplimiento a </w:t>
      </w:r>
      <w:r w:rsidR="00EB7649" w:rsidRPr="00743CD6">
        <w:rPr>
          <w:rFonts w:ascii="Arial" w:hAnsi="Arial" w:cs="Arial"/>
          <w:i/>
          <w:sz w:val="24"/>
          <w:szCs w:val="24"/>
        </w:rPr>
        <w:t>lo determina</w:t>
      </w:r>
      <w:r w:rsidR="00F97209" w:rsidRPr="00743CD6">
        <w:rPr>
          <w:rFonts w:ascii="Arial" w:hAnsi="Arial" w:cs="Arial"/>
          <w:i/>
          <w:sz w:val="24"/>
          <w:szCs w:val="24"/>
        </w:rPr>
        <w:t xml:space="preserve">do mediante proveído de veintiocho de enero del año en que se actúa, devuelve los autos del expediente 061/2019 del índice de esta Sala, para que con plenitud de jurisdicción se emita pronunciamiento respecto de la admisión </w:t>
      </w:r>
      <w:r w:rsidR="00F97209" w:rsidRPr="00743CD6">
        <w:rPr>
          <w:rFonts w:ascii="Arial" w:hAnsi="Arial" w:cs="Arial"/>
          <w:i/>
          <w:sz w:val="24"/>
          <w:szCs w:val="24"/>
        </w:rPr>
        <w:lastRenderedPageBreak/>
        <w:t xml:space="preserve">de la demanda en contra del acto administrativo consistente en el Mandamiento de Ejecución </w:t>
      </w:r>
      <w:r w:rsidR="00985317">
        <w:rPr>
          <w:rFonts w:ascii="Arial" w:hAnsi="Arial" w:cs="Arial"/>
          <w:i/>
          <w:sz w:val="24"/>
          <w:szCs w:val="24"/>
        </w:rPr>
        <w:t>*******</w:t>
      </w:r>
      <w:r w:rsidR="00F97209" w:rsidRPr="00743CD6">
        <w:rPr>
          <w:rFonts w:ascii="Arial" w:hAnsi="Arial" w:cs="Arial"/>
          <w:i/>
          <w:sz w:val="24"/>
          <w:szCs w:val="24"/>
        </w:rPr>
        <w:t xml:space="preserve"> de catorce de marzo de dos mil diecinueve, emitido por la </w:t>
      </w:r>
      <w:r w:rsidR="00F97209" w:rsidRPr="00743CD6">
        <w:rPr>
          <w:rFonts w:ascii="Arial" w:hAnsi="Arial" w:cs="Arial"/>
          <w:b/>
          <w:i/>
          <w:sz w:val="24"/>
          <w:szCs w:val="24"/>
        </w:rPr>
        <w:t xml:space="preserve">COORDINADORA DE COBRO COACTIVO DE LA SECRETARÍA DE FINANZAS DEL GOBIERNO DEL ESTADO DE OAXACA. </w:t>
      </w:r>
      <w:r w:rsidR="009D1C1E">
        <w:rPr>
          <w:rFonts w:ascii="Arial" w:hAnsi="Arial" w:cs="Arial"/>
          <w:b/>
          <w:i/>
          <w:sz w:val="24"/>
          <w:szCs w:val="24"/>
        </w:rPr>
        <w:t xml:space="preserve"> - - - - - - - - - - - - - -</w:t>
      </w:r>
      <w:r w:rsidR="00985317">
        <w:rPr>
          <w:rFonts w:ascii="Arial" w:hAnsi="Arial" w:cs="Arial"/>
          <w:b/>
          <w:i/>
          <w:sz w:val="24"/>
          <w:szCs w:val="24"/>
        </w:rPr>
        <w:t xml:space="preserve"> - - - - - - - - - - - - - </w:t>
      </w:r>
    </w:p>
    <w:p w14:paraId="6427D8BC" w14:textId="0172A062" w:rsidR="005B4BFC" w:rsidRPr="00743CD6" w:rsidRDefault="00F97209" w:rsidP="00743CD6">
      <w:pPr>
        <w:spacing w:before="120" w:after="0"/>
        <w:ind w:left="851" w:right="758" w:firstLine="709"/>
        <w:jc w:val="both"/>
        <w:rPr>
          <w:rFonts w:ascii="Arial" w:hAnsi="Arial" w:cs="Arial"/>
          <w:i/>
          <w:sz w:val="24"/>
          <w:szCs w:val="24"/>
        </w:rPr>
      </w:pPr>
      <w:r w:rsidRPr="00743CD6">
        <w:rPr>
          <w:rFonts w:ascii="Arial" w:hAnsi="Arial" w:cs="Arial"/>
          <w:i/>
          <w:sz w:val="24"/>
          <w:szCs w:val="24"/>
        </w:rPr>
        <w:t xml:space="preserve">Con fundamento en el artículo 158, 161 fracción X y 182 fracción I de la Ley de Procedimientos y Justicia Administrativa para el Estado de Oaxaca se </w:t>
      </w:r>
      <w:r w:rsidRPr="00743CD6">
        <w:rPr>
          <w:rFonts w:ascii="Arial" w:hAnsi="Arial" w:cs="Arial"/>
          <w:b/>
          <w:i/>
          <w:sz w:val="24"/>
          <w:szCs w:val="24"/>
        </w:rPr>
        <w:t>desecha</w:t>
      </w:r>
      <w:r w:rsidRPr="00743CD6">
        <w:rPr>
          <w:rFonts w:ascii="Arial" w:hAnsi="Arial" w:cs="Arial"/>
          <w:i/>
          <w:sz w:val="24"/>
          <w:szCs w:val="24"/>
        </w:rPr>
        <w:t xml:space="preserve"> la presente demanda por </w:t>
      </w:r>
      <w:r w:rsidR="001A2C48" w:rsidRPr="00743CD6">
        <w:rPr>
          <w:rFonts w:ascii="Arial" w:hAnsi="Arial" w:cs="Arial"/>
          <w:i/>
          <w:sz w:val="24"/>
          <w:szCs w:val="24"/>
        </w:rPr>
        <w:t xml:space="preserve">  </w:t>
      </w:r>
      <w:r w:rsidRPr="00743CD6">
        <w:rPr>
          <w:rFonts w:ascii="Arial" w:hAnsi="Arial" w:cs="Arial"/>
          <w:i/>
          <w:sz w:val="24"/>
          <w:szCs w:val="24"/>
        </w:rPr>
        <w:t xml:space="preserve">notoriamente improcedente, en virtud de que de las constancias que obran en autos, así como de las manifestaciones que realiza el actor, el acto que pretende impugnar no es un acto definitivo, ni se encuentra dentro de los supuestos establecidos en el artículo 133 de la Ley en cita, para promover el juicio contencioso administrativo. - - </w:t>
      </w:r>
      <w:r w:rsidR="00DF14F4" w:rsidRPr="00743CD6">
        <w:rPr>
          <w:rFonts w:ascii="Arial" w:hAnsi="Arial" w:cs="Arial"/>
          <w:i/>
          <w:sz w:val="24"/>
          <w:szCs w:val="24"/>
        </w:rPr>
        <w:t xml:space="preserve">- - - - - - </w:t>
      </w:r>
    </w:p>
    <w:p w14:paraId="6E067B6D" w14:textId="79544484" w:rsidR="005B4BFC" w:rsidRPr="00743CD6" w:rsidRDefault="00F97209" w:rsidP="00743CD6">
      <w:pPr>
        <w:spacing w:before="120" w:after="0"/>
        <w:ind w:left="851" w:right="758" w:firstLine="709"/>
        <w:jc w:val="both"/>
        <w:rPr>
          <w:rFonts w:ascii="Arial" w:hAnsi="Arial" w:cs="Arial"/>
          <w:i/>
          <w:color w:val="222222"/>
          <w:sz w:val="24"/>
          <w:szCs w:val="24"/>
        </w:rPr>
      </w:pPr>
      <w:r w:rsidRPr="00743CD6">
        <w:rPr>
          <w:rFonts w:ascii="Arial" w:hAnsi="Arial" w:cs="Arial"/>
          <w:bCs/>
          <w:i/>
          <w:color w:val="222222"/>
          <w:sz w:val="24"/>
          <w:szCs w:val="24"/>
        </w:rPr>
        <w:t>Se dice lo anterior en razón de que e</w:t>
      </w:r>
      <w:r w:rsidR="00342C48" w:rsidRPr="00743CD6">
        <w:rPr>
          <w:rFonts w:ascii="Arial" w:hAnsi="Arial" w:cs="Arial"/>
          <w:bCs/>
          <w:i/>
          <w:color w:val="222222"/>
          <w:sz w:val="24"/>
          <w:szCs w:val="24"/>
        </w:rPr>
        <w:t>l primer párrafo del artículo 9</w:t>
      </w:r>
      <w:r w:rsidRPr="00743CD6">
        <w:rPr>
          <w:rFonts w:ascii="Arial" w:hAnsi="Arial" w:cs="Arial"/>
          <w:bCs/>
          <w:i/>
          <w:color w:val="222222"/>
          <w:sz w:val="24"/>
          <w:szCs w:val="24"/>
        </w:rPr>
        <w:t>8 de la ley antes</w:t>
      </w:r>
      <w:r w:rsidRPr="00743CD6">
        <w:rPr>
          <w:rFonts w:ascii="Arial" w:hAnsi="Arial" w:cs="Arial"/>
          <w:i/>
          <w:color w:val="222222"/>
          <w:sz w:val="24"/>
          <w:szCs w:val="24"/>
        </w:rPr>
        <w:t xml:space="preserve"> </w:t>
      </w:r>
      <w:r w:rsidRPr="00743CD6">
        <w:rPr>
          <w:rFonts w:ascii="Arial" w:hAnsi="Arial" w:cs="Arial"/>
          <w:bCs/>
          <w:i/>
          <w:color w:val="222222"/>
          <w:sz w:val="24"/>
          <w:szCs w:val="24"/>
        </w:rPr>
        <w:t>referida prescribe:</w:t>
      </w:r>
      <w:r w:rsidRPr="00743CD6">
        <w:rPr>
          <w:rFonts w:ascii="Arial" w:hAnsi="Arial" w:cs="Arial"/>
          <w:i/>
          <w:color w:val="222222"/>
          <w:sz w:val="24"/>
          <w:szCs w:val="24"/>
        </w:rPr>
        <w:t xml:space="preserve"> </w:t>
      </w:r>
      <w:r w:rsidRPr="00743CD6">
        <w:rPr>
          <w:rFonts w:ascii="Arial" w:hAnsi="Arial" w:cs="Arial"/>
          <w:b/>
          <w:bCs/>
          <w:i/>
          <w:color w:val="222222"/>
          <w:sz w:val="24"/>
          <w:szCs w:val="24"/>
        </w:rPr>
        <w:t>"Artículo 98.-</w:t>
      </w:r>
      <w:r w:rsidRPr="00743CD6">
        <w:rPr>
          <w:rFonts w:ascii="Arial" w:hAnsi="Arial" w:cs="Arial"/>
          <w:bCs/>
          <w:i/>
          <w:color w:val="222222"/>
          <w:sz w:val="24"/>
          <w:szCs w:val="24"/>
        </w:rPr>
        <w:t xml:space="preserve"> Los interesados afectados por los actos y</w:t>
      </w:r>
      <w:r w:rsidRPr="00743CD6">
        <w:rPr>
          <w:rFonts w:ascii="Arial" w:hAnsi="Arial" w:cs="Arial"/>
          <w:i/>
          <w:color w:val="222222"/>
          <w:sz w:val="24"/>
          <w:szCs w:val="24"/>
        </w:rPr>
        <w:t xml:space="preserve"> </w:t>
      </w:r>
      <w:r w:rsidRPr="00743CD6">
        <w:rPr>
          <w:rFonts w:ascii="Arial" w:hAnsi="Arial" w:cs="Arial"/>
          <w:bCs/>
          <w:i/>
          <w:color w:val="222222"/>
          <w:sz w:val="24"/>
          <w:szCs w:val="24"/>
        </w:rPr>
        <w:t xml:space="preserve">resoluciones de las autoridades administrativas </w:t>
      </w:r>
      <w:r w:rsidRPr="00743CD6">
        <w:rPr>
          <w:rFonts w:ascii="Arial" w:hAnsi="Arial" w:cs="Arial"/>
          <w:b/>
          <w:bCs/>
          <w:i/>
          <w:color w:val="222222"/>
          <w:sz w:val="24"/>
          <w:szCs w:val="24"/>
          <w:u w:val="single"/>
        </w:rPr>
        <w:t>que pongan fin</w:t>
      </w:r>
      <w:r w:rsidRPr="00743CD6">
        <w:rPr>
          <w:rFonts w:ascii="Arial" w:hAnsi="Arial" w:cs="Arial"/>
          <w:bCs/>
          <w:i/>
          <w:color w:val="222222"/>
          <w:sz w:val="24"/>
          <w:szCs w:val="24"/>
        </w:rPr>
        <w:t xml:space="preserve"> al procedimiento</w:t>
      </w:r>
      <w:r w:rsidRPr="00743CD6">
        <w:rPr>
          <w:rFonts w:ascii="Arial" w:hAnsi="Arial" w:cs="Arial"/>
          <w:i/>
          <w:color w:val="222222"/>
          <w:sz w:val="24"/>
          <w:szCs w:val="24"/>
        </w:rPr>
        <w:t xml:space="preserve"> </w:t>
      </w:r>
      <w:r w:rsidRPr="00743CD6">
        <w:rPr>
          <w:rFonts w:ascii="Arial" w:hAnsi="Arial" w:cs="Arial"/>
          <w:bCs/>
          <w:i/>
          <w:color w:val="222222"/>
          <w:sz w:val="24"/>
          <w:szCs w:val="24"/>
        </w:rPr>
        <w:t>administrativo, a una instancia o resuelvan un expediente, podrán interponer recurso</w:t>
      </w:r>
      <w:r w:rsidRPr="00743CD6">
        <w:rPr>
          <w:rFonts w:ascii="Arial" w:hAnsi="Arial" w:cs="Arial"/>
          <w:i/>
          <w:color w:val="222222"/>
          <w:sz w:val="24"/>
          <w:szCs w:val="24"/>
        </w:rPr>
        <w:t xml:space="preserve"> </w:t>
      </w:r>
      <w:r w:rsidRPr="00743CD6">
        <w:rPr>
          <w:rFonts w:ascii="Arial" w:hAnsi="Arial" w:cs="Arial"/>
          <w:bCs/>
          <w:i/>
          <w:color w:val="222222"/>
          <w:sz w:val="24"/>
          <w:szCs w:val="24"/>
        </w:rPr>
        <w:t>de revisión o intentar las vías judiciales-administrativas correspondientes, ante el</w:t>
      </w:r>
      <w:r w:rsidRPr="00743CD6">
        <w:rPr>
          <w:rFonts w:ascii="Arial" w:hAnsi="Arial" w:cs="Arial"/>
          <w:i/>
          <w:color w:val="222222"/>
          <w:sz w:val="24"/>
          <w:szCs w:val="24"/>
        </w:rPr>
        <w:t xml:space="preserve"> </w:t>
      </w:r>
      <w:r w:rsidRPr="00743CD6">
        <w:rPr>
          <w:rFonts w:ascii="Arial" w:hAnsi="Arial" w:cs="Arial"/>
          <w:bCs/>
          <w:i/>
          <w:color w:val="222222"/>
          <w:sz w:val="24"/>
          <w:szCs w:val="24"/>
        </w:rPr>
        <w:t>Tribunal"; disposición de la que se advierte que sólo pueden ser combatidas a través</w:t>
      </w:r>
      <w:r w:rsidRPr="00743CD6">
        <w:rPr>
          <w:rFonts w:ascii="Arial" w:hAnsi="Arial" w:cs="Arial"/>
          <w:i/>
          <w:color w:val="222222"/>
          <w:sz w:val="24"/>
          <w:szCs w:val="24"/>
        </w:rPr>
        <w:t xml:space="preserve"> </w:t>
      </w:r>
      <w:r w:rsidRPr="00743CD6">
        <w:rPr>
          <w:rFonts w:ascii="Arial" w:hAnsi="Arial" w:cs="Arial"/>
          <w:bCs/>
          <w:i/>
          <w:color w:val="222222"/>
          <w:sz w:val="24"/>
          <w:szCs w:val="24"/>
        </w:rPr>
        <w:t>del Juicio de Nulidad, aquellas resoluciones o actos que pongan fin a un</w:t>
      </w:r>
      <w:r w:rsidRPr="00743CD6">
        <w:rPr>
          <w:rFonts w:ascii="Arial" w:hAnsi="Arial" w:cs="Arial"/>
          <w:i/>
          <w:color w:val="222222"/>
          <w:sz w:val="24"/>
          <w:szCs w:val="24"/>
        </w:rPr>
        <w:t xml:space="preserve"> </w:t>
      </w:r>
      <w:r w:rsidRPr="00743CD6">
        <w:rPr>
          <w:rFonts w:ascii="Arial" w:hAnsi="Arial" w:cs="Arial"/>
          <w:bCs/>
          <w:i/>
          <w:color w:val="222222"/>
          <w:sz w:val="24"/>
          <w:szCs w:val="24"/>
        </w:rPr>
        <w:t>procedimiento, una instancia o resuelvan un expediente, supuesto que no se</w:t>
      </w:r>
      <w:r w:rsidRPr="00743CD6">
        <w:rPr>
          <w:rFonts w:ascii="Arial" w:hAnsi="Arial" w:cs="Arial"/>
          <w:i/>
          <w:color w:val="222222"/>
          <w:sz w:val="24"/>
          <w:szCs w:val="24"/>
        </w:rPr>
        <w:t xml:space="preserve"> </w:t>
      </w:r>
      <w:r w:rsidRPr="00743CD6">
        <w:rPr>
          <w:rFonts w:ascii="Arial" w:hAnsi="Arial" w:cs="Arial"/>
          <w:bCs/>
          <w:i/>
          <w:color w:val="222222"/>
          <w:sz w:val="24"/>
          <w:szCs w:val="24"/>
        </w:rPr>
        <w:t>actualiza en el presente asunto, en razón de que, de la lectura y análisis efectuado</w:t>
      </w:r>
      <w:r w:rsidRPr="00743CD6">
        <w:rPr>
          <w:rFonts w:ascii="Arial" w:hAnsi="Arial" w:cs="Arial"/>
          <w:i/>
          <w:color w:val="222222"/>
          <w:sz w:val="24"/>
          <w:szCs w:val="24"/>
        </w:rPr>
        <w:t xml:space="preserve"> </w:t>
      </w:r>
      <w:r w:rsidRPr="00743CD6">
        <w:rPr>
          <w:rFonts w:ascii="Arial" w:hAnsi="Arial" w:cs="Arial"/>
          <w:bCs/>
          <w:i/>
          <w:color w:val="222222"/>
          <w:sz w:val="24"/>
          <w:szCs w:val="24"/>
        </w:rPr>
        <w:t>a las documentales que acompañó el actor a su escrito inicial de demanda, así como</w:t>
      </w:r>
      <w:r w:rsidRPr="00743CD6">
        <w:rPr>
          <w:rFonts w:ascii="Arial" w:hAnsi="Arial" w:cs="Arial"/>
          <w:i/>
          <w:color w:val="222222"/>
          <w:sz w:val="24"/>
          <w:szCs w:val="24"/>
        </w:rPr>
        <w:t xml:space="preserve"> </w:t>
      </w:r>
      <w:r w:rsidRPr="00743CD6">
        <w:rPr>
          <w:rFonts w:ascii="Arial" w:hAnsi="Arial" w:cs="Arial"/>
          <w:bCs/>
          <w:i/>
          <w:color w:val="222222"/>
          <w:sz w:val="24"/>
          <w:szCs w:val="24"/>
        </w:rPr>
        <w:t>de las manifestaciones vertidas en la misma, a las cuales se les concede pleno valor</w:t>
      </w:r>
      <w:r w:rsidRPr="00743CD6">
        <w:rPr>
          <w:rFonts w:ascii="Arial" w:hAnsi="Arial" w:cs="Arial"/>
          <w:i/>
          <w:color w:val="222222"/>
          <w:sz w:val="24"/>
          <w:szCs w:val="24"/>
        </w:rPr>
        <w:t xml:space="preserve"> </w:t>
      </w:r>
      <w:r w:rsidRPr="00743CD6">
        <w:rPr>
          <w:rFonts w:ascii="Arial" w:hAnsi="Arial" w:cs="Arial"/>
          <w:bCs/>
          <w:i/>
          <w:color w:val="222222"/>
          <w:sz w:val="24"/>
          <w:szCs w:val="24"/>
        </w:rPr>
        <w:t>probatorio en términos de lo dispuesto por la fracción I del artículo 203 de la Ley de</w:t>
      </w:r>
      <w:r w:rsidRPr="00743CD6">
        <w:rPr>
          <w:rFonts w:ascii="Arial" w:hAnsi="Arial" w:cs="Arial"/>
          <w:i/>
          <w:color w:val="222222"/>
          <w:sz w:val="24"/>
          <w:szCs w:val="24"/>
        </w:rPr>
        <w:t xml:space="preserve"> </w:t>
      </w:r>
      <w:r w:rsidRPr="00743CD6">
        <w:rPr>
          <w:rFonts w:ascii="Arial" w:hAnsi="Arial" w:cs="Arial"/>
          <w:bCs/>
          <w:i/>
          <w:color w:val="222222"/>
          <w:sz w:val="24"/>
          <w:szCs w:val="24"/>
        </w:rPr>
        <w:t>Procedimiento y Justicia Administrativa para el Estado de Oaxaca, se advierte que</w:t>
      </w:r>
      <w:r w:rsidRPr="00743CD6">
        <w:rPr>
          <w:rFonts w:ascii="Arial" w:hAnsi="Arial" w:cs="Arial"/>
          <w:i/>
          <w:color w:val="222222"/>
          <w:sz w:val="24"/>
          <w:szCs w:val="24"/>
        </w:rPr>
        <w:t xml:space="preserve"> </w:t>
      </w:r>
      <w:r w:rsidRPr="00743CD6">
        <w:rPr>
          <w:rFonts w:ascii="Arial" w:hAnsi="Arial" w:cs="Arial"/>
          <w:bCs/>
          <w:i/>
          <w:color w:val="222222"/>
          <w:sz w:val="24"/>
          <w:szCs w:val="24"/>
        </w:rPr>
        <w:t>el acto de autoridad que demanda, no ha adquirido la calidad de definitivo y tampoco</w:t>
      </w:r>
      <w:r w:rsidRPr="00743CD6">
        <w:rPr>
          <w:rFonts w:ascii="Arial" w:hAnsi="Arial" w:cs="Arial"/>
          <w:i/>
          <w:color w:val="222222"/>
          <w:sz w:val="24"/>
          <w:szCs w:val="24"/>
        </w:rPr>
        <w:t xml:space="preserve"> </w:t>
      </w:r>
      <w:r w:rsidRPr="00743CD6">
        <w:rPr>
          <w:rFonts w:ascii="Arial" w:hAnsi="Arial" w:cs="Arial"/>
          <w:bCs/>
          <w:i/>
          <w:color w:val="222222"/>
          <w:sz w:val="24"/>
          <w:szCs w:val="24"/>
        </w:rPr>
        <w:t>se encuentra dentro de los supuestos previstos en los incisos a), b), c) y d), de la</w:t>
      </w:r>
      <w:r w:rsidRPr="00743CD6">
        <w:rPr>
          <w:rFonts w:ascii="Arial" w:hAnsi="Arial" w:cs="Arial"/>
          <w:i/>
          <w:color w:val="222222"/>
          <w:sz w:val="24"/>
          <w:szCs w:val="24"/>
        </w:rPr>
        <w:t xml:space="preserve"> fracción </w:t>
      </w:r>
      <w:proofErr w:type="spellStart"/>
      <w:r w:rsidRPr="00743CD6">
        <w:rPr>
          <w:rFonts w:ascii="Arial" w:hAnsi="Arial" w:cs="Arial"/>
          <w:i/>
          <w:color w:val="222222"/>
          <w:sz w:val="24"/>
          <w:szCs w:val="24"/>
        </w:rPr>
        <w:t>VIll</w:t>
      </w:r>
      <w:proofErr w:type="spellEnd"/>
      <w:r w:rsidRPr="00743CD6">
        <w:rPr>
          <w:rFonts w:ascii="Arial" w:hAnsi="Arial" w:cs="Arial"/>
          <w:i/>
          <w:color w:val="222222"/>
          <w:sz w:val="24"/>
          <w:szCs w:val="24"/>
        </w:rPr>
        <w:t xml:space="preserve"> del artículo 133 del ordenamiento legal antes invocado, los cuales establecen que las salas unitarias de este tribunal podrán conocer del Procedimiento Administrativo de Ejecución cuando el afectado en dicho procedimiento opte por no interponer el recurso ordinario ante las autoridades competentes y cuando afirme que el crédito exigido se ha extinguido; el monto del crédito es inferior al exigible; es poseedor, a título de propietario, del bien embargado, o bien, que el procedimiento coactivo no se ajuste en la ley, el cual sólo podrá hacerse valer </w:t>
      </w:r>
      <w:r w:rsidRPr="00743CD6">
        <w:rPr>
          <w:rFonts w:ascii="Arial" w:hAnsi="Arial" w:cs="Arial"/>
          <w:i/>
          <w:color w:val="222222"/>
          <w:sz w:val="24"/>
          <w:szCs w:val="24"/>
          <w:u w:val="single"/>
        </w:rPr>
        <w:t>contra la resolución que apruebe el remate</w:t>
      </w:r>
      <w:r w:rsidRPr="00743CD6">
        <w:rPr>
          <w:rFonts w:ascii="Arial" w:hAnsi="Arial" w:cs="Arial"/>
          <w:i/>
          <w:color w:val="222222"/>
          <w:sz w:val="24"/>
          <w:szCs w:val="24"/>
        </w:rPr>
        <w:t xml:space="preserve">, salvo que éste sea de imposible reparación, situaciones que tampoco acontecen en el presente asunto, pues el acto que pretende combatirse es el Mandamiento de Ejecución </w:t>
      </w:r>
      <w:r w:rsidR="00985317">
        <w:rPr>
          <w:rFonts w:ascii="Arial" w:hAnsi="Arial" w:cs="Arial"/>
          <w:i/>
          <w:color w:val="222222"/>
          <w:sz w:val="24"/>
          <w:szCs w:val="24"/>
        </w:rPr>
        <w:t>*******</w:t>
      </w:r>
      <w:r w:rsidRPr="00743CD6">
        <w:rPr>
          <w:rFonts w:ascii="Arial" w:hAnsi="Arial" w:cs="Arial"/>
          <w:i/>
          <w:color w:val="222222"/>
          <w:sz w:val="24"/>
          <w:szCs w:val="24"/>
        </w:rPr>
        <w:t xml:space="preserve"> de catorce de m</w:t>
      </w:r>
      <w:r w:rsidR="007D1D34" w:rsidRPr="00743CD6">
        <w:rPr>
          <w:rFonts w:ascii="Arial" w:hAnsi="Arial" w:cs="Arial"/>
          <w:i/>
          <w:color w:val="222222"/>
          <w:sz w:val="24"/>
          <w:szCs w:val="24"/>
        </w:rPr>
        <w:t xml:space="preserve">arzo de dos mil diecinueve. </w:t>
      </w:r>
      <w:r w:rsidR="00877D3D">
        <w:rPr>
          <w:rFonts w:ascii="Arial" w:hAnsi="Arial" w:cs="Arial"/>
          <w:i/>
          <w:color w:val="222222"/>
          <w:sz w:val="24"/>
          <w:szCs w:val="24"/>
        </w:rPr>
        <w:t xml:space="preserve">- </w:t>
      </w:r>
    </w:p>
    <w:p w14:paraId="094E1FBC" w14:textId="7235FCF0" w:rsidR="007D1D34" w:rsidRPr="00743CD6" w:rsidRDefault="00F97209" w:rsidP="00743CD6">
      <w:pPr>
        <w:spacing w:before="120" w:after="0"/>
        <w:ind w:left="851" w:right="758" w:firstLine="709"/>
        <w:jc w:val="both"/>
        <w:rPr>
          <w:rFonts w:ascii="Arial" w:hAnsi="Arial" w:cs="Arial"/>
          <w:i/>
          <w:color w:val="222222"/>
          <w:sz w:val="24"/>
          <w:szCs w:val="24"/>
        </w:rPr>
      </w:pPr>
      <w:r w:rsidRPr="00743CD6">
        <w:rPr>
          <w:rFonts w:ascii="Arial" w:hAnsi="Arial" w:cs="Arial"/>
          <w:i/>
          <w:color w:val="222222"/>
          <w:sz w:val="24"/>
          <w:szCs w:val="24"/>
        </w:rPr>
        <w:t xml:space="preserve">Por las razones antes vertidas, y toda vez que esta juzgadora advierte motivo manifiesto e indudable de improcedencia para la tramitación del presente Juicio de </w:t>
      </w:r>
      <w:r w:rsidRPr="00743CD6">
        <w:rPr>
          <w:rFonts w:ascii="Arial" w:hAnsi="Arial" w:cs="Arial"/>
          <w:i/>
          <w:color w:val="222222"/>
          <w:sz w:val="24"/>
          <w:szCs w:val="24"/>
        </w:rPr>
        <w:lastRenderedPageBreak/>
        <w:t xml:space="preserve">Nulidad, de conformidad con lo establecido en la fracción I del artículo 182 de la Ley de Procedimiento y Justicia Administrativa, se </w:t>
      </w:r>
      <w:r w:rsidRPr="00743CD6">
        <w:rPr>
          <w:rFonts w:ascii="Arial" w:hAnsi="Arial" w:cs="Arial"/>
          <w:b/>
          <w:i/>
          <w:color w:val="222222"/>
          <w:sz w:val="24"/>
          <w:szCs w:val="24"/>
        </w:rPr>
        <w:t>DESECHA</w:t>
      </w:r>
      <w:r w:rsidRPr="00743CD6">
        <w:rPr>
          <w:rFonts w:ascii="Arial" w:hAnsi="Arial" w:cs="Arial"/>
          <w:i/>
          <w:color w:val="222222"/>
          <w:sz w:val="24"/>
          <w:szCs w:val="24"/>
        </w:rPr>
        <w:t xml:space="preserve"> la presente demanda por notoriamente </w:t>
      </w:r>
      <w:r w:rsidRPr="00743CD6">
        <w:rPr>
          <w:rFonts w:ascii="Arial" w:hAnsi="Arial" w:cs="Arial"/>
          <w:b/>
          <w:i/>
          <w:color w:val="222222"/>
          <w:sz w:val="24"/>
          <w:szCs w:val="24"/>
        </w:rPr>
        <w:t>IMPROCEDENTE</w:t>
      </w:r>
      <w:r w:rsidRPr="00743CD6">
        <w:rPr>
          <w:rFonts w:ascii="Arial" w:hAnsi="Arial" w:cs="Arial"/>
          <w:i/>
          <w:color w:val="222222"/>
          <w:sz w:val="24"/>
          <w:szCs w:val="24"/>
        </w:rPr>
        <w:t>, de conformidad con lo establecido en el artículo 161, fracción X del ordenamiento legal antes invocado, por lo que en su oportunidad, archívese el presente asunto como tot</w:t>
      </w:r>
      <w:r w:rsidR="007D1D34" w:rsidRPr="00743CD6">
        <w:rPr>
          <w:rFonts w:ascii="Arial" w:hAnsi="Arial" w:cs="Arial"/>
          <w:i/>
          <w:color w:val="222222"/>
          <w:sz w:val="24"/>
          <w:szCs w:val="24"/>
        </w:rPr>
        <w:t>al y definitivamente concluido.</w:t>
      </w:r>
      <w:r w:rsidR="00782FB5" w:rsidRPr="00743CD6">
        <w:rPr>
          <w:rFonts w:ascii="Arial" w:hAnsi="Arial" w:cs="Arial"/>
          <w:i/>
          <w:color w:val="222222"/>
          <w:sz w:val="24"/>
          <w:szCs w:val="24"/>
        </w:rPr>
        <w:t xml:space="preserve"> </w:t>
      </w:r>
      <w:r w:rsidR="001A2C48" w:rsidRPr="00743CD6">
        <w:rPr>
          <w:rFonts w:ascii="Arial" w:hAnsi="Arial" w:cs="Arial"/>
          <w:i/>
          <w:color w:val="222222"/>
          <w:sz w:val="24"/>
          <w:szCs w:val="24"/>
        </w:rPr>
        <w:t>…</w:t>
      </w:r>
      <w:r w:rsidR="007D1D34" w:rsidRPr="00743CD6">
        <w:rPr>
          <w:rFonts w:ascii="Arial" w:hAnsi="Arial" w:cs="Arial"/>
          <w:i/>
          <w:color w:val="222222"/>
          <w:sz w:val="24"/>
          <w:szCs w:val="24"/>
        </w:rPr>
        <w:t>”</w:t>
      </w:r>
    </w:p>
    <w:p w14:paraId="291FB788" w14:textId="77777777" w:rsidR="007D1D34" w:rsidRDefault="007D1D34" w:rsidP="007D1D34">
      <w:pPr>
        <w:spacing w:before="120" w:after="0" w:line="360" w:lineRule="auto"/>
        <w:ind w:left="851" w:right="758" w:firstLine="709"/>
        <w:jc w:val="both"/>
        <w:rPr>
          <w:rFonts w:ascii="Arial" w:hAnsi="Arial" w:cs="Arial"/>
          <w:i/>
          <w:color w:val="222222"/>
        </w:rPr>
      </w:pPr>
    </w:p>
    <w:p w14:paraId="20B6AB84" w14:textId="12FFA7E4" w:rsidR="0029796E" w:rsidRDefault="0029796E" w:rsidP="007D1D34">
      <w:pPr>
        <w:spacing w:before="120" w:after="0" w:line="360" w:lineRule="auto"/>
        <w:ind w:left="851" w:right="758" w:firstLine="709"/>
        <w:jc w:val="center"/>
        <w:rPr>
          <w:rFonts w:ascii="Arial" w:hAnsi="Arial" w:cs="Arial"/>
          <w:b/>
          <w:bCs/>
          <w:iCs/>
          <w:sz w:val="26"/>
          <w:szCs w:val="26"/>
        </w:rPr>
      </w:pPr>
      <w:r>
        <w:rPr>
          <w:rFonts w:ascii="Arial" w:hAnsi="Arial" w:cs="Arial"/>
          <w:b/>
          <w:bCs/>
          <w:iCs/>
          <w:sz w:val="26"/>
          <w:szCs w:val="26"/>
        </w:rPr>
        <w:t>C</w:t>
      </w:r>
      <w:r w:rsidR="001C793D">
        <w:rPr>
          <w:rFonts w:ascii="Arial" w:hAnsi="Arial" w:cs="Arial"/>
          <w:b/>
          <w:bCs/>
          <w:iCs/>
          <w:sz w:val="26"/>
          <w:szCs w:val="26"/>
        </w:rPr>
        <w:t xml:space="preserve"> </w:t>
      </w:r>
      <w:r>
        <w:rPr>
          <w:rFonts w:ascii="Arial" w:hAnsi="Arial" w:cs="Arial"/>
          <w:b/>
          <w:bCs/>
          <w:iCs/>
          <w:sz w:val="26"/>
          <w:szCs w:val="26"/>
        </w:rPr>
        <w:t>O</w:t>
      </w:r>
      <w:r w:rsidR="001C793D">
        <w:rPr>
          <w:rFonts w:ascii="Arial" w:hAnsi="Arial" w:cs="Arial"/>
          <w:b/>
          <w:bCs/>
          <w:iCs/>
          <w:sz w:val="26"/>
          <w:szCs w:val="26"/>
        </w:rPr>
        <w:t xml:space="preserve"> </w:t>
      </w:r>
      <w:r>
        <w:rPr>
          <w:rFonts w:ascii="Arial" w:hAnsi="Arial" w:cs="Arial"/>
          <w:b/>
          <w:bCs/>
          <w:iCs/>
          <w:sz w:val="26"/>
          <w:szCs w:val="26"/>
        </w:rPr>
        <w:t>N</w:t>
      </w:r>
      <w:r w:rsidR="001C793D">
        <w:rPr>
          <w:rFonts w:ascii="Arial" w:hAnsi="Arial" w:cs="Arial"/>
          <w:b/>
          <w:bCs/>
          <w:iCs/>
          <w:sz w:val="26"/>
          <w:szCs w:val="26"/>
        </w:rPr>
        <w:t xml:space="preserve"> </w:t>
      </w:r>
      <w:r>
        <w:rPr>
          <w:rFonts w:ascii="Arial" w:hAnsi="Arial" w:cs="Arial"/>
          <w:b/>
          <w:bCs/>
          <w:iCs/>
          <w:sz w:val="26"/>
          <w:szCs w:val="26"/>
        </w:rPr>
        <w:t>S</w:t>
      </w:r>
      <w:r w:rsidR="001C793D">
        <w:rPr>
          <w:rFonts w:ascii="Arial" w:hAnsi="Arial" w:cs="Arial"/>
          <w:b/>
          <w:bCs/>
          <w:iCs/>
          <w:sz w:val="26"/>
          <w:szCs w:val="26"/>
        </w:rPr>
        <w:t xml:space="preserve"> </w:t>
      </w:r>
      <w:r>
        <w:rPr>
          <w:rFonts w:ascii="Arial" w:hAnsi="Arial" w:cs="Arial"/>
          <w:b/>
          <w:bCs/>
          <w:iCs/>
          <w:sz w:val="26"/>
          <w:szCs w:val="26"/>
        </w:rPr>
        <w:t>I</w:t>
      </w:r>
      <w:r w:rsidR="001C793D">
        <w:rPr>
          <w:rFonts w:ascii="Arial" w:hAnsi="Arial" w:cs="Arial"/>
          <w:b/>
          <w:bCs/>
          <w:iCs/>
          <w:sz w:val="26"/>
          <w:szCs w:val="26"/>
        </w:rPr>
        <w:t xml:space="preserve"> </w:t>
      </w:r>
      <w:r>
        <w:rPr>
          <w:rFonts w:ascii="Arial" w:hAnsi="Arial" w:cs="Arial"/>
          <w:b/>
          <w:bCs/>
          <w:iCs/>
          <w:sz w:val="26"/>
          <w:szCs w:val="26"/>
        </w:rPr>
        <w:t>D</w:t>
      </w:r>
      <w:r w:rsidR="001C793D">
        <w:rPr>
          <w:rFonts w:ascii="Arial" w:hAnsi="Arial" w:cs="Arial"/>
          <w:b/>
          <w:bCs/>
          <w:iCs/>
          <w:sz w:val="26"/>
          <w:szCs w:val="26"/>
        </w:rPr>
        <w:t xml:space="preserve"> </w:t>
      </w:r>
      <w:r>
        <w:rPr>
          <w:rFonts w:ascii="Arial" w:hAnsi="Arial" w:cs="Arial"/>
          <w:b/>
          <w:bCs/>
          <w:iCs/>
          <w:sz w:val="26"/>
          <w:szCs w:val="26"/>
        </w:rPr>
        <w:t>E</w:t>
      </w:r>
      <w:r w:rsidR="001C793D">
        <w:rPr>
          <w:rFonts w:ascii="Arial" w:hAnsi="Arial" w:cs="Arial"/>
          <w:b/>
          <w:bCs/>
          <w:iCs/>
          <w:sz w:val="26"/>
          <w:szCs w:val="26"/>
        </w:rPr>
        <w:t xml:space="preserve"> </w:t>
      </w:r>
      <w:r>
        <w:rPr>
          <w:rFonts w:ascii="Arial" w:hAnsi="Arial" w:cs="Arial"/>
          <w:b/>
          <w:bCs/>
          <w:iCs/>
          <w:sz w:val="26"/>
          <w:szCs w:val="26"/>
        </w:rPr>
        <w:t>R</w:t>
      </w:r>
      <w:r w:rsidR="001C793D">
        <w:rPr>
          <w:rFonts w:ascii="Arial" w:hAnsi="Arial" w:cs="Arial"/>
          <w:b/>
          <w:bCs/>
          <w:iCs/>
          <w:sz w:val="26"/>
          <w:szCs w:val="26"/>
        </w:rPr>
        <w:t xml:space="preserve"> </w:t>
      </w:r>
      <w:r>
        <w:rPr>
          <w:rFonts w:ascii="Arial" w:hAnsi="Arial" w:cs="Arial"/>
          <w:b/>
          <w:bCs/>
          <w:iCs/>
          <w:sz w:val="26"/>
          <w:szCs w:val="26"/>
        </w:rPr>
        <w:t>A</w:t>
      </w:r>
      <w:r w:rsidR="001C793D">
        <w:rPr>
          <w:rFonts w:ascii="Arial" w:hAnsi="Arial" w:cs="Arial"/>
          <w:b/>
          <w:bCs/>
          <w:iCs/>
          <w:sz w:val="26"/>
          <w:szCs w:val="26"/>
        </w:rPr>
        <w:t xml:space="preserve"> </w:t>
      </w:r>
      <w:r>
        <w:rPr>
          <w:rFonts w:ascii="Arial" w:hAnsi="Arial" w:cs="Arial"/>
          <w:b/>
          <w:bCs/>
          <w:iCs/>
          <w:sz w:val="26"/>
          <w:szCs w:val="26"/>
        </w:rPr>
        <w:t>N</w:t>
      </w:r>
      <w:r w:rsidR="001C793D">
        <w:rPr>
          <w:rFonts w:ascii="Arial" w:hAnsi="Arial" w:cs="Arial"/>
          <w:b/>
          <w:bCs/>
          <w:iCs/>
          <w:sz w:val="26"/>
          <w:szCs w:val="26"/>
        </w:rPr>
        <w:t xml:space="preserve"> </w:t>
      </w:r>
      <w:r>
        <w:rPr>
          <w:rFonts w:ascii="Arial" w:hAnsi="Arial" w:cs="Arial"/>
          <w:b/>
          <w:bCs/>
          <w:iCs/>
          <w:sz w:val="26"/>
          <w:szCs w:val="26"/>
        </w:rPr>
        <w:t>D</w:t>
      </w:r>
      <w:r w:rsidR="001C793D">
        <w:rPr>
          <w:rFonts w:ascii="Arial" w:hAnsi="Arial" w:cs="Arial"/>
          <w:b/>
          <w:bCs/>
          <w:iCs/>
          <w:sz w:val="26"/>
          <w:szCs w:val="26"/>
        </w:rPr>
        <w:t xml:space="preserve"> </w:t>
      </w:r>
      <w:r>
        <w:rPr>
          <w:rFonts w:ascii="Arial" w:hAnsi="Arial" w:cs="Arial"/>
          <w:b/>
          <w:bCs/>
          <w:iCs/>
          <w:sz w:val="26"/>
          <w:szCs w:val="26"/>
        </w:rPr>
        <w:t>O</w:t>
      </w:r>
    </w:p>
    <w:p w14:paraId="40D09D38" w14:textId="77777777" w:rsidR="007D1D34" w:rsidRPr="007D1D34" w:rsidRDefault="007D1D34" w:rsidP="007D1D34">
      <w:pPr>
        <w:spacing w:before="120" w:after="0" w:line="360" w:lineRule="auto"/>
        <w:ind w:left="851" w:right="758" w:firstLine="709"/>
        <w:jc w:val="center"/>
        <w:rPr>
          <w:rFonts w:ascii="Arial" w:hAnsi="Arial" w:cs="Arial"/>
          <w:i/>
          <w:color w:val="222222"/>
        </w:rPr>
      </w:pPr>
    </w:p>
    <w:p w14:paraId="1ADE98B5" w14:textId="30D5642E" w:rsidR="0029796E" w:rsidRDefault="0029796E" w:rsidP="0029796E">
      <w:pPr>
        <w:spacing w:line="360" w:lineRule="auto"/>
        <w:ind w:firstLine="426"/>
        <w:jc w:val="both"/>
        <w:rPr>
          <w:rFonts w:ascii="Arial" w:hAnsi="Arial" w:cs="Arial"/>
          <w:sz w:val="26"/>
          <w:szCs w:val="26"/>
        </w:rPr>
      </w:pPr>
      <w:r>
        <w:rPr>
          <w:rFonts w:ascii="Arial" w:hAnsi="Arial" w:cs="Arial"/>
          <w:b/>
          <w:bCs/>
          <w:iCs/>
          <w:sz w:val="26"/>
          <w:szCs w:val="26"/>
        </w:rPr>
        <w:t xml:space="preserve">    PRIMERO.</w:t>
      </w:r>
      <w:r>
        <w:rPr>
          <w:rFonts w:ascii="Arial" w:hAnsi="Arial" w:cs="Arial"/>
          <w:bCs/>
          <w:iCs/>
          <w:sz w:val="26"/>
          <w:szCs w:val="26"/>
          <w:lang w:eastAsia="es-ES"/>
        </w:rPr>
        <w:t xml:space="preserve"> 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fracciones I y III, 25 fracción I, 26 y 27 de la Ley Orgánica del Tribunal de Justicia Administrativa del Estado de Oaxaca;</w:t>
      </w:r>
      <w:r>
        <w:rPr>
          <w:rFonts w:ascii="Arial" w:hAnsi="Arial" w:cs="Arial"/>
          <w:bCs/>
          <w:iCs/>
          <w:sz w:val="26"/>
          <w:szCs w:val="26"/>
          <w:lang w:eastAsia="es-ES"/>
        </w:rPr>
        <w:t xml:space="preserve"> 125, 127, 129, 130 fracción I, 131, 231, 236 y 238 </w:t>
      </w:r>
      <w:r>
        <w:rPr>
          <w:rFonts w:ascii="Arial" w:hAnsi="Arial" w:cs="Arial"/>
          <w:bCs/>
          <w:iCs/>
          <w:sz w:val="26"/>
          <w:szCs w:val="26"/>
        </w:rPr>
        <w:t xml:space="preserve">de la Ley de Procedimiento y Justicia Administrativa para el Estado de Oaxaca, dado que se trata de un recurso de </w:t>
      </w:r>
      <w:r w:rsidR="003B550E">
        <w:rPr>
          <w:rFonts w:ascii="Arial" w:hAnsi="Arial" w:cs="Arial"/>
          <w:bCs/>
          <w:iCs/>
          <w:sz w:val="26"/>
          <w:szCs w:val="26"/>
        </w:rPr>
        <w:t>r</w:t>
      </w:r>
      <w:r>
        <w:rPr>
          <w:rFonts w:ascii="Arial" w:hAnsi="Arial" w:cs="Arial"/>
          <w:bCs/>
          <w:iCs/>
          <w:sz w:val="26"/>
          <w:szCs w:val="26"/>
        </w:rPr>
        <w:t>evisión interpue</w:t>
      </w:r>
      <w:r w:rsidR="006E5A35">
        <w:rPr>
          <w:rFonts w:ascii="Arial" w:hAnsi="Arial" w:cs="Arial"/>
          <w:bCs/>
          <w:iCs/>
          <w:sz w:val="26"/>
          <w:szCs w:val="26"/>
        </w:rPr>
        <w:t xml:space="preserve">sto en contra del acuerdo de </w:t>
      </w:r>
      <w:r>
        <w:rPr>
          <w:rFonts w:ascii="Arial" w:hAnsi="Arial" w:cs="Arial"/>
          <w:bCs/>
          <w:iCs/>
          <w:sz w:val="26"/>
          <w:szCs w:val="26"/>
        </w:rPr>
        <w:t>c</w:t>
      </w:r>
      <w:r w:rsidR="006E5A35">
        <w:rPr>
          <w:rFonts w:ascii="Arial" w:hAnsi="Arial" w:cs="Arial"/>
          <w:bCs/>
          <w:iCs/>
          <w:sz w:val="26"/>
          <w:szCs w:val="26"/>
        </w:rPr>
        <w:t xml:space="preserve">atorce </w:t>
      </w:r>
      <w:r>
        <w:rPr>
          <w:rFonts w:ascii="Arial" w:hAnsi="Arial" w:cs="Arial"/>
          <w:bCs/>
          <w:iCs/>
          <w:sz w:val="26"/>
          <w:szCs w:val="26"/>
        </w:rPr>
        <w:t>de octubre de dos mil veint</w:t>
      </w:r>
      <w:r w:rsidR="006E5A35">
        <w:rPr>
          <w:rFonts w:ascii="Arial" w:hAnsi="Arial" w:cs="Arial"/>
          <w:bCs/>
          <w:iCs/>
          <w:sz w:val="26"/>
          <w:szCs w:val="26"/>
        </w:rPr>
        <w:t>e</w:t>
      </w:r>
      <w:r>
        <w:rPr>
          <w:rFonts w:ascii="Arial" w:hAnsi="Arial" w:cs="Arial"/>
          <w:sz w:val="26"/>
          <w:szCs w:val="26"/>
        </w:rPr>
        <w:t xml:space="preserve">, dictado en el expediente </w:t>
      </w:r>
      <w:r>
        <w:rPr>
          <w:rFonts w:ascii="Arial" w:hAnsi="Arial" w:cs="Arial"/>
          <w:b/>
          <w:sz w:val="26"/>
          <w:szCs w:val="26"/>
        </w:rPr>
        <w:t>00</w:t>
      </w:r>
      <w:r w:rsidR="006E5A35">
        <w:rPr>
          <w:rFonts w:ascii="Arial" w:hAnsi="Arial" w:cs="Arial"/>
          <w:b/>
          <w:sz w:val="26"/>
          <w:szCs w:val="26"/>
        </w:rPr>
        <w:t>61</w:t>
      </w:r>
      <w:r w:rsidR="001A2C48">
        <w:rPr>
          <w:rFonts w:ascii="Arial" w:hAnsi="Arial" w:cs="Arial"/>
          <w:b/>
          <w:sz w:val="26"/>
          <w:szCs w:val="26"/>
        </w:rPr>
        <w:t>/2019</w:t>
      </w:r>
      <w:r>
        <w:rPr>
          <w:rFonts w:ascii="Arial" w:hAnsi="Arial" w:cs="Arial"/>
          <w:b/>
          <w:sz w:val="26"/>
          <w:szCs w:val="26"/>
        </w:rPr>
        <w:t xml:space="preserve"> </w:t>
      </w:r>
      <w:r>
        <w:rPr>
          <w:rFonts w:ascii="Arial" w:hAnsi="Arial" w:cs="Arial"/>
          <w:sz w:val="26"/>
          <w:szCs w:val="26"/>
        </w:rPr>
        <w:t xml:space="preserve">del índice de la </w:t>
      </w:r>
      <w:r w:rsidR="006E5A35">
        <w:rPr>
          <w:rFonts w:ascii="Arial" w:hAnsi="Arial" w:cs="Arial"/>
          <w:sz w:val="26"/>
          <w:szCs w:val="26"/>
        </w:rPr>
        <w:t>Quinta</w:t>
      </w:r>
      <w:r>
        <w:rPr>
          <w:rFonts w:ascii="Arial" w:hAnsi="Arial" w:cs="Arial"/>
          <w:sz w:val="26"/>
          <w:szCs w:val="26"/>
        </w:rPr>
        <w:t xml:space="preserve"> Sala </w:t>
      </w:r>
      <w:r w:rsidR="001C793D">
        <w:rPr>
          <w:rFonts w:ascii="Arial" w:hAnsi="Arial" w:cs="Arial"/>
          <w:sz w:val="26"/>
          <w:szCs w:val="26"/>
        </w:rPr>
        <w:t>Unitaria de Primera Instancia.</w:t>
      </w:r>
      <w:r w:rsidR="00877D3D">
        <w:rPr>
          <w:rFonts w:ascii="Arial" w:hAnsi="Arial" w:cs="Arial"/>
          <w:sz w:val="26"/>
          <w:szCs w:val="26"/>
        </w:rPr>
        <w:t xml:space="preserve">- - - - - - - - - - - - - - - - - - - - - - - - - - - - - - - - - - - - - - - </w:t>
      </w:r>
    </w:p>
    <w:p w14:paraId="6895229B" w14:textId="4C2A9F80" w:rsidR="0029796E" w:rsidRDefault="0029796E" w:rsidP="0029796E">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Los agravios hechos valer por </w:t>
      </w:r>
      <w:r w:rsidR="006E5A35">
        <w:rPr>
          <w:rFonts w:ascii="Arial" w:hAnsi="Arial" w:cs="Arial"/>
          <w:bCs/>
          <w:sz w:val="26"/>
          <w:szCs w:val="26"/>
        </w:rPr>
        <w:t>e</w:t>
      </w:r>
      <w:r>
        <w:rPr>
          <w:rFonts w:ascii="Arial" w:hAnsi="Arial" w:cs="Arial"/>
          <w:bCs/>
          <w:sz w:val="26"/>
          <w:szCs w:val="26"/>
        </w:rPr>
        <w:t>l recurrente se encuentran expuestos en el escrito respectivo, por lo que no existe necesidad de transcribirlos, virtud a que ello no implica transgresión a derecho alguno,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emitido por la Segunda Sala de la Suprema Corte de Justicia de la Nación, con número de registro 164618, publicado en la Gaceta del Semanario Judicial de la Federación, Tomo XXXI, mayo de 2010, visible a página 830, Novena Época, bajo el rubro y texto siguientes:</w:t>
      </w:r>
      <w:r w:rsidR="003B550E">
        <w:rPr>
          <w:rFonts w:ascii="Arial" w:hAnsi="Arial" w:cs="Arial"/>
          <w:bCs/>
          <w:color w:val="000000"/>
          <w:sz w:val="26"/>
          <w:szCs w:val="26"/>
        </w:rPr>
        <w:t xml:space="preserve"> </w:t>
      </w:r>
      <w:r w:rsidR="00B62838">
        <w:rPr>
          <w:rFonts w:ascii="Arial" w:hAnsi="Arial" w:cs="Arial"/>
          <w:bCs/>
          <w:color w:val="000000"/>
          <w:sz w:val="26"/>
          <w:szCs w:val="26"/>
        </w:rPr>
        <w:t xml:space="preserve">- - - - - - - - - - - - - - - - - - - - - - - </w:t>
      </w:r>
    </w:p>
    <w:p w14:paraId="3C5D7FC2" w14:textId="77777777" w:rsidR="0029796E" w:rsidRDefault="0029796E" w:rsidP="00D200F8">
      <w:pPr>
        <w:spacing w:after="120"/>
        <w:ind w:left="993" w:right="902"/>
        <w:jc w:val="both"/>
        <w:rPr>
          <w:rFonts w:ascii="Arial" w:eastAsia="Calibri" w:hAnsi="Arial" w:cs="Arial"/>
          <w:bCs/>
          <w:i/>
        </w:rPr>
      </w:pPr>
      <w:r w:rsidRPr="003B550E">
        <w:rPr>
          <w:rFonts w:ascii="Arial" w:eastAsia="Calibri" w:hAnsi="Arial" w:cs="Arial"/>
          <w:i/>
        </w:rPr>
        <w:t>“</w:t>
      </w:r>
      <w:r>
        <w:rPr>
          <w:rFonts w:ascii="Arial" w:eastAsia="Calibri" w:hAnsi="Arial" w:cs="Arial"/>
          <w:b/>
          <w:bCs/>
          <w:i/>
        </w:rPr>
        <w:t xml:space="preserve">CONCEPTOS DE VIOLACIÓN O AGRAVIOS. PARA CUMPLIR CON LOS PRINCIPIOS DE CONGRUENCIA Y EXHAUSTIVIDAD EN LAS SENTENCIAS DE AMPARO ES INNECESARIA SU TRANSCRIPCIÓN. </w:t>
      </w:r>
      <w:r>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demand7a de amparo o del escrito de expresión de </w:t>
      </w:r>
      <w:r>
        <w:rPr>
          <w:rFonts w:ascii="Arial" w:eastAsia="Calibri" w:hAnsi="Arial" w:cs="Arial"/>
          <w:bCs/>
          <w:i/>
        </w:rPr>
        <w:lastRenderedPageBreak/>
        <w:t xml:space="preserve">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w:t>
      </w:r>
    </w:p>
    <w:p w14:paraId="69FAFB15" w14:textId="77777777" w:rsidR="0029796E" w:rsidRDefault="0029796E" w:rsidP="00B53F20">
      <w:pPr>
        <w:spacing w:after="120" w:line="360" w:lineRule="auto"/>
        <w:ind w:left="709" w:right="902"/>
        <w:jc w:val="both"/>
        <w:rPr>
          <w:rFonts w:ascii="Arial" w:eastAsia="Calibri" w:hAnsi="Arial" w:cs="Arial"/>
          <w:bCs/>
          <w:i/>
        </w:rPr>
      </w:pPr>
    </w:p>
    <w:p w14:paraId="1AAE9527" w14:textId="26D94842" w:rsidR="002D7012" w:rsidRDefault="0029796E" w:rsidP="00B53F20">
      <w:pPr>
        <w:spacing w:after="120" w:line="360" w:lineRule="auto"/>
        <w:ind w:firstLine="708"/>
        <w:jc w:val="both"/>
        <w:rPr>
          <w:rFonts w:ascii="Arial" w:hAnsi="Arial" w:cs="Arial"/>
          <w:bCs/>
          <w:color w:val="000000"/>
          <w:sz w:val="26"/>
          <w:szCs w:val="26"/>
        </w:rPr>
      </w:pPr>
      <w:r>
        <w:rPr>
          <w:rFonts w:ascii="Arial" w:eastAsia="Calibri" w:hAnsi="Arial" w:cs="Arial"/>
          <w:b/>
          <w:sz w:val="26"/>
          <w:szCs w:val="26"/>
        </w:rPr>
        <w:t xml:space="preserve">TERCERO. </w:t>
      </w:r>
      <w:r w:rsidR="005266ED">
        <w:rPr>
          <w:rFonts w:ascii="Arial" w:hAnsi="Arial" w:cs="Arial"/>
          <w:bCs/>
          <w:sz w:val="26"/>
          <w:szCs w:val="26"/>
        </w:rPr>
        <w:t>Refiere el</w:t>
      </w:r>
      <w:r w:rsidR="00BC3B4A">
        <w:rPr>
          <w:rFonts w:ascii="Arial" w:hAnsi="Arial" w:cs="Arial"/>
          <w:bCs/>
          <w:color w:val="000000"/>
          <w:sz w:val="26"/>
          <w:szCs w:val="26"/>
        </w:rPr>
        <w:t xml:space="preserve"> recurrente</w:t>
      </w:r>
      <w:r w:rsidR="005266ED">
        <w:rPr>
          <w:rFonts w:ascii="Arial" w:hAnsi="Arial" w:cs="Arial"/>
          <w:bCs/>
          <w:color w:val="000000"/>
          <w:sz w:val="26"/>
          <w:szCs w:val="26"/>
        </w:rPr>
        <w:t xml:space="preserve"> que</w:t>
      </w:r>
      <w:r w:rsidR="00BE18E7">
        <w:rPr>
          <w:rFonts w:ascii="Arial" w:hAnsi="Arial" w:cs="Arial"/>
          <w:bCs/>
          <w:color w:val="000000"/>
          <w:sz w:val="26"/>
          <w:szCs w:val="26"/>
        </w:rPr>
        <w:t xml:space="preserve"> con</w:t>
      </w:r>
      <w:r w:rsidR="005266ED">
        <w:rPr>
          <w:rFonts w:ascii="Arial" w:hAnsi="Arial" w:cs="Arial"/>
          <w:bCs/>
          <w:color w:val="000000"/>
          <w:sz w:val="26"/>
          <w:szCs w:val="26"/>
        </w:rPr>
        <w:t xml:space="preserve"> la determinación </w:t>
      </w:r>
      <w:r w:rsidR="00BE18E7">
        <w:rPr>
          <w:rFonts w:ascii="Arial" w:hAnsi="Arial" w:cs="Arial"/>
          <w:bCs/>
          <w:color w:val="000000"/>
          <w:sz w:val="26"/>
          <w:szCs w:val="26"/>
        </w:rPr>
        <w:t>le impiden el acceso a la justicia, dejándolo en absoluto estado de indefensión</w:t>
      </w:r>
      <w:r w:rsidR="00843CB0">
        <w:rPr>
          <w:rFonts w:ascii="Arial" w:hAnsi="Arial" w:cs="Arial"/>
          <w:bCs/>
          <w:color w:val="000000"/>
          <w:sz w:val="26"/>
          <w:szCs w:val="26"/>
        </w:rPr>
        <w:t>, porque en el acuerdo</w:t>
      </w:r>
      <w:r w:rsidR="00E038E7">
        <w:rPr>
          <w:rFonts w:ascii="Arial" w:hAnsi="Arial" w:cs="Arial"/>
          <w:bCs/>
          <w:color w:val="000000"/>
          <w:sz w:val="26"/>
          <w:szCs w:val="26"/>
        </w:rPr>
        <w:t xml:space="preserve"> recurrido</w:t>
      </w:r>
      <w:r w:rsidR="00843CB0">
        <w:rPr>
          <w:rFonts w:ascii="Arial" w:hAnsi="Arial" w:cs="Arial"/>
          <w:bCs/>
          <w:color w:val="000000"/>
          <w:sz w:val="26"/>
          <w:szCs w:val="26"/>
        </w:rPr>
        <w:t xml:space="preserve"> sólo se pronuncia respecto a la improcedencia de su demanda con relación al mandamiento de ejecución</w:t>
      </w:r>
      <w:r w:rsidR="00ED1F1C">
        <w:rPr>
          <w:rFonts w:ascii="Arial" w:hAnsi="Arial" w:cs="Arial"/>
          <w:bCs/>
          <w:color w:val="000000"/>
          <w:sz w:val="26"/>
          <w:szCs w:val="26"/>
        </w:rPr>
        <w:t xml:space="preserve"> </w:t>
      </w:r>
      <w:r w:rsidR="00985317">
        <w:rPr>
          <w:rFonts w:ascii="Arial" w:hAnsi="Arial" w:cs="Arial"/>
          <w:bCs/>
          <w:color w:val="000000"/>
          <w:sz w:val="26"/>
          <w:szCs w:val="26"/>
        </w:rPr>
        <w:t>*******</w:t>
      </w:r>
      <w:r w:rsidR="00DE7FEB">
        <w:rPr>
          <w:rFonts w:ascii="Arial" w:hAnsi="Arial" w:cs="Arial"/>
          <w:bCs/>
          <w:color w:val="000000"/>
          <w:sz w:val="26"/>
          <w:szCs w:val="26"/>
        </w:rPr>
        <w:t>, refiriendo</w:t>
      </w:r>
      <w:r w:rsidR="00BC3B4A">
        <w:rPr>
          <w:rFonts w:ascii="Arial" w:hAnsi="Arial" w:cs="Arial"/>
          <w:bCs/>
          <w:color w:val="000000"/>
          <w:sz w:val="26"/>
          <w:szCs w:val="26"/>
        </w:rPr>
        <w:t xml:space="preserve"> </w:t>
      </w:r>
      <w:r w:rsidR="00DE7FEB">
        <w:rPr>
          <w:rFonts w:ascii="Arial" w:hAnsi="Arial" w:cs="Arial"/>
          <w:bCs/>
          <w:color w:val="000000"/>
          <w:sz w:val="26"/>
          <w:szCs w:val="26"/>
        </w:rPr>
        <w:t xml:space="preserve">se omitió juzgar respecto de la procedencia o improcedencia de su acción en relación al crédito fiscal </w:t>
      </w:r>
      <w:r w:rsidR="00985317" w:rsidRPr="00985317">
        <w:rPr>
          <w:rFonts w:ascii="Arial" w:hAnsi="Arial" w:cs="Arial"/>
          <w:bCs/>
          <w:color w:val="000000"/>
          <w:sz w:val="26"/>
          <w:szCs w:val="26"/>
        </w:rPr>
        <w:t>*******</w:t>
      </w:r>
      <w:r w:rsidR="00DE7FEB">
        <w:rPr>
          <w:rFonts w:ascii="Arial" w:hAnsi="Arial" w:cs="Arial"/>
          <w:bCs/>
          <w:color w:val="000000"/>
          <w:sz w:val="26"/>
          <w:szCs w:val="26"/>
        </w:rPr>
        <w:t>, vinculado</w:t>
      </w:r>
      <w:r w:rsidR="00D17722">
        <w:rPr>
          <w:rFonts w:ascii="Arial" w:hAnsi="Arial" w:cs="Arial"/>
          <w:bCs/>
          <w:color w:val="000000"/>
          <w:sz w:val="26"/>
          <w:szCs w:val="26"/>
        </w:rPr>
        <w:t xml:space="preserve"> </w:t>
      </w:r>
      <w:r w:rsidR="00DE7FEB">
        <w:rPr>
          <w:rFonts w:ascii="Arial" w:hAnsi="Arial" w:cs="Arial"/>
          <w:bCs/>
          <w:color w:val="000000"/>
          <w:sz w:val="26"/>
          <w:szCs w:val="26"/>
        </w:rPr>
        <w:t xml:space="preserve">a la resolución determinante </w:t>
      </w:r>
      <w:r w:rsidR="00985317">
        <w:rPr>
          <w:rFonts w:ascii="Arial" w:hAnsi="Arial" w:cs="Arial"/>
          <w:bCs/>
          <w:color w:val="000000"/>
          <w:sz w:val="26"/>
          <w:szCs w:val="26"/>
        </w:rPr>
        <w:t>*******</w:t>
      </w:r>
      <w:r w:rsidR="00DE7FEB">
        <w:rPr>
          <w:rFonts w:ascii="Arial" w:hAnsi="Arial" w:cs="Arial"/>
          <w:bCs/>
          <w:color w:val="000000"/>
          <w:sz w:val="26"/>
          <w:szCs w:val="26"/>
        </w:rPr>
        <w:t xml:space="preserve">, </w:t>
      </w:r>
      <w:r w:rsidR="00E97891">
        <w:rPr>
          <w:rFonts w:ascii="Arial" w:hAnsi="Arial" w:cs="Arial"/>
          <w:bCs/>
          <w:color w:val="000000"/>
          <w:sz w:val="26"/>
          <w:szCs w:val="26"/>
        </w:rPr>
        <w:t xml:space="preserve">de </w:t>
      </w:r>
      <w:r w:rsidR="00D17722">
        <w:rPr>
          <w:rFonts w:ascii="Arial" w:hAnsi="Arial" w:cs="Arial"/>
          <w:bCs/>
          <w:color w:val="000000"/>
          <w:sz w:val="26"/>
          <w:szCs w:val="26"/>
        </w:rPr>
        <w:t xml:space="preserve">treinta </w:t>
      </w:r>
      <w:r w:rsidR="00E97891">
        <w:rPr>
          <w:rFonts w:ascii="Arial" w:hAnsi="Arial" w:cs="Arial"/>
          <w:bCs/>
          <w:color w:val="000000"/>
          <w:sz w:val="26"/>
          <w:szCs w:val="26"/>
        </w:rPr>
        <w:t>de sep</w:t>
      </w:r>
      <w:r w:rsidR="00E35977">
        <w:rPr>
          <w:rFonts w:ascii="Arial" w:hAnsi="Arial" w:cs="Arial"/>
          <w:bCs/>
          <w:color w:val="000000"/>
          <w:sz w:val="26"/>
          <w:szCs w:val="26"/>
        </w:rPr>
        <w:t xml:space="preserve">tiembre de </w:t>
      </w:r>
      <w:r w:rsidR="00D17722">
        <w:rPr>
          <w:rFonts w:ascii="Arial" w:hAnsi="Arial" w:cs="Arial"/>
          <w:bCs/>
          <w:color w:val="000000"/>
          <w:sz w:val="26"/>
          <w:szCs w:val="26"/>
        </w:rPr>
        <w:t>dos mil catorce,</w:t>
      </w:r>
      <w:r w:rsidR="00E35977">
        <w:rPr>
          <w:rFonts w:ascii="Arial" w:hAnsi="Arial" w:cs="Arial"/>
          <w:bCs/>
          <w:color w:val="000000"/>
          <w:sz w:val="26"/>
          <w:szCs w:val="26"/>
        </w:rPr>
        <w:t xml:space="preserve"> </w:t>
      </w:r>
      <w:r w:rsidR="00DE7FEB">
        <w:rPr>
          <w:rFonts w:ascii="Arial" w:hAnsi="Arial" w:cs="Arial"/>
          <w:bCs/>
          <w:color w:val="000000"/>
          <w:sz w:val="26"/>
          <w:szCs w:val="26"/>
        </w:rPr>
        <w:t>así como de todo aquello en que encuentre origen y su diligencia de notificación, señalados como acto</w:t>
      </w:r>
      <w:r w:rsidR="002D7012">
        <w:rPr>
          <w:rFonts w:ascii="Arial" w:hAnsi="Arial" w:cs="Arial"/>
          <w:bCs/>
          <w:color w:val="000000"/>
          <w:sz w:val="26"/>
          <w:szCs w:val="26"/>
        </w:rPr>
        <w:t>s</w:t>
      </w:r>
      <w:r w:rsidR="00DE7FEB">
        <w:rPr>
          <w:rFonts w:ascii="Arial" w:hAnsi="Arial" w:cs="Arial"/>
          <w:bCs/>
          <w:color w:val="000000"/>
          <w:sz w:val="26"/>
          <w:szCs w:val="26"/>
        </w:rPr>
        <w:t xml:space="preserve"> impugnado</w:t>
      </w:r>
      <w:r w:rsidR="002D7012">
        <w:rPr>
          <w:rFonts w:ascii="Arial" w:hAnsi="Arial" w:cs="Arial"/>
          <w:bCs/>
          <w:color w:val="000000"/>
          <w:sz w:val="26"/>
          <w:szCs w:val="26"/>
        </w:rPr>
        <w:t>s</w:t>
      </w:r>
      <w:r w:rsidR="00DE7FEB">
        <w:rPr>
          <w:rFonts w:ascii="Arial" w:hAnsi="Arial" w:cs="Arial"/>
          <w:bCs/>
          <w:color w:val="000000"/>
          <w:sz w:val="26"/>
          <w:szCs w:val="26"/>
        </w:rPr>
        <w:t xml:space="preserve"> en su escrito de demanda</w:t>
      </w:r>
      <w:r w:rsidR="002D7012">
        <w:rPr>
          <w:rFonts w:ascii="Arial" w:hAnsi="Arial" w:cs="Arial"/>
          <w:bCs/>
          <w:color w:val="000000"/>
          <w:sz w:val="26"/>
          <w:szCs w:val="26"/>
        </w:rPr>
        <w:t>.</w:t>
      </w:r>
      <w:r w:rsidR="00F243F2">
        <w:rPr>
          <w:rFonts w:ascii="Arial" w:hAnsi="Arial" w:cs="Arial"/>
          <w:bCs/>
          <w:color w:val="000000"/>
          <w:sz w:val="26"/>
          <w:szCs w:val="26"/>
        </w:rPr>
        <w:t xml:space="preserve">-- - - - - - - - - - - - - - - - - - - - - - - - - - - - - - - - - - - - - </w:t>
      </w:r>
    </w:p>
    <w:p w14:paraId="6B397FF8" w14:textId="6DF2ECAD" w:rsidR="00E35977" w:rsidRDefault="001A2C48" w:rsidP="00BC3B4A">
      <w:pPr>
        <w:spacing w:after="120" w:line="360" w:lineRule="auto"/>
        <w:ind w:firstLine="708"/>
        <w:jc w:val="both"/>
        <w:rPr>
          <w:rFonts w:ascii="Arial" w:hAnsi="Arial" w:cs="Arial"/>
          <w:bCs/>
          <w:color w:val="000000"/>
          <w:sz w:val="26"/>
          <w:szCs w:val="26"/>
        </w:rPr>
      </w:pPr>
      <w:r>
        <w:rPr>
          <w:rFonts w:ascii="Arial" w:hAnsi="Arial" w:cs="Arial"/>
          <w:bCs/>
          <w:color w:val="000000"/>
          <w:sz w:val="26"/>
          <w:szCs w:val="26"/>
        </w:rPr>
        <w:t>Manifiesta</w:t>
      </w:r>
      <w:r w:rsidR="00CC5EC5">
        <w:rPr>
          <w:rFonts w:ascii="Arial" w:hAnsi="Arial" w:cs="Arial"/>
          <w:bCs/>
          <w:color w:val="000000"/>
          <w:sz w:val="26"/>
          <w:szCs w:val="26"/>
        </w:rPr>
        <w:t>,</w:t>
      </w:r>
      <w:r w:rsidR="00E35977">
        <w:rPr>
          <w:rFonts w:ascii="Arial" w:hAnsi="Arial" w:cs="Arial"/>
          <w:bCs/>
          <w:color w:val="000000"/>
          <w:sz w:val="26"/>
          <w:szCs w:val="26"/>
        </w:rPr>
        <w:t xml:space="preserve"> es evidente que</w:t>
      </w:r>
      <w:r w:rsidR="00686CEC">
        <w:rPr>
          <w:rFonts w:ascii="Arial" w:hAnsi="Arial" w:cs="Arial"/>
          <w:bCs/>
          <w:color w:val="000000"/>
          <w:sz w:val="26"/>
          <w:szCs w:val="26"/>
        </w:rPr>
        <w:t xml:space="preserve">, </w:t>
      </w:r>
      <w:r w:rsidR="00E0721E">
        <w:rPr>
          <w:rFonts w:ascii="Arial" w:hAnsi="Arial" w:cs="Arial"/>
          <w:bCs/>
          <w:color w:val="000000"/>
          <w:sz w:val="26"/>
          <w:szCs w:val="26"/>
        </w:rPr>
        <w:t xml:space="preserve">en </w:t>
      </w:r>
      <w:r w:rsidR="00E35977">
        <w:rPr>
          <w:rFonts w:ascii="Arial" w:hAnsi="Arial" w:cs="Arial"/>
          <w:bCs/>
          <w:color w:val="000000"/>
          <w:sz w:val="26"/>
          <w:szCs w:val="26"/>
        </w:rPr>
        <w:t>el acuerdo recurrido no</w:t>
      </w:r>
      <w:r w:rsidR="00E0721E">
        <w:rPr>
          <w:rFonts w:ascii="Arial" w:hAnsi="Arial" w:cs="Arial"/>
          <w:bCs/>
          <w:color w:val="000000"/>
          <w:sz w:val="26"/>
          <w:szCs w:val="26"/>
        </w:rPr>
        <w:t xml:space="preserve"> se</w:t>
      </w:r>
      <w:r w:rsidR="00E35977">
        <w:rPr>
          <w:rFonts w:ascii="Arial" w:hAnsi="Arial" w:cs="Arial"/>
          <w:bCs/>
          <w:color w:val="000000"/>
          <w:sz w:val="26"/>
          <w:szCs w:val="26"/>
        </w:rPr>
        <w:t xml:space="preserve"> juzgó re</w:t>
      </w:r>
      <w:r w:rsidR="005E2BDC">
        <w:rPr>
          <w:rFonts w:ascii="Arial" w:hAnsi="Arial" w:cs="Arial"/>
          <w:bCs/>
          <w:color w:val="000000"/>
          <w:sz w:val="26"/>
          <w:szCs w:val="26"/>
        </w:rPr>
        <w:t>s</w:t>
      </w:r>
      <w:r w:rsidR="00E35977">
        <w:rPr>
          <w:rFonts w:ascii="Arial" w:hAnsi="Arial" w:cs="Arial"/>
          <w:bCs/>
          <w:color w:val="000000"/>
          <w:sz w:val="26"/>
          <w:szCs w:val="26"/>
        </w:rPr>
        <w:t xml:space="preserve">pecto a la procedencia o improcedencia </w:t>
      </w:r>
      <w:r w:rsidR="005E2BDC">
        <w:rPr>
          <w:rFonts w:ascii="Arial" w:hAnsi="Arial" w:cs="Arial"/>
          <w:bCs/>
          <w:color w:val="000000"/>
          <w:sz w:val="26"/>
          <w:szCs w:val="26"/>
        </w:rPr>
        <w:t>del acto impugnado</w:t>
      </w:r>
      <w:r w:rsidR="00CC5EC5">
        <w:rPr>
          <w:rFonts w:ascii="Arial" w:hAnsi="Arial" w:cs="Arial"/>
          <w:bCs/>
          <w:color w:val="000000"/>
          <w:sz w:val="26"/>
          <w:szCs w:val="26"/>
        </w:rPr>
        <w:t xml:space="preserve"> identificado con el número uno en la demanda inicial.</w:t>
      </w:r>
      <w:r w:rsidR="00903053">
        <w:rPr>
          <w:rFonts w:ascii="Arial" w:hAnsi="Arial" w:cs="Arial"/>
          <w:bCs/>
          <w:color w:val="000000"/>
          <w:sz w:val="26"/>
          <w:szCs w:val="26"/>
        </w:rPr>
        <w:t xml:space="preserve">- - - - - - - - - - - - - </w:t>
      </w:r>
    </w:p>
    <w:p w14:paraId="2DD399A7" w14:textId="78B5C54B" w:rsidR="00DE7FEB" w:rsidRDefault="002D7012" w:rsidP="00BC3B4A">
      <w:pPr>
        <w:spacing w:after="120" w:line="360" w:lineRule="auto"/>
        <w:ind w:firstLine="708"/>
        <w:jc w:val="both"/>
        <w:rPr>
          <w:rFonts w:ascii="Arial" w:hAnsi="Arial" w:cs="Arial"/>
          <w:bCs/>
          <w:color w:val="000000"/>
          <w:sz w:val="26"/>
          <w:szCs w:val="26"/>
        </w:rPr>
      </w:pPr>
      <w:r>
        <w:rPr>
          <w:rFonts w:ascii="Arial" w:hAnsi="Arial" w:cs="Arial"/>
          <w:bCs/>
          <w:color w:val="000000"/>
          <w:sz w:val="26"/>
          <w:szCs w:val="26"/>
        </w:rPr>
        <w:t>Abunda, que en el caso específico existe ejecutoria de Amparo Directo 672/2019</w:t>
      </w:r>
      <w:r w:rsidR="00E0721E">
        <w:rPr>
          <w:rFonts w:ascii="Arial" w:hAnsi="Arial" w:cs="Arial"/>
          <w:bCs/>
          <w:color w:val="000000"/>
          <w:sz w:val="26"/>
          <w:szCs w:val="26"/>
        </w:rPr>
        <w:t>, emitida por el Primer Tribunal de Circuito del Centro Auxiliar de la Segunda Región, con residencia en San Andrés Cholula, Puebla</w:t>
      </w:r>
      <w:r w:rsidR="00661F45">
        <w:rPr>
          <w:rFonts w:ascii="Arial" w:hAnsi="Arial" w:cs="Arial"/>
          <w:bCs/>
          <w:color w:val="000000"/>
          <w:sz w:val="26"/>
          <w:szCs w:val="26"/>
        </w:rPr>
        <w:t xml:space="preserve">, </w:t>
      </w:r>
      <w:r w:rsidR="00EA5CFC">
        <w:rPr>
          <w:rFonts w:ascii="Arial" w:hAnsi="Arial" w:cs="Arial"/>
          <w:bCs/>
          <w:color w:val="000000"/>
          <w:sz w:val="26"/>
          <w:szCs w:val="26"/>
        </w:rPr>
        <w:t xml:space="preserve">que instruyó a este Tribunal de abstenerse de tener por actualizada la improcedencia de la resolución </w:t>
      </w:r>
      <w:r w:rsidR="00985317">
        <w:rPr>
          <w:rFonts w:ascii="Arial" w:hAnsi="Arial" w:cs="Arial"/>
          <w:bCs/>
          <w:color w:val="000000"/>
          <w:sz w:val="26"/>
          <w:szCs w:val="26"/>
        </w:rPr>
        <w:t>*******</w:t>
      </w:r>
      <w:r w:rsidR="00AB7A1C">
        <w:rPr>
          <w:rFonts w:ascii="Arial" w:hAnsi="Arial" w:cs="Arial"/>
          <w:bCs/>
          <w:color w:val="000000"/>
          <w:sz w:val="26"/>
          <w:szCs w:val="26"/>
        </w:rPr>
        <w:t xml:space="preserve"> de 30 de septiembre de 2014 que constituye el acto impugnado número uno de la demanda.</w:t>
      </w:r>
      <w:r w:rsidR="00E0721E">
        <w:rPr>
          <w:rFonts w:ascii="Arial" w:hAnsi="Arial" w:cs="Arial"/>
          <w:bCs/>
          <w:color w:val="000000"/>
          <w:sz w:val="26"/>
          <w:szCs w:val="26"/>
        </w:rPr>
        <w:t xml:space="preserve"> </w:t>
      </w:r>
      <w:r w:rsidR="00F3193F">
        <w:rPr>
          <w:rFonts w:ascii="Arial" w:hAnsi="Arial" w:cs="Arial"/>
          <w:bCs/>
          <w:color w:val="000000"/>
          <w:sz w:val="26"/>
          <w:szCs w:val="26"/>
        </w:rPr>
        <w:t>- - - - - - - - - - - - - - - - - - - - - - - - - - - - - - -</w:t>
      </w:r>
      <w:r w:rsidR="00985317">
        <w:rPr>
          <w:rFonts w:ascii="Arial" w:hAnsi="Arial" w:cs="Arial"/>
          <w:bCs/>
          <w:color w:val="000000"/>
          <w:sz w:val="26"/>
          <w:szCs w:val="26"/>
        </w:rPr>
        <w:t xml:space="preserve"> - - - - - - - - - - - -</w:t>
      </w:r>
    </w:p>
    <w:p w14:paraId="54A33032" w14:textId="1D8D14B5" w:rsidR="00AB7CEC" w:rsidRDefault="00EF6E7E" w:rsidP="00BC3B4A">
      <w:pPr>
        <w:spacing w:after="12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Finalmente refiere que el acuerdo recurrido es ilegal al haber sido emitido por funcionario incompetente para decidir respecto a la improcedencia de su acción, al no justificar gozar de competencia material, territorial y de grado para determinar la improcedencia de la demanda, por lo que considera </w:t>
      </w:r>
      <w:r w:rsidR="003133D0">
        <w:rPr>
          <w:rFonts w:ascii="Arial" w:hAnsi="Arial" w:cs="Arial"/>
          <w:bCs/>
          <w:color w:val="000000"/>
          <w:sz w:val="26"/>
          <w:szCs w:val="26"/>
        </w:rPr>
        <w:t>se vulneran sus derechos fundamentales</w:t>
      </w:r>
      <w:r w:rsidR="00B23BDF">
        <w:rPr>
          <w:rFonts w:ascii="Arial" w:hAnsi="Arial" w:cs="Arial"/>
          <w:bCs/>
          <w:color w:val="000000"/>
          <w:sz w:val="26"/>
          <w:szCs w:val="26"/>
        </w:rPr>
        <w:t>.</w:t>
      </w:r>
      <w:r>
        <w:rPr>
          <w:rFonts w:ascii="Arial" w:hAnsi="Arial" w:cs="Arial"/>
          <w:bCs/>
          <w:color w:val="000000"/>
          <w:sz w:val="26"/>
          <w:szCs w:val="26"/>
        </w:rPr>
        <w:t xml:space="preserve">  </w:t>
      </w:r>
      <w:r w:rsidR="00BE1656">
        <w:rPr>
          <w:rFonts w:ascii="Arial" w:hAnsi="Arial" w:cs="Arial"/>
          <w:bCs/>
          <w:color w:val="000000"/>
          <w:sz w:val="26"/>
          <w:szCs w:val="26"/>
        </w:rPr>
        <w:t>- - - - - - - - - - - - - - - - - - - - - - - - - - - - - - - - - - - - - - - -</w:t>
      </w:r>
    </w:p>
    <w:p w14:paraId="295D57F0" w14:textId="581A8C1C" w:rsidR="00D17722" w:rsidRDefault="00D17722" w:rsidP="00D17722">
      <w:pPr>
        <w:spacing w:after="0" w:line="360" w:lineRule="auto"/>
        <w:ind w:firstLine="708"/>
        <w:jc w:val="both"/>
        <w:rPr>
          <w:rFonts w:ascii="Arial" w:eastAsia="Calibri" w:hAnsi="Arial" w:cs="Arial"/>
          <w:bCs/>
          <w:sz w:val="26"/>
          <w:szCs w:val="26"/>
          <w:lang w:eastAsia="es-ES"/>
        </w:rPr>
      </w:pPr>
      <w:r>
        <w:rPr>
          <w:rFonts w:ascii="Arial" w:eastAsia="Calibri" w:hAnsi="Arial" w:cs="Arial"/>
          <w:sz w:val="26"/>
          <w:szCs w:val="26"/>
          <w:lang w:eastAsia="es-ES"/>
        </w:rPr>
        <w:t>S</w:t>
      </w:r>
      <w:r w:rsidRPr="00C91F07">
        <w:rPr>
          <w:rFonts w:ascii="Arial" w:eastAsia="Calibri" w:hAnsi="Arial" w:cs="Arial"/>
          <w:sz w:val="26"/>
          <w:szCs w:val="26"/>
          <w:lang w:eastAsia="es-ES"/>
        </w:rPr>
        <w:t xml:space="preserve">on </w:t>
      </w:r>
      <w:r>
        <w:rPr>
          <w:rFonts w:ascii="Arial" w:eastAsia="Calibri" w:hAnsi="Arial" w:cs="Arial"/>
          <w:b/>
          <w:sz w:val="26"/>
          <w:szCs w:val="26"/>
          <w:lang w:eastAsia="es-ES"/>
        </w:rPr>
        <w:t>SUSTANCIALMENTE FUN</w:t>
      </w:r>
      <w:r w:rsidRPr="00C91F07">
        <w:rPr>
          <w:rFonts w:ascii="Arial" w:eastAsia="Calibri" w:hAnsi="Arial" w:cs="Arial"/>
          <w:b/>
          <w:sz w:val="26"/>
          <w:szCs w:val="26"/>
          <w:lang w:eastAsia="es-ES"/>
        </w:rPr>
        <w:t>DADOS</w:t>
      </w:r>
      <w:r>
        <w:rPr>
          <w:rFonts w:ascii="Arial" w:eastAsia="Calibri" w:hAnsi="Arial" w:cs="Arial"/>
          <w:sz w:val="26"/>
          <w:szCs w:val="26"/>
          <w:lang w:eastAsia="es-ES"/>
        </w:rPr>
        <w:t xml:space="preserve"> los agravios </w:t>
      </w:r>
      <w:r w:rsidRPr="00AB7CEC">
        <w:rPr>
          <w:rFonts w:ascii="Arial" w:hAnsi="Arial" w:cs="Arial"/>
          <w:bCs/>
          <w:iCs/>
          <w:sz w:val="26"/>
          <w:szCs w:val="26"/>
        </w:rPr>
        <w:t>expresado</w:t>
      </w:r>
      <w:r>
        <w:rPr>
          <w:rFonts w:ascii="Arial" w:hAnsi="Arial" w:cs="Arial"/>
          <w:bCs/>
          <w:iCs/>
          <w:sz w:val="26"/>
          <w:szCs w:val="26"/>
        </w:rPr>
        <w:t>s</w:t>
      </w:r>
      <w:r w:rsidRPr="00AB7CEC">
        <w:rPr>
          <w:rFonts w:ascii="Arial" w:hAnsi="Arial" w:cs="Arial"/>
          <w:bCs/>
          <w:iCs/>
          <w:sz w:val="26"/>
          <w:szCs w:val="26"/>
        </w:rPr>
        <w:t xml:space="preserve"> por el recurrente, tomando en consideración</w:t>
      </w:r>
      <w:r>
        <w:rPr>
          <w:rFonts w:ascii="Arial" w:hAnsi="Arial" w:cs="Arial"/>
          <w:bCs/>
          <w:iCs/>
          <w:sz w:val="26"/>
          <w:szCs w:val="26"/>
        </w:rPr>
        <w:t xml:space="preserve"> que d</w:t>
      </w:r>
      <w:r>
        <w:rPr>
          <w:rFonts w:ascii="Arial" w:eastAsia="Calibri" w:hAnsi="Arial" w:cs="Arial"/>
          <w:sz w:val="26"/>
          <w:szCs w:val="26"/>
          <w:lang w:eastAsia="es-ES"/>
        </w:rPr>
        <w:t>el análisis de</w:t>
      </w:r>
      <w:r w:rsidR="007215FC">
        <w:rPr>
          <w:rFonts w:ascii="Arial" w:eastAsia="Calibri" w:hAnsi="Arial" w:cs="Arial"/>
          <w:sz w:val="26"/>
          <w:szCs w:val="26"/>
          <w:lang w:eastAsia="es-ES"/>
        </w:rPr>
        <w:t xml:space="preserve"> las constancias que integran el cuadernillo de copias certificadas de los </w:t>
      </w:r>
      <w:r w:rsidR="007215FC">
        <w:rPr>
          <w:rFonts w:ascii="Arial" w:eastAsia="Calibri" w:hAnsi="Arial" w:cs="Arial"/>
          <w:sz w:val="26"/>
          <w:szCs w:val="26"/>
          <w:lang w:eastAsia="es-ES"/>
        </w:rPr>
        <w:lastRenderedPageBreak/>
        <w:t>au</w:t>
      </w:r>
      <w:r>
        <w:rPr>
          <w:rFonts w:ascii="Arial" w:eastAsia="Calibri" w:hAnsi="Arial" w:cs="Arial"/>
          <w:bCs/>
          <w:sz w:val="26"/>
          <w:szCs w:val="26"/>
          <w:lang w:eastAsia="es-ES"/>
        </w:rPr>
        <w:t xml:space="preserve">tos remitidos para la substanciación del presente asunto, con valor probatorio </w:t>
      </w:r>
      <w:r w:rsidRPr="00C91F07">
        <w:rPr>
          <w:rFonts w:ascii="Arial" w:eastAsia="Calibri" w:hAnsi="Arial" w:cs="Arial"/>
          <w:bCs/>
          <w:sz w:val="26"/>
          <w:szCs w:val="26"/>
          <w:lang w:eastAsia="es-ES"/>
        </w:rPr>
        <w:t xml:space="preserve">pleno </w:t>
      </w:r>
      <w:r>
        <w:rPr>
          <w:rFonts w:ascii="Arial" w:eastAsia="Calibri" w:hAnsi="Arial" w:cs="Arial"/>
          <w:bCs/>
          <w:sz w:val="26"/>
          <w:szCs w:val="26"/>
          <w:lang w:eastAsia="es-ES"/>
        </w:rPr>
        <w:t xml:space="preserve">de conformidad con lo dispuesto en </w:t>
      </w:r>
      <w:r w:rsidRPr="00C91F07">
        <w:rPr>
          <w:rFonts w:ascii="Arial" w:eastAsia="Calibri" w:hAnsi="Arial" w:cs="Arial"/>
          <w:bCs/>
          <w:sz w:val="26"/>
          <w:szCs w:val="26"/>
          <w:lang w:eastAsia="es-ES"/>
        </w:rPr>
        <w:t>el artículo 203</w:t>
      </w:r>
      <w:r>
        <w:rPr>
          <w:rFonts w:ascii="Arial" w:eastAsia="Calibri" w:hAnsi="Arial" w:cs="Arial"/>
          <w:bCs/>
          <w:sz w:val="26"/>
          <w:szCs w:val="26"/>
          <w:lang w:eastAsia="es-ES"/>
        </w:rPr>
        <w:t xml:space="preserve">, </w:t>
      </w:r>
      <w:r w:rsidRPr="00C91F07">
        <w:rPr>
          <w:rFonts w:ascii="Arial" w:eastAsia="Calibri" w:hAnsi="Arial" w:cs="Arial"/>
          <w:bCs/>
          <w:sz w:val="26"/>
          <w:szCs w:val="26"/>
          <w:lang w:eastAsia="es-ES"/>
        </w:rPr>
        <w:t>fracción I de la Ley de Procedimiento y Justicia Administrativa para el Estado de Oaxaca, por tratarse de actuaciones judiciales,</w:t>
      </w:r>
      <w:r>
        <w:rPr>
          <w:rFonts w:ascii="Arial" w:eastAsia="Calibri" w:hAnsi="Arial" w:cs="Arial"/>
          <w:bCs/>
          <w:sz w:val="26"/>
          <w:szCs w:val="26"/>
          <w:lang w:eastAsia="es-ES"/>
        </w:rPr>
        <w:t xml:space="preserve"> se advierte lo siguiente: </w:t>
      </w:r>
      <w:r w:rsidR="002F39C2">
        <w:rPr>
          <w:rFonts w:ascii="Arial" w:eastAsia="Calibri" w:hAnsi="Arial" w:cs="Arial"/>
          <w:bCs/>
          <w:sz w:val="26"/>
          <w:szCs w:val="26"/>
          <w:lang w:eastAsia="es-ES"/>
        </w:rPr>
        <w:t xml:space="preserve">- - - - - - - - - - - - - - - - - - - - - - - - - - - - - - - - - - - - - - - -  - - - - </w:t>
      </w:r>
    </w:p>
    <w:p w14:paraId="43E7AEF9" w14:textId="6A517C1F" w:rsidR="007132D3" w:rsidRPr="003E0182" w:rsidRDefault="00D17722" w:rsidP="003E0182">
      <w:pPr>
        <w:pStyle w:val="Prrafodelista"/>
        <w:numPr>
          <w:ilvl w:val="0"/>
          <w:numId w:val="28"/>
        </w:numPr>
        <w:spacing w:line="360" w:lineRule="auto"/>
        <w:ind w:left="426"/>
        <w:jc w:val="both"/>
        <w:rPr>
          <w:rFonts w:ascii="Arial" w:eastAsia="Calibri" w:hAnsi="Arial" w:cs="Arial"/>
          <w:bCs/>
          <w:sz w:val="26"/>
          <w:szCs w:val="26"/>
          <w:lang w:eastAsia="es-ES"/>
        </w:rPr>
      </w:pPr>
      <w:r w:rsidRPr="001E20CF">
        <w:rPr>
          <w:rFonts w:ascii="Arial" w:eastAsia="Calibri" w:hAnsi="Arial" w:cs="Arial"/>
          <w:bCs/>
          <w:sz w:val="26"/>
          <w:szCs w:val="26"/>
          <w:lang w:eastAsia="es-ES"/>
        </w:rPr>
        <w:t xml:space="preserve">De fojas </w:t>
      </w:r>
      <w:r w:rsidR="007132D3" w:rsidRPr="001E20CF">
        <w:rPr>
          <w:rFonts w:ascii="Arial" w:eastAsia="Calibri" w:hAnsi="Arial" w:cs="Arial"/>
          <w:bCs/>
          <w:sz w:val="26"/>
          <w:szCs w:val="26"/>
          <w:lang w:eastAsia="es-ES"/>
        </w:rPr>
        <w:t>tres a veinticuatro</w:t>
      </w:r>
      <w:r w:rsidRPr="001E20CF">
        <w:rPr>
          <w:rFonts w:ascii="Arial" w:eastAsia="Calibri" w:hAnsi="Arial" w:cs="Arial"/>
          <w:bCs/>
          <w:sz w:val="26"/>
          <w:szCs w:val="26"/>
          <w:lang w:eastAsia="es-ES"/>
        </w:rPr>
        <w:t>, consta la demanda del hoy recurrente, en la que promovi</w:t>
      </w:r>
      <w:r w:rsidR="007132D3" w:rsidRPr="001E20CF">
        <w:rPr>
          <w:rFonts w:ascii="Arial" w:eastAsia="Calibri" w:hAnsi="Arial" w:cs="Arial"/>
          <w:bCs/>
          <w:sz w:val="26"/>
          <w:szCs w:val="26"/>
          <w:lang w:eastAsia="es-ES"/>
        </w:rPr>
        <w:t xml:space="preserve">ó el juicio contencioso administrativo en contra de la </w:t>
      </w:r>
      <w:r w:rsidR="007132D3" w:rsidRPr="001E20CF">
        <w:rPr>
          <w:rFonts w:ascii="Arial" w:hAnsi="Arial" w:cs="Arial"/>
          <w:sz w:val="26"/>
          <w:szCs w:val="26"/>
        </w:rPr>
        <w:t>Coordinadora de Cobro Coactivo de la Dirección de Ingresos y Recaudación de la Secretaría de Finanzas del Gobierno del Estado de Oaxaca; del Titular de la citada Secretaría de Finanzas y T</w:t>
      </w:r>
      <w:r w:rsidR="007132D3" w:rsidRPr="001E20CF">
        <w:rPr>
          <w:rFonts w:ascii="Arial" w:eastAsia="Calibri" w:hAnsi="Arial" w:cs="Arial"/>
          <w:bCs/>
          <w:sz w:val="26"/>
          <w:szCs w:val="26"/>
          <w:lang w:eastAsia="es-ES"/>
        </w:rPr>
        <w:t xml:space="preserve">itular de la otrora Auditoría Superior del Estado de Oaxaca, </w:t>
      </w:r>
      <w:r w:rsidR="007132D3" w:rsidRPr="001E20CF">
        <w:rPr>
          <w:rFonts w:ascii="Arial" w:hAnsi="Arial" w:cs="Arial"/>
          <w:sz w:val="26"/>
          <w:szCs w:val="26"/>
        </w:rPr>
        <w:t>a los que les reclama</w:t>
      </w:r>
      <w:r w:rsidR="004A0680" w:rsidRPr="001E20CF">
        <w:rPr>
          <w:rFonts w:ascii="Arial" w:hAnsi="Arial" w:cs="Arial"/>
          <w:sz w:val="26"/>
          <w:szCs w:val="26"/>
        </w:rPr>
        <w:t xml:space="preserve"> la emisión de</w:t>
      </w:r>
      <w:r w:rsidR="007132D3" w:rsidRPr="001E20CF">
        <w:rPr>
          <w:rFonts w:ascii="Arial" w:hAnsi="Arial" w:cs="Arial"/>
          <w:sz w:val="26"/>
          <w:szCs w:val="26"/>
        </w:rPr>
        <w:t xml:space="preserve"> lo</w:t>
      </w:r>
      <w:r w:rsidR="004A0680" w:rsidRPr="001E20CF">
        <w:rPr>
          <w:rFonts w:ascii="Arial" w:hAnsi="Arial" w:cs="Arial"/>
          <w:sz w:val="26"/>
          <w:szCs w:val="26"/>
        </w:rPr>
        <w:t>s</w:t>
      </w:r>
      <w:r w:rsidR="007132D3" w:rsidRPr="001E20CF">
        <w:rPr>
          <w:rFonts w:ascii="Arial" w:hAnsi="Arial" w:cs="Arial"/>
          <w:sz w:val="26"/>
          <w:szCs w:val="26"/>
        </w:rPr>
        <w:t xml:space="preserve"> </w:t>
      </w:r>
      <w:r w:rsidR="004A0680" w:rsidRPr="001E20CF">
        <w:rPr>
          <w:rFonts w:ascii="Arial" w:hAnsi="Arial" w:cs="Arial"/>
          <w:sz w:val="26"/>
          <w:szCs w:val="26"/>
        </w:rPr>
        <w:t>siguientes actos que impugna</w:t>
      </w:r>
      <w:r w:rsidR="007132D3" w:rsidRPr="001E20CF">
        <w:rPr>
          <w:rFonts w:ascii="Arial" w:hAnsi="Arial" w:cs="Arial"/>
          <w:sz w:val="26"/>
          <w:szCs w:val="26"/>
        </w:rPr>
        <w:t>:</w:t>
      </w:r>
      <w:r w:rsidR="00ED09F8">
        <w:rPr>
          <w:rFonts w:ascii="Arial" w:hAnsi="Arial" w:cs="Arial"/>
          <w:sz w:val="26"/>
          <w:szCs w:val="26"/>
        </w:rPr>
        <w:t xml:space="preserve">- - - - - - - - </w:t>
      </w:r>
    </w:p>
    <w:p w14:paraId="5FF726A1" w14:textId="77777777" w:rsidR="003E0182" w:rsidRPr="001E20CF" w:rsidRDefault="003E0182" w:rsidP="003E0182">
      <w:pPr>
        <w:pStyle w:val="Prrafodelista"/>
        <w:spacing w:line="360" w:lineRule="auto"/>
        <w:ind w:left="1068"/>
        <w:jc w:val="both"/>
        <w:rPr>
          <w:rFonts w:ascii="Arial" w:eastAsia="Calibri" w:hAnsi="Arial" w:cs="Arial"/>
          <w:bCs/>
          <w:sz w:val="26"/>
          <w:szCs w:val="26"/>
          <w:lang w:eastAsia="es-ES"/>
        </w:rPr>
      </w:pPr>
    </w:p>
    <w:p w14:paraId="74E2F8DD" w14:textId="2FD2F07B" w:rsidR="004A0680" w:rsidRPr="000838E4" w:rsidRDefault="004A0680" w:rsidP="003E0182">
      <w:pPr>
        <w:pStyle w:val="Prrafodelista"/>
        <w:spacing w:line="360" w:lineRule="auto"/>
        <w:ind w:left="1418" w:right="616"/>
        <w:jc w:val="both"/>
        <w:rPr>
          <w:rFonts w:ascii="Arial" w:eastAsia="Calibri" w:hAnsi="Arial" w:cs="Arial"/>
          <w:bCs/>
          <w:i/>
          <w:iCs/>
          <w:sz w:val="24"/>
          <w:szCs w:val="24"/>
          <w:lang w:eastAsia="es-ES"/>
        </w:rPr>
      </w:pPr>
      <w:r w:rsidRPr="000838E4">
        <w:rPr>
          <w:rFonts w:ascii="Arial" w:eastAsia="Calibri" w:hAnsi="Arial" w:cs="Arial"/>
          <w:bCs/>
          <w:i/>
          <w:iCs/>
          <w:sz w:val="24"/>
          <w:szCs w:val="24"/>
          <w:lang w:eastAsia="es-ES"/>
        </w:rPr>
        <w:t xml:space="preserve">“1. El Crédito Fiscal (sic) </w:t>
      </w:r>
      <w:r w:rsidR="00985317">
        <w:rPr>
          <w:rFonts w:ascii="Arial" w:eastAsia="Calibri" w:hAnsi="Arial" w:cs="Arial"/>
          <w:b/>
          <w:i/>
          <w:iCs/>
          <w:sz w:val="24"/>
          <w:szCs w:val="24"/>
          <w:lang w:eastAsia="es-ES"/>
        </w:rPr>
        <w:t>*******</w:t>
      </w:r>
      <w:r w:rsidRPr="000838E4">
        <w:rPr>
          <w:rFonts w:ascii="Arial" w:eastAsia="Calibri" w:hAnsi="Arial" w:cs="Arial"/>
          <w:bCs/>
          <w:i/>
          <w:iCs/>
          <w:sz w:val="24"/>
          <w:szCs w:val="24"/>
          <w:lang w:eastAsia="es-ES"/>
        </w:rPr>
        <w:t xml:space="preserve"> vinculado a la resolución determinante </w:t>
      </w:r>
      <w:r w:rsidR="00985317">
        <w:rPr>
          <w:rFonts w:ascii="Arial" w:eastAsia="Calibri" w:hAnsi="Arial" w:cs="Arial"/>
          <w:b/>
          <w:i/>
          <w:iCs/>
          <w:sz w:val="24"/>
          <w:szCs w:val="24"/>
          <w:lang w:eastAsia="es-ES"/>
        </w:rPr>
        <w:t>*******</w:t>
      </w:r>
      <w:r w:rsidRPr="000838E4">
        <w:rPr>
          <w:rFonts w:ascii="Arial" w:eastAsia="Calibri" w:hAnsi="Arial" w:cs="Arial"/>
          <w:bCs/>
          <w:i/>
          <w:iCs/>
          <w:sz w:val="24"/>
          <w:szCs w:val="24"/>
          <w:lang w:eastAsia="es-ES"/>
        </w:rPr>
        <w:t xml:space="preserve"> de 30 de septiembre de 2014 </w:t>
      </w:r>
      <w:r w:rsidR="001E20CF" w:rsidRPr="000838E4">
        <w:rPr>
          <w:rFonts w:ascii="Arial" w:eastAsia="Calibri" w:hAnsi="Arial" w:cs="Arial"/>
          <w:bCs/>
          <w:i/>
          <w:iCs/>
          <w:sz w:val="24"/>
          <w:szCs w:val="24"/>
          <w:lang w:eastAsia="es-ES"/>
        </w:rPr>
        <w:t xml:space="preserve">(sic) </w:t>
      </w:r>
      <w:r w:rsidRPr="000838E4">
        <w:rPr>
          <w:rFonts w:ascii="Arial" w:eastAsia="Calibri" w:hAnsi="Arial" w:cs="Arial"/>
          <w:bCs/>
          <w:i/>
          <w:iCs/>
          <w:sz w:val="24"/>
          <w:szCs w:val="24"/>
          <w:lang w:eastAsia="es-ES"/>
        </w:rPr>
        <w:t>y todo aquello en que ésta encuentre origen y su correspondiente diligencia de notificación</w:t>
      </w:r>
      <w:proofErr w:type="gramStart"/>
      <w:r w:rsidRPr="000838E4">
        <w:rPr>
          <w:rFonts w:ascii="Arial" w:eastAsia="Calibri" w:hAnsi="Arial" w:cs="Arial"/>
          <w:bCs/>
          <w:i/>
          <w:iCs/>
          <w:sz w:val="24"/>
          <w:szCs w:val="24"/>
          <w:lang w:eastAsia="es-ES"/>
        </w:rPr>
        <w:t>; …</w:t>
      </w:r>
      <w:proofErr w:type="gramEnd"/>
      <w:r w:rsidRPr="000838E4">
        <w:rPr>
          <w:rFonts w:ascii="Arial" w:eastAsia="Calibri" w:hAnsi="Arial" w:cs="Arial"/>
          <w:bCs/>
          <w:i/>
          <w:iCs/>
          <w:sz w:val="24"/>
          <w:szCs w:val="24"/>
          <w:lang w:eastAsia="es-ES"/>
        </w:rPr>
        <w:t xml:space="preserve"> </w:t>
      </w:r>
      <w:r w:rsidRPr="000838E4">
        <w:rPr>
          <w:rFonts w:ascii="Arial" w:eastAsia="Calibri" w:hAnsi="Arial" w:cs="Arial"/>
          <w:b/>
          <w:i/>
          <w:iCs/>
          <w:sz w:val="24"/>
          <w:szCs w:val="24"/>
          <w:lang w:eastAsia="es-ES"/>
        </w:rPr>
        <w:t xml:space="preserve">que </w:t>
      </w:r>
      <w:r w:rsidR="001E20CF" w:rsidRPr="000838E4">
        <w:rPr>
          <w:rFonts w:ascii="Arial" w:eastAsia="Calibri" w:hAnsi="Arial" w:cs="Arial"/>
          <w:b/>
          <w:i/>
          <w:iCs/>
          <w:sz w:val="24"/>
          <w:szCs w:val="24"/>
          <w:lang w:eastAsia="es-ES"/>
        </w:rPr>
        <w:t xml:space="preserve">NIEGO LISA Y LLANAMENTE </w:t>
      </w:r>
      <w:r w:rsidRPr="000838E4">
        <w:rPr>
          <w:rFonts w:ascii="Arial" w:eastAsia="Calibri" w:hAnsi="Arial" w:cs="Arial"/>
          <w:b/>
          <w:i/>
          <w:iCs/>
          <w:sz w:val="24"/>
          <w:szCs w:val="24"/>
          <w:u w:val="single"/>
          <w:lang w:eastAsia="es-ES"/>
        </w:rPr>
        <w:t>conocer</w:t>
      </w:r>
      <w:r w:rsidRPr="000838E4">
        <w:rPr>
          <w:rFonts w:ascii="Arial" w:eastAsia="Calibri" w:hAnsi="Arial" w:cs="Arial"/>
          <w:bCs/>
          <w:i/>
          <w:iCs/>
          <w:sz w:val="24"/>
          <w:szCs w:val="24"/>
          <w:u w:val="single"/>
          <w:lang w:eastAsia="es-ES"/>
        </w:rPr>
        <w:t xml:space="preserve"> </w:t>
      </w:r>
      <w:r w:rsidRPr="000838E4">
        <w:rPr>
          <w:rFonts w:ascii="Arial" w:eastAsia="Calibri" w:hAnsi="Arial" w:cs="Arial"/>
          <w:bCs/>
          <w:i/>
          <w:iCs/>
          <w:sz w:val="24"/>
          <w:szCs w:val="24"/>
          <w:lang w:eastAsia="es-ES"/>
        </w:rPr>
        <w:t>su existencia, así como sus orígenes y su re</w:t>
      </w:r>
      <w:r w:rsidR="001E20CF" w:rsidRPr="000838E4">
        <w:rPr>
          <w:rFonts w:ascii="Arial" w:eastAsia="Calibri" w:hAnsi="Arial" w:cs="Arial"/>
          <w:bCs/>
          <w:i/>
          <w:iCs/>
          <w:sz w:val="24"/>
          <w:szCs w:val="24"/>
          <w:lang w:eastAsia="es-ES"/>
        </w:rPr>
        <w:t>sp</w:t>
      </w:r>
      <w:r w:rsidRPr="000838E4">
        <w:rPr>
          <w:rFonts w:ascii="Arial" w:eastAsia="Calibri" w:hAnsi="Arial" w:cs="Arial"/>
          <w:bCs/>
          <w:i/>
          <w:iCs/>
          <w:sz w:val="24"/>
          <w:szCs w:val="24"/>
          <w:lang w:eastAsia="es-ES"/>
        </w:rPr>
        <w:t xml:space="preserve">ectivo citatorio y constancia de notificación, cuya emisión y notificación atribuyo al personal de la otrora </w:t>
      </w:r>
      <w:r w:rsidR="001E20CF" w:rsidRPr="000838E4">
        <w:rPr>
          <w:rFonts w:ascii="Arial" w:eastAsia="Calibri" w:hAnsi="Arial" w:cs="Arial"/>
          <w:bCs/>
          <w:i/>
          <w:iCs/>
          <w:sz w:val="24"/>
          <w:szCs w:val="24"/>
          <w:lang w:eastAsia="es-ES"/>
        </w:rPr>
        <w:t>Auditoría Superior del Estado de Oaxaca.</w:t>
      </w:r>
    </w:p>
    <w:p w14:paraId="6407FD47" w14:textId="77777777" w:rsidR="001E20CF" w:rsidRPr="000838E4" w:rsidRDefault="001E20CF" w:rsidP="003E0182">
      <w:pPr>
        <w:pStyle w:val="Prrafodelista"/>
        <w:spacing w:line="360" w:lineRule="auto"/>
        <w:ind w:left="1418" w:right="616"/>
        <w:jc w:val="both"/>
        <w:rPr>
          <w:rFonts w:ascii="Arial" w:eastAsia="Calibri" w:hAnsi="Arial" w:cs="Arial"/>
          <w:bCs/>
          <w:i/>
          <w:iCs/>
          <w:sz w:val="24"/>
          <w:szCs w:val="24"/>
          <w:lang w:eastAsia="es-ES"/>
        </w:rPr>
      </w:pPr>
    </w:p>
    <w:p w14:paraId="6AC26BFA" w14:textId="76EC9030" w:rsidR="001E20CF" w:rsidRPr="000838E4" w:rsidRDefault="001E20CF" w:rsidP="003E0182">
      <w:pPr>
        <w:pStyle w:val="Prrafodelista"/>
        <w:numPr>
          <w:ilvl w:val="0"/>
          <w:numId w:val="29"/>
        </w:numPr>
        <w:spacing w:line="360" w:lineRule="auto"/>
        <w:ind w:left="1418" w:right="616" w:firstLine="0"/>
        <w:jc w:val="both"/>
        <w:rPr>
          <w:rFonts w:ascii="Arial" w:eastAsia="Calibri" w:hAnsi="Arial" w:cs="Arial"/>
          <w:bCs/>
          <w:i/>
          <w:iCs/>
          <w:sz w:val="24"/>
          <w:szCs w:val="24"/>
          <w:lang w:eastAsia="es-ES"/>
        </w:rPr>
      </w:pPr>
      <w:r w:rsidRPr="000838E4">
        <w:rPr>
          <w:rFonts w:ascii="Arial" w:eastAsia="Calibri" w:hAnsi="Arial" w:cs="Arial"/>
          <w:bCs/>
          <w:i/>
          <w:iCs/>
          <w:sz w:val="24"/>
          <w:szCs w:val="24"/>
          <w:lang w:eastAsia="es-ES"/>
        </w:rPr>
        <w:t xml:space="preserve">El Mandamiento de Ejecución (sic) </w:t>
      </w:r>
      <w:r w:rsidR="00985317">
        <w:rPr>
          <w:rFonts w:ascii="Arial" w:eastAsia="Calibri" w:hAnsi="Arial" w:cs="Arial"/>
          <w:b/>
          <w:i/>
          <w:iCs/>
          <w:sz w:val="24"/>
          <w:szCs w:val="24"/>
          <w:lang w:eastAsia="es-ES"/>
        </w:rPr>
        <w:t>*******</w:t>
      </w:r>
      <w:r w:rsidRPr="000838E4">
        <w:rPr>
          <w:rFonts w:ascii="Arial" w:eastAsia="Calibri" w:hAnsi="Arial" w:cs="Arial"/>
          <w:b/>
          <w:i/>
          <w:iCs/>
          <w:sz w:val="24"/>
          <w:szCs w:val="24"/>
          <w:lang w:eastAsia="es-ES"/>
        </w:rPr>
        <w:t xml:space="preserve"> </w:t>
      </w:r>
      <w:r w:rsidRPr="000838E4">
        <w:rPr>
          <w:rFonts w:ascii="Arial" w:eastAsia="Calibri" w:hAnsi="Arial" w:cs="Arial"/>
          <w:bCs/>
          <w:i/>
          <w:iCs/>
          <w:sz w:val="24"/>
          <w:szCs w:val="24"/>
          <w:lang w:eastAsia="es-ES"/>
        </w:rPr>
        <w:t>emitido, el 14 de marzo de 2019 (sic) por la Coordinadora de Cobro Coactivo adscrita a la Dirección de Ingresos y Recaudación de la Secretaría de Finanzas del Poder Ejecutivo del Gobierno del Estado de Oaxaca; cuyo contenido revela los datos del crédito descrito en el punto anterior”</w:t>
      </w:r>
    </w:p>
    <w:p w14:paraId="674FBC9F" w14:textId="77777777" w:rsidR="00936744" w:rsidRDefault="00936744" w:rsidP="003E0182">
      <w:pPr>
        <w:pStyle w:val="Prrafodelista"/>
        <w:spacing w:line="360" w:lineRule="auto"/>
        <w:ind w:left="0" w:firstLine="708"/>
        <w:jc w:val="both"/>
        <w:rPr>
          <w:rFonts w:ascii="Arial" w:hAnsi="Arial" w:cs="Arial"/>
          <w:sz w:val="26"/>
          <w:szCs w:val="26"/>
        </w:rPr>
      </w:pPr>
    </w:p>
    <w:p w14:paraId="46A60816" w14:textId="76A8C236" w:rsidR="00D17722" w:rsidRDefault="00255856" w:rsidP="003E0182">
      <w:pPr>
        <w:pStyle w:val="Prrafodelista"/>
        <w:spacing w:line="360" w:lineRule="auto"/>
        <w:ind w:left="0" w:firstLine="708"/>
        <w:jc w:val="both"/>
        <w:rPr>
          <w:rFonts w:ascii="Arial" w:hAnsi="Arial" w:cs="Arial"/>
          <w:sz w:val="26"/>
          <w:szCs w:val="26"/>
        </w:rPr>
      </w:pPr>
      <w:r>
        <w:rPr>
          <w:rFonts w:ascii="Arial" w:hAnsi="Arial" w:cs="Arial"/>
          <w:sz w:val="26"/>
          <w:szCs w:val="26"/>
        </w:rPr>
        <w:t xml:space="preserve">Aun cuando en la demanda no existe apartado de pretensiones </w:t>
      </w:r>
      <w:r w:rsidR="00014072">
        <w:rPr>
          <w:rFonts w:ascii="Arial" w:hAnsi="Arial" w:cs="Arial"/>
          <w:sz w:val="26"/>
          <w:szCs w:val="26"/>
        </w:rPr>
        <w:t>que deduce con motivo de la promoción del juicio contencioso administrativo, se deduce que el recurrente pretende que este tribunal declare la ilegalidad de los actos administrativos que impugna, toda vez que, al finalizar la exposición de sus conce</w:t>
      </w:r>
      <w:r w:rsidR="003E0182">
        <w:rPr>
          <w:rFonts w:ascii="Arial" w:hAnsi="Arial" w:cs="Arial"/>
          <w:sz w:val="26"/>
          <w:szCs w:val="26"/>
        </w:rPr>
        <w:t>p</w:t>
      </w:r>
      <w:r w:rsidR="00014072">
        <w:rPr>
          <w:rFonts w:ascii="Arial" w:hAnsi="Arial" w:cs="Arial"/>
          <w:sz w:val="26"/>
          <w:szCs w:val="26"/>
        </w:rPr>
        <w:t>tos de impugnación, precisó:</w:t>
      </w:r>
      <w:r w:rsidR="00E94D94">
        <w:rPr>
          <w:rFonts w:ascii="Arial" w:hAnsi="Arial" w:cs="Arial"/>
          <w:sz w:val="26"/>
          <w:szCs w:val="26"/>
        </w:rPr>
        <w:t xml:space="preserve">- - - - - - - - - - - - - - - - - - - - - - - - - - - - - - - - - - - - - - - - - - - - - - </w:t>
      </w:r>
    </w:p>
    <w:p w14:paraId="6A9113AC" w14:textId="60EF4AF2" w:rsidR="00D17722" w:rsidRPr="00D06617" w:rsidRDefault="00D17722" w:rsidP="00E41276">
      <w:pPr>
        <w:ind w:left="1418" w:right="616"/>
        <w:jc w:val="both"/>
        <w:rPr>
          <w:rFonts w:ascii="Arial" w:hAnsi="Arial" w:cs="Arial"/>
          <w:i/>
          <w:iCs/>
        </w:rPr>
      </w:pPr>
      <w:r w:rsidRPr="00D06617">
        <w:rPr>
          <w:rFonts w:ascii="Arial" w:hAnsi="Arial" w:cs="Arial"/>
          <w:i/>
          <w:iCs/>
        </w:rPr>
        <w:t>“</w:t>
      </w:r>
      <w:r w:rsidR="00014072">
        <w:rPr>
          <w:rFonts w:ascii="Arial" w:hAnsi="Arial" w:cs="Arial"/>
          <w:i/>
          <w:iCs/>
        </w:rPr>
        <w:t xml:space="preserve">En mérito de lo expuesto, procede que se declare la </w:t>
      </w:r>
      <w:r w:rsidR="00014072" w:rsidRPr="00014072">
        <w:rPr>
          <w:rFonts w:ascii="Arial" w:hAnsi="Arial" w:cs="Arial"/>
          <w:b/>
          <w:bCs/>
          <w:i/>
          <w:iCs/>
        </w:rPr>
        <w:t>ILEGALIDAD</w:t>
      </w:r>
      <w:r w:rsidR="00014072">
        <w:rPr>
          <w:rFonts w:ascii="Arial" w:hAnsi="Arial" w:cs="Arial"/>
          <w:i/>
          <w:iCs/>
        </w:rPr>
        <w:t xml:space="preserve"> del Mandamiento de Ejecución de 14 de marzo de 2019.</w:t>
      </w:r>
      <w:r w:rsidRPr="00D06617">
        <w:rPr>
          <w:rFonts w:ascii="Arial" w:hAnsi="Arial" w:cs="Arial"/>
          <w:i/>
          <w:iCs/>
        </w:rPr>
        <w:t>”</w:t>
      </w:r>
    </w:p>
    <w:p w14:paraId="5AACABF6" w14:textId="6FCCE613" w:rsidR="00D17722" w:rsidRDefault="00D17722" w:rsidP="00E41276">
      <w:pPr>
        <w:pStyle w:val="Prrafodelista"/>
        <w:ind w:left="1068" w:firstLine="350"/>
        <w:jc w:val="both"/>
        <w:rPr>
          <w:rFonts w:ascii="Arial" w:hAnsi="Arial" w:cs="Arial"/>
          <w:sz w:val="26"/>
          <w:szCs w:val="26"/>
        </w:rPr>
      </w:pPr>
      <w:r>
        <w:rPr>
          <w:rFonts w:ascii="Arial" w:hAnsi="Arial" w:cs="Arial"/>
          <w:sz w:val="26"/>
          <w:szCs w:val="26"/>
        </w:rPr>
        <w:lastRenderedPageBreak/>
        <w:t>Para ello se bas</w:t>
      </w:r>
      <w:r w:rsidR="00F8357C">
        <w:rPr>
          <w:rFonts w:ascii="Arial" w:hAnsi="Arial" w:cs="Arial"/>
          <w:sz w:val="26"/>
          <w:szCs w:val="26"/>
        </w:rPr>
        <w:t xml:space="preserve">ó </w:t>
      </w:r>
      <w:r>
        <w:rPr>
          <w:rFonts w:ascii="Arial" w:hAnsi="Arial" w:cs="Arial"/>
          <w:sz w:val="26"/>
          <w:szCs w:val="26"/>
        </w:rPr>
        <w:t xml:space="preserve">en la </w:t>
      </w:r>
      <w:r w:rsidR="00F8357C">
        <w:rPr>
          <w:rFonts w:ascii="Arial" w:hAnsi="Arial" w:cs="Arial"/>
          <w:sz w:val="26"/>
          <w:szCs w:val="26"/>
        </w:rPr>
        <w:t xml:space="preserve">siguiente </w:t>
      </w:r>
      <w:r>
        <w:rPr>
          <w:rFonts w:ascii="Arial" w:hAnsi="Arial" w:cs="Arial"/>
          <w:sz w:val="26"/>
          <w:szCs w:val="26"/>
        </w:rPr>
        <w:t>narración de hechos:</w:t>
      </w:r>
    </w:p>
    <w:p w14:paraId="12D43B22" w14:textId="6469FDF2" w:rsidR="000A1527" w:rsidRDefault="00D17722" w:rsidP="00E41276">
      <w:pPr>
        <w:ind w:left="1418" w:right="616"/>
        <w:jc w:val="both"/>
        <w:rPr>
          <w:rFonts w:ascii="Arial" w:hAnsi="Arial" w:cs="Arial"/>
          <w:i/>
          <w:iCs/>
        </w:rPr>
      </w:pPr>
      <w:r w:rsidRPr="00B0648C">
        <w:rPr>
          <w:rFonts w:ascii="Arial" w:hAnsi="Arial" w:cs="Arial"/>
          <w:i/>
          <w:iCs/>
        </w:rPr>
        <w:t>“</w:t>
      </w:r>
      <w:r w:rsidR="000A1527">
        <w:rPr>
          <w:rFonts w:ascii="Arial" w:hAnsi="Arial" w:cs="Arial"/>
          <w:b/>
          <w:i/>
          <w:iCs/>
        </w:rPr>
        <w:t>ÚNICO.</w:t>
      </w:r>
      <w:r w:rsidRPr="00B0648C">
        <w:rPr>
          <w:rFonts w:ascii="Arial" w:hAnsi="Arial" w:cs="Arial"/>
          <w:b/>
          <w:i/>
          <w:iCs/>
        </w:rPr>
        <w:t xml:space="preserve">- </w:t>
      </w:r>
      <w:r w:rsidR="000A1527">
        <w:rPr>
          <w:rFonts w:ascii="Arial" w:hAnsi="Arial" w:cs="Arial"/>
          <w:i/>
          <w:iCs/>
        </w:rPr>
        <w:t>Bajo protesta de decir verdad declaro que el 21 de junio de 2019</w:t>
      </w:r>
      <w:r w:rsidR="00041BE2">
        <w:rPr>
          <w:rFonts w:ascii="Arial" w:hAnsi="Arial" w:cs="Arial"/>
          <w:i/>
          <w:iCs/>
        </w:rPr>
        <w:t xml:space="preserve">, </w:t>
      </w:r>
      <w:r w:rsidR="000A1527">
        <w:rPr>
          <w:rFonts w:ascii="Arial" w:hAnsi="Arial" w:cs="Arial"/>
          <w:i/>
          <w:iCs/>
        </w:rPr>
        <w:t xml:space="preserve">sin recibir citatorio ni constancia de notificación de ninguna índole, me fue entregado el </w:t>
      </w:r>
      <w:r w:rsidR="000A1527" w:rsidRPr="001E20CF">
        <w:rPr>
          <w:rFonts w:ascii="Arial" w:eastAsia="Calibri" w:hAnsi="Arial" w:cs="Arial"/>
          <w:bCs/>
          <w:i/>
          <w:iCs/>
          <w:lang w:eastAsia="es-ES"/>
        </w:rPr>
        <w:t xml:space="preserve">Mandamiento de Ejecución </w:t>
      </w:r>
      <w:r w:rsidR="00985317">
        <w:rPr>
          <w:rFonts w:ascii="Arial" w:eastAsia="Calibri" w:hAnsi="Arial" w:cs="Arial"/>
          <w:b/>
          <w:i/>
          <w:iCs/>
          <w:lang w:eastAsia="es-ES"/>
        </w:rPr>
        <w:t>*******</w:t>
      </w:r>
      <w:r w:rsidR="000A1527">
        <w:rPr>
          <w:rFonts w:ascii="Arial" w:eastAsia="Calibri" w:hAnsi="Arial" w:cs="Arial"/>
          <w:b/>
          <w:i/>
          <w:iCs/>
          <w:lang w:eastAsia="es-ES"/>
        </w:rPr>
        <w:t xml:space="preserve"> </w:t>
      </w:r>
      <w:r w:rsidR="000A1527" w:rsidRPr="000A1527">
        <w:rPr>
          <w:rFonts w:ascii="Arial" w:eastAsia="Calibri" w:hAnsi="Arial" w:cs="Arial"/>
          <w:bCs/>
          <w:i/>
          <w:iCs/>
          <w:lang w:eastAsia="es-ES"/>
        </w:rPr>
        <w:t>de</w:t>
      </w:r>
      <w:r w:rsidR="000A1527">
        <w:rPr>
          <w:rFonts w:ascii="Arial" w:eastAsia="Calibri" w:hAnsi="Arial" w:cs="Arial"/>
          <w:bCs/>
          <w:i/>
          <w:iCs/>
          <w:lang w:eastAsia="es-ES"/>
        </w:rPr>
        <w:t xml:space="preserve"> 14 de marzo de 2019; mismo que, por los indicios que revela, motiva el ejercicio de mi defensa legal</w:t>
      </w:r>
      <w:r w:rsidR="00041BE2">
        <w:rPr>
          <w:rFonts w:ascii="Arial" w:eastAsia="Calibri" w:hAnsi="Arial" w:cs="Arial"/>
          <w:bCs/>
          <w:i/>
          <w:iCs/>
          <w:lang w:eastAsia="es-ES"/>
        </w:rPr>
        <w:t xml:space="preserve"> </w:t>
      </w:r>
      <w:r w:rsidR="00041BE2">
        <w:rPr>
          <w:rFonts w:ascii="Arial" w:hAnsi="Arial" w:cs="Arial"/>
          <w:i/>
          <w:iCs/>
        </w:rPr>
        <w:t>(sic).</w:t>
      </w:r>
      <w:r w:rsidR="000A1527">
        <w:rPr>
          <w:rFonts w:ascii="Arial" w:eastAsia="Calibri" w:hAnsi="Arial" w:cs="Arial"/>
          <w:bCs/>
          <w:i/>
          <w:iCs/>
          <w:lang w:eastAsia="es-ES"/>
        </w:rPr>
        <w:t>”</w:t>
      </w:r>
    </w:p>
    <w:p w14:paraId="4836CF46" w14:textId="705ECCB9" w:rsidR="0062546E" w:rsidRDefault="00D17722" w:rsidP="003E0182">
      <w:pPr>
        <w:spacing w:line="360" w:lineRule="auto"/>
        <w:ind w:firstLine="708"/>
        <w:jc w:val="both"/>
        <w:rPr>
          <w:rFonts w:ascii="Arial" w:hAnsi="Arial" w:cs="Arial"/>
          <w:sz w:val="26"/>
          <w:szCs w:val="26"/>
        </w:rPr>
      </w:pPr>
      <w:r w:rsidRPr="005C43D3">
        <w:rPr>
          <w:rFonts w:ascii="Arial" w:hAnsi="Arial" w:cs="Arial"/>
          <w:sz w:val="26"/>
          <w:szCs w:val="26"/>
        </w:rPr>
        <w:t>Y como pruebas ofreci</w:t>
      </w:r>
      <w:r w:rsidR="000A1527">
        <w:rPr>
          <w:rFonts w:ascii="Arial" w:hAnsi="Arial" w:cs="Arial"/>
          <w:sz w:val="26"/>
          <w:szCs w:val="26"/>
        </w:rPr>
        <w:t xml:space="preserve">ó el </w:t>
      </w:r>
      <w:r w:rsidRPr="005C43D3">
        <w:rPr>
          <w:rFonts w:ascii="Arial" w:hAnsi="Arial" w:cs="Arial"/>
          <w:sz w:val="26"/>
          <w:szCs w:val="26"/>
        </w:rPr>
        <w:t xml:space="preserve">mandamiento de ejecución </w:t>
      </w:r>
      <w:r w:rsidR="00985317">
        <w:rPr>
          <w:rFonts w:ascii="Arial" w:hAnsi="Arial" w:cs="Arial"/>
          <w:sz w:val="26"/>
          <w:szCs w:val="26"/>
        </w:rPr>
        <w:t>*******</w:t>
      </w:r>
      <w:r w:rsidR="000A1527">
        <w:rPr>
          <w:rFonts w:ascii="Arial" w:hAnsi="Arial" w:cs="Arial"/>
          <w:sz w:val="26"/>
          <w:szCs w:val="26"/>
        </w:rPr>
        <w:t xml:space="preserve"> de catorce de marzo de dos mil diecinueve</w:t>
      </w:r>
      <w:r w:rsidR="0062546E">
        <w:rPr>
          <w:rFonts w:ascii="Arial" w:hAnsi="Arial" w:cs="Arial"/>
          <w:sz w:val="26"/>
          <w:szCs w:val="26"/>
        </w:rPr>
        <w:t xml:space="preserve">, el expediente administrativo </w:t>
      </w:r>
      <w:r w:rsidR="001A5F60">
        <w:rPr>
          <w:rFonts w:ascii="Arial" w:hAnsi="Arial" w:cs="Arial"/>
          <w:sz w:val="26"/>
          <w:szCs w:val="26"/>
        </w:rPr>
        <w:t xml:space="preserve">que </w:t>
      </w:r>
      <w:r w:rsidR="001A5F60" w:rsidRPr="001E20CF">
        <w:rPr>
          <w:rFonts w:ascii="Arial" w:eastAsia="Calibri" w:hAnsi="Arial" w:cs="Arial"/>
          <w:bCs/>
          <w:sz w:val="26"/>
          <w:szCs w:val="26"/>
          <w:lang w:eastAsia="es-ES"/>
        </w:rPr>
        <w:t xml:space="preserve">la </w:t>
      </w:r>
      <w:r w:rsidR="001A5F60" w:rsidRPr="001E20CF">
        <w:rPr>
          <w:rFonts w:ascii="Arial" w:hAnsi="Arial" w:cs="Arial"/>
          <w:sz w:val="26"/>
          <w:szCs w:val="26"/>
        </w:rPr>
        <w:t>Coordinadora de Cobro Coactivo de la Dirección de Ingresos y Recaudación de la Secretaría de Finanzas del Gobierno del Estado de Oaxaca</w:t>
      </w:r>
      <w:r w:rsidR="001A5F60">
        <w:rPr>
          <w:rFonts w:ascii="Arial" w:hAnsi="Arial" w:cs="Arial"/>
          <w:sz w:val="26"/>
          <w:szCs w:val="26"/>
        </w:rPr>
        <w:t xml:space="preserve">, ha </w:t>
      </w:r>
      <w:r w:rsidR="0062546E">
        <w:rPr>
          <w:rFonts w:ascii="Arial" w:hAnsi="Arial" w:cs="Arial"/>
          <w:sz w:val="26"/>
          <w:szCs w:val="26"/>
        </w:rPr>
        <w:t xml:space="preserve">integrado a nombre </w:t>
      </w:r>
      <w:r w:rsidR="001A5F60">
        <w:rPr>
          <w:rFonts w:ascii="Arial" w:hAnsi="Arial" w:cs="Arial"/>
          <w:sz w:val="26"/>
          <w:szCs w:val="26"/>
        </w:rPr>
        <w:t xml:space="preserve">del hoy recurrente </w:t>
      </w:r>
      <w:r w:rsidR="0062546E">
        <w:rPr>
          <w:rFonts w:ascii="Arial" w:hAnsi="Arial" w:cs="Arial"/>
          <w:sz w:val="26"/>
          <w:szCs w:val="26"/>
        </w:rPr>
        <w:t xml:space="preserve">a efecto de ejecutar el cobro de la resolución </w:t>
      </w:r>
      <w:r w:rsidR="00985317">
        <w:rPr>
          <w:rFonts w:ascii="Arial" w:hAnsi="Arial" w:cs="Arial"/>
          <w:sz w:val="26"/>
          <w:szCs w:val="26"/>
        </w:rPr>
        <w:t>*******</w:t>
      </w:r>
      <w:r w:rsidR="0062546E">
        <w:rPr>
          <w:rFonts w:ascii="Arial" w:hAnsi="Arial" w:cs="Arial"/>
          <w:sz w:val="26"/>
          <w:szCs w:val="26"/>
        </w:rPr>
        <w:t xml:space="preserve"> de treinta de septiembre de dos mil catorce, para</w:t>
      </w:r>
      <w:r w:rsidR="001A5F60">
        <w:rPr>
          <w:rFonts w:ascii="Arial" w:hAnsi="Arial" w:cs="Arial"/>
          <w:sz w:val="26"/>
          <w:szCs w:val="26"/>
        </w:rPr>
        <w:t xml:space="preserve"> </w:t>
      </w:r>
      <w:r w:rsidR="0062546E">
        <w:rPr>
          <w:rFonts w:ascii="Arial" w:hAnsi="Arial" w:cs="Arial"/>
          <w:sz w:val="26"/>
          <w:szCs w:val="26"/>
        </w:rPr>
        <w:t>que de él se valore el original del acta de requerimiento de pago relacionad</w:t>
      </w:r>
      <w:r w:rsidR="0010367F">
        <w:rPr>
          <w:rFonts w:ascii="Arial" w:hAnsi="Arial" w:cs="Arial"/>
          <w:sz w:val="26"/>
          <w:szCs w:val="26"/>
        </w:rPr>
        <w:t>o</w:t>
      </w:r>
      <w:r w:rsidR="0062546E">
        <w:rPr>
          <w:rFonts w:ascii="Arial" w:hAnsi="Arial" w:cs="Arial"/>
          <w:sz w:val="26"/>
          <w:szCs w:val="26"/>
        </w:rPr>
        <w:t xml:space="preserve"> al mandamiento de ejecución mencionado.</w:t>
      </w:r>
      <w:r w:rsidR="006E23E0">
        <w:rPr>
          <w:rFonts w:ascii="Arial" w:hAnsi="Arial" w:cs="Arial"/>
          <w:sz w:val="26"/>
          <w:szCs w:val="26"/>
        </w:rPr>
        <w:t xml:space="preserve">- - - - - - </w:t>
      </w:r>
    </w:p>
    <w:p w14:paraId="60AA75A7" w14:textId="7FE0C66C" w:rsidR="00CA6EEA" w:rsidRPr="00460A4A" w:rsidRDefault="00CA6EEA" w:rsidP="002D0312">
      <w:pPr>
        <w:pStyle w:val="Prrafodelista"/>
        <w:numPr>
          <w:ilvl w:val="0"/>
          <w:numId w:val="28"/>
        </w:numPr>
        <w:spacing w:line="360" w:lineRule="auto"/>
        <w:ind w:left="426"/>
        <w:jc w:val="both"/>
        <w:rPr>
          <w:rFonts w:ascii="Arial" w:eastAsia="Calibri" w:hAnsi="Arial" w:cs="Arial"/>
          <w:bCs/>
          <w:sz w:val="26"/>
          <w:szCs w:val="26"/>
          <w:lang w:eastAsia="es-ES"/>
        </w:rPr>
      </w:pPr>
      <w:r>
        <w:rPr>
          <w:rFonts w:ascii="Arial" w:eastAsia="Calibri" w:hAnsi="Arial" w:cs="Arial"/>
          <w:bCs/>
          <w:sz w:val="26"/>
          <w:szCs w:val="26"/>
          <w:lang w:eastAsia="es-ES"/>
        </w:rPr>
        <w:t xml:space="preserve">La demanda anterior fue turnada a la Quinta Sala Unitaria de Primera Instancia de este Tribunal de Justicia Administrativa del Estado de Oaxaca, que en el proveído de veintiséis de junio de dos mil diecinueve, el titular de la Sala consideró que los actos impugnados devienen de una resolución determinante </w:t>
      </w:r>
      <w:r w:rsidR="00985317">
        <w:rPr>
          <w:rFonts w:ascii="Arial" w:hAnsi="Arial" w:cs="Arial"/>
          <w:sz w:val="26"/>
          <w:szCs w:val="26"/>
        </w:rPr>
        <w:t>*******</w:t>
      </w:r>
      <w:r>
        <w:rPr>
          <w:rFonts w:ascii="Arial" w:hAnsi="Arial" w:cs="Arial"/>
          <w:sz w:val="26"/>
          <w:szCs w:val="26"/>
        </w:rPr>
        <w:t xml:space="preserve"> de treinta de septiembre de dos mil catorce, en la que se le impuso multa al hoy recurrente por la omisión del segundo Informe de Avance de Gestión Financiera correspondiente al Trimestre Abril-Junio del ejercicio fiscal dos mil catorce, lo que corresponde conocer a la Sala Superior de este Tribunal mediante el juicio de inconformidad, como lo establece en el artículo 130, fracción VI de la Ley de Procedimiento y Justicia Administrativa para el Estado de Oaxaca, </w:t>
      </w:r>
      <w:r w:rsidR="008036D5">
        <w:rPr>
          <w:rFonts w:ascii="Arial" w:hAnsi="Arial" w:cs="Arial"/>
          <w:sz w:val="26"/>
          <w:szCs w:val="26"/>
        </w:rPr>
        <w:t xml:space="preserve">motivo por el cual se declaró incompetente y adecuó al asunto a la causal de improcedencia del juicio contencioso administrativo prevista en la fracción X, del artículo 161 de la Ley de la materia, por lo que decretó el </w:t>
      </w:r>
      <w:proofErr w:type="spellStart"/>
      <w:r w:rsidR="008036D5">
        <w:rPr>
          <w:rFonts w:ascii="Arial" w:hAnsi="Arial" w:cs="Arial"/>
          <w:sz w:val="26"/>
          <w:szCs w:val="26"/>
        </w:rPr>
        <w:t>desechamiento</w:t>
      </w:r>
      <w:proofErr w:type="spellEnd"/>
      <w:r w:rsidR="008036D5">
        <w:rPr>
          <w:rFonts w:ascii="Arial" w:hAnsi="Arial" w:cs="Arial"/>
          <w:sz w:val="26"/>
          <w:szCs w:val="26"/>
        </w:rPr>
        <w:t xml:space="preserve"> de la demanda por improcedente, con fundamento en la fracción I, del artículo 182 de la Ley en cita.</w:t>
      </w:r>
      <w:r w:rsidR="00974E00">
        <w:rPr>
          <w:rFonts w:ascii="Arial" w:hAnsi="Arial" w:cs="Arial"/>
          <w:sz w:val="26"/>
          <w:szCs w:val="26"/>
        </w:rPr>
        <w:t xml:space="preserve">- - - - - </w:t>
      </w:r>
      <w:r w:rsidR="00985317">
        <w:rPr>
          <w:rFonts w:ascii="Arial" w:hAnsi="Arial" w:cs="Arial"/>
          <w:sz w:val="26"/>
          <w:szCs w:val="26"/>
        </w:rPr>
        <w:t xml:space="preserve">- - - - - - - - - - - - - - - - - - - - - - - - - - - - - - - - </w:t>
      </w:r>
    </w:p>
    <w:p w14:paraId="2EB37568" w14:textId="55845B46" w:rsidR="003073A4" w:rsidRPr="003073A4" w:rsidRDefault="00D17722" w:rsidP="00460A4A">
      <w:pPr>
        <w:pStyle w:val="Prrafodelista"/>
        <w:numPr>
          <w:ilvl w:val="0"/>
          <w:numId w:val="28"/>
        </w:numPr>
        <w:spacing w:line="360" w:lineRule="auto"/>
        <w:ind w:left="426"/>
        <w:jc w:val="both"/>
        <w:rPr>
          <w:rFonts w:ascii="Arial" w:eastAsia="Calibri" w:hAnsi="Arial" w:cs="Arial"/>
          <w:bCs/>
          <w:sz w:val="26"/>
          <w:szCs w:val="26"/>
          <w:lang w:eastAsia="es-ES"/>
        </w:rPr>
      </w:pPr>
      <w:r w:rsidRPr="0010367F">
        <w:rPr>
          <w:rFonts w:ascii="Arial" w:hAnsi="Arial" w:cs="Arial"/>
          <w:sz w:val="26"/>
          <w:szCs w:val="26"/>
        </w:rPr>
        <w:t xml:space="preserve">De fojas </w:t>
      </w:r>
      <w:r w:rsidR="0010367F">
        <w:rPr>
          <w:rFonts w:ascii="Arial" w:hAnsi="Arial" w:cs="Arial"/>
          <w:sz w:val="26"/>
          <w:szCs w:val="26"/>
        </w:rPr>
        <w:t>setenta y siete a ochenta y uno</w:t>
      </w:r>
      <w:r w:rsidRPr="0010367F">
        <w:rPr>
          <w:rFonts w:ascii="Arial" w:hAnsi="Arial" w:cs="Arial"/>
          <w:sz w:val="26"/>
          <w:szCs w:val="26"/>
        </w:rPr>
        <w:t xml:space="preserve">, se advierte el proveído de </w:t>
      </w:r>
      <w:r w:rsidR="0010367F">
        <w:rPr>
          <w:rFonts w:ascii="Arial" w:hAnsi="Arial" w:cs="Arial"/>
          <w:sz w:val="26"/>
          <w:szCs w:val="26"/>
        </w:rPr>
        <w:t>veintiocho de enero de dos mil veinte</w:t>
      </w:r>
      <w:r w:rsidRPr="0010367F">
        <w:rPr>
          <w:rFonts w:ascii="Arial" w:hAnsi="Arial" w:cs="Arial"/>
          <w:sz w:val="26"/>
          <w:szCs w:val="26"/>
        </w:rPr>
        <w:t xml:space="preserve">, </w:t>
      </w:r>
      <w:r w:rsidR="00725BEE">
        <w:rPr>
          <w:rFonts w:ascii="Arial" w:hAnsi="Arial" w:cs="Arial"/>
          <w:sz w:val="26"/>
          <w:szCs w:val="26"/>
        </w:rPr>
        <w:t xml:space="preserve">dictado en el juicio de inconformidad número </w:t>
      </w:r>
      <w:r w:rsidRPr="0010367F">
        <w:rPr>
          <w:rFonts w:ascii="Arial" w:hAnsi="Arial" w:cs="Arial"/>
          <w:sz w:val="26"/>
          <w:szCs w:val="26"/>
        </w:rPr>
        <w:t xml:space="preserve">en el que </w:t>
      </w:r>
      <w:r w:rsidR="00CA6EEA">
        <w:rPr>
          <w:rFonts w:ascii="Arial" w:hAnsi="Arial" w:cs="Arial"/>
          <w:sz w:val="26"/>
          <w:szCs w:val="26"/>
        </w:rPr>
        <w:t xml:space="preserve">la entonces </w:t>
      </w:r>
      <w:r w:rsidRPr="0010367F">
        <w:rPr>
          <w:rFonts w:ascii="Arial" w:hAnsi="Arial" w:cs="Arial"/>
          <w:sz w:val="26"/>
          <w:szCs w:val="26"/>
        </w:rPr>
        <w:t>Magistrad</w:t>
      </w:r>
      <w:r w:rsidR="00CA6EEA">
        <w:rPr>
          <w:rFonts w:ascii="Arial" w:hAnsi="Arial" w:cs="Arial"/>
          <w:sz w:val="26"/>
          <w:szCs w:val="26"/>
        </w:rPr>
        <w:t>a</w:t>
      </w:r>
      <w:r w:rsidRPr="0010367F">
        <w:rPr>
          <w:rFonts w:ascii="Arial" w:hAnsi="Arial" w:cs="Arial"/>
          <w:sz w:val="26"/>
          <w:szCs w:val="26"/>
        </w:rPr>
        <w:t xml:space="preserve"> President</w:t>
      </w:r>
      <w:r w:rsidR="00CA6EEA">
        <w:rPr>
          <w:rFonts w:ascii="Arial" w:hAnsi="Arial" w:cs="Arial"/>
          <w:sz w:val="26"/>
          <w:szCs w:val="26"/>
        </w:rPr>
        <w:t>a</w:t>
      </w:r>
      <w:r w:rsidRPr="0010367F">
        <w:rPr>
          <w:rFonts w:ascii="Arial" w:hAnsi="Arial" w:cs="Arial"/>
          <w:sz w:val="26"/>
          <w:szCs w:val="26"/>
        </w:rPr>
        <w:t xml:space="preserve"> del Tribunal de Justicia Administrativa del Estado de Oaxaca, </w:t>
      </w:r>
      <w:r w:rsidR="003073A4">
        <w:rPr>
          <w:rFonts w:ascii="Arial" w:hAnsi="Arial" w:cs="Arial"/>
          <w:sz w:val="26"/>
          <w:szCs w:val="26"/>
        </w:rPr>
        <w:t xml:space="preserve">en cuya parte que interesa </w:t>
      </w:r>
      <w:r w:rsidRPr="0010367F">
        <w:rPr>
          <w:rFonts w:ascii="Arial" w:hAnsi="Arial" w:cs="Arial"/>
          <w:sz w:val="26"/>
          <w:szCs w:val="26"/>
        </w:rPr>
        <w:t>acordó lo siguiente:</w:t>
      </w:r>
      <w:r w:rsidR="00B75707">
        <w:rPr>
          <w:rFonts w:ascii="Arial" w:hAnsi="Arial" w:cs="Arial"/>
          <w:sz w:val="26"/>
          <w:szCs w:val="26"/>
        </w:rPr>
        <w:t>- - - - - - - - - - - - - - - - - -</w:t>
      </w:r>
    </w:p>
    <w:p w14:paraId="6A1AE8EC" w14:textId="7A4D2095" w:rsidR="00633F9D" w:rsidRPr="00C465CA" w:rsidRDefault="00633F9D" w:rsidP="00C465CA">
      <w:pPr>
        <w:spacing w:after="0"/>
        <w:ind w:left="1418" w:right="616"/>
        <w:jc w:val="both"/>
        <w:rPr>
          <w:rFonts w:ascii="Arial" w:hAnsi="Arial" w:cs="Arial"/>
          <w:i/>
          <w:sz w:val="24"/>
          <w:szCs w:val="24"/>
        </w:rPr>
      </w:pPr>
      <w:r w:rsidRPr="00C465CA">
        <w:rPr>
          <w:rFonts w:ascii="Arial" w:hAnsi="Arial" w:cs="Arial"/>
          <w:i/>
          <w:sz w:val="24"/>
          <w:szCs w:val="24"/>
        </w:rPr>
        <w:lastRenderedPageBreak/>
        <w:t>“</w:t>
      </w:r>
      <w:r w:rsidR="00C75989" w:rsidRPr="00C465CA">
        <w:rPr>
          <w:rFonts w:ascii="Arial" w:hAnsi="Arial" w:cs="Arial"/>
          <w:i/>
          <w:sz w:val="24"/>
          <w:szCs w:val="24"/>
        </w:rPr>
        <w:t xml:space="preserve">… </w:t>
      </w:r>
      <w:r w:rsidRPr="00C465CA">
        <w:rPr>
          <w:rFonts w:ascii="Arial" w:hAnsi="Arial" w:cs="Arial"/>
          <w:i/>
          <w:sz w:val="24"/>
          <w:szCs w:val="24"/>
        </w:rPr>
        <w:t xml:space="preserve">Dada cuenta con el oficio </w:t>
      </w:r>
      <w:r w:rsidR="00985317" w:rsidRPr="00985317">
        <w:rPr>
          <w:rFonts w:ascii="Arial" w:hAnsi="Arial" w:cs="Arial"/>
          <w:i/>
          <w:sz w:val="24"/>
          <w:szCs w:val="24"/>
        </w:rPr>
        <w:t>*******</w:t>
      </w:r>
      <w:r w:rsidRPr="00C465CA">
        <w:rPr>
          <w:rFonts w:ascii="Arial" w:hAnsi="Arial" w:cs="Arial"/>
          <w:i/>
          <w:sz w:val="24"/>
          <w:szCs w:val="24"/>
        </w:rPr>
        <w:t xml:space="preserve"> signado por el Magistrado de la Quinta Sala Unitaria de Primera Instancia de este órgano Jurisdiccional, en el que anexa el escrito de demanda de </w:t>
      </w:r>
      <w:r w:rsidR="00985317">
        <w:rPr>
          <w:rFonts w:ascii="Arial" w:hAnsi="Arial" w:cs="Arial"/>
          <w:i/>
          <w:sz w:val="24"/>
          <w:szCs w:val="24"/>
        </w:rPr>
        <w:t>*******</w:t>
      </w:r>
      <w:r w:rsidRPr="00C465CA">
        <w:rPr>
          <w:rFonts w:ascii="Arial" w:hAnsi="Arial" w:cs="Arial"/>
          <w:i/>
          <w:sz w:val="24"/>
          <w:szCs w:val="24"/>
        </w:rPr>
        <w:t xml:space="preserve">, y copia certificada del auto de veintitrés de junio del año dos mil diecinueve emitido por el mismo. Con los anexos que acompaña y que se encuentran descritos en el sello de recepción, fórmese expediente, inventaríese y regístrese bajo el número </w:t>
      </w:r>
      <w:r w:rsidRPr="00C465CA">
        <w:rPr>
          <w:rFonts w:ascii="Arial" w:hAnsi="Arial" w:cs="Arial"/>
          <w:b/>
          <w:i/>
          <w:sz w:val="24"/>
          <w:szCs w:val="24"/>
        </w:rPr>
        <w:t>JI/05/2019</w:t>
      </w:r>
      <w:r w:rsidRPr="00C465CA">
        <w:rPr>
          <w:rFonts w:ascii="Arial" w:hAnsi="Arial" w:cs="Arial"/>
          <w:i/>
          <w:sz w:val="24"/>
          <w:szCs w:val="24"/>
        </w:rPr>
        <w:t>.</w:t>
      </w:r>
    </w:p>
    <w:p w14:paraId="256682DF" w14:textId="77777777" w:rsidR="00633F9D" w:rsidRPr="00C465CA" w:rsidRDefault="00633F9D" w:rsidP="00C465CA">
      <w:pPr>
        <w:spacing w:after="0"/>
        <w:ind w:left="1418" w:right="616"/>
        <w:jc w:val="both"/>
        <w:rPr>
          <w:rFonts w:ascii="Arial" w:hAnsi="Arial" w:cs="Arial"/>
          <w:i/>
          <w:sz w:val="24"/>
          <w:szCs w:val="24"/>
        </w:rPr>
      </w:pPr>
      <w:r w:rsidRPr="00C465CA">
        <w:rPr>
          <w:rFonts w:ascii="Arial" w:hAnsi="Arial" w:cs="Arial"/>
          <w:b/>
          <w:i/>
          <w:sz w:val="24"/>
          <w:szCs w:val="24"/>
        </w:rPr>
        <w:t xml:space="preserve"> VISTO SU CONTENIDO: </w:t>
      </w:r>
      <w:r w:rsidRPr="00C465CA">
        <w:rPr>
          <w:rFonts w:ascii="Arial" w:hAnsi="Arial" w:cs="Arial"/>
          <w:i/>
          <w:sz w:val="24"/>
          <w:szCs w:val="24"/>
        </w:rPr>
        <w:t>Tomando en consideración que el Magistrado de la Sala Unitaria remite los (sic) constancias del expediente 61/2019, para que la Sala Superior de este órgano jurisdiccional tramite el Juicio de Inconformidad; y a efecto de darle trámite a dicho juicio, es necesario atender el artículo 7 de la ley de Justicia de Fiscalización y Rendición de Cuentas para el Estado de Oaxaca, determina que le corresponde la Sala Superior de este órgano jurisdiccional , conocer, tramitar y resolver actos emitidos por la Auditoría, las autoridades Estatales y Municipales del Estado de Oaxaca, así como sus servidores públicos, personas físicas o morales, pública o privadas que haya recaudado, administrado, manejado, o ejercido recursos públicos, que con motivo del trámite, sustanciación y resolución del juicio a que se refiere el Artículo 2 de la misma ley.</w:t>
      </w:r>
    </w:p>
    <w:p w14:paraId="68B77662" w14:textId="77777777" w:rsidR="00633F9D" w:rsidRPr="00C465CA" w:rsidRDefault="00633F9D" w:rsidP="00C465CA">
      <w:pPr>
        <w:spacing w:after="0"/>
        <w:ind w:left="1418" w:right="616" w:firstLine="283"/>
        <w:jc w:val="both"/>
        <w:rPr>
          <w:rFonts w:ascii="Arial" w:hAnsi="Arial" w:cs="Arial"/>
          <w:i/>
          <w:sz w:val="24"/>
          <w:szCs w:val="24"/>
        </w:rPr>
      </w:pPr>
      <w:r w:rsidRPr="00C465CA">
        <w:rPr>
          <w:rFonts w:ascii="Arial" w:hAnsi="Arial" w:cs="Arial"/>
          <w:i/>
          <w:sz w:val="24"/>
          <w:szCs w:val="24"/>
        </w:rPr>
        <w:t xml:space="preserve">De igual manera, la Ley de Procedimiento y Justicia Administrativa para el Estado de Oaxaca, en el artículo 130 fracción VI, determina lo siguiente: </w:t>
      </w:r>
    </w:p>
    <w:p w14:paraId="6145717B" w14:textId="42F7AEC8" w:rsidR="00633F9D" w:rsidRPr="00C465CA" w:rsidRDefault="000C53DC" w:rsidP="00C465CA">
      <w:pPr>
        <w:spacing w:after="0"/>
        <w:ind w:left="1701" w:right="616"/>
        <w:jc w:val="both"/>
        <w:rPr>
          <w:rFonts w:ascii="Arial" w:hAnsi="Arial" w:cs="Arial"/>
          <w:i/>
          <w:sz w:val="24"/>
          <w:szCs w:val="24"/>
        </w:rPr>
      </w:pPr>
      <w:r w:rsidRPr="00C465CA">
        <w:rPr>
          <w:rFonts w:ascii="Arial" w:hAnsi="Arial" w:cs="Arial"/>
          <w:b/>
          <w:i/>
          <w:sz w:val="24"/>
          <w:szCs w:val="24"/>
        </w:rPr>
        <w:t>“</w:t>
      </w:r>
      <w:r w:rsidR="00633F9D" w:rsidRPr="00C465CA">
        <w:rPr>
          <w:rFonts w:ascii="Arial" w:hAnsi="Arial" w:cs="Arial"/>
          <w:b/>
          <w:i/>
          <w:sz w:val="24"/>
          <w:szCs w:val="24"/>
        </w:rPr>
        <w:t>ARTÍCULO 130.-</w:t>
      </w:r>
      <w:r w:rsidR="00633F9D" w:rsidRPr="00C465CA">
        <w:rPr>
          <w:rFonts w:ascii="Arial" w:hAnsi="Arial" w:cs="Arial"/>
          <w:i/>
          <w:sz w:val="24"/>
          <w:szCs w:val="24"/>
        </w:rPr>
        <w:t xml:space="preserve"> La Sala Superior tendrá las siguientes atribuciones:</w:t>
      </w:r>
    </w:p>
    <w:p w14:paraId="401F5A65" w14:textId="77777777" w:rsidR="00633F9D" w:rsidRPr="00C465CA" w:rsidRDefault="00633F9D" w:rsidP="00C465CA">
      <w:pPr>
        <w:spacing w:after="0"/>
        <w:ind w:left="1701" w:right="616"/>
        <w:jc w:val="both"/>
        <w:rPr>
          <w:rFonts w:ascii="Arial" w:hAnsi="Arial" w:cs="Arial"/>
          <w:i/>
          <w:sz w:val="24"/>
          <w:szCs w:val="24"/>
        </w:rPr>
      </w:pPr>
      <w:r w:rsidRPr="00C465CA">
        <w:rPr>
          <w:rFonts w:ascii="Arial" w:hAnsi="Arial" w:cs="Arial"/>
          <w:i/>
          <w:sz w:val="24"/>
          <w:szCs w:val="24"/>
        </w:rPr>
        <w:t>VI.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 …”</w:t>
      </w:r>
    </w:p>
    <w:p w14:paraId="0DDB9EF3" w14:textId="77777777" w:rsidR="00633F9D" w:rsidRPr="00C465CA" w:rsidRDefault="00633F9D" w:rsidP="00C465CA">
      <w:pPr>
        <w:spacing w:after="0"/>
        <w:ind w:left="1418" w:right="616" w:firstLine="283"/>
        <w:jc w:val="both"/>
        <w:rPr>
          <w:rFonts w:ascii="Arial" w:hAnsi="Arial" w:cs="Arial"/>
          <w:i/>
          <w:sz w:val="24"/>
          <w:szCs w:val="24"/>
        </w:rPr>
      </w:pPr>
      <w:r w:rsidRPr="00C465CA">
        <w:rPr>
          <w:rFonts w:ascii="Arial" w:hAnsi="Arial" w:cs="Arial"/>
          <w:i/>
          <w:sz w:val="24"/>
          <w:szCs w:val="24"/>
        </w:rPr>
        <w:t xml:space="preserve">Por tanto, de los artículos transcritos se desprende que el Tribunal de Justicia Administrativa para el Estado de Oaxaca es competente para conocer y resolver de los actos y resoluciones que emita el Órgano Superior de Fiscalización del Estado (antes Auditoría Superior del Estado) y que tales controversias se planearán a través </w:t>
      </w:r>
      <w:r w:rsidRPr="00C465CA">
        <w:rPr>
          <w:rFonts w:ascii="Arial" w:hAnsi="Arial" w:cs="Arial"/>
          <w:b/>
          <w:i/>
          <w:sz w:val="24"/>
          <w:szCs w:val="24"/>
        </w:rPr>
        <w:t xml:space="preserve">de juicio de inconformidad </w:t>
      </w:r>
      <w:r w:rsidRPr="00C465CA">
        <w:rPr>
          <w:rFonts w:ascii="Arial" w:hAnsi="Arial" w:cs="Arial"/>
          <w:i/>
          <w:sz w:val="24"/>
          <w:szCs w:val="24"/>
        </w:rPr>
        <w:t xml:space="preserve">y se promoverán ante </w:t>
      </w:r>
      <w:r w:rsidRPr="00C465CA">
        <w:rPr>
          <w:rFonts w:ascii="Arial" w:hAnsi="Arial" w:cs="Arial"/>
          <w:b/>
          <w:i/>
          <w:sz w:val="24"/>
          <w:szCs w:val="24"/>
        </w:rPr>
        <w:t xml:space="preserve">la Sala Superior de este órgano jurisdiccional. </w:t>
      </w:r>
      <w:r w:rsidRPr="00C465CA">
        <w:rPr>
          <w:rFonts w:ascii="Arial" w:hAnsi="Arial" w:cs="Arial"/>
          <w:i/>
          <w:sz w:val="24"/>
          <w:szCs w:val="24"/>
        </w:rPr>
        <w:t xml:space="preserve">Sin embargo del escrito de demanda de nulidad se advierte que el acto que impugna el mandamiento de ejecución y crédito fiscal, emitido por la Coordinadora de Cobro Coactivo de la Dirección de Ingresos y Recaudación de la Secretaría de Finanzas de Oaxaca, determinación que puede ser controvertido ante este Tribunal, sin embargo, su trámite se rige acorde a lo dispuesto por la Ley de Procedimiento y Justicia Administrativa para el Estado de Oaxaca, a través del cual se desarrolla el Juicio </w:t>
      </w:r>
      <w:r w:rsidRPr="00C465CA">
        <w:rPr>
          <w:rFonts w:ascii="Arial" w:hAnsi="Arial" w:cs="Arial"/>
          <w:i/>
          <w:sz w:val="24"/>
          <w:szCs w:val="24"/>
        </w:rPr>
        <w:lastRenderedPageBreak/>
        <w:t xml:space="preserve">Contencioso Administrativo, ante las Salas de Primera Instancia de este Tribunal. </w:t>
      </w:r>
    </w:p>
    <w:p w14:paraId="3D6D83FA" w14:textId="1A8CBDB4" w:rsidR="00633F9D" w:rsidRPr="00C465CA" w:rsidRDefault="00633F9D" w:rsidP="00C465CA">
      <w:pPr>
        <w:spacing w:after="0"/>
        <w:ind w:left="1418" w:right="616" w:firstLine="360"/>
        <w:jc w:val="both"/>
        <w:rPr>
          <w:rFonts w:ascii="Arial" w:hAnsi="Arial" w:cs="Arial"/>
          <w:i/>
          <w:sz w:val="24"/>
          <w:szCs w:val="24"/>
        </w:rPr>
      </w:pPr>
      <w:r w:rsidRPr="00C465CA">
        <w:rPr>
          <w:rFonts w:ascii="Arial" w:hAnsi="Arial" w:cs="Arial"/>
          <w:i/>
          <w:sz w:val="24"/>
          <w:szCs w:val="24"/>
        </w:rPr>
        <w:t xml:space="preserve">Esto es así, toda vez que la resolución combatida constituye un determinación correspondiente a un mandamiento de ejecución, tal como se acredita con el mandamiento de ejecución número </w:t>
      </w:r>
      <w:r w:rsidR="00985317">
        <w:rPr>
          <w:rFonts w:ascii="Arial" w:hAnsi="Arial" w:cs="Arial"/>
          <w:i/>
          <w:sz w:val="24"/>
          <w:szCs w:val="24"/>
        </w:rPr>
        <w:t>*******</w:t>
      </w:r>
      <w:r w:rsidRPr="00C465CA">
        <w:rPr>
          <w:rFonts w:ascii="Arial" w:hAnsi="Arial" w:cs="Arial"/>
          <w:i/>
          <w:sz w:val="24"/>
          <w:szCs w:val="24"/>
        </w:rPr>
        <w:t xml:space="preserve">, de catorce de marzo de dos mil diecinueve, emitido por la Coordinadora de Cobro Coactivo de la Dirección de Ingresos y Recaudación de la Secretaría de Finanzas de Oaxaca, y del mismo se advierte que la emisora determinó </w:t>
      </w:r>
      <w:r w:rsidRPr="00C465CA">
        <w:rPr>
          <w:rFonts w:ascii="Arial" w:hAnsi="Arial" w:cs="Arial"/>
          <w:b/>
          <w:i/>
          <w:sz w:val="24"/>
          <w:szCs w:val="24"/>
        </w:rPr>
        <w:t xml:space="preserve">”… o acredite en el mismo acto de la diligencia HABER EFECTUADO EL PAGO O EL OTORGAMIENTO DE LA GARANTÍA DE INTERÉS FISCAL del adeudo actualizada la fecha de emisión del presente mandamiento, así como los gastos de ejecución, importes hasta el día de hoy, ascienden  a la cantidad de…”. </w:t>
      </w:r>
      <w:r w:rsidRPr="00C465CA">
        <w:rPr>
          <w:rFonts w:ascii="Arial" w:hAnsi="Arial" w:cs="Arial"/>
          <w:i/>
          <w:sz w:val="24"/>
          <w:szCs w:val="24"/>
        </w:rPr>
        <w:t xml:space="preserve">Y además el accionante señala en su escrito de demanda que ese mandamiento de ejecución CARECE DE FUNDAMENTACIÓN respecto a la competencia material de su emisora para efectuar el cobro correspondiente. </w:t>
      </w:r>
    </w:p>
    <w:p w14:paraId="2D6CF466" w14:textId="77777777" w:rsidR="00633F9D" w:rsidRPr="00C465CA" w:rsidRDefault="00633F9D" w:rsidP="00C465CA">
      <w:pPr>
        <w:spacing w:after="0"/>
        <w:ind w:left="1418" w:right="616" w:firstLine="360"/>
        <w:jc w:val="both"/>
        <w:rPr>
          <w:rFonts w:ascii="Arial" w:hAnsi="Arial" w:cs="Arial"/>
          <w:i/>
          <w:sz w:val="24"/>
          <w:szCs w:val="24"/>
        </w:rPr>
      </w:pPr>
      <w:r w:rsidRPr="00C465CA">
        <w:rPr>
          <w:rFonts w:ascii="Arial" w:hAnsi="Arial" w:cs="Arial"/>
          <w:i/>
          <w:sz w:val="24"/>
          <w:szCs w:val="24"/>
        </w:rPr>
        <w:t>Y atendiendo a la naturaleza coactiva de los actos impugnados, corresponde conocer y resolver a las Salas Unitarias de Primera Instancia</w:t>
      </w:r>
      <w:r w:rsidRPr="00C465CA">
        <w:rPr>
          <w:rFonts w:ascii="Arial" w:hAnsi="Arial" w:cs="Arial"/>
          <w:b/>
          <w:i/>
          <w:sz w:val="24"/>
          <w:szCs w:val="24"/>
        </w:rPr>
        <w:t xml:space="preserve"> </w:t>
      </w:r>
      <w:r w:rsidRPr="00C465CA">
        <w:rPr>
          <w:rFonts w:ascii="Arial" w:hAnsi="Arial" w:cs="Arial"/>
          <w:i/>
          <w:sz w:val="24"/>
          <w:szCs w:val="24"/>
        </w:rPr>
        <w:t xml:space="preserve">de este órgano jurisdiccional tal como lo determinan los artículos 132 y 133 de la Ley de Procedimiento y Justicia Administrativa para el Estado de Oaxaca, mismos que señalan lo siguiente: </w:t>
      </w:r>
    </w:p>
    <w:p w14:paraId="47E8BA15" w14:textId="77777777" w:rsidR="00633F9D" w:rsidRPr="00C465CA" w:rsidRDefault="00633F9D" w:rsidP="00C465CA">
      <w:pPr>
        <w:spacing w:after="0"/>
        <w:ind w:left="1701" w:right="616"/>
        <w:jc w:val="both"/>
        <w:rPr>
          <w:rFonts w:ascii="Arial" w:hAnsi="Arial" w:cs="Arial"/>
          <w:i/>
          <w:sz w:val="24"/>
          <w:szCs w:val="24"/>
        </w:rPr>
      </w:pPr>
      <w:r w:rsidRPr="00C465CA">
        <w:rPr>
          <w:rFonts w:ascii="Arial" w:hAnsi="Arial" w:cs="Arial"/>
          <w:b/>
          <w:i/>
          <w:sz w:val="24"/>
          <w:szCs w:val="24"/>
        </w:rPr>
        <w:t>ARTÍCULO 132.-</w:t>
      </w:r>
      <w:r w:rsidRPr="00C465CA">
        <w:rPr>
          <w:rFonts w:ascii="Arial" w:hAnsi="Arial" w:cs="Arial"/>
          <w:i/>
          <w:sz w:val="24"/>
          <w:szCs w:val="24"/>
        </w:rPr>
        <w:t xml:space="preserve"> Son atribuciones de las salas unitarias de primera instancia:</w:t>
      </w:r>
    </w:p>
    <w:p w14:paraId="463786FA" w14:textId="77777777" w:rsidR="00633F9D" w:rsidRPr="00C465CA" w:rsidRDefault="00633F9D" w:rsidP="00C465CA">
      <w:pPr>
        <w:pStyle w:val="Prrafodelista"/>
        <w:numPr>
          <w:ilvl w:val="0"/>
          <w:numId w:val="27"/>
        </w:numPr>
        <w:spacing w:after="0"/>
        <w:ind w:left="1701" w:right="616" w:firstLine="0"/>
        <w:jc w:val="both"/>
        <w:rPr>
          <w:rFonts w:ascii="Arial" w:hAnsi="Arial" w:cs="Arial"/>
          <w:i/>
          <w:sz w:val="24"/>
          <w:szCs w:val="24"/>
        </w:rPr>
      </w:pPr>
      <w:r w:rsidRPr="00C465CA">
        <w:rPr>
          <w:rFonts w:ascii="Arial" w:hAnsi="Arial" w:cs="Arial"/>
          <w:i/>
          <w:sz w:val="24"/>
          <w:szCs w:val="24"/>
        </w:rPr>
        <w:t>Instruir y resolver el Procedimiento Contencioso Administrativo…”</w:t>
      </w:r>
    </w:p>
    <w:p w14:paraId="5B420C5F" w14:textId="77777777" w:rsidR="00633F9D" w:rsidRPr="00C465CA" w:rsidRDefault="00633F9D" w:rsidP="00C465CA">
      <w:pPr>
        <w:pStyle w:val="Prrafodelista"/>
        <w:spacing w:after="0"/>
        <w:ind w:left="1701" w:right="616"/>
        <w:jc w:val="both"/>
        <w:rPr>
          <w:rFonts w:ascii="Arial" w:hAnsi="Arial" w:cs="Arial"/>
          <w:i/>
          <w:sz w:val="24"/>
          <w:szCs w:val="24"/>
        </w:rPr>
      </w:pPr>
      <w:r w:rsidRPr="00C465CA">
        <w:rPr>
          <w:rFonts w:ascii="Arial" w:hAnsi="Arial" w:cs="Arial"/>
          <w:b/>
          <w:i/>
          <w:sz w:val="24"/>
          <w:szCs w:val="24"/>
        </w:rPr>
        <w:t>ARTÍCULO 133.-</w:t>
      </w:r>
      <w:r w:rsidRPr="00C465CA">
        <w:rPr>
          <w:rFonts w:ascii="Arial" w:hAnsi="Arial" w:cs="Arial"/>
          <w:i/>
          <w:sz w:val="24"/>
          <w:szCs w:val="24"/>
        </w:rPr>
        <w:t xml:space="preserve"> Las Salas Unitarias del Tribunal son competentes para conocer y resolver los juicios que se promuevan en contra de:</w:t>
      </w:r>
    </w:p>
    <w:p w14:paraId="0FE17367" w14:textId="77777777" w:rsidR="00633F9D" w:rsidRPr="00C465CA" w:rsidRDefault="00633F9D" w:rsidP="00C465CA">
      <w:pPr>
        <w:pStyle w:val="Prrafodelista"/>
        <w:spacing w:after="0"/>
        <w:ind w:left="1701" w:right="616"/>
        <w:jc w:val="both"/>
        <w:rPr>
          <w:rFonts w:ascii="Arial" w:hAnsi="Arial" w:cs="Arial"/>
          <w:i/>
          <w:sz w:val="24"/>
          <w:szCs w:val="24"/>
        </w:rPr>
      </w:pPr>
    </w:p>
    <w:p w14:paraId="5714F68E" w14:textId="77777777" w:rsidR="00633F9D" w:rsidRPr="00C465CA" w:rsidRDefault="00633F9D" w:rsidP="00C465CA">
      <w:pPr>
        <w:pStyle w:val="Prrafodelista"/>
        <w:numPr>
          <w:ilvl w:val="0"/>
          <w:numId w:val="27"/>
        </w:numPr>
        <w:spacing w:after="0"/>
        <w:ind w:left="1701" w:right="616" w:firstLine="0"/>
        <w:jc w:val="both"/>
        <w:rPr>
          <w:rFonts w:ascii="Arial" w:hAnsi="Arial" w:cs="Arial"/>
          <w:i/>
          <w:sz w:val="24"/>
          <w:szCs w:val="24"/>
        </w:rPr>
      </w:pPr>
      <w:r w:rsidRPr="00C465CA">
        <w:rPr>
          <w:rFonts w:ascii="Arial" w:hAnsi="Arial" w:cs="Arial"/>
          <w:i/>
          <w:sz w:val="24"/>
          <w:szCs w:val="24"/>
        </w:rPr>
        <w:t>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5A439202" w14:textId="77777777" w:rsidR="00633F9D" w:rsidRPr="00C465CA" w:rsidRDefault="00633F9D" w:rsidP="00C465CA">
      <w:pPr>
        <w:spacing w:after="0"/>
        <w:ind w:left="1418" w:right="616"/>
        <w:jc w:val="both"/>
        <w:rPr>
          <w:rFonts w:ascii="Arial" w:hAnsi="Arial" w:cs="Arial"/>
          <w:i/>
          <w:sz w:val="24"/>
          <w:szCs w:val="24"/>
        </w:rPr>
      </w:pPr>
      <w:r w:rsidRPr="00C465CA">
        <w:rPr>
          <w:rFonts w:ascii="Arial" w:hAnsi="Arial" w:cs="Arial"/>
          <w:i/>
          <w:sz w:val="24"/>
          <w:szCs w:val="24"/>
        </w:rPr>
        <w:t xml:space="preserve">Lo anterior, por similitud al caso concreto se apoya en la Jurisprudencia sustentado por la Segunda Sala de la Suprema Corte de Justicia de la Nación, de rubro siguiente: </w:t>
      </w:r>
    </w:p>
    <w:p w14:paraId="6D452A32" w14:textId="77777777" w:rsidR="00633F9D" w:rsidRPr="00C465CA" w:rsidRDefault="00633F9D" w:rsidP="00C465CA">
      <w:pPr>
        <w:spacing w:after="0"/>
        <w:ind w:left="1418" w:right="616" w:firstLine="708"/>
        <w:jc w:val="both"/>
        <w:rPr>
          <w:rFonts w:ascii="Arial" w:hAnsi="Arial" w:cs="Arial"/>
          <w:i/>
          <w:sz w:val="24"/>
          <w:szCs w:val="24"/>
        </w:rPr>
      </w:pPr>
      <w:r w:rsidRPr="00C465CA">
        <w:rPr>
          <w:rFonts w:ascii="Arial" w:hAnsi="Arial" w:cs="Arial"/>
          <w:i/>
          <w:sz w:val="24"/>
          <w:szCs w:val="24"/>
        </w:rPr>
        <w:t>“EJECUCIÓN EN MATERIA FISCAL. CONTRA LOS ACTOS DEL PROCEDIMIENTO PROCEDE EL JUICIO DE NULIDAD. […]</w:t>
      </w:r>
    </w:p>
    <w:p w14:paraId="1170A758" w14:textId="77777777" w:rsidR="00633F9D" w:rsidRPr="00C465CA" w:rsidRDefault="00633F9D" w:rsidP="00C465CA">
      <w:pPr>
        <w:spacing w:after="0"/>
        <w:ind w:left="1418" w:right="616" w:firstLine="360"/>
        <w:jc w:val="both"/>
        <w:rPr>
          <w:rFonts w:ascii="Arial" w:hAnsi="Arial" w:cs="Arial"/>
          <w:i/>
          <w:sz w:val="24"/>
          <w:szCs w:val="24"/>
        </w:rPr>
      </w:pPr>
      <w:r w:rsidRPr="00C465CA">
        <w:rPr>
          <w:rFonts w:ascii="Arial" w:hAnsi="Arial" w:cs="Arial"/>
          <w:i/>
          <w:sz w:val="24"/>
          <w:szCs w:val="24"/>
        </w:rPr>
        <w:t>Y atendiendo a la naturaleza coactiva de los actos impugnados, este le corresponde conocer y resolver a las Salas Unitarias de Primera Instancia</w:t>
      </w:r>
      <w:r w:rsidRPr="00C465CA">
        <w:rPr>
          <w:rFonts w:ascii="Arial" w:hAnsi="Arial" w:cs="Arial"/>
          <w:b/>
          <w:i/>
          <w:sz w:val="24"/>
          <w:szCs w:val="24"/>
        </w:rPr>
        <w:t xml:space="preserve"> </w:t>
      </w:r>
      <w:r w:rsidRPr="00C465CA">
        <w:rPr>
          <w:rFonts w:ascii="Arial" w:hAnsi="Arial" w:cs="Arial"/>
          <w:i/>
          <w:sz w:val="24"/>
          <w:szCs w:val="24"/>
        </w:rPr>
        <w:t xml:space="preserve">de este órgano </w:t>
      </w:r>
      <w:r w:rsidRPr="00C465CA">
        <w:rPr>
          <w:rFonts w:ascii="Arial" w:hAnsi="Arial" w:cs="Arial"/>
          <w:i/>
          <w:sz w:val="24"/>
          <w:szCs w:val="24"/>
        </w:rPr>
        <w:lastRenderedPageBreak/>
        <w:t xml:space="preserve">jurisdiccional y no a la Sala Superior de este órgano jurisdiccional, como pretende el magistrado de primera instancia. </w:t>
      </w:r>
    </w:p>
    <w:p w14:paraId="29D09317" w14:textId="541FF7BF" w:rsidR="00633F9D" w:rsidRPr="00C465CA" w:rsidRDefault="00633F9D" w:rsidP="00C465CA">
      <w:pPr>
        <w:spacing w:after="0"/>
        <w:ind w:left="1418" w:right="616" w:firstLine="360"/>
        <w:jc w:val="both"/>
        <w:rPr>
          <w:rFonts w:ascii="Arial" w:hAnsi="Arial" w:cs="Arial"/>
          <w:i/>
          <w:sz w:val="24"/>
          <w:szCs w:val="24"/>
        </w:rPr>
      </w:pPr>
      <w:r w:rsidRPr="00C465CA">
        <w:rPr>
          <w:rFonts w:ascii="Arial" w:hAnsi="Arial" w:cs="Arial"/>
          <w:i/>
          <w:sz w:val="24"/>
          <w:szCs w:val="24"/>
        </w:rPr>
        <w:t xml:space="preserve">Ahora bien, a fin de salvaguardar los derechos de audiencia y tutela judicial efectiva del accionante regulados en los artículos 14 y 17 de la Constitución Política de los Estados Unidos Mexicanos, </w:t>
      </w:r>
      <w:r w:rsidRPr="00C465CA">
        <w:rPr>
          <w:rFonts w:ascii="Arial" w:hAnsi="Arial" w:cs="Arial"/>
          <w:b/>
          <w:i/>
          <w:sz w:val="24"/>
          <w:szCs w:val="24"/>
        </w:rPr>
        <w:t xml:space="preserve">se ordena deducir copias certificadas del presente auto, remitiéndose a la sala de origen para que con plenitud de jurisdicción, </w:t>
      </w:r>
      <w:r w:rsidRPr="00C465CA">
        <w:rPr>
          <w:rFonts w:ascii="Arial" w:hAnsi="Arial" w:cs="Arial"/>
          <w:i/>
          <w:sz w:val="24"/>
          <w:szCs w:val="24"/>
        </w:rPr>
        <w:t>se pronuncie sobre el acto administrativo impugnado, consistente en el mandamiento de ejecución y crédito fiscal.”</w:t>
      </w:r>
    </w:p>
    <w:p w14:paraId="697048FB" w14:textId="77777777" w:rsidR="00C75989" w:rsidRPr="00C465CA" w:rsidRDefault="00C75989" w:rsidP="00C465CA">
      <w:pPr>
        <w:spacing w:after="0"/>
        <w:ind w:left="1418" w:right="616" w:firstLine="360"/>
        <w:jc w:val="both"/>
        <w:rPr>
          <w:rFonts w:ascii="Arial" w:hAnsi="Arial" w:cs="Arial"/>
          <w:i/>
          <w:sz w:val="24"/>
          <w:szCs w:val="24"/>
        </w:rPr>
      </w:pPr>
    </w:p>
    <w:p w14:paraId="28293AA0" w14:textId="7337AAAD" w:rsidR="00D17722" w:rsidRPr="003073A4" w:rsidRDefault="00D17722" w:rsidP="00FD1BF9">
      <w:pPr>
        <w:pStyle w:val="Prrafodelista"/>
        <w:numPr>
          <w:ilvl w:val="0"/>
          <w:numId w:val="28"/>
        </w:numPr>
        <w:spacing w:line="360" w:lineRule="auto"/>
        <w:ind w:left="426"/>
        <w:jc w:val="both"/>
        <w:rPr>
          <w:rFonts w:ascii="Arial" w:eastAsia="Calibri" w:hAnsi="Arial" w:cs="Arial"/>
          <w:bCs/>
          <w:sz w:val="26"/>
          <w:szCs w:val="26"/>
          <w:lang w:eastAsia="es-ES"/>
        </w:rPr>
      </w:pPr>
      <w:r w:rsidRPr="003073A4">
        <w:rPr>
          <w:rFonts w:ascii="Arial" w:eastAsia="Calibri" w:hAnsi="Arial" w:cs="Arial"/>
          <w:bCs/>
          <w:sz w:val="26"/>
          <w:szCs w:val="26"/>
          <w:lang w:eastAsia="es-ES"/>
        </w:rPr>
        <w:t xml:space="preserve">De foja </w:t>
      </w:r>
      <w:r w:rsidR="00B43A80">
        <w:rPr>
          <w:rFonts w:ascii="Arial" w:eastAsia="Calibri" w:hAnsi="Arial" w:cs="Arial"/>
          <w:bCs/>
          <w:sz w:val="26"/>
          <w:szCs w:val="26"/>
          <w:lang w:eastAsia="es-ES"/>
        </w:rPr>
        <w:t>veintiocho</w:t>
      </w:r>
      <w:r w:rsidRPr="003073A4">
        <w:rPr>
          <w:rFonts w:ascii="Arial" w:eastAsia="Calibri" w:hAnsi="Arial" w:cs="Arial"/>
          <w:bCs/>
          <w:sz w:val="26"/>
          <w:szCs w:val="26"/>
          <w:lang w:eastAsia="es-ES"/>
        </w:rPr>
        <w:t xml:space="preserve">, se advierte el auto refutado de </w:t>
      </w:r>
      <w:r w:rsidR="00391455">
        <w:rPr>
          <w:rFonts w:ascii="Arial" w:eastAsia="Calibri" w:hAnsi="Arial" w:cs="Arial"/>
          <w:bCs/>
          <w:sz w:val="26"/>
          <w:szCs w:val="26"/>
          <w:lang w:eastAsia="es-ES"/>
        </w:rPr>
        <w:t>catorce de octubre de dos mi</w:t>
      </w:r>
      <w:r w:rsidRPr="003073A4">
        <w:rPr>
          <w:rFonts w:ascii="Arial" w:eastAsia="Calibri" w:hAnsi="Arial" w:cs="Arial"/>
          <w:bCs/>
          <w:sz w:val="26"/>
          <w:szCs w:val="26"/>
          <w:lang w:eastAsia="es-ES"/>
        </w:rPr>
        <w:t>l veint</w:t>
      </w:r>
      <w:r w:rsidR="00391455">
        <w:rPr>
          <w:rFonts w:ascii="Arial" w:eastAsia="Calibri" w:hAnsi="Arial" w:cs="Arial"/>
          <w:bCs/>
          <w:sz w:val="26"/>
          <w:szCs w:val="26"/>
          <w:lang w:eastAsia="es-ES"/>
        </w:rPr>
        <w:t>e</w:t>
      </w:r>
      <w:r w:rsidRPr="003073A4">
        <w:rPr>
          <w:rFonts w:ascii="Arial" w:eastAsia="Calibri" w:hAnsi="Arial" w:cs="Arial"/>
          <w:bCs/>
          <w:sz w:val="26"/>
          <w:szCs w:val="26"/>
          <w:lang w:eastAsia="es-ES"/>
        </w:rPr>
        <w:t xml:space="preserve">, dictado por el Magistrado de la </w:t>
      </w:r>
      <w:r w:rsidR="00391455">
        <w:rPr>
          <w:rFonts w:ascii="Arial" w:eastAsia="Calibri" w:hAnsi="Arial" w:cs="Arial"/>
          <w:bCs/>
          <w:sz w:val="26"/>
          <w:szCs w:val="26"/>
          <w:lang w:eastAsia="es-ES"/>
        </w:rPr>
        <w:t>Quint</w:t>
      </w:r>
      <w:r w:rsidRPr="003073A4">
        <w:rPr>
          <w:rFonts w:ascii="Arial" w:eastAsia="Calibri" w:hAnsi="Arial" w:cs="Arial"/>
          <w:bCs/>
          <w:sz w:val="26"/>
          <w:szCs w:val="26"/>
          <w:lang w:eastAsia="es-ES"/>
        </w:rPr>
        <w:t xml:space="preserve">a Sala Unitaria de Primera Instancia, ya transcrito en el resultando segundo de la presente resolución. </w:t>
      </w:r>
      <w:r w:rsidR="00C24EEF">
        <w:rPr>
          <w:rFonts w:ascii="Arial" w:eastAsia="Calibri" w:hAnsi="Arial" w:cs="Arial"/>
          <w:bCs/>
          <w:sz w:val="26"/>
          <w:szCs w:val="26"/>
          <w:lang w:eastAsia="es-ES"/>
        </w:rPr>
        <w:t xml:space="preserve">- - - - - - - - - - - - - - - - - - - - - - - </w:t>
      </w:r>
    </w:p>
    <w:p w14:paraId="6668571D" w14:textId="7BE7EF62" w:rsidR="005A67E2" w:rsidRDefault="00D17722" w:rsidP="005A67E2">
      <w:pPr>
        <w:spacing w:line="360" w:lineRule="auto"/>
        <w:ind w:firstLine="708"/>
        <w:jc w:val="both"/>
        <w:rPr>
          <w:rFonts w:ascii="Arial" w:hAnsi="Arial" w:cs="Arial"/>
          <w:sz w:val="26"/>
          <w:szCs w:val="26"/>
        </w:rPr>
      </w:pPr>
      <w:r>
        <w:rPr>
          <w:rFonts w:ascii="Arial" w:eastAsia="Calibri" w:hAnsi="Arial" w:cs="Arial"/>
          <w:bCs/>
          <w:sz w:val="26"/>
          <w:szCs w:val="26"/>
          <w:lang w:eastAsia="es-ES"/>
        </w:rPr>
        <w:t xml:space="preserve">De todo lo expuesto, se advierte que el Magistrado de origen al dictar el auto motivo del presente análisis, </w:t>
      </w:r>
      <w:r>
        <w:rPr>
          <w:rFonts w:ascii="Arial" w:hAnsi="Arial" w:cs="Arial"/>
          <w:sz w:val="26"/>
          <w:szCs w:val="26"/>
        </w:rPr>
        <w:t xml:space="preserve">consideró la improcedencia del juicio contencioso administrativo que </w:t>
      </w:r>
      <w:r w:rsidR="00705C15">
        <w:rPr>
          <w:rFonts w:ascii="Arial" w:hAnsi="Arial" w:cs="Arial"/>
          <w:sz w:val="26"/>
          <w:szCs w:val="26"/>
        </w:rPr>
        <w:t>el h</w:t>
      </w:r>
      <w:r>
        <w:rPr>
          <w:rFonts w:ascii="Arial" w:hAnsi="Arial" w:cs="Arial"/>
          <w:sz w:val="26"/>
          <w:szCs w:val="26"/>
        </w:rPr>
        <w:t>oy recurrente promovi</w:t>
      </w:r>
      <w:r w:rsidR="00705C15">
        <w:rPr>
          <w:rFonts w:ascii="Arial" w:hAnsi="Arial" w:cs="Arial"/>
          <w:sz w:val="26"/>
          <w:szCs w:val="26"/>
        </w:rPr>
        <w:t>ó</w:t>
      </w:r>
      <w:r>
        <w:rPr>
          <w:rFonts w:ascii="Arial" w:hAnsi="Arial" w:cs="Arial"/>
          <w:sz w:val="26"/>
          <w:szCs w:val="26"/>
        </w:rPr>
        <w:t xml:space="preserve">, en virtud de que </w:t>
      </w:r>
      <w:r w:rsidR="00705C15">
        <w:rPr>
          <w:rFonts w:ascii="Arial" w:eastAsia="Calibri" w:hAnsi="Arial" w:cs="Arial"/>
          <w:bCs/>
          <w:sz w:val="26"/>
          <w:szCs w:val="26"/>
          <w:lang w:eastAsia="es-ES"/>
        </w:rPr>
        <w:t xml:space="preserve">el </w:t>
      </w:r>
      <w:r>
        <w:rPr>
          <w:rFonts w:ascii="Arial" w:eastAsia="Calibri" w:hAnsi="Arial" w:cs="Arial"/>
          <w:bCs/>
          <w:sz w:val="26"/>
          <w:szCs w:val="26"/>
          <w:lang w:eastAsia="es-ES"/>
        </w:rPr>
        <w:t>acto impugnado consistente</w:t>
      </w:r>
      <w:r w:rsidR="00705C15">
        <w:rPr>
          <w:rFonts w:ascii="Arial" w:eastAsia="Calibri" w:hAnsi="Arial" w:cs="Arial"/>
          <w:bCs/>
          <w:sz w:val="26"/>
          <w:szCs w:val="26"/>
          <w:lang w:eastAsia="es-ES"/>
        </w:rPr>
        <w:t xml:space="preserve"> </w:t>
      </w:r>
      <w:r>
        <w:rPr>
          <w:rFonts w:ascii="Arial" w:eastAsia="Calibri" w:hAnsi="Arial" w:cs="Arial"/>
          <w:bCs/>
          <w:sz w:val="26"/>
          <w:szCs w:val="26"/>
          <w:lang w:eastAsia="es-ES"/>
        </w:rPr>
        <w:t xml:space="preserve">en </w:t>
      </w:r>
      <w:r w:rsidR="00705C15">
        <w:rPr>
          <w:rFonts w:ascii="Arial" w:eastAsia="Calibri" w:hAnsi="Arial" w:cs="Arial"/>
          <w:bCs/>
          <w:sz w:val="26"/>
          <w:szCs w:val="26"/>
          <w:lang w:eastAsia="es-ES"/>
        </w:rPr>
        <w:t xml:space="preserve">el </w:t>
      </w:r>
      <w:r w:rsidR="00705C15" w:rsidRPr="005C43D3">
        <w:rPr>
          <w:rFonts w:ascii="Arial" w:hAnsi="Arial" w:cs="Arial"/>
          <w:sz w:val="26"/>
          <w:szCs w:val="26"/>
        </w:rPr>
        <w:t xml:space="preserve">mandamiento de ejecución </w:t>
      </w:r>
      <w:r w:rsidR="00985317">
        <w:rPr>
          <w:rFonts w:ascii="Arial" w:hAnsi="Arial" w:cs="Arial"/>
          <w:sz w:val="26"/>
          <w:szCs w:val="26"/>
        </w:rPr>
        <w:t>*******</w:t>
      </w:r>
      <w:r w:rsidR="00705C15">
        <w:rPr>
          <w:rFonts w:ascii="Arial" w:hAnsi="Arial" w:cs="Arial"/>
          <w:sz w:val="26"/>
          <w:szCs w:val="26"/>
        </w:rPr>
        <w:t xml:space="preserve"> de catorce de marzo de dos mil diecinueve,</w:t>
      </w:r>
      <w:r w:rsidR="005A67E2" w:rsidRPr="005A67E2">
        <w:rPr>
          <w:rFonts w:ascii="Arial" w:hAnsi="Arial" w:cs="Arial"/>
          <w:sz w:val="26"/>
          <w:szCs w:val="26"/>
        </w:rPr>
        <w:t xml:space="preserve"> </w:t>
      </w:r>
      <w:r w:rsidR="005A67E2">
        <w:rPr>
          <w:rFonts w:ascii="Arial" w:hAnsi="Arial" w:cs="Arial"/>
          <w:sz w:val="26"/>
          <w:szCs w:val="26"/>
        </w:rPr>
        <w:t xml:space="preserve">carece de definitividad, por lo que </w:t>
      </w:r>
      <w:r w:rsidR="005A67E2">
        <w:rPr>
          <w:rFonts w:ascii="Arial" w:eastAsia="Calibri" w:hAnsi="Arial" w:cs="Arial"/>
          <w:bCs/>
          <w:sz w:val="26"/>
          <w:szCs w:val="26"/>
          <w:lang w:eastAsia="es-ES"/>
        </w:rPr>
        <w:t xml:space="preserve">no se adecua a las hipótesis contenidas en los incisos a), b), c) y d), de la fracción VIII, del artículo 133 de la Ley de </w:t>
      </w:r>
      <w:r w:rsidR="005A67E2" w:rsidRPr="00C91F07">
        <w:rPr>
          <w:rFonts w:ascii="Arial" w:eastAsia="Calibri" w:hAnsi="Arial" w:cs="Arial"/>
          <w:bCs/>
          <w:sz w:val="26"/>
          <w:szCs w:val="26"/>
          <w:lang w:eastAsia="es-ES"/>
        </w:rPr>
        <w:t>Procedimiento y Justicia Administrativa para el Estado de Oaxaca</w:t>
      </w:r>
      <w:r w:rsidR="005A67E2">
        <w:rPr>
          <w:rFonts w:ascii="Arial" w:eastAsia="Calibri" w:hAnsi="Arial" w:cs="Arial"/>
          <w:bCs/>
          <w:sz w:val="26"/>
          <w:szCs w:val="26"/>
          <w:lang w:eastAsia="es-ES"/>
        </w:rPr>
        <w:t xml:space="preserve">, motivo por el cual decretó </w:t>
      </w:r>
      <w:r w:rsidR="005A67E2">
        <w:rPr>
          <w:rFonts w:ascii="Arial" w:hAnsi="Arial" w:cs="Arial"/>
          <w:sz w:val="26"/>
          <w:szCs w:val="26"/>
        </w:rPr>
        <w:t xml:space="preserve">el </w:t>
      </w:r>
      <w:proofErr w:type="spellStart"/>
      <w:r w:rsidR="005A67E2">
        <w:rPr>
          <w:rFonts w:ascii="Arial" w:hAnsi="Arial" w:cs="Arial"/>
          <w:sz w:val="26"/>
          <w:szCs w:val="26"/>
        </w:rPr>
        <w:t>desechamiento</w:t>
      </w:r>
      <w:proofErr w:type="spellEnd"/>
      <w:r w:rsidR="005A67E2">
        <w:rPr>
          <w:rFonts w:ascii="Arial" w:hAnsi="Arial" w:cs="Arial"/>
          <w:sz w:val="26"/>
          <w:szCs w:val="26"/>
        </w:rPr>
        <w:t xml:space="preserve"> de la demanda remitida por la Sala Superior</w:t>
      </w:r>
      <w:r w:rsidR="005A67E2">
        <w:rPr>
          <w:rFonts w:ascii="Arial" w:eastAsia="Calibri" w:hAnsi="Arial" w:cs="Arial"/>
          <w:bCs/>
          <w:sz w:val="26"/>
          <w:szCs w:val="26"/>
          <w:lang w:eastAsia="es-ES"/>
        </w:rPr>
        <w:t>, con fundamento en los artículos 158, 161, fracción X y 182, fracción I</w:t>
      </w:r>
      <w:r w:rsidR="001A2C48">
        <w:rPr>
          <w:rFonts w:ascii="Arial" w:eastAsia="Calibri" w:hAnsi="Arial" w:cs="Arial"/>
          <w:bCs/>
          <w:sz w:val="26"/>
          <w:szCs w:val="26"/>
          <w:lang w:eastAsia="es-ES"/>
        </w:rPr>
        <w:t>,</w:t>
      </w:r>
      <w:r w:rsidR="005A67E2">
        <w:rPr>
          <w:rFonts w:ascii="Arial" w:eastAsia="Calibri" w:hAnsi="Arial" w:cs="Arial"/>
          <w:bCs/>
          <w:sz w:val="26"/>
          <w:szCs w:val="26"/>
          <w:lang w:eastAsia="es-ES"/>
        </w:rPr>
        <w:t xml:space="preserve"> de la Ley de </w:t>
      </w:r>
      <w:r w:rsidR="005A67E2" w:rsidRPr="00C91F07">
        <w:rPr>
          <w:rFonts w:ascii="Arial" w:eastAsia="Calibri" w:hAnsi="Arial" w:cs="Arial"/>
          <w:bCs/>
          <w:sz w:val="26"/>
          <w:szCs w:val="26"/>
          <w:lang w:eastAsia="es-ES"/>
        </w:rPr>
        <w:t>Procedimiento y Justicia Administrativa para el Estado de Oaxaca</w:t>
      </w:r>
      <w:r w:rsidR="005A67E2">
        <w:rPr>
          <w:rFonts w:ascii="Arial" w:eastAsia="Calibri" w:hAnsi="Arial" w:cs="Arial"/>
          <w:bCs/>
          <w:sz w:val="26"/>
          <w:szCs w:val="26"/>
          <w:lang w:eastAsia="es-ES"/>
        </w:rPr>
        <w:t>. Determinación del juzgador que se encuentra apegada a derecho por estar sustentada en razonamientos lógico-jurídicos que justifican su decisión en la forma como lo hizo, a pesar de que la Sala Superior le haya remitido la demanda de nulidad para que atendiera la pretensión planteada por el hoy recurrente</w:t>
      </w:r>
      <w:r w:rsidR="005A67E2">
        <w:rPr>
          <w:rFonts w:ascii="Arial" w:hAnsi="Arial" w:cs="Arial"/>
          <w:sz w:val="26"/>
          <w:szCs w:val="26"/>
        </w:rPr>
        <w:t>.</w:t>
      </w:r>
      <w:r w:rsidR="00C24EEF">
        <w:rPr>
          <w:rFonts w:ascii="Arial" w:hAnsi="Arial" w:cs="Arial"/>
          <w:sz w:val="26"/>
          <w:szCs w:val="26"/>
        </w:rPr>
        <w:t xml:space="preserve"> - - - - </w:t>
      </w:r>
    </w:p>
    <w:p w14:paraId="292F9348" w14:textId="7BD8647F" w:rsidR="00D17722" w:rsidRPr="00066014" w:rsidRDefault="00D17722" w:rsidP="00066014">
      <w:pPr>
        <w:spacing w:line="360" w:lineRule="auto"/>
        <w:ind w:firstLine="708"/>
        <w:jc w:val="both"/>
        <w:rPr>
          <w:rFonts w:ascii="Arial" w:hAnsi="Arial" w:cs="Arial"/>
          <w:sz w:val="26"/>
          <w:szCs w:val="26"/>
        </w:rPr>
      </w:pPr>
      <w:r>
        <w:rPr>
          <w:rFonts w:ascii="Arial" w:hAnsi="Arial" w:cs="Arial"/>
          <w:sz w:val="26"/>
          <w:szCs w:val="26"/>
        </w:rPr>
        <w:t xml:space="preserve">Sin embargo, esta Sala Superior advierte que los actos impugnados </w:t>
      </w:r>
      <w:r>
        <w:rPr>
          <w:rFonts w:ascii="Arial" w:eastAsia="Calibri" w:hAnsi="Arial" w:cs="Arial"/>
          <w:bCs/>
          <w:sz w:val="26"/>
          <w:szCs w:val="26"/>
          <w:lang w:eastAsia="es-ES"/>
        </w:rPr>
        <w:t xml:space="preserve">derivan de la resolución determinante </w:t>
      </w:r>
      <w:r w:rsidR="00985317">
        <w:rPr>
          <w:rFonts w:ascii="Arial" w:hAnsi="Arial" w:cs="Arial"/>
          <w:sz w:val="26"/>
          <w:szCs w:val="26"/>
        </w:rPr>
        <w:t>*******</w:t>
      </w:r>
      <w:r w:rsidR="00066014">
        <w:rPr>
          <w:rFonts w:ascii="Arial" w:hAnsi="Arial" w:cs="Arial"/>
          <w:sz w:val="26"/>
          <w:szCs w:val="26"/>
        </w:rPr>
        <w:t xml:space="preserve"> emitida el treinta de septiembre de dos mil catorce, </w:t>
      </w:r>
      <w:r w:rsidR="00066014" w:rsidRPr="00EA04D5">
        <w:rPr>
          <w:rFonts w:ascii="Arial" w:eastAsia="Calibri" w:hAnsi="Arial" w:cs="Arial"/>
          <w:sz w:val="26"/>
          <w:szCs w:val="26"/>
          <w:lang w:eastAsia="es-ES"/>
        </w:rPr>
        <w:t xml:space="preserve">por </w:t>
      </w:r>
      <w:r w:rsidR="00066014">
        <w:rPr>
          <w:rFonts w:ascii="Arial" w:eastAsia="Calibri" w:hAnsi="Arial" w:cs="Arial"/>
          <w:sz w:val="26"/>
          <w:szCs w:val="26"/>
          <w:lang w:eastAsia="es-ES"/>
        </w:rPr>
        <w:t xml:space="preserve">la entonces Auditoría Superior del Estado, actualmente </w:t>
      </w:r>
      <w:r w:rsidR="00066014">
        <w:rPr>
          <w:rFonts w:ascii="Arial" w:eastAsia="Calibri" w:hAnsi="Arial" w:cs="Arial"/>
          <w:bCs/>
          <w:sz w:val="26"/>
          <w:szCs w:val="26"/>
          <w:lang w:eastAsia="es-ES"/>
        </w:rPr>
        <w:t xml:space="preserve">Órgano </w:t>
      </w:r>
      <w:r w:rsidR="00066014" w:rsidRPr="00C91F07">
        <w:rPr>
          <w:rFonts w:ascii="Arial" w:eastAsia="Calibri" w:hAnsi="Arial" w:cs="Arial"/>
          <w:bCs/>
          <w:sz w:val="26"/>
          <w:szCs w:val="26"/>
          <w:lang w:eastAsia="es-ES"/>
        </w:rPr>
        <w:t xml:space="preserve">Superior </w:t>
      </w:r>
      <w:r w:rsidR="00066014">
        <w:rPr>
          <w:rFonts w:ascii="Arial" w:eastAsia="Calibri" w:hAnsi="Arial" w:cs="Arial"/>
          <w:bCs/>
          <w:sz w:val="26"/>
          <w:szCs w:val="26"/>
          <w:lang w:eastAsia="es-ES"/>
        </w:rPr>
        <w:t xml:space="preserve">de Fiscalización </w:t>
      </w:r>
      <w:r w:rsidR="00066014" w:rsidRPr="00C91F07">
        <w:rPr>
          <w:rFonts w:ascii="Arial" w:eastAsia="Calibri" w:hAnsi="Arial" w:cs="Arial"/>
          <w:bCs/>
          <w:sz w:val="26"/>
          <w:szCs w:val="26"/>
          <w:lang w:eastAsia="es-ES"/>
        </w:rPr>
        <w:t xml:space="preserve">de Estado </w:t>
      </w:r>
      <w:r w:rsidR="00066014">
        <w:rPr>
          <w:rFonts w:ascii="Arial" w:eastAsia="Calibri" w:hAnsi="Arial" w:cs="Arial"/>
          <w:bCs/>
          <w:sz w:val="26"/>
          <w:szCs w:val="26"/>
          <w:lang w:eastAsia="es-ES"/>
        </w:rPr>
        <w:t xml:space="preserve">de Oaxaca, </w:t>
      </w:r>
      <w:r w:rsidR="00066014">
        <w:rPr>
          <w:rFonts w:ascii="Arial" w:hAnsi="Arial" w:cs="Arial"/>
          <w:sz w:val="26"/>
          <w:szCs w:val="26"/>
        </w:rPr>
        <w:t xml:space="preserve">en la que impuso multa al hoy recurrente </w:t>
      </w:r>
      <w:r w:rsidR="00985317">
        <w:rPr>
          <w:rFonts w:ascii="Arial" w:hAnsi="Arial" w:cs="Arial"/>
          <w:sz w:val="26"/>
          <w:szCs w:val="26"/>
        </w:rPr>
        <w:t>*******</w:t>
      </w:r>
      <w:r w:rsidR="00066014">
        <w:rPr>
          <w:rFonts w:ascii="Arial" w:hAnsi="Arial" w:cs="Arial"/>
          <w:sz w:val="26"/>
          <w:szCs w:val="26"/>
        </w:rPr>
        <w:t xml:space="preserve">, quien en ese entonces fungió el cargo de Tesorero en el Municipio de </w:t>
      </w:r>
      <w:r w:rsidR="00985317" w:rsidRPr="00985317">
        <w:rPr>
          <w:rFonts w:ascii="Arial" w:hAnsi="Arial" w:cs="Arial"/>
          <w:sz w:val="26"/>
          <w:szCs w:val="26"/>
        </w:rPr>
        <w:t>*******</w:t>
      </w:r>
      <w:r w:rsidR="00066014">
        <w:rPr>
          <w:rFonts w:ascii="Arial" w:hAnsi="Arial" w:cs="Arial"/>
          <w:sz w:val="26"/>
          <w:szCs w:val="26"/>
        </w:rPr>
        <w:t xml:space="preserve">; </w:t>
      </w:r>
      <w:bookmarkStart w:id="0" w:name="_Hlk118900796"/>
      <w:r w:rsidR="00066014">
        <w:rPr>
          <w:rFonts w:ascii="Arial" w:hAnsi="Arial" w:cs="Arial"/>
          <w:sz w:val="26"/>
          <w:szCs w:val="26"/>
        </w:rPr>
        <w:t xml:space="preserve">por la omisión de presentar el segundo Informe de Avance de Gestión Financiera correspondiente al Trimestre Abril- Junio del </w:t>
      </w:r>
      <w:r w:rsidR="00066014">
        <w:rPr>
          <w:rFonts w:ascii="Arial" w:hAnsi="Arial" w:cs="Arial"/>
          <w:sz w:val="26"/>
          <w:szCs w:val="26"/>
        </w:rPr>
        <w:lastRenderedPageBreak/>
        <w:t>ejercicio fiscal dos mil catorce</w:t>
      </w:r>
      <w:bookmarkStart w:id="1" w:name="_Hlk109391320"/>
      <w:r>
        <w:rPr>
          <w:rFonts w:ascii="Arial" w:eastAsia="Calibri" w:hAnsi="Arial" w:cs="Arial"/>
          <w:bCs/>
          <w:sz w:val="26"/>
          <w:szCs w:val="26"/>
          <w:lang w:eastAsia="es-ES"/>
        </w:rPr>
        <w:t>, por el importe determinado de $</w:t>
      </w:r>
      <w:r w:rsidR="00985317">
        <w:rPr>
          <w:rFonts w:ascii="Arial" w:eastAsia="Calibri" w:hAnsi="Arial" w:cs="Arial"/>
          <w:bCs/>
          <w:sz w:val="26"/>
          <w:szCs w:val="26"/>
          <w:lang w:eastAsia="es-ES"/>
        </w:rPr>
        <w:t>*******</w:t>
      </w:r>
      <w:bookmarkEnd w:id="1"/>
      <w:r w:rsidR="00507659">
        <w:rPr>
          <w:rFonts w:ascii="Arial" w:eastAsia="Calibri" w:hAnsi="Arial" w:cs="Arial"/>
          <w:bCs/>
          <w:sz w:val="26"/>
          <w:szCs w:val="26"/>
          <w:lang w:eastAsia="es-ES"/>
        </w:rPr>
        <w:t>; procedimiento instaurado ante la autoridad auditora que el recurrente dijo desconocer.</w:t>
      </w:r>
      <w:r w:rsidR="003B482D">
        <w:rPr>
          <w:rFonts w:ascii="Arial" w:eastAsia="Calibri" w:hAnsi="Arial" w:cs="Arial"/>
          <w:bCs/>
          <w:sz w:val="26"/>
          <w:szCs w:val="26"/>
          <w:lang w:eastAsia="es-ES"/>
        </w:rPr>
        <w:t xml:space="preserve">- - - - - - - - - - - - - - - - - - - - - - - - - - - - - - - - - - - - - - - - </w:t>
      </w:r>
    </w:p>
    <w:bookmarkEnd w:id="0"/>
    <w:p w14:paraId="2131EEC0" w14:textId="2D47D95A" w:rsidR="00D17722" w:rsidRPr="00C91F07" w:rsidRDefault="00D17722" w:rsidP="00283453">
      <w:pPr>
        <w:spacing w:line="360" w:lineRule="auto"/>
        <w:ind w:firstLine="708"/>
        <w:jc w:val="both"/>
        <w:rPr>
          <w:rFonts w:ascii="Arial" w:eastAsia="Calibri" w:hAnsi="Arial" w:cs="Arial"/>
          <w:bCs/>
          <w:sz w:val="26"/>
          <w:szCs w:val="26"/>
          <w:lang w:eastAsia="es-ES"/>
        </w:rPr>
      </w:pPr>
      <w:r>
        <w:rPr>
          <w:rFonts w:ascii="Arial" w:eastAsia="Calibri" w:hAnsi="Arial" w:cs="Arial"/>
          <w:bCs/>
          <w:sz w:val="26"/>
          <w:szCs w:val="26"/>
          <w:lang w:eastAsia="es-ES"/>
        </w:rPr>
        <w:t xml:space="preserve">Esto es, que </w:t>
      </w:r>
      <w:r w:rsidR="00066014">
        <w:rPr>
          <w:rFonts w:ascii="Arial" w:eastAsia="Calibri" w:hAnsi="Arial" w:cs="Arial"/>
          <w:bCs/>
          <w:sz w:val="26"/>
          <w:szCs w:val="26"/>
          <w:lang w:eastAsia="es-ES"/>
        </w:rPr>
        <w:t>el</w:t>
      </w:r>
      <w:r>
        <w:rPr>
          <w:rFonts w:ascii="Arial" w:eastAsia="Calibri" w:hAnsi="Arial" w:cs="Arial"/>
          <w:bCs/>
          <w:sz w:val="26"/>
          <w:szCs w:val="26"/>
          <w:lang w:eastAsia="es-ES"/>
        </w:rPr>
        <w:t xml:space="preserve"> mandamiento de ejecución impugnado </w:t>
      </w:r>
      <w:r w:rsidRPr="00C91F07">
        <w:rPr>
          <w:rFonts w:ascii="Arial" w:eastAsia="Calibri" w:hAnsi="Arial" w:cs="Arial"/>
          <w:bCs/>
          <w:sz w:val="26"/>
          <w:szCs w:val="26"/>
          <w:lang w:eastAsia="es-ES"/>
        </w:rPr>
        <w:t xml:space="preserve">deriva de </w:t>
      </w:r>
      <w:r>
        <w:rPr>
          <w:rFonts w:ascii="Arial" w:eastAsia="Calibri" w:hAnsi="Arial" w:cs="Arial"/>
          <w:bCs/>
          <w:sz w:val="26"/>
          <w:szCs w:val="26"/>
          <w:lang w:eastAsia="es-ES"/>
        </w:rPr>
        <w:t xml:space="preserve">una resolución emitida por la otrora Auditoría Superior del Estado, ahora Órgano Superior de Fiscalización del Estado de Oaxaca, cobrable a través de la </w:t>
      </w:r>
      <w:r>
        <w:rPr>
          <w:rFonts w:ascii="Arial" w:hAnsi="Arial" w:cs="Arial"/>
          <w:sz w:val="26"/>
          <w:szCs w:val="26"/>
        </w:rPr>
        <w:t>Coordinadora de Cobro Coactivo mediante el procedimiento administrativo de ejecución establecido en el Código Fiscal del Estado de Oaxaca vigente; en otras palabras, el origen de</w:t>
      </w:r>
      <w:r w:rsidR="00066014">
        <w:rPr>
          <w:rFonts w:ascii="Arial" w:hAnsi="Arial" w:cs="Arial"/>
          <w:sz w:val="26"/>
          <w:szCs w:val="26"/>
        </w:rPr>
        <w:t xml:space="preserve">l </w:t>
      </w:r>
      <w:r>
        <w:rPr>
          <w:rFonts w:ascii="Arial" w:hAnsi="Arial" w:cs="Arial"/>
          <w:sz w:val="26"/>
          <w:szCs w:val="26"/>
        </w:rPr>
        <w:t>mandamiento impugnado no es de naturaleza tributaria; por tanto</w:t>
      </w:r>
      <w:r w:rsidR="00507659">
        <w:rPr>
          <w:rFonts w:ascii="Arial" w:hAnsi="Arial" w:cs="Arial"/>
          <w:sz w:val="26"/>
          <w:szCs w:val="26"/>
        </w:rPr>
        <w:t>,</w:t>
      </w:r>
      <w:r>
        <w:rPr>
          <w:rFonts w:ascii="Arial" w:hAnsi="Arial" w:cs="Arial"/>
          <w:sz w:val="26"/>
          <w:szCs w:val="26"/>
        </w:rPr>
        <w:t xml:space="preserve"> el Magistrado de conocimiento al dictar el acuerdo impugnado </w:t>
      </w:r>
      <w:r w:rsidRPr="00501F7F">
        <w:rPr>
          <w:rFonts w:ascii="Arial" w:hAnsi="Arial" w:cs="Arial"/>
          <w:sz w:val="26"/>
          <w:szCs w:val="26"/>
        </w:rPr>
        <w:t xml:space="preserve">en el que desechó la demanda del hoy recurrente, en </w:t>
      </w:r>
      <w:r w:rsidR="005F1C15">
        <w:rPr>
          <w:rFonts w:ascii="Arial" w:hAnsi="Arial" w:cs="Arial"/>
          <w:sz w:val="26"/>
          <w:szCs w:val="26"/>
        </w:rPr>
        <w:t>lugar</w:t>
      </w:r>
      <w:r w:rsidRPr="00501F7F">
        <w:rPr>
          <w:rFonts w:ascii="Arial" w:hAnsi="Arial" w:cs="Arial"/>
          <w:sz w:val="26"/>
          <w:szCs w:val="26"/>
        </w:rPr>
        <w:t xml:space="preserve"> de ordenar </w:t>
      </w:r>
      <w:r w:rsidR="00066014">
        <w:rPr>
          <w:rFonts w:ascii="Arial" w:hAnsi="Arial" w:cs="Arial"/>
          <w:sz w:val="26"/>
          <w:szCs w:val="26"/>
        </w:rPr>
        <w:t>e</w:t>
      </w:r>
      <w:r w:rsidRPr="00501F7F">
        <w:rPr>
          <w:rFonts w:ascii="Arial" w:hAnsi="Arial" w:cs="Arial"/>
          <w:sz w:val="26"/>
          <w:szCs w:val="26"/>
        </w:rPr>
        <w:t>l archivo del</w:t>
      </w:r>
      <w:r w:rsidR="00066014">
        <w:rPr>
          <w:rFonts w:ascii="Arial" w:hAnsi="Arial" w:cs="Arial"/>
          <w:sz w:val="26"/>
          <w:szCs w:val="26"/>
        </w:rPr>
        <w:t xml:space="preserve"> expediente </w:t>
      </w:r>
      <w:r w:rsidR="00283453">
        <w:rPr>
          <w:rFonts w:ascii="Arial" w:hAnsi="Arial" w:cs="Arial"/>
          <w:sz w:val="26"/>
          <w:szCs w:val="26"/>
        </w:rPr>
        <w:t>como asunto concluido</w:t>
      </w:r>
      <w:r w:rsidR="00507659">
        <w:rPr>
          <w:rFonts w:ascii="Arial" w:hAnsi="Arial" w:cs="Arial"/>
          <w:sz w:val="26"/>
          <w:szCs w:val="26"/>
        </w:rPr>
        <w:t>,</w:t>
      </w:r>
      <w:r w:rsidR="00283453">
        <w:rPr>
          <w:rFonts w:ascii="Arial" w:hAnsi="Arial" w:cs="Arial"/>
          <w:sz w:val="26"/>
          <w:szCs w:val="26"/>
        </w:rPr>
        <w:t xml:space="preserve"> </w:t>
      </w:r>
      <w:r>
        <w:rPr>
          <w:rFonts w:ascii="Arial" w:hAnsi="Arial" w:cs="Arial"/>
          <w:sz w:val="26"/>
          <w:szCs w:val="26"/>
        </w:rPr>
        <w:t xml:space="preserve">debió tomar en cuenta que </w:t>
      </w:r>
      <w:r w:rsidR="00283453">
        <w:rPr>
          <w:rFonts w:ascii="Arial" w:hAnsi="Arial" w:cs="Arial"/>
          <w:sz w:val="26"/>
          <w:szCs w:val="26"/>
        </w:rPr>
        <w:t xml:space="preserve">el </w:t>
      </w:r>
      <w:r>
        <w:rPr>
          <w:rFonts w:ascii="Arial" w:hAnsi="Arial" w:cs="Arial"/>
          <w:sz w:val="26"/>
          <w:szCs w:val="26"/>
        </w:rPr>
        <w:t xml:space="preserve">mandamiento de ejecución impugnado </w:t>
      </w:r>
      <w:bookmarkStart w:id="2" w:name="_Hlk109391577"/>
      <w:r>
        <w:rPr>
          <w:rFonts w:ascii="Arial" w:eastAsia="Calibri" w:hAnsi="Arial" w:cs="Arial"/>
          <w:bCs/>
          <w:sz w:val="26"/>
          <w:szCs w:val="26"/>
          <w:lang w:eastAsia="es-ES"/>
        </w:rPr>
        <w:t xml:space="preserve">deriva de la resolución dictada en el expediente administrativo de imposición de multa número  </w:t>
      </w:r>
      <w:bookmarkEnd w:id="2"/>
      <w:r w:rsidR="00985317">
        <w:rPr>
          <w:rFonts w:ascii="Arial" w:hAnsi="Arial" w:cs="Arial"/>
          <w:sz w:val="26"/>
          <w:szCs w:val="26"/>
        </w:rPr>
        <w:t>*******</w:t>
      </w:r>
      <w:r w:rsidR="00283453">
        <w:rPr>
          <w:rFonts w:ascii="Arial" w:hAnsi="Arial" w:cs="Arial"/>
          <w:sz w:val="26"/>
          <w:szCs w:val="26"/>
        </w:rPr>
        <w:t xml:space="preserve"> </w:t>
      </w:r>
      <w:r>
        <w:rPr>
          <w:rFonts w:ascii="Arial" w:eastAsia="Calibri" w:hAnsi="Arial" w:cs="Arial"/>
          <w:sz w:val="26"/>
          <w:szCs w:val="26"/>
          <w:lang w:eastAsia="es-ES"/>
        </w:rPr>
        <w:t xml:space="preserve">del actual Órgano Superior de Fiscalización del Estado de Oaxaca, </w:t>
      </w:r>
      <w:r w:rsidR="00507659">
        <w:rPr>
          <w:rFonts w:ascii="Arial" w:eastAsia="Calibri" w:hAnsi="Arial" w:cs="Arial"/>
          <w:sz w:val="26"/>
          <w:szCs w:val="26"/>
          <w:lang w:eastAsia="es-ES"/>
        </w:rPr>
        <w:t xml:space="preserve">cuya instauración no fue del conocimiento </w:t>
      </w:r>
      <w:r w:rsidR="00F702AE">
        <w:rPr>
          <w:rFonts w:ascii="Arial" w:eastAsia="Calibri" w:hAnsi="Arial" w:cs="Arial"/>
          <w:sz w:val="26"/>
          <w:szCs w:val="26"/>
          <w:lang w:eastAsia="es-ES"/>
        </w:rPr>
        <w:t>d</w:t>
      </w:r>
      <w:r w:rsidR="00507659">
        <w:rPr>
          <w:rFonts w:ascii="Arial" w:eastAsia="Calibri" w:hAnsi="Arial" w:cs="Arial"/>
          <w:sz w:val="26"/>
          <w:szCs w:val="26"/>
          <w:lang w:eastAsia="es-ES"/>
        </w:rPr>
        <w:t xml:space="preserve">el recurrente, </w:t>
      </w:r>
      <w:r w:rsidR="00F702AE">
        <w:rPr>
          <w:rFonts w:ascii="Arial" w:eastAsia="Calibri" w:hAnsi="Arial" w:cs="Arial"/>
          <w:sz w:val="26"/>
          <w:szCs w:val="26"/>
          <w:lang w:eastAsia="es-ES"/>
        </w:rPr>
        <w:t xml:space="preserve">razón por la que el asunto fue remitido a la Sala Superior de este Tribunal con el que se </w:t>
      </w:r>
      <w:r w:rsidR="00507659">
        <w:rPr>
          <w:rFonts w:ascii="Arial" w:eastAsia="Calibri" w:hAnsi="Arial" w:cs="Arial"/>
          <w:sz w:val="26"/>
          <w:szCs w:val="26"/>
          <w:lang w:eastAsia="es-ES"/>
        </w:rPr>
        <w:t>formó</w:t>
      </w:r>
      <w:r w:rsidR="00F702AE">
        <w:rPr>
          <w:rFonts w:ascii="Arial" w:eastAsia="Calibri" w:hAnsi="Arial" w:cs="Arial"/>
          <w:sz w:val="26"/>
          <w:szCs w:val="26"/>
          <w:lang w:eastAsia="es-ES"/>
        </w:rPr>
        <w:t xml:space="preserve"> </w:t>
      </w:r>
      <w:r w:rsidR="00507659">
        <w:rPr>
          <w:rFonts w:ascii="Arial" w:eastAsia="Calibri" w:hAnsi="Arial" w:cs="Arial"/>
          <w:sz w:val="26"/>
          <w:szCs w:val="26"/>
          <w:lang w:eastAsia="es-ES"/>
        </w:rPr>
        <w:t>el expediente del juic</w:t>
      </w:r>
      <w:r>
        <w:rPr>
          <w:rFonts w:ascii="Arial" w:eastAsia="Calibri" w:hAnsi="Arial" w:cs="Arial"/>
          <w:sz w:val="26"/>
          <w:szCs w:val="26"/>
          <w:lang w:eastAsia="es-ES"/>
        </w:rPr>
        <w:t xml:space="preserve">io de inconformidad </w:t>
      </w:r>
      <w:r w:rsidR="00507659">
        <w:rPr>
          <w:rFonts w:ascii="Arial" w:eastAsia="Calibri" w:hAnsi="Arial" w:cs="Arial"/>
          <w:sz w:val="26"/>
          <w:szCs w:val="26"/>
          <w:lang w:eastAsia="es-ES"/>
        </w:rPr>
        <w:t xml:space="preserve">número </w:t>
      </w:r>
      <w:r>
        <w:rPr>
          <w:rFonts w:ascii="Arial" w:eastAsia="Calibri" w:hAnsi="Arial" w:cs="Arial"/>
          <w:sz w:val="26"/>
          <w:szCs w:val="26"/>
          <w:lang w:eastAsia="es-ES"/>
        </w:rPr>
        <w:t>JI/0</w:t>
      </w:r>
      <w:r w:rsidR="00725BEE">
        <w:rPr>
          <w:rFonts w:ascii="Arial" w:eastAsia="Calibri" w:hAnsi="Arial" w:cs="Arial"/>
          <w:sz w:val="26"/>
          <w:szCs w:val="26"/>
          <w:lang w:eastAsia="es-ES"/>
        </w:rPr>
        <w:t>005</w:t>
      </w:r>
      <w:r>
        <w:rPr>
          <w:rFonts w:ascii="Arial" w:eastAsia="Calibri" w:hAnsi="Arial" w:cs="Arial"/>
          <w:sz w:val="26"/>
          <w:szCs w:val="26"/>
          <w:lang w:eastAsia="es-ES"/>
        </w:rPr>
        <w:t>/20</w:t>
      </w:r>
      <w:r w:rsidR="00725BEE">
        <w:rPr>
          <w:rFonts w:ascii="Arial" w:eastAsia="Calibri" w:hAnsi="Arial" w:cs="Arial"/>
          <w:sz w:val="26"/>
          <w:szCs w:val="26"/>
          <w:lang w:eastAsia="es-ES"/>
        </w:rPr>
        <w:t>19</w:t>
      </w:r>
      <w:r>
        <w:rPr>
          <w:rFonts w:ascii="Arial" w:eastAsia="Calibri" w:hAnsi="Arial" w:cs="Arial"/>
          <w:sz w:val="26"/>
          <w:szCs w:val="26"/>
          <w:lang w:eastAsia="es-ES"/>
        </w:rPr>
        <w:t xml:space="preserve">, por </w:t>
      </w:r>
      <w:r w:rsidR="00F702AE">
        <w:rPr>
          <w:rFonts w:ascii="Arial" w:eastAsia="Calibri" w:hAnsi="Arial" w:cs="Arial"/>
          <w:sz w:val="26"/>
          <w:szCs w:val="26"/>
          <w:lang w:eastAsia="es-ES"/>
        </w:rPr>
        <w:t xml:space="preserve">ende, </w:t>
      </w:r>
      <w:r w:rsidR="00725BEE">
        <w:rPr>
          <w:rFonts w:ascii="Arial" w:eastAsia="Calibri" w:hAnsi="Arial" w:cs="Arial"/>
          <w:sz w:val="26"/>
          <w:szCs w:val="26"/>
          <w:lang w:eastAsia="es-ES"/>
        </w:rPr>
        <w:t xml:space="preserve">los actos impugnados señalados en la demanda </w:t>
      </w:r>
      <w:r>
        <w:rPr>
          <w:rFonts w:ascii="Arial" w:eastAsia="Calibri" w:hAnsi="Arial" w:cs="Arial"/>
          <w:sz w:val="26"/>
          <w:szCs w:val="26"/>
          <w:lang w:eastAsia="es-ES"/>
        </w:rPr>
        <w:t xml:space="preserve">deben ser resueltos de </w:t>
      </w:r>
      <w:r>
        <w:rPr>
          <w:rFonts w:ascii="Arial" w:eastAsia="Calibri" w:hAnsi="Arial" w:cs="Arial"/>
          <w:bCs/>
          <w:sz w:val="26"/>
          <w:szCs w:val="26"/>
          <w:lang w:eastAsia="es-ES"/>
        </w:rPr>
        <w:t xml:space="preserve">forma conjunta en </w:t>
      </w:r>
      <w:r w:rsidR="001B426A">
        <w:rPr>
          <w:rFonts w:ascii="Arial" w:eastAsia="Calibri" w:hAnsi="Arial" w:cs="Arial"/>
          <w:bCs/>
          <w:sz w:val="26"/>
          <w:szCs w:val="26"/>
          <w:lang w:eastAsia="es-ES"/>
        </w:rPr>
        <w:t>el juicio de inconformidad</w:t>
      </w:r>
      <w:r>
        <w:rPr>
          <w:rFonts w:ascii="Arial" w:eastAsia="Calibri" w:hAnsi="Arial" w:cs="Arial"/>
          <w:bCs/>
          <w:sz w:val="26"/>
          <w:szCs w:val="26"/>
          <w:lang w:eastAsia="es-ES"/>
        </w:rPr>
        <w:t xml:space="preserve">; sin que sea dable la instauración de </w:t>
      </w:r>
      <w:r w:rsidR="00507659">
        <w:rPr>
          <w:rFonts w:ascii="Arial" w:eastAsia="Calibri" w:hAnsi="Arial" w:cs="Arial"/>
          <w:bCs/>
          <w:sz w:val="26"/>
          <w:szCs w:val="26"/>
          <w:lang w:eastAsia="es-ES"/>
        </w:rPr>
        <w:t>otro</w:t>
      </w:r>
      <w:r>
        <w:rPr>
          <w:rFonts w:ascii="Arial" w:eastAsia="Calibri" w:hAnsi="Arial" w:cs="Arial"/>
          <w:bCs/>
          <w:sz w:val="26"/>
          <w:szCs w:val="26"/>
          <w:lang w:eastAsia="es-ES"/>
        </w:rPr>
        <w:t xml:space="preserve"> diverso</w:t>
      </w:r>
      <w:r w:rsidRPr="00C91F07">
        <w:rPr>
          <w:rFonts w:ascii="Arial" w:eastAsia="Calibri" w:hAnsi="Arial" w:cs="Arial"/>
          <w:bCs/>
          <w:sz w:val="26"/>
          <w:szCs w:val="26"/>
          <w:lang w:eastAsia="es-ES"/>
        </w:rPr>
        <w:t xml:space="preserve"> </w:t>
      </w:r>
      <w:r w:rsidR="00507659">
        <w:rPr>
          <w:rFonts w:ascii="Arial" w:eastAsia="Calibri" w:hAnsi="Arial" w:cs="Arial"/>
          <w:bCs/>
          <w:sz w:val="26"/>
          <w:szCs w:val="26"/>
          <w:lang w:eastAsia="es-ES"/>
        </w:rPr>
        <w:t xml:space="preserve">en la vía contenciosa </w:t>
      </w:r>
      <w:r w:rsidRPr="00C91F07">
        <w:rPr>
          <w:rFonts w:ascii="Arial" w:eastAsia="Calibri" w:hAnsi="Arial" w:cs="Arial"/>
          <w:bCs/>
          <w:sz w:val="26"/>
          <w:szCs w:val="26"/>
          <w:lang w:eastAsia="es-ES"/>
        </w:rPr>
        <w:t>administrativ</w:t>
      </w:r>
      <w:r w:rsidR="00507659">
        <w:rPr>
          <w:rFonts w:ascii="Arial" w:eastAsia="Calibri" w:hAnsi="Arial" w:cs="Arial"/>
          <w:bCs/>
          <w:sz w:val="26"/>
          <w:szCs w:val="26"/>
          <w:lang w:eastAsia="es-ES"/>
        </w:rPr>
        <w:t>a</w:t>
      </w:r>
      <w:r w:rsidRPr="00C91F07">
        <w:rPr>
          <w:rFonts w:ascii="Arial" w:eastAsia="Calibri" w:hAnsi="Arial" w:cs="Arial"/>
          <w:bCs/>
          <w:sz w:val="26"/>
          <w:szCs w:val="26"/>
          <w:lang w:eastAsia="es-ES"/>
        </w:rPr>
        <w:t xml:space="preserve"> </w:t>
      </w:r>
      <w:bookmarkStart w:id="3" w:name="_Hlk109392182"/>
      <w:r w:rsidRPr="00C91F07">
        <w:rPr>
          <w:rFonts w:ascii="Arial" w:eastAsia="Calibri" w:hAnsi="Arial" w:cs="Arial"/>
          <w:bCs/>
          <w:sz w:val="26"/>
          <w:szCs w:val="26"/>
          <w:lang w:eastAsia="es-ES"/>
        </w:rPr>
        <w:t>para pretender la anulación de</w:t>
      </w:r>
      <w:r w:rsidR="00725BEE">
        <w:rPr>
          <w:rFonts w:ascii="Arial" w:eastAsia="Calibri" w:hAnsi="Arial" w:cs="Arial"/>
          <w:bCs/>
          <w:sz w:val="26"/>
          <w:szCs w:val="26"/>
          <w:lang w:eastAsia="es-ES"/>
        </w:rPr>
        <w:t xml:space="preserve">l </w:t>
      </w:r>
      <w:r>
        <w:rPr>
          <w:rFonts w:ascii="Arial" w:eastAsia="Calibri" w:hAnsi="Arial" w:cs="Arial"/>
          <w:bCs/>
          <w:sz w:val="26"/>
          <w:szCs w:val="26"/>
          <w:lang w:eastAsia="es-ES"/>
        </w:rPr>
        <w:t xml:space="preserve">mandamiento de ejecución </w:t>
      </w:r>
      <w:bookmarkEnd w:id="3"/>
      <w:r w:rsidRPr="001F20B5">
        <w:rPr>
          <w:rFonts w:ascii="Arial" w:eastAsia="Calibri" w:hAnsi="Arial" w:cs="Arial"/>
          <w:bCs/>
          <w:sz w:val="26"/>
          <w:szCs w:val="26"/>
          <w:lang w:eastAsia="es-ES"/>
        </w:rPr>
        <w:t>y</w:t>
      </w:r>
      <w:r w:rsidR="00507659">
        <w:rPr>
          <w:rFonts w:ascii="Arial" w:eastAsia="Calibri" w:hAnsi="Arial" w:cs="Arial"/>
          <w:bCs/>
          <w:sz w:val="26"/>
          <w:szCs w:val="26"/>
          <w:lang w:eastAsia="es-ES"/>
        </w:rPr>
        <w:t>,</w:t>
      </w:r>
      <w:r w:rsidRPr="001F20B5">
        <w:rPr>
          <w:rFonts w:ascii="Arial" w:eastAsia="Calibri" w:hAnsi="Arial" w:cs="Arial"/>
          <w:bCs/>
          <w:sz w:val="26"/>
          <w:szCs w:val="26"/>
          <w:lang w:eastAsia="es-ES"/>
        </w:rPr>
        <w:t xml:space="preserve"> por otra parte, se tramite el juicio de inconformidad para combatir </w:t>
      </w:r>
      <w:r w:rsidRPr="001F20B5">
        <w:rPr>
          <w:rFonts w:ascii="Arial" w:eastAsia="Calibri" w:hAnsi="Arial" w:cs="Arial"/>
          <w:sz w:val="26"/>
          <w:szCs w:val="26"/>
          <w:lang w:eastAsia="es-ES"/>
        </w:rPr>
        <w:t xml:space="preserve">las actuaciones </w:t>
      </w:r>
      <w:r>
        <w:rPr>
          <w:rFonts w:ascii="Arial" w:eastAsia="Calibri" w:hAnsi="Arial" w:cs="Arial"/>
          <w:sz w:val="26"/>
          <w:szCs w:val="26"/>
          <w:lang w:eastAsia="es-ES"/>
        </w:rPr>
        <w:t>d</w:t>
      </w:r>
      <w:r w:rsidRPr="001F20B5">
        <w:rPr>
          <w:rFonts w:ascii="Arial" w:eastAsia="Calibri" w:hAnsi="Arial" w:cs="Arial"/>
          <w:sz w:val="26"/>
          <w:szCs w:val="26"/>
          <w:lang w:eastAsia="es-ES"/>
        </w:rPr>
        <w:t xml:space="preserve">el expediente </w:t>
      </w:r>
      <w:r w:rsidR="00985317">
        <w:rPr>
          <w:rFonts w:ascii="Arial" w:hAnsi="Arial" w:cs="Arial"/>
          <w:sz w:val="26"/>
          <w:szCs w:val="26"/>
        </w:rPr>
        <w:t>*******</w:t>
      </w:r>
      <w:r w:rsidRPr="001F20B5">
        <w:rPr>
          <w:rFonts w:ascii="Arial" w:eastAsia="Calibri" w:hAnsi="Arial" w:cs="Arial"/>
          <w:bCs/>
          <w:sz w:val="26"/>
          <w:szCs w:val="26"/>
          <w:lang w:eastAsia="es-ES"/>
        </w:rPr>
        <w:t xml:space="preserve">, </w:t>
      </w:r>
      <w:r w:rsidR="00725BEE">
        <w:rPr>
          <w:rFonts w:ascii="Arial" w:eastAsia="Calibri" w:hAnsi="Arial" w:cs="Arial"/>
          <w:bCs/>
          <w:sz w:val="26"/>
          <w:szCs w:val="26"/>
          <w:lang w:eastAsia="es-ES"/>
        </w:rPr>
        <w:t>ya que</w:t>
      </w:r>
      <w:r>
        <w:rPr>
          <w:rFonts w:ascii="Arial" w:eastAsia="Calibri" w:hAnsi="Arial" w:cs="Arial"/>
          <w:bCs/>
          <w:sz w:val="26"/>
          <w:szCs w:val="26"/>
          <w:lang w:eastAsia="es-ES"/>
        </w:rPr>
        <w:t xml:space="preserve"> </w:t>
      </w:r>
      <w:r w:rsidRPr="00C91F07">
        <w:rPr>
          <w:rFonts w:ascii="Arial" w:eastAsia="Calibri" w:hAnsi="Arial" w:cs="Arial"/>
          <w:bCs/>
          <w:sz w:val="26"/>
          <w:szCs w:val="26"/>
          <w:lang w:eastAsia="es-ES"/>
        </w:rPr>
        <w:t>la pretensión contenida en la demanda es indivisible y tiene que analizarse de manera integral</w:t>
      </w:r>
      <w:r>
        <w:rPr>
          <w:rFonts w:ascii="Arial" w:eastAsia="Calibri" w:hAnsi="Arial" w:cs="Arial"/>
          <w:bCs/>
          <w:sz w:val="26"/>
          <w:szCs w:val="26"/>
          <w:lang w:eastAsia="es-ES"/>
        </w:rPr>
        <w:t xml:space="preserve"> por estar vinculados todos los actos señalados como impugnados</w:t>
      </w:r>
      <w:r w:rsidRPr="00C91F07">
        <w:rPr>
          <w:rFonts w:ascii="Arial" w:eastAsia="Calibri" w:hAnsi="Arial" w:cs="Arial"/>
          <w:bCs/>
          <w:sz w:val="26"/>
          <w:szCs w:val="26"/>
          <w:lang w:eastAsia="es-ES"/>
        </w:rPr>
        <w:t>,</w:t>
      </w:r>
      <w:r>
        <w:rPr>
          <w:rFonts w:ascii="Arial" w:eastAsia="Calibri" w:hAnsi="Arial" w:cs="Arial"/>
          <w:bCs/>
          <w:sz w:val="26"/>
          <w:szCs w:val="26"/>
          <w:lang w:eastAsia="es-ES"/>
        </w:rPr>
        <w:t xml:space="preserve"> lo que imposibilita s</w:t>
      </w:r>
      <w:r w:rsidRPr="00C91F07">
        <w:rPr>
          <w:rFonts w:ascii="Arial" w:eastAsia="Calibri" w:hAnsi="Arial" w:cs="Arial"/>
          <w:bCs/>
          <w:sz w:val="26"/>
          <w:szCs w:val="26"/>
          <w:lang w:eastAsia="es-ES"/>
        </w:rPr>
        <w:t xml:space="preserve">egmentar su análisis </w:t>
      </w:r>
      <w:r>
        <w:rPr>
          <w:rFonts w:ascii="Arial" w:eastAsia="Calibri" w:hAnsi="Arial" w:cs="Arial"/>
          <w:bCs/>
          <w:sz w:val="26"/>
          <w:szCs w:val="26"/>
          <w:lang w:eastAsia="es-ES"/>
        </w:rPr>
        <w:t xml:space="preserve">en </w:t>
      </w:r>
      <w:r w:rsidRPr="00C91F07">
        <w:rPr>
          <w:rFonts w:ascii="Arial" w:eastAsia="Calibri" w:hAnsi="Arial" w:cs="Arial"/>
          <w:bCs/>
          <w:sz w:val="26"/>
          <w:szCs w:val="26"/>
          <w:lang w:eastAsia="es-ES"/>
        </w:rPr>
        <w:t>juicios</w:t>
      </w:r>
      <w:r>
        <w:rPr>
          <w:rFonts w:ascii="Arial" w:eastAsia="Calibri" w:hAnsi="Arial" w:cs="Arial"/>
          <w:bCs/>
          <w:sz w:val="26"/>
          <w:szCs w:val="26"/>
          <w:lang w:eastAsia="es-ES"/>
        </w:rPr>
        <w:t xml:space="preserve"> diferentes en las dos instancias de este ó</w:t>
      </w:r>
      <w:r w:rsidR="00985317">
        <w:rPr>
          <w:rFonts w:ascii="Arial" w:eastAsia="Calibri" w:hAnsi="Arial" w:cs="Arial"/>
          <w:bCs/>
          <w:sz w:val="26"/>
          <w:szCs w:val="26"/>
          <w:lang w:eastAsia="es-ES"/>
        </w:rPr>
        <w:t xml:space="preserve">rgano jurisdiccional.- - - - - - - - - - - - - - - - - - - - - - - - - - - - - - - - - - - - - - - - - - </w:t>
      </w:r>
    </w:p>
    <w:p w14:paraId="13A0FB11" w14:textId="2EF4C70A" w:rsidR="00D17722" w:rsidRDefault="00725BEE" w:rsidP="00D17722">
      <w:pPr>
        <w:spacing w:after="120" w:line="360" w:lineRule="auto"/>
        <w:ind w:right="49" w:firstLine="567"/>
        <w:jc w:val="both"/>
        <w:rPr>
          <w:rFonts w:ascii="Arial" w:eastAsia="Calibri" w:hAnsi="Arial" w:cs="Arial"/>
          <w:bCs/>
          <w:sz w:val="26"/>
          <w:szCs w:val="26"/>
          <w:lang w:eastAsia="es-ES"/>
        </w:rPr>
      </w:pPr>
      <w:r>
        <w:rPr>
          <w:rFonts w:ascii="Arial" w:eastAsia="Calibri" w:hAnsi="Arial" w:cs="Arial"/>
          <w:bCs/>
          <w:sz w:val="26"/>
          <w:szCs w:val="26"/>
          <w:lang w:eastAsia="es-ES"/>
        </w:rPr>
        <w:t>Al respecto, e</w:t>
      </w:r>
      <w:r w:rsidR="00D17722">
        <w:rPr>
          <w:rFonts w:ascii="Arial" w:eastAsia="Calibri" w:hAnsi="Arial" w:cs="Arial"/>
          <w:bCs/>
          <w:sz w:val="26"/>
          <w:szCs w:val="26"/>
          <w:lang w:eastAsia="es-ES"/>
        </w:rPr>
        <w:t xml:space="preserve">s aplicable el criterio en materia común emitido por los </w:t>
      </w:r>
      <w:r w:rsidR="00D17722" w:rsidRPr="00C91F07">
        <w:rPr>
          <w:rFonts w:ascii="Arial" w:eastAsia="Calibri" w:hAnsi="Arial" w:cs="Arial"/>
          <w:bCs/>
          <w:sz w:val="26"/>
          <w:szCs w:val="26"/>
          <w:lang w:eastAsia="es-ES"/>
        </w:rPr>
        <w:t>Tribunales Colegiados de Circuito</w:t>
      </w:r>
      <w:r w:rsidR="00D17722">
        <w:rPr>
          <w:rFonts w:ascii="Arial" w:eastAsia="Calibri" w:hAnsi="Arial" w:cs="Arial"/>
          <w:bCs/>
          <w:sz w:val="26"/>
          <w:szCs w:val="26"/>
          <w:lang w:eastAsia="es-ES"/>
        </w:rPr>
        <w:t xml:space="preserve">, número </w:t>
      </w:r>
      <w:r w:rsidR="00D17722" w:rsidRPr="00C91F07">
        <w:rPr>
          <w:rFonts w:ascii="Arial" w:eastAsia="Calibri" w:hAnsi="Arial" w:cs="Arial"/>
          <w:bCs/>
          <w:sz w:val="26"/>
          <w:szCs w:val="26"/>
          <w:lang w:eastAsia="es-ES"/>
        </w:rPr>
        <w:t>I.8o.C.4 K</w:t>
      </w:r>
      <w:r w:rsidR="00D17722">
        <w:rPr>
          <w:rFonts w:ascii="Arial" w:eastAsia="Calibri" w:hAnsi="Arial" w:cs="Arial"/>
          <w:bCs/>
          <w:sz w:val="26"/>
          <w:szCs w:val="26"/>
          <w:lang w:eastAsia="es-ES"/>
        </w:rPr>
        <w:t>,</w:t>
      </w:r>
      <w:r w:rsidR="00D17722" w:rsidRPr="00C91F07">
        <w:rPr>
          <w:rFonts w:ascii="Arial" w:eastAsia="Calibri" w:hAnsi="Arial" w:cs="Arial"/>
          <w:bCs/>
          <w:sz w:val="26"/>
          <w:szCs w:val="26"/>
          <w:lang w:eastAsia="es-ES"/>
        </w:rPr>
        <w:t xml:space="preserve"> con número de registro digital 213106, </w:t>
      </w:r>
      <w:r w:rsidR="00D17722">
        <w:rPr>
          <w:rFonts w:ascii="Arial" w:eastAsia="Calibri" w:hAnsi="Arial" w:cs="Arial"/>
          <w:bCs/>
          <w:sz w:val="26"/>
          <w:szCs w:val="26"/>
          <w:lang w:eastAsia="es-ES"/>
        </w:rPr>
        <w:t>de la Octava Época, publicada en el</w:t>
      </w:r>
      <w:r w:rsidR="00D17722" w:rsidRPr="00C91F07">
        <w:rPr>
          <w:rFonts w:ascii="Arial" w:eastAsia="Calibri" w:hAnsi="Arial" w:cs="Arial"/>
          <w:bCs/>
          <w:sz w:val="26"/>
          <w:szCs w:val="26"/>
          <w:lang w:eastAsia="es-ES"/>
        </w:rPr>
        <w:t xml:space="preserve"> Semanario Judicial de la Federación, Tomo XIII, Marzo de 1994, </w:t>
      </w:r>
      <w:r w:rsidR="00D17722">
        <w:rPr>
          <w:rFonts w:ascii="Arial" w:eastAsia="Calibri" w:hAnsi="Arial" w:cs="Arial"/>
          <w:bCs/>
          <w:sz w:val="26"/>
          <w:szCs w:val="26"/>
          <w:lang w:eastAsia="es-ES"/>
        </w:rPr>
        <w:t xml:space="preserve">visible a </w:t>
      </w:r>
      <w:r w:rsidR="00D17722" w:rsidRPr="00C91F07">
        <w:rPr>
          <w:rFonts w:ascii="Arial" w:eastAsia="Calibri" w:hAnsi="Arial" w:cs="Arial"/>
          <w:bCs/>
          <w:sz w:val="26"/>
          <w:szCs w:val="26"/>
          <w:lang w:eastAsia="es-ES"/>
        </w:rPr>
        <w:t>página 353, de rubro y texto siguientes:</w:t>
      </w:r>
      <w:r w:rsidR="00AD3CA4">
        <w:rPr>
          <w:rFonts w:ascii="Arial" w:eastAsia="Calibri" w:hAnsi="Arial" w:cs="Arial"/>
          <w:bCs/>
          <w:sz w:val="26"/>
          <w:szCs w:val="26"/>
          <w:lang w:eastAsia="es-ES"/>
        </w:rPr>
        <w:t>- - - - - - - - - - - - - - - - -</w:t>
      </w:r>
    </w:p>
    <w:p w14:paraId="7F84A5E4" w14:textId="77777777" w:rsidR="00AD3CA4" w:rsidRPr="00C91F07" w:rsidRDefault="00AD3CA4" w:rsidP="00AD3CA4">
      <w:pPr>
        <w:pStyle w:val="Sinespaciado"/>
        <w:rPr>
          <w:rFonts w:eastAsia="Calibri"/>
          <w:lang w:eastAsia="es-ES"/>
        </w:rPr>
      </w:pPr>
    </w:p>
    <w:p w14:paraId="21CC8150" w14:textId="77777777" w:rsidR="00D17722" w:rsidRPr="00C91F07" w:rsidRDefault="00D17722" w:rsidP="00540D21">
      <w:pPr>
        <w:ind w:left="567" w:right="616"/>
        <w:jc w:val="both"/>
        <w:rPr>
          <w:rFonts w:ascii="Arial" w:eastAsia="Calibri" w:hAnsi="Arial" w:cs="Arial"/>
          <w:bCs/>
          <w:i/>
          <w:lang w:eastAsia="es-ES"/>
        </w:rPr>
      </w:pPr>
      <w:r w:rsidRPr="00C91F07">
        <w:rPr>
          <w:rFonts w:ascii="Arial" w:eastAsia="Calibri" w:hAnsi="Arial" w:cs="Arial"/>
          <w:b/>
          <w:bCs/>
          <w:i/>
          <w:lang w:eastAsia="es-ES"/>
        </w:rPr>
        <w:t>“INTERPRETACION RIGIDA QUE PUEDA TOMARSE COMO REGLA GENERAL.</w:t>
      </w:r>
      <w:r>
        <w:rPr>
          <w:rFonts w:ascii="Arial" w:eastAsia="Calibri" w:hAnsi="Arial" w:cs="Arial"/>
          <w:b/>
          <w:bCs/>
          <w:i/>
          <w:lang w:eastAsia="es-ES"/>
        </w:rPr>
        <w:t xml:space="preserve"> </w:t>
      </w:r>
      <w:r w:rsidRPr="00C91F07">
        <w:rPr>
          <w:rFonts w:ascii="Arial" w:eastAsia="Calibri" w:hAnsi="Arial" w:cs="Arial"/>
          <w:bCs/>
          <w:i/>
          <w:lang w:eastAsia="es-ES"/>
        </w:rPr>
        <w:t xml:space="preserve">Existe el criterio reiterado de la Suprema Corte de Justicia </w:t>
      </w:r>
      <w:r w:rsidRPr="00C91F07">
        <w:rPr>
          <w:rFonts w:ascii="Arial" w:eastAsia="Calibri" w:hAnsi="Arial" w:cs="Arial"/>
          <w:bCs/>
          <w:i/>
          <w:lang w:eastAsia="es-ES"/>
        </w:rPr>
        <w:lastRenderedPageBreak/>
        <w:t>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p>
    <w:p w14:paraId="3D898E23" w14:textId="04191EC6" w:rsidR="00D17722" w:rsidRDefault="00D17722" w:rsidP="00D17722">
      <w:pPr>
        <w:spacing w:line="360" w:lineRule="auto"/>
        <w:ind w:right="49" w:firstLine="567"/>
        <w:jc w:val="both"/>
        <w:rPr>
          <w:rFonts w:ascii="Arial" w:hAnsi="Arial" w:cs="Arial"/>
          <w:bCs/>
          <w:color w:val="000000"/>
          <w:sz w:val="26"/>
          <w:szCs w:val="26"/>
        </w:rPr>
      </w:pPr>
      <w:r>
        <w:rPr>
          <w:rFonts w:ascii="Arial" w:hAnsi="Arial" w:cs="Arial"/>
          <w:bCs/>
          <w:color w:val="000000"/>
          <w:sz w:val="26"/>
          <w:szCs w:val="26"/>
        </w:rPr>
        <w:t>En tal consideración</w:t>
      </w:r>
      <w:r w:rsidRPr="0081216A">
        <w:rPr>
          <w:rFonts w:ascii="Arial" w:hAnsi="Arial" w:cs="Arial"/>
          <w:bCs/>
          <w:color w:val="000000"/>
          <w:sz w:val="26"/>
          <w:szCs w:val="26"/>
        </w:rPr>
        <w:t xml:space="preserve"> </w:t>
      </w:r>
      <w:r>
        <w:rPr>
          <w:rFonts w:ascii="Arial" w:hAnsi="Arial" w:cs="Arial"/>
          <w:bCs/>
          <w:color w:val="000000"/>
          <w:sz w:val="26"/>
          <w:szCs w:val="26"/>
        </w:rPr>
        <w:t xml:space="preserve">y a fin de </w:t>
      </w:r>
      <w:r w:rsidRPr="009D5E26">
        <w:rPr>
          <w:rFonts w:ascii="Arial" w:hAnsi="Arial" w:cs="Arial"/>
          <w:sz w:val="26"/>
          <w:szCs w:val="26"/>
          <w:shd w:val="clear" w:color="auto" w:fill="FFFFFF"/>
        </w:rPr>
        <w:t xml:space="preserve">impedir la </w:t>
      </w:r>
      <w:proofErr w:type="spellStart"/>
      <w:r w:rsidRPr="009D5E26">
        <w:rPr>
          <w:rFonts w:ascii="Arial" w:hAnsi="Arial" w:cs="Arial"/>
          <w:sz w:val="26"/>
          <w:szCs w:val="26"/>
          <w:shd w:val="clear" w:color="auto" w:fill="FFFFFF"/>
        </w:rPr>
        <w:t>irreparabilidad</w:t>
      </w:r>
      <w:proofErr w:type="spellEnd"/>
      <w:r w:rsidRPr="009D5E26">
        <w:rPr>
          <w:rFonts w:ascii="Arial" w:hAnsi="Arial" w:cs="Arial"/>
          <w:sz w:val="26"/>
          <w:szCs w:val="26"/>
          <w:shd w:val="clear" w:color="auto" w:fill="FFFFFF"/>
        </w:rPr>
        <w:t xml:space="preserve"> de alguna contravención al orden jurídico, </w:t>
      </w:r>
      <w:r>
        <w:rPr>
          <w:rFonts w:ascii="Arial" w:hAnsi="Arial" w:cs="Arial"/>
          <w:sz w:val="26"/>
          <w:szCs w:val="26"/>
          <w:shd w:val="clear" w:color="auto" w:fill="FFFFFF"/>
        </w:rPr>
        <w:t xml:space="preserve">pues con el </w:t>
      </w:r>
      <w:proofErr w:type="spellStart"/>
      <w:r>
        <w:rPr>
          <w:rFonts w:ascii="Arial" w:hAnsi="Arial" w:cs="Arial"/>
          <w:sz w:val="26"/>
          <w:szCs w:val="26"/>
          <w:shd w:val="clear" w:color="auto" w:fill="FFFFFF"/>
        </w:rPr>
        <w:t>desechamiento</w:t>
      </w:r>
      <w:proofErr w:type="spellEnd"/>
      <w:r>
        <w:rPr>
          <w:rFonts w:ascii="Arial" w:hAnsi="Arial" w:cs="Arial"/>
          <w:sz w:val="26"/>
          <w:szCs w:val="26"/>
          <w:shd w:val="clear" w:color="auto" w:fill="FFFFFF"/>
        </w:rPr>
        <w:t xml:space="preserve"> de la demanda del recurrente y su archivo correspondiente, quedaría sin respuesta su p</w:t>
      </w:r>
      <w:r w:rsidRPr="009D5E26">
        <w:rPr>
          <w:rFonts w:ascii="Arial" w:hAnsi="Arial" w:cs="Arial"/>
          <w:sz w:val="26"/>
          <w:szCs w:val="26"/>
          <w:shd w:val="clear" w:color="auto" w:fill="FFFFFF"/>
        </w:rPr>
        <w:t>retensi</w:t>
      </w:r>
      <w:r>
        <w:rPr>
          <w:rFonts w:ascii="Arial" w:hAnsi="Arial" w:cs="Arial"/>
          <w:sz w:val="26"/>
          <w:szCs w:val="26"/>
          <w:shd w:val="clear" w:color="auto" w:fill="FFFFFF"/>
        </w:rPr>
        <w:t xml:space="preserve">ón </w:t>
      </w:r>
      <w:r w:rsidRPr="009D5E26">
        <w:rPr>
          <w:rFonts w:ascii="Arial" w:hAnsi="Arial" w:cs="Arial"/>
          <w:sz w:val="26"/>
          <w:szCs w:val="26"/>
          <w:shd w:val="clear" w:color="auto" w:fill="FFFFFF"/>
        </w:rPr>
        <w:t>por una formalista concepción restrictiva del derecho de</w:t>
      </w:r>
      <w:r>
        <w:rPr>
          <w:rFonts w:ascii="Arial" w:hAnsi="Arial" w:cs="Arial"/>
          <w:sz w:val="26"/>
          <w:szCs w:val="26"/>
          <w:shd w:val="clear" w:color="auto" w:fill="FFFFFF"/>
        </w:rPr>
        <w:t xml:space="preserve"> acceso a la justicia </w:t>
      </w:r>
      <w:r w:rsidRPr="009D5E26">
        <w:rPr>
          <w:rFonts w:ascii="Arial" w:hAnsi="Arial" w:cs="Arial"/>
          <w:sz w:val="26"/>
          <w:szCs w:val="26"/>
          <w:shd w:val="clear" w:color="auto" w:fill="FFFFFF"/>
        </w:rPr>
        <w:t>que implica</w:t>
      </w:r>
      <w:r>
        <w:rPr>
          <w:rFonts w:ascii="Arial" w:hAnsi="Arial" w:cs="Arial"/>
          <w:sz w:val="26"/>
          <w:szCs w:val="26"/>
          <w:shd w:val="clear" w:color="auto" w:fill="FFFFFF"/>
        </w:rPr>
        <w:t>ría</w:t>
      </w:r>
      <w:r w:rsidRPr="009D5E26">
        <w:rPr>
          <w:rFonts w:ascii="Arial" w:hAnsi="Arial" w:cs="Arial"/>
          <w:sz w:val="26"/>
          <w:szCs w:val="26"/>
          <w:shd w:val="clear" w:color="auto" w:fill="FFFFFF"/>
        </w:rPr>
        <w:t xml:space="preserve"> </w:t>
      </w:r>
      <w:r>
        <w:rPr>
          <w:rFonts w:ascii="Arial" w:hAnsi="Arial" w:cs="Arial"/>
          <w:sz w:val="26"/>
          <w:szCs w:val="26"/>
          <w:shd w:val="clear" w:color="auto" w:fill="FFFFFF"/>
        </w:rPr>
        <w:t xml:space="preserve">la posibilidad de </w:t>
      </w:r>
      <w:r w:rsidRPr="009D5E26">
        <w:rPr>
          <w:rFonts w:ascii="Arial" w:hAnsi="Arial" w:cs="Arial"/>
          <w:sz w:val="26"/>
          <w:szCs w:val="26"/>
          <w:shd w:val="clear" w:color="auto" w:fill="FFFFFF"/>
        </w:rPr>
        <w:t>sancionar</w:t>
      </w:r>
      <w:r>
        <w:rPr>
          <w:rFonts w:ascii="Arial" w:hAnsi="Arial" w:cs="Arial"/>
          <w:sz w:val="26"/>
          <w:szCs w:val="26"/>
          <w:shd w:val="clear" w:color="auto" w:fill="FFFFFF"/>
        </w:rPr>
        <w:t xml:space="preserve">lo </w:t>
      </w:r>
      <w:r w:rsidRPr="009D5E26">
        <w:rPr>
          <w:rFonts w:ascii="Arial" w:hAnsi="Arial" w:cs="Arial"/>
          <w:sz w:val="26"/>
          <w:szCs w:val="26"/>
          <w:shd w:val="clear" w:color="auto" w:fill="FFFFFF"/>
        </w:rPr>
        <w:t>por una causa no imputable a</w:t>
      </w:r>
      <w:r>
        <w:rPr>
          <w:rFonts w:ascii="Arial" w:hAnsi="Arial" w:cs="Arial"/>
          <w:sz w:val="26"/>
          <w:szCs w:val="26"/>
          <w:shd w:val="clear" w:color="auto" w:fill="FFFFFF"/>
        </w:rPr>
        <w:t xml:space="preserve"> </w:t>
      </w:r>
      <w:r w:rsidR="00725BEE">
        <w:rPr>
          <w:rFonts w:ascii="Arial" w:hAnsi="Arial" w:cs="Arial"/>
          <w:sz w:val="26"/>
          <w:szCs w:val="26"/>
          <w:shd w:val="clear" w:color="auto" w:fill="FFFFFF"/>
        </w:rPr>
        <w:t>él</w:t>
      </w:r>
      <w:r>
        <w:rPr>
          <w:rFonts w:ascii="Arial" w:hAnsi="Arial" w:cs="Arial"/>
          <w:sz w:val="26"/>
          <w:szCs w:val="26"/>
          <w:shd w:val="clear" w:color="auto" w:fill="FFFFFF"/>
        </w:rPr>
        <w:t>;</w:t>
      </w:r>
      <w:r w:rsidR="001B426A">
        <w:rPr>
          <w:rFonts w:ascii="Arial" w:hAnsi="Arial" w:cs="Arial"/>
          <w:sz w:val="26"/>
          <w:szCs w:val="26"/>
          <w:shd w:val="clear" w:color="auto" w:fill="FFFFFF"/>
        </w:rPr>
        <w:t xml:space="preserve"> por tanto, </w:t>
      </w:r>
      <w:r>
        <w:rPr>
          <w:rFonts w:ascii="Arial" w:hAnsi="Arial" w:cs="Arial"/>
          <w:bCs/>
          <w:color w:val="000000"/>
          <w:sz w:val="26"/>
          <w:szCs w:val="26"/>
        </w:rPr>
        <w:t xml:space="preserve">en aras de garantizarle los derechos de audiencia, de tutela judicial efectiva y debido proceso consagrados en los artículos 8 y 17 de la Constitución Política de los Estados Unidos Mexicanos, esta Sala Superior determina que los actos impugnados deben ser resueltos correctamente mediante el juicio de inconformidad por la Sala Superior de este Tribunal, en virtud de que esta es la instancia competente para conocer y dirimir las resoluciones emitidas por la otrora Auditoría Superior del Estado, ahora Órgano Superior de Fiscalización del Estado de Oaxaca, de conformidad con lo dispuesto en los </w:t>
      </w:r>
      <w:r w:rsidRPr="00103D8F">
        <w:rPr>
          <w:rFonts w:ascii="Arial" w:hAnsi="Arial" w:cs="Arial"/>
          <w:sz w:val="26"/>
          <w:szCs w:val="26"/>
        </w:rPr>
        <w:t>artículos 114 QUÁTER de la Constitución Política del Estado Libre y Soberano de Oaxaca, así como los artículos 1, 2, 5 y 28 de la Ley de Justicia de Fiscalización y Rendición de Cuentas para el Estado de Oaxaca, con relación a los artículos 1, 3, 118, 120</w:t>
      </w:r>
      <w:r>
        <w:rPr>
          <w:rFonts w:ascii="Arial" w:hAnsi="Arial" w:cs="Arial"/>
          <w:sz w:val="26"/>
          <w:szCs w:val="26"/>
        </w:rPr>
        <w:t>,</w:t>
      </w:r>
      <w:r w:rsidRPr="00103D8F">
        <w:rPr>
          <w:rFonts w:ascii="Arial" w:hAnsi="Arial" w:cs="Arial"/>
          <w:sz w:val="26"/>
          <w:szCs w:val="26"/>
        </w:rPr>
        <w:t xml:space="preserve"> fracción VI de la Ley de Procedimiento y Justicia Administrativa para el Estado de Oaxaca, y 4</w:t>
      </w:r>
      <w:r>
        <w:rPr>
          <w:rFonts w:ascii="Arial" w:hAnsi="Arial" w:cs="Arial"/>
          <w:sz w:val="26"/>
          <w:szCs w:val="26"/>
        </w:rPr>
        <w:t>,</w:t>
      </w:r>
      <w:r w:rsidRPr="00103D8F">
        <w:rPr>
          <w:rFonts w:ascii="Arial" w:hAnsi="Arial" w:cs="Arial"/>
          <w:sz w:val="26"/>
          <w:szCs w:val="26"/>
        </w:rPr>
        <w:t xml:space="preserve"> Fracción II de la Ley Orgánica del Tribunal de Justicia Administrativa del Estado de Oaxaca, y 3</w:t>
      </w:r>
      <w:r>
        <w:rPr>
          <w:rFonts w:ascii="Arial" w:hAnsi="Arial" w:cs="Arial"/>
          <w:sz w:val="26"/>
          <w:szCs w:val="26"/>
        </w:rPr>
        <w:t>,</w:t>
      </w:r>
      <w:r w:rsidRPr="00103D8F">
        <w:rPr>
          <w:rFonts w:ascii="Arial" w:hAnsi="Arial" w:cs="Arial"/>
          <w:sz w:val="26"/>
          <w:szCs w:val="26"/>
        </w:rPr>
        <w:t xml:space="preserve"> Fracción XLII del Reglamento Interno del Tribunal de Justicia Administrativa del Estado de Oaxaca</w:t>
      </w:r>
      <w:r>
        <w:rPr>
          <w:rFonts w:ascii="Arial" w:hAnsi="Arial" w:cs="Arial"/>
          <w:sz w:val="26"/>
          <w:szCs w:val="26"/>
        </w:rPr>
        <w:t xml:space="preserve">; por lo que, cuando el juzgador determinó la improcedencia del juicio de nulidad en el auto en revisión, también debió considerar que lo planteado en la demanda es competencia de este Tribunal, pero le corresponde conocerlo y resolverlo a la Sala Superior, </w:t>
      </w:r>
      <w:r w:rsidR="001B426A">
        <w:rPr>
          <w:rFonts w:ascii="Arial" w:hAnsi="Arial" w:cs="Arial"/>
          <w:sz w:val="26"/>
          <w:szCs w:val="26"/>
        </w:rPr>
        <w:t xml:space="preserve">por consiguiente, </w:t>
      </w:r>
      <w:r>
        <w:rPr>
          <w:rFonts w:ascii="Arial" w:hAnsi="Arial" w:cs="Arial"/>
          <w:sz w:val="26"/>
          <w:szCs w:val="26"/>
        </w:rPr>
        <w:t xml:space="preserve">debió reencauzar el asunto y remitir el expediente a la Secretaría General de Acuerdos </w:t>
      </w:r>
      <w:r>
        <w:rPr>
          <w:rFonts w:ascii="Arial" w:hAnsi="Arial" w:cs="Arial"/>
          <w:bCs/>
          <w:color w:val="000000"/>
          <w:sz w:val="26"/>
          <w:szCs w:val="26"/>
        </w:rPr>
        <w:t>de este Tribunal para que se encargara de la inclusión de dichos actos impugnados dentro del trámite del juicio de inconformidad JI/0</w:t>
      </w:r>
      <w:r w:rsidR="00725BEE">
        <w:rPr>
          <w:rFonts w:ascii="Arial" w:hAnsi="Arial" w:cs="Arial"/>
          <w:bCs/>
          <w:color w:val="000000"/>
          <w:sz w:val="26"/>
          <w:szCs w:val="26"/>
        </w:rPr>
        <w:t>005</w:t>
      </w:r>
      <w:r>
        <w:rPr>
          <w:rFonts w:ascii="Arial" w:hAnsi="Arial" w:cs="Arial"/>
          <w:bCs/>
          <w:color w:val="000000"/>
          <w:sz w:val="26"/>
          <w:szCs w:val="26"/>
        </w:rPr>
        <w:t>/20</w:t>
      </w:r>
      <w:r w:rsidR="00725BEE">
        <w:rPr>
          <w:rFonts w:ascii="Arial" w:hAnsi="Arial" w:cs="Arial"/>
          <w:bCs/>
          <w:color w:val="000000"/>
          <w:sz w:val="26"/>
          <w:szCs w:val="26"/>
        </w:rPr>
        <w:t>19</w:t>
      </w:r>
      <w:r>
        <w:rPr>
          <w:rFonts w:ascii="Arial" w:hAnsi="Arial" w:cs="Arial"/>
          <w:bCs/>
          <w:color w:val="000000"/>
          <w:sz w:val="26"/>
          <w:szCs w:val="26"/>
        </w:rPr>
        <w:t xml:space="preserve"> ante la Sala Superior, lo que el instructor omitió realizar y </w:t>
      </w:r>
      <w:r>
        <w:rPr>
          <w:rFonts w:ascii="Arial" w:hAnsi="Arial" w:cs="Arial"/>
          <w:bCs/>
          <w:color w:val="000000"/>
          <w:sz w:val="26"/>
          <w:szCs w:val="26"/>
        </w:rPr>
        <w:lastRenderedPageBreak/>
        <w:t xml:space="preserve">conllevó a trasgresión de los principios de audiencia, legalidad, certeza jurídica y tutela judicial efectiva contenidos en los artículos 8, 14, 16 y 17 de la Constitución Política de los Estados Unidos Mexicanos. De ahí lo </w:t>
      </w:r>
      <w:r w:rsidR="00721773">
        <w:rPr>
          <w:rFonts w:ascii="Arial" w:hAnsi="Arial" w:cs="Arial"/>
          <w:b/>
          <w:color w:val="000000"/>
          <w:sz w:val="26"/>
          <w:szCs w:val="26"/>
        </w:rPr>
        <w:t>SUSTANCIALMENTE F</w:t>
      </w:r>
      <w:r w:rsidR="00721773" w:rsidRPr="00D13E98">
        <w:rPr>
          <w:rFonts w:ascii="Arial" w:hAnsi="Arial" w:cs="Arial"/>
          <w:b/>
          <w:color w:val="000000"/>
          <w:sz w:val="26"/>
          <w:szCs w:val="26"/>
        </w:rPr>
        <w:t>UNDADO</w:t>
      </w:r>
      <w:r w:rsidR="00721773">
        <w:rPr>
          <w:rFonts w:ascii="Arial" w:hAnsi="Arial" w:cs="Arial"/>
          <w:bCs/>
          <w:color w:val="000000"/>
          <w:sz w:val="26"/>
          <w:szCs w:val="26"/>
        </w:rPr>
        <w:t xml:space="preserve"> </w:t>
      </w:r>
      <w:r>
        <w:rPr>
          <w:rFonts w:ascii="Arial" w:hAnsi="Arial" w:cs="Arial"/>
          <w:bCs/>
          <w:color w:val="000000"/>
          <w:sz w:val="26"/>
          <w:szCs w:val="26"/>
        </w:rPr>
        <w:t xml:space="preserve">de los agravios expuestos por </w:t>
      </w:r>
      <w:r w:rsidR="00725BEE">
        <w:rPr>
          <w:rFonts w:ascii="Arial" w:hAnsi="Arial" w:cs="Arial"/>
          <w:bCs/>
          <w:color w:val="000000"/>
          <w:sz w:val="26"/>
          <w:szCs w:val="26"/>
        </w:rPr>
        <w:t xml:space="preserve">el </w:t>
      </w:r>
      <w:r>
        <w:rPr>
          <w:rFonts w:ascii="Arial" w:hAnsi="Arial" w:cs="Arial"/>
          <w:bCs/>
          <w:color w:val="000000"/>
          <w:sz w:val="26"/>
          <w:szCs w:val="26"/>
        </w:rPr>
        <w:t>recurrente.</w:t>
      </w:r>
      <w:r w:rsidR="00902A38">
        <w:rPr>
          <w:rFonts w:ascii="Arial" w:hAnsi="Arial" w:cs="Arial"/>
          <w:bCs/>
          <w:color w:val="000000"/>
          <w:sz w:val="26"/>
          <w:szCs w:val="26"/>
        </w:rPr>
        <w:t xml:space="preserve">- - - - - - - - - - - - - - - - - - - - - - - - - - - - - - - - - - - - - - - - - - </w:t>
      </w:r>
    </w:p>
    <w:p w14:paraId="611EB7C5" w14:textId="7E3BFA00" w:rsidR="00D17722" w:rsidRDefault="00D17722" w:rsidP="00D17722">
      <w:pPr>
        <w:widowControl w:val="0"/>
        <w:tabs>
          <w:tab w:val="left" w:pos="0"/>
        </w:tabs>
        <w:spacing w:before="240" w:after="0" w:line="360" w:lineRule="auto"/>
        <w:ind w:right="18"/>
        <w:jc w:val="both"/>
        <w:rPr>
          <w:rFonts w:ascii="Calibri" w:hAnsi="Calibri" w:cs="Calibri"/>
          <w:color w:val="212529"/>
          <w:sz w:val="26"/>
          <w:szCs w:val="26"/>
        </w:rPr>
      </w:pPr>
      <w:r>
        <w:rPr>
          <w:rFonts w:ascii="Arial" w:hAnsi="Arial" w:cs="Arial"/>
          <w:sz w:val="26"/>
          <w:szCs w:val="26"/>
        </w:rPr>
        <w:tab/>
      </w:r>
      <w:r w:rsidR="00725BEE">
        <w:rPr>
          <w:rFonts w:ascii="Arial" w:hAnsi="Arial" w:cs="Arial"/>
          <w:sz w:val="26"/>
          <w:szCs w:val="26"/>
        </w:rPr>
        <w:t>Sirve de apoyo a lo anterior,</w:t>
      </w:r>
      <w:r>
        <w:rPr>
          <w:rFonts w:ascii="Arial" w:hAnsi="Arial" w:cs="Arial"/>
          <w:sz w:val="26"/>
          <w:szCs w:val="26"/>
        </w:rPr>
        <w:t xml:space="preserve"> la Jurisprudencia en materia constitucional y común, de la décima época, número I. 14o.T.J./3 (10a.), con número de registro digital 2019394, de los Tribunales Colegiados de Circuito, publicado en la Gaceta del Semanario Judicial de la Federación. En el libro 63, febrero de 2019, Tomo II, visible a página 2478, </w:t>
      </w:r>
      <w:r w:rsidR="00725BEE">
        <w:rPr>
          <w:rFonts w:ascii="Arial" w:hAnsi="Arial" w:cs="Arial"/>
          <w:sz w:val="26"/>
          <w:szCs w:val="26"/>
        </w:rPr>
        <w:t xml:space="preserve">de </w:t>
      </w:r>
      <w:r>
        <w:rPr>
          <w:rFonts w:ascii="Arial" w:hAnsi="Arial" w:cs="Arial"/>
          <w:sz w:val="26"/>
          <w:szCs w:val="26"/>
        </w:rPr>
        <w:t xml:space="preserve">rubro y texto </w:t>
      </w:r>
      <w:r w:rsidR="00725BEE">
        <w:rPr>
          <w:rFonts w:ascii="Arial" w:hAnsi="Arial" w:cs="Arial"/>
          <w:sz w:val="26"/>
          <w:szCs w:val="26"/>
        </w:rPr>
        <w:t xml:space="preserve">siguientes: </w:t>
      </w:r>
      <w:r w:rsidR="00AF406F">
        <w:rPr>
          <w:rFonts w:ascii="Arial" w:hAnsi="Arial" w:cs="Arial"/>
          <w:sz w:val="26"/>
          <w:szCs w:val="26"/>
        </w:rPr>
        <w:t xml:space="preserve">- - - - - - - - - - - - - - - - - - - - - - </w:t>
      </w:r>
    </w:p>
    <w:p w14:paraId="727CDF59" w14:textId="77777777" w:rsidR="00D17722" w:rsidRPr="00725BEE" w:rsidRDefault="00D17722" w:rsidP="00DD1685">
      <w:pPr>
        <w:pStyle w:val="NormalWeb"/>
        <w:shd w:val="clear" w:color="auto" w:fill="FFFFFF"/>
        <w:spacing w:line="276" w:lineRule="auto"/>
        <w:ind w:left="567" w:right="616"/>
        <w:jc w:val="both"/>
        <w:rPr>
          <w:rFonts w:ascii="Arial" w:hAnsi="Arial" w:cs="Arial"/>
          <w:i/>
          <w:iCs/>
          <w:sz w:val="22"/>
          <w:szCs w:val="22"/>
        </w:rPr>
      </w:pPr>
      <w:r w:rsidRPr="00725BEE">
        <w:rPr>
          <w:rFonts w:ascii="Arial" w:hAnsi="Arial" w:cs="Arial"/>
          <w:b/>
          <w:bCs/>
          <w:i/>
          <w:iCs/>
          <w:sz w:val="22"/>
          <w:szCs w:val="22"/>
        </w:rPr>
        <w:t>“TUTELA JUDICIAL EFECTIVA. SU RELACIÓN CON LOS FORMALISMOS PROCESALES</w:t>
      </w:r>
      <w:r w:rsidRPr="00725BEE">
        <w:rPr>
          <w:rFonts w:ascii="Arial" w:hAnsi="Arial" w:cs="Arial"/>
          <w:bCs/>
          <w:i/>
          <w:iCs/>
          <w:sz w:val="22"/>
          <w:szCs w:val="22"/>
        </w:rPr>
        <w:t xml:space="preserve">. </w:t>
      </w:r>
      <w:r w:rsidRPr="00725BEE">
        <w:rPr>
          <w:rFonts w:ascii="Arial" w:hAnsi="Arial" w:cs="Arial"/>
          <w:i/>
          <w:iCs/>
          <w:sz w:val="22"/>
          <w:szCs w:val="22"/>
        </w:rPr>
        <w:t>El artículo </w:t>
      </w:r>
      <w:hyperlink r:id="rId8" w:history="1">
        <w:r w:rsidRPr="00725BEE">
          <w:rPr>
            <w:rStyle w:val="Hipervnculo"/>
            <w:rFonts w:ascii="Arial" w:eastAsiaTheme="majorEastAsia" w:hAnsi="Arial" w:cs="Arial"/>
            <w:i/>
            <w:iCs/>
            <w:color w:val="auto"/>
            <w:sz w:val="22"/>
            <w:szCs w:val="22"/>
            <w:u w:val="none"/>
          </w:rPr>
          <w:t>17, párrafo tercero, de la Constitución Política de los Estados Unidos Mexicanos</w:t>
        </w:r>
      </w:hyperlink>
      <w:r w:rsidRPr="00725BEE">
        <w:rPr>
          <w:rFonts w:ascii="Arial" w:hAnsi="Arial" w:cs="Arial"/>
          <w:i/>
          <w:iCs/>
          <w:sz w:val="22"/>
          <w:szCs w:val="22"/>
        </w:rPr>
        <w:t>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725BEE">
        <w:rPr>
          <w:rFonts w:ascii="Arial" w:hAnsi="Arial" w:cs="Arial"/>
          <w:b/>
          <w:i/>
          <w:iCs/>
          <w:sz w:val="22"/>
          <w:szCs w:val="22"/>
        </w:rPr>
        <w:t>”</w:t>
      </w:r>
    </w:p>
    <w:p w14:paraId="4867474C" w14:textId="4A607407" w:rsidR="00F11BCB" w:rsidRDefault="00D17722" w:rsidP="00F11BCB">
      <w:pPr>
        <w:widowControl w:val="0"/>
        <w:tabs>
          <w:tab w:val="left" w:pos="0"/>
        </w:tabs>
        <w:spacing w:before="240" w:line="360" w:lineRule="auto"/>
        <w:ind w:right="18"/>
        <w:jc w:val="both"/>
        <w:rPr>
          <w:rFonts w:ascii="Arial" w:hAnsi="Arial" w:cs="Arial"/>
          <w:sz w:val="26"/>
          <w:szCs w:val="26"/>
        </w:rPr>
      </w:pPr>
      <w:r>
        <w:rPr>
          <w:rFonts w:ascii="Arial" w:hAnsi="Arial" w:cs="Arial"/>
          <w:bCs/>
          <w:color w:val="000000"/>
          <w:sz w:val="26"/>
          <w:szCs w:val="26"/>
        </w:rPr>
        <w:tab/>
        <w:t>Dado que, como ya se dijo, esta Sala Superior es la instancia competente para conocer y resolver mediante juicio las resoluciones emitidas por el</w:t>
      </w:r>
      <w:r>
        <w:rPr>
          <w:rFonts w:ascii="Arial" w:hAnsi="Arial" w:cs="Arial"/>
          <w:sz w:val="26"/>
          <w:szCs w:val="26"/>
        </w:rPr>
        <w:t xml:space="preserve"> Órgano Superior de Fiscalización del Estado de Oaxaca y los actos subsecuentes a estas</w:t>
      </w:r>
      <w:r>
        <w:rPr>
          <w:rFonts w:ascii="Arial" w:hAnsi="Arial" w:cs="Arial"/>
          <w:bCs/>
          <w:color w:val="000000"/>
          <w:sz w:val="26"/>
          <w:szCs w:val="26"/>
        </w:rPr>
        <w:t xml:space="preserve">, </w:t>
      </w:r>
      <w:r w:rsidRPr="00661178">
        <w:rPr>
          <w:rFonts w:ascii="Arial" w:hAnsi="Arial" w:cs="Arial"/>
          <w:b/>
          <w:bCs/>
          <w:sz w:val="26"/>
          <w:szCs w:val="26"/>
        </w:rPr>
        <w:t>lo procedente es reencauzar la demanda presentada por</w:t>
      </w:r>
      <w:r>
        <w:rPr>
          <w:rFonts w:ascii="Arial" w:hAnsi="Arial" w:cs="Arial"/>
          <w:b/>
          <w:bCs/>
          <w:sz w:val="26"/>
          <w:szCs w:val="26"/>
        </w:rPr>
        <w:t xml:space="preserve"> </w:t>
      </w:r>
      <w:r w:rsidR="00985317">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para regularizar el trámite del juicio de inconformidad </w:t>
      </w:r>
      <w:r w:rsidR="00F702AE">
        <w:rPr>
          <w:rFonts w:ascii="Arial" w:hAnsi="Arial" w:cs="Arial"/>
          <w:sz w:val="26"/>
          <w:szCs w:val="26"/>
        </w:rPr>
        <w:t xml:space="preserve">ante la </w:t>
      </w:r>
      <w:r>
        <w:rPr>
          <w:rFonts w:ascii="Arial" w:hAnsi="Arial" w:cs="Arial"/>
          <w:sz w:val="26"/>
          <w:szCs w:val="26"/>
        </w:rPr>
        <w:t xml:space="preserve">Sala Superior de este Tribunal de Justicia </w:t>
      </w:r>
      <w:r>
        <w:rPr>
          <w:rFonts w:ascii="Arial" w:hAnsi="Arial" w:cs="Arial"/>
          <w:sz w:val="26"/>
          <w:szCs w:val="26"/>
        </w:rPr>
        <w:lastRenderedPageBreak/>
        <w:t xml:space="preserve">Administrativa del Estado de Oaxaca; en consecuencia, </w:t>
      </w:r>
      <w:r w:rsidRPr="008B679B">
        <w:rPr>
          <w:rFonts w:ascii="Arial" w:hAnsi="Arial" w:cs="Arial"/>
          <w:sz w:val="26"/>
          <w:szCs w:val="26"/>
        </w:rPr>
        <w:t xml:space="preserve">remítase el presente asunto a la Secretaría General de Acuerdos de este órgano jurisdiccional para que por su conducto se </w:t>
      </w:r>
      <w:r>
        <w:rPr>
          <w:rFonts w:ascii="Arial" w:hAnsi="Arial" w:cs="Arial"/>
          <w:sz w:val="26"/>
          <w:szCs w:val="26"/>
        </w:rPr>
        <w:t>regularice el t</w:t>
      </w:r>
      <w:r w:rsidRPr="008B679B">
        <w:rPr>
          <w:rFonts w:ascii="Arial" w:hAnsi="Arial" w:cs="Arial"/>
          <w:sz w:val="26"/>
          <w:szCs w:val="26"/>
        </w:rPr>
        <w:t xml:space="preserve">rámite del juicio correspondiente por ser la vía idónea para conocer y dirimir la </w:t>
      </w:r>
      <w:r>
        <w:rPr>
          <w:rFonts w:ascii="Arial" w:hAnsi="Arial" w:cs="Arial"/>
          <w:sz w:val="26"/>
          <w:szCs w:val="26"/>
        </w:rPr>
        <w:t>pretensión de</w:t>
      </w:r>
      <w:r w:rsidRPr="008B679B">
        <w:rPr>
          <w:rFonts w:ascii="Arial" w:hAnsi="Arial" w:cs="Arial"/>
          <w:sz w:val="26"/>
          <w:szCs w:val="26"/>
        </w:rPr>
        <w:t xml:space="preserve">l recurrente </w:t>
      </w:r>
      <w:r>
        <w:rPr>
          <w:rFonts w:ascii="Arial" w:hAnsi="Arial" w:cs="Arial"/>
          <w:sz w:val="26"/>
          <w:szCs w:val="26"/>
        </w:rPr>
        <w:t>en contra del mandamiento de ejecución número</w:t>
      </w:r>
      <w:r w:rsidR="00F11BCB" w:rsidRPr="00F11BCB">
        <w:rPr>
          <w:rFonts w:ascii="Arial" w:eastAsia="Calibri" w:hAnsi="Arial" w:cs="Arial"/>
          <w:bCs/>
          <w:sz w:val="26"/>
          <w:szCs w:val="26"/>
          <w:lang w:eastAsia="es-ES"/>
        </w:rPr>
        <w:t xml:space="preserve"> </w:t>
      </w:r>
      <w:r w:rsidR="00985317">
        <w:rPr>
          <w:rFonts w:ascii="Arial" w:hAnsi="Arial" w:cs="Arial"/>
          <w:sz w:val="26"/>
          <w:szCs w:val="26"/>
        </w:rPr>
        <w:t>*******</w:t>
      </w:r>
      <w:r w:rsidR="00F11BCB">
        <w:rPr>
          <w:rFonts w:ascii="Arial" w:hAnsi="Arial" w:cs="Arial"/>
          <w:sz w:val="26"/>
          <w:szCs w:val="26"/>
        </w:rPr>
        <w:t xml:space="preserve"> de catorce de marzo de dos mil diecinueve</w:t>
      </w:r>
      <w:r>
        <w:rPr>
          <w:rFonts w:ascii="Arial" w:hAnsi="Arial" w:cs="Arial"/>
          <w:sz w:val="26"/>
          <w:szCs w:val="26"/>
        </w:rPr>
        <w:t xml:space="preserve">, relativa al crédito fiscal número </w:t>
      </w:r>
      <w:r w:rsidR="00985317">
        <w:rPr>
          <w:rFonts w:ascii="Arial" w:hAnsi="Arial" w:cs="Arial"/>
          <w:sz w:val="26"/>
          <w:szCs w:val="26"/>
        </w:rPr>
        <w:t>*******</w:t>
      </w:r>
      <w:r w:rsidR="00F11BCB">
        <w:rPr>
          <w:rFonts w:ascii="Arial" w:hAnsi="Arial" w:cs="Arial"/>
          <w:sz w:val="26"/>
          <w:szCs w:val="26"/>
        </w:rPr>
        <w:t>.</w:t>
      </w:r>
      <w:r w:rsidR="005C74BF">
        <w:rPr>
          <w:rFonts w:ascii="Arial" w:hAnsi="Arial" w:cs="Arial"/>
          <w:sz w:val="26"/>
          <w:szCs w:val="26"/>
        </w:rPr>
        <w:t xml:space="preserve">- - </w:t>
      </w:r>
      <w:r w:rsidR="00985317">
        <w:rPr>
          <w:rFonts w:ascii="Arial" w:hAnsi="Arial" w:cs="Arial"/>
          <w:sz w:val="26"/>
          <w:szCs w:val="26"/>
        </w:rPr>
        <w:t xml:space="preserve">- - - - - - - - - - - - - - - - - - - - - - - - - - - - - </w:t>
      </w:r>
    </w:p>
    <w:p w14:paraId="50DA1D50" w14:textId="32A1F0A8" w:rsidR="00D17722" w:rsidRDefault="00D17722" w:rsidP="00D17722">
      <w:pPr>
        <w:spacing w:line="360" w:lineRule="auto"/>
        <w:ind w:firstLine="567"/>
        <w:jc w:val="both"/>
        <w:rPr>
          <w:rFonts w:ascii="Arial" w:eastAsia="Calibri" w:hAnsi="Arial" w:cs="Arial"/>
          <w:bCs/>
          <w:sz w:val="26"/>
          <w:szCs w:val="26"/>
        </w:rPr>
      </w:pPr>
      <w:r>
        <w:rPr>
          <w:rFonts w:ascii="Arial" w:hAnsi="Arial" w:cs="Arial"/>
          <w:sz w:val="26"/>
          <w:szCs w:val="26"/>
        </w:rPr>
        <w:t xml:space="preserve">Dado que de lo expuesto ha quedado evidenciado que el titular de la sala de primera instancia </w:t>
      </w:r>
      <w:r w:rsidRPr="00DE5BB0">
        <w:rPr>
          <w:rFonts w:ascii="Arial" w:eastAsia="Times New Roman" w:hAnsi="Arial" w:cs="Arial"/>
          <w:bCs/>
          <w:color w:val="000000"/>
          <w:sz w:val="26"/>
          <w:szCs w:val="26"/>
        </w:rPr>
        <w:t>irrog</w:t>
      </w:r>
      <w:r>
        <w:rPr>
          <w:rFonts w:ascii="Arial" w:eastAsia="Times New Roman" w:hAnsi="Arial" w:cs="Arial"/>
          <w:bCs/>
          <w:color w:val="000000"/>
          <w:sz w:val="26"/>
          <w:szCs w:val="26"/>
        </w:rPr>
        <w:t xml:space="preserve">ó los </w:t>
      </w:r>
      <w:r w:rsidRPr="00DE5BB0">
        <w:rPr>
          <w:rFonts w:ascii="Arial" w:eastAsia="Times New Roman" w:hAnsi="Arial" w:cs="Arial"/>
          <w:bCs/>
          <w:color w:val="000000"/>
          <w:sz w:val="26"/>
          <w:szCs w:val="26"/>
        </w:rPr>
        <w:t>agravio</w:t>
      </w:r>
      <w:r>
        <w:rPr>
          <w:rFonts w:ascii="Arial" w:eastAsia="Times New Roman" w:hAnsi="Arial" w:cs="Arial"/>
          <w:bCs/>
          <w:color w:val="000000"/>
          <w:sz w:val="26"/>
          <w:szCs w:val="26"/>
        </w:rPr>
        <w:t>s</w:t>
      </w:r>
      <w:r w:rsidRPr="00DE5BB0">
        <w:rPr>
          <w:rFonts w:ascii="Arial" w:eastAsia="Times New Roman" w:hAnsi="Arial" w:cs="Arial"/>
          <w:bCs/>
          <w:color w:val="000000"/>
          <w:sz w:val="26"/>
          <w:szCs w:val="26"/>
        </w:rPr>
        <w:t xml:space="preserve"> aducido</w:t>
      </w:r>
      <w:r>
        <w:rPr>
          <w:rFonts w:ascii="Arial" w:eastAsia="Times New Roman" w:hAnsi="Arial" w:cs="Arial"/>
          <w:bCs/>
          <w:color w:val="000000"/>
          <w:sz w:val="26"/>
          <w:szCs w:val="26"/>
        </w:rPr>
        <w:t>s</w:t>
      </w:r>
      <w:r w:rsidRPr="00DE5BB0">
        <w:rPr>
          <w:rFonts w:ascii="Arial" w:eastAsia="Times New Roman" w:hAnsi="Arial" w:cs="Arial"/>
          <w:sz w:val="26"/>
          <w:szCs w:val="26"/>
        </w:rPr>
        <w:t>, a fin de repararlo,</w:t>
      </w:r>
      <w:r>
        <w:rPr>
          <w:rFonts w:ascii="Arial" w:eastAsia="Times New Roman" w:hAnsi="Arial" w:cs="Arial"/>
          <w:sz w:val="26"/>
          <w:szCs w:val="26"/>
        </w:rPr>
        <w:t xml:space="preserve"> esta Sala Superior considera procedente </w:t>
      </w:r>
      <w:r w:rsidR="00291DC8" w:rsidRPr="00291DC8">
        <w:rPr>
          <w:rFonts w:ascii="Arial" w:eastAsia="Times New Roman" w:hAnsi="Arial" w:cs="Arial"/>
          <w:b/>
          <w:bCs/>
          <w:sz w:val="26"/>
          <w:szCs w:val="26"/>
        </w:rPr>
        <w:t>MODIFICAR</w:t>
      </w:r>
      <w:r w:rsidR="00291DC8">
        <w:rPr>
          <w:rFonts w:ascii="Arial" w:eastAsia="Times New Roman" w:hAnsi="Arial" w:cs="Arial"/>
          <w:sz w:val="26"/>
          <w:szCs w:val="26"/>
        </w:rPr>
        <w:t xml:space="preserve"> </w:t>
      </w:r>
      <w:r w:rsidRPr="00422AD6">
        <w:rPr>
          <w:rFonts w:ascii="Arial" w:eastAsia="Times New Roman" w:hAnsi="Arial" w:cs="Arial"/>
          <w:bCs/>
          <w:sz w:val="26"/>
          <w:szCs w:val="26"/>
        </w:rPr>
        <w:t>e</w:t>
      </w:r>
      <w:r>
        <w:rPr>
          <w:rFonts w:ascii="Arial" w:eastAsia="Times New Roman" w:hAnsi="Arial" w:cs="Arial"/>
          <w:sz w:val="26"/>
          <w:szCs w:val="26"/>
        </w:rPr>
        <w:t xml:space="preserve">l acuerdo recurrido </w:t>
      </w:r>
      <w:r w:rsidRPr="00DE5BB0">
        <w:rPr>
          <w:rFonts w:ascii="Arial" w:eastAsia="Calibri" w:hAnsi="Arial" w:cs="Arial"/>
          <w:bCs/>
          <w:sz w:val="26"/>
          <w:szCs w:val="26"/>
        </w:rPr>
        <w:t xml:space="preserve">para </w:t>
      </w:r>
      <w:r w:rsidR="00291DC8">
        <w:rPr>
          <w:rFonts w:ascii="Arial" w:eastAsia="Calibri" w:hAnsi="Arial" w:cs="Arial"/>
          <w:bCs/>
          <w:sz w:val="26"/>
          <w:szCs w:val="26"/>
        </w:rPr>
        <w:t>que verse de la siguiente manera</w:t>
      </w:r>
      <w:r w:rsidRPr="00DE5BB0">
        <w:rPr>
          <w:rFonts w:ascii="Arial" w:eastAsia="Calibri" w:hAnsi="Arial" w:cs="Arial"/>
          <w:bCs/>
          <w:sz w:val="26"/>
          <w:szCs w:val="26"/>
        </w:rPr>
        <w:t>:</w:t>
      </w:r>
      <w:r w:rsidR="00E2709B">
        <w:rPr>
          <w:rFonts w:ascii="Arial" w:eastAsia="Calibri" w:hAnsi="Arial" w:cs="Arial"/>
          <w:bCs/>
          <w:sz w:val="26"/>
          <w:szCs w:val="26"/>
        </w:rPr>
        <w:t xml:space="preserve">- - - - - - - - - - </w:t>
      </w:r>
    </w:p>
    <w:p w14:paraId="64B18F43" w14:textId="7890AC90" w:rsidR="00AB66F0" w:rsidRPr="00E2709B" w:rsidRDefault="00AB66F0" w:rsidP="00E2709B">
      <w:pPr>
        <w:spacing w:before="120" w:after="0"/>
        <w:ind w:left="567" w:right="616"/>
        <w:jc w:val="both"/>
        <w:rPr>
          <w:rFonts w:ascii="Arial" w:hAnsi="Arial" w:cs="Arial"/>
          <w:b/>
          <w:i/>
          <w:sz w:val="24"/>
          <w:szCs w:val="24"/>
        </w:rPr>
      </w:pPr>
      <w:r w:rsidRPr="00E2709B">
        <w:rPr>
          <w:rFonts w:ascii="Arial" w:hAnsi="Arial" w:cs="Arial"/>
          <w:i/>
          <w:sz w:val="24"/>
          <w:szCs w:val="24"/>
        </w:rPr>
        <w:t xml:space="preserve">“La Secretaria de Acuerdos da cuenta con el oficio número </w:t>
      </w:r>
      <w:r w:rsidR="00985317">
        <w:rPr>
          <w:rFonts w:ascii="Arial" w:hAnsi="Arial" w:cs="Arial"/>
          <w:i/>
          <w:sz w:val="24"/>
          <w:szCs w:val="24"/>
        </w:rPr>
        <w:t>*******</w:t>
      </w:r>
      <w:r w:rsidRPr="00E2709B">
        <w:rPr>
          <w:rFonts w:ascii="Arial" w:hAnsi="Arial" w:cs="Arial"/>
          <w:i/>
          <w:sz w:val="24"/>
          <w:szCs w:val="24"/>
        </w:rPr>
        <w:t xml:space="preserve"> datado el cuatro de marzo de dos mil veinte, signado por el Secretario General de Acuerdos de este órgano jurisdiccional mediante el cual en cumplimiento a </w:t>
      </w:r>
      <w:r w:rsidR="00465A5A" w:rsidRPr="00E2709B">
        <w:rPr>
          <w:rFonts w:ascii="Arial" w:hAnsi="Arial" w:cs="Arial"/>
          <w:i/>
          <w:sz w:val="24"/>
          <w:szCs w:val="24"/>
        </w:rPr>
        <w:t>l</w:t>
      </w:r>
      <w:r w:rsidRPr="00E2709B">
        <w:rPr>
          <w:rFonts w:ascii="Arial" w:hAnsi="Arial" w:cs="Arial"/>
          <w:i/>
          <w:sz w:val="24"/>
          <w:szCs w:val="24"/>
        </w:rPr>
        <w:t xml:space="preserve">o determinando mediante proveído de veintiocho de enero del año en que se actúa, devuelve los autos del expediente 061/2019 del índice de esta Sala, para que con plenitud de jurisdicción se emita pronunciamiento respecto de la admisión de la demanda en contra del acto administrativo consistente en el Mandamiento de Ejecución </w:t>
      </w:r>
      <w:r w:rsidR="00985317">
        <w:rPr>
          <w:rFonts w:ascii="Arial" w:hAnsi="Arial" w:cs="Arial"/>
          <w:i/>
          <w:sz w:val="24"/>
          <w:szCs w:val="24"/>
        </w:rPr>
        <w:t>*******</w:t>
      </w:r>
      <w:r w:rsidRPr="00E2709B">
        <w:rPr>
          <w:rFonts w:ascii="Arial" w:hAnsi="Arial" w:cs="Arial"/>
          <w:i/>
          <w:sz w:val="24"/>
          <w:szCs w:val="24"/>
        </w:rPr>
        <w:t xml:space="preserve"> de catorce de marzo de dos mil diecinueve, emitido por la </w:t>
      </w:r>
      <w:r w:rsidRPr="00E2709B">
        <w:rPr>
          <w:rFonts w:ascii="Arial" w:hAnsi="Arial" w:cs="Arial"/>
          <w:b/>
          <w:i/>
          <w:sz w:val="24"/>
          <w:szCs w:val="24"/>
        </w:rPr>
        <w:t xml:space="preserve">COORDINADORA DE COBRO COACTIVO DE LA SECRETARÍA DE FINANZAS DEL GOBIERNO DEL ESTADO DE OAXACA. </w:t>
      </w:r>
      <w:r w:rsidRPr="00E2709B">
        <w:rPr>
          <w:rFonts w:ascii="Arial" w:hAnsi="Arial" w:cs="Arial"/>
          <w:i/>
          <w:sz w:val="24"/>
          <w:szCs w:val="24"/>
        </w:rPr>
        <w:t xml:space="preserve">- - - - - - - - - </w:t>
      </w:r>
      <w:r w:rsidR="00E879F6">
        <w:rPr>
          <w:rFonts w:ascii="Arial" w:hAnsi="Arial" w:cs="Arial"/>
          <w:i/>
          <w:sz w:val="24"/>
          <w:szCs w:val="24"/>
        </w:rPr>
        <w:t>- - - - - - - -</w:t>
      </w:r>
      <w:r w:rsidR="00985317">
        <w:rPr>
          <w:rFonts w:ascii="Arial" w:hAnsi="Arial" w:cs="Arial"/>
          <w:i/>
          <w:sz w:val="24"/>
          <w:szCs w:val="24"/>
        </w:rPr>
        <w:t xml:space="preserve"> - - - - - - - - - - - - - - - - - - - - -</w:t>
      </w:r>
    </w:p>
    <w:p w14:paraId="770DBA50" w14:textId="77777777" w:rsidR="00AB66F0" w:rsidRPr="00E2709B" w:rsidRDefault="00AB66F0" w:rsidP="00E2709B">
      <w:pPr>
        <w:spacing w:after="0"/>
        <w:ind w:left="567" w:right="616" w:firstLine="708"/>
        <w:jc w:val="both"/>
        <w:rPr>
          <w:rFonts w:ascii="Arial" w:hAnsi="Arial" w:cs="Arial"/>
          <w:i/>
          <w:sz w:val="24"/>
          <w:szCs w:val="24"/>
        </w:rPr>
      </w:pPr>
    </w:p>
    <w:p w14:paraId="1063C71D" w14:textId="0561864E" w:rsidR="00D17722" w:rsidRPr="00E2709B" w:rsidRDefault="00465A5A" w:rsidP="00E2709B">
      <w:pPr>
        <w:ind w:left="567" w:right="616" w:firstLine="708"/>
        <w:jc w:val="both"/>
        <w:rPr>
          <w:rFonts w:ascii="Arial" w:hAnsi="Arial" w:cs="Arial"/>
          <w:b/>
          <w:i/>
          <w:sz w:val="24"/>
          <w:szCs w:val="24"/>
        </w:rPr>
      </w:pPr>
      <w:r w:rsidRPr="00E2709B">
        <w:rPr>
          <w:rFonts w:ascii="Arial" w:hAnsi="Arial" w:cs="Arial"/>
          <w:i/>
          <w:sz w:val="24"/>
          <w:szCs w:val="24"/>
        </w:rPr>
        <w:t xml:space="preserve">Tomando en consideración que en el </w:t>
      </w:r>
      <w:r w:rsidR="00D17722" w:rsidRPr="00E2709B">
        <w:rPr>
          <w:rFonts w:ascii="Arial" w:hAnsi="Arial" w:cs="Arial"/>
          <w:i/>
          <w:sz w:val="24"/>
          <w:szCs w:val="24"/>
        </w:rPr>
        <w:t>acuerdo de</w:t>
      </w:r>
      <w:r w:rsidRPr="00E2709B">
        <w:rPr>
          <w:rFonts w:ascii="Arial" w:hAnsi="Arial" w:cs="Arial"/>
          <w:i/>
          <w:sz w:val="24"/>
          <w:szCs w:val="24"/>
        </w:rPr>
        <w:t xml:space="preserve"> veintiocho de enero de dos mil veinte</w:t>
      </w:r>
      <w:r w:rsidR="00D17722" w:rsidRPr="00E2709B">
        <w:rPr>
          <w:rFonts w:ascii="Arial" w:hAnsi="Arial" w:cs="Arial"/>
          <w:i/>
          <w:sz w:val="24"/>
          <w:szCs w:val="24"/>
        </w:rPr>
        <w:t xml:space="preserve"> dictado </w:t>
      </w:r>
      <w:r w:rsidRPr="00E2709B">
        <w:rPr>
          <w:rFonts w:ascii="Arial" w:hAnsi="Arial" w:cs="Arial"/>
          <w:i/>
          <w:sz w:val="24"/>
          <w:szCs w:val="24"/>
        </w:rPr>
        <w:t xml:space="preserve">en </w:t>
      </w:r>
      <w:r w:rsidR="00D17722" w:rsidRPr="00E2709B">
        <w:rPr>
          <w:rFonts w:ascii="Arial" w:hAnsi="Arial" w:cs="Arial"/>
          <w:i/>
          <w:sz w:val="24"/>
          <w:szCs w:val="24"/>
        </w:rPr>
        <w:t>el juicio de inconformidad J</w:t>
      </w:r>
      <w:r w:rsidRPr="00E2709B">
        <w:rPr>
          <w:rFonts w:ascii="Arial" w:hAnsi="Arial" w:cs="Arial"/>
          <w:i/>
          <w:sz w:val="24"/>
          <w:szCs w:val="24"/>
        </w:rPr>
        <w:t>I</w:t>
      </w:r>
      <w:r w:rsidR="00D17722" w:rsidRPr="00E2709B">
        <w:rPr>
          <w:rFonts w:ascii="Arial" w:hAnsi="Arial" w:cs="Arial"/>
          <w:i/>
          <w:sz w:val="24"/>
          <w:szCs w:val="24"/>
        </w:rPr>
        <w:t>/</w:t>
      </w:r>
      <w:r w:rsidRPr="00E2709B">
        <w:rPr>
          <w:rFonts w:ascii="Arial" w:hAnsi="Arial" w:cs="Arial"/>
          <w:i/>
          <w:sz w:val="24"/>
          <w:szCs w:val="24"/>
        </w:rPr>
        <w:t>0005</w:t>
      </w:r>
      <w:r w:rsidR="00D17722" w:rsidRPr="00E2709B">
        <w:rPr>
          <w:rFonts w:ascii="Arial" w:hAnsi="Arial" w:cs="Arial"/>
          <w:i/>
          <w:sz w:val="24"/>
          <w:szCs w:val="24"/>
        </w:rPr>
        <w:t>/20</w:t>
      </w:r>
      <w:r w:rsidRPr="00E2709B">
        <w:rPr>
          <w:rFonts w:ascii="Arial" w:hAnsi="Arial" w:cs="Arial"/>
          <w:i/>
          <w:sz w:val="24"/>
          <w:szCs w:val="24"/>
        </w:rPr>
        <w:t>19</w:t>
      </w:r>
      <w:r w:rsidR="00D17722" w:rsidRPr="00E2709B">
        <w:rPr>
          <w:rFonts w:ascii="Arial" w:hAnsi="Arial" w:cs="Arial"/>
          <w:i/>
          <w:sz w:val="24"/>
          <w:szCs w:val="24"/>
        </w:rPr>
        <w:t xml:space="preserve">, se advierte que dentro de las pretensiones que persigue </w:t>
      </w:r>
      <w:r w:rsidRPr="00E2709B">
        <w:rPr>
          <w:rFonts w:ascii="Arial" w:hAnsi="Arial" w:cs="Arial"/>
          <w:i/>
          <w:sz w:val="24"/>
          <w:szCs w:val="24"/>
        </w:rPr>
        <w:t xml:space="preserve">el </w:t>
      </w:r>
      <w:r w:rsidR="00D17722" w:rsidRPr="00E2709B">
        <w:rPr>
          <w:rFonts w:ascii="Arial" w:hAnsi="Arial" w:cs="Arial"/>
          <w:i/>
          <w:sz w:val="24"/>
          <w:szCs w:val="24"/>
        </w:rPr>
        <w:t>actor, se encuentra la impugnación de</w:t>
      </w:r>
      <w:r w:rsidRPr="00E2709B">
        <w:rPr>
          <w:rFonts w:ascii="Arial" w:hAnsi="Arial" w:cs="Arial"/>
          <w:i/>
          <w:sz w:val="24"/>
          <w:szCs w:val="24"/>
        </w:rPr>
        <w:t>l m</w:t>
      </w:r>
      <w:r w:rsidR="00D17722" w:rsidRPr="00E2709B">
        <w:rPr>
          <w:rFonts w:ascii="Arial" w:hAnsi="Arial" w:cs="Arial"/>
          <w:i/>
          <w:sz w:val="24"/>
          <w:szCs w:val="24"/>
        </w:rPr>
        <w:t>andamiento de ejecución</w:t>
      </w:r>
      <w:r w:rsidRPr="00E2709B">
        <w:rPr>
          <w:rFonts w:ascii="Arial" w:hAnsi="Arial" w:cs="Arial"/>
          <w:i/>
          <w:sz w:val="24"/>
          <w:szCs w:val="24"/>
        </w:rPr>
        <w:t xml:space="preserve"> descrito en el párrafo anterior</w:t>
      </w:r>
      <w:r w:rsidR="00D17722" w:rsidRPr="00E2709B">
        <w:rPr>
          <w:rFonts w:ascii="Arial" w:hAnsi="Arial" w:cs="Arial"/>
          <w:i/>
          <w:sz w:val="24"/>
          <w:szCs w:val="24"/>
        </w:rPr>
        <w:t xml:space="preserve">, </w:t>
      </w:r>
      <w:r w:rsidRPr="00E2709B">
        <w:rPr>
          <w:rFonts w:ascii="Arial" w:hAnsi="Arial" w:cs="Arial"/>
          <w:i/>
          <w:sz w:val="24"/>
          <w:szCs w:val="24"/>
        </w:rPr>
        <w:t>por ello,</w:t>
      </w:r>
      <w:r w:rsidR="00D17722" w:rsidRPr="00E2709B">
        <w:rPr>
          <w:rFonts w:ascii="Arial" w:hAnsi="Arial" w:cs="Arial"/>
          <w:i/>
          <w:sz w:val="24"/>
          <w:szCs w:val="24"/>
        </w:rPr>
        <w:t xml:space="preserve"> se ordenó </w:t>
      </w:r>
      <w:r w:rsidRPr="00E2709B">
        <w:rPr>
          <w:rFonts w:ascii="Arial" w:hAnsi="Arial" w:cs="Arial"/>
          <w:i/>
          <w:sz w:val="24"/>
          <w:szCs w:val="24"/>
        </w:rPr>
        <w:t>regresar</w:t>
      </w:r>
      <w:r w:rsidR="00D17722" w:rsidRPr="00E2709B">
        <w:rPr>
          <w:rFonts w:ascii="Arial" w:hAnsi="Arial" w:cs="Arial"/>
          <w:i/>
          <w:sz w:val="24"/>
          <w:szCs w:val="24"/>
        </w:rPr>
        <w:t xml:space="preserve"> el juicio a </w:t>
      </w:r>
      <w:r w:rsidRPr="00E2709B">
        <w:rPr>
          <w:rFonts w:ascii="Arial" w:hAnsi="Arial" w:cs="Arial"/>
          <w:i/>
          <w:sz w:val="24"/>
          <w:szCs w:val="24"/>
        </w:rPr>
        <w:t xml:space="preserve">esta </w:t>
      </w:r>
      <w:r w:rsidR="00D17722" w:rsidRPr="00E2709B">
        <w:rPr>
          <w:rFonts w:ascii="Arial" w:hAnsi="Arial" w:cs="Arial"/>
          <w:i/>
          <w:sz w:val="24"/>
          <w:szCs w:val="24"/>
        </w:rPr>
        <w:t xml:space="preserve">Sala Unitaria de Primera Instancia, únicamente por lo que hace al mandamiento de ejecución por ser </w:t>
      </w:r>
      <w:r w:rsidRPr="00E2709B">
        <w:rPr>
          <w:rFonts w:ascii="Arial" w:hAnsi="Arial" w:cs="Arial"/>
          <w:i/>
          <w:sz w:val="24"/>
          <w:szCs w:val="24"/>
        </w:rPr>
        <w:t xml:space="preserve">su </w:t>
      </w:r>
      <w:r w:rsidR="00D17722" w:rsidRPr="00E2709B">
        <w:rPr>
          <w:rFonts w:ascii="Arial" w:hAnsi="Arial" w:cs="Arial"/>
          <w:i/>
          <w:sz w:val="24"/>
          <w:szCs w:val="24"/>
        </w:rPr>
        <w:t xml:space="preserve">competencia </w:t>
      </w:r>
      <w:r w:rsidRPr="00E2709B">
        <w:rPr>
          <w:rFonts w:ascii="Arial" w:hAnsi="Arial" w:cs="Arial"/>
          <w:i/>
          <w:sz w:val="24"/>
          <w:szCs w:val="24"/>
        </w:rPr>
        <w:t>para conocerlo y resolverlo</w:t>
      </w:r>
      <w:r w:rsidR="00F55C77" w:rsidRPr="00E2709B">
        <w:rPr>
          <w:rFonts w:ascii="Arial" w:hAnsi="Arial" w:cs="Arial"/>
          <w:i/>
          <w:sz w:val="24"/>
          <w:szCs w:val="24"/>
        </w:rPr>
        <w:t xml:space="preserve"> por tratarse de un acto </w:t>
      </w:r>
      <w:r w:rsidR="00D17722" w:rsidRPr="00E2709B">
        <w:rPr>
          <w:rFonts w:ascii="Arial" w:hAnsi="Arial" w:cs="Arial"/>
          <w:i/>
          <w:sz w:val="24"/>
          <w:szCs w:val="24"/>
        </w:rPr>
        <w:t>atribuido a la Coordinación de Cobro Coactivo de la Secretaría de Finanzas del Poder Ejecutivo del Estado</w:t>
      </w:r>
      <w:r w:rsidR="00F55C77" w:rsidRPr="00E2709B">
        <w:rPr>
          <w:rFonts w:ascii="Arial" w:hAnsi="Arial" w:cs="Arial"/>
          <w:i/>
          <w:sz w:val="24"/>
          <w:szCs w:val="24"/>
        </w:rPr>
        <w:t>.</w:t>
      </w:r>
      <w:r w:rsidR="00E879F6">
        <w:rPr>
          <w:rFonts w:ascii="Arial" w:hAnsi="Arial" w:cs="Arial"/>
          <w:i/>
          <w:sz w:val="24"/>
          <w:szCs w:val="24"/>
        </w:rPr>
        <w:t>- - - - - - - -</w:t>
      </w:r>
    </w:p>
    <w:p w14:paraId="5EDA6698" w14:textId="6138FFE1" w:rsidR="00D17722" w:rsidRPr="00E2709B" w:rsidRDefault="00D17722" w:rsidP="00E2709B">
      <w:pPr>
        <w:ind w:left="567" w:right="616" w:firstLine="708"/>
        <w:jc w:val="both"/>
        <w:rPr>
          <w:rFonts w:ascii="Arial" w:hAnsi="Arial" w:cs="Arial"/>
          <w:i/>
          <w:sz w:val="24"/>
          <w:szCs w:val="24"/>
        </w:rPr>
      </w:pPr>
      <w:r w:rsidRPr="00E2709B">
        <w:rPr>
          <w:rFonts w:ascii="Arial" w:hAnsi="Arial" w:cs="Arial"/>
          <w:i/>
          <w:sz w:val="24"/>
          <w:szCs w:val="24"/>
        </w:rPr>
        <w:t>Ahora, del análisis integral de la demanda y anexos, se advierte que</w:t>
      </w:r>
      <w:r w:rsidR="00F55C77" w:rsidRPr="00E2709B">
        <w:rPr>
          <w:rFonts w:ascii="Arial" w:hAnsi="Arial" w:cs="Arial"/>
          <w:i/>
          <w:sz w:val="24"/>
          <w:szCs w:val="24"/>
        </w:rPr>
        <w:t xml:space="preserve"> el p</w:t>
      </w:r>
      <w:r w:rsidRPr="00E2709B">
        <w:rPr>
          <w:rFonts w:ascii="Arial" w:hAnsi="Arial" w:cs="Arial"/>
          <w:i/>
          <w:sz w:val="24"/>
          <w:szCs w:val="24"/>
        </w:rPr>
        <w:t>romoventes señala como acto</w:t>
      </w:r>
      <w:r w:rsidR="00F55C77" w:rsidRPr="00E2709B">
        <w:rPr>
          <w:rFonts w:ascii="Arial" w:hAnsi="Arial" w:cs="Arial"/>
          <w:i/>
          <w:sz w:val="24"/>
          <w:szCs w:val="24"/>
        </w:rPr>
        <w:t>s</w:t>
      </w:r>
      <w:r w:rsidRPr="00E2709B">
        <w:rPr>
          <w:rFonts w:ascii="Arial" w:hAnsi="Arial" w:cs="Arial"/>
          <w:i/>
          <w:sz w:val="24"/>
          <w:szCs w:val="24"/>
        </w:rPr>
        <w:t xml:space="preserve"> impugnados: a)</w:t>
      </w:r>
      <w:r w:rsidR="000D4815" w:rsidRPr="00E2709B">
        <w:rPr>
          <w:rFonts w:ascii="Arial" w:hAnsi="Arial" w:cs="Arial"/>
          <w:i/>
          <w:sz w:val="24"/>
          <w:szCs w:val="24"/>
        </w:rPr>
        <w:t xml:space="preserve"> </w:t>
      </w:r>
      <w:r w:rsidR="000D4815" w:rsidRPr="00E2709B">
        <w:rPr>
          <w:rFonts w:ascii="Arial" w:eastAsia="Calibri" w:hAnsi="Arial" w:cs="Arial"/>
          <w:bCs/>
          <w:i/>
          <w:iCs/>
          <w:sz w:val="24"/>
          <w:szCs w:val="24"/>
          <w:lang w:eastAsia="es-ES"/>
        </w:rPr>
        <w:t xml:space="preserve">El crédito fiscal </w:t>
      </w:r>
      <w:r w:rsidR="00985317">
        <w:rPr>
          <w:rFonts w:ascii="Arial" w:eastAsia="Calibri" w:hAnsi="Arial" w:cs="Arial"/>
          <w:b/>
          <w:i/>
          <w:iCs/>
          <w:sz w:val="24"/>
          <w:szCs w:val="24"/>
          <w:lang w:eastAsia="es-ES"/>
        </w:rPr>
        <w:t>*******</w:t>
      </w:r>
      <w:r w:rsidR="000D4815" w:rsidRPr="00E2709B">
        <w:rPr>
          <w:rFonts w:ascii="Arial" w:eastAsia="Calibri" w:hAnsi="Arial" w:cs="Arial"/>
          <w:bCs/>
          <w:i/>
          <w:iCs/>
          <w:sz w:val="24"/>
          <w:szCs w:val="24"/>
          <w:lang w:eastAsia="es-ES"/>
        </w:rPr>
        <w:t xml:space="preserve"> vinculado a la resolución determinante </w:t>
      </w:r>
      <w:r w:rsidR="00985317">
        <w:rPr>
          <w:rFonts w:ascii="Arial" w:eastAsia="Calibri" w:hAnsi="Arial" w:cs="Arial"/>
          <w:b/>
          <w:i/>
          <w:iCs/>
          <w:sz w:val="24"/>
          <w:szCs w:val="24"/>
          <w:lang w:eastAsia="es-ES"/>
        </w:rPr>
        <w:t>*******</w:t>
      </w:r>
      <w:r w:rsidR="000D4815" w:rsidRPr="00E2709B">
        <w:rPr>
          <w:rFonts w:ascii="Arial" w:eastAsia="Calibri" w:hAnsi="Arial" w:cs="Arial"/>
          <w:bCs/>
          <w:i/>
          <w:iCs/>
          <w:sz w:val="24"/>
          <w:szCs w:val="24"/>
          <w:lang w:eastAsia="es-ES"/>
        </w:rPr>
        <w:t xml:space="preserve"> de treinta de septiembre de dos mil catorce y todo aquello en que ésta encuentre origen y su correspondiente diligencia de notificación que atribuye al personal de la otrora Auditoría Superior del Estado de Oaxaca y, b) El mandamiento de ejecución </w:t>
      </w:r>
      <w:r w:rsidR="00985317">
        <w:rPr>
          <w:rFonts w:ascii="Arial" w:eastAsia="Calibri" w:hAnsi="Arial" w:cs="Arial"/>
          <w:b/>
          <w:i/>
          <w:iCs/>
          <w:sz w:val="24"/>
          <w:szCs w:val="24"/>
          <w:lang w:eastAsia="es-ES"/>
        </w:rPr>
        <w:t>*******</w:t>
      </w:r>
      <w:r w:rsidR="000D4815" w:rsidRPr="00E2709B">
        <w:rPr>
          <w:rFonts w:ascii="Arial" w:eastAsia="Calibri" w:hAnsi="Arial" w:cs="Arial"/>
          <w:b/>
          <w:i/>
          <w:iCs/>
          <w:sz w:val="24"/>
          <w:szCs w:val="24"/>
          <w:lang w:eastAsia="es-ES"/>
        </w:rPr>
        <w:t xml:space="preserve"> </w:t>
      </w:r>
      <w:r w:rsidR="000D4815" w:rsidRPr="00E2709B">
        <w:rPr>
          <w:rFonts w:ascii="Arial" w:eastAsia="Calibri" w:hAnsi="Arial" w:cs="Arial"/>
          <w:bCs/>
          <w:i/>
          <w:iCs/>
          <w:sz w:val="24"/>
          <w:szCs w:val="24"/>
          <w:lang w:eastAsia="es-ES"/>
        </w:rPr>
        <w:t xml:space="preserve">emitido el catorce de marzo de dos mil diecinueve por la Coordinadora de Cobro Coactivo adscrita a la Dirección de Ingresos y Recaudación de la Secretaría de Finanzas del Poder Ejecutivo del Gobierno del Estado de Oaxaca; cuyo contenido </w:t>
      </w:r>
      <w:r w:rsidR="000D4815" w:rsidRPr="00E2709B">
        <w:rPr>
          <w:rFonts w:ascii="Arial" w:eastAsia="Calibri" w:hAnsi="Arial" w:cs="Arial"/>
          <w:bCs/>
          <w:i/>
          <w:iCs/>
          <w:sz w:val="24"/>
          <w:szCs w:val="24"/>
          <w:lang w:eastAsia="es-ES"/>
        </w:rPr>
        <w:lastRenderedPageBreak/>
        <w:t>revela los datos del crédito descrito en el punto anterior</w:t>
      </w:r>
      <w:r w:rsidR="000D4815" w:rsidRPr="00E2709B">
        <w:rPr>
          <w:rFonts w:ascii="Arial" w:hAnsi="Arial" w:cs="Arial"/>
          <w:i/>
          <w:sz w:val="24"/>
          <w:szCs w:val="24"/>
        </w:rPr>
        <w:t xml:space="preserve">, </w:t>
      </w:r>
      <w:r w:rsidRPr="00E2709B">
        <w:rPr>
          <w:rFonts w:ascii="Arial" w:hAnsi="Arial" w:cs="Arial"/>
          <w:i/>
          <w:sz w:val="24"/>
          <w:szCs w:val="24"/>
        </w:rPr>
        <w:t xml:space="preserve">todos derivados de la resolución determinante </w:t>
      </w:r>
      <w:r w:rsidR="00985317">
        <w:rPr>
          <w:rFonts w:ascii="Arial" w:eastAsia="Calibri" w:hAnsi="Arial" w:cs="Arial"/>
          <w:b/>
          <w:i/>
          <w:iCs/>
          <w:sz w:val="24"/>
          <w:szCs w:val="24"/>
          <w:lang w:eastAsia="es-ES"/>
        </w:rPr>
        <w:t>*******</w:t>
      </w:r>
      <w:r w:rsidRPr="00E2709B">
        <w:rPr>
          <w:rFonts w:ascii="Arial" w:hAnsi="Arial" w:cs="Arial"/>
          <w:i/>
          <w:sz w:val="24"/>
          <w:szCs w:val="24"/>
        </w:rPr>
        <w:t>.</w:t>
      </w:r>
      <w:r w:rsidR="004D7792">
        <w:rPr>
          <w:rFonts w:ascii="Arial" w:hAnsi="Arial" w:cs="Arial"/>
          <w:i/>
          <w:sz w:val="24"/>
          <w:szCs w:val="24"/>
        </w:rPr>
        <w:t xml:space="preserve">- - - - - - - - - - - - - - </w:t>
      </w:r>
    </w:p>
    <w:p w14:paraId="7B9EC4DC" w14:textId="2D88E439" w:rsidR="00D17722" w:rsidRPr="00E2709B" w:rsidRDefault="00D17722" w:rsidP="00E2709B">
      <w:pPr>
        <w:ind w:left="567" w:right="616" w:firstLine="708"/>
        <w:jc w:val="both"/>
        <w:rPr>
          <w:rFonts w:ascii="Arial" w:hAnsi="Arial" w:cs="Arial"/>
          <w:i/>
          <w:sz w:val="24"/>
          <w:szCs w:val="24"/>
        </w:rPr>
      </w:pPr>
      <w:r w:rsidRPr="00E2709B">
        <w:rPr>
          <w:rFonts w:ascii="Arial" w:hAnsi="Arial" w:cs="Arial"/>
          <w:i/>
          <w:sz w:val="24"/>
          <w:szCs w:val="24"/>
        </w:rPr>
        <w:t>En ese orden, resulta oportuno transcribir el artículo 133 de la Ley de Procedimiento y Justicia Administrativa para el Estado, el cual establece:</w:t>
      </w:r>
      <w:r w:rsidR="0046215C">
        <w:rPr>
          <w:rFonts w:ascii="Arial" w:hAnsi="Arial" w:cs="Arial"/>
          <w:i/>
          <w:sz w:val="24"/>
          <w:szCs w:val="24"/>
        </w:rPr>
        <w:t>- - - - - - - - - - - - - - - - - - - - - - - - - - - - - - - - - - - -</w:t>
      </w:r>
    </w:p>
    <w:p w14:paraId="14F31E7D" w14:textId="77777777" w:rsidR="00D17722" w:rsidRPr="00E2709B" w:rsidRDefault="00D17722" w:rsidP="00E2709B">
      <w:pPr>
        <w:ind w:left="851" w:right="616"/>
        <w:jc w:val="both"/>
        <w:rPr>
          <w:rFonts w:ascii="Arial" w:hAnsi="Arial" w:cs="Arial"/>
          <w:i/>
          <w:sz w:val="24"/>
          <w:szCs w:val="24"/>
        </w:rPr>
      </w:pPr>
      <w:r w:rsidRPr="00E2709B">
        <w:rPr>
          <w:rFonts w:ascii="Arial" w:hAnsi="Arial" w:cs="Arial"/>
          <w:b/>
          <w:i/>
          <w:sz w:val="24"/>
          <w:szCs w:val="24"/>
        </w:rPr>
        <w:t>"ARTÍCULO 133.-</w:t>
      </w:r>
      <w:r w:rsidRPr="00E2709B">
        <w:rPr>
          <w:rFonts w:ascii="Arial" w:hAnsi="Arial" w:cs="Arial"/>
          <w:i/>
          <w:sz w:val="24"/>
          <w:szCs w:val="24"/>
        </w:rPr>
        <w:t xml:space="preserve"> Las Salas Unitarias del Tribunal son competentes para conocer y resolver los juicios que se promuevan en contra de:</w:t>
      </w:r>
    </w:p>
    <w:p w14:paraId="4DE570E9" w14:textId="77777777" w:rsidR="00D17722" w:rsidRPr="00E2709B" w:rsidRDefault="00D17722" w:rsidP="00E2709B">
      <w:pPr>
        <w:spacing w:after="0"/>
        <w:ind w:left="851" w:right="616" w:firstLine="708"/>
        <w:jc w:val="both"/>
        <w:rPr>
          <w:rFonts w:ascii="Arial" w:hAnsi="Arial" w:cs="Arial"/>
          <w:i/>
          <w:sz w:val="24"/>
          <w:szCs w:val="24"/>
        </w:rPr>
      </w:pPr>
      <w:r w:rsidRPr="00E2709B">
        <w:rPr>
          <w:rFonts w:ascii="Arial" w:hAnsi="Arial" w:cs="Arial"/>
          <w:i/>
          <w:sz w:val="24"/>
          <w:szCs w:val="24"/>
        </w:rPr>
        <w:t>(…)</w:t>
      </w:r>
    </w:p>
    <w:p w14:paraId="762969C4" w14:textId="77777777" w:rsidR="00D17722" w:rsidRPr="00E2709B" w:rsidRDefault="00D17722" w:rsidP="00E2709B">
      <w:pPr>
        <w:spacing w:after="0"/>
        <w:ind w:left="851" w:right="616"/>
        <w:jc w:val="both"/>
        <w:rPr>
          <w:rFonts w:ascii="Arial" w:hAnsi="Arial" w:cs="Arial"/>
          <w:i/>
          <w:sz w:val="24"/>
          <w:szCs w:val="24"/>
        </w:rPr>
      </w:pPr>
      <w:proofErr w:type="spellStart"/>
      <w:r w:rsidRPr="00E2709B">
        <w:rPr>
          <w:rFonts w:ascii="Arial" w:hAnsi="Arial" w:cs="Arial"/>
          <w:i/>
          <w:sz w:val="24"/>
          <w:szCs w:val="24"/>
        </w:rPr>
        <w:t>VIll</w:t>
      </w:r>
      <w:proofErr w:type="spellEnd"/>
      <w:r w:rsidRPr="00E2709B">
        <w:rPr>
          <w:rFonts w:ascii="Arial" w:hAnsi="Arial" w:cs="Arial"/>
          <w:i/>
          <w:sz w:val="24"/>
          <w:szCs w:val="24"/>
        </w:rPr>
        <w:t>. El procedimiento administrativo de ejecución cuando el afectado en dicho procedimiento opte por no interponer el recurso ordinario ante las autoridades competentes y cuando afirme:</w:t>
      </w:r>
    </w:p>
    <w:p w14:paraId="2DCB7D37" w14:textId="77777777" w:rsidR="00D17722" w:rsidRPr="00E2709B" w:rsidRDefault="00D17722" w:rsidP="00E2709B">
      <w:pPr>
        <w:spacing w:after="0"/>
        <w:ind w:left="851" w:right="616" w:firstLine="708"/>
        <w:jc w:val="both"/>
        <w:rPr>
          <w:rFonts w:ascii="Arial" w:hAnsi="Arial" w:cs="Arial"/>
          <w:i/>
          <w:sz w:val="24"/>
          <w:szCs w:val="24"/>
        </w:rPr>
      </w:pPr>
      <w:r w:rsidRPr="00E2709B">
        <w:rPr>
          <w:rFonts w:ascii="Arial" w:hAnsi="Arial" w:cs="Arial"/>
          <w:i/>
          <w:sz w:val="24"/>
          <w:szCs w:val="24"/>
        </w:rPr>
        <w:t>(...)</w:t>
      </w:r>
    </w:p>
    <w:p w14:paraId="728F67F1" w14:textId="77777777" w:rsidR="00D17722" w:rsidRPr="00E2709B" w:rsidRDefault="00D17722" w:rsidP="00E2709B">
      <w:pPr>
        <w:ind w:left="851" w:right="616"/>
        <w:jc w:val="both"/>
        <w:rPr>
          <w:rFonts w:ascii="Arial" w:hAnsi="Arial" w:cs="Arial"/>
          <w:i/>
          <w:sz w:val="24"/>
          <w:szCs w:val="24"/>
        </w:rPr>
      </w:pPr>
      <w:r w:rsidRPr="00E2709B">
        <w:rPr>
          <w:rFonts w:ascii="Arial" w:hAnsi="Arial" w:cs="Arial"/>
          <w:i/>
          <w:sz w:val="24"/>
          <w:szCs w:val="24"/>
        </w:rPr>
        <w:t>d) Que el procedimiento coactivo no se ajuste a la ley. En este caso, la oposición no se podrá hacer valer, sino contra la resolución que apruebe el remate; salvo que se trate de resoluciones cuya ejecución material sea imposible reparación.”</w:t>
      </w:r>
    </w:p>
    <w:p w14:paraId="029374E7" w14:textId="706C0F6B" w:rsidR="00D17722" w:rsidRPr="00E2709B" w:rsidRDefault="00D17722" w:rsidP="00E2709B">
      <w:pPr>
        <w:ind w:left="567" w:right="616" w:firstLine="708"/>
        <w:jc w:val="both"/>
        <w:rPr>
          <w:rFonts w:ascii="Arial" w:hAnsi="Arial" w:cs="Arial"/>
          <w:i/>
          <w:sz w:val="24"/>
          <w:szCs w:val="24"/>
        </w:rPr>
      </w:pPr>
      <w:r w:rsidRPr="00E2709B">
        <w:rPr>
          <w:rFonts w:ascii="Arial" w:hAnsi="Arial" w:cs="Arial"/>
          <w:i/>
          <w:sz w:val="24"/>
          <w:szCs w:val="24"/>
        </w:rPr>
        <w:t xml:space="preserve">Del artículo transcrito se advierte, que una de las hipótesis de procedencia del juicio de nulidad ante este Tribunal, es la impugnación del procedimiento administrativo de ejecución realizado por las autoridades fiscales en contra de los administrados, con la finalidad de exigir el cumplimiento de un crédito fiscal; en este supuesto, </w:t>
      </w:r>
      <w:r w:rsidR="00CD5D22" w:rsidRPr="00E2709B">
        <w:rPr>
          <w:rFonts w:ascii="Arial" w:hAnsi="Arial" w:cs="Arial"/>
          <w:i/>
          <w:sz w:val="24"/>
          <w:szCs w:val="24"/>
        </w:rPr>
        <w:t xml:space="preserve">el </w:t>
      </w:r>
      <w:r w:rsidRPr="00E2709B">
        <w:rPr>
          <w:rFonts w:ascii="Arial" w:hAnsi="Arial" w:cs="Arial"/>
          <w:i/>
          <w:sz w:val="24"/>
          <w:szCs w:val="24"/>
        </w:rPr>
        <w:t>promovente podrá impugnar dicho procedimiento si opta por no interponer el recurso administrativo en su contra y cuando considere que ese procedimiento no se ajusta a la Ley, sin embargo, la impugnación no podrá hacerse valer, sino en contra de la resolución que apruebe el remate, salvo que se trate de resoluciones cuya ejecución material sea de imposible reparación.</w:t>
      </w:r>
      <w:r w:rsidR="006F0C2E">
        <w:rPr>
          <w:rFonts w:ascii="Arial" w:hAnsi="Arial" w:cs="Arial"/>
          <w:i/>
          <w:sz w:val="24"/>
          <w:szCs w:val="24"/>
        </w:rPr>
        <w:t>- - - - - - - - - - - - - -</w:t>
      </w:r>
    </w:p>
    <w:p w14:paraId="6DF86834" w14:textId="5959B92A" w:rsidR="00D17722" w:rsidRPr="00E2709B" w:rsidRDefault="00D17722" w:rsidP="00E2709B">
      <w:pPr>
        <w:ind w:left="567" w:right="616" w:firstLine="708"/>
        <w:jc w:val="both"/>
        <w:rPr>
          <w:rFonts w:ascii="Arial" w:hAnsi="Arial" w:cs="Arial"/>
          <w:i/>
          <w:sz w:val="24"/>
          <w:szCs w:val="24"/>
        </w:rPr>
      </w:pPr>
      <w:r w:rsidRPr="00E2709B">
        <w:rPr>
          <w:rFonts w:ascii="Arial" w:hAnsi="Arial" w:cs="Arial"/>
          <w:i/>
          <w:sz w:val="24"/>
          <w:szCs w:val="24"/>
        </w:rPr>
        <w:t>Ahora, debemos de establecer cuáles son las etapas que integran el procedimiento administrativo de ejecución, las cuales están señaladas en el Título Cuarto, Capítulo Segundo, del Código Fiscal del Estado, capítulo denominado "Del procedimiento administrativo de ejecución", de donde puede advertirse que el citado procedimiento; está integrado por: a). La expedición de un mandamiento de ejecución; b). La diligencia de requerimiento de pago y embargo; c). Determinación del valor de los bienes embargados; d). El remate de los bienes embargados; y, e). La aprobación del remate y adjudicación de los bienes.</w:t>
      </w:r>
      <w:r w:rsidR="006F0C2E">
        <w:rPr>
          <w:rFonts w:ascii="Arial" w:hAnsi="Arial" w:cs="Arial"/>
          <w:i/>
          <w:sz w:val="24"/>
          <w:szCs w:val="24"/>
        </w:rPr>
        <w:t>- - - -</w:t>
      </w:r>
    </w:p>
    <w:p w14:paraId="6DC28C20" w14:textId="1054AF72" w:rsidR="00D17722" w:rsidRPr="00E2709B" w:rsidRDefault="00D17722" w:rsidP="00E2709B">
      <w:pPr>
        <w:ind w:left="567" w:right="616" w:firstLine="708"/>
        <w:jc w:val="both"/>
        <w:rPr>
          <w:rFonts w:ascii="Arial" w:hAnsi="Arial" w:cs="Arial"/>
          <w:i/>
          <w:sz w:val="24"/>
          <w:szCs w:val="24"/>
        </w:rPr>
      </w:pPr>
      <w:r w:rsidRPr="00E2709B">
        <w:rPr>
          <w:rFonts w:ascii="Arial" w:hAnsi="Arial" w:cs="Arial"/>
          <w:i/>
          <w:sz w:val="24"/>
          <w:szCs w:val="24"/>
        </w:rPr>
        <w:t xml:space="preserve">De ahí, que el artículo 133 fracción VII, inciso d) de la Ley de Procedimiento y Justicia Administrativa para el Estado, exige que en caso de que se impugne el procedimiento administrativo de ejecución por no ajustarse a lo dispuesto por la Ley, sea necesaria la aprobación del remate de los bienes embargados, pues éste constituye el último acto dentro del procedimiento de ejecución y es hasta entonces cuando le causa una afectación real y de imposible reparación en su esfera jurídica, pues si bien es cierto, el embargo constituye un acto de molestia en el </w:t>
      </w:r>
      <w:r w:rsidRPr="00E2709B">
        <w:rPr>
          <w:rFonts w:ascii="Arial" w:hAnsi="Arial" w:cs="Arial"/>
          <w:i/>
          <w:sz w:val="24"/>
          <w:szCs w:val="24"/>
        </w:rPr>
        <w:lastRenderedPageBreak/>
        <w:t>patrimonio del promovente; también es verdad que no es un acto definitivo para efectos del juicio de nulidad.</w:t>
      </w:r>
      <w:r w:rsidR="006F0C2E">
        <w:rPr>
          <w:rFonts w:ascii="Arial" w:hAnsi="Arial" w:cs="Arial"/>
          <w:i/>
          <w:sz w:val="24"/>
          <w:szCs w:val="24"/>
        </w:rPr>
        <w:t>- - - - - - - - - - - - - -- - - -</w:t>
      </w:r>
    </w:p>
    <w:p w14:paraId="54FBA321" w14:textId="5D3E69A8" w:rsidR="00D17722" w:rsidRPr="00E2709B" w:rsidRDefault="00D17722" w:rsidP="00E2709B">
      <w:pPr>
        <w:ind w:left="567" w:right="616" w:firstLine="708"/>
        <w:jc w:val="both"/>
        <w:rPr>
          <w:rFonts w:ascii="Arial" w:hAnsi="Arial" w:cs="Arial"/>
          <w:b/>
          <w:i/>
          <w:sz w:val="24"/>
          <w:szCs w:val="24"/>
        </w:rPr>
      </w:pPr>
      <w:r w:rsidRPr="00E2709B">
        <w:rPr>
          <w:rFonts w:ascii="Arial" w:hAnsi="Arial" w:cs="Arial"/>
          <w:i/>
          <w:sz w:val="24"/>
          <w:szCs w:val="24"/>
        </w:rPr>
        <w:t>Sirve de apoyo a lo anterior, la jurisprudencia con número de registro 2011342, visible en la Gaceta del Semanario Judicial de la Federación, Libro 29, Abril de 2016, Tomo III, Materia(s): Común, Tesis: I. 13o. T. J/10 (10a.), Página: 1941, de rubro</w:t>
      </w:r>
      <w:r w:rsidR="00CD5D22" w:rsidRPr="00E2709B">
        <w:rPr>
          <w:rFonts w:ascii="Arial" w:hAnsi="Arial" w:cs="Arial"/>
          <w:i/>
          <w:sz w:val="24"/>
          <w:szCs w:val="24"/>
        </w:rPr>
        <w:t xml:space="preserve"> </w:t>
      </w:r>
      <w:r w:rsidRPr="00E2709B">
        <w:rPr>
          <w:rFonts w:ascii="Arial" w:hAnsi="Arial" w:cs="Arial"/>
          <w:b/>
          <w:i/>
          <w:sz w:val="24"/>
          <w:szCs w:val="24"/>
        </w:rPr>
        <w:t>"AMPARO INDIRECTO. ES IMPROCEDENTE CONTRA LA RESOLUCIÓN DICTADA EN EL RECURSO DE REVISIÓN DE ACTOS DEL EJECUTOR, CONSISTENTES EN EL EMBARGO, POR NO CONSTITUIR LA ÚLTIMA ACTUACIÓN EN EL PROCEDIMIENTO DE EJECUCIÓN CORRESPONDIENTE.</w:t>
      </w:r>
      <w:r w:rsidR="00CD5D22" w:rsidRPr="00E2709B">
        <w:rPr>
          <w:rFonts w:ascii="Arial" w:hAnsi="Arial" w:cs="Arial"/>
          <w:b/>
          <w:i/>
          <w:sz w:val="24"/>
          <w:szCs w:val="24"/>
        </w:rPr>
        <w:t>”</w:t>
      </w:r>
    </w:p>
    <w:p w14:paraId="54ADFE68" w14:textId="55A73B1C" w:rsidR="00D17722" w:rsidRPr="00E2709B" w:rsidRDefault="00D17722" w:rsidP="00E2709B">
      <w:pPr>
        <w:ind w:left="567" w:right="616" w:firstLine="708"/>
        <w:jc w:val="both"/>
        <w:rPr>
          <w:rFonts w:ascii="Arial" w:hAnsi="Arial" w:cs="Arial"/>
          <w:i/>
          <w:sz w:val="24"/>
          <w:szCs w:val="24"/>
        </w:rPr>
      </w:pPr>
      <w:r w:rsidRPr="00E2709B">
        <w:rPr>
          <w:rFonts w:ascii="Arial" w:hAnsi="Arial" w:cs="Arial"/>
          <w:i/>
          <w:sz w:val="24"/>
          <w:szCs w:val="24"/>
        </w:rPr>
        <w:t xml:space="preserve">Por tanto, si </w:t>
      </w:r>
      <w:r w:rsidR="00CD5D22" w:rsidRPr="00E2709B">
        <w:rPr>
          <w:rFonts w:ascii="Arial" w:hAnsi="Arial" w:cs="Arial"/>
          <w:i/>
          <w:sz w:val="24"/>
          <w:szCs w:val="24"/>
        </w:rPr>
        <w:t xml:space="preserve">el </w:t>
      </w:r>
      <w:r w:rsidRPr="00E2709B">
        <w:rPr>
          <w:rFonts w:ascii="Arial" w:hAnsi="Arial" w:cs="Arial"/>
          <w:i/>
          <w:sz w:val="24"/>
          <w:szCs w:val="24"/>
        </w:rPr>
        <w:t>promovente impugna únicamente la expedición del mandamiento de ejecución antes referido, con ello no se acredita que el procedimiento administrativo de ejecución, se encuentre en la etapa de remate de los bienes embargados y en su caso la adjudicación de éstos.</w:t>
      </w:r>
      <w:r w:rsidR="00B9716C">
        <w:rPr>
          <w:rFonts w:ascii="Arial" w:hAnsi="Arial" w:cs="Arial"/>
          <w:i/>
          <w:sz w:val="24"/>
          <w:szCs w:val="24"/>
        </w:rPr>
        <w:t>- - - - - - - - - - - - - - - - - - - - - -</w:t>
      </w:r>
    </w:p>
    <w:p w14:paraId="3205B852" w14:textId="6FF32F45" w:rsidR="00D17722" w:rsidRPr="00E2709B" w:rsidRDefault="00D17722" w:rsidP="00E2709B">
      <w:pPr>
        <w:ind w:left="567" w:right="616" w:firstLine="708"/>
        <w:jc w:val="both"/>
        <w:rPr>
          <w:rFonts w:ascii="Arial" w:hAnsi="Arial" w:cs="Arial"/>
          <w:i/>
          <w:sz w:val="24"/>
          <w:szCs w:val="24"/>
        </w:rPr>
      </w:pPr>
      <w:r w:rsidRPr="00E2709B">
        <w:rPr>
          <w:rFonts w:ascii="Arial" w:hAnsi="Arial" w:cs="Arial"/>
          <w:i/>
          <w:sz w:val="24"/>
          <w:szCs w:val="24"/>
        </w:rPr>
        <w:t xml:space="preserve">En las relatadas consideraciones y en virtud que </w:t>
      </w:r>
      <w:r w:rsidR="00CD5D22" w:rsidRPr="00E2709B">
        <w:rPr>
          <w:rFonts w:ascii="Arial" w:hAnsi="Arial" w:cs="Arial"/>
          <w:i/>
          <w:sz w:val="24"/>
          <w:szCs w:val="24"/>
        </w:rPr>
        <w:t xml:space="preserve">el </w:t>
      </w:r>
      <w:r w:rsidRPr="00E2709B">
        <w:rPr>
          <w:rFonts w:ascii="Arial" w:hAnsi="Arial" w:cs="Arial"/>
          <w:i/>
          <w:sz w:val="24"/>
          <w:szCs w:val="24"/>
        </w:rPr>
        <w:t xml:space="preserve"> mandamiento de ejecución referido, no </w:t>
      </w:r>
      <w:r w:rsidR="00CD5D22" w:rsidRPr="00E2709B">
        <w:rPr>
          <w:rFonts w:ascii="Arial" w:hAnsi="Arial" w:cs="Arial"/>
          <w:i/>
          <w:sz w:val="24"/>
          <w:szCs w:val="24"/>
        </w:rPr>
        <w:t xml:space="preserve">es </w:t>
      </w:r>
      <w:r w:rsidRPr="00E2709B">
        <w:rPr>
          <w:rFonts w:ascii="Arial" w:hAnsi="Arial" w:cs="Arial"/>
          <w:i/>
          <w:sz w:val="24"/>
          <w:szCs w:val="24"/>
        </w:rPr>
        <w:t>impugnables, al carecer és</w:t>
      </w:r>
      <w:r w:rsidR="00CD5D22" w:rsidRPr="00E2709B">
        <w:rPr>
          <w:rFonts w:ascii="Arial" w:hAnsi="Arial" w:cs="Arial"/>
          <w:i/>
          <w:sz w:val="24"/>
          <w:szCs w:val="24"/>
        </w:rPr>
        <w:t xml:space="preserve">e </w:t>
      </w:r>
      <w:r w:rsidRPr="00E2709B">
        <w:rPr>
          <w:rFonts w:ascii="Arial" w:hAnsi="Arial" w:cs="Arial"/>
          <w:i/>
          <w:sz w:val="24"/>
          <w:szCs w:val="24"/>
        </w:rPr>
        <w:t>de definitividad, ni se encuentra dentro de las hipótesis previstas en los incisos a)</w:t>
      </w:r>
      <w:r w:rsidR="00CD5D22" w:rsidRPr="00E2709B">
        <w:rPr>
          <w:rFonts w:ascii="Arial" w:hAnsi="Arial" w:cs="Arial"/>
          <w:i/>
          <w:sz w:val="24"/>
          <w:szCs w:val="24"/>
        </w:rPr>
        <w:t xml:space="preserve">, b), c) </w:t>
      </w:r>
      <w:r w:rsidRPr="00E2709B">
        <w:rPr>
          <w:rFonts w:ascii="Arial" w:hAnsi="Arial" w:cs="Arial"/>
          <w:i/>
          <w:sz w:val="24"/>
          <w:szCs w:val="24"/>
        </w:rPr>
        <w:t xml:space="preserve">y </w:t>
      </w:r>
      <w:r w:rsidR="00CD5D22" w:rsidRPr="00E2709B">
        <w:rPr>
          <w:rFonts w:ascii="Arial" w:hAnsi="Arial" w:cs="Arial"/>
          <w:i/>
          <w:sz w:val="24"/>
          <w:szCs w:val="24"/>
        </w:rPr>
        <w:t>d</w:t>
      </w:r>
      <w:r w:rsidRPr="00E2709B">
        <w:rPr>
          <w:rFonts w:ascii="Arial" w:hAnsi="Arial" w:cs="Arial"/>
          <w:i/>
          <w:sz w:val="24"/>
          <w:szCs w:val="24"/>
        </w:rPr>
        <w:t>)</w:t>
      </w:r>
      <w:r w:rsidR="00CD5D22" w:rsidRPr="00E2709B">
        <w:rPr>
          <w:rFonts w:ascii="Arial" w:hAnsi="Arial" w:cs="Arial"/>
          <w:i/>
          <w:sz w:val="24"/>
          <w:szCs w:val="24"/>
        </w:rPr>
        <w:t xml:space="preserve"> de la</w:t>
      </w:r>
      <w:r w:rsidRPr="00E2709B">
        <w:rPr>
          <w:rFonts w:ascii="Arial" w:hAnsi="Arial" w:cs="Arial"/>
          <w:i/>
          <w:sz w:val="24"/>
          <w:szCs w:val="24"/>
        </w:rPr>
        <w:t xml:space="preserve"> fracción VIII</w:t>
      </w:r>
      <w:r w:rsidR="00CD5D22" w:rsidRPr="00E2709B">
        <w:rPr>
          <w:rFonts w:ascii="Arial" w:hAnsi="Arial" w:cs="Arial"/>
          <w:i/>
          <w:sz w:val="24"/>
          <w:szCs w:val="24"/>
        </w:rPr>
        <w:t>,</w:t>
      </w:r>
      <w:r w:rsidRPr="00E2709B">
        <w:rPr>
          <w:rFonts w:ascii="Arial" w:hAnsi="Arial" w:cs="Arial"/>
          <w:i/>
          <w:sz w:val="24"/>
          <w:szCs w:val="24"/>
        </w:rPr>
        <w:t xml:space="preserve"> del artículo 133 de la Ley de la materia</w:t>
      </w:r>
      <w:r w:rsidR="00CD5D22" w:rsidRPr="00E2709B">
        <w:rPr>
          <w:rFonts w:ascii="Arial" w:hAnsi="Arial" w:cs="Arial"/>
          <w:i/>
          <w:sz w:val="24"/>
          <w:szCs w:val="24"/>
        </w:rPr>
        <w:t xml:space="preserve">, </w:t>
      </w:r>
      <w:r w:rsidRPr="00E2709B">
        <w:rPr>
          <w:rFonts w:ascii="Arial" w:hAnsi="Arial" w:cs="Arial"/>
          <w:i/>
          <w:sz w:val="24"/>
          <w:szCs w:val="24"/>
        </w:rPr>
        <w:t xml:space="preserve">el juicio contencioso administrativo que </w:t>
      </w:r>
      <w:r w:rsidR="00CD5D22" w:rsidRPr="00E2709B">
        <w:rPr>
          <w:rFonts w:ascii="Arial" w:hAnsi="Arial" w:cs="Arial"/>
          <w:i/>
          <w:sz w:val="24"/>
          <w:szCs w:val="24"/>
        </w:rPr>
        <w:t xml:space="preserve">el actor </w:t>
      </w:r>
      <w:r w:rsidRPr="00E2709B">
        <w:rPr>
          <w:rFonts w:ascii="Arial" w:hAnsi="Arial" w:cs="Arial"/>
          <w:i/>
          <w:sz w:val="24"/>
          <w:szCs w:val="24"/>
        </w:rPr>
        <w:t>intenta promover con su demanda</w:t>
      </w:r>
      <w:r w:rsidR="00CD5D22" w:rsidRPr="00E2709B">
        <w:rPr>
          <w:rFonts w:ascii="Arial" w:hAnsi="Arial" w:cs="Arial"/>
          <w:i/>
          <w:sz w:val="24"/>
          <w:szCs w:val="24"/>
        </w:rPr>
        <w:t xml:space="preserve"> resulta improcedente</w:t>
      </w:r>
      <w:r w:rsidRPr="00E2709B">
        <w:rPr>
          <w:rFonts w:ascii="Arial" w:hAnsi="Arial" w:cs="Arial"/>
          <w:i/>
          <w:sz w:val="24"/>
          <w:szCs w:val="24"/>
        </w:rPr>
        <w:t>, de conformidad con lo dispuesto en los artículos 158, 161 fracción X y 182 fracción I de la Ley de Procedimiento y Justicia Administrativa del Estado.</w:t>
      </w:r>
      <w:r w:rsidR="006662E5">
        <w:rPr>
          <w:rFonts w:ascii="Arial" w:hAnsi="Arial" w:cs="Arial"/>
          <w:i/>
          <w:sz w:val="24"/>
          <w:szCs w:val="24"/>
        </w:rPr>
        <w:t xml:space="preserve">- - - - - - - - - - - </w:t>
      </w:r>
      <w:r w:rsidRPr="00E2709B">
        <w:rPr>
          <w:rFonts w:ascii="Arial" w:hAnsi="Arial" w:cs="Arial"/>
          <w:i/>
          <w:sz w:val="24"/>
          <w:szCs w:val="24"/>
        </w:rPr>
        <w:t xml:space="preserve"> </w:t>
      </w:r>
    </w:p>
    <w:p w14:paraId="207CE1C8" w14:textId="77777777" w:rsidR="00D17722" w:rsidRPr="00E2709B" w:rsidRDefault="00D17722" w:rsidP="00E2709B">
      <w:pPr>
        <w:ind w:left="567" w:right="616" w:firstLine="142"/>
        <w:jc w:val="both"/>
        <w:rPr>
          <w:rFonts w:ascii="Arial" w:hAnsi="Arial" w:cs="Arial"/>
          <w:bCs/>
          <w:i/>
          <w:sz w:val="24"/>
          <w:szCs w:val="24"/>
        </w:rPr>
      </w:pPr>
      <w:r w:rsidRPr="00E2709B">
        <w:rPr>
          <w:rFonts w:ascii="Arial" w:hAnsi="Arial" w:cs="Arial"/>
          <w:i/>
          <w:sz w:val="24"/>
          <w:szCs w:val="24"/>
        </w:rPr>
        <w:t xml:space="preserve">Sirve de apoyo a lo anterior, la jurisprudencia número 2a./J. 218/2007, con número de registro 170827, por la Segunda Sala de la Suprema Corte de Justicia de la Nación en el Semanario Judicial de la Federación y su Gaceta, Tomo XXVI, Diciembre de 2007, página 154, Novena Época, bajo el rubro </w:t>
      </w:r>
      <w:r w:rsidRPr="00E2709B">
        <w:rPr>
          <w:rFonts w:ascii="Arial" w:hAnsi="Arial" w:cs="Arial"/>
          <w:bCs/>
          <w:i/>
          <w:sz w:val="24"/>
          <w:szCs w:val="24"/>
        </w:rPr>
        <w:t>"COMPETENCIA. SU ESTUDIO OFICIOSO RESPECTO DE LA AUTORIDAD DEMANDADA EN EL JUICIO CONTENCIOSO ADMINISTRATIVO, DEBE SER ANALIZADA POR LAS SALAS DEL TRIBUNAL FEDERAL DE JUSTICIA FISCAL Y ADMINISTRATIVA.”</w:t>
      </w:r>
      <w:r w:rsidRPr="00E2709B">
        <w:rPr>
          <w:rFonts w:ascii="Arial" w:hAnsi="Arial" w:cs="Arial"/>
          <w:b/>
          <w:i/>
          <w:sz w:val="24"/>
          <w:szCs w:val="24"/>
        </w:rPr>
        <w:t xml:space="preserve"> </w:t>
      </w:r>
      <w:r w:rsidRPr="00E2709B">
        <w:rPr>
          <w:rFonts w:ascii="Arial" w:hAnsi="Arial" w:cs="Arial"/>
          <w:i/>
          <w:sz w:val="24"/>
          <w:szCs w:val="24"/>
        </w:rPr>
        <w:t xml:space="preserve">Así como la jurisprudencia P./J. 21/2018 (10ª.), con número de registro 2017811, por el Pleno de la Suprema Corte de Justicia de la Nación en la Gaceta del Semanario Judicial de la Federación, Libro 58, Septiembre de 2018, Tomo I, Materia Administrativa, Decima Época, bajo el rubro </w:t>
      </w:r>
      <w:r w:rsidRPr="00E2709B">
        <w:rPr>
          <w:rFonts w:ascii="Arial" w:hAnsi="Arial" w:cs="Arial"/>
          <w:bCs/>
          <w:i/>
          <w:sz w:val="24"/>
          <w:szCs w:val="24"/>
        </w:rPr>
        <w:t>“IMPROCEDENCIA DE LA VÍA EN EL JUICIO CONTENCIOSO ADMINISTRATIVO. CUANDO LA DEMANDA RESPECTIVA SE HUBIERE ADMITIDO, EL TRIBUNAL FEDERAL DE JUSTICIA ADMINISTRATIVA DEBE LIMITARSE A SOBRESEER EN EL JUICIO.”</w:t>
      </w:r>
    </w:p>
    <w:p w14:paraId="71EE6DC6" w14:textId="230952D2" w:rsidR="00D17722" w:rsidRPr="00E2709B" w:rsidRDefault="00CD5D22" w:rsidP="00E2709B">
      <w:pPr>
        <w:ind w:left="567" w:right="616" w:firstLine="284"/>
        <w:jc w:val="both"/>
        <w:rPr>
          <w:rFonts w:ascii="Arial" w:eastAsia="Calibri" w:hAnsi="Arial" w:cs="Arial"/>
          <w:bCs/>
          <w:i/>
          <w:iCs/>
          <w:sz w:val="24"/>
          <w:szCs w:val="24"/>
          <w:lang w:eastAsia="es-ES"/>
        </w:rPr>
      </w:pPr>
      <w:r w:rsidRPr="00E2709B">
        <w:rPr>
          <w:rFonts w:ascii="Arial" w:hAnsi="Arial" w:cs="Arial"/>
          <w:i/>
          <w:iCs/>
          <w:sz w:val="24"/>
          <w:szCs w:val="24"/>
        </w:rPr>
        <w:t>Sin embargo, t</w:t>
      </w:r>
      <w:r w:rsidR="00D17722" w:rsidRPr="00E2709B">
        <w:rPr>
          <w:rFonts w:ascii="Arial" w:hAnsi="Arial" w:cs="Arial"/>
          <w:i/>
          <w:iCs/>
          <w:sz w:val="24"/>
          <w:szCs w:val="24"/>
        </w:rPr>
        <w:t xml:space="preserve">omando en consideración que </w:t>
      </w:r>
      <w:r w:rsidRPr="00E2709B">
        <w:rPr>
          <w:rFonts w:ascii="Arial" w:hAnsi="Arial" w:cs="Arial"/>
          <w:i/>
          <w:iCs/>
          <w:sz w:val="24"/>
          <w:szCs w:val="24"/>
        </w:rPr>
        <w:t>el a</w:t>
      </w:r>
      <w:r w:rsidR="00D17722" w:rsidRPr="00E2709B">
        <w:rPr>
          <w:rFonts w:ascii="Arial" w:hAnsi="Arial" w:cs="Arial"/>
          <w:i/>
          <w:iCs/>
          <w:sz w:val="24"/>
          <w:szCs w:val="24"/>
        </w:rPr>
        <w:t>cto impugnado</w:t>
      </w:r>
      <w:r w:rsidRPr="00E2709B">
        <w:rPr>
          <w:rFonts w:ascii="Arial" w:hAnsi="Arial" w:cs="Arial"/>
          <w:i/>
          <w:iCs/>
          <w:sz w:val="24"/>
          <w:szCs w:val="24"/>
        </w:rPr>
        <w:t xml:space="preserve"> </w:t>
      </w:r>
      <w:r w:rsidR="00D17722" w:rsidRPr="00E2709B">
        <w:rPr>
          <w:rFonts w:ascii="Arial" w:eastAsia="Calibri" w:hAnsi="Arial" w:cs="Arial"/>
          <w:bCs/>
          <w:i/>
          <w:iCs/>
          <w:sz w:val="24"/>
          <w:szCs w:val="24"/>
          <w:lang w:eastAsia="es-ES"/>
        </w:rPr>
        <w:t xml:space="preserve">deriva de la resolución determinante </w:t>
      </w:r>
      <w:r w:rsidR="00985317">
        <w:rPr>
          <w:rFonts w:ascii="Arial" w:eastAsia="Calibri" w:hAnsi="Arial" w:cs="Arial"/>
          <w:b/>
          <w:i/>
          <w:iCs/>
          <w:sz w:val="24"/>
          <w:szCs w:val="24"/>
          <w:lang w:eastAsia="es-ES"/>
        </w:rPr>
        <w:t>*******</w:t>
      </w:r>
      <w:r w:rsidR="00D17722" w:rsidRPr="00E2709B">
        <w:rPr>
          <w:rFonts w:ascii="Arial" w:eastAsia="Calibri" w:hAnsi="Arial" w:cs="Arial"/>
          <w:bCs/>
          <w:i/>
          <w:iCs/>
          <w:sz w:val="24"/>
          <w:szCs w:val="24"/>
          <w:lang w:eastAsia="es-ES"/>
        </w:rPr>
        <w:t>,</w:t>
      </w:r>
      <w:r w:rsidR="00D17722" w:rsidRPr="00E2709B">
        <w:rPr>
          <w:rFonts w:ascii="Arial" w:eastAsia="Calibri" w:hAnsi="Arial" w:cs="Arial"/>
          <w:b/>
          <w:i/>
          <w:iCs/>
          <w:sz w:val="24"/>
          <w:szCs w:val="24"/>
          <w:lang w:eastAsia="es-ES"/>
        </w:rPr>
        <w:t xml:space="preserve"> </w:t>
      </w:r>
      <w:r w:rsidR="00D17722" w:rsidRPr="00E2709B">
        <w:rPr>
          <w:rFonts w:ascii="Arial" w:eastAsia="Calibri" w:hAnsi="Arial" w:cs="Arial"/>
          <w:i/>
          <w:iCs/>
          <w:sz w:val="24"/>
          <w:szCs w:val="24"/>
          <w:lang w:eastAsia="es-ES"/>
        </w:rPr>
        <w:t xml:space="preserve">emitida </w:t>
      </w:r>
      <w:r w:rsidR="00D17722" w:rsidRPr="00E2709B">
        <w:rPr>
          <w:rFonts w:ascii="Arial" w:eastAsia="Calibri" w:hAnsi="Arial" w:cs="Arial"/>
          <w:bCs/>
          <w:i/>
          <w:iCs/>
          <w:sz w:val="24"/>
          <w:szCs w:val="24"/>
          <w:lang w:eastAsia="es-ES"/>
        </w:rPr>
        <w:t xml:space="preserve">el </w:t>
      </w:r>
      <w:r w:rsidRPr="00E2709B">
        <w:rPr>
          <w:rFonts w:ascii="Arial" w:eastAsia="Calibri" w:hAnsi="Arial" w:cs="Arial"/>
          <w:bCs/>
          <w:i/>
          <w:iCs/>
          <w:sz w:val="24"/>
          <w:szCs w:val="24"/>
          <w:lang w:eastAsia="es-ES"/>
        </w:rPr>
        <w:t xml:space="preserve">treinta de septiembre de dos mil catorce </w:t>
      </w:r>
      <w:r w:rsidR="00D17722" w:rsidRPr="00E2709B">
        <w:rPr>
          <w:rFonts w:ascii="Arial" w:eastAsia="Calibri" w:hAnsi="Arial" w:cs="Arial"/>
          <w:i/>
          <w:iCs/>
          <w:sz w:val="24"/>
          <w:szCs w:val="24"/>
          <w:lang w:eastAsia="es-ES"/>
        </w:rPr>
        <w:t xml:space="preserve">por la entonces Auditoría Superior del Estado, actualmente </w:t>
      </w:r>
      <w:r w:rsidR="00D17722" w:rsidRPr="00E2709B">
        <w:rPr>
          <w:rFonts w:ascii="Arial" w:eastAsia="Calibri" w:hAnsi="Arial" w:cs="Arial"/>
          <w:bCs/>
          <w:i/>
          <w:iCs/>
          <w:sz w:val="24"/>
          <w:szCs w:val="24"/>
          <w:lang w:eastAsia="es-ES"/>
        </w:rPr>
        <w:t>Órgano Superior de Fiscalización de Estado de Oaxaca, en el que impuso multa al</w:t>
      </w:r>
      <w:r w:rsidRPr="00E2709B">
        <w:rPr>
          <w:rFonts w:ascii="Arial" w:eastAsia="Calibri" w:hAnsi="Arial" w:cs="Arial"/>
          <w:bCs/>
          <w:i/>
          <w:iCs/>
          <w:sz w:val="24"/>
          <w:szCs w:val="24"/>
          <w:lang w:eastAsia="es-ES"/>
        </w:rPr>
        <w:t xml:space="preserve"> actor </w:t>
      </w:r>
      <w:r w:rsidR="00985317">
        <w:rPr>
          <w:rFonts w:ascii="Arial" w:hAnsi="Arial" w:cs="Arial"/>
          <w:i/>
          <w:iCs/>
          <w:sz w:val="24"/>
          <w:szCs w:val="24"/>
        </w:rPr>
        <w:t>*******</w:t>
      </w:r>
      <w:r w:rsidR="00D17722" w:rsidRPr="00E2709B">
        <w:rPr>
          <w:rFonts w:ascii="Arial" w:eastAsia="Calibri" w:hAnsi="Arial" w:cs="Arial"/>
          <w:bCs/>
          <w:i/>
          <w:iCs/>
          <w:sz w:val="24"/>
          <w:szCs w:val="24"/>
          <w:lang w:eastAsia="es-ES"/>
        </w:rPr>
        <w:t>, quien en ese entonces fungi</w:t>
      </w:r>
      <w:r w:rsidRPr="00E2709B">
        <w:rPr>
          <w:rFonts w:ascii="Arial" w:eastAsia="Calibri" w:hAnsi="Arial" w:cs="Arial"/>
          <w:bCs/>
          <w:i/>
          <w:iCs/>
          <w:sz w:val="24"/>
          <w:szCs w:val="24"/>
          <w:lang w:eastAsia="es-ES"/>
        </w:rPr>
        <w:t>ó e</w:t>
      </w:r>
      <w:r w:rsidR="00D17722" w:rsidRPr="00E2709B">
        <w:rPr>
          <w:rFonts w:ascii="Arial" w:eastAsia="Calibri" w:hAnsi="Arial" w:cs="Arial"/>
          <w:bCs/>
          <w:i/>
          <w:iCs/>
          <w:sz w:val="24"/>
          <w:szCs w:val="24"/>
          <w:lang w:eastAsia="es-ES"/>
        </w:rPr>
        <w:t xml:space="preserve">l cargo de </w:t>
      </w:r>
      <w:r w:rsidRPr="00E2709B">
        <w:rPr>
          <w:rFonts w:ascii="Arial" w:eastAsia="Calibri" w:hAnsi="Arial" w:cs="Arial"/>
          <w:bCs/>
          <w:i/>
          <w:iCs/>
          <w:sz w:val="24"/>
          <w:szCs w:val="24"/>
          <w:lang w:eastAsia="es-ES"/>
        </w:rPr>
        <w:t xml:space="preserve">Tesorero </w:t>
      </w:r>
      <w:r w:rsidR="00D17722" w:rsidRPr="00E2709B">
        <w:rPr>
          <w:rFonts w:ascii="Arial" w:eastAsia="Calibri" w:hAnsi="Arial" w:cs="Arial"/>
          <w:bCs/>
          <w:i/>
          <w:iCs/>
          <w:sz w:val="24"/>
          <w:szCs w:val="24"/>
          <w:lang w:eastAsia="es-ES"/>
        </w:rPr>
        <w:t>Municipal, del Municipio de</w:t>
      </w:r>
      <w:r w:rsidRPr="00E2709B">
        <w:rPr>
          <w:rFonts w:ascii="Arial" w:eastAsia="Calibri" w:hAnsi="Arial" w:cs="Arial"/>
          <w:bCs/>
          <w:i/>
          <w:iCs/>
          <w:sz w:val="24"/>
          <w:szCs w:val="24"/>
          <w:lang w:eastAsia="es-ES"/>
        </w:rPr>
        <w:t xml:space="preserve"> </w:t>
      </w:r>
      <w:r w:rsidR="00913701" w:rsidRPr="00913701">
        <w:rPr>
          <w:rFonts w:ascii="Arial" w:eastAsia="Calibri" w:hAnsi="Arial" w:cs="Arial"/>
          <w:bCs/>
          <w:i/>
          <w:iCs/>
          <w:sz w:val="24"/>
          <w:szCs w:val="24"/>
          <w:lang w:eastAsia="es-ES"/>
        </w:rPr>
        <w:t>*******</w:t>
      </w:r>
      <w:r w:rsidR="00D17722" w:rsidRPr="00E2709B">
        <w:rPr>
          <w:rFonts w:ascii="Arial" w:eastAsia="Calibri" w:hAnsi="Arial" w:cs="Arial"/>
          <w:bCs/>
          <w:i/>
          <w:iCs/>
          <w:sz w:val="24"/>
          <w:szCs w:val="24"/>
          <w:lang w:eastAsia="es-ES"/>
        </w:rPr>
        <w:t xml:space="preserve">; por la omisión de presentar </w:t>
      </w:r>
      <w:r w:rsidR="00DB4E10" w:rsidRPr="00E2709B">
        <w:rPr>
          <w:rFonts w:ascii="Arial" w:hAnsi="Arial" w:cs="Arial"/>
          <w:i/>
          <w:iCs/>
          <w:sz w:val="24"/>
          <w:szCs w:val="24"/>
        </w:rPr>
        <w:t xml:space="preserve">el </w:t>
      </w:r>
      <w:r w:rsidR="00DB4E10" w:rsidRPr="00E2709B">
        <w:rPr>
          <w:rFonts w:ascii="Arial" w:hAnsi="Arial" w:cs="Arial"/>
          <w:i/>
          <w:iCs/>
          <w:sz w:val="24"/>
          <w:szCs w:val="24"/>
        </w:rPr>
        <w:lastRenderedPageBreak/>
        <w:t>Segundo Informe de Avance de Gestión Financiera correspondiente al Trimestre Abril- Junio del ejercicio fiscal dos mil catorce</w:t>
      </w:r>
      <w:r w:rsidR="00DB4E10" w:rsidRPr="00E2709B">
        <w:rPr>
          <w:rFonts w:ascii="Arial" w:eastAsia="Calibri" w:hAnsi="Arial" w:cs="Arial"/>
          <w:bCs/>
          <w:i/>
          <w:iCs/>
          <w:sz w:val="24"/>
          <w:szCs w:val="24"/>
          <w:lang w:eastAsia="es-ES"/>
        </w:rPr>
        <w:t>, por el importe determinado de $</w:t>
      </w:r>
      <w:r w:rsidR="00985317">
        <w:rPr>
          <w:rFonts w:ascii="Arial" w:eastAsia="Calibri" w:hAnsi="Arial" w:cs="Arial"/>
          <w:bCs/>
          <w:i/>
          <w:iCs/>
          <w:sz w:val="24"/>
          <w:szCs w:val="24"/>
          <w:lang w:eastAsia="es-ES"/>
        </w:rPr>
        <w:t>*******</w:t>
      </w:r>
      <w:r w:rsidR="00D17722" w:rsidRPr="00E2709B">
        <w:rPr>
          <w:rFonts w:ascii="Arial" w:eastAsia="Calibri" w:hAnsi="Arial" w:cs="Arial"/>
          <w:bCs/>
          <w:i/>
          <w:iCs/>
          <w:sz w:val="24"/>
          <w:szCs w:val="24"/>
          <w:lang w:eastAsia="es-ES"/>
        </w:rPr>
        <w:t xml:space="preserve">; </w:t>
      </w:r>
      <w:r w:rsidR="00D17722" w:rsidRPr="00E2709B">
        <w:rPr>
          <w:rFonts w:ascii="Arial" w:eastAsia="Calibri" w:hAnsi="Arial" w:cs="Arial"/>
          <w:i/>
          <w:iCs/>
          <w:sz w:val="24"/>
          <w:szCs w:val="24"/>
          <w:lang w:eastAsia="es-ES"/>
        </w:rPr>
        <w:t>que motivó  el trámite del juicio de inconformidad JI/0</w:t>
      </w:r>
      <w:r w:rsidR="00DB4E10" w:rsidRPr="00E2709B">
        <w:rPr>
          <w:rFonts w:ascii="Arial" w:eastAsia="Calibri" w:hAnsi="Arial" w:cs="Arial"/>
          <w:i/>
          <w:iCs/>
          <w:sz w:val="24"/>
          <w:szCs w:val="24"/>
          <w:lang w:eastAsia="es-ES"/>
        </w:rPr>
        <w:t>005</w:t>
      </w:r>
      <w:r w:rsidR="00D17722" w:rsidRPr="00E2709B">
        <w:rPr>
          <w:rFonts w:ascii="Arial" w:eastAsia="Calibri" w:hAnsi="Arial" w:cs="Arial"/>
          <w:i/>
          <w:iCs/>
          <w:sz w:val="24"/>
          <w:szCs w:val="24"/>
          <w:lang w:eastAsia="es-ES"/>
        </w:rPr>
        <w:t>/20</w:t>
      </w:r>
      <w:r w:rsidR="00DB4E10" w:rsidRPr="00E2709B">
        <w:rPr>
          <w:rFonts w:ascii="Arial" w:eastAsia="Calibri" w:hAnsi="Arial" w:cs="Arial"/>
          <w:i/>
          <w:iCs/>
          <w:sz w:val="24"/>
          <w:szCs w:val="24"/>
          <w:lang w:eastAsia="es-ES"/>
        </w:rPr>
        <w:t>19</w:t>
      </w:r>
      <w:r w:rsidR="00D17722" w:rsidRPr="00E2709B">
        <w:rPr>
          <w:rFonts w:ascii="Arial" w:eastAsia="Calibri" w:hAnsi="Arial" w:cs="Arial"/>
          <w:i/>
          <w:iCs/>
          <w:sz w:val="24"/>
          <w:szCs w:val="24"/>
          <w:lang w:eastAsia="es-ES"/>
        </w:rPr>
        <w:t xml:space="preserve"> ante la Sala Superior de este Tribunal; estos deben ser resueltos de </w:t>
      </w:r>
      <w:r w:rsidR="00D17722" w:rsidRPr="00E2709B">
        <w:rPr>
          <w:rFonts w:ascii="Arial" w:eastAsia="Calibri" w:hAnsi="Arial" w:cs="Arial"/>
          <w:bCs/>
          <w:i/>
          <w:iCs/>
          <w:sz w:val="24"/>
          <w:szCs w:val="24"/>
          <w:lang w:eastAsia="es-ES"/>
        </w:rPr>
        <w:t xml:space="preserve">forma conjunta en este juicio y no por separado en las dos instancias de este órgano jurisdiccional; ya que la pretensión contenida en la demanda es indivisible y tiene que analizarse de manera integral por estar vinculados todos los actos señalados como impugnados, lo que imposibilita segmentar su análisis en juicios diferentes. </w:t>
      </w:r>
      <w:r w:rsidR="000B6004">
        <w:rPr>
          <w:rFonts w:ascii="Arial" w:eastAsia="Calibri" w:hAnsi="Arial" w:cs="Arial"/>
          <w:bCs/>
          <w:i/>
          <w:iCs/>
          <w:sz w:val="24"/>
          <w:szCs w:val="24"/>
          <w:lang w:eastAsia="es-ES"/>
        </w:rPr>
        <w:t xml:space="preserve">- - - </w:t>
      </w:r>
    </w:p>
    <w:p w14:paraId="62F64701" w14:textId="77777777" w:rsidR="00D17722" w:rsidRPr="00E2709B" w:rsidRDefault="00D17722" w:rsidP="00E2709B">
      <w:pPr>
        <w:spacing w:after="120"/>
        <w:ind w:left="567" w:right="616" w:firstLine="284"/>
        <w:jc w:val="both"/>
        <w:rPr>
          <w:rFonts w:ascii="Arial" w:eastAsia="Calibri" w:hAnsi="Arial" w:cs="Arial"/>
          <w:bCs/>
          <w:i/>
          <w:iCs/>
          <w:sz w:val="24"/>
          <w:szCs w:val="24"/>
          <w:lang w:eastAsia="es-ES"/>
        </w:rPr>
      </w:pPr>
      <w:r w:rsidRPr="00E2709B">
        <w:rPr>
          <w:rFonts w:ascii="Arial" w:eastAsia="Calibri" w:hAnsi="Arial" w:cs="Arial"/>
          <w:bCs/>
          <w:i/>
          <w:iCs/>
          <w:sz w:val="24"/>
          <w:szCs w:val="24"/>
          <w:lang w:eastAsia="es-ES"/>
        </w:rPr>
        <w:t xml:space="preserve">Es aplicable al caso el criterio en materia común emitido por los Tribunales Colegiados de Circuito, número I.8o.C.4 K, con número de registro digital 213106, de la Octava Época, publicada en el Semanario Judicial de la Federación, Tomo XIII, Marzo de 1994, visible a página 353, de rubro siguiente: </w:t>
      </w:r>
      <w:r w:rsidRPr="00E2709B">
        <w:rPr>
          <w:rFonts w:ascii="Arial" w:eastAsia="Calibri" w:hAnsi="Arial" w:cs="Arial"/>
          <w:b/>
          <w:i/>
          <w:iCs/>
          <w:sz w:val="24"/>
          <w:szCs w:val="24"/>
          <w:lang w:eastAsia="es-ES"/>
        </w:rPr>
        <w:t>“INTERPRETACION RIGIDA QUE PUEDA TOMARSE COMO REGLA GENERAL.”</w:t>
      </w:r>
    </w:p>
    <w:p w14:paraId="1D0ED7CB" w14:textId="119B86FF" w:rsidR="00D17722" w:rsidRPr="00E2709B" w:rsidRDefault="00D17722" w:rsidP="00E2709B">
      <w:pPr>
        <w:ind w:left="567" w:right="616" w:firstLine="284"/>
        <w:jc w:val="both"/>
        <w:rPr>
          <w:rFonts w:ascii="Arial" w:hAnsi="Arial" w:cs="Arial"/>
          <w:bCs/>
          <w:i/>
          <w:iCs/>
          <w:color w:val="000000"/>
          <w:sz w:val="24"/>
          <w:szCs w:val="24"/>
        </w:rPr>
      </w:pPr>
      <w:r w:rsidRPr="00E2709B">
        <w:rPr>
          <w:rFonts w:ascii="Arial" w:hAnsi="Arial" w:cs="Arial"/>
          <w:bCs/>
          <w:i/>
          <w:iCs/>
          <w:color w:val="000000"/>
          <w:sz w:val="24"/>
          <w:szCs w:val="24"/>
        </w:rPr>
        <w:t xml:space="preserve">En tal consideración y a fin de </w:t>
      </w:r>
      <w:r w:rsidRPr="00E2709B">
        <w:rPr>
          <w:rFonts w:ascii="Arial" w:hAnsi="Arial" w:cs="Arial"/>
          <w:i/>
          <w:iCs/>
          <w:sz w:val="24"/>
          <w:szCs w:val="24"/>
          <w:shd w:val="clear" w:color="auto" w:fill="FFFFFF"/>
        </w:rPr>
        <w:t xml:space="preserve">impedir la </w:t>
      </w:r>
      <w:proofErr w:type="spellStart"/>
      <w:r w:rsidRPr="00E2709B">
        <w:rPr>
          <w:rFonts w:ascii="Arial" w:hAnsi="Arial" w:cs="Arial"/>
          <w:i/>
          <w:iCs/>
          <w:sz w:val="24"/>
          <w:szCs w:val="24"/>
          <w:shd w:val="clear" w:color="auto" w:fill="FFFFFF"/>
        </w:rPr>
        <w:t>irreparabilidad</w:t>
      </w:r>
      <w:proofErr w:type="spellEnd"/>
      <w:r w:rsidRPr="00E2709B">
        <w:rPr>
          <w:rFonts w:ascii="Arial" w:hAnsi="Arial" w:cs="Arial"/>
          <w:i/>
          <w:iCs/>
          <w:sz w:val="24"/>
          <w:szCs w:val="24"/>
          <w:shd w:val="clear" w:color="auto" w:fill="FFFFFF"/>
        </w:rPr>
        <w:t xml:space="preserve"> de alguna contravención al orden jurídico, pues con el </w:t>
      </w:r>
      <w:proofErr w:type="spellStart"/>
      <w:r w:rsidRPr="00E2709B">
        <w:rPr>
          <w:rFonts w:ascii="Arial" w:hAnsi="Arial" w:cs="Arial"/>
          <w:i/>
          <w:iCs/>
          <w:sz w:val="24"/>
          <w:szCs w:val="24"/>
          <w:shd w:val="clear" w:color="auto" w:fill="FFFFFF"/>
        </w:rPr>
        <w:t>desechamiento</w:t>
      </w:r>
      <w:proofErr w:type="spellEnd"/>
      <w:r w:rsidRPr="00E2709B">
        <w:rPr>
          <w:rFonts w:ascii="Arial" w:hAnsi="Arial" w:cs="Arial"/>
          <w:i/>
          <w:iCs/>
          <w:sz w:val="24"/>
          <w:szCs w:val="24"/>
          <w:shd w:val="clear" w:color="auto" w:fill="FFFFFF"/>
        </w:rPr>
        <w:t xml:space="preserve"> de la demanda y su archivo correspondiente, dejaría al actor sin respuesta a su pretensión por una formalista concepción restrictiva del derecho de acceso a la justicia que implicaría la posibilidad de sancionarlo por una causa no imputable a </w:t>
      </w:r>
      <w:r w:rsidR="00721773" w:rsidRPr="00E2709B">
        <w:rPr>
          <w:rFonts w:ascii="Arial" w:hAnsi="Arial" w:cs="Arial"/>
          <w:i/>
          <w:iCs/>
          <w:sz w:val="24"/>
          <w:szCs w:val="24"/>
          <w:shd w:val="clear" w:color="auto" w:fill="FFFFFF"/>
        </w:rPr>
        <w:t>él</w:t>
      </w:r>
      <w:r w:rsidRPr="00E2709B">
        <w:rPr>
          <w:rFonts w:ascii="Arial" w:hAnsi="Arial" w:cs="Arial"/>
          <w:i/>
          <w:iCs/>
          <w:sz w:val="24"/>
          <w:szCs w:val="24"/>
          <w:shd w:val="clear" w:color="auto" w:fill="FFFFFF"/>
        </w:rPr>
        <w:t>;</w:t>
      </w:r>
      <w:r w:rsidRPr="00E2709B">
        <w:rPr>
          <w:rFonts w:ascii="Arial" w:hAnsi="Arial" w:cs="Arial"/>
          <w:bCs/>
          <w:i/>
          <w:iCs/>
          <w:color w:val="000000"/>
          <w:sz w:val="24"/>
          <w:szCs w:val="24"/>
        </w:rPr>
        <w:t xml:space="preserve"> en aras de garantizarle los derechos de audiencia, de tutela judicial efectiva y debido proceso consagrados en los artículos 8 y 17 de la Constitución Política de los Estados Unidos Mexicanos, esta Sala Superior determina que los actos impugnados deben ser resueltos correctamente mediante el juicio de inconformidad por la Sala Superior de este Tribunal, en virtud de que esta es la instancia competente para conocer y dirimir las resoluciones emitidas por la otrora Auditoría Superior del Estado, ahora Órgano Superior de Fiscalización del Estado de Oaxaca y las actuaciones subsecuentes a estas, de conformidad con lo dispuesto en los </w:t>
      </w:r>
      <w:r w:rsidRPr="00E2709B">
        <w:rPr>
          <w:rFonts w:ascii="Arial" w:hAnsi="Arial" w:cs="Arial"/>
          <w:i/>
          <w:iCs/>
          <w:sz w:val="24"/>
          <w:szCs w:val="24"/>
        </w:rPr>
        <w:t xml:space="preserve">artículos 114 QUÁTER de la Constitución Política del Estado Libre y Soberano de Oaxaca, así como los artículos 1, 2, 5 y 28 de la Ley de Justicia de Fiscalización y Rendición de Cuentas para el Estado de Oaxaca, con relación a los artículos 1, 3, 118, 120, fracción VI de la Ley de Procedimiento y Justicia Administrativa para el Estado de Oaxaca, y 4, Fracción II de la Ley Orgánica del Tribunal de Justicia Administrativa del Estado de Oaxaca, y 3, Fracción XLII del Reglamento Interno del Tribunal de Justicia Administrativa del Estado de Oaxaca; </w:t>
      </w:r>
      <w:r w:rsidRPr="00E2709B">
        <w:rPr>
          <w:rFonts w:ascii="Arial" w:hAnsi="Arial" w:cs="Arial"/>
          <w:b/>
          <w:bCs/>
          <w:i/>
          <w:iCs/>
          <w:sz w:val="24"/>
          <w:szCs w:val="24"/>
        </w:rPr>
        <w:t xml:space="preserve">lo procedente es reencauzar la demanda presentada por </w:t>
      </w:r>
      <w:r w:rsidR="00985317">
        <w:rPr>
          <w:rFonts w:ascii="Arial" w:hAnsi="Arial" w:cs="Arial"/>
          <w:b/>
          <w:i/>
          <w:iCs/>
          <w:sz w:val="24"/>
          <w:szCs w:val="24"/>
        </w:rPr>
        <w:t>*******</w:t>
      </w:r>
      <w:r w:rsidRPr="00E2709B">
        <w:rPr>
          <w:rFonts w:ascii="Arial" w:hAnsi="Arial" w:cs="Arial"/>
          <w:b/>
          <w:i/>
          <w:iCs/>
          <w:sz w:val="24"/>
          <w:szCs w:val="24"/>
        </w:rPr>
        <w:t xml:space="preserve">, </w:t>
      </w:r>
      <w:r w:rsidRPr="00E2709B">
        <w:rPr>
          <w:rFonts w:ascii="Arial" w:hAnsi="Arial" w:cs="Arial"/>
          <w:i/>
          <w:iCs/>
          <w:sz w:val="24"/>
          <w:szCs w:val="24"/>
        </w:rPr>
        <w:t xml:space="preserve">para regularizar el trámite del juicio de inconformidad </w:t>
      </w:r>
      <w:r w:rsidR="00F702AE" w:rsidRPr="00E2709B">
        <w:rPr>
          <w:rFonts w:ascii="Arial" w:hAnsi="Arial" w:cs="Arial"/>
          <w:i/>
          <w:iCs/>
          <w:sz w:val="24"/>
          <w:szCs w:val="24"/>
        </w:rPr>
        <w:t>ante l</w:t>
      </w:r>
      <w:r w:rsidRPr="00E2709B">
        <w:rPr>
          <w:rFonts w:ascii="Arial" w:hAnsi="Arial" w:cs="Arial"/>
          <w:i/>
          <w:iCs/>
          <w:sz w:val="24"/>
          <w:szCs w:val="24"/>
        </w:rPr>
        <w:t xml:space="preserve">a Sala Superior de este Tribunal de Justicia Administrativa del Estado de Oaxaca; en consecuencia, se ordena remitir el presente asunto a la Secretaría General de Acuerdos de este órgano jurisdiccional para que sea la Sala Superior como la instancia competente, la que  conozca y resuelva la pretensión de los recurrentes en contra del mandamiento de ejecución número </w:t>
      </w:r>
      <w:r w:rsidR="00913701" w:rsidRPr="00913701">
        <w:rPr>
          <w:rFonts w:ascii="Arial" w:hAnsi="Arial" w:cs="Arial"/>
          <w:i/>
          <w:iCs/>
          <w:sz w:val="24"/>
          <w:szCs w:val="24"/>
        </w:rPr>
        <w:t>*******</w:t>
      </w:r>
      <w:r w:rsidRPr="00E2709B">
        <w:rPr>
          <w:rFonts w:ascii="Arial" w:hAnsi="Arial" w:cs="Arial"/>
          <w:i/>
          <w:iCs/>
          <w:sz w:val="24"/>
          <w:szCs w:val="24"/>
        </w:rPr>
        <w:t xml:space="preserve"> de</w:t>
      </w:r>
      <w:r w:rsidR="00721773" w:rsidRPr="00E2709B">
        <w:rPr>
          <w:rFonts w:ascii="Arial" w:hAnsi="Arial" w:cs="Arial"/>
          <w:i/>
          <w:iCs/>
          <w:sz w:val="24"/>
          <w:szCs w:val="24"/>
        </w:rPr>
        <w:t xml:space="preserve"> catorce de marzo de dos mil diecinueve</w:t>
      </w:r>
      <w:r w:rsidRPr="00E2709B">
        <w:rPr>
          <w:rFonts w:ascii="Arial" w:hAnsi="Arial" w:cs="Arial"/>
          <w:i/>
          <w:iCs/>
          <w:sz w:val="24"/>
          <w:szCs w:val="24"/>
        </w:rPr>
        <w:t xml:space="preserve">, relativa al crédito fiscal número </w:t>
      </w:r>
      <w:r w:rsidR="00985317">
        <w:rPr>
          <w:rFonts w:ascii="Arial" w:hAnsi="Arial" w:cs="Arial"/>
          <w:i/>
          <w:iCs/>
          <w:sz w:val="24"/>
          <w:szCs w:val="24"/>
        </w:rPr>
        <w:t>*******</w:t>
      </w:r>
      <w:r w:rsidR="00721773" w:rsidRPr="00E2709B">
        <w:rPr>
          <w:rFonts w:ascii="Arial" w:hAnsi="Arial" w:cs="Arial"/>
          <w:i/>
          <w:iCs/>
          <w:sz w:val="24"/>
          <w:szCs w:val="24"/>
        </w:rPr>
        <w:t xml:space="preserve">, </w:t>
      </w:r>
      <w:r w:rsidRPr="00E2709B">
        <w:rPr>
          <w:rFonts w:ascii="Arial" w:hAnsi="Arial" w:cs="Arial"/>
          <w:i/>
          <w:iCs/>
          <w:sz w:val="24"/>
          <w:szCs w:val="24"/>
        </w:rPr>
        <w:t xml:space="preserve">derivadas de la resolución determinante </w:t>
      </w:r>
      <w:r w:rsidR="00985317">
        <w:rPr>
          <w:rFonts w:ascii="Arial" w:eastAsia="Calibri" w:hAnsi="Arial" w:cs="Arial"/>
          <w:bCs/>
          <w:i/>
          <w:iCs/>
          <w:sz w:val="24"/>
          <w:szCs w:val="24"/>
          <w:lang w:eastAsia="es-ES"/>
        </w:rPr>
        <w:t>*******</w:t>
      </w:r>
      <w:r w:rsidRPr="00E2709B">
        <w:rPr>
          <w:rFonts w:ascii="Arial" w:eastAsia="Calibri" w:hAnsi="Arial" w:cs="Arial"/>
          <w:bCs/>
          <w:i/>
          <w:iCs/>
          <w:sz w:val="24"/>
          <w:szCs w:val="24"/>
          <w:lang w:eastAsia="es-ES"/>
        </w:rPr>
        <w:t>,</w:t>
      </w:r>
      <w:r w:rsidRPr="00E2709B">
        <w:rPr>
          <w:rFonts w:ascii="Arial" w:eastAsia="Calibri" w:hAnsi="Arial" w:cs="Arial"/>
          <w:b/>
          <w:i/>
          <w:iCs/>
          <w:sz w:val="24"/>
          <w:szCs w:val="24"/>
          <w:lang w:eastAsia="es-ES"/>
        </w:rPr>
        <w:t xml:space="preserve"> </w:t>
      </w:r>
      <w:r w:rsidRPr="00E2709B">
        <w:rPr>
          <w:rFonts w:ascii="Arial" w:eastAsia="Calibri" w:hAnsi="Arial" w:cs="Arial"/>
          <w:i/>
          <w:iCs/>
          <w:sz w:val="24"/>
          <w:szCs w:val="24"/>
          <w:lang w:eastAsia="es-ES"/>
        </w:rPr>
        <w:t xml:space="preserve">emitida </w:t>
      </w:r>
      <w:r w:rsidRPr="00E2709B">
        <w:rPr>
          <w:rFonts w:ascii="Arial" w:eastAsia="Calibri" w:hAnsi="Arial" w:cs="Arial"/>
          <w:bCs/>
          <w:i/>
          <w:iCs/>
          <w:sz w:val="24"/>
          <w:szCs w:val="24"/>
          <w:lang w:eastAsia="es-ES"/>
        </w:rPr>
        <w:t xml:space="preserve">el </w:t>
      </w:r>
      <w:r w:rsidR="00721773" w:rsidRPr="00E2709B">
        <w:rPr>
          <w:rFonts w:ascii="Arial" w:eastAsia="Calibri" w:hAnsi="Arial" w:cs="Arial"/>
          <w:bCs/>
          <w:i/>
          <w:iCs/>
          <w:sz w:val="24"/>
          <w:szCs w:val="24"/>
          <w:lang w:eastAsia="es-ES"/>
        </w:rPr>
        <w:t>treinta de septiembre de dos mil catorce</w:t>
      </w:r>
      <w:r w:rsidRPr="00E2709B">
        <w:rPr>
          <w:rFonts w:ascii="Arial" w:eastAsia="Calibri" w:hAnsi="Arial" w:cs="Arial"/>
          <w:bCs/>
          <w:i/>
          <w:iCs/>
          <w:sz w:val="24"/>
          <w:szCs w:val="24"/>
          <w:lang w:eastAsia="es-ES"/>
        </w:rPr>
        <w:t xml:space="preserve">, </w:t>
      </w:r>
      <w:r w:rsidRPr="00E2709B">
        <w:rPr>
          <w:rFonts w:ascii="Arial" w:eastAsia="Calibri" w:hAnsi="Arial" w:cs="Arial"/>
          <w:i/>
          <w:iCs/>
          <w:sz w:val="24"/>
          <w:szCs w:val="24"/>
          <w:lang w:eastAsia="es-ES"/>
        </w:rPr>
        <w:t xml:space="preserve">por la entonces Auditoría </w:t>
      </w:r>
      <w:r w:rsidRPr="00E2709B">
        <w:rPr>
          <w:rFonts w:ascii="Arial" w:eastAsia="Calibri" w:hAnsi="Arial" w:cs="Arial"/>
          <w:i/>
          <w:iCs/>
          <w:sz w:val="24"/>
          <w:szCs w:val="24"/>
          <w:lang w:eastAsia="es-ES"/>
        </w:rPr>
        <w:lastRenderedPageBreak/>
        <w:t>Superior del Estado, actua</w:t>
      </w:r>
      <w:bookmarkStart w:id="4" w:name="_GoBack"/>
      <w:bookmarkEnd w:id="4"/>
      <w:r w:rsidRPr="00E2709B">
        <w:rPr>
          <w:rFonts w:ascii="Arial" w:eastAsia="Calibri" w:hAnsi="Arial" w:cs="Arial"/>
          <w:i/>
          <w:iCs/>
          <w:sz w:val="24"/>
          <w:szCs w:val="24"/>
          <w:lang w:eastAsia="es-ES"/>
        </w:rPr>
        <w:t xml:space="preserve">lmente </w:t>
      </w:r>
      <w:r w:rsidRPr="00E2709B">
        <w:rPr>
          <w:rFonts w:ascii="Arial" w:eastAsia="Calibri" w:hAnsi="Arial" w:cs="Arial"/>
          <w:bCs/>
          <w:i/>
          <w:iCs/>
          <w:sz w:val="24"/>
          <w:szCs w:val="24"/>
          <w:lang w:eastAsia="es-ES"/>
        </w:rPr>
        <w:t>Órgano Superior de Fiscalización de Estado de Oaxaca.</w:t>
      </w:r>
      <w:r w:rsidR="0067133B">
        <w:rPr>
          <w:rFonts w:ascii="Arial" w:eastAsia="Calibri" w:hAnsi="Arial" w:cs="Arial"/>
          <w:bCs/>
          <w:i/>
          <w:iCs/>
          <w:sz w:val="24"/>
          <w:szCs w:val="24"/>
          <w:lang w:eastAsia="es-ES"/>
        </w:rPr>
        <w:t xml:space="preserve">- - - - - - </w:t>
      </w:r>
      <w:r w:rsidR="00913701">
        <w:rPr>
          <w:rFonts w:ascii="Arial" w:eastAsia="Calibri" w:hAnsi="Arial" w:cs="Arial"/>
          <w:bCs/>
          <w:i/>
          <w:iCs/>
          <w:sz w:val="24"/>
          <w:szCs w:val="24"/>
          <w:lang w:eastAsia="es-ES"/>
        </w:rPr>
        <w:t xml:space="preserve">- - - - - - - - - - - - - - - - </w:t>
      </w:r>
    </w:p>
    <w:p w14:paraId="5D7945D6" w14:textId="77777777" w:rsidR="00D17722" w:rsidRPr="00E2709B" w:rsidRDefault="00D17722" w:rsidP="00E2709B">
      <w:pPr>
        <w:widowControl w:val="0"/>
        <w:tabs>
          <w:tab w:val="left" w:pos="0"/>
        </w:tabs>
        <w:spacing w:before="240" w:after="0"/>
        <w:ind w:left="567" w:right="616" w:firstLine="284"/>
        <w:jc w:val="both"/>
        <w:rPr>
          <w:rFonts w:ascii="Arial" w:hAnsi="Arial" w:cs="Arial"/>
          <w:b/>
          <w:bCs/>
          <w:i/>
          <w:iCs/>
          <w:sz w:val="24"/>
          <w:szCs w:val="24"/>
        </w:rPr>
      </w:pPr>
      <w:r w:rsidRPr="00E2709B">
        <w:rPr>
          <w:rFonts w:ascii="Arial" w:hAnsi="Arial" w:cs="Arial"/>
          <w:i/>
          <w:iCs/>
          <w:sz w:val="24"/>
          <w:szCs w:val="24"/>
        </w:rPr>
        <w:tab/>
        <w:t xml:space="preserve">Resulta aplicable al caso, la jurisprudencia en materia constitucional y común, de la décima época, número I. 14o.T.J./3 (10a.), con número de registro digital 2019394, de los Tribunales Colegiados de Circuito, publicado en la Gaceta del Semanario Judicial de la Federación. En el libro 63, febrero de 2019, Tomo II, visible a página 2478, cuyo rubro menciona </w:t>
      </w:r>
      <w:r w:rsidRPr="00E2709B">
        <w:rPr>
          <w:rFonts w:ascii="Arial" w:hAnsi="Arial" w:cs="Arial"/>
          <w:b/>
          <w:bCs/>
          <w:i/>
          <w:iCs/>
          <w:sz w:val="24"/>
          <w:szCs w:val="24"/>
        </w:rPr>
        <w:t>“TUTELA JUDICIAL EFECTIVA. SU RELACIÓN CON LOS FORMALISMOS PROCESALES.”</w:t>
      </w:r>
    </w:p>
    <w:p w14:paraId="37FCFE69" w14:textId="77777777" w:rsidR="00AB7CEC" w:rsidRPr="00E2709B" w:rsidRDefault="00AB7CEC" w:rsidP="00E2709B">
      <w:pPr>
        <w:widowControl w:val="0"/>
        <w:autoSpaceDE w:val="0"/>
        <w:autoSpaceDN w:val="0"/>
        <w:adjustRightInd w:val="0"/>
        <w:spacing w:after="120"/>
        <w:ind w:right="49" w:firstLine="708"/>
        <w:jc w:val="both"/>
        <w:rPr>
          <w:rFonts w:ascii="Arial" w:hAnsi="Arial" w:cs="Arial"/>
          <w:bCs/>
          <w:color w:val="000000"/>
          <w:sz w:val="24"/>
          <w:szCs w:val="24"/>
        </w:rPr>
      </w:pPr>
    </w:p>
    <w:p w14:paraId="36608F27" w14:textId="74139E2C" w:rsidR="00BC3B4A" w:rsidRPr="00403CFB" w:rsidRDefault="00721773" w:rsidP="00BC3B4A">
      <w:pPr>
        <w:spacing w:before="240" w:after="0" w:line="360" w:lineRule="auto"/>
        <w:ind w:firstLine="567"/>
        <w:jc w:val="both"/>
        <w:rPr>
          <w:rFonts w:ascii="Arial" w:hAnsi="Arial" w:cs="Arial"/>
          <w:sz w:val="26"/>
          <w:szCs w:val="26"/>
        </w:rPr>
      </w:pPr>
      <w:r>
        <w:rPr>
          <w:rFonts w:ascii="Arial" w:hAnsi="Arial" w:cs="Arial"/>
          <w:sz w:val="26"/>
          <w:szCs w:val="26"/>
        </w:rPr>
        <w:t>En mérito de lo anterior, c</w:t>
      </w:r>
      <w:r w:rsidR="00BC3B4A" w:rsidRPr="00403CFB">
        <w:rPr>
          <w:rFonts w:ascii="Arial" w:hAnsi="Arial" w:cs="Arial"/>
          <w:sz w:val="26"/>
          <w:szCs w:val="26"/>
        </w:rPr>
        <w:t>on fundamento en los artículos 23</w:t>
      </w:r>
      <w:r w:rsidR="0067133B">
        <w:rPr>
          <w:rFonts w:ascii="Arial" w:hAnsi="Arial" w:cs="Arial"/>
          <w:sz w:val="26"/>
          <w:szCs w:val="26"/>
        </w:rPr>
        <w:t>6</w:t>
      </w:r>
      <w:r w:rsidR="00BC3B4A" w:rsidRPr="00403CFB">
        <w:rPr>
          <w:rFonts w:ascii="Arial" w:hAnsi="Arial" w:cs="Arial"/>
          <w:sz w:val="26"/>
          <w:szCs w:val="26"/>
        </w:rPr>
        <w:t xml:space="preserve"> y 238 de la Ley de Procedimiento y Justicia Administrativa para el Estado de Oaxaca, se:</w:t>
      </w:r>
      <w:r w:rsidR="00D716E3">
        <w:rPr>
          <w:rFonts w:ascii="Arial" w:hAnsi="Arial" w:cs="Arial"/>
          <w:sz w:val="26"/>
          <w:szCs w:val="26"/>
        </w:rPr>
        <w:t>- - - - - - - - - - - - - - - - - - - - - - - - - - - - - - - - - - - - - - - - -</w:t>
      </w:r>
    </w:p>
    <w:p w14:paraId="31609A4B" w14:textId="77777777" w:rsidR="00BC3B4A" w:rsidRPr="00403CFB" w:rsidRDefault="00BC3B4A" w:rsidP="00BC3B4A">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2D7D3F00" w14:textId="320484DF" w:rsidR="0029796E" w:rsidRDefault="0029796E" w:rsidP="0029796E">
      <w:pPr>
        <w:spacing w:after="120" w:line="360" w:lineRule="auto"/>
        <w:jc w:val="both"/>
        <w:rPr>
          <w:rFonts w:ascii="Arial" w:eastAsia="Calibri" w:hAnsi="Arial" w:cs="Arial"/>
          <w:sz w:val="26"/>
          <w:szCs w:val="26"/>
        </w:rPr>
      </w:pPr>
      <w:r>
        <w:rPr>
          <w:rFonts w:ascii="Arial" w:eastAsia="Calibri" w:hAnsi="Arial" w:cs="Arial"/>
          <w:sz w:val="26"/>
          <w:szCs w:val="26"/>
        </w:rPr>
        <w:tab/>
      </w:r>
      <w:r>
        <w:rPr>
          <w:rFonts w:ascii="Arial" w:eastAsia="Calibri" w:hAnsi="Arial" w:cs="Arial"/>
          <w:b/>
          <w:sz w:val="26"/>
          <w:szCs w:val="26"/>
        </w:rPr>
        <w:t>PRIMERO</w:t>
      </w:r>
      <w:r>
        <w:rPr>
          <w:rFonts w:ascii="Arial" w:eastAsia="Calibri" w:hAnsi="Arial" w:cs="Arial"/>
          <w:sz w:val="26"/>
          <w:szCs w:val="26"/>
        </w:rPr>
        <w:t>. Se</w:t>
      </w:r>
      <w:r w:rsidR="0025600D">
        <w:rPr>
          <w:rFonts w:ascii="Arial" w:eastAsia="Calibri" w:hAnsi="Arial" w:cs="Arial"/>
          <w:b/>
          <w:sz w:val="26"/>
          <w:szCs w:val="26"/>
        </w:rPr>
        <w:t xml:space="preserve"> MODIFICA</w:t>
      </w:r>
      <w:r>
        <w:rPr>
          <w:rFonts w:ascii="Arial" w:eastAsia="Calibri" w:hAnsi="Arial" w:cs="Arial"/>
          <w:b/>
          <w:sz w:val="26"/>
          <w:szCs w:val="26"/>
        </w:rPr>
        <w:t xml:space="preserve"> </w:t>
      </w:r>
      <w:r>
        <w:rPr>
          <w:rFonts w:ascii="Arial" w:eastAsia="Calibri" w:hAnsi="Arial" w:cs="Arial"/>
          <w:sz w:val="26"/>
          <w:szCs w:val="26"/>
        </w:rPr>
        <w:t xml:space="preserve">el acuerdo </w:t>
      </w:r>
      <w:r w:rsidR="0025600D">
        <w:rPr>
          <w:rFonts w:ascii="Arial" w:eastAsia="Calibri" w:hAnsi="Arial" w:cs="Arial"/>
          <w:sz w:val="26"/>
          <w:szCs w:val="26"/>
        </w:rPr>
        <w:t>recurrido, en los términos precisados en el considerando que antecede</w:t>
      </w:r>
      <w:r>
        <w:rPr>
          <w:rFonts w:ascii="Arial" w:eastAsia="Calibri" w:hAnsi="Arial" w:cs="Arial"/>
          <w:sz w:val="26"/>
          <w:szCs w:val="26"/>
        </w:rPr>
        <w:t xml:space="preserve">. - - - - - </w:t>
      </w:r>
      <w:r w:rsidR="0025600D">
        <w:rPr>
          <w:rFonts w:ascii="Arial" w:eastAsia="Calibri" w:hAnsi="Arial" w:cs="Arial"/>
          <w:sz w:val="26"/>
          <w:szCs w:val="26"/>
        </w:rPr>
        <w:t xml:space="preserve">- - - - - - - - - - - - - </w:t>
      </w:r>
      <w:r>
        <w:rPr>
          <w:rFonts w:ascii="Arial" w:eastAsia="Calibri" w:hAnsi="Arial" w:cs="Arial"/>
          <w:sz w:val="26"/>
          <w:szCs w:val="26"/>
        </w:rPr>
        <w:t xml:space="preserve">- </w:t>
      </w:r>
    </w:p>
    <w:p w14:paraId="2400F454" w14:textId="169691F9" w:rsidR="00125197" w:rsidRPr="00050845" w:rsidRDefault="00125197" w:rsidP="00125197">
      <w:pPr>
        <w:spacing w:line="360" w:lineRule="auto"/>
        <w:ind w:firstLine="708"/>
        <w:jc w:val="both"/>
        <w:rPr>
          <w:rFonts w:ascii="Arial" w:eastAsia="Times New Roman" w:hAnsi="Arial" w:cs="Arial"/>
          <w:b/>
          <w:sz w:val="26"/>
          <w:szCs w:val="26"/>
        </w:rPr>
      </w:pPr>
      <w:r w:rsidRPr="00DE5BB0">
        <w:rPr>
          <w:rFonts w:ascii="Arial" w:eastAsia="Times New Roman" w:hAnsi="Arial" w:cs="Arial"/>
          <w:b/>
          <w:sz w:val="26"/>
          <w:szCs w:val="26"/>
          <w:lang w:eastAsia="es-ES"/>
        </w:rPr>
        <w:t>SEGUNDO.</w:t>
      </w:r>
      <w:r>
        <w:rPr>
          <w:rFonts w:ascii="Arial" w:eastAsia="Times New Roman" w:hAnsi="Arial" w:cs="Arial"/>
          <w:b/>
          <w:sz w:val="26"/>
          <w:szCs w:val="26"/>
          <w:lang w:eastAsia="es-ES"/>
        </w:rPr>
        <w:t xml:space="preserve"> </w:t>
      </w:r>
      <w:r>
        <w:rPr>
          <w:rFonts w:ascii="Arial" w:eastAsia="Times New Roman" w:hAnsi="Arial" w:cs="Arial"/>
          <w:sz w:val="26"/>
          <w:szCs w:val="26"/>
          <w:lang w:eastAsia="es-ES"/>
        </w:rPr>
        <w:t>Se ordena reencauzar</w:t>
      </w:r>
      <w:r w:rsidRPr="00050845">
        <w:rPr>
          <w:rFonts w:ascii="Arial" w:eastAsia="Times New Roman" w:hAnsi="Arial" w:cs="Arial"/>
          <w:sz w:val="26"/>
          <w:szCs w:val="26"/>
          <w:lang w:eastAsia="es-ES"/>
        </w:rPr>
        <w:t xml:space="preserve"> la demanda presentada por </w:t>
      </w:r>
      <w:r w:rsidR="00985317">
        <w:rPr>
          <w:rFonts w:ascii="Arial" w:hAnsi="Arial" w:cs="Arial"/>
          <w:b/>
          <w:sz w:val="26"/>
          <w:szCs w:val="26"/>
        </w:rPr>
        <w:t>*******</w:t>
      </w:r>
      <w:r>
        <w:rPr>
          <w:rFonts w:ascii="Arial" w:hAnsi="Arial" w:cs="Arial"/>
          <w:b/>
          <w:sz w:val="26"/>
          <w:szCs w:val="26"/>
        </w:rPr>
        <w:t>,</w:t>
      </w:r>
      <w:r w:rsidRPr="00050845">
        <w:rPr>
          <w:rFonts w:ascii="Arial" w:eastAsia="Times New Roman" w:hAnsi="Arial" w:cs="Arial"/>
          <w:sz w:val="26"/>
          <w:szCs w:val="26"/>
          <w:lang w:eastAsia="es-ES"/>
        </w:rPr>
        <w:t xml:space="preserve"> en los términos expresados en el considerando tercero de esta resolución. - - - -</w:t>
      </w:r>
      <w:r>
        <w:rPr>
          <w:rFonts w:ascii="Arial" w:eastAsia="Times New Roman" w:hAnsi="Arial" w:cs="Arial"/>
          <w:b/>
          <w:sz w:val="26"/>
          <w:szCs w:val="26"/>
        </w:rPr>
        <w:t xml:space="preserve"> </w:t>
      </w:r>
      <w:r>
        <w:rPr>
          <w:rFonts w:ascii="Arial" w:eastAsia="Times New Roman" w:hAnsi="Arial" w:cs="Arial"/>
          <w:sz w:val="26"/>
          <w:szCs w:val="26"/>
        </w:rPr>
        <w:t xml:space="preserve">- - - - - - - - - - - - - - - - - - </w:t>
      </w:r>
      <w:r w:rsidR="00913701">
        <w:rPr>
          <w:rFonts w:ascii="Arial" w:eastAsia="Times New Roman" w:hAnsi="Arial" w:cs="Arial"/>
          <w:sz w:val="26"/>
          <w:szCs w:val="26"/>
        </w:rPr>
        <w:t>- - - - - - - - - - - - - - - - - - - - - -</w:t>
      </w:r>
    </w:p>
    <w:p w14:paraId="53AA043F" w14:textId="1C986EFA" w:rsidR="00125197" w:rsidRDefault="00125197" w:rsidP="00125197">
      <w:pPr>
        <w:spacing w:line="360" w:lineRule="auto"/>
        <w:ind w:firstLine="708"/>
        <w:jc w:val="both"/>
        <w:rPr>
          <w:rFonts w:ascii="Arial" w:hAnsi="Arial" w:cs="Arial"/>
          <w:sz w:val="26"/>
          <w:szCs w:val="26"/>
        </w:rPr>
      </w:pPr>
      <w:r>
        <w:rPr>
          <w:rFonts w:ascii="Arial" w:eastAsia="Times New Roman" w:hAnsi="Arial" w:cs="Arial"/>
          <w:b/>
          <w:sz w:val="26"/>
          <w:szCs w:val="26"/>
        </w:rPr>
        <w:t xml:space="preserve">TERCERO. </w:t>
      </w:r>
      <w:r w:rsidRPr="00DE5BB0">
        <w:rPr>
          <w:rFonts w:ascii="Arial" w:eastAsia="Times New Roman" w:hAnsi="Arial" w:cs="Arial"/>
          <w:b/>
          <w:sz w:val="26"/>
          <w:szCs w:val="26"/>
        </w:rPr>
        <w:t>NOTIFÍQUESE Y CÚMPLASE</w:t>
      </w:r>
      <w:r w:rsidRPr="00DE5BB0">
        <w:rPr>
          <w:rFonts w:ascii="Arial" w:eastAsia="Times New Roman" w:hAnsi="Arial" w:cs="Arial"/>
          <w:sz w:val="26"/>
          <w:szCs w:val="26"/>
        </w:rPr>
        <w:t>, con copia certif</w:t>
      </w:r>
      <w:r>
        <w:rPr>
          <w:rFonts w:ascii="Arial" w:eastAsia="Times New Roman" w:hAnsi="Arial" w:cs="Arial"/>
          <w:sz w:val="26"/>
          <w:szCs w:val="26"/>
        </w:rPr>
        <w:t xml:space="preserve">icada de la presente resolución y de las copias que se deduzcan de las constancias remitidas para la sustanciación del presente recurso, hágase del conocimiento a la Sala de origen, para los efectos legales a que haya lugar </w:t>
      </w:r>
      <w:r w:rsidRPr="00DE5BB0">
        <w:rPr>
          <w:rFonts w:ascii="Arial" w:eastAsia="Times New Roman" w:hAnsi="Arial" w:cs="Arial"/>
          <w:sz w:val="26"/>
          <w:szCs w:val="26"/>
        </w:rPr>
        <w:t>y en su oportunidad archívese el cuaderno de revisión como concluido</w:t>
      </w:r>
      <w:r>
        <w:rPr>
          <w:rFonts w:ascii="Arial" w:eastAsia="Times New Roman" w:hAnsi="Arial" w:cs="Arial"/>
          <w:sz w:val="26"/>
          <w:szCs w:val="26"/>
        </w:rPr>
        <w:t xml:space="preserve">; de igual forma, las constancias del expediente de primera instancia remítanse a </w:t>
      </w:r>
      <w:r w:rsidRPr="00DE5BB0">
        <w:rPr>
          <w:rFonts w:ascii="Arial" w:eastAsia="Times New Roman" w:hAnsi="Arial" w:cs="Arial"/>
          <w:sz w:val="26"/>
          <w:szCs w:val="26"/>
        </w:rPr>
        <w:t xml:space="preserve">la </w:t>
      </w:r>
      <w:r>
        <w:rPr>
          <w:rFonts w:ascii="Arial" w:eastAsia="Times New Roman" w:hAnsi="Arial" w:cs="Arial"/>
          <w:sz w:val="26"/>
          <w:szCs w:val="26"/>
        </w:rPr>
        <w:t xml:space="preserve">Secretaría General de Acuerdos para la correcta sustanciación del juicio de inconformidad. - - - - - - - - - - - - - </w:t>
      </w:r>
    </w:p>
    <w:p w14:paraId="022D2C3A" w14:textId="2667C9F1" w:rsidR="0029796E" w:rsidRDefault="007D3105" w:rsidP="0029796E">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29796E">
        <w:rPr>
          <w:rFonts w:ascii="Arial" w:hAnsi="Arial" w:cs="Arial"/>
          <w:sz w:val="26"/>
          <w:szCs w:val="26"/>
        </w:rPr>
        <w:t>Por unanimidad de votos, lo resolvieron y firmaron los Magistrados Integrantes de la Sala Superior Manuel Velasco Alcántara, Raúl Palomares Palomino</w:t>
      </w:r>
      <w:r w:rsidR="00E85856">
        <w:rPr>
          <w:rFonts w:ascii="Arial" w:hAnsi="Arial" w:cs="Arial"/>
          <w:sz w:val="26"/>
          <w:szCs w:val="26"/>
        </w:rPr>
        <w:t xml:space="preserve"> </w:t>
      </w:r>
      <w:r w:rsidR="00E85856">
        <w:rPr>
          <w:rFonts w:ascii="Arial" w:hAnsi="Arial" w:cs="Arial"/>
          <w:b/>
          <w:sz w:val="26"/>
          <w:szCs w:val="26"/>
        </w:rPr>
        <w:t>(ponente)</w:t>
      </w:r>
      <w:r w:rsidR="0029796E">
        <w:rPr>
          <w:rFonts w:ascii="Arial" w:hAnsi="Arial" w:cs="Arial"/>
          <w:sz w:val="26"/>
          <w:szCs w:val="26"/>
        </w:rPr>
        <w:t>,</w:t>
      </w:r>
      <w:r w:rsidR="0029796E">
        <w:rPr>
          <w:rFonts w:ascii="Arial" w:hAnsi="Arial" w:cs="Arial"/>
          <w:b/>
          <w:bCs/>
          <w:sz w:val="26"/>
          <w:szCs w:val="26"/>
        </w:rPr>
        <w:t xml:space="preserve"> </w:t>
      </w:r>
      <w:r w:rsidR="0029796E">
        <w:rPr>
          <w:rFonts w:ascii="Arial" w:hAnsi="Arial" w:cs="Arial"/>
          <w:sz w:val="26"/>
          <w:szCs w:val="26"/>
        </w:rPr>
        <w:t>Gloria del Carmen Camacho Meza</w:t>
      </w:r>
      <w:r w:rsidR="0029796E">
        <w:rPr>
          <w:rFonts w:ascii="Arial" w:hAnsi="Arial" w:cs="Arial"/>
          <w:b/>
          <w:sz w:val="26"/>
          <w:szCs w:val="26"/>
        </w:rPr>
        <w:t>,</w:t>
      </w:r>
      <w:r w:rsidR="0029796E">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w:t>
      </w:r>
    </w:p>
    <w:p w14:paraId="620F1CBC" w14:textId="2FA7E8FC" w:rsidR="0029796E" w:rsidRDefault="0029796E" w:rsidP="0029796E">
      <w:pPr>
        <w:tabs>
          <w:tab w:val="center" w:pos="4135"/>
          <w:tab w:val="left" w:pos="7515"/>
        </w:tabs>
        <w:spacing w:line="360" w:lineRule="auto"/>
        <w:jc w:val="both"/>
        <w:rPr>
          <w:rFonts w:ascii="Arial" w:eastAsia="Times New Roman" w:hAnsi="Arial" w:cs="Arial"/>
          <w:sz w:val="26"/>
          <w:szCs w:val="26"/>
        </w:rPr>
      </w:pPr>
    </w:p>
    <w:p w14:paraId="57A1CDB5" w14:textId="755D8180" w:rsidR="00D716E3" w:rsidRDefault="00D716E3" w:rsidP="0029796E">
      <w:pPr>
        <w:tabs>
          <w:tab w:val="center" w:pos="4135"/>
          <w:tab w:val="left" w:pos="7515"/>
        </w:tabs>
        <w:spacing w:line="360" w:lineRule="auto"/>
        <w:jc w:val="both"/>
        <w:rPr>
          <w:rFonts w:ascii="Arial" w:eastAsia="Times New Roman" w:hAnsi="Arial" w:cs="Arial"/>
          <w:sz w:val="26"/>
          <w:szCs w:val="26"/>
        </w:rPr>
      </w:pPr>
    </w:p>
    <w:p w14:paraId="1F3E0928" w14:textId="77777777" w:rsidR="00D716E3" w:rsidRDefault="00D716E3" w:rsidP="0029796E">
      <w:pPr>
        <w:tabs>
          <w:tab w:val="center" w:pos="4135"/>
          <w:tab w:val="left" w:pos="7515"/>
        </w:tabs>
        <w:spacing w:line="360" w:lineRule="auto"/>
        <w:jc w:val="both"/>
        <w:rPr>
          <w:rFonts w:ascii="Arial" w:eastAsia="Times New Roman" w:hAnsi="Arial" w:cs="Arial"/>
          <w:sz w:val="26"/>
          <w:szCs w:val="26"/>
        </w:rPr>
      </w:pPr>
    </w:p>
    <w:p w14:paraId="1B6A2B8B" w14:textId="77777777" w:rsidR="00913701" w:rsidRPr="00D716E3" w:rsidRDefault="00913701" w:rsidP="00913701">
      <w:pPr>
        <w:tabs>
          <w:tab w:val="center" w:pos="4135"/>
          <w:tab w:val="left" w:pos="7515"/>
        </w:tabs>
        <w:spacing w:line="360" w:lineRule="auto"/>
        <w:jc w:val="center"/>
        <w:rPr>
          <w:rFonts w:ascii="Arial" w:eastAsia="Times New Roman" w:hAnsi="Arial" w:cs="Arial"/>
          <w:b/>
          <w:bCs/>
          <w:sz w:val="16"/>
          <w:szCs w:val="16"/>
        </w:rPr>
      </w:pPr>
      <w:r w:rsidRPr="00D716E3">
        <w:rPr>
          <w:rFonts w:ascii="Arial" w:eastAsia="Times New Roman" w:hAnsi="Arial" w:cs="Arial"/>
          <w:b/>
          <w:bCs/>
          <w:sz w:val="16"/>
          <w:szCs w:val="16"/>
        </w:rPr>
        <w:lastRenderedPageBreak/>
        <w:t>LAS PRESENTES FIRMAS CORRESPONDEN A LA RESOLUCIÓN DEL RECURSO DE REVISIÓN 0224/2020.</w:t>
      </w:r>
    </w:p>
    <w:p w14:paraId="53152D44" w14:textId="77777777" w:rsidR="00913701" w:rsidRDefault="00913701" w:rsidP="0029796E">
      <w:pPr>
        <w:tabs>
          <w:tab w:val="center" w:pos="4135"/>
          <w:tab w:val="left" w:pos="7515"/>
        </w:tabs>
        <w:spacing w:after="0" w:line="240" w:lineRule="auto"/>
        <w:jc w:val="center"/>
        <w:rPr>
          <w:rFonts w:ascii="Arial" w:eastAsia="Times New Roman" w:hAnsi="Arial" w:cs="Arial"/>
          <w:sz w:val="26"/>
          <w:szCs w:val="26"/>
        </w:rPr>
      </w:pPr>
    </w:p>
    <w:p w14:paraId="6E766543" w14:textId="77777777" w:rsidR="00913701" w:rsidRDefault="00913701" w:rsidP="0029796E">
      <w:pPr>
        <w:tabs>
          <w:tab w:val="center" w:pos="4135"/>
          <w:tab w:val="left" w:pos="7515"/>
        </w:tabs>
        <w:spacing w:after="0" w:line="240" w:lineRule="auto"/>
        <w:jc w:val="center"/>
        <w:rPr>
          <w:rFonts w:ascii="Arial" w:eastAsia="Times New Roman" w:hAnsi="Arial" w:cs="Arial"/>
          <w:sz w:val="26"/>
          <w:szCs w:val="26"/>
        </w:rPr>
      </w:pPr>
    </w:p>
    <w:p w14:paraId="4F17BA31" w14:textId="77777777" w:rsidR="00913701" w:rsidRDefault="00913701" w:rsidP="0029796E">
      <w:pPr>
        <w:tabs>
          <w:tab w:val="center" w:pos="4135"/>
          <w:tab w:val="left" w:pos="7515"/>
        </w:tabs>
        <w:spacing w:after="0" w:line="240" w:lineRule="auto"/>
        <w:jc w:val="center"/>
        <w:rPr>
          <w:rFonts w:ascii="Arial" w:eastAsia="Times New Roman" w:hAnsi="Arial" w:cs="Arial"/>
          <w:sz w:val="26"/>
          <w:szCs w:val="26"/>
        </w:rPr>
      </w:pPr>
    </w:p>
    <w:p w14:paraId="5C4ED792" w14:textId="77777777" w:rsidR="00913701" w:rsidRDefault="00913701" w:rsidP="0029796E">
      <w:pPr>
        <w:tabs>
          <w:tab w:val="center" w:pos="4135"/>
          <w:tab w:val="left" w:pos="7515"/>
        </w:tabs>
        <w:spacing w:after="0" w:line="240" w:lineRule="auto"/>
        <w:jc w:val="center"/>
        <w:rPr>
          <w:rFonts w:ascii="Arial" w:eastAsia="Times New Roman" w:hAnsi="Arial" w:cs="Arial"/>
          <w:sz w:val="26"/>
          <w:szCs w:val="26"/>
        </w:rPr>
      </w:pPr>
    </w:p>
    <w:p w14:paraId="57B0D9D9" w14:textId="77777777" w:rsidR="00913701" w:rsidRDefault="00913701" w:rsidP="0029796E">
      <w:pPr>
        <w:tabs>
          <w:tab w:val="center" w:pos="4135"/>
          <w:tab w:val="left" w:pos="7515"/>
        </w:tabs>
        <w:spacing w:after="0" w:line="240" w:lineRule="auto"/>
        <w:jc w:val="center"/>
        <w:rPr>
          <w:rFonts w:ascii="Arial" w:eastAsia="Times New Roman" w:hAnsi="Arial" w:cs="Arial"/>
          <w:sz w:val="26"/>
          <w:szCs w:val="26"/>
        </w:rPr>
      </w:pPr>
    </w:p>
    <w:p w14:paraId="36A2438F" w14:textId="77777777" w:rsidR="00913701" w:rsidRDefault="00913701" w:rsidP="0029796E">
      <w:pPr>
        <w:tabs>
          <w:tab w:val="center" w:pos="4135"/>
          <w:tab w:val="left" w:pos="7515"/>
        </w:tabs>
        <w:spacing w:after="0" w:line="240" w:lineRule="auto"/>
        <w:jc w:val="center"/>
        <w:rPr>
          <w:rFonts w:ascii="Arial" w:eastAsia="Times New Roman" w:hAnsi="Arial" w:cs="Arial"/>
          <w:sz w:val="26"/>
          <w:szCs w:val="26"/>
        </w:rPr>
      </w:pPr>
    </w:p>
    <w:p w14:paraId="0A0683BE" w14:textId="77777777" w:rsidR="00913701" w:rsidRDefault="00913701" w:rsidP="0029796E">
      <w:pPr>
        <w:tabs>
          <w:tab w:val="center" w:pos="4135"/>
          <w:tab w:val="left" w:pos="7515"/>
        </w:tabs>
        <w:spacing w:after="0" w:line="240" w:lineRule="auto"/>
        <w:jc w:val="center"/>
        <w:rPr>
          <w:rFonts w:ascii="Arial" w:eastAsia="Times New Roman" w:hAnsi="Arial" w:cs="Arial"/>
          <w:sz w:val="26"/>
          <w:szCs w:val="26"/>
        </w:rPr>
      </w:pPr>
    </w:p>
    <w:p w14:paraId="78CE3BA6" w14:textId="77777777" w:rsidR="0029796E" w:rsidRDefault="0029796E" w:rsidP="0029796E">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AD349F7" w14:textId="77777777" w:rsidR="0029796E" w:rsidRDefault="0029796E" w:rsidP="0029796E">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05E394BB" w14:textId="29F20E89"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6B20FE4E" w14:textId="6BC8EF58" w:rsidR="00D716E3" w:rsidRDefault="00D716E3" w:rsidP="0029796E">
      <w:pPr>
        <w:tabs>
          <w:tab w:val="center" w:pos="4135"/>
          <w:tab w:val="left" w:pos="7515"/>
        </w:tabs>
        <w:spacing w:line="360" w:lineRule="auto"/>
        <w:jc w:val="center"/>
        <w:rPr>
          <w:rFonts w:ascii="Arial" w:eastAsia="Times New Roman" w:hAnsi="Arial" w:cs="Arial"/>
          <w:sz w:val="26"/>
          <w:szCs w:val="26"/>
        </w:rPr>
      </w:pPr>
    </w:p>
    <w:p w14:paraId="1692EA4C" w14:textId="77777777" w:rsidR="00D716E3" w:rsidRDefault="00D716E3" w:rsidP="0029796E">
      <w:pPr>
        <w:tabs>
          <w:tab w:val="center" w:pos="4135"/>
          <w:tab w:val="left" w:pos="7515"/>
        </w:tabs>
        <w:spacing w:line="360" w:lineRule="auto"/>
        <w:jc w:val="center"/>
        <w:rPr>
          <w:rFonts w:ascii="Arial" w:eastAsia="Times New Roman" w:hAnsi="Arial" w:cs="Arial"/>
          <w:sz w:val="26"/>
          <w:szCs w:val="26"/>
        </w:rPr>
      </w:pPr>
    </w:p>
    <w:p w14:paraId="06CD88A7"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1E5B94EB" w14:textId="1D332BAB" w:rsidR="0029796E" w:rsidRDefault="0029796E" w:rsidP="0029796E">
      <w:pPr>
        <w:tabs>
          <w:tab w:val="center" w:pos="4135"/>
          <w:tab w:val="left" w:pos="7515"/>
        </w:tabs>
        <w:spacing w:line="360" w:lineRule="auto"/>
        <w:jc w:val="center"/>
        <w:rPr>
          <w:rFonts w:ascii="Arial" w:eastAsia="Times New Roman" w:hAnsi="Arial" w:cs="Arial"/>
          <w:sz w:val="26"/>
          <w:szCs w:val="26"/>
        </w:rPr>
      </w:pPr>
    </w:p>
    <w:p w14:paraId="3AD59B51" w14:textId="2FB4472C" w:rsidR="00D716E3" w:rsidRDefault="00D716E3" w:rsidP="0029796E">
      <w:pPr>
        <w:tabs>
          <w:tab w:val="center" w:pos="4135"/>
          <w:tab w:val="left" w:pos="7515"/>
        </w:tabs>
        <w:spacing w:line="360" w:lineRule="auto"/>
        <w:jc w:val="center"/>
        <w:rPr>
          <w:rFonts w:ascii="Arial" w:eastAsia="Times New Roman" w:hAnsi="Arial" w:cs="Arial"/>
          <w:sz w:val="26"/>
          <w:szCs w:val="26"/>
        </w:rPr>
      </w:pPr>
    </w:p>
    <w:p w14:paraId="321B272C" w14:textId="77777777" w:rsidR="00D716E3" w:rsidRDefault="00D716E3" w:rsidP="0029796E">
      <w:pPr>
        <w:tabs>
          <w:tab w:val="center" w:pos="4135"/>
          <w:tab w:val="left" w:pos="7515"/>
        </w:tabs>
        <w:spacing w:line="360" w:lineRule="auto"/>
        <w:jc w:val="center"/>
        <w:rPr>
          <w:rFonts w:ascii="Arial" w:eastAsia="Times New Roman" w:hAnsi="Arial" w:cs="Arial"/>
          <w:sz w:val="26"/>
          <w:szCs w:val="26"/>
        </w:rPr>
      </w:pPr>
    </w:p>
    <w:p w14:paraId="63FB5F2D"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4E56BA52" w14:textId="7036B061" w:rsidR="00D716E3" w:rsidRDefault="00D716E3" w:rsidP="0029796E">
      <w:pPr>
        <w:tabs>
          <w:tab w:val="center" w:pos="4135"/>
          <w:tab w:val="left" w:pos="7515"/>
        </w:tabs>
        <w:spacing w:line="360" w:lineRule="auto"/>
        <w:jc w:val="center"/>
        <w:rPr>
          <w:rFonts w:ascii="Arial" w:eastAsia="Times New Roman" w:hAnsi="Arial" w:cs="Arial"/>
          <w:sz w:val="26"/>
          <w:szCs w:val="26"/>
        </w:rPr>
      </w:pPr>
    </w:p>
    <w:p w14:paraId="7D197C36" w14:textId="55BF10F0" w:rsidR="00D716E3" w:rsidRDefault="00D716E3" w:rsidP="0029796E">
      <w:pPr>
        <w:tabs>
          <w:tab w:val="center" w:pos="4135"/>
          <w:tab w:val="left" w:pos="7515"/>
        </w:tabs>
        <w:spacing w:line="360" w:lineRule="auto"/>
        <w:jc w:val="center"/>
        <w:rPr>
          <w:rFonts w:ascii="Arial" w:eastAsia="Times New Roman" w:hAnsi="Arial" w:cs="Arial"/>
          <w:sz w:val="26"/>
          <w:szCs w:val="26"/>
        </w:rPr>
      </w:pPr>
    </w:p>
    <w:p w14:paraId="1DF9A1A1" w14:textId="77777777" w:rsidR="00D716E3" w:rsidRDefault="00D716E3" w:rsidP="0029796E">
      <w:pPr>
        <w:tabs>
          <w:tab w:val="center" w:pos="4135"/>
          <w:tab w:val="left" w:pos="7515"/>
        </w:tabs>
        <w:spacing w:line="360" w:lineRule="auto"/>
        <w:jc w:val="center"/>
        <w:rPr>
          <w:rFonts w:ascii="Arial" w:eastAsia="Times New Roman" w:hAnsi="Arial" w:cs="Arial"/>
          <w:sz w:val="26"/>
          <w:szCs w:val="26"/>
        </w:rPr>
      </w:pPr>
    </w:p>
    <w:p w14:paraId="32648CD3" w14:textId="77777777" w:rsidR="0029796E" w:rsidRDefault="0029796E" w:rsidP="0029796E">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0EB1AD14" w14:textId="0CBA5A2F" w:rsidR="00DD0C6C" w:rsidRDefault="00DD0C6C" w:rsidP="005E03FF">
      <w:pPr>
        <w:tabs>
          <w:tab w:val="center" w:pos="4135"/>
          <w:tab w:val="left" w:pos="7515"/>
        </w:tabs>
        <w:spacing w:line="360" w:lineRule="auto"/>
        <w:jc w:val="center"/>
        <w:rPr>
          <w:rFonts w:ascii="Arial" w:eastAsia="Times New Roman" w:hAnsi="Arial" w:cs="Arial"/>
          <w:sz w:val="26"/>
          <w:szCs w:val="26"/>
        </w:rPr>
      </w:pPr>
    </w:p>
    <w:p w14:paraId="6422757E" w14:textId="19025A5D" w:rsidR="00D716E3" w:rsidRDefault="00D716E3" w:rsidP="005E03FF">
      <w:pPr>
        <w:tabs>
          <w:tab w:val="center" w:pos="4135"/>
          <w:tab w:val="left" w:pos="7515"/>
        </w:tabs>
        <w:spacing w:line="360" w:lineRule="auto"/>
        <w:jc w:val="center"/>
        <w:rPr>
          <w:rFonts w:ascii="Arial" w:eastAsia="Times New Roman" w:hAnsi="Arial" w:cs="Arial"/>
          <w:sz w:val="26"/>
          <w:szCs w:val="26"/>
        </w:rPr>
      </w:pPr>
    </w:p>
    <w:p w14:paraId="1A907028" w14:textId="77777777" w:rsidR="00D716E3" w:rsidRDefault="00D716E3" w:rsidP="005E03FF">
      <w:pPr>
        <w:tabs>
          <w:tab w:val="center" w:pos="4135"/>
          <w:tab w:val="left" w:pos="7515"/>
        </w:tabs>
        <w:spacing w:line="360" w:lineRule="auto"/>
        <w:jc w:val="center"/>
        <w:rPr>
          <w:rFonts w:ascii="Arial" w:eastAsia="Times New Roman" w:hAnsi="Arial" w:cs="Arial"/>
          <w:sz w:val="26"/>
          <w:szCs w:val="26"/>
        </w:rPr>
      </w:pPr>
    </w:p>
    <w:p w14:paraId="76D29D20" w14:textId="77777777" w:rsidR="0029796E" w:rsidRDefault="0029796E" w:rsidP="005E03FF">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08E2C625" w14:textId="77777777" w:rsidR="0029796E" w:rsidRDefault="0029796E" w:rsidP="0029796E">
      <w:pPr>
        <w:spacing w:after="0" w:line="240" w:lineRule="auto"/>
        <w:jc w:val="center"/>
        <w:rPr>
          <w:rFonts w:ascii="Arial" w:eastAsia="Times New Roman" w:hAnsi="Arial" w:cs="Arial"/>
          <w:sz w:val="26"/>
          <w:szCs w:val="26"/>
        </w:rPr>
      </w:pPr>
    </w:p>
    <w:p w14:paraId="7ED8341B" w14:textId="322B6D06" w:rsidR="0029796E" w:rsidRDefault="0029796E" w:rsidP="0029796E">
      <w:pPr>
        <w:spacing w:after="0" w:line="240" w:lineRule="auto"/>
        <w:jc w:val="center"/>
        <w:rPr>
          <w:rFonts w:ascii="Arial" w:eastAsia="Times New Roman" w:hAnsi="Arial" w:cs="Arial"/>
          <w:sz w:val="26"/>
          <w:szCs w:val="26"/>
        </w:rPr>
      </w:pPr>
    </w:p>
    <w:p w14:paraId="15ED32D9" w14:textId="77777777" w:rsidR="00913701" w:rsidRDefault="00913701" w:rsidP="0029796E">
      <w:pPr>
        <w:spacing w:after="0" w:line="240" w:lineRule="auto"/>
        <w:jc w:val="center"/>
        <w:rPr>
          <w:rFonts w:ascii="Arial" w:eastAsia="Times New Roman" w:hAnsi="Arial" w:cs="Arial"/>
          <w:sz w:val="26"/>
          <w:szCs w:val="26"/>
        </w:rPr>
      </w:pPr>
    </w:p>
    <w:p w14:paraId="3D8C8F47" w14:textId="54617DAB" w:rsidR="00D716E3" w:rsidRDefault="00D716E3" w:rsidP="0029796E">
      <w:pPr>
        <w:spacing w:after="0" w:line="240" w:lineRule="auto"/>
        <w:jc w:val="center"/>
        <w:rPr>
          <w:rFonts w:ascii="Arial" w:eastAsia="Times New Roman" w:hAnsi="Arial" w:cs="Arial"/>
          <w:sz w:val="26"/>
          <w:szCs w:val="26"/>
        </w:rPr>
      </w:pPr>
    </w:p>
    <w:p w14:paraId="3B1EF205" w14:textId="77777777" w:rsidR="00D716E3" w:rsidRDefault="00D716E3" w:rsidP="0029796E">
      <w:pPr>
        <w:spacing w:after="0" w:line="240" w:lineRule="auto"/>
        <w:jc w:val="center"/>
        <w:rPr>
          <w:rFonts w:ascii="Arial" w:eastAsia="Times New Roman" w:hAnsi="Arial" w:cs="Arial"/>
          <w:sz w:val="26"/>
          <w:szCs w:val="26"/>
        </w:rPr>
      </w:pPr>
    </w:p>
    <w:p w14:paraId="47850BF9" w14:textId="77777777" w:rsidR="00811B22" w:rsidRDefault="00811B22" w:rsidP="005E03FF">
      <w:pPr>
        <w:spacing w:after="0" w:line="240" w:lineRule="auto"/>
        <w:jc w:val="center"/>
        <w:rPr>
          <w:rFonts w:ascii="Arial" w:eastAsia="Times New Roman" w:hAnsi="Arial" w:cs="Arial"/>
          <w:sz w:val="26"/>
          <w:szCs w:val="26"/>
        </w:rPr>
      </w:pPr>
    </w:p>
    <w:p w14:paraId="3B94CA90" w14:textId="77777777" w:rsidR="0029796E" w:rsidRDefault="0029796E" w:rsidP="005E03FF">
      <w:pPr>
        <w:spacing w:after="0" w:line="240" w:lineRule="auto"/>
        <w:jc w:val="center"/>
        <w:rPr>
          <w:rFonts w:ascii="Arial" w:eastAsia="Times New Roman" w:hAnsi="Arial" w:cs="Arial"/>
          <w:sz w:val="26"/>
          <w:szCs w:val="26"/>
        </w:rPr>
      </w:pPr>
      <w:r>
        <w:rPr>
          <w:rFonts w:ascii="Arial" w:eastAsia="Times New Roman" w:hAnsi="Arial" w:cs="Arial"/>
          <w:sz w:val="26"/>
          <w:szCs w:val="26"/>
        </w:rPr>
        <w:t>LICENCIADO JUAN EDY GARCÍA CORONADO.</w:t>
      </w:r>
    </w:p>
    <w:p w14:paraId="562BB7CC" w14:textId="77777777" w:rsidR="0029796E" w:rsidRDefault="0029796E" w:rsidP="005E03FF">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21228163" w14:textId="6564ABD1" w:rsidR="007E36E2" w:rsidRPr="007E36E2" w:rsidRDefault="007E36E2" w:rsidP="007E36E2">
      <w:pPr>
        <w:spacing w:after="0" w:line="240" w:lineRule="auto"/>
        <w:jc w:val="center"/>
        <w:rPr>
          <w:rFonts w:ascii="Arial" w:eastAsia="Times New Roman" w:hAnsi="Arial" w:cs="Arial"/>
          <w:sz w:val="26"/>
          <w:szCs w:val="26"/>
        </w:rPr>
      </w:pPr>
    </w:p>
    <w:p w14:paraId="59D0C4DF" w14:textId="5BD1AD2B" w:rsidR="000B3F09" w:rsidRPr="00913701" w:rsidRDefault="007E36E2" w:rsidP="00913701">
      <w:pPr>
        <w:rPr>
          <w:rStyle w:val="registros-movil-hide"/>
          <w:rFonts w:ascii="Calibri" w:eastAsia="Times New Roman" w:hAnsi="Calibri" w:cs="Times New Roman"/>
        </w:rPr>
      </w:pPr>
      <w:r w:rsidRPr="007E36E2">
        <w:rPr>
          <w:rFonts w:ascii="Calibri" w:eastAsia="Times New Roman" w:hAnsi="Calibri" w:cs="Times New Roman"/>
        </w:rPr>
        <w:t xml:space="preserve"> </w:t>
      </w:r>
    </w:p>
    <w:sectPr w:rsidR="000B3F09" w:rsidRPr="00913701" w:rsidSect="003B482D">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7A910C" w14:textId="77777777" w:rsidR="007C0B12" w:rsidRDefault="007C0B12">
      <w:pPr>
        <w:spacing w:after="0" w:line="240" w:lineRule="auto"/>
      </w:pPr>
      <w:r>
        <w:separator/>
      </w:r>
    </w:p>
  </w:endnote>
  <w:endnote w:type="continuationSeparator" w:id="0">
    <w:p w14:paraId="415C93D5" w14:textId="77777777" w:rsidR="007C0B12" w:rsidRDefault="007C0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5D26C5" w:rsidRDefault="005D26C5">
    <w:pPr>
      <w:pStyle w:val="Piedepgina"/>
      <w:jc w:val="center"/>
    </w:pPr>
  </w:p>
  <w:p w14:paraId="1375E309" w14:textId="77777777" w:rsidR="005D26C5" w:rsidRDefault="005D26C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0D0AC0" w14:textId="77777777" w:rsidR="007C0B12" w:rsidRDefault="007C0B12">
      <w:pPr>
        <w:spacing w:after="0" w:line="240" w:lineRule="auto"/>
      </w:pPr>
      <w:r>
        <w:separator/>
      </w:r>
    </w:p>
  </w:footnote>
  <w:footnote w:type="continuationSeparator" w:id="0">
    <w:p w14:paraId="18017B90" w14:textId="77777777" w:rsidR="007C0B12" w:rsidRDefault="007C0B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6358C188" w:rsidR="005D26C5" w:rsidRDefault="00913701">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5D26C5">
          <w:fldChar w:fldCharType="begin"/>
        </w:r>
        <w:r w:rsidR="005D26C5">
          <w:instrText>PAGE   \* MERGEFORMAT</w:instrText>
        </w:r>
        <w:r w:rsidR="005D26C5">
          <w:fldChar w:fldCharType="separate"/>
        </w:r>
        <w:r w:rsidRPr="00913701">
          <w:rPr>
            <w:noProof/>
            <w:lang w:val="es-ES"/>
          </w:rPr>
          <w:t>16</w:t>
        </w:r>
        <w:r w:rsidR="005D26C5">
          <w:rPr>
            <w:noProof/>
            <w:lang w:val="es-ES"/>
          </w:rPr>
          <w:fldChar w:fldCharType="end"/>
        </w:r>
      </w:p>
    </w:sdtContent>
  </w:sdt>
  <w:p w14:paraId="475DD6C7" w14:textId="77777777" w:rsidR="005D26C5" w:rsidRDefault="005D26C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6A53B9EB" w:rsidR="005D26C5" w:rsidRDefault="00913701">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D26C5">
          <w:fldChar w:fldCharType="begin"/>
        </w:r>
        <w:r w:rsidR="005D26C5">
          <w:instrText>PAGE   \* MERGEFORMAT</w:instrText>
        </w:r>
        <w:r w:rsidR="005D26C5">
          <w:fldChar w:fldCharType="separate"/>
        </w:r>
        <w:r w:rsidRPr="00913701">
          <w:rPr>
            <w:noProof/>
            <w:lang w:val="es-ES"/>
          </w:rPr>
          <w:t>17</w:t>
        </w:r>
        <w:r w:rsidR="005D26C5">
          <w:rPr>
            <w:noProof/>
            <w:lang w:val="es-ES"/>
          </w:rPr>
          <w:fldChar w:fldCharType="end"/>
        </w:r>
      </w:sdtContent>
    </w:sdt>
  </w:p>
  <w:p w14:paraId="318D0739" w14:textId="7DBCBE3B" w:rsidR="005D26C5" w:rsidRDefault="0098531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5D648C7" wp14:editId="7D533F9F">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8B2D87B" w14:textId="77777777" w:rsidR="00985317" w:rsidRDefault="00985317" w:rsidP="0098531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D648C7"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18B2D87B" w14:textId="77777777" w:rsidR="00985317" w:rsidRDefault="00985317" w:rsidP="0098531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5D26C5">
      <w:rPr>
        <w:noProof/>
        <w:sz w:val="22"/>
        <w:szCs w:val="22"/>
        <w:lang w:eastAsia="es-MX"/>
      </w:rPr>
      <mc:AlternateContent>
        <mc:Choice Requires="wpg">
          <w:drawing>
            <wp:anchor distT="0" distB="0" distL="114300" distR="114300" simplePos="0" relativeHeight="251658240"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DA0AFE0"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5D26C5" w:rsidRDefault="00913701">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9E17FC"/>
    <w:multiLevelType w:val="hybridMultilevel"/>
    <w:tmpl w:val="A1CA6E6E"/>
    <w:lvl w:ilvl="0" w:tplc="C6AA115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9FD4036"/>
    <w:multiLevelType w:val="hybridMultilevel"/>
    <w:tmpl w:val="B7280382"/>
    <w:lvl w:ilvl="0" w:tplc="76842F1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1A8A6305"/>
    <w:multiLevelType w:val="hybridMultilevel"/>
    <w:tmpl w:val="46A0CCA8"/>
    <w:lvl w:ilvl="0" w:tplc="F13623FE">
      <w:start w:val="1"/>
      <w:numFmt w:val="upperRoman"/>
      <w:lvlText w:val="%1."/>
      <w:lvlJc w:val="left"/>
      <w:pPr>
        <w:ind w:left="1788" w:hanging="72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2774D23"/>
    <w:multiLevelType w:val="hybridMultilevel"/>
    <w:tmpl w:val="3BC668AE"/>
    <w:lvl w:ilvl="0" w:tplc="4726EB7A">
      <w:start w:val="2"/>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1">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nsid w:val="3EE9251B"/>
    <w:multiLevelType w:val="hybridMultilevel"/>
    <w:tmpl w:val="14742BF0"/>
    <w:lvl w:ilvl="0" w:tplc="81A07C40">
      <w:start w:val="1"/>
      <w:numFmt w:val="upperLetter"/>
      <w:lvlText w:val="%1)"/>
      <w:lvlJc w:val="left"/>
      <w:pPr>
        <w:ind w:left="1211" w:hanging="360"/>
      </w:pPr>
    </w:lvl>
    <w:lvl w:ilvl="1" w:tplc="080A0019">
      <w:start w:val="1"/>
      <w:numFmt w:val="lowerLetter"/>
      <w:lvlText w:val="%2."/>
      <w:lvlJc w:val="left"/>
      <w:pPr>
        <w:ind w:left="1931" w:hanging="360"/>
      </w:pPr>
    </w:lvl>
    <w:lvl w:ilvl="2" w:tplc="080A001B">
      <w:start w:val="1"/>
      <w:numFmt w:val="lowerRoman"/>
      <w:lvlText w:val="%3."/>
      <w:lvlJc w:val="right"/>
      <w:pPr>
        <w:ind w:left="2651" w:hanging="180"/>
      </w:pPr>
    </w:lvl>
    <w:lvl w:ilvl="3" w:tplc="080A000F">
      <w:start w:val="1"/>
      <w:numFmt w:val="decimal"/>
      <w:lvlText w:val="%4."/>
      <w:lvlJc w:val="left"/>
      <w:pPr>
        <w:ind w:left="3371" w:hanging="360"/>
      </w:pPr>
    </w:lvl>
    <w:lvl w:ilvl="4" w:tplc="080A0019">
      <w:start w:val="1"/>
      <w:numFmt w:val="lowerLetter"/>
      <w:lvlText w:val="%5."/>
      <w:lvlJc w:val="left"/>
      <w:pPr>
        <w:ind w:left="4091" w:hanging="360"/>
      </w:pPr>
    </w:lvl>
    <w:lvl w:ilvl="5" w:tplc="080A001B">
      <w:start w:val="1"/>
      <w:numFmt w:val="lowerRoman"/>
      <w:lvlText w:val="%6."/>
      <w:lvlJc w:val="right"/>
      <w:pPr>
        <w:ind w:left="4811" w:hanging="180"/>
      </w:pPr>
    </w:lvl>
    <w:lvl w:ilvl="6" w:tplc="080A000F">
      <w:start w:val="1"/>
      <w:numFmt w:val="decimal"/>
      <w:lvlText w:val="%7."/>
      <w:lvlJc w:val="left"/>
      <w:pPr>
        <w:ind w:left="5531" w:hanging="360"/>
      </w:pPr>
    </w:lvl>
    <w:lvl w:ilvl="7" w:tplc="080A0019">
      <w:start w:val="1"/>
      <w:numFmt w:val="lowerLetter"/>
      <w:lvlText w:val="%8."/>
      <w:lvlJc w:val="left"/>
      <w:pPr>
        <w:ind w:left="6251" w:hanging="360"/>
      </w:pPr>
    </w:lvl>
    <w:lvl w:ilvl="8" w:tplc="080A001B">
      <w:start w:val="1"/>
      <w:numFmt w:val="lowerRoman"/>
      <w:lvlText w:val="%9."/>
      <w:lvlJc w:val="right"/>
      <w:pPr>
        <w:ind w:left="6971" w:hanging="180"/>
      </w:pPr>
    </w:lvl>
  </w:abstractNum>
  <w:abstractNum w:abstractNumId="13">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4">
    <w:nsid w:val="474B4F62"/>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4F7E630D"/>
    <w:multiLevelType w:val="hybridMultilevel"/>
    <w:tmpl w:val="E0861510"/>
    <w:lvl w:ilvl="0" w:tplc="780AAFE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52431973"/>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52DD30EB"/>
    <w:multiLevelType w:val="hybridMultilevel"/>
    <w:tmpl w:val="0CCC4D36"/>
    <w:lvl w:ilvl="0" w:tplc="B1E88AFA">
      <w:start w:val="1"/>
      <w:numFmt w:val="upperLetter"/>
      <w:lvlText w:val="%1)"/>
      <w:lvlJc w:val="left"/>
      <w:pPr>
        <w:ind w:left="1211" w:hanging="360"/>
      </w:pPr>
    </w:lvl>
    <w:lvl w:ilvl="1" w:tplc="080A0019">
      <w:start w:val="1"/>
      <w:numFmt w:val="lowerLetter"/>
      <w:lvlText w:val="%2."/>
      <w:lvlJc w:val="left"/>
      <w:pPr>
        <w:ind w:left="1931" w:hanging="360"/>
      </w:pPr>
    </w:lvl>
    <w:lvl w:ilvl="2" w:tplc="080A001B">
      <w:start w:val="1"/>
      <w:numFmt w:val="lowerRoman"/>
      <w:lvlText w:val="%3."/>
      <w:lvlJc w:val="right"/>
      <w:pPr>
        <w:ind w:left="2651" w:hanging="180"/>
      </w:pPr>
    </w:lvl>
    <w:lvl w:ilvl="3" w:tplc="080A000F">
      <w:start w:val="1"/>
      <w:numFmt w:val="decimal"/>
      <w:lvlText w:val="%4."/>
      <w:lvlJc w:val="left"/>
      <w:pPr>
        <w:ind w:left="3371" w:hanging="360"/>
      </w:pPr>
    </w:lvl>
    <w:lvl w:ilvl="4" w:tplc="080A0019">
      <w:start w:val="1"/>
      <w:numFmt w:val="lowerLetter"/>
      <w:lvlText w:val="%5."/>
      <w:lvlJc w:val="left"/>
      <w:pPr>
        <w:ind w:left="4091" w:hanging="360"/>
      </w:pPr>
    </w:lvl>
    <w:lvl w:ilvl="5" w:tplc="080A001B">
      <w:start w:val="1"/>
      <w:numFmt w:val="lowerRoman"/>
      <w:lvlText w:val="%6."/>
      <w:lvlJc w:val="right"/>
      <w:pPr>
        <w:ind w:left="4811" w:hanging="180"/>
      </w:pPr>
    </w:lvl>
    <w:lvl w:ilvl="6" w:tplc="080A000F">
      <w:start w:val="1"/>
      <w:numFmt w:val="decimal"/>
      <w:lvlText w:val="%7."/>
      <w:lvlJc w:val="left"/>
      <w:pPr>
        <w:ind w:left="5531" w:hanging="360"/>
      </w:pPr>
    </w:lvl>
    <w:lvl w:ilvl="7" w:tplc="080A0019">
      <w:start w:val="1"/>
      <w:numFmt w:val="lowerLetter"/>
      <w:lvlText w:val="%8."/>
      <w:lvlJc w:val="left"/>
      <w:pPr>
        <w:ind w:left="6251" w:hanging="360"/>
      </w:pPr>
    </w:lvl>
    <w:lvl w:ilvl="8" w:tplc="080A001B">
      <w:start w:val="1"/>
      <w:numFmt w:val="lowerRoman"/>
      <w:lvlText w:val="%9."/>
      <w:lvlJc w:val="right"/>
      <w:pPr>
        <w:ind w:left="6971" w:hanging="180"/>
      </w:pPr>
    </w:lvl>
  </w:abstractNum>
  <w:abstractNum w:abstractNumId="20">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A2A33AA"/>
    <w:multiLevelType w:val="hybridMultilevel"/>
    <w:tmpl w:val="DCF8CAC2"/>
    <w:lvl w:ilvl="0" w:tplc="C6AA115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F540EC"/>
    <w:multiLevelType w:val="hybridMultilevel"/>
    <w:tmpl w:val="48AE8730"/>
    <w:lvl w:ilvl="0" w:tplc="7E16B90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610B22D1"/>
    <w:multiLevelType w:val="hybridMultilevel"/>
    <w:tmpl w:val="F52AD1FA"/>
    <w:lvl w:ilvl="0" w:tplc="E2800D74">
      <w:start w:val="1"/>
      <w:numFmt w:val="decimal"/>
      <w:lvlText w:val="%1)"/>
      <w:lvlJc w:val="left"/>
      <w:pPr>
        <w:ind w:left="1069" w:hanging="360"/>
      </w:pPr>
      <w:rPr>
        <w:rFonts w:ascii="Arial" w:eastAsia="Calibri" w:hAnsi="Arial" w:cs="Arial"/>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5">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8">
    <w:nsid w:val="766138F4"/>
    <w:multiLevelType w:val="hybridMultilevel"/>
    <w:tmpl w:val="5DEA382E"/>
    <w:lvl w:ilvl="0" w:tplc="96301A40">
      <w:start w:val="1"/>
      <w:numFmt w:val="lowerLetter"/>
      <w:lvlText w:val="%1)"/>
      <w:lvlJc w:val="left"/>
      <w:pPr>
        <w:ind w:left="659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7"/>
  </w:num>
  <w:num w:numId="2">
    <w:abstractNumId w:val="3"/>
  </w:num>
  <w:num w:numId="3">
    <w:abstractNumId w:val="0"/>
  </w:num>
  <w:num w:numId="4">
    <w:abstractNumId w:val="15"/>
  </w:num>
  <w:num w:numId="5">
    <w:abstractNumId w:val="26"/>
  </w:num>
  <w:num w:numId="6">
    <w:abstractNumId w:val="9"/>
  </w:num>
  <w:num w:numId="7">
    <w:abstractNumId w:val="5"/>
  </w:num>
  <w:num w:numId="8">
    <w:abstractNumId w:val="2"/>
  </w:num>
  <w:num w:numId="9">
    <w:abstractNumId w:val="4"/>
  </w:num>
  <w:num w:numId="10">
    <w:abstractNumId w:val="13"/>
  </w:num>
  <w:num w:numId="11">
    <w:abstractNumId w:val="16"/>
  </w:num>
  <w:num w:numId="12">
    <w:abstractNumId w:val="8"/>
  </w:num>
  <w:num w:numId="13">
    <w:abstractNumId w:val="25"/>
  </w:num>
  <w:num w:numId="14">
    <w:abstractNumId w:val="11"/>
  </w:num>
  <w:num w:numId="15">
    <w:abstractNumId w:val="20"/>
  </w:num>
  <w:num w:numId="16">
    <w:abstractNumId w:val="22"/>
  </w:num>
  <w:num w:numId="17">
    <w:abstractNumId w:val="18"/>
  </w:num>
  <w:num w:numId="18">
    <w:abstractNumId w:val="14"/>
  </w:num>
  <w:num w:numId="19">
    <w:abstractNumId w:val="28"/>
  </w:num>
  <w:num w:numId="20">
    <w:abstractNumId w:val="23"/>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6"/>
  </w:num>
  <w:num w:numId="27">
    <w:abstractNumId w:val="7"/>
  </w:num>
  <w:num w:numId="28">
    <w:abstractNumId w:val="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681"/>
    <w:rsid w:val="00000AF2"/>
    <w:rsid w:val="00000BFF"/>
    <w:rsid w:val="00000EAB"/>
    <w:rsid w:val="0000187B"/>
    <w:rsid w:val="00001D97"/>
    <w:rsid w:val="00001FA6"/>
    <w:rsid w:val="0000259B"/>
    <w:rsid w:val="00002B85"/>
    <w:rsid w:val="00002CFB"/>
    <w:rsid w:val="00003CC3"/>
    <w:rsid w:val="00004038"/>
    <w:rsid w:val="0000488B"/>
    <w:rsid w:val="00005B69"/>
    <w:rsid w:val="00005BCB"/>
    <w:rsid w:val="00005EA0"/>
    <w:rsid w:val="0000669F"/>
    <w:rsid w:val="00007105"/>
    <w:rsid w:val="00007296"/>
    <w:rsid w:val="000073F3"/>
    <w:rsid w:val="00007DE0"/>
    <w:rsid w:val="00007E09"/>
    <w:rsid w:val="00007EFD"/>
    <w:rsid w:val="00007FD5"/>
    <w:rsid w:val="00010444"/>
    <w:rsid w:val="000106FE"/>
    <w:rsid w:val="000121A9"/>
    <w:rsid w:val="000126F6"/>
    <w:rsid w:val="00012918"/>
    <w:rsid w:val="00012DC1"/>
    <w:rsid w:val="000130C8"/>
    <w:rsid w:val="000135AF"/>
    <w:rsid w:val="00014072"/>
    <w:rsid w:val="000140C7"/>
    <w:rsid w:val="000145D5"/>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116"/>
    <w:rsid w:val="000262A2"/>
    <w:rsid w:val="000264DD"/>
    <w:rsid w:val="000268FF"/>
    <w:rsid w:val="00026C11"/>
    <w:rsid w:val="0002784E"/>
    <w:rsid w:val="000306D4"/>
    <w:rsid w:val="00030BAF"/>
    <w:rsid w:val="00032237"/>
    <w:rsid w:val="000324B9"/>
    <w:rsid w:val="000329BA"/>
    <w:rsid w:val="00032D83"/>
    <w:rsid w:val="000330FB"/>
    <w:rsid w:val="00033105"/>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BE2"/>
    <w:rsid w:val="00041EAA"/>
    <w:rsid w:val="00042473"/>
    <w:rsid w:val="00043077"/>
    <w:rsid w:val="000441B5"/>
    <w:rsid w:val="00044B02"/>
    <w:rsid w:val="00044C5F"/>
    <w:rsid w:val="000450F5"/>
    <w:rsid w:val="00045290"/>
    <w:rsid w:val="000466B1"/>
    <w:rsid w:val="000466D5"/>
    <w:rsid w:val="000525F8"/>
    <w:rsid w:val="0005285F"/>
    <w:rsid w:val="00053207"/>
    <w:rsid w:val="0005370C"/>
    <w:rsid w:val="000540E8"/>
    <w:rsid w:val="0005431D"/>
    <w:rsid w:val="00054465"/>
    <w:rsid w:val="00054705"/>
    <w:rsid w:val="00054D3C"/>
    <w:rsid w:val="00055248"/>
    <w:rsid w:val="00055F66"/>
    <w:rsid w:val="000562FB"/>
    <w:rsid w:val="000565B2"/>
    <w:rsid w:val="00056F41"/>
    <w:rsid w:val="00060DBB"/>
    <w:rsid w:val="00061268"/>
    <w:rsid w:val="00061414"/>
    <w:rsid w:val="00061610"/>
    <w:rsid w:val="000616B5"/>
    <w:rsid w:val="00061C4C"/>
    <w:rsid w:val="0006202A"/>
    <w:rsid w:val="000620CD"/>
    <w:rsid w:val="00062522"/>
    <w:rsid w:val="00062802"/>
    <w:rsid w:val="00062BE3"/>
    <w:rsid w:val="000640F2"/>
    <w:rsid w:val="00064193"/>
    <w:rsid w:val="00064906"/>
    <w:rsid w:val="00064E90"/>
    <w:rsid w:val="00064FD9"/>
    <w:rsid w:val="0006533C"/>
    <w:rsid w:val="00066014"/>
    <w:rsid w:val="00067B5A"/>
    <w:rsid w:val="00067E6B"/>
    <w:rsid w:val="00070777"/>
    <w:rsid w:val="00070AA4"/>
    <w:rsid w:val="00071C6F"/>
    <w:rsid w:val="00071E8C"/>
    <w:rsid w:val="00071F15"/>
    <w:rsid w:val="000728B9"/>
    <w:rsid w:val="00073320"/>
    <w:rsid w:val="000737BF"/>
    <w:rsid w:val="00074056"/>
    <w:rsid w:val="00074201"/>
    <w:rsid w:val="00074A23"/>
    <w:rsid w:val="00074C62"/>
    <w:rsid w:val="000755A5"/>
    <w:rsid w:val="000756DE"/>
    <w:rsid w:val="00076647"/>
    <w:rsid w:val="00076CEA"/>
    <w:rsid w:val="00077661"/>
    <w:rsid w:val="00077826"/>
    <w:rsid w:val="00077B91"/>
    <w:rsid w:val="00077DFD"/>
    <w:rsid w:val="00080A85"/>
    <w:rsid w:val="00080D0E"/>
    <w:rsid w:val="0008122B"/>
    <w:rsid w:val="0008141F"/>
    <w:rsid w:val="00083375"/>
    <w:rsid w:val="000838E4"/>
    <w:rsid w:val="00085132"/>
    <w:rsid w:val="0008514D"/>
    <w:rsid w:val="00085F74"/>
    <w:rsid w:val="00087470"/>
    <w:rsid w:val="000875DB"/>
    <w:rsid w:val="00087CF6"/>
    <w:rsid w:val="000900BD"/>
    <w:rsid w:val="000904A5"/>
    <w:rsid w:val="0009077C"/>
    <w:rsid w:val="00090D7D"/>
    <w:rsid w:val="000910E0"/>
    <w:rsid w:val="00091B93"/>
    <w:rsid w:val="00091BC8"/>
    <w:rsid w:val="00091FAC"/>
    <w:rsid w:val="000939DB"/>
    <w:rsid w:val="00093C95"/>
    <w:rsid w:val="00094EB2"/>
    <w:rsid w:val="00095419"/>
    <w:rsid w:val="000964DE"/>
    <w:rsid w:val="00096B18"/>
    <w:rsid w:val="00096C5C"/>
    <w:rsid w:val="00096CE1"/>
    <w:rsid w:val="00097571"/>
    <w:rsid w:val="000A084D"/>
    <w:rsid w:val="000A0E5E"/>
    <w:rsid w:val="000A12C0"/>
    <w:rsid w:val="000A1491"/>
    <w:rsid w:val="000A1527"/>
    <w:rsid w:val="000A17DF"/>
    <w:rsid w:val="000A200A"/>
    <w:rsid w:val="000A2550"/>
    <w:rsid w:val="000A27AC"/>
    <w:rsid w:val="000A3282"/>
    <w:rsid w:val="000A335C"/>
    <w:rsid w:val="000A33D9"/>
    <w:rsid w:val="000A33F5"/>
    <w:rsid w:val="000A44EC"/>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F09"/>
    <w:rsid w:val="000B40FA"/>
    <w:rsid w:val="000B5281"/>
    <w:rsid w:val="000B584E"/>
    <w:rsid w:val="000B5EC8"/>
    <w:rsid w:val="000B5FE3"/>
    <w:rsid w:val="000B6004"/>
    <w:rsid w:val="000B674B"/>
    <w:rsid w:val="000B6887"/>
    <w:rsid w:val="000B6B86"/>
    <w:rsid w:val="000B6EF2"/>
    <w:rsid w:val="000B71FE"/>
    <w:rsid w:val="000B77B4"/>
    <w:rsid w:val="000B7A3A"/>
    <w:rsid w:val="000B7CA2"/>
    <w:rsid w:val="000B7E2F"/>
    <w:rsid w:val="000C02A9"/>
    <w:rsid w:val="000C03F1"/>
    <w:rsid w:val="000C0569"/>
    <w:rsid w:val="000C1B50"/>
    <w:rsid w:val="000C1E6B"/>
    <w:rsid w:val="000C238B"/>
    <w:rsid w:val="000C2764"/>
    <w:rsid w:val="000C35F6"/>
    <w:rsid w:val="000C3DC9"/>
    <w:rsid w:val="000C4139"/>
    <w:rsid w:val="000C47B5"/>
    <w:rsid w:val="000C4A0A"/>
    <w:rsid w:val="000C53DC"/>
    <w:rsid w:val="000C5414"/>
    <w:rsid w:val="000C5BCE"/>
    <w:rsid w:val="000C5DC1"/>
    <w:rsid w:val="000C6670"/>
    <w:rsid w:val="000D04BF"/>
    <w:rsid w:val="000D153E"/>
    <w:rsid w:val="000D170C"/>
    <w:rsid w:val="000D1CF0"/>
    <w:rsid w:val="000D2A1F"/>
    <w:rsid w:val="000D3E85"/>
    <w:rsid w:val="000D42B5"/>
    <w:rsid w:val="000D4815"/>
    <w:rsid w:val="000D4AFE"/>
    <w:rsid w:val="000D5397"/>
    <w:rsid w:val="000D558F"/>
    <w:rsid w:val="000D5746"/>
    <w:rsid w:val="000D5D43"/>
    <w:rsid w:val="000D6284"/>
    <w:rsid w:val="000D6E87"/>
    <w:rsid w:val="000D6EB3"/>
    <w:rsid w:val="000D7067"/>
    <w:rsid w:val="000D7314"/>
    <w:rsid w:val="000D7A4F"/>
    <w:rsid w:val="000D7B89"/>
    <w:rsid w:val="000D7C8C"/>
    <w:rsid w:val="000E0B89"/>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370"/>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A05"/>
    <w:rsid w:val="000F5C41"/>
    <w:rsid w:val="000F5DE0"/>
    <w:rsid w:val="000F62C3"/>
    <w:rsid w:val="000F75AF"/>
    <w:rsid w:val="000F77DE"/>
    <w:rsid w:val="001002F5"/>
    <w:rsid w:val="00101449"/>
    <w:rsid w:val="001019F2"/>
    <w:rsid w:val="00101BAC"/>
    <w:rsid w:val="001025E5"/>
    <w:rsid w:val="00102AFD"/>
    <w:rsid w:val="001032A5"/>
    <w:rsid w:val="0010367F"/>
    <w:rsid w:val="001041F6"/>
    <w:rsid w:val="0010644A"/>
    <w:rsid w:val="0010719A"/>
    <w:rsid w:val="00107CFD"/>
    <w:rsid w:val="001108F3"/>
    <w:rsid w:val="00110B09"/>
    <w:rsid w:val="00110C32"/>
    <w:rsid w:val="00111BFC"/>
    <w:rsid w:val="00111CBB"/>
    <w:rsid w:val="00111F45"/>
    <w:rsid w:val="0011210D"/>
    <w:rsid w:val="00112765"/>
    <w:rsid w:val="00112BF7"/>
    <w:rsid w:val="00113361"/>
    <w:rsid w:val="00113A46"/>
    <w:rsid w:val="00113CB5"/>
    <w:rsid w:val="00114AC5"/>
    <w:rsid w:val="001162E0"/>
    <w:rsid w:val="00116579"/>
    <w:rsid w:val="0011786C"/>
    <w:rsid w:val="00120252"/>
    <w:rsid w:val="001217D8"/>
    <w:rsid w:val="00121DE8"/>
    <w:rsid w:val="00122C63"/>
    <w:rsid w:val="00122F5E"/>
    <w:rsid w:val="001237B4"/>
    <w:rsid w:val="001239B6"/>
    <w:rsid w:val="001243FD"/>
    <w:rsid w:val="001244EC"/>
    <w:rsid w:val="001246AB"/>
    <w:rsid w:val="00124CAC"/>
    <w:rsid w:val="00125197"/>
    <w:rsid w:val="00126EEE"/>
    <w:rsid w:val="00126EEF"/>
    <w:rsid w:val="00126F80"/>
    <w:rsid w:val="00127248"/>
    <w:rsid w:val="00127B1F"/>
    <w:rsid w:val="00127C05"/>
    <w:rsid w:val="00130500"/>
    <w:rsid w:val="0013065F"/>
    <w:rsid w:val="00130C9B"/>
    <w:rsid w:val="001312BC"/>
    <w:rsid w:val="00131911"/>
    <w:rsid w:val="00131C96"/>
    <w:rsid w:val="00131CDF"/>
    <w:rsid w:val="00132142"/>
    <w:rsid w:val="00132391"/>
    <w:rsid w:val="00133212"/>
    <w:rsid w:val="00133BFB"/>
    <w:rsid w:val="00133DCC"/>
    <w:rsid w:val="00134968"/>
    <w:rsid w:val="00134A68"/>
    <w:rsid w:val="00134AB5"/>
    <w:rsid w:val="00135132"/>
    <w:rsid w:val="0013555E"/>
    <w:rsid w:val="00135B0C"/>
    <w:rsid w:val="001365EE"/>
    <w:rsid w:val="00136897"/>
    <w:rsid w:val="0013695E"/>
    <w:rsid w:val="00136D3F"/>
    <w:rsid w:val="00136FB8"/>
    <w:rsid w:val="00137286"/>
    <w:rsid w:val="0014043C"/>
    <w:rsid w:val="00140D7E"/>
    <w:rsid w:val="00141B5B"/>
    <w:rsid w:val="00142417"/>
    <w:rsid w:val="001435ED"/>
    <w:rsid w:val="00143682"/>
    <w:rsid w:val="001441D3"/>
    <w:rsid w:val="001443C4"/>
    <w:rsid w:val="001450E2"/>
    <w:rsid w:val="001460CF"/>
    <w:rsid w:val="00146509"/>
    <w:rsid w:val="0014671A"/>
    <w:rsid w:val="00146991"/>
    <w:rsid w:val="00147CCC"/>
    <w:rsid w:val="00147FEF"/>
    <w:rsid w:val="0015050B"/>
    <w:rsid w:val="00150698"/>
    <w:rsid w:val="00151A88"/>
    <w:rsid w:val="00152DA5"/>
    <w:rsid w:val="00152F51"/>
    <w:rsid w:val="00152FB6"/>
    <w:rsid w:val="0015351E"/>
    <w:rsid w:val="00153BE4"/>
    <w:rsid w:val="00153CCE"/>
    <w:rsid w:val="001542BE"/>
    <w:rsid w:val="00154490"/>
    <w:rsid w:val="00156250"/>
    <w:rsid w:val="0015691A"/>
    <w:rsid w:val="00156F22"/>
    <w:rsid w:val="001570E1"/>
    <w:rsid w:val="00157244"/>
    <w:rsid w:val="00161661"/>
    <w:rsid w:val="0016171F"/>
    <w:rsid w:val="00161F6F"/>
    <w:rsid w:val="001621EF"/>
    <w:rsid w:val="00163EBF"/>
    <w:rsid w:val="0016402C"/>
    <w:rsid w:val="00164BCE"/>
    <w:rsid w:val="001659D0"/>
    <w:rsid w:val="0016604B"/>
    <w:rsid w:val="0016700D"/>
    <w:rsid w:val="00167686"/>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05BA"/>
    <w:rsid w:val="001823DE"/>
    <w:rsid w:val="001826D0"/>
    <w:rsid w:val="0018345B"/>
    <w:rsid w:val="0018356C"/>
    <w:rsid w:val="0018358B"/>
    <w:rsid w:val="0018454F"/>
    <w:rsid w:val="001846BB"/>
    <w:rsid w:val="001854BD"/>
    <w:rsid w:val="001859BA"/>
    <w:rsid w:val="00185DC5"/>
    <w:rsid w:val="00186701"/>
    <w:rsid w:val="00186FB3"/>
    <w:rsid w:val="0018765B"/>
    <w:rsid w:val="001918AB"/>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1BF7"/>
    <w:rsid w:val="001A2144"/>
    <w:rsid w:val="001A2C48"/>
    <w:rsid w:val="001A2FDB"/>
    <w:rsid w:val="001A3755"/>
    <w:rsid w:val="001A4127"/>
    <w:rsid w:val="001A4E1C"/>
    <w:rsid w:val="001A554E"/>
    <w:rsid w:val="001A5F60"/>
    <w:rsid w:val="001A6EBE"/>
    <w:rsid w:val="001A6F68"/>
    <w:rsid w:val="001A77FB"/>
    <w:rsid w:val="001B009D"/>
    <w:rsid w:val="001B03C2"/>
    <w:rsid w:val="001B13DB"/>
    <w:rsid w:val="001B17F6"/>
    <w:rsid w:val="001B341D"/>
    <w:rsid w:val="001B3A10"/>
    <w:rsid w:val="001B3D99"/>
    <w:rsid w:val="001B426A"/>
    <w:rsid w:val="001B541A"/>
    <w:rsid w:val="001B6E63"/>
    <w:rsid w:val="001B7EF3"/>
    <w:rsid w:val="001C0151"/>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3EA"/>
    <w:rsid w:val="001C6890"/>
    <w:rsid w:val="001C7177"/>
    <w:rsid w:val="001C793D"/>
    <w:rsid w:val="001C7EC3"/>
    <w:rsid w:val="001D07F6"/>
    <w:rsid w:val="001D0DCF"/>
    <w:rsid w:val="001D1CA5"/>
    <w:rsid w:val="001D1DBB"/>
    <w:rsid w:val="001D2F0A"/>
    <w:rsid w:val="001D31A6"/>
    <w:rsid w:val="001D3B81"/>
    <w:rsid w:val="001D40CC"/>
    <w:rsid w:val="001D4D61"/>
    <w:rsid w:val="001D4D8C"/>
    <w:rsid w:val="001D5282"/>
    <w:rsid w:val="001D529D"/>
    <w:rsid w:val="001D577C"/>
    <w:rsid w:val="001D694C"/>
    <w:rsid w:val="001D754A"/>
    <w:rsid w:val="001D77D7"/>
    <w:rsid w:val="001D7C0A"/>
    <w:rsid w:val="001E20CF"/>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240"/>
    <w:rsid w:val="001F45E8"/>
    <w:rsid w:val="001F47CB"/>
    <w:rsid w:val="001F5050"/>
    <w:rsid w:val="001F51D3"/>
    <w:rsid w:val="001F5362"/>
    <w:rsid w:val="001F5DB8"/>
    <w:rsid w:val="001F5FF9"/>
    <w:rsid w:val="001F625A"/>
    <w:rsid w:val="001F6B28"/>
    <w:rsid w:val="001F6C56"/>
    <w:rsid w:val="001F72DF"/>
    <w:rsid w:val="001F77D0"/>
    <w:rsid w:val="002010A9"/>
    <w:rsid w:val="00201769"/>
    <w:rsid w:val="0020247E"/>
    <w:rsid w:val="002025FD"/>
    <w:rsid w:val="00203FD3"/>
    <w:rsid w:val="00205A55"/>
    <w:rsid w:val="00206114"/>
    <w:rsid w:val="00206222"/>
    <w:rsid w:val="002068A3"/>
    <w:rsid w:val="0020694D"/>
    <w:rsid w:val="00206B99"/>
    <w:rsid w:val="002073D2"/>
    <w:rsid w:val="002078AA"/>
    <w:rsid w:val="002100D4"/>
    <w:rsid w:val="00210261"/>
    <w:rsid w:val="0021074F"/>
    <w:rsid w:val="00210E0C"/>
    <w:rsid w:val="002111AC"/>
    <w:rsid w:val="0021124A"/>
    <w:rsid w:val="0021188E"/>
    <w:rsid w:val="00212E08"/>
    <w:rsid w:val="0021302A"/>
    <w:rsid w:val="00213783"/>
    <w:rsid w:val="00214685"/>
    <w:rsid w:val="002147E4"/>
    <w:rsid w:val="00214CE8"/>
    <w:rsid w:val="00215B34"/>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E1E"/>
    <w:rsid w:val="0022341D"/>
    <w:rsid w:val="0022360E"/>
    <w:rsid w:val="00223F75"/>
    <w:rsid w:val="00224412"/>
    <w:rsid w:val="002246DF"/>
    <w:rsid w:val="002248E9"/>
    <w:rsid w:val="00225069"/>
    <w:rsid w:val="002250EA"/>
    <w:rsid w:val="00225738"/>
    <w:rsid w:val="00226F4D"/>
    <w:rsid w:val="002270F1"/>
    <w:rsid w:val="002273EA"/>
    <w:rsid w:val="00227445"/>
    <w:rsid w:val="00227471"/>
    <w:rsid w:val="0023034F"/>
    <w:rsid w:val="00230D10"/>
    <w:rsid w:val="00231036"/>
    <w:rsid w:val="002313BA"/>
    <w:rsid w:val="00232D7F"/>
    <w:rsid w:val="0023417B"/>
    <w:rsid w:val="002350A1"/>
    <w:rsid w:val="00235C97"/>
    <w:rsid w:val="002369EA"/>
    <w:rsid w:val="002371FF"/>
    <w:rsid w:val="00237985"/>
    <w:rsid w:val="00237D5A"/>
    <w:rsid w:val="00237DC2"/>
    <w:rsid w:val="00237E79"/>
    <w:rsid w:val="00240C99"/>
    <w:rsid w:val="0024189D"/>
    <w:rsid w:val="00241BC3"/>
    <w:rsid w:val="00241C7D"/>
    <w:rsid w:val="00241F55"/>
    <w:rsid w:val="00242699"/>
    <w:rsid w:val="002434A0"/>
    <w:rsid w:val="00243566"/>
    <w:rsid w:val="002435C0"/>
    <w:rsid w:val="002437A7"/>
    <w:rsid w:val="002437EB"/>
    <w:rsid w:val="00243E9B"/>
    <w:rsid w:val="0024401A"/>
    <w:rsid w:val="0024497C"/>
    <w:rsid w:val="002449B1"/>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6C1"/>
    <w:rsid w:val="00250E2D"/>
    <w:rsid w:val="00251240"/>
    <w:rsid w:val="00252528"/>
    <w:rsid w:val="002530F3"/>
    <w:rsid w:val="00253130"/>
    <w:rsid w:val="00253A1C"/>
    <w:rsid w:val="002541B3"/>
    <w:rsid w:val="00255856"/>
    <w:rsid w:val="0025600D"/>
    <w:rsid w:val="0025643B"/>
    <w:rsid w:val="00256B3C"/>
    <w:rsid w:val="00256E7D"/>
    <w:rsid w:val="00256F27"/>
    <w:rsid w:val="002574C9"/>
    <w:rsid w:val="00257816"/>
    <w:rsid w:val="00257C5E"/>
    <w:rsid w:val="00260433"/>
    <w:rsid w:val="0026116F"/>
    <w:rsid w:val="002617F9"/>
    <w:rsid w:val="00262666"/>
    <w:rsid w:val="00262A9A"/>
    <w:rsid w:val="00262D7C"/>
    <w:rsid w:val="00263720"/>
    <w:rsid w:val="00265161"/>
    <w:rsid w:val="00265F1B"/>
    <w:rsid w:val="002665A2"/>
    <w:rsid w:val="00267221"/>
    <w:rsid w:val="00267E4D"/>
    <w:rsid w:val="00267F74"/>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81"/>
    <w:rsid w:val="00283453"/>
    <w:rsid w:val="00283B3F"/>
    <w:rsid w:val="002841EE"/>
    <w:rsid w:val="002844AF"/>
    <w:rsid w:val="00284891"/>
    <w:rsid w:val="00285B3A"/>
    <w:rsid w:val="00285C95"/>
    <w:rsid w:val="00286C13"/>
    <w:rsid w:val="00286D80"/>
    <w:rsid w:val="00287888"/>
    <w:rsid w:val="00287FFC"/>
    <w:rsid w:val="00291333"/>
    <w:rsid w:val="00291341"/>
    <w:rsid w:val="00291DC8"/>
    <w:rsid w:val="002926B1"/>
    <w:rsid w:val="00292CA5"/>
    <w:rsid w:val="00293B1D"/>
    <w:rsid w:val="00293E41"/>
    <w:rsid w:val="00294C57"/>
    <w:rsid w:val="00296748"/>
    <w:rsid w:val="002970CD"/>
    <w:rsid w:val="0029713B"/>
    <w:rsid w:val="0029796E"/>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1E7C"/>
    <w:rsid w:val="002B2706"/>
    <w:rsid w:val="002B3BA3"/>
    <w:rsid w:val="002B4040"/>
    <w:rsid w:val="002B4702"/>
    <w:rsid w:val="002B5C09"/>
    <w:rsid w:val="002B5C82"/>
    <w:rsid w:val="002B67A6"/>
    <w:rsid w:val="002B6893"/>
    <w:rsid w:val="002B6B9D"/>
    <w:rsid w:val="002B6C19"/>
    <w:rsid w:val="002B6D0D"/>
    <w:rsid w:val="002B79C4"/>
    <w:rsid w:val="002B7DE3"/>
    <w:rsid w:val="002C01BF"/>
    <w:rsid w:val="002C02F6"/>
    <w:rsid w:val="002C06FE"/>
    <w:rsid w:val="002C2259"/>
    <w:rsid w:val="002C3373"/>
    <w:rsid w:val="002C3470"/>
    <w:rsid w:val="002C348A"/>
    <w:rsid w:val="002C39F0"/>
    <w:rsid w:val="002C41D3"/>
    <w:rsid w:val="002C4419"/>
    <w:rsid w:val="002C4824"/>
    <w:rsid w:val="002C491A"/>
    <w:rsid w:val="002C509D"/>
    <w:rsid w:val="002C5345"/>
    <w:rsid w:val="002C5540"/>
    <w:rsid w:val="002C62F6"/>
    <w:rsid w:val="002C6C58"/>
    <w:rsid w:val="002C6CED"/>
    <w:rsid w:val="002C6F55"/>
    <w:rsid w:val="002C721C"/>
    <w:rsid w:val="002C7DEA"/>
    <w:rsid w:val="002D0290"/>
    <w:rsid w:val="002D0312"/>
    <w:rsid w:val="002D03BF"/>
    <w:rsid w:val="002D0C9B"/>
    <w:rsid w:val="002D0DFB"/>
    <w:rsid w:val="002D1434"/>
    <w:rsid w:val="002D1979"/>
    <w:rsid w:val="002D1B63"/>
    <w:rsid w:val="002D268B"/>
    <w:rsid w:val="002D2CEE"/>
    <w:rsid w:val="002D3701"/>
    <w:rsid w:val="002D3CF1"/>
    <w:rsid w:val="002D3F79"/>
    <w:rsid w:val="002D40DB"/>
    <w:rsid w:val="002D413F"/>
    <w:rsid w:val="002D4B99"/>
    <w:rsid w:val="002D5F02"/>
    <w:rsid w:val="002D6E4D"/>
    <w:rsid w:val="002D7012"/>
    <w:rsid w:val="002D724E"/>
    <w:rsid w:val="002D72CE"/>
    <w:rsid w:val="002D7BA0"/>
    <w:rsid w:val="002E0BDA"/>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508"/>
    <w:rsid w:val="002E773F"/>
    <w:rsid w:val="002E7899"/>
    <w:rsid w:val="002E791E"/>
    <w:rsid w:val="002F02E0"/>
    <w:rsid w:val="002F1957"/>
    <w:rsid w:val="002F19AF"/>
    <w:rsid w:val="002F1B7B"/>
    <w:rsid w:val="002F1C6A"/>
    <w:rsid w:val="002F1FCB"/>
    <w:rsid w:val="002F282F"/>
    <w:rsid w:val="002F2BC5"/>
    <w:rsid w:val="002F32F4"/>
    <w:rsid w:val="002F39C2"/>
    <w:rsid w:val="002F3B18"/>
    <w:rsid w:val="002F3DC5"/>
    <w:rsid w:val="002F4F72"/>
    <w:rsid w:val="002F511C"/>
    <w:rsid w:val="002F559F"/>
    <w:rsid w:val="002F5E12"/>
    <w:rsid w:val="002F67C7"/>
    <w:rsid w:val="002F6EC3"/>
    <w:rsid w:val="002F7173"/>
    <w:rsid w:val="002F7484"/>
    <w:rsid w:val="002F77C3"/>
    <w:rsid w:val="002F7BD3"/>
    <w:rsid w:val="00301CB4"/>
    <w:rsid w:val="00301E71"/>
    <w:rsid w:val="00302960"/>
    <w:rsid w:val="0030330D"/>
    <w:rsid w:val="00304999"/>
    <w:rsid w:val="00304F25"/>
    <w:rsid w:val="003056B2"/>
    <w:rsid w:val="00305D48"/>
    <w:rsid w:val="00305D82"/>
    <w:rsid w:val="003062E2"/>
    <w:rsid w:val="00306940"/>
    <w:rsid w:val="00307353"/>
    <w:rsid w:val="003073A4"/>
    <w:rsid w:val="00307E06"/>
    <w:rsid w:val="0031096E"/>
    <w:rsid w:val="00310D6B"/>
    <w:rsid w:val="00311560"/>
    <w:rsid w:val="00311708"/>
    <w:rsid w:val="00311BB1"/>
    <w:rsid w:val="00312470"/>
    <w:rsid w:val="0031285C"/>
    <w:rsid w:val="003133D0"/>
    <w:rsid w:val="00313A44"/>
    <w:rsid w:val="00315023"/>
    <w:rsid w:val="003150CD"/>
    <w:rsid w:val="003154AB"/>
    <w:rsid w:val="003155CF"/>
    <w:rsid w:val="00315BA3"/>
    <w:rsid w:val="00315EEB"/>
    <w:rsid w:val="00316707"/>
    <w:rsid w:val="00316818"/>
    <w:rsid w:val="00317B07"/>
    <w:rsid w:val="00317BDE"/>
    <w:rsid w:val="00317DC3"/>
    <w:rsid w:val="0032088F"/>
    <w:rsid w:val="003214FB"/>
    <w:rsid w:val="00321643"/>
    <w:rsid w:val="00321A91"/>
    <w:rsid w:val="00321BAE"/>
    <w:rsid w:val="00321CA1"/>
    <w:rsid w:val="00322486"/>
    <w:rsid w:val="00323295"/>
    <w:rsid w:val="00323848"/>
    <w:rsid w:val="00323DFB"/>
    <w:rsid w:val="00323FF5"/>
    <w:rsid w:val="0032464C"/>
    <w:rsid w:val="00324B78"/>
    <w:rsid w:val="00325007"/>
    <w:rsid w:val="003253CA"/>
    <w:rsid w:val="00326842"/>
    <w:rsid w:val="00326982"/>
    <w:rsid w:val="00326BD8"/>
    <w:rsid w:val="00326D5E"/>
    <w:rsid w:val="0032707A"/>
    <w:rsid w:val="00327A8E"/>
    <w:rsid w:val="00327BDD"/>
    <w:rsid w:val="00331836"/>
    <w:rsid w:val="0033190E"/>
    <w:rsid w:val="0033348C"/>
    <w:rsid w:val="00333962"/>
    <w:rsid w:val="00333B62"/>
    <w:rsid w:val="00333E45"/>
    <w:rsid w:val="00333F91"/>
    <w:rsid w:val="00334175"/>
    <w:rsid w:val="00334A65"/>
    <w:rsid w:val="003359A4"/>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48"/>
    <w:rsid w:val="00342CE5"/>
    <w:rsid w:val="00343955"/>
    <w:rsid w:val="00343BE2"/>
    <w:rsid w:val="003448FF"/>
    <w:rsid w:val="00345910"/>
    <w:rsid w:val="00345946"/>
    <w:rsid w:val="00345C53"/>
    <w:rsid w:val="00346754"/>
    <w:rsid w:val="003467D8"/>
    <w:rsid w:val="00347AAB"/>
    <w:rsid w:val="00347FD3"/>
    <w:rsid w:val="0035006A"/>
    <w:rsid w:val="003509B6"/>
    <w:rsid w:val="00350B13"/>
    <w:rsid w:val="003515B4"/>
    <w:rsid w:val="00352CC2"/>
    <w:rsid w:val="00352DE7"/>
    <w:rsid w:val="0035300A"/>
    <w:rsid w:val="0035347E"/>
    <w:rsid w:val="003549F9"/>
    <w:rsid w:val="00355BB2"/>
    <w:rsid w:val="00355E72"/>
    <w:rsid w:val="00355ED0"/>
    <w:rsid w:val="0035659D"/>
    <w:rsid w:val="003602EB"/>
    <w:rsid w:val="0036038B"/>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67230"/>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8C6"/>
    <w:rsid w:val="00381A45"/>
    <w:rsid w:val="00381DC3"/>
    <w:rsid w:val="0038228C"/>
    <w:rsid w:val="00382BDE"/>
    <w:rsid w:val="00382DEC"/>
    <w:rsid w:val="003830E1"/>
    <w:rsid w:val="003859C4"/>
    <w:rsid w:val="00385EA5"/>
    <w:rsid w:val="00386F92"/>
    <w:rsid w:val="003874C3"/>
    <w:rsid w:val="00387725"/>
    <w:rsid w:val="00387C65"/>
    <w:rsid w:val="00390CDE"/>
    <w:rsid w:val="00391455"/>
    <w:rsid w:val="003919B0"/>
    <w:rsid w:val="00392B20"/>
    <w:rsid w:val="003936E4"/>
    <w:rsid w:val="00394516"/>
    <w:rsid w:val="003947DD"/>
    <w:rsid w:val="00395933"/>
    <w:rsid w:val="003961E1"/>
    <w:rsid w:val="003974F9"/>
    <w:rsid w:val="0039774F"/>
    <w:rsid w:val="003A0AA1"/>
    <w:rsid w:val="003A0BCB"/>
    <w:rsid w:val="003A0E9C"/>
    <w:rsid w:val="003A0EF7"/>
    <w:rsid w:val="003A0FE5"/>
    <w:rsid w:val="003A24EC"/>
    <w:rsid w:val="003A3EA0"/>
    <w:rsid w:val="003A55EE"/>
    <w:rsid w:val="003A6262"/>
    <w:rsid w:val="003A645D"/>
    <w:rsid w:val="003A6C03"/>
    <w:rsid w:val="003A7D27"/>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82D"/>
    <w:rsid w:val="003B4BAF"/>
    <w:rsid w:val="003B5111"/>
    <w:rsid w:val="003B550E"/>
    <w:rsid w:val="003B56DC"/>
    <w:rsid w:val="003B5766"/>
    <w:rsid w:val="003B57C3"/>
    <w:rsid w:val="003B5AE7"/>
    <w:rsid w:val="003B609E"/>
    <w:rsid w:val="003B6C7E"/>
    <w:rsid w:val="003B79F9"/>
    <w:rsid w:val="003C0293"/>
    <w:rsid w:val="003C0DF1"/>
    <w:rsid w:val="003C1936"/>
    <w:rsid w:val="003C1E4B"/>
    <w:rsid w:val="003C2063"/>
    <w:rsid w:val="003C268F"/>
    <w:rsid w:val="003C32DC"/>
    <w:rsid w:val="003C32FC"/>
    <w:rsid w:val="003C42AD"/>
    <w:rsid w:val="003C4C9F"/>
    <w:rsid w:val="003C5D9D"/>
    <w:rsid w:val="003C5FB0"/>
    <w:rsid w:val="003C7036"/>
    <w:rsid w:val="003C7781"/>
    <w:rsid w:val="003C7FA5"/>
    <w:rsid w:val="003D0C96"/>
    <w:rsid w:val="003D1CAA"/>
    <w:rsid w:val="003D1CF6"/>
    <w:rsid w:val="003D4395"/>
    <w:rsid w:val="003D474C"/>
    <w:rsid w:val="003D5398"/>
    <w:rsid w:val="003D588A"/>
    <w:rsid w:val="003D5BAD"/>
    <w:rsid w:val="003D5F20"/>
    <w:rsid w:val="003D62F4"/>
    <w:rsid w:val="003D6923"/>
    <w:rsid w:val="003D6E19"/>
    <w:rsid w:val="003D737D"/>
    <w:rsid w:val="003D75DB"/>
    <w:rsid w:val="003D7CC2"/>
    <w:rsid w:val="003D7E33"/>
    <w:rsid w:val="003E0182"/>
    <w:rsid w:val="003E0C30"/>
    <w:rsid w:val="003E0F2A"/>
    <w:rsid w:val="003E1CD9"/>
    <w:rsid w:val="003E2C1C"/>
    <w:rsid w:val="003E2CF8"/>
    <w:rsid w:val="003E3169"/>
    <w:rsid w:val="003E35FB"/>
    <w:rsid w:val="003E3999"/>
    <w:rsid w:val="003E43BE"/>
    <w:rsid w:val="003E4A4E"/>
    <w:rsid w:val="003E504F"/>
    <w:rsid w:val="003E5B98"/>
    <w:rsid w:val="003E5EDF"/>
    <w:rsid w:val="003E62FB"/>
    <w:rsid w:val="003E6A41"/>
    <w:rsid w:val="003E7801"/>
    <w:rsid w:val="003E7CA4"/>
    <w:rsid w:val="003E7F9F"/>
    <w:rsid w:val="003F0AF5"/>
    <w:rsid w:val="003F14E4"/>
    <w:rsid w:val="003F1FC5"/>
    <w:rsid w:val="003F2FA4"/>
    <w:rsid w:val="003F3E65"/>
    <w:rsid w:val="003F3EF6"/>
    <w:rsid w:val="003F42FC"/>
    <w:rsid w:val="003F4833"/>
    <w:rsid w:val="003F4B68"/>
    <w:rsid w:val="003F532D"/>
    <w:rsid w:val="003F7363"/>
    <w:rsid w:val="003F7A40"/>
    <w:rsid w:val="004003E7"/>
    <w:rsid w:val="00400BF4"/>
    <w:rsid w:val="00400CE8"/>
    <w:rsid w:val="00400D95"/>
    <w:rsid w:val="00401B8F"/>
    <w:rsid w:val="00401B98"/>
    <w:rsid w:val="00401FEB"/>
    <w:rsid w:val="004022FC"/>
    <w:rsid w:val="00402763"/>
    <w:rsid w:val="004027A1"/>
    <w:rsid w:val="004046A2"/>
    <w:rsid w:val="00405103"/>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BE9"/>
    <w:rsid w:val="00411C87"/>
    <w:rsid w:val="00411FB0"/>
    <w:rsid w:val="0041258E"/>
    <w:rsid w:val="004128A2"/>
    <w:rsid w:val="00412C2F"/>
    <w:rsid w:val="00413D33"/>
    <w:rsid w:val="0041486D"/>
    <w:rsid w:val="0041584F"/>
    <w:rsid w:val="00415924"/>
    <w:rsid w:val="004165A7"/>
    <w:rsid w:val="00416F89"/>
    <w:rsid w:val="004177DF"/>
    <w:rsid w:val="00417B7B"/>
    <w:rsid w:val="00420DB3"/>
    <w:rsid w:val="004211BE"/>
    <w:rsid w:val="0042205F"/>
    <w:rsid w:val="00423C26"/>
    <w:rsid w:val="00423E43"/>
    <w:rsid w:val="00424146"/>
    <w:rsid w:val="00424839"/>
    <w:rsid w:val="00424D35"/>
    <w:rsid w:val="004256FF"/>
    <w:rsid w:val="004258D6"/>
    <w:rsid w:val="004264F9"/>
    <w:rsid w:val="00426777"/>
    <w:rsid w:val="00427031"/>
    <w:rsid w:val="00427142"/>
    <w:rsid w:val="00427899"/>
    <w:rsid w:val="00427DBB"/>
    <w:rsid w:val="00427FBB"/>
    <w:rsid w:val="00430399"/>
    <w:rsid w:val="00430E42"/>
    <w:rsid w:val="0043185C"/>
    <w:rsid w:val="0043209C"/>
    <w:rsid w:val="004322A6"/>
    <w:rsid w:val="00433351"/>
    <w:rsid w:val="00433413"/>
    <w:rsid w:val="00433745"/>
    <w:rsid w:val="00433B75"/>
    <w:rsid w:val="004340BA"/>
    <w:rsid w:val="004348C5"/>
    <w:rsid w:val="00435579"/>
    <w:rsid w:val="00436B6F"/>
    <w:rsid w:val="00437D5A"/>
    <w:rsid w:val="0044044F"/>
    <w:rsid w:val="00441DE8"/>
    <w:rsid w:val="00442F67"/>
    <w:rsid w:val="00442FBB"/>
    <w:rsid w:val="00443077"/>
    <w:rsid w:val="0044311E"/>
    <w:rsid w:val="00443487"/>
    <w:rsid w:val="004439A2"/>
    <w:rsid w:val="0044467E"/>
    <w:rsid w:val="0044496C"/>
    <w:rsid w:val="00444F46"/>
    <w:rsid w:val="0044520F"/>
    <w:rsid w:val="004468EC"/>
    <w:rsid w:val="00446A05"/>
    <w:rsid w:val="00446A09"/>
    <w:rsid w:val="00446B69"/>
    <w:rsid w:val="004502C5"/>
    <w:rsid w:val="004507EA"/>
    <w:rsid w:val="004509CE"/>
    <w:rsid w:val="00450F66"/>
    <w:rsid w:val="004515BE"/>
    <w:rsid w:val="00452380"/>
    <w:rsid w:val="00452B43"/>
    <w:rsid w:val="00453B9A"/>
    <w:rsid w:val="00454957"/>
    <w:rsid w:val="004557F7"/>
    <w:rsid w:val="00455A62"/>
    <w:rsid w:val="00456145"/>
    <w:rsid w:val="00456294"/>
    <w:rsid w:val="00456C5B"/>
    <w:rsid w:val="004572E7"/>
    <w:rsid w:val="00457778"/>
    <w:rsid w:val="00457FE0"/>
    <w:rsid w:val="00460A4A"/>
    <w:rsid w:val="00461033"/>
    <w:rsid w:val="00461308"/>
    <w:rsid w:val="00461FB3"/>
    <w:rsid w:val="0046215C"/>
    <w:rsid w:val="0046279F"/>
    <w:rsid w:val="00463325"/>
    <w:rsid w:val="00463B4C"/>
    <w:rsid w:val="00463D48"/>
    <w:rsid w:val="00464148"/>
    <w:rsid w:val="004647B9"/>
    <w:rsid w:val="00464816"/>
    <w:rsid w:val="00464F06"/>
    <w:rsid w:val="004652D5"/>
    <w:rsid w:val="0046571A"/>
    <w:rsid w:val="00465A5A"/>
    <w:rsid w:val="00465BF5"/>
    <w:rsid w:val="004668E6"/>
    <w:rsid w:val="004671BF"/>
    <w:rsid w:val="004673D5"/>
    <w:rsid w:val="00467F4D"/>
    <w:rsid w:val="0047274B"/>
    <w:rsid w:val="00472B3D"/>
    <w:rsid w:val="00472D90"/>
    <w:rsid w:val="00473EB5"/>
    <w:rsid w:val="0047647A"/>
    <w:rsid w:val="004771E5"/>
    <w:rsid w:val="00477357"/>
    <w:rsid w:val="004774E8"/>
    <w:rsid w:val="00477E07"/>
    <w:rsid w:val="00480A69"/>
    <w:rsid w:val="004813E0"/>
    <w:rsid w:val="00482DAF"/>
    <w:rsid w:val="0048307A"/>
    <w:rsid w:val="00483B0E"/>
    <w:rsid w:val="00484AE9"/>
    <w:rsid w:val="00485508"/>
    <w:rsid w:val="0048596B"/>
    <w:rsid w:val="0048659E"/>
    <w:rsid w:val="00486775"/>
    <w:rsid w:val="004874A4"/>
    <w:rsid w:val="0049126A"/>
    <w:rsid w:val="00491617"/>
    <w:rsid w:val="00491E99"/>
    <w:rsid w:val="004929E7"/>
    <w:rsid w:val="00492C63"/>
    <w:rsid w:val="0049318A"/>
    <w:rsid w:val="00493A5B"/>
    <w:rsid w:val="00494F0A"/>
    <w:rsid w:val="00495547"/>
    <w:rsid w:val="00495F9D"/>
    <w:rsid w:val="00496047"/>
    <w:rsid w:val="004961AD"/>
    <w:rsid w:val="00496339"/>
    <w:rsid w:val="004967A0"/>
    <w:rsid w:val="00496C40"/>
    <w:rsid w:val="00497059"/>
    <w:rsid w:val="00497082"/>
    <w:rsid w:val="004971E4"/>
    <w:rsid w:val="004973EC"/>
    <w:rsid w:val="00497B15"/>
    <w:rsid w:val="004A03E3"/>
    <w:rsid w:val="004A0617"/>
    <w:rsid w:val="004A0680"/>
    <w:rsid w:val="004A08AC"/>
    <w:rsid w:val="004A1A63"/>
    <w:rsid w:val="004A2326"/>
    <w:rsid w:val="004A2A39"/>
    <w:rsid w:val="004A319F"/>
    <w:rsid w:val="004A32F1"/>
    <w:rsid w:val="004A363B"/>
    <w:rsid w:val="004A36A8"/>
    <w:rsid w:val="004A60C7"/>
    <w:rsid w:val="004A6251"/>
    <w:rsid w:val="004A6CA2"/>
    <w:rsid w:val="004A735C"/>
    <w:rsid w:val="004A770C"/>
    <w:rsid w:val="004A781C"/>
    <w:rsid w:val="004A7ECD"/>
    <w:rsid w:val="004B05CE"/>
    <w:rsid w:val="004B0B99"/>
    <w:rsid w:val="004B0EF8"/>
    <w:rsid w:val="004B117E"/>
    <w:rsid w:val="004B14A3"/>
    <w:rsid w:val="004B17F7"/>
    <w:rsid w:val="004B18B8"/>
    <w:rsid w:val="004B1E33"/>
    <w:rsid w:val="004B224C"/>
    <w:rsid w:val="004B39D5"/>
    <w:rsid w:val="004B4654"/>
    <w:rsid w:val="004B5540"/>
    <w:rsid w:val="004B5ECF"/>
    <w:rsid w:val="004B5F62"/>
    <w:rsid w:val="004B6800"/>
    <w:rsid w:val="004B69CB"/>
    <w:rsid w:val="004B6A37"/>
    <w:rsid w:val="004B6B84"/>
    <w:rsid w:val="004B6B98"/>
    <w:rsid w:val="004B748E"/>
    <w:rsid w:val="004B76C5"/>
    <w:rsid w:val="004B7C5E"/>
    <w:rsid w:val="004C03E3"/>
    <w:rsid w:val="004C05E4"/>
    <w:rsid w:val="004C1578"/>
    <w:rsid w:val="004C1927"/>
    <w:rsid w:val="004C1A34"/>
    <w:rsid w:val="004C2276"/>
    <w:rsid w:val="004C3A42"/>
    <w:rsid w:val="004C3C6A"/>
    <w:rsid w:val="004C3E1B"/>
    <w:rsid w:val="004C3FE5"/>
    <w:rsid w:val="004C4721"/>
    <w:rsid w:val="004C4B13"/>
    <w:rsid w:val="004C4B5E"/>
    <w:rsid w:val="004C5064"/>
    <w:rsid w:val="004C513B"/>
    <w:rsid w:val="004C54F2"/>
    <w:rsid w:val="004C62A2"/>
    <w:rsid w:val="004C643F"/>
    <w:rsid w:val="004C6683"/>
    <w:rsid w:val="004C6813"/>
    <w:rsid w:val="004C6C79"/>
    <w:rsid w:val="004C715A"/>
    <w:rsid w:val="004C731F"/>
    <w:rsid w:val="004D0927"/>
    <w:rsid w:val="004D12E1"/>
    <w:rsid w:val="004D1337"/>
    <w:rsid w:val="004D143D"/>
    <w:rsid w:val="004D19B6"/>
    <w:rsid w:val="004D2332"/>
    <w:rsid w:val="004D2659"/>
    <w:rsid w:val="004D2CC5"/>
    <w:rsid w:val="004D3065"/>
    <w:rsid w:val="004D320B"/>
    <w:rsid w:val="004D3ADD"/>
    <w:rsid w:val="004D3AFC"/>
    <w:rsid w:val="004D3EB5"/>
    <w:rsid w:val="004D3EE4"/>
    <w:rsid w:val="004D3F67"/>
    <w:rsid w:val="004D431C"/>
    <w:rsid w:val="004D47DC"/>
    <w:rsid w:val="004D48D7"/>
    <w:rsid w:val="004D4DDD"/>
    <w:rsid w:val="004D500B"/>
    <w:rsid w:val="004D5713"/>
    <w:rsid w:val="004D5934"/>
    <w:rsid w:val="004D5E04"/>
    <w:rsid w:val="004D6148"/>
    <w:rsid w:val="004D66F7"/>
    <w:rsid w:val="004D709F"/>
    <w:rsid w:val="004D7340"/>
    <w:rsid w:val="004D7792"/>
    <w:rsid w:val="004D79AB"/>
    <w:rsid w:val="004E0DB7"/>
    <w:rsid w:val="004E13BA"/>
    <w:rsid w:val="004E1A6E"/>
    <w:rsid w:val="004E1B12"/>
    <w:rsid w:val="004E3257"/>
    <w:rsid w:val="004E32FC"/>
    <w:rsid w:val="004E3E15"/>
    <w:rsid w:val="004E4A63"/>
    <w:rsid w:val="004E531A"/>
    <w:rsid w:val="004E6061"/>
    <w:rsid w:val="004E6502"/>
    <w:rsid w:val="004E6671"/>
    <w:rsid w:val="004E6FC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183E"/>
    <w:rsid w:val="00502093"/>
    <w:rsid w:val="00502177"/>
    <w:rsid w:val="00502B65"/>
    <w:rsid w:val="00502CDD"/>
    <w:rsid w:val="0050335A"/>
    <w:rsid w:val="0050345B"/>
    <w:rsid w:val="00504E19"/>
    <w:rsid w:val="005063B6"/>
    <w:rsid w:val="00506A1C"/>
    <w:rsid w:val="005070E6"/>
    <w:rsid w:val="0050734D"/>
    <w:rsid w:val="00507659"/>
    <w:rsid w:val="00507AB3"/>
    <w:rsid w:val="00510956"/>
    <w:rsid w:val="00510F23"/>
    <w:rsid w:val="0051133B"/>
    <w:rsid w:val="005115C3"/>
    <w:rsid w:val="00513088"/>
    <w:rsid w:val="00515288"/>
    <w:rsid w:val="00515810"/>
    <w:rsid w:val="00515B21"/>
    <w:rsid w:val="00515CF2"/>
    <w:rsid w:val="00517079"/>
    <w:rsid w:val="00517368"/>
    <w:rsid w:val="00520023"/>
    <w:rsid w:val="005201C4"/>
    <w:rsid w:val="00520569"/>
    <w:rsid w:val="00520CD2"/>
    <w:rsid w:val="005212AE"/>
    <w:rsid w:val="005229B8"/>
    <w:rsid w:val="00522C1A"/>
    <w:rsid w:val="00523091"/>
    <w:rsid w:val="005242CB"/>
    <w:rsid w:val="00524D42"/>
    <w:rsid w:val="005266ED"/>
    <w:rsid w:val="00526DC4"/>
    <w:rsid w:val="00526E89"/>
    <w:rsid w:val="005274E0"/>
    <w:rsid w:val="0052771C"/>
    <w:rsid w:val="00527F7B"/>
    <w:rsid w:val="005300DF"/>
    <w:rsid w:val="005318A9"/>
    <w:rsid w:val="00531B2A"/>
    <w:rsid w:val="00531B72"/>
    <w:rsid w:val="00531C8C"/>
    <w:rsid w:val="005324A4"/>
    <w:rsid w:val="00532D69"/>
    <w:rsid w:val="00532E56"/>
    <w:rsid w:val="00533B19"/>
    <w:rsid w:val="00533B21"/>
    <w:rsid w:val="00533D34"/>
    <w:rsid w:val="00533EE1"/>
    <w:rsid w:val="00533F49"/>
    <w:rsid w:val="00534D86"/>
    <w:rsid w:val="00535462"/>
    <w:rsid w:val="00535DD1"/>
    <w:rsid w:val="00536D43"/>
    <w:rsid w:val="0053715D"/>
    <w:rsid w:val="00537700"/>
    <w:rsid w:val="00537BB3"/>
    <w:rsid w:val="00537DB4"/>
    <w:rsid w:val="00540317"/>
    <w:rsid w:val="0054049A"/>
    <w:rsid w:val="00540D21"/>
    <w:rsid w:val="00540D90"/>
    <w:rsid w:val="00541390"/>
    <w:rsid w:val="0054184C"/>
    <w:rsid w:val="00541B18"/>
    <w:rsid w:val="00541D68"/>
    <w:rsid w:val="00542646"/>
    <w:rsid w:val="00543994"/>
    <w:rsid w:val="00543C2D"/>
    <w:rsid w:val="00543DE7"/>
    <w:rsid w:val="0054479C"/>
    <w:rsid w:val="00544E43"/>
    <w:rsid w:val="00545B03"/>
    <w:rsid w:val="00546346"/>
    <w:rsid w:val="005468D6"/>
    <w:rsid w:val="00546CD8"/>
    <w:rsid w:val="00546E22"/>
    <w:rsid w:val="00547361"/>
    <w:rsid w:val="00547426"/>
    <w:rsid w:val="00547737"/>
    <w:rsid w:val="00547A16"/>
    <w:rsid w:val="005502EA"/>
    <w:rsid w:val="00550F0B"/>
    <w:rsid w:val="00551154"/>
    <w:rsid w:val="005522CE"/>
    <w:rsid w:val="00552ACC"/>
    <w:rsid w:val="00553082"/>
    <w:rsid w:val="00553578"/>
    <w:rsid w:val="005549C8"/>
    <w:rsid w:val="00554C70"/>
    <w:rsid w:val="00554E0D"/>
    <w:rsid w:val="0055538E"/>
    <w:rsid w:val="0055560D"/>
    <w:rsid w:val="0055566D"/>
    <w:rsid w:val="005558DD"/>
    <w:rsid w:val="00555A41"/>
    <w:rsid w:val="0055695F"/>
    <w:rsid w:val="005569B9"/>
    <w:rsid w:val="00556D72"/>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6D1E"/>
    <w:rsid w:val="00567CCF"/>
    <w:rsid w:val="00570608"/>
    <w:rsid w:val="005707BD"/>
    <w:rsid w:val="00570A3B"/>
    <w:rsid w:val="0057187A"/>
    <w:rsid w:val="00571C23"/>
    <w:rsid w:val="005720EB"/>
    <w:rsid w:val="0057246A"/>
    <w:rsid w:val="0057273D"/>
    <w:rsid w:val="00572E8B"/>
    <w:rsid w:val="005731B2"/>
    <w:rsid w:val="00573350"/>
    <w:rsid w:val="00573D28"/>
    <w:rsid w:val="00573E34"/>
    <w:rsid w:val="005740D5"/>
    <w:rsid w:val="005740DA"/>
    <w:rsid w:val="005771B7"/>
    <w:rsid w:val="0057745C"/>
    <w:rsid w:val="0057749B"/>
    <w:rsid w:val="00577656"/>
    <w:rsid w:val="0057772B"/>
    <w:rsid w:val="00580176"/>
    <w:rsid w:val="005802AF"/>
    <w:rsid w:val="00580CDB"/>
    <w:rsid w:val="00580FDE"/>
    <w:rsid w:val="00581327"/>
    <w:rsid w:val="005817AB"/>
    <w:rsid w:val="00582C57"/>
    <w:rsid w:val="00582DA5"/>
    <w:rsid w:val="00584BAB"/>
    <w:rsid w:val="00584EFB"/>
    <w:rsid w:val="0058621D"/>
    <w:rsid w:val="00586D72"/>
    <w:rsid w:val="00586E4F"/>
    <w:rsid w:val="00586EB2"/>
    <w:rsid w:val="00587330"/>
    <w:rsid w:val="00587691"/>
    <w:rsid w:val="00587984"/>
    <w:rsid w:val="00587A84"/>
    <w:rsid w:val="00590AF7"/>
    <w:rsid w:val="005916FB"/>
    <w:rsid w:val="00592360"/>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5FA2"/>
    <w:rsid w:val="005A64CA"/>
    <w:rsid w:val="005A67E2"/>
    <w:rsid w:val="005A6A9E"/>
    <w:rsid w:val="005A7140"/>
    <w:rsid w:val="005A752F"/>
    <w:rsid w:val="005B1E67"/>
    <w:rsid w:val="005B2365"/>
    <w:rsid w:val="005B296A"/>
    <w:rsid w:val="005B3184"/>
    <w:rsid w:val="005B36F5"/>
    <w:rsid w:val="005B3BB9"/>
    <w:rsid w:val="005B3F3B"/>
    <w:rsid w:val="005B4BFC"/>
    <w:rsid w:val="005B51EE"/>
    <w:rsid w:val="005B5FC8"/>
    <w:rsid w:val="005B6E2C"/>
    <w:rsid w:val="005B7761"/>
    <w:rsid w:val="005C01D3"/>
    <w:rsid w:val="005C08BA"/>
    <w:rsid w:val="005C0DC0"/>
    <w:rsid w:val="005C160B"/>
    <w:rsid w:val="005C194D"/>
    <w:rsid w:val="005C1C0E"/>
    <w:rsid w:val="005C21B5"/>
    <w:rsid w:val="005C2D8D"/>
    <w:rsid w:val="005C3179"/>
    <w:rsid w:val="005C32F8"/>
    <w:rsid w:val="005C44D8"/>
    <w:rsid w:val="005C464F"/>
    <w:rsid w:val="005C49FE"/>
    <w:rsid w:val="005C565F"/>
    <w:rsid w:val="005C5844"/>
    <w:rsid w:val="005C5B71"/>
    <w:rsid w:val="005C639C"/>
    <w:rsid w:val="005C66F8"/>
    <w:rsid w:val="005C7062"/>
    <w:rsid w:val="005C714B"/>
    <w:rsid w:val="005C74BF"/>
    <w:rsid w:val="005C795A"/>
    <w:rsid w:val="005D26C5"/>
    <w:rsid w:val="005D2B1C"/>
    <w:rsid w:val="005D2CDE"/>
    <w:rsid w:val="005D2DDC"/>
    <w:rsid w:val="005D341C"/>
    <w:rsid w:val="005D3A26"/>
    <w:rsid w:val="005D3C96"/>
    <w:rsid w:val="005D3DB2"/>
    <w:rsid w:val="005D413D"/>
    <w:rsid w:val="005D4EDA"/>
    <w:rsid w:val="005D58F0"/>
    <w:rsid w:val="005D65FC"/>
    <w:rsid w:val="005D6747"/>
    <w:rsid w:val="005D6918"/>
    <w:rsid w:val="005D6A39"/>
    <w:rsid w:val="005E03FF"/>
    <w:rsid w:val="005E08EE"/>
    <w:rsid w:val="005E1980"/>
    <w:rsid w:val="005E25CA"/>
    <w:rsid w:val="005E2BDC"/>
    <w:rsid w:val="005E3A57"/>
    <w:rsid w:val="005E3BA2"/>
    <w:rsid w:val="005E40A8"/>
    <w:rsid w:val="005E499E"/>
    <w:rsid w:val="005E5F15"/>
    <w:rsid w:val="005E7897"/>
    <w:rsid w:val="005F02E5"/>
    <w:rsid w:val="005F0996"/>
    <w:rsid w:val="005F1394"/>
    <w:rsid w:val="005F156F"/>
    <w:rsid w:val="005F1C15"/>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468"/>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CBD"/>
    <w:rsid w:val="00607F3D"/>
    <w:rsid w:val="0061028C"/>
    <w:rsid w:val="00610C46"/>
    <w:rsid w:val="00614079"/>
    <w:rsid w:val="00614188"/>
    <w:rsid w:val="0061465B"/>
    <w:rsid w:val="00615362"/>
    <w:rsid w:val="006157B6"/>
    <w:rsid w:val="00615A62"/>
    <w:rsid w:val="00615EBC"/>
    <w:rsid w:val="00616043"/>
    <w:rsid w:val="006163BF"/>
    <w:rsid w:val="00616F1D"/>
    <w:rsid w:val="00616FA1"/>
    <w:rsid w:val="00617516"/>
    <w:rsid w:val="00617C77"/>
    <w:rsid w:val="0062006E"/>
    <w:rsid w:val="00620357"/>
    <w:rsid w:val="00620FB8"/>
    <w:rsid w:val="006214D7"/>
    <w:rsid w:val="00621B71"/>
    <w:rsid w:val="006225CD"/>
    <w:rsid w:val="00622BEF"/>
    <w:rsid w:val="0062386E"/>
    <w:rsid w:val="00623E6B"/>
    <w:rsid w:val="00623FA9"/>
    <w:rsid w:val="0062443A"/>
    <w:rsid w:val="00624802"/>
    <w:rsid w:val="00624F20"/>
    <w:rsid w:val="0062546E"/>
    <w:rsid w:val="00625F4E"/>
    <w:rsid w:val="006279BE"/>
    <w:rsid w:val="006304BB"/>
    <w:rsid w:val="0063071F"/>
    <w:rsid w:val="00630C62"/>
    <w:rsid w:val="00631207"/>
    <w:rsid w:val="006314C3"/>
    <w:rsid w:val="00631BBB"/>
    <w:rsid w:val="00632154"/>
    <w:rsid w:val="0063273E"/>
    <w:rsid w:val="00633242"/>
    <w:rsid w:val="00633F9D"/>
    <w:rsid w:val="00633FA0"/>
    <w:rsid w:val="00634279"/>
    <w:rsid w:val="00634534"/>
    <w:rsid w:val="00634EF5"/>
    <w:rsid w:val="00636401"/>
    <w:rsid w:val="00636905"/>
    <w:rsid w:val="00636A93"/>
    <w:rsid w:val="0063772A"/>
    <w:rsid w:val="0063772C"/>
    <w:rsid w:val="006418C8"/>
    <w:rsid w:val="006418E4"/>
    <w:rsid w:val="006427D9"/>
    <w:rsid w:val="00642BAE"/>
    <w:rsid w:val="00642CAD"/>
    <w:rsid w:val="00643498"/>
    <w:rsid w:val="00643D25"/>
    <w:rsid w:val="0064489B"/>
    <w:rsid w:val="006448DB"/>
    <w:rsid w:val="00644D3E"/>
    <w:rsid w:val="00645AB9"/>
    <w:rsid w:val="00645E2A"/>
    <w:rsid w:val="006460CB"/>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21B"/>
    <w:rsid w:val="0066033E"/>
    <w:rsid w:val="0066116D"/>
    <w:rsid w:val="00661490"/>
    <w:rsid w:val="00661F45"/>
    <w:rsid w:val="00663A05"/>
    <w:rsid w:val="00663F47"/>
    <w:rsid w:val="006648FA"/>
    <w:rsid w:val="00664AC4"/>
    <w:rsid w:val="00664FB0"/>
    <w:rsid w:val="0066505B"/>
    <w:rsid w:val="00665119"/>
    <w:rsid w:val="00665ACE"/>
    <w:rsid w:val="006662E5"/>
    <w:rsid w:val="0066701C"/>
    <w:rsid w:val="006671D4"/>
    <w:rsid w:val="0066750D"/>
    <w:rsid w:val="00667F2F"/>
    <w:rsid w:val="00671338"/>
    <w:rsid w:val="0067133B"/>
    <w:rsid w:val="00672B40"/>
    <w:rsid w:val="00672CE0"/>
    <w:rsid w:val="00672F8D"/>
    <w:rsid w:val="006730DE"/>
    <w:rsid w:val="006730F3"/>
    <w:rsid w:val="00673B33"/>
    <w:rsid w:val="006747AB"/>
    <w:rsid w:val="00676465"/>
    <w:rsid w:val="00677107"/>
    <w:rsid w:val="006775C4"/>
    <w:rsid w:val="006775CB"/>
    <w:rsid w:val="0068056E"/>
    <w:rsid w:val="006805B9"/>
    <w:rsid w:val="00681AC1"/>
    <w:rsid w:val="00681EE7"/>
    <w:rsid w:val="00682165"/>
    <w:rsid w:val="00682D3B"/>
    <w:rsid w:val="00683178"/>
    <w:rsid w:val="0068325D"/>
    <w:rsid w:val="00684397"/>
    <w:rsid w:val="00684F50"/>
    <w:rsid w:val="00685785"/>
    <w:rsid w:val="006860A5"/>
    <w:rsid w:val="00686CEC"/>
    <w:rsid w:val="00686F6A"/>
    <w:rsid w:val="00687233"/>
    <w:rsid w:val="00687667"/>
    <w:rsid w:val="00687828"/>
    <w:rsid w:val="00687BEB"/>
    <w:rsid w:val="006901B4"/>
    <w:rsid w:val="00691515"/>
    <w:rsid w:val="00692709"/>
    <w:rsid w:val="00692778"/>
    <w:rsid w:val="00692B2A"/>
    <w:rsid w:val="006937A1"/>
    <w:rsid w:val="006938F8"/>
    <w:rsid w:val="00693A52"/>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5158"/>
    <w:rsid w:val="006A52BF"/>
    <w:rsid w:val="006A5821"/>
    <w:rsid w:val="006A5A6C"/>
    <w:rsid w:val="006A61E5"/>
    <w:rsid w:val="006A654C"/>
    <w:rsid w:val="006A6B9A"/>
    <w:rsid w:val="006A7061"/>
    <w:rsid w:val="006A7145"/>
    <w:rsid w:val="006B0A9C"/>
    <w:rsid w:val="006B0B08"/>
    <w:rsid w:val="006B0F00"/>
    <w:rsid w:val="006B10A8"/>
    <w:rsid w:val="006B10B6"/>
    <w:rsid w:val="006B1778"/>
    <w:rsid w:val="006B1B86"/>
    <w:rsid w:val="006B208B"/>
    <w:rsid w:val="006B3C7A"/>
    <w:rsid w:val="006B454E"/>
    <w:rsid w:val="006B462B"/>
    <w:rsid w:val="006B46C9"/>
    <w:rsid w:val="006B4FD6"/>
    <w:rsid w:val="006B511B"/>
    <w:rsid w:val="006B5508"/>
    <w:rsid w:val="006B5A9E"/>
    <w:rsid w:val="006B7267"/>
    <w:rsid w:val="006C1371"/>
    <w:rsid w:val="006C1BC7"/>
    <w:rsid w:val="006C1F9E"/>
    <w:rsid w:val="006C2F23"/>
    <w:rsid w:val="006C408C"/>
    <w:rsid w:val="006C44AE"/>
    <w:rsid w:val="006C456A"/>
    <w:rsid w:val="006C49E9"/>
    <w:rsid w:val="006C4CA2"/>
    <w:rsid w:val="006C564D"/>
    <w:rsid w:val="006C5F69"/>
    <w:rsid w:val="006C671F"/>
    <w:rsid w:val="006C6ACB"/>
    <w:rsid w:val="006C6F3C"/>
    <w:rsid w:val="006C6FB7"/>
    <w:rsid w:val="006D007C"/>
    <w:rsid w:val="006D04BD"/>
    <w:rsid w:val="006D06F5"/>
    <w:rsid w:val="006D0985"/>
    <w:rsid w:val="006D120B"/>
    <w:rsid w:val="006D30E7"/>
    <w:rsid w:val="006D3AA5"/>
    <w:rsid w:val="006D3FF8"/>
    <w:rsid w:val="006D428F"/>
    <w:rsid w:val="006D54E1"/>
    <w:rsid w:val="006D5A11"/>
    <w:rsid w:val="006D662C"/>
    <w:rsid w:val="006D6635"/>
    <w:rsid w:val="006D668F"/>
    <w:rsid w:val="006E0406"/>
    <w:rsid w:val="006E09D6"/>
    <w:rsid w:val="006E1695"/>
    <w:rsid w:val="006E1835"/>
    <w:rsid w:val="006E197B"/>
    <w:rsid w:val="006E1AC8"/>
    <w:rsid w:val="006E22C9"/>
    <w:rsid w:val="006E23E0"/>
    <w:rsid w:val="006E2B27"/>
    <w:rsid w:val="006E3401"/>
    <w:rsid w:val="006E58AF"/>
    <w:rsid w:val="006E5A35"/>
    <w:rsid w:val="006E687C"/>
    <w:rsid w:val="006E698C"/>
    <w:rsid w:val="006E6A36"/>
    <w:rsid w:val="006E7B65"/>
    <w:rsid w:val="006E7F21"/>
    <w:rsid w:val="006F017D"/>
    <w:rsid w:val="006F0329"/>
    <w:rsid w:val="006F05CC"/>
    <w:rsid w:val="006F0771"/>
    <w:rsid w:val="006F0913"/>
    <w:rsid w:val="006F0C2E"/>
    <w:rsid w:val="006F2412"/>
    <w:rsid w:val="006F3230"/>
    <w:rsid w:val="006F3F32"/>
    <w:rsid w:val="006F3FE0"/>
    <w:rsid w:val="006F462B"/>
    <w:rsid w:val="006F4FB8"/>
    <w:rsid w:val="006F5392"/>
    <w:rsid w:val="006F5864"/>
    <w:rsid w:val="006F6131"/>
    <w:rsid w:val="006F650D"/>
    <w:rsid w:val="006F68C0"/>
    <w:rsid w:val="006F68E5"/>
    <w:rsid w:val="006F6D40"/>
    <w:rsid w:val="006F7BE1"/>
    <w:rsid w:val="00700013"/>
    <w:rsid w:val="007007EB"/>
    <w:rsid w:val="00701329"/>
    <w:rsid w:val="007015D5"/>
    <w:rsid w:val="007017F0"/>
    <w:rsid w:val="00702862"/>
    <w:rsid w:val="007037DD"/>
    <w:rsid w:val="00703AE1"/>
    <w:rsid w:val="00703B2F"/>
    <w:rsid w:val="0070428E"/>
    <w:rsid w:val="007042B5"/>
    <w:rsid w:val="007042F2"/>
    <w:rsid w:val="00704634"/>
    <w:rsid w:val="00704A75"/>
    <w:rsid w:val="00705A44"/>
    <w:rsid w:val="00705C15"/>
    <w:rsid w:val="00705D6A"/>
    <w:rsid w:val="00705E84"/>
    <w:rsid w:val="00706144"/>
    <w:rsid w:val="007061EE"/>
    <w:rsid w:val="007063E6"/>
    <w:rsid w:val="0070670A"/>
    <w:rsid w:val="00707031"/>
    <w:rsid w:val="00707245"/>
    <w:rsid w:val="007073AC"/>
    <w:rsid w:val="00707E4A"/>
    <w:rsid w:val="00710B09"/>
    <w:rsid w:val="00711EB9"/>
    <w:rsid w:val="0071287D"/>
    <w:rsid w:val="007129B1"/>
    <w:rsid w:val="00712D50"/>
    <w:rsid w:val="007132D3"/>
    <w:rsid w:val="00713419"/>
    <w:rsid w:val="007135A0"/>
    <w:rsid w:val="00713957"/>
    <w:rsid w:val="00714402"/>
    <w:rsid w:val="00714488"/>
    <w:rsid w:val="00715319"/>
    <w:rsid w:val="00715EBB"/>
    <w:rsid w:val="00716736"/>
    <w:rsid w:val="00716D69"/>
    <w:rsid w:val="00716DD4"/>
    <w:rsid w:val="007177FA"/>
    <w:rsid w:val="00717898"/>
    <w:rsid w:val="007215FC"/>
    <w:rsid w:val="00721773"/>
    <w:rsid w:val="0072215B"/>
    <w:rsid w:val="00722B88"/>
    <w:rsid w:val="0072304C"/>
    <w:rsid w:val="0072368F"/>
    <w:rsid w:val="00723EC1"/>
    <w:rsid w:val="007241B6"/>
    <w:rsid w:val="00724552"/>
    <w:rsid w:val="00724C1C"/>
    <w:rsid w:val="00725BEE"/>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5333"/>
    <w:rsid w:val="0073614C"/>
    <w:rsid w:val="007369B6"/>
    <w:rsid w:val="00736F71"/>
    <w:rsid w:val="00736FB8"/>
    <w:rsid w:val="00740A60"/>
    <w:rsid w:val="00740D93"/>
    <w:rsid w:val="00741F8C"/>
    <w:rsid w:val="007426D1"/>
    <w:rsid w:val="00743325"/>
    <w:rsid w:val="00743CD6"/>
    <w:rsid w:val="00743E50"/>
    <w:rsid w:val="00743F9C"/>
    <w:rsid w:val="00744DC2"/>
    <w:rsid w:val="00744E48"/>
    <w:rsid w:val="00744EED"/>
    <w:rsid w:val="00746015"/>
    <w:rsid w:val="0074605F"/>
    <w:rsid w:val="00746730"/>
    <w:rsid w:val="00747E03"/>
    <w:rsid w:val="0075049F"/>
    <w:rsid w:val="00751760"/>
    <w:rsid w:val="0075211B"/>
    <w:rsid w:val="00752C85"/>
    <w:rsid w:val="00752CFC"/>
    <w:rsid w:val="00752DF8"/>
    <w:rsid w:val="00752EAE"/>
    <w:rsid w:val="00753D50"/>
    <w:rsid w:val="00754619"/>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55E"/>
    <w:rsid w:val="00762B99"/>
    <w:rsid w:val="00763E5A"/>
    <w:rsid w:val="007656A2"/>
    <w:rsid w:val="00766389"/>
    <w:rsid w:val="00766DE1"/>
    <w:rsid w:val="0076715A"/>
    <w:rsid w:val="007677CD"/>
    <w:rsid w:val="00767ABB"/>
    <w:rsid w:val="00767FE0"/>
    <w:rsid w:val="00770340"/>
    <w:rsid w:val="00770536"/>
    <w:rsid w:val="00770AC5"/>
    <w:rsid w:val="007711A1"/>
    <w:rsid w:val="00771AF2"/>
    <w:rsid w:val="007722CF"/>
    <w:rsid w:val="00772761"/>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A1"/>
    <w:rsid w:val="00777F6C"/>
    <w:rsid w:val="007806D4"/>
    <w:rsid w:val="00781322"/>
    <w:rsid w:val="00781516"/>
    <w:rsid w:val="00781E84"/>
    <w:rsid w:val="00781EFF"/>
    <w:rsid w:val="00782019"/>
    <w:rsid w:val="00782FB5"/>
    <w:rsid w:val="007841D1"/>
    <w:rsid w:val="007852EB"/>
    <w:rsid w:val="00785E98"/>
    <w:rsid w:val="00786A0E"/>
    <w:rsid w:val="00787328"/>
    <w:rsid w:val="00787FF8"/>
    <w:rsid w:val="007904C9"/>
    <w:rsid w:val="00790CF4"/>
    <w:rsid w:val="00790DA7"/>
    <w:rsid w:val="00791035"/>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65F"/>
    <w:rsid w:val="007A2727"/>
    <w:rsid w:val="007A367E"/>
    <w:rsid w:val="007A3DE9"/>
    <w:rsid w:val="007A43A0"/>
    <w:rsid w:val="007A47F2"/>
    <w:rsid w:val="007A490A"/>
    <w:rsid w:val="007A530A"/>
    <w:rsid w:val="007A65AF"/>
    <w:rsid w:val="007A719C"/>
    <w:rsid w:val="007A726F"/>
    <w:rsid w:val="007A757A"/>
    <w:rsid w:val="007A7CFE"/>
    <w:rsid w:val="007B08F4"/>
    <w:rsid w:val="007B0A40"/>
    <w:rsid w:val="007B14D2"/>
    <w:rsid w:val="007B1CBC"/>
    <w:rsid w:val="007B2C51"/>
    <w:rsid w:val="007B34BC"/>
    <w:rsid w:val="007B3739"/>
    <w:rsid w:val="007B3D9B"/>
    <w:rsid w:val="007B452B"/>
    <w:rsid w:val="007B4780"/>
    <w:rsid w:val="007B4EEE"/>
    <w:rsid w:val="007B5EBB"/>
    <w:rsid w:val="007B65D2"/>
    <w:rsid w:val="007B6AD5"/>
    <w:rsid w:val="007C04A2"/>
    <w:rsid w:val="007C0B12"/>
    <w:rsid w:val="007C0D36"/>
    <w:rsid w:val="007C1271"/>
    <w:rsid w:val="007C1686"/>
    <w:rsid w:val="007C19CB"/>
    <w:rsid w:val="007C27DF"/>
    <w:rsid w:val="007C313D"/>
    <w:rsid w:val="007C3225"/>
    <w:rsid w:val="007C350E"/>
    <w:rsid w:val="007C36B7"/>
    <w:rsid w:val="007C3B2E"/>
    <w:rsid w:val="007C405D"/>
    <w:rsid w:val="007C4D7C"/>
    <w:rsid w:val="007C503D"/>
    <w:rsid w:val="007C5545"/>
    <w:rsid w:val="007C587A"/>
    <w:rsid w:val="007C6262"/>
    <w:rsid w:val="007C79F5"/>
    <w:rsid w:val="007C7A6B"/>
    <w:rsid w:val="007C7B74"/>
    <w:rsid w:val="007C7F45"/>
    <w:rsid w:val="007D0228"/>
    <w:rsid w:val="007D0A0F"/>
    <w:rsid w:val="007D131D"/>
    <w:rsid w:val="007D1719"/>
    <w:rsid w:val="007D1C94"/>
    <w:rsid w:val="007D1CBF"/>
    <w:rsid w:val="007D1D34"/>
    <w:rsid w:val="007D303D"/>
    <w:rsid w:val="007D3105"/>
    <w:rsid w:val="007D31C3"/>
    <w:rsid w:val="007D3939"/>
    <w:rsid w:val="007D3BCC"/>
    <w:rsid w:val="007D3CE0"/>
    <w:rsid w:val="007D404D"/>
    <w:rsid w:val="007D45CB"/>
    <w:rsid w:val="007D4645"/>
    <w:rsid w:val="007D51EF"/>
    <w:rsid w:val="007D5692"/>
    <w:rsid w:val="007D5976"/>
    <w:rsid w:val="007D6461"/>
    <w:rsid w:val="007D7B8A"/>
    <w:rsid w:val="007E086A"/>
    <w:rsid w:val="007E0B9E"/>
    <w:rsid w:val="007E2AA7"/>
    <w:rsid w:val="007E3210"/>
    <w:rsid w:val="007E32FC"/>
    <w:rsid w:val="007E36E2"/>
    <w:rsid w:val="007E4266"/>
    <w:rsid w:val="007E4EA5"/>
    <w:rsid w:val="007E5A5C"/>
    <w:rsid w:val="007E5AFE"/>
    <w:rsid w:val="007E7A9C"/>
    <w:rsid w:val="007F0633"/>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7CB7"/>
    <w:rsid w:val="007F7F91"/>
    <w:rsid w:val="00801316"/>
    <w:rsid w:val="00801A10"/>
    <w:rsid w:val="00801F35"/>
    <w:rsid w:val="00802922"/>
    <w:rsid w:val="00803391"/>
    <w:rsid w:val="008036D5"/>
    <w:rsid w:val="00803D63"/>
    <w:rsid w:val="00805B95"/>
    <w:rsid w:val="008061D6"/>
    <w:rsid w:val="008068C9"/>
    <w:rsid w:val="00806BDD"/>
    <w:rsid w:val="00806D14"/>
    <w:rsid w:val="0080728A"/>
    <w:rsid w:val="00807D76"/>
    <w:rsid w:val="00810C2C"/>
    <w:rsid w:val="00811182"/>
    <w:rsid w:val="00811407"/>
    <w:rsid w:val="00811B22"/>
    <w:rsid w:val="00811B44"/>
    <w:rsid w:val="008122E4"/>
    <w:rsid w:val="00812D5A"/>
    <w:rsid w:val="00813206"/>
    <w:rsid w:val="00813494"/>
    <w:rsid w:val="00813755"/>
    <w:rsid w:val="00813833"/>
    <w:rsid w:val="008139EF"/>
    <w:rsid w:val="00815B61"/>
    <w:rsid w:val="008161D5"/>
    <w:rsid w:val="00816FDD"/>
    <w:rsid w:val="00817A06"/>
    <w:rsid w:val="0082001A"/>
    <w:rsid w:val="008205D0"/>
    <w:rsid w:val="0082070E"/>
    <w:rsid w:val="00820D99"/>
    <w:rsid w:val="00820E06"/>
    <w:rsid w:val="00820F66"/>
    <w:rsid w:val="008211F5"/>
    <w:rsid w:val="008212FB"/>
    <w:rsid w:val="00823863"/>
    <w:rsid w:val="008240AB"/>
    <w:rsid w:val="008241FC"/>
    <w:rsid w:val="00824635"/>
    <w:rsid w:val="00824B51"/>
    <w:rsid w:val="00824FA5"/>
    <w:rsid w:val="00825DF2"/>
    <w:rsid w:val="00826459"/>
    <w:rsid w:val="008264A3"/>
    <w:rsid w:val="00826F27"/>
    <w:rsid w:val="008270BC"/>
    <w:rsid w:val="008300AB"/>
    <w:rsid w:val="008303A9"/>
    <w:rsid w:val="0083042F"/>
    <w:rsid w:val="008309C8"/>
    <w:rsid w:val="008309F3"/>
    <w:rsid w:val="00830E08"/>
    <w:rsid w:val="008312B3"/>
    <w:rsid w:val="0083287B"/>
    <w:rsid w:val="00832A83"/>
    <w:rsid w:val="00832A94"/>
    <w:rsid w:val="00832D2B"/>
    <w:rsid w:val="00833114"/>
    <w:rsid w:val="008357D2"/>
    <w:rsid w:val="00836EFC"/>
    <w:rsid w:val="008370CF"/>
    <w:rsid w:val="00837CEF"/>
    <w:rsid w:val="00840700"/>
    <w:rsid w:val="008407B0"/>
    <w:rsid w:val="00840C89"/>
    <w:rsid w:val="0084114B"/>
    <w:rsid w:val="008413FA"/>
    <w:rsid w:val="00842756"/>
    <w:rsid w:val="008430AD"/>
    <w:rsid w:val="008433AE"/>
    <w:rsid w:val="0084355F"/>
    <w:rsid w:val="00843CB0"/>
    <w:rsid w:val="00843D17"/>
    <w:rsid w:val="008440D8"/>
    <w:rsid w:val="00845B42"/>
    <w:rsid w:val="0084703C"/>
    <w:rsid w:val="008473A8"/>
    <w:rsid w:val="00847424"/>
    <w:rsid w:val="00847B25"/>
    <w:rsid w:val="00850259"/>
    <w:rsid w:val="008504C8"/>
    <w:rsid w:val="008508A4"/>
    <w:rsid w:val="00851000"/>
    <w:rsid w:val="00851789"/>
    <w:rsid w:val="00851C7B"/>
    <w:rsid w:val="00854886"/>
    <w:rsid w:val="00854E51"/>
    <w:rsid w:val="00855029"/>
    <w:rsid w:val="0085507C"/>
    <w:rsid w:val="0085563E"/>
    <w:rsid w:val="00855D7F"/>
    <w:rsid w:val="00856409"/>
    <w:rsid w:val="0085743F"/>
    <w:rsid w:val="008575A2"/>
    <w:rsid w:val="008601DA"/>
    <w:rsid w:val="008612A8"/>
    <w:rsid w:val="00861653"/>
    <w:rsid w:val="00861978"/>
    <w:rsid w:val="008625C0"/>
    <w:rsid w:val="00863418"/>
    <w:rsid w:val="008634C5"/>
    <w:rsid w:val="00863D21"/>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16"/>
    <w:rsid w:val="008728A9"/>
    <w:rsid w:val="00872D12"/>
    <w:rsid w:val="00873D60"/>
    <w:rsid w:val="008740F9"/>
    <w:rsid w:val="00875679"/>
    <w:rsid w:val="008757CB"/>
    <w:rsid w:val="00875E9B"/>
    <w:rsid w:val="008764A9"/>
    <w:rsid w:val="00877075"/>
    <w:rsid w:val="0087759D"/>
    <w:rsid w:val="00877D3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1D7E"/>
    <w:rsid w:val="00883058"/>
    <w:rsid w:val="0088390F"/>
    <w:rsid w:val="0088401E"/>
    <w:rsid w:val="0088412E"/>
    <w:rsid w:val="00884523"/>
    <w:rsid w:val="00884613"/>
    <w:rsid w:val="00884F71"/>
    <w:rsid w:val="0088509D"/>
    <w:rsid w:val="008853FA"/>
    <w:rsid w:val="00885A50"/>
    <w:rsid w:val="00885DF2"/>
    <w:rsid w:val="0088665D"/>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97513"/>
    <w:rsid w:val="008979CB"/>
    <w:rsid w:val="008A0BA3"/>
    <w:rsid w:val="008A12C7"/>
    <w:rsid w:val="008A16BE"/>
    <w:rsid w:val="008A23DD"/>
    <w:rsid w:val="008A249E"/>
    <w:rsid w:val="008A4EE6"/>
    <w:rsid w:val="008A5C74"/>
    <w:rsid w:val="008A6544"/>
    <w:rsid w:val="008A65C4"/>
    <w:rsid w:val="008A6EA9"/>
    <w:rsid w:val="008A6F02"/>
    <w:rsid w:val="008A7EC3"/>
    <w:rsid w:val="008A7F72"/>
    <w:rsid w:val="008B0AD8"/>
    <w:rsid w:val="008B1D4F"/>
    <w:rsid w:val="008B1DE0"/>
    <w:rsid w:val="008B299F"/>
    <w:rsid w:val="008B2A33"/>
    <w:rsid w:val="008B3030"/>
    <w:rsid w:val="008B32AC"/>
    <w:rsid w:val="008B33CF"/>
    <w:rsid w:val="008B3977"/>
    <w:rsid w:val="008B43C8"/>
    <w:rsid w:val="008B458E"/>
    <w:rsid w:val="008B4EBC"/>
    <w:rsid w:val="008B5073"/>
    <w:rsid w:val="008B5200"/>
    <w:rsid w:val="008B5DFE"/>
    <w:rsid w:val="008B604B"/>
    <w:rsid w:val="008B6325"/>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05F4"/>
    <w:rsid w:val="008D1236"/>
    <w:rsid w:val="008D136A"/>
    <w:rsid w:val="008D1EDE"/>
    <w:rsid w:val="008D2763"/>
    <w:rsid w:val="008D3210"/>
    <w:rsid w:val="008D32AD"/>
    <w:rsid w:val="008D3620"/>
    <w:rsid w:val="008D458F"/>
    <w:rsid w:val="008D4A9D"/>
    <w:rsid w:val="008D5259"/>
    <w:rsid w:val="008D52D9"/>
    <w:rsid w:val="008D54AE"/>
    <w:rsid w:val="008D5B35"/>
    <w:rsid w:val="008D5B56"/>
    <w:rsid w:val="008D6772"/>
    <w:rsid w:val="008D6C62"/>
    <w:rsid w:val="008D7A62"/>
    <w:rsid w:val="008D7AC6"/>
    <w:rsid w:val="008E02E6"/>
    <w:rsid w:val="008E08A8"/>
    <w:rsid w:val="008E0B04"/>
    <w:rsid w:val="008E15B5"/>
    <w:rsid w:val="008E2B42"/>
    <w:rsid w:val="008E3006"/>
    <w:rsid w:val="008E350D"/>
    <w:rsid w:val="008E3B36"/>
    <w:rsid w:val="008E3CEC"/>
    <w:rsid w:val="008E480F"/>
    <w:rsid w:val="008E4A67"/>
    <w:rsid w:val="008E56F5"/>
    <w:rsid w:val="008F0205"/>
    <w:rsid w:val="008F0D67"/>
    <w:rsid w:val="008F0DCC"/>
    <w:rsid w:val="008F1946"/>
    <w:rsid w:val="008F1EB2"/>
    <w:rsid w:val="008F284E"/>
    <w:rsid w:val="008F2BAD"/>
    <w:rsid w:val="008F2CAE"/>
    <w:rsid w:val="008F37D5"/>
    <w:rsid w:val="008F39F2"/>
    <w:rsid w:val="008F40F3"/>
    <w:rsid w:val="008F45EB"/>
    <w:rsid w:val="008F4E1B"/>
    <w:rsid w:val="008F52F4"/>
    <w:rsid w:val="008F743B"/>
    <w:rsid w:val="009011B4"/>
    <w:rsid w:val="0090168E"/>
    <w:rsid w:val="00901AE0"/>
    <w:rsid w:val="009020E0"/>
    <w:rsid w:val="00902A38"/>
    <w:rsid w:val="00902FFF"/>
    <w:rsid w:val="00903053"/>
    <w:rsid w:val="00903765"/>
    <w:rsid w:val="00903E8E"/>
    <w:rsid w:val="00904997"/>
    <w:rsid w:val="00904F32"/>
    <w:rsid w:val="00905D8A"/>
    <w:rsid w:val="00906235"/>
    <w:rsid w:val="0090696C"/>
    <w:rsid w:val="00907C15"/>
    <w:rsid w:val="009103B6"/>
    <w:rsid w:val="0091170B"/>
    <w:rsid w:val="00911817"/>
    <w:rsid w:val="00912F07"/>
    <w:rsid w:val="00912F68"/>
    <w:rsid w:val="009133A9"/>
    <w:rsid w:val="00913418"/>
    <w:rsid w:val="00913701"/>
    <w:rsid w:val="009137F9"/>
    <w:rsid w:val="00913C08"/>
    <w:rsid w:val="00914B11"/>
    <w:rsid w:val="00915282"/>
    <w:rsid w:val="00915409"/>
    <w:rsid w:val="0091567A"/>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4"/>
    <w:rsid w:val="00936747"/>
    <w:rsid w:val="009368E4"/>
    <w:rsid w:val="00937A05"/>
    <w:rsid w:val="00937A28"/>
    <w:rsid w:val="00937B14"/>
    <w:rsid w:val="00937D05"/>
    <w:rsid w:val="009401E4"/>
    <w:rsid w:val="0094044A"/>
    <w:rsid w:val="00940C5D"/>
    <w:rsid w:val="00941603"/>
    <w:rsid w:val="00941839"/>
    <w:rsid w:val="00941E21"/>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70A"/>
    <w:rsid w:val="00952B35"/>
    <w:rsid w:val="00952E94"/>
    <w:rsid w:val="00953386"/>
    <w:rsid w:val="00953CDB"/>
    <w:rsid w:val="00954F7D"/>
    <w:rsid w:val="00955D30"/>
    <w:rsid w:val="00956727"/>
    <w:rsid w:val="0095762B"/>
    <w:rsid w:val="00957E51"/>
    <w:rsid w:val="009608E8"/>
    <w:rsid w:val="00960E04"/>
    <w:rsid w:val="0096112B"/>
    <w:rsid w:val="009629EE"/>
    <w:rsid w:val="0096309B"/>
    <w:rsid w:val="00964A87"/>
    <w:rsid w:val="00964CE3"/>
    <w:rsid w:val="0096517E"/>
    <w:rsid w:val="00965204"/>
    <w:rsid w:val="00965931"/>
    <w:rsid w:val="00965DB7"/>
    <w:rsid w:val="0096623B"/>
    <w:rsid w:val="009663A9"/>
    <w:rsid w:val="00966C28"/>
    <w:rsid w:val="00967083"/>
    <w:rsid w:val="009700BB"/>
    <w:rsid w:val="00971321"/>
    <w:rsid w:val="00972697"/>
    <w:rsid w:val="00972B61"/>
    <w:rsid w:val="009730F2"/>
    <w:rsid w:val="00973CD7"/>
    <w:rsid w:val="00974250"/>
    <w:rsid w:val="00974AAF"/>
    <w:rsid w:val="00974DD0"/>
    <w:rsid w:val="00974E00"/>
    <w:rsid w:val="00974F50"/>
    <w:rsid w:val="009756EC"/>
    <w:rsid w:val="009757EE"/>
    <w:rsid w:val="0097584C"/>
    <w:rsid w:val="00976FCC"/>
    <w:rsid w:val="0097768E"/>
    <w:rsid w:val="009800E3"/>
    <w:rsid w:val="009818A2"/>
    <w:rsid w:val="00981B20"/>
    <w:rsid w:val="009829E2"/>
    <w:rsid w:val="00982E04"/>
    <w:rsid w:val="00983525"/>
    <w:rsid w:val="0098426C"/>
    <w:rsid w:val="009844CE"/>
    <w:rsid w:val="00984590"/>
    <w:rsid w:val="00984F92"/>
    <w:rsid w:val="00984FB7"/>
    <w:rsid w:val="00984FD8"/>
    <w:rsid w:val="00985317"/>
    <w:rsid w:val="009855CB"/>
    <w:rsid w:val="00985932"/>
    <w:rsid w:val="009868FC"/>
    <w:rsid w:val="00986D6A"/>
    <w:rsid w:val="00987D6B"/>
    <w:rsid w:val="00990013"/>
    <w:rsid w:val="00990127"/>
    <w:rsid w:val="00990D44"/>
    <w:rsid w:val="00991E94"/>
    <w:rsid w:val="00992712"/>
    <w:rsid w:val="00992D67"/>
    <w:rsid w:val="00993E7E"/>
    <w:rsid w:val="00993ED8"/>
    <w:rsid w:val="00994082"/>
    <w:rsid w:val="00994CCC"/>
    <w:rsid w:val="009955FB"/>
    <w:rsid w:val="0099690A"/>
    <w:rsid w:val="00997136"/>
    <w:rsid w:val="009971A7"/>
    <w:rsid w:val="00997DB0"/>
    <w:rsid w:val="009A103E"/>
    <w:rsid w:val="009A334A"/>
    <w:rsid w:val="009A33BE"/>
    <w:rsid w:val="009A3F67"/>
    <w:rsid w:val="009A4DD5"/>
    <w:rsid w:val="009B069C"/>
    <w:rsid w:val="009B0C38"/>
    <w:rsid w:val="009B1120"/>
    <w:rsid w:val="009B127F"/>
    <w:rsid w:val="009B15EE"/>
    <w:rsid w:val="009B19C2"/>
    <w:rsid w:val="009B1EAF"/>
    <w:rsid w:val="009B229F"/>
    <w:rsid w:val="009B2AE4"/>
    <w:rsid w:val="009B30D4"/>
    <w:rsid w:val="009B38A3"/>
    <w:rsid w:val="009B38C8"/>
    <w:rsid w:val="009B4212"/>
    <w:rsid w:val="009B43C7"/>
    <w:rsid w:val="009B4E0E"/>
    <w:rsid w:val="009B5202"/>
    <w:rsid w:val="009B537A"/>
    <w:rsid w:val="009B5404"/>
    <w:rsid w:val="009B575E"/>
    <w:rsid w:val="009B6107"/>
    <w:rsid w:val="009B622A"/>
    <w:rsid w:val="009B6D2C"/>
    <w:rsid w:val="009B79D7"/>
    <w:rsid w:val="009B7AFA"/>
    <w:rsid w:val="009C0461"/>
    <w:rsid w:val="009C16E5"/>
    <w:rsid w:val="009C24D1"/>
    <w:rsid w:val="009C3841"/>
    <w:rsid w:val="009C3C89"/>
    <w:rsid w:val="009C4EC5"/>
    <w:rsid w:val="009C607A"/>
    <w:rsid w:val="009C6929"/>
    <w:rsid w:val="009C6A52"/>
    <w:rsid w:val="009C72C2"/>
    <w:rsid w:val="009D0305"/>
    <w:rsid w:val="009D183B"/>
    <w:rsid w:val="009D1C1E"/>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6EB"/>
    <w:rsid w:val="009E0336"/>
    <w:rsid w:val="009E10EC"/>
    <w:rsid w:val="009E10F6"/>
    <w:rsid w:val="009E1628"/>
    <w:rsid w:val="009E1C71"/>
    <w:rsid w:val="009E28AA"/>
    <w:rsid w:val="009E2B95"/>
    <w:rsid w:val="009E2C17"/>
    <w:rsid w:val="009E2F5D"/>
    <w:rsid w:val="009E34FA"/>
    <w:rsid w:val="009E3523"/>
    <w:rsid w:val="009E3D69"/>
    <w:rsid w:val="009E3DAE"/>
    <w:rsid w:val="009E3DB9"/>
    <w:rsid w:val="009E49A6"/>
    <w:rsid w:val="009E4B0C"/>
    <w:rsid w:val="009E4B72"/>
    <w:rsid w:val="009E5432"/>
    <w:rsid w:val="009E558E"/>
    <w:rsid w:val="009E646B"/>
    <w:rsid w:val="009E65F0"/>
    <w:rsid w:val="009E7A9F"/>
    <w:rsid w:val="009E7B07"/>
    <w:rsid w:val="009F046A"/>
    <w:rsid w:val="009F050C"/>
    <w:rsid w:val="009F0836"/>
    <w:rsid w:val="009F1587"/>
    <w:rsid w:val="009F344F"/>
    <w:rsid w:val="009F3537"/>
    <w:rsid w:val="009F3962"/>
    <w:rsid w:val="009F3A8E"/>
    <w:rsid w:val="009F3B12"/>
    <w:rsid w:val="009F3F93"/>
    <w:rsid w:val="009F4300"/>
    <w:rsid w:val="009F46F3"/>
    <w:rsid w:val="009F4CDD"/>
    <w:rsid w:val="009F52DB"/>
    <w:rsid w:val="009F5986"/>
    <w:rsid w:val="009F5F75"/>
    <w:rsid w:val="009F6D03"/>
    <w:rsid w:val="009F7396"/>
    <w:rsid w:val="009F74A6"/>
    <w:rsid w:val="009F75C0"/>
    <w:rsid w:val="009F7671"/>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257"/>
    <w:rsid w:val="00A073BA"/>
    <w:rsid w:val="00A07A56"/>
    <w:rsid w:val="00A07D97"/>
    <w:rsid w:val="00A1031F"/>
    <w:rsid w:val="00A10464"/>
    <w:rsid w:val="00A10D42"/>
    <w:rsid w:val="00A1186C"/>
    <w:rsid w:val="00A12661"/>
    <w:rsid w:val="00A12D31"/>
    <w:rsid w:val="00A12F8B"/>
    <w:rsid w:val="00A13C0F"/>
    <w:rsid w:val="00A1496E"/>
    <w:rsid w:val="00A14EF6"/>
    <w:rsid w:val="00A164A6"/>
    <w:rsid w:val="00A165FE"/>
    <w:rsid w:val="00A16EFC"/>
    <w:rsid w:val="00A178AE"/>
    <w:rsid w:val="00A17A7F"/>
    <w:rsid w:val="00A20FD0"/>
    <w:rsid w:val="00A21357"/>
    <w:rsid w:val="00A215C1"/>
    <w:rsid w:val="00A21B13"/>
    <w:rsid w:val="00A22381"/>
    <w:rsid w:val="00A23061"/>
    <w:rsid w:val="00A23581"/>
    <w:rsid w:val="00A23D23"/>
    <w:rsid w:val="00A243B5"/>
    <w:rsid w:val="00A24A17"/>
    <w:rsid w:val="00A24B73"/>
    <w:rsid w:val="00A2522F"/>
    <w:rsid w:val="00A25247"/>
    <w:rsid w:val="00A257A4"/>
    <w:rsid w:val="00A258BB"/>
    <w:rsid w:val="00A25AF8"/>
    <w:rsid w:val="00A26CEA"/>
    <w:rsid w:val="00A27138"/>
    <w:rsid w:val="00A271B6"/>
    <w:rsid w:val="00A2790F"/>
    <w:rsid w:val="00A30D30"/>
    <w:rsid w:val="00A30EE2"/>
    <w:rsid w:val="00A31158"/>
    <w:rsid w:val="00A3215A"/>
    <w:rsid w:val="00A32881"/>
    <w:rsid w:val="00A32A4A"/>
    <w:rsid w:val="00A32B50"/>
    <w:rsid w:val="00A32D53"/>
    <w:rsid w:val="00A3359F"/>
    <w:rsid w:val="00A33F3B"/>
    <w:rsid w:val="00A34AF4"/>
    <w:rsid w:val="00A352E3"/>
    <w:rsid w:val="00A35446"/>
    <w:rsid w:val="00A3583F"/>
    <w:rsid w:val="00A35CD1"/>
    <w:rsid w:val="00A36936"/>
    <w:rsid w:val="00A37825"/>
    <w:rsid w:val="00A40044"/>
    <w:rsid w:val="00A402AB"/>
    <w:rsid w:val="00A40AA1"/>
    <w:rsid w:val="00A4105D"/>
    <w:rsid w:val="00A4116C"/>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3F67"/>
    <w:rsid w:val="00A547DB"/>
    <w:rsid w:val="00A54A2D"/>
    <w:rsid w:val="00A54AAC"/>
    <w:rsid w:val="00A55548"/>
    <w:rsid w:val="00A55915"/>
    <w:rsid w:val="00A55A68"/>
    <w:rsid w:val="00A56094"/>
    <w:rsid w:val="00A5698E"/>
    <w:rsid w:val="00A56B70"/>
    <w:rsid w:val="00A57411"/>
    <w:rsid w:val="00A575B4"/>
    <w:rsid w:val="00A608CD"/>
    <w:rsid w:val="00A62815"/>
    <w:rsid w:val="00A62B80"/>
    <w:rsid w:val="00A63932"/>
    <w:rsid w:val="00A63EEF"/>
    <w:rsid w:val="00A64280"/>
    <w:rsid w:val="00A64C7D"/>
    <w:rsid w:val="00A64E0F"/>
    <w:rsid w:val="00A650CE"/>
    <w:rsid w:val="00A654A2"/>
    <w:rsid w:val="00A654DF"/>
    <w:rsid w:val="00A655E9"/>
    <w:rsid w:val="00A65A59"/>
    <w:rsid w:val="00A66CB2"/>
    <w:rsid w:val="00A67E0E"/>
    <w:rsid w:val="00A703F5"/>
    <w:rsid w:val="00A71119"/>
    <w:rsid w:val="00A72E3D"/>
    <w:rsid w:val="00A72EE1"/>
    <w:rsid w:val="00A73888"/>
    <w:rsid w:val="00A73B00"/>
    <w:rsid w:val="00A7413E"/>
    <w:rsid w:val="00A74641"/>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1FEE"/>
    <w:rsid w:val="00A92803"/>
    <w:rsid w:val="00A92C9A"/>
    <w:rsid w:val="00A9370A"/>
    <w:rsid w:val="00A94465"/>
    <w:rsid w:val="00A94E2C"/>
    <w:rsid w:val="00A94F2D"/>
    <w:rsid w:val="00A95DD5"/>
    <w:rsid w:val="00A96022"/>
    <w:rsid w:val="00A966F4"/>
    <w:rsid w:val="00A96770"/>
    <w:rsid w:val="00A96C07"/>
    <w:rsid w:val="00A96E7D"/>
    <w:rsid w:val="00A97932"/>
    <w:rsid w:val="00A979D7"/>
    <w:rsid w:val="00AA0197"/>
    <w:rsid w:val="00AA029D"/>
    <w:rsid w:val="00AA11A2"/>
    <w:rsid w:val="00AA1BD8"/>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0E24"/>
    <w:rsid w:val="00AB11B8"/>
    <w:rsid w:val="00AB18D3"/>
    <w:rsid w:val="00AB23B8"/>
    <w:rsid w:val="00AB2CD8"/>
    <w:rsid w:val="00AB2ED8"/>
    <w:rsid w:val="00AB3569"/>
    <w:rsid w:val="00AB511E"/>
    <w:rsid w:val="00AB5C16"/>
    <w:rsid w:val="00AB5C8E"/>
    <w:rsid w:val="00AB6057"/>
    <w:rsid w:val="00AB613B"/>
    <w:rsid w:val="00AB628D"/>
    <w:rsid w:val="00AB65B0"/>
    <w:rsid w:val="00AB66F0"/>
    <w:rsid w:val="00AB7A1C"/>
    <w:rsid w:val="00AB7CEC"/>
    <w:rsid w:val="00AC00B1"/>
    <w:rsid w:val="00AC0229"/>
    <w:rsid w:val="00AC0D28"/>
    <w:rsid w:val="00AC0E47"/>
    <w:rsid w:val="00AC12CF"/>
    <w:rsid w:val="00AC1438"/>
    <w:rsid w:val="00AC154D"/>
    <w:rsid w:val="00AC2548"/>
    <w:rsid w:val="00AC36D5"/>
    <w:rsid w:val="00AC3C32"/>
    <w:rsid w:val="00AC3DB8"/>
    <w:rsid w:val="00AC543E"/>
    <w:rsid w:val="00AC59CF"/>
    <w:rsid w:val="00AD0DA8"/>
    <w:rsid w:val="00AD100C"/>
    <w:rsid w:val="00AD2540"/>
    <w:rsid w:val="00AD3815"/>
    <w:rsid w:val="00AD38ED"/>
    <w:rsid w:val="00AD39D6"/>
    <w:rsid w:val="00AD3C97"/>
    <w:rsid w:val="00AD3CA4"/>
    <w:rsid w:val="00AD4282"/>
    <w:rsid w:val="00AD5A42"/>
    <w:rsid w:val="00AD7073"/>
    <w:rsid w:val="00AD7559"/>
    <w:rsid w:val="00AD77FD"/>
    <w:rsid w:val="00AD79E2"/>
    <w:rsid w:val="00AD7C6A"/>
    <w:rsid w:val="00AD7FFB"/>
    <w:rsid w:val="00AE099B"/>
    <w:rsid w:val="00AE1B67"/>
    <w:rsid w:val="00AE1C5C"/>
    <w:rsid w:val="00AE271F"/>
    <w:rsid w:val="00AE3BC4"/>
    <w:rsid w:val="00AE3DF5"/>
    <w:rsid w:val="00AE412A"/>
    <w:rsid w:val="00AE4CFF"/>
    <w:rsid w:val="00AE4E46"/>
    <w:rsid w:val="00AE50E1"/>
    <w:rsid w:val="00AE52B0"/>
    <w:rsid w:val="00AE54F8"/>
    <w:rsid w:val="00AE5C7F"/>
    <w:rsid w:val="00AE6BA2"/>
    <w:rsid w:val="00AE70BC"/>
    <w:rsid w:val="00AF0EE5"/>
    <w:rsid w:val="00AF1629"/>
    <w:rsid w:val="00AF2172"/>
    <w:rsid w:val="00AF3B8C"/>
    <w:rsid w:val="00AF3CB8"/>
    <w:rsid w:val="00AF3E80"/>
    <w:rsid w:val="00AF406F"/>
    <w:rsid w:val="00AF4CB2"/>
    <w:rsid w:val="00AF4E0C"/>
    <w:rsid w:val="00AF4E17"/>
    <w:rsid w:val="00AF4FEA"/>
    <w:rsid w:val="00AF5B71"/>
    <w:rsid w:val="00AF67FD"/>
    <w:rsid w:val="00AF6C6B"/>
    <w:rsid w:val="00AF6E07"/>
    <w:rsid w:val="00AF6F9F"/>
    <w:rsid w:val="00AF71FA"/>
    <w:rsid w:val="00AF72B1"/>
    <w:rsid w:val="00AF76CC"/>
    <w:rsid w:val="00AF7C9E"/>
    <w:rsid w:val="00B0093A"/>
    <w:rsid w:val="00B00AAC"/>
    <w:rsid w:val="00B020E7"/>
    <w:rsid w:val="00B02152"/>
    <w:rsid w:val="00B0229E"/>
    <w:rsid w:val="00B02BB1"/>
    <w:rsid w:val="00B02FB6"/>
    <w:rsid w:val="00B03ACC"/>
    <w:rsid w:val="00B03DC2"/>
    <w:rsid w:val="00B04123"/>
    <w:rsid w:val="00B049EC"/>
    <w:rsid w:val="00B04DD6"/>
    <w:rsid w:val="00B050D6"/>
    <w:rsid w:val="00B0696E"/>
    <w:rsid w:val="00B0768C"/>
    <w:rsid w:val="00B0793C"/>
    <w:rsid w:val="00B10264"/>
    <w:rsid w:val="00B105B7"/>
    <w:rsid w:val="00B1212B"/>
    <w:rsid w:val="00B125A0"/>
    <w:rsid w:val="00B13177"/>
    <w:rsid w:val="00B13E8D"/>
    <w:rsid w:val="00B14285"/>
    <w:rsid w:val="00B15852"/>
    <w:rsid w:val="00B161B4"/>
    <w:rsid w:val="00B16527"/>
    <w:rsid w:val="00B16887"/>
    <w:rsid w:val="00B176C8"/>
    <w:rsid w:val="00B17F91"/>
    <w:rsid w:val="00B20379"/>
    <w:rsid w:val="00B20696"/>
    <w:rsid w:val="00B2074B"/>
    <w:rsid w:val="00B20905"/>
    <w:rsid w:val="00B20AEB"/>
    <w:rsid w:val="00B211BD"/>
    <w:rsid w:val="00B21544"/>
    <w:rsid w:val="00B21AB1"/>
    <w:rsid w:val="00B228FA"/>
    <w:rsid w:val="00B2361C"/>
    <w:rsid w:val="00B23719"/>
    <w:rsid w:val="00B23BDF"/>
    <w:rsid w:val="00B2459C"/>
    <w:rsid w:val="00B25468"/>
    <w:rsid w:val="00B25FA6"/>
    <w:rsid w:val="00B26009"/>
    <w:rsid w:val="00B26215"/>
    <w:rsid w:val="00B26918"/>
    <w:rsid w:val="00B26C44"/>
    <w:rsid w:val="00B30025"/>
    <w:rsid w:val="00B31114"/>
    <w:rsid w:val="00B313D0"/>
    <w:rsid w:val="00B3156A"/>
    <w:rsid w:val="00B315E1"/>
    <w:rsid w:val="00B315F4"/>
    <w:rsid w:val="00B317DD"/>
    <w:rsid w:val="00B31CEC"/>
    <w:rsid w:val="00B32768"/>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3A80"/>
    <w:rsid w:val="00B43F17"/>
    <w:rsid w:val="00B453AD"/>
    <w:rsid w:val="00B45776"/>
    <w:rsid w:val="00B462D1"/>
    <w:rsid w:val="00B50446"/>
    <w:rsid w:val="00B51B10"/>
    <w:rsid w:val="00B51D50"/>
    <w:rsid w:val="00B523E5"/>
    <w:rsid w:val="00B528A3"/>
    <w:rsid w:val="00B52E31"/>
    <w:rsid w:val="00B5349D"/>
    <w:rsid w:val="00B534E9"/>
    <w:rsid w:val="00B53F20"/>
    <w:rsid w:val="00B54BDD"/>
    <w:rsid w:val="00B5501D"/>
    <w:rsid w:val="00B558B6"/>
    <w:rsid w:val="00B55AEC"/>
    <w:rsid w:val="00B55C20"/>
    <w:rsid w:val="00B56166"/>
    <w:rsid w:val="00B565A9"/>
    <w:rsid w:val="00B5681F"/>
    <w:rsid w:val="00B56D37"/>
    <w:rsid w:val="00B56F11"/>
    <w:rsid w:val="00B60B86"/>
    <w:rsid w:val="00B60E54"/>
    <w:rsid w:val="00B6152A"/>
    <w:rsid w:val="00B61A36"/>
    <w:rsid w:val="00B6219D"/>
    <w:rsid w:val="00B62838"/>
    <w:rsid w:val="00B62B0D"/>
    <w:rsid w:val="00B62E87"/>
    <w:rsid w:val="00B62EE4"/>
    <w:rsid w:val="00B635E2"/>
    <w:rsid w:val="00B6364D"/>
    <w:rsid w:val="00B636E6"/>
    <w:rsid w:val="00B647EC"/>
    <w:rsid w:val="00B64AED"/>
    <w:rsid w:val="00B64DB8"/>
    <w:rsid w:val="00B6596E"/>
    <w:rsid w:val="00B65D72"/>
    <w:rsid w:val="00B661AF"/>
    <w:rsid w:val="00B675DE"/>
    <w:rsid w:val="00B6786A"/>
    <w:rsid w:val="00B67AA4"/>
    <w:rsid w:val="00B70483"/>
    <w:rsid w:val="00B7058E"/>
    <w:rsid w:val="00B70EC1"/>
    <w:rsid w:val="00B70F1D"/>
    <w:rsid w:val="00B7103E"/>
    <w:rsid w:val="00B72097"/>
    <w:rsid w:val="00B72FDD"/>
    <w:rsid w:val="00B735DA"/>
    <w:rsid w:val="00B73998"/>
    <w:rsid w:val="00B73AD3"/>
    <w:rsid w:val="00B75707"/>
    <w:rsid w:val="00B759C6"/>
    <w:rsid w:val="00B766B9"/>
    <w:rsid w:val="00B76E0C"/>
    <w:rsid w:val="00B7789B"/>
    <w:rsid w:val="00B77DF2"/>
    <w:rsid w:val="00B8020F"/>
    <w:rsid w:val="00B8071F"/>
    <w:rsid w:val="00B80BE2"/>
    <w:rsid w:val="00B814A1"/>
    <w:rsid w:val="00B82205"/>
    <w:rsid w:val="00B8238D"/>
    <w:rsid w:val="00B82642"/>
    <w:rsid w:val="00B832CE"/>
    <w:rsid w:val="00B83A0B"/>
    <w:rsid w:val="00B83D7F"/>
    <w:rsid w:val="00B8477B"/>
    <w:rsid w:val="00B84942"/>
    <w:rsid w:val="00B84DE7"/>
    <w:rsid w:val="00B854B7"/>
    <w:rsid w:val="00B85F88"/>
    <w:rsid w:val="00B8650B"/>
    <w:rsid w:val="00B868E2"/>
    <w:rsid w:val="00B868FA"/>
    <w:rsid w:val="00B86B3C"/>
    <w:rsid w:val="00B876BF"/>
    <w:rsid w:val="00B877FC"/>
    <w:rsid w:val="00B87BE7"/>
    <w:rsid w:val="00B87E94"/>
    <w:rsid w:val="00B90116"/>
    <w:rsid w:val="00B90ED9"/>
    <w:rsid w:val="00B91714"/>
    <w:rsid w:val="00B923B6"/>
    <w:rsid w:val="00B9293A"/>
    <w:rsid w:val="00B92E08"/>
    <w:rsid w:val="00B92E5C"/>
    <w:rsid w:val="00B93021"/>
    <w:rsid w:val="00B93BE3"/>
    <w:rsid w:val="00B9470D"/>
    <w:rsid w:val="00B94A0F"/>
    <w:rsid w:val="00B95FE2"/>
    <w:rsid w:val="00B9600C"/>
    <w:rsid w:val="00B962EE"/>
    <w:rsid w:val="00B9716C"/>
    <w:rsid w:val="00B97246"/>
    <w:rsid w:val="00B9725F"/>
    <w:rsid w:val="00B972B2"/>
    <w:rsid w:val="00B97390"/>
    <w:rsid w:val="00BA032D"/>
    <w:rsid w:val="00BA03EE"/>
    <w:rsid w:val="00BA075D"/>
    <w:rsid w:val="00BA11FE"/>
    <w:rsid w:val="00BA1836"/>
    <w:rsid w:val="00BA18D4"/>
    <w:rsid w:val="00BA224E"/>
    <w:rsid w:val="00BA2298"/>
    <w:rsid w:val="00BA258A"/>
    <w:rsid w:val="00BA2A3D"/>
    <w:rsid w:val="00BA31EF"/>
    <w:rsid w:val="00BA3973"/>
    <w:rsid w:val="00BA42E0"/>
    <w:rsid w:val="00BA47AD"/>
    <w:rsid w:val="00BA5246"/>
    <w:rsid w:val="00BA59AD"/>
    <w:rsid w:val="00BA5A5C"/>
    <w:rsid w:val="00BA5DFF"/>
    <w:rsid w:val="00BA63BB"/>
    <w:rsid w:val="00BA65C8"/>
    <w:rsid w:val="00BA6A89"/>
    <w:rsid w:val="00BA6F7A"/>
    <w:rsid w:val="00BA785A"/>
    <w:rsid w:val="00BA79B7"/>
    <w:rsid w:val="00BA7EF5"/>
    <w:rsid w:val="00BB0D35"/>
    <w:rsid w:val="00BB13C5"/>
    <w:rsid w:val="00BB1812"/>
    <w:rsid w:val="00BB23CB"/>
    <w:rsid w:val="00BB2532"/>
    <w:rsid w:val="00BB2686"/>
    <w:rsid w:val="00BB37EA"/>
    <w:rsid w:val="00BB3A96"/>
    <w:rsid w:val="00BB454B"/>
    <w:rsid w:val="00BB4D08"/>
    <w:rsid w:val="00BB6A68"/>
    <w:rsid w:val="00BB739C"/>
    <w:rsid w:val="00BB7905"/>
    <w:rsid w:val="00BB797A"/>
    <w:rsid w:val="00BB7A83"/>
    <w:rsid w:val="00BC0108"/>
    <w:rsid w:val="00BC088B"/>
    <w:rsid w:val="00BC0E39"/>
    <w:rsid w:val="00BC1305"/>
    <w:rsid w:val="00BC2587"/>
    <w:rsid w:val="00BC2926"/>
    <w:rsid w:val="00BC2B2A"/>
    <w:rsid w:val="00BC327E"/>
    <w:rsid w:val="00BC342A"/>
    <w:rsid w:val="00BC35AD"/>
    <w:rsid w:val="00BC3B4A"/>
    <w:rsid w:val="00BC3B4D"/>
    <w:rsid w:val="00BC40F2"/>
    <w:rsid w:val="00BC45CE"/>
    <w:rsid w:val="00BC4F3D"/>
    <w:rsid w:val="00BC6164"/>
    <w:rsid w:val="00BC64CE"/>
    <w:rsid w:val="00BC64F9"/>
    <w:rsid w:val="00BC68AD"/>
    <w:rsid w:val="00BC7112"/>
    <w:rsid w:val="00BD0C00"/>
    <w:rsid w:val="00BD0DA0"/>
    <w:rsid w:val="00BD3693"/>
    <w:rsid w:val="00BD438C"/>
    <w:rsid w:val="00BD492B"/>
    <w:rsid w:val="00BD4F9A"/>
    <w:rsid w:val="00BD5E19"/>
    <w:rsid w:val="00BD62AB"/>
    <w:rsid w:val="00BD6D4E"/>
    <w:rsid w:val="00BD71F1"/>
    <w:rsid w:val="00BD74CF"/>
    <w:rsid w:val="00BE1656"/>
    <w:rsid w:val="00BE18E7"/>
    <w:rsid w:val="00BE1BBE"/>
    <w:rsid w:val="00BE2C9F"/>
    <w:rsid w:val="00BE36D5"/>
    <w:rsid w:val="00BE4FDC"/>
    <w:rsid w:val="00BE5289"/>
    <w:rsid w:val="00BE6056"/>
    <w:rsid w:val="00BE6217"/>
    <w:rsid w:val="00BE7C10"/>
    <w:rsid w:val="00BF01B9"/>
    <w:rsid w:val="00BF099E"/>
    <w:rsid w:val="00BF0A4A"/>
    <w:rsid w:val="00BF0D7C"/>
    <w:rsid w:val="00BF1235"/>
    <w:rsid w:val="00BF1F39"/>
    <w:rsid w:val="00BF2502"/>
    <w:rsid w:val="00BF282A"/>
    <w:rsid w:val="00BF29E9"/>
    <w:rsid w:val="00BF2AD9"/>
    <w:rsid w:val="00BF2FDA"/>
    <w:rsid w:val="00BF2FFE"/>
    <w:rsid w:val="00BF44D9"/>
    <w:rsid w:val="00BF4662"/>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217"/>
    <w:rsid w:val="00C1063F"/>
    <w:rsid w:val="00C11058"/>
    <w:rsid w:val="00C11D9D"/>
    <w:rsid w:val="00C123A5"/>
    <w:rsid w:val="00C12959"/>
    <w:rsid w:val="00C1296A"/>
    <w:rsid w:val="00C13E95"/>
    <w:rsid w:val="00C1492D"/>
    <w:rsid w:val="00C14A18"/>
    <w:rsid w:val="00C14B07"/>
    <w:rsid w:val="00C14BF5"/>
    <w:rsid w:val="00C15877"/>
    <w:rsid w:val="00C15ADE"/>
    <w:rsid w:val="00C15B7A"/>
    <w:rsid w:val="00C165C5"/>
    <w:rsid w:val="00C16FBB"/>
    <w:rsid w:val="00C17608"/>
    <w:rsid w:val="00C17BA5"/>
    <w:rsid w:val="00C2004B"/>
    <w:rsid w:val="00C20DE5"/>
    <w:rsid w:val="00C2196F"/>
    <w:rsid w:val="00C219E2"/>
    <w:rsid w:val="00C21D9A"/>
    <w:rsid w:val="00C22D5B"/>
    <w:rsid w:val="00C22D64"/>
    <w:rsid w:val="00C22F22"/>
    <w:rsid w:val="00C2365F"/>
    <w:rsid w:val="00C23BF3"/>
    <w:rsid w:val="00C23FDB"/>
    <w:rsid w:val="00C24AF3"/>
    <w:rsid w:val="00C24B6B"/>
    <w:rsid w:val="00C24EEF"/>
    <w:rsid w:val="00C25A02"/>
    <w:rsid w:val="00C25DC9"/>
    <w:rsid w:val="00C268F6"/>
    <w:rsid w:val="00C272CA"/>
    <w:rsid w:val="00C27D1A"/>
    <w:rsid w:val="00C31200"/>
    <w:rsid w:val="00C316BB"/>
    <w:rsid w:val="00C31A08"/>
    <w:rsid w:val="00C31BE7"/>
    <w:rsid w:val="00C32229"/>
    <w:rsid w:val="00C32344"/>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5CA"/>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8B8"/>
    <w:rsid w:val="00C6124E"/>
    <w:rsid w:val="00C613CF"/>
    <w:rsid w:val="00C6230B"/>
    <w:rsid w:val="00C6256E"/>
    <w:rsid w:val="00C6257D"/>
    <w:rsid w:val="00C62E24"/>
    <w:rsid w:val="00C62F49"/>
    <w:rsid w:val="00C632FA"/>
    <w:rsid w:val="00C635D0"/>
    <w:rsid w:val="00C63A91"/>
    <w:rsid w:val="00C63DD1"/>
    <w:rsid w:val="00C64273"/>
    <w:rsid w:val="00C64A18"/>
    <w:rsid w:val="00C65B9B"/>
    <w:rsid w:val="00C67249"/>
    <w:rsid w:val="00C67698"/>
    <w:rsid w:val="00C679B5"/>
    <w:rsid w:val="00C70952"/>
    <w:rsid w:val="00C70B81"/>
    <w:rsid w:val="00C724E4"/>
    <w:rsid w:val="00C732D8"/>
    <w:rsid w:val="00C7377B"/>
    <w:rsid w:val="00C73782"/>
    <w:rsid w:val="00C737D7"/>
    <w:rsid w:val="00C73886"/>
    <w:rsid w:val="00C73DC4"/>
    <w:rsid w:val="00C73EC3"/>
    <w:rsid w:val="00C74D41"/>
    <w:rsid w:val="00C756FD"/>
    <w:rsid w:val="00C75775"/>
    <w:rsid w:val="00C75981"/>
    <w:rsid w:val="00C75989"/>
    <w:rsid w:val="00C75C57"/>
    <w:rsid w:val="00C75E08"/>
    <w:rsid w:val="00C76261"/>
    <w:rsid w:val="00C764AA"/>
    <w:rsid w:val="00C76927"/>
    <w:rsid w:val="00C76E4E"/>
    <w:rsid w:val="00C80261"/>
    <w:rsid w:val="00C808D5"/>
    <w:rsid w:val="00C80910"/>
    <w:rsid w:val="00C80C23"/>
    <w:rsid w:val="00C810FC"/>
    <w:rsid w:val="00C822AC"/>
    <w:rsid w:val="00C82E05"/>
    <w:rsid w:val="00C83154"/>
    <w:rsid w:val="00C83651"/>
    <w:rsid w:val="00C83754"/>
    <w:rsid w:val="00C83F2B"/>
    <w:rsid w:val="00C846EB"/>
    <w:rsid w:val="00C84998"/>
    <w:rsid w:val="00C85104"/>
    <w:rsid w:val="00C855DB"/>
    <w:rsid w:val="00C86C40"/>
    <w:rsid w:val="00C8734A"/>
    <w:rsid w:val="00C9111E"/>
    <w:rsid w:val="00C91446"/>
    <w:rsid w:val="00C919AB"/>
    <w:rsid w:val="00C92681"/>
    <w:rsid w:val="00C94605"/>
    <w:rsid w:val="00C94994"/>
    <w:rsid w:val="00C94C04"/>
    <w:rsid w:val="00C951C1"/>
    <w:rsid w:val="00C95FEF"/>
    <w:rsid w:val="00C9600B"/>
    <w:rsid w:val="00C962CF"/>
    <w:rsid w:val="00C96BE2"/>
    <w:rsid w:val="00C96F07"/>
    <w:rsid w:val="00C96F6C"/>
    <w:rsid w:val="00C97806"/>
    <w:rsid w:val="00C978B4"/>
    <w:rsid w:val="00CA069E"/>
    <w:rsid w:val="00CA1A5E"/>
    <w:rsid w:val="00CA1BD1"/>
    <w:rsid w:val="00CA1D49"/>
    <w:rsid w:val="00CA2377"/>
    <w:rsid w:val="00CA265A"/>
    <w:rsid w:val="00CA2D94"/>
    <w:rsid w:val="00CA3538"/>
    <w:rsid w:val="00CA403B"/>
    <w:rsid w:val="00CA476E"/>
    <w:rsid w:val="00CA4B98"/>
    <w:rsid w:val="00CA4BFA"/>
    <w:rsid w:val="00CA5463"/>
    <w:rsid w:val="00CA5A6D"/>
    <w:rsid w:val="00CA616B"/>
    <w:rsid w:val="00CA66BE"/>
    <w:rsid w:val="00CA6EEA"/>
    <w:rsid w:val="00CA7888"/>
    <w:rsid w:val="00CB1896"/>
    <w:rsid w:val="00CB1AC1"/>
    <w:rsid w:val="00CB26F2"/>
    <w:rsid w:val="00CB2BAE"/>
    <w:rsid w:val="00CB3166"/>
    <w:rsid w:val="00CB40D4"/>
    <w:rsid w:val="00CB41E1"/>
    <w:rsid w:val="00CB4DFE"/>
    <w:rsid w:val="00CB638D"/>
    <w:rsid w:val="00CB6900"/>
    <w:rsid w:val="00CB6BFF"/>
    <w:rsid w:val="00CB6EB4"/>
    <w:rsid w:val="00CB6EE8"/>
    <w:rsid w:val="00CB7439"/>
    <w:rsid w:val="00CB748E"/>
    <w:rsid w:val="00CB7534"/>
    <w:rsid w:val="00CB7C3A"/>
    <w:rsid w:val="00CC0FC3"/>
    <w:rsid w:val="00CC1406"/>
    <w:rsid w:val="00CC154C"/>
    <w:rsid w:val="00CC1DB2"/>
    <w:rsid w:val="00CC367C"/>
    <w:rsid w:val="00CC378B"/>
    <w:rsid w:val="00CC3FEE"/>
    <w:rsid w:val="00CC416D"/>
    <w:rsid w:val="00CC45E5"/>
    <w:rsid w:val="00CC466F"/>
    <w:rsid w:val="00CC509F"/>
    <w:rsid w:val="00CC55E8"/>
    <w:rsid w:val="00CC56DA"/>
    <w:rsid w:val="00CC5DF0"/>
    <w:rsid w:val="00CC5EC5"/>
    <w:rsid w:val="00CC6A4D"/>
    <w:rsid w:val="00CC71C6"/>
    <w:rsid w:val="00CC7E7D"/>
    <w:rsid w:val="00CD0968"/>
    <w:rsid w:val="00CD1491"/>
    <w:rsid w:val="00CD21DA"/>
    <w:rsid w:val="00CD244B"/>
    <w:rsid w:val="00CD2580"/>
    <w:rsid w:val="00CD3739"/>
    <w:rsid w:val="00CD3AE0"/>
    <w:rsid w:val="00CD3B16"/>
    <w:rsid w:val="00CD4B83"/>
    <w:rsid w:val="00CD5020"/>
    <w:rsid w:val="00CD58BA"/>
    <w:rsid w:val="00CD5D22"/>
    <w:rsid w:val="00CD6145"/>
    <w:rsid w:val="00CD64DE"/>
    <w:rsid w:val="00CD6D50"/>
    <w:rsid w:val="00CD75EC"/>
    <w:rsid w:val="00CD7638"/>
    <w:rsid w:val="00CD7CB9"/>
    <w:rsid w:val="00CD7E95"/>
    <w:rsid w:val="00CE049D"/>
    <w:rsid w:val="00CE0DF5"/>
    <w:rsid w:val="00CE1228"/>
    <w:rsid w:val="00CE123E"/>
    <w:rsid w:val="00CE140B"/>
    <w:rsid w:val="00CE2476"/>
    <w:rsid w:val="00CE25CA"/>
    <w:rsid w:val="00CE2CBA"/>
    <w:rsid w:val="00CE302C"/>
    <w:rsid w:val="00CE31BD"/>
    <w:rsid w:val="00CE449A"/>
    <w:rsid w:val="00CE4619"/>
    <w:rsid w:val="00CE4B53"/>
    <w:rsid w:val="00CE4BF2"/>
    <w:rsid w:val="00CE4CE3"/>
    <w:rsid w:val="00CE5706"/>
    <w:rsid w:val="00CE5E91"/>
    <w:rsid w:val="00CE7297"/>
    <w:rsid w:val="00CF01EA"/>
    <w:rsid w:val="00CF10EF"/>
    <w:rsid w:val="00CF1F53"/>
    <w:rsid w:val="00CF1FAE"/>
    <w:rsid w:val="00CF21C5"/>
    <w:rsid w:val="00CF2BF6"/>
    <w:rsid w:val="00CF32C3"/>
    <w:rsid w:val="00CF3BED"/>
    <w:rsid w:val="00CF4A6D"/>
    <w:rsid w:val="00CF593F"/>
    <w:rsid w:val="00CF5B89"/>
    <w:rsid w:val="00CF6384"/>
    <w:rsid w:val="00CF6510"/>
    <w:rsid w:val="00CF65E5"/>
    <w:rsid w:val="00CF664E"/>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79"/>
    <w:rsid w:val="00D065AD"/>
    <w:rsid w:val="00D06BB8"/>
    <w:rsid w:val="00D072EF"/>
    <w:rsid w:val="00D07394"/>
    <w:rsid w:val="00D07A9C"/>
    <w:rsid w:val="00D10A14"/>
    <w:rsid w:val="00D113FF"/>
    <w:rsid w:val="00D11E7B"/>
    <w:rsid w:val="00D12C52"/>
    <w:rsid w:val="00D12D84"/>
    <w:rsid w:val="00D14C2B"/>
    <w:rsid w:val="00D14E13"/>
    <w:rsid w:val="00D15683"/>
    <w:rsid w:val="00D16547"/>
    <w:rsid w:val="00D17722"/>
    <w:rsid w:val="00D200F8"/>
    <w:rsid w:val="00D20368"/>
    <w:rsid w:val="00D209D8"/>
    <w:rsid w:val="00D20B6C"/>
    <w:rsid w:val="00D20DAB"/>
    <w:rsid w:val="00D20FE7"/>
    <w:rsid w:val="00D2156E"/>
    <w:rsid w:val="00D2186C"/>
    <w:rsid w:val="00D239A5"/>
    <w:rsid w:val="00D24008"/>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0E4"/>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8C2"/>
    <w:rsid w:val="00D52E63"/>
    <w:rsid w:val="00D5311E"/>
    <w:rsid w:val="00D53E86"/>
    <w:rsid w:val="00D545A1"/>
    <w:rsid w:val="00D545A8"/>
    <w:rsid w:val="00D548A5"/>
    <w:rsid w:val="00D548E5"/>
    <w:rsid w:val="00D55114"/>
    <w:rsid w:val="00D55BD9"/>
    <w:rsid w:val="00D5603C"/>
    <w:rsid w:val="00D56163"/>
    <w:rsid w:val="00D566F5"/>
    <w:rsid w:val="00D56BF3"/>
    <w:rsid w:val="00D56E67"/>
    <w:rsid w:val="00D600ED"/>
    <w:rsid w:val="00D60503"/>
    <w:rsid w:val="00D62605"/>
    <w:rsid w:val="00D63073"/>
    <w:rsid w:val="00D6362A"/>
    <w:rsid w:val="00D63816"/>
    <w:rsid w:val="00D63DA5"/>
    <w:rsid w:val="00D641C8"/>
    <w:rsid w:val="00D64B3A"/>
    <w:rsid w:val="00D64D09"/>
    <w:rsid w:val="00D6587E"/>
    <w:rsid w:val="00D65C48"/>
    <w:rsid w:val="00D66DD1"/>
    <w:rsid w:val="00D67688"/>
    <w:rsid w:val="00D67C48"/>
    <w:rsid w:val="00D705DA"/>
    <w:rsid w:val="00D70CA3"/>
    <w:rsid w:val="00D716E3"/>
    <w:rsid w:val="00D718E2"/>
    <w:rsid w:val="00D719E5"/>
    <w:rsid w:val="00D72097"/>
    <w:rsid w:val="00D73167"/>
    <w:rsid w:val="00D7322F"/>
    <w:rsid w:val="00D73481"/>
    <w:rsid w:val="00D739DB"/>
    <w:rsid w:val="00D73C07"/>
    <w:rsid w:val="00D743AB"/>
    <w:rsid w:val="00D74799"/>
    <w:rsid w:val="00D74F5E"/>
    <w:rsid w:val="00D74FDC"/>
    <w:rsid w:val="00D7536B"/>
    <w:rsid w:val="00D75AD5"/>
    <w:rsid w:val="00D76EE0"/>
    <w:rsid w:val="00D81033"/>
    <w:rsid w:val="00D81136"/>
    <w:rsid w:val="00D82C07"/>
    <w:rsid w:val="00D82CE9"/>
    <w:rsid w:val="00D8317A"/>
    <w:rsid w:val="00D84AEE"/>
    <w:rsid w:val="00D84EEF"/>
    <w:rsid w:val="00D84FFC"/>
    <w:rsid w:val="00D8502A"/>
    <w:rsid w:val="00D850ED"/>
    <w:rsid w:val="00D8523D"/>
    <w:rsid w:val="00D8530A"/>
    <w:rsid w:val="00D85A56"/>
    <w:rsid w:val="00D85E53"/>
    <w:rsid w:val="00D865D9"/>
    <w:rsid w:val="00D86B99"/>
    <w:rsid w:val="00D87E6B"/>
    <w:rsid w:val="00D87EB6"/>
    <w:rsid w:val="00D9154A"/>
    <w:rsid w:val="00D923F4"/>
    <w:rsid w:val="00D93271"/>
    <w:rsid w:val="00D93F15"/>
    <w:rsid w:val="00D9475D"/>
    <w:rsid w:val="00D96319"/>
    <w:rsid w:val="00D97346"/>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1F7A"/>
    <w:rsid w:val="00DB2AE9"/>
    <w:rsid w:val="00DB2C6D"/>
    <w:rsid w:val="00DB3037"/>
    <w:rsid w:val="00DB3CF8"/>
    <w:rsid w:val="00DB3D8E"/>
    <w:rsid w:val="00DB45FD"/>
    <w:rsid w:val="00DB48F6"/>
    <w:rsid w:val="00DB4D86"/>
    <w:rsid w:val="00DB4E10"/>
    <w:rsid w:val="00DB516F"/>
    <w:rsid w:val="00DB57B4"/>
    <w:rsid w:val="00DB6A81"/>
    <w:rsid w:val="00DB77AF"/>
    <w:rsid w:val="00DB7F38"/>
    <w:rsid w:val="00DB7F7B"/>
    <w:rsid w:val="00DC09F8"/>
    <w:rsid w:val="00DC0D1A"/>
    <w:rsid w:val="00DC1C5C"/>
    <w:rsid w:val="00DC2465"/>
    <w:rsid w:val="00DC252B"/>
    <w:rsid w:val="00DC2811"/>
    <w:rsid w:val="00DC458D"/>
    <w:rsid w:val="00DC4BE1"/>
    <w:rsid w:val="00DC4CE2"/>
    <w:rsid w:val="00DC5054"/>
    <w:rsid w:val="00DC596B"/>
    <w:rsid w:val="00DC67B9"/>
    <w:rsid w:val="00DC78C5"/>
    <w:rsid w:val="00DC7910"/>
    <w:rsid w:val="00DC7CCB"/>
    <w:rsid w:val="00DD016C"/>
    <w:rsid w:val="00DD054C"/>
    <w:rsid w:val="00DD0B1B"/>
    <w:rsid w:val="00DD0B5B"/>
    <w:rsid w:val="00DD0C6C"/>
    <w:rsid w:val="00DD1685"/>
    <w:rsid w:val="00DD1994"/>
    <w:rsid w:val="00DD1BAF"/>
    <w:rsid w:val="00DD2585"/>
    <w:rsid w:val="00DD26C1"/>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52C"/>
    <w:rsid w:val="00DE1E31"/>
    <w:rsid w:val="00DE22B8"/>
    <w:rsid w:val="00DE2C26"/>
    <w:rsid w:val="00DE2CFB"/>
    <w:rsid w:val="00DE32B0"/>
    <w:rsid w:val="00DE3F05"/>
    <w:rsid w:val="00DE414D"/>
    <w:rsid w:val="00DE4350"/>
    <w:rsid w:val="00DE5048"/>
    <w:rsid w:val="00DE68DD"/>
    <w:rsid w:val="00DE70A4"/>
    <w:rsid w:val="00DE77DC"/>
    <w:rsid w:val="00DE7FEB"/>
    <w:rsid w:val="00DF0FAE"/>
    <w:rsid w:val="00DF14F4"/>
    <w:rsid w:val="00DF1506"/>
    <w:rsid w:val="00DF1F74"/>
    <w:rsid w:val="00DF2FA1"/>
    <w:rsid w:val="00DF44D4"/>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8E7"/>
    <w:rsid w:val="00E03B4B"/>
    <w:rsid w:val="00E043FA"/>
    <w:rsid w:val="00E04ACE"/>
    <w:rsid w:val="00E0545C"/>
    <w:rsid w:val="00E055B0"/>
    <w:rsid w:val="00E069C1"/>
    <w:rsid w:val="00E0721E"/>
    <w:rsid w:val="00E0725D"/>
    <w:rsid w:val="00E1063D"/>
    <w:rsid w:val="00E10676"/>
    <w:rsid w:val="00E10E12"/>
    <w:rsid w:val="00E119EA"/>
    <w:rsid w:val="00E11DFA"/>
    <w:rsid w:val="00E123BB"/>
    <w:rsid w:val="00E12AFD"/>
    <w:rsid w:val="00E12B19"/>
    <w:rsid w:val="00E12DB1"/>
    <w:rsid w:val="00E13157"/>
    <w:rsid w:val="00E13856"/>
    <w:rsid w:val="00E13C28"/>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580"/>
    <w:rsid w:val="00E2709B"/>
    <w:rsid w:val="00E2721C"/>
    <w:rsid w:val="00E27B4B"/>
    <w:rsid w:val="00E30C9D"/>
    <w:rsid w:val="00E311CE"/>
    <w:rsid w:val="00E31D2B"/>
    <w:rsid w:val="00E31E30"/>
    <w:rsid w:val="00E31E40"/>
    <w:rsid w:val="00E33520"/>
    <w:rsid w:val="00E33736"/>
    <w:rsid w:val="00E33741"/>
    <w:rsid w:val="00E33D3D"/>
    <w:rsid w:val="00E350BE"/>
    <w:rsid w:val="00E35977"/>
    <w:rsid w:val="00E35EC1"/>
    <w:rsid w:val="00E35F95"/>
    <w:rsid w:val="00E3623E"/>
    <w:rsid w:val="00E369E0"/>
    <w:rsid w:val="00E36AD7"/>
    <w:rsid w:val="00E36F87"/>
    <w:rsid w:val="00E36FAF"/>
    <w:rsid w:val="00E37775"/>
    <w:rsid w:val="00E37879"/>
    <w:rsid w:val="00E40128"/>
    <w:rsid w:val="00E4029A"/>
    <w:rsid w:val="00E410B5"/>
    <w:rsid w:val="00E41276"/>
    <w:rsid w:val="00E41A0E"/>
    <w:rsid w:val="00E41DFA"/>
    <w:rsid w:val="00E4205C"/>
    <w:rsid w:val="00E42264"/>
    <w:rsid w:val="00E42378"/>
    <w:rsid w:val="00E42D1E"/>
    <w:rsid w:val="00E4340F"/>
    <w:rsid w:val="00E43435"/>
    <w:rsid w:val="00E44850"/>
    <w:rsid w:val="00E455A1"/>
    <w:rsid w:val="00E45DF0"/>
    <w:rsid w:val="00E45F05"/>
    <w:rsid w:val="00E460EC"/>
    <w:rsid w:val="00E4651E"/>
    <w:rsid w:val="00E4675F"/>
    <w:rsid w:val="00E46A0E"/>
    <w:rsid w:val="00E47A30"/>
    <w:rsid w:val="00E47CEC"/>
    <w:rsid w:val="00E50A38"/>
    <w:rsid w:val="00E50E09"/>
    <w:rsid w:val="00E50E97"/>
    <w:rsid w:val="00E513DF"/>
    <w:rsid w:val="00E51490"/>
    <w:rsid w:val="00E540CA"/>
    <w:rsid w:val="00E54462"/>
    <w:rsid w:val="00E54583"/>
    <w:rsid w:val="00E5459D"/>
    <w:rsid w:val="00E558C8"/>
    <w:rsid w:val="00E55F46"/>
    <w:rsid w:val="00E56137"/>
    <w:rsid w:val="00E5633C"/>
    <w:rsid w:val="00E56DA4"/>
    <w:rsid w:val="00E56DAB"/>
    <w:rsid w:val="00E56E97"/>
    <w:rsid w:val="00E56EE4"/>
    <w:rsid w:val="00E605AF"/>
    <w:rsid w:val="00E60A17"/>
    <w:rsid w:val="00E60A75"/>
    <w:rsid w:val="00E611B6"/>
    <w:rsid w:val="00E61A44"/>
    <w:rsid w:val="00E621FE"/>
    <w:rsid w:val="00E62CBA"/>
    <w:rsid w:val="00E648F7"/>
    <w:rsid w:val="00E64CC9"/>
    <w:rsid w:val="00E65E40"/>
    <w:rsid w:val="00E67861"/>
    <w:rsid w:val="00E67D3C"/>
    <w:rsid w:val="00E702B9"/>
    <w:rsid w:val="00E71269"/>
    <w:rsid w:val="00E71EAE"/>
    <w:rsid w:val="00E72CB3"/>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514"/>
    <w:rsid w:val="00E82708"/>
    <w:rsid w:val="00E8399A"/>
    <w:rsid w:val="00E839A4"/>
    <w:rsid w:val="00E839CE"/>
    <w:rsid w:val="00E83AB6"/>
    <w:rsid w:val="00E84F3E"/>
    <w:rsid w:val="00E85772"/>
    <w:rsid w:val="00E85856"/>
    <w:rsid w:val="00E86711"/>
    <w:rsid w:val="00E86798"/>
    <w:rsid w:val="00E879F6"/>
    <w:rsid w:val="00E87D5F"/>
    <w:rsid w:val="00E90CAB"/>
    <w:rsid w:val="00E90E54"/>
    <w:rsid w:val="00E9118C"/>
    <w:rsid w:val="00E914A9"/>
    <w:rsid w:val="00E92595"/>
    <w:rsid w:val="00E92D6B"/>
    <w:rsid w:val="00E92FE6"/>
    <w:rsid w:val="00E93342"/>
    <w:rsid w:val="00E94929"/>
    <w:rsid w:val="00E94D94"/>
    <w:rsid w:val="00E94F66"/>
    <w:rsid w:val="00E9535A"/>
    <w:rsid w:val="00E954DD"/>
    <w:rsid w:val="00E9569C"/>
    <w:rsid w:val="00E968B6"/>
    <w:rsid w:val="00E96D3C"/>
    <w:rsid w:val="00E97839"/>
    <w:rsid w:val="00E97891"/>
    <w:rsid w:val="00E97BE5"/>
    <w:rsid w:val="00EA08C2"/>
    <w:rsid w:val="00EA1676"/>
    <w:rsid w:val="00EA2148"/>
    <w:rsid w:val="00EA2C19"/>
    <w:rsid w:val="00EA3031"/>
    <w:rsid w:val="00EA3072"/>
    <w:rsid w:val="00EA37DF"/>
    <w:rsid w:val="00EA3B39"/>
    <w:rsid w:val="00EA3BBF"/>
    <w:rsid w:val="00EA3EA7"/>
    <w:rsid w:val="00EA4F63"/>
    <w:rsid w:val="00EA5CFC"/>
    <w:rsid w:val="00EA689E"/>
    <w:rsid w:val="00EA7C5F"/>
    <w:rsid w:val="00EA7FAC"/>
    <w:rsid w:val="00EB02CA"/>
    <w:rsid w:val="00EB0480"/>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1E5"/>
    <w:rsid w:val="00EB6248"/>
    <w:rsid w:val="00EB6550"/>
    <w:rsid w:val="00EB67AA"/>
    <w:rsid w:val="00EB70B5"/>
    <w:rsid w:val="00EB7649"/>
    <w:rsid w:val="00EB780C"/>
    <w:rsid w:val="00EC0AA1"/>
    <w:rsid w:val="00EC3CB8"/>
    <w:rsid w:val="00EC45FC"/>
    <w:rsid w:val="00EC4707"/>
    <w:rsid w:val="00EC4A4E"/>
    <w:rsid w:val="00EC4B0C"/>
    <w:rsid w:val="00EC5A01"/>
    <w:rsid w:val="00EC5C0A"/>
    <w:rsid w:val="00EC5CC8"/>
    <w:rsid w:val="00EC6864"/>
    <w:rsid w:val="00EC6A8E"/>
    <w:rsid w:val="00EC6B14"/>
    <w:rsid w:val="00EC6BCB"/>
    <w:rsid w:val="00EC729C"/>
    <w:rsid w:val="00EC7AAA"/>
    <w:rsid w:val="00ED0365"/>
    <w:rsid w:val="00ED073E"/>
    <w:rsid w:val="00ED09F8"/>
    <w:rsid w:val="00ED0BF4"/>
    <w:rsid w:val="00ED0E71"/>
    <w:rsid w:val="00ED18EC"/>
    <w:rsid w:val="00ED1F1C"/>
    <w:rsid w:val="00ED2378"/>
    <w:rsid w:val="00ED29A6"/>
    <w:rsid w:val="00ED35F3"/>
    <w:rsid w:val="00ED525B"/>
    <w:rsid w:val="00ED5337"/>
    <w:rsid w:val="00ED5413"/>
    <w:rsid w:val="00ED59E7"/>
    <w:rsid w:val="00ED600F"/>
    <w:rsid w:val="00ED7403"/>
    <w:rsid w:val="00ED7AA8"/>
    <w:rsid w:val="00ED7E17"/>
    <w:rsid w:val="00EE057C"/>
    <w:rsid w:val="00EE0858"/>
    <w:rsid w:val="00EE236A"/>
    <w:rsid w:val="00EE2649"/>
    <w:rsid w:val="00EE3015"/>
    <w:rsid w:val="00EE31AF"/>
    <w:rsid w:val="00EE34A1"/>
    <w:rsid w:val="00EE41A1"/>
    <w:rsid w:val="00EE50C5"/>
    <w:rsid w:val="00EE536C"/>
    <w:rsid w:val="00EE53E7"/>
    <w:rsid w:val="00EE7006"/>
    <w:rsid w:val="00EE71BF"/>
    <w:rsid w:val="00EE721D"/>
    <w:rsid w:val="00EE7365"/>
    <w:rsid w:val="00EE73E5"/>
    <w:rsid w:val="00EE761C"/>
    <w:rsid w:val="00EE7B44"/>
    <w:rsid w:val="00EE7D04"/>
    <w:rsid w:val="00EE7FB9"/>
    <w:rsid w:val="00EF09AC"/>
    <w:rsid w:val="00EF14D1"/>
    <w:rsid w:val="00EF18F3"/>
    <w:rsid w:val="00EF1DD2"/>
    <w:rsid w:val="00EF58F2"/>
    <w:rsid w:val="00EF5A50"/>
    <w:rsid w:val="00EF60C8"/>
    <w:rsid w:val="00EF6733"/>
    <w:rsid w:val="00EF6AD7"/>
    <w:rsid w:val="00EF6E7E"/>
    <w:rsid w:val="00EF7CCD"/>
    <w:rsid w:val="00F006A9"/>
    <w:rsid w:val="00F009EB"/>
    <w:rsid w:val="00F017FB"/>
    <w:rsid w:val="00F01837"/>
    <w:rsid w:val="00F01F7A"/>
    <w:rsid w:val="00F02736"/>
    <w:rsid w:val="00F02A35"/>
    <w:rsid w:val="00F02DE0"/>
    <w:rsid w:val="00F030A2"/>
    <w:rsid w:val="00F03263"/>
    <w:rsid w:val="00F0344E"/>
    <w:rsid w:val="00F03930"/>
    <w:rsid w:val="00F04DD4"/>
    <w:rsid w:val="00F0502E"/>
    <w:rsid w:val="00F053FC"/>
    <w:rsid w:val="00F05564"/>
    <w:rsid w:val="00F06302"/>
    <w:rsid w:val="00F079CC"/>
    <w:rsid w:val="00F107B5"/>
    <w:rsid w:val="00F119C8"/>
    <w:rsid w:val="00F11BCB"/>
    <w:rsid w:val="00F13509"/>
    <w:rsid w:val="00F1360C"/>
    <w:rsid w:val="00F1390D"/>
    <w:rsid w:val="00F13C9A"/>
    <w:rsid w:val="00F14E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3F2"/>
    <w:rsid w:val="00F24944"/>
    <w:rsid w:val="00F2516C"/>
    <w:rsid w:val="00F2560A"/>
    <w:rsid w:val="00F25B7F"/>
    <w:rsid w:val="00F26251"/>
    <w:rsid w:val="00F2644C"/>
    <w:rsid w:val="00F26992"/>
    <w:rsid w:val="00F26F0E"/>
    <w:rsid w:val="00F270F2"/>
    <w:rsid w:val="00F2789C"/>
    <w:rsid w:val="00F30A9D"/>
    <w:rsid w:val="00F31049"/>
    <w:rsid w:val="00F310A3"/>
    <w:rsid w:val="00F3193F"/>
    <w:rsid w:val="00F31B8A"/>
    <w:rsid w:val="00F31FDD"/>
    <w:rsid w:val="00F323A8"/>
    <w:rsid w:val="00F334EB"/>
    <w:rsid w:val="00F34DC1"/>
    <w:rsid w:val="00F34DEA"/>
    <w:rsid w:val="00F35DBE"/>
    <w:rsid w:val="00F36B23"/>
    <w:rsid w:val="00F370C9"/>
    <w:rsid w:val="00F37101"/>
    <w:rsid w:val="00F377CE"/>
    <w:rsid w:val="00F40094"/>
    <w:rsid w:val="00F40646"/>
    <w:rsid w:val="00F40F34"/>
    <w:rsid w:val="00F42591"/>
    <w:rsid w:val="00F426C8"/>
    <w:rsid w:val="00F4377C"/>
    <w:rsid w:val="00F44809"/>
    <w:rsid w:val="00F45459"/>
    <w:rsid w:val="00F464F5"/>
    <w:rsid w:val="00F46D5A"/>
    <w:rsid w:val="00F47305"/>
    <w:rsid w:val="00F47FCB"/>
    <w:rsid w:val="00F5036E"/>
    <w:rsid w:val="00F519A9"/>
    <w:rsid w:val="00F52AF5"/>
    <w:rsid w:val="00F53204"/>
    <w:rsid w:val="00F53860"/>
    <w:rsid w:val="00F53BC9"/>
    <w:rsid w:val="00F54021"/>
    <w:rsid w:val="00F542AA"/>
    <w:rsid w:val="00F543D3"/>
    <w:rsid w:val="00F54A5B"/>
    <w:rsid w:val="00F551B0"/>
    <w:rsid w:val="00F55452"/>
    <w:rsid w:val="00F55C77"/>
    <w:rsid w:val="00F55CC1"/>
    <w:rsid w:val="00F56834"/>
    <w:rsid w:val="00F56A49"/>
    <w:rsid w:val="00F602AB"/>
    <w:rsid w:val="00F60D33"/>
    <w:rsid w:val="00F61136"/>
    <w:rsid w:val="00F611B7"/>
    <w:rsid w:val="00F6146F"/>
    <w:rsid w:val="00F6166A"/>
    <w:rsid w:val="00F624A5"/>
    <w:rsid w:val="00F62D15"/>
    <w:rsid w:val="00F63122"/>
    <w:rsid w:val="00F6398A"/>
    <w:rsid w:val="00F63ABA"/>
    <w:rsid w:val="00F63C51"/>
    <w:rsid w:val="00F64C5A"/>
    <w:rsid w:val="00F65F79"/>
    <w:rsid w:val="00F66007"/>
    <w:rsid w:val="00F66D81"/>
    <w:rsid w:val="00F67C3E"/>
    <w:rsid w:val="00F70281"/>
    <w:rsid w:val="00F702AE"/>
    <w:rsid w:val="00F707C2"/>
    <w:rsid w:val="00F707EE"/>
    <w:rsid w:val="00F710EA"/>
    <w:rsid w:val="00F71B3D"/>
    <w:rsid w:val="00F73249"/>
    <w:rsid w:val="00F74615"/>
    <w:rsid w:val="00F746D6"/>
    <w:rsid w:val="00F74CF0"/>
    <w:rsid w:val="00F75115"/>
    <w:rsid w:val="00F75D29"/>
    <w:rsid w:val="00F75F03"/>
    <w:rsid w:val="00F77624"/>
    <w:rsid w:val="00F804E8"/>
    <w:rsid w:val="00F80DF4"/>
    <w:rsid w:val="00F8181F"/>
    <w:rsid w:val="00F8258C"/>
    <w:rsid w:val="00F825AB"/>
    <w:rsid w:val="00F826FD"/>
    <w:rsid w:val="00F82BC8"/>
    <w:rsid w:val="00F82E77"/>
    <w:rsid w:val="00F8357C"/>
    <w:rsid w:val="00F838C1"/>
    <w:rsid w:val="00F83C99"/>
    <w:rsid w:val="00F84433"/>
    <w:rsid w:val="00F844B3"/>
    <w:rsid w:val="00F84C3A"/>
    <w:rsid w:val="00F85662"/>
    <w:rsid w:val="00F86A03"/>
    <w:rsid w:val="00F86E1B"/>
    <w:rsid w:val="00F87AB3"/>
    <w:rsid w:val="00F902E3"/>
    <w:rsid w:val="00F91DEE"/>
    <w:rsid w:val="00F92334"/>
    <w:rsid w:val="00F937E1"/>
    <w:rsid w:val="00F93EFB"/>
    <w:rsid w:val="00F94647"/>
    <w:rsid w:val="00F9524E"/>
    <w:rsid w:val="00F957C0"/>
    <w:rsid w:val="00F958CB"/>
    <w:rsid w:val="00F95BEE"/>
    <w:rsid w:val="00F95E95"/>
    <w:rsid w:val="00F966D6"/>
    <w:rsid w:val="00F96B6E"/>
    <w:rsid w:val="00F971CA"/>
    <w:rsid w:val="00F97209"/>
    <w:rsid w:val="00F97611"/>
    <w:rsid w:val="00F97B8D"/>
    <w:rsid w:val="00F97BF6"/>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3A5C"/>
    <w:rsid w:val="00FC4C6D"/>
    <w:rsid w:val="00FC4DC2"/>
    <w:rsid w:val="00FC5311"/>
    <w:rsid w:val="00FC6C11"/>
    <w:rsid w:val="00FC7940"/>
    <w:rsid w:val="00FC7B46"/>
    <w:rsid w:val="00FC7B74"/>
    <w:rsid w:val="00FD0CFA"/>
    <w:rsid w:val="00FD1BF9"/>
    <w:rsid w:val="00FD1CE7"/>
    <w:rsid w:val="00FD1D4B"/>
    <w:rsid w:val="00FD1F76"/>
    <w:rsid w:val="00FD230C"/>
    <w:rsid w:val="00FD2D70"/>
    <w:rsid w:val="00FD30CD"/>
    <w:rsid w:val="00FD3979"/>
    <w:rsid w:val="00FD3EBF"/>
    <w:rsid w:val="00FD40D5"/>
    <w:rsid w:val="00FD44BF"/>
    <w:rsid w:val="00FD4636"/>
    <w:rsid w:val="00FD46BA"/>
    <w:rsid w:val="00FD4915"/>
    <w:rsid w:val="00FD4F18"/>
    <w:rsid w:val="00FD5D4A"/>
    <w:rsid w:val="00FD6B5B"/>
    <w:rsid w:val="00FD704F"/>
    <w:rsid w:val="00FD724F"/>
    <w:rsid w:val="00FE05FC"/>
    <w:rsid w:val="00FE0693"/>
    <w:rsid w:val="00FE086E"/>
    <w:rsid w:val="00FE0AF4"/>
    <w:rsid w:val="00FE127F"/>
    <w:rsid w:val="00FE2337"/>
    <w:rsid w:val="00FE27EE"/>
    <w:rsid w:val="00FE30E1"/>
    <w:rsid w:val="00FE403F"/>
    <w:rsid w:val="00FE43FC"/>
    <w:rsid w:val="00FE520C"/>
    <w:rsid w:val="00FE57BC"/>
    <w:rsid w:val="00FE6137"/>
    <w:rsid w:val="00FE65C5"/>
    <w:rsid w:val="00FE6DA0"/>
    <w:rsid w:val="00FE6F60"/>
    <w:rsid w:val="00FE7339"/>
    <w:rsid w:val="00FF0C49"/>
    <w:rsid w:val="00FF0FDB"/>
    <w:rsid w:val="00FF1282"/>
    <w:rsid w:val="00FF1339"/>
    <w:rsid w:val="00FF1682"/>
    <w:rsid w:val="00FF26C8"/>
    <w:rsid w:val="00FF33D3"/>
    <w:rsid w:val="00FF479B"/>
    <w:rsid w:val="00FF5100"/>
    <w:rsid w:val="00FF5667"/>
    <w:rsid w:val="00FF5BC9"/>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4D4DAFC8-B88F-4343-BF5E-BF29E8C4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uiPriority w:val="99"/>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uiPriority w:val="99"/>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BC3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70151299">
      <w:bodyDiv w:val="1"/>
      <w:marLeft w:val="0"/>
      <w:marRight w:val="0"/>
      <w:marTop w:val="0"/>
      <w:marBottom w:val="0"/>
      <w:divBdr>
        <w:top w:val="none" w:sz="0" w:space="0" w:color="auto"/>
        <w:left w:val="none" w:sz="0" w:space="0" w:color="auto"/>
        <w:bottom w:val="none" w:sz="0" w:space="0" w:color="auto"/>
        <w:right w:val="none" w:sz="0" w:space="0" w:color="auto"/>
      </w:divBdr>
      <w:divsChild>
        <w:div w:id="2111662247">
          <w:marLeft w:val="0"/>
          <w:marRight w:val="0"/>
          <w:marTop w:val="0"/>
          <w:marBottom w:val="0"/>
          <w:divBdr>
            <w:top w:val="none" w:sz="0" w:space="0" w:color="auto"/>
            <w:left w:val="none" w:sz="0" w:space="0" w:color="auto"/>
            <w:bottom w:val="none" w:sz="0" w:space="0" w:color="auto"/>
            <w:right w:val="none" w:sz="0" w:space="0" w:color="auto"/>
          </w:divBdr>
          <w:divsChild>
            <w:div w:id="1152212852">
              <w:marLeft w:val="0"/>
              <w:marRight w:val="0"/>
              <w:marTop w:val="0"/>
              <w:marBottom w:val="0"/>
              <w:divBdr>
                <w:top w:val="none" w:sz="0" w:space="0" w:color="auto"/>
                <w:left w:val="none" w:sz="0" w:space="0" w:color="auto"/>
                <w:bottom w:val="none" w:sz="0" w:space="0" w:color="auto"/>
                <w:right w:val="none" w:sz="0" w:space="0" w:color="auto"/>
              </w:divBdr>
            </w:div>
          </w:divsChild>
        </w:div>
        <w:div w:id="179634624">
          <w:marLeft w:val="0"/>
          <w:marRight w:val="0"/>
          <w:marTop w:val="0"/>
          <w:marBottom w:val="0"/>
          <w:divBdr>
            <w:top w:val="none" w:sz="0" w:space="0" w:color="auto"/>
            <w:left w:val="none" w:sz="0" w:space="0" w:color="auto"/>
            <w:bottom w:val="none" w:sz="0" w:space="0" w:color="auto"/>
            <w:right w:val="none" w:sz="0" w:space="0" w:color="auto"/>
          </w:divBdr>
          <w:divsChild>
            <w:div w:id="2026202485">
              <w:marLeft w:val="0"/>
              <w:marRight w:val="0"/>
              <w:marTop w:val="0"/>
              <w:marBottom w:val="0"/>
              <w:divBdr>
                <w:top w:val="none" w:sz="0" w:space="0" w:color="auto"/>
                <w:left w:val="none" w:sz="0" w:space="0" w:color="auto"/>
                <w:bottom w:val="none" w:sz="0" w:space="0" w:color="auto"/>
                <w:right w:val="none" w:sz="0" w:space="0" w:color="auto"/>
              </w:divBdr>
            </w:div>
            <w:div w:id="1634479125">
              <w:marLeft w:val="0"/>
              <w:marRight w:val="0"/>
              <w:marTop w:val="0"/>
              <w:marBottom w:val="0"/>
              <w:divBdr>
                <w:top w:val="none" w:sz="0" w:space="0" w:color="auto"/>
                <w:left w:val="none" w:sz="0" w:space="0" w:color="auto"/>
                <w:bottom w:val="none" w:sz="0" w:space="0" w:color="auto"/>
                <w:right w:val="none" w:sz="0" w:space="0" w:color="auto"/>
              </w:divBdr>
            </w:div>
            <w:div w:id="1036540895">
              <w:marLeft w:val="0"/>
              <w:marRight w:val="0"/>
              <w:marTop w:val="0"/>
              <w:marBottom w:val="0"/>
              <w:divBdr>
                <w:top w:val="none" w:sz="0" w:space="0" w:color="auto"/>
                <w:left w:val="none" w:sz="0" w:space="0" w:color="auto"/>
                <w:bottom w:val="none" w:sz="0" w:space="0" w:color="auto"/>
                <w:right w:val="none" w:sz="0" w:space="0" w:color="auto"/>
              </w:divBdr>
            </w:div>
          </w:divsChild>
        </w:div>
        <w:div w:id="2049525998">
          <w:marLeft w:val="0"/>
          <w:marRight w:val="0"/>
          <w:marTop w:val="0"/>
          <w:marBottom w:val="0"/>
          <w:divBdr>
            <w:top w:val="none" w:sz="0" w:space="0" w:color="auto"/>
            <w:left w:val="none" w:sz="0" w:space="0" w:color="auto"/>
            <w:bottom w:val="none" w:sz="0" w:space="0" w:color="auto"/>
            <w:right w:val="none" w:sz="0" w:space="0" w:color="auto"/>
          </w:divBdr>
          <w:divsChild>
            <w:div w:id="756438074">
              <w:marLeft w:val="0"/>
              <w:marRight w:val="0"/>
              <w:marTop w:val="0"/>
              <w:marBottom w:val="0"/>
              <w:divBdr>
                <w:top w:val="none" w:sz="0" w:space="0" w:color="auto"/>
                <w:left w:val="none" w:sz="0" w:space="0" w:color="auto"/>
                <w:bottom w:val="none" w:sz="0" w:space="0" w:color="auto"/>
                <w:right w:val="none" w:sz="0" w:space="0" w:color="auto"/>
              </w:divBdr>
            </w:div>
            <w:div w:id="1336954809">
              <w:marLeft w:val="0"/>
              <w:marRight w:val="0"/>
              <w:marTop w:val="0"/>
              <w:marBottom w:val="0"/>
              <w:divBdr>
                <w:top w:val="none" w:sz="0" w:space="0" w:color="auto"/>
                <w:left w:val="none" w:sz="0" w:space="0" w:color="auto"/>
                <w:bottom w:val="none" w:sz="0" w:space="0" w:color="auto"/>
                <w:right w:val="none" w:sz="0" w:space="0" w:color="auto"/>
              </w:divBdr>
            </w:div>
            <w:div w:id="2144078288">
              <w:marLeft w:val="0"/>
              <w:marRight w:val="0"/>
              <w:marTop w:val="0"/>
              <w:marBottom w:val="0"/>
              <w:divBdr>
                <w:top w:val="none" w:sz="0" w:space="0" w:color="auto"/>
                <w:left w:val="none" w:sz="0" w:space="0" w:color="auto"/>
                <w:bottom w:val="none" w:sz="0" w:space="0" w:color="auto"/>
                <w:right w:val="none" w:sz="0" w:space="0" w:color="auto"/>
              </w:divBdr>
            </w:div>
          </w:divsChild>
        </w:div>
        <w:div w:id="2085688767">
          <w:marLeft w:val="0"/>
          <w:marRight w:val="0"/>
          <w:marTop w:val="0"/>
          <w:marBottom w:val="0"/>
          <w:divBdr>
            <w:top w:val="none" w:sz="0" w:space="0" w:color="auto"/>
            <w:left w:val="none" w:sz="0" w:space="0" w:color="auto"/>
            <w:bottom w:val="none" w:sz="0" w:space="0" w:color="auto"/>
            <w:right w:val="none" w:sz="0" w:space="0" w:color="auto"/>
          </w:divBdr>
        </w:div>
        <w:div w:id="1343631954">
          <w:marLeft w:val="0"/>
          <w:marRight w:val="0"/>
          <w:marTop w:val="0"/>
          <w:marBottom w:val="0"/>
          <w:divBdr>
            <w:top w:val="none" w:sz="0" w:space="0" w:color="auto"/>
            <w:left w:val="none" w:sz="0" w:space="0" w:color="auto"/>
            <w:bottom w:val="none" w:sz="0" w:space="0" w:color="auto"/>
            <w:right w:val="none" w:sz="0" w:space="0" w:color="auto"/>
          </w:divBdr>
        </w:div>
      </w:divsChild>
    </w:div>
    <w:div w:id="396707031">
      <w:bodyDiv w:val="1"/>
      <w:marLeft w:val="0"/>
      <w:marRight w:val="0"/>
      <w:marTop w:val="0"/>
      <w:marBottom w:val="0"/>
      <w:divBdr>
        <w:top w:val="none" w:sz="0" w:space="0" w:color="auto"/>
        <w:left w:val="none" w:sz="0" w:space="0" w:color="auto"/>
        <w:bottom w:val="none" w:sz="0" w:space="0" w:color="auto"/>
        <w:right w:val="none" w:sz="0" w:space="0" w:color="auto"/>
      </w:divBdr>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24476">
      <w:bodyDiv w:val="1"/>
      <w:marLeft w:val="0"/>
      <w:marRight w:val="0"/>
      <w:marTop w:val="0"/>
      <w:marBottom w:val="0"/>
      <w:divBdr>
        <w:top w:val="none" w:sz="0" w:space="0" w:color="auto"/>
        <w:left w:val="none" w:sz="0" w:space="0" w:color="auto"/>
        <w:bottom w:val="none" w:sz="0" w:space="0" w:color="auto"/>
        <w:right w:val="none" w:sz="0" w:space="0" w:color="auto"/>
      </w:divBdr>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9202001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EF7D8-23A0-49BF-AFF2-79FE21D16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18</Pages>
  <Words>7017</Words>
  <Characters>38594</Characters>
  <Application>Microsoft Office Word</Application>
  <DocSecurity>0</DocSecurity>
  <Lines>321</Lines>
  <Paragraphs>91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75</cp:revision>
  <cp:lastPrinted>2022-11-10T16:18:00Z</cp:lastPrinted>
  <dcterms:created xsi:type="dcterms:W3CDTF">2022-11-14T19:20:00Z</dcterms:created>
  <dcterms:modified xsi:type="dcterms:W3CDTF">2023-03-06T19:04:00Z</dcterms:modified>
</cp:coreProperties>
</file>