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216377">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4C5D9345" w:rsidR="00216377" w:rsidRPr="00A240AA" w:rsidRDefault="00216377" w:rsidP="00216377">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4C045E">
        <w:rPr>
          <w:rFonts w:ascii="Arial" w:hAnsi="Arial" w:cs="Arial"/>
          <w:b/>
          <w:iCs/>
          <w:caps/>
          <w:sz w:val="26"/>
          <w:szCs w:val="26"/>
        </w:rPr>
        <w:t>0</w:t>
      </w:r>
      <w:r w:rsidR="007A5C32">
        <w:rPr>
          <w:rFonts w:ascii="Arial" w:hAnsi="Arial" w:cs="Arial"/>
          <w:b/>
          <w:iCs/>
          <w:caps/>
          <w:sz w:val="26"/>
          <w:szCs w:val="26"/>
        </w:rPr>
        <w:t>246</w:t>
      </w:r>
      <w:r w:rsidR="00414289">
        <w:rPr>
          <w:rFonts w:ascii="Arial" w:hAnsi="Arial" w:cs="Arial"/>
          <w:b/>
          <w:iCs/>
          <w:caps/>
          <w:sz w:val="26"/>
          <w:szCs w:val="26"/>
        </w:rPr>
        <w:t>/2021</w:t>
      </w:r>
    </w:p>
    <w:p w14:paraId="16D53DF4" w14:textId="2E60B55C" w:rsidR="00216377" w:rsidRPr="00CB6405" w:rsidRDefault="00216377" w:rsidP="00216377">
      <w:pPr>
        <w:spacing w:line="240" w:lineRule="auto"/>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C045E">
        <w:rPr>
          <w:rFonts w:ascii="Arial" w:hAnsi="Arial" w:cs="Arial"/>
          <w:b/>
          <w:sz w:val="26"/>
          <w:szCs w:val="26"/>
        </w:rPr>
        <w:t>0</w:t>
      </w:r>
      <w:r w:rsidR="004C045E">
        <w:rPr>
          <w:rFonts w:ascii="Arial" w:hAnsi="Arial" w:cs="Arial"/>
          <w:b/>
          <w:iCs/>
          <w:caps/>
          <w:sz w:val="26"/>
          <w:szCs w:val="26"/>
        </w:rPr>
        <w:t>0</w:t>
      </w:r>
      <w:r w:rsidR="007A5C32">
        <w:rPr>
          <w:rFonts w:ascii="Arial" w:hAnsi="Arial" w:cs="Arial"/>
          <w:b/>
          <w:iCs/>
          <w:caps/>
          <w:sz w:val="26"/>
          <w:szCs w:val="26"/>
        </w:rPr>
        <w:t>45</w:t>
      </w:r>
      <w:r w:rsidR="004C045E">
        <w:rPr>
          <w:rFonts w:ascii="Arial" w:hAnsi="Arial" w:cs="Arial"/>
          <w:b/>
          <w:iCs/>
          <w:caps/>
          <w:sz w:val="26"/>
          <w:szCs w:val="26"/>
        </w:rPr>
        <w:t>/20</w:t>
      </w:r>
      <w:r w:rsidR="007A5C32">
        <w:rPr>
          <w:rFonts w:ascii="Arial" w:hAnsi="Arial" w:cs="Arial"/>
          <w:b/>
          <w:iCs/>
          <w:caps/>
          <w:sz w:val="26"/>
          <w:szCs w:val="26"/>
        </w:rPr>
        <w:t>18 DE LA</w:t>
      </w:r>
      <w:r w:rsidR="004C045E">
        <w:rPr>
          <w:rFonts w:ascii="Arial" w:hAnsi="Arial" w:cs="Arial"/>
          <w:b/>
          <w:iCs/>
          <w:caps/>
          <w:sz w:val="26"/>
          <w:szCs w:val="26"/>
        </w:rPr>
        <w:t xml:space="preserve"> </w:t>
      </w:r>
      <w:r w:rsidR="00F277E6">
        <w:rPr>
          <w:rFonts w:ascii="Arial" w:hAnsi="Arial" w:cs="Arial"/>
          <w:b/>
          <w:iCs/>
          <w:caps/>
          <w:sz w:val="26"/>
          <w:szCs w:val="26"/>
        </w:rPr>
        <w:t>TERCERA SA</w:t>
      </w:r>
      <w:r w:rsidR="00474AB4">
        <w:rPr>
          <w:rFonts w:ascii="Arial" w:hAnsi="Arial" w:cs="Arial"/>
          <w:b/>
          <w:iCs/>
          <w:sz w:val="26"/>
          <w:szCs w:val="26"/>
        </w:rPr>
        <w:t xml:space="preserve">LA </w:t>
      </w:r>
      <w:r w:rsidR="00F277E6">
        <w:rPr>
          <w:rFonts w:ascii="Arial" w:hAnsi="Arial" w:cs="Arial"/>
          <w:b/>
          <w:iCs/>
          <w:sz w:val="26"/>
          <w:szCs w:val="26"/>
        </w:rPr>
        <w:t>UNITARIA DE PRIMERA INSTANCIA</w:t>
      </w:r>
      <w:r>
        <w:rPr>
          <w:rFonts w:ascii="Arial" w:hAnsi="Arial" w:cs="Arial"/>
          <w:b/>
          <w:sz w:val="26"/>
          <w:szCs w:val="26"/>
        </w:rPr>
        <w:t>.</w:t>
      </w:r>
    </w:p>
    <w:p w14:paraId="0DB67536" w14:textId="572A3FE8" w:rsidR="00216377" w:rsidRDefault="00216377" w:rsidP="00216377">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0AE2804D" w14:textId="77777777" w:rsidR="00F277E6" w:rsidRDefault="00F277E6" w:rsidP="00216377">
      <w:pPr>
        <w:spacing w:line="240" w:lineRule="auto"/>
        <w:ind w:left="3828"/>
        <w:jc w:val="both"/>
        <w:rPr>
          <w:rFonts w:ascii="Arial" w:hAnsi="Arial" w:cs="Arial"/>
          <w:b/>
          <w:sz w:val="26"/>
          <w:szCs w:val="26"/>
        </w:rPr>
      </w:pPr>
    </w:p>
    <w:p w14:paraId="5AE93BAC" w14:textId="36A37496" w:rsidR="00216377" w:rsidRDefault="00216377" w:rsidP="003467E7">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BA4FA9">
        <w:rPr>
          <w:rFonts w:ascii="Arial" w:hAnsi="Arial" w:cs="Arial"/>
          <w:b/>
          <w:sz w:val="26"/>
          <w:szCs w:val="26"/>
        </w:rPr>
        <w:t xml:space="preserve">SEIS </w:t>
      </w:r>
      <w:r>
        <w:rPr>
          <w:rFonts w:ascii="Arial" w:hAnsi="Arial" w:cs="Arial"/>
          <w:b/>
          <w:sz w:val="26"/>
          <w:szCs w:val="26"/>
        </w:rPr>
        <w:t xml:space="preserve">DE </w:t>
      </w:r>
      <w:r w:rsidR="00BA4FA9">
        <w:rPr>
          <w:rFonts w:ascii="Arial" w:hAnsi="Arial" w:cs="Arial"/>
          <w:b/>
          <w:sz w:val="26"/>
          <w:szCs w:val="26"/>
        </w:rPr>
        <w:t xml:space="preserve">OCTUBRE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w:t>
      </w:r>
      <w:r w:rsidR="00CC2D94">
        <w:rPr>
          <w:rFonts w:ascii="Arial" w:hAnsi="Arial" w:cs="Arial"/>
          <w:b/>
          <w:sz w:val="26"/>
          <w:szCs w:val="26"/>
        </w:rPr>
        <w:t>DÓS</w:t>
      </w:r>
      <w:r>
        <w:rPr>
          <w:rFonts w:ascii="Arial" w:hAnsi="Arial" w:cs="Arial"/>
          <w:b/>
          <w:sz w:val="26"/>
          <w:szCs w:val="26"/>
        </w:rPr>
        <w:t xml:space="preserve">. - - - - - - </w:t>
      </w:r>
      <w:r w:rsidR="006D24B5">
        <w:rPr>
          <w:rFonts w:ascii="Arial" w:hAnsi="Arial" w:cs="Arial"/>
          <w:b/>
          <w:sz w:val="26"/>
          <w:szCs w:val="26"/>
        </w:rPr>
        <w:t xml:space="preserve">- - - - - - - - - - - - - - - - - - - - - - - - - - </w:t>
      </w:r>
      <w:r w:rsidR="00EE5443">
        <w:rPr>
          <w:rFonts w:ascii="Arial" w:hAnsi="Arial" w:cs="Arial"/>
          <w:b/>
          <w:sz w:val="26"/>
          <w:szCs w:val="26"/>
        </w:rPr>
        <w:t>- - -</w:t>
      </w:r>
    </w:p>
    <w:p w14:paraId="13499B7F" w14:textId="1313AB72" w:rsidR="00216377" w:rsidRPr="00CB6405" w:rsidRDefault="003467E7" w:rsidP="00F711DC">
      <w:pPr>
        <w:spacing w:line="360" w:lineRule="auto"/>
        <w:ind w:firstLine="708"/>
        <w:jc w:val="both"/>
        <w:rPr>
          <w:rFonts w:ascii="Arial" w:hAnsi="Arial" w:cs="Arial"/>
          <w:sz w:val="26"/>
          <w:szCs w:val="26"/>
        </w:rPr>
      </w:pPr>
      <w:r>
        <w:rPr>
          <w:rFonts w:ascii="Arial" w:hAnsi="Arial" w:cs="Arial"/>
          <w:sz w:val="26"/>
          <w:szCs w:val="26"/>
        </w:rPr>
        <w:t>Por recibido el cuaderno de r</w:t>
      </w:r>
      <w:r w:rsidR="001B2848" w:rsidRPr="00CB6405">
        <w:rPr>
          <w:rFonts w:ascii="Arial" w:hAnsi="Arial" w:cs="Arial"/>
          <w:sz w:val="26"/>
          <w:szCs w:val="26"/>
        </w:rPr>
        <w:t xml:space="preserve">evisión </w:t>
      </w:r>
      <w:r w:rsidR="004C045E">
        <w:rPr>
          <w:rFonts w:ascii="Arial" w:hAnsi="Arial" w:cs="Arial"/>
          <w:b/>
          <w:sz w:val="26"/>
          <w:szCs w:val="26"/>
        </w:rPr>
        <w:t>0</w:t>
      </w:r>
      <w:r w:rsidR="00F277E6">
        <w:rPr>
          <w:rFonts w:ascii="Arial" w:hAnsi="Arial" w:cs="Arial"/>
          <w:b/>
          <w:sz w:val="26"/>
          <w:szCs w:val="26"/>
        </w:rPr>
        <w:t>246</w:t>
      </w:r>
      <w:r w:rsidR="004C045E">
        <w:rPr>
          <w:rFonts w:ascii="Arial" w:hAnsi="Arial" w:cs="Arial"/>
          <w:b/>
          <w:sz w:val="26"/>
          <w:szCs w:val="26"/>
        </w:rPr>
        <w:t>/2021</w:t>
      </w:r>
      <w:r w:rsidR="001B2848" w:rsidRPr="00CB6405">
        <w:rPr>
          <w:rFonts w:ascii="Arial" w:hAnsi="Arial" w:cs="Arial"/>
          <w:sz w:val="26"/>
          <w:szCs w:val="26"/>
        </w:rPr>
        <w:t>, que remite la Secretaría General de Acuerdos, con motivo del recu</w:t>
      </w:r>
      <w:r w:rsidR="001B2848">
        <w:rPr>
          <w:rFonts w:ascii="Arial" w:hAnsi="Arial" w:cs="Arial"/>
          <w:sz w:val="26"/>
          <w:szCs w:val="26"/>
        </w:rPr>
        <w:t>rso de revisión interpuesto por</w:t>
      </w:r>
      <w:r w:rsidR="004C045E">
        <w:rPr>
          <w:rFonts w:ascii="Arial" w:hAnsi="Arial" w:cs="Arial"/>
          <w:sz w:val="26"/>
          <w:szCs w:val="26"/>
        </w:rPr>
        <w:t xml:space="preserve"> el</w:t>
      </w:r>
      <w:r w:rsidR="00057388">
        <w:rPr>
          <w:rFonts w:ascii="Arial" w:hAnsi="Arial" w:cs="Arial"/>
          <w:sz w:val="26"/>
          <w:szCs w:val="26"/>
        </w:rPr>
        <w:t xml:space="preserve"> </w:t>
      </w:r>
      <w:r w:rsidR="00BA4FA9" w:rsidRPr="003D3F48">
        <w:rPr>
          <w:rFonts w:ascii="Arial" w:hAnsi="Arial" w:cs="Arial"/>
          <w:b/>
          <w:sz w:val="26"/>
          <w:szCs w:val="26"/>
        </w:rPr>
        <w:t xml:space="preserve">DIRECTOR </w:t>
      </w:r>
      <w:r w:rsidR="00BA4FA9">
        <w:rPr>
          <w:rFonts w:ascii="Arial" w:hAnsi="Arial" w:cs="Arial"/>
          <w:b/>
          <w:sz w:val="26"/>
          <w:szCs w:val="26"/>
        </w:rPr>
        <w:t>JURÍDICO DE LA SECRETARÍA DE LA CONTRALORÍA  Y TRANSPARENCIA GUBERNAMENTAL DEL ESTADO DE OAXACA</w:t>
      </w:r>
      <w:r w:rsidR="001B2848" w:rsidRPr="00CB6405">
        <w:rPr>
          <w:rFonts w:ascii="Arial" w:hAnsi="Arial" w:cs="Arial"/>
          <w:sz w:val="26"/>
          <w:szCs w:val="26"/>
        </w:rPr>
        <w:t xml:space="preserve">, </w:t>
      </w:r>
      <w:r w:rsidR="00414289">
        <w:rPr>
          <w:rFonts w:ascii="Arial" w:hAnsi="Arial" w:cs="Arial"/>
          <w:sz w:val="26"/>
          <w:szCs w:val="26"/>
        </w:rPr>
        <w:t xml:space="preserve">en contra de </w:t>
      </w:r>
      <w:r w:rsidR="004C045E">
        <w:rPr>
          <w:rFonts w:ascii="Arial" w:hAnsi="Arial" w:cs="Arial"/>
          <w:sz w:val="26"/>
          <w:szCs w:val="26"/>
        </w:rPr>
        <w:t>la sentencia de catorce de ju</w:t>
      </w:r>
      <w:r w:rsidR="00F277E6">
        <w:rPr>
          <w:rFonts w:ascii="Arial" w:hAnsi="Arial" w:cs="Arial"/>
          <w:sz w:val="26"/>
          <w:szCs w:val="26"/>
        </w:rPr>
        <w:t>n</w:t>
      </w:r>
      <w:r w:rsidR="004C045E">
        <w:rPr>
          <w:rFonts w:ascii="Arial" w:hAnsi="Arial" w:cs="Arial"/>
          <w:sz w:val="26"/>
          <w:szCs w:val="26"/>
        </w:rPr>
        <w:t xml:space="preserve">io de dos mil </w:t>
      </w:r>
      <w:r w:rsidR="00BC7B15">
        <w:rPr>
          <w:rFonts w:ascii="Arial" w:hAnsi="Arial" w:cs="Arial"/>
          <w:sz w:val="26"/>
          <w:szCs w:val="26"/>
        </w:rPr>
        <w:t>veintiuno</w:t>
      </w:r>
      <w:r w:rsidR="001B2848">
        <w:rPr>
          <w:rFonts w:ascii="Arial" w:hAnsi="Arial" w:cs="Arial"/>
          <w:sz w:val="26"/>
          <w:szCs w:val="26"/>
        </w:rPr>
        <w:t>, dictada</w:t>
      </w:r>
      <w:r w:rsidR="001B2848" w:rsidRPr="00CB6405">
        <w:rPr>
          <w:rFonts w:ascii="Arial" w:hAnsi="Arial" w:cs="Arial"/>
          <w:sz w:val="26"/>
          <w:szCs w:val="26"/>
        </w:rPr>
        <w:t xml:space="preserve"> </w:t>
      </w:r>
      <w:r w:rsidR="00F277E6">
        <w:rPr>
          <w:rFonts w:ascii="Arial" w:hAnsi="Arial" w:cs="Arial"/>
          <w:sz w:val="26"/>
          <w:szCs w:val="26"/>
        </w:rPr>
        <w:t xml:space="preserve">por la Tercera Sala Unitaria de Primera Instancia, en el expediente </w:t>
      </w:r>
      <w:r w:rsidR="00F277E6" w:rsidRPr="008379A6">
        <w:rPr>
          <w:rFonts w:ascii="Arial" w:hAnsi="Arial" w:cs="Arial"/>
          <w:b/>
          <w:bCs/>
          <w:sz w:val="26"/>
          <w:szCs w:val="26"/>
        </w:rPr>
        <w:t>0045/2018</w:t>
      </w:r>
      <w:r w:rsidR="001B2848" w:rsidRPr="00CB6405">
        <w:rPr>
          <w:rFonts w:ascii="Arial" w:hAnsi="Arial" w:cs="Arial"/>
          <w:sz w:val="26"/>
          <w:szCs w:val="26"/>
        </w:rPr>
        <w:t xml:space="preserve"> relativo al </w:t>
      </w:r>
      <w:r w:rsidR="001B2848">
        <w:rPr>
          <w:rFonts w:ascii="Arial" w:hAnsi="Arial" w:cs="Arial"/>
          <w:sz w:val="26"/>
          <w:szCs w:val="26"/>
        </w:rPr>
        <w:t>juicio de nulidad promovido por</w:t>
      </w:r>
      <w:r w:rsidR="00376819">
        <w:rPr>
          <w:rFonts w:ascii="Arial" w:hAnsi="Arial" w:cs="Arial"/>
          <w:b/>
          <w:sz w:val="26"/>
          <w:szCs w:val="26"/>
        </w:rPr>
        <w:t xml:space="preserve"> </w:t>
      </w:r>
      <w:r w:rsidR="00EE2748">
        <w:rPr>
          <w:rFonts w:ascii="Arial" w:hAnsi="Arial" w:cs="Arial"/>
          <w:b/>
          <w:sz w:val="26"/>
          <w:szCs w:val="26"/>
        </w:rPr>
        <w:t>*******</w:t>
      </w:r>
      <w:r w:rsidR="00BA4FA9" w:rsidRPr="00CB6405">
        <w:rPr>
          <w:rFonts w:ascii="Arial" w:hAnsi="Arial" w:cs="Arial"/>
          <w:b/>
          <w:sz w:val="26"/>
          <w:szCs w:val="26"/>
        </w:rPr>
        <w:t xml:space="preserve"> </w:t>
      </w:r>
      <w:r w:rsidR="004C045E">
        <w:rPr>
          <w:rFonts w:ascii="Arial" w:hAnsi="Arial" w:cs="Arial"/>
          <w:sz w:val="26"/>
          <w:szCs w:val="26"/>
        </w:rPr>
        <w:t>en contra del</w:t>
      </w:r>
      <w:r w:rsidR="00057388">
        <w:rPr>
          <w:rFonts w:ascii="Arial" w:hAnsi="Arial" w:cs="Arial"/>
          <w:sz w:val="26"/>
          <w:szCs w:val="26"/>
        </w:rPr>
        <w:t xml:space="preserve"> </w:t>
      </w:r>
      <w:r w:rsidR="00BA4FA9" w:rsidRPr="003D3F48">
        <w:rPr>
          <w:rFonts w:ascii="Arial" w:hAnsi="Arial" w:cs="Arial"/>
          <w:b/>
          <w:sz w:val="26"/>
          <w:szCs w:val="26"/>
        </w:rPr>
        <w:t>DIRECTOR DE RESPONSABILIDADES ADMINISTRATIVAS Y SITUACIÓN PATRIMONIAL</w:t>
      </w:r>
      <w:r w:rsidR="00BA4FA9">
        <w:rPr>
          <w:rFonts w:ascii="Arial" w:hAnsi="Arial" w:cs="Arial"/>
          <w:b/>
          <w:sz w:val="26"/>
          <w:szCs w:val="26"/>
        </w:rPr>
        <w:t xml:space="preserve"> </w:t>
      </w:r>
      <w:r w:rsidR="00895021">
        <w:rPr>
          <w:rFonts w:ascii="Arial" w:hAnsi="Arial" w:cs="Arial"/>
          <w:bCs/>
          <w:sz w:val="26"/>
          <w:szCs w:val="26"/>
        </w:rPr>
        <w:t xml:space="preserve">y del </w:t>
      </w:r>
      <w:r w:rsidR="00BA4FA9">
        <w:rPr>
          <w:rFonts w:ascii="Arial" w:hAnsi="Arial" w:cs="Arial"/>
          <w:b/>
          <w:sz w:val="26"/>
          <w:szCs w:val="26"/>
        </w:rPr>
        <w:t xml:space="preserve">JEFE DEL DEPARTAMENTO DE PROCEDIMIENTOS ADMINISTRATIVOS “A”, AMBOS DE </w:t>
      </w:r>
      <w:r w:rsidR="00BA4FA9" w:rsidRPr="003D3F48">
        <w:rPr>
          <w:rFonts w:ascii="Arial" w:hAnsi="Arial" w:cs="Arial"/>
          <w:b/>
          <w:sz w:val="26"/>
          <w:szCs w:val="26"/>
        </w:rPr>
        <w:t>LA S</w:t>
      </w:r>
      <w:r w:rsidR="00BA4FA9">
        <w:rPr>
          <w:rFonts w:ascii="Arial" w:hAnsi="Arial" w:cs="Arial"/>
          <w:b/>
          <w:sz w:val="26"/>
          <w:szCs w:val="26"/>
        </w:rPr>
        <w:t>UBSE</w:t>
      </w:r>
      <w:r w:rsidR="00BA4FA9" w:rsidRPr="003D3F48">
        <w:rPr>
          <w:rFonts w:ascii="Arial" w:hAnsi="Arial" w:cs="Arial"/>
          <w:b/>
          <w:sz w:val="26"/>
          <w:szCs w:val="26"/>
        </w:rPr>
        <w:t xml:space="preserve">CRETARÍA DE </w:t>
      </w:r>
      <w:r w:rsidR="00BA4FA9">
        <w:rPr>
          <w:rFonts w:ascii="Arial" w:hAnsi="Arial" w:cs="Arial"/>
          <w:b/>
          <w:sz w:val="26"/>
          <w:szCs w:val="26"/>
        </w:rPr>
        <w:t>RESPONSABILIDADES ADMINISTRATIVAS Y ANTICORRUPCIÓN DE LA SECRETARÍA DE CONTRALORÍA Y TRANSPARENCIA GUBERNAMENTAL DEL PODER EJECUTIVO DEL ESTADO DE OAXACA</w:t>
      </w:r>
      <w:r w:rsidR="00895021">
        <w:rPr>
          <w:rFonts w:ascii="Arial" w:hAnsi="Arial" w:cs="Arial"/>
          <w:b/>
          <w:sz w:val="26"/>
          <w:szCs w:val="26"/>
        </w:rPr>
        <w:t>;</w:t>
      </w:r>
      <w:r w:rsidR="001B2848" w:rsidRPr="00CB6405">
        <w:rPr>
          <w:rFonts w:ascii="Arial" w:hAnsi="Arial" w:cs="Arial"/>
          <w:b/>
          <w:sz w:val="26"/>
          <w:szCs w:val="26"/>
        </w:rPr>
        <w:t xml:space="preserve"> </w:t>
      </w:r>
      <w:r w:rsidR="001B2848" w:rsidRPr="00CB6405">
        <w:rPr>
          <w:rFonts w:ascii="Arial" w:hAnsi="Arial" w:cs="Arial"/>
          <w:sz w:val="26"/>
          <w:szCs w:val="26"/>
        </w:rPr>
        <w:t>por lo que</w:t>
      </w:r>
      <w:r w:rsidR="001B2848">
        <w:rPr>
          <w:rFonts w:ascii="Arial" w:hAnsi="Arial" w:cs="Arial"/>
          <w:sz w:val="26"/>
          <w:szCs w:val="26"/>
        </w:rPr>
        <w:t>,</w:t>
      </w:r>
      <w:r w:rsidR="001B2848" w:rsidRPr="00CB6405">
        <w:rPr>
          <w:rFonts w:ascii="Arial" w:hAnsi="Arial" w:cs="Arial"/>
          <w:sz w:val="26"/>
          <w:szCs w:val="26"/>
        </w:rPr>
        <w:t xml:space="preserve"> </w:t>
      </w:r>
      <w:r w:rsidR="001B2848" w:rsidRPr="006A76A6">
        <w:rPr>
          <w:rFonts w:ascii="Arial" w:hAnsi="Arial" w:cs="Arial"/>
          <w:sz w:val="26"/>
          <w:szCs w:val="26"/>
        </w:rPr>
        <w:t xml:space="preserve">con fundamento en los artículos </w:t>
      </w:r>
      <w:r w:rsidR="00BD4A21" w:rsidRPr="006A76A6">
        <w:rPr>
          <w:rFonts w:ascii="Arial" w:hAnsi="Arial" w:cs="Arial"/>
          <w:sz w:val="26"/>
          <w:szCs w:val="26"/>
        </w:rPr>
        <w:t>236 y 238</w:t>
      </w:r>
      <w:r w:rsidR="00F711DC" w:rsidRPr="006A76A6">
        <w:rPr>
          <w:rFonts w:ascii="Arial" w:hAnsi="Arial" w:cs="Arial"/>
          <w:sz w:val="26"/>
          <w:szCs w:val="26"/>
        </w:rPr>
        <w:t xml:space="preserve"> de la Ley de </w:t>
      </w:r>
      <w:r w:rsidR="00BD4A21" w:rsidRPr="006A76A6">
        <w:rPr>
          <w:rFonts w:ascii="Arial" w:hAnsi="Arial" w:cs="Arial"/>
          <w:sz w:val="26"/>
          <w:szCs w:val="26"/>
        </w:rPr>
        <w:t xml:space="preserve"> Procedimiento y </w:t>
      </w:r>
      <w:r w:rsidR="00F711DC" w:rsidRPr="006A76A6">
        <w:rPr>
          <w:rFonts w:ascii="Arial" w:hAnsi="Arial" w:cs="Arial"/>
          <w:sz w:val="26"/>
          <w:szCs w:val="26"/>
        </w:rPr>
        <w:t>Justicia Administ</w:t>
      </w:r>
      <w:r w:rsidR="00BD4A21" w:rsidRPr="006A76A6">
        <w:rPr>
          <w:rFonts w:ascii="Arial" w:hAnsi="Arial" w:cs="Arial"/>
          <w:sz w:val="26"/>
          <w:szCs w:val="26"/>
        </w:rPr>
        <w:t>rativa para el Estado de Oaxaca y 24 fracciones I y III de la Ley Orgánica del Tribunal de Justicia Administrativa del Estado de Oaxaca,</w:t>
      </w:r>
      <w:r w:rsidR="00F711DC" w:rsidRPr="006A76A6">
        <w:rPr>
          <w:rFonts w:ascii="Arial" w:hAnsi="Arial" w:cs="Arial"/>
          <w:sz w:val="26"/>
          <w:szCs w:val="26"/>
        </w:rPr>
        <w:t xml:space="preserve"> </w:t>
      </w:r>
      <w:r w:rsidR="00BD4A21" w:rsidRPr="006A76A6">
        <w:rPr>
          <w:rFonts w:ascii="Arial" w:hAnsi="Arial" w:cs="Arial"/>
          <w:sz w:val="26"/>
          <w:szCs w:val="26"/>
        </w:rPr>
        <w:t>se da tramite</w:t>
      </w:r>
      <w:r w:rsidR="00F711DC" w:rsidRPr="006A76A6">
        <w:rPr>
          <w:rFonts w:ascii="Arial" w:hAnsi="Arial" w:cs="Arial"/>
          <w:sz w:val="26"/>
          <w:szCs w:val="26"/>
        </w:rPr>
        <w:t>.</w:t>
      </w:r>
      <w:r w:rsidR="00F711DC" w:rsidRPr="00CB6405">
        <w:rPr>
          <w:rFonts w:ascii="Arial" w:hAnsi="Arial" w:cs="Arial"/>
          <w:sz w:val="26"/>
          <w:szCs w:val="26"/>
        </w:rPr>
        <w:t xml:space="preserve"> En consecuencia, se procede a dictar resolución en los siguientes términos</w:t>
      </w:r>
      <w:r w:rsidR="001B2848" w:rsidRPr="00CB6405">
        <w:rPr>
          <w:rFonts w:ascii="Arial" w:hAnsi="Arial" w:cs="Arial"/>
          <w:sz w:val="26"/>
          <w:szCs w:val="26"/>
        </w:rPr>
        <w:t>:</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6140DE74" w:rsidR="00F711DC" w:rsidRDefault="001B2848" w:rsidP="00BA4FA9">
      <w:pPr>
        <w:spacing w:line="360" w:lineRule="auto"/>
        <w:ind w:left="142" w:right="49" w:firstLine="284"/>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 xml:space="preserve">Inconforme </w:t>
      </w:r>
      <w:r w:rsidR="00FB3130">
        <w:rPr>
          <w:rFonts w:ascii="Arial" w:hAnsi="Arial" w:cs="Arial"/>
          <w:sz w:val="26"/>
          <w:szCs w:val="26"/>
        </w:rPr>
        <w:t xml:space="preserve">con la </w:t>
      </w:r>
      <w:r w:rsidR="00AD4053">
        <w:rPr>
          <w:rFonts w:ascii="Arial" w:hAnsi="Arial" w:cs="Arial"/>
          <w:sz w:val="26"/>
          <w:szCs w:val="26"/>
        </w:rPr>
        <w:t xml:space="preserve">sentencia de </w:t>
      </w:r>
      <w:r w:rsidR="00BC7B15">
        <w:rPr>
          <w:rFonts w:ascii="Arial" w:hAnsi="Arial" w:cs="Arial"/>
          <w:sz w:val="26"/>
          <w:szCs w:val="26"/>
        </w:rPr>
        <w:t>catorce de ju</w:t>
      </w:r>
      <w:r w:rsidR="009D2300">
        <w:rPr>
          <w:rFonts w:ascii="Arial" w:hAnsi="Arial" w:cs="Arial"/>
          <w:sz w:val="26"/>
          <w:szCs w:val="26"/>
        </w:rPr>
        <w:t>n</w:t>
      </w:r>
      <w:r w:rsidR="00BC7B15">
        <w:rPr>
          <w:rFonts w:ascii="Arial" w:hAnsi="Arial" w:cs="Arial"/>
          <w:sz w:val="26"/>
          <w:szCs w:val="26"/>
        </w:rPr>
        <w:t>io de dos mil veintiuno</w:t>
      </w:r>
      <w:r w:rsidR="000D2BBE">
        <w:rPr>
          <w:rFonts w:ascii="Arial" w:hAnsi="Arial" w:cs="Arial"/>
          <w:sz w:val="26"/>
          <w:szCs w:val="26"/>
        </w:rPr>
        <w:t xml:space="preserve"> </w:t>
      </w:r>
      <w:r w:rsidR="00F711DC" w:rsidRPr="00CB6405">
        <w:rPr>
          <w:rFonts w:ascii="Arial" w:hAnsi="Arial" w:cs="Arial"/>
          <w:sz w:val="26"/>
          <w:szCs w:val="26"/>
        </w:rPr>
        <w:t>dictad</w:t>
      </w:r>
      <w:r w:rsidR="00996BE6">
        <w:rPr>
          <w:rFonts w:ascii="Arial" w:hAnsi="Arial" w:cs="Arial"/>
          <w:sz w:val="26"/>
          <w:szCs w:val="26"/>
        </w:rPr>
        <w:t>a</w:t>
      </w:r>
      <w:r w:rsidR="00F711DC">
        <w:rPr>
          <w:rFonts w:ascii="Arial" w:hAnsi="Arial" w:cs="Arial"/>
          <w:sz w:val="26"/>
          <w:szCs w:val="26"/>
        </w:rPr>
        <w:t xml:space="preserve"> </w:t>
      </w:r>
      <w:r w:rsidR="00F711DC" w:rsidRPr="00CB6405">
        <w:rPr>
          <w:rFonts w:ascii="Arial" w:hAnsi="Arial" w:cs="Arial"/>
          <w:sz w:val="26"/>
          <w:szCs w:val="26"/>
        </w:rPr>
        <w:t xml:space="preserve">por la </w:t>
      </w:r>
      <w:r w:rsidR="00B62DDE">
        <w:rPr>
          <w:rFonts w:ascii="Arial" w:hAnsi="Arial" w:cs="Arial"/>
          <w:sz w:val="26"/>
          <w:szCs w:val="26"/>
        </w:rPr>
        <w:t>Tercera Sala Unitaria de Primera Instancia</w:t>
      </w:r>
      <w:r w:rsidR="00F711DC" w:rsidRPr="00CB6405">
        <w:rPr>
          <w:rFonts w:ascii="Arial" w:hAnsi="Arial" w:cs="Arial"/>
          <w:sz w:val="26"/>
          <w:szCs w:val="26"/>
        </w:rPr>
        <w:t xml:space="preserve">, </w:t>
      </w:r>
      <w:r w:rsidR="006A76A6">
        <w:rPr>
          <w:rFonts w:ascii="Arial" w:hAnsi="Arial" w:cs="Arial"/>
          <w:sz w:val="26"/>
          <w:szCs w:val="26"/>
        </w:rPr>
        <w:t xml:space="preserve">la autoridad demandada </w:t>
      </w:r>
      <w:r w:rsidR="00F711DC" w:rsidRPr="00CB6405">
        <w:rPr>
          <w:rFonts w:ascii="Arial" w:hAnsi="Arial" w:cs="Arial"/>
          <w:sz w:val="26"/>
          <w:szCs w:val="26"/>
        </w:rPr>
        <w:t xml:space="preserve">interpuso en su contra </w:t>
      </w:r>
      <w:r w:rsidR="006A76A6">
        <w:rPr>
          <w:rFonts w:ascii="Arial" w:hAnsi="Arial" w:cs="Arial"/>
          <w:sz w:val="26"/>
          <w:szCs w:val="26"/>
        </w:rPr>
        <w:t xml:space="preserve">el </w:t>
      </w:r>
      <w:r w:rsidR="00F711DC" w:rsidRPr="00CB6405">
        <w:rPr>
          <w:rFonts w:ascii="Arial" w:hAnsi="Arial" w:cs="Arial"/>
          <w:sz w:val="26"/>
          <w:szCs w:val="26"/>
        </w:rPr>
        <w:t>recurso de revisión.</w:t>
      </w:r>
      <w:r w:rsidR="006A76A6">
        <w:rPr>
          <w:rFonts w:ascii="Arial" w:hAnsi="Arial" w:cs="Arial"/>
          <w:sz w:val="26"/>
          <w:szCs w:val="26"/>
        </w:rPr>
        <w:t xml:space="preserve"> </w:t>
      </w:r>
    </w:p>
    <w:p w14:paraId="295B3D66" w14:textId="2B4F98BF" w:rsidR="001B2848" w:rsidRDefault="001B2848" w:rsidP="00BA4FA9">
      <w:pPr>
        <w:spacing w:line="360" w:lineRule="auto"/>
        <w:ind w:left="142" w:right="49" w:firstLine="284"/>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3D3DC81E" w14:textId="2B965B2A" w:rsidR="00FC6B48" w:rsidRPr="00FC6B48" w:rsidRDefault="00BD796C" w:rsidP="00BA4FA9">
      <w:pPr>
        <w:shd w:val="clear" w:color="auto" w:fill="FFFFFF"/>
        <w:spacing w:after="0"/>
        <w:ind w:left="567" w:right="616" w:firstLine="284"/>
        <w:jc w:val="both"/>
        <w:rPr>
          <w:rFonts w:ascii="Arial" w:eastAsia="Times New Roman" w:hAnsi="Arial" w:cs="Arial"/>
          <w:i/>
          <w:color w:val="222222"/>
        </w:rPr>
      </w:pPr>
      <w:r w:rsidRPr="00FC6B48">
        <w:rPr>
          <w:rFonts w:ascii="Arial" w:hAnsi="Arial" w:cs="Arial"/>
          <w:bCs/>
          <w:i/>
          <w:lang w:eastAsia="es-ES"/>
        </w:rPr>
        <w:lastRenderedPageBreak/>
        <w:t>“</w:t>
      </w:r>
      <w:r w:rsidR="00BA4FA9" w:rsidRPr="00FC6B48">
        <w:rPr>
          <w:rFonts w:ascii="Arial" w:eastAsia="Times New Roman" w:hAnsi="Arial" w:cs="Arial"/>
          <w:b/>
          <w:bCs/>
          <w:i/>
          <w:color w:val="222222"/>
        </w:rPr>
        <w:t>PRIMERO. -</w:t>
      </w:r>
      <w:r w:rsidR="00FC6B48" w:rsidRPr="00FC6B48">
        <w:rPr>
          <w:rFonts w:ascii="Arial" w:eastAsia="Times New Roman" w:hAnsi="Arial" w:cs="Arial"/>
          <w:bCs/>
          <w:i/>
          <w:color w:val="222222"/>
        </w:rPr>
        <w:t xml:space="preserve"> Esta Tercera Sala Unitaria de Primera Instancia, del</w:t>
      </w:r>
      <w:r w:rsidR="00FC6B48" w:rsidRPr="00FC6B48">
        <w:rPr>
          <w:rFonts w:ascii="Arial" w:eastAsia="Times New Roman" w:hAnsi="Arial" w:cs="Arial"/>
          <w:i/>
          <w:color w:val="222222"/>
        </w:rPr>
        <w:t xml:space="preserve"> </w:t>
      </w:r>
      <w:r w:rsidR="00FC6B48" w:rsidRPr="00FC6B48">
        <w:rPr>
          <w:rFonts w:ascii="Arial" w:eastAsia="Times New Roman" w:hAnsi="Arial" w:cs="Arial"/>
          <w:bCs/>
          <w:i/>
          <w:color w:val="222222"/>
        </w:rPr>
        <w:t>Tribunal de Justicia Administrativa del Estado de Oaxaca, es legalmente</w:t>
      </w:r>
      <w:r w:rsidR="00FC6B48" w:rsidRPr="00FC6B48">
        <w:rPr>
          <w:rFonts w:ascii="Arial" w:eastAsia="Times New Roman" w:hAnsi="Arial" w:cs="Arial"/>
          <w:i/>
          <w:color w:val="222222"/>
        </w:rPr>
        <w:t xml:space="preserve"> </w:t>
      </w:r>
      <w:r w:rsidR="00FC6B48" w:rsidRPr="00FC6B48">
        <w:rPr>
          <w:rFonts w:ascii="Arial" w:eastAsia="Times New Roman" w:hAnsi="Arial" w:cs="Arial"/>
          <w:bCs/>
          <w:i/>
          <w:color w:val="222222"/>
        </w:rPr>
        <w:t xml:space="preserve">competente para conocer y resolver del presente Juicio de Nulidad.  - - - </w:t>
      </w:r>
    </w:p>
    <w:p w14:paraId="4CB48888" w14:textId="52884B40" w:rsidR="00FC6B48" w:rsidRPr="00FC6B48" w:rsidRDefault="00BA4FA9" w:rsidP="00BA4FA9">
      <w:pPr>
        <w:shd w:val="clear" w:color="auto" w:fill="FFFFFF"/>
        <w:spacing w:after="0"/>
        <w:ind w:left="567" w:right="616" w:firstLine="284"/>
        <w:jc w:val="both"/>
        <w:rPr>
          <w:rFonts w:ascii="Arial" w:eastAsia="Times New Roman" w:hAnsi="Arial" w:cs="Arial"/>
          <w:i/>
          <w:color w:val="222222"/>
        </w:rPr>
      </w:pPr>
      <w:r w:rsidRPr="00FC6B48">
        <w:rPr>
          <w:rFonts w:ascii="Arial" w:eastAsia="Times New Roman" w:hAnsi="Arial" w:cs="Arial"/>
          <w:b/>
          <w:bCs/>
          <w:i/>
          <w:color w:val="222222"/>
        </w:rPr>
        <w:t>SEGUNDO. -</w:t>
      </w:r>
      <w:r w:rsidR="00FC6B48" w:rsidRPr="00FC6B48">
        <w:rPr>
          <w:rFonts w:ascii="Arial" w:eastAsia="Times New Roman" w:hAnsi="Arial" w:cs="Arial"/>
          <w:bCs/>
          <w:i/>
          <w:color w:val="222222"/>
        </w:rPr>
        <w:t xml:space="preserve"> No se actualizó causal de improcedencia alguna, por lo</w:t>
      </w:r>
      <w:r w:rsidR="00FC6B48" w:rsidRPr="00FC6B48">
        <w:rPr>
          <w:rFonts w:ascii="Arial" w:eastAsia="Times New Roman" w:hAnsi="Arial" w:cs="Arial"/>
          <w:i/>
          <w:color w:val="222222"/>
        </w:rPr>
        <w:t xml:space="preserve"> </w:t>
      </w:r>
      <w:r w:rsidR="00FC6B48" w:rsidRPr="00FC6B48">
        <w:rPr>
          <w:rFonts w:ascii="Arial" w:eastAsia="Times New Roman" w:hAnsi="Arial" w:cs="Arial"/>
          <w:bCs/>
          <w:i/>
          <w:color w:val="222222"/>
        </w:rPr>
        <w:t>que NO SE SOBRESEE EL JUICIO en términos del considerando TERCERO</w:t>
      </w:r>
      <w:r w:rsidR="00FC6B48" w:rsidRPr="00FC6B48">
        <w:rPr>
          <w:rFonts w:ascii="Arial" w:eastAsia="Times New Roman" w:hAnsi="Arial" w:cs="Arial"/>
          <w:i/>
          <w:color w:val="222222"/>
        </w:rPr>
        <w:t xml:space="preserve"> </w:t>
      </w:r>
      <w:r w:rsidR="00FC6B48" w:rsidRPr="00FC6B48">
        <w:rPr>
          <w:rFonts w:ascii="Arial" w:eastAsia="Times New Roman" w:hAnsi="Arial" w:cs="Arial"/>
          <w:bCs/>
          <w:i/>
          <w:color w:val="222222"/>
        </w:rPr>
        <w:t>de esta resolución.</w:t>
      </w:r>
      <w:r w:rsidR="00FC6B48">
        <w:rPr>
          <w:rFonts w:ascii="Arial" w:eastAsia="Times New Roman" w:hAnsi="Arial" w:cs="Arial"/>
          <w:bCs/>
          <w:i/>
          <w:color w:val="222222"/>
        </w:rPr>
        <w:t xml:space="preserve"> - - - - - - - - - - - - - - - - - - - - - - - - - - - - - - </w:t>
      </w:r>
    </w:p>
    <w:p w14:paraId="60E8E459" w14:textId="2AA51526" w:rsidR="00FC6B48" w:rsidRPr="00FC6B48" w:rsidRDefault="00FC6B48" w:rsidP="00BA4FA9">
      <w:pPr>
        <w:shd w:val="clear" w:color="auto" w:fill="FFFFFF"/>
        <w:spacing w:after="0"/>
        <w:ind w:left="567" w:right="616" w:firstLine="284"/>
        <w:jc w:val="both"/>
        <w:rPr>
          <w:rFonts w:ascii="Arial" w:eastAsia="Times New Roman" w:hAnsi="Arial" w:cs="Arial"/>
          <w:bCs/>
          <w:i/>
          <w:color w:val="222222"/>
        </w:rPr>
      </w:pPr>
      <w:r w:rsidRPr="00FC6B48">
        <w:rPr>
          <w:rFonts w:ascii="Arial" w:eastAsia="Times New Roman" w:hAnsi="Arial" w:cs="Arial"/>
          <w:b/>
          <w:bCs/>
          <w:i/>
          <w:color w:val="222222"/>
        </w:rPr>
        <w:t>TERCERO.-</w:t>
      </w:r>
      <w:r w:rsidRPr="00FC6B48">
        <w:rPr>
          <w:rFonts w:ascii="Arial" w:eastAsia="Times New Roman" w:hAnsi="Arial" w:cs="Arial"/>
          <w:bCs/>
          <w:i/>
          <w:color w:val="222222"/>
        </w:rPr>
        <w:t xml:space="preserve"> Se declara la nulidad </w:t>
      </w:r>
      <w:r w:rsidRPr="00FC6B48">
        <w:rPr>
          <w:rFonts w:ascii="Arial" w:eastAsia="Times New Roman" w:hAnsi="Arial" w:cs="Arial"/>
          <w:b/>
          <w:bCs/>
          <w:i/>
          <w:color w:val="222222"/>
        </w:rPr>
        <w:t>LISA Y LLANA</w:t>
      </w:r>
      <w:r w:rsidRPr="00FC6B48">
        <w:rPr>
          <w:rFonts w:ascii="Arial" w:eastAsia="Times New Roman" w:hAnsi="Arial" w:cs="Arial"/>
          <w:bCs/>
          <w:i/>
          <w:color w:val="222222"/>
        </w:rPr>
        <w:t xml:space="preserve"> del acuerdo de diecisiete de junio de dos mil dieciséis (17/06/2016) emitido por el </w:t>
      </w:r>
      <w:r w:rsidRPr="00FC6B48">
        <w:rPr>
          <w:rFonts w:ascii="Arial" w:eastAsia="Times New Roman" w:hAnsi="Arial" w:cs="Arial"/>
          <w:b/>
          <w:bCs/>
          <w:i/>
          <w:color w:val="222222"/>
        </w:rPr>
        <w:t>DIRECTOR</w:t>
      </w:r>
      <w:r w:rsidRPr="00FC6B48">
        <w:rPr>
          <w:rFonts w:ascii="Arial" w:eastAsia="Times New Roman" w:hAnsi="Arial" w:cs="Arial"/>
          <w:b/>
          <w:i/>
          <w:color w:val="222222"/>
        </w:rPr>
        <w:t xml:space="preserve"> </w:t>
      </w:r>
      <w:r w:rsidRPr="00FC6B48">
        <w:rPr>
          <w:rFonts w:ascii="Arial" w:eastAsia="Times New Roman" w:hAnsi="Arial" w:cs="Arial"/>
          <w:b/>
          <w:bCs/>
          <w:i/>
          <w:color w:val="222222"/>
        </w:rPr>
        <w:t>DE RESPONSABILIDADES Y SITUACIÓN DE LA SECRETARÍA DE LA</w:t>
      </w:r>
      <w:r w:rsidRPr="00FC6B48">
        <w:rPr>
          <w:rFonts w:ascii="Arial" w:eastAsia="Times New Roman" w:hAnsi="Arial" w:cs="Arial"/>
          <w:b/>
          <w:i/>
          <w:color w:val="222222"/>
        </w:rPr>
        <w:t xml:space="preserve"> </w:t>
      </w:r>
      <w:r w:rsidRPr="00FC6B48">
        <w:rPr>
          <w:rFonts w:ascii="Arial" w:eastAsia="Times New Roman" w:hAnsi="Arial" w:cs="Arial"/>
          <w:b/>
          <w:bCs/>
          <w:i/>
          <w:color w:val="222222"/>
        </w:rPr>
        <w:t>CONTRALORÍA Y TRANSPARENCIA GUBERNAMENTAL DEL PODER</w:t>
      </w:r>
      <w:r w:rsidRPr="00FC6B48">
        <w:rPr>
          <w:rFonts w:ascii="Arial" w:eastAsia="Times New Roman" w:hAnsi="Arial" w:cs="Arial"/>
          <w:b/>
          <w:i/>
          <w:color w:val="222222"/>
        </w:rPr>
        <w:t xml:space="preserve"> </w:t>
      </w:r>
      <w:r w:rsidRPr="00FC6B48">
        <w:rPr>
          <w:rFonts w:ascii="Arial" w:eastAsia="Times New Roman" w:hAnsi="Arial" w:cs="Arial"/>
          <w:b/>
          <w:bCs/>
          <w:i/>
          <w:color w:val="222222"/>
        </w:rPr>
        <w:t>EJECUTIVO DEL ESTADO DE OAXACA</w:t>
      </w:r>
      <w:r w:rsidRPr="00FC6B48">
        <w:rPr>
          <w:rFonts w:ascii="Arial" w:eastAsia="Times New Roman" w:hAnsi="Arial" w:cs="Arial"/>
          <w:bCs/>
          <w:i/>
          <w:color w:val="222222"/>
        </w:rPr>
        <w:t xml:space="preserve"> y todo lo actuado en el</w:t>
      </w:r>
      <w:r w:rsidRPr="00FC6B48">
        <w:rPr>
          <w:rFonts w:ascii="Arial" w:eastAsia="Times New Roman" w:hAnsi="Arial" w:cs="Arial"/>
          <w:i/>
          <w:color w:val="222222"/>
        </w:rPr>
        <w:t xml:space="preserve"> </w:t>
      </w:r>
      <w:r w:rsidRPr="00FC6B48">
        <w:rPr>
          <w:rFonts w:ascii="Arial" w:eastAsia="Times New Roman" w:hAnsi="Arial" w:cs="Arial"/>
          <w:bCs/>
          <w:i/>
          <w:color w:val="222222"/>
        </w:rPr>
        <w:t>procedimiento administrativo</w:t>
      </w:r>
      <w:r w:rsidRPr="00FC6B48">
        <w:rPr>
          <w:rFonts w:ascii="Arial" w:eastAsia="Times New Roman" w:hAnsi="Arial" w:cs="Arial"/>
          <w:i/>
          <w:color w:val="222222"/>
        </w:rPr>
        <w:t xml:space="preserve"> </w:t>
      </w:r>
      <w:r w:rsidR="00EE2748">
        <w:rPr>
          <w:rFonts w:ascii="Arial" w:eastAsia="Times New Roman" w:hAnsi="Arial" w:cs="Arial"/>
          <w:b/>
          <w:bCs/>
          <w:i/>
          <w:color w:val="222222"/>
        </w:rPr>
        <w:t>*******</w:t>
      </w:r>
      <w:r w:rsidRPr="00FC6B48">
        <w:rPr>
          <w:rFonts w:ascii="Arial" w:eastAsia="Times New Roman" w:hAnsi="Arial" w:cs="Arial"/>
          <w:b/>
          <w:bCs/>
          <w:i/>
          <w:color w:val="222222"/>
        </w:rPr>
        <w:t>;</w:t>
      </w:r>
      <w:r w:rsidRPr="00FC6B48">
        <w:rPr>
          <w:rFonts w:ascii="Arial" w:eastAsia="Times New Roman" w:hAnsi="Arial" w:cs="Arial"/>
          <w:bCs/>
          <w:i/>
          <w:color w:val="222222"/>
        </w:rPr>
        <w:t xml:space="preserve"> en consecuencia, procede</w:t>
      </w:r>
      <w:r w:rsidRPr="00FC6B48">
        <w:rPr>
          <w:rFonts w:ascii="Arial" w:eastAsia="Times New Roman" w:hAnsi="Arial" w:cs="Arial"/>
          <w:i/>
          <w:color w:val="222222"/>
        </w:rPr>
        <w:t xml:space="preserve"> </w:t>
      </w:r>
      <w:r w:rsidRPr="00FC6B48">
        <w:rPr>
          <w:rFonts w:ascii="Arial" w:eastAsia="Times New Roman" w:hAnsi="Arial" w:cs="Arial"/>
          <w:bCs/>
          <w:i/>
          <w:color w:val="222222"/>
        </w:rPr>
        <w:t xml:space="preserve">declarar </w:t>
      </w:r>
      <w:r w:rsidRPr="00FC6B48">
        <w:rPr>
          <w:rFonts w:ascii="Arial" w:eastAsia="Times New Roman" w:hAnsi="Arial" w:cs="Arial"/>
          <w:b/>
          <w:bCs/>
          <w:i/>
          <w:color w:val="222222"/>
        </w:rPr>
        <w:t>LA NULIDAD LISA Y LLANA DE LA RESOLUCIÓN DE FECHA</w:t>
      </w:r>
      <w:r w:rsidRPr="00FC6B48">
        <w:rPr>
          <w:rFonts w:ascii="Arial" w:eastAsia="Times New Roman" w:hAnsi="Arial" w:cs="Arial"/>
          <w:b/>
          <w:i/>
          <w:color w:val="222222"/>
        </w:rPr>
        <w:t xml:space="preserve"> </w:t>
      </w:r>
      <w:r w:rsidRPr="00FC6B48">
        <w:rPr>
          <w:rFonts w:ascii="Arial" w:eastAsia="Times New Roman" w:hAnsi="Arial" w:cs="Arial"/>
          <w:b/>
          <w:bCs/>
          <w:i/>
          <w:color w:val="222222"/>
        </w:rPr>
        <w:t xml:space="preserve">VEINTISÉIS DE FEBRERO DE DOS MIL DIECIOCHO (26/02/2018), </w:t>
      </w:r>
      <w:r w:rsidRPr="00FC6B48">
        <w:rPr>
          <w:rFonts w:ascii="Arial" w:eastAsia="Times New Roman" w:hAnsi="Arial" w:cs="Arial"/>
          <w:bCs/>
          <w:i/>
          <w:color w:val="222222"/>
        </w:rPr>
        <w:t>emitido</w:t>
      </w:r>
      <w:r w:rsidRPr="00FC6B48">
        <w:rPr>
          <w:rFonts w:ascii="Arial" w:eastAsia="Times New Roman" w:hAnsi="Arial" w:cs="Arial"/>
          <w:i/>
          <w:color w:val="222222"/>
        </w:rPr>
        <w:t xml:space="preserve"> </w:t>
      </w:r>
      <w:r w:rsidRPr="00FC6B48">
        <w:rPr>
          <w:rFonts w:ascii="Arial" w:eastAsia="Times New Roman" w:hAnsi="Arial" w:cs="Arial"/>
          <w:bCs/>
          <w:i/>
          <w:color w:val="222222"/>
        </w:rPr>
        <w:t>por el</w:t>
      </w:r>
      <w:r w:rsidRPr="00FC6B48">
        <w:rPr>
          <w:rFonts w:ascii="Arial" w:eastAsia="Times New Roman" w:hAnsi="Arial" w:cs="Arial"/>
          <w:b/>
          <w:bCs/>
          <w:i/>
          <w:color w:val="222222"/>
        </w:rPr>
        <w:t xml:space="preserve"> DIRECTOR DE RESPONSABILIDADES Y SITUACIÓN PATRIMONIAL</w:t>
      </w:r>
      <w:r w:rsidRPr="00FC6B48">
        <w:rPr>
          <w:rFonts w:ascii="Arial" w:eastAsia="Times New Roman" w:hAnsi="Arial" w:cs="Arial"/>
          <w:b/>
          <w:i/>
          <w:color w:val="222222"/>
        </w:rPr>
        <w:t xml:space="preserve"> </w:t>
      </w:r>
      <w:r w:rsidRPr="00FC6B48">
        <w:rPr>
          <w:rFonts w:ascii="Arial" w:eastAsia="Times New Roman" w:hAnsi="Arial" w:cs="Arial"/>
          <w:b/>
          <w:bCs/>
          <w:i/>
          <w:color w:val="222222"/>
        </w:rPr>
        <w:t>DE LA SUBSECRETARÍA DE RESPONSABILIDADES ADMINISTRATIVAS</w:t>
      </w:r>
      <w:r w:rsidRPr="00FC6B48">
        <w:rPr>
          <w:rFonts w:ascii="Arial" w:eastAsia="Times New Roman" w:hAnsi="Arial" w:cs="Arial"/>
          <w:b/>
          <w:i/>
          <w:color w:val="222222"/>
        </w:rPr>
        <w:t xml:space="preserve"> </w:t>
      </w:r>
      <w:r w:rsidRPr="00FC6B48">
        <w:rPr>
          <w:rFonts w:ascii="Arial" w:eastAsia="Times New Roman" w:hAnsi="Arial" w:cs="Arial"/>
          <w:b/>
          <w:bCs/>
          <w:i/>
          <w:color w:val="222222"/>
        </w:rPr>
        <w:t>Y ANTICORRUPCIÓN DE LA SECRETARÍA DE LA CONTRALORÍA Y</w:t>
      </w:r>
      <w:r w:rsidRPr="00FC6B48">
        <w:rPr>
          <w:rFonts w:ascii="Arial" w:eastAsia="Times New Roman" w:hAnsi="Arial" w:cs="Arial"/>
          <w:b/>
          <w:i/>
          <w:color w:val="222222"/>
        </w:rPr>
        <w:t xml:space="preserve"> </w:t>
      </w:r>
      <w:r w:rsidRPr="00FC6B48">
        <w:rPr>
          <w:rFonts w:ascii="Arial" w:eastAsia="Times New Roman" w:hAnsi="Arial" w:cs="Arial"/>
          <w:b/>
          <w:bCs/>
          <w:i/>
          <w:color w:val="222222"/>
        </w:rPr>
        <w:t>TRANSPARENCIA GUBERNAMENTAL DEL PODER EJECUTIVO DEL</w:t>
      </w:r>
      <w:r w:rsidRPr="00FC6B48">
        <w:rPr>
          <w:rFonts w:ascii="Arial" w:eastAsia="Times New Roman" w:hAnsi="Arial" w:cs="Arial"/>
          <w:b/>
          <w:i/>
          <w:color w:val="222222"/>
        </w:rPr>
        <w:t xml:space="preserve"> </w:t>
      </w:r>
      <w:r w:rsidRPr="00FC6B48">
        <w:rPr>
          <w:rFonts w:ascii="Arial" w:eastAsia="Times New Roman" w:hAnsi="Arial" w:cs="Arial"/>
          <w:b/>
          <w:bCs/>
          <w:i/>
          <w:color w:val="222222"/>
        </w:rPr>
        <w:t>ESTADO DE OAXACA,</w:t>
      </w:r>
      <w:r w:rsidRPr="00FC6B48">
        <w:rPr>
          <w:rFonts w:ascii="Arial" w:eastAsia="Times New Roman" w:hAnsi="Arial" w:cs="Arial"/>
          <w:bCs/>
          <w:i/>
          <w:color w:val="222222"/>
        </w:rPr>
        <w:t xml:space="preserve"> por provenir de un acto viciado de ilegalidad, ya que</w:t>
      </w:r>
      <w:r w:rsidRPr="00FC6B48">
        <w:rPr>
          <w:rFonts w:ascii="Arial" w:eastAsia="Times New Roman" w:hAnsi="Arial" w:cs="Arial"/>
          <w:i/>
          <w:color w:val="222222"/>
        </w:rPr>
        <w:t xml:space="preserve"> </w:t>
      </w:r>
      <w:r w:rsidRPr="00FC6B48">
        <w:rPr>
          <w:rFonts w:ascii="Arial" w:eastAsia="Times New Roman" w:hAnsi="Arial" w:cs="Arial"/>
          <w:bCs/>
          <w:i/>
          <w:color w:val="222222"/>
        </w:rPr>
        <w:t>los actos y resoluciones que se apoyen en él, también resultan ilegales por su</w:t>
      </w:r>
      <w:r w:rsidRPr="00FC6B48">
        <w:rPr>
          <w:rFonts w:ascii="Arial" w:eastAsia="Times New Roman" w:hAnsi="Arial" w:cs="Arial"/>
          <w:i/>
          <w:color w:val="222222"/>
        </w:rPr>
        <w:t xml:space="preserve"> </w:t>
      </w:r>
      <w:r w:rsidRPr="00FC6B48">
        <w:rPr>
          <w:rFonts w:ascii="Arial" w:eastAsia="Times New Roman" w:hAnsi="Arial" w:cs="Arial"/>
          <w:bCs/>
          <w:i/>
          <w:color w:val="222222"/>
        </w:rPr>
        <w:t>origen por las razones y consideraciones señaladas en el considerando</w:t>
      </w:r>
      <w:r w:rsidRPr="00FC6B48">
        <w:rPr>
          <w:rFonts w:ascii="Arial" w:eastAsia="Times New Roman" w:hAnsi="Arial" w:cs="Arial"/>
          <w:i/>
          <w:color w:val="222222"/>
        </w:rPr>
        <w:t xml:space="preserve"> </w:t>
      </w:r>
      <w:r w:rsidRPr="00FC6B48">
        <w:rPr>
          <w:rFonts w:ascii="Arial" w:eastAsia="Times New Roman" w:hAnsi="Arial" w:cs="Arial"/>
          <w:b/>
          <w:bCs/>
          <w:i/>
          <w:color w:val="222222"/>
        </w:rPr>
        <w:t>CUARTO</w:t>
      </w:r>
      <w:r w:rsidRPr="00FC6B48">
        <w:rPr>
          <w:rFonts w:ascii="Arial" w:eastAsia="Times New Roman" w:hAnsi="Arial" w:cs="Arial"/>
          <w:bCs/>
          <w:i/>
          <w:color w:val="222222"/>
        </w:rPr>
        <w:t xml:space="preserve"> de esta sentencia. - - - - - - - - - - - - - - - - - - - - - - </w:t>
      </w:r>
    </w:p>
    <w:p w14:paraId="618D1268" w14:textId="23DDA371" w:rsidR="00FC6B48" w:rsidRPr="00FC6B48" w:rsidRDefault="00FC6B48" w:rsidP="00BA4FA9">
      <w:pPr>
        <w:shd w:val="clear" w:color="auto" w:fill="FFFFFF"/>
        <w:spacing w:after="0"/>
        <w:ind w:left="567" w:right="616" w:firstLine="284"/>
        <w:jc w:val="both"/>
        <w:rPr>
          <w:rFonts w:ascii="Arial" w:eastAsia="Times New Roman" w:hAnsi="Arial" w:cs="Arial"/>
          <w:i/>
          <w:color w:val="222222"/>
        </w:rPr>
      </w:pPr>
      <w:r w:rsidRPr="00FC6B48">
        <w:rPr>
          <w:rFonts w:ascii="Arial" w:eastAsia="Times New Roman" w:hAnsi="Arial" w:cs="Arial"/>
          <w:b/>
          <w:bCs/>
          <w:i/>
          <w:color w:val="222222"/>
        </w:rPr>
        <w:t xml:space="preserve">CUARTO.- </w:t>
      </w:r>
      <w:r w:rsidRPr="00FC6B48">
        <w:rPr>
          <w:rFonts w:ascii="Arial" w:eastAsia="Times New Roman" w:hAnsi="Arial" w:cs="Arial"/>
          <w:bCs/>
          <w:i/>
          <w:color w:val="222222"/>
        </w:rPr>
        <w:t xml:space="preserve">Con las medidas de salud determinadas por el pleno de este Tribunal, en el Protocolo para la Reincorporación </w:t>
      </w:r>
      <w:r w:rsidRPr="00FC6B48">
        <w:rPr>
          <w:rFonts w:ascii="Arial" w:eastAsia="Times New Roman" w:hAnsi="Arial" w:cs="Arial"/>
          <w:i/>
          <w:color w:val="222222"/>
        </w:rPr>
        <w:t>del Personal y Atención a los Usuarios, emitido en el Acuerdo General de pleno AG/TJAO/12/2020, y conforme a lo dispuesto en el artículo 172 fracción I y 172 fracciones I y II, de la Ley de Procedimiento y Justicia Administrativa para el Estado de Oaxaca</w:t>
      </w:r>
      <w:r w:rsidRPr="00FC6B48">
        <w:rPr>
          <w:rFonts w:ascii="Arial" w:eastAsia="Times New Roman" w:hAnsi="Arial" w:cs="Arial"/>
          <w:b/>
          <w:i/>
          <w:color w:val="222222"/>
        </w:rPr>
        <w:t>, NOTIFIQUESE PERSONALMENTE A LA PARTE ACTORA Y POR OFICIO A LAS AUTORIDADES DEMANDADAS. CUMPLASE. - - - - - - - - - - - - - - - - - - - - - - - - - - - - - ”</w:t>
      </w:r>
    </w:p>
    <w:p w14:paraId="0F2C2308" w14:textId="4580D952" w:rsidR="00216377" w:rsidRPr="00CB6405" w:rsidRDefault="00D74E74" w:rsidP="00216377">
      <w:pPr>
        <w:widowControl w:val="0"/>
        <w:tabs>
          <w:tab w:val="left" w:pos="7938"/>
        </w:tabs>
        <w:spacing w:before="240" w:after="0"/>
        <w:ind w:left="1134" w:right="616"/>
        <w:jc w:val="center"/>
        <w:rPr>
          <w:rFonts w:ascii="Arial" w:hAnsi="Arial" w:cs="Arial"/>
          <w:b/>
          <w:bCs/>
          <w:sz w:val="26"/>
          <w:szCs w:val="26"/>
        </w:rPr>
      </w:pPr>
      <w:r>
        <w:rPr>
          <w:rFonts w:ascii="Arial" w:hAnsi="Arial" w:cs="Arial"/>
          <w:b/>
          <w:bCs/>
          <w:sz w:val="26"/>
          <w:szCs w:val="26"/>
        </w:rPr>
        <w:t xml:space="preserve">C O N S I D E R A N D O  </w:t>
      </w:r>
    </w:p>
    <w:p w14:paraId="1E160D0B" w14:textId="5968CE89" w:rsidR="001B2848" w:rsidRPr="00FB4050" w:rsidRDefault="001B2848" w:rsidP="00496158">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2</w:t>
      </w:r>
      <w:r w:rsidR="005D259C">
        <w:rPr>
          <w:rFonts w:ascii="Arial" w:hAnsi="Arial" w:cs="Arial"/>
          <w:bCs/>
          <w:iCs/>
          <w:sz w:val="26"/>
          <w:szCs w:val="26"/>
        </w:rPr>
        <w:t>,</w:t>
      </w:r>
      <w:r>
        <w:rPr>
          <w:rFonts w:ascii="Arial" w:hAnsi="Arial" w:cs="Arial"/>
          <w:bCs/>
          <w:iCs/>
          <w:sz w:val="26"/>
          <w:szCs w:val="26"/>
        </w:rPr>
        <w:t xml:space="preserve"> párrafos primero y cuarto, 4</w:t>
      </w:r>
      <w:r w:rsidR="005D259C">
        <w:rPr>
          <w:rFonts w:ascii="Arial" w:hAnsi="Arial" w:cs="Arial"/>
          <w:bCs/>
          <w:iCs/>
          <w:sz w:val="26"/>
          <w:szCs w:val="26"/>
        </w:rPr>
        <w:t>,</w:t>
      </w:r>
      <w:r>
        <w:rPr>
          <w:rFonts w:ascii="Arial" w:hAnsi="Arial" w:cs="Arial"/>
          <w:bCs/>
          <w:iCs/>
          <w:sz w:val="26"/>
          <w:szCs w:val="26"/>
        </w:rPr>
        <w:t xml:space="preserve"> fracción VIII, 23, 24</w:t>
      </w:r>
      <w:r w:rsidR="005D259C">
        <w:rPr>
          <w:rFonts w:ascii="Arial" w:hAnsi="Arial" w:cs="Arial"/>
          <w:bCs/>
          <w:iCs/>
          <w:sz w:val="26"/>
          <w:szCs w:val="26"/>
        </w:rPr>
        <w:t>,</w:t>
      </w:r>
      <w:r>
        <w:rPr>
          <w:rFonts w:ascii="Arial" w:hAnsi="Arial" w:cs="Arial"/>
          <w:bCs/>
          <w:iCs/>
          <w:sz w:val="26"/>
          <w:szCs w:val="26"/>
        </w:rPr>
        <w:t xml:space="preserve"> fracci</w:t>
      </w:r>
      <w:r w:rsidR="005D259C">
        <w:rPr>
          <w:rFonts w:ascii="Arial" w:hAnsi="Arial" w:cs="Arial"/>
          <w:bCs/>
          <w:iCs/>
          <w:sz w:val="26"/>
          <w:szCs w:val="26"/>
        </w:rPr>
        <w:t>ones I y III</w:t>
      </w:r>
      <w:r>
        <w:rPr>
          <w:rFonts w:ascii="Arial" w:hAnsi="Arial" w:cs="Arial"/>
          <w:bCs/>
          <w:iCs/>
          <w:sz w:val="26"/>
          <w:szCs w:val="26"/>
        </w:rPr>
        <w:t>, 25</w:t>
      </w:r>
      <w:r w:rsidR="005D259C">
        <w:rPr>
          <w:rFonts w:ascii="Arial" w:hAnsi="Arial" w:cs="Arial"/>
          <w:bCs/>
          <w:iCs/>
          <w:sz w:val="26"/>
          <w:szCs w:val="26"/>
        </w:rPr>
        <w:t>,</w:t>
      </w:r>
      <w:r>
        <w:rPr>
          <w:rFonts w:ascii="Arial" w:hAnsi="Arial" w:cs="Arial"/>
          <w:bCs/>
          <w:iCs/>
          <w:sz w:val="26"/>
          <w:szCs w:val="26"/>
        </w:rPr>
        <w:t xml:space="preserve"> fracción I y 27, de la Ley Orgánica del Tribunal de Justicia Administ</w:t>
      </w:r>
      <w:r w:rsidR="00C7420B">
        <w:rPr>
          <w:rFonts w:ascii="Arial" w:hAnsi="Arial" w:cs="Arial"/>
          <w:bCs/>
          <w:iCs/>
          <w:sz w:val="26"/>
          <w:szCs w:val="26"/>
        </w:rPr>
        <w:t xml:space="preserve">rativa del Estado de Oaxaca; </w:t>
      </w:r>
      <w:r>
        <w:rPr>
          <w:rFonts w:ascii="Arial" w:hAnsi="Arial" w:cs="Arial"/>
          <w:bCs/>
          <w:iCs/>
          <w:sz w:val="26"/>
          <w:szCs w:val="26"/>
        </w:rPr>
        <w:t>125, 127, 129, 130, fracción I, 131, 231, 236 y 238, de la Ley de Procedimiento y Justicia Administrativa para el Estado de Oaxaca</w:t>
      </w:r>
      <w:r w:rsidR="005D259C">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sidR="007D3563">
        <w:rPr>
          <w:rFonts w:ascii="Arial" w:hAnsi="Arial" w:cs="Arial"/>
          <w:bCs/>
          <w:iCs/>
          <w:sz w:val="26"/>
          <w:szCs w:val="26"/>
        </w:rPr>
        <w:t xml:space="preserve">de la </w:t>
      </w:r>
      <w:r w:rsidR="004C045E">
        <w:rPr>
          <w:rFonts w:ascii="Arial" w:hAnsi="Arial" w:cs="Arial"/>
          <w:bCs/>
          <w:iCs/>
          <w:sz w:val="26"/>
          <w:szCs w:val="26"/>
        </w:rPr>
        <w:t>sentencia de catorce de ju</w:t>
      </w:r>
      <w:r w:rsidR="00A03365">
        <w:rPr>
          <w:rFonts w:ascii="Arial" w:hAnsi="Arial" w:cs="Arial"/>
          <w:bCs/>
          <w:iCs/>
          <w:sz w:val="26"/>
          <w:szCs w:val="26"/>
        </w:rPr>
        <w:t>n</w:t>
      </w:r>
      <w:r w:rsidR="004C045E">
        <w:rPr>
          <w:rFonts w:ascii="Arial" w:hAnsi="Arial" w:cs="Arial"/>
          <w:bCs/>
          <w:iCs/>
          <w:sz w:val="26"/>
          <w:szCs w:val="26"/>
        </w:rPr>
        <w:t>io de dos mil veintiuno</w:t>
      </w:r>
      <w:r w:rsidR="00C40C5E">
        <w:rPr>
          <w:rFonts w:ascii="Arial" w:hAnsi="Arial" w:cs="Arial"/>
          <w:bCs/>
          <w:iCs/>
          <w:sz w:val="26"/>
          <w:szCs w:val="26"/>
        </w:rPr>
        <w:t xml:space="preserve"> </w:t>
      </w:r>
      <w:r>
        <w:rPr>
          <w:rFonts w:ascii="Arial" w:hAnsi="Arial" w:cs="Arial"/>
          <w:sz w:val="26"/>
          <w:szCs w:val="26"/>
        </w:rPr>
        <w:t xml:space="preserve">dictada por la </w:t>
      </w:r>
      <w:r w:rsidR="00A03365">
        <w:rPr>
          <w:rFonts w:ascii="Arial" w:hAnsi="Arial" w:cs="Arial"/>
          <w:sz w:val="26"/>
          <w:szCs w:val="26"/>
        </w:rPr>
        <w:t xml:space="preserve">Tercera Sala Unitaria </w:t>
      </w:r>
      <w:r w:rsidR="006E733A">
        <w:rPr>
          <w:rFonts w:ascii="Arial" w:hAnsi="Arial" w:cs="Arial"/>
          <w:sz w:val="26"/>
          <w:szCs w:val="26"/>
        </w:rPr>
        <w:t>de Primera Instancia</w:t>
      </w:r>
      <w:r>
        <w:rPr>
          <w:rFonts w:ascii="Arial" w:hAnsi="Arial" w:cs="Arial"/>
          <w:sz w:val="26"/>
          <w:szCs w:val="26"/>
        </w:rPr>
        <w:t>,</w:t>
      </w:r>
      <w:r w:rsidRPr="00A52F58">
        <w:rPr>
          <w:rFonts w:ascii="Arial" w:hAnsi="Arial" w:cs="Arial"/>
          <w:bCs/>
          <w:iCs/>
          <w:sz w:val="26"/>
          <w:szCs w:val="26"/>
        </w:rPr>
        <w:t xml:space="preserve"> </w:t>
      </w:r>
      <w:r w:rsidR="00C40C5E">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FB4050">
        <w:rPr>
          <w:rFonts w:ascii="Arial" w:hAnsi="Arial" w:cs="Arial"/>
          <w:b/>
          <w:bCs/>
          <w:iCs/>
          <w:sz w:val="26"/>
          <w:szCs w:val="26"/>
        </w:rPr>
        <w:t>00</w:t>
      </w:r>
      <w:r w:rsidR="006E733A">
        <w:rPr>
          <w:rFonts w:ascii="Arial" w:hAnsi="Arial" w:cs="Arial"/>
          <w:b/>
          <w:bCs/>
          <w:iCs/>
          <w:sz w:val="26"/>
          <w:szCs w:val="26"/>
        </w:rPr>
        <w:t>45</w:t>
      </w:r>
      <w:r w:rsidR="00FB4050">
        <w:rPr>
          <w:rFonts w:ascii="Arial" w:hAnsi="Arial" w:cs="Arial"/>
          <w:b/>
          <w:bCs/>
          <w:iCs/>
          <w:sz w:val="26"/>
          <w:szCs w:val="26"/>
        </w:rPr>
        <w:t>/20</w:t>
      </w:r>
      <w:r w:rsidR="006E733A">
        <w:rPr>
          <w:rFonts w:ascii="Arial" w:hAnsi="Arial" w:cs="Arial"/>
          <w:b/>
          <w:bCs/>
          <w:iCs/>
          <w:sz w:val="26"/>
          <w:szCs w:val="26"/>
        </w:rPr>
        <w:t>18</w:t>
      </w:r>
      <w:r>
        <w:rPr>
          <w:rFonts w:ascii="Arial" w:hAnsi="Arial" w:cs="Arial"/>
          <w:b/>
          <w:sz w:val="26"/>
          <w:szCs w:val="26"/>
        </w:rPr>
        <w:t>.</w:t>
      </w:r>
      <w:r w:rsidR="00BA4FA9" w:rsidRPr="00BA4FA9">
        <w:rPr>
          <w:rFonts w:ascii="Arial" w:hAnsi="Arial" w:cs="Arial"/>
          <w:bCs/>
          <w:sz w:val="26"/>
          <w:szCs w:val="26"/>
        </w:rPr>
        <w:t xml:space="preserve">- - - - - - - - - - - - - - - - - - - - </w:t>
      </w:r>
    </w:p>
    <w:p w14:paraId="2D4BBCE9" w14:textId="6ED409ED"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8379A6">
        <w:rPr>
          <w:rFonts w:ascii="Arial" w:hAnsi="Arial" w:cs="Arial"/>
          <w:bCs/>
          <w:sz w:val="26"/>
          <w:szCs w:val="26"/>
        </w:rPr>
        <w:t xml:space="preserve">El agravio </w:t>
      </w:r>
      <w:r w:rsidRPr="007A7121">
        <w:rPr>
          <w:rFonts w:ascii="Arial" w:hAnsi="Arial" w:cs="Arial"/>
          <w:bCs/>
          <w:sz w:val="26"/>
          <w:szCs w:val="26"/>
        </w:rPr>
        <w:t>hecho valer se encuentra expuesto en el escrito respectivo del recurrente, por lo que no existe necesidad de transcribirlo, al no transgredírsele derecho alguno, como tampoco se vulnera disposición expresa que imponga tal obligación</w:t>
      </w:r>
      <w:r w:rsidRPr="007A7121">
        <w:rPr>
          <w:rFonts w:ascii="Arial" w:hAnsi="Arial" w:cs="Arial"/>
          <w:sz w:val="26"/>
          <w:szCs w:val="26"/>
        </w:rPr>
        <w:t>.</w:t>
      </w:r>
      <w:r w:rsidR="00BA4FA9">
        <w:rPr>
          <w:rFonts w:ascii="Arial" w:hAnsi="Arial" w:cs="Arial"/>
          <w:sz w:val="26"/>
          <w:szCs w:val="26"/>
        </w:rPr>
        <w:t xml:space="preserve">- - - - - - - - - - - </w:t>
      </w:r>
    </w:p>
    <w:p w14:paraId="065D3758" w14:textId="77777777" w:rsidR="00D05C3C" w:rsidRDefault="00D05C3C" w:rsidP="00D05C3C">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lastRenderedPageBreak/>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p>
    <w:p w14:paraId="4120D2E8" w14:textId="77777777" w:rsidR="00D05C3C" w:rsidRPr="00BA4FA9" w:rsidRDefault="00D05C3C" w:rsidP="00BA4FA9">
      <w:pPr>
        <w:spacing w:before="240"/>
        <w:ind w:left="567" w:right="616"/>
        <w:jc w:val="both"/>
        <w:rPr>
          <w:rFonts w:ascii="Arial" w:eastAsia="Times New Roman" w:hAnsi="Arial" w:cs="Arial"/>
          <w:i/>
          <w:iCs/>
        </w:rPr>
      </w:pPr>
      <w:r w:rsidRPr="00BA4FA9">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BA4FA9">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AA85FA5" w14:textId="6EA7C145" w:rsidR="00EF4732" w:rsidRDefault="001B2848" w:rsidP="00D062CB">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hAnsi="Arial" w:cs="Arial"/>
          <w:b/>
          <w:bCs/>
          <w:sz w:val="26"/>
          <w:szCs w:val="26"/>
        </w:rPr>
        <w:t>-</w:t>
      </w:r>
      <w:r w:rsidR="00C47B12">
        <w:rPr>
          <w:rFonts w:ascii="Arial" w:eastAsia="Calibri" w:hAnsi="Arial" w:cs="Arial"/>
          <w:b/>
          <w:bCs/>
          <w:sz w:val="26"/>
          <w:szCs w:val="26"/>
        </w:rPr>
        <w:t xml:space="preserve"> </w:t>
      </w:r>
      <w:r w:rsidR="007824ED" w:rsidRPr="00D062CB">
        <w:rPr>
          <w:rFonts w:ascii="Arial" w:eastAsia="Calibri" w:hAnsi="Arial" w:cs="Arial"/>
          <w:bCs/>
          <w:sz w:val="26"/>
          <w:szCs w:val="26"/>
        </w:rPr>
        <w:t xml:space="preserve">Señala el recurrente que </w:t>
      </w:r>
      <w:r w:rsidR="00BA12CC">
        <w:rPr>
          <w:rFonts w:ascii="Arial" w:eastAsia="Calibri" w:hAnsi="Arial" w:cs="Arial"/>
          <w:bCs/>
          <w:sz w:val="26"/>
          <w:szCs w:val="26"/>
        </w:rPr>
        <w:t xml:space="preserve">el considerando cuarto de la sentencia que impugna causa agravio a sus representadas -transcribió la parte relativa-, porque </w:t>
      </w:r>
      <w:r w:rsidR="00205E5D">
        <w:rPr>
          <w:rFonts w:ascii="Arial" w:eastAsia="Calibri" w:hAnsi="Arial" w:cs="Arial"/>
          <w:bCs/>
          <w:sz w:val="26"/>
          <w:szCs w:val="26"/>
        </w:rPr>
        <w:t>si bien el acuerdo de inicio de diecisiete de junio de dos mil dieciséis</w:t>
      </w:r>
      <w:r w:rsidR="00A3305B">
        <w:rPr>
          <w:rFonts w:ascii="Arial" w:eastAsia="Calibri" w:hAnsi="Arial" w:cs="Arial"/>
          <w:bCs/>
          <w:sz w:val="26"/>
          <w:szCs w:val="26"/>
        </w:rPr>
        <w:t xml:space="preserve"> lo firmó el Director de Responsabilidades y Situación de la Secretaría de la Contraloría y Transparencia Gubernamental, en todo el cuerpo del texto se advierte el nombre correcto de la autoridad emisora del citado acuerdo, Director de Responsabilidades y Situación Patrimonial de la Secretaría de la Contraloría y Transparencia Gubernamental, por lo que se trata de un error humano involuntario que resulte sustancial para imponer un nuevo procedimiento o bien nulificar dicho acto</w:t>
      </w:r>
      <w:r w:rsidR="00EF4732">
        <w:rPr>
          <w:rFonts w:ascii="Arial" w:eastAsia="Calibri" w:hAnsi="Arial" w:cs="Arial"/>
          <w:bCs/>
          <w:sz w:val="26"/>
          <w:szCs w:val="26"/>
        </w:rPr>
        <w:t>.</w:t>
      </w:r>
      <w:r w:rsidR="00BA4FA9">
        <w:rPr>
          <w:rFonts w:ascii="Arial" w:eastAsia="Calibri" w:hAnsi="Arial" w:cs="Arial"/>
          <w:bCs/>
          <w:sz w:val="26"/>
          <w:szCs w:val="26"/>
        </w:rPr>
        <w:t xml:space="preserve"> - - - - - - - - - - - - - - - - - - - - - - </w:t>
      </w:r>
    </w:p>
    <w:p w14:paraId="260207B2" w14:textId="012E8563" w:rsidR="00FD35C9" w:rsidRDefault="00FD35C9" w:rsidP="00FD35C9">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EF4732">
        <w:rPr>
          <w:rFonts w:ascii="Arial" w:eastAsia="Calibri" w:hAnsi="Arial" w:cs="Arial"/>
          <w:bCs/>
          <w:sz w:val="26"/>
          <w:szCs w:val="26"/>
        </w:rPr>
        <w:t xml:space="preserve">Es </w:t>
      </w:r>
      <w:r w:rsidR="002F24A3">
        <w:rPr>
          <w:rFonts w:ascii="Arial" w:eastAsia="Calibri" w:hAnsi="Arial" w:cs="Arial"/>
          <w:b/>
          <w:sz w:val="26"/>
          <w:szCs w:val="26"/>
        </w:rPr>
        <w:t>INF</w:t>
      </w:r>
      <w:r w:rsidRPr="00FD35C9">
        <w:rPr>
          <w:rFonts w:ascii="Arial" w:eastAsia="Calibri" w:hAnsi="Arial" w:cs="Arial"/>
          <w:b/>
          <w:sz w:val="26"/>
          <w:szCs w:val="26"/>
        </w:rPr>
        <w:t>UNDADO</w:t>
      </w:r>
      <w:r>
        <w:rPr>
          <w:rFonts w:ascii="Arial" w:eastAsia="Calibri" w:hAnsi="Arial" w:cs="Arial"/>
          <w:bCs/>
          <w:sz w:val="26"/>
          <w:szCs w:val="26"/>
        </w:rPr>
        <w:t xml:space="preserve"> </w:t>
      </w:r>
      <w:r w:rsidR="00E00ABA">
        <w:rPr>
          <w:rFonts w:ascii="Arial" w:eastAsia="Calibri" w:hAnsi="Arial" w:cs="Arial"/>
          <w:bCs/>
          <w:sz w:val="26"/>
          <w:szCs w:val="26"/>
        </w:rPr>
        <w:t xml:space="preserve">lo </w:t>
      </w:r>
      <w:r w:rsidR="00EF4732">
        <w:rPr>
          <w:rFonts w:ascii="Arial" w:eastAsia="Calibri" w:hAnsi="Arial" w:cs="Arial"/>
          <w:bCs/>
          <w:sz w:val="26"/>
          <w:szCs w:val="26"/>
        </w:rPr>
        <w:t>expuesto</w:t>
      </w:r>
      <w:r w:rsidR="00E00ABA">
        <w:rPr>
          <w:rFonts w:ascii="Arial" w:eastAsia="Calibri" w:hAnsi="Arial" w:cs="Arial"/>
          <w:bCs/>
          <w:sz w:val="26"/>
          <w:szCs w:val="26"/>
        </w:rPr>
        <w:t xml:space="preserve"> por el recurrente</w:t>
      </w:r>
      <w:r w:rsidR="00EF4732">
        <w:rPr>
          <w:rFonts w:ascii="Arial" w:eastAsia="Calibri" w:hAnsi="Arial" w:cs="Arial"/>
          <w:bCs/>
          <w:sz w:val="26"/>
          <w:szCs w:val="26"/>
        </w:rPr>
        <w:t xml:space="preserve">, ya que de las constancias de autos </w:t>
      </w:r>
      <w:r>
        <w:rPr>
          <w:rFonts w:ascii="Arial" w:hAnsi="Arial" w:cs="Arial"/>
          <w:sz w:val="26"/>
          <w:szCs w:val="26"/>
        </w:rPr>
        <w:t xml:space="preserve">del análisis de las constancias de autos que fueron remitidas para la substanciación del presente asunto, con valor probatorio pleno en términos del artículo 203, fracción I, de la Ley de Procedimiento y Justicia Administrativa para el Estado de Oaxaca, por tratarse de actuaciones judiciales; de fojas cuatrocientos veinticuatro a </w:t>
      </w:r>
      <w:r>
        <w:rPr>
          <w:rFonts w:ascii="Arial" w:hAnsi="Arial" w:cs="Arial"/>
          <w:sz w:val="26"/>
          <w:szCs w:val="26"/>
        </w:rPr>
        <w:lastRenderedPageBreak/>
        <w:t xml:space="preserve">cuatrocientos treinta y ocho, se advierte la sentencia impugnada, en cuyo considerando cuarto la Magistrada de la Tercera Sala Unitaria de Primera Instancia, determinó lo siguiente: </w:t>
      </w:r>
    </w:p>
    <w:p w14:paraId="36EE0BA9" w14:textId="59508048" w:rsidR="00FD35C9" w:rsidRPr="00BA4FA9" w:rsidRDefault="00FD35C9" w:rsidP="00BA4FA9">
      <w:pPr>
        <w:ind w:left="567" w:right="616" w:firstLine="284"/>
        <w:jc w:val="both"/>
        <w:rPr>
          <w:rFonts w:ascii="Arial" w:hAnsi="Arial" w:cs="Arial"/>
          <w:b/>
          <w:i/>
          <w:iCs/>
        </w:rPr>
      </w:pPr>
      <w:r w:rsidRPr="00BA4FA9">
        <w:rPr>
          <w:rFonts w:ascii="Arial" w:hAnsi="Arial" w:cs="Arial"/>
          <w:i/>
          <w:iCs/>
        </w:rPr>
        <w:t>“</w:t>
      </w:r>
      <w:r w:rsidRPr="00BA4FA9">
        <w:rPr>
          <w:rFonts w:ascii="Arial" w:hAnsi="Arial" w:cs="Arial"/>
          <w:b/>
          <w:i/>
          <w:iCs/>
        </w:rPr>
        <w:t xml:space="preserve">CUARTO.- ESTUDIO DE FONDO.- </w:t>
      </w:r>
      <w:r w:rsidRPr="00BA4FA9">
        <w:rPr>
          <w:rFonts w:ascii="Arial" w:hAnsi="Arial" w:cs="Arial"/>
          <w:i/>
          <w:iCs/>
        </w:rPr>
        <w:t xml:space="preserve">El actor </w:t>
      </w:r>
      <w:r w:rsidR="00EE2748">
        <w:rPr>
          <w:rFonts w:ascii="Arial" w:hAnsi="Arial" w:cs="Arial"/>
          <w:i/>
          <w:iCs/>
        </w:rPr>
        <w:t>*******</w:t>
      </w:r>
      <w:r w:rsidRPr="00BA4FA9">
        <w:rPr>
          <w:rFonts w:ascii="Arial" w:hAnsi="Arial" w:cs="Arial"/>
          <w:i/>
          <w:iCs/>
        </w:rPr>
        <w:t xml:space="preserve">, promovió juicio de nulidad en contra de la resolución de veintitrés de febrero de dos mil dieciocho (26/02/2018), dictada por el </w:t>
      </w:r>
      <w:r w:rsidRPr="00BA4FA9">
        <w:rPr>
          <w:rFonts w:ascii="Arial" w:hAnsi="Arial" w:cs="Arial"/>
          <w:b/>
          <w:i/>
          <w:iCs/>
        </w:rPr>
        <w:t xml:space="preserve">DIRECTOR  DE RESPONSABILIDADES ADMINISTRATIVAS Y SITUACION PATRIMONIAL, ASISTIDO POR EL JEFE DEL DEPARTAMENTO DE PROCEDIMIENTOS ADMINISTRATIVOS “A” AMBOS DE LA SUBSECRETARIA DE RESPONSABILIDADES ADMINISTRTIVAS Y ANTICORRUPCION DE LA SECRETARÍA DE LA CONTRALORÍA Y TRANSPARENCIA GUBERNAMENTAL DEL PODER EJECUTIVO DEL ESTADO DE OAXACA, </w:t>
      </w:r>
      <w:r w:rsidRPr="00BA4FA9">
        <w:rPr>
          <w:rFonts w:ascii="Arial" w:hAnsi="Arial" w:cs="Arial"/>
          <w:i/>
          <w:iCs/>
        </w:rPr>
        <w:t xml:space="preserve">manifestando esencialmente que en la resolución impugnada la autoridad demandada transgrede en su perjuicio el principio de congruencia, debido a que no tomó en consideración la totalidad de sus alegaciones que hizo valer durante el procedimiento administrativo Disciplinario con número de expediente </w:t>
      </w:r>
      <w:r w:rsidR="00EE2748">
        <w:rPr>
          <w:rFonts w:ascii="Arial" w:hAnsi="Arial" w:cs="Arial"/>
          <w:i/>
          <w:iCs/>
        </w:rPr>
        <w:t>*******</w:t>
      </w:r>
      <w:r w:rsidRPr="00BA4FA9">
        <w:rPr>
          <w:rFonts w:ascii="Arial" w:hAnsi="Arial" w:cs="Arial"/>
          <w:i/>
          <w:iCs/>
        </w:rPr>
        <w:t xml:space="preserve">, con lo que transgrede en su perjuicio el artículo 17 de la Constitución Política de los Estados Unidos Mexicanos, ya que como lo manifiesta el actor en su capítulo de hechos en el punto </w:t>
      </w:r>
      <w:proofErr w:type="spellStart"/>
      <w:r w:rsidRPr="00BA4FA9">
        <w:rPr>
          <w:rFonts w:ascii="Arial" w:hAnsi="Arial" w:cs="Arial"/>
          <w:i/>
          <w:iCs/>
        </w:rPr>
        <w:t>numero</w:t>
      </w:r>
      <w:proofErr w:type="spellEnd"/>
      <w:r w:rsidRPr="00BA4FA9">
        <w:rPr>
          <w:rFonts w:ascii="Arial" w:hAnsi="Arial" w:cs="Arial"/>
          <w:i/>
          <w:iCs/>
        </w:rPr>
        <w:t xml:space="preserve"> (sic) 17 (foja 5) “</w:t>
      </w:r>
      <w:r w:rsidRPr="00BA4FA9">
        <w:rPr>
          <w:rFonts w:ascii="Arial" w:hAnsi="Arial" w:cs="Arial"/>
          <w:b/>
          <w:i/>
          <w:iCs/>
        </w:rPr>
        <w:t xml:space="preserve">…Que con el dictado de la resolución impugnada quede envuelto en un estado de incertidumbre e inseguridad jurídica o estado de indefensión que afectó mi derecho humano de acceso a la justicia previsto en el artículo 17 de la Constitución Política de los Estados Unidos Mexicanos y 25 fracción I de la Convención Americana sobre Derechos Humanos “Pacto de San José de Costa Rica”, puesto que señaló EL PLAZO DISPONIBLE PARA LA IMPUGNACION DE LA MISMA, ante el Tribunal de lo contencioso y de Cuentas.”. </w:t>
      </w:r>
    </w:p>
    <w:p w14:paraId="65421D9F" w14:textId="77777777" w:rsidR="00FD35C9" w:rsidRPr="00BA4FA9" w:rsidRDefault="00FD35C9" w:rsidP="00BA4FA9">
      <w:pPr>
        <w:ind w:left="567" w:right="616" w:firstLine="284"/>
        <w:jc w:val="both"/>
        <w:rPr>
          <w:rFonts w:ascii="Arial" w:hAnsi="Arial" w:cs="Arial"/>
          <w:i/>
          <w:iCs/>
        </w:rPr>
      </w:pPr>
      <w:r w:rsidRPr="00BA4FA9">
        <w:rPr>
          <w:rFonts w:ascii="Arial" w:hAnsi="Arial" w:cs="Arial"/>
          <w:i/>
          <w:iCs/>
        </w:rPr>
        <w:t xml:space="preserve">         Haciendo de manifiesto que las alegaciones que omitió la hora demandada son esencialmente las siguientes y que en su escrito de demanda impugna: </w:t>
      </w:r>
    </w:p>
    <w:p w14:paraId="347744B0" w14:textId="086ACA37" w:rsidR="00FD35C9" w:rsidRPr="00BA4FA9" w:rsidRDefault="00FD35C9" w:rsidP="00BA4FA9">
      <w:pPr>
        <w:ind w:left="567" w:right="616" w:firstLine="284"/>
        <w:jc w:val="both"/>
        <w:rPr>
          <w:rFonts w:ascii="Arial" w:hAnsi="Arial" w:cs="Arial"/>
          <w:i/>
          <w:iCs/>
        </w:rPr>
      </w:pPr>
      <w:r w:rsidRPr="00BA4FA9">
        <w:rPr>
          <w:rFonts w:ascii="Arial" w:hAnsi="Arial" w:cs="Arial"/>
          <w:b/>
          <w:i/>
          <w:iCs/>
        </w:rPr>
        <w:t xml:space="preserve">“… OCTAVO: </w:t>
      </w:r>
      <w:r w:rsidRPr="00BA4FA9">
        <w:rPr>
          <w:rFonts w:ascii="Arial" w:hAnsi="Arial" w:cs="Arial"/>
          <w:i/>
          <w:iCs/>
        </w:rPr>
        <w:t xml:space="preserve">La resolución impugnada </w:t>
      </w:r>
      <w:r w:rsidRPr="00BA4FA9">
        <w:rPr>
          <w:rFonts w:ascii="Arial" w:hAnsi="Arial" w:cs="Arial"/>
          <w:b/>
          <w:i/>
          <w:iCs/>
        </w:rPr>
        <w:t xml:space="preserve">carece de los elementos y requisitos de validez de </w:t>
      </w:r>
      <w:r w:rsidRPr="00BA4FA9">
        <w:rPr>
          <w:rFonts w:ascii="Arial" w:hAnsi="Arial" w:cs="Arial"/>
          <w:b/>
          <w:i/>
          <w:iCs/>
          <w:u w:val="single"/>
        </w:rPr>
        <w:t>fundamentación y motivación</w:t>
      </w:r>
      <w:r w:rsidRPr="00BA4FA9">
        <w:rPr>
          <w:rFonts w:ascii="Arial" w:hAnsi="Arial" w:cs="Arial"/>
          <w:b/>
          <w:i/>
          <w:iCs/>
        </w:rPr>
        <w:t xml:space="preserve">, </w:t>
      </w:r>
      <w:r w:rsidRPr="00BA4FA9">
        <w:rPr>
          <w:rFonts w:ascii="Arial" w:hAnsi="Arial" w:cs="Arial"/>
          <w:i/>
          <w:iCs/>
        </w:rPr>
        <w:t xml:space="preserve">previstos en la fracción V del artículo 17, dando lugar a la </w:t>
      </w:r>
      <w:r w:rsidRPr="00BA4FA9">
        <w:rPr>
          <w:rFonts w:ascii="Arial" w:hAnsi="Arial" w:cs="Arial"/>
          <w:b/>
          <w:i/>
          <w:iCs/>
        </w:rPr>
        <w:t>causal de nulidad y extinción del acto administrativo</w:t>
      </w:r>
      <w:r w:rsidRPr="00BA4FA9">
        <w:rPr>
          <w:rFonts w:ascii="Arial" w:hAnsi="Arial" w:cs="Arial"/>
          <w:i/>
          <w:iCs/>
        </w:rPr>
        <w:t xml:space="preserve"> establecido en el numeral 18, fracción I, en relación con el diverso 208 fracciones I, II, III, y VI, todos de la Ley de Procedimiento y Justicia Administrativa para el Estado de Oaxaca, porque el </w:t>
      </w:r>
      <w:r w:rsidRPr="00BA4FA9">
        <w:rPr>
          <w:rFonts w:ascii="Arial" w:hAnsi="Arial" w:cs="Arial"/>
          <w:b/>
          <w:i/>
          <w:iCs/>
          <w:u w:val="single"/>
        </w:rPr>
        <w:t>ACUERDO DE 17 DE JUNIO DE 2016,</w:t>
      </w:r>
      <w:r w:rsidRPr="00BA4FA9">
        <w:rPr>
          <w:rFonts w:ascii="Arial" w:hAnsi="Arial" w:cs="Arial"/>
          <w:i/>
          <w:iCs/>
        </w:rPr>
        <w:t xml:space="preserve"> con el que se ordenó el inicio del Procedimiento Administrativo Disciplinario (</w:t>
      </w:r>
      <w:r w:rsidR="00EE2748">
        <w:rPr>
          <w:rFonts w:ascii="Arial" w:hAnsi="Arial" w:cs="Arial"/>
          <w:i/>
          <w:iCs/>
        </w:rPr>
        <w:t>*******</w:t>
      </w:r>
      <w:r w:rsidRPr="00BA4FA9">
        <w:rPr>
          <w:rFonts w:ascii="Arial" w:hAnsi="Arial" w:cs="Arial"/>
          <w:i/>
          <w:iCs/>
        </w:rPr>
        <w:t xml:space="preserve">), como el </w:t>
      </w:r>
      <w:r w:rsidRPr="00BA4FA9">
        <w:rPr>
          <w:rFonts w:ascii="Arial" w:hAnsi="Arial" w:cs="Arial"/>
          <w:b/>
          <w:i/>
          <w:iCs/>
          <w:u w:val="single"/>
        </w:rPr>
        <w:t xml:space="preserve">OFICIO CITATORIO </w:t>
      </w:r>
      <w:r w:rsidR="00EE2748">
        <w:rPr>
          <w:rFonts w:ascii="Arial" w:hAnsi="Arial" w:cs="Arial"/>
          <w:b/>
          <w:i/>
          <w:iCs/>
          <w:u w:val="single"/>
        </w:rPr>
        <w:t>*******</w:t>
      </w:r>
      <w:r w:rsidRPr="00BA4FA9">
        <w:rPr>
          <w:rFonts w:ascii="Arial" w:hAnsi="Arial" w:cs="Arial"/>
          <w:b/>
          <w:i/>
          <w:iCs/>
          <w:u w:val="single"/>
        </w:rPr>
        <w:t>,</w:t>
      </w:r>
      <w:r w:rsidRPr="00BA4FA9">
        <w:rPr>
          <w:rFonts w:ascii="Arial" w:hAnsi="Arial" w:cs="Arial"/>
          <w:i/>
          <w:iCs/>
        </w:rPr>
        <w:t xml:space="preserve"> de fecha 17 de junio de 2016, a través del cual fui citado </w:t>
      </w:r>
      <w:r w:rsidRPr="00BA4FA9">
        <w:rPr>
          <w:rFonts w:ascii="Arial" w:eastAsia="Times New Roman" w:hAnsi="Arial" w:cs="Arial"/>
          <w:bCs/>
          <w:i/>
          <w:iCs/>
          <w:color w:val="222222"/>
        </w:rPr>
        <w:t>para comparecer a la audiencia de ley señalada para las 11:00 (once horas) del día 06 de septiembre de 2016;</w:t>
      </w:r>
      <w:r w:rsidRPr="00BA4FA9">
        <w:rPr>
          <w:rFonts w:ascii="Arial" w:hAnsi="Arial" w:cs="Arial"/>
          <w:i/>
          <w:iCs/>
        </w:rPr>
        <w:t xml:space="preserve"> f</w:t>
      </w:r>
      <w:r w:rsidRPr="00BA4FA9">
        <w:rPr>
          <w:rFonts w:ascii="Arial" w:eastAsia="Times New Roman" w:hAnsi="Arial" w:cs="Arial"/>
          <w:bCs/>
          <w:i/>
          <w:iCs/>
          <w:color w:val="222222"/>
        </w:rPr>
        <w:t>ueron emitidos por una autoridad distinta al titular de la</w:t>
      </w:r>
      <w:r w:rsidRPr="00BA4FA9">
        <w:rPr>
          <w:rFonts w:ascii="Arial" w:hAnsi="Arial" w:cs="Arial"/>
          <w:i/>
          <w:iCs/>
        </w:rPr>
        <w:t xml:space="preserve"> </w:t>
      </w:r>
      <w:r w:rsidRPr="00BA4FA9">
        <w:rPr>
          <w:rFonts w:ascii="Arial" w:eastAsia="Times New Roman" w:hAnsi="Arial" w:cs="Arial"/>
          <w:bCs/>
          <w:i/>
          <w:iCs/>
          <w:color w:val="222222"/>
        </w:rPr>
        <w:t>Secretaria de la Contraloría (Actualmente Secretario de</w:t>
      </w:r>
      <w:r w:rsidRPr="00BA4FA9">
        <w:rPr>
          <w:rFonts w:ascii="Arial" w:hAnsi="Arial" w:cs="Arial"/>
          <w:i/>
          <w:iCs/>
        </w:rPr>
        <w:t xml:space="preserve"> la </w:t>
      </w:r>
      <w:r w:rsidRPr="00BA4FA9">
        <w:rPr>
          <w:rFonts w:ascii="Arial" w:eastAsia="Times New Roman" w:hAnsi="Arial" w:cs="Arial"/>
          <w:bCs/>
          <w:i/>
          <w:iCs/>
          <w:color w:val="222222"/>
        </w:rPr>
        <w:t>Contraloría y Transparencia Gubernamental</w:t>
      </w:r>
      <w:r w:rsidRPr="00BA4FA9">
        <w:rPr>
          <w:rFonts w:ascii="Arial" w:hAnsi="Arial" w:cs="Arial"/>
          <w:i/>
          <w:iCs/>
        </w:rPr>
        <w:t xml:space="preserve"> del </w:t>
      </w:r>
      <w:r w:rsidRPr="00BA4FA9">
        <w:rPr>
          <w:rFonts w:ascii="Arial" w:eastAsia="Times New Roman" w:hAnsi="Arial" w:cs="Arial"/>
          <w:bCs/>
          <w:i/>
          <w:iCs/>
          <w:color w:val="222222"/>
        </w:rPr>
        <w:t>Gobierno del Estado de Oaxaca) o al titular de la</w:t>
      </w:r>
      <w:r w:rsidRPr="00BA4FA9">
        <w:rPr>
          <w:rFonts w:ascii="Arial" w:hAnsi="Arial" w:cs="Arial"/>
          <w:i/>
          <w:iCs/>
        </w:rPr>
        <w:t xml:space="preserve"> </w:t>
      </w:r>
      <w:r w:rsidRPr="00BA4FA9">
        <w:rPr>
          <w:rFonts w:ascii="Arial" w:eastAsia="Times New Roman" w:hAnsi="Arial" w:cs="Arial"/>
          <w:bCs/>
          <w:i/>
          <w:iCs/>
          <w:color w:val="222222"/>
        </w:rPr>
        <w:t>Dirección de Procedimientos Jurídicos de la misma,</w:t>
      </w:r>
      <w:r w:rsidRPr="00BA4FA9">
        <w:rPr>
          <w:rFonts w:ascii="Arial" w:hAnsi="Arial" w:cs="Arial"/>
          <w:i/>
          <w:iCs/>
        </w:rPr>
        <w:t xml:space="preserve"> </w:t>
      </w:r>
      <w:r w:rsidRPr="00BA4FA9">
        <w:rPr>
          <w:rFonts w:ascii="Arial" w:eastAsia="Times New Roman" w:hAnsi="Arial" w:cs="Arial"/>
          <w:bCs/>
          <w:i/>
          <w:iCs/>
          <w:color w:val="222222"/>
        </w:rPr>
        <w:t>únicas autoridades facultadas por el artículo 72 de la Ley</w:t>
      </w:r>
      <w:r w:rsidRPr="00BA4FA9">
        <w:rPr>
          <w:rFonts w:ascii="Arial" w:hAnsi="Arial" w:cs="Arial"/>
          <w:i/>
          <w:iCs/>
        </w:rPr>
        <w:t xml:space="preserve"> </w:t>
      </w:r>
      <w:r w:rsidRPr="00BA4FA9">
        <w:rPr>
          <w:rFonts w:ascii="Arial" w:eastAsia="Times New Roman" w:hAnsi="Arial" w:cs="Arial"/>
          <w:bCs/>
          <w:i/>
          <w:iCs/>
          <w:color w:val="222222"/>
        </w:rPr>
        <w:t>de Responsabilidades de los Servidores Públicos</w:t>
      </w:r>
      <w:r w:rsidRPr="00BA4FA9">
        <w:rPr>
          <w:rFonts w:ascii="Arial" w:hAnsi="Arial" w:cs="Arial"/>
          <w:i/>
          <w:iCs/>
        </w:rPr>
        <w:t xml:space="preserve"> del </w:t>
      </w:r>
      <w:r w:rsidRPr="00BA4FA9">
        <w:rPr>
          <w:rFonts w:ascii="Arial" w:eastAsia="Times New Roman" w:hAnsi="Arial" w:cs="Arial"/>
          <w:bCs/>
          <w:i/>
          <w:iCs/>
          <w:color w:val="222222"/>
        </w:rPr>
        <w:t>Estado y Municipios de Oaxaca (vigente hasta antes de la</w:t>
      </w:r>
      <w:r w:rsidRPr="00BA4FA9">
        <w:rPr>
          <w:rFonts w:ascii="Arial" w:hAnsi="Arial" w:cs="Arial"/>
          <w:i/>
          <w:iCs/>
        </w:rPr>
        <w:t xml:space="preserve"> </w:t>
      </w:r>
      <w:r w:rsidRPr="00BA4FA9">
        <w:rPr>
          <w:rFonts w:ascii="Arial" w:eastAsia="Times New Roman" w:hAnsi="Arial" w:cs="Arial"/>
          <w:bCs/>
          <w:i/>
          <w:iCs/>
          <w:color w:val="222222"/>
        </w:rPr>
        <w:t>Entrada en vigor de las reformas estipuladas en el Decreto</w:t>
      </w:r>
      <w:r w:rsidRPr="00BA4FA9">
        <w:rPr>
          <w:rFonts w:ascii="Arial" w:hAnsi="Arial" w:cs="Arial"/>
          <w:i/>
          <w:iCs/>
        </w:rPr>
        <w:t xml:space="preserve"> </w:t>
      </w:r>
      <w:r w:rsidRPr="00BA4FA9">
        <w:rPr>
          <w:rFonts w:ascii="Arial" w:eastAsia="Times New Roman" w:hAnsi="Arial" w:cs="Arial"/>
          <w:bCs/>
          <w:i/>
          <w:iCs/>
          <w:color w:val="222222"/>
        </w:rPr>
        <w:t>2055, publicado en el Periódico Oficial Extra del 18 de</w:t>
      </w:r>
      <w:r w:rsidRPr="00BA4FA9">
        <w:rPr>
          <w:rFonts w:ascii="Arial" w:hAnsi="Arial" w:cs="Arial"/>
          <w:i/>
          <w:iCs/>
        </w:rPr>
        <w:t xml:space="preserve"> </w:t>
      </w:r>
      <w:r w:rsidRPr="00BA4FA9">
        <w:rPr>
          <w:rFonts w:ascii="Arial" w:eastAsia="Times New Roman" w:hAnsi="Arial" w:cs="Arial"/>
          <w:bCs/>
          <w:i/>
          <w:iCs/>
          <w:color w:val="222222"/>
        </w:rPr>
        <w:t>octubre de 2013 y sus partes observadas publicadas en el</w:t>
      </w:r>
      <w:r w:rsidRPr="00BA4FA9">
        <w:rPr>
          <w:rFonts w:ascii="Arial" w:hAnsi="Arial" w:cs="Arial"/>
          <w:i/>
          <w:iCs/>
        </w:rPr>
        <w:t xml:space="preserve"> </w:t>
      </w:r>
      <w:r w:rsidRPr="00BA4FA9">
        <w:rPr>
          <w:rFonts w:ascii="Arial" w:eastAsia="Times New Roman" w:hAnsi="Arial" w:cs="Arial"/>
          <w:bCs/>
          <w:i/>
          <w:iCs/>
          <w:color w:val="222222"/>
        </w:rPr>
        <w:t>Periódico Oficial Extra del 26 de diciembre de 2013, mediante Decreto número 2074 y al tenor de cuya ley se</w:t>
      </w:r>
      <w:r w:rsidRPr="00BA4FA9">
        <w:rPr>
          <w:rFonts w:ascii="Arial" w:hAnsi="Arial" w:cs="Arial"/>
          <w:i/>
          <w:iCs/>
        </w:rPr>
        <w:t xml:space="preserve"> </w:t>
      </w:r>
      <w:r w:rsidRPr="00BA4FA9">
        <w:rPr>
          <w:rFonts w:ascii="Arial" w:eastAsia="Times New Roman" w:hAnsi="Arial" w:cs="Arial"/>
          <w:bCs/>
          <w:i/>
          <w:iCs/>
          <w:color w:val="222222"/>
        </w:rPr>
        <w:t>sustanció el procedimiento sancionador), para actuar en</w:t>
      </w:r>
      <w:r w:rsidRPr="00BA4FA9">
        <w:rPr>
          <w:rFonts w:ascii="Arial" w:hAnsi="Arial" w:cs="Arial"/>
          <w:i/>
          <w:iCs/>
        </w:rPr>
        <w:t xml:space="preserve"> </w:t>
      </w:r>
      <w:r w:rsidRPr="00BA4FA9">
        <w:rPr>
          <w:rFonts w:ascii="Arial" w:eastAsia="Times New Roman" w:hAnsi="Arial" w:cs="Arial"/>
          <w:bCs/>
          <w:i/>
          <w:iCs/>
          <w:color w:val="222222"/>
        </w:rPr>
        <w:t>consecuencia;</w:t>
      </w:r>
      <w:r w:rsidRPr="00BA4FA9">
        <w:rPr>
          <w:rFonts w:ascii="Arial" w:hAnsi="Arial" w:cs="Arial"/>
          <w:i/>
          <w:iCs/>
        </w:rPr>
        <w:t xml:space="preserve"> </w:t>
      </w:r>
      <w:r w:rsidRPr="00BA4FA9">
        <w:rPr>
          <w:rFonts w:ascii="Arial" w:eastAsia="Times New Roman" w:hAnsi="Arial" w:cs="Arial"/>
          <w:bCs/>
          <w:i/>
          <w:iCs/>
          <w:color w:val="222222"/>
        </w:rPr>
        <w:t>a pesar de ello, esa cuestión no fue</w:t>
      </w:r>
      <w:r w:rsidRPr="00BA4FA9">
        <w:rPr>
          <w:rFonts w:ascii="Arial" w:hAnsi="Arial" w:cs="Arial"/>
          <w:i/>
          <w:iCs/>
        </w:rPr>
        <w:t xml:space="preserve"> </w:t>
      </w:r>
      <w:r w:rsidRPr="00BA4FA9">
        <w:rPr>
          <w:rFonts w:ascii="Arial" w:eastAsia="Times New Roman" w:hAnsi="Arial" w:cs="Arial"/>
          <w:bCs/>
          <w:i/>
          <w:iCs/>
          <w:color w:val="222222"/>
        </w:rPr>
        <w:t xml:space="preserve">apreciada así en el </w:t>
      </w:r>
      <w:r w:rsidRPr="00BA4FA9">
        <w:rPr>
          <w:rFonts w:ascii="Arial" w:eastAsia="Times New Roman" w:hAnsi="Arial" w:cs="Arial"/>
          <w:b/>
          <w:bCs/>
          <w:i/>
          <w:iCs/>
          <w:color w:val="222222"/>
          <w:u w:val="single"/>
        </w:rPr>
        <w:t>CONSIDERANDO SEXTO</w:t>
      </w:r>
      <w:r w:rsidRPr="00BA4FA9">
        <w:rPr>
          <w:rFonts w:ascii="Arial" w:eastAsia="Times New Roman" w:hAnsi="Arial" w:cs="Arial"/>
          <w:bCs/>
          <w:i/>
          <w:iCs/>
          <w:color w:val="222222"/>
        </w:rPr>
        <w:t xml:space="preserve"> (2.- CARENCIA LEGITIMITACIÓN Y </w:t>
      </w:r>
      <w:r w:rsidRPr="00BA4FA9">
        <w:rPr>
          <w:rFonts w:ascii="Arial" w:eastAsia="Times New Roman" w:hAnsi="Arial" w:cs="Arial"/>
          <w:bCs/>
          <w:i/>
          <w:iCs/>
          <w:color w:val="222222"/>
        </w:rPr>
        <w:lastRenderedPageBreak/>
        <w:t>FACULTADES PARA</w:t>
      </w:r>
      <w:r w:rsidRPr="00BA4FA9">
        <w:rPr>
          <w:rFonts w:ascii="Arial" w:hAnsi="Arial" w:cs="Arial"/>
          <w:i/>
          <w:iCs/>
        </w:rPr>
        <w:t xml:space="preserve"> </w:t>
      </w:r>
      <w:r w:rsidRPr="00BA4FA9">
        <w:rPr>
          <w:rFonts w:ascii="Arial" w:eastAsia="Times New Roman" w:hAnsi="Arial" w:cs="Arial"/>
          <w:bCs/>
          <w:i/>
          <w:iCs/>
          <w:color w:val="222222"/>
        </w:rPr>
        <w:t>EMITIR EL CITATORIO DEL DIECISIETE DE JUNIO DE</w:t>
      </w:r>
      <w:r w:rsidRPr="00BA4FA9">
        <w:rPr>
          <w:rFonts w:ascii="Arial" w:hAnsi="Arial" w:cs="Arial"/>
          <w:i/>
          <w:iCs/>
        </w:rPr>
        <w:t xml:space="preserve"> </w:t>
      </w:r>
      <w:r w:rsidRPr="00BA4FA9">
        <w:rPr>
          <w:rFonts w:ascii="Arial" w:eastAsia="Times New Roman" w:hAnsi="Arial" w:cs="Arial"/>
          <w:bCs/>
          <w:i/>
          <w:iCs/>
          <w:color w:val="222222"/>
        </w:rPr>
        <w:t>DOS MIL DIECISÉIS), de la resolución impugnada.</w:t>
      </w:r>
    </w:p>
    <w:p w14:paraId="5E92EB4D" w14:textId="47624ABD" w:rsidR="00FD35C9" w:rsidRPr="00BA4FA9" w:rsidRDefault="00FD35C9" w:rsidP="00BA4FA9">
      <w:pPr>
        <w:shd w:val="clear" w:color="auto" w:fill="FFFFFF"/>
        <w:spacing w:after="45"/>
        <w:ind w:left="567" w:right="616"/>
        <w:jc w:val="both"/>
        <w:rPr>
          <w:rFonts w:ascii="Arial" w:eastAsia="Times New Roman" w:hAnsi="Arial" w:cs="Arial"/>
          <w:bCs/>
          <w:i/>
          <w:iCs/>
          <w:color w:val="222222"/>
        </w:rPr>
      </w:pPr>
      <w:r w:rsidRPr="00BA4FA9">
        <w:rPr>
          <w:rFonts w:ascii="Arial" w:eastAsia="Times New Roman" w:hAnsi="Arial" w:cs="Arial"/>
          <w:bCs/>
          <w:i/>
          <w:iCs/>
          <w:color w:val="222222"/>
        </w:rPr>
        <w:t>Así, para una mejor comprensión del presente concepto 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impugnación y partiendo de la relatoría de antecedentes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que invocan los demandados en el CONSIDERANDO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CUARTO.- ESTUDIO DE FONDO, se puede obtener que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las conductas imputadas como faltas, emanan del</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Procedimiento de Investigación y/o Auditoria que inicia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con   el escrito de dieciocho de diciembre de dos mil</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catorce,</w:t>
      </w:r>
      <w:r w:rsidRPr="00BA4FA9">
        <w:rPr>
          <w:rFonts w:ascii="Arial" w:eastAsia="Times New Roman" w:hAnsi="Arial" w:cs="Arial"/>
          <w:bCs/>
          <w:i/>
          <w:iCs/>
          <w:color w:val="222222"/>
        </w:rPr>
        <w:t xml:space="preserve"> por medio del cual los Ciudadanos </w:t>
      </w:r>
      <w:r w:rsidR="00EE2748">
        <w:rPr>
          <w:rFonts w:ascii="Arial" w:eastAsia="Times New Roman" w:hAnsi="Arial" w:cs="Arial"/>
          <w:bCs/>
          <w:i/>
          <w:iCs/>
          <w:color w:val="222222"/>
        </w:rPr>
        <w:t>*******</w:t>
      </w:r>
      <w:r w:rsidRPr="00BA4FA9">
        <w:rPr>
          <w:rFonts w:ascii="Arial" w:eastAsia="Times New Roman" w:hAnsi="Arial" w:cs="Arial"/>
          <w:bCs/>
          <w:i/>
          <w:iCs/>
          <w:color w:val="222222"/>
        </w:rPr>
        <w:t>, integrantes de la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Asociación Civil denominada Corporativo de Apoyo y</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Defensa para los Constructores Oaxaqueños, hicieron del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conocimiento de la Dirección de Responsabilidades y</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Situación Patrimonial de la Secretaria de la Contraloría y Transparencia Gubernamental del Estado de Oaxaca,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presuntas faltas administrativas cometidas por servidores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públicos adscritos a la Secretaria de las Infraestructuras y</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el Ordenamiento Territorial Sustentable (fojas 14 a la 91 del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Tomo II); así como la Diligencia de quince de enero de dos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mil quince, donde fue ratificada la denuncia y/o queja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contenida en el escrito de 18 de diciembre de 2014.</w:t>
      </w:r>
    </w:p>
    <w:p w14:paraId="4559E13C" w14:textId="77777777" w:rsidR="00FD35C9" w:rsidRPr="00BA4FA9" w:rsidRDefault="00FD35C9" w:rsidP="00BA4FA9">
      <w:pPr>
        <w:shd w:val="clear" w:color="auto" w:fill="FFFFFF"/>
        <w:spacing w:after="45"/>
        <w:ind w:left="567" w:right="616"/>
        <w:jc w:val="both"/>
        <w:rPr>
          <w:rFonts w:ascii="Arial" w:eastAsia="Times New Roman" w:hAnsi="Arial" w:cs="Arial"/>
          <w:i/>
          <w:iCs/>
          <w:color w:val="222222"/>
        </w:rPr>
      </w:pPr>
    </w:p>
    <w:p w14:paraId="242282BB" w14:textId="7C3CEA52" w:rsidR="00FD35C9" w:rsidRPr="00BA4FA9" w:rsidRDefault="00FD35C9" w:rsidP="00BA4FA9">
      <w:pPr>
        <w:shd w:val="clear" w:color="auto" w:fill="FFFFFF"/>
        <w:spacing w:after="45"/>
        <w:ind w:left="567" w:right="616"/>
        <w:jc w:val="both"/>
        <w:rPr>
          <w:rFonts w:ascii="Arial" w:eastAsia="Times New Roman" w:hAnsi="Arial" w:cs="Arial"/>
          <w:bCs/>
          <w:i/>
          <w:iCs/>
          <w:color w:val="222222"/>
        </w:rPr>
      </w:pPr>
      <w:r w:rsidRPr="00BA4FA9">
        <w:rPr>
          <w:rFonts w:ascii="Arial" w:eastAsia="Times New Roman" w:hAnsi="Arial" w:cs="Arial"/>
          <w:bCs/>
          <w:i/>
          <w:iCs/>
          <w:color w:val="222222"/>
        </w:rPr>
        <w:t xml:space="preserve">Con base en lo anterior, queda claro que el </w:t>
      </w:r>
      <w:r w:rsidRPr="00BA4FA9">
        <w:rPr>
          <w:rFonts w:ascii="Arial" w:eastAsia="Times New Roman" w:hAnsi="Arial" w:cs="Arial"/>
          <w:b/>
          <w:bCs/>
          <w:i/>
          <w:iCs/>
          <w:color w:val="222222"/>
        </w:rPr>
        <w:t>Procedimiento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 xml:space="preserve">de Investigación y/o Auditoria </w:t>
      </w:r>
      <w:r w:rsidRPr="00BA4FA9">
        <w:rPr>
          <w:rFonts w:ascii="Arial" w:eastAsia="Times New Roman" w:hAnsi="Arial" w:cs="Arial"/>
          <w:bCs/>
          <w:i/>
          <w:iCs/>
          <w:color w:val="222222"/>
        </w:rPr>
        <w:t>que antecedió al</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Procedimiento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Administrativo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Disciplinario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w:t>
      </w:r>
      <w:r w:rsidR="00EE2748">
        <w:rPr>
          <w:rFonts w:ascii="Arial" w:eastAsia="Times New Roman" w:hAnsi="Arial" w:cs="Arial"/>
          <w:b/>
          <w:bCs/>
          <w:i/>
          <w:iCs/>
          <w:color w:val="222222"/>
        </w:rPr>
        <w:t>*******</w:t>
      </w:r>
      <w:r w:rsidRPr="00BA4FA9">
        <w:rPr>
          <w:rFonts w:ascii="Arial" w:eastAsia="Times New Roman" w:hAnsi="Arial" w:cs="Arial"/>
          <w:b/>
          <w:bCs/>
          <w:i/>
          <w:iCs/>
          <w:color w:val="222222"/>
        </w:rPr>
        <w:t>),</w:t>
      </w:r>
      <w:r w:rsidRPr="00BA4FA9">
        <w:rPr>
          <w:rFonts w:ascii="Arial" w:eastAsia="Times New Roman" w:hAnsi="Arial" w:cs="Arial"/>
          <w:bCs/>
          <w:i/>
          <w:iCs/>
          <w:color w:val="222222"/>
        </w:rPr>
        <w:t xml:space="preserve"> </w:t>
      </w:r>
      <w:r w:rsidRPr="00BA4FA9">
        <w:rPr>
          <w:rFonts w:ascii="Arial" w:eastAsia="Times New Roman" w:hAnsi="Arial" w:cs="Arial"/>
          <w:bCs/>
          <w:i/>
          <w:iCs/>
          <w:color w:val="222222"/>
          <w:u w:val="single"/>
        </w:rPr>
        <w:t>obligatoriamente éste último procedimiento tuvo que sustanciarse al tenor de la legislación vigente en aquella época (18 de diciembre de 2014 o 2015 de enero de 2015),</w:t>
      </w:r>
      <w:r w:rsidRPr="00BA4FA9">
        <w:rPr>
          <w:rFonts w:ascii="Arial" w:eastAsia="Times New Roman" w:hAnsi="Arial" w:cs="Arial"/>
          <w:bCs/>
          <w:i/>
          <w:iCs/>
          <w:color w:val="222222"/>
        </w:rPr>
        <w:t xml:space="preserve"> siendo ésta, la Ley de Responsabilidades de los Servidores Públicos del Estado y Municipios de Oaxaca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(vigente hasta </w:t>
      </w:r>
      <w:r w:rsidRPr="00BA4FA9">
        <w:rPr>
          <w:rFonts w:ascii="Arial" w:eastAsia="Times New Roman" w:hAnsi="Arial" w:cs="Arial"/>
          <w:b/>
          <w:bCs/>
          <w:i/>
          <w:iCs/>
          <w:color w:val="222222"/>
        </w:rPr>
        <w:t>antes de la entrada</w:t>
      </w:r>
      <w:r w:rsidRPr="00BA4FA9">
        <w:rPr>
          <w:rFonts w:ascii="Arial" w:eastAsia="Times New Roman" w:hAnsi="Arial" w:cs="Arial"/>
          <w:bCs/>
          <w:i/>
          <w:iCs/>
          <w:color w:val="222222"/>
        </w:rPr>
        <w:t xml:space="preserve"> en vigor de las reformas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estipuladas en el Decreto 2055, publicado en el Periódico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Oficial Extra del 18 de octubre de 2013 y sus partes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observadas publicadas en el Periódico Oficial Extra del 26</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de diciembre de 2013, mediante Decreto número 2074).</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Que de acuerdo a las partes observadas en el decreto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2074, la reforma citada entraría en vigor a los 730 días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naturales siguientes a su publicación, esto es, entraron en</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vigor </w:t>
      </w:r>
      <w:r w:rsidRPr="00BA4FA9">
        <w:rPr>
          <w:rFonts w:ascii="Arial" w:eastAsia="Times New Roman" w:hAnsi="Arial" w:cs="Arial"/>
          <w:b/>
          <w:bCs/>
          <w:i/>
          <w:iCs/>
          <w:color w:val="222222"/>
          <w:u w:val="single"/>
        </w:rPr>
        <w:t>el día 27 de diciembre de 2015.</w:t>
      </w:r>
    </w:p>
    <w:p w14:paraId="5AFE01CB"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5D97BBFC"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Resultan aplicables al caso por analogía, las Tesis 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Jurisprudencia cuyos datos de identificación, rubro y texto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son:</w:t>
      </w:r>
    </w:p>
    <w:p w14:paraId="21139A53"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08142B96"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Época: Decima Época </w:t>
      </w:r>
    </w:p>
    <w:p w14:paraId="08D8CD45"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Registro: 2012547</w:t>
      </w:r>
    </w:p>
    <w:p w14:paraId="00479741"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Instancia: Plenos de Circuito</w:t>
      </w:r>
    </w:p>
    <w:p w14:paraId="55823B27"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Tipo de Tesis: Jurisprudencia</w:t>
      </w:r>
    </w:p>
    <w:p w14:paraId="00243D43"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Fuente: Gaceta del Semanario Judicial de la Federación</w:t>
      </w:r>
    </w:p>
    <w:p w14:paraId="094ED908"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Libro 34, Septiembre de 2016, Tomo III</w:t>
      </w:r>
    </w:p>
    <w:p w14:paraId="30E8C965"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Materia (s): Administrativa  </w:t>
      </w:r>
    </w:p>
    <w:p w14:paraId="6D830677"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Tesis: PC.I.A. J/84 A (10 a.) </w:t>
      </w:r>
    </w:p>
    <w:p w14:paraId="569BEB91"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Página: 1983</w:t>
      </w:r>
    </w:p>
    <w:p w14:paraId="36A9044D"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0D16C3A9"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u w:val="single"/>
        </w:rPr>
      </w:pPr>
      <w:r w:rsidRPr="00BA4FA9">
        <w:rPr>
          <w:rFonts w:ascii="Arial" w:eastAsia="Times New Roman" w:hAnsi="Arial" w:cs="Arial"/>
          <w:b/>
          <w:bCs/>
          <w:i/>
          <w:iCs/>
          <w:color w:val="222222"/>
        </w:rPr>
        <w:t>PROCEDIMIENTO</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RESPONSABILIDAD</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RESARCITORIA. PARA DETERMINAR CUÁL ES LA</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 xml:space="preserve">LEGISLACION APLICABLE PARA RESOLVERLO, </w:t>
      </w:r>
      <w:r w:rsidRPr="00BA4FA9">
        <w:rPr>
          <w:rFonts w:ascii="Arial" w:eastAsia="Times New Roman" w:hAnsi="Arial" w:cs="Arial"/>
          <w:b/>
          <w:bCs/>
          <w:i/>
          <w:iCs/>
          <w:color w:val="222222"/>
          <w:u w:val="single"/>
        </w:rPr>
        <w:t>DEBE ATENDERSE AL MOMENTO EN EL QUE SE INICIA LA ETAPA DE REVISIÓN Y FISCALIZACIÓN DE LA CUENTA PUBLICA. […]</w:t>
      </w:r>
    </w:p>
    <w:p w14:paraId="3D5CDB06" w14:textId="77777777" w:rsidR="00FD35C9" w:rsidRPr="00BA4FA9" w:rsidRDefault="00FD35C9" w:rsidP="00BA4FA9">
      <w:pPr>
        <w:shd w:val="clear" w:color="auto" w:fill="FFFFFF"/>
        <w:spacing w:after="0"/>
        <w:ind w:left="567" w:right="616" w:firstLine="284"/>
        <w:rPr>
          <w:rFonts w:ascii="Arial" w:eastAsia="Times New Roman" w:hAnsi="Arial" w:cs="Arial"/>
          <w:i/>
          <w:iCs/>
          <w:color w:val="222222"/>
        </w:rPr>
      </w:pPr>
    </w:p>
    <w:p w14:paraId="2E4B4A99"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1979AC1F"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lastRenderedPageBreak/>
        <w:t>Época: Decima Época</w:t>
      </w:r>
    </w:p>
    <w:p w14:paraId="6BCCE140"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Registro: 20144977</w:t>
      </w:r>
    </w:p>
    <w:p w14:paraId="2DEA32BC"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Instancia: Segunda Sala </w:t>
      </w:r>
    </w:p>
    <w:p w14:paraId="0CA93216"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Tipo de Tesis: Jurisprudencia</w:t>
      </w:r>
    </w:p>
    <w:p w14:paraId="51F33D06"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Fuente: Semanario Judicial de la Federación </w:t>
      </w:r>
    </w:p>
    <w:p w14:paraId="7B78F082"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r w:rsidRPr="00BA4FA9">
        <w:rPr>
          <w:rFonts w:ascii="Arial" w:eastAsia="Times New Roman" w:hAnsi="Arial" w:cs="Arial"/>
          <w:bCs/>
          <w:i/>
          <w:iCs/>
          <w:color w:val="222222"/>
        </w:rPr>
        <w:t>Publicación: viernes 25 de agosto de 2017 10:33 h</w:t>
      </w:r>
    </w:p>
    <w:p w14:paraId="69AFA98E"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Materia(s): (Administrativa)</w:t>
      </w:r>
    </w:p>
    <w:p w14:paraId="13089005"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Tesis: 2 a</w:t>
      </w:r>
      <w:proofErr w:type="gramStart"/>
      <w:r w:rsidRPr="00BA4FA9">
        <w:rPr>
          <w:rFonts w:ascii="Arial" w:eastAsia="Times New Roman" w:hAnsi="Arial" w:cs="Arial"/>
          <w:i/>
          <w:iCs/>
          <w:color w:val="222222"/>
        </w:rPr>
        <w:t>./</w:t>
      </w:r>
      <w:proofErr w:type="gramEnd"/>
      <w:r w:rsidRPr="00BA4FA9">
        <w:rPr>
          <w:rFonts w:ascii="Arial" w:eastAsia="Times New Roman" w:hAnsi="Arial" w:cs="Arial"/>
          <w:i/>
          <w:iCs/>
          <w:color w:val="222222"/>
        </w:rPr>
        <w:t>J. 108/2017 (10 a.)</w:t>
      </w:r>
    </w:p>
    <w:p w14:paraId="4A89C4B7"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224C8376" w14:textId="77777777" w:rsidR="00FD35C9" w:rsidRPr="00BA4FA9" w:rsidRDefault="00FD35C9" w:rsidP="00BA4FA9">
      <w:pPr>
        <w:shd w:val="clear" w:color="auto" w:fill="FFFFFF"/>
        <w:spacing w:after="45"/>
        <w:ind w:left="567" w:right="616" w:firstLine="284"/>
        <w:jc w:val="both"/>
        <w:rPr>
          <w:rFonts w:ascii="Arial" w:eastAsia="Times New Roman" w:hAnsi="Arial" w:cs="Arial"/>
          <w:b/>
          <w:i/>
          <w:iCs/>
          <w:color w:val="222222"/>
          <w:u w:val="single"/>
        </w:rPr>
      </w:pPr>
      <w:r w:rsidRPr="00BA4FA9">
        <w:rPr>
          <w:rFonts w:ascii="Arial" w:eastAsia="Times New Roman" w:hAnsi="Arial" w:cs="Arial"/>
          <w:b/>
          <w:bCs/>
          <w:i/>
          <w:iCs/>
          <w:color w:val="222222"/>
        </w:rPr>
        <w:t>PROCEDIMIENTO DE RESPONSABILIDAD</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RESARCITORIA.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PARA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DETERMINAR</w:t>
      </w:r>
      <w:r w:rsidRPr="00BA4FA9">
        <w:rPr>
          <w:rFonts w:ascii="Arial" w:eastAsia="Times New Roman" w:hAnsi="Arial" w:cs="Arial"/>
          <w:b/>
          <w:i/>
          <w:iCs/>
          <w:color w:val="222222"/>
        </w:rPr>
        <w:t xml:space="preserve"> LA </w:t>
      </w:r>
      <w:r w:rsidRPr="00BA4FA9">
        <w:rPr>
          <w:rFonts w:ascii="Arial" w:eastAsia="Times New Roman" w:hAnsi="Arial" w:cs="Arial"/>
          <w:b/>
          <w:bCs/>
          <w:i/>
          <w:iCs/>
          <w:color w:val="222222"/>
        </w:rPr>
        <w:t>LEGISLACIÓN APLICABLE PARA SU TRAMITE Y</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 xml:space="preserve">RESOLUCIÓN, </w:t>
      </w:r>
      <w:r w:rsidRPr="00BA4FA9">
        <w:rPr>
          <w:rFonts w:ascii="Arial" w:eastAsia="Times New Roman" w:hAnsi="Arial" w:cs="Arial"/>
          <w:b/>
          <w:bCs/>
          <w:i/>
          <w:iCs/>
          <w:color w:val="222222"/>
          <w:u w:val="single"/>
        </w:rPr>
        <w:t>DEBE ATENDERSE AL MOMENTO EN</w:t>
      </w:r>
      <w:r w:rsidRPr="00BA4FA9">
        <w:rPr>
          <w:rFonts w:ascii="Arial" w:eastAsia="Times New Roman" w:hAnsi="Arial" w:cs="Arial"/>
          <w:b/>
          <w:i/>
          <w:iCs/>
          <w:color w:val="222222"/>
          <w:u w:val="single"/>
        </w:rPr>
        <w:t xml:space="preserve"> </w:t>
      </w:r>
      <w:r w:rsidRPr="00BA4FA9">
        <w:rPr>
          <w:rFonts w:ascii="Arial" w:eastAsia="Times New Roman" w:hAnsi="Arial" w:cs="Arial"/>
          <w:b/>
          <w:bCs/>
          <w:i/>
          <w:iCs/>
          <w:color w:val="222222"/>
          <w:u w:val="single"/>
        </w:rPr>
        <w:t>QUE INICIA LA ETAPA DE REVISIÓN Y FISCALIZACION</w:t>
      </w:r>
      <w:r w:rsidRPr="00BA4FA9">
        <w:rPr>
          <w:rFonts w:ascii="Arial" w:eastAsia="Times New Roman" w:hAnsi="Arial" w:cs="Arial"/>
          <w:b/>
          <w:i/>
          <w:iCs/>
          <w:color w:val="222222"/>
          <w:u w:val="single"/>
        </w:rPr>
        <w:t xml:space="preserve"> </w:t>
      </w:r>
      <w:r w:rsidRPr="00BA4FA9">
        <w:rPr>
          <w:rFonts w:ascii="Arial" w:eastAsia="Times New Roman" w:hAnsi="Arial" w:cs="Arial"/>
          <w:b/>
          <w:bCs/>
          <w:i/>
          <w:iCs/>
          <w:color w:val="222222"/>
          <w:u w:val="single"/>
        </w:rPr>
        <w:t>DE LA CUENTA PÚBLICA. […]</w:t>
      </w:r>
    </w:p>
    <w:p w14:paraId="6C5C1DAE"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u w:val="single"/>
        </w:rPr>
      </w:pPr>
    </w:p>
    <w:p w14:paraId="24EB97EB" w14:textId="4EEDBFAC"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Ahora bien, la Ley de Responsabilidades de los Servidores Públicos del Estado y Municipios de Oaxaca, vigente durante el Procedimiento de Investigación y/o Auditoría y al tenor del cual se ordenó dar trámite al Procedimiento Administrativo Disciplinario (</w:t>
      </w:r>
      <w:r w:rsidR="00EE2748">
        <w:rPr>
          <w:rFonts w:ascii="Arial" w:eastAsia="Times New Roman" w:hAnsi="Arial" w:cs="Arial"/>
          <w:i/>
          <w:iCs/>
          <w:color w:val="222222"/>
        </w:rPr>
        <w:t>*******</w:t>
      </w:r>
      <w:r w:rsidRPr="00BA4FA9">
        <w:rPr>
          <w:rFonts w:ascii="Arial" w:eastAsia="Times New Roman" w:hAnsi="Arial" w:cs="Arial"/>
          <w:i/>
          <w:iCs/>
          <w:color w:val="222222"/>
        </w:rPr>
        <w:t xml:space="preserve">), establece lo siguiente:  </w:t>
      </w:r>
    </w:p>
    <w:p w14:paraId="7D2FE803"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31E4AC8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ARTÍCULO 72.- </w:t>
      </w:r>
      <w:r w:rsidRPr="00BA4FA9">
        <w:rPr>
          <w:rFonts w:ascii="Arial" w:eastAsia="Times New Roman" w:hAnsi="Arial" w:cs="Arial"/>
          <w:b/>
          <w:i/>
          <w:iCs/>
          <w:color w:val="222222"/>
          <w:u w:val="single"/>
        </w:rPr>
        <w:t>La secretaria de la Contraloría, o el titular de la Dirección de Procedimientos Jurídicos de la misma,</w:t>
      </w:r>
      <w:r w:rsidRPr="00BA4FA9">
        <w:rPr>
          <w:rFonts w:ascii="Arial" w:eastAsia="Times New Roman" w:hAnsi="Arial" w:cs="Arial"/>
          <w:i/>
          <w:iCs/>
          <w:color w:val="222222"/>
        </w:rPr>
        <w:t xml:space="preserve"> podrán abstenerse de iniciar el procedimiento disciplinario previsto en el Artículo 69 de esta Ley o de imponer sanciones administrativas a un servidor público, cuando de las investigaciones o revisiones practicadas se advierta que se actualiza alguna de las siguientes hipótesis: </w:t>
      </w:r>
    </w:p>
    <w:p w14:paraId="2CBBB78C"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w:t>
      </w:r>
      <w:proofErr w:type="gramStart"/>
      <w:r w:rsidRPr="00BA4FA9">
        <w:rPr>
          <w:rFonts w:ascii="Arial" w:eastAsia="Times New Roman" w:hAnsi="Arial" w:cs="Arial"/>
          <w:i/>
          <w:iCs/>
          <w:color w:val="222222"/>
        </w:rPr>
        <w:t>sic</w:t>
      </w:r>
      <w:proofErr w:type="gramEnd"/>
      <w:r w:rsidRPr="00BA4FA9">
        <w:rPr>
          <w:rFonts w:ascii="Arial" w:eastAsia="Times New Roman" w:hAnsi="Arial" w:cs="Arial"/>
          <w:i/>
          <w:iCs/>
          <w:color w:val="222222"/>
        </w:rPr>
        <w:t>)</w:t>
      </w:r>
    </w:p>
    <w:p w14:paraId="387D3D0B"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379B97E7"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ARTÍCULO 69.- Las sanciones administrativas cuya aplicación corresponda a la Contraloría y a los órganos de control interno correspondientes, excepto la amonestación que procederá de plano, se aplicarán mediante el siguiente procedimiento: </w:t>
      </w:r>
    </w:p>
    <w:p w14:paraId="671F48A4"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I.- 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w:t>
      </w:r>
    </w:p>
    <w:p w14:paraId="36329F9C"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4F21E9F4"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Entre la fecha de la citación y la de la audiencia, deberá mediar un plazo no menor de cinco ni mayor de quince días hábiles; </w:t>
      </w:r>
    </w:p>
    <w:p w14:paraId="63191E04"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II.- Al concluir la audiencia o dentro de los treinta días siguientes, se resolverá sobre la existencia o inexistencia de responsabilidad, e impondrá al infractor en el primer caso la sanción o sanciones administrativas correspondientes. La resolución se notificara al interesado, a su jefe inmediato, al representante designado por la Dependencia y al superior jerárquico, dentro de las setenta y dos horas siguientes: </w:t>
      </w:r>
    </w:p>
    <w:p w14:paraId="55A15A44"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 </w:t>
      </w:r>
    </w:p>
    <w:p w14:paraId="2A10C23D"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5FF86856"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57C7A4B3" w14:textId="3662124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Lo descrito significa que únicamente </w:t>
      </w:r>
      <w:r w:rsidRPr="00BA4FA9">
        <w:rPr>
          <w:rFonts w:ascii="Arial" w:eastAsia="Times New Roman" w:hAnsi="Arial" w:cs="Arial"/>
          <w:b/>
          <w:i/>
          <w:iCs/>
          <w:color w:val="222222"/>
          <w:u w:val="single"/>
        </w:rPr>
        <w:t>el titular de la Secretaría de la Contraloría</w:t>
      </w:r>
      <w:r w:rsidRPr="00BA4FA9">
        <w:rPr>
          <w:rFonts w:ascii="Arial" w:eastAsia="Times New Roman" w:hAnsi="Arial" w:cs="Arial"/>
          <w:i/>
          <w:iCs/>
          <w:color w:val="222222"/>
        </w:rPr>
        <w:t xml:space="preserve"> (Actualmente Secretario de Contraloría y Transparencia Gubernamental del Gobierno del Estado de Oaxaca) o </w:t>
      </w:r>
      <w:r w:rsidRPr="00BA4FA9">
        <w:rPr>
          <w:rFonts w:ascii="Arial" w:eastAsia="Times New Roman" w:hAnsi="Arial" w:cs="Arial"/>
          <w:b/>
          <w:i/>
          <w:iCs/>
          <w:color w:val="222222"/>
          <w:u w:val="single"/>
        </w:rPr>
        <w:t>el titular de la Dirección de Procedimientos Jurídicos  de la misma,</w:t>
      </w:r>
      <w:r w:rsidRPr="00BA4FA9">
        <w:rPr>
          <w:rFonts w:ascii="Arial" w:eastAsia="Times New Roman" w:hAnsi="Arial" w:cs="Arial"/>
          <w:i/>
          <w:iCs/>
          <w:color w:val="222222"/>
        </w:rPr>
        <w:t xml:space="preserve"> son las únicas autoridades facultadas por el artículo 72 de la Ley de Responsabilidades de los Servidores Públicos del Estado y Municipios de Oaxaca, para </w:t>
      </w:r>
      <w:r w:rsidRPr="00BA4FA9">
        <w:rPr>
          <w:rFonts w:ascii="Arial" w:eastAsia="Times New Roman" w:hAnsi="Arial" w:cs="Arial"/>
          <w:i/>
          <w:iCs/>
          <w:color w:val="222222"/>
        </w:rPr>
        <w:lastRenderedPageBreak/>
        <w:t xml:space="preserve">haber emitido el </w:t>
      </w:r>
      <w:r w:rsidRPr="00BA4FA9">
        <w:rPr>
          <w:rFonts w:ascii="Arial" w:eastAsia="Times New Roman" w:hAnsi="Arial" w:cs="Arial"/>
          <w:b/>
          <w:i/>
          <w:iCs/>
          <w:color w:val="222222"/>
          <w:u w:val="single"/>
        </w:rPr>
        <w:t>Acuerdo de 17 de junio de 2016</w:t>
      </w:r>
      <w:r w:rsidRPr="00BA4FA9">
        <w:rPr>
          <w:rFonts w:ascii="Arial" w:eastAsia="Times New Roman" w:hAnsi="Arial" w:cs="Arial"/>
          <w:i/>
          <w:iCs/>
          <w:color w:val="222222"/>
        </w:rPr>
        <w:t xml:space="preserve"> con el que se ordenó el inicio del Procedimiento Administrativo Disciplinario (</w:t>
      </w:r>
      <w:r w:rsidR="00EE2748">
        <w:rPr>
          <w:rFonts w:ascii="Arial" w:eastAsia="Times New Roman" w:hAnsi="Arial" w:cs="Arial"/>
          <w:i/>
          <w:iCs/>
          <w:color w:val="222222"/>
        </w:rPr>
        <w:t>*******</w:t>
      </w:r>
      <w:r w:rsidRPr="00BA4FA9">
        <w:rPr>
          <w:rFonts w:ascii="Arial" w:eastAsia="Times New Roman" w:hAnsi="Arial" w:cs="Arial"/>
          <w:i/>
          <w:iCs/>
          <w:color w:val="222222"/>
        </w:rPr>
        <w:t xml:space="preserve">); así como los únicos entes facultados para haber emitido el </w:t>
      </w:r>
      <w:r w:rsidRPr="00BA4FA9">
        <w:rPr>
          <w:rFonts w:ascii="Arial" w:eastAsia="Times New Roman" w:hAnsi="Arial" w:cs="Arial"/>
          <w:b/>
          <w:i/>
          <w:iCs/>
          <w:color w:val="222222"/>
          <w:u w:val="single"/>
        </w:rPr>
        <w:t xml:space="preserve">Oficio Citatorio: </w:t>
      </w:r>
      <w:r w:rsidR="00EE2748">
        <w:rPr>
          <w:rFonts w:ascii="Arial" w:eastAsia="Times New Roman" w:hAnsi="Arial" w:cs="Arial"/>
          <w:b/>
          <w:i/>
          <w:iCs/>
          <w:color w:val="222222"/>
          <w:u w:val="single"/>
        </w:rPr>
        <w:t>*******</w:t>
      </w:r>
      <w:r w:rsidRPr="00BA4FA9">
        <w:rPr>
          <w:rFonts w:ascii="Arial" w:eastAsia="Times New Roman" w:hAnsi="Arial" w:cs="Arial"/>
          <w:b/>
          <w:i/>
          <w:iCs/>
          <w:color w:val="222222"/>
          <w:u w:val="single"/>
        </w:rPr>
        <w:t xml:space="preserve">, </w:t>
      </w:r>
      <w:r w:rsidRPr="00BA4FA9">
        <w:rPr>
          <w:rFonts w:ascii="Arial" w:eastAsia="Times New Roman" w:hAnsi="Arial" w:cs="Arial"/>
          <w:i/>
          <w:iCs/>
          <w:color w:val="222222"/>
        </w:rPr>
        <w:t xml:space="preserve">de fecha 17 de junio de 2016, a través del cual fui citado para comparecer a la audiencia de ley señalada para las 12:00 horas del 13 de julio de 2016, desahogándose a las 11:00 (once horas) del día 06 de septiembre de 2016; de ahí la ilegalidad del Acuerdo y Oficio Citatorio por no estar debidamente fundados, motivados, ni legitimados por carecer de competencia tanto el </w:t>
      </w:r>
      <w:r w:rsidRPr="00BA4FA9">
        <w:rPr>
          <w:rFonts w:ascii="Arial" w:eastAsia="Times New Roman" w:hAnsi="Arial" w:cs="Arial"/>
          <w:b/>
          <w:i/>
          <w:iCs/>
          <w:color w:val="222222"/>
        </w:rPr>
        <w:t>Director de Responsabilidades y Situación</w:t>
      </w:r>
      <w:r w:rsidRPr="00BA4FA9">
        <w:rPr>
          <w:rFonts w:ascii="Arial" w:eastAsia="Times New Roman" w:hAnsi="Arial" w:cs="Arial"/>
          <w:i/>
          <w:iCs/>
          <w:color w:val="222222"/>
        </w:rPr>
        <w:t xml:space="preserve"> de la Secretaría de la Contraloría y Transparencia Gubernamental del Estado de Oaxaca, como el </w:t>
      </w:r>
      <w:r w:rsidRPr="00BA4FA9">
        <w:rPr>
          <w:rFonts w:ascii="Arial" w:eastAsia="Times New Roman" w:hAnsi="Arial" w:cs="Arial"/>
          <w:b/>
          <w:i/>
          <w:iCs/>
          <w:color w:val="222222"/>
        </w:rPr>
        <w:t>Jefe de Departamento de Responsabilidades “A”</w:t>
      </w:r>
      <w:r w:rsidRPr="00BA4FA9">
        <w:rPr>
          <w:rFonts w:ascii="Arial" w:eastAsia="Times New Roman" w:hAnsi="Arial" w:cs="Arial"/>
          <w:i/>
          <w:iCs/>
          <w:color w:val="222222"/>
        </w:rPr>
        <w:t xml:space="preserve"> de la misma Dependencia, para emitir el Acuerdo y llamar al Procedimiento Administrativo Disciplinario al suscrito, consecuentemente, si un acto o diligencia de la autoridad </w:t>
      </w:r>
      <w:proofErr w:type="spellStart"/>
      <w:r w:rsidRPr="00BA4FA9">
        <w:rPr>
          <w:rFonts w:ascii="Arial" w:eastAsia="Times New Roman" w:hAnsi="Arial" w:cs="Arial"/>
          <w:i/>
          <w:iCs/>
          <w:color w:val="222222"/>
        </w:rPr>
        <w:t>esta</w:t>
      </w:r>
      <w:proofErr w:type="spellEnd"/>
      <w:r w:rsidRPr="00BA4FA9">
        <w:rPr>
          <w:rFonts w:ascii="Arial" w:eastAsia="Times New Roman" w:hAnsi="Arial" w:cs="Arial"/>
          <w:i/>
          <w:iCs/>
          <w:color w:val="222222"/>
        </w:rPr>
        <w:t xml:space="preserve"> viciado y resulta inconstitucional, todos los actos derivado de él, o que se apoyen en él, resultan también inconstitucionales por su origen, y los tribunales no deben darles valor legal, ya que de hacerlo, por una parte alentarían practicas viciosas, cuyos frutos serian aprovechables por quienes las realizan y, por otra parte, los tribunales se harían en alguna forma participes de tal conducta irregular, al otorgar a tales actos valor legal. </w:t>
      </w:r>
    </w:p>
    <w:p w14:paraId="210651BA"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0A7A193A"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Son aplicables al caso, las Tesis de la Jurisprudencia cuyos datos de identificación, rubro y texto son: </w:t>
      </w:r>
    </w:p>
    <w:p w14:paraId="09267295"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23066D90"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Época: Séptima Época</w:t>
      </w:r>
    </w:p>
    <w:p w14:paraId="48A5DFF7"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Registro: 252103</w:t>
      </w:r>
    </w:p>
    <w:p w14:paraId="1E8DD87B"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Instancia: Tribunales Colegiados de Circuito</w:t>
      </w:r>
    </w:p>
    <w:p w14:paraId="42B6A0AE"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Tipo de Tesis: Jurisprudencia</w:t>
      </w:r>
    </w:p>
    <w:p w14:paraId="733EFD50"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Fuente: Semanario Judicial de la Federación</w:t>
      </w:r>
    </w:p>
    <w:p w14:paraId="5288D88D"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Volumen 121-126, Sexta Parte</w:t>
      </w:r>
    </w:p>
    <w:p w14:paraId="66E8880A"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Materia(s): Común </w:t>
      </w:r>
    </w:p>
    <w:p w14:paraId="01B7DA47"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Tesis: </w:t>
      </w:r>
    </w:p>
    <w:p w14:paraId="053D85D3"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Página: 280  </w:t>
      </w:r>
    </w:p>
    <w:p w14:paraId="2443B3B1"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54515512"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r w:rsidRPr="00BA4FA9">
        <w:rPr>
          <w:rFonts w:ascii="Arial" w:eastAsia="Times New Roman" w:hAnsi="Arial" w:cs="Arial"/>
          <w:b/>
          <w:i/>
          <w:iCs/>
          <w:color w:val="222222"/>
        </w:rPr>
        <w:t>ACTOS VICIADOS, FRUTOS DE […]</w:t>
      </w:r>
    </w:p>
    <w:p w14:paraId="4F3984F1"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p>
    <w:p w14:paraId="6CADFB33"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698AB1B6"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08D07966"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Época: Novena Época</w:t>
      </w:r>
    </w:p>
    <w:p w14:paraId="40CDEF35"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Registro: 170191</w:t>
      </w:r>
    </w:p>
    <w:p w14:paraId="375EA417"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Instancia: Segunda Sala </w:t>
      </w:r>
    </w:p>
    <w:p w14:paraId="44C9C60B"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Tipo de Tesis: Jurisprudencia</w:t>
      </w:r>
    </w:p>
    <w:p w14:paraId="0BBF7CF9"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Fuente: Semanario Judicial de la Federación y su Gaceta </w:t>
      </w:r>
    </w:p>
    <w:p w14:paraId="4C2A224A"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Tomo XXVII, febrero de 2008</w:t>
      </w:r>
    </w:p>
    <w:p w14:paraId="077255D1"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Materia(s): Administrativa  </w:t>
      </w:r>
    </w:p>
    <w:p w14:paraId="4852D9BD"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Tesis: 2 a</w:t>
      </w:r>
      <w:proofErr w:type="gramStart"/>
      <w:r w:rsidRPr="00BA4FA9">
        <w:rPr>
          <w:rFonts w:ascii="Arial" w:eastAsia="Times New Roman" w:hAnsi="Arial" w:cs="Arial"/>
          <w:i/>
          <w:iCs/>
          <w:color w:val="222222"/>
        </w:rPr>
        <w:t>./</w:t>
      </w:r>
      <w:proofErr w:type="gramEnd"/>
      <w:r w:rsidRPr="00BA4FA9">
        <w:rPr>
          <w:rFonts w:ascii="Arial" w:eastAsia="Times New Roman" w:hAnsi="Arial" w:cs="Arial"/>
          <w:i/>
          <w:iCs/>
          <w:color w:val="222222"/>
        </w:rPr>
        <w:t>J. 8/2008</w:t>
      </w:r>
    </w:p>
    <w:p w14:paraId="2D7804F3"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Página: 596</w:t>
      </w:r>
    </w:p>
    <w:p w14:paraId="70629738"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p>
    <w:p w14:paraId="11504159"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r w:rsidRPr="00BA4FA9">
        <w:rPr>
          <w:rFonts w:ascii="Arial" w:eastAsia="Times New Roman" w:hAnsi="Arial" w:cs="Arial"/>
          <w:b/>
          <w:i/>
          <w:iCs/>
          <w:color w:val="222222"/>
        </w:rPr>
        <w:t>RESPONSABILIDADES ADMINISTRATIVAS DE LOS SERVIDORES PUBLICOS. LAS VIOLACIONES AL PROCEDIMIENTO DE INVESTIGACIÓN O AUDITORÍA PUEDEN RECLAMARSE EN EL JUICIO DE NULIDAD CONTRA LA RESOLUCIÓN DISCIPLINARIA Y EL PLANTEAMIENTO RESPECTIVO DEBERA ESTUDIARSE POR EL TRINUNAL FEDERAL DE JUSTICIA FISCAL Y ADMINISTRATIVA. […]</w:t>
      </w:r>
    </w:p>
    <w:p w14:paraId="4EE7AC80"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p>
    <w:p w14:paraId="28D19B0B"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A mayor abundamiento, el articulo 64 fracciones I, IX y X del </w:t>
      </w:r>
      <w:r w:rsidRPr="00BA4FA9">
        <w:rPr>
          <w:rFonts w:ascii="Arial" w:eastAsia="Times New Roman" w:hAnsi="Arial" w:cs="Arial"/>
          <w:b/>
          <w:bCs/>
          <w:i/>
          <w:iCs/>
          <w:color w:val="222222"/>
          <w:u w:val="single"/>
        </w:rPr>
        <w:t>Reglamento Interno</w:t>
      </w:r>
      <w:r w:rsidRPr="00BA4FA9">
        <w:rPr>
          <w:rFonts w:ascii="Arial" w:eastAsia="Times New Roman" w:hAnsi="Arial" w:cs="Arial"/>
          <w:bCs/>
          <w:i/>
          <w:iCs/>
          <w:color w:val="222222"/>
        </w:rPr>
        <w:t xml:space="preserve"> de la Secretaría de la Contraloría y Transparencia Gubernamental del Poder Ejecutivo del Estado de Oaxaca, publicado en </w:t>
      </w:r>
      <w:r w:rsidRPr="00BA4FA9">
        <w:rPr>
          <w:rFonts w:ascii="Arial" w:eastAsia="Times New Roman" w:hAnsi="Arial" w:cs="Arial"/>
          <w:bCs/>
          <w:i/>
          <w:iCs/>
          <w:color w:val="222222"/>
        </w:rPr>
        <w:lastRenderedPageBreak/>
        <w:t xml:space="preserve">el Extra del Periódico Oficial del Estado el 10 de enero de 2014, establece lo siguiente: </w:t>
      </w:r>
    </w:p>
    <w:p w14:paraId="0C35C818"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Artículo 64. </w:t>
      </w:r>
      <w:r w:rsidRPr="00BA4FA9">
        <w:rPr>
          <w:rFonts w:ascii="Arial" w:eastAsia="Times New Roman" w:hAnsi="Arial" w:cs="Arial"/>
          <w:b/>
          <w:bCs/>
          <w:i/>
          <w:iCs/>
          <w:color w:val="222222"/>
          <w:u w:val="single"/>
        </w:rPr>
        <w:t>La Dirección de Procedimientos</w:t>
      </w:r>
      <w:r w:rsidRPr="00BA4FA9">
        <w:rPr>
          <w:rFonts w:ascii="Arial" w:eastAsia="Times New Roman" w:hAnsi="Arial" w:cs="Arial"/>
          <w:b/>
          <w:i/>
          <w:iCs/>
          <w:color w:val="222222"/>
          <w:u w:val="single"/>
        </w:rPr>
        <w:t xml:space="preserve"> </w:t>
      </w:r>
      <w:r w:rsidRPr="00BA4FA9">
        <w:rPr>
          <w:rFonts w:ascii="Arial" w:eastAsia="Times New Roman" w:hAnsi="Arial" w:cs="Arial"/>
          <w:b/>
          <w:bCs/>
          <w:i/>
          <w:iCs/>
          <w:color w:val="222222"/>
          <w:u w:val="single"/>
        </w:rPr>
        <w:t>Jurídicos,</w:t>
      </w:r>
      <w:r w:rsidRPr="00BA4FA9">
        <w:rPr>
          <w:rFonts w:ascii="Arial" w:eastAsia="Times New Roman" w:hAnsi="Arial" w:cs="Arial"/>
          <w:bCs/>
          <w:i/>
          <w:iCs/>
          <w:color w:val="222222"/>
        </w:rPr>
        <w:t xml:space="preserve"> contará con un Director quien dependerá</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directamente del Secretario, teniendo autonomía funcional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para los efectos de las actividades jurisdiccionales y</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administrativas que realiza y tendrá las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siguientes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atribuciones:</w:t>
      </w:r>
    </w:p>
    <w:p w14:paraId="064A050F" w14:textId="77777777" w:rsidR="00FD35C9" w:rsidRPr="00BA4FA9" w:rsidRDefault="00FD35C9" w:rsidP="00BA4FA9">
      <w:pPr>
        <w:numPr>
          <w:ilvl w:val="0"/>
          <w:numId w:val="16"/>
        </w:numPr>
        <w:shd w:val="clear" w:color="auto" w:fill="FFFFFF"/>
        <w:spacing w:after="45"/>
        <w:ind w:left="567" w:right="616" w:firstLine="284"/>
        <w:contextualSpacing/>
        <w:jc w:val="both"/>
        <w:rPr>
          <w:rFonts w:ascii="Arial" w:eastAsia="Times New Roman" w:hAnsi="Arial" w:cs="Arial"/>
          <w:i/>
          <w:iCs/>
          <w:color w:val="222222"/>
        </w:rPr>
      </w:pPr>
      <w:r w:rsidRPr="00BA4FA9">
        <w:rPr>
          <w:rFonts w:ascii="Arial" w:eastAsia="Times New Roman" w:hAnsi="Arial" w:cs="Arial"/>
          <w:b/>
          <w:bCs/>
          <w:i/>
          <w:iCs/>
          <w:color w:val="222222"/>
          <w:u w:val="single"/>
        </w:rPr>
        <w:t>Representar legalmente al Secretario</w:t>
      </w:r>
      <w:r w:rsidRPr="00BA4FA9">
        <w:rPr>
          <w:rFonts w:ascii="Arial" w:eastAsia="Times New Roman" w:hAnsi="Arial" w:cs="Arial"/>
          <w:bCs/>
          <w:i/>
          <w:iCs/>
          <w:color w:val="222222"/>
        </w:rPr>
        <w:t xml:space="preserve"> y realizar la defensa jurídica de la Secretaría en los juicios de cualquier orden que se ventilen ante los tribunales locales y federales de carácter judicial y administrativo, en los que aquélla sea parte como demandado, demandante o tercero interesado;</w:t>
      </w:r>
    </w:p>
    <w:p w14:paraId="60B0B6BC" w14:textId="77777777" w:rsidR="00FD35C9" w:rsidRPr="00BA4FA9" w:rsidRDefault="00FD35C9" w:rsidP="00BA4FA9">
      <w:pPr>
        <w:shd w:val="clear" w:color="auto" w:fill="FFFFFF"/>
        <w:spacing w:after="45"/>
        <w:ind w:left="567" w:right="616" w:firstLine="201"/>
        <w:jc w:val="both"/>
        <w:rPr>
          <w:rFonts w:ascii="Arial" w:eastAsia="Times New Roman" w:hAnsi="Arial" w:cs="Arial"/>
          <w:b/>
          <w:i/>
          <w:iCs/>
          <w:color w:val="222222"/>
          <w:u w:val="single"/>
        </w:rPr>
      </w:pPr>
      <w:r w:rsidRPr="00BA4FA9">
        <w:rPr>
          <w:rFonts w:ascii="Arial" w:eastAsia="Times New Roman" w:hAnsi="Arial" w:cs="Arial"/>
          <w:bCs/>
          <w:i/>
          <w:iCs/>
          <w:color w:val="222222"/>
        </w:rPr>
        <w:t xml:space="preserve">IX. </w:t>
      </w:r>
      <w:r w:rsidRPr="00BA4FA9">
        <w:rPr>
          <w:rFonts w:ascii="Arial" w:eastAsia="Times New Roman" w:hAnsi="Arial" w:cs="Arial"/>
          <w:b/>
          <w:bCs/>
          <w:i/>
          <w:iCs/>
          <w:color w:val="222222"/>
          <w:u w:val="single"/>
        </w:rPr>
        <w:t>Ordenar la práctica de</w:t>
      </w:r>
      <w:r w:rsidRPr="00BA4FA9">
        <w:rPr>
          <w:rFonts w:ascii="Arial" w:eastAsia="Times New Roman" w:hAnsi="Arial" w:cs="Arial"/>
          <w:bCs/>
          <w:i/>
          <w:iCs/>
          <w:color w:val="222222"/>
        </w:rPr>
        <w:t xml:space="preserve"> visitas de inspección y/o </w:t>
      </w:r>
      <w:r w:rsidRPr="00BA4FA9">
        <w:rPr>
          <w:rFonts w:ascii="Arial" w:eastAsia="Times New Roman" w:hAnsi="Arial" w:cs="Arial"/>
          <w:b/>
          <w:bCs/>
          <w:i/>
          <w:iCs/>
          <w:color w:val="222222"/>
          <w:u w:val="single"/>
        </w:rPr>
        <w:t>auditorías de cualquier naturaleza;</w:t>
      </w:r>
    </w:p>
    <w:p w14:paraId="765F4387" w14:textId="77777777" w:rsidR="00FD35C9" w:rsidRPr="00BA4FA9" w:rsidRDefault="00FD35C9" w:rsidP="00BA4FA9">
      <w:pPr>
        <w:shd w:val="clear" w:color="auto" w:fill="FFFFFF"/>
        <w:spacing w:after="45"/>
        <w:ind w:left="567" w:right="616" w:firstLine="141"/>
        <w:jc w:val="both"/>
        <w:rPr>
          <w:rFonts w:ascii="Arial" w:eastAsia="Times New Roman" w:hAnsi="Arial" w:cs="Arial"/>
          <w:bCs/>
          <w:i/>
          <w:iCs/>
          <w:color w:val="222222"/>
          <w:u w:val="single"/>
        </w:rPr>
      </w:pPr>
      <w:r w:rsidRPr="00BA4FA9">
        <w:rPr>
          <w:rFonts w:ascii="Arial" w:eastAsia="Times New Roman" w:hAnsi="Arial" w:cs="Arial"/>
          <w:bCs/>
          <w:i/>
          <w:iCs/>
          <w:color w:val="222222"/>
        </w:rPr>
        <w:t>X</w:t>
      </w:r>
      <w:r w:rsidRPr="00BA4FA9">
        <w:rPr>
          <w:rFonts w:ascii="Arial" w:eastAsia="Times New Roman" w:hAnsi="Arial" w:cs="Arial"/>
          <w:bCs/>
          <w:i/>
          <w:iCs/>
          <w:color w:val="222222"/>
          <w:u w:val="single"/>
        </w:rPr>
        <w:t xml:space="preserve">. </w:t>
      </w:r>
      <w:r w:rsidRPr="00BA4FA9">
        <w:rPr>
          <w:rFonts w:ascii="Arial" w:eastAsia="Times New Roman" w:hAnsi="Arial" w:cs="Arial"/>
          <w:b/>
          <w:bCs/>
          <w:i/>
          <w:iCs/>
          <w:color w:val="222222"/>
          <w:u w:val="single"/>
        </w:rPr>
        <w:t>Ordenar diligencias para mejor proveer,</w:t>
      </w:r>
      <w:r w:rsidRPr="00BA4FA9">
        <w:rPr>
          <w:rFonts w:ascii="Arial" w:eastAsia="Times New Roman" w:hAnsi="Arial" w:cs="Arial"/>
          <w:b/>
          <w:bCs/>
          <w:i/>
          <w:iCs/>
          <w:color w:val="222222"/>
        </w:rPr>
        <w:t xml:space="preserve"> cuando no se cuente con los elementos suficientes para </w:t>
      </w:r>
      <w:r w:rsidRPr="00BA4FA9">
        <w:rPr>
          <w:rFonts w:ascii="Arial" w:eastAsia="Times New Roman" w:hAnsi="Arial" w:cs="Arial"/>
          <w:b/>
          <w:bCs/>
          <w:i/>
          <w:iCs/>
          <w:color w:val="222222"/>
          <w:u w:val="single"/>
        </w:rPr>
        <w:t>iniciar el procedimiento administrativo de responsabilidad, así como acordar el cierre de instrucción del procedimiento;</w:t>
      </w:r>
    </w:p>
    <w:p w14:paraId="3FAE8E33"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u w:val="single"/>
        </w:rPr>
      </w:pPr>
    </w:p>
    <w:p w14:paraId="2692139E" w14:textId="2A7965DD"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 xml:space="preserve">        Este Reglamento Interno, desde luego que fue </w:t>
      </w:r>
      <w:r w:rsidRPr="00BA4FA9">
        <w:rPr>
          <w:rFonts w:ascii="Arial" w:eastAsia="Times New Roman" w:hAnsi="Arial" w:cs="Arial"/>
          <w:b/>
          <w:bCs/>
          <w:i/>
          <w:iCs/>
          <w:color w:val="222222"/>
        </w:rPr>
        <w:t>el</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vigente</w:t>
      </w:r>
      <w:r w:rsidRPr="00BA4FA9">
        <w:rPr>
          <w:rFonts w:ascii="Arial" w:eastAsia="Times New Roman" w:hAnsi="Arial" w:cs="Arial"/>
          <w:bCs/>
          <w:i/>
          <w:iCs/>
          <w:color w:val="222222"/>
        </w:rPr>
        <w:t xml:space="preserve"> y el que debió aplicarse durante el Procedimiento de Investigación y/o Auditoría y como consecuencia, el aplicable durante el desarrollo del Procedimiento Administrativo Disciplinario (</w:t>
      </w:r>
      <w:r w:rsidR="00EE2748">
        <w:rPr>
          <w:rFonts w:ascii="Arial" w:eastAsia="Times New Roman" w:hAnsi="Arial" w:cs="Arial"/>
          <w:bCs/>
          <w:i/>
          <w:iCs/>
          <w:color w:val="222222"/>
        </w:rPr>
        <w:t>*******</w:t>
      </w:r>
      <w:r w:rsidRPr="00BA4FA9">
        <w:rPr>
          <w:rFonts w:ascii="Arial" w:eastAsia="Times New Roman" w:hAnsi="Arial" w:cs="Arial"/>
          <w:bCs/>
          <w:i/>
          <w:iCs/>
          <w:color w:val="222222"/>
        </w:rPr>
        <w:t>), como así lo determinó la Segunda Sala de la Suprema Corte de Justicia de la Nación en la Tesis: 2a</w:t>
      </w:r>
      <w:proofErr w:type="gramStart"/>
      <w:r w:rsidRPr="00BA4FA9">
        <w:rPr>
          <w:rFonts w:ascii="Arial" w:eastAsia="Times New Roman" w:hAnsi="Arial" w:cs="Arial"/>
          <w:bCs/>
          <w:i/>
          <w:iCs/>
          <w:color w:val="222222"/>
        </w:rPr>
        <w:t>./</w:t>
      </w:r>
      <w:proofErr w:type="gramEnd"/>
      <w:r w:rsidRPr="00BA4FA9">
        <w:rPr>
          <w:rFonts w:ascii="Arial" w:eastAsia="Times New Roman" w:hAnsi="Arial" w:cs="Arial"/>
          <w:bCs/>
          <w:i/>
          <w:iCs/>
          <w:color w:val="222222"/>
        </w:rPr>
        <w:t>J. 108/2017 (10a.), aplicable por analogía, anteriormente inserta de rubro:</w:t>
      </w:r>
    </w:p>
    <w:p w14:paraId="4D076D1D" w14:textId="77777777" w:rsidR="00FD35C9" w:rsidRPr="00BA4FA9" w:rsidRDefault="00FD35C9" w:rsidP="00BA4FA9">
      <w:pPr>
        <w:shd w:val="clear" w:color="auto" w:fill="FFFFFF"/>
        <w:spacing w:after="45"/>
        <w:ind w:left="567" w:right="616" w:firstLine="284"/>
        <w:jc w:val="both"/>
        <w:rPr>
          <w:rFonts w:ascii="Arial" w:eastAsia="Times New Roman" w:hAnsi="Arial" w:cs="Arial"/>
          <w:b/>
          <w:bCs/>
          <w:i/>
          <w:iCs/>
          <w:color w:val="222222"/>
          <w:u w:val="single"/>
        </w:rPr>
      </w:pPr>
      <w:r w:rsidRPr="00BA4FA9">
        <w:rPr>
          <w:rFonts w:ascii="Arial" w:eastAsia="Times New Roman" w:hAnsi="Arial" w:cs="Arial"/>
          <w:b/>
          <w:bCs/>
          <w:i/>
          <w:iCs/>
          <w:color w:val="222222"/>
        </w:rPr>
        <w:t>“PROCEDIMIENTO DE RESPONSABILIDAD</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RESARCITORIA.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PARA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DETERMINAR</w:t>
      </w:r>
      <w:r w:rsidRPr="00BA4FA9">
        <w:rPr>
          <w:rFonts w:ascii="Arial" w:eastAsia="Times New Roman" w:hAnsi="Arial" w:cs="Arial"/>
          <w:b/>
          <w:i/>
          <w:iCs/>
          <w:color w:val="222222"/>
        </w:rPr>
        <w:t xml:space="preserve"> LA </w:t>
      </w:r>
      <w:r w:rsidRPr="00BA4FA9">
        <w:rPr>
          <w:rFonts w:ascii="Arial" w:eastAsia="Times New Roman" w:hAnsi="Arial" w:cs="Arial"/>
          <w:b/>
          <w:bCs/>
          <w:i/>
          <w:iCs/>
          <w:color w:val="222222"/>
        </w:rPr>
        <w:t>LEGISLACIÓN APLICABLE PARA SU TRAMITE Y</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 xml:space="preserve">RESOLUCIÓN, </w:t>
      </w:r>
      <w:r w:rsidRPr="00BA4FA9">
        <w:rPr>
          <w:rFonts w:ascii="Arial" w:eastAsia="Times New Roman" w:hAnsi="Arial" w:cs="Arial"/>
          <w:b/>
          <w:bCs/>
          <w:i/>
          <w:iCs/>
          <w:color w:val="222222"/>
          <w:u w:val="single"/>
        </w:rPr>
        <w:t>DEBE ATENDERSE AL MOMENTO EN</w:t>
      </w:r>
      <w:r w:rsidRPr="00BA4FA9">
        <w:rPr>
          <w:rFonts w:ascii="Arial" w:eastAsia="Times New Roman" w:hAnsi="Arial" w:cs="Arial"/>
          <w:b/>
          <w:i/>
          <w:iCs/>
          <w:color w:val="222222"/>
          <w:u w:val="single"/>
        </w:rPr>
        <w:t xml:space="preserve"> </w:t>
      </w:r>
      <w:r w:rsidRPr="00BA4FA9">
        <w:rPr>
          <w:rFonts w:ascii="Arial" w:eastAsia="Times New Roman" w:hAnsi="Arial" w:cs="Arial"/>
          <w:b/>
          <w:bCs/>
          <w:i/>
          <w:iCs/>
          <w:color w:val="222222"/>
          <w:u w:val="single"/>
        </w:rPr>
        <w:t>QUE INICIA LA ETAPA DE REVISIÓN Y FISCALIZACION</w:t>
      </w:r>
      <w:r w:rsidRPr="00BA4FA9">
        <w:rPr>
          <w:rFonts w:ascii="Arial" w:eastAsia="Times New Roman" w:hAnsi="Arial" w:cs="Arial"/>
          <w:b/>
          <w:i/>
          <w:iCs/>
          <w:color w:val="222222"/>
          <w:u w:val="single"/>
        </w:rPr>
        <w:t xml:space="preserve"> </w:t>
      </w:r>
      <w:r w:rsidRPr="00BA4FA9">
        <w:rPr>
          <w:rFonts w:ascii="Arial" w:eastAsia="Times New Roman" w:hAnsi="Arial" w:cs="Arial"/>
          <w:b/>
          <w:bCs/>
          <w:i/>
          <w:iCs/>
          <w:color w:val="222222"/>
          <w:u w:val="single"/>
        </w:rPr>
        <w:t>DE LA CUENTA PÚBLICA”.</w:t>
      </w:r>
    </w:p>
    <w:p w14:paraId="30F1CDC6"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w:t>
      </w:r>
    </w:p>
    <w:p w14:paraId="476FEF69"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2C4057C0" w14:textId="74149B32" w:rsidR="00FD35C9" w:rsidRPr="00BA4FA9" w:rsidRDefault="00FD35C9" w:rsidP="00BA4FA9">
      <w:pPr>
        <w:shd w:val="clear" w:color="auto" w:fill="FFFFFF"/>
        <w:spacing w:after="45"/>
        <w:ind w:left="567" w:right="616" w:firstLine="284"/>
        <w:jc w:val="both"/>
        <w:rPr>
          <w:rFonts w:ascii="Arial" w:eastAsia="Times New Roman" w:hAnsi="Arial" w:cs="Arial"/>
          <w:b/>
          <w:bCs/>
          <w:i/>
          <w:iCs/>
          <w:color w:val="222222"/>
        </w:rPr>
      </w:pPr>
      <w:r w:rsidRPr="00BA4FA9">
        <w:rPr>
          <w:rFonts w:ascii="Arial" w:eastAsia="Times New Roman" w:hAnsi="Arial" w:cs="Arial"/>
          <w:bCs/>
          <w:i/>
          <w:iCs/>
          <w:color w:val="222222"/>
        </w:rPr>
        <w:t xml:space="preserve">Por  las razones esgrimidas, </w:t>
      </w:r>
      <w:r w:rsidRPr="00BA4FA9">
        <w:rPr>
          <w:rFonts w:ascii="Arial" w:eastAsia="Times New Roman" w:hAnsi="Arial" w:cs="Arial"/>
          <w:b/>
          <w:bCs/>
          <w:i/>
          <w:iCs/>
          <w:color w:val="222222"/>
          <w:u w:val="single"/>
        </w:rPr>
        <w:t>la competencia</w:t>
      </w:r>
      <w:r w:rsidRPr="00BA4FA9">
        <w:rPr>
          <w:rFonts w:ascii="Arial" w:eastAsia="Times New Roman" w:hAnsi="Arial" w:cs="Arial"/>
          <w:bCs/>
          <w:i/>
          <w:iCs/>
          <w:color w:val="222222"/>
        </w:rPr>
        <w:t xml:space="preserve"> en que tratan de sustentar su proceder las autoridades demandadas para la sustanciación del Procedimiento Administrativo Disciplinario y para la emisión de la Resolución impugnada, principalmente la emisión del </w:t>
      </w:r>
      <w:r w:rsidRPr="00BA4FA9">
        <w:rPr>
          <w:rFonts w:ascii="Arial" w:eastAsia="Times New Roman" w:hAnsi="Arial" w:cs="Arial"/>
          <w:b/>
          <w:bCs/>
          <w:i/>
          <w:iCs/>
          <w:color w:val="222222"/>
          <w:u w:val="single"/>
        </w:rPr>
        <w:t>ACUERDO DE 17 DE JUNIO DE 2016,</w:t>
      </w:r>
      <w:r w:rsidRPr="00BA4FA9">
        <w:rPr>
          <w:rFonts w:ascii="Arial" w:eastAsia="Times New Roman" w:hAnsi="Arial" w:cs="Arial"/>
          <w:bCs/>
          <w:i/>
          <w:iCs/>
          <w:color w:val="222222"/>
        </w:rPr>
        <w:t xml:space="preserve"> con el que se ordenó el inicio del Procedimiento Administrativo Disciplinario (/158RA/2015), como el </w:t>
      </w:r>
      <w:r w:rsidRPr="00BA4FA9">
        <w:rPr>
          <w:rFonts w:ascii="Arial" w:eastAsia="Times New Roman" w:hAnsi="Arial" w:cs="Arial"/>
          <w:b/>
          <w:bCs/>
          <w:i/>
          <w:iCs/>
          <w:color w:val="222222"/>
        </w:rPr>
        <w:t xml:space="preserve">OFICIO CITATORIO </w:t>
      </w:r>
      <w:r w:rsidR="00EE2748">
        <w:rPr>
          <w:rFonts w:ascii="Arial" w:eastAsia="Times New Roman" w:hAnsi="Arial" w:cs="Arial"/>
          <w:b/>
          <w:bCs/>
          <w:i/>
          <w:iCs/>
          <w:color w:val="222222"/>
        </w:rPr>
        <w:t>*******</w:t>
      </w:r>
      <w:r w:rsidRPr="00BA4FA9">
        <w:rPr>
          <w:rFonts w:ascii="Arial" w:eastAsia="Times New Roman" w:hAnsi="Arial" w:cs="Arial"/>
          <w:b/>
          <w:bCs/>
          <w:i/>
          <w:iCs/>
          <w:color w:val="222222"/>
        </w:rPr>
        <w:t>,</w:t>
      </w:r>
      <w:r w:rsidRPr="00BA4FA9">
        <w:rPr>
          <w:rFonts w:ascii="Arial" w:eastAsia="Times New Roman" w:hAnsi="Arial" w:cs="Arial"/>
          <w:bCs/>
          <w:i/>
          <w:iCs/>
          <w:color w:val="222222"/>
        </w:rPr>
        <w:t xml:space="preserve"> de fecha 17 de junio de 2016, a través del cual fui citado para comparecer a la audiencia de ley, </w:t>
      </w:r>
      <w:r w:rsidRPr="00BA4FA9">
        <w:rPr>
          <w:rFonts w:ascii="Arial" w:eastAsia="Times New Roman" w:hAnsi="Arial" w:cs="Arial"/>
          <w:b/>
          <w:bCs/>
          <w:i/>
          <w:iCs/>
          <w:color w:val="222222"/>
        </w:rPr>
        <w:t>es indebida,</w:t>
      </w:r>
      <w:r w:rsidRPr="00BA4FA9">
        <w:rPr>
          <w:rFonts w:ascii="Arial" w:eastAsia="Times New Roman" w:hAnsi="Arial" w:cs="Arial"/>
          <w:bCs/>
          <w:i/>
          <w:iCs/>
          <w:color w:val="222222"/>
        </w:rPr>
        <w:t xml:space="preserve"> puesto que se fundamenta en los artículos 1º, 2º, 3º y 5º, 1, 1.2, 1.2.1 y 1.2.1.5, 36, fracción IV, V, XII, XXII Y XXVIII y 40, fracción II, IV y V, de </w:t>
      </w:r>
      <w:r w:rsidRPr="00BA4FA9">
        <w:rPr>
          <w:rFonts w:ascii="Arial" w:eastAsia="Times New Roman" w:hAnsi="Arial" w:cs="Arial"/>
          <w:b/>
          <w:bCs/>
          <w:i/>
          <w:iCs/>
          <w:color w:val="222222"/>
          <w:u w:val="single"/>
        </w:rPr>
        <w:t>Reglamento Interno</w:t>
      </w:r>
      <w:r w:rsidRPr="00BA4FA9">
        <w:rPr>
          <w:rFonts w:ascii="Arial" w:eastAsia="Times New Roman" w:hAnsi="Arial" w:cs="Arial"/>
          <w:bCs/>
          <w:i/>
          <w:iCs/>
          <w:color w:val="222222"/>
        </w:rPr>
        <w:t xml:space="preserve"> de la Secretaría de Contraloría y Transparencia Gubernamental del Poder Ejecutivo del Estado de Oaxaca, publicado en el Periódico Oficial del Estado de Oaxaca el día 2 de febrero de 2016 y 1, 2, 5 numeral 1, 1.3, 1.3.2.2, 66 fracción III, IV, XI, XIII, XXIII y XXXVII y 69 fracciones III, IX, X, y XIV, y tercero y sexto transitorios, del </w:t>
      </w:r>
      <w:r w:rsidRPr="00BA4FA9">
        <w:rPr>
          <w:rFonts w:ascii="Arial" w:eastAsia="Times New Roman" w:hAnsi="Arial" w:cs="Arial"/>
          <w:b/>
          <w:bCs/>
          <w:i/>
          <w:iCs/>
          <w:color w:val="222222"/>
          <w:u w:val="single"/>
        </w:rPr>
        <w:t>Reglamento Interno</w:t>
      </w:r>
      <w:r w:rsidRPr="00BA4FA9">
        <w:rPr>
          <w:rFonts w:ascii="Arial" w:eastAsia="Times New Roman" w:hAnsi="Arial" w:cs="Arial"/>
          <w:bCs/>
          <w:i/>
          <w:iCs/>
          <w:color w:val="222222"/>
        </w:rPr>
        <w:t xml:space="preserve"> de la Secretaría de Contraloría y Transparencia Gubernamental del Poder Ejecutivo del Estado de Oaxaca, publicado en el Periódico Oficial del Estado de Oaxaca el día </w:t>
      </w:r>
      <w:r w:rsidRPr="00BA4FA9">
        <w:rPr>
          <w:rFonts w:ascii="Arial" w:eastAsia="Times New Roman" w:hAnsi="Arial" w:cs="Arial"/>
          <w:bCs/>
          <w:i/>
          <w:iCs/>
          <w:color w:val="222222"/>
          <w:u w:val="single"/>
        </w:rPr>
        <w:t>02 de enero del año 2018;</w:t>
      </w:r>
      <w:r w:rsidRPr="00BA4FA9">
        <w:rPr>
          <w:rFonts w:ascii="Arial" w:eastAsia="Times New Roman" w:hAnsi="Arial" w:cs="Arial"/>
          <w:bCs/>
          <w:i/>
          <w:iCs/>
          <w:color w:val="222222"/>
        </w:rPr>
        <w:t xml:space="preserve"> pues como se dijo, el aplicable lo era, el </w:t>
      </w:r>
      <w:r w:rsidRPr="00BA4FA9">
        <w:rPr>
          <w:rFonts w:ascii="Arial" w:eastAsia="Times New Roman" w:hAnsi="Arial" w:cs="Arial"/>
          <w:b/>
          <w:bCs/>
          <w:i/>
          <w:iCs/>
          <w:color w:val="222222"/>
        </w:rPr>
        <w:t xml:space="preserve">articulo 64 fracciones I, IX y X del </w:t>
      </w:r>
      <w:r w:rsidRPr="00BA4FA9">
        <w:rPr>
          <w:rFonts w:ascii="Arial" w:eastAsia="Times New Roman" w:hAnsi="Arial" w:cs="Arial"/>
          <w:b/>
          <w:bCs/>
          <w:i/>
          <w:iCs/>
          <w:color w:val="222222"/>
          <w:u w:val="single"/>
        </w:rPr>
        <w:t>Reglamento Interno</w:t>
      </w:r>
      <w:r w:rsidRPr="00BA4FA9">
        <w:rPr>
          <w:rFonts w:ascii="Arial" w:eastAsia="Times New Roman" w:hAnsi="Arial" w:cs="Arial"/>
          <w:b/>
          <w:bCs/>
          <w:i/>
          <w:iCs/>
          <w:color w:val="222222"/>
        </w:rPr>
        <w:t xml:space="preserve"> de la Secretaría de Contraloría y Transparencia Gubernamental del Poder Ejecutivo del Estado de Oaxaca, publicado en el Extra del Periódico Oficial del Estado el </w:t>
      </w:r>
      <w:r w:rsidRPr="00BA4FA9">
        <w:rPr>
          <w:rFonts w:ascii="Arial" w:eastAsia="Times New Roman" w:hAnsi="Arial" w:cs="Arial"/>
          <w:b/>
          <w:bCs/>
          <w:i/>
          <w:iCs/>
          <w:color w:val="222222"/>
          <w:u w:val="single"/>
        </w:rPr>
        <w:t>10 de enero de 2014</w:t>
      </w:r>
      <w:r w:rsidRPr="00BA4FA9">
        <w:rPr>
          <w:rFonts w:ascii="Arial" w:eastAsia="Times New Roman" w:hAnsi="Arial" w:cs="Arial"/>
          <w:b/>
          <w:bCs/>
          <w:i/>
          <w:iCs/>
          <w:color w:val="222222"/>
        </w:rPr>
        <w:t>,</w:t>
      </w:r>
      <w:r w:rsidRPr="00BA4FA9">
        <w:rPr>
          <w:rFonts w:ascii="Arial" w:eastAsia="Times New Roman" w:hAnsi="Arial" w:cs="Arial"/>
          <w:bCs/>
          <w:i/>
          <w:iCs/>
          <w:color w:val="222222"/>
        </w:rPr>
        <w:t xml:space="preserve"> por ser el vigente al momento en que inició la etapa de revisión y fiscalización; máxime que nada se dijo en el Reglamento Interno que lo abrogó, publicado el 02 de febrero de 2016, sobre la situación de trámite </w:t>
      </w:r>
      <w:r w:rsidRPr="00BA4FA9">
        <w:rPr>
          <w:rFonts w:ascii="Arial" w:eastAsia="Times New Roman" w:hAnsi="Arial" w:cs="Arial"/>
          <w:bCs/>
          <w:i/>
          <w:iCs/>
          <w:color w:val="222222"/>
        </w:rPr>
        <w:lastRenderedPageBreak/>
        <w:t xml:space="preserve">de los procedimientos de auditoría o sancionatorios iniciados durante la vigencia de aquel; como tampoco basta que en una norma inferior (Reglamento) se pretenda cambiar las disposiciones y formalidades del procedimiento previstas en una ley superior (Ley de Responsabilidades de los Servidores Públicos del Estado y Municipios de Oaxaca) con la simple Expresión en el Transitorio </w:t>
      </w:r>
      <w:r w:rsidRPr="00BA4FA9">
        <w:rPr>
          <w:rFonts w:ascii="Arial" w:eastAsia="Times New Roman" w:hAnsi="Arial" w:cs="Arial"/>
          <w:b/>
          <w:bCs/>
          <w:i/>
          <w:iCs/>
          <w:color w:val="222222"/>
        </w:rPr>
        <w:t xml:space="preserve">SEXTO: “Cuando, en los diversos ordenamientos jurídicos estatales se haga referencia a la </w:t>
      </w:r>
      <w:r w:rsidRPr="00BA4FA9">
        <w:rPr>
          <w:rFonts w:ascii="Arial" w:eastAsia="Times New Roman" w:hAnsi="Arial" w:cs="Arial"/>
          <w:b/>
          <w:bCs/>
          <w:i/>
          <w:iCs/>
          <w:color w:val="222222"/>
          <w:u w:val="single"/>
        </w:rPr>
        <w:t>Dirección de Procedimientos Jurídicos,</w:t>
      </w:r>
      <w:r w:rsidRPr="00BA4FA9">
        <w:rPr>
          <w:rFonts w:ascii="Arial" w:eastAsia="Times New Roman" w:hAnsi="Arial" w:cs="Arial"/>
          <w:b/>
          <w:bCs/>
          <w:i/>
          <w:iCs/>
          <w:color w:val="222222"/>
        </w:rPr>
        <w:t xml:space="preserve"> se entenderá </w:t>
      </w:r>
      <w:r w:rsidRPr="00BA4FA9">
        <w:rPr>
          <w:rFonts w:ascii="Arial" w:eastAsia="Times New Roman" w:hAnsi="Arial" w:cs="Arial"/>
          <w:bCs/>
          <w:i/>
          <w:iCs/>
          <w:color w:val="222222"/>
        </w:rPr>
        <w:t>como hecha a la Subsecretaria de Responsabilidades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y Transparencia, a la Dirección de Responsabilidades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y Situación Patrimonial a la Dirección Jurídica según el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ámbito de su competencia....."; de igual forma, la aplicación de los Reglamentos Internos publicados el 02 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febrero de 2016 y 02 de enero de 2018, </w:t>
      </w:r>
      <w:r w:rsidRPr="00BA4FA9">
        <w:rPr>
          <w:rFonts w:ascii="Arial" w:eastAsia="Times New Roman" w:hAnsi="Arial" w:cs="Arial"/>
          <w:b/>
          <w:bCs/>
          <w:i/>
          <w:iCs/>
          <w:color w:val="222222"/>
        </w:rPr>
        <w:t>no generan un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mayor beneficio al suscrito,</w:t>
      </w:r>
      <w:r w:rsidRPr="00BA4FA9">
        <w:rPr>
          <w:rFonts w:ascii="Arial" w:eastAsia="Times New Roman" w:hAnsi="Arial" w:cs="Arial"/>
          <w:bCs/>
          <w:i/>
          <w:iCs/>
          <w:color w:val="222222"/>
        </w:rPr>
        <w:t xml:space="preserve"> precisamente porque el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Procedimiento Administrativo Disciplinario (</w:t>
      </w:r>
      <w:r w:rsidR="00EE2748">
        <w:rPr>
          <w:rFonts w:ascii="Arial" w:eastAsia="Times New Roman" w:hAnsi="Arial" w:cs="Arial"/>
          <w:bCs/>
          <w:i/>
          <w:iCs/>
          <w:color w:val="222222"/>
        </w:rPr>
        <w:t>*******</w:t>
      </w:r>
      <w:r w:rsidRPr="00BA4FA9">
        <w:rPr>
          <w:rFonts w:ascii="Arial" w:eastAsia="Times New Roman" w:hAnsi="Arial" w:cs="Arial"/>
          <w:bCs/>
          <w:i/>
          <w:iCs/>
          <w:color w:val="222222"/>
        </w:rPr>
        <w:t>),</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ordenó</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sustanciar</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conforme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la Ley</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Responsabilidades de los Servidores Públicos del Estado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y Municipios de Oaxaca (vigente </w:t>
      </w:r>
      <w:r w:rsidRPr="00BA4FA9">
        <w:rPr>
          <w:rFonts w:ascii="Arial" w:eastAsia="Times New Roman" w:hAnsi="Arial" w:cs="Arial"/>
          <w:b/>
          <w:bCs/>
          <w:i/>
          <w:iCs/>
          <w:color w:val="222222"/>
        </w:rPr>
        <w:t>antes</w:t>
      </w:r>
      <w:r w:rsidRPr="00BA4FA9">
        <w:rPr>
          <w:rFonts w:ascii="Arial" w:eastAsia="Times New Roman" w:hAnsi="Arial" w:cs="Arial"/>
          <w:bCs/>
          <w:i/>
          <w:iCs/>
          <w:color w:val="222222"/>
        </w:rPr>
        <w:t xml:space="preserve"> de la entrada en</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vigor de las reformas estipuladas en el Decreto 2055,</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publicado en el Periódico Oficial Extra del 18 de octubre 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2013 y sus partes observadas publicadas en el Periódico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Oficial Extra del 26 de diciembre de 2013, mediante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Decreto número 2074); por todo ello, se violó en mi</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perjuicio, el principio de retroactividad previsto en el artículo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14 Constitucional, por lo que procede decretar la nulidad</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lisa y llana de resolución impugnada.</w:t>
      </w:r>
    </w:p>
    <w:p w14:paraId="3B733AF7"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Devienen aplicables al caso, las Tesis de Jurisprudencia cuyos datos de identificación, rubro y texto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son:</w:t>
      </w:r>
    </w:p>
    <w:p w14:paraId="4EA9E3E1" w14:textId="77777777" w:rsidR="00FD35C9" w:rsidRPr="00BA4FA9" w:rsidRDefault="00FD35C9" w:rsidP="00BA4FA9">
      <w:pPr>
        <w:shd w:val="clear" w:color="auto" w:fill="FFFFFF"/>
        <w:spacing w:after="45"/>
        <w:ind w:left="567" w:right="616" w:firstLine="284"/>
        <w:rPr>
          <w:rFonts w:ascii="Arial" w:eastAsia="Times New Roman" w:hAnsi="Arial" w:cs="Arial"/>
          <w:bCs/>
          <w:i/>
          <w:iCs/>
          <w:color w:val="222222"/>
        </w:rPr>
      </w:pPr>
    </w:p>
    <w:p w14:paraId="669819E2" w14:textId="77777777" w:rsidR="00FD35C9" w:rsidRPr="00BA4FA9" w:rsidRDefault="00FD35C9" w:rsidP="00BA4FA9">
      <w:pPr>
        <w:shd w:val="clear" w:color="auto" w:fill="FFFFFF"/>
        <w:spacing w:after="45"/>
        <w:ind w:left="567" w:right="616" w:firstLine="284"/>
        <w:rPr>
          <w:rFonts w:ascii="Arial" w:eastAsia="Times New Roman" w:hAnsi="Arial" w:cs="Arial"/>
          <w:i/>
          <w:iCs/>
          <w:color w:val="222222"/>
        </w:rPr>
      </w:pPr>
    </w:p>
    <w:p w14:paraId="7425E98F" w14:textId="77777777" w:rsidR="00FD35C9" w:rsidRPr="00BA4FA9" w:rsidRDefault="00FD35C9" w:rsidP="00BA4FA9">
      <w:pPr>
        <w:shd w:val="clear" w:color="auto" w:fill="FFFFFF"/>
        <w:spacing w:after="45"/>
        <w:ind w:left="567" w:right="616" w:firstLine="284"/>
        <w:rPr>
          <w:rFonts w:ascii="Arial" w:eastAsia="Times New Roman" w:hAnsi="Arial" w:cs="Arial"/>
          <w:i/>
          <w:iCs/>
          <w:color w:val="222222"/>
        </w:rPr>
      </w:pPr>
      <w:r w:rsidRPr="00BA4FA9">
        <w:rPr>
          <w:rFonts w:ascii="Arial" w:eastAsia="Times New Roman" w:hAnsi="Arial" w:cs="Arial"/>
          <w:bCs/>
          <w:i/>
          <w:iCs/>
          <w:color w:val="222222"/>
        </w:rPr>
        <w:t>Época: Octava Época</w:t>
      </w:r>
    </w:p>
    <w:p w14:paraId="6D7E19D1" w14:textId="77777777" w:rsidR="00FD35C9" w:rsidRPr="00BA4FA9" w:rsidRDefault="00FD35C9" w:rsidP="00BA4FA9">
      <w:pPr>
        <w:shd w:val="clear" w:color="auto" w:fill="FFFFFF"/>
        <w:spacing w:after="45"/>
        <w:ind w:left="567" w:right="616" w:firstLine="284"/>
        <w:rPr>
          <w:rFonts w:ascii="Arial" w:eastAsia="Times New Roman" w:hAnsi="Arial" w:cs="Arial"/>
          <w:i/>
          <w:iCs/>
          <w:color w:val="222222"/>
        </w:rPr>
      </w:pPr>
      <w:r w:rsidRPr="00BA4FA9">
        <w:rPr>
          <w:rFonts w:ascii="Arial" w:eastAsia="Times New Roman" w:hAnsi="Arial" w:cs="Arial"/>
          <w:bCs/>
          <w:i/>
          <w:iCs/>
          <w:color w:val="222222"/>
        </w:rPr>
        <w:t>Registro: 205463</w:t>
      </w:r>
    </w:p>
    <w:p w14:paraId="19B16555" w14:textId="77777777" w:rsidR="00FD35C9" w:rsidRPr="00BA4FA9" w:rsidRDefault="00FD35C9" w:rsidP="00BA4FA9">
      <w:pPr>
        <w:shd w:val="clear" w:color="auto" w:fill="FFFFFF"/>
        <w:spacing w:after="45"/>
        <w:ind w:left="567" w:right="616" w:firstLine="284"/>
        <w:rPr>
          <w:rFonts w:ascii="Arial" w:eastAsia="Times New Roman" w:hAnsi="Arial" w:cs="Arial"/>
          <w:i/>
          <w:iCs/>
          <w:color w:val="222222"/>
        </w:rPr>
      </w:pPr>
      <w:r w:rsidRPr="00BA4FA9">
        <w:rPr>
          <w:rFonts w:ascii="Arial" w:eastAsia="Times New Roman" w:hAnsi="Arial" w:cs="Arial"/>
          <w:bCs/>
          <w:i/>
          <w:iCs/>
          <w:color w:val="222222"/>
        </w:rPr>
        <w:t>Instancia: Pleno</w:t>
      </w:r>
    </w:p>
    <w:p w14:paraId="458931D7" w14:textId="77777777" w:rsidR="00FD35C9" w:rsidRPr="00BA4FA9" w:rsidRDefault="00FD35C9" w:rsidP="00BA4FA9">
      <w:pPr>
        <w:shd w:val="clear" w:color="auto" w:fill="FFFFFF"/>
        <w:spacing w:after="45"/>
        <w:ind w:left="567" w:right="616" w:firstLine="284"/>
        <w:rPr>
          <w:rFonts w:ascii="Arial" w:eastAsia="Times New Roman" w:hAnsi="Arial" w:cs="Arial"/>
          <w:i/>
          <w:iCs/>
          <w:color w:val="222222"/>
        </w:rPr>
      </w:pPr>
      <w:r w:rsidRPr="00BA4FA9">
        <w:rPr>
          <w:rFonts w:ascii="Arial" w:eastAsia="Times New Roman" w:hAnsi="Arial" w:cs="Arial"/>
          <w:bCs/>
          <w:i/>
          <w:iCs/>
          <w:color w:val="222222"/>
        </w:rPr>
        <w:t>Tipo de Tesis: Jurisprudencia</w:t>
      </w:r>
    </w:p>
    <w:p w14:paraId="3B49D548" w14:textId="77777777" w:rsidR="00FD35C9" w:rsidRPr="00BA4FA9" w:rsidRDefault="00FD35C9" w:rsidP="00BA4FA9">
      <w:pPr>
        <w:shd w:val="clear" w:color="auto" w:fill="FFFFFF"/>
        <w:spacing w:after="45"/>
        <w:ind w:left="567" w:right="616" w:firstLine="284"/>
        <w:rPr>
          <w:rFonts w:ascii="Arial" w:eastAsia="Times New Roman" w:hAnsi="Arial" w:cs="Arial"/>
          <w:bCs/>
          <w:i/>
          <w:iCs/>
          <w:color w:val="222222"/>
        </w:rPr>
      </w:pPr>
      <w:r w:rsidRPr="00BA4FA9">
        <w:rPr>
          <w:rFonts w:ascii="Arial" w:eastAsia="Times New Roman" w:hAnsi="Arial" w:cs="Arial"/>
          <w:bCs/>
          <w:i/>
          <w:iCs/>
          <w:color w:val="222222"/>
        </w:rPr>
        <w:t>Fuente: Gaceta del Semanario Judicial de la Federación</w:t>
      </w:r>
    </w:p>
    <w:p w14:paraId="1A87EC46" w14:textId="77777777" w:rsidR="00FD35C9" w:rsidRPr="00BA4FA9" w:rsidRDefault="00FD35C9" w:rsidP="00BA4FA9">
      <w:pPr>
        <w:shd w:val="clear" w:color="auto" w:fill="FFFFFF"/>
        <w:spacing w:after="45"/>
        <w:ind w:left="567" w:right="616" w:firstLine="284"/>
        <w:rPr>
          <w:rFonts w:ascii="Arial" w:eastAsia="Times New Roman" w:hAnsi="Arial" w:cs="Arial"/>
          <w:bCs/>
          <w:i/>
          <w:iCs/>
          <w:color w:val="222222"/>
        </w:rPr>
      </w:pPr>
      <w:r w:rsidRPr="00BA4FA9">
        <w:rPr>
          <w:rFonts w:ascii="Arial" w:eastAsia="Times New Roman" w:hAnsi="Arial" w:cs="Arial"/>
          <w:bCs/>
          <w:i/>
          <w:iCs/>
          <w:color w:val="222222"/>
        </w:rPr>
        <w:t>Núm. 77, Mayo de 1994</w:t>
      </w:r>
    </w:p>
    <w:p w14:paraId="6B7FE6FC" w14:textId="77777777" w:rsidR="00FD35C9" w:rsidRPr="00BA4FA9" w:rsidRDefault="00FD35C9" w:rsidP="00BA4FA9">
      <w:pPr>
        <w:shd w:val="clear" w:color="auto" w:fill="FFFFFF"/>
        <w:spacing w:after="45"/>
        <w:ind w:left="567" w:right="616" w:firstLine="284"/>
        <w:rPr>
          <w:rFonts w:ascii="Arial" w:eastAsia="Times New Roman" w:hAnsi="Arial" w:cs="Arial"/>
          <w:bCs/>
          <w:i/>
          <w:iCs/>
          <w:color w:val="222222"/>
        </w:rPr>
      </w:pPr>
      <w:r w:rsidRPr="00BA4FA9">
        <w:rPr>
          <w:rFonts w:ascii="Arial" w:eastAsia="Times New Roman" w:hAnsi="Arial" w:cs="Arial"/>
          <w:bCs/>
          <w:i/>
          <w:iCs/>
          <w:color w:val="222222"/>
        </w:rPr>
        <w:t>Materia(s): Común</w:t>
      </w:r>
    </w:p>
    <w:p w14:paraId="24CD3C2C" w14:textId="77777777" w:rsidR="00FD35C9" w:rsidRPr="00BA4FA9" w:rsidRDefault="00FD35C9" w:rsidP="00BA4FA9">
      <w:pPr>
        <w:shd w:val="clear" w:color="auto" w:fill="FFFFFF"/>
        <w:spacing w:after="45"/>
        <w:ind w:left="567" w:right="616" w:firstLine="284"/>
        <w:rPr>
          <w:rFonts w:ascii="Arial" w:eastAsia="Times New Roman" w:hAnsi="Arial" w:cs="Arial"/>
          <w:i/>
          <w:iCs/>
          <w:color w:val="222222"/>
        </w:rPr>
      </w:pPr>
      <w:r w:rsidRPr="00BA4FA9">
        <w:rPr>
          <w:rFonts w:ascii="Arial" w:eastAsia="Times New Roman" w:hAnsi="Arial" w:cs="Arial"/>
          <w:bCs/>
          <w:i/>
          <w:iCs/>
          <w:color w:val="222222"/>
        </w:rPr>
        <w:t>Tesis: P</w:t>
      </w:r>
      <w:proofErr w:type="gramStart"/>
      <w:r w:rsidRPr="00BA4FA9">
        <w:rPr>
          <w:rFonts w:ascii="Arial" w:eastAsia="Times New Roman" w:hAnsi="Arial" w:cs="Arial"/>
          <w:bCs/>
          <w:i/>
          <w:iCs/>
          <w:color w:val="222222"/>
        </w:rPr>
        <w:t>./</w:t>
      </w:r>
      <w:proofErr w:type="gramEnd"/>
      <w:r w:rsidRPr="00BA4FA9">
        <w:rPr>
          <w:rFonts w:ascii="Arial" w:eastAsia="Times New Roman" w:hAnsi="Arial" w:cs="Arial"/>
          <w:bCs/>
          <w:i/>
          <w:iCs/>
          <w:color w:val="222222"/>
        </w:rPr>
        <w:t xml:space="preserve">J. 10/94 </w:t>
      </w:r>
    </w:p>
    <w:p w14:paraId="708A29BD" w14:textId="77777777" w:rsidR="00FD35C9" w:rsidRPr="00BA4FA9" w:rsidRDefault="00FD35C9" w:rsidP="00BA4FA9">
      <w:pPr>
        <w:shd w:val="clear" w:color="auto" w:fill="FFFFFF"/>
        <w:spacing w:after="45"/>
        <w:ind w:left="567" w:right="616" w:firstLine="284"/>
        <w:rPr>
          <w:rFonts w:ascii="Arial" w:eastAsia="Times New Roman" w:hAnsi="Arial" w:cs="Arial"/>
          <w:bCs/>
          <w:i/>
          <w:iCs/>
          <w:color w:val="222222"/>
        </w:rPr>
      </w:pPr>
      <w:r w:rsidRPr="00BA4FA9">
        <w:rPr>
          <w:rFonts w:ascii="Arial" w:eastAsia="Times New Roman" w:hAnsi="Arial" w:cs="Arial"/>
          <w:bCs/>
          <w:i/>
          <w:iCs/>
          <w:color w:val="222222"/>
        </w:rPr>
        <w:t>Página: 12</w:t>
      </w:r>
    </w:p>
    <w:p w14:paraId="7F703BFB" w14:textId="77777777" w:rsidR="00FD35C9" w:rsidRPr="00BA4FA9" w:rsidRDefault="00FD35C9" w:rsidP="00BA4FA9">
      <w:pPr>
        <w:shd w:val="clear" w:color="auto" w:fill="FFFFFF"/>
        <w:spacing w:after="45"/>
        <w:ind w:left="567" w:right="616" w:firstLine="284"/>
        <w:jc w:val="both"/>
        <w:rPr>
          <w:rFonts w:ascii="Arial" w:eastAsia="Times New Roman" w:hAnsi="Arial" w:cs="Arial"/>
          <w:b/>
          <w:bCs/>
          <w:i/>
          <w:iCs/>
          <w:color w:val="222222"/>
        </w:rPr>
      </w:pPr>
    </w:p>
    <w:p w14:paraId="0FBA03FF" w14:textId="77777777" w:rsidR="00FD35C9" w:rsidRPr="00BA4FA9" w:rsidRDefault="00FD35C9" w:rsidP="00BA4FA9">
      <w:pPr>
        <w:shd w:val="clear" w:color="auto" w:fill="FFFFFF"/>
        <w:spacing w:after="45"/>
        <w:ind w:left="567" w:right="616" w:firstLine="284"/>
        <w:jc w:val="both"/>
        <w:rPr>
          <w:rFonts w:ascii="Arial" w:eastAsia="Times New Roman" w:hAnsi="Arial" w:cs="Arial"/>
          <w:b/>
          <w:bCs/>
          <w:i/>
          <w:iCs/>
          <w:color w:val="222222"/>
        </w:rPr>
      </w:pPr>
      <w:r w:rsidRPr="00BA4FA9">
        <w:rPr>
          <w:rFonts w:ascii="Arial" w:eastAsia="Times New Roman" w:hAnsi="Arial" w:cs="Arial"/>
          <w:b/>
          <w:bCs/>
          <w:i/>
          <w:iCs/>
          <w:color w:val="222222"/>
        </w:rPr>
        <w:t>COMPETENCIA.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SU</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FUNDAMENTACION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ES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REQUISITO ESENCIAL DEL ACTO DE AUTORIDAD. […]</w:t>
      </w:r>
    </w:p>
    <w:p w14:paraId="6E381232" w14:textId="77777777" w:rsidR="00FD35C9" w:rsidRPr="00BA4FA9" w:rsidRDefault="00FD35C9" w:rsidP="00BA4FA9">
      <w:pPr>
        <w:shd w:val="clear" w:color="auto" w:fill="FFFFFF"/>
        <w:spacing w:after="45"/>
        <w:ind w:left="567" w:right="616" w:firstLine="284"/>
        <w:jc w:val="both"/>
        <w:rPr>
          <w:rFonts w:ascii="Arial" w:eastAsia="Times New Roman" w:hAnsi="Arial" w:cs="Arial"/>
          <w:b/>
          <w:i/>
          <w:iCs/>
          <w:color w:val="222222"/>
        </w:rPr>
      </w:pPr>
    </w:p>
    <w:p w14:paraId="781EE9B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Época: Novena Época</w:t>
      </w:r>
    </w:p>
    <w:p w14:paraId="54F924DD"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Registro: 162299</w:t>
      </w:r>
    </w:p>
    <w:p w14:paraId="75081736"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Instancia: Primera Sala</w:t>
      </w:r>
    </w:p>
    <w:p w14:paraId="526F662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Tipo de Tesis: Jurisprudencia</w:t>
      </w:r>
    </w:p>
    <w:p w14:paraId="16AEE9F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Fuente: Semanario Judicial de la Federación y su Gaceta</w:t>
      </w:r>
    </w:p>
    <w:p w14:paraId="4F5295FA"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Tomo XXXIII, Abril de 2011</w:t>
      </w:r>
    </w:p>
    <w:p w14:paraId="2E506B3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Materia(s): Constitucional</w:t>
      </w:r>
    </w:p>
    <w:p w14:paraId="5E2DFD30"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Tesis: 1a</w:t>
      </w:r>
      <w:proofErr w:type="gramStart"/>
      <w:r w:rsidRPr="00BA4FA9">
        <w:rPr>
          <w:rFonts w:ascii="Arial" w:eastAsia="Times New Roman" w:hAnsi="Arial" w:cs="Arial"/>
          <w:i/>
          <w:iCs/>
          <w:color w:val="222222"/>
        </w:rPr>
        <w:t>./</w:t>
      </w:r>
      <w:proofErr w:type="gramEnd"/>
      <w:r w:rsidRPr="00BA4FA9">
        <w:rPr>
          <w:rFonts w:ascii="Arial" w:eastAsia="Times New Roman" w:hAnsi="Arial" w:cs="Arial"/>
          <w:i/>
          <w:iCs/>
          <w:color w:val="222222"/>
        </w:rPr>
        <w:t>J. 78/2010</w:t>
      </w:r>
    </w:p>
    <w:p w14:paraId="2556FCF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Página: 285</w:t>
      </w:r>
    </w:p>
    <w:p w14:paraId="15338A77"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7553BEEF"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r w:rsidRPr="00BA4FA9">
        <w:rPr>
          <w:rFonts w:ascii="Arial" w:eastAsia="Times New Roman" w:hAnsi="Arial" w:cs="Arial"/>
          <w:b/>
          <w:i/>
          <w:iCs/>
          <w:color w:val="222222"/>
        </w:rPr>
        <w:t>RETROACTIVIDAD DE LA LEY Y APLICACIÓN RETROACTIVA. SUS DIFERENCIAS. […]</w:t>
      </w:r>
    </w:p>
    <w:p w14:paraId="28D0D082"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6DDBE477"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Ahora bien, del análisis de las constancias que obran en autos, a las que se les concede pleno valor probatorio, de conformidad con el artículo 203, fracción I de la Ley de Procedimiento y Justicia Administrativa para </w:t>
      </w:r>
      <w:r w:rsidRPr="00BA4FA9">
        <w:rPr>
          <w:rFonts w:ascii="Arial" w:eastAsia="Times New Roman" w:hAnsi="Arial" w:cs="Arial"/>
          <w:i/>
          <w:iCs/>
          <w:color w:val="222222"/>
        </w:rPr>
        <w:lastRenderedPageBreak/>
        <w:t xml:space="preserve">el Estado, en las que se encuentra el acuerdo de fecha diecisiete de junio de dos mil dieciséis (17/06/2016, fojas 158-178), emitido por el </w:t>
      </w:r>
      <w:r w:rsidRPr="00BA4FA9">
        <w:rPr>
          <w:rFonts w:ascii="Arial" w:eastAsia="Times New Roman" w:hAnsi="Arial" w:cs="Arial"/>
          <w:b/>
          <w:i/>
          <w:iCs/>
          <w:color w:val="222222"/>
        </w:rPr>
        <w:t xml:space="preserve">DIRECTOR DE RESPONSABILIDADES Y </w:t>
      </w:r>
      <w:r w:rsidRPr="00BA4FA9">
        <w:rPr>
          <w:rFonts w:ascii="Arial" w:eastAsia="Times New Roman" w:hAnsi="Arial" w:cs="Arial"/>
          <w:b/>
          <w:i/>
          <w:iCs/>
          <w:color w:val="222222"/>
          <w:u w:val="single"/>
        </w:rPr>
        <w:t>SITUACIÓN</w:t>
      </w:r>
      <w:r w:rsidRPr="00BA4FA9">
        <w:rPr>
          <w:rFonts w:ascii="Arial" w:eastAsia="Times New Roman" w:hAnsi="Arial" w:cs="Arial"/>
          <w:b/>
          <w:i/>
          <w:iCs/>
          <w:color w:val="222222"/>
        </w:rPr>
        <w:t xml:space="preserve"> DE LA SECRETARÍA DE LA CONTRALORÍA Y TRANSPARENCIA GUBERNAMENTAL DEL PODER EJECUTIVO DEL ESTADO DE OAXACA,</w:t>
      </w:r>
      <w:r w:rsidRPr="00BA4FA9">
        <w:rPr>
          <w:rFonts w:ascii="Arial" w:eastAsia="Times New Roman" w:hAnsi="Arial" w:cs="Arial"/>
          <w:i/>
          <w:iCs/>
          <w:color w:val="222222"/>
        </w:rPr>
        <w:t xml:space="preserve"> por el cual la autoridad demandada en el acuerdo de referencia señala en su inciso f) lo siguiente:</w:t>
      </w:r>
    </w:p>
    <w:p w14:paraId="27D88FE2"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p>
    <w:p w14:paraId="3A14A53F" w14:textId="78748410" w:rsidR="00FD35C9" w:rsidRPr="00BA4FA9" w:rsidRDefault="00FD35C9" w:rsidP="00BA4FA9">
      <w:pPr>
        <w:shd w:val="clear" w:color="auto" w:fill="FFFFFF"/>
        <w:spacing w:after="45"/>
        <w:ind w:left="851" w:right="900" w:firstLine="284"/>
        <w:jc w:val="both"/>
        <w:rPr>
          <w:rFonts w:ascii="Arial" w:eastAsia="Times New Roman" w:hAnsi="Arial" w:cs="Arial"/>
          <w:i/>
          <w:iCs/>
          <w:color w:val="222222"/>
        </w:rPr>
      </w:pPr>
      <w:r w:rsidRPr="00BA4FA9">
        <w:rPr>
          <w:rFonts w:ascii="Arial" w:eastAsia="Times New Roman" w:hAnsi="Arial" w:cs="Arial"/>
          <w:i/>
          <w:iCs/>
          <w:color w:val="222222"/>
        </w:rPr>
        <w:t xml:space="preserve">f).- Se presume que el ciudadano </w:t>
      </w:r>
      <w:r w:rsidR="00EE2748">
        <w:rPr>
          <w:rFonts w:ascii="Arial" w:eastAsia="Times New Roman" w:hAnsi="Arial" w:cs="Arial"/>
          <w:i/>
          <w:iCs/>
          <w:color w:val="222222"/>
        </w:rPr>
        <w:t>*******</w:t>
      </w:r>
      <w:r w:rsidRPr="00BA4FA9">
        <w:rPr>
          <w:rFonts w:ascii="Arial" w:eastAsia="Times New Roman" w:hAnsi="Arial" w:cs="Arial"/>
          <w:i/>
          <w:iCs/>
          <w:color w:val="222222"/>
        </w:rPr>
        <w:t>, incumplió con sus funciones públicas como titular de la Dirección de Obras Públicas, ahora Dirección de</w:t>
      </w:r>
    </w:p>
    <w:p w14:paraId="45143B0D" w14:textId="77777777" w:rsidR="00FD35C9" w:rsidRPr="00BA4FA9" w:rsidRDefault="00FD35C9" w:rsidP="00BA4FA9">
      <w:pPr>
        <w:shd w:val="clear" w:color="auto" w:fill="FFFFFF"/>
        <w:spacing w:after="0"/>
        <w:ind w:left="851" w:right="900" w:firstLine="284"/>
        <w:jc w:val="both"/>
        <w:rPr>
          <w:rFonts w:ascii="Arial" w:eastAsia="Times New Roman" w:hAnsi="Arial" w:cs="Arial"/>
          <w:i/>
          <w:iCs/>
          <w:color w:val="222222"/>
        </w:rPr>
      </w:pPr>
      <w:r w:rsidRPr="00BA4FA9">
        <w:rPr>
          <w:rFonts w:ascii="Arial" w:eastAsia="Times New Roman" w:hAnsi="Arial" w:cs="Arial"/>
          <w:i/>
          <w:iCs/>
          <w:color w:val="222222"/>
        </w:rPr>
        <w:t>Construcción y Supervisión de la Secretaría de las Infraestructuras y Ordenamiento Territorial Sustentable, establecidas en el artículo 14, fracciones I, III, IV, XI, XVI y XVIII, del Reglamento Interno del Reglamento Interno (sic) de la secretaría de Obras Públicas del Estado de Oaxaca, publicado en el Periódico Oficial del Gobierno del Estado Extra de fecha tres de noviembre de dos mil nueve que dice:</w:t>
      </w:r>
    </w:p>
    <w:p w14:paraId="342A4168" w14:textId="77777777" w:rsidR="00FD35C9" w:rsidRPr="00BA4FA9" w:rsidRDefault="00FD35C9" w:rsidP="00BA4FA9">
      <w:pPr>
        <w:ind w:left="851" w:right="900" w:firstLine="284"/>
        <w:jc w:val="both"/>
        <w:rPr>
          <w:rFonts w:ascii="Arial" w:hAnsi="Arial" w:cs="Arial"/>
          <w:i/>
          <w:iCs/>
        </w:rPr>
      </w:pPr>
    </w:p>
    <w:p w14:paraId="541C0AE5"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Artículo 14. Compete al Director de Obras Públicas em (sic) el ejercicio de las siguientes atribuciones: </w:t>
      </w:r>
    </w:p>
    <w:p w14:paraId="52DAE468"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I.- Supervisar y controlar la ejecución de la obra pública; </w:t>
      </w:r>
    </w:p>
    <w:p w14:paraId="3279553B"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III.- Programar la adjudicación de los contratos de obra pública, en base a lo estipulado en las leyes y reglamentos aplicables, según la fuente de financiamiento;</w:t>
      </w:r>
    </w:p>
    <w:p w14:paraId="73C77E0A"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IV.- Dirigir los trabajos de supervisión o administración de las distintas obras públicas que se ejecutan a través de la Secretaría,</w:t>
      </w:r>
    </w:p>
    <w:p w14:paraId="473B3C05"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 XI.- Supervisar la ejecución de obras del programa de infraestructura en sus diferentes procesos, como estudios preliminares, proyectos, procedimientos constructivos y financieros; </w:t>
      </w:r>
    </w:p>
    <w:p w14:paraId="467A655B"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 XI.- Participar en las licitaciones y contratación de obra pública de manera eficaz, observando cumplimiento de la normatividad y leyes de obra pública tanto federal como estatal; </w:t>
      </w:r>
    </w:p>
    <w:p w14:paraId="608F3038"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XII.- Dar seguimiento a cada una de las obras que lleva a cabo la secretaría, asimismo las que realicen mediante convenios con Municipios o asociaciones, documentando mediante estimaciones el avance físico y financiero de las mismas para que su trámite de pago; </w:t>
      </w:r>
    </w:p>
    <w:p w14:paraId="7039BE37"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 XVI.- Verificar prórrogas o diferimientos de los periodos de construcción de la obra pública que se ejecutan a través de la Secretaría; </w:t>
      </w:r>
    </w:p>
    <w:p w14:paraId="72433711" w14:textId="77777777" w:rsidR="00FD35C9" w:rsidRPr="00BA4FA9" w:rsidRDefault="00FD35C9" w:rsidP="00BA4FA9">
      <w:pPr>
        <w:ind w:left="851" w:right="900" w:firstLine="284"/>
        <w:jc w:val="both"/>
        <w:rPr>
          <w:rFonts w:ascii="Arial" w:hAnsi="Arial" w:cs="Arial"/>
          <w:i/>
          <w:iCs/>
        </w:rPr>
      </w:pPr>
      <w:r w:rsidRPr="00BA4FA9">
        <w:rPr>
          <w:rFonts w:ascii="Arial" w:hAnsi="Arial" w:cs="Arial"/>
          <w:i/>
          <w:iCs/>
        </w:rPr>
        <w:t>(…) XVIII.- Supervisar la terminación de las obras para realizar las actas de entrega recepción y firma de las mismas; (…)</w:t>
      </w:r>
    </w:p>
    <w:p w14:paraId="17A48762" w14:textId="4B29BAB0" w:rsidR="00FD35C9" w:rsidRPr="00BA4FA9" w:rsidRDefault="00FD35C9" w:rsidP="00BA4FA9">
      <w:pPr>
        <w:ind w:left="851" w:right="900" w:firstLine="284"/>
        <w:jc w:val="both"/>
        <w:rPr>
          <w:rFonts w:ascii="Arial" w:hAnsi="Arial" w:cs="Arial"/>
          <w:i/>
          <w:iCs/>
        </w:rPr>
      </w:pPr>
      <w:r w:rsidRPr="00BA4FA9">
        <w:rPr>
          <w:rFonts w:ascii="Arial" w:hAnsi="Arial" w:cs="Arial"/>
          <w:i/>
          <w:iCs/>
        </w:rPr>
        <w:t xml:space="preserve">Al no supervisar la ejecución de 56 obras publicas materia del presente procedimiento administrativo, se ejecutaran conforme a las especificaciones de construcción, contempladas en los contratos de obra y convenios emitidos, provocando que existan faltantes de documentación comprobatoria y justificativa de la erogación de los recursos, y con ello, de no supervisar la integración de los expedientes técnicos y unitarios de obra, con lo </w:t>
      </w:r>
      <w:r w:rsidRPr="00BA4FA9">
        <w:rPr>
          <w:rFonts w:ascii="Arial" w:hAnsi="Arial" w:cs="Arial"/>
          <w:i/>
          <w:iCs/>
        </w:rPr>
        <w:lastRenderedPageBreak/>
        <w:t xml:space="preserve">cual se presume que, el ciudadano, </w:t>
      </w:r>
      <w:r w:rsidR="00EE2748">
        <w:rPr>
          <w:rFonts w:ascii="Arial" w:hAnsi="Arial" w:cs="Arial"/>
          <w:i/>
          <w:iCs/>
        </w:rPr>
        <w:t>*******</w:t>
      </w:r>
      <w:r w:rsidRPr="00BA4FA9">
        <w:rPr>
          <w:rFonts w:ascii="Arial" w:hAnsi="Arial" w:cs="Arial"/>
          <w:i/>
          <w:iCs/>
        </w:rPr>
        <w:t xml:space="preserve">, incumplió sus funciones públicas como titular de la Dirección de Obras Públicas, ahora Dirección de Construcción y Supervisión de la Secretaría de las Infraestructuras y Ordenamiento Territorial Sustentable, no cumplió con la máxima diligencia el servicio encomendado, la custodia y cuidado de la documentación comprobatoria y justificativa de la erogación de los recursos, ni con la normatividad aplicable en el manejo de recursos, establecidas en el artículo 56, fracciones I, II, IV, y XXX, de la Ley de Responsabilidades de los Servidores Públicos del Estado y Municipios de Oaxaca, con lo cual se presume un daño al erario público por el monto total de $422´566,645.24 (CUATROCIENTOS VEINTIDOS MILLONES QUINIENTOS SESENTA Y SEIS MIL SEISCIENTOS CUARENTA Y CINCO PESOS 24/100 M.N.) establecido en el artículo 56, fracción III, de la Ley de Responsabilidades antes citada. </w:t>
      </w:r>
    </w:p>
    <w:p w14:paraId="1DEA65FD" w14:textId="77777777" w:rsidR="00FD35C9" w:rsidRPr="00BA4FA9" w:rsidRDefault="00FD35C9" w:rsidP="00BA4FA9">
      <w:pPr>
        <w:ind w:left="284" w:right="333" w:firstLine="284"/>
        <w:jc w:val="both"/>
        <w:rPr>
          <w:rFonts w:ascii="Arial" w:hAnsi="Arial" w:cs="Arial"/>
          <w:i/>
          <w:iCs/>
        </w:rPr>
      </w:pPr>
      <w:r w:rsidRPr="00BA4FA9">
        <w:rPr>
          <w:rFonts w:ascii="Arial" w:hAnsi="Arial" w:cs="Arial"/>
          <w:i/>
          <w:iCs/>
        </w:rPr>
        <w:t xml:space="preserve">Teniendo que por esa probable responsabilidad se inició el procedimiento respectivo, emitiendo la resolución correspondiente el veintiséis de febrero de dos mil dieciocho (26/02/2018) y que en su RESOLUTIVO SEGUNDO, determinó: </w:t>
      </w:r>
    </w:p>
    <w:p w14:paraId="445754E8" w14:textId="226E7B69" w:rsidR="00FD35C9" w:rsidRPr="00BA4FA9" w:rsidRDefault="00FD35C9" w:rsidP="00BA4FA9">
      <w:pPr>
        <w:ind w:left="567" w:right="616" w:firstLine="284"/>
        <w:jc w:val="both"/>
        <w:rPr>
          <w:rFonts w:ascii="Arial" w:hAnsi="Arial" w:cs="Arial"/>
          <w:i/>
          <w:iCs/>
        </w:rPr>
      </w:pPr>
      <w:r w:rsidRPr="00BA4FA9">
        <w:rPr>
          <w:rFonts w:ascii="Arial" w:hAnsi="Arial" w:cs="Arial"/>
          <w:i/>
          <w:iCs/>
        </w:rPr>
        <w:t xml:space="preserve">SEGUNDO: Por motivos expuestos en la parte considerativa de la presente Resolución, esta autoridad determinó que el ciudadano </w:t>
      </w:r>
      <w:r w:rsidR="00EE2748">
        <w:rPr>
          <w:rFonts w:ascii="Arial" w:hAnsi="Arial" w:cs="Arial"/>
          <w:i/>
          <w:iCs/>
        </w:rPr>
        <w:t>*******</w:t>
      </w:r>
      <w:r w:rsidRPr="00BA4FA9">
        <w:rPr>
          <w:rFonts w:ascii="Arial" w:hAnsi="Arial" w:cs="Arial"/>
          <w:i/>
          <w:iCs/>
        </w:rPr>
        <w:t xml:space="preserve">, en su actuar como Director de Construcción y Supervisión de la Secretaría de las Infraestructura y Ordenamiento Territorial Sustentable de Oaxaca, ES </w:t>
      </w:r>
      <w:r w:rsidRPr="00BA4FA9">
        <w:rPr>
          <w:rFonts w:ascii="Arial" w:hAnsi="Arial" w:cs="Arial"/>
          <w:b/>
          <w:i/>
          <w:iCs/>
        </w:rPr>
        <w:t>RESPONSABLE DE LAS FALTAS ADMINISTRATIVAS,</w:t>
      </w:r>
      <w:r w:rsidRPr="00BA4FA9">
        <w:rPr>
          <w:rFonts w:ascii="Arial" w:hAnsi="Arial" w:cs="Arial"/>
          <w:i/>
          <w:iCs/>
        </w:rPr>
        <w:t xml:space="preserve"> que se le imputaron en el presente procedimiento marcados con los numerales </w:t>
      </w:r>
      <w:r w:rsidRPr="00BA4FA9">
        <w:rPr>
          <w:rFonts w:ascii="Arial" w:hAnsi="Arial" w:cs="Arial"/>
          <w:b/>
          <w:i/>
          <w:iCs/>
        </w:rPr>
        <w:t>1 y 2 del considerando Tercero de la presente resolución,</w:t>
      </w:r>
      <w:r w:rsidRPr="00BA4FA9">
        <w:rPr>
          <w:rFonts w:ascii="Arial" w:hAnsi="Arial" w:cs="Arial"/>
          <w:i/>
          <w:iCs/>
        </w:rPr>
        <w:t xml:space="preserve"> por lo que en términos del artículo 57 fracción VI, segundo párrafo de la Ley de Responsabilidades de los Servidores Públicos del Estado y Municipios de Oaxaca, publicada en el Periódico Oficial Extra del número 26 de diciembre del 2013, mediante el Decreto número 2074 entrada en vigor el 26 de diciembre de dos mil quince; se impone al ciudadano </w:t>
      </w:r>
      <w:r w:rsidR="00EE2748">
        <w:rPr>
          <w:rFonts w:ascii="Arial" w:hAnsi="Arial" w:cs="Arial"/>
          <w:b/>
          <w:i/>
          <w:iCs/>
        </w:rPr>
        <w:t>*******</w:t>
      </w:r>
      <w:r w:rsidRPr="00BA4FA9">
        <w:rPr>
          <w:rFonts w:ascii="Arial" w:hAnsi="Arial" w:cs="Arial"/>
          <w:i/>
          <w:iCs/>
        </w:rPr>
        <w:t xml:space="preserve">, en su actuar como director de Construcción y Supervisión de la Secretaría de las Infraestructuras y Ordenamiento Territorial Sustentable de Oaxaca, la sanción consistente en </w:t>
      </w:r>
      <w:r w:rsidRPr="00BA4FA9">
        <w:rPr>
          <w:rFonts w:ascii="Arial" w:hAnsi="Arial" w:cs="Arial"/>
          <w:b/>
          <w:i/>
          <w:iCs/>
        </w:rPr>
        <w:t>INHABILITACIÓN PARA DESEMPEÑAR EMPLEO, CARGO O COMISIÓN EN EL SERVICIO PÚBLICO DEL ESTADO O MUNICIPIOS DE OAXACA, POR PERIODO DE DIEZ AÑOS….”</w:t>
      </w:r>
      <w:r w:rsidRPr="00BA4FA9">
        <w:rPr>
          <w:rFonts w:ascii="Arial" w:hAnsi="Arial" w:cs="Arial"/>
          <w:i/>
          <w:iCs/>
        </w:rPr>
        <w:t xml:space="preserve">  </w:t>
      </w:r>
    </w:p>
    <w:p w14:paraId="65611262" w14:textId="0E77694B" w:rsidR="00FD35C9" w:rsidRPr="00BA4FA9" w:rsidRDefault="00FD35C9" w:rsidP="00BA4FA9">
      <w:pPr>
        <w:shd w:val="clear" w:color="auto" w:fill="FFFFFF"/>
        <w:spacing w:after="45"/>
        <w:ind w:left="284" w:right="333" w:firstLine="284"/>
        <w:jc w:val="both"/>
        <w:rPr>
          <w:rFonts w:ascii="Arial" w:eastAsia="Times New Roman" w:hAnsi="Arial" w:cs="Arial"/>
          <w:bCs/>
          <w:i/>
          <w:iCs/>
          <w:color w:val="222222"/>
        </w:rPr>
      </w:pPr>
      <w:r w:rsidRPr="00BA4FA9">
        <w:rPr>
          <w:rFonts w:ascii="Arial" w:eastAsia="Times New Roman" w:hAnsi="Arial" w:cs="Arial"/>
          <w:bCs/>
          <w:i/>
          <w:iCs/>
          <w:color w:val="222222"/>
        </w:rPr>
        <w:t>Tomando en consideración las transcripciones hechas tanto del</w:t>
      </w:r>
      <w:r w:rsidRPr="00BA4FA9">
        <w:rPr>
          <w:rFonts w:ascii="Arial" w:eastAsia="Times New Roman" w:hAnsi="Arial" w:cs="Arial"/>
          <w:i/>
          <w:iCs/>
          <w:color w:val="222222"/>
        </w:rPr>
        <w:t xml:space="preserve"> acuerdo que da inicio al procedimiento iniciado a </w:t>
      </w:r>
      <w:r w:rsidR="00EE2748">
        <w:rPr>
          <w:rFonts w:ascii="Arial" w:eastAsia="Times New Roman" w:hAnsi="Arial" w:cs="Arial"/>
          <w:i/>
          <w:iCs/>
          <w:color w:val="222222"/>
        </w:rPr>
        <w:t>*******</w:t>
      </w:r>
      <w:r w:rsidRPr="00BA4FA9">
        <w:rPr>
          <w:rFonts w:ascii="Arial" w:eastAsia="Times New Roman" w:hAnsi="Arial" w:cs="Arial"/>
          <w:i/>
          <w:iCs/>
          <w:color w:val="222222"/>
        </w:rPr>
        <w:t xml:space="preserve"> como la Resolución emitida se tiene que el actor manifiesta que: </w:t>
      </w:r>
    </w:p>
    <w:p w14:paraId="580B2C17"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p>
    <w:p w14:paraId="3FA75D2D" w14:textId="77777777" w:rsidR="00FD35C9" w:rsidRPr="00BA4FA9" w:rsidRDefault="00FD35C9" w:rsidP="00BA4FA9">
      <w:pPr>
        <w:shd w:val="clear" w:color="auto" w:fill="FFFFFF"/>
        <w:spacing w:after="45"/>
        <w:ind w:left="851" w:right="616" w:firstLine="284"/>
        <w:jc w:val="both"/>
        <w:rPr>
          <w:rFonts w:ascii="Arial" w:eastAsia="Times New Roman" w:hAnsi="Arial" w:cs="Arial"/>
          <w:i/>
          <w:iCs/>
          <w:color w:val="222222"/>
        </w:rPr>
      </w:pPr>
      <w:r w:rsidRPr="00BA4FA9">
        <w:rPr>
          <w:rFonts w:ascii="Arial" w:eastAsia="Times New Roman" w:hAnsi="Arial" w:cs="Arial"/>
          <w:bCs/>
          <w:i/>
          <w:iCs/>
          <w:color w:val="222222"/>
        </w:rPr>
        <w:t>“… Resulta ilegal el acuerdo que dio inicio al procedimiento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administrativo dictado el diecisiete de junio de dos mil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dieciséis, (17/06/2016) debido a que el </w:t>
      </w:r>
      <w:r w:rsidRPr="00BA4FA9">
        <w:rPr>
          <w:rFonts w:ascii="Arial" w:eastAsia="Times New Roman" w:hAnsi="Arial" w:cs="Arial"/>
          <w:b/>
          <w:bCs/>
          <w:i/>
          <w:iCs/>
          <w:color w:val="222222"/>
        </w:rPr>
        <w:t>DIRECTOR 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RESPONSABILIDADES</w:t>
      </w:r>
      <w:r w:rsidRPr="00BA4FA9">
        <w:rPr>
          <w:rFonts w:ascii="Arial" w:eastAsia="Times New Roman" w:hAnsi="Arial" w:cs="Arial"/>
          <w:b/>
          <w:i/>
          <w:iCs/>
          <w:color w:val="222222"/>
        </w:rPr>
        <w:t xml:space="preserve"> Y </w:t>
      </w:r>
      <w:r w:rsidRPr="00BA4FA9">
        <w:rPr>
          <w:rFonts w:ascii="Arial" w:eastAsia="Times New Roman" w:hAnsi="Arial" w:cs="Arial"/>
          <w:b/>
          <w:bCs/>
          <w:i/>
          <w:iCs/>
          <w:color w:val="222222"/>
        </w:rPr>
        <w:t>SITUACIÓN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SECRETARÍA DE LA CONTRALORÍA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Y TRANSAPRENCIA GUBERNAMENTAL,</w:t>
      </w:r>
      <w:r w:rsidRPr="00BA4FA9">
        <w:rPr>
          <w:rFonts w:ascii="Arial" w:eastAsia="Times New Roman" w:hAnsi="Arial" w:cs="Arial"/>
          <w:bCs/>
          <w:i/>
          <w:iCs/>
          <w:color w:val="222222"/>
        </w:rPr>
        <w:t xml:space="preserve"> carece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facultades para dar inicio al procedimiento, pues en primer</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lugar el Reglamento Interno de la Secretaria de la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Contraloría no prevé la figura del </w:t>
      </w:r>
      <w:r w:rsidRPr="00BA4FA9">
        <w:rPr>
          <w:rFonts w:ascii="Arial" w:eastAsia="Times New Roman" w:hAnsi="Arial" w:cs="Arial"/>
          <w:b/>
          <w:bCs/>
          <w:i/>
          <w:iCs/>
          <w:color w:val="222222"/>
        </w:rPr>
        <w:t>DIRECTOR 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RESPONSABILIDADES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Y</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SITUACIÓN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SECRETARÍA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CONTRALORÍA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Y</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TRANSPARENCIA GUBERNAMENTAL</w:t>
      </w:r>
      <w:r w:rsidRPr="00BA4FA9">
        <w:rPr>
          <w:rFonts w:ascii="Arial" w:eastAsia="Times New Roman" w:hAnsi="Arial" w:cs="Arial"/>
          <w:bCs/>
          <w:i/>
          <w:iCs/>
          <w:color w:val="222222"/>
        </w:rPr>
        <w:t xml:space="preserve"> y en segundo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lugar porque quienes tienen la facultad de admitir los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procedimientos administrativos de responsabilidad lo son</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los </w:t>
      </w:r>
      <w:r w:rsidRPr="00BA4FA9">
        <w:rPr>
          <w:rFonts w:ascii="Arial" w:eastAsia="Times New Roman" w:hAnsi="Arial" w:cs="Arial"/>
          <w:b/>
          <w:bCs/>
          <w:i/>
          <w:iCs/>
          <w:color w:val="222222"/>
        </w:rPr>
        <w:t>JEFES DE DEPARTAMENTO DE INVESTIGACIÓN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 QUEJAS Y DENUNCIAS A Y B"</w:t>
      </w:r>
      <w:r w:rsidRPr="00BA4FA9">
        <w:rPr>
          <w:rFonts w:ascii="Arial" w:eastAsia="Times New Roman" w:hAnsi="Arial" w:cs="Arial"/>
          <w:i/>
          <w:iCs/>
          <w:color w:val="222222"/>
        </w:rPr>
        <w:t xml:space="preserve"> </w:t>
      </w:r>
    </w:p>
    <w:p w14:paraId="12AE53A1"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p>
    <w:p w14:paraId="44CAF784" w14:textId="5F5EC23C" w:rsidR="00FD35C9" w:rsidRPr="00BA4FA9" w:rsidRDefault="00FD35C9" w:rsidP="00BA4FA9">
      <w:pPr>
        <w:shd w:val="clear" w:color="auto" w:fill="FFFFFF"/>
        <w:spacing w:after="45"/>
        <w:ind w:left="284" w:right="333" w:firstLine="284"/>
        <w:jc w:val="both"/>
        <w:rPr>
          <w:rFonts w:ascii="Arial" w:eastAsia="Times New Roman" w:hAnsi="Arial" w:cs="Arial"/>
          <w:i/>
          <w:iCs/>
          <w:color w:val="222222"/>
        </w:rPr>
      </w:pPr>
      <w:r w:rsidRPr="00BA4FA9">
        <w:rPr>
          <w:rFonts w:ascii="Arial" w:eastAsia="Times New Roman" w:hAnsi="Arial" w:cs="Arial"/>
          <w:bCs/>
          <w:i/>
          <w:iCs/>
          <w:color w:val="222222"/>
        </w:rPr>
        <w:lastRenderedPageBreak/>
        <w:t xml:space="preserve">En atención a lo anterior asiste la razón al actor </w:t>
      </w:r>
      <w:r w:rsidR="00EE2748">
        <w:rPr>
          <w:rFonts w:ascii="Arial" w:eastAsia="Times New Roman" w:hAnsi="Arial" w:cs="Arial"/>
          <w:b/>
          <w:bCs/>
          <w:i/>
          <w:iCs/>
          <w:color w:val="222222"/>
        </w:rPr>
        <w:t>*******</w:t>
      </w:r>
      <w:r w:rsidRPr="00BA4FA9">
        <w:rPr>
          <w:rFonts w:ascii="Arial" w:eastAsia="Times New Roman" w:hAnsi="Arial" w:cs="Arial"/>
          <w:bCs/>
          <w:i/>
          <w:iCs/>
          <w:color w:val="222222"/>
        </w:rPr>
        <w:t xml:space="preserve">, esto es porque tal como lo señala el enjuiciante, en el Reglamento Interno de la Secretaría de la Contraloría y Transparencia Gubernamental del Estado, ni en ningún otro reglamento o ley se encuentra previsto el cargo de </w:t>
      </w:r>
      <w:r w:rsidRPr="00BA4FA9">
        <w:rPr>
          <w:rFonts w:ascii="Arial" w:eastAsia="Times New Roman" w:hAnsi="Arial" w:cs="Arial"/>
          <w:b/>
          <w:bCs/>
          <w:i/>
          <w:iCs/>
          <w:color w:val="222222"/>
        </w:rPr>
        <w:t xml:space="preserve">DIRECTOR DE RESPONSABIIDADES Y </w:t>
      </w:r>
      <w:r w:rsidRPr="00BA4FA9">
        <w:rPr>
          <w:rFonts w:ascii="Arial" w:eastAsia="Times New Roman" w:hAnsi="Arial" w:cs="Arial"/>
          <w:b/>
          <w:bCs/>
          <w:i/>
          <w:iCs/>
          <w:color w:val="222222"/>
          <w:u w:val="single"/>
        </w:rPr>
        <w:t>SITUACION</w:t>
      </w:r>
      <w:r w:rsidRPr="00BA4FA9">
        <w:rPr>
          <w:rFonts w:ascii="Arial" w:eastAsia="Times New Roman" w:hAnsi="Arial" w:cs="Arial"/>
          <w:b/>
          <w:bCs/>
          <w:i/>
          <w:iCs/>
          <w:color w:val="222222"/>
        </w:rPr>
        <w:t xml:space="preserve"> DE LA SECRETARÍA DE LA CONTRALORÍA Y TRANSPARENCIA GUNERNAMENTAL</w:t>
      </w:r>
      <w:r w:rsidRPr="00BA4FA9">
        <w:rPr>
          <w:rFonts w:ascii="Arial" w:eastAsia="Times New Roman" w:hAnsi="Arial" w:cs="Arial"/>
          <w:bCs/>
          <w:i/>
          <w:iCs/>
          <w:color w:val="222222"/>
        </w:rPr>
        <w:t xml:space="preserve">, con el que firmó la autoridad demandada el acuerdo de diecisiete de junio de dos mil dieciséis, fojas </w:t>
      </w:r>
      <w:r w:rsidRPr="00BA4FA9">
        <w:rPr>
          <w:rFonts w:ascii="Arial" w:eastAsia="Times New Roman" w:hAnsi="Arial" w:cs="Arial"/>
          <w:i/>
          <w:iCs/>
          <w:color w:val="222222"/>
        </w:rPr>
        <w:t xml:space="preserve">(158-178), y también se encuentra inserto en el oficio de diecisiete de junio de ese año, por lo que el acuerdo que dio inicio al procedimiento, carece de un elemento indispensable para su validez, al no señalarse de manera precisa, clara y completa el servidor público que lo emitió, al omitir </w:t>
      </w:r>
      <w:r w:rsidRPr="00BA4FA9">
        <w:rPr>
          <w:rFonts w:ascii="Arial" w:eastAsia="Times New Roman" w:hAnsi="Arial" w:cs="Arial"/>
          <w:b/>
          <w:i/>
          <w:iCs/>
          <w:color w:val="222222"/>
        </w:rPr>
        <w:t>"PATRIMONIAL”</w:t>
      </w:r>
      <w:r w:rsidRPr="00BA4FA9">
        <w:rPr>
          <w:rFonts w:ascii="Arial" w:eastAsia="Times New Roman" w:hAnsi="Arial" w:cs="Arial"/>
          <w:i/>
          <w:iCs/>
          <w:color w:val="222222"/>
        </w:rPr>
        <w:t xml:space="preserve"> pues la denominación exacta de éste, constituye un elemento de trascendental importancia debido a que permite constatar si las persona actuante tiene las facultades y atribuciones para llevar a cabo el acto que emitió. </w:t>
      </w:r>
    </w:p>
    <w:p w14:paraId="39866D5A" w14:textId="77777777" w:rsidR="00FD35C9" w:rsidRPr="00BA4FA9" w:rsidRDefault="00FD35C9" w:rsidP="00BA4FA9">
      <w:pPr>
        <w:shd w:val="clear" w:color="auto" w:fill="FFFFFF"/>
        <w:spacing w:after="45"/>
        <w:ind w:left="284" w:right="333" w:firstLine="284"/>
        <w:jc w:val="both"/>
        <w:rPr>
          <w:rFonts w:ascii="Arial" w:eastAsia="Times New Roman" w:hAnsi="Arial" w:cs="Arial"/>
          <w:i/>
          <w:iCs/>
          <w:color w:val="222222"/>
        </w:rPr>
      </w:pPr>
      <w:r w:rsidRPr="00BA4FA9">
        <w:rPr>
          <w:rFonts w:ascii="Arial" w:eastAsia="Times New Roman" w:hAnsi="Arial" w:cs="Arial"/>
          <w:i/>
          <w:iCs/>
          <w:color w:val="222222"/>
        </w:rPr>
        <w:t xml:space="preserve">Por otra parte, aduce el actor la ilegalidad del inicio del procedimiento, porque señala que el </w:t>
      </w:r>
      <w:r w:rsidRPr="00BA4FA9">
        <w:rPr>
          <w:rFonts w:ascii="Arial" w:eastAsia="Times New Roman" w:hAnsi="Arial" w:cs="Arial"/>
          <w:b/>
          <w:i/>
          <w:iCs/>
          <w:color w:val="222222"/>
        </w:rPr>
        <w:t>DIRECTOR DE RESPONSABILIDADES Y SITUACIÓN DE LA SECRETARÍA DE LA CONTRALORÍA Y TRANSPARENCIA GUBERNAMENTAL,</w:t>
      </w:r>
      <w:r w:rsidRPr="00BA4FA9">
        <w:rPr>
          <w:rFonts w:ascii="Arial" w:eastAsia="Times New Roman" w:hAnsi="Arial" w:cs="Arial"/>
          <w:i/>
          <w:iCs/>
          <w:color w:val="222222"/>
        </w:rPr>
        <w:t xml:space="preserve"> carece de facultades para realizarlo. Por lo que en el caso resulta necesaria la transcripción de los artículos 1, 5, numerales 1.2.1, 1.2.1.5, 36, fracciones III, IV, V y XXI, 40, fracciones II, III, IV y XI y Sexto Transitorio, del Reglamento Interno de la Secretaria de la Contraloría y Transparencia Gubernamental del Poder Ejecutivo del Estado de Oaxaca, publicado en el Periódico Oficial del Gobierno del Estado de Oaxaca el dos de febrero de dos mil dieciséis (02/02/2016) y que a la letra dicen: </w:t>
      </w:r>
    </w:p>
    <w:p w14:paraId="751DECD6"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1813B11A" w14:textId="77777777" w:rsidR="00FD35C9" w:rsidRPr="00BA4FA9" w:rsidRDefault="00FD35C9" w:rsidP="00BA4FA9">
      <w:pPr>
        <w:shd w:val="clear" w:color="auto" w:fill="FFFFFF"/>
        <w:spacing w:after="0"/>
        <w:ind w:left="567" w:right="616" w:firstLine="284"/>
        <w:jc w:val="center"/>
        <w:rPr>
          <w:rFonts w:ascii="Arial" w:eastAsia="Times New Roman" w:hAnsi="Arial" w:cs="Arial"/>
          <w:i/>
          <w:iCs/>
          <w:color w:val="222222"/>
        </w:rPr>
      </w:pPr>
    </w:p>
    <w:p w14:paraId="467DE087" w14:textId="77777777" w:rsidR="00FD35C9" w:rsidRPr="00BA4FA9" w:rsidRDefault="00FD35C9" w:rsidP="00BA4FA9">
      <w:pPr>
        <w:shd w:val="clear" w:color="auto" w:fill="FFFFFF"/>
        <w:spacing w:after="0"/>
        <w:ind w:left="567" w:right="616" w:firstLine="284"/>
        <w:jc w:val="center"/>
        <w:rPr>
          <w:rFonts w:ascii="Arial" w:eastAsia="Times New Roman" w:hAnsi="Arial" w:cs="Arial"/>
          <w:b/>
          <w:i/>
          <w:iCs/>
          <w:color w:val="222222"/>
        </w:rPr>
      </w:pPr>
      <w:r w:rsidRPr="00BA4FA9">
        <w:rPr>
          <w:rFonts w:ascii="Arial" w:eastAsia="Times New Roman" w:hAnsi="Arial" w:cs="Arial"/>
          <w:b/>
          <w:i/>
          <w:iCs/>
          <w:color w:val="222222"/>
        </w:rPr>
        <w:t>REGLAMENTO INTERNO DE LA SECRETARÍA DE CONTRALORÍA Y TRANPARENCIA GUBERNAMENTAL</w:t>
      </w:r>
    </w:p>
    <w:p w14:paraId="661B69B7" w14:textId="77777777" w:rsidR="00FD35C9" w:rsidRPr="00BA4FA9" w:rsidRDefault="00FD35C9" w:rsidP="00BA4FA9">
      <w:pPr>
        <w:shd w:val="clear" w:color="auto" w:fill="FFFFFF"/>
        <w:spacing w:after="0"/>
        <w:ind w:left="567" w:right="616" w:firstLine="284"/>
        <w:jc w:val="center"/>
        <w:rPr>
          <w:rFonts w:ascii="Arial" w:eastAsia="Times New Roman" w:hAnsi="Arial" w:cs="Arial"/>
          <w:i/>
          <w:iCs/>
          <w:color w:val="222222"/>
        </w:rPr>
      </w:pPr>
    </w:p>
    <w:p w14:paraId="44B3870B" w14:textId="77777777" w:rsidR="00FD35C9" w:rsidRPr="00BA4FA9" w:rsidRDefault="00FD35C9" w:rsidP="00BA4FA9">
      <w:pPr>
        <w:shd w:val="clear" w:color="auto" w:fill="FFFFFF"/>
        <w:spacing w:after="0"/>
        <w:ind w:left="567" w:right="616" w:firstLine="284"/>
        <w:jc w:val="center"/>
        <w:rPr>
          <w:rFonts w:ascii="Arial" w:eastAsia="Times New Roman" w:hAnsi="Arial" w:cs="Arial"/>
          <w:i/>
          <w:iCs/>
          <w:color w:val="222222"/>
        </w:rPr>
      </w:pPr>
    </w:p>
    <w:p w14:paraId="36508A9C" w14:textId="77777777" w:rsidR="00FD35C9" w:rsidRPr="00BA4FA9" w:rsidRDefault="00FD35C9" w:rsidP="00BA4FA9">
      <w:pPr>
        <w:tabs>
          <w:tab w:val="left" w:pos="7371"/>
        </w:tabs>
        <w:ind w:left="851" w:right="900" w:firstLine="283"/>
        <w:jc w:val="both"/>
        <w:rPr>
          <w:rFonts w:ascii="Arial" w:hAnsi="Arial" w:cs="Arial"/>
          <w:i/>
          <w:iCs/>
        </w:rPr>
      </w:pPr>
      <w:r w:rsidRPr="00BA4FA9">
        <w:rPr>
          <w:rFonts w:ascii="Arial" w:hAnsi="Arial" w:cs="Arial"/>
          <w:b/>
          <w:i/>
          <w:iCs/>
        </w:rPr>
        <w:t>Artículo 1.</w:t>
      </w:r>
      <w:r w:rsidRPr="00BA4FA9">
        <w:rPr>
          <w:rFonts w:ascii="Arial" w:hAnsi="Arial" w:cs="Arial"/>
          <w:i/>
          <w:iCs/>
        </w:rPr>
        <w:t xml:space="preserve"> Las disposiciones de este ordenamiento son de observancia general y tienen por objeto reglamentar y organizare el funcionamiento de la Secretaria de la Contraloría y Transparencia gubernamental del Poder Ejecutivo del Estado de Oaxaca, </w:t>
      </w:r>
      <w:proofErr w:type="spellStart"/>
      <w:r w:rsidRPr="00BA4FA9">
        <w:rPr>
          <w:rFonts w:ascii="Arial" w:hAnsi="Arial" w:cs="Arial"/>
          <w:i/>
          <w:iCs/>
        </w:rPr>
        <w:t>asi</w:t>
      </w:r>
      <w:proofErr w:type="spellEnd"/>
      <w:r w:rsidRPr="00BA4FA9">
        <w:rPr>
          <w:rFonts w:ascii="Arial" w:hAnsi="Arial" w:cs="Arial"/>
          <w:i/>
          <w:iCs/>
        </w:rPr>
        <w:t xml:space="preserve"> como las atribuciones de sus áreas administrativas.</w:t>
      </w:r>
    </w:p>
    <w:p w14:paraId="4AE265CD" w14:textId="77777777" w:rsidR="00FD35C9" w:rsidRPr="00BA4FA9" w:rsidRDefault="00FD35C9" w:rsidP="00BA4FA9">
      <w:pPr>
        <w:tabs>
          <w:tab w:val="left" w:pos="7371"/>
        </w:tabs>
        <w:ind w:left="851" w:right="900" w:firstLine="283"/>
        <w:jc w:val="both"/>
        <w:rPr>
          <w:rFonts w:ascii="Arial" w:hAnsi="Arial" w:cs="Arial"/>
          <w:i/>
          <w:iCs/>
        </w:rPr>
      </w:pPr>
      <w:r w:rsidRPr="00BA4FA9">
        <w:rPr>
          <w:rFonts w:ascii="Arial" w:hAnsi="Arial" w:cs="Arial"/>
          <w:b/>
          <w:i/>
          <w:iCs/>
        </w:rPr>
        <w:t>Artículo 5</w:t>
      </w:r>
      <w:r w:rsidRPr="00BA4FA9">
        <w:rPr>
          <w:rFonts w:ascii="Arial" w:hAnsi="Arial" w:cs="Arial"/>
          <w:i/>
          <w:iCs/>
        </w:rPr>
        <w:t>. Para el ejercicio de las atribuciones y el despacho de los asuntos que le competen, la Secretaría contará con las áreas administrativas siguientes:</w:t>
      </w:r>
    </w:p>
    <w:p w14:paraId="6A684F39" w14:textId="77777777" w:rsidR="00FD35C9" w:rsidRPr="00BA4FA9" w:rsidRDefault="00FD35C9" w:rsidP="00BA4FA9">
      <w:pPr>
        <w:numPr>
          <w:ilvl w:val="2"/>
          <w:numId w:val="16"/>
        </w:numPr>
        <w:tabs>
          <w:tab w:val="left" w:pos="7371"/>
        </w:tabs>
        <w:ind w:left="851" w:right="900" w:firstLine="283"/>
        <w:contextualSpacing/>
        <w:jc w:val="both"/>
        <w:rPr>
          <w:rFonts w:ascii="Arial" w:hAnsi="Arial" w:cs="Arial"/>
          <w:i/>
          <w:iCs/>
        </w:rPr>
      </w:pPr>
      <w:r w:rsidRPr="00BA4FA9">
        <w:rPr>
          <w:rFonts w:ascii="Arial" w:hAnsi="Arial" w:cs="Arial"/>
          <w:i/>
          <w:iCs/>
        </w:rPr>
        <w:t>Dirección de responsabilidades y Situación Patrimonial.</w:t>
      </w:r>
    </w:p>
    <w:p w14:paraId="3EB4312C" w14:textId="77777777" w:rsidR="00FD35C9" w:rsidRPr="00BA4FA9" w:rsidRDefault="00FD35C9" w:rsidP="00BA4FA9">
      <w:pPr>
        <w:tabs>
          <w:tab w:val="left" w:pos="7371"/>
        </w:tabs>
        <w:ind w:left="851" w:right="900" w:firstLine="283"/>
        <w:jc w:val="both"/>
        <w:rPr>
          <w:rFonts w:ascii="Arial" w:hAnsi="Arial" w:cs="Arial"/>
          <w:i/>
          <w:iCs/>
        </w:rPr>
      </w:pPr>
      <w:r w:rsidRPr="00BA4FA9">
        <w:rPr>
          <w:rFonts w:ascii="Arial" w:hAnsi="Arial" w:cs="Arial"/>
          <w:i/>
          <w:iCs/>
        </w:rPr>
        <w:t>1.2.1.5. Departamento de Responsabilidades Administrativas “A”.</w:t>
      </w:r>
    </w:p>
    <w:p w14:paraId="21CF3B4E" w14:textId="77777777" w:rsidR="00FD35C9" w:rsidRPr="00BA4FA9" w:rsidRDefault="00FD35C9" w:rsidP="00BA4FA9">
      <w:pPr>
        <w:shd w:val="clear" w:color="auto" w:fill="FFFFFF"/>
        <w:tabs>
          <w:tab w:val="left" w:pos="7371"/>
        </w:tabs>
        <w:spacing w:after="0"/>
        <w:ind w:left="851" w:right="900" w:firstLine="283"/>
        <w:jc w:val="both"/>
        <w:rPr>
          <w:rFonts w:ascii="Arial" w:hAnsi="Arial" w:cs="Arial"/>
          <w:i/>
          <w:iCs/>
        </w:rPr>
      </w:pPr>
      <w:r w:rsidRPr="00BA4FA9">
        <w:rPr>
          <w:rFonts w:ascii="Arial" w:hAnsi="Arial" w:cs="Arial"/>
          <w:b/>
          <w:i/>
          <w:iCs/>
        </w:rPr>
        <w:t>Artículo 36.</w:t>
      </w:r>
      <w:r w:rsidRPr="00BA4FA9">
        <w:rPr>
          <w:rFonts w:ascii="Arial" w:hAnsi="Arial" w:cs="Arial"/>
          <w:i/>
          <w:iCs/>
        </w:rPr>
        <w:t xml:space="preserve"> Al frente de la Dirección de Responsabilidades y Situación Patrimonial habrá un Director, quien dependerá directamente del Subsecretario de Responsabilidades y Transparencia y tendrá las siguientes facultades: ….</w:t>
      </w:r>
    </w:p>
    <w:p w14:paraId="2622DC68" w14:textId="77777777" w:rsidR="00FD35C9" w:rsidRPr="00BA4FA9" w:rsidRDefault="00FD35C9" w:rsidP="00BA4FA9">
      <w:pPr>
        <w:shd w:val="clear" w:color="auto" w:fill="FFFFFF"/>
        <w:tabs>
          <w:tab w:val="left" w:pos="7371"/>
        </w:tabs>
        <w:spacing w:after="0"/>
        <w:ind w:left="851" w:right="900" w:firstLine="283"/>
        <w:jc w:val="both"/>
        <w:rPr>
          <w:rFonts w:ascii="Arial" w:hAnsi="Arial" w:cs="Arial"/>
          <w:i/>
          <w:iCs/>
        </w:rPr>
      </w:pPr>
    </w:p>
    <w:p w14:paraId="226E36AF"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III. Conocer de las quejas, denuncias o recomendaciones que se presenten por el posible incumplimiento de las obligaciones de los servidores públicos de los Órganos públicos;</w:t>
      </w:r>
    </w:p>
    <w:p w14:paraId="79349430"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7125F39D"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 xml:space="preserve">IV. Ordenar la realización de investigaciones y, en su caso, los procedimientos de responsabilidad administrativa y resarcitoria correspondientes, en términos del ordenamiento legal en materia </w:t>
      </w:r>
      <w:r w:rsidRPr="00BA4FA9">
        <w:rPr>
          <w:rFonts w:ascii="Arial" w:eastAsia="Times New Roman" w:hAnsi="Arial" w:cs="Arial"/>
          <w:i/>
          <w:iCs/>
          <w:color w:val="222222"/>
        </w:rPr>
        <w:lastRenderedPageBreak/>
        <w:t xml:space="preserve">de responsabilidades por incumplimiento de los servidores públicos en el que, invariablemente, se deberá observar el principio de presunción de inocencia;  </w:t>
      </w:r>
    </w:p>
    <w:p w14:paraId="57FFC9BE"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0AEB53AC"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 xml:space="preserve">V. Desahogar las diligencias, actuaciones y audiencias administrativas de los procedimientos administrativos de responsabilidad disciplinaria y resarcitoria; </w:t>
      </w:r>
    </w:p>
    <w:p w14:paraId="00F59234"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67F68884"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w:t>
      </w:r>
    </w:p>
    <w:p w14:paraId="77E00F8F"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69C1E3EC"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XXII. Supervisar la integración y control de la información técnica que requiera la subsecretaría de Responsabilidades y Transparencia;</w:t>
      </w:r>
    </w:p>
    <w:p w14:paraId="4E51C20E"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318E6D73" w14:textId="77777777" w:rsidR="00FD35C9" w:rsidRPr="00BA4FA9" w:rsidRDefault="00FD35C9" w:rsidP="00BA4FA9">
      <w:pPr>
        <w:shd w:val="clear" w:color="auto" w:fill="FFFFFF"/>
        <w:tabs>
          <w:tab w:val="left" w:pos="7371"/>
        </w:tabs>
        <w:spacing w:after="0"/>
        <w:ind w:left="851" w:right="900" w:firstLine="283"/>
        <w:jc w:val="both"/>
        <w:rPr>
          <w:rFonts w:ascii="Arial" w:hAnsi="Arial" w:cs="Arial"/>
          <w:i/>
          <w:iCs/>
        </w:rPr>
      </w:pPr>
      <w:r w:rsidRPr="00BA4FA9">
        <w:rPr>
          <w:rFonts w:ascii="Arial" w:eastAsia="Times New Roman" w:hAnsi="Arial" w:cs="Arial"/>
          <w:b/>
          <w:i/>
          <w:iCs/>
          <w:color w:val="222222"/>
        </w:rPr>
        <w:t xml:space="preserve">Artículo 40. </w:t>
      </w:r>
      <w:r w:rsidRPr="00BA4FA9">
        <w:rPr>
          <w:rFonts w:ascii="Arial" w:eastAsia="Times New Roman" w:hAnsi="Arial" w:cs="Arial"/>
          <w:i/>
          <w:iCs/>
          <w:color w:val="222222"/>
        </w:rPr>
        <w:t xml:space="preserve">Al frente de los departamentos de Responsabilidades Administrativas “A” y “B” habrá Jefes de Departamento, quienes dependerán directamente del Director de </w:t>
      </w:r>
      <w:r w:rsidRPr="00BA4FA9">
        <w:rPr>
          <w:rFonts w:ascii="Arial" w:hAnsi="Arial" w:cs="Arial"/>
          <w:i/>
          <w:iCs/>
        </w:rPr>
        <w:t>Responsabilidades y Situación Patrimonial, y tendrá las siguientes facultades:</w:t>
      </w:r>
    </w:p>
    <w:p w14:paraId="4009B0DD" w14:textId="77777777" w:rsidR="00FD35C9" w:rsidRPr="00BA4FA9" w:rsidRDefault="00FD35C9" w:rsidP="00BA4FA9">
      <w:pPr>
        <w:shd w:val="clear" w:color="auto" w:fill="FFFFFF"/>
        <w:tabs>
          <w:tab w:val="left" w:pos="7371"/>
        </w:tabs>
        <w:spacing w:after="0"/>
        <w:ind w:left="851" w:right="900" w:firstLine="283"/>
        <w:jc w:val="both"/>
        <w:rPr>
          <w:rFonts w:ascii="Arial" w:hAnsi="Arial" w:cs="Arial"/>
          <w:i/>
          <w:iCs/>
        </w:rPr>
      </w:pPr>
    </w:p>
    <w:p w14:paraId="4ED2F131" w14:textId="77777777" w:rsidR="00FD35C9" w:rsidRPr="00BA4FA9" w:rsidRDefault="00FD35C9" w:rsidP="00BA4FA9">
      <w:pPr>
        <w:shd w:val="clear" w:color="auto" w:fill="FFFFFF"/>
        <w:tabs>
          <w:tab w:val="left" w:pos="7371"/>
        </w:tabs>
        <w:spacing w:after="0"/>
        <w:ind w:left="851" w:right="900" w:firstLine="283"/>
        <w:jc w:val="both"/>
        <w:rPr>
          <w:rFonts w:ascii="Arial" w:hAnsi="Arial" w:cs="Arial"/>
          <w:i/>
          <w:iCs/>
        </w:rPr>
      </w:pPr>
      <w:r w:rsidRPr="00BA4FA9">
        <w:rPr>
          <w:rFonts w:ascii="Arial" w:hAnsi="Arial" w:cs="Arial"/>
          <w:i/>
          <w:iCs/>
        </w:rPr>
        <w:t xml:space="preserve">I.- Admitir los procedimientos administrativos de responsabilidad disciplinaria y resarcitoria, derivados de actos y omisiones de los sujetos a la Ley de Responsabilidades, en el ámbito de competencia;  </w:t>
      </w:r>
    </w:p>
    <w:p w14:paraId="0D7BB5A7" w14:textId="77777777" w:rsidR="00FD35C9" w:rsidRPr="00BA4FA9" w:rsidRDefault="00FD35C9" w:rsidP="00BA4FA9">
      <w:pPr>
        <w:shd w:val="clear" w:color="auto" w:fill="FFFFFF"/>
        <w:tabs>
          <w:tab w:val="left" w:pos="7371"/>
        </w:tabs>
        <w:spacing w:after="0"/>
        <w:ind w:left="851" w:right="900" w:firstLine="283"/>
        <w:jc w:val="both"/>
        <w:rPr>
          <w:rFonts w:ascii="Arial" w:hAnsi="Arial" w:cs="Arial"/>
          <w:i/>
          <w:iCs/>
        </w:rPr>
      </w:pPr>
    </w:p>
    <w:p w14:paraId="5DF47AC4"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w:t>
      </w:r>
    </w:p>
    <w:p w14:paraId="0716ACC4"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0BEE7C7A"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III. Citar a la audiencia de ley al presunto responsable de actos u omisiones, en los términos del ordenamiento legal en materia de responsabilidades;</w:t>
      </w:r>
    </w:p>
    <w:p w14:paraId="5729FA4F"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00748610"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 xml:space="preserve">IV. Desahogar las diligencias, actuaciones y audiencias administrativas de los procedimientos administrativos de responsabilidad disciplinaria y resarcitoria y vigilar los tiempos para evitar la prescripción de las facultades sancionadoras de la secretaría;  </w:t>
      </w:r>
    </w:p>
    <w:p w14:paraId="1147D3BB"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0B925E17"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i/>
          <w:iCs/>
          <w:color w:val="222222"/>
        </w:rPr>
        <w:t xml:space="preserve">XI. Las demás que les confieran las leyes y disposiciones normativas aplicables; así como las que le sean conferidas por sus superiores jerárquicos: </w:t>
      </w:r>
    </w:p>
    <w:p w14:paraId="09305D55"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1F792DDB"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r w:rsidRPr="00BA4FA9">
        <w:rPr>
          <w:rFonts w:ascii="Arial" w:eastAsia="Times New Roman" w:hAnsi="Arial" w:cs="Arial"/>
          <w:b/>
          <w:bCs/>
          <w:i/>
          <w:iCs/>
          <w:color w:val="222222"/>
        </w:rPr>
        <w:t>SEXTO TRANSITORIO.-</w:t>
      </w:r>
      <w:r w:rsidRPr="00BA4FA9">
        <w:rPr>
          <w:rFonts w:ascii="Arial" w:eastAsia="Times New Roman" w:hAnsi="Arial" w:cs="Arial"/>
          <w:i/>
          <w:iCs/>
          <w:color w:val="222222"/>
        </w:rPr>
        <w:t xml:space="preserve"> Cuando, en los diversos ordenamientos jurídicos estatales se hagan referencia a la Dirección de Procedimientos Jurídicos, se entenderá como hecha a la Subsecretaría de Responsabilidades y Transparencia, a la Dirección de Responsabilidades y Situación Patrimonial o a la Dirección Jurídica según el ámbito de su competencia; asimismo, las referencias a la Subsecretaría de Transparencia y Participación Social, y a su titular, según corresponda. De igual forma las referencias a la Subsecretaría de Auditoría Sectorizada y a la Subsecretaría de Control, Supervisión en Inversión y Obra en materia de auditorías, supervisión y control de obra se entenderán realizadas a la Subsecretaría de Auditoría y Supervisión en Obra.”</w:t>
      </w:r>
    </w:p>
    <w:p w14:paraId="06E0ED96" w14:textId="77777777" w:rsidR="00FD35C9" w:rsidRPr="00BA4FA9" w:rsidRDefault="00FD35C9" w:rsidP="00BA4FA9">
      <w:pPr>
        <w:shd w:val="clear" w:color="auto" w:fill="FFFFFF"/>
        <w:tabs>
          <w:tab w:val="left" w:pos="7371"/>
        </w:tabs>
        <w:spacing w:after="0"/>
        <w:ind w:left="851" w:right="900" w:firstLine="283"/>
        <w:jc w:val="both"/>
        <w:rPr>
          <w:rFonts w:ascii="Arial" w:eastAsia="Times New Roman" w:hAnsi="Arial" w:cs="Arial"/>
          <w:i/>
          <w:iCs/>
          <w:color w:val="222222"/>
        </w:rPr>
      </w:pPr>
    </w:p>
    <w:p w14:paraId="7E07461A" w14:textId="77777777" w:rsidR="00FD35C9" w:rsidRPr="00BA4FA9" w:rsidRDefault="00FD35C9" w:rsidP="00BA4FA9">
      <w:pPr>
        <w:shd w:val="clear" w:color="auto" w:fill="FFFFFF"/>
        <w:spacing w:after="0"/>
        <w:ind w:left="567" w:right="616" w:firstLine="283"/>
        <w:jc w:val="both"/>
        <w:rPr>
          <w:rFonts w:ascii="Arial" w:eastAsia="Times New Roman" w:hAnsi="Arial" w:cs="Arial"/>
          <w:i/>
          <w:iCs/>
          <w:color w:val="222222"/>
        </w:rPr>
      </w:pPr>
      <w:r w:rsidRPr="00BA4FA9">
        <w:rPr>
          <w:rFonts w:ascii="Arial" w:eastAsia="Times New Roman" w:hAnsi="Arial" w:cs="Arial"/>
          <w:i/>
          <w:iCs/>
          <w:color w:val="222222"/>
        </w:rPr>
        <w:t xml:space="preserve">De lo transcrito se advierte, que ninguno de los preceptos legales, faculta al </w:t>
      </w:r>
      <w:r w:rsidRPr="00BA4FA9">
        <w:rPr>
          <w:rFonts w:ascii="Arial" w:eastAsia="Times New Roman" w:hAnsi="Arial" w:cs="Arial"/>
          <w:b/>
          <w:i/>
          <w:iCs/>
          <w:color w:val="222222"/>
        </w:rPr>
        <w:t xml:space="preserve">DIRECTOR DE RESPONSABILIDADES Y </w:t>
      </w:r>
      <w:r w:rsidRPr="00BA4FA9">
        <w:rPr>
          <w:rFonts w:ascii="Arial" w:eastAsia="Times New Roman" w:hAnsi="Arial" w:cs="Arial"/>
          <w:b/>
          <w:i/>
          <w:iCs/>
          <w:color w:val="222222"/>
          <w:u w:val="single"/>
        </w:rPr>
        <w:t>SITUACIÓN</w:t>
      </w:r>
      <w:r w:rsidRPr="00BA4FA9">
        <w:rPr>
          <w:rFonts w:ascii="Arial" w:eastAsia="Times New Roman" w:hAnsi="Arial" w:cs="Arial"/>
          <w:b/>
          <w:i/>
          <w:iCs/>
          <w:color w:val="222222"/>
        </w:rPr>
        <w:t xml:space="preserve"> DE LA SECRETARÍA DE LA CONTRALORÍA Y TRASPARENCIA GUBERNAMENTAL,</w:t>
      </w:r>
      <w:r w:rsidRPr="00BA4FA9">
        <w:rPr>
          <w:rFonts w:ascii="Arial" w:eastAsia="Times New Roman" w:hAnsi="Arial" w:cs="Arial"/>
          <w:i/>
          <w:iCs/>
          <w:color w:val="222222"/>
        </w:rPr>
        <w:t xml:space="preserve"> autoridad jurídicamente inexistente, para dar inicio </w:t>
      </w:r>
      <w:r w:rsidRPr="00BA4FA9">
        <w:rPr>
          <w:rFonts w:ascii="Arial" w:eastAsia="Times New Roman" w:hAnsi="Arial" w:cs="Arial"/>
          <w:i/>
          <w:iCs/>
          <w:color w:val="222222"/>
        </w:rPr>
        <w:lastRenderedPageBreak/>
        <w:t xml:space="preserve">al procedimiento administrativo, debido a que conforme al artículo 36, fracción IV, del Reglamento en mención, el </w:t>
      </w:r>
      <w:r w:rsidRPr="00BA4FA9">
        <w:rPr>
          <w:rFonts w:ascii="Arial" w:eastAsia="Times New Roman" w:hAnsi="Arial" w:cs="Arial"/>
          <w:b/>
          <w:i/>
          <w:iCs/>
          <w:color w:val="222222"/>
        </w:rPr>
        <w:t xml:space="preserve">DIRECTOR DE RESPONSABILIDADES Y </w:t>
      </w:r>
      <w:r w:rsidRPr="00BA4FA9">
        <w:rPr>
          <w:rFonts w:ascii="Arial" w:eastAsia="Times New Roman" w:hAnsi="Arial" w:cs="Arial"/>
          <w:b/>
          <w:i/>
          <w:iCs/>
          <w:color w:val="222222"/>
          <w:u w:val="single"/>
        </w:rPr>
        <w:t>SITUACIÓN PATRIMONIAL</w:t>
      </w:r>
      <w:r w:rsidRPr="00BA4FA9">
        <w:rPr>
          <w:rFonts w:ascii="Arial" w:eastAsia="Times New Roman" w:hAnsi="Arial" w:cs="Arial"/>
          <w:b/>
          <w:i/>
          <w:iCs/>
          <w:color w:val="222222"/>
        </w:rPr>
        <w:t xml:space="preserve"> DE LA SUBSECRETARÍA DE RSPONSABILIDADES ADMINISTRATIVAS Y ANTICORRUPCIÓN DE LA SECRETARÍA DE LA CONTRAORÍA Y TRANSPARENCIA GUBERNAMENTAL DEL PODER EJECUTIVO DEL ESTADO DE OAXACA; </w:t>
      </w:r>
      <w:r w:rsidRPr="00BA4FA9">
        <w:rPr>
          <w:rFonts w:ascii="Arial" w:eastAsia="Times New Roman" w:hAnsi="Arial" w:cs="Arial"/>
          <w:i/>
          <w:iCs/>
          <w:color w:val="222222"/>
        </w:rPr>
        <w:t>solo tiene la facultad para ordenar la realización de los procedimientos.</w:t>
      </w:r>
    </w:p>
    <w:p w14:paraId="78195B40" w14:textId="77777777" w:rsidR="00FD35C9" w:rsidRPr="00BA4FA9" w:rsidRDefault="00FD35C9" w:rsidP="00BA4FA9">
      <w:pPr>
        <w:shd w:val="clear" w:color="auto" w:fill="FFFFFF"/>
        <w:spacing w:after="0"/>
        <w:ind w:left="567" w:right="616" w:firstLine="283"/>
        <w:jc w:val="both"/>
        <w:rPr>
          <w:rFonts w:ascii="Arial" w:eastAsia="Times New Roman" w:hAnsi="Arial" w:cs="Arial"/>
          <w:i/>
          <w:iCs/>
          <w:color w:val="222222"/>
        </w:rPr>
      </w:pPr>
    </w:p>
    <w:p w14:paraId="7FCE9BF5" w14:textId="77777777" w:rsidR="00FD35C9" w:rsidRPr="00BA4FA9" w:rsidRDefault="00FD35C9" w:rsidP="00BA4FA9">
      <w:pPr>
        <w:shd w:val="clear" w:color="auto" w:fill="FFFFFF"/>
        <w:spacing w:after="0"/>
        <w:ind w:left="567" w:right="616" w:firstLine="283"/>
        <w:jc w:val="both"/>
        <w:rPr>
          <w:rFonts w:ascii="Arial" w:eastAsia="Times New Roman" w:hAnsi="Arial" w:cs="Arial"/>
          <w:i/>
          <w:iCs/>
          <w:color w:val="222222"/>
        </w:rPr>
      </w:pPr>
      <w:r w:rsidRPr="00BA4FA9">
        <w:rPr>
          <w:rFonts w:ascii="Arial" w:eastAsia="Times New Roman" w:hAnsi="Arial" w:cs="Arial"/>
          <w:i/>
          <w:iCs/>
          <w:color w:val="222222"/>
        </w:rPr>
        <w:t>Ahora, el artículo 40, fracción II de Reglamento Interno de la Secretaría de la contraloría y Transparencia Gubernamental publicado en el Periódico Oficial del Estado, el dos de febrero de dos mil dieciséis (02/02/2016) y que citó la propia autoridad demandada en el acuerdo que aquí se impugna, establece la facultad de admitir los procedimientos administrativos a los jefes de Departamento “A” y “B” de Responsabilidades Administrativas de la Secretaría de la Contraloría y Trasparencia.</w:t>
      </w:r>
    </w:p>
    <w:p w14:paraId="344213FE" w14:textId="77777777" w:rsidR="00FD35C9" w:rsidRPr="00BA4FA9" w:rsidRDefault="00FD35C9" w:rsidP="00BA4FA9">
      <w:pPr>
        <w:shd w:val="clear" w:color="auto" w:fill="FFFFFF"/>
        <w:spacing w:after="0"/>
        <w:ind w:left="284" w:right="333" w:firstLine="283"/>
        <w:jc w:val="both"/>
        <w:rPr>
          <w:rFonts w:ascii="Arial" w:eastAsia="Times New Roman" w:hAnsi="Arial" w:cs="Arial"/>
          <w:i/>
          <w:iCs/>
          <w:color w:val="222222"/>
        </w:rPr>
      </w:pPr>
    </w:p>
    <w:p w14:paraId="6605D934"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r w:rsidRPr="00BA4FA9">
        <w:rPr>
          <w:rFonts w:ascii="Arial" w:eastAsia="Times New Roman" w:hAnsi="Arial" w:cs="Arial"/>
          <w:i/>
          <w:iCs/>
          <w:color w:val="222222"/>
        </w:rPr>
        <w:t xml:space="preserve">De ahí que el acuerdo de dieciséis de junio de dos mil dieciséis (17/06/2016), que dio inicio al procedimiento, no se encuentra debidamente fundado en cuanto a la competencia de la autoridad emisora violando con ello lo dispuesto por el artículo 177 de la Ley de Justicia Administrativa para el Estado de Oaxaca; al haber sido realizado por una autoridad carente de facultades para ello, como lo es el </w:t>
      </w:r>
      <w:r w:rsidRPr="00BA4FA9">
        <w:rPr>
          <w:rFonts w:ascii="Arial" w:eastAsia="Times New Roman" w:hAnsi="Arial" w:cs="Arial"/>
          <w:b/>
          <w:i/>
          <w:iCs/>
          <w:color w:val="222222"/>
        </w:rPr>
        <w:t xml:space="preserve">DIRECTOR DE RESPONSABILIDADES Y </w:t>
      </w:r>
      <w:r w:rsidRPr="00BA4FA9">
        <w:rPr>
          <w:rFonts w:ascii="Arial" w:eastAsia="Times New Roman" w:hAnsi="Arial" w:cs="Arial"/>
          <w:b/>
          <w:i/>
          <w:iCs/>
          <w:color w:val="222222"/>
          <w:u w:val="single"/>
        </w:rPr>
        <w:t>SITUACIÓN</w:t>
      </w:r>
      <w:r w:rsidRPr="00BA4FA9">
        <w:rPr>
          <w:rFonts w:ascii="Arial" w:eastAsia="Times New Roman" w:hAnsi="Arial" w:cs="Arial"/>
          <w:b/>
          <w:i/>
          <w:iCs/>
          <w:color w:val="222222"/>
        </w:rPr>
        <w:t xml:space="preserve"> DE LA SECRETARÍA DE LA CONTRALORÍA Y TRANSPARENCIA GUBERNAMENTAL, </w:t>
      </w:r>
      <w:r w:rsidRPr="00BA4FA9">
        <w:rPr>
          <w:rFonts w:ascii="Arial" w:eastAsia="Times New Roman" w:hAnsi="Arial" w:cs="Arial"/>
          <w:i/>
          <w:iCs/>
          <w:color w:val="222222"/>
        </w:rPr>
        <w:t xml:space="preserve">quien, como ya se precisó, únicamente tiene la facultad para ordenar que se realice los procedimientos, quedando reservada la atribución de admitir los referidos procedimientos a los </w:t>
      </w:r>
      <w:r w:rsidRPr="00BA4FA9">
        <w:rPr>
          <w:rFonts w:ascii="Arial" w:eastAsia="Times New Roman" w:hAnsi="Arial" w:cs="Arial"/>
          <w:b/>
          <w:i/>
          <w:iCs/>
          <w:color w:val="222222"/>
        </w:rPr>
        <w:t xml:space="preserve">JEFES DE DEPARTAMENTO DE INVESTIGACION DE QUEJAS Y DENUNCIAS A Y B. </w:t>
      </w:r>
    </w:p>
    <w:p w14:paraId="096A893E"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p>
    <w:p w14:paraId="571FD1D5"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En este sentido, la incompetencia de la autoridad que emitió el acto impugnado, incide directamente en la validez del acto administrativo mismo, es decir, las facultades de la autoridad para dictar o emitir el acto que afecta la esfera jurídica del particular constituyen el elemento necesario e impredecible para calificar la legalidad del acto mismo, en tanto un acto o resolución dictados por una autoridad incompetente no puede producir efecto alguno en la esfera jurídica del gobernado.</w:t>
      </w:r>
    </w:p>
    <w:p w14:paraId="7AC1CF10"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78318E39"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Ahora bien, la enjuiciada al contestar la demanda, a propósito de la inexistencia del </w:t>
      </w:r>
      <w:r w:rsidRPr="00BA4FA9">
        <w:rPr>
          <w:rFonts w:ascii="Arial" w:eastAsia="Times New Roman" w:hAnsi="Arial" w:cs="Arial"/>
          <w:b/>
          <w:i/>
          <w:iCs/>
          <w:color w:val="222222"/>
        </w:rPr>
        <w:t xml:space="preserve">DIRECTOR DE RESPONSABILIDADES Y </w:t>
      </w:r>
      <w:r w:rsidRPr="00BA4FA9">
        <w:rPr>
          <w:rFonts w:ascii="Arial" w:eastAsia="Times New Roman" w:hAnsi="Arial" w:cs="Arial"/>
          <w:b/>
          <w:i/>
          <w:iCs/>
          <w:color w:val="222222"/>
          <w:u w:val="single"/>
        </w:rPr>
        <w:t>SITUACIÓN</w:t>
      </w:r>
      <w:r w:rsidRPr="00BA4FA9">
        <w:rPr>
          <w:rFonts w:ascii="Arial" w:eastAsia="Times New Roman" w:hAnsi="Arial" w:cs="Arial"/>
          <w:b/>
          <w:i/>
          <w:iCs/>
          <w:color w:val="222222"/>
        </w:rPr>
        <w:t xml:space="preserve"> DE LA SECRETARÍA DE LA CONTRALORÍA Y TRANSPARENCIA GUBERNAMENTAL, </w:t>
      </w:r>
      <w:r w:rsidRPr="00BA4FA9">
        <w:rPr>
          <w:rFonts w:ascii="Arial" w:eastAsia="Times New Roman" w:hAnsi="Arial" w:cs="Arial"/>
          <w:i/>
          <w:iCs/>
          <w:color w:val="222222"/>
        </w:rPr>
        <w:t xml:space="preserve">y la falta de facultades que le atribuyó el actor para dar inicio al procedimiento Administrativo señaló: </w:t>
      </w:r>
    </w:p>
    <w:p w14:paraId="202A12D3"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0920F4B5" w14:textId="5A6E5949" w:rsidR="00FD35C9" w:rsidRPr="00BA4FA9" w:rsidRDefault="00FD35C9" w:rsidP="00BA4FA9">
      <w:pPr>
        <w:shd w:val="clear" w:color="auto" w:fill="FFFFFF"/>
        <w:spacing w:after="0"/>
        <w:ind w:left="851" w:right="900" w:firstLine="284"/>
        <w:jc w:val="both"/>
        <w:rPr>
          <w:rFonts w:ascii="Arial" w:eastAsia="Times New Roman" w:hAnsi="Arial" w:cs="Arial"/>
          <w:i/>
          <w:iCs/>
          <w:color w:val="222222"/>
        </w:rPr>
      </w:pPr>
      <w:r w:rsidRPr="00BA4FA9">
        <w:rPr>
          <w:rFonts w:ascii="Arial" w:eastAsia="Times New Roman" w:hAnsi="Arial" w:cs="Arial"/>
          <w:i/>
          <w:iCs/>
          <w:color w:val="222222"/>
        </w:rPr>
        <w:t xml:space="preserve">“… Resulta errónea la percepción del actor, pues si bien es cierto que el acuerdo de fecha diecisiete de junio de dos mil dieciséis, por el cual se inició el procedimiento administrativo número </w:t>
      </w:r>
      <w:r w:rsidR="00EE2748">
        <w:rPr>
          <w:rFonts w:ascii="Arial" w:eastAsia="Times New Roman" w:hAnsi="Arial" w:cs="Arial"/>
          <w:i/>
          <w:iCs/>
          <w:color w:val="222222"/>
        </w:rPr>
        <w:t>*******</w:t>
      </w:r>
      <w:r w:rsidRPr="00BA4FA9">
        <w:rPr>
          <w:rFonts w:ascii="Arial" w:eastAsia="Times New Roman" w:hAnsi="Arial" w:cs="Arial"/>
          <w:i/>
          <w:iCs/>
          <w:color w:val="222222"/>
        </w:rPr>
        <w:t xml:space="preserve">, así como el oficio citatorio </w:t>
      </w:r>
      <w:r w:rsidR="00EE2748">
        <w:rPr>
          <w:rFonts w:ascii="Arial" w:eastAsia="Times New Roman" w:hAnsi="Arial" w:cs="Arial"/>
          <w:i/>
          <w:iCs/>
          <w:color w:val="222222"/>
        </w:rPr>
        <w:t>*******</w:t>
      </w:r>
      <w:r w:rsidRPr="00BA4FA9">
        <w:rPr>
          <w:rFonts w:ascii="Arial" w:eastAsia="Times New Roman" w:hAnsi="Arial" w:cs="Arial"/>
          <w:i/>
          <w:iCs/>
          <w:color w:val="222222"/>
        </w:rPr>
        <w:t xml:space="preserve">, de fecha 17 de junio de 2016 se emitieron conforme a las normas del procedimiento administrativo previstas por el artículo 69 de la Ley de Responsabilidades de los Servidores Públicos del Estado y Municipios de Oaxaca (vigente antes de la entrada en vigor de las reformas estipuladas en el decreto 2055, publicado en el periódico Oficial Extra del dieciocho de octubre de dos mil trece y sus partes observadas publicadas en el Periódico Oficial Extra del veintiséis de diciembre de dos mil trece, mediante decreto número 2074), también es claro que su emisión estuvo a cargo de la autoridad competente para tal efecto, </w:t>
      </w:r>
      <w:r w:rsidRPr="00BA4FA9">
        <w:rPr>
          <w:rFonts w:ascii="Arial" w:eastAsia="Times New Roman" w:hAnsi="Arial" w:cs="Arial"/>
          <w:i/>
          <w:iCs/>
          <w:color w:val="222222"/>
        </w:rPr>
        <w:lastRenderedPageBreak/>
        <w:t xml:space="preserve">como lo es el Director de Responsabilidades y Situación  Patrimonial, en apego a lo dispuesto por los artículos 1.2.1, 36 fracción III, IV, y V del Reglamento Interno de la Secretaría de la Contraloría y Transparencia Gubernamental, publicada en el Periódico Oficial del Gobierno del Estado de Oaxaca, 3el dos de febrero de dos mil dieciséis, que estaba en vigor al momento de dictar tanto el acuerdo de fecha diecisiete de junio de dos mil diecisiete en el expediente número </w:t>
      </w:r>
      <w:r w:rsidR="00EE2748">
        <w:rPr>
          <w:rFonts w:ascii="Arial" w:eastAsia="Times New Roman" w:hAnsi="Arial" w:cs="Arial"/>
          <w:i/>
          <w:iCs/>
          <w:color w:val="222222"/>
        </w:rPr>
        <w:t>*******</w:t>
      </w:r>
      <w:r w:rsidRPr="00BA4FA9">
        <w:rPr>
          <w:rFonts w:ascii="Arial" w:eastAsia="Times New Roman" w:hAnsi="Arial" w:cs="Arial"/>
          <w:i/>
          <w:iCs/>
          <w:color w:val="222222"/>
        </w:rPr>
        <w:t xml:space="preserve">, por el cual se inició el procedimiento de responsabilidad impugnado en contra del actor y otros servidores públicos, como el oficio citatorio </w:t>
      </w:r>
      <w:r w:rsidR="00EE2748">
        <w:rPr>
          <w:rFonts w:ascii="Arial" w:eastAsia="Times New Roman" w:hAnsi="Arial" w:cs="Arial"/>
          <w:i/>
          <w:iCs/>
          <w:color w:val="222222"/>
        </w:rPr>
        <w:t>*******</w:t>
      </w:r>
      <w:r w:rsidRPr="00BA4FA9">
        <w:rPr>
          <w:rFonts w:ascii="Arial" w:eastAsia="Times New Roman" w:hAnsi="Arial" w:cs="Arial"/>
          <w:i/>
          <w:iCs/>
          <w:color w:val="222222"/>
        </w:rPr>
        <w:t xml:space="preserve">, de fecha 17 de junio de 2016 </w:t>
      </w:r>
      <w:r w:rsidRPr="00BA4FA9">
        <w:rPr>
          <w:rFonts w:ascii="Arial" w:eastAsia="Times New Roman" w:hAnsi="Arial" w:cs="Arial"/>
          <w:b/>
          <w:i/>
          <w:iCs/>
          <w:color w:val="222222"/>
        </w:rPr>
        <w:t>(transcripción de la normatividad invocada)</w:t>
      </w:r>
      <w:r w:rsidRPr="00BA4FA9">
        <w:rPr>
          <w:rFonts w:ascii="Arial" w:eastAsia="Times New Roman" w:hAnsi="Arial" w:cs="Arial"/>
          <w:i/>
          <w:iCs/>
          <w:color w:val="222222"/>
        </w:rPr>
        <w:t>…</w:t>
      </w:r>
    </w:p>
    <w:p w14:paraId="5058853E" w14:textId="77777777" w:rsidR="00FD35C9" w:rsidRPr="00BA4FA9" w:rsidRDefault="00FD35C9" w:rsidP="00BA4FA9">
      <w:pPr>
        <w:shd w:val="clear" w:color="auto" w:fill="FFFFFF"/>
        <w:spacing w:after="0"/>
        <w:ind w:left="851" w:right="900" w:firstLine="284"/>
        <w:jc w:val="both"/>
        <w:rPr>
          <w:rFonts w:ascii="Arial" w:eastAsia="Times New Roman" w:hAnsi="Arial" w:cs="Arial"/>
          <w:i/>
          <w:iCs/>
          <w:color w:val="222222"/>
        </w:rPr>
      </w:pPr>
    </w:p>
    <w:p w14:paraId="6EFC6BEB" w14:textId="3D4E0E65" w:rsidR="00FD35C9" w:rsidRPr="00BA4FA9" w:rsidRDefault="00FD35C9" w:rsidP="00BA4FA9">
      <w:pPr>
        <w:shd w:val="clear" w:color="auto" w:fill="FFFFFF"/>
        <w:spacing w:after="0"/>
        <w:ind w:left="851" w:right="900" w:firstLine="284"/>
        <w:jc w:val="both"/>
        <w:rPr>
          <w:rFonts w:ascii="Arial" w:eastAsia="Times New Roman" w:hAnsi="Arial" w:cs="Arial"/>
          <w:i/>
          <w:iCs/>
          <w:color w:val="222222"/>
        </w:rPr>
      </w:pPr>
      <w:r w:rsidRPr="00BA4FA9">
        <w:rPr>
          <w:rFonts w:ascii="Arial" w:eastAsia="Times New Roman" w:hAnsi="Arial" w:cs="Arial"/>
          <w:i/>
          <w:iCs/>
          <w:color w:val="222222"/>
        </w:rPr>
        <w:t xml:space="preserve">“… De la interpretación armónica de los artículos anteriormente citados se advierte que el Dirección de Responsabilidades y Situación Patrimonial, está debidamente facultado para conocer de las quejas interpuestas en contra de servidores públicos, y que los procedimientos administrativos en materia de responsabilidades por incumplimiento de los servidores públicos, se tramitaran conforme a la Ley de la Materia, como lo es en este caso la Ley de Responsabilidades de los Servidores Públicos del Estado y Municipios de Oaxaca (vigente antes de la entrada en vigor de las reformas estipuladas en el Decreto 2055, publicado en el Periódico Oficial Extra del dieciocho de octubre de dos mil  trece y sus partes observadas publicadas en el Periódico Oficial Extra del veintiséis de diciembre del dos mil trece mediante decreto número 2074), formalidades que si fueron observadas en la </w:t>
      </w:r>
      <w:proofErr w:type="spellStart"/>
      <w:r w:rsidRPr="00BA4FA9">
        <w:rPr>
          <w:rFonts w:ascii="Arial" w:eastAsia="Times New Roman" w:hAnsi="Arial" w:cs="Arial"/>
          <w:i/>
          <w:iCs/>
          <w:color w:val="222222"/>
        </w:rPr>
        <w:t>substanciacion</w:t>
      </w:r>
      <w:proofErr w:type="spellEnd"/>
      <w:r w:rsidRPr="00BA4FA9">
        <w:rPr>
          <w:rFonts w:ascii="Arial" w:eastAsia="Times New Roman" w:hAnsi="Arial" w:cs="Arial"/>
          <w:i/>
          <w:iCs/>
          <w:color w:val="222222"/>
        </w:rPr>
        <w:t xml:space="preserve"> del expediente </w:t>
      </w:r>
      <w:r w:rsidR="00EE2748">
        <w:rPr>
          <w:rFonts w:ascii="Arial" w:eastAsia="Times New Roman" w:hAnsi="Arial" w:cs="Arial"/>
          <w:i/>
          <w:iCs/>
          <w:color w:val="222222"/>
        </w:rPr>
        <w:t>*******</w:t>
      </w:r>
      <w:r w:rsidRPr="00BA4FA9">
        <w:rPr>
          <w:rFonts w:ascii="Arial" w:eastAsia="Times New Roman" w:hAnsi="Arial" w:cs="Arial"/>
          <w:i/>
          <w:iCs/>
          <w:color w:val="222222"/>
        </w:rPr>
        <w:t xml:space="preserve">, por lo que es evidente que la emisión del acuerdo de fecha diecisiete de junio d dos mil dieciséis, por el cual se inició el procedimiento administrativo número </w:t>
      </w:r>
      <w:r w:rsidR="00EE2748">
        <w:rPr>
          <w:rFonts w:ascii="Arial" w:eastAsia="Times New Roman" w:hAnsi="Arial" w:cs="Arial"/>
          <w:i/>
          <w:iCs/>
          <w:color w:val="222222"/>
        </w:rPr>
        <w:t>*******</w:t>
      </w:r>
      <w:r w:rsidRPr="00BA4FA9">
        <w:rPr>
          <w:rFonts w:ascii="Arial" w:eastAsia="Times New Roman" w:hAnsi="Arial" w:cs="Arial"/>
          <w:i/>
          <w:iCs/>
          <w:color w:val="222222"/>
        </w:rPr>
        <w:t xml:space="preserve">, así como el oficio citatorio </w:t>
      </w:r>
      <w:r w:rsidR="00EE2748">
        <w:rPr>
          <w:rFonts w:ascii="Arial" w:eastAsia="Times New Roman" w:hAnsi="Arial" w:cs="Arial"/>
          <w:i/>
          <w:iCs/>
          <w:color w:val="222222"/>
        </w:rPr>
        <w:t>*******</w:t>
      </w:r>
      <w:r w:rsidRPr="00BA4FA9">
        <w:rPr>
          <w:rFonts w:ascii="Arial" w:eastAsia="Times New Roman" w:hAnsi="Arial" w:cs="Arial"/>
          <w:i/>
          <w:iCs/>
          <w:color w:val="222222"/>
        </w:rPr>
        <w:t>, de fecha 17 de junio de 2016, por parte del Director de Responsabilidades y Situación Patrimonial de esta Secretaría, se emitieron legalmente”….</w:t>
      </w:r>
    </w:p>
    <w:p w14:paraId="64C512C0" w14:textId="77777777" w:rsidR="00FD35C9" w:rsidRPr="00BA4FA9" w:rsidRDefault="00FD35C9" w:rsidP="00BA4FA9">
      <w:pPr>
        <w:shd w:val="clear" w:color="auto" w:fill="FFFFFF"/>
        <w:spacing w:after="0"/>
        <w:ind w:left="851" w:right="900" w:firstLine="284"/>
        <w:jc w:val="both"/>
        <w:rPr>
          <w:rFonts w:ascii="Arial" w:eastAsia="Times New Roman" w:hAnsi="Arial" w:cs="Arial"/>
          <w:i/>
          <w:iCs/>
          <w:color w:val="222222"/>
        </w:rPr>
      </w:pPr>
    </w:p>
    <w:p w14:paraId="776D3DAB"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Tales manifestaciones resultan infundadas, porque como ya se explicó, la autoridad emisora del acuerdo de diecisiete de junio de dos mil dieciséis (17/06/2016), por el que cual dio inicio al procedimiento administrativo, tenía la obligación de señalar en forma precisa su cargo de manera correcta, completa y exacta, esto para que al administrado se encontrara en posibilidades de verificar su existencia jurídica y competencia, además que también se explicó que la demandada carece de facultades para dar inicio al referido procedimiento. Esto es así, porque la competencia de la autoridad se encuentra íntimamente vinculada con las facultades o potestades con las cuales se encuentran investidos los órganos del Estado.</w:t>
      </w:r>
    </w:p>
    <w:p w14:paraId="34E3B4DE"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1E9E8A48"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Esta afirmación se relaciona y se desprende del principio de legalidad que rige toda la actuación del poder público, específicamente de la administración pública. Dicho principio supone una vinculación del órgano público con la ley, en la cual toda acción administrativa para ser válida debe obedecer a una norma jurídica prexistente, en otras palabras, las autoridades (órgano de poder) no pueden hacer sino aquello que la ley les autoriza de manera expresa. </w:t>
      </w:r>
    </w:p>
    <w:p w14:paraId="432BB9A2" w14:textId="77777777" w:rsidR="00FD35C9" w:rsidRPr="00BA4FA9" w:rsidRDefault="00FD35C9" w:rsidP="00BA4FA9">
      <w:pPr>
        <w:shd w:val="clear" w:color="auto" w:fill="FFFFFF"/>
        <w:spacing w:after="0"/>
        <w:ind w:left="567" w:right="616" w:firstLine="284"/>
        <w:jc w:val="both"/>
        <w:rPr>
          <w:rFonts w:ascii="Arial" w:eastAsia="Times New Roman" w:hAnsi="Arial" w:cs="Arial"/>
          <w:b/>
          <w:i/>
          <w:iCs/>
          <w:color w:val="222222"/>
        </w:rPr>
      </w:pPr>
    </w:p>
    <w:p w14:paraId="7F7D4EA5"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r w:rsidRPr="00BA4FA9">
        <w:rPr>
          <w:rFonts w:ascii="Arial" w:eastAsia="Times New Roman" w:hAnsi="Arial" w:cs="Arial"/>
          <w:i/>
          <w:iCs/>
          <w:color w:val="222222"/>
        </w:rPr>
        <w:t xml:space="preserve">Así, todo acto de la administración pública corresponde al ejercicio de un poder atribuido previamente por la ley, determinado y acotado por ella misma. Este poder atribuido no es otra cosa que las facultades del órgano del Estado, facultades que proceden del ordenamiento jurídico y que </w:t>
      </w:r>
      <w:r w:rsidRPr="00BA4FA9">
        <w:rPr>
          <w:rFonts w:ascii="Arial" w:eastAsia="Times New Roman" w:hAnsi="Arial" w:cs="Arial"/>
          <w:i/>
          <w:iCs/>
          <w:color w:val="222222"/>
        </w:rPr>
        <w:lastRenderedPageBreak/>
        <w:t>implican la capacidad de crear o modificar válidamente situaciones jurídicas. Esta capacidad para crear actos jurídicos validos que, a su vez, generan obligaciones o derechos para los gobernados no es correlativa de deber alguno, pero en cambio, la falta o ausencia de facultades para la creación de un determinado acto jurídico supone la nulidad de tal acto, esto es, su solicitud, al provenir de un ente que no está facultado por una norma para crear o modificar situaciones jurídicas.</w:t>
      </w:r>
    </w:p>
    <w:p w14:paraId="053F0522" w14:textId="77777777" w:rsidR="00FD35C9" w:rsidRPr="00BA4FA9" w:rsidRDefault="00FD35C9" w:rsidP="00BA4FA9">
      <w:pPr>
        <w:shd w:val="clear" w:color="auto" w:fill="FFFFFF"/>
        <w:spacing w:after="0"/>
        <w:ind w:left="567" w:right="616" w:firstLine="284"/>
        <w:jc w:val="both"/>
        <w:rPr>
          <w:rFonts w:ascii="Arial" w:eastAsia="Times New Roman" w:hAnsi="Arial" w:cs="Arial"/>
          <w:i/>
          <w:iCs/>
          <w:color w:val="222222"/>
        </w:rPr>
      </w:pPr>
    </w:p>
    <w:p w14:paraId="5DB4A01F" w14:textId="64856E41"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En ese orden de ideas, y en virtud de que el acuerdo de diecisiete de</w:t>
      </w:r>
      <w:r w:rsidRPr="00BA4FA9">
        <w:rPr>
          <w:rFonts w:ascii="Arial" w:eastAsia="Times New Roman" w:hAnsi="Arial" w:cs="Arial"/>
          <w:i/>
          <w:iCs/>
          <w:color w:val="222222"/>
        </w:rPr>
        <w:t xml:space="preserve"> j</w:t>
      </w:r>
      <w:r w:rsidRPr="00BA4FA9">
        <w:rPr>
          <w:rFonts w:ascii="Arial" w:eastAsia="Times New Roman" w:hAnsi="Arial" w:cs="Arial"/>
          <w:bCs/>
          <w:i/>
          <w:iCs/>
          <w:color w:val="222222"/>
        </w:rPr>
        <w:t>unio de dos mil dieciséis (17/06/2016), es ilegal al haberse dictado por una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autoridad inexistente jurídicamente, carente de facultades para ello, procede</w:t>
      </w:r>
      <w:r w:rsidRPr="00BA4FA9">
        <w:rPr>
          <w:rFonts w:ascii="Arial" w:eastAsia="Times New Roman" w:hAnsi="Arial" w:cs="Arial"/>
          <w:i/>
          <w:iCs/>
          <w:color w:val="222222"/>
        </w:rPr>
        <w:t xml:space="preserve"> </w:t>
      </w:r>
      <w:r w:rsidRPr="00BA4FA9">
        <w:rPr>
          <w:rFonts w:ascii="Arial" w:eastAsia="Times New Roman" w:hAnsi="Arial" w:cs="Arial"/>
          <w:b/>
          <w:bCs/>
          <w:i/>
          <w:iCs/>
          <w:color w:val="222222"/>
        </w:rPr>
        <w:t>DECLARAR LA NULIDAD LISA Y LLANA</w:t>
      </w:r>
      <w:r w:rsidRPr="00BA4FA9">
        <w:rPr>
          <w:rFonts w:ascii="Arial" w:eastAsia="Times New Roman" w:hAnsi="Arial" w:cs="Arial"/>
          <w:bCs/>
          <w:i/>
          <w:iCs/>
          <w:color w:val="222222"/>
        </w:rPr>
        <w:t xml:space="preserve"> del acuerdo de diecisiete de junio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de dos mil dieciséis</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(17/06/2016) emitido por el </w:t>
      </w:r>
      <w:r w:rsidRPr="00BA4FA9">
        <w:rPr>
          <w:rFonts w:ascii="Arial" w:eastAsia="Times New Roman" w:hAnsi="Arial" w:cs="Arial"/>
          <w:b/>
          <w:bCs/>
          <w:i/>
          <w:iCs/>
          <w:color w:val="222222"/>
        </w:rPr>
        <w:t>DIRECTOR 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 xml:space="preserve">RESPONSABILIDADES Y </w:t>
      </w:r>
      <w:r w:rsidRPr="00BA4FA9">
        <w:rPr>
          <w:rFonts w:ascii="Arial" w:eastAsia="Times New Roman" w:hAnsi="Arial" w:cs="Arial"/>
          <w:b/>
          <w:bCs/>
          <w:i/>
          <w:iCs/>
          <w:color w:val="222222"/>
          <w:u w:val="single"/>
        </w:rPr>
        <w:t>SITUACIÓN</w:t>
      </w:r>
      <w:r w:rsidRPr="00BA4FA9">
        <w:rPr>
          <w:rFonts w:ascii="Arial" w:eastAsia="Times New Roman" w:hAnsi="Arial" w:cs="Arial"/>
          <w:b/>
          <w:bCs/>
          <w:i/>
          <w:iCs/>
          <w:color w:val="222222"/>
        </w:rPr>
        <w:t xml:space="preserve"> DE LA SECRETARÍA DE LA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CONTRALORÍA Y TRANSPARENCIA GUBERNAMENTAL DEL PODER EJECUTIVO DEL ESTADO DE OAXACA</w:t>
      </w:r>
      <w:r w:rsidRPr="00BA4FA9">
        <w:rPr>
          <w:rFonts w:ascii="Arial" w:eastAsia="Times New Roman" w:hAnsi="Arial" w:cs="Arial"/>
          <w:bCs/>
          <w:i/>
          <w:iCs/>
          <w:color w:val="222222"/>
        </w:rPr>
        <w:t xml:space="preserve"> y todo lo actuado en el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Procedimiento administrativo </w:t>
      </w:r>
      <w:r w:rsidR="00EE2748">
        <w:rPr>
          <w:rFonts w:ascii="Arial" w:eastAsia="Times New Roman" w:hAnsi="Arial" w:cs="Arial"/>
          <w:bCs/>
          <w:i/>
          <w:iCs/>
          <w:color w:val="222222"/>
        </w:rPr>
        <w:t>*******</w:t>
      </w:r>
      <w:r w:rsidRPr="00BA4FA9">
        <w:rPr>
          <w:rFonts w:ascii="Arial" w:eastAsia="Times New Roman" w:hAnsi="Arial" w:cs="Arial"/>
          <w:bCs/>
          <w:i/>
          <w:iCs/>
          <w:color w:val="222222"/>
        </w:rPr>
        <w:t>; en consecuencia, procede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declarar </w:t>
      </w:r>
      <w:r w:rsidRPr="00BA4FA9">
        <w:rPr>
          <w:rFonts w:ascii="Arial" w:eastAsia="Times New Roman" w:hAnsi="Arial" w:cs="Arial"/>
          <w:b/>
          <w:bCs/>
          <w:i/>
          <w:iCs/>
          <w:color w:val="222222"/>
        </w:rPr>
        <w:t>LA NULIDAD LISA Y LLANA DE LA RESOLUCIÓN DE FECHA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VEINTISÉIS DE FEBRERO DE DOS MIL DIECIOCHO (26/02/2018), emitido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por el DIRECTOR DE RESPONSABILIDADES Y SITUACIÓN PATRIMONIAL</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 LA SUBSECRETARÍA DE RESPONSABILIDADES ADMINISTRATIVAS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Y ANTICORRUPCIÓN DE LA SECRETARÍA DE LA CONTRALORÍA Y</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TRANSPARENCIA GUBERNAMENTAL DEL PODER EJECUTIVO DEL</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 xml:space="preserve">ESTADO DE OAXACA, </w:t>
      </w:r>
      <w:r w:rsidRPr="00BA4FA9">
        <w:rPr>
          <w:rFonts w:ascii="Arial" w:eastAsia="Times New Roman" w:hAnsi="Arial" w:cs="Arial"/>
          <w:bCs/>
          <w:i/>
          <w:iCs/>
          <w:color w:val="222222"/>
        </w:rPr>
        <w:t>por provenir de un acto viciado de ilegalidad, ya que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los actos y resoluciones que se apoyen en él, también resultan ilegales por su</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origen. </w:t>
      </w:r>
    </w:p>
    <w:p w14:paraId="756FBCFF"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5AB26684"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r w:rsidRPr="00BA4FA9">
        <w:rPr>
          <w:rFonts w:ascii="Arial" w:eastAsia="Times New Roman" w:hAnsi="Arial" w:cs="Arial"/>
          <w:bCs/>
          <w:i/>
          <w:iCs/>
          <w:color w:val="222222"/>
        </w:rPr>
        <w:t>Resulta aplicable la Jurisprudencia de la Séptima Época con número de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registro 252103, de los Tribunales Colegiados de Circuito, publicado en el</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Semanario Judicial de la Federación, 121-126 </w:t>
      </w:r>
      <w:proofErr w:type="gramStart"/>
      <w:r w:rsidRPr="00BA4FA9">
        <w:rPr>
          <w:rFonts w:ascii="Arial" w:eastAsia="Times New Roman" w:hAnsi="Arial" w:cs="Arial"/>
          <w:bCs/>
          <w:i/>
          <w:iCs/>
          <w:color w:val="222222"/>
        </w:rPr>
        <w:t>sexta</w:t>
      </w:r>
      <w:proofErr w:type="gramEnd"/>
      <w:r w:rsidRPr="00BA4FA9">
        <w:rPr>
          <w:rFonts w:ascii="Arial" w:eastAsia="Times New Roman" w:hAnsi="Arial" w:cs="Arial"/>
          <w:bCs/>
          <w:i/>
          <w:iCs/>
          <w:color w:val="222222"/>
        </w:rPr>
        <w:t xml:space="preserve"> parte, materia común.</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Página 280, de rubro y texto siguiente:</w:t>
      </w:r>
      <w:r w:rsidRPr="00BA4FA9">
        <w:rPr>
          <w:rFonts w:ascii="Arial" w:eastAsia="Times New Roman" w:hAnsi="Arial" w:cs="Arial"/>
          <w:i/>
          <w:iCs/>
          <w:color w:val="222222"/>
        </w:rPr>
        <w:t xml:space="preserve"> </w:t>
      </w:r>
    </w:p>
    <w:p w14:paraId="0913B4BE"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p>
    <w:p w14:paraId="540987E2"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
          <w:bCs/>
          <w:i/>
          <w:iCs/>
          <w:color w:val="222222"/>
        </w:rPr>
        <w:t>“ACTOS VICIADOS, FRUTOS DE. […]</w:t>
      </w:r>
    </w:p>
    <w:p w14:paraId="0CAEBF0C"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26E3EFF3"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Así mismo, resulta aplicable al caso que nos ocupa la jurisprudencia que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aparece en el Tomo XXV, junio de 2007, página 287, con el rubro:</w:t>
      </w:r>
    </w:p>
    <w:p w14:paraId="117906C9"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p>
    <w:p w14:paraId="6B0607C3" w14:textId="77777777" w:rsidR="00FD35C9" w:rsidRPr="00BA4FA9" w:rsidRDefault="00FD35C9" w:rsidP="00BA4FA9">
      <w:pPr>
        <w:shd w:val="clear" w:color="auto" w:fill="FFFFFF"/>
        <w:spacing w:after="45"/>
        <w:ind w:left="851" w:right="900" w:firstLine="283"/>
        <w:jc w:val="both"/>
        <w:rPr>
          <w:rFonts w:ascii="Arial" w:eastAsia="Times New Roman" w:hAnsi="Arial" w:cs="Arial"/>
          <w:b/>
          <w:bCs/>
          <w:i/>
          <w:iCs/>
          <w:color w:val="222222"/>
        </w:rPr>
      </w:pPr>
      <w:r w:rsidRPr="00BA4FA9">
        <w:rPr>
          <w:rFonts w:ascii="Arial" w:eastAsia="Times New Roman" w:hAnsi="Arial" w:cs="Arial"/>
          <w:b/>
          <w:bCs/>
          <w:i/>
          <w:iCs/>
          <w:color w:val="222222"/>
        </w:rPr>
        <w:t xml:space="preserve">“NULIDAD. LA DECRETADA POR INSUFICIENCIA EN LA FUNDAMENTACION DE LA COMPETENCIA DE LA AUROTIDAD ADMINISTRATIVA, DEBE SER LISA Y LLANA.” </w:t>
      </w:r>
      <w:r w:rsidRPr="00BA4FA9">
        <w:rPr>
          <w:rFonts w:ascii="Arial" w:eastAsia="Times New Roman" w:hAnsi="Arial" w:cs="Arial"/>
          <w:bCs/>
          <w:i/>
          <w:iCs/>
          <w:color w:val="222222"/>
        </w:rPr>
        <w:t>y Tomo XXXIV.</w:t>
      </w:r>
      <w:r w:rsidRPr="00BA4FA9">
        <w:rPr>
          <w:rFonts w:ascii="Arial" w:eastAsia="Times New Roman" w:hAnsi="Arial" w:cs="Arial"/>
          <w:i/>
          <w:iCs/>
          <w:color w:val="222222"/>
        </w:rPr>
        <w:t xml:space="preserve"> </w:t>
      </w:r>
      <w:proofErr w:type="gramStart"/>
      <w:r w:rsidRPr="00BA4FA9">
        <w:rPr>
          <w:rFonts w:ascii="Arial" w:eastAsia="Times New Roman" w:hAnsi="Arial" w:cs="Arial"/>
          <w:bCs/>
          <w:i/>
          <w:iCs/>
          <w:color w:val="222222"/>
        </w:rPr>
        <w:t>agosto</w:t>
      </w:r>
      <w:proofErr w:type="gramEnd"/>
      <w:r w:rsidRPr="00BA4FA9">
        <w:rPr>
          <w:rFonts w:ascii="Arial" w:eastAsia="Times New Roman" w:hAnsi="Arial" w:cs="Arial"/>
          <w:bCs/>
          <w:i/>
          <w:iCs/>
          <w:color w:val="222222"/>
        </w:rPr>
        <w:t xml:space="preserve"> de 2011,</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 xml:space="preserve">página 352, con el rubro: </w:t>
      </w:r>
      <w:r w:rsidRPr="00BA4FA9">
        <w:rPr>
          <w:rFonts w:ascii="Arial" w:eastAsia="Times New Roman" w:hAnsi="Arial" w:cs="Arial"/>
          <w:b/>
          <w:bCs/>
          <w:i/>
          <w:iCs/>
          <w:color w:val="222222"/>
        </w:rPr>
        <w:t>"PROCEDIMIENTO CONTENCIOSO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ADMINISTRATIVO.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LOS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ARTICULOS 50, SEGUNDO PARRAFO, Y 51, PENÚLTIMO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PÁRRAFO,</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FEDERAL RELATIVA, OBLIGAN AL EXAMEN PREFERENTE DE LOS CONCEPTOS 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IMPUGNACIÓN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RELACIONADOS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CON LA INCOMPETENCIA DE LA AUTORIDAD,</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PUES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RESULTAR</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FUNDADOS HACEN INNECESARIO EL ESTUDIO DE LOS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RESTANTES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(LEGISLACIÓN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VIGENTE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ANTES DE LA REFORMA DEL 10 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DICIEMBRE DE 2010).”</w:t>
      </w:r>
    </w:p>
    <w:p w14:paraId="6164AD43" w14:textId="77777777" w:rsidR="00FD35C9" w:rsidRPr="00BA4FA9" w:rsidRDefault="00FD35C9" w:rsidP="00BA4FA9">
      <w:pPr>
        <w:shd w:val="clear" w:color="auto" w:fill="FFFFFF"/>
        <w:spacing w:after="45"/>
        <w:ind w:left="567" w:right="616" w:firstLine="284"/>
        <w:jc w:val="both"/>
        <w:rPr>
          <w:rFonts w:ascii="Arial" w:eastAsia="Times New Roman" w:hAnsi="Arial" w:cs="Arial"/>
          <w:b/>
          <w:bCs/>
          <w:i/>
          <w:iCs/>
          <w:color w:val="222222"/>
        </w:rPr>
      </w:pPr>
    </w:p>
    <w:p w14:paraId="6E57D30E" w14:textId="77777777" w:rsidR="00FD35C9"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Cs/>
          <w:i/>
          <w:iCs/>
          <w:color w:val="222222"/>
        </w:rPr>
        <w:t>Por lo que, derivado de la ilegalidad del acuerdo impugnado, consistente en que fue emitido por una autoridad carente de competencia para</w:t>
      </w:r>
      <w:r w:rsidRPr="00BA4FA9">
        <w:rPr>
          <w:rFonts w:ascii="Arial" w:eastAsia="Times New Roman" w:hAnsi="Arial" w:cs="Arial"/>
          <w:i/>
          <w:iCs/>
          <w:color w:val="222222"/>
        </w:rPr>
        <w:t xml:space="preserve"> iniciar </w:t>
      </w:r>
      <w:r w:rsidRPr="00BA4FA9">
        <w:rPr>
          <w:rFonts w:ascii="Arial" w:eastAsia="Times New Roman" w:hAnsi="Arial" w:cs="Arial"/>
          <w:bCs/>
          <w:i/>
          <w:iCs/>
          <w:color w:val="222222"/>
        </w:rPr>
        <w:t>el procedimiento administrativo, ha sido suficiente para decretar</w:t>
      </w:r>
      <w:r w:rsidRPr="00BA4FA9">
        <w:rPr>
          <w:rFonts w:ascii="Arial" w:eastAsia="Times New Roman" w:hAnsi="Arial" w:cs="Arial"/>
          <w:i/>
          <w:iCs/>
          <w:color w:val="222222"/>
        </w:rPr>
        <w:t xml:space="preserve"> la </w:t>
      </w:r>
      <w:r w:rsidRPr="00BA4FA9">
        <w:rPr>
          <w:rFonts w:ascii="Arial" w:eastAsia="Times New Roman" w:hAnsi="Arial" w:cs="Arial"/>
          <w:bCs/>
          <w:i/>
          <w:iCs/>
          <w:color w:val="222222"/>
        </w:rPr>
        <w:t xml:space="preserve">nulidad de la actuación de la autoridad, resulta innecesario el </w:t>
      </w:r>
      <w:r w:rsidRPr="00BA4FA9">
        <w:rPr>
          <w:rFonts w:ascii="Arial" w:eastAsia="Times New Roman" w:hAnsi="Arial" w:cs="Arial"/>
          <w:bCs/>
          <w:i/>
          <w:iCs/>
          <w:color w:val="222222"/>
        </w:rPr>
        <w:lastRenderedPageBreak/>
        <w:t>análisis de los</w:t>
      </w:r>
      <w:r w:rsidRPr="00BA4FA9">
        <w:rPr>
          <w:rFonts w:ascii="Arial" w:eastAsia="Times New Roman" w:hAnsi="Arial" w:cs="Arial"/>
          <w:i/>
          <w:iCs/>
          <w:color w:val="222222"/>
        </w:rPr>
        <w:t xml:space="preserve"> restantes</w:t>
      </w:r>
      <w:r w:rsidRPr="00BA4FA9">
        <w:rPr>
          <w:rFonts w:ascii="Arial" w:eastAsia="Times New Roman" w:hAnsi="Arial" w:cs="Arial"/>
          <w:bCs/>
          <w:i/>
          <w:iCs/>
          <w:color w:val="222222"/>
        </w:rPr>
        <w:t xml:space="preserve"> conceptos de impugnación, pues en nada mejoraría la determinación emitida, al haberse dejado sin efectos la resolución impugnada, en la que se</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purguen los vicios detallados.</w:t>
      </w:r>
    </w:p>
    <w:p w14:paraId="3A48B99F"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p>
    <w:p w14:paraId="1305D438" w14:textId="77777777" w:rsidR="00FD35C9" w:rsidRPr="00BA4FA9" w:rsidRDefault="00FD35C9" w:rsidP="00BA4FA9">
      <w:pPr>
        <w:shd w:val="clear" w:color="auto" w:fill="FFFFFF"/>
        <w:spacing w:after="45"/>
        <w:ind w:left="567" w:right="616" w:firstLine="284"/>
        <w:jc w:val="both"/>
        <w:rPr>
          <w:rFonts w:ascii="Arial" w:eastAsia="Times New Roman" w:hAnsi="Arial" w:cs="Arial"/>
          <w:i/>
          <w:iCs/>
          <w:color w:val="222222"/>
        </w:rPr>
      </w:pPr>
      <w:r w:rsidRPr="00BA4FA9">
        <w:rPr>
          <w:rFonts w:ascii="Arial" w:eastAsia="Times New Roman" w:hAnsi="Arial" w:cs="Arial"/>
          <w:bCs/>
          <w:i/>
          <w:iCs/>
          <w:color w:val="222222"/>
        </w:rPr>
        <w:t xml:space="preserve">Encuentra apoyo a lo anterior, jurisprudencia 1.2o.A. J/23 del </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Segundo Tribunal Colegiado en Materia Administrativa del Primer Circuito,</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emitida en la novena época, y publicada en el Semanario Judicial de la</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federación y su Gaceta Tomo X de Agosto de 1999, consultable a página 647,</w:t>
      </w:r>
      <w:r w:rsidRPr="00BA4FA9">
        <w:rPr>
          <w:rFonts w:ascii="Arial" w:eastAsia="Times New Roman" w:hAnsi="Arial" w:cs="Arial"/>
          <w:i/>
          <w:iCs/>
          <w:color w:val="222222"/>
        </w:rPr>
        <w:t xml:space="preserve"> </w:t>
      </w:r>
      <w:r w:rsidRPr="00BA4FA9">
        <w:rPr>
          <w:rFonts w:ascii="Arial" w:eastAsia="Times New Roman" w:hAnsi="Arial" w:cs="Arial"/>
          <w:bCs/>
          <w:i/>
          <w:iCs/>
          <w:color w:val="222222"/>
        </w:rPr>
        <w:t>con el rubro y texto del tenor literal siguientes:</w:t>
      </w:r>
    </w:p>
    <w:p w14:paraId="61AB1872" w14:textId="77777777" w:rsidR="00FD35C9" w:rsidRPr="00BA4FA9" w:rsidRDefault="00FD35C9" w:rsidP="00BA4FA9">
      <w:pPr>
        <w:shd w:val="clear" w:color="auto" w:fill="FFFFFF"/>
        <w:spacing w:after="45"/>
        <w:ind w:left="567" w:right="616" w:firstLine="284"/>
        <w:jc w:val="both"/>
        <w:rPr>
          <w:rFonts w:ascii="Arial" w:eastAsia="Times New Roman" w:hAnsi="Arial" w:cs="Arial"/>
          <w:b/>
          <w:bCs/>
          <w:i/>
          <w:iCs/>
          <w:color w:val="222222"/>
        </w:rPr>
      </w:pPr>
    </w:p>
    <w:p w14:paraId="78E8109B" w14:textId="410E55DE" w:rsidR="0017129F" w:rsidRPr="00BA4FA9" w:rsidRDefault="00FD35C9" w:rsidP="00BA4FA9">
      <w:pPr>
        <w:shd w:val="clear" w:color="auto" w:fill="FFFFFF"/>
        <w:spacing w:after="45"/>
        <w:ind w:left="567" w:right="616" w:firstLine="284"/>
        <w:jc w:val="both"/>
        <w:rPr>
          <w:rFonts w:ascii="Arial" w:eastAsia="Times New Roman" w:hAnsi="Arial" w:cs="Arial"/>
          <w:bCs/>
          <w:i/>
          <w:iCs/>
          <w:color w:val="222222"/>
        </w:rPr>
      </w:pPr>
      <w:r w:rsidRPr="00BA4FA9">
        <w:rPr>
          <w:rFonts w:ascii="Arial" w:eastAsia="Times New Roman" w:hAnsi="Arial" w:cs="Arial"/>
          <w:b/>
          <w:bCs/>
          <w:i/>
          <w:iCs/>
          <w:color w:val="222222"/>
        </w:rPr>
        <w:t>"CONCEPTOS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ANULACIÓN.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EXIGENCIA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DE</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EXAMINARLOS</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EXHAUSTIVAMENTE DEBE PONDERARSE A</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LA LUZ DE CADA CONTROVERSIA EN</w:t>
      </w:r>
      <w:r w:rsidRPr="00BA4FA9">
        <w:rPr>
          <w:rFonts w:ascii="Arial" w:eastAsia="Times New Roman" w:hAnsi="Arial" w:cs="Arial"/>
          <w:b/>
          <w:i/>
          <w:iCs/>
          <w:color w:val="222222"/>
        </w:rPr>
        <w:t xml:space="preserve"> </w:t>
      </w:r>
      <w:r w:rsidRPr="00BA4FA9">
        <w:rPr>
          <w:rFonts w:ascii="Arial" w:eastAsia="Times New Roman" w:hAnsi="Arial" w:cs="Arial"/>
          <w:b/>
          <w:bCs/>
          <w:i/>
          <w:iCs/>
          <w:color w:val="222222"/>
        </w:rPr>
        <w:t>PARTICULAR. […]”</w:t>
      </w:r>
    </w:p>
    <w:p w14:paraId="11376EE6" w14:textId="77450526" w:rsidR="0017129F" w:rsidRDefault="0017129F" w:rsidP="00884B41">
      <w:pPr>
        <w:widowControl w:val="0"/>
        <w:tabs>
          <w:tab w:val="left" w:pos="0"/>
        </w:tabs>
        <w:spacing w:before="240" w:after="0" w:line="360" w:lineRule="auto"/>
        <w:ind w:right="18"/>
        <w:jc w:val="both"/>
        <w:rPr>
          <w:rFonts w:ascii="Arial" w:eastAsia="Times New Roman" w:hAnsi="Arial" w:cs="Arial"/>
          <w:bCs/>
          <w:color w:val="222222"/>
          <w:sz w:val="26"/>
          <w:szCs w:val="26"/>
        </w:rPr>
      </w:pPr>
      <w:r>
        <w:rPr>
          <w:rFonts w:ascii="Arial" w:hAnsi="Arial" w:cs="Arial"/>
          <w:sz w:val="26"/>
          <w:szCs w:val="26"/>
        </w:rPr>
        <w:tab/>
      </w:r>
      <w:r w:rsidR="00FD35C9" w:rsidRPr="00E00ABA">
        <w:rPr>
          <w:rFonts w:ascii="Arial" w:hAnsi="Arial" w:cs="Arial"/>
          <w:sz w:val="26"/>
          <w:szCs w:val="26"/>
        </w:rPr>
        <w:t>De la transcripción anterior se advierte,</w:t>
      </w:r>
      <w:r w:rsidR="00FD35C9">
        <w:rPr>
          <w:rFonts w:ascii="Arial" w:hAnsi="Arial" w:cs="Arial"/>
          <w:sz w:val="26"/>
          <w:szCs w:val="26"/>
        </w:rPr>
        <w:t xml:space="preserve"> </w:t>
      </w:r>
      <w:r w:rsidR="00E00ABA">
        <w:rPr>
          <w:rFonts w:ascii="Arial" w:hAnsi="Arial" w:cs="Arial"/>
          <w:sz w:val="26"/>
          <w:szCs w:val="26"/>
        </w:rPr>
        <w:t xml:space="preserve">que la juzgadora de primera instancia consideró que la autoridad recurrente no acreditó </w:t>
      </w:r>
      <w:r>
        <w:rPr>
          <w:rFonts w:ascii="Arial" w:hAnsi="Arial" w:cs="Arial"/>
          <w:sz w:val="26"/>
          <w:szCs w:val="26"/>
        </w:rPr>
        <w:t>su competencia para</w:t>
      </w:r>
      <w:r w:rsidR="00C34C37">
        <w:rPr>
          <w:rFonts w:ascii="Arial" w:hAnsi="Arial" w:cs="Arial"/>
          <w:sz w:val="26"/>
          <w:szCs w:val="26"/>
        </w:rPr>
        <w:t xml:space="preserve"> </w:t>
      </w:r>
      <w:r w:rsidR="00FA14B2">
        <w:rPr>
          <w:rFonts w:ascii="Arial" w:hAnsi="Arial" w:cs="Arial"/>
          <w:sz w:val="26"/>
          <w:szCs w:val="26"/>
        </w:rPr>
        <w:t xml:space="preserve">dictar </w:t>
      </w:r>
      <w:r w:rsidR="00E00ABA">
        <w:rPr>
          <w:rFonts w:ascii="Arial" w:hAnsi="Arial" w:cs="Arial"/>
          <w:sz w:val="26"/>
          <w:szCs w:val="26"/>
        </w:rPr>
        <w:t>el acuerdo de diecisiete de junio de dos mil dieciséis</w:t>
      </w:r>
      <w:r w:rsidR="007C0905">
        <w:rPr>
          <w:rFonts w:ascii="Arial" w:hAnsi="Arial" w:cs="Arial"/>
          <w:sz w:val="26"/>
          <w:szCs w:val="26"/>
        </w:rPr>
        <w:t xml:space="preserve">, </w:t>
      </w:r>
      <w:r w:rsidR="00FA14B2">
        <w:rPr>
          <w:rFonts w:ascii="Arial" w:hAnsi="Arial" w:cs="Arial"/>
          <w:sz w:val="26"/>
          <w:szCs w:val="26"/>
        </w:rPr>
        <w:t>con el que inició</w:t>
      </w:r>
      <w:r w:rsidR="007C0905">
        <w:rPr>
          <w:rFonts w:ascii="Arial" w:hAnsi="Arial" w:cs="Arial"/>
          <w:sz w:val="26"/>
          <w:szCs w:val="26"/>
        </w:rPr>
        <w:t xml:space="preserve"> el </w:t>
      </w:r>
      <w:r w:rsidR="00E00ABA">
        <w:rPr>
          <w:rFonts w:ascii="Arial" w:hAnsi="Arial" w:cs="Arial"/>
          <w:sz w:val="26"/>
          <w:szCs w:val="26"/>
        </w:rPr>
        <w:t xml:space="preserve">procedimiento administrativo </w:t>
      </w:r>
      <w:r w:rsidR="007C0905">
        <w:rPr>
          <w:rFonts w:ascii="Arial" w:hAnsi="Arial" w:cs="Arial"/>
          <w:sz w:val="26"/>
          <w:szCs w:val="26"/>
        </w:rPr>
        <w:t xml:space="preserve">disciplinario tramitado en el expediente </w:t>
      </w:r>
      <w:r w:rsidR="00EE2748">
        <w:rPr>
          <w:rFonts w:ascii="Arial" w:hAnsi="Arial" w:cs="Arial"/>
          <w:sz w:val="26"/>
          <w:szCs w:val="26"/>
        </w:rPr>
        <w:t>*******</w:t>
      </w:r>
      <w:r>
        <w:rPr>
          <w:rFonts w:ascii="Arial" w:hAnsi="Arial" w:cs="Arial"/>
          <w:sz w:val="26"/>
          <w:szCs w:val="26"/>
        </w:rPr>
        <w:t xml:space="preserve">, </w:t>
      </w:r>
      <w:r w:rsidR="00730BFE">
        <w:rPr>
          <w:rFonts w:ascii="Arial" w:hAnsi="Arial" w:cs="Arial"/>
          <w:sz w:val="26"/>
          <w:szCs w:val="26"/>
        </w:rPr>
        <w:t>toda vez</w:t>
      </w:r>
      <w:r w:rsidR="00FA14B2">
        <w:rPr>
          <w:rFonts w:ascii="Arial" w:hAnsi="Arial" w:cs="Arial"/>
          <w:sz w:val="26"/>
          <w:szCs w:val="26"/>
        </w:rPr>
        <w:t xml:space="preserve"> firmó dic</w:t>
      </w:r>
      <w:r>
        <w:rPr>
          <w:rFonts w:ascii="Arial" w:hAnsi="Arial" w:cs="Arial"/>
          <w:sz w:val="26"/>
          <w:szCs w:val="26"/>
        </w:rPr>
        <w:t>ho</w:t>
      </w:r>
      <w:r w:rsidR="00FA14B2">
        <w:rPr>
          <w:rFonts w:ascii="Arial" w:hAnsi="Arial" w:cs="Arial"/>
          <w:sz w:val="26"/>
          <w:szCs w:val="26"/>
        </w:rPr>
        <w:t xml:space="preserve"> acuerdo con el cargo de </w:t>
      </w:r>
      <w:r w:rsidR="00746654">
        <w:rPr>
          <w:rFonts w:ascii="Arial" w:hAnsi="Arial" w:cs="Arial"/>
          <w:sz w:val="26"/>
          <w:szCs w:val="26"/>
        </w:rPr>
        <w:t xml:space="preserve">Director de Responsabilidades y </w:t>
      </w:r>
      <w:r w:rsidR="00746654" w:rsidRPr="0009170F">
        <w:rPr>
          <w:rFonts w:ascii="Arial" w:hAnsi="Arial" w:cs="Arial"/>
          <w:sz w:val="26"/>
          <w:szCs w:val="26"/>
          <w:u w:val="single"/>
        </w:rPr>
        <w:t>Situación</w:t>
      </w:r>
      <w:r w:rsidR="00746654">
        <w:rPr>
          <w:rFonts w:ascii="Arial" w:hAnsi="Arial" w:cs="Arial"/>
          <w:sz w:val="26"/>
          <w:szCs w:val="26"/>
        </w:rPr>
        <w:t xml:space="preserve"> de la Secretaría de la Contraloría y Transparencia Gubernamental del Poder Ejecutivo del Estado de Oaxaca, nombramiento que no se encuentra previsto en el </w:t>
      </w:r>
      <w:r w:rsidR="00730BFE">
        <w:rPr>
          <w:rFonts w:ascii="Arial" w:hAnsi="Arial" w:cs="Arial"/>
          <w:sz w:val="26"/>
          <w:szCs w:val="26"/>
        </w:rPr>
        <w:t>Reglamento Interno de la Secretaría de la Contraloría y Transparencia Gubernamental, ni en ningún otro reglamento o ley</w:t>
      </w:r>
      <w:r w:rsidR="00884B41">
        <w:rPr>
          <w:rFonts w:ascii="Arial" w:hAnsi="Arial" w:cs="Arial"/>
          <w:sz w:val="26"/>
          <w:szCs w:val="26"/>
        </w:rPr>
        <w:t>, pues la denominación exacta</w:t>
      </w:r>
      <w:r w:rsidR="003D7383">
        <w:rPr>
          <w:rFonts w:ascii="Arial" w:hAnsi="Arial" w:cs="Arial"/>
          <w:sz w:val="26"/>
          <w:szCs w:val="26"/>
        </w:rPr>
        <w:t xml:space="preserve"> de la autoridad</w:t>
      </w:r>
      <w:r w:rsidR="00884B41">
        <w:rPr>
          <w:rFonts w:ascii="Arial" w:hAnsi="Arial" w:cs="Arial"/>
          <w:sz w:val="26"/>
          <w:szCs w:val="26"/>
        </w:rPr>
        <w:t xml:space="preserve"> es Director de Responsabilidades y </w:t>
      </w:r>
      <w:r w:rsidR="00884B41" w:rsidRPr="00C34C37">
        <w:rPr>
          <w:rFonts w:ascii="Arial" w:hAnsi="Arial" w:cs="Arial"/>
          <w:sz w:val="26"/>
          <w:szCs w:val="26"/>
          <w:u w:val="single"/>
        </w:rPr>
        <w:t>Situación Patrimonial</w:t>
      </w:r>
      <w:r w:rsidR="00884B41">
        <w:rPr>
          <w:rFonts w:ascii="Arial" w:hAnsi="Arial" w:cs="Arial"/>
          <w:sz w:val="26"/>
          <w:szCs w:val="26"/>
        </w:rPr>
        <w:t xml:space="preserve"> de la Secretaría de la Contraloría y Transparencia Gubernamental del Poder Ejecutivo del Estado de Oaxaca, por lo que la omisión de una palabra en </w:t>
      </w:r>
      <w:r w:rsidR="00CF344A">
        <w:rPr>
          <w:rFonts w:ascii="Arial" w:hAnsi="Arial" w:cs="Arial"/>
          <w:sz w:val="26"/>
          <w:szCs w:val="26"/>
        </w:rPr>
        <w:t>el</w:t>
      </w:r>
      <w:r w:rsidR="00884B41">
        <w:rPr>
          <w:rFonts w:ascii="Arial" w:hAnsi="Arial" w:cs="Arial"/>
          <w:sz w:val="26"/>
          <w:szCs w:val="26"/>
        </w:rPr>
        <w:t xml:space="preserve"> cargo de la autoridad emisora</w:t>
      </w:r>
      <w:r w:rsidR="003D7383">
        <w:rPr>
          <w:rFonts w:ascii="Arial" w:hAnsi="Arial" w:cs="Arial"/>
          <w:sz w:val="26"/>
          <w:szCs w:val="26"/>
        </w:rPr>
        <w:t xml:space="preserve"> </w:t>
      </w:r>
      <w:r w:rsidR="00C43949" w:rsidRPr="008A4EA1">
        <w:rPr>
          <w:rFonts w:ascii="Arial" w:hAnsi="Arial" w:cs="Arial"/>
          <w:sz w:val="26"/>
          <w:szCs w:val="26"/>
        </w:rPr>
        <w:t>impid</w:t>
      </w:r>
      <w:r w:rsidR="00CF344A" w:rsidRPr="008A4EA1">
        <w:rPr>
          <w:rFonts w:ascii="Arial" w:hAnsi="Arial" w:cs="Arial"/>
          <w:sz w:val="26"/>
          <w:szCs w:val="26"/>
        </w:rPr>
        <w:t xml:space="preserve">ió </w:t>
      </w:r>
      <w:r w:rsidR="00C43949" w:rsidRPr="008A4EA1">
        <w:rPr>
          <w:rFonts w:ascii="Arial" w:hAnsi="Arial" w:cs="Arial"/>
          <w:sz w:val="26"/>
          <w:szCs w:val="26"/>
        </w:rPr>
        <w:t xml:space="preserve">constatar si cuenta con las facultades y atribuciones para suscribir </w:t>
      </w:r>
      <w:r w:rsidR="00884B41" w:rsidRPr="008A4EA1">
        <w:rPr>
          <w:rFonts w:ascii="Arial" w:hAnsi="Arial" w:cs="Arial"/>
          <w:sz w:val="26"/>
          <w:szCs w:val="26"/>
        </w:rPr>
        <w:t>el acto que originó la molestia del actor</w:t>
      </w:r>
      <w:r w:rsidR="000E4583" w:rsidRPr="008A4EA1">
        <w:rPr>
          <w:rFonts w:ascii="Arial" w:hAnsi="Arial" w:cs="Arial"/>
          <w:sz w:val="26"/>
          <w:szCs w:val="26"/>
        </w:rPr>
        <w:t>;</w:t>
      </w:r>
      <w:r w:rsidRPr="008A4EA1">
        <w:rPr>
          <w:rFonts w:ascii="Arial" w:hAnsi="Arial" w:cs="Arial"/>
          <w:sz w:val="26"/>
          <w:szCs w:val="26"/>
        </w:rPr>
        <w:t xml:space="preserve"> lo que dio lugar a que declarara la nulidad lisa y llana de</w:t>
      </w:r>
      <w:r w:rsidRPr="008A4EA1">
        <w:rPr>
          <w:rFonts w:ascii="Arial" w:eastAsia="Times New Roman" w:hAnsi="Arial" w:cs="Arial"/>
          <w:bCs/>
          <w:color w:val="222222"/>
          <w:sz w:val="26"/>
          <w:szCs w:val="26"/>
        </w:rPr>
        <w:t>l acuerdo de diecisiete de junio</w:t>
      </w:r>
      <w:r w:rsidRPr="008A4EA1">
        <w:rPr>
          <w:rFonts w:ascii="Arial" w:eastAsia="Times New Roman" w:hAnsi="Arial" w:cs="Arial"/>
          <w:color w:val="222222"/>
          <w:sz w:val="26"/>
          <w:szCs w:val="26"/>
        </w:rPr>
        <w:t xml:space="preserve"> </w:t>
      </w:r>
      <w:r w:rsidRPr="008A4EA1">
        <w:rPr>
          <w:rFonts w:ascii="Arial" w:eastAsia="Times New Roman" w:hAnsi="Arial" w:cs="Arial"/>
          <w:bCs/>
          <w:color w:val="222222"/>
          <w:sz w:val="26"/>
          <w:szCs w:val="26"/>
        </w:rPr>
        <w:t>de dos mil dieciséis</w:t>
      </w:r>
      <w:r w:rsidRPr="008A4EA1">
        <w:rPr>
          <w:rFonts w:ascii="Arial" w:eastAsia="Times New Roman" w:hAnsi="Arial" w:cs="Arial"/>
          <w:color w:val="222222"/>
          <w:sz w:val="26"/>
          <w:szCs w:val="26"/>
        </w:rPr>
        <w:t xml:space="preserve"> </w:t>
      </w:r>
      <w:r w:rsidRPr="008A4EA1">
        <w:rPr>
          <w:rFonts w:ascii="Arial" w:eastAsia="Times New Roman" w:hAnsi="Arial" w:cs="Arial"/>
          <w:bCs/>
          <w:color w:val="222222"/>
          <w:sz w:val="26"/>
          <w:szCs w:val="26"/>
        </w:rPr>
        <w:t xml:space="preserve">emitido por el </w:t>
      </w:r>
      <w:r w:rsidR="00CF344A" w:rsidRPr="008A4EA1">
        <w:rPr>
          <w:rFonts w:ascii="Arial" w:eastAsia="Times New Roman" w:hAnsi="Arial" w:cs="Arial"/>
          <w:color w:val="222222"/>
          <w:sz w:val="26"/>
          <w:szCs w:val="26"/>
        </w:rPr>
        <w:t xml:space="preserve">Director de Responsabilidades y </w:t>
      </w:r>
      <w:r w:rsidR="00CF344A" w:rsidRPr="008A4EA1">
        <w:rPr>
          <w:rFonts w:ascii="Arial" w:eastAsia="Times New Roman" w:hAnsi="Arial" w:cs="Arial"/>
          <w:color w:val="222222"/>
          <w:sz w:val="26"/>
          <w:szCs w:val="26"/>
          <w:u w:val="single"/>
        </w:rPr>
        <w:t>Situación</w:t>
      </w:r>
      <w:r w:rsidR="00CF344A" w:rsidRPr="008A4EA1">
        <w:rPr>
          <w:rFonts w:ascii="Arial" w:eastAsia="Times New Roman" w:hAnsi="Arial" w:cs="Arial"/>
          <w:color w:val="222222"/>
          <w:sz w:val="26"/>
          <w:szCs w:val="26"/>
        </w:rPr>
        <w:t xml:space="preserve"> de la Secretaría de la Contraloría y Transparencia Gubernamental del Poder Ejecutivo del Estado de Oaxaca</w:t>
      </w:r>
      <w:r w:rsidR="000E4583" w:rsidRPr="008A4EA1">
        <w:rPr>
          <w:rFonts w:ascii="Arial" w:eastAsia="Times New Roman" w:hAnsi="Arial" w:cs="Arial"/>
          <w:color w:val="222222"/>
          <w:sz w:val="26"/>
          <w:szCs w:val="26"/>
        </w:rPr>
        <w:t xml:space="preserve">, en consecuencia, de </w:t>
      </w:r>
      <w:r w:rsidRPr="008A4EA1">
        <w:rPr>
          <w:rFonts w:ascii="Arial" w:eastAsia="Times New Roman" w:hAnsi="Arial" w:cs="Arial"/>
          <w:bCs/>
          <w:color w:val="222222"/>
          <w:sz w:val="26"/>
          <w:szCs w:val="26"/>
        </w:rPr>
        <w:t>todo lo actuado en el</w:t>
      </w:r>
      <w:r w:rsidRPr="008A4EA1">
        <w:rPr>
          <w:rFonts w:ascii="Arial" w:eastAsia="Times New Roman" w:hAnsi="Arial" w:cs="Arial"/>
          <w:color w:val="222222"/>
          <w:sz w:val="26"/>
          <w:szCs w:val="26"/>
        </w:rPr>
        <w:t xml:space="preserve"> </w:t>
      </w:r>
      <w:r w:rsidR="00CF344A" w:rsidRPr="008A4EA1">
        <w:rPr>
          <w:rFonts w:ascii="Arial" w:eastAsia="Times New Roman" w:hAnsi="Arial" w:cs="Arial"/>
          <w:bCs/>
          <w:color w:val="222222"/>
          <w:sz w:val="26"/>
          <w:szCs w:val="26"/>
        </w:rPr>
        <w:t>p</w:t>
      </w:r>
      <w:r w:rsidRPr="008A4EA1">
        <w:rPr>
          <w:rFonts w:ascii="Arial" w:eastAsia="Times New Roman" w:hAnsi="Arial" w:cs="Arial"/>
          <w:bCs/>
          <w:color w:val="222222"/>
          <w:sz w:val="26"/>
          <w:szCs w:val="26"/>
        </w:rPr>
        <w:t xml:space="preserve">rocedimiento administrativo </w:t>
      </w:r>
      <w:r w:rsidR="00EE2748">
        <w:rPr>
          <w:rFonts w:ascii="Arial" w:eastAsia="Times New Roman" w:hAnsi="Arial" w:cs="Arial"/>
          <w:bCs/>
          <w:color w:val="222222"/>
          <w:sz w:val="26"/>
          <w:szCs w:val="26"/>
        </w:rPr>
        <w:t>*******</w:t>
      </w:r>
      <w:r w:rsidR="009102B6" w:rsidRPr="008A4EA1">
        <w:rPr>
          <w:rFonts w:ascii="Arial" w:eastAsia="Times New Roman" w:hAnsi="Arial" w:cs="Arial"/>
          <w:bCs/>
          <w:color w:val="222222"/>
          <w:sz w:val="26"/>
          <w:szCs w:val="26"/>
        </w:rPr>
        <w:t xml:space="preserve">, </w:t>
      </w:r>
      <w:r w:rsidR="000E4583" w:rsidRPr="008A4EA1">
        <w:rPr>
          <w:rFonts w:ascii="Arial" w:eastAsia="Times New Roman" w:hAnsi="Arial" w:cs="Arial"/>
          <w:bCs/>
          <w:color w:val="222222"/>
          <w:sz w:val="26"/>
          <w:szCs w:val="26"/>
        </w:rPr>
        <w:t>y</w:t>
      </w:r>
      <w:r w:rsidR="009102B6" w:rsidRPr="008A4EA1">
        <w:rPr>
          <w:rFonts w:ascii="Arial" w:eastAsia="Times New Roman" w:hAnsi="Arial" w:cs="Arial"/>
          <w:color w:val="222222"/>
          <w:sz w:val="26"/>
          <w:szCs w:val="26"/>
        </w:rPr>
        <w:t xml:space="preserve"> de la resolución de veintiséis de febrero de dos mil dieciocho, emitido por el Director de Responsabilidades y Situación Patrimonial de la Subsecretaría de Responsabilidades Administrativas y Anticorrupción de la Secretaría de la Contraloría y Transparencia Gubernamental del Poder Ejecutivo del Estado de Oaxaca,</w:t>
      </w:r>
      <w:r w:rsidRPr="008A4EA1">
        <w:rPr>
          <w:rFonts w:ascii="Arial" w:eastAsia="Times New Roman" w:hAnsi="Arial" w:cs="Arial"/>
          <w:b/>
          <w:bCs/>
          <w:color w:val="222222"/>
          <w:sz w:val="26"/>
          <w:szCs w:val="26"/>
        </w:rPr>
        <w:t xml:space="preserve"> </w:t>
      </w:r>
      <w:r w:rsidR="000E4583" w:rsidRPr="008A4EA1">
        <w:rPr>
          <w:rFonts w:ascii="Arial" w:eastAsia="Times New Roman" w:hAnsi="Arial" w:cs="Arial"/>
          <w:bCs/>
          <w:color w:val="222222"/>
          <w:sz w:val="26"/>
          <w:szCs w:val="26"/>
        </w:rPr>
        <w:t>por provenir de un acto viciado de ilegalidad.</w:t>
      </w:r>
      <w:r w:rsidR="000E4583">
        <w:rPr>
          <w:rFonts w:ascii="Arial" w:eastAsia="Times New Roman" w:hAnsi="Arial" w:cs="Arial"/>
          <w:bCs/>
          <w:color w:val="222222"/>
          <w:sz w:val="26"/>
          <w:szCs w:val="26"/>
        </w:rPr>
        <w:t xml:space="preserve"> </w:t>
      </w:r>
      <w:r w:rsidR="008A4EA1">
        <w:rPr>
          <w:rFonts w:ascii="Arial" w:eastAsia="Times New Roman" w:hAnsi="Arial" w:cs="Arial"/>
          <w:bCs/>
          <w:color w:val="222222"/>
          <w:sz w:val="26"/>
          <w:szCs w:val="26"/>
        </w:rPr>
        <w:t>Determinación de la resolutora que se encuentra apegada a derecho.</w:t>
      </w:r>
      <w:r w:rsidR="00562A57">
        <w:rPr>
          <w:rFonts w:ascii="Arial" w:eastAsia="Times New Roman" w:hAnsi="Arial" w:cs="Arial"/>
          <w:bCs/>
          <w:color w:val="222222"/>
          <w:sz w:val="26"/>
          <w:szCs w:val="26"/>
        </w:rPr>
        <w:t xml:space="preserve"> - - - - - - - - - - - - - - - </w:t>
      </w:r>
      <w:r w:rsidR="004D636F">
        <w:rPr>
          <w:rFonts w:ascii="Arial" w:eastAsia="Times New Roman" w:hAnsi="Arial" w:cs="Arial"/>
          <w:bCs/>
          <w:color w:val="222222"/>
          <w:sz w:val="26"/>
          <w:szCs w:val="26"/>
        </w:rPr>
        <w:t xml:space="preserve">- - - - - - - - - - - - - - - - - - - - - - - - - - - - - </w:t>
      </w:r>
    </w:p>
    <w:p w14:paraId="204C7DA6" w14:textId="52B396B1" w:rsidR="008A4EA1" w:rsidRDefault="00C47F2F" w:rsidP="008A4EA1">
      <w:pPr>
        <w:widowControl w:val="0"/>
        <w:tabs>
          <w:tab w:val="left" w:pos="0"/>
        </w:tabs>
        <w:spacing w:before="240" w:after="0" w:line="360" w:lineRule="auto"/>
        <w:ind w:right="18"/>
        <w:jc w:val="both"/>
        <w:rPr>
          <w:rFonts w:ascii="Arial" w:hAnsi="Arial" w:cs="Arial"/>
          <w:sz w:val="26"/>
          <w:szCs w:val="26"/>
        </w:rPr>
      </w:pPr>
      <w:r>
        <w:rPr>
          <w:rFonts w:ascii="Arial" w:eastAsia="Times New Roman" w:hAnsi="Arial" w:cs="Arial"/>
          <w:bCs/>
          <w:color w:val="222222"/>
          <w:sz w:val="26"/>
          <w:szCs w:val="26"/>
        </w:rPr>
        <w:lastRenderedPageBreak/>
        <w:tab/>
      </w:r>
      <w:r w:rsidR="008A4EA1">
        <w:rPr>
          <w:rFonts w:ascii="Arial" w:eastAsia="Times New Roman" w:hAnsi="Arial" w:cs="Arial"/>
          <w:bCs/>
          <w:color w:val="222222"/>
          <w:sz w:val="26"/>
          <w:szCs w:val="26"/>
        </w:rPr>
        <w:t xml:space="preserve">Se dice lo anterior, porque </w:t>
      </w:r>
      <w:r w:rsidR="008A4EA1">
        <w:rPr>
          <w:rFonts w:ascii="Arial" w:hAnsi="Arial" w:cs="Arial"/>
          <w:sz w:val="26"/>
          <w:szCs w:val="26"/>
        </w:rPr>
        <w:t xml:space="preserve">de fojas ciento cincuenta y ocho a ciento setenta y ocho de los autos de primera instancia, consta el acuerdo de diecisiete de junio de dos mil dieciséis con el que </w:t>
      </w:r>
      <w:r w:rsidR="006E0ED2">
        <w:rPr>
          <w:rFonts w:ascii="Arial" w:hAnsi="Arial" w:cs="Arial"/>
          <w:sz w:val="26"/>
          <w:szCs w:val="26"/>
        </w:rPr>
        <w:t xml:space="preserve">el Director de Responsabilidades y </w:t>
      </w:r>
      <w:r w:rsidR="006E0ED2" w:rsidRPr="0009170F">
        <w:rPr>
          <w:rFonts w:ascii="Arial" w:hAnsi="Arial" w:cs="Arial"/>
          <w:sz w:val="26"/>
          <w:szCs w:val="26"/>
          <w:u w:val="single"/>
        </w:rPr>
        <w:t>Situación</w:t>
      </w:r>
      <w:r w:rsidR="006E0ED2">
        <w:rPr>
          <w:rFonts w:ascii="Arial" w:hAnsi="Arial" w:cs="Arial"/>
          <w:sz w:val="26"/>
          <w:szCs w:val="26"/>
        </w:rPr>
        <w:t xml:space="preserve"> de la Secretaría de la Contraloría y Transparencia Gubernamental del Poder Ejecutivo del Estado de Oaxaca, i</w:t>
      </w:r>
      <w:r w:rsidR="008A4EA1">
        <w:rPr>
          <w:rFonts w:ascii="Arial" w:hAnsi="Arial" w:cs="Arial"/>
          <w:sz w:val="26"/>
          <w:szCs w:val="26"/>
        </w:rPr>
        <w:t>nició</w:t>
      </w:r>
      <w:r w:rsidR="00073C4F">
        <w:rPr>
          <w:rFonts w:ascii="Arial" w:hAnsi="Arial" w:cs="Arial"/>
          <w:sz w:val="26"/>
          <w:szCs w:val="26"/>
        </w:rPr>
        <w:t xml:space="preserve"> el trámite del expediente </w:t>
      </w:r>
      <w:r w:rsidR="00EE2748">
        <w:rPr>
          <w:rFonts w:ascii="Arial" w:hAnsi="Arial" w:cs="Arial"/>
          <w:sz w:val="26"/>
          <w:szCs w:val="26"/>
        </w:rPr>
        <w:t>*******</w:t>
      </w:r>
      <w:r w:rsidR="00073C4F">
        <w:rPr>
          <w:rFonts w:ascii="Arial" w:hAnsi="Arial" w:cs="Arial"/>
          <w:sz w:val="26"/>
          <w:szCs w:val="26"/>
        </w:rPr>
        <w:t xml:space="preserve">, relativo al </w:t>
      </w:r>
      <w:r w:rsidR="008A4EA1">
        <w:rPr>
          <w:rFonts w:ascii="Arial" w:hAnsi="Arial" w:cs="Arial"/>
          <w:sz w:val="26"/>
          <w:szCs w:val="26"/>
        </w:rPr>
        <w:t xml:space="preserve">procedimiento administrativo disciplinario </w:t>
      </w:r>
      <w:r w:rsidR="00073C4F">
        <w:rPr>
          <w:rFonts w:ascii="Arial" w:hAnsi="Arial" w:cs="Arial"/>
          <w:sz w:val="26"/>
          <w:szCs w:val="26"/>
        </w:rPr>
        <w:t xml:space="preserve">en contra del actor, </w:t>
      </w:r>
      <w:r w:rsidR="006E0ED2">
        <w:rPr>
          <w:rFonts w:ascii="Arial" w:hAnsi="Arial" w:cs="Arial"/>
          <w:sz w:val="26"/>
          <w:szCs w:val="26"/>
        </w:rPr>
        <w:t>que en la parte que interesa</w:t>
      </w:r>
      <w:r w:rsidR="00073C4F">
        <w:rPr>
          <w:rFonts w:ascii="Arial" w:hAnsi="Arial" w:cs="Arial"/>
          <w:sz w:val="26"/>
          <w:szCs w:val="26"/>
        </w:rPr>
        <w:t xml:space="preserve">, </w:t>
      </w:r>
      <w:r w:rsidR="008A4EA1">
        <w:rPr>
          <w:rFonts w:ascii="Arial" w:hAnsi="Arial" w:cs="Arial"/>
          <w:sz w:val="26"/>
          <w:szCs w:val="26"/>
        </w:rPr>
        <w:t>considerando primero y del punto conclusivo primero,</w:t>
      </w:r>
      <w:r w:rsidR="008A4EA1" w:rsidRPr="00BD01D0">
        <w:rPr>
          <w:rFonts w:ascii="Arial" w:hAnsi="Arial" w:cs="Arial"/>
          <w:sz w:val="26"/>
          <w:szCs w:val="26"/>
        </w:rPr>
        <w:t xml:space="preserve"> </w:t>
      </w:r>
      <w:r w:rsidR="006E0ED2">
        <w:rPr>
          <w:rFonts w:ascii="Arial" w:hAnsi="Arial" w:cs="Arial"/>
          <w:sz w:val="26"/>
          <w:szCs w:val="26"/>
        </w:rPr>
        <w:t xml:space="preserve">versa </w:t>
      </w:r>
      <w:r w:rsidR="008A4EA1">
        <w:rPr>
          <w:rFonts w:ascii="Arial" w:hAnsi="Arial" w:cs="Arial"/>
          <w:sz w:val="26"/>
          <w:szCs w:val="26"/>
        </w:rPr>
        <w:t xml:space="preserve">lo siguiente: </w:t>
      </w:r>
    </w:p>
    <w:p w14:paraId="57B1CD78" w14:textId="77777777" w:rsidR="00C47F2F" w:rsidRDefault="00C47F2F" w:rsidP="00562A57">
      <w:pPr>
        <w:ind w:left="567" w:right="616"/>
        <w:jc w:val="center"/>
        <w:rPr>
          <w:rFonts w:ascii="Arial" w:hAnsi="Arial" w:cs="Arial"/>
        </w:rPr>
      </w:pPr>
    </w:p>
    <w:p w14:paraId="693569EE" w14:textId="2B46D6F9" w:rsidR="00C47F2F" w:rsidRPr="00C47F2F" w:rsidRDefault="006E0ED2" w:rsidP="00562A57">
      <w:pPr>
        <w:ind w:left="567" w:right="616"/>
        <w:jc w:val="center"/>
        <w:rPr>
          <w:rFonts w:ascii="Arial" w:hAnsi="Arial" w:cs="Arial"/>
          <w:b/>
          <w:i/>
          <w:iCs/>
        </w:rPr>
      </w:pPr>
      <w:r w:rsidRPr="00C47F2F">
        <w:rPr>
          <w:rFonts w:ascii="Arial" w:hAnsi="Arial" w:cs="Arial"/>
          <w:i/>
          <w:iCs/>
        </w:rPr>
        <w:t>“</w:t>
      </w:r>
      <w:r w:rsidR="00C47F2F" w:rsidRPr="00C47F2F">
        <w:rPr>
          <w:rFonts w:ascii="Arial" w:hAnsi="Arial" w:cs="Arial"/>
          <w:b/>
          <w:i/>
          <w:iCs/>
        </w:rPr>
        <w:t>CONSIDERANDO</w:t>
      </w:r>
    </w:p>
    <w:p w14:paraId="412DC76C" w14:textId="77777777" w:rsidR="00C47F2F" w:rsidRPr="00C47F2F" w:rsidRDefault="00C47F2F" w:rsidP="00562A57">
      <w:pPr>
        <w:ind w:left="567" w:right="616" w:firstLine="708"/>
        <w:jc w:val="both"/>
        <w:rPr>
          <w:rFonts w:ascii="Arial" w:hAnsi="Arial" w:cs="Arial"/>
          <w:i/>
          <w:iCs/>
        </w:rPr>
      </w:pPr>
      <w:r w:rsidRPr="00C47F2F">
        <w:rPr>
          <w:rFonts w:ascii="Arial" w:hAnsi="Arial" w:cs="Arial"/>
          <w:b/>
          <w:i/>
          <w:iCs/>
        </w:rPr>
        <w:t>PRIMERO.-</w:t>
      </w:r>
      <w:r w:rsidRPr="00C47F2F">
        <w:rPr>
          <w:rFonts w:ascii="Arial" w:hAnsi="Arial" w:cs="Arial"/>
          <w:i/>
          <w:iCs/>
        </w:rPr>
        <w:t xml:space="preserve"> Que de conformidad con lo dispuesto en los artículos 115, 116 fracción III y 120 de la Constitución Política del Estado Libre y Soberano de Oaxaca; 1, 3, 27 fracción XIV, 47 fracción XVI, XXII, XXIII, y segundo párrafo del tercero transitorio de la Ley Orgánica del Poder Ejecutivo del Estado de Oaxaca; 1, 2, 3 fracción II, 55, 56, 60, 61, 62, 69, 70 y 72, Contrario Sensu, de la Ley de Responsabilidades de los Servidores Públicos del Estado y Municipios de Oaxaca, vigente hasta la entrada en vigor de las reformas estipuladas en el Decreto 2055, publicado en el Periódico Oficial Extra del 18 de octubre del 2013 y sus partes observadas publicadas en el Periódico Oficial Extra del 26 de diciembre de 2013, mediante Decreto número. 2074; 1, 5, numerales 1.2.1 y 1.2.1.5, 36, fracciones IV y V, 36, fracciones III, IV y XXI, 40, fracciones II, III, IV y XI y Sexto Transitorio, del Reglamento Interno de la Secretaría de la Contraloría y Transparencia Gubernamental del Poder Ejecutivo del Estado de Oaxaca, Publicado en el Periódico Oficial del Gobierno del Estado de Oaxaca, el dos de febrero de dos mil dieciséis; esta Autoridad es competente para determinar y resolver sobre el inicio del Procedimiento de Responsabilidad Administrativa Disciplinaria.   </w:t>
      </w:r>
    </w:p>
    <w:p w14:paraId="14484CA9" w14:textId="77777777" w:rsidR="00C47F2F" w:rsidRPr="00C47F2F" w:rsidRDefault="00C47F2F" w:rsidP="00562A57">
      <w:pPr>
        <w:ind w:left="567" w:right="616" w:firstLine="708"/>
        <w:jc w:val="both"/>
        <w:rPr>
          <w:rFonts w:ascii="Arial" w:hAnsi="Arial" w:cs="Arial"/>
          <w:i/>
          <w:iCs/>
        </w:rPr>
      </w:pPr>
      <w:r w:rsidRPr="00C47F2F">
        <w:rPr>
          <w:rFonts w:ascii="Arial" w:hAnsi="Arial" w:cs="Arial"/>
          <w:i/>
          <w:iCs/>
        </w:rPr>
        <w:t xml:space="preserve">Sirve de apoyo a lo anterior el criterio sustentado por el Pleno de la Suprema Corte de Justicia de la Nación, en la Jurisprudencia visible en la página 12, del Apéndice de Mayo de 1994, Suprema Corte de Justicia de la Nación, Octava Época, con número de Registro 205463, cuyo rubro y texto dice: </w:t>
      </w:r>
    </w:p>
    <w:p w14:paraId="59158D89" w14:textId="038B000B" w:rsidR="006E0ED2" w:rsidRPr="00C47F2F" w:rsidRDefault="00C47F2F" w:rsidP="00562A57">
      <w:pPr>
        <w:ind w:left="567" w:right="616" w:firstLine="708"/>
        <w:jc w:val="both"/>
        <w:rPr>
          <w:rFonts w:ascii="Arial" w:hAnsi="Arial" w:cs="Arial"/>
          <w:i/>
          <w:iCs/>
        </w:rPr>
      </w:pPr>
      <w:r w:rsidRPr="00C47F2F">
        <w:rPr>
          <w:rFonts w:ascii="Arial" w:hAnsi="Arial" w:cs="Arial"/>
          <w:i/>
          <w:iCs/>
        </w:rPr>
        <w:t>“COMPETENCIA. SU FUNDAMENTACIÓN ES REQUISITO ESENCIAL DEL ACTO DE AUTORIDAD.” […]</w:t>
      </w:r>
      <w:r w:rsidR="006E0ED2" w:rsidRPr="00C47F2F">
        <w:rPr>
          <w:rFonts w:ascii="Arial" w:hAnsi="Arial" w:cs="Arial"/>
          <w:i/>
          <w:iCs/>
        </w:rPr>
        <w:t xml:space="preserve">” </w:t>
      </w:r>
    </w:p>
    <w:p w14:paraId="2AE3B283" w14:textId="77777777" w:rsidR="006E0ED2" w:rsidRPr="00C47F2F" w:rsidRDefault="006E0ED2" w:rsidP="00562A57">
      <w:pPr>
        <w:widowControl w:val="0"/>
        <w:tabs>
          <w:tab w:val="left" w:pos="567"/>
        </w:tabs>
        <w:spacing w:before="240" w:after="0"/>
        <w:ind w:left="567" w:right="616"/>
        <w:jc w:val="both"/>
        <w:rPr>
          <w:rFonts w:ascii="Arial" w:hAnsi="Arial" w:cs="Arial"/>
          <w:i/>
          <w:iCs/>
        </w:rPr>
      </w:pPr>
      <w:r w:rsidRPr="00C47F2F">
        <w:rPr>
          <w:rFonts w:ascii="Arial" w:hAnsi="Arial" w:cs="Arial"/>
          <w:i/>
          <w:iCs/>
        </w:rPr>
        <w:t>…</w:t>
      </w:r>
    </w:p>
    <w:p w14:paraId="7C441B16" w14:textId="77777777" w:rsidR="006E0ED2" w:rsidRPr="00C47F2F" w:rsidRDefault="006E0ED2" w:rsidP="00562A57">
      <w:pPr>
        <w:widowControl w:val="0"/>
        <w:tabs>
          <w:tab w:val="left" w:pos="567"/>
        </w:tabs>
        <w:spacing w:before="240" w:after="0"/>
        <w:ind w:left="567" w:right="616"/>
        <w:jc w:val="center"/>
        <w:rPr>
          <w:rFonts w:ascii="Arial" w:hAnsi="Arial" w:cs="Arial"/>
          <w:b/>
          <w:bCs/>
          <w:i/>
          <w:iCs/>
        </w:rPr>
      </w:pPr>
      <w:r w:rsidRPr="00C47F2F">
        <w:rPr>
          <w:rFonts w:ascii="Arial" w:hAnsi="Arial" w:cs="Arial"/>
          <w:b/>
          <w:bCs/>
          <w:i/>
          <w:iCs/>
        </w:rPr>
        <w:t>ACUERDA:</w:t>
      </w:r>
    </w:p>
    <w:p w14:paraId="740DFC7E" w14:textId="77777777" w:rsidR="00C47F2F" w:rsidRDefault="006E0ED2" w:rsidP="00562A57">
      <w:pPr>
        <w:widowControl w:val="0"/>
        <w:tabs>
          <w:tab w:val="left" w:pos="567"/>
        </w:tabs>
        <w:spacing w:before="240" w:after="0"/>
        <w:ind w:left="567" w:right="616"/>
        <w:jc w:val="both"/>
        <w:rPr>
          <w:rFonts w:ascii="Arial" w:hAnsi="Arial" w:cs="Arial"/>
          <w:i/>
          <w:iCs/>
        </w:rPr>
      </w:pPr>
      <w:r w:rsidRPr="00C47F2F">
        <w:rPr>
          <w:rFonts w:ascii="Arial" w:hAnsi="Arial" w:cs="Arial"/>
          <w:i/>
          <w:iCs/>
        </w:rPr>
        <w:t>PRIMERO. Esta autoridad es competente para conocer, investigar y resolver el Procedimiento Administrativo Disciplinario de conformidad con los preceptos legales antes invocados y en su momento oportuno aplicar las sanciones correspondientes</w:t>
      </w:r>
      <w:r w:rsidR="00C47F2F">
        <w:rPr>
          <w:rFonts w:ascii="Arial" w:hAnsi="Arial" w:cs="Arial"/>
          <w:i/>
          <w:iCs/>
        </w:rPr>
        <w:t>.</w:t>
      </w:r>
    </w:p>
    <w:p w14:paraId="5BD0107A" w14:textId="18BCF0CE" w:rsidR="006E0ED2" w:rsidRPr="00C47F2F" w:rsidRDefault="00C47F2F" w:rsidP="00562A57">
      <w:pPr>
        <w:widowControl w:val="0"/>
        <w:tabs>
          <w:tab w:val="left" w:pos="567"/>
        </w:tabs>
        <w:spacing w:before="240" w:after="0"/>
        <w:ind w:left="567" w:right="616"/>
        <w:jc w:val="both"/>
        <w:rPr>
          <w:rFonts w:ascii="Arial" w:hAnsi="Arial" w:cs="Arial"/>
          <w:i/>
          <w:iCs/>
        </w:rPr>
      </w:pPr>
      <w:r>
        <w:rPr>
          <w:rFonts w:ascii="Arial" w:hAnsi="Arial" w:cs="Arial"/>
          <w:i/>
          <w:iCs/>
        </w:rPr>
        <w:t>…</w:t>
      </w:r>
      <w:r w:rsidR="006E0ED2" w:rsidRPr="00C47F2F">
        <w:rPr>
          <w:rFonts w:ascii="Arial" w:hAnsi="Arial" w:cs="Arial"/>
          <w:i/>
          <w:iCs/>
        </w:rPr>
        <w:t>”</w:t>
      </w:r>
    </w:p>
    <w:p w14:paraId="272456C5" w14:textId="7351F1A5" w:rsidR="00AA29BE" w:rsidRDefault="006176F0" w:rsidP="000F35E5">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073C4F">
        <w:rPr>
          <w:rFonts w:ascii="Arial" w:hAnsi="Arial" w:cs="Arial"/>
          <w:sz w:val="26"/>
          <w:szCs w:val="26"/>
        </w:rPr>
        <w:t>De la transcripción anterior se advierte</w:t>
      </w:r>
      <w:r w:rsidR="00CD2E36">
        <w:rPr>
          <w:rFonts w:ascii="Arial" w:hAnsi="Arial" w:cs="Arial"/>
          <w:sz w:val="26"/>
          <w:szCs w:val="26"/>
        </w:rPr>
        <w:t xml:space="preserve">, </w:t>
      </w:r>
      <w:r w:rsidR="00073C4F">
        <w:rPr>
          <w:rFonts w:ascii="Arial" w:hAnsi="Arial" w:cs="Arial"/>
          <w:sz w:val="26"/>
          <w:szCs w:val="26"/>
        </w:rPr>
        <w:t xml:space="preserve">que la hoy autoridad recurrente solo se constriñó a describir un cúmulo de artículos y leyes </w:t>
      </w:r>
      <w:r w:rsidR="00073C4F">
        <w:rPr>
          <w:rFonts w:ascii="Arial" w:hAnsi="Arial" w:cs="Arial"/>
          <w:sz w:val="26"/>
          <w:szCs w:val="26"/>
        </w:rPr>
        <w:lastRenderedPageBreak/>
        <w:t xml:space="preserve">para fundar su competencia, sin que de éstos se sobreentienda el nombramiento de la autoridad emisora del acto de molestia; además, al concluir el acuerdo solo se limitó </w:t>
      </w:r>
      <w:r w:rsidR="00181C6C">
        <w:rPr>
          <w:rFonts w:ascii="Arial" w:hAnsi="Arial" w:cs="Arial"/>
          <w:sz w:val="26"/>
          <w:szCs w:val="26"/>
        </w:rPr>
        <w:t>a</w:t>
      </w:r>
      <w:r w:rsidR="00073C4F">
        <w:rPr>
          <w:rFonts w:ascii="Arial" w:hAnsi="Arial" w:cs="Arial"/>
          <w:sz w:val="26"/>
          <w:szCs w:val="26"/>
        </w:rPr>
        <w:t xml:space="preserve"> señalar </w:t>
      </w:r>
      <w:r w:rsidR="00073C4F" w:rsidRPr="007C4E5D">
        <w:rPr>
          <w:rFonts w:ascii="Arial" w:hAnsi="Arial" w:cs="Arial"/>
          <w:i/>
          <w:iCs/>
          <w:sz w:val="26"/>
          <w:szCs w:val="26"/>
        </w:rPr>
        <w:t>“Esta autoridad es competente …”</w:t>
      </w:r>
      <w:r w:rsidR="00073C4F">
        <w:rPr>
          <w:rFonts w:ascii="Arial" w:hAnsi="Arial" w:cs="Arial"/>
          <w:sz w:val="26"/>
          <w:szCs w:val="26"/>
        </w:rPr>
        <w:t xml:space="preserve"> sin precisar la denominación de su cargo como autoridad suscribiente;</w:t>
      </w:r>
      <w:r w:rsidR="00CD2E36">
        <w:rPr>
          <w:rFonts w:ascii="Arial" w:hAnsi="Arial" w:cs="Arial"/>
          <w:sz w:val="26"/>
          <w:szCs w:val="26"/>
        </w:rPr>
        <w:t xml:space="preserve"> </w:t>
      </w:r>
      <w:r w:rsidR="00AA29BE">
        <w:rPr>
          <w:rFonts w:ascii="Arial" w:hAnsi="Arial" w:cs="Arial"/>
          <w:sz w:val="26"/>
          <w:szCs w:val="26"/>
        </w:rPr>
        <w:t>dado que el artículo 17 de la</w:t>
      </w:r>
      <w:r w:rsidR="00FC1F36">
        <w:rPr>
          <w:rFonts w:ascii="Arial" w:hAnsi="Arial" w:cs="Arial"/>
          <w:sz w:val="26"/>
          <w:szCs w:val="26"/>
        </w:rPr>
        <w:t xml:space="preserve"> </w:t>
      </w:r>
      <w:r w:rsidR="00AA29BE">
        <w:rPr>
          <w:rFonts w:ascii="Arial" w:hAnsi="Arial" w:cs="Arial"/>
          <w:sz w:val="26"/>
          <w:szCs w:val="26"/>
        </w:rPr>
        <w:t>Ley de Procedim</w:t>
      </w:r>
      <w:r w:rsidR="00FC1F36">
        <w:rPr>
          <w:rFonts w:ascii="Arial" w:hAnsi="Arial" w:cs="Arial"/>
          <w:sz w:val="26"/>
          <w:szCs w:val="26"/>
        </w:rPr>
        <w:t>ien</w:t>
      </w:r>
      <w:r w:rsidR="00AA29BE">
        <w:rPr>
          <w:rFonts w:ascii="Arial" w:hAnsi="Arial" w:cs="Arial"/>
          <w:sz w:val="26"/>
          <w:szCs w:val="26"/>
        </w:rPr>
        <w:t>to y Justicia Administrativa para el Estado de Oaxaca, en su</w:t>
      </w:r>
      <w:r w:rsidR="00160F91">
        <w:rPr>
          <w:rFonts w:ascii="Arial" w:hAnsi="Arial" w:cs="Arial"/>
          <w:sz w:val="26"/>
          <w:szCs w:val="26"/>
        </w:rPr>
        <w:t>s</w:t>
      </w:r>
      <w:r w:rsidR="00AA29BE">
        <w:rPr>
          <w:rFonts w:ascii="Arial" w:hAnsi="Arial" w:cs="Arial"/>
          <w:sz w:val="26"/>
          <w:szCs w:val="26"/>
        </w:rPr>
        <w:t xml:space="preserve"> fracci</w:t>
      </w:r>
      <w:r w:rsidR="00160F91">
        <w:rPr>
          <w:rFonts w:ascii="Arial" w:hAnsi="Arial" w:cs="Arial"/>
          <w:sz w:val="26"/>
          <w:szCs w:val="26"/>
        </w:rPr>
        <w:t xml:space="preserve">ones </w:t>
      </w:r>
      <w:r w:rsidR="00FC1F36">
        <w:rPr>
          <w:rFonts w:ascii="Arial" w:hAnsi="Arial" w:cs="Arial"/>
          <w:sz w:val="26"/>
          <w:szCs w:val="26"/>
        </w:rPr>
        <w:t>I</w:t>
      </w:r>
      <w:r w:rsidR="00160F91">
        <w:rPr>
          <w:rFonts w:ascii="Arial" w:hAnsi="Arial" w:cs="Arial"/>
          <w:sz w:val="26"/>
          <w:szCs w:val="26"/>
        </w:rPr>
        <w:t xml:space="preserve"> y V</w:t>
      </w:r>
      <w:r w:rsidR="00181C6C">
        <w:rPr>
          <w:rFonts w:ascii="Arial" w:hAnsi="Arial" w:cs="Arial"/>
          <w:sz w:val="26"/>
          <w:szCs w:val="26"/>
        </w:rPr>
        <w:t>,</w:t>
      </w:r>
      <w:r w:rsidR="00FC1F36">
        <w:rPr>
          <w:rFonts w:ascii="Arial" w:hAnsi="Arial" w:cs="Arial"/>
          <w:sz w:val="26"/>
          <w:szCs w:val="26"/>
        </w:rPr>
        <w:t xml:space="preserve"> dispone: </w:t>
      </w:r>
    </w:p>
    <w:p w14:paraId="355C7459" w14:textId="77777777" w:rsidR="0005067A" w:rsidRDefault="0005067A" w:rsidP="003755E4">
      <w:pPr>
        <w:widowControl w:val="0"/>
        <w:tabs>
          <w:tab w:val="left" w:pos="567"/>
        </w:tabs>
        <w:spacing w:after="0" w:line="240" w:lineRule="auto"/>
        <w:ind w:left="567" w:right="616"/>
        <w:jc w:val="both"/>
      </w:pPr>
    </w:p>
    <w:p w14:paraId="6F11C240" w14:textId="627ECBC7" w:rsidR="003755E4" w:rsidRPr="00562A57" w:rsidRDefault="003755E4" w:rsidP="00562A57">
      <w:pPr>
        <w:widowControl w:val="0"/>
        <w:tabs>
          <w:tab w:val="left" w:pos="567"/>
        </w:tabs>
        <w:spacing w:after="0"/>
        <w:ind w:left="567" w:right="616"/>
        <w:jc w:val="both"/>
        <w:rPr>
          <w:rFonts w:ascii="Arial" w:hAnsi="Arial" w:cs="Arial"/>
          <w:i/>
          <w:iCs/>
        </w:rPr>
      </w:pPr>
      <w:r>
        <w:t>“</w:t>
      </w:r>
      <w:r w:rsidRPr="00562A57">
        <w:rPr>
          <w:rFonts w:ascii="Arial" w:hAnsi="Arial" w:cs="Arial"/>
          <w:i/>
          <w:iCs/>
        </w:rPr>
        <w:t>ARTÍCULO 17.- Son elementos y requisitos de validez del acto administrativo:</w:t>
      </w:r>
    </w:p>
    <w:p w14:paraId="5A645245" w14:textId="39EF15E0" w:rsidR="003755E4" w:rsidRPr="00562A57" w:rsidRDefault="000B6666" w:rsidP="00562A57">
      <w:pPr>
        <w:pStyle w:val="Prrafodelista"/>
        <w:widowControl w:val="0"/>
        <w:tabs>
          <w:tab w:val="left" w:pos="567"/>
        </w:tabs>
        <w:spacing w:after="0"/>
        <w:ind w:left="1287" w:right="616"/>
        <w:jc w:val="both"/>
        <w:rPr>
          <w:rFonts w:ascii="Arial" w:hAnsi="Arial" w:cs="Arial"/>
          <w:i/>
          <w:iCs/>
        </w:rPr>
      </w:pPr>
      <w:r w:rsidRPr="00562A57">
        <w:rPr>
          <w:rFonts w:ascii="Arial" w:hAnsi="Arial" w:cs="Arial"/>
          <w:i/>
          <w:iCs/>
        </w:rPr>
        <w:t xml:space="preserve"> I. </w:t>
      </w:r>
      <w:r w:rsidR="003755E4" w:rsidRPr="00562A57">
        <w:rPr>
          <w:rFonts w:ascii="Arial" w:hAnsi="Arial" w:cs="Arial"/>
          <w:i/>
          <w:iCs/>
          <w:u w:val="single"/>
        </w:rPr>
        <w:t>Ser expedido por órgano competente, a través de servidor público</w:t>
      </w:r>
      <w:r w:rsidR="003755E4" w:rsidRPr="00562A57">
        <w:rPr>
          <w:rFonts w:ascii="Arial" w:hAnsi="Arial" w:cs="Arial"/>
          <w:i/>
          <w:iCs/>
        </w:rPr>
        <w:t xml:space="preserve">, y en caso de que dicho órgano fuere colegiado, reúna las formalidades de la ley o decreto en que se funde para emitirlo; </w:t>
      </w:r>
    </w:p>
    <w:p w14:paraId="6E977FEB" w14:textId="5FE09C7F" w:rsidR="000B6666" w:rsidRPr="00562A57" w:rsidRDefault="000B6666" w:rsidP="00562A57">
      <w:pPr>
        <w:pStyle w:val="Prrafodelista"/>
        <w:widowControl w:val="0"/>
        <w:tabs>
          <w:tab w:val="left" w:pos="567"/>
        </w:tabs>
        <w:spacing w:after="0"/>
        <w:ind w:left="1287" w:right="616"/>
        <w:jc w:val="both"/>
        <w:rPr>
          <w:rFonts w:ascii="Arial" w:hAnsi="Arial" w:cs="Arial"/>
          <w:i/>
          <w:iCs/>
        </w:rPr>
      </w:pPr>
      <w:r w:rsidRPr="00562A57">
        <w:rPr>
          <w:rFonts w:ascii="Arial" w:hAnsi="Arial" w:cs="Arial"/>
          <w:i/>
          <w:iCs/>
        </w:rPr>
        <w:t>…</w:t>
      </w:r>
    </w:p>
    <w:p w14:paraId="05D57937" w14:textId="22213268" w:rsidR="000B6666" w:rsidRPr="00562A57" w:rsidRDefault="000B6666" w:rsidP="00562A57">
      <w:pPr>
        <w:pStyle w:val="Prrafodelista"/>
        <w:widowControl w:val="0"/>
        <w:tabs>
          <w:tab w:val="left" w:pos="567"/>
        </w:tabs>
        <w:spacing w:after="0"/>
        <w:ind w:left="1287" w:right="616"/>
        <w:jc w:val="both"/>
        <w:rPr>
          <w:rFonts w:ascii="Arial" w:hAnsi="Arial" w:cs="Arial"/>
          <w:i/>
          <w:iCs/>
        </w:rPr>
      </w:pPr>
      <w:r w:rsidRPr="00562A57">
        <w:rPr>
          <w:rFonts w:ascii="Arial" w:hAnsi="Arial" w:cs="Arial"/>
          <w:i/>
          <w:iCs/>
        </w:rPr>
        <w:t>V.  Estar fundado y motivado;</w:t>
      </w:r>
    </w:p>
    <w:p w14:paraId="77B56918" w14:textId="6BDB8607" w:rsidR="00AA29BE" w:rsidRPr="00562A57" w:rsidRDefault="0005067A" w:rsidP="00562A57">
      <w:pPr>
        <w:pStyle w:val="Prrafodelista"/>
        <w:widowControl w:val="0"/>
        <w:tabs>
          <w:tab w:val="left" w:pos="567"/>
        </w:tabs>
        <w:spacing w:after="0"/>
        <w:ind w:left="567" w:right="616" w:hanging="1359"/>
        <w:jc w:val="both"/>
        <w:rPr>
          <w:rFonts w:ascii="Arial" w:hAnsi="Arial" w:cs="Arial"/>
          <w:i/>
          <w:iCs/>
        </w:rPr>
      </w:pPr>
      <w:r w:rsidRPr="00562A57">
        <w:rPr>
          <w:rFonts w:ascii="Arial" w:hAnsi="Arial" w:cs="Arial"/>
          <w:i/>
          <w:iCs/>
        </w:rPr>
        <w:tab/>
      </w:r>
      <w:r w:rsidRPr="00562A57">
        <w:rPr>
          <w:rFonts w:ascii="Arial" w:hAnsi="Arial" w:cs="Arial"/>
          <w:i/>
          <w:iCs/>
        </w:rPr>
        <w:tab/>
      </w:r>
      <w:r w:rsidRPr="00562A57">
        <w:rPr>
          <w:rFonts w:ascii="Arial" w:hAnsi="Arial" w:cs="Arial"/>
          <w:i/>
          <w:iCs/>
        </w:rPr>
        <w:tab/>
      </w:r>
      <w:r w:rsidR="003755E4" w:rsidRPr="00562A57">
        <w:rPr>
          <w:rFonts w:ascii="Arial" w:hAnsi="Arial" w:cs="Arial"/>
          <w:i/>
          <w:iCs/>
        </w:rPr>
        <w:t>…”</w:t>
      </w:r>
      <w:r w:rsidR="00160F91" w:rsidRPr="00562A57">
        <w:rPr>
          <w:rFonts w:ascii="Arial" w:hAnsi="Arial" w:cs="Arial"/>
          <w:i/>
          <w:iCs/>
        </w:rPr>
        <w:t xml:space="preserve"> (Lo subrayado es propio)</w:t>
      </w:r>
    </w:p>
    <w:p w14:paraId="2AA654F9" w14:textId="2DE3888E" w:rsidR="000F35E5" w:rsidRDefault="00181C6C" w:rsidP="00887515">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 xml:space="preserve">En el presente caso, no consta en el </w:t>
      </w:r>
      <w:r w:rsidR="00067929">
        <w:rPr>
          <w:rFonts w:ascii="Arial" w:hAnsi="Arial" w:cs="Arial"/>
          <w:sz w:val="26"/>
          <w:szCs w:val="26"/>
        </w:rPr>
        <w:t xml:space="preserve">cuerpo del documento constitutivo del acto de molestia, </w:t>
      </w:r>
      <w:r>
        <w:rPr>
          <w:rFonts w:ascii="Arial" w:hAnsi="Arial" w:cs="Arial"/>
          <w:sz w:val="26"/>
          <w:szCs w:val="26"/>
        </w:rPr>
        <w:t xml:space="preserve">la denominación exacta </w:t>
      </w:r>
      <w:r w:rsidR="00067929">
        <w:rPr>
          <w:rFonts w:ascii="Arial" w:hAnsi="Arial" w:cs="Arial"/>
          <w:sz w:val="26"/>
          <w:szCs w:val="26"/>
        </w:rPr>
        <w:t>de</w:t>
      </w:r>
      <w:r w:rsidR="00831252">
        <w:rPr>
          <w:rFonts w:ascii="Arial" w:hAnsi="Arial" w:cs="Arial"/>
          <w:sz w:val="26"/>
          <w:szCs w:val="26"/>
        </w:rPr>
        <w:t xml:space="preserve"> quien </w:t>
      </w:r>
      <w:r w:rsidR="00067929">
        <w:rPr>
          <w:rFonts w:ascii="Arial" w:hAnsi="Arial" w:cs="Arial"/>
          <w:sz w:val="26"/>
          <w:szCs w:val="26"/>
        </w:rPr>
        <w:t>ordenó el inicio del procedimiento administrativo primigenio</w:t>
      </w:r>
      <w:r w:rsidR="006B57A1">
        <w:rPr>
          <w:rFonts w:ascii="Arial" w:hAnsi="Arial" w:cs="Arial"/>
          <w:sz w:val="26"/>
          <w:szCs w:val="26"/>
        </w:rPr>
        <w:t>;</w:t>
      </w:r>
      <w:r w:rsidR="003F4180">
        <w:rPr>
          <w:rFonts w:ascii="Arial" w:hAnsi="Arial" w:cs="Arial"/>
          <w:sz w:val="26"/>
          <w:szCs w:val="26"/>
        </w:rPr>
        <w:t xml:space="preserve"> </w:t>
      </w:r>
      <w:r w:rsidR="00E32900">
        <w:rPr>
          <w:rFonts w:ascii="Arial" w:hAnsi="Arial" w:cs="Arial"/>
          <w:sz w:val="26"/>
          <w:szCs w:val="26"/>
        </w:rPr>
        <w:t xml:space="preserve">ya que </w:t>
      </w:r>
      <w:r w:rsidR="003F4180">
        <w:rPr>
          <w:rFonts w:ascii="Arial" w:hAnsi="Arial" w:cs="Arial"/>
          <w:sz w:val="26"/>
          <w:szCs w:val="26"/>
        </w:rPr>
        <w:t xml:space="preserve">al haber plasmado de forma incompleta el cargo del servidor público que expidió el </w:t>
      </w:r>
      <w:r w:rsidR="006B57A1">
        <w:rPr>
          <w:rFonts w:ascii="Arial" w:hAnsi="Arial" w:cs="Arial"/>
          <w:sz w:val="26"/>
          <w:szCs w:val="26"/>
        </w:rPr>
        <w:t xml:space="preserve">acuerdo </w:t>
      </w:r>
      <w:r w:rsidR="003F4180">
        <w:rPr>
          <w:rFonts w:ascii="Arial" w:hAnsi="Arial" w:cs="Arial"/>
          <w:sz w:val="26"/>
          <w:szCs w:val="26"/>
        </w:rPr>
        <w:t>de diecisiete de junio de dos mil dieciséis</w:t>
      </w:r>
      <w:r w:rsidR="00887515">
        <w:rPr>
          <w:rFonts w:ascii="Arial" w:hAnsi="Arial" w:cs="Arial"/>
          <w:sz w:val="26"/>
          <w:szCs w:val="26"/>
        </w:rPr>
        <w:t xml:space="preserve">, </w:t>
      </w:r>
      <w:r w:rsidR="00E32900">
        <w:rPr>
          <w:rFonts w:ascii="Arial" w:hAnsi="Arial" w:cs="Arial"/>
          <w:sz w:val="26"/>
          <w:szCs w:val="26"/>
        </w:rPr>
        <w:t xml:space="preserve">se desconoce si tiene facultades y atribuciones para hacerlo; es decir, si </w:t>
      </w:r>
      <w:r w:rsidR="00831252">
        <w:rPr>
          <w:rFonts w:ascii="Arial" w:hAnsi="Arial" w:cs="Arial"/>
          <w:sz w:val="26"/>
          <w:szCs w:val="26"/>
        </w:rPr>
        <w:t xml:space="preserve">la autoridad </w:t>
      </w:r>
      <w:r w:rsidR="00E32900">
        <w:rPr>
          <w:rFonts w:ascii="Arial" w:hAnsi="Arial" w:cs="Arial"/>
          <w:sz w:val="26"/>
          <w:szCs w:val="26"/>
        </w:rPr>
        <w:t xml:space="preserve">que expidió el acto de molestia </w:t>
      </w:r>
      <w:r w:rsidR="00003675">
        <w:rPr>
          <w:rFonts w:ascii="Arial" w:hAnsi="Arial" w:cs="Arial"/>
          <w:sz w:val="26"/>
          <w:szCs w:val="26"/>
        </w:rPr>
        <w:t xml:space="preserve">es competente para dictar el acuerdo de inicio del procedimiento administrativo </w:t>
      </w:r>
      <w:r w:rsidR="00831252">
        <w:rPr>
          <w:rFonts w:ascii="Arial" w:hAnsi="Arial" w:cs="Arial"/>
          <w:sz w:val="26"/>
          <w:szCs w:val="26"/>
        </w:rPr>
        <w:t xml:space="preserve">disciplinario </w:t>
      </w:r>
      <w:r w:rsidR="00EE2748">
        <w:rPr>
          <w:rFonts w:ascii="Arial" w:hAnsi="Arial" w:cs="Arial"/>
          <w:sz w:val="26"/>
          <w:szCs w:val="26"/>
        </w:rPr>
        <w:t>*******</w:t>
      </w:r>
      <w:r w:rsidR="00003675">
        <w:rPr>
          <w:rFonts w:ascii="Arial" w:hAnsi="Arial" w:cs="Arial"/>
          <w:sz w:val="26"/>
          <w:szCs w:val="26"/>
        </w:rPr>
        <w:t xml:space="preserve">. </w:t>
      </w:r>
      <w:r w:rsidR="00562A57">
        <w:rPr>
          <w:rFonts w:ascii="Arial" w:hAnsi="Arial" w:cs="Arial"/>
          <w:sz w:val="26"/>
          <w:szCs w:val="26"/>
        </w:rPr>
        <w:t xml:space="preserve">- </w:t>
      </w:r>
    </w:p>
    <w:p w14:paraId="26F70F50" w14:textId="690AB1C0" w:rsidR="00067929" w:rsidRDefault="000F35E5" w:rsidP="00067929">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S</w:t>
      </w:r>
      <w:r w:rsidR="00067929">
        <w:rPr>
          <w:rFonts w:ascii="Arial" w:hAnsi="Arial" w:cs="Arial"/>
          <w:sz w:val="26"/>
          <w:szCs w:val="26"/>
        </w:rPr>
        <w:t>in que</w:t>
      </w:r>
      <w:r>
        <w:rPr>
          <w:rFonts w:ascii="Arial" w:hAnsi="Arial" w:cs="Arial"/>
          <w:sz w:val="26"/>
          <w:szCs w:val="26"/>
        </w:rPr>
        <w:t xml:space="preserve"> sea dable </w:t>
      </w:r>
      <w:r w:rsidR="00067929">
        <w:rPr>
          <w:rFonts w:ascii="Arial" w:hAnsi="Arial" w:cs="Arial"/>
          <w:sz w:val="26"/>
          <w:szCs w:val="26"/>
        </w:rPr>
        <w:t>interpretar que la omisión en la de</w:t>
      </w:r>
      <w:r w:rsidR="00C95A5A">
        <w:rPr>
          <w:rFonts w:ascii="Arial" w:hAnsi="Arial" w:cs="Arial"/>
          <w:sz w:val="26"/>
          <w:szCs w:val="26"/>
        </w:rPr>
        <w:t xml:space="preserve">nominación </w:t>
      </w:r>
      <w:r w:rsidR="00067929">
        <w:rPr>
          <w:rFonts w:ascii="Arial" w:hAnsi="Arial" w:cs="Arial"/>
          <w:sz w:val="26"/>
          <w:szCs w:val="26"/>
        </w:rPr>
        <w:t>correcta de</w:t>
      </w:r>
      <w:r w:rsidR="00003675">
        <w:rPr>
          <w:rFonts w:ascii="Arial" w:hAnsi="Arial" w:cs="Arial"/>
          <w:sz w:val="26"/>
          <w:szCs w:val="26"/>
        </w:rPr>
        <w:t xml:space="preserve">l cargo del servidor público </w:t>
      </w:r>
      <w:r w:rsidR="00067929">
        <w:rPr>
          <w:rFonts w:ascii="Arial" w:hAnsi="Arial" w:cs="Arial"/>
          <w:sz w:val="26"/>
          <w:szCs w:val="26"/>
        </w:rPr>
        <w:t xml:space="preserve">emisor </w:t>
      </w:r>
      <w:r w:rsidR="003C6E21">
        <w:rPr>
          <w:rFonts w:ascii="Arial" w:hAnsi="Arial" w:cs="Arial"/>
          <w:sz w:val="26"/>
          <w:szCs w:val="26"/>
        </w:rPr>
        <w:t>del acto de molestia</w:t>
      </w:r>
      <w:r w:rsidR="00C95A5A">
        <w:rPr>
          <w:rFonts w:ascii="Arial" w:hAnsi="Arial" w:cs="Arial"/>
          <w:sz w:val="26"/>
          <w:szCs w:val="26"/>
        </w:rPr>
        <w:t xml:space="preserve">, </w:t>
      </w:r>
      <w:r w:rsidR="00067929">
        <w:rPr>
          <w:rFonts w:ascii="Arial" w:hAnsi="Arial" w:cs="Arial"/>
          <w:sz w:val="26"/>
          <w:szCs w:val="26"/>
        </w:rPr>
        <w:t>se trate de un error humano</w:t>
      </w:r>
      <w:r w:rsidR="00003675">
        <w:rPr>
          <w:rFonts w:ascii="Arial" w:hAnsi="Arial" w:cs="Arial"/>
          <w:sz w:val="26"/>
          <w:szCs w:val="26"/>
        </w:rPr>
        <w:t xml:space="preserve"> </w:t>
      </w:r>
      <w:r w:rsidR="00067929">
        <w:rPr>
          <w:rFonts w:ascii="Arial" w:hAnsi="Arial" w:cs="Arial"/>
          <w:sz w:val="26"/>
          <w:szCs w:val="26"/>
        </w:rPr>
        <w:t>como señal</w:t>
      </w:r>
      <w:r w:rsidR="003C6E21">
        <w:rPr>
          <w:rFonts w:ascii="Arial" w:hAnsi="Arial" w:cs="Arial"/>
          <w:sz w:val="26"/>
          <w:szCs w:val="26"/>
        </w:rPr>
        <w:t>a</w:t>
      </w:r>
      <w:r w:rsidR="00067929">
        <w:rPr>
          <w:rFonts w:ascii="Arial" w:hAnsi="Arial" w:cs="Arial"/>
          <w:sz w:val="26"/>
          <w:szCs w:val="26"/>
        </w:rPr>
        <w:t xml:space="preserve"> el recurrente en su agravio, </w:t>
      </w:r>
      <w:r w:rsidR="00003675">
        <w:rPr>
          <w:rFonts w:ascii="Arial" w:hAnsi="Arial" w:cs="Arial"/>
          <w:sz w:val="26"/>
          <w:szCs w:val="26"/>
        </w:rPr>
        <w:t xml:space="preserve">ya que toda </w:t>
      </w:r>
      <w:r w:rsidR="00C95A5A">
        <w:rPr>
          <w:rFonts w:ascii="Arial" w:hAnsi="Arial" w:cs="Arial"/>
          <w:sz w:val="26"/>
          <w:szCs w:val="26"/>
        </w:rPr>
        <w:t xml:space="preserve">autoridad </w:t>
      </w:r>
      <w:r w:rsidR="00067929">
        <w:rPr>
          <w:rFonts w:ascii="Arial" w:hAnsi="Arial" w:cs="Arial"/>
          <w:sz w:val="26"/>
          <w:szCs w:val="26"/>
        </w:rPr>
        <w:t>se encuentra obligada a fundar y motivar debidamente los actos que e</w:t>
      </w:r>
      <w:r w:rsidR="00003675">
        <w:rPr>
          <w:rFonts w:ascii="Arial" w:hAnsi="Arial" w:cs="Arial"/>
          <w:sz w:val="26"/>
          <w:szCs w:val="26"/>
        </w:rPr>
        <w:t>xpida</w:t>
      </w:r>
      <w:r w:rsidR="00067929">
        <w:rPr>
          <w:rFonts w:ascii="Arial" w:hAnsi="Arial" w:cs="Arial"/>
          <w:sz w:val="26"/>
          <w:szCs w:val="26"/>
        </w:rPr>
        <w:t xml:space="preserve">, </w:t>
      </w:r>
      <w:r w:rsidR="001805C2">
        <w:rPr>
          <w:rFonts w:ascii="Arial" w:hAnsi="Arial" w:cs="Arial"/>
          <w:sz w:val="26"/>
          <w:szCs w:val="26"/>
        </w:rPr>
        <w:t xml:space="preserve">lo que incluye </w:t>
      </w:r>
      <w:r w:rsidR="000B6666">
        <w:rPr>
          <w:rFonts w:ascii="Arial" w:hAnsi="Arial" w:cs="Arial"/>
          <w:sz w:val="26"/>
          <w:szCs w:val="26"/>
        </w:rPr>
        <w:t>el nombre preciso de la función que desempeña</w:t>
      </w:r>
      <w:r w:rsidR="001805C2">
        <w:rPr>
          <w:rFonts w:ascii="Arial" w:hAnsi="Arial" w:cs="Arial"/>
          <w:sz w:val="26"/>
          <w:szCs w:val="26"/>
        </w:rPr>
        <w:t xml:space="preserve"> para establecer su competencia</w:t>
      </w:r>
      <w:r w:rsidR="003C6E21">
        <w:rPr>
          <w:rFonts w:ascii="Arial" w:hAnsi="Arial" w:cs="Arial"/>
          <w:sz w:val="26"/>
          <w:szCs w:val="26"/>
        </w:rPr>
        <w:t xml:space="preserve">, que en el caso </w:t>
      </w:r>
      <w:r w:rsidR="004543D9">
        <w:rPr>
          <w:rFonts w:ascii="Arial" w:hAnsi="Arial" w:cs="Arial"/>
          <w:sz w:val="26"/>
          <w:szCs w:val="26"/>
        </w:rPr>
        <w:t xml:space="preserve">debió ser </w:t>
      </w:r>
      <w:r w:rsidR="004543D9" w:rsidRPr="008A4EA1">
        <w:rPr>
          <w:rFonts w:ascii="Arial" w:eastAsia="Times New Roman" w:hAnsi="Arial" w:cs="Arial"/>
          <w:color w:val="222222"/>
          <w:sz w:val="26"/>
          <w:szCs w:val="26"/>
        </w:rPr>
        <w:t xml:space="preserve">Director de Responsabilidades y </w:t>
      </w:r>
      <w:r w:rsidR="004543D9" w:rsidRPr="006176F0">
        <w:rPr>
          <w:rFonts w:ascii="Arial" w:eastAsia="Times New Roman" w:hAnsi="Arial" w:cs="Arial"/>
          <w:color w:val="222222"/>
          <w:sz w:val="26"/>
          <w:szCs w:val="26"/>
          <w:u w:val="single"/>
        </w:rPr>
        <w:t>Situación Patrimonial</w:t>
      </w:r>
      <w:r w:rsidR="004543D9" w:rsidRPr="008A4EA1">
        <w:rPr>
          <w:rFonts w:ascii="Arial" w:eastAsia="Times New Roman" w:hAnsi="Arial" w:cs="Arial"/>
          <w:color w:val="222222"/>
          <w:sz w:val="26"/>
          <w:szCs w:val="26"/>
        </w:rPr>
        <w:t xml:space="preserve"> de la Subsecretaría de Responsabilidades Administrativas y Anticorrupción de la Secretaría de la Contraloría y Transparencia Gubernamental del Poder Ejecutivo del Estado de Oaxaca</w:t>
      </w:r>
      <w:r w:rsidR="004543D9">
        <w:rPr>
          <w:rFonts w:ascii="Arial" w:eastAsia="Times New Roman" w:hAnsi="Arial" w:cs="Arial"/>
          <w:color w:val="222222"/>
          <w:sz w:val="26"/>
          <w:szCs w:val="26"/>
        </w:rPr>
        <w:t xml:space="preserve">, de conformidad con lo dispuesto en </w:t>
      </w:r>
      <w:r w:rsidR="00067929">
        <w:rPr>
          <w:rFonts w:ascii="Arial" w:hAnsi="Arial" w:cs="Arial"/>
          <w:sz w:val="26"/>
          <w:szCs w:val="26"/>
        </w:rPr>
        <w:t xml:space="preserve">el </w:t>
      </w:r>
      <w:r w:rsidR="004543D9">
        <w:rPr>
          <w:rFonts w:ascii="Arial" w:hAnsi="Arial" w:cs="Arial"/>
          <w:sz w:val="26"/>
          <w:szCs w:val="26"/>
        </w:rPr>
        <w:t xml:space="preserve">primer párrafo del </w:t>
      </w:r>
      <w:r w:rsidR="00067929">
        <w:rPr>
          <w:rFonts w:ascii="Arial" w:hAnsi="Arial" w:cs="Arial"/>
          <w:sz w:val="26"/>
          <w:szCs w:val="26"/>
        </w:rPr>
        <w:t>artículo 36 del Reglamento Interno de la Secretaría de la Contraloría y Transparencia Gubernamental</w:t>
      </w:r>
      <w:r w:rsidR="004543D9">
        <w:rPr>
          <w:rFonts w:ascii="Arial" w:hAnsi="Arial" w:cs="Arial"/>
          <w:sz w:val="26"/>
          <w:szCs w:val="26"/>
        </w:rPr>
        <w:t>, que señala</w:t>
      </w:r>
      <w:r w:rsidR="00067929">
        <w:rPr>
          <w:rFonts w:ascii="Arial" w:hAnsi="Arial" w:cs="Arial"/>
          <w:sz w:val="26"/>
          <w:szCs w:val="26"/>
        </w:rPr>
        <w:t xml:space="preserve">: </w:t>
      </w:r>
    </w:p>
    <w:p w14:paraId="0C738226" w14:textId="49FF164E" w:rsidR="00831252" w:rsidRPr="00562A57" w:rsidRDefault="00067929" w:rsidP="00562A57">
      <w:pPr>
        <w:shd w:val="clear" w:color="auto" w:fill="FFFFFF"/>
        <w:tabs>
          <w:tab w:val="left" w:pos="7371"/>
        </w:tabs>
        <w:ind w:left="567" w:right="900"/>
        <w:jc w:val="both"/>
        <w:rPr>
          <w:rFonts w:ascii="Arial" w:hAnsi="Arial" w:cs="Arial"/>
          <w:i/>
          <w:iCs/>
        </w:rPr>
      </w:pPr>
      <w:r w:rsidRPr="00562A57">
        <w:rPr>
          <w:rFonts w:ascii="Arial" w:hAnsi="Arial" w:cs="Arial"/>
          <w:b/>
          <w:i/>
          <w:iCs/>
        </w:rPr>
        <w:t>“Artículo 36.</w:t>
      </w:r>
      <w:r w:rsidRPr="00562A57">
        <w:rPr>
          <w:rFonts w:ascii="Arial" w:hAnsi="Arial" w:cs="Arial"/>
          <w:i/>
          <w:iCs/>
        </w:rPr>
        <w:t xml:space="preserve"> Al frente de la </w:t>
      </w:r>
      <w:r w:rsidRPr="00562A57">
        <w:rPr>
          <w:rFonts w:ascii="Arial" w:hAnsi="Arial" w:cs="Arial"/>
          <w:b/>
          <w:bCs/>
          <w:i/>
          <w:iCs/>
        </w:rPr>
        <w:t>Dirección de Responsabilidades y Situación Patrimonial</w:t>
      </w:r>
      <w:r w:rsidRPr="00562A57">
        <w:rPr>
          <w:rFonts w:ascii="Arial" w:hAnsi="Arial" w:cs="Arial"/>
          <w:i/>
          <w:iCs/>
        </w:rPr>
        <w:t xml:space="preserve"> habrá un Director, quien dependerá directamente del Subsecretario de Responsabilidades y </w:t>
      </w:r>
      <w:r w:rsidRPr="00562A57">
        <w:rPr>
          <w:rFonts w:ascii="Arial" w:hAnsi="Arial" w:cs="Arial"/>
          <w:i/>
          <w:iCs/>
        </w:rPr>
        <w:lastRenderedPageBreak/>
        <w:t>Transparencia y tendrá las siguientes facultades: ….”</w:t>
      </w:r>
      <w:r w:rsidR="004523F2" w:rsidRPr="00562A57">
        <w:rPr>
          <w:rFonts w:ascii="Arial" w:hAnsi="Arial" w:cs="Arial"/>
          <w:i/>
          <w:iCs/>
        </w:rPr>
        <w:t xml:space="preserve"> (Lo resaltado es propio)</w:t>
      </w:r>
      <w:r>
        <w:rPr>
          <w:rFonts w:ascii="Arial" w:hAnsi="Arial" w:cs="Arial"/>
          <w:sz w:val="26"/>
          <w:szCs w:val="26"/>
        </w:rPr>
        <w:tab/>
      </w:r>
    </w:p>
    <w:p w14:paraId="44E0BAD2" w14:textId="0CFA6BE8" w:rsidR="00E81CEB" w:rsidRDefault="001805C2" w:rsidP="00562A57">
      <w:pPr>
        <w:spacing w:before="240" w:line="360" w:lineRule="auto"/>
        <w:ind w:firstLine="708"/>
        <w:jc w:val="both"/>
        <w:rPr>
          <w:rFonts w:ascii="Arial" w:hAnsi="Arial" w:cs="Arial"/>
          <w:color w:val="000000"/>
          <w:sz w:val="26"/>
          <w:szCs w:val="26"/>
        </w:rPr>
      </w:pPr>
      <w:r>
        <w:rPr>
          <w:rFonts w:ascii="Arial" w:hAnsi="Arial" w:cs="Arial"/>
          <w:sz w:val="26"/>
          <w:szCs w:val="26"/>
        </w:rPr>
        <w:t>D</w:t>
      </w:r>
      <w:r w:rsidR="009E455E">
        <w:rPr>
          <w:rFonts w:ascii="Arial" w:hAnsi="Arial" w:cs="Arial"/>
          <w:sz w:val="26"/>
          <w:szCs w:val="26"/>
        </w:rPr>
        <w:t xml:space="preserve">e lo expuesto, se </w:t>
      </w:r>
      <w:r w:rsidR="008823A9">
        <w:rPr>
          <w:rFonts w:ascii="Arial" w:hAnsi="Arial" w:cs="Arial"/>
          <w:sz w:val="26"/>
          <w:szCs w:val="26"/>
        </w:rPr>
        <w:t xml:space="preserve">advierte </w:t>
      </w:r>
      <w:r w:rsidR="009E455E">
        <w:rPr>
          <w:rFonts w:ascii="Arial" w:hAnsi="Arial" w:cs="Arial"/>
          <w:sz w:val="26"/>
          <w:szCs w:val="26"/>
        </w:rPr>
        <w:t xml:space="preserve">que </w:t>
      </w:r>
      <w:r w:rsidR="00F27F05">
        <w:rPr>
          <w:rFonts w:ascii="Arial" w:hAnsi="Arial" w:cs="Arial"/>
          <w:sz w:val="26"/>
          <w:szCs w:val="26"/>
        </w:rPr>
        <w:t xml:space="preserve">el acuerdo que dio inicio al procedimiento primigenio </w:t>
      </w:r>
      <w:r w:rsidR="00EE2748">
        <w:rPr>
          <w:rFonts w:ascii="Arial" w:hAnsi="Arial" w:cs="Arial"/>
          <w:sz w:val="26"/>
          <w:szCs w:val="26"/>
        </w:rPr>
        <w:t>*******</w:t>
      </w:r>
      <w:r w:rsidR="00F27F05">
        <w:rPr>
          <w:rFonts w:ascii="Arial" w:hAnsi="Arial" w:cs="Arial"/>
          <w:sz w:val="26"/>
          <w:szCs w:val="26"/>
        </w:rPr>
        <w:t xml:space="preserve">, </w:t>
      </w:r>
      <w:r w:rsidR="008823A9">
        <w:rPr>
          <w:rFonts w:ascii="Arial" w:hAnsi="Arial" w:cs="Arial"/>
          <w:sz w:val="26"/>
          <w:szCs w:val="26"/>
        </w:rPr>
        <w:t xml:space="preserve">es ambiguo respecto a la autoridad que lo emitió, lo que pone en duda su competencia para emitirlo; por consiguiente, se colige que </w:t>
      </w:r>
      <w:r w:rsidR="009E455E">
        <w:rPr>
          <w:rFonts w:ascii="Arial" w:hAnsi="Arial" w:cs="Arial"/>
          <w:sz w:val="26"/>
          <w:szCs w:val="26"/>
        </w:rPr>
        <w:t xml:space="preserve">incumple </w:t>
      </w:r>
      <w:r w:rsidR="00E9751F">
        <w:rPr>
          <w:rFonts w:ascii="Arial" w:hAnsi="Arial" w:cs="Arial"/>
          <w:sz w:val="26"/>
          <w:szCs w:val="26"/>
        </w:rPr>
        <w:t>los elementos y requisitos del acto administrativo relativo</w:t>
      </w:r>
      <w:r w:rsidR="009E455E">
        <w:rPr>
          <w:rFonts w:ascii="Arial" w:hAnsi="Arial" w:cs="Arial"/>
          <w:sz w:val="26"/>
          <w:szCs w:val="26"/>
        </w:rPr>
        <w:t>s</w:t>
      </w:r>
      <w:r w:rsidR="00E9751F">
        <w:rPr>
          <w:rFonts w:ascii="Arial" w:hAnsi="Arial" w:cs="Arial"/>
          <w:sz w:val="26"/>
          <w:szCs w:val="26"/>
        </w:rPr>
        <w:t xml:space="preserve"> a que debe ser expedido por órgano competente, a través de servidor público </w:t>
      </w:r>
      <w:r w:rsidR="00442B7F">
        <w:rPr>
          <w:rFonts w:ascii="Arial" w:hAnsi="Arial" w:cs="Arial"/>
          <w:sz w:val="26"/>
          <w:szCs w:val="26"/>
        </w:rPr>
        <w:t xml:space="preserve">que funde y motive debidamente su competencia, de conformidad con lo dispuesto en las fracciones I y V del artículo 17 de la </w:t>
      </w:r>
      <w:r w:rsidR="00E9751F">
        <w:rPr>
          <w:rFonts w:ascii="Arial" w:hAnsi="Arial" w:cs="Arial"/>
          <w:sz w:val="26"/>
          <w:szCs w:val="26"/>
        </w:rPr>
        <w:t>Ley de Procedimiento y Justicia Administrativa para el Estado de Oaxaca</w:t>
      </w:r>
      <w:r w:rsidR="00831252">
        <w:rPr>
          <w:rFonts w:ascii="Arial" w:hAnsi="Arial" w:cs="Arial"/>
          <w:sz w:val="26"/>
          <w:szCs w:val="26"/>
        </w:rPr>
        <w:t xml:space="preserve">, y con el </w:t>
      </w:r>
      <w:r w:rsidR="007D421A">
        <w:rPr>
          <w:rFonts w:ascii="Arial" w:hAnsi="Arial" w:cs="Arial"/>
          <w:sz w:val="26"/>
          <w:szCs w:val="26"/>
        </w:rPr>
        <w:t>pr</w:t>
      </w:r>
      <w:r w:rsidR="00831252">
        <w:rPr>
          <w:rFonts w:ascii="Arial" w:hAnsi="Arial" w:cs="Arial"/>
          <w:sz w:val="26"/>
          <w:szCs w:val="26"/>
        </w:rPr>
        <w:t xml:space="preserve">incipio de legalidad contenido en el artículo 16 de la </w:t>
      </w:r>
      <w:r w:rsidR="007D421A">
        <w:rPr>
          <w:rFonts w:ascii="Arial" w:hAnsi="Arial" w:cs="Arial"/>
          <w:sz w:val="26"/>
          <w:szCs w:val="26"/>
        </w:rPr>
        <w:t>Constitución Política de los Estados Unidos Mexicanos</w:t>
      </w:r>
      <w:r w:rsidR="00E9751F">
        <w:rPr>
          <w:rFonts w:ascii="Arial" w:hAnsi="Arial" w:cs="Arial"/>
          <w:sz w:val="26"/>
          <w:szCs w:val="26"/>
        </w:rPr>
        <w:t>;</w:t>
      </w:r>
      <w:bookmarkStart w:id="0" w:name="_Hlk114656597"/>
      <w:r w:rsidR="009E455E">
        <w:rPr>
          <w:rFonts w:ascii="Arial" w:hAnsi="Arial" w:cs="Arial"/>
          <w:sz w:val="26"/>
          <w:szCs w:val="26"/>
        </w:rPr>
        <w:t xml:space="preserve"> </w:t>
      </w:r>
      <w:r w:rsidR="008823A9">
        <w:rPr>
          <w:rFonts w:ascii="Arial" w:hAnsi="Arial" w:cs="Arial"/>
          <w:sz w:val="26"/>
          <w:szCs w:val="26"/>
        </w:rPr>
        <w:t xml:space="preserve">que </w:t>
      </w:r>
      <w:r w:rsidR="00E81CEB">
        <w:rPr>
          <w:rFonts w:ascii="Arial" w:hAnsi="Arial" w:cs="Arial"/>
          <w:color w:val="000000"/>
          <w:sz w:val="26"/>
          <w:szCs w:val="26"/>
        </w:rPr>
        <w:t>constituye un vicio de legalidad ostensible y particularmente grave que bajo ninguna circunstancia debe ser convalidado</w:t>
      </w:r>
      <w:r w:rsidR="00BF75B2">
        <w:rPr>
          <w:rFonts w:ascii="Arial" w:hAnsi="Arial" w:cs="Arial"/>
          <w:color w:val="000000"/>
          <w:sz w:val="26"/>
          <w:szCs w:val="26"/>
        </w:rPr>
        <w:t xml:space="preserve">. De ahí que se consideren legales las determinaciones expuestas por la titular de la sala unitaria en la sentencia en revisión; en consecuencia, se califica de </w:t>
      </w:r>
      <w:r w:rsidR="00BF75B2" w:rsidRPr="00BF75B2">
        <w:rPr>
          <w:rFonts w:ascii="Arial" w:hAnsi="Arial" w:cs="Arial"/>
          <w:b/>
          <w:bCs/>
          <w:color w:val="000000"/>
          <w:sz w:val="26"/>
          <w:szCs w:val="26"/>
        </w:rPr>
        <w:t>INFUNDADO</w:t>
      </w:r>
      <w:r w:rsidR="00BF75B2">
        <w:rPr>
          <w:rFonts w:ascii="Arial" w:hAnsi="Arial" w:cs="Arial"/>
          <w:color w:val="000000"/>
          <w:sz w:val="26"/>
          <w:szCs w:val="26"/>
        </w:rPr>
        <w:t xml:space="preserve"> el alegato </w:t>
      </w:r>
      <w:r w:rsidR="005660B4">
        <w:rPr>
          <w:rFonts w:ascii="Arial" w:hAnsi="Arial" w:cs="Arial"/>
          <w:color w:val="000000"/>
          <w:sz w:val="26"/>
          <w:szCs w:val="26"/>
        </w:rPr>
        <w:t xml:space="preserve">expuesto por </w:t>
      </w:r>
      <w:r w:rsidR="00BF75B2">
        <w:rPr>
          <w:rFonts w:ascii="Arial" w:hAnsi="Arial" w:cs="Arial"/>
          <w:color w:val="000000"/>
          <w:sz w:val="26"/>
          <w:szCs w:val="26"/>
        </w:rPr>
        <w:t>el recurrente.</w:t>
      </w:r>
      <w:r w:rsidR="00562A57">
        <w:rPr>
          <w:rFonts w:ascii="Arial" w:hAnsi="Arial" w:cs="Arial"/>
          <w:color w:val="000000"/>
          <w:sz w:val="26"/>
          <w:szCs w:val="26"/>
        </w:rPr>
        <w:t xml:space="preserve"> - - - - - - - - - - - - - - - </w:t>
      </w:r>
    </w:p>
    <w:p w14:paraId="7C6BDD15" w14:textId="77777777" w:rsidR="00E81CEB" w:rsidRDefault="00E81CEB" w:rsidP="00E81CEB">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Al respecto es aplicable al caso, la Jurisprudencia en materia administrativa número I.7o.A. J./31, con número de registro digital 176913,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el Semanario Judicial de la Federación y su Gaceta, Tomo XXII, Octubre de 2005, consultable a página 2005, de rubro y texto siguientes: </w:t>
      </w:r>
    </w:p>
    <w:p w14:paraId="510D63D1" w14:textId="77777777" w:rsidR="00E81CEB" w:rsidRPr="00562A57" w:rsidRDefault="00E81CEB" w:rsidP="00562A57">
      <w:pPr>
        <w:spacing w:before="240"/>
        <w:ind w:left="567" w:right="616" w:firstLine="708"/>
        <w:jc w:val="both"/>
        <w:rPr>
          <w:rFonts w:ascii="Arial" w:hAnsi="Arial" w:cs="Arial"/>
        </w:rPr>
      </w:pPr>
      <w:r w:rsidRPr="00562A57">
        <w:rPr>
          <w:rFonts w:ascii="Arial" w:eastAsia="Times New Roman" w:hAnsi="Arial" w:cs="Arial"/>
          <w:b/>
          <w:bCs/>
          <w:i/>
          <w:iCs/>
        </w:rPr>
        <w:t xml:space="preserve">“NULIDAD. REGLAS PARA SU DETERMINACIÓN EN EL JUICIO CONTENCIOSO ADMINISTRATIVO EN EL DISTRITO FEDERAL. </w:t>
      </w:r>
      <w:r w:rsidRPr="00562A57">
        <w:rPr>
          <w:rFonts w:ascii="Arial" w:eastAsia="Times New Roman" w:hAnsi="Arial" w:cs="Arial"/>
          <w:i/>
          <w:iCs/>
        </w:rPr>
        <w:t>Los artículos </w:t>
      </w:r>
      <w:hyperlink r:id="rId8" w:history="1">
        <w:r w:rsidRPr="00562A57">
          <w:rPr>
            <w:rFonts w:ascii="Arial" w:eastAsia="Times New Roman" w:hAnsi="Arial" w:cs="Arial"/>
            <w:i/>
            <w:iCs/>
          </w:rPr>
          <w:t>80 a 82 de la Ley del Tribunal de lo Contencioso Administrativo del Distrito Federal</w:t>
        </w:r>
      </w:hyperlink>
      <w:r w:rsidRPr="00562A57">
        <w:rPr>
          <w:rFonts w:ascii="Arial" w:eastAsia="Times New Roman"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562A57">
        <w:rPr>
          <w:rFonts w:ascii="Arial" w:eastAsia="Times New Roman"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w:t>
      </w:r>
      <w:r w:rsidRPr="00562A57">
        <w:rPr>
          <w:rFonts w:ascii="Arial" w:eastAsia="Times New Roman" w:hAnsi="Arial" w:cs="Arial"/>
          <w:i/>
          <w:iCs/>
        </w:rPr>
        <w:t xml:space="preserve"> y por regla general, en los asuntos en que el Tribunal de lo Contencioso Administrativo del Distrito Federal estudie el fondo del asunto, determinando que la conducta del particular está justificada por alguna norma de carácter general, o que los hechos que generaron el </w:t>
      </w:r>
      <w:r w:rsidRPr="00562A57">
        <w:rPr>
          <w:rFonts w:ascii="Arial" w:eastAsia="Times New Roman" w:hAnsi="Arial" w:cs="Arial"/>
          <w:i/>
          <w:iCs/>
        </w:rPr>
        <w:lastRenderedPageBreak/>
        <w:t>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562A57">
        <w:rPr>
          <w:rFonts w:ascii="Arial" w:eastAsia="Times New Roman" w:hAnsi="Arial" w:cs="Arial"/>
        </w:rPr>
        <w:t xml:space="preserve"> (Lo subrayado es propio)</w:t>
      </w:r>
    </w:p>
    <w:p w14:paraId="7BA6BE7C" w14:textId="081218AF" w:rsidR="00995BCD" w:rsidRDefault="00995BCD" w:rsidP="00562A57">
      <w:pPr>
        <w:shd w:val="clear" w:color="auto" w:fill="FFFFFF"/>
        <w:spacing w:before="240" w:line="360" w:lineRule="auto"/>
        <w:ind w:firstLine="567"/>
        <w:jc w:val="both"/>
        <w:rPr>
          <w:rFonts w:ascii="Arial" w:eastAsia="Times New Roman" w:hAnsi="Arial" w:cs="Arial"/>
          <w:sz w:val="26"/>
          <w:szCs w:val="26"/>
        </w:rPr>
      </w:pPr>
      <w:r>
        <w:rPr>
          <w:rFonts w:ascii="Arial" w:hAnsi="Arial" w:cs="Arial"/>
          <w:sz w:val="26"/>
          <w:szCs w:val="26"/>
        </w:rPr>
        <w:t>De igual forma, la Jurisprudencia en materia administrativa número 2a</w:t>
      </w:r>
      <w:proofErr w:type="gramStart"/>
      <w:r>
        <w:rPr>
          <w:rFonts w:ascii="Arial" w:hAnsi="Arial" w:cs="Arial"/>
          <w:sz w:val="26"/>
          <w:szCs w:val="26"/>
        </w:rPr>
        <w:t>./</w:t>
      </w:r>
      <w:proofErr w:type="gramEnd"/>
      <w:r>
        <w:rPr>
          <w:rFonts w:ascii="Arial" w:hAnsi="Arial" w:cs="Arial"/>
          <w:sz w:val="26"/>
          <w:szCs w:val="26"/>
        </w:rPr>
        <w:t xml:space="preserve">J. 174/2011 (9a.), con número de registro digital 160327, </w:t>
      </w:r>
      <w:r>
        <w:rPr>
          <w:rFonts w:ascii="Arial" w:eastAsia="Calibri" w:hAnsi="Arial" w:cs="Arial"/>
          <w:bCs/>
          <w:sz w:val="26"/>
          <w:szCs w:val="26"/>
        </w:rPr>
        <w:t xml:space="preserve">de la Décima Época, emitida por </w:t>
      </w:r>
      <w:r>
        <w:rPr>
          <w:rFonts w:ascii="Arial" w:hAnsi="Arial" w:cs="Arial"/>
          <w:sz w:val="26"/>
          <w:szCs w:val="26"/>
        </w:rPr>
        <w:t xml:space="preserve">la Segunda Sala de la Suprema Corte de Justicia de la Nación, </w:t>
      </w:r>
      <w:r>
        <w:rPr>
          <w:rFonts w:ascii="Arial" w:eastAsia="Times New Roman" w:hAnsi="Arial" w:cs="Arial"/>
          <w:sz w:val="26"/>
          <w:szCs w:val="26"/>
        </w:rPr>
        <w:t xml:space="preserve">publicado en el Semanario Judicial de la Federación y su Gaceta, Libro V, febrero de 2012, tomo 2, consultable a página 835, de rubro y texto siguientes: </w:t>
      </w:r>
    </w:p>
    <w:bookmarkEnd w:id="0"/>
    <w:p w14:paraId="72373E90" w14:textId="37AAF179" w:rsidR="00CF5CBB" w:rsidRPr="00CF5CBB" w:rsidRDefault="00995BCD" w:rsidP="00562A57">
      <w:pPr>
        <w:shd w:val="clear" w:color="auto" w:fill="FFFFFF"/>
        <w:spacing w:after="0"/>
        <w:ind w:left="567" w:right="616"/>
        <w:jc w:val="both"/>
        <w:rPr>
          <w:rFonts w:ascii="Calibri" w:eastAsia="Times New Roman" w:hAnsi="Calibri" w:cs="Calibri"/>
          <w:i/>
          <w:iCs/>
        </w:rPr>
      </w:pPr>
      <w:r w:rsidRPr="00995BCD">
        <w:rPr>
          <w:rFonts w:ascii="Calibri" w:eastAsia="Times New Roman" w:hAnsi="Calibri" w:cs="Calibri"/>
          <w:b/>
          <w:bCs/>
          <w:i/>
          <w:iCs/>
        </w:rPr>
        <w:t>“</w:t>
      </w:r>
      <w:r w:rsidR="00CF5CBB" w:rsidRPr="00CF5CBB">
        <w:rPr>
          <w:rFonts w:ascii="Calibri" w:eastAsia="Times New Roman" w:hAnsi="Calibri" w:cs="Calibri"/>
          <w:b/>
          <w:bCs/>
          <w:i/>
          <w:iCs/>
        </w:rPr>
        <w:t>COMPETENCIA DE LAS AUTORIDADES ADMINISTRATIVAS. INAPLICABILIDAD DE LOS SUPUESTOS PREVISTOS EN EL ARTÍCULO 51, SEGUNDO PÁRRAFO, INCISO D), DE LA LEY FEDERAL DE PROCEDIMIENTO CONTENCIOSO ADMINISTRATIVO.</w:t>
      </w:r>
      <w:r w:rsidRPr="00995BCD">
        <w:rPr>
          <w:rFonts w:ascii="Calibri" w:eastAsia="Times New Roman" w:hAnsi="Calibri" w:cs="Calibri"/>
          <w:b/>
          <w:bCs/>
          <w:i/>
          <w:iCs/>
        </w:rPr>
        <w:t xml:space="preserve"> </w:t>
      </w:r>
      <w:r w:rsidR="00CF5CBB" w:rsidRPr="00CF5CBB">
        <w:rPr>
          <w:rFonts w:ascii="Calibri" w:eastAsia="Times New Roman" w:hAnsi="Calibri" w:cs="Calibri"/>
          <w:i/>
          <w:iCs/>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 Ahora bien, el </w:t>
      </w:r>
      <w:hyperlink r:id="rId9" w:history="1">
        <w:r w:rsidR="00CF5CBB" w:rsidRPr="00CF5CBB">
          <w:rPr>
            <w:rFonts w:ascii="Calibri" w:eastAsia="Times New Roman" w:hAnsi="Calibri" w:cs="Calibri"/>
            <w:i/>
            <w:iCs/>
          </w:rPr>
          <w:t>párrafo segundo, inciso d), del artículo 51</w:t>
        </w:r>
      </w:hyperlink>
      <w:r w:rsidR="00CF5CBB" w:rsidRPr="00CF5CBB">
        <w:rPr>
          <w:rFonts w:ascii="Calibri" w:eastAsia="Times New Roman" w:hAnsi="Calibri" w:cs="Calibri"/>
          <w:i/>
          <w:iCs/>
        </w:rPr>
        <w:t>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w:t>
      </w:r>
      <w:r>
        <w:rPr>
          <w:rFonts w:ascii="Calibri" w:eastAsia="Times New Roman" w:hAnsi="Calibri" w:cs="Calibri"/>
          <w:i/>
          <w:iCs/>
        </w:rPr>
        <w:t xml:space="preserve">n vicio </w:t>
      </w:r>
      <w:r w:rsidR="00CF5CBB" w:rsidRPr="00CF5CBB">
        <w:rPr>
          <w:rFonts w:ascii="Calibri" w:eastAsia="Times New Roman" w:hAnsi="Calibri" w:cs="Calibri"/>
          <w:i/>
          <w:iCs/>
        </w:rPr>
        <w:t>que no es análogo a los referidos supuestos legales, además de que tal disposición no puede interpretarse extensivamente porque atentaría contra el principio de</w:t>
      </w:r>
      <w:r>
        <w:rPr>
          <w:rFonts w:ascii="Calibri" w:eastAsia="Times New Roman" w:hAnsi="Calibri" w:cs="Calibri"/>
          <w:i/>
          <w:iCs/>
        </w:rPr>
        <w:t xml:space="preserve"> legalidad </w:t>
      </w:r>
      <w:r w:rsidR="00CF5CBB" w:rsidRPr="00CF5CBB">
        <w:rPr>
          <w:rFonts w:ascii="Calibri" w:eastAsia="Times New Roman" w:hAnsi="Calibri" w:cs="Calibri"/>
          <w:i/>
          <w:iCs/>
        </w:rPr>
        <w:t>previsto en el artículo </w:t>
      </w:r>
      <w:hyperlink r:id="rId10" w:history="1">
        <w:r w:rsidR="00CF5CBB" w:rsidRPr="00CF5CBB">
          <w:rPr>
            <w:rFonts w:ascii="Calibri" w:eastAsia="Times New Roman" w:hAnsi="Calibri" w:cs="Calibri"/>
            <w:i/>
            <w:iCs/>
          </w:rPr>
          <w:t>16 de la Constitución Política de los Estados Unidos Mexicanos</w:t>
        </w:r>
      </w:hyperlink>
      <w:r w:rsidR="00CF5CBB" w:rsidRPr="00CF5CBB">
        <w:rPr>
          <w:rFonts w:ascii="Calibri" w:eastAsia="Times New Roman" w:hAnsi="Calibri" w:cs="Calibri"/>
          <w:i/>
          <w:iCs/>
        </w:rPr>
        <w:t xml:space="preserve">.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w:t>
      </w:r>
      <w:r w:rsidR="00CF5CBB" w:rsidRPr="00CF5CBB">
        <w:rPr>
          <w:rFonts w:ascii="Calibri" w:eastAsia="Times New Roman" w:hAnsi="Calibri" w:cs="Calibri"/>
          <w:i/>
          <w:iCs/>
        </w:rPr>
        <w:lastRenderedPageBreak/>
        <w:t>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w:t>
      </w:r>
      <w:r w:rsidRPr="00995BCD">
        <w:rPr>
          <w:rFonts w:ascii="Calibri" w:eastAsia="Times New Roman" w:hAnsi="Calibri" w:cs="Calibri"/>
          <w:i/>
          <w:iCs/>
        </w:rPr>
        <w:t>”</w:t>
      </w:r>
    </w:p>
    <w:p w14:paraId="54631FB4" w14:textId="2CED77E3" w:rsidR="007824ED" w:rsidRDefault="00FF3A77" w:rsidP="00D062CB">
      <w:pPr>
        <w:spacing w:before="240" w:line="360" w:lineRule="auto"/>
        <w:ind w:firstLine="708"/>
        <w:jc w:val="both"/>
        <w:rPr>
          <w:rFonts w:ascii="Arial" w:eastAsia="Calibri" w:hAnsi="Arial" w:cs="Arial"/>
          <w:b/>
          <w:bCs/>
          <w:sz w:val="26"/>
          <w:szCs w:val="26"/>
        </w:rPr>
      </w:pPr>
      <w:r>
        <w:rPr>
          <w:rFonts w:ascii="Arial" w:eastAsia="Calibri" w:hAnsi="Arial" w:cs="Arial"/>
          <w:b/>
          <w:sz w:val="26"/>
          <w:szCs w:val="26"/>
        </w:rPr>
        <w:t xml:space="preserve">Refiere </w:t>
      </w:r>
      <w:r w:rsidR="00EF4732" w:rsidRPr="00FD35C9">
        <w:rPr>
          <w:rFonts w:ascii="Arial" w:eastAsia="Calibri" w:hAnsi="Arial" w:cs="Arial"/>
          <w:b/>
          <w:sz w:val="26"/>
          <w:szCs w:val="26"/>
        </w:rPr>
        <w:t xml:space="preserve">el recurrente, </w:t>
      </w:r>
      <w:r w:rsidR="00EF4732">
        <w:rPr>
          <w:rFonts w:ascii="Arial" w:eastAsia="Calibri" w:hAnsi="Arial" w:cs="Arial"/>
          <w:bCs/>
          <w:sz w:val="26"/>
          <w:szCs w:val="26"/>
        </w:rPr>
        <w:t xml:space="preserve">que </w:t>
      </w:r>
      <w:r w:rsidR="00101E67">
        <w:rPr>
          <w:rFonts w:ascii="Arial" w:eastAsia="Calibri" w:hAnsi="Arial" w:cs="Arial"/>
          <w:bCs/>
          <w:sz w:val="26"/>
          <w:szCs w:val="26"/>
        </w:rPr>
        <w:t xml:space="preserve">en el acuerdo de inicio su representada citó </w:t>
      </w:r>
      <w:r w:rsidR="008B2009">
        <w:rPr>
          <w:rFonts w:ascii="Arial" w:eastAsia="Calibri" w:hAnsi="Arial" w:cs="Arial"/>
          <w:bCs/>
          <w:sz w:val="26"/>
          <w:szCs w:val="26"/>
        </w:rPr>
        <w:t xml:space="preserve">el artículo 36 del Reglamento Interno de la Secretaría de la Contraloría y Transparencia Gubernamental del Poder Ejecutivo del Estado de Oaxaca, publicado el dos de febrero de dos mil dieciséis, que lo faculta </w:t>
      </w:r>
      <w:r w:rsidR="00101E67">
        <w:rPr>
          <w:rFonts w:ascii="Arial" w:eastAsia="Calibri" w:hAnsi="Arial" w:cs="Arial"/>
          <w:bCs/>
          <w:sz w:val="26"/>
          <w:szCs w:val="26"/>
        </w:rPr>
        <w:t xml:space="preserve">para conocer y resolver el </w:t>
      </w:r>
      <w:r w:rsidR="00584476">
        <w:rPr>
          <w:rFonts w:ascii="Arial" w:eastAsia="Calibri" w:hAnsi="Arial" w:cs="Arial"/>
          <w:bCs/>
          <w:sz w:val="26"/>
          <w:szCs w:val="26"/>
        </w:rPr>
        <w:t xml:space="preserve">expediente de responsabilidad administrativa </w:t>
      </w:r>
      <w:r w:rsidR="00EE2748">
        <w:rPr>
          <w:rFonts w:ascii="Arial" w:eastAsia="Calibri" w:hAnsi="Arial" w:cs="Arial"/>
          <w:bCs/>
          <w:sz w:val="26"/>
          <w:szCs w:val="26"/>
        </w:rPr>
        <w:t>*******</w:t>
      </w:r>
      <w:r w:rsidR="008B2009">
        <w:rPr>
          <w:rFonts w:ascii="Arial" w:eastAsia="Calibri" w:hAnsi="Arial" w:cs="Arial"/>
          <w:bCs/>
          <w:sz w:val="26"/>
          <w:szCs w:val="26"/>
        </w:rPr>
        <w:t xml:space="preserve">; por lo que lo establecido por </w:t>
      </w:r>
      <w:r w:rsidR="00BA12CC">
        <w:rPr>
          <w:rFonts w:ascii="Arial" w:eastAsia="Calibri" w:hAnsi="Arial" w:cs="Arial"/>
          <w:bCs/>
          <w:sz w:val="26"/>
          <w:szCs w:val="26"/>
        </w:rPr>
        <w:t xml:space="preserve">la titular de la Tercera Sala Unitaria  </w:t>
      </w:r>
      <w:r w:rsidR="008B2009">
        <w:rPr>
          <w:rFonts w:ascii="Arial" w:eastAsia="Calibri" w:hAnsi="Arial" w:cs="Arial"/>
          <w:bCs/>
          <w:sz w:val="26"/>
          <w:szCs w:val="26"/>
        </w:rPr>
        <w:t>en el sentido de que el artículo 40, fracción II del referido Reglamento Interno,</w:t>
      </w:r>
      <w:r w:rsidR="008D085A">
        <w:rPr>
          <w:rFonts w:ascii="Arial" w:eastAsia="Calibri" w:hAnsi="Arial" w:cs="Arial"/>
          <w:bCs/>
          <w:sz w:val="26"/>
          <w:szCs w:val="26"/>
        </w:rPr>
        <w:t xml:space="preserve"> señala la facultad de admitir los procedimientos administrativos a los Jefes de Departamento “A” y “B”</w:t>
      </w:r>
      <w:r w:rsidR="00C13949">
        <w:rPr>
          <w:rFonts w:ascii="Arial" w:eastAsia="Calibri" w:hAnsi="Arial" w:cs="Arial"/>
          <w:bCs/>
          <w:sz w:val="26"/>
          <w:szCs w:val="26"/>
        </w:rPr>
        <w:t xml:space="preserve"> de Responsabilidades Administrativas y no al Director de  Responsabilidades y Situación Patrimonial, quien solo tiene la facultad de </w:t>
      </w:r>
      <w:r w:rsidR="00530F87">
        <w:rPr>
          <w:rFonts w:ascii="Arial" w:eastAsia="Calibri" w:hAnsi="Arial" w:cs="Arial"/>
          <w:bCs/>
          <w:sz w:val="26"/>
          <w:szCs w:val="26"/>
        </w:rPr>
        <w:t xml:space="preserve">ordenar que se realicen dichos procedimientos administrativos, </w:t>
      </w:r>
      <w:r w:rsidR="005E38B4">
        <w:rPr>
          <w:rFonts w:ascii="Arial" w:eastAsia="Calibri" w:hAnsi="Arial" w:cs="Arial"/>
          <w:bCs/>
          <w:sz w:val="26"/>
          <w:szCs w:val="26"/>
        </w:rPr>
        <w:t xml:space="preserve">evidencia </w:t>
      </w:r>
      <w:r w:rsidR="00530F87">
        <w:rPr>
          <w:rFonts w:ascii="Arial" w:eastAsia="Calibri" w:hAnsi="Arial" w:cs="Arial"/>
          <w:bCs/>
          <w:sz w:val="26"/>
          <w:szCs w:val="26"/>
        </w:rPr>
        <w:t>que la titular de la Sala Unitaria no realizó un análisis exhaustivo respecto a la normatividad aplicable a la facultad de su representada de conocer y resolver el procedimiento de responsabilidad administrativa</w:t>
      </w:r>
      <w:r w:rsidR="005E38B4">
        <w:rPr>
          <w:rFonts w:ascii="Arial" w:eastAsia="Calibri" w:hAnsi="Arial" w:cs="Arial"/>
          <w:bCs/>
          <w:sz w:val="26"/>
          <w:szCs w:val="26"/>
        </w:rPr>
        <w:t>,</w:t>
      </w:r>
      <w:r w:rsidR="00530F87">
        <w:rPr>
          <w:rFonts w:ascii="Arial" w:eastAsia="Calibri" w:hAnsi="Arial" w:cs="Arial"/>
          <w:bCs/>
          <w:sz w:val="26"/>
          <w:szCs w:val="26"/>
        </w:rPr>
        <w:t xml:space="preserve"> como tampoco  hizo un razonamiento lógico jurídico que le diera motivos suficientes para resolver el presente asunto</w:t>
      </w:r>
      <w:r w:rsidR="005E38B4">
        <w:rPr>
          <w:rFonts w:ascii="Arial" w:eastAsia="Calibri" w:hAnsi="Arial" w:cs="Arial"/>
          <w:bCs/>
          <w:sz w:val="26"/>
          <w:szCs w:val="26"/>
        </w:rPr>
        <w:t xml:space="preserve">; ya que el artículo 36, fracción XII del citado Reglamento Interno, dispone que su representada tendrá la facultad de resolver la abstención de iniciar el procedimiento administrativo o sancionar al servidor público infractor, por lo que su representada tiene la facultad legal de iniciar </w:t>
      </w:r>
      <w:r w:rsidR="00584476">
        <w:rPr>
          <w:rFonts w:ascii="Arial" w:eastAsia="Calibri" w:hAnsi="Arial" w:cs="Arial"/>
          <w:bCs/>
          <w:sz w:val="26"/>
          <w:szCs w:val="26"/>
        </w:rPr>
        <w:t>el procedimiento de responsabilidad administrativa en contra del actor, de quien en todo momento se acreditó la falta administrativa que cometió</w:t>
      </w:r>
      <w:r w:rsidR="00EB1EF8">
        <w:rPr>
          <w:rFonts w:ascii="Arial" w:eastAsia="Calibri" w:hAnsi="Arial" w:cs="Arial"/>
          <w:bCs/>
          <w:sz w:val="26"/>
          <w:szCs w:val="26"/>
        </w:rPr>
        <w:t xml:space="preserve">. </w:t>
      </w:r>
    </w:p>
    <w:p w14:paraId="129AB7C4" w14:textId="6C6297E7" w:rsidR="005660B4" w:rsidRDefault="001B2848" w:rsidP="005660B4">
      <w:pPr>
        <w:widowControl w:val="0"/>
        <w:tabs>
          <w:tab w:val="left" w:pos="0"/>
        </w:tabs>
        <w:spacing w:before="240" w:line="360" w:lineRule="auto"/>
        <w:ind w:right="18"/>
        <w:jc w:val="both"/>
        <w:rPr>
          <w:rFonts w:ascii="Arial" w:eastAsiaTheme="minorHAnsi" w:hAnsi="Arial" w:cs="Arial"/>
          <w:sz w:val="26"/>
          <w:szCs w:val="26"/>
          <w:lang w:eastAsia="en-US"/>
        </w:rPr>
      </w:pPr>
      <w:r>
        <w:rPr>
          <w:rFonts w:ascii="Arial" w:hAnsi="Arial" w:cs="Arial"/>
          <w:bCs/>
          <w:color w:val="000000"/>
          <w:sz w:val="26"/>
          <w:szCs w:val="26"/>
        </w:rPr>
        <w:tab/>
      </w:r>
      <w:r w:rsidR="005660B4">
        <w:rPr>
          <w:rFonts w:ascii="Arial" w:eastAsiaTheme="minorHAnsi" w:hAnsi="Arial" w:cs="Arial"/>
          <w:bCs/>
          <w:sz w:val="26"/>
          <w:szCs w:val="26"/>
          <w:lang w:eastAsia="en-US"/>
        </w:rPr>
        <w:t xml:space="preserve">Es </w:t>
      </w:r>
      <w:r w:rsidR="005660B4" w:rsidRPr="005B2651">
        <w:rPr>
          <w:rFonts w:ascii="Arial" w:eastAsiaTheme="minorHAnsi" w:hAnsi="Arial" w:cs="Arial"/>
          <w:b/>
          <w:sz w:val="26"/>
          <w:szCs w:val="26"/>
          <w:lang w:eastAsia="en-US"/>
        </w:rPr>
        <w:t>INOPERANTE</w:t>
      </w:r>
      <w:r w:rsidR="005660B4" w:rsidRPr="00BF2FBD">
        <w:rPr>
          <w:rFonts w:ascii="Arial" w:eastAsiaTheme="minorHAnsi" w:hAnsi="Arial" w:cs="Arial"/>
          <w:b/>
          <w:bCs/>
          <w:sz w:val="26"/>
          <w:szCs w:val="26"/>
          <w:lang w:eastAsia="en-US"/>
        </w:rPr>
        <w:t xml:space="preserve"> </w:t>
      </w:r>
      <w:r w:rsidR="005660B4">
        <w:rPr>
          <w:rFonts w:ascii="Arial" w:eastAsiaTheme="minorHAnsi" w:hAnsi="Arial" w:cs="Arial"/>
          <w:bCs/>
          <w:sz w:val="26"/>
          <w:szCs w:val="26"/>
          <w:lang w:eastAsia="en-US"/>
        </w:rPr>
        <w:t xml:space="preserve">el alegato anterior, debido que dicho argumento no lo expuso el recurrente al contestar la demanda para que fuera considerado por la Primera Instancia al momento de dictar la sentencia que ahora impugna, de lo que se advierte que el recurrente en esta parte del agravio </w:t>
      </w:r>
      <w:r w:rsidR="005660B4" w:rsidRPr="00BF2FBD">
        <w:rPr>
          <w:rFonts w:ascii="Arial" w:eastAsia="Calibri" w:hAnsi="Arial" w:cs="Arial"/>
          <w:bCs/>
          <w:color w:val="000000"/>
          <w:sz w:val="26"/>
          <w:szCs w:val="26"/>
          <w:lang w:eastAsia="en-US"/>
        </w:rPr>
        <w:t>pretende</w:t>
      </w:r>
      <w:r w:rsidR="005660B4">
        <w:rPr>
          <w:rFonts w:ascii="Arial" w:eastAsia="Calibri" w:hAnsi="Arial" w:cs="Arial"/>
          <w:bCs/>
          <w:color w:val="000000"/>
          <w:sz w:val="26"/>
          <w:szCs w:val="26"/>
          <w:lang w:eastAsia="en-US"/>
        </w:rPr>
        <w:t xml:space="preserve"> </w:t>
      </w:r>
      <w:r w:rsidR="005660B4" w:rsidRPr="00BF2FBD">
        <w:rPr>
          <w:rFonts w:ascii="Arial" w:eastAsia="Calibri" w:hAnsi="Arial" w:cs="Arial"/>
          <w:bCs/>
          <w:color w:val="000000"/>
          <w:sz w:val="26"/>
          <w:szCs w:val="26"/>
          <w:lang w:eastAsia="en-US"/>
        </w:rPr>
        <w:t>introducir cuestiones que no formaron parte de la litis</w:t>
      </w:r>
      <w:r w:rsidR="005660B4" w:rsidRPr="00BF2FBD">
        <w:rPr>
          <w:rFonts w:ascii="Arial" w:eastAsiaTheme="minorHAnsi" w:hAnsi="Arial" w:cs="Arial"/>
          <w:bCs/>
          <w:sz w:val="26"/>
          <w:szCs w:val="26"/>
          <w:lang w:eastAsia="en-US"/>
        </w:rPr>
        <w:t xml:space="preserve">, </w:t>
      </w:r>
      <w:r w:rsidR="005660B4">
        <w:rPr>
          <w:rFonts w:ascii="Arial" w:eastAsiaTheme="minorHAnsi" w:hAnsi="Arial" w:cs="Arial"/>
          <w:bCs/>
          <w:sz w:val="26"/>
          <w:szCs w:val="26"/>
          <w:lang w:eastAsia="en-US"/>
        </w:rPr>
        <w:t xml:space="preserve">por lo que no se debe adentrar a su estudio, ya que se trata de un aspecto </w:t>
      </w:r>
      <w:r w:rsidR="005660B4" w:rsidRPr="00BF2FBD">
        <w:rPr>
          <w:rFonts w:ascii="Arial" w:eastAsiaTheme="minorHAnsi" w:hAnsi="Arial" w:cs="Arial"/>
          <w:sz w:val="26"/>
          <w:szCs w:val="26"/>
          <w:lang w:eastAsia="en-US"/>
        </w:rPr>
        <w:t>novedoso</w:t>
      </w:r>
      <w:r w:rsidR="005660B4">
        <w:rPr>
          <w:rFonts w:ascii="Arial" w:eastAsiaTheme="minorHAnsi" w:hAnsi="Arial" w:cs="Arial"/>
          <w:sz w:val="26"/>
          <w:szCs w:val="26"/>
          <w:lang w:eastAsia="en-US"/>
        </w:rPr>
        <w:t xml:space="preserve"> que no tiende a combatir los fundamentos y motivos vertidos en la sentencia por la que se inconforma el revisionista. De ahí lo </w:t>
      </w:r>
      <w:r w:rsidR="005660B4" w:rsidRPr="008C7F7F">
        <w:rPr>
          <w:rFonts w:ascii="Arial" w:eastAsiaTheme="minorHAnsi" w:hAnsi="Arial" w:cs="Arial"/>
          <w:b/>
          <w:bCs/>
          <w:sz w:val="26"/>
          <w:szCs w:val="26"/>
          <w:lang w:eastAsia="en-US"/>
        </w:rPr>
        <w:t>INOPERANTE</w:t>
      </w:r>
      <w:r w:rsidR="005660B4">
        <w:rPr>
          <w:rFonts w:ascii="Arial" w:eastAsiaTheme="minorHAnsi" w:hAnsi="Arial" w:cs="Arial"/>
          <w:sz w:val="26"/>
          <w:szCs w:val="26"/>
          <w:lang w:eastAsia="en-US"/>
        </w:rPr>
        <w:t xml:space="preserve"> del agravio. </w:t>
      </w:r>
      <w:r w:rsidR="00562A57">
        <w:rPr>
          <w:rFonts w:ascii="Arial" w:eastAsiaTheme="minorHAnsi" w:hAnsi="Arial" w:cs="Arial"/>
          <w:sz w:val="26"/>
          <w:szCs w:val="26"/>
          <w:lang w:eastAsia="en-US"/>
        </w:rPr>
        <w:t xml:space="preserve">- - - - - - - - - - - - - - - - - - - - - - - - - - - - - - </w:t>
      </w:r>
    </w:p>
    <w:p w14:paraId="5488A581" w14:textId="77777777" w:rsidR="005660B4" w:rsidRDefault="005660B4" w:rsidP="005660B4">
      <w:pPr>
        <w:shd w:val="clear" w:color="auto" w:fill="FFFFFF" w:themeFill="background1"/>
        <w:spacing w:line="360" w:lineRule="auto"/>
        <w:ind w:firstLine="708"/>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lastRenderedPageBreak/>
        <w:t>Es aplicable por similitud a</w:t>
      </w:r>
      <w:bookmarkStart w:id="1" w:name="_GoBack"/>
      <w:bookmarkEnd w:id="1"/>
      <w:r>
        <w:rPr>
          <w:rFonts w:ascii="Arial" w:eastAsiaTheme="minorHAnsi" w:hAnsi="Arial" w:cs="Arial"/>
          <w:bCs/>
          <w:color w:val="000000"/>
          <w:sz w:val="26"/>
          <w:szCs w:val="26"/>
          <w:lang w:eastAsia="en-US"/>
        </w:rPr>
        <w:t xml:space="preserve">l caso, </w:t>
      </w:r>
      <w:r w:rsidRPr="00BF2FBD">
        <w:rPr>
          <w:rFonts w:ascii="Arial" w:eastAsiaTheme="minorHAnsi" w:hAnsi="Arial" w:cs="Arial"/>
          <w:bCs/>
          <w:color w:val="000000"/>
          <w:sz w:val="26"/>
          <w:szCs w:val="26"/>
          <w:lang w:eastAsia="en-US"/>
        </w:rPr>
        <w:t xml:space="preserve">la </w:t>
      </w:r>
      <w:r>
        <w:rPr>
          <w:rFonts w:ascii="Arial" w:eastAsiaTheme="minorHAnsi" w:hAnsi="Arial" w:cs="Arial"/>
          <w:bCs/>
          <w:color w:val="000000"/>
          <w:sz w:val="26"/>
          <w:szCs w:val="26"/>
          <w:lang w:eastAsia="en-US"/>
        </w:rPr>
        <w:t xml:space="preserve">jurisprudencia en materia común, número 1a./J.150/2005, con número de registro digital 176604, de la Novena Época, emitida por la Primera Sala de la Suprema Corte de Justicia de la Nación, publicado en el Semanario Judicial de la Federación y su Gaceta, en el Tomo XXII, Diciembre de 2005, visible a página 52, de rubro y texto siguientes: </w:t>
      </w:r>
    </w:p>
    <w:p w14:paraId="194234C3" w14:textId="77777777" w:rsidR="005660B4" w:rsidRPr="005B2651" w:rsidRDefault="005660B4" w:rsidP="00562A57">
      <w:pPr>
        <w:shd w:val="clear" w:color="auto" w:fill="FFFFFF" w:themeFill="background1"/>
        <w:ind w:left="567" w:right="616"/>
        <w:jc w:val="both"/>
        <w:rPr>
          <w:rFonts w:ascii="Calibri" w:eastAsia="Times New Roman" w:hAnsi="Calibri" w:cs="Calibri"/>
        </w:rPr>
      </w:pPr>
      <w:r w:rsidRPr="00BC2566">
        <w:rPr>
          <w:rFonts w:ascii="Arial" w:eastAsiaTheme="minorHAnsi" w:hAnsi="Arial" w:cs="Arial"/>
          <w:bCs/>
          <w:lang w:eastAsia="en-US"/>
        </w:rPr>
        <w:t>“</w:t>
      </w:r>
      <w:r w:rsidRPr="005B2651">
        <w:rPr>
          <w:rFonts w:ascii="Calibri" w:eastAsia="Times New Roman" w:hAnsi="Calibri" w:cs="Calibri"/>
          <w:b/>
          <w:bCs/>
        </w:rPr>
        <w:t>AGRAVIOS INOPERANTES. LO SON AQUELLOS QUE SE REFIEREN A CUESTIONES NO INVOCADAS EN LA DEMANDA Y QUE, POR ENDE, CONSTITUYEN ASPECTOS NOVEDOSOS EN LA REVISIÓN.</w:t>
      </w:r>
      <w:r w:rsidRPr="00BC2566">
        <w:rPr>
          <w:rFonts w:ascii="Calibri" w:eastAsia="Times New Roman" w:hAnsi="Calibri" w:cs="Calibri"/>
          <w:b/>
          <w:bCs/>
        </w:rPr>
        <w:t xml:space="preserve"> </w:t>
      </w:r>
      <w:r w:rsidRPr="005B2651">
        <w:rPr>
          <w:rFonts w:ascii="Calibri" w:eastAsia="Times New Roman" w:hAnsi="Calibri" w:cs="Calibri"/>
        </w:rPr>
        <w:t>En términos del artículo </w:t>
      </w:r>
      <w:hyperlink r:id="rId11" w:history="1">
        <w:r w:rsidRPr="005B2651">
          <w:rPr>
            <w:rFonts w:ascii="Calibri" w:eastAsia="Times New Roman" w:hAnsi="Calibri" w:cs="Calibri"/>
          </w:rPr>
          <w:t>88 de la Ley de Amparo</w:t>
        </w:r>
      </w:hyperlink>
      <w:r w:rsidRPr="005B2651">
        <w:rPr>
          <w:rFonts w:ascii="Calibri" w:eastAsia="Times New Roman" w:hAnsi="Calibri" w:cs="Calibri"/>
        </w:rPr>
        <w:t>, la parte a quien perjudica una sentencia tiene la carga procesal de demostrar su ilegalidad a través de los agravios correspondientes. En ese contexto, y atento al principio de estricto derecho previsto en el artículo </w:t>
      </w:r>
      <w:hyperlink r:id="rId12" w:history="1">
        <w:r w:rsidRPr="005B2651">
          <w:rPr>
            <w:rFonts w:ascii="Calibri" w:eastAsia="Times New Roman" w:hAnsi="Calibri" w:cs="Calibri"/>
          </w:rPr>
          <w:t>91, fracción I</w:t>
        </w:r>
      </w:hyperlink>
      <w:r w:rsidRPr="005B2651">
        <w:rPr>
          <w:rFonts w:ascii="Calibri" w:eastAsia="Times New Roman" w:hAnsi="Calibri" w:cs="Calibri"/>
        </w:rPr>
        <w:t>,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revocar la resolución recurrida.</w:t>
      </w:r>
      <w:r w:rsidRPr="00BC2566">
        <w:rPr>
          <w:rFonts w:ascii="Calibri" w:eastAsia="Times New Roman" w:hAnsi="Calibri" w:cs="Calibri"/>
        </w:rPr>
        <w:t>”</w:t>
      </w:r>
    </w:p>
    <w:p w14:paraId="29D26DE7" w14:textId="3E4F7198" w:rsidR="00BF309B" w:rsidRDefault="00BF309B" w:rsidP="00BF309B">
      <w:pPr>
        <w:spacing w:line="360" w:lineRule="auto"/>
        <w:ind w:firstLine="708"/>
        <w:jc w:val="both"/>
        <w:rPr>
          <w:rFonts w:ascii="Arial" w:hAnsi="Arial" w:cs="Arial"/>
          <w:sz w:val="26"/>
          <w:szCs w:val="26"/>
        </w:rPr>
      </w:pPr>
      <w:r>
        <w:rPr>
          <w:rFonts w:ascii="Arial" w:hAnsi="Arial" w:cs="Arial"/>
          <w:bCs/>
          <w:sz w:val="26"/>
          <w:szCs w:val="26"/>
        </w:rPr>
        <w:t>De lo expuesto y ante lo</w:t>
      </w:r>
      <w:r>
        <w:rPr>
          <w:rFonts w:ascii="Arial" w:hAnsi="Arial" w:cs="Arial"/>
          <w:b/>
          <w:bCs/>
          <w:sz w:val="26"/>
          <w:szCs w:val="26"/>
        </w:rPr>
        <w:t xml:space="preserve"> IN</w:t>
      </w:r>
      <w:r w:rsidRPr="0013662C">
        <w:rPr>
          <w:rFonts w:ascii="Arial" w:hAnsi="Arial" w:cs="Arial"/>
          <w:b/>
          <w:bCs/>
          <w:sz w:val="26"/>
          <w:szCs w:val="26"/>
        </w:rPr>
        <w:t>FUNDADO</w:t>
      </w:r>
      <w:r w:rsidR="00D826DD">
        <w:rPr>
          <w:rFonts w:ascii="Arial" w:hAnsi="Arial" w:cs="Arial"/>
          <w:b/>
          <w:bCs/>
          <w:sz w:val="26"/>
          <w:szCs w:val="26"/>
        </w:rPr>
        <w:t xml:space="preserve"> e INOPERANTE </w:t>
      </w:r>
      <w:r>
        <w:rPr>
          <w:rFonts w:ascii="Arial" w:hAnsi="Arial" w:cs="Arial"/>
          <w:bCs/>
          <w:sz w:val="26"/>
          <w:szCs w:val="26"/>
        </w:rPr>
        <w:t xml:space="preserve">del agravio hecho valer por la autoridad recurrente, lo procedente es </w:t>
      </w:r>
      <w:r w:rsidRPr="00290DA6">
        <w:rPr>
          <w:rFonts w:ascii="Arial" w:hAnsi="Arial" w:cs="Arial"/>
          <w:b/>
          <w:bCs/>
          <w:sz w:val="26"/>
          <w:szCs w:val="26"/>
        </w:rPr>
        <w:t>CONFIRMA</w:t>
      </w:r>
      <w:r>
        <w:rPr>
          <w:rFonts w:ascii="Arial" w:hAnsi="Arial" w:cs="Arial"/>
          <w:b/>
          <w:bCs/>
          <w:sz w:val="26"/>
          <w:szCs w:val="26"/>
        </w:rPr>
        <w:t>R</w:t>
      </w:r>
      <w:r>
        <w:rPr>
          <w:rFonts w:ascii="Arial" w:hAnsi="Arial" w:cs="Arial"/>
          <w:bCs/>
          <w:sz w:val="26"/>
          <w:szCs w:val="26"/>
        </w:rPr>
        <w:t xml:space="preserve"> la sentencia</w:t>
      </w:r>
      <w:r>
        <w:rPr>
          <w:rFonts w:ascii="Arial" w:eastAsia="Calibri" w:hAnsi="Arial" w:cs="Arial"/>
          <w:bCs/>
          <w:sz w:val="26"/>
          <w:szCs w:val="26"/>
        </w:rPr>
        <w:t xml:space="preserve"> </w:t>
      </w:r>
      <w:r w:rsidR="00D8127F">
        <w:rPr>
          <w:rFonts w:ascii="Arial" w:eastAsia="Calibri" w:hAnsi="Arial" w:cs="Arial"/>
          <w:bCs/>
          <w:sz w:val="26"/>
          <w:szCs w:val="26"/>
        </w:rPr>
        <w:t>recurrida</w:t>
      </w:r>
      <w:r>
        <w:rPr>
          <w:rFonts w:ascii="Arial" w:eastAsia="Calibri" w:hAnsi="Arial" w:cs="Arial"/>
          <w:bCs/>
          <w:sz w:val="26"/>
          <w:szCs w:val="26"/>
        </w:rPr>
        <w:t>; en consecuencia</w:t>
      </w:r>
      <w:r>
        <w:rPr>
          <w:rFonts w:ascii="Arial" w:hAnsi="Arial" w:cs="Arial"/>
          <w:sz w:val="26"/>
          <w:szCs w:val="26"/>
        </w:rPr>
        <w:t>, con fundamento en los artículos 237 y 238 de la Ley de Procedimiento y Justicia Administrativa para el Estado, se:</w:t>
      </w:r>
      <w:r w:rsidR="00562A57">
        <w:rPr>
          <w:rFonts w:ascii="Arial" w:hAnsi="Arial" w:cs="Arial"/>
          <w:sz w:val="26"/>
          <w:szCs w:val="26"/>
        </w:rPr>
        <w:t xml:space="preserve"> - - - - - - - - - - - - - - - - - - - - - - - - - - - -</w:t>
      </w:r>
    </w:p>
    <w:p w14:paraId="0B246FC1" w14:textId="19598566" w:rsidR="00BF309B" w:rsidRDefault="00BF309B" w:rsidP="00BF309B">
      <w:pPr>
        <w:widowControl w:val="0"/>
        <w:tabs>
          <w:tab w:val="left" w:pos="0"/>
        </w:tabs>
        <w:spacing w:before="240" w:line="360" w:lineRule="auto"/>
        <w:ind w:right="18"/>
        <w:jc w:val="center"/>
        <w:rPr>
          <w:rFonts w:ascii="Arial" w:hAnsi="Arial" w:cs="Arial"/>
          <w:b/>
          <w:sz w:val="26"/>
          <w:szCs w:val="26"/>
        </w:rPr>
      </w:pPr>
      <w:r w:rsidRPr="00290DA6">
        <w:rPr>
          <w:rFonts w:ascii="Arial" w:hAnsi="Arial" w:cs="Arial"/>
          <w:b/>
          <w:sz w:val="26"/>
          <w:szCs w:val="26"/>
        </w:rPr>
        <w:t>R E S U E L V E</w:t>
      </w:r>
    </w:p>
    <w:p w14:paraId="0FDFFF7B" w14:textId="76F50DFE" w:rsidR="00BF309B" w:rsidRPr="00290DA6" w:rsidRDefault="00BF309B" w:rsidP="00BF309B">
      <w:pPr>
        <w:widowControl w:val="0"/>
        <w:tabs>
          <w:tab w:val="left" w:pos="0"/>
        </w:tabs>
        <w:spacing w:before="24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290DA6">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D8127F">
        <w:rPr>
          <w:rFonts w:ascii="Arial" w:hAnsi="Arial" w:cs="Arial"/>
          <w:sz w:val="26"/>
          <w:szCs w:val="26"/>
        </w:rPr>
        <w:t>de catorce de ju</w:t>
      </w:r>
      <w:r w:rsidR="00D826DD">
        <w:rPr>
          <w:rFonts w:ascii="Arial" w:hAnsi="Arial" w:cs="Arial"/>
          <w:sz w:val="26"/>
          <w:szCs w:val="26"/>
        </w:rPr>
        <w:t>n</w:t>
      </w:r>
      <w:r w:rsidR="00D8127F">
        <w:rPr>
          <w:rFonts w:ascii="Arial" w:hAnsi="Arial" w:cs="Arial"/>
          <w:sz w:val="26"/>
          <w:szCs w:val="26"/>
        </w:rPr>
        <w:t>io de dos mil veintiuno</w:t>
      </w:r>
      <w:r>
        <w:rPr>
          <w:rFonts w:ascii="Arial" w:hAnsi="Arial" w:cs="Arial"/>
          <w:sz w:val="26"/>
          <w:szCs w:val="26"/>
        </w:rPr>
        <w:t xml:space="preserve">, </w:t>
      </w:r>
      <w:r w:rsidRPr="00290DA6">
        <w:rPr>
          <w:rFonts w:ascii="Arial" w:hAnsi="Arial" w:cs="Arial"/>
          <w:color w:val="000000"/>
          <w:sz w:val="26"/>
          <w:szCs w:val="26"/>
        </w:rPr>
        <w:t xml:space="preserve">por las razones expuestas </w:t>
      </w:r>
      <w:r>
        <w:rPr>
          <w:rFonts w:ascii="Arial" w:hAnsi="Arial" w:cs="Arial"/>
          <w:color w:val="000000"/>
          <w:sz w:val="26"/>
          <w:szCs w:val="26"/>
        </w:rPr>
        <w:t>en el</w:t>
      </w:r>
      <w:r w:rsidRPr="00290DA6">
        <w:rPr>
          <w:rFonts w:ascii="Arial" w:hAnsi="Arial" w:cs="Arial"/>
          <w:color w:val="000000"/>
          <w:sz w:val="26"/>
          <w:szCs w:val="26"/>
        </w:rPr>
        <w:t xml:space="preserve"> </w:t>
      </w:r>
      <w:r>
        <w:rPr>
          <w:rFonts w:ascii="Arial" w:hAnsi="Arial" w:cs="Arial"/>
          <w:color w:val="000000"/>
          <w:sz w:val="26"/>
          <w:szCs w:val="26"/>
        </w:rPr>
        <w:t>considerando que antecede de la presente resolución</w:t>
      </w:r>
      <w:r w:rsidRPr="00290DA6">
        <w:rPr>
          <w:rFonts w:ascii="Arial" w:hAnsi="Arial" w:cs="Arial"/>
          <w:color w:val="000000"/>
          <w:sz w:val="26"/>
          <w:szCs w:val="26"/>
        </w:rPr>
        <w:t>.</w:t>
      </w:r>
      <w:r>
        <w:rPr>
          <w:rFonts w:ascii="Arial" w:hAnsi="Arial" w:cs="Arial"/>
          <w:color w:val="000000"/>
          <w:sz w:val="26"/>
          <w:szCs w:val="26"/>
        </w:rPr>
        <w:t xml:space="preserve"> - - </w:t>
      </w:r>
      <w:r w:rsidR="00D8127F">
        <w:rPr>
          <w:rFonts w:ascii="Arial" w:hAnsi="Arial" w:cs="Arial"/>
          <w:color w:val="000000"/>
          <w:sz w:val="26"/>
          <w:szCs w:val="26"/>
        </w:rPr>
        <w:t xml:space="preserve">- - - - - - - - - - - - - - - - - - - - - - - - </w:t>
      </w:r>
    </w:p>
    <w:p w14:paraId="1F58C649" w14:textId="77777777" w:rsidR="00BF309B" w:rsidRDefault="00BF309B" w:rsidP="00BF309B">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w:t>
      </w:r>
    </w:p>
    <w:p w14:paraId="2D7F9A4F" w14:textId="652F1D45" w:rsidR="008B61A1" w:rsidRPr="00DF0F29" w:rsidRDefault="00BF309B" w:rsidP="008B61A1">
      <w:pPr>
        <w:widowControl w:val="0"/>
        <w:tabs>
          <w:tab w:val="left" w:pos="0"/>
        </w:tabs>
        <w:spacing w:before="240" w:after="0" w:line="360" w:lineRule="auto"/>
        <w:ind w:right="18" w:firstLine="709"/>
        <w:jc w:val="both"/>
        <w:rPr>
          <w:rFonts w:ascii="Arial" w:hAnsi="Arial" w:cs="Arial"/>
          <w:sz w:val="26"/>
          <w:szCs w:val="26"/>
        </w:rPr>
      </w:pPr>
      <w:r w:rsidRPr="007D2133">
        <w:rPr>
          <w:rFonts w:ascii="Arial" w:hAnsi="Arial" w:cs="Arial"/>
          <w:sz w:val="26"/>
          <w:szCs w:val="26"/>
        </w:rPr>
        <w:t xml:space="preserve"> Por unanimidad de votos, lo resolvieron y firmaron los Magistrados integrantes de la Sala Superior, Manuel Velasco Alcántara </w:t>
      </w:r>
      <w:r w:rsidRPr="008B61A1">
        <w:rPr>
          <w:rFonts w:ascii="Arial" w:hAnsi="Arial" w:cs="Arial"/>
          <w:b/>
          <w:bCs/>
          <w:sz w:val="26"/>
          <w:szCs w:val="26"/>
        </w:rPr>
        <w:t>(ponente)</w:t>
      </w:r>
      <w:r w:rsidRPr="008B61A1">
        <w:rPr>
          <w:rFonts w:ascii="Arial" w:hAnsi="Arial" w:cs="Arial"/>
          <w:sz w:val="26"/>
          <w:szCs w:val="26"/>
        </w:rPr>
        <w:t>,</w:t>
      </w:r>
      <w:r w:rsidRPr="007D2133">
        <w:rPr>
          <w:rFonts w:ascii="Arial" w:hAnsi="Arial" w:cs="Arial"/>
          <w:sz w:val="26"/>
          <w:szCs w:val="26"/>
        </w:rPr>
        <w:t xml:space="preserve"> Gloria del Carmen Camacho Meza, Paulo José Luis Tapia Palacios</w:t>
      </w:r>
      <w:r>
        <w:rPr>
          <w:rFonts w:ascii="Arial" w:hAnsi="Arial" w:cs="Arial"/>
          <w:sz w:val="26"/>
          <w:szCs w:val="26"/>
        </w:rPr>
        <w:t xml:space="preserve"> y Elías López Cortés</w:t>
      </w:r>
      <w:r w:rsidRPr="007D2133">
        <w:rPr>
          <w:rFonts w:ascii="Arial" w:hAnsi="Arial" w:cs="Arial"/>
          <w:sz w:val="26"/>
          <w:szCs w:val="26"/>
        </w:rPr>
        <w:t xml:space="preserve">, </w:t>
      </w:r>
      <w:r w:rsidR="008B61A1" w:rsidRPr="00484CC2">
        <w:rPr>
          <w:rFonts w:ascii="Arial" w:hAnsi="Arial" w:cs="Arial"/>
          <w:sz w:val="26"/>
          <w:szCs w:val="26"/>
        </w:rPr>
        <w:t>con excusa aprobada del Magistrado Raúl Palomares Palomino para conocer, discutir y resolver en la presente resolución</w:t>
      </w:r>
      <w:r w:rsidR="008B61A1" w:rsidRPr="00ED4953">
        <w:rPr>
          <w:rFonts w:ascii="Arial" w:hAnsi="Arial" w:cs="Arial"/>
          <w:sz w:val="26"/>
          <w:szCs w:val="26"/>
        </w:rPr>
        <w:t xml:space="preserve">; quienes actúan con el Licenciado Juan Edy García Coronado, Secretario General de Acuerdos de este Tribunal, que </w:t>
      </w:r>
      <w:r w:rsidR="008B61A1" w:rsidRPr="00ED4953">
        <w:rPr>
          <w:rFonts w:ascii="Arial" w:hAnsi="Arial" w:cs="Arial"/>
          <w:sz w:val="26"/>
          <w:szCs w:val="26"/>
        </w:rPr>
        <w:lastRenderedPageBreak/>
        <w:t xml:space="preserve">autoriza y da fe.- - - - - - - - - - - - - - - - - - - - - - - - - </w:t>
      </w:r>
      <w:r w:rsidR="008B61A1">
        <w:rPr>
          <w:rFonts w:ascii="Arial" w:hAnsi="Arial" w:cs="Arial"/>
          <w:sz w:val="26"/>
          <w:szCs w:val="26"/>
        </w:rPr>
        <w:t>- - - - - - - - - - - - - - - -</w:t>
      </w:r>
    </w:p>
    <w:p w14:paraId="16D2A678" w14:textId="4C8A3428" w:rsidR="00694148" w:rsidRDefault="00694148" w:rsidP="00BF309B">
      <w:pPr>
        <w:tabs>
          <w:tab w:val="left" w:pos="1680"/>
          <w:tab w:val="center" w:pos="4277"/>
        </w:tabs>
        <w:spacing w:line="360" w:lineRule="auto"/>
        <w:jc w:val="center"/>
        <w:rPr>
          <w:rFonts w:ascii="Arial" w:eastAsiaTheme="minorHAnsi" w:hAnsi="Arial" w:cs="Arial"/>
          <w:sz w:val="26"/>
          <w:szCs w:val="26"/>
          <w:lang w:val="es-ES" w:eastAsia="en-US"/>
        </w:rPr>
      </w:pPr>
    </w:p>
    <w:p w14:paraId="6CFFC642" w14:textId="2B65C91D" w:rsidR="00562A57" w:rsidRDefault="00562A57" w:rsidP="00BF309B">
      <w:pPr>
        <w:tabs>
          <w:tab w:val="left" w:pos="1680"/>
          <w:tab w:val="center" w:pos="4277"/>
        </w:tabs>
        <w:spacing w:line="360" w:lineRule="auto"/>
        <w:jc w:val="center"/>
        <w:rPr>
          <w:rFonts w:ascii="Arial" w:eastAsiaTheme="minorHAnsi" w:hAnsi="Arial" w:cs="Arial"/>
          <w:sz w:val="26"/>
          <w:szCs w:val="26"/>
          <w:lang w:val="es-ES" w:eastAsia="en-US"/>
        </w:rPr>
      </w:pPr>
    </w:p>
    <w:p w14:paraId="0BB63495" w14:textId="77777777" w:rsidR="00562A57" w:rsidRDefault="00562A57" w:rsidP="004D636F">
      <w:pPr>
        <w:tabs>
          <w:tab w:val="left" w:pos="1680"/>
          <w:tab w:val="center" w:pos="4277"/>
        </w:tabs>
        <w:spacing w:line="360" w:lineRule="auto"/>
        <w:rPr>
          <w:rFonts w:ascii="Arial" w:eastAsiaTheme="minorHAnsi" w:hAnsi="Arial" w:cs="Arial"/>
          <w:sz w:val="26"/>
          <w:szCs w:val="26"/>
          <w:lang w:val="es-ES" w:eastAsia="en-US"/>
        </w:rPr>
      </w:pPr>
    </w:p>
    <w:p w14:paraId="29C7E17E" w14:textId="77777777" w:rsidR="00562A57" w:rsidRDefault="00562A57" w:rsidP="00562A57">
      <w:pPr>
        <w:tabs>
          <w:tab w:val="left" w:pos="1680"/>
          <w:tab w:val="center" w:pos="4277"/>
        </w:tabs>
        <w:spacing w:after="0"/>
        <w:jc w:val="center"/>
        <w:rPr>
          <w:rFonts w:ascii="Arial" w:hAnsi="Arial" w:cs="Arial"/>
          <w:sz w:val="26"/>
          <w:szCs w:val="26"/>
        </w:rPr>
      </w:pPr>
      <w:bookmarkStart w:id="2" w:name="_Hlk116388137"/>
    </w:p>
    <w:p w14:paraId="74226893" w14:textId="77777777" w:rsidR="00562A57" w:rsidRPr="00E62D2D" w:rsidRDefault="00562A57" w:rsidP="00562A57">
      <w:pPr>
        <w:tabs>
          <w:tab w:val="left" w:pos="1680"/>
          <w:tab w:val="center" w:pos="4277"/>
        </w:tabs>
        <w:spacing w:after="0"/>
        <w:jc w:val="center"/>
        <w:rPr>
          <w:rFonts w:ascii="Arial" w:hAnsi="Arial" w:cs="Arial"/>
          <w:sz w:val="26"/>
          <w:szCs w:val="26"/>
        </w:rPr>
      </w:pPr>
      <w:r w:rsidRPr="00E62D2D">
        <w:rPr>
          <w:rFonts w:ascii="Arial" w:hAnsi="Arial" w:cs="Arial"/>
          <w:sz w:val="26"/>
          <w:szCs w:val="26"/>
        </w:rPr>
        <w:t>MAGISTRADO MANUEL VELASCO ALCÁNTARA</w:t>
      </w:r>
    </w:p>
    <w:p w14:paraId="6712D7E2" w14:textId="77777777" w:rsidR="00562A57" w:rsidRDefault="00562A57" w:rsidP="00562A57">
      <w:pPr>
        <w:tabs>
          <w:tab w:val="left" w:pos="798"/>
          <w:tab w:val="center" w:pos="4135"/>
        </w:tabs>
        <w:spacing w:after="0"/>
        <w:jc w:val="center"/>
        <w:rPr>
          <w:rFonts w:ascii="Arial" w:hAnsi="Arial" w:cs="Arial"/>
          <w:sz w:val="26"/>
          <w:szCs w:val="26"/>
        </w:rPr>
      </w:pPr>
      <w:r w:rsidRPr="00E62D2D">
        <w:rPr>
          <w:rFonts w:ascii="Arial" w:hAnsi="Arial" w:cs="Arial"/>
          <w:sz w:val="26"/>
          <w:szCs w:val="26"/>
        </w:rPr>
        <w:t>PRESIDENTE</w:t>
      </w:r>
    </w:p>
    <w:p w14:paraId="58F0E0BA" w14:textId="77777777" w:rsidR="00562A57" w:rsidRDefault="00562A57" w:rsidP="00562A57">
      <w:pPr>
        <w:tabs>
          <w:tab w:val="center" w:pos="4135"/>
          <w:tab w:val="left" w:pos="7515"/>
        </w:tabs>
        <w:spacing w:line="360" w:lineRule="auto"/>
        <w:rPr>
          <w:rFonts w:ascii="Arial" w:hAnsi="Arial" w:cs="Arial"/>
          <w:sz w:val="26"/>
          <w:szCs w:val="26"/>
        </w:rPr>
      </w:pPr>
    </w:p>
    <w:p w14:paraId="22A76BB0" w14:textId="77777777" w:rsidR="00562A57" w:rsidRDefault="00562A57" w:rsidP="004D636F">
      <w:pPr>
        <w:tabs>
          <w:tab w:val="center" w:pos="4135"/>
          <w:tab w:val="left" w:pos="7515"/>
        </w:tabs>
        <w:spacing w:after="120" w:line="360" w:lineRule="auto"/>
        <w:rPr>
          <w:rFonts w:ascii="Arial" w:hAnsi="Arial" w:cs="Arial"/>
          <w:sz w:val="26"/>
          <w:szCs w:val="26"/>
        </w:rPr>
      </w:pPr>
    </w:p>
    <w:p w14:paraId="0BDAFF74"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6B86C7AD"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2CA71D14" w14:textId="77777777" w:rsidR="00562A57" w:rsidRDefault="00562A57" w:rsidP="00562A57">
      <w:pPr>
        <w:tabs>
          <w:tab w:val="left" w:pos="1925"/>
          <w:tab w:val="center" w:pos="4135"/>
        </w:tabs>
        <w:spacing w:after="120"/>
        <w:jc w:val="center"/>
        <w:rPr>
          <w:rFonts w:ascii="Arial" w:hAnsi="Arial" w:cs="Arial"/>
          <w:sz w:val="26"/>
          <w:szCs w:val="26"/>
        </w:rPr>
      </w:pPr>
      <w:r>
        <w:rPr>
          <w:rFonts w:ascii="Arial" w:hAnsi="Arial" w:cs="Arial"/>
          <w:sz w:val="26"/>
          <w:szCs w:val="26"/>
        </w:rPr>
        <w:t>MAGISTRADA GLORIA DEL CARMEN CAMACHO MEZA</w:t>
      </w:r>
    </w:p>
    <w:p w14:paraId="241E82FA" w14:textId="536F412E" w:rsidR="00562A57" w:rsidRDefault="00562A57" w:rsidP="008B61A1">
      <w:pPr>
        <w:tabs>
          <w:tab w:val="center" w:pos="4135"/>
          <w:tab w:val="left" w:pos="7515"/>
        </w:tabs>
        <w:spacing w:before="240" w:after="120" w:line="360" w:lineRule="auto"/>
        <w:rPr>
          <w:rFonts w:ascii="Arial" w:hAnsi="Arial" w:cs="Arial"/>
          <w:sz w:val="26"/>
          <w:szCs w:val="26"/>
        </w:rPr>
      </w:pPr>
    </w:p>
    <w:p w14:paraId="72E81CBF" w14:textId="77777777" w:rsidR="00562A57" w:rsidRDefault="00562A57" w:rsidP="00562A57">
      <w:pPr>
        <w:tabs>
          <w:tab w:val="left" w:pos="1925"/>
          <w:tab w:val="center" w:pos="4135"/>
        </w:tabs>
        <w:spacing w:after="120"/>
        <w:jc w:val="center"/>
        <w:rPr>
          <w:rFonts w:ascii="Arial" w:hAnsi="Arial" w:cs="Arial"/>
          <w:sz w:val="26"/>
          <w:szCs w:val="26"/>
        </w:rPr>
      </w:pPr>
    </w:p>
    <w:p w14:paraId="1DFD2618" w14:textId="77777777" w:rsidR="00562A57" w:rsidRDefault="00562A57" w:rsidP="004D636F">
      <w:pPr>
        <w:tabs>
          <w:tab w:val="left" w:pos="1925"/>
          <w:tab w:val="center" w:pos="4135"/>
        </w:tabs>
        <w:spacing w:after="120"/>
        <w:rPr>
          <w:rFonts w:ascii="Arial" w:hAnsi="Arial" w:cs="Arial"/>
          <w:sz w:val="26"/>
          <w:szCs w:val="26"/>
        </w:rPr>
      </w:pPr>
    </w:p>
    <w:p w14:paraId="13AB1CD2" w14:textId="77777777" w:rsidR="00562A57" w:rsidRDefault="00562A57" w:rsidP="00562A57">
      <w:pPr>
        <w:tabs>
          <w:tab w:val="left" w:pos="1925"/>
          <w:tab w:val="center" w:pos="4135"/>
        </w:tabs>
        <w:spacing w:after="120"/>
        <w:jc w:val="center"/>
        <w:rPr>
          <w:rFonts w:ascii="Arial" w:hAnsi="Arial" w:cs="Arial"/>
          <w:sz w:val="26"/>
          <w:szCs w:val="26"/>
        </w:rPr>
      </w:pPr>
    </w:p>
    <w:p w14:paraId="3271824E" w14:textId="77777777" w:rsidR="00562A57" w:rsidRDefault="00562A57" w:rsidP="008B61A1">
      <w:pPr>
        <w:tabs>
          <w:tab w:val="left" w:pos="1925"/>
          <w:tab w:val="center" w:pos="4135"/>
        </w:tabs>
        <w:spacing w:after="120"/>
        <w:rPr>
          <w:rFonts w:ascii="Arial" w:hAnsi="Arial" w:cs="Arial"/>
          <w:sz w:val="26"/>
          <w:szCs w:val="26"/>
        </w:rPr>
      </w:pPr>
    </w:p>
    <w:p w14:paraId="47A0C5AC" w14:textId="77777777" w:rsidR="00562A57" w:rsidRDefault="00562A57" w:rsidP="00562A57">
      <w:pPr>
        <w:tabs>
          <w:tab w:val="left" w:pos="1925"/>
          <w:tab w:val="center" w:pos="4135"/>
        </w:tabs>
        <w:spacing w:after="120"/>
        <w:jc w:val="center"/>
        <w:rPr>
          <w:rFonts w:ascii="Arial" w:hAnsi="Arial" w:cs="Arial"/>
          <w:sz w:val="26"/>
          <w:szCs w:val="26"/>
        </w:rPr>
      </w:pPr>
      <w:r>
        <w:rPr>
          <w:rFonts w:ascii="Arial" w:hAnsi="Arial" w:cs="Arial"/>
          <w:sz w:val="26"/>
          <w:szCs w:val="26"/>
        </w:rPr>
        <w:t>MAGISTRADO PAULO JOSÉ LUIS TAPIA PALACIOS</w:t>
      </w:r>
    </w:p>
    <w:p w14:paraId="171C42B0" w14:textId="55889640" w:rsidR="00562A57" w:rsidRDefault="00562A57" w:rsidP="00562A57">
      <w:pPr>
        <w:tabs>
          <w:tab w:val="center" w:pos="4135"/>
          <w:tab w:val="left" w:pos="7515"/>
        </w:tabs>
        <w:spacing w:after="120" w:line="360" w:lineRule="auto"/>
        <w:jc w:val="center"/>
        <w:rPr>
          <w:rFonts w:ascii="Arial" w:hAnsi="Arial" w:cs="Arial"/>
          <w:sz w:val="26"/>
          <w:szCs w:val="26"/>
        </w:rPr>
      </w:pPr>
    </w:p>
    <w:p w14:paraId="720371C7"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6EC0C43F" w14:textId="77777777" w:rsidR="004D636F" w:rsidRDefault="004D636F" w:rsidP="00562A57">
      <w:pPr>
        <w:tabs>
          <w:tab w:val="center" w:pos="4135"/>
          <w:tab w:val="left" w:pos="7515"/>
        </w:tabs>
        <w:spacing w:after="120" w:line="360" w:lineRule="auto"/>
        <w:jc w:val="center"/>
        <w:rPr>
          <w:rFonts w:ascii="Arial" w:hAnsi="Arial" w:cs="Arial"/>
          <w:sz w:val="26"/>
          <w:szCs w:val="26"/>
        </w:rPr>
      </w:pPr>
    </w:p>
    <w:p w14:paraId="323713EF"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060481EF"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75F95396" w14:textId="77777777" w:rsidR="00562A57" w:rsidRDefault="00562A57" w:rsidP="00562A57">
      <w:pPr>
        <w:tabs>
          <w:tab w:val="center" w:pos="4135"/>
          <w:tab w:val="left" w:pos="7515"/>
        </w:tabs>
        <w:spacing w:after="120" w:line="360" w:lineRule="auto"/>
        <w:jc w:val="center"/>
        <w:rPr>
          <w:rFonts w:ascii="Arial" w:hAnsi="Arial" w:cs="Arial"/>
          <w:sz w:val="26"/>
          <w:szCs w:val="26"/>
        </w:rPr>
      </w:pPr>
      <w:r>
        <w:rPr>
          <w:rFonts w:ascii="Arial" w:hAnsi="Arial" w:cs="Arial"/>
          <w:sz w:val="26"/>
          <w:szCs w:val="26"/>
        </w:rPr>
        <w:t>MAGISTRADO ELÍAS CORTÉS LÓPEZ</w:t>
      </w:r>
    </w:p>
    <w:p w14:paraId="7908904F"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5895196A"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00820ECD"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187E7BA8"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475AA3D0" w14:textId="77777777" w:rsidR="00562A57" w:rsidRDefault="00562A57" w:rsidP="00562A57">
      <w:pPr>
        <w:tabs>
          <w:tab w:val="center" w:pos="4135"/>
          <w:tab w:val="left" w:pos="7515"/>
        </w:tabs>
        <w:spacing w:after="120" w:line="360" w:lineRule="auto"/>
        <w:jc w:val="center"/>
        <w:rPr>
          <w:rFonts w:ascii="Arial" w:hAnsi="Arial" w:cs="Arial"/>
          <w:sz w:val="26"/>
          <w:szCs w:val="26"/>
        </w:rPr>
      </w:pPr>
    </w:p>
    <w:p w14:paraId="7B4B4859" w14:textId="77777777" w:rsidR="00562A57" w:rsidRDefault="00562A57" w:rsidP="00562A57">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12238881" w14:textId="77777777" w:rsidR="00562A57" w:rsidRPr="00E0283D" w:rsidRDefault="00562A57" w:rsidP="00562A57">
      <w:pPr>
        <w:spacing w:after="0"/>
        <w:jc w:val="center"/>
        <w:rPr>
          <w:rFonts w:ascii="Arial" w:hAnsi="Arial" w:cs="Arial"/>
          <w:sz w:val="26"/>
          <w:szCs w:val="26"/>
        </w:rPr>
      </w:pPr>
      <w:r>
        <w:rPr>
          <w:rFonts w:ascii="Arial" w:hAnsi="Arial" w:cs="Arial"/>
          <w:sz w:val="26"/>
          <w:szCs w:val="26"/>
        </w:rPr>
        <w:t>SECRETARIO GENERAL DE ACUERDOS</w:t>
      </w:r>
      <w:bookmarkEnd w:id="2"/>
    </w:p>
    <w:p w14:paraId="41732C9F" w14:textId="77777777" w:rsidR="00EB1BD2" w:rsidRDefault="00EB1BD2" w:rsidP="00562A57">
      <w:pPr>
        <w:tabs>
          <w:tab w:val="left" w:pos="1680"/>
          <w:tab w:val="center" w:pos="4277"/>
        </w:tabs>
        <w:spacing w:line="360" w:lineRule="auto"/>
        <w:jc w:val="center"/>
        <w:rPr>
          <w:rFonts w:ascii="Arial" w:eastAsia="Calibri" w:hAnsi="Arial" w:cs="Arial"/>
          <w:bCs/>
          <w:sz w:val="26"/>
          <w:szCs w:val="26"/>
        </w:rPr>
      </w:pPr>
    </w:p>
    <w:sectPr w:rsidR="00EB1BD2" w:rsidSect="0024672A">
      <w:headerReference w:type="even" r:id="rId13"/>
      <w:headerReference w:type="default" r:id="rId14"/>
      <w:footerReference w:type="default" r:id="rId15"/>
      <w:headerReference w:type="first" r:id="rId16"/>
      <w:footnotePr>
        <w:numStart w:val="10"/>
      </w:footnotePr>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D6B87C" w14:textId="77777777" w:rsidR="00547A10" w:rsidRDefault="00547A10">
      <w:pPr>
        <w:spacing w:after="0" w:line="240" w:lineRule="auto"/>
      </w:pPr>
      <w:r>
        <w:separator/>
      </w:r>
    </w:p>
  </w:endnote>
  <w:endnote w:type="continuationSeparator" w:id="0">
    <w:p w14:paraId="478AD2F7" w14:textId="77777777" w:rsidR="00547A10" w:rsidRDefault="00547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D29AF" w:rsidRDefault="00CD29AF">
    <w:pPr>
      <w:pStyle w:val="Piedepgina"/>
      <w:jc w:val="center"/>
    </w:pPr>
  </w:p>
  <w:p w14:paraId="195FF414" w14:textId="77777777" w:rsidR="00CD29AF" w:rsidRDefault="00CD29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E7A12" w14:textId="77777777" w:rsidR="00547A10" w:rsidRDefault="00547A10">
      <w:pPr>
        <w:spacing w:after="0" w:line="240" w:lineRule="auto"/>
      </w:pPr>
      <w:r>
        <w:separator/>
      </w:r>
    </w:p>
  </w:footnote>
  <w:footnote w:type="continuationSeparator" w:id="0">
    <w:p w14:paraId="54BD6065" w14:textId="77777777" w:rsidR="00547A10" w:rsidRDefault="00547A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6918950"/>
      <w:docPartObj>
        <w:docPartGallery w:val="Page Numbers (Top of Page)"/>
        <w:docPartUnique/>
      </w:docPartObj>
    </w:sdtPr>
    <w:sdtEndPr/>
    <w:sdtContent>
      <w:p w14:paraId="0409FE29" w14:textId="67BE9569" w:rsidR="00CD29AF" w:rsidRDefault="004D636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29AF">
          <w:fldChar w:fldCharType="begin"/>
        </w:r>
        <w:r w:rsidR="00CD29AF">
          <w:instrText>PAGE   \* MERGEFORMAT</w:instrText>
        </w:r>
        <w:r w:rsidR="00CD29AF">
          <w:fldChar w:fldCharType="separate"/>
        </w:r>
        <w:r w:rsidRPr="004D636F">
          <w:rPr>
            <w:noProof/>
            <w:lang w:val="es-ES"/>
          </w:rPr>
          <w:t>22</w:t>
        </w:r>
        <w:r w:rsidR="00CD29AF">
          <w:fldChar w:fldCharType="end"/>
        </w:r>
      </w:p>
    </w:sdtContent>
  </w:sdt>
  <w:p w14:paraId="0E68208C" w14:textId="77777777" w:rsidR="00CD29AF" w:rsidRDefault="00CD29A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CD29AF" w:rsidRDefault="004D636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584142524"/>
        <w:docPartObj>
          <w:docPartGallery w:val="Page Numbers (Top of Page)"/>
          <w:docPartUnique/>
        </w:docPartObj>
      </w:sdtPr>
      <w:sdtEndPr/>
      <w:sdtContent>
        <w:r w:rsidR="00CD29AF">
          <w:fldChar w:fldCharType="begin"/>
        </w:r>
        <w:r w:rsidR="00CD29AF">
          <w:instrText>PAGE   \* MERGEFORMAT</w:instrText>
        </w:r>
        <w:r w:rsidR="00CD29AF">
          <w:fldChar w:fldCharType="separate"/>
        </w:r>
        <w:r w:rsidRPr="004D636F">
          <w:rPr>
            <w:noProof/>
            <w:lang w:val="es-ES"/>
          </w:rPr>
          <w:t>23</w:t>
        </w:r>
        <w:r w:rsidR="00CD29AF">
          <w:fldChar w:fldCharType="end"/>
        </w:r>
      </w:sdtContent>
    </w:sdt>
  </w:p>
  <w:p w14:paraId="51E22156" w14:textId="57710DC0" w:rsidR="00CD29AF" w:rsidRDefault="00EE274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188B600" wp14:editId="06C53AE5">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4BAD778" w14:textId="77777777" w:rsidR="00EE2748" w:rsidRDefault="00EE2748" w:rsidP="00EE274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88B600"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4BAD778" w14:textId="77777777" w:rsidR="00EE2748" w:rsidRDefault="00EE2748" w:rsidP="00EE274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D29A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D29AF" w:rsidRDefault="004D636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9F18C5"/>
    <w:multiLevelType w:val="multilevel"/>
    <w:tmpl w:val="039483DE"/>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0614FC6"/>
    <w:multiLevelType w:val="hybridMultilevel"/>
    <w:tmpl w:val="06205028"/>
    <w:lvl w:ilvl="0" w:tplc="9B9881A4">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294D20BE"/>
    <w:multiLevelType w:val="hybridMultilevel"/>
    <w:tmpl w:val="C28CF9BA"/>
    <w:lvl w:ilvl="0" w:tplc="3F0C2B20">
      <w:start w:val="1"/>
      <w:numFmt w:val="upperRoman"/>
      <w:lvlText w:val="%1."/>
      <w:lvlJc w:val="left"/>
      <w:pPr>
        <w:ind w:left="1791" w:hanging="720"/>
      </w:pPr>
      <w:rPr>
        <w:rFonts w:hint="default"/>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C1364B8"/>
    <w:multiLevelType w:val="hybridMultilevel"/>
    <w:tmpl w:val="C478C1B6"/>
    <w:lvl w:ilvl="0" w:tplc="0CC0838A">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5D119B7"/>
    <w:multiLevelType w:val="hybridMultilevel"/>
    <w:tmpl w:val="C322A20A"/>
    <w:lvl w:ilvl="0" w:tplc="DDB87B1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6">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2DD0EC4"/>
    <w:multiLevelType w:val="hybridMultilevel"/>
    <w:tmpl w:val="4120B984"/>
    <w:lvl w:ilvl="0" w:tplc="49CC9C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8"/>
  </w:num>
  <w:num w:numId="2">
    <w:abstractNumId w:val="2"/>
  </w:num>
  <w:num w:numId="3">
    <w:abstractNumId w:val="0"/>
  </w:num>
  <w:num w:numId="4">
    <w:abstractNumId w:val="13"/>
  </w:num>
  <w:num w:numId="5">
    <w:abstractNumId w:val="16"/>
  </w:num>
  <w:num w:numId="6">
    <w:abstractNumId w:val="8"/>
  </w:num>
  <w:num w:numId="7">
    <w:abstractNumId w:val="5"/>
  </w:num>
  <w:num w:numId="8">
    <w:abstractNumId w:val="1"/>
  </w:num>
  <w:num w:numId="9">
    <w:abstractNumId w:val="4"/>
  </w:num>
  <w:num w:numId="10">
    <w:abstractNumId w:val="11"/>
  </w:num>
  <w:num w:numId="11">
    <w:abstractNumId w:val="14"/>
  </w:num>
  <w:num w:numId="12">
    <w:abstractNumId w:val="9"/>
  </w:num>
  <w:num w:numId="13">
    <w:abstractNumId w:val="15"/>
  </w:num>
  <w:num w:numId="14">
    <w:abstractNumId w:val="17"/>
  </w:num>
  <w:num w:numId="15">
    <w:abstractNumId w:val="6"/>
  </w:num>
  <w:num w:numId="16">
    <w:abstractNumId w:val="3"/>
  </w:num>
  <w:num w:numId="17">
    <w:abstractNumId w:val="10"/>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numStart w:val="10"/>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675"/>
    <w:rsid w:val="00003CC3"/>
    <w:rsid w:val="00004038"/>
    <w:rsid w:val="0000488B"/>
    <w:rsid w:val="00005B69"/>
    <w:rsid w:val="00005BCB"/>
    <w:rsid w:val="00005EA0"/>
    <w:rsid w:val="00006761"/>
    <w:rsid w:val="00007105"/>
    <w:rsid w:val="00007296"/>
    <w:rsid w:val="00007E09"/>
    <w:rsid w:val="00007EFD"/>
    <w:rsid w:val="00007FD5"/>
    <w:rsid w:val="000106FE"/>
    <w:rsid w:val="00011D42"/>
    <w:rsid w:val="000121A9"/>
    <w:rsid w:val="000126F6"/>
    <w:rsid w:val="00012918"/>
    <w:rsid w:val="00012DC1"/>
    <w:rsid w:val="000130C8"/>
    <w:rsid w:val="000135AF"/>
    <w:rsid w:val="000144F7"/>
    <w:rsid w:val="00014F98"/>
    <w:rsid w:val="0001695E"/>
    <w:rsid w:val="000169C1"/>
    <w:rsid w:val="00016C0B"/>
    <w:rsid w:val="00016E88"/>
    <w:rsid w:val="000174F5"/>
    <w:rsid w:val="00020680"/>
    <w:rsid w:val="00020D86"/>
    <w:rsid w:val="00021989"/>
    <w:rsid w:val="00021B04"/>
    <w:rsid w:val="00021C5F"/>
    <w:rsid w:val="00022BBC"/>
    <w:rsid w:val="00023F33"/>
    <w:rsid w:val="00024545"/>
    <w:rsid w:val="00025BEB"/>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067A"/>
    <w:rsid w:val="000525F8"/>
    <w:rsid w:val="0005285F"/>
    <w:rsid w:val="00053207"/>
    <w:rsid w:val="0005370C"/>
    <w:rsid w:val="000540E8"/>
    <w:rsid w:val="00054705"/>
    <w:rsid w:val="00054D3C"/>
    <w:rsid w:val="00055248"/>
    <w:rsid w:val="0005584B"/>
    <w:rsid w:val="00055F66"/>
    <w:rsid w:val="000562FB"/>
    <w:rsid w:val="000565B2"/>
    <w:rsid w:val="00056FA4"/>
    <w:rsid w:val="0005707D"/>
    <w:rsid w:val="00057388"/>
    <w:rsid w:val="00060DBB"/>
    <w:rsid w:val="00061268"/>
    <w:rsid w:val="00061610"/>
    <w:rsid w:val="000616B5"/>
    <w:rsid w:val="00061C4C"/>
    <w:rsid w:val="0006202A"/>
    <w:rsid w:val="000620CD"/>
    <w:rsid w:val="00062802"/>
    <w:rsid w:val="00062BE3"/>
    <w:rsid w:val="00064906"/>
    <w:rsid w:val="00064FD9"/>
    <w:rsid w:val="000664B7"/>
    <w:rsid w:val="0006668C"/>
    <w:rsid w:val="00067929"/>
    <w:rsid w:val="00067B5A"/>
    <w:rsid w:val="00070777"/>
    <w:rsid w:val="00070AA4"/>
    <w:rsid w:val="00071C6F"/>
    <w:rsid w:val="00071E8C"/>
    <w:rsid w:val="00071F15"/>
    <w:rsid w:val="000728B9"/>
    <w:rsid w:val="00073031"/>
    <w:rsid w:val="000730BD"/>
    <w:rsid w:val="000737BF"/>
    <w:rsid w:val="00073C4F"/>
    <w:rsid w:val="00074A23"/>
    <w:rsid w:val="00074C62"/>
    <w:rsid w:val="000755A5"/>
    <w:rsid w:val="000756DE"/>
    <w:rsid w:val="00075DCE"/>
    <w:rsid w:val="00076647"/>
    <w:rsid w:val="00076846"/>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70F"/>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E85"/>
    <w:rsid w:val="000A5540"/>
    <w:rsid w:val="000A578F"/>
    <w:rsid w:val="000A58B5"/>
    <w:rsid w:val="000A5D36"/>
    <w:rsid w:val="000A5FA8"/>
    <w:rsid w:val="000A6C87"/>
    <w:rsid w:val="000A6CAE"/>
    <w:rsid w:val="000B01A0"/>
    <w:rsid w:val="000B0351"/>
    <w:rsid w:val="000B03B9"/>
    <w:rsid w:val="000B0431"/>
    <w:rsid w:val="000B0F16"/>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530"/>
    <w:rsid w:val="000B6666"/>
    <w:rsid w:val="000B674B"/>
    <w:rsid w:val="000B6B86"/>
    <w:rsid w:val="000B6EF2"/>
    <w:rsid w:val="000B71FE"/>
    <w:rsid w:val="000B77B4"/>
    <w:rsid w:val="000B7A3A"/>
    <w:rsid w:val="000C0058"/>
    <w:rsid w:val="000C02A9"/>
    <w:rsid w:val="000C0569"/>
    <w:rsid w:val="000C1E6B"/>
    <w:rsid w:val="000C238B"/>
    <w:rsid w:val="000C2764"/>
    <w:rsid w:val="000C3DC9"/>
    <w:rsid w:val="000C4139"/>
    <w:rsid w:val="000C47B5"/>
    <w:rsid w:val="000C5414"/>
    <w:rsid w:val="000C5BCE"/>
    <w:rsid w:val="000C5DC1"/>
    <w:rsid w:val="000C6670"/>
    <w:rsid w:val="000C6DAB"/>
    <w:rsid w:val="000D04BF"/>
    <w:rsid w:val="000D1268"/>
    <w:rsid w:val="000D153E"/>
    <w:rsid w:val="000D170C"/>
    <w:rsid w:val="000D1CF0"/>
    <w:rsid w:val="000D2A1F"/>
    <w:rsid w:val="000D2BBE"/>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583"/>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35E5"/>
    <w:rsid w:val="000F3806"/>
    <w:rsid w:val="000F4347"/>
    <w:rsid w:val="000F50E8"/>
    <w:rsid w:val="000F54B0"/>
    <w:rsid w:val="000F5C41"/>
    <w:rsid w:val="000F5DE0"/>
    <w:rsid w:val="000F62C3"/>
    <w:rsid w:val="000F6A66"/>
    <w:rsid w:val="000F726A"/>
    <w:rsid w:val="000F75AF"/>
    <w:rsid w:val="000F77DE"/>
    <w:rsid w:val="001002F5"/>
    <w:rsid w:val="001019F2"/>
    <w:rsid w:val="00101E67"/>
    <w:rsid w:val="001021DD"/>
    <w:rsid w:val="001025E5"/>
    <w:rsid w:val="0010266A"/>
    <w:rsid w:val="00102A5D"/>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1DE8"/>
    <w:rsid w:val="00122F5E"/>
    <w:rsid w:val="001237B4"/>
    <w:rsid w:val="001239B6"/>
    <w:rsid w:val="001244EC"/>
    <w:rsid w:val="001249D0"/>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8BB"/>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0526"/>
    <w:rsid w:val="00151A88"/>
    <w:rsid w:val="00152DA5"/>
    <w:rsid w:val="00152F51"/>
    <w:rsid w:val="00152FB6"/>
    <w:rsid w:val="0015351E"/>
    <w:rsid w:val="00153BE4"/>
    <w:rsid w:val="001541C5"/>
    <w:rsid w:val="001542BE"/>
    <w:rsid w:val="00154490"/>
    <w:rsid w:val="00156250"/>
    <w:rsid w:val="0015627D"/>
    <w:rsid w:val="00156F22"/>
    <w:rsid w:val="001570E1"/>
    <w:rsid w:val="00160F91"/>
    <w:rsid w:val="00161661"/>
    <w:rsid w:val="0016171F"/>
    <w:rsid w:val="00161F6F"/>
    <w:rsid w:val="001621EF"/>
    <w:rsid w:val="0016383D"/>
    <w:rsid w:val="00163EBF"/>
    <w:rsid w:val="00164BCE"/>
    <w:rsid w:val="001659D0"/>
    <w:rsid w:val="0016604B"/>
    <w:rsid w:val="0016700D"/>
    <w:rsid w:val="00167ADD"/>
    <w:rsid w:val="00167DE2"/>
    <w:rsid w:val="001702C6"/>
    <w:rsid w:val="001711A1"/>
    <w:rsid w:val="0017129F"/>
    <w:rsid w:val="00172205"/>
    <w:rsid w:val="0017260E"/>
    <w:rsid w:val="001729D0"/>
    <w:rsid w:val="00172B51"/>
    <w:rsid w:val="00172C89"/>
    <w:rsid w:val="0017568D"/>
    <w:rsid w:val="00175C14"/>
    <w:rsid w:val="001761CB"/>
    <w:rsid w:val="0017651E"/>
    <w:rsid w:val="00177632"/>
    <w:rsid w:val="001778B4"/>
    <w:rsid w:val="001779CB"/>
    <w:rsid w:val="00177B53"/>
    <w:rsid w:val="001805C2"/>
    <w:rsid w:val="00181C6C"/>
    <w:rsid w:val="001826D0"/>
    <w:rsid w:val="001831E3"/>
    <w:rsid w:val="0018345B"/>
    <w:rsid w:val="0018356C"/>
    <w:rsid w:val="0018358B"/>
    <w:rsid w:val="0018454F"/>
    <w:rsid w:val="001846BB"/>
    <w:rsid w:val="001850B0"/>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8D3"/>
    <w:rsid w:val="001A69AA"/>
    <w:rsid w:val="001A6EBE"/>
    <w:rsid w:val="001A6F68"/>
    <w:rsid w:val="001A77FB"/>
    <w:rsid w:val="001B009D"/>
    <w:rsid w:val="001B13DB"/>
    <w:rsid w:val="001B17F6"/>
    <w:rsid w:val="001B2848"/>
    <w:rsid w:val="001B341D"/>
    <w:rsid w:val="001B3A10"/>
    <w:rsid w:val="001B43A1"/>
    <w:rsid w:val="001B6E63"/>
    <w:rsid w:val="001B782A"/>
    <w:rsid w:val="001B7EF3"/>
    <w:rsid w:val="001C0151"/>
    <w:rsid w:val="001C0C36"/>
    <w:rsid w:val="001C100F"/>
    <w:rsid w:val="001C1402"/>
    <w:rsid w:val="001C17D6"/>
    <w:rsid w:val="001C1FDF"/>
    <w:rsid w:val="001C2557"/>
    <w:rsid w:val="001C2644"/>
    <w:rsid w:val="001C2B0B"/>
    <w:rsid w:val="001C2B81"/>
    <w:rsid w:val="001C36D8"/>
    <w:rsid w:val="001C39B4"/>
    <w:rsid w:val="001C3A80"/>
    <w:rsid w:val="001C421F"/>
    <w:rsid w:val="001C422B"/>
    <w:rsid w:val="001C502D"/>
    <w:rsid w:val="001C53B0"/>
    <w:rsid w:val="001C5CC3"/>
    <w:rsid w:val="001C7EC3"/>
    <w:rsid w:val="001D07F6"/>
    <w:rsid w:val="001D0DCF"/>
    <w:rsid w:val="001D31A6"/>
    <w:rsid w:val="001D3642"/>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F47"/>
    <w:rsid w:val="001F5050"/>
    <w:rsid w:val="001F625A"/>
    <w:rsid w:val="001F6B28"/>
    <w:rsid w:val="001F6C56"/>
    <w:rsid w:val="001F72DF"/>
    <w:rsid w:val="001F77D0"/>
    <w:rsid w:val="001F7ABF"/>
    <w:rsid w:val="002010A9"/>
    <w:rsid w:val="00201769"/>
    <w:rsid w:val="0020247E"/>
    <w:rsid w:val="002025FD"/>
    <w:rsid w:val="00203FD3"/>
    <w:rsid w:val="00204577"/>
    <w:rsid w:val="00205A55"/>
    <w:rsid w:val="00205E5D"/>
    <w:rsid w:val="00206222"/>
    <w:rsid w:val="0020694D"/>
    <w:rsid w:val="00206B99"/>
    <w:rsid w:val="00206C9E"/>
    <w:rsid w:val="002073D2"/>
    <w:rsid w:val="002078AA"/>
    <w:rsid w:val="00210261"/>
    <w:rsid w:val="0021074F"/>
    <w:rsid w:val="002111AC"/>
    <w:rsid w:val="0021188E"/>
    <w:rsid w:val="002127E7"/>
    <w:rsid w:val="00212E08"/>
    <w:rsid w:val="0021302A"/>
    <w:rsid w:val="00213783"/>
    <w:rsid w:val="00214685"/>
    <w:rsid w:val="002147E4"/>
    <w:rsid w:val="00214CE8"/>
    <w:rsid w:val="00215EBC"/>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916"/>
    <w:rsid w:val="00247B10"/>
    <w:rsid w:val="00247D11"/>
    <w:rsid w:val="00247E15"/>
    <w:rsid w:val="00247ECF"/>
    <w:rsid w:val="00250E2D"/>
    <w:rsid w:val="00252528"/>
    <w:rsid w:val="002530F3"/>
    <w:rsid w:val="00253130"/>
    <w:rsid w:val="00253A1C"/>
    <w:rsid w:val="00253E8C"/>
    <w:rsid w:val="002541B3"/>
    <w:rsid w:val="00256B3C"/>
    <w:rsid w:val="00256C0B"/>
    <w:rsid w:val="00256E7D"/>
    <w:rsid w:val="00256F27"/>
    <w:rsid w:val="0025762F"/>
    <w:rsid w:val="00257787"/>
    <w:rsid w:val="00257816"/>
    <w:rsid w:val="00257C5E"/>
    <w:rsid w:val="00260433"/>
    <w:rsid w:val="0026116F"/>
    <w:rsid w:val="002617F9"/>
    <w:rsid w:val="00262666"/>
    <w:rsid w:val="00262D7C"/>
    <w:rsid w:val="00263720"/>
    <w:rsid w:val="00265161"/>
    <w:rsid w:val="00265F1B"/>
    <w:rsid w:val="002665A2"/>
    <w:rsid w:val="00266CB3"/>
    <w:rsid w:val="00267221"/>
    <w:rsid w:val="00267A74"/>
    <w:rsid w:val="00270087"/>
    <w:rsid w:val="00270831"/>
    <w:rsid w:val="0027152E"/>
    <w:rsid w:val="0027275E"/>
    <w:rsid w:val="00272A7D"/>
    <w:rsid w:val="00273171"/>
    <w:rsid w:val="002748AA"/>
    <w:rsid w:val="00275418"/>
    <w:rsid w:val="002764C9"/>
    <w:rsid w:val="002805AC"/>
    <w:rsid w:val="00280919"/>
    <w:rsid w:val="00281661"/>
    <w:rsid w:val="00282C81"/>
    <w:rsid w:val="00283B3F"/>
    <w:rsid w:val="002841EE"/>
    <w:rsid w:val="002844AF"/>
    <w:rsid w:val="00284891"/>
    <w:rsid w:val="00285B3A"/>
    <w:rsid w:val="00285C1C"/>
    <w:rsid w:val="00285C95"/>
    <w:rsid w:val="00286C13"/>
    <w:rsid w:val="00286D80"/>
    <w:rsid w:val="00287884"/>
    <w:rsid w:val="00287888"/>
    <w:rsid w:val="00291333"/>
    <w:rsid w:val="00291341"/>
    <w:rsid w:val="002926B1"/>
    <w:rsid w:val="00292CA5"/>
    <w:rsid w:val="00293B1D"/>
    <w:rsid w:val="00293E41"/>
    <w:rsid w:val="00294153"/>
    <w:rsid w:val="002953E2"/>
    <w:rsid w:val="00296748"/>
    <w:rsid w:val="0029713B"/>
    <w:rsid w:val="00297C79"/>
    <w:rsid w:val="002A0081"/>
    <w:rsid w:val="002A0713"/>
    <w:rsid w:val="002A18E6"/>
    <w:rsid w:val="002A1AAC"/>
    <w:rsid w:val="002A249B"/>
    <w:rsid w:val="002A24F0"/>
    <w:rsid w:val="002A2985"/>
    <w:rsid w:val="002A4088"/>
    <w:rsid w:val="002A4403"/>
    <w:rsid w:val="002A4AD1"/>
    <w:rsid w:val="002A4AE9"/>
    <w:rsid w:val="002A4B47"/>
    <w:rsid w:val="002A4DEA"/>
    <w:rsid w:val="002A5750"/>
    <w:rsid w:val="002A657D"/>
    <w:rsid w:val="002A6B3D"/>
    <w:rsid w:val="002A6E86"/>
    <w:rsid w:val="002A6EF0"/>
    <w:rsid w:val="002A7B5A"/>
    <w:rsid w:val="002B0967"/>
    <w:rsid w:val="002B1C2A"/>
    <w:rsid w:val="002B2706"/>
    <w:rsid w:val="002B3245"/>
    <w:rsid w:val="002B378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7F8"/>
    <w:rsid w:val="002E5953"/>
    <w:rsid w:val="002E5971"/>
    <w:rsid w:val="002E5978"/>
    <w:rsid w:val="002E5EAB"/>
    <w:rsid w:val="002E6032"/>
    <w:rsid w:val="002E60D4"/>
    <w:rsid w:val="002E773F"/>
    <w:rsid w:val="002E791E"/>
    <w:rsid w:val="002F02E0"/>
    <w:rsid w:val="002F19AF"/>
    <w:rsid w:val="002F1B7B"/>
    <w:rsid w:val="002F1C6A"/>
    <w:rsid w:val="002F1FCB"/>
    <w:rsid w:val="002F24A3"/>
    <w:rsid w:val="002F282F"/>
    <w:rsid w:val="002F2BC5"/>
    <w:rsid w:val="002F32F4"/>
    <w:rsid w:val="002F3B18"/>
    <w:rsid w:val="002F3DC5"/>
    <w:rsid w:val="002F4F72"/>
    <w:rsid w:val="002F511C"/>
    <w:rsid w:val="002F5317"/>
    <w:rsid w:val="002F5E12"/>
    <w:rsid w:val="002F67C7"/>
    <w:rsid w:val="002F6D6C"/>
    <w:rsid w:val="002F6EC3"/>
    <w:rsid w:val="002F7173"/>
    <w:rsid w:val="002F7484"/>
    <w:rsid w:val="002F77C3"/>
    <w:rsid w:val="00300C26"/>
    <w:rsid w:val="003010D1"/>
    <w:rsid w:val="00301CB4"/>
    <w:rsid w:val="00302960"/>
    <w:rsid w:val="0030330D"/>
    <w:rsid w:val="00304999"/>
    <w:rsid w:val="00304F25"/>
    <w:rsid w:val="003056B2"/>
    <w:rsid w:val="00305D48"/>
    <w:rsid w:val="00306308"/>
    <w:rsid w:val="0030680F"/>
    <w:rsid w:val="00306940"/>
    <w:rsid w:val="00307353"/>
    <w:rsid w:val="00307E06"/>
    <w:rsid w:val="00310228"/>
    <w:rsid w:val="003103FD"/>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8FE"/>
    <w:rsid w:val="00324B78"/>
    <w:rsid w:val="003253CA"/>
    <w:rsid w:val="00326D5E"/>
    <w:rsid w:val="003275E2"/>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31E"/>
    <w:rsid w:val="0034068D"/>
    <w:rsid w:val="0034180B"/>
    <w:rsid w:val="00341A52"/>
    <w:rsid w:val="00342184"/>
    <w:rsid w:val="00342213"/>
    <w:rsid w:val="0034266B"/>
    <w:rsid w:val="00342740"/>
    <w:rsid w:val="00342B26"/>
    <w:rsid w:val="00342CE5"/>
    <w:rsid w:val="00343BE2"/>
    <w:rsid w:val="00344040"/>
    <w:rsid w:val="003448FF"/>
    <w:rsid w:val="00345946"/>
    <w:rsid w:val="00345C53"/>
    <w:rsid w:val="00346754"/>
    <w:rsid w:val="003467E7"/>
    <w:rsid w:val="00346905"/>
    <w:rsid w:val="00347AAB"/>
    <w:rsid w:val="00347FD3"/>
    <w:rsid w:val="0035006A"/>
    <w:rsid w:val="003509B6"/>
    <w:rsid w:val="00350B13"/>
    <w:rsid w:val="00352CC2"/>
    <w:rsid w:val="00352DE7"/>
    <w:rsid w:val="0035300A"/>
    <w:rsid w:val="0035347E"/>
    <w:rsid w:val="00354920"/>
    <w:rsid w:val="003549F9"/>
    <w:rsid w:val="00355E72"/>
    <w:rsid w:val="0035659D"/>
    <w:rsid w:val="00360960"/>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4EF"/>
    <w:rsid w:val="003726E1"/>
    <w:rsid w:val="00372BDF"/>
    <w:rsid w:val="00374012"/>
    <w:rsid w:val="003743D7"/>
    <w:rsid w:val="003749C0"/>
    <w:rsid w:val="003750D6"/>
    <w:rsid w:val="003752B5"/>
    <w:rsid w:val="003755E4"/>
    <w:rsid w:val="0037599C"/>
    <w:rsid w:val="00375FDD"/>
    <w:rsid w:val="003763CE"/>
    <w:rsid w:val="00376819"/>
    <w:rsid w:val="0037725F"/>
    <w:rsid w:val="003804A7"/>
    <w:rsid w:val="00381422"/>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A84"/>
    <w:rsid w:val="003A3EA0"/>
    <w:rsid w:val="003A4B7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6E21"/>
    <w:rsid w:val="003C7036"/>
    <w:rsid w:val="003C7781"/>
    <w:rsid w:val="003C7FA5"/>
    <w:rsid w:val="003D0C96"/>
    <w:rsid w:val="003D1CAA"/>
    <w:rsid w:val="003D3F48"/>
    <w:rsid w:val="003D4395"/>
    <w:rsid w:val="003D474C"/>
    <w:rsid w:val="003D5398"/>
    <w:rsid w:val="003D542F"/>
    <w:rsid w:val="003D553C"/>
    <w:rsid w:val="003D5BAD"/>
    <w:rsid w:val="003D5F20"/>
    <w:rsid w:val="003D6E19"/>
    <w:rsid w:val="003D737D"/>
    <w:rsid w:val="003D7383"/>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A6A"/>
    <w:rsid w:val="003F3E65"/>
    <w:rsid w:val="003F405C"/>
    <w:rsid w:val="003F4180"/>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9D0"/>
    <w:rsid w:val="00414289"/>
    <w:rsid w:val="0041486D"/>
    <w:rsid w:val="00414CF1"/>
    <w:rsid w:val="0041540D"/>
    <w:rsid w:val="0041584F"/>
    <w:rsid w:val="00415924"/>
    <w:rsid w:val="00416134"/>
    <w:rsid w:val="004165A7"/>
    <w:rsid w:val="00416F89"/>
    <w:rsid w:val="00417B7B"/>
    <w:rsid w:val="004211BE"/>
    <w:rsid w:val="0042205F"/>
    <w:rsid w:val="004224EE"/>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261"/>
    <w:rsid w:val="00433351"/>
    <w:rsid w:val="004340BA"/>
    <w:rsid w:val="004348C5"/>
    <w:rsid w:val="004358A8"/>
    <w:rsid w:val="00435C4E"/>
    <w:rsid w:val="00436B6F"/>
    <w:rsid w:val="00437D5A"/>
    <w:rsid w:val="0044044F"/>
    <w:rsid w:val="00441DE8"/>
    <w:rsid w:val="00442B7F"/>
    <w:rsid w:val="00442F67"/>
    <w:rsid w:val="00442FBB"/>
    <w:rsid w:val="00443487"/>
    <w:rsid w:val="00443DE0"/>
    <w:rsid w:val="0044467E"/>
    <w:rsid w:val="0044496C"/>
    <w:rsid w:val="00444A8C"/>
    <w:rsid w:val="00444F46"/>
    <w:rsid w:val="0044520F"/>
    <w:rsid w:val="004458DD"/>
    <w:rsid w:val="004468EC"/>
    <w:rsid w:val="00446A05"/>
    <w:rsid w:val="00446B69"/>
    <w:rsid w:val="004502C5"/>
    <w:rsid w:val="004509CE"/>
    <w:rsid w:val="00450D57"/>
    <w:rsid w:val="004515BE"/>
    <w:rsid w:val="004519CB"/>
    <w:rsid w:val="004523F2"/>
    <w:rsid w:val="00452B43"/>
    <w:rsid w:val="004543D9"/>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2C"/>
    <w:rsid w:val="00472D90"/>
    <w:rsid w:val="0047329C"/>
    <w:rsid w:val="00473EB5"/>
    <w:rsid w:val="00474AB4"/>
    <w:rsid w:val="0047647A"/>
    <w:rsid w:val="004771E5"/>
    <w:rsid w:val="00477357"/>
    <w:rsid w:val="00477E07"/>
    <w:rsid w:val="00480A69"/>
    <w:rsid w:val="004813E0"/>
    <w:rsid w:val="004826CB"/>
    <w:rsid w:val="00483B0E"/>
    <w:rsid w:val="004846BB"/>
    <w:rsid w:val="00484AE9"/>
    <w:rsid w:val="00485508"/>
    <w:rsid w:val="0048659E"/>
    <w:rsid w:val="00486775"/>
    <w:rsid w:val="004874A4"/>
    <w:rsid w:val="00491E99"/>
    <w:rsid w:val="004929E7"/>
    <w:rsid w:val="00492E46"/>
    <w:rsid w:val="0049318A"/>
    <w:rsid w:val="00493A5B"/>
    <w:rsid w:val="004941D6"/>
    <w:rsid w:val="00494F0A"/>
    <w:rsid w:val="00495547"/>
    <w:rsid w:val="00496158"/>
    <w:rsid w:val="004961AD"/>
    <w:rsid w:val="00496339"/>
    <w:rsid w:val="004967A0"/>
    <w:rsid w:val="00496C40"/>
    <w:rsid w:val="00497059"/>
    <w:rsid w:val="00497082"/>
    <w:rsid w:val="004973EC"/>
    <w:rsid w:val="00497B15"/>
    <w:rsid w:val="004A0617"/>
    <w:rsid w:val="004A0E60"/>
    <w:rsid w:val="004A152A"/>
    <w:rsid w:val="004A1A63"/>
    <w:rsid w:val="004A2326"/>
    <w:rsid w:val="004A2A39"/>
    <w:rsid w:val="004A319F"/>
    <w:rsid w:val="004A32F1"/>
    <w:rsid w:val="004A363B"/>
    <w:rsid w:val="004A36A8"/>
    <w:rsid w:val="004A5F04"/>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45E"/>
    <w:rsid w:val="004C05E4"/>
    <w:rsid w:val="004C0A1C"/>
    <w:rsid w:val="004C1578"/>
    <w:rsid w:val="004C1927"/>
    <w:rsid w:val="004C2276"/>
    <w:rsid w:val="004C3A42"/>
    <w:rsid w:val="004C4721"/>
    <w:rsid w:val="004C4B13"/>
    <w:rsid w:val="004C4B5E"/>
    <w:rsid w:val="004C5064"/>
    <w:rsid w:val="004C513B"/>
    <w:rsid w:val="004C54F2"/>
    <w:rsid w:val="004C6016"/>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36F"/>
    <w:rsid w:val="004D66F7"/>
    <w:rsid w:val="004D79AB"/>
    <w:rsid w:val="004E0DB7"/>
    <w:rsid w:val="004E13BA"/>
    <w:rsid w:val="004E1A6E"/>
    <w:rsid w:val="004E1B12"/>
    <w:rsid w:val="004E32FC"/>
    <w:rsid w:val="004E3E15"/>
    <w:rsid w:val="004E4A63"/>
    <w:rsid w:val="004E531A"/>
    <w:rsid w:val="004E6061"/>
    <w:rsid w:val="004E6502"/>
    <w:rsid w:val="004E744E"/>
    <w:rsid w:val="004E7FBA"/>
    <w:rsid w:val="004F026D"/>
    <w:rsid w:val="004F0402"/>
    <w:rsid w:val="004F07B7"/>
    <w:rsid w:val="004F12C9"/>
    <w:rsid w:val="004F1B13"/>
    <w:rsid w:val="004F28AC"/>
    <w:rsid w:val="004F2A92"/>
    <w:rsid w:val="004F2E5D"/>
    <w:rsid w:val="004F2E7C"/>
    <w:rsid w:val="004F30C8"/>
    <w:rsid w:val="004F421C"/>
    <w:rsid w:val="004F4289"/>
    <w:rsid w:val="004F48BF"/>
    <w:rsid w:val="004F5821"/>
    <w:rsid w:val="004F5B74"/>
    <w:rsid w:val="004F674E"/>
    <w:rsid w:val="004F6C74"/>
    <w:rsid w:val="005001E5"/>
    <w:rsid w:val="00500A0B"/>
    <w:rsid w:val="00500C4C"/>
    <w:rsid w:val="005016CA"/>
    <w:rsid w:val="00502093"/>
    <w:rsid w:val="00502177"/>
    <w:rsid w:val="0050345B"/>
    <w:rsid w:val="00504E19"/>
    <w:rsid w:val="005057CB"/>
    <w:rsid w:val="005063B6"/>
    <w:rsid w:val="00506A1C"/>
    <w:rsid w:val="0050734D"/>
    <w:rsid w:val="00507AB3"/>
    <w:rsid w:val="00510956"/>
    <w:rsid w:val="00510F23"/>
    <w:rsid w:val="0051133B"/>
    <w:rsid w:val="0051146E"/>
    <w:rsid w:val="005115C3"/>
    <w:rsid w:val="00515288"/>
    <w:rsid w:val="00515B21"/>
    <w:rsid w:val="00515CF2"/>
    <w:rsid w:val="00517079"/>
    <w:rsid w:val="00520023"/>
    <w:rsid w:val="005201C4"/>
    <w:rsid w:val="00520569"/>
    <w:rsid w:val="00520F4E"/>
    <w:rsid w:val="005212AE"/>
    <w:rsid w:val="0052291C"/>
    <w:rsid w:val="005229B8"/>
    <w:rsid w:val="00522C1A"/>
    <w:rsid w:val="00523091"/>
    <w:rsid w:val="005242CB"/>
    <w:rsid w:val="00524D42"/>
    <w:rsid w:val="00526DC4"/>
    <w:rsid w:val="00526E2E"/>
    <w:rsid w:val="005274E0"/>
    <w:rsid w:val="00527F7B"/>
    <w:rsid w:val="005300DF"/>
    <w:rsid w:val="00530F87"/>
    <w:rsid w:val="00531B2A"/>
    <w:rsid w:val="00531B72"/>
    <w:rsid w:val="00531C8C"/>
    <w:rsid w:val="005324A4"/>
    <w:rsid w:val="00532D69"/>
    <w:rsid w:val="00532E56"/>
    <w:rsid w:val="00533B21"/>
    <w:rsid w:val="00533D34"/>
    <w:rsid w:val="00533EE1"/>
    <w:rsid w:val="00534D86"/>
    <w:rsid w:val="0053715D"/>
    <w:rsid w:val="005376C9"/>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0"/>
    <w:rsid w:val="00547A16"/>
    <w:rsid w:val="00551154"/>
    <w:rsid w:val="005522CE"/>
    <w:rsid w:val="005524A3"/>
    <w:rsid w:val="00552ACC"/>
    <w:rsid w:val="00553082"/>
    <w:rsid w:val="0055338C"/>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A57"/>
    <w:rsid w:val="00562D03"/>
    <w:rsid w:val="005632DA"/>
    <w:rsid w:val="00563692"/>
    <w:rsid w:val="00563B9C"/>
    <w:rsid w:val="00564379"/>
    <w:rsid w:val="00564488"/>
    <w:rsid w:val="0056508D"/>
    <w:rsid w:val="005660B4"/>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476"/>
    <w:rsid w:val="00584BAB"/>
    <w:rsid w:val="00584EFB"/>
    <w:rsid w:val="0058621D"/>
    <w:rsid w:val="00586D72"/>
    <w:rsid w:val="00586E4F"/>
    <w:rsid w:val="00587330"/>
    <w:rsid w:val="00587984"/>
    <w:rsid w:val="00587A84"/>
    <w:rsid w:val="00590AF7"/>
    <w:rsid w:val="005918A5"/>
    <w:rsid w:val="00592360"/>
    <w:rsid w:val="00593333"/>
    <w:rsid w:val="005958B7"/>
    <w:rsid w:val="005960D3"/>
    <w:rsid w:val="00596163"/>
    <w:rsid w:val="00597038"/>
    <w:rsid w:val="005973A7"/>
    <w:rsid w:val="005974BF"/>
    <w:rsid w:val="005A0825"/>
    <w:rsid w:val="005A09A3"/>
    <w:rsid w:val="005A1232"/>
    <w:rsid w:val="005A1FEE"/>
    <w:rsid w:val="005A273F"/>
    <w:rsid w:val="005A355B"/>
    <w:rsid w:val="005A3583"/>
    <w:rsid w:val="005A4118"/>
    <w:rsid w:val="005A453F"/>
    <w:rsid w:val="005A493F"/>
    <w:rsid w:val="005A6A9E"/>
    <w:rsid w:val="005A752F"/>
    <w:rsid w:val="005B1E67"/>
    <w:rsid w:val="005B2365"/>
    <w:rsid w:val="005B296A"/>
    <w:rsid w:val="005B3184"/>
    <w:rsid w:val="005B32B8"/>
    <w:rsid w:val="005B36F5"/>
    <w:rsid w:val="005B3BB9"/>
    <w:rsid w:val="005B3F3B"/>
    <w:rsid w:val="005B5FC8"/>
    <w:rsid w:val="005B6E2C"/>
    <w:rsid w:val="005B7525"/>
    <w:rsid w:val="005B7761"/>
    <w:rsid w:val="005C08BA"/>
    <w:rsid w:val="005C0DC0"/>
    <w:rsid w:val="005C194D"/>
    <w:rsid w:val="005C21B5"/>
    <w:rsid w:val="005C3179"/>
    <w:rsid w:val="005C464F"/>
    <w:rsid w:val="005C565F"/>
    <w:rsid w:val="005C5B71"/>
    <w:rsid w:val="005C639C"/>
    <w:rsid w:val="005C7062"/>
    <w:rsid w:val="005C714B"/>
    <w:rsid w:val="005C795A"/>
    <w:rsid w:val="005D0300"/>
    <w:rsid w:val="005D0E8F"/>
    <w:rsid w:val="005D259C"/>
    <w:rsid w:val="005D2CDE"/>
    <w:rsid w:val="005D2DDC"/>
    <w:rsid w:val="005D341C"/>
    <w:rsid w:val="005D3A26"/>
    <w:rsid w:val="005D3C96"/>
    <w:rsid w:val="005D3CC0"/>
    <w:rsid w:val="005D4EDA"/>
    <w:rsid w:val="005D58F0"/>
    <w:rsid w:val="005D65FC"/>
    <w:rsid w:val="005D6747"/>
    <w:rsid w:val="005D6918"/>
    <w:rsid w:val="005D6D1D"/>
    <w:rsid w:val="005E08EE"/>
    <w:rsid w:val="005E38B4"/>
    <w:rsid w:val="005E3A57"/>
    <w:rsid w:val="005E3BA2"/>
    <w:rsid w:val="005E40A8"/>
    <w:rsid w:val="005E4DA8"/>
    <w:rsid w:val="005E5F15"/>
    <w:rsid w:val="005E7897"/>
    <w:rsid w:val="005F0996"/>
    <w:rsid w:val="005F1394"/>
    <w:rsid w:val="005F156F"/>
    <w:rsid w:val="005F1C5A"/>
    <w:rsid w:val="005F1D9F"/>
    <w:rsid w:val="005F2179"/>
    <w:rsid w:val="005F2D0E"/>
    <w:rsid w:val="005F2E7D"/>
    <w:rsid w:val="005F2F7D"/>
    <w:rsid w:val="005F45C2"/>
    <w:rsid w:val="005F4ECF"/>
    <w:rsid w:val="005F569A"/>
    <w:rsid w:val="005F6073"/>
    <w:rsid w:val="005F6196"/>
    <w:rsid w:val="005F61B4"/>
    <w:rsid w:val="005F6454"/>
    <w:rsid w:val="005F7759"/>
    <w:rsid w:val="005F7852"/>
    <w:rsid w:val="0060041C"/>
    <w:rsid w:val="00600E49"/>
    <w:rsid w:val="006012BD"/>
    <w:rsid w:val="00601C04"/>
    <w:rsid w:val="00602086"/>
    <w:rsid w:val="00602AAE"/>
    <w:rsid w:val="006031E8"/>
    <w:rsid w:val="00603EE5"/>
    <w:rsid w:val="00605565"/>
    <w:rsid w:val="00605582"/>
    <w:rsid w:val="00605720"/>
    <w:rsid w:val="00605C0C"/>
    <w:rsid w:val="00605C57"/>
    <w:rsid w:val="00605C73"/>
    <w:rsid w:val="0060626C"/>
    <w:rsid w:val="00606501"/>
    <w:rsid w:val="006065FF"/>
    <w:rsid w:val="00607309"/>
    <w:rsid w:val="00607F3D"/>
    <w:rsid w:val="00610C46"/>
    <w:rsid w:val="00614079"/>
    <w:rsid w:val="00614188"/>
    <w:rsid w:val="00615362"/>
    <w:rsid w:val="006157B6"/>
    <w:rsid w:val="00615977"/>
    <w:rsid w:val="00615A62"/>
    <w:rsid w:val="00615EBC"/>
    <w:rsid w:val="00616F1D"/>
    <w:rsid w:val="00616FA1"/>
    <w:rsid w:val="006176F0"/>
    <w:rsid w:val="00617C77"/>
    <w:rsid w:val="0062006E"/>
    <w:rsid w:val="00620357"/>
    <w:rsid w:val="00620D0F"/>
    <w:rsid w:val="00620FB8"/>
    <w:rsid w:val="006214D7"/>
    <w:rsid w:val="00621B71"/>
    <w:rsid w:val="00622BEF"/>
    <w:rsid w:val="0062386E"/>
    <w:rsid w:val="00624802"/>
    <w:rsid w:val="00624F20"/>
    <w:rsid w:val="00625F4E"/>
    <w:rsid w:val="00626495"/>
    <w:rsid w:val="006279BE"/>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A69"/>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EF3"/>
    <w:rsid w:val="0066116D"/>
    <w:rsid w:val="00663D49"/>
    <w:rsid w:val="00663F47"/>
    <w:rsid w:val="00664AC4"/>
    <w:rsid w:val="00664FB0"/>
    <w:rsid w:val="0066505B"/>
    <w:rsid w:val="00665ACE"/>
    <w:rsid w:val="0066701C"/>
    <w:rsid w:val="006671D4"/>
    <w:rsid w:val="0066750D"/>
    <w:rsid w:val="00667F2F"/>
    <w:rsid w:val="00671338"/>
    <w:rsid w:val="00671BEF"/>
    <w:rsid w:val="00672CE0"/>
    <w:rsid w:val="00672F8D"/>
    <w:rsid w:val="006730DE"/>
    <w:rsid w:val="006730F3"/>
    <w:rsid w:val="00673B33"/>
    <w:rsid w:val="006747AB"/>
    <w:rsid w:val="00674B1E"/>
    <w:rsid w:val="00675385"/>
    <w:rsid w:val="00676465"/>
    <w:rsid w:val="006775C4"/>
    <w:rsid w:val="0068056E"/>
    <w:rsid w:val="00681AC1"/>
    <w:rsid w:val="00681EE7"/>
    <w:rsid w:val="00682165"/>
    <w:rsid w:val="00682DD1"/>
    <w:rsid w:val="00683178"/>
    <w:rsid w:val="0068325D"/>
    <w:rsid w:val="00684213"/>
    <w:rsid w:val="00684F50"/>
    <w:rsid w:val="00685785"/>
    <w:rsid w:val="00685BF1"/>
    <w:rsid w:val="00686F6A"/>
    <w:rsid w:val="00687828"/>
    <w:rsid w:val="00687BEB"/>
    <w:rsid w:val="00691515"/>
    <w:rsid w:val="00692778"/>
    <w:rsid w:val="00692B2A"/>
    <w:rsid w:val="006937A1"/>
    <w:rsid w:val="00693CC2"/>
    <w:rsid w:val="00693E71"/>
    <w:rsid w:val="00693F50"/>
    <w:rsid w:val="00694148"/>
    <w:rsid w:val="00694688"/>
    <w:rsid w:val="00694863"/>
    <w:rsid w:val="006948AC"/>
    <w:rsid w:val="00694C91"/>
    <w:rsid w:val="00694D2F"/>
    <w:rsid w:val="00695D24"/>
    <w:rsid w:val="00696139"/>
    <w:rsid w:val="00696607"/>
    <w:rsid w:val="00696616"/>
    <w:rsid w:val="006969F9"/>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6A6"/>
    <w:rsid w:val="006B0A9C"/>
    <w:rsid w:val="006B0B08"/>
    <w:rsid w:val="006B10A8"/>
    <w:rsid w:val="006B10B6"/>
    <w:rsid w:val="006B1B86"/>
    <w:rsid w:val="006B1F93"/>
    <w:rsid w:val="006B208B"/>
    <w:rsid w:val="006B3C7A"/>
    <w:rsid w:val="006B454E"/>
    <w:rsid w:val="006B462B"/>
    <w:rsid w:val="006B46C9"/>
    <w:rsid w:val="006B4D1B"/>
    <w:rsid w:val="006B4FD6"/>
    <w:rsid w:val="006B511B"/>
    <w:rsid w:val="006B5508"/>
    <w:rsid w:val="006B57A1"/>
    <w:rsid w:val="006B7267"/>
    <w:rsid w:val="006C038B"/>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62"/>
    <w:rsid w:val="006D54E1"/>
    <w:rsid w:val="006D5A11"/>
    <w:rsid w:val="006D668F"/>
    <w:rsid w:val="006E0406"/>
    <w:rsid w:val="006E09D6"/>
    <w:rsid w:val="006E0ED2"/>
    <w:rsid w:val="006E1695"/>
    <w:rsid w:val="006E197B"/>
    <w:rsid w:val="006E1AC8"/>
    <w:rsid w:val="006E22C9"/>
    <w:rsid w:val="006E2B27"/>
    <w:rsid w:val="006E58AF"/>
    <w:rsid w:val="006E698C"/>
    <w:rsid w:val="006E6A36"/>
    <w:rsid w:val="006E733A"/>
    <w:rsid w:val="006E78EA"/>
    <w:rsid w:val="006E7F21"/>
    <w:rsid w:val="006F0329"/>
    <w:rsid w:val="006F0771"/>
    <w:rsid w:val="006F0913"/>
    <w:rsid w:val="006F0C06"/>
    <w:rsid w:val="006F2412"/>
    <w:rsid w:val="006F2E16"/>
    <w:rsid w:val="006F3230"/>
    <w:rsid w:val="006F3FE0"/>
    <w:rsid w:val="006F462B"/>
    <w:rsid w:val="006F6131"/>
    <w:rsid w:val="006F650D"/>
    <w:rsid w:val="006F65AB"/>
    <w:rsid w:val="006F68C0"/>
    <w:rsid w:val="006F68E5"/>
    <w:rsid w:val="00700013"/>
    <w:rsid w:val="007004D5"/>
    <w:rsid w:val="007007EB"/>
    <w:rsid w:val="00701329"/>
    <w:rsid w:val="007017F0"/>
    <w:rsid w:val="0070254B"/>
    <w:rsid w:val="00702862"/>
    <w:rsid w:val="00702EE6"/>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095"/>
    <w:rsid w:val="00717898"/>
    <w:rsid w:val="00717ECB"/>
    <w:rsid w:val="007204F5"/>
    <w:rsid w:val="0072215B"/>
    <w:rsid w:val="00722B88"/>
    <w:rsid w:val="0072304C"/>
    <w:rsid w:val="0072368F"/>
    <w:rsid w:val="00723EC1"/>
    <w:rsid w:val="00724552"/>
    <w:rsid w:val="00724C1C"/>
    <w:rsid w:val="00727C09"/>
    <w:rsid w:val="00727D9C"/>
    <w:rsid w:val="00730089"/>
    <w:rsid w:val="00730250"/>
    <w:rsid w:val="00730453"/>
    <w:rsid w:val="00730BFE"/>
    <w:rsid w:val="0073182F"/>
    <w:rsid w:val="0073212F"/>
    <w:rsid w:val="007324A9"/>
    <w:rsid w:val="007332CB"/>
    <w:rsid w:val="00734300"/>
    <w:rsid w:val="0073439D"/>
    <w:rsid w:val="00734795"/>
    <w:rsid w:val="00736F71"/>
    <w:rsid w:val="00740877"/>
    <w:rsid w:val="00740D93"/>
    <w:rsid w:val="007412C5"/>
    <w:rsid w:val="007426D1"/>
    <w:rsid w:val="00743E50"/>
    <w:rsid w:val="00743F9C"/>
    <w:rsid w:val="00744BFA"/>
    <w:rsid w:val="00744DC2"/>
    <w:rsid w:val="00744E48"/>
    <w:rsid w:val="00744EED"/>
    <w:rsid w:val="00746015"/>
    <w:rsid w:val="00746654"/>
    <w:rsid w:val="00746730"/>
    <w:rsid w:val="00751760"/>
    <w:rsid w:val="00751950"/>
    <w:rsid w:val="00752C85"/>
    <w:rsid w:val="00752CFC"/>
    <w:rsid w:val="007552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0E"/>
    <w:rsid w:val="007656A2"/>
    <w:rsid w:val="00766389"/>
    <w:rsid w:val="00767247"/>
    <w:rsid w:val="007677CD"/>
    <w:rsid w:val="00767FE0"/>
    <w:rsid w:val="00770340"/>
    <w:rsid w:val="00770536"/>
    <w:rsid w:val="00770AC5"/>
    <w:rsid w:val="007711A1"/>
    <w:rsid w:val="00771AF2"/>
    <w:rsid w:val="007722CF"/>
    <w:rsid w:val="00772E06"/>
    <w:rsid w:val="00773C44"/>
    <w:rsid w:val="00773F39"/>
    <w:rsid w:val="00774396"/>
    <w:rsid w:val="007743DD"/>
    <w:rsid w:val="007758EE"/>
    <w:rsid w:val="00775BD0"/>
    <w:rsid w:val="007779BF"/>
    <w:rsid w:val="00777B9A"/>
    <w:rsid w:val="00777CFA"/>
    <w:rsid w:val="00777F6C"/>
    <w:rsid w:val="007806D4"/>
    <w:rsid w:val="00780D03"/>
    <w:rsid w:val="00781E84"/>
    <w:rsid w:val="00781EFF"/>
    <w:rsid w:val="00782019"/>
    <w:rsid w:val="00782460"/>
    <w:rsid w:val="007824ED"/>
    <w:rsid w:val="00783199"/>
    <w:rsid w:val="007841D1"/>
    <w:rsid w:val="00786A0E"/>
    <w:rsid w:val="00787328"/>
    <w:rsid w:val="00787FF8"/>
    <w:rsid w:val="007904C9"/>
    <w:rsid w:val="00790CF4"/>
    <w:rsid w:val="00790DA7"/>
    <w:rsid w:val="00791F5C"/>
    <w:rsid w:val="007927EC"/>
    <w:rsid w:val="00792E46"/>
    <w:rsid w:val="00792E5F"/>
    <w:rsid w:val="00793C07"/>
    <w:rsid w:val="00793FB9"/>
    <w:rsid w:val="00795A12"/>
    <w:rsid w:val="00796315"/>
    <w:rsid w:val="00796538"/>
    <w:rsid w:val="00796AB8"/>
    <w:rsid w:val="00796CE5"/>
    <w:rsid w:val="007A0C87"/>
    <w:rsid w:val="007A0DD5"/>
    <w:rsid w:val="007A1877"/>
    <w:rsid w:val="007A1A79"/>
    <w:rsid w:val="007A367E"/>
    <w:rsid w:val="007A3AF8"/>
    <w:rsid w:val="007A3E4C"/>
    <w:rsid w:val="007A43A0"/>
    <w:rsid w:val="007A47F2"/>
    <w:rsid w:val="007A490A"/>
    <w:rsid w:val="007A530A"/>
    <w:rsid w:val="007A5C32"/>
    <w:rsid w:val="007A65AF"/>
    <w:rsid w:val="007A719C"/>
    <w:rsid w:val="007A726F"/>
    <w:rsid w:val="007A757A"/>
    <w:rsid w:val="007B08F4"/>
    <w:rsid w:val="007B0A40"/>
    <w:rsid w:val="007B14D2"/>
    <w:rsid w:val="007B1610"/>
    <w:rsid w:val="007B34BC"/>
    <w:rsid w:val="007B452B"/>
    <w:rsid w:val="007B4EEE"/>
    <w:rsid w:val="007B5EBB"/>
    <w:rsid w:val="007B5F55"/>
    <w:rsid w:val="007B65D2"/>
    <w:rsid w:val="007B6AD5"/>
    <w:rsid w:val="007C04A2"/>
    <w:rsid w:val="007C0905"/>
    <w:rsid w:val="007C1271"/>
    <w:rsid w:val="007C1E25"/>
    <w:rsid w:val="007C313D"/>
    <w:rsid w:val="007C3B2E"/>
    <w:rsid w:val="007C405D"/>
    <w:rsid w:val="007C4D7C"/>
    <w:rsid w:val="007C4E5D"/>
    <w:rsid w:val="007C5545"/>
    <w:rsid w:val="007C587A"/>
    <w:rsid w:val="007C6DD8"/>
    <w:rsid w:val="007C79F5"/>
    <w:rsid w:val="007C7A6B"/>
    <w:rsid w:val="007D0423"/>
    <w:rsid w:val="007D0A0F"/>
    <w:rsid w:val="007D131D"/>
    <w:rsid w:val="007D1719"/>
    <w:rsid w:val="007D303D"/>
    <w:rsid w:val="007D3563"/>
    <w:rsid w:val="007D3939"/>
    <w:rsid w:val="007D3960"/>
    <w:rsid w:val="007D3BCC"/>
    <w:rsid w:val="007D3CE0"/>
    <w:rsid w:val="007D404D"/>
    <w:rsid w:val="007D421A"/>
    <w:rsid w:val="007D45CB"/>
    <w:rsid w:val="007D4645"/>
    <w:rsid w:val="007D4AC9"/>
    <w:rsid w:val="007D5692"/>
    <w:rsid w:val="007D6461"/>
    <w:rsid w:val="007D7816"/>
    <w:rsid w:val="007E0F63"/>
    <w:rsid w:val="007E3210"/>
    <w:rsid w:val="007E32FC"/>
    <w:rsid w:val="007E4266"/>
    <w:rsid w:val="007E4EA5"/>
    <w:rsid w:val="007E5A5C"/>
    <w:rsid w:val="007E7A9C"/>
    <w:rsid w:val="007F03B4"/>
    <w:rsid w:val="007F0BA9"/>
    <w:rsid w:val="007F14CC"/>
    <w:rsid w:val="007F17A3"/>
    <w:rsid w:val="007F1A1A"/>
    <w:rsid w:val="007F1ECE"/>
    <w:rsid w:val="007F2DD4"/>
    <w:rsid w:val="007F3272"/>
    <w:rsid w:val="007F35C6"/>
    <w:rsid w:val="007F3BF0"/>
    <w:rsid w:val="007F425D"/>
    <w:rsid w:val="007F4946"/>
    <w:rsid w:val="007F4B42"/>
    <w:rsid w:val="007F5B11"/>
    <w:rsid w:val="007F7957"/>
    <w:rsid w:val="007F7CB7"/>
    <w:rsid w:val="007F7F91"/>
    <w:rsid w:val="00800A1C"/>
    <w:rsid w:val="00800C46"/>
    <w:rsid w:val="00801A10"/>
    <w:rsid w:val="00801F35"/>
    <w:rsid w:val="00803391"/>
    <w:rsid w:val="00803D63"/>
    <w:rsid w:val="00805B95"/>
    <w:rsid w:val="008061D6"/>
    <w:rsid w:val="008068C9"/>
    <w:rsid w:val="00806D14"/>
    <w:rsid w:val="0080728A"/>
    <w:rsid w:val="0080731B"/>
    <w:rsid w:val="00807D76"/>
    <w:rsid w:val="00811182"/>
    <w:rsid w:val="00811407"/>
    <w:rsid w:val="00811B44"/>
    <w:rsid w:val="008122E4"/>
    <w:rsid w:val="00812D5A"/>
    <w:rsid w:val="00813494"/>
    <w:rsid w:val="00813755"/>
    <w:rsid w:val="00813AD6"/>
    <w:rsid w:val="008161D5"/>
    <w:rsid w:val="00817062"/>
    <w:rsid w:val="00817A06"/>
    <w:rsid w:val="0082001A"/>
    <w:rsid w:val="0082011D"/>
    <w:rsid w:val="008205D0"/>
    <w:rsid w:val="0082070E"/>
    <w:rsid w:val="00820D99"/>
    <w:rsid w:val="00820E06"/>
    <w:rsid w:val="008211F5"/>
    <w:rsid w:val="00823863"/>
    <w:rsid w:val="008240AB"/>
    <w:rsid w:val="008241FC"/>
    <w:rsid w:val="00824B51"/>
    <w:rsid w:val="008251C2"/>
    <w:rsid w:val="00825DF2"/>
    <w:rsid w:val="00826459"/>
    <w:rsid w:val="008264A3"/>
    <w:rsid w:val="00826F27"/>
    <w:rsid w:val="008270BC"/>
    <w:rsid w:val="0083045A"/>
    <w:rsid w:val="008309C8"/>
    <w:rsid w:val="008309F3"/>
    <w:rsid w:val="00831252"/>
    <w:rsid w:val="008312B3"/>
    <w:rsid w:val="00831B42"/>
    <w:rsid w:val="0083287B"/>
    <w:rsid w:val="00832A83"/>
    <w:rsid w:val="00832D2B"/>
    <w:rsid w:val="00833114"/>
    <w:rsid w:val="008357D2"/>
    <w:rsid w:val="008370CF"/>
    <w:rsid w:val="008379A6"/>
    <w:rsid w:val="00837CEF"/>
    <w:rsid w:val="00840C89"/>
    <w:rsid w:val="0084114B"/>
    <w:rsid w:val="0084136E"/>
    <w:rsid w:val="00842756"/>
    <w:rsid w:val="008429EC"/>
    <w:rsid w:val="00842FB1"/>
    <w:rsid w:val="008430AD"/>
    <w:rsid w:val="008433AE"/>
    <w:rsid w:val="0084355F"/>
    <w:rsid w:val="00843D17"/>
    <w:rsid w:val="008446ED"/>
    <w:rsid w:val="0084703C"/>
    <w:rsid w:val="008473A8"/>
    <w:rsid w:val="00847424"/>
    <w:rsid w:val="00847B25"/>
    <w:rsid w:val="00847F90"/>
    <w:rsid w:val="00850259"/>
    <w:rsid w:val="008504C8"/>
    <w:rsid w:val="00851000"/>
    <w:rsid w:val="00851789"/>
    <w:rsid w:val="00854886"/>
    <w:rsid w:val="00855029"/>
    <w:rsid w:val="0085507C"/>
    <w:rsid w:val="0085563E"/>
    <w:rsid w:val="008601DA"/>
    <w:rsid w:val="00860366"/>
    <w:rsid w:val="00861653"/>
    <w:rsid w:val="00861978"/>
    <w:rsid w:val="008625C0"/>
    <w:rsid w:val="00863418"/>
    <w:rsid w:val="008634C5"/>
    <w:rsid w:val="00863E84"/>
    <w:rsid w:val="00863FB1"/>
    <w:rsid w:val="00864F72"/>
    <w:rsid w:val="00865B42"/>
    <w:rsid w:val="00866DED"/>
    <w:rsid w:val="00866DF0"/>
    <w:rsid w:val="008672F5"/>
    <w:rsid w:val="00867AEA"/>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3A9"/>
    <w:rsid w:val="00883058"/>
    <w:rsid w:val="0088412E"/>
    <w:rsid w:val="00884613"/>
    <w:rsid w:val="00884B41"/>
    <w:rsid w:val="00884F71"/>
    <w:rsid w:val="0088509D"/>
    <w:rsid w:val="00885809"/>
    <w:rsid w:val="00885A50"/>
    <w:rsid w:val="008866BD"/>
    <w:rsid w:val="00887311"/>
    <w:rsid w:val="00887515"/>
    <w:rsid w:val="00887B04"/>
    <w:rsid w:val="00890833"/>
    <w:rsid w:val="00890BC5"/>
    <w:rsid w:val="00890E9C"/>
    <w:rsid w:val="00891290"/>
    <w:rsid w:val="00891864"/>
    <w:rsid w:val="00892668"/>
    <w:rsid w:val="008927FE"/>
    <w:rsid w:val="00893B24"/>
    <w:rsid w:val="00894002"/>
    <w:rsid w:val="008946EA"/>
    <w:rsid w:val="00894A6C"/>
    <w:rsid w:val="00894D4A"/>
    <w:rsid w:val="00895021"/>
    <w:rsid w:val="0089545F"/>
    <w:rsid w:val="0089557F"/>
    <w:rsid w:val="008959BA"/>
    <w:rsid w:val="00896821"/>
    <w:rsid w:val="00896F48"/>
    <w:rsid w:val="008A0BA3"/>
    <w:rsid w:val="008A12C7"/>
    <w:rsid w:val="008A23DD"/>
    <w:rsid w:val="008A249E"/>
    <w:rsid w:val="008A4EA1"/>
    <w:rsid w:val="008A4EE6"/>
    <w:rsid w:val="008A6544"/>
    <w:rsid w:val="008A65C4"/>
    <w:rsid w:val="008A73E0"/>
    <w:rsid w:val="008A79FA"/>
    <w:rsid w:val="008A7EC3"/>
    <w:rsid w:val="008A7F72"/>
    <w:rsid w:val="008B0AD8"/>
    <w:rsid w:val="008B1D4F"/>
    <w:rsid w:val="008B2009"/>
    <w:rsid w:val="008B299F"/>
    <w:rsid w:val="008B2A33"/>
    <w:rsid w:val="008B3030"/>
    <w:rsid w:val="008B32AC"/>
    <w:rsid w:val="008B33CF"/>
    <w:rsid w:val="008B43C8"/>
    <w:rsid w:val="008B458E"/>
    <w:rsid w:val="008B4EBC"/>
    <w:rsid w:val="008B5073"/>
    <w:rsid w:val="008B5200"/>
    <w:rsid w:val="008B5DFE"/>
    <w:rsid w:val="008B604B"/>
    <w:rsid w:val="008B61A1"/>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6BE"/>
    <w:rsid w:val="008C4DA7"/>
    <w:rsid w:val="008C4DD6"/>
    <w:rsid w:val="008C4FF7"/>
    <w:rsid w:val="008C508D"/>
    <w:rsid w:val="008C50D4"/>
    <w:rsid w:val="008C5220"/>
    <w:rsid w:val="008C65C9"/>
    <w:rsid w:val="008C779E"/>
    <w:rsid w:val="008C7C52"/>
    <w:rsid w:val="008D085A"/>
    <w:rsid w:val="008D1236"/>
    <w:rsid w:val="008D1EDE"/>
    <w:rsid w:val="008D2D16"/>
    <w:rsid w:val="008D32AD"/>
    <w:rsid w:val="008D3620"/>
    <w:rsid w:val="008D458F"/>
    <w:rsid w:val="008D4A9E"/>
    <w:rsid w:val="008D52D9"/>
    <w:rsid w:val="008D6772"/>
    <w:rsid w:val="008D7AC6"/>
    <w:rsid w:val="008D7AD1"/>
    <w:rsid w:val="008E02E6"/>
    <w:rsid w:val="008E03EE"/>
    <w:rsid w:val="008E08A8"/>
    <w:rsid w:val="008E0B04"/>
    <w:rsid w:val="008E15B5"/>
    <w:rsid w:val="008E2B42"/>
    <w:rsid w:val="008E2F36"/>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0A99"/>
    <w:rsid w:val="009011B4"/>
    <w:rsid w:val="0090168E"/>
    <w:rsid w:val="00901AE0"/>
    <w:rsid w:val="009020E0"/>
    <w:rsid w:val="00902FFF"/>
    <w:rsid w:val="00903765"/>
    <w:rsid w:val="00903E8E"/>
    <w:rsid w:val="00904997"/>
    <w:rsid w:val="00905D8A"/>
    <w:rsid w:val="009064F4"/>
    <w:rsid w:val="009067CA"/>
    <w:rsid w:val="0090696C"/>
    <w:rsid w:val="00907C15"/>
    <w:rsid w:val="009102B6"/>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18D"/>
    <w:rsid w:val="0092383C"/>
    <w:rsid w:val="00923E83"/>
    <w:rsid w:val="00923FD8"/>
    <w:rsid w:val="009243A0"/>
    <w:rsid w:val="009250CB"/>
    <w:rsid w:val="009254AA"/>
    <w:rsid w:val="00926AC7"/>
    <w:rsid w:val="00926FCD"/>
    <w:rsid w:val="00927607"/>
    <w:rsid w:val="00931D14"/>
    <w:rsid w:val="009322BE"/>
    <w:rsid w:val="00932FC8"/>
    <w:rsid w:val="00933060"/>
    <w:rsid w:val="00933673"/>
    <w:rsid w:val="00934282"/>
    <w:rsid w:val="00934719"/>
    <w:rsid w:val="00934B4F"/>
    <w:rsid w:val="00935C0C"/>
    <w:rsid w:val="0093625F"/>
    <w:rsid w:val="00936747"/>
    <w:rsid w:val="00937A05"/>
    <w:rsid w:val="00937A28"/>
    <w:rsid w:val="00937B14"/>
    <w:rsid w:val="00937D05"/>
    <w:rsid w:val="009401E4"/>
    <w:rsid w:val="0094044A"/>
    <w:rsid w:val="00940ADB"/>
    <w:rsid w:val="00940C5D"/>
    <w:rsid w:val="00941603"/>
    <w:rsid w:val="00941839"/>
    <w:rsid w:val="00942CAB"/>
    <w:rsid w:val="00942E61"/>
    <w:rsid w:val="00943264"/>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4FD"/>
    <w:rsid w:val="009629EE"/>
    <w:rsid w:val="0096309B"/>
    <w:rsid w:val="00964A87"/>
    <w:rsid w:val="00964B83"/>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156"/>
    <w:rsid w:val="009855CB"/>
    <w:rsid w:val="00985932"/>
    <w:rsid w:val="009868FC"/>
    <w:rsid w:val="00986D6A"/>
    <w:rsid w:val="00990013"/>
    <w:rsid w:val="00990D44"/>
    <w:rsid w:val="00991E94"/>
    <w:rsid w:val="00992712"/>
    <w:rsid w:val="00993E7E"/>
    <w:rsid w:val="00995329"/>
    <w:rsid w:val="00995BCD"/>
    <w:rsid w:val="0099690A"/>
    <w:rsid w:val="00996BE6"/>
    <w:rsid w:val="00997136"/>
    <w:rsid w:val="009971A7"/>
    <w:rsid w:val="009A0072"/>
    <w:rsid w:val="009A0718"/>
    <w:rsid w:val="009A33BE"/>
    <w:rsid w:val="009A3F67"/>
    <w:rsid w:val="009A51E0"/>
    <w:rsid w:val="009A5F7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1F2"/>
    <w:rsid w:val="009C24D1"/>
    <w:rsid w:val="009C3841"/>
    <w:rsid w:val="009C492C"/>
    <w:rsid w:val="009C607A"/>
    <w:rsid w:val="009C6929"/>
    <w:rsid w:val="009C6A52"/>
    <w:rsid w:val="009C72C2"/>
    <w:rsid w:val="009D183B"/>
    <w:rsid w:val="009D20C4"/>
    <w:rsid w:val="009D2300"/>
    <w:rsid w:val="009D2378"/>
    <w:rsid w:val="009D267D"/>
    <w:rsid w:val="009D30C1"/>
    <w:rsid w:val="009D3356"/>
    <w:rsid w:val="009D3CB7"/>
    <w:rsid w:val="009D3DBF"/>
    <w:rsid w:val="009D4793"/>
    <w:rsid w:val="009D47E0"/>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55E"/>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365"/>
    <w:rsid w:val="00A0357E"/>
    <w:rsid w:val="00A03CB6"/>
    <w:rsid w:val="00A03CB7"/>
    <w:rsid w:val="00A04078"/>
    <w:rsid w:val="00A040CB"/>
    <w:rsid w:val="00A041FD"/>
    <w:rsid w:val="00A0428C"/>
    <w:rsid w:val="00A045DB"/>
    <w:rsid w:val="00A04848"/>
    <w:rsid w:val="00A04D47"/>
    <w:rsid w:val="00A05628"/>
    <w:rsid w:val="00A06A2F"/>
    <w:rsid w:val="00A06D1F"/>
    <w:rsid w:val="00A06F57"/>
    <w:rsid w:val="00A06FB2"/>
    <w:rsid w:val="00A073BA"/>
    <w:rsid w:val="00A07A56"/>
    <w:rsid w:val="00A1031F"/>
    <w:rsid w:val="00A10922"/>
    <w:rsid w:val="00A10D42"/>
    <w:rsid w:val="00A1186C"/>
    <w:rsid w:val="00A12661"/>
    <w:rsid w:val="00A129CC"/>
    <w:rsid w:val="00A12D31"/>
    <w:rsid w:val="00A12F8B"/>
    <w:rsid w:val="00A13C0F"/>
    <w:rsid w:val="00A164A6"/>
    <w:rsid w:val="00A165FE"/>
    <w:rsid w:val="00A16EFC"/>
    <w:rsid w:val="00A17A7F"/>
    <w:rsid w:val="00A20FD0"/>
    <w:rsid w:val="00A211FA"/>
    <w:rsid w:val="00A21357"/>
    <w:rsid w:val="00A215C1"/>
    <w:rsid w:val="00A21B13"/>
    <w:rsid w:val="00A22193"/>
    <w:rsid w:val="00A22381"/>
    <w:rsid w:val="00A23061"/>
    <w:rsid w:val="00A23D23"/>
    <w:rsid w:val="00A243B5"/>
    <w:rsid w:val="00A24A17"/>
    <w:rsid w:val="00A24B73"/>
    <w:rsid w:val="00A2556D"/>
    <w:rsid w:val="00A257A4"/>
    <w:rsid w:val="00A258BB"/>
    <w:rsid w:val="00A27138"/>
    <w:rsid w:val="00A30D30"/>
    <w:rsid w:val="00A31158"/>
    <w:rsid w:val="00A3215A"/>
    <w:rsid w:val="00A32881"/>
    <w:rsid w:val="00A3305B"/>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4C21"/>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334"/>
    <w:rsid w:val="00A66ADA"/>
    <w:rsid w:val="00A66CB2"/>
    <w:rsid w:val="00A703F5"/>
    <w:rsid w:val="00A71119"/>
    <w:rsid w:val="00A72E3D"/>
    <w:rsid w:val="00A72EE1"/>
    <w:rsid w:val="00A72FED"/>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3E8"/>
    <w:rsid w:val="00AA11A2"/>
    <w:rsid w:val="00AA20E4"/>
    <w:rsid w:val="00AA221F"/>
    <w:rsid w:val="00AA29BE"/>
    <w:rsid w:val="00AA2C0B"/>
    <w:rsid w:val="00AA2CA6"/>
    <w:rsid w:val="00AA3786"/>
    <w:rsid w:val="00AA3794"/>
    <w:rsid w:val="00AA38B9"/>
    <w:rsid w:val="00AA438D"/>
    <w:rsid w:val="00AA55E0"/>
    <w:rsid w:val="00AA5BC8"/>
    <w:rsid w:val="00AA61B7"/>
    <w:rsid w:val="00AA689B"/>
    <w:rsid w:val="00AA696C"/>
    <w:rsid w:val="00AA7023"/>
    <w:rsid w:val="00AB00F1"/>
    <w:rsid w:val="00AB039A"/>
    <w:rsid w:val="00AB0CE7"/>
    <w:rsid w:val="00AB11B8"/>
    <w:rsid w:val="00AB22DC"/>
    <w:rsid w:val="00AB3569"/>
    <w:rsid w:val="00AB45BF"/>
    <w:rsid w:val="00AB511E"/>
    <w:rsid w:val="00AB5C16"/>
    <w:rsid w:val="00AB5C8E"/>
    <w:rsid w:val="00AB628D"/>
    <w:rsid w:val="00AC00B1"/>
    <w:rsid w:val="00AC0229"/>
    <w:rsid w:val="00AC088E"/>
    <w:rsid w:val="00AC12CF"/>
    <w:rsid w:val="00AC154D"/>
    <w:rsid w:val="00AC2548"/>
    <w:rsid w:val="00AC3C32"/>
    <w:rsid w:val="00AC3DB8"/>
    <w:rsid w:val="00AC520D"/>
    <w:rsid w:val="00AD100C"/>
    <w:rsid w:val="00AD2540"/>
    <w:rsid w:val="00AD38ED"/>
    <w:rsid w:val="00AD39D6"/>
    <w:rsid w:val="00AD3C97"/>
    <w:rsid w:val="00AD4053"/>
    <w:rsid w:val="00AD4282"/>
    <w:rsid w:val="00AD5805"/>
    <w:rsid w:val="00AD5A42"/>
    <w:rsid w:val="00AD7073"/>
    <w:rsid w:val="00AD77FD"/>
    <w:rsid w:val="00AD79E2"/>
    <w:rsid w:val="00AD7A7C"/>
    <w:rsid w:val="00AD7FFB"/>
    <w:rsid w:val="00AE1C5C"/>
    <w:rsid w:val="00AE271F"/>
    <w:rsid w:val="00AE2906"/>
    <w:rsid w:val="00AE3DF5"/>
    <w:rsid w:val="00AE4CFF"/>
    <w:rsid w:val="00AE4E46"/>
    <w:rsid w:val="00AE52B0"/>
    <w:rsid w:val="00AE54F8"/>
    <w:rsid w:val="00AE5C7F"/>
    <w:rsid w:val="00AF017F"/>
    <w:rsid w:val="00AF1629"/>
    <w:rsid w:val="00AF2172"/>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0509"/>
    <w:rsid w:val="00B1212B"/>
    <w:rsid w:val="00B125A0"/>
    <w:rsid w:val="00B13177"/>
    <w:rsid w:val="00B13E8D"/>
    <w:rsid w:val="00B15852"/>
    <w:rsid w:val="00B16096"/>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239"/>
    <w:rsid w:val="00B33EBC"/>
    <w:rsid w:val="00B33FC4"/>
    <w:rsid w:val="00B34E8B"/>
    <w:rsid w:val="00B34EFE"/>
    <w:rsid w:val="00B372E3"/>
    <w:rsid w:val="00B37A7C"/>
    <w:rsid w:val="00B37C1A"/>
    <w:rsid w:val="00B37D09"/>
    <w:rsid w:val="00B40212"/>
    <w:rsid w:val="00B40B0C"/>
    <w:rsid w:val="00B40B73"/>
    <w:rsid w:val="00B41312"/>
    <w:rsid w:val="00B417BF"/>
    <w:rsid w:val="00B41BD2"/>
    <w:rsid w:val="00B42215"/>
    <w:rsid w:val="00B438BE"/>
    <w:rsid w:val="00B439C8"/>
    <w:rsid w:val="00B43BD8"/>
    <w:rsid w:val="00B453AD"/>
    <w:rsid w:val="00B45776"/>
    <w:rsid w:val="00B462D1"/>
    <w:rsid w:val="00B476C7"/>
    <w:rsid w:val="00B50446"/>
    <w:rsid w:val="00B513BB"/>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F11"/>
    <w:rsid w:val="00B60E54"/>
    <w:rsid w:val="00B6152A"/>
    <w:rsid w:val="00B61A36"/>
    <w:rsid w:val="00B6219D"/>
    <w:rsid w:val="00B62B0D"/>
    <w:rsid w:val="00B62DDE"/>
    <w:rsid w:val="00B62E87"/>
    <w:rsid w:val="00B635E2"/>
    <w:rsid w:val="00B636E6"/>
    <w:rsid w:val="00B64DB8"/>
    <w:rsid w:val="00B64F6A"/>
    <w:rsid w:val="00B6596E"/>
    <w:rsid w:val="00B65D72"/>
    <w:rsid w:val="00B661AF"/>
    <w:rsid w:val="00B6786A"/>
    <w:rsid w:val="00B67AA4"/>
    <w:rsid w:val="00B67E90"/>
    <w:rsid w:val="00B7058E"/>
    <w:rsid w:val="00B70EC1"/>
    <w:rsid w:val="00B70F1D"/>
    <w:rsid w:val="00B7103E"/>
    <w:rsid w:val="00B72097"/>
    <w:rsid w:val="00B72DE9"/>
    <w:rsid w:val="00B72FDD"/>
    <w:rsid w:val="00B735DA"/>
    <w:rsid w:val="00B73AD3"/>
    <w:rsid w:val="00B73D12"/>
    <w:rsid w:val="00B74F27"/>
    <w:rsid w:val="00B759C6"/>
    <w:rsid w:val="00B766B9"/>
    <w:rsid w:val="00B76E0C"/>
    <w:rsid w:val="00B7789B"/>
    <w:rsid w:val="00B77C58"/>
    <w:rsid w:val="00B77DF2"/>
    <w:rsid w:val="00B8020F"/>
    <w:rsid w:val="00B8071F"/>
    <w:rsid w:val="00B814A1"/>
    <w:rsid w:val="00B82205"/>
    <w:rsid w:val="00B8238D"/>
    <w:rsid w:val="00B82642"/>
    <w:rsid w:val="00B832CE"/>
    <w:rsid w:val="00B83A0B"/>
    <w:rsid w:val="00B8477B"/>
    <w:rsid w:val="00B84DE7"/>
    <w:rsid w:val="00B85047"/>
    <w:rsid w:val="00B854B7"/>
    <w:rsid w:val="00B858D9"/>
    <w:rsid w:val="00B8650B"/>
    <w:rsid w:val="00B868FA"/>
    <w:rsid w:val="00B86B3C"/>
    <w:rsid w:val="00B876BF"/>
    <w:rsid w:val="00B87BE7"/>
    <w:rsid w:val="00B87E94"/>
    <w:rsid w:val="00B90116"/>
    <w:rsid w:val="00B90ED9"/>
    <w:rsid w:val="00B91714"/>
    <w:rsid w:val="00B923B6"/>
    <w:rsid w:val="00B9293A"/>
    <w:rsid w:val="00B93021"/>
    <w:rsid w:val="00B93BE3"/>
    <w:rsid w:val="00B93CF4"/>
    <w:rsid w:val="00B95FE2"/>
    <w:rsid w:val="00B962EE"/>
    <w:rsid w:val="00B96FA4"/>
    <w:rsid w:val="00B97246"/>
    <w:rsid w:val="00B9725F"/>
    <w:rsid w:val="00B972B2"/>
    <w:rsid w:val="00B97390"/>
    <w:rsid w:val="00BA03EE"/>
    <w:rsid w:val="00BA12CC"/>
    <w:rsid w:val="00BA1836"/>
    <w:rsid w:val="00BA18D4"/>
    <w:rsid w:val="00BA224E"/>
    <w:rsid w:val="00BA258A"/>
    <w:rsid w:val="00BA2A3D"/>
    <w:rsid w:val="00BA31EF"/>
    <w:rsid w:val="00BA3973"/>
    <w:rsid w:val="00BA42E0"/>
    <w:rsid w:val="00BA4FA9"/>
    <w:rsid w:val="00BA5246"/>
    <w:rsid w:val="00BA58B1"/>
    <w:rsid w:val="00BA59AD"/>
    <w:rsid w:val="00BA5B54"/>
    <w:rsid w:val="00BA63BB"/>
    <w:rsid w:val="00BA65C8"/>
    <w:rsid w:val="00BA6A89"/>
    <w:rsid w:val="00BA6F7A"/>
    <w:rsid w:val="00BA735D"/>
    <w:rsid w:val="00BA79B7"/>
    <w:rsid w:val="00BB0D35"/>
    <w:rsid w:val="00BB13C5"/>
    <w:rsid w:val="00BB1812"/>
    <w:rsid w:val="00BB21F2"/>
    <w:rsid w:val="00BB23CB"/>
    <w:rsid w:val="00BB2532"/>
    <w:rsid w:val="00BB2686"/>
    <w:rsid w:val="00BB37EA"/>
    <w:rsid w:val="00BB3A96"/>
    <w:rsid w:val="00BB4D08"/>
    <w:rsid w:val="00BB6A68"/>
    <w:rsid w:val="00BB739C"/>
    <w:rsid w:val="00BB7905"/>
    <w:rsid w:val="00BB7D1F"/>
    <w:rsid w:val="00BC0108"/>
    <w:rsid w:val="00BC088B"/>
    <w:rsid w:val="00BC1305"/>
    <w:rsid w:val="00BC1CC9"/>
    <w:rsid w:val="00BC2587"/>
    <w:rsid w:val="00BC342A"/>
    <w:rsid w:val="00BC3526"/>
    <w:rsid w:val="00BC40F2"/>
    <w:rsid w:val="00BC45CE"/>
    <w:rsid w:val="00BC4F3D"/>
    <w:rsid w:val="00BC64CE"/>
    <w:rsid w:val="00BC68AD"/>
    <w:rsid w:val="00BC7112"/>
    <w:rsid w:val="00BC7B15"/>
    <w:rsid w:val="00BD01D0"/>
    <w:rsid w:val="00BD0C00"/>
    <w:rsid w:val="00BD0DA0"/>
    <w:rsid w:val="00BD1F9D"/>
    <w:rsid w:val="00BD3693"/>
    <w:rsid w:val="00BD438C"/>
    <w:rsid w:val="00BD492B"/>
    <w:rsid w:val="00BD4A21"/>
    <w:rsid w:val="00BD4F9A"/>
    <w:rsid w:val="00BD5E19"/>
    <w:rsid w:val="00BD6D4E"/>
    <w:rsid w:val="00BD71F1"/>
    <w:rsid w:val="00BD74CF"/>
    <w:rsid w:val="00BD796C"/>
    <w:rsid w:val="00BE1BBE"/>
    <w:rsid w:val="00BE2C9F"/>
    <w:rsid w:val="00BE36D5"/>
    <w:rsid w:val="00BE4FDC"/>
    <w:rsid w:val="00BE6056"/>
    <w:rsid w:val="00BE6217"/>
    <w:rsid w:val="00BE704B"/>
    <w:rsid w:val="00BE7C10"/>
    <w:rsid w:val="00BF01B9"/>
    <w:rsid w:val="00BF0D7C"/>
    <w:rsid w:val="00BF1235"/>
    <w:rsid w:val="00BF1F39"/>
    <w:rsid w:val="00BF2AD9"/>
    <w:rsid w:val="00BF2FDA"/>
    <w:rsid w:val="00BF309B"/>
    <w:rsid w:val="00BF5221"/>
    <w:rsid w:val="00BF5877"/>
    <w:rsid w:val="00BF68A1"/>
    <w:rsid w:val="00BF75B2"/>
    <w:rsid w:val="00BF7AC5"/>
    <w:rsid w:val="00C006E1"/>
    <w:rsid w:val="00C013E9"/>
    <w:rsid w:val="00C01536"/>
    <w:rsid w:val="00C0185C"/>
    <w:rsid w:val="00C01AE5"/>
    <w:rsid w:val="00C0372A"/>
    <w:rsid w:val="00C038F5"/>
    <w:rsid w:val="00C045DA"/>
    <w:rsid w:val="00C04D10"/>
    <w:rsid w:val="00C04F09"/>
    <w:rsid w:val="00C056CD"/>
    <w:rsid w:val="00C05725"/>
    <w:rsid w:val="00C05EDC"/>
    <w:rsid w:val="00C060AE"/>
    <w:rsid w:val="00C06237"/>
    <w:rsid w:val="00C06404"/>
    <w:rsid w:val="00C06502"/>
    <w:rsid w:val="00C067A6"/>
    <w:rsid w:val="00C0780B"/>
    <w:rsid w:val="00C07BB8"/>
    <w:rsid w:val="00C07CCB"/>
    <w:rsid w:val="00C1015F"/>
    <w:rsid w:val="00C1063F"/>
    <w:rsid w:val="00C11D9D"/>
    <w:rsid w:val="00C1296A"/>
    <w:rsid w:val="00C13949"/>
    <w:rsid w:val="00C13E95"/>
    <w:rsid w:val="00C14A18"/>
    <w:rsid w:val="00C14B07"/>
    <w:rsid w:val="00C14BF5"/>
    <w:rsid w:val="00C14D5F"/>
    <w:rsid w:val="00C15877"/>
    <w:rsid w:val="00C15ADE"/>
    <w:rsid w:val="00C15B7A"/>
    <w:rsid w:val="00C165C5"/>
    <w:rsid w:val="00C16FBB"/>
    <w:rsid w:val="00C17184"/>
    <w:rsid w:val="00C17BA5"/>
    <w:rsid w:val="00C2004B"/>
    <w:rsid w:val="00C20DE5"/>
    <w:rsid w:val="00C2196F"/>
    <w:rsid w:val="00C219E2"/>
    <w:rsid w:val="00C2269D"/>
    <w:rsid w:val="00C22D5B"/>
    <w:rsid w:val="00C22D64"/>
    <w:rsid w:val="00C22F22"/>
    <w:rsid w:val="00C2365F"/>
    <w:rsid w:val="00C23BF3"/>
    <w:rsid w:val="00C23FDB"/>
    <w:rsid w:val="00C24B6B"/>
    <w:rsid w:val="00C25A02"/>
    <w:rsid w:val="00C25A72"/>
    <w:rsid w:val="00C268F6"/>
    <w:rsid w:val="00C275FA"/>
    <w:rsid w:val="00C2763E"/>
    <w:rsid w:val="00C2779B"/>
    <w:rsid w:val="00C27D1A"/>
    <w:rsid w:val="00C31200"/>
    <w:rsid w:val="00C31A08"/>
    <w:rsid w:val="00C31BE7"/>
    <w:rsid w:val="00C32229"/>
    <w:rsid w:val="00C32DE7"/>
    <w:rsid w:val="00C32F73"/>
    <w:rsid w:val="00C32FD3"/>
    <w:rsid w:val="00C341CB"/>
    <w:rsid w:val="00C34C37"/>
    <w:rsid w:val="00C3542E"/>
    <w:rsid w:val="00C35B5E"/>
    <w:rsid w:val="00C370A0"/>
    <w:rsid w:val="00C4017A"/>
    <w:rsid w:val="00C404FF"/>
    <w:rsid w:val="00C40770"/>
    <w:rsid w:val="00C40C5E"/>
    <w:rsid w:val="00C41148"/>
    <w:rsid w:val="00C41357"/>
    <w:rsid w:val="00C41799"/>
    <w:rsid w:val="00C4244D"/>
    <w:rsid w:val="00C42C2F"/>
    <w:rsid w:val="00C43949"/>
    <w:rsid w:val="00C43B8F"/>
    <w:rsid w:val="00C45268"/>
    <w:rsid w:val="00C455CD"/>
    <w:rsid w:val="00C45BBF"/>
    <w:rsid w:val="00C46708"/>
    <w:rsid w:val="00C474EF"/>
    <w:rsid w:val="00C47B12"/>
    <w:rsid w:val="00C47B8E"/>
    <w:rsid w:val="00C47F2F"/>
    <w:rsid w:val="00C500D2"/>
    <w:rsid w:val="00C50922"/>
    <w:rsid w:val="00C51440"/>
    <w:rsid w:val="00C52089"/>
    <w:rsid w:val="00C5349F"/>
    <w:rsid w:val="00C53E87"/>
    <w:rsid w:val="00C5540F"/>
    <w:rsid w:val="00C55CDE"/>
    <w:rsid w:val="00C56885"/>
    <w:rsid w:val="00C56AE3"/>
    <w:rsid w:val="00C56D20"/>
    <w:rsid w:val="00C57069"/>
    <w:rsid w:val="00C57680"/>
    <w:rsid w:val="00C57997"/>
    <w:rsid w:val="00C605A6"/>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20B"/>
    <w:rsid w:val="00C74D41"/>
    <w:rsid w:val="00C756FD"/>
    <w:rsid w:val="00C75775"/>
    <w:rsid w:val="00C75C57"/>
    <w:rsid w:val="00C76261"/>
    <w:rsid w:val="00C76E4E"/>
    <w:rsid w:val="00C80261"/>
    <w:rsid w:val="00C808D5"/>
    <w:rsid w:val="00C810FC"/>
    <w:rsid w:val="00C812F8"/>
    <w:rsid w:val="00C82B57"/>
    <w:rsid w:val="00C83651"/>
    <w:rsid w:val="00C83754"/>
    <w:rsid w:val="00C83F2B"/>
    <w:rsid w:val="00C84998"/>
    <w:rsid w:val="00C855DB"/>
    <w:rsid w:val="00C86E6C"/>
    <w:rsid w:val="00C9111E"/>
    <w:rsid w:val="00C91446"/>
    <w:rsid w:val="00C919AB"/>
    <w:rsid w:val="00C92681"/>
    <w:rsid w:val="00C94994"/>
    <w:rsid w:val="00C94C04"/>
    <w:rsid w:val="00C951C1"/>
    <w:rsid w:val="00C95669"/>
    <w:rsid w:val="00C95A5A"/>
    <w:rsid w:val="00C95FEF"/>
    <w:rsid w:val="00C9600B"/>
    <w:rsid w:val="00C962CF"/>
    <w:rsid w:val="00C96BE2"/>
    <w:rsid w:val="00C96F6C"/>
    <w:rsid w:val="00C97806"/>
    <w:rsid w:val="00C978B4"/>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A61EE"/>
    <w:rsid w:val="00CB1AC1"/>
    <w:rsid w:val="00CB20FD"/>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D94"/>
    <w:rsid w:val="00CC31BC"/>
    <w:rsid w:val="00CC35ED"/>
    <w:rsid w:val="00CC367C"/>
    <w:rsid w:val="00CC3FEE"/>
    <w:rsid w:val="00CC416D"/>
    <w:rsid w:val="00CC45E5"/>
    <w:rsid w:val="00CC466F"/>
    <w:rsid w:val="00CC55E8"/>
    <w:rsid w:val="00CC55F9"/>
    <w:rsid w:val="00CC5DF0"/>
    <w:rsid w:val="00CC62F8"/>
    <w:rsid w:val="00CC66BB"/>
    <w:rsid w:val="00CC71C6"/>
    <w:rsid w:val="00CC7477"/>
    <w:rsid w:val="00CC7E7D"/>
    <w:rsid w:val="00CD04B5"/>
    <w:rsid w:val="00CD0968"/>
    <w:rsid w:val="00CD1491"/>
    <w:rsid w:val="00CD2510"/>
    <w:rsid w:val="00CD2580"/>
    <w:rsid w:val="00CD29AF"/>
    <w:rsid w:val="00CD2E36"/>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88B"/>
    <w:rsid w:val="00CE2476"/>
    <w:rsid w:val="00CE25CA"/>
    <w:rsid w:val="00CE26CA"/>
    <w:rsid w:val="00CE2CBA"/>
    <w:rsid w:val="00CE302C"/>
    <w:rsid w:val="00CE31BD"/>
    <w:rsid w:val="00CE449A"/>
    <w:rsid w:val="00CE4619"/>
    <w:rsid w:val="00CE4BF2"/>
    <w:rsid w:val="00CE5E91"/>
    <w:rsid w:val="00CF01EA"/>
    <w:rsid w:val="00CF1004"/>
    <w:rsid w:val="00CF10EF"/>
    <w:rsid w:val="00CF1F53"/>
    <w:rsid w:val="00CF1FAE"/>
    <w:rsid w:val="00CF344A"/>
    <w:rsid w:val="00CF3BED"/>
    <w:rsid w:val="00CF4A6D"/>
    <w:rsid w:val="00CF593F"/>
    <w:rsid w:val="00CF5A59"/>
    <w:rsid w:val="00CF5B89"/>
    <w:rsid w:val="00CF5CBB"/>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C2A"/>
    <w:rsid w:val="00D040A2"/>
    <w:rsid w:val="00D055E6"/>
    <w:rsid w:val="00D05C3C"/>
    <w:rsid w:val="00D05CAF"/>
    <w:rsid w:val="00D05E39"/>
    <w:rsid w:val="00D062CB"/>
    <w:rsid w:val="00D065AD"/>
    <w:rsid w:val="00D06BB8"/>
    <w:rsid w:val="00D072EF"/>
    <w:rsid w:val="00D07394"/>
    <w:rsid w:val="00D07A9C"/>
    <w:rsid w:val="00D10A14"/>
    <w:rsid w:val="00D113FF"/>
    <w:rsid w:val="00D118DA"/>
    <w:rsid w:val="00D11E7B"/>
    <w:rsid w:val="00D12C52"/>
    <w:rsid w:val="00D12D84"/>
    <w:rsid w:val="00D12F80"/>
    <w:rsid w:val="00D14E13"/>
    <w:rsid w:val="00D1581C"/>
    <w:rsid w:val="00D16547"/>
    <w:rsid w:val="00D20368"/>
    <w:rsid w:val="00D209D8"/>
    <w:rsid w:val="00D20B6C"/>
    <w:rsid w:val="00D20DAB"/>
    <w:rsid w:val="00D2186C"/>
    <w:rsid w:val="00D23111"/>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1DB"/>
    <w:rsid w:val="00D424A2"/>
    <w:rsid w:val="00D4251B"/>
    <w:rsid w:val="00D42ECA"/>
    <w:rsid w:val="00D44BD1"/>
    <w:rsid w:val="00D45073"/>
    <w:rsid w:val="00D45359"/>
    <w:rsid w:val="00D46BA7"/>
    <w:rsid w:val="00D47AB6"/>
    <w:rsid w:val="00D507D9"/>
    <w:rsid w:val="00D50BC3"/>
    <w:rsid w:val="00D51DD2"/>
    <w:rsid w:val="00D52E63"/>
    <w:rsid w:val="00D53E86"/>
    <w:rsid w:val="00D545A8"/>
    <w:rsid w:val="00D548A5"/>
    <w:rsid w:val="00D548E5"/>
    <w:rsid w:val="00D55BD9"/>
    <w:rsid w:val="00D56163"/>
    <w:rsid w:val="00D566F5"/>
    <w:rsid w:val="00D56BF3"/>
    <w:rsid w:val="00D60503"/>
    <w:rsid w:val="00D606D0"/>
    <w:rsid w:val="00D62605"/>
    <w:rsid w:val="00D63073"/>
    <w:rsid w:val="00D630C0"/>
    <w:rsid w:val="00D6362A"/>
    <w:rsid w:val="00D63DA5"/>
    <w:rsid w:val="00D641C8"/>
    <w:rsid w:val="00D64B3A"/>
    <w:rsid w:val="00D64D09"/>
    <w:rsid w:val="00D6587E"/>
    <w:rsid w:val="00D65C48"/>
    <w:rsid w:val="00D67C48"/>
    <w:rsid w:val="00D70CA3"/>
    <w:rsid w:val="00D712EF"/>
    <w:rsid w:val="00D718E2"/>
    <w:rsid w:val="00D719E5"/>
    <w:rsid w:val="00D71DBD"/>
    <w:rsid w:val="00D72097"/>
    <w:rsid w:val="00D73167"/>
    <w:rsid w:val="00D7322F"/>
    <w:rsid w:val="00D73481"/>
    <w:rsid w:val="00D73C07"/>
    <w:rsid w:val="00D743AB"/>
    <w:rsid w:val="00D74799"/>
    <w:rsid w:val="00D74E74"/>
    <w:rsid w:val="00D74FDC"/>
    <w:rsid w:val="00D7536B"/>
    <w:rsid w:val="00D75AD5"/>
    <w:rsid w:val="00D80316"/>
    <w:rsid w:val="00D81033"/>
    <w:rsid w:val="00D81136"/>
    <w:rsid w:val="00D8127F"/>
    <w:rsid w:val="00D826DD"/>
    <w:rsid w:val="00D82A57"/>
    <w:rsid w:val="00D82C07"/>
    <w:rsid w:val="00D82CE9"/>
    <w:rsid w:val="00D8317A"/>
    <w:rsid w:val="00D8318D"/>
    <w:rsid w:val="00D84AEE"/>
    <w:rsid w:val="00D8502A"/>
    <w:rsid w:val="00D850ED"/>
    <w:rsid w:val="00D85BCE"/>
    <w:rsid w:val="00D85E53"/>
    <w:rsid w:val="00D865D9"/>
    <w:rsid w:val="00D86B99"/>
    <w:rsid w:val="00D914D9"/>
    <w:rsid w:val="00D9154A"/>
    <w:rsid w:val="00D923F4"/>
    <w:rsid w:val="00D93271"/>
    <w:rsid w:val="00D93F15"/>
    <w:rsid w:val="00D9475D"/>
    <w:rsid w:val="00D959E9"/>
    <w:rsid w:val="00D95A96"/>
    <w:rsid w:val="00D96319"/>
    <w:rsid w:val="00D9727B"/>
    <w:rsid w:val="00D9777F"/>
    <w:rsid w:val="00DA020A"/>
    <w:rsid w:val="00DA07B6"/>
    <w:rsid w:val="00DA0CA2"/>
    <w:rsid w:val="00DA158D"/>
    <w:rsid w:val="00DA1D14"/>
    <w:rsid w:val="00DA2BB0"/>
    <w:rsid w:val="00DA2E32"/>
    <w:rsid w:val="00DA3B52"/>
    <w:rsid w:val="00DA4151"/>
    <w:rsid w:val="00DA4B87"/>
    <w:rsid w:val="00DA4F14"/>
    <w:rsid w:val="00DA5129"/>
    <w:rsid w:val="00DA54E7"/>
    <w:rsid w:val="00DA5795"/>
    <w:rsid w:val="00DA5945"/>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4C8"/>
    <w:rsid w:val="00DC252B"/>
    <w:rsid w:val="00DC2811"/>
    <w:rsid w:val="00DC458D"/>
    <w:rsid w:val="00DC4BE1"/>
    <w:rsid w:val="00DC5054"/>
    <w:rsid w:val="00DC596B"/>
    <w:rsid w:val="00DC639F"/>
    <w:rsid w:val="00DC78C5"/>
    <w:rsid w:val="00DC78FE"/>
    <w:rsid w:val="00DC7910"/>
    <w:rsid w:val="00DC7CCB"/>
    <w:rsid w:val="00DD016C"/>
    <w:rsid w:val="00DD02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B8C"/>
    <w:rsid w:val="00DE5048"/>
    <w:rsid w:val="00DE68DD"/>
    <w:rsid w:val="00DE77DC"/>
    <w:rsid w:val="00DF0658"/>
    <w:rsid w:val="00DF0FAE"/>
    <w:rsid w:val="00DF1506"/>
    <w:rsid w:val="00DF1F74"/>
    <w:rsid w:val="00DF2FA1"/>
    <w:rsid w:val="00DF5862"/>
    <w:rsid w:val="00DF5E93"/>
    <w:rsid w:val="00DF66BB"/>
    <w:rsid w:val="00DF7324"/>
    <w:rsid w:val="00DF7D55"/>
    <w:rsid w:val="00E00ABA"/>
    <w:rsid w:val="00E00E3A"/>
    <w:rsid w:val="00E013E9"/>
    <w:rsid w:val="00E013EF"/>
    <w:rsid w:val="00E017F2"/>
    <w:rsid w:val="00E01B2C"/>
    <w:rsid w:val="00E0267C"/>
    <w:rsid w:val="00E02932"/>
    <w:rsid w:val="00E02CE1"/>
    <w:rsid w:val="00E03960"/>
    <w:rsid w:val="00E03B4B"/>
    <w:rsid w:val="00E043FA"/>
    <w:rsid w:val="00E04ACE"/>
    <w:rsid w:val="00E06118"/>
    <w:rsid w:val="00E069C1"/>
    <w:rsid w:val="00E0725D"/>
    <w:rsid w:val="00E10127"/>
    <w:rsid w:val="00E1063D"/>
    <w:rsid w:val="00E10676"/>
    <w:rsid w:val="00E10E12"/>
    <w:rsid w:val="00E119EA"/>
    <w:rsid w:val="00E11DFA"/>
    <w:rsid w:val="00E123BB"/>
    <w:rsid w:val="00E12B19"/>
    <w:rsid w:val="00E12DB1"/>
    <w:rsid w:val="00E1374F"/>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6B25"/>
    <w:rsid w:val="00E2721C"/>
    <w:rsid w:val="00E27B4B"/>
    <w:rsid w:val="00E311CE"/>
    <w:rsid w:val="00E31D2B"/>
    <w:rsid w:val="00E31E30"/>
    <w:rsid w:val="00E31E40"/>
    <w:rsid w:val="00E32900"/>
    <w:rsid w:val="00E33520"/>
    <w:rsid w:val="00E33741"/>
    <w:rsid w:val="00E33D3D"/>
    <w:rsid w:val="00E35EC1"/>
    <w:rsid w:val="00E35F95"/>
    <w:rsid w:val="00E3623E"/>
    <w:rsid w:val="00E369E0"/>
    <w:rsid w:val="00E36F87"/>
    <w:rsid w:val="00E36FAF"/>
    <w:rsid w:val="00E37775"/>
    <w:rsid w:val="00E37879"/>
    <w:rsid w:val="00E4029A"/>
    <w:rsid w:val="00E40DFB"/>
    <w:rsid w:val="00E410B5"/>
    <w:rsid w:val="00E41DFA"/>
    <w:rsid w:val="00E4205C"/>
    <w:rsid w:val="00E42264"/>
    <w:rsid w:val="00E42D1E"/>
    <w:rsid w:val="00E42FF9"/>
    <w:rsid w:val="00E433EA"/>
    <w:rsid w:val="00E43435"/>
    <w:rsid w:val="00E44850"/>
    <w:rsid w:val="00E455A1"/>
    <w:rsid w:val="00E45841"/>
    <w:rsid w:val="00E45DF0"/>
    <w:rsid w:val="00E45F05"/>
    <w:rsid w:val="00E46A3A"/>
    <w:rsid w:val="00E47A30"/>
    <w:rsid w:val="00E5039D"/>
    <w:rsid w:val="00E50E09"/>
    <w:rsid w:val="00E538E8"/>
    <w:rsid w:val="00E540CA"/>
    <w:rsid w:val="00E54462"/>
    <w:rsid w:val="00E54583"/>
    <w:rsid w:val="00E55F46"/>
    <w:rsid w:val="00E5633C"/>
    <w:rsid w:val="00E56528"/>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363"/>
    <w:rsid w:val="00E8167D"/>
    <w:rsid w:val="00E81BCF"/>
    <w:rsid w:val="00E81CEB"/>
    <w:rsid w:val="00E8217A"/>
    <w:rsid w:val="00E82708"/>
    <w:rsid w:val="00E8399A"/>
    <w:rsid w:val="00E839A4"/>
    <w:rsid w:val="00E839CE"/>
    <w:rsid w:val="00E83AB6"/>
    <w:rsid w:val="00E86711"/>
    <w:rsid w:val="00E86798"/>
    <w:rsid w:val="00E90CAB"/>
    <w:rsid w:val="00E90E54"/>
    <w:rsid w:val="00E9118C"/>
    <w:rsid w:val="00E914A9"/>
    <w:rsid w:val="00E92595"/>
    <w:rsid w:val="00E92F50"/>
    <w:rsid w:val="00E92FE6"/>
    <w:rsid w:val="00E93342"/>
    <w:rsid w:val="00E9393F"/>
    <w:rsid w:val="00E94929"/>
    <w:rsid w:val="00E9535A"/>
    <w:rsid w:val="00E9569C"/>
    <w:rsid w:val="00E968B6"/>
    <w:rsid w:val="00E96D3C"/>
    <w:rsid w:val="00E9751F"/>
    <w:rsid w:val="00E97839"/>
    <w:rsid w:val="00E97BE5"/>
    <w:rsid w:val="00EA2148"/>
    <w:rsid w:val="00EA2C19"/>
    <w:rsid w:val="00EA3031"/>
    <w:rsid w:val="00EA3072"/>
    <w:rsid w:val="00EA3B39"/>
    <w:rsid w:val="00EA3BBF"/>
    <w:rsid w:val="00EA3E86"/>
    <w:rsid w:val="00EA3EA7"/>
    <w:rsid w:val="00EA4F63"/>
    <w:rsid w:val="00EA689E"/>
    <w:rsid w:val="00EA7BE2"/>
    <w:rsid w:val="00EA7C5F"/>
    <w:rsid w:val="00EA7FAC"/>
    <w:rsid w:val="00EB0480"/>
    <w:rsid w:val="00EB0E25"/>
    <w:rsid w:val="00EB1BD2"/>
    <w:rsid w:val="00EB1BF9"/>
    <w:rsid w:val="00EB1D2C"/>
    <w:rsid w:val="00EB1EF8"/>
    <w:rsid w:val="00EB2497"/>
    <w:rsid w:val="00EB2A4F"/>
    <w:rsid w:val="00EB2ACC"/>
    <w:rsid w:val="00EB2D9B"/>
    <w:rsid w:val="00EB2F4D"/>
    <w:rsid w:val="00EB3C52"/>
    <w:rsid w:val="00EB51C7"/>
    <w:rsid w:val="00EB5858"/>
    <w:rsid w:val="00EB5DEF"/>
    <w:rsid w:val="00EB61E5"/>
    <w:rsid w:val="00EB67AA"/>
    <w:rsid w:val="00EB70B5"/>
    <w:rsid w:val="00EB780C"/>
    <w:rsid w:val="00EC3513"/>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487A"/>
    <w:rsid w:val="00ED525B"/>
    <w:rsid w:val="00ED5337"/>
    <w:rsid w:val="00ED59E7"/>
    <w:rsid w:val="00ED72E4"/>
    <w:rsid w:val="00ED7403"/>
    <w:rsid w:val="00ED7AA8"/>
    <w:rsid w:val="00ED7E25"/>
    <w:rsid w:val="00EE057C"/>
    <w:rsid w:val="00EE0858"/>
    <w:rsid w:val="00EE236A"/>
    <w:rsid w:val="00EE2649"/>
    <w:rsid w:val="00EE2748"/>
    <w:rsid w:val="00EE3015"/>
    <w:rsid w:val="00EE31AF"/>
    <w:rsid w:val="00EE34A1"/>
    <w:rsid w:val="00EE41A1"/>
    <w:rsid w:val="00EE4EEB"/>
    <w:rsid w:val="00EE50C5"/>
    <w:rsid w:val="00EE536C"/>
    <w:rsid w:val="00EE53E7"/>
    <w:rsid w:val="00EE5443"/>
    <w:rsid w:val="00EE71BF"/>
    <w:rsid w:val="00EE73E5"/>
    <w:rsid w:val="00EE7B44"/>
    <w:rsid w:val="00EE7D04"/>
    <w:rsid w:val="00EE7FB9"/>
    <w:rsid w:val="00EF09AC"/>
    <w:rsid w:val="00EF14D1"/>
    <w:rsid w:val="00EF1DD2"/>
    <w:rsid w:val="00EF261E"/>
    <w:rsid w:val="00EF3B0B"/>
    <w:rsid w:val="00EF4732"/>
    <w:rsid w:val="00EF58F2"/>
    <w:rsid w:val="00EF60C8"/>
    <w:rsid w:val="00EF6733"/>
    <w:rsid w:val="00EF6AD7"/>
    <w:rsid w:val="00EF7094"/>
    <w:rsid w:val="00F006A9"/>
    <w:rsid w:val="00F00708"/>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3AF6"/>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7E6"/>
    <w:rsid w:val="00F2789C"/>
    <w:rsid w:val="00F27F05"/>
    <w:rsid w:val="00F310A3"/>
    <w:rsid w:val="00F31175"/>
    <w:rsid w:val="00F31719"/>
    <w:rsid w:val="00F31B8A"/>
    <w:rsid w:val="00F31FDD"/>
    <w:rsid w:val="00F323A8"/>
    <w:rsid w:val="00F334EB"/>
    <w:rsid w:val="00F339B3"/>
    <w:rsid w:val="00F34104"/>
    <w:rsid w:val="00F34DC1"/>
    <w:rsid w:val="00F34DEA"/>
    <w:rsid w:val="00F35DBE"/>
    <w:rsid w:val="00F36B23"/>
    <w:rsid w:val="00F370C9"/>
    <w:rsid w:val="00F37101"/>
    <w:rsid w:val="00F377CE"/>
    <w:rsid w:val="00F40094"/>
    <w:rsid w:val="00F40646"/>
    <w:rsid w:val="00F42591"/>
    <w:rsid w:val="00F426C8"/>
    <w:rsid w:val="00F4377C"/>
    <w:rsid w:val="00F43A5B"/>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AC1"/>
    <w:rsid w:val="00F60D33"/>
    <w:rsid w:val="00F61136"/>
    <w:rsid w:val="00F6166A"/>
    <w:rsid w:val="00F624A5"/>
    <w:rsid w:val="00F62D15"/>
    <w:rsid w:val="00F6398A"/>
    <w:rsid w:val="00F63C51"/>
    <w:rsid w:val="00F6442F"/>
    <w:rsid w:val="00F64C5A"/>
    <w:rsid w:val="00F664B9"/>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6800"/>
    <w:rsid w:val="00F77624"/>
    <w:rsid w:val="00F804E8"/>
    <w:rsid w:val="00F80DF4"/>
    <w:rsid w:val="00F8181F"/>
    <w:rsid w:val="00F81B8A"/>
    <w:rsid w:val="00F8258C"/>
    <w:rsid w:val="00F826FD"/>
    <w:rsid w:val="00F82BC8"/>
    <w:rsid w:val="00F82E77"/>
    <w:rsid w:val="00F8325A"/>
    <w:rsid w:val="00F8356A"/>
    <w:rsid w:val="00F838C1"/>
    <w:rsid w:val="00F83C99"/>
    <w:rsid w:val="00F83F59"/>
    <w:rsid w:val="00F84C3A"/>
    <w:rsid w:val="00F85662"/>
    <w:rsid w:val="00F86E1B"/>
    <w:rsid w:val="00F902E3"/>
    <w:rsid w:val="00F921D2"/>
    <w:rsid w:val="00F92334"/>
    <w:rsid w:val="00F937E1"/>
    <w:rsid w:val="00F93A11"/>
    <w:rsid w:val="00F93EFB"/>
    <w:rsid w:val="00F94647"/>
    <w:rsid w:val="00F94E54"/>
    <w:rsid w:val="00F9524E"/>
    <w:rsid w:val="00F958CB"/>
    <w:rsid w:val="00F95BEE"/>
    <w:rsid w:val="00F95E95"/>
    <w:rsid w:val="00F966D6"/>
    <w:rsid w:val="00F9692B"/>
    <w:rsid w:val="00F96B6E"/>
    <w:rsid w:val="00F971CA"/>
    <w:rsid w:val="00F97B8D"/>
    <w:rsid w:val="00FA001C"/>
    <w:rsid w:val="00FA0211"/>
    <w:rsid w:val="00FA14B2"/>
    <w:rsid w:val="00FA197C"/>
    <w:rsid w:val="00FA1B8A"/>
    <w:rsid w:val="00FA2900"/>
    <w:rsid w:val="00FA39AD"/>
    <w:rsid w:val="00FA3C84"/>
    <w:rsid w:val="00FA46ED"/>
    <w:rsid w:val="00FA4A5E"/>
    <w:rsid w:val="00FA4B22"/>
    <w:rsid w:val="00FA5829"/>
    <w:rsid w:val="00FA6825"/>
    <w:rsid w:val="00FA746C"/>
    <w:rsid w:val="00FA7B8D"/>
    <w:rsid w:val="00FB0144"/>
    <w:rsid w:val="00FB0C83"/>
    <w:rsid w:val="00FB1043"/>
    <w:rsid w:val="00FB20F3"/>
    <w:rsid w:val="00FB3130"/>
    <w:rsid w:val="00FB4050"/>
    <w:rsid w:val="00FB43AC"/>
    <w:rsid w:val="00FB47EA"/>
    <w:rsid w:val="00FB567E"/>
    <w:rsid w:val="00FB7C38"/>
    <w:rsid w:val="00FB7F1F"/>
    <w:rsid w:val="00FC054A"/>
    <w:rsid w:val="00FC0790"/>
    <w:rsid w:val="00FC0A0D"/>
    <w:rsid w:val="00FC0F4A"/>
    <w:rsid w:val="00FC1289"/>
    <w:rsid w:val="00FC16C4"/>
    <w:rsid w:val="00FC1F36"/>
    <w:rsid w:val="00FC2C91"/>
    <w:rsid w:val="00FC3459"/>
    <w:rsid w:val="00FC387F"/>
    <w:rsid w:val="00FC4C6D"/>
    <w:rsid w:val="00FC4DC2"/>
    <w:rsid w:val="00FC5259"/>
    <w:rsid w:val="00FC5311"/>
    <w:rsid w:val="00FC63E8"/>
    <w:rsid w:val="00FC6B48"/>
    <w:rsid w:val="00FC6C11"/>
    <w:rsid w:val="00FC6E83"/>
    <w:rsid w:val="00FC7940"/>
    <w:rsid w:val="00FC7B46"/>
    <w:rsid w:val="00FC7B74"/>
    <w:rsid w:val="00FD0CFA"/>
    <w:rsid w:val="00FD1CE7"/>
    <w:rsid w:val="00FD1D4B"/>
    <w:rsid w:val="00FD1F76"/>
    <w:rsid w:val="00FD230C"/>
    <w:rsid w:val="00FD30CD"/>
    <w:rsid w:val="00FD35C9"/>
    <w:rsid w:val="00FD40D5"/>
    <w:rsid w:val="00FD4636"/>
    <w:rsid w:val="00FD46BA"/>
    <w:rsid w:val="00FD4915"/>
    <w:rsid w:val="00FD4F18"/>
    <w:rsid w:val="00FD5D4A"/>
    <w:rsid w:val="00FD5FEB"/>
    <w:rsid w:val="00FD6B5B"/>
    <w:rsid w:val="00FE05FC"/>
    <w:rsid w:val="00FE0693"/>
    <w:rsid w:val="00FE086E"/>
    <w:rsid w:val="00FE0AF4"/>
    <w:rsid w:val="00FE127F"/>
    <w:rsid w:val="00FE27EE"/>
    <w:rsid w:val="00FE30E1"/>
    <w:rsid w:val="00FE5141"/>
    <w:rsid w:val="00FE520C"/>
    <w:rsid w:val="00FE65C5"/>
    <w:rsid w:val="00FE6DA0"/>
    <w:rsid w:val="00FE7C52"/>
    <w:rsid w:val="00FF0C49"/>
    <w:rsid w:val="00FF0FB6"/>
    <w:rsid w:val="00FF0FDB"/>
    <w:rsid w:val="00FF1282"/>
    <w:rsid w:val="00FF1339"/>
    <w:rsid w:val="00FF1682"/>
    <w:rsid w:val="00FF33D3"/>
    <w:rsid w:val="00FF3A77"/>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98515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98515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98515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Ttulo2Car">
    <w:name w:val="Título 2 Car"/>
    <w:basedOn w:val="Fuentedeprrafopredeter"/>
    <w:link w:val="Ttulo2"/>
    <w:uiPriority w:val="9"/>
    <w:rsid w:val="00985156"/>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985156"/>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985156"/>
    <w:rPr>
      <w:rFonts w:asciiTheme="majorHAnsi" w:eastAsiaTheme="majorEastAsia" w:hAnsiTheme="majorHAnsi" w:cstheme="majorBidi"/>
      <w:i/>
      <w:iCs/>
      <w:color w:val="365F91" w:themeColor="accent1" w:themeShade="BF"/>
    </w:rPr>
  </w:style>
  <w:style w:type="paragraph" w:styleId="Sangradetextonormal">
    <w:name w:val="Body Text Indent"/>
    <w:basedOn w:val="Normal"/>
    <w:link w:val="SangradetextonormalCar"/>
    <w:uiPriority w:val="99"/>
    <w:unhideWhenUsed/>
    <w:rsid w:val="00985156"/>
    <w:pPr>
      <w:spacing w:after="120"/>
      <w:ind w:left="283"/>
    </w:pPr>
  </w:style>
  <w:style w:type="character" w:customStyle="1" w:styleId="SangradetextonormalCar">
    <w:name w:val="Sangría de texto normal Car"/>
    <w:basedOn w:val="Fuentedeprrafopredeter"/>
    <w:link w:val="Sangradetextonormal"/>
    <w:uiPriority w:val="99"/>
    <w:rsid w:val="00985156"/>
  </w:style>
  <w:style w:type="paragraph" w:styleId="Textoindependienteprimerasangra">
    <w:name w:val="Body Text First Indent"/>
    <w:basedOn w:val="Textoindependiente"/>
    <w:link w:val="TextoindependienteprimerasangraCar"/>
    <w:uiPriority w:val="99"/>
    <w:unhideWhenUsed/>
    <w:rsid w:val="00985156"/>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985156"/>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98515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85156"/>
  </w:style>
  <w:style w:type="paragraph" w:styleId="Textonotaalfinal">
    <w:name w:val="endnote text"/>
    <w:basedOn w:val="Normal"/>
    <w:link w:val="TextonotaalfinalCar"/>
    <w:uiPriority w:val="99"/>
    <w:semiHidden/>
    <w:unhideWhenUsed/>
    <w:rsid w:val="0078319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83199"/>
    <w:rPr>
      <w:sz w:val="20"/>
      <w:szCs w:val="20"/>
    </w:rPr>
  </w:style>
  <w:style w:type="character" w:styleId="Refdenotaalfinal">
    <w:name w:val="endnote reference"/>
    <w:basedOn w:val="Fuentedeprrafopredeter"/>
    <w:uiPriority w:val="99"/>
    <w:semiHidden/>
    <w:unhideWhenUsed/>
    <w:rsid w:val="00783199"/>
    <w:rPr>
      <w:vertAlign w:val="superscript"/>
    </w:rPr>
  </w:style>
  <w:style w:type="character" w:customStyle="1" w:styleId="ams">
    <w:name w:val="ams"/>
    <w:basedOn w:val="Fuentedeprrafopredeter"/>
    <w:rsid w:val="00EB1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61843985">
      <w:bodyDiv w:val="1"/>
      <w:marLeft w:val="0"/>
      <w:marRight w:val="0"/>
      <w:marTop w:val="0"/>
      <w:marBottom w:val="0"/>
      <w:divBdr>
        <w:top w:val="none" w:sz="0" w:space="0" w:color="auto"/>
        <w:left w:val="none" w:sz="0" w:space="0" w:color="auto"/>
        <w:bottom w:val="none" w:sz="0" w:space="0" w:color="auto"/>
        <w:right w:val="none" w:sz="0" w:space="0" w:color="auto"/>
      </w:divBdr>
      <w:divsChild>
        <w:div w:id="926382810">
          <w:marLeft w:val="0"/>
          <w:marRight w:val="0"/>
          <w:marTop w:val="0"/>
          <w:marBottom w:val="0"/>
          <w:divBdr>
            <w:top w:val="none" w:sz="0" w:space="0" w:color="auto"/>
            <w:left w:val="none" w:sz="0" w:space="0" w:color="auto"/>
            <w:bottom w:val="none" w:sz="0" w:space="0" w:color="auto"/>
            <w:right w:val="none" w:sz="0" w:space="0" w:color="auto"/>
          </w:divBdr>
          <w:divsChild>
            <w:div w:id="597642103">
              <w:marLeft w:val="0"/>
              <w:marRight w:val="0"/>
              <w:marTop w:val="0"/>
              <w:marBottom w:val="0"/>
              <w:divBdr>
                <w:top w:val="none" w:sz="0" w:space="0" w:color="auto"/>
                <w:left w:val="none" w:sz="0" w:space="0" w:color="auto"/>
                <w:bottom w:val="none" w:sz="0" w:space="0" w:color="auto"/>
                <w:right w:val="none" w:sz="0" w:space="0" w:color="auto"/>
              </w:divBdr>
            </w:div>
          </w:divsChild>
        </w:div>
        <w:div w:id="285551318">
          <w:marLeft w:val="0"/>
          <w:marRight w:val="0"/>
          <w:marTop w:val="0"/>
          <w:marBottom w:val="0"/>
          <w:divBdr>
            <w:top w:val="none" w:sz="0" w:space="0" w:color="auto"/>
            <w:left w:val="none" w:sz="0" w:space="0" w:color="auto"/>
            <w:bottom w:val="none" w:sz="0" w:space="0" w:color="auto"/>
            <w:right w:val="none" w:sz="0" w:space="0" w:color="auto"/>
          </w:divBdr>
          <w:divsChild>
            <w:div w:id="483860318">
              <w:marLeft w:val="0"/>
              <w:marRight w:val="0"/>
              <w:marTop w:val="0"/>
              <w:marBottom w:val="0"/>
              <w:divBdr>
                <w:top w:val="none" w:sz="0" w:space="0" w:color="auto"/>
                <w:left w:val="none" w:sz="0" w:space="0" w:color="auto"/>
                <w:bottom w:val="none" w:sz="0" w:space="0" w:color="auto"/>
                <w:right w:val="none" w:sz="0" w:space="0" w:color="auto"/>
              </w:divBdr>
            </w:div>
            <w:div w:id="1880894660">
              <w:marLeft w:val="0"/>
              <w:marRight w:val="0"/>
              <w:marTop w:val="0"/>
              <w:marBottom w:val="0"/>
              <w:divBdr>
                <w:top w:val="none" w:sz="0" w:space="0" w:color="auto"/>
                <w:left w:val="none" w:sz="0" w:space="0" w:color="auto"/>
                <w:bottom w:val="none" w:sz="0" w:space="0" w:color="auto"/>
                <w:right w:val="none" w:sz="0" w:space="0" w:color="auto"/>
              </w:divBdr>
            </w:div>
            <w:div w:id="2122845032">
              <w:marLeft w:val="0"/>
              <w:marRight w:val="0"/>
              <w:marTop w:val="0"/>
              <w:marBottom w:val="0"/>
              <w:divBdr>
                <w:top w:val="none" w:sz="0" w:space="0" w:color="auto"/>
                <w:left w:val="none" w:sz="0" w:space="0" w:color="auto"/>
                <w:bottom w:val="none" w:sz="0" w:space="0" w:color="auto"/>
                <w:right w:val="none" w:sz="0" w:space="0" w:color="auto"/>
              </w:divBdr>
            </w:div>
          </w:divsChild>
        </w:div>
        <w:div w:id="1200750841">
          <w:marLeft w:val="0"/>
          <w:marRight w:val="0"/>
          <w:marTop w:val="0"/>
          <w:marBottom w:val="0"/>
          <w:divBdr>
            <w:top w:val="none" w:sz="0" w:space="0" w:color="auto"/>
            <w:left w:val="none" w:sz="0" w:space="0" w:color="auto"/>
            <w:bottom w:val="none" w:sz="0" w:space="0" w:color="auto"/>
            <w:right w:val="none" w:sz="0" w:space="0" w:color="auto"/>
          </w:divBdr>
          <w:divsChild>
            <w:div w:id="1659654792">
              <w:marLeft w:val="0"/>
              <w:marRight w:val="0"/>
              <w:marTop w:val="0"/>
              <w:marBottom w:val="0"/>
              <w:divBdr>
                <w:top w:val="none" w:sz="0" w:space="0" w:color="auto"/>
                <w:left w:val="none" w:sz="0" w:space="0" w:color="auto"/>
                <w:bottom w:val="none" w:sz="0" w:space="0" w:color="auto"/>
                <w:right w:val="none" w:sz="0" w:space="0" w:color="auto"/>
              </w:divBdr>
            </w:div>
            <w:div w:id="1049914996">
              <w:marLeft w:val="0"/>
              <w:marRight w:val="0"/>
              <w:marTop w:val="0"/>
              <w:marBottom w:val="0"/>
              <w:divBdr>
                <w:top w:val="none" w:sz="0" w:space="0" w:color="auto"/>
                <w:left w:val="none" w:sz="0" w:space="0" w:color="auto"/>
                <w:bottom w:val="none" w:sz="0" w:space="0" w:color="auto"/>
                <w:right w:val="none" w:sz="0" w:space="0" w:color="auto"/>
              </w:divBdr>
            </w:div>
            <w:div w:id="1946696053">
              <w:marLeft w:val="0"/>
              <w:marRight w:val="0"/>
              <w:marTop w:val="0"/>
              <w:marBottom w:val="0"/>
              <w:divBdr>
                <w:top w:val="none" w:sz="0" w:space="0" w:color="auto"/>
                <w:left w:val="none" w:sz="0" w:space="0" w:color="auto"/>
                <w:bottom w:val="none" w:sz="0" w:space="0" w:color="auto"/>
                <w:right w:val="none" w:sz="0" w:space="0" w:color="auto"/>
              </w:divBdr>
            </w:div>
          </w:divsChild>
        </w:div>
        <w:div w:id="1730491254">
          <w:marLeft w:val="0"/>
          <w:marRight w:val="0"/>
          <w:marTop w:val="0"/>
          <w:marBottom w:val="0"/>
          <w:divBdr>
            <w:top w:val="none" w:sz="0" w:space="0" w:color="auto"/>
            <w:left w:val="none" w:sz="0" w:space="0" w:color="auto"/>
            <w:bottom w:val="none" w:sz="0" w:space="0" w:color="auto"/>
            <w:right w:val="none" w:sz="0" w:space="0" w:color="auto"/>
          </w:divBdr>
        </w:div>
        <w:div w:id="1371298393">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67777766">
      <w:bodyDiv w:val="1"/>
      <w:marLeft w:val="0"/>
      <w:marRight w:val="0"/>
      <w:marTop w:val="0"/>
      <w:marBottom w:val="0"/>
      <w:divBdr>
        <w:top w:val="none" w:sz="0" w:space="0" w:color="auto"/>
        <w:left w:val="none" w:sz="0" w:space="0" w:color="auto"/>
        <w:bottom w:val="none" w:sz="0" w:space="0" w:color="auto"/>
        <w:right w:val="none" w:sz="0" w:space="0" w:color="auto"/>
      </w:divBdr>
    </w:div>
    <w:div w:id="1000699851">
      <w:bodyDiv w:val="1"/>
      <w:marLeft w:val="0"/>
      <w:marRight w:val="0"/>
      <w:marTop w:val="0"/>
      <w:marBottom w:val="0"/>
      <w:divBdr>
        <w:top w:val="none" w:sz="0" w:space="0" w:color="auto"/>
        <w:left w:val="none" w:sz="0" w:space="0" w:color="auto"/>
        <w:bottom w:val="none" w:sz="0" w:space="0" w:color="auto"/>
        <w:right w:val="none" w:sz="0" w:space="0" w:color="auto"/>
      </w:divBdr>
      <w:divsChild>
        <w:div w:id="1540126639">
          <w:marLeft w:val="0"/>
          <w:marRight w:val="0"/>
          <w:marTop w:val="0"/>
          <w:marBottom w:val="0"/>
          <w:divBdr>
            <w:top w:val="none" w:sz="0" w:space="0" w:color="auto"/>
            <w:left w:val="none" w:sz="0" w:space="0" w:color="auto"/>
            <w:bottom w:val="none" w:sz="0" w:space="0" w:color="auto"/>
            <w:right w:val="none" w:sz="0" w:space="0" w:color="auto"/>
          </w:divBdr>
          <w:divsChild>
            <w:div w:id="331954276">
              <w:marLeft w:val="0"/>
              <w:marRight w:val="0"/>
              <w:marTop w:val="0"/>
              <w:marBottom w:val="0"/>
              <w:divBdr>
                <w:top w:val="none" w:sz="0" w:space="0" w:color="auto"/>
                <w:left w:val="none" w:sz="0" w:space="0" w:color="auto"/>
                <w:bottom w:val="none" w:sz="0" w:space="0" w:color="auto"/>
                <w:right w:val="none" w:sz="0" w:space="0" w:color="auto"/>
              </w:divBdr>
            </w:div>
          </w:divsChild>
        </w:div>
        <w:div w:id="1710451572">
          <w:marLeft w:val="0"/>
          <w:marRight w:val="0"/>
          <w:marTop w:val="0"/>
          <w:marBottom w:val="0"/>
          <w:divBdr>
            <w:top w:val="none" w:sz="0" w:space="0" w:color="auto"/>
            <w:left w:val="none" w:sz="0" w:space="0" w:color="auto"/>
            <w:bottom w:val="none" w:sz="0" w:space="0" w:color="auto"/>
            <w:right w:val="none" w:sz="0" w:space="0" w:color="auto"/>
          </w:divBdr>
          <w:divsChild>
            <w:div w:id="406535683">
              <w:marLeft w:val="0"/>
              <w:marRight w:val="0"/>
              <w:marTop w:val="0"/>
              <w:marBottom w:val="0"/>
              <w:divBdr>
                <w:top w:val="none" w:sz="0" w:space="0" w:color="auto"/>
                <w:left w:val="none" w:sz="0" w:space="0" w:color="auto"/>
                <w:bottom w:val="none" w:sz="0" w:space="0" w:color="auto"/>
                <w:right w:val="none" w:sz="0" w:space="0" w:color="auto"/>
              </w:divBdr>
            </w:div>
            <w:div w:id="332880832">
              <w:marLeft w:val="0"/>
              <w:marRight w:val="0"/>
              <w:marTop w:val="0"/>
              <w:marBottom w:val="0"/>
              <w:divBdr>
                <w:top w:val="none" w:sz="0" w:space="0" w:color="auto"/>
                <w:left w:val="none" w:sz="0" w:space="0" w:color="auto"/>
                <w:bottom w:val="none" w:sz="0" w:space="0" w:color="auto"/>
                <w:right w:val="none" w:sz="0" w:space="0" w:color="auto"/>
              </w:divBdr>
            </w:div>
            <w:div w:id="1958096558">
              <w:marLeft w:val="0"/>
              <w:marRight w:val="0"/>
              <w:marTop w:val="0"/>
              <w:marBottom w:val="0"/>
              <w:divBdr>
                <w:top w:val="none" w:sz="0" w:space="0" w:color="auto"/>
                <w:left w:val="none" w:sz="0" w:space="0" w:color="auto"/>
                <w:bottom w:val="none" w:sz="0" w:space="0" w:color="auto"/>
                <w:right w:val="none" w:sz="0" w:space="0" w:color="auto"/>
              </w:divBdr>
            </w:div>
          </w:divsChild>
        </w:div>
        <w:div w:id="828638273">
          <w:marLeft w:val="0"/>
          <w:marRight w:val="0"/>
          <w:marTop w:val="0"/>
          <w:marBottom w:val="0"/>
          <w:divBdr>
            <w:top w:val="none" w:sz="0" w:space="0" w:color="auto"/>
            <w:left w:val="none" w:sz="0" w:space="0" w:color="auto"/>
            <w:bottom w:val="none" w:sz="0" w:space="0" w:color="auto"/>
            <w:right w:val="none" w:sz="0" w:space="0" w:color="auto"/>
          </w:divBdr>
          <w:divsChild>
            <w:div w:id="1606378852">
              <w:marLeft w:val="0"/>
              <w:marRight w:val="0"/>
              <w:marTop w:val="0"/>
              <w:marBottom w:val="0"/>
              <w:divBdr>
                <w:top w:val="none" w:sz="0" w:space="0" w:color="auto"/>
                <w:left w:val="none" w:sz="0" w:space="0" w:color="auto"/>
                <w:bottom w:val="none" w:sz="0" w:space="0" w:color="auto"/>
                <w:right w:val="none" w:sz="0" w:space="0" w:color="auto"/>
              </w:divBdr>
            </w:div>
            <w:div w:id="1478065977">
              <w:marLeft w:val="0"/>
              <w:marRight w:val="0"/>
              <w:marTop w:val="0"/>
              <w:marBottom w:val="0"/>
              <w:divBdr>
                <w:top w:val="none" w:sz="0" w:space="0" w:color="auto"/>
                <w:left w:val="none" w:sz="0" w:space="0" w:color="auto"/>
                <w:bottom w:val="none" w:sz="0" w:space="0" w:color="auto"/>
                <w:right w:val="none" w:sz="0" w:space="0" w:color="auto"/>
              </w:divBdr>
            </w:div>
            <w:div w:id="1577202653">
              <w:marLeft w:val="0"/>
              <w:marRight w:val="0"/>
              <w:marTop w:val="0"/>
              <w:marBottom w:val="0"/>
              <w:divBdr>
                <w:top w:val="none" w:sz="0" w:space="0" w:color="auto"/>
                <w:left w:val="none" w:sz="0" w:space="0" w:color="auto"/>
                <w:bottom w:val="none" w:sz="0" w:space="0" w:color="auto"/>
                <w:right w:val="none" w:sz="0" w:space="0" w:color="auto"/>
              </w:divBdr>
            </w:div>
          </w:divsChild>
        </w:div>
        <w:div w:id="939876286">
          <w:marLeft w:val="0"/>
          <w:marRight w:val="0"/>
          <w:marTop w:val="0"/>
          <w:marBottom w:val="0"/>
          <w:divBdr>
            <w:top w:val="none" w:sz="0" w:space="0" w:color="auto"/>
            <w:left w:val="none" w:sz="0" w:space="0" w:color="auto"/>
            <w:bottom w:val="none" w:sz="0" w:space="0" w:color="auto"/>
            <w:right w:val="none" w:sz="0" w:space="0" w:color="auto"/>
          </w:divBdr>
        </w:div>
        <w:div w:id="29322335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2914200">
      <w:bodyDiv w:val="1"/>
      <w:marLeft w:val="0"/>
      <w:marRight w:val="0"/>
      <w:marTop w:val="0"/>
      <w:marBottom w:val="0"/>
      <w:divBdr>
        <w:top w:val="none" w:sz="0" w:space="0" w:color="auto"/>
        <w:left w:val="none" w:sz="0" w:space="0" w:color="auto"/>
        <w:bottom w:val="none" w:sz="0" w:space="0" w:color="auto"/>
        <w:right w:val="none" w:sz="0" w:space="0" w:color="auto"/>
      </w:divBdr>
      <w:divsChild>
        <w:div w:id="372464411">
          <w:marLeft w:val="0"/>
          <w:marRight w:val="0"/>
          <w:marTop w:val="0"/>
          <w:marBottom w:val="0"/>
          <w:divBdr>
            <w:top w:val="none" w:sz="0" w:space="0" w:color="auto"/>
            <w:left w:val="none" w:sz="0" w:space="0" w:color="auto"/>
            <w:bottom w:val="none" w:sz="0" w:space="0" w:color="auto"/>
            <w:right w:val="none" w:sz="0" w:space="0" w:color="auto"/>
          </w:divBdr>
          <w:divsChild>
            <w:div w:id="780539996">
              <w:marLeft w:val="0"/>
              <w:marRight w:val="0"/>
              <w:marTop w:val="0"/>
              <w:marBottom w:val="0"/>
              <w:divBdr>
                <w:top w:val="none" w:sz="0" w:space="0" w:color="auto"/>
                <w:left w:val="none" w:sz="0" w:space="0" w:color="auto"/>
                <w:bottom w:val="none" w:sz="0" w:space="0" w:color="auto"/>
                <w:right w:val="none" w:sz="0" w:space="0" w:color="auto"/>
              </w:divBdr>
            </w:div>
          </w:divsChild>
        </w:div>
        <w:div w:id="68115476">
          <w:marLeft w:val="0"/>
          <w:marRight w:val="0"/>
          <w:marTop w:val="0"/>
          <w:marBottom w:val="0"/>
          <w:divBdr>
            <w:top w:val="none" w:sz="0" w:space="0" w:color="auto"/>
            <w:left w:val="none" w:sz="0" w:space="0" w:color="auto"/>
            <w:bottom w:val="none" w:sz="0" w:space="0" w:color="auto"/>
            <w:right w:val="none" w:sz="0" w:space="0" w:color="auto"/>
          </w:divBdr>
          <w:divsChild>
            <w:div w:id="1133870509">
              <w:marLeft w:val="0"/>
              <w:marRight w:val="0"/>
              <w:marTop w:val="0"/>
              <w:marBottom w:val="0"/>
              <w:divBdr>
                <w:top w:val="none" w:sz="0" w:space="0" w:color="auto"/>
                <w:left w:val="none" w:sz="0" w:space="0" w:color="auto"/>
                <w:bottom w:val="none" w:sz="0" w:space="0" w:color="auto"/>
                <w:right w:val="none" w:sz="0" w:space="0" w:color="auto"/>
              </w:divBdr>
            </w:div>
            <w:div w:id="113136123">
              <w:marLeft w:val="0"/>
              <w:marRight w:val="0"/>
              <w:marTop w:val="0"/>
              <w:marBottom w:val="0"/>
              <w:divBdr>
                <w:top w:val="none" w:sz="0" w:space="0" w:color="auto"/>
                <w:left w:val="none" w:sz="0" w:space="0" w:color="auto"/>
                <w:bottom w:val="none" w:sz="0" w:space="0" w:color="auto"/>
                <w:right w:val="none" w:sz="0" w:space="0" w:color="auto"/>
              </w:divBdr>
            </w:div>
            <w:div w:id="468321734">
              <w:marLeft w:val="0"/>
              <w:marRight w:val="0"/>
              <w:marTop w:val="0"/>
              <w:marBottom w:val="0"/>
              <w:divBdr>
                <w:top w:val="none" w:sz="0" w:space="0" w:color="auto"/>
                <w:left w:val="none" w:sz="0" w:space="0" w:color="auto"/>
                <w:bottom w:val="none" w:sz="0" w:space="0" w:color="auto"/>
                <w:right w:val="none" w:sz="0" w:space="0" w:color="auto"/>
              </w:divBdr>
            </w:div>
          </w:divsChild>
        </w:div>
        <w:div w:id="1757629635">
          <w:marLeft w:val="0"/>
          <w:marRight w:val="0"/>
          <w:marTop w:val="0"/>
          <w:marBottom w:val="0"/>
          <w:divBdr>
            <w:top w:val="none" w:sz="0" w:space="0" w:color="auto"/>
            <w:left w:val="none" w:sz="0" w:space="0" w:color="auto"/>
            <w:bottom w:val="none" w:sz="0" w:space="0" w:color="auto"/>
            <w:right w:val="none" w:sz="0" w:space="0" w:color="auto"/>
          </w:divBdr>
          <w:divsChild>
            <w:div w:id="397552927">
              <w:marLeft w:val="0"/>
              <w:marRight w:val="0"/>
              <w:marTop w:val="0"/>
              <w:marBottom w:val="0"/>
              <w:divBdr>
                <w:top w:val="none" w:sz="0" w:space="0" w:color="auto"/>
                <w:left w:val="none" w:sz="0" w:space="0" w:color="auto"/>
                <w:bottom w:val="none" w:sz="0" w:space="0" w:color="auto"/>
                <w:right w:val="none" w:sz="0" w:space="0" w:color="auto"/>
              </w:divBdr>
            </w:div>
            <w:div w:id="306592402">
              <w:marLeft w:val="0"/>
              <w:marRight w:val="0"/>
              <w:marTop w:val="0"/>
              <w:marBottom w:val="0"/>
              <w:divBdr>
                <w:top w:val="none" w:sz="0" w:space="0" w:color="auto"/>
                <w:left w:val="none" w:sz="0" w:space="0" w:color="auto"/>
                <w:bottom w:val="none" w:sz="0" w:space="0" w:color="auto"/>
                <w:right w:val="none" w:sz="0" w:space="0" w:color="auto"/>
              </w:divBdr>
            </w:div>
            <w:div w:id="331374731">
              <w:marLeft w:val="0"/>
              <w:marRight w:val="0"/>
              <w:marTop w:val="0"/>
              <w:marBottom w:val="0"/>
              <w:divBdr>
                <w:top w:val="none" w:sz="0" w:space="0" w:color="auto"/>
                <w:left w:val="none" w:sz="0" w:space="0" w:color="auto"/>
                <w:bottom w:val="none" w:sz="0" w:space="0" w:color="auto"/>
                <w:right w:val="none" w:sz="0" w:space="0" w:color="auto"/>
              </w:divBdr>
            </w:div>
          </w:divsChild>
        </w:div>
        <w:div w:id="1870297020">
          <w:marLeft w:val="0"/>
          <w:marRight w:val="0"/>
          <w:marTop w:val="0"/>
          <w:marBottom w:val="0"/>
          <w:divBdr>
            <w:top w:val="none" w:sz="0" w:space="0" w:color="auto"/>
            <w:left w:val="none" w:sz="0" w:space="0" w:color="auto"/>
            <w:bottom w:val="none" w:sz="0" w:space="0" w:color="auto"/>
            <w:right w:val="none" w:sz="0" w:space="0" w:color="auto"/>
          </w:divBdr>
        </w:div>
        <w:div w:id="201945302">
          <w:marLeft w:val="0"/>
          <w:marRight w:val="0"/>
          <w:marTop w:val="0"/>
          <w:marBottom w:val="0"/>
          <w:divBdr>
            <w:top w:val="none" w:sz="0" w:space="0" w:color="auto"/>
            <w:left w:val="none" w:sz="0" w:space="0" w:color="auto"/>
            <w:bottom w:val="none" w:sz="0" w:space="0" w:color="auto"/>
            <w:right w:val="none" w:sz="0" w:space="0" w:color="auto"/>
          </w:divBdr>
        </w:div>
      </w:divsChild>
    </w:div>
    <w:div w:id="1555660743">
      <w:bodyDiv w:val="1"/>
      <w:marLeft w:val="0"/>
      <w:marRight w:val="0"/>
      <w:marTop w:val="0"/>
      <w:marBottom w:val="0"/>
      <w:divBdr>
        <w:top w:val="none" w:sz="0" w:space="0" w:color="auto"/>
        <w:left w:val="none" w:sz="0" w:space="0" w:color="auto"/>
        <w:bottom w:val="none" w:sz="0" w:space="0" w:color="auto"/>
        <w:right w:val="none" w:sz="0" w:space="0" w:color="auto"/>
      </w:divBdr>
    </w:div>
    <w:div w:id="19593380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0B9DEC-82FF-4031-9092-7321C5898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24</Pages>
  <Words>10148</Words>
  <Characters>55819</Characters>
  <Application>Microsoft Office Word</Application>
  <DocSecurity>0</DocSecurity>
  <Lines>465</Lines>
  <Paragraphs>131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cp:revision>
  <cp:lastPrinted>2022-10-19T16:28:00Z</cp:lastPrinted>
  <dcterms:created xsi:type="dcterms:W3CDTF">2022-10-10T17:58:00Z</dcterms:created>
  <dcterms:modified xsi:type="dcterms:W3CDTF">2023-02-27T18:33:00Z</dcterms:modified>
</cp:coreProperties>
</file>