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960AE7">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731788C" w:rsidR="003B6CF0" w:rsidRPr="00CB6405" w:rsidRDefault="003B6CF0" w:rsidP="00960AE7">
      <w:pPr>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33FA6">
        <w:rPr>
          <w:rFonts w:ascii="Arial" w:hAnsi="Arial" w:cs="Arial"/>
          <w:b/>
          <w:sz w:val="26"/>
          <w:szCs w:val="26"/>
        </w:rPr>
        <w:t>278</w:t>
      </w:r>
      <w:r>
        <w:rPr>
          <w:rFonts w:ascii="Arial" w:hAnsi="Arial" w:cs="Arial"/>
          <w:b/>
          <w:sz w:val="26"/>
          <w:szCs w:val="26"/>
        </w:rPr>
        <w:t>/202</w:t>
      </w:r>
      <w:r w:rsidR="004F7B3C">
        <w:rPr>
          <w:rFonts w:ascii="Arial" w:hAnsi="Arial" w:cs="Arial"/>
          <w:b/>
          <w:sz w:val="26"/>
          <w:szCs w:val="26"/>
        </w:rPr>
        <w:t>1</w:t>
      </w:r>
      <w:r>
        <w:rPr>
          <w:rFonts w:ascii="Arial" w:hAnsi="Arial" w:cs="Arial"/>
          <w:b/>
          <w:sz w:val="26"/>
          <w:szCs w:val="26"/>
        </w:rPr>
        <w:t>.</w:t>
      </w:r>
    </w:p>
    <w:p w14:paraId="4DFA70CD" w14:textId="179D07BF" w:rsidR="003B6CF0" w:rsidRDefault="003B6CF0" w:rsidP="00960AE7">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33FA6">
        <w:rPr>
          <w:rFonts w:ascii="Arial" w:hAnsi="Arial" w:cs="Arial"/>
          <w:b/>
          <w:sz w:val="26"/>
          <w:szCs w:val="26"/>
        </w:rPr>
        <w:t>0352</w:t>
      </w:r>
      <w:r>
        <w:rPr>
          <w:rFonts w:ascii="Arial" w:hAnsi="Arial" w:cs="Arial"/>
          <w:b/>
          <w:sz w:val="26"/>
          <w:szCs w:val="26"/>
        </w:rPr>
        <w:t>/</w:t>
      </w:r>
      <w:r w:rsidR="00933FA6">
        <w:rPr>
          <w:rFonts w:ascii="Arial" w:hAnsi="Arial" w:cs="Arial"/>
          <w:b/>
          <w:sz w:val="26"/>
          <w:szCs w:val="26"/>
        </w:rPr>
        <w:t>2016</w:t>
      </w:r>
      <w:r w:rsidRPr="00CB6405">
        <w:rPr>
          <w:rFonts w:ascii="Arial" w:hAnsi="Arial" w:cs="Arial"/>
          <w:b/>
          <w:sz w:val="26"/>
          <w:szCs w:val="26"/>
        </w:rPr>
        <w:t xml:space="preserve"> </w:t>
      </w:r>
      <w:r w:rsidR="002D53C3">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960AE7">
      <w:pPr>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DD12676" w:rsidR="003B6CF0" w:rsidRDefault="006A3FCE" w:rsidP="003B6CF0">
      <w:pPr>
        <w:spacing w:before="240" w:line="360" w:lineRule="auto"/>
        <w:jc w:val="both"/>
        <w:rPr>
          <w:rFonts w:ascii="Arial" w:hAnsi="Arial" w:cs="Arial"/>
          <w:b/>
          <w:sz w:val="26"/>
          <w:szCs w:val="26"/>
        </w:rPr>
      </w:pPr>
      <w:r>
        <w:rPr>
          <w:rFonts w:ascii="Arial" w:hAnsi="Arial" w:cs="Arial"/>
          <w:b/>
          <w:sz w:val="26"/>
          <w:szCs w:val="26"/>
        </w:rPr>
        <w:t>OAXACA DE JUÁREZ, OAXACA A</w:t>
      </w:r>
      <w:r w:rsidR="0003697B">
        <w:rPr>
          <w:rFonts w:ascii="Arial" w:hAnsi="Arial" w:cs="Arial"/>
          <w:b/>
          <w:sz w:val="26"/>
          <w:szCs w:val="26"/>
        </w:rPr>
        <w:t xml:space="preserve"> 24 </w:t>
      </w:r>
      <w:r>
        <w:rPr>
          <w:rFonts w:ascii="Arial" w:hAnsi="Arial" w:cs="Arial"/>
          <w:b/>
          <w:sz w:val="26"/>
          <w:szCs w:val="26"/>
        </w:rPr>
        <w:t>VEINTICUATRO DE NOVIEMBRE</w:t>
      </w:r>
      <w:r w:rsidR="003B6CF0">
        <w:rPr>
          <w:rFonts w:ascii="Arial" w:hAnsi="Arial" w:cs="Arial"/>
          <w:b/>
          <w:sz w:val="26"/>
          <w:szCs w:val="26"/>
        </w:rPr>
        <w:t xml:space="preserve"> DE </w:t>
      </w:r>
      <w:r w:rsidR="0003697B">
        <w:rPr>
          <w:rFonts w:ascii="Arial" w:hAnsi="Arial" w:cs="Arial"/>
          <w:b/>
          <w:sz w:val="26"/>
          <w:szCs w:val="26"/>
        </w:rPr>
        <w:t xml:space="preserve">2022 </w:t>
      </w:r>
      <w:r w:rsidR="003B6CF0">
        <w:rPr>
          <w:rFonts w:ascii="Arial" w:hAnsi="Arial" w:cs="Arial"/>
          <w:b/>
          <w:sz w:val="26"/>
          <w:szCs w:val="26"/>
        </w:rPr>
        <w:t>DOS MIL VEIN</w:t>
      </w:r>
      <w:r w:rsidR="002B2D70">
        <w:rPr>
          <w:rFonts w:ascii="Arial" w:hAnsi="Arial" w:cs="Arial"/>
          <w:b/>
          <w:sz w:val="26"/>
          <w:szCs w:val="26"/>
        </w:rPr>
        <w:t>TIDÓS</w:t>
      </w:r>
      <w:r w:rsidR="003B6CF0">
        <w:rPr>
          <w:rFonts w:ascii="Arial" w:hAnsi="Arial" w:cs="Arial"/>
          <w:b/>
          <w:sz w:val="26"/>
          <w:szCs w:val="26"/>
        </w:rPr>
        <w:t xml:space="preserve">. - - - - - - - - - - - - - - - - - - </w:t>
      </w:r>
    </w:p>
    <w:p w14:paraId="788CF3F4" w14:textId="37817846" w:rsidR="00E60F51" w:rsidRDefault="0082667F" w:rsidP="00E60F51">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933FA6">
        <w:rPr>
          <w:rFonts w:ascii="Arial" w:hAnsi="Arial" w:cs="Arial"/>
          <w:b/>
          <w:sz w:val="26"/>
          <w:szCs w:val="26"/>
        </w:rPr>
        <w:t>278</w:t>
      </w:r>
      <w:r w:rsidR="003B6CF0" w:rsidRPr="00CB6405">
        <w:rPr>
          <w:rFonts w:ascii="Arial" w:hAnsi="Arial" w:cs="Arial"/>
          <w:b/>
          <w:sz w:val="26"/>
          <w:szCs w:val="26"/>
        </w:rPr>
        <w:t>/20</w:t>
      </w:r>
      <w:r w:rsidR="003B6CF0">
        <w:rPr>
          <w:rFonts w:ascii="Arial" w:hAnsi="Arial" w:cs="Arial"/>
          <w:b/>
          <w:sz w:val="26"/>
          <w:szCs w:val="26"/>
        </w:rPr>
        <w:t>2</w:t>
      </w:r>
      <w:r w:rsidR="004F7B3C">
        <w:rPr>
          <w:rFonts w:ascii="Arial" w:hAnsi="Arial" w:cs="Arial"/>
          <w:b/>
          <w:sz w:val="26"/>
          <w:szCs w:val="26"/>
        </w:rPr>
        <w:t>1</w:t>
      </w:r>
      <w:r w:rsidR="003B6CF0">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933FA6">
        <w:rPr>
          <w:rFonts w:ascii="Arial" w:hAnsi="Arial" w:cs="Arial"/>
          <w:b/>
          <w:sz w:val="26"/>
          <w:szCs w:val="26"/>
        </w:rPr>
        <w:t xml:space="preserve"> </w:t>
      </w:r>
      <w:r w:rsidR="00DC238A">
        <w:rPr>
          <w:rFonts w:ascii="Arial" w:hAnsi="Arial" w:cs="Arial"/>
          <w:b/>
          <w:sz w:val="26"/>
          <w:szCs w:val="26"/>
        </w:rPr>
        <w:t>*******</w:t>
      </w:r>
      <w:r w:rsidR="000D0496">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tra de</w:t>
      </w:r>
      <w:r w:rsidR="002B2D70">
        <w:rPr>
          <w:rFonts w:ascii="Arial" w:hAnsi="Arial" w:cs="Arial"/>
          <w:sz w:val="26"/>
          <w:szCs w:val="26"/>
        </w:rPr>
        <w:t xml:space="preserve">l acuerdo </w:t>
      </w:r>
      <w:r w:rsidR="00A202FC">
        <w:rPr>
          <w:rFonts w:ascii="Arial" w:hAnsi="Arial" w:cs="Arial"/>
          <w:sz w:val="26"/>
          <w:szCs w:val="26"/>
        </w:rPr>
        <w:t xml:space="preserve">de </w:t>
      </w:r>
      <w:r w:rsidR="00F66C4D">
        <w:rPr>
          <w:rFonts w:ascii="Arial" w:hAnsi="Arial" w:cs="Arial"/>
          <w:sz w:val="26"/>
          <w:szCs w:val="26"/>
        </w:rPr>
        <w:t xml:space="preserve">7 siete </w:t>
      </w:r>
      <w:r w:rsidR="002B2D70">
        <w:rPr>
          <w:rFonts w:ascii="Arial" w:hAnsi="Arial" w:cs="Arial"/>
          <w:sz w:val="26"/>
          <w:szCs w:val="26"/>
        </w:rPr>
        <w:t xml:space="preserve">de </w:t>
      </w:r>
      <w:r w:rsidR="00F66C4D">
        <w:rPr>
          <w:rFonts w:ascii="Arial" w:hAnsi="Arial" w:cs="Arial"/>
          <w:sz w:val="26"/>
          <w:szCs w:val="26"/>
        </w:rPr>
        <w:t>julio</w:t>
      </w:r>
      <w:r w:rsidR="002B2D70">
        <w:rPr>
          <w:rFonts w:ascii="Arial" w:hAnsi="Arial" w:cs="Arial"/>
          <w:sz w:val="26"/>
          <w:szCs w:val="26"/>
        </w:rPr>
        <w:t xml:space="preserve"> de</w:t>
      </w:r>
      <w:r w:rsidR="00F66C4D">
        <w:rPr>
          <w:rFonts w:ascii="Arial" w:hAnsi="Arial" w:cs="Arial"/>
          <w:sz w:val="26"/>
          <w:szCs w:val="26"/>
        </w:rPr>
        <w:t xml:space="preserve"> 2021 dos mil veintiuno</w:t>
      </w:r>
      <w:r w:rsidR="002B2D70">
        <w:rPr>
          <w:rFonts w:ascii="Arial" w:hAnsi="Arial" w:cs="Arial"/>
          <w:sz w:val="26"/>
          <w:szCs w:val="26"/>
        </w:rPr>
        <w:t>, dictado</w:t>
      </w:r>
      <w:r w:rsidR="003B6CF0">
        <w:rPr>
          <w:rFonts w:ascii="Arial" w:hAnsi="Arial" w:cs="Arial"/>
          <w:sz w:val="26"/>
          <w:szCs w:val="26"/>
        </w:rPr>
        <w:t xml:space="preserve"> en el expediente </w:t>
      </w:r>
      <w:r w:rsidR="00F66C4D">
        <w:rPr>
          <w:rFonts w:ascii="Arial" w:hAnsi="Arial" w:cs="Arial"/>
          <w:b/>
          <w:sz w:val="26"/>
          <w:szCs w:val="26"/>
        </w:rPr>
        <w:t>0352</w:t>
      </w:r>
      <w:r w:rsidR="002B2D70">
        <w:rPr>
          <w:rFonts w:ascii="Arial" w:hAnsi="Arial" w:cs="Arial"/>
          <w:b/>
          <w:sz w:val="26"/>
          <w:szCs w:val="26"/>
        </w:rPr>
        <w:t>/20</w:t>
      </w:r>
      <w:r w:rsidR="00F66C4D">
        <w:rPr>
          <w:rFonts w:ascii="Arial" w:hAnsi="Arial" w:cs="Arial"/>
          <w:b/>
          <w:sz w:val="26"/>
          <w:szCs w:val="26"/>
        </w:rPr>
        <w:t>16</w:t>
      </w:r>
      <w:r w:rsidR="003B6CF0">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sidR="003B6CF0">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463B7E">
        <w:rPr>
          <w:rFonts w:ascii="Arial" w:hAnsi="Arial" w:cs="Arial"/>
          <w:b/>
          <w:sz w:val="26"/>
          <w:szCs w:val="26"/>
        </w:rPr>
        <w:t xml:space="preserve"> </w:t>
      </w:r>
      <w:r w:rsidR="00DC238A">
        <w:rPr>
          <w:rFonts w:ascii="Arial" w:hAnsi="Arial" w:cs="Arial"/>
          <w:b/>
          <w:sz w:val="26"/>
          <w:szCs w:val="26"/>
        </w:rPr>
        <w:t>*******</w:t>
      </w:r>
      <w:r w:rsidR="00F66C4D">
        <w:rPr>
          <w:rFonts w:ascii="Arial" w:hAnsi="Arial" w:cs="Arial"/>
          <w:b/>
          <w:sz w:val="26"/>
          <w:szCs w:val="26"/>
        </w:rPr>
        <w:t>,</w:t>
      </w:r>
      <w:r w:rsidR="003B6CF0" w:rsidRPr="0092087B">
        <w:rPr>
          <w:rFonts w:ascii="Arial" w:hAnsi="Arial" w:cs="Arial"/>
          <w:bCs/>
          <w:sz w:val="26"/>
          <w:szCs w:val="26"/>
        </w:rPr>
        <w:t xml:space="preserve"> </w:t>
      </w:r>
      <w:r w:rsidR="003B6CF0">
        <w:rPr>
          <w:rFonts w:ascii="Arial" w:hAnsi="Arial" w:cs="Arial"/>
          <w:sz w:val="26"/>
          <w:szCs w:val="26"/>
        </w:rPr>
        <w:t>en contra de</w:t>
      </w:r>
      <w:r w:rsidR="00FA2A24">
        <w:rPr>
          <w:rFonts w:ascii="Arial" w:hAnsi="Arial" w:cs="Arial"/>
          <w:sz w:val="26"/>
          <w:szCs w:val="26"/>
        </w:rPr>
        <w:t>l</w:t>
      </w:r>
      <w:r w:rsidR="00F66C4D">
        <w:rPr>
          <w:rFonts w:ascii="Arial" w:hAnsi="Arial" w:cs="Arial"/>
          <w:b/>
          <w:sz w:val="26"/>
          <w:szCs w:val="26"/>
        </w:rPr>
        <w:t xml:space="preserve"> SECRETARIO DE VIALIDAD Y TRANSPORTE DEL GOBIERNO DEL ESTADO, DIRECTORA DE CONCESIONES DE LA SECRETARÍA DE VIALIDAD Y TRANSPORTE DEL GOBIERNO DEL ESTADO Y DIRECTOR JURÍDICO DE LA SECRETARÍA DE VIALIDAD Y TRANSPORTE DEL GOBIERNO DEL ESTADO DE OAXACA</w:t>
      </w:r>
      <w:r w:rsidR="00B736E2">
        <w:rPr>
          <w:rFonts w:ascii="Arial" w:hAnsi="Arial" w:cs="Arial"/>
          <w:b/>
          <w:sz w:val="26"/>
          <w:szCs w:val="26"/>
        </w:rPr>
        <w:t>;</w:t>
      </w:r>
      <w:r w:rsidR="003B6CF0">
        <w:rPr>
          <w:rFonts w:ascii="Arial" w:hAnsi="Arial" w:cs="Arial"/>
          <w:sz w:val="26"/>
          <w:szCs w:val="26"/>
        </w:rPr>
        <w:t xml:space="preserve"> </w:t>
      </w:r>
      <w:r>
        <w:rPr>
          <w:rFonts w:ascii="Arial" w:hAnsi="Arial" w:cs="Arial"/>
          <w:sz w:val="26"/>
          <w:szCs w:val="26"/>
        </w:rPr>
        <w:t>por lo que, con fundamento en los artículos 206 y 20</w:t>
      </w:r>
      <w:r w:rsidRPr="00671697">
        <w:rPr>
          <w:rFonts w:ascii="Arial" w:hAnsi="Arial" w:cs="Arial"/>
          <w:sz w:val="26"/>
          <w:szCs w:val="26"/>
        </w:rPr>
        <w:t>8</w:t>
      </w:r>
      <w:r>
        <w:rPr>
          <w:rFonts w:ascii="Arial" w:hAnsi="Arial" w:cs="Arial"/>
          <w:sz w:val="26"/>
          <w:szCs w:val="26"/>
        </w:rPr>
        <w:t xml:space="preserve"> de la Ley de Justicia Administrativa para el Estado de Oaxaca,</w:t>
      </w:r>
      <w:r w:rsidRPr="00C67A11">
        <w:rPr>
          <w:rFonts w:ascii="Arial" w:hAnsi="Arial" w:cs="Arial"/>
          <w:sz w:val="26"/>
          <w:szCs w:val="26"/>
        </w:rPr>
        <w:t xml:space="preserve"> </w:t>
      </w:r>
      <w:r w:rsidRPr="002558BE">
        <w:rPr>
          <w:rFonts w:ascii="Arial" w:hAnsi="Arial" w:cs="Arial"/>
          <w:sz w:val="26"/>
          <w:szCs w:val="26"/>
        </w:rPr>
        <w:t>vigente a</w:t>
      </w:r>
      <w:r>
        <w:rPr>
          <w:rFonts w:ascii="Arial" w:hAnsi="Arial" w:cs="Arial"/>
          <w:sz w:val="26"/>
          <w:szCs w:val="26"/>
        </w:rPr>
        <w:t>l inicio del presente juicio de nulidad,</w:t>
      </w:r>
      <w:r>
        <w:rPr>
          <w:rFonts w:ascii="Arial" w:eastAsiaTheme="minorHAnsi" w:hAnsi="Arial" w:cs="Arial"/>
          <w:sz w:val="26"/>
          <w:szCs w:val="26"/>
          <w:lang w:eastAsia="en-US"/>
        </w:rPr>
        <w:t xml:space="preserve"> </w:t>
      </w:r>
      <w:r>
        <w:rPr>
          <w:rFonts w:ascii="Arial" w:hAnsi="Arial" w:cs="Arial"/>
          <w:sz w:val="26"/>
          <w:szCs w:val="26"/>
        </w:rPr>
        <w:t xml:space="preserve"> y </w:t>
      </w:r>
      <w:r>
        <w:rPr>
          <w:rFonts w:ascii="Arial" w:eastAsiaTheme="minorHAnsi" w:hAnsi="Arial" w:cs="Arial"/>
          <w:sz w:val="26"/>
          <w:szCs w:val="26"/>
          <w:lang w:eastAsia="en-US"/>
        </w:rPr>
        <w:t xml:space="preserve">24 fracción I y III de la </w:t>
      </w:r>
      <w:r w:rsidRPr="00EB490F">
        <w:rPr>
          <w:rFonts w:ascii="Arial" w:eastAsiaTheme="minorHAnsi" w:hAnsi="Arial" w:cs="Arial"/>
          <w:sz w:val="26"/>
          <w:szCs w:val="26"/>
          <w:lang w:eastAsia="en-US"/>
        </w:rPr>
        <w:t>Ley Orgánica del Tribunal de Justicia Administrativa del Estado de Oaxaca</w:t>
      </w:r>
      <w:r w:rsidRPr="00263566">
        <w:rPr>
          <w:rFonts w:ascii="Arial" w:eastAsiaTheme="minorHAnsi" w:hAnsi="Arial" w:cs="Arial"/>
          <w:sz w:val="26"/>
          <w:szCs w:val="26"/>
          <w:lang w:eastAsia="en-US"/>
        </w:rPr>
        <w:t xml:space="preserve">, </w:t>
      </w:r>
      <w:r>
        <w:rPr>
          <w:rFonts w:ascii="Arial" w:eastAsiaTheme="minorHAnsi" w:hAnsi="Arial" w:cs="Arial"/>
          <w:sz w:val="26"/>
          <w:szCs w:val="26"/>
          <w:lang w:eastAsia="en-US"/>
        </w:rPr>
        <w:t xml:space="preserve">se da tramite. Por consiguiente se procede a dictar </w:t>
      </w:r>
      <w:r w:rsidRPr="00263566">
        <w:rPr>
          <w:rFonts w:ascii="Arial" w:eastAsiaTheme="minorHAnsi" w:hAnsi="Arial" w:cs="Arial"/>
          <w:sz w:val="26"/>
          <w:szCs w:val="26"/>
          <w:lang w:eastAsia="en-US"/>
        </w:rPr>
        <w:t xml:space="preserve">resolución en los siguientes </w:t>
      </w:r>
      <w:r w:rsidR="001E6C72" w:rsidRPr="00263566">
        <w:rPr>
          <w:rFonts w:ascii="Arial" w:eastAsiaTheme="minorHAnsi" w:hAnsi="Arial" w:cs="Arial"/>
          <w:sz w:val="26"/>
          <w:szCs w:val="26"/>
          <w:lang w:eastAsia="en-US"/>
        </w:rPr>
        <w:t>términos: -</w:t>
      </w:r>
      <w:r w:rsidRPr="00263566">
        <w:rPr>
          <w:rFonts w:ascii="Arial" w:eastAsiaTheme="minorHAnsi" w:hAnsi="Arial" w:cs="Arial"/>
          <w:sz w:val="26"/>
          <w:szCs w:val="26"/>
          <w:lang w:eastAsia="en-US"/>
        </w:rPr>
        <w:t xml:space="preserve"> </w:t>
      </w:r>
    </w:p>
    <w:p w14:paraId="42D76FAD" w14:textId="2E6F228B" w:rsidR="003B6CF0" w:rsidRPr="00CB6405" w:rsidRDefault="003B6CF0" w:rsidP="00E60F5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CEFD91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092EE6">
        <w:rPr>
          <w:rFonts w:ascii="Arial" w:hAnsi="Arial" w:cs="Arial"/>
          <w:sz w:val="26"/>
          <w:szCs w:val="26"/>
        </w:rPr>
        <w:t>el</w:t>
      </w:r>
      <w:r w:rsidR="00414FCD">
        <w:rPr>
          <w:rFonts w:ascii="Arial" w:hAnsi="Arial" w:cs="Arial"/>
          <w:sz w:val="26"/>
          <w:szCs w:val="26"/>
        </w:rPr>
        <w:t xml:space="preserve"> a</w:t>
      </w:r>
      <w:r w:rsidR="00092EE6">
        <w:rPr>
          <w:rFonts w:ascii="Arial" w:hAnsi="Arial" w:cs="Arial"/>
          <w:sz w:val="26"/>
          <w:szCs w:val="26"/>
        </w:rPr>
        <w:t>cuerdo</w:t>
      </w:r>
      <w:r w:rsidR="00414FCD">
        <w:rPr>
          <w:rFonts w:ascii="Arial" w:hAnsi="Arial" w:cs="Arial"/>
          <w:sz w:val="26"/>
          <w:szCs w:val="26"/>
        </w:rPr>
        <w:t xml:space="preserve"> de </w:t>
      </w:r>
      <w:r w:rsidR="00E60F51">
        <w:rPr>
          <w:rFonts w:ascii="Arial" w:hAnsi="Arial" w:cs="Arial"/>
          <w:sz w:val="26"/>
          <w:szCs w:val="26"/>
        </w:rPr>
        <w:t>7 siete de julio de 2021 dos mil veintiuno</w:t>
      </w:r>
      <w:r>
        <w:rPr>
          <w:rFonts w:ascii="Arial" w:hAnsi="Arial" w:cs="Arial"/>
          <w:sz w:val="26"/>
          <w:szCs w:val="26"/>
        </w:rPr>
        <w:t xml:space="preserve">, </w:t>
      </w:r>
      <w:r w:rsidRPr="00CB6405">
        <w:rPr>
          <w:rFonts w:ascii="Arial" w:hAnsi="Arial" w:cs="Arial"/>
          <w:sz w:val="26"/>
          <w:szCs w:val="26"/>
        </w:rPr>
        <w:t>dictad</w:t>
      </w:r>
      <w:r w:rsidR="00092EE6">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DC238A">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053271">
        <w:rPr>
          <w:rFonts w:ascii="Arial" w:hAnsi="Arial" w:cs="Arial"/>
          <w:sz w:val="26"/>
          <w:szCs w:val="26"/>
        </w:rPr>
        <w:t xml:space="preserve">- - - - - - - - - - - - - - - - </w:t>
      </w:r>
    </w:p>
    <w:p w14:paraId="3A2CFEE4" w14:textId="6CEB2DF5" w:rsidR="00092EE6" w:rsidRDefault="003B6CF0" w:rsidP="00092EE6">
      <w:pPr>
        <w:spacing w:after="0" w:line="360" w:lineRule="auto"/>
        <w:ind w:firstLine="567"/>
        <w:jc w:val="both"/>
        <w:rPr>
          <w:rFonts w:ascii="Arial" w:eastAsia="Times New Roman" w:hAnsi="Arial" w:cs="Arial"/>
          <w:b/>
          <w:bCs/>
          <w:i/>
          <w:iCs/>
          <w:lang w:eastAsia="es-ES"/>
        </w:rPr>
      </w:pPr>
      <w:r w:rsidRPr="003B084B">
        <w:rPr>
          <w:rFonts w:ascii="Arial" w:hAnsi="Arial" w:cs="Arial"/>
          <w:b/>
          <w:bCs/>
          <w:iCs/>
          <w:sz w:val="26"/>
          <w:szCs w:val="26"/>
        </w:rPr>
        <w:t xml:space="preserve">SEGUNDO. </w:t>
      </w:r>
      <w:r w:rsidR="00092EE6">
        <w:rPr>
          <w:rFonts w:ascii="Arial" w:hAnsi="Arial" w:cs="Arial"/>
          <w:bCs/>
          <w:iCs/>
          <w:sz w:val="26"/>
          <w:szCs w:val="26"/>
        </w:rPr>
        <w:t>El texto del acuerdo recurrido es el siguiente</w:t>
      </w:r>
      <w:r w:rsidR="00092EE6" w:rsidRPr="003B084B">
        <w:rPr>
          <w:rFonts w:ascii="Arial" w:hAnsi="Arial" w:cs="Arial"/>
          <w:bCs/>
          <w:iCs/>
          <w:sz w:val="26"/>
          <w:szCs w:val="26"/>
        </w:rPr>
        <w:t>:</w:t>
      </w:r>
      <w:r w:rsidR="00092EE6" w:rsidRPr="003B084B">
        <w:rPr>
          <w:rFonts w:ascii="Arial" w:eastAsia="Times New Roman" w:hAnsi="Arial" w:cs="Arial"/>
          <w:b/>
          <w:bCs/>
          <w:i/>
          <w:iCs/>
          <w:lang w:eastAsia="es-ES"/>
        </w:rPr>
        <w:t xml:space="preserve"> </w:t>
      </w:r>
      <w:r w:rsidR="00364399" w:rsidRPr="008E3D18">
        <w:rPr>
          <w:rFonts w:ascii="Arial" w:eastAsia="Times New Roman" w:hAnsi="Arial" w:cs="Arial"/>
          <w:i/>
          <w:iCs/>
          <w:lang w:eastAsia="es-ES"/>
        </w:rPr>
        <w:t>- - - - - - - -</w:t>
      </w:r>
    </w:p>
    <w:p w14:paraId="2F6EEC11" w14:textId="42385CD6" w:rsidR="00382B5B" w:rsidRPr="00382B5B" w:rsidRDefault="00660B82" w:rsidP="00EF2900">
      <w:pPr>
        <w:spacing w:after="0" w:line="360" w:lineRule="auto"/>
        <w:ind w:left="567" w:right="616"/>
        <w:jc w:val="both"/>
        <w:rPr>
          <w:rFonts w:ascii="Arial" w:eastAsia="Times New Roman" w:hAnsi="Arial" w:cs="Arial"/>
          <w:bCs/>
          <w:i/>
          <w:iCs/>
          <w:lang w:eastAsia="es-ES"/>
        </w:rPr>
      </w:pPr>
      <w:r w:rsidRPr="00660B82">
        <w:rPr>
          <w:rFonts w:ascii="Arial" w:eastAsia="Times New Roman" w:hAnsi="Arial" w:cs="Arial"/>
          <w:b/>
          <w:bCs/>
          <w:i/>
          <w:iCs/>
          <w:lang w:eastAsia="es-ES"/>
        </w:rPr>
        <w:t>“</w:t>
      </w:r>
      <w:r w:rsidR="00382B5B" w:rsidRPr="00382B5B">
        <w:rPr>
          <w:rFonts w:ascii="Arial" w:eastAsia="Times New Roman" w:hAnsi="Arial" w:cs="Arial"/>
          <w:bCs/>
          <w:i/>
          <w:iCs/>
          <w:lang w:eastAsia="es-ES"/>
        </w:rPr>
        <w:t>…</w:t>
      </w:r>
    </w:p>
    <w:p w14:paraId="308D32A0" w14:textId="18682205" w:rsidR="00A2489A" w:rsidRPr="0037238A" w:rsidRDefault="00C33478" w:rsidP="00DC238A">
      <w:pPr>
        <w:spacing w:after="0"/>
        <w:ind w:left="567" w:right="616"/>
        <w:jc w:val="both"/>
        <w:rPr>
          <w:rFonts w:ascii="Arial" w:eastAsia="Times New Roman" w:hAnsi="Arial" w:cs="Arial"/>
          <w:b/>
          <w:bCs/>
          <w:i/>
          <w:iCs/>
          <w:sz w:val="24"/>
          <w:szCs w:val="24"/>
          <w:lang w:eastAsia="es-ES"/>
        </w:rPr>
      </w:pPr>
      <w:r w:rsidRPr="0037238A">
        <w:rPr>
          <w:rFonts w:ascii="Arial" w:eastAsia="Times New Roman" w:hAnsi="Arial" w:cs="Arial"/>
          <w:bCs/>
          <w:i/>
          <w:iCs/>
          <w:sz w:val="24"/>
          <w:szCs w:val="24"/>
          <w:lang w:eastAsia="es-ES"/>
        </w:rPr>
        <w:t xml:space="preserve">Por recibido en la Oficialía de Partes Común de Primera Instancia de este Tribunal el 11 once de mayo del año en curso, el escrito de </w:t>
      </w:r>
      <w:r w:rsidR="00DC238A">
        <w:rPr>
          <w:rFonts w:ascii="Arial" w:eastAsia="Times New Roman" w:hAnsi="Arial" w:cs="Arial"/>
          <w:b/>
          <w:bCs/>
          <w:i/>
          <w:iCs/>
          <w:sz w:val="24"/>
          <w:szCs w:val="24"/>
          <w:lang w:eastAsia="es-ES"/>
        </w:rPr>
        <w:t>*******</w:t>
      </w:r>
      <w:r w:rsidRPr="0037238A">
        <w:rPr>
          <w:rFonts w:ascii="Arial" w:eastAsia="Times New Roman" w:hAnsi="Arial" w:cs="Arial"/>
          <w:b/>
          <w:bCs/>
          <w:i/>
          <w:iCs/>
          <w:sz w:val="24"/>
          <w:szCs w:val="24"/>
          <w:lang w:eastAsia="es-ES"/>
        </w:rPr>
        <w:t xml:space="preserve">, </w:t>
      </w:r>
      <w:r w:rsidRPr="0037238A">
        <w:rPr>
          <w:rFonts w:ascii="Arial" w:eastAsia="Times New Roman" w:hAnsi="Arial" w:cs="Arial"/>
          <w:bCs/>
          <w:i/>
          <w:iCs/>
          <w:sz w:val="24"/>
          <w:szCs w:val="24"/>
          <w:lang w:eastAsia="es-ES"/>
        </w:rPr>
        <w:t xml:space="preserve">con el que manifiesta que se debe tener a la autoridad demandada incumpliendo con la sentencia de 15 quince de enero </w:t>
      </w:r>
      <w:r w:rsidRPr="0037238A">
        <w:rPr>
          <w:rFonts w:ascii="Arial" w:eastAsia="Times New Roman" w:hAnsi="Arial" w:cs="Arial"/>
          <w:bCs/>
          <w:i/>
          <w:iCs/>
          <w:sz w:val="24"/>
          <w:szCs w:val="24"/>
          <w:lang w:eastAsia="es-ES"/>
        </w:rPr>
        <w:lastRenderedPageBreak/>
        <w:t>de 2018 dos mil dieciocho, precisa que en el juicio se reconoció la existe</w:t>
      </w:r>
      <w:r w:rsidR="00382B5B" w:rsidRPr="0037238A">
        <w:rPr>
          <w:rFonts w:ascii="Arial" w:eastAsia="Times New Roman" w:hAnsi="Arial" w:cs="Arial"/>
          <w:bCs/>
          <w:i/>
          <w:iCs/>
          <w:sz w:val="24"/>
          <w:szCs w:val="24"/>
          <w:lang w:eastAsia="es-ES"/>
        </w:rPr>
        <w:t xml:space="preserve"> (sic)</w:t>
      </w:r>
      <w:r w:rsidRPr="0037238A">
        <w:rPr>
          <w:rFonts w:ascii="Arial" w:eastAsia="Times New Roman" w:hAnsi="Arial" w:cs="Arial"/>
          <w:bCs/>
          <w:i/>
          <w:iCs/>
          <w:sz w:val="24"/>
          <w:szCs w:val="24"/>
          <w:lang w:eastAsia="es-ES"/>
        </w:rPr>
        <w:t xml:space="preserve"> y la validez de su concesión de transporte público, así como que existió inequidad en la omisión </w:t>
      </w:r>
      <w:r w:rsidR="000337CA" w:rsidRPr="0037238A">
        <w:rPr>
          <w:rFonts w:ascii="Arial" w:eastAsia="Times New Roman" w:hAnsi="Arial" w:cs="Arial"/>
          <w:bCs/>
          <w:i/>
          <w:iCs/>
          <w:sz w:val="24"/>
          <w:szCs w:val="24"/>
          <w:lang w:eastAsia="es-ES"/>
        </w:rPr>
        <w:t xml:space="preserve">y ejecución de la convocatoria para la prestación del servicio público, y en la que se determinó que las demandadas realizaran las acciones jurídico administrativa pertinentes, para que se regularice la unidad de motor con la que presta el servicio de taxi en la ciudad de Huajuapan de León, Oaxaca y no para que nuevamente sometieran sus documentos y peticiones a un escrutinio de validez, ni para que se negara discrecionalmente la regularización del servicio; visto a su contenido, se </w:t>
      </w:r>
      <w:r w:rsidR="000337CA" w:rsidRPr="0037238A">
        <w:rPr>
          <w:rFonts w:ascii="Arial" w:eastAsia="Times New Roman" w:hAnsi="Arial" w:cs="Arial"/>
          <w:b/>
          <w:bCs/>
          <w:i/>
          <w:iCs/>
          <w:sz w:val="24"/>
          <w:szCs w:val="24"/>
          <w:lang w:eastAsia="es-ES"/>
        </w:rPr>
        <w:t xml:space="preserve">Acuerda. </w:t>
      </w:r>
      <w:r w:rsidR="000337CA" w:rsidRPr="0037238A">
        <w:rPr>
          <w:rFonts w:ascii="Arial" w:eastAsia="Times New Roman" w:hAnsi="Arial" w:cs="Arial"/>
          <w:bCs/>
          <w:i/>
          <w:iCs/>
          <w:sz w:val="24"/>
          <w:szCs w:val="24"/>
          <w:lang w:eastAsia="es-ES"/>
        </w:rPr>
        <w:t>Con el ocurso de cuenta téng</w:t>
      </w:r>
      <w:r w:rsidR="00F60322" w:rsidRPr="0037238A">
        <w:rPr>
          <w:rFonts w:ascii="Arial" w:eastAsia="Times New Roman" w:hAnsi="Arial" w:cs="Arial"/>
          <w:bCs/>
          <w:i/>
          <w:iCs/>
          <w:sz w:val="24"/>
          <w:szCs w:val="24"/>
          <w:lang w:eastAsia="es-ES"/>
        </w:rPr>
        <w:t>ase a la promovente cumpliendo</w:t>
      </w:r>
      <w:r w:rsidR="000337CA" w:rsidRPr="0037238A">
        <w:rPr>
          <w:rFonts w:ascii="Arial" w:eastAsia="Times New Roman" w:hAnsi="Arial" w:cs="Arial"/>
          <w:bCs/>
          <w:i/>
          <w:iCs/>
          <w:sz w:val="24"/>
          <w:szCs w:val="24"/>
          <w:lang w:eastAsia="es-ES"/>
        </w:rPr>
        <w:t xml:space="preserve"> en tiempo el requerimiento que le fue efectuado mediante auto de 16 dieciséis de marzo, con las manifestaciones que indica; por lo que para estar en condiciones de determinar si se ha dado cumplimiento cabal a la sentencia de fondo, previo a ello se realizaran las siguientes precisiones; de constancias de autos del presente expediente, se tiene: </w:t>
      </w:r>
      <w:r w:rsidR="009B4964">
        <w:rPr>
          <w:rFonts w:ascii="Arial" w:eastAsia="Times New Roman" w:hAnsi="Arial" w:cs="Arial"/>
          <w:bCs/>
          <w:i/>
          <w:iCs/>
          <w:sz w:val="24"/>
          <w:szCs w:val="24"/>
          <w:lang w:eastAsia="es-ES"/>
        </w:rPr>
        <w:t xml:space="preserve">- - - - -- - - </w:t>
      </w:r>
      <w:r w:rsidR="00815C54" w:rsidRPr="0037238A">
        <w:rPr>
          <w:rFonts w:ascii="Arial" w:eastAsia="Times New Roman" w:hAnsi="Arial" w:cs="Arial"/>
          <w:bCs/>
          <w:i/>
          <w:iCs/>
          <w:sz w:val="24"/>
          <w:szCs w:val="24"/>
          <w:lang w:eastAsia="es-ES"/>
        </w:rPr>
        <w:t>El 15 quince de enero de 2018 dos mil dieciocho, se emitió sentencia en el presente expediente en la que se estableció: “Sin embargo tomando en consideración el material probatorio ofrecido por la parte actora y atendiendo a la causa petendi que se desprende de la demanda, es notorio que se trasgredió en su perjuicio el principio de igualdad y certeza jurídica toda vez que las autoridades demandadas, otorgaron ´tarjetones´</w:t>
      </w:r>
      <w:r w:rsidR="007C3EB1" w:rsidRPr="0037238A">
        <w:rPr>
          <w:rFonts w:ascii="Arial" w:eastAsia="Times New Roman" w:hAnsi="Arial" w:cs="Arial"/>
          <w:bCs/>
          <w:i/>
          <w:iCs/>
          <w:sz w:val="24"/>
          <w:szCs w:val="24"/>
          <w:lang w:eastAsia="es-ES"/>
        </w:rPr>
        <w:t xml:space="preserve"> y ´calcomanías´ en el medallón trasero de los vehículos que se encontraban en el supuesto de irregularidad, sin que obraren constancias de que realizó todas las acciones jurídico-administrativas tendientes a permitir la inclusión de todos los propietarios de vehículos que se encontraran </w:t>
      </w:r>
      <w:r w:rsidR="00B8489D" w:rsidRPr="0037238A">
        <w:rPr>
          <w:rFonts w:ascii="Arial" w:eastAsia="Times New Roman" w:hAnsi="Arial" w:cs="Arial"/>
          <w:bCs/>
          <w:i/>
          <w:iCs/>
          <w:sz w:val="24"/>
          <w:szCs w:val="24"/>
          <w:lang w:eastAsia="es-ES"/>
        </w:rPr>
        <w:t xml:space="preserve">en situación de irregularidad para el otorgamiento de Concesiones para la Prestación del Servicio Público de Transporte en su modalidad de taxi y no así de un limitado grupo de irregulares (situación que se acredita como efecto de la contestación afirmativa de las autoridades demandadas respecto de los hechos narrados en la demanda de nulidad de la actora). Por lo tanto, la aquí actora al momento de ser emitida la Convocatoria impugnada, se encontraba en el mismo supuesto de irregularidad que la misma pretendía resolver mediante su emisión como es visible en el Segundo Considerando de la Convocatoria </w:t>
      </w:r>
      <w:r w:rsidR="00FF3BF7" w:rsidRPr="0037238A">
        <w:rPr>
          <w:rFonts w:ascii="Arial" w:eastAsia="Times New Roman" w:hAnsi="Arial" w:cs="Arial"/>
          <w:bCs/>
          <w:i/>
          <w:iCs/>
          <w:sz w:val="24"/>
          <w:szCs w:val="24"/>
          <w:lang w:eastAsia="es-ES"/>
        </w:rPr>
        <w:t>el cual dice ´MOTIVADA PRINCIPALMENTE POR LA PROLIFERACIÓN IRREGULAR DE UNIDADES DESTINADAS UNILATERALMENTE A LA PRESTACIÓN DEL SERVICIO DE TRANSPORTE PÚBLICO, SIN CONTAR CON AUTORIZACIÓN DE AUTORIDAD COMPETENTE´; en ese orden de ideas, si la hoy actora se encontraba en el mismo supuesto de irregularidad al momento de la emisión de la convocatoria, no existe fundamento legal ni jurídico para que no fuera incluido en la participación de la misma y en consecuencia, se está tra</w:t>
      </w:r>
      <w:r w:rsidR="00CB3B4E" w:rsidRPr="0037238A">
        <w:rPr>
          <w:rFonts w:ascii="Arial" w:eastAsia="Times New Roman" w:hAnsi="Arial" w:cs="Arial"/>
          <w:bCs/>
          <w:i/>
          <w:iCs/>
          <w:sz w:val="24"/>
          <w:szCs w:val="24"/>
          <w:lang w:eastAsia="es-ES"/>
        </w:rPr>
        <w:t>n</w:t>
      </w:r>
      <w:r w:rsidR="00FF3BF7" w:rsidRPr="0037238A">
        <w:rPr>
          <w:rFonts w:ascii="Arial" w:eastAsia="Times New Roman" w:hAnsi="Arial" w:cs="Arial"/>
          <w:bCs/>
          <w:i/>
          <w:iCs/>
          <w:sz w:val="24"/>
          <w:szCs w:val="24"/>
          <w:lang w:eastAsia="es-ES"/>
        </w:rPr>
        <w:t xml:space="preserve">sgrediendo su derecho humano a la igualdad </w:t>
      </w:r>
      <w:r w:rsidR="00A2489A" w:rsidRPr="0037238A">
        <w:rPr>
          <w:rFonts w:ascii="Arial" w:eastAsia="Times New Roman" w:hAnsi="Arial" w:cs="Arial"/>
          <w:bCs/>
          <w:i/>
          <w:iCs/>
          <w:sz w:val="24"/>
          <w:szCs w:val="24"/>
          <w:lang w:eastAsia="es-ES"/>
        </w:rPr>
        <w:t>en términos de la jurisprudencia emitida por la Primera Sala de la Suprema Corte de Justicia de la Nación a que no se le incluyó a Ignacio Rojas Morales</w:t>
      </w:r>
      <w:r w:rsidR="00254B95" w:rsidRPr="0037238A">
        <w:rPr>
          <w:rFonts w:ascii="Arial" w:eastAsia="Times New Roman" w:hAnsi="Arial" w:cs="Arial"/>
          <w:bCs/>
          <w:i/>
          <w:iCs/>
          <w:sz w:val="24"/>
          <w:szCs w:val="24"/>
          <w:lang w:eastAsia="es-ES"/>
        </w:rPr>
        <w:t xml:space="preserve"> (sic)</w:t>
      </w:r>
      <w:r w:rsidR="00A2489A" w:rsidRPr="0037238A">
        <w:rPr>
          <w:rFonts w:ascii="Arial" w:eastAsia="Times New Roman" w:hAnsi="Arial" w:cs="Arial"/>
          <w:bCs/>
          <w:i/>
          <w:iCs/>
          <w:sz w:val="24"/>
          <w:szCs w:val="24"/>
          <w:lang w:eastAsia="es-ES"/>
        </w:rPr>
        <w:t xml:space="preserve"> la participación en la Convocatoria impugnada y de forma arbitraría y sin justificación objetiva razonable…Empero, si bien ya quedó acreditado el trato desigual del que fue objeto la parte actora como ya se dijo en párrafos anteriores, una limitación de su derecho de igualdad lo es </w:t>
      </w:r>
      <w:r w:rsidR="00A2489A" w:rsidRPr="0037238A">
        <w:rPr>
          <w:rFonts w:ascii="Arial" w:eastAsia="Times New Roman" w:hAnsi="Arial" w:cs="Arial"/>
          <w:bCs/>
          <w:i/>
          <w:iCs/>
          <w:sz w:val="24"/>
          <w:szCs w:val="24"/>
          <w:lang w:eastAsia="es-ES"/>
        </w:rPr>
        <w:lastRenderedPageBreak/>
        <w:t>el derecho de aquéllas personas que ya hayan tenido una concesión en términos de la convocatoria impugnada y en cuyo tenor…”.</w:t>
      </w:r>
      <w:r w:rsidR="00C211D0">
        <w:rPr>
          <w:rFonts w:ascii="Arial" w:eastAsia="Times New Roman" w:hAnsi="Arial" w:cs="Arial"/>
          <w:bCs/>
          <w:i/>
          <w:iCs/>
          <w:sz w:val="24"/>
          <w:szCs w:val="24"/>
          <w:lang w:eastAsia="es-ES"/>
        </w:rPr>
        <w:t xml:space="preserve"> - -  - - - - - - - - - - - - - - - - - - - - - - - - - - - - - - - - - - - - - - -</w:t>
      </w:r>
    </w:p>
    <w:p w14:paraId="0C8F276D" w14:textId="03D1826A" w:rsidR="007718B1" w:rsidRPr="0037238A" w:rsidRDefault="00A2489A" w:rsidP="0037238A">
      <w:pPr>
        <w:pStyle w:val="Prrafodelista"/>
        <w:numPr>
          <w:ilvl w:val="0"/>
          <w:numId w:val="16"/>
        </w:numPr>
        <w:spacing w:after="0"/>
        <w:ind w:left="567" w:right="616" w:firstLine="0"/>
        <w:jc w:val="both"/>
        <w:rPr>
          <w:rFonts w:ascii="Arial" w:eastAsia="Times New Roman" w:hAnsi="Arial" w:cs="Arial"/>
          <w:b/>
          <w:bCs/>
          <w:i/>
          <w:iCs/>
          <w:sz w:val="24"/>
          <w:szCs w:val="24"/>
          <w:lang w:eastAsia="es-ES"/>
        </w:rPr>
      </w:pPr>
      <w:r w:rsidRPr="0037238A">
        <w:rPr>
          <w:rFonts w:ascii="Arial" w:eastAsia="Times New Roman" w:hAnsi="Arial" w:cs="Arial"/>
          <w:bCs/>
          <w:i/>
          <w:iCs/>
          <w:sz w:val="24"/>
          <w:szCs w:val="24"/>
          <w:lang w:eastAsia="es-ES"/>
        </w:rPr>
        <w:t xml:space="preserve">Derivado de lo anterior, y atención a diversos requerimientos la autoridad demandada por acuerdo de 14 catorce de marzo de 2019 dos mil diecinueve, requirió </w:t>
      </w:r>
      <w:r w:rsidR="002B74A0" w:rsidRPr="0037238A">
        <w:rPr>
          <w:rFonts w:ascii="Arial" w:eastAsia="Times New Roman" w:hAnsi="Arial" w:cs="Arial"/>
          <w:bCs/>
          <w:i/>
          <w:iCs/>
          <w:sz w:val="24"/>
          <w:szCs w:val="24"/>
          <w:lang w:eastAsia="es-ES"/>
        </w:rPr>
        <w:t xml:space="preserve">a la actora para que se presentara personalmente en días y horas hábiles en la Dirección Jurídica </w:t>
      </w:r>
      <w:r w:rsidR="007718B1" w:rsidRPr="0037238A">
        <w:rPr>
          <w:rFonts w:ascii="Arial" w:eastAsia="Times New Roman" w:hAnsi="Arial" w:cs="Arial"/>
          <w:bCs/>
          <w:i/>
          <w:iCs/>
          <w:sz w:val="24"/>
          <w:szCs w:val="24"/>
          <w:lang w:eastAsia="es-ES"/>
        </w:rPr>
        <w:t>de la Secretaría de Movilidad del Estado, con los siguientes documentos: a) título de concesión original o su última prórroga vigente, b) constancia vigente de capacitación, c) credencial de elector, d) licencia de conducir, e) póliza de seguro vigente, f) factura del vehículo, g) tarjeta de circulación vigente, y h) último trámite realizado ante la Secretaría, así como la documentación idónea que acredite que ha prestado el servicio de transporte público en la modalidad de taxi en la Heroica ciudad de Huajuapan de León.</w:t>
      </w:r>
      <w:r w:rsidR="00A32151">
        <w:rPr>
          <w:rFonts w:ascii="Arial" w:eastAsia="Times New Roman" w:hAnsi="Arial" w:cs="Arial"/>
          <w:bCs/>
          <w:i/>
          <w:iCs/>
          <w:sz w:val="24"/>
          <w:szCs w:val="24"/>
          <w:lang w:eastAsia="es-ES"/>
        </w:rPr>
        <w:t xml:space="preserve"> - - - - - - - - - - - - - - - - - - - - - - - - - - - - - - - - -</w:t>
      </w:r>
    </w:p>
    <w:p w14:paraId="53569DF6" w14:textId="6DEDEB90" w:rsidR="007718B1" w:rsidRPr="0037238A" w:rsidRDefault="007718B1" w:rsidP="0037238A">
      <w:pPr>
        <w:pStyle w:val="Prrafodelista"/>
        <w:numPr>
          <w:ilvl w:val="0"/>
          <w:numId w:val="16"/>
        </w:numPr>
        <w:spacing w:after="0"/>
        <w:ind w:left="567" w:right="616" w:firstLine="0"/>
        <w:jc w:val="both"/>
        <w:rPr>
          <w:rFonts w:ascii="Arial" w:eastAsia="Times New Roman" w:hAnsi="Arial" w:cs="Arial"/>
          <w:b/>
          <w:bCs/>
          <w:i/>
          <w:iCs/>
          <w:sz w:val="24"/>
          <w:szCs w:val="24"/>
          <w:lang w:eastAsia="es-ES"/>
        </w:rPr>
      </w:pPr>
      <w:r w:rsidRPr="0037238A">
        <w:rPr>
          <w:rFonts w:ascii="Arial" w:eastAsia="Times New Roman" w:hAnsi="Arial" w:cs="Arial"/>
          <w:bCs/>
          <w:i/>
          <w:iCs/>
          <w:sz w:val="24"/>
          <w:szCs w:val="24"/>
          <w:lang w:eastAsia="es-ES"/>
        </w:rPr>
        <w:t xml:space="preserve">La actora </w:t>
      </w:r>
      <w:r w:rsidR="00DC238A">
        <w:rPr>
          <w:rFonts w:ascii="Arial" w:eastAsia="Times New Roman" w:hAnsi="Arial" w:cs="Arial"/>
          <w:bCs/>
          <w:i/>
          <w:iCs/>
          <w:sz w:val="24"/>
          <w:szCs w:val="24"/>
          <w:lang w:eastAsia="es-ES"/>
        </w:rPr>
        <w:t>*******</w:t>
      </w:r>
      <w:r w:rsidRPr="0037238A">
        <w:rPr>
          <w:rFonts w:ascii="Arial" w:eastAsia="Times New Roman" w:hAnsi="Arial" w:cs="Arial"/>
          <w:bCs/>
          <w:i/>
          <w:iCs/>
          <w:sz w:val="24"/>
          <w:szCs w:val="24"/>
          <w:lang w:eastAsia="es-ES"/>
        </w:rPr>
        <w:t xml:space="preserve">, presentó ante el Titular </w:t>
      </w:r>
      <w:r w:rsidR="00AD74C2" w:rsidRPr="0037238A">
        <w:rPr>
          <w:rFonts w:ascii="Arial" w:eastAsia="Times New Roman" w:hAnsi="Arial" w:cs="Arial"/>
          <w:bCs/>
          <w:i/>
          <w:iCs/>
          <w:sz w:val="24"/>
          <w:szCs w:val="24"/>
          <w:lang w:eastAsia="es-ES"/>
        </w:rPr>
        <w:t xml:space="preserve">de la Secretaría de Movilidad del Estado de Oaxaca, solicitud para que le fuera renovada su concesión, anexando para ello diversos requisitos en concordancia con el Acuerdo Administrativo, por el que se autoriza iniciar el programa de revisión, reordenamiento documental y actualización de concesiones “súmate a la legalidad”, publicado en el </w:t>
      </w:r>
      <w:r w:rsidR="00615B93" w:rsidRPr="0037238A">
        <w:rPr>
          <w:rFonts w:ascii="Arial" w:eastAsia="Times New Roman" w:hAnsi="Arial" w:cs="Arial"/>
          <w:bCs/>
          <w:i/>
          <w:iCs/>
          <w:sz w:val="24"/>
          <w:szCs w:val="24"/>
          <w:lang w:eastAsia="es-ES"/>
        </w:rPr>
        <w:t>extra del periódico oficial del Gobierno Constitucional del Estado Libre y Soberano de Oaxaca, el 27 veintisiete de junio de 2019 dos mil diecinueve.</w:t>
      </w:r>
      <w:r w:rsidR="00A32151">
        <w:rPr>
          <w:rFonts w:ascii="Arial" w:eastAsia="Times New Roman" w:hAnsi="Arial" w:cs="Arial"/>
          <w:bCs/>
          <w:i/>
          <w:iCs/>
          <w:sz w:val="24"/>
          <w:szCs w:val="24"/>
          <w:lang w:eastAsia="es-ES"/>
        </w:rPr>
        <w:t xml:space="preserve"> - - - - - - - - - - - - - - - - - - - - - - - - - - - - - - - - - - - - - </w:t>
      </w:r>
    </w:p>
    <w:p w14:paraId="31A3C78B" w14:textId="37972449" w:rsidR="00615B93" w:rsidRPr="0037238A" w:rsidRDefault="00615B93" w:rsidP="0037238A">
      <w:pPr>
        <w:pStyle w:val="Prrafodelista"/>
        <w:numPr>
          <w:ilvl w:val="0"/>
          <w:numId w:val="16"/>
        </w:numPr>
        <w:spacing w:after="0"/>
        <w:ind w:left="567" w:right="616" w:firstLine="0"/>
        <w:jc w:val="both"/>
        <w:rPr>
          <w:rFonts w:ascii="Arial" w:eastAsia="Times New Roman" w:hAnsi="Arial" w:cs="Arial"/>
          <w:b/>
          <w:bCs/>
          <w:i/>
          <w:iCs/>
          <w:sz w:val="24"/>
          <w:szCs w:val="24"/>
          <w:lang w:eastAsia="es-ES"/>
        </w:rPr>
      </w:pPr>
      <w:r w:rsidRPr="0037238A">
        <w:rPr>
          <w:rFonts w:ascii="Arial" w:eastAsia="Times New Roman" w:hAnsi="Arial" w:cs="Arial"/>
          <w:bCs/>
          <w:i/>
          <w:iCs/>
          <w:sz w:val="24"/>
          <w:szCs w:val="24"/>
          <w:lang w:eastAsia="es-ES"/>
        </w:rPr>
        <w:t xml:space="preserve">Al respecto la autoridad demandada Director Jurídico de la actual Secretaría de Movilidad, remitió copia certificada del dictamen resolutorio emitido en el expediente </w:t>
      </w:r>
      <w:r w:rsidR="00DC238A">
        <w:rPr>
          <w:rFonts w:ascii="Arial" w:eastAsia="Times New Roman" w:hAnsi="Arial" w:cs="Arial"/>
          <w:bCs/>
          <w:i/>
          <w:iCs/>
          <w:sz w:val="24"/>
          <w:szCs w:val="24"/>
          <w:lang w:eastAsia="es-ES"/>
        </w:rPr>
        <w:t>*******</w:t>
      </w:r>
      <w:r w:rsidRPr="0037238A">
        <w:rPr>
          <w:rFonts w:ascii="Arial" w:eastAsia="Times New Roman" w:hAnsi="Arial" w:cs="Arial"/>
          <w:bCs/>
          <w:i/>
          <w:iCs/>
          <w:sz w:val="24"/>
          <w:szCs w:val="24"/>
          <w:lang w:eastAsia="es-ES"/>
        </w:rPr>
        <w:t xml:space="preserve"> de diecinueve de noviembre de 2020 dos mil veinte; dictamen en el que la Directora de Concesiones y el Jefe del Departamento de Concesiones de la Secretaría de Movilidad, en atención a la solicitud de </w:t>
      </w:r>
      <w:r w:rsidR="00DC238A">
        <w:rPr>
          <w:rFonts w:ascii="Arial" w:eastAsia="Times New Roman" w:hAnsi="Arial" w:cs="Arial"/>
          <w:bCs/>
          <w:i/>
          <w:iCs/>
          <w:sz w:val="24"/>
          <w:szCs w:val="24"/>
          <w:lang w:eastAsia="es-ES"/>
        </w:rPr>
        <w:t>*******</w:t>
      </w:r>
      <w:r w:rsidRPr="0037238A">
        <w:rPr>
          <w:rFonts w:ascii="Arial" w:eastAsia="Times New Roman" w:hAnsi="Arial" w:cs="Arial"/>
          <w:bCs/>
          <w:i/>
          <w:iCs/>
          <w:sz w:val="24"/>
          <w:szCs w:val="24"/>
          <w:lang w:eastAsia="es-ES"/>
        </w:rPr>
        <w:t>, de 27 veintisiete de septiembre de 2019 dos mil diecinueve, determinaron improcedente la petición de renovación solicitada en virtud del Programa de Regulación de Concesiones 2009 dos mil nueve- 2018 dos mil dieciocho “Súmate a la Legalidad”, al no cumplir con la totalidad de los requisitos exigidos el citado Programa.</w:t>
      </w:r>
      <w:r w:rsidR="00A32151">
        <w:rPr>
          <w:rFonts w:ascii="Arial" w:eastAsia="Times New Roman" w:hAnsi="Arial" w:cs="Arial"/>
          <w:bCs/>
          <w:i/>
          <w:iCs/>
          <w:sz w:val="24"/>
          <w:szCs w:val="24"/>
          <w:lang w:eastAsia="es-ES"/>
        </w:rPr>
        <w:t xml:space="preserve"> - - - - - - - - - - - - - - - - - - - - - - - - - - - </w:t>
      </w:r>
      <w:r w:rsidR="00DC238A">
        <w:rPr>
          <w:rFonts w:ascii="Arial" w:eastAsia="Times New Roman" w:hAnsi="Arial" w:cs="Arial"/>
          <w:bCs/>
          <w:i/>
          <w:iCs/>
          <w:sz w:val="24"/>
          <w:szCs w:val="24"/>
          <w:lang w:eastAsia="es-ES"/>
        </w:rPr>
        <w:t xml:space="preserve">- - - - - - - </w:t>
      </w:r>
    </w:p>
    <w:p w14:paraId="240DAA5A" w14:textId="0B76E0BA" w:rsidR="00BD54F5" w:rsidRPr="0037238A" w:rsidRDefault="00615B93" w:rsidP="0037238A">
      <w:pPr>
        <w:pStyle w:val="Prrafodelista"/>
        <w:spacing w:after="0"/>
        <w:ind w:left="567" w:right="616"/>
        <w:jc w:val="both"/>
        <w:rPr>
          <w:rFonts w:ascii="Arial" w:eastAsia="Times New Roman" w:hAnsi="Arial" w:cs="Arial"/>
          <w:b/>
          <w:bCs/>
          <w:i/>
          <w:iCs/>
          <w:sz w:val="24"/>
          <w:szCs w:val="24"/>
          <w:lang w:eastAsia="es-ES"/>
        </w:rPr>
      </w:pPr>
      <w:r w:rsidRPr="0037238A">
        <w:rPr>
          <w:rFonts w:ascii="Arial" w:eastAsia="Times New Roman" w:hAnsi="Arial" w:cs="Arial"/>
          <w:bCs/>
          <w:i/>
          <w:iCs/>
          <w:sz w:val="24"/>
          <w:szCs w:val="24"/>
          <w:lang w:eastAsia="es-ES"/>
        </w:rPr>
        <w:t xml:space="preserve">De lo puntualizado, </w:t>
      </w:r>
      <w:r w:rsidR="00E3289A" w:rsidRPr="0037238A">
        <w:rPr>
          <w:rFonts w:ascii="Arial" w:eastAsia="Times New Roman" w:hAnsi="Arial" w:cs="Arial"/>
          <w:bCs/>
          <w:i/>
          <w:iCs/>
          <w:sz w:val="24"/>
          <w:szCs w:val="24"/>
          <w:lang w:eastAsia="es-ES"/>
        </w:rPr>
        <w:t xml:space="preserve">se destaca que la consideración fundamental para declarar la validez parcial de la convocatoria para participar en la obtención de una concesión de taxi en Huajuapan de </w:t>
      </w:r>
      <w:r w:rsidR="00C36CC7" w:rsidRPr="0037238A">
        <w:rPr>
          <w:rFonts w:ascii="Arial" w:eastAsia="Times New Roman" w:hAnsi="Arial" w:cs="Arial"/>
          <w:bCs/>
          <w:i/>
          <w:iCs/>
          <w:sz w:val="24"/>
          <w:szCs w:val="24"/>
          <w:lang w:eastAsia="es-ES"/>
        </w:rPr>
        <w:t>L</w:t>
      </w:r>
      <w:r w:rsidR="00E3289A" w:rsidRPr="0037238A">
        <w:rPr>
          <w:rFonts w:ascii="Arial" w:eastAsia="Times New Roman" w:hAnsi="Arial" w:cs="Arial"/>
          <w:bCs/>
          <w:i/>
          <w:iCs/>
          <w:sz w:val="24"/>
          <w:szCs w:val="24"/>
          <w:lang w:eastAsia="es-ES"/>
        </w:rPr>
        <w:t xml:space="preserve">eón, Oaxaca, emitida el 22 veintidós de abril de 2013 dos mil trece, consistió en que </w:t>
      </w:r>
      <w:r w:rsidR="00E3289A" w:rsidRPr="0037238A">
        <w:rPr>
          <w:rFonts w:ascii="Arial" w:eastAsia="Times New Roman" w:hAnsi="Arial" w:cs="Arial"/>
          <w:b/>
          <w:bCs/>
          <w:i/>
          <w:iCs/>
          <w:sz w:val="24"/>
          <w:szCs w:val="24"/>
          <w:lang w:eastAsia="es-ES"/>
        </w:rPr>
        <w:t xml:space="preserve">se trasgredió en perjuicio de la actora </w:t>
      </w:r>
      <w:r w:rsidR="00DC238A">
        <w:rPr>
          <w:rFonts w:ascii="Arial" w:eastAsia="Times New Roman" w:hAnsi="Arial" w:cs="Arial"/>
          <w:b/>
          <w:bCs/>
          <w:i/>
          <w:iCs/>
          <w:sz w:val="24"/>
          <w:szCs w:val="24"/>
          <w:lang w:eastAsia="es-ES"/>
        </w:rPr>
        <w:t>*******</w:t>
      </w:r>
      <w:r w:rsidR="00E3289A" w:rsidRPr="0037238A">
        <w:rPr>
          <w:rFonts w:ascii="Arial" w:eastAsia="Times New Roman" w:hAnsi="Arial" w:cs="Arial"/>
          <w:b/>
          <w:bCs/>
          <w:i/>
          <w:iCs/>
          <w:sz w:val="24"/>
          <w:szCs w:val="24"/>
          <w:lang w:eastAsia="es-ES"/>
        </w:rPr>
        <w:t xml:space="preserve">, su derecho humano a la igualdad, porque al emitirse la Convocatoria, se encontraba en el mismo supuesto de irregularidad, </w:t>
      </w:r>
      <w:r w:rsidR="00E3289A" w:rsidRPr="0037238A">
        <w:rPr>
          <w:rFonts w:ascii="Arial" w:eastAsia="Times New Roman" w:hAnsi="Arial" w:cs="Arial"/>
          <w:bCs/>
          <w:i/>
          <w:iCs/>
          <w:sz w:val="24"/>
          <w:szCs w:val="24"/>
          <w:lang w:eastAsia="es-ES"/>
        </w:rPr>
        <w:t>precisándose que</w:t>
      </w:r>
      <w:r w:rsidR="00E3289A" w:rsidRPr="0037238A">
        <w:rPr>
          <w:rFonts w:ascii="Arial" w:eastAsia="Times New Roman" w:hAnsi="Arial" w:cs="Arial"/>
          <w:b/>
          <w:bCs/>
          <w:i/>
          <w:iCs/>
          <w:sz w:val="24"/>
          <w:szCs w:val="24"/>
          <w:lang w:eastAsia="es-ES"/>
        </w:rPr>
        <w:t xml:space="preserve"> si la hoy actora se encontraba en el mismo supuesto de irregularidad al momento de la emisión de la convocatoria, no existe fundamento legal ni jurídico para que no fuera incluido en la participación de la misma”; </w:t>
      </w:r>
      <w:r w:rsidR="00B42925" w:rsidRPr="0037238A">
        <w:rPr>
          <w:rFonts w:ascii="Arial" w:eastAsia="Times New Roman" w:hAnsi="Arial" w:cs="Arial"/>
          <w:bCs/>
          <w:i/>
          <w:iCs/>
          <w:sz w:val="24"/>
          <w:szCs w:val="24"/>
          <w:lang w:eastAsia="es-ES"/>
        </w:rPr>
        <w:t>en este orden, la consideración fundamentación</w:t>
      </w:r>
      <w:r w:rsidR="00C36CC7" w:rsidRPr="0037238A">
        <w:rPr>
          <w:rFonts w:ascii="Arial" w:eastAsia="Times New Roman" w:hAnsi="Arial" w:cs="Arial"/>
          <w:bCs/>
          <w:i/>
          <w:iCs/>
          <w:sz w:val="24"/>
          <w:szCs w:val="24"/>
          <w:lang w:eastAsia="es-ES"/>
        </w:rPr>
        <w:t xml:space="preserve"> (sic)</w:t>
      </w:r>
      <w:r w:rsidR="00B42925" w:rsidRPr="0037238A">
        <w:rPr>
          <w:rFonts w:ascii="Arial" w:eastAsia="Times New Roman" w:hAnsi="Arial" w:cs="Arial"/>
          <w:bCs/>
          <w:i/>
          <w:iCs/>
          <w:sz w:val="24"/>
          <w:szCs w:val="24"/>
          <w:lang w:eastAsia="es-ES"/>
        </w:rPr>
        <w:t xml:space="preserve"> de la sentencia fue para que se ordenara a las autoridades demandadas realizarán las acciones jurídico-administrativas pertinentes para que </w:t>
      </w:r>
      <w:r w:rsidR="00DC238A" w:rsidRPr="00DC238A">
        <w:rPr>
          <w:rFonts w:ascii="Arial" w:eastAsia="Times New Roman" w:hAnsi="Arial" w:cs="Arial"/>
          <w:bCs/>
          <w:i/>
          <w:iCs/>
          <w:sz w:val="24"/>
          <w:szCs w:val="24"/>
          <w:lang w:eastAsia="es-ES"/>
        </w:rPr>
        <w:t>*******</w:t>
      </w:r>
      <w:r w:rsidR="00C36CC7" w:rsidRPr="0037238A">
        <w:rPr>
          <w:rFonts w:ascii="Arial" w:eastAsia="Times New Roman" w:hAnsi="Arial" w:cs="Arial"/>
          <w:bCs/>
          <w:i/>
          <w:iCs/>
          <w:sz w:val="24"/>
          <w:szCs w:val="24"/>
          <w:lang w:eastAsia="es-ES"/>
        </w:rPr>
        <w:t>, regularizar</w:t>
      </w:r>
      <w:r w:rsidR="00B42925" w:rsidRPr="0037238A">
        <w:rPr>
          <w:rFonts w:ascii="Arial" w:eastAsia="Times New Roman" w:hAnsi="Arial" w:cs="Arial"/>
          <w:bCs/>
          <w:i/>
          <w:iCs/>
          <w:sz w:val="24"/>
          <w:szCs w:val="24"/>
          <w:lang w:eastAsia="es-ES"/>
        </w:rPr>
        <w:t xml:space="preserve">a la unidad de motor con la que presta el servicio, </w:t>
      </w:r>
      <w:r w:rsidR="00735697" w:rsidRPr="0037238A">
        <w:rPr>
          <w:rFonts w:ascii="Arial" w:eastAsia="Times New Roman" w:hAnsi="Arial" w:cs="Arial"/>
          <w:bCs/>
          <w:i/>
          <w:iCs/>
          <w:sz w:val="24"/>
          <w:szCs w:val="24"/>
          <w:lang w:eastAsia="es-ES"/>
        </w:rPr>
        <w:t xml:space="preserve">esto en atención el servicio, esto en atención a la convocatoria que fue emitida y de la que fue excluida. Por tanto, </w:t>
      </w:r>
      <w:r w:rsidR="00735697" w:rsidRPr="0037238A">
        <w:rPr>
          <w:rFonts w:ascii="Arial" w:eastAsia="Times New Roman" w:hAnsi="Arial" w:cs="Arial"/>
          <w:bCs/>
          <w:i/>
          <w:iCs/>
          <w:sz w:val="24"/>
          <w:szCs w:val="24"/>
          <w:lang w:eastAsia="es-ES"/>
        </w:rPr>
        <w:lastRenderedPageBreak/>
        <w:t>con la presentación de la solicitud de renovación de la actora ante la autoridad, se acató la determinación de la sentencia indicada en el sentido de que debería ser incluido en la participación, siendo el siguiente paso, dictaminar lo conducente, esto en acatamiento a la base cuarta de la convocatoria, en la que se estableció: “CUARTA.- UNA VEZ VERIFICADA LA DOCUMENTACIÓN POR PARTE DE LA SECRETARÍA DICTAMINARA LO CONDUCENTE RESPECTO DE LOS ASPIRANTES QUE HAYAN RESULTADO ELEGIBLES PARA CONTINUAR EL PROCEDIMIENTO PARA LA OBTENCIÓN DE UN TÍTULO DE CCONCESIÓN (SIC) Y PUBLICARÁ LA LISTA RESPECTIVA EN EL PERIÓDICO OFICIAL DEL GOBIERNO DEL ESTADO.”</w:t>
      </w:r>
      <w:r w:rsidR="000767E4">
        <w:rPr>
          <w:rFonts w:ascii="Arial" w:eastAsia="Times New Roman" w:hAnsi="Arial" w:cs="Arial"/>
          <w:bCs/>
          <w:i/>
          <w:iCs/>
          <w:sz w:val="24"/>
          <w:szCs w:val="24"/>
          <w:lang w:eastAsia="es-ES"/>
        </w:rPr>
        <w:t xml:space="preserve"> - - - - - - - - - - - - - - - - - - - - - - - - - - - - - - - - - - - - - - - - </w:t>
      </w:r>
    </w:p>
    <w:p w14:paraId="7307D47B" w14:textId="0028AD3C" w:rsidR="00735697" w:rsidRPr="0037238A" w:rsidRDefault="00BD54F5" w:rsidP="0037238A">
      <w:pPr>
        <w:spacing w:after="0"/>
        <w:ind w:left="567" w:right="616"/>
        <w:jc w:val="both"/>
        <w:rPr>
          <w:rFonts w:ascii="Arial" w:eastAsia="Times New Roman" w:hAnsi="Arial" w:cs="Arial"/>
          <w:bCs/>
          <w:i/>
          <w:iCs/>
          <w:sz w:val="24"/>
          <w:szCs w:val="24"/>
          <w:lang w:eastAsia="es-ES"/>
        </w:rPr>
      </w:pPr>
      <w:r w:rsidRPr="0037238A">
        <w:rPr>
          <w:rFonts w:ascii="Arial" w:eastAsia="Times New Roman" w:hAnsi="Arial" w:cs="Arial"/>
          <w:bCs/>
          <w:i/>
          <w:iCs/>
          <w:sz w:val="24"/>
          <w:szCs w:val="24"/>
          <w:lang w:eastAsia="es-ES"/>
        </w:rPr>
        <w:t xml:space="preserve">Se insiste, el lineamiento principal de la sentencia consistió en que se trasgredió en perjuicio de la actora el principio de igualdad y certeza jurídica, porque toda (sic) las demandadas, otorgaron tarjetones y calcomanías en el medallón trasero de los vehículos que se encontraban en el supuesto de irregularidad, sin que obrare constancia de que se realizaron todas las acciones jurídico-administrativas </w:t>
      </w:r>
      <w:r w:rsidRPr="0037238A">
        <w:rPr>
          <w:rFonts w:ascii="Arial" w:eastAsia="Times New Roman" w:hAnsi="Arial" w:cs="Arial"/>
          <w:b/>
          <w:bCs/>
          <w:i/>
          <w:iCs/>
          <w:sz w:val="24"/>
          <w:szCs w:val="24"/>
          <w:lang w:eastAsia="es-ES"/>
        </w:rPr>
        <w:t xml:space="preserve">tendientes a permitir la inclusión de todos los propietarios de vehículos que se encontraran en situación de irregularidad para el otorgamiento de Concesiones para la Prestación del Servicio Público de Transporte en su modalidad de taxi y no así </w:t>
      </w:r>
      <w:r w:rsidR="005A5382" w:rsidRPr="0037238A">
        <w:rPr>
          <w:rFonts w:ascii="Arial" w:eastAsia="Times New Roman" w:hAnsi="Arial" w:cs="Arial"/>
          <w:b/>
          <w:bCs/>
          <w:i/>
          <w:iCs/>
          <w:sz w:val="24"/>
          <w:szCs w:val="24"/>
          <w:lang w:eastAsia="es-ES"/>
        </w:rPr>
        <w:t xml:space="preserve">de un limitado grupo de irregulares y que al encontrarse la actora en el mismo supuesto de irregularidad al momento de la emisión de la convocatoria, no existió fundamento legal ni jurídico para que no fuera incluida en la participación; </w:t>
      </w:r>
      <w:r w:rsidR="005A5382" w:rsidRPr="0037238A">
        <w:rPr>
          <w:rFonts w:ascii="Arial" w:eastAsia="Times New Roman" w:hAnsi="Arial" w:cs="Arial"/>
          <w:bCs/>
          <w:i/>
          <w:iCs/>
          <w:sz w:val="24"/>
          <w:szCs w:val="24"/>
          <w:lang w:eastAsia="es-ES"/>
        </w:rPr>
        <w:t>lo que ha sido subsanado con la presentación de la solicitud de renovación, que le permitió a la actora participar para que su concesión fuera valorada por la autoridad; sin que el lineamiento de la sentencia, se encamine a que deba obtener respuesta favorable, esto es, la renovación de su concesión, pues esta, es una facultad de la autoridad derivada de la revisión que realiza y conforme a los lineamientos de la convocatoria, específicamente en la base quinto de la misma en la que indic</w:t>
      </w:r>
      <w:r w:rsidR="003F76AF" w:rsidRPr="0037238A">
        <w:rPr>
          <w:rFonts w:ascii="Arial" w:eastAsia="Times New Roman" w:hAnsi="Arial" w:cs="Arial"/>
          <w:bCs/>
          <w:i/>
          <w:iCs/>
          <w:sz w:val="24"/>
          <w:szCs w:val="24"/>
          <w:lang w:eastAsia="es-ES"/>
        </w:rPr>
        <w:t>ó: “QUINTA.- EN USO DE LA FACULTAD PREVISTA POR LOS ARTÍCULOS 40 FRACCIÓN IV D ELA (SIC) LEY ORGÁNICA DEL PODER EJECUTIVO DEL ESTADO DE OAXACA Y 7 BIS FRACCIÓN IC (SIC) DE LA LEY DE TRÁNSITO REFORMADA, LA SECRETARÍA DETERMINARÁ SOBRE LA PROCEDENCIA DE LA INSTRUCCIÓN DEL PROCEDIMIENTO PARA EL OTORGAMIENTO DE LAS CONCESIONES.”</w:t>
      </w:r>
      <w:r w:rsidR="00A54B0C">
        <w:rPr>
          <w:rFonts w:ascii="Arial" w:eastAsia="Times New Roman" w:hAnsi="Arial" w:cs="Arial"/>
          <w:bCs/>
          <w:i/>
          <w:iCs/>
          <w:sz w:val="24"/>
          <w:szCs w:val="24"/>
          <w:lang w:eastAsia="es-ES"/>
        </w:rPr>
        <w:t>- - - - - - - - - - - - - - -</w:t>
      </w:r>
    </w:p>
    <w:p w14:paraId="1DD2B178" w14:textId="3D1BECCD" w:rsidR="003B6CF0" w:rsidRPr="002614F4" w:rsidRDefault="003F76AF" w:rsidP="0037238A">
      <w:pPr>
        <w:spacing w:after="0"/>
        <w:ind w:left="567" w:right="616"/>
        <w:jc w:val="both"/>
        <w:rPr>
          <w:rFonts w:ascii="Arial" w:eastAsia="Times New Roman" w:hAnsi="Arial" w:cs="Arial"/>
          <w:bCs/>
          <w:i/>
          <w:iCs/>
          <w:lang w:eastAsia="es-ES"/>
        </w:rPr>
      </w:pPr>
      <w:r w:rsidRPr="0037238A">
        <w:rPr>
          <w:rFonts w:ascii="Arial" w:eastAsia="Times New Roman" w:hAnsi="Arial" w:cs="Arial"/>
          <w:bCs/>
          <w:i/>
          <w:iCs/>
          <w:sz w:val="24"/>
          <w:szCs w:val="24"/>
          <w:lang w:eastAsia="es-ES"/>
        </w:rPr>
        <w:t xml:space="preserve">Por lo tanto, se declara </w:t>
      </w:r>
      <w:r w:rsidRPr="0037238A">
        <w:rPr>
          <w:rFonts w:ascii="Arial" w:eastAsia="Times New Roman" w:hAnsi="Arial" w:cs="Arial"/>
          <w:b/>
          <w:bCs/>
          <w:i/>
          <w:iCs/>
          <w:sz w:val="24"/>
          <w:szCs w:val="24"/>
          <w:lang w:eastAsia="es-ES"/>
        </w:rPr>
        <w:t xml:space="preserve">CUMPLIDA </w:t>
      </w:r>
      <w:r w:rsidRPr="0037238A">
        <w:rPr>
          <w:rFonts w:ascii="Arial" w:eastAsia="Times New Roman" w:hAnsi="Arial" w:cs="Arial"/>
          <w:bCs/>
          <w:i/>
          <w:iCs/>
          <w:sz w:val="24"/>
          <w:szCs w:val="24"/>
          <w:lang w:eastAsia="es-ES"/>
        </w:rPr>
        <w:t xml:space="preserve">la sentencia de 15 quince de enero de 2018 dos mil dieciocho; y se </w:t>
      </w:r>
      <w:r w:rsidRPr="0037238A">
        <w:rPr>
          <w:rFonts w:ascii="Arial" w:eastAsia="Times New Roman" w:hAnsi="Arial" w:cs="Arial"/>
          <w:b/>
          <w:bCs/>
          <w:i/>
          <w:iCs/>
          <w:sz w:val="24"/>
          <w:szCs w:val="24"/>
          <w:lang w:eastAsia="es-ES"/>
        </w:rPr>
        <w:t xml:space="preserve">ordena dar de baja </w:t>
      </w:r>
      <w:r w:rsidRPr="0037238A">
        <w:rPr>
          <w:rFonts w:ascii="Arial" w:eastAsia="Times New Roman" w:hAnsi="Arial" w:cs="Arial"/>
          <w:bCs/>
          <w:i/>
          <w:iCs/>
          <w:sz w:val="24"/>
          <w:szCs w:val="24"/>
          <w:lang w:eastAsia="es-ES"/>
        </w:rPr>
        <w:t xml:space="preserve">el presente expediente del libro de expedientes y en consecuencia </w:t>
      </w:r>
      <w:r w:rsidR="00FF6FAC" w:rsidRPr="0037238A">
        <w:rPr>
          <w:rFonts w:ascii="Arial" w:eastAsia="Times New Roman" w:hAnsi="Arial" w:cs="Arial"/>
          <w:b/>
          <w:bCs/>
          <w:i/>
          <w:iCs/>
          <w:sz w:val="24"/>
          <w:szCs w:val="24"/>
          <w:lang w:eastAsia="es-ES"/>
        </w:rPr>
        <w:t xml:space="preserve">archivarlo </w:t>
      </w:r>
      <w:r w:rsidR="00FF6FAC" w:rsidRPr="0037238A">
        <w:rPr>
          <w:rFonts w:ascii="Arial" w:eastAsia="Times New Roman" w:hAnsi="Arial" w:cs="Arial"/>
          <w:bCs/>
          <w:i/>
          <w:iCs/>
          <w:sz w:val="24"/>
          <w:szCs w:val="24"/>
          <w:lang w:eastAsia="es-ES"/>
        </w:rPr>
        <w:t>como</w:t>
      </w:r>
      <w:r w:rsidRPr="0037238A">
        <w:rPr>
          <w:rFonts w:ascii="Arial" w:eastAsia="Times New Roman" w:hAnsi="Arial" w:cs="Arial"/>
          <w:bCs/>
          <w:i/>
          <w:iCs/>
          <w:sz w:val="24"/>
          <w:szCs w:val="24"/>
          <w:lang w:eastAsia="es-ES"/>
        </w:rPr>
        <w:t xml:space="preserve"> total y definitivamente concluido, lo anterior con fundamento en los artículos 71 fracción VIII y 102 del Reglamento Interno del Tribunal de Justicia Administrativa para el Estado de O</w:t>
      </w:r>
      <w:r w:rsidR="00FF6FAC" w:rsidRPr="0037238A">
        <w:rPr>
          <w:rFonts w:ascii="Arial" w:eastAsia="Times New Roman" w:hAnsi="Arial" w:cs="Arial"/>
          <w:bCs/>
          <w:i/>
          <w:iCs/>
          <w:sz w:val="24"/>
          <w:szCs w:val="24"/>
          <w:lang w:eastAsia="es-ES"/>
        </w:rPr>
        <w:t>axaca</w:t>
      </w:r>
      <w:r w:rsidR="00EE79A4">
        <w:rPr>
          <w:rFonts w:ascii="Arial" w:eastAsia="Times New Roman" w:hAnsi="Arial" w:cs="Arial"/>
          <w:bCs/>
          <w:i/>
          <w:iCs/>
          <w:lang w:eastAsia="es-ES"/>
        </w:rPr>
        <w:t>.</w:t>
      </w:r>
      <w:r w:rsidR="0002633F">
        <w:rPr>
          <w:rFonts w:ascii="Arial" w:eastAsia="Times New Roman" w:hAnsi="Arial" w:cs="Arial"/>
          <w:bCs/>
          <w:i/>
          <w:iCs/>
          <w:lang w:eastAsia="es-ES"/>
        </w:rPr>
        <w:t xml:space="preserve"> </w:t>
      </w:r>
      <w:r w:rsidR="00EE79A4">
        <w:rPr>
          <w:rFonts w:ascii="Arial" w:eastAsia="Times New Roman" w:hAnsi="Arial" w:cs="Arial"/>
          <w:bCs/>
          <w:i/>
          <w:iCs/>
          <w:lang w:eastAsia="es-ES"/>
        </w:rPr>
        <w:t>…</w:t>
      </w:r>
      <w:r w:rsidR="003B6CF0">
        <w:rPr>
          <w:rFonts w:ascii="Arial" w:hAnsi="Arial" w:cs="Arial"/>
          <w:i/>
        </w:rPr>
        <w:t>”</w:t>
      </w:r>
      <w:r w:rsidR="003B6CF0" w:rsidRPr="00001C39">
        <w:rPr>
          <w:rFonts w:ascii="Arial" w:eastAsia="Times New Roman" w:hAnsi="Arial" w:cs="Arial"/>
          <w:b/>
          <w:bCs/>
          <w:i/>
          <w:iCs/>
          <w:lang w:eastAsia="es-ES"/>
        </w:rPr>
        <w:t xml:space="preserve"> </w:t>
      </w:r>
      <w:r w:rsidR="00A54B0C" w:rsidRPr="00A54B0C">
        <w:rPr>
          <w:rFonts w:ascii="Arial" w:eastAsia="Times New Roman" w:hAnsi="Arial" w:cs="Arial"/>
          <w:i/>
          <w:iCs/>
          <w:lang w:eastAsia="es-ES"/>
        </w:rPr>
        <w:t>- - - - - - - - - - - - - - - - - - - - - - - - - - - - - - - - - - - - - - - - - - -</w:t>
      </w:r>
      <w:r w:rsidR="00A54B0C">
        <w:rPr>
          <w:rFonts w:ascii="Arial" w:eastAsia="Times New Roman" w:hAnsi="Arial" w:cs="Arial"/>
          <w:b/>
          <w:bCs/>
          <w:i/>
          <w:iCs/>
          <w:lang w:eastAsia="es-ES"/>
        </w:rPr>
        <w:t xml:space="preserve"> </w:t>
      </w:r>
    </w:p>
    <w:p w14:paraId="36EF0AC2" w14:textId="03A49C37" w:rsidR="003B6CF0" w:rsidRPr="00CB6405" w:rsidRDefault="00ED7FD2"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8194652" w:rsidR="003B6CF0" w:rsidRPr="00B434C8" w:rsidRDefault="00E60F51"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w:t>
      </w:r>
      <w:r w:rsidRPr="00403CFB">
        <w:rPr>
          <w:rFonts w:ascii="Arial" w:hAnsi="Arial" w:cs="Arial"/>
          <w:bCs/>
          <w:iCs/>
          <w:sz w:val="26"/>
          <w:szCs w:val="26"/>
        </w:rPr>
        <w:lastRenderedPageBreak/>
        <w:t>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032A9A">
        <w:rPr>
          <w:rFonts w:ascii="Arial" w:hAnsi="Arial" w:cs="Arial"/>
          <w:bCs/>
          <w:iCs/>
          <w:sz w:val="26"/>
          <w:szCs w:val="26"/>
        </w:rPr>
        <w:t>3, 24 fracciones</w:t>
      </w:r>
      <w:r>
        <w:rPr>
          <w:rFonts w:ascii="Arial" w:hAnsi="Arial" w:cs="Arial"/>
          <w:bCs/>
          <w:iCs/>
          <w:sz w:val="26"/>
          <w:szCs w:val="26"/>
        </w:rPr>
        <w:t xml:space="preserve"> I</w:t>
      </w:r>
      <w:r w:rsidR="00032A9A">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82 fracción III, 86, 88, 92,93 fracción I, 94, 201, 206 y 208</w:t>
      </w:r>
      <w:r w:rsidRPr="00624207">
        <w:rPr>
          <w:rFonts w:ascii="Arial" w:hAnsi="Arial" w:cs="Arial"/>
          <w:bCs/>
          <w:iCs/>
          <w:sz w:val="26"/>
          <w:szCs w:val="26"/>
          <w:lang w:eastAsia="es-ES"/>
        </w:rPr>
        <w:t xml:space="preserve"> </w:t>
      </w:r>
      <w:r w:rsidRPr="00624207">
        <w:rPr>
          <w:rFonts w:ascii="Arial" w:hAnsi="Arial" w:cs="Arial"/>
          <w:bCs/>
          <w:iCs/>
          <w:sz w:val="26"/>
          <w:szCs w:val="26"/>
        </w:rPr>
        <w:t>de la Ley de</w:t>
      </w:r>
      <w:r>
        <w:rPr>
          <w:rFonts w:ascii="Arial" w:hAnsi="Arial" w:cs="Arial"/>
          <w:bCs/>
          <w:iCs/>
          <w:sz w:val="26"/>
          <w:szCs w:val="26"/>
        </w:rPr>
        <w:t xml:space="preserve"> </w:t>
      </w:r>
      <w:r w:rsidRPr="00624207">
        <w:rPr>
          <w:rFonts w:ascii="Arial" w:hAnsi="Arial" w:cs="Arial"/>
          <w:bCs/>
          <w:iCs/>
          <w:sz w:val="26"/>
          <w:szCs w:val="26"/>
        </w:rPr>
        <w:t>Justicia Administrativa para el Estado de Oaxaca,</w:t>
      </w:r>
      <w:r w:rsidR="00CA002C" w:rsidRPr="00CA002C">
        <w:rPr>
          <w:rFonts w:ascii="Arial" w:hAnsi="Arial" w:cs="Arial"/>
          <w:sz w:val="26"/>
          <w:szCs w:val="26"/>
        </w:rPr>
        <w:t xml:space="preserve"> </w:t>
      </w:r>
      <w:r w:rsidR="00CA002C" w:rsidRPr="002558BE">
        <w:rPr>
          <w:rFonts w:ascii="Arial" w:hAnsi="Arial" w:cs="Arial"/>
          <w:sz w:val="26"/>
          <w:szCs w:val="26"/>
        </w:rPr>
        <w:t>vigente a</w:t>
      </w:r>
      <w:r w:rsidR="00CA002C">
        <w:rPr>
          <w:rFonts w:ascii="Arial" w:hAnsi="Arial" w:cs="Arial"/>
          <w:sz w:val="26"/>
          <w:szCs w:val="26"/>
        </w:rPr>
        <w:t>l inicio del presente juicio de nulidad,</w:t>
      </w:r>
      <w:r>
        <w:rPr>
          <w:rFonts w:ascii="Arial" w:hAnsi="Arial" w:cs="Arial"/>
          <w:bCs/>
          <w:iCs/>
          <w:sz w:val="26"/>
          <w:szCs w:val="26"/>
        </w:rPr>
        <w:t xml:space="preserve"> </w:t>
      </w:r>
      <w:r w:rsidR="003B6CF0" w:rsidRPr="008E3662">
        <w:rPr>
          <w:rFonts w:ascii="Arial" w:hAnsi="Arial" w:cs="Arial"/>
          <w:bCs/>
          <w:iCs/>
          <w:sz w:val="26"/>
          <w:szCs w:val="26"/>
        </w:rPr>
        <w:t>dado que se trata de un recurso de revisión interpuesto en contra de</w:t>
      </w:r>
      <w:r w:rsidR="00CF74B2">
        <w:rPr>
          <w:rFonts w:ascii="Arial" w:hAnsi="Arial" w:cs="Arial"/>
          <w:bCs/>
          <w:iCs/>
          <w:sz w:val="26"/>
          <w:szCs w:val="26"/>
        </w:rPr>
        <w:t xml:space="preserve">l </w:t>
      </w:r>
      <w:r w:rsidR="003B6CF0">
        <w:rPr>
          <w:rFonts w:ascii="Arial" w:hAnsi="Arial" w:cs="Arial"/>
          <w:sz w:val="26"/>
          <w:szCs w:val="26"/>
        </w:rPr>
        <w:t>a</w:t>
      </w:r>
      <w:r w:rsidR="00CF74B2">
        <w:rPr>
          <w:rFonts w:ascii="Arial" w:hAnsi="Arial" w:cs="Arial"/>
          <w:sz w:val="26"/>
          <w:szCs w:val="26"/>
        </w:rPr>
        <w:t>cuerdo</w:t>
      </w:r>
      <w:r w:rsidR="003B6CF0">
        <w:rPr>
          <w:rFonts w:ascii="Arial" w:hAnsi="Arial" w:cs="Arial"/>
          <w:sz w:val="26"/>
          <w:szCs w:val="26"/>
        </w:rPr>
        <w:t xml:space="preserve"> de</w:t>
      </w:r>
      <w:r w:rsidR="00CF74B2">
        <w:rPr>
          <w:rFonts w:ascii="Arial" w:hAnsi="Arial" w:cs="Arial"/>
          <w:sz w:val="26"/>
          <w:szCs w:val="26"/>
        </w:rPr>
        <w:t xml:space="preserve"> </w:t>
      </w:r>
      <w:r>
        <w:rPr>
          <w:rFonts w:ascii="Arial" w:hAnsi="Arial" w:cs="Arial"/>
          <w:sz w:val="26"/>
          <w:szCs w:val="26"/>
        </w:rPr>
        <w:t xml:space="preserve">7 siete de julio </w:t>
      </w:r>
      <w:r w:rsidR="00F82897">
        <w:rPr>
          <w:rFonts w:ascii="Arial" w:hAnsi="Arial" w:cs="Arial"/>
          <w:sz w:val="26"/>
          <w:szCs w:val="26"/>
        </w:rPr>
        <w:t>de</w:t>
      </w:r>
      <w:r>
        <w:rPr>
          <w:rFonts w:ascii="Arial" w:hAnsi="Arial" w:cs="Arial"/>
          <w:sz w:val="26"/>
          <w:szCs w:val="26"/>
        </w:rPr>
        <w:t xml:space="preserve"> 2021 dos mil veintiuno</w:t>
      </w:r>
      <w:r w:rsidR="003B6CF0" w:rsidRPr="008E3662">
        <w:rPr>
          <w:rFonts w:ascii="Arial" w:hAnsi="Arial" w:cs="Arial"/>
          <w:bCs/>
          <w:iCs/>
          <w:sz w:val="26"/>
          <w:szCs w:val="26"/>
        </w:rPr>
        <w:t>, dictad</w:t>
      </w:r>
      <w:r w:rsidR="00CF74B2">
        <w:rPr>
          <w:rFonts w:ascii="Arial" w:hAnsi="Arial" w:cs="Arial"/>
          <w:bCs/>
          <w:iCs/>
          <w:sz w:val="26"/>
          <w:szCs w:val="26"/>
        </w:rPr>
        <w:t>o</w:t>
      </w:r>
      <w:r w:rsidR="003B6CF0" w:rsidRPr="008E3662">
        <w:rPr>
          <w:rFonts w:ascii="Arial" w:hAnsi="Arial" w:cs="Arial"/>
          <w:bCs/>
          <w:iCs/>
          <w:sz w:val="26"/>
          <w:szCs w:val="26"/>
        </w:rPr>
        <w:t xml:space="preserve"> por la </w:t>
      </w:r>
      <w:r w:rsidR="00A202FC">
        <w:rPr>
          <w:rFonts w:ascii="Arial" w:hAnsi="Arial" w:cs="Arial"/>
          <w:bCs/>
          <w:iCs/>
          <w:sz w:val="26"/>
          <w:szCs w:val="26"/>
        </w:rPr>
        <w:t>S</w:t>
      </w:r>
      <w:r w:rsidR="00D21FAC">
        <w:rPr>
          <w:rFonts w:ascii="Arial" w:hAnsi="Arial" w:cs="Arial"/>
          <w:bCs/>
          <w:iCs/>
          <w:sz w:val="26"/>
          <w:szCs w:val="26"/>
        </w:rPr>
        <w:t>ext</w:t>
      </w:r>
      <w:r w:rsidR="00A202FC" w:rsidRPr="008E3662">
        <w:rPr>
          <w:rFonts w:ascii="Arial" w:hAnsi="Arial" w:cs="Arial"/>
          <w:bCs/>
          <w:iCs/>
          <w:sz w:val="26"/>
          <w:szCs w:val="26"/>
        </w:rPr>
        <w:t>a</w:t>
      </w:r>
      <w:r w:rsidR="003B6CF0" w:rsidRPr="008E3662">
        <w:rPr>
          <w:rFonts w:ascii="Arial" w:hAnsi="Arial" w:cs="Arial"/>
          <w:bCs/>
          <w:iCs/>
          <w:sz w:val="26"/>
          <w:szCs w:val="26"/>
        </w:rPr>
        <w:t xml:space="preserve"> Sala Unitaria de Primera Instancia de este Tribun</w:t>
      </w:r>
      <w:r w:rsidR="003B6CF0">
        <w:rPr>
          <w:rFonts w:ascii="Arial" w:hAnsi="Arial" w:cs="Arial"/>
          <w:bCs/>
          <w:iCs/>
          <w:sz w:val="26"/>
          <w:szCs w:val="26"/>
        </w:rPr>
        <w:t xml:space="preserve">al, en el juicio de nulidad </w:t>
      </w:r>
      <w:r w:rsidR="003B6CF0" w:rsidRPr="00AE78C3">
        <w:rPr>
          <w:rFonts w:ascii="Arial" w:hAnsi="Arial" w:cs="Arial"/>
          <w:b/>
          <w:bCs/>
          <w:iCs/>
          <w:sz w:val="26"/>
          <w:szCs w:val="26"/>
        </w:rPr>
        <w:t>0</w:t>
      </w:r>
      <w:r w:rsidR="00DE1DFB">
        <w:rPr>
          <w:rFonts w:ascii="Arial" w:hAnsi="Arial" w:cs="Arial"/>
          <w:b/>
          <w:bCs/>
          <w:iCs/>
          <w:sz w:val="26"/>
          <w:szCs w:val="26"/>
        </w:rPr>
        <w:t>352/2016</w:t>
      </w:r>
      <w:r w:rsidR="003B6CF0" w:rsidRPr="00AE78C3">
        <w:rPr>
          <w:rFonts w:ascii="Arial" w:hAnsi="Arial" w:cs="Arial"/>
          <w:b/>
          <w:bCs/>
          <w:iCs/>
          <w:sz w:val="26"/>
          <w:szCs w:val="26"/>
        </w:rPr>
        <w:t>.</w:t>
      </w:r>
      <w:r w:rsidR="00027EBA">
        <w:rPr>
          <w:rFonts w:ascii="Arial" w:hAnsi="Arial" w:cs="Arial"/>
          <w:b/>
          <w:bCs/>
          <w:iCs/>
          <w:sz w:val="26"/>
          <w:szCs w:val="26"/>
        </w:rPr>
        <w:t xml:space="preserve">- - </w:t>
      </w:r>
    </w:p>
    <w:p w14:paraId="0A57CD0A" w14:textId="010B36BE" w:rsidR="005874F4" w:rsidRDefault="005874F4" w:rsidP="005874F4">
      <w:pPr>
        <w:spacing w:before="240" w:after="0" w:line="360" w:lineRule="auto"/>
        <w:ind w:firstLine="709"/>
        <w:jc w:val="both"/>
        <w:rPr>
          <w:rFonts w:ascii="Arial" w:eastAsia="Times New Roman" w:hAnsi="Arial" w:cs="Arial"/>
          <w:bCs/>
          <w:sz w:val="26"/>
          <w:szCs w:val="26"/>
        </w:rPr>
      </w:pPr>
      <w:r>
        <w:rPr>
          <w:rFonts w:ascii="Arial" w:eastAsia="Times New Roman" w:hAnsi="Arial" w:cs="Arial"/>
          <w:b/>
          <w:sz w:val="26"/>
          <w:szCs w:val="26"/>
        </w:rPr>
        <w:t>SEGUNDO</w:t>
      </w:r>
      <w:r>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Pr>
          <w:rFonts w:ascii="Arial" w:eastAsia="Times New Roman"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eastAsia="Times New Roman"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eastAsia="Times New Roman" w:hAnsi="Arial" w:cs="Arial"/>
          <w:bCs/>
          <w:sz w:val="26"/>
          <w:szCs w:val="26"/>
        </w:rPr>
        <w:t xml:space="preserve">bajo el rubro y texto siguiente: </w:t>
      </w:r>
      <w:r w:rsidR="001E01D2">
        <w:rPr>
          <w:rFonts w:ascii="Arial" w:eastAsia="Times New Roman" w:hAnsi="Arial" w:cs="Arial"/>
          <w:bCs/>
          <w:sz w:val="26"/>
          <w:szCs w:val="26"/>
        </w:rPr>
        <w:t>- - - - - - - - - - - - - - - - - - - - - - - - - - - - - - - - - - -</w:t>
      </w:r>
    </w:p>
    <w:p w14:paraId="708FEEC5" w14:textId="0B9B6CEA" w:rsidR="005874F4" w:rsidRPr="005874F4" w:rsidRDefault="005874F4" w:rsidP="00A3302D">
      <w:pPr>
        <w:spacing w:before="240"/>
        <w:ind w:left="709" w:right="616"/>
        <w:jc w:val="both"/>
        <w:rPr>
          <w:rFonts w:ascii="Arial" w:eastAsia="Times New Roman" w:hAnsi="Arial" w:cs="Arial"/>
          <w:i/>
          <w:iCs/>
        </w:rPr>
      </w:pPr>
      <w:r>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2B5F80D" w14:textId="5B8C7F1F" w:rsidR="00DE1DFB" w:rsidRDefault="00DE1DFB" w:rsidP="00C60621">
      <w:pPr>
        <w:spacing w:before="240" w:line="360" w:lineRule="auto"/>
        <w:ind w:left="142" w:right="49" w:firstLine="707"/>
        <w:jc w:val="both"/>
        <w:rPr>
          <w:rFonts w:ascii="Arial" w:eastAsia="Times New Roman" w:hAnsi="Arial" w:cs="Arial"/>
          <w:bCs/>
          <w:iCs/>
          <w:sz w:val="26"/>
          <w:szCs w:val="26"/>
        </w:rPr>
      </w:pPr>
      <w:r w:rsidRPr="00DE1DFB">
        <w:rPr>
          <w:rFonts w:ascii="Arial" w:eastAsia="Times New Roman" w:hAnsi="Arial" w:cs="Arial"/>
          <w:b/>
          <w:bCs/>
          <w:iCs/>
          <w:sz w:val="26"/>
          <w:szCs w:val="26"/>
        </w:rPr>
        <w:t xml:space="preserve">TERCERO. </w:t>
      </w:r>
      <w:r w:rsidRPr="00DE1DFB">
        <w:rPr>
          <w:rFonts w:ascii="Arial" w:eastAsia="Times New Roman" w:hAnsi="Arial" w:cs="Arial"/>
          <w:bCs/>
          <w:iCs/>
          <w:sz w:val="26"/>
          <w:szCs w:val="26"/>
        </w:rPr>
        <w:t>Señala la rec</w:t>
      </w:r>
      <w:r>
        <w:rPr>
          <w:rFonts w:ascii="Arial" w:eastAsia="Times New Roman" w:hAnsi="Arial" w:cs="Arial"/>
          <w:bCs/>
          <w:iCs/>
          <w:sz w:val="26"/>
          <w:szCs w:val="26"/>
        </w:rPr>
        <w:t xml:space="preserve">urrente </w:t>
      </w:r>
      <w:r w:rsidR="00A560AC">
        <w:rPr>
          <w:rFonts w:ascii="Arial" w:eastAsia="Times New Roman" w:hAnsi="Arial" w:cs="Arial"/>
          <w:bCs/>
          <w:iCs/>
          <w:sz w:val="26"/>
          <w:szCs w:val="26"/>
        </w:rPr>
        <w:t xml:space="preserve">le causa agravio la resolución </w:t>
      </w:r>
      <w:r w:rsidR="00D25592">
        <w:rPr>
          <w:rFonts w:ascii="Arial" w:eastAsia="Times New Roman" w:hAnsi="Arial" w:cs="Arial"/>
          <w:bCs/>
          <w:iCs/>
          <w:sz w:val="26"/>
          <w:szCs w:val="26"/>
        </w:rPr>
        <w:t>recurrida, porque contraviene lo dispuesto por las fracciones I y II, del artículo 177 de la Ley de Justicia Administrativa para el Estado de Oaxaca,</w:t>
      </w:r>
      <w:r w:rsidR="00074493">
        <w:rPr>
          <w:rFonts w:ascii="Arial" w:eastAsia="Times New Roman" w:hAnsi="Arial" w:cs="Arial"/>
          <w:bCs/>
          <w:iCs/>
          <w:sz w:val="26"/>
          <w:szCs w:val="26"/>
        </w:rPr>
        <w:t xml:space="preserve"> substancialmente establece que</w:t>
      </w:r>
      <w:r w:rsidR="00D25592">
        <w:rPr>
          <w:rFonts w:ascii="Arial" w:eastAsia="Times New Roman" w:hAnsi="Arial" w:cs="Arial"/>
          <w:bCs/>
          <w:iCs/>
          <w:sz w:val="26"/>
          <w:szCs w:val="26"/>
        </w:rPr>
        <w:t xml:space="preserve"> las </w:t>
      </w:r>
      <w:r w:rsidR="00074493">
        <w:rPr>
          <w:rFonts w:ascii="Arial" w:eastAsia="Times New Roman" w:hAnsi="Arial" w:cs="Arial"/>
          <w:bCs/>
          <w:iCs/>
          <w:sz w:val="26"/>
          <w:szCs w:val="26"/>
        </w:rPr>
        <w:t xml:space="preserve">resoluciones que emitida </w:t>
      </w:r>
      <w:r w:rsidR="00074493">
        <w:rPr>
          <w:rFonts w:ascii="Arial" w:eastAsia="Times New Roman" w:hAnsi="Arial" w:cs="Arial"/>
          <w:bCs/>
          <w:iCs/>
          <w:sz w:val="26"/>
          <w:szCs w:val="26"/>
        </w:rPr>
        <w:lastRenderedPageBreak/>
        <w:t>el Tribunal deberán contener la fijación clara y precisa de los puntos</w:t>
      </w:r>
      <w:r w:rsidR="003210D6">
        <w:rPr>
          <w:rFonts w:ascii="Arial" w:eastAsia="Times New Roman" w:hAnsi="Arial" w:cs="Arial"/>
          <w:bCs/>
          <w:iCs/>
          <w:sz w:val="26"/>
          <w:szCs w:val="26"/>
        </w:rPr>
        <w:t xml:space="preserve"> controvertidos, respecto a la fracción II, exige que, en las mismas la Primera Instancia asiente la exposición debidamente fundada y motivada de las consideraciones en que se basa la resolución.</w:t>
      </w:r>
      <w:r w:rsidR="00992A8E">
        <w:rPr>
          <w:rFonts w:ascii="Arial" w:eastAsia="Times New Roman" w:hAnsi="Arial" w:cs="Arial"/>
          <w:bCs/>
          <w:iCs/>
          <w:sz w:val="26"/>
          <w:szCs w:val="26"/>
        </w:rPr>
        <w:t>- - - - - -</w:t>
      </w:r>
      <w:r w:rsidR="003210D6">
        <w:rPr>
          <w:rFonts w:ascii="Arial" w:eastAsia="Times New Roman" w:hAnsi="Arial" w:cs="Arial"/>
          <w:bCs/>
          <w:iCs/>
          <w:sz w:val="26"/>
          <w:szCs w:val="26"/>
        </w:rPr>
        <w:t xml:space="preserve"> </w:t>
      </w:r>
    </w:p>
    <w:p w14:paraId="4F87728E" w14:textId="6354F1FB" w:rsidR="003210D6" w:rsidRDefault="003210D6" w:rsidP="00C60621">
      <w:pPr>
        <w:spacing w:before="240" w:line="360" w:lineRule="auto"/>
        <w:ind w:left="142" w:right="49" w:firstLine="707"/>
        <w:jc w:val="both"/>
        <w:rPr>
          <w:rFonts w:ascii="Arial" w:eastAsia="Times New Roman" w:hAnsi="Arial" w:cs="Arial"/>
          <w:bCs/>
          <w:iCs/>
          <w:sz w:val="26"/>
          <w:szCs w:val="26"/>
        </w:rPr>
      </w:pPr>
      <w:r>
        <w:rPr>
          <w:rFonts w:ascii="Arial" w:eastAsia="Times New Roman" w:hAnsi="Arial" w:cs="Arial"/>
          <w:bCs/>
          <w:iCs/>
          <w:sz w:val="26"/>
          <w:szCs w:val="26"/>
        </w:rPr>
        <w:t xml:space="preserve">Manifiesta que en el caso de la resolución que es materia de esta revisión, se incumplió con ambos requisitos esenciales, que, sin excepción, deben cumplir las sentencias y por analogía cualquier resolución dictada por este </w:t>
      </w:r>
      <w:r w:rsidR="00BB190C">
        <w:rPr>
          <w:rFonts w:ascii="Arial" w:eastAsia="Times New Roman" w:hAnsi="Arial" w:cs="Arial"/>
          <w:bCs/>
          <w:iCs/>
          <w:sz w:val="26"/>
          <w:szCs w:val="26"/>
        </w:rPr>
        <w:t>Tribunal. -</w:t>
      </w:r>
      <w:r w:rsidR="004D0D11">
        <w:rPr>
          <w:rFonts w:ascii="Arial" w:eastAsia="Times New Roman" w:hAnsi="Arial" w:cs="Arial"/>
          <w:bCs/>
          <w:iCs/>
          <w:sz w:val="26"/>
          <w:szCs w:val="26"/>
        </w:rPr>
        <w:t xml:space="preserve"> - - - - - - - - - - - - - - - - - - - - - - - </w:t>
      </w:r>
    </w:p>
    <w:p w14:paraId="12694EBB" w14:textId="3BF5F985" w:rsidR="003210D6" w:rsidRDefault="003210D6" w:rsidP="00C60621">
      <w:pPr>
        <w:spacing w:before="240" w:line="360" w:lineRule="auto"/>
        <w:ind w:left="142" w:right="49" w:firstLine="707"/>
        <w:jc w:val="both"/>
        <w:rPr>
          <w:rFonts w:ascii="Arial" w:eastAsia="Times New Roman" w:hAnsi="Arial" w:cs="Arial"/>
          <w:bCs/>
          <w:iCs/>
          <w:sz w:val="26"/>
          <w:szCs w:val="26"/>
        </w:rPr>
      </w:pPr>
      <w:r>
        <w:rPr>
          <w:rFonts w:ascii="Arial" w:eastAsia="Times New Roman" w:hAnsi="Arial" w:cs="Arial"/>
          <w:bCs/>
          <w:iCs/>
          <w:sz w:val="26"/>
          <w:szCs w:val="26"/>
        </w:rPr>
        <w:t xml:space="preserve">Argumenta que la consideración </w:t>
      </w:r>
      <w:r w:rsidR="00AD74C2">
        <w:rPr>
          <w:rFonts w:ascii="Arial" w:eastAsia="Times New Roman" w:hAnsi="Arial" w:cs="Arial"/>
          <w:bCs/>
          <w:iCs/>
          <w:sz w:val="26"/>
          <w:szCs w:val="26"/>
        </w:rPr>
        <w:t>toral del Magistrado de Primera</w:t>
      </w:r>
      <w:r>
        <w:rPr>
          <w:rFonts w:ascii="Arial" w:eastAsia="Times New Roman" w:hAnsi="Arial" w:cs="Arial"/>
          <w:bCs/>
          <w:iCs/>
          <w:sz w:val="26"/>
          <w:szCs w:val="26"/>
        </w:rPr>
        <w:t xml:space="preserve"> Instancia que fundamenta la declaración de validez parcial de la convocatoria para participar en la obtención de una concesión de taxi en Huajuapan de León, Oaxaca, emit</w:t>
      </w:r>
      <w:r w:rsidR="008C05C0">
        <w:rPr>
          <w:rFonts w:ascii="Arial" w:eastAsia="Times New Roman" w:hAnsi="Arial" w:cs="Arial"/>
          <w:bCs/>
          <w:iCs/>
          <w:sz w:val="26"/>
          <w:szCs w:val="26"/>
        </w:rPr>
        <w:t xml:space="preserve">ida el 22 veintidós de abril de 2013 dos mil trece, consistió en que se trasgredió en perjuicio de la recurrente, su derecho humano de igualdad, porque al emitirse dicha convocatoria, ella se encontraba en el mismo supuesto de irregularidad, que aquellos que recibieron trato preferencial, por lo que no existe fundamento legal ni jurídico para que no fuera incluida en la participación de la misma, como consecuencia pronunciada </w:t>
      </w:r>
      <w:r w:rsidR="00551F0F">
        <w:rPr>
          <w:rFonts w:ascii="Arial" w:eastAsia="Times New Roman" w:hAnsi="Arial" w:cs="Arial"/>
          <w:bCs/>
          <w:iCs/>
          <w:sz w:val="26"/>
          <w:szCs w:val="26"/>
        </w:rPr>
        <w:t xml:space="preserve">en el presente juicio fue, para que se ordenara a las autoridades demandadas </w:t>
      </w:r>
      <w:r w:rsidR="00E41F62">
        <w:rPr>
          <w:rFonts w:ascii="Arial" w:eastAsia="Times New Roman" w:hAnsi="Arial" w:cs="Arial"/>
          <w:bCs/>
          <w:iCs/>
          <w:sz w:val="26"/>
          <w:szCs w:val="26"/>
        </w:rPr>
        <w:t>que realizara</w:t>
      </w:r>
      <w:r w:rsidR="00551F0F">
        <w:rPr>
          <w:rFonts w:ascii="Arial" w:eastAsia="Times New Roman" w:hAnsi="Arial" w:cs="Arial"/>
          <w:bCs/>
          <w:iCs/>
          <w:sz w:val="26"/>
          <w:szCs w:val="26"/>
        </w:rPr>
        <w:t xml:space="preserve">n las acciones jurídico-administrativas pertinentes para que la recurrente </w:t>
      </w:r>
      <w:r w:rsidR="00684C1C">
        <w:rPr>
          <w:rFonts w:ascii="Arial" w:eastAsia="Times New Roman" w:hAnsi="Arial" w:cs="Arial"/>
          <w:bCs/>
          <w:iCs/>
          <w:sz w:val="26"/>
          <w:szCs w:val="26"/>
        </w:rPr>
        <w:t xml:space="preserve">regularizara la unidad de motor con la que presta el servicio, esto en atención a la convocatoria que fue emitida y de la que fue excluida. </w:t>
      </w:r>
      <w:r w:rsidR="004B0053">
        <w:rPr>
          <w:rFonts w:ascii="Arial" w:eastAsia="Times New Roman" w:hAnsi="Arial" w:cs="Arial"/>
          <w:bCs/>
          <w:iCs/>
          <w:sz w:val="26"/>
          <w:szCs w:val="26"/>
        </w:rPr>
        <w:t xml:space="preserve">- - - - - - - - - - - - - - - - - - - - - - - - - - - </w:t>
      </w:r>
    </w:p>
    <w:p w14:paraId="5B0D242B" w14:textId="4568B049" w:rsidR="00C60621" w:rsidRDefault="00684C1C" w:rsidP="00C60621">
      <w:pPr>
        <w:spacing w:before="240" w:line="360" w:lineRule="auto"/>
        <w:ind w:right="49" w:firstLine="707"/>
        <w:jc w:val="both"/>
        <w:rPr>
          <w:rFonts w:ascii="Arial" w:eastAsia="Times New Roman" w:hAnsi="Arial" w:cs="Arial"/>
          <w:bCs/>
          <w:iCs/>
          <w:sz w:val="26"/>
          <w:szCs w:val="26"/>
        </w:rPr>
      </w:pPr>
      <w:r>
        <w:rPr>
          <w:rFonts w:ascii="Arial" w:eastAsia="Times New Roman" w:hAnsi="Arial" w:cs="Arial"/>
          <w:bCs/>
          <w:iCs/>
          <w:sz w:val="26"/>
          <w:szCs w:val="26"/>
        </w:rPr>
        <w:t>Advierte que la sentencia es muy clara al establecer la obligación de hacer a cargo de las autoridades demandadas en el sentido de que deben realizar todas las acciones de carácter jurídico y administrativo a fin de que la suscrita, regularice su concesión de transporte p</w:t>
      </w:r>
      <w:r w:rsidR="00C60621">
        <w:rPr>
          <w:rFonts w:ascii="Arial" w:eastAsia="Times New Roman" w:hAnsi="Arial" w:cs="Arial"/>
          <w:bCs/>
          <w:iCs/>
          <w:sz w:val="26"/>
          <w:szCs w:val="26"/>
        </w:rPr>
        <w:t>úblico, enfatizó que la sentencia señala la realización de una pluralidad de acciones que tienen el propósito de que regularice su concesión.</w:t>
      </w:r>
      <w:r w:rsidR="004D0FF2">
        <w:rPr>
          <w:rFonts w:ascii="Arial" w:eastAsia="Times New Roman" w:hAnsi="Arial" w:cs="Arial"/>
          <w:bCs/>
          <w:iCs/>
          <w:sz w:val="26"/>
          <w:szCs w:val="26"/>
        </w:rPr>
        <w:t xml:space="preserve">- - - - - </w:t>
      </w:r>
    </w:p>
    <w:p w14:paraId="24C88E24" w14:textId="7EF73DD4" w:rsidR="00C60621" w:rsidRDefault="00C60621" w:rsidP="00C60621">
      <w:pPr>
        <w:spacing w:before="240" w:line="360" w:lineRule="auto"/>
        <w:ind w:right="49"/>
        <w:jc w:val="both"/>
        <w:rPr>
          <w:rFonts w:ascii="Arial" w:eastAsia="Times New Roman" w:hAnsi="Arial" w:cs="Arial"/>
          <w:bCs/>
          <w:iCs/>
          <w:sz w:val="26"/>
          <w:szCs w:val="26"/>
        </w:rPr>
      </w:pPr>
      <w:r>
        <w:rPr>
          <w:rFonts w:ascii="Arial" w:eastAsia="Times New Roman" w:hAnsi="Arial" w:cs="Arial"/>
          <w:bCs/>
          <w:iCs/>
          <w:sz w:val="26"/>
          <w:szCs w:val="26"/>
        </w:rPr>
        <w:tab/>
        <w:t>Manifiesta que es ilegal que la Primera Instancia declare cumplida la sentencia pronunciada en el presente juicio, transcribe la p</w:t>
      </w:r>
      <w:r w:rsidR="00374FB3">
        <w:rPr>
          <w:rFonts w:ascii="Arial" w:eastAsia="Times New Roman" w:hAnsi="Arial" w:cs="Arial"/>
          <w:bCs/>
          <w:iCs/>
          <w:sz w:val="26"/>
          <w:szCs w:val="26"/>
        </w:rPr>
        <w:t xml:space="preserve">arte que interesa (…), señala que es evidente que la Sala Unitaria, sin fundamentación a pesar de la claridad del contenido y sentido de la ejecutoria tergiversa ilegalmente modificándola de facto, en virtud de que, declara cumplida la sentencia </w:t>
      </w:r>
      <w:r w:rsidR="00367D21">
        <w:rPr>
          <w:rFonts w:ascii="Arial" w:eastAsia="Times New Roman" w:hAnsi="Arial" w:cs="Arial"/>
          <w:bCs/>
          <w:iCs/>
          <w:sz w:val="26"/>
          <w:szCs w:val="26"/>
        </w:rPr>
        <w:t xml:space="preserve">conformándose con el hecho de que las autoridades demandadas realicen un solo acto, consistente en la </w:t>
      </w:r>
      <w:r w:rsidR="00367D21">
        <w:rPr>
          <w:rFonts w:ascii="Arial" w:eastAsia="Times New Roman" w:hAnsi="Arial" w:cs="Arial"/>
          <w:bCs/>
          <w:iCs/>
          <w:sz w:val="26"/>
          <w:szCs w:val="26"/>
        </w:rPr>
        <w:lastRenderedPageBreak/>
        <w:t xml:space="preserve">recepción de su solicitud y manifestando que el siguiente paso, según su apreciación subjetiva es dictaminar lo conducente con base en la convocatoria, alega que esa apreciación es equivocada, sesgada y por lo tanto violatoria de la sentencia, ni siquiera satisface el respeto al derecho humano de petición, que exige </w:t>
      </w:r>
      <w:r w:rsidR="00E6745B">
        <w:rPr>
          <w:rFonts w:ascii="Arial" w:eastAsia="Times New Roman" w:hAnsi="Arial" w:cs="Arial"/>
          <w:bCs/>
          <w:iCs/>
          <w:sz w:val="26"/>
          <w:szCs w:val="26"/>
        </w:rPr>
        <w:t xml:space="preserve">como mínimo que la autoridad dé una respuesta congruente a la solicitud y que notifique dicha respuesta en breve plazo, por lo tanto, mucho menos satisface el contenido y sentido de la sentencia pronunciada en la Primera Instancia </w:t>
      </w:r>
      <w:r w:rsidR="00BD623A">
        <w:rPr>
          <w:rFonts w:ascii="Arial" w:eastAsia="Times New Roman" w:hAnsi="Arial" w:cs="Arial"/>
          <w:bCs/>
          <w:iCs/>
          <w:sz w:val="26"/>
          <w:szCs w:val="26"/>
        </w:rPr>
        <w:t xml:space="preserve">que literal y expresamente exige a las autoridades, para resarcir la trasgresión a sus derechos subjetivos públicos, argumenta que se deben de realizar una serie de actividades para que él pueda regularizar su concesión de transporte público. </w:t>
      </w:r>
      <w:r w:rsidR="004528E1">
        <w:rPr>
          <w:rFonts w:ascii="Arial" w:eastAsia="Times New Roman" w:hAnsi="Arial" w:cs="Arial"/>
          <w:bCs/>
          <w:iCs/>
          <w:sz w:val="26"/>
          <w:szCs w:val="26"/>
        </w:rPr>
        <w:t xml:space="preserve">- - - - - - - - - - - - - - - - - - - - - - - - - - </w:t>
      </w:r>
    </w:p>
    <w:p w14:paraId="71BACE1D" w14:textId="7521D4EA" w:rsidR="00BD623A" w:rsidRDefault="00BD623A" w:rsidP="00C60621">
      <w:pPr>
        <w:spacing w:before="240" w:line="360" w:lineRule="auto"/>
        <w:ind w:right="49"/>
        <w:jc w:val="both"/>
        <w:rPr>
          <w:rFonts w:ascii="Arial" w:eastAsia="Times New Roman" w:hAnsi="Arial" w:cs="Arial"/>
          <w:bCs/>
          <w:iCs/>
          <w:sz w:val="26"/>
          <w:szCs w:val="26"/>
        </w:rPr>
      </w:pPr>
      <w:r>
        <w:rPr>
          <w:rFonts w:ascii="Arial" w:eastAsia="Times New Roman" w:hAnsi="Arial" w:cs="Arial"/>
          <w:bCs/>
          <w:iCs/>
          <w:sz w:val="26"/>
          <w:szCs w:val="26"/>
        </w:rPr>
        <w:tab/>
      </w:r>
      <w:r w:rsidR="001C6364">
        <w:rPr>
          <w:rFonts w:ascii="Arial" w:eastAsia="Times New Roman" w:hAnsi="Arial" w:cs="Arial"/>
          <w:bCs/>
          <w:iCs/>
          <w:sz w:val="26"/>
          <w:szCs w:val="26"/>
        </w:rPr>
        <w:t xml:space="preserve">La </w:t>
      </w:r>
      <w:r>
        <w:rPr>
          <w:rFonts w:ascii="Arial" w:eastAsia="Times New Roman" w:hAnsi="Arial" w:cs="Arial"/>
          <w:bCs/>
          <w:iCs/>
          <w:sz w:val="26"/>
          <w:szCs w:val="26"/>
        </w:rPr>
        <w:t xml:space="preserve">inconforme expresa que se debe revocar el auto recurrido y en esta Sala Superior </w:t>
      </w:r>
      <w:r w:rsidR="0014302E">
        <w:rPr>
          <w:rFonts w:ascii="Arial" w:eastAsia="Times New Roman" w:hAnsi="Arial" w:cs="Arial"/>
          <w:bCs/>
          <w:iCs/>
          <w:sz w:val="26"/>
          <w:szCs w:val="26"/>
        </w:rPr>
        <w:t xml:space="preserve">debe declararse incumplida la sentencia, porque esta exige una pluralidad de actos a cargo de las autoridades demandadas, y requiere que esos actos culminen con la regularización de su concesión de transporte público, y en la resolución recurrida esto no se ha acatado por la Sala Unitaria, toda vez que contravienen el principio de exhaustividad aplicado al cumplimiento de la sentencia, se ha conformado con el hecho de que las autoridades demandadas solamente han demostrado que han recibido su petición, lo cual contrariamente a lo sostenido por la Primera Instancia, y a la luz del texto la sentencia pronunciada en el presente juicio, no es suficiente para declarar cumplida la sentencia. </w:t>
      </w:r>
      <w:r w:rsidR="00BC2D5A">
        <w:rPr>
          <w:rFonts w:ascii="Arial" w:eastAsia="Times New Roman" w:hAnsi="Arial" w:cs="Arial"/>
          <w:bCs/>
          <w:iCs/>
          <w:sz w:val="26"/>
          <w:szCs w:val="26"/>
        </w:rPr>
        <w:t xml:space="preserve">- - - - - - - - - - - - - - - - - - - - - - - - - </w:t>
      </w:r>
    </w:p>
    <w:p w14:paraId="47C52A08" w14:textId="33AE9ECE" w:rsidR="0014302E" w:rsidRPr="0014302E" w:rsidRDefault="0014302E" w:rsidP="00C60621">
      <w:pPr>
        <w:spacing w:before="240" w:line="360" w:lineRule="auto"/>
        <w:ind w:right="49"/>
        <w:jc w:val="both"/>
        <w:rPr>
          <w:rFonts w:ascii="Arial" w:eastAsia="Times New Roman" w:hAnsi="Arial" w:cs="Arial"/>
          <w:b/>
          <w:bCs/>
          <w:iCs/>
          <w:sz w:val="26"/>
          <w:szCs w:val="26"/>
        </w:rPr>
      </w:pPr>
      <w:r>
        <w:rPr>
          <w:rFonts w:ascii="Arial" w:eastAsia="Times New Roman" w:hAnsi="Arial" w:cs="Arial"/>
          <w:bCs/>
          <w:iCs/>
          <w:sz w:val="26"/>
          <w:szCs w:val="26"/>
        </w:rPr>
        <w:tab/>
        <w:t xml:space="preserve">Invoca las tesis de rubro siguiente: </w:t>
      </w:r>
      <w:r>
        <w:rPr>
          <w:rFonts w:ascii="Arial" w:eastAsia="Times New Roman" w:hAnsi="Arial" w:cs="Arial"/>
          <w:b/>
          <w:bCs/>
          <w:iCs/>
          <w:sz w:val="26"/>
          <w:szCs w:val="26"/>
        </w:rPr>
        <w:t>“SENTENCIAS DE AMPARO. SU CUMPLIMIENTO DEBE SER TOTAL, ATENTO A LOS PRINCIPIOS DE CONGRUENCIA Y DE EXHAUSTIVIDAD”, “</w:t>
      </w:r>
      <w:r w:rsidR="00974F4D">
        <w:rPr>
          <w:rFonts w:ascii="Arial" w:eastAsia="Times New Roman" w:hAnsi="Arial" w:cs="Arial"/>
          <w:b/>
          <w:bCs/>
          <w:iCs/>
          <w:sz w:val="26"/>
          <w:szCs w:val="26"/>
        </w:rPr>
        <w:t xml:space="preserve">EJECUTORIA DE AMPARO. EL JUEZ DE DISTRITO DEBE VELAR POR SU EXACTO CUMPLIMIENTO, EN LAS CONDICIONES POR LAS QUE FUE CONCEDIDO EL AMPARO”, “FUNDAMENTACIÓN Y MOTIVACIÓN DE LAS RESOLUCIONES JURISDICCIONES, DEBEN ANALIZARSE A LA LUZ DE LOS ARTÍCULOS 14 Y 16 DE LA CONSTITUCIÓN POLÍTICA DE LOS ESTADOS UNIDOS MEXICANOS, RESPECTIVAMENTE”. </w:t>
      </w:r>
      <w:r w:rsidR="009C58F7">
        <w:rPr>
          <w:rFonts w:ascii="Arial" w:eastAsia="Times New Roman" w:hAnsi="Arial" w:cs="Arial"/>
          <w:b/>
          <w:bCs/>
          <w:iCs/>
          <w:sz w:val="26"/>
          <w:szCs w:val="26"/>
        </w:rPr>
        <w:t>- - - - - - - - - - - - - - - - - - - - - - -</w:t>
      </w:r>
    </w:p>
    <w:p w14:paraId="6A38F260" w14:textId="11A1D629" w:rsidR="0093165D" w:rsidRPr="0093165D" w:rsidRDefault="00BD623A" w:rsidP="0093165D">
      <w:pPr>
        <w:pStyle w:val="Textoindependiente21"/>
        <w:spacing w:before="240" w:line="360" w:lineRule="auto"/>
        <w:ind w:right="18" w:firstLine="567"/>
        <w:rPr>
          <w:rFonts w:ascii="Arial" w:hAnsi="Arial" w:cs="Arial"/>
          <w:bCs/>
          <w:sz w:val="26"/>
          <w:szCs w:val="26"/>
        </w:rPr>
      </w:pPr>
      <w:r>
        <w:rPr>
          <w:rFonts w:ascii="Arial" w:hAnsi="Arial" w:cs="Arial"/>
          <w:bCs/>
          <w:iCs/>
          <w:sz w:val="26"/>
          <w:szCs w:val="26"/>
        </w:rPr>
        <w:tab/>
      </w:r>
      <w:r w:rsidR="0093165D" w:rsidRPr="0093165D">
        <w:rPr>
          <w:rFonts w:ascii="Arial" w:hAnsi="Arial" w:cs="Arial"/>
          <w:bCs/>
          <w:sz w:val="26"/>
          <w:szCs w:val="26"/>
        </w:rPr>
        <w:t xml:space="preserve">Esta Sala Superior estima que es </w:t>
      </w:r>
      <w:r w:rsidR="0093165D" w:rsidRPr="0093165D">
        <w:rPr>
          <w:rFonts w:ascii="Arial" w:hAnsi="Arial" w:cs="Arial"/>
          <w:b/>
          <w:bCs/>
          <w:sz w:val="26"/>
          <w:szCs w:val="26"/>
        </w:rPr>
        <w:t>sustancialmente fundado</w:t>
      </w:r>
      <w:r w:rsidR="0093165D" w:rsidRPr="0093165D">
        <w:rPr>
          <w:rFonts w:ascii="Arial" w:hAnsi="Arial" w:cs="Arial"/>
          <w:bCs/>
          <w:sz w:val="26"/>
          <w:szCs w:val="26"/>
        </w:rPr>
        <w:t xml:space="preserve"> el agravio planteado. </w:t>
      </w:r>
      <w:r w:rsidR="009C58F7">
        <w:rPr>
          <w:rFonts w:ascii="Arial" w:hAnsi="Arial" w:cs="Arial"/>
          <w:bCs/>
          <w:sz w:val="26"/>
          <w:szCs w:val="26"/>
        </w:rPr>
        <w:t xml:space="preserve">- - - - - - - - - - - - - - - - - - - - - - - - - - - - - - - - - - - - - - </w:t>
      </w:r>
    </w:p>
    <w:p w14:paraId="25B72991" w14:textId="1DA3829E" w:rsidR="0093165D" w:rsidRPr="0093165D" w:rsidRDefault="0093165D" w:rsidP="0093165D">
      <w:pPr>
        <w:widowControl w:val="0"/>
        <w:spacing w:before="240" w:after="0" w:line="360" w:lineRule="auto"/>
        <w:ind w:right="18" w:firstLine="567"/>
        <w:jc w:val="both"/>
        <w:rPr>
          <w:rFonts w:ascii="Arial" w:eastAsia="Times New Roman" w:hAnsi="Arial" w:cs="Arial"/>
          <w:bCs/>
          <w:color w:val="000000"/>
          <w:sz w:val="26"/>
          <w:szCs w:val="26"/>
          <w:lang w:eastAsia="es-ES"/>
        </w:rPr>
      </w:pPr>
      <w:r w:rsidRPr="0093165D">
        <w:rPr>
          <w:rFonts w:ascii="Arial" w:eastAsia="Times New Roman" w:hAnsi="Arial" w:cs="Arial"/>
          <w:bCs/>
          <w:sz w:val="26"/>
          <w:szCs w:val="26"/>
          <w:lang w:eastAsia="es-ES"/>
        </w:rPr>
        <w:lastRenderedPageBreak/>
        <w:t xml:space="preserve">Para empezar, </w:t>
      </w:r>
      <w:r w:rsidRPr="0093165D">
        <w:rPr>
          <w:rFonts w:ascii="Arial" w:eastAsia="Times New Roman" w:hAnsi="Arial" w:cs="Arial"/>
          <w:sz w:val="26"/>
          <w:szCs w:val="26"/>
          <w:lang w:eastAsia="es-ES"/>
        </w:rPr>
        <w:t>d</w:t>
      </w:r>
      <w:r w:rsidRPr="0093165D">
        <w:rPr>
          <w:rFonts w:ascii="Arial" w:eastAsia="Times New Roman" w:hAnsi="Arial" w:cs="Arial"/>
          <w:bCs/>
          <w:color w:val="000000"/>
          <w:sz w:val="26"/>
          <w:szCs w:val="26"/>
          <w:lang w:eastAsia="es-ES"/>
        </w:rPr>
        <w:t>el análisis realizado a las constancias procesales  que conforman el juicio de nulidad en primera instancia, las que tienen valor probatorio pleno en términos del artículo 173 fracción I</w:t>
      </w:r>
      <w:r w:rsidRPr="0093165D">
        <w:rPr>
          <w:rFonts w:ascii="Arial" w:eastAsia="Times New Roman" w:hAnsi="Arial" w:cs="Arial"/>
          <w:bCs/>
          <w:color w:val="000000"/>
          <w:sz w:val="26"/>
          <w:szCs w:val="26"/>
          <w:vertAlign w:val="superscript"/>
          <w:lang w:eastAsia="es-ES"/>
        </w:rPr>
        <w:footnoteReference w:id="1"/>
      </w:r>
      <w:r w:rsidRPr="0093165D">
        <w:rPr>
          <w:rFonts w:ascii="Arial" w:eastAsia="Times New Roman" w:hAnsi="Arial" w:cs="Arial"/>
          <w:bCs/>
          <w:color w:val="000000"/>
          <w:sz w:val="26"/>
          <w:szCs w:val="26"/>
          <w:lang w:eastAsia="es-ES"/>
        </w:rPr>
        <w:t>, de la Ley de Justicia Administrativa para el Estado de Oaxaca</w:t>
      </w:r>
      <w:r w:rsidRPr="0093165D">
        <w:rPr>
          <w:rFonts w:ascii="Arial" w:eastAsia="Times New Roman" w:hAnsi="Arial" w:cs="Arial"/>
          <w:bCs/>
          <w:color w:val="000000"/>
          <w:sz w:val="26"/>
          <w:szCs w:val="26"/>
          <w:vertAlign w:val="superscript"/>
          <w:lang w:eastAsia="es-ES"/>
        </w:rPr>
        <w:footnoteReference w:id="2"/>
      </w:r>
      <w:r w:rsidRPr="0093165D">
        <w:rPr>
          <w:rFonts w:ascii="Arial" w:eastAsia="Times New Roman" w:hAnsi="Arial" w:cs="Arial"/>
          <w:bCs/>
          <w:color w:val="000000"/>
          <w:sz w:val="26"/>
          <w:szCs w:val="26"/>
          <w:lang w:eastAsia="es-ES"/>
        </w:rPr>
        <w:t>, por ser actuaciones judiciales, se advierte que:</w:t>
      </w:r>
      <w:r w:rsidR="00721B9A">
        <w:rPr>
          <w:rFonts w:ascii="Arial" w:eastAsia="Times New Roman" w:hAnsi="Arial" w:cs="Arial"/>
          <w:bCs/>
          <w:color w:val="000000"/>
          <w:sz w:val="26"/>
          <w:szCs w:val="26"/>
          <w:lang w:eastAsia="es-ES"/>
        </w:rPr>
        <w:t xml:space="preserve"> - - - - - - - - - - - - - - - - - - - - - - - </w:t>
      </w:r>
    </w:p>
    <w:p w14:paraId="7EC25E3D" w14:textId="19729A53" w:rsidR="0093165D" w:rsidRPr="0093165D" w:rsidRDefault="0093165D" w:rsidP="0093165D">
      <w:pPr>
        <w:widowControl w:val="0"/>
        <w:numPr>
          <w:ilvl w:val="0"/>
          <w:numId w:val="17"/>
        </w:numPr>
        <w:spacing w:before="240" w:after="0" w:line="360" w:lineRule="auto"/>
        <w:ind w:right="18"/>
        <w:jc w:val="both"/>
        <w:rPr>
          <w:rFonts w:ascii="Arial" w:eastAsia="Times New Roman" w:hAnsi="Arial" w:cs="Arial"/>
          <w:sz w:val="26"/>
          <w:szCs w:val="26"/>
          <w:lang w:eastAsia="es-ES"/>
        </w:rPr>
      </w:pPr>
      <w:r w:rsidRPr="0093165D">
        <w:rPr>
          <w:rFonts w:ascii="Arial" w:eastAsia="Times New Roman" w:hAnsi="Arial" w:cs="Arial"/>
          <w:bCs/>
          <w:sz w:val="26"/>
          <w:szCs w:val="26"/>
          <w:lang w:eastAsia="es-ES"/>
        </w:rPr>
        <w:t xml:space="preserve">El </w:t>
      </w:r>
      <w:r w:rsidR="00B509BD">
        <w:rPr>
          <w:rFonts w:ascii="Arial" w:eastAsia="Times New Roman" w:hAnsi="Arial" w:cs="Arial"/>
          <w:bCs/>
          <w:sz w:val="26"/>
          <w:szCs w:val="26"/>
          <w:lang w:eastAsia="es-ES"/>
        </w:rPr>
        <w:t xml:space="preserve">07 siete de junio </w:t>
      </w:r>
      <w:r w:rsidRPr="0093165D">
        <w:rPr>
          <w:rFonts w:ascii="Arial" w:eastAsia="Times New Roman" w:hAnsi="Arial" w:cs="Arial"/>
          <w:bCs/>
          <w:sz w:val="26"/>
          <w:szCs w:val="26"/>
          <w:lang w:eastAsia="es-ES"/>
        </w:rPr>
        <w:t xml:space="preserve">de 2013 dos mil trece, </w:t>
      </w:r>
      <w:r w:rsidR="00B509BD" w:rsidRPr="00316B45">
        <w:rPr>
          <w:rFonts w:ascii="Arial" w:eastAsia="Times New Roman" w:hAnsi="Arial" w:cs="Arial"/>
          <w:b/>
          <w:bCs/>
          <w:sz w:val="26"/>
          <w:szCs w:val="26"/>
          <w:lang w:eastAsia="es-ES"/>
        </w:rPr>
        <w:t>Azucena Sonia Ramírez González</w:t>
      </w:r>
      <w:r w:rsidRPr="00316B45">
        <w:rPr>
          <w:rFonts w:ascii="Arial" w:eastAsia="Times New Roman" w:hAnsi="Arial" w:cs="Arial"/>
          <w:b/>
          <w:bCs/>
          <w:sz w:val="26"/>
          <w:szCs w:val="26"/>
          <w:lang w:eastAsia="es-ES"/>
        </w:rPr>
        <w:t xml:space="preserve"> </w:t>
      </w:r>
      <w:r w:rsidR="00B509BD">
        <w:rPr>
          <w:rFonts w:ascii="Arial" w:eastAsia="Times New Roman" w:hAnsi="Arial" w:cs="Arial"/>
          <w:bCs/>
          <w:sz w:val="26"/>
          <w:szCs w:val="26"/>
          <w:lang w:eastAsia="es-ES"/>
        </w:rPr>
        <w:t xml:space="preserve">demandó la nulidad de la </w:t>
      </w:r>
      <w:r w:rsidR="00B509BD" w:rsidRPr="00316B45">
        <w:rPr>
          <w:rFonts w:ascii="Arial" w:eastAsia="Times New Roman" w:hAnsi="Arial" w:cs="Arial"/>
          <w:bCs/>
          <w:i/>
          <w:sz w:val="26"/>
          <w:szCs w:val="26"/>
          <w:lang w:eastAsia="es-ES"/>
        </w:rPr>
        <w:t>“Convocatoria para participar en el procedimiento administrativo para la obtención de títulos de concesión para la prestación del servicio público de pasajeros en la modalidad de taxi, en la ciudad de Huajuapan de León Oaxaca”,</w:t>
      </w:r>
      <w:r w:rsidR="00B509BD">
        <w:rPr>
          <w:rFonts w:ascii="Arial" w:eastAsia="Times New Roman" w:hAnsi="Arial" w:cs="Arial"/>
          <w:bCs/>
          <w:sz w:val="26"/>
          <w:szCs w:val="26"/>
          <w:lang w:eastAsia="es-ES"/>
        </w:rPr>
        <w:t xml:space="preserve"> emitida el </w:t>
      </w:r>
      <w:r w:rsidR="00721B9A">
        <w:rPr>
          <w:rFonts w:ascii="Arial" w:eastAsia="Times New Roman" w:hAnsi="Arial" w:cs="Arial"/>
          <w:bCs/>
          <w:sz w:val="26"/>
          <w:szCs w:val="26"/>
          <w:lang w:eastAsia="es-ES"/>
        </w:rPr>
        <w:t xml:space="preserve">22 </w:t>
      </w:r>
      <w:r w:rsidR="00B509BD">
        <w:rPr>
          <w:rFonts w:ascii="Arial" w:eastAsia="Times New Roman" w:hAnsi="Arial" w:cs="Arial"/>
          <w:bCs/>
          <w:sz w:val="26"/>
          <w:szCs w:val="26"/>
          <w:lang w:eastAsia="es-ES"/>
        </w:rPr>
        <w:t xml:space="preserve">veintidós de abril de </w:t>
      </w:r>
      <w:r w:rsidR="00721B9A">
        <w:rPr>
          <w:rFonts w:ascii="Arial" w:eastAsia="Times New Roman" w:hAnsi="Arial" w:cs="Arial"/>
          <w:bCs/>
          <w:sz w:val="26"/>
          <w:szCs w:val="26"/>
          <w:lang w:eastAsia="es-ES"/>
        </w:rPr>
        <w:t xml:space="preserve">2013 </w:t>
      </w:r>
      <w:r w:rsidR="00B509BD">
        <w:rPr>
          <w:rFonts w:ascii="Arial" w:eastAsia="Times New Roman" w:hAnsi="Arial" w:cs="Arial"/>
          <w:bCs/>
          <w:sz w:val="26"/>
          <w:szCs w:val="26"/>
          <w:lang w:eastAsia="es-ES"/>
        </w:rPr>
        <w:t>dos mil trece por el Secretario de Vialidad y Transporte del Gobierno del Estado, la Directora de Concesiones y el Director Jurídico</w:t>
      </w:r>
      <w:r w:rsidR="00040C2F">
        <w:rPr>
          <w:rFonts w:ascii="Arial" w:eastAsia="Times New Roman" w:hAnsi="Arial" w:cs="Arial"/>
          <w:bCs/>
          <w:sz w:val="26"/>
          <w:szCs w:val="26"/>
          <w:lang w:eastAsia="es-ES"/>
        </w:rPr>
        <w:t xml:space="preserve">, ambos pertenecientes a </w:t>
      </w:r>
      <w:r w:rsidR="00B509BD">
        <w:rPr>
          <w:rFonts w:ascii="Arial" w:eastAsia="Times New Roman" w:hAnsi="Arial" w:cs="Arial"/>
          <w:bCs/>
          <w:sz w:val="26"/>
          <w:szCs w:val="26"/>
          <w:lang w:eastAsia="es-ES"/>
        </w:rPr>
        <w:t>la Secretaría de Vialidad y Transporte del Gobierno del Estado</w:t>
      </w:r>
      <w:r w:rsidR="00040C2F">
        <w:rPr>
          <w:rFonts w:ascii="Arial" w:eastAsia="Times New Roman" w:hAnsi="Arial" w:cs="Arial"/>
          <w:bCs/>
          <w:sz w:val="26"/>
          <w:szCs w:val="26"/>
          <w:lang w:eastAsia="es-ES"/>
        </w:rPr>
        <w:t xml:space="preserve">, convocatoria que fue publicada en el periódico “El Imparcial, el mejor diario de Oaxaca”, el domingo </w:t>
      </w:r>
      <w:r w:rsidR="00DB51BB">
        <w:rPr>
          <w:rFonts w:ascii="Arial" w:eastAsia="Times New Roman" w:hAnsi="Arial" w:cs="Arial"/>
          <w:bCs/>
          <w:sz w:val="26"/>
          <w:szCs w:val="26"/>
          <w:lang w:eastAsia="es-ES"/>
        </w:rPr>
        <w:t xml:space="preserve">28 </w:t>
      </w:r>
      <w:r w:rsidR="00040C2F">
        <w:rPr>
          <w:rFonts w:ascii="Arial" w:eastAsia="Times New Roman" w:hAnsi="Arial" w:cs="Arial"/>
          <w:bCs/>
          <w:sz w:val="26"/>
          <w:szCs w:val="26"/>
          <w:lang w:eastAsia="es-ES"/>
        </w:rPr>
        <w:t xml:space="preserve">veintiocho de abril de </w:t>
      </w:r>
      <w:r w:rsidR="00DB51BB">
        <w:rPr>
          <w:rFonts w:ascii="Arial" w:eastAsia="Times New Roman" w:hAnsi="Arial" w:cs="Arial"/>
          <w:bCs/>
          <w:sz w:val="26"/>
          <w:szCs w:val="26"/>
          <w:lang w:eastAsia="es-ES"/>
        </w:rPr>
        <w:t xml:space="preserve">2013 </w:t>
      </w:r>
      <w:r w:rsidR="00040C2F">
        <w:rPr>
          <w:rFonts w:ascii="Arial" w:eastAsia="Times New Roman" w:hAnsi="Arial" w:cs="Arial"/>
          <w:bCs/>
          <w:sz w:val="26"/>
          <w:szCs w:val="26"/>
          <w:lang w:eastAsia="es-ES"/>
        </w:rPr>
        <w:t xml:space="preserve">dos mil trece. </w:t>
      </w:r>
      <w:r w:rsidR="00DB51BB">
        <w:rPr>
          <w:rFonts w:ascii="Arial" w:eastAsia="Times New Roman" w:hAnsi="Arial" w:cs="Arial"/>
          <w:bCs/>
          <w:sz w:val="26"/>
          <w:szCs w:val="26"/>
          <w:lang w:eastAsia="es-ES"/>
        </w:rPr>
        <w:t>- - - - - - - - - - - - - - - - - - - - - - - - - - - - - - - - - - - - - - - - - -</w:t>
      </w:r>
    </w:p>
    <w:p w14:paraId="0C48CFAE" w14:textId="6A97FFB5" w:rsidR="00045B05" w:rsidRDefault="0093165D" w:rsidP="00B82682">
      <w:pPr>
        <w:widowControl w:val="0"/>
        <w:numPr>
          <w:ilvl w:val="0"/>
          <w:numId w:val="17"/>
        </w:numPr>
        <w:spacing w:before="240" w:after="0" w:line="360" w:lineRule="auto"/>
        <w:ind w:right="18"/>
        <w:jc w:val="both"/>
        <w:rPr>
          <w:rFonts w:ascii="Arial" w:eastAsia="Times New Roman" w:hAnsi="Arial" w:cs="Arial"/>
          <w:sz w:val="26"/>
          <w:szCs w:val="26"/>
          <w:lang w:eastAsia="es-ES"/>
        </w:rPr>
      </w:pPr>
      <w:r w:rsidRPr="0093165D">
        <w:rPr>
          <w:rFonts w:ascii="Arial" w:eastAsia="Times New Roman" w:hAnsi="Arial" w:cs="Arial"/>
          <w:sz w:val="26"/>
          <w:szCs w:val="26"/>
          <w:lang w:eastAsia="es-ES"/>
        </w:rPr>
        <w:t xml:space="preserve">Mediante sentencia de </w:t>
      </w:r>
      <w:r w:rsidR="00DB2900">
        <w:rPr>
          <w:rFonts w:ascii="Arial" w:eastAsia="Times New Roman" w:hAnsi="Arial" w:cs="Arial"/>
          <w:sz w:val="26"/>
          <w:szCs w:val="26"/>
          <w:lang w:eastAsia="es-ES"/>
        </w:rPr>
        <w:t xml:space="preserve">15 de enero de 2018 </w:t>
      </w:r>
      <w:r w:rsidRPr="0093165D">
        <w:rPr>
          <w:rFonts w:ascii="Arial" w:eastAsia="Times New Roman" w:hAnsi="Arial" w:cs="Arial"/>
          <w:sz w:val="26"/>
          <w:szCs w:val="26"/>
          <w:lang w:eastAsia="es-ES"/>
        </w:rPr>
        <w:t xml:space="preserve">dos mil </w:t>
      </w:r>
      <w:r w:rsidR="00DB2900">
        <w:rPr>
          <w:rFonts w:ascii="Arial" w:eastAsia="Times New Roman" w:hAnsi="Arial" w:cs="Arial"/>
          <w:sz w:val="26"/>
          <w:szCs w:val="26"/>
          <w:lang w:eastAsia="es-ES"/>
        </w:rPr>
        <w:t>dieciocho</w:t>
      </w:r>
      <w:r w:rsidRPr="0093165D">
        <w:rPr>
          <w:rFonts w:ascii="Arial" w:eastAsia="Times New Roman" w:hAnsi="Arial" w:cs="Arial"/>
          <w:sz w:val="26"/>
          <w:szCs w:val="26"/>
          <w:lang w:eastAsia="es-ES"/>
        </w:rPr>
        <w:t xml:space="preserve">, </w:t>
      </w:r>
      <w:r w:rsidR="00DB2900">
        <w:rPr>
          <w:rFonts w:ascii="Arial" w:eastAsia="Times New Roman" w:hAnsi="Arial" w:cs="Arial"/>
          <w:sz w:val="26"/>
          <w:szCs w:val="26"/>
          <w:lang w:eastAsia="es-ES"/>
        </w:rPr>
        <w:t>la Sexta Sala Unitaria de Primera Instancia</w:t>
      </w:r>
      <w:r w:rsidRPr="0093165D">
        <w:rPr>
          <w:rFonts w:ascii="Arial" w:eastAsia="Times New Roman" w:hAnsi="Arial" w:cs="Arial"/>
          <w:sz w:val="26"/>
          <w:szCs w:val="26"/>
          <w:lang w:eastAsia="es-ES"/>
        </w:rPr>
        <w:t>, resol</w:t>
      </w:r>
      <w:r w:rsidR="0064302E">
        <w:rPr>
          <w:rFonts w:ascii="Arial" w:eastAsia="Times New Roman" w:hAnsi="Arial" w:cs="Arial"/>
          <w:sz w:val="26"/>
          <w:szCs w:val="26"/>
          <w:lang w:eastAsia="es-ES"/>
        </w:rPr>
        <w:t xml:space="preserve">vió declarar la validez parcial </w:t>
      </w:r>
      <w:r w:rsidR="00B82682">
        <w:rPr>
          <w:rFonts w:ascii="Arial" w:eastAsia="Times New Roman" w:hAnsi="Arial" w:cs="Arial"/>
          <w:sz w:val="26"/>
          <w:szCs w:val="26"/>
          <w:lang w:eastAsia="es-ES"/>
        </w:rPr>
        <w:t xml:space="preserve">de la convocatoria para participar en la obtención de una concesión de taxi en Huajuapan de León emitida el 22 veintidós de abril de 2013 dos mil trece, </w:t>
      </w:r>
      <w:r w:rsidR="00974DF3">
        <w:rPr>
          <w:rFonts w:ascii="Arial" w:eastAsia="Times New Roman" w:hAnsi="Arial" w:cs="Arial"/>
          <w:sz w:val="26"/>
          <w:szCs w:val="26"/>
          <w:lang w:eastAsia="es-ES"/>
        </w:rPr>
        <w:t xml:space="preserve">y en consecuencia, se ordenó a las autoridades demandadas que “realicen las acciones jurídico- administrativas pertinentes para que </w:t>
      </w:r>
      <w:r w:rsidR="00DC238A">
        <w:rPr>
          <w:rFonts w:ascii="Arial" w:eastAsia="Times New Roman" w:hAnsi="Arial" w:cs="Arial"/>
          <w:b/>
          <w:sz w:val="26"/>
          <w:szCs w:val="26"/>
          <w:lang w:eastAsia="es-ES"/>
        </w:rPr>
        <w:t>*******</w:t>
      </w:r>
      <w:r w:rsidR="00974DF3" w:rsidRPr="00A53D86">
        <w:rPr>
          <w:rFonts w:ascii="Arial" w:eastAsia="Times New Roman" w:hAnsi="Arial" w:cs="Arial"/>
          <w:b/>
          <w:sz w:val="26"/>
          <w:szCs w:val="26"/>
          <w:lang w:eastAsia="es-ES"/>
        </w:rPr>
        <w:t>,</w:t>
      </w:r>
      <w:r w:rsidR="00974DF3">
        <w:rPr>
          <w:rFonts w:ascii="Arial" w:eastAsia="Times New Roman" w:hAnsi="Arial" w:cs="Arial"/>
          <w:sz w:val="26"/>
          <w:szCs w:val="26"/>
          <w:lang w:eastAsia="es-ES"/>
        </w:rPr>
        <w:t xml:space="preserve"> regularice la unidad de motor con la que presta el servicio de taxi en la </w:t>
      </w:r>
      <w:r w:rsidR="001F2DDF">
        <w:rPr>
          <w:rFonts w:ascii="Arial" w:eastAsia="Times New Roman" w:hAnsi="Arial" w:cs="Arial"/>
          <w:sz w:val="26"/>
          <w:szCs w:val="26"/>
          <w:lang w:eastAsia="es-ES"/>
        </w:rPr>
        <w:t>ciudad de Huajuapan de León, Oaxaca.</w:t>
      </w:r>
      <w:r w:rsidR="007C60A3">
        <w:rPr>
          <w:rFonts w:ascii="Arial" w:eastAsia="Times New Roman" w:hAnsi="Arial" w:cs="Arial"/>
          <w:sz w:val="26"/>
          <w:szCs w:val="26"/>
          <w:lang w:eastAsia="es-ES"/>
        </w:rPr>
        <w:t xml:space="preserve"> - - - - - - - - - - </w:t>
      </w:r>
    </w:p>
    <w:p w14:paraId="36B2AEE4" w14:textId="2C2EF24E" w:rsidR="00BB7EFC" w:rsidRDefault="00316B45" w:rsidP="00DC238A">
      <w:pPr>
        <w:widowControl w:val="0"/>
        <w:numPr>
          <w:ilvl w:val="0"/>
          <w:numId w:val="17"/>
        </w:numPr>
        <w:spacing w:before="240" w:after="0" w:line="360" w:lineRule="auto"/>
        <w:ind w:right="18"/>
        <w:jc w:val="both"/>
        <w:rPr>
          <w:rFonts w:ascii="Arial" w:eastAsia="Times New Roman" w:hAnsi="Arial" w:cs="Arial"/>
          <w:sz w:val="26"/>
          <w:szCs w:val="26"/>
          <w:lang w:eastAsia="es-ES"/>
        </w:rPr>
      </w:pPr>
      <w:r w:rsidRPr="009D5EC2">
        <w:rPr>
          <w:rFonts w:ascii="Arial" w:eastAsia="Times New Roman" w:hAnsi="Arial" w:cs="Arial"/>
          <w:sz w:val="26"/>
          <w:szCs w:val="26"/>
          <w:lang w:eastAsia="es-ES"/>
        </w:rPr>
        <w:t>En diversas actuaciones, l</w:t>
      </w:r>
      <w:r w:rsidR="00A53D86" w:rsidRPr="009D5EC2">
        <w:rPr>
          <w:rFonts w:ascii="Arial" w:eastAsia="Times New Roman" w:hAnsi="Arial" w:cs="Arial"/>
          <w:sz w:val="26"/>
          <w:szCs w:val="26"/>
          <w:lang w:eastAsia="es-ES"/>
        </w:rPr>
        <w:t xml:space="preserve">a Sexta Sala Unitaria requirió </w:t>
      </w:r>
      <w:r w:rsidR="00B5055E" w:rsidRPr="009D5EC2">
        <w:rPr>
          <w:rFonts w:ascii="Arial" w:eastAsia="Times New Roman" w:hAnsi="Arial" w:cs="Arial"/>
          <w:sz w:val="26"/>
          <w:szCs w:val="26"/>
          <w:lang w:eastAsia="es-ES"/>
        </w:rPr>
        <w:t xml:space="preserve">a la autoridad demandada </w:t>
      </w:r>
      <w:r w:rsidR="00A53D86" w:rsidRPr="009D5EC2">
        <w:rPr>
          <w:rFonts w:ascii="Arial" w:eastAsia="Times New Roman" w:hAnsi="Arial" w:cs="Arial"/>
          <w:sz w:val="26"/>
          <w:szCs w:val="26"/>
          <w:lang w:eastAsia="es-ES"/>
        </w:rPr>
        <w:t>el cumplimiento de la sentencia referida en el p</w:t>
      </w:r>
      <w:r w:rsidR="00BB7EFC" w:rsidRPr="009D5EC2">
        <w:rPr>
          <w:rFonts w:ascii="Arial" w:eastAsia="Times New Roman" w:hAnsi="Arial" w:cs="Arial"/>
          <w:sz w:val="26"/>
          <w:szCs w:val="26"/>
          <w:lang w:eastAsia="es-ES"/>
        </w:rPr>
        <w:t xml:space="preserve">unto anterior, </w:t>
      </w:r>
      <w:r w:rsidR="007E5B5A" w:rsidRPr="009D5EC2">
        <w:rPr>
          <w:rFonts w:ascii="Arial" w:eastAsia="Times New Roman" w:hAnsi="Arial" w:cs="Arial"/>
          <w:sz w:val="26"/>
          <w:szCs w:val="26"/>
          <w:lang w:eastAsia="es-ES"/>
        </w:rPr>
        <w:t>y</w:t>
      </w:r>
      <w:r w:rsidR="007E5B5A">
        <w:rPr>
          <w:rFonts w:ascii="Arial" w:eastAsia="Times New Roman" w:hAnsi="Arial" w:cs="Arial"/>
          <w:sz w:val="26"/>
          <w:szCs w:val="26"/>
          <w:lang w:eastAsia="es-ES"/>
        </w:rPr>
        <w:t xml:space="preserve"> se advierte que a través del oficio </w:t>
      </w:r>
      <w:r w:rsidR="00DC238A" w:rsidRPr="00DC238A">
        <w:rPr>
          <w:rFonts w:ascii="Arial" w:eastAsia="Times New Roman" w:hAnsi="Arial" w:cs="Arial"/>
          <w:sz w:val="26"/>
          <w:szCs w:val="26"/>
          <w:lang w:eastAsia="es-ES"/>
        </w:rPr>
        <w:t>*******</w:t>
      </w:r>
      <w:r w:rsidR="007E5B5A">
        <w:rPr>
          <w:rFonts w:ascii="Arial" w:eastAsia="Times New Roman" w:hAnsi="Arial" w:cs="Arial"/>
          <w:sz w:val="26"/>
          <w:szCs w:val="26"/>
          <w:lang w:eastAsia="es-ES"/>
        </w:rPr>
        <w:t xml:space="preserve"> de 14 catorce de marzo de 2019 dos mil diecinueve, el Director Jurídico de la Secretaría de Movilidad exhibió el acuerdo de 14 catorce de marzo de 2019 dos mil diecinueve, en el que requirió </w:t>
      </w:r>
      <w:r w:rsidR="007E5B5A">
        <w:rPr>
          <w:rFonts w:ascii="Arial" w:eastAsia="Times New Roman" w:hAnsi="Arial" w:cs="Arial"/>
          <w:sz w:val="26"/>
          <w:szCs w:val="26"/>
          <w:lang w:eastAsia="es-ES"/>
        </w:rPr>
        <w:lastRenderedPageBreak/>
        <w:t xml:space="preserve">a la actora para que se presentara en las oficinas de la Dirección Jurídica de la Secretaría de Movilidad, con la documentación consistente en: a) Título de concesión original o su última prórroga vigente, b) constancia vigente de capacitación, c) credencial de elector, d) licencia de conducir, e) póliza de seguro vigente, f) factura del vehículo, g) tarjeta de circulación vigente, h) último trámite realizado ante la Secretaría, </w:t>
      </w:r>
      <w:r w:rsidR="000179DA">
        <w:rPr>
          <w:rFonts w:ascii="Arial" w:eastAsia="Times New Roman" w:hAnsi="Arial" w:cs="Arial"/>
          <w:sz w:val="26"/>
          <w:szCs w:val="26"/>
          <w:lang w:eastAsia="es-ES"/>
        </w:rPr>
        <w:t>además de presentar la documentación idónea que acreditara que ha prestado el servicio de transporte público en la modalidad de taxi en la Heroica Ciudad de Huajuapan de León, Oaxaca.</w:t>
      </w:r>
      <w:r w:rsidR="007F7C01">
        <w:rPr>
          <w:rFonts w:ascii="Arial" w:eastAsia="Times New Roman" w:hAnsi="Arial" w:cs="Arial"/>
          <w:sz w:val="26"/>
          <w:szCs w:val="26"/>
          <w:lang w:eastAsia="es-ES"/>
        </w:rPr>
        <w:t xml:space="preserve">- - - - - - - </w:t>
      </w:r>
    </w:p>
    <w:p w14:paraId="6D2DC2AB" w14:textId="63EA31DC" w:rsidR="009D5EC2" w:rsidRDefault="009D5EC2" w:rsidP="00BB7EFC">
      <w:pPr>
        <w:widowControl w:val="0"/>
        <w:numPr>
          <w:ilvl w:val="0"/>
          <w:numId w:val="17"/>
        </w:numPr>
        <w:spacing w:before="240" w:after="0" w:line="360" w:lineRule="auto"/>
        <w:ind w:right="18"/>
        <w:jc w:val="both"/>
        <w:rPr>
          <w:rFonts w:ascii="Arial" w:eastAsia="Times New Roman" w:hAnsi="Arial" w:cs="Arial"/>
          <w:sz w:val="26"/>
          <w:szCs w:val="26"/>
          <w:lang w:eastAsia="es-ES"/>
        </w:rPr>
      </w:pPr>
      <w:r>
        <w:rPr>
          <w:rFonts w:ascii="Arial" w:eastAsia="Times New Roman" w:hAnsi="Arial" w:cs="Arial"/>
          <w:sz w:val="26"/>
          <w:szCs w:val="26"/>
          <w:lang w:eastAsia="es-ES"/>
        </w:rPr>
        <w:t>En el proveído de 06 seis de noviembre de 2020 dos mil veinte</w:t>
      </w:r>
      <w:r w:rsidR="00797699">
        <w:rPr>
          <w:rFonts w:ascii="Arial" w:eastAsia="Times New Roman" w:hAnsi="Arial" w:cs="Arial"/>
          <w:sz w:val="26"/>
          <w:szCs w:val="26"/>
          <w:lang w:eastAsia="es-ES"/>
        </w:rPr>
        <w:t xml:space="preserve">, </w:t>
      </w:r>
      <w:r w:rsidR="00EB3F78">
        <w:rPr>
          <w:rFonts w:ascii="Arial" w:eastAsia="Times New Roman" w:hAnsi="Arial" w:cs="Arial"/>
          <w:sz w:val="26"/>
          <w:szCs w:val="26"/>
          <w:lang w:eastAsia="es-ES"/>
        </w:rPr>
        <w:t xml:space="preserve">se tuvo a la actora manifestando que había presentado ante la Secretaría de Movilidad la solicitud de renovación de su concesión y regularización </w:t>
      </w:r>
      <w:r w:rsidR="00884511">
        <w:rPr>
          <w:rFonts w:ascii="Arial" w:eastAsia="Times New Roman" w:hAnsi="Arial" w:cs="Arial"/>
          <w:sz w:val="26"/>
          <w:szCs w:val="26"/>
          <w:lang w:eastAsia="es-ES"/>
        </w:rPr>
        <w:t xml:space="preserve">del vehículo correspondiente para la prestación del servicio público de alquiler (taxi), </w:t>
      </w:r>
      <w:r w:rsidR="00743F9E">
        <w:rPr>
          <w:rFonts w:ascii="Arial" w:eastAsia="Times New Roman" w:hAnsi="Arial" w:cs="Arial"/>
          <w:sz w:val="26"/>
          <w:szCs w:val="26"/>
          <w:lang w:eastAsia="es-ES"/>
        </w:rPr>
        <w:t xml:space="preserve">sin embargo, la Sexta Sala Unitaria estimó que no se había dado cabal cumplimiento a la sentencia de quince de enero de dos mil dieciocho, y requirió a las autoridades demandadas otra vez el cumplimiento correspondiente. </w:t>
      </w:r>
      <w:r w:rsidR="007F7C01">
        <w:rPr>
          <w:rFonts w:ascii="Arial" w:eastAsia="Times New Roman" w:hAnsi="Arial" w:cs="Arial"/>
          <w:sz w:val="26"/>
          <w:szCs w:val="26"/>
          <w:lang w:eastAsia="es-ES"/>
        </w:rPr>
        <w:t>- - - - - - - - - - - - - - - - - - - - - - - -</w:t>
      </w:r>
    </w:p>
    <w:p w14:paraId="0F9215C2" w14:textId="20125E86" w:rsidR="009D5EC2" w:rsidRDefault="00743F9E" w:rsidP="00BB7EFC">
      <w:pPr>
        <w:widowControl w:val="0"/>
        <w:numPr>
          <w:ilvl w:val="0"/>
          <w:numId w:val="17"/>
        </w:numPr>
        <w:spacing w:before="240" w:after="0" w:line="360" w:lineRule="auto"/>
        <w:ind w:right="18"/>
        <w:jc w:val="both"/>
        <w:rPr>
          <w:rFonts w:ascii="Arial" w:eastAsia="Times New Roman" w:hAnsi="Arial" w:cs="Arial"/>
          <w:sz w:val="26"/>
          <w:szCs w:val="26"/>
          <w:lang w:eastAsia="es-ES"/>
        </w:rPr>
      </w:pPr>
      <w:r>
        <w:rPr>
          <w:rFonts w:ascii="Arial" w:eastAsia="Times New Roman" w:hAnsi="Arial" w:cs="Arial"/>
          <w:sz w:val="26"/>
          <w:szCs w:val="26"/>
          <w:lang w:eastAsia="es-ES"/>
        </w:rPr>
        <w:t>Mediante auto de 09 nueve de marzo de 2021 dos mil veintiuno, se tuvo por recibido el dictamen resolutorio</w:t>
      </w:r>
      <w:r w:rsidR="005E5C92">
        <w:rPr>
          <w:rStyle w:val="Refdenotaalpie"/>
          <w:rFonts w:ascii="Arial" w:eastAsia="Times New Roman" w:hAnsi="Arial" w:cs="Arial"/>
          <w:sz w:val="26"/>
          <w:szCs w:val="26"/>
          <w:lang w:eastAsia="es-ES"/>
        </w:rPr>
        <w:footnoteReference w:id="3"/>
      </w:r>
      <w:r>
        <w:rPr>
          <w:rFonts w:ascii="Arial" w:eastAsia="Times New Roman" w:hAnsi="Arial" w:cs="Arial"/>
          <w:sz w:val="26"/>
          <w:szCs w:val="26"/>
          <w:lang w:eastAsia="es-ES"/>
        </w:rPr>
        <w:t xml:space="preserve"> emitido en el expediente </w:t>
      </w:r>
      <w:r w:rsidR="00DC238A">
        <w:rPr>
          <w:rFonts w:ascii="Arial" w:eastAsia="Times New Roman" w:hAnsi="Arial" w:cs="Arial"/>
          <w:sz w:val="26"/>
          <w:szCs w:val="26"/>
          <w:lang w:eastAsia="es-ES"/>
        </w:rPr>
        <w:t>*******</w:t>
      </w:r>
      <w:r>
        <w:rPr>
          <w:rFonts w:ascii="Arial" w:eastAsia="Times New Roman" w:hAnsi="Arial" w:cs="Arial"/>
          <w:sz w:val="26"/>
          <w:szCs w:val="26"/>
          <w:lang w:eastAsia="es-ES"/>
        </w:rPr>
        <w:t xml:space="preserve"> de 19 diecinueve de noviembre de 2019 dos mil diecinueve, </w:t>
      </w:r>
      <w:r w:rsidR="00D15C7A">
        <w:rPr>
          <w:rFonts w:ascii="Arial" w:eastAsia="Times New Roman" w:hAnsi="Arial" w:cs="Arial"/>
          <w:sz w:val="26"/>
          <w:szCs w:val="26"/>
          <w:lang w:eastAsia="es-ES"/>
        </w:rPr>
        <w:t xml:space="preserve">emitido por el Director de Concesiones de la Secretaría de Movilidad, </w:t>
      </w:r>
      <w:r w:rsidR="005E5C92">
        <w:rPr>
          <w:rFonts w:ascii="Arial" w:eastAsia="Times New Roman" w:hAnsi="Arial" w:cs="Arial"/>
          <w:sz w:val="26"/>
          <w:szCs w:val="26"/>
          <w:lang w:eastAsia="es-ES"/>
        </w:rPr>
        <w:t xml:space="preserve">de cuyo contenido se desprende </w:t>
      </w:r>
      <w:r w:rsidR="00D15C7A">
        <w:rPr>
          <w:rFonts w:ascii="Arial" w:eastAsia="Times New Roman" w:hAnsi="Arial" w:cs="Arial"/>
          <w:sz w:val="26"/>
          <w:szCs w:val="26"/>
          <w:lang w:eastAsia="es-ES"/>
        </w:rPr>
        <w:t>lo siguiente:</w:t>
      </w:r>
      <w:r w:rsidR="007F7C01">
        <w:rPr>
          <w:rFonts w:ascii="Arial" w:eastAsia="Times New Roman" w:hAnsi="Arial" w:cs="Arial"/>
          <w:sz w:val="26"/>
          <w:szCs w:val="26"/>
          <w:lang w:eastAsia="es-ES"/>
        </w:rPr>
        <w:t xml:space="preserve"> - - - - - - - - - - - - - - -</w:t>
      </w:r>
      <w:r w:rsidR="00DC238A">
        <w:rPr>
          <w:rFonts w:ascii="Arial" w:eastAsia="Times New Roman" w:hAnsi="Arial" w:cs="Arial"/>
          <w:sz w:val="26"/>
          <w:szCs w:val="26"/>
          <w:lang w:eastAsia="es-ES"/>
        </w:rPr>
        <w:t xml:space="preserve"> - - - - - - - - - - - - - - - - - - - - - - - - </w:t>
      </w:r>
    </w:p>
    <w:p w14:paraId="78481F8D" w14:textId="352C72CE" w:rsidR="005E5C92" w:rsidRPr="00203394" w:rsidRDefault="00E705AA"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 xml:space="preserve">“Visto para dictaminar el presente expediente administrativo indicado al rubro, originado en virtud a la recepción de la solicitud de fecha 27 de septiembre de 2020, signado por la ciudadana </w:t>
      </w:r>
      <w:r w:rsidR="00DC238A">
        <w:rPr>
          <w:rFonts w:ascii="Arial" w:eastAsia="Times New Roman" w:hAnsi="Arial" w:cs="Arial"/>
          <w:b/>
          <w:i/>
          <w:lang w:eastAsia="es-ES"/>
        </w:rPr>
        <w:t>*******</w:t>
      </w:r>
      <w:r w:rsidRPr="00203394">
        <w:rPr>
          <w:rFonts w:ascii="Arial" w:eastAsia="Times New Roman" w:hAnsi="Arial" w:cs="Arial"/>
          <w:b/>
          <w:i/>
          <w:lang w:eastAsia="es-ES"/>
        </w:rPr>
        <w:t>,</w:t>
      </w:r>
      <w:r w:rsidRPr="00203394">
        <w:rPr>
          <w:rFonts w:ascii="Arial" w:eastAsia="Times New Roman" w:hAnsi="Arial" w:cs="Arial"/>
          <w:i/>
          <w:lang w:eastAsia="es-ES"/>
        </w:rPr>
        <w:t xml:space="preserve"> por conducto del cual solicita a esta Secretaría de Movilidad, realice el trámite de renovación del título de concesión con número de acuerdo </w:t>
      </w:r>
      <w:r w:rsidR="00DC238A">
        <w:rPr>
          <w:rFonts w:ascii="Arial" w:eastAsia="Times New Roman" w:hAnsi="Arial" w:cs="Arial"/>
          <w:i/>
          <w:lang w:eastAsia="es-ES"/>
        </w:rPr>
        <w:t>*******</w:t>
      </w:r>
      <w:r w:rsidRPr="00203394">
        <w:rPr>
          <w:rFonts w:ascii="Arial" w:eastAsia="Times New Roman" w:hAnsi="Arial" w:cs="Arial"/>
          <w:i/>
          <w:lang w:eastAsia="es-ES"/>
        </w:rPr>
        <w:t xml:space="preserve">. Siendo que la ciudadana </w:t>
      </w:r>
      <w:r w:rsidR="00DC238A">
        <w:rPr>
          <w:rFonts w:ascii="Arial" w:eastAsia="Times New Roman" w:hAnsi="Arial" w:cs="Arial"/>
          <w:b/>
          <w:i/>
          <w:lang w:eastAsia="es-ES"/>
        </w:rPr>
        <w:t>*******</w:t>
      </w:r>
      <w:r w:rsidRPr="00203394">
        <w:rPr>
          <w:rFonts w:ascii="Arial" w:eastAsia="Times New Roman" w:hAnsi="Arial" w:cs="Arial"/>
          <w:b/>
          <w:i/>
          <w:lang w:eastAsia="es-ES"/>
        </w:rPr>
        <w:t>,</w:t>
      </w:r>
      <w:r w:rsidRPr="00203394">
        <w:rPr>
          <w:rFonts w:ascii="Arial" w:eastAsia="Times New Roman" w:hAnsi="Arial" w:cs="Arial"/>
          <w:i/>
          <w:lang w:eastAsia="es-ES"/>
        </w:rPr>
        <w:t xml:space="preserve"> manifiesta su voluntad de adherirse al </w:t>
      </w:r>
      <w:r w:rsidRPr="00203394">
        <w:rPr>
          <w:rFonts w:ascii="Arial" w:eastAsia="Times New Roman" w:hAnsi="Arial" w:cs="Arial"/>
          <w:b/>
          <w:i/>
          <w:lang w:eastAsia="es-ES"/>
        </w:rPr>
        <w:t xml:space="preserve">“ACUERDO ADMINISTRATIVO, POR EL QUE SE AUTORIZA INICIAR EL PROGRAMA DE REVISIÓN, REORDENAMIENTO DOCUMENTAL Y ACTUALIZACIÓN DE CONCESIONES “SÚMATE A LA LEGALIDAD”, A TRAVÉS DE PROCEDIMIENTOS INDIVIDUALIZADOS DE APLICACIÓN DE SANCIONES POR UNA </w:t>
      </w:r>
      <w:r w:rsidRPr="00203394">
        <w:rPr>
          <w:rFonts w:ascii="Arial" w:eastAsia="Times New Roman" w:hAnsi="Arial" w:cs="Arial"/>
          <w:b/>
          <w:i/>
          <w:lang w:eastAsia="es-ES"/>
        </w:rPr>
        <w:lastRenderedPageBreak/>
        <w:t>POSIBLE CONTRAVENCIÓN A LA LEY DE TRANSPORTE DEL ESTADO DE OAXACA Y SU REGLAMENTO, A EFECTO DE OTORGARLES SU RENOVACIÓN A LOS TÍTULOS DE CONCESIONES VENCIDOS EN LOS AÑOS 2009, 2010, 2011, 2012, 2013, 2014, 2015, 2016, 2017 Y 2018 CON LA FINALIDAD DE INTEGRARLOS AL REGISTRO PÚBLICO ESTATAL DE TRANSPORTE”</w:t>
      </w:r>
      <w:r w:rsidRPr="00203394">
        <w:rPr>
          <w:rFonts w:ascii="Arial" w:eastAsia="Times New Roman" w:hAnsi="Arial" w:cs="Arial"/>
          <w:i/>
          <w:lang w:eastAsia="es-ES"/>
        </w:rPr>
        <w:t xml:space="preserve"> publicado en el Extra del Periódico Oficial del Gobierno del Estado de Oaxaca de fecha veintisiete de junio de dos mil diecinueve, en virtud de la cual se emite el presente dictamen, tomando en consideración los siguientes: </w:t>
      </w:r>
    </w:p>
    <w:p w14:paraId="56AE6006" w14:textId="5164EB21" w:rsidR="00E705AA" w:rsidRPr="00203394" w:rsidRDefault="00E705AA" w:rsidP="00203394">
      <w:pPr>
        <w:widowControl w:val="0"/>
        <w:spacing w:before="240" w:after="0" w:line="360" w:lineRule="auto"/>
        <w:ind w:left="567" w:right="616"/>
        <w:jc w:val="both"/>
        <w:rPr>
          <w:rFonts w:ascii="Arial" w:eastAsia="Times New Roman" w:hAnsi="Arial" w:cs="Arial"/>
          <w:b/>
          <w:i/>
          <w:lang w:eastAsia="es-ES"/>
        </w:rPr>
      </w:pPr>
      <w:r w:rsidRPr="00203394">
        <w:rPr>
          <w:rFonts w:ascii="Arial" w:eastAsia="Times New Roman" w:hAnsi="Arial" w:cs="Arial"/>
          <w:b/>
          <w:i/>
          <w:lang w:eastAsia="es-ES"/>
        </w:rPr>
        <w:t>RESULTANDO (…)</w:t>
      </w:r>
    </w:p>
    <w:p w14:paraId="279D3B2A" w14:textId="1957CC5A" w:rsidR="00E705AA" w:rsidRPr="00203394" w:rsidRDefault="00E705AA" w:rsidP="00203394">
      <w:pPr>
        <w:widowControl w:val="0"/>
        <w:spacing w:before="240" w:after="0" w:line="360" w:lineRule="auto"/>
        <w:ind w:left="567" w:right="616"/>
        <w:jc w:val="both"/>
        <w:rPr>
          <w:rFonts w:ascii="Arial" w:eastAsia="Times New Roman" w:hAnsi="Arial" w:cs="Arial"/>
          <w:b/>
          <w:i/>
          <w:lang w:eastAsia="es-ES"/>
        </w:rPr>
      </w:pPr>
      <w:r w:rsidRPr="00203394">
        <w:rPr>
          <w:rFonts w:ascii="Arial" w:eastAsia="Times New Roman" w:hAnsi="Arial" w:cs="Arial"/>
          <w:b/>
          <w:i/>
          <w:lang w:eastAsia="es-ES"/>
        </w:rPr>
        <w:t>CONSIDERANDO (…)</w:t>
      </w:r>
    </w:p>
    <w:p w14:paraId="58474833" w14:textId="40458D18" w:rsidR="00E705AA" w:rsidRPr="00203394" w:rsidRDefault="00E705AA"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TERCERO.</w:t>
      </w:r>
      <w:r w:rsidRPr="00203394">
        <w:rPr>
          <w:rFonts w:ascii="Arial" w:eastAsia="Times New Roman" w:hAnsi="Arial" w:cs="Arial"/>
          <w:i/>
          <w:lang w:eastAsia="es-ES"/>
        </w:rPr>
        <w:t xml:space="preserve"> Vistas las constancias que integran el expediente administrativo, formado con motivo de la presentación del escrito de solicitud de fecha 27 de Septiembre de 2019, signado por la ciudadana </w:t>
      </w:r>
      <w:r w:rsidR="00DC238A">
        <w:rPr>
          <w:rFonts w:ascii="Arial" w:eastAsia="Times New Roman" w:hAnsi="Arial" w:cs="Arial"/>
          <w:b/>
          <w:i/>
          <w:lang w:eastAsia="es-ES"/>
        </w:rPr>
        <w:t>*******</w:t>
      </w:r>
      <w:r w:rsidRPr="00203394">
        <w:rPr>
          <w:rFonts w:ascii="Arial" w:eastAsia="Times New Roman" w:hAnsi="Arial" w:cs="Arial"/>
          <w:b/>
          <w:i/>
          <w:lang w:eastAsia="es-ES"/>
        </w:rPr>
        <w:t>,</w:t>
      </w:r>
      <w:r w:rsidRPr="00203394">
        <w:rPr>
          <w:rFonts w:ascii="Arial" w:eastAsia="Times New Roman" w:hAnsi="Arial" w:cs="Arial"/>
          <w:i/>
          <w:lang w:eastAsia="es-ES"/>
        </w:rPr>
        <w:t xml:space="preserve"> se determina </w:t>
      </w:r>
      <w:r w:rsidRPr="00203394">
        <w:rPr>
          <w:rFonts w:ascii="Arial" w:eastAsia="Times New Roman" w:hAnsi="Arial" w:cs="Arial"/>
          <w:b/>
          <w:i/>
          <w:lang w:eastAsia="es-ES"/>
        </w:rPr>
        <w:t>IMPROCEDENTE</w:t>
      </w:r>
      <w:r w:rsidRPr="00203394">
        <w:rPr>
          <w:rFonts w:ascii="Arial" w:eastAsia="Times New Roman" w:hAnsi="Arial" w:cs="Arial"/>
          <w:i/>
          <w:lang w:eastAsia="es-ES"/>
        </w:rPr>
        <w:t xml:space="preserve"> expedir la renovación solicitada en virtud del Programa de </w:t>
      </w:r>
      <w:r w:rsidR="00C84BA5" w:rsidRPr="00203394">
        <w:rPr>
          <w:rFonts w:ascii="Arial" w:eastAsia="Times New Roman" w:hAnsi="Arial" w:cs="Arial"/>
          <w:i/>
          <w:lang w:eastAsia="es-ES"/>
        </w:rPr>
        <w:t>Regulación de Concesiones 2009-2018 “Súmate a la legalidad”, por las razones que a continuación se exponen:</w:t>
      </w:r>
    </w:p>
    <w:p w14:paraId="48E36346" w14:textId="720928E1" w:rsidR="00C84BA5" w:rsidRPr="00203394" w:rsidRDefault="00C84BA5" w:rsidP="00203394">
      <w:pPr>
        <w:pStyle w:val="Prrafodelista"/>
        <w:widowControl w:val="0"/>
        <w:numPr>
          <w:ilvl w:val="0"/>
          <w:numId w:val="18"/>
        </w:numPr>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El Programa de Revisión, Reordenamiento documental y Actualización de concesiones “Súmate a la legalidad”, enmarca los requisitos que las y los concesionarios debe cumplir, a fin de que les sea expedida la renovación solicitada, mismos de los que se procedió a su análisis correspondiente, siendo que los que se precisan a continuación se tienen por no colmados por el ciudadano solicitante: (…)</w:t>
      </w:r>
    </w:p>
    <w:p w14:paraId="647225CA" w14:textId="75A8F140" w:rsidR="00C84BA5" w:rsidRPr="00203394" w:rsidRDefault="00C84BA5"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Tomando en consideración lo anterior es de precisar que si bien es cierto la solicitante acompaña factura de la unidad de motor con la que pretende continuar efectuando el supuesto servicio concesionado</w:t>
      </w:r>
      <w:r w:rsidR="00A31BF2" w:rsidRPr="00203394">
        <w:rPr>
          <w:rFonts w:ascii="Arial" w:eastAsia="Times New Roman" w:hAnsi="Arial" w:cs="Arial"/>
          <w:i/>
          <w:lang w:eastAsia="es-ES"/>
        </w:rPr>
        <w:t xml:space="preserve">, la factura que presenta ampara un vehículo tipo </w:t>
      </w:r>
      <w:r w:rsidR="00DC238A">
        <w:rPr>
          <w:rFonts w:ascii="Arial" w:eastAsia="Times New Roman" w:hAnsi="Arial" w:cs="Arial"/>
          <w:i/>
          <w:lang w:eastAsia="es-ES"/>
        </w:rPr>
        <w:t>*******</w:t>
      </w:r>
      <w:r w:rsidR="00A31BF2" w:rsidRPr="00203394">
        <w:rPr>
          <w:rFonts w:ascii="Arial" w:eastAsia="Times New Roman" w:hAnsi="Arial" w:cs="Arial"/>
          <w:i/>
          <w:lang w:eastAsia="es-ES"/>
        </w:rPr>
        <w:t xml:space="preserve"> siendo que el actual Reglamento de la Ley que regula a la materia de transporte en el Estado, establece en su artículo 96 que, el servicio público de transporte en la modalidad de taxi se prestará con vehículos tipo sedán con la capacidad y características que señale esta Ley y su Reglamento. En ese sentido, se tiene que el tipo de vehículo con el que la ciudadana solicitante pretende efectuar el servicio en la modalidad de taxi no es el permitido por la ley.</w:t>
      </w:r>
    </w:p>
    <w:p w14:paraId="4CEC2478" w14:textId="628BAC54" w:rsidR="00A31BF2" w:rsidRPr="00203394" w:rsidRDefault="00A31BF2"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 xml:space="preserve">Ahora, por cuanto hace a las constancia de prestación de servicios que la solicitante acompaña a su escrito de petición, de la primera suscrita en fecha 17 de Diciembre de 2019 por el Regidor de Movilidad Urbana de la Heroica Ciudad de Huajuapan de León se hace constar el origen y residencia  de la ciudadana </w:t>
      </w:r>
      <w:r w:rsidR="00DC238A">
        <w:rPr>
          <w:rFonts w:ascii="Arial" w:eastAsia="Times New Roman" w:hAnsi="Arial" w:cs="Arial"/>
          <w:i/>
          <w:lang w:eastAsia="es-ES"/>
        </w:rPr>
        <w:t>*******</w:t>
      </w:r>
      <w:r w:rsidRPr="00203394">
        <w:rPr>
          <w:rFonts w:ascii="Arial" w:eastAsia="Times New Roman" w:hAnsi="Arial" w:cs="Arial"/>
          <w:i/>
          <w:lang w:eastAsia="es-ES"/>
        </w:rPr>
        <w:t xml:space="preserve">, </w:t>
      </w:r>
      <w:r w:rsidR="00176825" w:rsidRPr="00203394">
        <w:rPr>
          <w:rFonts w:ascii="Arial" w:eastAsia="Times New Roman" w:hAnsi="Arial" w:cs="Arial"/>
          <w:i/>
          <w:lang w:eastAsia="es-ES"/>
        </w:rPr>
        <w:t xml:space="preserve">asimismo precisa que la ciudadana referida efectúa el servicio público de alquiler (taxi) con un vehículo modelo 201 (sic), sin embargo, no hace mención si la solicitante ha </w:t>
      </w:r>
      <w:r w:rsidR="00176825" w:rsidRPr="00203394">
        <w:rPr>
          <w:rFonts w:ascii="Arial" w:eastAsia="Times New Roman" w:hAnsi="Arial" w:cs="Arial"/>
          <w:i/>
          <w:lang w:eastAsia="es-ES"/>
        </w:rPr>
        <w:lastRenderedPageBreak/>
        <w:t xml:space="preserve">seguido prestando el servicio desde la fecha en la que venció la supuesta concesión; ahora bien, por cuanto hace a la segunda constancia, </w:t>
      </w:r>
      <w:r w:rsidR="00CF5289" w:rsidRPr="00203394">
        <w:rPr>
          <w:rFonts w:ascii="Arial" w:eastAsia="Times New Roman" w:hAnsi="Arial" w:cs="Arial"/>
          <w:i/>
          <w:lang w:eastAsia="es-ES"/>
        </w:rPr>
        <w:t xml:space="preserve">de prestación de servicios que presenta, suscrita por el Secretario Municipal del Ayuntamiento de la Heroica Ciudad de Huajuapan de León, en fecha 26 de septiembre de 2019, de cuyo contenido se lee lo siguiente: “… le informe que no se le puede expedir el documento requerido, en atención a que no se encuentra en el PADRÓN PROPORCIONADO POR LA TITULAR DE LA SECRETARÍA DE MOVILIDAD (SEMOVI)”. Luego entonces, del contenido que de ambas se desprende, no genera certeza para esta autoridad administrativa acerca de la prestación continua e ininterrumpida del servicio supuestamente concesionado. </w:t>
      </w:r>
    </w:p>
    <w:p w14:paraId="03C1F322" w14:textId="0DC617E7" w:rsidR="00CF5289" w:rsidRPr="00203394" w:rsidRDefault="00CF5289"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 xml:space="preserve">De lo expuesto con antelación, se concluye que, la ciudadana </w:t>
      </w:r>
      <w:r w:rsidR="00DC238A">
        <w:rPr>
          <w:rFonts w:ascii="Arial" w:eastAsia="Times New Roman" w:hAnsi="Arial" w:cs="Arial"/>
          <w:b/>
          <w:i/>
          <w:lang w:eastAsia="es-ES"/>
        </w:rPr>
        <w:t>*******</w:t>
      </w:r>
      <w:r w:rsidRPr="00203394">
        <w:rPr>
          <w:rFonts w:ascii="Arial" w:eastAsia="Times New Roman" w:hAnsi="Arial" w:cs="Arial"/>
          <w:b/>
          <w:i/>
          <w:lang w:eastAsia="es-ES"/>
        </w:rPr>
        <w:t xml:space="preserve">, no cumple con la totalidad de los requisitos exigidos por el Programa de Regulación de Concesiones 2009-2018 Súmate a la Legalidad”, </w:t>
      </w:r>
      <w:r w:rsidRPr="00203394">
        <w:rPr>
          <w:rFonts w:ascii="Arial" w:eastAsia="Times New Roman" w:hAnsi="Arial" w:cs="Arial"/>
          <w:i/>
          <w:lang w:eastAsia="es-ES"/>
        </w:rPr>
        <w:t>originado en virtud del Acuerdo Administrativo, publicado el 27 de junio de 2019, en el Extra del Periódico Oficial del Gobierno del E</w:t>
      </w:r>
      <w:r w:rsidR="00CE5AC9" w:rsidRPr="00203394">
        <w:rPr>
          <w:rFonts w:ascii="Arial" w:eastAsia="Times New Roman" w:hAnsi="Arial" w:cs="Arial"/>
          <w:i/>
          <w:lang w:eastAsia="es-ES"/>
        </w:rPr>
        <w:t xml:space="preserve">stado del Oaxaca, el cual en su acuerdo PRIMERO, precisa que la implementación del Programa en revisión, reordenamiento documental y actualización de concesiones “Súmate a la legalidad”, a través de procedimientos administrativos individualizados de aplicación de sanciones, conllevará a renovar las concesiones cuya vigencia expiró en los años 2009, 2010, 2011, 2012, 2013, 2014, 2015, 2016, 2017 y 2018, que no fueron renovadas en tiempo y forma, </w:t>
      </w:r>
      <w:r w:rsidR="008E6A59" w:rsidRPr="00203394">
        <w:rPr>
          <w:rFonts w:ascii="Arial" w:eastAsia="Times New Roman" w:hAnsi="Arial" w:cs="Arial"/>
          <w:i/>
          <w:lang w:eastAsia="es-ES"/>
        </w:rPr>
        <w:t>y que los solicitantes presenten la totalidad de los requisitos y que justifiquen documentalmente, que siguen prestando el servicio de transporte público. En ese sentido se tiene que, para estar en condiciones de que se le expida la renovación del título de concesión en virtud del citado Programa, la solicitante debe presentar la totalidad de documentos que el Programa exige.</w:t>
      </w:r>
    </w:p>
    <w:p w14:paraId="3DFECBCD" w14:textId="3BEC184F" w:rsidR="008E6A59" w:rsidRPr="00203394" w:rsidRDefault="008E6A59"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CUARTO.-</w:t>
      </w:r>
      <w:r w:rsidRPr="00203394">
        <w:rPr>
          <w:rFonts w:ascii="Arial" w:eastAsia="Times New Roman" w:hAnsi="Arial" w:cs="Arial"/>
          <w:i/>
          <w:lang w:eastAsia="es-ES"/>
        </w:rPr>
        <w:t xml:space="preserve"> Asimismo, después de una búsqueda minuciosa en el Sistema de Control y Administración de Concesiones (SICAC), así como en los archivos que obran en esta Dirección de Concesiones, se tiene que NO SE ENCONTRÓ REGISTRO, NI EXPEDIENTE ADMINISTRATIVO, que ampare, se haya expedido título de concesión a favor de la ciudadana </w:t>
      </w:r>
      <w:r w:rsidR="00DC238A">
        <w:rPr>
          <w:rFonts w:ascii="Arial" w:eastAsia="Times New Roman" w:hAnsi="Arial" w:cs="Arial"/>
          <w:b/>
          <w:i/>
          <w:lang w:eastAsia="es-ES"/>
        </w:rPr>
        <w:t>*******</w:t>
      </w:r>
      <w:r w:rsidRPr="00203394">
        <w:rPr>
          <w:rFonts w:ascii="Arial" w:eastAsia="Times New Roman" w:hAnsi="Arial" w:cs="Arial"/>
          <w:b/>
          <w:i/>
          <w:lang w:eastAsia="es-ES"/>
        </w:rPr>
        <w:t xml:space="preserve">, </w:t>
      </w:r>
      <w:r w:rsidRPr="00203394">
        <w:rPr>
          <w:rFonts w:ascii="Arial" w:eastAsia="Times New Roman" w:hAnsi="Arial" w:cs="Arial"/>
          <w:i/>
          <w:lang w:eastAsia="es-ES"/>
        </w:rPr>
        <w:t>requisito indispensable</w:t>
      </w:r>
      <w:r w:rsidRPr="00203394">
        <w:rPr>
          <w:rFonts w:ascii="Arial" w:eastAsia="Times New Roman" w:hAnsi="Arial" w:cs="Arial"/>
          <w:b/>
          <w:i/>
          <w:lang w:eastAsia="es-ES"/>
        </w:rPr>
        <w:t xml:space="preserve"> </w:t>
      </w:r>
      <w:r w:rsidR="001A3E04" w:rsidRPr="00203394">
        <w:rPr>
          <w:rFonts w:ascii="Arial" w:eastAsia="Times New Roman" w:hAnsi="Arial" w:cs="Arial"/>
          <w:b/>
          <w:i/>
          <w:lang w:eastAsia="es-ES"/>
        </w:rPr>
        <w:t xml:space="preserve">contenido en el punto CUARTO </w:t>
      </w:r>
      <w:r w:rsidR="001A3E04" w:rsidRPr="00203394">
        <w:rPr>
          <w:rFonts w:ascii="Arial" w:eastAsia="Times New Roman" w:hAnsi="Arial" w:cs="Arial"/>
          <w:i/>
          <w:lang w:eastAsia="es-ES"/>
        </w:rPr>
        <w:t xml:space="preserve">del multicitado Acuerdo Administrativo, que a la letra dicta “CUARTO.- Los títulos de concesiones que se pretenden renovar con el presente acuerdo deberán estar registrados en el Sistema de </w:t>
      </w:r>
      <w:r w:rsidR="00441D31" w:rsidRPr="00203394">
        <w:rPr>
          <w:rFonts w:ascii="Arial" w:eastAsia="Times New Roman" w:hAnsi="Arial" w:cs="Arial"/>
          <w:i/>
          <w:lang w:eastAsia="es-ES"/>
        </w:rPr>
        <w:t xml:space="preserve">Control y Administración de Concesiones y contar con expedientes físicos que obren en esta Secretaría, </w:t>
      </w:r>
      <w:r w:rsidR="00594B5A" w:rsidRPr="00203394">
        <w:rPr>
          <w:rFonts w:ascii="Arial" w:eastAsia="Times New Roman" w:hAnsi="Arial" w:cs="Arial"/>
          <w:i/>
          <w:lang w:eastAsia="es-ES"/>
        </w:rPr>
        <w:t>de no contar con lo antes solicitado, no será procedente la renovación solicitada”, con lo que se pone en evidencia que, la ciudadana no cumplió debidamente con el procedimiento establecido por la ley de la materia para la obtención del título de concesión; por lo que no se le tiene reconocido el carácter de concesionaria con el que se ostenta.</w:t>
      </w:r>
    </w:p>
    <w:p w14:paraId="45C8067C" w14:textId="17F116DA" w:rsidR="00594B5A" w:rsidRPr="00203394" w:rsidRDefault="00594B5A"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lastRenderedPageBreak/>
        <w:t xml:space="preserve">Ahora, si bien es cierto obra en los archivos de esta Secretaría expediente administrativo a nombre de la ciudadana </w:t>
      </w:r>
      <w:r w:rsidR="00DC238A">
        <w:rPr>
          <w:rFonts w:ascii="Arial" w:eastAsia="Times New Roman" w:hAnsi="Arial" w:cs="Arial"/>
          <w:b/>
          <w:i/>
          <w:lang w:eastAsia="es-ES"/>
        </w:rPr>
        <w:t>*******</w:t>
      </w:r>
      <w:r w:rsidRPr="00203394">
        <w:rPr>
          <w:rFonts w:ascii="Arial" w:eastAsia="Times New Roman" w:hAnsi="Arial" w:cs="Arial"/>
          <w:b/>
          <w:i/>
          <w:lang w:eastAsia="es-ES"/>
        </w:rPr>
        <w:t xml:space="preserve">, </w:t>
      </w:r>
      <w:r w:rsidRPr="00203394">
        <w:rPr>
          <w:rFonts w:ascii="Arial" w:eastAsia="Times New Roman" w:hAnsi="Arial" w:cs="Arial"/>
          <w:i/>
          <w:lang w:eastAsia="es-ES"/>
        </w:rPr>
        <w:t>después del anális</w:t>
      </w:r>
      <w:r w:rsidR="004B4F96" w:rsidRPr="00203394">
        <w:rPr>
          <w:rFonts w:ascii="Arial" w:eastAsia="Times New Roman" w:hAnsi="Arial" w:cs="Arial"/>
          <w:i/>
          <w:lang w:eastAsia="es-ES"/>
        </w:rPr>
        <w:t xml:space="preserve">is realizado a las constancias que lo integran, esta autoridad observó que, el expediente se encuentra formado por diversos escritos signados por la ciudadana aquí citada, en el que solicita, en el que solicita el otorgamiento de una concesión; estudio del contexto histórico económico y social de la población de Huajuapan de León; constancia de residencia y  vecindad, carta de anuencia y carta de buena conducta expedida por autoridad municipal del Ayuntamiento de Huajuapan de León, Oaxaca, a favor de la ciudadana </w:t>
      </w:r>
      <w:r w:rsidR="00DC238A">
        <w:rPr>
          <w:rFonts w:ascii="Arial" w:eastAsia="Times New Roman" w:hAnsi="Arial" w:cs="Arial"/>
          <w:i/>
          <w:lang w:eastAsia="es-ES"/>
        </w:rPr>
        <w:t>*******</w:t>
      </w:r>
      <w:r w:rsidR="004B4F96" w:rsidRPr="00203394">
        <w:rPr>
          <w:rFonts w:ascii="Arial" w:eastAsia="Times New Roman" w:hAnsi="Arial" w:cs="Arial"/>
          <w:i/>
          <w:lang w:eastAsia="es-ES"/>
        </w:rPr>
        <w:t xml:space="preserve">, solicitó a esta autoridad </w:t>
      </w:r>
      <w:r w:rsidR="002F109B" w:rsidRPr="00203394">
        <w:rPr>
          <w:rFonts w:ascii="Arial" w:eastAsia="Times New Roman" w:hAnsi="Arial" w:cs="Arial"/>
          <w:i/>
          <w:lang w:eastAsia="es-ES"/>
        </w:rPr>
        <w:t>el otorgamiento de una concesi</w:t>
      </w:r>
      <w:r w:rsidR="003766BF" w:rsidRPr="00203394">
        <w:rPr>
          <w:rFonts w:ascii="Arial" w:eastAsia="Times New Roman" w:hAnsi="Arial" w:cs="Arial"/>
          <w:i/>
          <w:lang w:eastAsia="es-ES"/>
        </w:rPr>
        <w:t xml:space="preserve">ón, mas no demuestra el otorgamiento de la concesión por parte de esta Secretaría. </w:t>
      </w:r>
    </w:p>
    <w:p w14:paraId="4B8D8880" w14:textId="011248FE" w:rsidR="003766BF" w:rsidRPr="00203394" w:rsidRDefault="003766BF"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w:t>
      </w:r>
    </w:p>
    <w:p w14:paraId="3586E622" w14:textId="6A68C0CB" w:rsidR="003766BF" w:rsidRPr="00203394" w:rsidRDefault="003766BF"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i/>
          <w:lang w:eastAsia="es-ES"/>
        </w:rPr>
        <w:t xml:space="preserve">Aunado a lo anterior, el multicitado acuerdo administrativo establece expresamente que “Los títulos de concesiones antes de 2010, deberán tener registrada ante esta Secretaría, por lo menos una renovación </w:t>
      </w:r>
      <w:r w:rsidR="00BE0B73" w:rsidRPr="00203394">
        <w:rPr>
          <w:rFonts w:ascii="Arial" w:eastAsia="Times New Roman" w:hAnsi="Arial" w:cs="Arial"/>
          <w:i/>
          <w:lang w:eastAsia="es-ES"/>
        </w:rPr>
        <w:t xml:space="preserve">y un alta vehicular, para que sean susceptibles de renovarse en términos del presente acuerdo”, lo que no acontece en el presente caso, toda vez que como anteriormente se precisó, ni obra expediente administrativo formado a nombre de la ciudadana </w:t>
      </w:r>
      <w:r w:rsidR="00DC238A">
        <w:rPr>
          <w:rFonts w:ascii="Arial" w:eastAsia="Times New Roman" w:hAnsi="Arial" w:cs="Arial"/>
          <w:i/>
          <w:lang w:eastAsia="es-ES"/>
        </w:rPr>
        <w:t>*******</w:t>
      </w:r>
      <w:r w:rsidR="00BE0B73" w:rsidRPr="00203394">
        <w:rPr>
          <w:rFonts w:ascii="Arial" w:eastAsia="Times New Roman" w:hAnsi="Arial" w:cs="Arial"/>
          <w:i/>
          <w:lang w:eastAsia="es-ES"/>
        </w:rPr>
        <w:t xml:space="preserve"> que ampare el procedimiento de otorgamiento así como la expedición de título de concesión a su favor, ni registro en el sistema informático de esta Secretaría de la expedición de la concesión así como de algún trámite </w:t>
      </w:r>
      <w:r w:rsidR="00637142" w:rsidRPr="00203394">
        <w:rPr>
          <w:rFonts w:ascii="Arial" w:eastAsia="Times New Roman" w:hAnsi="Arial" w:cs="Arial"/>
          <w:i/>
          <w:lang w:eastAsia="es-ES"/>
        </w:rPr>
        <w:t>de alta vehicular relacionada con la concesión de la que manifiesta ostentar su titularidad.</w:t>
      </w:r>
    </w:p>
    <w:p w14:paraId="5E6F2EE0" w14:textId="0937903C" w:rsidR="00637142" w:rsidRPr="00203394" w:rsidRDefault="00637142"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QUINTO.-</w:t>
      </w:r>
      <w:r w:rsidRPr="00203394">
        <w:rPr>
          <w:rFonts w:ascii="Arial" w:eastAsia="Times New Roman" w:hAnsi="Arial" w:cs="Arial"/>
          <w:i/>
          <w:lang w:eastAsia="es-ES"/>
        </w:rPr>
        <w:t xml:space="preserve"> Por lo previamente expuesto esta autoridad determina que, la ciudadana </w:t>
      </w:r>
      <w:r w:rsidR="00DC238A">
        <w:rPr>
          <w:rFonts w:ascii="Arial" w:eastAsia="Times New Roman" w:hAnsi="Arial" w:cs="Arial"/>
          <w:b/>
          <w:i/>
          <w:lang w:eastAsia="es-ES"/>
        </w:rPr>
        <w:t>*******</w:t>
      </w:r>
      <w:r w:rsidRPr="00203394">
        <w:rPr>
          <w:rFonts w:ascii="Arial" w:eastAsia="Times New Roman" w:hAnsi="Arial" w:cs="Arial"/>
          <w:b/>
          <w:i/>
          <w:lang w:eastAsia="es-ES"/>
        </w:rPr>
        <w:t xml:space="preserve">, </w:t>
      </w:r>
      <w:r w:rsidRPr="00203394">
        <w:rPr>
          <w:rFonts w:ascii="Arial" w:eastAsia="Times New Roman" w:hAnsi="Arial" w:cs="Arial"/>
          <w:i/>
          <w:lang w:eastAsia="es-ES"/>
        </w:rPr>
        <w:t>no satisface los requerimientos del Acuerdo Administrativo; asimismo, con fundamento en los artículos 1, 37 fracciones I, IV, XXI y XXXVII de la Ley de Movilidad para el Estado de Oaxaca para el Estado de Oaxaca. Visto lo anterior, y al no acreditarse elementos de convicción suficientes para la procedencia de la solicitud de cuenta, se procede a declarar el siguiente:</w:t>
      </w:r>
    </w:p>
    <w:p w14:paraId="77634304" w14:textId="77979EBD" w:rsidR="00637142" w:rsidRPr="00203394" w:rsidRDefault="00637142" w:rsidP="00203394">
      <w:pPr>
        <w:widowControl w:val="0"/>
        <w:spacing w:before="240" w:after="0" w:line="360" w:lineRule="auto"/>
        <w:ind w:left="567" w:right="616"/>
        <w:jc w:val="center"/>
        <w:rPr>
          <w:rFonts w:ascii="Arial" w:eastAsia="Times New Roman" w:hAnsi="Arial" w:cs="Arial"/>
          <w:b/>
          <w:i/>
          <w:lang w:eastAsia="es-ES"/>
        </w:rPr>
      </w:pPr>
      <w:r w:rsidRPr="00203394">
        <w:rPr>
          <w:rFonts w:ascii="Arial" w:eastAsia="Times New Roman" w:hAnsi="Arial" w:cs="Arial"/>
          <w:b/>
          <w:i/>
          <w:lang w:eastAsia="es-ES"/>
        </w:rPr>
        <w:t>DICTAMEN</w:t>
      </w:r>
    </w:p>
    <w:p w14:paraId="360EF9F3" w14:textId="752CDEB8" w:rsidR="00637142" w:rsidRPr="00203394" w:rsidRDefault="00637142"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 xml:space="preserve">PRIMERO. </w:t>
      </w:r>
      <w:r w:rsidRPr="00203394">
        <w:rPr>
          <w:rFonts w:ascii="Arial" w:eastAsia="Times New Roman" w:hAnsi="Arial" w:cs="Arial"/>
          <w:i/>
          <w:lang w:eastAsia="es-ES"/>
        </w:rPr>
        <w:t>La Dirección de Concesiones de esta Secretaría de Movilidad, es competente para conocer y pronunciarse respecto del presente asunto.</w:t>
      </w:r>
    </w:p>
    <w:p w14:paraId="0949F446" w14:textId="74104688" w:rsidR="00637142" w:rsidRPr="00203394" w:rsidRDefault="00637142"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SEGUNDO.</w:t>
      </w:r>
      <w:r w:rsidRPr="00203394">
        <w:rPr>
          <w:rFonts w:ascii="Arial" w:eastAsia="Times New Roman" w:hAnsi="Arial" w:cs="Arial"/>
          <w:i/>
          <w:lang w:eastAsia="es-ES"/>
        </w:rPr>
        <w:t xml:space="preserve"> Se tiene por </w:t>
      </w:r>
      <w:r w:rsidRPr="00203394">
        <w:rPr>
          <w:rFonts w:ascii="Arial" w:eastAsia="Times New Roman" w:hAnsi="Arial" w:cs="Arial"/>
          <w:b/>
          <w:i/>
          <w:lang w:eastAsia="es-ES"/>
        </w:rPr>
        <w:t xml:space="preserve">NO ACREDITADA </w:t>
      </w:r>
      <w:r w:rsidRPr="00203394">
        <w:rPr>
          <w:rFonts w:ascii="Arial" w:eastAsia="Times New Roman" w:hAnsi="Arial" w:cs="Arial"/>
          <w:i/>
          <w:lang w:eastAsia="es-ES"/>
        </w:rPr>
        <w:t>la personalidad de la solicitante, en términos del CONSIDERANDO CUARTO del presente.</w:t>
      </w:r>
    </w:p>
    <w:p w14:paraId="18CC6375" w14:textId="5D98DBCE" w:rsidR="00637142" w:rsidRPr="00203394" w:rsidRDefault="00637142" w:rsidP="00203394">
      <w:pPr>
        <w:widowControl w:val="0"/>
        <w:spacing w:before="240" w:after="0" w:line="360" w:lineRule="auto"/>
        <w:ind w:left="567" w:right="616"/>
        <w:jc w:val="both"/>
        <w:rPr>
          <w:rFonts w:ascii="Arial" w:eastAsia="Times New Roman" w:hAnsi="Arial" w:cs="Arial"/>
          <w:i/>
          <w:lang w:eastAsia="es-ES"/>
        </w:rPr>
      </w:pPr>
      <w:r w:rsidRPr="00203394">
        <w:rPr>
          <w:rFonts w:ascii="Arial" w:eastAsia="Times New Roman" w:hAnsi="Arial" w:cs="Arial"/>
          <w:b/>
          <w:i/>
          <w:lang w:eastAsia="es-ES"/>
        </w:rPr>
        <w:t>TERCERO.</w:t>
      </w:r>
      <w:r w:rsidRPr="00203394">
        <w:rPr>
          <w:rFonts w:ascii="Arial" w:eastAsia="Times New Roman" w:hAnsi="Arial" w:cs="Arial"/>
          <w:i/>
          <w:lang w:eastAsia="es-ES"/>
        </w:rPr>
        <w:t xml:space="preserve"> Se declara </w:t>
      </w:r>
      <w:r w:rsidRPr="00203394">
        <w:rPr>
          <w:rFonts w:ascii="Arial" w:eastAsia="Times New Roman" w:hAnsi="Arial" w:cs="Arial"/>
          <w:b/>
          <w:i/>
          <w:u w:val="single"/>
          <w:lang w:eastAsia="es-ES"/>
        </w:rPr>
        <w:t>IMPROCEDENTE</w:t>
      </w:r>
      <w:r w:rsidRPr="00203394">
        <w:rPr>
          <w:rFonts w:ascii="Arial" w:eastAsia="Times New Roman" w:hAnsi="Arial" w:cs="Arial"/>
          <w:i/>
          <w:lang w:eastAsia="es-ES"/>
        </w:rPr>
        <w:t xml:space="preserve"> la solicitud de la ciudadana </w:t>
      </w:r>
      <w:r w:rsidR="00DC238A">
        <w:rPr>
          <w:rFonts w:ascii="Arial" w:eastAsia="Times New Roman" w:hAnsi="Arial" w:cs="Arial"/>
          <w:b/>
          <w:i/>
          <w:u w:val="single"/>
          <w:lang w:eastAsia="es-ES"/>
        </w:rPr>
        <w:t>*******</w:t>
      </w:r>
      <w:r w:rsidRPr="00203394">
        <w:rPr>
          <w:rFonts w:ascii="Arial" w:eastAsia="Times New Roman" w:hAnsi="Arial" w:cs="Arial"/>
          <w:b/>
          <w:i/>
          <w:u w:val="single"/>
          <w:lang w:eastAsia="es-ES"/>
        </w:rPr>
        <w:t>,</w:t>
      </w:r>
      <w:r w:rsidRPr="00203394">
        <w:rPr>
          <w:rFonts w:ascii="Arial" w:eastAsia="Times New Roman" w:hAnsi="Arial" w:cs="Arial"/>
          <w:i/>
          <w:lang w:eastAsia="es-ES"/>
        </w:rPr>
        <w:t xml:space="preserve"> </w:t>
      </w:r>
      <w:r w:rsidR="007F526A" w:rsidRPr="00203394">
        <w:rPr>
          <w:rFonts w:ascii="Arial" w:eastAsia="Times New Roman" w:hAnsi="Arial" w:cs="Arial"/>
          <w:i/>
          <w:lang w:eastAsia="es-ES"/>
        </w:rPr>
        <w:t xml:space="preserve">por lo anterior, esta Secretaría se encuentra imposibilitada para acordar favorablemente a su petición, relativa a concederle renovación de título de concesión, por las razones expresadas en los </w:t>
      </w:r>
      <w:r w:rsidR="007F526A" w:rsidRPr="00203394">
        <w:rPr>
          <w:rFonts w:ascii="Arial" w:eastAsia="Times New Roman" w:hAnsi="Arial" w:cs="Arial"/>
          <w:i/>
          <w:lang w:eastAsia="es-ES"/>
        </w:rPr>
        <w:lastRenderedPageBreak/>
        <w:t>CONSIDERANDOS TERCERO y CUARTO del presente.”</w:t>
      </w:r>
    </w:p>
    <w:p w14:paraId="7A3F2B7A" w14:textId="43E706B4" w:rsidR="003C5538" w:rsidRDefault="008748E4" w:rsidP="0093165D">
      <w:pPr>
        <w:widowControl w:val="0"/>
        <w:spacing w:before="240" w:after="0" w:line="360" w:lineRule="auto"/>
        <w:ind w:right="49" w:firstLine="567"/>
        <w:jc w:val="both"/>
        <w:rPr>
          <w:rFonts w:ascii="Arial" w:eastAsia="Times New Roman" w:hAnsi="Arial" w:cs="Arial"/>
          <w:sz w:val="26"/>
          <w:szCs w:val="26"/>
          <w:lang w:val="es-ES" w:eastAsia="es-ES"/>
        </w:rPr>
      </w:pPr>
      <w:r>
        <w:rPr>
          <w:rFonts w:ascii="Arial" w:eastAsia="Times New Roman" w:hAnsi="Arial" w:cs="Arial"/>
          <w:sz w:val="26"/>
          <w:szCs w:val="26"/>
          <w:lang w:eastAsia="es-ES"/>
        </w:rPr>
        <w:t>Como se advierte del contenido de</w:t>
      </w:r>
      <w:r w:rsidR="0095329D">
        <w:rPr>
          <w:rFonts w:ascii="Arial" w:eastAsia="Times New Roman" w:hAnsi="Arial" w:cs="Arial"/>
          <w:sz w:val="26"/>
          <w:szCs w:val="26"/>
          <w:lang w:eastAsia="es-ES"/>
        </w:rPr>
        <w:t xml:space="preserve"> la determinación con la que </w:t>
      </w:r>
      <w:r w:rsidR="002A6F77">
        <w:rPr>
          <w:rFonts w:ascii="Arial" w:eastAsia="Times New Roman" w:hAnsi="Arial" w:cs="Arial"/>
          <w:sz w:val="26"/>
          <w:szCs w:val="26"/>
          <w:lang w:eastAsia="es-ES"/>
        </w:rPr>
        <w:t xml:space="preserve">se </w:t>
      </w:r>
      <w:r w:rsidR="0095329D">
        <w:rPr>
          <w:rFonts w:ascii="Arial" w:eastAsia="Times New Roman" w:hAnsi="Arial" w:cs="Arial"/>
          <w:sz w:val="26"/>
          <w:szCs w:val="26"/>
          <w:lang w:eastAsia="es-ES"/>
        </w:rPr>
        <w:t xml:space="preserve">pretendió dar cumplimiento a la sentencia </w:t>
      </w:r>
      <w:r w:rsidR="002A6F77">
        <w:rPr>
          <w:rFonts w:ascii="Arial" w:eastAsia="Times New Roman" w:hAnsi="Arial" w:cs="Arial"/>
          <w:sz w:val="26"/>
          <w:szCs w:val="26"/>
          <w:lang w:eastAsia="es-ES"/>
        </w:rPr>
        <w:t>en el juicio, la autoridad demandada decidió declarar improcedente la solicitud de renovación de concesi</w:t>
      </w:r>
      <w:r w:rsidR="00634D7D">
        <w:rPr>
          <w:rFonts w:ascii="Arial" w:eastAsia="Times New Roman" w:hAnsi="Arial" w:cs="Arial"/>
          <w:sz w:val="26"/>
          <w:szCs w:val="26"/>
          <w:lang w:eastAsia="es-ES"/>
        </w:rPr>
        <w:t xml:space="preserve">ón a falta de diversos requisitos que la actora no colmó, sin embargo, esta Sala Superior observa que </w:t>
      </w:r>
      <w:r w:rsidR="00601737">
        <w:rPr>
          <w:rFonts w:ascii="Arial" w:eastAsia="Times New Roman" w:hAnsi="Arial" w:cs="Arial"/>
          <w:sz w:val="26"/>
          <w:szCs w:val="26"/>
          <w:lang w:eastAsia="es-ES"/>
        </w:rPr>
        <w:t xml:space="preserve">el </w:t>
      </w:r>
      <w:r w:rsidR="00601737" w:rsidRPr="00563920">
        <w:rPr>
          <w:rFonts w:ascii="Arial" w:eastAsia="Times New Roman" w:hAnsi="Arial" w:cs="Arial"/>
          <w:b/>
          <w:sz w:val="26"/>
          <w:szCs w:val="26"/>
          <w:lang w:eastAsia="es-ES"/>
        </w:rPr>
        <w:t>Director de Concesiones de la Secretaría de Movilidad</w:t>
      </w:r>
      <w:r w:rsidR="00636C1D">
        <w:rPr>
          <w:rFonts w:ascii="Arial" w:eastAsia="Times New Roman" w:hAnsi="Arial" w:cs="Arial"/>
          <w:sz w:val="26"/>
          <w:szCs w:val="26"/>
          <w:lang w:eastAsia="es-ES"/>
        </w:rPr>
        <w:t xml:space="preserve"> dejó de</w:t>
      </w:r>
      <w:r w:rsidR="00563920">
        <w:rPr>
          <w:rFonts w:ascii="Arial" w:eastAsia="Times New Roman" w:hAnsi="Arial" w:cs="Arial"/>
          <w:sz w:val="26"/>
          <w:szCs w:val="26"/>
          <w:lang w:eastAsia="es-ES"/>
        </w:rPr>
        <w:t xml:space="preserve"> </w:t>
      </w:r>
      <w:r w:rsidR="00601737">
        <w:rPr>
          <w:rFonts w:ascii="Arial" w:eastAsia="Times New Roman" w:hAnsi="Arial" w:cs="Arial"/>
          <w:sz w:val="26"/>
          <w:szCs w:val="26"/>
          <w:lang w:eastAsia="es-ES"/>
        </w:rPr>
        <w:t>citar los preceptos de la Ley de Movilidad del Estado de Oaxaca</w:t>
      </w:r>
      <w:r w:rsidR="00BD6C40">
        <w:rPr>
          <w:rFonts w:ascii="Arial" w:eastAsia="Times New Roman" w:hAnsi="Arial" w:cs="Arial"/>
          <w:sz w:val="26"/>
          <w:szCs w:val="26"/>
          <w:lang w:eastAsia="es-ES"/>
        </w:rPr>
        <w:t xml:space="preserve"> con base en los cuales valoró los requisitos exhibidos por la actora con el propósito de </w:t>
      </w:r>
      <w:r w:rsidR="00E92B42">
        <w:rPr>
          <w:rFonts w:ascii="Arial" w:eastAsia="Times New Roman" w:hAnsi="Arial" w:cs="Arial"/>
          <w:sz w:val="26"/>
          <w:szCs w:val="26"/>
          <w:lang w:eastAsia="es-ES"/>
        </w:rPr>
        <w:t>dar continuidad al trámite de r</w:t>
      </w:r>
      <w:r w:rsidR="00563920">
        <w:rPr>
          <w:rFonts w:ascii="Arial" w:eastAsia="Times New Roman" w:hAnsi="Arial" w:cs="Arial"/>
          <w:sz w:val="26"/>
          <w:szCs w:val="26"/>
          <w:lang w:eastAsia="es-ES"/>
        </w:rPr>
        <w:t>egularización y renovación de su</w:t>
      </w:r>
      <w:r w:rsidR="00E92B42">
        <w:rPr>
          <w:rFonts w:ascii="Arial" w:eastAsia="Times New Roman" w:hAnsi="Arial" w:cs="Arial"/>
          <w:sz w:val="26"/>
          <w:szCs w:val="26"/>
          <w:lang w:eastAsia="es-ES"/>
        </w:rPr>
        <w:t xml:space="preserve"> concesión, </w:t>
      </w:r>
      <w:r w:rsidR="002C490F">
        <w:rPr>
          <w:rFonts w:ascii="Arial" w:eastAsia="Times New Roman" w:hAnsi="Arial" w:cs="Arial"/>
          <w:sz w:val="26"/>
          <w:szCs w:val="26"/>
          <w:lang w:eastAsia="es-ES"/>
        </w:rPr>
        <w:t>y que la falta de ellos</w:t>
      </w:r>
      <w:r w:rsidR="00E92B42">
        <w:rPr>
          <w:rFonts w:ascii="Arial" w:eastAsia="Times New Roman" w:hAnsi="Arial" w:cs="Arial"/>
          <w:sz w:val="26"/>
          <w:szCs w:val="26"/>
          <w:lang w:eastAsia="es-ES"/>
        </w:rPr>
        <w:t xml:space="preserve"> implica un </w:t>
      </w:r>
      <w:proofErr w:type="spellStart"/>
      <w:r w:rsidR="00E92B42">
        <w:rPr>
          <w:rFonts w:ascii="Arial" w:eastAsia="Times New Roman" w:hAnsi="Arial" w:cs="Arial"/>
          <w:sz w:val="26"/>
          <w:szCs w:val="26"/>
          <w:lang w:eastAsia="es-ES"/>
        </w:rPr>
        <w:t>desechamiento</w:t>
      </w:r>
      <w:proofErr w:type="spellEnd"/>
      <w:r w:rsidR="00563920">
        <w:rPr>
          <w:rFonts w:ascii="Arial" w:eastAsia="Times New Roman" w:hAnsi="Arial" w:cs="Arial"/>
          <w:sz w:val="26"/>
          <w:szCs w:val="26"/>
          <w:lang w:eastAsia="es-ES"/>
        </w:rPr>
        <w:t xml:space="preserve"> del trámite</w:t>
      </w:r>
      <w:r w:rsidR="00E92B42">
        <w:rPr>
          <w:rFonts w:ascii="Arial" w:eastAsia="Times New Roman" w:hAnsi="Arial" w:cs="Arial"/>
          <w:sz w:val="26"/>
          <w:szCs w:val="26"/>
          <w:lang w:eastAsia="es-ES"/>
        </w:rPr>
        <w:t xml:space="preserve">, </w:t>
      </w:r>
      <w:r w:rsidR="00563920">
        <w:rPr>
          <w:rFonts w:ascii="Arial" w:eastAsia="Times New Roman" w:hAnsi="Arial" w:cs="Arial"/>
          <w:sz w:val="26"/>
          <w:szCs w:val="26"/>
          <w:lang w:eastAsia="es-ES"/>
        </w:rPr>
        <w:t>con lo cual dejó en estado de indefensión a la actora porque n</w:t>
      </w:r>
      <w:r w:rsidR="0074497B">
        <w:rPr>
          <w:rFonts w:ascii="Arial" w:eastAsia="Times New Roman" w:hAnsi="Arial" w:cs="Arial"/>
          <w:sz w:val="26"/>
          <w:szCs w:val="26"/>
          <w:lang w:eastAsia="es-ES"/>
        </w:rPr>
        <w:t>o le permitió</w:t>
      </w:r>
      <w:r w:rsidR="00636C1D">
        <w:rPr>
          <w:rFonts w:ascii="Arial" w:eastAsia="Times New Roman" w:hAnsi="Arial" w:cs="Arial"/>
          <w:sz w:val="26"/>
          <w:szCs w:val="26"/>
          <w:lang w:eastAsia="es-ES"/>
        </w:rPr>
        <w:t xml:space="preserve"> a ésta</w:t>
      </w:r>
      <w:r w:rsidR="0074497B">
        <w:rPr>
          <w:rFonts w:ascii="Arial" w:eastAsia="Times New Roman" w:hAnsi="Arial" w:cs="Arial"/>
          <w:sz w:val="26"/>
          <w:szCs w:val="26"/>
          <w:lang w:eastAsia="es-ES"/>
        </w:rPr>
        <w:t xml:space="preserve"> conocer las disposiciones legales </w:t>
      </w:r>
      <w:r w:rsidR="00FA2A6C">
        <w:rPr>
          <w:rFonts w:ascii="Arial" w:eastAsia="Times New Roman" w:hAnsi="Arial" w:cs="Arial"/>
          <w:sz w:val="26"/>
          <w:szCs w:val="26"/>
          <w:lang w:eastAsia="es-ES"/>
        </w:rPr>
        <w:t xml:space="preserve">que a juicio de la autoridad resultaron aplicables para </w:t>
      </w:r>
      <w:r w:rsidR="00636C1D">
        <w:rPr>
          <w:rFonts w:ascii="Arial" w:eastAsia="Times New Roman" w:hAnsi="Arial" w:cs="Arial"/>
          <w:sz w:val="26"/>
          <w:szCs w:val="26"/>
          <w:lang w:eastAsia="es-ES"/>
        </w:rPr>
        <w:t>desestimar su solicitud, omisión que contravino el principio de legalidad previsto en los artículos 16 de la Constitución Federal y 17 fracción V de la Ley de Procedimiento y Justicia Administrativa para el Estado de Oaxaca, además se advierte que en el acuerdo recurrido</w:t>
      </w:r>
      <w:r w:rsidR="00E92B42">
        <w:rPr>
          <w:rFonts w:ascii="Arial" w:eastAsia="Times New Roman" w:hAnsi="Arial" w:cs="Arial"/>
          <w:sz w:val="26"/>
          <w:szCs w:val="26"/>
          <w:lang w:eastAsia="es-ES"/>
        </w:rPr>
        <w:t xml:space="preserve"> la </w:t>
      </w:r>
      <w:r w:rsidR="00E92B42" w:rsidRPr="00E92B42">
        <w:rPr>
          <w:rFonts w:ascii="Arial" w:eastAsia="Times New Roman" w:hAnsi="Arial" w:cs="Arial"/>
          <w:i/>
          <w:sz w:val="26"/>
          <w:szCs w:val="26"/>
          <w:lang w:eastAsia="es-ES"/>
        </w:rPr>
        <w:t>A quo</w:t>
      </w:r>
      <w:r w:rsidR="00E92B42">
        <w:rPr>
          <w:rFonts w:ascii="Arial" w:eastAsia="Times New Roman" w:hAnsi="Arial" w:cs="Arial"/>
          <w:sz w:val="26"/>
          <w:szCs w:val="26"/>
          <w:lang w:eastAsia="es-ES"/>
        </w:rPr>
        <w:t xml:space="preserve"> pasó por alto hacer es</w:t>
      </w:r>
      <w:r w:rsidR="00E66933">
        <w:rPr>
          <w:rFonts w:ascii="Arial" w:eastAsia="Times New Roman" w:hAnsi="Arial" w:cs="Arial"/>
          <w:sz w:val="26"/>
          <w:szCs w:val="26"/>
          <w:lang w:eastAsia="es-ES"/>
        </w:rPr>
        <w:t>te</w:t>
      </w:r>
      <w:r w:rsidR="00E92B42">
        <w:rPr>
          <w:rFonts w:ascii="Arial" w:eastAsia="Times New Roman" w:hAnsi="Arial" w:cs="Arial"/>
          <w:sz w:val="26"/>
          <w:szCs w:val="26"/>
          <w:lang w:eastAsia="es-ES"/>
        </w:rPr>
        <w:t xml:space="preserve"> análisis </w:t>
      </w:r>
      <w:r w:rsidR="00E66933">
        <w:rPr>
          <w:rFonts w:ascii="Arial" w:eastAsia="Times New Roman" w:hAnsi="Arial" w:cs="Arial"/>
          <w:sz w:val="26"/>
          <w:szCs w:val="26"/>
          <w:lang w:eastAsia="es-ES"/>
        </w:rPr>
        <w:t xml:space="preserve">respecto </w:t>
      </w:r>
      <w:r w:rsidR="00E92B42">
        <w:rPr>
          <w:rFonts w:ascii="Arial" w:eastAsia="Times New Roman" w:hAnsi="Arial" w:cs="Arial"/>
          <w:sz w:val="26"/>
          <w:szCs w:val="26"/>
          <w:lang w:eastAsia="es-ES"/>
        </w:rPr>
        <w:t xml:space="preserve">del acuerdo </w:t>
      </w:r>
      <w:r w:rsidR="00E92B42" w:rsidRPr="00E66933">
        <w:rPr>
          <w:rFonts w:ascii="Arial" w:eastAsia="Times New Roman" w:hAnsi="Arial" w:cs="Arial"/>
          <w:sz w:val="26"/>
          <w:szCs w:val="26"/>
          <w:lang w:eastAsia="es-ES"/>
        </w:rPr>
        <w:t xml:space="preserve">de </w:t>
      </w:r>
      <w:r w:rsidR="00E66933" w:rsidRPr="00E66933">
        <w:rPr>
          <w:rFonts w:ascii="Arial" w:eastAsia="Times New Roman" w:hAnsi="Arial" w:cs="Arial"/>
          <w:sz w:val="26"/>
          <w:szCs w:val="26"/>
          <w:lang w:eastAsia="es-ES"/>
        </w:rPr>
        <w:t>07 siete de julio de 2021 de dos mil veintiuno</w:t>
      </w:r>
      <w:r w:rsidR="00E92B42" w:rsidRPr="00E66933">
        <w:rPr>
          <w:rFonts w:ascii="Arial" w:eastAsia="Times New Roman" w:hAnsi="Arial" w:cs="Arial"/>
          <w:sz w:val="26"/>
          <w:szCs w:val="26"/>
          <w:lang w:eastAsia="es-ES"/>
        </w:rPr>
        <w:t>,</w:t>
      </w:r>
      <w:r w:rsidR="00E92B42">
        <w:rPr>
          <w:rFonts w:ascii="Arial" w:eastAsia="Times New Roman" w:hAnsi="Arial" w:cs="Arial"/>
          <w:sz w:val="26"/>
          <w:szCs w:val="26"/>
          <w:lang w:eastAsia="es-ES"/>
        </w:rPr>
        <w:t xml:space="preserve"> </w:t>
      </w:r>
      <w:r w:rsidR="00E66933">
        <w:rPr>
          <w:rFonts w:ascii="Arial" w:eastAsia="Times New Roman" w:hAnsi="Arial" w:cs="Arial"/>
          <w:sz w:val="26"/>
          <w:szCs w:val="26"/>
          <w:lang w:eastAsia="es-ES"/>
        </w:rPr>
        <w:t>y por ello,</w:t>
      </w:r>
      <w:r w:rsidR="0093165D" w:rsidRPr="0093165D">
        <w:rPr>
          <w:rFonts w:ascii="Arial" w:eastAsia="Times New Roman" w:hAnsi="Arial" w:cs="Arial"/>
          <w:sz w:val="26"/>
          <w:szCs w:val="26"/>
          <w:lang w:val="es-ES" w:eastAsia="es-ES"/>
        </w:rPr>
        <w:t xml:space="preserve"> le asiste la razón a</w:t>
      </w:r>
      <w:r w:rsidR="00E66933">
        <w:rPr>
          <w:rFonts w:ascii="Arial" w:eastAsia="Times New Roman" w:hAnsi="Arial" w:cs="Arial"/>
          <w:sz w:val="26"/>
          <w:szCs w:val="26"/>
          <w:lang w:val="es-ES" w:eastAsia="es-ES"/>
        </w:rPr>
        <w:t xml:space="preserve"> </w:t>
      </w:r>
      <w:r w:rsidR="0093165D" w:rsidRPr="0093165D">
        <w:rPr>
          <w:rFonts w:ascii="Arial" w:eastAsia="Times New Roman" w:hAnsi="Arial" w:cs="Arial"/>
          <w:sz w:val="26"/>
          <w:szCs w:val="26"/>
          <w:lang w:val="es-ES" w:eastAsia="es-ES"/>
        </w:rPr>
        <w:t>l</w:t>
      </w:r>
      <w:r w:rsidR="00E66933">
        <w:rPr>
          <w:rFonts w:ascii="Arial" w:eastAsia="Times New Roman" w:hAnsi="Arial" w:cs="Arial"/>
          <w:sz w:val="26"/>
          <w:szCs w:val="26"/>
          <w:lang w:val="es-ES" w:eastAsia="es-ES"/>
        </w:rPr>
        <w:t>a</w:t>
      </w:r>
      <w:r w:rsidR="0093165D" w:rsidRPr="0093165D">
        <w:rPr>
          <w:rFonts w:ascii="Arial" w:eastAsia="Times New Roman" w:hAnsi="Arial" w:cs="Arial"/>
          <w:sz w:val="26"/>
          <w:szCs w:val="26"/>
          <w:lang w:val="es-ES" w:eastAsia="es-ES"/>
        </w:rPr>
        <w:t xml:space="preserve"> inconforme, porque la Sala </w:t>
      </w:r>
      <w:r w:rsidR="0093165D" w:rsidRPr="0093165D">
        <w:rPr>
          <w:rFonts w:ascii="Arial" w:eastAsia="Times New Roman" w:hAnsi="Arial" w:cs="Arial"/>
          <w:i/>
          <w:sz w:val="26"/>
          <w:szCs w:val="26"/>
          <w:lang w:val="es-ES" w:eastAsia="es-ES"/>
        </w:rPr>
        <w:t>A quo</w:t>
      </w:r>
      <w:r w:rsidR="0093165D" w:rsidRPr="0093165D">
        <w:rPr>
          <w:rFonts w:ascii="Arial" w:eastAsia="Times New Roman" w:hAnsi="Arial" w:cs="Arial"/>
          <w:sz w:val="26"/>
          <w:szCs w:val="26"/>
          <w:lang w:val="es-ES" w:eastAsia="es-ES"/>
        </w:rPr>
        <w:t xml:space="preserve"> determinó tene</w:t>
      </w:r>
      <w:r w:rsidR="00E66933">
        <w:rPr>
          <w:rFonts w:ascii="Arial" w:eastAsia="Times New Roman" w:hAnsi="Arial" w:cs="Arial"/>
          <w:sz w:val="26"/>
          <w:szCs w:val="26"/>
          <w:lang w:val="es-ES" w:eastAsia="es-ES"/>
        </w:rPr>
        <w:t>r por cumplida la sentencia de 15</w:t>
      </w:r>
      <w:r w:rsidR="0093165D" w:rsidRPr="0093165D">
        <w:rPr>
          <w:rFonts w:ascii="Arial" w:eastAsia="Times New Roman" w:hAnsi="Arial" w:cs="Arial"/>
          <w:sz w:val="26"/>
          <w:szCs w:val="26"/>
          <w:lang w:val="es-ES" w:eastAsia="es-ES"/>
        </w:rPr>
        <w:t xml:space="preserve"> </w:t>
      </w:r>
      <w:r w:rsidR="00E66933">
        <w:rPr>
          <w:rFonts w:ascii="Arial" w:eastAsia="Times New Roman" w:hAnsi="Arial" w:cs="Arial"/>
          <w:sz w:val="26"/>
          <w:szCs w:val="26"/>
          <w:lang w:val="es-ES" w:eastAsia="es-ES"/>
        </w:rPr>
        <w:t>quince</w:t>
      </w:r>
      <w:r w:rsidR="0093165D" w:rsidRPr="0093165D">
        <w:rPr>
          <w:rFonts w:ascii="Arial" w:eastAsia="Times New Roman" w:hAnsi="Arial" w:cs="Arial"/>
          <w:sz w:val="26"/>
          <w:szCs w:val="26"/>
          <w:lang w:val="es-ES" w:eastAsia="es-ES"/>
        </w:rPr>
        <w:t xml:space="preserve"> de </w:t>
      </w:r>
      <w:r w:rsidR="00E66933">
        <w:rPr>
          <w:rFonts w:ascii="Arial" w:eastAsia="Times New Roman" w:hAnsi="Arial" w:cs="Arial"/>
          <w:sz w:val="26"/>
          <w:szCs w:val="26"/>
          <w:lang w:val="es-ES" w:eastAsia="es-ES"/>
        </w:rPr>
        <w:t>enero de 2018</w:t>
      </w:r>
      <w:r w:rsidR="0093165D" w:rsidRPr="0093165D">
        <w:rPr>
          <w:rFonts w:ascii="Arial" w:eastAsia="Times New Roman" w:hAnsi="Arial" w:cs="Arial"/>
          <w:sz w:val="26"/>
          <w:szCs w:val="26"/>
          <w:lang w:val="es-ES" w:eastAsia="es-ES"/>
        </w:rPr>
        <w:t xml:space="preserve"> dos mil </w:t>
      </w:r>
      <w:r w:rsidR="00E66933">
        <w:rPr>
          <w:rFonts w:ascii="Arial" w:eastAsia="Times New Roman" w:hAnsi="Arial" w:cs="Arial"/>
          <w:sz w:val="26"/>
          <w:szCs w:val="26"/>
          <w:lang w:val="es-ES" w:eastAsia="es-ES"/>
        </w:rPr>
        <w:t>dieciocho</w:t>
      </w:r>
      <w:r w:rsidR="0093165D" w:rsidRPr="0093165D">
        <w:rPr>
          <w:rFonts w:ascii="Arial" w:eastAsia="Times New Roman" w:hAnsi="Arial" w:cs="Arial"/>
          <w:sz w:val="26"/>
          <w:szCs w:val="26"/>
          <w:lang w:val="es-ES" w:eastAsia="es-ES"/>
        </w:rPr>
        <w:t>, con la pre</w:t>
      </w:r>
      <w:r w:rsidR="00E66933">
        <w:rPr>
          <w:rFonts w:ascii="Arial" w:eastAsia="Times New Roman" w:hAnsi="Arial" w:cs="Arial"/>
          <w:sz w:val="26"/>
          <w:szCs w:val="26"/>
          <w:lang w:val="es-ES" w:eastAsia="es-ES"/>
        </w:rPr>
        <w:t xml:space="preserve">sentación de la resolución de 19 diecinueve </w:t>
      </w:r>
      <w:r w:rsidR="0093165D" w:rsidRPr="0093165D">
        <w:rPr>
          <w:rFonts w:ascii="Arial" w:eastAsia="Times New Roman" w:hAnsi="Arial" w:cs="Arial"/>
          <w:sz w:val="26"/>
          <w:szCs w:val="26"/>
          <w:lang w:val="es-ES" w:eastAsia="es-ES"/>
        </w:rPr>
        <w:t xml:space="preserve">de </w:t>
      </w:r>
      <w:r w:rsidR="00E66933">
        <w:rPr>
          <w:rFonts w:ascii="Arial" w:eastAsia="Times New Roman" w:hAnsi="Arial" w:cs="Arial"/>
          <w:sz w:val="26"/>
          <w:szCs w:val="26"/>
          <w:lang w:val="es-ES" w:eastAsia="es-ES"/>
        </w:rPr>
        <w:t>nov</w:t>
      </w:r>
      <w:r w:rsidR="0093165D" w:rsidRPr="0093165D">
        <w:rPr>
          <w:rFonts w:ascii="Arial" w:eastAsia="Times New Roman" w:hAnsi="Arial" w:cs="Arial"/>
          <w:sz w:val="26"/>
          <w:szCs w:val="26"/>
          <w:lang w:val="es-ES" w:eastAsia="es-ES"/>
        </w:rPr>
        <w:t>iembre de 20</w:t>
      </w:r>
      <w:r w:rsidR="00E66933">
        <w:rPr>
          <w:rFonts w:ascii="Arial" w:eastAsia="Times New Roman" w:hAnsi="Arial" w:cs="Arial"/>
          <w:sz w:val="26"/>
          <w:szCs w:val="26"/>
          <w:lang w:val="es-ES" w:eastAsia="es-ES"/>
        </w:rPr>
        <w:t>20</w:t>
      </w:r>
      <w:r w:rsidR="0093165D" w:rsidRPr="0093165D">
        <w:rPr>
          <w:rFonts w:ascii="Arial" w:eastAsia="Times New Roman" w:hAnsi="Arial" w:cs="Arial"/>
          <w:sz w:val="26"/>
          <w:szCs w:val="26"/>
          <w:lang w:val="es-ES" w:eastAsia="es-ES"/>
        </w:rPr>
        <w:t xml:space="preserve"> dos mil </w:t>
      </w:r>
      <w:r w:rsidR="00E66933">
        <w:rPr>
          <w:rFonts w:ascii="Arial" w:eastAsia="Times New Roman" w:hAnsi="Arial" w:cs="Arial"/>
          <w:sz w:val="26"/>
          <w:szCs w:val="26"/>
          <w:lang w:val="es-ES" w:eastAsia="es-ES"/>
        </w:rPr>
        <w:t>veinte</w:t>
      </w:r>
      <w:r w:rsidR="0093165D" w:rsidRPr="0093165D">
        <w:rPr>
          <w:rFonts w:ascii="Arial" w:eastAsia="Times New Roman" w:hAnsi="Arial" w:cs="Arial"/>
          <w:sz w:val="26"/>
          <w:szCs w:val="26"/>
          <w:lang w:val="es-ES" w:eastAsia="es-ES"/>
        </w:rPr>
        <w:t>, sin haber analizado que se encontrara debidamente fundada y motivada esta determinación emitida por el</w:t>
      </w:r>
      <w:r w:rsidR="00E66933">
        <w:rPr>
          <w:rFonts w:ascii="Arial" w:eastAsia="Times New Roman" w:hAnsi="Arial" w:cs="Arial"/>
          <w:sz w:val="26"/>
          <w:szCs w:val="26"/>
          <w:lang w:val="es-ES" w:eastAsia="es-ES"/>
        </w:rPr>
        <w:t xml:space="preserve"> Director de Concesiones de la Secretaría de Movilidad</w:t>
      </w:r>
      <w:r w:rsidR="003C5538">
        <w:rPr>
          <w:rFonts w:ascii="Arial" w:eastAsia="Times New Roman" w:hAnsi="Arial" w:cs="Arial"/>
          <w:sz w:val="26"/>
          <w:szCs w:val="26"/>
          <w:lang w:val="es-ES" w:eastAsia="es-ES"/>
        </w:rPr>
        <w:t xml:space="preserve"> en cuanto a la regularización y renovación de la concesión de la actora, </w:t>
      </w:r>
      <w:r w:rsidR="0093165D" w:rsidRPr="0093165D">
        <w:rPr>
          <w:rFonts w:ascii="Arial" w:eastAsia="Times New Roman" w:hAnsi="Arial" w:cs="Arial"/>
          <w:sz w:val="26"/>
          <w:szCs w:val="26"/>
          <w:lang w:val="es-ES" w:eastAsia="es-ES"/>
        </w:rPr>
        <w:t xml:space="preserve">tal como se ordenó en la sentencia mencionada, en la que se </w:t>
      </w:r>
      <w:r w:rsidR="002736B2">
        <w:rPr>
          <w:rFonts w:ascii="Arial" w:eastAsia="Times New Roman" w:hAnsi="Arial" w:cs="Arial"/>
          <w:sz w:val="26"/>
          <w:szCs w:val="26"/>
          <w:lang w:val="es-ES" w:eastAsia="es-ES"/>
        </w:rPr>
        <w:t xml:space="preserve">reconoció </w:t>
      </w:r>
      <w:r w:rsidR="003C5538">
        <w:rPr>
          <w:rFonts w:ascii="Arial" w:eastAsia="Times New Roman" w:hAnsi="Arial" w:cs="Arial"/>
          <w:sz w:val="26"/>
          <w:szCs w:val="26"/>
          <w:lang w:val="es-ES" w:eastAsia="es-ES"/>
        </w:rPr>
        <w:t xml:space="preserve">la validez parcial de las convocatoria impugnada y se ordenó a las autoridades demandadas  que “realicen las acciones jurídico- administrativas pertinentes para que </w:t>
      </w:r>
      <w:r w:rsidR="00DC238A">
        <w:rPr>
          <w:rFonts w:ascii="Arial" w:eastAsia="Times New Roman" w:hAnsi="Arial" w:cs="Arial"/>
          <w:sz w:val="26"/>
          <w:szCs w:val="26"/>
          <w:lang w:val="es-ES" w:eastAsia="es-ES"/>
        </w:rPr>
        <w:t>*******</w:t>
      </w:r>
      <w:r w:rsidR="003C5538">
        <w:rPr>
          <w:rFonts w:ascii="Arial" w:eastAsia="Times New Roman" w:hAnsi="Arial" w:cs="Arial"/>
          <w:sz w:val="26"/>
          <w:szCs w:val="26"/>
          <w:lang w:val="es-ES" w:eastAsia="es-ES"/>
        </w:rPr>
        <w:t xml:space="preserve"> … regularice la unidad de motor con la que presta el servicio de taxi en la Ciudad de Huajuapan de León, Oaxaca”. De ahí lo </w:t>
      </w:r>
      <w:r w:rsidR="003C5538" w:rsidRPr="003C5538">
        <w:rPr>
          <w:rFonts w:ascii="Arial" w:eastAsia="Times New Roman" w:hAnsi="Arial" w:cs="Arial"/>
          <w:b/>
          <w:sz w:val="26"/>
          <w:szCs w:val="26"/>
          <w:lang w:val="es-ES" w:eastAsia="es-ES"/>
        </w:rPr>
        <w:t>FUNDADO</w:t>
      </w:r>
      <w:r w:rsidR="003C5538">
        <w:rPr>
          <w:rFonts w:ascii="Arial" w:eastAsia="Times New Roman" w:hAnsi="Arial" w:cs="Arial"/>
          <w:sz w:val="26"/>
          <w:szCs w:val="26"/>
          <w:lang w:val="es-ES" w:eastAsia="es-ES"/>
        </w:rPr>
        <w:t xml:space="preserve"> de los agravios de la recurrente. </w:t>
      </w:r>
      <w:r w:rsidR="00B6752E">
        <w:rPr>
          <w:rFonts w:ascii="Arial" w:eastAsia="Times New Roman" w:hAnsi="Arial" w:cs="Arial"/>
          <w:sz w:val="26"/>
          <w:szCs w:val="26"/>
          <w:lang w:val="es-ES" w:eastAsia="es-ES"/>
        </w:rPr>
        <w:t xml:space="preserve">- - - - - </w:t>
      </w:r>
      <w:r w:rsidR="00DC238A">
        <w:rPr>
          <w:rFonts w:ascii="Arial" w:eastAsia="Times New Roman" w:hAnsi="Arial" w:cs="Arial"/>
          <w:sz w:val="26"/>
          <w:szCs w:val="26"/>
          <w:lang w:val="es-ES" w:eastAsia="es-ES"/>
        </w:rPr>
        <w:t xml:space="preserve">- - - - - - - - - - - - - - - - - - - - - - - </w:t>
      </w:r>
    </w:p>
    <w:p w14:paraId="235D6966" w14:textId="54D0F1B5" w:rsidR="0093165D" w:rsidRPr="0093165D" w:rsidRDefault="0093165D" w:rsidP="00574B91">
      <w:pPr>
        <w:widowControl w:val="0"/>
        <w:spacing w:before="240" w:after="0" w:line="360" w:lineRule="auto"/>
        <w:ind w:right="49" w:firstLine="567"/>
        <w:jc w:val="both"/>
        <w:rPr>
          <w:rFonts w:ascii="Arial" w:eastAsiaTheme="minorHAnsi" w:hAnsi="Arial" w:cs="Arial"/>
          <w:bCs/>
          <w:color w:val="000000"/>
          <w:sz w:val="26"/>
          <w:szCs w:val="26"/>
          <w:lang w:eastAsia="en-US"/>
        </w:rPr>
      </w:pPr>
      <w:r w:rsidRPr="0093165D">
        <w:rPr>
          <w:rFonts w:ascii="Arial" w:eastAsia="Times New Roman" w:hAnsi="Arial" w:cs="Arial"/>
          <w:sz w:val="26"/>
          <w:szCs w:val="26"/>
          <w:lang w:val="es-ES" w:eastAsia="es-ES"/>
        </w:rPr>
        <w:t>En ese sentido, esta Sala Superior advierte que efectivamente, el acuerdo recurrido por el cual se tuvo por cumplida la sentencia de primera instancia, contraviene los principios de exhau</w:t>
      </w:r>
      <w:r w:rsidR="00574B91">
        <w:rPr>
          <w:rFonts w:ascii="Arial" w:eastAsia="Times New Roman" w:hAnsi="Arial" w:cs="Arial"/>
          <w:sz w:val="26"/>
          <w:szCs w:val="26"/>
          <w:lang w:val="es-ES" w:eastAsia="es-ES"/>
        </w:rPr>
        <w:t>stividad y de justicia completa</w:t>
      </w:r>
      <w:r w:rsidRPr="0093165D">
        <w:rPr>
          <w:rFonts w:ascii="Arial" w:eastAsia="Times New Roman" w:hAnsi="Arial" w:cs="Arial"/>
          <w:sz w:val="26"/>
          <w:szCs w:val="26"/>
          <w:lang w:val="es-ES" w:eastAsia="es-ES"/>
        </w:rPr>
        <w:t xml:space="preserve"> contenidos en el artículo 17 de la Constitución Federal que contempla el derecho a la tutela judicial efectiva, pues la </w:t>
      </w:r>
      <w:r w:rsidRPr="0093165D">
        <w:rPr>
          <w:rFonts w:ascii="Arial" w:eastAsia="Times New Roman" w:hAnsi="Arial" w:cs="Arial"/>
          <w:i/>
          <w:sz w:val="26"/>
          <w:szCs w:val="26"/>
          <w:lang w:val="es-ES" w:eastAsia="es-ES"/>
        </w:rPr>
        <w:t>A quo</w:t>
      </w:r>
      <w:r w:rsidRPr="0093165D">
        <w:rPr>
          <w:rFonts w:ascii="Arial" w:eastAsia="Times New Roman" w:hAnsi="Arial" w:cs="Arial"/>
          <w:sz w:val="26"/>
          <w:szCs w:val="26"/>
          <w:lang w:val="es-ES" w:eastAsia="es-ES"/>
        </w:rPr>
        <w:t xml:space="preserve"> </w:t>
      </w:r>
      <w:r w:rsidRPr="0093165D">
        <w:rPr>
          <w:rFonts w:ascii="Arial" w:eastAsia="Times New Roman" w:hAnsi="Arial" w:cs="Arial"/>
          <w:sz w:val="26"/>
          <w:szCs w:val="26"/>
          <w:lang w:val="es-ES" w:eastAsia="es-ES"/>
        </w:rPr>
        <w:lastRenderedPageBreak/>
        <w:t>indebidamente tuvo por cumplida la sentencia dictada en el juicio</w:t>
      </w:r>
      <w:r w:rsidR="00574B91">
        <w:rPr>
          <w:rFonts w:ascii="Arial" w:eastAsia="Times New Roman" w:hAnsi="Arial" w:cs="Arial"/>
          <w:sz w:val="26"/>
          <w:szCs w:val="26"/>
          <w:lang w:val="es-ES" w:eastAsia="es-ES"/>
        </w:rPr>
        <w:t xml:space="preserve"> de primera instancia</w:t>
      </w:r>
      <w:r w:rsidRPr="0093165D">
        <w:rPr>
          <w:rFonts w:ascii="Arial" w:eastAsia="Times New Roman" w:hAnsi="Arial" w:cs="Arial"/>
          <w:sz w:val="26"/>
          <w:szCs w:val="26"/>
          <w:lang w:val="es-ES" w:eastAsia="es-ES"/>
        </w:rPr>
        <w:t>, sin haber estudiado de manera exhaus</w:t>
      </w:r>
      <w:r w:rsidR="00BC27E8">
        <w:rPr>
          <w:rFonts w:ascii="Arial" w:eastAsia="Times New Roman" w:hAnsi="Arial" w:cs="Arial"/>
          <w:sz w:val="26"/>
          <w:szCs w:val="26"/>
          <w:lang w:val="es-ES" w:eastAsia="es-ES"/>
        </w:rPr>
        <w:t>tiva y completa el contenido del acuerdo de 19 diecinueve de noviembre de 2020 dos mil veinte</w:t>
      </w:r>
      <w:r w:rsidR="00574B91">
        <w:rPr>
          <w:rFonts w:ascii="Arial" w:eastAsia="Times New Roman" w:hAnsi="Arial" w:cs="Arial"/>
          <w:sz w:val="26"/>
          <w:szCs w:val="26"/>
          <w:lang w:val="es-ES" w:eastAsia="es-ES"/>
        </w:rPr>
        <w:t xml:space="preserve"> dictado en el expediente </w:t>
      </w:r>
      <w:r w:rsidR="00DC238A">
        <w:rPr>
          <w:rFonts w:ascii="Arial" w:eastAsia="Times New Roman" w:hAnsi="Arial" w:cs="Arial"/>
          <w:sz w:val="26"/>
          <w:szCs w:val="26"/>
          <w:lang w:val="es-ES" w:eastAsia="es-ES"/>
        </w:rPr>
        <w:t>*******</w:t>
      </w:r>
      <w:r w:rsidR="00BC27E8">
        <w:rPr>
          <w:rFonts w:ascii="Arial" w:eastAsia="Times New Roman" w:hAnsi="Arial" w:cs="Arial"/>
          <w:sz w:val="26"/>
          <w:szCs w:val="26"/>
          <w:lang w:val="es-ES" w:eastAsia="es-ES"/>
        </w:rPr>
        <w:t xml:space="preserve">, </w:t>
      </w:r>
      <w:r w:rsidR="00B97FCD">
        <w:rPr>
          <w:rFonts w:ascii="Arial" w:eastAsia="Times New Roman" w:hAnsi="Arial" w:cs="Arial"/>
          <w:sz w:val="26"/>
          <w:szCs w:val="26"/>
          <w:lang w:val="es-ES" w:eastAsia="es-ES"/>
        </w:rPr>
        <w:t>con el que se pretendió dar cumplimiento a la sentencia de 15 quince de e</w:t>
      </w:r>
      <w:r w:rsidR="00574B91">
        <w:rPr>
          <w:rFonts w:ascii="Arial" w:eastAsia="Times New Roman" w:hAnsi="Arial" w:cs="Arial"/>
          <w:sz w:val="26"/>
          <w:szCs w:val="26"/>
          <w:lang w:val="es-ES" w:eastAsia="es-ES"/>
        </w:rPr>
        <w:t xml:space="preserve">nero de 2018 dos mil dieciocho,  y </w:t>
      </w:r>
      <w:r w:rsidR="00455E33" w:rsidRPr="0093165D">
        <w:rPr>
          <w:rFonts w:ascii="Arial" w:eastAsiaTheme="minorHAnsi" w:hAnsi="Arial" w:cs="Arial"/>
          <w:bCs/>
          <w:color w:val="000000"/>
          <w:sz w:val="26"/>
          <w:szCs w:val="26"/>
          <w:lang w:eastAsia="en-US"/>
        </w:rPr>
        <w:t>debido</w:t>
      </w:r>
      <w:r w:rsidRPr="0093165D">
        <w:rPr>
          <w:rFonts w:ascii="Arial" w:eastAsiaTheme="minorHAnsi" w:hAnsi="Arial" w:cs="Arial"/>
          <w:bCs/>
          <w:color w:val="000000"/>
          <w:sz w:val="26"/>
          <w:szCs w:val="26"/>
          <w:lang w:eastAsia="en-US"/>
        </w:rPr>
        <w:t xml:space="preserve"> a esta omisión, la Primera Instancia dejó sin defensa al actor en esta parte del juicio, lo que constituye una contravención al artículo 17 constitucional, ya que la </w:t>
      </w:r>
      <w:r w:rsidRPr="0093165D">
        <w:rPr>
          <w:rFonts w:ascii="Arial" w:eastAsiaTheme="minorHAnsi" w:hAnsi="Arial" w:cs="Arial"/>
          <w:bCs/>
          <w:i/>
          <w:color w:val="000000"/>
          <w:sz w:val="26"/>
          <w:szCs w:val="26"/>
          <w:lang w:eastAsia="en-US"/>
        </w:rPr>
        <w:t>A quo</w:t>
      </w:r>
      <w:r w:rsidRPr="0093165D">
        <w:rPr>
          <w:rFonts w:ascii="Arial" w:eastAsiaTheme="minorHAnsi" w:hAnsi="Arial" w:cs="Arial"/>
          <w:bCs/>
          <w:color w:val="000000"/>
          <w:sz w:val="26"/>
          <w:szCs w:val="26"/>
          <w:lang w:eastAsia="en-US"/>
        </w:rPr>
        <w:t xml:space="preserve"> tiene la obligación de examinar con exhaustividad todas las cuestiones puestas en su conocimiento aún en la etapa de ejecución de sentencia. Este principio es uno de los aspectos que garantizan el derecho a la tutela judicial efectiva.</w:t>
      </w:r>
      <w:r w:rsidR="000D404F">
        <w:rPr>
          <w:rFonts w:ascii="Arial" w:eastAsiaTheme="minorHAnsi" w:hAnsi="Arial" w:cs="Arial"/>
          <w:bCs/>
          <w:color w:val="000000"/>
          <w:sz w:val="26"/>
          <w:szCs w:val="26"/>
          <w:lang w:eastAsia="en-US"/>
        </w:rPr>
        <w:t xml:space="preserve"> - - - - - - - - - - - - - - - - - - - - - - - - - - - - - - - - - - - - - - - -</w:t>
      </w:r>
    </w:p>
    <w:p w14:paraId="51A13FBA" w14:textId="2F1C3BE9" w:rsidR="0093165D" w:rsidRPr="0093165D" w:rsidRDefault="0093165D" w:rsidP="0093165D">
      <w:pPr>
        <w:spacing w:before="240" w:after="0" w:line="360" w:lineRule="auto"/>
        <w:ind w:firstLine="708"/>
        <w:jc w:val="both"/>
        <w:rPr>
          <w:rFonts w:ascii="Arial" w:eastAsiaTheme="minorHAnsi" w:hAnsi="Arial" w:cs="Arial"/>
          <w:bCs/>
          <w:color w:val="000000"/>
          <w:sz w:val="26"/>
          <w:szCs w:val="26"/>
          <w:lang w:eastAsia="en-US"/>
        </w:rPr>
      </w:pPr>
      <w:r w:rsidRPr="0093165D">
        <w:rPr>
          <w:rFonts w:ascii="Arial" w:eastAsiaTheme="minorHAnsi" w:hAnsi="Arial" w:cs="Arial"/>
          <w:bCs/>
          <w:color w:val="000000"/>
          <w:sz w:val="26"/>
          <w:szCs w:val="26"/>
          <w:lang w:eastAsia="en-US"/>
        </w:rPr>
        <w:t>Resulta aplicable la tesis I.4o.C.2 K (10a.), con número de registro 2005968, emitida por los Tribunales Colegiados de Circuito, perteneciente a la Décima Época, visible en la Gaceta del Semanario Judicial de la Federación; Libro 4, Marzo de 2014, Pág. 1772, de rubro y texto siguientes:</w:t>
      </w:r>
      <w:r w:rsidR="007A3161">
        <w:rPr>
          <w:rFonts w:ascii="Arial" w:eastAsiaTheme="minorHAnsi" w:hAnsi="Arial" w:cs="Arial"/>
          <w:bCs/>
          <w:color w:val="000000"/>
          <w:sz w:val="26"/>
          <w:szCs w:val="26"/>
          <w:lang w:eastAsia="en-US"/>
        </w:rPr>
        <w:t>- - - - - - - - - - - - - - - - - - - - - - - - - - - - - - - - - - - - - - - -</w:t>
      </w:r>
    </w:p>
    <w:p w14:paraId="32169BF6" w14:textId="77777777" w:rsidR="0093165D" w:rsidRPr="0093165D" w:rsidRDefault="0093165D" w:rsidP="00204BBA">
      <w:pPr>
        <w:spacing w:before="240" w:after="0"/>
        <w:ind w:left="567" w:right="333"/>
        <w:jc w:val="both"/>
        <w:rPr>
          <w:rFonts w:ascii="Arial" w:eastAsiaTheme="minorHAnsi" w:hAnsi="Arial" w:cs="Arial"/>
          <w:bCs/>
          <w:i/>
          <w:color w:val="000000"/>
          <w:lang w:eastAsia="en-US"/>
        </w:rPr>
      </w:pPr>
      <w:r w:rsidRPr="0093165D">
        <w:rPr>
          <w:rFonts w:ascii="Arial" w:eastAsiaTheme="minorHAnsi" w:hAnsi="Arial" w:cs="Arial"/>
          <w:b/>
          <w:bCs/>
          <w:i/>
          <w:color w:val="000000"/>
          <w:lang w:eastAsia="en-US"/>
        </w:rPr>
        <w:t>“EXHAUSTIVIDAD. SU EXIGENCIA IMPLICA LA MAYOR CALIDAD POSIBLE DE LAS SENTENCIAS, PARA CUMPLIR CON LA PLENITUD EXIGIDA POR EL ARTÍCULO 17 CONSTITUCIONAL.</w:t>
      </w:r>
      <w:r w:rsidRPr="0093165D">
        <w:rPr>
          <w:rFonts w:ascii="Arial" w:eastAsiaTheme="minorHAnsi" w:hAnsi="Arial" w:cs="Arial"/>
          <w:bCs/>
          <w:i/>
          <w:color w:val="000000"/>
          <w:lang w:eastAsia="en-US"/>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w:t>
      </w:r>
      <w:r w:rsidRPr="0093165D">
        <w:rPr>
          <w:rFonts w:ascii="Arial" w:eastAsiaTheme="minorHAnsi" w:hAnsi="Arial" w:cs="Arial"/>
          <w:bCs/>
          <w:i/>
          <w:color w:val="000000"/>
          <w:lang w:eastAsia="en-US"/>
        </w:rPr>
        <w:lastRenderedPageBreak/>
        <w:t xml:space="preserve">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2869FA98" w14:textId="77777777" w:rsidR="0093165D" w:rsidRPr="0093165D" w:rsidRDefault="0093165D" w:rsidP="00204BBA">
      <w:pPr>
        <w:spacing w:before="240" w:after="0"/>
        <w:ind w:left="567" w:right="333"/>
        <w:jc w:val="both"/>
        <w:rPr>
          <w:rFonts w:ascii="Arial" w:eastAsiaTheme="minorHAnsi" w:hAnsi="Arial" w:cs="Arial"/>
          <w:bCs/>
          <w:i/>
          <w:color w:val="000000"/>
          <w:lang w:eastAsia="en-US"/>
        </w:rPr>
      </w:pPr>
      <w:r w:rsidRPr="0093165D">
        <w:rPr>
          <w:rFonts w:ascii="Arial" w:eastAsiaTheme="minorHAnsi" w:hAnsi="Arial" w:cs="Arial"/>
          <w:bCs/>
          <w:i/>
          <w:color w:val="000000"/>
          <w:lang w:eastAsia="en-US"/>
        </w:rPr>
        <w:t xml:space="preserve">CUARTO TRIBUNAL COLEGIADO EN MATERIA CIVIL DEL PRIMER CIRCUITO. </w:t>
      </w:r>
    </w:p>
    <w:p w14:paraId="04BF64FA" w14:textId="77777777" w:rsidR="0093165D" w:rsidRPr="0093165D" w:rsidRDefault="0093165D" w:rsidP="00204BBA">
      <w:pPr>
        <w:spacing w:before="240" w:after="0"/>
        <w:ind w:left="567" w:right="333"/>
        <w:jc w:val="both"/>
        <w:rPr>
          <w:rFonts w:ascii="Arial" w:eastAsiaTheme="minorHAnsi" w:hAnsi="Arial" w:cs="Arial"/>
          <w:bCs/>
          <w:i/>
          <w:color w:val="000000"/>
          <w:lang w:eastAsia="en-US"/>
        </w:rPr>
      </w:pPr>
      <w:r w:rsidRPr="0093165D">
        <w:rPr>
          <w:rFonts w:ascii="Arial" w:eastAsiaTheme="minorHAnsi" w:hAnsi="Arial" w:cs="Arial"/>
          <w:bCs/>
          <w:i/>
          <w:color w:val="000000"/>
          <w:lang w:eastAsia="en-US"/>
        </w:rPr>
        <w:t>Amparo directo 401/2013. Carlos Sánchez Castillo. 20 de septiembre de 2013. Unanimidad de votos. Ponente: Leonel Castillo González. Secretaria: Norma Leonor Morales González.</w:t>
      </w:r>
    </w:p>
    <w:p w14:paraId="3D91706F" w14:textId="796112D9" w:rsidR="0093165D" w:rsidRPr="0093165D" w:rsidRDefault="0093165D" w:rsidP="0093165D">
      <w:pPr>
        <w:spacing w:before="240" w:after="0" w:line="360" w:lineRule="auto"/>
        <w:ind w:firstLine="567"/>
        <w:jc w:val="both"/>
        <w:rPr>
          <w:rFonts w:ascii="Arial" w:eastAsiaTheme="minorHAnsi" w:hAnsi="Arial" w:cs="Arial"/>
          <w:bCs/>
          <w:color w:val="000000"/>
          <w:sz w:val="26"/>
          <w:szCs w:val="26"/>
          <w:lang w:eastAsia="en-US"/>
        </w:rPr>
      </w:pPr>
      <w:r w:rsidRPr="0093165D">
        <w:rPr>
          <w:rFonts w:ascii="Arial" w:eastAsiaTheme="minorHAnsi" w:hAnsi="Arial" w:cs="Arial"/>
          <w:bCs/>
          <w:color w:val="000000"/>
          <w:sz w:val="26"/>
          <w:szCs w:val="26"/>
          <w:lang w:eastAsia="en-US"/>
        </w:rPr>
        <w:t>Aunado a lo anterior, es oportuno indicar que también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w:t>
      </w:r>
      <w:r w:rsidRPr="0093165D">
        <w:rPr>
          <w:rFonts w:ascii="Arial" w:eastAsiaTheme="minorHAnsi" w:hAnsi="Arial" w:cs="Arial"/>
          <w:bCs/>
          <w:color w:val="000000"/>
          <w:sz w:val="26"/>
          <w:szCs w:val="26"/>
          <w:vertAlign w:val="superscript"/>
          <w:lang w:eastAsia="en-US"/>
        </w:rPr>
        <w:footnoteReference w:id="4"/>
      </w:r>
      <w:r w:rsidRPr="0093165D">
        <w:rPr>
          <w:rFonts w:ascii="Arial" w:eastAsiaTheme="minorHAnsi" w:hAnsi="Arial" w:cs="Arial"/>
          <w:bCs/>
          <w:color w:val="000000"/>
          <w:sz w:val="26"/>
          <w:szCs w:val="26"/>
          <w:lang w:eastAsia="en-US"/>
        </w:rPr>
        <w:t>.</w:t>
      </w:r>
      <w:r w:rsidR="00F00732">
        <w:rPr>
          <w:rFonts w:ascii="Arial" w:eastAsiaTheme="minorHAnsi" w:hAnsi="Arial" w:cs="Arial"/>
          <w:bCs/>
          <w:color w:val="000000"/>
          <w:sz w:val="26"/>
          <w:szCs w:val="26"/>
          <w:lang w:eastAsia="en-US"/>
        </w:rPr>
        <w:t xml:space="preserve"> - - - - - - - - - - - - - - - - - - - - - - - - - - - - - - - - - - - - - - - - - - - - </w:t>
      </w:r>
    </w:p>
    <w:p w14:paraId="0F933336" w14:textId="054881B5" w:rsidR="0093165D" w:rsidRPr="0093165D" w:rsidRDefault="0093165D" w:rsidP="0093165D">
      <w:pPr>
        <w:widowControl w:val="0"/>
        <w:spacing w:before="240" w:after="0" w:line="360" w:lineRule="auto"/>
        <w:ind w:right="49" w:firstLine="567"/>
        <w:jc w:val="both"/>
        <w:rPr>
          <w:rFonts w:ascii="Arial" w:eastAsia="Times New Roman" w:hAnsi="Arial" w:cs="Arial"/>
          <w:bCs/>
          <w:color w:val="000000"/>
          <w:sz w:val="26"/>
          <w:szCs w:val="26"/>
          <w:lang w:eastAsia="es-ES"/>
        </w:rPr>
      </w:pPr>
      <w:r w:rsidRPr="0093165D">
        <w:rPr>
          <w:rFonts w:ascii="Arial" w:eastAsia="Times New Roman" w:hAnsi="Arial" w:cs="Arial"/>
          <w:bCs/>
          <w:color w:val="000000"/>
          <w:sz w:val="26"/>
          <w:szCs w:val="26"/>
          <w:lang w:eastAsia="es-ES"/>
        </w:rPr>
        <w:t xml:space="preserve">En ese orden de ideas, es evidente que fue insuficiente que en el acuerdo recurrido, la </w:t>
      </w:r>
      <w:r w:rsidRPr="0093165D">
        <w:rPr>
          <w:rFonts w:ascii="Arial" w:eastAsia="Times New Roman" w:hAnsi="Arial" w:cs="Arial"/>
          <w:bCs/>
          <w:i/>
          <w:color w:val="000000"/>
          <w:sz w:val="26"/>
          <w:szCs w:val="26"/>
          <w:lang w:eastAsia="es-ES"/>
        </w:rPr>
        <w:t>A quo</w:t>
      </w:r>
      <w:r w:rsidRPr="0093165D">
        <w:rPr>
          <w:rFonts w:ascii="Arial" w:eastAsia="Times New Roman" w:hAnsi="Arial" w:cs="Arial"/>
          <w:bCs/>
          <w:color w:val="000000"/>
          <w:sz w:val="26"/>
          <w:szCs w:val="26"/>
          <w:lang w:eastAsia="es-ES"/>
        </w:rPr>
        <w:t xml:space="preserve"> se limitara a señalar que la autoridad demandada cumplió con su obligación de</w:t>
      </w:r>
      <w:r w:rsidR="00574B91">
        <w:rPr>
          <w:rFonts w:ascii="Arial" w:eastAsia="Times New Roman" w:hAnsi="Arial" w:cs="Arial"/>
          <w:bCs/>
          <w:color w:val="000000"/>
          <w:sz w:val="26"/>
          <w:szCs w:val="26"/>
          <w:lang w:eastAsia="es-ES"/>
        </w:rPr>
        <w:t xml:space="preserve"> valorar los requisitos exhibidos por la actora para la regularización y renovación de su concesión, </w:t>
      </w:r>
      <w:r w:rsidRPr="0093165D">
        <w:rPr>
          <w:rFonts w:ascii="Arial" w:eastAsia="Times New Roman" w:hAnsi="Arial" w:cs="Arial"/>
          <w:bCs/>
          <w:color w:val="000000"/>
          <w:sz w:val="26"/>
          <w:szCs w:val="26"/>
          <w:lang w:eastAsia="es-ES"/>
        </w:rPr>
        <w:t>sin haber estudiado a profundidad los preceptos legales y razones en las que sustentó su determinación.</w:t>
      </w:r>
      <w:r w:rsidR="004524F0">
        <w:rPr>
          <w:rFonts w:ascii="Arial" w:eastAsia="Times New Roman" w:hAnsi="Arial" w:cs="Arial"/>
          <w:bCs/>
          <w:color w:val="000000"/>
          <w:sz w:val="26"/>
          <w:szCs w:val="26"/>
          <w:lang w:eastAsia="es-ES"/>
        </w:rPr>
        <w:t>- - - - - - - - - - - - - - - - - -</w:t>
      </w:r>
    </w:p>
    <w:p w14:paraId="1D204CC7" w14:textId="51663658" w:rsidR="0093165D" w:rsidRPr="0093165D" w:rsidRDefault="0093165D" w:rsidP="0093165D">
      <w:pPr>
        <w:spacing w:before="240" w:after="0" w:line="360" w:lineRule="auto"/>
        <w:ind w:firstLine="708"/>
        <w:jc w:val="both"/>
        <w:rPr>
          <w:rFonts w:ascii="Arial" w:eastAsiaTheme="minorHAnsi" w:hAnsi="Arial" w:cs="Arial"/>
          <w:sz w:val="26"/>
          <w:szCs w:val="26"/>
          <w:lang w:val="es-ES" w:eastAsia="en-US"/>
        </w:rPr>
      </w:pPr>
      <w:r w:rsidRPr="0093165D">
        <w:rPr>
          <w:rFonts w:ascii="Arial" w:eastAsiaTheme="minorHAnsi" w:hAnsi="Arial" w:cs="Arial"/>
          <w:bCs/>
          <w:color w:val="000000"/>
          <w:sz w:val="26"/>
          <w:szCs w:val="26"/>
          <w:lang w:eastAsia="en-US"/>
        </w:rPr>
        <w:t xml:space="preserve">De la misma forma, la omisión en que incurrió la Sala de primera instancia, ocasionó que incumpliera también con su obligación de motivar debidamente el acuerdo de </w:t>
      </w:r>
      <w:r w:rsidR="00736E35">
        <w:rPr>
          <w:rFonts w:ascii="Arial" w:eastAsiaTheme="minorHAnsi" w:hAnsi="Arial" w:cs="Arial"/>
          <w:bCs/>
          <w:color w:val="000000"/>
          <w:sz w:val="26"/>
          <w:szCs w:val="26"/>
          <w:lang w:eastAsia="en-US"/>
        </w:rPr>
        <w:t>07 siete de jul</w:t>
      </w:r>
      <w:r w:rsidRPr="0093165D">
        <w:rPr>
          <w:rFonts w:ascii="Arial" w:eastAsiaTheme="minorHAnsi" w:hAnsi="Arial" w:cs="Arial"/>
          <w:bCs/>
          <w:color w:val="000000"/>
          <w:sz w:val="26"/>
          <w:szCs w:val="26"/>
          <w:lang w:eastAsia="en-US"/>
        </w:rPr>
        <w:t>io de 20</w:t>
      </w:r>
      <w:r w:rsidR="00736E35">
        <w:rPr>
          <w:rFonts w:ascii="Arial" w:eastAsiaTheme="minorHAnsi" w:hAnsi="Arial" w:cs="Arial"/>
          <w:bCs/>
          <w:color w:val="000000"/>
          <w:sz w:val="26"/>
          <w:szCs w:val="26"/>
          <w:lang w:eastAsia="en-US"/>
        </w:rPr>
        <w:t>21</w:t>
      </w:r>
      <w:r w:rsidRPr="0093165D">
        <w:rPr>
          <w:rFonts w:ascii="Arial" w:eastAsiaTheme="minorHAnsi" w:hAnsi="Arial" w:cs="Arial"/>
          <w:bCs/>
          <w:color w:val="000000"/>
          <w:sz w:val="26"/>
          <w:szCs w:val="26"/>
          <w:lang w:eastAsia="en-US"/>
        </w:rPr>
        <w:t xml:space="preserve"> dos mil </w:t>
      </w:r>
      <w:r w:rsidR="00736E35">
        <w:rPr>
          <w:rFonts w:ascii="Arial" w:eastAsiaTheme="minorHAnsi" w:hAnsi="Arial" w:cs="Arial"/>
          <w:bCs/>
          <w:color w:val="000000"/>
          <w:sz w:val="26"/>
          <w:szCs w:val="26"/>
          <w:lang w:eastAsia="en-US"/>
        </w:rPr>
        <w:lastRenderedPageBreak/>
        <w:t>veintiuno</w:t>
      </w:r>
      <w:r w:rsidRPr="0093165D">
        <w:rPr>
          <w:rFonts w:ascii="Arial" w:eastAsiaTheme="minorHAnsi" w:hAnsi="Arial" w:cs="Arial"/>
          <w:bCs/>
          <w:color w:val="000000"/>
          <w:sz w:val="26"/>
          <w:szCs w:val="26"/>
          <w:lang w:eastAsia="en-US"/>
        </w:rPr>
        <w:t xml:space="preserve">, contraviniendo así la garantía de legalidad, </w:t>
      </w:r>
      <w:r w:rsidRPr="0093165D">
        <w:rPr>
          <w:rFonts w:ascii="Arial" w:eastAsiaTheme="minorHAnsi" w:hAnsi="Arial" w:cs="Arial"/>
          <w:sz w:val="26"/>
          <w:szCs w:val="26"/>
          <w:lang w:val="es-ES" w:eastAsia="en-US"/>
        </w:rPr>
        <w:t>prevista en el artículos 16 de la Constitución Política de los Estados Unidos Mexicanos, que establece:</w:t>
      </w:r>
      <w:r w:rsidR="00AB6655">
        <w:rPr>
          <w:rFonts w:ascii="Arial" w:eastAsiaTheme="minorHAnsi" w:hAnsi="Arial" w:cs="Arial"/>
          <w:sz w:val="26"/>
          <w:szCs w:val="26"/>
          <w:lang w:val="es-ES" w:eastAsia="en-US"/>
        </w:rPr>
        <w:t xml:space="preserve">- - - - -- - - - - - - - - - - - - - - - - - - - - - - - - - - - </w:t>
      </w:r>
    </w:p>
    <w:p w14:paraId="7B2E1D92" w14:textId="77777777" w:rsidR="0093165D" w:rsidRPr="0093165D" w:rsidRDefault="0093165D" w:rsidP="0093165D">
      <w:pPr>
        <w:spacing w:line="360" w:lineRule="auto"/>
        <w:ind w:left="567" w:right="566"/>
        <w:jc w:val="center"/>
        <w:rPr>
          <w:rFonts w:ascii="Arial" w:eastAsiaTheme="minorHAnsi" w:hAnsi="Arial" w:cs="Arial"/>
          <w:b/>
          <w:i/>
          <w:sz w:val="24"/>
          <w:szCs w:val="24"/>
          <w:u w:val="single"/>
          <w:lang w:val="es-ES" w:eastAsia="en-US"/>
        </w:rPr>
      </w:pPr>
    </w:p>
    <w:p w14:paraId="33315B7B" w14:textId="77777777" w:rsidR="0093165D" w:rsidRPr="00D35767" w:rsidRDefault="0093165D" w:rsidP="0093165D">
      <w:pPr>
        <w:spacing w:line="360" w:lineRule="auto"/>
        <w:ind w:left="567" w:right="566"/>
        <w:jc w:val="center"/>
        <w:rPr>
          <w:rFonts w:ascii="Arial" w:eastAsiaTheme="minorHAnsi" w:hAnsi="Arial" w:cs="Arial"/>
          <w:b/>
          <w:i/>
          <w:sz w:val="24"/>
          <w:szCs w:val="24"/>
          <w:u w:val="single"/>
          <w:lang w:val="es-ES" w:eastAsia="en-US"/>
        </w:rPr>
      </w:pPr>
      <w:r w:rsidRPr="00D35767">
        <w:rPr>
          <w:rFonts w:ascii="Arial" w:eastAsiaTheme="minorHAnsi" w:hAnsi="Arial" w:cs="Arial"/>
          <w:b/>
          <w:i/>
          <w:sz w:val="24"/>
          <w:szCs w:val="24"/>
          <w:u w:val="single"/>
          <w:lang w:val="es-ES" w:eastAsia="en-US"/>
        </w:rPr>
        <w:t>CONSTITUCIÓN POLÍTICA DE LOS ESTADOS UNIDOS MEXICANOS</w:t>
      </w:r>
    </w:p>
    <w:p w14:paraId="078F57D3" w14:textId="77777777" w:rsidR="0093165D" w:rsidRPr="00D35767" w:rsidRDefault="0093165D" w:rsidP="00D35767">
      <w:pPr>
        <w:ind w:left="567" w:right="566"/>
        <w:jc w:val="both"/>
        <w:rPr>
          <w:rFonts w:ascii="Arial" w:eastAsiaTheme="minorHAnsi" w:hAnsi="Arial" w:cs="Arial"/>
          <w:i/>
          <w:sz w:val="24"/>
          <w:szCs w:val="24"/>
          <w:lang w:val="es-ES" w:eastAsia="en-US"/>
        </w:rPr>
      </w:pPr>
      <w:r w:rsidRPr="00D35767">
        <w:rPr>
          <w:rFonts w:ascii="Arial" w:eastAsiaTheme="minorHAnsi" w:hAnsi="Arial" w:cs="Arial"/>
          <w:b/>
          <w:bCs/>
          <w:i/>
          <w:sz w:val="24"/>
          <w:szCs w:val="24"/>
          <w:lang w:val="es-ES" w:eastAsia="en-US"/>
        </w:rPr>
        <w:t xml:space="preserve">Artículo 16. </w:t>
      </w:r>
      <w:r w:rsidRPr="00D35767">
        <w:rPr>
          <w:rFonts w:ascii="Arial" w:eastAsiaTheme="minorHAnsi" w:hAnsi="Arial" w:cs="Arial"/>
          <w:i/>
          <w:sz w:val="24"/>
          <w:szCs w:val="24"/>
          <w:lang w:val="es-ES" w:eastAsia="en-US"/>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14:paraId="212900D6" w14:textId="5DEF3E77" w:rsidR="0093165D" w:rsidRPr="0093165D" w:rsidRDefault="0093165D" w:rsidP="0093165D">
      <w:pPr>
        <w:spacing w:line="360" w:lineRule="auto"/>
        <w:ind w:right="49" w:firstLine="567"/>
        <w:jc w:val="both"/>
        <w:rPr>
          <w:rFonts w:ascii="Arial" w:eastAsiaTheme="minorHAnsi" w:hAnsi="Arial" w:cs="Arial"/>
          <w:sz w:val="26"/>
          <w:szCs w:val="26"/>
          <w:lang w:val="es-ES" w:eastAsia="en-US"/>
        </w:rPr>
      </w:pPr>
      <w:r w:rsidRPr="0093165D">
        <w:rPr>
          <w:rFonts w:ascii="Arial" w:eastAsiaTheme="minorHAnsi" w:hAnsi="Arial" w:cs="Arial"/>
          <w:sz w:val="26"/>
          <w:szCs w:val="26"/>
          <w:lang w:val="es-ES" w:eastAsia="en-US"/>
        </w:rPr>
        <w:t xml:space="preserve">Del precepto legal </w:t>
      </w:r>
      <w:proofErr w:type="spellStart"/>
      <w:r w:rsidRPr="0093165D">
        <w:rPr>
          <w:rFonts w:ascii="Arial" w:eastAsiaTheme="minorHAnsi" w:hAnsi="Arial" w:cs="Arial"/>
          <w:sz w:val="26"/>
          <w:szCs w:val="26"/>
          <w:lang w:val="es-ES" w:eastAsia="en-US"/>
        </w:rPr>
        <w:t>supracitado</w:t>
      </w:r>
      <w:proofErr w:type="spellEnd"/>
      <w:r w:rsidRPr="0093165D">
        <w:rPr>
          <w:rFonts w:ascii="Arial" w:eastAsiaTheme="minorHAnsi" w:hAnsi="Arial" w:cs="Arial"/>
          <w:sz w:val="26"/>
          <w:szCs w:val="26"/>
          <w:lang w:val="es-ES" w:eastAsia="en-US"/>
        </w:rPr>
        <w:t xml:space="preserve">, se desprende que la motivación </w:t>
      </w:r>
      <w:r w:rsidRPr="0093165D">
        <w:rPr>
          <w:rFonts w:ascii="Arial" w:eastAsiaTheme="minorHAnsi" w:hAnsi="Arial" w:cs="Arial"/>
          <w:i/>
          <w:sz w:val="26"/>
          <w:szCs w:val="26"/>
          <w:lang w:val="es-ES" w:eastAsia="en-US"/>
        </w:rPr>
        <w:t>“es la exteriorización de la justificación razonada que permite llegar a una conclusión”</w:t>
      </w:r>
      <w:r w:rsidRPr="0093165D">
        <w:rPr>
          <w:rFonts w:ascii="Arial" w:eastAsiaTheme="minorHAnsi" w:hAnsi="Arial" w:cs="Arial"/>
          <w:sz w:val="26"/>
          <w:szCs w:val="26"/>
          <w:lang w:val="es-ES" w:eastAsia="en-US"/>
        </w:rPr>
        <w:t>. Al respecto, la Suprema Corte de Justicia de la Nación ha establecido que la motivación implica que deben señalarse con precisión las circunstancias especiales, razones particulares o inmediatas que se hayan tenido en consideración para la emisión del acto, siendo necesario además que exista adecuación entre los motivos aducidos y las normas aplicables, es decir, que en el caso concreto se configuren las hipótesis normativas.</w:t>
      </w:r>
      <w:r w:rsidR="00D14427">
        <w:rPr>
          <w:rFonts w:ascii="Arial" w:eastAsiaTheme="minorHAnsi" w:hAnsi="Arial" w:cs="Arial"/>
          <w:sz w:val="26"/>
          <w:szCs w:val="26"/>
          <w:lang w:val="es-ES" w:eastAsia="en-US"/>
        </w:rPr>
        <w:t>- - - - - - - - - - - - - - - - - - - - - - - - - -</w:t>
      </w:r>
    </w:p>
    <w:p w14:paraId="3D11DAA6" w14:textId="2E3BF5B7" w:rsidR="0093165D" w:rsidRPr="0093165D" w:rsidRDefault="0093165D" w:rsidP="0093165D">
      <w:pPr>
        <w:spacing w:before="240" w:after="0" w:line="360" w:lineRule="auto"/>
        <w:ind w:right="49" w:firstLine="708"/>
        <w:jc w:val="both"/>
        <w:rPr>
          <w:rFonts w:ascii="Arial" w:eastAsiaTheme="minorHAnsi" w:hAnsi="Arial" w:cs="Arial"/>
          <w:sz w:val="26"/>
          <w:szCs w:val="26"/>
          <w:lang w:val="es-ES" w:eastAsia="en-US"/>
        </w:rPr>
      </w:pPr>
      <w:r w:rsidRPr="0093165D">
        <w:rPr>
          <w:rFonts w:ascii="Arial" w:eastAsiaTheme="minorHAnsi" w:hAnsi="Arial" w:cs="Arial"/>
          <w:sz w:val="26"/>
          <w:szCs w:val="26"/>
          <w:lang w:val="es-ES" w:eastAsia="en-US"/>
        </w:rPr>
        <w:t xml:space="preserve">En el presente caso, la Primera Instancia contravino la garantía de debida motivación al emitir el acuerdo recurrido, </w:t>
      </w:r>
      <w:r w:rsidR="00C96E6E">
        <w:rPr>
          <w:rFonts w:ascii="Arial" w:eastAsiaTheme="minorHAnsi" w:hAnsi="Arial" w:cs="Arial"/>
          <w:sz w:val="26"/>
          <w:szCs w:val="26"/>
          <w:lang w:val="es-ES" w:eastAsia="en-US"/>
        </w:rPr>
        <w:t xml:space="preserve">porque si bien es cierto que expresó </w:t>
      </w:r>
      <w:r w:rsidRPr="0093165D">
        <w:rPr>
          <w:rFonts w:ascii="Arial" w:eastAsiaTheme="minorHAnsi" w:hAnsi="Arial" w:cs="Arial"/>
          <w:sz w:val="26"/>
          <w:szCs w:val="26"/>
          <w:lang w:val="es-ES" w:eastAsia="en-US"/>
        </w:rPr>
        <w:t xml:space="preserve">las razones por las cuales tuvo por cumplida la sentencia dictada en el juicio de nulidad, </w:t>
      </w:r>
      <w:r w:rsidR="006D4104">
        <w:rPr>
          <w:rFonts w:ascii="Arial" w:eastAsiaTheme="minorHAnsi" w:hAnsi="Arial" w:cs="Arial"/>
          <w:sz w:val="26"/>
          <w:szCs w:val="26"/>
          <w:lang w:val="es-ES" w:eastAsia="en-US"/>
        </w:rPr>
        <w:t>estos motivos no pueden tomarse como válidos porque</w:t>
      </w:r>
      <w:r w:rsidRPr="0093165D">
        <w:rPr>
          <w:rFonts w:ascii="Arial" w:eastAsiaTheme="minorHAnsi" w:hAnsi="Arial" w:cs="Arial"/>
          <w:sz w:val="26"/>
          <w:szCs w:val="26"/>
          <w:lang w:val="es-ES" w:eastAsia="en-US"/>
        </w:rPr>
        <w:t>, como ya se dijo, soslayó analizar el contenido del acuerdo de</w:t>
      </w:r>
      <w:r w:rsidR="00736E35">
        <w:rPr>
          <w:rFonts w:ascii="Arial" w:eastAsiaTheme="minorHAnsi" w:hAnsi="Arial" w:cs="Arial"/>
          <w:sz w:val="26"/>
          <w:szCs w:val="26"/>
          <w:lang w:val="es-ES" w:eastAsia="en-US"/>
        </w:rPr>
        <w:t xml:space="preserve"> 07 siete de julio de 2021 dos mil veintiuno</w:t>
      </w:r>
      <w:r w:rsidRPr="0093165D">
        <w:rPr>
          <w:rFonts w:ascii="Arial" w:eastAsiaTheme="minorHAnsi" w:hAnsi="Arial" w:cs="Arial"/>
          <w:sz w:val="26"/>
          <w:szCs w:val="26"/>
          <w:lang w:val="es-ES" w:eastAsia="en-US"/>
        </w:rPr>
        <w:t>, exhibido por la demandada, con las que ésta pretende dar cumplimiento a la sentencia.</w:t>
      </w:r>
      <w:r w:rsidR="00804006">
        <w:rPr>
          <w:rFonts w:ascii="Arial" w:eastAsiaTheme="minorHAnsi" w:hAnsi="Arial" w:cs="Arial"/>
          <w:sz w:val="26"/>
          <w:szCs w:val="26"/>
          <w:lang w:val="es-ES" w:eastAsia="en-US"/>
        </w:rPr>
        <w:t xml:space="preserve"> - - - - - - -  -- - - - - - - - - - - - - - - - - - - - - - - - - - - - - - -  --</w:t>
      </w:r>
    </w:p>
    <w:p w14:paraId="0CE354D3" w14:textId="33454ADA" w:rsidR="0093165D" w:rsidRPr="0093165D" w:rsidRDefault="0093165D" w:rsidP="0093165D">
      <w:pPr>
        <w:spacing w:before="240" w:after="0" w:line="360" w:lineRule="auto"/>
        <w:ind w:firstLine="567"/>
        <w:jc w:val="both"/>
        <w:rPr>
          <w:rFonts w:ascii="Arial" w:eastAsia="Times New Roman" w:hAnsi="Arial" w:cs="Arial"/>
          <w:sz w:val="26"/>
          <w:szCs w:val="26"/>
          <w:lang w:val="es-ES" w:eastAsia="es-ES"/>
        </w:rPr>
      </w:pPr>
      <w:r w:rsidRPr="0093165D">
        <w:rPr>
          <w:rFonts w:ascii="Arial" w:eastAsia="Times New Roman" w:hAnsi="Arial" w:cs="Arial"/>
          <w:sz w:val="26"/>
          <w:szCs w:val="26"/>
          <w:lang w:val="es-ES" w:eastAsia="es-ES"/>
        </w:rPr>
        <w:t xml:space="preserve">En apoyo en lo anterior, se invoca la Jurisprudencia perteneciente a la Séptima Época, con número de registro 1011558, emitida por la Segunda Sala de la Suprema Corte de Justicia de la Nación, visible en el Apéndice de 2011, Tomo I, Primera Parte - SCJN Décima Tercera Sección, página: 1239, de rubro y texto siguiente: </w:t>
      </w:r>
      <w:r w:rsidR="002B1350">
        <w:rPr>
          <w:rFonts w:ascii="Arial" w:eastAsia="Times New Roman" w:hAnsi="Arial" w:cs="Arial"/>
          <w:sz w:val="26"/>
          <w:szCs w:val="26"/>
          <w:lang w:val="es-ES" w:eastAsia="es-ES"/>
        </w:rPr>
        <w:t xml:space="preserve">- - - - - - - - - - - - - - - - </w:t>
      </w:r>
    </w:p>
    <w:p w14:paraId="0839D2FC" w14:textId="77777777" w:rsidR="0093165D" w:rsidRPr="0093165D" w:rsidRDefault="0093165D" w:rsidP="002B1350">
      <w:pPr>
        <w:spacing w:before="240" w:after="0"/>
        <w:ind w:firstLine="567"/>
        <w:jc w:val="both"/>
        <w:rPr>
          <w:rFonts w:ascii="Arial" w:eastAsia="Times New Roman" w:hAnsi="Arial" w:cs="Arial"/>
          <w:b/>
          <w:i/>
          <w:lang w:val="es-ES" w:eastAsia="es-ES"/>
        </w:rPr>
      </w:pPr>
      <w:r w:rsidRPr="0093165D">
        <w:rPr>
          <w:rFonts w:ascii="Arial" w:eastAsia="Times New Roman" w:hAnsi="Arial" w:cs="Arial"/>
          <w:b/>
          <w:i/>
          <w:lang w:val="es-ES" w:eastAsia="es-ES"/>
        </w:rPr>
        <w:t>“FUNDAMENTACIÓN Y MOTIVACIÓN.</w:t>
      </w:r>
    </w:p>
    <w:p w14:paraId="2D5FC718" w14:textId="77777777" w:rsidR="0093165D" w:rsidRPr="0093165D" w:rsidRDefault="0093165D" w:rsidP="002B1350">
      <w:pPr>
        <w:spacing w:before="240" w:after="0"/>
        <w:ind w:left="567" w:right="333"/>
        <w:jc w:val="both"/>
        <w:rPr>
          <w:rFonts w:ascii="Arial" w:eastAsia="Times New Roman" w:hAnsi="Arial" w:cs="Arial"/>
          <w:i/>
          <w:lang w:val="es-ES" w:eastAsia="es-ES"/>
        </w:rPr>
      </w:pPr>
      <w:r w:rsidRPr="0093165D">
        <w:rPr>
          <w:rFonts w:ascii="Arial" w:eastAsia="Times New Roman" w:hAnsi="Arial" w:cs="Arial"/>
          <w:i/>
          <w:lang w:val="es-ES" w:eastAsia="es-ES"/>
        </w:rPr>
        <w:lastRenderedPageBreak/>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E65AA60" w14:textId="79AF182D" w:rsidR="0093165D" w:rsidRPr="0093165D" w:rsidRDefault="0093165D" w:rsidP="0093165D">
      <w:pPr>
        <w:spacing w:before="240" w:after="0" w:line="360" w:lineRule="auto"/>
        <w:ind w:right="-93" w:firstLine="567"/>
        <w:jc w:val="both"/>
        <w:rPr>
          <w:rFonts w:ascii="Arial" w:eastAsiaTheme="minorHAnsi" w:hAnsi="Arial" w:cs="Arial"/>
          <w:sz w:val="26"/>
          <w:szCs w:val="26"/>
          <w:lang w:val="es-ES" w:eastAsia="en-US"/>
        </w:rPr>
      </w:pPr>
      <w:r w:rsidRPr="0093165D">
        <w:rPr>
          <w:rFonts w:ascii="Arial" w:eastAsiaTheme="minorHAnsi" w:hAnsi="Arial" w:cs="Arial"/>
          <w:sz w:val="26"/>
          <w:szCs w:val="26"/>
          <w:lang w:val="es-ES" w:eastAsia="en-US"/>
        </w:rPr>
        <w:t xml:space="preserve">En consecuencia, </w:t>
      </w:r>
      <w:r w:rsidRPr="0093165D">
        <w:rPr>
          <w:rFonts w:ascii="Arial" w:eastAsiaTheme="minorHAnsi" w:hAnsi="Arial" w:cs="Arial"/>
          <w:bCs/>
          <w:color w:val="000000" w:themeColor="text1"/>
          <w:sz w:val="26"/>
          <w:szCs w:val="26"/>
          <w:lang w:val="es-ES" w:eastAsia="en-US"/>
        </w:rPr>
        <w:t xml:space="preserve">atendiendo al principio de tutela judicial efectiva consagrado en el artículo 17 Constitucional, </w:t>
      </w:r>
      <w:r w:rsidRPr="0093165D">
        <w:rPr>
          <w:rFonts w:ascii="Arial" w:eastAsia="Times New Roman" w:hAnsi="Arial" w:cs="Arial"/>
          <w:sz w:val="26"/>
          <w:szCs w:val="26"/>
          <w:lang w:val="es-ES" w:eastAsia="es-ES"/>
        </w:rPr>
        <w:t xml:space="preserve">y a fin de subsanar las omisiones en las que incurrió la </w:t>
      </w:r>
      <w:r w:rsidRPr="0093165D">
        <w:rPr>
          <w:rFonts w:ascii="Arial" w:eastAsia="Times New Roman" w:hAnsi="Arial" w:cs="Arial"/>
          <w:i/>
          <w:sz w:val="26"/>
          <w:szCs w:val="26"/>
          <w:lang w:val="es-ES" w:eastAsia="es-ES"/>
        </w:rPr>
        <w:t>A quo</w:t>
      </w:r>
      <w:r w:rsidRPr="0093165D">
        <w:rPr>
          <w:rFonts w:ascii="Arial" w:eastAsia="Times New Roman" w:hAnsi="Arial" w:cs="Arial"/>
          <w:sz w:val="26"/>
          <w:szCs w:val="26"/>
          <w:lang w:val="es-ES" w:eastAsia="es-ES"/>
        </w:rPr>
        <w:t xml:space="preserve"> en la etapa de ejecución de la sentencia así como los agravios ocasionados al recurrente, se </w:t>
      </w:r>
      <w:r w:rsidR="00CA4844">
        <w:rPr>
          <w:rFonts w:ascii="Arial" w:eastAsia="Times New Roman" w:hAnsi="Arial" w:cs="Arial"/>
          <w:b/>
          <w:sz w:val="26"/>
          <w:szCs w:val="26"/>
          <w:lang w:val="es-ES" w:eastAsia="es-ES"/>
        </w:rPr>
        <w:t xml:space="preserve">REVOCA </w:t>
      </w:r>
      <w:r w:rsidRPr="0093165D">
        <w:rPr>
          <w:rFonts w:ascii="Arial" w:eastAsia="Times New Roman" w:hAnsi="Arial" w:cs="Arial"/>
          <w:sz w:val="26"/>
          <w:szCs w:val="26"/>
          <w:lang w:val="es-ES" w:eastAsia="es-ES"/>
        </w:rPr>
        <w:t xml:space="preserve">el acuerdo de </w:t>
      </w:r>
      <w:r w:rsidR="009102B8">
        <w:rPr>
          <w:rFonts w:ascii="Arial" w:eastAsia="Times New Roman" w:hAnsi="Arial" w:cs="Arial"/>
          <w:sz w:val="26"/>
          <w:szCs w:val="26"/>
          <w:lang w:val="es-ES" w:eastAsia="es-ES"/>
        </w:rPr>
        <w:t>07 siete de jul</w:t>
      </w:r>
      <w:r w:rsidRPr="0093165D">
        <w:rPr>
          <w:rFonts w:ascii="Arial" w:eastAsia="Times New Roman" w:hAnsi="Arial" w:cs="Arial"/>
          <w:sz w:val="26"/>
          <w:szCs w:val="26"/>
          <w:lang w:val="es-ES" w:eastAsia="es-ES"/>
        </w:rPr>
        <w:t>io de 20</w:t>
      </w:r>
      <w:r w:rsidR="009102B8">
        <w:rPr>
          <w:rFonts w:ascii="Arial" w:eastAsia="Times New Roman" w:hAnsi="Arial" w:cs="Arial"/>
          <w:sz w:val="26"/>
          <w:szCs w:val="26"/>
          <w:lang w:val="es-ES" w:eastAsia="es-ES"/>
        </w:rPr>
        <w:t>21 dos mil veintiuno</w:t>
      </w:r>
      <w:r w:rsidRPr="0093165D">
        <w:rPr>
          <w:rFonts w:ascii="Arial" w:eastAsia="Times New Roman" w:hAnsi="Arial" w:cs="Arial"/>
          <w:sz w:val="26"/>
          <w:szCs w:val="26"/>
          <w:lang w:val="es-ES" w:eastAsia="es-ES"/>
        </w:rPr>
        <w:t xml:space="preserve">, </w:t>
      </w:r>
      <w:r w:rsidRPr="0093165D">
        <w:rPr>
          <w:rFonts w:ascii="Arial" w:eastAsiaTheme="minorHAnsi" w:hAnsi="Arial" w:cs="Arial"/>
          <w:sz w:val="26"/>
          <w:szCs w:val="26"/>
          <w:lang w:val="es-ES" w:eastAsia="en-US"/>
        </w:rPr>
        <w:t xml:space="preserve">para dictar en su lugar el acuerdo del tenor siguiente: </w:t>
      </w:r>
      <w:r w:rsidR="00B121CE">
        <w:rPr>
          <w:rFonts w:ascii="Arial" w:eastAsiaTheme="minorHAnsi" w:hAnsi="Arial" w:cs="Arial"/>
          <w:sz w:val="26"/>
          <w:szCs w:val="26"/>
          <w:lang w:val="es-ES" w:eastAsia="en-US"/>
        </w:rPr>
        <w:t xml:space="preserve">- - - - - - - - - - - - - - - - - - - - - - - - </w:t>
      </w:r>
    </w:p>
    <w:p w14:paraId="69B7D98A" w14:textId="12A74F3A" w:rsidR="00C96E6E" w:rsidRDefault="0093165D" w:rsidP="00B121CE">
      <w:pPr>
        <w:widowControl w:val="0"/>
        <w:spacing w:before="240" w:after="0"/>
        <w:ind w:left="567" w:right="616"/>
        <w:jc w:val="both"/>
        <w:rPr>
          <w:rFonts w:ascii="Arial" w:eastAsia="Times New Roman" w:hAnsi="Arial" w:cs="Arial"/>
          <w:b/>
          <w:i/>
          <w:lang w:eastAsia="es-ES"/>
        </w:rPr>
      </w:pPr>
      <w:r w:rsidRPr="0093165D">
        <w:rPr>
          <w:rFonts w:ascii="Arial" w:eastAsiaTheme="minorHAnsi" w:hAnsi="Arial" w:cs="Arial"/>
          <w:i/>
          <w:lang w:val="es-ES" w:eastAsia="en-US"/>
        </w:rPr>
        <w:t xml:space="preserve">“ Ahora bien, para </w:t>
      </w:r>
      <w:r w:rsidRPr="0093165D">
        <w:rPr>
          <w:rFonts w:ascii="Arial" w:eastAsia="Times New Roman" w:hAnsi="Arial" w:cs="Arial"/>
          <w:i/>
          <w:lang w:val="es-ES" w:eastAsia="es-ES"/>
        </w:rPr>
        <w:t xml:space="preserve">tener por cumplida la sentencia de </w:t>
      </w:r>
      <w:r w:rsidR="009102B8">
        <w:rPr>
          <w:rFonts w:ascii="Arial" w:eastAsia="Times New Roman" w:hAnsi="Arial" w:cs="Arial"/>
          <w:i/>
          <w:lang w:val="es-ES" w:eastAsia="es-ES"/>
        </w:rPr>
        <w:t>15 de enero de 2018 dos mil dieciocho</w:t>
      </w:r>
      <w:r w:rsidRPr="0093165D">
        <w:rPr>
          <w:rFonts w:ascii="Arial" w:eastAsia="Times New Roman" w:hAnsi="Arial" w:cs="Arial"/>
          <w:i/>
          <w:lang w:val="es-ES" w:eastAsia="es-ES"/>
        </w:rPr>
        <w:t>, en la que se</w:t>
      </w:r>
      <w:r w:rsidR="009102B8">
        <w:rPr>
          <w:rFonts w:ascii="Arial" w:eastAsia="Times New Roman" w:hAnsi="Arial" w:cs="Arial"/>
          <w:i/>
          <w:lang w:val="es-ES" w:eastAsia="es-ES"/>
        </w:rPr>
        <w:t xml:space="preserve"> reconoció la </w:t>
      </w:r>
      <w:r w:rsidR="002736B2" w:rsidRPr="002736B2">
        <w:rPr>
          <w:rFonts w:ascii="Arial" w:eastAsia="Times New Roman" w:hAnsi="Arial" w:cs="Arial"/>
          <w:i/>
          <w:lang w:val="es-ES" w:eastAsia="es-ES"/>
        </w:rPr>
        <w:t xml:space="preserve">validez parcial de las convocatoria impugnada y se ordenó a las autoridades demandadas  que “realicen las acciones jurídico- administrativas pertinentes para que </w:t>
      </w:r>
      <w:r w:rsidR="00DC238A">
        <w:rPr>
          <w:rFonts w:ascii="Arial" w:eastAsia="Times New Roman" w:hAnsi="Arial" w:cs="Arial"/>
          <w:i/>
          <w:lang w:val="es-ES" w:eastAsia="es-ES"/>
        </w:rPr>
        <w:t>*******</w:t>
      </w:r>
      <w:r w:rsidR="002736B2" w:rsidRPr="002736B2">
        <w:rPr>
          <w:rFonts w:ascii="Arial" w:eastAsia="Times New Roman" w:hAnsi="Arial" w:cs="Arial"/>
          <w:i/>
          <w:lang w:val="es-ES" w:eastAsia="es-ES"/>
        </w:rPr>
        <w:t xml:space="preserve"> … regularice la unidad de motor con la que presta el servicio de taxi en la Ciuda</w:t>
      </w:r>
      <w:r w:rsidR="002736B2">
        <w:rPr>
          <w:rFonts w:ascii="Arial" w:eastAsia="Times New Roman" w:hAnsi="Arial" w:cs="Arial"/>
          <w:i/>
          <w:lang w:val="es-ES" w:eastAsia="es-ES"/>
        </w:rPr>
        <w:t xml:space="preserve">d de Huajuapan de León, Oaxaca”, </w:t>
      </w:r>
      <w:r w:rsidRPr="0093165D">
        <w:rPr>
          <w:rFonts w:ascii="Arial" w:eastAsia="Times New Roman" w:hAnsi="Arial" w:cs="Arial"/>
          <w:i/>
          <w:lang w:val="es-ES" w:eastAsia="es-ES"/>
        </w:rPr>
        <w:t>es pertinente analizar</w:t>
      </w:r>
      <w:r w:rsidR="002736B2">
        <w:rPr>
          <w:rFonts w:ascii="Arial" w:eastAsia="Times New Roman" w:hAnsi="Arial" w:cs="Arial"/>
          <w:i/>
          <w:lang w:val="es-ES" w:eastAsia="es-ES"/>
        </w:rPr>
        <w:t xml:space="preserve"> el contenido de la resolución </w:t>
      </w:r>
      <w:r w:rsidR="002736B2" w:rsidRPr="002736B2">
        <w:rPr>
          <w:rFonts w:ascii="Arial" w:eastAsia="Times New Roman" w:hAnsi="Arial" w:cs="Arial"/>
          <w:i/>
          <w:lang w:val="es-ES" w:eastAsia="es-ES"/>
        </w:rPr>
        <w:t xml:space="preserve">del acuerdo de 19 diecinueve de noviembre de 2020 dos mil veinte dictado en el expediente </w:t>
      </w:r>
      <w:r w:rsidR="00DC238A">
        <w:rPr>
          <w:rFonts w:ascii="Arial" w:eastAsia="Times New Roman" w:hAnsi="Arial" w:cs="Arial"/>
          <w:i/>
          <w:lang w:val="es-ES" w:eastAsia="es-ES"/>
        </w:rPr>
        <w:t>*******</w:t>
      </w:r>
      <w:r w:rsidR="002736B2" w:rsidRPr="002736B2">
        <w:rPr>
          <w:rFonts w:ascii="Arial" w:eastAsia="Times New Roman" w:hAnsi="Arial" w:cs="Arial"/>
          <w:i/>
          <w:lang w:val="es-ES" w:eastAsia="es-ES"/>
        </w:rPr>
        <w:t>,</w:t>
      </w:r>
      <w:r w:rsidR="002736B2">
        <w:rPr>
          <w:rFonts w:ascii="Arial" w:eastAsia="Times New Roman" w:hAnsi="Arial" w:cs="Arial"/>
          <w:i/>
          <w:lang w:val="es-ES" w:eastAsia="es-ES"/>
        </w:rPr>
        <w:t xml:space="preserve"> por el </w:t>
      </w:r>
      <w:r w:rsidR="002736B2" w:rsidRPr="002736B2">
        <w:rPr>
          <w:rFonts w:ascii="Arial" w:eastAsia="Times New Roman" w:hAnsi="Arial" w:cs="Arial"/>
          <w:i/>
          <w:lang w:val="es-ES" w:eastAsia="es-ES"/>
        </w:rPr>
        <w:t>Director de Concesiones de la Secretaría de Movilidad</w:t>
      </w:r>
      <w:r w:rsidR="002736B2">
        <w:rPr>
          <w:rFonts w:ascii="Arial" w:eastAsia="Times New Roman" w:hAnsi="Arial" w:cs="Arial"/>
          <w:i/>
          <w:lang w:val="es-ES" w:eastAsia="es-ES"/>
        </w:rPr>
        <w:t xml:space="preserve">, </w:t>
      </w:r>
      <w:r w:rsidRPr="0093165D">
        <w:rPr>
          <w:rFonts w:ascii="Arial" w:eastAsia="Times New Roman" w:hAnsi="Arial" w:cs="Arial"/>
          <w:i/>
          <w:lang w:val="es-ES" w:eastAsia="es-ES"/>
        </w:rPr>
        <w:t>esta Sala pr</w:t>
      </w:r>
      <w:r w:rsidR="00C96E6E">
        <w:rPr>
          <w:rFonts w:ascii="Arial" w:eastAsia="Times New Roman" w:hAnsi="Arial" w:cs="Arial"/>
          <w:i/>
          <w:lang w:val="es-ES" w:eastAsia="es-ES"/>
        </w:rPr>
        <w:t xml:space="preserve">ocede a efectuar el análisis del contenido de esta </w:t>
      </w:r>
      <w:r w:rsidRPr="0093165D">
        <w:rPr>
          <w:rFonts w:ascii="Arial" w:eastAsia="Times New Roman" w:hAnsi="Arial" w:cs="Arial"/>
          <w:i/>
          <w:lang w:val="es-ES" w:eastAsia="es-ES"/>
        </w:rPr>
        <w:t>determinación, máxime que el artículo 178 último párrafo de la Ley de Justicia Administrativa para el Estado de Oaxaca, permite a las salas estudiar oficiosamente la fundamentación y motivación de los actos de autoridad. En ese orden de ideas, es pertinente señalar que el</w:t>
      </w:r>
      <w:r w:rsidR="00C96E6E">
        <w:rPr>
          <w:rFonts w:ascii="Arial" w:eastAsia="Times New Roman" w:hAnsi="Arial" w:cs="Arial"/>
          <w:i/>
          <w:lang w:val="es-ES" w:eastAsia="es-ES"/>
        </w:rPr>
        <w:t xml:space="preserve"> </w:t>
      </w:r>
      <w:r w:rsidR="00C96E6E" w:rsidRPr="002736B2">
        <w:rPr>
          <w:rFonts w:ascii="Arial" w:eastAsia="Times New Roman" w:hAnsi="Arial" w:cs="Arial"/>
          <w:i/>
          <w:lang w:val="es-ES" w:eastAsia="es-ES"/>
        </w:rPr>
        <w:t>Director de Concesiones de la Secretaría de Movilidad</w:t>
      </w:r>
      <w:r w:rsidRPr="0093165D">
        <w:rPr>
          <w:rFonts w:ascii="Arial" w:eastAsia="Times New Roman" w:hAnsi="Arial" w:cs="Arial"/>
          <w:i/>
          <w:lang w:val="es-ES" w:eastAsia="es-ES"/>
        </w:rPr>
        <w:t>, señaló lo siguiente: “</w:t>
      </w:r>
    </w:p>
    <w:p w14:paraId="5D032380" w14:textId="14B020CD"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“Visto para dictaminar el presente expediente administrativo indicado al rubro, originado en virtud a la recepción de la solicitud de fecha 27 de septiembre de 2020, signado por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por conducto del cual solicita a esta Secretaría de Movilidad, realice el trámite de renovación del título de concesión con número de acuerdo </w:t>
      </w:r>
      <w:r w:rsidR="00DC238A">
        <w:rPr>
          <w:rFonts w:ascii="Arial" w:eastAsia="Times New Roman" w:hAnsi="Arial" w:cs="Arial"/>
          <w:i/>
          <w:lang w:eastAsia="es-ES"/>
        </w:rPr>
        <w:t>*******</w:t>
      </w:r>
      <w:r w:rsidRPr="00C96E6E">
        <w:rPr>
          <w:rFonts w:ascii="Arial" w:eastAsia="Times New Roman" w:hAnsi="Arial" w:cs="Arial"/>
          <w:i/>
          <w:lang w:eastAsia="es-ES"/>
        </w:rPr>
        <w:t xml:space="preserve">. Siendo que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manifiesta su voluntad de adherirse al “ACUERDO ADMINISTRATIVO, POR EL QUE SE AUTORIZA INICIAR EL PROGRAMA DE REVISIÓN, REORDENAMIENTO DOCUMENTAL Y ACTUALIZACIÓN DE CONCESIONES “SÚMATE A LA LEGALIDAD”, A TRAVÉS DE PROCEDIMIENTOS INDIVIDUALIZADOS DE APLICACIÓN DE SANCIONES POR UNA POSIBLE CONTRAVENCIÓN A LA LEY DE TRANSPORTE DEL ESTADO DE OAXACA Y SU REGLAMENTO, A EFECTO DE OTORGARLES SU RENOVACIÓN A LOS TÍTULOS DE CONCESIONES VENCIDOS EN LOS AÑOS 2009, 2010, 2011, 2012, 2013, 2014, 2015, 2016, 2017 Y 2018 CON LA FINALIDAD DE INTEGRARLOS AL REGISTRO PÚBLICO ESTATAL DE TRANSPORTE” publicado en el Extra del Periódico Oficial del Gobierno del Estado de Oaxaca de fecha veintisiete de junio de dos mil diecinueve, en virtud de la cual se emite el presente dictamen, tomando en consideración los siguientes: </w:t>
      </w:r>
    </w:p>
    <w:p w14:paraId="5C75CCAD"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RESULTANDO (…)</w:t>
      </w:r>
    </w:p>
    <w:p w14:paraId="2E39E742"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lastRenderedPageBreak/>
        <w:t>CONSIDERANDO (…)</w:t>
      </w:r>
    </w:p>
    <w:p w14:paraId="7E69A3B8" w14:textId="61115A71"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TERCERO. Vistas las constancias que integran el expediente administrativo, formado con motivo de la presentación del escrito de solicitud de fecha 27 de Septiembre de 2019, signado por la ciudadana </w:t>
      </w:r>
      <w:r w:rsidR="00DC238A">
        <w:rPr>
          <w:rFonts w:ascii="Arial" w:eastAsia="Times New Roman" w:hAnsi="Arial" w:cs="Arial"/>
          <w:i/>
          <w:lang w:eastAsia="es-ES"/>
        </w:rPr>
        <w:t>*******</w:t>
      </w:r>
      <w:r w:rsidRPr="00C96E6E">
        <w:rPr>
          <w:rFonts w:ascii="Arial" w:eastAsia="Times New Roman" w:hAnsi="Arial" w:cs="Arial"/>
          <w:i/>
          <w:lang w:eastAsia="es-ES"/>
        </w:rPr>
        <w:t>, se determina IMPROCEDENTE expedir la renovación solicitada en virtud del Programa de Regulación de Concesiones 2009-2018 “Súmate a la legalidad”, por las razones que a continuación se exponen:</w:t>
      </w:r>
    </w:p>
    <w:p w14:paraId="35BAB465"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I.</w:t>
      </w:r>
      <w:r w:rsidRPr="00C96E6E">
        <w:rPr>
          <w:rFonts w:ascii="Arial" w:eastAsia="Times New Roman" w:hAnsi="Arial" w:cs="Arial"/>
          <w:i/>
          <w:lang w:eastAsia="es-ES"/>
        </w:rPr>
        <w:tab/>
        <w:t>El Programa de Revisión, Reordenamiento documental y Actualización de concesiones “Súmate a la legalidad”, enmarca los requisitos que las y los concesionarios debe cumplir, a fin de que les sea expedida la renovación solicitada, mismos de los que se procedió a su análisis correspondiente, siendo que los que se precisan a continuación se tienen por no colmados por el ciudadano solicitante: (…)</w:t>
      </w:r>
    </w:p>
    <w:p w14:paraId="56A7458E" w14:textId="3C1B6152"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Tomando en consideración lo anterior es de precisar que si bien es cierto la solicitante acompaña factura de la unidad de motor con la que pretende continuar efectuando el supuesto servicio concesionado, la factura que presenta ampara un vehículo tipo </w:t>
      </w:r>
      <w:r w:rsidR="00DC238A">
        <w:rPr>
          <w:rFonts w:ascii="Arial" w:eastAsia="Times New Roman" w:hAnsi="Arial" w:cs="Arial"/>
          <w:i/>
          <w:lang w:eastAsia="es-ES"/>
        </w:rPr>
        <w:t>*******</w:t>
      </w:r>
      <w:r w:rsidRPr="00C96E6E">
        <w:rPr>
          <w:rFonts w:ascii="Arial" w:eastAsia="Times New Roman" w:hAnsi="Arial" w:cs="Arial"/>
          <w:i/>
          <w:lang w:eastAsia="es-ES"/>
        </w:rPr>
        <w:t xml:space="preserve"> siendo que el actual Reglamento de la Ley que regula a la materia de transporte en el Estado, establece en su artículo 96 que, el servicio público de transporte en la modalidad de taxi se prestará con vehículos tipo sedán con la capacidad y características que señale esta Ley y su Reglamento. En ese sentido, se tiene que el tipo de vehículo con el que la ciudadana solicitante pretende efectuar el servicio en la modalidad de taxi no es el permitido por la ley.</w:t>
      </w:r>
    </w:p>
    <w:p w14:paraId="6A2441A2" w14:textId="101AE7F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Ahora, por cuanto hace a las constancia de prestación de servicios que la solicitante acompaña a su escrito de petición, de la primera suscrita en fecha 17 de Diciembre de 2019 por el Regidor de Movilidad Urbana de la Heroica Ciudad de Huajuapan de León se hace constar el origen y residencia  de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asimismo precisa que la ciudadana referida efectúa el servicio público de alquiler (taxi) con un vehículo modelo 201 (sic), sin embargo, no hace mención si la solicitante ha seguido prestando el servicio desde la fecha en la que venció la supuesta concesión; ahora bien, por cuanto hace a la segunda constancia, de prestación de servicios que presenta, suscrita por el Secretario Municipal del Ayuntamiento de la Heroica Ciudad de Huajuapan de León, en fecha 26 de septiembre de 2019, de cuyo contenido se lee lo siguiente: “… le informe que no se le puede expedir el documento requerido, en atención a que no se encuentra en el PADRÓN PROPORCIONADO POR LA TITULAR DE LA SECRETARÍA DE MOVILIDAD (SEMOVI)”. Luego entonces, del contenido que de ambas se desprende, no genera certeza para esta autoridad administrativa acerca de la prestación continua e ininterrumpida del servicio supuestamente concesionado. </w:t>
      </w:r>
    </w:p>
    <w:p w14:paraId="0BF6D705" w14:textId="37D61E7A"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De lo expuesto con antelación, se concluye que,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no cumple con la totalidad de los requisitos exigidos por el Programa de Regulación de Concesiones 2009-2018 Súmate a la Legalidad”, originado en virtud del Acuerdo Administrativo, publicado el 27 de junio de 2019, en el Extra del Periódico Oficial del Gobierno del Estado del Oaxaca, el cual en su acuerdo PRIMERO, precisa que la implementación del Programa en revisión, reordenamiento documental y actualización de concesiones “Súmate a la legalidad”, a través de procedimientos administrativos individualizados de aplicación de sanciones, conllevará a renovar las concesiones cuya vigencia expiró en los años 2009, 2010, 2011, 2012, 2013, 2014, 2015, 2016, 2017 y 2018, que no fueron renovadas en tiempo y forma, y que los solicitantes presenten la totalidad de los requisitos y que justifiquen documentalmente, que siguen prestando el servicio de transporte público. En ese sentido se tiene que, para estar en condiciones </w:t>
      </w:r>
      <w:r w:rsidRPr="00C96E6E">
        <w:rPr>
          <w:rFonts w:ascii="Arial" w:eastAsia="Times New Roman" w:hAnsi="Arial" w:cs="Arial"/>
          <w:i/>
          <w:lang w:eastAsia="es-ES"/>
        </w:rPr>
        <w:lastRenderedPageBreak/>
        <w:t>de que se le expida la renovación del título de concesión en virtud del citado Programa, la solicitante debe presentar la totalidad de documentos que el Programa exige.</w:t>
      </w:r>
    </w:p>
    <w:p w14:paraId="17A39543" w14:textId="634FCBF1"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CUARTO.- Asimismo, después de una búsqueda minuciosa en el Sistema de Control y Administración de Concesiones (SICAC), así como en los archivos que obran en esta Dirección de Concesiones, se tiene que NO SE ENCONTRÓ REGISTRO, NI EXPEDIENTE ADMINISTRATIVO, que ampare, se haya expedido título de concesión a favor de la ciudadana </w:t>
      </w:r>
      <w:r w:rsidR="00DC238A">
        <w:rPr>
          <w:rFonts w:ascii="Arial" w:eastAsia="Times New Roman" w:hAnsi="Arial" w:cs="Arial"/>
          <w:i/>
          <w:lang w:eastAsia="es-ES"/>
        </w:rPr>
        <w:t>*******</w:t>
      </w:r>
      <w:r w:rsidRPr="00C96E6E">
        <w:rPr>
          <w:rFonts w:ascii="Arial" w:eastAsia="Times New Roman" w:hAnsi="Arial" w:cs="Arial"/>
          <w:i/>
          <w:lang w:eastAsia="es-ES"/>
        </w:rPr>
        <w:t>, requisito indispensable contenido en el punto CUARTO del multicitado Acuerdo Administrativo, que a la letra dicta “CUARTO.- Los títulos de concesiones que se pretenden renovar con el presente acuerdo deberán estar registrados en el Sistema de Control y Administración de Concesiones y contar con expedientes físicos que obren en esta Secretaría, de no contar con lo antes solicitado, no será procedente la renovación solicitada”, con lo que se pone en evidencia que, la ciudadana no cumplió debidamente con el procedimiento establecido por la ley de la materia para la obtención del título de concesión; por lo que no se le tiene reconocido el carácter de concesionaria con el que se ostenta.</w:t>
      </w:r>
    </w:p>
    <w:p w14:paraId="79A1F8E3" w14:textId="32F1417E"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Ahora, si bien es cierto obra en los archivos de esta Secretaría expediente administrativo a nombre de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después del análisis realizado a las constancias que lo integran, esta autoridad observó que, el expediente se encuentra formado por diversos escritos signados por la ciudadana aquí citada, en el que solicita, en el que solicita el otorgamiento de una concesión; estudio del contexto histórico económico y social de la población de Huajuapan de León; constancia de residencia y  vecindad, carta de anuencia y carta de buena conducta expedida por autoridad municipal del Ayuntamiento de Huajuapan de León, Oaxaca, a favor de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solicitó a esta autoridad el otorgamiento de una concesión, mas no demuestra el otorgamiento de la concesión por parte de esta Secretaría. </w:t>
      </w:r>
    </w:p>
    <w:p w14:paraId="55D61C97"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w:t>
      </w:r>
    </w:p>
    <w:p w14:paraId="1213BE13" w14:textId="4252C4B2"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Aunado a lo anterior, el multicitado acuerdo administrativo establece expresamente que “Los títulos de concesiones antes de 2010, deberán tener registrada ante esta Secretaría, por lo menos una renovación y un alta vehicular, para que sean susceptibles de renovarse en términos del presente acuerdo”, lo que no acontece en el presente caso, toda vez que como anteriormente se precisó, ni obra expediente administrativo formado a nombre de la ciudadana </w:t>
      </w:r>
      <w:r w:rsidR="00DC238A">
        <w:rPr>
          <w:rFonts w:ascii="Arial" w:eastAsia="Times New Roman" w:hAnsi="Arial" w:cs="Arial"/>
          <w:i/>
          <w:lang w:eastAsia="es-ES"/>
        </w:rPr>
        <w:t>*******</w:t>
      </w:r>
      <w:r w:rsidRPr="00C96E6E">
        <w:rPr>
          <w:rFonts w:ascii="Arial" w:eastAsia="Times New Roman" w:hAnsi="Arial" w:cs="Arial"/>
          <w:i/>
          <w:lang w:eastAsia="es-ES"/>
        </w:rPr>
        <w:t xml:space="preserve"> que ampare el procedimiento de otorgamiento así como la expedición de título de concesión a su favor, ni registro en el sistema informático de esta Secretaría de la expedición de la concesión así como de algún trámite de alta vehicular relacionada con la concesión de la que manifiesta ostentar su titularidad.</w:t>
      </w:r>
    </w:p>
    <w:p w14:paraId="1A6FA3FD" w14:textId="410CAD28"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QUINTO.- Por lo previamente expuesto esta autoridad determina que, la ciudadana </w:t>
      </w:r>
      <w:r w:rsidR="00DC238A">
        <w:rPr>
          <w:rFonts w:ascii="Arial" w:eastAsia="Times New Roman" w:hAnsi="Arial" w:cs="Arial"/>
          <w:i/>
          <w:lang w:eastAsia="es-ES"/>
        </w:rPr>
        <w:t>*******</w:t>
      </w:r>
      <w:r w:rsidRPr="00C96E6E">
        <w:rPr>
          <w:rFonts w:ascii="Arial" w:eastAsia="Times New Roman" w:hAnsi="Arial" w:cs="Arial"/>
          <w:i/>
          <w:lang w:eastAsia="es-ES"/>
        </w:rPr>
        <w:t>, no satisface los requerimientos del Acuerdo Administrativo; asimismo, con fundamento en los artículos 1, 37 fracciones I, IV, XXI y XXXVII de la Ley de Movilidad para el Estado de Oaxaca para el Estado de Oaxaca. Visto lo anterior, y al no acreditarse elementos de convicción suficientes para la procedencia de la solicitud de cuenta, se procede a declarar el siguiente:</w:t>
      </w:r>
    </w:p>
    <w:p w14:paraId="47F2E685"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DICTAMEN</w:t>
      </w:r>
    </w:p>
    <w:p w14:paraId="4C824C57"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PRIMERO. La Dirección de Concesiones de esta Secretaría de Movilidad, es competente para conocer y pronunciarse respecto del </w:t>
      </w:r>
      <w:r w:rsidRPr="00C96E6E">
        <w:rPr>
          <w:rFonts w:ascii="Arial" w:eastAsia="Times New Roman" w:hAnsi="Arial" w:cs="Arial"/>
          <w:i/>
          <w:lang w:eastAsia="es-ES"/>
        </w:rPr>
        <w:lastRenderedPageBreak/>
        <w:t>presente asunto.</w:t>
      </w:r>
    </w:p>
    <w:p w14:paraId="3DB77F25" w14:textId="77777777" w:rsidR="00C96E6E" w:rsidRP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SEGUNDO. Se tiene por NO ACREDITADA la personalidad de la solicitante, en términos del CONSIDERANDO CUARTO del presente.</w:t>
      </w:r>
    </w:p>
    <w:p w14:paraId="17EF407B" w14:textId="3C09F9B4" w:rsidR="00C96E6E" w:rsidRDefault="00C96E6E" w:rsidP="00B121CE">
      <w:pPr>
        <w:widowControl w:val="0"/>
        <w:spacing w:before="240" w:after="0"/>
        <w:ind w:left="567" w:right="616"/>
        <w:jc w:val="both"/>
        <w:rPr>
          <w:rFonts w:ascii="Arial" w:eastAsia="Times New Roman" w:hAnsi="Arial" w:cs="Arial"/>
          <w:i/>
          <w:lang w:eastAsia="es-ES"/>
        </w:rPr>
      </w:pPr>
      <w:r w:rsidRPr="00C96E6E">
        <w:rPr>
          <w:rFonts w:ascii="Arial" w:eastAsia="Times New Roman" w:hAnsi="Arial" w:cs="Arial"/>
          <w:i/>
          <w:lang w:eastAsia="es-ES"/>
        </w:rPr>
        <w:t xml:space="preserve">TERCERO. Se declara IMPROCEDENTE la solicitud de la ciudadana </w:t>
      </w:r>
      <w:r w:rsidR="00DC238A">
        <w:rPr>
          <w:rFonts w:ascii="Arial" w:eastAsia="Times New Roman" w:hAnsi="Arial" w:cs="Arial"/>
          <w:i/>
          <w:lang w:eastAsia="es-ES"/>
        </w:rPr>
        <w:t>*******</w:t>
      </w:r>
      <w:r w:rsidRPr="00C96E6E">
        <w:rPr>
          <w:rFonts w:ascii="Arial" w:eastAsia="Times New Roman" w:hAnsi="Arial" w:cs="Arial"/>
          <w:i/>
          <w:lang w:eastAsia="es-ES"/>
        </w:rPr>
        <w:t>, por lo anterior, esta Secretaría se encuentra imposibilitada para acordar favorablemente a su petición, relativa a concederle renovación de título de concesión, por las razones expresadas en los CONSIDERANDOS TERCERO y CUARTO del presente.”</w:t>
      </w:r>
    </w:p>
    <w:p w14:paraId="4319D820" w14:textId="2B7CFA9B" w:rsidR="0093165D" w:rsidRPr="0093165D" w:rsidRDefault="006D4104" w:rsidP="00B121CE">
      <w:pPr>
        <w:widowControl w:val="0"/>
        <w:spacing w:before="240" w:after="0"/>
        <w:ind w:left="567" w:right="616"/>
        <w:jc w:val="both"/>
        <w:rPr>
          <w:rFonts w:ascii="Arial" w:eastAsia="Times New Roman" w:hAnsi="Arial" w:cs="Arial"/>
          <w:i/>
          <w:lang w:val="es-ES" w:eastAsia="es-ES"/>
        </w:rPr>
      </w:pPr>
      <w:r w:rsidRPr="006D4104">
        <w:rPr>
          <w:rFonts w:ascii="Arial" w:eastAsia="Times New Roman" w:hAnsi="Arial" w:cs="Arial"/>
          <w:i/>
          <w:lang w:eastAsia="es-ES"/>
        </w:rPr>
        <w:t xml:space="preserve">Como se advierte del contenido de la determinación con la que se pretendió dar cumplimiento a la sentencia en el juicio, la autoridad demandada decidió declarar improcedente la solicitud de renovación de concesión a falta de diversos requisitos que la actora no colmó, sin embargo, </w:t>
      </w:r>
      <w:r w:rsidR="007F4FD8">
        <w:rPr>
          <w:rFonts w:ascii="Arial" w:eastAsia="Times New Roman" w:hAnsi="Arial" w:cs="Arial"/>
          <w:i/>
          <w:lang w:eastAsia="es-ES"/>
        </w:rPr>
        <w:t>se identifica</w:t>
      </w:r>
      <w:r w:rsidRPr="006D4104">
        <w:rPr>
          <w:rFonts w:ascii="Arial" w:eastAsia="Times New Roman" w:hAnsi="Arial" w:cs="Arial"/>
          <w:i/>
          <w:lang w:eastAsia="es-ES"/>
        </w:rPr>
        <w:t xml:space="preserve"> que el Director de Concesiones de la Secretaría de Movilidad dejó de citar los preceptos de la Ley de Movilidad del Estado de Oaxaca con base en los cuales valoró los requisitos exhibidos por la actora con el propósito de dar continuidad al trámite de regularización y renovación de su concesión, y que la falta de ellos implica un </w:t>
      </w:r>
      <w:proofErr w:type="spellStart"/>
      <w:r w:rsidRPr="006D4104">
        <w:rPr>
          <w:rFonts w:ascii="Arial" w:eastAsia="Times New Roman" w:hAnsi="Arial" w:cs="Arial"/>
          <w:i/>
          <w:lang w:eastAsia="es-ES"/>
        </w:rPr>
        <w:t>desechamiento</w:t>
      </w:r>
      <w:proofErr w:type="spellEnd"/>
      <w:r w:rsidRPr="006D4104">
        <w:rPr>
          <w:rFonts w:ascii="Arial" w:eastAsia="Times New Roman" w:hAnsi="Arial" w:cs="Arial"/>
          <w:i/>
          <w:lang w:eastAsia="es-ES"/>
        </w:rPr>
        <w:t xml:space="preserve"> del trámite, con lo cual dejó en estado de indefensión a la actora porque no le permitió a ésta conocer las disposiciones legales que a juicio de la autoridad resultaron aplicable</w:t>
      </w:r>
      <w:r w:rsidR="007F4FD8">
        <w:rPr>
          <w:rFonts w:ascii="Arial" w:eastAsia="Times New Roman" w:hAnsi="Arial" w:cs="Arial"/>
          <w:i/>
          <w:lang w:eastAsia="es-ES"/>
        </w:rPr>
        <w:t>s para desestimar su solicitud, p</w:t>
      </w:r>
      <w:r w:rsidR="0093165D" w:rsidRPr="0093165D">
        <w:rPr>
          <w:rFonts w:ascii="Arial" w:eastAsia="Times New Roman" w:hAnsi="Arial" w:cs="Arial"/>
          <w:i/>
          <w:lang w:eastAsia="es-ES"/>
        </w:rPr>
        <w:t xml:space="preserve">or lo tanto, y en virtud de que el artículo 16 de la Constitución Política de los Estados Unidos Mexicanos, establece que es obligación de las autoridades fundar y motivar debidamente sus actos, con fundamento en el artículo 183 de la Ley de Justicia Administrativa para el Estado de Oaxaca, </w:t>
      </w:r>
      <w:r w:rsidR="0093165D" w:rsidRPr="0093165D">
        <w:rPr>
          <w:rFonts w:ascii="Arial" w:eastAsia="Times New Roman" w:hAnsi="Arial" w:cs="Arial"/>
          <w:b/>
          <w:i/>
          <w:lang w:eastAsia="es-ES"/>
        </w:rPr>
        <w:t>SE REQUIERE AL</w:t>
      </w:r>
      <w:r w:rsidR="007F4FD8">
        <w:rPr>
          <w:rFonts w:ascii="Arial" w:eastAsia="Times New Roman" w:hAnsi="Arial" w:cs="Arial"/>
          <w:b/>
          <w:i/>
          <w:lang w:eastAsia="es-ES"/>
        </w:rPr>
        <w:t xml:space="preserve"> </w:t>
      </w:r>
      <w:r w:rsidR="007F4FD8" w:rsidRPr="007F4FD8">
        <w:rPr>
          <w:rFonts w:ascii="Arial" w:eastAsia="Times New Roman" w:hAnsi="Arial" w:cs="Arial"/>
          <w:b/>
          <w:i/>
          <w:lang w:eastAsia="es-ES"/>
        </w:rPr>
        <w:t>DIRECTOR DE CONCESIONES DE LA SECRETARÍA DE MOVILIDAD</w:t>
      </w:r>
      <w:r w:rsidR="007F4FD8">
        <w:rPr>
          <w:rFonts w:ascii="Arial" w:eastAsia="Times New Roman" w:hAnsi="Arial" w:cs="Arial"/>
          <w:b/>
          <w:i/>
          <w:lang w:eastAsia="es-ES"/>
        </w:rPr>
        <w:t xml:space="preserve">, </w:t>
      </w:r>
      <w:r w:rsidR="0093165D" w:rsidRPr="0093165D">
        <w:rPr>
          <w:rFonts w:ascii="Arial" w:eastAsia="Times New Roman" w:hAnsi="Arial" w:cs="Arial"/>
          <w:i/>
          <w:lang w:eastAsia="es-ES"/>
        </w:rPr>
        <w:t xml:space="preserve">para que en el plazo de </w:t>
      </w:r>
      <w:r w:rsidR="0093165D" w:rsidRPr="0093165D">
        <w:rPr>
          <w:rFonts w:ascii="Arial" w:eastAsia="Times New Roman" w:hAnsi="Arial" w:cs="Arial"/>
          <w:b/>
          <w:i/>
          <w:lang w:eastAsia="es-ES"/>
        </w:rPr>
        <w:t>24</w:t>
      </w:r>
      <w:r w:rsidR="0093165D" w:rsidRPr="0093165D">
        <w:rPr>
          <w:rFonts w:ascii="Arial" w:eastAsia="Times New Roman" w:hAnsi="Arial" w:cs="Arial"/>
          <w:i/>
          <w:lang w:eastAsia="es-ES"/>
        </w:rPr>
        <w:t xml:space="preserve"> </w:t>
      </w:r>
      <w:r w:rsidR="0093165D" w:rsidRPr="0093165D">
        <w:rPr>
          <w:rFonts w:ascii="Arial" w:eastAsia="Times New Roman" w:hAnsi="Arial" w:cs="Arial"/>
          <w:b/>
          <w:i/>
          <w:lang w:eastAsia="es-ES"/>
        </w:rPr>
        <w:t>VEINTICUATRO HORAS</w:t>
      </w:r>
      <w:r w:rsidR="0093165D" w:rsidRPr="0093165D">
        <w:rPr>
          <w:rFonts w:ascii="Arial" w:eastAsia="Times New Roman" w:hAnsi="Arial" w:cs="Arial"/>
          <w:i/>
          <w:lang w:eastAsia="es-ES"/>
        </w:rPr>
        <w:t xml:space="preserve"> contadas a partir de la hora en que quede legalmente notificado de este proveído, dé cumplimiento a la sentencia de</w:t>
      </w:r>
      <w:r w:rsidR="007F4FD8">
        <w:rPr>
          <w:rFonts w:ascii="Arial" w:eastAsia="Times New Roman" w:hAnsi="Arial" w:cs="Arial"/>
          <w:i/>
          <w:lang w:eastAsia="es-ES"/>
        </w:rPr>
        <w:t xml:space="preserve"> 15 quince de enero de 2018 dos mil dieciocho, </w:t>
      </w:r>
      <w:r w:rsidR="007F4FD8">
        <w:rPr>
          <w:rFonts w:ascii="Arial" w:eastAsia="Times New Roman" w:hAnsi="Arial" w:cs="Arial"/>
          <w:i/>
          <w:lang w:val="es-ES" w:eastAsia="es-ES"/>
        </w:rPr>
        <w:t xml:space="preserve">y se </w:t>
      </w:r>
      <w:r w:rsidR="0093165D" w:rsidRPr="0093165D">
        <w:rPr>
          <w:rFonts w:ascii="Arial" w:eastAsia="Times New Roman" w:hAnsi="Arial" w:cs="Arial"/>
          <w:i/>
          <w:lang w:val="es-ES" w:eastAsia="es-ES"/>
        </w:rPr>
        <w:t xml:space="preserve">pronuncie de manera fundada y motivada sobre el cumplimiento dado a la sentencia de 24 </w:t>
      </w:r>
      <w:r w:rsidR="0093165D" w:rsidRPr="0093165D">
        <w:rPr>
          <w:rFonts w:ascii="Arial" w:eastAsia="Times New Roman" w:hAnsi="Arial" w:cs="Arial"/>
          <w:i/>
          <w:lang w:eastAsia="es-ES"/>
        </w:rPr>
        <w:t xml:space="preserve">veinticuatro de febrero de 2015 dos mil quince, en la que </w:t>
      </w:r>
      <w:r w:rsidR="0093165D" w:rsidRPr="0093165D">
        <w:rPr>
          <w:rFonts w:ascii="Arial" w:eastAsia="Times New Roman" w:hAnsi="Arial" w:cs="Arial"/>
          <w:i/>
          <w:lang w:val="es-ES" w:eastAsia="es-ES"/>
        </w:rPr>
        <w:t xml:space="preserve">se </w:t>
      </w:r>
      <w:r w:rsidR="007F4FD8" w:rsidRPr="007F4FD8">
        <w:rPr>
          <w:rFonts w:ascii="Arial" w:eastAsia="Times New Roman" w:hAnsi="Arial" w:cs="Arial"/>
          <w:i/>
          <w:lang w:val="es-ES" w:eastAsia="es-ES"/>
        </w:rPr>
        <w:t xml:space="preserve"> reconoció la validez parcial de las convocatoria impugnada y se orden</w:t>
      </w:r>
      <w:r w:rsidR="007F4FD8">
        <w:rPr>
          <w:rFonts w:ascii="Arial" w:eastAsia="Times New Roman" w:hAnsi="Arial" w:cs="Arial"/>
          <w:i/>
          <w:lang w:val="es-ES" w:eastAsia="es-ES"/>
        </w:rPr>
        <w:t xml:space="preserve">ó a las autoridades demandadas </w:t>
      </w:r>
      <w:r w:rsidR="007F4FD8" w:rsidRPr="007F4FD8">
        <w:rPr>
          <w:rFonts w:ascii="Arial" w:eastAsia="Times New Roman" w:hAnsi="Arial" w:cs="Arial"/>
          <w:i/>
          <w:lang w:val="es-ES" w:eastAsia="es-ES"/>
        </w:rPr>
        <w:t xml:space="preserve">que “realicen las acciones jurídico- administrativas pertinentes para que </w:t>
      </w:r>
      <w:r w:rsidR="00DC238A">
        <w:rPr>
          <w:rFonts w:ascii="Arial" w:eastAsia="Times New Roman" w:hAnsi="Arial" w:cs="Arial"/>
          <w:i/>
          <w:lang w:val="es-ES" w:eastAsia="es-ES"/>
        </w:rPr>
        <w:t>*******</w:t>
      </w:r>
      <w:r w:rsidR="007F4FD8" w:rsidRPr="007F4FD8">
        <w:rPr>
          <w:rFonts w:ascii="Arial" w:eastAsia="Times New Roman" w:hAnsi="Arial" w:cs="Arial"/>
          <w:i/>
          <w:lang w:val="es-ES" w:eastAsia="es-ES"/>
        </w:rPr>
        <w:t xml:space="preserve"> … regularice la unidad de motor con la que presta el servicio de taxi en la Ciudad de Huajuapan de León, Oaxaca”</w:t>
      </w:r>
      <w:r w:rsidR="007F4FD8">
        <w:rPr>
          <w:rFonts w:ascii="Arial" w:eastAsia="Times New Roman" w:hAnsi="Arial" w:cs="Arial"/>
          <w:i/>
          <w:lang w:val="es-ES" w:eastAsia="es-ES"/>
        </w:rPr>
        <w:t xml:space="preserve">. </w:t>
      </w:r>
      <w:r w:rsidR="0093165D" w:rsidRPr="0093165D">
        <w:rPr>
          <w:rFonts w:ascii="Arial" w:eastAsia="Times New Roman" w:hAnsi="Arial" w:cs="Arial"/>
          <w:i/>
          <w:lang w:val="es-ES" w:eastAsia="es-ES"/>
        </w:rPr>
        <w:t>Una vez emitido el pronunciamiento</w:t>
      </w:r>
      <w:r w:rsidR="007F4FD8">
        <w:rPr>
          <w:rFonts w:ascii="Arial" w:eastAsia="Times New Roman" w:hAnsi="Arial" w:cs="Arial"/>
          <w:i/>
          <w:lang w:val="es-ES" w:eastAsia="es-ES"/>
        </w:rPr>
        <w:t xml:space="preserve"> respectivo,</w:t>
      </w:r>
      <w:r w:rsidR="0093165D" w:rsidRPr="0093165D">
        <w:rPr>
          <w:rFonts w:ascii="Arial" w:eastAsia="Times New Roman" w:hAnsi="Arial" w:cs="Arial"/>
          <w:i/>
          <w:lang w:val="es-ES" w:eastAsia="es-ES"/>
        </w:rPr>
        <w:t xml:space="preserve"> se deberá dar vista a</w:t>
      </w:r>
      <w:r w:rsidR="007F4FD8">
        <w:rPr>
          <w:rFonts w:ascii="Arial" w:eastAsia="Times New Roman" w:hAnsi="Arial" w:cs="Arial"/>
          <w:i/>
          <w:lang w:val="es-ES" w:eastAsia="es-ES"/>
        </w:rPr>
        <w:t xml:space="preserve"> </w:t>
      </w:r>
      <w:r w:rsidR="0093165D" w:rsidRPr="0093165D">
        <w:rPr>
          <w:rFonts w:ascii="Arial" w:eastAsia="Times New Roman" w:hAnsi="Arial" w:cs="Arial"/>
          <w:i/>
          <w:lang w:val="es-ES" w:eastAsia="es-ES"/>
        </w:rPr>
        <w:t>l</w:t>
      </w:r>
      <w:r w:rsidR="007F4FD8">
        <w:rPr>
          <w:rFonts w:ascii="Arial" w:eastAsia="Times New Roman" w:hAnsi="Arial" w:cs="Arial"/>
          <w:i/>
          <w:lang w:val="es-ES" w:eastAsia="es-ES"/>
        </w:rPr>
        <w:t>a</w:t>
      </w:r>
      <w:r w:rsidR="0093165D" w:rsidRPr="0093165D">
        <w:rPr>
          <w:rFonts w:ascii="Arial" w:eastAsia="Times New Roman" w:hAnsi="Arial" w:cs="Arial"/>
          <w:i/>
          <w:lang w:val="es-ES" w:eastAsia="es-ES"/>
        </w:rPr>
        <w:t xml:space="preserve"> actor</w:t>
      </w:r>
      <w:r w:rsidR="007F4FD8">
        <w:rPr>
          <w:rFonts w:ascii="Arial" w:eastAsia="Times New Roman" w:hAnsi="Arial" w:cs="Arial"/>
          <w:i/>
          <w:lang w:val="es-ES" w:eastAsia="es-ES"/>
        </w:rPr>
        <w:t>a por el plazo de tres días</w:t>
      </w:r>
      <w:r w:rsidR="0093165D" w:rsidRPr="0093165D">
        <w:rPr>
          <w:rFonts w:ascii="Arial" w:eastAsia="Times New Roman" w:hAnsi="Arial" w:cs="Arial"/>
          <w:i/>
          <w:lang w:val="es-ES" w:eastAsia="es-ES"/>
        </w:rPr>
        <w:t xml:space="preserve"> previsto en el artículo 127 del Código de Procedimientos Civiles para el Estado de Oaxaca, de aplicación supletoria a la Ley de Justicia Administrativa para el Estado de Oaxaca, para que manifieste lo que a su derecho convenga en relación al cumplimiento que la autoridad demandada manifieste”.</w:t>
      </w:r>
    </w:p>
    <w:p w14:paraId="5185275B" w14:textId="68086BE4" w:rsidR="0093165D" w:rsidRPr="0093165D" w:rsidRDefault="0093165D" w:rsidP="0093165D">
      <w:pPr>
        <w:widowControl w:val="0"/>
        <w:spacing w:before="240" w:after="0" w:line="360" w:lineRule="auto"/>
        <w:ind w:right="18"/>
        <w:jc w:val="both"/>
        <w:rPr>
          <w:rFonts w:ascii="Arial" w:eastAsia="Times New Roman" w:hAnsi="Arial" w:cs="Arial"/>
          <w:sz w:val="26"/>
          <w:szCs w:val="26"/>
          <w:lang w:eastAsia="es-ES"/>
        </w:rPr>
      </w:pPr>
      <w:r w:rsidRPr="0093165D">
        <w:rPr>
          <w:rFonts w:ascii="Arial" w:eastAsia="Calibri" w:hAnsi="Arial" w:cs="Arial"/>
          <w:sz w:val="26"/>
          <w:szCs w:val="26"/>
          <w:lang w:eastAsia="es-ES"/>
        </w:rPr>
        <w:tab/>
        <w:t>Por las consideraciones expuestas por esta Sala Superior,</w:t>
      </w:r>
      <w:r w:rsidRPr="0093165D">
        <w:rPr>
          <w:rFonts w:ascii="Arial" w:eastAsia="Calibri" w:hAnsi="Arial" w:cs="Arial"/>
          <w:bCs/>
          <w:sz w:val="26"/>
          <w:szCs w:val="26"/>
          <w:lang w:eastAsia="es-ES"/>
        </w:rPr>
        <w:t xml:space="preserve"> </w:t>
      </w:r>
      <w:r w:rsidRPr="0093165D">
        <w:rPr>
          <w:rFonts w:ascii="Arial" w:eastAsia="Calibri" w:hAnsi="Arial" w:cs="Arial"/>
          <w:sz w:val="26"/>
          <w:szCs w:val="26"/>
          <w:lang w:eastAsia="es-ES"/>
        </w:rPr>
        <w:t xml:space="preserve">y con </w:t>
      </w:r>
      <w:r w:rsidR="007F4FD8">
        <w:rPr>
          <w:rFonts w:ascii="Arial" w:eastAsia="Calibri" w:hAnsi="Arial" w:cs="Arial"/>
          <w:sz w:val="26"/>
          <w:szCs w:val="26"/>
          <w:lang w:eastAsia="es-ES"/>
        </w:rPr>
        <w:t>fundamento en los artículos 206 y 20</w:t>
      </w:r>
      <w:r w:rsidRPr="0093165D">
        <w:rPr>
          <w:rFonts w:ascii="Arial" w:eastAsia="Calibri" w:hAnsi="Arial" w:cs="Arial"/>
          <w:sz w:val="26"/>
          <w:szCs w:val="26"/>
          <w:lang w:eastAsia="es-ES"/>
        </w:rPr>
        <w:t>8 de la Ley de Justicia Administrativa para el Estado de Oaxaca,</w:t>
      </w:r>
      <w:r w:rsidR="001E6C72" w:rsidRPr="001E6C72">
        <w:rPr>
          <w:rFonts w:ascii="Arial" w:hAnsi="Arial" w:cs="Arial"/>
          <w:sz w:val="26"/>
          <w:szCs w:val="26"/>
        </w:rPr>
        <w:t xml:space="preserve"> </w:t>
      </w:r>
      <w:r w:rsidR="001E6C72" w:rsidRPr="002558BE">
        <w:rPr>
          <w:rFonts w:ascii="Arial" w:hAnsi="Arial" w:cs="Arial"/>
          <w:sz w:val="26"/>
          <w:szCs w:val="26"/>
        </w:rPr>
        <w:t>vigente a</w:t>
      </w:r>
      <w:r w:rsidR="001E6C72">
        <w:rPr>
          <w:rFonts w:ascii="Arial" w:hAnsi="Arial" w:cs="Arial"/>
          <w:sz w:val="26"/>
          <w:szCs w:val="26"/>
        </w:rPr>
        <w:t>l inicio del presente juicio de nulidad,</w:t>
      </w:r>
      <w:r w:rsidR="001E6C72">
        <w:rPr>
          <w:rFonts w:ascii="Arial" w:eastAsiaTheme="minorHAnsi" w:hAnsi="Arial" w:cs="Arial"/>
          <w:sz w:val="26"/>
          <w:szCs w:val="26"/>
          <w:lang w:eastAsia="en-US"/>
        </w:rPr>
        <w:t xml:space="preserve"> </w:t>
      </w:r>
      <w:r w:rsidRPr="0093165D">
        <w:rPr>
          <w:rFonts w:ascii="Arial" w:eastAsia="Calibri" w:hAnsi="Arial" w:cs="Arial"/>
          <w:sz w:val="26"/>
          <w:szCs w:val="26"/>
          <w:lang w:eastAsia="es-ES"/>
        </w:rPr>
        <w:t xml:space="preserve"> se</w:t>
      </w:r>
      <w:r w:rsidRPr="0093165D">
        <w:rPr>
          <w:rFonts w:ascii="Arial" w:eastAsia="Times New Roman" w:hAnsi="Arial" w:cs="Arial"/>
          <w:sz w:val="26"/>
          <w:szCs w:val="26"/>
          <w:lang w:eastAsia="es-ES"/>
        </w:rPr>
        <w:t>:</w:t>
      </w:r>
      <w:r w:rsidR="001E6C72">
        <w:rPr>
          <w:rFonts w:ascii="Arial" w:eastAsia="Times New Roman" w:hAnsi="Arial" w:cs="Arial"/>
          <w:sz w:val="26"/>
          <w:szCs w:val="26"/>
          <w:lang w:eastAsia="es-ES"/>
        </w:rPr>
        <w:t>- - - - - - - - - - - - - - - - - - - - - - - - - - - - - - - - - - - - -</w:t>
      </w:r>
    </w:p>
    <w:p w14:paraId="7C439ED4" w14:textId="77777777" w:rsidR="0093165D" w:rsidRPr="001E6C72" w:rsidRDefault="0093165D" w:rsidP="0093165D">
      <w:pPr>
        <w:spacing w:before="240" w:after="0" w:line="360" w:lineRule="auto"/>
        <w:jc w:val="center"/>
        <w:rPr>
          <w:rFonts w:ascii="Arial" w:hAnsi="Arial" w:cs="Arial"/>
          <w:b/>
          <w:sz w:val="26"/>
          <w:szCs w:val="26"/>
        </w:rPr>
      </w:pPr>
      <w:r w:rsidRPr="001E6C72">
        <w:rPr>
          <w:rFonts w:ascii="Arial" w:hAnsi="Arial" w:cs="Arial"/>
          <w:b/>
          <w:sz w:val="26"/>
          <w:szCs w:val="26"/>
        </w:rPr>
        <w:t>R E S U E L V E</w:t>
      </w:r>
    </w:p>
    <w:p w14:paraId="207D3A39" w14:textId="6E31540A" w:rsidR="007F4FD8" w:rsidRPr="0093165D" w:rsidRDefault="0093165D" w:rsidP="007F4FD8">
      <w:pPr>
        <w:spacing w:before="240" w:after="0" w:line="360" w:lineRule="auto"/>
        <w:ind w:firstLine="708"/>
        <w:jc w:val="both"/>
        <w:rPr>
          <w:rFonts w:ascii="Arial" w:hAnsi="Arial" w:cs="Arial"/>
          <w:color w:val="000000"/>
          <w:sz w:val="26"/>
          <w:szCs w:val="26"/>
        </w:rPr>
      </w:pPr>
      <w:r w:rsidRPr="0093165D">
        <w:rPr>
          <w:rFonts w:ascii="Arial" w:hAnsi="Arial" w:cs="Arial"/>
          <w:b/>
          <w:color w:val="000000"/>
          <w:sz w:val="26"/>
          <w:szCs w:val="26"/>
        </w:rPr>
        <w:t>PRIMERO</w:t>
      </w:r>
      <w:r w:rsidRPr="0093165D">
        <w:rPr>
          <w:rFonts w:ascii="Arial" w:hAnsi="Arial" w:cs="Arial"/>
          <w:color w:val="000000"/>
          <w:sz w:val="26"/>
          <w:szCs w:val="26"/>
        </w:rPr>
        <w:t xml:space="preserve">. </w:t>
      </w:r>
      <w:r w:rsidR="007F4FD8" w:rsidRPr="0093165D">
        <w:rPr>
          <w:rFonts w:ascii="Arial" w:hAnsi="Arial" w:cs="Arial"/>
          <w:color w:val="000000"/>
          <w:sz w:val="26"/>
          <w:szCs w:val="26"/>
        </w:rPr>
        <w:t>Se</w:t>
      </w:r>
      <w:r w:rsidR="007F4FD8" w:rsidRPr="0093165D">
        <w:rPr>
          <w:rFonts w:ascii="Arial" w:hAnsi="Arial" w:cs="Arial"/>
          <w:b/>
          <w:color w:val="000000"/>
          <w:sz w:val="26"/>
          <w:szCs w:val="26"/>
        </w:rPr>
        <w:t xml:space="preserve"> </w:t>
      </w:r>
      <w:r w:rsidR="00CA4844">
        <w:rPr>
          <w:rFonts w:ascii="Arial" w:hAnsi="Arial" w:cs="Arial"/>
          <w:b/>
          <w:color w:val="000000"/>
          <w:sz w:val="26"/>
          <w:szCs w:val="26"/>
        </w:rPr>
        <w:t xml:space="preserve">REVOCA </w:t>
      </w:r>
      <w:r w:rsidR="00CA4844">
        <w:rPr>
          <w:rFonts w:ascii="Arial" w:hAnsi="Arial" w:cs="Arial"/>
          <w:bCs/>
          <w:color w:val="000000"/>
          <w:sz w:val="26"/>
          <w:szCs w:val="26"/>
        </w:rPr>
        <w:t>el acuerdo de 07 siete de julio de 2021 dos mil veintiuno</w:t>
      </w:r>
      <w:r w:rsidR="007F4FD8" w:rsidRPr="0093165D">
        <w:rPr>
          <w:rFonts w:ascii="Arial" w:hAnsi="Arial" w:cs="Arial"/>
          <w:color w:val="000000"/>
          <w:sz w:val="26"/>
          <w:szCs w:val="26"/>
        </w:rPr>
        <w:t>, para los efectos precisados por esta Sala Superior en el considerando que antecede.</w:t>
      </w:r>
      <w:r w:rsidR="001E6C72">
        <w:rPr>
          <w:rFonts w:ascii="Arial" w:hAnsi="Arial" w:cs="Arial"/>
          <w:color w:val="000000"/>
          <w:sz w:val="26"/>
          <w:szCs w:val="26"/>
        </w:rPr>
        <w:t>- - - - - - - - - - - - - - - - - - - - - - - - - - - - - -</w:t>
      </w:r>
    </w:p>
    <w:p w14:paraId="6695FD75" w14:textId="2E7F8E12" w:rsidR="0093165D" w:rsidRDefault="0093165D" w:rsidP="00CA4844">
      <w:pPr>
        <w:spacing w:before="240" w:after="0" w:line="360" w:lineRule="auto"/>
        <w:ind w:firstLine="708"/>
        <w:jc w:val="both"/>
        <w:rPr>
          <w:rFonts w:ascii="Arial" w:hAnsi="Arial" w:cs="Arial"/>
          <w:sz w:val="26"/>
          <w:szCs w:val="26"/>
        </w:rPr>
      </w:pPr>
      <w:r w:rsidRPr="0093165D">
        <w:rPr>
          <w:rFonts w:ascii="Arial" w:hAnsi="Arial" w:cs="Arial"/>
          <w:b/>
          <w:color w:val="000000"/>
          <w:sz w:val="26"/>
          <w:szCs w:val="26"/>
        </w:rPr>
        <w:lastRenderedPageBreak/>
        <w:t>SEGUNDO.</w:t>
      </w:r>
      <w:r w:rsidRPr="0093165D">
        <w:rPr>
          <w:rFonts w:ascii="Arial" w:hAnsi="Arial" w:cs="Arial"/>
          <w:color w:val="000000"/>
          <w:sz w:val="26"/>
          <w:szCs w:val="26"/>
        </w:rPr>
        <w:t xml:space="preserve"> </w:t>
      </w:r>
      <w:r w:rsidR="00CA4844">
        <w:rPr>
          <w:rFonts w:ascii="Arial" w:hAnsi="Arial" w:cs="Arial"/>
          <w:color w:val="000000"/>
          <w:sz w:val="26"/>
          <w:szCs w:val="26"/>
        </w:rPr>
        <w:t>R</w:t>
      </w:r>
      <w:r w:rsidRPr="0093165D">
        <w:rPr>
          <w:rFonts w:ascii="Arial" w:hAnsi="Arial" w:cs="Arial"/>
          <w:sz w:val="26"/>
          <w:szCs w:val="26"/>
        </w:rPr>
        <w:t xml:space="preserve">emítase copia </w:t>
      </w:r>
      <w:bookmarkStart w:id="0" w:name="_GoBack"/>
      <w:bookmarkEnd w:id="0"/>
      <w:r w:rsidRPr="0093165D">
        <w:rPr>
          <w:rFonts w:ascii="Arial" w:hAnsi="Arial" w:cs="Arial"/>
          <w:sz w:val="26"/>
          <w:szCs w:val="26"/>
        </w:rPr>
        <w:t>certificada de la presente resolución a la Sexta Sala Unitaria de Primera Instancia de este Tribunal y en su oportunidad archívese el presente cuaderno de revisión como asunto concluido.</w:t>
      </w:r>
      <w:r w:rsidR="001E6C72">
        <w:rPr>
          <w:rFonts w:ascii="Arial" w:hAnsi="Arial" w:cs="Arial"/>
          <w:sz w:val="26"/>
          <w:szCs w:val="26"/>
        </w:rPr>
        <w:t xml:space="preserve"> - - - - - - - - - - - -- - - - - - - - - - - - - - - - - - - - - - - - - - - - - - - -  -</w:t>
      </w:r>
    </w:p>
    <w:p w14:paraId="24BE72C1" w14:textId="0363DB2F" w:rsidR="001E6C72" w:rsidRPr="0093165D" w:rsidRDefault="001E6C72" w:rsidP="00CA4844">
      <w:pPr>
        <w:spacing w:before="240" w:after="0" w:line="360" w:lineRule="auto"/>
        <w:ind w:firstLine="708"/>
        <w:jc w:val="both"/>
        <w:rPr>
          <w:rFonts w:ascii="Arial" w:hAnsi="Arial" w:cs="Arial"/>
          <w:b/>
          <w:sz w:val="26"/>
          <w:szCs w:val="26"/>
        </w:rPr>
      </w:pPr>
      <w:r w:rsidRPr="00372D4A">
        <w:rPr>
          <w:rFonts w:ascii="Arial" w:hAnsi="Arial" w:cs="Arial"/>
          <w:b/>
          <w:sz w:val="26"/>
          <w:szCs w:val="26"/>
        </w:rPr>
        <w:t>TERCERO. NOTIFÍQUESE Y CÚMPLASE,</w:t>
      </w:r>
      <w:r w:rsidRPr="00372D4A">
        <w:rPr>
          <w:rFonts w:ascii="Arial" w:hAnsi="Arial" w:cs="Arial"/>
          <w:sz w:val="26"/>
          <w:szCs w:val="26"/>
        </w:rPr>
        <w:t xml:space="preserve"> remítase copia certificada de la presente resolución a la </w:t>
      </w:r>
      <w:r>
        <w:rPr>
          <w:rFonts w:ascii="Arial" w:hAnsi="Arial" w:cs="Arial"/>
          <w:sz w:val="26"/>
          <w:szCs w:val="26"/>
        </w:rPr>
        <w:t xml:space="preserve">Sexta </w:t>
      </w:r>
      <w:r w:rsidRPr="00372D4A">
        <w:rPr>
          <w:rFonts w:ascii="Arial" w:hAnsi="Arial" w:cs="Arial"/>
          <w:sz w:val="26"/>
          <w:szCs w:val="26"/>
        </w:rPr>
        <w:t>Sala Unitaria de Primera Instancia de este Tribunal y en su oportunidad archívese el presente cuaderno de revisión como asunto concluido.</w:t>
      </w:r>
      <w:r w:rsidR="006B234A">
        <w:rPr>
          <w:rFonts w:ascii="Arial" w:hAnsi="Arial" w:cs="Arial"/>
          <w:sz w:val="26"/>
          <w:szCs w:val="26"/>
        </w:rPr>
        <w:t>- - - - - - - - - - - - - - - - - - - -</w:t>
      </w:r>
    </w:p>
    <w:p w14:paraId="24D13753" w14:textId="786CB67F" w:rsidR="006B234A" w:rsidRDefault="00B45584" w:rsidP="006B234A">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6B234A">
        <w:rPr>
          <w:rFonts w:ascii="Arial" w:eastAsia="Calibri" w:hAnsi="Arial" w:cs="Arial"/>
          <w:sz w:val="26"/>
          <w:szCs w:val="26"/>
          <w:lang w:eastAsia="en-US"/>
        </w:rPr>
        <w:t xml:space="preserve">Así por unanimidad de votos, lo resolvieron y firmaron </w:t>
      </w:r>
      <w:r w:rsidR="006B234A">
        <w:rPr>
          <w:rFonts w:ascii="Arial" w:eastAsiaTheme="minorHAnsi" w:hAnsi="Arial" w:cs="Arial"/>
          <w:sz w:val="26"/>
          <w:szCs w:val="26"/>
          <w:lang w:eastAsia="en-US"/>
        </w:rPr>
        <w:t>los Magistrados</w:t>
      </w:r>
      <w:r w:rsidR="006B234A">
        <w:rPr>
          <w:rFonts w:ascii="Arial" w:eastAsia="Times New Roman" w:hAnsi="Arial" w:cs="Arial"/>
          <w:sz w:val="26"/>
          <w:szCs w:val="26"/>
        </w:rPr>
        <w:t xml:space="preserve"> Integrantes de la Sala Superior Manuel Velasco Alcántara, </w:t>
      </w:r>
      <w:r w:rsidR="006B234A">
        <w:rPr>
          <w:rFonts w:ascii="Arial" w:eastAsiaTheme="minorHAnsi" w:hAnsi="Arial" w:cs="Arial"/>
          <w:sz w:val="26"/>
          <w:szCs w:val="26"/>
          <w:lang w:eastAsia="en-US"/>
        </w:rPr>
        <w:t>Raúl Palomares Palomino (</w:t>
      </w:r>
      <w:r w:rsidR="006B234A">
        <w:rPr>
          <w:rFonts w:ascii="Arial" w:eastAsiaTheme="minorHAnsi" w:hAnsi="Arial" w:cs="Arial"/>
          <w:b/>
          <w:bCs/>
          <w:sz w:val="26"/>
          <w:szCs w:val="26"/>
          <w:lang w:eastAsia="en-US"/>
        </w:rPr>
        <w:t>ponente),</w:t>
      </w:r>
      <w:r w:rsidR="006B234A">
        <w:rPr>
          <w:rFonts w:ascii="Arial" w:eastAsiaTheme="minorHAnsi" w:hAnsi="Arial" w:cs="Arial"/>
          <w:sz w:val="26"/>
          <w:szCs w:val="26"/>
          <w:lang w:eastAsia="en-US"/>
        </w:rPr>
        <w:t xml:space="preserve"> Gloria del Carmen Camacho Meza, Paulo José Luis Tapia Palacios y Elías Cortés López, </w:t>
      </w:r>
      <w:r w:rsidR="006B234A">
        <w:rPr>
          <w:rFonts w:ascii="Arial" w:hAnsi="Arial" w:cs="Arial"/>
          <w:sz w:val="26"/>
          <w:szCs w:val="26"/>
        </w:rPr>
        <w:t>quienes actúan con el Licenciado Juan Edy García Coronado, Secretario General de Acuerdos de este Tribunal, que autoriza y da fe.- - - - - - - - - - - - - - -</w:t>
      </w:r>
    </w:p>
    <w:p w14:paraId="094430D7" w14:textId="77777777" w:rsidR="006B234A" w:rsidRDefault="006B234A" w:rsidP="006B234A">
      <w:pPr>
        <w:spacing w:line="360" w:lineRule="auto"/>
        <w:ind w:right="49"/>
        <w:jc w:val="center"/>
        <w:rPr>
          <w:rFonts w:ascii="Arial" w:hAnsi="Arial" w:cs="Arial"/>
          <w:sz w:val="26"/>
          <w:szCs w:val="26"/>
        </w:rPr>
      </w:pPr>
    </w:p>
    <w:p w14:paraId="181258BD" w14:textId="77777777" w:rsidR="006B234A" w:rsidRDefault="006B234A" w:rsidP="006B234A">
      <w:pPr>
        <w:spacing w:line="360" w:lineRule="auto"/>
        <w:ind w:right="49"/>
        <w:rPr>
          <w:rFonts w:ascii="Arial" w:hAnsi="Arial" w:cs="Arial"/>
          <w:sz w:val="26"/>
          <w:szCs w:val="26"/>
        </w:rPr>
      </w:pPr>
    </w:p>
    <w:p w14:paraId="12E2F9B8" w14:textId="77777777" w:rsidR="006B234A" w:rsidRDefault="006B234A" w:rsidP="006B234A">
      <w:pPr>
        <w:spacing w:line="360" w:lineRule="auto"/>
        <w:ind w:right="49"/>
        <w:rPr>
          <w:rFonts w:ascii="Arial" w:hAnsi="Arial" w:cs="Arial"/>
          <w:sz w:val="26"/>
          <w:szCs w:val="26"/>
        </w:rPr>
      </w:pPr>
    </w:p>
    <w:p w14:paraId="2892BE05" w14:textId="77777777" w:rsidR="006B234A" w:rsidRDefault="006B234A" w:rsidP="006B234A">
      <w:pPr>
        <w:spacing w:line="360" w:lineRule="auto"/>
        <w:ind w:right="49"/>
        <w:jc w:val="center"/>
        <w:rPr>
          <w:rFonts w:ascii="Arial" w:hAnsi="Arial" w:cs="Arial"/>
          <w:sz w:val="26"/>
          <w:szCs w:val="26"/>
        </w:rPr>
      </w:pPr>
    </w:p>
    <w:p w14:paraId="209085CF" w14:textId="77777777" w:rsidR="006B234A" w:rsidRDefault="006B234A" w:rsidP="006B234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36A0E52" w14:textId="77777777" w:rsidR="006B234A" w:rsidRDefault="006B234A" w:rsidP="006B234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6B43B80"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7B5B83EC"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00E100A1"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52E1D8C2"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3D457421"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2C84D947" w14:textId="77777777" w:rsidR="006B234A" w:rsidRDefault="006B234A" w:rsidP="006B234A">
      <w:pPr>
        <w:spacing w:after="0" w:line="240" w:lineRule="auto"/>
        <w:ind w:firstLine="567"/>
        <w:jc w:val="center"/>
        <w:rPr>
          <w:rFonts w:ascii="Arial" w:eastAsiaTheme="minorHAnsi" w:hAnsi="Arial" w:cs="Arial"/>
          <w:sz w:val="26"/>
          <w:szCs w:val="26"/>
          <w:lang w:eastAsia="en-US"/>
        </w:rPr>
      </w:pPr>
    </w:p>
    <w:p w14:paraId="7F90309C" w14:textId="1666D116" w:rsidR="006B234A" w:rsidRDefault="006B234A" w:rsidP="006B234A">
      <w:pPr>
        <w:spacing w:after="0" w:line="240" w:lineRule="auto"/>
        <w:rPr>
          <w:rFonts w:ascii="Arial" w:eastAsiaTheme="minorHAnsi" w:hAnsi="Arial" w:cs="Arial"/>
          <w:sz w:val="26"/>
          <w:szCs w:val="26"/>
          <w:lang w:eastAsia="en-US"/>
        </w:rPr>
      </w:pPr>
    </w:p>
    <w:p w14:paraId="016FFED4" w14:textId="77777777" w:rsidR="00C73F06" w:rsidRDefault="00C73F06" w:rsidP="006B234A">
      <w:pPr>
        <w:spacing w:after="0" w:line="240" w:lineRule="auto"/>
        <w:rPr>
          <w:rFonts w:ascii="Arial" w:eastAsiaTheme="minorHAnsi" w:hAnsi="Arial" w:cs="Arial"/>
          <w:sz w:val="26"/>
          <w:szCs w:val="26"/>
          <w:lang w:eastAsia="en-US"/>
        </w:rPr>
      </w:pPr>
    </w:p>
    <w:p w14:paraId="59A5DD3C" w14:textId="77777777" w:rsidR="006B234A" w:rsidRDefault="006B234A" w:rsidP="006B234A">
      <w:pPr>
        <w:spacing w:line="240" w:lineRule="auto"/>
        <w:ind w:firstLine="567"/>
        <w:jc w:val="center"/>
        <w:rPr>
          <w:rFonts w:ascii="Arial" w:eastAsiaTheme="minorHAnsi" w:hAnsi="Arial" w:cs="Arial"/>
          <w:sz w:val="26"/>
          <w:szCs w:val="26"/>
          <w:lang w:eastAsia="en-US"/>
        </w:rPr>
      </w:pPr>
    </w:p>
    <w:p w14:paraId="4B253DB5" w14:textId="77777777" w:rsidR="006B234A" w:rsidRDefault="006B234A" w:rsidP="006B234A">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EBD2CB5" w14:textId="77777777" w:rsidR="006B234A" w:rsidRDefault="006B234A" w:rsidP="006B234A">
      <w:pPr>
        <w:spacing w:after="120"/>
        <w:jc w:val="center"/>
        <w:rPr>
          <w:rFonts w:ascii="Arial" w:eastAsiaTheme="minorHAnsi" w:hAnsi="Arial" w:cs="Arial"/>
          <w:sz w:val="26"/>
          <w:szCs w:val="26"/>
          <w:lang w:eastAsia="en-US"/>
        </w:rPr>
      </w:pPr>
    </w:p>
    <w:p w14:paraId="6A69016E" w14:textId="77777777" w:rsidR="006B234A" w:rsidRDefault="006B234A" w:rsidP="006B234A">
      <w:pPr>
        <w:spacing w:after="120"/>
        <w:jc w:val="center"/>
        <w:rPr>
          <w:rFonts w:ascii="Arial" w:eastAsiaTheme="minorHAnsi" w:hAnsi="Arial" w:cs="Arial"/>
          <w:sz w:val="26"/>
          <w:szCs w:val="26"/>
          <w:lang w:eastAsia="en-US"/>
        </w:rPr>
      </w:pPr>
    </w:p>
    <w:p w14:paraId="5968C588" w14:textId="408FC995" w:rsidR="006B234A" w:rsidRDefault="006B234A" w:rsidP="006B234A">
      <w:pPr>
        <w:spacing w:after="120"/>
        <w:jc w:val="center"/>
        <w:rPr>
          <w:rFonts w:ascii="Arial" w:eastAsiaTheme="minorHAnsi" w:hAnsi="Arial" w:cs="Arial"/>
          <w:sz w:val="26"/>
          <w:szCs w:val="26"/>
          <w:lang w:eastAsia="en-US"/>
        </w:rPr>
      </w:pPr>
    </w:p>
    <w:p w14:paraId="6735264E" w14:textId="77777777" w:rsidR="00C73F06" w:rsidRDefault="00C73F06" w:rsidP="006B234A">
      <w:pPr>
        <w:spacing w:after="120"/>
        <w:jc w:val="center"/>
        <w:rPr>
          <w:rFonts w:ascii="Arial" w:eastAsiaTheme="minorHAnsi" w:hAnsi="Arial" w:cs="Arial"/>
          <w:sz w:val="26"/>
          <w:szCs w:val="26"/>
          <w:lang w:eastAsia="en-US"/>
        </w:rPr>
      </w:pPr>
    </w:p>
    <w:p w14:paraId="236ED3D1" w14:textId="77777777" w:rsidR="006B234A" w:rsidRDefault="006B234A" w:rsidP="006B234A">
      <w:pPr>
        <w:spacing w:after="120"/>
        <w:rPr>
          <w:rFonts w:ascii="Arial" w:eastAsiaTheme="minorHAnsi" w:hAnsi="Arial" w:cs="Arial"/>
          <w:sz w:val="26"/>
          <w:szCs w:val="26"/>
          <w:lang w:eastAsia="en-US"/>
        </w:rPr>
      </w:pPr>
    </w:p>
    <w:p w14:paraId="6DC0B17F" w14:textId="77777777" w:rsidR="006B234A" w:rsidRDefault="006B234A" w:rsidP="006B234A">
      <w:pPr>
        <w:spacing w:after="120"/>
        <w:jc w:val="center"/>
        <w:rPr>
          <w:rFonts w:ascii="Arial" w:eastAsiaTheme="minorHAnsi" w:hAnsi="Arial" w:cs="Arial"/>
          <w:sz w:val="26"/>
          <w:szCs w:val="26"/>
          <w:lang w:eastAsia="en-US"/>
        </w:rPr>
      </w:pPr>
    </w:p>
    <w:p w14:paraId="1466344C" w14:textId="77777777" w:rsidR="006B234A" w:rsidRDefault="006B234A" w:rsidP="006B234A">
      <w:pPr>
        <w:spacing w:after="120"/>
        <w:jc w:val="center"/>
        <w:rPr>
          <w:rFonts w:ascii="Arial" w:eastAsiaTheme="minorHAnsi" w:hAnsi="Arial" w:cs="Arial"/>
          <w:sz w:val="26"/>
          <w:szCs w:val="26"/>
          <w:lang w:eastAsia="en-US"/>
        </w:rPr>
      </w:pPr>
    </w:p>
    <w:p w14:paraId="2FF11576"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88588E2" w14:textId="77777777" w:rsidR="00DC238A" w:rsidRDefault="00DC238A" w:rsidP="00DC238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0278/2021.</w:t>
      </w:r>
    </w:p>
    <w:p w14:paraId="4ED11F24" w14:textId="77777777" w:rsidR="006B234A" w:rsidRDefault="006B234A" w:rsidP="006B234A">
      <w:pPr>
        <w:pStyle w:val="Sinespaciado"/>
        <w:rPr>
          <w:rFonts w:eastAsiaTheme="minorHAnsi"/>
          <w:lang w:eastAsia="en-US"/>
        </w:rPr>
      </w:pPr>
    </w:p>
    <w:p w14:paraId="47A488A9"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0E1B9A68" w14:textId="7D0B6715"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397E8E49" w14:textId="77777777" w:rsidR="00C73F06" w:rsidRDefault="00C73F06" w:rsidP="006B234A">
      <w:pPr>
        <w:tabs>
          <w:tab w:val="left" w:pos="1680"/>
          <w:tab w:val="center" w:pos="4277"/>
        </w:tabs>
        <w:spacing w:after="120" w:line="360" w:lineRule="auto"/>
        <w:jc w:val="center"/>
        <w:rPr>
          <w:rFonts w:ascii="Arial" w:eastAsiaTheme="minorHAnsi" w:hAnsi="Arial" w:cs="Arial"/>
          <w:sz w:val="26"/>
          <w:szCs w:val="26"/>
          <w:lang w:eastAsia="en-US"/>
        </w:rPr>
      </w:pPr>
    </w:p>
    <w:p w14:paraId="53FF478B"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03688F71"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5D53A3C3"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CBE5524" w14:textId="77777777" w:rsidR="006B234A" w:rsidRDefault="006B234A" w:rsidP="006B234A">
      <w:pPr>
        <w:tabs>
          <w:tab w:val="left" w:pos="1680"/>
          <w:tab w:val="center" w:pos="4277"/>
        </w:tabs>
        <w:spacing w:after="120" w:line="360" w:lineRule="auto"/>
        <w:jc w:val="center"/>
        <w:rPr>
          <w:rFonts w:ascii="Arial" w:eastAsiaTheme="minorHAnsi" w:hAnsi="Arial" w:cs="Arial"/>
          <w:b/>
          <w:sz w:val="16"/>
          <w:szCs w:val="16"/>
          <w:lang w:eastAsia="en-US"/>
        </w:rPr>
      </w:pPr>
    </w:p>
    <w:p w14:paraId="5CD53618" w14:textId="7DB554B2" w:rsidR="006B234A" w:rsidRDefault="006B234A" w:rsidP="006B234A">
      <w:pPr>
        <w:tabs>
          <w:tab w:val="left" w:pos="1680"/>
          <w:tab w:val="center" w:pos="4277"/>
        </w:tabs>
        <w:spacing w:after="120" w:line="360" w:lineRule="auto"/>
        <w:jc w:val="center"/>
        <w:rPr>
          <w:rFonts w:ascii="Arial" w:eastAsiaTheme="minorHAnsi" w:hAnsi="Arial" w:cs="Arial"/>
          <w:b/>
          <w:sz w:val="16"/>
          <w:szCs w:val="16"/>
          <w:lang w:eastAsia="en-US"/>
        </w:rPr>
      </w:pPr>
    </w:p>
    <w:p w14:paraId="7A8925D6"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7A7D6AE4"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036842F4" w14:textId="15A0747F" w:rsidR="00187BC2" w:rsidRDefault="00187BC2" w:rsidP="006B234A">
      <w:pPr>
        <w:tabs>
          <w:tab w:val="left" w:pos="1680"/>
          <w:tab w:val="center" w:pos="4277"/>
        </w:tabs>
        <w:spacing w:after="120" w:line="360" w:lineRule="auto"/>
        <w:jc w:val="center"/>
        <w:rPr>
          <w:rFonts w:ascii="Arial" w:eastAsiaTheme="minorHAnsi" w:hAnsi="Arial" w:cs="Arial"/>
          <w:sz w:val="26"/>
          <w:szCs w:val="26"/>
          <w:lang w:eastAsia="en-US"/>
        </w:rPr>
      </w:pPr>
    </w:p>
    <w:p w14:paraId="47A1F32B" w14:textId="77777777" w:rsidR="00187BC2" w:rsidRDefault="00187BC2" w:rsidP="006B234A">
      <w:pPr>
        <w:tabs>
          <w:tab w:val="left" w:pos="1680"/>
          <w:tab w:val="center" w:pos="4277"/>
        </w:tabs>
        <w:spacing w:after="120" w:line="360" w:lineRule="auto"/>
        <w:jc w:val="center"/>
        <w:rPr>
          <w:rFonts w:ascii="Arial" w:eastAsiaTheme="minorHAnsi" w:hAnsi="Arial" w:cs="Arial"/>
          <w:sz w:val="26"/>
          <w:szCs w:val="26"/>
          <w:lang w:eastAsia="en-US"/>
        </w:rPr>
      </w:pPr>
    </w:p>
    <w:p w14:paraId="202A663A" w14:textId="77777777" w:rsidR="00187BC2" w:rsidRDefault="00187BC2" w:rsidP="006B234A">
      <w:pPr>
        <w:tabs>
          <w:tab w:val="left" w:pos="1680"/>
          <w:tab w:val="center" w:pos="4277"/>
        </w:tabs>
        <w:spacing w:after="120" w:line="360" w:lineRule="auto"/>
        <w:jc w:val="center"/>
        <w:rPr>
          <w:rFonts w:ascii="Arial" w:eastAsiaTheme="minorHAnsi" w:hAnsi="Arial" w:cs="Arial"/>
          <w:sz w:val="26"/>
          <w:szCs w:val="26"/>
          <w:lang w:eastAsia="en-US"/>
        </w:rPr>
      </w:pPr>
    </w:p>
    <w:p w14:paraId="4CEC911E"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A880105"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3E9BDD7B"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7C8C8827"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36504385" w14:textId="77777777" w:rsidR="006B234A" w:rsidRDefault="006B234A" w:rsidP="006B234A">
      <w:pPr>
        <w:tabs>
          <w:tab w:val="left" w:pos="1680"/>
          <w:tab w:val="center" w:pos="4277"/>
        </w:tabs>
        <w:spacing w:after="120" w:line="360" w:lineRule="auto"/>
        <w:rPr>
          <w:rFonts w:ascii="Arial" w:eastAsiaTheme="minorHAnsi" w:hAnsi="Arial" w:cs="Arial"/>
          <w:sz w:val="26"/>
          <w:szCs w:val="26"/>
          <w:lang w:eastAsia="en-US"/>
        </w:rPr>
      </w:pPr>
    </w:p>
    <w:p w14:paraId="403B08D4" w14:textId="77777777" w:rsidR="006B234A" w:rsidRDefault="006B234A" w:rsidP="006B234A">
      <w:pPr>
        <w:tabs>
          <w:tab w:val="left" w:pos="1680"/>
          <w:tab w:val="center" w:pos="4277"/>
        </w:tabs>
        <w:spacing w:after="120" w:line="360" w:lineRule="auto"/>
        <w:jc w:val="center"/>
        <w:rPr>
          <w:rFonts w:ascii="Arial" w:eastAsiaTheme="minorHAnsi" w:hAnsi="Arial" w:cs="Arial"/>
          <w:sz w:val="26"/>
          <w:szCs w:val="26"/>
          <w:lang w:eastAsia="en-US"/>
        </w:rPr>
      </w:pPr>
    </w:p>
    <w:p w14:paraId="33CE79BE" w14:textId="77777777" w:rsidR="006B234A" w:rsidRDefault="006B234A" w:rsidP="006B234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132147DE" w14:textId="77777777" w:rsidR="006B234A" w:rsidRDefault="006B234A" w:rsidP="006B234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453FE0" w14:textId="0D4AC412" w:rsidR="00BA258A" w:rsidRPr="003B6CF0" w:rsidRDefault="00BA258A" w:rsidP="006B234A">
      <w:pPr>
        <w:spacing w:before="240" w:line="360" w:lineRule="auto"/>
        <w:ind w:firstLine="708"/>
        <w:jc w:val="both"/>
      </w:pPr>
    </w:p>
    <w:sectPr w:rsidR="00BA258A" w:rsidRPr="003B6CF0" w:rsidSect="00BC2D5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BD821" w14:textId="77777777" w:rsidR="00E073A4" w:rsidRDefault="00E073A4">
      <w:pPr>
        <w:spacing w:after="0" w:line="240" w:lineRule="auto"/>
      </w:pPr>
      <w:r>
        <w:separator/>
      </w:r>
    </w:p>
  </w:endnote>
  <w:endnote w:type="continuationSeparator" w:id="0">
    <w:p w14:paraId="3007C643" w14:textId="77777777" w:rsidR="00E073A4" w:rsidRDefault="00E07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493C3" w14:textId="77777777" w:rsidR="00E073A4" w:rsidRDefault="00E073A4">
      <w:pPr>
        <w:spacing w:after="0" w:line="240" w:lineRule="auto"/>
      </w:pPr>
      <w:r>
        <w:separator/>
      </w:r>
    </w:p>
  </w:footnote>
  <w:footnote w:type="continuationSeparator" w:id="0">
    <w:p w14:paraId="1F20268F" w14:textId="77777777" w:rsidR="00E073A4" w:rsidRDefault="00E073A4">
      <w:pPr>
        <w:spacing w:after="0" w:line="240" w:lineRule="auto"/>
      </w:pPr>
      <w:r>
        <w:continuationSeparator/>
      </w:r>
    </w:p>
  </w:footnote>
  <w:footnote w:id="1">
    <w:p w14:paraId="20AC7A4A" w14:textId="77777777" w:rsidR="0093165D" w:rsidRPr="00A37E1F" w:rsidRDefault="0093165D" w:rsidP="0093165D">
      <w:pPr>
        <w:autoSpaceDE w:val="0"/>
        <w:autoSpaceDN w:val="0"/>
        <w:adjustRightInd w:val="0"/>
        <w:spacing w:after="0" w:line="240" w:lineRule="auto"/>
        <w:jc w:val="both"/>
        <w:rPr>
          <w:rFonts w:ascii="Arial" w:hAnsi="Arial" w:cs="Arial"/>
          <w:i/>
          <w:sz w:val="20"/>
          <w:szCs w:val="20"/>
          <w:lang w:val="es-ES"/>
        </w:rPr>
      </w:pPr>
      <w:r w:rsidRPr="00A37E1F">
        <w:rPr>
          <w:rStyle w:val="Refdenotaalpie"/>
          <w:rFonts w:cstheme="minorHAnsi"/>
        </w:rPr>
        <w:footnoteRef/>
      </w:r>
      <w:r w:rsidRPr="00A37E1F">
        <w:rPr>
          <w:rFonts w:cstheme="minorHAnsi"/>
        </w:rPr>
        <w:t xml:space="preserve"> </w:t>
      </w:r>
      <w:r w:rsidRPr="00A37E1F">
        <w:rPr>
          <w:rFonts w:ascii="Arial" w:hAnsi="Arial" w:cs="Arial"/>
          <w:i/>
          <w:sz w:val="20"/>
          <w:szCs w:val="20"/>
        </w:rPr>
        <w:t>“</w:t>
      </w:r>
      <w:r w:rsidRPr="00A37E1F">
        <w:rPr>
          <w:rFonts w:ascii="Arial" w:hAnsi="Arial" w:cs="Arial"/>
          <w:b/>
          <w:bCs/>
          <w:i/>
          <w:sz w:val="20"/>
          <w:szCs w:val="20"/>
          <w:lang w:val="es-ES"/>
        </w:rPr>
        <w:t xml:space="preserve">ARTICULO 173.- </w:t>
      </w:r>
      <w:r w:rsidRPr="00A37E1F">
        <w:rPr>
          <w:rFonts w:ascii="Arial" w:hAnsi="Arial" w:cs="Arial"/>
          <w:i/>
          <w:sz w:val="20"/>
          <w:szCs w:val="20"/>
          <w:lang w:val="es-ES"/>
        </w:rPr>
        <w:t>La valoración de las pruebas se hará de acuerdo con las siguientes reglas:</w:t>
      </w:r>
    </w:p>
    <w:p w14:paraId="13DC1E89" w14:textId="77777777" w:rsidR="0093165D" w:rsidRPr="00A37E1F" w:rsidRDefault="0093165D" w:rsidP="0093165D">
      <w:pPr>
        <w:autoSpaceDE w:val="0"/>
        <w:autoSpaceDN w:val="0"/>
        <w:adjustRightInd w:val="0"/>
        <w:spacing w:after="0" w:line="240" w:lineRule="auto"/>
        <w:jc w:val="both"/>
        <w:rPr>
          <w:rFonts w:ascii="Arial" w:hAnsi="Arial" w:cs="Arial"/>
          <w:i/>
          <w:sz w:val="20"/>
          <w:szCs w:val="20"/>
        </w:rPr>
      </w:pPr>
      <w:r w:rsidRPr="00A37E1F">
        <w:rPr>
          <w:rFonts w:ascii="Arial" w:hAnsi="Arial" w:cs="Arial"/>
          <w:i/>
          <w:sz w:val="20"/>
          <w:szCs w:val="20"/>
          <w:lang w:val="es-ES"/>
        </w:rPr>
        <w:t>I. Harán prueba plena la confesión expresa de las partes y los actos contenidos en documentos públicos, si en éstos últimos se contienen declaraciones de verdad o manifestaciones de hechos de particulares, …”</w:t>
      </w:r>
    </w:p>
  </w:footnote>
  <w:footnote w:id="2">
    <w:p w14:paraId="7E8C2357" w14:textId="77777777" w:rsidR="0093165D" w:rsidRPr="00A37E1F" w:rsidRDefault="0093165D" w:rsidP="0093165D">
      <w:pPr>
        <w:pStyle w:val="Textonotapie"/>
        <w:rPr>
          <w:rFonts w:ascii="Arial" w:hAnsi="Arial" w:cs="Arial"/>
          <w:i/>
          <w:lang w:val="es-ES"/>
        </w:rPr>
      </w:pPr>
      <w:r w:rsidRPr="00A37E1F">
        <w:rPr>
          <w:rStyle w:val="Refdenotaalpie"/>
          <w:rFonts w:ascii="Arial" w:hAnsi="Arial" w:cs="Arial"/>
          <w:i/>
        </w:rPr>
        <w:footnoteRef/>
      </w:r>
      <w:r w:rsidRPr="00A37E1F">
        <w:rPr>
          <w:rFonts w:ascii="Arial" w:hAnsi="Arial" w:cs="Arial"/>
          <w:i/>
        </w:rPr>
        <w:t xml:space="preserve"> </w:t>
      </w:r>
      <w:r w:rsidRPr="00A37E1F">
        <w:rPr>
          <w:rFonts w:ascii="Arial" w:hAnsi="Arial" w:cs="Arial"/>
          <w:i/>
          <w:lang w:val="es-ES"/>
        </w:rPr>
        <w:t>Esta ley estuvo vigente hasta el veinte de octubre de dos mil diecisiete.</w:t>
      </w:r>
    </w:p>
  </w:footnote>
  <w:footnote w:id="3">
    <w:p w14:paraId="2C4205C3" w14:textId="53EA2C19" w:rsidR="005E5C92" w:rsidRPr="005E5C92" w:rsidRDefault="005E5C92" w:rsidP="005E5C92">
      <w:pPr>
        <w:pStyle w:val="Textonotapie"/>
        <w:jc w:val="both"/>
        <w:rPr>
          <w:rFonts w:ascii="Arial" w:hAnsi="Arial" w:cs="Arial"/>
        </w:rPr>
      </w:pPr>
      <w:r w:rsidRPr="005E5C92">
        <w:rPr>
          <w:rStyle w:val="Refdenotaalpie"/>
          <w:rFonts w:ascii="Arial" w:hAnsi="Arial" w:cs="Arial"/>
        </w:rPr>
        <w:footnoteRef/>
      </w:r>
      <w:r w:rsidRPr="005E5C92">
        <w:rPr>
          <w:rFonts w:ascii="Arial" w:hAnsi="Arial" w:cs="Arial"/>
        </w:rPr>
        <w:t xml:space="preserve"> Visible de la foja 627 (seiscientos veintisiete) a la 630 (seiscientos treinta) del expediente </w:t>
      </w:r>
      <w:r w:rsidRPr="005E5C92">
        <w:rPr>
          <w:rFonts w:ascii="Arial" w:hAnsi="Arial" w:cs="Arial"/>
          <w:b/>
        </w:rPr>
        <w:t xml:space="preserve">0352/2016. </w:t>
      </w:r>
    </w:p>
  </w:footnote>
  <w:footnote w:id="4">
    <w:p w14:paraId="17A02E3F" w14:textId="77777777" w:rsidR="0093165D" w:rsidRPr="001D6816" w:rsidRDefault="0093165D" w:rsidP="0093165D">
      <w:pPr>
        <w:pStyle w:val="Sinespaciado"/>
        <w:spacing w:before="240"/>
        <w:ind w:firstLine="567"/>
        <w:jc w:val="both"/>
        <w:rPr>
          <w:rFonts w:ascii="Arial" w:hAnsi="Arial" w:cs="Arial"/>
          <w:bCs/>
          <w:i/>
          <w:color w:val="000000"/>
          <w:sz w:val="20"/>
          <w:szCs w:val="20"/>
          <w:lang w:val="es-MX"/>
        </w:rPr>
      </w:pPr>
      <w:r>
        <w:rPr>
          <w:rStyle w:val="Refdenotaalpie"/>
        </w:rPr>
        <w:footnoteRef/>
      </w:r>
      <w:r>
        <w:t xml:space="preserve"> </w:t>
      </w:r>
      <w:r w:rsidRPr="001D6816">
        <w:rPr>
          <w:rFonts w:ascii="Arial" w:hAnsi="Arial" w:cs="Arial"/>
          <w:sz w:val="20"/>
          <w:szCs w:val="20"/>
        </w:rPr>
        <w:t>T</w:t>
      </w:r>
      <w:proofErr w:type="spellStart"/>
      <w:r w:rsidRPr="001D6816">
        <w:rPr>
          <w:rFonts w:ascii="Arial" w:hAnsi="Arial" w:cs="Arial"/>
          <w:bCs/>
          <w:color w:val="000000"/>
          <w:sz w:val="20"/>
          <w:szCs w:val="20"/>
          <w:lang w:val="es-MX"/>
        </w:rPr>
        <w:t>esis</w:t>
      </w:r>
      <w:proofErr w:type="spellEnd"/>
      <w:r w:rsidRPr="001D6816">
        <w:rPr>
          <w:rFonts w:ascii="Arial" w:hAnsi="Arial" w:cs="Arial"/>
          <w:bCs/>
          <w:color w:val="000000"/>
          <w:sz w:val="20"/>
          <w:szCs w:val="20"/>
          <w:lang w:val="es-MX"/>
        </w:rPr>
        <w:t xml:space="preserve"> perteneciente a la Décima Época, con número de registro 2009343, emitida por los Tribunales Colegiados de Circuito, visible en la Gaceta del Semanario Judicial de la Federación, Libro 19, Junio de 2015, Tomo III, página 2470, de rubro </w:t>
      </w:r>
      <w:r>
        <w:rPr>
          <w:rFonts w:ascii="Arial" w:hAnsi="Arial" w:cs="Arial"/>
          <w:bCs/>
          <w:color w:val="000000"/>
          <w:sz w:val="20"/>
          <w:szCs w:val="20"/>
          <w:lang w:val="es-MX"/>
        </w:rPr>
        <w:t>siguiente</w:t>
      </w:r>
      <w:r w:rsidRPr="001D6816">
        <w:rPr>
          <w:rFonts w:ascii="Arial" w:hAnsi="Arial" w:cs="Arial"/>
          <w:bCs/>
          <w:color w:val="000000"/>
          <w:sz w:val="20"/>
          <w:szCs w:val="20"/>
          <w:lang w:val="es-MX"/>
        </w:rPr>
        <w:t xml:space="preserve">: </w:t>
      </w:r>
      <w:r w:rsidRPr="001D6816">
        <w:rPr>
          <w:rFonts w:ascii="Arial" w:hAnsi="Arial" w:cs="Arial"/>
          <w:bCs/>
          <w:i/>
          <w:color w:val="000000"/>
          <w:sz w:val="20"/>
          <w:szCs w:val="20"/>
          <w:lang w:val="es-MX"/>
        </w:rPr>
        <w:t>“TUTELA JURISDICCIONAL EFECTIVA Y DEBIDO PROCESO. CUALIDADES DE LOS JUECES CONFORME A ESOS DERECHOS FUNDAMENTALES.</w:t>
      </w:r>
    </w:p>
    <w:p w14:paraId="771AF21D" w14:textId="77777777" w:rsidR="0093165D" w:rsidRPr="00227896" w:rsidRDefault="0093165D" w:rsidP="0093165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53D0204" w:rsidR="000F5C41" w:rsidRDefault="00DC238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C238A">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A37ECDF" w:rsidR="000F5C41" w:rsidRDefault="00DC238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C238A">
          <w:rPr>
            <w:noProof/>
            <w:lang w:val="es-ES"/>
          </w:rPr>
          <w:t>21</w:t>
        </w:r>
        <w:r w:rsidR="000F5C41">
          <w:fldChar w:fldCharType="end"/>
        </w:r>
      </w:sdtContent>
    </w:sdt>
  </w:p>
  <w:p w14:paraId="51E22156" w14:textId="027F768E" w:rsidR="00655BA3" w:rsidRDefault="00DC238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F2AEC94" wp14:editId="6F4D45E6">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CC2C315" w14:textId="77777777" w:rsidR="00DC238A" w:rsidRDefault="00DC238A" w:rsidP="00DC238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AEC94"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CC2C315" w14:textId="77777777" w:rsidR="00DC238A" w:rsidRDefault="00DC238A" w:rsidP="00DC238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C238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CB0CC4"/>
    <w:multiLevelType w:val="hybridMultilevel"/>
    <w:tmpl w:val="4B06A4EC"/>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3B76717"/>
    <w:multiLevelType w:val="hybridMultilevel"/>
    <w:tmpl w:val="8C2E611E"/>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7B57761"/>
    <w:multiLevelType w:val="hybridMultilevel"/>
    <w:tmpl w:val="46300EE4"/>
    <w:lvl w:ilvl="0" w:tplc="3A5AE52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502DC6"/>
    <w:multiLevelType w:val="hybridMultilevel"/>
    <w:tmpl w:val="16E46776"/>
    <w:lvl w:ilvl="0" w:tplc="1FF699A6">
      <w:start w:val="1"/>
      <w:numFmt w:val="decimal"/>
      <w:lvlText w:val="%1."/>
      <w:lvlJc w:val="left"/>
      <w:pPr>
        <w:ind w:left="927" w:hanging="360"/>
      </w:pPr>
      <w:rPr>
        <w:rFonts w:hint="default"/>
        <w:b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F069F0"/>
    <w:multiLevelType w:val="hybridMultilevel"/>
    <w:tmpl w:val="BF90A810"/>
    <w:lvl w:ilvl="0" w:tplc="5232C3F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85B1B8F"/>
    <w:multiLevelType w:val="hybridMultilevel"/>
    <w:tmpl w:val="14EC1CC4"/>
    <w:lvl w:ilvl="0" w:tplc="C2724582">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16"/>
  </w:num>
  <w:num w:numId="2">
    <w:abstractNumId w:val="3"/>
  </w:num>
  <w:num w:numId="3">
    <w:abstractNumId w:val="0"/>
  </w:num>
  <w:num w:numId="4">
    <w:abstractNumId w:val="12"/>
  </w:num>
  <w:num w:numId="5">
    <w:abstractNumId w:val="14"/>
  </w:num>
  <w:num w:numId="6">
    <w:abstractNumId w:val="8"/>
  </w:num>
  <w:num w:numId="7">
    <w:abstractNumId w:val="5"/>
  </w:num>
  <w:num w:numId="8">
    <w:abstractNumId w:val="2"/>
  </w:num>
  <w:num w:numId="9">
    <w:abstractNumId w:val="4"/>
  </w:num>
  <w:num w:numId="10">
    <w:abstractNumId w:val="11"/>
  </w:num>
  <w:num w:numId="11">
    <w:abstractNumId w:val="13"/>
  </w:num>
  <w:num w:numId="12">
    <w:abstractNumId w:val="9"/>
  </w:num>
  <w:num w:numId="13">
    <w:abstractNumId w:val="15"/>
  </w:num>
  <w:num w:numId="14">
    <w:abstractNumId w:val="10"/>
  </w:num>
  <w:num w:numId="15">
    <w:abstractNumId w:val="1"/>
  </w:num>
  <w:num w:numId="16">
    <w:abstractNumId w:val="6"/>
  </w:num>
  <w:num w:numId="17">
    <w:abstractNumId w:val="7"/>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179DA"/>
    <w:rsid w:val="00020680"/>
    <w:rsid w:val="00020D86"/>
    <w:rsid w:val="00021989"/>
    <w:rsid w:val="00021B04"/>
    <w:rsid w:val="00021C5F"/>
    <w:rsid w:val="00022BBC"/>
    <w:rsid w:val="00023F33"/>
    <w:rsid w:val="00024545"/>
    <w:rsid w:val="00025BEB"/>
    <w:rsid w:val="000262A2"/>
    <w:rsid w:val="0002633F"/>
    <w:rsid w:val="000264DD"/>
    <w:rsid w:val="00026C11"/>
    <w:rsid w:val="00027EBA"/>
    <w:rsid w:val="000306D4"/>
    <w:rsid w:val="00030BAF"/>
    <w:rsid w:val="000324B9"/>
    <w:rsid w:val="000329BA"/>
    <w:rsid w:val="00032A9A"/>
    <w:rsid w:val="00032D83"/>
    <w:rsid w:val="000330FB"/>
    <w:rsid w:val="000337CA"/>
    <w:rsid w:val="000338EE"/>
    <w:rsid w:val="00034F3F"/>
    <w:rsid w:val="0003629C"/>
    <w:rsid w:val="00036809"/>
    <w:rsid w:val="00036823"/>
    <w:rsid w:val="000368DB"/>
    <w:rsid w:val="0003697B"/>
    <w:rsid w:val="000369AF"/>
    <w:rsid w:val="00037279"/>
    <w:rsid w:val="00037443"/>
    <w:rsid w:val="00037843"/>
    <w:rsid w:val="00037C6A"/>
    <w:rsid w:val="00040C2F"/>
    <w:rsid w:val="00040C69"/>
    <w:rsid w:val="00040F13"/>
    <w:rsid w:val="000419E9"/>
    <w:rsid w:val="00041EAA"/>
    <w:rsid w:val="00042473"/>
    <w:rsid w:val="00043077"/>
    <w:rsid w:val="000441B5"/>
    <w:rsid w:val="00044C5F"/>
    <w:rsid w:val="000450F5"/>
    <w:rsid w:val="000456C6"/>
    <w:rsid w:val="00045B05"/>
    <w:rsid w:val="000466B1"/>
    <w:rsid w:val="000466D5"/>
    <w:rsid w:val="000525F8"/>
    <w:rsid w:val="0005285F"/>
    <w:rsid w:val="00053207"/>
    <w:rsid w:val="00053271"/>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319"/>
    <w:rsid w:val="00070777"/>
    <w:rsid w:val="00070AA4"/>
    <w:rsid w:val="000713A1"/>
    <w:rsid w:val="00071C6F"/>
    <w:rsid w:val="00071E8C"/>
    <w:rsid w:val="00071F15"/>
    <w:rsid w:val="000728B9"/>
    <w:rsid w:val="00073450"/>
    <w:rsid w:val="000737BF"/>
    <w:rsid w:val="00074493"/>
    <w:rsid w:val="00074A23"/>
    <w:rsid w:val="00074C62"/>
    <w:rsid w:val="000755A5"/>
    <w:rsid w:val="000756DE"/>
    <w:rsid w:val="00076647"/>
    <w:rsid w:val="000767E4"/>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D0496"/>
    <w:rsid w:val="000D04BF"/>
    <w:rsid w:val="000D153E"/>
    <w:rsid w:val="000D170C"/>
    <w:rsid w:val="000D1CF0"/>
    <w:rsid w:val="000D2A1F"/>
    <w:rsid w:val="000D3E85"/>
    <w:rsid w:val="000D404F"/>
    <w:rsid w:val="000D42B5"/>
    <w:rsid w:val="000D4AFE"/>
    <w:rsid w:val="000D5397"/>
    <w:rsid w:val="000D558F"/>
    <w:rsid w:val="000D5746"/>
    <w:rsid w:val="000D6C1F"/>
    <w:rsid w:val="000D6E87"/>
    <w:rsid w:val="000D7314"/>
    <w:rsid w:val="000D771A"/>
    <w:rsid w:val="000D7B89"/>
    <w:rsid w:val="000D7C8C"/>
    <w:rsid w:val="000E1E0D"/>
    <w:rsid w:val="000E343A"/>
    <w:rsid w:val="000E35E5"/>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02E"/>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6825"/>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BC2"/>
    <w:rsid w:val="00192287"/>
    <w:rsid w:val="001923AE"/>
    <w:rsid w:val="001924B2"/>
    <w:rsid w:val="00193379"/>
    <w:rsid w:val="00194B7B"/>
    <w:rsid w:val="001951A3"/>
    <w:rsid w:val="00195583"/>
    <w:rsid w:val="001957AC"/>
    <w:rsid w:val="001A0745"/>
    <w:rsid w:val="001A1302"/>
    <w:rsid w:val="001A16CC"/>
    <w:rsid w:val="001A18E1"/>
    <w:rsid w:val="001A2144"/>
    <w:rsid w:val="001A2FDB"/>
    <w:rsid w:val="001A3755"/>
    <w:rsid w:val="001A3E04"/>
    <w:rsid w:val="001A4127"/>
    <w:rsid w:val="001A4ADF"/>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364"/>
    <w:rsid w:val="001C7EC3"/>
    <w:rsid w:val="001D07F6"/>
    <w:rsid w:val="001D0DCF"/>
    <w:rsid w:val="001D31A6"/>
    <w:rsid w:val="001D3B81"/>
    <w:rsid w:val="001D40CC"/>
    <w:rsid w:val="001D4D61"/>
    <w:rsid w:val="001D4D8C"/>
    <w:rsid w:val="001D5282"/>
    <w:rsid w:val="001D529D"/>
    <w:rsid w:val="001D577C"/>
    <w:rsid w:val="001D694C"/>
    <w:rsid w:val="001D754A"/>
    <w:rsid w:val="001E01D2"/>
    <w:rsid w:val="001E288A"/>
    <w:rsid w:val="001E2A02"/>
    <w:rsid w:val="001E2B84"/>
    <w:rsid w:val="001E338B"/>
    <w:rsid w:val="001E3B11"/>
    <w:rsid w:val="001E4C02"/>
    <w:rsid w:val="001E65E8"/>
    <w:rsid w:val="001E6AE5"/>
    <w:rsid w:val="001E6C72"/>
    <w:rsid w:val="001E7020"/>
    <w:rsid w:val="001E71FD"/>
    <w:rsid w:val="001E77A9"/>
    <w:rsid w:val="001E7BD1"/>
    <w:rsid w:val="001F2154"/>
    <w:rsid w:val="001F287C"/>
    <w:rsid w:val="001F2D73"/>
    <w:rsid w:val="001F2DDF"/>
    <w:rsid w:val="001F5050"/>
    <w:rsid w:val="001F625A"/>
    <w:rsid w:val="001F6B28"/>
    <w:rsid w:val="001F6C56"/>
    <w:rsid w:val="001F72DF"/>
    <w:rsid w:val="001F77D0"/>
    <w:rsid w:val="002010A9"/>
    <w:rsid w:val="00201769"/>
    <w:rsid w:val="0020247E"/>
    <w:rsid w:val="002025FD"/>
    <w:rsid w:val="00203394"/>
    <w:rsid w:val="00203FD3"/>
    <w:rsid w:val="00204BBA"/>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A4"/>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B95"/>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6B2"/>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6F77"/>
    <w:rsid w:val="002B0967"/>
    <w:rsid w:val="002B1350"/>
    <w:rsid w:val="002B1C2A"/>
    <w:rsid w:val="002B2706"/>
    <w:rsid w:val="002B2D70"/>
    <w:rsid w:val="002B3BA3"/>
    <w:rsid w:val="002B4040"/>
    <w:rsid w:val="002B5C09"/>
    <w:rsid w:val="002B5C82"/>
    <w:rsid w:val="002B5E81"/>
    <w:rsid w:val="002B6893"/>
    <w:rsid w:val="002B6B9D"/>
    <w:rsid w:val="002B6C19"/>
    <w:rsid w:val="002B6D0D"/>
    <w:rsid w:val="002B74A0"/>
    <w:rsid w:val="002B79C4"/>
    <w:rsid w:val="002C01BF"/>
    <w:rsid w:val="002C06FE"/>
    <w:rsid w:val="002C2259"/>
    <w:rsid w:val="002C3470"/>
    <w:rsid w:val="002C348A"/>
    <w:rsid w:val="002C39A6"/>
    <w:rsid w:val="002C41D3"/>
    <w:rsid w:val="002C4419"/>
    <w:rsid w:val="002C4824"/>
    <w:rsid w:val="002C490F"/>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3C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09B"/>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B45"/>
    <w:rsid w:val="00317B07"/>
    <w:rsid w:val="00317BDE"/>
    <w:rsid w:val="00317DC3"/>
    <w:rsid w:val="0032088F"/>
    <w:rsid w:val="003210D6"/>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1D1B"/>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399"/>
    <w:rsid w:val="003646B9"/>
    <w:rsid w:val="003646E5"/>
    <w:rsid w:val="003652C6"/>
    <w:rsid w:val="003654A6"/>
    <w:rsid w:val="003660A9"/>
    <w:rsid w:val="00366829"/>
    <w:rsid w:val="003668C0"/>
    <w:rsid w:val="0036711C"/>
    <w:rsid w:val="00367D21"/>
    <w:rsid w:val="00370629"/>
    <w:rsid w:val="003708D3"/>
    <w:rsid w:val="00371249"/>
    <w:rsid w:val="0037238A"/>
    <w:rsid w:val="003726E1"/>
    <w:rsid w:val="00374012"/>
    <w:rsid w:val="003743D7"/>
    <w:rsid w:val="003749C0"/>
    <w:rsid w:val="00374FB3"/>
    <w:rsid w:val="003750D6"/>
    <w:rsid w:val="003752B5"/>
    <w:rsid w:val="0037599C"/>
    <w:rsid w:val="00375FDD"/>
    <w:rsid w:val="003766BF"/>
    <w:rsid w:val="0037725F"/>
    <w:rsid w:val="003804A7"/>
    <w:rsid w:val="00381DC3"/>
    <w:rsid w:val="0038228C"/>
    <w:rsid w:val="00382B5B"/>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538"/>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6AF"/>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4F52"/>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31"/>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4F0"/>
    <w:rsid w:val="004528E1"/>
    <w:rsid w:val="00452B43"/>
    <w:rsid w:val="00453288"/>
    <w:rsid w:val="00454957"/>
    <w:rsid w:val="004557F7"/>
    <w:rsid w:val="00455A62"/>
    <w:rsid w:val="00455E33"/>
    <w:rsid w:val="00456294"/>
    <w:rsid w:val="004572E7"/>
    <w:rsid w:val="00457778"/>
    <w:rsid w:val="00457FE0"/>
    <w:rsid w:val="00461033"/>
    <w:rsid w:val="00461308"/>
    <w:rsid w:val="00461560"/>
    <w:rsid w:val="00461FB3"/>
    <w:rsid w:val="0046279F"/>
    <w:rsid w:val="00463325"/>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056"/>
    <w:rsid w:val="004A2326"/>
    <w:rsid w:val="004A2A39"/>
    <w:rsid w:val="004A319F"/>
    <w:rsid w:val="004A32F1"/>
    <w:rsid w:val="004A363B"/>
    <w:rsid w:val="004A36A8"/>
    <w:rsid w:val="004A5F27"/>
    <w:rsid w:val="004A6251"/>
    <w:rsid w:val="004A6CA2"/>
    <w:rsid w:val="004A770C"/>
    <w:rsid w:val="004A781C"/>
    <w:rsid w:val="004A7ECD"/>
    <w:rsid w:val="004B0053"/>
    <w:rsid w:val="004B05CE"/>
    <w:rsid w:val="004B0EF8"/>
    <w:rsid w:val="004B117E"/>
    <w:rsid w:val="004B127F"/>
    <w:rsid w:val="004B17F7"/>
    <w:rsid w:val="004B1E33"/>
    <w:rsid w:val="004B4654"/>
    <w:rsid w:val="004B4F96"/>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6E7F"/>
    <w:rsid w:val="004C715A"/>
    <w:rsid w:val="004D0927"/>
    <w:rsid w:val="004D0D11"/>
    <w:rsid w:val="004D0FF2"/>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F0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920"/>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B91"/>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4F4"/>
    <w:rsid w:val="00587984"/>
    <w:rsid w:val="00587A84"/>
    <w:rsid w:val="00590AF7"/>
    <w:rsid w:val="00592360"/>
    <w:rsid w:val="00593333"/>
    <w:rsid w:val="00594B5A"/>
    <w:rsid w:val="005960D3"/>
    <w:rsid w:val="005973A7"/>
    <w:rsid w:val="005A0825"/>
    <w:rsid w:val="005A09A3"/>
    <w:rsid w:val="005A1FEE"/>
    <w:rsid w:val="005A273F"/>
    <w:rsid w:val="005A3583"/>
    <w:rsid w:val="005A4118"/>
    <w:rsid w:val="005A453F"/>
    <w:rsid w:val="005A493F"/>
    <w:rsid w:val="005A5382"/>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C92"/>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737"/>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B93"/>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D7D"/>
    <w:rsid w:val="00634EF5"/>
    <w:rsid w:val="00636401"/>
    <w:rsid w:val="00636905"/>
    <w:rsid w:val="00636A93"/>
    <w:rsid w:val="00636C1D"/>
    <w:rsid w:val="00637142"/>
    <w:rsid w:val="0063772A"/>
    <w:rsid w:val="006418C8"/>
    <w:rsid w:val="006427D9"/>
    <w:rsid w:val="00642BAE"/>
    <w:rsid w:val="00642CAD"/>
    <w:rsid w:val="0064302E"/>
    <w:rsid w:val="00643498"/>
    <w:rsid w:val="00643D25"/>
    <w:rsid w:val="00643DA9"/>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C1C"/>
    <w:rsid w:val="00684F50"/>
    <w:rsid w:val="00685785"/>
    <w:rsid w:val="0068638C"/>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FCE"/>
    <w:rsid w:val="006A52BF"/>
    <w:rsid w:val="006A5821"/>
    <w:rsid w:val="006A5A6C"/>
    <w:rsid w:val="006A61E5"/>
    <w:rsid w:val="006A654C"/>
    <w:rsid w:val="006A6B9A"/>
    <w:rsid w:val="006A7061"/>
    <w:rsid w:val="006B0A9C"/>
    <w:rsid w:val="006B0B08"/>
    <w:rsid w:val="006B10A8"/>
    <w:rsid w:val="006B10B6"/>
    <w:rsid w:val="006B1B86"/>
    <w:rsid w:val="006B208B"/>
    <w:rsid w:val="006B234A"/>
    <w:rsid w:val="006B3C7A"/>
    <w:rsid w:val="006B454E"/>
    <w:rsid w:val="006B462B"/>
    <w:rsid w:val="006B46C9"/>
    <w:rsid w:val="006B4FD6"/>
    <w:rsid w:val="006B511B"/>
    <w:rsid w:val="006B5508"/>
    <w:rsid w:val="006B7267"/>
    <w:rsid w:val="006C1371"/>
    <w:rsid w:val="006C1F9E"/>
    <w:rsid w:val="006C2653"/>
    <w:rsid w:val="006C2F23"/>
    <w:rsid w:val="006C408C"/>
    <w:rsid w:val="006C44AE"/>
    <w:rsid w:val="006C456A"/>
    <w:rsid w:val="006C564D"/>
    <w:rsid w:val="006C671F"/>
    <w:rsid w:val="006C6F3C"/>
    <w:rsid w:val="006C6FB7"/>
    <w:rsid w:val="006D007C"/>
    <w:rsid w:val="006D06F5"/>
    <w:rsid w:val="006D120B"/>
    <w:rsid w:val="006D1DB2"/>
    <w:rsid w:val="006D3FF8"/>
    <w:rsid w:val="006D4104"/>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1B9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697"/>
    <w:rsid w:val="00736E35"/>
    <w:rsid w:val="00736F71"/>
    <w:rsid w:val="00740D93"/>
    <w:rsid w:val="007426D1"/>
    <w:rsid w:val="00743E50"/>
    <w:rsid w:val="00743F9C"/>
    <w:rsid w:val="00743F9E"/>
    <w:rsid w:val="0074497B"/>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8B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688"/>
    <w:rsid w:val="00786A0E"/>
    <w:rsid w:val="00787328"/>
    <w:rsid w:val="00787FF8"/>
    <w:rsid w:val="007904C9"/>
    <w:rsid w:val="00790CF4"/>
    <w:rsid w:val="00790DA7"/>
    <w:rsid w:val="00791F5C"/>
    <w:rsid w:val="007927EC"/>
    <w:rsid w:val="00792E46"/>
    <w:rsid w:val="00792E5F"/>
    <w:rsid w:val="00793C07"/>
    <w:rsid w:val="00794B4B"/>
    <w:rsid w:val="00795A12"/>
    <w:rsid w:val="00796315"/>
    <w:rsid w:val="00796538"/>
    <w:rsid w:val="00796AB8"/>
    <w:rsid w:val="00796CE5"/>
    <w:rsid w:val="00797699"/>
    <w:rsid w:val="007A0C87"/>
    <w:rsid w:val="007A0DD5"/>
    <w:rsid w:val="007A1877"/>
    <w:rsid w:val="007A1A79"/>
    <w:rsid w:val="007A3161"/>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3EB1"/>
    <w:rsid w:val="007C405D"/>
    <w:rsid w:val="007C4D7C"/>
    <w:rsid w:val="007C5545"/>
    <w:rsid w:val="007C587A"/>
    <w:rsid w:val="007C60A3"/>
    <w:rsid w:val="007C79F5"/>
    <w:rsid w:val="007C7A6B"/>
    <w:rsid w:val="007D0A0F"/>
    <w:rsid w:val="007D131D"/>
    <w:rsid w:val="007D1719"/>
    <w:rsid w:val="007D303D"/>
    <w:rsid w:val="007D3939"/>
    <w:rsid w:val="007D3BCC"/>
    <w:rsid w:val="007D3BCE"/>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5B5A"/>
    <w:rsid w:val="007E7A9C"/>
    <w:rsid w:val="007F0BA9"/>
    <w:rsid w:val="007F14CC"/>
    <w:rsid w:val="007F17A3"/>
    <w:rsid w:val="007F1A1A"/>
    <w:rsid w:val="007F1ECE"/>
    <w:rsid w:val="007F2DD4"/>
    <w:rsid w:val="007F3272"/>
    <w:rsid w:val="007F35C6"/>
    <w:rsid w:val="007F3BF0"/>
    <w:rsid w:val="007F425D"/>
    <w:rsid w:val="007F4946"/>
    <w:rsid w:val="007F4B42"/>
    <w:rsid w:val="007F4FD8"/>
    <w:rsid w:val="007F526A"/>
    <w:rsid w:val="007F5B11"/>
    <w:rsid w:val="007F7C01"/>
    <w:rsid w:val="007F7CB7"/>
    <w:rsid w:val="007F7F91"/>
    <w:rsid w:val="00801A10"/>
    <w:rsid w:val="00801F35"/>
    <w:rsid w:val="00803391"/>
    <w:rsid w:val="00803D63"/>
    <w:rsid w:val="00804006"/>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C54"/>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67F"/>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8E4"/>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511"/>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5C0"/>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3D18"/>
    <w:rsid w:val="008E480F"/>
    <w:rsid w:val="008E4A67"/>
    <w:rsid w:val="008E6708"/>
    <w:rsid w:val="008E6A59"/>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02B8"/>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37B"/>
    <w:rsid w:val="00927607"/>
    <w:rsid w:val="0093165D"/>
    <w:rsid w:val="00931D14"/>
    <w:rsid w:val="009322BE"/>
    <w:rsid w:val="00932FC8"/>
    <w:rsid w:val="00933060"/>
    <w:rsid w:val="00933673"/>
    <w:rsid w:val="00933FA6"/>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29D"/>
    <w:rsid w:val="00953386"/>
    <w:rsid w:val="00954F7D"/>
    <w:rsid w:val="00955095"/>
    <w:rsid w:val="00955C03"/>
    <w:rsid w:val="00955D30"/>
    <w:rsid w:val="00956727"/>
    <w:rsid w:val="00957E51"/>
    <w:rsid w:val="009608E8"/>
    <w:rsid w:val="00960AE7"/>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DF3"/>
    <w:rsid w:val="00974F4D"/>
    <w:rsid w:val="00974F50"/>
    <w:rsid w:val="009756EC"/>
    <w:rsid w:val="009757EE"/>
    <w:rsid w:val="0097584C"/>
    <w:rsid w:val="00975BAB"/>
    <w:rsid w:val="00976FCC"/>
    <w:rsid w:val="0097768E"/>
    <w:rsid w:val="009818A2"/>
    <w:rsid w:val="00982001"/>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A8E"/>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964"/>
    <w:rsid w:val="009B4E0E"/>
    <w:rsid w:val="009B5202"/>
    <w:rsid w:val="009B537A"/>
    <w:rsid w:val="009B6107"/>
    <w:rsid w:val="009B622A"/>
    <w:rsid w:val="009B6D2C"/>
    <w:rsid w:val="009C0461"/>
    <w:rsid w:val="009C16E5"/>
    <w:rsid w:val="009C24D1"/>
    <w:rsid w:val="009C3841"/>
    <w:rsid w:val="009C58F7"/>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01"/>
    <w:rsid w:val="009D5D6A"/>
    <w:rsid w:val="009D5EC2"/>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52C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5A08"/>
    <w:rsid w:val="00A06A2F"/>
    <w:rsid w:val="00A06D1F"/>
    <w:rsid w:val="00A06F57"/>
    <w:rsid w:val="00A06FB2"/>
    <w:rsid w:val="00A073BA"/>
    <w:rsid w:val="00A07A56"/>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89A"/>
    <w:rsid w:val="00A24A17"/>
    <w:rsid w:val="00A24B73"/>
    <w:rsid w:val="00A257A4"/>
    <w:rsid w:val="00A258BB"/>
    <w:rsid w:val="00A27138"/>
    <w:rsid w:val="00A30D30"/>
    <w:rsid w:val="00A31158"/>
    <w:rsid w:val="00A31BF2"/>
    <w:rsid w:val="00A32151"/>
    <w:rsid w:val="00A3215A"/>
    <w:rsid w:val="00A32881"/>
    <w:rsid w:val="00A3302D"/>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3D86"/>
    <w:rsid w:val="00A54A2D"/>
    <w:rsid w:val="00A54AAC"/>
    <w:rsid w:val="00A54B0C"/>
    <w:rsid w:val="00A55915"/>
    <w:rsid w:val="00A55A68"/>
    <w:rsid w:val="00A56094"/>
    <w:rsid w:val="00A560AC"/>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B6655"/>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4C2"/>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1CE"/>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1C7"/>
    <w:rsid w:val="00B33EBC"/>
    <w:rsid w:val="00B33FC4"/>
    <w:rsid w:val="00B34E8B"/>
    <w:rsid w:val="00B367CE"/>
    <w:rsid w:val="00B372E3"/>
    <w:rsid w:val="00B37C1A"/>
    <w:rsid w:val="00B37D09"/>
    <w:rsid w:val="00B40212"/>
    <w:rsid w:val="00B40B0C"/>
    <w:rsid w:val="00B40B73"/>
    <w:rsid w:val="00B41312"/>
    <w:rsid w:val="00B417BF"/>
    <w:rsid w:val="00B42215"/>
    <w:rsid w:val="00B42925"/>
    <w:rsid w:val="00B438BE"/>
    <w:rsid w:val="00B453AD"/>
    <w:rsid w:val="00B45584"/>
    <w:rsid w:val="00B45776"/>
    <w:rsid w:val="00B462D1"/>
    <w:rsid w:val="00B46F03"/>
    <w:rsid w:val="00B50446"/>
    <w:rsid w:val="00B5055E"/>
    <w:rsid w:val="00B509BD"/>
    <w:rsid w:val="00B51B10"/>
    <w:rsid w:val="00B523E5"/>
    <w:rsid w:val="00B528A3"/>
    <w:rsid w:val="00B52E31"/>
    <w:rsid w:val="00B5349D"/>
    <w:rsid w:val="00B534E9"/>
    <w:rsid w:val="00B54BDD"/>
    <w:rsid w:val="00B5501D"/>
    <w:rsid w:val="00B558B6"/>
    <w:rsid w:val="00B55AEC"/>
    <w:rsid w:val="00B55C20"/>
    <w:rsid w:val="00B56166"/>
    <w:rsid w:val="00B562F5"/>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52E"/>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2682"/>
    <w:rsid w:val="00B832CE"/>
    <w:rsid w:val="00B834A4"/>
    <w:rsid w:val="00B83A0B"/>
    <w:rsid w:val="00B8477B"/>
    <w:rsid w:val="00B8489D"/>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FCD"/>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190C"/>
    <w:rsid w:val="00BB23CB"/>
    <w:rsid w:val="00BB2532"/>
    <w:rsid w:val="00BB2686"/>
    <w:rsid w:val="00BB37EA"/>
    <w:rsid w:val="00BB3A96"/>
    <w:rsid w:val="00BB4D08"/>
    <w:rsid w:val="00BB6A68"/>
    <w:rsid w:val="00BB739C"/>
    <w:rsid w:val="00BB7905"/>
    <w:rsid w:val="00BB7EFC"/>
    <w:rsid w:val="00BC0108"/>
    <w:rsid w:val="00BC088B"/>
    <w:rsid w:val="00BC1305"/>
    <w:rsid w:val="00BC2587"/>
    <w:rsid w:val="00BC27E8"/>
    <w:rsid w:val="00BC2D5A"/>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4F5"/>
    <w:rsid w:val="00BD5E19"/>
    <w:rsid w:val="00BD623A"/>
    <w:rsid w:val="00BD6C40"/>
    <w:rsid w:val="00BD6D4E"/>
    <w:rsid w:val="00BD71F1"/>
    <w:rsid w:val="00BD74CF"/>
    <w:rsid w:val="00BE0B73"/>
    <w:rsid w:val="00BE1BBE"/>
    <w:rsid w:val="00BE2C9F"/>
    <w:rsid w:val="00BE36D5"/>
    <w:rsid w:val="00BE4FDC"/>
    <w:rsid w:val="00BE6056"/>
    <w:rsid w:val="00BE6217"/>
    <w:rsid w:val="00BE6785"/>
    <w:rsid w:val="00BE7C10"/>
    <w:rsid w:val="00BF01B9"/>
    <w:rsid w:val="00BF0805"/>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1D0"/>
    <w:rsid w:val="00C21451"/>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478"/>
    <w:rsid w:val="00C341CB"/>
    <w:rsid w:val="00C3542E"/>
    <w:rsid w:val="00C35B5E"/>
    <w:rsid w:val="00C36CC7"/>
    <w:rsid w:val="00C370A0"/>
    <w:rsid w:val="00C4017A"/>
    <w:rsid w:val="00C404FF"/>
    <w:rsid w:val="00C40770"/>
    <w:rsid w:val="00C41148"/>
    <w:rsid w:val="00C41357"/>
    <w:rsid w:val="00C41799"/>
    <w:rsid w:val="00C4244D"/>
    <w:rsid w:val="00C42C2F"/>
    <w:rsid w:val="00C4386C"/>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21"/>
    <w:rsid w:val="00C6124E"/>
    <w:rsid w:val="00C613CF"/>
    <w:rsid w:val="00C6230B"/>
    <w:rsid w:val="00C6257D"/>
    <w:rsid w:val="00C632FA"/>
    <w:rsid w:val="00C635D0"/>
    <w:rsid w:val="00C64273"/>
    <w:rsid w:val="00C65B9B"/>
    <w:rsid w:val="00C67249"/>
    <w:rsid w:val="00C67698"/>
    <w:rsid w:val="00C677F6"/>
    <w:rsid w:val="00C70952"/>
    <w:rsid w:val="00C70B81"/>
    <w:rsid w:val="00C724E4"/>
    <w:rsid w:val="00C732D8"/>
    <w:rsid w:val="00C7377B"/>
    <w:rsid w:val="00C737D7"/>
    <w:rsid w:val="00C73886"/>
    <w:rsid w:val="00C73BEE"/>
    <w:rsid w:val="00C73DC4"/>
    <w:rsid w:val="00C73F06"/>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BA5"/>
    <w:rsid w:val="00C855DB"/>
    <w:rsid w:val="00C9111E"/>
    <w:rsid w:val="00C91446"/>
    <w:rsid w:val="00C919AB"/>
    <w:rsid w:val="00C92681"/>
    <w:rsid w:val="00C94994"/>
    <w:rsid w:val="00C94C04"/>
    <w:rsid w:val="00C951C1"/>
    <w:rsid w:val="00C95FEF"/>
    <w:rsid w:val="00C9600B"/>
    <w:rsid w:val="00C962CF"/>
    <w:rsid w:val="00C96BE2"/>
    <w:rsid w:val="00C96C1A"/>
    <w:rsid w:val="00C96E6E"/>
    <w:rsid w:val="00C96F6C"/>
    <w:rsid w:val="00C97806"/>
    <w:rsid w:val="00C978B4"/>
    <w:rsid w:val="00CA002C"/>
    <w:rsid w:val="00CA069E"/>
    <w:rsid w:val="00CA1A5E"/>
    <w:rsid w:val="00CA1BD1"/>
    <w:rsid w:val="00CA1D49"/>
    <w:rsid w:val="00CA2377"/>
    <w:rsid w:val="00CA265A"/>
    <w:rsid w:val="00CA26C0"/>
    <w:rsid w:val="00CA2D94"/>
    <w:rsid w:val="00CA403B"/>
    <w:rsid w:val="00CA476E"/>
    <w:rsid w:val="00CA4844"/>
    <w:rsid w:val="00CA4B98"/>
    <w:rsid w:val="00CA4BFA"/>
    <w:rsid w:val="00CA5463"/>
    <w:rsid w:val="00CA547A"/>
    <w:rsid w:val="00CA5A6D"/>
    <w:rsid w:val="00CB1AC1"/>
    <w:rsid w:val="00CB26F2"/>
    <w:rsid w:val="00CB2BAE"/>
    <w:rsid w:val="00CB3166"/>
    <w:rsid w:val="00CB3B4E"/>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AC9"/>
    <w:rsid w:val="00CE5E91"/>
    <w:rsid w:val="00CF01EA"/>
    <w:rsid w:val="00CF10EF"/>
    <w:rsid w:val="00CF1F53"/>
    <w:rsid w:val="00CF1FAE"/>
    <w:rsid w:val="00CF3BED"/>
    <w:rsid w:val="00CF4A6D"/>
    <w:rsid w:val="00CF5289"/>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427"/>
    <w:rsid w:val="00D14E13"/>
    <w:rsid w:val="00D15C7A"/>
    <w:rsid w:val="00D16547"/>
    <w:rsid w:val="00D16A74"/>
    <w:rsid w:val="00D20368"/>
    <w:rsid w:val="00D209D8"/>
    <w:rsid w:val="00D20B6C"/>
    <w:rsid w:val="00D20DAB"/>
    <w:rsid w:val="00D2186C"/>
    <w:rsid w:val="00D21FAC"/>
    <w:rsid w:val="00D239A5"/>
    <w:rsid w:val="00D24260"/>
    <w:rsid w:val="00D2457A"/>
    <w:rsid w:val="00D25024"/>
    <w:rsid w:val="00D25592"/>
    <w:rsid w:val="00D25A36"/>
    <w:rsid w:val="00D26250"/>
    <w:rsid w:val="00D2737B"/>
    <w:rsid w:val="00D3007F"/>
    <w:rsid w:val="00D30447"/>
    <w:rsid w:val="00D30DBA"/>
    <w:rsid w:val="00D30EC7"/>
    <w:rsid w:val="00D33362"/>
    <w:rsid w:val="00D33C0D"/>
    <w:rsid w:val="00D34C41"/>
    <w:rsid w:val="00D35767"/>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6CB"/>
    <w:rsid w:val="00D60503"/>
    <w:rsid w:val="00D62605"/>
    <w:rsid w:val="00D63073"/>
    <w:rsid w:val="00D6362A"/>
    <w:rsid w:val="00D63DA5"/>
    <w:rsid w:val="00D641C8"/>
    <w:rsid w:val="00D64227"/>
    <w:rsid w:val="00D64B3A"/>
    <w:rsid w:val="00D64D09"/>
    <w:rsid w:val="00D6587E"/>
    <w:rsid w:val="00D65C48"/>
    <w:rsid w:val="00D67C48"/>
    <w:rsid w:val="00D70CA3"/>
    <w:rsid w:val="00D718E2"/>
    <w:rsid w:val="00D719E5"/>
    <w:rsid w:val="00D72097"/>
    <w:rsid w:val="00D73167"/>
    <w:rsid w:val="00D731C0"/>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4C38"/>
    <w:rsid w:val="00D8502A"/>
    <w:rsid w:val="00D850ED"/>
    <w:rsid w:val="00D85E53"/>
    <w:rsid w:val="00D865D9"/>
    <w:rsid w:val="00D86B99"/>
    <w:rsid w:val="00D9154A"/>
    <w:rsid w:val="00D923F4"/>
    <w:rsid w:val="00D93271"/>
    <w:rsid w:val="00D93F15"/>
    <w:rsid w:val="00D9475D"/>
    <w:rsid w:val="00D959FA"/>
    <w:rsid w:val="00D96319"/>
    <w:rsid w:val="00D9777F"/>
    <w:rsid w:val="00DA020A"/>
    <w:rsid w:val="00DA07B6"/>
    <w:rsid w:val="00DA0CA2"/>
    <w:rsid w:val="00DA1527"/>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900"/>
    <w:rsid w:val="00DB2AE9"/>
    <w:rsid w:val="00DB2C6D"/>
    <w:rsid w:val="00DB3037"/>
    <w:rsid w:val="00DB45FD"/>
    <w:rsid w:val="00DB48F6"/>
    <w:rsid w:val="00DB4D86"/>
    <w:rsid w:val="00DB516F"/>
    <w:rsid w:val="00DB51BB"/>
    <w:rsid w:val="00DB6A81"/>
    <w:rsid w:val="00DB77AF"/>
    <w:rsid w:val="00DB7F38"/>
    <w:rsid w:val="00DC09F8"/>
    <w:rsid w:val="00DC0D1A"/>
    <w:rsid w:val="00DC1C5C"/>
    <w:rsid w:val="00DC238A"/>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93A"/>
    <w:rsid w:val="00DE1132"/>
    <w:rsid w:val="00DE1676"/>
    <w:rsid w:val="00DE1DFB"/>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3A4"/>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89A"/>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62"/>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0F51"/>
    <w:rsid w:val="00E621FE"/>
    <w:rsid w:val="00E62CBA"/>
    <w:rsid w:val="00E648F7"/>
    <w:rsid w:val="00E64CC9"/>
    <w:rsid w:val="00E65E40"/>
    <w:rsid w:val="00E6675F"/>
    <w:rsid w:val="00E6690D"/>
    <w:rsid w:val="00E66933"/>
    <w:rsid w:val="00E6745B"/>
    <w:rsid w:val="00E67861"/>
    <w:rsid w:val="00E67D3C"/>
    <w:rsid w:val="00E702B9"/>
    <w:rsid w:val="00E705AA"/>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42"/>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3F78"/>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FD2"/>
    <w:rsid w:val="00EE057C"/>
    <w:rsid w:val="00EE0858"/>
    <w:rsid w:val="00EE236A"/>
    <w:rsid w:val="00EE2649"/>
    <w:rsid w:val="00EE3015"/>
    <w:rsid w:val="00EE31AF"/>
    <w:rsid w:val="00EE34A1"/>
    <w:rsid w:val="00EE41A1"/>
    <w:rsid w:val="00EE50C5"/>
    <w:rsid w:val="00EE536C"/>
    <w:rsid w:val="00EE53E7"/>
    <w:rsid w:val="00EE71BF"/>
    <w:rsid w:val="00EE73E5"/>
    <w:rsid w:val="00EE79A4"/>
    <w:rsid w:val="00EE7B44"/>
    <w:rsid w:val="00EE7D04"/>
    <w:rsid w:val="00EE7FB9"/>
    <w:rsid w:val="00EF09AC"/>
    <w:rsid w:val="00EF1431"/>
    <w:rsid w:val="00EF14D1"/>
    <w:rsid w:val="00EF1DD2"/>
    <w:rsid w:val="00EF2900"/>
    <w:rsid w:val="00EF58F2"/>
    <w:rsid w:val="00EF60C8"/>
    <w:rsid w:val="00EF6733"/>
    <w:rsid w:val="00EF6AD7"/>
    <w:rsid w:val="00F006A9"/>
    <w:rsid w:val="00F00732"/>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322"/>
    <w:rsid w:val="00F60D33"/>
    <w:rsid w:val="00F61136"/>
    <w:rsid w:val="00F6166A"/>
    <w:rsid w:val="00F624A5"/>
    <w:rsid w:val="00F62D15"/>
    <w:rsid w:val="00F638CF"/>
    <w:rsid w:val="00F6398A"/>
    <w:rsid w:val="00F63C51"/>
    <w:rsid w:val="00F64C5A"/>
    <w:rsid w:val="00F66C4D"/>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04F"/>
    <w:rsid w:val="00FA0211"/>
    <w:rsid w:val="00FA197C"/>
    <w:rsid w:val="00FA1B8A"/>
    <w:rsid w:val="00FA2900"/>
    <w:rsid w:val="00FA2A24"/>
    <w:rsid w:val="00FA2A6C"/>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72C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BF7"/>
    <w:rsid w:val="00FF3CBC"/>
    <w:rsid w:val="00FF479B"/>
    <w:rsid w:val="00FF5100"/>
    <w:rsid w:val="00FF5C53"/>
    <w:rsid w:val="00FF63AC"/>
    <w:rsid w:val="00FF6AA1"/>
    <w:rsid w:val="00FF6FAC"/>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6B2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198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D86F9-036B-4B73-A4F1-F1EEACA9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22</Pages>
  <Words>8960</Words>
  <Characters>49280</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112</cp:revision>
  <cp:lastPrinted>2020-04-13T15:33:00Z</cp:lastPrinted>
  <dcterms:created xsi:type="dcterms:W3CDTF">2022-11-09T17:27:00Z</dcterms:created>
  <dcterms:modified xsi:type="dcterms:W3CDTF">2023-03-06T19:22:00Z</dcterms:modified>
</cp:coreProperties>
</file>