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0D22EE">
      <w:pPr>
        <w:spacing w:line="240" w:lineRule="auto"/>
        <w:ind w:left="269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3DF1290D" w:rsidR="003B6CF0" w:rsidRPr="00CB6405" w:rsidRDefault="003B6CF0" w:rsidP="000D22EE">
      <w:pPr>
        <w:spacing w:line="240" w:lineRule="auto"/>
        <w:ind w:left="269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0450DA">
        <w:rPr>
          <w:rFonts w:ascii="Arial" w:hAnsi="Arial" w:cs="Arial"/>
          <w:b/>
          <w:sz w:val="26"/>
          <w:szCs w:val="26"/>
        </w:rPr>
        <w:t>28</w:t>
      </w:r>
      <w:r w:rsidR="00370908">
        <w:rPr>
          <w:rFonts w:ascii="Arial" w:hAnsi="Arial" w:cs="Arial"/>
          <w:b/>
          <w:sz w:val="26"/>
          <w:szCs w:val="26"/>
        </w:rPr>
        <w:t>3</w:t>
      </w:r>
      <w:r>
        <w:rPr>
          <w:rFonts w:ascii="Arial" w:hAnsi="Arial" w:cs="Arial"/>
          <w:b/>
          <w:sz w:val="26"/>
          <w:szCs w:val="26"/>
        </w:rPr>
        <w:t>/202</w:t>
      </w:r>
      <w:r w:rsidR="004F7B3C">
        <w:rPr>
          <w:rFonts w:ascii="Arial" w:hAnsi="Arial" w:cs="Arial"/>
          <w:b/>
          <w:sz w:val="26"/>
          <w:szCs w:val="26"/>
        </w:rPr>
        <w:t>1</w:t>
      </w:r>
      <w:r>
        <w:rPr>
          <w:rFonts w:ascii="Arial" w:hAnsi="Arial" w:cs="Arial"/>
          <w:b/>
          <w:sz w:val="26"/>
          <w:szCs w:val="26"/>
        </w:rPr>
        <w:t>.</w:t>
      </w:r>
    </w:p>
    <w:p w14:paraId="4DFA70CD" w14:textId="0904D423" w:rsidR="003B6CF0" w:rsidRDefault="003B6CF0" w:rsidP="000D22EE">
      <w:pPr>
        <w:spacing w:line="240" w:lineRule="auto"/>
        <w:ind w:left="269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0450DA">
        <w:rPr>
          <w:rFonts w:ascii="Arial" w:hAnsi="Arial" w:cs="Arial"/>
          <w:b/>
          <w:sz w:val="26"/>
          <w:szCs w:val="26"/>
        </w:rPr>
        <w:t>0012</w:t>
      </w:r>
      <w:r>
        <w:rPr>
          <w:rFonts w:ascii="Arial" w:hAnsi="Arial" w:cs="Arial"/>
          <w:b/>
          <w:sz w:val="26"/>
          <w:szCs w:val="26"/>
        </w:rPr>
        <w:t>/</w:t>
      </w:r>
      <w:r w:rsidR="002B2D70">
        <w:rPr>
          <w:rFonts w:ascii="Arial" w:hAnsi="Arial" w:cs="Arial"/>
          <w:b/>
          <w:sz w:val="26"/>
          <w:szCs w:val="26"/>
        </w:rPr>
        <w:t>20</w:t>
      </w:r>
      <w:r w:rsidR="000450DA">
        <w:rPr>
          <w:rFonts w:ascii="Arial" w:hAnsi="Arial" w:cs="Arial"/>
          <w:b/>
          <w:sz w:val="26"/>
          <w:szCs w:val="26"/>
        </w:rPr>
        <w:t xml:space="preserve">19 </w:t>
      </w:r>
      <w:r w:rsidR="0056797D">
        <w:rPr>
          <w:rFonts w:ascii="Arial" w:hAnsi="Arial" w:cs="Arial"/>
          <w:b/>
          <w:sz w:val="26"/>
          <w:szCs w:val="26"/>
        </w:rPr>
        <w:t xml:space="preserve">DE LA </w:t>
      </w:r>
      <w:r w:rsidR="000450DA">
        <w:rPr>
          <w:rFonts w:ascii="Arial" w:hAnsi="Arial" w:cs="Arial"/>
          <w:b/>
          <w:sz w:val="26"/>
          <w:szCs w:val="26"/>
        </w:rPr>
        <w:t>CUARTA</w:t>
      </w:r>
      <w:r>
        <w:rPr>
          <w:rFonts w:ascii="Arial" w:hAnsi="Arial" w:cs="Arial"/>
          <w:b/>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1BC6550C" w14:textId="77777777" w:rsidR="003B6CF0" w:rsidRDefault="003B6CF0" w:rsidP="000D22EE">
      <w:pPr>
        <w:spacing w:line="240" w:lineRule="auto"/>
        <w:ind w:left="2694"/>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22B96868" w14:textId="77777777" w:rsidR="003B6CF0" w:rsidRDefault="003B6CF0" w:rsidP="003B6CF0">
      <w:pPr>
        <w:spacing w:before="240" w:line="360" w:lineRule="auto"/>
        <w:jc w:val="both"/>
        <w:rPr>
          <w:rFonts w:ascii="Arial" w:hAnsi="Arial" w:cs="Arial"/>
          <w:b/>
          <w:sz w:val="26"/>
          <w:szCs w:val="26"/>
        </w:rPr>
      </w:pPr>
    </w:p>
    <w:p w14:paraId="3DE7165A" w14:textId="330E274A"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0D22EE">
        <w:rPr>
          <w:rFonts w:ascii="Arial" w:hAnsi="Arial" w:cs="Arial"/>
          <w:b/>
          <w:sz w:val="26"/>
          <w:szCs w:val="26"/>
        </w:rPr>
        <w:t>SIETE</w:t>
      </w:r>
      <w:r>
        <w:rPr>
          <w:rFonts w:ascii="Arial" w:hAnsi="Arial" w:cs="Arial"/>
          <w:b/>
          <w:sz w:val="26"/>
          <w:szCs w:val="26"/>
        </w:rPr>
        <w:t xml:space="preserve"> DE </w:t>
      </w:r>
      <w:r w:rsidR="000D22EE">
        <w:rPr>
          <w:rFonts w:ascii="Arial" w:hAnsi="Arial" w:cs="Arial"/>
          <w:b/>
          <w:sz w:val="26"/>
          <w:szCs w:val="26"/>
        </w:rPr>
        <w:t>SEPTIEMBRE</w:t>
      </w:r>
      <w:r>
        <w:rPr>
          <w:rFonts w:ascii="Arial" w:hAnsi="Arial" w:cs="Arial"/>
          <w:b/>
          <w:sz w:val="26"/>
          <w:szCs w:val="26"/>
        </w:rPr>
        <w:t xml:space="preserve"> DE DOS MIL VEIN</w:t>
      </w:r>
      <w:r w:rsidR="002B2D70">
        <w:rPr>
          <w:rFonts w:ascii="Arial" w:hAnsi="Arial" w:cs="Arial"/>
          <w:b/>
          <w:sz w:val="26"/>
          <w:szCs w:val="26"/>
        </w:rPr>
        <w:t>TIDÓS</w:t>
      </w:r>
      <w:r>
        <w:rPr>
          <w:rFonts w:ascii="Arial" w:hAnsi="Arial" w:cs="Arial"/>
          <w:b/>
          <w:sz w:val="26"/>
          <w:szCs w:val="26"/>
        </w:rPr>
        <w:t xml:space="preserve">. - - - - - - - - - - - - - - - - - - - - - - - - - - - - - - - - - - - - - - - </w:t>
      </w:r>
    </w:p>
    <w:p w14:paraId="1EE63BB2" w14:textId="0AA705E4" w:rsidR="00370908" w:rsidRDefault="003B6CF0" w:rsidP="000D22EE">
      <w:pPr>
        <w:spacing w:line="360" w:lineRule="auto"/>
        <w:ind w:firstLine="709"/>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sidR="000450DA">
        <w:rPr>
          <w:rFonts w:ascii="Arial" w:hAnsi="Arial" w:cs="Arial"/>
          <w:b/>
          <w:sz w:val="26"/>
          <w:szCs w:val="26"/>
        </w:rPr>
        <w:t>28</w:t>
      </w:r>
      <w:r w:rsidR="00370908">
        <w:rPr>
          <w:rFonts w:ascii="Arial" w:hAnsi="Arial" w:cs="Arial"/>
          <w:b/>
          <w:sz w:val="26"/>
          <w:szCs w:val="26"/>
        </w:rPr>
        <w:t>3</w:t>
      </w:r>
      <w:r w:rsidRPr="00CB6405">
        <w:rPr>
          <w:rFonts w:ascii="Arial" w:hAnsi="Arial" w:cs="Arial"/>
          <w:b/>
          <w:sz w:val="26"/>
          <w:szCs w:val="26"/>
        </w:rPr>
        <w:t>/20</w:t>
      </w:r>
      <w:r>
        <w:rPr>
          <w:rFonts w:ascii="Arial" w:hAnsi="Arial" w:cs="Arial"/>
          <w:b/>
          <w:sz w:val="26"/>
          <w:szCs w:val="26"/>
        </w:rPr>
        <w:t>2</w:t>
      </w:r>
      <w:r w:rsidR="004F7B3C">
        <w:rPr>
          <w:rFonts w:ascii="Arial" w:hAnsi="Arial" w:cs="Arial"/>
          <w:b/>
          <w:sz w:val="26"/>
          <w:szCs w:val="26"/>
        </w:rPr>
        <w:t>1</w:t>
      </w:r>
      <w:r>
        <w:rPr>
          <w:rFonts w:ascii="Arial" w:hAnsi="Arial" w:cs="Arial"/>
          <w:sz w:val="26"/>
          <w:szCs w:val="26"/>
        </w:rPr>
        <w:t>, turnado por la Secretaría General de Acuerdos, con motivo del recu</w:t>
      </w:r>
      <w:r w:rsidR="007007A1">
        <w:rPr>
          <w:rFonts w:ascii="Arial" w:hAnsi="Arial" w:cs="Arial"/>
          <w:sz w:val="26"/>
          <w:szCs w:val="26"/>
        </w:rPr>
        <w:t>rso de revisión interpuesto por</w:t>
      </w:r>
      <w:r w:rsidR="00D669DB">
        <w:rPr>
          <w:rFonts w:ascii="Arial" w:hAnsi="Arial" w:cs="Arial"/>
          <w:sz w:val="26"/>
          <w:szCs w:val="26"/>
        </w:rPr>
        <w:t xml:space="preserve"> </w:t>
      </w:r>
      <w:r w:rsidR="004B062C" w:rsidRPr="004B062C">
        <w:rPr>
          <w:rFonts w:ascii="Arial" w:hAnsi="Arial" w:cs="Arial"/>
          <w:sz w:val="26"/>
          <w:szCs w:val="26"/>
        </w:rPr>
        <w:t>la</w:t>
      </w:r>
      <w:r w:rsidR="000450DA">
        <w:rPr>
          <w:rFonts w:ascii="Arial" w:hAnsi="Arial" w:cs="Arial"/>
          <w:b/>
          <w:sz w:val="26"/>
          <w:szCs w:val="26"/>
        </w:rPr>
        <w:t xml:space="preserve"> SÍNDICA PRIMERA </w:t>
      </w:r>
      <w:r w:rsidR="008F03E4">
        <w:rPr>
          <w:rFonts w:ascii="Arial" w:hAnsi="Arial" w:cs="Arial"/>
          <w:b/>
          <w:sz w:val="26"/>
          <w:szCs w:val="26"/>
        </w:rPr>
        <w:t>DEL MUNICIPIO DE OAXACA DE JUÁREZ</w:t>
      </w:r>
      <w:r w:rsidR="00224CD0">
        <w:rPr>
          <w:rFonts w:ascii="Arial" w:hAnsi="Arial" w:cs="Arial"/>
          <w:b/>
          <w:sz w:val="26"/>
          <w:szCs w:val="26"/>
        </w:rPr>
        <w:t>, OAXACA</w:t>
      </w:r>
      <w:r w:rsidR="009E51FB">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tra de</w:t>
      </w:r>
      <w:r w:rsidR="0056797D">
        <w:rPr>
          <w:rFonts w:ascii="Arial" w:hAnsi="Arial" w:cs="Arial"/>
          <w:sz w:val="26"/>
          <w:szCs w:val="26"/>
        </w:rPr>
        <w:t xml:space="preserve"> </w:t>
      </w:r>
      <w:r w:rsidR="002B2D70">
        <w:rPr>
          <w:rFonts w:ascii="Arial" w:hAnsi="Arial" w:cs="Arial"/>
          <w:sz w:val="26"/>
          <w:szCs w:val="26"/>
        </w:rPr>
        <w:t>l</w:t>
      </w:r>
      <w:r w:rsidR="0056797D">
        <w:rPr>
          <w:rFonts w:ascii="Arial" w:hAnsi="Arial" w:cs="Arial"/>
          <w:sz w:val="26"/>
          <w:szCs w:val="26"/>
        </w:rPr>
        <w:t>a sentencia</w:t>
      </w:r>
      <w:r w:rsidR="002B2D70">
        <w:rPr>
          <w:rFonts w:ascii="Arial" w:hAnsi="Arial" w:cs="Arial"/>
          <w:sz w:val="26"/>
          <w:szCs w:val="26"/>
        </w:rPr>
        <w:t xml:space="preserve"> </w:t>
      </w:r>
      <w:r w:rsidR="00A202FC">
        <w:rPr>
          <w:rFonts w:ascii="Arial" w:hAnsi="Arial" w:cs="Arial"/>
          <w:sz w:val="26"/>
          <w:szCs w:val="26"/>
        </w:rPr>
        <w:t xml:space="preserve">de </w:t>
      </w:r>
      <w:r w:rsidR="00EF5646">
        <w:rPr>
          <w:rFonts w:ascii="Arial" w:hAnsi="Arial" w:cs="Arial"/>
          <w:sz w:val="26"/>
          <w:szCs w:val="26"/>
        </w:rPr>
        <w:t>veintidós</w:t>
      </w:r>
      <w:r w:rsidR="00224CD0">
        <w:rPr>
          <w:rFonts w:ascii="Arial" w:hAnsi="Arial" w:cs="Arial"/>
          <w:sz w:val="26"/>
          <w:szCs w:val="26"/>
        </w:rPr>
        <w:t xml:space="preserve"> de </w:t>
      </w:r>
      <w:r w:rsidR="00370908">
        <w:rPr>
          <w:rFonts w:ascii="Arial" w:hAnsi="Arial" w:cs="Arial"/>
          <w:sz w:val="26"/>
          <w:szCs w:val="26"/>
        </w:rPr>
        <w:t>noviem</w:t>
      </w:r>
      <w:r w:rsidR="008F03E4">
        <w:rPr>
          <w:rFonts w:ascii="Arial" w:hAnsi="Arial" w:cs="Arial"/>
          <w:sz w:val="26"/>
          <w:szCs w:val="26"/>
        </w:rPr>
        <w:t>bre</w:t>
      </w:r>
      <w:r w:rsidR="00224CD0">
        <w:rPr>
          <w:rFonts w:ascii="Arial" w:hAnsi="Arial" w:cs="Arial"/>
          <w:sz w:val="26"/>
          <w:szCs w:val="26"/>
        </w:rPr>
        <w:t xml:space="preserve"> </w:t>
      </w:r>
      <w:r w:rsidR="0056797D">
        <w:rPr>
          <w:rFonts w:ascii="Arial" w:hAnsi="Arial" w:cs="Arial"/>
          <w:sz w:val="26"/>
          <w:szCs w:val="26"/>
        </w:rPr>
        <w:t>de dos mil veint</w:t>
      </w:r>
      <w:r w:rsidR="00370908">
        <w:rPr>
          <w:rFonts w:ascii="Arial" w:hAnsi="Arial" w:cs="Arial"/>
          <w:sz w:val="26"/>
          <w:szCs w:val="26"/>
        </w:rPr>
        <w:t>iuno</w:t>
      </w:r>
      <w:r w:rsidR="0056797D">
        <w:rPr>
          <w:rFonts w:ascii="Arial" w:hAnsi="Arial" w:cs="Arial"/>
          <w:sz w:val="26"/>
          <w:szCs w:val="26"/>
        </w:rPr>
        <w:t>, dictada</w:t>
      </w:r>
      <w:r>
        <w:rPr>
          <w:rFonts w:ascii="Arial" w:hAnsi="Arial" w:cs="Arial"/>
          <w:sz w:val="26"/>
          <w:szCs w:val="26"/>
        </w:rPr>
        <w:t xml:space="preserve"> en el expediente </w:t>
      </w:r>
      <w:r w:rsidR="008F03E4">
        <w:rPr>
          <w:rFonts w:ascii="Arial" w:hAnsi="Arial" w:cs="Arial"/>
          <w:b/>
          <w:sz w:val="26"/>
          <w:szCs w:val="26"/>
        </w:rPr>
        <w:t>00</w:t>
      </w:r>
      <w:r w:rsidR="00EF5646">
        <w:rPr>
          <w:rFonts w:ascii="Arial" w:hAnsi="Arial" w:cs="Arial"/>
          <w:b/>
          <w:sz w:val="26"/>
          <w:szCs w:val="26"/>
        </w:rPr>
        <w:t>12</w:t>
      </w:r>
      <w:r w:rsidR="002B2D70">
        <w:rPr>
          <w:rFonts w:ascii="Arial" w:hAnsi="Arial" w:cs="Arial"/>
          <w:b/>
          <w:sz w:val="26"/>
          <w:szCs w:val="26"/>
        </w:rPr>
        <w:t>/20</w:t>
      </w:r>
      <w:r w:rsidR="00EF5646">
        <w:rPr>
          <w:rFonts w:ascii="Arial" w:hAnsi="Arial" w:cs="Arial"/>
          <w:b/>
          <w:sz w:val="26"/>
          <w:szCs w:val="26"/>
        </w:rPr>
        <w:t>19</w:t>
      </w:r>
      <w:r>
        <w:rPr>
          <w:rFonts w:ascii="Arial" w:hAnsi="Arial" w:cs="Arial"/>
          <w:b/>
          <w:sz w:val="26"/>
          <w:szCs w:val="26"/>
        </w:rPr>
        <w:t xml:space="preserve"> </w:t>
      </w:r>
      <w:r w:rsidR="007007A1">
        <w:rPr>
          <w:rFonts w:ascii="Arial" w:hAnsi="Arial" w:cs="Arial"/>
          <w:sz w:val="26"/>
          <w:szCs w:val="26"/>
        </w:rPr>
        <w:t xml:space="preserve">del índice de la </w:t>
      </w:r>
      <w:r w:rsidR="00EF5646">
        <w:rPr>
          <w:rFonts w:ascii="Arial" w:hAnsi="Arial" w:cs="Arial"/>
          <w:sz w:val="26"/>
          <w:szCs w:val="26"/>
        </w:rPr>
        <w:t>Cuarta</w:t>
      </w:r>
      <w:r>
        <w:rPr>
          <w:rFonts w:ascii="Arial" w:hAnsi="Arial" w:cs="Arial"/>
          <w:sz w:val="26"/>
          <w:szCs w:val="26"/>
        </w:rPr>
        <w:t xml:space="preserve"> Sala Unitaria de Primera Instancia, relativo al </w:t>
      </w:r>
      <w:r w:rsidR="00D733BC">
        <w:rPr>
          <w:rFonts w:ascii="Arial" w:hAnsi="Arial" w:cs="Arial"/>
          <w:sz w:val="26"/>
          <w:szCs w:val="26"/>
        </w:rPr>
        <w:t>juicio de nulidad promovido por</w:t>
      </w:r>
      <w:r w:rsidR="00224CD0">
        <w:rPr>
          <w:rFonts w:ascii="Arial" w:hAnsi="Arial" w:cs="Arial"/>
          <w:b/>
          <w:sz w:val="26"/>
          <w:szCs w:val="26"/>
        </w:rPr>
        <w:t xml:space="preserve"> </w:t>
      </w:r>
      <w:r w:rsidR="00EF5646">
        <w:rPr>
          <w:rFonts w:ascii="Arial" w:hAnsi="Arial" w:cs="Arial"/>
          <w:b/>
          <w:sz w:val="26"/>
          <w:szCs w:val="26"/>
        </w:rPr>
        <w:t xml:space="preserve">la persona moral denominada </w:t>
      </w:r>
      <w:r w:rsidR="004777CE">
        <w:rPr>
          <w:rFonts w:ascii="Arial" w:hAnsi="Arial" w:cs="Arial"/>
          <w:b/>
          <w:sz w:val="26"/>
          <w:szCs w:val="26"/>
        </w:rPr>
        <w:t>*******</w:t>
      </w:r>
      <w:r w:rsidR="00EF5646">
        <w:rPr>
          <w:rFonts w:ascii="Arial" w:hAnsi="Arial" w:cs="Arial"/>
          <w:b/>
          <w:sz w:val="26"/>
          <w:szCs w:val="26"/>
        </w:rPr>
        <w:t xml:space="preserve">, </w:t>
      </w:r>
      <w:r>
        <w:rPr>
          <w:rFonts w:ascii="Arial" w:hAnsi="Arial" w:cs="Arial"/>
          <w:sz w:val="26"/>
          <w:szCs w:val="26"/>
        </w:rPr>
        <w:t>en contra de</w:t>
      </w:r>
      <w:r w:rsidR="00C96C1A">
        <w:rPr>
          <w:rFonts w:ascii="Arial" w:hAnsi="Arial" w:cs="Arial"/>
          <w:sz w:val="26"/>
          <w:szCs w:val="26"/>
        </w:rPr>
        <w:t>l</w:t>
      </w:r>
      <w:r w:rsidR="00E064FA">
        <w:rPr>
          <w:rFonts w:ascii="Arial" w:hAnsi="Arial" w:cs="Arial"/>
          <w:b/>
          <w:sz w:val="26"/>
          <w:szCs w:val="26"/>
        </w:rPr>
        <w:t xml:space="preserve"> MUNICIPIO DE OAXACA DE JUÁREZ, OAXACA</w:t>
      </w:r>
      <w:r w:rsidR="00B736E2">
        <w:rPr>
          <w:rFonts w:ascii="Arial" w:hAnsi="Arial" w:cs="Arial"/>
          <w:b/>
          <w:sz w:val="26"/>
          <w:szCs w:val="26"/>
        </w:rPr>
        <w:t>;</w:t>
      </w:r>
      <w:r>
        <w:rPr>
          <w:rFonts w:ascii="Arial" w:hAnsi="Arial" w:cs="Arial"/>
          <w:sz w:val="26"/>
          <w:szCs w:val="26"/>
        </w:rPr>
        <w:t xml:space="preserve"> </w:t>
      </w:r>
      <w:r w:rsidR="00EF5646">
        <w:rPr>
          <w:rFonts w:ascii="Arial" w:hAnsi="Arial" w:cs="Arial"/>
          <w:sz w:val="26"/>
          <w:szCs w:val="26"/>
        </w:rPr>
        <w:t xml:space="preserve">por lo que con </w:t>
      </w:r>
      <w:r w:rsidR="00370908" w:rsidRPr="000C4EA3">
        <w:rPr>
          <w:rFonts w:ascii="Arial" w:hAnsi="Arial" w:cs="Arial"/>
          <w:sz w:val="26"/>
          <w:szCs w:val="26"/>
        </w:rPr>
        <w:t xml:space="preserve">fundamento en los artículos </w:t>
      </w:r>
      <w:r w:rsidR="00307924">
        <w:rPr>
          <w:rFonts w:ascii="Arial" w:hAnsi="Arial" w:cs="Arial"/>
          <w:sz w:val="26"/>
          <w:szCs w:val="26"/>
        </w:rPr>
        <w:t>236 y</w:t>
      </w:r>
      <w:r w:rsidR="00370908">
        <w:rPr>
          <w:rFonts w:ascii="Arial" w:hAnsi="Arial" w:cs="Arial"/>
          <w:sz w:val="26"/>
          <w:szCs w:val="26"/>
        </w:rPr>
        <w:t xml:space="preserve"> 23</w:t>
      </w:r>
      <w:r w:rsidR="00370908" w:rsidRPr="00671697">
        <w:rPr>
          <w:rFonts w:ascii="Arial" w:hAnsi="Arial" w:cs="Arial"/>
          <w:sz w:val="26"/>
          <w:szCs w:val="26"/>
        </w:rPr>
        <w:t>8</w:t>
      </w:r>
      <w:r w:rsidR="00370908">
        <w:rPr>
          <w:rFonts w:ascii="Arial" w:hAnsi="Arial" w:cs="Arial"/>
          <w:sz w:val="26"/>
          <w:szCs w:val="26"/>
        </w:rPr>
        <w:t xml:space="preserve"> de la Ley de Procedimiento y Justicia Administrativa para el Estado de Oaxaca y </w:t>
      </w:r>
      <w:r w:rsidR="00370908">
        <w:rPr>
          <w:rFonts w:ascii="Arial" w:hAnsi="Arial" w:cs="Arial"/>
          <w:bCs/>
          <w:iCs/>
          <w:sz w:val="26"/>
          <w:szCs w:val="26"/>
        </w:rPr>
        <w:t xml:space="preserve">24 fracciones I y III </w:t>
      </w:r>
      <w:r w:rsidR="00370908" w:rsidRPr="00455424">
        <w:rPr>
          <w:rFonts w:ascii="Arial" w:hAnsi="Arial" w:cs="Arial"/>
          <w:bCs/>
          <w:iCs/>
          <w:sz w:val="26"/>
          <w:szCs w:val="26"/>
        </w:rPr>
        <w:t>de la Ley Orgánica del Tribunal de Justicia Administrativa del Estado de Oaxaca</w:t>
      </w:r>
      <w:r w:rsidR="00370908">
        <w:rPr>
          <w:rFonts w:ascii="Arial" w:hAnsi="Arial" w:cs="Arial"/>
          <w:bCs/>
          <w:iCs/>
          <w:sz w:val="26"/>
          <w:szCs w:val="26"/>
        </w:rPr>
        <w:t xml:space="preserve">, </w:t>
      </w:r>
      <w:r w:rsidR="000D22EE">
        <w:rPr>
          <w:rFonts w:ascii="Arial" w:hAnsi="Arial" w:cs="Arial"/>
          <w:bCs/>
          <w:iCs/>
          <w:sz w:val="26"/>
          <w:szCs w:val="26"/>
        </w:rPr>
        <w:t xml:space="preserve">se da trámite. Por consiguiente, </w:t>
      </w:r>
      <w:r w:rsidR="00370908">
        <w:rPr>
          <w:rFonts w:ascii="Arial" w:hAnsi="Arial" w:cs="Arial"/>
          <w:sz w:val="26"/>
          <w:szCs w:val="26"/>
        </w:rPr>
        <w:t>se procede a dictar resolución en los siguientes términos</w:t>
      </w:r>
      <w:r w:rsidR="00370908" w:rsidRPr="003509B6">
        <w:rPr>
          <w:rFonts w:ascii="Arial" w:hAnsi="Arial" w:cs="Arial"/>
          <w:sz w:val="26"/>
          <w:szCs w:val="26"/>
        </w:rPr>
        <w:t>:</w:t>
      </w:r>
      <w:r w:rsidR="004777CE">
        <w:rPr>
          <w:rFonts w:ascii="Arial" w:hAnsi="Arial" w:cs="Arial"/>
          <w:sz w:val="26"/>
          <w:szCs w:val="26"/>
        </w:rPr>
        <w:t>-</w:t>
      </w:r>
    </w:p>
    <w:p w14:paraId="42D76FAD" w14:textId="79E9F198" w:rsidR="003B6CF0" w:rsidRPr="00CB6405" w:rsidRDefault="003B6CF0" w:rsidP="00370908">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DE428AC" w14:textId="517799DB"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sidR="00414FCD">
        <w:rPr>
          <w:rFonts w:ascii="Arial" w:hAnsi="Arial" w:cs="Arial"/>
          <w:sz w:val="26"/>
          <w:szCs w:val="26"/>
        </w:rPr>
        <w:t xml:space="preserve"> </w:t>
      </w:r>
      <w:r w:rsidR="00E064FA">
        <w:rPr>
          <w:rFonts w:ascii="Arial" w:hAnsi="Arial" w:cs="Arial"/>
          <w:sz w:val="26"/>
          <w:szCs w:val="26"/>
        </w:rPr>
        <w:t>la sentencia de</w:t>
      </w:r>
      <w:r w:rsidR="004B062C" w:rsidRPr="004B062C">
        <w:rPr>
          <w:rFonts w:ascii="Arial" w:hAnsi="Arial" w:cs="Arial"/>
          <w:sz w:val="26"/>
          <w:szCs w:val="26"/>
        </w:rPr>
        <w:t xml:space="preserve"> </w:t>
      </w:r>
      <w:r w:rsidR="004B062C">
        <w:rPr>
          <w:rFonts w:ascii="Arial" w:hAnsi="Arial" w:cs="Arial"/>
          <w:sz w:val="26"/>
          <w:szCs w:val="26"/>
        </w:rPr>
        <w:t>veintidós de noviembre de dos mil veintiuno</w:t>
      </w:r>
      <w:r>
        <w:rPr>
          <w:rFonts w:ascii="Arial" w:hAnsi="Arial" w:cs="Arial"/>
          <w:sz w:val="26"/>
          <w:szCs w:val="26"/>
        </w:rPr>
        <w:t xml:space="preserve">, </w:t>
      </w:r>
      <w:r w:rsidRPr="00CB6405">
        <w:rPr>
          <w:rFonts w:ascii="Arial" w:hAnsi="Arial" w:cs="Arial"/>
          <w:sz w:val="26"/>
          <w:szCs w:val="26"/>
        </w:rPr>
        <w:t>dictad</w:t>
      </w:r>
      <w:r w:rsidR="004B265C">
        <w:rPr>
          <w:rFonts w:ascii="Arial" w:hAnsi="Arial" w:cs="Arial"/>
          <w:sz w:val="26"/>
          <w:szCs w:val="26"/>
        </w:rPr>
        <w:t>a</w:t>
      </w:r>
      <w:r>
        <w:rPr>
          <w:rFonts w:ascii="Arial" w:hAnsi="Arial" w:cs="Arial"/>
          <w:sz w:val="26"/>
          <w:szCs w:val="26"/>
        </w:rPr>
        <w:t xml:space="preserve"> </w:t>
      </w:r>
      <w:r w:rsidRPr="00CB6405">
        <w:rPr>
          <w:rFonts w:ascii="Arial" w:hAnsi="Arial" w:cs="Arial"/>
          <w:sz w:val="26"/>
          <w:szCs w:val="26"/>
        </w:rPr>
        <w:t xml:space="preserve">por la </w:t>
      </w:r>
      <w:r w:rsidR="004B062C">
        <w:rPr>
          <w:rFonts w:ascii="Arial" w:hAnsi="Arial" w:cs="Arial"/>
          <w:sz w:val="26"/>
          <w:szCs w:val="26"/>
        </w:rPr>
        <w:t>Cuarta</w:t>
      </w:r>
      <w:r>
        <w:rPr>
          <w:rFonts w:ascii="Arial" w:hAnsi="Arial" w:cs="Arial"/>
          <w:sz w:val="26"/>
          <w:szCs w:val="26"/>
        </w:rPr>
        <w:t xml:space="preserve"> </w:t>
      </w:r>
      <w:r w:rsidRPr="00CB6405">
        <w:rPr>
          <w:rFonts w:ascii="Arial" w:hAnsi="Arial" w:cs="Arial"/>
          <w:sz w:val="26"/>
          <w:szCs w:val="26"/>
        </w:rPr>
        <w:t>Sala</w:t>
      </w:r>
      <w:r w:rsidR="00E010F2">
        <w:rPr>
          <w:rFonts w:ascii="Arial" w:hAnsi="Arial" w:cs="Arial"/>
          <w:sz w:val="26"/>
          <w:szCs w:val="26"/>
        </w:rPr>
        <w:t xml:space="preserve"> U</w:t>
      </w:r>
      <w:r w:rsidR="00D669DB">
        <w:rPr>
          <w:rFonts w:ascii="Arial" w:hAnsi="Arial" w:cs="Arial"/>
          <w:sz w:val="26"/>
          <w:szCs w:val="26"/>
        </w:rPr>
        <w:t>nitaria de Primera Instancia</w:t>
      </w:r>
      <w:r w:rsidR="004B062C">
        <w:rPr>
          <w:rFonts w:ascii="Arial" w:hAnsi="Arial" w:cs="Arial"/>
          <w:sz w:val="26"/>
          <w:szCs w:val="26"/>
        </w:rPr>
        <w:t xml:space="preserve">, </w:t>
      </w:r>
      <w:r w:rsidR="004B062C" w:rsidRPr="004B062C">
        <w:rPr>
          <w:rFonts w:ascii="Arial" w:hAnsi="Arial" w:cs="Arial"/>
          <w:sz w:val="26"/>
          <w:szCs w:val="26"/>
        </w:rPr>
        <w:t>la</w:t>
      </w:r>
      <w:r w:rsidR="004B062C">
        <w:rPr>
          <w:rFonts w:ascii="Arial" w:hAnsi="Arial" w:cs="Arial"/>
          <w:b/>
          <w:sz w:val="26"/>
          <w:szCs w:val="26"/>
        </w:rPr>
        <w:t xml:space="preserve"> SÍNDICA PRIMERA DEL MUNICIPIO DE OAXACA DE JUÁREZ, OAXACA, </w:t>
      </w:r>
      <w:r w:rsidR="00003FDD" w:rsidRPr="00003FDD">
        <w:rPr>
          <w:rFonts w:ascii="Arial" w:hAnsi="Arial" w:cs="Arial"/>
          <w:sz w:val="26"/>
          <w:szCs w:val="26"/>
        </w:rPr>
        <w:t>interpuso</w:t>
      </w:r>
      <w:r w:rsidRPr="00CB6405">
        <w:rPr>
          <w:rFonts w:ascii="Arial" w:hAnsi="Arial" w:cs="Arial"/>
          <w:sz w:val="26"/>
          <w:szCs w:val="26"/>
        </w:rPr>
        <w:t xml:space="preserve"> en su contra recurso de revisión.</w:t>
      </w:r>
      <w:r w:rsidR="000D22EE" w:rsidRPr="000D22EE">
        <w:rPr>
          <w:rFonts w:ascii="Arial" w:hAnsi="Arial" w:cs="Arial"/>
          <w:sz w:val="26"/>
          <w:szCs w:val="26"/>
        </w:rPr>
        <w:t xml:space="preserve"> </w:t>
      </w:r>
      <w:r w:rsidR="000D22EE">
        <w:rPr>
          <w:rFonts w:ascii="Arial" w:hAnsi="Arial" w:cs="Arial"/>
          <w:sz w:val="26"/>
          <w:szCs w:val="26"/>
        </w:rPr>
        <w:t xml:space="preserve">- - - - - - - - - - - - - - - - - - - - - - - - - - - - - - - - - - - - - - - - - - - - - - </w:t>
      </w:r>
    </w:p>
    <w:p w14:paraId="550CA227" w14:textId="77777777" w:rsidR="004B265C" w:rsidRPr="003B084B" w:rsidRDefault="003B6CF0" w:rsidP="004B265C">
      <w:pPr>
        <w:spacing w:after="0"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sidR="004B265C" w:rsidRPr="003B084B">
        <w:rPr>
          <w:rFonts w:ascii="Arial" w:hAnsi="Arial" w:cs="Arial"/>
          <w:bCs/>
          <w:iCs/>
          <w:sz w:val="26"/>
          <w:szCs w:val="26"/>
        </w:rPr>
        <w:t>Los puntos resolutivos de la sentencia recurrida son los siguientes:</w:t>
      </w:r>
    </w:p>
    <w:p w14:paraId="2B670C7A" w14:textId="7567AF2F" w:rsidR="00462760" w:rsidRDefault="004B265C" w:rsidP="000D22EE">
      <w:pPr>
        <w:spacing w:after="0"/>
        <w:ind w:left="567" w:right="616"/>
        <w:jc w:val="both"/>
        <w:rPr>
          <w:rFonts w:ascii="Arial" w:eastAsia="Times New Roman" w:hAnsi="Arial" w:cs="Arial"/>
          <w:bCs/>
          <w:i/>
          <w:iCs/>
          <w:lang w:eastAsia="es-ES"/>
        </w:rPr>
      </w:pPr>
      <w:r w:rsidRPr="00660B82">
        <w:rPr>
          <w:rFonts w:ascii="Arial" w:eastAsia="Times New Roman" w:hAnsi="Arial" w:cs="Arial"/>
          <w:b/>
          <w:bCs/>
          <w:i/>
          <w:iCs/>
          <w:lang w:eastAsia="es-ES"/>
        </w:rPr>
        <w:t xml:space="preserve"> </w:t>
      </w:r>
      <w:r w:rsidR="00C603A5" w:rsidRPr="00660B82">
        <w:rPr>
          <w:rFonts w:ascii="Arial" w:eastAsia="Times New Roman" w:hAnsi="Arial" w:cs="Arial"/>
          <w:b/>
          <w:bCs/>
          <w:i/>
          <w:iCs/>
          <w:lang w:eastAsia="es-ES"/>
        </w:rPr>
        <w:t>“</w:t>
      </w:r>
      <w:r w:rsidR="00462760">
        <w:rPr>
          <w:rFonts w:ascii="Arial" w:eastAsia="Times New Roman" w:hAnsi="Arial" w:cs="Arial"/>
          <w:b/>
          <w:bCs/>
          <w:i/>
          <w:iCs/>
          <w:lang w:eastAsia="es-ES"/>
        </w:rPr>
        <w:t xml:space="preserve">PRIMERO. - </w:t>
      </w:r>
      <w:r w:rsidR="004B062C">
        <w:rPr>
          <w:rFonts w:ascii="Arial" w:eastAsia="Times New Roman" w:hAnsi="Arial" w:cs="Arial"/>
          <w:bCs/>
          <w:i/>
          <w:iCs/>
          <w:lang w:eastAsia="es-ES"/>
        </w:rPr>
        <w:t>Esta Cuart</w:t>
      </w:r>
      <w:r w:rsidR="00462760">
        <w:rPr>
          <w:rFonts w:ascii="Arial" w:eastAsia="Times New Roman" w:hAnsi="Arial" w:cs="Arial"/>
          <w:bCs/>
          <w:i/>
          <w:iCs/>
          <w:lang w:eastAsia="es-ES"/>
        </w:rPr>
        <w:t xml:space="preserve">a Sala de </w:t>
      </w:r>
      <w:r w:rsidR="004B062C">
        <w:rPr>
          <w:rFonts w:ascii="Arial" w:eastAsia="Times New Roman" w:hAnsi="Arial" w:cs="Arial"/>
          <w:bCs/>
          <w:i/>
          <w:iCs/>
          <w:lang w:eastAsia="es-ES"/>
        </w:rPr>
        <w:t xml:space="preserve">Unitaria </w:t>
      </w:r>
      <w:r w:rsidR="00462760">
        <w:rPr>
          <w:rFonts w:ascii="Arial" w:eastAsia="Times New Roman" w:hAnsi="Arial" w:cs="Arial"/>
          <w:bCs/>
          <w:i/>
          <w:iCs/>
          <w:lang w:eastAsia="es-ES"/>
        </w:rPr>
        <w:t xml:space="preserve">fue competente para conocer y resolver del presente asunto.  </w:t>
      </w:r>
    </w:p>
    <w:p w14:paraId="2B5680B6" w14:textId="715396DA" w:rsidR="00462760" w:rsidRDefault="00462760" w:rsidP="000D22EE">
      <w:pPr>
        <w:spacing w:after="0"/>
        <w:ind w:left="567" w:right="616"/>
        <w:jc w:val="both"/>
        <w:rPr>
          <w:rFonts w:ascii="Arial" w:eastAsia="Times New Roman" w:hAnsi="Arial" w:cs="Arial"/>
          <w:b/>
          <w:bCs/>
          <w:i/>
          <w:iCs/>
          <w:lang w:eastAsia="es-ES"/>
        </w:rPr>
      </w:pPr>
      <w:r>
        <w:rPr>
          <w:rFonts w:ascii="Arial" w:eastAsia="Times New Roman" w:hAnsi="Arial" w:cs="Arial"/>
          <w:b/>
          <w:bCs/>
          <w:i/>
          <w:iCs/>
          <w:lang w:eastAsia="es-ES"/>
        </w:rPr>
        <w:t xml:space="preserve">SEGUNDO. </w:t>
      </w:r>
      <w:r>
        <w:rPr>
          <w:rFonts w:ascii="Arial" w:eastAsia="Times New Roman" w:hAnsi="Arial" w:cs="Arial"/>
          <w:bCs/>
          <w:i/>
          <w:iCs/>
          <w:lang w:eastAsia="es-ES"/>
        </w:rPr>
        <w:t xml:space="preserve">La personalidad de las partes quedó acreditada en autos. </w:t>
      </w:r>
    </w:p>
    <w:p w14:paraId="25B88CBF" w14:textId="0179E56F" w:rsidR="004B062C" w:rsidRDefault="00462760" w:rsidP="000D22EE">
      <w:pPr>
        <w:spacing w:after="0"/>
        <w:ind w:left="567" w:right="616"/>
        <w:jc w:val="both"/>
        <w:rPr>
          <w:rFonts w:ascii="Arial" w:eastAsia="Times New Roman" w:hAnsi="Arial" w:cs="Arial"/>
          <w:bCs/>
          <w:i/>
          <w:iCs/>
          <w:lang w:eastAsia="es-ES"/>
        </w:rPr>
      </w:pPr>
      <w:r>
        <w:rPr>
          <w:rFonts w:ascii="Arial" w:eastAsia="Times New Roman" w:hAnsi="Arial" w:cs="Arial"/>
          <w:b/>
          <w:bCs/>
          <w:i/>
          <w:iCs/>
          <w:lang w:eastAsia="es-ES"/>
        </w:rPr>
        <w:t xml:space="preserve">TERCERO. – </w:t>
      </w:r>
      <w:r>
        <w:rPr>
          <w:rFonts w:ascii="Arial" w:eastAsia="Times New Roman" w:hAnsi="Arial" w:cs="Arial"/>
          <w:bCs/>
          <w:i/>
          <w:iCs/>
          <w:lang w:eastAsia="es-ES"/>
        </w:rPr>
        <w:t xml:space="preserve">No se </w:t>
      </w:r>
      <w:r w:rsidR="004B062C">
        <w:rPr>
          <w:rFonts w:ascii="Arial" w:eastAsia="Times New Roman" w:hAnsi="Arial" w:cs="Arial"/>
          <w:bCs/>
          <w:i/>
          <w:iCs/>
          <w:lang w:eastAsia="es-ES"/>
        </w:rPr>
        <w:t xml:space="preserve">acreditó ninguna causal de improcedencia por lo que </w:t>
      </w:r>
    </w:p>
    <w:p w14:paraId="30948F2C" w14:textId="3ED9D49D" w:rsidR="00462760" w:rsidRDefault="004B062C" w:rsidP="000D22EE">
      <w:pPr>
        <w:spacing w:after="0"/>
        <w:ind w:left="567" w:right="616"/>
        <w:jc w:val="both"/>
        <w:rPr>
          <w:rFonts w:ascii="Arial" w:eastAsia="Times New Roman" w:hAnsi="Arial" w:cs="Arial"/>
          <w:bCs/>
          <w:i/>
          <w:iCs/>
          <w:lang w:eastAsia="es-ES"/>
        </w:rPr>
      </w:pPr>
      <w:r>
        <w:rPr>
          <w:rFonts w:ascii="Arial" w:eastAsia="Times New Roman" w:hAnsi="Arial" w:cs="Arial"/>
          <w:b/>
          <w:bCs/>
          <w:i/>
          <w:iCs/>
          <w:lang w:eastAsia="es-ES"/>
        </w:rPr>
        <w:t xml:space="preserve">NO SE SOBRESEE </w:t>
      </w:r>
      <w:r>
        <w:rPr>
          <w:rFonts w:ascii="Arial" w:eastAsia="Times New Roman" w:hAnsi="Arial" w:cs="Arial"/>
          <w:bCs/>
          <w:i/>
          <w:iCs/>
          <w:lang w:eastAsia="es-ES"/>
        </w:rPr>
        <w:t xml:space="preserve">el juicio, como quedó establecido en el considerando </w:t>
      </w:r>
      <w:r w:rsidRPr="004B062C">
        <w:rPr>
          <w:rFonts w:ascii="Arial" w:eastAsia="Times New Roman" w:hAnsi="Arial" w:cs="Arial"/>
          <w:b/>
          <w:bCs/>
          <w:i/>
          <w:iCs/>
          <w:lang w:eastAsia="es-ES"/>
        </w:rPr>
        <w:t>tercero</w:t>
      </w:r>
      <w:r>
        <w:rPr>
          <w:rFonts w:ascii="Arial" w:eastAsia="Times New Roman" w:hAnsi="Arial" w:cs="Arial"/>
          <w:bCs/>
          <w:i/>
          <w:iCs/>
          <w:lang w:eastAsia="es-ES"/>
        </w:rPr>
        <w:t xml:space="preserve"> de esta sentencia.</w:t>
      </w:r>
    </w:p>
    <w:p w14:paraId="4E4568A5" w14:textId="57DB88D8" w:rsidR="00462760" w:rsidRPr="000C6C88" w:rsidRDefault="00462760" w:rsidP="000D22EE">
      <w:pPr>
        <w:spacing w:after="0"/>
        <w:ind w:left="567" w:right="616"/>
        <w:jc w:val="both"/>
        <w:rPr>
          <w:rFonts w:ascii="Arial" w:eastAsia="Times New Roman" w:hAnsi="Arial" w:cs="Arial"/>
          <w:bCs/>
          <w:i/>
          <w:iCs/>
          <w:lang w:eastAsia="es-ES"/>
        </w:rPr>
      </w:pPr>
      <w:r>
        <w:rPr>
          <w:rFonts w:ascii="Arial" w:eastAsia="Times New Roman" w:hAnsi="Arial" w:cs="Arial"/>
          <w:b/>
          <w:bCs/>
          <w:i/>
          <w:iCs/>
          <w:lang w:eastAsia="es-ES"/>
        </w:rPr>
        <w:lastRenderedPageBreak/>
        <w:t xml:space="preserve">CUARTO.- </w:t>
      </w:r>
      <w:r w:rsidR="00BC10AD" w:rsidRPr="00BC10AD">
        <w:rPr>
          <w:rFonts w:ascii="Arial" w:eastAsia="Times New Roman" w:hAnsi="Arial" w:cs="Arial"/>
          <w:b/>
          <w:bCs/>
          <w:i/>
          <w:iCs/>
          <w:lang w:eastAsia="es-ES"/>
        </w:rPr>
        <w:t>SE CONFIGURÓ LA RESOLUCIÓN NEGATIVA FICTA</w:t>
      </w:r>
      <w:r w:rsidR="00BC10AD">
        <w:rPr>
          <w:rFonts w:ascii="Arial" w:eastAsia="Times New Roman" w:hAnsi="Arial" w:cs="Arial"/>
          <w:bCs/>
          <w:i/>
          <w:iCs/>
          <w:lang w:eastAsia="es-ES"/>
        </w:rPr>
        <w:t xml:space="preserve"> recaída a los escritos de veintiuno de mayo y cinco de septiembre de dos mil trece, de la parte actora, persona moral denominada </w:t>
      </w:r>
      <w:r w:rsidR="004777CE">
        <w:rPr>
          <w:rFonts w:ascii="Arial" w:eastAsia="Times New Roman" w:hAnsi="Arial" w:cs="Arial"/>
          <w:b/>
          <w:bCs/>
          <w:i/>
          <w:iCs/>
          <w:lang w:eastAsia="es-ES"/>
        </w:rPr>
        <w:t>*******</w:t>
      </w:r>
      <w:r w:rsidR="00BC10AD">
        <w:rPr>
          <w:rFonts w:ascii="Arial" w:eastAsia="Times New Roman" w:hAnsi="Arial" w:cs="Arial"/>
          <w:b/>
          <w:bCs/>
          <w:i/>
          <w:iCs/>
          <w:lang w:eastAsia="es-ES"/>
        </w:rPr>
        <w:t xml:space="preserve">, </w:t>
      </w:r>
      <w:r w:rsidR="000C6C88">
        <w:rPr>
          <w:rFonts w:ascii="Arial" w:eastAsia="Times New Roman" w:hAnsi="Arial" w:cs="Arial"/>
          <w:b/>
          <w:bCs/>
          <w:i/>
          <w:iCs/>
          <w:lang w:eastAsia="es-ES"/>
        </w:rPr>
        <w:t xml:space="preserve">por la autoridad demandada </w:t>
      </w:r>
      <w:r w:rsidR="000C6C88">
        <w:rPr>
          <w:rFonts w:ascii="Arial" w:eastAsia="Times New Roman" w:hAnsi="Arial" w:cs="Arial"/>
          <w:bCs/>
          <w:i/>
          <w:iCs/>
          <w:lang w:eastAsia="es-ES"/>
        </w:rPr>
        <w:t>Municipio d</w:t>
      </w:r>
      <w:r w:rsidR="000C6C88" w:rsidRPr="000C6C88">
        <w:rPr>
          <w:rFonts w:ascii="Arial" w:eastAsia="Times New Roman" w:hAnsi="Arial" w:cs="Arial"/>
          <w:bCs/>
          <w:i/>
          <w:iCs/>
          <w:lang w:eastAsia="es-ES"/>
        </w:rPr>
        <w:t xml:space="preserve">e </w:t>
      </w:r>
      <w:r w:rsidR="000C6C88">
        <w:rPr>
          <w:rFonts w:ascii="Arial" w:eastAsia="Times New Roman" w:hAnsi="Arial" w:cs="Arial"/>
          <w:bCs/>
          <w:i/>
          <w:iCs/>
          <w:lang w:eastAsia="es-ES"/>
        </w:rPr>
        <w:t>Oaxaca d</w:t>
      </w:r>
      <w:r w:rsidR="000C6C88" w:rsidRPr="000C6C88">
        <w:rPr>
          <w:rFonts w:ascii="Arial" w:eastAsia="Times New Roman" w:hAnsi="Arial" w:cs="Arial"/>
          <w:bCs/>
          <w:i/>
          <w:iCs/>
          <w:lang w:eastAsia="es-ES"/>
        </w:rPr>
        <w:t xml:space="preserve">e Juárez, Oaxaca, </w:t>
      </w:r>
      <w:r w:rsidR="000C6C88">
        <w:rPr>
          <w:rFonts w:ascii="Arial" w:eastAsia="Times New Roman" w:hAnsi="Arial" w:cs="Arial"/>
          <w:bCs/>
          <w:i/>
          <w:iCs/>
          <w:lang w:eastAsia="es-ES"/>
        </w:rPr>
        <w:t>como quedó establecido en el considerando cuarto de esta sentencia.</w:t>
      </w:r>
    </w:p>
    <w:p w14:paraId="7E559E4E" w14:textId="73BEF079" w:rsidR="000C6C88" w:rsidRDefault="00462760" w:rsidP="000D22EE">
      <w:pPr>
        <w:spacing w:after="0"/>
        <w:ind w:left="567" w:right="616" w:firstLine="141"/>
        <w:jc w:val="both"/>
        <w:rPr>
          <w:rFonts w:ascii="Arial" w:eastAsia="Times New Roman" w:hAnsi="Arial" w:cs="Arial"/>
          <w:b/>
          <w:bCs/>
          <w:i/>
          <w:iCs/>
          <w:lang w:eastAsia="es-ES"/>
        </w:rPr>
      </w:pPr>
      <w:r>
        <w:rPr>
          <w:rFonts w:ascii="Arial" w:eastAsia="Times New Roman" w:hAnsi="Arial" w:cs="Arial"/>
          <w:b/>
          <w:bCs/>
          <w:i/>
          <w:iCs/>
          <w:lang w:eastAsia="es-ES"/>
        </w:rPr>
        <w:t xml:space="preserve">QUINTO. </w:t>
      </w:r>
      <w:r w:rsidR="000C6C88">
        <w:rPr>
          <w:rFonts w:ascii="Arial" w:eastAsia="Times New Roman" w:hAnsi="Arial" w:cs="Arial"/>
          <w:b/>
          <w:bCs/>
          <w:i/>
          <w:iCs/>
          <w:lang w:eastAsia="es-ES"/>
        </w:rPr>
        <w:t>–</w:t>
      </w:r>
      <w:r>
        <w:rPr>
          <w:rFonts w:ascii="Arial" w:eastAsia="Times New Roman" w:hAnsi="Arial" w:cs="Arial"/>
          <w:b/>
          <w:bCs/>
          <w:i/>
          <w:iCs/>
          <w:lang w:eastAsia="es-ES"/>
        </w:rPr>
        <w:t xml:space="preserve"> </w:t>
      </w:r>
      <w:r w:rsidR="000C6C88">
        <w:rPr>
          <w:rFonts w:ascii="Arial" w:eastAsia="Times New Roman" w:hAnsi="Arial" w:cs="Arial"/>
          <w:b/>
          <w:bCs/>
          <w:i/>
          <w:iCs/>
          <w:lang w:eastAsia="es-ES"/>
        </w:rPr>
        <w:t xml:space="preserve">SE CONDENA </w:t>
      </w:r>
      <w:r w:rsidR="000C6C88" w:rsidRPr="000C6C88">
        <w:rPr>
          <w:rFonts w:ascii="Arial" w:eastAsia="Times New Roman" w:hAnsi="Arial" w:cs="Arial"/>
          <w:bCs/>
          <w:i/>
          <w:iCs/>
          <w:lang w:eastAsia="es-ES"/>
        </w:rPr>
        <w:t>a la</w:t>
      </w:r>
      <w:r w:rsidR="000C6C88">
        <w:rPr>
          <w:rFonts w:ascii="Arial" w:eastAsia="Times New Roman" w:hAnsi="Arial" w:cs="Arial"/>
          <w:b/>
          <w:bCs/>
          <w:i/>
          <w:iCs/>
          <w:lang w:eastAsia="es-ES"/>
        </w:rPr>
        <w:t xml:space="preserve"> autoridad demandada </w:t>
      </w:r>
      <w:r w:rsidR="000C6C88" w:rsidRPr="000C6C88">
        <w:rPr>
          <w:rFonts w:ascii="Arial" w:eastAsia="Times New Roman" w:hAnsi="Arial" w:cs="Arial"/>
          <w:bCs/>
          <w:i/>
          <w:iCs/>
          <w:lang w:eastAsia="es-ES"/>
        </w:rPr>
        <w:t>Municipio de</w:t>
      </w:r>
      <w:r w:rsidR="000C6C88">
        <w:rPr>
          <w:rFonts w:ascii="Arial" w:eastAsia="Times New Roman" w:hAnsi="Arial" w:cs="Arial"/>
          <w:b/>
          <w:bCs/>
          <w:i/>
          <w:iCs/>
          <w:lang w:eastAsia="es-ES"/>
        </w:rPr>
        <w:t xml:space="preserve"> </w:t>
      </w:r>
      <w:r w:rsidR="000C6C88" w:rsidRPr="000C6C88">
        <w:rPr>
          <w:rFonts w:ascii="Arial" w:eastAsia="Times New Roman" w:hAnsi="Arial" w:cs="Arial"/>
          <w:bCs/>
          <w:i/>
          <w:iCs/>
          <w:lang w:eastAsia="es-ES"/>
        </w:rPr>
        <w:t>Oaxaca de Juárez,</w:t>
      </w:r>
      <w:r w:rsidR="000C6C88">
        <w:rPr>
          <w:rFonts w:ascii="Arial" w:eastAsia="Times New Roman" w:hAnsi="Arial" w:cs="Arial"/>
          <w:b/>
          <w:bCs/>
          <w:i/>
          <w:iCs/>
          <w:lang w:eastAsia="es-ES"/>
        </w:rPr>
        <w:t xml:space="preserve"> </w:t>
      </w:r>
      <w:r w:rsidR="000C6C88" w:rsidRPr="000C6C88">
        <w:rPr>
          <w:rFonts w:ascii="Arial" w:eastAsia="Times New Roman" w:hAnsi="Arial" w:cs="Arial"/>
          <w:bCs/>
          <w:i/>
          <w:iCs/>
          <w:lang w:eastAsia="es-ES"/>
        </w:rPr>
        <w:t>Oaxaca</w:t>
      </w:r>
      <w:r w:rsidR="000C6C88">
        <w:rPr>
          <w:rFonts w:ascii="Arial" w:eastAsia="Times New Roman" w:hAnsi="Arial" w:cs="Arial"/>
          <w:bCs/>
          <w:i/>
          <w:iCs/>
          <w:lang w:eastAsia="es-ES"/>
        </w:rPr>
        <w:t xml:space="preserve">, pague a la persona moral denominada </w:t>
      </w:r>
      <w:r w:rsidR="004777CE">
        <w:rPr>
          <w:rFonts w:ascii="Arial" w:eastAsia="Times New Roman" w:hAnsi="Arial" w:cs="Arial"/>
          <w:b/>
          <w:bCs/>
          <w:i/>
          <w:iCs/>
          <w:lang w:eastAsia="es-ES"/>
        </w:rPr>
        <w:t>*******</w:t>
      </w:r>
      <w:r w:rsidR="000C6C88">
        <w:rPr>
          <w:rFonts w:ascii="Arial" w:eastAsia="Times New Roman" w:hAnsi="Arial" w:cs="Arial"/>
          <w:b/>
          <w:bCs/>
          <w:i/>
          <w:iCs/>
          <w:lang w:eastAsia="es-ES"/>
        </w:rPr>
        <w:t>, la cantidad de $</w:t>
      </w:r>
      <w:r w:rsidR="004777CE">
        <w:rPr>
          <w:rFonts w:ascii="Arial" w:eastAsia="Times New Roman" w:hAnsi="Arial" w:cs="Arial"/>
          <w:b/>
          <w:bCs/>
          <w:i/>
          <w:iCs/>
          <w:lang w:eastAsia="es-ES"/>
        </w:rPr>
        <w:t>*******</w:t>
      </w:r>
      <w:r w:rsidR="000C6C88">
        <w:rPr>
          <w:rFonts w:ascii="Arial" w:eastAsia="Times New Roman" w:hAnsi="Arial" w:cs="Arial"/>
          <w:b/>
          <w:bCs/>
          <w:i/>
          <w:iCs/>
          <w:lang w:eastAsia="es-ES"/>
        </w:rPr>
        <w:t xml:space="preserve">), </w:t>
      </w:r>
      <w:r w:rsidR="000C6C88" w:rsidRPr="000C6C88">
        <w:rPr>
          <w:rFonts w:ascii="Arial" w:eastAsia="Times New Roman" w:hAnsi="Arial" w:cs="Arial"/>
          <w:bCs/>
          <w:i/>
          <w:iCs/>
          <w:lang w:eastAsia="es-ES"/>
        </w:rPr>
        <w:t>como quedó establecido en el considerando quinto de esta sentencia, una vez que cause ejecutoria.</w:t>
      </w:r>
    </w:p>
    <w:p w14:paraId="57CC5DBA" w14:textId="7D9590B8" w:rsidR="00462760" w:rsidRPr="000C6C88" w:rsidRDefault="000C6C88" w:rsidP="000D22EE">
      <w:pPr>
        <w:spacing w:after="0"/>
        <w:ind w:left="567" w:right="616" w:firstLine="141"/>
        <w:jc w:val="both"/>
        <w:rPr>
          <w:rFonts w:ascii="Arial" w:eastAsia="Times New Roman" w:hAnsi="Arial" w:cs="Arial"/>
          <w:b/>
          <w:bCs/>
          <w:i/>
          <w:iCs/>
          <w:lang w:eastAsia="es-ES"/>
        </w:rPr>
      </w:pPr>
      <w:r>
        <w:rPr>
          <w:rFonts w:ascii="Arial" w:eastAsia="Times New Roman" w:hAnsi="Arial" w:cs="Arial"/>
          <w:b/>
          <w:bCs/>
          <w:i/>
          <w:iCs/>
          <w:lang w:eastAsia="es-ES"/>
        </w:rPr>
        <w:t xml:space="preserve">SÉPTIMO.- NOTIFÍQUESE PERSONALMENTE AL ACTOR Y POR OFICIO A LA AUTORIDAD DEMANDADA, </w:t>
      </w:r>
      <w:r>
        <w:rPr>
          <w:rFonts w:ascii="Arial" w:eastAsia="Times New Roman" w:hAnsi="Arial" w:cs="Arial"/>
          <w:bCs/>
          <w:i/>
          <w:iCs/>
          <w:lang w:eastAsia="es-ES"/>
        </w:rPr>
        <w:t xml:space="preserve">con fundamento </w:t>
      </w:r>
      <w:r w:rsidR="00462760">
        <w:rPr>
          <w:rFonts w:ascii="Arial" w:eastAsia="Times New Roman" w:hAnsi="Arial" w:cs="Arial"/>
          <w:bCs/>
          <w:i/>
          <w:iCs/>
          <w:lang w:eastAsia="es-ES"/>
        </w:rPr>
        <w:t>en los artículos 172 fracción I y 173 fracciones I y II, de la Ley de Procedimiento y Justicia Administrativa para el Estado.</w:t>
      </w:r>
      <w:r w:rsidR="00462760">
        <w:rPr>
          <w:rFonts w:ascii="Arial" w:eastAsia="Times New Roman" w:hAnsi="Arial" w:cs="Arial"/>
          <w:b/>
          <w:bCs/>
          <w:i/>
          <w:iCs/>
          <w:lang w:eastAsia="es-ES"/>
        </w:rPr>
        <w:t xml:space="preserve"> </w:t>
      </w:r>
    </w:p>
    <w:p w14:paraId="4B1BD8A2" w14:textId="63A4D6E6" w:rsidR="009D4C30" w:rsidRPr="000C6C88" w:rsidRDefault="00446C70" w:rsidP="000D22EE">
      <w:pPr>
        <w:spacing w:after="0"/>
        <w:ind w:left="567" w:right="616"/>
        <w:jc w:val="both"/>
        <w:rPr>
          <w:rFonts w:ascii="Arial" w:eastAsia="Times New Roman" w:hAnsi="Arial" w:cs="Arial"/>
          <w:bCs/>
          <w:i/>
          <w:iCs/>
          <w:lang w:eastAsia="es-ES"/>
        </w:rPr>
      </w:pPr>
      <w:r>
        <w:rPr>
          <w:rFonts w:ascii="Arial" w:eastAsia="Times New Roman" w:hAnsi="Arial" w:cs="Arial"/>
          <w:bCs/>
          <w:i/>
          <w:iCs/>
          <w:lang w:eastAsia="es-ES"/>
        </w:rPr>
        <w:t>Así lo resolvió y firma</w:t>
      </w:r>
      <w:r w:rsidR="00462760">
        <w:rPr>
          <w:rFonts w:ascii="Arial" w:eastAsia="Times New Roman" w:hAnsi="Arial" w:cs="Arial"/>
          <w:bCs/>
          <w:i/>
          <w:iCs/>
          <w:lang w:eastAsia="es-ES"/>
        </w:rPr>
        <w:t xml:space="preserve"> la </w:t>
      </w:r>
      <w:r w:rsidR="00462760" w:rsidRPr="000C6C88">
        <w:rPr>
          <w:rFonts w:ascii="Arial" w:eastAsia="Times New Roman" w:hAnsi="Arial" w:cs="Arial"/>
          <w:bCs/>
          <w:i/>
          <w:iCs/>
          <w:lang w:eastAsia="es-ES"/>
        </w:rPr>
        <w:t>Licenciada</w:t>
      </w:r>
      <w:r w:rsidR="000C6C88" w:rsidRPr="000C6C88">
        <w:rPr>
          <w:rFonts w:ascii="Arial" w:eastAsia="Times New Roman" w:hAnsi="Arial" w:cs="Arial"/>
          <w:bCs/>
          <w:i/>
          <w:iCs/>
          <w:lang w:eastAsia="es-ES"/>
        </w:rPr>
        <w:t xml:space="preserve"> Monserrat García Altamirano</w:t>
      </w:r>
      <w:r w:rsidR="00462760" w:rsidRPr="000C6C88">
        <w:rPr>
          <w:rFonts w:ascii="Arial" w:eastAsia="Times New Roman" w:hAnsi="Arial" w:cs="Arial"/>
          <w:bCs/>
          <w:i/>
          <w:iCs/>
          <w:lang w:eastAsia="es-ES"/>
        </w:rPr>
        <w:t>,</w:t>
      </w:r>
      <w:r w:rsidR="00462760">
        <w:rPr>
          <w:rFonts w:ascii="Arial" w:eastAsia="Times New Roman" w:hAnsi="Arial" w:cs="Arial"/>
          <w:bCs/>
          <w:i/>
          <w:iCs/>
          <w:lang w:eastAsia="es-ES"/>
        </w:rPr>
        <w:t xml:space="preserve"> Secretaria de Acuerdos </w:t>
      </w:r>
      <w:r w:rsidR="000C6C88">
        <w:rPr>
          <w:rFonts w:ascii="Arial" w:eastAsia="Times New Roman" w:hAnsi="Arial" w:cs="Arial"/>
          <w:bCs/>
          <w:i/>
          <w:iCs/>
          <w:lang w:eastAsia="es-ES"/>
        </w:rPr>
        <w:t xml:space="preserve">Encargada del Despacho de la Cuarta </w:t>
      </w:r>
      <w:r w:rsidR="00462760">
        <w:rPr>
          <w:rFonts w:ascii="Arial" w:eastAsia="Times New Roman" w:hAnsi="Arial" w:cs="Arial"/>
          <w:bCs/>
          <w:i/>
          <w:iCs/>
          <w:lang w:eastAsia="es-ES"/>
        </w:rPr>
        <w:t>Sala Unitaria de Primera Instancia de</w:t>
      </w:r>
      <w:r w:rsidR="000C6C88">
        <w:rPr>
          <w:rFonts w:ascii="Arial" w:eastAsia="Times New Roman" w:hAnsi="Arial" w:cs="Arial"/>
          <w:bCs/>
          <w:i/>
          <w:iCs/>
          <w:lang w:eastAsia="es-ES"/>
        </w:rPr>
        <w:t xml:space="preserve"> este</w:t>
      </w:r>
      <w:r w:rsidR="00462760">
        <w:rPr>
          <w:rFonts w:ascii="Arial" w:eastAsia="Times New Roman" w:hAnsi="Arial" w:cs="Arial"/>
          <w:bCs/>
          <w:i/>
          <w:iCs/>
          <w:lang w:eastAsia="es-ES"/>
        </w:rPr>
        <w:t xml:space="preserve"> Tribunal</w:t>
      </w:r>
      <w:r w:rsidR="000C6C88">
        <w:rPr>
          <w:rFonts w:ascii="Arial" w:eastAsia="Times New Roman" w:hAnsi="Arial" w:cs="Arial"/>
          <w:bCs/>
          <w:i/>
          <w:iCs/>
          <w:lang w:eastAsia="es-ES"/>
        </w:rPr>
        <w:t xml:space="preserve">, autorizada mediante oficio número TJAO/P/77/2021, de fecha cinco de abril de dos mil veintiuno, suscrito por el Magistrado Presidente del Tribunal de Justicia Administrativa del Estado de Oaxaca, para </w:t>
      </w:r>
      <w:r w:rsidR="00AE1FFC">
        <w:rPr>
          <w:rFonts w:ascii="Arial" w:eastAsia="Times New Roman" w:hAnsi="Arial" w:cs="Arial"/>
          <w:bCs/>
          <w:i/>
          <w:iCs/>
          <w:lang w:eastAsia="es-ES"/>
        </w:rPr>
        <w:t xml:space="preserve">tramitar y resolver los asuntos que se lleven en esta Cuarta Sala Unitaria de Primera Instancia de este Tribunal, quien actúa legalmente asistida del </w:t>
      </w:r>
      <w:proofErr w:type="spellStart"/>
      <w:r w:rsidR="00AE1FFC">
        <w:rPr>
          <w:rFonts w:ascii="Arial" w:eastAsia="Times New Roman" w:hAnsi="Arial" w:cs="Arial"/>
          <w:bCs/>
          <w:i/>
          <w:iCs/>
          <w:lang w:eastAsia="es-ES"/>
        </w:rPr>
        <w:t>Pste</w:t>
      </w:r>
      <w:proofErr w:type="spellEnd"/>
      <w:r w:rsidR="00AE1FFC">
        <w:rPr>
          <w:rFonts w:ascii="Arial" w:eastAsia="Times New Roman" w:hAnsi="Arial" w:cs="Arial"/>
          <w:bCs/>
          <w:i/>
          <w:iCs/>
          <w:lang w:eastAsia="es-ES"/>
        </w:rPr>
        <w:t>. en D. Medardo Martínez Bautista, Actuario adscrito a la Sala, quien autoriza y da fe.”</w:t>
      </w:r>
    </w:p>
    <w:p w14:paraId="36EF0AC2" w14:textId="426F3F89" w:rsidR="003B6CF0" w:rsidRPr="00CB6405" w:rsidRDefault="003B6CF0" w:rsidP="003B6CF0">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w:t>
      </w:r>
      <w:r w:rsidR="002131E9">
        <w:rPr>
          <w:rFonts w:ascii="Arial" w:eastAsia="Calibri" w:hAnsi="Arial" w:cs="Arial"/>
          <w:b/>
          <w:bCs/>
          <w:sz w:val="26"/>
          <w:szCs w:val="26"/>
        </w:rPr>
        <w:t xml:space="preserve"> E R A N D O</w:t>
      </w:r>
    </w:p>
    <w:p w14:paraId="0B7C76DE" w14:textId="7AED8421" w:rsidR="003B6CF0" w:rsidRPr="00B434C8" w:rsidRDefault="003B6CF0" w:rsidP="003B6CF0">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sidR="002131E9">
        <w:rPr>
          <w:rFonts w:ascii="Arial" w:hAnsi="Arial" w:cs="Arial"/>
          <w:bCs/>
          <w:iCs/>
          <w:sz w:val="26"/>
          <w:szCs w:val="26"/>
        </w:rPr>
        <w:t>3, 24 fraccio</w:t>
      </w:r>
      <w:r>
        <w:rPr>
          <w:rFonts w:ascii="Arial" w:hAnsi="Arial" w:cs="Arial"/>
          <w:bCs/>
          <w:iCs/>
          <w:sz w:val="26"/>
          <w:szCs w:val="26"/>
        </w:rPr>
        <w:t>n</w:t>
      </w:r>
      <w:r w:rsidR="002131E9">
        <w:rPr>
          <w:rFonts w:ascii="Arial" w:hAnsi="Arial" w:cs="Arial"/>
          <w:bCs/>
          <w:iCs/>
          <w:sz w:val="26"/>
          <w:szCs w:val="26"/>
        </w:rPr>
        <w:t>es</w:t>
      </w:r>
      <w:r>
        <w:rPr>
          <w:rFonts w:ascii="Arial" w:hAnsi="Arial" w:cs="Arial"/>
          <w:bCs/>
          <w:iCs/>
          <w:sz w:val="26"/>
          <w:szCs w:val="26"/>
        </w:rPr>
        <w:t xml:space="preserve"> I</w:t>
      </w:r>
      <w:r w:rsidR="002131E9">
        <w:rPr>
          <w:rFonts w:ascii="Arial" w:hAnsi="Arial" w:cs="Arial"/>
          <w:bCs/>
          <w:iCs/>
          <w:sz w:val="26"/>
          <w:szCs w:val="26"/>
        </w:rPr>
        <w:t xml:space="preserve"> y III</w:t>
      </w:r>
      <w:r>
        <w:rPr>
          <w:rFonts w:ascii="Arial" w:hAnsi="Arial" w:cs="Arial"/>
          <w:bCs/>
          <w:iCs/>
          <w:sz w:val="26"/>
          <w:szCs w:val="26"/>
        </w:rPr>
        <w:t>,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Justicia Administrativa para el Estado de Oaxaca,</w:t>
      </w:r>
      <w:r w:rsidR="0082229D">
        <w:rPr>
          <w:rFonts w:ascii="Arial" w:hAnsi="Arial" w:cs="Arial"/>
          <w:bCs/>
          <w:iCs/>
          <w:sz w:val="26"/>
          <w:szCs w:val="26"/>
        </w:rPr>
        <w:t xml:space="preserve"> </w:t>
      </w:r>
      <w:r w:rsidRPr="008E3662">
        <w:rPr>
          <w:rFonts w:ascii="Arial" w:hAnsi="Arial" w:cs="Arial"/>
          <w:bCs/>
          <w:iCs/>
          <w:sz w:val="26"/>
          <w:szCs w:val="26"/>
        </w:rPr>
        <w:t xml:space="preserve">dado que se trata de un recurso de revisión interpuesto en contra </w:t>
      </w:r>
      <w:r w:rsidR="006E0D0A">
        <w:rPr>
          <w:rFonts w:ascii="Arial" w:hAnsi="Arial" w:cs="Arial"/>
          <w:bCs/>
          <w:iCs/>
          <w:sz w:val="26"/>
          <w:szCs w:val="26"/>
        </w:rPr>
        <w:t xml:space="preserve">de </w:t>
      </w:r>
      <w:r w:rsidR="006E0D0A">
        <w:rPr>
          <w:rFonts w:ascii="Arial" w:hAnsi="Arial" w:cs="Arial"/>
          <w:sz w:val="26"/>
          <w:szCs w:val="26"/>
        </w:rPr>
        <w:t xml:space="preserve">la sentencia de </w:t>
      </w:r>
      <w:r w:rsidR="00AE1FFC">
        <w:rPr>
          <w:rFonts w:ascii="Arial" w:hAnsi="Arial" w:cs="Arial"/>
          <w:sz w:val="26"/>
          <w:szCs w:val="26"/>
        </w:rPr>
        <w:t xml:space="preserve">veintidós de noviembre de dos mil veintiuno, </w:t>
      </w:r>
      <w:r w:rsidRPr="008E3662">
        <w:rPr>
          <w:rFonts w:ascii="Arial" w:hAnsi="Arial" w:cs="Arial"/>
          <w:bCs/>
          <w:iCs/>
          <w:sz w:val="26"/>
          <w:szCs w:val="26"/>
        </w:rPr>
        <w:t>dictad</w:t>
      </w:r>
      <w:r w:rsidR="006E0D0A">
        <w:rPr>
          <w:rFonts w:ascii="Arial" w:hAnsi="Arial" w:cs="Arial"/>
          <w:bCs/>
          <w:iCs/>
          <w:sz w:val="26"/>
          <w:szCs w:val="26"/>
        </w:rPr>
        <w:t>a</w:t>
      </w:r>
      <w:r w:rsidRPr="008E3662">
        <w:rPr>
          <w:rFonts w:ascii="Arial" w:hAnsi="Arial" w:cs="Arial"/>
          <w:bCs/>
          <w:iCs/>
          <w:sz w:val="26"/>
          <w:szCs w:val="26"/>
        </w:rPr>
        <w:t xml:space="preserve"> por la </w:t>
      </w:r>
      <w:r w:rsidR="00AE1FFC">
        <w:rPr>
          <w:rFonts w:ascii="Arial" w:hAnsi="Arial" w:cs="Arial"/>
          <w:bCs/>
          <w:iCs/>
          <w:sz w:val="26"/>
          <w:szCs w:val="26"/>
        </w:rPr>
        <w:t xml:space="preserve">Cuarta </w:t>
      </w:r>
      <w:r w:rsidRPr="008E3662">
        <w:rPr>
          <w:rFonts w:ascii="Arial" w:hAnsi="Arial" w:cs="Arial"/>
          <w:bCs/>
          <w:iCs/>
          <w:sz w:val="26"/>
          <w:szCs w:val="26"/>
        </w:rPr>
        <w:t>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BA27E3">
        <w:rPr>
          <w:rFonts w:ascii="Arial" w:hAnsi="Arial" w:cs="Arial"/>
          <w:b/>
          <w:bCs/>
          <w:iCs/>
          <w:sz w:val="26"/>
          <w:szCs w:val="26"/>
        </w:rPr>
        <w:t>0</w:t>
      </w:r>
      <w:r w:rsidR="00AE1FFC">
        <w:rPr>
          <w:rFonts w:ascii="Arial" w:hAnsi="Arial" w:cs="Arial"/>
          <w:b/>
          <w:bCs/>
          <w:iCs/>
          <w:sz w:val="26"/>
          <w:szCs w:val="26"/>
        </w:rPr>
        <w:t>12</w:t>
      </w:r>
      <w:r w:rsidR="00CF74B2">
        <w:rPr>
          <w:rFonts w:ascii="Arial" w:hAnsi="Arial" w:cs="Arial"/>
          <w:b/>
          <w:bCs/>
          <w:iCs/>
          <w:sz w:val="26"/>
          <w:szCs w:val="26"/>
        </w:rPr>
        <w:t>/20</w:t>
      </w:r>
      <w:r w:rsidR="00AE1FFC">
        <w:rPr>
          <w:rFonts w:ascii="Arial" w:hAnsi="Arial" w:cs="Arial"/>
          <w:b/>
          <w:bCs/>
          <w:iCs/>
          <w:sz w:val="26"/>
          <w:szCs w:val="26"/>
        </w:rPr>
        <w:t>19</w:t>
      </w:r>
      <w:r w:rsidRPr="00AE78C3">
        <w:rPr>
          <w:rFonts w:ascii="Arial" w:hAnsi="Arial" w:cs="Arial"/>
          <w:b/>
          <w:bCs/>
          <w:iCs/>
          <w:sz w:val="26"/>
          <w:szCs w:val="26"/>
        </w:rPr>
        <w:t>.</w:t>
      </w:r>
      <w:r w:rsidR="000D22EE">
        <w:rPr>
          <w:rFonts w:ascii="Arial" w:hAnsi="Arial" w:cs="Arial"/>
          <w:b/>
          <w:bCs/>
          <w:iCs/>
          <w:sz w:val="26"/>
          <w:szCs w:val="26"/>
        </w:rPr>
        <w:t xml:space="preserve"> </w:t>
      </w:r>
      <w:r w:rsidR="000D22EE">
        <w:rPr>
          <w:rFonts w:ascii="Arial" w:hAnsi="Arial" w:cs="Arial"/>
          <w:sz w:val="26"/>
          <w:szCs w:val="26"/>
        </w:rPr>
        <w:t xml:space="preserve">- - - - - - - - - - - - - - - - - </w:t>
      </w:r>
    </w:p>
    <w:p w14:paraId="5C8101CF" w14:textId="77777777" w:rsidR="00446C70" w:rsidRPr="00011CEC" w:rsidRDefault="00446C70" w:rsidP="00446C70">
      <w:pPr>
        <w:spacing w:before="240" w:after="0" w:line="360" w:lineRule="auto"/>
        <w:ind w:firstLine="709"/>
        <w:jc w:val="both"/>
        <w:rPr>
          <w:rFonts w:ascii="Arial" w:eastAsia="Times New Roman" w:hAnsi="Arial" w:cs="Arial"/>
          <w:bCs/>
          <w:sz w:val="26"/>
          <w:szCs w:val="26"/>
        </w:rPr>
      </w:pPr>
      <w:r w:rsidRPr="00011CEC">
        <w:rPr>
          <w:rFonts w:ascii="Arial" w:eastAsia="Times New Roman" w:hAnsi="Arial" w:cs="Arial"/>
          <w:b/>
          <w:sz w:val="26"/>
          <w:szCs w:val="26"/>
        </w:rPr>
        <w:t>SEGUNDO</w:t>
      </w:r>
      <w:r w:rsidRPr="00011CEC">
        <w:rPr>
          <w:rFonts w:ascii="Arial" w:eastAsia="Times New Roman" w:hAnsi="Arial" w:cs="Arial"/>
          <w:sz w:val="26"/>
          <w:szCs w:val="26"/>
        </w:rPr>
        <w:t xml:space="preserve">. Los agravios hechos valer se encuentran expuestos en el escrito respectivo de la autoridad recurrente, por lo que no existe necesidad de transcribirlos, al no transgredírsele derecho alguno, como tampoco se vulnera disposición expresa que imponga tal obligación. </w:t>
      </w:r>
      <w:r w:rsidRPr="00011CEC">
        <w:rPr>
          <w:rFonts w:ascii="Arial" w:eastAsia="Times New Roman" w:hAnsi="Arial" w:cs="Arial"/>
          <w:bCs/>
          <w:sz w:val="26"/>
          <w:szCs w:val="26"/>
        </w:rPr>
        <w:t xml:space="preserve">Se invoca en apoyo, la jurisprudencia en materia común, número </w:t>
      </w:r>
      <w:r w:rsidRPr="00011CEC">
        <w:rPr>
          <w:rFonts w:ascii="Arial" w:eastAsia="Times New Roman" w:hAnsi="Arial" w:cs="Arial"/>
          <w:sz w:val="26"/>
          <w:szCs w:val="26"/>
        </w:rPr>
        <w:t xml:space="preserve">2a./J. 58/2010, de la Novena Época, emitida por la Segunda Sala de la Suprema Corte de Justicia de la Nación, </w:t>
      </w:r>
      <w:r w:rsidRPr="00011CEC">
        <w:rPr>
          <w:rFonts w:ascii="Arial" w:eastAsia="Times New Roman" w:hAnsi="Arial" w:cs="Arial"/>
          <w:bCs/>
          <w:sz w:val="26"/>
          <w:szCs w:val="26"/>
        </w:rPr>
        <w:t xml:space="preserve">con número de registro digital </w:t>
      </w:r>
      <w:r w:rsidRPr="00011CEC">
        <w:rPr>
          <w:rFonts w:ascii="Arial" w:eastAsia="Times New Roman" w:hAnsi="Arial" w:cs="Arial"/>
          <w:sz w:val="26"/>
          <w:szCs w:val="26"/>
        </w:rPr>
        <w:t xml:space="preserve">164618, publicada en el Semanario Judicial de la Federación y su </w:t>
      </w:r>
      <w:r w:rsidRPr="00011CEC">
        <w:rPr>
          <w:rFonts w:ascii="Arial" w:eastAsia="Times New Roman" w:hAnsi="Arial" w:cs="Arial"/>
          <w:sz w:val="26"/>
          <w:szCs w:val="26"/>
        </w:rPr>
        <w:lastRenderedPageBreak/>
        <w:t xml:space="preserve">Gaceta. En el Tomo XXXI, Mayo de 2010, visible a página 830, </w:t>
      </w:r>
      <w:r w:rsidRPr="00011CEC">
        <w:rPr>
          <w:rFonts w:ascii="Arial" w:eastAsia="Times New Roman" w:hAnsi="Arial" w:cs="Arial"/>
          <w:bCs/>
          <w:sz w:val="26"/>
          <w:szCs w:val="26"/>
        </w:rPr>
        <w:t xml:space="preserve">bajo el rubro y texto siguiente: </w:t>
      </w:r>
    </w:p>
    <w:p w14:paraId="5C2F390A" w14:textId="77777777" w:rsidR="00446C70" w:rsidRPr="00011CEC" w:rsidRDefault="00446C70" w:rsidP="000D22EE">
      <w:pPr>
        <w:spacing w:before="240"/>
        <w:ind w:left="709" w:right="616"/>
        <w:jc w:val="both"/>
        <w:rPr>
          <w:rFonts w:ascii="Arial" w:eastAsia="Times New Roman" w:hAnsi="Arial" w:cs="Arial"/>
          <w:i/>
          <w:iCs/>
        </w:rPr>
      </w:pPr>
      <w:r w:rsidRPr="00011CEC">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011CEC">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5F2E423C" w14:textId="44E5E1F8" w:rsidR="00734458" w:rsidRDefault="00073EC9" w:rsidP="00AE1FFC">
      <w:pPr>
        <w:spacing w:before="240" w:after="0" w:line="360" w:lineRule="auto"/>
        <w:ind w:right="-93" w:firstLine="708"/>
        <w:jc w:val="both"/>
        <w:rPr>
          <w:rFonts w:ascii="Arial" w:eastAsia="Calibri" w:hAnsi="Arial" w:cs="Arial"/>
          <w:bCs/>
          <w:sz w:val="26"/>
          <w:szCs w:val="26"/>
        </w:rPr>
      </w:pPr>
      <w:r>
        <w:rPr>
          <w:rFonts w:ascii="Arial" w:hAnsi="Arial" w:cs="Arial"/>
          <w:b/>
          <w:sz w:val="26"/>
          <w:szCs w:val="26"/>
        </w:rPr>
        <w:t xml:space="preserve">TERCERO. </w:t>
      </w:r>
      <w:r w:rsidR="00AE1FFC" w:rsidRPr="00AE1FFC">
        <w:rPr>
          <w:rFonts w:ascii="Arial" w:hAnsi="Arial" w:cs="Arial"/>
          <w:sz w:val="26"/>
          <w:szCs w:val="26"/>
        </w:rPr>
        <w:t xml:space="preserve">Argumenta la autoridad recurrente en su primer agravio que, </w:t>
      </w:r>
      <w:r w:rsidR="00AE1FFC">
        <w:rPr>
          <w:rFonts w:ascii="Arial" w:hAnsi="Arial" w:cs="Arial"/>
          <w:sz w:val="26"/>
          <w:szCs w:val="26"/>
        </w:rPr>
        <w:t xml:space="preserve">le causa perjuicio el considerando tercero de la autoridad que representa, </w:t>
      </w:r>
      <w:r w:rsidR="00AE1FFC">
        <w:rPr>
          <w:rFonts w:ascii="Arial" w:eastAsia="Calibri" w:hAnsi="Arial" w:cs="Arial"/>
          <w:bCs/>
          <w:sz w:val="26"/>
          <w:szCs w:val="26"/>
        </w:rPr>
        <w:t xml:space="preserve">los artículos 14 y 16 de la Constitución Política de los Estados Unidos Mexicanos y 207, fracción II, de la Ley de Procedimiento y Justicia Administrativa para el Estado de Oaxaca, en virtud de que la sentencia que se recurre, no está emitida en forma congruente con el acto impugnado, </w:t>
      </w:r>
      <w:r w:rsidR="000A27B3">
        <w:rPr>
          <w:rFonts w:ascii="Arial" w:eastAsia="Calibri" w:hAnsi="Arial" w:cs="Arial"/>
          <w:bCs/>
          <w:sz w:val="26"/>
          <w:szCs w:val="26"/>
        </w:rPr>
        <w:t xml:space="preserve">ya que a pesar de que la autoridad invocó debidamente las causales de improcedencia en la contestación de demanda, y dado que desde la fecha del acto que reclama la hoy accionante, ha transcurrido en exceso el plazo que señala el artículo 163 de la Ley de Procedimiento y Justicia Administrativa para el Estado de Oaxaca, que es de treinta días, y al no haber promovido el juicio contencioso dentro del plazo establecido, se le tuvo al hoy actor consintiendo los actos, por tanto, debió declarar la improcedencia del presente juicio, </w:t>
      </w:r>
      <w:r w:rsidR="00661FFC">
        <w:rPr>
          <w:rFonts w:ascii="Arial" w:eastAsia="Calibri" w:hAnsi="Arial" w:cs="Arial"/>
          <w:bCs/>
          <w:sz w:val="26"/>
          <w:szCs w:val="26"/>
        </w:rPr>
        <w:t xml:space="preserve">y el agravio es evidente, dado que la secretaria de acuerdos encargada del Despacho de la Cuarta Sala de Primera Instancia, en ningún momento hizo referencia a la causal invocada, porque no se ajustó a lo establecido en el artículo 161 último párrafo de la Ley invocada, que señala que las causales de improcedencia deben ser examinadas de oficio, </w:t>
      </w:r>
      <w:r w:rsidR="00A6311E">
        <w:rPr>
          <w:rFonts w:ascii="Arial" w:eastAsia="Calibri" w:hAnsi="Arial" w:cs="Arial"/>
          <w:bCs/>
          <w:sz w:val="26"/>
          <w:szCs w:val="26"/>
        </w:rPr>
        <w:t xml:space="preserve">dado que es preferente </w:t>
      </w:r>
      <w:r w:rsidR="00FA0A40">
        <w:rPr>
          <w:rFonts w:ascii="Arial" w:eastAsia="Calibri" w:hAnsi="Arial" w:cs="Arial"/>
          <w:bCs/>
          <w:sz w:val="26"/>
          <w:szCs w:val="26"/>
        </w:rPr>
        <w:t xml:space="preserve">la causal de improcedencia prevista en el artículo 161 fracción VI sobre la de sobreseimiento contenida en el numeral 162 fracción VI de la Ley de Procedimiento y Justicia Administrativa para el Estado de </w:t>
      </w:r>
      <w:r w:rsidR="00FA0A40">
        <w:rPr>
          <w:rFonts w:ascii="Arial" w:eastAsia="Calibri" w:hAnsi="Arial" w:cs="Arial"/>
          <w:bCs/>
          <w:sz w:val="26"/>
          <w:szCs w:val="26"/>
        </w:rPr>
        <w:lastRenderedPageBreak/>
        <w:t>Oaxaca, por lo tanto, al no examinar todas y cada una de las causales previstas en la ley, se extralimita el juzgador de primera instancia en sus funciones al pasar por alto las consideraciones mencionadas, ya que es evidente que hay un impedimento para entrar al estudio del fondo del asunto, y al hacerlo viola el principio de igualdad procesal, pues la improcedencia es una circunstancia procesal en el juicio de nulidad, que cuando se actualiza</w:t>
      </w:r>
      <w:r w:rsidR="00A223AF">
        <w:rPr>
          <w:rFonts w:ascii="Arial" w:eastAsia="Calibri" w:hAnsi="Arial" w:cs="Arial"/>
          <w:bCs/>
          <w:sz w:val="26"/>
          <w:szCs w:val="26"/>
        </w:rPr>
        <w:t xml:space="preserve">, impide la resolución de fondo y cuando es manifiesta e indudable, imposibilita incluso su trámite, </w:t>
      </w:r>
      <w:r w:rsidR="00B6151A">
        <w:rPr>
          <w:rFonts w:ascii="Arial" w:eastAsia="Calibri" w:hAnsi="Arial" w:cs="Arial"/>
          <w:bCs/>
          <w:sz w:val="26"/>
          <w:szCs w:val="26"/>
        </w:rPr>
        <w:t>y cabe resaltar que las causales de improcedencia se encuentran determinadas en los artículos 161 y 162 de la Ley de Procedimiento y Justicia Administrativa para el Estado de Oaxaca y en la jurisprudencia, que determina que su examen es oficioso y preferente, lo aleguen las partes o no.</w:t>
      </w:r>
      <w:r w:rsidR="000D22EE">
        <w:rPr>
          <w:rFonts w:ascii="Arial" w:eastAsia="Calibri" w:hAnsi="Arial" w:cs="Arial"/>
          <w:bCs/>
          <w:sz w:val="26"/>
          <w:szCs w:val="26"/>
        </w:rPr>
        <w:t xml:space="preserve"> </w:t>
      </w:r>
      <w:r w:rsidR="000D22EE">
        <w:rPr>
          <w:rFonts w:ascii="Arial" w:hAnsi="Arial" w:cs="Arial"/>
          <w:sz w:val="26"/>
          <w:szCs w:val="26"/>
        </w:rPr>
        <w:t xml:space="preserve">- - - - - - - - - - - - - - - </w:t>
      </w:r>
    </w:p>
    <w:p w14:paraId="0B0B0958" w14:textId="44D8A94F" w:rsidR="00B6151A" w:rsidRDefault="00B6151A" w:rsidP="00AE1FFC">
      <w:pPr>
        <w:spacing w:before="240" w:after="0" w:line="360" w:lineRule="auto"/>
        <w:ind w:right="-93" w:firstLine="708"/>
        <w:jc w:val="both"/>
        <w:rPr>
          <w:rFonts w:ascii="Arial" w:eastAsia="Calibri" w:hAnsi="Arial" w:cs="Arial"/>
          <w:bCs/>
          <w:sz w:val="26"/>
          <w:szCs w:val="26"/>
        </w:rPr>
      </w:pPr>
      <w:r>
        <w:rPr>
          <w:rFonts w:ascii="Arial" w:eastAsia="Calibri" w:hAnsi="Arial" w:cs="Arial"/>
          <w:bCs/>
          <w:sz w:val="26"/>
          <w:szCs w:val="26"/>
        </w:rPr>
        <w:t xml:space="preserve">Esta Sala Superior advierte que es infundado </w:t>
      </w:r>
      <w:r w:rsidRPr="000D22EE">
        <w:rPr>
          <w:rFonts w:ascii="Arial" w:eastAsia="Calibri" w:hAnsi="Arial" w:cs="Arial"/>
          <w:bCs/>
          <w:sz w:val="26"/>
          <w:szCs w:val="26"/>
        </w:rPr>
        <w:t xml:space="preserve">el </w:t>
      </w:r>
      <w:r w:rsidRPr="000D22EE">
        <w:rPr>
          <w:rFonts w:ascii="Arial" w:eastAsia="Calibri" w:hAnsi="Arial" w:cs="Arial"/>
          <w:b/>
          <w:bCs/>
          <w:sz w:val="26"/>
          <w:szCs w:val="26"/>
        </w:rPr>
        <w:t xml:space="preserve">primer </w:t>
      </w:r>
      <w:r w:rsidRPr="000D22EE">
        <w:rPr>
          <w:rFonts w:ascii="Arial" w:eastAsia="Calibri" w:hAnsi="Arial" w:cs="Arial"/>
          <w:bCs/>
          <w:sz w:val="26"/>
          <w:szCs w:val="26"/>
        </w:rPr>
        <w:t>agravio</w:t>
      </w:r>
      <w:r>
        <w:rPr>
          <w:rFonts w:ascii="Arial" w:eastAsia="Calibri" w:hAnsi="Arial" w:cs="Arial"/>
          <w:bCs/>
          <w:sz w:val="26"/>
          <w:szCs w:val="26"/>
        </w:rPr>
        <w:t xml:space="preserve"> de la autoridad inconforme.</w:t>
      </w:r>
      <w:r w:rsidR="000D22EE" w:rsidRPr="000D22EE">
        <w:rPr>
          <w:rFonts w:ascii="Arial" w:hAnsi="Arial" w:cs="Arial"/>
          <w:sz w:val="26"/>
          <w:szCs w:val="26"/>
        </w:rPr>
        <w:t xml:space="preserve"> </w:t>
      </w:r>
      <w:r w:rsidR="000D22EE">
        <w:rPr>
          <w:rFonts w:ascii="Arial" w:hAnsi="Arial" w:cs="Arial"/>
          <w:sz w:val="26"/>
          <w:szCs w:val="26"/>
        </w:rPr>
        <w:t xml:space="preserve">- - - - - - - - - - - - - - - - - - - - - - - - - - - - - - - - - - - </w:t>
      </w:r>
    </w:p>
    <w:p w14:paraId="56D1DE49" w14:textId="2B925267" w:rsidR="002176C2" w:rsidRDefault="0092769C" w:rsidP="00AE1FFC">
      <w:pPr>
        <w:spacing w:before="240" w:after="0" w:line="360" w:lineRule="auto"/>
        <w:ind w:right="-93" w:firstLine="708"/>
        <w:jc w:val="both"/>
        <w:rPr>
          <w:rFonts w:ascii="Arial" w:eastAsia="Calibri" w:hAnsi="Arial" w:cs="Arial"/>
          <w:bCs/>
          <w:sz w:val="26"/>
          <w:szCs w:val="26"/>
        </w:rPr>
      </w:pPr>
      <w:r>
        <w:rPr>
          <w:rFonts w:ascii="Arial" w:eastAsia="Calibri" w:hAnsi="Arial" w:cs="Arial"/>
          <w:bCs/>
          <w:sz w:val="26"/>
          <w:szCs w:val="26"/>
        </w:rPr>
        <w:t xml:space="preserve">Para empezar, </w:t>
      </w:r>
      <w:r w:rsidR="002176C2">
        <w:rPr>
          <w:rFonts w:ascii="Arial" w:eastAsia="Calibri" w:hAnsi="Arial" w:cs="Arial"/>
          <w:bCs/>
          <w:sz w:val="26"/>
          <w:szCs w:val="26"/>
        </w:rPr>
        <w:t xml:space="preserve">que de </w:t>
      </w:r>
      <w:r w:rsidR="002176C2" w:rsidRPr="00F062FC">
        <w:rPr>
          <w:rFonts w:ascii="Arial" w:eastAsia="Calibri" w:hAnsi="Arial" w:cs="Arial"/>
          <w:bCs/>
          <w:sz w:val="26"/>
          <w:szCs w:val="26"/>
        </w:rPr>
        <w:t xml:space="preserve">las constancias </w:t>
      </w:r>
      <w:r w:rsidR="002176C2">
        <w:rPr>
          <w:rFonts w:ascii="Arial" w:eastAsia="Calibri" w:hAnsi="Arial" w:cs="Arial"/>
          <w:bCs/>
          <w:sz w:val="26"/>
          <w:szCs w:val="26"/>
        </w:rPr>
        <w:t xml:space="preserve">procesales </w:t>
      </w:r>
      <w:r w:rsidR="002176C2" w:rsidRPr="00F062FC">
        <w:rPr>
          <w:rFonts w:ascii="Arial" w:eastAsia="Calibri" w:hAnsi="Arial" w:cs="Arial"/>
          <w:bCs/>
          <w:sz w:val="26"/>
          <w:szCs w:val="26"/>
        </w:rPr>
        <w:t>que integran el ex</w:t>
      </w:r>
      <w:r w:rsidR="002176C2">
        <w:rPr>
          <w:rFonts w:ascii="Arial" w:eastAsia="Calibri" w:hAnsi="Arial" w:cs="Arial"/>
          <w:bCs/>
          <w:sz w:val="26"/>
          <w:szCs w:val="26"/>
        </w:rPr>
        <w:t xml:space="preserve">pediente de primera instancia, </w:t>
      </w:r>
      <w:r w:rsidR="002176C2" w:rsidRPr="00F062FC">
        <w:rPr>
          <w:rFonts w:ascii="Arial" w:eastAsia="Calibri" w:hAnsi="Arial" w:cs="Arial"/>
          <w:bCs/>
          <w:sz w:val="26"/>
          <w:szCs w:val="26"/>
        </w:rPr>
        <w:t xml:space="preserve">las que </w:t>
      </w:r>
      <w:r w:rsidR="002176C2">
        <w:rPr>
          <w:rFonts w:ascii="Arial" w:eastAsia="Calibri" w:hAnsi="Arial" w:cs="Arial"/>
          <w:bCs/>
          <w:sz w:val="26"/>
          <w:szCs w:val="26"/>
        </w:rPr>
        <w:t>tienen</w:t>
      </w:r>
      <w:r w:rsidR="002176C2" w:rsidRPr="00F062FC">
        <w:rPr>
          <w:rFonts w:ascii="Arial" w:eastAsia="Calibri" w:hAnsi="Arial" w:cs="Arial"/>
          <w:bCs/>
          <w:sz w:val="26"/>
          <w:szCs w:val="26"/>
        </w:rPr>
        <w:t xml:space="preserve"> pleno valor probatorio por tratarse de actuaciones judiciales, conforme</w:t>
      </w:r>
      <w:r w:rsidR="002176C2">
        <w:rPr>
          <w:rFonts w:ascii="Arial" w:eastAsia="Calibri" w:hAnsi="Arial" w:cs="Arial"/>
          <w:bCs/>
          <w:sz w:val="26"/>
          <w:szCs w:val="26"/>
        </w:rPr>
        <w:t xml:space="preserve"> a</w:t>
      </w:r>
      <w:r w:rsidR="002176C2" w:rsidRPr="00F062FC">
        <w:rPr>
          <w:rFonts w:ascii="Arial" w:eastAsia="Calibri" w:hAnsi="Arial" w:cs="Arial"/>
          <w:bCs/>
          <w:sz w:val="26"/>
          <w:szCs w:val="26"/>
        </w:rPr>
        <w:t xml:space="preserve"> lo dispuesto por el artículo 203 fracción I</w:t>
      </w:r>
      <w:r w:rsidR="002176C2">
        <w:rPr>
          <w:rStyle w:val="Refdenotaalpie"/>
          <w:rFonts w:ascii="Arial" w:eastAsia="Calibri" w:hAnsi="Arial" w:cs="Arial"/>
          <w:bCs/>
          <w:sz w:val="26"/>
          <w:szCs w:val="26"/>
        </w:rPr>
        <w:footnoteReference w:id="1"/>
      </w:r>
      <w:r w:rsidR="002176C2" w:rsidRPr="00F062FC">
        <w:rPr>
          <w:rFonts w:ascii="Arial" w:eastAsia="Calibri" w:hAnsi="Arial" w:cs="Arial"/>
          <w:bCs/>
          <w:sz w:val="26"/>
          <w:szCs w:val="26"/>
        </w:rPr>
        <w:t xml:space="preserve"> de la Ley de Procedimiento y Justicia Administrativa para el Estado de Oaxaca,</w:t>
      </w:r>
      <w:r w:rsidR="004F34F3">
        <w:rPr>
          <w:rFonts w:ascii="Arial" w:eastAsia="Calibri" w:hAnsi="Arial" w:cs="Arial"/>
          <w:bCs/>
          <w:sz w:val="26"/>
          <w:szCs w:val="26"/>
        </w:rPr>
        <w:t xml:space="preserve"> se observa que en l</w:t>
      </w:r>
      <w:r w:rsidR="00844D2D">
        <w:rPr>
          <w:rFonts w:ascii="Arial" w:eastAsia="Calibri" w:hAnsi="Arial" w:cs="Arial"/>
          <w:bCs/>
          <w:sz w:val="26"/>
          <w:szCs w:val="26"/>
        </w:rPr>
        <w:t>os</w:t>
      </w:r>
      <w:r w:rsidR="00F34D09">
        <w:rPr>
          <w:rFonts w:ascii="Arial" w:eastAsia="Calibri" w:hAnsi="Arial" w:cs="Arial"/>
          <w:bCs/>
          <w:sz w:val="26"/>
          <w:szCs w:val="26"/>
        </w:rPr>
        <w:t xml:space="preserve"> considerando</w:t>
      </w:r>
      <w:r w:rsidR="00844D2D">
        <w:rPr>
          <w:rFonts w:ascii="Arial" w:eastAsia="Calibri" w:hAnsi="Arial" w:cs="Arial"/>
          <w:bCs/>
          <w:sz w:val="26"/>
          <w:szCs w:val="26"/>
        </w:rPr>
        <w:t>s</w:t>
      </w:r>
      <w:r w:rsidR="004F34F3">
        <w:rPr>
          <w:rFonts w:ascii="Arial" w:eastAsia="Calibri" w:hAnsi="Arial" w:cs="Arial"/>
          <w:bCs/>
          <w:sz w:val="26"/>
          <w:szCs w:val="26"/>
        </w:rPr>
        <w:t xml:space="preserve"> tercero </w:t>
      </w:r>
      <w:r w:rsidR="00844D2D">
        <w:rPr>
          <w:rFonts w:ascii="Arial" w:eastAsia="Calibri" w:hAnsi="Arial" w:cs="Arial"/>
          <w:bCs/>
          <w:sz w:val="26"/>
          <w:szCs w:val="26"/>
        </w:rPr>
        <w:t xml:space="preserve">y cuarto </w:t>
      </w:r>
      <w:r w:rsidR="004F34F3">
        <w:rPr>
          <w:rFonts w:ascii="Arial" w:eastAsia="Calibri" w:hAnsi="Arial" w:cs="Arial"/>
          <w:bCs/>
          <w:sz w:val="26"/>
          <w:szCs w:val="26"/>
        </w:rPr>
        <w:t xml:space="preserve">de la sentencia de veintidós </w:t>
      </w:r>
      <w:r w:rsidR="00F34D09">
        <w:rPr>
          <w:rFonts w:ascii="Arial" w:eastAsia="Calibri" w:hAnsi="Arial" w:cs="Arial"/>
          <w:bCs/>
          <w:sz w:val="26"/>
          <w:szCs w:val="26"/>
        </w:rPr>
        <w:t>de abril de dos mil veintiuno, la Cuarta Sala Unitaria proveyó lo siguiente:</w:t>
      </w:r>
    </w:p>
    <w:p w14:paraId="65853C24" w14:textId="42FB2ED6" w:rsidR="00F34D09" w:rsidRPr="006D7798" w:rsidRDefault="00F34D09" w:rsidP="000D22EE">
      <w:pPr>
        <w:spacing w:before="240" w:after="0"/>
        <w:ind w:left="567" w:right="616"/>
        <w:jc w:val="both"/>
        <w:rPr>
          <w:rFonts w:ascii="Arial" w:eastAsia="Calibri" w:hAnsi="Arial" w:cs="Arial"/>
          <w:bCs/>
          <w:i/>
        </w:rPr>
      </w:pPr>
      <w:r w:rsidRPr="006D7798">
        <w:rPr>
          <w:rFonts w:ascii="Arial" w:eastAsia="Calibri" w:hAnsi="Arial" w:cs="Arial"/>
          <w:b/>
          <w:bCs/>
          <w:i/>
        </w:rPr>
        <w:t>“TERCERO.-</w:t>
      </w:r>
      <w:r w:rsidRPr="006D7798">
        <w:rPr>
          <w:rFonts w:ascii="Arial" w:eastAsia="Calibri" w:hAnsi="Arial" w:cs="Arial"/>
          <w:bCs/>
          <w:i/>
        </w:rPr>
        <w:t xml:space="preserve"> Causales de improcedencia y sobreseimiento. Por ser de orden público y estudio preferente a cualquier otra cuestión, mismas que deben de ser analizadas de oficio o a petición de parte, ya que, de actualizarse las hipótesis normativas, ello impide la resolución del fondo del asunto y deberá decretarse su sobreseimiento, de conformidad con lo dispuesto por los artículos 161 y 162, de la Ley de Procedimiento y Justicia Administrativa para el Estado …</w:t>
      </w:r>
    </w:p>
    <w:p w14:paraId="39408DE0" w14:textId="1BFB99CE" w:rsidR="00F34D09" w:rsidRPr="006D7798" w:rsidRDefault="00F34D09" w:rsidP="000D22EE">
      <w:pPr>
        <w:spacing w:before="240" w:after="0"/>
        <w:ind w:left="567" w:right="616"/>
        <w:jc w:val="both"/>
        <w:rPr>
          <w:rFonts w:ascii="Arial" w:eastAsia="Calibri" w:hAnsi="Arial" w:cs="Arial"/>
          <w:bCs/>
          <w:i/>
        </w:rPr>
      </w:pPr>
      <w:r w:rsidRPr="006D7798">
        <w:rPr>
          <w:rFonts w:ascii="Arial" w:eastAsia="Calibri" w:hAnsi="Arial" w:cs="Arial"/>
          <w:bCs/>
          <w:i/>
        </w:rPr>
        <w:t xml:space="preserve">La autoridad demandada, Síndica Primera del Municipio de Oaxaca de Juárez, Oaxaca, indica en su escrito de contestación a la demanda del actor, que debe de declararse la improcedencia y el sobreseimiento del presente juicio de nulidad, en virtud de que no se acredita la resolución negativa ficta recaída a los escritos de veintiuno de mayo y cinco de septiembre de dos mil trece. </w:t>
      </w:r>
    </w:p>
    <w:p w14:paraId="10F82274" w14:textId="6FAAB05B" w:rsidR="00856403" w:rsidRPr="006D7798" w:rsidRDefault="00856403" w:rsidP="000D22EE">
      <w:pPr>
        <w:spacing w:before="240" w:after="0"/>
        <w:ind w:left="567" w:right="616"/>
        <w:jc w:val="both"/>
        <w:rPr>
          <w:rFonts w:ascii="Arial" w:eastAsia="Calibri" w:hAnsi="Arial" w:cs="Arial"/>
          <w:bCs/>
          <w:i/>
        </w:rPr>
      </w:pPr>
      <w:r w:rsidRPr="006D7798">
        <w:rPr>
          <w:rFonts w:ascii="Arial" w:eastAsia="Calibri" w:hAnsi="Arial" w:cs="Arial"/>
          <w:bCs/>
          <w:i/>
        </w:rPr>
        <w:t>Sin embargo, dichos argumentos serán analizados en el considerando respectivo, en donde se estudiará la existencia o inexistencia de la negativa ficta impugnada.</w:t>
      </w:r>
    </w:p>
    <w:p w14:paraId="27700074" w14:textId="77777777" w:rsidR="00844D2D" w:rsidRDefault="00856403" w:rsidP="000D22EE">
      <w:pPr>
        <w:spacing w:before="240" w:after="0"/>
        <w:ind w:left="567" w:right="616"/>
        <w:jc w:val="both"/>
        <w:rPr>
          <w:rFonts w:ascii="Arial" w:eastAsia="Calibri" w:hAnsi="Arial" w:cs="Arial"/>
          <w:bCs/>
          <w:i/>
        </w:rPr>
      </w:pPr>
      <w:r w:rsidRPr="006D7798">
        <w:rPr>
          <w:rFonts w:ascii="Arial" w:eastAsia="Calibri" w:hAnsi="Arial" w:cs="Arial"/>
          <w:bCs/>
          <w:i/>
        </w:rPr>
        <w:lastRenderedPageBreak/>
        <w:t xml:space="preserve">Por lo tanto, este Juzgador de autos advierte que no se actualiza ninguna causal de improcedencia de las señaladas en el artículo 161 de la Ley de Procedimiento y Justicia Administrativa para el Estado de Oaxaca, </w:t>
      </w:r>
      <w:r w:rsidR="006D7798" w:rsidRPr="006D7798">
        <w:rPr>
          <w:rFonts w:ascii="Arial" w:eastAsia="Calibri" w:hAnsi="Arial" w:cs="Arial"/>
          <w:bCs/>
          <w:i/>
        </w:rPr>
        <w:t>por lo que, NO SE SOBRESEE EL JUICIO.</w:t>
      </w:r>
    </w:p>
    <w:p w14:paraId="3E06FDEE" w14:textId="77FAE499" w:rsidR="00436067" w:rsidRDefault="00844D2D" w:rsidP="000D22EE">
      <w:pPr>
        <w:spacing w:before="240" w:after="0"/>
        <w:ind w:left="567" w:right="616"/>
        <w:jc w:val="both"/>
        <w:rPr>
          <w:rFonts w:ascii="Arial" w:eastAsia="Calibri" w:hAnsi="Arial" w:cs="Arial"/>
          <w:bCs/>
          <w:i/>
        </w:rPr>
      </w:pPr>
      <w:r>
        <w:rPr>
          <w:rFonts w:ascii="Arial" w:eastAsia="Calibri" w:hAnsi="Arial" w:cs="Arial"/>
          <w:bCs/>
          <w:i/>
        </w:rPr>
        <w:t xml:space="preserve">CUARTO.- Configuración de la negativa ficta. </w:t>
      </w:r>
      <w:r w:rsidR="00436067">
        <w:rPr>
          <w:rFonts w:ascii="Arial" w:eastAsia="Calibri" w:hAnsi="Arial" w:cs="Arial"/>
          <w:bCs/>
          <w:i/>
        </w:rPr>
        <w:t>El representante legal de la persona moral denominada “</w:t>
      </w:r>
      <w:r w:rsidR="004777CE">
        <w:rPr>
          <w:rFonts w:ascii="Arial" w:eastAsia="Calibri" w:hAnsi="Arial" w:cs="Arial"/>
          <w:bCs/>
          <w:i/>
        </w:rPr>
        <w:t>*******</w:t>
      </w:r>
      <w:r w:rsidR="00436067">
        <w:rPr>
          <w:rFonts w:ascii="Arial" w:eastAsia="Calibri" w:hAnsi="Arial" w:cs="Arial"/>
          <w:bCs/>
          <w:i/>
        </w:rPr>
        <w:t xml:space="preserve">”, solicitó la nulidad de la resolución negativa ficta recaída a sus escritos veintiuno de mayo y cinco de septiembre de dos mil trece, por parte de los INTEGRANTES DEL CABILDO MUNICIPAL Y DEL DIRECTOR GENERAL DE OBRAS PÚBLICAS, AUTORIDADES DEL MUNICIPIO DE OAXACA DE JUÁREZ, OAXACA, al no haberles dado contestación dentro del término de noventa días naturales a que se refiere la fracción V del artículo 133 </w:t>
      </w:r>
      <w:r w:rsidR="00436067" w:rsidRPr="006D7798">
        <w:rPr>
          <w:rFonts w:ascii="Arial" w:eastAsia="Calibri" w:hAnsi="Arial" w:cs="Arial"/>
          <w:bCs/>
          <w:i/>
        </w:rPr>
        <w:t>de la Ley de Procedimiento y Justicia Administrativa para el Estado de Oaxaca</w:t>
      </w:r>
      <w:r w:rsidR="00436067">
        <w:rPr>
          <w:rFonts w:ascii="Arial" w:eastAsia="Calibri" w:hAnsi="Arial" w:cs="Arial"/>
          <w:bCs/>
          <w:i/>
        </w:rPr>
        <w:t xml:space="preserve"> (…)</w:t>
      </w:r>
    </w:p>
    <w:p w14:paraId="170D2E02" w14:textId="550DA0E8" w:rsidR="00856403" w:rsidRPr="006D7798" w:rsidRDefault="00436067" w:rsidP="000D22EE">
      <w:pPr>
        <w:spacing w:before="240" w:after="0"/>
        <w:ind w:left="567" w:right="616"/>
        <w:jc w:val="both"/>
        <w:rPr>
          <w:rFonts w:ascii="Arial" w:eastAsia="Calibri" w:hAnsi="Arial" w:cs="Arial"/>
          <w:bCs/>
          <w:i/>
        </w:rPr>
      </w:pPr>
      <w:r>
        <w:rPr>
          <w:rFonts w:ascii="Arial" w:eastAsia="Calibri" w:hAnsi="Arial" w:cs="Arial"/>
          <w:bCs/>
          <w:i/>
        </w:rPr>
        <w:t>Luego, si las autoridades demandadas Integrantes del Cabildo Municipal y del Director General de Obras Públicas, autoridades del Municipio de Oaxaca de Juárez, no desvirtuaron con prueba alguna que</w:t>
      </w:r>
      <w:r w:rsidR="00C11C32">
        <w:rPr>
          <w:rFonts w:ascii="Arial" w:eastAsia="Calibri" w:hAnsi="Arial" w:cs="Arial"/>
          <w:bCs/>
          <w:i/>
        </w:rPr>
        <w:t xml:space="preserve"> hubiesen dado respuesta a los escritos de solicitud</w:t>
      </w:r>
      <w:r>
        <w:rPr>
          <w:rFonts w:ascii="Arial" w:eastAsia="Calibri" w:hAnsi="Arial" w:cs="Arial"/>
          <w:bCs/>
          <w:i/>
        </w:rPr>
        <w:t xml:space="preserve"> </w:t>
      </w:r>
      <w:r w:rsidR="00C11C32">
        <w:rPr>
          <w:rFonts w:ascii="Arial" w:eastAsia="Calibri" w:hAnsi="Arial" w:cs="Arial"/>
          <w:bCs/>
          <w:i/>
        </w:rPr>
        <w:t>presentados ante ellas, por la parte actora y menos acreditó que se le hubiere notificado su determinación, antes de la presentación de la demanda de nulidad, se concluye que se configuró LA EXISTENCIA DE LA RESOLUCIÓN NEGATIVA FICTA, respecto de los escritos de veintiuno de mayo y cinco de septiembre de dos mil trece, presentado por el representante legal de la persona moral denominada, “</w:t>
      </w:r>
      <w:r w:rsidR="004777CE">
        <w:rPr>
          <w:rFonts w:ascii="Arial" w:eastAsia="Calibri" w:hAnsi="Arial" w:cs="Arial"/>
          <w:bCs/>
          <w:i/>
        </w:rPr>
        <w:t>*******</w:t>
      </w:r>
      <w:r w:rsidR="00C11C32">
        <w:rPr>
          <w:rFonts w:ascii="Arial" w:eastAsia="Calibri" w:hAnsi="Arial" w:cs="Arial"/>
          <w:bCs/>
          <w:i/>
        </w:rPr>
        <w:t>”.</w:t>
      </w:r>
    </w:p>
    <w:p w14:paraId="39B5BC18" w14:textId="6BE9E515" w:rsidR="002176C2" w:rsidRDefault="00E64290" w:rsidP="00AE1FFC">
      <w:pPr>
        <w:spacing w:before="240" w:after="0" w:line="360" w:lineRule="auto"/>
        <w:ind w:right="-93" w:firstLine="708"/>
        <w:jc w:val="both"/>
        <w:rPr>
          <w:rFonts w:ascii="Arial" w:eastAsia="Calibri" w:hAnsi="Arial" w:cs="Arial"/>
          <w:sz w:val="26"/>
          <w:szCs w:val="26"/>
        </w:rPr>
      </w:pPr>
      <w:r>
        <w:rPr>
          <w:rFonts w:ascii="Arial" w:eastAsia="Calibri" w:hAnsi="Arial" w:cs="Arial"/>
          <w:sz w:val="26"/>
          <w:szCs w:val="26"/>
        </w:rPr>
        <w:t xml:space="preserve">Como se ve, contrariamente a lo que afirma la autoridad inconforme en el recurso de revisión, sí hubo un pronunciamiento por parte de la Cuarta Sala Unitaria, </w:t>
      </w:r>
      <w:r w:rsidR="00066DDF">
        <w:rPr>
          <w:rFonts w:ascii="Arial" w:eastAsia="Calibri" w:hAnsi="Arial" w:cs="Arial"/>
          <w:sz w:val="26"/>
          <w:szCs w:val="26"/>
        </w:rPr>
        <w:t xml:space="preserve">respecto de las causales de improcedencia y sobreseimiento previstas en los artículos 161 y 162 de la </w:t>
      </w:r>
      <w:r w:rsidR="00066DDF" w:rsidRPr="00F062FC">
        <w:rPr>
          <w:rFonts w:ascii="Arial" w:eastAsia="Calibri" w:hAnsi="Arial" w:cs="Arial"/>
          <w:bCs/>
          <w:sz w:val="26"/>
          <w:szCs w:val="26"/>
        </w:rPr>
        <w:t>Ley de Procedimiento y Justicia Administrativa para el Estado de Oaxaca</w:t>
      </w:r>
      <w:r w:rsidR="00066DDF">
        <w:rPr>
          <w:rFonts w:ascii="Arial" w:eastAsia="Calibri" w:hAnsi="Arial" w:cs="Arial"/>
          <w:bCs/>
          <w:sz w:val="26"/>
          <w:szCs w:val="26"/>
        </w:rPr>
        <w:t xml:space="preserve">, </w:t>
      </w:r>
      <w:r w:rsidR="00844D2D">
        <w:rPr>
          <w:rFonts w:ascii="Arial" w:eastAsia="Calibri" w:hAnsi="Arial" w:cs="Arial"/>
          <w:sz w:val="26"/>
          <w:szCs w:val="26"/>
        </w:rPr>
        <w:t xml:space="preserve">que planteó la autoridad demandada en el oficio de contestación </w:t>
      </w:r>
      <w:r w:rsidR="00C11C32">
        <w:rPr>
          <w:rFonts w:ascii="Arial" w:eastAsia="Calibri" w:hAnsi="Arial" w:cs="Arial"/>
          <w:sz w:val="26"/>
          <w:szCs w:val="26"/>
        </w:rPr>
        <w:t>de veinte de agosto de dos mil diecinueve</w:t>
      </w:r>
      <w:r w:rsidR="00C11C32">
        <w:rPr>
          <w:rStyle w:val="Refdenotaalpie"/>
          <w:rFonts w:ascii="Arial" w:eastAsia="Calibri" w:hAnsi="Arial" w:cs="Arial"/>
          <w:sz w:val="26"/>
          <w:szCs w:val="26"/>
        </w:rPr>
        <w:footnoteReference w:id="2"/>
      </w:r>
      <w:r w:rsidR="00C11C32">
        <w:rPr>
          <w:rFonts w:ascii="Arial" w:eastAsia="Calibri" w:hAnsi="Arial" w:cs="Arial"/>
          <w:sz w:val="26"/>
          <w:szCs w:val="26"/>
        </w:rPr>
        <w:t>,</w:t>
      </w:r>
      <w:r w:rsidR="0090677D">
        <w:rPr>
          <w:rFonts w:ascii="Arial" w:eastAsia="Calibri" w:hAnsi="Arial" w:cs="Arial"/>
          <w:sz w:val="26"/>
          <w:szCs w:val="26"/>
        </w:rPr>
        <w:t xml:space="preserve"> relativa a la falta de interés jurídico de la actora porque no se configura la negativa ficta, ya que la </w:t>
      </w:r>
      <w:r w:rsidR="0090677D" w:rsidRPr="00594704">
        <w:rPr>
          <w:rFonts w:ascii="Arial" w:eastAsia="Calibri" w:hAnsi="Arial" w:cs="Arial"/>
          <w:i/>
          <w:sz w:val="26"/>
          <w:szCs w:val="26"/>
        </w:rPr>
        <w:t>A quo</w:t>
      </w:r>
      <w:r w:rsidR="0090677D">
        <w:rPr>
          <w:rFonts w:ascii="Arial" w:eastAsia="Calibri" w:hAnsi="Arial" w:cs="Arial"/>
          <w:sz w:val="26"/>
          <w:szCs w:val="26"/>
        </w:rPr>
        <w:t xml:space="preserve"> estudió oficiosamente las causales de improcedencia y sobreseimiento</w:t>
      </w:r>
      <w:r w:rsidR="00594704">
        <w:rPr>
          <w:rFonts w:ascii="Arial" w:eastAsia="Calibri" w:hAnsi="Arial" w:cs="Arial"/>
          <w:sz w:val="26"/>
          <w:szCs w:val="26"/>
        </w:rPr>
        <w:t xml:space="preserve"> </w:t>
      </w:r>
      <w:r w:rsidR="00BF37F9">
        <w:rPr>
          <w:rFonts w:ascii="Arial" w:eastAsia="Calibri" w:hAnsi="Arial" w:cs="Arial"/>
          <w:sz w:val="26"/>
          <w:szCs w:val="26"/>
        </w:rPr>
        <w:t xml:space="preserve">y además realizó el análisis pertinente para determinar que en el caso sometido a su consideración, sí se configuró la negativa ficta demandada. De ahí lo </w:t>
      </w:r>
      <w:r w:rsidR="00BF37F9" w:rsidRPr="00BF37F9">
        <w:rPr>
          <w:rFonts w:ascii="Arial" w:eastAsia="Calibri" w:hAnsi="Arial" w:cs="Arial"/>
          <w:b/>
          <w:sz w:val="26"/>
          <w:szCs w:val="26"/>
        </w:rPr>
        <w:t>INFUNDADO</w:t>
      </w:r>
      <w:r w:rsidR="00BF37F9">
        <w:rPr>
          <w:rFonts w:ascii="Arial" w:eastAsia="Calibri" w:hAnsi="Arial" w:cs="Arial"/>
          <w:sz w:val="26"/>
          <w:szCs w:val="26"/>
        </w:rPr>
        <w:t xml:space="preserve"> del agravio.</w:t>
      </w:r>
      <w:r w:rsidR="000D22EE" w:rsidRPr="000D22EE">
        <w:rPr>
          <w:rFonts w:ascii="Arial" w:hAnsi="Arial" w:cs="Arial"/>
          <w:sz w:val="26"/>
          <w:szCs w:val="26"/>
        </w:rPr>
        <w:t xml:space="preserve"> </w:t>
      </w:r>
      <w:r w:rsidR="000D22EE">
        <w:rPr>
          <w:rFonts w:ascii="Arial" w:hAnsi="Arial" w:cs="Arial"/>
          <w:sz w:val="26"/>
          <w:szCs w:val="26"/>
        </w:rPr>
        <w:t xml:space="preserve">- - - - - - - - - - - - - - </w:t>
      </w:r>
    </w:p>
    <w:p w14:paraId="34810235" w14:textId="6A054687" w:rsidR="00B6151A" w:rsidRDefault="00B6151A" w:rsidP="00AE1FFC">
      <w:pPr>
        <w:spacing w:before="240" w:after="0" w:line="360" w:lineRule="auto"/>
        <w:ind w:right="-93" w:firstLine="708"/>
        <w:jc w:val="both"/>
        <w:rPr>
          <w:rFonts w:ascii="Arial" w:eastAsia="Calibri" w:hAnsi="Arial" w:cs="Arial"/>
          <w:bCs/>
          <w:sz w:val="26"/>
          <w:szCs w:val="26"/>
        </w:rPr>
      </w:pPr>
      <w:r>
        <w:rPr>
          <w:rFonts w:ascii="Arial" w:eastAsia="Calibri" w:hAnsi="Arial" w:cs="Arial"/>
          <w:bCs/>
          <w:sz w:val="26"/>
          <w:szCs w:val="26"/>
        </w:rPr>
        <w:t xml:space="preserve">En el agravio </w:t>
      </w:r>
      <w:r w:rsidRPr="0008255C">
        <w:rPr>
          <w:rFonts w:ascii="Arial" w:eastAsia="Calibri" w:hAnsi="Arial" w:cs="Arial"/>
          <w:b/>
          <w:bCs/>
          <w:sz w:val="26"/>
          <w:szCs w:val="26"/>
        </w:rPr>
        <w:t>segundo,</w:t>
      </w:r>
      <w:r>
        <w:rPr>
          <w:rFonts w:ascii="Arial" w:eastAsia="Calibri" w:hAnsi="Arial" w:cs="Arial"/>
          <w:bCs/>
          <w:sz w:val="26"/>
          <w:szCs w:val="26"/>
        </w:rPr>
        <w:t xml:space="preserve"> la autoridad</w:t>
      </w:r>
      <w:r w:rsidR="00BF37F9">
        <w:rPr>
          <w:rFonts w:ascii="Arial" w:eastAsia="Calibri" w:hAnsi="Arial" w:cs="Arial"/>
          <w:bCs/>
          <w:sz w:val="26"/>
          <w:szCs w:val="26"/>
        </w:rPr>
        <w:t xml:space="preserve"> recurrente alega que le perjudica</w:t>
      </w:r>
      <w:r>
        <w:rPr>
          <w:rFonts w:ascii="Arial" w:eastAsia="Calibri" w:hAnsi="Arial" w:cs="Arial"/>
          <w:bCs/>
          <w:sz w:val="26"/>
          <w:szCs w:val="26"/>
        </w:rPr>
        <w:t xml:space="preserve"> </w:t>
      </w:r>
      <w:r w:rsidR="0008255C">
        <w:rPr>
          <w:rFonts w:ascii="Arial" w:eastAsia="Calibri" w:hAnsi="Arial" w:cs="Arial"/>
          <w:bCs/>
          <w:sz w:val="26"/>
          <w:szCs w:val="26"/>
        </w:rPr>
        <w:t>el considerando cuarto de la resolución de veintidós de abril de dos mil veintiuno, en vir</w:t>
      </w:r>
      <w:r w:rsidR="00AB74BD">
        <w:rPr>
          <w:rFonts w:ascii="Arial" w:eastAsia="Calibri" w:hAnsi="Arial" w:cs="Arial"/>
          <w:bCs/>
          <w:sz w:val="26"/>
          <w:szCs w:val="26"/>
        </w:rPr>
        <w:t>t</w:t>
      </w:r>
      <w:r w:rsidR="0008255C">
        <w:rPr>
          <w:rFonts w:ascii="Arial" w:eastAsia="Calibri" w:hAnsi="Arial" w:cs="Arial"/>
          <w:bCs/>
          <w:sz w:val="26"/>
          <w:szCs w:val="26"/>
        </w:rPr>
        <w:t xml:space="preserve">ud de que la propia aseveración que realiza la </w:t>
      </w:r>
      <w:r w:rsidR="00AB74BD">
        <w:rPr>
          <w:rFonts w:ascii="Arial" w:eastAsia="Calibri" w:hAnsi="Arial" w:cs="Arial"/>
          <w:bCs/>
          <w:sz w:val="26"/>
          <w:szCs w:val="26"/>
        </w:rPr>
        <w:t xml:space="preserve">secretaria de acuerdos encargada del Despacho de la Cuarta Sala de Primera Instancia en el considerando tercero, señala que no se acredita la resolución negativa ficta, recaída a los escritos de veintiuno de mayo y </w:t>
      </w:r>
      <w:r w:rsidR="00AB74BD">
        <w:rPr>
          <w:rFonts w:ascii="Arial" w:eastAsia="Calibri" w:hAnsi="Arial" w:cs="Arial"/>
          <w:bCs/>
          <w:sz w:val="26"/>
          <w:szCs w:val="26"/>
        </w:rPr>
        <w:lastRenderedPageBreak/>
        <w:t>cinco de septiembre de dos mil trece, y en el considerando cuarto, señala que sí se configura la resolución negativa ficta, con lo cual hay una violación evidente al principio de congruencia de las sentencias.</w:t>
      </w:r>
      <w:r w:rsidR="000D22EE">
        <w:rPr>
          <w:rFonts w:ascii="Arial" w:eastAsia="Calibri" w:hAnsi="Arial" w:cs="Arial"/>
          <w:bCs/>
          <w:sz w:val="26"/>
          <w:szCs w:val="26"/>
        </w:rPr>
        <w:t xml:space="preserve"> - - - - - - </w:t>
      </w:r>
    </w:p>
    <w:p w14:paraId="2C60D422" w14:textId="3E1BF414" w:rsidR="00AB74BD" w:rsidRDefault="002D1A51" w:rsidP="00AE1FFC">
      <w:pPr>
        <w:spacing w:before="240" w:after="0" w:line="360" w:lineRule="auto"/>
        <w:ind w:right="-93" w:firstLine="708"/>
        <w:jc w:val="both"/>
        <w:rPr>
          <w:rFonts w:ascii="Arial" w:eastAsia="Calibri" w:hAnsi="Arial" w:cs="Arial"/>
          <w:bCs/>
          <w:sz w:val="26"/>
          <w:szCs w:val="26"/>
        </w:rPr>
      </w:pPr>
      <w:r>
        <w:rPr>
          <w:rFonts w:ascii="Arial" w:eastAsia="Calibri" w:hAnsi="Arial" w:cs="Arial"/>
          <w:bCs/>
          <w:sz w:val="26"/>
          <w:szCs w:val="26"/>
        </w:rPr>
        <w:t xml:space="preserve">Afirma que el principio de congruencia, salvaguardado por el artículo 207 de la Ley de Procedimiento y Justicia Administrativa para el Estado de Oaxaca, establece que las sentencias del Tribunal de Justicia Administrativa del Estado de Oaxaca se fundarán en derecho y resolverán sobre la pretensión del accionante que se deduzca de su demanda, en relación con la resolución impugnada teniendo la facultad de invocar hechos notorios, pudiendo corregir los errores que se adviertan en la cita de los preceptos que se consideren violados, y examinar en su conjunto los agravios </w:t>
      </w:r>
      <w:r w:rsidR="00D73E67">
        <w:rPr>
          <w:rFonts w:ascii="Arial" w:eastAsia="Calibri" w:hAnsi="Arial" w:cs="Arial"/>
          <w:bCs/>
          <w:sz w:val="26"/>
          <w:szCs w:val="26"/>
        </w:rPr>
        <w:t xml:space="preserve">y las causas de ilegalidad, así como los demás razonamientos de las partes, </w:t>
      </w:r>
      <w:r w:rsidR="003058AB">
        <w:rPr>
          <w:rFonts w:ascii="Arial" w:eastAsia="Calibri" w:hAnsi="Arial" w:cs="Arial"/>
          <w:bCs/>
          <w:sz w:val="26"/>
          <w:szCs w:val="26"/>
        </w:rPr>
        <w:t>a fin de resolver la cuestión efectivamente planteada, pero sin cambiar los hechos expuestos en la demanda y en la contestación, como aconteció en la especie.</w:t>
      </w:r>
      <w:r w:rsidR="000D22EE">
        <w:rPr>
          <w:rFonts w:ascii="Arial" w:eastAsia="Calibri" w:hAnsi="Arial" w:cs="Arial"/>
          <w:bCs/>
          <w:sz w:val="26"/>
          <w:szCs w:val="26"/>
        </w:rPr>
        <w:t xml:space="preserve"> - - - - - - - - </w:t>
      </w:r>
    </w:p>
    <w:p w14:paraId="3ECCEBAF" w14:textId="28ABBEBA" w:rsidR="003058AB" w:rsidRDefault="003058AB" w:rsidP="00AE1FFC">
      <w:pPr>
        <w:spacing w:before="240" w:after="0" w:line="360" w:lineRule="auto"/>
        <w:ind w:right="-93" w:firstLine="708"/>
        <w:jc w:val="both"/>
        <w:rPr>
          <w:rFonts w:ascii="Arial" w:eastAsia="Calibri" w:hAnsi="Arial" w:cs="Arial"/>
          <w:bCs/>
          <w:sz w:val="26"/>
          <w:szCs w:val="26"/>
        </w:rPr>
      </w:pPr>
      <w:r>
        <w:rPr>
          <w:rFonts w:ascii="Arial" w:eastAsia="Calibri" w:hAnsi="Arial" w:cs="Arial"/>
          <w:bCs/>
          <w:sz w:val="26"/>
          <w:szCs w:val="26"/>
        </w:rPr>
        <w:t xml:space="preserve">Sostiene que es evidente que el juzgador de primera instancia no se apegó a la causa de pedir, sino que aplicó un criterio que a todas luces es contradictorio, pues contrario a lo prescrito en el artículo 163 de la ley de la materia, no respetó el plazo que se establece para la interposición </w:t>
      </w:r>
      <w:r w:rsidR="00E33ABE">
        <w:rPr>
          <w:rFonts w:ascii="Arial" w:eastAsia="Calibri" w:hAnsi="Arial" w:cs="Arial"/>
          <w:bCs/>
          <w:sz w:val="26"/>
          <w:szCs w:val="26"/>
        </w:rPr>
        <w:t xml:space="preserve">de la demanda ante el Tribunal,  pues adecuó su criterio a fin de validar y convalidar una negativa ficta que no existe, pero sí detalló </w:t>
      </w:r>
      <w:r w:rsidR="00561DC5">
        <w:rPr>
          <w:rFonts w:ascii="Arial" w:eastAsia="Calibri" w:hAnsi="Arial" w:cs="Arial"/>
          <w:bCs/>
          <w:sz w:val="26"/>
          <w:szCs w:val="26"/>
        </w:rPr>
        <w:t>de manera muy puntual las contraprestaciones reclamadas por la actora, violando con ello el equilibrio procesal de las partes.</w:t>
      </w:r>
      <w:r w:rsidR="000D22EE">
        <w:rPr>
          <w:rFonts w:ascii="Arial" w:eastAsia="Calibri" w:hAnsi="Arial" w:cs="Arial"/>
          <w:bCs/>
          <w:sz w:val="26"/>
          <w:szCs w:val="26"/>
        </w:rPr>
        <w:t xml:space="preserve"> - - - - - - - - - - - - - - - - - - - - - </w:t>
      </w:r>
    </w:p>
    <w:p w14:paraId="71427A19" w14:textId="01192FC8" w:rsidR="00E232E7" w:rsidRDefault="00E232E7" w:rsidP="00E232E7">
      <w:pPr>
        <w:spacing w:before="240" w:after="0" w:line="360" w:lineRule="auto"/>
        <w:ind w:right="-93" w:firstLine="708"/>
        <w:jc w:val="both"/>
        <w:rPr>
          <w:rFonts w:ascii="Arial" w:eastAsia="Calibri" w:hAnsi="Arial" w:cs="Arial"/>
          <w:bCs/>
          <w:sz w:val="26"/>
          <w:szCs w:val="26"/>
        </w:rPr>
      </w:pPr>
      <w:r>
        <w:rPr>
          <w:rFonts w:ascii="Arial" w:eastAsia="Calibri" w:hAnsi="Arial" w:cs="Arial"/>
          <w:bCs/>
          <w:sz w:val="26"/>
          <w:szCs w:val="26"/>
        </w:rPr>
        <w:t xml:space="preserve">Esta Sala Superior advierte que este argumento también deviene </w:t>
      </w:r>
      <w:r w:rsidRPr="00BF37F9">
        <w:rPr>
          <w:rFonts w:ascii="Arial" w:eastAsia="Calibri" w:hAnsi="Arial" w:cs="Arial"/>
          <w:b/>
          <w:bCs/>
          <w:sz w:val="26"/>
          <w:szCs w:val="26"/>
        </w:rPr>
        <w:t>INFUNDADO,</w:t>
      </w:r>
      <w:r>
        <w:rPr>
          <w:rFonts w:ascii="Arial" w:eastAsia="Calibri" w:hAnsi="Arial" w:cs="Arial"/>
          <w:bCs/>
          <w:sz w:val="26"/>
          <w:szCs w:val="26"/>
        </w:rPr>
        <w:t xml:space="preserve"> porque </w:t>
      </w:r>
      <w:r w:rsidR="00C464F2">
        <w:rPr>
          <w:rFonts w:ascii="Arial" w:eastAsia="Calibri" w:hAnsi="Arial" w:cs="Arial"/>
          <w:bCs/>
          <w:sz w:val="26"/>
          <w:szCs w:val="26"/>
        </w:rPr>
        <w:t xml:space="preserve">carece de razón la autoridad demandada, ya que </w:t>
      </w:r>
      <w:r>
        <w:rPr>
          <w:rFonts w:ascii="Arial" w:eastAsia="Calibri" w:hAnsi="Arial" w:cs="Arial"/>
          <w:bCs/>
          <w:sz w:val="26"/>
          <w:szCs w:val="26"/>
        </w:rPr>
        <w:t>del análisis efectuado a la sentencia cuestionada, se identifica que el considerando tercero, la Cuarta Sala se refirió a las manifestaciones que hizo la autoridad demandada en su oficio de contestación,</w:t>
      </w:r>
      <w:r w:rsidR="00C464F2">
        <w:rPr>
          <w:rFonts w:ascii="Arial" w:eastAsia="Calibri" w:hAnsi="Arial" w:cs="Arial"/>
          <w:bCs/>
          <w:sz w:val="26"/>
          <w:szCs w:val="26"/>
        </w:rPr>
        <w:t xml:space="preserve"> sin afirmar que no se configuraba la negativa ficta, cuya parte conducente se inserta enseguida</w:t>
      </w:r>
      <w:r>
        <w:rPr>
          <w:rFonts w:ascii="Arial" w:eastAsia="Calibri" w:hAnsi="Arial" w:cs="Arial"/>
          <w:bCs/>
          <w:sz w:val="26"/>
          <w:szCs w:val="26"/>
        </w:rPr>
        <w:t xml:space="preserve">: </w:t>
      </w:r>
    </w:p>
    <w:p w14:paraId="512884F0" w14:textId="21D67846" w:rsidR="00E232E7" w:rsidRPr="00E232E7" w:rsidRDefault="00E232E7" w:rsidP="000D22EE">
      <w:pPr>
        <w:spacing w:before="240" w:after="0"/>
        <w:ind w:left="567" w:right="616"/>
        <w:jc w:val="both"/>
        <w:rPr>
          <w:rFonts w:ascii="Arial" w:eastAsia="Calibri" w:hAnsi="Arial" w:cs="Arial"/>
          <w:bCs/>
          <w:i/>
        </w:rPr>
      </w:pPr>
      <w:r w:rsidRPr="00E232E7">
        <w:rPr>
          <w:rFonts w:ascii="Arial" w:eastAsia="Calibri" w:hAnsi="Arial" w:cs="Arial"/>
          <w:bCs/>
          <w:i/>
        </w:rPr>
        <w:t>“La autoridad demandada, Síndica Primera del Municipio de Oaxaca de Juárez, Oaxaca, indica en su escrito de contestación a la demanda del actor, que debe de declararse la improcedencia y el sobreseimiento del presente juicio de nulidad, en virtud de que no se acredita la resolución negativa ficta recaída a los escritos de veintiuno de mayo y cinco de septiembre de dos mil trece.”</w:t>
      </w:r>
    </w:p>
    <w:p w14:paraId="7E3F5013" w14:textId="06E2C0D2" w:rsidR="00561DC5" w:rsidRPr="00F147BD" w:rsidRDefault="00561DC5" w:rsidP="00AE1FFC">
      <w:pPr>
        <w:spacing w:before="240" w:after="0" w:line="360" w:lineRule="auto"/>
        <w:ind w:right="-93" w:firstLine="708"/>
        <w:jc w:val="both"/>
        <w:rPr>
          <w:rFonts w:ascii="Arial" w:eastAsia="Calibri" w:hAnsi="Arial" w:cs="Arial"/>
          <w:bCs/>
          <w:sz w:val="26"/>
          <w:szCs w:val="26"/>
        </w:rPr>
      </w:pPr>
      <w:r>
        <w:rPr>
          <w:rFonts w:ascii="Arial" w:eastAsia="Calibri" w:hAnsi="Arial" w:cs="Arial"/>
          <w:bCs/>
          <w:sz w:val="26"/>
          <w:szCs w:val="26"/>
        </w:rPr>
        <w:lastRenderedPageBreak/>
        <w:t xml:space="preserve">En el agravio </w:t>
      </w:r>
      <w:r w:rsidRPr="004312E0">
        <w:rPr>
          <w:rFonts w:ascii="Arial" w:eastAsia="Calibri" w:hAnsi="Arial" w:cs="Arial"/>
          <w:b/>
          <w:bCs/>
          <w:sz w:val="26"/>
          <w:szCs w:val="26"/>
        </w:rPr>
        <w:t>tercero,</w:t>
      </w:r>
      <w:r>
        <w:rPr>
          <w:rFonts w:ascii="Arial" w:eastAsia="Calibri" w:hAnsi="Arial" w:cs="Arial"/>
          <w:bCs/>
          <w:sz w:val="26"/>
          <w:szCs w:val="26"/>
        </w:rPr>
        <w:t xml:space="preserve"> alega que derivado del punto que antecede, le causa perjuicio el considerando quinto de la sentencia, dado que la Cuarta Sala Unitaria de Primera Instancia, no tomó en cuenta los hechos y el derecho que en la contestación de la demanda la autoridad hizo valer, porque no tomó en consideración las causales de improcedencia y sobreseimiento invocadas, ni entró al estudio de las mismas, no obstante que había impedimento legal para entrar al fondo del asunto sino que en el considerando que se combate, hace un razonamiento equivocado del concepto de la negativa ficta, e hizo una valoración de las pruebas presentadas por la actora a detalle y sólo hizo mención de las pruebas que aportó la demandada, sin hacer un juicio de valor ni autenticidad de las mismas, y de lo cual concluye que ésta última adeuda a la parte actora la cantidad de </w:t>
      </w:r>
      <w:r w:rsidRPr="00561DC5">
        <w:rPr>
          <w:rFonts w:ascii="Arial" w:eastAsia="Times New Roman" w:hAnsi="Arial" w:cs="Arial"/>
          <w:b/>
          <w:bCs/>
          <w:iCs/>
          <w:sz w:val="26"/>
          <w:szCs w:val="26"/>
          <w:lang w:eastAsia="es-ES"/>
        </w:rPr>
        <w:t>$</w:t>
      </w:r>
      <w:r w:rsidR="004777CE">
        <w:rPr>
          <w:rFonts w:ascii="Arial" w:eastAsia="Times New Roman" w:hAnsi="Arial" w:cs="Arial"/>
          <w:b/>
          <w:bCs/>
          <w:iCs/>
          <w:sz w:val="26"/>
          <w:szCs w:val="26"/>
          <w:lang w:eastAsia="es-ES"/>
        </w:rPr>
        <w:t>*******</w:t>
      </w:r>
      <w:r w:rsidRPr="00561DC5">
        <w:rPr>
          <w:rFonts w:ascii="Arial" w:eastAsia="Times New Roman" w:hAnsi="Arial" w:cs="Arial"/>
          <w:b/>
          <w:bCs/>
          <w:iCs/>
          <w:sz w:val="26"/>
          <w:szCs w:val="26"/>
          <w:lang w:eastAsia="es-ES"/>
        </w:rPr>
        <w:t>),</w:t>
      </w:r>
      <w:r>
        <w:rPr>
          <w:rFonts w:ascii="Arial" w:eastAsia="Times New Roman" w:hAnsi="Arial" w:cs="Arial"/>
          <w:b/>
          <w:bCs/>
          <w:iCs/>
          <w:sz w:val="26"/>
          <w:szCs w:val="26"/>
          <w:lang w:eastAsia="es-ES"/>
        </w:rPr>
        <w:t xml:space="preserve"> </w:t>
      </w:r>
      <w:r w:rsidR="00F147BD" w:rsidRPr="00F147BD">
        <w:rPr>
          <w:rFonts w:ascii="Arial" w:eastAsia="Times New Roman" w:hAnsi="Arial" w:cs="Arial"/>
          <w:bCs/>
          <w:iCs/>
          <w:sz w:val="26"/>
          <w:szCs w:val="26"/>
          <w:lang w:eastAsia="es-ES"/>
        </w:rPr>
        <w:t xml:space="preserve">cuando la parte actora demandó la negativa ficta recaída a los escritos de la parte actora de veintiuno de mayo y cinco de septiembre de dos mil trece para el efecto de que </w:t>
      </w:r>
      <w:r w:rsidR="00F147BD">
        <w:rPr>
          <w:rFonts w:ascii="Arial" w:eastAsia="Times New Roman" w:hAnsi="Arial" w:cs="Arial"/>
          <w:bCs/>
          <w:iCs/>
          <w:sz w:val="26"/>
          <w:szCs w:val="26"/>
          <w:lang w:eastAsia="es-ES"/>
        </w:rPr>
        <w:t>la autoridad demandada, el Municipio de Oaxaca de Juárez, por conducto del área correspondiente, realice el pago por el monto señalado, a favor de la actora, una vez que cause ejecutoria la sentencia, sin embargo, y ante lo incongruente de la resoluci</w:t>
      </w:r>
      <w:r w:rsidR="00073EC9">
        <w:rPr>
          <w:rFonts w:ascii="Arial" w:eastAsia="Times New Roman" w:hAnsi="Arial" w:cs="Arial"/>
          <w:bCs/>
          <w:iCs/>
          <w:sz w:val="26"/>
          <w:szCs w:val="26"/>
          <w:lang w:eastAsia="es-ES"/>
        </w:rPr>
        <w:t xml:space="preserve">ón que se combate, la Sala Superior debe revocar la determinación de la Cuarta Sala Unitaria y declarar la improcedencia y sobreseimiento del juicio. </w:t>
      </w:r>
      <w:r w:rsidR="000D22EE">
        <w:rPr>
          <w:rFonts w:ascii="Arial" w:hAnsi="Arial" w:cs="Arial"/>
          <w:sz w:val="26"/>
          <w:szCs w:val="26"/>
        </w:rPr>
        <w:t xml:space="preserve">- - - - - - - - - - - - - - </w:t>
      </w:r>
      <w:r w:rsidR="004777CE">
        <w:rPr>
          <w:rFonts w:ascii="Arial" w:hAnsi="Arial" w:cs="Arial"/>
          <w:sz w:val="26"/>
          <w:szCs w:val="26"/>
        </w:rPr>
        <w:t>- - - - - - - -</w:t>
      </w:r>
    </w:p>
    <w:p w14:paraId="5C2CAE6D" w14:textId="496C01C1" w:rsidR="00B6151A" w:rsidRDefault="00405163" w:rsidP="00676BFC">
      <w:pPr>
        <w:spacing w:before="240" w:after="0" w:line="360" w:lineRule="auto"/>
        <w:ind w:right="-93" w:firstLine="708"/>
        <w:jc w:val="both"/>
        <w:rPr>
          <w:rFonts w:ascii="Arial" w:hAnsi="Arial" w:cs="Arial"/>
          <w:sz w:val="26"/>
          <w:szCs w:val="26"/>
        </w:rPr>
      </w:pPr>
      <w:r>
        <w:rPr>
          <w:rFonts w:ascii="Arial" w:hAnsi="Arial" w:cs="Arial"/>
          <w:sz w:val="26"/>
          <w:szCs w:val="26"/>
        </w:rPr>
        <w:t xml:space="preserve">El tercer agravio también deviene </w:t>
      </w:r>
      <w:r w:rsidRPr="00380E9C">
        <w:rPr>
          <w:rFonts w:ascii="Arial" w:hAnsi="Arial" w:cs="Arial"/>
          <w:b/>
          <w:sz w:val="26"/>
          <w:szCs w:val="26"/>
        </w:rPr>
        <w:t>INFUNDADO</w:t>
      </w:r>
      <w:r w:rsidR="00F45B25">
        <w:rPr>
          <w:rFonts w:ascii="Arial" w:hAnsi="Arial" w:cs="Arial"/>
          <w:b/>
          <w:sz w:val="26"/>
          <w:szCs w:val="26"/>
        </w:rPr>
        <w:t xml:space="preserve"> </w:t>
      </w:r>
      <w:r w:rsidR="00F45B25" w:rsidRPr="00F45B25">
        <w:rPr>
          <w:rFonts w:ascii="Arial" w:hAnsi="Arial" w:cs="Arial"/>
          <w:sz w:val="26"/>
          <w:szCs w:val="26"/>
        </w:rPr>
        <w:t xml:space="preserve">porque </w:t>
      </w:r>
      <w:r w:rsidR="008B457E">
        <w:rPr>
          <w:rFonts w:ascii="Arial" w:hAnsi="Arial" w:cs="Arial"/>
          <w:sz w:val="26"/>
          <w:szCs w:val="26"/>
        </w:rPr>
        <w:t xml:space="preserve">es </w:t>
      </w:r>
      <w:r w:rsidR="00565FB8">
        <w:rPr>
          <w:rFonts w:ascii="Arial" w:hAnsi="Arial" w:cs="Arial"/>
          <w:sz w:val="26"/>
          <w:szCs w:val="26"/>
        </w:rPr>
        <w:t>errónea la apreciación de la demandada</w:t>
      </w:r>
      <w:r w:rsidR="008B457E">
        <w:rPr>
          <w:rFonts w:ascii="Arial" w:hAnsi="Arial" w:cs="Arial"/>
          <w:sz w:val="26"/>
          <w:szCs w:val="26"/>
        </w:rPr>
        <w:t xml:space="preserve">, ya que </w:t>
      </w:r>
      <w:r w:rsidR="00565FB8">
        <w:rPr>
          <w:rFonts w:ascii="Arial" w:hAnsi="Arial" w:cs="Arial"/>
          <w:sz w:val="26"/>
          <w:szCs w:val="26"/>
        </w:rPr>
        <w:t xml:space="preserve">del contenido del considerando </w:t>
      </w:r>
      <w:r w:rsidR="009122BC">
        <w:rPr>
          <w:rFonts w:ascii="Arial" w:hAnsi="Arial" w:cs="Arial"/>
          <w:sz w:val="26"/>
          <w:szCs w:val="26"/>
        </w:rPr>
        <w:t>quinto</w:t>
      </w:r>
      <w:r w:rsidR="00565FB8">
        <w:rPr>
          <w:rFonts w:ascii="Arial" w:hAnsi="Arial" w:cs="Arial"/>
          <w:sz w:val="26"/>
          <w:szCs w:val="26"/>
        </w:rPr>
        <w:t xml:space="preserve"> de la sentencia de veintidós de abril de dos mil veintiuno, </w:t>
      </w:r>
      <w:r w:rsidR="009122BC">
        <w:rPr>
          <w:rFonts w:ascii="Arial" w:hAnsi="Arial" w:cs="Arial"/>
          <w:sz w:val="26"/>
          <w:szCs w:val="26"/>
        </w:rPr>
        <w:t xml:space="preserve">se observa que la </w:t>
      </w:r>
      <w:r w:rsidR="009122BC" w:rsidRPr="0058308A">
        <w:rPr>
          <w:rFonts w:ascii="Arial" w:hAnsi="Arial" w:cs="Arial"/>
          <w:i/>
          <w:sz w:val="26"/>
          <w:szCs w:val="26"/>
        </w:rPr>
        <w:t>A quo</w:t>
      </w:r>
      <w:r w:rsidR="009122BC">
        <w:rPr>
          <w:rFonts w:ascii="Arial" w:hAnsi="Arial" w:cs="Arial"/>
          <w:sz w:val="26"/>
          <w:szCs w:val="26"/>
        </w:rPr>
        <w:t xml:space="preserve"> sí </w:t>
      </w:r>
      <w:r w:rsidR="004546BD">
        <w:rPr>
          <w:rFonts w:ascii="Arial" w:hAnsi="Arial" w:cs="Arial"/>
          <w:sz w:val="26"/>
          <w:szCs w:val="26"/>
        </w:rPr>
        <w:t xml:space="preserve">consideró los hechos y las pruebas que aportaron tanto la actora como la autoridad demandada, </w:t>
      </w:r>
      <w:r w:rsidR="00AD2A69">
        <w:rPr>
          <w:rFonts w:ascii="Arial" w:hAnsi="Arial" w:cs="Arial"/>
          <w:sz w:val="26"/>
          <w:szCs w:val="26"/>
        </w:rPr>
        <w:t>y en el caso de ésta última, proveyó lo siguiente en el considerando quinto de la sentencia:</w:t>
      </w:r>
    </w:p>
    <w:p w14:paraId="2743190E" w14:textId="3C6DDDA0" w:rsidR="00AD2A69" w:rsidRPr="00AD2A69" w:rsidRDefault="00AD2A69" w:rsidP="000D22EE">
      <w:pPr>
        <w:spacing w:after="160"/>
        <w:ind w:left="567" w:right="616"/>
        <w:jc w:val="both"/>
        <w:rPr>
          <w:rFonts w:ascii="Arial" w:eastAsia="Calibri" w:hAnsi="Arial" w:cs="Arial"/>
          <w:i/>
          <w:lang w:eastAsia="en-US"/>
        </w:rPr>
      </w:pPr>
      <w:r w:rsidRPr="00AD2A69">
        <w:rPr>
          <w:rFonts w:ascii="Arial" w:eastAsia="Calibri" w:hAnsi="Arial" w:cs="Arial"/>
          <w:i/>
          <w:lang w:eastAsia="en-US"/>
        </w:rPr>
        <w:t xml:space="preserve">“… Por su parte, la </w:t>
      </w:r>
      <w:r w:rsidRPr="00AD2A69">
        <w:rPr>
          <w:rFonts w:ascii="Arial" w:eastAsia="Calibri" w:hAnsi="Arial" w:cs="Arial"/>
          <w:b/>
          <w:bCs/>
          <w:i/>
          <w:lang w:eastAsia="en-US"/>
        </w:rPr>
        <w:t xml:space="preserve">autoridad demandada </w:t>
      </w:r>
      <w:r w:rsidRPr="00AD2A69">
        <w:rPr>
          <w:rFonts w:ascii="Arial" w:eastAsia="Calibri" w:hAnsi="Arial" w:cs="Arial"/>
          <w:i/>
          <w:lang w:eastAsia="en-US"/>
        </w:rPr>
        <w:t xml:space="preserve">Síndica Primera del Municipio de Oaxaca de Juárez, al dar contestación a la demanda en representación del Municipio de Oaxaca de Juárez, ofreció las siguientes pruebas: </w:t>
      </w:r>
      <w:r w:rsidRPr="00AD2A69">
        <w:rPr>
          <w:rFonts w:ascii="Arial" w:eastAsia="Calibri" w:hAnsi="Arial" w:cs="Arial"/>
          <w:b/>
          <w:i/>
          <w:lang w:eastAsia="en-US"/>
        </w:rPr>
        <w:t xml:space="preserve">1. La documental pública. </w:t>
      </w:r>
      <w:r w:rsidRPr="00AD2A69">
        <w:rPr>
          <w:rFonts w:ascii="Arial" w:eastAsia="Calibri" w:hAnsi="Arial" w:cs="Arial"/>
          <w:i/>
          <w:lang w:eastAsia="en-US"/>
        </w:rPr>
        <w:t xml:space="preserve">Consistente en copia certificada de su nombramiento, celebrado en el acta de sesión solemne, llevada a cabo por el Cabildo Municipal de Oaxaca de Juárez, el uno de enero de dos mil diecinueve; </w:t>
      </w:r>
      <w:r w:rsidRPr="00AD2A69">
        <w:rPr>
          <w:rFonts w:ascii="Arial" w:eastAsia="Calibri" w:hAnsi="Arial" w:cs="Arial"/>
          <w:b/>
          <w:bCs/>
          <w:i/>
          <w:lang w:eastAsia="en-US"/>
        </w:rPr>
        <w:t xml:space="preserve">2. </w:t>
      </w:r>
      <w:r w:rsidRPr="00AD2A69">
        <w:rPr>
          <w:rFonts w:ascii="Arial" w:eastAsia="Calibri" w:hAnsi="Arial" w:cs="Arial"/>
          <w:b/>
          <w:i/>
          <w:lang w:eastAsia="en-US"/>
        </w:rPr>
        <w:t xml:space="preserve">La documental pública. </w:t>
      </w:r>
      <w:r w:rsidRPr="00AD2A69">
        <w:rPr>
          <w:rFonts w:ascii="Arial" w:eastAsia="Calibri" w:hAnsi="Arial" w:cs="Arial"/>
          <w:i/>
          <w:lang w:eastAsia="en-US"/>
        </w:rPr>
        <w:t xml:space="preserve">Consistente en copia certificada del acta de sesión ordinaria celebrada por el Cabildo Municipal de Oaxaca de Juárez, el cuatro de junio de dos mil trece; </w:t>
      </w:r>
      <w:r w:rsidRPr="00AD2A69">
        <w:rPr>
          <w:rFonts w:ascii="Arial" w:eastAsia="Calibri" w:hAnsi="Arial" w:cs="Arial"/>
          <w:b/>
          <w:bCs/>
          <w:i/>
          <w:lang w:eastAsia="en-US"/>
        </w:rPr>
        <w:t>3.</w:t>
      </w:r>
      <w:r w:rsidRPr="00AD2A69">
        <w:rPr>
          <w:rFonts w:ascii="Arial" w:eastAsia="Calibri" w:hAnsi="Arial" w:cs="Arial"/>
          <w:b/>
          <w:i/>
          <w:lang w:eastAsia="en-US"/>
        </w:rPr>
        <w:t xml:space="preserve"> La </w:t>
      </w:r>
      <w:proofErr w:type="spellStart"/>
      <w:r w:rsidRPr="00AD2A69">
        <w:rPr>
          <w:rFonts w:ascii="Arial" w:eastAsia="Calibri" w:hAnsi="Arial" w:cs="Arial"/>
          <w:b/>
          <w:i/>
          <w:lang w:eastAsia="en-US"/>
        </w:rPr>
        <w:t>presuncional</w:t>
      </w:r>
      <w:proofErr w:type="spellEnd"/>
      <w:r w:rsidRPr="00AD2A69">
        <w:rPr>
          <w:rFonts w:ascii="Arial" w:eastAsia="Calibri" w:hAnsi="Arial" w:cs="Arial"/>
          <w:b/>
          <w:i/>
          <w:lang w:eastAsia="en-US"/>
        </w:rPr>
        <w:t xml:space="preserve"> legal y humana</w:t>
      </w:r>
      <w:r w:rsidRPr="00AD2A69">
        <w:rPr>
          <w:rFonts w:ascii="Arial" w:eastAsia="Calibri" w:hAnsi="Arial" w:cs="Arial"/>
          <w:bCs/>
          <w:i/>
          <w:lang w:eastAsia="en-US"/>
        </w:rPr>
        <w:t>;</w:t>
      </w:r>
      <w:r w:rsidRPr="00AD2A69">
        <w:rPr>
          <w:rFonts w:ascii="Arial" w:eastAsia="Calibri" w:hAnsi="Arial" w:cs="Arial"/>
          <w:b/>
          <w:i/>
          <w:lang w:eastAsia="en-US"/>
        </w:rPr>
        <w:t xml:space="preserve"> </w:t>
      </w:r>
      <w:r w:rsidRPr="00AD2A69">
        <w:rPr>
          <w:rFonts w:ascii="Arial" w:eastAsia="Calibri" w:hAnsi="Arial" w:cs="Arial"/>
          <w:bCs/>
          <w:i/>
          <w:lang w:eastAsia="en-US"/>
        </w:rPr>
        <w:t>y</w:t>
      </w:r>
      <w:r w:rsidRPr="00AD2A69">
        <w:rPr>
          <w:rFonts w:ascii="Arial" w:eastAsia="Calibri" w:hAnsi="Arial" w:cs="Arial"/>
          <w:b/>
          <w:i/>
          <w:lang w:eastAsia="en-US"/>
        </w:rPr>
        <w:t xml:space="preserve"> 4. La instrumental de actuaciones</w:t>
      </w:r>
      <w:r w:rsidRPr="00AD2A69">
        <w:rPr>
          <w:rFonts w:ascii="Arial" w:eastAsia="Calibri" w:hAnsi="Arial" w:cs="Arial"/>
          <w:i/>
          <w:lang w:eastAsia="en-US"/>
        </w:rPr>
        <w:t xml:space="preserve">; </w:t>
      </w:r>
      <w:r w:rsidRPr="00AD2A69">
        <w:rPr>
          <w:rFonts w:ascii="Arial" w:eastAsia="Calibri" w:hAnsi="Arial" w:cs="Arial"/>
          <w:b/>
          <w:bCs/>
          <w:i/>
          <w:lang w:eastAsia="en-US"/>
        </w:rPr>
        <w:t>las pruebas marcadas con los números 1 y 2, hacen prueba plena al ser documentos públicos, expedidos por servidores públicos en ejercicio de sus funciones, y las pruebas marcadas con los números 3 y 4, se desahogan por su propia y especial naturaleza</w:t>
      </w:r>
      <w:r w:rsidRPr="00AD2A69">
        <w:rPr>
          <w:rFonts w:ascii="Arial" w:eastAsia="Calibri" w:hAnsi="Arial" w:cs="Arial"/>
          <w:i/>
          <w:lang w:eastAsia="en-US"/>
        </w:rPr>
        <w:t xml:space="preserve">, lo anterior, </w:t>
      </w:r>
      <w:r w:rsidRPr="00AD2A69">
        <w:rPr>
          <w:rFonts w:ascii="Arial" w:eastAsia="Calibri" w:hAnsi="Arial" w:cs="Arial"/>
          <w:i/>
          <w:lang w:eastAsia="en-US"/>
        </w:rPr>
        <w:lastRenderedPageBreak/>
        <w:t>en términos de las fracciones I y II del artículo 203 de la Ley de Procedimiento y Justicia Administrativa del Estado.”</w:t>
      </w:r>
    </w:p>
    <w:p w14:paraId="4F8C1D42" w14:textId="63D7CD19" w:rsidR="00AD2A69" w:rsidRPr="00AD2A69" w:rsidRDefault="00AD2A69" w:rsidP="008674F8">
      <w:pPr>
        <w:spacing w:before="240" w:after="0" w:line="360" w:lineRule="auto"/>
        <w:ind w:right="49" w:firstLine="567"/>
        <w:jc w:val="both"/>
        <w:rPr>
          <w:rFonts w:ascii="Arial" w:hAnsi="Arial" w:cs="Arial"/>
          <w:sz w:val="26"/>
          <w:szCs w:val="26"/>
        </w:rPr>
      </w:pPr>
      <w:r>
        <w:rPr>
          <w:rFonts w:ascii="Arial" w:hAnsi="Arial" w:cs="Arial"/>
          <w:sz w:val="26"/>
          <w:szCs w:val="26"/>
        </w:rPr>
        <w:t xml:space="preserve">De </w:t>
      </w:r>
      <w:r w:rsidR="008674F8">
        <w:rPr>
          <w:rFonts w:ascii="Arial" w:hAnsi="Arial" w:cs="Arial"/>
          <w:sz w:val="26"/>
          <w:szCs w:val="26"/>
        </w:rPr>
        <w:t xml:space="preserve">este fragmento de la sentencia impugnada, se observa que la </w:t>
      </w:r>
      <w:r w:rsidR="008674F8" w:rsidRPr="008674F8">
        <w:rPr>
          <w:rFonts w:ascii="Arial" w:hAnsi="Arial" w:cs="Arial"/>
          <w:i/>
          <w:sz w:val="26"/>
          <w:szCs w:val="26"/>
        </w:rPr>
        <w:t>A quo</w:t>
      </w:r>
      <w:r w:rsidR="008674F8">
        <w:rPr>
          <w:rFonts w:ascii="Arial" w:hAnsi="Arial" w:cs="Arial"/>
          <w:sz w:val="26"/>
          <w:szCs w:val="26"/>
        </w:rPr>
        <w:t xml:space="preserve">, </w:t>
      </w:r>
      <w:r w:rsidR="00963635">
        <w:rPr>
          <w:rFonts w:ascii="Arial" w:hAnsi="Arial" w:cs="Arial"/>
          <w:sz w:val="26"/>
          <w:szCs w:val="26"/>
        </w:rPr>
        <w:t xml:space="preserve">sí realizó una valoración de las pruebas que aportó la demandada, y explicó el valor que le otorgó a cada probanza en virtud de su naturaleza, conforme a lo establecido en el artículo 203 fracciones I y II de la </w:t>
      </w:r>
      <w:r w:rsidR="00963635" w:rsidRPr="00963635">
        <w:rPr>
          <w:rFonts w:ascii="Arial" w:hAnsi="Arial" w:cs="Arial"/>
          <w:sz w:val="26"/>
          <w:szCs w:val="26"/>
        </w:rPr>
        <w:t>Ley de Procedimiento y Justicia Administrativa del Estado</w:t>
      </w:r>
      <w:r w:rsidR="00963635">
        <w:rPr>
          <w:rFonts w:ascii="Arial" w:hAnsi="Arial" w:cs="Arial"/>
          <w:sz w:val="26"/>
          <w:szCs w:val="26"/>
        </w:rPr>
        <w:t xml:space="preserve"> de O</w:t>
      </w:r>
      <w:r w:rsidR="006D1943">
        <w:rPr>
          <w:rFonts w:ascii="Arial" w:hAnsi="Arial" w:cs="Arial"/>
          <w:sz w:val="26"/>
          <w:szCs w:val="26"/>
        </w:rPr>
        <w:t xml:space="preserve">axaca, </w:t>
      </w:r>
      <w:r w:rsidR="00185CC6">
        <w:rPr>
          <w:rFonts w:ascii="Arial" w:hAnsi="Arial" w:cs="Arial"/>
          <w:sz w:val="26"/>
          <w:szCs w:val="26"/>
        </w:rPr>
        <w:t xml:space="preserve">por lo que resulta inexistente la omisión que la autoridad demandada le atribuye a la Cuarta Sala cuando dictó la sentencia en revisión. De ahí lo </w:t>
      </w:r>
      <w:r w:rsidR="00185CC6" w:rsidRPr="00185CC6">
        <w:rPr>
          <w:rFonts w:ascii="Arial" w:hAnsi="Arial" w:cs="Arial"/>
          <w:b/>
          <w:sz w:val="26"/>
          <w:szCs w:val="26"/>
        </w:rPr>
        <w:t>INFUNDADO</w:t>
      </w:r>
      <w:r w:rsidR="00185CC6">
        <w:rPr>
          <w:rFonts w:ascii="Arial" w:hAnsi="Arial" w:cs="Arial"/>
          <w:sz w:val="26"/>
          <w:szCs w:val="26"/>
        </w:rPr>
        <w:t xml:space="preserve"> del agravio. </w:t>
      </w:r>
      <w:r w:rsidR="000D22EE">
        <w:rPr>
          <w:rFonts w:ascii="Arial" w:hAnsi="Arial" w:cs="Arial"/>
          <w:sz w:val="26"/>
          <w:szCs w:val="26"/>
        </w:rPr>
        <w:t xml:space="preserve">- - - - - - - - - - - - - - - - - - - </w:t>
      </w:r>
    </w:p>
    <w:p w14:paraId="0CAFE592" w14:textId="560317AC" w:rsidR="00734458" w:rsidRPr="0049124E" w:rsidRDefault="00D669DB" w:rsidP="00734458">
      <w:pPr>
        <w:widowControl w:val="0"/>
        <w:tabs>
          <w:tab w:val="left" w:pos="7797"/>
        </w:tabs>
        <w:spacing w:before="240" w:after="0" w:line="360" w:lineRule="auto"/>
        <w:ind w:right="18"/>
        <w:jc w:val="both"/>
        <w:rPr>
          <w:rFonts w:ascii="Arial" w:eastAsiaTheme="minorHAnsi" w:hAnsi="Arial" w:cs="Arial"/>
          <w:sz w:val="26"/>
          <w:szCs w:val="26"/>
          <w:lang w:val="es-ES" w:eastAsia="en-US"/>
        </w:rPr>
      </w:pPr>
      <w:r>
        <w:rPr>
          <w:rFonts w:ascii="Arial" w:eastAsia="Calibri" w:hAnsi="Arial" w:cs="Arial"/>
          <w:bCs/>
          <w:sz w:val="26"/>
          <w:szCs w:val="26"/>
          <w:lang w:val="es-ES" w:eastAsia="en-US"/>
        </w:rPr>
        <w:t xml:space="preserve">        </w:t>
      </w:r>
      <w:r w:rsidR="00185CC6">
        <w:rPr>
          <w:rFonts w:ascii="Arial" w:eastAsia="Calibri" w:hAnsi="Arial" w:cs="Arial"/>
          <w:bCs/>
          <w:sz w:val="26"/>
          <w:szCs w:val="26"/>
          <w:lang w:val="es-ES" w:eastAsia="en-US"/>
        </w:rPr>
        <w:t>Por las anteriores consideraciones, y ante lo</w:t>
      </w:r>
      <w:r w:rsidR="00185CC6" w:rsidRPr="003F0DCE">
        <w:rPr>
          <w:rFonts w:ascii="Arial" w:eastAsia="Calibri" w:hAnsi="Arial" w:cs="Arial"/>
          <w:b/>
          <w:bCs/>
          <w:sz w:val="26"/>
          <w:szCs w:val="26"/>
          <w:lang w:val="es-ES" w:eastAsia="en-US"/>
        </w:rPr>
        <w:t xml:space="preserve"> </w:t>
      </w:r>
      <w:r w:rsidR="003F0DCE" w:rsidRPr="003F0DCE">
        <w:rPr>
          <w:rFonts w:ascii="Arial" w:eastAsia="Calibri" w:hAnsi="Arial" w:cs="Arial"/>
          <w:b/>
          <w:bCs/>
          <w:sz w:val="26"/>
          <w:szCs w:val="26"/>
          <w:lang w:val="es-ES" w:eastAsia="en-US"/>
        </w:rPr>
        <w:t>INFUNDADO</w:t>
      </w:r>
      <w:r w:rsidR="00185CC6">
        <w:rPr>
          <w:rFonts w:ascii="Arial" w:eastAsia="Calibri" w:hAnsi="Arial" w:cs="Arial"/>
          <w:bCs/>
          <w:sz w:val="26"/>
          <w:szCs w:val="26"/>
          <w:lang w:val="es-ES" w:eastAsia="en-US"/>
        </w:rPr>
        <w:t xml:space="preserve"> de los agravios expresados por la autoridad inconforme </w:t>
      </w:r>
      <w:r w:rsidR="00734458" w:rsidRPr="007D470A">
        <w:rPr>
          <w:rFonts w:ascii="Arial" w:eastAsia="Calibri" w:hAnsi="Arial" w:cs="Arial"/>
          <w:sz w:val="26"/>
          <w:szCs w:val="26"/>
          <w:lang w:val="es-ES" w:eastAsia="en-US"/>
        </w:rPr>
        <w:t xml:space="preserve">y </w:t>
      </w:r>
      <w:r w:rsidR="00734458" w:rsidRPr="007D470A">
        <w:rPr>
          <w:rFonts w:ascii="Arial" w:eastAsiaTheme="minorHAnsi" w:hAnsi="Arial" w:cs="Arial"/>
          <w:bCs/>
          <w:iCs/>
          <w:sz w:val="26"/>
          <w:szCs w:val="26"/>
          <w:lang w:val="es-ES" w:eastAsia="en-US"/>
        </w:rPr>
        <w:t>con</w:t>
      </w:r>
      <w:r w:rsidR="00C7786C">
        <w:rPr>
          <w:rFonts w:ascii="Arial" w:eastAsiaTheme="minorHAnsi" w:hAnsi="Arial" w:cs="Arial"/>
          <w:bCs/>
          <w:iCs/>
          <w:sz w:val="26"/>
          <w:szCs w:val="26"/>
          <w:lang w:val="es-ES" w:eastAsia="en-US"/>
        </w:rPr>
        <w:t xml:space="preserve"> fundamento en los artículos 236</w:t>
      </w:r>
      <w:r w:rsidR="00734458" w:rsidRPr="007D470A">
        <w:rPr>
          <w:rFonts w:ascii="Arial" w:eastAsiaTheme="minorHAnsi" w:hAnsi="Arial" w:cs="Arial"/>
          <w:bCs/>
          <w:iCs/>
          <w:sz w:val="26"/>
          <w:szCs w:val="26"/>
          <w:lang w:val="es-ES" w:eastAsia="en-US"/>
        </w:rPr>
        <w:t xml:space="preserve"> y 238 de la Ley de Procedimiento y Justicia Administrativa para el Estado</w:t>
      </w:r>
      <w:r w:rsidR="00734458" w:rsidRPr="007D470A">
        <w:rPr>
          <w:rFonts w:ascii="Arial" w:eastAsia="Calibri" w:hAnsi="Arial" w:cs="Arial"/>
          <w:sz w:val="26"/>
          <w:szCs w:val="26"/>
          <w:lang w:val="es-ES" w:eastAsia="en-US"/>
        </w:rPr>
        <w:t xml:space="preserve"> de Oaxaca, se</w:t>
      </w:r>
      <w:r w:rsidR="00734458" w:rsidRPr="007D470A">
        <w:rPr>
          <w:rFonts w:ascii="Arial" w:eastAsiaTheme="minorHAnsi" w:hAnsi="Arial" w:cs="Arial"/>
          <w:sz w:val="26"/>
          <w:szCs w:val="26"/>
          <w:lang w:val="es-ES" w:eastAsia="en-US"/>
        </w:rPr>
        <w:t>:</w:t>
      </w:r>
      <w:r w:rsidR="000D22EE">
        <w:rPr>
          <w:rFonts w:ascii="Arial" w:eastAsiaTheme="minorHAnsi" w:hAnsi="Arial" w:cs="Arial"/>
          <w:sz w:val="26"/>
          <w:szCs w:val="26"/>
          <w:lang w:val="es-ES" w:eastAsia="en-US"/>
        </w:rPr>
        <w:t xml:space="preserve"> </w:t>
      </w:r>
      <w:r w:rsidR="000D22EE">
        <w:rPr>
          <w:rFonts w:ascii="Arial" w:hAnsi="Arial" w:cs="Arial"/>
          <w:sz w:val="26"/>
          <w:szCs w:val="26"/>
        </w:rPr>
        <w:t xml:space="preserve">- - - - - - - - - - - - - - - - - - - </w:t>
      </w:r>
    </w:p>
    <w:p w14:paraId="5306C97C" w14:textId="77777777" w:rsidR="00734458" w:rsidRPr="000D22EE" w:rsidRDefault="00734458" w:rsidP="00734458">
      <w:pPr>
        <w:pStyle w:val="Sinespaciado"/>
        <w:spacing w:before="240" w:line="360" w:lineRule="auto"/>
        <w:jc w:val="center"/>
        <w:rPr>
          <w:rFonts w:ascii="Arial" w:hAnsi="Arial" w:cs="Arial"/>
          <w:b/>
          <w:sz w:val="26"/>
          <w:szCs w:val="26"/>
        </w:rPr>
      </w:pPr>
      <w:r w:rsidRPr="000D22EE">
        <w:rPr>
          <w:rFonts w:ascii="Arial" w:hAnsi="Arial" w:cs="Arial"/>
          <w:b/>
          <w:sz w:val="26"/>
          <w:szCs w:val="26"/>
        </w:rPr>
        <w:t>R E S U E L V E</w:t>
      </w:r>
    </w:p>
    <w:p w14:paraId="466C83C5" w14:textId="1CDA397F" w:rsidR="00734458" w:rsidRDefault="00734458" w:rsidP="00734458">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Se</w:t>
      </w:r>
      <w:r>
        <w:rPr>
          <w:rFonts w:ascii="Arial" w:hAnsi="Arial" w:cs="Arial"/>
          <w:b/>
          <w:color w:val="000000"/>
          <w:sz w:val="26"/>
          <w:szCs w:val="26"/>
          <w:lang w:val="es-MX"/>
        </w:rPr>
        <w:t xml:space="preserve"> </w:t>
      </w:r>
      <w:r w:rsidR="003F0DCE">
        <w:rPr>
          <w:rFonts w:ascii="Arial" w:hAnsi="Arial" w:cs="Arial"/>
          <w:b/>
          <w:color w:val="000000"/>
          <w:sz w:val="26"/>
          <w:szCs w:val="26"/>
          <w:lang w:val="es-MX"/>
        </w:rPr>
        <w:t xml:space="preserve">CONFIRMA </w:t>
      </w:r>
      <w:r w:rsidR="003F0DCE">
        <w:rPr>
          <w:rFonts w:ascii="Arial" w:hAnsi="Arial" w:cs="Arial"/>
          <w:bCs/>
          <w:color w:val="000000"/>
          <w:sz w:val="26"/>
          <w:szCs w:val="26"/>
          <w:lang w:val="es-MX"/>
        </w:rPr>
        <w:t>la sentencia de veintidós de abril de dos mil veintiuno</w:t>
      </w:r>
      <w:r>
        <w:rPr>
          <w:rFonts w:ascii="Arial" w:hAnsi="Arial" w:cs="Arial"/>
          <w:color w:val="000000"/>
          <w:sz w:val="26"/>
          <w:szCs w:val="26"/>
          <w:lang w:val="es-MX"/>
        </w:rPr>
        <w:t>, por las razones expuestas por esta Sala Superior en el considerando que antecede.</w:t>
      </w:r>
      <w:r w:rsidR="000D22EE">
        <w:rPr>
          <w:rFonts w:ascii="Arial" w:hAnsi="Arial" w:cs="Arial"/>
          <w:color w:val="000000"/>
          <w:sz w:val="26"/>
          <w:szCs w:val="26"/>
          <w:lang w:val="es-MX"/>
        </w:rPr>
        <w:t xml:space="preserve"> </w:t>
      </w:r>
      <w:r w:rsidR="000D22EE">
        <w:rPr>
          <w:rFonts w:ascii="Arial" w:hAnsi="Arial" w:cs="Arial"/>
          <w:sz w:val="26"/>
          <w:szCs w:val="26"/>
        </w:rPr>
        <w:t xml:space="preserve">- - - - - - - - - - - - - - - - - - - - - - - - - - - - - </w:t>
      </w:r>
    </w:p>
    <w:p w14:paraId="4C0801B8" w14:textId="2F41E361" w:rsidR="00734458" w:rsidRDefault="00734458" w:rsidP="00734458">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rPr>
        <w:tab/>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w:t>
      </w:r>
      <w:r w:rsidR="003F0DCE">
        <w:rPr>
          <w:rFonts w:ascii="Arial" w:hAnsi="Arial" w:cs="Arial"/>
          <w:sz w:val="26"/>
          <w:szCs w:val="26"/>
        </w:rPr>
        <w:t>Cuarta</w:t>
      </w:r>
      <w:r>
        <w:rPr>
          <w:rFonts w:ascii="Arial" w:hAnsi="Arial" w:cs="Arial"/>
          <w:sz w:val="26"/>
          <w:szCs w:val="26"/>
        </w:rPr>
        <w:t xml:space="preserve"> Sala Unitaria de Primera Instancia de este Tribunal y en su oportunidad archívese el presente cuaderno de revisión como asunto concluido.</w:t>
      </w:r>
      <w:r w:rsidR="000D22EE" w:rsidRPr="000D22EE">
        <w:rPr>
          <w:rFonts w:ascii="Arial" w:hAnsi="Arial" w:cs="Arial"/>
          <w:sz w:val="26"/>
          <w:szCs w:val="26"/>
        </w:rPr>
        <w:t xml:space="preserve"> </w:t>
      </w:r>
      <w:r w:rsidR="000D22EE">
        <w:rPr>
          <w:rFonts w:ascii="Arial" w:hAnsi="Arial" w:cs="Arial"/>
          <w:sz w:val="26"/>
          <w:szCs w:val="26"/>
        </w:rPr>
        <w:t xml:space="preserve">- - - - - - - - - - - - - - - - - - - </w:t>
      </w:r>
    </w:p>
    <w:p w14:paraId="6A36D1EC" w14:textId="778C3E39" w:rsidR="00734458" w:rsidRDefault="00734458" w:rsidP="00734458">
      <w:pPr>
        <w:spacing w:before="240" w:line="360" w:lineRule="auto"/>
        <w:ind w:firstLine="708"/>
        <w:jc w:val="both"/>
        <w:rPr>
          <w:rFonts w:ascii="Arial" w:hAnsi="Arial" w:cs="Arial"/>
          <w:sz w:val="26"/>
          <w:szCs w:val="26"/>
        </w:rPr>
      </w:pPr>
      <w:r w:rsidRPr="00F75F08">
        <w:rPr>
          <w:rFonts w:ascii="Arial" w:hAnsi="Arial" w:cs="Arial"/>
          <w:sz w:val="26"/>
          <w:szCs w:val="26"/>
        </w:rPr>
        <w:t>Por unanimidad de votos, lo resolvieron y firmaron los Magistrados Manuel Velasco Alcántara; Raúl Palomares Palomino</w:t>
      </w:r>
      <w:r>
        <w:rPr>
          <w:rFonts w:ascii="Arial" w:hAnsi="Arial" w:cs="Arial"/>
          <w:sz w:val="26"/>
          <w:szCs w:val="26"/>
        </w:rPr>
        <w:t xml:space="preserve"> </w:t>
      </w:r>
      <w:r w:rsidRPr="00A20301">
        <w:rPr>
          <w:rFonts w:ascii="Arial" w:hAnsi="Arial" w:cs="Arial"/>
          <w:bCs/>
          <w:sz w:val="26"/>
          <w:szCs w:val="26"/>
        </w:rPr>
        <w:t>(ponente)</w:t>
      </w:r>
      <w:r>
        <w:rPr>
          <w:rFonts w:ascii="Arial" w:hAnsi="Arial" w:cs="Arial"/>
          <w:sz w:val="26"/>
          <w:szCs w:val="26"/>
        </w:rPr>
        <w:t xml:space="preserve">, </w:t>
      </w:r>
      <w:r w:rsidRPr="00F75F08">
        <w:rPr>
          <w:rFonts w:ascii="Arial" w:hAnsi="Arial" w:cs="Arial"/>
          <w:sz w:val="26"/>
          <w:szCs w:val="26"/>
        </w:rPr>
        <w:t>Gloria del Carmen Camacho Meza</w:t>
      </w:r>
      <w:r>
        <w:rPr>
          <w:rFonts w:ascii="Arial" w:hAnsi="Arial" w:cs="Arial"/>
          <w:sz w:val="26"/>
          <w:szCs w:val="26"/>
        </w:rPr>
        <w:t>,</w:t>
      </w:r>
      <w:r w:rsidRPr="00F75F08">
        <w:rPr>
          <w:rFonts w:ascii="Arial" w:hAnsi="Arial" w:cs="Arial"/>
          <w:sz w:val="26"/>
          <w:szCs w:val="26"/>
        </w:rPr>
        <w:t xml:space="preserve"> Paulo José Luis Tapia Palacios</w:t>
      </w:r>
      <w:r>
        <w:rPr>
          <w:rFonts w:ascii="Arial" w:hAnsi="Arial" w:cs="Arial"/>
          <w:sz w:val="26"/>
          <w:szCs w:val="26"/>
        </w:rPr>
        <w:t xml:space="preserve"> y Elías Cortés López, </w:t>
      </w:r>
      <w:r w:rsidRPr="00F75F08">
        <w:rPr>
          <w:rFonts w:ascii="Arial" w:hAnsi="Arial" w:cs="Arial"/>
          <w:sz w:val="26"/>
          <w:szCs w:val="26"/>
        </w:rPr>
        <w:t>quienes actúan con el Licenciado Juan Edy García Coronado, Secretario</w:t>
      </w:r>
      <w:r>
        <w:rPr>
          <w:rFonts w:ascii="Arial" w:hAnsi="Arial" w:cs="Arial"/>
          <w:sz w:val="26"/>
          <w:szCs w:val="26"/>
        </w:rPr>
        <w:t xml:space="preserve"> </w:t>
      </w:r>
      <w:r w:rsidRPr="00F75F08">
        <w:rPr>
          <w:rFonts w:ascii="Arial" w:hAnsi="Arial" w:cs="Arial"/>
          <w:sz w:val="26"/>
          <w:szCs w:val="26"/>
        </w:rPr>
        <w:t xml:space="preserve">General de Acuerdos de este Tribunal, que autoriza y da fe. </w:t>
      </w:r>
      <w:r w:rsidR="000D22EE">
        <w:rPr>
          <w:rFonts w:ascii="Arial" w:hAnsi="Arial" w:cs="Arial"/>
          <w:sz w:val="26"/>
          <w:szCs w:val="26"/>
        </w:rPr>
        <w:t xml:space="preserve">- - - - - - - - - - - - - - - - - - - - - - - - - - - - - - - - - - - - - - - - </w:t>
      </w:r>
    </w:p>
    <w:p w14:paraId="31247549" w14:textId="2E4C47E5" w:rsidR="000D22EE" w:rsidRDefault="000D22EE" w:rsidP="000D22EE">
      <w:pPr>
        <w:spacing w:before="240" w:line="360" w:lineRule="auto"/>
        <w:ind w:firstLine="708"/>
        <w:jc w:val="both"/>
        <w:rPr>
          <w:rFonts w:ascii="Arial" w:hAnsi="Arial" w:cs="Arial"/>
          <w:sz w:val="26"/>
          <w:szCs w:val="26"/>
        </w:rPr>
      </w:pPr>
    </w:p>
    <w:p w14:paraId="5BCBACDD" w14:textId="77777777" w:rsidR="000D22EE" w:rsidRDefault="000D22EE" w:rsidP="000D22EE">
      <w:pPr>
        <w:spacing w:before="240" w:line="360" w:lineRule="auto"/>
        <w:ind w:firstLine="708"/>
        <w:jc w:val="both"/>
        <w:rPr>
          <w:rFonts w:ascii="Arial" w:hAnsi="Arial" w:cs="Arial"/>
          <w:sz w:val="26"/>
          <w:szCs w:val="26"/>
        </w:rPr>
      </w:pPr>
    </w:p>
    <w:p w14:paraId="5EB450D4" w14:textId="77777777" w:rsidR="000D22EE" w:rsidRPr="00856ABB" w:rsidRDefault="000D22EE" w:rsidP="000D22EE">
      <w:pPr>
        <w:pStyle w:val="Sinespaciado"/>
        <w:jc w:val="center"/>
        <w:rPr>
          <w:rFonts w:ascii="Arial" w:hAnsi="Arial" w:cs="Arial"/>
          <w:sz w:val="26"/>
          <w:szCs w:val="26"/>
        </w:rPr>
      </w:pPr>
      <w:r w:rsidRPr="00856ABB">
        <w:rPr>
          <w:rFonts w:ascii="Arial" w:hAnsi="Arial" w:cs="Arial"/>
          <w:sz w:val="26"/>
          <w:szCs w:val="26"/>
        </w:rPr>
        <w:t>MAGISTRADO MANUEL VELASCO ALCÁNTARA</w:t>
      </w:r>
    </w:p>
    <w:p w14:paraId="0D198556" w14:textId="2BF33BAD" w:rsidR="000D22EE" w:rsidRDefault="000D22EE" w:rsidP="000D22EE">
      <w:pPr>
        <w:pStyle w:val="Sinespaciado"/>
        <w:spacing w:after="240"/>
        <w:jc w:val="center"/>
        <w:rPr>
          <w:rFonts w:ascii="Arial" w:hAnsi="Arial" w:cs="Arial"/>
          <w:sz w:val="26"/>
          <w:szCs w:val="26"/>
        </w:rPr>
      </w:pPr>
      <w:r w:rsidRPr="00856ABB">
        <w:rPr>
          <w:rFonts w:ascii="Arial" w:hAnsi="Arial" w:cs="Arial"/>
          <w:sz w:val="26"/>
          <w:szCs w:val="26"/>
        </w:rPr>
        <w:t>PRESIDENTE</w:t>
      </w:r>
    </w:p>
    <w:p w14:paraId="667D5099" w14:textId="77777777" w:rsidR="000D22EE" w:rsidRDefault="000D22EE" w:rsidP="000D22EE">
      <w:pPr>
        <w:pStyle w:val="Sinespaciado"/>
        <w:jc w:val="center"/>
        <w:rPr>
          <w:rFonts w:ascii="Arial" w:hAnsi="Arial" w:cs="Arial"/>
          <w:sz w:val="26"/>
          <w:szCs w:val="26"/>
        </w:rPr>
      </w:pPr>
    </w:p>
    <w:p w14:paraId="7089EF2C" w14:textId="77777777" w:rsidR="000D22EE" w:rsidRDefault="000D22EE" w:rsidP="000D22EE">
      <w:pPr>
        <w:pStyle w:val="Sinespaciado"/>
        <w:jc w:val="center"/>
        <w:rPr>
          <w:rFonts w:ascii="Arial" w:hAnsi="Arial" w:cs="Arial"/>
          <w:sz w:val="26"/>
          <w:szCs w:val="26"/>
        </w:rPr>
      </w:pPr>
    </w:p>
    <w:p w14:paraId="76A952E8" w14:textId="564D683D" w:rsidR="000D22EE" w:rsidRDefault="000D22EE" w:rsidP="000D22EE">
      <w:pPr>
        <w:pStyle w:val="Sinespaciado"/>
        <w:jc w:val="center"/>
        <w:rPr>
          <w:rFonts w:ascii="Arial" w:hAnsi="Arial" w:cs="Arial"/>
          <w:sz w:val="26"/>
          <w:szCs w:val="26"/>
        </w:rPr>
      </w:pPr>
      <w:bookmarkStart w:id="0" w:name="_GoBack"/>
      <w:bookmarkEnd w:id="0"/>
    </w:p>
    <w:p w14:paraId="3B6B7181" w14:textId="77777777" w:rsidR="004777CE" w:rsidRDefault="004777CE" w:rsidP="004777CE">
      <w:pPr>
        <w:tabs>
          <w:tab w:val="left" w:pos="1680"/>
          <w:tab w:val="center" w:pos="4277"/>
        </w:tabs>
        <w:spacing w:after="120" w:line="360" w:lineRule="auto"/>
        <w:jc w:val="center"/>
        <w:rPr>
          <w:rFonts w:ascii="Arial" w:eastAsiaTheme="minorHAnsi" w:hAnsi="Arial" w:cs="Arial"/>
          <w:b/>
          <w:sz w:val="16"/>
          <w:szCs w:val="16"/>
          <w:lang w:eastAsia="en-US"/>
        </w:rPr>
      </w:pPr>
      <w:r>
        <w:rPr>
          <w:rFonts w:ascii="Arial" w:eastAsiaTheme="minorHAnsi" w:hAnsi="Arial" w:cs="Arial"/>
          <w:b/>
          <w:sz w:val="16"/>
          <w:szCs w:val="16"/>
          <w:lang w:eastAsia="en-US"/>
        </w:rPr>
        <w:t>LAS PRESENTES FIRMAS CORRESPONDEN A LA RESOLUCIÓN DEL RECURSO DE REVISIÓN 0283/2021.</w:t>
      </w:r>
    </w:p>
    <w:p w14:paraId="72A4D402" w14:textId="3866477D" w:rsidR="000D22EE" w:rsidRDefault="000D22EE" w:rsidP="000D22EE">
      <w:pPr>
        <w:pStyle w:val="Sinespaciado"/>
        <w:jc w:val="center"/>
        <w:rPr>
          <w:rFonts w:ascii="Arial" w:hAnsi="Arial" w:cs="Arial"/>
          <w:sz w:val="26"/>
          <w:szCs w:val="26"/>
        </w:rPr>
      </w:pPr>
    </w:p>
    <w:p w14:paraId="23EE484B" w14:textId="77777777" w:rsidR="004777CE" w:rsidRDefault="004777CE" w:rsidP="000D22EE">
      <w:pPr>
        <w:pStyle w:val="Sinespaciado"/>
        <w:jc w:val="center"/>
        <w:rPr>
          <w:rFonts w:ascii="Arial" w:hAnsi="Arial" w:cs="Arial"/>
          <w:sz w:val="26"/>
          <w:szCs w:val="26"/>
        </w:rPr>
      </w:pPr>
    </w:p>
    <w:p w14:paraId="46D15C81" w14:textId="68D68F63" w:rsidR="000D22EE" w:rsidRDefault="000D22EE" w:rsidP="000D22EE">
      <w:pPr>
        <w:pStyle w:val="Sinespaciado"/>
        <w:jc w:val="center"/>
        <w:rPr>
          <w:rFonts w:ascii="Arial" w:hAnsi="Arial" w:cs="Arial"/>
          <w:sz w:val="26"/>
          <w:szCs w:val="26"/>
        </w:rPr>
      </w:pPr>
    </w:p>
    <w:p w14:paraId="0A47B098" w14:textId="7B4E72B5" w:rsidR="000D22EE" w:rsidRDefault="000D22EE" w:rsidP="000D22EE">
      <w:pPr>
        <w:pStyle w:val="Sinespaciado"/>
        <w:jc w:val="center"/>
        <w:rPr>
          <w:rFonts w:ascii="Arial" w:hAnsi="Arial" w:cs="Arial"/>
          <w:sz w:val="26"/>
          <w:szCs w:val="26"/>
        </w:rPr>
      </w:pPr>
    </w:p>
    <w:p w14:paraId="0B939280" w14:textId="3767FF02" w:rsidR="000D22EE" w:rsidRDefault="000D22EE" w:rsidP="000D22EE">
      <w:pPr>
        <w:pStyle w:val="Sinespaciado"/>
        <w:jc w:val="center"/>
        <w:rPr>
          <w:rFonts w:ascii="Arial" w:hAnsi="Arial" w:cs="Arial"/>
          <w:sz w:val="26"/>
          <w:szCs w:val="26"/>
        </w:rPr>
      </w:pPr>
    </w:p>
    <w:p w14:paraId="2BAEC6A5" w14:textId="77777777" w:rsidR="000D22EE" w:rsidRDefault="000D22EE" w:rsidP="000D22EE">
      <w:pPr>
        <w:pStyle w:val="Sinespaciado"/>
        <w:jc w:val="center"/>
        <w:rPr>
          <w:rFonts w:ascii="Arial" w:hAnsi="Arial" w:cs="Arial"/>
          <w:sz w:val="26"/>
          <w:szCs w:val="26"/>
        </w:rPr>
      </w:pPr>
    </w:p>
    <w:p w14:paraId="58DE8C16" w14:textId="77777777" w:rsidR="000D22EE" w:rsidRPr="00856ABB" w:rsidRDefault="000D22EE" w:rsidP="000D22EE">
      <w:pPr>
        <w:pStyle w:val="Sinespaciado"/>
        <w:jc w:val="center"/>
        <w:rPr>
          <w:rFonts w:ascii="Arial" w:hAnsi="Arial" w:cs="Arial"/>
          <w:sz w:val="26"/>
          <w:szCs w:val="26"/>
        </w:rPr>
      </w:pPr>
    </w:p>
    <w:p w14:paraId="6CB100EE" w14:textId="77777777" w:rsidR="000D22EE" w:rsidRPr="00856ABB" w:rsidRDefault="000D22EE" w:rsidP="000D22EE">
      <w:pPr>
        <w:pStyle w:val="Sinespaciado"/>
        <w:jc w:val="center"/>
        <w:rPr>
          <w:rFonts w:ascii="Arial" w:hAnsi="Arial" w:cs="Arial"/>
          <w:sz w:val="26"/>
          <w:szCs w:val="26"/>
        </w:rPr>
      </w:pPr>
      <w:r w:rsidRPr="00856ABB">
        <w:rPr>
          <w:rFonts w:ascii="Arial" w:hAnsi="Arial" w:cs="Arial"/>
          <w:sz w:val="26"/>
          <w:szCs w:val="26"/>
        </w:rPr>
        <w:t>MAGISTRADO RAÚL PALOMARES PALOMINO.</w:t>
      </w:r>
    </w:p>
    <w:p w14:paraId="5D7D9B9A" w14:textId="77777777" w:rsidR="000D22EE" w:rsidRDefault="000D22EE" w:rsidP="000D22EE">
      <w:pPr>
        <w:pStyle w:val="Sinespaciado"/>
        <w:jc w:val="center"/>
        <w:rPr>
          <w:rFonts w:ascii="Arial" w:eastAsia="Times New Roman" w:hAnsi="Arial" w:cs="Arial"/>
          <w:sz w:val="26"/>
          <w:szCs w:val="26"/>
        </w:rPr>
      </w:pPr>
    </w:p>
    <w:p w14:paraId="36C74793" w14:textId="77777777" w:rsidR="000D22EE" w:rsidRDefault="000D22EE" w:rsidP="000D22EE">
      <w:pPr>
        <w:pStyle w:val="Sinespaciado"/>
        <w:jc w:val="center"/>
        <w:rPr>
          <w:rFonts w:ascii="Arial" w:eastAsia="Times New Roman" w:hAnsi="Arial" w:cs="Arial"/>
          <w:sz w:val="26"/>
          <w:szCs w:val="26"/>
        </w:rPr>
      </w:pPr>
    </w:p>
    <w:p w14:paraId="1611AA12" w14:textId="77777777" w:rsidR="000D22EE" w:rsidRDefault="000D22EE" w:rsidP="000D22EE">
      <w:pPr>
        <w:pStyle w:val="Sinespaciado"/>
        <w:jc w:val="center"/>
        <w:rPr>
          <w:rFonts w:ascii="Arial" w:eastAsia="Times New Roman" w:hAnsi="Arial" w:cs="Arial"/>
          <w:sz w:val="26"/>
          <w:szCs w:val="26"/>
        </w:rPr>
      </w:pPr>
    </w:p>
    <w:p w14:paraId="3EB63BF2" w14:textId="77777777" w:rsidR="000D22EE" w:rsidRDefault="000D22EE" w:rsidP="000D22EE">
      <w:pPr>
        <w:pStyle w:val="Sinespaciado"/>
        <w:jc w:val="center"/>
        <w:rPr>
          <w:rFonts w:ascii="Arial" w:eastAsia="Times New Roman" w:hAnsi="Arial" w:cs="Arial"/>
          <w:sz w:val="26"/>
          <w:szCs w:val="26"/>
        </w:rPr>
      </w:pPr>
    </w:p>
    <w:p w14:paraId="128AF2EF" w14:textId="77777777" w:rsidR="000D22EE" w:rsidRDefault="000D22EE" w:rsidP="000D22EE">
      <w:pPr>
        <w:pStyle w:val="Sinespaciado"/>
        <w:jc w:val="center"/>
        <w:rPr>
          <w:rFonts w:ascii="Arial" w:eastAsia="Times New Roman" w:hAnsi="Arial" w:cs="Arial"/>
          <w:sz w:val="26"/>
          <w:szCs w:val="26"/>
        </w:rPr>
      </w:pPr>
    </w:p>
    <w:p w14:paraId="779679B0" w14:textId="77777777" w:rsidR="000D22EE" w:rsidRDefault="000D22EE" w:rsidP="000D22EE">
      <w:pPr>
        <w:pStyle w:val="Sinespaciado"/>
        <w:jc w:val="center"/>
        <w:rPr>
          <w:rFonts w:ascii="Arial" w:eastAsia="Times New Roman" w:hAnsi="Arial" w:cs="Arial"/>
          <w:sz w:val="26"/>
          <w:szCs w:val="26"/>
        </w:rPr>
      </w:pPr>
    </w:p>
    <w:p w14:paraId="62C73DFC" w14:textId="77777777" w:rsidR="000D22EE" w:rsidRDefault="000D22EE" w:rsidP="000D22EE">
      <w:pPr>
        <w:pStyle w:val="Sinespaciado"/>
        <w:jc w:val="center"/>
        <w:rPr>
          <w:rFonts w:ascii="Arial" w:eastAsia="Times New Roman" w:hAnsi="Arial" w:cs="Arial"/>
          <w:sz w:val="26"/>
          <w:szCs w:val="26"/>
        </w:rPr>
      </w:pPr>
    </w:p>
    <w:p w14:paraId="10A1DFDD" w14:textId="77777777" w:rsidR="000D22EE" w:rsidRDefault="000D22EE" w:rsidP="000D22EE">
      <w:pPr>
        <w:pStyle w:val="Sinespaciado"/>
        <w:jc w:val="center"/>
        <w:rPr>
          <w:rFonts w:ascii="Arial" w:eastAsia="Times New Roman" w:hAnsi="Arial" w:cs="Arial"/>
          <w:sz w:val="26"/>
          <w:szCs w:val="26"/>
        </w:rPr>
      </w:pPr>
    </w:p>
    <w:p w14:paraId="2D15E9AB" w14:textId="77777777" w:rsidR="000D22EE" w:rsidRPr="00856ABB" w:rsidRDefault="000D22EE" w:rsidP="000D22EE">
      <w:pPr>
        <w:pStyle w:val="Sinespaciado"/>
        <w:jc w:val="center"/>
        <w:rPr>
          <w:rFonts w:ascii="Arial" w:eastAsia="Times New Roman" w:hAnsi="Arial" w:cs="Arial"/>
          <w:sz w:val="26"/>
          <w:szCs w:val="26"/>
        </w:rPr>
      </w:pPr>
    </w:p>
    <w:p w14:paraId="3CB20A6E" w14:textId="77777777" w:rsidR="000D22EE" w:rsidRDefault="000D22EE" w:rsidP="000D22EE">
      <w:pPr>
        <w:pStyle w:val="Sinespaciado"/>
        <w:jc w:val="center"/>
        <w:rPr>
          <w:rFonts w:ascii="Arial" w:eastAsia="Times New Roman" w:hAnsi="Arial" w:cs="Arial"/>
          <w:sz w:val="26"/>
          <w:szCs w:val="26"/>
        </w:rPr>
      </w:pPr>
      <w:r w:rsidRPr="00856ABB">
        <w:rPr>
          <w:rFonts w:ascii="Arial" w:eastAsia="Times New Roman" w:hAnsi="Arial" w:cs="Arial"/>
          <w:sz w:val="26"/>
          <w:szCs w:val="26"/>
        </w:rPr>
        <w:t>MAGISTRADA GLORIA DEL CARMEN CAMACHO MEZA.</w:t>
      </w:r>
    </w:p>
    <w:p w14:paraId="1546F87A" w14:textId="77777777" w:rsidR="000D22EE" w:rsidRDefault="000D22EE" w:rsidP="000D22EE">
      <w:pPr>
        <w:pStyle w:val="Sinespaciado"/>
        <w:jc w:val="center"/>
        <w:rPr>
          <w:rFonts w:ascii="Arial" w:eastAsia="Times New Roman" w:hAnsi="Arial" w:cs="Arial"/>
          <w:sz w:val="26"/>
          <w:szCs w:val="26"/>
        </w:rPr>
      </w:pPr>
    </w:p>
    <w:p w14:paraId="32EC2ED9" w14:textId="77777777" w:rsidR="000D22EE" w:rsidRDefault="000D22EE" w:rsidP="000D22EE">
      <w:pPr>
        <w:pStyle w:val="Sinespaciado"/>
        <w:jc w:val="center"/>
        <w:rPr>
          <w:rFonts w:ascii="Arial" w:eastAsia="Times New Roman" w:hAnsi="Arial" w:cs="Arial"/>
          <w:sz w:val="26"/>
          <w:szCs w:val="26"/>
        </w:rPr>
      </w:pPr>
    </w:p>
    <w:p w14:paraId="29CE0C6E" w14:textId="77777777" w:rsidR="000D22EE" w:rsidRDefault="000D22EE" w:rsidP="000D22EE">
      <w:pPr>
        <w:pStyle w:val="Sinespaciado"/>
        <w:jc w:val="center"/>
        <w:rPr>
          <w:rFonts w:ascii="Arial" w:eastAsia="Times New Roman" w:hAnsi="Arial" w:cs="Arial"/>
          <w:sz w:val="26"/>
          <w:szCs w:val="26"/>
        </w:rPr>
      </w:pPr>
    </w:p>
    <w:p w14:paraId="33F843F3" w14:textId="77777777" w:rsidR="000D22EE" w:rsidRDefault="000D22EE" w:rsidP="000D22EE">
      <w:pPr>
        <w:pStyle w:val="Sinespaciado"/>
        <w:jc w:val="center"/>
        <w:rPr>
          <w:rFonts w:ascii="Arial" w:eastAsia="Times New Roman" w:hAnsi="Arial" w:cs="Arial"/>
          <w:sz w:val="26"/>
          <w:szCs w:val="26"/>
        </w:rPr>
      </w:pPr>
    </w:p>
    <w:p w14:paraId="56538CA7" w14:textId="77777777" w:rsidR="000D22EE" w:rsidRDefault="000D22EE" w:rsidP="000D22EE">
      <w:pPr>
        <w:pStyle w:val="Sinespaciado"/>
        <w:jc w:val="center"/>
        <w:rPr>
          <w:rFonts w:ascii="Arial" w:eastAsia="Times New Roman" w:hAnsi="Arial" w:cs="Arial"/>
          <w:sz w:val="26"/>
          <w:szCs w:val="26"/>
        </w:rPr>
      </w:pPr>
    </w:p>
    <w:p w14:paraId="5E47D887" w14:textId="77777777" w:rsidR="000D22EE" w:rsidRDefault="000D22EE" w:rsidP="000D22EE">
      <w:pPr>
        <w:pStyle w:val="Sinespaciado"/>
        <w:jc w:val="center"/>
        <w:rPr>
          <w:rFonts w:ascii="Arial" w:eastAsia="Times New Roman" w:hAnsi="Arial" w:cs="Arial"/>
          <w:sz w:val="26"/>
          <w:szCs w:val="26"/>
        </w:rPr>
      </w:pPr>
    </w:p>
    <w:p w14:paraId="3BF6B05E" w14:textId="77777777" w:rsidR="000D22EE" w:rsidRDefault="000D22EE" w:rsidP="000D22EE">
      <w:pPr>
        <w:pStyle w:val="Sinespaciado"/>
        <w:jc w:val="center"/>
        <w:rPr>
          <w:rFonts w:ascii="Arial" w:eastAsia="Times New Roman" w:hAnsi="Arial" w:cs="Arial"/>
          <w:sz w:val="26"/>
          <w:szCs w:val="26"/>
        </w:rPr>
      </w:pPr>
    </w:p>
    <w:p w14:paraId="01D8D637" w14:textId="77777777" w:rsidR="000D22EE" w:rsidRDefault="000D22EE" w:rsidP="000D22EE">
      <w:pPr>
        <w:pStyle w:val="Sinespaciado"/>
        <w:jc w:val="center"/>
        <w:rPr>
          <w:rFonts w:ascii="Arial" w:eastAsia="Times New Roman" w:hAnsi="Arial" w:cs="Arial"/>
          <w:sz w:val="26"/>
          <w:szCs w:val="26"/>
        </w:rPr>
      </w:pPr>
    </w:p>
    <w:p w14:paraId="769E9F7E" w14:textId="77777777" w:rsidR="000D22EE" w:rsidRPr="00856ABB" w:rsidRDefault="000D22EE" w:rsidP="000D22EE">
      <w:pPr>
        <w:pStyle w:val="Sinespaciado"/>
        <w:jc w:val="center"/>
        <w:rPr>
          <w:rFonts w:ascii="Arial" w:eastAsia="Times New Roman" w:hAnsi="Arial" w:cs="Arial"/>
          <w:sz w:val="26"/>
          <w:szCs w:val="26"/>
        </w:rPr>
      </w:pPr>
    </w:p>
    <w:p w14:paraId="3E59A8BA" w14:textId="77777777" w:rsidR="000D22EE" w:rsidRDefault="000D22EE" w:rsidP="000D22EE">
      <w:pPr>
        <w:pStyle w:val="Sinespaciado"/>
        <w:jc w:val="center"/>
        <w:rPr>
          <w:rFonts w:ascii="Arial" w:eastAsia="Times New Roman" w:hAnsi="Arial" w:cs="Arial"/>
          <w:sz w:val="26"/>
          <w:szCs w:val="26"/>
        </w:rPr>
      </w:pPr>
      <w:r w:rsidRPr="00856ABB">
        <w:rPr>
          <w:rFonts w:ascii="Arial" w:eastAsia="Times New Roman" w:hAnsi="Arial" w:cs="Arial"/>
          <w:sz w:val="26"/>
          <w:szCs w:val="26"/>
        </w:rPr>
        <w:t>MAGISTRADO PAULO JOSÉ LUIS TAPIA PALACIOS</w:t>
      </w:r>
    </w:p>
    <w:p w14:paraId="10AAAD08" w14:textId="77777777" w:rsidR="000D22EE" w:rsidRDefault="000D22EE" w:rsidP="000D22EE">
      <w:pPr>
        <w:pStyle w:val="Sinespaciado"/>
        <w:jc w:val="center"/>
        <w:rPr>
          <w:rFonts w:ascii="Arial" w:eastAsia="Times New Roman" w:hAnsi="Arial" w:cs="Arial"/>
          <w:sz w:val="26"/>
          <w:szCs w:val="26"/>
        </w:rPr>
      </w:pPr>
    </w:p>
    <w:p w14:paraId="7EBCCDFD" w14:textId="77777777" w:rsidR="000D22EE" w:rsidRDefault="000D22EE" w:rsidP="000D22EE">
      <w:pPr>
        <w:pStyle w:val="Sinespaciado"/>
        <w:jc w:val="center"/>
        <w:rPr>
          <w:rFonts w:ascii="Arial" w:eastAsia="Times New Roman" w:hAnsi="Arial" w:cs="Arial"/>
          <w:sz w:val="26"/>
          <w:szCs w:val="26"/>
        </w:rPr>
      </w:pPr>
    </w:p>
    <w:p w14:paraId="2C376B0E" w14:textId="77777777" w:rsidR="000D22EE" w:rsidRDefault="000D22EE" w:rsidP="000D22EE">
      <w:pPr>
        <w:pStyle w:val="Sinespaciado"/>
        <w:jc w:val="center"/>
        <w:rPr>
          <w:rFonts w:ascii="Arial" w:eastAsia="Times New Roman" w:hAnsi="Arial" w:cs="Arial"/>
          <w:sz w:val="26"/>
          <w:szCs w:val="26"/>
        </w:rPr>
      </w:pPr>
    </w:p>
    <w:p w14:paraId="6512D392" w14:textId="77777777" w:rsidR="000D22EE" w:rsidRDefault="000D22EE" w:rsidP="000D22EE">
      <w:pPr>
        <w:pStyle w:val="Sinespaciado"/>
        <w:jc w:val="center"/>
        <w:rPr>
          <w:rFonts w:ascii="Arial" w:eastAsia="Times New Roman" w:hAnsi="Arial" w:cs="Arial"/>
          <w:sz w:val="26"/>
          <w:szCs w:val="26"/>
        </w:rPr>
      </w:pPr>
    </w:p>
    <w:p w14:paraId="1E4B7FED" w14:textId="77777777" w:rsidR="000D22EE" w:rsidRDefault="000D22EE" w:rsidP="000D22EE">
      <w:pPr>
        <w:pStyle w:val="Sinespaciado"/>
        <w:jc w:val="center"/>
        <w:rPr>
          <w:rFonts w:ascii="Arial" w:eastAsia="Times New Roman" w:hAnsi="Arial" w:cs="Arial"/>
          <w:sz w:val="26"/>
          <w:szCs w:val="26"/>
        </w:rPr>
      </w:pPr>
    </w:p>
    <w:p w14:paraId="5177728D" w14:textId="6B077664" w:rsidR="000D22EE" w:rsidRDefault="000D22EE" w:rsidP="000D22EE">
      <w:pPr>
        <w:pStyle w:val="Sinespaciado"/>
        <w:jc w:val="center"/>
        <w:rPr>
          <w:rFonts w:ascii="Arial" w:eastAsia="Times New Roman" w:hAnsi="Arial" w:cs="Arial"/>
          <w:sz w:val="26"/>
          <w:szCs w:val="26"/>
        </w:rPr>
      </w:pPr>
    </w:p>
    <w:p w14:paraId="1855BAFD" w14:textId="77777777" w:rsidR="000D22EE" w:rsidRDefault="000D22EE" w:rsidP="000D22EE">
      <w:pPr>
        <w:pStyle w:val="Sinespaciado"/>
        <w:jc w:val="center"/>
        <w:rPr>
          <w:rFonts w:ascii="Arial" w:eastAsia="Times New Roman" w:hAnsi="Arial" w:cs="Arial"/>
          <w:sz w:val="26"/>
          <w:szCs w:val="26"/>
        </w:rPr>
      </w:pPr>
    </w:p>
    <w:p w14:paraId="55267BA8" w14:textId="77777777" w:rsidR="000D22EE" w:rsidRDefault="000D22EE" w:rsidP="000D22EE">
      <w:pPr>
        <w:pStyle w:val="Sinespaciado"/>
        <w:jc w:val="center"/>
        <w:rPr>
          <w:rFonts w:ascii="Arial" w:eastAsia="Times New Roman" w:hAnsi="Arial" w:cs="Arial"/>
          <w:sz w:val="26"/>
          <w:szCs w:val="26"/>
        </w:rPr>
      </w:pPr>
    </w:p>
    <w:p w14:paraId="4062CF0C" w14:textId="77777777" w:rsidR="000D22EE" w:rsidRPr="00856ABB" w:rsidRDefault="000D22EE" w:rsidP="000D22EE">
      <w:pPr>
        <w:pStyle w:val="Sinespaciado"/>
        <w:jc w:val="center"/>
        <w:rPr>
          <w:rFonts w:ascii="Arial" w:eastAsia="Times New Roman" w:hAnsi="Arial" w:cs="Arial"/>
          <w:sz w:val="26"/>
          <w:szCs w:val="26"/>
        </w:rPr>
      </w:pPr>
    </w:p>
    <w:p w14:paraId="29ADD23B" w14:textId="77777777" w:rsidR="000D22EE" w:rsidRDefault="000D22EE" w:rsidP="000D22EE">
      <w:pPr>
        <w:pStyle w:val="Sinespaciado"/>
        <w:jc w:val="center"/>
        <w:rPr>
          <w:rFonts w:ascii="Arial" w:hAnsi="Arial" w:cs="Arial"/>
          <w:sz w:val="26"/>
          <w:szCs w:val="26"/>
        </w:rPr>
      </w:pPr>
      <w:r w:rsidRPr="00856ABB">
        <w:rPr>
          <w:rFonts w:ascii="Arial" w:eastAsia="Times New Roman" w:hAnsi="Arial" w:cs="Arial"/>
          <w:sz w:val="26"/>
          <w:szCs w:val="26"/>
        </w:rPr>
        <w:t xml:space="preserve">MAGISTRADO </w:t>
      </w:r>
      <w:r w:rsidRPr="00856ABB">
        <w:rPr>
          <w:rFonts w:ascii="Arial" w:hAnsi="Arial" w:cs="Arial"/>
          <w:sz w:val="26"/>
          <w:szCs w:val="26"/>
        </w:rPr>
        <w:t>ELÍAS CORTÉS LÓPEZ</w:t>
      </w:r>
    </w:p>
    <w:p w14:paraId="0C66F73B" w14:textId="77777777" w:rsidR="000D22EE" w:rsidRDefault="000D22EE" w:rsidP="000D22EE">
      <w:pPr>
        <w:pStyle w:val="Sinespaciado"/>
        <w:jc w:val="center"/>
        <w:rPr>
          <w:rFonts w:ascii="Arial" w:hAnsi="Arial" w:cs="Arial"/>
          <w:sz w:val="26"/>
          <w:szCs w:val="26"/>
        </w:rPr>
      </w:pPr>
    </w:p>
    <w:p w14:paraId="65274515" w14:textId="77777777" w:rsidR="000D22EE" w:rsidRDefault="000D22EE" w:rsidP="000D22EE">
      <w:pPr>
        <w:pStyle w:val="Sinespaciado"/>
        <w:jc w:val="center"/>
        <w:rPr>
          <w:rFonts w:ascii="Arial" w:hAnsi="Arial" w:cs="Arial"/>
          <w:sz w:val="26"/>
          <w:szCs w:val="26"/>
        </w:rPr>
      </w:pPr>
    </w:p>
    <w:p w14:paraId="2E922EBE" w14:textId="77777777" w:rsidR="000D22EE" w:rsidRDefault="000D22EE" w:rsidP="000D22EE">
      <w:pPr>
        <w:pStyle w:val="Sinespaciado"/>
        <w:jc w:val="center"/>
        <w:rPr>
          <w:rFonts w:ascii="Arial" w:hAnsi="Arial" w:cs="Arial"/>
          <w:sz w:val="26"/>
          <w:szCs w:val="26"/>
        </w:rPr>
      </w:pPr>
    </w:p>
    <w:p w14:paraId="3917E905" w14:textId="77777777" w:rsidR="000D22EE" w:rsidRDefault="000D22EE" w:rsidP="000D22EE">
      <w:pPr>
        <w:pStyle w:val="Sinespaciado"/>
        <w:jc w:val="center"/>
        <w:rPr>
          <w:rFonts w:ascii="Arial" w:hAnsi="Arial" w:cs="Arial"/>
          <w:sz w:val="26"/>
          <w:szCs w:val="26"/>
        </w:rPr>
      </w:pPr>
    </w:p>
    <w:p w14:paraId="65532EEB" w14:textId="77777777" w:rsidR="000D22EE" w:rsidRDefault="000D22EE" w:rsidP="000D22EE">
      <w:pPr>
        <w:pStyle w:val="Sinespaciado"/>
        <w:jc w:val="center"/>
        <w:rPr>
          <w:rFonts w:ascii="Arial" w:hAnsi="Arial" w:cs="Arial"/>
          <w:sz w:val="26"/>
          <w:szCs w:val="26"/>
        </w:rPr>
      </w:pPr>
    </w:p>
    <w:p w14:paraId="433BDFDD" w14:textId="77777777" w:rsidR="000D22EE" w:rsidRDefault="000D22EE" w:rsidP="000D22EE">
      <w:pPr>
        <w:pStyle w:val="Sinespaciado"/>
        <w:jc w:val="center"/>
        <w:rPr>
          <w:rFonts w:ascii="Arial" w:hAnsi="Arial" w:cs="Arial"/>
          <w:sz w:val="26"/>
          <w:szCs w:val="26"/>
        </w:rPr>
      </w:pPr>
    </w:p>
    <w:p w14:paraId="27C333ED" w14:textId="77777777" w:rsidR="000D22EE" w:rsidRDefault="000D22EE" w:rsidP="000D22EE">
      <w:pPr>
        <w:pStyle w:val="Sinespaciado"/>
        <w:jc w:val="center"/>
        <w:rPr>
          <w:rFonts w:ascii="Arial" w:hAnsi="Arial" w:cs="Arial"/>
          <w:sz w:val="26"/>
          <w:szCs w:val="26"/>
        </w:rPr>
      </w:pPr>
    </w:p>
    <w:p w14:paraId="06ABDA00" w14:textId="77777777" w:rsidR="000D22EE" w:rsidRDefault="000D22EE" w:rsidP="000D22EE">
      <w:pPr>
        <w:pStyle w:val="Sinespaciado"/>
        <w:jc w:val="center"/>
        <w:rPr>
          <w:rFonts w:ascii="Arial" w:hAnsi="Arial" w:cs="Arial"/>
          <w:sz w:val="26"/>
          <w:szCs w:val="26"/>
        </w:rPr>
      </w:pPr>
    </w:p>
    <w:p w14:paraId="09D6EFBF" w14:textId="77777777" w:rsidR="000D22EE" w:rsidRPr="00856ABB" w:rsidRDefault="000D22EE" w:rsidP="000D22EE">
      <w:pPr>
        <w:pStyle w:val="Sinespaciado"/>
        <w:jc w:val="center"/>
        <w:rPr>
          <w:rFonts w:ascii="Arial" w:eastAsia="Times New Roman" w:hAnsi="Arial" w:cs="Arial"/>
          <w:sz w:val="26"/>
          <w:szCs w:val="26"/>
        </w:rPr>
      </w:pPr>
    </w:p>
    <w:p w14:paraId="15B81947" w14:textId="77777777" w:rsidR="000D22EE" w:rsidRPr="00856ABB" w:rsidRDefault="000D22EE" w:rsidP="000D22EE">
      <w:pPr>
        <w:pStyle w:val="Sinespaciado"/>
        <w:jc w:val="center"/>
        <w:rPr>
          <w:rFonts w:ascii="Arial" w:hAnsi="Arial" w:cs="Arial"/>
          <w:sz w:val="26"/>
          <w:szCs w:val="26"/>
        </w:rPr>
      </w:pPr>
      <w:r w:rsidRPr="00856ABB">
        <w:rPr>
          <w:rFonts w:ascii="Arial" w:hAnsi="Arial" w:cs="Arial"/>
          <w:sz w:val="26"/>
          <w:szCs w:val="26"/>
        </w:rPr>
        <w:t>LICENCIADO JUAN EDY GARCÍA CORONADO</w:t>
      </w:r>
    </w:p>
    <w:p w14:paraId="52AE76AF" w14:textId="77777777" w:rsidR="000D22EE" w:rsidRPr="00856ABB" w:rsidRDefault="000D22EE" w:rsidP="000D22EE">
      <w:pPr>
        <w:pStyle w:val="Sinespaciado"/>
        <w:jc w:val="center"/>
        <w:rPr>
          <w:rFonts w:ascii="Arial" w:hAnsi="Arial" w:cs="Arial"/>
          <w:sz w:val="26"/>
          <w:szCs w:val="26"/>
        </w:rPr>
      </w:pPr>
      <w:r w:rsidRPr="00856ABB">
        <w:rPr>
          <w:rFonts w:ascii="Arial" w:hAnsi="Arial" w:cs="Arial"/>
          <w:sz w:val="26"/>
          <w:szCs w:val="26"/>
        </w:rPr>
        <w:t>SECRETARIO GENERAL DE ACUERDOS</w:t>
      </w:r>
    </w:p>
    <w:p w14:paraId="50453FE0" w14:textId="3F28031D" w:rsidR="00BA258A" w:rsidRPr="003B6CF0" w:rsidRDefault="00BA258A" w:rsidP="000D22EE">
      <w:pPr>
        <w:tabs>
          <w:tab w:val="center" w:pos="4135"/>
          <w:tab w:val="left" w:pos="7515"/>
        </w:tabs>
        <w:spacing w:after="0" w:line="360" w:lineRule="auto"/>
      </w:pPr>
    </w:p>
    <w:sectPr w:rsidR="00BA258A" w:rsidRPr="003B6CF0"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928312" w14:textId="77777777" w:rsidR="008D75DC" w:rsidRDefault="008D75DC">
      <w:pPr>
        <w:spacing w:after="0" w:line="240" w:lineRule="auto"/>
      </w:pPr>
      <w:r>
        <w:separator/>
      </w:r>
    </w:p>
  </w:endnote>
  <w:endnote w:type="continuationSeparator" w:id="0">
    <w:p w14:paraId="2098894E" w14:textId="77777777" w:rsidR="008D75DC" w:rsidRDefault="008D75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916C23" w14:textId="77777777" w:rsidR="008D75DC" w:rsidRDefault="008D75DC">
      <w:pPr>
        <w:spacing w:after="0" w:line="240" w:lineRule="auto"/>
      </w:pPr>
      <w:r>
        <w:separator/>
      </w:r>
    </w:p>
  </w:footnote>
  <w:footnote w:type="continuationSeparator" w:id="0">
    <w:p w14:paraId="31A6A9CA" w14:textId="77777777" w:rsidR="008D75DC" w:rsidRDefault="008D75DC">
      <w:pPr>
        <w:spacing w:after="0" w:line="240" w:lineRule="auto"/>
      </w:pPr>
      <w:r>
        <w:continuationSeparator/>
      </w:r>
    </w:p>
  </w:footnote>
  <w:footnote w:id="1">
    <w:p w14:paraId="35E37E3B" w14:textId="77777777" w:rsidR="002176C2" w:rsidRPr="00FE676C" w:rsidRDefault="002176C2" w:rsidP="002176C2">
      <w:pPr>
        <w:pStyle w:val="Textonotapie"/>
        <w:jc w:val="both"/>
        <w:rPr>
          <w:rFonts w:ascii="Arial" w:hAnsi="Arial" w:cs="Arial"/>
          <w:i/>
        </w:rPr>
      </w:pPr>
      <w:r>
        <w:rPr>
          <w:rStyle w:val="Refdenotaalpie"/>
        </w:rPr>
        <w:footnoteRef/>
      </w:r>
      <w:r>
        <w:t xml:space="preserve"> “</w:t>
      </w:r>
      <w:r w:rsidRPr="00FE676C">
        <w:rPr>
          <w:rFonts w:ascii="Arial" w:hAnsi="Arial" w:cs="Arial"/>
          <w:b/>
          <w:i/>
        </w:rPr>
        <w:t>ARTÍCULO 203.-</w:t>
      </w:r>
      <w:r w:rsidRPr="00FE676C">
        <w:rPr>
          <w:rFonts w:ascii="Arial" w:hAnsi="Arial" w:cs="Arial"/>
          <w:i/>
        </w:rPr>
        <w:t xml:space="preserve"> La valoración de las pruebas se hará de acuerdo con las siguientes reglas:</w:t>
      </w:r>
    </w:p>
    <w:p w14:paraId="736E5F38" w14:textId="77777777" w:rsidR="002176C2" w:rsidRPr="00FE676C" w:rsidRDefault="002176C2" w:rsidP="002176C2">
      <w:pPr>
        <w:pStyle w:val="Textonotapie"/>
        <w:jc w:val="both"/>
        <w:rPr>
          <w:rFonts w:ascii="Arial" w:hAnsi="Arial" w:cs="Arial"/>
          <w:i/>
        </w:rPr>
      </w:pPr>
      <w:r w:rsidRPr="00FE676C">
        <w:rPr>
          <w:rFonts w:ascii="Arial" w:hAnsi="Arial" w:cs="Arial"/>
          <w:i/>
        </w:rPr>
        <w:t>I. Harán prueba plena la confesión expresa de las partes y los actos contenidos en documentos públicos, si en éstos últimos se contienen declaraciones de verdad o manifestac</w:t>
      </w:r>
      <w:r>
        <w:rPr>
          <w:rFonts w:ascii="Arial" w:hAnsi="Arial" w:cs="Arial"/>
          <w:i/>
        </w:rPr>
        <w:t>iones de hechos de particulares;…”</w:t>
      </w:r>
    </w:p>
  </w:footnote>
  <w:footnote w:id="2">
    <w:p w14:paraId="1DE00835" w14:textId="6FE0993C" w:rsidR="00C11C32" w:rsidRPr="0090677D" w:rsidRDefault="00C11C32" w:rsidP="0090677D">
      <w:pPr>
        <w:pStyle w:val="Textonotapie"/>
        <w:jc w:val="both"/>
        <w:rPr>
          <w:rFonts w:ascii="Arial" w:hAnsi="Arial" w:cs="Arial"/>
          <w:lang w:val="es-ES"/>
        </w:rPr>
      </w:pPr>
      <w:r w:rsidRPr="0090677D">
        <w:rPr>
          <w:rStyle w:val="Refdenotaalpie"/>
          <w:rFonts w:ascii="Arial" w:hAnsi="Arial" w:cs="Arial"/>
        </w:rPr>
        <w:footnoteRef/>
      </w:r>
      <w:r w:rsidRPr="0090677D">
        <w:rPr>
          <w:rFonts w:ascii="Arial" w:hAnsi="Arial" w:cs="Arial"/>
        </w:rPr>
        <w:t xml:space="preserve"> </w:t>
      </w:r>
      <w:r w:rsidRPr="0090677D">
        <w:rPr>
          <w:rFonts w:ascii="Arial" w:hAnsi="Arial" w:cs="Arial"/>
          <w:lang w:val="es-ES"/>
        </w:rPr>
        <w:t xml:space="preserve">Consultable de la foja 357 (trescientos cincuenta y siete) a la 362 (trescientos sesenta y dos) del expediente </w:t>
      </w:r>
      <w:r w:rsidR="0090677D" w:rsidRPr="0090677D">
        <w:rPr>
          <w:rFonts w:ascii="Arial" w:hAnsi="Arial" w:cs="Arial"/>
          <w:b/>
          <w:lang w:val="es-ES"/>
        </w:rPr>
        <w:t>0012/2019</w:t>
      </w:r>
      <w:r w:rsidR="0090677D" w:rsidRPr="0090677D">
        <w:rPr>
          <w:rFonts w:ascii="Arial" w:hAnsi="Arial" w:cs="Arial"/>
          <w:lang w:val="es-ES"/>
        </w:rPr>
        <w:t xml:space="preserve"> del índice de la Cuarta Sala Unitaria de Primera Instancia.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11FFEE3E" w:rsidR="000F5C41" w:rsidRDefault="004777CE">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4777CE">
          <w:rPr>
            <w:noProof/>
            <w:lang w:val="es-ES"/>
          </w:rPr>
          <w:t>8</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64C0D81C" w:rsidR="000F5C41" w:rsidRDefault="004777CE">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4777CE">
          <w:rPr>
            <w:noProof/>
            <w:lang w:val="es-ES"/>
          </w:rPr>
          <w:t>9</w:t>
        </w:r>
        <w:r w:rsidR="000F5C41">
          <w:fldChar w:fldCharType="end"/>
        </w:r>
      </w:sdtContent>
    </w:sdt>
  </w:p>
  <w:p w14:paraId="51E22156" w14:textId="723F31F4" w:rsidR="00655BA3" w:rsidRDefault="004777CE"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538BFC67" wp14:editId="222EA366">
              <wp:simplePos x="0" y="0"/>
              <wp:positionH relativeFrom="column">
                <wp:posOffset>-1362235</wp:posOffset>
              </wp:positionH>
              <wp:positionV relativeFrom="paragraph">
                <wp:posOffset>5053026</wp:posOffset>
              </wp:positionV>
              <wp:extent cx="1283335" cy="1160145"/>
              <wp:effectExtent l="0" t="0" r="12065" b="20955"/>
              <wp:wrapNone/>
              <wp:docPr id="21" name="Cuadro de texto 2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3C5ED568" w14:textId="77777777" w:rsidR="004777CE" w:rsidRDefault="004777CE" w:rsidP="004777CE">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8BFC67" id="_x0000_t202" coordsize="21600,21600" o:spt="202" path="m,l,21600r21600,l21600,xe">
              <v:stroke joinstyle="miter"/>
              <v:path gradientshapeok="t" o:connecttype="rect"/>
            </v:shapetype>
            <v:shape id="Cuadro de texto 2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HnxYA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" fillcolor="window" strokeweight=".5pt">
              <v:textbox>
                <w:txbxContent>
                  <w:p w14:paraId="3C5ED568" w14:textId="77777777" w:rsidR="004777CE" w:rsidRDefault="004777CE" w:rsidP="004777CE">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4777CE">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9"/>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6CC"/>
    <w:rsid w:val="0000187B"/>
    <w:rsid w:val="00001FA6"/>
    <w:rsid w:val="0000259B"/>
    <w:rsid w:val="00002B85"/>
    <w:rsid w:val="00003193"/>
    <w:rsid w:val="00003CC3"/>
    <w:rsid w:val="00003FDD"/>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DA"/>
    <w:rsid w:val="000450F5"/>
    <w:rsid w:val="000456C6"/>
    <w:rsid w:val="000466B1"/>
    <w:rsid w:val="000466D5"/>
    <w:rsid w:val="000522B9"/>
    <w:rsid w:val="000525F8"/>
    <w:rsid w:val="0005285F"/>
    <w:rsid w:val="00053207"/>
    <w:rsid w:val="0005370C"/>
    <w:rsid w:val="000540E8"/>
    <w:rsid w:val="00054705"/>
    <w:rsid w:val="00054D3C"/>
    <w:rsid w:val="00055248"/>
    <w:rsid w:val="00055F66"/>
    <w:rsid w:val="000562FB"/>
    <w:rsid w:val="000565B2"/>
    <w:rsid w:val="00056CA4"/>
    <w:rsid w:val="00056FA4"/>
    <w:rsid w:val="00060DBB"/>
    <w:rsid w:val="00061268"/>
    <w:rsid w:val="00061610"/>
    <w:rsid w:val="000616B5"/>
    <w:rsid w:val="00061C4C"/>
    <w:rsid w:val="0006202A"/>
    <w:rsid w:val="000620CD"/>
    <w:rsid w:val="00062802"/>
    <w:rsid w:val="00062BE3"/>
    <w:rsid w:val="00064906"/>
    <w:rsid w:val="00064FD9"/>
    <w:rsid w:val="00065E9F"/>
    <w:rsid w:val="00066DDF"/>
    <w:rsid w:val="000675A4"/>
    <w:rsid w:val="00067B5A"/>
    <w:rsid w:val="00070777"/>
    <w:rsid w:val="00070AA4"/>
    <w:rsid w:val="00071C6F"/>
    <w:rsid w:val="00071E8C"/>
    <w:rsid w:val="00071F15"/>
    <w:rsid w:val="000728B9"/>
    <w:rsid w:val="00073450"/>
    <w:rsid w:val="000737BF"/>
    <w:rsid w:val="00073EC9"/>
    <w:rsid w:val="00074A23"/>
    <w:rsid w:val="00074C62"/>
    <w:rsid w:val="000755A5"/>
    <w:rsid w:val="000756DE"/>
    <w:rsid w:val="00076647"/>
    <w:rsid w:val="00076CEA"/>
    <w:rsid w:val="00077661"/>
    <w:rsid w:val="00077DFD"/>
    <w:rsid w:val="00080A85"/>
    <w:rsid w:val="0008122B"/>
    <w:rsid w:val="0008141F"/>
    <w:rsid w:val="0008255C"/>
    <w:rsid w:val="00083375"/>
    <w:rsid w:val="000837DB"/>
    <w:rsid w:val="00085132"/>
    <w:rsid w:val="0008514D"/>
    <w:rsid w:val="00085CA7"/>
    <w:rsid w:val="00085F74"/>
    <w:rsid w:val="00087470"/>
    <w:rsid w:val="000875DB"/>
    <w:rsid w:val="000900BD"/>
    <w:rsid w:val="000904A5"/>
    <w:rsid w:val="0009077C"/>
    <w:rsid w:val="00090D7D"/>
    <w:rsid w:val="000910E0"/>
    <w:rsid w:val="00091B93"/>
    <w:rsid w:val="00092EE6"/>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27B3"/>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ED"/>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4E7B"/>
    <w:rsid w:val="000C5414"/>
    <w:rsid w:val="000C5BCE"/>
    <w:rsid w:val="000C5DC1"/>
    <w:rsid w:val="000C6670"/>
    <w:rsid w:val="000C6C88"/>
    <w:rsid w:val="000D04BF"/>
    <w:rsid w:val="000D153E"/>
    <w:rsid w:val="000D170C"/>
    <w:rsid w:val="000D1CF0"/>
    <w:rsid w:val="000D22EE"/>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5E5"/>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083E"/>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86F"/>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CC6"/>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07E6"/>
    <w:rsid w:val="002010A9"/>
    <w:rsid w:val="00201769"/>
    <w:rsid w:val="0020247E"/>
    <w:rsid w:val="002025FD"/>
    <w:rsid w:val="00203FD3"/>
    <w:rsid w:val="0020568B"/>
    <w:rsid w:val="00205A55"/>
    <w:rsid w:val="00206222"/>
    <w:rsid w:val="0020694D"/>
    <w:rsid w:val="00206B99"/>
    <w:rsid w:val="002073D2"/>
    <w:rsid w:val="002078AA"/>
    <w:rsid w:val="00210261"/>
    <w:rsid w:val="0021074F"/>
    <w:rsid w:val="002111AC"/>
    <w:rsid w:val="0021188E"/>
    <w:rsid w:val="00212E08"/>
    <w:rsid w:val="0021302A"/>
    <w:rsid w:val="002131E9"/>
    <w:rsid w:val="00213783"/>
    <w:rsid w:val="00214685"/>
    <w:rsid w:val="002147E4"/>
    <w:rsid w:val="00214CE8"/>
    <w:rsid w:val="002160F3"/>
    <w:rsid w:val="002161AD"/>
    <w:rsid w:val="00216595"/>
    <w:rsid w:val="002165D6"/>
    <w:rsid w:val="00216AB7"/>
    <w:rsid w:val="002170A5"/>
    <w:rsid w:val="002176C2"/>
    <w:rsid w:val="00217F57"/>
    <w:rsid w:val="00221687"/>
    <w:rsid w:val="00221709"/>
    <w:rsid w:val="0022187C"/>
    <w:rsid w:val="00222A05"/>
    <w:rsid w:val="00222E1E"/>
    <w:rsid w:val="0022341D"/>
    <w:rsid w:val="0022360E"/>
    <w:rsid w:val="00223F75"/>
    <w:rsid w:val="00224412"/>
    <w:rsid w:val="002246DF"/>
    <w:rsid w:val="002248E9"/>
    <w:rsid w:val="00224CD0"/>
    <w:rsid w:val="00225069"/>
    <w:rsid w:val="00227445"/>
    <w:rsid w:val="00227471"/>
    <w:rsid w:val="00230D10"/>
    <w:rsid w:val="00231036"/>
    <w:rsid w:val="00232D7F"/>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FD7"/>
    <w:rsid w:val="00252528"/>
    <w:rsid w:val="002530F3"/>
    <w:rsid w:val="00253130"/>
    <w:rsid w:val="00253A1C"/>
    <w:rsid w:val="002541B3"/>
    <w:rsid w:val="00256B3C"/>
    <w:rsid w:val="00256E02"/>
    <w:rsid w:val="00256E7D"/>
    <w:rsid w:val="00256F27"/>
    <w:rsid w:val="00257816"/>
    <w:rsid w:val="00257C5E"/>
    <w:rsid w:val="00260433"/>
    <w:rsid w:val="0026116F"/>
    <w:rsid w:val="002614F4"/>
    <w:rsid w:val="002617F9"/>
    <w:rsid w:val="00262666"/>
    <w:rsid w:val="00262D7C"/>
    <w:rsid w:val="00263720"/>
    <w:rsid w:val="00264AA1"/>
    <w:rsid w:val="00265161"/>
    <w:rsid w:val="00265F1B"/>
    <w:rsid w:val="002665A2"/>
    <w:rsid w:val="00267012"/>
    <w:rsid w:val="00267221"/>
    <w:rsid w:val="00270087"/>
    <w:rsid w:val="00270831"/>
    <w:rsid w:val="0027275E"/>
    <w:rsid w:val="00272A7D"/>
    <w:rsid w:val="00273171"/>
    <w:rsid w:val="00273266"/>
    <w:rsid w:val="002748AA"/>
    <w:rsid w:val="00275418"/>
    <w:rsid w:val="002805AC"/>
    <w:rsid w:val="00280919"/>
    <w:rsid w:val="00281661"/>
    <w:rsid w:val="00281D05"/>
    <w:rsid w:val="00282C81"/>
    <w:rsid w:val="00283B3F"/>
    <w:rsid w:val="002841EE"/>
    <w:rsid w:val="002844AF"/>
    <w:rsid w:val="00284891"/>
    <w:rsid w:val="00285B3A"/>
    <w:rsid w:val="00285C95"/>
    <w:rsid w:val="00286C13"/>
    <w:rsid w:val="00286D80"/>
    <w:rsid w:val="00287888"/>
    <w:rsid w:val="00287D7D"/>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88"/>
    <w:rsid w:val="002A4DEA"/>
    <w:rsid w:val="002A5750"/>
    <w:rsid w:val="002A657D"/>
    <w:rsid w:val="002A6B3D"/>
    <w:rsid w:val="002A6E86"/>
    <w:rsid w:val="002A6EF0"/>
    <w:rsid w:val="002B0967"/>
    <w:rsid w:val="002B1C2A"/>
    <w:rsid w:val="002B2706"/>
    <w:rsid w:val="002B2D70"/>
    <w:rsid w:val="002B3BA3"/>
    <w:rsid w:val="002B4040"/>
    <w:rsid w:val="002B5C09"/>
    <w:rsid w:val="002B5C82"/>
    <w:rsid w:val="002B5E81"/>
    <w:rsid w:val="002B6893"/>
    <w:rsid w:val="002B6B9D"/>
    <w:rsid w:val="002B6C19"/>
    <w:rsid w:val="002B6D0D"/>
    <w:rsid w:val="002B79C4"/>
    <w:rsid w:val="002C01BF"/>
    <w:rsid w:val="002C06FE"/>
    <w:rsid w:val="002C2259"/>
    <w:rsid w:val="002C3470"/>
    <w:rsid w:val="002C348A"/>
    <w:rsid w:val="002C39A6"/>
    <w:rsid w:val="002C41D3"/>
    <w:rsid w:val="002C4419"/>
    <w:rsid w:val="002C4824"/>
    <w:rsid w:val="002C509D"/>
    <w:rsid w:val="002C5540"/>
    <w:rsid w:val="002C62F6"/>
    <w:rsid w:val="002C6CED"/>
    <w:rsid w:val="002C6F55"/>
    <w:rsid w:val="002D0290"/>
    <w:rsid w:val="002D0C9B"/>
    <w:rsid w:val="002D1979"/>
    <w:rsid w:val="002D1A51"/>
    <w:rsid w:val="002D268B"/>
    <w:rsid w:val="002D2CEE"/>
    <w:rsid w:val="002D3701"/>
    <w:rsid w:val="002D3C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8AB"/>
    <w:rsid w:val="00305D48"/>
    <w:rsid w:val="00306940"/>
    <w:rsid w:val="00307353"/>
    <w:rsid w:val="00307924"/>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0FB"/>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9F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0908"/>
    <w:rsid w:val="00371249"/>
    <w:rsid w:val="003726E1"/>
    <w:rsid w:val="00374012"/>
    <w:rsid w:val="003743D7"/>
    <w:rsid w:val="003749C0"/>
    <w:rsid w:val="003750D6"/>
    <w:rsid w:val="003752B5"/>
    <w:rsid w:val="0037599C"/>
    <w:rsid w:val="00375FDD"/>
    <w:rsid w:val="0037725F"/>
    <w:rsid w:val="003804A7"/>
    <w:rsid w:val="00380E9C"/>
    <w:rsid w:val="00381DC3"/>
    <w:rsid w:val="0038228C"/>
    <w:rsid w:val="00382BDE"/>
    <w:rsid w:val="003859C4"/>
    <w:rsid w:val="00385B11"/>
    <w:rsid w:val="00385EA5"/>
    <w:rsid w:val="0038661E"/>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4B55"/>
    <w:rsid w:val="003D5398"/>
    <w:rsid w:val="003D57D4"/>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0DCE"/>
    <w:rsid w:val="003F14E4"/>
    <w:rsid w:val="003F1FC5"/>
    <w:rsid w:val="003F3E65"/>
    <w:rsid w:val="003F42FC"/>
    <w:rsid w:val="003F4833"/>
    <w:rsid w:val="003F4B68"/>
    <w:rsid w:val="003F51B0"/>
    <w:rsid w:val="003F532D"/>
    <w:rsid w:val="003F7A40"/>
    <w:rsid w:val="004003E7"/>
    <w:rsid w:val="00400CE8"/>
    <w:rsid w:val="00401B8F"/>
    <w:rsid w:val="00401FEB"/>
    <w:rsid w:val="004022FC"/>
    <w:rsid w:val="00402763"/>
    <w:rsid w:val="004027A1"/>
    <w:rsid w:val="00405163"/>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4FCD"/>
    <w:rsid w:val="0041540D"/>
    <w:rsid w:val="0041584F"/>
    <w:rsid w:val="00415924"/>
    <w:rsid w:val="004165A7"/>
    <w:rsid w:val="00416D45"/>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12E0"/>
    <w:rsid w:val="0043209C"/>
    <w:rsid w:val="004322A6"/>
    <w:rsid w:val="00432A71"/>
    <w:rsid w:val="00433351"/>
    <w:rsid w:val="004340BA"/>
    <w:rsid w:val="004348C5"/>
    <w:rsid w:val="00436067"/>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46C70"/>
    <w:rsid w:val="004502C5"/>
    <w:rsid w:val="004509CE"/>
    <w:rsid w:val="004515BE"/>
    <w:rsid w:val="00452B43"/>
    <w:rsid w:val="00453288"/>
    <w:rsid w:val="004546BD"/>
    <w:rsid w:val="00454957"/>
    <w:rsid w:val="004557F7"/>
    <w:rsid w:val="00455A62"/>
    <w:rsid w:val="00456294"/>
    <w:rsid w:val="004572E7"/>
    <w:rsid w:val="00457778"/>
    <w:rsid w:val="00457FE0"/>
    <w:rsid w:val="00461033"/>
    <w:rsid w:val="00461308"/>
    <w:rsid w:val="00461560"/>
    <w:rsid w:val="00461FB3"/>
    <w:rsid w:val="00462760"/>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555"/>
    <w:rsid w:val="00473EB5"/>
    <w:rsid w:val="0047647A"/>
    <w:rsid w:val="004771E5"/>
    <w:rsid w:val="00477357"/>
    <w:rsid w:val="004777CE"/>
    <w:rsid w:val="00477E07"/>
    <w:rsid w:val="00480A69"/>
    <w:rsid w:val="004813E0"/>
    <w:rsid w:val="004826CB"/>
    <w:rsid w:val="00483B0E"/>
    <w:rsid w:val="00484AE9"/>
    <w:rsid w:val="00485508"/>
    <w:rsid w:val="00485969"/>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62C"/>
    <w:rsid w:val="004B0EF8"/>
    <w:rsid w:val="004B117E"/>
    <w:rsid w:val="004B17F7"/>
    <w:rsid w:val="004B1E33"/>
    <w:rsid w:val="004B265C"/>
    <w:rsid w:val="004B4654"/>
    <w:rsid w:val="004B5540"/>
    <w:rsid w:val="004B5F62"/>
    <w:rsid w:val="004B6800"/>
    <w:rsid w:val="004B69CB"/>
    <w:rsid w:val="004B6B98"/>
    <w:rsid w:val="004B748E"/>
    <w:rsid w:val="004B7C5E"/>
    <w:rsid w:val="004C05E4"/>
    <w:rsid w:val="004C1578"/>
    <w:rsid w:val="004C1927"/>
    <w:rsid w:val="004C2276"/>
    <w:rsid w:val="004C25B2"/>
    <w:rsid w:val="004C3A42"/>
    <w:rsid w:val="004C415F"/>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2F0B"/>
    <w:rsid w:val="004F34F3"/>
    <w:rsid w:val="004F421C"/>
    <w:rsid w:val="004F4289"/>
    <w:rsid w:val="004F48BF"/>
    <w:rsid w:val="004F5821"/>
    <w:rsid w:val="004F674E"/>
    <w:rsid w:val="004F6C74"/>
    <w:rsid w:val="004F7B3C"/>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6305"/>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1DC5"/>
    <w:rsid w:val="0056210B"/>
    <w:rsid w:val="00562D03"/>
    <w:rsid w:val="005632DA"/>
    <w:rsid w:val="00563692"/>
    <w:rsid w:val="00563B9C"/>
    <w:rsid w:val="00564488"/>
    <w:rsid w:val="0056508D"/>
    <w:rsid w:val="00565FB8"/>
    <w:rsid w:val="0056797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1B5D"/>
    <w:rsid w:val="00582C57"/>
    <w:rsid w:val="0058308A"/>
    <w:rsid w:val="00584BAB"/>
    <w:rsid w:val="00584EFB"/>
    <w:rsid w:val="0058621D"/>
    <w:rsid w:val="00586D72"/>
    <w:rsid w:val="00586E4F"/>
    <w:rsid w:val="00587330"/>
    <w:rsid w:val="00587984"/>
    <w:rsid w:val="00587A84"/>
    <w:rsid w:val="00590AF7"/>
    <w:rsid w:val="00592360"/>
    <w:rsid w:val="00593333"/>
    <w:rsid w:val="00594704"/>
    <w:rsid w:val="005960D3"/>
    <w:rsid w:val="005966DA"/>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D03"/>
    <w:rsid w:val="005D0E8F"/>
    <w:rsid w:val="005D2CDE"/>
    <w:rsid w:val="005D2DDC"/>
    <w:rsid w:val="005D341C"/>
    <w:rsid w:val="005D3A26"/>
    <w:rsid w:val="005D3C96"/>
    <w:rsid w:val="005D48B5"/>
    <w:rsid w:val="005D4EDA"/>
    <w:rsid w:val="005D58F0"/>
    <w:rsid w:val="005D65FC"/>
    <w:rsid w:val="005D6747"/>
    <w:rsid w:val="005D6918"/>
    <w:rsid w:val="005E08EE"/>
    <w:rsid w:val="005E3A57"/>
    <w:rsid w:val="005E3BA2"/>
    <w:rsid w:val="005E40A8"/>
    <w:rsid w:val="005E521F"/>
    <w:rsid w:val="005E5F15"/>
    <w:rsid w:val="005E7897"/>
    <w:rsid w:val="005F0996"/>
    <w:rsid w:val="005F1394"/>
    <w:rsid w:val="005F156F"/>
    <w:rsid w:val="005F1C5A"/>
    <w:rsid w:val="005F1D9F"/>
    <w:rsid w:val="005F2084"/>
    <w:rsid w:val="005F2179"/>
    <w:rsid w:val="005F286D"/>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689"/>
    <w:rsid w:val="00656C6E"/>
    <w:rsid w:val="00660B82"/>
    <w:rsid w:val="0066116D"/>
    <w:rsid w:val="00661FFC"/>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1DA"/>
    <w:rsid w:val="006747AB"/>
    <w:rsid w:val="00676465"/>
    <w:rsid w:val="00676BFC"/>
    <w:rsid w:val="006775C4"/>
    <w:rsid w:val="0068056E"/>
    <w:rsid w:val="00681AC1"/>
    <w:rsid w:val="00681EE7"/>
    <w:rsid w:val="00682165"/>
    <w:rsid w:val="00683178"/>
    <w:rsid w:val="0068325D"/>
    <w:rsid w:val="00684F50"/>
    <w:rsid w:val="00685785"/>
    <w:rsid w:val="0068638C"/>
    <w:rsid w:val="00686F6A"/>
    <w:rsid w:val="00687828"/>
    <w:rsid w:val="00687BEB"/>
    <w:rsid w:val="00691515"/>
    <w:rsid w:val="00692673"/>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53"/>
    <w:rsid w:val="006C1F9E"/>
    <w:rsid w:val="006C2F23"/>
    <w:rsid w:val="006C408C"/>
    <w:rsid w:val="006C44AE"/>
    <w:rsid w:val="006C456A"/>
    <w:rsid w:val="006C564D"/>
    <w:rsid w:val="006C671F"/>
    <w:rsid w:val="006C6F3C"/>
    <w:rsid w:val="006C6FB7"/>
    <w:rsid w:val="006D007C"/>
    <w:rsid w:val="006D06F5"/>
    <w:rsid w:val="006D120B"/>
    <w:rsid w:val="006D1943"/>
    <w:rsid w:val="006D1DB2"/>
    <w:rsid w:val="006D3FF8"/>
    <w:rsid w:val="006D428F"/>
    <w:rsid w:val="006D54E1"/>
    <w:rsid w:val="006D5A11"/>
    <w:rsid w:val="006D668F"/>
    <w:rsid w:val="006D7798"/>
    <w:rsid w:val="006E0406"/>
    <w:rsid w:val="006E09D6"/>
    <w:rsid w:val="006E0D0A"/>
    <w:rsid w:val="006E1695"/>
    <w:rsid w:val="006E197B"/>
    <w:rsid w:val="006E1AC8"/>
    <w:rsid w:val="006E22C9"/>
    <w:rsid w:val="006E2B27"/>
    <w:rsid w:val="006E58AF"/>
    <w:rsid w:val="006E5D89"/>
    <w:rsid w:val="006E698C"/>
    <w:rsid w:val="006E6A36"/>
    <w:rsid w:val="006E7F21"/>
    <w:rsid w:val="006F0329"/>
    <w:rsid w:val="006F0771"/>
    <w:rsid w:val="006F0913"/>
    <w:rsid w:val="006F2412"/>
    <w:rsid w:val="006F3230"/>
    <w:rsid w:val="006F3FE0"/>
    <w:rsid w:val="006F462B"/>
    <w:rsid w:val="006F6131"/>
    <w:rsid w:val="006F650D"/>
    <w:rsid w:val="006F68C0"/>
    <w:rsid w:val="006F68E5"/>
    <w:rsid w:val="006F7407"/>
    <w:rsid w:val="00700013"/>
    <w:rsid w:val="007007A1"/>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458"/>
    <w:rsid w:val="00734795"/>
    <w:rsid w:val="00736F71"/>
    <w:rsid w:val="00740D93"/>
    <w:rsid w:val="007424A5"/>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6CC"/>
    <w:rsid w:val="00771AF2"/>
    <w:rsid w:val="007722CF"/>
    <w:rsid w:val="00772E06"/>
    <w:rsid w:val="00773C44"/>
    <w:rsid w:val="00774396"/>
    <w:rsid w:val="007743DD"/>
    <w:rsid w:val="00775335"/>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1E1A"/>
    <w:rsid w:val="007E2481"/>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3F24"/>
    <w:rsid w:val="008155CB"/>
    <w:rsid w:val="008161D5"/>
    <w:rsid w:val="00817A06"/>
    <w:rsid w:val="0082001A"/>
    <w:rsid w:val="008205D0"/>
    <w:rsid w:val="0082070E"/>
    <w:rsid w:val="00820D99"/>
    <w:rsid w:val="00820E06"/>
    <w:rsid w:val="008211F5"/>
    <w:rsid w:val="0082229D"/>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411F"/>
    <w:rsid w:val="008357D2"/>
    <w:rsid w:val="008370CF"/>
    <w:rsid w:val="00837CEF"/>
    <w:rsid w:val="00840C89"/>
    <w:rsid w:val="0084114B"/>
    <w:rsid w:val="00842756"/>
    <w:rsid w:val="008430AD"/>
    <w:rsid w:val="008433AE"/>
    <w:rsid w:val="0084355F"/>
    <w:rsid w:val="00843D17"/>
    <w:rsid w:val="00844D2D"/>
    <w:rsid w:val="0084703C"/>
    <w:rsid w:val="008473A8"/>
    <w:rsid w:val="00847424"/>
    <w:rsid w:val="00847B25"/>
    <w:rsid w:val="00850259"/>
    <w:rsid w:val="008504C8"/>
    <w:rsid w:val="00851000"/>
    <w:rsid w:val="00851789"/>
    <w:rsid w:val="00853EFE"/>
    <w:rsid w:val="00854886"/>
    <w:rsid w:val="00855029"/>
    <w:rsid w:val="0085507C"/>
    <w:rsid w:val="0085563E"/>
    <w:rsid w:val="00856403"/>
    <w:rsid w:val="00857E00"/>
    <w:rsid w:val="00857F67"/>
    <w:rsid w:val="008601DA"/>
    <w:rsid w:val="00861653"/>
    <w:rsid w:val="00861978"/>
    <w:rsid w:val="008625C0"/>
    <w:rsid w:val="00863418"/>
    <w:rsid w:val="008634C5"/>
    <w:rsid w:val="00863FB1"/>
    <w:rsid w:val="00864F72"/>
    <w:rsid w:val="00865B42"/>
    <w:rsid w:val="00866DED"/>
    <w:rsid w:val="00866DF0"/>
    <w:rsid w:val="008672F5"/>
    <w:rsid w:val="008674F8"/>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475"/>
    <w:rsid w:val="008A0BA3"/>
    <w:rsid w:val="008A12C7"/>
    <w:rsid w:val="008A23DD"/>
    <w:rsid w:val="008A249E"/>
    <w:rsid w:val="008A3F4A"/>
    <w:rsid w:val="008A4EE6"/>
    <w:rsid w:val="008A6544"/>
    <w:rsid w:val="008A65C4"/>
    <w:rsid w:val="008A7EC3"/>
    <w:rsid w:val="008A7F72"/>
    <w:rsid w:val="008B0AD8"/>
    <w:rsid w:val="008B1D4F"/>
    <w:rsid w:val="008B299F"/>
    <w:rsid w:val="008B2A33"/>
    <w:rsid w:val="008B3030"/>
    <w:rsid w:val="008B32AC"/>
    <w:rsid w:val="008B33CF"/>
    <w:rsid w:val="008B43C8"/>
    <w:rsid w:val="008B457E"/>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6820"/>
    <w:rsid w:val="008C7C52"/>
    <w:rsid w:val="008D1236"/>
    <w:rsid w:val="008D1EDE"/>
    <w:rsid w:val="008D2167"/>
    <w:rsid w:val="008D32AD"/>
    <w:rsid w:val="008D3620"/>
    <w:rsid w:val="008D458F"/>
    <w:rsid w:val="008D52D9"/>
    <w:rsid w:val="008D6772"/>
    <w:rsid w:val="008D75DC"/>
    <w:rsid w:val="008D7AC6"/>
    <w:rsid w:val="008D7AD1"/>
    <w:rsid w:val="008E02E6"/>
    <w:rsid w:val="008E08A8"/>
    <w:rsid w:val="008E0B04"/>
    <w:rsid w:val="008E15B5"/>
    <w:rsid w:val="008E1606"/>
    <w:rsid w:val="008E2B42"/>
    <w:rsid w:val="008E350D"/>
    <w:rsid w:val="008E3B36"/>
    <w:rsid w:val="008E3CEC"/>
    <w:rsid w:val="008E480F"/>
    <w:rsid w:val="008E4A67"/>
    <w:rsid w:val="008E77EB"/>
    <w:rsid w:val="008F0205"/>
    <w:rsid w:val="008F03E4"/>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77D"/>
    <w:rsid w:val="0090696C"/>
    <w:rsid w:val="00907C15"/>
    <w:rsid w:val="0091170B"/>
    <w:rsid w:val="00911817"/>
    <w:rsid w:val="009122BC"/>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A59"/>
    <w:rsid w:val="00923E83"/>
    <w:rsid w:val="00923FD8"/>
    <w:rsid w:val="009250CB"/>
    <w:rsid w:val="00926AC7"/>
    <w:rsid w:val="00926FCD"/>
    <w:rsid w:val="00927607"/>
    <w:rsid w:val="0092769C"/>
    <w:rsid w:val="0093141F"/>
    <w:rsid w:val="00931D14"/>
    <w:rsid w:val="00931DB9"/>
    <w:rsid w:val="009322BE"/>
    <w:rsid w:val="00932FC8"/>
    <w:rsid w:val="00933060"/>
    <w:rsid w:val="00933673"/>
    <w:rsid w:val="00934282"/>
    <w:rsid w:val="00934719"/>
    <w:rsid w:val="00934B4F"/>
    <w:rsid w:val="00935C0C"/>
    <w:rsid w:val="00936747"/>
    <w:rsid w:val="00937A05"/>
    <w:rsid w:val="00937A28"/>
    <w:rsid w:val="00937B14"/>
    <w:rsid w:val="00937D05"/>
    <w:rsid w:val="009401E4"/>
    <w:rsid w:val="0094044A"/>
    <w:rsid w:val="009406B3"/>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D30"/>
    <w:rsid w:val="00956727"/>
    <w:rsid w:val="00957E51"/>
    <w:rsid w:val="009608E8"/>
    <w:rsid w:val="00960E04"/>
    <w:rsid w:val="0096112B"/>
    <w:rsid w:val="009629EE"/>
    <w:rsid w:val="0096309B"/>
    <w:rsid w:val="00963635"/>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5BAB"/>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B0C38"/>
    <w:rsid w:val="009B1120"/>
    <w:rsid w:val="009B127F"/>
    <w:rsid w:val="009B147D"/>
    <w:rsid w:val="009B15EE"/>
    <w:rsid w:val="009B19C2"/>
    <w:rsid w:val="009B1EAF"/>
    <w:rsid w:val="009B229F"/>
    <w:rsid w:val="009B2AE4"/>
    <w:rsid w:val="009B30D4"/>
    <w:rsid w:val="009B38A3"/>
    <w:rsid w:val="009B38C8"/>
    <w:rsid w:val="009B3951"/>
    <w:rsid w:val="009B4E0E"/>
    <w:rsid w:val="009B5202"/>
    <w:rsid w:val="009B537A"/>
    <w:rsid w:val="009B5DC6"/>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30"/>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51FB"/>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2F13"/>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47B"/>
    <w:rsid w:val="00A17A7F"/>
    <w:rsid w:val="00A202FC"/>
    <w:rsid w:val="00A20FD0"/>
    <w:rsid w:val="00A21357"/>
    <w:rsid w:val="00A215C1"/>
    <w:rsid w:val="00A21B13"/>
    <w:rsid w:val="00A22381"/>
    <w:rsid w:val="00A223AF"/>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5B7E"/>
    <w:rsid w:val="00A56094"/>
    <w:rsid w:val="00A5698E"/>
    <w:rsid w:val="00A56B70"/>
    <w:rsid w:val="00A575B4"/>
    <w:rsid w:val="00A608CD"/>
    <w:rsid w:val="00A62EFE"/>
    <w:rsid w:val="00A6311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0F"/>
    <w:rsid w:val="00AB00F1"/>
    <w:rsid w:val="00AB0CE7"/>
    <w:rsid w:val="00AB11B8"/>
    <w:rsid w:val="00AB22DC"/>
    <w:rsid w:val="00AB3569"/>
    <w:rsid w:val="00AB45BF"/>
    <w:rsid w:val="00AB4803"/>
    <w:rsid w:val="00AB511E"/>
    <w:rsid w:val="00AB5C16"/>
    <w:rsid w:val="00AB5C8E"/>
    <w:rsid w:val="00AB628D"/>
    <w:rsid w:val="00AB74BD"/>
    <w:rsid w:val="00AC00B1"/>
    <w:rsid w:val="00AC0229"/>
    <w:rsid w:val="00AC12CF"/>
    <w:rsid w:val="00AC154D"/>
    <w:rsid w:val="00AC2548"/>
    <w:rsid w:val="00AC3C32"/>
    <w:rsid w:val="00AC3DB8"/>
    <w:rsid w:val="00AC648A"/>
    <w:rsid w:val="00AD100C"/>
    <w:rsid w:val="00AD188D"/>
    <w:rsid w:val="00AD2540"/>
    <w:rsid w:val="00AD2A69"/>
    <w:rsid w:val="00AD38ED"/>
    <w:rsid w:val="00AD39D6"/>
    <w:rsid w:val="00AD3C97"/>
    <w:rsid w:val="00AD4282"/>
    <w:rsid w:val="00AD5A42"/>
    <w:rsid w:val="00AD7073"/>
    <w:rsid w:val="00AD77FD"/>
    <w:rsid w:val="00AD79E2"/>
    <w:rsid w:val="00AD7FFB"/>
    <w:rsid w:val="00AE1C5C"/>
    <w:rsid w:val="00AE1FFC"/>
    <w:rsid w:val="00AE271F"/>
    <w:rsid w:val="00AE3DF5"/>
    <w:rsid w:val="00AE42EF"/>
    <w:rsid w:val="00AE4CFF"/>
    <w:rsid w:val="00AE4E46"/>
    <w:rsid w:val="00AE52B0"/>
    <w:rsid w:val="00AE54F8"/>
    <w:rsid w:val="00AE5C7F"/>
    <w:rsid w:val="00AF1629"/>
    <w:rsid w:val="00AF2172"/>
    <w:rsid w:val="00AF3B8C"/>
    <w:rsid w:val="00AF3E80"/>
    <w:rsid w:val="00AF4CB2"/>
    <w:rsid w:val="00AF4E0C"/>
    <w:rsid w:val="00AF4E17"/>
    <w:rsid w:val="00AF5B71"/>
    <w:rsid w:val="00AF5E8F"/>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574D"/>
    <w:rsid w:val="00B0768C"/>
    <w:rsid w:val="00B10264"/>
    <w:rsid w:val="00B1212B"/>
    <w:rsid w:val="00B125A0"/>
    <w:rsid w:val="00B13177"/>
    <w:rsid w:val="00B13E8D"/>
    <w:rsid w:val="00B14234"/>
    <w:rsid w:val="00B151C4"/>
    <w:rsid w:val="00B15852"/>
    <w:rsid w:val="00B161B4"/>
    <w:rsid w:val="00B16887"/>
    <w:rsid w:val="00B176C8"/>
    <w:rsid w:val="00B20379"/>
    <w:rsid w:val="00B2074B"/>
    <w:rsid w:val="00B211BD"/>
    <w:rsid w:val="00B21544"/>
    <w:rsid w:val="00B21AB1"/>
    <w:rsid w:val="00B228FA"/>
    <w:rsid w:val="00B2361C"/>
    <w:rsid w:val="00B23719"/>
    <w:rsid w:val="00B2459C"/>
    <w:rsid w:val="00B25EF1"/>
    <w:rsid w:val="00B25FA6"/>
    <w:rsid w:val="00B26009"/>
    <w:rsid w:val="00B26215"/>
    <w:rsid w:val="00B26918"/>
    <w:rsid w:val="00B26C44"/>
    <w:rsid w:val="00B27702"/>
    <w:rsid w:val="00B30025"/>
    <w:rsid w:val="00B31114"/>
    <w:rsid w:val="00B3125F"/>
    <w:rsid w:val="00B313D0"/>
    <w:rsid w:val="00B3156A"/>
    <w:rsid w:val="00B315E1"/>
    <w:rsid w:val="00B315F4"/>
    <w:rsid w:val="00B317DD"/>
    <w:rsid w:val="00B33EBC"/>
    <w:rsid w:val="00B33FC4"/>
    <w:rsid w:val="00B34E8B"/>
    <w:rsid w:val="00B367CE"/>
    <w:rsid w:val="00B372E3"/>
    <w:rsid w:val="00B37C1A"/>
    <w:rsid w:val="00B37D09"/>
    <w:rsid w:val="00B40212"/>
    <w:rsid w:val="00B40B0C"/>
    <w:rsid w:val="00B40B73"/>
    <w:rsid w:val="00B41312"/>
    <w:rsid w:val="00B417BF"/>
    <w:rsid w:val="00B42215"/>
    <w:rsid w:val="00B438BE"/>
    <w:rsid w:val="00B453AD"/>
    <w:rsid w:val="00B45776"/>
    <w:rsid w:val="00B462D1"/>
    <w:rsid w:val="00B46F03"/>
    <w:rsid w:val="00B47DEC"/>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1A"/>
    <w:rsid w:val="00B6152A"/>
    <w:rsid w:val="00B618CF"/>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6E2"/>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0B6A"/>
    <w:rsid w:val="00BA1836"/>
    <w:rsid w:val="00BA18D4"/>
    <w:rsid w:val="00BA224E"/>
    <w:rsid w:val="00BA24F0"/>
    <w:rsid w:val="00BA258A"/>
    <w:rsid w:val="00BA27E3"/>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0AD"/>
    <w:rsid w:val="00BC1305"/>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A74"/>
    <w:rsid w:val="00BD5E19"/>
    <w:rsid w:val="00BD6D4E"/>
    <w:rsid w:val="00BD6DC2"/>
    <w:rsid w:val="00BD71F1"/>
    <w:rsid w:val="00BD74CF"/>
    <w:rsid w:val="00BE1BBE"/>
    <w:rsid w:val="00BE2C9F"/>
    <w:rsid w:val="00BE36D5"/>
    <w:rsid w:val="00BE4FDC"/>
    <w:rsid w:val="00BE6056"/>
    <w:rsid w:val="00BE6217"/>
    <w:rsid w:val="00BE6785"/>
    <w:rsid w:val="00BE7C10"/>
    <w:rsid w:val="00BF01B9"/>
    <w:rsid w:val="00BF0D7C"/>
    <w:rsid w:val="00BF1235"/>
    <w:rsid w:val="00BF1F39"/>
    <w:rsid w:val="00BF2AD9"/>
    <w:rsid w:val="00BF2FDA"/>
    <w:rsid w:val="00BF37F9"/>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C32"/>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0E0"/>
    <w:rsid w:val="00C41148"/>
    <w:rsid w:val="00C41357"/>
    <w:rsid w:val="00C41799"/>
    <w:rsid w:val="00C4244D"/>
    <w:rsid w:val="00C42C2F"/>
    <w:rsid w:val="00C43B8F"/>
    <w:rsid w:val="00C45268"/>
    <w:rsid w:val="00C455CD"/>
    <w:rsid w:val="00C45BBF"/>
    <w:rsid w:val="00C464F2"/>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57C51"/>
    <w:rsid w:val="00C603A5"/>
    <w:rsid w:val="00C6124E"/>
    <w:rsid w:val="00C613CF"/>
    <w:rsid w:val="00C6230B"/>
    <w:rsid w:val="00C6257D"/>
    <w:rsid w:val="00C632FA"/>
    <w:rsid w:val="00C635D0"/>
    <w:rsid w:val="00C63A4C"/>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A82"/>
    <w:rsid w:val="00C76E4E"/>
    <w:rsid w:val="00C7786C"/>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A6D"/>
    <w:rsid w:val="00CA6EFF"/>
    <w:rsid w:val="00CB1AC1"/>
    <w:rsid w:val="00CB26F2"/>
    <w:rsid w:val="00CB2A1D"/>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4B2"/>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16A74"/>
    <w:rsid w:val="00D20368"/>
    <w:rsid w:val="00D209D8"/>
    <w:rsid w:val="00D20B6C"/>
    <w:rsid w:val="00D20DAB"/>
    <w:rsid w:val="00D2186C"/>
    <w:rsid w:val="00D21FA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69DB"/>
    <w:rsid w:val="00D67C48"/>
    <w:rsid w:val="00D70CA3"/>
    <w:rsid w:val="00D718E2"/>
    <w:rsid w:val="00D719E5"/>
    <w:rsid w:val="00D72097"/>
    <w:rsid w:val="00D73167"/>
    <w:rsid w:val="00D7322F"/>
    <w:rsid w:val="00D733BC"/>
    <w:rsid w:val="00D73481"/>
    <w:rsid w:val="00D73C07"/>
    <w:rsid w:val="00D73E6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676"/>
    <w:rsid w:val="00DE1E31"/>
    <w:rsid w:val="00DE2C26"/>
    <w:rsid w:val="00DE2CFB"/>
    <w:rsid w:val="00DE414D"/>
    <w:rsid w:val="00DE4C11"/>
    <w:rsid w:val="00DE5048"/>
    <w:rsid w:val="00DE68DD"/>
    <w:rsid w:val="00DE77DC"/>
    <w:rsid w:val="00DF0FAE"/>
    <w:rsid w:val="00DF1506"/>
    <w:rsid w:val="00DF1F74"/>
    <w:rsid w:val="00DF2FA1"/>
    <w:rsid w:val="00DF5862"/>
    <w:rsid w:val="00DF5E93"/>
    <w:rsid w:val="00DF66BB"/>
    <w:rsid w:val="00DF7D55"/>
    <w:rsid w:val="00E00E3A"/>
    <w:rsid w:val="00E010F2"/>
    <w:rsid w:val="00E013E9"/>
    <w:rsid w:val="00E013EF"/>
    <w:rsid w:val="00E017F2"/>
    <w:rsid w:val="00E01B2C"/>
    <w:rsid w:val="00E0267C"/>
    <w:rsid w:val="00E02932"/>
    <w:rsid w:val="00E02CE1"/>
    <w:rsid w:val="00E03B4B"/>
    <w:rsid w:val="00E043FA"/>
    <w:rsid w:val="00E04ACE"/>
    <w:rsid w:val="00E064FA"/>
    <w:rsid w:val="00E069C1"/>
    <w:rsid w:val="00E0725D"/>
    <w:rsid w:val="00E0746F"/>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0346"/>
    <w:rsid w:val="00E2102F"/>
    <w:rsid w:val="00E21CDD"/>
    <w:rsid w:val="00E21E11"/>
    <w:rsid w:val="00E232E7"/>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ABE"/>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3356"/>
    <w:rsid w:val="00E64290"/>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5DC3"/>
    <w:rsid w:val="00EE71BF"/>
    <w:rsid w:val="00EE73E5"/>
    <w:rsid w:val="00EE7B44"/>
    <w:rsid w:val="00EE7D04"/>
    <w:rsid w:val="00EE7FB9"/>
    <w:rsid w:val="00EF09AC"/>
    <w:rsid w:val="00EF1431"/>
    <w:rsid w:val="00EF14D1"/>
    <w:rsid w:val="00EF1DD2"/>
    <w:rsid w:val="00EF5646"/>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5D5F"/>
    <w:rsid w:val="00F06302"/>
    <w:rsid w:val="00F079CC"/>
    <w:rsid w:val="00F13509"/>
    <w:rsid w:val="00F1360C"/>
    <w:rsid w:val="00F1390D"/>
    <w:rsid w:val="00F147BD"/>
    <w:rsid w:val="00F151EA"/>
    <w:rsid w:val="00F15595"/>
    <w:rsid w:val="00F156A1"/>
    <w:rsid w:val="00F165F3"/>
    <w:rsid w:val="00F208B7"/>
    <w:rsid w:val="00F20B24"/>
    <w:rsid w:val="00F21368"/>
    <w:rsid w:val="00F21A7E"/>
    <w:rsid w:val="00F224D7"/>
    <w:rsid w:val="00F226DE"/>
    <w:rsid w:val="00F227F6"/>
    <w:rsid w:val="00F22851"/>
    <w:rsid w:val="00F243DA"/>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09"/>
    <w:rsid w:val="00F34DC1"/>
    <w:rsid w:val="00F34DEA"/>
    <w:rsid w:val="00F35DBE"/>
    <w:rsid w:val="00F36B23"/>
    <w:rsid w:val="00F370C9"/>
    <w:rsid w:val="00F37101"/>
    <w:rsid w:val="00F377CE"/>
    <w:rsid w:val="00F40094"/>
    <w:rsid w:val="00F40646"/>
    <w:rsid w:val="00F42591"/>
    <w:rsid w:val="00F426C8"/>
    <w:rsid w:val="00F4377C"/>
    <w:rsid w:val="00F43F55"/>
    <w:rsid w:val="00F44809"/>
    <w:rsid w:val="00F45459"/>
    <w:rsid w:val="00F45B25"/>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7C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6D34"/>
    <w:rsid w:val="00F971CA"/>
    <w:rsid w:val="00F97B8D"/>
    <w:rsid w:val="00FA001C"/>
    <w:rsid w:val="00FA0211"/>
    <w:rsid w:val="00FA0A40"/>
    <w:rsid w:val="00FA197C"/>
    <w:rsid w:val="00FA1B8A"/>
    <w:rsid w:val="00FA2900"/>
    <w:rsid w:val="00FA39AD"/>
    <w:rsid w:val="00FA3B46"/>
    <w:rsid w:val="00FA3C84"/>
    <w:rsid w:val="00FA46ED"/>
    <w:rsid w:val="00FA4A5E"/>
    <w:rsid w:val="00FA4B22"/>
    <w:rsid w:val="00FA5829"/>
    <w:rsid w:val="00FA746C"/>
    <w:rsid w:val="00FA7B8D"/>
    <w:rsid w:val="00FB0C83"/>
    <w:rsid w:val="00FB1043"/>
    <w:rsid w:val="00FB20F3"/>
    <w:rsid w:val="00FB43AC"/>
    <w:rsid w:val="00FB47EA"/>
    <w:rsid w:val="00FB567E"/>
    <w:rsid w:val="00FB5DA1"/>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0E0"/>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3CBC"/>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B0574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B0574D"/>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EDEB5B-5754-4194-B18A-8A0CB1FB14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TotalTime>
  <Pages>9</Pages>
  <Words>3179</Words>
  <Characters>17485</Characters>
  <Application>Microsoft Office Word</Application>
  <DocSecurity>0</DocSecurity>
  <Lines>145</Lines>
  <Paragraphs>41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20623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62</cp:revision>
  <cp:lastPrinted>2022-09-29T22:00:00Z</cp:lastPrinted>
  <dcterms:created xsi:type="dcterms:W3CDTF">2022-07-11T19:01:00Z</dcterms:created>
  <dcterms:modified xsi:type="dcterms:W3CDTF">2023-02-22T20:32:00Z</dcterms:modified>
</cp:coreProperties>
</file>