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9A2683">
      <w:pPr>
        <w:spacing w:line="240" w:lineRule="auto"/>
        <w:ind w:left="2835"/>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686E5AA0" w:rsidR="00DB3D8E" w:rsidRPr="006744B2" w:rsidRDefault="0057148C" w:rsidP="009A2683">
      <w:pPr>
        <w:spacing w:line="240" w:lineRule="auto"/>
        <w:ind w:left="2835"/>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C72517">
        <w:rPr>
          <w:rFonts w:ascii="Arial" w:hAnsi="Arial" w:cs="Arial"/>
          <w:b/>
          <w:sz w:val="26"/>
          <w:szCs w:val="26"/>
        </w:rPr>
        <w:t>286</w:t>
      </w:r>
      <w:r w:rsidR="00551998" w:rsidRPr="006744B2">
        <w:rPr>
          <w:rFonts w:ascii="Arial" w:hAnsi="Arial" w:cs="Arial"/>
          <w:b/>
          <w:sz w:val="26"/>
          <w:szCs w:val="26"/>
        </w:rPr>
        <w:t>/202</w:t>
      </w:r>
      <w:r w:rsidR="00C72517">
        <w:rPr>
          <w:rFonts w:ascii="Arial" w:hAnsi="Arial" w:cs="Arial"/>
          <w:b/>
          <w:sz w:val="26"/>
          <w:szCs w:val="26"/>
        </w:rPr>
        <w:t>1</w:t>
      </w:r>
      <w:r w:rsidR="00343291" w:rsidRPr="006744B2">
        <w:rPr>
          <w:rFonts w:ascii="Arial" w:hAnsi="Arial" w:cs="Arial"/>
          <w:b/>
          <w:sz w:val="26"/>
          <w:szCs w:val="26"/>
        </w:rPr>
        <w:t>.</w:t>
      </w:r>
    </w:p>
    <w:p w14:paraId="169DE5B9" w14:textId="35F6CC6F" w:rsidR="009A0E47" w:rsidRDefault="0057148C" w:rsidP="009A2683">
      <w:pPr>
        <w:spacing w:line="240" w:lineRule="auto"/>
        <w:ind w:left="2835"/>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874E34">
        <w:rPr>
          <w:rFonts w:ascii="Arial" w:hAnsi="Arial" w:cs="Arial"/>
          <w:b/>
          <w:sz w:val="26"/>
          <w:szCs w:val="26"/>
        </w:rPr>
        <w:t>125</w:t>
      </w:r>
      <w:r w:rsidR="007C586B" w:rsidRPr="006744B2">
        <w:rPr>
          <w:rFonts w:ascii="Arial" w:hAnsi="Arial" w:cs="Arial"/>
          <w:b/>
          <w:sz w:val="26"/>
          <w:szCs w:val="26"/>
        </w:rPr>
        <w:t>/20</w:t>
      </w:r>
      <w:r w:rsidR="00D71C37" w:rsidRPr="006744B2">
        <w:rPr>
          <w:rFonts w:ascii="Arial" w:hAnsi="Arial" w:cs="Arial"/>
          <w:b/>
          <w:sz w:val="26"/>
          <w:szCs w:val="26"/>
        </w:rPr>
        <w:t>2</w:t>
      </w:r>
      <w:r w:rsidR="00874E34">
        <w:rPr>
          <w:rFonts w:ascii="Arial" w:hAnsi="Arial" w:cs="Arial"/>
          <w:b/>
          <w:sz w:val="26"/>
          <w:szCs w:val="26"/>
        </w:rPr>
        <w:t>0</w:t>
      </w:r>
      <w:r w:rsidR="00343291" w:rsidRPr="006744B2">
        <w:rPr>
          <w:rFonts w:ascii="Arial" w:hAnsi="Arial" w:cs="Arial"/>
          <w:b/>
          <w:sz w:val="26"/>
          <w:szCs w:val="26"/>
        </w:rPr>
        <w:t xml:space="preserve"> </w:t>
      </w:r>
      <w:r w:rsidR="005E0EBA">
        <w:rPr>
          <w:rFonts w:ascii="Arial" w:hAnsi="Arial" w:cs="Arial"/>
          <w:b/>
          <w:sz w:val="26"/>
          <w:szCs w:val="26"/>
        </w:rPr>
        <w:t>DE LA PRIMERA SALA UNITARIA DE PRIMERA INSTANCIA.</w:t>
      </w:r>
    </w:p>
    <w:p w14:paraId="72EA1B35" w14:textId="2B7730F5" w:rsidR="00DB3D8E" w:rsidRPr="006744B2" w:rsidRDefault="00580FDE" w:rsidP="009A2683">
      <w:pPr>
        <w:spacing w:line="240" w:lineRule="auto"/>
        <w:ind w:left="2835"/>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5B4B9BC1"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9A2683">
        <w:rPr>
          <w:rFonts w:ascii="Arial" w:hAnsi="Arial" w:cs="Arial"/>
          <w:b/>
          <w:sz w:val="26"/>
          <w:szCs w:val="26"/>
        </w:rPr>
        <w:t>VEINTINUEVE</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9A2683">
        <w:rPr>
          <w:rFonts w:ascii="Arial" w:hAnsi="Arial" w:cs="Arial"/>
          <w:b/>
          <w:sz w:val="26"/>
          <w:szCs w:val="26"/>
        </w:rPr>
        <w:t xml:space="preserve">SEPTIEMBRE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w:t>
      </w:r>
    </w:p>
    <w:p w14:paraId="0C4334D4" w14:textId="0D067F56" w:rsidR="00D87AB4" w:rsidRDefault="00DB3D8E" w:rsidP="009A2683">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874E34">
        <w:rPr>
          <w:rFonts w:ascii="Arial" w:hAnsi="Arial" w:cs="Arial"/>
          <w:b/>
          <w:sz w:val="26"/>
          <w:szCs w:val="26"/>
        </w:rPr>
        <w:t>286</w:t>
      </w:r>
      <w:r w:rsidR="00CE5117">
        <w:rPr>
          <w:rFonts w:ascii="Arial" w:hAnsi="Arial" w:cs="Arial"/>
          <w:b/>
          <w:sz w:val="26"/>
          <w:szCs w:val="26"/>
        </w:rPr>
        <w:t>/</w:t>
      </w:r>
      <w:r w:rsidR="00E96E08" w:rsidRPr="006744B2">
        <w:rPr>
          <w:rFonts w:ascii="Arial" w:hAnsi="Arial" w:cs="Arial"/>
          <w:b/>
          <w:sz w:val="26"/>
          <w:szCs w:val="26"/>
        </w:rPr>
        <w:t>202</w:t>
      </w:r>
      <w:r w:rsidR="00874E34">
        <w:rPr>
          <w:rFonts w:ascii="Arial" w:hAnsi="Arial" w:cs="Arial"/>
          <w:b/>
          <w:sz w:val="26"/>
          <w:szCs w:val="26"/>
        </w:rPr>
        <w:t>1</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58741B">
        <w:rPr>
          <w:rFonts w:ascii="Arial" w:hAnsi="Arial" w:cs="Arial"/>
          <w:sz w:val="26"/>
          <w:szCs w:val="26"/>
        </w:rPr>
        <w:t xml:space="preserve"> </w:t>
      </w:r>
      <w:r w:rsidR="0049330E">
        <w:rPr>
          <w:rFonts w:ascii="Arial" w:hAnsi="Arial" w:cs="Arial"/>
          <w:b/>
          <w:sz w:val="26"/>
          <w:szCs w:val="26"/>
        </w:rPr>
        <w:t>*******</w:t>
      </w:r>
      <w:r w:rsidR="007D1987" w:rsidRPr="00DB2BAB">
        <w:rPr>
          <w:rFonts w:ascii="Arial" w:hAnsi="Arial" w:cs="Arial"/>
          <w:sz w:val="26"/>
          <w:szCs w:val="26"/>
        </w:rPr>
        <w:t>,</w:t>
      </w:r>
      <w:r w:rsidR="005917D2"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874E34">
        <w:rPr>
          <w:rFonts w:ascii="Arial" w:hAnsi="Arial" w:cs="Arial"/>
          <w:sz w:val="26"/>
          <w:szCs w:val="26"/>
        </w:rPr>
        <w:t xml:space="preserve"> la sentencia de veintiocho de junio de dos mil veintiuno dictada </w:t>
      </w:r>
      <w:r w:rsidR="00E36FAC" w:rsidRPr="006744B2">
        <w:rPr>
          <w:rFonts w:ascii="Arial" w:hAnsi="Arial" w:cs="Arial"/>
          <w:sz w:val="26"/>
          <w:szCs w:val="26"/>
        </w:rPr>
        <w:t xml:space="preserve">por la </w:t>
      </w:r>
      <w:r w:rsidR="005E0EBA">
        <w:rPr>
          <w:rFonts w:ascii="Arial" w:hAnsi="Arial" w:cs="Arial"/>
          <w:sz w:val="26"/>
          <w:szCs w:val="26"/>
        </w:rPr>
        <w:t>Primera Sala Unitaria de Primera Instancia</w:t>
      </w:r>
      <w:r w:rsidR="00113223">
        <w:rPr>
          <w:rFonts w:ascii="Arial" w:hAnsi="Arial" w:cs="Arial"/>
          <w:sz w:val="26"/>
          <w:szCs w:val="26"/>
        </w:rPr>
        <w:t xml:space="preserve"> </w:t>
      </w:r>
      <w:r w:rsidR="002450A1" w:rsidRPr="006744B2">
        <w:rPr>
          <w:rFonts w:ascii="Arial" w:hAnsi="Arial" w:cs="Arial"/>
          <w:sz w:val="26"/>
          <w:szCs w:val="26"/>
        </w:rPr>
        <w:t xml:space="preserve">en el </w:t>
      </w:r>
      <w:r w:rsidR="0027134A" w:rsidRPr="006744B2">
        <w:rPr>
          <w:rFonts w:ascii="Arial" w:hAnsi="Arial" w:cs="Arial"/>
          <w:sz w:val="26"/>
          <w:szCs w:val="26"/>
        </w:rPr>
        <w:t>expediente 0</w:t>
      </w:r>
      <w:r w:rsidR="00874E34">
        <w:rPr>
          <w:rFonts w:ascii="Arial" w:hAnsi="Arial" w:cs="Arial"/>
          <w:sz w:val="26"/>
          <w:szCs w:val="26"/>
        </w:rPr>
        <w:t>125</w:t>
      </w:r>
      <w:r w:rsidR="0027134A" w:rsidRPr="006744B2">
        <w:rPr>
          <w:rFonts w:ascii="Arial" w:hAnsi="Arial" w:cs="Arial"/>
          <w:sz w:val="26"/>
          <w:szCs w:val="26"/>
        </w:rPr>
        <w:t>/20</w:t>
      </w:r>
      <w:r w:rsidR="00CF7A56" w:rsidRPr="006744B2">
        <w:rPr>
          <w:rFonts w:ascii="Arial" w:hAnsi="Arial" w:cs="Arial"/>
          <w:sz w:val="26"/>
          <w:szCs w:val="26"/>
        </w:rPr>
        <w:t>2</w:t>
      </w:r>
      <w:r w:rsidR="00874E34">
        <w:rPr>
          <w:rFonts w:ascii="Arial" w:hAnsi="Arial" w:cs="Arial"/>
          <w:sz w:val="26"/>
          <w:szCs w:val="26"/>
        </w:rPr>
        <w:t>0</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5E0EBA">
        <w:rPr>
          <w:rFonts w:ascii="Arial" w:hAnsi="Arial" w:cs="Arial"/>
          <w:sz w:val="26"/>
          <w:szCs w:val="26"/>
        </w:rPr>
        <w:t>la</w:t>
      </w:r>
      <w:r w:rsidR="00DB2BAB">
        <w:rPr>
          <w:rFonts w:ascii="Arial" w:hAnsi="Arial" w:cs="Arial"/>
          <w:sz w:val="26"/>
          <w:szCs w:val="26"/>
        </w:rPr>
        <w:t xml:space="preserve"> </w:t>
      </w:r>
      <w:r w:rsidR="0016280B" w:rsidRPr="00D87AB4">
        <w:rPr>
          <w:rFonts w:ascii="Arial" w:hAnsi="Arial" w:cs="Arial"/>
          <w:b/>
          <w:sz w:val="26"/>
          <w:szCs w:val="26"/>
        </w:rPr>
        <w:t>aquí recurrente</w:t>
      </w:r>
      <w:r w:rsidR="008C2D05">
        <w:rPr>
          <w:rFonts w:ascii="Arial" w:hAnsi="Arial" w:cs="Arial"/>
          <w:b/>
          <w:sz w:val="26"/>
          <w:szCs w:val="26"/>
        </w:rPr>
        <w:t xml:space="preserve"> </w:t>
      </w:r>
      <w:r w:rsidR="008C2D05">
        <w:rPr>
          <w:rFonts w:ascii="Arial" w:hAnsi="Arial" w:cs="Arial"/>
          <w:sz w:val="26"/>
          <w:szCs w:val="26"/>
        </w:rPr>
        <w:t>en contra de</w:t>
      </w:r>
      <w:r w:rsidR="00874E34">
        <w:rPr>
          <w:rFonts w:ascii="Arial" w:hAnsi="Arial" w:cs="Arial"/>
          <w:sz w:val="26"/>
          <w:szCs w:val="26"/>
        </w:rPr>
        <w:t xml:space="preserve">l </w:t>
      </w:r>
      <w:r w:rsidR="009A2683" w:rsidRPr="00874E34">
        <w:rPr>
          <w:rFonts w:ascii="Arial" w:hAnsi="Arial" w:cs="Arial"/>
          <w:b/>
          <w:sz w:val="26"/>
          <w:szCs w:val="26"/>
        </w:rPr>
        <w:t>CONSEJO DIRECTIVO DE PENSIONES</w:t>
      </w:r>
      <w:r w:rsidR="00874E34">
        <w:rPr>
          <w:rFonts w:ascii="Arial" w:hAnsi="Arial" w:cs="Arial"/>
          <w:sz w:val="26"/>
          <w:szCs w:val="26"/>
        </w:rPr>
        <w:t xml:space="preserve"> a través de su representante </w:t>
      </w:r>
      <w:r w:rsidR="009A2683" w:rsidRPr="00874E34">
        <w:rPr>
          <w:rFonts w:ascii="Arial" w:hAnsi="Arial" w:cs="Arial"/>
          <w:b/>
          <w:sz w:val="26"/>
          <w:szCs w:val="26"/>
        </w:rPr>
        <w:t>DIRECTOR GENERAL DE LA OFICINA DE PENSIONES DEL ESTADO DE OAXACA</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w:t>
      </w:r>
      <w:r w:rsidR="007859A8">
        <w:rPr>
          <w:rFonts w:ascii="Arial" w:hAnsi="Arial" w:cs="Arial"/>
          <w:sz w:val="26"/>
          <w:szCs w:val="26"/>
        </w:rPr>
        <w:t xml:space="preserve">, </w:t>
      </w:r>
      <w:r w:rsidR="00D87AB4" w:rsidRPr="00D87AB4">
        <w:rPr>
          <w:rFonts w:ascii="Arial" w:hAnsi="Arial" w:cs="Arial"/>
          <w:sz w:val="26"/>
          <w:szCs w:val="26"/>
        </w:rPr>
        <w:t>24, fracciones I y III de la Ley Orgánica del Tribunal de Justicia Administrativa del Estado de Oaxaca,</w:t>
      </w:r>
      <w:r w:rsidR="009A2683">
        <w:rPr>
          <w:rFonts w:ascii="Arial" w:hAnsi="Arial" w:cs="Arial"/>
          <w:sz w:val="26"/>
          <w:szCs w:val="26"/>
        </w:rPr>
        <w:t xml:space="preserve"> se da tramite. </w:t>
      </w:r>
      <w:proofErr w:type="gramStart"/>
      <w:r w:rsidR="009A2683">
        <w:rPr>
          <w:rFonts w:ascii="Arial" w:hAnsi="Arial" w:cs="Arial"/>
          <w:sz w:val="26"/>
          <w:szCs w:val="26"/>
        </w:rPr>
        <w:t>por</w:t>
      </w:r>
      <w:proofErr w:type="gramEnd"/>
      <w:r w:rsidR="009A2683">
        <w:rPr>
          <w:rFonts w:ascii="Arial" w:hAnsi="Arial" w:cs="Arial"/>
          <w:sz w:val="26"/>
          <w:szCs w:val="26"/>
        </w:rPr>
        <w:t xml:space="preserve"> consiguiente,</w:t>
      </w:r>
      <w:r w:rsidR="00D87AB4" w:rsidRPr="00D87AB4">
        <w:rPr>
          <w:rFonts w:ascii="Arial" w:hAnsi="Arial" w:cs="Arial"/>
          <w:sz w:val="26"/>
          <w:szCs w:val="26"/>
        </w:rPr>
        <w:t xml:space="preserve"> se procede a dictar resolución en los siguientes términos: </w:t>
      </w:r>
      <w:r w:rsidR="0049330E">
        <w:rPr>
          <w:rFonts w:ascii="Arial" w:hAnsi="Arial" w:cs="Arial"/>
          <w:sz w:val="26"/>
          <w:szCs w:val="26"/>
        </w:rPr>
        <w:t xml:space="preserve">- -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4D4FAC75"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5A067A">
        <w:rPr>
          <w:rFonts w:ascii="Arial" w:hAnsi="Arial" w:cs="Arial"/>
          <w:sz w:val="26"/>
          <w:szCs w:val="26"/>
        </w:rPr>
        <w:t xml:space="preserve">la sentencia de veintiocho de junio de dos mil veintiuno dictada </w:t>
      </w:r>
      <w:r w:rsidR="005A067A" w:rsidRPr="006744B2">
        <w:rPr>
          <w:rFonts w:ascii="Arial" w:hAnsi="Arial" w:cs="Arial"/>
          <w:sz w:val="26"/>
          <w:szCs w:val="26"/>
        </w:rPr>
        <w:t xml:space="preserve">por la </w:t>
      </w:r>
      <w:r w:rsidR="005A067A">
        <w:rPr>
          <w:rFonts w:ascii="Arial" w:hAnsi="Arial" w:cs="Arial"/>
          <w:sz w:val="26"/>
          <w:szCs w:val="26"/>
        </w:rPr>
        <w:t xml:space="preserve">Primera Sala Unitaria de Primera Instancia </w:t>
      </w:r>
      <w:r w:rsidR="005A067A" w:rsidRPr="006744B2">
        <w:rPr>
          <w:rFonts w:ascii="Arial" w:hAnsi="Arial" w:cs="Arial"/>
          <w:sz w:val="26"/>
          <w:szCs w:val="26"/>
        </w:rPr>
        <w:t xml:space="preserve">en el </w:t>
      </w:r>
      <w:r w:rsidR="005A067A">
        <w:rPr>
          <w:rFonts w:ascii="Arial" w:hAnsi="Arial" w:cs="Arial"/>
          <w:sz w:val="26"/>
          <w:szCs w:val="26"/>
        </w:rPr>
        <w:t>juicio</w:t>
      </w:r>
      <w:r w:rsidR="005A067A" w:rsidRPr="006744B2">
        <w:rPr>
          <w:rFonts w:ascii="Arial" w:hAnsi="Arial" w:cs="Arial"/>
          <w:sz w:val="26"/>
          <w:szCs w:val="26"/>
        </w:rPr>
        <w:t xml:space="preserve"> 0</w:t>
      </w:r>
      <w:r w:rsidR="005A067A">
        <w:rPr>
          <w:rFonts w:ascii="Arial" w:hAnsi="Arial" w:cs="Arial"/>
          <w:sz w:val="26"/>
          <w:szCs w:val="26"/>
        </w:rPr>
        <w:t>125</w:t>
      </w:r>
      <w:r w:rsidR="005A067A" w:rsidRPr="006744B2">
        <w:rPr>
          <w:rFonts w:ascii="Arial" w:hAnsi="Arial" w:cs="Arial"/>
          <w:sz w:val="26"/>
          <w:szCs w:val="26"/>
        </w:rPr>
        <w:t>/202</w:t>
      </w:r>
      <w:r w:rsidR="005A067A">
        <w:rPr>
          <w:rFonts w:ascii="Arial" w:hAnsi="Arial" w:cs="Arial"/>
          <w:sz w:val="26"/>
          <w:szCs w:val="26"/>
        </w:rPr>
        <w:t>0</w:t>
      </w:r>
      <w:r w:rsidR="00ED2114" w:rsidRPr="006744B2">
        <w:rPr>
          <w:rFonts w:ascii="Arial" w:hAnsi="Arial" w:cs="Arial"/>
          <w:sz w:val="26"/>
          <w:szCs w:val="26"/>
        </w:rPr>
        <w:t xml:space="preserve">, </w:t>
      </w:r>
      <w:r w:rsidR="0049330E">
        <w:rPr>
          <w:rFonts w:ascii="Arial" w:hAnsi="Arial" w:cs="Arial"/>
          <w:b/>
          <w:sz w:val="26"/>
          <w:szCs w:val="26"/>
        </w:rPr>
        <w:t>*******</w:t>
      </w:r>
      <w:r w:rsidR="009A2683"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r w:rsidR="009E5B74">
        <w:rPr>
          <w:rFonts w:ascii="Arial" w:hAnsi="Arial" w:cs="Arial"/>
          <w:sz w:val="26"/>
          <w:szCs w:val="26"/>
        </w:rPr>
        <w:t xml:space="preserve">- - - - - - - - - - - - - - - </w:t>
      </w:r>
      <w:r w:rsidR="005A067A">
        <w:rPr>
          <w:rFonts w:ascii="Arial" w:hAnsi="Arial" w:cs="Arial"/>
          <w:sz w:val="26"/>
          <w:szCs w:val="26"/>
        </w:rPr>
        <w:t xml:space="preserve">- - </w:t>
      </w:r>
      <w:r w:rsidR="0049330E">
        <w:rPr>
          <w:rFonts w:ascii="Arial" w:hAnsi="Arial" w:cs="Arial"/>
          <w:sz w:val="26"/>
          <w:szCs w:val="26"/>
        </w:rPr>
        <w:t>- - - - - - - - - - - - - -</w:t>
      </w:r>
    </w:p>
    <w:p w14:paraId="566F18E3" w14:textId="77777777" w:rsidR="008373CC" w:rsidRDefault="00DB3D8E" w:rsidP="008373CC">
      <w:pPr>
        <w:spacing w:after="0" w:line="360" w:lineRule="auto"/>
        <w:ind w:firstLine="708"/>
        <w:jc w:val="both"/>
        <w:rPr>
          <w:rFonts w:ascii="Arial" w:eastAsia="Times New Roman" w:hAnsi="Arial" w:cs="Arial"/>
          <w:bCs/>
          <w:i/>
          <w:iCs/>
          <w:lang w:eastAsia="es-ES"/>
        </w:rPr>
      </w:pPr>
      <w:r w:rsidRPr="006744B2">
        <w:rPr>
          <w:rFonts w:ascii="Arial" w:hAnsi="Arial" w:cs="Arial"/>
          <w:b/>
          <w:bCs/>
          <w:sz w:val="26"/>
          <w:szCs w:val="26"/>
        </w:rPr>
        <w:t xml:space="preserve">SEGUNDO. </w:t>
      </w:r>
      <w:r w:rsidR="008373CC">
        <w:rPr>
          <w:rFonts w:ascii="Arial" w:hAnsi="Arial" w:cs="Arial"/>
          <w:sz w:val="26"/>
          <w:szCs w:val="26"/>
        </w:rPr>
        <w:t>Los puntos resolutivos de la sentencia recurrida, son los siguientes:</w:t>
      </w:r>
      <w:r w:rsidR="008373CC" w:rsidRPr="006744B2">
        <w:rPr>
          <w:rFonts w:ascii="Arial" w:eastAsia="Times New Roman" w:hAnsi="Arial" w:cs="Arial"/>
          <w:bCs/>
          <w:i/>
          <w:iCs/>
          <w:lang w:eastAsia="es-ES"/>
        </w:rPr>
        <w:t xml:space="preserve"> </w:t>
      </w:r>
    </w:p>
    <w:p w14:paraId="414AC7AB" w14:textId="787C5F08" w:rsidR="00EF42CD" w:rsidRDefault="007576D3" w:rsidP="009A2683">
      <w:pPr>
        <w:spacing w:after="0"/>
        <w:ind w:firstLine="70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2B39E771" w14:textId="1DD127AF" w:rsidR="00A85A4C" w:rsidRPr="00A85A4C" w:rsidRDefault="00A85A4C" w:rsidP="009A2683">
      <w:pPr>
        <w:ind w:left="709" w:right="758"/>
        <w:jc w:val="both"/>
        <w:rPr>
          <w:rFonts w:ascii="Arial" w:hAnsi="Arial" w:cs="Arial"/>
          <w:i/>
        </w:rPr>
      </w:pPr>
      <w:r w:rsidRPr="00A85A4C">
        <w:rPr>
          <w:rFonts w:ascii="Arial" w:hAnsi="Arial" w:cs="Arial"/>
          <w:b/>
          <w:bCs/>
          <w:i/>
        </w:rPr>
        <w:t>PRIMERO.</w:t>
      </w:r>
      <w:r w:rsidRPr="00A85A4C">
        <w:rPr>
          <w:rFonts w:ascii="Arial" w:hAnsi="Arial" w:cs="Arial"/>
          <w:i/>
        </w:rPr>
        <w:t xml:space="preserve"> Esta Primera Sala Unitaria fue competente para conocer y resolver del presente asunto. - - - - - - - - - - - - - - - - - - - - - - - - - - - - - </w:t>
      </w:r>
    </w:p>
    <w:p w14:paraId="6770AC9F" w14:textId="6BDBD5A9" w:rsidR="00A85A4C" w:rsidRPr="00A85A4C" w:rsidRDefault="00A85A4C" w:rsidP="009A2683">
      <w:pPr>
        <w:ind w:left="709" w:right="758"/>
        <w:jc w:val="both"/>
        <w:rPr>
          <w:rFonts w:ascii="Arial" w:hAnsi="Arial" w:cs="Arial"/>
          <w:i/>
        </w:rPr>
      </w:pPr>
      <w:r w:rsidRPr="00A85A4C">
        <w:rPr>
          <w:rFonts w:ascii="Arial" w:hAnsi="Arial" w:cs="Arial"/>
          <w:b/>
          <w:bCs/>
          <w:i/>
        </w:rPr>
        <w:t>SEGUNDO.</w:t>
      </w:r>
      <w:r w:rsidRPr="00A85A4C">
        <w:rPr>
          <w:rFonts w:ascii="Arial" w:hAnsi="Arial" w:cs="Arial"/>
          <w:i/>
        </w:rPr>
        <w:t xml:space="preserve"> No se actualizaron causales de improcedencia por lo que no se sobresee el juicio.</w:t>
      </w:r>
      <w:r>
        <w:rPr>
          <w:rFonts w:ascii="Arial" w:hAnsi="Arial" w:cs="Arial"/>
          <w:i/>
        </w:rPr>
        <w:t xml:space="preserve"> </w:t>
      </w:r>
      <w:r w:rsidRPr="00A85A4C">
        <w:rPr>
          <w:rFonts w:ascii="Arial" w:hAnsi="Arial" w:cs="Arial"/>
          <w:i/>
        </w:rPr>
        <w:t xml:space="preserve">- - - - - - - - - - - - - - - - - - - - - - - - - - - - - - - - - </w:t>
      </w:r>
    </w:p>
    <w:p w14:paraId="689B300B" w14:textId="3B3D7E1E" w:rsidR="00A85A4C" w:rsidRPr="00A85A4C" w:rsidRDefault="00A85A4C" w:rsidP="009A2683">
      <w:pPr>
        <w:ind w:left="709" w:right="758"/>
        <w:jc w:val="both"/>
        <w:rPr>
          <w:rFonts w:ascii="Arial" w:hAnsi="Arial" w:cs="Arial"/>
          <w:i/>
        </w:rPr>
      </w:pPr>
      <w:r w:rsidRPr="00A85A4C">
        <w:rPr>
          <w:rFonts w:ascii="Arial" w:hAnsi="Arial" w:cs="Arial"/>
          <w:b/>
          <w:bCs/>
          <w:i/>
        </w:rPr>
        <w:lastRenderedPageBreak/>
        <w:t>TERCERO.</w:t>
      </w:r>
      <w:r w:rsidRPr="00A85A4C">
        <w:rPr>
          <w:rFonts w:ascii="Arial" w:hAnsi="Arial" w:cs="Arial"/>
          <w:i/>
        </w:rPr>
        <w:t xml:space="preserve"> </w:t>
      </w:r>
      <w:bookmarkStart w:id="0" w:name="_Hlk113463381"/>
      <w:r w:rsidRPr="00A85A4C">
        <w:rPr>
          <w:rFonts w:ascii="Arial" w:hAnsi="Arial" w:cs="Arial"/>
          <w:i/>
        </w:rPr>
        <w:t xml:space="preserve">Se declara la </w:t>
      </w:r>
      <w:r w:rsidRPr="00A85A4C">
        <w:rPr>
          <w:rFonts w:ascii="Arial" w:hAnsi="Arial" w:cs="Arial"/>
          <w:b/>
          <w:bCs/>
          <w:i/>
        </w:rPr>
        <w:t xml:space="preserve">NULIDAD </w:t>
      </w:r>
      <w:r w:rsidRPr="00A85A4C">
        <w:rPr>
          <w:rFonts w:ascii="Arial" w:hAnsi="Arial" w:cs="Arial"/>
          <w:i/>
        </w:rPr>
        <w:t xml:space="preserve">del dictamen emitido por el Consejo Directivo de Pensiones del Estado de Oaxaca contenido en el oficio </w:t>
      </w:r>
      <w:r w:rsidR="0049330E">
        <w:rPr>
          <w:rFonts w:ascii="Arial" w:hAnsi="Arial" w:cs="Arial"/>
          <w:b/>
          <w:bCs/>
          <w:i/>
        </w:rPr>
        <w:t>*******</w:t>
      </w:r>
      <w:r w:rsidRPr="00A85A4C">
        <w:rPr>
          <w:rFonts w:ascii="Arial" w:hAnsi="Arial" w:cs="Arial"/>
          <w:i/>
        </w:rPr>
        <w:t xml:space="preserve"> de trece de marzo de dos mil diecinueve, signado por el Director General de la Oficina de Pensiones del Gobierno del Estado de Oaxaca, </w:t>
      </w:r>
      <w:r w:rsidRPr="00A85A4C">
        <w:rPr>
          <w:rFonts w:ascii="Arial" w:hAnsi="Arial" w:cs="Arial"/>
          <w:b/>
          <w:bCs/>
          <w:i/>
        </w:rPr>
        <w:t>PARA EL EFECTO</w:t>
      </w:r>
      <w:r w:rsidRPr="00A85A4C">
        <w:rPr>
          <w:rFonts w:ascii="Arial" w:hAnsi="Arial" w:cs="Arial"/>
          <w:i/>
        </w:rPr>
        <w:t xml:space="preserve"> de que el Consejo Directivo de la Oficina de Pensiones del Estado de Oaxaca, </w:t>
      </w:r>
      <w:r w:rsidRPr="00A85A4C">
        <w:rPr>
          <w:rFonts w:ascii="Arial" w:hAnsi="Arial" w:cs="Arial"/>
          <w:b/>
          <w:bCs/>
          <w:i/>
        </w:rPr>
        <w:t>EMITA</w:t>
      </w:r>
      <w:r w:rsidRPr="00A85A4C">
        <w:rPr>
          <w:rFonts w:ascii="Arial" w:hAnsi="Arial" w:cs="Arial"/>
          <w:i/>
        </w:rPr>
        <w:t xml:space="preserve"> otro en su lugar, donde considere la interpretación extensiva al artículo 54 de la Ley de Pensiones para los Trabajadores del Estado de Oaxaca, aplicando el principio pro-persona para el mayor beneficio a la parte actora, afín de que se le otorgue una pensión, incluyendo las mismas prestaciones otorgadas para los trabajadores de base, a las que tiene derecho. Asimismo por ser </w:t>
      </w:r>
      <w:proofErr w:type="spellStart"/>
      <w:r w:rsidRPr="00A85A4C">
        <w:rPr>
          <w:rFonts w:ascii="Arial" w:hAnsi="Arial" w:cs="Arial"/>
          <w:i/>
        </w:rPr>
        <w:t>inconvencional</w:t>
      </w:r>
      <w:proofErr w:type="spellEnd"/>
      <w:r w:rsidRPr="00A85A4C">
        <w:rPr>
          <w:rFonts w:ascii="Arial" w:hAnsi="Arial" w:cs="Arial"/>
          <w:i/>
        </w:rPr>
        <w:t xml:space="preserve"> </w:t>
      </w:r>
      <w:r w:rsidRPr="00A85A4C">
        <w:rPr>
          <w:rFonts w:ascii="Arial" w:hAnsi="Arial" w:cs="Arial"/>
          <w:b/>
          <w:bCs/>
          <w:i/>
        </w:rPr>
        <w:t>NO SE LE APLIQUE</w:t>
      </w:r>
      <w:r w:rsidRPr="00A85A4C">
        <w:rPr>
          <w:rFonts w:ascii="Arial" w:hAnsi="Arial" w:cs="Arial"/>
          <w:i/>
        </w:rPr>
        <w:t xml:space="preserve"> el descuento del 9% por concepto de cuota al Fondo de Pensiones del monto total de su pensión por jubilación al ser inconstitucional; devolviéndosele a la parte actora las cantidades que en todo caso le hayan sido descontadas por ese </w:t>
      </w:r>
      <w:bookmarkEnd w:id="0"/>
      <w:r w:rsidR="009A2683" w:rsidRPr="00A85A4C">
        <w:rPr>
          <w:rFonts w:ascii="Arial" w:hAnsi="Arial" w:cs="Arial"/>
          <w:i/>
        </w:rPr>
        <w:t>concepto. -</w:t>
      </w:r>
      <w:r w:rsidRPr="00A85A4C">
        <w:rPr>
          <w:rFonts w:ascii="Arial" w:hAnsi="Arial" w:cs="Arial"/>
          <w:i/>
        </w:rPr>
        <w:t xml:space="preserve"> - - - - - - - </w:t>
      </w:r>
      <w:r w:rsidR="0049330E">
        <w:rPr>
          <w:rFonts w:ascii="Arial" w:hAnsi="Arial" w:cs="Arial"/>
          <w:i/>
        </w:rPr>
        <w:t>- - - - - - - - - - - - - - - - - - - -</w:t>
      </w:r>
    </w:p>
    <w:p w14:paraId="56569C42" w14:textId="4BA9C078" w:rsidR="008373CC" w:rsidRDefault="00A85A4C" w:rsidP="009A2683">
      <w:pPr>
        <w:ind w:left="709" w:right="758"/>
        <w:jc w:val="both"/>
        <w:rPr>
          <w:rFonts w:ascii="Arial" w:eastAsia="Times New Roman" w:hAnsi="Arial" w:cs="Arial"/>
          <w:bCs/>
          <w:i/>
          <w:iCs/>
          <w:lang w:eastAsia="es-ES"/>
        </w:rPr>
      </w:pPr>
      <w:r w:rsidRPr="00A85A4C">
        <w:rPr>
          <w:rFonts w:ascii="Arial" w:hAnsi="Arial" w:cs="Arial"/>
          <w:b/>
          <w:bCs/>
          <w:i/>
        </w:rPr>
        <w:t xml:space="preserve">CUARTO. </w:t>
      </w:r>
      <w:r w:rsidRPr="00A85A4C">
        <w:rPr>
          <w:rFonts w:ascii="Arial" w:hAnsi="Arial" w:cs="Arial"/>
          <w:i/>
        </w:rPr>
        <w:t xml:space="preserve">Finalmente se da cuenta con el escrito del abogado patrono de la parte actora, con el que formula alegatos, el cual únicamente se ordena agregar a autos, toda vez, que este fue presentado de forma extemporánea, es así, porque la audiencia final se celebró a las doce horas del día veintiséis </w:t>
      </w:r>
      <w:r>
        <w:rPr>
          <w:rFonts w:ascii="Arial" w:hAnsi="Arial" w:cs="Arial"/>
          <w:i/>
        </w:rPr>
        <w:t xml:space="preserve">(sic) </w:t>
      </w:r>
      <w:r w:rsidRPr="00A85A4C">
        <w:rPr>
          <w:rFonts w:ascii="Arial" w:hAnsi="Arial" w:cs="Arial"/>
          <w:i/>
        </w:rPr>
        <w:t xml:space="preserve">del año en curso, como así se proveyó por auto de quince de diciembre de dos mil veinte, y la promoción de cuenta fue presentad(sic) hasta las catorce horas con diecinueve minutos, como consta del sello de recepción de Oficialía de Partes Común de este Tribunal. - - - - - </w:t>
      </w:r>
      <w:r>
        <w:rPr>
          <w:rFonts w:ascii="Arial" w:hAnsi="Arial" w:cs="Arial"/>
          <w:i/>
        </w:rPr>
        <w:t xml:space="preserve">- - - - - - - - - - - - - - - - - - - - - - - - - - - - </w:t>
      </w:r>
    </w:p>
    <w:p w14:paraId="040672E9" w14:textId="639337E4" w:rsidR="002352FB" w:rsidRPr="006744B2" w:rsidRDefault="00ED642A" w:rsidP="009A2683">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0C2101FF"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sidR="003E2555">
        <w:rPr>
          <w:rFonts w:ascii="Arial" w:hAnsi="Arial" w:cs="Arial"/>
          <w:bCs/>
          <w:iCs/>
          <w:sz w:val="26"/>
          <w:szCs w:val="26"/>
          <w:lang w:eastAsia="es-ES"/>
        </w:rPr>
        <w:t xml:space="preserve"> </w:t>
      </w:r>
      <w:r w:rsidRPr="006744B2">
        <w:rPr>
          <w:rFonts w:ascii="Arial" w:hAnsi="Arial" w:cs="Arial"/>
          <w:bCs/>
          <w:iCs/>
          <w:sz w:val="26"/>
          <w:szCs w:val="26"/>
          <w:lang w:eastAsia="es-ES"/>
        </w:rPr>
        <w:t>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sidR="000D442A">
        <w:rPr>
          <w:rFonts w:ascii="Arial" w:hAnsi="Arial" w:cs="Arial"/>
          <w:bCs/>
          <w:iCs/>
          <w:sz w:val="26"/>
          <w:szCs w:val="26"/>
        </w:rPr>
        <w:t xml:space="preserve"> la sentencia</w:t>
      </w:r>
      <w:r w:rsidR="00F51086">
        <w:rPr>
          <w:rFonts w:ascii="Arial" w:hAnsi="Arial" w:cs="Arial"/>
          <w:bCs/>
          <w:iCs/>
          <w:sz w:val="26"/>
          <w:szCs w:val="26"/>
        </w:rPr>
        <w:t xml:space="preserve"> </w:t>
      </w:r>
      <w:r w:rsidR="00CF7439">
        <w:rPr>
          <w:rFonts w:ascii="Arial" w:hAnsi="Arial" w:cs="Arial"/>
          <w:sz w:val="26"/>
          <w:szCs w:val="26"/>
        </w:rPr>
        <w:t xml:space="preserve">de </w:t>
      </w:r>
      <w:r w:rsidR="000D442A">
        <w:rPr>
          <w:rFonts w:ascii="Arial" w:hAnsi="Arial" w:cs="Arial"/>
          <w:sz w:val="26"/>
          <w:szCs w:val="26"/>
        </w:rPr>
        <w:t>veintiocho</w:t>
      </w:r>
      <w:r w:rsidR="00F26AC1">
        <w:rPr>
          <w:rFonts w:ascii="Arial" w:hAnsi="Arial" w:cs="Arial"/>
          <w:sz w:val="26"/>
          <w:szCs w:val="26"/>
        </w:rPr>
        <w:t xml:space="preserve"> de </w:t>
      </w:r>
      <w:r w:rsidR="000D442A">
        <w:rPr>
          <w:rFonts w:ascii="Arial" w:hAnsi="Arial" w:cs="Arial"/>
          <w:sz w:val="26"/>
          <w:szCs w:val="26"/>
        </w:rPr>
        <w:t>junio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0D442A">
        <w:rPr>
          <w:rFonts w:ascii="Arial" w:hAnsi="Arial" w:cs="Arial"/>
          <w:sz w:val="26"/>
          <w:szCs w:val="26"/>
        </w:rPr>
        <w:t>uno</w:t>
      </w:r>
      <w:r w:rsidRPr="006744B2">
        <w:rPr>
          <w:rFonts w:ascii="Arial" w:hAnsi="Arial" w:cs="Arial"/>
          <w:bCs/>
          <w:iCs/>
          <w:sz w:val="26"/>
          <w:szCs w:val="26"/>
        </w:rPr>
        <w:t xml:space="preserve">, </w:t>
      </w:r>
      <w:r w:rsidR="002519F9" w:rsidRPr="006744B2">
        <w:rPr>
          <w:rFonts w:ascii="Arial" w:hAnsi="Arial" w:cs="Arial"/>
          <w:sz w:val="26"/>
          <w:szCs w:val="26"/>
        </w:rPr>
        <w:t>dictad</w:t>
      </w:r>
      <w:r w:rsidR="000D442A">
        <w:rPr>
          <w:rFonts w:ascii="Arial" w:hAnsi="Arial" w:cs="Arial"/>
          <w:sz w:val="26"/>
          <w:szCs w:val="26"/>
        </w:rPr>
        <w:t>a</w:t>
      </w:r>
      <w:r w:rsidR="002519F9" w:rsidRPr="006744B2">
        <w:rPr>
          <w:rFonts w:ascii="Arial" w:hAnsi="Arial" w:cs="Arial"/>
          <w:sz w:val="26"/>
          <w:szCs w:val="26"/>
        </w:rPr>
        <w:t xml:space="preserve"> por</w:t>
      </w:r>
      <w:r w:rsidR="008740D0">
        <w:rPr>
          <w:rFonts w:ascii="Arial" w:hAnsi="Arial" w:cs="Arial"/>
          <w:sz w:val="26"/>
          <w:szCs w:val="26"/>
        </w:rPr>
        <w:t xml:space="preserve"> </w:t>
      </w:r>
      <w:r w:rsidR="00F26AC1">
        <w:rPr>
          <w:rFonts w:ascii="Arial" w:hAnsi="Arial" w:cs="Arial"/>
          <w:sz w:val="26"/>
          <w:szCs w:val="26"/>
        </w:rPr>
        <w:t xml:space="preserve">la Primera Sala Unitaria de Primera Instancia </w:t>
      </w:r>
      <w:r w:rsidR="002519F9" w:rsidRPr="006744B2">
        <w:rPr>
          <w:rFonts w:ascii="Arial" w:hAnsi="Arial" w:cs="Arial"/>
          <w:sz w:val="26"/>
          <w:szCs w:val="26"/>
        </w:rPr>
        <w:t>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0D442A">
        <w:rPr>
          <w:rFonts w:ascii="Arial" w:hAnsi="Arial" w:cs="Arial"/>
          <w:b/>
          <w:sz w:val="26"/>
          <w:szCs w:val="26"/>
        </w:rPr>
        <w:t>125</w:t>
      </w:r>
      <w:r w:rsidR="001632E4" w:rsidRPr="006744B2">
        <w:rPr>
          <w:rFonts w:ascii="Arial" w:hAnsi="Arial" w:cs="Arial"/>
          <w:b/>
          <w:sz w:val="26"/>
          <w:szCs w:val="26"/>
        </w:rPr>
        <w:t>/20</w:t>
      </w:r>
      <w:r w:rsidR="00DA3783" w:rsidRPr="006744B2">
        <w:rPr>
          <w:rFonts w:ascii="Arial" w:hAnsi="Arial" w:cs="Arial"/>
          <w:b/>
          <w:sz w:val="26"/>
          <w:szCs w:val="26"/>
        </w:rPr>
        <w:t>2</w:t>
      </w:r>
      <w:r w:rsidR="000D442A">
        <w:rPr>
          <w:rFonts w:ascii="Arial" w:hAnsi="Arial" w:cs="Arial"/>
          <w:b/>
          <w:sz w:val="26"/>
          <w:szCs w:val="26"/>
        </w:rPr>
        <w:t>0</w:t>
      </w:r>
      <w:r w:rsidRPr="006744B2">
        <w:rPr>
          <w:rFonts w:ascii="Arial" w:hAnsi="Arial" w:cs="Arial"/>
          <w:b/>
          <w:bCs/>
          <w:iCs/>
          <w:sz w:val="26"/>
          <w:szCs w:val="26"/>
        </w:rPr>
        <w:t>.</w:t>
      </w:r>
      <w:r w:rsidR="000D442A">
        <w:rPr>
          <w:rFonts w:ascii="Arial" w:hAnsi="Arial" w:cs="Arial"/>
          <w:b/>
          <w:bCs/>
          <w:iCs/>
          <w:sz w:val="26"/>
          <w:szCs w:val="26"/>
        </w:rPr>
        <w:t xml:space="preserve"> </w:t>
      </w:r>
      <w:r w:rsidR="00973B5B" w:rsidRPr="006744B2">
        <w:rPr>
          <w:rFonts w:ascii="Arial" w:hAnsi="Arial" w:cs="Arial"/>
          <w:bCs/>
          <w:iCs/>
          <w:sz w:val="26"/>
          <w:szCs w:val="26"/>
        </w:rPr>
        <w:t xml:space="preserve">- - - </w:t>
      </w:r>
      <w:r w:rsidR="000D442A">
        <w:rPr>
          <w:rFonts w:ascii="Arial" w:hAnsi="Arial" w:cs="Arial"/>
          <w:bCs/>
          <w:iCs/>
          <w:sz w:val="26"/>
          <w:szCs w:val="26"/>
        </w:rPr>
        <w:t xml:space="preserve">- - - - - - - - - - - - - - - - - - - - - - - - - - - - - - - - - - - - - - - - - </w:t>
      </w:r>
    </w:p>
    <w:p w14:paraId="2C53E5D8" w14:textId="31EC1673"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CC3DB1">
        <w:rPr>
          <w:rFonts w:ascii="Arial" w:hAnsi="Arial" w:cs="Arial"/>
          <w:sz w:val="26"/>
          <w:szCs w:val="26"/>
        </w:rPr>
        <w:t>Los</w:t>
      </w:r>
      <w:r w:rsidR="00141F86" w:rsidRPr="006744B2">
        <w:rPr>
          <w:rFonts w:ascii="Arial" w:hAnsi="Arial" w:cs="Arial"/>
          <w:sz w:val="26"/>
          <w:szCs w:val="26"/>
        </w:rPr>
        <w:t xml:space="preserve"> agravio</w:t>
      </w:r>
      <w:r w:rsidR="00CC3DB1">
        <w:rPr>
          <w:rFonts w:ascii="Arial" w:hAnsi="Arial" w:cs="Arial"/>
          <w:sz w:val="26"/>
          <w:szCs w:val="26"/>
        </w:rPr>
        <w:t>s</w:t>
      </w:r>
      <w:r w:rsidR="00B632E2" w:rsidRPr="006744B2">
        <w:rPr>
          <w:rFonts w:ascii="Arial" w:hAnsi="Arial" w:cs="Arial"/>
          <w:sz w:val="26"/>
          <w:szCs w:val="26"/>
        </w:rPr>
        <w:t xml:space="preserve"> hecho</w:t>
      </w:r>
      <w:r w:rsidR="00CC3DB1">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C3DB1">
        <w:rPr>
          <w:rFonts w:ascii="Arial" w:hAnsi="Arial" w:cs="Arial"/>
          <w:sz w:val="26"/>
          <w:szCs w:val="26"/>
        </w:rPr>
        <w:t>s</w:t>
      </w:r>
      <w:r w:rsidR="00C67A5C" w:rsidRPr="006744B2">
        <w:rPr>
          <w:rFonts w:ascii="Arial" w:hAnsi="Arial" w:cs="Arial"/>
          <w:sz w:val="26"/>
          <w:szCs w:val="26"/>
        </w:rPr>
        <w:t xml:space="preserve"> en el escrito respectivo de</w:t>
      </w:r>
      <w:r w:rsidR="007C7E35">
        <w:rPr>
          <w:rFonts w:ascii="Arial" w:hAnsi="Arial" w:cs="Arial"/>
          <w:sz w:val="26"/>
          <w:szCs w:val="26"/>
        </w:rPr>
        <w:t xml:space="preserve"> la</w:t>
      </w:r>
      <w:r w:rsidR="00B632E2" w:rsidRPr="006744B2">
        <w:rPr>
          <w:rFonts w:ascii="Arial" w:hAnsi="Arial" w:cs="Arial"/>
          <w:sz w:val="26"/>
          <w:szCs w:val="26"/>
        </w:rPr>
        <w:t xml:space="preserve">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CC3DB1">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 xml:space="preserve">emitida por la Segunda Sala de la Suprema Corte de Justicia de </w:t>
      </w:r>
      <w:r w:rsidR="00C874AD" w:rsidRPr="006744B2">
        <w:rPr>
          <w:rFonts w:ascii="Arial" w:hAnsi="Arial" w:cs="Arial"/>
          <w:sz w:val="26"/>
          <w:szCs w:val="26"/>
        </w:rPr>
        <w:lastRenderedPageBreak/>
        <w:t>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6744B2" w:rsidRDefault="00C874AD" w:rsidP="009A2683">
      <w:pPr>
        <w:spacing w:after="0"/>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9A2683">
      <w:pPr>
        <w:spacing w:after="0"/>
        <w:ind w:left="709" w:right="758"/>
        <w:jc w:val="both"/>
        <w:rPr>
          <w:rFonts w:ascii="Arial" w:hAnsi="Arial" w:cs="Arial"/>
          <w:sz w:val="26"/>
          <w:szCs w:val="26"/>
        </w:rPr>
      </w:pPr>
      <w:r w:rsidRPr="006744B2">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6744B2">
        <w:rPr>
          <w:rFonts w:ascii="Arial" w:hAnsi="Arial" w:cs="Arial"/>
          <w:i/>
        </w:rPr>
        <w:t>litis</w:t>
      </w:r>
      <w:proofErr w:type="spellEnd"/>
      <w:r w:rsidRPr="006744B2">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14282A70" w14:textId="1DA2CF86" w:rsidR="000D442A" w:rsidRPr="000D442A" w:rsidRDefault="00E91009" w:rsidP="000D442A">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007C7E35">
        <w:rPr>
          <w:rFonts w:ascii="Arial" w:eastAsia="Times New Roman" w:hAnsi="Arial" w:cs="Arial"/>
          <w:sz w:val="26"/>
          <w:szCs w:val="26"/>
        </w:rPr>
        <w:t>La</w:t>
      </w:r>
      <w:r w:rsidRPr="00E91009">
        <w:rPr>
          <w:rFonts w:ascii="Arial" w:eastAsia="Times New Roman" w:hAnsi="Arial" w:cs="Arial"/>
          <w:sz w:val="26"/>
          <w:szCs w:val="26"/>
        </w:rPr>
        <w:t xml:space="preserve">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argumenta</w:t>
      </w:r>
      <w:r w:rsidR="00D13DF5">
        <w:rPr>
          <w:rFonts w:ascii="Arial" w:eastAsia="Times New Roman" w:hAnsi="Arial" w:cs="Arial"/>
          <w:sz w:val="26"/>
          <w:szCs w:val="26"/>
        </w:rPr>
        <w:t xml:space="preserve"> </w:t>
      </w:r>
      <w:r w:rsidR="00DB6328">
        <w:rPr>
          <w:rFonts w:ascii="Arial" w:eastAsia="Times New Roman" w:hAnsi="Arial" w:cs="Arial"/>
          <w:sz w:val="26"/>
          <w:szCs w:val="26"/>
        </w:rPr>
        <w:t xml:space="preserve">en su </w:t>
      </w:r>
      <w:r w:rsidR="00DB6328" w:rsidRPr="00DB6328">
        <w:rPr>
          <w:rFonts w:ascii="Arial" w:eastAsia="Times New Roman" w:hAnsi="Arial" w:cs="Arial"/>
          <w:b/>
          <w:sz w:val="26"/>
          <w:szCs w:val="26"/>
        </w:rPr>
        <w:t>primer agravio</w:t>
      </w:r>
      <w:r w:rsidR="00DB6328">
        <w:rPr>
          <w:rFonts w:ascii="Arial" w:eastAsia="Times New Roman" w:hAnsi="Arial" w:cs="Arial"/>
          <w:b/>
          <w:sz w:val="26"/>
          <w:szCs w:val="26"/>
        </w:rPr>
        <w:t xml:space="preserve"> </w:t>
      </w:r>
      <w:r w:rsidR="00DB6328">
        <w:rPr>
          <w:rFonts w:ascii="Arial" w:eastAsia="Times New Roman" w:hAnsi="Arial" w:cs="Arial"/>
          <w:sz w:val="26"/>
          <w:szCs w:val="26"/>
        </w:rPr>
        <w:t xml:space="preserve">que </w:t>
      </w:r>
      <w:r w:rsidR="00D13DF5" w:rsidRPr="000D442A">
        <w:rPr>
          <w:rFonts w:ascii="Arial" w:eastAsia="Times New Roman" w:hAnsi="Arial" w:cs="Arial"/>
          <w:sz w:val="26"/>
          <w:szCs w:val="26"/>
        </w:rPr>
        <w:t>el considerando quinto y el resolutivo tercero de la resolución</w:t>
      </w:r>
      <w:r w:rsidR="00D13DF5">
        <w:rPr>
          <w:rFonts w:ascii="Arial" w:eastAsia="Times New Roman" w:hAnsi="Arial" w:cs="Arial"/>
          <w:sz w:val="26"/>
          <w:szCs w:val="26"/>
        </w:rPr>
        <w:t xml:space="preserve"> de veintiocho de junio de dos mil veintiuno, </w:t>
      </w:r>
      <w:r w:rsidR="00D13DF5" w:rsidRPr="000D442A">
        <w:rPr>
          <w:rFonts w:ascii="Arial" w:eastAsia="Times New Roman" w:hAnsi="Arial" w:cs="Arial"/>
          <w:sz w:val="26"/>
          <w:szCs w:val="26"/>
        </w:rPr>
        <w:t xml:space="preserve">tergiversa el contenido del artículo 54 de la </w:t>
      </w:r>
      <w:r w:rsidR="00D13DF5">
        <w:rPr>
          <w:rFonts w:ascii="Arial" w:eastAsia="Times New Roman" w:hAnsi="Arial" w:cs="Arial"/>
          <w:sz w:val="26"/>
          <w:szCs w:val="26"/>
        </w:rPr>
        <w:t>L</w:t>
      </w:r>
      <w:r w:rsidR="00D13DF5" w:rsidRPr="000D442A">
        <w:rPr>
          <w:rFonts w:ascii="Arial" w:eastAsia="Times New Roman" w:hAnsi="Arial" w:cs="Arial"/>
          <w:sz w:val="26"/>
          <w:szCs w:val="26"/>
        </w:rPr>
        <w:t xml:space="preserve">ey de </w:t>
      </w:r>
      <w:r w:rsidR="00D13DF5">
        <w:rPr>
          <w:rFonts w:ascii="Arial" w:eastAsia="Times New Roman" w:hAnsi="Arial" w:cs="Arial"/>
          <w:sz w:val="26"/>
          <w:szCs w:val="26"/>
        </w:rPr>
        <w:t>P</w:t>
      </w:r>
      <w:r w:rsidR="00D13DF5" w:rsidRPr="000D442A">
        <w:rPr>
          <w:rFonts w:ascii="Arial" w:eastAsia="Times New Roman" w:hAnsi="Arial" w:cs="Arial"/>
          <w:sz w:val="26"/>
          <w:szCs w:val="26"/>
        </w:rPr>
        <w:t xml:space="preserve">ensiones para los </w:t>
      </w:r>
      <w:r w:rsidR="00D13DF5">
        <w:rPr>
          <w:rFonts w:ascii="Arial" w:eastAsia="Times New Roman" w:hAnsi="Arial" w:cs="Arial"/>
          <w:sz w:val="26"/>
          <w:szCs w:val="26"/>
        </w:rPr>
        <w:t>T</w:t>
      </w:r>
      <w:r w:rsidR="00D13DF5" w:rsidRPr="000D442A">
        <w:rPr>
          <w:rFonts w:ascii="Arial" w:eastAsia="Times New Roman" w:hAnsi="Arial" w:cs="Arial"/>
          <w:sz w:val="26"/>
          <w:szCs w:val="26"/>
        </w:rPr>
        <w:t xml:space="preserve">rabajadores del </w:t>
      </w:r>
      <w:r w:rsidR="00D13DF5">
        <w:rPr>
          <w:rFonts w:ascii="Arial" w:eastAsia="Times New Roman" w:hAnsi="Arial" w:cs="Arial"/>
          <w:sz w:val="26"/>
          <w:szCs w:val="26"/>
        </w:rPr>
        <w:t>G</w:t>
      </w:r>
      <w:r w:rsidR="00D13DF5" w:rsidRPr="000D442A">
        <w:rPr>
          <w:rFonts w:ascii="Arial" w:eastAsia="Times New Roman" w:hAnsi="Arial" w:cs="Arial"/>
          <w:sz w:val="26"/>
          <w:szCs w:val="26"/>
        </w:rPr>
        <w:t xml:space="preserve">obierno del </w:t>
      </w:r>
      <w:r w:rsidR="00D13DF5">
        <w:rPr>
          <w:rFonts w:ascii="Arial" w:eastAsia="Times New Roman" w:hAnsi="Arial" w:cs="Arial"/>
          <w:sz w:val="26"/>
          <w:szCs w:val="26"/>
        </w:rPr>
        <w:t>E</w:t>
      </w:r>
      <w:r w:rsidR="00D13DF5" w:rsidRPr="000D442A">
        <w:rPr>
          <w:rFonts w:ascii="Arial" w:eastAsia="Times New Roman" w:hAnsi="Arial" w:cs="Arial"/>
          <w:sz w:val="26"/>
          <w:szCs w:val="26"/>
        </w:rPr>
        <w:t xml:space="preserve">stado de </w:t>
      </w:r>
      <w:r w:rsidR="00D13DF5">
        <w:rPr>
          <w:rFonts w:ascii="Arial" w:eastAsia="Times New Roman" w:hAnsi="Arial" w:cs="Arial"/>
          <w:sz w:val="26"/>
          <w:szCs w:val="26"/>
        </w:rPr>
        <w:t>O</w:t>
      </w:r>
      <w:r w:rsidR="00D13DF5" w:rsidRPr="000D442A">
        <w:rPr>
          <w:rFonts w:ascii="Arial" w:eastAsia="Times New Roman" w:hAnsi="Arial" w:cs="Arial"/>
          <w:sz w:val="26"/>
          <w:szCs w:val="26"/>
        </w:rPr>
        <w:t>axaca</w:t>
      </w:r>
      <w:r w:rsidR="00D13DF5">
        <w:rPr>
          <w:rFonts w:ascii="Arial" w:eastAsia="Times New Roman" w:hAnsi="Arial" w:cs="Arial"/>
          <w:sz w:val="26"/>
          <w:szCs w:val="26"/>
        </w:rPr>
        <w:t xml:space="preserve">, </w:t>
      </w:r>
      <w:r w:rsidR="00D13DF5" w:rsidRPr="000D442A">
        <w:rPr>
          <w:rFonts w:ascii="Arial" w:eastAsia="Times New Roman" w:hAnsi="Arial" w:cs="Arial"/>
          <w:sz w:val="26"/>
          <w:szCs w:val="26"/>
        </w:rPr>
        <w:t xml:space="preserve">al considerar que </w:t>
      </w:r>
      <w:r w:rsidR="00D13DF5">
        <w:rPr>
          <w:rFonts w:ascii="Arial" w:eastAsia="Times New Roman" w:hAnsi="Arial" w:cs="Arial"/>
          <w:sz w:val="26"/>
          <w:szCs w:val="26"/>
        </w:rPr>
        <w:t xml:space="preserve">el concepto de </w:t>
      </w:r>
      <w:r w:rsidR="00D13DF5" w:rsidRPr="000D442A">
        <w:rPr>
          <w:rFonts w:ascii="Arial" w:eastAsia="Times New Roman" w:hAnsi="Arial" w:cs="Arial"/>
          <w:sz w:val="26"/>
          <w:szCs w:val="26"/>
        </w:rPr>
        <w:t>homologación de salario</w:t>
      </w:r>
      <w:r w:rsidR="00D13DF5">
        <w:rPr>
          <w:rFonts w:ascii="Arial" w:eastAsia="Times New Roman" w:hAnsi="Arial" w:cs="Arial"/>
          <w:sz w:val="26"/>
          <w:szCs w:val="26"/>
        </w:rPr>
        <w:t xml:space="preserve"> no está previsto en el arábigo y que por tanto, n</w:t>
      </w:r>
      <w:r w:rsidR="000D442A" w:rsidRPr="000D442A">
        <w:rPr>
          <w:rFonts w:ascii="Arial" w:eastAsia="Times New Roman" w:hAnsi="Arial" w:cs="Arial"/>
          <w:sz w:val="26"/>
          <w:szCs w:val="26"/>
        </w:rPr>
        <w:t xml:space="preserve">o puede condenarse </w:t>
      </w:r>
      <w:r w:rsidR="00D13DF5">
        <w:rPr>
          <w:rFonts w:ascii="Arial" w:eastAsia="Times New Roman" w:hAnsi="Arial" w:cs="Arial"/>
          <w:sz w:val="26"/>
          <w:szCs w:val="26"/>
        </w:rPr>
        <w:t>su pago</w:t>
      </w:r>
      <w:r w:rsidR="000D442A" w:rsidRPr="000D442A">
        <w:rPr>
          <w:rFonts w:ascii="Arial" w:eastAsia="Times New Roman" w:hAnsi="Arial" w:cs="Arial"/>
          <w:sz w:val="26"/>
          <w:szCs w:val="26"/>
        </w:rPr>
        <w:t xml:space="preserve">, </w:t>
      </w:r>
      <w:r w:rsidR="00D13DF5">
        <w:rPr>
          <w:rFonts w:ascii="Arial" w:eastAsia="Times New Roman" w:hAnsi="Arial" w:cs="Arial"/>
          <w:sz w:val="26"/>
          <w:szCs w:val="26"/>
        </w:rPr>
        <w:t>lo que se traduce en una falta de</w:t>
      </w:r>
      <w:r w:rsidR="000D442A" w:rsidRPr="000D442A">
        <w:rPr>
          <w:rFonts w:ascii="Arial" w:eastAsia="Times New Roman" w:hAnsi="Arial" w:cs="Arial"/>
          <w:sz w:val="26"/>
          <w:szCs w:val="26"/>
        </w:rPr>
        <w:t xml:space="preserve"> exhausti</w:t>
      </w:r>
      <w:r w:rsidR="00D13DF5">
        <w:rPr>
          <w:rFonts w:ascii="Arial" w:eastAsia="Times New Roman" w:hAnsi="Arial" w:cs="Arial"/>
          <w:sz w:val="26"/>
          <w:szCs w:val="26"/>
        </w:rPr>
        <w:t>vidad</w:t>
      </w:r>
      <w:r w:rsidR="00DB6328">
        <w:rPr>
          <w:rFonts w:ascii="Arial" w:eastAsia="Times New Roman" w:hAnsi="Arial" w:cs="Arial"/>
          <w:sz w:val="26"/>
          <w:szCs w:val="26"/>
        </w:rPr>
        <w:t>, en términos de lo previsto en el</w:t>
      </w:r>
      <w:r w:rsidR="000D442A" w:rsidRPr="000D442A">
        <w:rPr>
          <w:rFonts w:ascii="Arial" w:eastAsia="Times New Roman" w:hAnsi="Arial" w:cs="Arial"/>
          <w:sz w:val="26"/>
          <w:szCs w:val="26"/>
        </w:rPr>
        <w:t xml:space="preserve"> artículo 207 de la Ley de Procedimiento y Justicia Administrativa para el Estado de Oaxaca.</w:t>
      </w:r>
      <w:r w:rsidR="00DB6328">
        <w:rPr>
          <w:rFonts w:ascii="Arial" w:eastAsia="Times New Roman" w:hAnsi="Arial" w:cs="Arial"/>
          <w:sz w:val="26"/>
          <w:szCs w:val="26"/>
        </w:rPr>
        <w:t xml:space="preserve"> - - - - - - - - - - - - - - - - - - - - - - </w:t>
      </w:r>
    </w:p>
    <w:p w14:paraId="63F0D0F8" w14:textId="378BD535" w:rsidR="000D442A" w:rsidRPr="000D442A" w:rsidRDefault="00DB6328" w:rsidP="000D442A">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Dice que conforme a d</w:t>
      </w:r>
      <w:r w:rsidR="000D442A" w:rsidRPr="000D442A">
        <w:rPr>
          <w:rFonts w:ascii="Arial" w:eastAsia="Times New Roman" w:hAnsi="Arial" w:cs="Arial"/>
          <w:sz w:val="26"/>
          <w:szCs w:val="26"/>
        </w:rPr>
        <w:t xml:space="preserve">erecho procede </w:t>
      </w:r>
      <w:r>
        <w:rPr>
          <w:rFonts w:ascii="Arial" w:eastAsia="Times New Roman" w:hAnsi="Arial" w:cs="Arial"/>
          <w:sz w:val="26"/>
          <w:szCs w:val="26"/>
        </w:rPr>
        <w:t>que se le pensione</w:t>
      </w:r>
      <w:r w:rsidR="000D442A" w:rsidRPr="000D442A">
        <w:rPr>
          <w:rFonts w:ascii="Arial" w:eastAsia="Times New Roman" w:hAnsi="Arial" w:cs="Arial"/>
          <w:sz w:val="26"/>
          <w:szCs w:val="26"/>
        </w:rPr>
        <w:t xml:space="preserve"> por jubilación con todas las prestaciones que gozaba durante </w:t>
      </w:r>
      <w:r>
        <w:rPr>
          <w:rFonts w:ascii="Arial" w:eastAsia="Times New Roman" w:hAnsi="Arial" w:cs="Arial"/>
          <w:sz w:val="26"/>
          <w:szCs w:val="26"/>
        </w:rPr>
        <w:t>su</w:t>
      </w:r>
      <w:r w:rsidR="000D442A" w:rsidRPr="000D442A">
        <w:rPr>
          <w:rFonts w:ascii="Arial" w:eastAsia="Times New Roman" w:hAnsi="Arial" w:cs="Arial"/>
          <w:sz w:val="26"/>
          <w:szCs w:val="26"/>
        </w:rPr>
        <w:t xml:space="preserve"> vida laboral, entre las que se encuentran</w:t>
      </w:r>
      <w:r>
        <w:rPr>
          <w:rFonts w:ascii="Arial" w:eastAsia="Times New Roman" w:hAnsi="Arial" w:cs="Arial"/>
          <w:sz w:val="26"/>
          <w:szCs w:val="26"/>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
        <w:gridCol w:w="3969"/>
        <w:gridCol w:w="1417"/>
      </w:tblGrid>
      <w:tr w:rsidR="00D13DF5" w:rsidRPr="00DB6328" w14:paraId="4DFEF45C" w14:textId="77777777" w:rsidTr="00C56A56">
        <w:trPr>
          <w:trHeight w:val="246"/>
        </w:trPr>
        <w:tc>
          <w:tcPr>
            <w:tcW w:w="421" w:type="dxa"/>
          </w:tcPr>
          <w:p w14:paraId="3A73DA9D" w14:textId="671BB40A" w:rsidR="00D13DF5" w:rsidRPr="00DB6328" w:rsidRDefault="00DB6328" w:rsidP="00C56A56">
            <w:pPr>
              <w:jc w:val="center"/>
              <w:rPr>
                <w:rFonts w:ascii="Arial" w:hAnsi="Arial" w:cs="Arial"/>
                <w:i/>
                <w:sz w:val="24"/>
                <w:szCs w:val="24"/>
              </w:rPr>
            </w:pPr>
            <w:r>
              <w:rPr>
                <w:rFonts w:ascii="Arial" w:hAnsi="Arial" w:cs="Arial"/>
                <w:i/>
                <w:sz w:val="24"/>
                <w:szCs w:val="24"/>
              </w:rPr>
              <w:t>“</w:t>
            </w:r>
            <w:r w:rsidR="00D13DF5" w:rsidRPr="00DB6328">
              <w:rPr>
                <w:rFonts w:ascii="Arial" w:hAnsi="Arial" w:cs="Arial"/>
                <w:i/>
                <w:sz w:val="24"/>
                <w:szCs w:val="24"/>
              </w:rPr>
              <w:t>1.</w:t>
            </w:r>
          </w:p>
        </w:tc>
        <w:tc>
          <w:tcPr>
            <w:tcW w:w="3969" w:type="dxa"/>
          </w:tcPr>
          <w:p w14:paraId="0996791A"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El salario base</w:t>
            </w:r>
          </w:p>
        </w:tc>
        <w:tc>
          <w:tcPr>
            <w:tcW w:w="1417" w:type="dxa"/>
          </w:tcPr>
          <w:p w14:paraId="6CB09988" w14:textId="70975606" w:rsidR="00D13DF5" w:rsidRPr="00DB6328" w:rsidRDefault="00D13DF5" w:rsidP="0049330E">
            <w:pPr>
              <w:jc w:val="right"/>
              <w:rPr>
                <w:rFonts w:ascii="Arial" w:hAnsi="Arial" w:cs="Arial"/>
                <w:i/>
                <w:sz w:val="24"/>
                <w:szCs w:val="24"/>
              </w:rPr>
            </w:pPr>
            <w:r w:rsidRPr="00DB6328">
              <w:rPr>
                <w:rFonts w:ascii="Arial" w:hAnsi="Arial" w:cs="Arial"/>
                <w:i/>
                <w:sz w:val="24"/>
                <w:szCs w:val="24"/>
              </w:rPr>
              <w:t xml:space="preserve">$  </w:t>
            </w:r>
            <w:r w:rsidR="0049330E">
              <w:rPr>
                <w:rFonts w:ascii="Arial" w:hAnsi="Arial" w:cs="Arial"/>
                <w:i/>
                <w:sz w:val="24"/>
                <w:szCs w:val="24"/>
              </w:rPr>
              <w:t>*******</w:t>
            </w:r>
          </w:p>
        </w:tc>
      </w:tr>
      <w:tr w:rsidR="00D13DF5" w:rsidRPr="00DB6328" w14:paraId="60A77B43" w14:textId="77777777" w:rsidTr="00C56A56">
        <w:trPr>
          <w:trHeight w:val="254"/>
        </w:trPr>
        <w:tc>
          <w:tcPr>
            <w:tcW w:w="421" w:type="dxa"/>
          </w:tcPr>
          <w:p w14:paraId="48F1544C"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2.</w:t>
            </w:r>
          </w:p>
        </w:tc>
        <w:tc>
          <w:tcPr>
            <w:tcW w:w="3969" w:type="dxa"/>
          </w:tcPr>
          <w:p w14:paraId="6D3BD082"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 xml:space="preserve">Canasta Básica   </w:t>
            </w:r>
          </w:p>
        </w:tc>
        <w:tc>
          <w:tcPr>
            <w:tcW w:w="1417" w:type="dxa"/>
          </w:tcPr>
          <w:p w14:paraId="2ABAF075" w14:textId="6FB3F1F0" w:rsidR="00D13DF5" w:rsidRPr="00DB6328" w:rsidRDefault="00D13DF5" w:rsidP="00C56A56">
            <w:pPr>
              <w:jc w:val="right"/>
              <w:rPr>
                <w:rFonts w:ascii="Arial" w:hAnsi="Arial" w:cs="Arial"/>
                <w:i/>
                <w:sz w:val="24"/>
                <w:szCs w:val="24"/>
              </w:rPr>
            </w:pPr>
            <w:r w:rsidRPr="00DB6328">
              <w:rPr>
                <w:rFonts w:ascii="Arial" w:hAnsi="Arial" w:cs="Arial"/>
                <w:i/>
                <w:sz w:val="24"/>
                <w:szCs w:val="24"/>
              </w:rPr>
              <w:t xml:space="preserve">$  </w:t>
            </w:r>
            <w:r w:rsidR="0049330E">
              <w:rPr>
                <w:rFonts w:ascii="Arial" w:hAnsi="Arial" w:cs="Arial"/>
                <w:i/>
                <w:sz w:val="24"/>
                <w:szCs w:val="24"/>
              </w:rPr>
              <w:t>*******</w:t>
            </w:r>
          </w:p>
        </w:tc>
      </w:tr>
      <w:tr w:rsidR="00D13DF5" w:rsidRPr="00DB6328" w14:paraId="328112E4" w14:textId="77777777" w:rsidTr="00C56A56">
        <w:trPr>
          <w:trHeight w:val="246"/>
        </w:trPr>
        <w:tc>
          <w:tcPr>
            <w:tcW w:w="421" w:type="dxa"/>
          </w:tcPr>
          <w:p w14:paraId="1430B37A"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3.</w:t>
            </w:r>
          </w:p>
        </w:tc>
        <w:tc>
          <w:tcPr>
            <w:tcW w:w="3969" w:type="dxa"/>
          </w:tcPr>
          <w:p w14:paraId="2B6205A5" w14:textId="77777777" w:rsidR="00D13DF5" w:rsidRPr="00DB6328" w:rsidRDefault="00D13DF5" w:rsidP="00C56A56">
            <w:pPr>
              <w:jc w:val="both"/>
              <w:rPr>
                <w:rFonts w:ascii="Arial" w:hAnsi="Arial" w:cs="Arial"/>
                <w:i/>
                <w:sz w:val="24"/>
                <w:szCs w:val="24"/>
              </w:rPr>
            </w:pPr>
            <w:proofErr w:type="spellStart"/>
            <w:r w:rsidRPr="00DB6328">
              <w:rPr>
                <w:rFonts w:ascii="Arial" w:hAnsi="Arial" w:cs="Arial"/>
                <w:i/>
                <w:sz w:val="24"/>
                <w:szCs w:val="24"/>
              </w:rPr>
              <w:t>P.S.M</w:t>
            </w:r>
            <w:proofErr w:type="spellEnd"/>
            <w:r w:rsidRPr="00DB6328">
              <w:rPr>
                <w:rFonts w:ascii="Arial" w:hAnsi="Arial" w:cs="Arial"/>
                <w:i/>
                <w:sz w:val="24"/>
                <w:szCs w:val="24"/>
              </w:rPr>
              <w:t>. (previsión social múltiple)</w:t>
            </w:r>
          </w:p>
        </w:tc>
        <w:tc>
          <w:tcPr>
            <w:tcW w:w="1417" w:type="dxa"/>
          </w:tcPr>
          <w:p w14:paraId="6A7F58DD" w14:textId="1B6611DB" w:rsidR="00D13DF5" w:rsidRPr="00DB6328" w:rsidRDefault="00D13DF5" w:rsidP="00C56A56">
            <w:pPr>
              <w:jc w:val="right"/>
              <w:rPr>
                <w:rFonts w:ascii="Arial" w:hAnsi="Arial" w:cs="Arial"/>
                <w:i/>
                <w:sz w:val="24"/>
                <w:szCs w:val="24"/>
              </w:rPr>
            </w:pPr>
            <w:r w:rsidRPr="00DB6328">
              <w:rPr>
                <w:rFonts w:ascii="Arial" w:hAnsi="Arial" w:cs="Arial"/>
                <w:i/>
                <w:sz w:val="24"/>
                <w:szCs w:val="24"/>
              </w:rPr>
              <w:t xml:space="preserve">$  </w:t>
            </w:r>
            <w:r w:rsidR="0049330E">
              <w:rPr>
                <w:rFonts w:ascii="Arial" w:hAnsi="Arial" w:cs="Arial"/>
                <w:i/>
                <w:sz w:val="24"/>
                <w:szCs w:val="24"/>
              </w:rPr>
              <w:t>*******</w:t>
            </w:r>
          </w:p>
        </w:tc>
      </w:tr>
      <w:tr w:rsidR="00D13DF5" w:rsidRPr="00DB6328" w14:paraId="53BB9409" w14:textId="77777777" w:rsidTr="00C56A56">
        <w:trPr>
          <w:trHeight w:val="246"/>
        </w:trPr>
        <w:tc>
          <w:tcPr>
            <w:tcW w:w="421" w:type="dxa"/>
          </w:tcPr>
          <w:p w14:paraId="1CBE914B"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4.</w:t>
            </w:r>
          </w:p>
        </w:tc>
        <w:tc>
          <w:tcPr>
            <w:tcW w:w="3969" w:type="dxa"/>
          </w:tcPr>
          <w:p w14:paraId="55D8A344"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Estimulo</w:t>
            </w:r>
          </w:p>
        </w:tc>
        <w:tc>
          <w:tcPr>
            <w:tcW w:w="1417" w:type="dxa"/>
          </w:tcPr>
          <w:p w14:paraId="72FC4A4E" w14:textId="609DEA5D" w:rsidR="00D13DF5" w:rsidRPr="00DB6328" w:rsidRDefault="0049330E" w:rsidP="00C56A56">
            <w:pPr>
              <w:jc w:val="right"/>
              <w:rPr>
                <w:rFonts w:ascii="Arial" w:hAnsi="Arial" w:cs="Arial"/>
                <w:i/>
                <w:sz w:val="24"/>
                <w:szCs w:val="24"/>
              </w:rPr>
            </w:pPr>
            <w:r>
              <w:rPr>
                <w:rFonts w:ascii="Arial" w:hAnsi="Arial" w:cs="Arial"/>
                <w:i/>
                <w:sz w:val="24"/>
                <w:szCs w:val="24"/>
              </w:rPr>
              <w:t xml:space="preserve">$  </w:t>
            </w:r>
            <w:r>
              <w:rPr>
                <w:rFonts w:ascii="Arial" w:hAnsi="Arial" w:cs="Arial"/>
                <w:i/>
                <w:sz w:val="24"/>
                <w:szCs w:val="24"/>
              </w:rPr>
              <w:t>*******</w:t>
            </w:r>
          </w:p>
        </w:tc>
      </w:tr>
      <w:tr w:rsidR="00D13DF5" w:rsidRPr="00DB6328" w14:paraId="02899AF3" w14:textId="77777777" w:rsidTr="00C56A56">
        <w:trPr>
          <w:trHeight w:val="254"/>
        </w:trPr>
        <w:tc>
          <w:tcPr>
            <w:tcW w:w="421" w:type="dxa"/>
          </w:tcPr>
          <w:p w14:paraId="5E2B074B"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5.</w:t>
            </w:r>
          </w:p>
        </w:tc>
        <w:tc>
          <w:tcPr>
            <w:tcW w:w="3969" w:type="dxa"/>
          </w:tcPr>
          <w:p w14:paraId="33C3A2E9"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Quinquenios (5) por 25 años</w:t>
            </w:r>
          </w:p>
        </w:tc>
        <w:tc>
          <w:tcPr>
            <w:tcW w:w="1417" w:type="dxa"/>
          </w:tcPr>
          <w:p w14:paraId="734D963D" w14:textId="796B3D24" w:rsidR="00D13DF5" w:rsidRPr="00DB6328" w:rsidRDefault="00D13DF5" w:rsidP="00C56A56">
            <w:pPr>
              <w:jc w:val="right"/>
              <w:rPr>
                <w:rFonts w:ascii="Arial" w:hAnsi="Arial" w:cs="Arial"/>
                <w:i/>
                <w:sz w:val="24"/>
                <w:szCs w:val="24"/>
              </w:rPr>
            </w:pPr>
            <w:r w:rsidRPr="00DB6328">
              <w:rPr>
                <w:rFonts w:ascii="Arial" w:hAnsi="Arial" w:cs="Arial"/>
                <w:i/>
                <w:sz w:val="24"/>
                <w:szCs w:val="24"/>
              </w:rPr>
              <w:t xml:space="preserve">$  </w:t>
            </w:r>
            <w:r w:rsidR="0049330E">
              <w:rPr>
                <w:rFonts w:ascii="Arial" w:hAnsi="Arial" w:cs="Arial"/>
                <w:i/>
                <w:sz w:val="24"/>
                <w:szCs w:val="24"/>
              </w:rPr>
              <w:t>*******</w:t>
            </w:r>
          </w:p>
        </w:tc>
      </w:tr>
      <w:tr w:rsidR="00D13DF5" w:rsidRPr="00DB6328" w14:paraId="38675643" w14:textId="77777777" w:rsidTr="00C56A56">
        <w:trPr>
          <w:trHeight w:val="246"/>
        </w:trPr>
        <w:tc>
          <w:tcPr>
            <w:tcW w:w="421" w:type="dxa"/>
          </w:tcPr>
          <w:p w14:paraId="740A0842"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6.</w:t>
            </w:r>
          </w:p>
        </w:tc>
        <w:tc>
          <w:tcPr>
            <w:tcW w:w="3969" w:type="dxa"/>
          </w:tcPr>
          <w:p w14:paraId="3FEBBDB8" w14:textId="77777777" w:rsidR="00D13DF5" w:rsidRPr="00DB6328" w:rsidRDefault="00D13DF5" w:rsidP="00C56A56">
            <w:pPr>
              <w:jc w:val="both"/>
              <w:rPr>
                <w:rFonts w:ascii="Arial" w:hAnsi="Arial" w:cs="Arial"/>
                <w:i/>
                <w:sz w:val="24"/>
                <w:szCs w:val="24"/>
              </w:rPr>
            </w:pPr>
            <w:r w:rsidRPr="00DB6328">
              <w:rPr>
                <w:rFonts w:ascii="Arial" w:hAnsi="Arial" w:cs="Arial"/>
                <w:i/>
                <w:sz w:val="24"/>
                <w:szCs w:val="24"/>
              </w:rPr>
              <w:t xml:space="preserve">Homologación   </w:t>
            </w:r>
          </w:p>
        </w:tc>
        <w:tc>
          <w:tcPr>
            <w:tcW w:w="1417" w:type="dxa"/>
          </w:tcPr>
          <w:p w14:paraId="51DA226B" w14:textId="3064CD74" w:rsidR="00D13DF5" w:rsidRPr="00DB6328" w:rsidRDefault="00D13DF5" w:rsidP="00C56A56">
            <w:pPr>
              <w:jc w:val="right"/>
              <w:rPr>
                <w:rFonts w:ascii="Arial" w:hAnsi="Arial" w:cs="Arial"/>
                <w:i/>
                <w:sz w:val="24"/>
                <w:szCs w:val="24"/>
                <w:u w:val="thick"/>
              </w:rPr>
            </w:pPr>
            <w:r w:rsidRPr="00DB6328">
              <w:rPr>
                <w:rFonts w:ascii="Arial" w:hAnsi="Arial" w:cs="Arial"/>
                <w:i/>
                <w:sz w:val="24"/>
                <w:szCs w:val="24"/>
                <w:u w:val="thick"/>
              </w:rPr>
              <w:t xml:space="preserve">$  </w:t>
            </w:r>
            <w:r w:rsidR="0049330E">
              <w:rPr>
                <w:rFonts w:ascii="Arial" w:hAnsi="Arial" w:cs="Arial"/>
                <w:i/>
                <w:sz w:val="24"/>
                <w:szCs w:val="24"/>
              </w:rPr>
              <w:t>*******</w:t>
            </w:r>
          </w:p>
        </w:tc>
      </w:tr>
      <w:tr w:rsidR="00D13DF5" w:rsidRPr="00DB6328" w14:paraId="0C0EB9DB" w14:textId="77777777" w:rsidTr="00C56A56">
        <w:trPr>
          <w:trHeight w:val="254"/>
        </w:trPr>
        <w:tc>
          <w:tcPr>
            <w:tcW w:w="421" w:type="dxa"/>
          </w:tcPr>
          <w:p w14:paraId="6F6517B0" w14:textId="77777777" w:rsidR="00D13DF5" w:rsidRPr="00DB6328" w:rsidRDefault="00D13DF5" w:rsidP="00C56A56">
            <w:pPr>
              <w:jc w:val="both"/>
              <w:rPr>
                <w:rFonts w:ascii="Arial" w:hAnsi="Arial" w:cs="Arial"/>
                <w:i/>
                <w:sz w:val="24"/>
                <w:szCs w:val="24"/>
              </w:rPr>
            </w:pPr>
          </w:p>
        </w:tc>
        <w:tc>
          <w:tcPr>
            <w:tcW w:w="3969" w:type="dxa"/>
          </w:tcPr>
          <w:p w14:paraId="144AA27E" w14:textId="77777777" w:rsidR="00D13DF5" w:rsidRPr="00DB6328" w:rsidRDefault="00D13DF5" w:rsidP="00C56A56">
            <w:pPr>
              <w:jc w:val="both"/>
              <w:rPr>
                <w:rFonts w:ascii="Arial" w:hAnsi="Arial" w:cs="Arial"/>
                <w:b/>
                <w:bCs/>
                <w:i/>
                <w:sz w:val="24"/>
                <w:szCs w:val="24"/>
              </w:rPr>
            </w:pPr>
            <w:r w:rsidRPr="00DB6328">
              <w:rPr>
                <w:rFonts w:ascii="Arial" w:hAnsi="Arial" w:cs="Arial"/>
                <w:b/>
                <w:bCs/>
                <w:i/>
                <w:sz w:val="24"/>
                <w:szCs w:val="24"/>
              </w:rPr>
              <w:t>TOTAL</w:t>
            </w:r>
          </w:p>
        </w:tc>
        <w:tc>
          <w:tcPr>
            <w:tcW w:w="1417" w:type="dxa"/>
          </w:tcPr>
          <w:p w14:paraId="0E487074" w14:textId="4D150DE2" w:rsidR="00D13DF5" w:rsidRPr="00DB6328" w:rsidRDefault="00D13DF5" w:rsidP="00C56A56">
            <w:pPr>
              <w:jc w:val="right"/>
              <w:rPr>
                <w:rFonts w:ascii="Arial" w:hAnsi="Arial" w:cs="Arial"/>
                <w:b/>
                <w:bCs/>
                <w:i/>
                <w:sz w:val="24"/>
                <w:szCs w:val="24"/>
              </w:rPr>
            </w:pPr>
            <w:r w:rsidRPr="00DB6328">
              <w:rPr>
                <w:rFonts w:ascii="Arial" w:hAnsi="Arial" w:cs="Arial"/>
                <w:b/>
                <w:bCs/>
                <w:i/>
                <w:sz w:val="24"/>
                <w:szCs w:val="24"/>
              </w:rPr>
              <w:t>$</w:t>
            </w:r>
            <w:r w:rsidR="0049330E">
              <w:rPr>
                <w:rFonts w:ascii="Arial" w:hAnsi="Arial" w:cs="Arial"/>
                <w:i/>
                <w:sz w:val="24"/>
                <w:szCs w:val="24"/>
              </w:rPr>
              <w:t>*******</w:t>
            </w:r>
          </w:p>
        </w:tc>
      </w:tr>
    </w:tbl>
    <w:p w14:paraId="49445800" w14:textId="2E314702" w:rsidR="000D442A" w:rsidRPr="000D442A" w:rsidRDefault="00833042" w:rsidP="000D442A">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Arguye </w:t>
      </w:r>
      <w:r w:rsidR="00DB6328">
        <w:rPr>
          <w:rFonts w:ascii="Arial" w:eastAsia="Times New Roman" w:hAnsi="Arial" w:cs="Arial"/>
          <w:sz w:val="26"/>
          <w:szCs w:val="26"/>
        </w:rPr>
        <w:t>que l</w:t>
      </w:r>
      <w:r w:rsidR="000D442A" w:rsidRPr="000D442A">
        <w:rPr>
          <w:rFonts w:ascii="Arial" w:eastAsia="Times New Roman" w:hAnsi="Arial" w:cs="Arial"/>
          <w:sz w:val="26"/>
          <w:szCs w:val="26"/>
        </w:rPr>
        <w:t xml:space="preserve">a </w:t>
      </w:r>
      <w:proofErr w:type="spellStart"/>
      <w:r w:rsidR="000D442A" w:rsidRPr="00DD5ACB">
        <w:rPr>
          <w:rFonts w:ascii="Arial" w:eastAsia="Times New Roman" w:hAnsi="Arial" w:cs="Arial"/>
          <w:i/>
          <w:sz w:val="26"/>
          <w:szCs w:val="26"/>
        </w:rPr>
        <w:t>litis</w:t>
      </w:r>
      <w:proofErr w:type="spellEnd"/>
      <w:r w:rsidR="000D442A" w:rsidRPr="000D442A">
        <w:rPr>
          <w:rFonts w:ascii="Arial" w:eastAsia="Times New Roman" w:hAnsi="Arial" w:cs="Arial"/>
          <w:sz w:val="26"/>
          <w:szCs w:val="26"/>
        </w:rPr>
        <w:t xml:space="preserve"> se planteó </w:t>
      </w:r>
      <w:r w:rsidR="00DB6328">
        <w:rPr>
          <w:rFonts w:ascii="Arial" w:eastAsia="Times New Roman" w:hAnsi="Arial" w:cs="Arial"/>
          <w:sz w:val="26"/>
          <w:szCs w:val="26"/>
        </w:rPr>
        <w:t xml:space="preserve">a efecto de que además del </w:t>
      </w:r>
      <w:r w:rsidR="000D442A" w:rsidRPr="000D442A">
        <w:rPr>
          <w:rFonts w:ascii="Arial" w:eastAsia="Times New Roman" w:hAnsi="Arial" w:cs="Arial"/>
          <w:sz w:val="26"/>
          <w:szCs w:val="26"/>
        </w:rPr>
        <w:t>salario base</w:t>
      </w:r>
      <w:r w:rsidR="00DB6328">
        <w:rPr>
          <w:rFonts w:ascii="Arial" w:eastAsia="Times New Roman" w:hAnsi="Arial" w:cs="Arial"/>
          <w:sz w:val="26"/>
          <w:szCs w:val="26"/>
        </w:rPr>
        <w:t xml:space="preserve">, </w:t>
      </w:r>
      <w:r w:rsidR="000D442A" w:rsidRPr="000D442A">
        <w:rPr>
          <w:rFonts w:ascii="Arial" w:eastAsia="Times New Roman" w:hAnsi="Arial" w:cs="Arial"/>
          <w:sz w:val="26"/>
          <w:szCs w:val="26"/>
        </w:rPr>
        <w:t xml:space="preserve">debe </w:t>
      </w:r>
      <w:r w:rsidR="00DB6328">
        <w:rPr>
          <w:rFonts w:ascii="Arial" w:eastAsia="Times New Roman" w:hAnsi="Arial" w:cs="Arial"/>
          <w:sz w:val="26"/>
          <w:szCs w:val="26"/>
        </w:rPr>
        <w:t>considerarse la h</w:t>
      </w:r>
      <w:r w:rsidR="000D442A" w:rsidRPr="000D442A">
        <w:rPr>
          <w:rFonts w:ascii="Arial" w:eastAsia="Times New Roman" w:hAnsi="Arial" w:cs="Arial"/>
          <w:sz w:val="26"/>
          <w:szCs w:val="26"/>
        </w:rPr>
        <w:t xml:space="preserve">omologación que goza con posterioridad a </w:t>
      </w:r>
      <w:r w:rsidR="000D442A" w:rsidRPr="000D442A">
        <w:rPr>
          <w:rFonts w:ascii="Arial" w:eastAsia="Times New Roman" w:hAnsi="Arial" w:cs="Arial"/>
          <w:sz w:val="26"/>
          <w:szCs w:val="26"/>
        </w:rPr>
        <w:lastRenderedPageBreak/>
        <w:t xml:space="preserve">la solicitud de pensión por jubilación, es decir, que la resolución debe aclarar que el salario base de la </w:t>
      </w:r>
      <w:r w:rsidR="00983121">
        <w:rPr>
          <w:rFonts w:ascii="Arial" w:eastAsia="Times New Roman" w:hAnsi="Arial" w:cs="Arial"/>
          <w:sz w:val="26"/>
          <w:szCs w:val="26"/>
        </w:rPr>
        <w:t>recurrente</w:t>
      </w:r>
      <w:r w:rsidR="000D442A" w:rsidRPr="000D442A">
        <w:rPr>
          <w:rFonts w:ascii="Arial" w:eastAsia="Times New Roman" w:hAnsi="Arial" w:cs="Arial"/>
          <w:sz w:val="26"/>
          <w:szCs w:val="26"/>
        </w:rPr>
        <w:t xml:space="preserve"> </w:t>
      </w:r>
      <w:r w:rsidR="00983121">
        <w:rPr>
          <w:rFonts w:ascii="Arial" w:eastAsia="Times New Roman" w:hAnsi="Arial" w:cs="Arial"/>
          <w:sz w:val="26"/>
          <w:szCs w:val="26"/>
        </w:rPr>
        <w:t>se integra</w:t>
      </w:r>
      <w:r w:rsidR="000D442A" w:rsidRPr="000D442A">
        <w:rPr>
          <w:rFonts w:ascii="Arial" w:eastAsia="Times New Roman" w:hAnsi="Arial" w:cs="Arial"/>
          <w:sz w:val="26"/>
          <w:szCs w:val="26"/>
        </w:rPr>
        <w:t xml:space="preserve"> con la </w:t>
      </w:r>
      <w:r w:rsidR="003E46B0" w:rsidRPr="000D442A">
        <w:rPr>
          <w:rFonts w:ascii="Arial" w:eastAsia="Times New Roman" w:hAnsi="Arial" w:cs="Arial"/>
          <w:sz w:val="26"/>
          <w:szCs w:val="26"/>
        </w:rPr>
        <w:t>homologación</w:t>
      </w:r>
      <w:r w:rsidR="000D442A" w:rsidRPr="000D442A">
        <w:rPr>
          <w:rFonts w:ascii="Arial" w:eastAsia="Times New Roman" w:hAnsi="Arial" w:cs="Arial"/>
          <w:sz w:val="26"/>
          <w:szCs w:val="26"/>
        </w:rPr>
        <w:t xml:space="preserve"> </w:t>
      </w:r>
      <w:r w:rsidR="003E46B0">
        <w:rPr>
          <w:rFonts w:ascii="Arial" w:eastAsia="Times New Roman" w:hAnsi="Arial" w:cs="Arial"/>
          <w:sz w:val="26"/>
          <w:szCs w:val="26"/>
        </w:rPr>
        <w:t>del mismo salario</w:t>
      </w:r>
      <w:r w:rsidR="000D442A" w:rsidRPr="000D442A">
        <w:rPr>
          <w:rFonts w:ascii="Arial" w:eastAsia="Times New Roman" w:hAnsi="Arial" w:cs="Arial"/>
          <w:sz w:val="26"/>
          <w:szCs w:val="26"/>
        </w:rPr>
        <w:t xml:space="preserve">, </w:t>
      </w:r>
      <w:r w:rsidR="003E46B0">
        <w:rPr>
          <w:rFonts w:ascii="Arial" w:eastAsia="Times New Roman" w:hAnsi="Arial" w:cs="Arial"/>
          <w:sz w:val="26"/>
          <w:szCs w:val="26"/>
        </w:rPr>
        <w:t xml:space="preserve">y no como </w:t>
      </w:r>
      <w:r w:rsidR="000D442A" w:rsidRPr="000D442A">
        <w:rPr>
          <w:rFonts w:ascii="Arial" w:eastAsia="Times New Roman" w:hAnsi="Arial" w:cs="Arial"/>
          <w:sz w:val="26"/>
          <w:szCs w:val="26"/>
        </w:rPr>
        <w:t xml:space="preserve">una prestación adicional que esté contenida en el artículo 54 de la </w:t>
      </w:r>
      <w:r w:rsidR="003E46B0">
        <w:rPr>
          <w:rFonts w:ascii="Arial" w:eastAsia="Times New Roman" w:hAnsi="Arial" w:cs="Arial"/>
          <w:sz w:val="26"/>
          <w:szCs w:val="26"/>
        </w:rPr>
        <w:t>L</w:t>
      </w:r>
      <w:r w:rsidR="000D442A" w:rsidRPr="000D442A">
        <w:rPr>
          <w:rFonts w:ascii="Arial" w:eastAsia="Times New Roman" w:hAnsi="Arial" w:cs="Arial"/>
          <w:sz w:val="26"/>
          <w:szCs w:val="26"/>
        </w:rPr>
        <w:t xml:space="preserve">ey </w:t>
      </w:r>
      <w:r w:rsidR="003E46B0">
        <w:rPr>
          <w:rFonts w:ascii="Arial" w:eastAsia="Times New Roman" w:hAnsi="Arial" w:cs="Arial"/>
          <w:sz w:val="26"/>
          <w:szCs w:val="26"/>
        </w:rPr>
        <w:t>de P</w:t>
      </w:r>
      <w:r w:rsidR="003E46B0" w:rsidRPr="000D442A">
        <w:rPr>
          <w:rFonts w:ascii="Arial" w:eastAsia="Times New Roman" w:hAnsi="Arial" w:cs="Arial"/>
          <w:sz w:val="26"/>
          <w:szCs w:val="26"/>
        </w:rPr>
        <w:t xml:space="preserve">ensiones para los </w:t>
      </w:r>
      <w:r w:rsidR="003E46B0">
        <w:rPr>
          <w:rFonts w:ascii="Arial" w:eastAsia="Times New Roman" w:hAnsi="Arial" w:cs="Arial"/>
          <w:sz w:val="26"/>
          <w:szCs w:val="26"/>
        </w:rPr>
        <w:t>T</w:t>
      </w:r>
      <w:r w:rsidR="003E46B0" w:rsidRPr="000D442A">
        <w:rPr>
          <w:rFonts w:ascii="Arial" w:eastAsia="Times New Roman" w:hAnsi="Arial" w:cs="Arial"/>
          <w:sz w:val="26"/>
          <w:szCs w:val="26"/>
        </w:rPr>
        <w:t xml:space="preserve">rabajadores del </w:t>
      </w:r>
      <w:r w:rsidR="003E46B0">
        <w:rPr>
          <w:rFonts w:ascii="Arial" w:eastAsia="Times New Roman" w:hAnsi="Arial" w:cs="Arial"/>
          <w:sz w:val="26"/>
          <w:szCs w:val="26"/>
        </w:rPr>
        <w:t>G</w:t>
      </w:r>
      <w:r w:rsidR="003E46B0" w:rsidRPr="000D442A">
        <w:rPr>
          <w:rFonts w:ascii="Arial" w:eastAsia="Times New Roman" w:hAnsi="Arial" w:cs="Arial"/>
          <w:sz w:val="26"/>
          <w:szCs w:val="26"/>
        </w:rPr>
        <w:t xml:space="preserve">obierno del </w:t>
      </w:r>
      <w:r w:rsidR="003E46B0">
        <w:rPr>
          <w:rFonts w:ascii="Arial" w:eastAsia="Times New Roman" w:hAnsi="Arial" w:cs="Arial"/>
          <w:sz w:val="26"/>
          <w:szCs w:val="26"/>
        </w:rPr>
        <w:t>E</w:t>
      </w:r>
      <w:r w:rsidR="003E46B0" w:rsidRPr="000D442A">
        <w:rPr>
          <w:rFonts w:ascii="Arial" w:eastAsia="Times New Roman" w:hAnsi="Arial" w:cs="Arial"/>
          <w:sz w:val="26"/>
          <w:szCs w:val="26"/>
        </w:rPr>
        <w:t xml:space="preserve">stado de </w:t>
      </w:r>
      <w:r w:rsidR="003E46B0">
        <w:rPr>
          <w:rFonts w:ascii="Arial" w:eastAsia="Times New Roman" w:hAnsi="Arial" w:cs="Arial"/>
          <w:sz w:val="26"/>
          <w:szCs w:val="26"/>
        </w:rPr>
        <w:t>O</w:t>
      </w:r>
      <w:r w:rsidR="003E46B0" w:rsidRPr="000D442A">
        <w:rPr>
          <w:rFonts w:ascii="Arial" w:eastAsia="Times New Roman" w:hAnsi="Arial" w:cs="Arial"/>
          <w:sz w:val="26"/>
          <w:szCs w:val="26"/>
        </w:rPr>
        <w:t>axaca</w:t>
      </w:r>
      <w:r w:rsidR="003E46B0">
        <w:rPr>
          <w:rFonts w:ascii="Arial" w:eastAsia="Times New Roman" w:hAnsi="Arial" w:cs="Arial"/>
          <w:sz w:val="26"/>
          <w:szCs w:val="26"/>
        </w:rPr>
        <w:t xml:space="preserve">. - - - - - - - - - - - - - - - </w:t>
      </w:r>
    </w:p>
    <w:p w14:paraId="79E5BFD4" w14:textId="471DB957" w:rsidR="000D442A" w:rsidRPr="000D442A" w:rsidRDefault="003E46B0" w:rsidP="000D442A">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tanto, dice la inconforme que </w:t>
      </w:r>
      <w:r w:rsidR="000D442A" w:rsidRPr="000D442A">
        <w:rPr>
          <w:rFonts w:ascii="Arial" w:eastAsia="Times New Roman" w:hAnsi="Arial" w:cs="Arial"/>
          <w:sz w:val="26"/>
          <w:szCs w:val="26"/>
        </w:rPr>
        <w:t xml:space="preserve">es evidente que </w:t>
      </w:r>
      <w:r>
        <w:rPr>
          <w:rFonts w:ascii="Arial" w:eastAsia="Times New Roman" w:hAnsi="Arial" w:cs="Arial"/>
          <w:sz w:val="26"/>
          <w:szCs w:val="26"/>
        </w:rPr>
        <w:t>su</w:t>
      </w:r>
      <w:r w:rsidR="000D442A" w:rsidRPr="000D442A">
        <w:rPr>
          <w:rFonts w:ascii="Arial" w:eastAsia="Times New Roman" w:hAnsi="Arial" w:cs="Arial"/>
          <w:sz w:val="26"/>
          <w:szCs w:val="26"/>
        </w:rPr>
        <w:t xml:space="preserve"> salario </w:t>
      </w:r>
      <w:r w:rsidRPr="000D442A">
        <w:rPr>
          <w:rFonts w:ascii="Arial" w:eastAsia="Times New Roman" w:hAnsi="Arial" w:cs="Arial"/>
          <w:sz w:val="26"/>
          <w:szCs w:val="26"/>
        </w:rPr>
        <w:t>está integrado por el salario base y la homologación que disfrut</w:t>
      </w:r>
      <w:r>
        <w:rPr>
          <w:rFonts w:ascii="Arial" w:eastAsia="Times New Roman" w:hAnsi="Arial" w:cs="Arial"/>
          <w:sz w:val="26"/>
          <w:szCs w:val="26"/>
        </w:rPr>
        <w:t xml:space="preserve">ó, de ahí que para el </w:t>
      </w:r>
      <w:proofErr w:type="spellStart"/>
      <w:r>
        <w:rPr>
          <w:rFonts w:ascii="Arial" w:eastAsia="Times New Roman" w:hAnsi="Arial" w:cs="Arial"/>
          <w:sz w:val="26"/>
          <w:szCs w:val="26"/>
        </w:rPr>
        <w:t>calculo</w:t>
      </w:r>
      <w:proofErr w:type="spellEnd"/>
      <w:r>
        <w:rPr>
          <w:rFonts w:ascii="Arial" w:eastAsia="Times New Roman" w:hAnsi="Arial" w:cs="Arial"/>
          <w:sz w:val="26"/>
          <w:szCs w:val="26"/>
        </w:rPr>
        <w:t xml:space="preserve"> de su solicitud de jubilación por pensión </w:t>
      </w:r>
      <w:r w:rsidR="000D442A" w:rsidRPr="000D442A">
        <w:rPr>
          <w:rFonts w:ascii="Arial" w:eastAsia="Times New Roman" w:hAnsi="Arial" w:cs="Arial"/>
          <w:sz w:val="26"/>
          <w:szCs w:val="26"/>
        </w:rPr>
        <w:t xml:space="preserve">debe incluir la situación salarial </w:t>
      </w:r>
      <w:r>
        <w:rPr>
          <w:rFonts w:ascii="Arial" w:eastAsia="Times New Roman" w:hAnsi="Arial" w:cs="Arial"/>
          <w:sz w:val="26"/>
          <w:szCs w:val="26"/>
        </w:rPr>
        <w:t>desde</w:t>
      </w:r>
      <w:r w:rsidR="000D442A" w:rsidRPr="000D442A">
        <w:rPr>
          <w:rFonts w:ascii="Arial" w:eastAsia="Times New Roman" w:hAnsi="Arial" w:cs="Arial"/>
          <w:sz w:val="26"/>
          <w:szCs w:val="26"/>
        </w:rPr>
        <w:t xml:space="preserve"> la fecha de baja y no cuando se inició el trámite de jubilación, es decir, en base a los recibos de nómina que se acompañaron en el juicio </w:t>
      </w:r>
      <w:r>
        <w:rPr>
          <w:rFonts w:ascii="Arial" w:eastAsia="Times New Roman" w:hAnsi="Arial" w:cs="Arial"/>
          <w:sz w:val="26"/>
          <w:szCs w:val="26"/>
        </w:rPr>
        <w:t xml:space="preserve">de origen. - - - - - - - - - - - - - - - - - - - - - - - - - - </w:t>
      </w:r>
    </w:p>
    <w:p w14:paraId="7DFD1555" w14:textId="654F64D2" w:rsidR="000D442A" w:rsidRPr="000D442A" w:rsidRDefault="000D442A" w:rsidP="000D442A">
      <w:pPr>
        <w:spacing w:before="240" w:line="360" w:lineRule="auto"/>
        <w:ind w:firstLine="709"/>
        <w:jc w:val="both"/>
        <w:rPr>
          <w:rFonts w:ascii="Arial" w:eastAsia="Times New Roman" w:hAnsi="Arial" w:cs="Arial"/>
          <w:sz w:val="26"/>
          <w:szCs w:val="26"/>
        </w:rPr>
      </w:pPr>
      <w:r w:rsidRPr="000D442A">
        <w:rPr>
          <w:rFonts w:ascii="Arial" w:eastAsia="Times New Roman" w:hAnsi="Arial" w:cs="Arial"/>
          <w:sz w:val="26"/>
          <w:szCs w:val="26"/>
        </w:rPr>
        <w:t xml:space="preserve">Lo anterior cobra relevancia, </w:t>
      </w:r>
      <w:r w:rsidR="00546AB4">
        <w:rPr>
          <w:rFonts w:ascii="Arial" w:eastAsia="Times New Roman" w:hAnsi="Arial" w:cs="Arial"/>
          <w:sz w:val="26"/>
          <w:szCs w:val="26"/>
        </w:rPr>
        <w:t xml:space="preserve">en </w:t>
      </w:r>
      <w:r w:rsidRPr="000D442A">
        <w:rPr>
          <w:rFonts w:ascii="Arial" w:eastAsia="Times New Roman" w:hAnsi="Arial" w:cs="Arial"/>
          <w:sz w:val="26"/>
          <w:szCs w:val="26"/>
        </w:rPr>
        <w:t xml:space="preserve">virtud de que conforme a lo dispuesto por el penúltimo párrafo del artículo 17 de la Constitución Política de los Estados Unidos Mexicanos, el Gobierno del Estado de Oaxaca determinó homologar el salario de los </w:t>
      </w:r>
      <w:r w:rsidR="00546AB4" w:rsidRPr="000D442A">
        <w:rPr>
          <w:rFonts w:ascii="Arial" w:eastAsia="Times New Roman" w:hAnsi="Arial" w:cs="Arial"/>
          <w:sz w:val="26"/>
          <w:szCs w:val="26"/>
        </w:rPr>
        <w:t xml:space="preserve">defensores públicos con el de los ministerios públicos, por lo que a partir de mayo de </w:t>
      </w:r>
      <w:r w:rsidR="00546AB4">
        <w:rPr>
          <w:rFonts w:ascii="Arial" w:eastAsia="Times New Roman" w:hAnsi="Arial" w:cs="Arial"/>
          <w:sz w:val="26"/>
          <w:szCs w:val="26"/>
        </w:rPr>
        <w:t xml:space="preserve">dos mil diecinueve, </w:t>
      </w:r>
      <w:r w:rsidR="00891A95">
        <w:rPr>
          <w:rFonts w:ascii="Arial" w:eastAsia="Times New Roman" w:hAnsi="Arial" w:cs="Arial"/>
          <w:sz w:val="26"/>
          <w:szCs w:val="26"/>
        </w:rPr>
        <w:t xml:space="preserve">se le empezó a pagar el concepto de </w:t>
      </w:r>
      <w:r w:rsidR="00546AB4" w:rsidRPr="000D442A">
        <w:rPr>
          <w:rFonts w:ascii="Arial" w:eastAsia="Times New Roman" w:hAnsi="Arial" w:cs="Arial"/>
          <w:sz w:val="26"/>
          <w:szCs w:val="26"/>
        </w:rPr>
        <w:t>homologación</w:t>
      </w:r>
      <w:r w:rsidR="00891A95">
        <w:rPr>
          <w:rFonts w:ascii="Arial" w:eastAsia="Times New Roman" w:hAnsi="Arial" w:cs="Arial"/>
          <w:sz w:val="26"/>
          <w:szCs w:val="26"/>
        </w:rPr>
        <w:t xml:space="preserve">. - - - - - </w:t>
      </w:r>
    </w:p>
    <w:p w14:paraId="2BDD05E4" w14:textId="09C807DC" w:rsidR="000D442A" w:rsidRPr="000D442A" w:rsidRDefault="00891A95" w:rsidP="00891A95">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Dice que a</w:t>
      </w:r>
      <w:r w:rsidR="000D442A" w:rsidRPr="000D442A">
        <w:rPr>
          <w:rFonts w:ascii="Arial" w:eastAsia="Times New Roman" w:hAnsi="Arial" w:cs="Arial"/>
          <w:sz w:val="26"/>
          <w:szCs w:val="26"/>
        </w:rPr>
        <w:t>l haber cambiado</w:t>
      </w:r>
      <w:r>
        <w:rPr>
          <w:rFonts w:ascii="Arial" w:eastAsia="Times New Roman" w:hAnsi="Arial" w:cs="Arial"/>
          <w:sz w:val="26"/>
          <w:szCs w:val="26"/>
        </w:rPr>
        <w:t xml:space="preserve"> sus </w:t>
      </w:r>
      <w:r w:rsidR="000D442A" w:rsidRPr="000D442A">
        <w:rPr>
          <w:rFonts w:ascii="Arial" w:eastAsia="Times New Roman" w:hAnsi="Arial" w:cs="Arial"/>
          <w:sz w:val="26"/>
          <w:szCs w:val="26"/>
        </w:rPr>
        <w:t>condiciones salariales</w:t>
      </w:r>
      <w:r>
        <w:rPr>
          <w:rFonts w:ascii="Arial" w:eastAsia="Times New Roman" w:hAnsi="Arial" w:cs="Arial"/>
          <w:sz w:val="26"/>
          <w:szCs w:val="26"/>
        </w:rPr>
        <w:t xml:space="preserve">, </w:t>
      </w:r>
      <w:r w:rsidR="000D442A" w:rsidRPr="000D442A">
        <w:rPr>
          <w:rFonts w:ascii="Arial" w:eastAsia="Times New Roman" w:hAnsi="Arial" w:cs="Arial"/>
          <w:sz w:val="26"/>
          <w:szCs w:val="26"/>
        </w:rPr>
        <w:t xml:space="preserve">resulta procedente </w:t>
      </w:r>
      <w:r>
        <w:rPr>
          <w:rFonts w:ascii="Arial" w:eastAsia="Times New Roman" w:hAnsi="Arial" w:cs="Arial"/>
          <w:sz w:val="26"/>
          <w:szCs w:val="26"/>
        </w:rPr>
        <w:t>considerar el concepto de</w:t>
      </w:r>
      <w:r w:rsidRPr="000D442A">
        <w:rPr>
          <w:rFonts w:ascii="Arial" w:eastAsia="Times New Roman" w:hAnsi="Arial" w:cs="Arial"/>
          <w:sz w:val="26"/>
          <w:szCs w:val="26"/>
        </w:rPr>
        <w:t xml:space="preserve"> homologación </w:t>
      </w:r>
      <w:r>
        <w:rPr>
          <w:rFonts w:ascii="Arial" w:eastAsia="Times New Roman" w:hAnsi="Arial" w:cs="Arial"/>
          <w:sz w:val="26"/>
          <w:szCs w:val="26"/>
        </w:rPr>
        <w:t xml:space="preserve">para calcular su pensión por jubilación, </w:t>
      </w:r>
      <w:r w:rsidR="000D442A" w:rsidRPr="000D442A">
        <w:rPr>
          <w:rFonts w:ascii="Arial" w:eastAsia="Times New Roman" w:hAnsi="Arial" w:cs="Arial"/>
          <w:sz w:val="26"/>
          <w:szCs w:val="26"/>
        </w:rPr>
        <w:t>y no excluir</w:t>
      </w:r>
      <w:r>
        <w:rPr>
          <w:rFonts w:ascii="Arial" w:eastAsia="Times New Roman" w:hAnsi="Arial" w:cs="Arial"/>
          <w:sz w:val="26"/>
          <w:szCs w:val="26"/>
        </w:rPr>
        <w:t xml:space="preserve">lo </w:t>
      </w:r>
      <w:r w:rsidR="000D442A" w:rsidRPr="000D442A">
        <w:rPr>
          <w:rFonts w:ascii="Arial" w:eastAsia="Times New Roman" w:hAnsi="Arial" w:cs="Arial"/>
          <w:sz w:val="26"/>
          <w:szCs w:val="26"/>
        </w:rPr>
        <w:t>como una prestación no contemplada en el artículo 54 de la Ley de Pensiones para los Trabajadores del Gobierno del Estado de Oaxaca</w:t>
      </w:r>
      <w:r>
        <w:rPr>
          <w:rFonts w:ascii="Arial" w:eastAsia="Times New Roman" w:hAnsi="Arial" w:cs="Arial"/>
          <w:sz w:val="26"/>
          <w:szCs w:val="26"/>
        </w:rPr>
        <w:t xml:space="preserve">. - - - - - - - - - - - - - - - </w:t>
      </w:r>
    </w:p>
    <w:p w14:paraId="5937B945" w14:textId="6B5A49C9" w:rsidR="000D442A" w:rsidRPr="000D442A" w:rsidRDefault="00FC3FAC" w:rsidP="000D442A">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 su </w:t>
      </w:r>
      <w:r w:rsidRPr="00FC3FAC">
        <w:rPr>
          <w:rFonts w:ascii="Arial" w:eastAsia="Times New Roman" w:hAnsi="Arial" w:cs="Arial"/>
          <w:b/>
          <w:sz w:val="26"/>
          <w:szCs w:val="26"/>
        </w:rPr>
        <w:t>segundo agravio</w:t>
      </w:r>
      <w:r>
        <w:rPr>
          <w:rFonts w:ascii="Arial" w:eastAsia="Times New Roman" w:hAnsi="Arial" w:cs="Arial"/>
          <w:sz w:val="26"/>
          <w:szCs w:val="26"/>
        </w:rPr>
        <w:t xml:space="preserve">, refiere que </w:t>
      </w:r>
      <w:r w:rsidR="00FD4EC3">
        <w:rPr>
          <w:rFonts w:ascii="Arial" w:eastAsia="Times New Roman" w:hAnsi="Arial" w:cs="Arial"/>
          <w:sz w:val="26"/>
          <w:szCs w:val="26"/>
        </w:rPr>
        <w:t xml:space="preserve">en </w:t>
      </w:r>
      <w:r>
        <w:rPr>
          <w:rFonts w:ascii="Arial" w:eastAsia="Times New Roman" w:hAnsi="Arial" w:cs="Arial"/>
          <w:sz w:val="26"/>
          <w:szCs w:val="26"/>
        </w:rPr>
        <w:t>l</w:t>
      </w:r>
      <w:r w:rsidR="000D442A" w:rsidRPr="000D442A">
        <w:rPr>
          <w:rFonts w:ascii="Arial" w:eastAsia="Times New Roman" w:hAnsi="Arial" w:cs="Arial"/>
          <w:sz w:val="26"/>
          <w:szCs w:val="26"/>
        </w:rPr>
        <w:t xml:space="preserve">a </w:t>
      </w:r>
      <w:r w:rsidR="00983121">
        <w:rPr>
          <w:rFonts w:ascii="Arial" w:eastAsia="Times New Roman" w:hAnsi="Arial" w:cs="Arial"/>
          <w:sz w:val="26"/>
          <w:szCs w:val="26"/>
        </w:rPr>
        <w:t>sentencia recurrida</w:t>
      </w:r>
      <w:r w:rsidR="000D442A" w:rsidRPr="000D442A">
        <w:rPr>
          <w:rFonts w:ascii="Arial" w:eastAsia="Times New Roman" w:hAnsi="Arial" w:cs="Arial"/>
          <w:sz w:val="26"/>
          <w:szCs w:val="26"/>
        </w:rPr>
        <w:t xml:space="preserve"> </w:t>
      </w:r>
      <w:r w:rsidR="00FD4EC3">
        <w:rPr>
          <w:rFonts w:ascii="Arial" w:eastAsia="Times New Roman" w:hAnsi="Arial" w:cs="Arial"/>
          <w:sz w:val="26"/>
          <w:szCs w:val="26"/>
        </w:rPr>
        <w:t xml:space="preserve">se </w:t>
      </w:r>
      <w:r>
        <w:rPr>
          <w:rFonts w:ascii="Arial" w:eastAsia="Times New Roman" w:hAnsi="Arial" w:cs="Arial"/>
          <w:sz w:val="26"/>
          <w:szCs w:val="26"/>
        </w:rPr>
        <w:t>omitió</w:t>
      </w:r>
      <w:r w:rsidR="000D442A" w:rsidRPr="000D442A">
        <w:rPr>
          <w:rFonts w:ascii="Arial" w:eastAsia="Times New Roman" w:hAnsi="Arial" w:cs="Arial"/>
          <w:sz w:val="26"/>
          <w:szCs w:val="26"/>
        </w:rPr>
        <w:t xml:space="preserve"> condenar a la demandada </w:t>
      </w:r>
      <w:r>
        <w:rPr>
          <w:rFonts w:ascii="Arial" w:eastAsia="Times New Roman" w:hAnsi="Arial" w:cs="Arial"/>
          <w:sz w:val="26"/>
          <w:szCs w:val="26"/>
        </w:rPr>
        <w:t>para que</w:t>
      </w:r>
      <w:r w:rsidR="000D442A" w:rsidRPr="000D442A">
        <w:rPr>
          <w:rFonts w:ascii="Arial" w:eastAsia="Times New Roman" w:hAnsi="Arial" w:cs="Arial"/>
          <w:sz w:val="26"/>
          <w:szCs w:val="26"/>
        </w:rPr>
        <w:t xml:space="preserve"> modifique su decisión y estime pagar</w:t>
      </w:r>
      <w:r>
        <w:rPr>
          <w:rFonts w:ascii="Arial" w:eastAsia="Times New Roman" w:hAnsi="Arial" w:cs="Arial"/>
          <w:sz w:val="26"/>
          <w:szCs w:val="26"/>
        </w:rPr>
        <w:t>le de manera retroactiva</w:t>
      </w:r>
      <w:r w:rsidR="000D442A" w:rsidRPr="000D442A">
        <w:rPr>
          <w:rFonts w:ascii="Arial" w:eastAsia="Times New Roman" w:hAnsi="Arial" w:cs="Arial"/>
          <w:sz w:val="26"/>
          <w:szCs w:val="26"/>
        </w:rPr>
        <w:t xml:space="preserve"> </w:t>
      </w:r>
      <w:r>
        <w:rPr>
          <w:rFonts w:ascii="Arial" w:eastAsia="Times New Roman" w:hAnsi="Arial" w:cs="Arial"/>
          <w:sz w:val="26"/>
          <w:szCs w:val="26"/>
        </w:rPr>
        <w:t xml:space="preserve">las </w:t>
      </w:r>
      <w:r w:rsidR="000D442A" w:rsidRPr="000D442A">
        <w:rPr>
          <w:rFonts w:ascii="Arial" w:eastAsia="Times New Roman" w:hAnsi="Arial" w:cs="Arial"/>
          <w:sz w:val="26"/>
          <w:szCs w:val="26"/>
        </w:rPr>
        <w:t xml:space="preserve">prestaciones a las que </w:t>
      </w:r>
      <w:r>
        <w:rPr>
          <w:rFonts w:ascii="Arial" w:eastAsia="Times New Roman" w:hAnsi="Arial" w:cs="Arial"/>
          <w:sz w:val="26"/>
          <w:szCs w:val="26"/>
        </w:rPr>
        <w:t>dice tiene</w:t>
      </w:r>
      <w:r w:rsidR="000D442A" w:rsidRPr="000D442A">
        <w:rPr>
          <w:rFonts w:ascii="Arial" w:eastAsia="Times New Roman" w:hAnsi="Arial" w:cs="Arial"/>
          <w:sz w:val="26"/>
          <w:szCs w:val="26"/>
        </w:rPr>
        <w:t xml:space="preserve"> derecho</w:t>
      </w:r>
      <w:r>
        <w:rPr>
          <w:rFonts w:ascii="Arial" w:eastAsia="Times New Roman" w:hAnsi="Arial" w:cs="Arial"/>
          <w:sz w:val="26"/>
          <w:szCs w:val="26"/>
        </w:rPr>
        <w:t>,</w:t>
      </w:r>
      <w:r w:rsidR="000D442A" w:rsidRPr="000D442A">
        <w:rPr>
          <w:rFonts w:ascii="Arial" w:eastAsia="Times New Roman" w:hAnsi="Arial" w:cs="Arial"/>
          <w:sz w:val="26"/>
          <w:szCs w:val="26"/>
        </w:rPr>
        <w:t xml:space="preserve"> como son: </w:t>
      </w:r>
      <w:r>
        <w:rPr>
          <w:rFonts w:ascii="Arial" w:eastAsia="Times New Roman" w:hAnsi="Arial" w:cs="Arial"/>
          <w:sz w:val="26"/>
          <w:szCs w:val="26"/>
        </w:rPr>
        <w:t>“</w:t>
      </w:r>
      <w:r w:rsidR="000D442A" w:rsidRPr="00FC3FAC">
        <w:rPr>
          <w:rFonts w:ascii="Arial" w:eastAsia="Times New Roman" w:hAnsi="Arial" w:cs="Arial"/>
          <w:i/>
          <w:sz w:val="26"/>
          <w:szCs w:val="26"/>
        </w:rPr>
        <w:t xml:space="preserve">PREVISIÓN SOCIAL </w:t>
      </w:r>
      <w:proofErr w:type="spellStart"/>
      <w:r w:rsidR="000D442A" w:rsidRPr="00FC3FAC">
        <w:rPr>
          <w:rFonts w:ascii="Arial" w:eastAsia="Times New Roman" w:hAnsi="Arial" w:cs="Arial"/>
          <w:i/>
          <w:sz w:val="26"/>
          <w:szCs w:val="26"/>
        </w:rPr>
        <w:t>MULTIPLE</w:t>
      </w:r>
      <w:proofErr w:type="spellEnd"/>
      <w:r w:rsidR="000D442A" w:rsidRPr="00FC3FAC">
        <w:rPr>
          <w:rFonts w:ascii="Arial" w:eastAsia="Times New Roman" w:hAnsi="Arial" w:cs="Arial"/>
          <w:i/>
          <w:sz w:val="26"/>
          <w:szCs w:val="26"/>
        </w:rPr>
        <w:t>, DESPENSA, VIDA CARA, QUINQUENIOS, ESTÍMULOS DEL DÍA DEL JUBILADO, DÍAS DE LAS MADRES, APOYO DE ÚTILES ESCOLARES, CANASTA NAVIDEÑA Y AGUINALDO</w:t>
      </w:r>
      <w:r>
        <w:rPr>
          <w:rFonts w:ascii="Arial" w:eastAsia="Times New Roman" w:hAnsi="Arial" w:cs="Arial"/>
          <w:sz w:val="26"/>
          <w:szCs w:val="26"/>
        </w:rPr>
        <w:t>”; señala que dichos conceptos</w:t>
      </w:r>
      <w:r w:rsidR="000D442A" w:rsidRPr="000D442A">
        <w:rPr>
          <w:rFonts w:ascii="Arial" w:eastAsia="Times New Roman" w:hAnsi="Arial" w:cs="Arial"/>
          <w:sz w:val="26"/>
          <w:szCs w:val="26"/>
        </w:rPr>
        <w:t xml:space="preserve"> deberán pagarse a partir de la fecha de baja</w:t>
      </w:r>
      <w:r>
        <w:rPr>
          <w:rFonts w:ascii="Arial" w:eastAsia="Times New Roman" w:hAnsi="Arial" w:cs="Arial"/>
          <w:sz w:val="26"/>
          <w:szCs w:val="26"/>
        </w:rPr>
        <w:t>, es decir, uno</w:t>
      </w:r>
      <w:r w:rsidR="000D442A" w:rsidRPr="000D442A">
        <w:rPr>
          <w:rFonts w:ascii="Arial" w:eastAsia="Times New Roman" w:hAnsi="Arial" w:cs="Arial"/>
          <w:sz w:val="26"/>
          <w:szCs w:val="26"/>
        </w:rPr>
        <w:t xml:space="preserve"> de marzo de dos mil veinte, pues de no ser así, se violarían </w:t>
      </w:r>
      <w:r>
        <w:rPr>
          <w:rFonts w:ascii="Arial" w:eastAsia="Times New Roman" w:hAnsi="Arial" w:cs="Arial"/>
          <w:sz w:val="26"/>
          <w:szCs w:val="26"/>
        </w:rPr>
        <w:t>sus</w:t>
      </w:r>
      <w:r w:rsidR="000D442A" w:rsidRPr="000D442A">
        <w:rPr>
          <w:rFonts w:ascii="Arial" w:eastAsia="Times New Roman" w:hAnsi="Arial" w:cs="Arial"/>
          <w:sz w:val="26"/>
          <w:szCs w:val="26"/>
        </w:rPr>
        <w:t xml:space="preserve"> </w:t>
      </w:r>
      <w:r w:rsidRPr="000D442A">
        <w:rPr>
          <w:rFonts w:ascii="Arial" w:eastAsia="Times New Roman" w:hAnsi="Arial" w:cs="Arial"/>
          <w:sz w:val="26"/>
          <w:szCs w:val="26"/>
        </w:rPr>
        <w:t>derechos fundamentales</w:t>
      </w:r>
      <w:r>
        <w:rPr>
          <w:rFonts w:ascii="Arial" w:eastAsia="Times New Roman" w:hAnsi="Arial" w:cs="Arial"/>
          <w:sz w:val="26"/>
          <w:szCs w:val="26"/>
        </w:rPr>
        <w:t xml:space="preserve">. - - - - - - - - - - - - - - - - - - - - - - - - - - - - - - - - - - </w:t>
      </w:r>
    </w:p>
    <w:p w14:paraId="49CB63CF" w14:textId="1B2BAB5F" w:rsidR="000D442A" w:rsidRPr="000D442A" w:rsidRDefault="00FC3FAC" w:rsidP="000D442A">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Lo anterior, </w:t>
      </w:r>
      <w:r w:rsidR="00DD5ACB">
        <w:rPr>
          <w:rFonts w:ascii="Arial" w:eastAsia="Times New Roman" w:hAnsi="Arial" w:cs="Arial"/>
          <w:sz w:val="26"/>
          <w:szCs w:val="26"/>
        </w:rPr>
        <w:t xml:space="preserve">se sustenta </w:t>
      </w:r>
      <w:r>
        <w:rPr>
          <w:rFonts w:ascii="Arial" w:eastAsia="Times New Roman" w:hAnsi="Arial" w:cs="Arial"/>
          <w:sz w:val="26"/>
          <w:szCs w:val="26"/>
        </w:rPr>
        <w:t>en lo determinado por el más Alto</w:t>
      </w:r>
      <w:r w:rsidR="000D442A" w:rsidRPr="000D442A">
        <w:rPr>
          <w:rFonts w:ascii="Arial" w:eastAsia="Times New Roman" w:hAnsi="Arial" w:cs="Arial"/>
          <w:sz w:val="26"/>
          <w:szCs w:val="26"/>
        </w:rPr>
        <w:t xml:space="preserve"> Tribunal Constitucional,</w:t>
      </w:r>
      <w:r>
        <w:rPr>
          <w:rFonts w:ascii="Arial" w:eastAsia="Times New Roman" w:hAnsi="Arial" w:cs="Arial"/>
          <w:sz w:val="26"/>
          <w:szCs w:val="26"/>
        </w:rPr>
        <w:t xml:space="preserve"> </w:t>
      </w:r>
      <w:r w:rsidR="000D442A" w:rsidRPr="000D442A">
        <w:rPr>
          <w:rFonts w:ascii="Arial" w:eastAsia="Times New Roman" w:hAnsi="Arial" w:cs="Arial"/>
          <w:sz w:val="26"/>
          <w:szCs w:val="26"/>
        </w:rPr>
        <w:t xml:space="preserve">principio </w:t>
      </w:r>
      <w:r w:rsidR="000D442A" w:rsidRPr="00FC3FAC">
        <w:rPr>
          <w:rFonts w:ascii="Arial" w:eastAsia="Times New Roman" w:hAnsi="Arial" w:cs="Arial"/>
          <w:i/>
          <w:sz w:val="26"/>
          <w:szCs w:val="26"/>
        </w:rPr>
        <w:t>PRO PE</w:t>
      </w:r>
      <w:r>
        <w:rPr>
          <w:rFonts w:ascii="Arial" w:eastAsia="Times New Roman" w:hAnsi="Arial" w:cs="Arial"/>
          <w:i/>
          <w:sz w:val="26"/>
          <w:szCs w:val="26"/>
        </w:rPr>
        <w:t>R</w:t>
      </w:r>
      <w:r w:rsidR="000D442A" w:rsidRPr="00FC3FAC">
        <w:rPr>
          <w:rFonts w:ascii="Arial" w:eastAsia="Times New Roman" w:hAnsi="Arial" w:cs="Arial"/>
          <w:i/>
          <w:sz w:val="26"/>
          <w:szCs w:val="26"/>
        </w:rPr>
        <w:t>SONA</w:t>
      </w:r>
      <w:r w:rsidR="000D442A" w:rsidRPr="000D442A">
        <w:rPr>
          <w:rFonts w:ascii="Arial" w:eastAsia="Times New Roman" w:hAnsi="Arial" w:cs="Arial"/>
          <w:sz w:val="26"/>
          <w:szCs w:val="26"/>
        </w:rPr>
        <w:t xml:space="preserve"> consagrad</w:t>
      </w:r>
      <w:r>
        <w:rPr>
          <w:rFonts w:ascii="Arial" w:eastAsia="Times New Roman" w:hAnsi="Arial" w:cs="Arial"/>
          <w:sz w:val="26"/>
          <w:szCs w:val="26"/>
        </w:rPr>
        <w:t>o</w:t>
      </w:r>
      <w:r w:rsidR="000D442A" w:rsidRPr="000D442A">
        <w:rPr>
          <w:rFonts w:ascii="Arial" w:eastAsia="Times New Roman" w:hAnsi="Arial" w:cs="Arial"/>
          <w:sz w:val="26"/>
          <w:szCs w:val="26"/>
        </w:rPr>
        <w:t xml:space="preserve"> en </w:t>
      </w:r>
      <w:r>
        <w:rPr>
          <w:rFonts w:ascii="Arial" w:eastAsia="Times New Roman" w:hAnsi="Arial" w:cs="Arial"/>
          <w:sz w:val="26"/>
          <w:szCs w:val="26"/>
        </w:rPr>
        <w:t xml:space="preserve">el </w:t>
      </w:r>
      <w:r w:rsidR="000D442A" w:rsidRPr="000D442A">
        <w:rPr>
          <w:rFonts w:ascii="Arial" w:eastAsia="Times New Roman" w:hAnsi="Arial" w:cs="Arial"/>
          <w:sz w:val="26"/>
          <w:szCs w:val="26"/>
        </w:rPr>
        <w:t xml:space="preserve">artículo </w:t>
      </w:r>
      <w:r w:rsidR="00DD5ACB">
        <w:rPr>
          <w:rFonts w:ascii="Arial" w:eastAsia="Times New Roman" w:hAnsi="Arial" w:cs="Arial"/>
          <w:sz w:val="26"/>
          <w:szCs w:val="26"/>
        </w:rPr>
        <w:t>primero</w:t>
      </w:r>
      <w:r>
        <w:rPr>
          <w:rFonts w:ascii="Arial" w:eastAsia="Times New Roman" w:hAnsi="Arial" w:cs="Arial"/>
          <w:sz w:val="26"/>
          <w:szCs w:val="26"/>
        </w:rPr>
        <w:t xml:space="preserve"> de la Constitución Federal. - - - - - - - - - - - - - - - - - - - - - - - </w:t>
      </w:r>
      <w:r w:rsidR="00DD5ACB">
        <w:rPr>
          <w:rFonts w:ascii="Arial" w:eastAsia="Times New Roman" w:hAnsi="Arial" w:cs="Arial"/>
          <w:sz w:val="26"/>
          <w:szCs w:val="26"/>
        </w:rPr>
        <w:t xml:space="preserve">- - - </w:t>
      </w:r>
    </w:p>
    <w:p w14:paraId="3B5AA72E" w14:textId="51C94A1B" w:rsidR="00744DC4" w:rsidRDefault="00FC3FAC" w:rsidP="000D442A">
      <w:pPr>
        <w:spacing w:before="240" w:line="360" w:lineRule="auto"/>
        <w:ind w:firstLine="709"/>
        <w:jc w:val="both"/>
        <w:rPr>
          <w:rFonts w:ascii="Arial" w:eastAsia="Times New Roman" w:hAnsi="Arial" w:cs="Arial"/>
          <w:sz w:val="26"/>
          <w:szCs w:val="26"/>
        </w:rPr>
      </w:pPr>
      <w:r w:rsidRPr="000D013D">
        <w:rPr>
          <w:rFonts w:ascii="Arial" w:eastAsia="Times New Roman" w:hAnsi="Arial" w:cs="Arial"/>
          <w:sz w:val="26"/>
          <w:szCs w:val="26"/>
        </w:rPr>
        <w:lastRenderedPageBreak/>
        <w:t xml:space="preserve">Y finalmente, en su </w:t>
      </w:r>
      <w:r w:rsidRPr="000D013D">
        <w:rPr>
          <w:rFonts w:ascii="Arial" w:eastAsia="Times New Roman" w:hAnsi="Arial" w:cs="Arial"/>
          <w:b/>
          <w:sz w:val="26"/>
          <w:szCs w:val="26"/>
        </w:rPr>
        <w:t>tercer agravio</w:t>
      </w:r>
      <w:r w:rsidRPr="000D013D">
        <w:rPr>
          <w:rFonts w:ascii="Arial" w:eastAsia="Times New Roman" w:hAnsi="Arial" w:cs="Arial"/>
          <w:sz w:val="26"/>
          <w:szCs w:val="26"/>
        </w:rPr>
        <w:t xml:space="preserve"> dice la inconforme que l</w:t>
      </w:r>
      <w:r w:rsidR="000D442A" w:rsidRPr="000D013D">
        <w:rPr>
          <w:rFonts w:ascii="Arial" w:eastAsia="Times New Roman" w:hAnsi="Arial" w:cs="Arial"/>
          <w:sz w:val="26"/>
          <w:szCs w:val="26"/>
        </w:rPr>
        <w:t xml:space="preserve">a </w:t>
      </w:r>
      <w:r w:rsidR="00983121">
        <w:rPr>
          <w:rFonts w:ascii="Arial" w:eastAsia="Times New Roman" w:hAnsi="Arial" w:cs="Arial"/>
          <w:sz w:val="26"/>
          <w:szCs w:val="26"/>
        </w:rPr>
        <w:t>sentencia</w:t>
      </w:r>
      <w:r w:rsidR="000D442A" w:rsidRPr="000D013D">
        <w:rPr>
          <w:rFonts w:ascii="Arial" w:eastAsia="Times New Roman" w:hAnsi="Arial" w:cs="Arial"/>
          <w:sz w:val="26"/>
          <w:szCs w:val="26"/>
        </w:rPr>
        <w:t xml:space="preserve"> impugnada </w:t>
      </w:r>
      <w:r w:rsidR="000D013D">
        <w:rPr>
          <w:rFonts w:ascii="Arial" w:eastAsia="Times New Roman" w:hAnsi="Arial" w:cs="Arial"/>
          <w:sz w:val="26"/>
          <w:szCs w:val="26"/>
        </w:rPr>
        <w:t>no especifica</w:t>
      </w:r>
      <w:r w:rsidR="000D442A" w:rsidRPr="000D013D">
        <w:rPr>
          <w:rFonts w:ascii="Arial" w:eastAsia="Times New Roman" w:hAnsi="Arial" w:cs="Arial"/>
          <w:sz w:val="26"/>
          <w:szCs w:val="26"/>
        </w:rPr>
        <w:t xml:space="preserve"> en qu</w:t>
      </w:r>
      <w:r w:rsidR="000D013D">
        <w:rPr>
          <w:rFonts w:ascii="Arial" w:eastAsia="Times New Roman" w:hAnsi="Arial" w:cs="Arial"/>
          <w:sz w:val="26"/>
          <w:szCs w:val="26"/>
        </w:rPr>
        <w:t xml:space="preserve">é forma se </w:t>
      </w:r>
      <w:r w:rsidR="000D442A" w:rsidRPr="000D013D">
        <w:rPr>
          <w:rFonts w:ascii="Arial" w:eastAsia="Times New Roman" w:hAnsi="Arial" w:cs="Arial"/>
          <w:sz w:val="26"/>
          <w:szCs w:val="26"/>
        </w:rPr>
        <w:t xml:space="preserve">deberá calcular el monto de la prestación denominada </w:t>
      </w:r>
      <w:r w:rsidR="000D013D" w:rsidRPr="000D013D">
        <w:rPr>
          <w:rFonts w:ascii="Arial" w:eastAsia="Times New Roman" w:hAnsi="Arial" w:cs="Arial"/>
          <w:sz w:val="26"/>
          <w:szCs w:val="26"/>
        </w:rPr>
        <w:t>quinquenio</w:t>
      </w:r>
      <w:r w:rsidR="00744DC4">
        <w:rPr>
          <w:rFonts w:ascii="Arial" w:eastAsia="Times New Roman" w:hAnsi="Arial" w:cs="Arial"/>
          <w:sz w:val="26"/>
          <w:szCs w:val="26"/>
        </w:rPr>
        <w:t>. - - - - - - - - - - - - - - - - -</w:t>
      </w:r>
    </w:p>
    <w:p w14:paraId="6CCB4AC5" w14:textId="360B05A3" w:rsidR="000D442A" w:rsidRPr="000D442A" w:rsidRDefault="00744DC4" w:rsidP="000D442A">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Agrega que en su escrito inicial de demanda </w:t>
      </w:r>
      <w:r w:rsidR="000D442A" w:rsidRPr="000D013D">
        <w:rPr>
          <w:rFonts w:ascii="Arial" w:eastAsia="Times New Roman" w:hAnsi="Arial" w:cs="Arial"/>
          <w:sz w:val="26"/>
          <w:szCs w:val="26"/>
        </w:rPr>
        <w:t xml:space="preserve">solicitó que </w:t>
      </w:r>
      <w:r w:rsidRPr="000D013D">
        <w:rPr>
          <w:rFonts w:ascii="Arial" w:eastAsia="Times New Roman" w:hAnsi="Arial" w:cs="Arial"/>
          <w:sz w:val="26"/>
          <w:szCs w:val="26"/>
        </w:rPr>
        <w:t>esta</w:t>
      </w:r>
      <w:r>
        <w:rPr>
          <w:rFonts w:ascii="Arial" w:eastAsia="Times New Roman" w:hAnsi="Arial" w:cs="Arial"/>
          <w:sz w:val="26"/>
          <w:szCs w:val="26"/>
        </w:rPr>
        <w:t xml:space="preserve"> prestación</w:t>
      </w:r>
      <w:r w:rsidR="000D442A" w:rsidRPr="000D013D">
        <w:rPr>
          <w:rFonts w:ascii="Arial" w:eastAsia="Times New Roman" w:hAnsi="Arial" w:cs="Arial"/>
          <w:sz w:val="26"/>
          <w:szCs w:val="26"/>
        </w:rPr>
        <w:t xml:space="preserve"> sea pagada en términos del artículo 34 BIS de la Ley del Servicio Civil para los </w:t>
      </w:r>
      <w:r w:rsidR="002D2BE2">
        <w:rPr>
          <w:rFonts w:ascii="Arial" w:eastAsia="Times New Roman" w:hAnsi="Arial" w:cs="Arial"/>
          <w:sz w:val="26"/>
          <w:szCs w:val="26"/>
        </w:rPr>
        <w:t>E</w:t>
      </w:r>
      <w:r w:rsidR="000D442A" w:rsidRPr="000D013D">
        <w:rPr>
          <w:rFonts w:ascii="Arial" w:eastAsia="Times New Roman" w:hAnsi="Arial" w:cs="Arial"/>
          <w:sz w:val="26"/>
          <w:szCs w:val="26"/>
        </w:rPr>
        <w:t>mpleados del Gobierno del Estado de Oaxaca,</w:t>
      </w:r>
      <w:r>
        <w:rPr>
          <w:rFonts w:ascii="Arial" w:eastAsia="Times New Roman" w:hAnsi="Arial" w:cs="Arial"/>
          <w:sz w:val="26"/>
          <w:szCs w:val="26"/>
        </w:rPr>
        <w:t xml:space="preserve"> y de conformidad con la </w:t>
      </w:r>
      <w:r w:rsidR="000D442A" w:rsidRPr="000D013D">
        <w:rPr>
          <w:rFonts w:ascii="Arial" w:eastAsia="Times New Roman" w:hAnsi="Arial" w:cs="Arial"/>
          <w:sz w:val="26"/>
          <w:szCs w:val="26"/>
        </w:rPr>
        <w:t xml:space="preserve">antigüedad </w:t>
      </w:r>
      <w:r>
        <w:rPr>
          <w:rFonts w:ascii="Arial" w:eastAsia="Times New Roman" w:hAnsi="Arial" w:cs="Arial"/>
          <w:sz w:val="26"/>
          <w:szCs w:val="26"/>
        </w:rPr>
        <w:t>que acredita, es decir</w:t>
      </w:r>
      <w:r w:rsidR="00CB56B7">
        <w:rPr>
          <w:rFonts w:ascii="Arial" w:eastAsia="Times New Roman" w:hAnsi="Arial" w:cs="Arial"/>
          <w:sz w:val="26"/>
          <w:szCs w:val="26"/>
        </w:rPr>
        <w:t>,</w:t>
      </w:r>
      <w:r>
        <w:rPr>
          <w:rFonts w:ascii="Arial" w:eastAsia="Times New Roman" w:hAnsi="Arial" w:cs="Arial"/>
          <w:sz w:val="26"/>
          <w:szCs w:val="26"/>
        </w:rPr>
        <w:t xml:space="preserve"> más de</w:t>
      </w:r>
      <w:r w:rsidR="000D442A" w:rsidRPr="000D013D">
        <w:rPr>
          <w:rFonts w:ascii="Arial" w:eastAsia="Times New Roman" w:hAnsi="Arial" w:cs="Arial"/>
          <w:sz w:val="26"/>
          <w:szCs w:val="26"/>
        </w:rPr>
        <w:t xml:space="preserve"> 25 años</w:t>
      </w:r>
      <w:r w:rsidR="00CB56B7">
        <w:rPr>
          <w:rFonts w:ascii="Arial" w:eastAsia="Times New Roman" w:hAnsi="Arial" w:cs="Arial"/>
          <w:sz w:val="26"/>
          <w:szCs w:val="26"/>
        </w:rPr>
        <w:t>; todo l</w:t>
      </w:r>
      <w:r w:rsidR="000D442A" w:rsidRPr="000D013D">
        <w:rPr>
          <w:rFonts w:ascii="Arial" w:eastAsia="Times New Roman" w:hAnsi="Arial" w:cs="Arial"/>
          <w:sz w:val="26"/>
          <w:szCs w:val="26"/>
        </w:rPr>
        <w:t>o anterior</w:t>
      </w:r>
      <w:r w:rsidR="00CB56B7">
        <w:rPr>
          <w:rFonts w:ascii="Arial" w:eastAsia="Times New Roman" w:hAnsi="Arial" w:cs="Arial"/>
          <w:sz w:val="26"/>
          <w:szCs w:val="26"/>
        </w:rPr>
        <w:t>,</w:t>
      </w:r>
      <w:r w:rsidR="000D442A" w:rsidRPr="000D013D">
        <w:rPr>
          <w:rFonts w:ascii="Arial" w:eastAsia="Times New Roman" w:hAnsi="Arial" w:cs="Arial"/>
          <w:sz w:val="26"/>
          <w:szCs w:val="26"/>
        </w:rPr>
        <w:t xml:space="preserve"> </w:t>
      </w:r>
      <w:r w:rsidR="00CB56B7">
        <w:rPr>
          <w:rFonts w:ascii="Arial" w:eastAsia="Times New Roman" w:hAnsi="Arial" w:cs="Arial"/>
          <w:sz w:val="26"/>
          <w:szCs w:val="26"/>
        </w:rPr>
        <w:t>bajo la tutel</w:t>
      </w:r>
      <w:r w:rsidR="00DD5ACB">
        <w:rPr>
          <w:rFonts w:ascii="Arial" w:eastAsia="Times New Roman" w:hAnsi="Arial" w:cs="Arial"/>
          <w:sz w:val="26"/>
          <w:szCs w:val="26"/>
        </w:rPr>
        <w:t>a</w:t>
      </w:r>
      <w:r w:rsidR="00CB56B7">
        <w:rPr>
          <w:rFonts w:ascii="Arial" w:eastAsia="Times New Roman" w:hAnsi="Arial" w:cs="Arial"/>
          <w:sz w:val="26"/>
          <w:szCs w:val="26"/>
        </w:rPr>
        <w:t xml:space="preserve"> de sus </w:t>
      </w:r>
      <w:r w:rsidR="000D442A" w:rsidRPr="000D013D">
        <w:rPr>
          <w:rFonts w:ascii="Arial" w:eastAsia="Times New Roman" w:hAnsi="Arial" w:cs="Arial"/>
          <w:sz w:val="26"/>
          <w:szCs w:val="26"/>
        </w:rPr>
        <w:t>derechos fundamentales consagrad</w:t>
      </w:r>
      <w:r w:rsidR="007223CF">
        <w:rPr>
          <w:rFonts w:ascii="Arial" w:eastAsia="Times New Roman" w:hAnsi="Arial" w:cs="Arial"/>
          <w:sz w:val="26"/>
          <w:szCs w:val="26"/>
        </w:rPr>
        <w:t>o</w:t>
      </w:r>
      <w:r w:rsidR="000D442A" w:rsidRPr="000D013D">
        <w:rPr>
          <w:rFonts w:ascii="Arial" w:eastAsia="Times New Roman" w:hAnsi="Arial" w:cs="Arial"/>
          <w:sz w:val="26"/>
          <w:szCs w:val="26"/>
        </w:rPr>
        <w:t>s en el artículo</w:t>
      </w:r>
      <w:r w:rsidR="007223CF">
        <w:rPr>
          <w:rFonts w:ascii="Arial" w:eastAsia="Times New Roman" w:hAnsi="Arial" w:cs="Arial"/>
          <w:sz w:val="26"/>
          <w:szCs w:val="26"/>
        </w:rPr>
        <w:t xml:space="preserve"> primero de la Constitución Política de los Estados Unidos Mexicanos. - - - - - - - - - - - - - - - - - - - - - - - - - - - - - - - - </w:t>
      </w:r>
    </w:p>
    <w:p w14:paraId="7E493A22" w14:textId="1AD48909" w:rsidR="00224669" w:rsidRDefault="00224669" w:rsidP="00975763">
      <w:pPr>
        <w:spacing w:before="240" w:line="360" w:lineRule="auto"/>
        <w:ind w:firstLine="709"/>
        <w:jc w:val="both"/>
        <w:rPr>
          <w:rFonts w:ascii="Arial" w:eastAsia="Calibri" w:hAnsi="Arial" w:cs="Arial"/>
          <w:bCs/>
          <w:sz w:val="26"/>
          <w:szCs w:val="26"/>
        </w:rPr>
      </w:pPr>
      <w:r>
        <w:rPr>
          <w:rFonts w:ascii="Arial" w:eastAsia="Times New Roman" w:hAnsi="Arial" w:cs="Arial"/>
          <w:sz w:val="26"/>
          <w:szCs w:val="26"/>
        </w:rPr>
        <w:t xml:space="preserve">Esta </w:t>
      </w:r>
      <w:r w:rsidRPr="00504A9B">
        <w:rPr>
          <w:rFonts w:ascii="Arial" w:eastAsia="Times New Roman" w:hAnsi="Arial" w:cs="Arial"/>
          <w:b/>
          <w:sz w:val="26"/>
          <w:szCs w:val="26"/>
        </w:rPr>
        <w:t>Sala Superior</w:t>
      </w:r>
      <w:r>
        <w:rPr>
          <w:rFonts w:ascii="Arial" w:eastAsia="Times New Roman" w:hAnsi="Arial" w:cs="Arial"/>
          <w:sz w:val="26"/>
          <w:szCs w:val="26"/>
        </w:rPr>
        <w:t xml:space="preserve"> estima que c</w:t>
      </w:r>
      <w:r w:rsidRPr="00EF0251">
        <w:rPr>
          <w:rFonts w:ascii="Arial" w:eastAsia="Times New Roman" w:hAnsi="Arial" w:cs="Arial"/>
          <w:sz w:val="26"/>
          <w:szCs w:val="26"/>
        </w:rPr>
        <w:t>omo cuestión previa al análisis de</w:t>
      </w:r>
      <w:r>
        <w:rPr>
          <w:rFonts w:ascii="Arial" w:eastAsia="Times New Roman" w:hAnsi="Arial" w:cs="Arial"/>
          <w:sz w:val="26"/>
          <w:szCs w:val="26"/>
        </w:rPr>
        <w:t xml:space="preserve"> los</w:t>
      </w:r>
      <w:r w:rsidRPr="00EF0251">
        <w:rPr>
          <w:rFonts w:ascii="Arial" w:eastAsia="Times New Roman" w:hAnsi="Arial" w:cs="Arial"/>
          <w:sz w:val="26"/>
          <w:szCs w:val="26"/>
        </w:rPr>
        <w:t xml:space="preserve"> agravio</w:t>
      </w:r>
      <w:r>
        <w:rPr>
          <w:rFonts w:ascii="Arial" w:eastAsia="Times New Roman" w:hAnsi="Arial" w:cs="Arial"/>
          <w:sz w:val="26"/>
          <w:szCs w:val="26"/>
        </w:rPr>
        <w:t>s</w:t>
      </w:r>
      <w:r w:rsidRPr="00EF0251">
        <w:rPr>
          <w:rFonts w:ascii="Arial" w:eastAsia="Times New Roman" w:hAnsi="Arial" w:cs="Arial"/>
          <w:sz w:val="26"/>
          <w:szCs w:val="26"/>
        </w:rPr>
        <w:t xml:space="preserve"> propuesto</w:t>
      </w:r>
      <w:r>
        <w:rPr>
          <w:rFonts w:ascii="Arial" w:eastAsia="Times New Roman" w:hAnsi="Arial" w:cs="Arial"/>
          <w:sz w:val="26"/>
          <w:szCs w:val="26"/>
        </w:rPr>
        <w:t>s</w:t>
      </w:r>
      <w:r w:rsidRPr="00EF0251">
        <w:rPr>
          <w:rFonts w:ascii="Arial" w:eastAsia="Times New Roman" w:hAnsi="Arial" w:cs="Arial"/>
          <w:sz w:val="26"/>
          <w:szCs w:val="26"/>
        </w:rPr>
        <w:t xml:space="preserve">, </w:t>
      </w:r>
      <w:r>
        <w:rPr>
          <w:rFonts w:ascii="Arial" w:eastAsia="Times New Roman" w:hAnsi="Arial" w:cs="Arial"/>
          <w:sz w:val="26"/>
          <w:szCs w:val="26"/>
        </w:rPr>
        <w:t xml:space="preserve">resulta necesario remitirse a las </w:t>
      </w:r>
      <w:r w:rsidRPr="00D44021">
        <w:rPr>
          <w:rFonts w:ascii="Arial" w:eastAsia="Calibri" w:hAnsi="Arial" w:cs="Arial"/>
          <w:bCs/>
          <w:sz w:val="26"/>
          <w:szCs w:val="26"/>
        </w:rPr>
        <w:t xml:space="preserve">constancias que integran el expediente de Primera Instancia, </w:t>
      </w:r>
      <w:r w:rsidR="00983121">
        <w:rPr>
          <w:rFonts w:ascii="Arial" w:eastAsia="Calibri" w:hAnsi="Arial" w:cs="Arial"/>
          <w:bCs/>
          <w:sz w:val="26"/>
          <w:szCs w:val="26"/>
        </w:rPr>
        <w:t>con</w:t>
      </w:r>
      <w:r w:rsidRPr="00D44021">
        <w:rPr>
          <w:rFonts w:ascii="Arial" w:eastAsia="Calibri" w:hAnsi="Arial" w:cs="Arial"/>
          <w:bCs/>
          <w:sz w:val="26"/>
          <w:szCs w:val="26"/>
        </w:rPr>
        <w:t xml:space="preserve"> pleno valor probatorio, conforme a lo dispuesto por el artículo </w:t>
      </w:r>
      <w:r w:rsidRPr="00D44021">
        <w:rPr>
          <w:rFonts w:ascii="Arial" w:hAnsi="Arial" w:cs="Arial"/>
          <w:color w:val="000000" w:themeColor="text1"/>
          <w:sz w:val="26"/>
          <w:szCs w:val="26"/>
        </w:rPr>
        <w:t>203 fracción I</w:t>
      </w:r>
      <w:r w:rsidRPr="00D44021">
        <w:rPr>
          <w:rStyle w:val="Refdenotaalpie"/>
          <w:rFonts w:ascii="Arial" w:hAnsi="Arial" w:cs="Arial"/>
          <w:color w:val="000000" w:themeColor="text1"/>
          <w:sz w:val="26"/>
          <w:szCs w:val="26"/>
        </w:rPr>
        <w:footnoteReference w:id="1"/>
      </w:r>
      <w:r w:rsidRPr="00D44021">
        <w:rPr>
          <w:rFonts w:ascii="Arial" w:hAnsi="Arial" w:cs="Arial"/>
          <w:color w:val="000000" w:themeColor="text1"/>
          <w:sz w:val="26"/>
          <w:szCs w:val="26"/>
        </w:rPr>
        <w:t xml:space="preserve"> </w:t>
      </w:r>
      <w:r w:rsidRPr="00D44021">
        <w:rPr>
          <w:rFonts w:ascii="Arial" w:eastAsia="Calibri" w:hAnsi="Arial" w:cs="Arial"/>
          <w:bCs/>
          <w:sz w:val="26"/>
          <w:szCs w:val="26"/>
        </w:rPr>
        <w:t xml:space="preserve">de la Ley de Procedimiento y Justicia Administrativa para el Estado de Oaxaca, </w:t>
      </w:r>
      <w:r>
        <w:rPr>
          <w:rFonts w:ascii="Arial" w:eastAsia="Calibri" w:hAnsi="Arial" w:cs="Arial"/>
          <w:bCs/>
          <w:sz w:val="26"/>
          <w:szCs w:val="26"/>
        </w:rPr>
        <w:t xml:space="preserve">de donde </w:t>
      </w:r>
      <w:r w:rsidRPr="00D44021">
        <w:rPr>
          <w:rFonts w:ascii="Arial" w:eastAsia="Calibri" w:hAnsi="Arial" w:cs="Arial"/>
          <w:bCs/>
          <w:sz w:val="26"/>
          <w:szCs w:val="26"/>
        </w:rPr>
        <w:t xml:space="preserve">se destaca </w:t>
      </w:r>
      <w:r>
        <w:rPr>
          <w:rFonts w:ascii="Arial" w:eastAsia="Calibri" w:hAnsi="Arial" w:cs="Arial"/>
          <w:bCs/>
          <w:sz w:val="26"/>
          <w:szCs w:val="26"/>
        </w:rPr>
        <w:t xml:space="preserve">la sentencia emitida el </w:t>
      </w:r>
      <w:r w:rsidR="00975763">
        <w:rPr>
          <w:rFonts w:ascii="Arial" w:eastAsia="Calibri" w:hAnsi="Arial" w:cs="Arial"/>
          <w:bCs/>
          <w:sz w:val="26"/>
          <w:szCs w:val="26"/>
        </w:rPr>
        <w:t>veintiocho</w:t>
      </w:r>
      <w:r>
        <w:rPr>
          <w:rFonts w:ascii="Arial" w:eastAsia="Calibri" w:hAnsi="Arial" w:cs="Arial"/>
          <w:bCs/>
          <w:sz w:val="26"/>
          <w:szCs w:val="26"/>
        </w:rPr>
        <w:t xml:space="preserve"> de junio de veint</w:t>
      </w:r>
      <w:r w:rsidR="00975763">
        <w:rPr>
          <w:rFonts w:ascii="Arial" w:eastAsia="Calibri" w:hAnsi="Arial" w:cs="Arial"/>
          <w:bCs/>
          <w:sz w:val="26"/>
          <w:szCs w:val="26"/>
        </w:rPr>
        <w:t xml:space="preserve">iuno, </w:t>
      </w:r>
      <w:r>
        <w:rPr>
          <w:rFonts w:ascii="Arial" w:eastAsia="Calibri" w:hAnsi="Arial" w:cs="Arial"/>
          <w:bCs/>
          <w:sz w:val="26"/>
          <w:szCs w:val="26"/>
        </w:rPr>
        <w:t>-se transcribe parte que interesa-:</w:t>
      </w:r>
    </w:p>
    <w:p w14:paraId="5A481652" w14:textId="028107CD" w:rsidR="00224669" w:rsidRDefault="00224669" w:rsidP="009A2683">
      <w:pPr>
        <w:ind w:left="709" w:right="758" w:hanging="1"/>
        <w:jc w:val="both"/>
        <w:rPr>
          <w:rFonts w:ascii="Arial" w:eastAsia="Calibri" w:hAnsi="Arial" w:cs="Arial"/>
          <w:bCs/>
          <w:i/>
        </w:rPr>
      </w:pPr>
      <w:r w:rsidRPr="001C60B1">
        <w:rPr>
          <w:rFonts w:ascii="Arial" w:eastAsia="Calibri" w:hAnsi="Arial" w:cs="Arial"/>
          <w:bCs/>
          <w:i/>
        </w:rPr>
        <w:t>“…</w:t>
      </w:r>
    </w:p>
    <w:p w14:paraId="2B14E318" w14:textId="6D0C58FA" w:rsidR="000833A2" w:rsidRPr="000833A2" w:rsidRDefault="000833A2" w:rsidP="009A2683">
      <w:pPr>
        <w:ind w:left="709" w:right="758" w:hanging="1"/>
        <w:jc w:val="both"/>
        <w:rPr>
          <w:rFonts w:ascii="Arial" w:eastAsia="Calibri" w:hAnsi="Arial" w:cs="Arial"/>
          <w:b/>
          <w:bCs/>
          <w:i/>
        </w:rPr>
      </w:pPr>
      <w:r w:rsidRPr="000833A2">
        <w:rPr>
          <w:rFonts w:ascii="Arial" w:eastAsia="Calibri" w:hAnsi="Arial" w:cs="Arial"/>
          <w:b/>
          <w:bCs/>
          <w:i/>
        </w:rPr>
        <w:t>QUINTO.-</w:t>
      </w:r>
    </w:p>
    <w:p w14:paraId="5D572F45" w14:textId="0C583917" w:rsidR="000833A2" w:rsidRDefault="000833A2" w:rsidP="009A2683">
      <w:pPr>
        <w:ind w:left="709" w:right="758" w:hanging="1"/>
        <w:jc w:val="both"/>
        <w:rPr>
          <w:rFonts w:ascii="Arial" w:hAnsi="Arial" w:cs="Arial"/>
          <w:i/>
        </w:rPr>
      </w:pPr>
      <w:r>
        <w:rPr>
          <w:rFonts w:ascii="Arial" w:hAnsi="Arial" w:cs="Arial"/>
          <w:i/>
        </w:rPr>
        <w:t>(…)</w:t>
      </w:r>
    </w:p>
    <w:p w14:paraId="55A87E92" w14:textId="3BC281CD" w:rsidR="001C60B1" w:rsidRPr="001C60B1" w:rsidRDefault="001C60B1" w:rsidP="009A2683">
      <w:pPr>
        <w:ind w:left="709" w:right="758" w:hanging="1"/>
        <w:jc w:val="both"/>
        <w:rPr>
          <w:rFonts w:ascii="Arial" w:hAnsi="Arial" w:cs="Arial"/>
          <w:i/>
        </w:rPr>
      </w:pPr>
      <w:r w:rsidRPr="001C60B1">
        <w:rPr>
          <w:rFonts w:ascii="Arial" w:hAnsi="Arial" w:cs="Arial"/>
          <w:i/>
        </w:rPr>
        <w:t xml:space="preserve">En atención a las consideraciones plasmadas y a los criterios citados, resulta evidente, que la determinación contenida en el oficio </w:t>
      </w:r>
      <w:r w:rsidR="0049330E">
        <w:rPr>
          <w:rFonts w:ascii="Arial" w:hAnsi="Arial" w:cs="Arial"/>
          <w:b/>
          <w:i/>
        </w:rPr>
        <w:t>*******</w:t>
      </w:r>
      <w:r w:rsidRPr="001C60B1">
        <w:rPr>
          <w:rFonts w:ascii="Arial" w:hAnsi="Arial" w:cs="Arial"/>
          <w:i/>
        </w:rPr>
        <w:t xml:space="preserve">, de trece de marzo de dos mil diecinueve, emitido por </w:t>
      </w:r>
      <w:r w:rsidRPr="001C60B1">
        <w:rPr>
          <w:rFonts w:ascii="Arial" w:hAnsi="Arial" w:cs="Arial"/>
          <w:b/>
          <w:i/>
        </w:rPr>
        <w:t>el Director General de la Oficina de Pensiones del Gobierno del Estado de Oaxaca</w:t>
      </w:r>
      <w:r w:rsidRPr="001C60B1">
        <w:rPr>
          <w:rFonts w:ascii="Arial" w:hAnsi="Arial" w:cs="Arial"/>
          <w:i/>
        </w:rPr>
        <w:t xml:space="preserve">, al ejecutar el acuerdo del Consejo Directivo de la Oficina de pensiones, dejó de considerar y hacer una interpretación adecuada del artículo 54 de la Ley de Pensiones para los Trabajadores del Gobierno del Estado, pues al interpretarla de forma restringida, negó a la actora el pago de diversas prestaciones ahí establecidas, violentando en su perjuicio derechos humanos contenidos en la Constitución Política de los Estados Unidos Mexicanos, así como en la Convención Americana sobre Derechos Humanos que en su artículo 24 señala que: “Todas las personas son iguales ante la ley. En consecuencia, tienen derecho, sin discriminación, a igual protección de la ley”. - - - - - - - - - - - - - - - - </w:t>
      </w:r>
    </w:p>
    <w:p w14:paraId="3C0C9AE1" w14:textId="7D06FF4F" w:rsidR="001C60B1" w:rsidRPr="001C60B1" w:rsidRDefault="001C60B1" w:rsidP="009A2683">
      <w:pPr>
        <w:ind w:left="709" w:right="758" w:hanging="1"/>
        <w:jc w:val="both"/>
        <w:rPr>
          <w:rFonts w:ascii="Arial" w:hAnsi="Arial" w:cs="Arial"/>
          <w:i/>
        </w:rPr>
      </w:pPr>
      <w:r w:rsidRPr="001C60B1">
        <w:rPr>
          <w:rFonts w:ascii="Arial" w:hAnsi="Arial" w:cs="Arial"/>
          <w:i/>
        </w:rPr>
        <w:t xml:space="preserve">Por lo que, considerando que la interpretación conforme al igual que el control de convencionalidad (sic), tienen como objeto inicial y principal la integración armónica de los derechos, no la inaplicación o invalidez normativa; resulta procedente </w:t>
      </w:r>
      <w:r w:rsidRPr="001C60B1">
        <w:rPr>
          <w:rFonts w:ascii="Arial" w:hAnsi="Arial" w:cs="Arial"/>
          <w:b/>
          <w:i/>
        </w:rPr>
        <w:t>ordenar</w:t>
      </w:r>
      <w:r w:rsidRPr="001C60B1">
        <w:rPr>
          <w:rFonts w:ascii="Arial" w:hAnsi="Arial" w:cs="Arial"/>
          <w:i/>
        </w:rPr>
        <w:t xml:space="preserve"> a la autoridad demandada, </w:t>
      </w:r>
      <w:r w:rsidRPr="001C60B1">
        <w:rPr>
          <w:rFonts w:ascii="Arial" w:hAnsi="Arial" w:cs="Arial"/>
          <w:b/>
          <w:i/>
        </w:rPr>
        <w:t>realice</w:t>
      </w:r>
      <w:r w:rsidRPr="001C60B1">
        <w:rPr>
          <w:rFonts w:ascii="Arial" w:hAnsi="Arial" w:cs="Arial"/>
          <w:i/>
        </w:rPr>
        <w:t xml:space="preserve"> </w:t>
      </w:r>
      <w:r w:rsidRPr="001C60B1">
        <w:rPr>
          <w:rFonts w:ascii="Arial" w:hAnsi="Arial" w:cs="Arial"/>
          <w:i/>
          <w:u w:val="single"/>
        </w:rPr>
        <w:t xml:space="preserve">una interpretación extensiva del artículo 54 de la Ley de Pensiones para los Trabajadores del Gobierno del Estado de </w:t>
      </w:r>
      <w:r w:rsidRPr="001C60B1">
        <w:rPr>
          <w:rFonts w:ascii="Arial" w:hAnsi="Arial" w:cs="Arial"/>
          <w:i/>
          <w:u w:val="single"/>
        </w:rPr>
        <w:lastRenderedPageBreak/>
        <w:t>Oaxaca, en beneficio de la parte actora</w:t>
      </w:r>
      <w:r w:rsidRPr="001C60B1">
        <w:rPr>
          <w:rFonts w:ascii="Arial" w:hAnsi="Arial" w:cs="Arial"/>
          <w:i/>
        </w:rPr>
        <w:t xml:space="preserve">, de tal forma que se le otorgue el pago de pensión por jubilación, incluyendo las mismas prestaciones otorgadas para los trabajadores de base. </w:t>
      </w:r>
      <w:r w:rsidR="000833A2">
        <w:rPr>
          <w:rFonts w:ascii="Arial" w:hAnsi="Arial" w:cs="Arial"/>
          <w:i/>
        </w:rPr>
        <w:t>- - - - - - - - - - - - - - - - - - - - -</w:t>
      </w:r>
    </w:p>
    <w:p w14:paraId="4A9E8AEC" w14:textId="174E3AF9" w:rsidR="001C60B1" w:rsidRPr="001C60B1" w:rsidRDefault="001C60B1" w:rsidP="009A2683">
      <w:pPr>
        <w:ind w:left="709" w:right="758" w:hanging="1"/>
        <w:jc w:val="both"/>
        <w:rPr>
          <w:rFonts w:ascii="Arial" w:hAnsi="Arial" w:cs="Arial"/>
          <w:i/>
        </w:rPr>
      </w:pPr>
      <w:r w:rsidRPr="001C60B1">
        <w:rPr>
          <w:rFonts w:ascii="Arial" w:hAnsi="Arial" w:cs="Arial"/>
          <w:i/>
        </w:rPr>
        <w:t xml:space="preserve">Respecto a la </w:t>
      </w:r>
      <w:proofErr w:type="spellStart"/>
      <w:r w:rsidRPr="001C60B1">
        <w:rPr>
          <w:rFonts w:ascii="Arial" w:hAnsi="Arial" w:cs="Arial"/>
          <w:i/>
        </w:rPr>
        <w:t>homolación</w:t>
      </w:r>
      <w:proofErr w:type="spellEnd"/>
      <w:r w:rsidRPr="001C60B1">
        <w:rPr>
          <w:rFonts w:ascii="Arial" w:hAnsi="Arial" w:cs="Arial"/>
          <w:i/>
        </w:rPr>
        <w:t xml:space="preserve"> (sic) del sueldo, a que hace referencia la actora debe señalarse que el artículo 54 de la Ley de Pensiones para los Trabajadores del Gobierno del Estado, no prevé dentro de las prestaciones respecto de las que se integrará la pensión por jubilación dicho concepto, el cual si bien como lo acredita con los recibos de pago que anexo con su demanda, como ya se señaló al no encontrarse contemplado por el artículos (sic) 54, no resulta procedente su pago, sin que tal situación sea discriminatorio ni violente derecho alguno que tenga como jubilada. - - - - - - - </w:t>
      </w:r>
      <w:r w:rsidR="000833A2">
        <w:rPr>
          <w:rFonts w:ascii="Arial" w:hAnsi="Arial" w:cs="Arial"/>
          <w:i/>
        </w:rPr>
        <w:t xml:space="preserve">- - - - - - - - - - - - - - - - - - - - - - - - - - - - </w:t>
      </w:r>
    </w:p>
    <w:p w14:paraId="3F4449C4" w14:textId="131D3630" w:rsidR="001C60B1" w:rsidRPr="001C60B1" w:rsidRDefault="001C60B1" w:rsidP="009A2683">
      <w:pPr>
        <w:ind w:left="709" w:right="758" w:hanging="1"/>
        <w:jc w:val="both"/>
        <w:rPr>
          <w:rFonts w:ascii="Arial" w:hAnsi="Arial" w:cs="Arial"/>
          <w:i/>
        </w:rPr>
      </w:pPr>
      <w:r w:rsidRPr="001C60B1">
        <w:rPr>
          <w:rFonts w:ascii="Arial" w:hAnsi="Arial" w:cs="Arial"/>
          <w:b/>
          <w:i/>
        </w:rPr>
        <w:t>Por otra parte</w:t>
      </w:r>
      <w:r w:rsidRPr="001C60B1">
        <w:rPr>
          <w:rFonts w:ascii="Arial" w:hAnsi="Arial" w:cs="Arial"/>
          <w:i/>
        </w:rPr>
        <w:t xml:space="preserve">, también alegó la actora que la resolución impugnada, contraviene lo establecido por el artículo 1 y 14 de la Constitución Política de los Estados Unidos Mexicanos, al pretender la demanda (sic) aplicar en su perjuicio, lo dispuesto por el artículo 6 fracción III de la Ley de Pensiones para los Trabajadores del Gobierno del Estado de Oaxaca, en el que se establece que debe cubrir una cuota del 9% a favor del fondo de pensiones, la cual es violatoria. - - - - - - - - - - - - - - </w:t>
      </w:r>
    </w:p>
    <w:p w14:paraId="39CEA95D" w14:textId="2FFA6220" w:rsidR="001C60B1" w:rsidRPr="001C60B1" w:rsidRDefault="001C60B1" w:rsidP="009A2683">
      <w:pPr>
        <w:ind w:left="709" w:right="758" w:hanging="1"/>
        <w:jc w:val="both"/>
        <w:rPr>
          <w:rFonts w:ascii="Arial" w:hAnsi="Arial" w:cs="Arial"/>
          <w:i/>
        </w:rPr>
      </w:pPr>
      <w:r w:rsidRPr="001C60B1">
        <w:rPr>
          <w:rFonts w:ascii="Arial" w:hAnsi="Arial" w:cs="Arial"/>
          <w:i/>
        </w:rPr>
        <w:t xml:space="preserve">Al respecto, del oficio </w:t>
      </w:r>
      <w:r w:rsidR="0049330E">
        <w:rPr>
          <w:rFonts w:ascii="Arial" w:hAnsi="Arial" w:cs="Arial"/>
          <w:i/>
        </w:rPr>
        <w:t>*******</w:t>
      </w:r>
      <w:r w:rsidRPr="001C60B1">
        <w:rPr>
          <w:rFonts w:ascii="Arial" w:hAnsi="Arial" w:cs="Arial"/>
          <w:i/>
        </w:rPr>
        <w:t xml:space="preserve">,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(sic) </w:t>
      </w:r>
      <w:proofErr w:type="spellStart"/>
      <w:r w:rsidRPr="001C60B1">
        <w:rPr>
          <w:rFonts w:ascii="Arial" w:hAnsi="Arial" w:cs="Arial"/>
          <w:i/>
        </w:rPr>
        <w:t>inconvencionales</w:t>
      </w:r>
      <w:proofErr w:type="spellEnd"/>
      <w:r w:rsidRPr="001C60B1">
        <w:rPr>
          <w:rFonts w:ascii="Arial" w:hAnsi="Arial" w:cs="Arial"/>
          <w:i/>
        </w:rPr>
        <w:t xml:space="preserve"> e inconstitucionales. - - - - - - </w:t>
      </w:r>
    </w:p>
    <w:p w14:paraId="4844215D" w14:textId="60323521" w:rsidR="001C60B1" w:rsidRPr="001C60B1" w:rsidRDefault="001C60B1" w:rsidP="009A2683">
      <w:pPr>
        <w:ind w:left="709" w:right="758" w:hanging="1"/>
        <w:jc w:val="both"/>
        <w:rPr>
          <w:rFonts w:ascii="Arial" w:hAnsi="Arial" w:cs="Arial"/>
          <w:i/>
        </w:rPr>
      </w:pPr>
      <w:r w:rsidRPr="001C60B1">
        <w:rPr>
          <w:rFonts w:ascii="Arial" w:hAnsi="Arial" w:cs="Arial"/>
          <w:i/>
        </w:rPr>
        <w:t xml:space="preserve">Sirve de sustento el criterio Jurisprudencias (sic), emitido por el Tribunal Colegiado en materias de Trabajo y Administrativas del Décimo Tercer Circuito, publicado en el Semanario Judicial de la Federación, en la Décima Época, Libro 11, Octubre de 2014, Tomo III, página 2512, de rubro y texto siguiente: - - - - - - - - - - - - - - - - - - - - - - </w:t>
      </w:r>
    </w:p>
    <w:p w14:paraId="78C0B8AF" w14:textId="2DFB176E" w:rsidR="001C60B1" w:rsidRPr="001C60B1" w:rsidRDefault="001C60B1" w:rsidP="009A2683">
      <w:pPr>
        <w:ind w:left="709" w:right="758" w:hanging="1"/>
        <w:jc w:val="both"/>
        <w:rPr>
          <w:rFonts w:ascii="Arial" w:hAnsi="Arial" w:cs="Arial"/>
          <w:b/>
          <w:i/>
        </w:rPr>
      </w:pPr>
      <w:r w:rsidRPr="001C60B1">
        <w:rPr>
          <w:rFonts w:ascii="Arial" w:hAnsi="Arial" w:cs="Arial"/>
          <w:b/>
          <w:i/>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w:t>
      </w:r>
      <w:proofErr w:type="spellStart"/>
      <w:r w:rsidRPr="001C60B1">
        <w:rPr>
          <w:rFonts w:ascii="Arial" w:hAnsi="Arial" w:cs="Arial"/>
          <w:b/>
          <w:i/>
        </w:rPr>
        <w:t>INCONVENCIONALES</w:t>
      </w:r>
      <w:proofErr w:type="spellEnd"/>
      <w:r w:rsidRPr="001C60B1">
        <w:rPr>
          <w:rFonts w:ascii="Arial" w:hAnsi="Arial" w:cs="Arial"/>
          <w:b/>
          <w:i/>
        </w:rPr>
        <w:t xml:space="preserve"> E INCONSTITUCIONALES, AL DESATENDER LOS ARTÍCULOS 26, NUMERAL 3 Y 67, INCISO B), DEL CONVENIO NÚMERO 102 DE LA ORGANIZACIÓN INTERNACIONAL DEL TRABAJO Y VIOLAR EL DERECHO HUMANO A LA IGUALDAD</w:t>
      </w:r>
      <w:r w:rsidR="000833A2">
        <w:rPr>
          <w:rFonts w:ascii="Arial" w:hAnsi="Arial" w:cs="Arial"/>
          <w:b/>
          <w:i/>
        </w:rPr>
        <w:t>”</w:t>
      </w:r>
    </w:p>
    <w:p w14:paraId="2A0BB0D6" w14:textId="57889457" w:rsidR="001C60B1" w:rsidRPr="001C60B1" w:rsidRDefault="001C60B1" w:rsidP="009A2683">
      <w:pPr>
        <w:ind w:left="709" w:right="758" w:hanging="1"/>
        <w:jc w:val="both"/>
        <w:rPr>
          <w:rFonts w:ascii="Arial" w:hAnsi="Arial" w:cs="Arial"/>
          <w:i/>
        </w:rPr>
      </w:pPr>
      <w:r w:rsidRPr="001C60B1">
        <w:rPr>
          <w:rFonts w:ascii="Arial" w:hAnsi="Arial" w:cs="Arial"/>
          <w:i/>
        </w:rPr>
        <w:t>De acuerdo a lo anteriormente puntualizado, conforme lo estatuido por el artículo 17 fracción V de la Ley de Procedimiento y Justicia Administrativa para el Estado de Oaxaca, que establece como uno de los requisitos de validez del acto administrativo, que debe estar fundado y motivado; situación que en el caso no acontece, por lo anteriormente indicado. - - - - - - - - - - - - -</w:t>
      </w:r>
      <w:r w:rsidR="000833A2">
        <w:rPr>
          <w:rFonts w:ascii="Arial" w:hAnsi="Arial" w:cs="Arial"/>
          <w:i/>
        </w:rPr>
        <w:t xml:space="preserve"> - - - - - - - - - - - - - - - - - - - - </w:t>
      </w:r>
    </w:p>
    <w:p w14:paraId="1D8BD703" w14:textId="5271A4ED" w:rsidR="001C60B1" w:rsidRPr="001C60B1" w:rsidRDefault="001C60B1" w:rsidP="009A2683">
      <w:pPr>
        <w:ind w:left="709" w:right="758" w:hanging="1"/>
        <w:jc w:val="both"/>
        <w:rPr>
          <w:rFonts w:ascii="Arial" w:hAnsi="Arial" w:cs="Arial"/>
          <w:i/>
        </w:rPr>
      </w:pPr>
      <w:r w:rsidRPr="001C60B1">
        <w:rPr>
          <w:rFonts w:ascii="Arial" w:hAnsi="Arial" w:cs="Arial"/>
          <w:i/>
        </w:rPr>
        <w:t xml:space="preserve">Sirve de apoyo la Jurisprudencia, emitida por el Pleno de la Suprema Corte de Justicia de la Nación, publicada en el Semanario Judicial de la Federación y su Gaceta, Octava Época, número 64, abril de 1993, página 43, de rubro y texto siguiente: - - - - - - - - - - - - - - - - - - - - - - - - </w:t>
      </w:r>
    </w:p>
    <w:p w14:paraId="18C45CB1" w14:textId="119F4DF2" w:rsidR="001C60B1" w:rsidRPr="000833A2" w:rsidRDefault="001C60B1" w:rsidP="009A2683">
      <w:pPr>
        <w:ind w:left="709" w:right="758" w:hanging="1"/>
        <w:jc w:val="both"/>
        <w:rPr>
          <w:rFonts w:ascii="Arial" w:hAnsi="Arial" w:cs="Arial"/>
          <w:b/>
          <w:i/>
        </w:rPr>
      </w:pPr>
      <w:r w:rsidRPr="000833A2">
        <w:rPr>
          <w:rFonts w:ascii="Arial" w:hAnsi="Arial" w:cs="Arial"/>
          <w:b/>
          <w:i/>
        </w:rPr>
        <w:lastRenderedPageBreak/>
        <w:t>“FUNDAMENTACIÓN Y MOTIVACIÓN DE LOS ACTOS ADMINISTRATIVO</w:t>
      </w:r>
      <w:r w:rsidR="000833A2">
        <w:rPr>
          <w:rFonts w:ascii="Arial" w:hAnsi="Arial" w:cs="Arial"/>
          <w:b/>
          <w:i/>
        </w:rPr>
        <w:t>”</w:t>
      </w:r>
    </w:p>
    <w:p w14:paraId="5C14D124" w14:textId="72A275D5" w:rsidR="001C60B1" w:rsidRDefault="001C60B1" w:rsidP="009A2683">
      <w:pPr>
        <w:ind w:left="709" w:right="758" w:hanging="1"/>
        <w:jc w:val="both"/>
        <w:rPr>
          <w:rFonts w:ascii="Arial" w:hAnsi="Arial" w:cs="Arial"/>
          <w:i/>
        </w:rPr>
      </w:pPr>
      <w:r w:rsidRPr="001C60B1">
        <w:rPr>
          <w:rFonts w:ascii="Arial" w:hAnsi="Arial" w:cs="Arial"/>
          <w:i/>
        </w:rPr>
        <w:t xml:space="preserve">Por todo lo anteriormente relatado, es procedente declarar la </w:t>
      </w:r>
      <w:r w:rsidRPr="001C60B1">
        <w:rPr>
          <w:rFonts w:ascii="Arial" w:hAnsi="Arial" w:cs="Arial"/>
          <w:b/>
          <w:i/>
        </w:rPr>
        <w:t>NULIDAD</w:t>
      </w:r>
      <w:r w:rsidRPr="001C60B1">
        <w:rPr>
          <w:rFonts w:ascii="Arial" w:hAnsi="Arial" w:cs="Arial"/>
          <w:i/>
        </w:rPr>
        <w:t xml:space="preserve"> del dictamen emitido por el Consejo Directivo de Pensiones del Estado de Oaxaca contenido en el oficio </w:t>
      </w:r>
      <w:r w:rsidR="0049330E">
        <w:rPr>
          <w:rFonts w:ascii="Arial" w:hAnsi="Arial" w:cs="Arial"/>
          <w:b/>
          <w:i/>
        </w:rPr>
        <w:t>*******</w:t>
      </w:r>
      <w:r w:rsidRPr="001C60B1">
        <w:rPr>
          <w:rFonts w:ascii="Arial" w:hAnsi="Arial" w:cs="Arial"/>
          <w:i/>
        </w:rPr>
        <w:t xml:space="preserve"> de trece de marzo de dos mil diecinueve, signado por el Director General de la Oficina de Pensiones del Gobierno del Estado de Oaxaca, </w:t>
      </w:r>
      <w:r w:rsidRPr="001C60B1">
        <w:rPr>
          <w:rFonts w:ascii="Arial" w:hAnsi="Arial" w:cs="Arial"/>
          <w:b/>
          <w:i/>
        </w:rPr>
        <w:t xml:space="preserve">PARA EL EFECTO </w:t>
      </w:r>
      <w:r w:rsidRPr="001C60B1">
        <w:rPr>
          <w:rFonts w:ascii="Arial" w:hAnsi="Arial" w:cs="Arial"/>
          <w:i/>
        </w:rPr>
        <w:t xml:space="preserve">de que el Consejo Directivo de la Oficina de Pensiones del Estado de Oaxaca, </w:t>
      </w:r>
      <w:r w:rsidRPr="001C60B1">
        <w:rPr>
          <w:rFonts w:ascii="Arial" w:hAnsi="Arial" w:cs="Arial"/>
          <w:b/>
          <w:i/>
        </w:rPr>
        <w:t xml:space="preserve">EMITA </w:t>
      </w:r>
      <w:r w:rsidRPr="001C60B1">
        <w:rPr>
          <w:rFonts w:ascii="Arial" w:hAnsi="Arial" w:cs="Arial"/>
          <w:i/>
        </w:rPr>
        <w:t xml:space="preserve">otro en su lugar, donde considere la interpretación extensiva al artículo 54 de la Ley de Pensiones para los Trabajadores del Estado de Oaxaca, aplicando el principio pro-personal para el mayor beneficio a la parte actora, a fin de que se le otorgue a la actora una pensión, incluyendo las mismas prestaciones otorgadas para trabajadores de base, a las que tiene derecho. Asimismo por ser </w:t>
      </w:r>
      <w:proofErr w:type="spellStart"/>
      <w:r w:rsidRPr="001C60B1">
        <w:rPr>
          <w:rFonts w:ascii="Arial" w:hAnsi="Arial" w:cs="Arial"/>
          <w:i/>
        </w:rPr>
        <w:t>inconvencional</w:t>
      </w:r>
      <w:proofErr w:type="spellEnd"/>
      <w:r w:rsidRPr="001C60B1">
        <w:rPr>
          <w:rFonts w:ascii="Arial" w:hAnsi="Arial" w:cs="Arial"/>
          <w:i/>
        </w:rPr>
        <w:t xml:space="preserve"> </w:t>
      </w:r>
      <w:r w:rsidRPr="001C60B1">
        <w:rPr>
          <w:rFonts w:ascii="Arial" w:hAnsi="Arial" w:cs="Arial"/>
          <w:b/>
          <w:i/>
        </w:rPr>
        <w:t xml:space="preserve">NO SE LE APLIQUE </w:t>
      </w:r>
      <w:r w:rsidRPr="001C60B1">
        <w:rPr>
          <w:rFonts w:ascii="Arial" w:hAnsi="Arial" w:cs="Arial"/>
          <w:i/>
        </w:rPr>
        <w:t xml:space="preserve">el descuento del 9% por concepto de cuota al Fondo de Pensiones del monto total de su pensión por jubilación al ser inconstitucional; devolviéndosele a la parte actora las cantidades que en todo caso le hayan sido descontadas por ese concepto. - - - - - - - - - - - - </w:t>
      </w:r>
      <w:r w:rsidR="000833A2">
        <w:rPr>
          <w:rFonts w:ascii="Arial" w:hAnsi="Arial" w:cs="Arial"/>
          <w:i/>
        </w:rPr>
        <w:t>- - - - - - - - - - - - - - - -</w:t>
      </w:r>
    </w:p>
    <w:p w14:paraId="60917410" w14:textId="7188089C" w:rsidR="000833A2" w:rsidRPr="001C60B1" w:rsidRDefault="000833A2" w:rsidP="009A2683">
      <w:pPr>
        <w:ind w:left="709" w:right="758" w:hanging="1"/>
        <w:jc w:val="both"/>
        <w:rPr>
          <w:rFonts w:ascii="Arial" w:hAnsi="Arial" w:cs="Arial"/>
          <w:i/>
        </w:rPr>
      </w:pPr>
      <w:r>
        <w:rPr>
          <w:rFonts w:ascii="Arial" w:hAnsi="Arial" w:cs="Arial"/>
          <w:i/>
        </w:rPr>
        <w:t>…”</w:t>
      </w:r>
    </w:p>
    <w:p w14:paraId="5A76ED7E" w14:textId="3393387F" w:rsidR="001C60B1" w:rsidRDefault="00E85EDD" w:rsidP="00975763">
      <w:pPr>
        <w:pStyle w:val="Textoindependiente"/>
        <w:spacing w:before="240" w:line="360" w:lineRule="auto"/>
        <w:ind w:firstLine="708"/>
        <w:jc w:val="both"/>
        <w:rPr>
          <w:rFonts w:ascii="Arial" w:hAnsi="Arial" w:cs="Arial"/>
          <w:sz w:val="26"/>
          <w:szCs w:val="26"/>
        </w:rPr>
      </w:pPr>
      <w:r>
        <w:rPr>
          <w:rFonts w:ascii="Arial" w:hAnsi="Arial" w:cs="Arial"/>
          <w:sz w:val="26"/>
          <w:szCs w:val="26"/>
        </w:rPr>
        <w:t>De lo reproducido</w:t>
      </w:r>
      <w:r w:rsidR="00975763" w:rsidRPr="00975763">
        <w:rPr>
          <w:rFonts w:ascii="Arial" w:hAnsi="Arial" w:cs="Arial"/>
          <w:sz w:val="26"/>
          <w:szCs w:val="26"/>
        </w:rPr>
        <w:t>, se advierte que las manifestaciones de</w:t>
      </w:r>
      <w:r>
        <w:rPr>
          <w:rFonts w:ascii="Arial" w:hAnsi="Arial" w:cs="Arial"/>
          <w:sz w:val="26"/>
          <w:szCs w:val="26"/>
        </w:rPr>
        <w:t xml:space="preserve"> la</w:t>
      </w:r>
      <w:r w:rsidR="00975763" w:rsidRPr="00975763">
        <w:rPr>
          <w:rFonts w:ascii="Arial" w:hAnsi="Arial" w:cs="Arial"/>
          <w:sz w:val="26"/>
          <w:szCs w:val="26"/>
        </w:rPr>
        <w:t xml:space="preserve"> recurrente son </w:t>
      </w:r>
      <w:r w:rsidRPr="00766D76">
        <w:rPr>
          <w:rFonts w:ascii="Arial" w:hAnsi="Arial" w:cs="Arial"/>
          <w:b/>
          <w:sz w:val="26"/>
          <w:szCs w:val="26"/>
        </w:rPr>
        <w:t>SUSTANCIALMENTE FUNDAD</w:t>
      </w:r>
      <w:r w:rsidR="00F17E8D">
        <w:rPr>
          <w:rFonts w:ascii="Arial" w:hAnsi="Arial" w:cs="Arial"/>
          <w:b/>
          <w:sz w:val="26"/>
          <w:szCs w:val="26"/>
        </w:rPr>
        <w:t>AS</w:t>
      </w:r>
      <w:r w:rsidR="00975763" w:rsidRPr="00975763">
        <w:rPr>
          <w:rFonts w:ascii="Arial" w:hAnsi="Arial" w:cs="Arial"/>
          <w:sz w:val="26"/>
          <w:szCs w:val="26"/>
        </w:rPr>
        <w:t>, toda vez que la primera instancia incumplió lo dispuesto por los artículos 206 y 207 fracción I de la Ley de Procedimiento y Justicia Administrativa para el Estado de Oaxaca, los cuales exigen a los juzgadores que al emitir sus determinaciones lo hagan de acuerdo a los puntos litigiosos, ello atendiendo a los principios de seguridad jurídica y congruencia que deben imperar en las sentencias</w:t>
      </w:r>
      <w:r w:rsidR="001B1518">
        <w:rPr>
          <w:rFonts w:ascii="Arial" w:hAnsi="Arial" w:cs="Arial"/>
          <w:sz w:val="26"/>
          <w:szCs w:val="26"/>
        </w:rPr>
        <w:t xml:space="preserve">; de ahí que, </w:t>
      </w:r>
      <w:r w:rsidR="00975763" w:rsidRPr="00975763">
        <w:rPr>
          <w:rFonts w:ascii="Arial" w:hAnsi="Arial" w:cs="Arial"/>
          <w:sz w:val="26"/>
          <w:szCs w:val="26"/>
        </w:rPr>
        <w:t xml:space="preserve">como lo </w:t>
      </w:r>
      <w:r w:rsidR="001B1518">
        <w:rPr>
          <w:rFonts w:ascii="Arial" w:hAnsi="Arial" w:cs="Arial"/>
          <w:sz w:val="26"/>
          <w:szCs w:val="26"/>
        </w:rPr>
        <w:t>señala la inconforme</w:t>
      </w:r>
      <w:r w:rsidR="00975763" w:rsidRPr="00975763">
        <w:rPr>
          <w:rFonts w:ascii="Arial" w:hAnsi="Arial" w:cs="Arial"/>
          <w:sz w:val="26"/>
          <w:szCs w:val="26"/>
        </w:rPr>
        <w:t xml:space="preserve">, la sentencia recurrida le </w:t>
      </w:r>
      <w:r w:rsidR="001B1518">
        <w:rPr>
          <w:rFonts w:ascii="Arial" w:hAnsi="Arial" w:cs="Arial"/>
          <w:sz w:val="26"/>
          <w:szCs w:val="26"/>
        </w:rPr>
        <w:t>agravia</w:t>
      </w:r>
      <w:r w:rsidR="00975763" w:rsidRPr="00975763">
        <w:rPr>
          <w:rFonts w:ascii="Arial" w:hAnsi="Arial" w:cs="Arial"/>
          <w:sz w:val="26"/>
          <w:szCs w:val="26"/>
        </w:rPr>
        <w:t xml:space="preserve">, puesto que si bien </w:t>
      </w:r>
      <w:r w:rsidR="001B1518">
        <w:rPr>
          <w:rFonts w:ascii="Arial" w:hAnsi="Arial" w:cs="Arial"/>
          <w:sz w:val="26"/>
          <w:szCs w:val="26"/>
        </w:rPr>
        <w:t xml:space="preserve">la Sala Unitaria </w:t>
      </w:r>
      <w:r w:rsidR="00975763" w:rsidRPr="00975763">
        <w:rPr>
          <w:rFonts w:ascii="Arial" w:hAnsi="Arial" w:cs="Arial"/>
          <w:sz w:val="26"/>
          <w:szCs w:val="26"/>
        </w:rPr>
        <w:t>declaró la</w:t>
      </w:r>
      <w:r w:rsidR="00975E4A">
        <w:rPr>
          <w:rFonts w:ascii="Arial" w:hAnsi="Arial" w:cs="Arial"/>
          <w:sz w:val="26"/>
          <w:szCs w:val="26"/>
        </w:rPr>
        <w:t xml:space="preserve"> </w:t>
      </w:r>
      <w:r w:rsidR="00975763" w:rsidRPr="00975763">
        <w:rPr>
          <w:rFonts w:ascii="Arial" w:hAnsi="Arial" w:cs="Arial"/>
          <w:sz w:val="26"/>
          <w:szCs w:val="26"/>
        </w:rPr>
        <w:t xml:space="preserve">nulidad de la resolución contenida en el oficio </w:t>
      </w:r>
      <w:r w:rsidR="0049330E">
        <w:rPr>
          <w:rFonts w:ascii="Arial" w:hAnsi="Arial" w:cs="Arial"/>
          <w:sz w:val="26"/>
          <w:szCs w:val="26"/>
        </w:rPr>
        <w:t>*******</w:t>
      </w:r>
      <w:r w:rsidR="00975763" w:rsidRPr="00975763">
        <w:rPr>
          <w:rFonts w:ascii="Arial" w:hAnsi="Arial" w:cs="Arial"/>
          <w:sz w:val="26"/>
          <w:szCs w:val="26"/>
        </w:rPr>
        <w:t xml:space="preserve"> de</w:t>
      </w:r>
      <w:r w:rsidR="001B1518">
        <w:rPr>
          <w:rFonts w:ascii="Arial" w:hAnsi="Arial" w:cs="Arial"/>
          <w:sz w:val="26"/>
          <w:szCs w:val="26"/>
        </w:rPr>
        <w:t xml:space="preserve"> trece de marzo de dos mil diecinueve</w:t>
      </w:r>
      <w:r w:rsidR="00975763" w:rsidRPr="00975763">
        <w:rPr>
          <w:rFonts w:ascii="Arial" w:hAnsi="Arial" w:cs="Arial"/>
          <w:sz w:val="26"/>
          <w:szCs w:val="26"/>
        </w:rPr>
        <w:t xml:space="preserve">, </w:t>
      </w:r>
      <w:r w:rsidR="00975763" w:rsidRPr="00606CB3">
        <w:rPr>
          <w:rFonts w:ascii="Arial" w:hAnsi="Arial" w:cs="Arial"/>
          <w:sz w:val="26"/>
          <w:szCs w:val="26"/>
        </w:rPr>
        <w:t xml:space="preserve">para el efecto de que el Consejo Directivo de Pensiones del </w:t>
      </w:r>
      <w:r w:rsidR="00606CB3" w:rsidRPr="00606CB3">
        <w:rPr>
          <w:rFonts w:ascii="Arial" w:hAnsi="Arial" w:cs="Arial"/>
          <w:sz w:val="26"/>
          <w:szCs w:val="26"/>
        </w:rPr>
        <w:t>Estado</w:t>
      </w:r>
      <w:r w:rsidR="00975763" w:rsidRPr="00606CB3">
        <w:rPr>
          <w:rFonts w:ascii="Arial" w:hAnsi="Arial" w:cs="Arial"/>
          <w:sz w:val="26"/>
          <w:szCs w:val="26"/>
        </w:rPr>
        <w:t xml:space="preserve"> </w:t>
      </w:r>
      <w:r w:rsidR="00606CB3" w:rsidRPr="00606CB3">
        <w:rPr>
          <w:rFonts w:ascii="Arial" w:hAnsi="Arial" w:cs="Arial"/>
          <w:sz w:val="26"/>
          <w:szCs w:val="26"/>
        </w:rPr>
        <w:t>de Oaxaca</w:t>
      </w:r>
      <w:r w:rsidR="00975763" w:rsidRPr="00606CB3">
        <w:rPr>
          <w:rFonts w:ascii="Arial" w:hAnsi="Arial" w:cs="Arial"/>
          <w:sz w:val="26"/>
          <w:szCs w:val="26"/>
        </w:rPr>
        <w:t xml:space="preserve">, </w:t>
      </w:r>
      <w:r w:rsidR="001C60B1">
        <w:rPr>
          <w:rFonts w:ascii="Arial" w:hAnsi="Arial" w:cs="Arial"/>
          <w:sz w:val="26"/>
          <w:szCs w:val="26"/>
        </w:rPr>
        <w:t xml:space="preserve">emita otra en donde considere la interpretación extensiva del artículo 54 de la </w:t>
      </w:r>
      <w:r w:rsidR="001C60B1" w:rsidRPr="00606CB3">
        <w:rPr>
          <w:rFonts w:ascii="Arial" w:hAnsi="Arial" w:cs="Arial"/>
          <w:sz w:val="26"/>
          <w:szCs w:val="26"/>
        </w:rPr>
        <w:t>Ley de Pensiones para los Trabajadores del Gobierno del Estado</w:t>
      </w:r>
      <w:r w:rsidR="001C60B1">
        <w:rPr>
          <w:rFonts w:ascii="Arial" w:hAnsi="Arial" w:cs="Arial"/>
          <w:sz w:val="26"/>
          <w:szCs w:val="26"/>
        </w:rPr>
        <w:t xml:space="preserve"> de Oaxaca, aplicando el principio </w:t>
      </w:r>
      <w:r w:rsidR="001C60B1" w:rsidRPr="00955797">
        <w:rPr>
          <w:rFonts w:ascii="Arial" w:hAnsi="Arial" w:cs="Arial"/>
          <w:i/>
          <w:sz w:val="26"/>
          <w:szCs w:val="26"/>
        </w:rPr>
        <w:t>pro-persona</w:t>
      </w:r>
      <w:r w:rsidR="001C60B1">
        <w:rPr>
          <w:rFonts w:ascii="Arial" w:hAnsi="Arial" w:cs="Arial"/>
          <w:sz w:val="26"/>
          <w:szCs w:val="26"/>
        </w:rPr>
        <w:t xml:space="preserve"> </w:t>
      </w:r>
      <w:r w:rsidR="000833A2" w:rsidRPr="000833A2">
        <w:rPr>
          <w:rFonts w:ascii="Arial" w:hAnsi="Arial" w:cs="Arial"/>
          <w:sz w:val="26"/>
          <w:szCs w:val="26"/>
        </w:rPr>
        <w:t>para el mayor beneficio a la parte actora, a fin de que se le otorgue a la actora una pensión, incluyendo las mismas prestaciones otorgadas para trabajadores de base, a las que tiene derecho</w:t>
      </w:r>
      <w:r w:rsidR="000833A2">
        <w:rPr>
          <w:rFonts w:ascii="Arial" w:hAnsi="Arial" w:cs="Arial"/>
          <w:sz w:val="26"/>
          <w:szCs w:val="26"/>
        </w:rPr>
        <w:t>; así también, se determinó no aplicar e</w:t>
      </w:r>
      <w:r w:rsidR="000833A2" w:rsidRPr="000833A2">
        <w:rPr>
          <w:rFonts w:ascii="Arial" w:hAnsi="Arial" w:cs="Arial"/>
          <w:sz w:val="26"/>
          <w:szCs w:val="26"/>
        </w:rPr>
        <w:t>l descuento del 9%</w:t>
      </w:r>
      <w:r w:rsidR="000833A2">
        <w:rPr>
          <w:rFonts w:ascii="Arial" w:hAnsi="Arial" w:cs="Arial"/>
          <w:sz w:val="26"/>
          <w:szCs w:val="26"/>
        </w:rPr>
        <w:t xml:space="preserve"> (nueve por ciento)</w:t>
      </w:r>
      <w:r w:rsidR="000833A2" w:rsidRPr="000833A2">
        <w:rPr>
          <w:rFonts w:ascii="Arial" w:hAnsi="Arial" w:cs="Arial"/>
          <w:sz w:val="26"/>
          <w:szCs w:val="26"/>
        </w:rPr>
        <w:t xml:space="preserve"> por concepto de cuota al Fondo de Pensiones del monto total de</w:t>
      </w:r>
      <w:r w:rsidR="000833A2">
        <w:rPr>
          <w:rFonts w:ascii="Arial" w:hAnsi="Arial" w:cs="Arial"/>
          <w:sz w:val="26"/>
          <w:szCs w:val="26"/>
        </w:rPr>
        <w:t xml:space="preserve"> la </w:t>
      </w:r>
      <w:r w:rsidR="000833A2" w:rsidRPr="000833A2">
        <w:rPr>
          <w:rFonts w:ascii="Arial" w:hAnsi="Arial" w:cs="Arial"/>
          <w:sz w:val="26"/>
          <w:szCs w:val="26"/>
        </w:rPr>
        <w:t>pensión por jubilación</w:t>
      </w:r>
      <w:r w:rsidR="000833A2">
        <w:rPr>
          <w:rFonts w:ascii="Arial" w:hAnsi="Arial" w:cs="Arial"/>
          <w:sz w:val="26"/>
          <w:szCs w:val="26"/>
        </w:rPr>
        <w:t>,</w:t>
      </w:r>
      <w:r w:rsidR="000833A2" w:rsidRPr="000833A2">
        <w:rPr>
          <w:rFonts w:ascii="Arial" w:hAnsi="Arial" w:cs="Arial"/>
          <w:sz w:val="26"/>
          <w:szCs w:val="26"/>
        </w:rPr>
        <w:t xml:space="preserve"> al ser </w:t>
      </w:r>
      <w:proofErr w:type="spellStart"/>
      <w:r w:rsidR="000833A2">
        <w:rPr>
          <w:rFonts w:ascii="Arial" w:hAnsi="Arial" w:cs="Arial"/>
          <w:sz w:val="26"/>
          <w:szCs w:val="26"/>
        </w:rPr>
        <w:t>inconvencional</w:t>
      </w:r>
      <w:proofErr w:type="spellEnd"/>
      <w:r w:rsidR="000833A2">
        <w:rPr>
          <w:rFonts w:ascii="Arial" w:hAnsi="Arial" w:cs="Arial"/>
          <w:sz w:val="26"/>
          <w:szCs w:val="26"/>
        </w:rPr>
        <w:t xml:space="preserve"> e </w:t>
      </w:r>
      <w:r w:rsidR="000833A2" w:rsidRPr="000833A2">
        <w:rPr>
          <w:rFonts w:ascii="Arial" w:hAnsi="Arial" w:cs="Arial"/>
          <w:sz w:val="26"/>
          <w:szCs w:val="26"/>
        </w:rPr>
        <w:t xml:space="preserve">inconstitucional; devolviéndosele a la parte actora las cantidades que en todo caso le hayan sido descontadas por </w:t>
      </w:r>
      <w:r w:rsidR="000833A2">
        <w:rPr>
          <w:rFonts w:ascii="Arial" w:hAnsi="Arial" w:cs="Arial"/>
          <w:sz w:val="26"/>
          <w:szCs w:val="26"/>
        </w:rPr>
        <w:t xml:space="preserve">tal </w:t>
      </w:r>
      <w:r w:rsidR="000833A2" w:rsidRPr="000833A2">
        <w:rPr>
          <w:rFonts w:ascii="Arial" w:hAnsi="Arial" w:cs="Arial"/>
          <w:sz w:val="26"/>
          <w:szCs w:val="26"/>
        </w:rPr>
        <w:t xml:space="preserve">concepto. - - - - - - - - - - - - </w:t>
      </w:r>
    </w:p>
    <w:p w14:paraId="2F64AAE8" w14:textId="531C835B" w:rsidR="00217677" w:rsidRDefault="000833A2" w:rsidP="00975763">
      <w:pPr>
        <w:pStyle w:val="Textoindependiente"/>
        <w:spacing w:before="240" w:line="360" w:lineRule="auto"/>
        <w:ind w:firstLine="708"/>
        <w:jc w:val="both"/>
        <w:rPr>
          <w:rFonts w:ascii="Arial" w:hAnsi="Arial" w:cs="Arial"/>
          <w:sz w:val="26"/>
          <w:szCs w:val="26"/>
        </w:rPr>
      </w:pPr>
      <w:r>
        <w:rPr>
          <w:rFonts w:ascii="Arial" w:hAnsi="Arial" w:cs="Arial"/>
          <w:sz w:val="26"/>
          <w:szCs w:val="26"/>
        </w:rPr>
        <w:lastRenderedPageBreak/>
        <w:t>S</w:t>
      </w:r>
      <w:r w:rsidR="00975763" w:rsidRPr="00606CB3">
        <w:rPr>
          <w:rFonts w:ascii="Arial" w:hAnsi="Arial" w:cs="Arial"/>
          <w:sz w:val="26"/>
          <w:szCs w:val="26"/>
        </w:rPr>
        <w:t xml:space="preserve">in embargo, </w:t>
      </w:r>
      <w:r>
        <w:rPr>
          <w:rFonts w:ascii="Arial" w:hAnsi="Arial" w:cs="Arial"/>
          <w:sz w:val="26"/>
          <w:szCs w:val="26"/>
        </w:rPr>
        <w:t xml:space="preserve">la Sala Unitaria de Primera Instancia </w:t>
      </w:r>
      <w:r w:rsidR="00975763" w:rsidRPr="00606CB3">
        <w:rPr>
          <w:rFonts w:ascii="Arial" w:hAnsi="Arial" w:cs="Arial"/>
          <w:sz w:val="26"/>
          <w:szCs w:val="26"/>
        </w:rPr>
        <w:t xml:space="preserve">omitió </w:t>
      </w:r>
      <w:r w:rsidR="00217677">
        <w:rPr>
          <w:rFonts w:ascii="Arial" w:hAnsi="Arial" w:cs="Arial"/>
          <w:sz w:val="26"/>
          <w:szCs w:val="26"/>
        </w:rPr>
        <w:t>analizar la parte relativa del concepto de impugnación que refiere al c</w:t>
      </w:r>
      <w:r w:rsidR="00D46922">
        <w:rPr>
          <w:rFonts w:ascii="Arial" w:hAnsi="Arial" w:cs="Arial"/>
          <w:sz w:val="26"/>
          <w:szCs w:val="26"/>
        </w:rPr>
        <w:t>á</w:t>
      </w:r>
      <w:r w:rsidR="00217677">
        <w:rPr>
          <w:rFonts w:ascii="Arial" w:hAnsi="Arial" w:cs="Arial"/>
          <w:sz w:val="26"/>
          <w:szCs w:val="26"/>
        </w:rPr>
        <w:t>lculo y pago de la prestación denomi</w:t>
      </w:r>
      <w:r w:rsidR="00955797">
        <w:rPr>
          <w:rFonts w:ascii="Arial" w:hAnsi="Arial" w:cs="Arial"/>
          <w:sz w:val="26"/>
          <w:szCs w:val="26"/>
        </w:rPr>
        <w:t>nada quinquenio, también omitió señalar a</w:t>
      </w:r>
      <w:r w:rsidR="00975763" w:rsidRPr="00606CB3">
        <w:rPr>
          <w:rFonts w:ascii="Arial" w:hAnsi="Arial" w:cs="Arial"/>
          <w:sz w:val="26"/>
          <w:szCs w:val="26"/>
        </w:rPr>
        <w:t xml:space="preserve"> partir de qué fecha se efectuaría</w:t>
      </w:r>
      <w:r w:rsidR="00217677">
        <w:rPr>
          <w:rFonts w:ascii="Arial" w:hAnsi="Arial" w:cs="Arial"/>
          <w:sz w:val="26"/>
          <w:szCs w:val="26"/>
        </w:rPr>
        <w:t>n los pagos</w:t>
      </w:r>
      <w:r w:rsidR="00955797">
        <w:rPr>
          <w:rFonts w:ascii="Arial" w:hAnsi="Arial" w:cs="Arial"/>
          <w:sz w:val="26"/>
          <w:szCs w:val="26"/>
        </w:rPr>
        <w:t xml:space="preserve"> de pensión por jubilación; y de la misma manera, interpretó de manera equívoca la pretensión de la actora respecto de considerar el concepto de homologación para el c</w:t>
      </w:r>
      <w:r w:rsidR="00D46922">
        <w:rPr>
          <w:rFonts w:ascii="Arial" w:hAnsi="Arial" w:cs="Arial"/>
          <w:sz w:val="26"/>
          <w:szCs w:val="26"/>
        </w:rPr>
        <w:t>á</w:t>
      </w:r>
      <w:r w:rsidR="00955797">
        <w:rPr>
          <w:rFonts w:ascii="Arial" w:hAnsi="Arial" w:cs="Arial"/>
          <w:sz w:val="26"/>
          <w:szCs w:val="26"/>
        </w:rPr>
        <w:t xml:space="preserve">lculo del sueldo base. - - - - - - - - - - - - - - - - - - - - - - - - - - - - - - - - - </w:t>
      </w:r>
      <w:r w:rsidR="00A733B7">
        <w:rPr>
          <w:rFonts w:ascii="Arial" w:hAnsi="Arial" w:cs="Arial"/>
          <w:sz w:val="26"/>
          <w:szCs w:val="26"/>
        </w:rPr>
        <w:t xml:space="preserve">- </w:t>
      </w:r>
    </w:p>
    <w:p w14:paraId="0C344B07" w14:textId="5FE4126F" w:rsidR="006240EA" w:rsidRDefault="000D6230" w:rsidP="00975763">
      <w:pPr>
        <w:pStyle w:val="Textoindependiente"/>
        <w:spacing w:before="240" w:line="360" w:lineRule="auto"/>
        <w:ind w:firstLine="708"/>
        <w:jc w:val="both"/>
        <w:rPr>
          <w:rFonts w:ascii="Arial" w:hAnsi="Arial" w:cs="Arial"/>
          <w:sz w:val="26"/>
          <w:szCs w:val="26"/>
        </w:rPr>
      </w:pPr>
      <w:r>
        <w:rPr>
          <w:rFonts w:ascii="Arial" w:hAnsi="Arial" w:cs="Arial"/>
          <w:sz w:val="26"/>
          <w:szCs w:val="26"/>
        </w:rPr>
        <w:t>En ese sentido, se</w:t>
      </w:r>
      <w:r w:rsidR="00975763" w:rsidRPr="00975763">
        <w:rPr>
          <w:rFonts w:ascii="Arial" w:hAnsi="Arial" w:cs="Arial"/>
          <w:sz w:val="26"/>
          <w:szCs w:val="26"/>
        </w:rPr>
        <w:t xml:space="preserve"> tiene que el principio de congruencia </w:t>
      </w:r>
      <w:r>
        <w:rPr>
          <w:rFonts w:ascii="Arial" w:hAnsi="Arial" w:cs="Arial"/>
          <w:sz w:val="26"/>
          <w:szCs w:val="26"/>
        </w:rPr>
        <w:t xml:space="preserve">de las sentencias estriba en que estas deben ser congruentes no sólo consigo mismas, sino también con la </w:t>
      </w:r>
      <w:proofErr w:type="spellStart"/>
      <w:r w:rsidRPr="00DD5ACB">
        <w:rPr>
          <w:rFonts w:ascii="Arial" w:hAnsi="Arial" w:cs="Arial"/>
          <w:i/>
          <w:sz w:val="26"/>
          <w:szCs w:val="26"/>
        </w:rPr>
        <w:t>litis</w:t>
      </w:r>
      <w:proofErr w:type="spellEnd"/>
      <w:r w:rsidR="00DC3724">
        <w:rPr>
          <w:rFonts w:ascii="Arial" w:hAnsi="Arial" w:cs="Arial"/>
          <w:sz w:val="26"/>
          <w:szCs w:val="26"/>
        </w:rPr>
        <w:t>,</w:t>
      </w:r>
      <w:r>
        <w:rPr>
          <w:rFonts w:ascii="Arial" w:hAnsi="Arial" w:cs="Arial"/>
          <w:sz w:val="26"/>
          <w:szCs w:val="26"/>
        </w:rPr>
        <w:t xml:space="preserve"> tal y como quedó formulada por medio de los escritos de demanda y contestación; sin obviar que dich</w:t>
      </w:r>
      <w:r w:rsidR="006240EA">
        <w:rPr>
          <w:rFonts w:ascii="Arial" w:hAnsi="Arial" w:cs="Arial"/>
          <w:sz w:val="26"/>
          <w:szCs w:val="26"/>
        </w:rPr>
        <w:t>o principio se constriñe en dos aspectos</w:t>
      </w:r>
      <w:r w:rsidR="00975763" w:rsidRPr="00975763">
        <w:rPr>
          <w:rFonts w:ascii="Arial" w:hAnsi="Arial" w:cs="Arial"/>
          <w:sz w:val="26"/>
          <w:szCs w:val="26"/>
        </w:rPr>
        <w:t xml:space="preserve">, la congruencia interna la cual exige que dentro de la propia decisión no existan determinaciones contrarias entre sí, y la congruencia externa que implica que las sentencias sean proporcionales a la pretensión deducida o </w:t>
      </w:r>
      <w:proofErr w:type="spellStart"/>
      <w:r w:rsidR="00975763" w:rsidRPr="006240EA">
        <w:rPr>
          <w:rFonts w:ascii="Arial" w:hAnsi="Arial" w:cs="Arial"/>
          <w:i/>
          <w:sz w:val="26"/>
          <w:szCs w:val="26"/>
        </w:rPr>
        <w:t>petitio</w:t>
      </w:r>
      <w:proofErr w:type="spellEnd"/>
      <w:r w:rsidR="00DC3724">
        <w:rPr>
          <w:rFonts w:ascii="Arial" w:hAnsi="Arial" w:cs="Arial"/>
          <w:sz w:val="26"/>
          <w:szCs w:val="26"/>
        </w:rPr>
        <w:t xml:space="preserve">; </w:t>
      </w:r>
      <w:r w:rsidR="00975763" w:rsidRPr="00975763">
        <w:rPr>
          <w:rFonts w:ascii="Arial" w:hAnsi="Arial" w:cs="Arial"/>
          <w:sz w:val="26"/>
          <w:szCs w:val="26"/>
        </w:rPr>
        <w:t xml:space="preserve">por lo que </w:t>
      </w:r>
      <w:r w:rsidR="00DC3724">
        <w:rPr>
          <w:rFonts w:ascii="Arial" w:hAnsi="Arial" w:cs="Arial"/>
          <w:sz w:val="26"/>
          <w:szCs w:val="26"/>
        </w:rPr>
        <w:t xml:space="preserve">los Órganos Jurisdiccionales </w:t>
      </w:r>
      <w:r w:rsidR="00975763" w:rsidRPr="00975763">
        <w:rPr>
          <w:rFonts w:ascii="Arial" w:hAnsi="Arial" w:cs="Arial"/>
          <w:sz w:val="26"/>
          <w:szCs w:val="26"/>
        </w:rPr>
        <w:t xml:space="preserve">deben resolver las controversias </w:t>
      </w:r>
      <w:r w:rsidR="00DC3724">
        <w:rPr>
          <w:rFonts w:ascii="Arial" w:hAnsi="Arial" w:cs="Arial"/>
          <w:sz w:val="26"/>
          <w:szCs w:val="26"/>
        </w:rPr>
        <w:t>sometidas a su potestad</w:t>
      </w:r>
      <w:r w:rsidR="00975763" w:rsidRPr="00975763">
        <w:rPr>
          <w:rFonts w:ascii="Arial" w:hAnsi="Arial" w:cs="Arial"/>
          <w:sz w:val="26"/>
          <w:szCs w:val="26"/>
        </w:rPr>
        <w:t xml:space="preserve"> atendiendo </w:t>
      </w:r>
      <w:r w:rsidR="00DC3724">
        <w:rPr>
          <w:rFonts w:ascii="Arial" w:hAnsi="Arial" w:cs="Arial"/>
          <w:sz w:val="26"/>
          <w:szCs w:val="26"/>
        </w:rPr>
        <w:t>todos</w:t>
      </w:r>
      <w:r w:rsidR="00975763" w:rsidRPr="00975763">
        <w:rPr>
          <w:rFonts w:ascii="Arial" w:hAnsi="Arial" w:cs="Arial"/>
          <w:sz w:val="26"/>
          <w:szCs w:val="26"/>
        </w:rPr>
        <w:t xml:space="preserve"> los planteamientos de las partes, sin omitir alguno ni añadir cuestiones </w:t>
      </w:r>
      <w:r w:rsidR="006240EA">
        <w:rPr>
          <w:rFonts w:ascii="Arial" w:hAnsi="Arial" w:cs="Arial"/>
          <w:sz w:val="26"/>
          <w:szCs w:val="26"/>
        </w:rPr>
        <w:t xml:space="preserve">no hechas valer por los que controvierten. - </w:t>
      </w:r>
    </w:p>
    <w:p w14:paraId="34D05A58" w14:textId="7F1A1A0C" w:rsidR="00975763" w:rsidRDefault="00975763" w:rsidP="00975763">
      <w:pPr>
        <w:pStyle w:val="Textoindependiente"/>
        <w:spacing w:before="240" w:line="360" w:lineRule="auto"/>
        <w:ind w:firstLine="708"/>
        <w:jc w:val="both"/>
        <w:rPr>
          <w:rFonts w:ascii="Arial" w:hAnsi="Arial" w:cs="Arial"/>
          <w:sz w:val="26"/>
          <w:szCs w:val="26"/>
        </w:rPr>
      </w:pPr>
      <w:r w:rsidRPr="00DC3724">
        <w:rPr>
          <w:rFonts w:ascii="Arial" w:hAnsi="Arial" w:cs="Arial"/>
          <w:sz w:val="26"/>
          <w:szCs w:val="26"/>
        </w:rPr>
        <w:t xml:space="preserve">Estas consideraciones encuentran sustento en la </w:t>
      </w:r>
      <w:r w:rsidR="006240EA" w:rsidRPr="00DC3724">
        <w:rPr>
          <w:rFonts w:ascii="Arial" w:hAnsi="Arial" w:cs="Arial"/>
          <w:sz w:val="26"/>
          <w:szCs w:val="26"/>
        </w:rPr>
        <w:t>J</w:t>
      </w:r>
      <w:r w:rsidRPr="00DC3724">
        <w:rPr>
          <w:rFonts w:ascii="Arial" w:hAnsi="Arial" w:cs="Arial"/>
          <w:sz w:val="26"/>
          <w:szCs w:val="26"/>
        </w:rPr>
        <w:t xml:space="preserve">urisprudencia </w:t>
      </w:r>
      <w:r w:rsidR="00DC3724" w:rsidRPr="00DC3724">
        <w:rPr>
          <w:rFonts w:ascii="Arial" w:hAnsi="Arial" w:cs="Arial"/>
          <w:sz w:val="26"/>
          <w:szCs w:val="26"/>
        </w:rPr>
        <w:t>I.3o.A J/30</w:t>
      </w:r>
      <w:r w:rsidR="00DC3724">
        <w:rPr>
          <w:rFonts w:ascii="Arial" w:hAnsi="Arial" w:cs="Arial"/>
          <w:sz w:val="26"/>
          <w:szCs w:val="26"/>
        </w:rPr>
        <w:t xml:space="preserve"> </w:t>
      </w:r>
      <w:r w:rsidRPr="00DC3724">
        <w:rPr>
          <w:rFonts w:ascii="Arial" w:hAnsi="Arial" w:cs="Arial"/>
          <w:sz w:val="26"/>
          <w:szCs w:val="26"/>
        </w:rPr>
        <w:t>de</w:t>
      </w:r>
      <w:r w:rsidR="00DC3724">
        <w:rPr>
          <w:rFonts w:ascii="Arial" w:hAnsi="Arial" w:cs="Arial"/>
          <w:sz w:val="26"/>
          <w:szCs w:val="26"/>
        </w:rPr>
        <w:t xml:space="preserve"> los Tribunales Colegiados de </w:t>
      </w:r>
      <w:r w:rsidRPr="00DC3724">
        <w:rPr>
          <w:rFonts w:ascii="Arial" w:hAnsi="Arial" w:cs="Arial"/>
          <w:sz w:val="26"/>
          <w:szCs w:val="26"/>
        </w:rPr>
        <w:t xml:space="preserve">Circuito, con número de Registro digital: </w:t>
      </w:r>
      <w:r w:rsidR="00DC3724" w:rsidRPr="00DC3724">
        <w:rPr>
          <w:rFonts w:ascii="Arial" w:hAnsi="Arial" w:cs="Arial"/>
          <w:sz w:val="26"/>
          <w:szCs w:val="26"/>
        </w:rPr>
        <w:t>194838</w:t>
      </w:r>
      <w:r w:rsidRPr="00DC3724">
        <w:rPr>
          <w:rFonts w:ascii="Arial" w:hAnsi="Arial" w:cs="Arial"/>
          <w:sz w:val="26"/>
          <w:szCs w:val="26"/>
        </w:rPr>
        <w:t xml:space="preserve">, dictada en la Novena Época, la cual fue publicada en el Semanario Judicial de la Federación y su Gaceta en el Tomo </w:t>
      </w:r>
      <w:r w:rsidR="00DC3724">
        <w:rPr>
          <w:rFonts w:ascii="Arial" w:hAnsi="Arial" w:cs="Arial"/>
          <w:sz w:val="26"/>
          <w:szCs w:val="26"/>
        </w:rPr>
        <w:t>IX,</w:t>
      </w:r>
      <w:r w:rsidR="00DD5ACB">
        <w:rPr>
          <w:rFonts w:ascii="Arial" w:hAnsi="Arial" w:cs="Arial"/>
          <w:sz w:val="26"/>
          <w:szCs w:val="26"/>
        </w:rPr>
        <w:t xml:space="preserve"> Enero de 1999</w:t>
      </w:r>
      <w:r w:rsidR="00DC3724">
        <w:rPr>
          <w:rFonts w:ascii="Arial" w:hAnsi="Arial" w:cs="Arial"/>
          <w:sz w:val="26"/>
          <w:szCs w:val="26"/>
        </w:rPr>
        <w:t xml:space="preserve"> </w:t>
      </w:r>
      <w:r w:rsidRPr="00DC3724">
        <w:rPr>
          <w:rFonts w:ascii="Arial" w:hAnsi="Arial" w:cs="Arial"/>
          <w:sz w:val="26"/>
          <w:szCs w:val="26"/>
        </w:rPr>
        <w:t xml:space="preserve">y que es consultable a página </w:t>
      </w:r>
      <w:r w:rsidR="00DC3724">
        <w:rPr>
          <w:rFonts w:ascii="Arial" w:hAnsi="Arial" w:cs="Arial"/>
          <w:sz w:val="26"/>
          <w:szCs w:val="26"/>
        </w:rPr>
        <w:t>638</w:t>
      </w:r>
      <w:r w:rsidRPr="00DC3724">
        <w:rPr>
          <w:rFonts w:ascii="Arial" w:hAnsi="Arial" w:cs="Arial"/>
          <w:sz w:val="26"/>
          <w:szCs w:val="26"/>
        </w:rPr>
        <w:t>, bajo el rubro y texto siguiente:- - - - - - - - - - -</w:t>
      </w:r>
      <w:r w:rsidRPr="00975763">
        <w:rPr>
          <w:rFonts w:ascii="Arial" w:hAnsi="Arial" w:cs="Arial"/>
          <w:sz w:val="26"/>
          <w:szCs w:val="26"/>
        </w:rPr>
        <w:t xml:space="preserve"> </w:t>
      </w:r>
      <w:r w:rsidR="00DC3724">
        <w:rPr>
          <w:rFonts w:ascii="Arial" w:hAnsi="Arial" w:cs="Arial"/>
          <w:sz w:val="26"/>
          <w:szCs w:val="26"/>
        </w:rPr>
        <w:t xml:space="preserve">- - - - - - - - - - - - - - - - - - - - - - - - - - - - - </w:t>
      </w:r>
    </w:p>
    <w:p w14:paraId="52985573" w14:textId="77777777" w:rsidR="00DC3724" w:rsidRDefault="00DC3724" w:rsidP="009A2683">
      <w:pPr>
        <w:pStyle w:val="Textoindependiente"/>
        <w:spacing w:before="240" w:line="276" w:lineRule="auto"/>
        <w:ind w:left="709" w:right="758" w:hanging="1"/>
        <w:jc w:val="both"/>
        <w:rPr>
          <w:rFonts w:ascii="Arial" w:hAnsi="Arial" w:cs="Arial"/>
          <w:b/>
          <w:i/>
          <w:sz w:val="22"/>
          <w:szCs w:val="22"/>
        </w:rPr>
      </w:pPr>
      <w:r>
        <w:rPr>
          <w:rFonts w:ascii="Arial" w:hAnsi="Arial" w:cs="Arial"/>
          <w:i/>
          <w:sz w:val="22"/>
          <w:szCs w:val="22"/>
        </w:rPr>
        <w:t>“</w:t>
      </w:r>
      <w:r w:rsidRPr="00DC3724">
        <w:rPr>
          <w:rFonts w:ascii="Arial" w:hAnsi="Arial" w:cs="Arial"/>
          <w:b/>
          <w:i/>
          <w:sz w:val="22"/>
          <w:szCs w:val="22"/>
        </w:rPr>
        <w:t>CONGRUENCIA, PRINCIPIO DE. SUS ASPECTOS. EL ARTÍCULO 229 DEL CÓDIGO FISCAL DE LA FEDERACIÓN ES EL QUE LO CONTIENE.</w:t>
      </w:r>
    </w:p>
    <w:p w14:paraId="45023073" w14:textId="74288C39" w:rsidR="00DC3724" w:rsidRPr="00DC3724" w:rsidRDefault="00DC3724" w:rsidP="009A2683">
      <w:pPr>
        <w:pStyle w:val="Textoindependiente"/>
        <w:spacing w:before="240" w:line="276" w:lineRule="auto"/>
        <w:ind w:left="709" w:right="758" w:hanging="1"/>
        <w:jc w:val="both"/>
        <w:rPr>
          <w:rFonts w:ascii="Arial" w:hAnsi="Arial" w:cs="Arial"/>
          <w:i/>
          <w:sz w:val="22"/>
          <w:szCs w:val="22"/>
        </w:rPr>
      </w:pPr>
      <w:r w:rsidRPr="00DC3724">
        <w:rPr>
          <w:rFonts w:ascii="Arial" w:hAnsi="Arial" w:cs="Arial"/>
          <w:i/>
          <w:sz w:val="22"/>
          <w:szCs w:val="22"/>
        </w:rPr>
        <w:t xml:space="preserve">El principio de congruencia (consistentemente respetado en materia civil), resulta igualmente utilizado y aplicado en todos los procesos judiciales y jurisdiccionales y en su esencia está referido a que las sentencias deben ser congruentes no sólo consigo mismas, sino también con la </w:t>
      </w:r>
      <w:proofErr w:type="spellStart"/>
      <w:r w:rsidRPr="00DC3724">
        <w:rPr>
          <w:rFonts w:ascii="Arial" w:hAnsi="Arial" w:cs="Arial"/>
          <w:i/>
          <w:sz w:val="22"/>
          <w:szCs w:val="22"/>
        </w:rPr>
        <w:t>litis</w:t>
      </w:r>
      <w:proofErr w:type="spellEnd"/>
      <w:r w:rsidRPr="00DC3724">
        <w:rPr>
          <w:rFonts w:ascii="Arial" w:hAnsi="Arial" w:cs="Arial"/>
          <w:i/>
          <w:sz w:val="22"/>
          <w:szCs w:val="22"/>
        </w:rPr>
        <w:t xml:space="preserve"> tal y como quedó formulada por medio de los escritos de demanda y contestación. Sostienen los jurisconsultos que hay dos clases de congruencia, la interna y la externa. La primera consiste en que la sentencia no contenga resoluciones ni afirmaciones que se contradigan entre sí o con los puntos resolutivos. La congruencia externa exige que la sentencia haga ecuación con los términos de la </w:t>
      </w:r>
      <w:proofErr w:type="spellStart"/>
      <w:r w:rsidRPr="00DC3724">
        <w:rPr>
          <w:rFonts w:ascii="Arial" w:hAnsi="Arial" w:cs="Arial"/>
          <w:i/>
          <w:sz w:val="22"/>
          <w:szCs w:val="22"/>
        </w:rPr>
        <w:t>litis</w:t>
      </w:r>
      <w:proofErr w:type="spellEnd"/>
      <w:r w:rsidRPr="00DC3724">
        <w:rPr>
          <w:rFonts w:ascii="Arial" w:hAnsi="Arial" w:cs="Arial"/>
          <w:i/>
          <w:sz w:val="22"/>
          <w:szCs w:val="22"/>
        </w:rPr>
        <w:t xml:space="preserve">. Ambas congruencias se contemplan en el artículo 229 del Código Fiscal de la Federación, al establecer: "Las sentencias del Tribunal Fiscal de la Federación se fundarán en derecho y examinarán todos y cada uno de los puntos controvertidos de la </w:t>
      </w:r>
      <w:r w:rsidRPr="00DC3724">
        <w:rPr>
          <w:rFonts w:ascii="Arial" w:hAnsi="Arial" w:cs="Arial"/>
          <w:i/>
          <w:sz w:val="22"/>
          <w:szCs w:val="22"/>
        </w:rPr>
        <w:lastRenderedPageBreak/>
        <w:t>resolución, la demanda y la contestación; en sus puntos resolutivos expresarán con claridad los actos o procedimientos cuya nulidad se declare o cuya validez se reconozca. Causan estado las sentencias que no admitan recurso.". Luego entonces, las Salas del Tribunal Fiscal de la Federación, de acuerdo con lo dispuesto en el artículo 229 del Código Fiscal de la Federación, deben observar en toda sentencia el principio de congruencia, lo cual estriba en que al resolver la controversia lo hagan atentas a lo planteado por las partes respecto de la resolución, la demanda y la contestación, sin omitir nada, ni añadir cuestiones no hechas valer por los que controvierten; además, sus sentencias no deben contener consideraciones contrarias entre sí o con los puntos resolutivos.”</w:t>
      </w:r>
    </w:p>
    <w:p w14:paraId="6E252927" w14:textId="17EE1279" w:rsidR="00975763" w:rsidRPr="00975763" w:rsidRDefault="00975763" w:rsidP="00975763">
      <w:pPr>
        <w:pStyle w:val="Textoindependiente"/>
        <w:spacing w:before="240" w:line="360" w:lineRule="auto"/>
        <w:ind w:firstLine="708"/>
        <w:jc w:val="both"/>
        <w:rPr>
          <w:rFonts w:ascii="Arial" w:hAnsi="Arial" w:cs="Arial"/>
          <w:sz w:val="26"/>
          <w:szCs w:val="26"/>
        </w:rPr>
      </w:pPr>
      <w:r w:rsidRPr="00975763">
        <w:rPr>
          <w:rFonts w:ascii="Arial" w:hAnsi="Arial" w:cs="Arial"/>
          <w:sz w:val="26"/>
          <w:szCs w:val="26"/>
        </w:rPr>
        <w:t xml:space="preserve">Así como la </w:t>
      </w:r>
      <w:r w:rsidR="006240EA">
        <w:rPr>
          <w:rFonts w:ascii="Arial" w:hAnsi="Arial" w:cs="Arial"/>
          <w:sz w:val="26"/>
          <w:szCs w:val="26"/>
        </w:rPr>
        <w:t>J</w:t>
      </w:r>
      <w:r w:rsidRPr="00975763">
        <w:rPr>
          <w:rFonts w:ascii="Arial" w:hAnsi="Arial" w:cs="Arial"/>
          <w:sz w:val="26"/>
          <w:szCs w:val="26"/>
        </w:rPr>
        <w:t xml:space="preserve">urisprudencia I.4o.A. J/31 de la Novena Época dictada por el Cuarto Tribunal Colegiado en Materia Administrativa del Primer Circuito, publicada en el Semanario Judicial de la Federación y su Gaceta en el Tomo XXI, de </w:t>
      </w:r>
      <w:r w:rsidR="00DD5ACB">
        <w:rPr>
          <w:rFonts w:ascii="Arial" w:hAnsi="Arial" w:cs="Arial"/>
          <w:sz w:val="26"/>
          <w:szCs w:val="26"/>
        </w:rPr>
        <w:t>M</w:t>
      </w:r>
      <w:r w:rsidRPr="00975763">
        <w:rPr>
          <w:rFonts w:ascii="Arial" w:hAnsi="Arial" w:cs="Arial"/>
          <w:sz w:val="26"/>
          <w:szCs w:val="26"/>
        </w:rPr>
        <w:t xml:space="preserve">arzo de 2005, con número de Registro digital: 178877, visible a página 1047 con el título y texto siguiente:- - - </w:t>
      </w:r>
    </w:p>
    <w:p w14:paraId="0B8D614A" w14:textId="77777777" w:rsidR="006240EA" w:rsidRDefault="006240EA" w:rsidP="009A2683">
      <w:pPr>
        <w:pStyle w:val="Textoindependiente"/>
        <w:spacing w:before="240" w:line="276" w:lineRule="auto"/>
        <w:ind w:left="709" w:right="758"/>
        <w:jc w:val="both"/>
        <w:rPr>
          <w:rFonts w:ascii="Arial" w:hAnsi="Arial" w:cs="Arial"/>
          <w:i/>
          <w:sz w:val="22"/>
          <w:szCs w:val="22"/>
        </w:rPr>
      </w:pPr>
      <w:r w:rsidRPr="006240EA">
        <w:rPr>
          <w:rFonts w:ascii="Arial" w:hAnsi="Arial" w:cs="Arial"/>
          <w:i/>
          <w:sz w:val="22"/>
          <w:szCs w:val="22"/>
        </w:rPr>
        <w:t>“</w:t>
      </w:r>
      <w:r w:rsidR="00975763" w:rsidRPr="006240EA">
        <w:rPr>
          <w:rFonts w:ascii="Arial" w:hAnsi="Arial" w:cs="Arial"/>
          <w:b/>
          <w:i/>
          <w:sz w:val="22"/>
          <w:szCs w:val="22"/>
        </w:rPr>
        <w:t>SENTENCIAS DEL TRIBUNAL FEDERAL DE JUSTICIA FISCAL Y ADMINISTRATIVA. PRINCIPIO DE CONGRUENCIA EXTERNA.</w:t>
      </w:r>
      <w:r w:rsidR="00975763" w:rsidRPr="006240EA">
        <w:rPr>
          <w:rFonts w:ascii="Arial" w:hAnsi="Arial" w:cs="Arial"/>
          <w:i/>
          <w:sz w:val="22"/>
          <w:szCs w:val="22"/>
        </w:rPr>
        <w:t xml:space="preserve"> </w:t>
      </w:r>
    </w:p>
    <w:p w14:paraId="0D358BB2" w14:textId="76BB53DE" w:rsidR="006240EA" w:rsidRPr="006240EA" w:rsidRDefault="00975763" w:rsidP="009A2683">
      <w:pPr>
        <w:pStyle w:val="Textoindependiente"/>
        <w:spacing w:before="240" w:line="276" w:lineRule="auto"/>
        <w:ind w:left="709" w:right="758"/>
        <w:jc w:val="both"/>
        <w:rPr>
          <w:rFonts w:ascii="Arial" w:hAnsi="Arial" w:cs="Arial"/>
          <w:i/>
          <w:sz w:val="22"/>
          <w:szCs w:val="22"/>
        </w:rPr>
      </w:pPr>
      <w:r w:rsidRPr="006240EA">
        <w:rPr>
          <w:rFonts w:ascii="Arial" w:hAnsi="Arial" w:cs="Arial"/>
          <w:i/>
          <w:sz w:val="22"/>
          <w:szCs w:val="22"/>
        </w:rPr>
        <w:t xml:space="preserve">De acuerdo con lo dispuesto en los artículos 237 del Código Fiscal de la Federación y 222 del Código Federal de Procedimientos Civiles -de aplicación supletoria a la materia fiscal- la congruencia externa de las sentencias implica que la decisión sea correspondiente y proporcional a la pretensión deducida o </w:t>
      </w:r>
      <w:proofErr w:type="spellStart"/>
      <w:r w:rsidRPr="006240EA">
        <w:rPr>
          <w:rFonts w:ascii="Arial" w:hAnsi="Arial" w:cs="Arial"/>
          <w:i/>
          <w:sz w:val="22"/>
          <w:szCs w:val="22"/>
        </w:rPr>
        <w:t>petitio</w:t>
      </w:r>
      <w:proofErr w:type="spellEnd"/>
      <w:r w:rsidRPr="006240EA">
        <w:rPr>
          <w:rFonts w:ascii="Arial" w:hAnsi="Arial" w:cs="Arial"/>
          <w:i/>
          <w:sz w:val="22"/>
          <w:szCs w:val="22"/>
        </w:rPr>
        <w:t>; atento a lo cual, el Tribunal Federal de Justicia Fiscal y Administrativa no puede omitir analizar aspectos planteados por las partes ni rebasar el límite que la propia acción ejercitada le determina.”</w:t>
      </w:r>
    </w:p>
    <w:p w14:paraId="3829DAEF" w14:textId="00975E51" w:rsidR="00F40068" w:rsidRDefault="00975763" w:rsidP="00975763">
      <w:pPr>
        <w:pStyle w:val="Textoindependiente"/>
        <w:spacing w:before="240" w:line="360" w:lineRule="auto"/>
        <w:ind w:firstLine="708"/>
        <w:jc w:val="both"/>
        <w:rPr>
          <w:rFonts w:ascii="Arial" w:hAnsi="Arial" w:cs="Arial"/>
          <w:sz w:val="26"/>
          <w:szCs w:val="26"/>
        </w:rPr>
      </w:pPr>
      <w:r w:rsidRPr="00975763">
        <w:rPr>
          <w:rFonts w:ascii="Arial" w:hAnsi="Arial" w:cs="Arial"/>
          <w:sz w:val="26"/>
          <w:szCs w:val="26"/>
        </w:rPr>
        <w:t>Con base en lo anterior, la primera instancia emitió un fallo carente de congruencia externa y exhaustividad,</w:t>
      </w:r>
      <w:r w:rsidR="00F40068">
        <w:rPr>
          <w:rFonts w:ascii="Arial" w:hAnsi="Arial" w:cs="Arial"/>
          <w:sz w:val="26"/>
          <w:szCs w:val="26"/>
        </w:rPr>
        <w:t xml:space="preserve"> </w:t>
      </w:r>
      <w:r w:rsidR="00F40068" w:rsidRPr="00F40068">
        <w:rPr>
          <w:rFonts w:ascii="Arial" w:hAnsi="Arial" w:cs="Arial"/>
          <w:sz w:val="26"/>
          <w:szCs w:val="26"/>
        </w:rPr>
        <w:t>lo cual es violatorio de los artículos 14, 16 y 17 constitucionales (derechos fundamentales de legalidad, debido proceso e impartición de justicia completa), y en contravención al principio de exhaustividad de las sentencias.</w:t>
      </w:r>
      <w:r w:rsidR="00F40068">
        <w:rPr>
          <w:rFonts w:ascii="Arial" w:hAnsi="Arial" w:cs="Arial"/>
          <w:sz w:val="26"/>
          <w:szCs w:val="26"/>
        </w:rPr>
        <w:t xml:space="preserve"> - - - - - - -  </w:t>
      </w:r>
    </w:p>
    <w:p w14:paraId="1184B0B8" w14:textId="3D72F524" w:rsidR="00EB73B1" w:rsidRDefault="00EB73B1" w:rsidP="00EB73B1">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Resulta aplicable al caso el criterio Jurisprudencial </w:t>
      </w:r>
      <w:r w:rsidRPr="00EB73B1">
        <w:rPr>
          <w:rFonts w:ascii="Arial" w:hAnsi="Arial" w:cs="Arial"/>
          <w:sz w:val="26"/>
          <w:szCs w:val="26"/>
        </w:rPr>
        <w:t>1a.J. 139/2005, de la Primera Sala de la Suprema Corte de Justicia de la Nación, de la Novena Época del Semanario Judicial de la Federación, Tomo XXII, Diciembre de 2005, página 162, con registro digital 176546</w:t>
      </w:r>
      <w:r>
        <w:rPr>
          <w:rFonts w:ascii="Arial" w:hAnsi="Arial" w:cs="Arial"/>
          <w:sz w:val="26"/>
          <w:szCs w:val="26"/>
        </w:rPr>
        <w:t>, de rubro y texto siguiente:</w:t>
      </w:r>
    </w:p>
    <w:p w14:paraId="0F364B66" w14:textId="77777777" w:rsidR="00EB73B1" w:rsidRPr="00EB73B1" w:rsidRDefault="00EB73B1" w:rsidP="009A2683">
      <w:pPr>
        <w:pStyle w:val="Textoindependiente"/>
        <w:spacing w:before="240" w:line="276" w:lineRule="auto"/>
        <w:ind w:left="709" w:right="758"/>
        <w:jc w:val="both"/>
        <w:rPr>
          <w:rFonts w:ascii="Arial" w:hAnsi="Arial" w:cs="Arial"/>
          <w:i/>
          <w:sz w:val="22"/>
          <w:szCs w:val="22"/>
        </w:rPr>
      </w:pPr>
      <w:r w:rsidRPr="00EB73B1">
        <w:rPr>
          <w:rFonts w:ascii="Arial" w:hAnsi="Arial" w:cs="Arial"/>
          <w:i/>
          <w:sz w:val="22"/>
          <w:szCs w:val="22"/>
        </w:rPr>
        <w:t>“</w:t>
      </w:r>
      <w:r w:rsidRPr="00EB73B1">
        <w:rPr>
          <w:rFonts w:ascii="Arial" w:hAnsi="Arial" w:cs="Arial"/>
          <w:b/>
          <w:i/>
          <w:sz w:val="22"/>
          <w:szCs w:val="22"/>
        </w:rPr>
        <w:t>FUNDAMENTACIÓN Y MOTIVACIÓN DE LAS RESOLUCIONES JURISDICCIONALES, DEBEN ANALIZARSE A LA LUZ DE LOS ARTÍCULOS 14 Y 16 DE LA CONSTITUCIÓN POLÍTICA DE LOS ESTADOS UNIDOS MEXICANOS, RESPECTIVAMENTE.</w:t>
      </w:r>
      <w:r w:rsidRPr="00EB73B1">
        <w:rPr>
          <w:rFonts w:ascii="Arial" w:hAnsi="Arial" w:cs="Arial"/>
          <w:i/>
          <w:sz w:val="22"/>
          <w:szCs w:val="22"/>
        </w:rPr>
        <w:t xml:space="preserve"> </w:t>
      </w:r>
    </w:p>
    <w:p w14:paraId="7A5DB0ED" w14:textId="7E33404A" w:rsidR="00EB73B1" w:rsidRPr="00EB73B1" w:rsidRDefault="00EB73B1" w:rsidP="009A2683">
      <w:pPr>
        <w:pStyle w:val="Textoindependiente"/>
        <w:spacing w:before="240" w:line="276" w:lineRule="auto"/>
        <w:ind w:left="709" w:right="758"/>
        <w:jc w:val="both"/>
        <w:rPr>
          <w:rFonts w:ascii="Arial" w:hAnsi="Arial" w:cs="Arial"/>
          <w:i/>
          <w:sz w:val="22"/>
          <w:szCs w:val="22"/>
        </w:rPr>
      </w:pPr>
      <w:r w:rsidRPr="00EB73B1">
        <w:rPr>
          <w:rFonts w:ascii="Arial" w:hAnsi="Arial" w:cs="Arial"/>
          <w:i/>
          <w:sz w:val="22"/>
          <w:szCs w:val="22"/>
        </w:rPr>
        <w:t xml:space="preserve">Entre las diversas garantías contenidas en el segundo párrafo del artículo 14 de la Constitución Política de los Estados Unidos Mexicanos, sustento de la garantía de audiencia, está la relativa al </w:t>
      </w:r>
      <w:r w:rsidRPr="00EB73B1">
        <w:rPr>
          <w:rFonts w:ascii="Arial" w:hAnsi="Arial" w:cs="Arial"/>
          <w:i/>
          <w:sz w:val="22"/>
          <w:szCs w:val="22"/>
        </w:rPr>
        <w:lastRenderedPageBreak/>
        <w:t xml:space="preserve">respeto de las formalidades esenciales del procedimiento, también conocida como de debido proceso legal, la cual se refiere al cumplimiento de las condiciones fundamentales que deben satisfacerse en el procedimiento jurisdiccional que concluye con el dictado de una resolución que dirime las cuestiones debatidas. Esta garantía obliga al juzgador a decidir las controversias sometidas a su conocimiento, considerando todos y cada uno de los argumentos aducidos en la demanda, en su contestación, así como las demás pretensiones deducidas oportunamente en el pleito, de tal forma que se condene o absuelva al demandado, resolviendo sobre todos los puntos litigiosos materia del debate. Sin embargo, esta determinación del juzgador no debe desvincularse de lo dispuesto por el primer párrafo del artículo 16 constitucional, que impone a las autoridades la obligación de fundar y motivar debidamente los actos que emitan, esto es, que se expresen las razones de derecho y los motivos de hecho considerados para su dictado, los cuales deberán ser reales, ciertos e investidos de la fuerza legal suficiente para provocar el acto de autoridad. Ahora bien, como a las garantías individuales previstas en la Carta Magna les son aplicables las consideraciones sobre la supremacía constitucional en términos de su artículo 133, es indudable que las resoluciones que emitan deben cumplir con las garantías de debido proceso legal y de legalidad contenidas en los artículos 14 y 16 de la Constitución Política de los Estados Unidos Mexicanos. Así, la fundamentación y motivación de una resolución jurisdiccional se encuentra en el análisis exhaustivo de los puntos que integran la </w:t>
      </w:r>
      <w:proofErr w:type="spellStart"/>
      <w:r w:rsidRPr="00EB73B1">
        <w:rPr>
          <w:rFonts w:ascii="Arial" w:hAnsi="Arial" w:cs="Arial"/>
          <w:i/>
          <w:sz w:val="22"/>
          <w:szCs w:val="22"/>
        </w:rPr>
        <w:t>litis</w:t>
      </w:r>
      <w:proofErr w:type="spellEnd"/>
      <w:r w:rsidRPr="00EB73B1">
        <w:rPr>
          <w:rFonts w:ascii="Arial" w:hAnsi="Arial" w:cs="Arial"/>
          <w:i/>
          <w:sz w:val="22"/>
          <w:szCs w:val="22"/>
        </w:rPr>
        <w:t>, es decir, en el estudio de las acciones y excepciones del debate, apoyándose en el o los preceptos jurídicos que permiten expedirla y que establezcan la hipótesis que genere su emisión, así como en la exposición concreta de las circunstancias especiales, razones particulares o causas inmediatas tomadas en consideración para la emisión del acto, siendo necesario, además, que exista adecuación entre los motivos aducidos y las normas aplicables al caso”.</w:t>
      </w:r>
      <w:r w:rsidRPr="00EB73B1">
        <w:rPr>
          <w:i/>
          <w:sz w:val="22"/>
          <w:szCs w:val="22"/>
        </w:rPr>
        <w:t xml:space="preserve"> </w:t>
      </w:r>
    </w:p>
    <w:p w14:paraId="58AF4CAC" w14:textId="12CB264C" w:rsidR="0037266B" w:rsidRDefault="00975763" w:rsidP="00975763">
      <w:pPr>
        <w:pStyle w:val="Textoindependiente"/>
        <w:spacing w:before="240" w:line="360" w:lineRule="auto"/>
        <w:ind w:firstLine="708"/>
        <w:jc w:val="both"/>
        <w:rPr>
          <w:rFonts w:ascii="Arial" w:hAnsi="Arial" w:cs="Arial"/>
          <w:sz w:val="26"/>
          <w:szCs w:val="26"/>
        </w:rPr>
      </w:pPr>
      <w:r w:rsidRPr="00975763">
        <w:rPr>
          <w:rFonts w:ascii="Arial" w:hAnsi="Arial" w:cs="Arial"/>
          <w:sz w:val="26"/>
          <w:szCs w:val="26"/>
        </w:rPr>
        <w:t>Por ende, de conformidad con lo dispuesto por el artículo</w:t>
      </w:r>
      <w:r w:rsidR="0037266B">
        <w:rPr>
          <w:rFonts w:ascii="Arial" w:hAnsi="Arial" w:cs="Arial"/>
          <w:sz w:val="26"/>
          <w:szCs w:val="26"/>
        </w:rPr>
        <w:t xml:space="preserve"> 209</w:t>
      </w:r>
      <w:r w:rsidRPr="00975763">
        <w:rPr>
          <w:rFonts w:ascii="Arial" w:hAnsi="Arial" w:cs="Arial"/>
          <w:sz w:val="26"/>
          <w:szCs w:val="26"/>
        </w:rPr>
        <w:t xml:space="preserve"> de la Ley de Procedimiento y Justicia Administrativa para el Estado de Oaxaca, que establece claramente </w:t>
      </w:r>
      <w:r w:rsidR="0037266B">
        <w:rPr>
          <w:rFonts w:ascii="Arial" w:hAnsi="Arial" w:cs="Arial"/>
          <w:sz w:val="26"/>
          <w:szCs w:val="26"/>
        </w:rPr>
        <w:t>que las</w:t>
      </w:r>
      <w:r w:rsidR="0037266B" w:rsidRPr="0037266B">
        <w:rPr>
          <w:rFonts w:ascii="Arial" w:hAnsi="Arial" w:cs="Arial"/>
          <w:sz w:val="26"/>
          <w:szCs w:val="26"/>
        </w:rPr>
        <w:t xml:space="preserve"> sentencias definitivas deberán reconocer total o parcialmente la legalidad</w:t>
      </w:r>
      <w:r w:rsidR="0037266B">
        <w:rPr>
          <w:rFonts w:ascii="Arial" w:hAnsi="Arial" w:cs="Arial"/>
          <w:sz w:val="26"/>
          <w:szCs w:val="26"/>
        </w:rPr>
        <w:t xml:space="preserve"> </w:t>
      </w:r>
      <w:r w:rsidR="0037266B" w:rsidRPr="0037266B">
        <w:rPr>
          <w:rFonts w:ascii="Arial" w:hAnsi="Arial" w:cs="Arial"/>
          <w:sz w:val="26"/>
          <w:szCs w:val="26"/>
        </w:rPr>
        <w:t>y validez de la resolución o acto impugnado; declarar total o parcialmente la nulidad de los mismos</w:t>
      </w:r>
      <w:r w:rsidR="0037266B">
        <w:rPr>
          <w:rFonts w:ascii="Arial" w:hAnsi="Arial" w:cs="Arial"/>
          <w:sz w:val="26"/>
          <w:szCs w:val="26"/>
        </w:rPr>
        <w:t xml:space="preserve"> </w:t>
      </w:r>
      <w:r w:rsidR="0037266B" w:rsidRPr="0037266B">
        <w:rPr>
          <w:rFonts w:ascii="Arial" w:hAnsi="Arial" w:cs="Arial"/>
          <w:sz w:val="26"/>
          <w:szCs w:val="26"/>
        </w:rPr>
        <w:t>y de las consecuencias que de éstos se deriven, o decretar la nulidad del acto o resolución</w:t>
      </w:r>
      <w:r w:rsidR="0037266B">
        <w:rPr>
          <w:rFonts w:ascii="Arial" w:hAnsi="Arial" w:cs="Arial"/>
          <w:sz w:val="26"/>
          <w:szCs w:val="26"/>
        </w:rPr>
        <w:t xml:space="preserve"> </w:t>
      </w:r>
      <w:r w:rsidR="0037266B" w:rsidRPr="0037266B">
        <w:rPr>
          <w:rFonts w:ascii="Arial" w:hAnsi="Arial" w:cs="Arial"/>
          <w:sz w:val="26"/>
          <w:szCs w:val="26"/>
        </w:rPr>
        <w:t>modificándolos para determinado efecto, debiendo precisar con claridad la forma y término en</w:t>
      </w:r>
      <w:r w:rsidR="0037266B">
        <w:rPr>
          <w:rFonts w:ascii="Arial" w:hAnsi="Arial" w:cs="Arial"/>
          <w:sz w:val="26"/>
          <w:szCs w:val="26"/>
        </w:rPr>
        <w:t xml:space="preserve"> </w:t>
      </w:r>
      <w:r w:rsidR="0037266B" w:rsidRPr="0037266B">
        <w:rPr>
          <w:rFonts w:ascii="Arial" w:hAnsi="Arial" w:cs="Arial"/>
          <w:sz w:val="26"/>
          <w:szCs w:val="26"/>
        </w:rPr>
        <w:t>que la autoridad debe cumplir, salvo cuando se trate de facultades discrecionales. Asimismo, si</w:t>
      </w:r>
      <w:r w:rsidR="0037266B">
        <w:rPr>
          <w:rFonts w:ascii="Arial" w:hAnsi="Arial" w:cs="Arial"/>
          <w:sz w:val="26"/>
          <w:szCs w:val="26"/>
        </w:rPr>
        <w:t xml:space="preserve"> </w:t>
      </w:r>
      <w:r w:rsidR="0037266B" w:rsidRPr="0037266B">
        <w:rPr>
          <w:rFonts w:ascii="Arial" w:hAnsi="Arial" w:cs="Arial"/>
          <w:sz w:val="26"/>
          <w:szCs w:val="26"/>
        </w:rPr>
        <w:t>la sentencia se dicta para determinado efecto, est</w:t>
      </w:r>
      <w:r w:rsidR="00C83484">
        <w:rPr>
          <w:rFonts w:ascii="Arial" w:hAnsi="Arial" w:cs="Arial"/>
          <w:sz w:val="26"/>
          <w:szCs w:val="26"/>
        </w:rPr>
        <w:t>a</w:t>
      </w:r>
      <w:r w:rsidR="0037266B" w:rsidRPr="0037266B">
        <w:rPr>
          <w:rFonts w:ascii="Arial" w:hAnsi="Arial" w:cs="Arial"/>
          <w:sz w:val="26"/>
          <w:szCs w:val="26"/>
        </w:rPr>
        <w:t xml:space="preserve"> será clara al explicar dicho efecto y sus</w:t>
      </w:r>
      <w:r w:rsidR="0037266B">
        <w:rPr>
          <w:rFonts w:ascii="Arial" w:hAnsi="Arial" w:cs="Arial"/>
          <w:sz w:val="26"/>
          <w:szCs w:val="26"/>
        </w:rPr>
        <w:t xml:space="preserve"> </w:t>
      </w:r>
      <w:r w:rsidR="0037266B" w:rsidRPr="0037266B">
        <w:rPr>
          <w:rFonts w:ascii="Arial" w:hAnsi="Arial" w:cs="Arial"/>
          <w:sz w:val="26"/>
          <w:szCs w:val="26"/>
        </w:rPr>
        <w:t>alcances materiales</w:t>
      </w:r>
      <w:r w:rsidR="0037266B">
        <w:rPr>
          <w:rFonts w:ascii="Arial" w:hAnsi="Arial" w:cs="Arial"/>
          <w:sz w:val="26"/>
          <w:szCs w:val="26"/>
        </w:rPr>
        <w:t>; e</w:t>
      </w:r>
      <w:r w:rsidRPr="00975763">
        <w:rPr>
          <w:rFonts w:ascii="Arial" w:hAnsi="Arial" w:cs="Arial"/>
          <w:sz w:val="26"/>
          <w:szCs w:val="26"/>
        </w:rPr>
        <w:t xml:space="preserve">s decir, la nulidad se da en el dictado de una sentencia favorable, que resuelve de manera absoluta la pretensión de la parte actora y le otorga el máximo beneficio sin posibilidad de una afectación posterior. </w:t>
      </w:r>
      <w:r w:rsidR="0037266B">
        <w:rPr>
          <w:rFonts w:ascii="Arial" w:hAnsi="Arial" w:cs="Arial"/>
          <w:sz w:val="26"/>
          <w:szCs w:val="26"/>
        </w:rPr>
        <w:t xml:space="preserve">- - - - - - - - - - - - - - </w:t>
      </w:r>
    </w:p>
    <w:p w14:paraId="393B77D8" w14:textId="31EB35EE" w:rsidR="00CC5E70" w:rsidRDefault="00975763" w:rsidP="00975763">
      <w:pPr>
        <w:pStyle w:val="Textoindependiente"/>
        <w:spacing w:before="240" w:line="360" w:lineRule="auto"/>
        <w:ind w:firstLine="708"/>
        <w:jc w:val="both"/>
        <w:rPr>
          <w:rFonts w:ascii="Arial" w:hAnsi="Arial" w:cs="Arial"/>
          <w:sz w:val="26"/>
          <w:szCs w:val="26"/>
        </w:rPr>
      </w:pPr>
      <w:r w:rsidRPr="00975763">
        <w:rPr>
          <w:rFonts w:ascii="Arial" w:hAnsi="Arial" w:cs="Arial"/>
          <w:sz w:val="26"/>
          <w:szCs w:val="26"/>
        </w:rPr>
        <w:t xml:space="preserve">Por ello, ante la nulidad del oficio </w:t>
      </w:r>
      <w:r w:rsidR="0049330E">
        <w:rPr>
          <w:rFonts w:ascii="Arial" w:hAnsi="Arial" w:cs="Arial"/>
          <w:sz w:val="26"/>
          <w:szCs w:val="26"/>
        </w:rPr>
        <w:t>*******</w:t>
      </w:r>
      <w:r w:rsidRPr="00975763">
        <w:rPr>
          <w:rFonts w:ascii="Arial" w:hAnsi="Arial" w:cs="Arial"/>
          <w:sz w:val="26"/>
          <w:szCs w:val="26"/>
        </w:rPr>
        <w:t xml:space="preserve"> de </w:t>
      </w:r>
      <w:r w:rsidR="002A6511">
        <w:rPr>
          <w:rFonts w:ascii="Arial" w:hAnsi="Arial" w:cs="Arial"/>
          <w:sz w:val="26"/>
          <w:szCs w:val="26"/>
        </w:rPr>
        <w:t>trece</w:t>
      </w:r>
      <w:r w:rsidRPr="00975763">
        <w:rPr>
          <w:rFonts w:ascii="Arial" w:hAnsi="Arial" w:cs="Arial"/>
          <w:sz w:val="26"/>
          <w:szCs w:val="26"/>
        </w:rPr>
        <w:t xml:space="preserve"> de </w:t>
      </w:r>
      <w:r w:rsidR="002A6511">
        <w:rPr>
          <w:rFonts w:ascii="Arial" w:hAnsi="Arial" w:cs="Arial"/>
          <w:sz w:val="26"/>
          <w:szCs w:val="26"/>
        </w:rPr>
        <w:t>marzo</w:t>
      </w:r>
      <w:r w:rsidRPr="00975763">
        <w:rPr>
          <w:rFonts w:ascii="Arial" w:hAnsi="Arial" w:cs="Arial"/>
          <w:sz w:val="26"/>
          <w:szCs w:val="26"/>
        </w:rPr>
        <w:t xml:space="preserve"> de dos mil diecinueve, emitid</w:t>
      </w:r>
      <w:r w:rsidR="00C43DE4">
        <w:rPr>
          <w:rFonts w:ascii="Arial" w:hAnsi="Arial" w:cs="Arial"/>
          <w:sz w:val="26"/>
          <w:szCs w:val="26"/>
        </w:rPr>
        <w:t>o</w:t>
      </w:r>
      <w:r w:rsidRPr="00975763">
        <w:rPr>
          <w:rFonts w:ascii="Arial" w:hAnsi="Arial" w:cs="Arial"/>
          <w:sz w:val="26"/>
          <w:szCs w:val="26"/>
        </w:rPr>
        <w:t xml:space="preserve"> por el Director General de la Oficina de </w:t>
      </w:r>
      <w:r w:rsidRPr="00975763">
        <w:rPr>
          <w:rFonts w:ascii="Arial" w:hAnsi="Arial" w:cs="Arial"/>
          <w:sz w:val="26"/>
          <w:szCs w:val="26"/>
        </w:rPr>
        <w:lastRenderedPageBreak/>
        <w:t>Pensiones del Gobierno del Estado de Oaxaca</w:t>
      </w:r>
      <w:r w:rsidR="00C43DE4">
        <w:rPr>
          <w:rFonts w:ascii="Arial" w:hAnsi="Arial" w:cs="Arial"/>
          <w:sz w:val="26"/>
          <w:szCs w:val="26"/>
        </w:rPr>
        <w:t xml:space="preserve">, </w:t>
      </w:r>
      <w:r w:rsidR="00472569" w:rsidRPr="00606CB3">
        <w:rPr>
          <w:rFonts w:ascii="Arial" w:hAnsi="Arial" w:cs="Arial"/>
          <w:sz w:val="26"/>
          <w:szCs w:val="26"/>
        </w:rPr>
        <w:t xml:space="preserve">para el efecto de que el Consejo Directivo de Pensiones del Estado de Oaxaca, </w:t>
      </w:r>
      <w:r w:rsidR="00472569">
        <w:rPr>
          <w:rFonts w:ascii="Arial" w:hAnsi="Arial" w:cs="Arial"/>
          <w:sz w:val="26"/>
          <w:szCs w:val="26"/>
        </w:rPr>
        <w:t xml:space="preserve">emita otra en donde considere la interpretación extensiva del artículo 54 de la </w:t>
      </w:r>
      <w:r w:rsidR="00472569" w:rsidRPr="00606CB3">
        <w:rPr>
          <w:rFonts w:ascii="Arial" w:hAnsi="Arial" w:cs="Arial"/>
          <w:sz w:val="26"/>
          <w:szCs w:val="26"/>
        </w:rPr>
        <w:t>Ley de Pensiones para los Trabajadores del Gobierno del Estado</w:t>
      </w:r>
      <w:r w:rsidR="00472569">
        <w:rPr>
          <w:rFonts w:ascii="Arial" w:hAnsi="Arial" w:cs="Arial"/>
          <w:sz w:val="26"/>
          <w:szCs w:val="26"/>
        </w:rPr>
        <w:t xml:space="preserve"> de Oaxaca, aplicando el principio </w:t>
      </w:r>
      <w:r w:rsidR="00472569" w:rsidRPr="00955797">
        <w:rPr>
          <w:rFonts w:ascii="Arial" w:hAnsi="Arial" w:cs="Arial"/>
          <w:i/>
          <w:sz w:val="26"/>
          <w:szCs w:val="26"/>
        </w:rPr>
        <w:t>pro-persona</w:t>
      </w:r>
      <w:r w:rsidR="00472569">
        <w:rPr>
          <w:rFonts w:ascii="Arial" w:hAnsi="Arial" w:cs="Arial"/>
          <w:sz w:val="26"/>
          <w:szCs w:val="26"/>
        </w:rPr>
        <w:t xml:space="preserve"> </w:t>
      </w:r>
      <w:r w:rsidR="00472569" w:rsidRPr="000833A2">
        <w:rPr>
          <w:rFonts w:ascii="Arial" w:hAnsi="Arial" w:cs="Arial"/>
          <w:sz w:val="26"/>
          <w:szCs w:val="26"/>
        </w:rPr>
        <w:t xml:space="preserve">para el mayor beneficio a la parte actora, a fin de que se le otorgue a la actora una pensión, incluyendo las mismas prestaciones otorgadas para </w:t>
      </w:r>
      <w:r w:rsidR="00584C1A">
        <w:rPr>
          <w:rFonts w:ascii="Arial" w:hAnsi="Arial" w:cs="Arial"/>
          <w:sz w:val="26"/>
          <w:szCs w:val="26"/>
        </w:rPr>
        <w:t xml:space="preserve">los </w:t>
      </w:r>
      <w:r w:rsidR="00472569" w:rsidRPr="000833A2">
        <w:rPr>
          <w:rFonts w:ascii="Arial" w:hAnsi="Arial" w:cs="Arial"/>
          <w:sz w:val="26"/>
          <w:szCs w:val="26"/>
        </w:rPr>
        <w:t>trabajadores de base, a las que tiene derecho</w:t>
      </w:r>
      <w:r w:rsidR="00472569">
        <w:rPr>
          <w:rFonts w:ascii="Arial" w:hAnsi="Arial" w:cs="Arial"/>
          <w:sz w:val="26"/>
          <w:szCs w:val="26"/>
        </w:rPr>
        <w:t xml:space="preserve">; así también, se </w:t>
      </w:r>
      <w:r w:rsidR="00584C1A">
        <w:rPr>
          <w:rFonts w:ascii="Arial" w:hAnsi="Arial" w:cs="Arial"/>
          <w:sz w:val="26"/>
          <w:szCs w:val="26"/>
        </w:rPr>
        <w:t>estableció</w:t>
      </w:r>
      <w:r w:rsidR="00472569">
        <w:rPr>
          <w:rFonts w:ascii="Arial" w:hAnsi="Arial" w:cs="Arial"/>
          <w:sz w:val="26"/>
          <w:szCs w:val="26"/>
        </w:rPr>
        <w:t xml:space="preserve"> no aplicar e</w:t>
      </w:r>
      <w:r w:rsidR="00472569" w:rsidRPr="000833A2">
        <w:rPr>
          <w:rFonts w:ascii="Arial" w:hAnsi="Arial" w:cs="Arial"/>
          <w:sz w:val="26"/>
          <w:szCs w:val="26"/>
        </w:rPr>
        <w:t>l descuento del 9%</w:t>
      </w:r>
      <w:r w:rsidR="00472569">
        <w:rPr>
          <w:rFonts w:ascii="Arial" w:hAnsi="Arial" w:cs="Arial"/>
          <w:sz w:val="26"/>
          <w:szCs w:val="26"/>
        </w:rPr>
        <w:t xml:space="preserve"> (nueve por ciento)</w:t>
      </w:r>
      <w:r w:rsidR="00472569" w:rsidRPr="000833A2">
        <w:rPr>
          <w:rFonts w:ascii="Arial" w:hAnsi="Arial" w:cs="Arial"/>
          <w:sz w:val="26"/>
          <w:szCs w:val="26"/>
        </w:rPr>
        <w:t xml:space="preserve"> por concepto de cuota al Fondo de Pensiones del monto total de</w:t>
      </w:r>
      <w:r w:rsidR="00472569">
        <w:rPr>
          <w:rFonts w:ascii="Arial" w:hAnsi="Arial" w:cs="Arial"/>
          <w:sz w:val="26"/>
          <w:szCs w:val="26"/>
        </w:rPr>
        <w:t xml:space="preserve"> la </w:t>
      </w:r>
      <w:r w:rsidR="00472569" w:rsidRPr="000833A2">
        <w:rPr>
          <w:rFonts w:ascii="Arial" w:hAnsi="Arial" w:cs="Arial"/>
          <w:sz w:val="26"/>
          <w:szCs w:val="26"/>
        </w:rPr>
        <w:t>pensión por jubilación</w:t>
      </w:r>
      <w:r w:rsidR="00472569">
        <w:rPr>
          <w:rFonts w:ascii="Arial" w:hAnsi="Arial" w:cs="Arial"/>
          <w:sz w:val="26"/>
          <w:szCs w:val="26"/>
        </w:rPr>
        <w:t>,</w:t>
      </w:r>
      <w:r w:rsidR="00472569" w:rsidRPr="000833A2">
        <w:rPr>
          <w:rFonts w:ascii="Arial" w:hAnsi="Arial" w:cs="Arial"/>
          <w:sz w:val="26"/>
          <w:szCs w:val="26"/>
        </w:rPr>
        <w:t xml:space="preserve"> al ser </w:t>
      </w:r>
      <w:proofErr w:type="spellStart"/>
      <w:r w:rsidR="00472569">
        <w:rPr>
          <w:rFonts w:ascii="Arial" w:hAnsi="Arial" w:cs="Arial"/>
          <w:sz w:val="26"/>
          <w:szCs w:val="26"/>
        </w:rPr>
        <w:t>inconvencional</w:t>
      </w:r>
      <w:proofErr w:type="spellEnd"/>
      <w:r w:rsidR="00472569">
        <w:rPr>
          <w:rFonts w:ascii="Arial" w:hAnsi="Arial" w:cs="Arial"/>
          <w:sz w:val="26"/>
          <w:szCs w:val="26"/>
        </w:rPr>
        <w:t xml:space="preserve"> e </w:t>
      </w:r>
      <w:r w:rsidR="00472569" w:rsidRPr="000833A2">
        <w:rPr>
          <w:rFonts w:ascii="Arial" w:hAnsi="Arial" w:cs="Arial"/>
          <w:sz w:val="26"/>
          <w:szCs w:val="26"/>
        </w:rPr>
        <w:t xml:space="preserve">inconstitucional; devolviéndosele a la parte actora las cantidades que en todo caso le hayan sido descontadas por </w:t>
      </w:r>
      <w:r w:rsidR="00472569">
        <w:rPr>
          <w:rFonts w:ascii="Arial" w:hAnsi="Arial" w:cs="Arial"/>
          <w:sz w:val="26"/>
          <w:szCs w:val="26"/>
        </w:rPr>
        <w:t xml:space="preserve">tal </w:t>
      </w:r>
      <w:r w:rsidR="00472569" w:rsidRPr="000833A2">
        <w:rPr>
          <w:rFonts w:ascii="Arial" w:hAnsi="Arial" w:cs="Arial"/>
          <w:sz w:val="26"/>
          <w:szCs w:val="26"/>
        </w:rPr>
        <w:t>concepto</w:t>
      </w:r>
      <w:r w:rsidR="00CC5E70">
        <w:rPr>
          <w:rFonts w:ascii="Arial" w:hAnsi="Arial" w:cs="Arial"/>
          <w:sz w:val="26"/>
          <w:szCs w:val="26"/>
        </w:rPr>
        <w:t xml:space="preserve">. - - - - - - - - - - - - </w:t>
      </w:r>
    </w:p>
    <w:p w14:paraId="39F92673" w14:textId="2780C47A" w:rsidR="00F42179" w:rsidRDefault="00CC5E70" w:rsidP="00975763">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Además de lo anterior, </w:t>
      </w:r>
      <w:r w:rsidRPr="00975763">
        <w:rPr>
          <w:rFonts w:ascii="Arial" w:hAnsi="Arial" w:cs="Arial"/>
          <w:sz w:val="26"/>
          <w:szCs w:val="26"/>
        </w:rPr>
        <w:t>se debe</w:t>
      </w:r>
      <w:r>
        <w:rPr>
          <w:rFonts w:ascii="Arial" w:hAnsi="Arial" w:cs="Arial"/>
          <w:sz w:val="26"/>
          <w:szCs w:val="26"/>
        </w:rPr>
        <w:t xml:space="preserve"> conceder y precisar que </w:t>
      </w:r>
      <w:r w:rsidR="00FD3137">
        <w:rPr>
          <w:rFonts w:ascii="Arial" w:hAnsi="Arial" w:cs="Arial"/>
          <w:sz w:val="26"/>
          <w:szCs w:val="26"/>
        </w:rPr>
        <w:t>el otorgamiento</w:t>
      </w:r>
      <w:r>
        <w:rPr>
          <w:rFonts w:ascii="Arial" w:hAnsi="Arial" w:cs="Arial"/>
          <w:sz w:val="26"/>
          <w:szCs w:val="26"/>
        </w:rPr>
        <w:t xml:space="preserve"> de la pensión por jubilación que </w:t>
      </w:r>
      <w:r w:rsidR="00FD3137">
        <w:rPr>
          <w:rFonts w:ascii="Arial" w:hAnsi="Arial" w:cs="Arial"/>
          <w:sz w:val="26"/>
          <w:szCs w:val="26"/>
        </w:rPr>
        <w:t>se conceda</w:t>
      </w:r>
      <w:r>
        <w:rPr>
          <w:rFonts w:ascii="Arial" w:hAnsi="Arial" w:cs="Arial"/>
          <w:sz w:val="26"/>
          <w:szCs w:val="26"/>
        </w:rPr>
        <w:t xml:space="preserve"> a favor de </w:t>
      </w:r>
      <w:r w:rsidR="0049330E">
        <w:rPr>
          <w:rFonts w:ascii="Arial" w:hAnsi="Arial" w:cs="Arial"/>
          <w:sz w:val="26"/>
          <w:szCs w:val="26"/>
        </w:rPr>
        <w:t>*******</w:t>
      </w:r>
      <w:r>
        <w:rPr>
          <w:rFonts w:ascii="Arial" w:hAnsi="Arial" w:cs="Arial"/>
          <w:sz w:val="26"/>
          <w:szCs w:val="26"/>
        </w:rPr>
        <w:t>, deberá ser a</w:t>
      </w:r>
      <w:r w:rsidR="00975763" w:rsidRPr="00975763">
        <w:rPr>
          <w:rFonts w:ascii="Arial" w:hAnsi="Arial" w:cs="Arial"/>
          <w:sz w:val="26"/>
          <w:szCs w:val="26"/>
        </w:rPr>
        <w:t xml:space="preserve"> partir de</w:t>
      </w:r>
      <w:r w:rsidR="00DE462B">
        <w:rPr>
          <w:rFonts w:ascii="Arial" w:hAnsi="Arial" w:cs="Arial"/>
          <w:sz w:val="26"/>
          <w:szCs w:val="26"/>
        </w:rPr>
        <w:t>l día siguiente de</w:t>
      </w:r>
      <w:r w:rsidR="00975763" w:rsidRPr="00975763">
        <w:rPr>
          <w:rFonts w:ascii="Arial" w:hAnsi="Arial" w:cs="Arial"/>
          <w:sz w:val="26"/>
          <w:szCs w:val="26"/>
        </w:rPr>
        <w:t xml:space="preserve"> la fecha en que </w:t>
      </w:r>
      <w:r>
        <w:rPr>
          <w:rFonts w:ascii="Arial" w:hAnsi="Arial" w:cs="Arial"/>
          <w:sz w:val="26"/>
          <w:szCs w:val="26"/>
        </w:rPr>
        <w:t>causó baja</w:t>
      </w:r>
      <w:r w:rsidR="00EB73B1">
        <w:rPr>
          <w:rFonts w:ascii="Arial" w:hAnsi="Arial" w:cs="Arial"/>
          <w:sz w:val="26"/>
          <w:szCs w:val="26"/>
        </w:rPr>
        <w:t xml:space="preserve">, esto es, el </w:t>
      </w:r>
      <w:r w:rsidR="00DE462B">
        <w:rPr>
          <w:rFonts w:ascii="Arial" w:hAnsi="Arial" w:cs="Arial"/>
          <w:b/>
          <w:sz w:val="26"/>
          <w:szCs w:val="26"/>
        </w:rPr>
        <w:t>uno de marzo</w:t>
      </w:r>
      <w:r w:rsidR="00EB73B1" w:rsidRPr="00F42179">
        <w:rPr>
          <w:rFonts w:ascii="Arial" w:hAnsi="Arial" w:cs="Arial"/>
          <w:b/>
          <w:sz w:val="26"/>
          <w:szCs w:val="26"/>
        </w:rPr>
        <w:t xml:space="preserve"> de dos mil veinte</w:t>
      </w:r>
      <w:r w:rsidR="00EB73B1">
        <w:rPr>
          <w:rFonts w:ascii="Arial" w:hAnsi="Arial" w:cs="Arial"/>
          <w:sz w:val="26"/>
          <w:szCs w:val="26"/>
        </w:rPr>
        <w:t xml:space="preserve">, según consta </w:t>
      </w:r>
      <w:r w:rsidR="00F42179">
        <w:rPr>
          <w:rFonts w:ascii="Arial" w:hAnsi="Arial" w:cs="Arial"/>
          <w:sz w:val="26"/>
          <w:szCs w:val="26"/>
        </w:rPr>
        <w:t>en el aviso de baja glosado a foja 26 del expediente del juicio de nulidad 0125/2020.</w:t>
      </w:r>
      <w:r w:rsidR="00DE462B">
        <w:rPr>
          <w:rFonts w:ascii="Arial" w:hAnsi="Arial" w:cs="Arial"/>
          <w:sz w:val="26"/>
          <w:szCs w:val="26"/>
        </w:rPr>
        <w:t xml:space="preserve"> - - - - - - - - - - - - - - - - - - - - - - - - - - - - - - - - - - - - - - </w:t>
      </w:r>
      <w:r w:rsidR="0049330E">
        <w:rPr>
          <w:rFonts w:ascii="Arial" w:hAnsi="Arial" w:cs="Arial"/>
          <w:sz w:val="26"/>
          <w:szCs w:val="26"/>
        </w:rPr>
        <w:t>- - - - - -</w:t>
      </w:r>
    </w:p>
    <w:p w14:paraId="1C21E5C6" w14:textId="266980C9" w:rsidR="00F42179" w:rsidRPr="00F42179" w:rsidRDefault="00F42179" w:rsidP="00C56A56">
      <w:pPr>
        <w:pStyle w:val="Textoindependiente"/>
        <w:spacing w:before="240" w:line="360" w:lineRule="auto"/>
        <w:ind w:firstLine="708"/>
        <w:jc w:val="both"/>
        <w:rPr>
          <w:rFonts w:ascii="Arial" w:hAnsi="Arial" w:cs="Arial"/>
          <w:sz w:val="26"/>
          <w:szCs w:val="26"/>
        </w:rPr>
      </w:pPr>
      <w:r>
        <w:rPr>
          <w:rFonts w:ascii="Arial" w:hAnsi="Arial" w:cs="Arial"/>
          <w:sz w:val="26"/>
          <w:szCs w:val="26"/>
        </w:rPr>
        <w:t>P</w:t>
      </w:r>
      <w:r w:rsidR="00EB73B1">
        <w:rPr>
          <w:rFonts w:ascii="Arial" w:hAnsi="Arial" w:cs="Arial"/>
          <w:sz w:val="26"/>
          <w:szCs w:val="26"/>
        </w:rPr>
        <w:t xml:space="preserve">or lo </w:t>
      </w:r>
      <w:r w:rsidR="00584C1A">
        <w:rPr>
          <w:rFonts w:ascii="Arial" w:hAnsi="Arial" w:cs="Arial"/>
          <w:sz w:val="26"/>
          <w:szCs w:val="26"/>
        </w:rPr>
        <w:t xml:space="preserve">que </w:t>
      </w:r>
      <w:r w:rsidR="00EB73B1">
        <w:rPr>
          <w:rFonts w:ascii="Arial" w:hAnsi="Arial" w:cs="Arial"/>
          <w:sz w:val="26"/>
          <w:szCs w:val="26"/>
        </w:rPr>
        <w:t>respecta al pago de la prestación denominada quinquenio</w:t>
      </w:r>
      <w:r>
        <w:rPr>
          <w:rFonts w:ascii="Arial" w:hAnsi="Arial" w:cs="Arial"/>
          <w:sz w:val="26"/>
          <w:szCs w:val="26"/>
        </w:rPr>
        <w:t xml:space="preserve"> prevista en el artículo del artículo 54 de la </w:t>
      </w:r>
      <w:r w:rsidRPr="00606CB3">
        <w:rPr>
          <w:rFonts w:ascii="Arial" w:hAnsi="Arial" w:cs="Arial"/>
          <w:sz w:val="26"/>
          <w:szCs w:val="26"/>
        </w:rPr>
        <w:t>Ley de Pensiones para los Trabajadores del Gobierno del Estado</w:t>
      </w:r>
      <w:r>
        <w:rPr>
          <w:rFonts w:ascii="Arial" w:hAnsi="Arial" w:cs="Arial"/>
          <w:sz w:val="26"/>
          <w:szCs w:val="26"/>
        </w:rPr>
        <w:t xml:space="preserve"> de Oaxaca, e</w:t>
      </w:r>
      <w:r w:rsidRPr="00F42179">
        <w:rPr>
          <w:rFonts w:ascii="Arial" w:hAnsi="Arial" w:cs="Arial"/>
          <w:sz w:val="26"/>
          <w:szCs w:val="26"/>
        </w:rPr>
        <w:t>sta Sala Superior considera que</w:t>
      </w:r>
      <w:r>
        <w:rPr>
          <w:rFonts w:ascii="Arial" w:hAnsi="Arial" w:cs="Arial"/>
          <w:sz w:val="26"/>
          <w:szCs w:val="26"/>
        </w:rPr>
        <w:t xml:space="preserve"> </w:t>
      </w:r>
      <w:r w:rsidR="00FD3137">
        <w:rPr>
          <w:rFonts w:ascii="Arial" w:hAnsi="Arial" w:cs="Arial"/>
          <w:sz w:val="26"/>
          <w:szCs w:val="26"/>
        </w:rPr>
        <w:t xml:space="preserve">resultan aplicables </w:t>
      </w:r>
      <w:r w:rsidRPr="00F42179">
        <w:rPr>
          <w:rFonts w:ascii="Arial" w:hAnsi="Arial" w:cs="Arial"/>
          <w:sz w:val="26"/>
          <w:szCs w:val="26"/>
        </w:rPr>
        <w:t>las normas relativas a los derechos humanos, interpretados acorde a la Constitución Política de los Estados Unidos Mexicanos y los Tratados Internacionales en los que México es parte</w:t>
      </w:r>
      <w:r w:rsidR="00C56A56">
        <w:rPr>
          <w:rFonts w:ascii="Arial" w:hAnsi="Arial" w:cs="Arial"/>
          <w:sz w:val="26"/>
          <w:szCs w:val="26"/>
        </w:rPr>
        <w:t xml:space="preserve">, y al principio </w:t>
      </w:r>
      <w:r w:rsidR="00C56A56" w:rsidRPr="00955797">
        <w:rPr>
          <w:rFonts w:ascii="Arial" w:hAnsi="Arial" w:cs="Arial"/>
          <w:i/>
          <w:sz w:val="26"/>
          <w:szCs w:val="26"/>
        </w:rPr>
        <w:t>pro-persona</w:t>
      </w:r>
      <w:r w:rsidR="00FD3137">
        <w:rPr>
          <w:rFonts w:ascii="Arial" w:hAnsi="Arial" w:cs="Arial"/>
          <w:sz w:val="26"/>
          <w:szCs w:val="26"/>
        </w:rPr>
        <w:t>, máxime que l</w:t>
      </w:r>
      <w:r w:rsidR="00C56A56">
        <w:rPr>
          <w:rFonts w:ascii="Arial" w:hAnsi="Arial" w:cs="Arial"/>
          <w:sz w:val="26"/>
          <w:szCs w:val="26"/>
        </w:rPr>
        <w:t>a Suprema Corte de Justicia de la Nación</w:t>
      </w:r>
      <w:r w:rsidR="006572BC">
        <w:rPr>
          <w:rStyle w:val="Refdenotaalpie"/>
          <w:rFonts w:ascii="Arial" w:hAnsi="Arial" w:cs="Arial"/>
          <w:sz w:val="26"/>
          <w:szCs w:val="26"/>
        </w:rPr>
        <w:footnoteReference w:id="2"/>
      </w:r>
      <w:r w:rsidR="00C56A56">
        <w:rPr>
          <w:rFonts w:ascii="Arial" w:hAnsi="Arial" w:cs="Arial"/>
          <w:sz w:val="26"/>
          <w:szCs w:val="26"/>
        </w:rPr>
        <w:t xml:space="preserve"> ha establecido que </w:t>
      </w:r>
      <w:r w:rsidRPr="00F42179">
        <w:rPr>
          <w:rFonts w:ascii="Arial" w:hAnsi="Arial" w:cs="Arial"/>
          <w:sz w:val="26"/>
          <w:szCs w:val="26"/>
        </w:rPr>
        <w:t>la prima quinquenal se otorga durante la vigencia de la relación laboral a los trabajadores que han acumulado cierto número de años de servicios, a partir del quinto año</w:t>
      </w:r>
      <w:r w:rsidR="00C56A56">
        <w:rPr>
          <w:rFonts w:ascii="Arial" w:hAnsi="Arial" w:cs="Arial"/>
          <w:sz w:val="26"/>
          <w:szCs w:val="26"/>
        </w:rPr>
        <w:t xml:space="preserve">, por lo que </w:t>
      </w:r>
      <w:r w:rsidRPr="00F42179">
        <w:rPr>
          <w:rFonts w:ascii="Arial" w:hAnsi="Arial" w:cs="Arial"/>
          <w:sz w:val="26"/>
          <w:szCs w:val="26"/>
        </w:rPr>
        <w:t xml:space="preserve">es un complemento al salario, </w:t>
      </w:r>
      <w:r w:rsidR="00C56A56">
        <w:rPr>
          <w:rFonts w:ascii="Arial" w:hAnsi="Arial" w:cs="Arial"/>
          <w:sz w:val="26"/>
          <w:szCs w:val="26"/>
        </w:rPr>
        <w:t>y</w:t>
      </w:r>
      <w:r w:rsidRPr="00F42179">
        <w:rPr>
          <w:rFonts w:ascii="Arial" w:hAnsi="Arial" w:cs="Arial"/>
          <w:sz w:val="26"/>
          <w:szCs w:val="26"/>
        </w:rPr>
        <w:t xml:space="preserve"> constituye un factor de aumento de éste, </w:t>
      </w:r>
      <w:r w:rsidR="00584C1A">
        <w:rPr>
          <w:rFonts w:ascii="Arial" w:hAnsi="Arial" w:cs="Arial"/>
          <w:sz w:val="26"/>
          <w:szCs w:val="26"/>
        </w:rPr>
        <w:t xml:space="preserve">el cual </w:t>
      </w:r>
      <w:r w:rsidRPr="00F42179">
        <w:rPr>
          <w:rFonts w:ascii="Arial" w:hAnsi="Arial" w:cs="Arial"/>
          <w:sz w:val="26"/>
          <w:szCs w:val="26"/>
        </w:rPr>
        <w:t xml:space="preserve">se incrementa cada cinco años de </w:t>
      </w:r>
      <w:proofErr w:type="gramStart"/>
      <w:r w:rsidRPr="00F42179">
        <w:rPr>
          <w:rFonts w:ascii="Arial" w:hAnsi="Arial" w:cs="Arial"/>
          <w:sz w:val="26"/>
          <w:szCs w:val="26"/>
        </w:rPr>
        <w:t>actividad</w:t>
      </w:r>
      <w:proofErr w:type="gramEnd"/>
      <w:r w:rsidRPr="00F42179">
        <w:rPr>
          <w:rFonts w:ascii="Arial" w:hAnsi="Arial" w:cs="Arial"/>
          <w:sz w:val="26"/>
          <w:szCs w:val="26"/>
        </w:rPr>
        <w:t xml:space="preserve"> laboral</w:t>
      </w:r>
      <w:r w:rsidR="00C56A56">
        <w:rPr>
          <w:rFonts w:ascii="Arial" w:hAnsi="Arial" w:cs="Arial"/>
          <w:sz w:val="26"/>
          <w:szCs w:val="26"/>
        </w:rPr>
        <w:t xml:space="preserve">; </w:t>
      </w:r>
      <w:r w:rsidRPr="00F42179">
        <w:rPr>
          <w:rFonts w:ascii="Arial" w:hAnsi="Arial" w:cs="Arial"/>
          <w:sz w:val="26"/>
          <w:szCs w:val="26"/>
        </w:rPr>
        <w:t>la prima quinquenal tiene la finalidad de reconocer el esfuerzo y colaboración del trabajador durante la vigencia de la relación laboral</w:t>
      </w:r>
      <w:r w:rsidR="00C56A56">
        <w:rPr>
          <w:rFonts w:ascii="Arial" w:hAnsi="Arial" w:cs="Arial"/>
          <w:sz w:val="26"/>
          <w:szCs w:val="26"/>
        </w:rPr>
        <w:t xml:space="preserve">. - - </w:t>
      </w:r>
      <w:r w:rsidR="00584C1A">
        <w:rPr>
          <w:rFonts w:ascii="Arial" w:hAnsi="Arial" w:cs="Arial"/>
          <w:sz w:val="26"/>
          <w:szCs w:val="26"/>
        </w:rPr>
        <w:t xml:space="preserve">- - - - - - - - - - - - - - - - - - - - - - - - - - - - - - - - - - - - - - - - - - - - - </w:t>
      </w:r>
    </w:p>
    <w:p w14:paraId="5B78A9E1" w14:textId="25ECC563"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lastRenderedPageBreak/>
        <w:t>Por su parte, en el contenido de los artículos 123 de la Constitución Política de los Estados Unidos Mexicanos, apartado B, fracciones IV y VI y 127, se establece</w:t>
      </w:r>
      <w:r w:rsidR="006572BC">
        <w:rPr>
          <w:rFonts w:ascii="Arial" w:hAnsi="Arial" w:cs="Arial"/>
          <w:sz w:val="26"/>
          <w:szCs w:val="26"/>
        </w:rPr>
        <w:t>n</w:t>
      </w:r>
      <w:r w:rsidRPr="00F42179">
        <w:rPr>
          <w:rFonts w:ascii="Arial" w:hAnsi="Arial" w:cs="Arial"/>
          <w:sz w:val="26"/>
          <w:szCs w:val="26"/>
        </w:rPr>
        <w:t xml:space="preserve">: </w:t>
      </w:r>
    </w:p>
    <w:p w14:paraId="18DA534A" w14:textId="77777777" w:rsidR="008F3853"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w:t>
      </w:r>
      <w:r w:rsidR="008F3853">
        <w:rPr>
          <w:rFonts w:ascii="Arial" w:hAnsi="Arial" w:cs="Arial"/>
          <w:i/>
          <w:sz w:val="22"/>
          <w:szCs w:val="22"/>
        </w:rPr>
        <w:t>…</w:t>
      </w:r>
    </w:p>
    <w:p w14:paraId="3F1A0B7C" w14:textId="380E54DC"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 xml:space="preserve">TÍTULO SEXTO. </w:t>
      </w:r>
    </w:p>
    <w:p w14:paraId="6537595B"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DEL TRABAJO Y DE LA PREVISIÓN SOCIAL.</w:t>
      </w:r>
    </w:p>
    <w:p w14:paraId="176BD293" w14:textId="27B075FD"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Art</w:t>
      </w:r>
      <w:r w:rsidR="006572BC">
        <w:rPr>
          <w:rFonts w:ascii="Arial" w:hAnsi="Arial" w:cs="Arial"/>
          <w:i/>
          <w:sz w:val="22"/>
          <w:szCs w:val="22"/>
        </w:rPr>
        <w:t>ículo</w:t>
      </w:r>
      <w:r w:rsidRPr="006572BC">
        <w:rPr>
          <w:rFonts w:ascii="Arial" w:hAnsi="Arial" w:cs="Arial"/>
          <w:i/>
          <w:sz w:val="22"/>
          <w:szCs w:val="22"/>
        </w:rPr>
        <w:t xml:space="preserve"> 123. Toda persona tiene derecho al trabajo digno y socialmente útil; al efecto, se promoverán la creación de empleos y la organización social de trabajo, conforme a la ley. </w:t>
      </w:r>
    </w:p>
    <w:p w14:paraId="1E7A1511"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El Congreso de la Unión, sin contravenir a las bases siguientes deberá expedir leyes sobre el trabajo, las cuales regirán:</w:t>
      </w:r>
    </w:p>
    <w:p w14:paraId="4C86E17A" w14:textId="37AB28CD"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 xml:space="preserve">A.-… </w:t>
      </w:r>
    </w:p>
    <w:p w14:paraId="6D84D6EA"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 xml:space="preserve">B.- Entre los Poderes de la Unión, el Gobierno del Distrito Federal y sus trabajadores: … </w:t>
      </w:r>
    </w:p>
    <w:p w14:paraId="1C35C7CB"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 xml:space="preserve">IV.- Los salarios serán fijados en los presupuestos respectivos sin que su cuantía pueda ser disminuida durante la vigencia de éstos, sujetándose a lo dispuesto en el artículo 127 de esta Constitución y en la ley. </w:t>
      </w:r>
    </w:p>
    <w:p w14:paraId="563E8917"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En ningún caso los salarios podrán ser inferiores al mínimo para los trabajadores en general para las entidades federativas.</w:t>
      </w:r>
    </w:p>
    <w:p w14:paraId="381E2919"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 xml:space="preserve">VI.- Sólo podrán hacerse retenciones, descuentos, deducciones o embargos al salario, en los casos previstos en las leyes; </w:t>
      </w:r>
    </w:p>
    <w:p w14:paraId="781B7394"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 xml:space="preserve">Artículo 127. Los servidores públicos de la Federación, de las entidades federativas, de los Municipios y de las demarcaciones territoriales de la Ciudad de México, de sus entidades y dependencias, así como de sus administraciones paraestatales y paramunicipales, fideicomisos públicos, instituciones y organismos autónomos, y cualquier otro ente público, recibirán una remuneración adecuada e irrenunciable por el desempeño de su función, empleo, cargo o comisión, que deberá ser proporcional a sus responsabilidades. </w:t>
      </w:r>
    </w:p>
    <w:p w14:paraId="0C809243"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 xml:space="preserve">Dicha remuneración será determinada anual y equitativamente en los presupuestos de egresos correspondientes, bajo las siguientes bases: </w:t>
      </w:r>
    </w:p>
    <w:p w14:paraId="7F3BF772"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I.</w:t>
      </w:r>
      <w:r w:rsidRPr="006572BC">
        <w:rPr>
          <w:rFonts w:ascii="Arial" w:hAnsi="Arial" w:cs="Arial"/>
          <w:i/>
          <w:sz w:val="22"/>
          <w:szCs w:val="22"/>
        </w:rPr>
        <w:tab/>
        <w:t xml:space="preserve">Se considera remuneración o retribución toda percepción en efectivo o en especie, incluyendo dietas, aguinaldos, gratificaciones, premios, recompensas, bonos, estímulos, comisiones, compensaciones y cualquier otra, con excepción de los apoyos y los gastos sujetos a comprobación que sean propios del desarrollo del trabajo y los gastos de viaje en actividades oficiales. </w:t>
      </w:r>
    </w:p>
    <w:p w14:paraId="3A90C767"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II.</w:t>
      </w:r>
      <w:r w:rsidRPr="006572BC">
        <w:rPr>
          <w:rFonts w:ascii="Arial" w:hAnsi="Arial" w:cs="Arial"/>
          <w:i/>
          <w:sz w:val="22"/>
          <w:szCs w:val="22"/>
        </w:rPr>
        <w:tab/>
        <w:t xml:space="preserve">Ningún servidor público podrá recibir remuneración, en términos de la fracción anterior, por el desempeño de su función, empleo, cargo o comisión, mayor a la establecida para el Presidente de la República en el presupuesto correspondiente. </w:t>
      </w:r>
    </w:p>
    <w:p w14:paraId="5F3E7EFA"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III.</w:t>
      </w:r>
      <w:r w:rsidRPr="006572BC">
        <w:rPr>
          <w:rFonts w:ascii="Arial" w:hAnsi="Arial" w:cs="Arial"/>
          <w:i/>
          <w:sz w:val="22"/>
          <w:szCs w:val="22"/>
        </w:rPr>
        <w:tab/>
        <w:t xml:space="preserve">Ningún servidor público podrá tener una remuneración igual o mayor que su superior jerárquico; salvo que el excedente sea </w:t>
      </w:r>
      <w:r w:rsidRPr="006572BC">
        <w:rPr>
          <w:rFonts w:ascii="Arial" w:hAnsi="Arial" w:cs="Arial"/>
          <w:i/>
          <w:sz w:val="22"/>
          <w:szCs w:val="22"/>
        </w:rPr>
        <w:lastRenderedPageBreak/>
        <w:t xml:space="preserve">consecuencia del desempeño de varios empleos públicos, que su remuneración sea producto de las condiciones generales de trabajo, derivado de un trabajo técnico calificado o por especialización en su función, la suma de dichas retribuciones no deberá exceder la mitad de la remuneración establecida para el Presidente de la República en el presupuesto correspondiente. </w:t>
      </w:r>
    </w:p>
    <w:p w14:paraId="7B9A1E60"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IV.</w:t>
      </w:r>
      <w:r w:rsidRPr="006572BC">
        <w:rPr>
          <w:rFonts w:ascii="Arial" w:hAnsi="Arial" w:cs="Arial"/>
          <w:i/>
          <w:sz w:val="22"/>
          <w:szCs w:val="22"/>
        </w:rPr>
        <w:tab/>
        <w:t xml:space="preserve">No se concederán ni cubrirán jubilaciones, pensiones o haberes de retiro, ni liquidaciones por servicios prestados, como tampoco préstamos o créditos, sin que éstas se encuentren asignadas por la ley, decreto legislativo, contrato colectivo o condiciones generales de trabajo. Estos conceptos no formarán parte de la remuneración. Quedan excluidos los servicios de seguridad que requieran los servidores públicos por razón del cargo desempeñado. </w:t>
      </w:r>
    </w:p>
    <w:p w14:paraId="628C35BE" w14:textId="77777777" w:rsidR="00F42179" w:rsidRPr="006572BC"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V.</w:t>
      </w:r>
      <w:r w:rsidRPr="006572BC">
        <w:rPr>
          <w:rFonts w:ascii="Arial" w:hAnsi="Arial" w:cs="Arial"/>
          <w:i/>
          <w:sz w:val="22"/>
          <w:szCs w:val="22"/>
        </w:rPr>
        <w:tab/>
        <w:t xml:space="preserve">Las remuneraciones y sus tabuladores serán públicos, y deberán especificar y diferenciar la totalidad de sus elementos fijos y variables tanto en efectivo como en especie. </w:t>
      </w:r>
    </w:p>
    <w:p w14:paraId="4D9D5986" w14:textId="77777777" w:rsidR="008F3853" w:rsidRDefault="00F42179" w:rsidP="009A2683">
      <w:pPr>
        <w:pStyle w:val="Textoindependiente"/>
        <w:spacing w:before="240" w:line="276" w:lineRule="auto"/>
        <w:ind w:left="709" w:right="758"/>
        <w:jc w:val="both"/>
        <w:rPr>
          <w:rFonts w:ascii="Arial" w:hAnsi="Arial" w:cs="Arial"/>
          <w:i/>
          <w:sz w:val="22"/>
          <w:szCs w:val="22"/>
        </w:rPr>
      </w:pPr>
      <w:r w:rsidRPr="006572BC">
        <w:rPr>
          <w:rFonts w:ascii="Arial" w:hAnsi="Arial" w:cs="Arial"/>
          <w:i/>
          <w:sz w:val="22"/>
          <w:szCs w:val="22"/>
        </w:rPr>
        <w:t>VI.</w:t>
      </w:r>
      <w:r w:rsidRPr="006572BC">
        <w:rPr>
          <w:rFonts w:ascii="Arial" w:hAnsi="Arial" w:cs="Arial"/>
          <w:i/>
          <w:sz w:val="22"/>
          <w:szCs w:val="22"/>
        </w:rPr>
        <w:tab/>
        <w:t>El Congreso de la Unión y las Legislaturas de las entidades federativas, en el ámbito de sus competencias, expedirán las leyes para hacer efectivo el contenido del presente artículo y las disposiciones constitucionales relativas, y para sancionar penal y administrativamente las conductas que impliquen el incumplimiento o la elusión por simulación de lo establecido en este artículo.</w:t>
      </w:r>
    </w:p>
    <w:p w14:paraId="37F6B761" w14:textId="3D4D978C" w:rsidR="00F42179" w:rsidRPr="006572BC" w:rsidRDefault="008F3853" w:rsidP="009A2683">
      <w:pPr>
        <w:pStyle w:val="Textoindependiente"/>
        <w:spacing w:before="240" w:line="276" w:lineRule="auto"/>
        <w:ind w:left="709" w:right="758"/>
        <w:jc w:val="both"/>
        <w:rPr>
          <w:rFonts w:ascii="Arial" w:hAnsi="Arial" w:cs="Arial"/>
          <w:i/>
          <w:sz w:val="22"/>
          <w:szCs w:val="22"/>
        </w:rPr>
      </w:pPr>
      <w:r>
        <w:rPr>
          <w:rFonts w:ascii="Arial" w:hAnsi="Arial" w:cs="Arial"/>
          <w:i/>
          <w:sz w:val="22"/>
          <w:szCs w:val="22"/>
        </w:rPr>
        <w:t>…</w:t>
      </w:r>
      <w:r w:rsidR="00F42179" w:rsidRPr="006572BC">
        <w:rPr>
          <w:rFonts w:ascii="Arial" w:hAnsi="Arial" w:cs="Arial"/>
          <w:i/>
          <w:sz w:val="22"/>
          <w:szCs w:val="22"/>
        </w:rPr>
        <w:t>”</w:t>
      </w:r>
    </w:p>
    <w:p w14:paraId="22DBDE92" w14:textId="2AE81EA7"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 xml:space="preserve">Asimismo, la Ley del Servicio Civil para los Empleados del Gobierno del Estado, en su capítulo tercero en lo referente al sueldo establece:  </w:t>
      </w:r>
    </w:p>
    <w:p w14:paraId="0843E102" w14:textId="2042E355" w:rsid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w:t>
      </w:r>
      <w:r w:rsidR="008F3853">
        <w:rPr>
          <w:rFonts w:ascii="Arial" w:hAnsi="Arial" w:cs="Arial"/>
          <w:i/>
          <w:sz w:val="22"/>
          <w:szCs w:val="22"/>
        </w:rPr>
        <w:t>…</w:t>
      </w:r>
    </w:p>
    <w:p w14:paraId="67F64707" w14:textId="5CDF9429"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CAPITULO TERCERO.</w:t>
      </w:r>
    </w:p>
    <w:p w14:paraId="6E0FB606"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DE LOS SUELDOS.</w:t>
      </w:r>
    </w:p>
    <w:p w14:paraId="6BC70641"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 xml:space="preserve">“ARTÍCULO 25.- El sueldo es la compensación pecuniaria a los servicios prestados por el empleado. </w:t>
      </w:r>
    </w:p>
    <w:p w14:paraId="4D47D20A"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“ARTÍCULO 26.- El sueldo será uniforme para cada una de las categorías de empleados de base señaladas en esta Ley y será fijado libremente por el Estado en los Presupuestos de Egresos respectivos, tomándose en cuenta las diferencias que resulten del distinto costo de la vida e insalubridad en las diversas zonas de prestación del servicio; así como la naturaleza del trabajo de los empleados que tienen el carácter de profesionistas.”</w:t>
      </w:r>
    </w:p>
    <w:p w14:paraId="5751AF29"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“ARTÍCULO 27.- El sueldo uniforme fijado en los términos del artículo anterior, no podrá modificarse atendiendo a condiciones de edad, sexo o nacionalidad.”</w:t>
      </w:r>
    </w:p>
    <w:p w14:paraId="73B99674" w14:textId="2ED3EE9F"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 xml:space="preserve">“ARTÍCULO 28.- Los pagos se efectuarán en el lugar en que los empleados presten sus servicios y deberán hacerse precisamente en moneda del curso legal o en cheques al portador fácilmente cobrables.” “ARTÍCULO 29.- No deberán hacerse retenciones, descuentos o deducciones al sueldo de los empleados, salvo en los </w:t>
      </w:r>
      <w:r w:rsidRPr="008F3853">
        <w:rPr>
          <w:rFonts w:ascii="Arial" w:hAnsi="Arial" w:cs="Arial"/>
          <w:i/>
          <w:sz w:val="22"/>
          <w:szCs w:val="22"/>
        </w:rPr>
        <w:lastRenderedPageBreak/>
        <w:t xml:space="preserve">casos siguientes: I.- Cuando el empleado contraiga deudas con el Estado por concepto de anticipos de sueldos, errores o pérdidas. </w:t>
      </w:r>
    </w:p>
    <w:p w14:paraId="31CDC2D3"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II.- Cuando se trate del cobro de cuotas sindicales ordinarias y extraordinarias, de aportación de fondos para la constitución de cooperativas y de cajas de ahorro, siempre que el empleado en este último caso hubiere manifestado inicialmente de una manera expresa su conformidad.</w:t>
      </w:r>
    </w:p>
    <w:p w14:paraId="11889CBC" w14:textId="4854D8D9" w:rsidR="00534A39"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 xml:space="preserve"> III.- Cuando se trate de los descuentos ordenados con motivo de préstamos obtenidos por conducto de la Oficina de Pensiones o del Monte de Piedad del Estado.</w:t>
      </w:r>
    </w:p>
    <w:p w14:paraId="3DB7D4AC" w14:textId="33CB18F1"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IV.- Cuando se trate de los descuentos ordenados por la autoridad judicial competente, para cubrir alimentos que exijan con tal motivo al empleado. El monto total de los descuentos no podrá exceder del treinta por ciento del importe del sueldo total, excepto en los casos a que se refieren las fracciones III y IV de este artículo.”</w:t>
      </w:r>
    </w:p>
    <w:p w14:paraId="506690EB"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 xml:space="preserve">“ARTÍCULO 30.- Las horas de trabajo extraordinario se pagarán con un ciento por ciento más del sueldo asignado para las horas de jornada máxima, salvo cuando se trate de un retraso imputable al empleado, de acuerdo con los reglamentos interiores del servicio.” </w:t>
      </w:r>
    </w:p>
    <w:p w14:paraId="09D25753"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“ARTÍCULO 31.- En los casos a que se refieren los artículos 21, 22 y 23, los empleados percibirán sueldo íntegro; cuando el sueldo se pague por unidad de obra, se promediará el sueldo del último mes.”</w:t>
      </w:r>
    </w:p>
    <w:p w14:paraId="656CB75C"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 xml:space="preserve">“ARTÍCULO 32.- El sueldo no es susceptible de embargo judicial o administrativo, fuera de lo establecido en el artículo 29.” </w:t>
      </w:r>
    </w:p>
    <w:p w14:paraId="16C324B5"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“ARTÍCULO 33.- Es nula la cesión de sueldos en favor de tercera persona, ya sea que se haga por medio de recibos para su cobro o que se emplee cualquiera otra forma; pudiendo efectuarse el cobro personalmente o por apoderado legalmente autorizado, en los casos de ausencia o enfermedad del empleado.”</w:t>
      </w:r>
    </w:p>
    <w:p w14:paraId="5763F6E3" w14:textId="5A9D9608" w:rsidR="00F42179" w:rsidRPr="008F3853" w:rsidRDefault="00FC287F" w:rsidP="009A2683">
      <w:pPr>
        <w:pStyle w:val="Textoindependiente"/>
        <w:spacing w:before="240" w:line="276" w:lineRule="auto"/>
        <w:ind w:left="709" w:right="758"/>
        <w:jc w:val="both"/>
        <w:rPr>
          <w:rFonts w:ascii="Arial" w:hAnsi="Arial" w:cs="Arial"/>
          <w:i/>
          <w:sz w:val="22"/>
          <w:szCs w:val="22"/>
        </w:rPr>
      </w:pPr>
      <w:r>
        <w:rPr>
          <w:rFonts w:ascii="Arial" w:hAnsi="Arial" w:cs="Arial"/>
          <w:i/>
          <w:sz w:val="22"/>
          <w:szCs w:val="22"/>
        </w:rPr>
        <w:t>“</w:t>
      </w:r>
      <w:r w:rsidR="00F42179" w:rsidRPr="008F3853">
        <w:rPr>
          <w:rFonts w:ascii="Arial" w:hAnsi="Arial" w:cs="Arial"/>
          <w:i/>
          <w:sz w:val="22"/>
          <w:szCs w:val="22"/>
        </w:rPr>
        <w:t>ARTÍCULO 34.- En ningún caso los empleados de los Poderes percibirán un sueldo inferior al mínimo fijado para los trabajadores en general y según las distintas regiones del Estado. A los empleados de base o de confianza al servicio de los Poderes del Estado, se les concederá una prima de antigüedad…”</w:t>
      </w:r>
    </w:p>
    <w:p w14:paraId="31035914" w14:textId="77777777" w:rsidR="00F42179" w:rsidRPr="008F3853"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 xml:space="preserve">“ARTÍCULO 34 BIS.- A los empleados de Base o de Confianza se les otorgará en forma mensual, Quinquenios, conforme a la Tabla siguiente: </w:t>
      </w:r>
    </w:p>
    <w:p w14:paraId="687D1C58" w14:textId="77777777" w:rsidR="00F42179" w:rsidRPr="008F3853" w:rsidRDefault="00F42179" w:rsidP="009A2683">
      <w:pPr>
        <w:pStyle w:val="Textoindependiente"/>
        <w:spacing w:before="240" w:line="276" w:lineRule="auto"/>
        <w:ind w:left="709" w:right="758"/>
        <w:jc w:val="both"/>
        <w:rPr>
          <w:rFonts w:ascii="Arial" w:hAnsi="Arial" w:cs="Arial"/>
          <w:i/>
        </w:rPr>
      </w:pPr>
      <w:r w:rsidRPr="008F3853">
        <w:rPr>
          <w:rFonts w:ascii="Arial" w:hAnsi="Arial" w:cs="Arial"/>
          <w:i/>
        </w:rPr>
        <w:t>5 AÑOS DE SERVICIOS CUMPLIDOS CON NOMBRAMIENTO. $350.00</w:t>
      </w:r>
    </w:p>
    <w:p w14:paraId="22B55222" w14:textId="77777777" w:rsidR="00F42179" w:rsidRPr="008F3853" w:rsidRDefault="00F42179" w:rsidP="009A2683">
      <w:pPr>
        <w:pStyle w:val="Textoindependiente"/>
        <w:spacing w:before="240" w:line="276" w:lineRule="auto"/>
        <w:ind w:left="709" w:right="758"/>
        <w:jc w:val="both"/>
        <w:rPr>
          <w:rFonts w:ascii="Arial" w:hAnsi="Arial" w:cs="Arial"/>
          <w:i/>
        </w:rPr>
      </w:pPr>
      <w:r w:rsidRPr="008F3853">
        <w:rPr>
          <w:rFonts w:ascii="Arial" w:hAnsi="Arial" w:cs="Arial"/>
          <w:i/>
        </w:rPr>
        <w:t>10 AÑOS DE SERVICIOS CUMPLIDOS CON NOMBRAMIENTO. 300.00</w:t>
      </w:r>
    </w:p>
    <w:p w14:paraId="211CA6FD" w14:textId="77777777" w:rsidR="00F42179" w:rsidRPr="008F3853" w:rsidRDefault="00F42179" w:rsidP="009A2683">
      <w:pPr>
        <w:pStyle w:val="Textoindependiente"/>
        <w:spacing w:before="240" w:line="276" w:lineRule="auto"/>
        <w:ind w:left="709" w:right="758"/>
        <w:jc w:val="both"/>
        <w:rPr>
          <w:rFonts w:ascii="Arial" w:hAnsi="Arial" w:cs="Arial"/>
          <w:i/>
        </w:rPr>
      </w:pPr>
      <w:r w:rsidRPr="008F3853">
        <w:rPr>
          <w:rFonts w:ascii="Arial" w:hAnsi="Arial" w:cs="Arial"/>
          <w:i/>
        </w:rPr>
        <w:t>15 AÑOS DE SERVICIOS CUMPLIDOS CON NOMBRAMIENTO.1, 300.00</w:t>
      </w:r>
    </w:p>
    <w:p w14:paraId="633EFA12" w14:textId="77777777" w:rsidR="00F42179" w:rsidRPr="008F3853" w:rsidRDefault="00F42179" w:rsidP="009A2683">
      <w:pPr>
        <w:pStyle w:val="Textoindependiente"/>
        <w:spacing w:before="240" w:line="276" w:lineRule="auto"/>
        <w:ind w:left="709" w:right="758"/>
        <w:jc w:val="both"/>
        <w:rPr>
          <w:rFonts w:ascii="Arial" w:hAnsi="Arial" w:cs="Arial"/>
          <w:i/>
        </w:rPr>
      </w:pPr>
      <w:r w:rsidRPr="008F3853">
        <w:rPr>
          <w:rFonts w:ascii="Arial" w:hAnsi="Arial" w:cs="Arial"/>
          <w:i/>
        </w:rPr>
        <w:t xml:space="preserve">20 AÑOS DE SERVICIOS CUMPLIDOS CON NOMBRAMIENTO. 1,800.00 </w:t>
      </w:r>
    </w:p>
    <w:p w14:paraId="020C6D4B" w14:textId="77777777" w:rsidR="00F42179" w:rsidRPr="008F3853" w:rsidRDefault="00F42179" w:rsidP="009A2683">
      <w:pPr>
        <w:pStyle w:val="Textoindependiente"/>
        <w:spacing w:before="240" w:line="276" w:lineRule="auto"/>
        <w:ind w:left="709" w:right="758"/>
        <w:jc w:val="both"/>
        <w:rPr>
          <w:rFonts w:ascii="Arial" w:hAnsi="Arial" w:cs="Arial"/>
          <w:i/>
        </w:rPr>
      </w:pPr>
      <w:r w:rsidRPr="008F3853">
        <w:rPr>
          <w:rFonts w:ascii="Arial" w:hAnsi="Arial" w:cs="Arial"/>
          <w:i/>
        </w:rPr>
        <w:t>25 AÑOS DE SERVICIOS CUMPLIDOS CON NOMBRAMIENTO. 2,300.00</w:t>
      </w:r>
    </w:p>
    <w:p w14:paraId="31C9872D" w14:textId="77777777" w:rsidR="00F42179" w:rsidRPr="008F3853" w:rsidRDefault="00F42179" w:rsidP="009A2683">
      <w:pPr>
        <w:pStyle w:val="Textoindependiente"/>
        <w:spacing w:before="240" w:line="276" w:lineRule="auto"/>
        <w:ind w:left="709" w:right="758"/>
        <w:jc w:val="both"/>
        <w:rPr>
          <w:rFonts w:ascii="Arial" w:hAnsi="Arial" w:cs="Arial"/>
          <w:i/>
        </w:rPr>
      </w:pPr>
      <w:r w:rsidRPr="008F3853">
        <w:rPr>
          <w:rFonts w:ascii="Arial" w:hAnsi="Arial" w:cs="Arial"/>
          <w:i/>
        </w:rPr>
        <w:t>30 AÑOS DE SERVICIOS CUMPLIDOS CON NOMBRAMIENTO. 2,800.00</w:t>
      </w:r>
    </w:p>
    <w:p w14:paraId="3445326A" w14:textId="77777777" w:rsidR="001B3C40" w:rsidRDefault="00F42179" w:rsidP="009A2683">
      <w:pPr>
        <w:pStyle w:val="Textoindependiente"/>
        <w:spacing w:before="240" w:line="276" w:lineRule="auto"/>
        <w:ind w:left="709" w:right="758"/>
        <w:jc w:val="both"/>
        <w:rPr>
          <w:rFonts w:ascii="Arial" w:hAnsi="Arial" w:cs="Arial"/>
          <w:i/>
          <w:sz w:val="22"/>
          <w:szCs w:val="22"/>
        </w:rPr>
      </w:pPr>
      <w:r w:rsidRPr="008F3853">
        <w:rPr>
          <w:rFonts w:ascii="Arial" w:hAnsi="Arial" w:cs="Arial"/>
          <w:i/>
          <w:sz w:val="22"/>
          <w:szCs w:val="22"/>
        </w:rPr>
        <w:t>Y por cada 5 años más de servicios, se les aumentará $500.00 más.</w:t>
      </w:r>
    </w:p>
    <w:p w14:paraId="1B539448" w14:textId="27995440" w:rsidR="00F42179" w:rsidRDefault="001B3C40" w:rsidP="009A2683">
      <w:pPr>
        <w:pStyle w:val="Textoindependiente"/>
        <w:spacing w:before="240" w:line="276" w:lineRule="auto"/>
        <w:ind w:left="709" w:right="758"/>
        <w:jc w:val="both"/>
        <w:rPr>
          <w:rFonts w:ascii="Arial" w:hAnsi="Arial" w:cs="Arial"/>
          <w:i/>
          <w:sz w:val="22"/>
          <w:szCs w:val="22"/>
        </w:rPr>
      </w:pPr>
      <w:r>
        <w:rPr>
          <w:rFonts w:ascii="Arial" w:hAnsi="Arial" w:cs="Arial"/>
          <w:i/>
          <w:sz w:val="22"/>
          <w:szCs w:val="22"/>
        </w:rPr>
        <w:lastRenderedPageBreak/>
        <w:t>…</w:t>
      </w:r>
      <w:r w:rsidR="00F42179" w:rsidRPr="008F3853">
        <w:rPr>
          <w:rFonts w:ascii="Arial" w:hAnsi="Arial" w:cs="Arial"/>
          <w:i/>
          <w:sz w:val="22"/>
          <w:szCs w:val="22"/>
        </w:rPr>
        <w:t>”</w:t>
      </w:r>
    </w:p>
    <w:p w14:paraId="706C4AD8" w14:textId="296C8FA9"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 xml:space="preserve">De dichos preceptos legales, se advierte que los quinquenios constituyen una prerrogativa necesaria para lograr la eficacia al disfrute del derecho mínimo </w:t>
      </w:r>
      <w:r w:rsidR="00F27325">
        <w:rPr>
          <w:rFonts w:ascii="Arial" w:hAnsi="Arial" w:cs="Arial"/>
          <w:sz w:val="26"/>
          <w:szCs w:val="26"/>
        </w:rPr>
        <w:t xml:space="preserve">vital </w:t>
      </w:r>
      <w:r w:rsidRPr="00F42179">
        <w:rPr>
          <w:rFonts w:ascii="Arial" w:hAnsi="Arial" w:cs="Arial"/>
          <w:sz w:val="26"/>
          <w:szCs w:val="26"/>
        </w:rPr>
        <w:t>de protección al salario que se consagra en el apartado B del artículo 123 de la Constitución Política de los Estados Unidos Mexicanos, al haberse establecido como una prestación adicional al salario del trabajador, con la cual el estado reconoce el esfuerzo y colaboración de los empleados públicos en la consecución de sus propósitos; además del contenido de las fracciones IV y VI del apartado B del referido numeral 123, se desprende que el Constituyente previó medidas de protección al salario, entre otras, que sería fijado en los presupuestos respectivos, sin que su cuantía pudiera ser disminuida durante su vigencia, y que no podrían ser inferiores al mínimo para los trabajadores en general para las entidades federativas; y que s</w:t>
      </w:r>
      <w:r w:rsidR="00F27325">
        <w:rPr>
          <w:rFonts w:ascii="Arial" w:hAnsi="Arial" w:cs="Arial"/>
          <w:sz w:val="26"/>
          <w:szCs w:val="26"/>
        </w:rPr>
        <w:t>ó</w:t>
      </w:r>
      <w:r w:rsidRPr="00F42179">
        <w:rPr>
          <w:rFonts w:ascii="Arial" w:hAnsi="Arial" w:cs="Arial"/>
          <w:sz w:val="26"/>
          <w:szCs w:val="26"/>
        </w:rPr>
        <w:t>lo podrían hacerse retenciones, descuentos, deducciones o embargos, en los casos previstos en las leyes; de donde se advierte que una de las medidas de protección al salario consiste en que esa retribución no podrá ser restringida, pero s</w:t>
      </w:r>
      <w:r w:rsidR="00F27325">
        <w:rPr>
          <w:rFonts w:ascii="Arial" w:hAnsi="Arial" w:cs="Arial"/>
          <w:sz w:val="26"/>
          <w:szCs w:val="26"/>
        </w:rPr>
        <w:t>í</w:t>
      </w:r>
      <w:r w:rsidRPr="00F42179">
        <w:rPr>
          <w:rFonts w:ascii="Arial" w:hAnsi="Arial" w:cs="Arial"/>
          <w:sz w:val="26"/>
          <w:szCs w:val="26"/>
        </w:rPr>
        <w:t xml:space="preserve"> es extensiva a las condiciones laborales, donde queda incluido el pago de quinquenios, precisamente por constituir un incremento al salario que se otorga al trabajador como estímulo por su desempeño. - - - - - - - - - - - - - - - - - - -</w:t>
      </w:r>
      <w:r w:rsidR="00F27325">
        <w:rPr>
          <w:rFonts w:ascii="Arial" w:hAnsi="Arial" w:cs="Arial"/>
          <w:sz w:val="26"/>
          <w:szCs w:val="26"/>
        </w:rPr>
        <w:t xml:space="preserve"> - - - - - - - - - - - - </w:t>
      </w:r>
    </w:p>
    <w:p w14:paraId="0580459F" w14:textId="7C01D70A"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 xml:space="preserve">Así los quinquenios se otorgan durante la vigencia de la relación laboral a los que han acumulado cierto número de años de servicios, a partir del quinto año. - - - - - - - - - - - - - - - - - - - - - - - - - - - -  - - - - - - - - </w:t>
      </w:r>
    </w:p>
    <w:p w14:paraId="24FB8FB3" w14:textId="5CE8F1D0"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 xml:space="preserve">La prima quinquenal es un complemento del salario por lo que constituye un factor de aumento de </w:t>
      </w:r>
      <w:r w:rsidR="00584C1A">
        <w:rPr>
          <w:rFonts w:ascii="Arial" w:hAnsi="Arial" w:cs="Arial"/>
          <w:sz w:val="26"/>
          <w:szCs w:val="26"/>
        </w:rPr>
        <w:t>é</w:t>
      </w:r>
      <w:r w:rsidRPr="00F42179">
        <w:rPr>
          <w:rFonts w:ascii="Arial" w:hAnsi="Arial" w:cs="Arial"/>
          <w:sz w:val="26"/>
          <w:szCs w:val="26"/>
        </w:rPr>
        <w:t>ste</w:t>
      </w:r>
      <w:r w:rsidR="00584C1A">
        <w:rPr>
          <w:rFonts w:ascii="Arial" w:hAnsi="Arial" w:cs="Arial"/>
          <w:sz w:val="26"/>
          <w:szCs w:val="26"/>
        </w:rPr>
        <w:t>, y</w:t>
      </w:r>
      <w:r w:rsidRPr="00F42179">
        <w:rPr>
          <w:rFonts w:ascii="Arial" w:hAnsi="Arial" w:cs="Arial"/>
          <w:sz w:val="26"/>
          <w:szCs w:val="26"/>
        </w:rPr>
        <w:t xml:space="preserve"> que se incremente cada cinco años</w:t>
      </w:r>
      <w:r w:rsidR="00584C1A">
        <w:rPr>
          <w:rFonts w:ascii="Arial" w:hAnsi="Arial" w:cs="Arial"/>
          <w:sz w:val="26"/>
          <w:szCs w:val="26"/>
        </w:rPr>
        <w:t xml:space="preserve"> de trabajo</w:t>
      </w:r>
      <w:r w:rsidRPr="00F42179">
        <w:rPr>
          <w:rFonts w:ascii="Arial" w:hAnsi="Arial" w:cs="Arial"/>
          <w:sz w:val="26"/>
          <w:szCs w:val="26"/>
        </w:rPr>
        <w:t xml:space="preserve">. - - - - - - - - - - - - - - - - - - - - - -  - - - </w:t>
      </w:r>
      <w:r w:rsidR="00584C1A">
        <w:rPr>
          <w:rFonts w:ascii="Arial" w:hAnsi="Arial" w:cs="Arial"/>
          <w:sz w:val="26"/>
          <w:szCs w:val="26"/>
        </w:rPr>
        <w:t xml:space="preserve">- - - - - - - - - - - - - - - </w:t>
      </w:r>
    </w:p>
    <w:p w14:paraId="61C47C93" w14:textId="77777777"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La protección al salario es también un derecho garantizado para los trabajadores al servicio del estado, que dispuso el legislador ordinario y el pago de la prima quinquenal constituye una de esas medidas. - - - -</w:t>
      </w:r>
    </w:p>
    <w:p w14:paraId="49EBF63C" w14:textId="6DA39570"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 xml:space="preserve">En tal virtud, analizando los tratados internacionales de la materia, debe decirse que el salario ha sido materia de protección en el Convenio 169 de la OIT, sobre protección al salario, ratificado por México el veintisiete de septiembre de mil novecientos cincuenta y cinco; ello ha sido reiterado en el Pacto Internacional de Derechos Económicos, </w:t>
      </w:r>
      <w:r w:rsidRPr="00F42179">
        <w:rPr>
          <w:rFonts w:ascii="Arial" w:hAnsi="Arial" w:cs="Arial"/>
          <w:sz w:val="26"/>
          <w:szCs w:val="26"/>
        </w:rPr>
        <w:lastRenderedPageBreak/>
        <w:t>Sociales y Culturales, donde se establece que las personas deben percibir un salario equitativo, igual y satisfactorio, instrumento ratificado por México el doce de diciembre de mil novecientos cincuenta y cinco. Así mismo, la Constitución de la Organización Internacional del Trabajo (Ratificada por México 1931, cuyas enmiendas han sido aceptadas 1975 y 1997) establece la “garantía de un salario adecuado”. - - - - - - - - - - - -</w:t>
      </w:r>
    </w:p>
    <w:p w14:paraId="1890013C" w14:textId="77777777" w:rsidR="00F27325"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Ahora bien,</w:t>
      </w:r>
      <w:r w:rsidR="00F27325">
        <w:rPr>
          <w:rFonts w:ascii="Arial" w:hAnsi="Arial" w:cs="Arial"/>
          <w:sz w:val="26"/>
          <w:szCs w:val="26"/>
        </w:rPr>
        <w:t xml:space="preserve"> conforme al</w:t>
      </w:r>
      <w:r w:rsidRPr="00F42179">
        <w:rPr>
          <w:rFonts w:ascii="Arial" w:hAnsi="Arial" w:cs="Arial"/>
          <w:sz w:val="26"/>
          <w:szCs w:val="26"/>
        </w:rPr>
        <w:t xml:space="preserve"> derecho a la protección de la dignidad humana, prevista en el artículo 11.1 de la Convención Americana de los Derechos Humanos, por ser la interpretación más favorable a ese derecho humano, siendo que en el párrafo segundo del artículo 1° de la Constitución Política de los Estados Unidos Mexicanos, dispone que las normas relativas a los derechos humanos se interpretarán de conformidad con la propia Constitución y con los tratados internacionales de la materia, favoreciendo en todo tiempo a las personas la protección más amplia. - - - - - - - - - - - - - - - - - - - - - - - - - -</w:t>
      </w:r>
      <w:r w:rsidR="00F27325">
        <w:rPr>
          <w:rFonts w:ascii="Arial" w:hAnsi="Arial" w:cs="Arial"/>
          <w:sz w:val="26"/>
          <w:szCs w:val="26"/>
        </w:rPr>
        <w:t xml:space="preserve"> - - - - - - - - - - - - - - - - - </w:t>
      </w:r>
    </w:p>
    <w:p w14:paraId="61225FED" w14:textId="3AAE3D82" w:rsidR="00F42179" w:rsidRPr="00F42179" w:rsidRDefault="00F42179" w:rsidP="00F42179">
      <w:pPr>
        <w:pStyle w:val="Textoindependiente"/>
        <w:spacing w:before="240" w:line="360" w:lineRule="auto"/>
        <w:ind w:firstLine="708"/>
        <w:jc w:val="both"/>
        <w:rPr>
          <w:rFonts w:ascii="Arial" w:hAnsi="Arial" w:cs="Arial"/>
          <w:sz w:val="26"/>
          <w:szCs w:val="26"/>
        </w:rPr>
      </w:pPr>
      <w:r w:rsidRPr="00F42179">
        <w:rPr>
          <w:rFonts w:ascii="Arial" w:hAnsi="Arial" w:cs="Arial"/>
          <w:sz w:val="26"/>
          <w:szCs w:val="26"/>
        </w:rPr>
        <w:t>Ante lo expuesto, y haciendo una interpretación conforme, en estricto sentido a la luz de los derechos humanos reconocidos en la Constitución Política de los Estados Unidos Mexicanos y en los Tratados Internacionales mencionados, que favorecen en todo momento a las personas con la protección más amplia y prefiriendo aquella interpretación que la hace acorde con tales derechos, permiten establecer que es procedente realizar el pago de los</w:t>
      </w:r>
      <w:r w:rsidR="00EC57C8">
        <w:rPr>
          <w:rFonts w:ascii="Arial" w:hAnsi="Arial" w:cs="Arial"/>
          <w:sz w:val="26"/>
          <w:szCs w:val="26"/>
        </w:rPr>
        <w:t xml:space="preserve"> </w:t>
      </w:r>
      <w:r w:rsidRPr="00F42179">
        <w:rPr>
          <w:rFonts w:ascii="Arial" w:hAnsi="Arial" w:cs="Arial"/>
          <w:sz w:val="26"/>
          <w:szCs w:val="26"/>
        </w:rPr>
        <w:t>quinquenios</w:t>
      </w:r>
      <w:r w:rsidR="00B956B8">
        <w:rPr>
          <w:rFonts w:ascii="Arial" w:hAnsi="Arial" w:cs="Arial"/>
          <w:sz w:val="26"/>
          <w:szCs w:val="26"/>
        </w:rPr>
        <w:t xml:space="preserve"> que resulten </w:t>
      </w:r>
      <w:r w:rsidR="003E48FC">
        <w:rPr>
          <w:rFonts w:ascii="Arial" w:hAnsi="Arial" w:cs="Arial"/>
          <w:sz w:val="26"/>
          <w:szCs w:val="26"/>
        </w:rPr>
        <w:t xml:space="preserve">a favor de </w:t>
      </w:r>
      <w:r w:rsidR="0049330E">
        <w:rPr>
          <w:rFonts w:ascii="Arial" w:hAnsi="Arial" w:cs="Arial"/>
          <w:sz w:val="26"/>
          <w:szCs w:val="26"/>
        </w:rPr>
        <w:t>*******</w:t>
      </w:r>
      <w:r w:rsidRPr="00F42179">
        <w:rPr>
          <w:rFonts w:ascii="Arial" w:hAnsi="Arial" w:cs="Arial"/>
          <w:sz w:val="26"/>
          <w:szCs w:val="26"/>
        </w:rPr>
        <w:t>,</w:t>
      </w:r>
      <w:r w:rsidR="00DD0B51">
        <w:rPr>
          <w:rFonts w:ascii="Arial" w:hAnsi="Arial" w:cs="Arial"/>
          <w:sz w:val="26"/>
          <w:szCs w:val="26"/>
        </w:rPr>
        <w:t xml:space="preserve"> </w:t>
      </w:r>
      <w:r w:rsidRPr="00F42179">
        <w:rPr>
          <w:rFonts w:ascii="Arial" w:hAnsi="Arial" w:cs="Arial"/>
          <w:sz w:val="26"/>
          <w:szCs w:val="26"/>
        </w:rPr>
        <w:t xml:space="preserve">debiendo efectuar la </w:t>
      </w:r>
      <w:r w:rsidR="00DD0B51">
        <w:rPr>
          <w:rFonts w:ascii="Arial" w:hAnsi="Arial" w:cs="Arial"/>
          <w:sz w:val="26"/>
          <w:szCs w:val="26"/>
        </w:rPr>
        <w:t>autoridad</w:t>
      </w:r>
      <w:r w:rsidRPr="00F42179">
        <w:rPr>
          <w:rFonts w:ascii="Arial" w:hAnsi="Arial" w:cs="Arial"/>
          <w:sz w:val="26"/>
          <w:szCs w:val="26"/>
        </w:rPr>
        <w:t xml:space="preserve"> la interpretación más favorable a la recurrente y atender a los montos descritos por el artículo 34 Bis de la Ley del Servicio Civil para los Empleados del Gobierno del Estado, así como efectuar los pagos correctos de las cantidades </w:t>
      </w:r>
      <w:r w:rsidR="00DD0B51">
        <w:rPr>
          <w:rFonts w:ascii="Arial" w:hAnsi="Arial" w:cs="Arial"/>
          <w:sz w:val="26"/>
          <w:szCs w:val="26"/>
        </w:rPr>
        <w:t>que correspondan</w:t>
      </w:r>
      <w:r w:rsidRPr="00F42179">
        <w:rPr>
          <w:rFonts w:ascii="Arial" w:hAnsi="Arial" w:cs="Arial"/>
          <w:sz w:val="26"/>
          <w:szCs w:val="26"/>
        </w:rPr>
        <w:t>, por los años trabajados.</w:t>
      </w:r>
      <w:r w:rsidR="00DD0B51">
        <w:rPr>
          <w:rFonts w:ascii="Arial" w:hAnsi="Arial" w:cs="Arial"/>
          <w:sz w:val="26"/>
          <w:szCs w:val="26"/>
        </w:rPr>
        <w:t xml:space="preserve"> </w:t>
      </w:r>
    </w:p>
    <w:p w14:paraId="379C0B4F" w14:textId="096E90A2" w:rsidR="00975763" w:rsidRPr="00975763" w:rsidRDefault="00EF159F" w:rsidP="00975763">
      <w:pPr>
        <w:pStyle w:val="Textoindependiente"/>
        <w:spacing w:before="240" w:line="360" w:lineRule="auto"/>
        <w:ind w:firstLine="708"/>
        <w:jc w:val="both"/>
        <w:rPr>
          <w:rFonts w:ascii="Arial" w:hAnsi="Arial" w:cs="Arial"/>
          <w:sz w:val="26"/>
          <w:szCs w:val="26"/>
        </w:rPr>
      </w:pPr>
      <w:r>
        <w:rPr>
          <w:rFonts w:ascii="Arial" w:hAnsi="Arial" w:cs="Arial"/>
          <w:sz w:val="26"/>
          <w:szCs w:val="26"/>
        </w:rPr>
        <w:t>Sirve de orientación a lo anterior, la Tesis A</w:t>
      </w:r>
      <w:r w:rsidR="00975763" w:rsidRPr="00975763">
        <w:rPr>
          <w:rFonts w:ascii="Arial" w:hAnsi="Arial" w:cs="Arial"/>
          <w:sz w:val="26"/>
          <w:szCs w:val="26"/>
        </w:rPr>
        <w:t>islada I.4o.A, con registro digital 179740, publicada por los Tribunales Colegiados de Circuito en el Tomo XX, Diciembre de 2004, página 2454 del Semanario Judicial de la Federación y su Gaceta, Novena Época, de rubro y texto siguiente</w:t>
      </w:r>
      <w:r>
        <w:rPr>
          <w:rFonts w:ascii="Arial" w:hAnsi="Arial" w:cs="Arial"/>
          <w:sz w:val="26"/>
          <w:szCs w:val="26"/>
        </w:rPr>
        <w:t>:</w:t>
      </w:r>
    </w:p>
    <w:p w14:paraId="2A61AB8C" w14:textId="77777777" w:rsidR="00EF159F" w:rsidRDefault="00975763" w:rsidP="003219B3">
      <w:pPr>
        <w:pStyle w:val="Textoindependiente"/>
        <w:spacing w:before="240" w:line="276" w:lineRule="auto"/>
        <w:ind w:left="709" w:right="758"/>
        <w:jc w:val="both"/>
        <w:rPr>
          <w:rFonts w:ascii="Arial" w:hAnsi="Arial" w:cs="Arial"/>
          <w:i/>
          <w:sz w:val="22"/>
          <w:szCs w:val="22"/>
        </w:rPr>
      </w:pPr>
      <w:r w:rsidRPr="00EF159F">
        <w:rPr>
          <w:rFonts w:ascii="Arial" w:hAnsi="Arial" w:cs="Arial"/>
          <w:i/>
          <w:sz w:val="22"/>
          <w:szCs w:val="22"/>
        </w:rPr>
        <w:t>“</w:t>
      </w:r>
      <w:r w:rsidRPr="00EF159F">
        <w:rPr>
          <w:rFonts w:ascii="Arial" w:hAnsi="Arial" w:cs="Arial"/>
          <w:b/>
          <w:i/>
          <w:sz w:val="22"/>
          <w:szCs w:val="22"/>
        </w:rPr>
        <w:t xml:space="preserve">SENTENCIAS DEL TRIBUNAL FEDERAL DE JUSTICIA FISCAL Y ADMINISTRATIVA. LA ORDEN DE RESTITUIR AL ACTOR EN SUS DERECHOS ES UN EFECTO PROPIO DE LAS QUE DECLARAN LA NULIDAD QUE, POR TANTO, NO IMPLICA LA INTRODUCCIÓN DE </w:t>
      </w:r>
      <w:r w:rsidRPr="00EF159F">
        <w:rPr>
          <w:rFonts w:ascii="Arial" w:hAnsi="Arial" w:cs="Arial"/>
          <w:b/>
          <w:i/>
          <w:sz w:val="22"/>
          <w:szCs w:val="22"/>
        </w:rPr>
        <w:lastRenderedPageBreak/>
        <w:t xml:space="preserve">UN NUEVO ELEMENTO EN LA LITIS NI SUPLENCIA DE LA QUEJA DEFICIENTE. </w:t>
      </w:r>
    </w:p>
    <w:p w14:paraId="2C3F7C73" w14:textId="66BA06A5" w:rsidR="00975763" w:rsidRDefault="00975763" w:rsidP="003219B3">
      <w:pPr>
        <w:pStyle w:val="Textoindependiente"/>
        <w:spacing w:before="240" w:line="276" w:lineRule="auto"/>
        <w:ind w:left="709" w:right="758"/>
        <w:jc w:val="both"/>
        <w:rPr>
          <w:rFonts w:ascii="Arial" w:hAnsi="Arial" w:cs="Arial"/>
          <w:i/>
          <w:sz w:val="22"/>
          <w:szCs w:val="22"/>
        </w:rPr>
      </w:pPr>
      <w:r w:rsidRPr="00EF159F">
        <w:rPr>
          <w:rFonts w:ascii="Arial" w:hAnsi="Arial" w:cs="Arial"/>
          <w:i/>
          <w:sz w:val="22"/>
          <w:szCs w:val="22"/>
        </w:rPr>
        <w:t xml:space="preserve">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w:t>
      </w:r>
      <w:proofErr w:type="spellStart"/>
      <w:r w:rsidRPr="00EF159F">
        <w:rPr>
          <w:rFonts w:ascii="Arial" w:hAnsi="Arial" w:cs="Arial"/>
          <w:i/>
          <w:sz w:val="22"/>
          <w:szCs w:val="22"/>
        </w:rPr>
        <w:t>litis</w:t>
      </w:r>
      <w:proofErr w:type="spellEnd"/>
      <w:r w:rsidRPr="00EF159F">
        <w:rPr>
          <w:rFonts w:ascii="Arial" w:hAnsi="Arial" w:cs="Arial"/>
          <w:i/>
          <w:sz w:val="22"/>
          <w:szCs w:val="22"/>
        </w:rPr>
        <w:t xml:space="preserve">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su restitución pues, de no ser así, no tendría sentido la declaración de nulidad.”</w:t>
      </w:r>
    </w:p>
    <w:p w14:paraId="482231BE" w14:textId="2AE44977" w:rsidR="00EA3CDD" w:rsidRDefault="00593FDD" w:rsidP="00975763">
      <w:pPr>
        <w:pStyle w:val="Textoindependiente"/>
        <w:spacing w:before="240" w:line="360" w:lineRule="auto"/>
        <w:ind w:firstLine="708"/>
        <w:jc w:val="both"/>
        <w:rPr>
          <w:rFonts w:ascii="Arial" w:hAnsi="Arial" w:cs="Arial"/>
          <w:sz w:val="26"/>
          <w:szCs w:val="26"/>
        </w:rPr>
      </w:pPr>
      <w:r>
        <w:rPr>
          <w:rFonts w:ascii="Arial" w:hAnsi="Arial" w:cs="Arial"/>
          <w:sz w:val="26"/>
          <w:szCs w:val="26"/>
        </w:rPr>
        <w:t xml:space="preserve">Ahora, con respecto al concepto de homologación que alude la aquí recurrente, </w:t>
      </w:r>
      <w:r w:rsidR="00584C1A">
        <w:rPr>
          <w:rFonts w:ascii="Arial" w:hAnsi="Arial" w:cs="Arial"/>
          <w:sz w:val="26"/>
          <w:szCs w:val="26"/>
        </w:rPr>
        <w:t>é</w:t>
      </w:r>
      <w:r>
        <w:rPr>
          <w:rFonts w:ascii="Arial" w:hAnsi="Arial" w:cs="Arial"/>
          <w:sz w:val="26"/>
          <w:szCs w:val="26"/>
        </w:rPr>
        <w:t xml:space="preserve">ste debe </w:t>
      </w:r>
      <w:r w:rsidR="00EA3CDD">
        <w:rPr>
          <w:rFonts w:ascii="Arial" w:hAnsi="Arial" w:cs="Arial"/>
          <w:sz w:val="26"/>
          <w:szCs w:val="26"/>
        </w:rPr>
        <w:t>considerar</w:t>
      </w:r>
      <w:r>
        <w:rPr>
          <w:rFonts w:ascii="Arial" w:hAnsi="Arial" w:cs="Arial"/>
          <w:sz w:val="26"/>
          <w:szCs w:val="26"/>
        </w:rPr>
        <w:t xml:space="preserve">se, </w:t>
      </w:r>
      <w:r w:rsidR="004915CF">
        <w:rPr>
          <w:rFonts w:ascii="Arial" w:hAnsi="Arial" w:cs="Arial"/>
          <w:sz w:val="26"/>
          <w:szCs w:val="26"/>
        </w:rPr>
        <w:t xml:space="preserve">únicamente </w:t>
      </w:r>
      <w:r>
        <w:rPr>
          <w:rFonts w:ascii="Arial" w:hAnsi="Arial" w:cs="Arial"/>
          <w:sz w:val="26"/>
          <w:szCs w:val="26"/>
        </w:rPr>
        <w:t>p</w:t>
      </w:r>
      <w:r w:rsidR="00EA3CDD">
        <w:rPr>
          <w:rFonts w:ascii="Arial" w:hAnsi="Arial" w:cs="Arial"/>
          <w:sz w:val="26"/>
          <w:szCs w:val="26"/>
        </w:rPr>
        <w:t xml:space="preserve">ara el </w:t>
      </w:r>
      <w:r>
        <w:rPr>
          <w:rFonts w:ascii="Arial" w:hAnsi="Arial" w:cs="Arial"/>
          <w:sz w:val="26"/>
          <w:szCs w:val="26"/>
        </w:rPr>
        <w:t>cálculo</w:t>
      </w:r>
      <w:r w:rsidR="00EA3CDD">
        <w:rPr>
          <w:rFonts w:ascii="Arial" w:hAnsi="Arial" w:cs="Arial"/>
          <w:sz w:val="26"/>
          <w:szCs w:val="26"/>
        </w:rPr>
        <w:t xml:space="preserve"> del sueldo base</w:t>
      </w:r>
      <w:r>
        <w:rPr>
          <w:rFonts w:ascii="Arial" w:hAnsi="Arial" w:cs="Arial"/>
          <w:sz w:val="26"/>
          <w:szCs w:val="26"/>
        </w:rPr>
        <w:t xml:space="preserve"> de la pensión por jubilación, </w:t>
      </w:r>
      <w:r w:rsidR="00AA53E6">
        <w:rPr>
          <w:rFonts w:ascii="Arial" w:hAnsi="Arial" w:cs="Arial"/>
          <w:sz w:val="26"/>
          <w:szCs w:val="26"/>
        </w:rPr>
        <w:t>atendiendo el contenido de</w:t>
      </w:r>
      <w:r>
        <w:rPr>
          <w:rFonts w:ascii="Arial" w:hAnsi="Arial" w:cs="Arial"/>
          <w:sz w:val="26"/>
          <w:szCs w:val="26"/>
        </w:rPr>
        <w:t xml:space="preserve"> las pruebas documentales</w:t>
      </w:r>
      <w:r>
        <w:rPr>
          <w:rStyle w:val="Refdenotaalpie"/>
          <w:rFonts w:ascii="Arial" w:hAnsi="Arial" w:cs="Arial"/>
          <w:sz w:val="26"/>
          <w:szCs w:val="26"/>
        </w:rPr>
        <w:footnoteReference w:id="3"/>
      </w:r>
      <w:r>
        <w:rPr>
          <w:rFonts w:ascii="Arial" w:hAnsi="Arial" w:cs="Arial"/>
          <w:sz w:val="26"/>
          <w:szCs w:val="26"/>
        </w:rPr>
        <w:t xml:space="preserve"> ofrecidas por la actora en el juicio de nulidad</w:t>
      </w:r>
      <w:r w:rsidR="0032646F">
        <w:rPr>
          <w:rFonts w:ascii="Arial" w:hAnsi="Arial" w:cs="Arial"/>
          <w:sz w:val="26"/>
          <w:szCs w:val="26"/>
        </w:rPr>
        <w:t xml:space="preserve"> 0125/2020</w:t>
      </w:r>
      <w:r w:rsidR="00AA53E6">
        <w:rPr>
          <w:rFonts w:ascii="Arial" w:hAnsi="Arial" w:cs="Arial"/>
          <w:sz w:val="26"/>
          <w:szCs w:val="26"/>
        </w:rPr>
        <w:t xml:space="preserve">. - - - - - - - - - - - - - - - - - - - - - - - - - - - - - - - - </w:t>
      </w:r>
      <w:r w:rsidR="008145C5">
        <w:rPr>
          <w:rFonts w:ascii="Arial" w:hAnsi="Arial" w:cs="Arial"/>
          <w:sz w:val="26"/>
          <w:szCs w:val="26"/>
        </w:rPr>
        <w:t xml:space="preserve">- - - - - - - - - - - - </w:t>
      </w:r>
    </w:p>
    <w:p w14:paraId="61068818" w14:textId="11FE4E12" w:rsidR="00403411" w:rsidRDefault="00975763" w:rsidP="00975763">
      <w:pPr>
        <w:pStyle w:val="Textoindependiente"/>
        <w:spacing w:before="240" w:line="360" w:lineRule="auto"/>
        <w:ind w:firstLine="708"/>
        <w:jc w:val="both"/>
        <w:rPr>
          <w:rFonts w:ascii="Arial" w:hAnsi="Arial" w:cs="Arial"/>
          <w:sz w:val="26"/>
          <w:szCs w:val="26"/>
        </w:rPr>
      </w:pPr>
      <w:r w:rsidRPr="00975763">
        <w:rPr>
          <w:rFonts w:ascii="Arial" w:hAnsi="Arial" w:cs="Arial"/>
          <w:sz w:val="26"/>
          <w:szCs w:val="26"/>
        </w:rPr>
        <w:t xml:space="preserve">Por tanto, a efecto de otorgar el máximo beneficio sin posibilidad de una afectación posterior, en cumplimiento al principio </w:t>
      </w:r>
      <w:r w:rsidRPr="00403411">
        <w:rPr>
          <w:rFonts w:ascii="Arial" w:hAnsi="Arial" w:cs="Arial"/>
          <w:i/>
          <w:sz w:val="26"/>
          <w:szCs w:val="26"/>
        </w:rPr>
        <w:t>pro persona</w:t>
      </w:r>
      <w:r w:rsidRPr="00975763">
        <w:rPr>
          <w:rFonts w:ascii="Arial" w:hAnsi="Arial" w:cs="Arial"/>
          <w:sz w:val="26"/>
          <w:szCs w:val="26"/>
        </w:rPr>
        <w:t xml:space="preserve"> que implica que la interpretación jurídica siempre debe buscar el mayor beneficio para la persona, acudiendo a la norma más amplia o a la interpretación más favorable, cuando se trata de derechos protegidos, conforme a lo establecido en el artículo </w:t>
      </w:r>
      <w:r w:rsidR="00584C1A">
        <w:rPr>
          <w:rFonts w:ascii="Arial" w:hAnsi="Arial" w:cs="Arial"/>
          <w:sz w:val="26"/>
          <w:szCs w:val="26"/>
        </w:rPr>
        <w:t>primero</w:t>
      </w:r>
      <w:r w:rsidRPr="00975763">
        <w:rPr>
          <w:rFonts w:ascii="Arial" w:hAnsi="Arial" w:cs="Arial"/>
          <w:sz w:val="26"/>
          <w:szCs w:val="26"/>
        </w:rPr>
        <w:t xml:space="preserve"> de la Constitución Política de los Estados Unidos Mexicanos, y al ser obligación en el ámbito de la competencia de esta autoridad, promover, respetar, proteger y garantizar las normas relativas a los derechos humanos de conformidad con los principios de universalidad, interdependencia, indivisibilidad y progresividad, e interpretarlos de conformidad con la Constitución Federal y con los Tratados Internacionales de la Materia, se debe ordenar a la autoridad demanda</w:t>
      </w:r>
      <w:r w:rsidR="008145C5">
        <w:rPr>
          <w:rFonts w:ascii="Arial" w:hAnsi="Arial" w:cs="Arial"/>
          <w:sz w:val="26"/>
          <w:szCs w:val="26"/>
        </w:rPr>
        <w:t>da</w:t>
      </w:r>
      <w:r w:rsidRPr="00975763">
        <w:rPr>
          <w:rFonts w:ascii="Arial" w:hAnsi="Arial" w:cs="Arial"/>
          <w:sz w:val="26"/>
          <w:szCs w:val="26"/>
        </w:rPr>
        <w:t xml:space="preserve">, </w:t>
      </w:r>
      <w:r w:rsidR="00CF36A5">
        <w:rPr>
          <w:rFonts w:ascii="Arial" w:hAnsi="Arial" w:cs="Arial"/>
          <w:sz w:val="26"/>
          <w:szCs w:val="26"/>
        </w:rPr>
        <w:t xml:space="preserve">que una vez autorizada la pensión por jubilación a favor de </w:t>
      </w:r>
      <w:r w:rsidR="0049330E">
        <w:rPr>
          <w:rFonts w:ascii="Arial" w:hAnsi="Arial" w:cs="Arial"/>
          <w:sz w:val="26"/>
          <w:szCs w:val="26"/>
        </w:rPr>
        <w:t>*******</w:t>
      </w:r>
      <w:r w:rsidR="00CF36A5">
        <w:rPr>
          <w:rFonts w:ascii="Arial" w:hAnsi="Arial" w:cs="Arial"/>
          <w:sz w:val="26"/>
          <w:szCs w:val="26"/>
        </w:rPr>
        <w:t>, esta deberá ser pagadera a</w:t>
      </w:r>
      <w:r w:rsidR="00CF36A5" w:rsidRPr="00975763">
        <w:rPr>
          <w:rFonts w:ascii="Arial" w:hAnsi="Arial" w:cs="Arial"/>
          <w:sz w:val="26"/>
          <w:szCs w:val="26"/>
        </w:rPr>
        <w:t xml:space="preserve"> partir de</w:t>
      </w:r>
      <w:r w:rsidR="00E866CD">
        <w:rPr>
          <w:rFonts w:ascii="Arial" w:hAnsi="Arial" w:cs="Arial"/>
          <w:sz w:val="26"/>
          <w:szCs w:val="26"/>
        </w:rPr>
        <w:t xml:space="preserve">l día siguiente de </w:t>
      </w:r>
      <w:r w:rsidR="00CF36A5" w:rsidRPr="00975763">
        <w:rPr>
          <w:rFonts w:ascii="Arial" w:hAnsi="Arial" w:cs="Arial"/>
          <w:sz w:val="26"/>
          <w:szCs w:val="26"/>
        </w:rPr>
        <w:t xml:space="preserve">la fecha en que </w:t>
      </w:r>
      <w:r w:rsidR="00CF36A5">
        <w:rPr>
          <w:rFonts w:ascii="Arial" w:hAnsi="Arial" w:cs="Arial"/>
          <w:sz w:val="26"/>
          <w:szCs w:val="26"/>
        </w:rPr>
        <w:t xml:space="preserve">causó baja, esto es, el </w:t>
      </w:r>
      <w:r w:rsidR="00DE462B">
        <w:rPr>
          <w:rFonts w:ascii="Arial" w:hAnsi="Arial" w:cs="Arial"/>
          <w:b/>
          <w:sz w:val="26"/>
          <w:szCs w:val="26"/>
        </w:rPr>
        <w:t>uno de marzo</w:t>
      </w:r>
      <w:r w:rsidR="00CF36A5" w:rsidRPr="00F42179">
        <w:rPr>
          <w:rFonts w:ascii="Arial" w:hAnsi="Arial" w:cs="Arial"/>
          <w:b/>
          <w:sz w:val="26"/>
          <w:szCs w:val="26"/>
        </w:rPr>
        <w:t xml:space="preserve"> de dos mil veinte</w:t>
      </w:r>
      <w:r w:rsidR="00CF36A5">
        <w:rPr>
          <w:rFonts w:ascii="Arial" w:hAnsi="Arial" w:cs="Arial"/>
          <w:sz w:val="26"/>
          <w:szCs w:val="26"/>
        </w:rPr>
        <w:t xml:space="preserve">, según consta en el aviso de baja glosado a foja 26 del expediente del juicio de nulidad 0125/2020; de la misma manera, </w:t>
      </w:r>
      <w:r w:rsidR="00CF36A5" w:rsidRPr="00F42179">
        <w:rPr>
          <w:rFonts w:ascii="Arial" w:hAnsi="Arial" w:cs="Arial"/>
          <w:sz w:val="26"/>
          <w:szCs w:val="26"/>
        </w:rPr>
        <w:t xml:space="preserve">la </w:t>
      </w:r>
      <w:r w:rsidR="00CF36A5">
        <w:rPr>
          <w:rFonts w:ascii="Arial" w:hAnsi="Arial" w:cs="Arial"/>
          <w:sz w:val="26"/>
          <w:szCs w:val="26"/>
        </w:rPr>
        <w:t>autoridad demandada</w:t>
      </w:r>
      <w:r w:rsidR="00CF36A5" w:rsidRPr="00F42179">
        <w:rPr>
          <w:rFonts w:ascii="Arial" w:hAnsi="Arial" w:cs="Arial"/>
          <w:sz w:val="26"/>
          <w:szCs w:val="26"/>
        </w:rPr>
        <w:t xml:space="preserve"> </w:t>
      </w:r>
      <w:r w:rsidR="00CF36A5">
        <w:rPr>
          <w:rFonts w:ascii="Arial" w:hAnsi="Arial" w:cs="Arial"/>
          <w:sz w:val="26"/>
          <w:szCs w:val="26"/>
        </w:rPr>
        <w:t xml:space="preserve">deberá </w:t>
      </w:r>
      <w:r w:rsidR="00CF36A5" w:rsidRPr="00F42179">
        <w:rPr>
          <w:rFonts w:ascii="Arial" w:hAnsi="Arial" w:cs="Arial"/>
          <w:sz w:val="26"/>
          <w:szCs w:val="26"/>
        </w:rPr>
        <w:t>efectuar la interpretación más favorable a la recurrente y atender a los montos descritos por el artículo 34 B</w:t>
      </w:r>
      <w:r w:rsidR="00B26ED8">
        <w:rPr>
          <w:rFonts w:ascii="Arial" w:hAnsi="Arial" w:cs="Arial"/>
          <w:sz w:val="26"/>
          <w:szCs w:val="26"/>
        </w:rPr>
        <w:t>IS</w:t>
      </w:r>
      <w:r w:rsidR="00CF36A5" w:rsidRPr="00F42179">
        <w:rPr>
          <w:rFonts w:ascii="Arial" w:hAnsi="Arial" w:cs="Arial"/>
          <w:sz w:val="26"/>
          <w:szCs w:val="26"/>
        </w:rPr>
        <w:t xml:space="preserve"> de la Ley del Servicio Civil para los Empleados del Gobierno del Estado, así como efectuar los pagos correctos de las cantidades </w:t>
      </w:r>
      <w:r w:rsidR="00CF36A5">
        <w:rPr>
          <w:rFonts w:ascii="Arial" w:hAnsi="Arial" w:cs="Arial"/>
          <w:sz w:val="26"/>
          <w:szCs w:val="26"/>
        </w:rPr>
        <w:t>que correspondan</w:t>
      </w:r>
      <w:r w:rsidR="00CF36A5" w:rsidRPr="00F42179">
        <w:rPr>
          <w:rFonts w:ascii="Arial" w:hAnsi="Arial" w:cs="Arial"/>
          <w:sz w:val="26"/>
          <w:szCs w:val="26"/>
        </w:rPr>
        <w:t>, por los años trabajados</w:t>
      </w:r>
      <w:r w:rsidR="00CF36A5">
        <w:rPr>
          <w:rFonts w:ascii="Arial" w:hAnsi="Arial" w:cs="Arial"/>
          <w:sz w:val="26"/>
          <w:szCs w:val="26"/>
        </w:rPr>
        <w:t>; y</w:t>
      </w:r>
      <w:r w:rsidR="0085288E">
        <w:rPr>
          <w:rFonts w:ascii="Arial" w:hAnsi="Arial" w:cs="Arial"/>
          <w:sz w:val="26"/>
          <w:szCs w:val="26"/>
        </w:rPr>
        <w:t xml:space="preserve"> con respecto al concepto de </w:t>
      </w:r>
      <w:r w:rsidR="0085288E">
        <w:rPr>
          <w:rFonts w:ascii="Arial" w:hAnsi="Arial" w:cs="Arial"/>
          <w:sz w:val="26"/>
          <w:szCs w:val="26"/>
        </w:rPr>
        <w:lastRenderedPageBreak/>
        <w:t xml:space="preserve">homologación </w:t>
      </w:r>
      <w:r w:rsidR="00001FF0">
        <w:rPr>
          <w:rFonts w:ascii="Arial" w:hAnsi="Arial" w:cs="Arial"/>
          <w:sz w:val="26"/>
          <w:szCs w:val="26"/>
        </w:rPr>
        <w:t>é</w:t>
      </w:r>
      <w:r w:rsidR="0085288E">
        <w:rPr>
          <w:rFonts w:ascii="Arial" w:hAnsi="Arial" w:cs="Arial"/>
          <w:sz w:val="26"/>
          <w:szCs w:val="26"/>
        </w:rPr>
        <w:t>ste debe</w:t>
      </w:r>
      <w:r w:rsidR="0032646F">
        <w:rPr>
          <w:rFonts w:ascii="Arial" w:hAnsi="Arial" w:cs="Arial"/>
          <w:sz w:val="26"/>
          <w:szCs w:val="26"/>
        </w:rPr>
        <w:t xml:space="preserve"> </w:t>
      </w:r>
      <w:r w:rsidR="0085288E">
        <w:rPr>
          <w:rFonts w:ascii="Arial" w:hAnsi="Arial" w:cs="Arial"/>
          <w:sz w:val="26"/>
          <w:szCs w:val="26"/>
        </w:rPr>
        <w:t>considerarse,</w:t>
      </w:r>
      <w:r w:rsidR="004915CF">
        <w:rPr>
          <w:rFonts w:ascii="Arial" w:hAnsi="Arial" w:cs="Arial"/>
          <w:sz w:val="26"/>
          <w:szCs w:val="26"/>
        </w:rPr>
        <w:t xml:space="preserve"> únicamente</w:t>
      </w:r>
      <w:r w:rsidR="0085288E">
        <w:rPr>
          <w:rFonts w:ascii="Arial" w:hAnsi="Arial" w:cs="Arial"/>
          <w:sz w:val="26"/>
          <w:szCs w:val="26"/>
        </w:rPr>
        <w:t xml:space="preserve"> para el cálculo del sueldo base de la pensión por jubilación, atendiendo el contenido de las pruebas documentales ofrecidas por la actora en el juicio de nulidad.</w:t>
      </w:r>
      <w:r w:rsidR="0032646F">
        <w:rPr>
          <w:rFonts w:ascii="Arial" w:hAnsi="Arial" w:cs="Arial"/>
          <w:sz w:val="26"/>
          <w:szCs w:val="26"/>
        </w:rPr>
        <w:t xml:space="preserve"> - - </w:t>
      </w:r>
    </w:p>
    <w:p w14:paraId="2BFF3F8C" w14:textId="77777777" w:rsidR="00975763" w:rsidRPr="00975763" w:rsidRDefault="00975763" w:rsidP="00975763">
      <w:pPr>
        <w:pStyle w:val="Textoindependiente"/>
        <w:spacing w:before="240" w:line="360" w:lineRule="auto"/>
        <w:ind w:firstLine="708"/>
        <w:jc w:val="both"/>
        <w:rPr>
          <w:rFonts w:ascii="Arial" w:hAnsi="Arial" w:cs="Arial"/>
          <w:sz w:val="26"/>
          <w:szCs w:val="26"/>
        </w:rPr>
      </w:pPr>
      <w:r w:rsidRPr="00975763">
        <w:rPr>
          <w:rFonts w:ascii="Arial" w:hAnsi="Arial" w:cs="Arial"/>
          <w:sz w:val="26"/>
          <w:szCs w:val="26"/>
        </w:rPr>
        <w:t xml:space="preserve">Es aplicable al caso la jurisprudencia de la Suprema Corte de Justicia, con número de registro 2002000, de la Décima Época, Instancia: Primera Sala, Fuente: Semanario Judicial de la Federación y su Gaceta Libro XIII, Octubre de 2012, Tomo 2, Materia (s): Constitucional, Tesis: 1 a./J. 107/2012 (10 a.), pagina 799, con el rubro y texto siguiente: - - -  - - - - - - - - - - - - - - - - - - - - - - - - - - - - - - - - - - - - </w:t>
      </w:r>
    </w:p>
    <w:p w14:paraId="7DD6BDFE" w14:textId="77777777" w:rsidR="0032646F" w:rsidRPr="0032646F" w:rsidRDefault="00975763" w:rsidP="003219B3">
      <w:pPr>
        <w:pStyle w:val="Textoindependiente"/>
        <w:spacing w:before="240" w:line="276" w:lineRule="auto"/>
        <w:ind w:left="709" w:right="758"/>
        <w:jc w:val="both"/>
        <w:rPr>
          <w:rFonts w:ascii="Arial" w:hAnsi="Arial" w:cs="Arial"/>
          <w:b/>
          <w:i/>
          <w:sz w:val="22"/>
          <w:szCs w:val="22"/>
        </w:rPr>
      </w:pPr>
      <w:r w:rsidRPr="0032646F">
        <w:rPr>
          <w:rFonts w:ascii="Arial" w:hAnsi="Arial" w:cs="Arial"/>
          <w:i/>
          <w:sz w:val="22"/>
          <w:szCs w:val="22"/>
        </w:rPr>
        <w:t>“</w:t>
      </w:r>
      <w:r w:rsidRPr="0032646F">
        <w:rPr>
          <w:rFonts w:ascii="Arial" w:hAnsi="Arial" w:cs="Arial"/>
          <w:b/>
          <w:i/>
          <w:sz w:val="22"/>
          <w:szCs w:val="22"/>
        </w:rPr>
        <w:t xml:space="preserve">PRINCIPIO PRO PERSONA. CRITERIO DE SELECCIÓN DE LA NORMA DE DERECHO FUNDAMENTAL APLICABLE. </w:t>
      </w:r>
    </w:p>
    <w:p w14:paraId="7A35A7E3" w14:textId="777D7800" w:rsidR="00975763" w:rsidRPr="0032646F" w:rsidRDefault="00975763" w:rsidP="003219B3">
      <w:pPr>
        <w:pStyle w:val="Textoindependiente"/>
        <w:spacing w:before="240" w:line="276" w:lineRule="auto"/>
        <w:ind w:left="709" w:right="758"/>
        <w:jc w:val="both"/>
        <w:rPr>
          <w:rFonts w:ascii="Arial" w:hAnsi="Arial" w:cs="Arial"/>
          <w:i/>
          <w:sz w:val="22"/>
          <w:szCs w:val="22"/>
        </w:rPr>
      </w:pPr>
      <w:r w:rsidRPr="0032646F">
        <w:rPr>
          <w:rFonts w:ascii="Arial" w:hAnsi="Arial" w:cs="Arial"/>
          <w:i/>
          <w:sz w:val="22"/>
          <w:szCs w:val="22"/>
        </w:rPr>
        <w:t xml:space="preserve">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32646F">
        <w:rPr>
          <w:rFonts w:ascii="Arial" w:hAnsi="Arial" w:cs="Arial"/>
          <w:i/>
          <w:sz w:val="22"/>
          <w:szCs w:val="22"/>
        </w:rPr>
        <w:t>pro</w:t>
      </w:r>
      <w:proofErr w:type="spellEnd"/>
      <w:r w:rsidRPr="0032646F">
        <w:rPr>
          <w:rFonts w:ascii="Arial" w:hAnsi="Arial" w:cs="Arial"/>
          <w:i/>
          <w:sz w:val="22"/>
          <w:szCs w:val="22"/>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0032646F">
        <w:rPr>
          <w:rFonts w:ascii="Arial" w:hAnsi="Arial" w:cs="Arial"/>
          <w:i/>
          <w:sz w:val="22"/>
          <w:szCs w:val="22"/>
        </w:rPr>
        <w:t>.”</w:t>
      </w:r>
    </w:p>
    <w:p w14:paraId="792858F2" w14:textId="6405C288" w:rsidR="00CD2E45" w:rsidRPr="00E866CD" w:rsidRDefault="0032646F" w:rsidP="00CD2E45">
      <w:pPr>
        <w:pStyle w:val="Textoindependiente"/>
        <w:spacing w:before="240" w:line="360" w:lineRule="auto"/>
        <w:ind w:firstLine="708"/>
        <w:jc w:val="both"/>
        <w:rPr>
          <w:rFonts w:ascii="Arial" w:hAnsi="Arial" w:cs="Arial"/>
          <w:b/>
          <w:sz w:val="26"/>
          <w:szCs w:val="26"/>
          <w:u w:val="single"/>
        </w:rPr>
      </w:pPr>
      <w:r>
        <w:rPr>
          <w:rFonts w:ascii="Arial" w:hAnsi="Arial" w:cs="Arial"/>
          <w:sz w:val="26"/>
          <w:szCs w:val="26"/>
        </w:rPr>
        <w:t xml:space="preserve">Razones por las cuales </w:t>
      </w:r>
      <w:r w:rsidR="00975763" w:rsidRPr="00975763">
        <w:rPr>
          <w:rFonts w:ascii="Arial" w:hAnsi="Arial" w:cs="Arial"/>
          <w:sz w:val="26"/>
          <w:szCs w:val="26"/>
        </w:rPr>
        <w:t xml:space="preserve">procede </w:t>
      </w:r>
      <w:r w:rsidR="00975763" w:rsidRPr="00CD2E45">
        <w:rPr>
          <w:rFonts w:ascii="Arial" w:hAnsi="Arial" w:cs="Arial"/>
          <w:b/>
          <w:sz w:val="26"/>
          <w:szCs w:val="26"/>
        </w:rPr>
        <w:t>MODIFICAR</w:t>
      </w:r>
      <w:r w:rsidR="00975763" w:rsidRPr="00975763">
        <w:rPr>
          <w:rFonts w:ascii="Arial" w:hAnsi="Arial" w:cs="Arial"/>
          <w:sz w:val="26"/>
          <w:szCs w:val="26"/>
        </w:rPr>
        <w:t xml:space="preserve"> la sentencia de </w:t>
      </w:r>
      <w:r w:rsidR="00CD2E45">
        <w:rPr>
          <w:rFonts w:ascii="Arial" w:hAnsi="Arial" w:cs="Arial"/>
          <w:sz w:val="26"/>
          <w:szCs w:val="26"/>
        </w:rPr>
        <w:t>veintiocho</w:t>
      </w:r>
      <w:r w:rsidR="00975763" w:rsidRPr="00975763">
        <w:rPr>
          <w:rFonts w:ascii="Arial" w:hAnsi="Arial" w:cs="Arial"/>
          <w:sz w:val="26"/>
          <w:szCs w:val="26"/>
        </w:rPr>
        <w:t xml:space="preserve"> de</w:t>
      </w:r>
      <w:r w:rsidR="00CD2E45">
        <w:rPr>
          <w:rFonts w:ascii="Arial" w:hAnsi="Arial" w:cs="Arial"/>
          <w:sz w:val="26"/>
          <w:szCs w:val="26"/>
        </w:rPr>
        <w:t xml:space="preserve"> junio </w:t>
      </w:r>
      <w:r w:rsidR="00975763" w:rsidRPr="00975763">
        <w:rPr>
          <w:rFonts w:ascii="Arial" w:hAnsi="Arial" w:cs="Arial"/>
          <w:sz w:val="26"/>
          <w:szCs w:val="26"/>
        </w:rPr>
        <w:t>de dos mil veint</w:t>
      </w:r>
      <w:r w:rsidR="00CD2E45">
        <w:rPr>
          <w:rFonts w:ascii="Arial" w:hAnsi="Arial" w:cs="Arial"/>
          <w:sz w:val="26"/>
          <w:szCs w:val="26"/>
        </w:rPr>
        <w:t>iuno,</w:t>
      </w:r>
      <w:r w:rsidR="00975763" w:rsidRPr="00975763">
        <w:rPr>
          <w:rFonts w:ascii="Arial" w:hAnsi="Arial" w:cs="Arial"/>
          <w:sz w:val="26"/>
          <w:szCs w:val="26"/>
        </w:rPr>
        <w:t xml:space="preserve"> </w:t>
      </w:r>
      <w:r w:rsidR="00E866CD">
        <w:rPr>
          <w:rFonts w:ascii="Arial" w:hAnsi="Arial" w:cs="Arial"/>
          <w:sz w:val="26"/>
          <w:szCs w:val="26"/>
        </w:rPr>
        <w:t xml:space="preserve">que declaró </w:t>
      </w:r>
      <w:r w:rsidR="00E866CD" w:rsidRPr="00E866CD">
        <w:rPr>
          <w:rFonts w:ascii="Arial" w:hAnsi="Arial" w:cs="Arial"/>
          <w:sz w:val="26"/>
          <w:szCs w:val="26"/>
        </w:rPr>
        <w:t xml:space="preserve">la </w:t>
      </w:r>
      <w:r w:rsidR="00E866CD" w:rsidRPr="00E866CD">
        <w:rPr>
          <w:rFonts w:ascii="Arial" w:hAnsi="Arial" w:cs="Arial"/>
          <w:b/>
          <w:sz w:val="26"/>
          <w:szCs w:val="26"/>
        </w:rPr>
        <w:t xml:space="preserve">NULIDAD </w:t>
      </w:r>
      <w:r w:rsidR="00E866CD" w:rsidRPr="00E866CD">
        <w:rPr>
          <w:rFonts w:ascii="Arial" w:hAnsi="Arial" w:cs="Arial"/>
          <w:sz w:val="26"/>
          <w:szCs w:val="26"/>
        </w:rPr>
        <w:t xml:space="preserve">del dictamen emitido por el Consejo Directivo de Pensiones del Estado de Oaxaca contenido en el oficio </w:t>
      </w:r>
      <w:r w:rsidR="0049330E">
        <w:rPr>
          <w:rFonts w:ascii="Arial" w:hAnsi="Arial" w:cs="Arial"/>
          <w:sz w:val="26"/>
          <w:szCs w:val="26"/>
        </w:rPr>
        <w:t>*******</w:t>
      </w:r>
      <w:r w:rsidR="00E866CD" w:rsidRPr="00E866CD">
        <w:rPr>
          <w:rFonts w:ascii="Arial" w:hAnsi="Arial" w:cs="Arial"/>
          <w:sz w:val="26"/>
          <w:szCs w:val="26"/>
        </w:rPr>
        <w:t xml:space="preserve"> de trece de marzo de dos mil diecinueve, signado por el Director General de la Oficina de Pensiones del Gobierno del Estado de Oaxaca, </w:t>
      </w:r>
      <w:r w:rsidR="00E866CD" w:rsidRPr="00E866CD">
        <w:rPr>
          <w:rFonts w:ascii="Arial" w:hAnsi="Arial" w:cs="Arial"/>
          <w:b/>
          <w:sz w:val="26"/>
          <w:szCs w:val="26"/>
        </w:rPr>
        <w:t>PARA EL EFECTO</w:t>
      </w:r>
      <w:r w:rsidR="00E866CD" w:rsidRPr="00E866CD">
        <w:rPr>
          <w:rFonts w:ascii="Arial" w:hAnsi="Arial" w:cs="Arial"/>
          <w:sz w:val="26"/>
          <w:szCs w:val="26"/>
        </w:rPr>
        <w:t xml:space="preserve"> de que el Consejo Directivo de la Oficina de Pensiones del Estado de Oaxaca, </w:t>
      </w:r>
      <w:r w:rsidR="00E866CD" w:rsidRPr="00E866CD">
        <w:rPr>
          <w:rFonts w:ascii="Arial" w:hAnsi="Arial" w:cs="Arial"/>
          <w:b/>
          <w:sz w:val="26"/>
          <w:szCs w:val="26"/>
        </w:rPr>
        <w:lastRenderedPageBreak/>
        <w:t>EMITA</w:t>
      </w:r>
      <w:r w:rsidR="00E866CD" w:rsidRPr="00E866CD">
        <w:rPr>
          <w:rFonts w:ascii="Arial" w:hAnsi="Arial" w:cs="Arial"/>
          <w:sz w:val="26"/>
          <w:szCs w:val="26"/>
        </w:rPr>
        <w:t xml:space="preserve"> otro en su lugar, donde considere la interpretación extensiva al artículo 54 de la Ley de Pensiones para los Trabajadores del Estado de Oaxaca, aplicando el principio </w:t>
      </w:r>
      <w:r w:rsidR="00E866CD" w:rsidRPr="00E866CD">
        <w:rPr>
          <w:rFonts w:ascii="Arial" w:hAnsi="Arial" w:cs="Arial"/>
          <w:i/>
          <w:sz w:val="26"/>
          <w:szCs w:val="26"/>
        </w:rPr>
        <w:t>pro-persona</w:t>
      </w:r>
      <w:r w:rsidR="00E866CD" w:rsidRPr="00E866CD">
        <w:rPr>
          <w:rFonts w:ascii="Arial" w:hAnsi="Arial" w:cs="Arial"/>
          <w:sz w:val="26"/>
          <w:szCs w:val="26"/>
        </w:rPr>
        <w:t xml:space="preserve"> para el mayor beneficio a la parte actora, afín de que se le otorgue una pensión, incluyendo las mismas prestaciones otorgadas para los trabajadores de base, a las que tiene derecho. Asimismo, por ser </w:t>
      </w:r>
      <w:proofErr w:type="spellStart"/>
      <w:r w:rsidR="00E866CD" w:rsidRPr="00E866CD">
        <w:rPr>
          <w:rFonts w:ascii="Arial" w:hAnsi="Arial" w:cs="Arial"/>
          <w:sz w:val="26"/>
          <w:szCs w:val="26"/>
        </w:rPr>
        <w:t>inconvencional</w:t>
      </w:r>
      <w:proofErr w:type="spellEnd"/>
      <w:r w:rsidR="00E866CD" w:rsidRPr="00E866CD">
        <w:rPr>
          <w:rFonts w:ascii="Arial" w:hAnsi="Arial" w:cs="Arial"/>
          <w:sz w:val="26"/>
          <w:szCs w:val="26"/>
        </w:rPr>
        <w:t xml:space="preserve"> </w:t>
      </w:r>
      <w:r w:rsidR="00E866CD" w:rsidRPr="00E866CD">
        <w:rPr>
          <w:rFonts w:ascii="Arial" w:hAnsi="Arial" w:cs="Arial"/>
          <w:b/>
          <w:sz w:val="26"/>
          <w:szCs w:val="26"/>
        </w:rPr>
        <w:t xml:space="preserve">NO SE LE APLIQUE </w:t>
      </w:r>
      <w:r w:rsidR="00E866CD" w:rsidRPr="00E866CD">
        <w:rPr>
          <w:rFonts w:ascii="Arial" w:hAnsi="Arial" w:cs="Arial"/>
          <w:sz w:val="26"/>
          <w:szCs w:val="26"/>
        </w:rPr>
        <w:t>el descuento del 9% por concepto de cuota al Fondo de Pensiones del monto total de su pensión por jubilación al ser inconstitucional; devolviéndosele a la parte actora las cantidades que en todo caso le hayan sido descontadas por ese concepto</w:t>
      </w:r>
      <w:r w:rsidR="00E866CD">
        <w:rPr>
          <w:rFonts w:ascii="Arial" w:hAnsi="Arial" w:cs="Arial"/>
          <w:sz w:val="26"/>
          <w:szCs w:val="26"/>
        </w:rPr>
        <w:t xml:space="preserve">. </w:t>
      </w:r>
      <w:r w:rsidR="00E866CD" w:rsidRPr="00E866CD">
        <w:rPr>
          <w:rFonts w:ascii="Arial" w:hAnsi="Arial" w:cs="Arial"/>
          <w:b/>
          <w:sz w:val="26"/>
          <w:szCs w:val="26"/>
          <w:u w:val="single"/>
        </w:rPr>
        <w:t xml:space="preserve">Además, </w:t>
      </w:r>
      <w:r w:rsidR="00CC4FF8" w:rsidRPr="00E866CD">
        <w:rPr>
          <w:rFonts w:ascii="Arial" w:hAnsi="Arial" w:cs="Arial"/>
          <w:b/>
          <w:sz w:val="26"/>
          <w:szCs w:val="26"/>
          <w:u w:val="single"/>
        </w:rPr>
        <w:t>se ordena a la autoridad demanda</w:t>
      </w:r>
      <w:r w:rsidR="008145C5">
        <w:rPr>
          <w:rFonts w:ascii="Arial" w:hAnsi="Arial" w:cs="Arial"/>
          <w:b/>
          <w:sz w:val="26"/>
          <w:szCs w:val="26"/>
          <w:u w:val="single"/>
        </w:rPr>
        <w:t>da</w:t>
      </w:r>
      <w:r w:rsidR="00CC4FF8" w:rsidRPr="00E866CD">
        <w:rPr>
          <w:rFonts w:ascii="Arial" w:hAnsi="Arial" w:cs="Arial"/>
          <w:b/>
          <w:sz w:val="26"/>
          <w:szCs w:val="26"/>
          <w:u w:val="single"/>
        </w:rPr>
        <w:t xml:space="preserve"> que una vez </w:t>
      </w:r>
      <w:r w:rsidR="00E866CD">
        <w:rPr>
          <w:rFonts w:ascii="Arial" w:hAnsi="Arial" w:cs="Arial"/>
          <w:b/>
          <w:sz w:val="26"/>
          <w:szCs w:val="26"/>
          <w:u w:val="single"/>
        </w:rPr>
        <w:t>concedida</w:t>
      </w:r>
      <w:r w:rsidR="00CC4FF8" w:rsidRPr="00E866CD">
        <w:rPr>
          <w:rFonts w:ascii="Arial" w:hAnsi="Arial" w:cs="Arial"/>
          <w:b/>
          <w:sz w:val="26"/>
          <w:szCs w:val="26"/>
          <w:u w:val="single"/>
        </w:rPr>
        <w:t xml:space="preserve"> la pensión por jubilación a favor de </w:t>
      </w:r>
      <w:r w:rsidR="0049330E">
        <w:rPr>
          <w:rFonts w:ascii="Arial" w:hAnsi="Arial" w:cs="Arial"/>
          <w:b/>
          <w:sz w:val="26"/>
          <w:szCs w:val="26"/>
          <w:u w:val="single"/>
        </w:rPr>
        <w:t>*******</w:t>
      </w:r>
      <w:r w:rsidR="00CC4FF8" w:rsidRPr="00E866CD">
        <w:rPr>
          <w:rFonts w:ascii="Arial" w:hAnsi="Arial" w:cs="Arial"/>
          <w:b/>
          <w:sz w:val="26"/>
          <w:szCs w:val="26"/>
          <w:u w:val="single"/>
        </w:rPr>
        <w:t>, esta deberá ser pagadera a partir de</w:t>
      </w:r>
      <w:r w:rsidR="00DE462B">
        <w:rPr>
          <w:rFonts w:ascii="Arial" w:hAnsi="Arial" w:cs="Arial"/>
          <w:b/>
          <w:sz w:val="26"/>
          <w:szCs w:val="26"/>
          <w:u w:val="single"/>
        </w:rPr>
        <w:t>l día siguiente de</w:t>
      </w:r>
      <w:r w:rsidR="00CC4FF8" w:rsidRPr="00E866CD">
        <w:rPr>
          <w:rFonts w:ascii="Arial" w:hAnsi="Arial" w:cs="Arial"/>
          <w:b/>
          <w:sz w:val="26"/>
          <w:szCs w:val="26"/>
          <w:u w:val="single"/>
        </w:rPr>
        <w:t xml:space="preserve"> la fecha en que causó baja, esto es, el </w:t>
      </w:r>
      <w:r w:rsidR="00DE462B">
        <w:rPr>
          <w:rFonts w:ascii="Arial" w:hAnsi="Arial" w:cs="Arial"/>
          <w:b/>
          <w:sz w:val="26"/>
          <w:szCs w:val="26"/>
          <w:u w:val="single"/>
        </w:rPr>
        <w:t>uno</w:t>
      </w:r>
      <w:r w:rsidR="00CC4FF8" w:rsidRPr="00E866CD">
        <w:rPr>
          <w:rFonts w:ascii="Arial" w:hAnsi="Arial" w:cs="Arial"/>
          <w:b/>
          <w:sz w:val="26"/>
          <w:szCs w:val="26"/>
          <w:u w:val="single"/>
        </w:rPr>
        <w:t xml:space="preserve"> de </w:t>
      </w:r>
      <w:r w:rsidR="00DE462B">
        <w:rPr>
          <w:rFonts w:ascii="Arial" w:hAnsi="Arial" w:cs="Arial"/>
          <w:b/>
          <w:sz w:val="26"/>
          <w:szCs w:val="26"/>
          <w:u w:val="single"/>
        </w:rPr>
        <w:t>marzo</w:t>
      </w:r>
      <w:r w:rsidR="00CC4FF8" w:rsidRPr="00E866CD">
        <w:rPr>
          <w:rFonts w:ascii="Arial" w:hAnsi="Arial" w:cs="Arial"/>
          <w:b/>
          <w:sz w:val="26"/>
          <w:szCs w:val="26"/>
          <w:u w:val="single"/>
        </w:rPr>
        <w:t xml:space="preserve"> de dos mil veinte, según consta en el aviso de baja; de la misma manera, la autoridad demandada deberá efectuar la interpretación más favorable a la recurrente y atender a los montos descritos por el artículo 34 B</w:t>
      </w:r>
      <w:r w:rsidR="0034341C">
        <w:rPr>
          <w:rFonts w:ascii="Arial" w:hAnsi="Arial" w:cs="Arial"/>
          <w:b/>
          <w:sz w:val="26"/>
          <w:szCs w:val="26"/>
          <w:u w:val="single"/>
        </w:rPr>
        <w:t>IS</w:t>
      </w:r>
      <w:r w:rsidR="00CC4FF8" w:rsidRPr="00E866CD">
        <w:rPr>
          <w:rFonts w:ascii="Arial" w:hAnsi="Arial" w:cs="Arial"/>
          <w:b/>
          <w:sz w:val="26"/>
          <w:szCs w:val="26"/>
          <w:u w:val="single"/>
        </w:rPr>
        <w:t xml:space="preserve"> de la Ley del Servicio Civil para los Empleados del Gobierno del Estado</w:t>
      </w:r>
      <w:r w:rsidR="009C2099">
        <w:rPr>
          <w:rFonts w:ascii="Arial" w:hAnsi="Arial" w:cs="Arial"/>
          <w:b/>
          <w:sz w:val="26"/>
          <w:szCs w:val="26"/>
          <w:u w:val="single"/>
        </w:rPr>
        <w:t xml:space="preserve"> respecto del pago de los quinquenios,</w:t>
      </w:r>
      <w:r w:rsidR="00CC4FF8" w:rsidRPr="00E866CD">
        <w:rPr>
          <w:rFonts w:ascii="Arial" w:hAnsi="Arial" w:cs="Arial"/>
          <w:b/>
          <w:sz w:val="26"/>
          <w:szCs w:val="26"/>
          <w:u w:val="single"/>
        </w:rPr>
        <w:t xml:space="preserve"> así como efectuar los pagos correctos de las cantidades que correspondan, por los años trabajados; y con respecto al concepto de homologación </w:t>
      </w:r>
      <w:r w:rsidR="0034341C">
        <w:rPr>
          <w:rFonts w:ascii="Arial" w:hAnsi="Arial" w:cs="Arial"/>
          <w:b/>
          <w:sz w:val="26"/>
          <w:szCs w:val="26"/>
          <w:u w:val="single"/>
        </w:rPr>
        <w:t>é</w:t>
      </w:r>
      <w:r w:rsidR="00CC4FF8" w:rsidRPr="00E866CD">
        <w:rPr>
          <w:rFonts w:ascii="Arial" w:hAnsi="Arial" w:cs="Arial"/>
          <w:b/>
          <w:sz w:val="26"/>
          <w:szCs w:val="26"/>
          <w:u w:val="single"/>
        </w:rPr>
        <w:t>ste debe considerarse</w:t>
      </w:r>
      <w:r w:rsidR="004915CF">
        <w:rPr>
          <w:rFonts w:ascii="Arial" w:hAnsi="Arial" w:cs="Arial"/>
          <w:b/>
          <w:sz w:val="26"/>
          <w:szCs w:val="26"/>
          <w:u w:val="single"/>
        </w:rPr>
        <w:t>, únicamente</w:t>
      </w:r>
      <w:r w:rsidR="00CC4FF8" w:rsidRPr="00E866CD">
        <w:rPr>
          <w:rFonts w:ascii="Arial" w:hAnsi="Arial" w:cs="Arial"/>
          <w:b/>
          <w:sz w:val="26"/>
          <w:szCs w:val="26"/>
          <w:u w:val="single"/>
        </w:rPr>
        <w:t xml:space="preserve"> para el cálculo del sueldo base de la pensión por jubilación, atendiendo el contenido de las pruebas documentales ofrecidas por la actora en el juicio de nulidad.</w:t>
      </w:r>
      <w:r w:rsidR="004915CF" w:rsidRPr="004915CF">
        <w:rPr>
          <w:rFonts w:ascii="Arial" w:hAnsi="Arial" w:cs="Arial"/>
          <w:sz w:val="26"/>
          <w:szCs w:val="26"/>
        </w:rPr>
        <w:t xml:space="preserve"> - - </w:t>
      </w:r>
      <w:r w:rsidR="004915CF">
        <w:rPr>
          <w:rFonts w:ascii="Arial" w:hAnsi="Arial" w:cs="Arial"/>
          <w:sz w:val="26"/>
          <w:szCs w:val="26"/>
        </w:rPr>
        <w:t xml:space="preserve"> - - - - - - - - - - - - - - </w:t>
      </w:r>
      <w:r w:rsidR="0049330E">
        <w:rPr>
          <w:rFonts w:ascii="Arial" w:hAnsi="Arial" w:cs="Arial"/>
          <w:sz w:val="26"/>
          <w:szCs w:val="26"/>
        </w:rPr>
        <w:t xml:space="preserve">- - - - - - - - - - - - - - - - - - - - </w:t>
      </w:r>
    </w:p>
    <w:bookmarkEnd w:id="1"/>
    <w:p w14:paraId="5506BC6D" w14:textId="55F6EFCB"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975763">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2E1BD21A" w:rsidR="00323AC8" w:rsidRPr="006744B2" w:rsidRDefault="00E92C73" w:rsidP="00B82BBC">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003B6679">
        <w:rPr>
          <w:rFonts w:ascii="Arial" w:hAnsi="Arial" w:cs="Arial"/>
          <w:b/>
          <w:color w:val="000000"/>
          <w:sz w:val="26"/>
          <w:szCs w:val="26"/>
        </w:rPr>
        <w:t>MODIFICA</w:t>
      </w:r>
      <w:r w:rsidRPr="006744B2">
        <w:rPr>
          <w:rFonts w:ascii="Arial" w:hAnsi="Arial" w:cs="Arial"/>
          <w:color w:val="000000"/>
          <w:sz w:val="26"/>
          <w:szCs w:val="26"/>
        </w:rPr>
        <w:t xml:space="preserve"> </w:t>
      </w:r>
      <w:r w:rsidR="003B6679">
        <w:rPr>
          <w:rFonts w:ascii="Arial" w:hAnsi="Arial" w:cs="Arial"/>
          <w:color w:val="000000"/>
          <w:sz w:val="26"/>
          <w:szCs w:val="26"/>
        </w:rPr>
        <w:t>la sentencia</w:t>
      </w:r>
      <w:r w:rsidR="002B50CA">
        <w:rPr>
          <w:rFonts w:ascii="Arial" w:hAnsi="Arial" w:cs="Arial"/>
          <w:color w:val="000000"/>
          <w:sz w:val="26"/>
          <w:szCs w:val="26"/>
        </w:rPr>
        <w:t xml:space="preserve"> </w:t>
      </w:r>
      <w:r w:rsidRPr="006744B2">
        <w:rPr>
          <w:rFonts w:ascii="Arial" w:hAnsi="Arial" w:cs="Arial"/>
          <w:color w:val="000000"/>
          <w:sz w:val="26"/>
          <w:szCs w:val="26"/>
        </w:rPr>
        <w:t>d</w:t>
      </w:r>
      <w:r w:rsidR="00FB2E32">
        <w:rPr>
          <w:rFonts w:ascii="Arial" w:hAnsi="Arial" w:cs="Arial"/>
          <w:color w:val="000000"/>
          <w:sz w:val="26"/>
          <w:szCs w:val="26"/>
        </w:rPr>
        <w:t xml:space="preserve">e </w:t>
      </w:r>
      <w:r w:rsidR="003B6679">
        <w:rPr>
          <w:rFonts w:ascii="Arial" w:hAnsi="Arial" w:cs="Arial"/>
          <w:color w:val="000000"/>
          <w:sz w:val="26"/>
          <w:szCs w:val="26"/>
        </w:rPr>
        <w:t>veintiocho de junio</w:t>
      </w:r>
      <w:r w:rsidR="002B50CA">
        <w:rPr>
          <w:rFonts w:ascii="Arial" w:hAnsi="Arial" w:cs="Arial"/>
          <w:color w:val="000000"/>
          <w:sz w:val="26"/>
          <w:szCs w:val="26"/>
        </w:rPr>
        <w:t xml:space="preserve"> </w:t>
      </w:r>
      <w:r w:rsidR="007A2693">
        <w:rPr>
          <w:rFonts w:ascii="Arial" w:hAnsi="Arial" w:cs="Arial"/>
          <w:color w:val="000000"/>
          <w:sz w:val="26"/>
          <w:szCs w:val="26"/>
        </w:rPr>
        <w:t>de</w:t>
      </w:r>
      <w:r w:rsidR="00323AC8" w:rsidRPr="006744B2">
        <w:rPr>
          <w:rFonts w:ascii="Arial" w:hAnsi="Arial" w:cs="Arial"/>
          <w:color w:val="000000"/>
          <w:sz w:val="26"/>
          <w:szCs w:val="26"/>
        </w:rPr>
        <w:t xml:space="preserve"> dos mil </w:t>
      </w:r>
      <w:r w:rsidR="007A2693" w:rsidRPr="006744B2">
        <w:rPr>
          <w:rFonts w:ascii="Arial" w:hAnsi="Arial" w:cs="Arial"/>
          <w:color w:val="000000"/>
          <w:sz w:val="26"/>
          <w:szCs w:val="26"/>
        </w:rPr>
        <w:t>veinti</w:t>
      </w:r>
      <w:r w:rsidR="003B6679">
        <w:rPr>
          <w:rFonts w:ascii="Arial" w:hAnsi="Arial" w:cs="Arial"/>
          <w:color w:val="000000"/>
          <w:sz w:val="26"/>
          <w:szCs w:val="26"/>
        </w:rPr>
        <w:t>uno</w:t>
      </w:r>
      <w:r w:rsidRPr="006744B2">
        <w:rPr>
          <w:rFonts w:ascii="Arial" w:hAnsi="Arial" w:cs="Arial"/>
          <w:color w:val="000000"/>
          <w:sz w:val="26"/>
          <w:szCs w:val="26"/>
        </w:rPr>
        <w:t xml:space="preserve"> emitid</w:t>
      </w:r>
      <w:r w:rsidR="002B50CA">
        <w:rPr>
          <w:rFonts w:ascii="Arial" w:hAnsi="Arial" w:cs="Arial"/>
          <w:color w:val="000000"/>
          <w:sz w:val="26"/>
          <w:szCs w:val="26"/>
        </w:rPr>
        <w:t>o</w:t>
      </w:r>
      <w:r w:rsidRPr="006744B2">
        <w:rPr>
          <w:rFonts w:ascii="Arial" w:hAnsi="Arial" w:cs="Arial"/>
          <w:color w:val="000000"/>
          <w:sz w:val="26"/>
          <w:szCs w:val="26"/>
        </w:rPr>
        <w:t xml:space="preserve"> por la </w:t>
      </w:r>
      <w:r w:rsidR="002B50CA">
        <w:rPr>
          <w:rFonts w:ascii="Arial" w:hAnsi="Arial" w:cs="Arial"/>
          <w:color w:val="000000"/>
          <w:sz w:val="26"/>
          <w:szCs w:val="26"/>
        </w:rPr>
        <w:t>Primera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3B6679">
        <w:rPr>
          <w:rFonts w:ascii="Arial" w:hAnsi="Arial" w:cs="Arial"/>
          <w:b/>
          <w:color w:val="000000"/>
          <w:sz w:val="26"/>
          <w:szCs w:val="26"/>
        </w:rPr>
        <w:t>125</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3B6679">
        <w:rPr>
          <w:rFonts w:ascii="Arial" w:hAnsi="Arial" w:cs="Arial"/>
          <w:b/>
          <w:color w:val="000000"/>
          <w:sz w:val="26"/>
          <w:szCs w:val="26"/>
        </w:rPr>
        <w:t>0</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522DD3">
        <w:rPr>
          <w:rFonts w:ascii="Arial" w:hAnsi="Arial" w:cs="Arial"/>
          <w:color w:val="000000"/>
          <w:sz w:val="26"/>
          <w:szCs w:val="26"/>
        </w:rPr>
        <w:t xml:space="preserve"> </w:t>
      </w:r>
    </w:p>
    <w:p w14:paraId="1181F7B4" w14:textId="59AB1981"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2B50CA">
        <w:rPr>
          <w:rFonts w:ascii="Arial" w:hAnsi="Arial" w:cs="Arial"/>
          <w:sz w:val="26"/>
          <w:szCs w:val="26"/>
        </w:rPr>
        <w:t>Primera</w:t>
      </w:r>
      <w:r w:rsidR="0035152E" w:rsidRPr="006744B2">
        <w:rPr>
          <w:rFonts w:ascii="Arial" w:hAnsi="Arial" w:cs="Arial"/>
          <w:sz w:val="26"/>
          <w:szCs w:val="26"/>
        </w:rPr>
        <w:t xml:space="preserve"> </w:t>
      </w:r>
      <w:r w:rsidRPr="006744B2">
        <w:rPr>
          <w:rFonts w:ascii="Arial" w:hAnsi="Arial" w:cs="Arial"/>
          <w:sz w:val="26"/>
          <w:szCs w:val="26"/>
        </w:rPr>
        <w:t xml:space="preserve">Sala Unitaria de </w:t>
      </w:r>
      <w:r w:rsidRPr="006744B2">
        <w:rPr>
          <w:rFonts w:ascii="Arial" w:hAnsi="Arial" w:cs="Arial"/>
          <w:sz w:val="26"/>
          <w:szCs w:val="26"/>
        </w:rPr>
        <w:lastRenderedPageBreak/>
        <w:t xml:space="preserve">Primera Instancia de este Tribunal y en su oportunidad archívese el presente cuaderno de revisión como asunto concluido. - - - - - - - - - - - - </w:t>
      </w:r>
    </w:p>
    <w:p w14:paraId="42087A73" w14:textId="0D400E87"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 xml:space="preserve">Por unanimidad de votos, lo resolvieron y firmaron los Magistrados </w:t>
      </w:r>
      <w:r w:rsidR="003219B3">
        <w:rPr>
          <w:rFonts w:ascii="Arial" w:hAnsi="Arial" w:cs="Arial"/>
          <w:sz w:val="26"/>
          <w:szCs w:val="26"/>
        </w:rPr>
        <w:t xml:space="preserve">integrantes de la Sala Superior </w:t>
      </w:r>
      <w:r w:rsidRPr="006744B2">
        <w:rPr>
          <w:rFonts w:ascii="Arial" w:hAnsi="Arial" w:cs="Arial"/>
          <w:sz w:val="26"/>
          <w:szCs w:val="26"/>
        </w:rPr>
        <w:t>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w:t>
      </w:r>
      <w:r w:rsidR="003219B3" w:rsidRPr="006744B2">
        <w:rPr>
          <w:rFonts w:ascii="Arial" w:hAnsi="Arial" w:cs="Arial"/>
          <w:sz w:val="26"/>
          <w:szCs w:val="26"/>
        </w:rPr>
        <w:t>fe. -</w:t>
      </w:r>
      <w:r w:rsidRPr="006744B2">
        <w:rPr>
          <w:rFonts w:ascii="Arial" w:hAnsi="Arial" w:cs="Arial"/>
          <w:sz w:val="26"/>
          <w:szCs w:val="26"/>
        </w:rPr>
        <w:t xml:space="preserve"> - - - - - - - - - - - - - - - - </w:t>
      </w:r>
    </w:p>
    <w:p w14:paraId="16ED340B" w14:textId="6D7A0CC2" w:rsidR="003219B3" w:rsidRDefault="003219B3" w:rsidP="0049330E">
      <w:pPr>
        <w:tabs>
          <w:tab w:val="center" w:pos="4135"/>
          <w:tab w:val="left" w:pos="7515"/>
        </w:tabs>
        <w:spacing w:after="0" w:line="240" w:lineRule="auto"/>
        <w:rPr>
          <w:rFonts w:ascii="Arial" w:eastAsia="Times New Roman" w:hAnsi="Arial" w:cs="Arial"/>
          <w:sz w:val="26"/>
          <w:szCs w:val="26"/>
        </w:rPr>
      </w:pPr>
    </w:p>
    <w:p w14:paraId="7E4865C2" w14:textId="3A74CA46" w:rsidR="003219B3" w:rsidRDefault="003219B3" w:rsidP="003219B3">
      <w:pPr>
        <w:tabs>
          <w:tab w:val="center" w:pos="4135"/>
          <w:tab w:val="left" w:pos="7515"/>
        </w:tabs>
        <w:spacing w:after="0" w:line="240" w:lineRule="auto"/>
        <w:jc w:val="center"/>
        <w:rPr>
          <w:rFonts w:ascii="Arial" w:eastAsia="Times New Roman" w:hAnsi="Arial" w:cs="Arial"/>
          <w:sz w:val="26"/>
          <w:szCs w:val="26"/>
        </w:rPr>
      </w:pPr>
    </w:p>
    <w:p w14:paraId="2D80B094" w14:textId="77777777" w:rsidR="003219B3" w:rsidRDefault="003219B3" w:rsidP="003219B3">
      <w:pPr>
        <w:tabs>
          <w:tab w:val="center" w:pos="4135"/>
          <w:tab w:val="left" w:pos="7515"/>
        </w:tabs>
        <w:spacing w:after="0" w:line="240" w:lineRule="auto"/>
        <w:jc w:val="center"/>
        <w:rPr>
          <w:rFonts w:ascii="Arial" w:eastAsia="Times New Roman" w:hAnsi="Arial" w:cs="Arial"/>
          <w:sz w:val="26"/>
          <w:szCs w:val="26"/>
        </w:rPr>
      </w:pPr>
    </w:p>
    <w:p w14:paraId="03A3164C" w14:textId="229B2652" w:rsidR="003219B3" w:rsidRDefault="003219B3" w:rsidP="003219B3">
      <w:pPr>
        <w:tabs>
          <w:tab w:val="center" w:pos="4135"/>
          <w:tab w:val="left" w:pos="7515"/>
        </w:tabs>
        <w:spacing w:after="0" w:line="240" w:lineRule="auto"/>
        <w:jc w:val="center"/>
        <w:rPr>
          <w:rFonts w:ascii="Arial" w:eastAsia="Times New Roman" w:hAnsi="Arial" w:cs="Arial"/>
          <w:sz w:val="26"/>
          <w:szCs w:val="26"/>
        </w:rPr>
      </w:pPr>
    </w:p>
    <w:p w14:paraId="3519E0EC" w14:textId="77777777" w:rsidR="003219B3" w:rsidRDefault="003219B3" w:rsidP="003219B3">
      <w:pPr>
        <w:tabs>
          <w:tab w:val="center" w:pos="4135"/>
          <w:tab w:val="left" w:pos="7515"/>
        </w:tabs>
        <w:spacing w:after="0" w:line="240" w:lineRule="auto"/>
        <w:jc w:val="center"/>
        <w:rPr>
          <w:rFonts w:ascii="Arial" w:eastAsia="Times New Roman" w:hAnsi="Arial" w:cs="Arial"/>
          <w:sz w:val="26"/>
          <w:szCs w:val="26"/>
        </w:rPr>
      </w:pPr>
    </w:p>
    <w:p w14:paraId="24F238AE" w14:textId="77777777" w:rsidR="003219B3" w:rsidRPr="007E36E2" w:rsidRDefault="003219B3" w:rsidP="003219B3">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B7524E7" w14:textId="77777777" w:rsidR="003219B3" w:rsidRPr="007E36E2" w:rsidRDefault="003219B3" w:rsidP="003219B3">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5C4135BD" w14:textId="77777777" w:rsidR="003219B3" w:rsidRPr="007E36E2" w:rsidRDefault="003219B3" w:rsidP="0049330E">
      <w:pPr>
        <w:tabs>
          <w:tab w:val="center" w:pos="4135"/>
          <w:tab w:val="left" w:pos="7515"/>
        </w:tabs>
        <w:spacing w:line="360" w:lineRule="auto"/>
        <w:rPr>
          <w:rFonts w:ascii="Arial" w:eastAsia="Times New Roman" w:hAnsi="Arial" w:cs="Arial"/>
          <w:sz w:val="26"/>
          <w:szCs w:val="26"/>
        </w:rPr>
      </w:pPr>
    </w:p>
    <w:p w14:paraId="4CB769E7" w14:textId="77777777" w:rsidR="003219B3" w:rsidRDefault="003219B3" w:rsidP="003219B3">
      <w:pPr>
        <w:tabs>
          <w:tab w:val="center" w:pos="4135"/>
          <w:tab w:val="left" w:pos="7515"/>
        </w:tabs>
        <w:spacing w:line="360" w:lineRule="auto"/>
        <w:jc w:val="center"/>
        <w:rPr>
          <w:rFonts w:ascii="Arial" w:eastAsia="Times New Roman" w:hAnsi="Arial" w:cs="Arial"/>
          <w:sz w:val="26"/>
          <w:szCs w:val="26"/>
        </w:rPr>
      </w:pPr>
    </w:p>
    <w:p w14:paraId="33669F61" w14:textId="77777777" w:rsidR="003219B3" w:rsidRPr="007E36E2" w:rsidRDefault="003219B3" w:rsidP="003219B3">
      <w:pPr>
        <w:tabs>
          <w:tab w:val="center" w:pos="4135"/>
          <w:tab w:val="left" w:pos="7515"/>
        </w:tabs>
        <w:spacing w:line="360" w:lineRule="auto"/>
        <w:jc w:val="center"/>
        <w:rPr>
          <w:rFonts w:ascii="Arial" w:eastAsia="Times New Roman" w:hAnsi="Arial" w:cs="Arial"/>
          <w:sz w:val="26"/>
          <w:szCs w:val="26"/>
        </w:rPr>
      </w:pPr>
    </w:p>
    <w:p w14:paraId="02FD2BA0" w14:textId="77777777" w:rsidR="003219B3" w:rsidRPr="007E36E2" w:rsidRDefault="003219B3" w:rsidP="003219B3">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05C32AA2" w14:textId="77777777" w:rsidR="003219B3" w:rsidRDefault="003219B3" w:rsidP="0049330E">
      <w:pPr>
        <w:tabs>
          <w:tab w:val="center" w:pos="4135"/>
          <w:tab w:val="left" w:pos="7515"/>
        </w:tabs>
        <w:spacing w:line="360" w:lineRule="auto"/>
        <w:rPr>
          <w:rFonts w:ascii="Arial" w:eastAsia="Times New Roman" w:hAnsi="Arial" w:cs="Arial"/>
          <w:sz w:val="26"/>
          <w:szCs w:val="26"/>
        </w:rPr>
      </w:pPr>
    </w:p>
    <w:p w14:paraId="4C04CBE0" w14:textId="77777777" w:rsidR="0049330E" w:rsidRPr="007E36E2" w:rsidRDefault="0049330E" w:rsidP="0049330E">
      <w:pPr>
        <w:tabs>
          <w:tab w:val="center" w:pos="4135"/>
          <w:tab w:val="left" w:pos="7515"/>
        </w:tabs>
        <w:spacing w:line="360" w:lineRule="auto"/>
        <w:rPr>
          <w:rFonts w:ascii="Arial" w:eastAsia="Times New Roman" w:hAnsi="Arial" w:cs="Arial"/>
          <w:sz w:val="26"/>
          <w:szCs w:val="26"/>
        </w:rPr>
      </w:pPr>
    </w:p>
    <w:p w14:paraId="2B473908" w14:textId="77777777" w:rsidR="003219B3" w:rsidRPr="007E36E2" w:rsidRDefault="003219B3" w:rsidP="003219B3">
      <w:pPr>
        <w:tabs>
          <w:tab w:val="center" w:pos="4135"/>
          <w:tab w:val="left" w:pos="7515"/>
        </w:tabs>
        <w:spacing w:line="360" w:lineRule="auto"/>
        <w:jc w:val="center"/>
        <w:rPr>
          <w:rFonts w:ascii="Arial" w:eastAsia="Times New Roman" w:hAnsi="Arial" w:cs="Arial"/>
          <w:sz w:val="26"/>
          <w:szCs w:val="26"/>
        </w:rPr>
      </w:pPr>
    </w:p>
    <w:p w14:paraId="0F9D570B" w14:textId="3AD19B24" w:rsidR="003219B3" w:rsidRPr="007E36E2" w:rsidRDefault="003219B3" w:rsidP="0049330E">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2220FEF7" w14:textId="77777777" w:rsidR="003219B3" w:rsidRDefault="003219B3" w:rsidP="003219B3">
      <w:pPr>
        <w:tabs>
          <w:tab w:val="center" w:pos="4135"/>
          <w:tab w:val="left" w:pos="7515"/>
        </w:tabs>
        <w:spacing w:line="360" w:lineRule="auto"/>
        <w:jc w:val="center"/>
        <w:rPr>
          <w:rFonts w:ascii="Arial" w:eastAsia="Times New Roman" w:hAnsi="Arial" w:cs="Arial"/>
          <w:b/>
          <w:bCs/>
          <w:sz w:val="16"/>
          <w:szCs w:val="16"/>
        </w:rPr>
      </w:pPr>
    </w:p>
    <w:p w14:paraId="66E20585" w14:textId="77777777" w:rsidR="003219B3" w:rsidRDefault="003219B3" w:rsidP="003219B3">
      <w:pPr>
        <w:tabs>
          <w:tab w:val="center" w:pos="4135"/>
          <w:tab w:val="left" w:pos="7515"/>
        </w:tabs>
        <w:spacing w:line="360" w:lineRule="auto"/>
        <w:rPr>
          <w:rFonts w:ascii="Arial" w:eastAsia="Times New Roman" w:hAnsi="Arial" w:cs="Arial"/>
          <w:b/>
          <w:bCs/>
          <w:sz w:val="16"/>
          <w:szCs w:val="16"/>
        </w:rPr>
      </w:pPr>
    </w:p>
    <w:p w14:paraId="07FABD93" w14:textId="77777777" w:rsidR="003219B3" w:rsidRDefault="003219B3" w:rsidP="003219B3">
      <w:pPr>
        <w:tabs>
          <w:tab w:val="center" w:pos="4135"/>
          <w:tab w:val="left" w:pos="7515"/>
        </w:tabs>
        <w:spacing w:line="360" w:lineRule="auto"/>
        <w:jc w:val="center"/>
        <w:rPr>
          <w:rFonts w:ascii="Arial" w:eastAsia="Times New Roman" w:hAnsi="Arial" w:cs="Arial"/>
          <w:b/>
          <w:bCs/>
          <w:sz w:val="16"/>
          <w:szCs w:val="16"/>
        </w:rPr>
      </w:pPr>
    </w:p>
    <w:p w14:paraId="3947665A" w14:textId="77777777" w:rsidR="003219B3" w:rsidRPr="007E36E2" w:rsidRDefault="003219B3" w:rsidP="003219B3">
      <w:pPr>
        <w:tabs>
          <w:tab w:val="center" w:pos="4135"/>
          <w:tab w:val="left" w:pos="7515"/>
        </w:tabs>
        <w:spacing w:line="360" w:lineRule="auto"/>
        <w:jc w:val="center"/>
        <w:rPr>
          <w:rFonts w:ascii="Arial" w:eastAsia="Times New Roman" w:hAnsi="Arial" w:cs="Arial"/>
          <w:sz w:val="26"/>
          <w:szCs w:val="26"/>
        </w:rPr>
      </w:pPr>
    </w:p>
    <w:p w14:paraId="032E5C25" w14:textId="77777777" w:rsidR="003219B3" w:rsidRPr="007E36E2" w:rsidRDefault="003219B3" w:rsidP="003219B3">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10F55AE7" w14:textId="16399171" w:rsidR="003219B3" w:rsidRPr="0049330E" w:rsidRDefault="003219B3" w:rsidP="0049330E">
      <w:pPr>
        <w:tabs>
          <w:tab w:val="center" w:pos="4135"/>
          <w:tab w:val="left" w:pos="7515"/>
        </w:tabs>
        <w:spacing w:line="360" w:lineRule="auto"/>
        <w:rPr>
          <w:rFonts w:ascii="Arial" w:eastAsia="Times New Roman" w:hAnsi="Arial" w:cs="Arial"/>
          <w:b/>
          <w:bCs/>
          <w:sz w:val="16"/>
          <w:szCs w:val="16"/>
        </w:rPr>
      </w:pPr>
      <w:r>
        <w:rPr>
          <w:rFonts w:ascii="Arial" w:eastAsia="Times New Roman" w:hAnsi="Arial" w:cs="Arial"/>
          <w:sz w:val="26"/>
          <w:szCs w:val="26"/>
        </w:rPr>
        <w:br/>
      </w:r>
    </w:p>
    <w:p w14:paraId="2FAD0651" w14:textId="77777777" w:rsidR="003219B3" w:rsidRPr="007E36E2" w:rsidRDefault="003219B3" w:rsidP="003219B3">
      <w:pPr>
        <w:tabs>
          <w:tab w:val="center" w:pos="4135"/>
          <w:tab w:val="left" w:pos="7515"/>
        </w:tabs>
        <w:spacing w:line="360" w:lineRule="auto"/>
        <w:rPr>
          <w:rFonts w:ascii="Arial" w:eastAsia="Times New Roman" w:hAnsi="Arial" w:cs="Arial"/>
          <w:sz w:val="26"/>
          <w:szCs w:val="26"/>
        </w:rPr>
      </w:pPr>
    </w:p>
    <w:p w14:paraId="1BD82652" w14:textId="77777777" w:rsidR="003219B3" w:rsidRPr="007E36E2" w:rsidRDefault="003219B3" w:rsidP="003219B3">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4E42E9E9" w14:textId="77777777" w:rsidR="003219B3" w:rsidRPr="007E36E2" w:rsidRDefault="003219B3" w:rsidP="003219B3">
      <w:pPr>
        <w:spacing w:after="0" w:line="240" w:lineRule="auto"/>
        <w:jc w:val="center"/>
        <w:rPr>
          <w:rFonts w:ascii="Arial" w:eastAsia="Times New Roman" w:hAnsi="Arial" w:cs="Arial"/>
          <w:sz w:val="26"/>
          <w:szCs w:val="26"/>
        </w:rPr>
      </w:pPr>
    </w:p>
    <w:p w14:paraId="78146C7A" w14:textId="77777777" w:rsidR="003219B3" w:rsidRPr="007E36E2" w:rsidRDefault="003219B3" w:rsidP="003219B3">
      <w:pPr>
        <w:spacing w:after="0" w:line="240" w:lineRule="auto"/>
        <w:jc w:val="center"/>
        <w:rPr>
          <w:rFonts w:ascii="Arial" w:eastAsia="Times New Roman" w:hAnsi="Arial" w:cs="Arial"/>
          <w:sz w:val="26"/>
          <w:szCs w:val="26"/>
        </w:rPr>
      </w:pPr>
    </w:p>
    <w:p w14:paraId="4292868C" w14:textId="77777777" w:rsidR="003219B3" w:rsidRDefault="003219B3" w:rsidP="003219B3">
      <w:pPr>
        <w:spacing w:after="0" w:line="240" w:lineRule="auto"/>
        <w:jc w:val="center"/>
        <w:rPr>
          <w:rFonts w:ascii="Arial" w:eastAsia="Times New Roman" w:hAnsi="Arial" w:cs="Arial"/>
          <w:sz w:val="26"/>
          <w:szCs w:val="26"/>
        </w:rPr>
      </w:pPr>
      <w:bookmarkStart w:id="2" w:name="_GoBack"/>
      <w:bookmarkEnd w:id="2"/>
    </w:p>
    <w:p w14:paraId="398D5BF7" w14:textId="77777777" w:rsidR="0049330E" w:rsidRDefault="0049330E" w:rsidP="0049330E">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 xml:space="preserve">LAS PRESENTES FIRMAS CORRESPONDEN A LA RESOLUCIÓN DEL RECURSO DE REVISIÓN </w:t>
      </w:r>
      <w:r>
        <w:rPr>
          <w:rFonts w:ascii="Arial" w:eastAsia="Times New Roman" w:hAnsi="Arial" w:cs="Arial"/>
          <w:b/>
          <w:bCs/>
          <w:sz w:val="16"/>
          <w:szCs w:val="16"/>
        </w:rPr>
        <w:t>0286/</w:t>
      </w:r>
      <w:r w:rsidRPr="007E36E2">
        <w:rPr>
          <w:rFonts w:ascii="Arial" w:eastAsia="Times New Roman" w:hAnsi="Arial" w:cs="Arial"/>
          <w:b/>
          <w:bCs/>
          <w:sz w:val="16"/>
          <w:szCs w:val="16"/>
        </w:rPr>
        <w:t>202</w:t>
      </w:r>
      <w:r>
        <w:rPr>
          <w:rFonts w:ascii="Arial" w:eastAsia="Times New Roman" w:hAnsi="Arial" w:cs="Arial"/>
          <w:b/>
          <w:bCs/>
          <w:sz w:val="16"/>
          <w:szCs w:val="16"/>
        </w:rPr>
        <w:t>1.</w:t>
      </w:r>
    </w:p>
    <w:p w14:paraId="0A407703" w14:textId="77777777" w:rsidR="003219B3" w:rsidRDefault="003219B3" w:rsidP="003219B3">
      <w:pPr>
        <w:spacing w:after="0" w:line="240" w:lineRule="auto"/>
        <w:jc w:val="center"/>
        <w:rPr>
          <w:rFonts w:ascii="Arial" w:eastAsia="Times New Roman" w:hAnsi="Arial" w:cs="Arial"/>
          <w:sz w:val="26"/>
          <w:szCs w:val="26"/>
        </w:rPr>
      </w:pPr>
    </w:p>
    <w:p w14:paraId="7F0DEA3E" w14:textId="77777777" w:rsidR="0049330E" w:rsidRPr="007E36E2" w:rsidRDefault="0049330E" w:rsidP="003219B3">
      <w:pPr>
        <w:spacing w:after="0" w:line="240" w:lineRule="auto"/>
        <w:jc w:val="center"/>
        <w:rPr>
          <w:rFonts w:ascii="Arial" w:eastAsia="Times New Roman" w:hAnsi="Arial" w:cs="Arial"/>
          <w:sz w:val="26"/>
          <w:szCs w:val="26"/>
        </w:rPr>
      </w:pPr>
    </w:p>
    <w:p w14:paraId="662272DF" w14:textId="77777777" w:rsidR="003219B3" w:rsidRPr="007E36E2" w:rsidRDefault="003219B3" w:rsidP="003219B3">
      <w:pPr>
        <w:spacing w:after="0" w:line="240" w:lineRule="auto"/>
        <w:jc w:val="center"/>
        <w:rPr>
          <w:rFonts w:ascii="Arial" w:eastAsia="Times New Roman" w:hAnsi="Arial" w:cs="Arial"/>
          <w:sz w:val="26"/>
          <w:szCs w:val="26"/>
        </w:rPr>
      </w:pPr>
    </w:p>
    <w:p w14:paraId="529DCB79" w14:textId="77777777" w:rsidR="003219B3" w:rsidRPr="007E36E2" w:rsidRDefault="003219B3" w:rsidP="003219B3">
      <w:pPr>
        <w:spacing w:after="0" w:line="240" w:lineRule="auto"/>
        <w:jc w:val="center"/>
        <w:rPr>
          <w:rFonts w:ascii="Arial" w:eastAsia="Times New Roman" w:hAnsi="Arial" w:cs="Arial"/>
          <w:sz w:val="26"/>
          <w:szCs w:val="26"/>
        </w:rPr>
      </w:pPr>
    </w:p>
    <w:p w14:paraId="0A93C178" w14:textId="77777777" w:rsidR="003219B3" w:rsidRPr="007E36E2" w:rsidRDefault="003219B3" w:rsidP="003219B3">
      <w:pPr>
        <w:spacing w:after="0" w:line="240" w:lineRule="auto"/>
        <w:jc w:val="center"/>
        <w:rPr>
          <w:rFonts w:ascii="Arial" w:eastAsia="Times New Roman" w:hAnsi="Arial" w:cs="Arial"/>
          <w:sz w:val="26"/>
          <w:szCs w:val="26"/>
        </w:rPr>
      </w:pPr>
    </w:p>
    <w:p w14:paraId="6171CA45" w14:textId="77777777" w:rsidR="003219B3" w:rsidRPr="007E36E2" w:rsidRDefault="003219B3" w:rsidP="003219B3">
      <w:pPr>
        <w:spacing w:after="0" w:line="240" w:lineRule="auto"/>
        <w:jc w:val="center"/>
        <w:rPr>
          <w:rFonts w:ascii="Arial" w:eastAsia="Times New Roman" w:hAnsi="Arial" w:cs="Arial"/>
          <w:sz w:val="26"/>
          <w:szCs w:val="26"/>
        </w:rPr>
      </w:pPr>
    </w:p>
    <w:p w14:paraId="6569A350" w14:textId="77777777" w:rsidR="003219B3" w:rsidRPr="007E36E2" w:rsidRDefault="003219B3" w:rsidP="003219B3">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20AB23A2" w14:textId="77777777" w:rsidR="003219B3" w:rsidRPr="007E36E2" w:rsidRDefault="003219B3" w:rsidP="003219B3">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6082C315" w14:textId="77777777" w:rsidR="003219B3" w:rsidRPr="00344445" w:rsidRDefault="003219B3" w:rsidP="003219B3">
      <w:pPr>
        <w:widowControl w:val="0"/>
        <w:tabs>
          <w:tab w:val="left" w:pos="0"/>
        </w:tabs>
        <w:spacing w:after="120" w:line="360" w:lineRule="auto"/>
        <w:ind w:right="18"/>
        <w:jc w:val="both"/>
        <w:rPr>
          <w:rFonts w:ascii="Calibri" w:eastAsia="Times New Roman" w:hAnsi="Calibri" w:cs="Times New Roman"/>
        </w:rPr>
      </w:pPr>
    </w:p>
    <w:p w14:paraId="1382F68A" w14:textId="77777777" w:rsidR="003219B3" w:rsidRPr="00DF71D7" w:rsidRDefault="003219B3" w:rsidP="003219B3">
      <w:pPr>
        <w:tabs>
          <w:tab w:val="center" w:pos="4135"/>
          <w:tab w:val="left" w:pos="7515"/>
        </w:tabs>
        <w:spacing w:after="0" w:line="240" w:lineRule="auto"/>
        <w:jc w:val="center"/>
        <w:rPr>
          <w:rFonts w:ascii="Arial" w:eastAsia="Times New Roman" w:hAnsi="Arial" w:cs="Arial"/>
          <w:sz w:val="26"/>
          <w:szCs w:val="26"/>
        </w:rPr>
      </w:pPr>
    </w:p>
    <w:p w14:paraId="7F693F18" w14:textId="45AB8A8F" w:rsidR="00C862F9" w:rsidRDefault="00C862F9" w:rsidP="003219B3">
      <w:pPr>
        <w:tabs>
          <w:tab w:val="left" w:pos="1680"/>
          <w:tab w:val="center" w:pos="4277"/>
        </w:tabs>
        <w:spacing w:line="360" w:lineRule="auto"/>
        <w:jc w:val="center"/>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C21AEE" w14:textId="77777777" w:rsidR="0059551F" w:rsidRDefault="0059551F">
      <w:pPr>
        <w:spacing w:after="0" w:line="240" w:lineRule="auto"/>
      </w:pPr>
      <w:r>
        <w:separator/>
      </w:r>
    </w:p>
  </w:endnote>
  <w:endnote w:type="continuationSeparator" w:id="0">
    <w:p w14:paraId="5EEF7E72" w14:textId="77777777" w:rsidR="0059551F" w:rsidRDefault="00595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D2E45" w:rsidRDefault="00CD2E45">
    <w:pPr>
      <w:pStyle w:val="Piedepgina"/>
      <w:jc w:val="center"/>
    </w:pPr>
  </w:p>
  <w:p w14:paraId="0E05F75C" w14:textId="77777777" w:rsidR="00CD2E45" w:rsidRDefault="00CD2E4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2FF72" w14:textId="77777777" w:rsidR="0059551F" w:rsidRDefault="0059551F">
      <w:pPr>
        <w:spacing w:after="0" w:line="240" w:lineRule="auto"/>
      </w:pPr>
      <w:r>
        <w:separator/>
      </w:r>
    </w:p>
  </w:footnote>
  <w:footnote w:type="continuationSeparator" w:id="0">
    <w:p w14:paraId="47469E92" w14:textId="77777777" w:rsidR="0059551F" w:rsidRDefault="0059551F">
      <w:pPr>
        <w:spacing w:after="0" w:line="240" w:lineRule="auto"/>
      </w:pPr>
      <w:r>
        <w:continuationSeparator/>
      </w:r>
    </w:p>
  </w:footnote>
  <w:footnote w:id="1">
    <w:p w14:paraId="1A8D3E41" w14:textId="77777777" w:rsidR="00CD2E45" w:rsidRPr="006B51E3" w:rsidRDefault="00CD2E45" w:rsidP="00224669">
      <w:pPr>
        <w:pStyle w:val="Textonotapie"/>
        <w:jc w:val="both"/>
        <w:rPr>
          <w:rFonts w:ascii="Arial" w:hAnsi="Arial" w:cs="Arial"/>
          <w:i/>
          <w:sz w:val="16"/>
          <w:szCs w:val="16"/>
        </w:rPr>
      </w:pPr>
      <w:r w:rsidRPr="006B51E3">
        <w:rPr>
          <w:rStyle w:val="Refdenotaalpie"/>
          <w:rFonts w:ascii="Arial" w:hAnsi="Arial" w:cs="Arial"/>
          <w:i/>
          <w:sz w:val="16"/>
          <w:szCs w:val="16"/>
        </w:rPr>
        <w:footnoteRef/>
      </w:r>
      <w:r w:rsidRPr="006B51E3">
        <w:rPr>
          <w:rFonts w:ascii="Arial" w:hAnsi="Arial" w:cs="Arial"/>
          <w:i/>
          <w:sz w:val="16"/>
          <w:szCs w:val="16"/>
        </w:rPr>
        <w:t xml:space="preserve"> “</w:t>
      </w:r>
      <w:r w:rsidRPr="006B51E3">
        <w:rPr>
          <w:rFonts w:ascii="Arial" w:hAnsi="Arial" w:cs="Arial"/>
          <w:b/>
          <w:i/>
          <w:sz w:val="16"/>
          <w:szCs w:val="16"/>
        </w:rPr>
        <w:t xml:space="preserve">ARTÍCULO 203.- </w:t>
      </w:r>
      <w:r w:rsidRPr="006B51E3">
        <w:rPr>
          <w:rFonts w:ascii="Arial" w:hAnsi="Arial" w:cs="Arial"/>
          <w:i/>
          <w:sz w:val="16"/>
          <w:szCs w:val="16"/>
        </w:rPr>
        <w:t>La valoración de las pruebas se hará de acuerdo con las siguientes reglas:</w:t>
      </w:r>
    </w:p>
    <w:p w14:paraId="3799FDC2" w14:textId="77777777" w:rsidR="00CD2E45" w:rsidRPr="004D5539" w:rsidRDefault="00CD2E45" w:rsidP="00224669">
      <w:pPr>
        <w:pStyle w:val="Textonotapie"/>
        <w:jc w:val="both"/>
        <w:rPr>
          <w:rFonts w:ascii="Arial" w:hAnsi="Arial" w:cs="Arial"/>
          <w:i/>
          <w:sz w:val="16"/>
          <w:szCs w:val="16"/>
        </w:rPr>
      </w:pPr>
      <w:r w:rsidRPr="006B51E3">
        <w:rPr>
          <w:rFonts w:ascii="Arial" w:hAnsi="Arial" w:cs="Arial"/>
          <w:i/>
          <w:sz w:val="16"/>
          <w:szCs w:val="16"/>
        </w:rPr>
        <w:t xml:space="preserve">   I. Harán prueba plena la confesión expresa de las partes y los actos contenidos en documentos públicos, si en éstos </w:t>
      </w:r>
      <w:r w:rsidRPr="004D5539">
        <w:rPr>
          <w:rFonts w:ascii="Arial" w:hAnsi="Arial" w:cs="Arial"/>
          <w:i/>
          <w:sz w:val="16"/>
          <w:szCs w:val="16"/>
        </w:rPr>
        <w:t>últimos se contienen declaraciones de verdad o manifestaciones de hechos de particulares; y</w:t>
      </w:r>
    </w:p>
    <w:p w14:paraId="29A8D385" w14:textId="77777777" w:rsidR="00CD2E45" w:rsidRPr="004D5539" w:rsidRDefault="00CD2E45" w:rsidP="00224669">
      <w:pPr>
        <w:pStyle w:val="Textonotapie"/>
        <w:jc w:val="both"/>
        <w:rPr>
          <w:i/>
        </w:rPr>
      </w:pPr>
      <w:r w:rsidRPr="004D5539">
        <w:rPr>
          <w:rFonts w:ascii="Arial" w:hAnsi="Arial" w:cs="Arial"/>
          <w:i/>
          <w:sz w:val="16"/>
          <w:szCs w:val="16"/>
        </w:rPr>
        <w:t xml:space="preserve">   …”</w:t>
      </w:r>
    </w:p>
  </w:footnote>
  <w:footnote w:id="2">
    <w:p w14:paraId="1E110121" w14:textId="547EA93F" w:rsidR="00CD2E45" w:rsidRPr="006572BC" w:rsidRDefault="00CD2E45" w:rsidP="006572BC">
      <w:pPr>
        <w:pStyle w:val="Textonotapie"/>
        <w:jc w:val="both"/>
        <w:rPr>
          <w:rFonts w:ascii="Arial" w:hAnsi="Arial" w:cs="Arial"/>
          <w:i/>
          <w:sz w:val="16"/>
          <w:szCs w:val="16"/>
        </w:rPr>
      </w:pPr>
      <w:r w:rsidRPr="006572BC">
        <w:rPr>
          <w:rStyle w:val="Refdenotaalpie"/>
          <w:rFonts w:ascii="Arial" w:hAnsi="Arial" w:cs="Arial"/>
          <w:i/>
          <w:sz w:val="16"/>
          <w:szCs w:val="16"/>
        </w:rPr>
        <w:footnoteRef/>
      </w:r>
      <w:r w:rsidRPr="006572BC">
        <w:rPr>
          <w:rFonts w:ascii="Arial" w:hAnsi="Arial" w:cs="Arial"/>
          <w:i/>
          <w:sz w:val="16"/>
          <w:szCs w:val="16"/>
        </w:rPr>
        <w:t xml:space="preserve"> “PRIMA QUINQUENAL Y PRIMA DE ANTIGÜEDAD. SON PRESTACIONES LABORALES DE DISTINTA NATURALEZA JURÍDICA, POR LO QUE EL PAGO DE LA PRIMERA NO EXCLUYE EL DE LA SEGUNDA.”</w:t>
      </w:r>
    </w:p>
    <w:p w14:paraId="1A2FC083" w14:textId="2E609CF9" w:rsidR="00CD2E45" w:rsidRDefault="00CD2E45" w:rsidP="006572BC">
      <w:pPr>
        <w:pStyle w:val="Textonotapie"/>
        <w:jc w:val="both"/>
      </w:pPr>
      <w:r w:rsidRPr="006572BC">
        <w:rPr>
          <w:rFonts w:ascii="Arial" w:hAnsi="Arial" w:cs="Arial"/>
          <w:i/>
          <w:sz w:val="16"/>
          <w:szCs w:val="16"/>
        </w:rPr>
        <w:t>Jurisprudencia de la Segunda Sala de la Suprema Corte de Justicia de la Nación, publicada en la página trescientos noventa y cinco del Semanario Judicial de la Federación y su Gaceta; tomo XII, Diciembre de dos mil, Novena Época, con registro digital 190641.</w:t>
      </w:r>
    </w:p>
  </w:footnote>
  <w:footnote w:id="3">
    <w:p w14:paraId="0C9FE3AF" w14:textId="485F7120" w:rsidR="00CD2E45" w:rsidRPr="00593FDD" w:rsidRDefault="00CD2E45">
      <w:pPr>
        <w:pStyle w:val="Textonotapie"/>
        <w:rPr>
          <w:rFonts w:ascii="Arial" w:hAnsi="Arial" w:cs="Arial"/>
          <w:i/>
          <w:sz w:val="16"/>
          <w:szCs w:val="16"/>
        </w:rPr>
      </w:pPr>
      <w:r w:rsidRPr="00593FDD">
        <w:rPr>
          <w:rStyle w:val="Refdenotaalpie"/>
          <w:rFonts w:ascii="Arial" w:hAnsi="Arial" w:cs="Arial"/>
          <w:i/>
          <w:sz w:val="16"/>
          <w:szCs w:val="16"/>
        </w:rPr>
        <w:footnoteRef/>
      </w:r>
      <w:r w:rsidRPr="00593FDD">
        <w:rPr>
          <w:rFonts w:ascii="Arial" w:hAnsi="Arial" w:cs="Arial"/>
          <w:i/>
          <w:sz w:val="16"/>
          <w:szCs w:val="16"/>
        </w:rPr>
        <w:t xml:space="preserve"> Visibles a fojas 39 a la 42 del expediente del juicio de nulidad 0125/2020.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D2E45" w:rsidRDefault="0049330E">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D2E45">
          <w:fldChar w:fldCharType="begin"/>
        </w:r>
        <w:r w:rsidR="00CD2E45">
          <w:instrText>PAGE   \* MERGEFORMAT</w:instrText>
        </w:r>
        <w:r w:rsidR="00CD2E45">
          <w:fldChar w:fldCharType="separate"/>
        </w:r>
        <w:r w:rsidRPr="0049330E">
          <w:rPr>
            <w:noProof/>
            <w:lang w:val="es-ES"/>
          </w:rPr>
          <w:t>20</w:t>
        </w:r>
        <w:r w:rsidR="00CD2E45">
          <w:rPr>
            <w:noProof/>
            <w:lang w:val="es-ES"/>
          </w:rPr>
          <w:fldChar w:fldCharType="end"/>
        </w:r>
      </w:p>
    </w:sdtContent>
  </w:sdt>
  <w:p w14:paraId="0FE1B5BA" w14:textId="77777777" w:rsidR="00CD2E45" w:rsidRDefault="00CD2E4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D2E45" w:rsidRDefault="0049330E">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D2E45">
          <w:fldChar w:fldCharType="begin"/>
        </w:r>
        <w:r w:rsidR="00CD2E45">
          <w:instrText>PAGE   \* MERGEFORMAT</w:instrText>
        </w:r>
        <w:r w:rsidR="00CD2E45">
          <w:fldChar w:fldCharType="separate"/>
        </w:r>
        <w:r w:rsidRPr="0049330E">
          <w:rPr>
            <w:noProof/>
            <w:lang w:val="es-ES"/>
          </w:rPr>
          <w:t>21</w:t>
        </w:r>
        <w:r w:rsidR="00CD2E45">
          <w:rPr>
            <w:noProof/>
            <w:lang w:val="es-ES"/>
          </w:rPr>
          <w:fldChar w:fldCharType="end"/>
        </w:r>
      </w:sdtContent>
    </w:sdt>
  </w:p>
  <w:p w14:paraId="2C0FDD03" w14:textId="42DD7829" w:rsidR="00CD2E45" w:rsidRDefault="0049330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CF3FEB8" wp14:editId="7E955B53">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77FA0C7" w14:textId="77777777" w:rsidR="0049330E" w:rsidRDefault="0049330E" w:rsidP="0049330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F3FEB8"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277FA0C7" w14:textId="77777777" w:rsidR="0049330E" w:rsidRDefault="0049330E" w:rsidP="0049330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D2E45">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D2E45" w:rsidRDefault="0049330E">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6"/>
  </w:num>
  <w:num w:numId="14">
    <w:abstractNumId w:val="15"/>
  </w:num>
  <w:num w:numId="15">
    <w:abstractNumId w:val="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1FF0"/>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F98"/>
    <w:rsid w:val="0001695E"/>
    <w:rsid w:val="00016C0B"/>
    <w:rsid w:val="00016E88"/>
    <w:rsid w:val="000174F5"/>
    <w:rsid w:val="00020167"/>
    <w:rsid w:val="00020323"/>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0A9"/>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B5A"/>
    <w:rsid w:val="00070038"/>
    <w:rsid w:val="00070777"/>
    <w:rsid w:val="0007095E"/>
    <w:rsid w:val="00070AA4"/>
    <w:rsid w:val="00071C6F"/>
    <w:rsid w:val="00071E8C"/>
    <w:rsid w:val="00071F15"/>
    <w:rsid w:val="000728B9"/>
    <w:rsid w:val="000737BF"/>
    <w:rsid w:val="00073D8D"/>
    <w:rsid w:val="00074A23"/>
    <w:rsid w:val="00074C62"/>
    <w:rsid w:val="000755A5"/>
    <w:rsid w:val="000756DE"/>
    <w:rsid w:val="00076647"/>
    <w:rsid w:val="00076725"/>
    <w:rsid w:val="00076CEA"/>
    <w:rsid w:val="00077661"/>
    <w:rsid w:val="00077DFD"/>
    <w:rsid w:val="00080A85"/>
    <w:rsid w:val="0008122B"/>
    <w:rsid w:val="0008141F"/>
    <w:rsid w:val="000814FC"/>
    <w:rsid w:val="000819A1"/>
    <w:rsid w:val="00081C2A"/>
    <w:rsid w:val="00083375"/>
    <w:rsid w:val="000833A2"/>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36A"/>
    <w:rsid w:val="000A084D"/>
    <w:rsid w:val="000A0E5E"/>
    <w:rsid w:val="000A12C0"/>
    <w:rsid w:val="000A1491"/>
    <w:rsid w:val="000A14FE"/>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086C"/>
    <w:rsid w:val="000B13CA"/>
    <w:rsid w:val="000B1A06"/>
    <w:rsid w:val="000B1F22"/>
    <w:rsid w:val="000B2866"/>
    <w:rsid w:val="000B31B3"/>
    <w:rsid w:val="000B35EE"/>
    <w:rsid w:val="000B36E5"/>
    <w:rsid w:val="000B39C8"/>
    <w:rsid w:val="000B3B3B"/>
    <w:rsid w:val="000B3DC4"/>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6CED"/>
    <w:rsid w:val="000D013D"/>
    <w:rsid w:val="000D04BF"/>
    <w:rsid w:val="000D0FC3"/>
    <w:rsid w:val="000D153E"/>
    <w:rsid w:val="000D170C"/>
    <w:rsid w:val="000D1CF0"/>
    <w:rsid w:val="000D2A1F"/>
    <w:rsid w:val="000D2E14"/>
    <w:rsid w:val="000D3E85"/>
    <w:rsid w:val="000D42B5"/>
    <w:rsid w:val="000D442A"/>
    <w:rsid w:val="000D4AFE"/>
    <w:rsid w:val="000D5397"/>
    <w:rsid w:val="000D558F"/>
    <w:rsid w:val="000D5746"/>
    <w:rsid w:val="000D5D53"/>
    <w:rsid w:val="000D6230"/>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2C1"/>
    <w:rsid w:val="000F4347"/>
    <w:rsid w:val="000F50E8"/>
    <w:rsid w:val="000F54B0"/>
    <w:rsid w:val="000F5C41"/>
    <w:rsid w:val="000F5DE0"/>
    <w:rsid w:val="000F62C3"/>
    <w:rsid w:val="000F6D07"/>
    <w:rsid w:val="000F75AF"/>
    <w:rsid w:val="000F77DE"/>
    <w:rsid w:val="001002F5"/>
    <w:rsid w:val="00100AFE"/>
    <w:rsid w:val="001019F2"/>
    <w:rsid w:val="001025E5"/>
    <w:rsid w:val="00102AFD"/>
    <w:rsid w:val="001041F6"/>
    <w:rsid w:val="0010543E"/>
    <w:rsid w:val="0010644A"/>
    <w:rsid w:val="0010719A"/>
    <w:rsid w:val="0010777F"/>
    <w:rsid w:val="00107862"/>
    <w:rsid w:val="001108F3"/>
    <w:rsid w:val="00110B09"/>
    <w:rsid w:val="00110C32"/>
    <w:rsid w:val="00110FE3"/>
    <w:rsid w:val="00111BFC"/>
    <w:rsid w:val="00111CBB"/>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20B1E"/>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84C"/>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80B"/>
    <w:rsid w:val="00162C35"/>
    <w:rsid w:val="00162DA1"/>
    <w:rsid w:val="001632E4"/>
    <w:rsid w:val="00163EBF"/>
    <w:rsid w:val="00164870"/>
    <w:rsid w:val="00164BCE"/>
    <w:rsid w:val="0016574E"/>
    <w:rsid w:val="001659D0"/>
    <w:rsid w:val="00165A9E"/>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414"/>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D59"/>
    <w:rsid w:val="00192287"/>
    <w:rsid w:val="001923AE"/>
    <w:rsid w:val="001924B2"/>
    <w:rsid w:val="00192CB7"/>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518"/>
    <w:rsid w:val="001B17F6"/>
    <w:rsid w:val="001B3192"/>
    <w:rsid w:val="001B341D"/>
    <w:rsid w:val="001B3A10"/>
    <w:rsid w:val="001B3C40"/>
    <w:rsid w:val="001B5C73"/>
    <w:rsid w:val="001B6E63"/>
    <w:rsid w:val="001B7EF3"/>
    <w:rsid w:val="001C0151"/>
    <w:rsid w:val="001C0C36"/>
    <w:rsid w:val="001C0E0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60B1"/>
    <w:rsid w:val="001C7EC3"/>
    <w:rsid w:val="001D07F6"/>
    <w:rsid w:val="001D0DCF"/>
    <w:rsid w:val="001D31A6"/>
    <w:rsid w:val="001D3B3A"/>
    <w:rsid w:val="001D3B81"/>
    <w:rsid w:val="001D40CC"/>
    <w:rsid w:val="001D4D61"/>
    <w:rsid w:val="001D4D8C"/>
    <w:rsid w:val="001D5282"/>
    <w:rsid w:val="001D529D"/>
    <w:rsid w:val="001D577C"/>
    <w:rsid w:val="001D67E4"/>
    <w:rsid w:val="001D694C"/>
    <w:rsid w:val="001D69EE"/>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66D"/>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677"/>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69"/>
    <w:rsid w:val="002246DF"/>
    <w:rsid w:val="002248E9"/>
    <w:rsid w:val="00225069"/>
    <w:rsid w:val="00226F4D"/>
    <w:rsid w:val="00227445"/>
    <w:rsid w:val="00227471"/>
    <w:rsid w:val="002277D3"/>
    <w:rsid w:val="00230D10"/>
    <w:rsid w:val="00231036"/>
    <w:rsid w:val="00231432"/>
    <w:rsid w:val="002323AE"/>
    <w:rsid w:val="002324D7"/>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3F5B"/>
    <w:rsid w:val="002541B3"/>
    <w:rsid w:val="00254349"/>
    <w:rsid w:val="00255956"/>
    <w:rsid w:val="00255B9B"/>
    <w:rsid w:val="002561FA"/>
    <w:rsid w:val="00256468"/>
    <w:rsid w:val="00256760"/>
    <w:rsid w:val="00256821"/>
    <w:rsid w:val="00256B3C"/>
    <w:rsid w:val="00256E7D"/>
    <w:rsid w:val="00256F27"/>
    <w:rsid w:val="00257816"/>
    <w:rsid w:val="00257C5E"/>
    <w:rsid w:val="00260290"/>
    <w:rsid w:val="00260433"/>
    <w:rsid w:val="0026116F"/>
    <w:rsid w:val="002617F9"/>
    <w:rsid w:val="0026183E"/>
    <w:rsid w:val="00262666"/>
    <w:rsid w:val="00262D7C"/>
    <w:rsid w:val="00263079"/>
    <w:rsid w:val="00263720"/>
    <w:rsid w:val="0026395F"/>
    <w:rsid w:val="00265161"/>
    <w:rsid w:val="00265F1B"/>
    <w:rsid w:val="002665A2"/>
    <w:rsid w:val="002667C4"/>
    <w:rsid w:val="00267221"/>
    <w:rsid w:val="00267599"/>
    <w:rsid w:val="00270087"/>
    <w:rsid w:val="00270831"/>
    <w:rsid w:val="0027134A"/>
    <w:rsid w:val="0027275E"/>
    <w:rsid w:val="00272A7D"/>
    <w:rsid w:val="00273171"/>
    <w:rsid w:val="0027380E"/>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840"/>
    <w:rsid w:val="00297C79"/>
    <w:rsid w:val="002A0081"/>
    <w:rsid w:val="002A0713"/>
    <w:rsid w:val="002A18E6"/>
    <w:rsid w:val="002A1AAC"/>
    <w:rsid w:val="002A201D"/>
    <w:rsid w:val="002A274A"/>
    <w:rsid w:val="002A2985"/>
    <w:rsid w:val="002A2FF8"/>
    <w:rsid w:val="002A4088"/>
    <w:rsid w:val="002A4403"/>
    <w:rsid w:val="002A4AD1"/>
    <w:rsid w:val="002A4AE9"/>
    <w:rsid w:val="002A4B12"/>
    <w:rsid w:val="002A4B47"/>
    <w:rsid w:val="002A4D33"/>
    <w:rsid w:val="002A5750"/>
    <w:rsid w:val="002A6503"/>
    <w:rsid w:val="002A6511"/>
    <w:rsid w:val="002A657D"/>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0EF1"/>
    <w:rsid w:val="002D1979"/>
    <w:rsid w:val="002D268B"/>
    <w:rsid w:val="002D2BE2"/>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3358"/>
    <w:rsid w:val="002E3511"/>
    <w:rsid w:val="002E3777"/>
    <w:rsid w:val="002E3B43"/>
    <w:rsid w:val="002E3D1C"/>
    <w:rsid w:val="002E421C"/>
    <w:rsid w:val="002E5953"/>
    <w:rsid w:val="002E5971"/>
    <w:rsid w:val="002E5EAB"/>
    <w:rsid w:val="002E6032"/>
    <w:rsid w:val="002E60D4"/>
    <w:rsid w:val="002E679B"/>
    <w:rsid w:val="002E773F"/>
    <w:rsid w:val="002E791E"/>
    <w:rsid w:val="002F02E0"/>
    <w:rsid w:val="002F114C"/>
    <w:rsid w:val="002F164B"/>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15F"/>
    <w:rsid w:val="003008C9"/>
    <w:rsid w:val="00300E53"/>
    <w:rsid w:val="00301CB4"/>
    <w:rsid w:val="00302960"/>
    <w:rsid w:val="0030330D"/>
    <w:rsid w:val="00303708"/>
    <w:rsid w:val="003037DC"/>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9B3"/>
    <w:rsid w:val="00321A91"/>
    <w:rsid w:val="00321CA1"/>
    <w:rsid w:val="00321DC4"/>
    <w:rsid w:val="00322486"/>
    <w:rsid w:val="00323295"/>
    <w:rsid w:val="00323848"/>
    <w:rsid w:val="00323971"/>
    <w:rsid w:val="00323AC8"/>
    <w:rsid w:val="00323FF5"/>
    <w:rsid w:val="0032464C"/>
    <w:rsid w:val="00324B78"/>
    <w:rsid w:val="003253CA"/>
    <w:rsid w:val="0032646F"/>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860"/>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41C"/>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564"/>
    <w:rsid w:val="003549F9"/>
    <w:rsid w:val="00355E72"/>
    <w:rsid w:val="0035659D"/>
    <w:rsid w:val="003576F9"/>
    <w:rsid w:val="00357D44"/>
    <w:rsid w:val="003611E4"/>
    <w:rsid w:val="0036133D"/>
    <w:rsid w:val="003617D9"/>
    <w:rsid w:val="00361938"/>
    <w:rsid w:val="003623AC"/>
    <w:rsid w:val="003625FB"/>
    <w:rsid w:val="00362BFD"/>
    <w:rsid w:val="00363135"/>
    <w:rsid w:val="00363341"/>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6B"/>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798"/>
    <w:rsid w:val="00392B20"/>
    <w:rsid w:val="00392F09"/>
    <w:rsid w:val="00393C37"/>
    <w:rsid w:val="00393D40"/>
    <w:rsid w:val="003940E3"/>
    <w:rsid w:val="00394516"/>
    <w:rsid w:val="00395933"/>
    <w:rsid w:val="003961E1"/>
    <w:rsid w:val="00396B92"/>
    <w:rsid w:val="003974F9"/>
    <w:rsid w:val="0039774F"/>
    <w:rsid w:val="003A0AA1"/>
    <w:rsid w:val="003A0FE5"/>
    <w:rsid w:val="003A1D7C"/>
    <w:rsid w:val="003A1F13"/>
    <w:rsid w:val="003A24EC"/>
    <w:rsid w:val="003A288D"/>
    <w:rsid w:val="003A3EA0"/>
    <w:rsid w:val="003A3F7E"/>
    <w:rsid w:val="003A5747"/>
    <w:rsid w:val="003A6262"/>
    <w:rsid w:val="003A645D"/>
    <w:rsid w:val="003A740C"/>
    <w:rsid w:val="003B0033"/>
    <w:rsid w:val="003B0A5E"/>
    <w:rsid w:val="003B0AA1"/>
    <w:rsid w:val="003B0AB6"/>
    <w:rsid w:val="003B0AD5"/>
    <w:rsid w:val="003B0B21"/>
    <w:rsid w:val="003B16F0"/>
    <w:rsid w:val="003B210B"/>
    <w:rsid w:val="003B27FC"/>
    <w:rsid w:val="003B2F00"/>
    <w:rsid w:val="003B305E"/>
    <w:rsid w:val="003B354A"/>
    <w:rsid w:val="003B3575"/>
    <w:rsid w:val="003B3697"/>
    <w:rsid w:val="003B373B"/>
    <w:rsid w:val="003B3A74"/>
    <w:rsid w:val="003B4643"/>
    <w:rsid w:val="003B4BAF"/>
    <w:rsid w:val="003B5111"/>
    <w:rsid w:val="003B5454"/>
    <w:rsid w:val="003B57C3"/>
    <w:rsid w:val="003B609E"/>
    <w:rsid w:val="003B6679"/>
    <w:rsid w:val="003B670E"/>
    <w:rsid w:val="003B6C7E"/>
    <w:rsid w:val="003B7153"/>
    <w:rsid w:val="003B79F9"/>
    <w:rsid w:val="003C009F"/>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555"/>
    <w:rsid w:val="003E2CF8"/>
    <w:rsid w:val="003E3169"/>
    <w:rsid w:val="003E35FB"/>
    <w:rsid w:val="003E3999"/>
    <w:rsid w:val="003E43BE"/>
    <w:rsid w:val="003E46B0"/>
    <w:rsid w:val="003E48FC"/>
    <w:rsid w:val="003E4A4E"/>
    <w:rsid w:val="003E504F"/>
    <w:rsid w:val="003E5B98"/>
    <w:rsid w:val="003E62FB"/>
    <w:rsid w:val="003E6A41"/>
    <w:rsid w:val="003E7391"/>
    <w:rsid w:val="003E7801"/>
    <w:rsid w:val="003E795A"/>
    <w:rsid w:val="003F0ACC"/>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341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D8F"/>
    <w:rsid w:val="00407E07"/>
    <w:rsid w:val="004110B6"/>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564"/>
    <w:rsid w:val="00422889"/>
    <w:rsid w:val="00423076"/>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569"/>
    <w:rsid w:val="0047274A"/>
    <w:rsid w:val="0047274B"/>
    <w:rsid w:val="00472B2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422"/>
    <w:rsid w:val="00485508"/>
    <w:rsid w:val="0048565F"/>
    <w:rsid w:val="0048596B"/>
    <w:rsid w:val="0048659E"/>
    <w:rsid w:val="00486775"/>
    <w:rsid w:val="0048685B"/>
    <w:rsid w:val="00486C8E"/>
    <w:rsid w:val="004874A4"/>
    <w:rsid w:val="004877D8"/>
    <w:rsid w:val="004879D9"/>
    <w:rsid w:val="00490104"/>
    <w:rsid w:val="0049152A"/>
    <w:rsid w:val="004915CF"/>
    <w:rsid w:val="00491E99"/>
    <w:rsid w:val="004929E7"/>
    <w:rsid w:val="0049318A"/>
    <w:rsid w:val="0049330E"/>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5658"/>
    <w:rsid w:val="004A6251"/>
    <w:rsid w:val="004A6CA2"/>
    <w:rsid w:val="004A70CA"/>
    <w:rsid w:val="004A770C"/>
    <w:rsid w:val="004A781C"/>
    <w:rsid w:val="004A7ECD"/>
    <w:rsid w:val="004B05CE"/>
    <w:rsid w:val="004B0EF8"/>
    <w:rsid w:val="004B117E"/>
    <w:rsid w:val="004B17F7"/>
    <w:rsid w:val="004B18B8"/>
    <w:rsid w:val="004B1E33"/>
    <w:rsid w:val="004B224C"/>
    <w:rsid w:val="004B250A"/>
    <w:rsid w:val="004B27D8"/>
    <w:rsid w:val="004B2DD7"/>
    <w:rsid w:val="004B2DFD"/>
    <w:rsid w:val="004B3F55"/>
    <w:rsid w:val="004B4654"/>
    <w:rsid w:val="004B4AA3"/>
    <w:rsid w:val="004B5540"/>
    <w:rsid w:val="004B5F62"/>
    <w:rsid w:val="004B6800"/>
    <w:rsid w:val="004B69CB"/>
    <w:rsid w:val="004B6A37"/>
    <w:rsid w:val="004B6B98"/>
    <w:rsid w:val="004B748E"/>
    <w:rsid w:val="004B7C5E"/>
    <w:rsid w:val="004C05E4"/>
    <w:rsid w:val="004C129C"/>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5EBF"/>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BDF"/>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19D2"/>
    <w:rsid w:val="00511DF1"/>
    <w:rsid w:val="00513088"/>
    <w:rsid w:val="005148C1"/>
    <w:rsid w:val="00515288"/>
    <w:rsid w:val="00515B21"/>
    <w:rsid w:val="00515CF2"/>
    <w:rsid w:val="00517079"/>
    <w:rsid w:val="00520023"/>
    <w:rsid w:val="005200EC"/>
    <w:rsid w:val="005201C4"/>
    <w:rsid w:val="00520569"/>
    <w:rsid w:val="00520AEE"/>
    <w:rsid w:val="00520EA5"/>
    <w:rsid w:val="00521228"/>
    <w:rsid w:val="0052127C"/>
    <w:rsid w:val="005212AE"/>
    <w:rsid w:val="005229B8"/>
    <w:rsid w:val="00522C1A"/>
    <w:rsid w:val="00522DD3"/>
    <w:rsid w:val="00522FC2"/>
    <w:rsid w:val="00523091"/>
    <w:rsid w:val="005242CB"/>
    <w:rsid w:val="00524D42"/>
    <w:rsid w:val="005257AB"/>
    <w:rsid w:val="00526575"/>
    <w:rsid w:val="00526DC4"/>
    <w:rsid w:val="005274E0"/>
    <w:rsid w:val="00527BE0"/>
    <w:rsid w:val="00527F7B"/>
    <w:rsid w:val="005300DF"/>
    <w:rsid w:val="00530B65"/>
    <w:rsid w:val="005316B7"/>
    <w:rsid w:val="00531B2A"/>
    <w:rsid w:val="00531B72"/>
    <w:rsid w:val="00531C8C"/>
    <w:rsid w:val="00531FE8"/>
    <w:rsid w:val="005324A4"/>
    <w:rsid w:val="00532D69"/>
    <w:rsid w:val="00532E56"/>
    <w:rsid w:val="00533B21"/>
    <w:rsid w:val="00533D34"/>
    <w:rsid w:val="00533EE1"/>
    <w:rsid w:val="00533F49"/>
    <w:rsid w:val="00534A39"/>
    <w:rsid w:val="00534D86"/>
    <w:rsid w:val="00535462"/>
    <w:rsid w:val="0053715D"/>
    <w:rsid w:val="00537700"/>
    <w:rsid w:val="00537BB3"/>
    <w:rsid w:val="00537DB4"/>
    <w:rsid w:val="00540317"/>
    <w:rsid w:val="0054049A"/>
    <w:rsid w:val="0054184C"/>
    <w:rsid w:val="00541B18"/>
    <w:rsid w:val="00541D68"/>
    <w:rsid w:val="00542646"/>
    <w:rsid w:val="00542C84"/>
    <w:rsid w:val="00543994"/>
    <w:rsid w:val="00543B00"/>
    <w:rsid w:val="00543C2D"/>
    <w:rsid w:val="00543DE7"/>
    <w:rsid w:val="0054479C"/>
    <w:rsid w:val="00544E43"/>
    <w:rsid w:val="00545919"/>
    <w:rsid w:val="00545EB3"/>
    <w:rsid w:val="00545F55"/>
    <w:rsid w:val="0054648B"/>
    <w:rsid w:val="00546AB4"/>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4CFC"/>
    <w:rsid w:val="00577656"/>
    <w:rsid w:val="0057772B"/>
    <w:rsid w:val="00577E37"/>
    <w:rsid w:val="0058004D"/>
    <w:rsid w:val="00580176"/>
    <w:rsid w:val="005802AF"/>
    <w:rsid w:val="0058033C"/>
    <w:rsid w:val="00580B0D"/>
    <w:rsid w:val="00580FDE"/>
    <w:rsid w:val="00581012"/>
    <w:rsid w:val="00581327"/>
    <w:rsid w:val="005817AB"/>
    <w:rsid w:val="00581FCF"/>
    <w:rsid w:val="00582960"/>
    <w:rsid w:val="00582C57"/>
    <w:rsid w:val="00584923"/>
    <w:rsid w:val="00584AA4"/>
    <w:rsid w:val="00584BAB"/>
    <w:rsid w:val="00584C1A"/>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3FDD"/>
    <w:rsid w:val="00595391"/>
    <w:rsid w:val="0059551F"/>
    <w:rsid w:val="005960D3"/>
    <w:rsid w:val="005973A7"/>
    <w:rsid w:val="00597B8E"/>
    <w:rsid w:val="005A067A"/>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6DEF"/>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BD8"/>
    <w:rsid w:val="005C2D8F"/>
    <w:rsid w:val="005C2E0D"/>
    <w:rsid w:val="005C3179"/>
    <w:rsid w:val="005C464F"/>
    <w:rsid w:val="005C565F"/>
    <w:rsid w:val="005C5B71"/>
    <w:rsid w:val="005C639C"/>
    <w:rsid w:val="005C6976"/>
    <w:rsid w:val="005C7062"/>
    <w:rsid w:val="005C714B"/>
    <w:rsid w:val="005C78F7"/>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0EBA"/>
    <w:rsid w:val="005E1980"/>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6CB3"/>
    <w:rsid w:val="00607309"/>
    <w:rsid w:val="00607F3D"/>
    <w:rsid w:val="0061028C"/>
    <w:rsid w:val="00610C46"/>
    <w:rsid w:val="00610CBD"/>
    <w:rsid w:val="00611162"/>
    <w:rsid w:val="00612473"/>
    <w:rsid w:val="00614079"/>
    <w:rsid w:val="00614188"/>
    <w:rsid w:val="00614A6D"/>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BEF"/>
    <w:rsid w:val="0062386E"/>
    <w:rsid w:val="006240EA"/>
    <w:rsid w:val="0062443A"/>
    <w:rsid w:val="00624802"/>
    <w:rsid w:val="00624F20"/>
    <w:rsid w:val="00625F4E"/>
    <w:rsid w:val="006269D2"/>
    <w:rsid w:val="006279BE"/>
    <w:rsid w:val="006304BB"/>
    <w:rsid w:val="0063071F"/>
    <w:rsid w:val="00630C62"/>
    <w:rsid w:val="00631207"/>
    <w:rsid w:val="00631910"/>
    <w:rsid w:val="0063273E"/>
    <w:rsid w:val="00633242"/>
    <w:rsid w:val="00633FA0"/>
    <w:rsid w:val="00634279"/>
    <w:rsid w:val="00634534"/>
    <w:rsid w:val="00634DA1"/>
    <w:rsid w:val="00634EF5"/>
    <w:rsid w:val="00635784"/>
    <w:rsid w:val="00636401"/>
    <w:rsid w:val="006368CA"/>
    <w:rsid w:val="00636905"/>
    <w:rsid w:val="00636A93"/>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245B"/>
    <w:rsid w:val="00653793"/>
    <w:rsid w:val="00653B71"/>
    <w:rsid w:val="00653B8D"/>
    <w:rsid w:val="00653FD4"/>
    <w:rsid w:val="00654244"/>
    <w:rsid w:val="006546B6"/>
    <w:rsid w:val="006547BB"/>
    <w:rsid w:val="00654E96"/>
    <w:rsid w:val="006555CA"/>
    <w:rsid w:val="00655BA3"/>
    <w:rsid w:val="006560E3"/>
    <w:rsid w:val="006564ED"/>
    <w:rsid w:val="00656798"/>
    <w:rsid w:val="00656C6E"/>
    <w:rsid w:val="006572BC"/>
    <w:rsid w:val="006577DB"/>
    <w:rsid w:val="0066033E"/>
    <w:rsid w:val="0066116D"/>
    <w:rsid w:val="00661A50"/>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13AC"/>
    <w:rsid w:val="00672C0F"/>
    <w:rsid w:val="00672CE0"/>
    <w:rsid w:val="00672F8D"/>
    <w:rsid w:val="006730DE"/>
    <w:rsid w:val="006730F3"/>
    <w:rsid w:val="00673416"/>
    <w:rsid w:val="00673B33"/>
    <w:rsid w:val="006744B2"/>
    <w:rsid w:val="006747AB"/>
    <w:rsid w:val="00675A65"/>
    <w:rsid w:val="00676465"/>
    <w:rsid w:val="00677250"/>
    <w:rsid w:val="006775C4"/>
    <w:rsid w:val="0068056E"/>
    <w:rsid w:val="00681462"/>
    <w:rsid w:val="00681AC1"/>
    <w:rsid w:val="00681EE7"/>
    <w:rsid w:val="00682078"/>
    <w:rsid w:val="00682165"/>
    <w:rsid w:val="00683178"/>
    <w:rsid w:val="0068325D"/>
    <w:rsid w:val="00684F50"/>
    <w:rsid w:val="00685785"/>
    <w:rsid w:val="0068615E"/>
    <w:rsid w:val="006867C8"/>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449D"/>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C73BB"/>
    <w:rsid w:val="006D007C"/>
    <w:rsid w:val="006D04BD"/>
    <w:rsid w:val="006D06F5"/>
    <w:rsid w:val="006D0985"/>
    <w:rsid w:val="006D120B"/>
    <w:rsid w:val="006D1438"/>
    <w:rsid w:val="006D3FF8"/>
    <w:rsid w:val="006D428F"/>
    <w:rsid w:val="006D54E1"/>
    <w:rsid w:val="006D5A11"/>
    <w:rsid w:val="006D622E"/>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1EAF"/>
    <w:rsid w:val="0072215B"/>
    <w:rsid w:val="007223CF"/>
    <w:rsid w:val="00722B88"/>
    <w:rsid w:val="0072304C"/>
    <w:rsid w:val="0072368F"/>
    <w:rsid w:val="00723EC1"/>
    <w:rsid w:val="00724552"/>
    <w:rsid w:val="00724697"/>
    <w:rsid w:val="00724C1C"/>
    <w:rsid w:val="0072750A"/>
    <w:rsid w:val="00727682"/>
    <w:rsid w:val="00727C09"/>
    <w:rsid w:val="00727D9C"/>
    <w:rsid w:val="00730089"/>
    <w:rsid w:val="00730250"/>
    <w:rsid w:val="00730453"/>
    <w:rsid w:val="0073182F"/>
    <w:rsid w:val="0073212F"/>
    <w:rsid w:val="007324A9"/>
    <w:rsid w:val="00732D36"/>
    <w:rsid w:val="007332CB"/>
    <w:rsid w:val="00733426"/>
    <w:rsid w:val="00734300"/>
    <w:rsid w:val="0073439D"/>
    <w:rsid w:val="00734795"/>
    <w:rsid w:val="00735778"/>
    <w:rsid w:val="00736F71"/>
    <w:rsid w:val="0073740D"/>
    <w:rsid w:val="00737D73"/>
    <w:rsid w:val="0074055C"/>
    <w:rsid w:val="00740D54"/>
    <w:rsid w:val="00740D93"/>
    <w:rsid w:val="007426D1"/>
    <w:rsid w:val="00743E50"/>
    <w:rsid w:val="00743F9C"/>
    <w:rsid w:val="00744DC2"/>
    <w:rsid w:val="00744DC4"/>
    <w:rsid w:val="00744E48"/>
    <w:rsid w:val="00744EED"/>
    <w:rsid w:val="00746015"/>
    <w:rsid w:val="00746730"/>
    <w:rsid w:val="00747E03"/>
    <w:rsid w:val="00751760"/>
    <w:rsid w:val="007517FC"/>
    <w:rsid w:val="007521AB"/>
    <w:rsid w:val="00752C85"/>
    <w:rsid w:val="00752CFC"/>
    <w:rsid w:val="00753088"/>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7E5"/>
    <w:rsid w:val="00761A3B"/>
    <w:rsid w:val="00762460"/>
    <w:rsid w:val="00762B99"/>
    <w:rsid w:val="007656A2"/>
    <w:rsid w:val="00766389"/>
    <w:rsid w:val="00766D76"/>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9A8"/>
    <w:rsid w:val="00785E98"/>
    <w:rsid w:val="007868D8"/>
    <w:rsid w:val="00786A0E"/>
    <w:rsid w:val="00786D87"/>
    <w:rsid w:val="00787328"/>
    <w:rsid w:val="00787906"/>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108"/>
    <w:rsid w:val="007B5BEB"/>
    <w:rsid w:val="007B5EBB"/>
    <w:rsid w:val="007B65D2"/>
    <w:rsid w:val="007B6AD5"/>
    <w:rsid w:val="007B6C80"/>
    <w:rsid w:val="007C04A2"/>
    <w:rsid w:val="007C07E4"/>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C7E35"/>
    <w:rsid w:val="007D09B7"/>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16B"/>
    <w:rsid w:val="008122E4"/>
    <w:rsid w:val="00812D5A"/>
    <w:rsid w:val="00813494"/>
    <w:rsid w:val="00813755"/>
    <w:rsid w:val="008145C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12F"/>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042"/>
    <w:rsid w:val="00833114"/>
    <w:rsid w:val="0083313C"/>
    <w:rsid w:val="008357D2"/>
    <w:rsid w:val="008370CF"/>
    <w:rsid w:val="008373CC"/>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288E"/>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214"/>
    <w:rsid w:val="00870822"/>
    <w:rsid w:val="0087089C"/>
    <w:rsid w:val="008709B3"/>
    <w:rsid w:val="00870DB7"/>
    <w:rsid w:val="0087135B"/>
    <w:rsid w:val="00871CF9"/>
    <w:rsid w:val="008721B7"/>
    <w:rsid w:val="008726AB"/>
    <w:rsid w:val="008728A9"/>
    <w:rsid w:val="00872916"/>
    <w:rsid w:val="00872D12"/>
    <w:rsid w:val="00872E64"/>
    <w:rsid w:val="00873D60"/>
    <w:rsid w:val="0087406C"/>
    <w:rsid w:val="008740D0"/>
    <w:rsid w:val="008740F9"/>
    <w:rsid w:val="00874E34"/>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F71"/>
    <w:rsid w:val="0088509D"/>
    <w:rsid w:val="00885A50"/>
    <w:rsid w:val="008866BD"/>
    <w:rsid w:val="0088691D"/>
    <w:rsid w:val="00887181"/>
    <w:rsid w:val="00887311"/>
    <w:rsid w:val="00887B04"/>
    <w:rsid w:val="00887F11"/>
    <w:rsid w:val="00890833"/>
    <w:rsid w:val="00890BC5"/>
    <w:rsid w:val="00890E9C"/>
    <w:rsid w:val="00891864"/>
    <w:rsid w:val="00891A95"/>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0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CAE"/>
    <w:rsid w:val="008F2D63"/>
    <w:rsid w:val="008F37D5"/>
    <w:rsid w:val="008F3853"/>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30B"/>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26A"/>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797"/>
    <w:rsid w:val="00955D30"/>
    <w:rsid w:val="00956134"/>
    <w:rsid w:val="00956727"/>
    <w:rsid w:val="00957E51"/>
    <w:rsid w:val="009608E8"/>
    <w:rsid w:val="00960E04"/>
    <w:rsid w:val="0096112B"/>
    <w:rsid w:val="00962949"/>
    <w:rsid w:val="009629EE"/>
    <w:rsid w:val="0096309B"/>
    <w:rsid w:val="009646C1"/>
    <w:rsid w:val="00964A87"/>
    <w:rsid w:val="00964CE3"/>
    <w:rsid w:val="009650A4"/>
    <w:rsid w:val="00965204"/>
    <w:rsid w:val="00965931"/>
    <w:rsid w:val="00965DB7"/>
    <w:rsid w:val="009663A9"/>
    <w:rsid w:val="00966C28"/>
    <w:rsid w:val="00967BB6"/>
    <w:rsid w:val="009700BB"/>
    <w:rsid w:val="009704F4"/>
    <w:rsid w:val="00971321"/>
    <w:rsid w:val="00972B61"/>
    <w:rsid w:val="00972D52"/>
    <w:rsid w:val="009730F2"/>
    <w:rsid w:val="00973B5B"/>
    <w:rsid w:val="00974250"/>
    <w:rsid w:val="00974AAF"/>
    <w:rsid w:val="00974DD0"/>
    <w:rsid w:val="00974F50"/>
    <w:rsid w:val="009756EC"/>
    <w:rsid w:val="00975763"/>
    <w:rsid w:val="009757EE"/>
    <w:rsid w:val="0097584C"/>
    <w:rsid w:val="00975BB5"/>
    <w:rsid w:val="00975E4A"/>
    <w:rsid w:val="0097695D"/>
    <w:rsid w:val="00976FCC"/>
    <w:rsid w:val="009775F9"/>
    <w:rsid w:val="0097768E"/>
    <w:rsid w:val="009814C9"/>
    <w:rsid w:val="009818A2"/>
    <w:rsid w:val="009819C0"/>
    <w:rsid w:val="009829E2"/>
    <w:rsid w:val="00983121"/>
    <w:rsid w:val="00983525"/>
    <w:rsid w:val="009844CE"/>
    <w:rsid w:val="00984590"/>
    <w:rsid w:val="00984F92"/>
    <w:rsid w:val="00984FB7"/>
    <w:rsid w:val="0098530C"/>
    <w:rsid w:val="009855CB"/>
    <w:rsid w:val="00985932"/>
    <w:rsid w:val="009868FC"/>
    <w:rsid w:val="00986CC4"/>
    <w:rsid w:val="00986D6A"/>
    <w:rsid w:val="009872AF"/>
    <w:rsid w:val="00990013"/>
    <w:rsid w:val="00990D44"/>
    <w:rsid w:val="00990F9B"/>
    <w:rsid w:val="00991E94"/>
    <w:rsid w:val="00992712"/>
    <w:rsid w:val="00993E7E"/>
    <w:rsid w:val="0099452B"/>
    <w:rsid w:val="0099690A"/>
    <w:rsid w:val="00997136"/>
    <w:rsid w:val="009971A7"/>
    <w:rsid w:val="00997DB0"/>
    <w:rsid w:val="009A095F"/>
    <w:rsid w:val="009A0E47"/>
    <w:rsid w:val="009A103E"/>
    <w:rsid w:val="009A1239"/>
    <w:rsid w:val="009A2683"/>
    <w:rsid w:val="009A26A8"/>
    <w:rsid w:val="009A2AF4"/>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5C88"/>
    <w:rsid w:val="009B6107"/>
    <w:rsid w:val="009B622A"/>
    <w:rsid w:val="009B6D2C"/>
    <w:rsid w:val="009B7AFA"/>
    <w:rsid w:val="009C0461"/>
    <w:rsid w:val="009C16E5"/>
    <w:rsid w:val="009C2099"/>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07E"/>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5B74"/>
    <w:rsid w:val="009E646B"/>
    <w:rsid w:val="009E7B07"/>
    <w:rsid w:val="009F050C"/>
    <w:rsid w:val="009F0836"/>
    <w:rsid w:val="009F0B35"/>
    <w:rsid w:val="009F1587"/>
    <w:rsid w:val="009F1E63"/>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1C2F"/>
    <w:rsid w:val="00A12344"/>
    <w:rsid w:val="00A12661"/>
    <w:rsid w:val="00A12D31"/>
    <w:rsid w:val="00A12F8B"/>
    <w:rsid w:val="00A13694"/>
    <w:rsid w:val="00A13C0F"/>
    <w:rsid w:val="00A14EF6"/>
    <w:rsid w:val="00A164A6"/>
    <w:rsid w:val="00A165FE"/>
    <w:rsid w:val="00A16B16"/>
    <w:rsid w:val="00A16EFC"/>
    <w:rsid w:val="00A17A7F"/>
    <w:rsid w:val="00A17ACE"/>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C4D"/>
    <w:rsid w:val="00A30D30"/>
    <w:rsid w:val="00A31158"/>
    <w:rsid w:val="00A317F3"/>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A2D"/>
    <w:rsid w:val="00A41DB0"/>
    <w:rsid w:val="00A41FA8"/>
    <w:rsid w:val="00A426F3"/>
    <w:rsid w:val="00A42E01"/>
    <w:rsid w:val="00A431C5"/>
    <w:rsid w:val="00A437D4"/>
    <w:rsid w:val="00A439CE"/>
    <w:rsid w:val="00A44166"/>
    <w:rsid w:val="00A444AB"/>
    <w:rsid w:val="00A448E0"/>
    <w:rsid w:val="00A455E9"/>
    <w:rsid w:val="00A456F5"/>
    <w:rsid w:val="00A45A55"/>
    <w:rsid w:val="00A45C71"/>
    <w:rsid w:val="00A4628E"/>
    <w:rsid w:val="00A47209"/>
    <w:rsid w:val="00A47228"/>
    <w:rsid w:val="00A47455"/>
    <w:rsid w:val="00A47DF5"/>
    <w:rsid w:val="00A50F4D"/>
    <w:rsid w:val="00A51781"/>
    <w:rsid w:val="00A5203E"/>
    <w:rsid w:val="00A52320"/>
    <w:rsid w:val="00A52762"/>
    <w:rsid w:val="00A53109"/>
    <w:rsid w:val="00A537AD"/>
    <w:rsid w:val="00A54A2D"/>
    <w:rsid w:val="00A54AAC"/>
    <w:rsid w:val="00A55915"/>
    <w:rsid w:val="00A55A68"/>
    <w:rsid w:val="00A56094"/>
    <w:rsid w:val="00A562FB"/>
    <w:rsid w:val="00A567DB"/>
    <w:rsid w:val="00A5698E"/>
    <w:rsid w:val="00A56B70"/>
    <w:rsid w:val="00A57517"/>
    <w:rsid w:val="00A575B4"/>
    <w:rsid w:val="00A57BEE"/>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1119"/>
    <w:rsid w:val="00A7125E"/>
    <w:rsid w:val="00A7242E"/>
    <w:rsid w:val="00A72E3D"/>
    <w:rsid w:val="00A72EE1"/>
    <w:rsid w:val="00A72F09"/>
    <w:rsid w:val="00A733B7"/>
    <w:rsid w:val="00A73B00"/>
    <w:rsid w:val="00A746E4"/>
    <w:rsid w:val="00A761F4"/>
    <w:rsid w:val="00A76757"/>
    <w:rsid w:val="00A77448"/>
    <w:rsid w:val="00A77B65"/>
    <w:rsid w:val="00A77EC2"/>
    <w:rsid w:val="00A8007D"/>
    <w:rsid w:val="00A80609"/>
    <w:rsid w:val="00A80761"/>
    <w:rsid w:val="00A80DC8"/>
    <w:rsid w:val="00A812F5"/>
    <w:rsid w:val="00A814C5"/>
    <w:rsid w:val="00A81A59"/>
    <w:rsid w:val="00A81C21"/>
    <w:rsid w:val="00A82953"/>
    <w:rsid w:val="00A82B2C"/>
    <w:rsid w:val="00A830E2"/>
    <w:rsid w:val="00A833A8"/>
    <w:rsid w:val="00A83D36"/>
    <w:rsid w:val="00A83D93"/>
    <w:rsid w:val="00A8427B"/>
    <w:rsid w:val="00A84B23"/>
    <w:rsid w:val="00A84B4C"/>
    <w:rsid w:val="00A84FBB"/>
    <w:rsid w:val="00A85508"/>
    <w:rsid w:val="00A85897"/>
    <w:rsid w:val="00A85A4C"/>
    <w:rsid w:val="00A86C24"/>
    <w:rsid w:val="00A86E22"/>
    <w:rsid w:val="00A87174"/>
    <w:rsid w:val="00A87279"/>
    <w:rsid w:val="00A87E95"/>
    <w:rsid w:val="00A900FE"/>
    <w:rsid w:val="00A911DC"/>
    <w:rsid w:val="00A92757"/>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3E6"/>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0CF"/>
    <w:rsid w:val="00AC70A9"/>
    <w:rsid w:val="00AC7B95"/>
    <w:rsid w:val="00AD100C"/>
    <w:rsid w:val="00AD2540"/>
    <w:rsid w:val="00AD38ED"/>
    <w:rsid w:val="00AD39D6"/>
    <w:rsid w:val="00AD3AE9"/>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5E24"/>
    <w:rsid w:val="00AE6BA2"/>
    <w:rsid w:val="00AE6D9C"/>
    <w:rsid w:val="00AF07FC"/>
    <w:rsid w:val="00AF1091"/>
    <w:rsid w:val="00AF1629"/>
    <w:rsid w:val="00AF1D5D"/>
    <w:rsid w:val="00AF2172"/>
    <w:rsid w:val="00AF237A"/>
    <w:rsid w:val="00AF2D8F"/>
    <w:rsid w:val="00AF3055"/>
    <w:rsid w:val="00AF3764"/>
    <w:rsid w:val="00AF3B8C"/>
    <w:rsid w:val="00AF3E80"/>
    <w:rsid w:val="00AF4CB2"/>
    <w:rsid w:val="00AF4E0C"/>
    <w:rsid w:val="00AF4E17"/>
    <w:rsid w:val="00AF531A"/>
    <w:rsid w:val="00AF5548"/>
    <w:rsid w:val="00AF5B71"/>
    <w:rsid w:val="00AF5F4F"/>
    <w:rsid w:val="00AF67FD"/>
    <w:rsid w:val="00AF68B0"/>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A3"/>
    <w:rsid w:val="00B228FA"/>
    <w:rsid w:val="00B2361C"/>
    <w:rsid w:val="00B23719"/>
    <w:rsid w:val="00B23A2F"/>
    <w:rsid w:val="00B2459C"/>
    <w:rsid w:val="00B257B9"/>
    <w:rsid w:val="00B25FA6"/>
    <w:rsid w:val="00B26009"/>
    <w:rsid w:val="00B26215"/>
    <w:rsid w:val="00B26918"/>
    <w:rsid w:val="00B26C44"/>
    <w:rsid w:val="00B26ED8"/>
    <w:rsid w:val="00B30025"/>
    <w:rsid w:val="00B30A3E"/>
    <w:rsid w:val="00B30B40"/>
    <w:rsid w:val="00B31114"/>
    <w:rsid w:val="00B313D0"/>
    <w:rsid w:val="00B3156A"/>
    <w:rsid w:val="00B315E1"/>
    <w:rsid w:val="00B315F4"/>
    <w:rsid w:val="00B317DD"/>
    <w:rsid w:val="00B33EBC"/>
    <w:rsid w:val="00B33FC4"/>
    <w:rsid w:val="00B34728"/>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3E52"/>
    <w:rsid w:val="00B64DB8"/>
    <w:rsid w:val="00B6596E"/>
    <w:rsid w:val="00B65D72"/>
    <w:rsid w:val="00B65FAE"/>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2BBC"/>
    <w:rsid w:val="00B832CE"/>
    <w:rsid w:val="00B83A0B"/>
    <w:rsid w:val="00B8477B"/>
    <w:rsid w:val="00B84942"/>
    <w:rsid w:val="00B84DE7"/>
    <w:rsid w:val="00B854B7"/>
    <w:rsid w:val="00B8650B"/>
    <w:rsid w:val="00B86667"/>
    <w:rsid w:val="00B868FA"/>
    <w:rsid w:val="00B869C8"/>
    <w:rsid w:val="00B86B3C"/>
    <w:rsid w:val="00B86F4D"/>
    <w:rsid w:val="00B876BF"/>
    <w:rsid w:val="00B87BE7"/>
    <w:rsid w:val="00B87E94"/>
    <w:rsid w:val="00B90116"/>
    <w:rsid w:val="00B90ED9"/>
    <w:rsid w:val="00B91714"/>
    <w:rsid w:val="00B923B6"/>
    <w:rsid w:val="00B9293A"/>
    <w:rsid w:val="00B92E5C"/>
    <w:rsid w:val="00B93021"/>
    <w:rsid w:val="00B93BE3"/>
    <w:rsid w:val="00B956B8"/>
    <w:rsid w:val="00B95FE2"/>
    <w:rsid w:val="00B962EE"/>
    <w:rsid w:val="00B96623"/>
    <w:rsid w:val="00B97246"/>
    <w:rsid w:val="00B9725F"/>
    <w:rsid w:val="00B972B2"/>
    <w:rsid w:val="00B97390"/>
    <w:rsid w:val="00BA03EE"/>
    <w:rsid w:val="00BA13A4"/>
    <w:rsid w:val="00BA1836"/>
    <w:rsid w:val="00BA18D4"/>
    <w:rsid w:val="00BA224E"/>
    <w:rsid w:val="00BA258A"/>
    <w:rsid w:val="00BA2A3D"/>
    <w:rsid w:val="00BA31EF"/>
    <w:rsid w:val="00BA3973"/>
    <w:rsid w:val="00BA42E0"/>
    <w:rsid w:val="00BA5246"/>
    <w:rsid w:val="00BA573E"/>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BE1"/>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0867"/>
    <w:rsid w:val="00C00EC6"/>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169"/>
    <w:rsid w:val="00C1296A"/>
    <w:rsid w:val="00C130D7"/>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3DE4"/>
    <w:rsid w:val="00C45268"/>
    <w:rsid w:val="00C455CD"/>
    <w:rsid w:val="00C45BBF"/>
    <w:rsid w:val="00C46708"/>
    <w:rsid w:val="00C474EF"/>
    <w:rsid w:val="00C500D2"/>
    <w:rsid w:val="00C50844"/>
    <w:rsid w:val="00C50922"/>
    <w:rsid w:val="00C50D46"/>
    <w:rsid w:val="00C51002"/>
    <w:rsid w:val="00C51440"/>
    <w:rsid w:val="00C52089"/>
    <w:rsid w:val="00C53E87"/>
    <w:rsid w:val="00C55CDE"/>
    <w:rsid w:val="00C56680"/>
    <w:rsid w:val="00C56885"/>
    <w:rsid w:val="00C56944"/>
    <w:rsid w:val="00C56A56"/>
    <w:rsid w:val="00C56AE3"/>
    <w:rsid w:val="00C56D20"/>
    <w:rsid w:val="00C56E99"/>
    <w:rsid w:val="00C57069"/>
    <w:rsid w:val="00C57680"/>
    <w:rsid w:val="00C57997"/>
    <w:rsid w:val="00C600B2"/>
    <w:rsid w:val="00C6124E"/>
    <w:rsid w:val="00C613CF"/>
    <w:rsid w:val="00C61915"/>
    <w:rsid w:val="00C61DA7"/>
    <w:rsid w:val="00C6230B"/>
    <w:rsid w:val="00C6256E"/>
    <w:rsid w:val="00C6257D"/>
    <w:rsid w:val="00C632FA"/>
    <w:rsid w:val="00C635D0"/>
    <w:rsid w:val="00C64273"/>
    <w:rsid w:val="00C64A18"/>
    <w:rsid w:val="00C65B9B"/>
    <w:rsid w:val="00C67249"/>
    <w:rsid w:val="00C67698"/>
    <w:rsid w:val="00C67A5C"/>
    <w:rsid w:val="00C707F9"/>
    <w:rsid w:val="00C70846"/>
    <w:rsid w:val="00C70952"/>
    <w:rsid w:val="00C70B81"/>
    <w:rsid w:val="00C712ED"/>
    <w:rsid w:val="00C724E4"/>
    <w:rsid w:val="00C72517"/>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DBD"/>
    <w:rsid w:val="00C80261"/>
    <w:rsid w:val="00C808D5"/>
    <w:rsid w:val="00C80910"/>
    <w:rsid w:val="00C810FC"/>
    <w:rsid w:val="00C82F1D"/>
    <w:rsid w:val="00C83484"/>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A7363"/>
    <w:rsid w:val="00CB118A"/>
    <w:rsid w:val="00CB1AC1"/>
    <w:rsid w:val="00CB25EF"/>
    <w:rsid w:val="00CB26F2"/>
    <w:rsid w:val="00CB2BAE"/>
    <w:rsid w:val="00CB2D16"/>
    <w:rsid w:val="00CB3166"/>
    <w:rsid w:val="00CB369F"/>
    <w:rsid w:val="00CB40D4"/>
    <w:rsid w:val="00CB41E1"/>
    <w:rsid w:val="00CB4B46"/>
    <w:rsid w:val="00CB4C32"/>
    <w:rsid w:val="00CB4FBF"/>
    <w:rsid w:val="00CB56B7"/>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DB1"/>
    <w:rsid w:val="00CC3FEE"/>
    <w:rsid w:val="00CC416D"/>
    <w:rsid w:val="00CC45E5"/>
    <w:rsid w:val="00CC466F"/>
    <w:rsid w:val="00CC4FF8"/>
    <w:rsid w:val="00CC55E8"/>
    <w:rsid w:val="00CC5BB0"/>
    <w:rsid w:val="00CC5C9F"/>
    <w:rsid w:val="00CC5DF0"/>
    <w:rsid w:val="00CC5E70"/>
    <w:rsid w:val="00CC64BC"/>
    <w:rsid w:val="00CC6A4D"/>
    <w:rsid w:val="00CC71C6"/>
    <w:rsid w:val="00CC7E7D"/>
    <w:rsid w:val="00CD0968"/>
    <w:rsid w:val="00CD1491"/>
    <w:rsid w:val="00CD1731"/>
    <w:rsid w:val="00CD2580"/>
    <w:rsid w:val="00CD2E45"/>
    <w:rsid w:val="00CD3739"/>
    <w:rsid w:val="00CD3AE0"/>
    <w:rsid w:val="00CD3B16"/>
    <w:rsid w:val="00CD3D0B"/>
    <w:rsid w:val="00CD4B83"/>
    <w:rsid w:val="00CD5020"/>
    <w:rsid w:val="00CD55B1"/>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6A5"/>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0BB3"/>
    <w:rsid w:val="00D0124D"/>
    <w:rsid w:val="00D0217F"/>
    <w:rsid w:val="00D023C8"/>
    <w:rsid w:val="00D0267B"/>
    <w:rsid w:val="00D032B4"/>
    <w:rsid w:val="00D03AC3"/>
    <w:rsid w:val="00D040A2"/>
    <w:rsid w:val="00D0546B"/>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3DF5"/>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922"/>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0CF"/>
    <w:rsid w:val="00D641C8"/>
    <w:rsid w:val="00D646C4"/>
    <w:rsid w:val="00D64945"/>
    <w:rsid w:val="00D64B3A"/>
    <w:rsid w:val="00D64D09"/>
    <w:rsid w:val="00D6587E"/>
    <w:rsid w:val="00D65C48"/>
    <w:rsid w:val="00D66885"/>
    <w:rsid w:val="00D67214"/>
    <w:rsid w:val="00D6799F"/>
    <w:rsid w:val="00D67C48"/>
    <w:rsid w:val="00D70CA3"/>
    <w:rsid w:val="00D70DB1"/>
    <w:rsid w:val="00D718E2"/>
    <w:rsid w:val="00D719E5"/>
    <w:rsid w:val="00D71C37"/>
    <w:rsid w:val="00D72097"/>
    <w:rsid w:val="00D7295C"/>
    <w:rsid w:val="00D72E09"/>
    <w:rsid w:val="00D73167"/>
    <w:rsid w:val="00D7322F"/>
    <w:rsid w:val="00D73481"/>
    <w:rsid w:val="00D73833"/>
    <w:rsid w:val="00D73C07"/>
    <w:rsid w:val="00D73FCB"/>
    <w:rsid w:val="00D743AB"/>
    <w:rsid w:val="00D74799"/>
    <w:rsid w:val="00D74FDC"/>
    <w:rsid w:val="00D7536B"/>
    <w:rsid w:val="00D75AD5"/>
    <w:rsid w:val="00D762E5"/>
    <w:rsid w:val="00D763DC"/>
    <w:rsid w:val="00D76760"/>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6C1"/>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D8E"/>
    <w:rsid w:val="00DB45FD"/>
    <w:rsid w:val="00DB48F6"/>
    <w:rsid w:val="00DB4D86"/>
    <w:rsid w:val="00DB516F"/>
    <w:rsid w:val="00DB6328"/>
    <w:rsid w:val="00DB6A81"/>
    <w:rsid w:val="00DB7197"/>
    <w:rsid w:val="00DB77AF"/>
    <w:rsid w:val="00DB78A2"/>
    <w:rsid w:val="00DB7F38"/>
    <w:rsid w:val="00DC09F8"/>
    <w:rsid w:val="00DC0D1A"/>
    <w:rsid w:val="00DC1C5C"/>
    <w:rsid w:val="00DC2465"/>
    <w:rsid w:val="00DC252B"/>
    <w:rsid w:val="00DC2621"/>
    <w:rsid w:val="00DC2811"/>
    <w:rsid w:val="00DC2EE7"/>
    <w:rsid w:val="00DC3724"/>
    <w:rsid w:val="00DC458D"/>
    <w:rsid w:val="00DC4BE1"/>
    <w:rsid w:val="00DC5054"/>
    <w:rsid w:val="00DC596B"/>
    <w:rsid w:val="00DC78C5"/>
    <w:rsid w:val="00DC7910"/>
    <w:rsid w:val="00DC7CCB"/>
    <w:rsid w:val="00DC7F3E"/>
    <w:rsid w:val="00DD016C"/>
    <w:rsid w:val="00DD054C"/>
    <w:rsid w:val="00DD09E7"/>
    <w:rsid w:val="00DD0B1B"/>
    <w:rsid w:val="00DD0B51"/>
    <w:rsid w:val="00DD1994"/>
    <w:rsid w:val="00DD1BAF"/>
    <w:rsid w:val="00DD1C76"/>
    <w:rsid w:val="00DD2585"/>
    <w:rsid w:val="00DD2972"/>
    <w:rsid w:val="00DD2D97"/>
    <w:rsid w:val="00DD32BB"/>
    <w:rsid w:val="00DD3993"/>
    <w:rsid w:val="00DD3AC7"/>
    <w:rsid w:val="00DD3C71"/>
    <w:rsid w:val="00DD3CB3"/>
    <w:rsid w:val="00DD3D23"/>
    <w:rsid w:val="00DD476F"/>
    <w:rsid w:val="00DD4E98"/>
    <w:rsid w:val="00DD5490"/>
    <w:rsid w:val="00DD572B"/>
    <w:rsid w:val="00DD58B8"/>
    <w:rsid w:val="00DD5ACB"/>
    <w:rsid w:val="00DD5D2F"/>
    <w:rsid w:val="00DD5EFB"/>
    <w:rsid w:val="00DD618F"/>
    <w:rsid w:val="00DD6784"/>
    <w:rsid w:val="00DD6C17"/>
    <w:rsid w:val="00DD7A5E"/>
    <w:rsid w:val="00DD7A78"/>
    <w:rsid w:val="00DE00F6"/>
    <w:rsid w:val="00DE1132"/>
    <w:rsid w:val="00DE1E31"/>
    <w:rsid w:val="00DE2C26"/>
    <w:rsid w:val="00DE2CFB"/>
    <w:rsid w:val="00DE32B0"/>
    <w:rsid w:val="00DE32F7"/>
    <w:rsid w:val="00DE3898"/>
    <w:rsid w:val="00DE414D"/>
    <w:rsid w:val="00DE462B"/>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2615"/>
    <w:rsid w:val="00E233C9"/>
    <w:rsid w:val="00E23438"/>
    <w:rsid w:val="00E24415"/>
    <w:rsid w:val="00E24C2F"/>
    <w:rsid w:val="00E24D01"/>
    <w:rsid w:val="00E25521"/>
    <w:rsid w:val="00E25917"/>
    <w:rsid w:val="00E26159"/>
    <w:rsid w:val="00E261E0"/>
    <w:rsid w:val="00E26580"/>
    <w:rsid w:val="00E2721C"/>
    <w:rsid w:val="00E27B4B"/>
    <w:rsid w:val="00E311CE"/>
    <w:rsid w:val="00E31D2B"/>
    <w:rsid w:val="00E31E30"/>
    <w:rsid w:val="00E31E40"/>
    <w:rsid w:val="00E33520"/>
    <w:rsid w:val="00E33741"/>
    <w:rsid w:val="00E33D3D"/>
    <w:rsid w:val="00E350BE"/>
    <w:rsid w:val="00E35998"/>
    <w:rsid w:val="00E35EC1"/>
    <w:rsid w:val="00E35F95"/>
    <w:rsid w:val="00E3623E"/>
    <w:rsid w:val="00E369E0"/>
    <w:rsid w:val="00E36F87"/>
    <w:rsid w:val="00E36FAC"/>
    <w:rsid w:val="00E36FAF"/>
    <w:rsid w:val="00E37775"/>
    <w:rsid w:val="00E37869"/>
    <w:rsid w:val="00E37879"/>
    <w:rsid w:val="00E4029A"/>
    <w:rsid w:val="00E410B5"/>
    <w:rsid w:val="00E41DFA"/>
    <w:rsid w:val="00E4205C"/>
    <w:rsid w:val="00E42264"/>
    <w:rsid w:val="00E427C5"/>
    <w:rsid w:val="00E42B07"/>
    <w:rsid w:val="00E42D1E"/>
    <w:rsid w:val="00E43435"/>
    <w:rsid w:val="00E43B4E"/>
    <w:rsid w:val="00E43D07"/>
    <w:rsid w:val="00E44850"/>
    <w:rsid w:val="00E455A1"/>
    <w:rsid w:val="00E45DF0"/>
    <w:rsid w:val="00E45F05"/>
    <w:rsid w:val="00E4770B"/>
    <w:rsid w:val="00E47A30"/>
    <w:rsid w:val="00E47CEC"/>
    <w:rsid w:val="00E50E09"/>
    <w:rsid w:val="00E51643"/>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67C"/>
    <w:rsid w:val="00E77805"/>
    <w:rsid w:val="00E77C72"/>
    <w:rsid w:val="00E77EAB"/>
    <w:rsid w:val="00E801F8"/>
    <w:rsid w:val="00E804A8"/>
    <w:rsid w:val="00E8167D"/>
    <w:rsid w:val="00E81BCF"/>
    <w:rsid w:val="00E8217A"/>
    <w:rsid w:val="00E82708"/>
    <w:rsid w:val="00E82EF6"/>
    <w:rsid w:val="00E8399A"/>
    <w:rsid w:val="00E839A4"/>
    <w:rsid w:val="00E839CE"/>
    <w:rsid w:val="00E83AB6"/>
    <w:rsid w:val="00E85EDD"/>
    <w:rsid w:val="00E866CD"/>
    <w:rsid w:val="00E86711"/>
    <w:rsid w:val="00E86798"/>
    <w:rsid w:val="00E87D5F"/>
    <w:rsid w:val="00E908BF"/>
    <w:rsid w:val="00E90CAB"/>
    <w:rsid w:val="00E90CD4"/>
    <w:rsid w:val="00E90E54"/>
    <w:rsid w:val="00E91009"/>
    <w:rsid w:val="00E9118C"/>
    <w:rsid w:val="00E913B4"/>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CDD"/>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4B15"/>
    <w:rsid w:val="00EB5037"/>
    <w:rsid w:val="00EB51C7"/>
    <w:rsid w:val="00EB5858"/>
    <w:rsid w:val="00EB5DEF"/>
    <w:rsid w:val="00EB61E5"/>
    <w:rsid w:val="00EB67AA"/>
    <w:rsid w:val="00EB70B5"/>
    <w:rsid w:val="00EB73B1"/>
    <w:rsid w:val="00EB780C"/>
    <w:rsid w:val="00EC0D1F"/>
    <w:rsid w:val="00EC1B5B"/>
    <w:rsid w:val="00EC2A39"/>
    <w:rsid w:val="00EC36A8"/>
    <w:rsid w:val="00EC3CB8"/>
    <w:rsid w:val="00EC3E49"/>
    <w:rsid w:val="00EC44D2"/>
    <w:rsid w:val="00EC45FC"/>
    <w:rsid w:val="00EC4707"/>
    <w:rsid w:val="00EC4A4E"/>
    <w:rsid w:val="00EC4B0C"/>
    <w:rsid w:val="00EC4FF9"/>
    <w:rsid w:val="00EC57C8"/>
    <w:rsid w:val="00EC5A01"/>
    <w:rsid w:val="00EC5CC8"/>
    <w:rsid w:val="00EC6864"/>
    <w:rsid w:val="00EC6A8E"/>
    <w:rsid w:val="00EC6B14"/>
    <w:rsid w:val="00EC6BCB"/>
    <w:rsid w:val="00EC6C13"/>
    <w:rsid w:val="00EC6F43"/>
    <w:rsid w:val="00EC729C"/>
    <w:rsid w:val="00EC73C2"/>
    <w:rsid w:val="00EC7421"/>
    <w:rsid w:val="00EC7AAA"/>
    <w:rsid w:val="00ED0365"/>
    <w:rsid w:val="00ED0581"/>
    <w:rsid w:val="00ED073E"/>
    <w:rsid w:val="00ED0BF4"/>
    <w:rsid w:val="00ED0E71"/>
    <w:rsid w:val="00ED18EC"/>
    <w:rsid w:val="00ED1ABC"/>
    <w:rsid w:val="00ED1CD5"/>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59F"/>
    <w:rsid w:val="00EF1DD2"/>
    <w:rsid w:val="00EF42CD"/>
    <w:rsid w:val="00EF58F2"/>
    <w:rsid w:val="00EF60C8"/>
    <w:rsid w:val="00EF6733"/>
    <w:rsid w:val="00EF6AD7"/>
    <w:rsid w:val="00EF6F33"/>
    <w:rsid w:val="00EF7CCD"/>
    <w:rsid w:val="00F0040F"/>
    <w:rsid w:val="00F00517"/>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5DF0"/>
    <w:rsid w:val="00F06302"/>
    <w:rsid w:val="00F079CC"/>
    <w:rsid w:val="00F1339A"/>
    <w:rsid w:val="00F13509"/>
    <w:rsid w:val="00F1360C"/>
    <w:rsid w:val="00F13828"/>
    <w:rsid w:val="00F1390D"/>
    <w:rsid w:val="00F13AB5"/>
    <w:rsid w:val="00F14148"/>
    <w:rsid w:val="00F1453C"/>
    <w:rsid w:val="00F1459F"/>
    <w:rsid w:val="00F14BBF"/>
    <w:rsid w:val="00F151EA"/>
    <w:rsid w:val="00F15595"/>
    <w:rsid w:val="00F156A1"/>
    <w:rsid w:val="00F15F90"/>
    <w:rsid w:val="00F15FFD"/>
    <w:rsid w:val="00F17208"/>
    <w:rsid w:val="00F17E8D"/>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AC1"/>
    <w:rsid w:val="00F26F0E"/>
    <w:rsid w:val="00F27325"/>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68"/>
    <w:rsid w:val="00F40094"/>
    <w:rsid w:val="00F40646"/>
    <w:rsid w:val="00F41305"/>
    <w:rsid w:val="00F42131"/>
    <w:rsid w:val="00F42179"/>
    <w:rsid w:val="00F42591"/>
    <w:rsid w:val="00F426C8"/>
    <w:rsid w:val="00F4377C"/>
    <w:rsid w:val="00F44809"/>
    <w:rsid w:val="00F45459"/>
    <w:rsid w:val="00F46D5A"/>
    <w:rsid w:val="00F47305"/>
    <w:rsid w:val="00F5036E"/>
    <w:rsid w:val="00F51086"/>
    <w:rsid w:val="00F519A9"/>
    <w:rsid w:val="00F52AF5"/>
    <w:rsid w:val="00F53204"/>
    <w:rsid w:val="00F53860"/>
    <w:rsid w:val="00F54021"/>
    <w:rsid w:val="00F542AA"/>
    <w:rsid w:val="00F543D3"/>
    <w:rsid w:val="00F551B0"/>
    <w:rsid w:val="00F55452"/>
    <w:rsid w:val="00F55CC1"/>
    <w:rsid w:val="00F5695F"/>
    <w:rsid w:val="00F56A49"/>
    <w:rsid w:val="00F57A72"/>
    <w:rsid w:val="00F60782"/>
    <w:rsid w:val="00F60CF4"/>
    <w:rsid w:val="00F60D33"/>
    <w:rsid w:val="00F61136"/>
    <w:rsid w:val="00F6166A"/>
    <w:rsid w:val="00F624A5"/>
    <w:rsid w:val="00F62D15"/>
    <w:rsid w:val="00F6398A"/>
    <w:rsid w:val="00F63A33"/>
    <w:rsid w:val="00F63C51"/>
    <w:rsid w:val="00F640E6"/>
    <w:rsid w:val="00F64C5A"/>
    <w:rsid w:val="00F65910"/>
    <w:rsid w:val="00F65C95"/>
    <w:rsid w:val="00F66D81"/>
    <w:rsid w:val="00F67C3E"/>
    <w:rsid w:val="00F70281"/>
    <w:rsid w:val="00F707C2"/>
    <w:rsid w:val="00F707EE"/>
    <w:rsid w:val="00F70DC9"/>
    <w:rsid w:val="00F70E04"/>
    <w:rsid w:val="00F710EA"/>
    <w:rsid w:val="00F71DF1"/>
    <w:rsid w:val="00F71FA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13"/>
    <w:rsid w:val="00F83AD4"/>
    <w:rsid w:val="00F83C99"/>
    <w:rsid w:val="00F84B13"/>
    <w:rsid w:val="00F84C3A"/>
    <w:rsid w:val="00F84EA1"/>
    <w:rsid w:val="00F84F89"/>
    <w:rsid w:val="00F85662"/>
    <w:rsid w:val="00F860E2"/>
    <w:rsid w:val="00F863E9"/>
    <w:rsid w:val="00F86E1B"/>
    <w:rsid w:val="00F90005"/>
    <w:rsid w:val="00F902E3"/>
    <w:rsid w:val="00F906AE"/>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C83"/>
    <w:rsid w:val="00FB1000"/>
    <w:rsid w:val="00FB1043"/>
    <w:rsid w:val="00FB20F3"/>
    <w:rsid w:val="00FB2E32"/>
    <w:rsid w:val="00FB43AC"/>
    <w:rsid w:val="00FB47EA"/>
    <w:rsid w:val="00FB53EC"/>
    <w:rsid w:val="00FB567E"/>
    <w:rsid w:val="00FB5BE6"/>
    <w:rsid w:val="00FB62AC"/>
    <w:rsid w:val="00FB7C38"/>
    <w:rsid w:val="00FB7F1F"/>
    <w:rsid w:val="00FC054A"/>
    <w:rsid w:val="00FC0790"/>
    <w:rsid w:val="00FC0A0D"/>
    <w:rsid w:val="00FC0F4A"/>
    <w:rsid w:val="00FC1289"/>
    <w:rsid w:val="00FC16C4"/>
    <w:rsid w:val="00FC287F"/>
    <w:rsid w:val="00FC2C91"/>
    <w:rsid w:val="00FC3459"/>
    <w:rsid w:val="00FC387F"/>
    <w:rsid w:val="00FC3B02"/>
    <w:rsid w:val="00FC3D8C"/>
    <w:rsid w:val="00FC3FAC"/>
    <w:rsid w:val="00FC42BA"/>
    <w:rsid w:val="00FC4C6D"/>
    <w:rsid w:val="00FC4DC2"/>
    <w:rsid w:val="00FC5311"/>
    <w:rsid w:val="00FC6C11"/>
    <w:rsid w:val="00FC78D7"/>
    <w:rsid w:val="00FC7940"/>
    <w:rsid w:val="00FC7B46"/>
    <w:rsid w:val="00FC7B74"/>
    <w:rsid w:val="00FD0CFA"/>
    <w:rsid w:val="00FD1CE7"/>
    <w:rsid w:val="00FD1D4B"/>
    <w:rsid w:val="00FD1F76"/>
    <w:rsid w:val="00FD230C"/>
    <w:rsid w:val="00FD2C27"/>
    <w:rsid w:val="00FD30CD"/>
    <w:rsid w:val="00FD3137"/>
    <w:rsid w:val="00FD3538"/>
    <w:rsid w:val="00FD40D5"/>
    <w:rsid w:val="00FD4636"/>
    <w:rsid w:val="00FD46BA"/>
    <w:rsid w:val="00FD4915"/>
    <w:rsid w:val="00FD4B04"/>
    <w:rsid w:val="00FD4EC3"/>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5D03"/>
    <w:rsid w:val="00FF63AC"/>
    <w:rsid w:val="00FF6AA1"/>
    <w:rsid w:val="00FF6AE9"/>
    <w:rsid w:val="00FF725C"/>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 w:type="table" w:styleId="Tablaconcuadrcula">
    <w:name w:val="Table Grid"/>
    <w:basedOn w:val="Tablanormal"/>
    <w:uiPriority w:val="39"/>
    <w:rsid w:val="00D13D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88451">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340202409">
      <w:bodyDiv w:val="1"/>
      <w:marLeft w:val="0"/>
      <w:marRight w:val="0"/>
      <w:marTop w:val="0"/>
      <w:marBottom w:val="0"/>
      <w:divBdr>
        <w:top w:val="none" w:sz="0" w:space="0" w:color="auto"/>
        <w:left w:val="none" w:sz="0" w:space="0" w:color="auto"/>
        <w:bottom w:val="none" w:sz="0" w:space="0" w:color="auto"/>
        <w:right w:val="none" w:sz="0" w:space="0" w:color="auto"/>
      </w:divBdr>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34401697">
      <w:bodyDiv w:val="1"/>
      <w:marLeft w:val="0"/>
      <w:marRight w:val="0"/>
      <w:marTop w:val="0"/>
      <w:marBottom w:val="0"/>
      <w:divBdr>
        <w:top w:val="none" w:sz="0" w:space="0" w:color="auto"/>
        <w:left w:val="none" w:sz="0" w:space="0" w:color="auto"/>
        <w:bottom w:val="none" w:sz="0" w:space="0" w:color="auto"/>
        <w:right w:val="none" w:sz="0" w:space="0" w:color="auto"/>
      </w:divBdr>
      <w:divsChild>
        <w:div w:id="734938412">
          <w:marLeft w:val="0"/>
          <w:marRight w:val="0"/>
          <w:marTop w:val="0"/>
          <w:marBottom w:val="0"/>
          <w:divBdr>
            <w:top w:val="none" w:sz="0" w:space="0" w:color="auto"/>
            <w:left w:val="none" w:sz="0" w:space="0" w:color="auto"/>
            <w:bottom w:val="none" w:sz="0" w:space="0" w:color="auto"/>
            <w:right w:val="none" w:sz="0" w:space="0" w:color="auto"/>
          </w:divBdr>
        </w:div>
        <w:div w:id="973289059">
          <w:marLeft w:val="0"/>
          <w:marRight w:val="0"/>
          <w:marTop w:val="0"/>
          <w:marBottom w:val="0"/>
          <w:divBdr>
            <w:top w:val="none" w:sz="0" w:space="0" w:color="auto"/>
            <w:left w:val="none" w:sz="0" w:space="0" w:color="auto"/>
            <w:bottom w:val="none" w:sz="0" w:space="0" w:color="auto"/>
            <w:right w:val="none" w:sz="0" w:space="0" w:color="auto"/>
          </w:divBdr>
        </w:div>
        <w:div w:id="101340684">
          <w:marLeft w:val="0"/>
          <w:marRight w:val="0"/>
          <w:marTop w:val="0"/>
          <w:marBottom w:val="0"/>
          <w:divBdr>
            <w:top w:val="none" w:sz="0" w:space="0" w:color="auto"/>
            <w:left w:val="none" w:sz="0" w:space="0" w:color="auto"/>
            <w:bottom w:val="none" w:sz="0" w:space="0" w:color="auto"/>
            <w:right w:val="none" w:sz="0" w:space="0" w:color="auto"/>
          </w:divBdr>
        </w:div>
        <w:div w:id="852111621">
          <w:marLeft w:val="0"/>
          <w:marRight w:val="0"/>
          <w:marTop w:val="0"/>
          <w:marBottom w:val="0"/>
          <w:divBdr>
            <w:top w:val="none" w:sz="0" w:space="0" w:color="auto"/>
            <w:left w:val="none" w:sz="0" w:space="0" w:color="auto"/>
            <w:bottom w:val="none" w:sz="0" w:space="0" w:color="auto"/>
            <w:right w:val="none" w:sz="0" w:space="0" w:color="auto"/>
          </w:divBdr>
        </w:div>
        <w:div w:id="728647453">
          <w:marLeft w:val="0"/>
          <w:marRight w:val="0"/>
          <w:marTop w:val="0"/>
          <w:marBottom w:val="0"/>
          <w:divBdr>
            <w:top w:val="none" w:sz="0" w:space="0" w:color="auto"/>
            <w:left w:val="none" w:sz="0" w:space="0" w:color="auto"/>
            <w:bottom w:val="none" w:sz="0" w:space="0" w:color="auto"/>
            <w:right w:val="none" w:sz="0" w:space="0" w:color="auto"/>
          </w:divBdr>
        </w:div>
        <w:div w:id="1201669020">
          <w:marLeft w:val="0"/>
          <w:marRight w:val="0"/>
          <w:marTop w:val="0"/>
          <w:marBottom w:val="0"/>
          <w:divBdr>
            <w:top w:val="none" w:sz="0" w:space="0" w:color="auto"/>
            <w:left w:val="none" w:sz="0" w:space="0" w:color="auto"/>
            <w:bottom w:val="none" w:sz="0" w:space="0" w:color="auto"/>
            <w:right w:val="none" w:sz="0" w:space="0" w:color="auto"/>
          </w:divBdr>
        </w:div>
        <w:div w:id="2021078271">
          <w:marLeft w:val="0"/>
          <w:marRight w:val="0"/>
          <w:marTop w:val="0"/>
          <w:marBottom w:val="0"/>
          <w:divBdr>
            <w:top w:val="none" w:sz="0" w:space="0" w:color="auto"/>
            <w:left w:val="none" w:sz="0" w:space="0" w:color="auto"/>
            <w:bottom w:val="none" w:sz="0" w:space="0" w:color="auto"/>
            <w:right w:val="none" w:sz="0" w:space="0" w:color="auto"/>
          </w:divBdr>
        </w:div>
      </w:divsChild>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127314683">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602047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1959286">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E109E-24CC-4BBA-883E-227DA56DA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6977</TotalTime>
  <Pages>21</Pages>
  <Words>8390</Words>
  <Characters>46148</Characters>
  <Application>Microsoft Office Word</Application>
  <DocSecurity>0</DocSecurity>
  <Lines>384</Lines>
  <Paragraphs>108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204</cp:revision>
  <cp:lastPrinted>2022-10-07T18:27:00Z</cp:lastPrinted>
  <dcterms:created xsi:type="dcterms:W3CDTF">2022-07-05T20:18:00Z</dcterms:created>
  <dcterms:modified xsi:type="dcterms:W3CDTF">2023-02-24T17:11:00Z</dcterms:modified>
</cp:coreProperties>
</file>