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A5E4" w14:textId="77777777" w:rsidR="00D56B12" w:rsidRPr="00A90B51" w:rsidRDefault="00D56B12" w:rsidP="00B83901">
      <w:pPr>
        <w:ind w:left="2835"/>
        <w:jc w:val="both"/>
        <w:rPr>
          <w:rFonts w:ascii="Arial" w:eastAsiaTheme="minorHAnsi" w:hAnsi="Arial" w:cs="Arial"/>
          <w:b/>
          <w:sz w:val="26"/>
          <w:szCs w:val="26"/>
          <w:lang w:val="es-ES" w:eastAsia="en-US"/>
        </w:rPr>
      </w:pPr>
      <w:r w:rsidRPr="00A90B51">
        <w:rPr>
          <w:rFonts w:ascii="Arial" w:eastAsiaTheme="minorHAnsi" w:hAnsi="Arial" w:cs="Arial"/>
          <w:b/>
          <w:sz w:val="26"/>
          <w:szCs w:val="26"/>
          <w:lang w:val="es-ES" w:eastAsia="en-US"/>
        </w:rPr>
        <w:t>SALA SUPERIOR DEL TRIBUNAL DE JUSTICIA ADMINISTRATIVA DEL ESTADO DE OAXACA</w:t>
      </w:r>
    </w:p>
    <w:p w14:paraId="0FF3C5F1" w14:textId="1D97BACB" w:rsidR="00D56B12" w:rsidRPr="00A90B51" w:rsidRDefault="00C3482B" w:rsidP="00B83901">
      <w:pPr>
        <w:spacing w:line="240" w:lineRule="auto"/>
        <w:ind w:left="2835"/>
        <w:jc w:val="both"/>
        <w:rPr>
          <w:rFonts w:ascii="Arial" w:eastAsiaTheme="minorHAnsi" w:hAnsi="Arial" w:cs="Arial"/>
          <w:b/>
          <w:sz w:val="26"/>
          <w:szCs w:val="26"/>
          <w:lang w:val="es-ES" w:eastAsia="en-US"/>
        </w:rPr>
      </w:pPr>
      <w:r w:rsidRPr="00A90B51">
        <w:rPr>
          <w:rFonts w:ascii="Arial" w:eastAsiaTheme="minorHAnsi" w:hAnsi="Arial" w:cs="Arial"/>
          <w:b/>
          <w:sz w:val="26"/>
          <w:szCs w:val="26"/>
          <w:lang w:val="es-ES" w:eastAsia="en-US"/>
        </w:rPr>
        <w:t xml:space="preserve">RECURSO DE REVISIÓN: </w:t>
      </w:r>
      <w:r w:rsidR="007F784E">
        <w:rPr>
          <w:rFonts w:ascii="Arial" w:eastAsiaTheme="minorHAnsi" w:hAnsi="Arial" w:cs="Arial"/>
          <w:b/>
          <w:sz w:val="26"/>
          <w:szCs w:val="26"/>
          <w:lang w:val="es-ES" w:eastAsia="en-US"/>
        </w:rPr>
        <w:t>0287</w:t>
      </w:r>
      <w:r w:rsidR="00D56B12" w:rsidRPr="00A90B51">
        <w:rPr>
          <w:rFonts w:ascii="Arial" w:eastAsiaTheme="minorHAnsi" w:hAnsi="Arial" w:cs="Arial"/>
          <w:b/>
          <w:sz w:val="26"/>
          <w:szCs w:val="26"/>
          <w:lang w:val="es-ES" w:eastAsia="en-US"/>
        </w:rPr>
        <w:t>/20</w:t>
      </w:r>
      <w:r w:rsidR="006D1710" w:rsidRPr="00A90B51">
        <w:rPr>
          <w:rFonts w:ascii="Arial" w:eastAsiaTheme="minorHAnsi" w:hAnsi="Arial" w:cs="Arial"/>
          <w:b/>
          <w:sz w:val="26"/>
          <w:szCs w:val="26"/>
          <w:lang w:val="es-ES" w:eastAsia="en-US"/>
        </w:rPr>
        <w:t>2</w:t>
      </w:r>
      <w:r w:rsidR="007F784E">
        <w:rPr>
          <w:rFonts w:ascii="Arial" w:eastAsiaTheme="minorHAnsi" w:hAnsi="Arial" w:cs="Arial"/>
          <w:b/>
          <w:sz w:val="26"/>
          <w:szCs w:val="26"/>
          <w:lang w:val="es-ES" w:eastAsia="en-US"/>
        </w:rPr>
        <w:t>1</w:t>
      </w:r>
      <w:r w:rsidR="00063177" w:rsidRPr="00A90B51">
        <w:rPr>
          <w:rFonts w:ascii="Arial" w:eastAsiaTheme="minorHAnsi" w:hAnsi="Arial" w:cs="Arial"/>
          <w:b/>
          <w:sz w:val="26"/>
          <w:szCs w:val="26"/>
          <w:lang w:val="es-ES" w:eastAsia="en-US"/>
        </w:rPr>
        <w:t>.</w:t>
      </w:r>
    </w:p>
    <w:p w14:paraId="15FD652D" w14:textId="6845386F" w:rsidR="00D56B12" w:rsidRPr="00A90B51" w:rsidRDefault="00D56B12" w:rsidP="00B83901">
      <w:pPr>
        <w:ind w:left="2835"/>
        <w:jc w:val="both"/>
        <w:rPr>
          <w:rFonts w:ascii="Arial" w:eastAsiaTheme="minorHAnsi" w:hAnsi="Arial" w:cs="Arial"/>
          <w:b/>
          <w:sz w:val="26"/>
          <w:szCs w:val="26"/>
          <w:lang w:val="es-ES" w:eastAsia="en-US"/>
        </w:rPr>
      </w:pPr>
      <w:r w:rsidRPr="00A90B51">
        <w:rPr>
          <w:rFonts w:ascii="Arial" w:eastAsiaTheme="minorHAnsi" w:hAnsi="Arial" w:cs="Arial"/>
          <w:b/>
          <w:sz w:val="26"/>
          <w:szCs w:val="26"/>
          <w:lang w:val="es-ES" w:eastAsia="en-US"/>
        </w:rPr>
        <w:t>CUADERNO DE SUSPE</w:t>
      </w:r>
      <w:r w:rsidR="00063177" w:rsidRPr="00A90B51">
        <w:rPr>
          <w:rFonts w:ascii="Arial" w:eastAsiaTheme="minorHAnsi" w:hAnsi="Arial" w:cs="Arial"/>
          <w:b/>
          <w:sz w:val="26"/>
          <w:szCs w:val="26"/>
          <w:lang w:val="es-ES" w:eastAsia="en-US"/>
        </w:rPr>
        <w:t xml:space="preserve">NSIÓN DEDUCIDO DEL EXPEDIENTE: </w:t>
      </w:r>
      <w:r w:rsidR="007F784E">
        <w:rPr>
          <w:rFonts w:ascii="Arial" w:eastAsiaTheme="minorHAnsi" w:hAnsi="Arial" w:cs="Arial"/>
          <w:b/>
          <w:sz w:val="26"/>
          <w:szCs w:val="26"/>
          <w:lang w:val="es-ES" w:eastAsia="en-US"/>
        </w:rPr>
        <w:t>0</w:t>
      </w:r>
      <w:r w:rsidR="00A52D92" w:rsidRPr="00A90B51">
        <w:rPr>
          <w:rFonts w:ascii="Arial" w:eastAsiaTheme="minorHAnsi" w:hAnsi="Arial" w:cs="Arial"/>
          <w:b/>
          <w:sz w:val="26"/>
          <w:szCs w:val="26"/>
          <w:lang w:val="es-ES" w:eastAsia="en-US"/>
        </w:rPr>
        <w:t>12</w:t>
      </w:r>
      <w:r w:rsidR="007F784E">
        <w:rPr>
          <w:rFonts w:ascii="Arial" w:eastAsiaTheme="minorHAnsi" w:hAnsi="Arial" w:cs="Arial"/>
          <w:b/>
          <w:sz w:val="26"/>
          <w:szCs w:val="26"/>
          <w:lang w:val="es-ES" w:eastAsia="en-US"/>
        </w:rPr>
        <w:t>0</w:t>
      </w:r>
      <w:r w:rsidRPr="00A90B51">
        <w:rPr>
          <w:rFonts w:ascii="Arial" w:eastAsiaTheme="minorHAnsi" w:hAnsi="Arial" w:cs="Arial"/>
          <w:b/>
          <w:sz w:val="26"/>
          <w:szCs w:val="26"/>
          <w:lang w:val="es-ES" w:eastAsia="en-US"/>
        </w:rPr>
        <w:t>/20</w:t>
      </w:r>
      <w:r w:rsidR="00A52D92" w:rsidRPr="00A90B51">
        <w:rPr>
          <w:rFonts w:ascii="Arial" w:eastAsiaTheme="minorHAnsi" w:hAnsi="Arial" w:cs="Arial"/>
          <w:b/>
          <w:sz w:val="26"/>
          <w:szCs w:val="26"/>
          <w:lang w:val="es-ES" w:eastAsia="en-US"/>
        </w:rPr>
        <w:t>19</w:t>
      </w:r>
      <w:r w:rsidRPr="00A90B51">
        <w:rPr>
          <w:rFonts w:ascii="Arial" w:eastAsiaTheme="minorHAnsi" w:hAnsi="Arial" w:cs="Arial"/>
          <w:b/>
          <w:sz w:val="26"/>
          <w:szCs w:val="26"/>
          <w:lang w:val="es-ES" w:eastAsia="en-US"/>
        </w:rPr>
        <w:t xml:space="preserve"> DE LA </w:t>
      </w:r>
      <w:r w:rsidR="0001640B" w:rsidRPr="00A90B51">
        <w:rPr>
          <w:rFonts w:ascii="Arial" w:eastAsiaTheme="minorHAnsi" w:hAnsi="Arial" w:cs="Arial"/>
          <w:b/>
          <w:sz w:val="26"/>
          <w:szCs w:val="26"/>
          <w:lang w:val="es-ES" w:eastAsia="en-US"/>
        </w:rPr>
        <w:t>PRIMERA</w:t>
      </w:r>
      <w:r w:rsidRPr="00A90B51">
        <w:rPr>
          <w:rFonts w:ascii="Arial" w:eastAsiaTheme="minorHAnsi" w:hAnsi="Arial" w:cs="Arial"/>
          <w:b/>
          <w:sz w:val="26"/>
          <w:szCs w:val="26"/>
          <w:lang w:val="es-ES" w:eastAsia="en-US"/>
        </w:rPr>
        <w:t xml:space="preserve"> SALA UNITARIA DE PRIMERA INSTANCIA.</w:t>
      </w:r>
    </w:p>
    <w:p w14:paraId="351F32C9" w14:textId="291F83FB" w:rsidR="00D56B12" w:rsidRPr="00A90B51" w:rsidRDefault="00D56B12" w:rsidP="00B83901">
      <w:pPr>
        <w:spacing w:line="240" w:lineRule="auto"/>
        <w:ind w:left="2835"/>
        <w:jc w:val="both"/>
        <w:rPr>
          <w:rFonts w:ascii="Arial" w:eastAsiaTheme="minorHAnsi" w:hAnsi="Arial" w:cs="Arial"/>
          <w:b/>
          <w:sz w:val="26"/>
          <w:szCs w:val="26"/>
          <w:lang w:val="es-ES" w:eastAsia="en-US"/>
        </w:rPr>
      </w:pPr>
      <w:r w:rsidRPr="00A90B51">
        <w:rPr>
          <w:rFonts w:ascii="Arial" w:eastAsiaTheme="minorHAnsi" w:hAnsi="Arial" w:cs="Arial"/>
          <w:b/>
          <w:sz w:val="26"/>
          <w:szCs w:val="26"/>
          <w:lang w:val="es-ES" w:eastAsia="en-US"/>
        </w:rPr>
        <w:t xml:space="preserve">PONENTE: </w:t>
      </w:r>
      <w:r w:rsidR="00007F26" w:rsidRPr="00A90B51">
        <w:rPr>
          <w:rFonts w:ascii="Arial" w:eastAsiaTheme="minorHAnsi" w:hAnsi="Arial" w:cs="Arial"/>
          <w:b/>
          <w:sz w:val="26"/>
          <w:szCs w:val="26"/>
          <w:lang w:val="es-ES" w:eastAsia="en-US"/>
        </w:rPr>
        <w:t xml:space="preserve">MAGISTRADO </w:t>
      </w:r>
      <w:r w:rsidR="007F784E">
        <w:rPr>
          <w:rFonts w:ascii="Arial" w:eastAsiaTheme="minorHAnsi" w:hAnsi="Arial" w:cs="Arial"/>
          <w:b/>
          <w:sz w:val="26"/>
          <w:szCs w:val="26"/>
          <w:lang w:val="es-ES" w:eastAsia="en-US"/>
        </w:rPr>
        <w:t>MANUEL VELASCO ALCÁNTARA.</w:t>
      </w:r>
    </w:p>
    <w:p w14:paraId="08EC0EC8" w14:textId="77777777" w:rsidR="00D56B12" w:rsidRPr="00A90B51" w:rsidRDefault="00D56B12" w:rsidP="00D56B12">
      <w:pPr>
        <w:spacing w:line="240" w:lineRule="auto"/>
        <w:ind w:left="2124"/>
        <w:jc w:val="both"/>
        <w:rPr>
          <w:rFonts w:ascii="Arial" w:eastAsiaTheme="minorHAnsi" w:hAnsi="Arial" w:cs="Arial"/>
          <w:b/>
          <w:sz w:val="26"/>
          <w:szCs w:val="26"/>
          <w:lang w:val="es-ES" w:eastAsia="en-US"/>
        </w:rPr>
      </w:pPr>
    </w:p>
    <w:p w14:paraId="4E342289" w14:textId="242A06FC" w:rsidR="007E7416" w:rsidRPr="00A90B51" w:rsidRDefault="007E7416" w:rsidP="007E7416">
      <w:pPr>
        <w:spacing w:after="120" w:line="360" w:lineRule="auto"/>
        <w:jc w:val="both"/>
        <w:rPr>
          <w:rFonts w:ascii="Arial" w:eastAsiaTheme="minorHAnsi" w:hAnsi="Arial" w:cs="Arial"/>
          <w:b/>
          <w:sz w:val="26"/>
          <w:szCs w:val="26"/>
          <w:lang w:val="es-ES" w:eastAsia="en-US"/>
        </w:rPr>
      </w:pPr>
      <w:r w:rsidRPr="00A90B51">
        <w:rPr>
          <w:rFonts w:ascii="Arial" w:eastAsiaTheme="minorHAnsi" w:hAnsi="Arial" w:cs="Arial"/>
          <w:b/>
          <w:sz w:val="26"/>
          <w:szCs w:val="26"/>
          <w:lang w:val="es-ES" w:eastAsia="en-US"/>
        </w:rPr>
        <w:t>OAXACA DE JUÁREZ, OAXACA, A</w:t>
      </w:r>
      <w:r w:rsidR="00C46DE2">
        <w:rPr>
          <w:rFonts w:ascii="Arial" w:eastAsiaTheme="minorHAnsi" w:hAnsi="Arial" w:cs="Arial"/>
          <w:b/>
          <w:sz w:val="26"/>
          <w:szCs w:val="26"/>
          <w:lang w:val="es-ES" w:eastAsia="en-US"/>
        </w:rPr>
        <w:t xml:space="preserve"> </w:t>
      </w:r>
      <w:r w:rsidR="00B83901">
        <w:rPr>
          <w:rFonts w:ascii="Arial" w:eastAsiaTheme="minorHAnsi" w:hAnsi="Arial" w:cs="Arial"/>
          <w:b/>
          <w:sz w:val="26"/>
          <w:szCs w:val="26"/>
          <w:lang w:val="es-ES" w:eastAsia="en-US"/>
        </w:rPr>
        <w:t>UNO</w:t>
      </w:r>
      <w:r w:rsidR="00C46DE2">
        <w:rPr>
          <w:rFonts w:ascii="Arial" w:eastAsiaTheme="minorHAnsi" w:hAnsi="Arial" w:cs="Arial"/>
          <w:b/>
          <w:sz w:val="26"/>
          <w:szCs w:val="26"/>
          <w:lang w:val="es-ES" w:eastAsia="en-US"/>
        </w:rPr>
        <w:t xml:space="preserve"> </w:t>
      </w:r>
      <w:r w:rsidR="00EE4A8E" w:rsidRPr="00A90B51">
        <w:rPr>
          <w:rFonts w:ascii="Arial" w:eastAsiaTheme="minorHAnsi" w:hAnsi="Arial" w:cs="Arial"/>
          <w:b/>
          <w:sz w:val="26"/>
          <w:szCs w:val="26"/>
          <w:lang w:val="es-ES" w:eastAsia="en-US"/>
        </w:rPr>
        <w:t xml:space="preserve">DE </w:t>
      </w:r>
      <w:r w:rsidR="00B83901">
        <w:rPr>
          <w:rFonts w:ascii="Arial" w:eastAsiaTheme="minorHAnsi" w:hAnsi="Arial" w:cs="Arial"/>
          <w:b/>
          <w:sz w:val="26"/>
          <w:szCs w:val="26"/>
          <w:lang w:val="es-ES" w:eastAsia="en-US"/>
        </w:rPr>
        <w:t>SEPTIEMBRE</w:t>
      </w:r>
      <w:r w:rsidR="00EE4A8E" w:rsidRPr="00A90B51">
        <w:rPr>
          <w:rFonts w:ascii="Arial" w:eastAsiaTheme="minorHAnsi" w:hAnsi="Arial" w:cs="Arial"/>
          <w:b/>
          <w:sz w:val="26"/>
          <w:szCs w:val="26"/>
          <w:lang w:val="es-ES" w:eastAsia="en-US"/>
        </w:rPr>
        <w:t xml:space="preserve"> </w:t>
      </w:r>
      <w:r w:rsidRPr="00A90B51">
        <w:rPr>
          <w:rFonts w:ascii="Arial" w:eastAsiaTheme="minorHAnsi" w:hAnsi="Arial" w:cs="Arial"/>
          <w:b/>
          <w:sz w:val="26"/>
          <w:szCs w:val="26"/>
          <w:lang w:val="es-ES" w:eastAsia="en-US"/>
        </w:rPr>
        <w:t>DE DOS MIL VEINTI</w:t>
      </w:r>
      <w:r w:rsidR="00F57781">
        <w:rPr>
          <w:rFonts w:ascii="Arial" w:eastAsiaTheme="minorHAnsi" w:hAnsi="Arial" w:cs="Arial"/>
          <w:b/>
          <w:sz w:val="26"/>
          <w:szCs w:val="26"/>
          <w:lang w:val="es-ES" w:eastAsia="en-US"/>
        </w:rPr>
        <w:t>DÓS</w:t>
      </w:r>
      <w:r w:rsidRPr="00A90B51">
        <w:rPr>
          <w:rFonts w:ascii="Arial" w:eastAsiaTheme="minorHAnsi" w:hAnsi="Arial" w:cs="Arial"/>
          <w:b/>
          <w:sz w:val="26"/>
          <w:szCs w:val="26"/>
          <w:lang w:val="es-ES" w:eastAsia="en-US"/>
        </w:rPr>
        <w:t xml:space="preserve">. - - - - - - - - - - - - - - - - - - - - - - - - - - - - - - - - - - - - - - - </w:t>
      </w:r>
    </w:p>
    <w:p w14:paraId="411DBBD5" w14:textId="1486359E" w:rsidR="007E7416" w:rsidRPr="00A90B51" w:rsidRDefault="007E7416" w:rsidP="007E7416">
      <w:pPr>
        <w:spacing w:after="120" w:line="360" w:lineRule="auto"/>
        <w:ind w:firstLine="708"/>
        <w:jc w:val="both"/>
        <w:rPr>
          <w:rFonts w:ascii="Arial" w:eastAsiaTheme="minorHAnsi" w:hAnsi="Arial" w:cs="Arial"/>
          <w:sz w:val="26"/>
          <w:szCs w:val="26"/>
          <w:lang w:val="es-ES" w:eastAsia="en-US"/>
        </w:rPr>
      </w:pPr>
      <w:r w:rsidRPr="00A90B51">
        <w:rPr>
          <w:rFonts w:ascii="Arial" w:eastAsiaTheme="minorHAnsi" w:hAnsi="Arial" w:cs="Arial"/>
          <w:sz w:val="26"/>
          <w:szCs w:val="26"/>
          <w:lang w:val="es-ES" w:eastAsia="en-US"/>
        </w:rPr>
        <w:t xml:space="preserve">Por recibido el </w:t>
      </w:r>
      <w:r w:rsidR="00F57781">
        <w:rPr>
          <w:rFonts w:ascii="Arial" w:eastAsiaTheme="minorHAnsi" w:hAnsi="Arial" w:cs="Arial"/>
          <w:sz w:val="26"/>
          <w:szCs w:val="26"/>
          <w:lang w:val="es-ES" w:eastAsia="en-US"/>
        </w:rPr>
        <w:t>c</w:t>
      </w:r>
      <w:r w:rsidRPr="00A90B51">
        <w:rPr>
          <w:rFonts w:ascii="Arial" w:eastAsiaTheme="minorHAnsi" w:hAnsi="Arial" w:cs="Arial"/>
          <w:sz w:val="26"/>
          <w:szCs w:val="26"/>
          <w:lang w:val="es-ES" w:eastAsia="en-US"/>
        </w:rPr>
        <w:t xml:space="preserve">uaderno de </w:t>
      </w:r>
      <w:r w:rsidR="00F57781">
        <w:rPr>
          <w:rFonts w:ascii="Arial" w:eastAsiaTheme="minorHAnsi" w:hAnsi="Arial" w:cs="Arial"/>
          <w:sz w:val="26"/>
          <w:szCs w:val="26"/>
          <w:lang w:val="es-ES" w:eastAsia="en-US"/>
        </w:rPr>
        <w:t>r</w:t>
      </w:r>
      <w:r w:rsidRPr="00A90B51">
        <w:rPr>
          <w:rFonts w:ascii="Arial" w:eastAsiaTheme="minorHAnsi" w:hAnsi="Arial" w:cs="Arial"/>
          <w:sz w:val="26"/>
          <w:szCs w:val="26"/>
          <w:lang w:val="es-ES" w:eastAsia="en-US"/>
        </w:rPr>
        <w:t xml:space="preserve">evisión </w:t>
      </w:r>
      <w:r w:rsidR="00F57781">
        <w:rPr>
          <w:rFonts w:ascii="Arial" w:eastAsiaTheme="minorHAnsi" w:hAnsi="Arial" w:cs="Arial"/>
          <w:b/>
          <w:sz w:val="26"/>
          <w:szCs w:val="26"/>
          <w:lang w:val="es-ES" w:eastAsia="en-US"/>
        </w:rPr>
        <w:t>0287</w:t>
      </w:r>
      <w:r w:rsidRPr="00A90B51">
        <w:rPr>
          <w:rFonts w:ascii="Arial" w:eastAsiaTheme="minorHAnsi" w:hAnsi="Arial" w:cs="Arial"/>
          <w:b/>
          <w:sz w:val="26"/>
          <w:szCs w:val="26"/>
          <w:lang w:val="es-ES" w:eastAsia="en-US"/>
        </w:rPr>
        <w:t>/202</w:t>
      </w:r>
      <w:r w:rsidR="00F57781">
        <w:rPr>
          <w:rFonts w:ascii="Arial" w:eastAsiaTheme="minorHAnsi" w:hAnsi="Arial" w:cs="Arial"/>
          <w:b/>
          <w:sz w:val="26"/>
          <w:szCs w:val="26"/>
          <w:lang w:val="es-ES" w:eastAsia="en-US"/>
        </w:rPr>
        <w:t>1</w:t>
      </w:r>
      <w:r w:rsidRPr="00A90B51">
        <w:rPr>
          <w:rFonts w:ascii="Arial" w:eastAsiaTheme="minorHAnsi" w:hAnsi="Arial" w:cs="Arial"/>
          <w:sz w:val="26"/>
          <w:szCs w:val="26"/>
          <w:lang w:val="es-ES" w:eastAsia="en-US"/>
        </w:rPr>
        <w:t xml:space="preserve">, que remite la Secretaría General de Acuerdos con motivo del recurso de revisión interpuesto por </w:t>
      </w:r>
      <w:bookmarkStart w:id="0" w:name="_Hlk71710460"/>
      <w:r w:rsidR="00B83901">
        <w:rPr>
          <w:rFonts w:ascii="Arial" w:eastAsiaTheme="minorHAnsi" w:hAnsi="Arial" w:cs="Arial"/>
          <w:b/>
          <w:sz w:val="26"/>
          <w:szCs w:val="26"/>
          <w:lang w:val="es-ES" w:eastAsia="en-US"/>
        </w:rPr>
        <w:t>EL DIRECTOR JURÍDICO DE LA SECRETARÍA DE MOVILIDAD DEL GOBIERNO DEL ESTADO DE OAXACA</w:t>
      </w:r>
      <w:r w:rsidR="00F57781">
        <w:rPr>
          <w:rFonts w:ascii="Arial" w:eastAsiaTheme="minorHAnsi" w:hAnsi="Arial" w:cs="Arial"/>
          <w:b/>
          <w:sz w:val="26"/>
          <w:szCs w:val="26"/>
          <w:lang w:val="es-ES" w:eastAsia="en-US"/>
        </w:rPr>
        <w:t xml:space="preserve">, </w:t>
      </w:r>
      <w:bookmarkEnd w:id="0"/>
      <w:r w:rsidRPr="00A90B51">
        <w:rPr>
          <w:rFonts w:ascii="Arial" w:eastAsiaTheme="minorHAnsi" w:hAnsi="Arial" w:cs="Arial"/>
          <w:sz w:val="26"/>
          <w:szCs w:val="26"/>
          <w:lang w:val="es-ES" w:eastAsia="en-US"/>
        </w:rPr>
        <w:t>en contra de</w:t>
      </w:r>
      <w:bookmarkStart w:id="1" w:name="_Hlk70082603"/>
      <w:r w:rsidR="006A079F" w:rsidRPr="00A90B51">
        <w:rPr>
          <w:rFonts w:ascii="Arial" w:eastAsiaTheme="minorHAnsi" w:hAnsi="Arial" w:cs="Arial"/>
          <w:sz w:val="26"/>
          <w:szCs w:val="26"/>
          <w:lang w:val="es-ES" w:eastAsia="en-US"/>
        </w:rPr>
        <w:t xml:space="preserve"> la resolución</w:t>
      </w:r>
      <w:r w:rsidR="0068585E">
        <w:rPr>
          <w:rFonts w:ascii="Arial" w:eastAsiaTheme="minorHAnsi" w:hAnsi="Arial" w:cs="Arial"/>
          <w:sz w:val="26"/>
          <w:szCs w:val="26"/>
          <w:lang w:val="es-ES" w:eastAsia="en-US"/>
        </w:rPr>
        <w:t xml:space="preserve"> </w:t>
      </w:r>
      <w:r w:rsidRPr="00A90B51">
        <w:rPr>
          <w:rFonts w:ascii="Arial" w:eastAsiaTheme="minorHAnsi" w:hAnsi="Arial" w:cs="Arial"/>
          <w:sz w:val="26"/>
          <w:szCs w:val="26"/>
          <w:lang w:val="es-ES" w:eastAsia="en-US"/>
        </w:rPr>
        <w:t>de</w:t>
      </w:r>
      <w:r w:rsidR="004B3666" w:rsidRPr="00A90B51">
        <w:rPr>
          <w:rFonts w:ascii="Arial" w:eastAsiaTheme="minorHAnsi" w:hAnsi="Arial" w:cs="Arial"/>
          <w:sz w:val="26"/>
          <w:szCs w:val="26"/>
          <w:lang w:val="es-ES" w:eastAsia="en-US"/>
        </w:rPr>
        <w:t xml:space="preserve"> </w:t>
      </w:r>
      <w:r w:rsidR="00F57781">
        <w:rPr>
          <w:rFonts w:ascii="Arial" w:eastAsiaTheme="minorHAnsi" w:hAnsi="Arial" w:cs="Arial"/>
          <w:sz w:val="26"/>
          <w:szCs w:val="26"/>
          <w:lang w:val="es-ES" w:eastAsia="en-US"/>
        </w:rPr>
        <w:t xml:space="preserve">veintiocho de junio de </w:t>
      </w:r>
      <w:r w:rsidRPr="00A90B51">
        <w:rPr>
          <w:rFonts w:ascii="Arial" w:eastAsiaTheme="minorHAnsi" w:hAnsi="Arial" w:cs="Arial"/>
          <w:sz w:val="26"/>
          <w:szCs w:val="26"/>
          <w:lang w:val="es-ES" w:eastAsia="en-US"/>
        </w:rPr>
        <w:t>dos mil veint</w:t>
      </w:r>
      <w:r w:rsidR="00F57781">
        <w:rPr>
          <w:rFonts w:ascii="Arial" w:eastAsiaTheme="minorHAnsi" w:hAnsi="Arial" w:cs="Arial"/>
          <w:sz w:val="26"/>
          <w:szCs w:val="26"/>
          <w:lang w:val="es-ES" w:eastAsia="en-US"/>
        </w:rPr>
        <w:t>iuno</w:t>
      </w:r>
      <w:bookmarkEnd w:id="1"/>
      <w:r w:rsidR="00F57781">
        <w:rPr>
          <w:rFonts w:ascii="Arial" w:eastAsiaTheme="minorHAnsi" w:hAnsi="Arial" w:cs="Arial"/>
          <w:sz w:val="26"/>
          <w:szCs w:val="26"/>
          <w:lang w:val="es-ES" w:eastAsia="en-US"/>
        </w:rPr>
        <w:t>,</w:t>
      </w:r>
      <w:r w:rsidRPr="00A90B51">
        <w:rPr>
          <w:rFonts w:ascii="Arial" w:eastAsiaTheme="minorHAnsi" w:hAnsi="Arial" w:cs="Arial"/>
          <w:sz w:val="26"/>
          <w:szCs w:val="26"/>
          <w:lang w:val="es-ES" w:eastAsia="en-US"/>
        </w:rPr>
        <w:t xml:space="preserve"> dictad</w:t>
      </w:r>
      <w:r w:rsidR="00F57781">
        <w:rPr>
          <w:rFonts w:ascii="Arial" w:eastAsiaTheme="minorHAnsi" w:hAnsi="Arial" w:cs="Arial"/>
          <w:sz w:val="26"/>
          <w:szCs w:val="26"/>
          <w:lang w:val="es-ES" w:eastAsia="en-US"/>
        </w:rPr>
        <w:t>a</w:t>
      </w:r>
      <w:r w:rsidRPr="00A90B51">
        <w:rPr>
          <w:rFonts w:ascii="Arial" w:eastAsiaTheme="minorHAnsi" w:hAnsi="Arial" w:cs="Arial"/>
          <w:sz w:val="26"/>
          <w:szCs w:val="26"/>
          <w:lang w:val="es-ES" w:eastAsia="en-US"/>
        </w:rPr>
        <w:t xml:space="preserve"> en el cuaderno de suspensión derivado del expediente </w:t>
      </w:r>
      <w:r w:rsidR="00146188">
        <w:rPr>
          <w:rFonts w:ascii="Arial" w:eastAsiaTheme="minorHAnsi" w:hAnsi="Arial" w:cs="Arial"/>
          <w:b/>
          <w:sz w:val="26"/>
          <w:szCs w:val="26"/>
          <w:lang w:val="es-ES" w:eastAsia="en-US"/>
        </w:rPr>
        <w:t>0120</w:t>
      </w:r>
      <w:r w:rsidRPr="00A90B51">
        <w:rPr>
          <w:rFonts w:ascii="Arial" w:eastAsiaTheme="minorHAnsi" w:hAnsi="Arial" w:cs="Arial"/>
          <w:b/>
          <w:sz w:val="26"/>
          <w:szCs w:val="26"/>
          <w:lang w:val="es-ES" w:eastAsia="en-US"/>
        </w:rPr>
        <w:t xml:space="preserve">/2019 </w:t>
      </w:r>
      <w:r w:rsidRPr="00A90B51">
        <w:rPr>
          <w:rFonts w:ascii="Arial" w:eastAsiaTheme="minorHAnsi" w:hAnsi="Arial" w:cs="Arial"/>
          <w:sz w:val="26"/>
          <w:szCs w:val="26"/>
          <w:lang w:val="es-ES" w:eastAsia="en-US"/>
        </w:rPr>
        <w:t>del índice de la Primera Sala Unitaria de Primera Instancia</w:t>
      </w:r>
      <w:r w:rsidR="00817C4D" w:rsidRPr="00A90B51">
        <w:rPr>
          <w:rFonts w:ascii="Arial" w:eastAsiaTheme="minorHAnsi" w:hAnsi="Arial" w:cs="Arial"/>
          <w:sz w:val="26"/>
          <w:szCs w:val="26"/>
          <w:lang w:val="es-ES" w:eastAsia="en-US"/>
        </w:rPr>
        <w:t xml:space="preserve"> de este Tribunal</w:t>
      </w:r>
      <w:r w:rsidRPr="00A90B51">
        <w:rPr>
          <w:rFonts w:ascii="Arial" w:eastAsiaTheme="minorHAnsi" w:hAnsi="Arial" w:cs="Arial"/>
          <w:sz w:val="26"/>
          <w:szCs w:val="26"/>
          <w:lang w:val="es-ES" w:eastAsia="en-US"/>
        </w:rPr>
        <w:t xml:space="preserve">, relativo al juicio de nulidad promovido por </w:t>
      </w:r>
      <w:r w:rsidR="00041A9A">
        <w:rPr>
          <w:rFonts w:ascii="Arial" w:eastAsiaTheme="minorHAnsi" w:hAnsi="Arial" w:cs="Arial"/>
          <w:b/>
          <w:sz w:val="26"/>
          <w:szCs w:val="26"/>
          <w:lang w:val="es-ES" w:eastAsia="en-US"/>
        </w:rPr>
        <w:t>*******</w:t>
      </w:r>
      <w:r w:rsidR="00B83901">
        <w:rPr>
          <w:rFonts w:ascii="Arial" w:eastAsiaTheme="minorHAnsi" w:hAnsi="Arial" w:cs="Arial"/>
          <w:b/>
          <w:sz w:val="26"/>
          <w:szCs w:val="26"/>
          <w:lang w:val="es-ES" w:eastAsia="en-US"/>
        </w:rPr>
        <w:t xml:space="preserve"> </w:t>
      </w:r>
      <w:r w:rsidRPr="00A90B51">
        <w:rPr>
          <w:rFonts w:ascii="Arial" w:eastAsiaTheme="minorHAnsi" w:hAnsi="Arial" w:cs="Arial"/>
          <w:sz w:val="26"/>
          <w:szCs w:val="26"/>
          <w:lang w:val="es-ES" w:eastAsia="en-US"/>
        </w:rPr>
        <w:t>en contra de</w:t>
      </w:r>
      <w:r w:rsidR="00146188">
        <w:rPr>
          <w:rFonts w:ascii="Arial" w:eastAsiaTheme="minorHAnsi" w:hAnsi="Arial" w:cs="Arial"/>
          <w:sz w:val="26"/>
          <w:szCs w:val="26"/>
          <w:lang w:val="es-ES" w:eastAsia="en-US"/>
        </w:rPr>
        <w:t xml:space="preserve">l </w:t>
      </w:r>
      <w:r w:rsidR="00B83901" w:rsidRPr="00146188">
        <w:rPr>
          <w:rFonts w:ascii="Arial" w:eastAsiaTheme="minorHAnsi" w:hAnsi="Arial" w:cs="Arial"/>
          <w:b/>
          <w:bCs/>
          <w:sz w:val="26"/>
          <w:szCs w:val="26"/>
          <w:lang w:val="es-ES" w:eastAsia="en-US"/>
        </w:rPr>
        <w:t xml:space="preserve">SECRETARIO Y DEL DIRECTOR DE CONCESIONES Y PRÓRROGAS, AMBOS DE LA SECRETARÍA DE VIALIDAD Y TRANSPORTE </w:t>
      </w:r>
      <w:bookmarkStart w:id="2" w:name="_Hlk108787735"/>
      <w:r w:rsidR="00B83901" w:rsidRPr="00146188">
        <w:rPr>
          <w:rFonts w:ascii="Arial" w:eastAsiaTheme="minorHAnsi" w:hAnsi="Arial" w:cs="Arial"/>
          <w:b/>
          <w:bCs/>
          <w:sz w:val="26"/>
          <w:szCs w:val="26"/>
          <w:lang w:val="es-ES" w:eastAsia="en-US"/>
        </w:rPr>
        <w:t xml:space="preserve">DEL </w:t>
      </w:r>
      <w:r w:rsidR="00B83901">
        <w:rPr>
          <w:rFonts w:ascii="Arial" w:eastAsiaTheme="minorHAnsi" w:hAnsi="Arial" w:cs="Arial"/>
          <w:b/>
          <w:bCs/>
          <w:sz w:val="26"/>
          <w:szCs w:val="26"/>
          <w:lang w:val="es-ES" w:eastAsia="en-US"/>
        </w:rPr>
        <w:t>E</w:t>
      </w:r>
      <w:r w:rsidR="00B83901" w:rsidRPr="00146188">
        <w:rPr>
          <w:rFonts w:ascii="Arial" w:eastAsiaTheme="minorHAnsi" w:hAnsi="Arial" w:cs="Arial"/>
          <w:b/>
          <w:bCs/>
          <w:sz w:val="26"/>
          <w:szCs w:val="26"/>
          <w:lang w:val="es-ES" w:eastAsia="en-US"/>
        </w:rPr>
        <w:t>STADO DE OAXACA</w:t>
      </w:r>
      <w:bookmarkEnd w:id="2"/>
      <w:r w:rsidR="00B83901" w:rsidRPr="00146188">
        <w:rPr>
          <w:rFonts w:ascii="Arial" w:eastAsiaTheme="minorHAnsi" w:hAnsi="Arial" w:cs="Arial"/>
          <w:b/>
          <w:bCs/>
          <w:sz w:val="26"/>
          <w:szCs w:val="26"/>
          <w:lang w:val="es-ES" w:eastAsia="en-US"/>
        </w:rPr>
        <w:t xml:space="preserve">, </w:t>
      </w:r>
      <w:r w:rsidR="00B83901">
        <w:rPr>
          <w:rFonts w:ascii="Arial" w:eastAsiaTheme="minorHAnsi" w:hAnsi="Arial" w:cs="Arial"/>
          <w:b/>
          <w:bCs/>
          <w:sz w:val="26"/>
          <w:szCs w:val="26"/>
          <w:lang w:val="es-ES" w:eastAsia="en-US"/>
        </w:rPr>
        <w:t xml:space="preserve">ACTUALMENTE </w:t>
      </w:r>
      <w:r w:rsidR="00B83901" w:rsidRPr="00146188">
        <w:rPr>
          <w:rFonts w:ascii="Arial" w:eastAsiaTheme="minorHAnsi" w:hAnsi="Arial" w:cs="Arial"/>
          <w:b/>
          <w:bCs/>
          <w:sz w:val="26"/>
          <w:szCs w:val="26"/>
          <w:lang w:val="es-ES" w:eastAsia="en-US"/>
        </w:rPr>
        <w:t>SECRETARÍA DE MOVILIDAD</w:t>
      </w:r>
      <w:r w:rsidR="00B83901" w:rsidRPr="005B43D1">
        <w:rPr>
          <w:rFonts w:ascii="Arial" w:eastAsiaTheme="minorHAnsi" w:hAnsi="Arial" w:cs="Arial"/>
          <w:b/>
          <w:bCs/>
          <w:sz w:val="26"/>
          <w:szCs w:val="26"/>
          <w:lang w:val="es-ES" w:eastAsia="en-US"/>
        </w:rPr>
        <w:t xml:space="preserve"> </w:t>
      </w:r>
      <w:r w:rsidR="00B83901" w:rsidRPr="00146188">
        <w:rPr>
          <w:rFonts w:ascii="Arial" w:eastAsiaTheme="minorHAnsi" w:hAnsi="Arial" w:cs="Arial"/>
          <w:b/>
          <w:bCs/>
          <w:sz w:val="26"/>
          <w:szCs w:val="26"/>
          <w:lang w:val="es-ES" w:eastAsia="en-US"/>
        </w:rPr>
        <w:t xml:space="preserve">DEL </w:t>
      </w:r>
      <w:r w:rsidR="00B83901">
        <w:rPr>
          <w:rFonts w:ascii="Arial" w:eastAsiaTheme="minorHAnsi" w:hAnsi="Arial" w:cs="Arial"/>
          <w:b/>
          <w:bCs/>
          <w:sz w:val="26"/>
          <w:szCs w:val="26"/>
          <w:lang w:val="es-ES" w:eastAsia="en-US"/>
        </w:rPr>
        <w:t>GOBIERNO DEL E</w:t>
      </w:r>
      <w:r w:rsidR="00B83901" w:rsidRPr="00146188">
        <w:rPr>
          <w:rFonts w:ascii="Arial" w:eastAsiaTheme="minorHAnsi" w:hAnsi="Arial" w:cs="Arial"/>
          <w:b/>
          <w:bCs/>
          <w:sz w:val="26"/>
          <w:szCs w:val="26"/>
          <w:lang w:val="es-ES" w:eastAsia="en-US"/>
        </w:rPr>
        <w:t>STADO DE OAXACA</w:t>
      </w:r>
      <w:r w:rsidRPr="00A90B51">
        <w:rPr>
          <w:rFonts w:ascii="Arial" w:eastAsiaTheme="minorHAnsi" w:hAnsi="Arial" w:cs="Arial"/>
          <w:sz w:val="26"/>
          <w:szCs w:val="26"/>
          <w:lang w:val="es-ES" w:eastAsia="en-US"/>
        </w:rPr>
        <w:t>;</w:t>
      </w:r>
      <w:r w:rsidRPr="00A90B51">
        <w:rPr>
          <w:rFonts w:ascii="Arial" w:eastAsiaTheme="minorHAnsi" w:hAnsi="Arial" w:cs="Arial"/>
          <w:b/>
          <w:sz w:val="26"/>
          <w:szCs w:val="26"/>
          <w:lang w:val="es-ES" w:eastAsia="en-US"/>
        </w:rPr>
        <w:t xml:space="preserve"> </w:t>
      </w:r>
      <w:r w:rsidR="0068585E" w:rsidRPr="00CB6405">
        <w:rPr>
          <w:rFonts w:ascii="Arial" w:hAnsi="Arial" w:cs="Arial"/>
          <w:sz w:val="26"/>
          <w:szCs w:val="26"/>
        </w:rPr>
        <w:t xml:space="preserve">por lo que con fundamento en los artículos </w:t>
      </w:r>
      <w:r w:rsidR="0068585E">
        <w:rPr>
          <w:rFonts w:ascii="Arial" w:hAnsi="Arial" w:cs="Arial"/>
          <w:sz w:val="26"/>
          <w:szCs w:val="26"/>
        </w:rPr>
        <w:t>236 y 23</w:t>
      </w:r>
      <w:r w:rsidR="0068585E" w:rsidRPr="001238BA">
        <w:rPr>
          <w:rFonts w:ascii="Arial" w:hAnsi="Arial" w:cs="Arial"/>
          <w:sz w:val="26"/>
          <w:szCs w:val="26"/>
        </w:rPr>
        <w:t xml:space="preserve">8 de la Ley de </w:t>
      </w:r>
      <w:r w:rsidR="0068585E">
        <w:rPr>
          <w:rFonts w:ascii="Arial" w:hAnsi="Arial" w:cs="Arial"/>
          <w:sz w:val="26"/>
          <w:szCs w:val="26"/>
        </w:rPr>
        <w:t xml:space="preserve">Procedimiento y </w:t>
      </w:r>
      <w:r w:rsidR="0068585E" w:rsidRPr="001238BA">
        <w:rPr>
          <w:rFonts w:ascii="Arial" w:hAnsi="Arial" w:cs="Arial"/>
          <w:sz w:val="26"/>
          <w:szCs w:val="26"/>
        </w:rPr>
        <w:t>Justicia Administrativa para el Estado de Oaxaca</w:t>
      </w:r>
      <w:r w:rsidR="0068585E">
        <w:rPr>
          <w:rFonts w:ascii="Arial" w:hAnsi="Arial" w:cs="Arial"/>
          <w:sz w:val="26"/>
          <w:szCs w:val="26"/>
        </w:rPr>
        <w:t xml:space="preserve"> y 24 fracciones I y III de la Ley Orgánica  del Tribunal de Justicia Administrativa del Estado de Oaxaca</w:t>
      </w:r>
      <w:r w:rsidR="0068585E" w:rsidRPr="00CB6405">
        <w:rPr>
          <w:rFonts w:ascii="Arial" w:hAnsi="Arial" w:cs="Arial"/>
          <w:sz w:val="26"/>
          <w:szCs w:val="26"/>
        </w:rPr>
        <w:t xml:space="preserve">, se </w:t>
      </w:r>
      <w:r w:rsidR="0068585E">
        <w:rPr>
          <w:rFonts w:ascii="Arial" w:hAnsi="Arial" w:cs="Arial"/>
          <w:sz w:val="26"/>
          <w:szCs w:val="26"/>
        </w:rPr>
        <w:t xml:space="preserve">da trámite. En consecuencia, se </w:t>
      </w:r>
      <w:r w:rsidR="0068585E" w:rsidRPr="00CB6405">
        <w:rPr>
          <w:rFonts w:ascii="Arial" w:hAnsi="Arial" w:cs="Arial"/>
          <w:sz w:val="26"/>
          <w:szCs w:val="26"/>
        </w:rPr>
        <w:t>procede a dictar resolución en los siguientes términos</w:t>
      </w:r>
      <w:r w:rsidRPr="00A90B51">
        <w:rPr>
          <w:rFonts w:ascii="Arial" w:eastAsiaTheme="minorHAnsi" w:hAnsi="Arial" w:cs="Arial"/>
          <w:sz w:val="26"/>
          <w:szCs w:val="26"/>
          <w:lang w:val="es-ES" w:eastAsia="en-US"/>
        </w:rPr>
        <w:t xml:space="preserve">: </w:t>
      </w:r>
      <w:r w:rsidR="00041A9A">
        <w:rPr>
          <w:rFonts w:ascii="Arial" w:eastAsiaTheme="minorHAnsi" w:hAnsi="Arial" w:cs="Arial"/>
          <w:sz w:val="26"/>
          <w:szCs w:val="26"/>
          <w:lang w:val="es-ES" w:eastAsia="en-US"/>
        </w:rPr>
        <w:t>- - - - - - - - - -</w:t>
      </w:r>
    </w:p>
    <w:p w14:paraId="2CBBC0F5" w14:textId="589E7929" w:rsidR="007E7416" w:rsidRPr="00A90B51" w:rsidRDefault="007E7416" w:rsidP="007E7416">
      <w:pPr>
        <w:spacing w:after="120" w:line="360" w:lineRule="auto"/>
        <w:jc w:val="center"/>
        <w:rPr>
          <w:rFonts w:ascii="Arial" w:eastAsiaTheme="minorHAnsi" w:hAnsi="Arial" w:cs="Arial"/>
          <w:b/>
          <w:bCs/>
          <w:sz w:val="26"/>
          <w:szCs w:val="26"/>
          <w:lang w:val="es-ES" w:eastAsia="en-US"/>
        </w:rPr>
      </w:pPr>
      <w:r w:rsidRPr="00A90B51">
        <w:rPr>
          <w:rFonts w:ascii="Arial" w:eastAsiaTheme="minorHAnsi" w:hAnsi="Arial" w:cs="Arial"/>
          <w:b/>
          <w:bCs/>
          <w:sz w:val="26"/>
          <w:szCs w:val="26"/>
          <w:lang w:val="es-ES" w:eastAsia="en-US"/>
        </w:rPr>
        <w:t>R E S U L T A N D O</w:t>
      </w:r>
    </w:p>
    <w:p w14:paraId="39E64408" w14:textId="59F7AE6B" w:rsidR="007E7416" w:rsidRPr="00A90B51" w:rsidRDefault="007E7416" w:rsidP="007E7416">
      <w:pPr>
        <w:spacing w:after="120" w:line="360" w:lineRule="auto"/>
        <w:ind w:firstLine="708"/>
        <w:jc w:val="both"/>
        <w:rPr>
          <w:rFonts w:ascii="Arial" w:eastAsiaTheme="minorHAnsi" w:hAnsi="Arial" w:cs="Arial"/>
          <w:sz w:val="26"/>
          <w:szCs w:val="26"/>
          <w:lang w:val="es-ES" w:eastAsia="en-US"/>
        </w:rPr>
      </w:pPr>
      <w:r w:rsidRPr="00A90B51">
        <w:rPr>
          <w:rFonts w:ascii="Arial" w:eastAsiaTheme="minorHAnsi" w:hAnsi="Arial" w:cs="Arial"/>
          <w:b/>
          <w:bCs/>
          <w:sz w:val="26"/>
          <w:szCs w:val="26"/>
          <w:lang w:val="es-ES" w:eastAsia="en-US"/>
        </w:rPr>
        <w:t xml:space="preserve">PRIMERO. </w:t>
      </w:r>
      <w:r w:rsidRPr="00A90B51">
        <w:rPr>
          <w:rFonts w:ascii="Arial" w:eastAsiaTheme="minorHAnsi" w:hAnsi="Arial" w:cs="Arial"/>
          <w:sz w:val="26"/>
          <w:szCs w:val="26"/>
          <w:lang w:val="es-ES" w:eastAsia="en-US"/>
        </w:rPr>
        <w:t xml:space="preserve">Inconforme con el </w:t>
      </w:r>
      <w:r w:rsidR="006A079F" w:rsidRPr="00A90B51">
        <w:rPr>
          <w:rFonts w:ascii="Arial" w:eastAsiaTheme="minorHAnsi" w:hAnsi="Arial" w:cs="Arial"/>
          <w:sz w:val="26"/>
          <w:szCs w:val="26"/>
          <w:lang w:val="es-ES" w:eastAsia="en-US"/>
        </w:rPr>
        <w:t>contenido de la resolución</w:t>
      </w:r>
      <w:r w:rsidRPr="00A90B51">
        <w:rPr>
          <w:rFonts w:ascii="Arial" w:eastAsiaTheme="minorHAnsi" w:hAnsi="Arial" w:cs="Arial"/>
          <w:sz w:val="26"/>
          <w:szCs w:val="26"/>
          <w:lang w:val="es-ES" w:eastAsia="en-US"/>
        </w:rPr>
        <w:t xml:space="preserve"> </w:t>
      </w:r>
      <w:r w:rsidR="00AD523B" w:rsidRPr="00A90B51">
        <w:rPr>
          <w:rFonts w:ascii="Arial" w:eastAsiaTheme="minorHAnsi" w:hAnsi="Arial" w:cs="Arial"/>
          <w:sz w:val="26"/>
          <w:szCs w:val="26"/>
          <w:lang w:val="es-ES" w:eastAsia="en-US"/>
        </w:rPr>
        <w:t xml:space="preserve">de </w:t>
      </w:r>
      <w:r w:rsidR="00AD523B">
        <w:rPr>
          <w:rFonts w:ascii="Arial" w:eastAsiaTheme="minorHAnsi" w:hAnsi="Arial" w:cs="Arial"/>
          <w:sz w:val="26"/>
          <w:szCs w:val="26"/>
          <w:lang w:val="es-ES" w:eastAsia="en-US"/>
        </w:rPr>
        <w:t xml:space="preserve">veintiocho de junio de </w:t>
      </w:r>
      <w:r w:rsidR="00AD523B" w:rsidRPr="00A90B51">
        <w:rPr>
          <w:rFonts w:ascii="Arial" w:eastAsiaTheme="minorHAnsi" w:hAnsi="Arial" w:cs="Arial"/>
          <w:sz w:val="26"/>
          <w:szCs w:val="26"/>
          <w:lang w:val="es-ES" w:eastAsia="en-US"/>
        </w:rPr>
        <w:t>dos mil veint</w:t>
      </w:r>
      <w:r w:rsidR="00AD523B">
        <w:rPr>
          <w:rFonts w:ascii="Arial" w:eastAsiaTheme="minorHAnsi" w:hAnsi="Arial" w:cs="Arial"/>
          <w:sz w:val="26"/>
          <w:szCs w:val="26"/>
          <w:lang w:val="es-ES" w:eastAsia="en-US"/>
        </w:rPr>
        <w:t xml:space="preserve">iuno </w:t>
      </w:r>
      <w:r w:rsidRPr="00A90B51">
        <w:rPr>
          <w:rFonts w:ascii="Arial" w:eastAsiaTheme="minorHAnsi" w:hAnsi="Arial" w:cs="Arial"/>
          <w:sz w:val="26"/>
          <w:szCs w:val="26"/>
          <w:lang w:val="es-ES" w:eastAsia="en-US"/>
        </w:rPr>
        <w:t>dictado en el cuaderno de suspensión derivado del expediente de nulidad</w:t>
      </w:r>
      <w:r w:rsidR="004B3666" w:rsidRPr="00A90B51">
        <w:rPr>
          <w:rFonts w:ascii="Arial" w:eastAsiaTheme="minorHAnsi" w:hAnsi="Arial" w:cs="Arial"/>
          <w:sz w:val="26"/>
          <w:szCs w:val="26"/>
          <w:lang w:val="es-ES" w:eastAsia="en-US"/>
        </w:rPr>
        <w:t xml:space="preserve"> </w:t>
      </w:r>
      <w:r w:rsidR="00AD523B" w:rsidRPr="00AD523B">
        <w:rPr>
          <w:rFonts w:ascii="Arial" w:eastAsiaTheme="minorHAnsi" w:hAnsi="Arial" w:cs="Arial"/>
          <w:b/>
          <w:bCs/>
          <w:sz w:val="26"/>
          <w:szCs w:val="26"/>
          <w:lang w:val="es-ES" w:eastAsia="en-US"/>
        </w:rPr>
        <w:t>0120</w:t>
      </w:r>
      <w:r w:rsidRPr="00AD523B">
        <w:rPr>
          <w:rFonts w:ascii="Arial" w:eastAsiaTheme="minorHAnsi" w:hAnsi="Arial" w:cs="Arial"/>
          <w:b/>
          <w:bCs/>
          <w:sz w:val="26"/>
          <w:szCs w:val="26"/>
          <w:lang w:val="es-ES" w:eastAsia="en-US"/>
        </w:rPr>
        <w:t>/</w:t>
      </w:r>
      <w:r w:rsidRPr="00A90B51">
        <w:rPr>
          <w:rFonts w:ascii="Arial" w:eastAsiaTheme="minorHAnsi" w:hAnsi="Arial" w:cs="Arial"/>
          <w:b/>
          <w:sz w:val="26"/>
          <w:szCs w:val="26"/>
          <w:lang w:val="es-ES" w:eastAsia="en-US"/>
        </w:rPr>
        <w:t>2019</w:t>
      </w:r>
      <w:r w:rsidRPr="00A90B51">
        <w:rPr>
          <w:rFonts w:ascii="Arial" w:eastAsiaTheme="minorHAnsi" w:hAnsi="Arial" w:cs="Arial"/>
          <w:sz w:val="26"/>
          <w:szCs w:val="26"/>
          <w:lang w:val="es-ES" w:eastAsia="en-US"/>
        </w:rPr>
        <w:t xml:space="preserve"> del índice de la Primera Sala Unitaria de Primera Instancia,</w:t>
      </w:r>
      <w:r w:rsidR="00AD523B">
        <w:rPr>
          <w:rFonts w:ascii="Arial" w:eastAsiaTheme="minorHAnsi" w:hAnsi="Arial" w:cs="Arial"/>
          <w:sz w:val="26"/>
          <w:szCs w:val="26"/>
          <w:lang w:val="es-ES" w:eastAsia="en-US"/>
        </w:rPr>
        <w:t xml:space="preserve"> la autoridad demandada</w:t>
      </w:r>
      <w:r w:rsidR="005D07AE">
        <w:rPr>
          <w:rFonts w:ascii="Arial" w:eastAsiaTheme="minorHAnsi" w:hAnsi="Arial" w:cs="Arial"/>
          <w:sz w:val="26"/>
          <w:szCs w:val="26"/>
          <w:lang w:val="es-ES" w:eastAsia="en-US"/>
        </w:rPr>
        <w:t xml:space="preserve">, </w:t>
      </w:r>
      <w:r w:rsidR="00B83901">
        <w:rPr>
          <w:rFonts w:ascii="Arial" w:eastAsiaTheme="minorHAnsi" w:hAnsi="Arial" w:cs="Arial"/>
          <w:b/>
          <w:sz w:val="26"/>
          <w:szCs w:val="26"/>
          <w:lang w:val="es-ES" w:eastAsia="en-US"/>
        </w:rPr>
        <w:t>DIRECTOR JURÍDICO DE LA SECRETARÍA DE MOVILIDAD DEL GOBIERNO DEL ESTADO DE OAXACA</w:t>
      </w:r>
      <w:r w:rsidR="005D07AE">
        <w:rPr>
          <w:rFonts w:ascii="Arial" w:eastAsiaTheme="minorHAnsi" w:hAnsi="Arial" w:cs="Arial"/>
          <w:b/>
          <w:sz w:val="26"/>
          <w:szCs w:val="26"/>
          <w:lang w:val="es-ES" w:eastAsia="en-US"/>
        </w:rPr>
        <w:t xml:space="preserve">, </w:t>
      </w:r>
      <w:r w:rsidRPr="00A90B51">
        <w:rPr>
          <w:rFonts w:ascii="Arial" w:eastAsiaTheme="minorHAnsi" w:hAnsi="Arial" w:cs="Arial"/>
          <w:sz w:val="26"/>
          <w:szCs w:val="26"/>
          <w:lang w:val="es-ES" w:eastAsia="en-US"/>
        </w:rPr>
        <w:t xml:space="preserve">interpuso en su contra recurso de revisión. </w:t>
      </w:r>
      <w:r w:rsidR="00B83901">
        <w:rPr>
          <w:rFonts w:ascii="Arial" w:eastAsiaTheme="minorHAnsi" w:hAnsi="Arial" w:cs="Arial"/>
          <w:sz w:val="26"/>
          <w:szCs w:val="26"/>
          <w:lang w:val="es-ES" w:eastAsia="en-US"/>
        </w:rPr>
        <w:t xml:space="preserve">- - - - - - - - - - - - - - - - - - - - - - - - - - - - - - - - - - - - - </w:t>
      </w:r>
    </w:p>
    <w:p w14:paraId="51CCB641" w14:textId="49F38DE9" w:rsidR="007E7416" w:rsidRPr="00A90B51" w:rsidRDefault="007E7416" w:rsidP="007E7416">
      <w:pPr>
        <w:spacing w:after="120" w:line="360" w:lineRule="auto"/>
        <w:ind w:firstLine="708"/>
        <w:jc w:val="both"/>
        <w:rPr>
          <w:rFonts w:ascii="Arial" w:eastAsia="Calibri" w:hAnsi="Arial" w:cs="Arial"/>
          <w:sz w:val="26"/>
          <w:szCs w:val="26"/>
          <w:lang w:val="es-ES" w:eastAsia="en-US"/>
        </w:rPr>
      </w:pPr>
      <w:r w:rsidRPr="00A90B51">
        <w:rPr>
          <w:rFonts w:ascii="Arial" w:eastAsiaTheme="minorHAnsi" w:hAnsi="Arial" w:cs="Arial"/>
          <w:b/>
          <w:bCs/>
          <w:sz w:val="26"/>
          <w:szCs w:val="26"/>
          <w:lang w:eastAsia="en-US"/>
        </w:rPr>
        <w:lastRenderedPageBreak/>
        <w:t xml:space="preserve">SEGUNDO. </w:t>
      </w:r>
      <w:r w:rsidR="00DE4440" w:rsidRPr="00A90B51">
        <w:rPr>
          <w:rFonts w:ascii="Arial" w:eastAsia="Calibri" w:hAnsi="Arial" w:cs="Arial"/>
          <w:sz w:val="26"/>
          <w:szCs w:val="26"/>
          <w:lang w:val="es-ES" w:eastAsia="en-US"/>
        </w:rPr>
        <w:t>L</w:t>
      </w:r>
      <w:r w:rsidR="00AD523B">
        <w:rPr>
          <w:rFonts w:ascii="Arial" w:eastAsia="Calibri" w:hAnsi="Arial" w:cs="Arial"/>
          <w:sz w:val="26"/>
          <w:szCs w:val="26"/>
          <w:lang w:val="es-ES" w:eastAsia="en-US"/>
        </w:rPr>
        <w:t xml:space="preserve">os puntos resolutivos de la resolución </w:t>
      </w:r>
      <w:r w:rsidR="00DE4440" w:rsidRPr="00A90B51">
        <w:rPr>
          <w:rFonts w:ascii="Arial" w:eastAsia="Calibri" w:hAnsi="Arial" w:cs="Arial"/>
          <w:sz w:val="26"/>
          <w:szCs w:val="26"/>
          <w:lang w:val="es-ES" w:eastAsia="en-US"/>
        </w:rPr>
        <w:t>recurrida</w:t>
      </w:r>
      <w:r w:rsidRPr="00A90B51">
        <w:rPr>
          <w:rFonts w:ascii="Arial" w:eastAsia="Calibri" w:hAnsi="Arial" w:cs="Arial"/>
          <w:sz w:val="26"/>
          <w:szCs w:val="26"/>
          <w:lang w:val="es-ES" w:eastAsia="en-US"/>
        </w:rPr>
        <w:t xml:space="preserve">, </w:t>
      </w:r>
      <w:r w:rsidR="00AD523B">
        <w:rPr>
          <w:rFonts w:ascii="Arial" w:eastAsia="Calibri" w:hAnsi="Arial" w:cs="Arial"/>
          <w:sz w:val="26"/>
          <w:szCs w:val="26"/>
          <w:lang w:val="es-ES" w:eastAsia="en-US"/>
        </w:rPr>
        <w:t xml:space="preserve">son los </w:t>
      </w:r>
      <w:r w:rsidRPr="00A90B51">
        <w:rPr>
          <w:rFonts w:ascii="Arial" w:eastAsia="Calibri" w:hAnsi="Arial" w:cs="Arial"/>
          <w:sz w:val="26"/>
          <w:szCs w:val="26"/>
          <w:lang w:val="es-ES" w:eastAsia="en-US"/>
        </w:rPr>
        <w:t>siguiente</w:t>
      </w:r>
      <w:r w:rsidR="00AD523B">
        <w:rPr>
          <w:rFonts w:ascii="Arial" w:eastAsia="Calibri" w:hAnsi="Arial" w:cs="Arial"/>
          <w:sz w:val="26"/>
          <w:szCs w:val="26"/>
          <w:lang w:val="es-ES" w:eastAsia="en-US"/>
        </w:rPr>
        <w:t>s</w:t>
      </w:r>
      <w:r w:rsidRPr="00A90B51">
        <w:rPr>
          <w:rFonts w:ascii="Arial" w:eastAsia="Calibri" w:hAnsi="Arial" w:cs="Arial"/>
          <w:sz w:val="26"/>
          <w:szCs w:val="26"/>
          <w:lang w:val="es-ES" w:eastAsia="en-US"/>
        </w:rPr>
        <w:t xml:space="preserve">:  </w:t>
      </w:r>
      <w:r w:rsidR="00B83901">
        <w:rPr>
          <w:rFonts w:ascii="Arial" w:eastAsia="Calibri" w:hAnsi="Arial" w:cs="Arial"/>
          <w:sz w:val="26"/>
          <w:szCs w:val="26"/>
          <w:lang w:val="es-ES" w:eastAsia="en-US"/>
        </w:rPr>
        <w:t xml:space="preserve">- - - - - - - - - - - - - - - - - - - - - - - - - - - - - - - - - - - - - - - - - </w:t>
      </w:r>
    </w:p>
    <w:p w14:paraId="3578C32A" w14:textId="7BC3A5B1" w:rsidR="007E7416" w:rsidRPr="00A90B51" w:rsidRDefault="000064A1" w:rsidP="00B83901">
      <w:pPr>
        <w:spacing w:before="240" w:after="120"/>
        <w:ind w:left="709" w:right="616" w:firstLine="707"/>
        <w:jc w:val="both"/>
        <w:rPr>
          <w:rFonts w:ascii="Arial" w:eastAsia="Times New Roman" w:hAnsi="Arial" w:cs="Arial"/>
          <w:b/>
          <w:bCs/>
          <w:i/>
          <w:iCs/>
          <w:lang w:val="es-ES" w:eastAsia="es-ES"/>
        </w:rPr>
      </w:pPr>
      <w:r>
        <w:rPr>
          <w:rFonts w:ascii="Arial" w:eastAsia="Times New Roman" w:hAnsi="Arial" w:cs="Arial"/>
          <w:b/>
          <w:bCs/>
          <w:i/>
          <w:iCs/>
          <w:lang w:val="es-ES" w:eastAsia="es-ES"/>
        </w:rPr>
        <w:t>“</w:t>
      </w:r>
      <w:r w:rsidR="007E7416" w:rsidRPr="00A90B51">
        <w:rPr>
          <w:rFonts w:ascii="Arial" w:eastAsia="Times New Roman" w:hAnsi="Arial" w:cs="Arial"/>
          <w:b/>
          <w:bCs/>
          <w:i/>
          <w:iCs/>
          <w:lang w:val="es-ES" w:eastAsia="es-ES"/>
        </w:rPr>
        <w:t xml:space="preserve">PRIMERO. SE </w:t>
      </w:r>
      <w:r>
        <w:rPr>
          <w:rFonts w:ascii="Arial" w:eastAsia="Times New Roman" w:hAnsi="Arial" w:cs="Arial"/>
          <w:b/>
          <w:bCs/>
          <w:i/>
          <w:iCs/>
          <w:lang w:val="es-ES" w:eastAsia="es-ES"/>
        </w:rPr>
        <w:t>CONCEDE LA S</w:t>
      </w:r>
      <w:r w:rsidR="007E7416" w:rsidRPr="00A90B51">
        <w:rPr>
          <w:rFonts w:ascii="Arial" w:eastAsia="Times New Roman" w:hAnsi="Arial" w:cs="Arial"/>
          <w:b/>
          <w:bCs/>
          <w:i/>
          <w:iCs/>
          <w:lang w:val="es-ES" w:eastAsia="es-ES"/>
        </w:rPr>
        <w:t xml:space="preserve">USPENSIÓN DEFINITIVA </w:t>
      </w:r>
      <w:r>
        <w:rPr>
          <w:rFonts w:ascii="Arial" w:eastAsia="Times New Roman" w:hAnsi="Arial" w:cs="Arial"/>
          <w:i/>
          <w:iCs/>
          <w:lang w:val="es-ES" w:eastAsia="es-ES"/>
        </w:rPr>
        <w:t xml:space="preserve">solicitada por el actor </w:t>
      </w:r>
      <w:r w:rsidR="00041A9A">
        <w:rPr>
          <w:rFonts w:ascii="Arial" w:eastAsia="Times New Roman" w:hAnsi="Arial" w:cs="Arial"/>
          <w:b/>
          <w:bCs/>
          <w:i/>
          <w:iCs/>
          <w:lang w:val="es-ES" w:eastAsia="es-ES"/>
        </w:rPr>
        <w:t>*******</w:t>
      </w:r>
      <w:r>
        <w:rPr>
          <w:rFonts w:ascii="Arial" w:eastAsia="Times New Roman" w:hAnsi="Arial" w:cs="Arial"/>
          <w:b/>
          <w:bCs/>
          <w:i/>
          <w:iCs/>
          <w:lang w:val="es-ES" w:eastAsia="es-ES"/>
        </w:rPr>
        <w:t xml:space="preserve">, </w:t>
      </w:r>
      <w:r>
        <w:rPr>
          <w:rFonts w:ascii="Arial" w:eastAsia="Times New Roman" w:hAnsi="Arial" w:cs="Arial"/>
          <w:i/>
          <w:iCs/>
          <w:lang w:val="es-ES" w:eastAsia="es-ES"/>
        </w:rPr>
        <w:t xml:space="preserve">en los términos precisados en el considerando </w:t>
      </w:r>
      <w:r>
        <w:rPr>
          <w:rFonts w:ascii="Arial" w:eastAsia="Times New Roman" w:hAnsi="Arial" w:cs="Arial"/>
          <w:b/>
          <w:bCs/>
          <w:i/>
          <w:iCs/>
          <w:lang w:val="es-ES" w:eastAsia="es-ES"/>
        </w:rPr>
        <w:t xml:space="preserve">tercero </w:t>
      </w:r>
      <w:r>
        <w:rPr>
          <w:rFonts w:ascii="Arial" w:eastAsia="Times New Roman" w:hAnsi="Arial" w:cs="Arial"/>
          <w:i/>
          <w:iCs/>
          <w:lang w:val="es-ES" w:eastAsia="es-ES"/>
        </w:rPr>
        <w:t xml:space="preserve">de esta resolución. </w:t>
      </w:r>
      <w:r w:rsidR="007E7416" w:rsidRPr="00A90B51">
        <w:rPr>
          <w:rFonts w:ascii="Arial" w:eastAsia="Times New Roman" w:hAnsi="Arial" w:cs="Arial"/>
          <w:i/>
          <w:iCs/>
          <w:lang w:val="es-ES" w:eastAsia="es-ES"/>
        </w:rPr>
        <w:t xml:space="preserve">- - </w:t>
      </w:r>
      <w:r w:rsidR="00041A9A">
        <w:rPr>
          <w:rFonts w:ascii="Arial" w:eastAsia="Times New Roman" w:hAnsi="Arial" w:cs="Arial"/>
          <w:i/>
          <w:iCs/>
          <w:lang w:val="es-ES" w:eastAsia="es-ES"/>
        </w:rPr>
        <w:t xml:space="preserve">- - - - - - - - - - - - - - - - - - - - </w:t>
      </w:r>
    </w:p>
    <w:p w14:paraId="74E3FD25" w14:textId="46FD9A99" w:rsidR="007E7416" w:rsidRPr="00A90B51" w:rsidRDefault="007E7416" w:rsidP="00B83901">
      <w:pPr>
        <w:spacing w:before="240" w:after="120"/>
        <w:ind w:left="709" w:right="616"/>
        <w:jc w:val="both"/>
        <w:rPr>
          <w:rFonts w:ascii="Arial" w:eastAsia="Times New Roman" w:hAnsi="Arial" w:cs="Arial"/>
          <w:i/>
          <w:iCs/>
          <w:lang w:val="es-ES" w:eastAsia="es-ES"/>
        </w:rPr>
      </w:pPr>
      <w:r w:rsidRPr="00A90B51">
        <w:rPr>
          <w:rFonts w:ascii="Arial" w:eastAsia="Times New Roman" w:hAnsi="Arial" w:cs="Arial"/>
          <w:b/>
          <w:bCs/>
          <w:i/>
          <w:iCs/>
          <w:lang w:val="es-ES" w:eastAsia="es-ES"/>
        </w:rPr>
        <w:t xml:space="preserve">    </w:t>
      </w:r>
      <w:r w:rsidR="00C43906">
        <w:rPr>
          <w:rFonts w:ascii="Arial" w:eastAsia="Times New Roman" w:hAnsi="Arial" w:cs="Arial"/>
          <w:b/>
          <w:bCs/>
          <w:i/>
          <w:iCs/>
          <w:lang w:val="es-ES" w:eastAsia="es-ES"/>
        </w:rPr>
        <w:tab/>
      </w:r>
      <w:r w:rsidRPr="00A90B51">
        <w:rPr>
          <w:rFonts w:ascii="Arial" w:eastAsia="Times New Roman" w:hAnsi="Arial" w:cs="Arial"/>
          <w:b/>
          <w:bCs/>
          <w:i/>
          <w:iCs/>
          <w:lang w:val="es-ES" w:eastAsia="es-ES"/>
        </w:rPr>
        <w:t xml:space="preserve"> SEGUNDO.</w:t>
      </w:r>
      <w:r w:rsidRPr="00A90B51">
        <w:rPr>
          <w:rFonts w:ascii="Arial" w:eastAsia="Times New Roman" w:hAnsi="Arial" w:cs="Arial"/>
          <w:i/>
          <w:iCs/>
          <w:lang w:val="es-ES" w:eastAsia="es-ES"/>
        </w:rPr>
        <w:t xml:space="preserve"> </w:t>
      </w:r>
      <w:r w:rsidR="000064A1" w:rsidRPr="00A90B51">
        <w:rPr>
          <w:rFonts w:ascii="Arial" w:eastAsia="Times New Roman" w:hAnsi="Arial" w:cs="Arial"/>
          <w:b/>
          <w:bCs/>
          <w:i/>
          <w:iCs/>
          <w:lang w:val="es-ES" w:eastAsia="es-ES"/>
        </w:rPr>
        <w:t xml:space="preserve">NOTIFÍQUESE </w:t>
      </w:r>
      <w:r w:rsidR="000064A1">
        <w:rPr>
          <w:rFonts w:ascii="Arial" w:eastAsia="Times New Roman" w:hAnsi="Arial" w:cs="Arial"/>
          <w:b/>
          <w:bCs/>
          <w:i/>
          <w:iCs/>
          <w:lang w:val="es-ES" w:eastAsia="es-ES"/>
        </w:rPr>
        <w:t xml:space="preserve">personalmente a la parte actora y por oficio a la autoridad demandada, </w:t>
      </w:r>
      <w:r w:rsidR="000064A1">
        <w:rPr>
          <w:rFonts w:ascii="Arial" w:eastAsia="Times New Roman" w:hAnsi="Arial" w:cs="Arial"/>
          <w:i/>
          <w:iCs/>
          <w:lang w:val="es-ES" w:eastAsia="es-ES"/>
        </w:rPr>
        <w:t>con fundamento en l</w:t>
      </w:r>
      <w:r w:rsidRPr="00A90B51">
        <w:rPr>
          <w:rFonts w:ascii="Arial" w:eastAsia="Times New Roman" w:hAnsi="Arial" w:cs="Arial"/>
          <w:i/>
          <w:iCs/>
          <w:lang w:val="es-ES" w:eastAsia="es-ES"/>
        </w:rPr>
        <w:t xml:space="preserve">os artículos </w:t>
      </w:r>
      <w:r w:rsidR="00216150" w:rsidRPr="00A90B51">
        <w:rPr>
          <w:rFonts w:ascii="Arial" w:eastAsia="Times New Roman" w:hAnsi="Arial" w:cs="Arial"/>
          <w:i/>
          <w:iCs/>
          <w:lang w:val="es-ES" w:eastAsia="es-ES"/>
        </w:rPr>
        <w:t xml:space="preserve">172 </w:t>
      </w:r>
      <w:r w:rsidR="00216150">
        <w:rPr>
          <w:rFonts w:ascii="Arial" w:eastAsia="Times New Roman" w:hAnsi="Arial" w:cs="Arial"/>
          <w:i/>
          <w:iCs/>
          <w:lang w:val="es-ES" w:eastAsia="es-ES"/>
        </w:rPr>
        <w:t>fracción</w:t>
      </w:r>
      <w:r w:rsidR="000064A1">
        <w:rPr>
          <w:rFonts w:ascii="Arial" w:eastAsia="Times New Roman" w:hAnsi="Arial" w:cs="Arial"/>
          <w:i/>
          <w:iCs/>
          <w:lang w:val="es-ES" w:eastAsia="es-ES"/>
        </w:rPr>
        <w:t xml:space="preserve"> I y </w:t>
      </w:r>
      <w:r w:rsidRPr="00A90B51">
        <w:rPr>
          <w:rFonts w:ascii="Arial" w:eastAsia="Times New Roman" w:hAnsi="Arial" w:cs="Arial"/>
          <w:i/>
          <w:iCs/>
          <w:lang w:val="es-ES" w:eastAsia="es-ES"/>
        </w:rPr>
        <w:t xml:space="preserve">173 </w:t>
      </w:r>
      <w:r w:rsidR="000064A1">
        <w:rPr>
          <w:rFonts w:ascii="Arial" w:eastAsia="Times New Roman" w:hAnsi="Arial" w:cs="Arial"/>
          <w:i/>
          <w:iCs/>
          <w:lang w:val="es-ES" w:eastAsia="es-ES"/>
        </w:rPr>
        <w:t xml:space="preserve">fracciones I y II de la </w:t>
      </w:r>
      <w:r w:rsidRPr="00A90B51">
        <w:rPr>
          <w:rFonts w:ascii="Arial" w:eastAsia="Times New Roman" w:hAnsi="Arial" w:cs="Arial"/>
          <w:i/>
          <w:iCs/>
          <w:lang w:val="es-ES" w:eastAsia="es-ES"/>
        </w:rPr>
        <w:t>Ley de</w:t>
      </w:r>
      <w:r w:rsidR="000064A1">
        <w:rPr>
          <w:rFonts w:ascii="Arial" w:eastAsia="Times New Roman" w:hAnsi="Arial" w:cs="Arial"/>
          <w:i/>
          <w:iCs/>
          <w:lang w:val="es-ES" w:eastAsia="es-ES"/>
        </w:rPr>
        <w:t xml:space="preserve"> la materia</w:t>
      </w:r>
      <w:r w:rsidR="004B3666" w:rsidRPr="00A90B51">
        <w:rPr>
          <w:rFonts w:ascii="Arial" w:eastAsia="Times New Roman" w:hAnsi="Arial" w:cs="Arial"/>
          <w:b/>
          <w:bCs/>
          <w:i/>
          <w:iCs/>
          <w:lang w:val="es-ES" w:eastAsia="es-ES"/>
        </w:rPr>
        <w:t>.</w:t>
      </w:r>
      <w:r w:rsidRPr="00A90B51">
        <w:rPr>
          <w:rFonts w:ascii="Arial" w:eastAsia="Times New Roman" w:hAnsi="Arial" w:cs="Arial"/>
          <w:b/>
          <w:bCs/>
          <w:i/>
          <w:iCs/>
          <w:lang w:val="es-ES" w:eastAsia="es-ES"/>
        </w:rPr>
        <w:t xml:space="preserve"> </w:t>
      </w:r>
      <w:r w:rsidRPr="00A90B51">
        <w:rPr>
          <w:rFonts w:ascii="Arial" w:eastAsia="Times New Roman" w:hAnsi="Arial" w:cs="Arial"/>
          <w:i/>
          <w:iCs/>
          <w:lang w:val="es-ES" w:eastAsia="es-ES"/>
        </w:rPr>
        <w:t xml:space="preserve">- </w:t>
      </w:r>
      <w:r w:rsidR="00216150">
        <w:rPr>
          <w:rFonts w:ascii="Arial" w:eastAsia="Times New Roman" w:hAnsi="Arial" w:cs="Arial"/>
          <w:i/>
          <w:iCs/>
          <w:lang w:val="es-ES" w:eastAsia="es-ES"/>
        </w:rPr>
        <w:t>”</w:t>
      </w:r>
    </w:p>
    <w:p w14:paraId="79C80655" w14:textId="784D8441" w:rsidR="00D56B12" w:rsidRPr="00A90B51" w:rsidRDefault="00D56B12" w:rsidP="00D56B12">
      <w:pPr>
        <w:spacing w:before="100" w:beforeAutospacing="1" w:after="0" w:line="360" w:lineRule="auto"/>
        <w:ind w:right="51"/>
        <w:jc w:val="center"/>
        <w:rPr>
          <w:rFonts w:ascii="Arial" w:eastAsia="Times New Roman" w:hAnsi="Arial" w:cs="Arial"/>
          <w:b/>
          <w:bCs/>
          <w:sz w:val="26"/>
          <w:szCs w:val="26"/>
          <w:lang w:val="es-ES" w:eastAsia="es-ES"/>
        </w:rPr>
      </w:pPr>
      <w:r w:rsidRPr="00A90B51">
        <w:rPr>
          <w:rFonts w:ascii="Arial" w:eastAsia="Times New Roman" w:hAnsi="Arial" w:cs="Arial"/>
          <w:b/>
          <w:bCs/>
          <w:sz w:val="26"/>
          <w:szCs w:val="26"/>
          <w:lang w:val="es-ES" w:eastAsia="es-ES"/>
        </w:rPr>
        <w:t>C O N S I D E R A N D O</w:t>
      </w:r>
    </w:p>
    <w:p w14:paraId="5477EAB0" w14:textId="4A61EEFB" w:rsidR="00D56B12" w:rsidRPr="00A90B51" w:rsidRDefault="00D56B12" w:rsidP="00281E8B">
      <w:pPr>
        <w:spacing w:before="100" w:beforeAutospacing="1" w:after="0" w:line="360" w:lineRule="auto"/>
        <w:ind w:right="51" w:firstLine="708"/>
        <w:jc w:val="both"/>
        <w:rPr>
          <w:rFonts w:ascii="Arial" w:eastAsia="Times New Roman" w:hAnsi="Arial" w:cs="Arial"/>
          <w:bCs/>
          <w:sz w:val="26"/>
          <w:szCs w:val="26"/>
          <w:lang w:val="es-ES" w:eastAsia="es-ES"/>
        </w:rPr>
      </w:pPr>
      <w:r w:rsidRPr="00A90B51">
        <w:rPr>
          <w:rFonts w:ascii="Arial" w:eastAsiaTheme="minorHAnsi" w:hAnsi="Arial" w:cs="Arial"/>
          <w:b/>
          <w:bCs/>
          <w:iCs/>
          <w:sz w:val="26"/>
          <w:szCs w:val="26"/>
          <w:lang w:val="es-ES" w:eastAsia="en-US"/>
        </w:rPr>
        <w:t xml:space="preserve">PRIMERO. </w:t>
      </w:r>
      <w:r w:rsidRPr="00A90B51">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w:t>
      </w:r>
      <w:proofErr w:type="spellStart"/>
      <w:r w:rsidRPr="00A90B51">
        <w:rPr>
          <w:rFonts w:ascii="Arial" w:eastAsiaTheme="minorHAnsi" w:hAnsi="Arial" w:cs="Arial"/>
          <w:bCs/>
          <w:iCs/>
          <w:sz w:val="26"/>
          <w:szCs w:val="26"/>
          <w:lang w:val="es-ES" w:eastAsia="en-US"/>
        </w:rPr>
        <w:t>Quáter</w:t>
      </w:r>
      <w:proofErr w:type="spellEnd"/>
      <w:r w:rsidRPr="00A90B51">
        <w:rPr>
          <w:rFonts w:ascii="Arial" w:eastAsiaTheme="minorHAnsi" w:hAnsi="Arial" w:cs="Arial"/>
          <w:bCs/>
          <w:iCs/>
          <w:sz w:val="26"/>
          <w:szCs w:val="26"/>
          <w:lang w:val="es-ES" w:eastAsia="en-US"/>
        </w:rPr>
        <w:t xml:space="preserve"> de la Constitución Política del Estado Libre y Soberano de Oaxaca;</w:t>
      </w:r>
      <w:r w:rsidRPr="00A90B51">
        <w:rPr>
          <w:rFonts w:ascii="Arial" w:eastAsiaTheme="minorHAnsi" w:hAnsi="Arial" w:cs="Arial"/>
          <w:bCs/>
          <w:iCs/>
          <w:sz w:val="26"/>
          <w:szCs w:val="26"/>
          <w:lang w:val="es-ES" w:eastAsia="es-ES"/>
        </w:rPr>
        <w:t xml:space="preserve"> </w:t>
      </w:r>
      <w:r w:rsidRPr="00A90B51">
        <w:rPr>
          <w:rFonts w:ascii="Arial" w:eastAsiaTheme="minorHAnsi" w:hAnsi="Arial" w:cs="Arial"/>
          <w:bCs/>
          <w:iCs/>
          <w:sz w:val="26"/>
          <w:szCs w:val="26"/>
          <w:lang w:val="es-ES" w:eastAsia="en-US"/>
        </w:rPr>
        <w:t>23, 24</w:t>
      </w:r>
      <w:r w:rsidR="00775EA5">
        <w:rPr>
          <w:rFonts w:ascii="Arial" w:eastAsiaTheme="minorHAnsi" w:hAnsi="Arial" w:cs="Arial"/>
          <w:bCs/>
          <w:iCs/>
          <w:sz w:val="26"/>
          <w:szCs w:val="26"/>
          <w:lang w:val="es-ES" w:eastAsia="en-US"/>
        </w:rPr>
        <w:t>,</w:t>
      </w:r>
      <w:r w:rsidRPr="00A90B51">
        <w:rPr>
          <w:rFonts w:ascii="Arial" w:eastAsiaTheme="minorHAnsi" w:hAnsi="Arial" w:cs="Arial"/>
          <w:bCs/>
          <w:iCs/>
          <w:sz w:val="26"/>
          <w:szCs w:val="26"/>
          <w:lang w:val="es-ES" w:eastAsia="en-US"/>
        </w:rPr>
        <w:t xml:space="preserve"> fracci</w:t>
      </w:r>
      <w:r w:rsidR="00775EA5">
        <w:rPr>
          <w:rFonts w:ascii="Arial" w:eastAsiaTheme="minorHAnsi" w:hAnsi="Arial" w:cs="Arial"/>
          <w:bCs/>
          <w:iCs/>
          <w:sz w:val="26"/>
          <w:szCs w:val="26"/>
          <w:lang w:val="es-ES" w:eastAsia="en-US"/>
        </w:rPr>
        <w:t>ones I y III</w:t>
      </w:r>
      <w:r w:rsidRPr="00A90B51">
        <w:rPr>
          <w:rFonts w:ascii="Arial" w:eastAsiaTheme="minorHAnsi" w:hAnsi="Arial" w:cs="Arial"/>
          <w:bCs/>
          <w:iCs/>
          <w:sz w:val="26"/>
          <w:szCs w:val="26"/>
          <w:lang w:val="es-ES" w:eastAsia="en-US"/>
        </w:rPr>
        <w:t>, 25</w:t>
      </w:r>
      <w:r w:rsidR="00775EA5">
        <w:rPr>
          <w:rFonts w:ascii="Arial" w:eastAsiaTheme="minorHAnsi" w:hAnsi="Arial" w:cs="Arial"/>
          <w:bCs/>
          <w:iCs/>
          <w:sz w:val="26"/>
          <w:szCs w:val="26"/>
          <w:lang w:val="es-ES" w:eastAsia="en-US"/>
        </w:rPr>
        <w:t>,</w:t>
      </w:r>
      <w:r w:rsidRPr="00A90B51">
        <w:rPr>
          <w:rFonts w:ascii="Arial" w:eastAsiaTheme="minorHAnsi" w:hAnsi="Arial" w:cs="Arial"/>
          <w:bCs/>
          <w:iCs/>
          <w:sz w:val="26"/>
          <w:szCs w:val="26"/>
          <w:lang w:val="es-ES" w:eastAsia="en-US"/>
        </w:rPr>
        <w:t xml:space="preserve"> fracción I, 26 y 27 de la Ley Orgánica del Tribunal de Justicia Administrativa del Estado de Oaxaca; </w:t>
      </w:r>
      <w:r w:rsidRPr="00A90B51">
        <w:rPr>
          <w:rFonts w:ascii="Arial" w:eastAsiaTheme="minorHAnsi" w:hAnsi="Arial" w:cs="Arial"/>
          <w:bCs/>
          <w:iCs/>
          <w:sz w:val="26"/>
          <w:szCs w:val="26"/>
          <w:lang w:val="es-ES" w:eastAsia="es-ES"/>
        </w:rPr>
        <w:t>125, 127, 129, 130</w:t>
      </w:r>
      <w:r w:rsidR="00775EA5">
        <w:rPr>
          <w:rFonts w:ascii="Arial" w:eastAsiaTheme="minorHAnsi" w:hAnsi="Arial" w:cs="Arial"/>
          <w:bCs/>
          <w:iCs/>
          <w:sz w:val="26"/>
          <w:szCs w:val="26"/>
          <w:lang w:val="es-ES" w:eastAsia="es-ES"/>
        </w:rPr>
        <w:t>,</w:t>
      </w:r>
      <w:r w:rsidRPr="00A90B51">
        <w:rPr>
          <w:rFonts w:ascii="Arial" w:eastAsiaTheme="minorHAnsi" w:hAnsi="Arial" w:cs="Arial"/>
          <w:bCs/>
          <w:iCs/>
          <w:sz w:val="26"/>
          <w:szCs w:val="26"/>
          <w:lang w:val="es-ES" w:eastAsia="es-ES"/>
        </w:rPr>
        <w:t xml:space="preserve"> fracción I, 131, 231, 236 y 238 </w:t>
      </w:r>
      <w:r w:rsidRPr="00A90B51">
        <w:rPr>
          <w:rFonts w:ascii="Arial" w:eastAsiaTheme="minorHAnsi" w:hAnsi="Arial" w:cs="Arial"/>
          <w:bCs/>
          <w:iCs/>
          <w:sz w:val="26"/>
          <w:szCs w:val="26"/>
          <w:lang w:val="es-ES" w:eastAsia="en-US"/>
        </w:rPr>
        <w:t xml:space="preserve">de la Ley de Procedimiento y Justicia Administrativa para el Estado de Oaxaca, dado que se trata de un </w:t>
      </w:r>
      <w:r w:rsidR="00775EA5">
        <w:rPr>
          <w:rFonts w:ascii="Arial" w:eastAsiaTheme="minorHAnsi" w:hAnsi="Arial" w:cs="Arial"/>
          <w:bCs/>
          <w:iCs/>
          <w:sz w:val="26"/>
          <w:szCs w:val="26"/>
          <w:lang w:val="es-ES" w:eastAsia="en-US"/>
        </w:rPr>
        <w:t>r</w:t>
      </w:r>
      <w:r w:rsidRPr="00A90B51">
        <w:rPr>
          <w:rFonts w:ascii="Arial" w:eastAsiaTheme="minorHAnsi" w:hAnsi="Arial" w:cs="Arial"/>
          <w:bCs/>
          <w:iCs/>
          <w:sz w:val="26"/>
          <w:szCs w:val="26"/>
          <w:lang w:val="es-ES" w:eastAsia="en-US"/>
        </w:rPr>
        <w:t xml:space="preserve">ecurso de </w:t>
      </w:r>
      <w:r w:rsidR="00775EA5">
        <w:rPr>
          <w:rFonts w:ascii="Arial" w:eastAsiaTheme="minorHAnsi" w:hAnsi="Arial" w:cs="Arial"/>
          <w:bCs/>
          <w:iCs/>
          <w:sz w:val="26"/>
          <w:szCs w:val="26"/>
          <w:lang w:val="es-ES" w:eastAsia="en-US"/>
        </w:rPr>
        <w:t>r</w:t>
      </w:r>
      <w:r w:rsidRPr="00A90B51">
        <w:rPr>
          <w:rFonts w:ascii="Arial" w:eastAsiaTheme="minorHAnsi" w:hAnsi="Arial" w:cs="Arial"/>
          <w:bCs/>
          <w:iCs/>
          <w:sz w:val="26"/>
          <w:szCs w:val="26"/>
          <w:lang w:val="es-ES" w:eastAsia="en-US"/>
        </w:rPr>
        <w:t>evisió</w:t>
      </w:r>
      <w:r w:rsidR="00DE4440" w:rsidRPr="00A90B51">
        <w:rPr>
          <w:rFonts w:ascii="Arial" w:eastAsiaTheme="minorHAnsi" w:hAnsi="Arial" w:cs="Arial"/>
          <w:bCs/>
          <w:iCs/>
          <w:sz w:val="26"/>
          <w:szCs w:val="26"/>
          <w:lang w:val="es-ES" w:eastAsia="en-US"/>
        </w:rPr>
        <w:t xml:space="preserve">n interpuesto en contra de la resolución </w:t>
      </w:r>
      <w:r w:rsidRPr="00A90B51">
        <w:rPr>
          <w:rFonts w:ascii="Arial" w:eastAsiaTheme="minorHAnsi" w:hAnsi="Arial" w:cs="Arial"/>
          <w:bCs/>
          <w:iCs/>
          <w:sz w:val="26"/>
          <w:szCs w:val="26"/>
          <w:lang w:val="es-ES" w:eastAsia="en-US"/>
        </w:rPr>
        <w:t xml:space="preserve">de </w:t>
      </w:r>
      <w:r w:rsidR="00775EA5">
        <w:rPr>
          <w:rFonts w:ascii="Arial" w:eastAsiaTheme="minorHAnsi" w:hAnsi="Arial" w:cs="Arial"/>
          <w:bCs/>
          <w:iCs/>
          <w:sz w:val="26"/>
          <w:szCs w:val="26"/>
          <w:lang w:val="es-ES" w:eastAsia="en-US"/>
        </w:rPr>
        <w:t>veintiocho de junio de dos mil veintiuno,</w:t>
      </w:r>
      <w:r w:rsidRPr="00A90B51">
        <w:rPr>
          <w:rFonts w:ascii="Arial" w:eastAsiaTheme="minorHAnsi" w:hAnsi="Arial" w:cs="Arial"/>
          <w:bCs/>
          <w:iCs/>
          <w:sz w:val="26"/>
          <w:szCs w:val="26"/>
          <w:lang w:val="es-ES" w:eastAsia="en-US"/>
        </w:rPr>
        <w:t xml:space="preserve"> dictado por </w:t>
      </w:r>
      <w:r w:rsidR="00775EA5">
        <w:rPr>
          <w:rFonts w:ascii="Arial" w:eastAsiaTheme="minorHAnsi" w:hAnsi="Arial" w:cs="Arial"/>
          <w:bCs/>
          <w:iCs/>
          <w:sz w:val="26"/>
          <w:szCs w:val="26"/>
          <w:lang w:val="es-ES" w:eastAsia="en-US"/>
        </w:rPr>
        <w:t xml:space="preserve">la </w:t>
      </w:r>
      <w:r w:rsidRPr="00A90B51">
        <w:rPr>
          <w:rFonts w:ascii="Arial" w:eastAsiaTheme="minorHAnsi" w:hAnsi="Arial" w:cs="Arial"/>
          <w:bCs/>
          <w:iCs/>
          <w:sz w:val="26"/>
          <w:szCs w:val="26"/>
          <w:lang w:val="es-ES" w:eastAsia="en-US"/>
        </w:rPr>
        <w:t xml:space="preserve"> </w:t>
      </w:r>
      <w:r w:rsidR="0044579B" w:rsidRPr="00A90B51">
        <w:rPr>
          <w:rFonts w:ascii="Arial" w:eastAsiaTheme="minorHAnsi" w:hAnsi="Arial" w:cs="Arial"/>
          <w:bCs/>
          <w:iCs/>
          <w:sz w:val="26"/>
          <w:szCs w:val="26"/>
          <w:lang w:val="es-ES" w:eastAsia="en-US"/>
        </w:rPr>
        <w:t>Primera</w:t>
      </w:r>
      <w:r w:rsidRPr="00A90B51">
        <w:rPr>
          <w:rFonts w:ascii="Arial" w:eastAsiaTheme="minorHAnsi" w:hAnsi="Arial" w:cs="Arial"/>
          <w:bCs/>
          <w:iCs/>
          <w:sz w:val="26"/>
          <w:szCs w:val="26"/>
          <w:lang w:val="es-ES" w:eastAsia="en-US"/>
        </w:rPr>
        <w:t xml:space="preserve"> Sala Unitaria de Primera Instancia, en el cuaderno </w:t>
      </w:r>
      <w:r w:rsidRPr="00A90B51">
        <w:rPr>
          <w:rFonts w:ascii="Arial" w:eastAsiaTheme="minorHAnsi" w:hAnsi="Arial" w:cs="Arial"/>
          <w:sz w:val="26"/>
          <w:szCs w:val="26"/>
          <w:lang w:val="es-ES" w:eastAsia="en-US"/>
        </w:rPr>
        <w:t xml:space="preserve">de suspensión derivado del expediente </w:t>
      </w:r>
      <w:r w:rsidR="00775EA5">
        <w:rPr>
          <w:rFonts w:ascii="Arial" w:eastAsiaTheme="minorHAnsi" w:hAnsi="Arial" w:cs="Arial"/>
          <w:b/>
          <w:sz w:val="26"/>
          <w:szCs w:val="26"/>
          <w:lang w:val="es-ES" w:eastAsia="en-US"/>
        </w:rPr>
        <w:t>0120</w:t>
      </w:r>
      <w:r w:rsidRPr="00A90B51">
        <w:rPr>
          <w:rFonts w:ascii="Arial" w:eastAsiaTheme="minorHAnsi" w:hAnsi="Arial" w:cs="Arial"/>
          <w:b/>
          <w:sz w:val="26"/>
          <w:szCs w:val="26"/>
          <w:lang w:val="es-ES" w:eastAsia="en-US"/>
        </w:rPr>
        <w:t>/20</w:t>
      </w:r>
      <w:r w:rsidR="00A61E7E" w:rsidRPr="00A90B51">
        <w:rPr>
          <w:rFonts w:ascii="Arial" w:eastAsiaTheme="minorHAnsi" w:hAnsi="Arial" w:cs="Arial"/>
          <w:b/>
          <w:sz w:val="26"/>
          <w:szCs w:val="26"/>
          <w:lang w:val="es-ES" w:eastAsia="en-US"/>
        </w:rPr>
        <w:t>19</w:t>
      </w:r>
      <w:r w:rsidR="00E749F0" w:rsidRPr="00A90B51">
        <w:rPr>
          <w:rFonts w:ascii="Arial" w:eastAsiaTheme="minorHAnsi" w:hAnsi="Arial" w:cs="Arial"/>
          <w:b/>
          <w:sz w:val="26"/>
          <w:szCs w:val="26"/>
          <w:lang w:val="es-ES" w:eastAsia="en-US"/>
        </w:rPr>
        <w:t>.</w:t>
      </w:r>
      <w:r w:rsidR="00281E8B" w:rsidRPr="00A90B51">
        <w:rPr>
          <w:rFonts w:ascii="Arial" w:eastAsiaTheme="minorHAnsi" w:hAnsi="Arial" w:cs="Arial"/>
          <w:b/>
          <w:sz w:val="26"/>
          <w:szCs w:val="26"/>
          <w:lang w:val="es-ES" w:eastAsia="en-US"/>
        </w:rPr>
        <w:t xml:space="preserve"> </w:t>
      </w:r>
      <w:r w:rsidR="00B83901" w:rsidRPr="00B83901">
        <w:rPr>
          <w:rFonts w:ascii="Arial" w:eastAsiaTheme="minorHAnsi" w:hAnsi="Arial" w:cs="Arial"/>
          <w:bCs/>
          <w:sz w:val="26"/>
          <w:szCs w:val="26"/>
          <w:lang w:val="es-ES" w:eastAsia="en-US"/>
        </w:rPr>
        <w:t>- - - - - - - - - - - - - - - - -</w:t>
      </w:r>
    </w:p>
    <w:p w14:paraId="763B1033" w14:textId="3E31482B" w:rsidR="00B83901" w:rsidRDefault="00D56B12" w:rsidP="00B83901">
      <w:pPr>
        <w:spacing w:before="240" w:line="360" w:lineRule="auto"/>
        <w:ind w:firstLine="708"/>
        <w:jc w:val="both"/>
        <w:rPr>
          <w:rFonts w:ascii="Arial" w:eastAsiaTheme="minorHAnsi" w:hAnsi="Arial" w:cs="Arial"/>
          <w:sz w:val="26"/>
          <w:szCs w:val="26"/>
          <w:lang w:val="es-ES" w:eastAsia="en-US"/>
        </w:rPr>
      </w:pPr>
      <w:r w:rsidRPr="00A90B51">
        <w:rPr>
          <w:rFonts w:ascii="Arial" w:eastAsiaTheme="minorHAnsi" w:hAnsi="Arial" w:cs="Arial"/>
          <w:b/>
          <w:bCs/>
          <w:sz w:val="26"/>
          <w:szCs w:val="26"/>
          <w:lang w:eastAsia="en-US"/>
        </w:rPr>
        <w:t>SEGUNDO.</w:t>
      </w:r>
      <w:r w:rsidRPr="00A90B51">
        <w:rPr>
          <w:rFonts w:ascii="Arial" w:eastAsiaTheme="minorHAnsi" w:hAnsi="Arial" w:cs="Arial"/>
          <w:bCs/>
          <w:sz w:val="26"/>
          <w:szCs w:val="26"/>
          <w:lang w:eastAsia="en-US"/>
        </w:rPr>
        <w:t xml:space="preserve"> </w:t>
      </w:r>
      <w:r w:rsidR="0093504D">
        <w:rPr>
          <w:rFonts w:ascii="Arial" w:eastAsiaTheme="minorHAnsi" w:hAnsi="Arial" w:cs="Arial"/>
          <w:bCs/>
          <w:sz w:val="26"/>
          <w:szCs w:val="26"/>
          <w:lang w:val="es-ES" w:eastAsia="en-US"/>
        </w:rPr>
        <w:t>El</w:t>
      </w:r>
      <w:r w:rsidRPr="00A90B51">
        <w:rPr>
          <w:rFonts w:ascii="Arial" w:eastAsiaTheme="minorHAnsi" w:hAnsi="Arial" w:cs="Arial"/>
          <w:bCs/>
          <w:sz w:val="26"/>
          <w:szCs w:val="26"/>
          <w:lang w:val="es-ES" w:eastAsia="en-US"/>
        </w:rPr>
        <w:t xml:space="preserve"> agravio hecho valer se encuentra expuesto en el escrito del recurrente, por lo que no existe necesidad de transcribirlos, al no transgredirse derecho alguno, como tampoco se vulnera disposición expresa que imponga tal obligación</w:t>
      </w:r>
      <w:r w:rsidRPr="00A90B51">
        <w:rPr>
          <w:rFonts w:ascii="Arial" w:eastAsiaTheme="minorHAnsi" w:hAnsi="Arial" w:cs="Arial"/>
          <w:sz w:val="26"/>
          <w:szCs w:val="26"/>
          <w:lang w:val="es-ES" w:eastAsia="en-US"/>
        </w:rPr>
        <w:t xml:space="preserve">. </w:t>
      </w:r>
      <w:r w:rsidR="00B83901">
        <w:rPr>
          <w:rFonts w:ascii="Arial" w:eastAsiaTheme="minorHAnsi" w:hAnsi="Arial" w:cs="Arial"/>
          <w:sz w:val="26"/>
          <w:szCs w:val="26"/>
          <w:lang w:val="es-ES" w:eastAsia="en-US"/>
        </w:rPr>
        <w:t xml:space="preserve">- - - - - - - - - - - - - - - - - - - - - - - - - </w:t>
      </w:r>
    </w:p>
    <w:p w14:paraId="0C6C17B9" w14:textId="15B1D0A4" w:rsidR="0093504D" w:rsidRPr="00D67174" w:rsidRDefault="0093504D" w:rsidP="0093504D">
      <w:pPr>
        <w:shd w:val="clear" w:color="auto" w:fill="FFFFFF"/>
        <w:spacing w:line="360" w:lineRule="auto"/>
        <w:ind w:firstLine="567"/>
        <w:jc w:val="both"/>
        <w:rPr>
          <w:rFonts w:ascii="Arial" w:hAnsi="Arial" w:cs="Arial"/>
          <w:bCs/>
          <w:sz w:val="26"/>
          <w:szCs w:val="26"/>
        </w:rPr>
      </w:pPr>
      <w:r w:rsidRPr="00D67174">
        <w:rPr>
          <w:rFonts w:ascii="Arial" w:hAnsi="Arial" w:cs="Arial"/>
          <w:bCs/>
          <w:sz w:val="26"/>
          <w:szCs w:val="26"/>
        </w:rPr>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 xml:space="preserve">bajo el rubro y texto siguiente: </w:t>
      </w:r>
      <w:r w:rsidR="00B83901">
        <w:rPr>
          <w:rFonts w:ascii="Arial" w:hAnsi="Arial" w:cs="Arial"/>
          <w:bCs/>
          <w:sz w:val="26"/>
          <w:szCs w:val="26"/>
        </w:rPr>
        <w:t xml:space="preserve">- - - - - - - - - - - - - - - - - - - - - </w:t>
      </w:r>
    </w:p>
    <w:p w14:paraId="29D6C48A" w14:textId="77777777" w:rsidR="0093504D" w:rsidRPr="0093504D" w:rsidRDefault="0093504D" w:rsidP="00B83901">
      <w:pPr>
        <w:spacing w:before="240"/>
        <w:ind w:left="567" w:right="616"/>
        <w:jc w:val="both"/>
        <w:rPr>
          <w:rFonts w:ascii="Arial" w:eastAsia="Times New Roman" w:hAnsi="Arial" w:cs="Arial"/>
          <w:i/>
          <w:iCs/>
        </w:rPr>
      </w:pPr>
      <w:r w:rsidRPr="0093504D">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3504D">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w:t>
      </w:r>
      <w:r w:rsidRPr="0093504D">
        <w:rPr>
          <w:rFonts w:ascii="Arial" w:eastAsia="Times New Roman" w:hAnsi="Arial" w:cs="Arial"/>
          <w:i/>
          <w:iCs/>
        </w:rPr>
        <w:lastRenderedPageBreak/>
        <w:t>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73A1DC" w14:textId="2CECE8E6" w:rsidR="002C5BC6" w:rsidRPr="00A90B51" w:rsidRDefault="00D56B12" w:rsidP="003E6921">
      <w:pPr>
        <w:widowControl w:val="0"/>
        <w:tabs>
          <w:tab w:val="left" w:pos="7938"/>
        </w:tabs>
        <w:spacing w:after="0" w:line="360" w:lineRule="auto"/>
        <w:ind w:right="18" w:firstLine="709"/>
        <w:jc w:val="both"/>
        <w:rPr>
          <w:rFonts w:ascii="Arial" w:eastAsia="Calibri" w:hAnsi="Arial" w:cs="Arial"/>
          <w:bCs/>
          <w:color w:val="000000"/>
          <w:sz w:val="26"/>
          <w:szCs w:val="26"/>
          <w:lang w:val="es-ES" w:eastAsia="en-US"/>
        </w:rPr>
      </w:pPr>
      <w:r w:rsidRPr="00A90B51">
        <w:rPr>
          <w:rFonts w:ascii="Arial" w:eastAsia="Calibri" w:hAnsi="Arial" w:cs="Arial"/>
          <w:b/>
          <w:bCs/>
          <w:sz w:val="26"/>
          <w:szCs w:val="26"/>
          <w:lang w:val="es-ES" w:eastAsia="en-US"/>
        </w:rPr>
        <w:t>TERCERO.</w:t>
      </w:r>
      <w:r w:rsidRPr="00A90B51">
        <w:rPr>
          <w:rFonts w:ascii="Arial" w:eastAsia="Calibri" w:hAnsi="Arial" w:cs="Arial"/>
          <w:bCs/>
          <w:sz w:val="26"/>
          <w:szCs w:val="26"/>
          <w:lang w:val="es-ES" w:eastAsia="en-US"/>
        </w:rPr>
        <w:t xml:space="preserve"> </w:t>
      </w:r>
      <w:r w:rsidRPr="00A90B51">
        <w:rPr>
          <w:rFonts w:ascii="Arial" w:eastAsia="Calibri" w:hAnsi="Arial" w:cs="Arial"/>
          <w:bCs/>
          <w:color w:val="000000"/>
          <w:sz w:val="26"/>
          <w:szCs w:val="26"/>
          <w:lang w:val="es-ES" w:eastAsia="en-US"/>
        </w:rPr>
        <w:t xml:space="preserve">Del escrito del recurso de revisión, se </w:t>
      </w:r>
      <w:r w:rsidR="0093504D">
        <w:rPr>
          <w:rFonts w:ascii="Arial" w:eastAsia="Calibri" w:hAnsi="Arial" w:cs="Arial"/>
          <w:bCs/>
          <w:color w:val="000000"/>
          <w:sz w:val="26"/>
          <w:szCs w:val="26"/>
          <w:lang w:val="es-ES" w:eastAsia="en-US"/>
        </w:rPr>
        <w:t xml:space="preserve">advierte </w:t>
      </w:r>
      <w:r w:rsidRPr="00A90B51">
        <w:rPr>
          <w:rFonts w:ascii="Arial" w:eastAsia="Calibri" w:hAnsi="Arial" w:cs="Arial"/>
          <w:bCs/>
          <w:color w:val="000000"/>
          <w:sz w:val="26"/>
          <w:szCs w:val="26"/>
          <w:lang w:val="es-ES" w:eastAsia="en-US"/>
        </w:rPr>
        <w:t xml:space="preserve">que </w:t>
      </w:r>
      <w:r w:rsidR="0093504D">
        <w:rPr>
          <w:rFonts w:ascii="Arial" w:eastAsia="Calibri" w:hAnsi="Arial" w:cs="Arial"/>
          <w:bCs/>
          <w:color w:val="000000"/>
          <w:sz w:val="26"/>
          <w:szCs w:val="26"/>
          <w:lang w:val="es-ES" w:eastAsia="en-US"/>
        </w:rPr>
        <w:t xml:space="preserve">la autoridad recurrente impugna </w:t>
      </w:r>
      <w:r w:rsidR="00DE4440" w:rsidRPr="00A90B51">
        <w:rPr>
          <w:rFonts w:ascii="Arial" w:eastAsia="Calibri" w:hAnsi="Arial" w:cs="Arial"/>
          <w:bCs/>
          <w:color w:val="000000"/>
          <w:sz w:val="26"/>
          <w:szCs w:val="26"/>
          <w:lang w:val="es-ES" w:eastAsia="en-US"/>
        </w:rPr>
        <w:t>la resolución</w:t>
      </w:r>
      <w:r w:rsidRPr="00A90B51">
        <w:rPr>
          <w:rFonts w:ascii="Arial" w:eastAsia="Calibri" w:hAnsi="Arial" w:cs="Arial"/>
          <w:bCs/>
          <w:color w:val="000000"/>
          <w:sz w:val="26"/>
          <w:szCs w:val="26"/>
          <w:lang w:val="es-ES" w:eastAsia="en-US"/>
        </w:rPr>
        <w:t xml:space="preserve"> de </w:t>
      </w:r>
      <w:r w:rsidR="0044579B" w:rsidRPr="00A90B51">
        <w:rPr>
          <w:rFonts w:ascii="Arial" w:eastAsia="Calibri" w:hAnsi="Arial" w:cs="Arial"/>
          <w:bCs/>
          <w:color w:val="000000"/>
          <w:sz w:val="26"/>
          <w:szCs w:val="26"/>
          <w:lang w:val="es-ES" w:eastAsia="en-US"/>
        </w:rPr>
        <w:t xml:space="preserve">fecha </w:t>
      </w:r>
      <w:r w:rsidR="00731353" w:rsidRPr="00A90B51">
        <w:rPr>
          <w:rFonts w:ascii="Arial" w:eastAsiaTheme="minorHAnsi" w:hAnsi="Arial" w:cs="Arial"/>
          <w:bCs/>
          <w:iCs/>
          <w:sz w:val="26"/>
          <w:szCs w:val="26"/>
          <w:lang w:val="es-ES" w:eastAsia="en-US"/>
        </w:rPr>
        <w:t xml:space="preserve">de </w:t>
      </w:r>
      <w:r w:rsidR="00731353" w:rsidRPr="00731353">
        <w:rPr>
          <w:rFonts w:ascii="Arial" w:eastAsiaTheme="minorHAnsi" w:hAnsi="Arial" w:cs="Arial"/>
          <w:b/>
          <w:iCs/>
          <w:sz w:val="26"/>
          <w:szCs w:val="26"/>
          <w:lang w:val="es-ES" w:eastAsia="en-US"/>
        </w:rPr>
        <w:t>veintiocho de junio de dos mil veintiuno</w:t>
      </w:r>
      <w:r w:rsidRPr="00A90B51">
        <w:rPr>
          <w:rFonts w:ascii="Arial" w:eastAsia="Calibri" w:hAnsi="Arial" w:cs="Arial"/>
          <w:bCs/>
          <w:color w:val="000000"/>
          <w:sz w:val="26"/>
          <w:szCs w:val="26"/>
          <w:lang w:val="es-ES" w:eastAsia="en-US"/>
        </w:rPr>
        <w:t>, en el que la Primera I</w:t>
      </w:r>
      <w:r w:rsidR="0044579B" w:rsidRPr="00A90B51">
        <w:rPr>
          <w:rFonts w:ascii="Arial" w:eastAsia="Calibri" w:hAnsi="Arial" w:cs="Arial"/>
          <w:bCs/>
          <w:color w:val="000000"/>
          <w:sz w:val="26"/>
          <w:szCs w:val="26"/>
          <w:lang w:val="es-ES" w:eastAsia="en-US"/>
        </w:rPr>
        <w:t xml:space="preserve">nstancia </w:t>
      </w:r>
      <w:r w:rsidR="00731353">
        <w:rPr>
          <w:rFonts w:ascii="Arial" w:eastAsia="Calibri" w:hAnsi="Arial" w:cs="Arial"/>
          <w:bCs/>
          <w:color w:val="000000"/>
          <w:sz w:val="26"/>
          <w:szCs w:val="26"/>
          <w:lang w:val="es-ES" w:eastAsia="en-US"/>
        </w:rPr>
        <w:t>concedi</w:t>
      </w:r>
      <w:r w:rsidR="002C5BC6" w:rsidRPr="00A90B51">
        <w:rPr>
          <w:rFonts w:ascii="Arial" w:eastAsia="Calibri" w:hAnsi="Arial" w:cs="Arial"/>
          <w:bCs/>
          <w:color w:val="000000"/>
          <w:sz w:val="26"/>
          <w:szCs w:val="26"/>
          <w:lang w:val="es-ES" w:eastAsia="en-US"/>
        </w:rPr>
        <w:t>ó</w:t>
      </w:r>
      <w:r w:rsidR="0044579B" w:rsidRPr="00A90B51">
        <w:rPr>
          <w:rFonts w:ascii="Arial" w:eastAsia="Calibri" w:hAnsi="Arial" w:cs="Arial"/>
          <w:bCs/>
          <w:color w:val="000000"/>
          <w:sz w:val="26"/>
          <w:szCs w:val="26"/>
          <w:lang w:val="es-ES" w:eastAsia="en-US"/>
        </w:rPr>
        <w:t xml:space="preserve"> la suspensión</w:t>
      </w:r>
      <w:r w:rsidRPr="00A90B51">
        <w:rPr>
          <w:rFonts w:ascii="Arial" w:eastAsia="Calibri" w:hAnsi="Arial" w:cs="Arial"/>
          <w:bCs/>
          <w:color w:val="000000"/>
          <w:sz w:val="26"/>
          <w:szCs w:val="26"/>
          <w:lang w:val="es-ES" w:eastAsia="en-US"/>
        </w:rPr>
        <w:t xml:space="preserve"> </w:t>
      </w:r>
      <w:r w:rsidR="002C5BC6" w:rsidRPr="00A90B51">
        <w:rPr>
          <w:rFonts w:ascii="Arial" w:eastAsia="Calibri" w:hAnsi="Arial" w:cs="Arial"/>
          <w:bCs/>
          <w:color w:val="000000"/>
          <w:sz w:val="26"/>
          <w:szCs w:val="26"/>
          <w:lang w:val="es-ES" w:eastAsia="en-US"/>
        </w:rPr>
        <w:t>definitiva</w:t>
      </w:r>
      <w:r w:rsidR="0044579B" w:rsidRPr="00A90B51">
        <w:rPr>
          <w:rFonts w:ascii="Arial" w:eastAsia="Calibri" w:hAnsi="Arial" w:cs="Arial"/>
          <w:bCs/>
          <w:color w:val="000000"/>
          <w:sz w:val="26"/>
          <w:szCs w:val="26"/>
          <w:lang w:val="es-ES" w:eastAsia="en-US"/>
        </w:rPr>
        <w:t xml:space="preserve"> (medida cautelar)</w:t>
      </w:r>
      <w:r w:rsidRPr="00A90B51">
        <w:rPr>
          <w:rFonts w:ascii="Arial" w:eastAsia="Calibri" w:hAnsi="Arial" w:cs="Arial"/>
          <w:bCs/>
          <w:color w:val="000000"/>
          <w:sz w:val="26"/>
          <w:szCs w:val="26"/>
          <w:lang w:val="es-ES" w:eastAsia="en-US"/>
        </w:rPr>
        <w:t xml:space="preserve"> al actor, </w:t>
      </w:r>
      <w:r w:rsidR="007E62E4">
        <w:rPr>
          <w:rFonts w:ascii="Arial" w:eastAsia="Calibri" w:hAnsi="Arial" w:cs="Arial"/>
          <w:bCs/>
          <w:color w:val="000000"/>
          <w:sz w:val="26"/>
          <w:szCs w:val="26"/>
          <w:lang w:val="es-ES" w:eastAsia="en-US"/>
        </w:rPr>
        <w:t xml:space="preserve">para que continúe prestando el servicio el servicio público de alquiler de taxi en la población </w:t>
      </w:r>
      <w:r w:rsidR="00041A9A">
        <w:rPr>
          <w:rFonts w:ascii="Arial" w:eastAsia="Calibri" w:hAnsi="Arial" w:cs="Arial"/>
          <w:bCs/>
          <w:color w:val="000000"/>
          <w:sz w:val="26"/>
          <w:szCs w:val="26"/>
          <w:lang w:val="es-ES" w:eastAsia="en-US"/>
        </w:rPr>
        <w:t>*******</w:t>
      </w:r>
      <w:r w:rsidR="007E62E4">
        <w:rPr>
          <w:rFonts w:ascii="Arial" w:eastAsia="Calibri" w:hAnsi="Arial" w:cs="Arial"/>
          <w:bCs/>
          <w:color w:val="000000"/>
          <w:sz w:val="26"/>
          <w:szCs w:val="26"/>
          <w:lang w:val="es-ES" w:eastAsia="en-US"/>
        </w:rPr>
        <w:t xml:space="preserve">, para la explotación del acuerdo de concesión número </w:t>
      </w:r>
      <w:r w:rsidR="00041A9A">
        <w:rPr>
          <w:rFonts w:ascii="Arial" w:eastAsia="Calibri" w:hAnsi="Arial" w:cs="Arial"/>
          <w:bCs/>
          <w:color w:val="000000"/>
          <w:sz w:val="26"/>
          <w:szCs w:val="26"/>
          <w:lang w:val="es-ES" w:eastAsia="en-US"/>
        </w:rPr>
        <w:t>*******</w:t>
      </w:r>
      <w:r w:rsidR="007E62E4">
        <w:rPr>
          <w:rFonts w:ascii="Arial" w:eastAsia="Calibri" w:hAnsi="Arial" w:cs="Arial"/>
          <w:bCs/>
          <w:color w:val="000000"/>
          <w:sz w:val="26"/>
          <w:szCs w:val="26"/>
          <w:lang w:val="es-ES" w:eastAsia="en-US"/>
        </w:rPr>
        <w:t xml:space="preserve"> de treinta de noviembre de dos mil diez</w:t>
      </w:r>
      <w:r w:rsidR="00E726EE">
        <w:rPr>
          <w:rFonts w:ascii="Arial" w:eastAsia="Calibri" w:hAnsi="Arial" w:cs="Arial"/>
          <w:bCs/>
          <w:color w:val="000000"/>
          <w:sz w:val="26"/>
          <w:szCs w:val="26"/>
          <w:lang w:val="es-ES" w:eastAsia="en-US"/>
        </w:rPr>
        <w:t>.</w:t>
      </w:r>
      <w:r w:rsidR="00F24BB6" w:rsidRPr="00A90B51">
        <w:rPr>
          <w:rFonts w:ascii="Arial" w:eastAsia="Calibri" w:hAnsi="Arial" w:cs="Arial"/>
          <w:bCs/>
          <w:color w:val="000000"/>
          <w:sz w:val="26"/>
          <w:szCs w:val="26"/>
          <w:lang w:val="es-ES" w:eastAsia="en-US"/>
        </w:rPr>
        <w:t xml:space="preserve"> </w:t>
      </w:r>
      <w:r w:rsidR="00B83901">
        <w:rPr>
          <w:rFonts w:ascii="Arial" w:eastAsia="Calibri" w:hAnsi="Arial" w:cs="Arial"/>
          <w:bCs/>
          <w:color w:val="000000"/>
          <w:sz w:val="26"/>
          <w:szCs w:val="26"/>
          <w:lang w:val="es-ES" w:eastAsia="en-US"/>
        </w:rPr>
        <w:t>- - - - - - - - - - - - -</w:t>
      </w:r>
    </w:p>
    <w:p w14:paraId="38A7AF48" w14:textId="426B71F9" w:rsidR="00D56B12" w:rsidRPr="00A90B51" w:rsidRDefault="00D56B12" w:rsidP="003E6921">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A90B51">
        <w:rPr>
          <w:rFonts w:ascii="Arial" w:eastAsia="Calibri" w:hAnsi="Arial" w:cs="Arial"/>
          <w:b/>
          <w:bCs/>
          <w:color w:val="000000"/>
          <w:sz w:val="26"/>
          <w:szCs w:val="26"/>
          <w:lang w:val="es-ES" w:eastAsia="en-US"/>
        </w:rPr>
        <w:t>Previo al pronunciamiento</w:t>
      </w:r>
      <w:r w:rsidRPr="00A90B51">
        <w:rPr>
          <w:rFonts w:ascii="Arial" w:eastAsia="Calibri" w:hAnsi="Arial" w:cs="Arial"/>
          <w:bCs/>
          <w:color w:val="000000"/>
          <w:sz w:val="26"/>
          <w:szCs w:val="26"/>
          <w:lang w:val="es-ES" w:eastAsia="en-US"/>
        </w:rPr>
        <w:t xml:space="preserve"> </w:t>
      </w:r>
      <w:r w:rsidRPr="00A90B51">
        <w:rPr>
          <w:rFonts w:ascii="Arial" w:eastAsia="Calibri" w:hAnsi="Arial" w:cs="Arial"/>
          <w:b/>
          <w:bCs/>
          <w:color w:val="000000"/>
          <w:sz w:val="26"/>
          <w:szCs w:val="26"/>
          <w:lang w:val="es-ES" w:eastAsia="en-US"/>
        </w:rPr>
        <w:t>de la presente resolución</w:t>
      </w:r>
      <w:r w:rsidR="003878C3" w:rsidRPr="00A90B51">
        <w:rPr>
          <w:rFonts w:ascii="Arial" w:eastAsia="Calibri" w:hAnsi="Arial" w:cs="Arial"/>
          <w:bCs/>
          <w:color w:val="000000"/>
          <w:sz w:val="26"/>
          <w:szCs w:val="26"/>
          <w:lang w:val="es-ES" w:eastAsia="en-US"/>
        </w:rPr>
        <w:t>,</w:t>
      </w:r>
      <w:r w:rsidRPr="00A90B51">
        <w:rPr>
          <w:rFonts w:ascii="Arial" w:eastAsia="Calibri" w:hAnsi="Arial" w:cs="Arial"/>
          <w:bCs/>
          <w:color w:val="000000"/>
          <w:sz w:val="26"/>
          <w:szCs w:val="26"/>
          <w:lang w:val="es-ES" w:eastAsia="en-US"/>
        </w:rPr>
        <w:t xml:space="preserve"> es pertinente indicar que del</w:t>
      </w:r>
      <w:r w:rsidRPr="00A90B51">
        <w:rPr>
          <w:rFonts w:ascii="Arial" w:eastAsia="Calibri" w:hAnsi="Arial" w:cs="Arial"/>
          <w:bCs/>
          <w:sz w:val="26"/>
          <w:szCs w:val="26"/>
          <w:lang w:val="es-ES" w:eastAsia="en-US"/>
        </w:rPr>
        <w:t xml:space="preserve"> análisis de las constancias que integran el cuaderno de suspensión relativo al expediente principal </w:t>
      </w:r>
      <w:r w:rsidR="00BB2759">
        <w:rPr>
          <w:rFonts w:ascii="Arial" w:eastAsia="Calibri" w:hAnsi="Arial" w:cs="Arial"/>
          <w:b/>
          <w:bCs/>
          <w:sz w:val="26"/>
          <w:szCs w:val="26"/>
          <w:lang w:val="es-ES" w:eastAsia="en-US"/>
        </w:rPr>
        <w:t>0120</w:t>
      </w:r>
      <w:r w:rsidRPr="00A90B51">
        <w:rPr>
          <w:rFonts w:ascii="Arial" w:eastAsia="Calibri" w:hAnsi="Arial" w:cs="Arial"/>
          <w:b/>
          <w:bCs/>
          <w:sz w:val="26"/>
          <w:szCs w:val="26"/>
          <w:lang w:val="es-ES" w:eastAsia="en-US"/>
        </w:rPr>
        <w:t>/20</w:t>
      </w:r>
      <w:r w:rsidR="0040483C" w:rsidRPr="00A90B51">
        <w:rPr>
          <w:rFonts w:ascii="Arial" w:eastAsia="Calibri" w:hAnsi="Arial" w:cs="Arial"/>
          <w:b/>
          <w:bCs/>
          <w:sz w:val="26"/>
          <w:szCs w:val="26"/>
          <w:lang w:val="es-ES" w:eastAsia="en-US"/>
        </w:rPr>
        <w:t>19</w:t>
      </w:r>
      <w:r w:rsidRPr="00A90B51">
        <w:rPr>
          <w:rFonts w:ascii="Arial" w:eastAsia="Calibri" w:hAnsi="Arial" w:cs="Arial"/>
          <w:bCs/>
          <w:sz w:val="26"/>
          <w:szCs w:val="26"/>
          <w:lang w:val="es-ES" w:eastAsia="en-US"/>
        </w:rPr>
        <w:t xml:space="preserve"> que remitió</w:t>
      </w:r>
      <w:r w:rsidRPr="00A90B51">
        <w:rPr>
          <w:rFonts w:ascii="Arial" w:eastAsiaTheme="minorHAnsi" w:hAnsi="Arial" w:cs="Arial"/>
          <w:bCs/>
          <w:color w:val="000000"/>
          <w:sz w:val="26"/>
          <w:szCs w:val="26"/>
          <w:lang w:val="es-ES" w:eastAsia="en-US"/>
        </w:rPr>
        <w:t xml:space="preserve"> la </w:t>
      </w:r>
      <w:r w:rsidR="00E749F0" w:rsidRPr="00A90B51">
        <w:rPr>
          <w:rFonts w:ascii="Arial" w:eastAsiaTheme="minorHAnsi" w:hAnsi="Arial" w:cs="Arial"/>
          <w:bCs/>
          <w:color w:val="000000"/>
          <w:sz w:val="26"/>
          <w:szCs w:val="26"/>
          <w:lang w:val="es-ES" w:eastAsia="en-US"/>
        </w:rPr>
        <w:t>Primera</w:t>
      </w:r>
      <w:r w:rsidRPr="00A90B51">
        <w:rPr>
          <w:rFonts w:ascii="Arial" w:eastAsiaTheme="minorHAnsi" w:hAnsi="Arial" w:cs="Arial"/>
          <w:bCs/>
          <w:color w:val="000000"/>
          <w:sz w:val="26"/>
          <w:szCs w:val="26"/>
          <w:lang w:val="es-ES" w:eastAsia="en-US"/>
        </w:rPr>
        <w:t xml:space="preserve"> Sala</w:t>
      </w:r>
      <w:r w:rsidR="003E6921" w:rsidRPr="00A90B51">
        <w:rPr>
          <w:rFonts w:ascii="Arial" w:eastAsiaTheme="minorHAnsi" w:hAnsi="Arial" w:cs="Arial"/>
          <w:bCs/>
          <w:color w:val="000000"/>
          <w:sz w:val="26"/>
          <w:szCs w:val="26"/>
          <w:lang w:val="es-ES" w:eastAsia="en-US"/>
        </w:rPr>
        <w:t xml:space="preserve"> Unitaria</w:t>
      </w:r>
      <w:r w:rsidRPr="00A90B51">
        <w:rPr>
          <w:rFonts w:ascii="Arial" w:eastAsiaTheme="minorHAnsi" w:hAnsi="Arial" w:cs="Arial"/>
          <w:bCs/>
          <w:color w:val="000000"/>
          <w:sz w:val="26"/>
          <w:szCs w:val="26"/>
          <w:lang w:val="es-ES" w:eastAsia="en-US"/>
        </w:rPr>
        <w:t xml:space="preserve"> de Primera Instancia,</w:t>
      </w:r>
      <w:r w:rsidR="00BB2759">
        <w:rPr>
          <w:rFonts w:ascii="Arial" w:eastAsiaTheme="minorHAnsi" w:hAnsi="Arial" w:cs="Arial"/>
          <w:bCs/>
          <w:color w:val="000000"/>
          <w:sz w:val="26"/>
          <w:szCs w:val="26"/>
          <w:lang w:val="es-ES" w:eastAsia="en-US"/>
        </w:rPr>
        <w:t xml:space="preserve"> con valor probatorio pleno de conformidad con lo dispuesto por el </w:t>
      </w:r>
      <w:r w:rsidRPr="00A90B51">
        <w:rPr>
          <w:rFonts w:ascii="Arial" w:eastAsia="Calibri" w:hAnsi="Arial" w:cs="Arial"/>
          <w:bCs/>
          <w:sz w:val="26"/>
          <w:szCs w:val="26"/>
          <w:lang w:val="es-ES" w:eastAsia="en-US"/>
        </w:rPr>
        <w:t>artículo 203, fracción I de la Ley de Procedimiento y Justicia Administrativa para el Estado</w:t>
      </w:r>
      <w:r w:rsidR="003D476D" w:rsidRPr="00A90B51">
        <w:rPr>
          <w:rFonts w:ascii="Arial" w:eastAsia="Calibri" w:hAnsi="Arial" w:cs="Arial"/>
          <w:bCs/>
          <w:sz w:val="26"/>
          <w:szCs w:val="26"/>
          <w:lang w:val="es-ES" w:eastAsia="en-US"/>
        </w:rPr>
        <w:t xml:space="preserve"> de Oaxaca</w:t>
      </w:r>
      <w:r w:rsidRPr="00A90B51">
        <w:rPr>
          <w:rFonts w:ascii="Arial" w:eastAsia="Calibri" w:hAnsi="Arial" w:cs="Arial"/>
          <w:bCs/>
          <w:sz w:val="26"/>
          <w:szCs w:val="26"/>
          <w:lang w:val="es-ES" w:eastAsia="en-US"/>
        </w:rPr>
        <w:t xml:space="preserve">, </w:t>
      </w:r>
      <w:r w:rsidR="00BB2759">
        <w:rPr>
          <w:rFonts w:ascii="Arial" w:eastAsia="Calibri" w:hAnsi="Arial" w:cs="Arial"/>
          <w:bCs/>
          <w:sz w:val="26"/>
          <w:szCs w:val="26"/>
          <w:lang w:val="es-ES" w:eastAsia="en-US"/>
        </w:rPr>
        <w:t xml:space="preserve">del que se </w:t>
      </w:r>
      <w:r w:rsidRPr="00A90B51">
        <w:rPr>
          <w:rFonts w:ascii="Arial" w:eastAsia="Calibri" w:hAnsi="Arial" w:cs="Arial"/>
          <w:bCs/>
          <w:sz w:val="26"/>
          <w:szCs w:val="26"/>
          <w:lang w:val="es-ES" w:eastAsia="en-US"/>
        </w:rPr>
        <w:t>advierte lo siguiente:</w:t>
      </w:r>
      <w:r w:rsidR="002D50AF" w:rsidRPr="00A90B51">
        <w:rPr>
          <w:rFonts w:ascii="Arial" w:eastAsia="Calibri" w:hAnsi="Arial" w:cs="Arial"/>
          <w:bCs/>
          <w:sz w:val="26"/>
          <w:szCs w:val="26"/>
          <w:lang w:val="es-ES" w:eastAsia="en-US"/>
        </w:rPr>
        <w:t xml:space="preserve"> </w:t>
      </w:r>
      <w:r w:rsidR="00B83901">
        <w:rPr>
          <w:rFonts w:ascii="Arial" w:eastAsia="Calibri" w:hAnsi="Arial" w:cs="Arial"/>
          <w:bCs/>
          <w:sz w:val="26"/>
          <w:szCs w:val="26"/>
          <w:lang w:val="es-ES" w:eastAsia="en-US"/>
        </w:rPr>
        <w:t xml:space="preserve">- - - - - - - - - - - - - - </w:t>
      </w:r>
    </w:p>
    <w:p w14:paraId="2A05759E" w14:textId="6EF722A2" w:rsidR="00897917" w:rsidRPr="00B83901" w:rsidRDefault="00D56B12" w:rsidP="00B83901">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A90B51">
        <w:rPr>
          <w:rFonts w:ascii="Arial" w:eastAsiaTheme="minorHAnsi" w:hAnsi="Arial" w:cs="Arial"/>
          <w:bCs/>
          <w:color w:val="000000"/>
          <w:sz w:val="26"/>
          <w:szCs w:val="26"/>
          <w:lang w:val="es-ES" w:eastAsia="en-US"/>
        </w:rPr>
        <w:t xml:space="preserve">Mediante proveído de </w:t>
      </w:r>
      <w:r w:rsidR="00F60B1C">
        <w:rPr>
          <w:rFonts w:ascii="Arial" w:eastAsiaTheme="minorHAnsi" w:hAnsi="Arial" w:cs="Arial"/>
          <w:bCs/>
          <w:color w:val="000000"/>
          <w:sz w:val="26"/>
          <w:szCs w:val="26"/>
          <w:lang w:val="es-ES" w:eastAsia="en-US"/>
        </w:rPr>
        <w:t>veintidós de octubre de dos mil diecinueve</w:t>
      </w:r>
      <w:r w:rsidRPr="00A90B51">
        <w:rPr>
          <w:rFonts w:ascii="Arial" w:eastAsiaTheme="minorHAnsi" w:hAnsi="Arial" w:cs="Arial"/>
          <w:bCs/>
          <w:color w:val="000000"/>
          <w:sz w:val="26"/>
          <w:szCs w:val="26"/>
          <w:lang w:val="es-ES" w:eastAsia="en-US"/>
        </w:rPr>
        <w:t xml:space="preserve">, la </w:t>
      </w:r>
      <w:r w:rsidR="00E749F0" w:rsidRPr="00A90B51">
        <w:rPr>
          <w:rFonts w:ascii="Arial" w:eastAsiaTheme="minorHAnsi" w:hAnsi="Arial" w:cs="Arial"/>
          <w:bCs/>
          <w:color w:val="000000"/>
          <w:sz w:val="26"/>
          <w:szCs w:val="26"/>
          <w:lang w:val="es-ES" w:eastAsia="en-US"/>
        </w:rPr>
        <w:t>Primera</w:t>
      </w:r>
      <w:r w:rsidRPr="00A90B51">
        <w:rPr>
          <w:rFonts w:ascii="Arial" w:eastAsiaTheme="minorHAnsi" w:hAnsi="Arial" w:cs="Arial"/>
          <w:bCs/>
          <w:color w:val="000000"/>
          <w:sz w:val="26"/>
          <w:szCs w:val="26"/>
          <w:lang w:val="es-ES" w:eastAsia="en-US"/>
        </w:rPr>
        <w:t xml:space="preserve"> Sala </w:t>
      </w:r>
      <w:r w:rsidR="003E6921" w:rsidRPr="00A90B51">
        <w:rPr>
          <w:rFonts w:ascii="Arial" w:eastAsiaTheme="minorHAnsi" w:hAnsi="Arial" w:cs="Arial"/>
          <w:bCs/>
          <w:color w:val="000000"/>
          <w:sz w:val="26"/>
          <w:szCs w:val="26"/>
          <w:lang w:val="es-ES" w:eastAsia="en-US"/>
        </w:rPr>
        <w:t xml:space="preserve">Unitaria </w:t>
      </w:r>
      <w:r w:rsidRPr="00A90B51">
        <w:rPr>
          <w:rFonts w:ascii="Arial" w:eastAsiaTheme="minorHAnsi" w:hAnsi="Arial" w:cs="Arial"/>
          <w:bCs/>
          <w:color w:val="000000"/>
          <w:sz w:val="26"/>
          <w:szCs w:val="26"/>
          <w:lang w:val="es-ES" w:eastAsia="en-US"/>
        </w:rPr>
        <w:t xml:space="preserve">de Primera Instancia ordenó formar por cuerda separada el cuaderno de suspensión y en ese mismo acto </w:t>
      </w:r>
      <w:r w:rsidR="00F60B1C">
        <w:rPr>
          <w:rFonts w:ascii="Arial" w:eastAsiaTheme="minorHAnsi" w:hAnsi="Arial" w:cs="Arial"/>
          <w:bCs/>
          <w:color w:val="000000"/>
          <w:sz w:val="26"/>
          <w:szCs w:val="26"/>
          <w:lang w:val="es-ES" w:eastAsia="en-US"/>
        </w:rPr>
        <w:t xml:space="preserve">negó </w:t>
      </w:r>
      <w:r w:rsidRPr="00A90B51">
        <w:rPr>
          <w:rFonts w:ascii="Arial" w:eastAsiaTheme="minorHAnsi" w:hAnsi="Arial" w:cs="Arial"/>
          <w:bCs/>
          <w:color w:val="000000"/>
          <w:sz w:val="26"/>
          <w:szCs w:val="26"/>
          <w:lang w:val="es-ES" w:eastAsia="en-US"/>
        </w:rPr>
        <w:t xml:space="preserve">la suspensión provisional solicitada por la parte actora, </w:t>
      </w:r>
      <w:r w:rsidR="00087949" w:rsidRPr="00A90B51">
        <w:rPr>
          <w:rFonts w:ascii="Arial" w:eastAsiaTheme="minorHAnsi" w:hAnsi="Arial" w:cs="Arial"/>
          <w:bCs/>
          <w:color w:val="000000"/>
          <w:sz w:val="26"/>
          <w:szCs w:val="26"/>
          <w:lang w:val="es-ES" w:eastAsia="en-US"/>
        </w:rPr>
        <w:t>e hizo del conocimiento</w:t>
      </w:r>
      <w:r w:rsidRPr="00A90B51">
        <w:rPr>
          <w:rFonts w:ascii="Arial" w:eastAsiaTheme="minorHAnsi" w:hAnsi="Arial" w:cs="Arial"/>
          <w:bCs/>
          <w:color w:val="000000"/>
          <w:sz w:val="26"/>
          <w:szCs w:val="26"/>
          <w:lang w:val="es-ES" w:eastAsia="en-US"/>
        </w:rPr>
        <w:t xml:space="preserve"> a la</w:t>
      </w:r>
      <w:r w:rsidR="00F60B1C">
        <w:rPr>
          <w:rFonts w:ascii="Arial" w:eastAsiaTheme="minorHAnsi" w:hAnsi="Arial" w:cs="Arial"/>
          <w:bCs/>
          <w:color w:val="000000"/>
          <w:sz w:val="26"/>
          <w:szCs w:val="26"/>
          <w:lang w:val="es-ES" w:eastAsia="en-US"/>
        </w:rPr>
        <w:t>s</w:t>
      </w:r>
      <w:r w:rsidRPr="00A90B51">
        <w:rPr>
          <w:rFonts w:ascii="Arial" w:eastAsiaTheme="minorHAnsi" w:hAnsi="Arial" w:cs="Arial"/>
          <w:bCs/>
          <w:color w:val="000000"/>
          <w:sz w:val="26"/>
          <w:szCs w:val="26"/>
          <w:lang w:val="es-ES" w:eastAsia="en-US"/>
        </w:rPr>
        <w:t xml:space="preserve"> </w:t>
      </w:r>
      <w:r w:rsidR="006A5FB2" w:rsidRPr="00A90B51">
        <w:rPr>
          <w:rFonts w:ascii="Arial" w:eastAsiaTheme="minorHAnsi" w:hAnsi="Arial" w:cs="Arial"/>
          <w:bCs/>
          <w:color w:val="000000"/>
          <w:sz w:val="26"/>
          <w:szCs w:val="26"/>
          <w:lang w:val="es-ES" w:eastAsia="en-US"/>
        </w:rPr>
        <w:t>autoridad</w:t>
      </w:r>
      <w:r w:rsidR="00F60B1C">
        <w:rPr>
          <w:rFonts w:ascii="Arial" w:eastAsiaTheme="minorHAnsi" w:hAnsi="Arial" w:cs="Arial"/>
          <w:bCs/>
          <w:color w:val="000000"/>
          <w:sz w:val="26"/>
          <w:szCs w:val="26"/>
          <w:lang w:val="es-ES" w:eastAsia="en-US"/>
        </w:rPr>
        <w:t>es</w:t>
      </w:r>
      <w:r w:rsidR="006A5FB2" w:rsidRPr="00A90B51">
        <w:rPr>
          <w:rFonts w:ascii="Arial" w:eastAsiaTheme="minorHAnsi" w:hAnsi="Arial" w:cs="Arial"/>
          <w:bCs/>
          <w:color w:val="000000"/>
          <w:sz w:val="26"/>
          <w:szCs w:val="26"/>
          <w:lang w:val="es-ES" w:eastAsia="en-US"/>
        </w:rPr>
        <w:t xml:space="preserve"> </w:t>
      </w:r>
      <w:r w:rsidRPr="00A90B51">
        <w:rPr>
          <w:rFonts w:ascii="Arial" w:eastAsiaTheme="minorHAnsi" w:hAnsi="Arial" w:cs="Arial"/>
          <w:bCs/>
          <w:color w:val="000000"/>
          <w:sz w:val="26"/>
          <w:szCs w:val="26"/>
          <w:lang w:val="es-ES" w:eastAsia="en-US"/>
        </w:rPr>
        <w:t>demandada</w:t>
      </w:r>
      <w:r w:rsidR="00F60B1C">
        <w:rPr>
          <w:rFonts w:ascii="Arial" w:eastAsiaTheme="minorHAnsi" w:hAnsi="Arial" w:cs="Arial"/>
          <w:bCs/>
          <w:color w:val="000000"/>
          <w:sz w:val="26"/>
          <w:szCs w:val="26"/>
          <w:lang w:val="es-ES" w:eastAsia="en-US"/>
        </w:rPr>
        <w:t xml:space="preserve">s que en el plazo de tres días hábiles siguientes a la legal notificación rindieran su informe sobre los hechos impugnados por el actor, </w:t>
      </w:r>
      <w:r w:rsidR="006829CA">
        <w:rPr>
          <w:rFonts w:ascii="Arial" w:eastAsiaTheme="minorHAnsi" w:hAnsi="Arial" w:cs="Arial"/>
          <w:bCs/>
          <w:color w:val="000000"/>
          <w:sz w:val="26"/>
          <w:szCs w:val="26"/>
          <w:lang w:val="es-ES" w:eastAsia="en-US"/>
        </w:rPr>
        <w:t>bajo apercibimiento que de ser omisos, se resolverá la suspensión definitiva con o sin informes</w:t>
      </w:r>
      <w:r w:rsidR="009F2391" w:rsidRPr="00A90B51">
        <w:rPr>
          <w:rFonts w:ascii="Arial" w:eastAsiaTheme="minorHAnsi" w:hAnsi="Arial" w:cs="Arial"/>
          <w:bCs/>
          <w:color w:val="000000"/>
          <w:sz w:val="26"/>
          <w:szCs w:val="26"/>
          <w:lang w:val="es-ES" w:eastAsia="en-US"/>
        </w:rPr>
        <w:t>.</w:t>
      </w:r>
      <w:r w:rsidR="00001BD9" w:rsidRPr="00A90B51">
        <w:rPr>
          <w:rFonts w:ascii="Arial" w:eastAsiaTheme="minorHAnsi" w:hAnsi="Arial" w:cs="Arial"/>
          <w:bCs/>
          <w:color w:val="000000"/>
          <w:sz w:val="26"/>
          <w:szCs w:val="26"/>
          <w:lang w:val="es-ES" w:eastAsia="en-US"/>
        </w:rPr>
        <w:t xml:space="preserve"> </w:t>
      </w:r>
    </w:p>
    <w:p w14:paraId="5F196D9F" w14:textId="2331D9BB" w:rsidR="00AE4E40" w:rsidRPr="00B83901" w:rsidRDefault="00AE4E40" w:rsidP="00B83901">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Pr>
          <w:rFonts w:ascii="Arial" w:eastAsiaTheme="minorHAnsi" w:hAnsi="Arial" w:cs="Arial"/>
          <w:bCs/>
          <w:color w:val="000000"/>
          <w:sz w:val="26"/>
          <w:szCs w:val="26"/>
          <w:lang w:val="es-ES" w:eastAsia="en-US"/>
        </w:rPr>
        <w:t>Inconforme con la resolución en la que se le negó la suspensión provisional que solicitó, el actor interpuso el recurso de revisión</w:t>
      </w:r>
      <w:r w:rsidR="00825521">
        <w:rPr>
          <w:rFonts w:ascii="Arial" w:eastAsiaTheme="minorHAnsi" w:hAnsi="Arial" w:cs="Arial"/>
          <w:bCs/>
          <w:color w:val="000000"/>
          <w:sz w:val="26"/>
          <w:szCs w:val="26"/>
          <w:lang w:val="es-ES" w:eastAsia="en-US"/>
        </w:rPr>
        <w:t xml:space="preserve"> que </w:t>
      </w:r>
      <w:r>
        <w:rPr>
          <w:rFonts w:ascii="Arial" w:eastAsiaTheme="minorHAnsi" w:hAnsi="Arial" w:cs="Arial"/>
          <w:bCs/>
          <w:color w:val="000000"/>
          <w:sz w:val="26"/>
          <w:szCs w:val="26"/>
          <w:lang w:val="es-ES" w:eastAsia="en-US"/>
        </w:rPr>
        <w:t>fue resuelto</w:t>
      </w:r>
      <w:r w:rsidR="00421B78">
        <w:rPr>
          <w:rFonts w:ascii="Arial" w:eastAsiaTheme="minorHAnsi" w:hAnsi="Arial" w:cs="Arial"/>
          <w:bCs/>
          <w:color w:val="000000"/>
          <w:sz w:val="26"/>
          <w:szCs w:val="26"/>
          <w:lang w:val="es-ES" w:eastAsia="en-US"/>
        </w:rPr>
        <w:t xml:space="preserve"> por la Sala Superior de este Tribunal,</w:t>
      </w:r>
      <w:r>
        <w:rPr>
          <w:rFonts w:ascii="Arial" w:eastAsiaTheme="minorHAnsi" w:hAnsi="Arial" w:cs="Arial"/>
          <w:bCs/>
          <w:color w:val="000000"/>
          <w:sz w:val="26"/>
          <w:szCs w:val="26"/>
          <w:lang w:val="es-ES" w:eastAsia="en-US"/>
        </w:rPr>
        <w:t xml:space="preserve"> </w:t>
      </w:r>
      <w:r w:rsidR="00825521">
        <w:rPr>
          <w:rFonts w:ascii="Arial" w:eastAsiaTheme="minorHAnsi" w:hAnsi="Arial" w:cs="Arial"/>
          <w:bCs/>
          <w:color w:val="000000"/>
          <w:sz w:val="26"/>
          <w:szCs w:val="26"/>
          <w:lang w:val="es-ES" w:eastAsia="en-US"/>
        </w:rPr>
        <w:t xml:space="preserve">el veinticinco de febrero de dos mil veintiuno, en el que revocó la parte relativa </w:t>
      </w:r>
      <w:r w:rsidR="00421B78">
        <w:rPr>
          <w:rFonts w:ascii="Arial" w:eastAsiaTheme="minorHAnsi" w:hAnsi="Arial" w:cs="Arial"/>
          <w:bCs/>
          <w:color w:val="000000"/>
          <w:sz w:val="26"/>
          <w:szCs w:val="26"/>
          <w:lang w:val="es-ES" w:eastAsia="en-US"/>
        </w:rPr>
        <w:t xml:space="preserve">del acuerdo de veintidós de octubre de dos mil diecinueve y en su lugar concedió la </w:t>
      </w:r>
      <w:r w:rsidR="00421B78">
        <w:rPr>
          <w:rFonts w:ascii="Arial" w:eastAsiaTheme="minorHAnsi" w:hAnsi="Arial" w:cs="Arial"/>
          <w:bCs/>
          <w:color w:val="000000"/>
          <w:sz w:val="26"/>
          <w:szCs w:val="26"/>
          <w:lang w:val="es-ES" w:eastAsia="en-US"/>
        </w:rPr>
        <w:lastRenderedPageBreak/>
        <w:t xml:space="preserve">suspensión provisional del acto impugnado. </w:t>
      </w:r>
    </w:p>
    <w:p w14:paraId="4CD11214" w14:textId="16AD92F4" w:rsidR="00D56B12" w:rsidRPr="003E7D9D" w:rsidRDefault="00897917" w:rsidP="004C3221">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3E7D9D">
        <w:rPr>
          <w:rFonts w:ascii="Arial" w:eastAsiaTheme="minorHAnsi" w:hAnsi="Arial" w:cs="Arial"/>
          <w:bCs/>
          <w:color w:val="000000"/>
          <w:sz w:val="26"/>
          <w:szCs w:val="26"/>
          <w:lang w:val="es-ES" w:eastAsia="en-US"/>
        </w:rPr>
        <w:t xml:space="preserve"> </w:t>
      </w:r>
      <w:r w:rsidR="003E7D9D" w:rsidRPr="003E7D9D">
        <w:rPr>
          <w:rFonts w:ascii="Arial" w:eastAsiaTheme="minorHAnsi" w:hAnsi="Arial" w:cs="Arial"/>
          <w:bCs/>
          <w:color w:val="000000"/>
          <w:sz w:val="26"/>
          <w:szCs w:val="26"/>
          <w:lang w:val="es-ES" w:eastAsia="en-US"/>
        </w:rPr>
        <w:t>Mediante resolución de veintiocho de junio de dos mil veintiuno</w:t>
      </w:r>
      <w:r w:rsidRPr="003E7D9D">
        <w:rPr>
          <w:rFonts w:ascii="Arial" w:eastAsiaTheme="minorHAnsi" w:hAnsi="Arial" w:cs="Arial"/>
          <w:bCs/>
          <w:color w:val="000000"/>
          <w:sz w:val="26"/>
          <w:szCs w:val="26"/>
          <w:lang w:val="es-ES" w:eastAsia="en-US"/>
        </w:rPr>
        <w:t xml:space="preserve">, </w:t>
      </w:r>
      <w:r w:rsidR="003E7D9D" w:rsidRPr="003E7D9D">
        <w:rPr>
          <w:rFonts w:ascii="Arial" w:eastAsiaTheme="minorHAnsi" w:hAnsi="Arial" w:cs="Arial"/>
          <w:bCs/>
          <w:color w:val="000000"/>
          <w:sz w:val="26"/>
          <w:szCs w:val="26"/>
          <w:lang w:val="es-ES" w:eastAsia="en-US"/>
        </w:rPr>
        <w:t xml:space="preserve">el titular de la primera instancia </w:t>
      </w:r>
      <w:r w:rsidR="003E7D9D" w:rsidRPr="003E7D9D">
        <w:rPr>
          <w:rFonts w:ascii="Arial" w:eastAsiaTheme="minorHAnsi" w:hAnsi="Arial" w:cs="Arial"/>
          <w:b/>
          <w:color w:val="000000"/>
          <w:sz w:val="26"/>
          <w:szCs w:val="26"/>
          <w:lang w:val="es-ES" w:eastAsia="en-US"/>
        </w:rPr>
        <w:t>r</w:t>
      </w:r>
      <w:r w:rsidRPr="003E7D9D">
        <w:rPr>
          <w:rFonts w:ascii="Arial" w:eastAsiaTheme="minorHAnsi" w:hAnsi="Arial" w:cs="Arial"/>
          <w:b/>
          <w:color w:val="000000"/>
          <w:sz w:val="26"/>
          <w:szCs w:val="26"/>
          <w:lang w:val="es-ES" w:eastAsia="en-US"/>
        </w:rPr>
        <w:t xml:space="preserve">esolvió </w:t>
      </w:r>
      <w:r w:rsidR="003E7D9D" w:rsidRPr="003E7D9D">
        <w:rPr>
          <w:rFonts w:ascii="Arial" w:eastAsiaTheme="minorHAnsi" w:hAnsi="Arial" w:cs="Arial"/>
          <w:b/>
          <w:color w:val="000000"/>
          <w:sz w:val="26"/>
          <w:szCs w:val="26"/>
          <w:lang w:val="es-ES" w:eastAsia="en-US"/>
        </w:rPr>
        <w:t xml:space="preserve">conceder </w:t>
      </w:r>
      <w:r w:rsidRPr="003E7D9D">
        <w:rPr>
          <w:rFonts w:ascii="Arial" w:eastAsiaTheme="minorHAnsi" w:hAnsi="Arial" w:cs="Arial"/>
          <w:b/>
          <w:color w:val="000000"/>
          <w:sz w:val="26"/>
          <w:szCs w:val="26"/>
          <w:lang w:val="es-ES" w:eastAsia="en-US"/>
        </w:rPr>
        <w:t>la</w:t>
      </w:r>
      <w:r w:rsidRPr="003E7D9D">
        <w:rPr>
          <w:rFonts w:ascii="Arial" w:eastAsiaTheme="minorHAnsi" w:hAnsi="Arial" w:cs="Arial"/>
          <w:bCs/>
          <w:color w:val="000000"/>
          <w:sz w:val="26"/>
          <w:szCs w:val="26"/>
          <w:lang w:val="es-ES" w:eastAsia="en-US"/>
        </w:rPr>
        <w:t xml:space="preserve"> </w:t>
      </w:r>
      <w:r w:rsidRPr="003E7D9D">
        <w:rPr>
          <w:rFonts w:ascii="Arial" w:eastAsiaTheme="minorHAnsi" w:hAnsi="Arial" w:cs="Arial"/>
          <w:b/>
          <w:bCs/>
          <w:color w:val="000000"/>
          <w:sz w:val="26"/>
          <w:szCs w:val="26"/>
          <w:lang w:val="es-ES" w:eastAsia="en-US"/>
        </w:rPr>
        <w:t>suspensión definitiva</w:t>
      </w:r>
      <w:r w:rsidRPr="003E7D9D">
        <w:rPr>
          <w:rFonts w:ascii="Arial" w:eastAsiaTheme="minorHAnsi" w:hAnsi="Arial" w:cs="Arial"/>
          <w:bCs/>
          <w:color w:val="000000"/>
          <w:sz w:val="26"/>
          <w:szCs w:val="26"/>
          <w:lang w:val="es-ES" w:eastAsia="en-US"/>
        </w:rPr>
        <w:t xml:space="preserve"> a </w:t>
      </w:r>
      <w:r w:rsidR="00041A9A">
        <w:rPr>
          <w:rFonts w:ascii="Arial" w:eastAsiaTheme="minorHAnsi" w:hAnsi="Arial" w:cs="Arial"/>
          <w:bCs/>
          <w:color w:val="000000"/>
          <w:sz w:val="26"/>
          <w:szCs w:val="26"/>
          <w:lang w:val="es-ES" w:eastAsia="en-US"/>
        </w:rPr>
        <w:t>*******</w:t>
      </w:r>
      <w:r w:rsidRPr="003E7D9D">
        <w:rPr>
          <w:rFonts w:ascii="Arial" w:eastAsiaTheme="minorHAnsi" w:hAnsi="Arial" w:cs="Arial"/>
          <w:bCs/>
          <w:color w:val="000000"/>
          <w:sz w:val="26"/>
          <w:szCs w:val="26"/>
          <w:lang w:val="es-ES" w:eastAsia="en-US"/>
        </w:rPr>
        <w:t>,</w:t>
      </w:r>
      <w:r w:rsidR="003E7D9D" w:rsidRPr="003E7D9D">
        <w:rPr>
          <w:rFonts w:ascii="Arial" w:eastAsia="Calibri" w:hAnsi="Arial" w:cs="Arial"/>
          <w:bCs/>
          <w:color w:val="000000"/>
          <w:sz w:val="26"/>
          <w:szCs w:val="26"/>
          <w:lang w:val="es-ES" w:eastAsia="en-US"/>
        </w:rPr>
        <w:t xml:space="preserve"> para que continúe prestando el servicio el servicio público de alquiler de taxi en la población </w:t>
      </w:r>
      <w:r w:rsidR="00041A9A">
        <w:rPr>
          <w:rFonts w:ascii="Arial" w:eastAsia="Calibri" w:hAnsi="Arial" w:cs="Arial"/>
          <w:bCs/>
          <w:color w:val="000000"/>
          <w:sz w:val="26"/>
          <w:szCs w:val="26"/>
          <w:lang w:val="es-ES" w:eastAsia="en-US"/>
        </w:rPr>
        <w:t>*******</w:t>
      </w:r>
      <w:r w:rsidR="003E7D9D" w:rsidRPr="003E7D9D">
        <w:rPr>
          <w:rFonts w:ascii="Arial" w:eastAsia="Calibri" w:hAnsi="Arial" w:cs="Arial"/>
          <w:bCs/>
          <w:color w:val="000000"/>
          <w:sz w:val="26"/>
          <w:szCs w:val="26"/>
          <w:lang w:val="es-ES" w:eastAsia="en-US"/>
        </w:rPr>
        <w:t xml:space="preserve">, para la explotación del acuerdo de concesión número </w:t>
      </w:r>
      <w:r w:rsidR="00041A9A">
        <w:rPr>
          <w:rFonts w:ascii="Arial" w:eastAsia="Calibri" w:hAnsi="Arial" w:cs="Arial"/>
          <w:bCs/>
          <w:color w:val="000000"/>
          <w:sz w:val="26"/>
          <w:szCs w:val="26"/>
          <w:lang w:val="es-ES" w:eastAsia="en-US"/>
        </w:rPr>
        <w:t>*******</w:t>
      </w:r>
      <w:r w:rsidR="003E7D9D" w:rsidRPr="003E7D9D">
        <w:rPr>
          <w:rFonts w:ascii="Arial" w:eastAsia="Calibri" w:hAnsi="Arial" w:cs="Arial"/>
          <w:bCs/>
          <w:color w:val="000000"/>
          <w:sz w:val="26"/>
          <w:szCs w:val="26"/>
          <w:lang w:val="es-ES" w:eastAsia="en-US"/>
        </w:rPr>
        <w:t xml:space="preserve"> de treinta de noviembre de dos mil diez</w:t>
      </w:r>
      <w:r w:rsidR="003E7D9D">
        <w:rPr>
          <w:rFonts w:ascii="Arial" w:eastAsia="Calibri" w:hAnsi="Arial" w:cs="Arial"/>
          <w:bCs/>
          <w:color w:val="000000"/>
          <w:sz w:val="26"/>
          <w:szCs w:val="26"/>
          <w:lang w:val="es-ES" w:eastAsia="en-US"/>
        </w:rPr>
        <w:t xml:space="preserve">. </w:t>
      </w:r>
    </w:p>
    <w:p w14:paraId="4FE26AB8" w14:textId="56308D10" w:rsidR="000C2F3A" w:rsidRPr="002465CB" w:rsidRDefault="003E7D9D" w:rsidP="00B83901">
      <w:pPr>
        <w:widowControl w:val="0"/>
        <w:numPr>
          <w:ilvl w:val="0"/>
          <w:numId w:val="13"/>
        </w:numPr>
        <w:spacing w:line="360" w:lineRule="auto"/>
        <w:ind w:left="1065" w:right="18"/>
        <w:contextualSpacing/>
        <w:jc w:val="both"/>
        <w:rPr>
          <w:rFonts w:ascii="Arial" w:eastAsiaTheme="minorHAnsi" w:hAnsi="Arial" w:cs="Arial"/>
          <w:b/>
          <w:bCs/>
          <w:color w:val="000000"/>
          <w:sz w:val="26"/>
          <w:szCs w:val="26"/>
          <w:lang w:val="es-ES" w:eastAsia="en-US"/>
        </w:rPr>
      </w:pPr>
      <w:r w:rsidRPr="002465CB">
        <w:rPr>
          <w:rFonts w:ascii="Arial" w:eastAsiaTheme="minorHAnsi" w:hAnsi="Arial" w:cs="Arial"/>
          <w:bCs/>
          <w:color w:val="000000"/>
          <w:sz w:val="26"/>
          <w:szCs w:val="26"/>
          <w:lang w:val="es-ES" w:eastAsia="en-US"/>
        </w:rPr>
        <w:t xml:space="preserve">Inconforme con la resolución </w:t>
      </w:r>
      <w:r w:rsidR="002465CB" w:rsidRPr="002465CB">
        <w:rPr>
          <w:rFonts w:ascii="Arial" w:eastAsiaTheme="minorHAnsi" w:hAnsi="Arial" w:cs="Arial"/>
          <w:bCs/>
          <w:color w:val="000000"/>
          <w:sz w:val="26"/>
          <w:szCs w:val="26"/>
          <w:lang w:val="es-ES" w:eastAsia="en-US"/>
        </w:rPr>
        <w:t xml:space="preserve">descrita en el inciso anterior, la autoridad demandada </w:t>
      </w:r>
      <w:r w:rsidRPr="002465CB">
        <w:rPr>
          <w:rFonts w:ascii="Arial" w:eastAsiaTheme="minorHAnsi" w:hAnsi="Arial" w:cs="Arial"/>
          <w:bCs/>
          <w:color w:val="000000"/>
          <w:sz w:val="26"/>
          <w:szCs w:val="26"/>
          <w:lang w:val="es-ES" w:eastAsia="en-US"/>
        </w:rPr>
        <w:t>interpuso el recurso de revisión</w:t>
      </w:r>
      <w:r w:rsidR="002465CB" w:rsidRPr="002465CB">
        <w:rPr>
          <w:rFonts w:ascii="Arial" w:eastAsiaTheme="minorHAnsi" w:hAnsi="Arial" w:cs="Arial"/>
          <w:bCs/>
          <w:color w:val="000000"/>
          <w:sz w:val="26"/>
          <w:szCs w:val="26"/>
          <w:lang w:val="es-ES" w:eastAsia="en-US"/>
        </w:rPr>
        <w:t xml:space="preserve">, que fue acordado en </w:t>
      </w:r>
      <w:r w:rsidRPr="002465CB">
        <w:rPr>
          <w:rFonts w:ascii="Arial" w:eastAsiaTheme="minorHAnsi" w:hAnsi="Arial" w:cs="Arial"/>
          <w:bCs/>
          <w:color w:val="000000"/>
          <w:sz w:val="26"/>
          <w:szCs w:val="26"/>
          <w:lang w:val="es-ES" w:eastAsia="en-US"/>
        </w:rPr>
        <w:t>auto de nueve de noviembre de dos mil veintiuno</w:t>
      </w:r>
      <w:r w:rsidR="002465CB" w:rsidRPr="002465CB">
        <w:rPr>
          <w:rFonts w:ascii="Arial" w:eastAsiaTheme="minorHAnsi" w:hAnsi="Arial" w:cs="Arial"/>
          <w:bCs/>
          <w:color w:val="000000"/>
          <w:sz w:val="26"/>
          <w:szCs w:val="26"/>
          <w:lang w:val="es-ES" w:eastAsia="en-US"/>
        </w:rPr>
        <w:t>.</w:t>
      </w:r>
    </w:p>
    <w:p w14:paraId="427AF8FA" w14:textId="4F9B2092" w:rsidR="007C5C8A" w:rsidRPr="000109FA" w:rsidRDefault="00172780" w:rsidP="00AD50B4">
      <w:pPr>
        <w:widowControl w:val="0"/>
        <w:numPr>
          <w:ilvl w:val="0"/>
          <w:numId w:val="13"/>
        </w:numPr>
        <w:spacing w:after="0" w:line="360" w:lineRule="auto"/>
        <w:ind w:left="1065" w:right="18"/>
        <w:contextualSpacing/>
        <w:jc w:val="both"/>
        <w:rPr>
          <w:rFonts w:ascii="Arial" w:eastAsia="Calibri" w:hAnsi="Arial" w:cs="Arial"/>
          <w:bCs/>
          <w:color w:val="000000"/>
          <w:sz w:val="26"/>
          <w:szCs w:val="26"/>
          <w:lang w:val="es-ES" w:eastAsia="en-US"/>
        </w:rPr>
      </w:pPr>
      <w:r w:rsidRPr="000109FA">
        <w:rPr>
          <w:rFonts w:ascii="Arial" w:eastAsiaTheme="minorHAnsi" w:hAnsi="Arial" w:cs="Arial"/>
          <w:bCs/>
          <w:color w:val="000000"/>
          <w:sz w:val="26"/>
          <w:szCs w:val="26"/>
          <w:lang w:val="es-ES" w:eastAsia="en-US"/>
        </w:rPr>
        <w:t xml:space="preserve"> Por acuerdo de </w:t>
      </w:r>
      <w:r w:rsidR="002465CB" w:rsidRPr="000109FA">
        <w:rPr>
          <w:rFonts w:ascii="Arial" w:eastAsiaTheme="minorHAnsi" w:hAnsi="Arial" w:cs="Arial"/>
          <w:bCs/>
          <w:color w:val="000000"/>
          <w:sz w:val="26"/>
          <w:szCs w:val="26"/>
          <w:lang w:val="es-ES" w:eastAsia="en-US"/>
        </w:rPr>
        <w:t xml:space="preserve">quince de diciembre de </w:t>
      </w:r>
      <w:r w:rsidR="00A42731" w:rsidRPr="000109FA">
        <w:rPr>
          <w:rFonts w:ascii="Arial" w:eastAsiaTheme="minorHAnsi" w:hAnsi="Arial" w:cs="Arial"/>
          <w:bCs/>
          <w:color w:val="000000"/>
          <w:sz w:val="26"/>
          <w:szCs w:val="26"/>
          <w:lang w:val="es-ES" w:eastAsia="en-US"/>
        </w:rPr>
        <w:t>dos mil veintiuno</w:t>
      </w:r>
      <w:r w:rsidR="00A84106" w:rsidRPr="000109FA">
        <w:rPr>
          <w:rFonts w:ascii="Arial" w:eastAsiaTheme="minorHAnsi" w:hAnsi="Arial" w:cs="Arial"/>
          <w:bCs/>
          <w:color w:val="000000"/>
          <w:sz w:val="26"/>
          <w:szCs w:val="26"/>
          <w:lang w:val="es-ES" w:eastAsia="en-US"/>
        </w:rPr>
        <w:t xml:space="preserve">, el resolutor de la </w:t>
      </w:r>
      <w:r w:rsidR="002465CB" w:rsidRPr="000109FA">
        <w:rPr>
          <w:rFonts w:ascii="Arial" w:eastAsiaTheme="minorHAnsi" w:hAnsi="Arial" w:cs="Arial"/>
          <w:bCs/>
          <w:color w:val="000000"/>
          <w:sz w:val="26"/>
          <w:szCs w:val="26"/>
          <w:lang w:val="es-ES" w:eastAsia="en-US"/>
        </w:rPr>
        <w:t xml:space="preserve">Primera </w:t>
      </w:r>
      <w:r w:rsidR="00A84106" w:rsidRPr="000109FA">
        <w:rPr>
          <w:rFonts w:ascii="Arial" w:eastAsiaTheme="minorHAnsi" w:hAnsi="Arial" w:cs="Arial"/>
          <w:bCs/>
          <w:color w:val="000000"/>
          <w:sz w:val="26"/>
          <w:szCs w:val="26"/>
          <w:lang w:val="es-ES" w:eastAsia="en-US"/>
        </w:rPr>
        <w:t xml:space="preserve">Sala Unitaria de Primera </w:t>
      </w:r>
      <w:r w:rsidR="009F05EC" w:rsidRPr="000109FA">
        <w:rPr>
          <w:rFonts w:ascii="Arial" w:eastAsiaTheme="minorHAnsi" w:hAnsi="Arial" w:cs="Arial"/>
          <w:bCs/>
          <w:color w:val="000000"/>
          <w:sz w:val="26"/>
          <w:szCs w:val="26"/>
          <w:lang w:val="es-ES" w:eastAsia="en-US"/>
        </w:rPr>
        <w:t xml:space="preserve">Instancia </w:t>
      </w:r>
      <w:r w:rsidR="00A42731" w:rsidRPr="000109FA">
        <w:rPr>
          <w:rFonts w:ascii="Arial" w:eastAsiaTheme="minorHAnsi" w:hAnsi="Arial" w:cs="Arial"/>
          <w:bCs/>
          <w:color w:val="000000"/>
          <w:sz w:val="26"/>
          <w:szCs w:val="26"/>
          <w:lang w:val="es-ES" w:eastAsia="en-US"/>
        </w:rPr>
        <w:t xml:space="preserve">de este Tribunal, </w:t>
      </w:r>
      <w:r w:rsidR="002465CB" w:rsidRPr="000109FA">
        <w:rPr>
          <w:rFonts w:ascii="Arial" w:eastAsiaTheme="minorHAnsi" w:hAnsi="Arial" w:cs="Arial"/>
          <w:bCs/>
          <w:color w:val="000000"/>
          <w:sz w:val="26"/>
          <w:szCs w:val="26"/>
          <w:lang w:val="es-ES" w:eastAsia="en-US"/>
        </w:rPr>
        <w:t xml:space="preserve">declaró precluido el derecho correspondiente de la parte actora con relación a </w:t>
      </w:r>
      <w:r w:rsidR="00A42731" w:rsidRPr="000109FA">
        <w:rPr>
          <w:rFonts w:ascii="Arial" w:eastAsiaTheme="minorHAnsi" w:hAnsi="Arial" w:cs="Arial"/>
          <w:bCs/>
          <w:color w:val="000000"/>
          <w:sz w:val="26"/>
          <w:szCs w:val="26"/>
          <w:lang w:val="es-ES" w:eastAsia="en-US"/>
        </w:rPr>
        <w:t>la vista que le fue concedida</w:t>
      </w:r>
      <w:r w:rsidR="00413A6A" w:rsidRPr="000109FA">
        <w:rPr>
          <w:rFonts w:ascii="Arial" w:eastAsiaTheme="minorHAnsi" w:hAnsi="Arial" w:cs="Arial"/>
          <w:bCs/>
          <w:color w:val="000000"/>
          <w:sz w:val="26"/>
          <w:szCs w:val="26"/>
          <w:lang w:val="es-ES" w:eastAsia="en-US"/>
        </w:rPr>
        <w:t xml:space="preserve"> del recurso de revisión interpuesto</w:t>
      </w:r>
      <w:r w:rsidR="00A42731" w:rsidRPr="000109FA">
        <w:rPr>
          <w:rFonts w:ascii="Arial" w:eastAsiaTheme="minorHAnsi" w:hAnsi="Arial" w:cs="Arial"/>
          <w:bCs/>
          <w:color w:val="000000"/>
          <w:sz w:val="26"/>
          <w:szCs w:val="26"/>
          <w:lang w:val="es-ES" w:eastAsia="en-US"/>
        </w:rPr>
        <w:t xml:space="preserve">; </w:t>
      </w:r>
      <w:r w:rsidRPr="000109FA">
        <w:rPr>
          <w:rFonts w:ascii="Arial" w:eastAsiaTheme="minorHAnsi" w:hAnsi="Arial" w:cs="Arial"/>
          <w:bCs/>
          <w:color w:val="000000"/>
          <w:sz w:val="26"/>
          <w:szCs w:val="26"/>
          <w:lang w:val="es-ES" w:eastAsia="en-US"/>
        </w:rPr>
        <w:t xml:space="preserve">y </w:t>
      </w:r>
      <w:r w:rsidR="00A84106" w:rsidRPr="000109FA">
        <w:rPr>
          <w:rFonts w:ascii="Arial" w:eastAsiaTheme="minorHAnsi" w:hAnsi="Arial" w:cs="Arial"/>
          <w:bCs/>
          <w:color w:val="000000"/>
          <w:sz w:val="26"/>
          <w:szCs w:val="26"/>
          <w:lang w:val="es-ES" w:eastAsia="en-US"/>
        </w:rPr>
        <w:t xml:space="preserve">en consecuencia </w:t>
      </w:r>
      <w:r w:rsidR="001C64DE" w:rsidRPr="000109FA">
        <w:rPr>
          <w:rFonts w:ascii="Arial" w:eastAsiaTheme="minorHAnsi" w:hAnsi="Arial" w:cs="Arial"/>
          <w:bCs/>
          <w:color w:val="000000"/>
          <w:sz w:val="26"/>
          <w:szCs w:val="26"/>
          <w:lang w:val="es-ES" w:eastAsia="en-US"/>
        </w:rPr>
        <w:t xml:space="preserve">se </w:t>
      </w:r>
      <w:r w:rsidR="00A84106" w:rsidRPr="000109FA">
        <w:rPr>
          <w:rFonts w:ascii="Arial" w:eastAsiaTheme="minorHAnsi" w:hAnsi="Arial" w:cs="Arial"/>
          <w:bCs/>
          <w:color w:val="000000"/>
          <w:sz w:val="26"/>
          <w:szCs w:val="26"/>
          <w:lang w:val="es-ES" w:eastAsia="en-US"/>
        </w:rPr>
        <w:t xml:space="preserve">acordó </w:t>
      </w:r>
      <w:r w:rsidRPr="000109FA">
        <w:rPr>
          <w:rFonts w:ascii="Arial" w:eastAsiaTheme="minorHAnsi" w:hAnsi="Arial" w:cs="Arial"/>
          <w:bCs/>
          <w:color w:val="000000"/>
          <w:sz w:val="26"/>
          <w:szCs w:val="26"/>
          <w:lang w:val="es-ES" w:eastAsia="en-US"/>
        </w:rPr>
        <w:t xml:space="preserve">turnar el presente asunto para el dictado de la </w:t>
      </w:r>
      <w:r w:rsidR="00D13DA4" w:rsidRPr="000109FA">
        <w:rPr>
          <w:rFonts w:ascii="Arial" w:eastAsiaTheme="minorHAnsi" w:hAnsi="Arial" w:cs="Arial"/>
          <w:bCs/>
          <w:color w:val="000000"/>
          <w:sz w:val="26"/>
          <w:szCs w:val="26"/>
          <w:lang w:val="es-ES" w:eastAsia="en-US"/>
        </w:rPr>
        <w:t xml:space="preserve">respectiva </w:t>
      </w:r>
      <w:r w:rsidRPr="000109FA">
        <w:rPr>
          <w:rFonts w:ascii="Arial" w:eastAsiaTheme="minorHAnsi" w:hAnsi="Arial" w:cs="Arial"/>
          <w:bCs/>
          <w:color w:val="000000"/>
          <w:sz w:val="26"/>
          <w:szCs w:val="26"/>
          <w:lang w:val="es-ES" w:eastAsia="en-US"/>
        </w:rPr>
        <w:t>resolución</w:t>
      </w:r>
      <w:r w:rsidR="00E8349F" w:rsidRPr="000109FA">
        <w:rPr>
          <w:rFonts w:ascii="Arial" w:eastAsiaTheme="minorHAnsi" w:hAnsi="Arial" w:cs="Arial"/>
          <w:bCs/>
          <w:color w:val="000000"/>
          <w:sz w:val="26"/>
          <w:szCs w:val="26"/>
          <w:lang w:val="es-ES" w:eastAsia="en-US"/>
        </w:rPr>
        <w:t>.</w:t>
      </w:r>
    </w:p>
    <w:p w14:paraId="113291D4" w14:textId="1D11CECC" w:rsidR="00490FBE" w:rsidRPr="00A90B51" w:rsidRDefault="00E8349F" w:rsidP="007C5C8A">
      <w:pPr>
        <w:widowControl w:val="0"/>
        <w:numPr>
          <w:ilvl w:val="0"/>
          <w:numId w:val="13"/>
        </w:numPr>
        <w:spacing w:after="0" w:line="360" w:lineRule="auto"/>
        <w:ind w:left="1065" w:right="18"/>
        <w:contextualSpacing/>
        <w:jc w:val="both"/>
        <w:rPr>
          <w:rFonts w:ascii="Arial" w:eastAsiaTheme="minorHAnsi" w:hAnsi="Arial" w:cs="Arial"/>
          <w:b/>
          <w:bCs/>
          <w:color w:val="000000"/>
          <w:sz w:val="26"/>
          <w:szCs w:val="26"/>
          <w:lang w:val="es-ES" w:eastAsia="en-US"/>
        </w:rPr>
      </w:pPr>
      <w:r w:rsidRPr="00A90B51">
        <w:rPr>
          <w:rFonts w:ascii="Arial" w:eastAsia="Calibri" w:hAnsi="Arial" w:cs="Arial"/>
          <w:bCs/>
          <w:color w:val="000000"/>
          <w:sz w:val="26"/>
          <w:szCs w:val="26"/>
          <w:lang w:val="es-ES" w:eastAsia="en-US"/>
        </w:rPr>
        <w:t>Se</w:t>
      </w:r>
      <w:r w:rsidR="000109FA">
        <w:rPr>
          <w:rFonts w:ascii="Arial" w:eastAsia="Calibri" w:hAnsi="Arial" w:cs="Arial"/>
          <w:bCs/>
          <w:color w:val="000000"/>
          <w:sz w:val="26"/>
          <w:szCs w:val="26"/>
          <w:lang w:val="es-ES" w:eastAsia="en-US"/>
        </w:rPr>
        <w:t xml:space="preserve"> advierte </w:t>
      </w:r>
      <w:r w:rsidRPr="00A90B51">
        <w:rPr>
          <w:rFonts w:ascii="Arial" w:eastAsia="Calibri" w:hAnsi="Arial" w:cs="Arial"/>
          <w:bCs/>
          <w:color w:val="000000"/>
          <w:sz w:val="26"/>
          <w:szCs w:val="26"/>
          <w:lang w:val="es-ES" w:eastAsia="en-US"/>
        </w:rPr>
        <w:t xml:space="preserve">que, </w:t>
      </w:r>
      <w:r w:rsidR="000109FA">
        <w:rPr>
          <w:rFonts w:ascii="Arial" w:eastAsia="Calibri" w:hAnsi="Arial" w:cs="Arial"/>
          <w:bCs/>
          <w:color w:val="000000"/>
          <w:sz w:val="26"/>
          <w:szCs w:val="26"/>
          <w:lang w:val="es-ES" w:eastAsia="en-US"/>
        </w:rPr>
        <w:t xml:space="preserve">el </w:t>
      </w:r>
      <w:r w:rsidR="000109FA" w:rsidRPr="000109FA">
        <w:rPr>
          <w:rFonts w:ascii="Arial" w:eastAsia="Calibri" w:hAnsi="Arial" w:cs="Arial"/>
          <w:b/>
          <w:color w:val="000000"/>
          <w:sz w:val="26"/>
          <w:szCs w:val="26"/>
          <w:lang w:val="es-ES" w:eastAsia="en-US"/>
        </w:rPr>
        <w:t>dieciocho de octubre de dos mil veintiuno</w:t>
      </w:r>
      <w:r w:rsidR="00A374AE" w:rsidRPr="00A90B51">
        <w:rPr>
          <w:rFonts w:ascii="Arial" w:eastAsia="Calibri" w:hAnsi="Arial" w:cs="Arial"/>
          <w:bCs/>
          <w:color w:val="000000"/>
          <w:sz w:val="26"/>
          <w:szCs w:val="26"/>
          <w:lang w:val="es-ES" w:eastAsia="en-US"/>
        </w:rPr>
        <w:t xml:space="preserve">, la </w:t>
      </w:r>
      <w:r w:rsidR="000109FA">
        <w:rPr>
          <w:rFonts w:ascii="Arial" w:eastAsia="Calibri" w:hAnsi="Arial" w:cs="Arial"/>
          <w:bCs/>
          <w:color w:val="000000"/>
          <w:sz w:val="26"/>
          <w:szCs w:val="26"/>
          <w:lang w:val="es-ES" w:eastAsia="en-US"/>
        </w:rPr>
        <w:t xml:space="preserve">Sala instructora </w:t>
      </w:r>
      <w:r w:rsidRPr="00A90B51">
        <w:rPr>
          <w:rFonts w:ascii="Arial" w:eastAsia="Calibri" w:hAnsi="Arial" w:cs="Arial"/>
          <w:bCs/>
          <w:color w:val="000000"/>
          <w:sz w:val="26"/>
          <w:szCs w:val="26"/>
          <w:lang w:val="es-ES" w:eastAsia="en-US"/>
        </w:rPr>
        <w:t xml:space="preserve">dictó sentencia que resuelve el fondo del asunto sometido a su jurisdicción, lo que se acredita con </w:t>
      </w:r>
      <w:r w:rsidR="00633B84">
        <w:rPr>
          <w:rFonts w:ascii="Arial" w:eastAsia="Calibri" w:hAnsi="Arial" w:cs="Arial"/>
          <w:bCs/>
          <w:color w:val="000000"/>
          <w:sz w:val="26"/>
          <w:szCs w:val="26"/>
          <w:lang w:val="es-ES" w:eastAsia="en-US"/>
        </w:rPr>
        <w:t xml:space="preserve">el cuadernillo de </w:t>
      </w:r>
      <w:r w:rsidR="000109FA">
        <w:rPr>
          <w:rFonts w:ascii="Arial" w:eastAsia="Calibri" w:hAnsi="Arial" w:cs="Arial"/>
          <w:bCs/>
          <w:color w:val="000000"/>
          <w:sz w:val="26"/>
          <w:szCs w:val="26"/>
          <w:lang w:val="es-ES" w:eastAsia="en-US"/>
        </w:rPr>
        <w:t xml:space="preserve">copias certificadas </w:t>
      </w:r>
      <w:r w:rsidR="00633B84">
        <w:rPr>
          <w:rFonts w:ascii="Arial" w:eastAsia="Calibri" w:hAnsi="Arial" w:cs="Arial"/>
          <w:bCs/>
          <w:color w:val="000000"/>
          <w:sz w:val="26"/>
          <w:szCs w:val="26"/>
          <w:lang w:val="es-ES" w:eastAsia="en-US"/>
        </w:rPr>
        <w:t xml:space="preserve">remitidas por la Sala Unitaria de conocimiento, relativas a las diligencias de </w:t>
      </w:r>
      <w:r w:rsidR="000109FA">
        <w:rPr>
          <w:rFonts w:ascii="Arial" w:eastAsia="Calibri" w:hAnsi="Arial" w:cs="Arial"/>
          <w:bCs/>
          <w:color w:val="000000"/>
          <w:sz w:val="26"/>
          <w:szCs w:val="26"/>
          <w:lang w:val="es-ES" w:eastAsia="en-US"/>
        </w:rPr>
        <w:t>notificaci</w:t>
      </w:r>
      <w:r w:rsidR="00633B84">
        <w:rPr>
          <w:rFonts w:ascii="Arial" w:eastAsia="Calibri" w:hAnsi="Arial" w:cs="Arial"/>
          <w:bCs/>
          <w:color w:val="000000"/>
          <w:sz w:val="26"/>
          <w:szCs w:val="26"/>
          <w:lang w:val="es-ES" w:eastAsia="en-US"/>
        </w:rPr>
        <w:t>ón a las partes de la sentencia dictada</w:t>
      </w:r>
      <w:r w:rsidR="000109FA">
        <w:rPr>
          <w:rFonts w:ascii="Arial" w:eastAsia="Calibri" w:hAnsi="Arial" w:cs="Arial"/>
          <w:bCs/>
          <w:color w:val="000000"/>
          <w:sz w:val="26"/>
          <w:szCs w:val="26"/>
          <w:lang w:val="es-ES" w:eastAsia="en-US"/>
        </w:rPr>
        <w:t xml:space="preserve">; de lo que se </w:t>
      </w:r>
      <w:r w:rsidR="00633B84">
        <w:rPr>
          <w:rFonts w:ascii="Arial" w:eastAsia="Calibri" w:hAnsi="Arial" w:cs="Arial"/>
          <w:bCs/>
          <w:color w:val="000000"/>
          <w:sz w:val="26"/>
          <w:szCs w:val="26"/>
          <w:lang w:val="es-ES" w:eastAsia="en-US"/>
        </w:rPr>
        <w:t>advierte que la situación jurídica del asunto en estudio cambió</w:t>
      </w:r>
      <w:r w:rsidR="00413A6A" w:rsidRPr="00A90B51">
        <w:rPr>
          <w:rFonts w:ascii="Arial" w:eastAsia="Calibri" w:hAnsi="Arial" w:cs="Arial"/>
          <w:bCs/>
          <w:color w:val="000000"/>
          <w:sz w:val="26"/>
          <w:szCs w:val="26"/>
          <w:lang w:val="es-ES" w:eastAsia="en-US"/>
        </w:rPr>
        <w:t>,</w:t>
      </w:r>
      <w:r w:rsidR="00633B84">
        <w:rPr>
          <w:rFonts w:ascii="Arial" w:eastAsia="Calibri" w:hAnsi="Arial" w:cs="Arial"/>
          <w:bCs/>
          <w:color w:val="000000"/>
          <w:sz w:val="26"/>
          <w:szCs w:val="26"/>
          <w:lang w:val="es-ES" w:eastAsia="en-US"/>
        </w:rPr>
        <w:t xml:space="preserve"> por lo que </w:t>
      </w:r>
      <w:r w:rsidRPr="00A90B51">
        <w:rPr>
          <w:rFonts w:ascii="Arial" w:eastAsia="Calibri" w:hAnsi="Arial" w:cs="Arial"/>
          <w:bCs/>
          <w:color w:val="000000"/>
          <w:sz w:val="26"/>
          <w:szCs w:val="26"/>
          <w:lang w:val="es-ES" w:eastAsia="en-US"/>
        </w:rPr>
        <w:t xml:space="preserve">resulta infructuoso </w:t>
      </w:r>
      <w:r w:rsidR="00E214A5" w:rsidRPr="00A90B51">
        <w:rPr>
          <w:rFonts w:ascii="Arial" w:eastAsia="Calibri" w:hAnsi="Arial" w:cs="Arial"/>
          <w:bCs/>
          <w:color w:val="000000"/>
          <w:sz w:val="26"/>
          <w:szCs w:val="26"/>
          <w:lang w:val="es-ES" w:eastAsia="en-US"/>
        </w:rPr>
        <w:t xml:space="preserve">e ineficaz </w:t>
      </w:r>
      <w:r w:rsidR="00897917" w:rsidRPr="00A90B51">
        <w:rPr>
          <w:rFonts w:ascii="Arial" w:eastAsia="Calibri" w:hAnsi="Arial" w:cs="Arial"/>
          <w:bCs/>
          <w:color w:val="000000"/>
          <w:sz w:val="26"/>
          <w:szCs w:val="26"/>
          <w:lang w:val="es-ES" w:eastAsia="en-US"/>
        </w:rPr>
        <w:t>para esta instancia resolver</w:t>
      </w:r>
      <w:r w:rsidRPr="00A90B51">
        <w:rPr>
          <w:rFonts w:ascii="Arial" w:eastAsia="Calibri" w:hAnsi="Arial" w:cs="Arial"/>
          <w:bCs/>
          <w:color w:val="000000"/>
          <w:sz w:val="26"/>
          <w:szCs w:val="26"/>
          <w:lang w:val="es-ES" w:eastAsia="en-US"/>
        </w:rPr>
        <w:t xml:space="preserve"> </w:t>
      </w:r>
      <w:r w:rsidR="001F4E15" w:rsidRPr="00A90B51">
        <w:rPr>
          <w:rFonts w:ascii="Arial" w:eastAsia="Calibri" w:hAnsi="Arial" w:cs="Arial"/>
          <w:bCs/>
          <w:color w:val="000000"/>
          <w:sz w:val="26"/>
          <w:szCs w:val="26"/>
          <w:lang w:val="es-ES" w:eastAsia="en-US"/>
        </w:rPr>
        <w:t xml:space="preserve">sobre </w:t>
      </w:r>
      <w:r w:rsidRPr="00A90B51">
        <w:rPr>
          <w:rFonts w:ascii="Arial" w:eastAsia="Calibri" w:hAnsi="Arial" w:cs="Arial"/>
          <w:bCs/>
          <w:color w:val="000000"/>
          <w:sz w:val="26"/>
          <w:szCs w:val="26"/>
          <w:lang w:val="es-ES" w:eastAsia="en-US"/>
        </w:rPr>
        <w:t xml:space="preserve">la suspensión definitiva solicitada. </w:t>
      </w:r>
    </w:p>
    <w:p w14:paraId="27AAA4DC" w14:textId="5EEC03AB" w:rsidR="00FD4514" w:rsidRPr="00A90B51"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A90B51">
        <w:rPr>
          <w:rFonts w:ascii="Arial" w:eastAsia="Calibri" w:hAnsi="Arial" w:cs="Arial"/>
          <w:bCs/>
          <w:color w:val="000000"/>
          <w:sz w:val="26"/>
          <w:szCs w:val="26"/>
          <w:lang w:val="es-ES" w:eastAsia="en-US"/>
        </w:rPr>
        <w:t>A mayor abundamiento, la suspensión se traduce en una medida cautelar procesal por la cual se ordena a la autoridad demandada paralizar temporalmente la realización del acto impugnado, de manera que las cosas se mantengan en el estado en que se encuentren en tanto no se emita sentencia definitiva en el juicio de nulidad, con lo cual se busca evitar que queden irreparablemente consumadas las violaciones alegadas por el actor</w:t>
      </w:r>
      <w:r w:rsidR="00633B84">
        <w:rPr>
          <w:rFonts w:ascii="Arial" w:eastAsia="Calibri" w:hAnsi="Arial" w:cs="Arial"/>
          <w:bCs/>
          <w:color w:val="000000"/>
          <w:sz w:val="26"/>
          <w:szCs w:val="26"/>
          <w:lang w:val="es-ES" w:eastAsia="en-US"/>
        </w:rPr>
        <w:t xml:space="preserve"> y,</w:t>
      </w:r>
      <w:r w:rsidRPr="00A90B51">
        <w:rPr>
          <w:rFonts w:ascii="Arial" w:eastAsia="Calibri" w:hAnsi="Arial" w:cs="Arial"/>
          <w:bCs/>
          <w:color w:val="000000"/>
          <w:sz w:val="26"/>
          <w:szCs w:val="26"/>
          <w:lang w:val="es-ES" w:eastAsia="en-US"/>
        </w:rPr>
        <w:t xml:space="preserve"> por ende, conservar la materia del juicio, para que en caso de que la sentencia resulte favorable al accionante, pueda ser efectivamente cumplida</w:t>
      </w:r>
      <w:r w:rsidR="00022321">
        <w:rPr>
          <w:rFonts w:ascii="Arial" w:eastAsia="Calibri" w:hAnsi="Arial" w:cs="Arial"/>
          <w:bCs/>
          <w:color w:val="000000"/>
          <w:sz w:val="26"/>
          <w:szCs w:val="26"/>
          <w:lang w:val="es-ES" w:eastAsia="en-US"/>
        </w:rPr>
        <w:t>.</w:t>
      </w:r>
      <w:r w:rsidR="00DD0BE9">
        <w:rPr>
          <w:rFonts w:ascii="Arial" w:eastAsia="Calibri" w:hAnsi="Arial" w:cs="Arial"/>
          <w:bCs/>
          <w:color w:val="000000"/>
          <w:sz w:val="26"/>
          <w:szCs w:val="26"/>
          <w:lang w:val="es-ES" w:eastAsia="en-US"/>
        </w:rPr>
        <w:t xml:space="preserve"> - - - - - - - - - - - - - - - - - - - - - - - - - - - - - - - </w:t>
      </w:r>
    </w:p>
    <w:p w14:paraId="588340D2" w14:textId="692D2446" w:rsidR="00FD4514" w:rsidRPr="00A90B51"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A90B51">
        <w:rPr>
          <w:rFonts w:ascii="Arial" w:eastAsia="Calibri" w:hAnsi="Arial" w:cs="Arial"/>
          <w:bCs/>
          <w:color w:val="000000"/>
          <w:sz w:val="26"/>
          <w:szCs w:val="26"/>
          <w:lang w:val="es-ES" w:eastAsia="en-US"/>
        </w:rPr>
        <w:t xml:space="preserve">Por tanto, la suspensión del acto impugnado participa de la naturaleza de una medida cautelar, pues con ella se pretende conservar </w:t>
      </w:r>
      <w:r w:rsidRPr="00A90B51">
        <w:rPr>
          <w:rFonts w:ascii="Arial" w:eastAsia="Calibri" w:hAnsi="Arial" w:cs="Arial"/>
          <w:bCs/>
          <w:color w:val="000000"/>
          <w:sz w:val="26"/>
          <w:szCs w:val="26"/>
          <w:lang w:val="es-ES" w:eastAsia="en-US"/>
        </w:rPr>
        <w:lastRenderedPageBreak/>
        <w:t xml:space="preserve">la materia del juicio de nulidad y evitar daños irreparables al actor con motivo de la tramitación del proceso, para lo cual impide que el acto se produzca, o, si ya se produjo, provoca que no continúe. </w:t>
      </w:r>
      <w:r w:rsidR="00DD0BE9">
        <w:rPr>
          <w:rFonts w:ascii="Arial" w:eastAsia="Calibri" w:hAnsi="Arial" w:cs="Arial"/>
          <w:bCs/>
          <w:color w:val="000000"/>
          <w:sz w:val="26"/>
          <w:szCs w:val="26"/>
          <w:lang w:val="es-ES" w:eastAsia="en-US"/>
        </w:rPr>
        <w:t xml:space="preserve">- - - - - - - - - - - - </w:t>
      </w:r>
    </w:p>
    <w:p w14:paraId="3E5A9B45" w14:textId="1626402E" w:rsidR="00FD4514" w:rsidRPr="00A90B51"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val="es-ES" w:eastAsia="en-US"/>
        </w:rPr>
      </w:pPr>
      <w:r w:rsidRPr="00A90B51">
        <w:rPr>
          <w:rFonts w:ascii="Arial" w:eastAsia="Calibri" w:hAnsi="Arial" w:cs="Arial"/>
          <w:bCs/>
          <w:color w:val="000000"/>
          <w:sz w:val="26"/>
          <w:szCs w:val="26"/>
          <w:lang w:val="es-ES" w:eastAsia="en-US"/>
        </w:rPr>
        <w:t xml:space="preserve">En ese orden de ideas, al acreditarse de manera irrefutable que la Sala de Primera Instancia emitió </w:t>
      </w:r>
      <w:r w:rsidR="00022321">
        <w:rPr>
          <w:rFonts w:ascii="Arial" w:eastAsia="Calibri" w:hAnsi="Arial" w:cs="Arial"/>
          <w:bCs/>
          <w:color w:val="000000"/>
          <w:sz w:val="26"/>
          <w:szCs w:val="26"/>
          <w:lang w:val="es-ES" w:eastAsia="en-US"/>
        </w:rPr>
        <w:t>el dieciocho de octubre de dos mil</w:t>
      </w:r>
      <w:r w:rsidR="00E01B75" w:rsidRPr="00A90B51">
        <w:rPr>
          <w:rFonts w:ascii="Arial" w:eastAsia="Calibri" w:hAnsi="Arial" w:cs="Arial"/>
          <w:bCs/>
          <w:color w:val="000000"/>
          <w:sz w:val="26"/>
          <w:szCs w:val="26"/>
          <w:lang w:val="es-ES" w:eastAsia="en-US"/>
        </w:rPr>
        <w:t xml:space="preserve"> veintiuno</w:t>
      </w:r>
      <w:r w:rsidRPr="00A90B51">
        <w:rPr>
          <w:rFonts w:ascii="Arial" w:eastAsia="Calibri" w:hAnsi="Arial" w:cs="Arial"/>
          <w:bCs/>
          <w:color w:val="000000"/>
          <w:sz w:val="26"/>
          <w:szCs w:val="26"/>
          <w:lang w:val="es-ES" w:eastAsia="en-US"/>
        </w:rPr>
        <w:t xml:space="preserve">, la sentencia que resuelve el juicio en lo principal sometido a su jurisdicción, los efectos temporales de la </w:t>
      </w:r>
      <w:r w:rsidR="00022321">
        <w:rPr>
          <w:rFonts w:ascii="Arial" w:eastAsia="Calibri" w:hAnsi="Arial" w:cs="Arial"/>
          <w:bCs/>
          <w:color w:val="000000"/>
          <w:sz w:val="26"/>
          <w:szCs w:val="26"/>
          <w:lang w:val="es-ES" w:eastAsia="en-US"/>
        </w:rPr>
        <w:t>s</w:t>
      </w:r>
      <w:r w:rsidRPr="00A90B51">
        <w:rPr>
          <w:rFonts w:ascii="Arial" w:eastAsia="Calibri" w:hAnsi="Arial" w:cs="Arial"/>
          <w:bCs/>
          <w:color w:val="000000"/>
          <w:sz w:val="26"/>
          <w:szCs w:val="26"/>
          <w:lang w:val="es-ES" w:eastAsia="en-US"/>
        </w:rPr>
        <w:t>uspensión definitiva resulta</w:t>
      </w:r>
      <w:r w:rsidR="00E214A5" w:rsidRPr="00A90B51">
        <w:rPr>
          <w:rFonts w:ascii="Arial" w:eastAsia="Calibri" w:hAnsi="Arial" w:cs="Arial"/>
          <w:bCs/>
          <w:color w:val="000000"/>
          <w:sz w:val="26"/>
          <w:szCs w:val="26"/>
          <w:lang w:val="es-ES" w:eastAsia="en-US"/>
        </w:rPr>
        <w:t>n</w:t>
      </w:r>
      <w:r w:rsidRPr="00A90B51">
        <w:rPr>
          <w:rFonts w:ascii="Arial" w:eastAsia="Calibri" w:hAnsi="Arial" w:cs="Arial"/>
          <w:bCs/>
          <w:color w:val="000000"/>
          <w:sz w:val="26"/>
          <w:szCs w:val="26"/>
          <w:lang w:val="es-ES" w:eastAsia="en-US"/>
        </w:rPr>
        <w:t xml:space="preserve"> infructuoso</w:t>
      </w:r>
      <w:r w:rsidR="00E214A5" w:rsidRPr="00A90B51">
        <w:rPr>
          <w:rFonts w:ascii="Arial" w:eastAsia="Calibri" w:hAnsi="Arial" w:cs="Arial"/>
          <w:bCs/>
          <w:color w:val="000000"/>
          <w:sz w:val="26"/>
          <w:szCs w:val="26"/>
          <w:lang w:val="es-ES" w:eastAsia="en-US"/>
        </w:rPr>
        <w:t>s</w:t>
      </w:r>
      <w:r w:rsidRPr="00A90B51">
        <w:rPr>
          <w:rFonts w:ascii="Arial" w:eastAsia="Calibri" w:hAnsi="Arial" w:cs="Arial"/>
          <w:bCs/>
          <w:color w:val="000000"/>
          <w:sz w:val="26"/>
          <w:szCs w:val="26"/>
          <w:lang w:val="es-ES" w:eastAsia="en-US"/>
        </w:rPr>
        <w:t xml:space="preserve"> en esta instancia de la secuela procesal, </w:t>
      </w:r>
      <w:r w:rsidR="00022321">
        <w:rPr>
          <w:rFonts w:ascii="Arial" w:eastAsia="Calibri" w:hAnsi="Arial" w:cs="Arial"/>
          <w:bCs/>
          <w:color w:val="000000"/>
          <w:sz w:val="26"/>
          <w:szCs w:val="26"/>
          <w:lang w:val="es-ES" w:eastAsia="en-US"/>
        </w:rPr>
        <w:t xml:space="preserve">por ya haber sido </w:t>
      </w:r>
      <w:r w:rsidRPr="00A90B51">
        <w:rPr>
          <w:rFonts w:ascii="Arial" w:eastAsia="Calibri" w:hAnsi="Arial" w:cs="Arial"/>
          <w:bCs/>
          <w:color w:val="000000"/>
          <w:sz w:val="26"/>
          <w:szCs w:val="26"/>
          <w:lang w:val="es-ES" w:eastAsia="en-US"/>
        </w:rPr>
        <w:t>emitid</w:t>
      </w:r>
      <w:r w:rsidR="00022321">
        <w:rPr>
          <w:rFonts w:ascii="Arial" w:eastAsia="Calibri" w:hAnsi="Arial" w:cs="Arial"/>
          <w:bCs/>
          <w:color w:val="000000"/>
          <w:sz w:val="26"/>
          <w:szCs w:val="26"/>
          <w:lang w:val="es-ES" w:eastAsia="en-US"/>
        </w:rPr>
        <w:t>a</w:t>
      </w:r>
      <w:r w:rsidRPr="00A90B51">
        <w:rPr>
          <w:rFonts w:ascii="Arial" w:eastAsia="Calibri" w:hAnsi="Arial" w:cs="Arial"/>
          <w:bCs/>
          <w:color w:val="000000"/>
          <w:sz w:val="26"/>
          <w:szCs w:val="26"/>
          <w:lang w:val="es-ES" w:eastAsia="en-US"/>
        </w:rPr>
        <w:t xml:space="preserve"> la sentencia que resuelve el fondo de la litis establecida. </w:t>
      </w:r>
      <w:r w:rsidR="00DD0BE9">
        <w:rPr>
          <w:rFonts w:ascii="Arial" w:eastAsia="Calibri" w:hAnsi="Arial" w:cs="Arial"/>
          <w:bCs/>
          <w:color w:val="000000"/>
          <w:sz w:val="26"/>
          <w:szCs w:val="26"/>
          <w:lang w:val="es-ES" w:eastAsia="en-US"/>
        </w:rPr>
        <w:t xml:space="preserve">- - - - - - - - - - - - - - - - - - - - - - - - - - - - - - - - - - - - - - - - - - - </w:t>
      </w:r>
    </w:p>
    <w:p w14:paraId="35037DE2" w14:textId="3F5D815C" w:rsidR="00FD4514" w:rsidRPr="00A90B51" w:rsidRDefault="00FD4514" w:rsidP="00FD4514">
      <w:pPr>
        <w:widowControl w:val="0"/>
        <w:tabs>
          <w:tab w:val="left" w:pos="7938"/>
        </w:tabs>
        <w:spacing w:before="240" w:line="360" w:lineRule="auto"/>
        <w:ind w:right="18" w:firstLine="709"/>
        <w:jc w:val="both"/>
        <w:rPr>
          <w:rFonts w:ascii="Arial" w:eastAsia="Calibri" w:hAnsi="Arial" w:cs="Arial"/>
          <w:bCs/>
          <w:color w:val="000000"/>
          <w:sz w:val="26"/>
          <w:szCs w:val="26"/>
          <w:lang w:eastAsia="en-US"/>
        </w:rPr>
      </w:pPr>
      <w:r w:rsidRPr="00A90B51">
        <w:rPr>
          <w:rFonts w:ascii="Arial" w:eastAsia="Calibri" w:hAnsi="Arial" w:cs="Arial"/>
          <w:bCs/>
          <w:color w:val="000000"/>
          <w:sz w:val="26"/>
          <w:szCs w:val="26"/>
          <w:lang w:val="es-ES" w:eastAsia="en-US"/>
        </w:rPr>
        <w:t xml:space="preserve">En esas condiciones es evidente que estamos ante </w:t>
      </w:r>
      <w:r w:rsidRPr="00A90B51">
        <w:rPr>
          <w:rFonts w:ascii="Arial" w:eastAsia="Calibri" w:hAnsi="Arial" w:cs="Arial"/>
          <w:b/>
          <w:bCs/>
          <w:color w:val="000000"/>
          <w:sz w:val="26"/>
          <w:szCs w:val="26"/>
          <w:lang w:val="es-ES" w:eastAsia="en-US"/>
        </w:rPr>
        <w:t>un cambio de situación jurídica,</w:t>
      </w:r>
      <w:r w:rsidRPr="00A90B51">
        <w:rPr>
          <w:rFonts w:ascii="Arial" w:eastAsia="Calibri" w:hAnsi="Arial" w:cs="Arial"/>
          <w:bCs/>
          <w:color w:val="000000"/>
          <w:sz w:val="26"/>
          <w:szCs w:val="26"/>
          <w:lang w:val="es-ES" w:eastAsia="en-US"/>
        </w:rPr>
        <w:t xml:space="preserve"> pues las condiciones jurídicas que existían </w:t>
      </w:r>
      <w:r w:rsidR="00863ED0">
        <w:rPr>
          <w:rFonts w:ascii="Arial" w:eastAsia="Calibri" w:hAnsi="Arial" w:cs="Arial"/>
          <w:bCs/>
          <w:color w:val="000000"/>
          <w:sz w:val="26"/>
          <w:szCs w:val="26"/>
          <w:lang w:val="es-ES" w:eastAsia="en-US"/>
        </w:rPr>
        <w:t xml:space="preserve">cuando se </w:t>
      </w:r>
      <w:r w:rsidRPr="00A90B51">
        <w:rPr>
          <w:rFonts w:ascii="Arial" w:eastAsia="Calibri" w:hAnsi="Arial" w:cs="Arial"/>
          <w:bCs/>
          <w:color w:val="000000"/>
          <w:sz w:val="26"/>
          <w:szCs w:val="26"/>
          <w:lang w:val="es-ES" w:eastAsia="en-US"/>
        </w:rPr>
        <w:t>present</w:t>
      </w:r>
      <w:r w:rsidR="00863ED0">
        <w:rPr>
          <w:rFonts w:ascii="Arial" w:eastAsia="Calibri" w:hAnsi="Arial" w:cs="Arial"/>
          <w:bCs/>
          <w:color w:val="000000"/>
          <w:sz w:val="26"/>
          <w:szCs w:val="26"/>
          <w:lang w:val="es-ES" w:eastAsia="en-US"/>
        </w:rPr>
        <w:t xml:space="preserve">ó </w:t>
      </w:r>
      <w:r w:rsidRPr="00A90B51">
        <w:rPr>
          <w:rFonts w:ascii="Arial" w:eastAsia="Calibri" w:hAnsi="Arial" w:cs="Arial"/>
          <w:bCs/>
          <w:color w:val="000000"/>
          <w:sz w:val="26"/>
          <w:szCs w:val="26"/>
          <w:lang w:val="es-ES" w:eastAsia="en-US"/>
        </w:rPr>
        <w:t xml:space="preserve">la demanda han sido superadas al dictarse la sentencia de </w:t>
      </w:r>
      <w:r w:rsidR="00863ED0">
        <w:rPr>
          <w:rFonts w:ascii="Arial" w:eastAsia="Calibri" w:hAnsi="Arial" w:cs="Arial"/>
          <w:bCs/>
          <w:color w:val="000000"/>
          <w:sz w:val="26"/>
          <w:szCs w:val="26"/>
          <w:lang w:val="es-ES" w:eastAsia="en-US"/>
        </w:rPr>
        <w:t>p</w:t>
      </w:r>
      <w:r w:rsidRPr="00A90B51">
        <w:rPr>
          <w:rFonts w:ascii="Arial" w:eastAsia="Calibri" w:hAnsi="Arial" w:cs="Arial"/>
          <w:bCs/>
          <w:color w:val="000000"/>
          <w:sz w:val="26"/>
          <w:szCs w:val="26"/>
          <w:lang w:val="es-ES" w:eastAsia="en-US"/>
        </w:rPr>
        <w:t xml:space="preserve">rimera </w:t>
      </w:r>
      <w:r w:rsidR="00863ED0">
        <w:rPr>
          <w:rFonts w:ascii="Arial" w:eastAsia="Calibri" w:hAnsi="Arial" w:cs="Arial"/>
          <w:bCs/>
          <w:color w:val="000000"/>
          <w:sz w:val="26"/>
          <w:szCs w:val="26"/>
          <w:lang w:val="es-ES" w:eastAsia="en-US"/>
        </w:rPr>
        <w:t>i</w:t>
      </w:r>
      <w:r w:rsidRPr="00A90B51">
        <w:rPr>
          <w:rFonts w:ascii="Arial" w:eastAsia="Calibri" w:hAnsi="Arial" w:cs="Arial"/>
          <w:bCs/>
          <w:color w:val="000000"/>
          <w:sz w:val="26"/>
          <w:szCs w:val="26"/>
          <w:lang w:val="es-ES" w:eastAsia="en-US"/>
        </w:rPr>
        <w:t>nstancia,</w:t>
      </w:r>
      <w:r w:rsidR="00863ED0">
        <w:rPr>
          <w:rFonts w:ascii="Arial" w:eastAsia="Calibri" w:hAnsi="Arial" w:cs="Arial"/>
          <w:bCs/>
          <w:color w:val="000000"/>
          <w:sz w:val="26"/>
          <w:szCs w:val="26"/>
          <w:lang w:val="es-ES" w:eastAsia="en-US"/>
        </w:rPr>
        <w:t xml:space="preserve"> por lo que </w:t>
      </w:r>
      <w:r w:rsidRPr="00A90B51">
        <w:rPr>
          <w:rFonts w:ascii="Arial" w:eastAsia="Calibri" w:hAnsi="Arial" w:cs="Arial"/>
          <w:bCs/>
          <w:color w:val="000000"/>
          <w:sz w:val="26"/>
          <w:szCs w:val="26"/>
          <w:lang w:val="es-ES" w:eastAsia="en-US"/>
        </w:rPr>
        <w:t xml:space="preserve">la correspondiente solicitud de suspensión </w:t>
      </w:r>
      <w:r w:rsidR="001D1791">
        <w:rPr>
          <w:rFonts w:ascii="Arial" w:eastAsia="Calibri" w:hAnsi="Arial" w:cs="Arial"/>
          <w:bCs/>
          <w:color w:val="000000"/>
          <w:sz w:val="26"/>
          <w:szCs w:val="26"/>
          <w:lang w:val="es-ES" w:eastAsia="en-US"/>
        </w:rPr>
        <w:t>cambió</w:t>
      </w:r>
      <w:r w:rsidRPr="00A90B51">
        <w:rPr>
          <w:rFonts w:ascii="Arial" w:eastAsia="Calibri" w:hAnsi="Arial" w:cs="Arial"/>
          <w:bCs/>
          <w:color w:val="000000"/>
          <w:sz w:val="26"/>
          <w:szCs w:val="26"/>
          <w:lang w:val="es-ES" w:eastAsia="en-US"/>
        </w:rPr>
        <w:t xml:space="preserve">, así como la presunta ilegalidad aducida en contra de la medida </w:t>
      </w:r>
      <w:r w:rsidR="00863ED0">
        <w:rPr>
          <w:rFonts w:ascii="Arial" w:eastAsia="Calibri" w:hAnsi="Arial" w:cs="Arial"/>
          <w:bCs/>
          <w:color w:val="000000"/>
          <w:sz w:val="26"/>
          <w:szCs w:val="26"/>
          <w:lang w:val="es-ES" w:eastAsia="en-US"/>
        </w:rPr>
        <w:t xml:space="preserve">de suspensión </w:t>
      </w:r>
      <w:r w:rsidRPr="00A90B51">
        <w:rPr>
          <w:rFonts w:ascii="Arial" w:eastAsia="Calibri" w:hAnsi="Arial" w:cs="Arial"/>
          <w:bCs/>
          <w:color w:val="000000"/>
          <w:sz w:val="26"/>
          <w:szCs w:val="26"/>
          <w:lang w:val="es-ES" w:eastAsia="en-US"/>
        </w:rPr>
        <w:t>controvertida</w:t>
      </w:r>
      <w:r w:rsidR="001D1791">
        <w:rPr>
          <w:rFonts w:ascii="Arial" w:eastAsia="Calibri" w:hAnsi="Arial" w:cs="Arial"/>
          <w:bCs/>
          <w:color w:val="000000"/>
          <w:sz w:val="26"/>
          <w:szCs w:val="26"/>
          <w:lang w:val="es-ES" w:eastAsia="en-US"/>
        </w:rPr>
        <w:t>, por ende,</w:t>
      </w:r>
      <w:r w:rsidRPr="00A90B51">
        <w:rPr>
          <w:rFonts w:ascii="Arial" w:eastAsia="Calibri" w:hAnsi="Arial" w:cs="Arial"/>
          <w:bCs/>
          <w:color w:val="000000"/>
          <w:sz w:val="26"/>
          <w:szCs w:val="26"/>
          <w:lang w:val="es-ES" w:eastAsia="en-US"/>
        </w:rPr>
        <w:t xml:space="preserve"> no surtirá sus efectos ni producirá algún perjuicio en la esfera jurídica de</w:t>
      </w:r>
      <w:r w:rsidR="00863ED0">
        <w:rPr>
          <w:rFonts w:ascii="Arial" w:eastAsia="Calibri" w:hAnsi="Arial" w:cs="Arial"/>
          <w:bCs/>
          <w:color w:val="000000"/>
          <w:sz w:val="26"/>
          <w:szCs w:val="26"/>
          <w:lang w:val="es-ES" w:eastAsia="en-US"/>
        </w:rPr>
        <w:t xml:space="preserve"> </w:t>
      </w:r>
      <w:r w:rsidRPr="00A90B51">
        <w:rPr>
          <w:rFonts w:ascii="Arial" w:eastAsia="Calibri" w:hAnsi="Arial" w:cs="Arial"/>
          <w:bCs/>
          <w:color w:val="000000"/>
          <w:sz w:val="26"/>
          <w:szCs w:val="26"/>
          <w:lang w:val="es-ES" w:eastAsia="en-US"/>
        </w:rPr>
        <w:t>l</w:t>
      </w:r>
      <w:r w:rsidR="00863ED0">
        <w:rPr>
          <w:rFonts w:ascii="Arial" w:eastAsia="Calibri" w:hAnsi="Arial" w:cs="Arial"/>
          <w:bCs/>
          <w:color w:val="000000"/>
          <w:sz w:val="26"/>
          <w:szCs w:val="26"/>
          <w:lang w:val="es-ES" w:eastAsia="en-US"/>
        </w:rPr>
        <w:t>a</w:t>
      </w:r>
      <w:r w:rsidR="001D1791">
        <w:rPr>
          <w:rFonts w:ascii="Arial" w:eastAsia="Calibri" w:hAnsi="Arial" w:cs="Arial"/>
          <w:bCs/>
          <w:color w:val="000000"/>
          <w:sz w:val="26"/>
          <w:szCs w:val="26"/>
          <w:lang w:val="es-ES" w:eastAsia="en-US"/>
        </w:rPr>
        <w:t>s partes contendientes</w:t>
      </w:r>
      <w:r w:rsidR="00863ED0">
        <w:rPr>
          <w:rFonts w:ascii="Arial" w:eastAsia="Calibri" w:hAnsi="Arial" w:cs="Arial"/>
          <w:bCs/>
          <w:color w:val="000000"/>
          <w:sz w:val="26"/>
          <w:szCs w:val="26"/>
          <w:lang w:val="es-ES" w:eastAsia="en-US"/>
        </w:rPr>
        <w:t xml:space="preserve">. </w:t>
      </w:r>
      <w:r w:rsidR="00DD0BE9">
        <w:rPr>
          <w:rFonts w:ascii="Arial" w:eastAsia="Calibri" w:hAnsi="Arial" w:cs="Arial"/>
          <w:bCs/>
          <w:color w:val="000000"/>
          <w:sz w:val="26"/>
          <w:szCs w:val="26"/>
          <w:lang w:val="es-ES" w:eastAsia="en-US"/>
        </w:rPr>
        <w:t xml:space="preserve">- - - - - - - - - - - - - - - - - - - - - - - - - - - - - - - - - - - - - - - - - </w:t>
      </w:r>
    </w:p>
    <w:p w14:paraId="0F661087" w14:textId="3D5C9B42" w:rsidR="001D1791" w:rsidRPr="00D67174" w:rsidRDefault="00D56B12" w:rsidP="001D1791">
      <w:pPr>
        <w:shd w:val="clear" w:color="auto" w:fill="FFFFFF"/>
        <w:spacing w:line="360" w:lineRule="auto"/>
        <w:ind w:firstLine="567"/>
        <w:jc w:val="both"/>
        <w:rPr>
          <w:rFonts w:ascii="Arial" w:hAnsi="Arial" w:cs="Arial"/>
          <w:bCs/>
          <w:sz w:val="26"/>
          <w:szCs w:val="26"/>
        </w:rPr>
      </w:pPr>
      <w:r w:rsidRPr="00A90B51">
        <w:rPr>
          <w:rFonts w:ascii="Arial" w:eastAsia="Calibri" w:hAnsi="Arial" w:cs="Arial"/>
          <w:bCs/>
          <w:sz w:val="26"/>
          <w:szCs w:val="26"/>
          <w:lang w:val="es-ES" w:eastAsia="en-US"/>
        </w:rPr>
        <w:t xml:space="preserve">Al respecto, resulta </w:t>
      </w:r>
      <w:r w:rsidR="001D1791">
        <w:rPr>
          <w:rFonts w:ascii="Arial" w:eastAsia="Calibri" w:hAnsi="Arial" w:cs="Arial"/>
          <w:bCs/>
          <w:sz w:val="26"/>
          <w:szCs w:val="26"/>
          <w:lang w:val="es-ES" w:eastAsia="en-US"/>
        </w:rPr>
        <w:t>aplicable el</w:t>
      </w:r>
      <w:r w:rsidRPr="00A90B51">
        <w:rPr>
          <w:rFonts w:ascii="Arial" w:eastAsia="Calibri" w:hAnsi="Arial" w:cs="Arial"/>
          <w:bCs/>
          <w:sz w:val="26"/>
          <w:szCs w:val="26"/>
          <w:lang w:val="es-ES" w:eastAsia="en-US"/>
        </w:rPr>
        <w:t xml:space="preserve"> criterio </w:t>
      </w:r>
      <w:r w:rsidR="001D1791">
        <w:rPr>
          <w:rFonts w:ascii="Arial" w:eastAsia="Calibri" w:hAnsi="Arial" w:cs="Arial"/>
          <w:bCs/>
          <w:sz w:val="26"/>
          <w:szCs w:val="26"/>
          <w:lang w:val="es-ES" w:eastAsia="en-US"/>
        </w:rPr>
        <w:t xml:space="preserve">de la Tesis </w:t>
      </w:r>
      <w:r w:rsidR="001D1791" w:rsidRPr="00D67174">
        <w:rPr>
          <w:rFonts w:ascii="Arial" w:hAnsi="Arial" w:cs="Arial"/>
          <w:bCs/>
          <w:sz w:val="26"/>
          <w:szCs w:val="26"/>
        </w:rPr>
        <w:t xml:space="preserve">en materia común, número </w:t>
      </w:r>
      <w:r w:rsidR="001D1791" w:rsidRPr="00D67174">
        <w:rPr>
          <w:rFonts w:ascii="Arial" w:eastAsia="Times New Roman" w:hAnsi="Arial" w:cs="Arial"/>
          <w:sz w:val="26"/>
          <w:szCs w:val="26"/>
        </w:rPr>
        <w:t>2a.</w:t>
      </w:r>
      <w:r w:rsidR="001D1791">
        <w:rPr>
          <w:rFonts w:ascii="Arial" w:eastAsia="Times New Roman" w:hAnsi="Arial" w:cs="Arial"/>
          <w:sz w:val="26"/>
          <w:szCs w:val="26"/>
        </w:rPr>
        <w:t xml:space="preserve"> </w:t>
      </w:r>
      <w:r w:rsidR="001D1791" w:rsidRPr="00A90B51">
        <w:rPr>
          <w:rFonts w:ascii="Arial" w:eastAsia="Calibri" w:hAnsi="Arial" w:cs="Arial"/>
          <w:bCs/>
          <w:sz w:val="26"/>
          <w:szCs w:val="26"/>
          <w:lang w:val="es-ES" w:eastAsia="en-US"/>
        </w:rPr>
        <w:t>CXI/96</w:t>
      </w:r>
      <w:r w:rsidR="001D1791" w:rsidRPr="00D67174">
        <w:rPr>
          <w:rFonts w:ascii="Arial" w:eastAsia="Times New Roman" w:hAnsi="Arial" w:cs="Arial"/>
          <w:sz w:val="26"/>
          <w:szCs w:val="26"/>
        </w:rPr>
        <w:t xml:space="preserve">, de la Novena Época, emitida por la Segunda Sala de la Suprema Corte de Justicia de la Nación, </w:t>
      </w:r>
      <w:r w:rsidR="001D1791" w:rsidRPr="00D67174">
        <w:rPr>
          <w:rFonts w:ascii="Arial" w:hAnsi="Arial" w:cs="Arial"/>
          <w:bCs/>
          <w:sz w:val="26"/>
          <w:szCs w:val="26"/>
        </w:rPr>
        <w:t xml:space="preserve">con número de registro digital </w:t>
      </w:r>
      <w:r w:rsidR="001D1791" w:rsidRPr="00D67174">
        <w:rPr>
          <w:rFonts w:ascii="Arial" w:eastAsia="Times New Roman" w:hAnsi="Arial" w:cs="Arial"/>
          <w:sz w:val="26"/>
          <w:szCs w:val="26"/>
        </w:rPr>
        <w:t>1</w:t>
      </w:r>
      <w:r w:rsidR="001D1791">
        <w:rPr>
          <w:rFonts w:ascii="Arial" w:eastAsia="Times New Roman" w:hAnsi="Arial" w:cs="Arial"/>
          <w:sz w:val="26"/>
          <w:szCs w:val="26"/>
        </w:rPr>
        <w:t>99808</w:t>
      </w:r>
      <w:r w:rsidR="001D1791" w:rsidRPr="00D67174">
        <w:rPr>
          <w:rFonts w:ascii="Arial" w:eastAsia="Times New Roman" w:hAnsi="Arial" w:cs="Arial"/>
          <w:sz w:val="26"/>
          <w:szCs w:val="26"/>
        </w:rPr>
        <w:t xml:space="preserve">, publicada en el Semanario Judicial de la Federación y su Gaceta. En el Tomo </w:t>
      </w:r>
      <w:r w:rsidR="00BD4E8F">
        <w:rPr>
          <w:rFonts w:ascii="Arial" w:eastAsia="Times New Roman" w:hAnsi="Arial" w:cs="Arial"/>
          <w:sz w:val="26"/>
          <w:szCs w:val="26"/>
        </w:rPr>
        <w:t xml:space="preserve">IV, Diciembre de 1996, </w:t>
      </w:r>
      <w:r w:rsidR="001D1791" w:rsidRPr="00D67174">
        <w:rPr>
          <w:rFonts w:ascii="Arial" w:eastAsia="Times New Roman" w:hAnsi="Arial" w:cs="Arial"/>
          <w:sz w:val="26"/>
          <w:szCs w:val="26"/>
        </w:rPr>
        <w:t xml:space="preserve">visible a página </w:t>
      </w:r>
      <w:r w:rsidR="00BD4E8F">
        <w:rPr>
          <w:rFonts w:ascii="Arial" w:eastAsia="Times New Roman" w:hAnsi="Arial" w:cs="Arial"/>
          <w:sz w:val="26"/>
          <w:szCs w:val="26"/>
        </w:rPr>
        <w:t>219</w:t>
      </w:r>
      <w:r w:rsidR="001D1791" w:rsidRPr="00D67174">
        <w:rPr>
          <w:rFonts w:ascii="Arial" w:eastAsia="Times New Roman" w:hAnsi="Arial" w:cs="Arial"/>
          <w:sz w:val="26"/>
          <w:szCs w:val="26"/>
        </w:rPr>
        <w:t xml:space="preserve">, </w:t>
      </w:r>
      <w:r w:rsidR="001D1791" w:rsidRPr="00D67174">
        <w:rPr>
          <w:rFonts w:ascii="Arial" w:hAnsi="Arial" w:cs="Arial"/>
          <w:bCs/>
          <w:sz w:val="26"/>
          <w:szCs w:val="26"/>
        </w:rPr>
        <w:t xml:space="preserve">bajo el rubro y texto siguiente: </w:t>
      </w:r>
      <w:r w:rsidR="00DD0BE9">
        <w:rPr>
          <w:rFonts w:ascii="Arial" w:hAnsi="Arial" w:cs="Arial"/>
          <w:bCs/>
          <w:sz w:val="26"/>
          <w:szCs w:val="26"/>
        </w:rPr>
        <w:t xml:space="preserve">- - - - - - - - - - - - - - - - - - - - - </w:t>
      </w:r>
    </w:p>
    <w:p w14:paraId="15ED9DDB" w14:textId="70B917E7" w:rsidR="00D56B12" w:rsidRPr="00A90B51" w:rsidRDefault="00D56B12" w:rsidP="00DD0BE9">
      <w:pPr>
        <w:spacing w:before="240"/>
        <w:ind w:left="709" w:right="1183"/>
        <w:jc w:val="both"/>
        <w:rPr>
          <w:rFonts w:ascii="Arial" w:eastAsia="Calibri" w:hAnsi="Arial" w:cs="Arial"/>
          <w:b/>
          <w:bCs/>
          <w:lang w:val="es-ES" w:eastAsia="en-US"/>
        </w:rPr>
      </w:pPr>
      <w:r w:rsidRPr="00A90B51">
        <w:rPr>
          <w:rFonts w:ascii="Arial" w:eastAsia="Calibri" w:hAnsi="Arial" w:cs="Arial"/>
          <w:b/>
          <w:bCs/>
          <w:i/>
          <w:lang w:val="es-ES" w:eastAsia="en-US"/>
        </w:rPr>
        <w:t xml:space="preserve">“CAMBIO DE SITUACIÓN JURÍDICA. REGLA GENERAL. </w:t>
      </w:r>
      <w:r w:rsidRPr="00A90B51">
        <w:rPr>
          <w:rFonts w:ascii="Arial" w:eastAsia="Calibri" w:hAnsi="Arial" w:cs="Arial"/>
          <w:bCs/>
          <w:i/>
          <w:lang w:val="es-ES" w:eastAsia="en-US"/>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3727D0F6" w14:textId="3BB273AA" w:rsidR="00FD1573" w:rsidRDefault="00D56B12" w:rsidP="00D56B12">
      <w:pPr>
        <w:spacing w:before="240" w:line="360" w:lineRule="auto"/>
        <w:ind w:firstLine="708"/>
        <w:jc w:val="both"/>
        <w:rPr>
          <w:rFonts w:ascii="Arial" w:eastAsia="Calibri" w:hAnsi="Arial" w:cs="Arial"/>
          <w:bCs/>
          <w:sz w:val="26"/>
          <w:szCs w:val="26"/>
          <w:lang w:val="es-ES" w:eastAsia="en-US"/>
        </w:rPr>
      </w:pPr>
      <w:r w:rsidRPr="00A90B51">
        <w:rPr>
          <w:rFonts w:ascii="Arial" w:eastAsia="Calibri" w:hAnsi="Arial" w:cs="Arial"/>
          <w:bCs/>
          <w:sz w:val="26"/>
          <w:szCs w:val="26"/>
          <w:lang w:val="es-ES" w:eastAsia="en-US"/>
        </w:rPr>
        <w:lastRenderedPageBreak/>
        <w:t xml:space="preserve">Por estas razones, como se apuntó en líneas precedentes, al haberse pronunciado </w:t>
      </w:r>
      <w:r w:rsidR="00C8348F" w:rsidRPr="00A90B51">
        <w:rPr>
          <w:rFonts w:ascii="Arial" w:eastAsia="Calibri" w:hAnsi="Arial" w:cs="Arial"/>
          <w:bCs/>
          <w:sz w:val="26"/>
          <w:szCs w:val="26"/>
          <w:lang w:val="es-ES" w:eastAsia="en-US"/>
        </w:rPr>
        <w:t>la sentencia que resuelve el fondo del asunto,</w:t>
      </w:r>
      <w:r w:rsidRPr="00A90B51">
        <w:rPr>
          <w:rFonts w:ascii="Arial" w:eastAsia="Calibri" w:hAnsi="Arial" w:cs="Arial"/>
          <w:bCs/>
          <w:sz w:val="26"/>
          <w:szCs w:val="26"/>
          <w:lang w:val="es-ES" w:eastAsia="en-US"/>
        </w:rPr>
        <w:t xml:space="preserve"> debe decretarse sin materia el presente medio de defensa, </w:t>
      </w:r>
      <w:r w:rsidR="009F05EC" w:rsidRPr="00A90B51">
        <w:rPr>
          <w:rFonts w:ascii="Arial" w:eastAsia="Calibri" w:hAnsi="Arial" w:cs="Arial"/>
          <w:bCs/>
          <w:sz w:val="26"/>
          <w:szCs w:val="26"/>
          <w:lang w:val="es-ES" w:eastAsia="en-US"/>
        </w:rPr>
        <w:t xml:space="preserve">en </w:t>
      </w:r>
      <w:r w:rsidRPr="00A90B51">
        <w:rPr>
          <w:rFonts w:ascii="Arial" w:eastAsia="Calibri" w:hAnsi="Arial" w:cs="Arial"/>
          <w:bCs/>
          <w:sz w:val="26"/>
          <w:szCs w:val="26"/>
          <w:lang w:val="es-ES" w:eastAsia="en-US"/>
        </w:rPr>
        <w:t xml:space="preserve">virtud </w:t>
      </w:r>
      <w:r w:rsidR="009F05EC" w:rsidRPr="00A90B51">
        <w:rPr>
          <w:rFonts w:ascii="Arial" w:eastAsia="Calibri" w:hAnsi="Arial" w:cs="Arial"/>
          <w:bCs/>
          <w:sz w:val="26"/>
          <w:szCs w:val="26"/>
          <w:lang w:val="es-ES" w:eastAsia="en-US"/>
        </w:rPr>
        <w:t xml:space="preserve">de </w:t>
      </w:r>
      <w:r w:rsidRPr="00A90B51">
        <w:rPr>
          <w:rFonts w:ascii="Arial" w:eastAsia="Calibri" w:hAnsi="Arial" w:cs="Arial"/>
          <w:bCs/>
          <w:sz w:val="26"/>
          <w:szCs w:val="26"/>
          <w:lang w:val="es-ES" w:eastAsia="en-US"/>
        </w:rPr>
        <w:t xml:space="preserve">que la paralización o continuación de sus efectos del acto impugnado ya no depende de la </w:t>
      </w:r>
      <w:r w:rsidR="00FD1573">
        <w:rPr>
          <w:rFonts w:ascii="Arial" w:eastAsia="Calibri" w:hAnsi="Arial" w:cs="Arial"/>
          <w:bCs/>
          <w:sz w:val="26"/>
          <w:szCs w:val="26"/>
          <w:lang w:val="es-ES" w:eastAsia="en-US"/>
        </w:rPr>
        <w:t>s</w:t>
      </w:r>
      <w:r w:rsidR="004F557D">
        <w:rPr>
          <w:rFonts w:ascii="Arial" w:eastAsia="Calibri" w:hAnsi="Arial" w:cs="Arial"/>
          <w:bCs/>
          <w:sz w:val="26"/>
          <w:szCs w:val="26"/>
          <w:lang w:val="es-ES" w:eastAsia="en-US"/>
        </w:rPr>
        <w:t xml:space="preserve">uspensión </w:t>
      </w:r>
      <w:r w:rsidRPr="00A90B51">
        <w:rPr>
          <w:rFonts w:ascii="Arial" w:eastAsia="Calibri" w:hAnsi="Arial" w:cs="Arial"/>
          <w:bCs/>
          <w:sz w:val="26"/>
          <w:szCs w:val="26"/>
          <w:lang w:val="es-ES" w:eastAsia="en-US"/>
        </w:rPr>
        <w:t xml:space="preserve">solicitada sino de la </w:t>
      </w:r>
      <w:r w:rsidR="00E760FA" w:rsidRPr="00A90B51">
        <w:rPr>
          <w:rFonts w:ascii="Arial" w:eastAsia="Calibri" w:hAnsi="Arial" w:cs="Arial"/>
          <w:bCs/>
          <w:sz w:val="26"/>
          <w:szCs w:val="26"/>
          <w:lang w:val="es-ES" w:eastAsia="en-US"/>
        </w:rPr>
        <w:t xml:space="preserve">sentencia emitida por la Primera Instancia, </w:t>
      </w:r>
      <w:r w:rsidRPr="00A90B51">
        <w:rPr>
          <w:rFonts w:ascii="Arial" w:eastAsia="Calibri" w:hAnsi="Arial" w:cs="Arial"/>
          <w:bCs/>
          <w:sz w:val="26"/>
          <w:szCs w:val="26"/>
          <w:lang w:val="es-ES" w:eastAsia="en-US"/>
        </w:rPr>
        <w:t>que no es materia del presente medio de defens</w:t>
      </w:r>
      <w:r w:rsidR="00FD1573">
        <w:rPr>
          <w:rFonts w:ascii="Arial" w:eastAsia="Calibri" w:hAnsi="Arial" w:cs="Arial"/>
          <w:bCs/>
          <w:sz w:val="26"/>
          <w:szCs w:val="26"/>
          <w:lang w:val="es-ES" w:eastAsia="en-US"/>
        </w:rPr>
        <w:t>a</w:t>
      </w:r>
      <w:r w:rsidR="000120A1">
        <w:rPr>
          <w:rFonts w:ascii="Arial" w:eastAsia="Calibri" w:hAnsi="Arial" w:cs="Arial"/>
          <w:bCs/>
          <w:sz w:val="26"/>
          <w:szCs w:val="26"/>
          <w:lang w:val="es-ES" w:eastAsia="en-US"/>
        </w:rPr>
        <w:t>, por lo cual no puede afectarse al resolver el mismo</w:t>
      </w:r>
      <w:r w:rsidR="00FD1573">
        <w:rPr>
          <w:rFonts w:ascii="Arial" w:eastAsia="Calibri" w:hAnsi="Arial" w:cs="Arial"/>
          <w:bCs/>
          <w:sz w:val="26"/>
          <w:szCs w:val="26"/>
          <w:lang w:val="es-ES" w:eastAsia="en-US"/>
        </w:rPr>
        <w:t xml:space="preserve">. </w:t>
      </w:r>
      <w:r w:rsidR="00DD0BE9">
        <w:rPr>
          <w:rFonts w:ascii="Arial" w:eastAsia="Calibri" w:hAnsi="Arial" w:cs="Arial"/>
          <w:bCs/>
          <w:sz w:val="26"/>
          <w:szCs w:val="26"/>
          <w:lang w:val="es-ES" w:eastAsia="en-US"/>
        </w:rPr>
        <w:t xml:space="preserve">- - - - - - - - - - - - - - </w:t>
      </w:r>
    </w:p>
    <w:p w14:paraId="774C6A7E" w14:textId="0A8F8354" w:rsidR="00EE3702" w:rsidRPr="00A90B51" w:rsidRDefault="00FD1573" w:rsidP="00D56B12">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Al respecto, resulta aplicable</w:t>
      </w:r>
      <w:r w:rsidR="00D56B12" w:rsidRPr="00A90B51">
        <w:rPr>
          <w:rFonts w:ascii="Arial" w:eastAsia="Calibri" w:hAnsi="Arial" w:cs="Arial"/>
          <w:bCs/>
          <w:sz w:val="26"/>
          <w:szCs w:val="26"/>
          <w:lang w:val="es-ES" w:eastAsia="en-US"/>
        </w:rPr>
        <w:t xml:space="preserve"> por </w:t>
      </w:r>
      <w:r>
        <w:rPr>
          <w:rFonts w:ascii="Arial" w:eastAsia="Calibri" w:hAnsi="Arial" w:cs="Arial"/>
          <w:bCs/>
          <w:sz w:val="26"/>
          <w:szCs w:val="26"/>
          <w:lang w:val="es-ES" w:eastAsia="en-US"/>
        </w:rPr>
        <w:t xml:space="preserve">similitud jurídica, </w:t>
      </w:r>
      <w:r w:rsidR="00D56B12" w:rsidRPr="00A90B51">
        <w:rPr>
          <w:rFonts w:ascii="Arial" w:eastAsia="Calibri" w:hAnsi="Arial" w:cs="Arial"/>
          <w:bCs/>
          <w:sz w:val="26"/>
          <w:szCs w:val="26"/>
          <w:lang w:val="es-ES" w:eastAsia="en-US"/>
        </w:rPr>
        <w:t xml:space="preserve">la </w:t>
      </w:r>
      <w:r>
        <w:rPr>
          <w:rFonts w:ascii="Arial" w:eastAsia="Calibri" w:hAnsi="Arial" w:cs="Arial"/>
          <w:bCs/>
          <w:sz w:val="26"/>
          <w:szCs w:val="26"/>
          <w:lang w:val="es-ES" w:eastAsia="en-US"/>
        </w:rPr>
        <w:t>J</w:t>
      </w:r>
      <w:r w:rsidR="00D56B12" w:rsidRPr="00A90B51">
        <w:rPr>
          <w:rFonts w:ascii="Arial" w:eastAsia="Calibri" w:hAnsi="Arial" w:cs="Arial"/>
          <w:bCs/>
          <w:sz w:val="26"/>
          <w:szCs w:val="26"/>
          <w:lang w:val="es-ES" w:eastAsia="en-US"/>
        </w:rPr>
        <w:t xml:space="preserve">urisprudencia </w:t>
      </w:r>
      <w:r w:rsidR="00EE3702">
        <w:rPr>
          <w:rFonts w:ascii="Arial" w:eastAsia="Calibri" w:hAnsi="Arial" w:cs="Arial"/>
          <w:bCs/>
          <w:sz w:val="26"/>
          <w:szCs w:val="26"/>
          <w:lang w:val="es-ES" w:eastAsia="en-US"/>
        </w:rPr>
        <w:t xml:space="preserve">en materia común número </w:t>
      </w:r>
      <w:r w:rsidR="00D56B12" w:rsidRPr="00A90B51">
        <w:rPr>
          <w:rFonts w:ascii="Arial" w:eastAsia="Calibri" w:hAnsi="Arial" w:cs="Arial"/>
          <w:bCs/>
          <w:sz w:val="26"/>
          <w:szCs w:val="26"/>
          <w:lang w:val="es-ES" w:eastAsia="en-US"/>
        </w:rPr>
        <w:t>IX.1o. J/12</w:t>
      </w:r>
      <w:r w:rsidR="00EE3702">
        <w:rPr>
          <w:rFonts w:ascii="Arial" w:eastAsia="Calibri" w:hAnsi="Arial" w:cs="Arial"/>
          <w:bCs/>
          <w:sz w:val="26"/>
          <w:szCs w:val="26"/>
          <w:lang w:val="es-ES" w:eastAsia="en-US"/>
        </w:rPr>
        <w:t xml:space="preserve">, con número de registro digital 182561, de la Novena Época, emitida por los Tribunales Colegiados de Circuito, publicada </w:t>
      </w:r>
      <w:r w:rsidR="00D56B12" w:rsidRPr="00A90B51">
        <w:rPr>
          <w:rFonts w:ascii="Arial" w:eastAsia="Calibri" w:hAnsi="Arial" w:cs="Arial"/>
          <w:bCs/>
          <w:sz w:val="26"/>
          <w:szCs w:val="26"/>
          <w:lang w:val="es-ES" w:eastAsia="en-US"/>
        </w:rPr>
        <w:t>en el Semanario Judicial de la Federación y su Gaceta</w:t>
      </w:r>
      <w:r w:rsidR="000120A1">
        <w:rPr>
          <w:rFonts w:ascii="Arial" w:eastAsia="Calibri" w:hAnsi="Arial" w:cs="Arial"/>
          <w:bCs/>
          <w:sz w:val="26"/>
          <w:szCs w:val="26"/>
          <w:lang w:val="es-ES" w:eastAsia="en-US"/>
        </w:rPr>
        <w:t>, T</w:t>
      </w:r>
      <w:r w:rsidR="00D56B12" w:rsidRPr="00A90B51">
        <w:rPr>
          <w:rFonts w:ascii="Arial" w:eastAsia="Calibri" w:hAnsi="Arial" w:cs="Arial"/>
          <w:bCs/>
          <w:sz w:val="26"/>
          <w:szCs w:val="26"/>
          <w:lang w:val="es-ES" w:eastAsia="en-US"/>
        </w:rPr>
        <w:t xml:space="preserve">omo XVIII, </w:t>
      </w:r>
      <w:r w:rsidR="000120A1">
        <w:rPr>
          <w:rFonts w:ascii="Arial" w:eastAsia="Calibri" w:hAnsi="Arial" w:cs="Arial"/>
          <w:bCs/>
          <w:sz w:val="26"/>
          <w:szCs w:val="26"/>
          <w:lang w:val="es-ES" w:eastAsia="en-US"/>
        </w:rPr>
        <w:t>D</w:t>
      </w:r>
      <w:r w:rsidR="00D56B12" w:rsidRPr="00A90B51">
        <w:rPr>
          <w:rFonts w:ascii="Arial" w:eastAsia="Calibri" w:hAnsi="Arial" w:cs="Arial"/>
          <w:bCs/>
          <w:sz w:val="26"/>
          <w:szCs w:val="26"/>
          <w:lang w:val="es-ES" w:eastAsia="en-US"/>
        </w:rPr>
        <w:t xml:space="preserve">iciembre de 2003, consultable a página 1312, </w:t>
      </w:r>
      <w:r w:rsidR="000120A1">
        <w:rPr>
          <w:rFonts w:ascii="Arial" w:eastAsia="Calibri" w:hAnsi="Arial" w:cs="Arial"/>
          <w:bCs/>
          <w:sz w:val="26"/>
          <w:szCs w:val="26"/>
          <w:lang w:val="es-ES" w:eastAsia="en-US"/>
        </w:rPr>
        <w:t xml:space="preserve">de rubro y texto </w:t>
      </w:r>
      <w:r w:rsidR="00D56B12" w:rsidRPr="00A90B51">
        <w:rPr>
          <w:rFonts w:ascii="Arial" w:eastAsia="Calibri" w:hAnsi="Arial" w:cs="Arial"/>
          <w:bCs/>
          <w:sz w:val="26"/>
          <w:szCs w:val="26"/>
          <w:lang w:val="es-ES" w:eastAsia="en-US"/>
        </w:rPr>
        <w:t>siguiente</w:t>
      </w:r>
      <w:r w:rsidR="000120A1">
        <w:rPr>
          <w:rFonts w:ascii="Arial" w:eastAsia="Calibri" w:hAnsi="Arial" w:cs="Arial"/>
          <w:bCs/>
          <w:sz w:val="26"/>
          <w:szCs w:val="26"/>
          <w:lang w:val="es-ES" w:eastAsia="en-US"/>
        </w:rPr>
        <w:t>s</w:t>
      </w:r>
      <w:r w:rsidR="00D56B12" w:rsidRPr="00A90B51">
        <w:rPr>
          <w:rFonts w:ascii="Arial" w:eastAsia="Calibri" w:hAnsi="Arial" w:cs="Arial"/>
          <w:bCs/>
          <w:sz w:val="26"/>
          <w:szCs w:val="26"/>
          <w:lang w:val="es-ES" w:eastAsia="en-US"/>
        </w:rPr>
        <w:t>:</w:t>
      </w:r>
      <w:r w:rsidR="002D50AF" w:rsidRPr="00A90B51">
        <w:rPr>
          <w:rFonts w:ascii="Arial" w:eastAsia="Calibri" w:hAnsi="Arial" w:cs="Arial"/>
          <w:bCs/>
          <w:sz w:val="26"/>
          <w:szCs w:val="26"/>
          <w:lang w:val="es-ES" w:eastAsia="en-US"/>
        </w:rPr>
        <w:t xml:space="preserve"> </w:t>
      </w:r>
      <w:r w:rsidR="00DD0BE9">
        <w:rPr>
          <w:rFonts w:ascii="Arial" w:eastAsia="Calibri" w:hAnsi="Arial" w:cs="Arial"/>
          <w:bCs/>
          <w:sz w:val="26"/>
          <w:szCs w:val="26"/>
          <w:lang w:val="es-ES" w:eastAsia="en-US"/>
        </w:rPr>
        <w:t>- - - - - - - - - - - - - - - - - - - - - -</w:t>
      </w:r>
    </w:p>
    <w:p w14:paraId="0777D6C9" w14:textId="6FF3D195" w:rsidR="00D56B12" w:rsidRPr="00A90B51" w:rsidRDefault="00D56B12" w:rsidP="00DD0BE9">
      <w:pPr>
        <w:spacing w:before="240"/>
        <w:ind w:left="851" w:right="899"/>
        <w:jc w:val="both"/>
        <w:rPr>
          <w:rFonts w:ascii="Arial" w:eastAsia="Calibri" w:hAnsi="Arial" w:cs="Arial"/>
          <w:bCs/>
          <w:i/>
          <w:lang w:val="es-ES" w:eastAsia="en-US"/>
        </w:rPr>
      </w:pPr>
      <w:r w:rsidRPr="00A90B51">
        <w:rPr>
          <w:rFonts w:ascii="Arial" w:eastAsia="Calibri" w:hAnsi="Arial" w:cs="Arial"/>
          <w:bCs/>
          <w:i/>
          <w:lang w:val="es-ES" w:eastAsia="en-US"/>
        </w:rPr>
        <w:t>“</w:t>
      </w:r>
      <w:r w:rsidRPr="00A90B51">
        <w:rPr>
          <w:rFonts w:ascii="Arial" w:eastAsia="Calibri" w:hAnsi="Arial" w:cs="Arial"/>
          <w:b/>
          <w:bCs/>
          <w:i/>
          <w:lang w:val="es-ES" w:eastAsia="en-US"/>
        </w:rPr>
        <w:t>QUEJA SIN MATERIA</w:t>
      </w:r>
      <w:r w:rsidRPr="00A90B51">
        <w:rPr>
          <w:rFonts w:ascii="Arial" w:eastAsia="Calibri" w:hAnsi="Arial" w:cs="Arial"/>
          <w:bCs/>
          <w:i/>
          <w:lang w:val="es-ES" w:eastAsia="en-US"/>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A90B51">
        <w:rPr>
          <w:rFonts w:ascii="Arial" w:eastAsia="Calibri" w:hAnsi="Arial" w:cs="Arial"/>
          <w:bCs/>
          <w:i/>
          <w:lang w:val="es-ES" w:eastAsia="en-US"/>
        </w:rPr>
        <w:t>suspensional</w:t>
      </w:r>
      <w:proofErr w:type="spellEnd"/>
      <w:r w:rsidRPr="00A90B51">
        <w:rPr>
          <w:rFonts w:ascii="Arial" w:eastAsia="Calibri" w:hAnsi="Arial" w:cs="Arial"/>
          <w:bCs/>
          <w:i/>
          <w:lang w:val="es-ES" w:eastAsia="en-US"/>
        </w:rPr>
        <w:t xml:space="preserve"> ya no depende del auto de suspensión provisional, sino de la citada interlocutoria y ésta no es materia del recurso de queja, por lo cual no puede afectarse al resolver el mismo.”</w:t>
      </w:r>
    </w:p>
    <w:p w14:paraId="1B778F4D" w14:textId="2179395D" w:rsidR="00D56B12" w:rsidRPr="00A90B51" w:rsidRDefault="00D56B12" w:rsidP="00D56B12">
      <w:pPr>
        <w:spacing w:before="240" w:line="360" w:lineRule="auto"/>
        <w:ind w:right="49" w:firstLine="708"/>
        <w:jc w:val="both"/>
        <w:rPr>
          <w:rFonts w:ascii="Arial" w:eastAsia="Calibri" w:hAnsi="Arial" w:cs="Arial"/>
          <w:bCs/>
          <w:sz w:val="26"/>
          <w:szCs w:val="26"/>
          <w:lang w:val="es-ES" w:eastAsia="en-US"/>
        </w:rPr>
      </w:pPr>
      <w:r w:rsidRPr="00A90B51">
        <w:rPr>
          <w:rFonts w:ascii="Arial" w:eastAsia="Calibri" w:hAnsi="Arial" w:cs="Arial"/>
          <w:bCs/>
          <w:sz w:val="26"/>
          <w:szCs w:val="26"/>
          <w:lang w:val="es-ES" w:eastAsia="en-US"/>
        </w:rPr>
        <w:t xml:space="preserve">De esta manera, la nueva situación jurídica bajo la cual se rigen ahora las partes, constituye un obstáculo respecto al análisis de la legalidad o ilegalidad de la determinación que </w:t>
      </w:r>
      <w:r w:rsidR="00D20C16" w:rsidRPr="00A90B51">
        <w:rPr>
          <w:rFonts w:ascii="Arial" w:eastAsia="Calibri" w:hAnsi="Arial" w:cs="Arial"/>
          <w:bCs/>
          <w:sz w:val="26"/>
          <w:szCs w:val="26"/>
          <w:lang w:val="es-ES" w:eastAsia="en-US"/>
        </w:rPr>
        <w:t>negó la suspensión definitiva</w:t>
      </w:r>
      <w:r w:rsidRPr="00A90B51">
        <w:rPr>
          <w:rFonts w:ascii="Arial" w:eastAsia="Calibri" w:hAnsi="Arial" w:cs="Arial"/>
          <w:bCs/>
          <w:sz w:val="26"/>
          <w:szCs w:val="26"/>
          <w:lang w:val="es-ES" w:eastAsia="en-US"/>
        </w:rPr>
        <w:t xml:space="preserve">. </w:t>
      </w:r>
      <w:r w:rsidR="00DD0BE9">
        <w:rPr>
          <w:rFonts w:ascii="Arial" w:eastAsia="Calibri" w:hAnsi="Arial" w:cs="Arial"/>
          <w:bCs/>
          <w:sz w:val="26"/>
          <w:szCs w:val="26"/>
          <w:lang w:val="es-ES" w:eastAsia="en-US"/>
        </w:rPr>
        <w:t xml:space="preserve">- - - - - - - - - - - - - - - - - - - - - - - - - - - - - - - - - - - - - - - - - - - - - </w:t>
      </w:r>
    </w:p>
    <w:p w14:paraId="54C12BE0" w14:textId="3E7AC9AF" w:rsidR="00D56B12" w:rsidRPr="00A90B51" w:rsidRDefault="00D56B12" w:rsidP="00D56B12">
      <w:pPr>
        <w:spacing w:before="240" w:line="360" w:lineRule="auto"/>
        <w:ind w:right="49" w:firstLine="708"/>
        <w:jc w:val="both"/>
        <w:rPr>
          <w:rFonts w:ascii="Arial" w:eastAsiaTheme="minorHAnsi" w:hAnsi="Arial" w:cs="Arial"/>
          <w:bCs/>
          <w:sz w:val="26"/>
          <w:szCs w:val="26"/>
          <w:lang w:val="es-ES" w:eastAsia="en-US"/>
        </w:rPr>
      </w:pPr>
      <w:r w:rsidRPr="00A90B51">
        <w:rPr>
          <w:rFonts w:ascii="Arial" w:eastAsia="Calibri" w:hAnsi="Arial" w:cs="Arial"/>
          <w:bCs/>
          <w:sz w:val="26"/>
          <w:szCs w:val="26"/>
          <w:lang w:val="es-ES" w:eastAsia="en-US"/>
        </w:rPr>
        <w:t>Por tanto, no sería factible, ni jurídica ni materialmente, restituir o negar a</w:t>
      </w:r>
      <w:r w:rsidR="000120A1">
        <w:rPr>
          <w:rFonts w:ascii="Arial" w:eastAsia="Calibri" w:hAnsi="Arial" w:cs="Arial"/>
          <w:bCs/>
          <w:sz w:val="26"/>
          <w:szCs w:val="26"/>
          <w:lang w:val="es-ES" w:eastAsia="en-US"/>
        </w:rPr>
        <w:t xml:space="preserve"> </w:t>
      </w:r>
      <w:r w:rsidRPr="00A90B51">
        <w:rPr>
          <w:rFonts w:ascii="Arial" w:eastAsia="Calibri" w:hAnsi="Arial" w:cs="Arial"/>
          <w:bCs/>
          <w:sz w:val="26"/>
          <w:szCs w:val="26"/>
          <w:lang w:val="es-ES" w:eastAsia="en-US"/>
        </w:rPr>
        <w:t>l</w:t>
      </w:r>
      <w:r w:rsidR="000120A1">
        <w:rPr>
          <w:rFonts w:ascii="Arial" w:eastAsia="Calibri" w:hAnsi="Arial" w:cs="Arial"/>
          <w:bCs/>
          <w:sz w:val="26"/>
          <w:szCs w:val="26"/>
          <w:lang w:val="es-ES" w:eastAsia="en-US"/>
        </w:rPr>
        <w:t xml:space="preserve">a autoridad </w:t>
      </w:r>
      <w:r w:rsidRPr="00A90B51">
        <w:rPr>
          <w:rFonts w:ascii="Arial" w:eastAsia="Calibri" w:hAnsi="Arial" w:cs="Arial"/>
          <w:bCs/>
          <w:sz w:val="26"/>
          <w:szCs w:val="26"/>
          <w:lang w:val="es-ES" w:eastAsia="en-US"/>
        </w:rPr>
        <w:t>recurrente los derechos violentados por tal determinación, aun siéndole favorable la resolución que en el presente recurso llegare a dictarse, pues no podría retrotraerse en sus efectos sin modificar la nueva situación que rige el trámite de la medida cautelar; pues</w:t>
      </w:r>
      <w:r w:rsidR="000120A1">
        <w:rPr>
          <w:rFonts w:ascii="Arial" w:eastAsia="Calibri" w:hAnsi="Arial" w:cs="Arial"/>
          <w:bCs/>
          <w:sz w:val="26"/>
          <w:szCs w:val="26"/>
          <w:lang w:val="es-ES" w:eastAsia="en-US"/>
        </w:rPr>
        <w:t xml:space="preserve">, como ya se dijo, </w:t>
      </w:r>
      <w:r w:rsidRPr="00A90B51">
        <w:rPr>
          <w:rFonts w:ascii="Arial" w:eastAsia="Calibri" w:hAnsi="Arial" w:cs="Arial"/>
          <w:bCs/>
          <w:sz w:val="26"/>
          <w:szCs w:val="26"/>
          <w:lang w:val="es-ES" w:eastAsia="en-US"/>
        </w:rPr>
        <w:t xml:space="preserve">la suspensión </w:t>
      </w:r>
      <w:r w:rsidRPr="00A90B51">
        <w:rPr>
          <w:rFonts w:ascii="Arial" w:eastAsiaTheme="minorHAnsi" w:hAnsi="Arial" w:cs="Arial"/>
          <w:bCs/>
          <w:sz w:val="26"/>
          <w:szCs w:val="26"/>
          <w:lang w:val="es-ES" w:eastAsia="en-US"/>
        </w:rPr>
        <w:t xml:space="preserve">tiene el carácter de temporal hasta en tanto se dicte la resolución que decida en </w:t>
      </w:r>
      <w:r w:rsidR="000120A1">
        <w:rPr>
          <w:rFonts w:ascii="Arial" w:eastAsiaTheme="minorHAnsi" w:hAnsi="Arial" w:cs="Arial"/>
          <w:bCs/>
          <w:sz w:val="26"/>
          <w:szCs w:val="26"/>
          <w:lang w:val="es-ES" w:eastAsia="en-US"/>
        </w:rPr>
        <w:t xml:space="preserve">el fondo del juicio principal. </w:t>
      </w:r>
      <w:r w:rsidR="002D50AF" w:rsidRPr="00A90B51">
        <w:rPr>
          <w:rFonts w:ascii="Arial" w:eastAsiaTheme="minorHAnsi" w:hAnsi="Arial" w:cs="Arial"/>
          <w:bCs/>
          <w:sz w:val="26"/>
          <w:szCs w:val="26"/>
          <w:lang w:val="es-ES" w:eastAsia="en-US"/>
        </w:rPr>
        <w:t xml:space="preserve"> </w:t>
      </w:r>
    </w:p>
    <w:p w14:paraId="11BD2557" w14:textId="22D8686A" w:rsidR="00D56B12" w:rsidRPr="00A90B51" w:rsidRDefault="00D56B12" w:rsidP="00D56B12">
      <w:pPr>
        <w:spacing w:before="240" w:line="360" w:lineRule="auto"/>
        <w:ind w:right="49" w:firstLine="708"/>
        <w:jc w:val="both"/>
        <w:rPr>
          <w:rFonts w:ascii="Arial" w:eastAsia="Calibri" w:hAnsi="Arial" w:cs="Arial"/>
          <w:sz w:val="26"/>
          <w:szCs w:val="26"/>
          <w:lang w:val="es-ES" w:eastAsia="en-US"/>
        </w:rPr>
      </w:pPr>
      <w:r w:rsidRPr="00A90B51">
        <w:rPr>
          <w:rFonts w:ascii="Arial" w:eastAsia="Calibri" w:hAnsi="Arial" w:cs="Arial"/>
          <w:bCs/>
          <w:sz w:val="26"/>
          <w:szCs w:val="26"/>
          <w:lang w:val="es-ES" w:eastAsia="en-US"/>
        </w:rPr>
        <w:t xml:space="preserve">En </w:t>
      </w:r>
      <w:r w:rsidR="000120A1">
        <w:rPr>
          <w:rFonts w:ascii="Arial" w:eastAsia="Calibri" w:hAnsi="Arial" w:cs="Arial"/>
          <w:bCs/>
          <w:sz w:val="26"/>
          <w:szCs w:val="26"/>
          <w:lang w:val="es-ES" w:eastAsia="en-US"/>
        </w:rPr>
        <w:t>mérito de lo anterior</w:t>
      </w:r>
      <w:r w:rsidRPr="00A90B51">
        <w:rPr>
          <w:rFonts w:ascii="Arial" w:eastAsia="Calibri" w:hAnsi="Arial" w:cs="Arial"/>
          <w:bCs/>
          <w:sz w:val="26"/>
          <w:szCs w:val="26"/>
          <w:lang w:val="es-ES" w:eastAsia="en-US"/>
        </w:rPr>
        <w:t xml:space="preserve">, se </w:t>
      </w:r>
      <w:r w:rsidR="004F281D" w:rsidRPr="00A90B51">
        <w:rPr>
          <w:rFonts w:ascii="Arial" w:eastAsia="Calibri" w:hAnsi="Arial" w:cs="Arial"/>
          <w:b/>
          <w:bCs/>
          <w:sz w:val="26"/>
          <w:szCs w:val="26"/>
          <w:lang w:val="es-ES" w:eastAsia="en-US"/>
        </w:rPr>
        <w:t xml:space="preserve">DECLARA </w:t>
      </w:r>
      <w:r w:rsidRPr="00A90B51">
        <w:rPr>
          <w:rFonts w:ascii="Arial" w:eastAsia="Calibri" w:hAnsi="Arial" w:cs="Arial"/>
          <w:b/>
          <w:bCs/>
          <w:sz w:val="26"/>
          <w:szCs w:val="26"/>
          <w:lang w:val="es-ES" w:eastAsia="en-US"/>
        </w:rPr>
        <w:t xml:space="preserve">SIN MATERIA </w:t>
      </w:r>
      <w:r w:rsidRPr="00A90B51">
        <w:rPr>
          <w:rFonts w:ascii="Arial" w:eastAsia="Calibri" w:hAnsi="Arial" w:cs="Arial"/>
          <w:bCs/>
          <w:sz w:val="26"/>
          <w:szCs w:val="26"/>
          <w:lang w:val="es-ES" w:eastAsia="en-US"/>
        </w:rPr>
        <w:t>el presente recurso de revisión</w:t>
      </w:r>
      <w:r w:rsidR="000120A1">
        <w:rPr>
          <w:rFonts w:ascii="Arial" w:eastAsia="Calibri" w:hAnsi="Arial" w:cs="Arial"/>
          <w:bCs/>
          <w:sz w:val="26"/>
          <w:szCs w:val="26"/>
          <w:lang w:val="es-ES" w:eastAsia="en-US"/>
        </w:rPr>
        <w:t>, por consiguiente, con fundament</w:t>
      </w:r>
      <w:r w:rsidRPr="00A90B51">
        <w:rPr>
          <w:rFonts w:ascii="Arial" w:eastAsia="Calibri" w:hAnsi="Arial" w:cs="Arial"/>
          <w:sz w:val="26"/>
          <w:szCs w:val="26"/>
          <w:lang w:val="es-ES" w:eastAsia="en-US"/>
        </w:rPr>
        <w:t xml:space="preserve">o en los artículos </w:t>
      </w:r>
      <w:r w:rsidRPr="00A90B51">
        <w:rPr>
          <w:rFonts w:ascii="Arial" w:eastAsia="Calibri" w:hAnsi="Arial" w:cs="Arial"/>
          <w:sz w:val="26"/>
          <w:szCs w:val="26"/>
          <w:lang w:val="es-ES" w:eastAsia="en-US"/>
        </w:rPr>
        <w:lastRenderedPageBreak/>
        <w:t>23</w:t>
      </w:r>
      <w:r w:rsidR="000120A1">
        <w:rPr>
          <w:rFonts w:ascii="Arial" w:eastAsia="Calibri" w:hAnsi="Arial" w:cs="Arial"/>
          <w:sz w:val="26"/>
          <w:szCs w:val="26"/>
          <w:lang w:val="es-ES" w:eastAsia="en-US"/>
        </w:rPr>
        <w:t>6</w:t>
      </w:r>
      <w:r w:rsidRPr="00A90B51">
        <w:rPr>
          <w:rFonts w:ascii="Arial" w:eastAsia="Calibri" w:hAnsi="Arial" w:cs="Arial"/>
          <w:sz w:val="26"/>
          <w:szCs w:val="26"/>
          <w:lang w:val="es-ES" w:eastAsia="en-US"/>
        </w:rPr>
        <w:t xml:space="preserve"> y 238 de la Ley de Procedimiento y Justicia Administrativa para el Estado de Oaxaca, se: </w:t>
      </w:r>
      <w:r w:rsidR="00DD0BE9">
        <w:rPr>
          <w:rFonts w:ascii="Arial" w:eastAsia="Calibri" w:hAnsi="Arial" w:cs="Arial"/>
          <w:sz w:val="26"/>
          <w:szCs w:val="26"/>
          <w:lang w:val="es-ES" w:eastAsia="en-US"/>
        </w:rPr>
        <w:t xml:space="preserve">- - - - - - - - - - - - - - - - - - - - - - - - - - - - - - - - - - - </w:t>
      </w:r>
    </w:p>
    <w:p w14:paraId="204E42D7" w14:textId="3903F350" w:rsidR="00D56B12" w:rsidRPr="00A90B51" w:rsidRDefault="00D56B12" w:rsidP="00D56B12">
      <w:pPr>
        <w:spacing w:before="240" w:line="360" w:lineRule="auto"/>
        <w:ind w:right="49"/>
        <w:jc w:val="center"/>
        <w:rPr>
          <w:rFonts w:ascii="Arial" w:eastAsia="Calibri" w:hAnsi="Arial" w:cs="Arial"/>
          <w:b/>
          <w:bCs/>
          <w:sz w:val="26"/>
          <w:szCs w:val="26"/>
          <w:lang w:val="es-ES" w:eastAsia="en-US"/>
        </w:rPr>
      </w:pPr>
      <w:r w:rsidRPr="00A90B51">
        <w:rPr>
          <w:rFonts w:ascii="Arial" w:eastAsia="Calibri" w:hAnsi="Arial" w:cs="Arial"/>
          <w:b/>
          <w:bCs/>
          <w:sz w:val="26"/>
          <w:szCs w:val="26"/>
          <w:lang w:val="es-ES" w:eastAsia="en-US"/>
        </w:rPr>
        <w:t>R E S U E L V E</w:t>
      </w:r>
    </w:p>
    <w:p w14:paraId="7566E979" w14:textId="04D08D20" w:rsidR="00D56B12" w:rsidRPr="00A90B51" w:rsidRDefault="00D56B12" w:rsidP="00D56B12">
      <w:pPr>
        <w:spacing w:before="240" w:line="360" w:lineRule="auto"/>
        <w:ind w:right="49" w:firstLine="708"/>
        <w:jc w:val="both"/>
        <w:rPr>
          <w:rFonts w:ascii="Arial" w:eastAsia="Calibri" w:hAnsi="Arial" w:cs="Arial"/>
          <w:sz w:val="26"/>
          <w:szCs w:val="26"/>
          <w:lang w:val="es-ES" w:eastAsia="en-US"/>
        </w:rPr>
      </w:pPr>
      <w:r w:rsidRPr="00A90B51">
        <w:rPr>
          <w:rFonts w:ascii="Arial" w:eastAsia="Calibri" w:hAnsi="Arial" w:cs="Arial"/>
          <w:b/>
          <w:sz w:val="26"/>
          <w:szCs w:val="26"/>
          <w:lang w:val="es-ES" w:eastAsia="en-US"/>
        </w:rPr>
        <w:t>PRIMERO</w:t>
      </w:r>
      <w:r w:rsidRPr="00A90B51">
        <w:rPr>
          <w:rFonts w:ascii="Arial" w:eastAsia="Calibri" w:hAnsi="Arial" w:cs="Arial"/>
          <w:sz w:val="26"/>
          <w:szCs w:val="26"/>
          <w:lang w:val="es-ES" w:eastAsia="en-US"/>
        </w:rPr>
        <w:t xml:space="preserve">. Se </w:t>
      </w:r>
      <w:r w:rsidR="004F281D" w:rsidRPr="00A90B51">
        <w:rPr>
          <w:rFonts w:ascii="Arial" w:eastAsia="Calibri" w:hAnsi="Arial" w:cs="Arial"/>
          <w:b/>
          <w:sz w:val="26"/>
          <w:szCs w:val="26"/>
          <w:lang w:val="es-ES" w:eastAsia="en-US"/>
        </w:rPr>
        <w:t xml:space="preserve">DECLARA </w:t>
      </w:r>
      <w:r w:rsidRPr="00A90B51">
        <w:rPr>
          <w:rFonts w:ascii="Arial" w:eastAsia="Calibri" w:hAnsi="Arial" w:cs="Arial"/>
          <w:b/>
          <w:sz w:val="26"/>
          <w:szCs w:val="26"/>
          <w:lang w:val="es-ES" w:eastAsia="en-US"/>
        </w:rPr>
        <w:t xml:space="preserve">SIN MATERIA </w:t>
      </w:r>
      <w:r w:rsidRPr="00A90B51">
        <w:rPr>
          <w:rFonts w:ascii="Arial" w:eastAsia="Calibri" w:hAnsi="Arial" w:cs="Arial"/>
          <w:sz w:val="26"/>
          <w:szCs w:val="26"/>
          <w:lang w:val="es-ES" w:eastAsia="en-US"/>
        </w:rPr>
        <w:t>e</w:t>
      </w:r>
      <w:r w:rsidR="000120A1">
        <w:rPr>
          <w:rFonts w:ascii="Arial" w:eastAsia="Calibri" w:hAnsi="Arial" w:cs="Arial"/>
          <w:sz w:val="26"/>
          <w:szCs w:val="26"/>
          <w:lang w:val="es-ES" w:eastAsia="en-US"/>
        </w:rPr>
        <w:t>l</w:t>
      </w:r>
      <w:r w:rsidRPr="00A90B51">
        <w:rPr>
          <w:rFonts w:ascii="Arial" w:eastAsia="Calibri" w:hAnsi="Arial" w:cs="Arial"/>
          <w:sz w:val="26"/>
          <w:szCs w:val="26"/>
          <w:lang w:val="es-ES" w:eastAsia="en-US"/>
        </w:rPr>
        <w:t xml:space="preserve"> recurso de revisión</w:t>
      </w:r>
      <w:r w:rsidR="000120A1">
        <w:rPr>
          <w:rFonts w:ascii="Arial" w:eastAsia="Calibri" w:hAnsi="Arial" w:cs="Arial"/>
          <w:sz w:val="26"/>
          <w:szCs w:val="26"/>
          <w:lang w:val="es-ES" w:eastAsia="en-US"/>
        </w:rPr>
        <w:t xml:space="preserve"> interpuesto por la autoridad demandada, </w:t>
      </w:r>
      <w:r w:rsidRPr="00A90B51">
        <w:rPr>
          <w:rFonts w:ascii="Arial" w:eastAsia="Calibri" w:hAnsi="Arial" w:cs="Arial"/>
          <w:sz w:val="26"/>
          <w:szCs w:val="26"/>
          <w:lang w:val="es-ES" w:eastAsia="es-ES"/>
        </w:rPr>
        <w:t>por las razones expuestas en el considerando que antecede</w:t>
      </w:r>
      <w:r w:rsidRPr="00A90B51">
        <w:rPr>
          <w:rFonts w:ascii="Arial" w:eastAsia="Calibri" w:hAnsi="Arial" w:cs="Arial"/>
          <w:sz w:val="26"/>
          <w:szCs w:val="26"/>
          <w:lang w:val="es-ES" w:eastAsia="en-US"/>
        </w:rPr>
        <w:t xml:space="preserve">. </w:t>
      </w:r>
      <w:r w:rsidR="00D511FD" w:rsidRPr="00A90B51">
        <w:rPr>
          <w:rFonts w:ascii="Arial" w:eastAsia="Calibri" w:hAnsi="Arial" w:cs="Arial"/>
          <w:sz w:val="26"/>
          <w:szCs w:val="26"/>
          <w:lang w:val="es-ES" w:eastAsia="en-US"/>
        </w:rPr>
        <w:t xml:space="preserve">- </w:t>
      </w:r>
      <w:r w:rsidR="000120A1">
        <w:rPr>
          <w:rFonts w:ascii="Arial" w:eastAsia="Calibri" w:hAnsi="Arial" w:cs="Arial"/>
          <w:sz w:val="26"/>
          <w:szCs w:val="26"/>
          <w:lang w:val="es-ES" w:eastAsia="en-US"/>
        </w:rPr>
        <w:t xml:space="preserve">- - - - - - - - - - - - - - - - - - - - - - - - - - - - </w:t>
      </w:r>
    </w:p>
    <w:p w14:paraId="0817D014" w14:textId="749CE9C2" w:rsidR="00D56B12" w:rsidRPr="00A90B51" w:rsidRDefault="00D56B12" w:rsidP="00D56B12">
      <w:pPr>
        <w:spacing w:before="240" w:line="360" w:lineRule="auto"/>
        <w:ind w:right="49" w:firstLine="708"/>
        <w:jc w:val="both"/>
        <w:rPr>
          <w:rFonts w:ascii="Arial" w:eastAsia="Calibri" w:hAnsi="Arial" w:cs="Arial"/>
          <w:bCs/>
          <w:sz w:val="26"/>
          <w:szCs w:val="26"/>
          <w:lang w:eastAsia="en-US"/>
        </w:rPr>
      </w:pPr>
      <w:r w:rsidRPr="00A90B51">
        <w:rPr>
          <w:rFonts w:ascii="Arial" w:eastAsia="Calibri" w:hAnsi="Arial" w:cs="Arial"/>
          <w:b/>
          <w:sz w:val="26"/>
          <w:szCs w:val="26"/>
          <w:lang w:val="es-ES" w:eastAsia="en-US"/>
        </w:rPr>
        <w:t>SEGUNDO</w:t>
      </w:r>
      <w:r w:rsidRPr="00A90B51">
        <w:rPr>
          <w:rFonts w:ascii="Arial" w:eastAsia="Calibri" w:hAnsi="Arial" w:cs="Arial"/>
          <w:sz w:val="26"/>
          <w:szCs w:val="26"/>
          <w:lang w:val="es-ES" w:eastAsia="en-US"/>
        </w:rPr>
        <w:t xml:space="preserve">. </w:t>
      </w:r>
      <w:r w:rsidRPr="00A90B51">
        <w:rPr>
          <w:rFonts w:ascii="Arial" w:eastAsia="Calibri" w:hAnsi="Arial" w:cs="Arial"/>
          <w:b/>
          <w:sz w:val="26"/>
          <w:szCs w:val="26"/>
          <w:lang w:val="es-ES" w:eastAsia="en-US"/>
        </w:rPr>
        <w:t>NOTIFÍQUESE Y CÚMPLASE,</w:t>
      </w:r>
      <w:r w:rsidRPr="00A90B51">
        <w:rPr>
          <w:rFonts w:ascii="Arial" w:eastAsia="Calibri" w:hAnsi="Arial" w:cs="Arial"/>
          <w:sz w:val="26"/>
          <w:szCs w:val="26"/>
          <w:lang w:val="es-ES" w:eastAsia="en-US"/>
        </w:rPr>
        <w:t xml:space="preserve"> con copia certificada de la presente resolución, vuelvan las constancias remitidas a la </w:t>
      </w:r>
      <w:r w:rsidR="00FD6F5C">
        <w:rPr>
          <w:rFonts w:ascii="Arial" w:eastAsia="Calibri" w:hAnsi="Arial" w:cs="Arial"/>
          <w:sz w:val="26"/>
          <w:szCs w:val="26"/>
          <w:lang w:val="es-ES" w:eastAsia="en-US"/>
        </w:rPr>
        <w:t xml:space="preserve">sala de origen </w:t>
      </w:r>
      <w:r w:rsidRPr="00A90B51">
        <w:rPr>
          <w:rFonts w:ascii="Arial" w:eastAsia="Calibri" w:hAnsi="Arial" w:cs="Arial"/>
          <w:bCs/>
          <w:sz w:val="26"/>
          <w:szCs w:val="26"/>
          <w:lang w:eastAsia="en-US"/>
        </w:rPr>
        <w:t xml:space="preserve">y en su oportunidad archívese el cuaderno de revisión como asunto concluido. </w:t>
      </w:r>
      <w:r w:rsidR="00D511FD" w:rsidRPr="00A90B51">
        <w:rPr>
          <w:rFonts w:ascii="Arial" w:eastAsia="Calibri" w:hAnsi="Arial" w:cs="Arial"/>
          <w:bCs/>
          <w:sz w:val="26"/>
          <w:szCs w:val="26"/>
          <w:lang w:eastAsia="en-US"/>
        </w:rPr>
        <w:t xml:space="preserve">- - - - - - - - - </w:t>
      </w:r>
      <w:r w:rsidR="00FD6F5C">
        <w:rPr>
          <w:rFonts w:ascii="Arial" w:eastAsia="Calibri" w:hAnsi="Arial" w:cs="Arial"/>
          <w:bCs/>
          <w:sz w:val="26"/>
          <w:szCs w:val="26"/>
          <w:lang w:eastAsia="en-US"/>
        </w:rPr>
        <w:t xml:space="preserve">- - - - - - - - - - - - - - - - - - - - - - - - - - - - - - </w:t>
      </w:r>
    </w:p>
    <w:p w14:paraId="2C05E43F" w14:textId="6BF137E1" w:rsidR="0086287F" w:rsidRPr="00366AD3" w:rsidRDefault="0086287F" w:rsidP="0086287F">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Por unanimidad de votos, lo resolvieron y firmaron los Magistrados </w:t>
      </w:r>
      <w:r w:rsidR="00DD0BE9">
        <w:rPr>
          <w:rFonts w:ascii="Arial" w:hAnsi="Arial" w:cs="Arial"/>
          <w:sz w:val="26"/>
          <w:szCs w:val="26"/>
        </w:rPr>
        <w:t>I</w:t>
      </w:r>
      <w:r w:rsidRPr="00366AD3">
        <w:rPr>
          <w:rFonts w:ascii="Arial" w:hAnsi="Arial" w:cs="Arial"/>
          <w:sz w:val="26"/>
          <w:szCs w:val="26"/>
        </w:rPr>
        <w:t xml:space="preserve">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7912088B" w14:textId="77777777" w:rsidR="0086287F" w:rsidRDefault="0086287F" w:rsidP="0086287F">
      <w:pPr>
        <w:tabs>
          <w:tab w:val="center" w:pos="4135"/>
          <w:tab w:val="left" w:pos="7515"/>
        </w:tabs>
        <w:spacing w:line="240" w:lineRule="auto"/>
        <w:jc w:val="center"/>
        <w:rPr>
          <w:rFonts w:ascii="Arial" w:hAnsi="Arial" w:cs="Arial"/>
          <w:sz w:val="26"/>
          <w:szCs w:val="26"/>
        </w:rPr>
      </w:pPr>
    </w:p>
    <w:p w14:paraId="43DEBD86" w14:textId="7985C2CE" w:rsidR="0086287F" w:rsidRDefault="0086287F" w:rsidP="0086287F">
      <w:pPr>
        <w:tabs>
          <w:tab w:val="center" w:pos="4135"/>
          <w:tab w:val="left" w:pos="7515"/>
        </w:tabs>
        <w:spacing w:line="240" w:lineRule="auto"/>
        <w:jc w:val="center"/>
        <w:rPr>
          <w:rFonts w:ascii="Arial" w:hAnsi="Arial" w:cs="Arial"/>
          <w:sz w:val="26"/>
          <w:szCs w:val="26"/>
        </w:rPr>
      </w:pPr>
    </w:p>
    <w:p w14:paraId="1B8F499B" w14:textId="63078105" w:rsidR="00DD0BE9" w:rsidRDefault="00DD0BE9" w:rsidP="0086287F">
      <w:pPr>
        <w:tabs>
          <w:tab w:val="center" w:pos="4135"/>
          <w:tab w:val="left" w:pos="7515"/>
        </w:tabs>
        <w:spacing w:line="240" w:lineRule="auto"/>
        <w:jc w:val="center"/>
        <w:rPr>
          <w:rFonts w:ascii="Arial" w:hAnsi="Arial" w:cs="Arial"/>
          <w:sz w:val="26"/>
          <w:szCs w:val="26"/>
        </w:rPr>
      </w:pPr>
    </w:p>
    <w:p w14:paraId="31ED821F" w14:textId="7FA5A8EA" w:rsidR="00DD0BE9" w:rsidRDefault="00DD0BE9" w:rsidP="0086287F">
      <w:pPr>
        <w:tabs>
          <w:tab w:val="center" w:pos="4135"/>
          <w:tab w:val="left" w:pos="7515"/>
        </w:tabs>
        <w:spacing w:line="240" w:lineRule="auto"/>
        <w:jc w:val="center"/>
        <w:rPr>
          <w:rFonts w:ascii="Arial" w:hAnsi="Arial" w:cs="Arial"/>
          <w:sz w:val="26"/>
          <w:szCs w:val="26"/>
        </w:rPr>
      </w:pPr>
    </w:p>
    <w:p w14:paraId="114E080E" w14:textId="77777777" w:rsidR="00DD0BE9" w:rsidRDefault="00DD0BE9" w:rsidP="0086287F">
      <w:pPr>
        <w:tabs>
          <w:tab w:val="center" w:pos="4135"/>
          <w:tab w:val="left" w:pos="7515"/>
        </w:tabs>
        <w:spacing w:line="240" w:lineRule="auto"/>
        <w:jc w:val="center"/>
        <w:rPr>
          <w:rFonts w:ascii="Arial" w:hAnsi="Arial" w:cs="Arial"/>
          <w:sz w:val="26"/>
          <w:szCs w:val="26"/>
        </w:rPr>
      </w:pPr>
    </w:p>
    <w:p w14:paraId="480E4CF5" w14:textId="77777777" w:rsidR="00DD0BE9" w:rsidRDefault="00DD0BE9" w:rsidP="00DD0BE9">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7AB32AF" w14:textId="77777777" w:rsidR="00DD0BE9" w:rsidRDefault="00DD0BE9" w:rsidP="00DD0BE9">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2DC4620E"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61F27DF0"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2ED64BA3" w14:textId="77777777" w:rsidR="00DD0BE9" w:rsidRDefault="00DD0BE9" w:rsidP="00DD0BE9">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6E2071D2" w14:textId="0C7BC73A" w:rsidR="00DD0BE9" w:rsidRDefault="00DD0BE9" w:rsidP="00DD0BE9">
      <w:pPr>
        <w:spacing w:after="0" w:line="240" w:lineRule="auto"/>
        <w:ind w:firstLine="567"/>
        <w:jc w:val="center"/>
        <w:rPr>
          <w:rFonts w:ascii="Arial" w:eastAsiaTheme="minorHAnsi" w:hAnsi="Arial" w:cs="Arial"/>
          <w:sz w:val="26"/>
          <w:szCs w:val="26"/>
          <w:lang w:eastAsia="en-US"/>
        </w:rPr>
      </w:pPr>
    </w:p>
    <w:p w14:paraId="0396BEC3"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6DBB7BAC" w14:textId="7997BC0D" w:rsidR="00DD0BE9" w:rsidRDefault="00DD0BE9" w:rsidP="00DD0BE9">
      <w:pPr>
        <w:spacing w:after="0" w:line="240" w:lineRule="auto"/>
        <w:ind w:firstLine="567"/>
        <w:jc w:val="center"/>
        <w:rPr>
          <w:rFonts w:ascii="Arial" w:eastAsiaTheme="minorHAnsi" w:hAnsi="Arial" w:cs="Arial"/>
          <w:sz w:val="26"/>
          <w:szCs w:val="26"/>
          <w:lang w:eastAsia="en-US"/>
        </w:rPr>
      </w:pPr>
    </w:p>
    <w:p w14:paraId="4D163D0D"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4C847563"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10983334"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39F11C5F" w14:textId="77777777" w:rsidR="00DD0BE9" w:rsidRDefault="00DD0BE9" w:rsidP="00DD0BE9">
      <w:pPr>
        <w:spacing w:after="0" w:line="240" w:lineRule="auto"/>
        <w:ind w:firstLine="567"/>
        <w:jc w:val="center"/>
        <w:rPr>
          <w:rFonts w:ascii="Arial" w:eastAsiaTheme="minorHAnsi" w:hAnsi="Arial" w:cs="Arial"/>
          <w:sz w:val="26"/>
          <w:szCs w:val="26"/>
          <w:lang w:eastAsia="en-US"/>
        </w:rPr>
      </w:pPr>
    </w:p>
    <w:p w14:paraId="71DA311D" w14:textId="77777777" w:rsidR="00DD0BE9" w:rsidRDefault="00DD0BE9" w:rsidP="00DD0BE9">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D11F4B0" w14:textId="77777777" w:rsidR="00DD0BE9" w:rsidRDefault="00DD0BE9" w:rsidP="00DD0BE9">
      <w:pPr>
        <w:spacing w:after="120"/>
        <w:jc w:val="center"/>
        <w:rPr>
          <w:rFonts w:ascii="Arial" w:eastAsiaTheme="minorHAnsi" w:hAnsi="Arial" w:cs="Arial"/>
          <w:sz w:val="26"/>
          <w:szCs w:val="26"/>
          <w:lang w:eastAsia="en-US"/>
        </w:rPr>
      </w:pPr>
    </w:p>
    <w:p w14:paraId="04E4C8BA" w14:textId="3C359CF1" w:rsidR="00DD0BE9" w:rsidRDefault="00DD0BE9" w:rsidP="00DD0BE9">
      <w:pPr>
        <w:spacing w:after="120"/>
        <w:jc w:val="center"/>
        <w:rPr>
          <w:rFonts w:ascii="Arial" w:eastAsiaTheme="minorHAnsi" w:hAnsi="Arial" w:cs="Arial"/>
          <w:sz w:val="26"/>
          <w:szCs w:val="26"/>
          <w:lang w:eastAsia="en-US"/>
        </w:rPr>
      </w:pPr>
    </w:p>
    <w:p w14:paraId="6FD2A15D" w14:textId="77777777" w:rsidR="00DD0BE9" w:rsidRDefault="00DD0BE9" w:rsidP="00DD0BE9">
      <w:pPr>
        <w:spacing w:after="120"/>
        <w:jc w:val="center"/>
        <w:rPr>
          <w:rFonts w:ascii="Arial" w:eastAsiaTheme="minorHAnsi" w:hAnsi="Arial" w:cs="Arial"/>
          <w:sz w:val="26"/>
          <w:szCs w:val="26"/>
          <w:lang w:eastAsia="en-US"/>
        </w:rPr>
      </w:pPr>
    </w:p>
    <w:p w14:paraId="57F5314E" w14:textId="77777777" w:rsidR="00DD0BE9" w:rsidRDefault="00DD0BE9" w:rsidP="00DD0BE9">
      <w:pPr>
        <w:spacing w:after="120"/>
        <w:jc w:val="center"/>
        <w:rPr>
          <w:rFonts w:ascii="Arial" w:eastAsiaTheme="minorHAnsi" w:hAnsi="Arial" w:cs="Arial"/>
          <w:sz w:val="26"/>
          <w:szCs w:val="26"/>
          <w:lang w:eastAsia="en-US"/>
        </w:rPr>
      </w:pPr>
    </w:p>
    <w:p w14:paraId="74715DD7" w14:textId="77777777" w:rsidR="00DD0BE9" w:rsidRDefault="00DD0BE9" w:rsidP="00DD0BE9">
      <w:pPr>
        <w:spacing w:after="120"/>
        <w:jc w:val="center"/>
        <w:rPr>
          <w:rFonts w:ascii="Arial" w:eastAsiaTheme="minorHAnsi" w:hAnsi="Arial" w:cs="Arial"/>
          <w:sz w:val="26"/>
          <w:szCs w:val="26"/>
          <w:lang w:eastAsia="en-US"/>
        </w:rPr>
      </w:pPr>
    </w:p>
    <w:p w14:paraId="3C29FF83" w14:textId="77777777" w:rsidR="00DD0BE9" w:rsidRDefault="00DD0BE9" w:rsidP="00DD0BE9">
      <w:pPr>
        <w:spacing w:after="120"/>
        <w:jc w:val="center"/>
        <w:rPr>
          <w:rFonts w:ascii="Arial" w:eastAsiaTheme="minorHAnsi" w:hAnsi="Arial" w:cs="Arial"/>
          <w:sz w:val="26"/>
          <w:szCs w:val="26"/>
          <w:lang w:eastAsia="en-US"/>
        </w:rPr>
      </w:pPr>
    </w:p>
    <w:p w14:paraId="7CD233E4" w14:textId="77777777" w:rsidR="00041A9A" w:rsidRDefault="00041A9A" w:rsidP="00041A9A">
      <w:pPr>
        <w:spacing w:after="120"/>
        <w:jc w:val="center"/>
        <w:rPr>
          <w:rFonts w:ascii="Arial" w:eastAsiaTheme="minorHAnsi" w:hAnsi="Arial" w:cs="Arial"/>
          <w:sz w:val="26"/>
          <w:szCs w:val="26"/>
          <w:lang w:eastAsia="en-US"/>
        </w:rPr>
      </w:pPr>
      <w:bookmarkStart w:id="3" w:name="_GoBack"/>
      <w:r>
        <w:rPr>
          <w:rFonts w:ascii="Arial" w:eastAsiaTheme="minorHAnsi" w:hAnsi="Arial" w:cs="Arial"/>
          <w:b/>
          <w:sz w:val="16"/>
          <w:szCs w:val="16"/>
          <w:lang w:eastAsia="en-US"/>
        </w:rPr>
        <w:t>LAS PRESENTES FIRMAS CORRESPONDEN A LA RESOLUCIÓN DEL RECURSO DE REVISIÓN 0287/2021</w:t>
      </w:r>
    </w:p>
    <w:bookmarkEnd w:id="3"/>
    <w:p w14:paraId="323C088D" w14:textId="21034DF6" w:rsidR="00DD0BE9" w:rsidRDefault="00DD0BE9" w:rsidP="00DD0BE9">
      <w:pPr>
        <w:spacing w:after="120"/>
        <w:jc w:val="center"/>
        <w:rPr>
          <w:rFonts w:ascii="Arial" w:eastAsiaTheme="minorHAnsi" w:hAnsi="Arial" w:cs="Arial"/>
          <w:sz w:val="26"/>
          <w:szCs w:val="26"/>
          <w:lang w:eastAsia="en-US"/>
        </w:rPr>
      </w:pPr>
    </w:p>
    <w:p w14:paraId="16D2ACD6" w14:textId="2B3D58BF" w:rsidR="00DD0BE9" w:rsidRDefault="00DD0BE9" w:rsidP="00DD0BE9">
      <w:pPr>
        <w:spacing w:after="120"/>
        <w:jc w:val="center"/>
        <w:rPr>
          <w:rFonts w:ascii="Arial" w:eastAsiaTheme="minorHAnsi" w:hAnsi="Arial" w:cs="Arial"/>
          <w:sz w:val="26"/>
          <w:szCs w:val="26"/>
          <w:lang w:eastAsia="en-US"/>
        </w:rPr>
      </w:pPr>
    </w:p>
    <w:p w14:paraId="6B826A68" w14:textId="0538FB84" w:rsidR="00DD0BE9" w:rsidRDefault="00DD0BE9" w:rsidP="00DD0BE9">
      <w:pPr>
        <w:spacing w:after="120"/>
        <w:jc w:val="center"/>
        <w:rPr>
          <w:rFonts w:ascii="Arial" w:eastAsiaTheme="minorHAnsi" w:hAnsi="Arial" w:cs="Arial"/>
          <w:sz w:val="26"/>
          <w:szCs w:val="26"/>
          <w:lang w:eastAsia="en-US"/>
        </w:rPr>
      </w:pPr>
    </w:p>
    <w:p w14:paraId="7615A16F" w14:textId="36DF1F27" w:rsidR="00DD0BE9" w:rsidRDefault="00DD0BE9" w:rsidP="00DD0BE9">
      <w:pPr>
        <w:spacing w:after="120"/>
        <w:jc w:val="center"/>
        <w:rPr>
          <w:rFonts w:ascii="Arial" w:eastAsiaTheme="minorHAnsi" w:hAnsi="Arial" w:cs="Arial"/>
          <w:sz w:val="26"/>
          <w:szCs w:val="26"/>
          <w:lang w:eastAsia="en-US"/>
        </w:rPr>
      </w:pPr>
    </w:p>
    <w:p w14:paraId="28BAF083" w14:textId="77777777" w:rsidR="00DD0BE9" w:rsidRDefault="00DD0BE9" w:rsidP="00DD0BE9">
      <w:pPr>
        <w:spacing w:after="120"/>
        <w:jc w:val="center"/>
        <w:rPr>
          <w:rFonts w:ascii="Arial" w:eastAsiaTheme="minorHAnsi" w:hAnsi="Arial" w:cs="Arial"/>
          <w:sz w:val="26"/>
          <w:szCs w:val="26"/>
          <w:lang w:eastAsia="en-US"/>
        </w:rPr>
      </w:pPr>
    </w:p>
    <w:p w14:paraId="4420D965"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3B40DF2B"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42BE488A"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18F1C0C2"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0D7C982A" w14:textId="26A9A729"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557E9401"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7FE633E2"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3D6160E2"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BCE9AA3"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200F4592"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04ECAA2A" w14:textId="7400C878"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5D17A930"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0648C29C"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305E9ABD"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386303C0"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993B457"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427A5468" w14:textId="6FC2918B"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16566C0C"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6A04FBB6" w14:textId="77777777" w:rsidR="00DD0BE9" w:rsidRDefault="00DD0BE9" w:rsidP="00DD0BE9">
      <w:pPr>
        <w:tabs>
          <w:tab w:val="left" w:pos="1680"/>
          <w:tab w:val="center" w:pos="4277"/>
        </w:tabs>
        <w:spacing w:after="120" w:line="360" w:lineRule="auto"/>
        <w:rPr>
          <w:rFonts w:ascii="Arial" w:eastAsiaTheme="minorHAnsi" w:hAnsi="Arial" w:cs="Arial"/>
          <w:sz w:val="26"/>
          <w:szCs w:val="26"/>
          <w:lang w:eastAsia="en-US"/>
        </w:rPr>
      </w:pPr>
    </w:p>
    <w:p w14:paraId="5C395E77" w14:textId="77777777" w:rsidR="00DD0BE9" w:rsidRDefault="00DD0BE9" w:rsidP="00DD0BE9">
      <w:pPr>
        <w:tabs>
          <w:tab w:val="left" w:pos="1680"/>
          <w:tab w:val="center" w:pos="4277"/>
        </w:tabs>
        <w:spacing w:after="120" w:line="360" w:lineRule="auto"/>
        <w:jc w:val="center"/>
        <w:rPr>
          <w:rFonts w:ascii="Arial" w:eastAsiaTheme="minorHAnsi" w:hAnsi="Arial" w:cs="Arial"/>
          <w:sz w:val="26"/>
          <w:szCs w:val="26"/>
          <w:lang w:eastAsia="en-US"/>
        </w:rPr>
      </w:pPr>
    </w:p>
    <w:p w14:paraId="1FE9E3E8" w14:textId="77777777" w:rsidR="00DD0BE9" w:rsidRDefault="00DD0BE9" w:rsidP="00DD0BE9">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AD90B9A" w14:textId="77777777" w:rsidR="00DD0BE9" w:rsidRDefault="00DD0BE9" w:rsidP="00DD0BE9">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239F085C" w14:textId="77777777" w:rsidR="00DD0BE9" w:rsidRDefault="00DD0BE9" w:rsidP="00DD0BE9">
      <w:pPr>
        <w:spacing w:before="240" w:line="360" w:lineRule="auto"/>
        <w:ind w:firstLine="708"/>
        <w:jc w:val="both"/>
        <w:rPr>
          <w:rFonts w:ascii="Arial" w:hAnsi="Arial" w:cs="Arial"/>
          <w:sz w:val="26"/>
          <w:szCs w:val="26"/>
        </w:rPr>
      </w:pPr>
    </w:p>
    <w:p w14:paraId="407B6546" w14:textId="69C51046" w:rsidR="0086287F" w:rsidRPr="00570208" w:rsidRDefault="0086287F" w:rsidP="00DD0BE9">
      <w:pPr>
        <w:tabs>
          <w:tab w:val="center" w:pos="4135"/>
          <w:tab w:val="left" w:pos="7515"/>
        </w:tabs>
        <w:spacing w:line="240" w:lineRule="auto"/>
        <w:jc w:val="center"/>
        <w:rPr>
          <w:rFonts w:ascii="Arial" w:hAnsi="Arial" w:cs="Arial"/>
          <w:sz w:val="26"/>
          <w:szCs w:val="26"/>
        </w:rPr>
      </w:pPr>
    </w:p>
    <w:sectPr w:rsidR="0086287F" w:rsidRPr="00570208" w:rsidSect="002D1DC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A839D" w14:textId="77777777" w:rsidR="00F57322" w:rsidRDefault="00F57322">
      <w:pPr>
        <w:spacing w:after="0" w:line="240" w:lineRule="auto"/>
      </w:pPr>
      <w:r>
        <w:separator/>
      </w:r>
    </w:p>
  </w:endnote>
  <w:endnote w:type="continuationSeparator" w:id="0">
    <w:p w14:paraId="35E16CFB" w14:textId="77777777" w:rsidR="00F57322" w:rsidRDefault="00F57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FA53E3" w14:textId="77777777" w:rsidR="00F57322" w:rsidRDefault="00F57322">
      <w:pPr>
        <w:spacing w:after="0" w:line="240" w:lineRule="auto"/>
      </w:pPr>
      <w:r>
        <w:separator/>
      </w:r>
    </w:p>
  </w:footnote>
  <w:footnote w:type="continuationSeparator" w:id="0">
    <w:p w14:paraId="31367D6E" w14:textId="77777777" w:rsidR="00F57322" w:rsidRDefault="00F573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041A9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41A9A">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041A9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41A9A">
          <w:rPr>
            <w:noProof/>
            <w:lang w:val="es-ES"/>
          </w:rPr>
          <w:t>7</w:t>
        </w:r>
        <w:r w:rsidR="000F5C41">
          <w:fldChar w:fldCharType="end"/>
        </w:r>
      </w:sdtContent>
    </w:sdt>
  </w:p>
  <w:p w14:paraId="51E22156" w14:textId="78DE3D84" w:rsidR="00655BA3" w:rsidRDefault="00041A9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735DCA7" wp14:editId="2FC021D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85EC89C" w14:textId="77777777" w:rsidR="00041A9A" w:rsidRDefault="00041A9A" w:rsidP="00041A9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35DCA7"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85EC89C" w14:textId="77777777" w:rsidR="00041A9A" w:rsidRDefault="00041A9A" w:rsidP="00041A9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41A9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A9A"/>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566B0-EC3A-41D3-ACF0-C61A2AFFD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2535</Words>
  <Characters>13944</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2020-04-13T15:33:00Z</cp:lastPrinted>
  <dcterms:created xsi:type="dcterms:W3CDTF">2022-09-02T22:34:00Z</dcterms:created>
  <dcterms:modified xsi:type="dcterms:W3CDTF">2023-02-17T20:21:00Z</dcterms:modified>
</cp:coreProperties>
</file>