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9A1F25">
      <w:pPr>
        <w:ind w:left="269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35864C47" w:rsidR="003B6CF0" w:rsidRPr="00CB6405" w:rsidRDefault="003B6CF0" w:rsidP="009A1F25">
      <w:pPr>
        <w:ind w:left="269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9E2CAF">
        <w:rPr>
          <w:rFonts w:ascii="Arial" w:hAnsi="Arial" w:cs="Arial"/>
          <w:b/>
          <w:sz w:val="26"/>
          <w:szCs w:val="26"/>
        </w:rPr>
        <w:t>289</w:t>
      </w:r>
      <w:r>
        <w:rPr>
          <w:rFonts w:ascii="Arial" w:hAnsi="Arial" w:cs="Arial"/>
          <w:b/>
          <w:sz w:val="26"/>
          <w:szCs w:val="26"/>
        </w:rPr>
        <w:t>/20</w:t>
      </w:r>
      <w:r w:rsidR="009E2CAF">
        <w:rPr>
          <w:rFonts w:ascii="Arial" w:hAnsi="Arial" w:cs="Arial"/>
          <w:b/>
          <w:sz w:val="26"/>
          <w:szCs w:val="26"/>
        </w:rPr>
        <w:t>21</w:t>
      </w:r>
      <w:r>
        <w:rPr>
          <w:rFonts w:ascii="Arial" w:hAnsi="Arial" w:cs="Arial"/>
          <w:b/>
          <w:sz w:val="26"/>
          <w:szCs w:val="26"/>
        </w:rPr>
        <w:t>.</w:t>
      </w:r>
    </w:p>
    <w:p w14:paraId="4DFA70CD" w14:textId="5D62801F" w:rsidR="003B6CF0" w:rsidRDefault="003B6CF0" w:rsidP="009A1F25">
      <w:pPr>
        <w:ind w:left="269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9E2CAF">
        <w:rPr>
          <w:rFonts w:ascii="Arial" w:hAnsi="Arial" w:cs="Arial"/>
          <w:b/>
          <w:sz w:val="26"/>
          <w:szCs w:val="26"/>
        </w:rPr>
        <w:t>0022</w:t>
      </w:r>
      <w:r>
        <w:rPr>
          <w:rFonts w:ascii="Arial" w:hAnsi="Arial" w:cs="Arial"/>
          <w:b/>
          <w:sz w:val="26"/>
          <w:szCs w:val="26"/>
        </w:rPr>
        <w:t>/</w:t>
      </w:r>
      <w:r w:rsidRPr="00CB6405">
        <w:rPr>
          <w:rFonts w:ascii="Arial" w:hAnsi="Arial" w:cs="Arial"/>
          <w:b/>
          <w:sz w:val="26"/>
          <w:szCs w:val="26"/>
        </w:rPr>
        <w:t>201</w:t>
      </w:r>
      <w:r w:rsidR="009E2CAF">
        <w:rPr>
          <w:rFonts w:ascii="Arial" w:hAnsi="Arial" w:cs="Arial"/>
          <w:b/>
          <w:sz w:val="26"/>
          <w:szCs w:val="26"/>
        </w:rPr>
        <w:t>9</w:t>
      </w:r>
      <w:r w:rsidRPr="00CB6405">
        <w:rPr>
          <w:rFonts w:ascii="Arial" w:hAnsi="Arial" w:cs="Arial"/>
          <w:b/>
          <w:sz w:val="26"/>
          <w:szCs w:val="26"/>
        </w:rPr>
        <w:t xml:space="preserve"> </w:t>
      </w:r>
      <w:r w:rsidR="00D733BC">
        <w:rPr>
          <w:rFonts w:ascii="Arial" w:hAnsi="Arial" w:cs="Arial"/>
          <w:b/>
          <w:sz w:val="26"/>
          <w:szCs w:val="26"/>
        </w:rPr>
        <w:t>CUART</w:t>
      </w:r>
      <w:r>
        <w:rPr>
          <w:rFonts w:ascii="Arial" w:hAnsi="Arial" w:cs="Arial"/>
          <w:b/>
          <w:sz w:val="26"/>
          <w:szCs w:val="26"/>
        </w:rPr>
        <w:t xml:space="preserve">A </w:t>
      </w:r>
      <w:r w:rsidRPr="00CB6405">
        <w:rPr>
          <w:rFonts w:ascii="Arial" w:hAnsi="Arial" w:cs="Arial"/>
          <w:b/>
          <w:sz w:val="26"/>
          <w:szCs w:val="26"/>
        </w:rPr>
        <w:t>SALA UNITARIA DE PRIMERA INSTANCIA</w:t>
      </w:r>
      <w:r>
        <w:rPr>
          <w:rFonts w:ascii="Arial" w:hAnsi="Arial" w:cs="Arial"/>
          <w:b/>
          <w:sz w:val="26"/>
          <w:szCs w:val="26"/>
        </w:rPr>
        <w:t>.</w:t>
      </w:r>
    </w:p>
    <w:p w14:paraId="1BC6550C" w14:textId="77777777" w:rsidR="003B6CF0" w:rsidRDefault="003B6CF0" w:rsidP="009A1F25">
      <w:pPr>
        <w:ind w:left="269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4A715615" w:rsidR="003B6CF0" w:rsidRDefault="00D6373A" w:rsidP="003B6CF0">
      <w:pPr>
        <w:spacing w:before="240" w:line="360" w:lineRule="auto"/>
        <w:jc w:val="both"/>
        <w:rPr>
          <w:rFonts w:ascii="Arial" w:hAnsi="Arial" w:cs="Arial"/>
          <w:b/>
          <w:sz w:val="26"/>
          <w:szCs w:val="26"/>
        </w:rPr>
      </w:pPr>
      <w:r>
        <w:rPr>
          <w:rFonts w:ascii="Arial" w:hAnsi="Arial" w:cs="Arial"/>
          <w:b/>
          <w:sz w:val="26"/>
          <w:szCs w:val="26"/>
        </w:rPr>
        <w:t xml:space="preserve"> </w:t>
      </w:r>
    </w:p>
    <w:p w14:paraId="3DE7165A" w14:textId="0DFEFDA3"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OAXACA D</w:t>
      </w:r>
      <w:r w:rsidR="00220B0B">
        <w:rPr>
          <w:rFonts w:ascii="Arial" w:hAnsi="Arial" w:cs="Arial"/>
          <w:b/>
          <w:sz w:val="26"/>
          <w:szCs w:val="26"/>
        </w:rPr>
        <w:t xml:space="preserve">E JUÁREZ, OAXACA A, DIECIOCHO DE </w:t>
      </w:r>
      <w:r w:rsidR="00E60A00">
        <w:rPr>
          <w:rFonts w:ascii="Arial" w:hAnsi="Arial" w:cs="Arial"/>
          <w:b/>
          <w:sz w:val="26"/>
          <w:szCs w:val="26"/>
        </w:rPr>
        <w:t>AGOSTO DE</w:t>
      </w:r>
      <w:r w:rsidR="00220B0B">
        <w:rPr>
          <w:rFonts w:ascii="Arial" w:hAnsi="Arial" w:cs="Arial"/>
          <w:b/>
          <w:sz w:val="26"/>
          <w:szCs w:val="26"/>
        </w:rPr>
        <w:t xml:space="preserve"> DOS MIL </w:t>
      </w:r>
      <w:r w:rsidR="00B44C03">
        <w:rPr>
          <w:rFonts w:ascii="Arial" w:hAnsi="Arial" w:cs="Arial"/>
          <w:b/>
          <w:sz w:val="26"/>
          <w:szCs w:val="26"/>
        </w:rPr>
        <w:t>VEINTIDÓS</w:t>
      </w:r>
      <w:r>
        <w:rPr>
          <w:rFonts w:ascii="Arial" w:hAnsi="Arial" w:cs="Arial"/>
          <w:b/>
          <w:sz w:val="26"/>
          <w:szCs w:val="26"/>
        </w:rPr>
        <w:t xml:space="preserve">. - - - - - - - - - - - - - - - - - - - - - - - - - - - - - - - - - - - </w:t>
      </w:r>
    </w:p>
    <w:p w14:paraId="48B0183D" w14:textId="14E79940" w:rsidR="00C5086E" w:rsidRDefault="003B6CF0" w:rsidP="00220B0B">
      <w:pPr>
        <w:spacing w:line="360" w:lineRule="auto"/>
        <w:ind w:firstLine="708"/>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Pr="00CB6405">
        <w:rPr>
          <w:rFonts w:ascii="Arial" w:hAnsi="Arial" w:cs="Arial"/>
          <w:b/>
          <w:sz w:val="26"/>
          <w:szCs w:val="26"/>
        </w:rPr>
        <w:t>0</w:t>
      </w:r>
      <w:r w:rsidR="009E2CAF">
        <w:rPr>
          <w:rFonts w:ascii="Arial" w:hAnsi="Arial" w:cs="Arial"/>
          <w:b/>
          <w:sz w:val="26"/>
          <w:szCs w:val="26"/>
        </w:rPr>
        <w:t>289</w:t>
      </w:r>
      <w:r w:rsidRPr="00CB6405">
        <w:rPr>
          <w:rFonts w:ascii="Arial" w:hAnsi="Arial" w:cs="Arial"/>
          <w:b/>
          <w:sz w:val="26"/>
          <w:szCs w:val="26"/>
        </w:rPr>
        <w:t>/20</w:t>
      </w:r>
      <w:r w:rsidR="009E2CAF">
        <w:rPr>
          <w:rFonts w:ascii="Arial" w:hAnsi="Arial" w:cs="Arial"/>
          <w:b/>
          <w:sz w:val="26"/>
          <w:szCs w:val="26"/>
        </w:rPr>
        <w:t>21</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D3539A">
        <w:rPr>
          <w:rFonts w:ascii="Arial" w:hAnsi="Arial" w:cs="Arial"/>
          <w:b/>
          <w:sz w:val="26"/>
          <w:szCs w:val="26"/>
        </w:rPr>
        <w:t xml:space="preserve"> </w:t>
      </w:r>
      <w:r w:rsidR="00631593" w:rsidRPr="00631593">
        <w:rPr>
          <w:rFonts w:ascii="Arial" w:hAnsi="Arial" w:cs="Arial"/>
          <w:sz w:val="26"/>
          <w:szCs w:val="26"/>
        </w:rPr>
        <w:t>el</w:t>
      </w:r>
      <w:r w:rsidR="00631593">
        <w:rPr>
          <w:rFonts w:ascii="Arial" w:hAnsi="Arial" w:cs="Arial"/>
          <w:b/>
          <w:sz w:val="26"/>
          <w:szCs w:val="26"/>
        </w:rPr>
        <w:t xml:space="preserve"> </w:t>
      </w:r>
      <w:r w:rsidR="009E2CAF">
        <w:rPr>
          <w:rFonts w:ascii="Arial" w:hAnsi="Arial" w:cs="Arial"/>
          <w:b/>
          <w:sz w:val="26"/>
          <w:szCs w:val="26"/>
        </w:rPr>
        <w:t xml:space="preserve">PRESIDENTE MUNICIPAL CONSTITUCIONAL DE </w:t>
      </w:r>
      <w:r w:rsidR="00B44C03">
        <w:rPr>
          <w:rFonts w:ascii="Arial" w:hAnsi="Arial" w:cs="Arial"/>
          <w:b/>
          <w:sz w:val="26"/>
          <w:szCs w:val="26"/>
        </w:rPr>
        <w:t>*******</w:t>
      </w:r>
      <w:r w:rsidR="007007A1">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w:t>
      </w:r>
      <w:r w:rsidRPr="006E349D">
        <w:rPr>
          <w:rFonts w:ascii="Arial" w:hAnsi="Arial" w:cs="Arial"/>
          <w:sz w:val="26"/>
          <w:szCs w:val="26"/>
        </w:rPr>
        <w:t>con</w:t>
      </w:r>
      <w:r>
        <w:rPr>
          <w:rFonts w:ascii="Arial" w:hAnsi="Arial" w:cs="Arial"/>
          <w:sz w:val="26"/>
          <w:szCs w:val="26"/>
        </w:rPr>
        <w:t>tra de</w:t>
      </w:r>
      <w:r w:rsidR="0053439F">
        <w:rPr>
          <w:rFonts w:ascii="Arial" w:hAnsi="Arial" w:cs="Arial"/>
          <w:sz w:val="26"/>
          <w:szCs w:val="26"/>
        </w:rPr>
        <w:t xml:space="preserve"> </w:t>
      </w:r>
      <w:r w:rsidR="00A61C6D">
        <w:rPr>
          <w:rFonts w:ascii="Arial" w:hAnsi="Arial" w:cs="Arial"/>
          <w:sz w:val="26"/>
          <w:szCs w:val="26"/>
        </w:rPr>
        <w:t>l</w:t>
      </w:r>
      <w:r w:rsidR="0053439F">
        <w:rPr>
          <w:rFonts w:ascii="Arial" w:hAnsi="Arial" w:cs="Arial"/>
          <w:sz w:val="26"/>
          <w:szCs w:val="26"/>
        </w:rPr>
        <w:t>a</w:t>
      </w:r>
      <w:r>
        <w:rPr>
          <w:rFonts w:ascii="Arial" w:hAnsi="Arial" w:cs="Arial"/>
          <w:sz w:val="26"/>
          <w:szCs w:val="26"/>
        </w:rPr>
        <w:t xml:space="preserve"> </w:t>
      </w:r>
      <w:r w:rsidR="0053439F">
        <w:rPr>
          <w:rFonts w:ascii="Arial" w:hAnsi="Arial" w:cs="Arial"/>
          <w:sz w:val="26"/>
          <w:szCs w:val="26"/>
        </w:rPr>
        <w:t>sentencia</w:t>
      </w:r>
      <w:r w:rsidR="00AC648A">
        <w:rPr>
          <w:rFonts w:ascii="Arial" w:hAnsi="Arial" w:cs="Arial"/>
          <w:sz w:val="26"/>
          <w:szCs w:val="26"/>
        </w:rPr>
        <w:t xml:space="preserve"> de </w:t>
      </w:r>
      <w:r w:rsidR="0053439F">
        <w:rPr>
          <w:rFonts w:ascii="Arial" w:hAnsi="Arial" w:cs="Arial"/>
          <w:sz w:val="26"/>
          <w:szCs w:val="26"/>
        </w:rPr>
        <w:t>ocho</w:t>
      </w:r>
      <w:r>
        <w:rPr>
          <w:rFonts w:ascii="Arial" w:hAnsi="Arial" w:cs="Arial"/>
          <w:sz w:val="26"/>
          <w:szCs w:val="26"/>
        </w:rPr>
        <w:t xml:space="preserve"> de </w:t>
      </w:r>
      <w:r w:rsidR="0053439F">
        <w:rPr>
          <w:rFonts w:ascii="Arial" w:hAnsi="Arial" w:cs="Arial"/>
          <w:sz w:val="26"/>
          <w:szCs w:val="26"/>
        </w:rPr>
        <w:t>ju</w:t>
      </w:r>
      <w:r w:rsidR="00902249">
        <w:rPr>
          <w:rFonts w:ascii="Arial" w:hAnsi="Arial" w:cs="Arial"/>
          <w:sz w:val="26"/>
          <w:szCs w:val="26"/>
        </w:rPr>
        <w:t>n</w:t>
      </w:r>
      <w:r w:rsidR="0053439F">
        <w:rPr>
          <w:rFonts w:ascii="Arial" w:hAnsi="Arial" w:cs="Arial"/>
          <w:sz w:val="26"/>
          <w:szCs w:val="26"/>
        </w:rPr>
        <w:t>io</w:t>
      </w:r>
      <w:r>
        <w:rPr>
          <w:rFonts w:ascii="Arial" w:hAnsi="Arial" w:cs="Arial"/>
          <w:sz w:val="26"/>
          <w:szCs w:val="26"/>
        </w:rPr>
        <w:t xml:space="preserve"> de dos mil </w:t>
      </w:r>
      <w:r w:rsidR="0053439F">
        <w:rPr>
          <w:rFonts w:ascii="Arial" w:hAnsi="Arial" w:cs="Arial"/>
          <w:sz w:val="26"/>
          <w:szCs w:val="26"/>
        </w:rPr>
        <w:t>veintiuno</w:t>
      </w:r>
      <w:r>
        <w:rPr>
          <w:rFonts w:ascii="Arial" w:hAnsi="Arial" w:cs="Arial"/>
          <w:sz w:val="26"/>
          <w:szCs w:val="26"/>
        </w:rPr>
        <w:t>, dictad</w:t>
      </w:r>
      <w:r w:rsidR="0053439F">
        <w:rPr>
          <w:rFonts w:ascii="Arial" w:hAnsi="Arial" w:cs="Arial"/>
          <w:sz w:val="26"/>
          <w:szCs w:val="26"/>
        </w:rPr>
        <w:t>a</w:t>
      </w:r>
      <w:r>
        <w:rPr>
          <w:rFonts w:ascii="Arial" w:hAnsi="Arial" w:cs="Arial"/>
          <w:sz w:val="26"/>
          <w:szCs w:val="26"/>
        </w:rPr>
        <w:t xml:space="preserve"> en el expediente </w:t>
      </w:r>
      <w:r w:rsidR="00D3539A">
        <w:rPr>
          <w:rFonts w:ascii="Arial" w:hAnsi="Arial" w:cs="Arial"/>
          <w:b/>
          <w:sz w:val="26"/>
          <w:szCs w:val="26"/>
        </w:rPr>
        <w:t>0</w:t>
      </w:r>
      <w:r w:rsidR="0053439F">
        <w:rPr>
          <w:rFonts w:ascii="Arial" w:hAnsi="Arial" w:cs="Arial"/>
          <w:b/>
          <w:sz w:val="26"/>
          <w:szCs w:val="26"/>
        </w:rPr>
        <w:t>022</w:t>
      </w:r>
      <w:r w:rsidR="007007A1">
        <w:rPr>
          <w:rFonts w:ascii="Arial" w:hAnsi="Arial" w:cs="Arial"/>
          <w:b/>
          <w:sz w:val="26"/>
          <w:szCs w:val="26"/>
        </w:rPr>
        <w:t>/201</w:t>
      </w:r>
      <w:r w:rsidR="0053439F">
        <w:rPr>
          <w:rFonts w:ascii="Arial" w:hAnsi="Arial" w:cs="Arial"/>
          <w:b/>
          <w:sz w:val="26"/>
          <w:szCs w:val="26"/>
        </w:rPr>
        <w:t>9</w:t>
      </w:r>
      <w:r>
        <w:rPr>
          <w:rFonts w:ascii="Arial" w:hAnsi="Arial" w:cs="Arial"/>
          <w:b/>
          <w:sz w:val="26"/>
          <w:szCs w:val="26"/>
        </w:rPr>
        <w:t xml:space="preserve"> </w:t>
      </w:r>
      <w:r w:rsidR="007007A1">
        <w:rPr>
          <w:rFonts w:ascii="Arial" w:hAnsi="Arial" w:cs="Arial"/>
          <w:sz w:val="26"/>
          <w:szCs w:val="26"/>
        </w:rPr>
        <w:t xml:space="preserve">del índice de la </w:t>
      </w:r>
      <w:r w:rsidR="00AC648A">
        <w:rPr>
          <w:rFonts w:ascii="Arial" w:hAnsi="Arial" w:cs="Arial"/>
          <w:sz w:val="26"/>
          <w:szCs w:val="26"/>
        </w:rPr>
        <w:t>Cuar</w:t>
      </w:r>
      <w:r w:rsidR="007007A1">
        <w:rPr>
          <w:rFonts w:ascii="Arial" w:hAnsi="Arial" w:cs="Arial"/>
          <w:sz w:val="26"/>
          <w:szCs w:val="26"/>
        </w:rPr>
        <w:t>t</w:t>
      </w:r>
      <w:r>
        <w:rPr>
          <w:rFonts w:ascii="Arial" w:hAnsi="Arial" w:cs="Arial"/>
          <w:sz w:val="26"/>
          <w:szCs w:val="26"/>
        </w:rPr>
        <w:t xml:space="preserve">a Sala Unitaria de Primera Instancia, relativo al </w:t>
      </w:r>
      <w:r w:rsidR="00D733BC">
        <w:rPr>
          <w:rFonts w:ascii="Arial" w:hAnsi="Arial" w:cs="Arial"/>
          <w:sz w:val="26"/>
          <w:szCs w:val="26"/>
        </w:rPr>
        <w:t>juicio de nulidad promovido por</w:t>
      </w:r>
      <w:r>
        <w:rPr>
          <w:rFonts w:ascii="Arial" w:hAnsi="Arial" w:cs="Arial"/>
          <w:sz w:val="26"/>
          <w:szCs w:val="26"/>
        </w:rPr>
        <w:t xml:space="preserve"> </w:t>
      </w:r>
      <w:r w:rsidR="00B44C03">
        <w:rPr>
          <w:rFonts w:ascii="Arial" w:hAnsi="Arial" w:cs="Arial"/>
          <w:b/>
          <w:sz w:val="26"/>
          <w:szCs w:val="26"/>
        </w:rPr>
        <w:t>*******</w:t>
      </w:r>
      <w:r w:rsidR="00C96C1A">
        <w:rPr>
          <w:rFonts w:ascii="Arial" w:hAnsi="Arial" w:cs="Arial"/>
          <w:b/>
          <w:sz w:val="26"/>
          <w:szCs w:val="26"/>
        </w:rPr>
        <w:t>,</w:t>
      </w:r>
      <w:r w:rsidRPr="0092087B">
        <w:rPr>
          <w:rFonts w:ascii="Arial" w:hAnsi="Arial" w:cs="Arial"/>
          <w:bCs/>
          <w:sz w:val="26"/>
          <w:szCs w:val="26"/>
        </w:rPr>
        <w:t xml:space="preserve"> </w:t>
      </w:r>
      <w:r>
        <w:rPr>
          <w:rFonts w:ascii="Arial" w:hAnsi="Arial" w:cs="Arial"/>
          <w:sz w:val="26"/>
          <w:szCs w:val="26"/>
        </w:rPr>
        <w:t>en contra de</w:t>
      </w:r>
      <w:r w:rsidR="00631593">
        <w:rPr>
          <w:rFonts w:ascii="Arial" w:hAnsi="Arial" w:cs="Arial"/>
          <w:b/>
          <w:sz w:val="26"/>
          <w:szCs w:val="26"/>
        </w:rPr>
        <w:t xml:space="preserve">l </w:t>
      </w:r>
      <w:r w:rsidR="0053439F">
        <w:rPr>
          <w:rFonts w:ascii="Arial" w:hAnsi="Arial" w:cs="Arial"/>
          <w:b/>
          <w:sz w:val="26"/>
          <w:szCs w:val="26"/>
        </w:rPr>
        <w:t xml:space="preserve">PRESIDENTE MUNICIPAL CONSTITUCIONAL DE </w:t>
      </w:r>
      <w:r w:rsidR="00B44C03">
        <w:rPr>
          <w:rFonts w:ascii="Arial" w:hAnsi="Arial" w:cs="Arial"/>
          <w:b/>
          <w:sz w:val="26"/>
          <w:szCs w:val="26"/>
        </w:rPr>
        <w:t>*******</w:t>
      </w:r>
      <w:r w:rsidR="00B736E2">
        <w:rPr>
          <w:rFonts w:ascii="Arial" w:hAnsi="Arial" w:cs="Arial"/>
          <w:b/>
          <w:sz w:val="26"/>
          <w:szCs w:val="26"/>
        </w:rPr>
        <w:t>;</w:t>
      </w:r>
      <w:r>
        <w:rPr>
          <w:rFonts w:ascii="Arial" w:hAnsi="Arial" w:cs="Arial"/>
          <w:sz w:val="26"/>
          <w:szCs w:val="26"/>
        </w:rPr>
        <w:t xml:space="preserve"> </w:t>
      </w:r>
      <w:r w:rsidR="00187EA6" w:rsidRPr="0016098F">
        <w:rPr>
          <w:rFonts w:ascii="Arial" w:hAnsi="Arial" w:cs="Arial"/>
          <w:sz w:val="26"/>
          <w:szCs w:val="26"/>
        </w:rPr>
        <w:t>por</w:t>
      </w:r>
      <w:r w:rsidR="00187EA6" w:rsidRPr="00620617">
        <w:rPr>
          <w:rFonts w:ascii="Arial" w:hAnsi="Arial" w:cs="Arial"/>
          <w:sz w:val="26"/>
          <w:szCs w:val="26"/>
        </w:rPr>
        <w:t xml:space="preserve"> lo que, con fundamento en los artículos 23</w:t>
      </w:r>
      <w:r w:rsidR="00187EA6">
        <w:rPr>
          <w:rFonts w:ascii="Arial" w:hAnsi="Arial" w:cs="Arial"/>
          <w:sz w:val="26"/>
          <w:szCs w:val="26"/>
        </w:rPr>
        <w:t xml:space="preserve">6, </w:t>
      </w:r>
      <w:r w:rsidR="00187EA6" w:rsidRPr="00620617">
        <w:rPr>
          <w:rFonts w:ascii="Arial" w:hAnsi="Arial" w:cs="Arial"/>
          <w:sz w:val="26"/>
          <w:szCs w:val="26"/>
        </w:rPr>
        <w:t>238 de la Ley de Procedimiento y Justicia Administrativa p</w:t>
      </w:r>
      <w:r w:rsidR="00187EA6">
        <w:rPr>
          <w:rFonts w:ascii="Arial" w:hAnsi="Arial" w:cs="Arial"/>
          <w:sz w:val="26"/>
          <w:szCs w:val="26"/>
        </w:rPr>
        <w:t xml:space="preserve">ara el Estado de Oaxaca  y </w:t>
      </w:r>
      <w:r w:rsidR="00187EA6">
        <w:rPr>
          <w:rFonts w:ascii="Arial" w:eastAsiaTheme="minorHAnsi" w:hAnsi="Arial" w:cs="Arial"/>
          <w:sz w:val="26"/>
          <w:szCs w:val="26"/>
          <w:lang w:eastAsia="en-US"/>
        </w:rPr>
        <w:t xml:space="preserve">24 fracción I y III de la </w:t>
      </w:r>
      <w:r w:rsidR="00187EA6" w:rsidRPr="00EB490F">
        <w:rPr>
          <w:rFonts w:ascii="Arial" w:eastAsiaTheme="minorHAnsi" w:hAnsi="Arial" w:cs="Arial"/>
          <w:sz w:val="26"/>
          <w:szCs w:val="26"/>
          <w:lang w:eastAsia="en-US"/>
        </w:rPr>
        <w:t>Ley Orgánica del Tribunal de Justicia Administrativa del Estado de Oaxaca</w:t>
      </w:r>
      <w:r w:rsidR="00187EA6" w:rsidRPr="00263566">
        <w:rPr>
          <w:rFonts w:ascii="Arial" w:eastAsiaTheme="minorHAnsi" w:hAnsi="Arial" w:cs="Arial"/>
          <w:sz w:val="26"/>
          <w:szCs w:val="26"/>
          <w:lang w:eastAsia="en-US"/>
        </w:rPr>
        <w:t xml:space="preserve">, </w:t>
      </w:r>
      <w:r w:rsidR="00187EA6">
        <w:rPr>
          <w:rFonts w:ascii="Arial" w:eastAsiaTheme="minorHAnsi" w:hAnsi="Arial" w:cs="Arial"/>
          <w:sz w:val="26"/>
          <w:szCs w:val="26"/>
          <w:lang w:eastAsia="en-US"/>
        </w:rPr>
        <w:t xml:space="preserve">se da tramite. Por consiguiente se procede a dictar </w:t>
      </w:r>
      <w:r w:rsidR="00187EA6" w:rsidRPr="00263566">
        <w:rPr>
          <w:rFonts w:ascii="Arial" w:eastAsiaTheme="minorHAnsi" w:hAnsi="Arial" w:cs="Arial"/>
          <w:sz w:val="26"/>
          <w:szCs w:val="26"/>
          <w:lang w:eastAsia="en-US"/>
        </w:rPr>
        <w:t xml:space="preserve">resolución en los siguientes términos:- - </w:t>
      </w:r>
      <w:r w:rsidR="00187EA6">
        <w:rPr>
          <w:rFonts w:ascii="Arial" w:eastAsiaTheme="minorHAnsi" w:hAnsi="Arial" w:cs="Arial"/>
          <w:sz w:val="26"/>
          <w:szCs w:val="26"/>
          <w:lang w:eastAsia="en-US"/>
        </w:rPr>
        <w:t>- - - - - - - - - - -</w:t>
      </w:r>
      <w:r w:rsidR="00B44C03">
        <w:rPr>
          <w:rFonts w:ascii="Arial" w:eastAsiaTheme="minorHAnsi" w:hAnsi="Arial" w:cs="Arial"/>
          <w:sz w:val="26"/>
          <w:szCs w:val="26"/>
          <w:lang w:eastAsia="en-US"/>
        </w:rPr>
        <w:t xml:space="preserve"> - - - - - - - - - - - - - - - - - - - - - - - - - - - - - - - - - </w:t>
      </w:r>
    </w:p>
    <w:p w14:paraId="42D76FAD" w14:textId="18B73D1C" w:rsidR="003B6CF0" w:rsidRPr="00CB6405" w:rsidRDefault="003B6CF0" w:rsidP="00C5086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5DE428AC" w14:textId="383FCA45"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F37944">
        <w:rPr>
          <w:rFonts w:ascii="Arial" w:hAnsi="Arial" w:cs="Arial"/>
          <w:sz w:val="26"/>
          <w:szCs w:val="26"/>
        </w:rPr>
        <w:t xml:space="preserve">la sentencia de ocho de </w:t>
      </w:r>
      <w:r w:rsidR="00902249">
        <w:rPr>
          <w:rFonts w:ascii="Arial" w:hAnsi="Arial" w:cs="Arial"/>
          <w:sz w:val="26"/>
          <w:szCs w:val="26"/>
        </w:rPr>
        <w:t>jun</w:t>
      </w:r>
      <w:r w:rsidR="00F37944">
        <w:rPr>
          <w:rFonts w:ascii="Arial" w:hAnsi="Arial" w:cs="Arial"/>
          <w:sz w:val="26"/>
          <w:szCs w:val="26"/>
        </w:rPr>
        <w:t>io de dos mil veintiuno</w:t>
      </w:r>
      <w:r>
        <w:rPr>
          <w:rFonts w:ascii="Arial" w:hAnsi="Arial" w:cs="Arial"/>
          <w:sz w:val="26"/>
          <w:szCs w:val="26"/>
        </w:rPr>
        <w:t xml:space="preserve">, </w:t>
      </w:r>
      <w:r w:rsidRPr="00CB6405">
        <w:rPr>
          <w:rFonts w:ascii="Arial" w:hAnsi="Arial" w:cs="Arial"/>
          <w:sz w:val="26"/>
          <w:szCs w:val="26"/>
        </w:rPr>
        <w:t>dictad</w:t>
      </w:r>
      <w:r w:rsidR="009A63CC">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A02F13">
        <w:rPr>
          <w:rFonts w:ascii="Arial" w:hAnsi="Arial" w:cs="Arial"/>
          <w:sz w:val="26"/>
          <w:szCs w:val="26"/>
        </w:rPr>
        <w:t>Cuar</w:t>
      </w:r>
      <w:r w:rsidR="00B736E2">
        <w:rPr>
          <w:rFonts w:ascii="Arial" w:hAnsi="Arial" w:cs="Arial"/>
          <w:sz w:val="26"/>
          <w:szCs w:val="26"/>
        </w:rPr>
        <w:t>t</w:t>
      </w:r>
      <w:r>
        <w:rPr>
          <w:rFonts w:ascii="Arial" w:hAnsi="Arial" w:cs="Arial"/>
          <w:sz w:val="26"/>
          <w:szCs w:val="26"/>
        </w:rPr>
        <w:t xml:space="preserve">a </w:t>
      </w:r>
      <w:r w:rsidRPr="00CB6405">
        <w:rPr>
          <w:rFonts w:ascii="Arial" w:hAnsi="Arial" w:cs="Arial"/>
          <w:sz w:val="26"/>
          <w:szCs w:val="26"/>
        </w:rPr>
        <w:t>Sala</w:t>
      </w:r>
      <w:r>
        <w:rPr>
          <w:rFonts w:ascii="Arial" w:hAnsi="Arial" w:cs="Arial"/>
          <w:sz w:val="26"/>
          <w:szCs w:val="26"/>
        </w:rPr>
        <w:t xml:space="preserve"> Unitaria de Primera </w:t>
      </w:r>
      <w:r w:rsidR="00704E17">
        <w:rPr>
          <w:rFonts w:ascii="Arial" w:hAnsi="Arial" w:cs="Arial"/>
          <w:sz w:val="26"/>
          <w:szCs w:val="26"/>
        </w:rPr>
        <w:t xml:space="preserve">Instancia, </w:t>
      </w:r>
      <w:r w:rsidR="00631593">
        <w:rPr>
          <w:rFonts w:ascii="Arial" w:hAnsi="Arial" w:cs="Arial"/>
          <w:sz w:val="26"/>
          <w:szCs w:val="26"/>
        </w:rPr>
        <w:t xml:space="preserve">el </w:t>
      </w:r>
      <w:r w:rsidR="009A63CC">
        <w:rPr>
          <w:rFonts w:ascii="Arial" w:hAnsi="Arial" w:cs="Arial"/>
          <w:b/>
          <w:sz w:val="26"/>
          <w:szCs w:val="26"/>
        </w:rPr>
        <w:t xml:space="preserve">PRESIDENTE MUNICIPAL CONSTITUCIONAL DE </w:t>
      </w:r>
      <w:r w:rsidR="00B44C03">
        <w:rPr>
          <w:rFonts w:ascii="Arial" w:hAnsi="Arial" w:cs="Arial"/>
          <w:b/>
          <w:sz w:val="26"/>
          <w:szCs w:val="26"/>
        </w:rPr>
        <w:t>*******</w:t>
      </w:r>
      <w:r w:rsidR="00E84264">
        <w:rPr>
          <w:rFonts w:ascii="Arial" w:hAnsi="Arial" w:cs="Arial"/>
          <w:b/>
          <w:sz w:val="26"/>
          <w:szCs w:val="26"/>
        </w:rPr>
        <w:t>,</w:t>
      </w:r>
      <w:r w:rsidR="004C1769" w:rsidRPr="00CB6405">
        <w:rPr>
          <w:rFonts w:ascii="Arial" w:hAnsi="Arial" w:cs="Arial"/>
          <w:sz w:val="26"/>
          <w:szCs w:val="26"/>
        </w:rPr>
        <w:t xml:space="preserve"> </w:t>
      </w:r>
      <w:r w:rsidRPr="00CB6405">
        <w:rPr>
          <w:rFonts w:ascii="Arial" w:hAnsi="Arial" w:cs="Arial"/>
          <w:sz w:val="26"/>
          <w:szCs w:val="26"/>
        </w:rPr>
        <w:t>interpuso en su contra recurso de revisión.</w:t>
      </w:r>
      <w:r w:rsidR="00187EA6">
        <w:rPr>
          <w:rFonts w:ascii="Arial" w:hAnsi="Arial" w:cs="Arial"/>
          <w:sz w:val="26"/>
          <w:szCs w:val="26"/>
        </w:rPr>
        <w:t xml:space="preserve">- - - - - - - - - - - - - - - </w:t>
      </w:r>
      <w:r w:rsidR="00B44C03">
        <w:rPr>
          <w:rFonts w:ascii="Arial" w:hAnsi="Arial" w:cs="Arial"/>
          <w:sz w:val="26"/>
          <w:szCs w:val="26"/>
        </w:rPr>
        <w:t>- - - - - - - - - - - - - - - -</w:t>
      </w:r>
    </w:p>
    <w:p w14:paraId="6B042558" w14:textId="08345933" w:rsidR="004C1769" w:rsidRDefault="003B6CF0" w:rsidP="009A63CC">
      <w:pPr>
        <w:spacing w:after="0" w:line="360" w:lineRule="auto"/>
        <w:ind w:firstLine="567"/>
        <w:jc w:val="both"/>
        <w:rPr>
          <w:rFonts w:ascii="Arial" w:hAnsi="Arial" w:cs="Arial"/>
          <w:sz w:val="26"/>
          <w:szCs w:val="26"/>
        </w:rPr>
      </w:pPr>
      <w:r w:rsidRPr="003B084B">
        <w:rPr>
          <w:rFonts w:ascii="Arial" w:hAnsi="Arial" w:cs="Arial"/>
          <w:b/>
          <w:bCs/>
          <w:iCs/>
          <w:sz w:val="26"/>
          <w:szCs w:val="26"/>
        </w:rPr>
        <w:t xml:space="preserve">SEGUNDO. </w:t>
      </w:r>
      <w:r w:rsidR="009A63CC" w:rsidRPr="003B084B">
        <w:rPr>
          <w:rFonts w:ascii="Arial" w:hAnsi="Arial" w:cs="Arial"/>
          <w:bCs/>
          <w:iCs/>
          <w:sz w:val="26"/>
          <w:szCs w:val="26"/>
        </w:rPr>
        <w:t>Los puntos resolutivos de la sentencia recurrida son los siguientes:</w:t>
      </w:r>
      <w:r w:rsidR="004C1769" w:rsidRPr="003B084B">
        <w:rPr>
          <w:rFonts w:ascii="Arial" w:eastAsia="Times New Roman" w:hAnsi="Arial" w:cs="Arial"/>
          <w:b/>
          <w:bCs/>
          <w:i/>
          <w:iCs/>
          <w:lang w:eastAsia="es-ES"/>
        </w:rPr>
        <w:t xml:space="preserve"> </w:t>
      </w:r>
      <w:r w:rsidR="00187EA6" w:rsidRPr="00CB6405">
        <w:rPr>
          <w:rFonts w:ascii="Arial" w:hAnsi="Arial" w:cs="Arial"/>
          <w:sz w:val="26"/>
          <w:szCs w:val="26"/>
        </w:rPr>
        <w:t>.</w:t>
      </w:r>
      <w:r w:rsidR="00187EA6">
        <w:rPr>
          <w:rFonts w:ascii="Arial" w:hAnsi="Arial" w:cs="Arial"/>
          <w:sz w:val="26"/>
          <w:szCs w:val="26"/>
        </w:rPr>
        <w:t xml:space="preserve">- - - - - - - - - - - - - - - - - - - - - - - - - - - - - - - - - - - - -- - - - - </w:t>
      </w:r>
    </w:p>
    <w:p w14:paraId="5B4EA549" w14:textId="77777777" w:rsidR="00187EA6" w:rsidRPr="009A63CC" w:rsidRDefault="00187EA6" w:rsidP="00187EA6">
      <w:pPr>
        <w:pStyle w:val="Sinespaciado"/>
      </w:pPr>
    </w:p>
    <w:p w14:paraId="31407C94" w14:textId="10457A64" w:rsidR="0001246C" w:rsidRPr="00725B3A" w:rsidRDefault="003B6CF0" w:rsidP="0001246C">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
          <w:bCs/>
          <w:i/>
          <w:iCs/>
          <w:sz w:val="24"/>
          <w:szCs w:val="24"/>
          <w:lang w:eastAsia="es-ES"/>
        </w:rPr>
        <w:t>“</w:t>
      </w:r>
      <w:r w:rsidR="0001246C" w:rsidRPr="00725B3A">
        <w:rPr>
          <w:rFonts w:ascii="Arial" w:eastAsia="Times New Roman" w:hAnsi="Arial" w:cs="Arial"/>
          <w:b/>
          <w:bCs/>
          <w:i/>
          <w:iCs/>
          <w:sz w:val="24"/>
          <w:szCs w:val="24"/>
          <w:lang w:eastAsia="es-ES"/>
        </w:rPr>
        <w:t xml:space="preserve">PRIMERO. </w:t>
      </w:r>
      <w:r w:rsidR="0001246C" w:rsidRPr="00725B3A">
        <w:rPr>
          <w:rFonts w:ascii="Arial" w:eastAsia="Times New Roman" w:hAnsi="Arial" w:cs="Arial"/>
          <w:bCs/>
          <w:i/>
          <w:iCs/>
          <w:sz w:val="24"/>
          <w:szCs w:val="24"/>
          <w:lang w:eastAsia="es-ES"/>
        </w:rPr>
        <w:t xml:space="preserve">Esta Cuarta Sala Unitaria fue </w:t>
      </w:r>
      <w:r w:rsidR="0001246C" w:rsidRPr="00725B3A">
        <w:rPr>
          <w:rFonts w:ascii="Arial" w:eastAsia="Times New Roman" w:hAnsi="Arial" w:cs="Arial"/>
          <w:b/>
          <w:bCs/>
          <w:i/>
          <w:iCs/>
          <w:sz w:val="24"/>
          <w:szCs w:val="24"/>
          <w:lang w:eastAsia="es-ES"/>
        </w:rPr>
        <w:t xml:space="preserve">competente </w:t>
      </w:r>
      <w:r w:rsidR="00704E17" w:rsidRPr="00725B3A">
        <w:rPr>
          <w:rFonts w:ascii="Arial" w:eastAsia="Times New Roman" w:hAnsi="Arial" w:cs="Arial"/>
          <w:bCs/>
          <w:i/>
          <w:iCs/>
          <w:sz w:val="24"/>
          <w:szCs w:val="24"/>
          <w:lang w:eastAsia="es-ES"/>
        </w:rPr>
        <w:t xml:space="preserve">para conocer y resolver del presente asunto. - - - - - - - - - - - - - - - - - - - - </w:t>
      </w:r>
    </w:p>
    <w:p w14:paraId="3F0A9380" w14:textId="28152A89" w:rsidR="00704E17" w:rsidRDefault="00704E17" w:rsidP="0001246C">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
          <w:bCs/>
          <w:i/>
          <w:iCs/>
          <w:sz w:val="24"/>
          <w:szCs w:val="24"/>
          <w:lang w:eastAsia="es-ES"/>
        </w:rPr>
        <w:t xml:space="preserve">SEGUNDO. </w:t>
      </w:r>
      <w:r w:rsidRPr="00725B3A">
        <w:rPr>
          <w:rFonts w:ascii="Arial" w:eastAsia="Times New Roman" w:hAnsi="Arial" w:cs="Arial"/>
          <w:bCs/>
          <w:i/>
          <w:iCs/>
          <w:sz w:val="24"/>
          <w:szCs w:val="24"/>
          <w:lang w:eastAsia="es-ES"/>
        </w:rPr>
        <w:t xml:space="preserve">La </w:t>
      </w:r>
      <w:r w:rsidRPr="00725B3A">
        <w:rPr>
          <w:rFonts w:ascii="Arial" w:eastAsia="Times New Roman" w:hAnsi="Arial" w:cs="Arial"/>
          <w:b/>
          <w:bCs/>
          <w:i/>
          <w:iCs/>
          <w:sz w:val="24"/>
          <w:szCs w:val="24"/>
          <w:lang w:eastAsia="es-ES"/>
        </w:rPr>
        <w:t xml:space="preserve">personalidad </w:t>
      </w:r>
      <w:r w:rsidRPr="00725B3A">
        <w:rPr>
          <w:rFonts w:ascii="Arial" w:eastAsia="Times New Roman" w:hAnsi="Arial" w:cs="Arial"/>
          <w:bCs/>
          <w:i/>
          <w:iCs/>
          <w:sz w:val="24"/>
          <w:szCs w:val="24"/>
          <w:lang w:eastAsia="es-ES"/>
        </w:rPr>
        <w:t xml:space="preserve">de las partes quedó acreditada en autos. - - - - - - - - - - - - - - - - - - - - - - - - - - - - - - - - - - - - - - - - - </w:t>
      </w:r>
    </w:p>
    <w:p w14:paraId="4F0D911A" w14:textId="77777777" w:rsidR="00725B3A" w:rsidRPr="00725B3A" w:rsidRDefault="00725B3A" w:rsidP="00725B3A">
      <w:pPr>
        <w:pStyle w:val="Sinespaciado"/>
        <w:rPr>
          <w:rFonts w:eastAsia="Times New Roman"/>
          <w:lang w:eastAsia="es-ES"/>
        </w:rPr>
      </w:pPr>
    </w:p>
    <w:p w14:paraId="5D3A36C9" w14:textId="0ECA735A" w:rsidR="00704E17" w:rsidRDefault="00704E17" w:rsidP="0001246C">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
          <w:bCs/>
          <w:i/>
          <w:iCs/>
          <w:sz w:val="24"/>
          <w:szCs w:val="24"/>
          <w:lang w:eastAsia="es-ES"/>
        </w:rPr>
        <w:lastRenderedPageBreak/>
        <w:t xml:space="preserve">TERCERO. </w:t>
      </w:r>
      <w:r w:rsidRPr="00725B3A">
        <w:rPr>
          <w:rFonts w:ascii="Arial" w:eastAsia="Times New Roman" w:hAnsi="Arial" w:cs="Arial"/>
          <w:bCs/>
          <w:i/>
          <w:iCs/>
          <w:sz w:val="24"/>
          <w:szCs w:val="24"/>
          <w:lang w:eastAsia="es-ES"/>
        </w:rPr>
        <w:t xml:space="preserve">Se actualizó la causal de improcedencia prevista en el artículo 161 fracción IX, en relación con la fracción V, de la Ley de Procedimiento y Justicia Administrativa para el Estado de Oaxaca, por lo que </w:t>
      </w:r>
      <w:r w:rsidR="005E6EB6" w:rsidRPr="00725B3A">
        <w:rPr>
          <w:rFonts w:ascii="Arial" w:eastAsia="Times New Roman" w:hAnsi="Arial" w:cs="Arial"/>
          <w:b/>
          <w:bCs/>
          <w:i/>
          <w:iCs/>
          <w:sz w:val="24"/>
          <w:szCs w:val="24"/>
          <w:lang w:eastAsia="es-ES"/>
        </w:rPr>
        <w:t xml:space="preserve">SE SOBRESEE EL JUICIO, </w:t>
      </w:r>
      <w:r w:rsidR="005E6EB6" w:rsidRPr="00725B3A">
        <w:rPr>
          <w:rFonts w:ascii="Arial" w:eastAsia="Times New Roman" w:hAnsi="Arial" w:cs="Arial"/>
          <w:bCs/>
          <w:i/>
          <w:iCs/>
          <w:sz w:val="24"/>
          <w:szCs w:val="24"/>
          <w:lang w:eastAsia="es-ES"/>
        </w:rPr>
        <w:t>únicamente por lo que respecta a la orden verbal de despido de catorce de febrero de dos mil diecinueve.</w:t>
      </w:r>
      <w:r w:rsidR="00725B3A">
        <w:rPr>
          <w:rFonts w:ascii="Arial" w:eastAsia="Times New Roman" w:hAnsi="Arial" w:cs="Arial"/>
          <w:bCs/>
          <w:i/>
          <w:iCs/>
          <w:sz w:val="24"/>
          <w:szCs w:val="24"/>
          <w:lang w:eastAsia="es-ES"/>
        </w:rPr>
        <w:t>- - - - - - - - - - - - - - - - - - - - - - - - - - - - - - - - - - -</w:t>
      </w:r>
    </w:p>
    <w:p w14:paraId="07B80C01" w14:textId="77777777" w:rsidR="00725B3A" w:rsidRPr="00725B3A" w:rsidRDefault="00725B3A" w:rsidP="00725B3A">
      <w:pPr>
        <w:pStyle w:val="Sinespaciado"/>
        <w:rPr>
          <w:rFonts w:eastAsia="Times New Roman"/>
          <w:lang w:eastAsia="es-ES"/>
        </w:rPr>
      </w:pPr>
    </w:p>
    <w:p w14:paraId="7EC3B663" w14:textId="5315C35A" w:rsidR="00997198" w:rsidRDefault="005E6EB6" w:rsidP="00776DA4">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
          <w:bCs/>
          <w:i/>
          <w:iCs/>
          <w:sz w:val="24"/>
          <w:szCs w:val="24"/>
          <w:lang w:eastAsia="es-ES"/>
        </w:rPr>
        <w:t xml:space="preserve">CUARTO. </w:t>
      </w:r>
      <w:r w:rsidRPr="00725B3A">
        <w:rPr>
          <w:rFonts w:ascii="Arial" w:eastAsia="Times New Roman" w:hAnsi="Arial" w:cs="Arial"/>
          <w:bCs/>
          <w:i/>
          <w:iCs/>
          <w:sz w:val="24"/>
          <w:szCs w:val="24"/>
          <w:lang w:eastAsia="es-ES"/>
        </w:rPr>
        <w:t xml:space="preserve">Se declara la </w:t>
      </w:r>
      <w:r w:rsidRPr="00725B3A">
        <w:rPr>
          <w:rFonts w:ascii="Arial" w:eastAsia="Times New Roman" w:hAnsi="Arial" w:cs="Arial"/>
          <w:b/>
          <w:bCs/>
          <w:i/>
          <w:iCs/>
          <w:sz w:val="24"/>
          <w:szCs w:val="24"/>
          <w:lang w:eastAsia="es-ES"/>
        </w:rPr>
        <w:t xml:space="preserve">NULIDAD LISA Y LLANA </w:t>
      </w:r>
      <w:r w:rsidRPr="00725B3A">
        <w:rPr>
          <w:rFonts w:ascii="Arial" w:eastAsia="Times New Roman" w:hAnsi="Arial" w:cs="Arial"/>
          <w:bCs/>
          <w:i/>
          <w:iCs/>
          <w:sz w:val="24"/>
          <w:szCs w:val="24"/>
          <w:lang w:eastAsia="es-ES"/>
        </w:rPr>
        <w:t xml:space="preserve">de los actos impugnados, consistentes en: </w:t>
      </w:r>
      <w:r w:rsidRPr="00725B3A">
        <w:rPr>
          <w:rFonts w:ascii="Arial" w:eastAsia="Times New Roman" w:hAnsi="Arial" w:cs="Arial"/>
          <w:b/>
          <w:bCs/>
          <w:i/>
          <w:iCs/>
          <w:sz w:val="24"/>
          <w:szCs w:val="24"/>
          <w:lang w:eastAsia="es-ES"/>
        </w:rPr>
        <w:t xml:space="preserve">A) </w:t>
      </w:r>
      <w:r w:rsidRPr="00725B3A">
        <w:rPr>
          <w:rFonts w:ascii="Arial" w:eastAsia="Times New Roman" w:hAnsi="Arial" w:cs="Arial"/>
          <w:bCs/>
          <w:i/>
          <w:iCs/>
          <w:sz w:val="24"/>
          <w:szCs w:val="24"/>
          <w:lang w:eastAsia="es-ES"/>
        </w:rPr>
        <w:t xml:space="preserve">Entrevista de fecha catorce de febrero del año dos mil diecinueve, iniciando a las ocho horas y concluyendo a las ocho horas con diez minutos del mismo día; </w:t>
      </w:r>
      <w:r w:rsidRPr="00725B3A">
        <w:rPr>
          <w:rFonts w:ascii="Arial" w:eastAsia="Times New Roman" w:hAnsi="Arial" w:cs="Arial"/>
          <w:b/>
          <w:bCs/>
          <w:i/>
          <w:iCs/>
          <w:sz w:val="24"/>
          <w:szCs w:val="24"/>
          <w:lang w:eastAsia="es-ES"/>
        </w:rPr>
        <w:t xml:space="preserve">B) </w:t>
      </w:r>
      <w:r w:rsidRPr="00725B3A">
        <w:rPr>
          <w:rFonts w:ascii="Arial" w:eastAsia="Times New Roman" w:hAnsi="Arial" w:cs="Arial"/>
          <w:bCs/>
          <w:i/>
          <w:iCs/>
          <w:sz w:val="24"/>
          <w:szCs w:val="24"/>
          <w:lang w:eastAsia="es-ES"/>
        </w:rPr>
        <w:t xml:space="preserve">radicación de expediente de responsabilidad por insubordinación de fecha catorce de febrero del año dos mil diecinueve, iniciando a las ocho horas con treinta minutos sin hora de cierre; </w:t>
      </w:r>
      <w:r w:rsidRPr="00725B3A">
        <w:rPr>
          <w:rFonts w:ascii="Arial" w:eastAsia="Times New Roman" w:hAnsi="Arial" w:cs="Arial"/>
          <w:b/>
          <w:bCs/>
          <w:i/>
          <w:iCs/>
          <w:sz w:val="24"/>
          <w:szCs w:val="24"/>
          <w:lang w:eastAsia="es-ES"/>
        </w:rPr>
        <w:t xml:space="preserve">C) </w:t>
      </w:r>
      <w:r w:rsidRPr="00725B3A">
        <w:rPr>
          <w:rFonts w:ascii="Arial" w:eastAsia="Times New Roman" w:hAnsi="Arial" w:cs="Arial"/>
          <w:bCs/>
          <w:i/>
          <w:iCs/>
          <w:sz w:val="24"/>
          <w:szCs w:val="24"/>
          <w:lang w:eastAsia="es-ES"/>
        </w:rPr>
        <w:t xml:space="preserve">instructivo de notificación de fecha catorce de febrero del año dos mil diecinueve, iniciando a las </w:t>
      </w:r>
      <w:r w:rsidR="003F523F" w:rsidRPr="00725B3A">
        <w:rPr>
          <w:rFonts w:ascii="Arial" w:eastAsia="Times New Roman" w:hAnsi="Arial" w:cs="Arial"/>
          <w:bCs/>
          <w:i/>
          <w:iCs/>
          <w:sz w:val="24"/>
          <w:szCs w:val="24"/>
          <w:lang w:eastAsia="es-ES"/>
        </w:rPr>
        <w:t xml:space="preserve">ocho horas con treinta minutos y concluyendo a las ocho horas con cincuenta minutos de ese mismo día, dentro del expediente de responsabilidad por insubordinación número: </w:t>
      </w:r>
      <w:r w:rsidR="00B44C03">
        <w:rPr>
          <w:rFonts w:ascii="Arial" w:eastAsia="Times New Roman" w:hAnsi="Arial" w:cs="Arial"/>
          <w:bCs/>
          <w:i/>
          <w:iCs/>
          <w:sz w:val="24"/>
          <w:szCs w:val="24"/>
          <w:lang w:eastAsia="es-ES"/>
        </w:rPr>
        <w:t>*******</w:t>
      </w:r>
      <w:r w:rsidR="003F523F" w:rsidRPr="00725B3A">
        <w:rPr>
          <w:rFonts w:ascii="Arial" w:eastAsia="Times New Roman" w:hAnsi="Arial" w:cs="Arial"/>
          <w:bCs/>
          <w:i/>
          <w:iCs/>
          <w:sz w:val="24"/>
          <w:szCs w:val="24"/>
          <w:lang w:eastAsia="es-ES"/>
        </w:rPr>
        <w:t xml:space="preserve">: </w:t>
      </w:r>
      <w:r w:rsidR="003F523F" w:rsidRPr="00725B3A">
        <w:rPr>
          <w:rFonts w:ascii="Arial" w:eastAsia="Times New Roman" w:hAnsi="Arial" w:cs="Arial"/>
          <w:b/>
          <w:bCs/>
          <w:i/>
          <w:iCs/>
          <w:sz w:val="24"/>
          <w:szCs w:val="24"/>
          <w:lang w:eastAsia="es-ES"/>
        </w:rPr>
        <w:t xml:space="preserve">D) </w:t>
      </w:r>
      <w:r w:rsidR="003F523F" w:rsidRPr="00725B3A">
        <w:rPr>
          <w:rFonts w:ascii="Arial" w:eastAsia="Times New Roman" w:hAnsi="Arial" w:cs="Arial"/>
          <w:bCs/>
          <w:i/>
          <w:iCs/>
          <w:sz w:val="24"/>
          <w:szCs w:val="24"/>
          <w:lang w:eastAsia="es-ES"/>
        </w:rPr>
        <w:t>oficio sin número de fecha catorce de febrero del añ</w:t>
      </w:r>
      <w:r w:rsidR="006E48E3" w:rsidRPr="00725B3A">
        <w:rPr>
          <w:rFonts w:ascii="Arial" w:eastAsia="Times New Roman" w:hAnsi="Arial" w:cs="Arial"/>
          <w:bCs/>
          <w:i/>
          <w:iCs/>
          <w:sz w:val="24"/>
          <w:szCs w:val="24"/>
          <w:lang w:eastAsia="es-ES"/>
        </w:rPr>
        <w:t xml:space="preserve">o dos mil diecinueve, el cual contiene la remoción o despido al cargo de Director de la Policía Municipal, emitido dentro del expediente de responsabilidad por insubordinación número: </w:t>
      </w:r>
      <w:r w:rsidR="00B44C03">
        <w:rPr>
          <w:rFonts w:ascii="Arial" w:eastAsia="Times New Roman" w:hAnsi="Arial" w:cs="Arial"/>
          <w:bCs/>
          <w:i/>
          <w:iCs/>
          <w:sz w:val="24"/>
          <w:szCs w:val="24"/>
          <w:lang w:eastAsia="es-ES"/>
        </w:rPr>
        <w:t>*******</w:t>
      </w:r>
      <w:r w:rsidR="00902249" w:rsidRPr="00725B3A">
        <w:rPr>
          <w:rFonts w:ascii="Arial" w:eastAsia="Times New Roman" w:hAnsi="Arial" w:cs="Arial"/>
          <w:bCs/>
          <w:i/>
          <w:iCs/>
          <w:sz w:val="24"/>
          <w:szCs w:val="24"/>
          <w:lang w:eastAsia="es-ES"/>
        </w:rPr>
        <w:t>.</w:t>
      </w:r>
      <w:r w:rsidR="00AC409D" w:rsidRPr="00725B3A">
        <w:rPr>
          <w:rFonts w:ascii="Arial" w:eastAsia="Times New Roman" w:hAnsi="Arial" w:cs="Arial"/>
          <w:bCs/>
          <w:i/>
          <w:iCs/>
          <w:sz w:val="24"/>
          <w:szCs w:val="24"/>
          <w:lang w:eastAsia="es-ES"/>
        </w:rPr>
        <w:t xml:space="preserve">- - - - - - - - - - - - - - - </w:t>
      </w:r>
      <w:r w:rsidR="00B44C03">
        <w:rPr>
          <w:rFonts w:ascii="Arial" w:eastAsia="Times New Roman" w:hAnsi="Arial" w:cs="Arial"/>
          <w:bCs/>
          <w:i/>
          <w:iCs/>
          <w:sz w:val="24"/>
          <w:szCs w:val="24"/>
          <w:lang w:eastAsia="es-ES"/>
        </w:rPr>
        <w:t>- - - - - - - - - - - - - - - - - - - - - - - - - - - - -</w:t>
      </w:r>
    </w:p>
    <w:p w14:paraId="7DD5A27C" w14:textId="77777777" w:rsidR="00725B3A" w:rsidRPr="00725B3A" w:rsidRDefault="00725B3A" w:rsidP="00725B3A">
      <w:pPr>
        <w:pStyle w:val="Sinespaciado"/>
        <w:rPr>
          <w:rFonts w:eastAsia="Times New Roman"/>
          <w:lang w:eastAsia="es-ES"/>
        </w:rPr>
      </w:pPr>
    </w:p>
    <w:p w14:paraId="11076B0A" w14:textId="1A03B901" w:rsidR="00902249" w:rsidRDefault="00902249" w:rsidP="00776DA4">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
          <w:bCs/>
          <w:i/>
          <w:iCs/>
          <w:sz w:val="24"/>
          <w:szCs w:val="24"/>
          <w:lang w:eastAsia="es-ES"/>
        </w:rPr>
        <w:t xml:space="preserve">QUINTO. NOTIFÍQUESE PERSONALMENTE A LA PARTE ACTORA Y POR OFICIO A LA AUTORIDAD DEMANDADA, </w:t>
      </w:r>
      <w:r w:rsidRPr="00725B3A">
        <w:rPr>
          <w:rFonts w:ascii="Arial" w:eastAsia="Times New Roman" w:hAnsi="Arial" w:cs="Arial"/>
          <w:bCs/>
          <w:i/>
          <w:iCs/>
          <w:sz w:val="24"/>
          <w:szCs w:val="24"/>
          <w:lang w:eastAsia="es-ES"/>
        </w:rPr>
        <w:t>con fundamento en los artículos 172 fracción I y 173 fracciones I y II, de la Ley de Procedimiento y Justicia Administrativa para el Estado de Oaxaca.</w:t>
      </w:r>
      <w:r w:rsidR="00677025">
        <w:rPr>
          <w:rFonts w:ascii="Arial" w:eastAsia="Times New Roman" w:hAnsi="Arial" w:cs="Arial"/>
          <w:bCs/>
          <w:i/>
          <w:iCs/>
          <w:sz w:val="24"/>
          <w:szCs w:val="24"/>
          <w:lang w:eastAsia="es-ES"/>
        </w:rPr>
        <w:t>- - - - - - - - - - - - - - - - - - - - - - - - - - - - - - - - - - - - - - - - - - -</w:t>
      </w:r>
    </w:p>
    <w:p w14:paraId="1BDD13A3" w14:textId="77777777" w:rsidR="00677025" w:rsidRPr="00725B3A" w:rsidRDefault="00677025" w:rsidP="00677025">
      <w:pPr>
        <w:pStyle w:val="Sinespaciado"/>
        <w:rPr>
          <w:rFonts w:eastAsia="Times New Roman"/>
          <w:lang w:eastAsia="es-ES"/>
        </w:rPr>
      </w:pPr>
    </w:p>
    <w:p w14:paraId="3CCF523D" w14:textId="467EB0FB" w:rsidR="00902249" w:rsidRPr="00725B3A" w:rsidRDefault="00902249" w:rsidP="00776DA4">
      <w:pPr>
        <w:spacing w:after="0" w:line="360" w:lineRule="auto"/>
        <w:ind w:left="567" w:right="616" w:firstLine="567"/>
        <w:jc w:val="both"/>
        <w:rPr>
          <w:rFonts w:ascii="Arial" w:eastAsia="Times New Roman" w:hAnsi="Arial" w:cs="Arial"/>
          <w:bCs/>
          <w:i/>
          <w:iCs/>
          <w:sz w:val="24"/>
          <w:szCs w:val="24"/>
          <w:lang w:eastAsia="es-ES"/>
        </w:rPr>
      </w:pPr>
      <w:r w:rsidRPr="00725B3A">
        <w:rPr>
          <w:rFonts w:ascii="Arial" w:eastAsia="Times New Roman" w:hAnsi="Arial" w:cs="Arial"/>
          <w:bCs/>
          <w:i/>
          <w:iCs/>
          <w:sz w:val="24"/>
          <w:szCs w:val="24"/>
          <w:lang w:eastAsia="es-ES"/>
        </w:rPr>
        <w:t xml:space="preserve">Así lo resolvió y firma la Licenciada Monserrat García Altamirano, Secretaria de Acuerdos Encargada del Despacho de la Cuarta Sala Unitaria de Primera Instancia de este Tribunal, autorizada mediante oficio número </w:t>
      </w:r>
      <w:r w:rsidR="00B44C03">
        <w:rPr>
          <w:rFonts w:ascii="Arial" w:eastAsia="Times New Roman" w:hAnsi="Arial" w:cs="Arial"/>
          <w:b/>
          <w:bCs/>
          <w:i/>
          <w:iCs/>
          <w:sz w:val="24"/>
          <w:szCs w:val="24"/>
          <w:lang w:eastAsia="es-ES"/>
        </w:rPr>
        <w:t>*******</w:t>
      </w:r>
      <w:r w:rsidRPr="00725B3A">
        <w:rPr>
          <w:rFonts w:ascii="Arial" w:eastAsia="Times New Roman" w:hAnsi="Arial" w:cs="Arial"/>
          <w:b/>
          <w:bCs/>
          <w:i/>
          <w:iCs/>
          <w:sz w:val="24"/>
          <w:szCs w:val="24"/>
          <w:lang w:eastAsia="es-ES"/>
        </w:rPr>
        <w:t xml:space="preserve">, </w:t>
      </w:r>
      <w:r w:rsidRPr="00725B3A">
        <w:rPr>
          <w:rFonts w:ascii="Arial" w:eastAsia="Times New Roman" w:hAnsi="Arial" w:cs="Arial"/>
          <w:bCs/>
          <w:i/>
          <w:iCs/>
          <w:sz w:val="24"/>
          <w:szCs w:val="24"/>
          <w:lang w:eastAsia="es-ES"/>
        </w:rPr>
        <w:t xml:space="preserve">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Pr="00725B3A">
        <w:rPr>
          <w:rFonts w:ascii="Arial" w:eastAsia="Times New Roman" w:hAnsi="Arial" w:cs="Arial"/>
          <w:bCs/>
          <w:i/>
          <w:iCs/>
          <w:sz w:val="24"/>
          <w:szCs w:val="24"/>
          <w:lang w:eastAsia="es-ES"/>
        </w:rPr>
        <w:t>Pste</w:t>
      </w:r>
      <w:proofErr w:type="spellEnd"/>
      <w:r w:rsidRPr="00725B3A">
        <w:rPr>
          <w:rFonts w:ascii="Arial" w:eastAsia="Times New Roman" w:hAnsi="Arial" w:cs="Arial"/>
          <w:bCs/>
          <w:i/>
          <w:iCs/>
          <w:sz w:val="24"/>
          <w:szCs w:val="24"/>
          <w:lang w:eastAsia="es-ES"/>
        </w:rPr>
        <w:t xml:space="preserve">. </w:t>
      </w:r>
      <w:proofErr w:type="gramStart"/>
      <w:r w:rsidRPr="00725B3A">
        <w:rPr>
          <w:rFonts w:ascii="Arial" w:eastAsia="Times New Roman" w:hAnsi="Arial" w:cs="Arial"/>
          <w:bCs/>
          <w:i/>
          <w:iCs/>
          <w:sz w:val="24"/>
          <w:szCs w:val="24"/>
          <w:lang w:eastAsia="es-ES"/>
        </w:rPr>
        <w:t>en</w:t>
      </w:r>
      <w:proofErr w:type="gramEnd"/>
      <w:r w:rsidRPr="00725B3A">
        <w:rPr>
          <w:rFonts w:ascii="Arial" w:eastAsia="Times New Roman" w:hAnsi="Arial" w:cs="Arial"/>
          <w:bCs/>
          <w:i/>
          <w:iCs/>
          <w:sz w:val="24"/>
          <w:szCs w:val="24"/>
          <w:lang w:eastAsia="es-ES"/>
        </w:rPr>
        <w:t xml:space="preserve"> D. Medardo Martínez Bautista, Actuario adscrito a la Sala, quien autoriza y da fe.”</w:t>
      </w:r>
      <w:r w:rsidR="00B44C03">
        <w:rPr>
          <w:rFonts w:ascii="Arial" w:eastAsia="Times New Roman" w:hAnsi="Arial" w:cs="Arial"/>
          <w:bCs/>
          <w:i/>
          <w:iCs/>
          <w:sz w:val="24"/>
          <w:szCs w:val="24"/>
          <w:lang w:eastAsia="es-ES"/>
        </w:rPr>
        <w:t>- - - - - - - - - - - -</w:t>
      </w:r>
    </w:p>
    <w:p w14:paraId="0558660D" w14:textId="77777777" w:rsidR="00B44C03" w:rsidRDefault="00B44C03" w:rsidP="003B6CF0">
      <w:pPr>
        <w:spacing w:before="240" w:line="360" w:lineRule="auto"/>
        <w:ind w:left="851" w:right="616"/>
        <w:jc w:val="center"/>
        <w:rPr>
          <w:rFonts w:ascii="Arial" w:eastAsia="Calibri" w:hAnsi="Arial" w:cs="Arial"/>
          <w:b/>
          <w:bCs/>
          <w:sz w:val="26"/>
          <w:szCs w:val="26"/>
        </w:rPr>
      </w:pPr>
    </w:p>
    <w:p w14:paraId="36EF0AC2" w14:textId="66BC5331" w:rsidR="003B6CF0" w:rsidRPr="00CB6405" w:rsidRDefault="00997198"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lastRenderedPageBreak/>
        <w:t>C O N S I D E R A N D O</w:t>
      </w:r>
    </w:p>
    <w:p w14:paraId="0B7C76DE" w14:textId="045AF60B" w:rsidR="003B6CF0" w:rsidRPr="00B434C8" w:rsidRDefault="003B6CF0" w:rsidP="003B6CF0">
      <w:pPr>
        <w:spacing w:before="24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4 fracción VIII, 2</w:t>
      </w:r>
      <w:r>
        <w:rPr>
          <w:rFonts w:ascii="Arial" w:hAnsi="Arial" w:cs="Arial"/>
          <w:bCs/>
          <w:iCs/>
          <w:sz w:val="26"/>
          <w:szCs w:val="26"/>
        </w:rPr>
        <w:t>3, 24</w:t>
      </w:r>
      <w:r w:rsidR="00630C55" w:rsidRPr="00630C55">
        <w:rPr>
          <w:rFonts w:ascii="Arial" w:hAnsi="Arial" w:cs="Arial"/>
          <w:bCs/>
          <w:iCs/>
          <w:sz w:val="26"/>
          <w:szCs w:val="26"/>
        </w:rPr>
        <w:t xml:space="preserve"> </w:t>
      </w:r>
      <w:r w:rsidR="00630C55">
        <w:rPr>
          <w:rFonts w:ascii="Arial" w:hAnsi="Arial" w:cs="Arial"/>
          <w:bCs/>
          <w:iCs/>
          <w:sz w:val="26"/>
          <w:szCs w:val="26"/>
        </w:rPr>
        <w:t>fracciones I y III</w:t>
      </w:r>
      <w:r>
        <w:rPr>
          <w:rFonts w:ascii="Arial" w:hAnsi="Arial" w:cs="Arial"/>
          <w:bCs/>
          <w:iCs/>
          <w:sz w:val="26"/>
          <w:szCs w:val="26"/>
        </w:rPr>
        <w:t>, 25 fracción I y</w:t>
      </w:r>
      <w:r w:rsidRPr="00455424">
        <w:rPr>
          <w:rFonts w:ascii="Arial" w:hAnsi="Arial" w:cs="Arial"/>
          <w:bCs/>
          <w:iCs/>
          <w:sz w:val="26"/>
          <w:szCs w:val="26"/>
        </w:rPr>
        <w:t xml:space="preserve"> 27 de la Ley Orgánica del Tribunal de Justicia Admi</w:t>
      </w:r>
      <w:r w:rsidR="00631593">
        <w:rPr>
          <w:rFonts w:ascii="Arial" w:hAnsi="Arial" w:cs="Arial"/>
          <w:bCs/>
          <w:iCs/>
          <w:sz w:val="26"/>
          <w:szCs w:val="26"/>
        </w:rPr>
        <w:t>nistrativa del Estado de Oaxaca</w:t>
      </w:r>
      <w:r w:rsidR="00776DA4">
        <w:rPr>
          <w:rFonts w:ascii="Arial" w:hAnsi="Arial" w:cs="Arial"/>
          <w:bCs/>
          <w:iCs/>
          <w:sz w:val="26"/>
          <w:szCs w:val="26"/>
        </w:rPr>
        <w:t>;</w:t>
      </w:r>
      <w:r>
        <w:rPr>
          <w:rFonts w:ascii="Arial" w:hAnsi="Arial" w:cs="Arial"/>
          <w:bCs/>
          <w:iCs/>
          <w:sz w:val="26"/>
          <w:szCs w:val="26"/>
        </w:rPr>
        <w:t>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307E67">
        <w:rPr>
          <w:rFonts w:ascii="Arial" w:hAnsi="Arial" w:cs="Arial"/>
          <w:bCs/>
          <w:iCs/>
          <w:sz w:val="26"/>
          <w:szCs w:val="26"/>
        </w:rPr>
        <w:t xml:space="preserve"> </w:t>
      </w:r>
      <w:r w:rsidR="005F2283">
        <w:rPr>
          <w:rFonts w:ascii="Arial" w:hAnsi="Arial" w:cs="Arial"/>
          <w:bCs/>
          <w:iCs/>
          <w:sz w:val="26"/>
          <w:szCs w:val="26"/>
        </w:rPr>
        <w:t>l</w:t>
      </w:r>
      <w:r w:rsidR="00307E67">
        <w:rPr>
          <w:rFonts w:ascii="Arial" w:hAnsi="Arial" w:cs="Arial"/>
          <w:bCs/>
          <w:iCs/>
          <w:sz w:val="26"/>
          <w:szCs w:val="26"/>
        </w:rPr>
        <w:t>a</w:t>
      </w:r>
      <w:r w:rsidRPr="008E3662">
        <w:rPr>
          <w:rFonts w:ascii="Arial" w:hAnsi="Arial" w:cs="Arial"/>
          <w:bCs/>
          <w:iCs/>
          <w:sz w:val="26"/>
          <w:szCs w:val="26"/>
        </w:rPr>
        <w:t xml:space="preserve"> </w:t>
      </w:r>
      <w:r w:rsidR="00675E6E">
        <w:rPr>
          <w:rFonts w:ascii="Arial" w:hAnsi="Arial" w:cs="Arial"/>
          <w:bCs/>
          <w:iCs/>
          <w:sz w:val="26"/>
          <w:szCs w:val="26"/>
        </w:rPr>
        <w:t>sentencia</w:t>
      </w:r>
      <w:r>
        <w:rPr>
          <w:rFonts w:ascii="Arial" w:hAnsi="Arial" w:cs="Arial"/>
          <w:sz w:val="26"/>
          <w:szCs w:val="26"/>
        </w:rPr>
        <w:t xml:space="preserve"> de </w:t>
      </w:r>
      <w:r w:rsidR="00675E6E">
        <w:rPr>
          <w:rFonts w:ascii="Arial" w:hAnsi="Arial" w:cs="Arial"/>
          <w:sz w:val="26"/>
          <w:szCs w:val="26"/>
        </w:rPr>
        <w:t xml:space="preserve">ocho </w:t>
      </w:r>
      <w:r w:rsidR="006F7407">
        <w:rPr>
          <w:rFonts w:ascii="Arial" w:hAnsi="Arial" w:cs="Arial"/>
          <w:sz w:val="26"/>
          <w:szCs w:val="26"/>
        </w:rPr>
        <w:t xml:space="preserve">de </w:t>
      </w:r>
      <w:r w:rsidR="00675E6E">
        <w:rPr>
          <w:rFonts w:ascii="Arial" w:hAnsi="Arial" w:cs="Arial"/>
          <w:sz w:val="26"/>
          <w:szCs w:val="26"/>
        </w:rPr>
        <w:t>junio</w:t>
      </w:r>
      <w:r w:rsidR="006F7407">
        <w:rPr>
          <w:rFonts w:ascii="Arial" w:hAnsi="Arial" w:cs="Arial"/>
          <w:sz w:val="26"/>
          <w:szCs w:val="26"/>
        </w:rPr>
        <w:t xml:space="preserve"> de dos mil </w:t>
      </w:r>
      <w:r w:rsidR="00675E6E">
        <w:rPr>
          <w:rFonts w:ascii="Arial" w:hAnsi="Arial" w:cs="Arial"/>
          <w:sz w:val="26"/>
          <w:szCs w:val="26"/>
        </w:rPr>
        <w:t>veintiuno</w:t>
      </w:r>
      <w:r w:rsidRPr="008E3662">
        <w:rPr>
          <w:rFonts w:ascii="Arial" w:hAnsi="Arial" w:cs="Arial"/>
          <w:bCs/>
          <w:iCs/>
          <w:sz w:val="26"/>
          <w:szCs w:val="26"/>
        </w:rPr>
        <w:t>, dictad</w:t>
      </w:r>
      <w:r w:rsidR="00675E6E">
        <w:rPr>
          <w:rFonts w:ascii="Arial" w:hAnsi="Arial" w:cs="Arial"/>
          <w:bCs/>
          <w:iCs/>
          <w:sz w:val="26"/>
          <w:szCs w:val="26"/>
        </w:rPr>
        <w:t>a</w:t>
      </w:r>
      <w:r w:rsidRPr="008E3662">
        <w:rPr>
          <w:rFonts w:ascii="Arial" w:hAnsi="Arial" w:cs="Arial"/>
          <w:bCs/>
          <w:iCs/>
          <w:sz w:val="26"/>
          <w:szCs w:val="26"/>
        </w:rPr>
        <w:t xml:space="preserve"> por la </w:t>
      </w:r>
      <w:r w:rsidR="002614F4">
        <w:rPr>
          <w:rFonts w:ascii="Arial" w:hAnsi="Arial" w:cs="Arial"/>
          <w:bCs/>
          <w:iCs/>
          <w:sz w:val="26"/>
          <w:szCs w:val="26"/>
        </w:rPr>
        <w:t>Cuar</w:t>
      </w:r>
      <w:r w:rsidR="006F7407">
        <w:rPr>
          <w:rFonts w:ascii="Arial" w:hAnsi="Arial" w:cs="Arial"/>
          <w:bCs/>
          <w:iCs/>
          <w:sz w:val="26"/>
          <w:szCs w:val="26"/>
        </w:rPr>
        <w:t>t</w:t>
      </w:r>
      <w:r w:rsidRPr="008E3662">
        <w:rPr>
          <w:rFonts w:ascii="Arial" w:hAnsi="Arial" w:cs="Arial"/>
          <w:bCs/>
          <w:iCs/>
          <w:sz w:val="26"/>
          <w:szCs w:val="26"/>
        </w:rPr>
        <w:t>a Sala Unitaria de Primera Instancia de este Tribun</w:t>
      </w:r>
      <w:r>
        <w:rPr>
          <w:rFonts w:ascii="Arial" w:hAnsi="Arial" w:cs="Arial"/>
          <w:bCs/>
          <w:iCs/>
          <w:sz w:val="26"/>
          <w:szCs w:val="26"/>
        </w:rPr>
        <w:t xml:space="preserve">al, en el juicio de nulidad </w:t>
      </w:r>
      <w:r w:rsidRPr="00AE78C3">
        <w:rPr>
          <w:rFonts w:ascii="Arial" w:hAnsi="Arial" w:cs="Arial"/>
          <w:b/>
          <w:bCs/>
          <w:iCs/>
          <w:sz w:val="26"/>
          <w:szCs w:val="26"/>
        </w:rPr>
        <w:t>0</w:t>
      </w:r>
      <w:r w:rsidR="00675E6E">
        <w:rPr>
          <w:rFonts w:ascii="Arial" w:hAnsi="Arial" w:cs="Arial"/>
          <w:b/>
          <w:bCs/>
          <w:iCs/>
          <w:sz w:val="26"/>
          <w:szCs w:val="26"/>
        </w:rPr>
        <w:t>022</w:t>
      </w:r>
      <w:r w:rsidRPr="00AE78C3">
        <w:rPr>
          <w:rFonts w:ascii="Arial" w:hAnsi="Arial" w:cs="Arial"/>
          <w:b/>
          <w:bCs/>
          <w:iCs/>
          <w:sz w:val="26"/>
          <w:szCs w:val="26"/>
        </w:rPr>
        <w:t>/201</w:t>
      </w:r>
      <w:r w:rsidR="00675E6E">
        <w:rPr>
          <w:rFonts w:ascii="Arial" w:hAnsi="Arial" w:cs="Arial"/>
          <w:b/>
          <w:bCs/>
          <w:iCs/>
          <w:sz w:val="26"/>
          <w:szCs w:val="26"/>
        </w:rPr>
        <w:t>9</w:t>
      </w:r>
      <w:r w:rsidRPr="00AE78C3">
        <w:rPr>
          <w:rFonts w:ascii="Arial" w:hAnsi="Arial" w:cs="Arial"/>
          <w:b/>
          <w:bCs/>
          <w:iCs/>
          <w:sz w:val="26"/>
          <w:szCs w:val="26"/>
        </w:rPr>
        <w:t>.</w:t>
      </w:r>
      <w:r w:rsidR="006A1D4C">
        <w:rPr>
          <w:rFonts w:ascii="Arial" w:hAnsi="Arial" w:cs="Arial"/>
          <w:b/>
          <w:bCs/>
          <w:iCs/>
          <w:sz w:val="26"/>
          <w:szCs w:val="26"/>
        </w:rPr>
        <w:t xml:space="preserve">- - - - - - - - - - - - - - - - - - - - - - - - - - - - - - - - - - - - </w:t>
      </w:r>
    </w:p>
    <w:p w14:paraId="4AC1FBAC" w14:textId="122235C8" w:rsidR="00675E6E" w:rsidRPr="00011CEC" w:rsidRDefault="00675E6E" w:rsidP="00675E6E">
      <w:pPr>
        <w:spacing w:before="240" w:after="0" w:line="360" w:lineRule="auto"/>
        <w:ind w:firstLine="709"/>
        <w:jc w:val="both"/>
        <w:rPr>
          <w:rFonts w:ascii="Arial" w:eastAsia="Times New Roman" w:hAnsi="Arial" w:cs="Arial"/>
          <w:bCs/>
          <w:sz w:val="26"/>
          <w:szCs w:val="26"/>
        </w:rPr>
      </w:pPr>
      <w:r w:rsidRPr="00011CEC">
        <w:rPr>
          <w:rFonts w:ascii="Arial" w:eastAsia="Times New Roman" w:hAnsi="Arial" w:cs="Arial"/>
          <w:b/>
          <w:sz w:val="26"/>
          <w:szCs w:val="26"/>
        </w:rPr>
        <w:t>SEGUNDO</w:t>
      </w:r>
      <w:r w:rsidRPr="00011CEC">
        <w:rPr>
          <w:rFonts w:ascii="Arial" w:eastAsia="Times New Roman" w:hAnsi="Arial" w:cs="Arial"/>
          <w:sz w:val="26"/>
          <w:szCs w:val="26"/>
        </w:rPr>
        <w:t xml:space="preserve">. Los agravios hechos valer se encuentran expuestos en el escrito respectivo de la autoridad recurrente, por lo que no existe necesidad de transcribirlos, al no transgredírsele derecho alguno, como tampoco se vulnera disposición expresa que imponga tal obligación. </w:t>
      </w:r>
      <w:r w:rsidRPr="00011CEC">
        <w:rPr>
          <w:rFonts w:ascii="Arial" w:eastAsia="Times New Roman" w:hAnsi="Arial" w:cs="Arial"/>
          <w:bCs/>
          <w:sz w:val="26"/>
          <w:szCs w:val="26"/>
        </w:rPr>
        <w:t xml:space="preserve">Se invoca en apoyo, la jurisprudencia en materia común, número </w:t>
      </w:r>
      <w:r w:rsidRPr="00011CEC">
        <w:rPr>
          <w:rFonts w:ascii="Arial" w:eastAsia="Times New Roman" w:hAnsi="Arial" w:cs="Arial"/>
          <w:sz w:val="26"/>
          <w:szCs w:val="26"/>
        </w:rPr>
        <w:t xml:space="preserve">2a./J. 58/2010, de la Novena Época, emitida por la Segunda Sala de la Suprema Corte de Justicia de la Nación, </w:t>
      </w:r>
      <w:r w:rsidRPr="00011CEC">
        <w:rPr>
          <w:rFonts w:ascii="Arial" w:eastAsia="Times New Roman" w:hAnsi="Arial" w:cs="Arial"/>
          <w:bCs/>
          <w:sz w:val="26"/>
          <w:szCs w:val="26"/>
        </w:rPr>
        <w:t xml:space="preserve">con número de registro digital </w:t>
      </w:r>
      <w:r w:rsidRPr="00011CEC">
        <w:rPr>
          <w:rFonts w:ascii="Arial" w:eastAsia="Times New Roman" w:hAnsi="Arial" w:cs="Arial"/>
          <w:sz w:val="26"/>
          <w:szCs w:val="26"/>
        </w:rPr>
        <w:t xml:space="preserve">164618, publicada en el Semanario Judicial de la Federación y su Gaceta. En el Tomo XXXI, Mayo de 2010, visible a página 830, </w:t>
      </w:r>
      <w:r w:rsidRPr="00011CEC">
        <w:rPr>
          <w:rFonts w:ascii="Arial" w:eastAsia="Times New Roman" w:hAnsi="Arial" w:cs="Arial"/>
          <w:bCs/>
          <w:sz w:val="26"/>
          <w:szCs w:val="26"/>
        </w:rPr>
        <w:t xml:space="preserve">bajo el rubro y texto siguiente: </w:t>
      </w:r>
      <w:r w:rsidR="003232C3">
        <w:rPr>
          <w:rFonts w:ascii="Arial" w:eastAsia="Times New Roman" w:hAnsi="Arial" w:cs="Arial"/>
          <w:bCs/>
          <w:sz w:val="26"/>
          <w:szCs w:val="26"/>
        </w:rPr>
        <w:t>- - - - - - - - - - - - - - - - - - - - - - - - - -- - - - - - - - - -</w:t>
      </w:r>
    </w:p>
    <w:p w14:paraId="0EE0C177" w14:textId="77777777" w:rsidR="00675E6E" w:rsidRPr="00011CEC" w:rsidRDefault="00675E6E" w:rsidP="00677025">
      <w:pPr>
        <w:spacing w:before="240"/>
        <w:ind w:left="709" w:right="616"/>
        <w:jc w:val="both"/>
        <w:rPr>
          <w:rFonts w:ascii="Arial" w:eastAsia="Times New Roman" w:hAnsi="Arial" w:cs="Arial"/>
          <w:i/>
          <w:iCs/>
        </w:rPr>
      </w:pPr>
      <w:r w:rsidRPr="00011CEC">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011CEC">
        <w:rPr>
          <w:rFonts w:ascii="Arial" w:eastAsia="Times New Roman" w:hAnsi="Arial" w:cs="Arial"/>
          <w:i/>
          <w:iCs/>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1CEC">
        <w:rPr>
          <w:rFonts w:ascii="Arial" w:eastAsia="Times New Roman" w:hAnsi="Arial" w:cs="Arial"/>
          <w:i/>
          <w:iCs/>
        </w:rPr>
        <w:t>litis</w:t>
      </w:r>
      <w:proofErr w:type="spellEnd"/>
      <w:r w:rsidRPr="00011CEC">
        <w:rPr>
          <w:rFonts w:ascii="Arial" w:eastAsia="Times New Roman" w:hAnsi="Arial" w:cs="Arial"/>
          <w:i/>
          <w:iC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BD55561" w14:textId="19641B9D" w:rsidR="009D6C4D" w:rsidRDefault="00675E6E" w:rsidP="00307E67">
      <w:pPr>
        <w:spacing w:before="240" w:line="360" w:lineRule="auto"/>
        <w:ind w:firstLine="708"/>
        <w:jc w:val="both"/>
        <w:rPr>
          <w:rFonts w:ascii="Arial" w:hAnsi="Arial" w:cs="Arial"/>
          <w:sz w:val="26"/>
          <w:szCs w:val="26"/>
        </w:rPr>
      </w:pPr>
      <w:r>
        <w:rPr>
          <w:rFonts w:ascii="Arial" w:hAnsi="Arial" w:cs="Arial"/>
          <w:b/>
          <w:sz w:val="26"/>
          <w:szCs w:val="26"/>
        </w:rPr>
        <w:lastRenderedPageBreak/>
        <w:t>TERCERO.</w:t>
      </w:r>
      <w:r w:rsidR="00522210">
        <w:rPr>
          <w:rFonts w:ascii="Arial" w:hAnsi="Arial" w:cs="Arial"/>
          <w:b/>
          <w:sz w:val="26"/>
          <w:szCs w:val="26"/>
        </w:rPr>
        <w:t xml:space="preserve">- </w:t>
      </w:r>
      <w:r w:rsidR="00522210" w:rsidRPr="00522210">
        <w:rPr>
          <w:rFonts w:ascii="Arial" w:hAnsi="Arial" w:cs="Arial"/>
          <w:sz w:val="26"/>
          <w:szCs w:val="26"/>
        </w:rPr>
        <w:t>En el agravio señalado con el número</w:t>
      </w:r>
      <w:r w:rsidR="00522210">
        <w:rPr>
          <w:rFonts w:ascii="Arial" w:hAnsi="Arial" w:cs="Arial"/>
          <w:b/>
          <w:sz w:val="26"/>
          <w:szCs w:val="26"/>
        </w:rPr>
        <w:t xml:space="preserve"> 1, </w:t>
      </w:r>
      <w:r w:rsidR="005E63E5">
        <w:rPr>
          <w:rFonts w:ascii="Arial" w:hAnsi="Arial" w:cs="Arial"/>
          <w:sz w:val="26"/>
          <w:szCs w:val="26"/>
        </w:rPr>
        <w:t xml:space="preserve">el recurrente </w:t>
      </w:r>
      <w:r w:rsidR="00522210">
        <w:rPr>
          <w:rFonts w:ascii="Arial" w:hAnsi="Arial" w:cs="Arial"/>
          <w:sz w:val="26"/>
          <w:szCs w:val="26"/>
        </w:rPr>
        <w:t xml:space="preserve">argumenta que </w:t>
      </w:r>
      <w:r w:rsidR="005E63E5">
        <w:rPr>
          <w:rFonts w:ascii="Arial" w:hAnsi="Arial" w:cs="Arial"/>
          <w:sz w:val="26"/>
          <w:szCs w:val="26"/>
        </w:rPr>
        <w:t xml:space="preserve">le </w:t>
      </w:r>
      <w:r w:rsidR="00522210">
        <w:rPr>
          <w:rFonts w:ascii="Arial" w:hAnsi="Arial" w:cs="Arial"/>
          <w:sz w:val="26"/>
          <w:szCs w:val="26"/>
        </w:rPr>
        <w:t xml:space="preserve">perjudica </w:t>
      </w:r>
      <w:r w:rsidR="005E63E5">
        <w:rPr>
          <w:rFonts w:ascii="Arial" w:hAnsi="Arial" w:cs="Arial"/>
          <w:sz w:val="26"/>
          <w:szCs w:val="26"/>
        </w:rPr>
        <w:t>el considerando sexto d</w:t>
      </w:r>
      <w:r w:rsidR="00522210">
        <w:rPr>
          <w:rFonts w:ascii="Arial" w:hAnsi="Arial" w:cs="Arial"/>
          <w:sz w:val="26"/>
          <w:szCs w:val="26"/>
        </w:rPr>
        <w:t>e la resolución que se comba</w:t>
      </w:r>
      <w:r w:rsidR="006669A0">
        <w:rPr>
          <w:rFonts w:ascii="Arial" w:hAnsi="Arial" w:cs="Arial"/>
          <w:sz w:val="26"/>
          <w:szCs w:val="26"/>
        </w:rPr>
        <w:t>te (</w:t>
      </w:r>
      <w:r w:rsidR="00522210">
        <w:rPr>
          <w:rFonts w:ascii="Arial" w:hAnsi="Arial" w:cs="Arial"/>
          <w:sz w:val="26"/>
          <w:szCs w:val="26"/>
        </w:rPr>
        <w:t xml:space="preserve">transcribe </w:t>
      </w:r>
      <w:r w:rsidR="006669A0">
        <w:rPr>
          <w:rFonts w:ascii="Arial" w:hAnsi="Arial" w:cs="Arial"/>
          <w:sz w:val="26"/>
          <w:szCs w:val="26"/>
        </w:rPr>
        <w:t>el fragmento que dice le agravia), por</w:t>
      </w:r>
      <w:r w:rsidR="005E63E5">
        <w:rPr>
          <w:rFonts w:ascii="Arial" w:hAnsi="Arial" w:cs="Arial"/>
          <w:sz w:val="26"/>
          <w:szCs w:val="26"/>
        </w:rPr>
        <w:t>que la Primera Instancia no funda ni motiva el por qué declaran la nulidad de las documentales marcadas con los incisos A), B), C) Y D), ya que en la valoración de la misma le dieron valor probatorio pleno, sin embargo, exist</w:t>
      </w:r>
      <w:r w:rsidR="006D4C9C">
        <w:rPr>
          <w:rFonts w:ascii="Arial" w:hAnsi="Arial" w:cs="Arial"/>
          <w:sz w:val="26"/>
          <w:szCs w:val="26"/>
        </w:rPr>
        <w:t>e</w:t>
      </w:r>
      <w:r w:rsidR="005E63E5">
        <w:rPr>
          <w:rFonts w:ascii="Arial" w:hAnsi="Arial" w:cs="Arial"/>
          <w:sz w:val="26"/>
          <w:szCs w:val="26"/>
        </w:rPr>
        <w:t xml:space="preserve"> una contradicción entre el valor pleno otorgado a las documentales y el de la violación al derecho de audiencia.</w:t>
      </w:r>
      <w:r w:rsidR="004D0A9B">
        <w:rPr>
          <w:rFonts w:ascii="Arial" w:hAnsi="Arial" w:cs="Arial"/>
          <w:sz w:val="26"/>
          <w:szCs w:val="26"/>
        </w:rPr>
        <w:t>- - - - - - - - - -</w:t>
      </w:r>
    </w:p>
    <w:p w14:paraId="02968928" w14:textId="30840E3C" w:rsidR="005E63E5" w:rsidRDefault="009D6C4D" w:rsidP="00307E67">
      <w:pPr>
        <w:spacing w:before="240" w:line="360" w:lineRule="auto"/>
        <w:ind w:firstLine="708"/>
        <w:jc w:val="both"/>
        <w:rPr>
          <w:rFonts w:ascii="Arial" w:hAnsi="Arial" w:cs="Arial"/>
          <w:sz w:val="26"/>
          <w:szCs w:val="26"/>
        </w:rPr>
      </w:pPr>
      <w:r>
        <w:rPr>
          <w:rFonts w:ascii="Arial" w:hAnsi="Arial" w:cs="Arial"/>
          <w:sz w:val="26"/>
          <w:szCs w:val="26"/>
        </w:rPr>
        <w:t xml:space="preserve">Refiere que </w:t>
      </w:r>
      <w:r w:rsidR="006D4C9C">
        <w:rPr>
          <w:rFonts w:ascii="Arial" w:hAnsi="Arial" w:cs="Arial"/>
          <w:sz w:val="26"/>
          <w:szCs w:val="26"/>
        </w:rPr>
        <w:t xml:space="preserve">la Sala responsable, </w:t>
      </w:r>
      <w:r>
        <w:rPr>
          <w:rFonts w:ascii="Arial" w:hAnsi="Arial" w:cs="Arial"/>
          <w:sz w:val="26"/>
          <w:szCs w:val="26"/>
        </w:rPr>
        <w:t>al darle valor probatorio pleno al instructivo de responsabilidad en términos del artículo 203 fracción I, de la Ley de Procedimiento y Justicia Administrativa para el Estado de Oaxaca, no debió declara</w:t>
      </w:r>
      <w:r w:rsidR="00DB5822">
        <w:rPr>
          <w:rFonts w:ascii="Arial" w:hAnsi="Arial" w:cs="Arial"/>
          <w:sz w:val="26"/>
          <w:szCs w:val="26"/>
        </w:rPr>
        <w:t>r</w:t>
      </w:r>
      <w:r>
        <w:rPr>
          <w:rFonts w:ascii="Arial" w:hAnsi="Arial" w:cs="Arial"/>
          <w:sz w:val="26"/>
          <w:szCs w:val="26"/>
        </w:rPr>
        <w:t xml:space="preserve"> la nulidad de las documentales marcadas con los incisos A), B), C) Y D), toda vez que del acta de catorce de febrero de dos mil diecinueve, iniciada a las ocho horas, el actor renunci</w:t>
      </w:r>
      <w:r w:rsidR="00800E24">
        <w:rPr>
          <w:rFonts w:ascii="Arial" w:hAnsi="Arial" w:cs="Arial"/>
          <w:sz w:val="26"/>
          <w:szCs w:val="26"/>
        </w:rPr>
        <w:t>ó a su cargo, ya que no reconocía al recurrente como Presidente Municipal.</w:t>
      </w:r>
      <w:r w:rsidR="004D0A9B">
        <w:rPr>
          <w:rFonts w:ascii="Arial" w:hAnsi="Arial" w:cs="Arial"/>
          <w:sz w:val="26"/>
          <w:szCs w:val="26"/>
        </w:rPr>
        <w:t xml:space="preserve">- - </w:t>
      </w:r>
    </w:p>
    <w:p w14:paraId="29F3A58A" w14:textId="5522D01D" w:rsidR="00800E24" w:rsidRDefault="00800E24" w:rsidP="00307E67">
      <w:pPr>
        <w:spacing w:before="240" w:line="360" w:lineRule="auto"/>
        <w:ind w:firstLine="708"/>
        <w:jc w:val="both"/>
        <w:rPr>
          <w:rFonts w:ascii="Arial" w:hAnsi="Arial" w:cs="Arial"/>
          <w:sz w:val="26"/>
          <w:szCs w:val="26"/>
        </w:rPr>
      </w:pPr>
      <w:r>
        <w:rPr>
          <w:rFonts w:ascii="Arial" w:hAnsi="Arial" w:cs="Arial"/>
          <w:sz w:val="26"/>
          <w:szCs w:val="26"/>
        </w:rPr>
        <w:t xml:space="preserve">Alega el inconforme que no establecieron el por qué declararon la nulidad lisa y llana de las documentales marcadas con los incisos A), B), C) Y D), que elementos y requisitos de validez del artículo 17, de la Ley de Procedimiento y Justicia Administrativa para el Estado de Oaxaca, no cumplen las actas, o que elementos formales no cumplen las notificaciones, existiendo la falta de fundamentación y motivación prevista en términos del artículo 16 de la Constitución Política de los Estados Unidos Mexicanos. </w:t>
      </w:r>
      <w:r w:rsidR="004D0A9B">
        <w:rPr>
          <w:rFonts w:ascii="Arial" w:hAnsi="Arial" w:cs="Arial"/>
          <w:sz w:val="26"/>
          <w:szCs w:val="26"/>
        </w:rPr>
        <w:t>- - - - -- - - - - - - - - - - - - -- - - - - - - - - - - - - -</w:t>
      </w:r>
    </w:p>
    <w:p w14:paraId="3E0FF982" w14:textId="318957D4" w:rsidR="003177B3" w:rsidRDefault="001A1B1E" w:rsidP="003177B3">
      <w:pPr>
        <w:spacing w:before="240" w:line="360" w:lineRule="auto"/>
        <w:ind w:firstLine="708"/>
        <w:jc w:val="both"/>
        <w:rPr>
          <w:rFonts w:ascii="Arial" w:hAnsi="Arial" w:cs="Arial"/>
          <w:sz w:val="26"/>
          <w:szCs w:val="26"/>
        </w:rPr>
      </w:pPr>
      <w:r>
        <w:rPr>
          <w:rFonts w:ascii="Arial" w:hAnsi="Arial" w:cs="Arial"/>
          <w:sz w:val="26"/>
          <w:szCs w:val="26"/>
        </w:rPr>
        <w:t xml:space="preserve">Sostiene que la Primera Instancia no tomó en </w:t>
      </w:r>
      <w:r w:rsidR="00D44EEA">
        <w:rPr>
          <w:rFonts w:ascii="Arial" w:hAnsi="Arial" w:cs="Arial"/>
          <w:sz w:val="26"/>
          <w:szCs w:val="26"/>
        </w:rPr>
        <w:t>cuenta</w:t>
      </w:r>
      <w:r>
        <w:rPr>
          <w:rFonts w:ascii="Arial" w:hAnsi="Arial" w:cs="Arial"/>
          <w:sz w:val="26"/>
          <w:szCs w:val="26"/>
        </w:rPr>
        <w:t xml:space="preserve"> las particularidades del caso, que el primero de enero de dos mil diecinueve, asesinaron al Presidente Municipal </w:t>
      </w:r>
      <w:r w:rsidR="00B44C03">
        <w:rPr>
          <w:rFonts w:ascii="Arial" w:hAnsi="Arial" w:cs="Arial"/>
          <w:sz w:val="26"/>
          <w:szCs w:val="26"/>
        </w:rPr>
        <w:t>*******</w:t>
      </w:r>
      <w:r>
        <w:rPr>
          <w:rFonts w:ascii="Arial" w:hAnsi="Arial" w:cs="Arial"/>
          <w:sz w:val="26"/>
          <w:szCs w:val="26"/>
        </w:rPr>
        <w:t xml:space="preserve">, y por reconocimiento del Tribunal Electoral del Estado de Oaxaca, en el expediente </w:t>
      </w:r>
      <w:r w:rsidR="00B44C03">
        <w:rPr>
          <w:rFonts w:ascii="Arial" w:hAnsi="Arial" w:cs="Arial"/>
          <w:sz w:val="26"/>
          <w:szCs w:val="26"/>
        </w:rPr>
        <w:t>*******</w:t>
      </w:r>
      <w:r>
        <w:rPr>
          <w:rFonts w:ascii="Arial" w:hAnsi="Arial" w:cs="Arial"/>
          <w:sz w:val="26"/>
          <w:szCs w:val="26"/>
        </w:rPr>
        <w:t xml:space="preserve">, de doce de febrero de dos mil diecinueve, el recurrente asumió el cargo de Presidente Municipal, y por lo tanto, con ese carácter se presentó en las oficinas que ocupa el Director de Policía Municipal, para solicitarle </w:t>
      </w:r>
      <w:r w:rsidR="00D44EEA">
        <w:rPr>
          <w:rFonts w:ascii="Arial" w:hAnsi="Arial" w:cs="Arial"/>
          <w:sz w:val="26"/>
          <w:szCs w:val="26"/>
        </w:rPr>
        <w:t>seguridad en su toma de protesta y notificarle que el Tribunal Electoral del Estado de O</w:t>
      </w:r>
      <w:r w:rsidR="00E80222">
        <w:rPr>
          <w:rFonts w:ascii="Arial" w:hAnsi="Arial" w:cs="Arial"/>
          <w:sz w:val="26"/>
          <w:szCs w:val="26"/>
        </w:rPr>
        <w:t xml:space="preserve">axaca, le </w:t>
      </w:r>
      <w:r w:rsidR="00D44EEA">
        <w:rPr>
          <w:rFonts w:ascii="Arial" w:hAnsi="Arial" w:cs="Arial"/>
          <w:sz w:val="26"/>
          <w:szCs w:val="26"/>
        </w:rPr>
        <w:t>reconoció el carácter de Presidente Mu</w:t>
      </w:r>
      <w:r w:rsidR="00E80222">
        <w:rPr>
          <w:rFonts w:ascii="Arial" w:hAnsi="Arial" w:cs="Arial"/>
          <w:sz w:val="26"/>
          <w:szCs w:val="26"/>
        </w:rPr>
        <w:t xml:space="preserve">nicipal, lo cual tenía que ponerse a sus órdenes y se negó, manifestando que renunciaba y no accedió a formalizarlo dicha renuncia, es por ello que tuvo el derecho de ser oído y de alegar, en términos del artículo 14 de la Constitución Política de los Estados Unidos Mexicanos, toda vez que el recurrente le solicitó que siguiera desempeñando sus labores, pero su </w:t>
      </w:r>
      <w:r w:rsidR="00E80222">
        <w:rPr>
          <w:rFonts w:ascii="Arial" w:hAnsi="Arial" w:cs="Arial"/>
          <w:sz w:val="26"/>
          <w:szCs w:val="26"/>
        </w:rPr>
        <w:lastRenderedPageBreak/>
        <w:t xml:space="preserve">lealtad era con el extinto presidente, </w:t>
      </w:r>
      <w:r w:rsidR="00021AE0">
        <w:rPr>
          <w:rFonts w:ascii="Arial" w:hAnsi="Arial" w:cs="Arial"/>
          <w:sz w:val="26"/>
          <w:szCs w:val="26"/>
        </w:rPr>
        <w:t>y al haber manifest</w:t>
      </w:r>
      <w:r w:rsidR="003177B3">
        <w:rPr>
          <w:rFonts w:ascii="Arial" w:hAnsi="Arial" w:cs="Arial"/>
          <w:sz w:val="26"/>
          <w:szCs w:val="26"/>
        </w:rPr>
        <w:t xml:space="preserve">ado que renunciaba, no podía citarlo a declarar sobre su renuncia, eso sería contrario a la naturaleza de libre manifestación de voluntad de no querer seguir con una labor, en consecuencia, no es necesario darle la oportunidad de ser oído, cuando de propia voluntad renunció al cargo que ostentaba, es por ello que alega que se debe revocar la sentencia que combate por ser violatorio de derechos humanos. </w:t>
      </w:r>
      <w:r w:rsidR="004D0A9B">
        <w:rPr>
          <w:rFonts w:ascii="Arial" w:hAnsi="Arial" w:cs="Arial"/>
          <w:sz w:val="26"/>
          <w:szCs w:val="26"/>
        </w:rPr>
        <w:t xml:space="preserve">- - - - - - - - - - - - - </w:t>
      </w:r>
    </w:p>
    <w:p w14:paraId="5C7F7684" w14:textId="3AF07FEF" w:rsidR="00A8715E" w:rsidRDefault="00AC7DE9" w:rsidP="00A8715E">
      <w:pPr>
        <w:widowControl w:val="0"/>
        <w:tabs>
          <w:tab w:val="left" w:pos="0"/>
        </w:tabs>
        <w:spacing w:before="240" w:after="0" w:line="360" w:lineRule="auto"/>
        <w:ind w:right="18"/>
        <w:jc w:val="both"/>
        <w:rPr>
          <w:rFonts w:ascii="Arial" w:eastAsia="Calibri" w:hAnsi="Arial" w:cs="Arial"/>
          <w:sz w:val="26"/>
          <w:szCs w:val="26"/>
        </w:rPr>
      </w:pPr>
      <w:r>
        <w:rPr>
          <w:rFonts w:ascii="Arial" w:hAnsi="Arial" w:cs="Arial"/>
          <w:sz w:val="26"/>
          <w:szCs w:val="26"/>
        </w:rPr>
        <w:tab/>
      </w:r>
      <w:r w:rsidR="00DB5822">
        <w:rPr>
          <w:rFonts w:ascii="Arial" w:hAnsi="Arial" w:cs="Arial"/>
          <w:sz w:val="26"/>
          <w:szCs w:val="26"/>
        </w:rPr>
        <w:t xml:space="preserve">Esta Sala Superior advierte que deviene </w:t>
      </w:r>
      <w:r w:rsidR="00DB5822" w:rsidRPr="00DB5822">
        <w:rPr>
          <w:rFonts w:ascii="Arial" w:hAnsi="Arial" w:cs="Arial"/>
          <w:b/>
          <w:sz w:val="26"/>
          <w:szCs w:val="26"/>
        </w:rPr>
        <w:t>INFUNDADO</w:t>
      </w:r>
      <w:r w:rsidR="00237B8F">
        <w:rPr>
          <w:rFonts w:ascii="Arial" w:hAnsi="Arial" w:cs="Arial"/>
          <w:sz w:val="26"/>
          <w:szCs w:val="26"/>
        </w:rPr>
        <w:t xml:space="preserve"> el agravio en estudio, </w:t>
      </w:r>
      <w:r w:rsidR="00237B8F" w:rsidRPr="00237B8F">
        <w:rPr>
          <w:rFonts w:ascii="Arial" w:eastAsia="Calibri" w:hAnsi="Arial" w:cs="Arial"/>
          <w:bCs/>
          <w:sz w:val="26"/>
          <w:szCs w:val="26"/>
        </w:rPr>
        <w:t xml:space="preserve">ya </w:t>
      </w:r>
      <w:r w:rsidR="00237B8F" w:rsidRPr="00237B8F">
        <w:rPr>
          <w:rFonts w:ascii="Arial" w:eastAsia="Calibri" w:hAnsi="Arial" w:cs="Arial"/>
          <w:sz w:val="26"/>
          <w:szCs w:val="26"/>
        </w:rPr>
        <w:t>que de las constancias procesales que integran el juicio de primera instancia, a las que se les ha otorgado pleno valor probatorio conforme a lo dispuesto por el artículo 203 fracción I</w:t>
      </w:r>
      <w:r w:rsidR="00237B8F" w:rsidRPr="00237B8F">
        <w:rPr>
          <w:rFonts w:ascii="Arial" w:eastAsia="Calibri" w:hAnsi="Arial" w:cs="Arial"/>
          <w:sz w:val="26"/>
          <w:szCs w:val="26"/>
          <w:vertAlign w:val="superscript"/>
        </w:rPr>
        <w:footnoteReference w:id="1"/>
      </w:r>
      <w:r w:rsidR="00237B8F" w:rsidRPr="00237B8F">
        <w:rPr>
          <w:rFonts w:ascii="Arial" w:eastAsia="Calibri" w:hAnsi="Arial" w:cs="Arial"/>
          <w:sz w:val="26"/>
          <w:szCs w:val="26"/>
        </w:rPr>
        <w:t xml:space="preserve"> de la Ley de Procedimiento y Justicia Administrativa para el Estado de Oaxaca, por tratarse de actuaciones judiciales, se advierte que en el considerando sexto de la sentencia de</w:t>
      </w:r>
      <w:r w:rsidR="00A8715E">
        <w:rPr>
          <w:rFonts w:ascii="Arial" w:eastAsia="Calibri" w:hAnsi="Arial" w:cs="Arial"/>
          <w:sz w:val="26"/>
          <w:szCs w:val="26"/>
        </w:rPr>
        <w:t xml:space="preserve"> ocho de junio de dos mil veintiuno, </w:t>
      </w:r>
      <w:r w:rsidR="00A8715E" w:rsidRPr="00A8715E">
        <w:rPr>
          <w:rFonts w:ascii="Arial" w:eastAsia="Calibri" w:hAnsi="Arial" w:cs="Arial"/>
          <w:sz w:val="26"/>
          <w:szCs w:val="26"/>
        </w:rPr>
        <w:t xml:space="preserve">la </w:t>
      </w:r>
      <w:r w:rsidR="00A8715E">
        <w:rPr>
          <w:rFonts w:ascii="Arial" w:eastAsia="Calibri" w:hAnsi="Arial" w:cs="Arial"/>
          <w:sz w:val="26"/>
          <w:szCs w:val="26"/>
        </w:rPr>
        <w:t>Cuarta Sala Unitaria resolvió</w:t>
      </w:r>
      <w:r w:rsidR="00A8715E" w:rsidRPr="00A8715E">
        <w:rPr>
          <w:rFonts w:ascii="Arial" w:eastAsia="Calibri" w:hAnsi="Arial" w:cs="Arial"/>
          <w:sz w:val="26"/>
          <w:szCs w:val="26"/>
        </w:rPr>
        <w:t xml:space="preserve"> lo siguiente:</w:t>
      </w:r>
      <w:r w:rsidR="004D0A9B">
        <w:rPr>
          <w:rFonts w:ascii="Arial" w:eastAsia="Calibri" w:hAnsi="Arial" w:cs="Arial"/>
          <w:sz w:val="26"/>
          <w:szCs w:val="26"/>
        </w:rPr>
        <w:t>- -- - - - - - - - - - - - - - - - - - - - - - - - - -</w:t>
      </w:r>
    </w:p>
    <w:p w14:paraId="7C626696" w14:textId="23A71C7E" w:rsidR="00A8715E" w:rsidRPr="00AC6FBC" w:rsidRDefault="00785142"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b/>
          <w:i/>
          <w:sz w:val="24"/>
          <w:szCs w:val="24"/>
        </w:rPr>
        <w:t>“SEXTO.</w:t>
      </w:r>
      <w:r w:rsidRPr="00AC6FBC">
        <w:rPr>
          <w:rFonts w:ascii="Arial" w:eastAsia="Calibri" w:hAnsi="Arial" w:cs="Arial"/>
          <w:i/>
          <w:sz w:val="24"/>
          <w:szCs w:val="24"/>
        </w:rPr>
        <w:t xml:space="preserve"> Análisis del fondo del asunto. El actor </w:t>
      </w:r>
      <w:r w:rsidR="00B44C03">
        <w:rPr>
          <w:rFonts w:ascii="Arial" w:eastAsia="Calibri" w:hAnsi="Arial" w:cs="Arial"/>
          <w:i/>
          <w:sz w:val="24"/>
          <w:szCs w:val="24"/>
        </w:rPr>
        <w:t>*******</w:t>
      </w:r>
      <w:r w:rsidRPr="00AC6FBC">
        <w:rPr>
          <w:rFonts w:ascii="Arial" w:eastAsia="Calibri" w:hAnsi="Arial" w:cs="Arial"/>
          <w:i/>
          <w:sz w:val="24"/>
          <w:szCs w:val="24"/>
        </w:rPr>
        <w:t xml:space="preserve"> demandó la nulidad de: A) Entrevista de fecha catorce de febrero del año dos mil diecinueve, iniciado a las ocho horas y concluyendo a las ocho horas con diez minutos del mismo día; B) radicación de expediente de responsabilidad por insubordinación de fecha catorce de febrero del año dos mil diecinueve, iniciando a las ocho horas con treinta minutos sin hora de cierre; C) instructivo de notificación de fecha catorce de febrero de dos mil diecinueve, iniciando a las ocho horas con treinta minutos y concluyendo a las ocho horas con cincuenta minutos de ese mismo día, dentro del expediente de responsabilidad por insubordinación número: </w:t>
      </w:r>
      <w:r w:rsidR="00B44C03">
        <w:rPr>
          <w:rFonts w:ascii="Arial" w:eastAsia="Calibri" w:hAnsi="Arial" w:cs="Arial"/>
          <w:i/>
          <w:sz w:val="24"/>
          <w:szCs w:val="24"/>
        </w:rPr>
        <w:t>*******</w:t>
      </w:r>
      <w:r w:rsidRPr="00AC6FBC">
        <w:rPr>
          <w:rFonts w:ascii="Arial" w:eastAsia="Calibri" w:hAnsi="Arial" w:cs="Arial"/>
          <w:i/>
          <w:sz w:val="24"/>
          <w:szCs w:val="24"/>
        </w:rPr>
        <w:t xml:space="preserve">: D) oficio sin número de fecha catorce de febrero del año dos mil diecinueve, el cual contiene la remoción o despido al cargo de Director de la Policía Municipal, emitido dentro del expediente de responsabilidad por insubordinación número: </w:t>
      </w:r>
      <w:r w:rsidR="00B44C03">
        <w:rPr>
          <w:rFonts w:ascii="Arial" w:eastAsia="Calibri" w:hAnsi="Arial" w:cs="Arial"/>
          <w:i/>
          <w:sz w:val="24"/>
          <w:szCs w:val="24"/>
        </w:rPr>
        <w:t>*******</w:t>
      </w:r>
      <w:r w:rsidRPr="00AC6FBC">
        <w:rPr>
          <w:rFonts w:ascii="Arial" w:eastAsia="Calibri" w:hAnsi="Arial" w:cs="Arial"/>
          <w:i/>
          <w:sz w:val="24"/>
          <w:szCs w:val="24"/>
        </w:rPr>
        <w:t>, expresando en sus conceptos de impugnación que dichos actos deben de declararse nulos al haberse violado en su perjuicio el derecho de audiencia consagrado por el artículo 14 Constitucional.</w:t>
      </w:r>
    </w:p>
    <w:p w14:paraId="3E35E4B4" w14:textId="4DBC0EA9" w:rsidR="00785142" w:rsidRPr="00AC6FBC" w:rsidRDefault="00785142"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ab/>
        <w:t xml:space="preserve">Ofreciendo como sus pruebas las siguientes: 1. Documental pública. Consistente en el original del nombramiento de Director de Policía Municipal, expedido el día 01 uno de enero de 2019 dos mil diecinueve, por el Presidente Municipal constitucional de </w:t>
      </w:r>
      <w:r w:rsidR="00B44C03">
        <w:rPr>
          <w:rFonts w:ascii="Arial" w:eastAsia="Calibri" w:hAnsi="Arial" w:cs="Arial"/>
          <w:i/>
          <w:sz w:val="24"/>
          <w:szCs w:val="24"/>
        </w:rPr>
        <w:t>******</w:t>
      </w:r>
      <w:r w:rsidRPr="00AC6FBC">
        <w:rPr>
          <w:rFonts w:ascii="Arial" w:eastAsia="Calibri" w:hAnsi="Arial" w:cs="Arial"/>
          <w:i/>
          <w:sz w:val="24"/>
          <w:szCs w:val="24"/>
        </w:rPr>
        <w:t xml:space="preserve">, a favor de </w:t>
      </w:r>
      <w:r w:rsidR="00B44C03">
        <w:rPr>
          <w:rFonts w:ascii="Arial" w:eastAsia="Calibri" w:hAnsi="Arial" w:cs="Arial"/>
          <w:i/>
          <w:sz w:val="24"/>
          <w:szCs w:val="24"/>
        </w:rPr>
        <w:t>*******</w:t>
      </w:r>
      <w:r w:rsidR="00AC36A0" w:rsidRPr="00AC6FBC">
        <w:rPr>
          <w:rFonts w:ascii="Arial" w:eastAsia="Calibri" w:hAnsi="Arial" w:cs="Arial"/>
          <w:i/>
          <w:sz w:val="24"/>
          <w:szCs w:val="24"/>
        </w:rPr>
        <w:t xml:space="preserve">; 2. Todo lo actuado dentro del expediente administrativo </w:t>
      </w:r>
      <w:r w:rsidR="00B44C03">
        <w:rPr>
          <w:rFonts w:ascii="Arial" w:eastAsia="Calibri" w:hAnsi="Arial" w:cs="Arial"/>
          <w:i/>
          <w:sz w:val="24"/>
          <w:szCs w:val="24"/>
        </w:rPr>
        <w:t>*******</w:t>
      </w:r>
      <w:r w:rsidR="00AC36A0" w:rsidRPr="00AC6FBC">
        <w:rPr>
          <w:rFonts w:ascii="Arial" w:eastAsia="Calibri" w:hAnsi="Arial" w:cs="Arial"/>
          <w:i/>
          <w:sz w:val="24"/>
          <w:szCs w:val="24"/>
        </w:rPr>
        <w:t xml:space="preserve">, que fue exhibido por la autoridad demandada; 3. La </w:t>
      </w:r>
      <w:proofErr w:type="spellStart"/>
      <w:r w:rsidR="00AC36A0" w:rsidRPr="00AC6FBC">
        <w:rPr>
          <w:rFonts w:ascii="Arial" w:eastAsia="Calibri" w:hAnsi="Arial" w:cs="Arial"/>
          <w:i/>
          <w:sz w:val="24"/>
          <w:szCs w:val="24"/>
        </w:rPr>
        <w:t>presuncional</w:t>
      </w:r>
      <w:proofErr w:type="spellEnd"/>
      <w:r w:rsidR="00AC36A0" w:rsidRPr="00AC6FBC">
        <w:rPr>
          <w:rFonts w:ascii="Arial" w:eastAsia="Calibri" w:hAnsi="Arial" w:cs="Arial"/>
          <w:i/>
          <w:sz w:val="24"/>
          <w:szCs w:val="24"/>
        </w:rPr>
        <w:t xml:space="preserve"> legal y humana; y 4. La instrumental de actuaciones; la prueba marcada con el número 2, </w:t>
      </w:r>
      <w:r w:rsidR="00AC36A0" w:rsidRPr="00AC6FBC">
        <w:rPr>
          <w:rFonts w:ascii="Arial" w:eastAsia="Calibri" w:hAnsi="Arial" w:cs="Arial"/>
          <w:i/>
          <w:sz w:val="24"/>
          <w:szCs w:val="24"/>
        </w:rPr>
        <w:lastRenderedPageBreak/>
        <w:t>hace prueba plena al ser documentos públicos expedidos por servidores públicos en ejercicio de sus funciones; las pruebas marcadas con los números 3 y 4 se desahogan por su propia y especial naturaleza, lo anterior en términos de las fracciones I y II del artículo 203 de la Ley de Procedimiento y Justicia Administrativa para el Estado.</w:t>
      </w:r>
    </w:p>
    <w:p w14:paraId="38E8FA52" w14:textId="6B3DF987" w:rsidR="00AC36A0" w:rsidRPr="00AC6FBC" w:rsidRDefault="00AC36A0"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Por lo que hace a la prueba marcada con el número 1, la autoridad demandada indica que el nombramiento de uno de enero de dos mil diecinueve, no cumple con los requisitos exigidos por el artículo 11 de la Ley del Servicio Civil para los Empleados del H. Ayuntamiento del Municipio de Oaxaca de Juárez, que señala: (…)</w:t>
      </w:r>
    </w:p>
    <w:p w14:paraId="439A92A6" w14:textId="6BD6AFE6" w:rsidR="00AC36A0" w:rsidRPr="00AC6FBC" w:rsidRDefault="00AC36A0"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Disposición que resulta aplicable en el caso concreto, en virtud de que no existe reglamentación respectiva en el Ayuntamiento Constitucional de </w:t>
      </w:r>
      <w:r w:rsidR="00B44C03">
        <w:rPr>
          <w:rFonts w:ascii="Arial" w:eastAsia="Calibri" w:hAnsi="Arial" w:cs="Arial"/>
          <w:i/>
          <w:sz w:val="24"/>
          <w:szCs w:val="24"/>
        </w:rPr>
        <w:t>*******</w:t>
      </w:r>
      <w:r w:rsidRPr="00AC6FBC">
        <w:rPr>
          <w:rFonts w:ascii="Arial" w:eastAsia="Calibri" w:hAnsi="Arial" w:cs="Arial"/>
          <w:i/>
          <w:sz w:val="24"/>
          <w:szCs w:val="24"/>
        </w:rPr>
        <w:t>, que regule los requisitos que deben de reunir los nombramientos que se expidan a favor de los servidores públicos de dicho Ayuntamiento.</w:t>
      </w:r>
    </w:p>
    <w:p w14:paraId="13EAD26A" w14:textId="42B4E792" w:rsidR="00AC36A0" w:rsidRPr="00AC6FBC" w:rsidRDefault="00AC36A0"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Por lo tanto, analizando el original del nombramiento de Director de Policía Municipal</w:t>
      </w:r>
      <w:r w:rsidR="00B3753B" w:rsidRPr="00AC6FBC">
        <w:rPr>
          <w:rFonts w:ascii="Arial" w:eastAsia="Calibri" w:hAnsi="Arial" w:cs="Arial"/>
          <w:i/>
          <w:sz w:val="24"/>
          <w:szCs w:val="24"/>
        </w:rPr>
        <w:t xml:space="preserve">, expedido el día uno de enero de dos mil diecinueve, por el Presidente Municipal Constitucional de </w:t>
      </w:r>
      <w:r w:rsidR="00B44C03">
        <w:rPr>
          <w:rFonts w:ascii="Arial" w:eastAsia="Calibri" w:hAnsi="Arial" w:cs="Arial"/>
          <w:i/>
          <w:sz w:val="24"/>
          <w:szCs w:val="24"/>
        </w:rPr>
        <w:t>*******</w:t>
      </w:r>
      <w:r w:rsidR="00B3753B" w:rsidRPr="00AC6FBC">
        <w:rPr>
          <w:rFonts w:ascii="Arial" w:eastAsia="Calibri" w:hAnsi="Arial" w:cs="Arial"/>
          <w:i/>
          <w:sz w:val="24"/>
          <w:szCs w:val="24"/>
        </w:rPr>
        <w:t xml:space="preserve">, a favor de </w:t>
      </w:r>
      <w:r w:rsidR="00B44C03">
        <w:rPr>
          <w:rFonts w:ascii="Arial" w:eastAsia="Calibri" w:hAnsi="Arial" w:cs="Arial"/>
          <w:i/>
          <w:sz w:val="24"/>
          <w:szCs w:val="24"/>
        </w:rPr>
        <w:t>*******</w:t>
      </w:r>
      <w:r w:rsidR="00B3753B" w:rsidRPr="00AC6FBC">
        <w:rPr>
          <w:rFonts w:ascii="Arial" w:eastAsia="Calibri" w:hAnsi="Arial" w:cs="Arial"/>
          <w:i/>
          <w:sz w:val="24"/>
          <w:szCs w:val="24"/>
        </w:rPr>
        <w:t>, se advierte que éste carece del requisito exigido por el artículo 11 fracción VII de la Ley del Servicio Civil para los Empleados del H. Ayuntamiento del Municipio de Oaxaca de Juárez, Oaxaca, en razón de que únicamente se encuentra firmado por el entonces Presidente Municipal, por lo que carece de un requisito de efectividad.</w:t>
      </w:r>
    </w:p>
    <w:p w14:paraId="4AD0CC5E" w14:textId="5013EABC" w:rsidR="00B3753B" w:rsidRPr="00AC6FBC" w:rsidRDefault="00B3753B"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Por lo que dicha prueba carece de valor probatorio para acreditar el salario del actor. </w:t>
      </w:r>
    </w:p>
    <w:p w14:paraId="09F8CF42" w14:textId="4643F980" w:rsidR="007B55E7" w:rsidRPr="00AC6FBC" w:rsidRDefault="00B3753B"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Por su parte, la autoridad demandada Presidente Municipal del Ayuntamiento Constitucional de </w:t>
      </w:r>
      <w:r w:rsidR="00B44C03">
        <w:rPr>
          <w:rFonts w:ascii="Arial" w:eastAsia="Calibri" w:hAnsi="Arial" w:cs="Arial"/>
          <w:i/>
          <w:sz w:val="24"/>
          <w:szCs w:val="24"/>
        </w:rPr>
        <w:t>*******</w:t>
      </w:r>
      <w:r w:rsidRPr="00AC6FBC">
        <w:rPr>
          <w:rFonts w:ascii="Arial" w:eastAsia="Calibri" w:hAnsi="Arial" w:cs="Arial"/>
          <w:i/>
          <w:sz w:val="24"/>
          <w:szCs w:val="24"/>
        </w:rPr>
        <w:t xml:space="preserve">, </w:t>
      </w:r>
      <w:r w:rsidR="007B55E7" w:rsidRPr="00AC6FBC">
        <w:rPr>
          <w:rFonts w:ascii="Arial" w:eastAsia="Calibri" w:hAnsi="Arial" w:cs="Arial"/>
          <w:i/>
          <w:sz w:val="24"/>
          <w:szCs w:val="24"/>
        </w:rPr>
        <w:t>al dar contestación a la ampliación de la demanda, señaló: (…)</w:t>
      </w:r>
    </w:p>
    <w:p w14:paraId="716DB746" w14:textId="065918C2" w:rsidR="00B81FFD" w:rsidRPr="00AC6FBC" w:rsidRDefault="00B81FFD"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Ofreciendo como pruebas siguientes: 1. Documental pública. Consistente en copia certificada de acta de sesión solemne celebrada a las diez horas del día catorce de febrero de dos mil diecinueve, </w:t>
      </w:r>
      <w:r w:rsidR="00AC7DE9" w:rsidRPr="00AC6FBC">
        <w:rPr>
          <w:rFonts w:ascii="Arial" w:eastAsia="Calibri" w:hAnsi="Arial" w:cs="Arial"/>
          <w:i/>
          <w:sz w:val="24"/>
          <w:szCs w:val="24"/>
        </w:rPr>
        <w:t xml:space="preserve">del Ayuntamiento de </w:t>
      </w:r>
      <w:r w:rsidR="00B44C03">
        <w:rPr>
          <w:rFonts w:ascii="Arial" w:eastAsia="Calibri" w:hAnsi="Arial" w:cs="Arial"/>
          <w:i/>
          <w:sz w:val="24"/>
          <w:szCs w:val="24"/>
        </w:rPr>
        <w:t>*******</w:t>
      </w:r>
      <w:r w:rsidR="00AC7DE9" w:rsidRPr="00AC6FBC">
        <w:rPr>
          <w:rFonts w:ascii="Arial" w:eastAsia="Calibri" w:hAnsi="Arial" w:cs="Arial"/>
          <w:i/>
          <w:sz w:val="24"/>
          <w:szCs w:val="24"/>
        </w:rPr>
        <w:t xml:space="preserve">; 2. Documental pública. Consistente en copia certificada de la acreditación expedida a su favor por la Secretaría General de Gobierno del Estado; certificación efectuada por el Secretario Municipal del Honorable Ayuntamiento de </w:t>
      </w:r>
      <w:r w:rsidR="00B44C03">
        <w:rPr>
          <w:rFonts w:ascii="Arial" w:eastAsia="Calibri" w:hAnsi="Arial" w:cs="Arial"/>
          <w:i/>
          <w:sz w:val="24"/>
          <w:szCs w:val="24"/>
        </w:rPr>
        <w:t>*******</w:t>
      </w:r>
      <w:r w:rsidR="00AC7DE9" w:rsidRPr="00AC6FBC">
        <w:rPr>
          <w:rFonts w:ascii="Arial" w:eastAsia="Calibri" w:hAnsi="Arial" w:cs="Arial"/>
          <w:i/>
          <w:sz w:val="24"/>
          <w:szCs w:val="24"/>
        </w:rPr>
        <w:t>, 3. Documental pública. Consistente en copia certificada del acta de sesión de re</w:t>
      </w:r>
      <w:r w:rsidR="00E64047" w:rsidRPr="00AC6FBC">
        <w:rPr>
          <w:rFonts w:ascii="Arial" w:eastAsia="Calibri" w:hAnsi="Arial" w:cs="Arial"/>
          <w:i/>
          <w:sz w:val="24"/>
          <w:szCs w:val="24"/>
        </w:rPr>
        <w:t xml:space="preserve">querimiento al concejal suplente </w:t>
      </w:r>
      <w:r w:rsidR="00B44C03">
        <w:rPr>
          <w:rFonts w:ascii="Arial" w:eastAsia="Calibri" w:hAnsi="Arial" w:cs="Arial"/>
          <w:i/>
          <w:sz w:val="24"/>
          <w:szCs w:val="24"/>
        </w:rPr>
        <w:t>*******</w:t>
      </w:r>
      <w:r w:rsidR="00E64047" w:rsidRPr="00AC6FBC">
        <w:rPr>
          <w:rFonts w:ascii="Arial" w:eastAsia="Calibri" w:hAnsi="Arial" w:cs="Arial"/>
          <w:i/>
          <w:sz w:val="24"/>
          <w:szCs w:val="24"/>
        </w:rPr>
        <w:t xml:space="preserve"> para ejercer el cargo de Síndico Hacendario, por el fallecimiento del concejal propietario, de fecha catorce de febrero de dos mil diecinueve; 4. Documental pública. Consistente en la copia certificada del Instructivo de responsabilidad que se inició en contra de </w:t>
      </w:r>
      <w:r w:rsidR="00B44C03">
        <w:rPr>
          <w:rFonts w:ascii="Arial" w:eastAsia="Calibri" w:hAnsi="Arial" w:cs="Arial"/>
          <w:i/>
          <w:sz w:val="24"/>
          <w:szCs w:val="24"/>
        </w:rPr>
        <w:t>*******</w:t>
      </w:r>
      <w:r w:rsidR="00E64047" w:rsidRPr="00AC6FBC">
        <w:rPr>
          <w:rFonts w:ascii="Arial" w:eastAsia="Calibri" w:hAnsi="Arial" w:cs="Arial"/>
          <w:i/>
          <w:sz w:val="24"/>
          <w:szCs w:val="24"/>
        </w:rPr>
        <w:t xml:space="preserve"> parte actora (sic); 5. La </w:t>
      </w:r>
      <w:proofErr w:type="spellStart"/>
      <w:r w:rsidR="00E64047" w:rsidRPr="00AC6FBC">
        <w:rPr>
          <w:rFonts w:ascii="Arial" w:eastAsia="Calibri" w:hAnsi="Arial" w:cs="Arial"/>
          <w:i/>
          <w:sz w:val="24"/>
          <w:szCs w:val="24"/>
        </w:rPr>
        <w:t>presuncional</w:t>
      </w:r>
      <w:proofErr w:type="spellEnd"/>
      <w:r w:rsidR="00E64047" w:rsidRPr="00AC6FBC">
        <w:rPr>
          <w:rFonts w:ascii="Arial" w:eastAsia="Calibri" w:hAnsi="Arial" w:cs="Arial"/>
          <w:i/>
          <w:sz w:val="24"/>
          <w:szCs w:val="24"/>
        </w:rPr>
        <w:t xml:space="preserve"> legal y humana; y 6. La instrumental de actuaciones; pruebas que se desahogan por su propia y especial naturaleza y que hacen prueba plena en términos de las fracciones I y II del 203, de la Ley de Procedimiento y Justicia Administrativa para el Estado.</w:t>
      </w:r>
    </w:p>
    <w:p w14:paraId="1FFD7DC4" w14:textId="635898F0" w:rsidR="00E64047" w:rsidRPr="00AC6FBC" w:rsidRDefault="00E64047"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Ahora bien, el actor argumenta en sus conceptos de impugnación </w:t>
      </w:r>
      <w:r w:rsidRPr="00AC6FBC">
        <w:rPr>
          <w:rFonts w:ascii="Arial" w:eastAsia="Calibri" w:hAnsi="Arial" w:cs="Arial"/>
          <w:i/>
          <w:sz w:val="24"/>
          <w:szCs w:val="24"/>
        </w:rPr>
        <w:lastRenderedPageBreak/>
        <w:t>que los actos impugnados deben de declararse nulos pues se emitieron contraviniendo los derechos de audiencia y debido proceso consagrados por el artículo 14 de la Constitución Política de los Estados Unidos Mexicanos, puesto que previo al despido injustificado del que fue objeto, no se le notificó el inicio de un procedimiento, no se le dejó alegar ni presentar pruebas, ni se emitió una resolución que resolviera el conflicto de fondo.</w:t>
      </w:r>
    </w:p>
    <w:p w14:paraId="15C9373B" w14:textId="5B7B6BF3" w:rsidR="00E64047" w:rsidRPr="00AC6FBC" w:rsidRDefault="00E64047"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w:t>
      </w:r>
    </w:p>
    <w:p w14:paraId="28E9219F" w14:textId="66F68F28" w:rsidR="00E64047" w:rsidRPr="00AC6FBC" w:rsidRDefault="00E64047"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En ese orden de ideas tenemos, que al actor se le destituyó del cargo que venía desempeñando </w:t>
      </w:r>
      <w:r w:rsidR="008B76C8" w:rsidRPr="00AC6FBC">
        <w:rPr>
          <w:rFonts w:ascii="Arial" w:eastAsia="Calibri" w:hAnsi="Arial" w:cs="Arial"/>
          <w:i/>
          <w:sz w:val="24"/>
          <w:szCs w:val="24"/>
        </w:rPr>
        <w:t xml:space="preserve">como Director de la Policía Municipal del Ayuntamiento de </w:t>
      </w:r>
      <w:r w:rsidR="00B44C03">
        <w:rPr>
          <w:rFonts w:ascii="Arial" w:eastAsia="Calibri" w:hAnsi="Arial" w:cs="Arial"/>
          <w:i/>
          <w:sz w:val="24"/>
          <w:szCs w:val="24"/>
        </w:rPr>
        <w:t>*******</w:t>
      </w:r>
      <w:r w:rsidR="008B76C8" w:rsidRPr="00AC6FBC">
        <w:rPr>
          <w:rFonts w:ascii="Arial" w:eastAsia="Calibri" w:hAnsi="Arial" w:cs="Arial"/>
          <w:i/>
          <w:sz w:val="24"/>
          <w:szCs w:val="24"/>
        </w:rPr>
        <w:t>, lo que constituye un acto privativo por parte de la autoridad demandada, por lo que previo a la emisión de dicho acto debieron de respetarse las formalidades esenciales del procedimiento, para otorgarle al actor la oportunidad de defenderse.</w:t>
      </w:r>
    </w:p>
    <w:p w14:paraId="3967D875" w14:textId="50DE82A2" w:rsidR="008B76C8" w:rsidRPr="00AC6FBC" w:rsidRDefault="008B76C8"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Sin embargo, en autos del presente juicio de nulidad no obran pruebas suficientes que acrediten de manera fehaciente que el Presidente Municipal del Ayuntamiento Constitucional de </w:t>
      </w:r>
      <w:r w:rsidR="00B44C03">
        <w:rPr>
          <w:rFonts w:ascii="Arial" w:eastAsia="Calibri" w:hAnsi="Arial" w:cs="Arial"/>
          <w:i/>
          <w:sz w:val="24"/>
          <w:szCs w:val="24"/>
        </w:rPr>
        <w:t>*******</w:t>
      </w:r>
      <w:r w:rsidR="00697242" w:rsidRPr="00AC6FBC">
        <w:rPr>
          <w:rFonts w:ascii="Arial" w:eastAsia="Calibri" w:hAnsi="Arial" w:cs="Arial"/>
          <w:i/>
          <w:sz w:val="24"/>
          <w:szCs w:val="24"/>
        </w:rPr>
        <w:t>, respetó la garantía de audiencia del actor, pues si bien es cierto ofreció documentales donde supuestamente notificó al actor el inicio del procedimiento administrativo, cierto es que también en dicho procedimiento  no obra constancia alguna de que el actor haya comparecido a defender sus derechos, ofrecer pruebas y alegar; además, que no existió una resolución que resolviera en definitiva el procedimiento de responsabilidad instaurado en contra del actor, por lo que la autoridad violó las formalidades esenciales del procedimiento, dejando al actor en estado de indefensión.</w:t>
      </w:r>
    </w:p>
    <w:p w14:paraId="362C5B14" w14:textId="4CA6AB34" w:rsidR="00697242" w:rsidRPr="00AC6FBC" w:rsidRDefault="00697242"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Por lo tanto, se declara la </w:t>
      </w:r>
      <w:r w:rsidRPr="00AC6FBC">
        <w:rPr>
          <w:rFonts w:ascii="Arial" w:eastAsia="Calibri" w:hAnsi="Arial" w:cs="Arial"/>
          <w:b/>
          <w:i/>
          <w:sz w:val="24"/>
          <w:szCs w:val="24"/>
        </w:rPr>
        <w:t>NULIDAD LISA Y LLANA</w:t>
      </w:r>
      <w:r w:rsidRPr="00AC6FBC">
        <w:rPr>
          <w:rFonts w:ascii="Arial" w:eastAsia="Calibri" w:hAnsi="Arial" w:cs="Arial"/>
          <w:i/>
          <w:sz w:val="24"/>
          <w:szCs w:val="24"/>
        </w:rPr>
        <w:t xml:space="preserve"> de los actos impugnados, consistentes en: </w:t>
      </w:r>
      <w:r w:rsidRPr="00AC6FBC">
        <w:rPr>
          <w:rFonts w:ascii="Arial" w:eastAsia="Calibri" w:hAnsi="Arial" w:cs="Arial"/>
          <w:b/>
          <w:i/>
          <w:sz w:val="24"/>
          <w:szCs w:val="24"/>
        </w:rPr>
        <w:t xml:space="preserve">A) </w:t>
      </w:r>
      <w:r w:rsidRPr="00AC6FBC">
        <w:rPr>
          <w:rFonts w:ascii="Arial" w:eastAsia="Calibri" w:hAnsi="Arial" w:cs="Arial"/>
          <w:i/>
          <w:sz w:val="24"/>
          <w:szCs w:val="24"/>
        </w:rPr>
        <w:t xml:space="preserve">Entrevista de fecha catorce de febrero del año dos mil diecinueve, iniciando a las ocho horas y concluyendo a las ocho horas con diez minutos del mismo día; </w:t>
      </w:r>
      <w:r w:rsidRPr="00AC6FBC">
        <w:rPr>
          <w:rFonts w:ascii="Arial" w:eastAsia="Calibri" w:hAnsi="Arial" w:cs="Arial"/>
          <w:b/>
          <w:i/>
          <w:sz w:val="24"/>
          <w:szCs w:val="24"/>
        </w:rPr>
        <w:t>B)</w:t>
      </w:r>
      <w:r w:rsidRPr="00AC6FBC">
        <w:rPr>
          <w:rFonts w:ascii="Arial" w:eastAsia="Calibri" w:hAnsi="Arial" w:cs="Arial"/>
          <w:i/>
          <w:sz w:val="24"/>
          <w:szCs w:val="24"/>
        </w:rPr>
        <w:t xml:space="preserve"> radicación de expediente de responsabilidad por insubordinación de fecha catorce de febrero del año dos mil diecinueve, </w:t>
      </w:r>
      <w:r w:rsidR="00EF2A20" w:rsidRPr="00AC6FBC">
        <w:rPr>
          <w:rFonts w:ascii="Arial" w:eastAsia="Calibri" w:hAnsi="Arial" w:cs="Arial"/>
          <w:i/>
          <w:sz w:val="24"/>
          <w:szCs w:val="24"/>
        </w:rPr>
        <w:t xml:space="preserve">iniciando a las ocho horas con treinta minutos sin hora de cierre; C) instructivo de notificación de fecha catorce de febrero del año dos mil diecinueve, iniciando a las ocho horas con treinta minutos y concluyendo a las ocho horas con cincuenta minutos de ese mismo día, dentro del expediente de responsabilidad por insubordinación número: </w:t>
      </w:r>
      <w:r w:rsidR="00B44C03">
        <w:rPr>
          <w:rFonts w:ascii="Arial" w:eastAsia="Calibri" w:hAnsi="Arial" w:cs="Arial"/>
          <w:i/>
          <w:sz w:val="24"/>
          <w:szCs w:val="24"/>
        </w:rPr>
        <w:t>*******</w:t>
      </w:r>
      <w:r w:rsidR="00EF2A20" w:rsidRPr="00AC6FBC">
        <w:rPr>
          <w:rFonts w:ascii="Arial" w:eastAsia="Calibri" w:hAnsi="Arial" w:cs="Arial"/>
          <w:i/>
          <w:sz w:val="24"/>
          <w:szCs w:val="24"/>
        </w:rPr>
        <w:t xml:space="preserve">, D) oficio sin número de fecha catorce de febrero del año dos mil diecinueve, el cual contiene la remoción o despido al cargo de Director de la Policía Municipal, emitido dentro del expediente de responsabilidad por insubordinación número: </w:t>
      </w:r>
      <w:r w:rsidR="00B44C03">
        <w:rPr>
          <w:rFonts w:ascii="Arial" w:eastAsia="Calibri" w:hAnsi="Arial" w:cs="Arial"/>
          <w:i/>
          <w:sz w:val="24"/>
          <w:szCs w:val="24"/>
        </w:rPr>
        <w:t>*******</w:t>
      </w:r>
      <w:r w:rsidR="00EF2A20" w:rsidRPr="00AC6FBC">
        <w:rPr>
          <w:rFonts w:ascii="Arial" w:eastAsia="Calibri" w:hAnsi="Arial" w:cs="Arial"/>
          <w:i/>
          <w:sz w:val="24"/>
          <w:szCs w:val="24"/>
        </w:rPr>
        <w:t>; al ser contrarios a lo dispuesto por los artículos 14 y 16 de la Constitución Política de los Estados Unidos Mexicanos.</w:t>
      </w:r>
    </w:p>
    <w:p w14:paraId="3F1030A5" w14:textId="40C97F2B" w:rsidR="00EF2A20" w:rsidRPr="00AC6FBC" w:rsidRDefault="00EF2A20"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 xml:space="preserve">SEXTO (SIC). Cabe precisar que la naturaleza de la nulidad lisa y llana implica la aniquilación total, la desaparición en el orden jurídico de la resolución o acto impugnado; por lo que deben volver las cosas al estado en que se encontraban antes de la emisión del acto controvertido, como si éste no existiera, lo que en el caso conduciría a que el hoy actor, fuera reincorporado al cargo que </w:t>
      </w:r>
      <w:r w:rsidRPr="00AC6FBC">
        <w:rPr>
          <w:rFonts w:ascii="Arial" w:eastAsia="Calibri" w:hAnsi="Arial" w:cs="Arial"/>
          <w:i/>
          <w:sz w:val="24"/>
          <w:szCs w:val="24"/>
        </w:rPr>
        <w:lastRenderedPageBreak/>
        <w:t xml:space="preserve">desempeñaba como Director de la Policía del Municipio de </w:t>
      </w:r>
      <w:r w:rsidR="00B44C03">
        <w:rPr>
          <w:rFonts w:ascii="Arial" w:eastAsia="Calibri" w:hAnsi="Arial" w:cs="Arial"/>
          <w:i/>
          <w:sz w:val="24"/>
          <w:szCs w:val="24"/>
        </w:rPr>
        <w:t>*******</w:t>
      </w:r>
      <w:r w:rsidRPr="00AC6FBC">
        <w:rPr>
          <w:rFonts w:ascii="Arial" w:eastAsia="Calibri" w:hAnsi="Arial" w:cs="Arial"/>
          <w:i/>
          <w:sz w:val="24"/>
          <w:szCs w:val="24"/>
        </w:rPr>
        <w:t>; sin embargo, esto resulta improcedente, por la restricción expresa del artículo 123 Apartado B fracción XIII</w:t>
      </w:r>
      <w:r w:rsidR="00B44140" w:rsidRPr="00AC6FBC">
        <w:rPr>
          <w:rFonts w:ascii="Arial" w:eastAsia="Calibri" w:hAnsi="Arial" w:cs="Arial"/>
          <w:i/>
          <w:sz w:val="24"/>
          <w:szCs w:val="24"/>
        </w:rPr>
        <w:t>, primero y segundo párrafo de la Constitución Federal, que prohíbe en todos los casos la reincorporación al servicio policial, cualquiera que hubiera sido el resultado del juicio o medio de defensa promovido y solo tiene derecho a la indemnización constitucional, mismo que para una mejor comprensión, se transcribe: …</w:t>
      </w:r>
    </w:p>
    <w:p w14:paraId="39C383A4" w14:textId="340D4292" w:rsidR="00B44140" w:rsidRPr="00AC6FBC" w:rsidRDefault="00B44140" w:rsidP="00AA7B24">
      <w:pPr>
        <w:widowControl w:val="0"/>
        <w:spacing w:before="240" w:after="0"/>
        <w:ind w:left="567" w:right="616"/>
        <w:jc w:val="both"/>
        <w:rPr>
          <w:rFonts w:ascii="Arial" w:eastAsia="Calibri" w:hAnsi="Arial" w:cs="Arial"/>
          <w:i/>
          <w:sz w:val="24"/>
          <w:szCs w:val="24"/>
        </w:rPr>
      </w:pPr>
      <w:r w:rsidRPr="00AC6FBC">
        <w:rPr>
          <w:rFonts w:ascii="Arial" w:eastAsia="Calibri" w:hAnsi="Arial" w:cs="Arial"/>
          <w:i/>
          <w:sz w:val="24"/>
          <w:szCs w:val="24"/>
        </w:rPr>
        <w:t>Sin que lo anterior implique una discriminación en perjuicio de los miembros de las instituciones policiales, al considerar que el trato diferenciado y desigual no se encuentra razonado ni justificado (…).</w:t>
      </w:r>
    </w:p>
    <w:p w14:paraId="7A94A866" w14:textId="42F4CF6D" w:rsidR="00B44140" w:rsidRDefault="00B44140" w:rsidP="00AA7B24">
      <w:pPr>
        <w:widowControl w:val="0"/>
        <w:spacing w:before="240" w:after="0"/>
        <w:ind w:left="567" w:right="616"/>
        <w:jc w:val="both"/>
        <w:rPr>
          <w:rFonts w:ascii="Arial" w:eastAsia="Calibri" w:hAnsi="Arial" w:cs="Arial"/>
          <w:i/>
        </w:rPr>
      </w:pPr>
      <w:r w:rsidRPr="00AC6FBC">
        <w:rPr>
          <w:rFonts w:ascii="Arial" w:eastAsia="Calibri" w:hAnsi="Arial" w:cs="Arial"/>
          <w:i/>
          <w:sz w:val="24"/>
          <w:szCs w:val="24"/>
        </w:rPr>
        <w:t xml:space="preserve">Ahora bien, para el cálculo de las prestaciones correspondientes, es necesario tomar en consideración: a) La fecha de ingreso del actor </w:t>
      </w:r>
      <w:r w:rsidR="00B44C03">
        <w:rPr>
          <w:rFonts w:ascii="Arial" w:eastAsia="Calibri" w:hAnsi="Arial" w:cs="Arial"/>
          <w:i/>
          <w:sz w:val="24"/>
          <w:szCs w:val="24"/>
        </w:rPr>
        <w:t>*******</w:t>
      </w:r>
      <w:r w:rsidRPr="00AC6FBC">
        <w:rPr>
          <w:rFonts w:ascii="Arial" w:eastAsia="Calibri" w:hAnsi="Arial" w:cs="Arial"/>
          <w:i/>
          <w:sz w:val="24"/>
          <w:szCs w:val="24"/>
        </w:rPr>
        <w:t xml:space="preserve"> y b) El sueldo que percibían al desempeñar su cargo.</w:t>
      </w:r>
      <w:r>
        <w:rPr>
          <w:rFonts w:ascii="Arial" w:eastAsia="Calibri" w:hAnsi="Arial" w:cs="Arial"/>
          <w:i/>
        </w:rPr>
        <w:t xml:space="preserve"> (…)”</w:t>
      </w:r>
    </w:p>
    <w:p w14:paraId="306B25AE" w14:textId="49C96E63" w:rsidR="00B44140" w:rsidRPr="00CA4FAD" w:rsidRDefault="00CA4FAD" w:rsidP="00CA4FAD">
      <w:pPr>
        <w:widowControl w:val="0"/>
        <w:spacing w:before="240" w:after="0" w:line="360" w:lineRule="auto"/>
        <w:ind w:right="49" w:firstLine="567"/>
        <w:jc w:val="both"/>
        <w:rPr>
          <w:rFonts w:ascii="Arial" w:eastAsia="Calibri" w:hAnsi="Arial" w:cs="Arial"/>
          <w:sz w:val="26"/>
          <w:szCs w:val="26"/>
        </w:rPr>
      </w:pPr>
      <w:r>
        <w:rPr>
          <w:rFonts w:ascii="Arial" w:eastAsia="Calibri" w:hAnsi="Arial" w:cs="Arial"/>
          <w:sz w:val="26"/>
          <w:szCs w:val="26"/>
        </w:rPr>
        <w:t xml:space="preserve">Como se ve, contrariamente a lo que afirma la autoridad inconforme en el recurso de revisión, </w:t>
      </w:r>
      <w:r w:rsidR="009A2BBB">
        <w:rPr>
          <w:rFonts w:ascii="Arial" w:eastAsia="Calibri" w:hAnsi="Arial" w:cs="Arial"/>
          <w:sz w:val="26"/>
          <w:szCs w:val="26"/>
        </w:rPr>
        <w:t xml:space="preserve">la Cuarta Sala Unitaria sí estudió las particularidades del caso sometido a su consideración </w:t>
      </w:r>
      <w:r w:rsidR="0072527E">
        <w:rPr>
          <w:rFonts w:ascii="Arial" w:eastAsia="Calibri" w:hAnsi="Arial" w:cs="Arial"/>
          <w:sz w:val="26"/>
          <w:szCs w:val="26"/>
        </w:rPr>
        <w:t>y valoró</w:t>
      </w:r>
      <w:r w:rsidR="0072527E" w:rsidRPr="0072527E">
        <w:rPr>
          <w:rFonts w:ascii="Arial" w:eastAsia="Calibri" w:hAnsi="Arial" w:cs="Arial"/>
          <w:sz w:val="26"/>
          <w:szCs w:val="26"/>
        </w:rPr>
        <w:t xml:space="preserve"> </w:t>
      </w:r>
      <w:r w:rsidR="0072527E">
        <w:rPr>
          <w:rFonts w:ascii="Arial" w:eastAsia="Calibri" w:hAnsi="Arial" w:cs="Arial"/>
          <w:sz w:val="26"/>
          <w:szCs w:val="26"/>
        </w:rPr>
        <w:t xml:space="preserve">al momento de dictar sentencia, las pruebas que fueron ofrecidas en el juicio, </w:t>
      </w:r>
      <w:r w:rsidR="00E00048">
        <w:rPr>
          <w:rFonts w:ascii="Arial" w:eastAsia="Calibri" w:hAnsi="Arial" w:cs="Arial"/>
          <w:sz w:val="26"/>
          <w:szCs w:val="26"/>
        </w:rPr>
        <w:t xml:space="preserve">para explicar los razonamientos que la llevaron a declarar la nulidad de los actos impugnados, </w:t>
      </w:r>
      <w:r w:rsidR="008737B5">
        <w:rPr>
          <w:rFonts w:ascii="Arial" w:eastAsia="Calibri" w:hAnsi="Arial" w:cs="Arial"/>
          <w:sz w:val="26"/>
          <w:szCs w:val="26"/>
        </w:rPr>
        <w:t xml:space="preserve">y también citó los fundamentos legales en los que apoyó su determinación, por lo que la sentencia en revisión sí se encuentra fundada y motivada. De ahí lo infundado del agravio. </w:t>
      </w:r>
      <w:r w:rsidR="004D0A9B">
        <w:rPr>
          <w:rFonts w:ascii="Arial" w:eastAsia="Calibri" w:hAnsi="Arial" w:cs="Arial"/>
          <w:sz w:val="26"/>
          <w:szCs w:val="26"/>
        </w:rPr>
        <w:t>- - - - - - - - - - - - - - - - - - - - - - - - - - - - - - - - - - - - - - - - - - - - - -</w:t>
      </w:r>
    </w:p>
    <w:p w14:paraId="312FDFE6" w14:textId="4F9CAFC5" w:rsidR="003177B3" w:rsidRDefault="003177B3" w:rsidP="003177B3">
      <w:pPr>
        <w:spacing w:before="240" w:line="360" w:lineRule="auto"/>
        <w:ind w:firstLine="708"/>
        <w:jc w:val="both"/>
        <w:rPr>
          <w:rFonts w:ascii="Arial" w:hAnsi="Arial" w:cs="Arial"/>
          <w:sz w:val="26"/>
          <w:szCs w:val="26"/>
        </w:rPr>
      </w:pPr>
      <w:r>
        <w:rPr>
          <w:rFonts w:ascii="Arial" w:hAnsi="Arial" w:cs="Arial"/>
          <w:sz w:val="26"/>
          <w:szCs w:val="26"/>
        </w:rPr>
        <w:t xml:space="preserve">En su </w:t>
      </w:r>
      <w:r w:rsidRPr="008737B5">
        <w:rPr>
          <w:rFonts w:ascii="Arial" w:hAnsi="Arial" w:cs="Arial"/>
          <w:b/>
          <w:sz w:val="26"/>
          <w:szCs w:val="26"/>
        </w:rPr>
        <w:t>segundo agravio</w:t>
      </w:r>
      <w:r>
        <w:rPr>
          <w:rFonts w:ascii="Arial" w:hAnsi="Arial" w:cs="Arial"/>
          <w:sz w:val="26"/>
          <w:szCs w:val="26"/>
        </w:rPr>
        <w:t xml:space="preserve"> le causa perjuicio la resolución de nueve de junio de dos mil veintiuno, </w:t>
      </w:r>
      <w:r w:rsidR="00A42264">
        <w:rPr>
          <w:rFonts w:ascii="Arial" w:hAnsi="Arial" w:cs="Arial"/>
          <w:sz w:val="26"/>
          <w:szCs w:val="26"/>
        </w:rPr>
        <w:t xml:space="preserve">en lo que respecta que la Secretaria no inserta el artículo de la Ley de Procedimiento y Justicia Administrativa para el Estado de Oaxaca o la Ley Orgánica del Tribunal de Justicia Administrativa, que autoriza al Magistrado, nombrar a la encargada del despacho, como tampoco el precepto que faculta a la Secretaria de Acuerdos a dictar resoluciones, lo cual alega que lo dejan en estado de indefensión, en virtud que, solamente es designada a través de un oficio, por lo tanto, dicha resolución está afectada de nulidad por estar firmada por la encargada del despacho sin atribuciones previstas en la Ley Orgánica del Tribunal de Justicia Administrativa, por lo tanto, manifiesta que se debe revocar la resolución por ser contrario a derecho. </w:t>
      </w:r>
      <w:r w:rsidR="004D0A9B">
        <w:rPr>
          <w:rFonts w:ascii="Arial" w:hAnsi="Arial" w:cs="Arial"/>
          <w:sz w:val="26"/>
          <w:szCs w:val="26"/>
        </w:rPr>
        <w:t>- - - - - - -</w:t>
      </w:r>
    </w:p>
    <w:p w14:paraId="0F6E9035" w14:textId="490FF04F" w:rsidR="005E63E5" w:rsidRDefault="00E753F9" w:rsidP="00307E67">
      <w:pPr>
        <w:spacing w:before="240" w:line="360" w:lineRule="auto"/>
        <w:ind w:firstLine="708"/>
        <w:jc w:val="both"/>
        <w:rPr>
          <w:rFonts w:ascii="Arial" w:hAnsi="Arial" w:cs="Arial"/>
          <w:sz w:val="26"/>
          <w:szCs w:val="26"/>
        </w:rPr>
      </w:pPr>
      <w:r>
        <w:rPr>
          <w:rFonts w:ascii="Arial" w:hAnsi="Arial" w:cs="Arial"/>
          <w:sz w:val="26"/>
          <w:szCs w:val="26"/>
        </w:rPr>
        <w:t xml:space="preserve">Esta Sala Superior advierte que el segundo agravio deviene </w:t>
      </w:r>
      <w:r w:rsidRPr="00E753F9">
        <w:rPr>
          <w:rFonts w:ascii="Arial" w:hAnsi="Arial" w:cs="Arial"/>
          <w:b/>
          <w:sz w:val="26"/>
          <w:szCs w:val="26"/>
        </w:rPr>
        <w:t>infundado.</w:t>
      </w:r>
      <w:r>
        <w:rPr>
          <w:rFonts w:ascii="Arial" w:hAnsi="Arial" w:cs="Arial"/>
          <w:sz w:val="26"/>
          <w:szCs w:val="26"/>
        </w:rPr>
        <w:t xml:space="preserve"> </w:t>
      </w:r>
      <w:r w:rsidR="004D0A9B">
        <w:rPr>
          <w:rFonts w:ascii="Arial" w:hAnsi="Arial" w:cs="Arial"/>
          <w:sz w:val="26"/>
          <w:szCs w:val="26"/>
        </w:rPr>
        <w:t xml:space="preserve">- - - - - - - - - - - - - - - - - - - - - - - - - - - - - - - - - - - - - - - - - - - - </w:t>
      </w:r>
    </w:p>
    <w:p w14:paraId="20276BD9" w14:textId="0382D514" w:rsidR="00E753F9" w:rsidRDefault="00E753F9" w:rsidP="00307E6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 xml:space="preserve">De las constancias procesales que integran el expediente de primera instancia, </w:t>
      </w:r>
      <w:r w:rsidRPr="00693D8B">
        <w:rPr>
          <w:rFonts w:ascii="Arial" w:eastAsia="Calibri" w:hAnsi="Arial" w:cs="Arial"/>
          <w:bCs/>
          <w:sz w:val="26"/>
          <w:szCs w:val="26"/>
        </w:rPr>
        <w:t>a las que se les concede pleno valor probatorio por tratarse de actuaciones judiciales</w:t>
      </w:r>
      <w:r>
        <w:rPr>
          <w:rFonts w:ascii="Arial" w:eastAsia="Calibri" w:hAnsi="Arial" w:cs="Arial"/>
          <w:bCs/>
          <w:sz w:val="26"/>
          <w:szCs w:val="26"/>
        </w:rPr>
        <w:t xml:space="preserve">, </w:t>
      </w:r>
      <w:r w:rsidRPr="00693D8B">
        <w:rPr>
          <w:rFonts w:ascii="Arial" w:eastAsia="Calibri" w:hAnsi="Arial" w:cs="Arial"/>
          <w:bCs/>
          <w:sz w:val="26"/>
          <w:szCs w:val="26"/>
        </w:rPr>
        <w:t xml:space="preserve">conforme </w:t>
      </w:r>
      <w:r>
        <w:rPr>
          <w:rFonts w:ascii="Arial" w:eastAsia="Calibri" w:hAnsi="Arial" w:cs="Arial"/>
          <w:bCs/>
          <w:sz w:val="26"/>
          <w:szCs w:val="26"/>
        </w:rPr>
        <w:t xml:space="preserve">a </w:t>
      </w:r>
      <w:r w:rsidRPr="00693D8B">
        <w:rPr>
          <w:rFonts w:ascii="Arial" w:eastAsia="Calibri" w:hAnsi="Arial" w:cs="Arial"/>
          <w:bCs/>
          <w:sz w:val="26"/>
          <w:szCs w:val="26"/>
        </w:rPr>
        <w:t>lo dispuesto por el artículo 203 fracción I</w:t>
      </w:r>
      <w:r>
        <w:rPr>
          <w:rStyle w:val="Refdenotaalpie"/>
          <w:rFonts w:ascii="Arial" w:eastAsia="Calibri" w:hAnsi="Arial" w:cs="Arial"/>
          <w:bCs/>
          <w:sz w:val="26"/>
          <w:szCs w:val="26"/>
        </w:rPr>
        <w:footnoteReference w:id="2"/>
      </w:r>
      <w:r w:rsidRPr="00693D8B">
        <w:rPr>
          <w:rFonts w:ascii="Arial" w:eastAsia="Calibri" w:hAnsi="Arial" w:cs="Arial"/>
          <w:bCs/>
          <w:sz w:val="26"/>
          <w:szCs w:val="26"/>
        </w:rPr>
        <w:t xml:space="preserve"> de la Ley de Procedimiento y Justicia Administrativa para el Estado de Oaxaca,</w:t>
      </w:r>
      <w:r w:rsidR="008737B5">
        <w:rPr>
          <w:rFonts w:ascii="Arial" w:eastAsia="Calibri" w:hAnsi="Arial" w:cs="Arial"/>
          <w:bCs/>
          <w:sz w:val="26"/>
          <w:szCs w:val="26"/>
        </w:rPr>
        <w:t xml:space="preserve"> se observa el siguiente texto en la parte final de la sentencia de ocho de junio de dos mil veintiuno</w:t>
      </w:r>
      <w:r w:rsidR="008737B5">
        <w:rPr>
          <w:rStyle w:val="Refdenotaalpie"/>
          <w:rFonts w:ascii="Arial" w:eastAsia="Calibri" w:hAnsi="Arial" w:cs="Arial"/>
          <w:bCs/>
          <w:sz w:val="26"/>
          <w:szCs w:val="26"/>
        </w:rPr>
        <w:footnoteReference w:id="3"/>
      </w:r>
      <w:r w:rsidR="0065196B">
        <w:rPr>
          <w:rFonts w:ascii="Arial" w:eastAsia="Calibri" w:hAnsi="Arial" w:cs="Arial"/>
          <w:bCs/>
          <w:sz w:val="26"/>
          <w:szCs w:val="26"/>
        </w:rPr>
        <w:t>:</w:t>
      </w:r>
      <w:r w:rsidR="004D0A9B">
        <w:rPr>
          <w:rFonts w:ascii="Arial" w:eastAsia="Calibri" w:hAnsi="Arial" w:cs="Arial"/>
          <w:bCs/>
          <w:sz w:val="26"/>
          <w:szCs w:val="26"/>
        </w:rPr>
        <w:t>- - - - - - -- - - -- - - - - - -</w:t>
      </w:r>
    </w:p>
    <w:p w14:paraId="43F431ED" w14:textId="0C64B50F" w:rsidR="0065196B" w:rsidRPr="005711CF" w:rsidRDefault="0065196B" w:rsidP="005711CF">
      <w:pPr>
        <w:spacing w:before="240"/>
        <w:ind w:left="567" w:right="616"/>
        <w:jc w:val="both"/>
        <w:rPr>
          <w:rFonts w:ascii="Arial" w:hAnsi="Arial" w:cs="Arial"/>
          <w:i/>
          <w:sz w:val="24"/>
          <w:szCs w:val="24"/>
        </w:rPr>
      </w:pPr>
      <w:r w:rsidRPr="005711CF">
        <w:rPr>
          <w:rFonts w:ascii="Arial" w:hAnsi="Arial" w:cs="Arial"/>
          <w:i/>
          <w:sz w:val="24"/>
          <w:szCs w:val="24"/>
        </w:rPr>
        <w:t xml:space="preserve">“Así lo resolvió y firma la Licenciada Monserrat García Altamirano, Secretaria de Acuerdos Encargada del Despacho de la Cuarta Sala Unitaria de Primera </w:t>
      </w:r>
      <w:r w:rsidR="0042722B" w:rsidRPr="005711CF">
        <w:rPr>
          <w:rFonts w:ascii="Arial" w:hAnsi="Arial" w:cs="Arial"/>
          <w:i/>
          <w:sz w:val="24"/>
          <w:szCs w:val="24"/>
        </w:rPr>
        <w:t xml:space="preserve">Instancia de este Tribunal, autorizada mediante oficio número </w:t>
      </w:r>
      <w:r w:rsidR="00B44C03">
        <w:rPr>
          <w:rFonts w:ascii="Arial" w:hAnsi="Arial" w:cs="Arial"/>
          <w:i/>
          <w:sz w:val="24"/>
          <w:szCs w:val="24"/>
        </w:rPr>
        <w:t>*******</w:t>
      </w:r>
      <w:r w:rsidR="0042722B" w:rsidRPr="005711CF">
        <w:rPr>
          <w:rFonts w:ascii="Arial" w:hAnsi="Arial" w:cs="Arial"/>
          <w:i/>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0042722B" w:rsidRPr="005711CF">
        <w:rPr>
          <w:rFonts w:ascii="Arial" w:hAnsi="Arial" w:cs="Arial"/>
          <w:i/>
          <w:sz w:val="24"/>
          <w:szCs w:val="24"/>
        </w:rPr>
        <w:t>Pste</w:t>
      </w:r>
      <w:proofErr w:type="spellEnd"/>
      <w:r w:rsidR="0042722B" w:rsidRPr="005711CF">
        <w:rPr>
          <w:rFonts w:ascii="Arial" w:hAnsi="Arial" w:cs="Arial"/>
          <w:i/>
          <w:sz w:val="24"/>
          <w:szCs w:val="24"/>
        </w:rPr>
        <w:t>. En D. Medardo Martínez Bautista, Actuario adscrito a la Sala, quien autoriza y da fe.”</w:t>
      </w:r>
    </w:p>
    <w:p w14:paraId="268ED6E9" w14:textId="75EC3CF5" w:rsidR="00AF353C" w:rsidRDefault="009A3CEE" w:rsidP="00AF353C">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De la transcripción anterior, se desprende</w:t>
      </w:r>
      <w:r w:rsidR="00AF353C">
        <w:rPr>
          <w:rFonts w:ascii="Arial" w:eastAsia="Calibri" w:hAnsi="Arial" w:cs="Arial"/>
          <w:bCs/>
          <w:sz w:val="26"/>
          <w:szCs w:val="26"/>
        </w:rPr>
        <w:t xml:space="preserve"> que </w:t>
      </w:r>
      <w:r w:rsidR="00530FF2">
        <w:rPr>
          <w:rFonts w:ascii="Arial" w:eastAsia="Calibri" w:hAnsi="Arial" w:cs="Arial"/>
          <w:bCs/>
          <w:sz w:val="26"/>
          <w:szCs w:val="26"/>
        </w:rPr>
        <w:t>la secretaria de a</w:t>
      </w:r>
      <w:r w:rsidR="00AF353C">
        <w:rPr>
          <w:rFonts w:ascii="Arial" w:eastAsia="Calibri" w:hAnsi="Arial" w:cs="Arial"/>
          <w:bCs/>
          <w:sz w:val="26"/>
          <w:szCs w:val="26"/>
        </w:rPr>
        <w:t xml:space="preserve">cuerdos de la </w:t>
      </w:r>
      <w:r w:rsidR="00125E8D">
        <w:rPr>
          <w:rFonts w:ascii="Arial" w:eastAsia="Calibri" w:hAnsi="Arial" w:cs="Arial"/>
          <w:bCs/>
          <w:sz w:val="26"/>
          <w:szCs w:val="26"/>
        </w:rPr>
        <w:t xml:space="preserve">Cuarta </w:t>
      </w:r>
      <w:r w:rsidR="00AF353C">
        <w:rPr>
          <w:rFonts w:ascii="Arial" w:eastAsia="Calibri" w:hAnsi="Arial" w:cs="Arial"/>
          <w:bCs/>
          <w:sz w:val="26"/>
          <w:szCs w:val="26"/>
        </w:rPr>
        <w:t xml:space="preserve">Sala Unitaria, sustentó su </w:t>
      </w:r>
      <w:r w:rsidR="00990BD7">
        <w:rPr>
          <w:rFonts w:ascii="Arial" w:eastAsia="Calibri" w:hAnsi="Arial" w:cs="Arial"/>
          <w:bCs/>
          <w:sz w:val="26"/>
          <w:szCs w:val="26"/>
        </w:rPr>
        <w:t xml:space="preserve">facultad </w:t>
      </w:r>
      <w:r w:rsidR="00AF353C">
        <w:rPr>
          <w:rFonts w:ascii="Arial" w:eastAsia="Calibri" w:hAnsi="Arial" w:cs="Arial"/>
          <w:bCs/>
          <w:sz w:val="26"/>
          <w:szCs w:val="26"/>
        </w:rPr>
        <w:t>para dictar</w:t>
      </w:r>
      <w:r w:rsidR="0042349F">
        <w:rPr>
          <w:rFonts w:ascii="Arial" w:eastAsia="Calibri" w:hAnsi="Arial" w:cs="Arial"/>
          <w:bCs/>
          <w:sz w:val="26"/>
          <w:szCs w:val="26"/>
        </w:rPr>
        <w:t xml:space="preserve"> la</w:t>
      </w:r>
      <w:r w:rsidR="00AF353C">
        <w:rPr>
          <w:rFonts w:ascii="Arial" w:eastAsia="Calibri" w:hAnsi="Arial" w:cs="Arial"/>
          <w:bCs/>
          <w:sz w:val="26"/>
          <w:szCs w:val="26"/>
        </w:rPr>
        <w:t xml:space="preserve"> sentencia en </w:t>
      </w:r>
      <w:r w:rsidR="0042349F">
        <w:rPr>
          <w:rFonts w:ascii="Arial" w:eastAsia="Calibri" w:hAnsi="Arial" w:cs="Arial"/>
          <w:bCs/>
          <w:sz w:val="26"/>
          <w:szCs w:val="26"/>
        </w:rPr>
        <w:t>revisión</w:t>
      </w:r>
      <w:r w:rsidR="00AF353C">
        <w:rPr>
          <w:rFonts w:ascii="Arial" w:eastAsia="Calibri" w:hAnsi="Arial" w:cs="Arial"/>
          <w:bCs/>
          <w:sz w:val="26"/>
          <w:szCs w:val="26"/>
        </w:rPr>
        <w:t xml:space="preserve"> </w:t>
      </w:r>
      <w:r w:rsidR="00990BD7" w:rsidRPr="00990BD7">
        <w:rPr>
          <w:rFonts w:ascii="Arial" w:eastAsia="Calibri" w:hAnsi="Arial" w:cs="Arial"/>
          <w:bCs/>
          <w:sz w:val="26"/>
          <w:szCs w:val="26"/>
        </w:rPr>
        <w:t xml:space="preserve">en el oficio </w:t>
      </w:r>
      <w:r w:rsidR="00990BD7" w:rsidRPr="00990BD7">
        <w:rPr>
          <w:rFonts w:ascii="Arial" w:hAnsi="Arial" w:cs="Arial"/>
          <w:sz w:val="26"/>
          <w:szCs w:val="26"/>
        </w:rPr>
        <w:t xml:space="preserve">número </w:t>
      </w:r>
      <w:r w:rsidR="00B44C03">
        <w:rPr>
          <w:rFonts w:ascii="Arial" w:hAnsi="Arial" w:cs="Arial"/>
          <w:sz w:val="26"/>
          <w:szCs w:val="26"/>
        </w:rPr>
        <w:t>*******</w:t>
      </w:r>
      <w:r w:rsidR="00990BD7">
        <w:rPr>
          <w:rFonts w:ascii="Arial" w:hAnsi="Arial" w:cs="Arial"/>
          <w:sz w:val="26"/>
          <w:szCs w:val="26"/>
        </w:rPr>
        <w:t xml:space="preserve"> </w:t>
      </w:r>
      <w:r w:rsidR="00990BD7" w:rsidRPr="00990BD7">
        <w:rPr>
          <w:rFonts w:ascii="Arial" w:hAnsi="Arial" w:cs="Arial"/>
          <w:sz w:val="26"/>
          <w:szCs w:val="26"/>
        </w:rPr>
        <w:t xml:space="preserve">de </w:t>
      </w:r>
      <w:r w:rsidR="00990BD7">
        <w:rPr>
          <w:rFonts w:ascii="Arial" w:hAnsi="Arial" w:cs="Arial"/>
          <w:sz w:val="26"/>
          <w:szCs w:val="26"/>
        </w:rPr>
        <w:t>c</w:t>
      </w:r>
      <w:r w:rsidR="00990BD7" w:rsidRPr="00990BD7">
        <w:rPr>
          <w:rFonts w:ascii="Arial" w:hAnsi="Arial" w:cs="Arial"/>
          <w:sz w:val="26"/>
          <w:szCs w:val="26"/>
        </w:rPr>
        <w:t>inco de abril de dos mil veintiuno, suscrito por el Magistrado Presidente del Tribunal de Justicia Administrativa</w:t>
      </w:r>
      <w:r w:rsidR="00990BD7" w:rsidRPr="0042722B">
        <w:rPr>
          <w:rFonts w:ascii="Arial" w:hAnsi="Arial" w:cs="Arial"/>
          <w:i/>
        </w:rPr>
        <w:t xml:space="preserve"> </w:t>
      </w:r>
      <w:r w:rsidR="00990BD7" w:rsidRPr="00125E8D">
        <w:rPr>
          <w:rFonts w:ascii="Arial" w:hAnsi="Arial" w:cs="Arial"/>
          <w:sz w:val="26"/>
          <w:szCs w:val="26"/>
        </w:rPr>
        <w:t>del Estado de Oaxaca</w:t>
      </w:r>
      <w:r w:rsidR="00990BD7" w:rsidRPr="0042722B">
        <w:rPr>
          <w:rFonts w:ascii="Arial" w:hAnsi="Arial" w:cs="Arial"/>
          <w:i/>
        </w:rPr>
        <w:t>,</w:t>
      </w:r>
      <w:r w:rsidR="00AF353C">
        <w:rPr>
          <w:rFonts w:ascii="Arial" w:eastAsia="Calibri" w:hAnsi="Arial" w:cs="Arial"/>
          <w:bCs/>
          <w:sz w:val="26"/>
          <w:szCs w:val="26"/>
        </w:rPr>
        <w:t xml:space="preserve"> que le permiten tramitar y resolver asuntos, en caso de la ausencia temporal del magistrado titular de la Sala de que se trate. Por lo tanto, </w:t>
      </w:r>
      <w:r w:rsidR="005F42E1">
        <w:rPr>
          <w:rFonts w:ascii="Arial" w:eastAsia="Calibri" w:hAnsi="Arial" w:cs="Arial"/>
          <w:bCs/>
          <w:sz w:val="26"/>
          <w:szCs w:val="26"/>
        </w:rPr>
        <w:t xml:space="preserve">la secretaria de la Cuarta Sala Unitaria </w:t>
      </w:r>
      <w:r w:rsidR="00AF353C">
        <w:rPr>
          <w:rFonts w:ascii="Arial" w:eastAsia="Calibri" w:hAnsi="Arial" w:cs="Arial"/>
          <w:bCs/>
          <w:sz w:val="26"/>
          <w:szCs w:val="26"/>
        </w:rPr>
        <w:t xml:space="preserve">sí se encuentra debidamente </w:t>
      </w:r>
      <w:r w:rsidR="005F42E1">
        <w:rPr>
          <w:rFonts w:ascii="Arial" w:eastAsia="Calibri" w:hAnsi="Arial" w:cs="Arial"/>
          <w:bCs/>
          <w:sz w:val="26"/>
          <w:szCs w:val="26"/>
        </w:rPr>
        <w:t xml:space="preserve">facultada para resolver el juicio sometido a su conocimiento. </w:t>
      </w:r>
      <w:r w:rsidR="00AF353C">
        <w:rPr>
          <w:rFonts w:ascii="Arial" w:eastAsia="Calibri" w:hAnsi="Arial" w:cs="Arial"/>
          <w:bCs/>
          <w:sz w:val="26"/>
          <w:szCs w:val="26"/>
        </w:rPr>
        <w:t xml:space="preserve">De ahí lo </w:t>
      </w:r>
      <w:r w:rsidR="00AF353C" w:rsidRPr="00FB04DB">
        <w:rPr>
          <w:rFonts w:ascii="Arial" w:eastAsia="Calibri" w:hAnsi="Arial" w:cs="Arial"/>
          <w:b/>
          <w:sz w:val="26"/>
          <w:szCs w:val="26"/>
        </w:rPr>
        <w:t>infundado</w:t>
      </w:r>
      <w:r w:rsidR="00B44C03">
        <w:rPr>
          <w:rFonts w:ascii="Arial" w:eastAsia="Calibri" w:hAnsi="Arial" w:cs="Arial"/>
          <w:bCs/>
          <w:sz w:val="26"/>
          <w:szCs w:val="26"/>
        </w:rPr>
        <w:t xml:space="preserve"> del agravio en estudio.- - - - - - - - - - - - - - - - - - - - - - - - - - - - - - - - - - - - - - - - - - - - - - -</w:t>
      </w:r>
    </w:p>
    <w:p w14:paraId="4223D97C" w14:textId="1FE120AF" w:rsidR="00AF353C" w:rsidRDefault="005F42E1" w:rsidP="00AF353C">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AF353C">
        <w:rPr>
          <w:rFonts w:ascii="Arial" w:eastAsia="Calibri" w:hAnsi="Arial" w:cs="Arial"/>
          <w:bCs/>
          <w:sz w:val="26"/>
          <w:szCs w:val="26"/>
        </w:rPr>
        <w:t xml:space="preserve">Finalmente, </w:t>
      </w:r>
      <w:r w:rsidR="00AF353C" w:rsidRPr="006406CE">
        <w:rPr>
          <w:rFonts w:ascii="Arial" w:eastAsia="Calibri" w:hAnsi="Arial" w:cs="Arial"/>
          <w:sz w:val="26"/>
          <w:szCs w:val="26"/>
        </w:rPr>
        <w:t>con</w:t>
      </w:r>
      <w:r w:rsidR="00630C55">
        <w:rPr>
          <w:rFonts w:ascii="Arial" w:eastAsia="Calibri" w:hAnsi="Arial" w:cs="Arial"/>
          <w:sz w:val="26"/>
          <w:szCs w:val="26"/>
        </w:rPr>
        <w:t xml:space="preserve"> fundamento en los artículos 236</w:t>
      </w:r>
      <w:r w:rsidR="00AF353C" w:rsidRPr="006406CE">
        <w:rPr>
          <w:rFonts w:ascii="Arial" w:eastAsia="Calibri" w:hAnsi="Arial" w:cs="Arial"/>
          <w:sz w:val="26"/>
          <w:szCs w:val="26"/>
        </w:rPr>
        <w:t xml:space="preserve"> y 238 de la Ley de Procedimiento y Justicia Administrativa para el Estado</w:t>
      </w:r>
      <w:r w:rsidR="00AF353C">
        <w:rPr>
          <w:rFonts w:ascii="Arial" w:eastAsia="Calibri" w:hAnsi="Arial" w:cs="Arial"/>
          <w:sz w:val="26"/>
          <w:szCs w:val="26"/>
        </w:rPr>
        <w:t xml:space="preserve"> de Oaxaca</w:t>
      </w:r>
      <w:r w:rsidR="00AF353C" w:rsidRPr="006406CE">
        <w:rPr>
          <w:rFonts w:ascii="Arial" w:eastAsia="Calibri" w:hAnsi="Arial" w:cs="Arial"/>
          <w:sz w:val="26"/>
          <w:szCs w:val="26"/>
        </w:rPr>
        <w:t>, se</w:t>
      </w:r>
      <w:r w:rsidR="00AF353C">
        <w:rPr>
          <w:rFonts w:ascii="Arial" w:hAnsi="Arial" w:cs="Arial"/>
          <w:sz w:val="26"/>
          <w:szCs w:val="26"/>
        </w:rPr>
        <w:t>:</w:t>
      </w:r>
      <w:r w:rsidR="00A06B96">
        <w:rPr>
          <w:rFonts w:ascii="Arial" w:hAnsi="Arial" w:cs="Arial"/>
          <w:sz w:val="26"/>
          <w:szCs w:val="26"/>
        </w:rPr>
        <w:t>- - - - - - - - - - - - - - - - - - - - - - - - - - - - - - - - - - - - - - - - -- - - - - - - - - -</w:t>
      </w:r>
    </w:p>
    <w:p w14:paraId="745B4BAD" w14:textId="77777777" w:rsidR="00AF353C" w:rsidRPr="00A06B96" w:rsidRDefault="00AF353C" w:rsidP="00AF353C">
      <w:pPr>
        <w:pStyle w:val="Sinespaciado"/>
        <w:spacing w:before="240" w:line="360" w:lineRule="auto"/>
        <w:jc w:val="center"/>
        <w:rPr>
          <w:rFonts w:ascii="Arial" w:hAnsi="Arial" w:cs="Arial"/>
          <w:b/>
          <w:sz w:val="26"/>
          <w:szCs w:val="26"/>
        </w:rPr>
      </w:pPr>
      <w:r w:rsidRPr="00A06B96">
        <w:rPr>
          <w:rFonts w:ascii="Arial" w:hAnsi="Arial" w:cs="Arial"/>
          <w:b/>
          <w:sz w:val="26"/>
          <w:szCs w:val="26"/>
        </w:rPr>
        <w:t>R E S U E L V E</w:t>
      </w:r>
    </w:p>
    <w:p w14:paraId="6D731FAF" w14:textId="3B1FD3A1" w:rsidR="00AF353C" w:rsidRDefault="00AF353C" w:rsidP="00AF353C">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sidRPr="00812D69">
        <w:rPr>
          <w:rFonts w:ascii="Arial" w:hAnsi="Arial" w:cs="Arial"/>
          <w:color w:val="000000"/>
          <w:sz w:val="26"/>
          <w:szCs w:val="26"/>
          <w:lang w:val="es-MX"/>
        </w:rPr>
        <w:t>Se</w:t>
      </w:r>
      <w:r w:rsidRPr="00812D69">
        <w:rPr>
          <w:rFonts w:ascii="Arial" w:hAnsi="Arial" w:cs="Arial"/>
          <w:b/>
          <w:color w:val="000000"/>
          <w:sz w:val="26"/>
          <w:szCs w:val="26"/>
          <w:lang w:val="es-MX"/>
        </w:rPr>
        <w:t xml:space="preserve"> </w:t>
      </w:r>
      <w:r w:rsidR="005F42E1" w:rsidRPr="00812D69">
        <w:rPr>
          <w:rFonts w:ascii="Arial" w:hAnsi="Arial" w:cs="Arial"/>
          <w:b/>
          <w:color w:val="000000"/>
          <w:sz w:val="26"/>
          <w:szCs w:val="26"/>
          <w:lang w:val="es-MX"/>
        </w:rPr>
        <w:t>CONFIRMA</w:t>
      </w:r>
      <w:r w:rsidRPr="00812D69">
        <w:rPr>
          <w:rFonts w:ascii="Arial" w:hAnsi="Arial" w:cs="Arial"/>
          <w:b/>
          <w:color w:val="000000"/>
          <w:sz w:val="26"/>
          <w:szCs w:val="26"/>
          <w:lang w:val="es-MX"/>
        </w:rPr>
        <w:t xml:space="preserve"> </w:t>
      </w:r>
      <w:r w:rsidR="005F42E1" w:rsidRPr="00812D69">
        <w:rPr>
          <w:rFonts w:ascii="Arial" w:hAnsi="Arial" w:cs="Arial"/>
          <w:color w:val="000000"/>
          <w:sz w:val="26"/>
          <w:szCs w:val="26"/>
          <w:lang w:val="es-MX"/>
        </w:rPr>
        <w:t>la sentencia de</w:t>
      </w:r>
      <w:r w:rsidR="00A06B96">
        <w:rPr>
          <w:rFonts w:ascii="Arial" w:hAnsi="Arial" w:cs="Arial"/>
          <w:color w:val="000000"/>
          <w:sz w:val="26"/>
          <w:szCs w:val="26"/>
          <w:lang w:val="es-MX"/>
        </w:rPr>
        <w:t xml:space="preserve"> ocho de junio de dos mil veintiuno</w:t>
      </w:r>
      <w:r w:rsidRPr="00812D69">
        <w:rPr>
          <w:rFonts w:ascii="Arial" w:hAnsi="Arial" w:cs="Arial"/>
          <w:bCs/>
          <w:color w:val="000000"/>
          <w:sz w:val="26"/>
          <w:szCs w:val="26"/>
          <w:lang w:val="es-MX"/>
        </w:rPr>
        <w:t xml:space="preserve">, en los términos </w:t>
      </w:r>
      <w:r w:rsidRPr="00812D69">
        <w:rPr>
          <w:rFonts w:ascii="Arial" w:hAnsi="Arial" w:cs="Arial"/>
          <w:color w:val="000000"/>
          <w:sz w:val="26"/>
          <w:szCs w:val="26"/>
          <w:lang w:val="es-MX"/>
        </w:rPr>
        <w:t>expuestos por esta Sala Superior en el considerando que antecede.</w:t>
      </w:r>
      <w:r w:rsidR="00A06B96">
        <w:rPr>
          <w:rFonts w:ascii="Arial" w:hAnsi="Arial" w:cs="Arial"/>
          <w:color w:val="000000"/>
          <w:sz w:val="26"/>
          <w:szCs w:val="26"/>
          <w:lang w:val="es-MX"/>
        </w:rPr>
        <w:t xml:space="preserve">- - - - - - - - - - - - - - - - - - - - - - - - - - - - - - - - </w:t>
      </w:r>
    </w:p>
    <w:p w14:paraId="749375E1" w14:textId="4F0693D7" w:rsidR="00AF353C" w:rsidRDefault="00AF353C" w:rsidP="00AF353C">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w:t>
      </w:r>
      <w:r>
        <w:rPr>
          <w:rFonts w:ascii="Arial" w:hAnsi="Arial" w:cs="Arial"/>
          <w:sz w:val="26"/>
          <w:szCs w:val="26"/>
        </w:rPr>
        <w:lastRenderedPageBreak/>
        <w:t xml:space="preserve">certificada de la presente resolución a la </w:t>
      </w:r>
      <w:r w:rsidR="00812D69">
        <w:rPr>
          <w:rFonts w:ascii="Arial" w:hAnsi="Arial" w:cs="Arial"/>
          <w:sz w:val="26"/>
          <w:szCs w:val="26"/>
        </w:rPr>
        <w:t>Cuarta</w:t>
      </w:r>
      <w:r>
        <w:rPr>
          <w:rFonts w:ascii="Arial" w:hAnsi="Arial" w:cs="Arial"/>
          <w:sz w:val="26"/>
          <w:szCs w:val="26"/>
        </w:rPr>
        <w:t xml:space="preserve"> Sala Unitaria de Primera Instancia de este Tribunal y en su oportunidad archívese el presente cuaderno de revisión como asunto concluido.</w:t>
      </w:r>
      <w:r w:rsidR="00A06B96">
        <w:rPr>
          <w:rFonts w:ascii="Arial" w:hAnsi="Arial" w:cs="Arial"/>
          <w:sz w:val="26"/>
          <w:szCs w:val="26"/>
        </w:rPr>
        <w:t xml:space="preserve">- - - - - -- - - - - - - - - - - - - - </w:t>
      </w:r>
    </w:p>
    <w:p w14:paraId="371E364F" w14:textId="4A627C77" w:rsidR="00FC70C7" w:rsidRDefault="00A06B96" w:rsidP="00FC70C7">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sz w:val="26"/>
          <w:szCs w:val="26"/>
          <w:lang w:eastAsia="en-US"/>
        </w:rPr>
        <w:tab/>
      </w:r>
      <w:r w:rsidR="00FC70C7">
        <w:rPr>
          <w:rFonts w:ascii="Arial" w:eastAsia="Calibri" w:hAnsi="Arial" w:cs="Arial"/>
          <w:sz w:val="26"/>
          <w:szCs w:val="26"/>
          <w:lang w:eastAsia="en-US"/>
        </w:rPr>
        <w:t xml:space="preserve">Así por unanimidad de votos, lo resolvieron y firmaron </w:t>
      </w:r>
      <w:r w:rsidR="00FC70C7">
        <w:rPr>
          <w:rFonts w:ascii="Arial" w:eastAsiaTheme="minorHAnsi" w:hAnsi="Arial" w:cs="Arial"/>
          <w:sz w:val="26"/>
          <w:szCs w:val="26"/>
          <w:lang w:eastAsia="en-US"/>
        </w:rPr>
        <w:t>los Magistrados</w:t>
      </w:r>
      <w:r w:rsidR="00FC70C7">
        <w:rPr>
          <w:rFonts w:ascii="Arial" w:eastAsia="Times New Roman" w:hAnsi="Arial" w:cs="Arial"/>
          <w:sz w:val="26"/>
          <w:szCs w:val="26"/>
        </w:rPr>
        <w:t xml:space="preserve"> Integrantes de la Sala Superior Manuel Velasco Alcántara, </w:t>
      </w:r>
      <w:r w:rsidR="00FC70C7">
        <w:rPr>
          <w:rFonts w:ascii="Arial" w:eastAsiaTheme="minorHAnsi" w:hAnsi="Arial" w:cs="Arial"/>
          <w:sz w:val="26"/>
          <w:szCs w:val="26"/>
          <w:lang w:eastAsia="en-US"/>
        </w:rPr>
        <w:t>Raúl Palomares Palomino (</w:t>
      </w:r>
      <w:r w:rsidR="00FC70C7">
        <w:rPr>
          <w:rFonts w:ascii="Arial" w:eastAsiaTheme="minorHAnsi" w:hAnsi="Arial" w:cs="Arial"/>
          <w:b/>
          <w:bCs/>
          <w:sz w:val="26"/>
          <w:szCs w:val="26"/>
          <w:lang w:eastAsia="en-US"/>
        </w:rPr>
        <w:t>ponente),</w:t>
      </w:r>
      <w:r w:rsidR="00FC70C7">
        <w:rPr>
          <w:rFonts w:ascii="Arial" w:eastAsiaTheme="minorHAnsi" w:hAnsi="Arial" w:cs="Arial"/>
          <w:sz w:val="26"/>
          <w:szCs w:val="26"/>
          <w:lang w:eastAsia="en-US"/>
        </w:rPr>
        <w:t xml:space="preserve"> Gloria del Carmen Camacho Meza, Paulo José Luis Tapia Palacios y Elías Cortés López, </w:t>
      </w:r>
      <w:r w:rsidR="00FC70C7">
        <w:rPr>
          <w:rFonts w:ascii="Arial" w:hAnsi="Arial" w:cs="Arial"/>
          <w:sz w:val="26"/>
          <w:szCs w:val="26"/>
        </w:rPr>
        <w:t>quienes actúan con el Licenciado Juan Edy García Coronado, Secretario General de Acuerdos de este Tribunal, que autoriza y da fe.- - - - - - - - - - - - - - -</w:t>
      </w:r>
    </w:p>
    <w:p w14:paraId="1D164579" w14:textId="77777777" w:rsidR="00FC70C7" w:rsidRDefault="00FC70C7" w:rsidP="00FC70C7">
      <w:pPr>
        <w:spacing w:line="360" w:lineRule="auto"/>
        <w:ind w:right="49"/>
        <w:jc w:val="center"/>
        <w:rPr>
          <w:rFonts w:ascii="Arial" w:hAnsi="Arial" w:cs="Arial"/>
          <w:sz w:val="26"/>
          <w:szCs w:val="26"/>
        </w:rPr>
      </w:pPr>
    </w:p>
    <w:p w14:paraId="50020C74" w14:textId="77777777" w:rsidR="00FC70C7" w:rsidRDefault="00FC70C7" w:rsidP="00FC70C7">
      <w:pPr>
        <w:spacing w:line="360" w:lineRule="auto"/>
        <w:ind w:right="49"/>
        <w:rPr>
          <w:rFonts w:ascii="Arial" w:hAnsi="Arial" w:cs="Arial"/>
          <w:sz w:val="26"/>
          <w:szCs w:val="26"/>
        </w:rPr>
      </w:pPr>
    </w:p>
    <w:p w14:paraId="79A4ABC2" w14:textId="02C785A7" w:rsidR="00FC70C7" w:rsidRDefault="00FC70C7" w:rsidP="00FC70C7">
      <w:pPr>
        <w:spacing w:line="360" w:lineRule="auto"/>
        <w:ind w:right="49"/>
        <w:rPr>
          <w:rFonts w:ascii="Arial" w:hAnsi="Arial" w:cs="Arial"/>
          <w:sz w:val="26"/>
          <w:szCs w:val="26"/>
        </w:rPr>
      </w:pPr>
    </w:p>
    <w:p w14:paraId="3B5F041A" w14:textId="77777777" w:rsidR="00881C68" w:rsidRDefault="00881C68" w:rsidP="00FC70C7">
      <w:pPr>
        <w:spacing w:line="360" w:lineRule="auto"/>
        <w:ind w:right="49"/>
        <w:rPr>
          <w:rFonts w:ascii="Arial" w:hAnsi="Arial" w:cs="Arial"/>
          <w:sz w:val="26"/>
          <w:szCs w:val="26"/>
        </w:rPr>
      </w:pPr>
    </w:p>
    <w:p w14:paraId="3D5E27B7" w14:textId="77777777" w:rsidR="00FC70C7" w:rsidRDefault="00FC70C7" w:rsidP="00FC70C7">
      <w:pPr>
        <w:spacing w:line="360" w:lineRule="auto"/>
        <w:ind w:right="49"/>
        <w:jc w:val="center"/>
        <w:rPr>
          <w:rFonts w:ascii="Arial" w:hAnsi="Arial" w:cs="Arial"/>
          <w:sz w:val="26"/>
          <w:szCs w:val="26"/>
        </w:rPr>
      </w:pPr>
    </w:p>
    <w:p w14:paraId="6026633B" w14:textId="77777777" w:rsidR="00FC70C7" w:rsidRDefault="00FC70C7" w:rsidP="00FC70C7">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BB9C0C6" w14:textId="77777777" w:rsidR="00FC70C7" w:rsidRDefault="00FC70C7" w:rsidP="00FC70C7">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60254CCF" w14:textId="77777777" w:rsidR="00FC70C7" w:rsidRDefault="00FC70C7" w:rsidP="00FC70C7">
      <w:pPr>
        <w:spacing w:after="0" w:line="240" w:lineRule="auto"/>
        <w:ind w:firstLine="567"/>
        <w:jc w:val="center"/>
        <w:rPr>
          <w:rFonts w:ascii="Arial" w:eastAsiaTheme="minorHAnsi" w:hAnsi="Arial" w:cs="Arial"/>
          <w:sz w:val="26"/>
          <w:szCs w:val="26"/>
          <w:lang w:eastAsia="en-US"/>
        </w:rPr>
      </w:pPr>
    </w:p>
    <w:p w14:paraId="12009C16" w14:textId="77777777" w:rsidR="00FC70C7" w:rsidRDefault="00FC70C7" w:rsidP="00FC70C7">
      <w:pPr>
        <w:spacing w:after="0" w:line="240" w:lineRule="auto"/>
        <w:ind w:firstLine="567"/>
        <w:jc w:val="center"/>
        <w:rPr>
          <w:rFonts w:ascii="Arial" w:eastAsiaTheme="minorHAnsi" w:hAnsi="Arial" w:cs="Arial"/>
          <w:sz w:val="26"/>
          <w:szCs w:val="26"/>
          <w:lang w:eastAsia="en-US"/>
        </w:rPr>
      </w:pPr>
    </w:p>
    <w:p w14:paraId="3C70A746" w14:textId="77777777" w:rsidR="00FC70C7" w:rsidRDefault="00FC70C7" w:rsidP="00FC70C7">
      <w:pPr>
        <w:spacing w:after="0" w:line="240" w:lineRule="auto"/>
        <w:ind w:firstLine="567"/>
        <w:jc w:val="center"/>
        <w:rPr>
          <w:rFonts w:ascii="Arial" w:eastAsiaTheme="minorHAnsi" w:hAnsi="Arial" w:cs="Arial"/>
          <w:sz w:val="26"/>
          <w:szCs w:val="26"/>
          <w:lang w:eastAsia="en-US"/>
        </w:rPr>
      </w:pPr>
    </w:p>
    <w:p w14:paraId="20039C38" w14:textId="77777777" w:rsidR="00FC70C7" w:rsidRDefault="00FC70C7" w:rsidP="00FC70C7">
      <w:pPr>
        <w:spacing w:after="0" w:line="240" w:lineRule="auto"/>
        <w:rPr>
          <w:rFonts w:ascii="Arial" w:eastAsiaTheme="minorHAnsi" w:hAnsi="Arial" w:cs="Arial"/>
          <w:sz w:val="26"/>
          <w:szCs w:val="26"/>
          <w:lang w:eastAsia="en-US"/>
        </w:rPr>
      </w:pPr>
    </w:p>
    <w:p w14:paraId="458CC997" w14:textId="77777777" w:rsidR="00FC70C7" w:rsidRDefault="00FC70C7" w:rsidP="00FC70C7">
      <w:pPr>
        <w:spacing w:after="0" w:line="240" w:lineRule="auto"/>
        <w:rPr>
          <w:rFonts w:ascii="Arial" w:eastAsiaTheme="minorHAnsi" w:hAnsi="Arial" w:cs="Arial"/>
          <w:sz w:val="26"/>
          <w:szCs w:val="26"/>
          <w:lang w:eastAsia="en-US"/>
        </w:rPr>
      </w:pPr>
    </w:p>
    <w:p w14:paraId="451E7701" w14:textId="77777777" w:rsidR="00FC70C7" w:rsidRDefault="00FC70C7" w:rsidP="00FC70C7">
      <w:pPr>
        <w:spacing w:after="0" w:line="240" w:lineRule="auto"/>
        <w:rPr>
          <w:rFonts w:ascii="Arial" w:eastAsiaTheme="minorHAnsi" w:hAnsi="Arial" w:cs="Arial"/>
          <w:sz w:val="26"/>
          <w:szCs w:val="26"/>
          <w:lang w:eastAsia="en-US"/>
        </w:rPr>
      </w:pPr>
    </w:p>
    <w:p w14:paraId="1CAA728F" w14:textId="77777777" w:rsidR="00FC70C7" w:rsidRDefault="00FC70C7" w:rsidP="00FC70C7">
      <w:pPr>
        <w:spacing w:after="0" w:line="240" w:lineRule="auto"/>
        <w:rPr>
          <w:rFonts w:ascii="Arial" w:eastAsiaTheme="minorHAnsi" w:hAnsi="Arial" w:cs="Arial"/>
          <w:sz w:val="26"/>
          <w:szCs w:val="26"/>
          <w:lang w:eastAsia="en-US"/>
        </w:rPr>
      </w:pPr>
    </w:p>
    <w:p w14:paraId="51F99637" w14:textId="77777777" w:rsidR="00FC70C7" w:rsidRDefault="00FC70C7" w:rsidP="00FC70C7">
      <w:pPr>
        <w:spacing w:after="0" w:line="240" w:lineRule="auto"/>
        <w:rPr>
          <w:rFonts w:ascii="Arial" w:eastAsiaTheme="minorHAnsi" w:hAnsi="Arial" w:cs="Arial"/>
          <w:sz w:val="26"/>
          <w:szCs w:val="26"/>
          <w:lang w:eastAsia="en-US"/>
        </w:rPr>
      </w:pPr>
    </w:p>
    <w:p w14:paraId="6F0493A5" w14:textId="77777777" w:rsidR="00FC70C7" w:rsidRDefault="00FC70C7" w:rsidP="00FC70C7">
      <w:pPr>
        <w:spacing w:after="0" w:line="240" w:lineRule="auto"/>
        <w:rPr>
          <w:rFonts w:ascii="Arial" w:eastAsiaTheme="minorHAnsi" w:hAnsi="Arial" w:cs="Arial"/>
          <w:sz w:val="26"/>
          <w:szCs w:val="26"/>
          <w:lang w:eastAsia="en-US"/>
        </w:rPr>
      </w:pPr>
    </w:p>
    <w:p w14:paraId="1DA10EB7" w14:textId="77777777" w:rsidR="00FC70C7" w:rsidRDefault="00FC70C7" w:rsidP="00FC70C7">
      <w:pPr>
        <w:spacing w:after="0" w:line="240" w:lineRule="auto"/>
        <w:jc w:val="center"/>
        <w:rPr>
          <w:rFonts w:ascii="Arial" w:eastAsiaTheme="minorHAnsi" w:hAnsi="Arial" w:cs="Arial"/>
          <w:sz w:val="26"/>
          <w:szCs w:val="26"/>
          <w:lang w:eastAsia="en-US"/>
        </w:rPr>
      </w:pPr>
    </w:p>
    <w:p w14:paraId="46BE3A01" w14:textId="77777777" w:rsidR="00FC70C7" w:rsidRDefault="00FC70C7" w:rsidP="00FC70C7">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1CA82156" w14:textId="77777777" w:rsidR="00FC70C7" w:rsidRDefault="00FC70C7" w:rsidP="00FC70C7">
      <w:pPr>
        <w:spacing w:after="120"/>
        <w:jc w:val="center"/>
        <w:rPr>
          <w:rFonts w:ascii="Arial" w:eastAsiaTheme="minorHAnsi" w:hAnsi="Arial" w:cs="Arial"/>
          <w:sz w:val="26"/>
          <w:szCs w:val="26"/>
          <w:lang w:eastAsia="en-US"/>
        </w:rPr>
      </w:pPr>
    </w:p>
    <w:p w14:paraId="79139C55" w14:textId="77777777" w:rsidR="00FC70C7" w:rsidRDefault="00FC70C7" w:rsidP="00FC70C7">
      <w:pPr>
        <w:spacing w:after="120"/>
        <w:jc w:val="center"/>
        <w:rPr>
          <w:rFonts w:ascii="Arial" w:eastAsiaTheme="minorHAnsi" w:hAnsi="Arial" w:cs="Arial"/>
          <w:sz w:val="26"/>
          <w:szCs w:val="26"/>
          <w:lang w:eastAsia="en-US"/>
        </w:rPr>
      </w:pPr>
    </w:p>
    <w:p w14:paraId="00615CA6" w14:textId="77777777" w:rsidR="00FC70C7" w:rsidRDefault="00FC70C7" w:rsidP="00FC70C7">
      <w:pPr>
        <w:spacing w:after="120"/>
        <w:jc w:val="center"/>
        <w:rPr>
          <w:rFonts w:ascii="Arial" w:eastAsiaTheme="minorHAnsi" w:hAnsi="Arial" w:cs="Arial"/>
          <w:sz w:val="26"/>
          <w:szCs w:val="26"/>
          <w:lang w:eastAsia="en-US"/>
        </w:rPr>
      </w:pPr>
    </w:p>
    <w:p w14:paraId="322BF1D8" w14:textId="7E75545C" w:rsidR="00FC70C7" w:rsidRDefault="00FC70C7" w:rsidP="00FC70C7">
      <w:pPr>
        <w:spacing w:after="120"/>
        <w:jc w:val="center"/>
        <w:rPr>
          <w:rFonts w:ascii="Arial" w:eastAsiaTheme="minorHAnsi" w:hAnsi="Arial" w:cs="Arial"/>
          <w:sz w:val="26"/>
          <w:szCs w:val="26"/>
          <w:lang w:eastAsia="en-US"/>
        </w:rPr>
      </w:pPr>
    </w:p>
    <w:p w14:paraId="76324D2C" w14:textId="77777777" w:rsidR="00881C68" w:rsidRDefault="00881C68" w:rsidP="00FC70C7">
      <w:pPr>
        <w:spacing w:after="120"/>
        <w:jc w:val="center"/>
        <w:rPr>
          <w:rFonts w:ascii="Arial" w:eastAsiaTheme="minorHAnsi" w:hAnsi="Arial" w:cs="Arial"/>
          <w:sz w:val="26"/>
          <w:szCs w:val="26"/>
          <w:lang w:eastAsia="en-US"/>
        </w:rPr>
      </w:pPr>
    </w:p>
    <w:p w14:paraId="31D8F71F" w14:textId="77777777" w:rsidR="00794A4C" w:rsidRDefault="00794A4C" w:rsidP="00FC70C7">
      <w:pPr>
        <w:spacing w:after="120"/>
        <w:jc w:val="center"/>
        <w:rPr>
          <w:rFonts w:ascii="Arial" w:eastAsiaTheme="minorHAnsi" w:hAnsi="Arial" w:cs="Arial"/>
          <w:sz w:val="26"/>
          <w:szCs w:val="26"/>
          <w:lang w:eastAsia="en-US"/>
        </w:rPr>
      </w:pPr>
    </w:p>
    <w:p w14:paraId="5AE9C562" w14:textId="77777777" w:rsidR="00FC70C7" w:rsidRDefault="00FC70C7" w:rsidP="00FC70C7">
      <w:pPr>
        <w:spacing w:after="120"/>
        <w:jc w:val="center"/>
        <w:rPr>
          <w:rFonts w:ascii="Arial" w:eastAsiaTheme="minorHAnsi" w:hAnsi="Arial" w:cs="Arial"/>
          <w:sz w:val="26"/>
          <w:szCs w:val="26"/>
          <w:lang w:eastAsia="en-US"/>
        </w:rPr>
      </w:pPr>
    </w:p>
    <w:p w14:paraId="206A4CC5" w14:textId="472D2846" w:rsidR="00FC70C7" w:rsidRDefault="00FC70C7" w:rsidP="00881C68">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22BBB779" w14:textId="77777777" w:rsidR="00794A4C" w:rsidRDefault="00794A4C" w:rsidP="00FC70C7">
      <w:pPr>
        <w:tabs>
          <w:tab w:val="left" w:pos="1680"/>
          <w:tab w:val="center" w:pos="4277"/>
        </w:tabs>
        <w:spacing w:after="120" w:line="360" w:lineRule="auto"/>
        <w:jc w:val="center"/>
        <w:rPr>
          <w:rFonts w:ascii="Arial" w:eastAsiaTheme="minorHAnsi" w:hAnsi="Arial" w:cs="Arial"/>
          <w:b/>
          <w:sz w:val="16"/>
          <w:szCs w:val="16"/>
          <w:lang w:eastAsia="en-US"/>
        </w:rPr>
      </w:pPr>
    </w:p>
    <w:p w14:paraId="290FD50B"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5F6CD8AB" w14:textId="1137257F"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0BA62739" w14:textId="003B5E06" w:rsidR="00E74EC6" w:rsidRDefault="00E74EC6" w:rsidP="00FC70C7">
      <w:pPr>
        <w:tabs>
          <w:tab w:val="left" w:pos="1680"/>
          <w:tab w:val="center" w:pos="4277"/>
        </w:tabs>
        <w:spacing w:after="120" w:line="360" w:lineRule="auto"/>
        <w:jc w:val="center"/>
        <w:rPr>
          <w:rFonts w:ascii="Arial" w:eastAsiaTheme="minorHAnsi" w:hAnsi="Arial" w:cs="Arial"/>
          <w:sz w:val="26"/>
          <w:szCs w:val="26"/>
          <w:lang w:eastAsia="en-US"/>
        </w:rPr>
      </w:pPr>
      <w:bookmarkStart w:id="0" w:name="_GoBack"/>
      <w:bookmarkEnd w:id="0"/>
    </w:p>
    <w:p w14:paraId="7D028A65" w14:textId="77777777" w:rsidR="00B44C03" w:rsidRDefault="00B44C03" w:rsidP="00B44C03">
      <w:pPr>
        <w:tabs>
          <w:tab w:val="left" w:pos="1680"/>
          <w:tab w:val="center" w:pos="4277"/>
        </w:tabs>
        <w:spacing w:after="120" w:line="360" w:lineRule="auto"/>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0289/2021.</w:t>
      </w:r>
    </w:p>
    <w:p w14:paraId="0092B505" w14:textId="17373412" w:rsidR="00E74EC6" w:rsidRDefault="00E74EC6" w:rsidP="00FC70C7">
      <w:pPr>
        <w:tabs>
          <w:tab w:val="left" w:pos="1680"/>
          <w:tab w:val="center" w:pos="4277"/>
        </w:tabs>
        <w:spacing w:after="120" w:line="360" w:lineRule="auto"/>
        <w:jc w:val="center"/>
        <w:rPr>
          <w:rFonts w:ascii="Arial" w:eastAsiaTheme="minorHAnsi" w:hAnsi="Arial" w:cs="Arial"/>
          <w:sz w:val="26"/>
          <w:szCs w:val="26"/>
          <w:lang w:eastAsia="en-US"/>
        </w:rPr>
      </w:pPr>
    </w:p>
    <w:p w14:paraId="3BD561AE" w14:textId="77777777" w:rsidR="00E74EC6" w:rsidRDefault="00E74EC6" w:rsidP="00FC70C7">
      <w:pPr>
        <w:tabs>
          <w:tab w:val="left" w:pos="1680"/>
          <w:tab w:val="center" w:pos="4277"/>
        </w:tabs>
        <w:spacing w:after="120" w:line="360" w:lineRule="auto"/>
        <w:jc w:val="center"/>
        <w:rPr>
          <w:rFonts w:ascii="Arial" w:eastAsiaTheme="minorHAnsi" w:hAnsi="Arial" w:cs="Arial"/>
          <w:sz w:val="26"/>
          <w:szCs w:val="26"/>
          <w:lang w:eastAsia="en-US"/>
        </w:rPr>
      </w:pPr>
    </w:p>
    <w:p w14:paraId="6DC0F182"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1DFDFCD1"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33D8A9AE" w14:textId="041125C8"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20E32DC5" w14:textId="77777777" w:rsidR="00E74EC6" w:rsidRDefault="00E74EC6" w:rsidP="00FC70C7">
      <w:pPr>
        <w:tabs>
          <w:tab w:val="left" w:pos="1680"/>
          <w:tab w:val="center" w:pos="4277"/>
        </w:tabs>
        <w:spacing w:after="120" w:line="360" w:lineRule="auto"/>
        <w:jc w:val="center"/>
        <w:rPr>
          <w:rFonts w:ascii="Arial" w:eastAsiaTheme="minorHAnsi" w:hAnsi="Arial" w:cs="Arial"/>
          <w:sz w:val="26"/>
          <w:szCs w:val="26"/>
          <w:lang w:eastAsia="en-US"/>
        </w:rPr>
      </w:pPr>
    </w:p>
    <w:p w14:paraId="19F24431"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7E2EC651"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637B0C4E"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02940859"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0410E30D"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16E31D5A" w14:textId="77777777" w:rsidR="00FC70C7" w:rsidRDefault="00FC70C7" w:rsidP="00FC70C7">
      <w:pPr>
        <w:tabs>
          <w:tab w:val="left" w:pos="1680"/>
          <w:tab w:val="center" w:pos="4277"/>
        </w:tabs>
        <w:spacing w:after="120" w:line="360" w:lineRule="auto"/>
        <w:rPr>
          <w:rFonts w:ascii="Arial" w:eastAsiaTheme="minorHAnsi" w:hAnsi="Arial" w:cs="Arial"/>
          <w:sz w:val="26"/>
          <w:szCs w:val="26"/>
          <w:lang w:eastAsia="en-US"/>
        </w:rPr>
      </w:pPr>
    </w:p>
    <w:p w14:paraId="21E9D5F0" w14:textId="77777777" w:rsidR="00FC70C7" w:rsidRDefault="00FC70C7" w:rsidP="00FC70C7">
      <w:pPr>
        <w:tabs>
          <w:tab w:val="left" w:pos="1680"/>
          <w:tab w:val="center" w:pos="4277"/>
        </w:tabs>
        <w:spacing w:after="120" w:line="360" w:lineRule="auto"/>
        <w:jc w:val="center"/>
        <w:rPr>
          <w:rFonts w:ascii="Arial" w:eastAsiaTheme="minorHAnsi" w:hAnsi="Arial" w:cs="Arial"/>
          <w:sz w:val="26"/>
          <w:szCs w:val="26"/>
          <w:lang w:eastAsia="en-US"/>
        </w:rPr>
      </w:pPr>
    </w:p>
    <w:p w14:paraId="22C11106" w14:textId="77777777" w:rsidR="00FC70C7" w:rsidRDefault="00FC70C7" w:rsidP="00FC70C7">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63B6D12E" w14:textId="77777777" w:rsidR="00FC70C7" w:rsidRDefault="00FC70C7" w:rsidP="00FC70C7">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7783CA88" w14:textId="77777777" w:rsidR="00FC70C7" w:rsidRDefault="00FC70C7" w:rsidP="00FC70C7">
      <w:pPr>
        <w:spacing w:after="0"/>
        <w:jc w:val="center"/>
        <w:rPr>
          <w:sz w:val="24"/>
          <w:szCs w:val="24"/>
        </w:rPr>
      </w:pPr>
      <w:r>
        <w:rPr>
          <w:rFonts w:ascii="Arial" w:hAnsi="Arial" w:cs="Arial"/>
          <w:sz w:val="24"/>
          <w:szCs w:val="24"/>
        </w:rPr>
        <w:t>.</w:t>
      </w:r>
    </w:p>
    <w:p w14:paraId="15FDAC75" w14:textId="77777777" w:rsidR="00FC70C7" w:rsidRDefault="00FC70C7" w:rsidP="00FC70C7">
      <w:pPr>
        <w:spacing w:before="240" w:after="0" w:line="360" w:lineRule="auto"/>
        <w:ind w:right="-93" w:firstLine="567"/>
        <w:jc w:val="both"/>
      </w:pPr>
    </w:p>
    <w:p w14:paraId="2CE6D231" w14:textId="60F1CBA4" w:rsidR="00AF353C" w:rsidRDefault="00AF353C" w:rsidP="00FC70C7">
      <w:pPr>
        <w:spacing w:before="240" w:line="360" w:lineRule="auto"/>
        <w:ind w:firstLine="708"/>
        <w:jc w:val="both"/>
        <w:rPr>
          <w:rFonts w:ascii="Arial" w:hAnsi="Arial" w:cs="Arial"/>
          <w:sz w:val="26"/>
          <w:szCs w:val="26"/>
        </w:rPr>
      </w:pPr>
    </w:p>
    <w:sectPr w:rsidR="00AF353C" w:rsidSect="009A1F25">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636BE2" w14:textId="77777777" w:rsidR="00474F20" w:rsidRDefault="00474F20">
      <w:pPr>
        <w:spacing w:after="0" w:line="240" w:lineRule="auto"/>
      </w:pPr>
      <w:r>
        <w:separator/>
      </w:r>
    </w:p>
  </w:endnote>
  <w:endnote w:type="continuationSeparator" w:id="0">
    <w:p w14:paraId="214B7352" w14:textId="77777777" w:rsidR="00474F20" w:rsidRDefault="00474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78A4E2" w14:textId="77777777" w:rsidR="00474F20" w:rsidRDefault="00474F20">
      <w:pPr>
        <w:spacing w:after="0" w:line="240" w:lineRule="auto"/>
      </w:pPr>
      <w:r>
        <w:separator/>
      </w:r>
    </w:p>
  </w:footnote>
  <w:footnote w:type="continuationSeparator" w:id="0">
    <w:p w14:paraId="1CD26635" w14:textId="77777777" w:rsidR="00474F20" w:rsidRDefault="00474F20">
      <w:pPr>
        <w:spacing w:after="0" w:line="240" w:lineRule="auto"/>
      </w:pPr>
      <w:r>
        <w:continuationSeparator/>
      </w:r>
    </w:p>
  </w:footnote>
  <w:footnote w:id="1">
    <w:p w14:paraId="1B9B87B4" w14:textId="77777777" w:rsidR="00237B8F" w:rsidRPr="00B35C04" w:rsidRDefault="00237B8F" w:rsidP="00237B8F">
      <w:pPr>
        <w:pStyle w:val="Textonotapie"/>
        <w:jc w:val="both"/>
        <w:rPr>
          <w:rFonts w:ascii="Arial" w:hAnsi="Arial" w:cs="Arial"/>
          <w:i/>
        </w:rPr>
      </w:pPr>
      <w:r>
        <w:rPr>
          <w:rStyle w:val="Refdenotaalpie"/>
        </w:rPr>
        <w:footnoteRef/>
      </w:r>
      <w:r>
        <w:t xml:space="preserve"> </w:t>
      </w:r>
      <w:r w:rsidRPr="00B35C04">
        <w:rPr>
          <w:rFonts w:ascii="Arial" w:hAnsi="Arial" w:cs="Arial"/>
          <w:i/>
        </w:rPr>
        <w:t>“</w:t>
      </w:r>
      <w:r>
        <w:rPr>
          <w:rFonts w:ascii="Arial" w:hAnsi="Arial" w:cs="Arial"/>
          <w:b/>
          <w:i/>
        </w:rPr>
        <w:t>ARTÍCULO 20</w:t>
      </w:r>
      <w:r w:rsidRPr="00B35C04">
        <w:rPr>
          <w:rFonts w:ascii="Arial" w:hAnsi="Arial" w:cs="Arial"/>
          <w:b/>
          <w:i/>
        </w:rPr>
        <w:t>3</w:t>
      </w:r>
      <w:r w:rsidRPr="00B35C04">
        <w:rPr>
          <w:rFonts w:ascii="Arial" w:hAnsi="Arial" w:cs="Arial"/>
          <w:i/>
        </w:rPr>
        <w:t>.- La valoración de las pruebas se hará de acuerdo con las siguientes reglas:</w:t>
      </w:r>
    </w:p>
    <w:p w14:paraId="38B1C042" w14:textId="77777777" w:rsidR="00237B8F" w:rsidRDefault="00237B8F" w:rsidP="00237B8F">
      <w:pPr>
        <w:pStyle w:val="Textonotapie"/>
        <w:jc w:val="both"/>
      </w:pPr>
      <w:r w:rsidRPr="00B35C04">
        <w:rPr>
          <w:rFonts w:ascii="Arial" w:hAnsi="Arial" w:cs="Arial"/>
          <w:i/>
        </w:rPr>
        <w:t xml:space="preserve">   I. Harán prueba plena la confesión expresa de las p</w:t>
      </w:r>
      <w:r>
        <w:rPr>
          <w:rFonts w:ascii="Arial" w:hAnsi="Arial" w:cs="Arial"/>
          <w:i/>
        </w:rPr>
        <w:t xml:space="preserve">artes y los actos contenidos en </w:t>
      </w:r>
      <w:r w:rsidRPr="00B35C04">
        <w:rPr>
          <w:rFonts w:ascii="Arial" w:hAnsi="Arial" w:cs="Arial"/>
          <w:i/>
        </w:rPr>
        <w:t>documentos públicos, si en éstos últimos se con</w:t>
      </w:r>
      <w:r>
        <w:rPr>
          <w:rFonts w:ascii="Arial" w:hAnsi="Arial" w:cs="Arial"/>
          <w:i/>
        </w:rPr>
        <w:t xml:space="preserve">tiene declaraciones de verdad o </w:t>
      </w:r>
      <w:r w:rsidRPr="00B35C04">
        <w:rPr>
          <w:rFonts w:ascii="Arial" w:hAnsi="Arial" w:cs="Arial"/>
          <w:i/>
        </w:rPr>
        <w:t>manifestaciones de hechos de particulares, …”</w:t>
      </w:r>
    </w:p>
  </w:footnote>
  <w:footnote w:id="2">
    <w:p w14:paraId="57CF8590" w14:textId="77777777" w:rsidR="00E753F9" w:rsidRPr="006F5BB3" w:rsidRDefault="00E753F9" w:rsidP="00E753F9">
      <w:pPr>
        <w:pStyle w:val="Textonotapie"/>
        <w:jc w:val="both"/>
        <w:rPr>
          <w:rFonts w:ascii="Arial" w:hAnsi="Arial" w:cs="Arial"/>
          <w:i/>
          <w:iCs/>
        </w:rPr>
      </w:pPr>
      <w:r w:rsidRPr="006F5BB3">
        <w:rPr>
          <w:rStyle w:val="Refdenotaalpie"/>
          <w:rFonts w:ascii="Arial" w:hAnsi="Arial" w:cs="Arial"/>
          <w:i/>
          <w:iCs/>
        </w:rPr>
        <w:footnoteRef/>
      </w:r>
      <w:r w:rsidRPr="006F5BB3">
        <w:rPr>
          <w:rFonts w:ascii="Arial" w:hAnsi="Arial" w:cs="Arial"/>
          <w:i/>
          <w:iCs/>
        </w:rPr>
        <w:t xml:space="preserve"> “</w:t>
      </w:r>
      <w:r w:rsidRPr="006F5BB3">
        <w:rPr>
          <w:rFonts w:ascii="Arial" w:hAnsi="Arial" w:cs="Arial"/>
          <w:b/>
          <w:bCs/>
          <w:i/>
          <w:iCs/>
        </w:rPr>
        <w:t>ARTÍCULO 203.-</w:t>
      </w:r>
      <w:r w:rsidRPr="006F5BB3">
        <w:rPr>
          <w:rFonts w:ascii="Arial" w:hAnsi="Arial" w:cs="Arial"/>
          <w:i/>
          <w:iCs/>
        </w:rPr>
        <w:t xml:space="preserve"> La valoración de las pruebas se hará de acuerdo con las siguientes reglas:</w:t>
      </w:r>
    </w:p>
    <w:p w14:paraId="4F43C5AB" w14:textId="77777777" w:rsidR="00E753F9" w:rsidRPr="006F5BB3" w:rsidRDefault="00E753F9" w:rsidP="00E753F9">
      <w:pPr>
        <w:pStyle w:val="Textonotapie"/>
        <w:jc w:val="both"/>
        <w:rPr>
          <w:rFonts w:ascii="Arial" w:hAnsi="Arial" w:cs="Arial"/>
          <w:i/>
          <w:iCs/>
        </w:rPr>
      </w:pPr>
      <w:r w:rsidRPr="006F5BB3">
        <w:rPr>
          <w:rFonts w:ascii="Arial" w:hAnsi="Arial" w:cs="Arial"/>
          <w:i/>
          <w:iCs/>
        </w:rPr>
        <w:t>I. Harán prueba plena la confesión expresa de las partes y los actos contenidos en documentos públicos, si en éstos últimos se contienen declaraciones de verdad o manifestaciones de hechos de particulares;…”</w:t>
      </w:r>
    </w:p>
  </w:footnote>
  <w:footnote w:id="3">
    <w:p w14:paraId="7262085D" w14:textId="0429FDCE" w:rsidR="008737B5" w:rsidRPr="008737B5" w:rsidRDefault="008737B5" w:rsidP="008737B5">
      <w:pPr>
        <w:pStyle w:val="Textonotapie"/>
        <w:jc w:val="both"/>
        <w:rPr>
          <w:rFonts w:ascii="Arial" w:hAnsi="Arial" w:cs="Arial"/>
          <w:lang w:val="es-ES"/>
        </w:rPr>
      </w:pPr>
      <w:r w:rsidRPr="008737B5">
        <w:rPr>
          <w:rStyle w:val="Refdenotaalpie"/>
          <w:rFonts w:ascii="Arial" w:hAnsi="Arial" w:cs="Arial"/>
        </w:rPr>
        <w:footnoteRef/>
      </w:r>
      <w:r w:rsidRPr="008737B5">
        <w:rPr>
          <w:rFonts w:ascii="Arial" w:hAnsi="Arial" w:cs="Arial"/>
        </w:rPr>
        <w:t xml:space="preserve"> </w:t>
      </w:r>
      <w:r w:rsidRPr="008737B5">
        <w:rPr>
          <w:rFonts w:ascii="Arial" w:hAnsi="Arial" w:cs="Arial"/>
          <w:lang w:val="es-ES"/>
        </w:rPr>
        <w:t xml:space="preserve">Consultable de la foja 191 (ciento noventa y uno) a la 197 (ciento noventa y siete) del expediente </w:t>
      </w:r>
      <w:r w:rsidRPr="008737B5">
        <w:rPr>
          <w:rFonts w:ascii="Arial" w:hAnsi="Arial" w:cs="Arial"/>
          <w:b/>
          <w:lang w:val="es-ES"/>
        </w:rPr>
        <w:t>0022/2019</w:t>
      </w:r>
      <w:r w:rsidRPr="008737B5">
        <w:rPr>
          <w:rFonts w:ascii="Arial" w:hAnsi="Arial" w:cs="Arial"/>
          <w:lang w:val="es-ES"/>
        </w:rPr>
        <w:t xml:space="preserve"> del índice de la Cuarta Sala Unitaria de Primera Instancia.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51362A7A" w:rsidR="000F5C41" w:rsidRDefault="00B44C03">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B44C03">
          <w:rPr>
            <w:noProof/>
            <w:lang w:val="es-ES"/>
          </w:rPr>
          <w:t>10</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828E03" w:rsidR="000F5C41" w:rsidRDefault="00B44C03">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B44C03">
          <w:rPr>
            <w:noProof/>
            <w:lang w:val="es-ES"/>
          </w:rPr>
          <w:t>9</w:t>
        </w:r>
        <w:r w:rsidR="000F5C41">
          <w:fldChar w:fldCharType="end"/>
        </w:r>
      </w:sdtContent>
    </w:sdt>
  </w:p>
  <w:p w14:paraId="51E22156" w14:textId="36DC44AD" w:rsidR="00655BA3" w:rsidRDefault="00B44C0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5DBBECA" wp14:editId="26160C22">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A3348BD" w14:textId="77777777" w:rsidR="00B44C03" w:rsidRDefault="00B44C03" w:rsidP="00B44C0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BBECA"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3A3348BD" w14:textId="77777777" w:rsidR="00B44C03" w:rsidRDefault="00B44C03" w:rsidP="00B44C0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B44C03">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46C"/>
    <w:rsid w:val="000126F6"/>
    <w:rsid w:val="00012918"/>
    <w:rsid w:val="00012DC1"/>
    <w:rsid w:val="000130C8"/>
    <w:rsid w:val="000135AF"/>
    <w:rsid w:val="00014F98"/>
    <w:rsid w:val="0001695E"/>
    <w:rsid w:val="00016C0B"/>
    <w:rsid w:val="00016E88"/>
    <w:rsid w:val="000174F5"/>
    <w:rsid w:val="00020680"/>
    <w:rsid w:val="00020D86"/>
    <w:rsid w:val="00021989"/>
    <w:rsid w:val="00021AE0"/>
    <w:rsid w:val="00021B04"/>
    <w:rsid w:val="00021C5F"/>
    <w:rsid w:val="00022BBC"/>
    <w:rsid w:val="00023F33"/>
    <w:rsid w:val="00024545"/>
    <w:rsid w:val="00025BEB"/>
    <w:rsid w:val="000262A2"/>
    <w:rsid w:val="000264DD"/>
    <w:rsid w:val="00026C11"/>
    <w:rsid w:val="0002727A"/>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EB8"/>
    <w:rsid w:val="000A084D"/>
    <w:rsid w:val="000A0E5E"/>
    <w:rsid w:val="000A12C0"/>
    <w:rsid w:val="000A1491"/>
    <w:rsid w:val="000A15A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2D58"/>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7E"/>
    <w:rsid w:val="0010719A"/>
    <w:rsid w:val="001108F3"/>
    <w:rsid w:val="00110B09"/>
    <w:rsid w:val="00110C32"/>
    <w:rsid w:val="00110C97"/>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55FF"/>
    <w:rsid w:val="00125E8D"/>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87EA6"/>
    <w:rsid w:val="00192287"/>
    <w:rsid w:val="001923AE"/>
    <w:rsid w:val="001924B2"/>
    <w:rsid w:val="00193379"/>
    <w:rsid w:val="00194B7B"/>
    <w:rsid w:val="001951A3"/>
    <w:rsid w:val="00195583"/>
    <w:rsid w:val="001A0745"/>
    <w:rsid w:val="001A1302"/>
    <w:rsid w:val="001A16CC"/>
    <w:rsid w:val="001A18E1"/>
    <w:rsid w:val="001A1B1E"/>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457B"/>
    <w:rsid w:val="00205A55"/>
    <w:rsid w:val="00206222"/>
    <w:rsid w:val="0020694D"/>
    <w:rsid w:val="00206B99"/>
    <w:rsid w:val="002073D2"/>
    <w:rsid w:val="002078AA"/>
    <w:rsid w:val="00210261"/>
    <w:rsid w:val="0021074F"/>
    <w:rsid w:val="002111AC"/>
    <w:rsid w:val="0021188E"/>
    <w:rsid w:val="00212E08"/>
    <w:rsid w:val="0021302A"/>
    <w:rsid w:val="00213783"/>
    <w:rsid w:val="00213C10"/>
    <w:rsid w:val="00214685"/>
    <w:rsid w:val="002147E4"/>
    <w:rsid w:val="00214CE8"/>
    <w:rsid w:val="002161AD"/>
    <w:rsid w:val="00216595"/>
    <w:rsid w:val="002165D6"/>
    <w:rsid w:val="00216AB7"/>
    <w:rsid w:val="002170A5"/>
    <w:rsid w:val="00217F57"/>
    <w:rsid w:val="00220B0B"/>
    <w:rsid w:val="00221687"/>
    <w:rsid w:val="00221709"/>
    <w:rsid w:val="00222A05"/>
    <w:rsid w:val="00222E1E"/>
    <w:rsid w:val="0022341D"/>
    <w:rsid w:val="0022360E"/>
    <w:rsid w:val="00223F75"/>
    <w:rsid w:val="00224412"/>
    <w:rsid w:val="002246DF"/>
    <w:rsid w:val="002248E9"/>
    <w:rsid w:val="00225069"/>
    <w:rsid w:val="002255BC"/>
    <w:rsid w:val="00227445"/>
    <w:rsid w:val="00227471"/>
    <w:rsid w:val="00230D10"/>
    <w:rsid w:val="00231036"/>
    <w:rsid w:val="00232D7F"/>
    <w:rsid w:val="0023417B"/>
    <w:rsid w:val="002350A1"/>
    <w:rsid w:val="00235FE5"/>
    <w:rsid w:val="002369EA"/>
    <w:rsid w:val="002371FF"/>
    <w:rsid w:val="00237985"/>
    <w:rsid w:val="00237B8F"/>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FDD"/>
    <w:rsid w:val="0029713B"/>
    <w:rsid w:val="00297864"/>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1769"/>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07E67"/>
    <w:rsid w:val="0031096E"/>
    <w:rsid w:val="00311560"/>
    <w:rsid w:val="00311708"/>
    <w:rsid w:val="00311BB1"/>
    <w:rsid w:val="00312470"/>
    <w:rsid w:val="0031285C"/>
    <w:rsid w:val="00313697"/>
    <w:rsid w:val="00313A44"/>
    <w:rsid w:val="003150CD"/>
    <w:rsid w:val="003154AB"/>
    <w:rsid w:val="003155CF"/>
    <w:rsid w:val="00315BA3"/>
    <w:rsid w:val="00316707"/>
    <w:rsid w:val="003177B3"/>
    <w:rsid w:val="00317B07"/>
    <w:rsid w:val="00317BDE"/>
    <w:rsid w:val="00317DC3"/>
    <w:rsid w:val="0032088F"/>
    <w:rsid w:val="00321643"/>
    <w:rsid w:val="00321A91"/>
    <w:rsid w:val="00322486"/>
    <w:rsid w:val="00323295"/>
    <w:rsid w:val="003232C3"/>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92"/>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D2"/>
    <w:rsid w:val="0036085B"/>
    <w:rsid w:val="003611E4"/>
    <w:rsid w:val="0036133D"/>
    <w:rsid w:val="003617D9"/>
    <w:rsid w:val="00361938"/>
    <w:rsid w:val="003625FB"/>
    <w:rsid w:val="003633B9"/>
    <w:rsid w:val="003636DE"/>
    <w:rsid w:val="003646B9"/>
    <w:rsid w:val="003646E5"/>
    <w:rsid w:val="003652C6"/>
    <w:rsid w:val="003654A6"/>
    <w:rsid w:val="003660A9"/>
    <w:rsid w:val="00366573"/>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1311"/>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9F6"/>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260D"/>
    <w:rsid w:val="003F3E65"/>
    <w:rsid w:val="003F42FC"/>
    <w:rsid w:val="003F4833"/>
    <w:rsid w:val="003F4B68"/>
    <w:rsid w:val="003F523F"/>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B90"/>
    <w:rsid w:val="004113F8"/>
    <w:rsid w:val="00411707"/>
    <w:rsid w:val="0041258E"/>
    <w:rsid w:val="00412C2F"/>
    <w:rsid w:val="0041486D"/>
    <w:rsid w:val="0041540D"/>
    <w:rsid w:val="0041584F"/>
    <w:rsid w:val="00415924"/>
    <w:rsid w:val="004165A7"/>
    <w:rsid w:val="00416D45"/>
    <w:rsid w:val="00416F89"/>
    <w:rsid w:val="00417405"/>
    <w:rsid w:val="00417B7B"/>
    <w:rsid w:val="004211BE"/>
    <w:rsid w:val="0042205F"/>
    <w:rsid w:val="0042349F"/>
    <w:rsid w:val="00423C26"/>
    <w:rsid w:val="00423E43"/>
    <w:rsid w:val="00424839"/>
    <w:rsid w:val="00424D35"/>
    <w:rsid w:val="004256FF"/>
    <w:rsid w:val="004258D6"/>
    <w:rsid w:val="00425C7D"/>
    <w:rsid w:val="004264F9"/>
    <w:rsid w:val="00426777"/>
    <w:rsid w:val="00427031"/>
    <w:rsid w:val="00427142"/>
    <w:rsid w:val="0042722B"/>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1892"/>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4F20"/>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769"/>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0A9B"/>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0F78"/>
    <w:rsid w:val="004E13BA"/>
    <w:rsid w:val="004E1A6E"/>
    <w:rsid w:val="004E1B12"/>
    <w:rsid w:val="004E32FC"/>
    <w:rsid w:val="004E3E15"/>
    <w:rsid w:val="004E4A63"/>
    <w:rsid w:val="004E531A"/>
    <w:rsid w:val="004E6061"/>
    <w:rsid w:val="004E6502"/>
    <w:rsid w:val="004E69AD"/>
    <w:rsid w:val="004E744E"/>
    <w:rsid w:val="004F026D"/>
    <w:rsid w:val="004F0402"/>
    <w:rsid w:val="004F07B7"/>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812"/>
    <w:rsid w:val="00515288"/>
    <w:rsid w:val="00515B21"/>
    <w:rsid w:val="00515CF2"/>
    <w:rsid w:val="00516305"/>
    <w:rsid w:val="00517079"/>
    <w:rsid w:val="00520023"/>
    <w:rsid w:val="005201C4"/>
    <w:rsid w:val="00520569"/>
    <w:rsid w:val="005212AE"/>
    <w:rsid w:val="00522210"/>
    <w:rsid w:val="005229B8"/>
    <w:rsid w:val="00522C1A"/>
    <w:rsid w:val="00523091"/>
    <w:rsid w:val="005242CB"/>
    <w:rsid w:val="00524D42"/>
    <w:rsid w:val="00526DC4"/>
    <w:rsid w:val="005274E0"/>
    <w:rsid w:val="00527F7B"/>
    <w:rsid w:val="005300DF"/>
    <w:rsid w:val="00530FF2"/>
    <w:rsid w:val="00531B2A"/>
    <w:rsid w:val="00531B72"/>
    <w:rsid w:val="00531C8C"/>
    <w:rsid w:val="005324A4"/>
    <w:rsid w:val="00532D69"/>
    <w:rsid w:val="00532E56"/>
    <w:rsid w:val="00533B21"/>
    <w:rsid w:val="00533D34"/>
    <w:rsid w:val="00533EE1"/>
    <w:rsid w:val="0053439F"/>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4CE2"/>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DD5"/>
    <w:rsid w:val="00567CCF"/>
    <w:rsid w:val="00570608"/>
    <w:rsid w:val="005707BD"/>
    <w:rsid w:val="00570A3B"/>
    <w:rsid w:val="005711CF"/>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5931"/>
    <w:rsid w:val="0058621D"/>
    <w:rsid w:val="00586D72"/>
    <w:rsid w:val="00586E4F"/>
    <w:rsid w:val="00587330"/>
    <w:rsid w:val="0058783F"/>
    <w:rsid w:val="00587984"/>
    <w:rsid w:val="00587A84"/>
    <w:rsid w:val="00590AF7"/>
    <w:rsid w:val="00592360"/>
    <w:rsid w:val="00593333"/>
    <w:rsid w:val="005960D3"/>
    <w:rsid w:val="005973A7"/>
    <w:rsid w:val="005A0825"/>
    <w:rsid w:val="005A09A3"/>
    <w:rsid w:val="005A1FEE"/>
    <w:rsid w:val="005A273F"/>
    <w:rsid w:val="005A3182"/>
    <w:rsid w:val="005A3583"/>
    <w:rsid w:val="005A4118"/>
    <w:rsid w:val="005A453F"/>
    <w:rsid w:val="005A493F"/>
    <w:rsid w:val="005A69C8"/>
    <w:rsid w:val="005A6A9E"/>
    <w:rsid w:val="005A752F"/>
    <w:rsid w:val="005B1E67"/>
    <w:rsid w:val="005B223E"/>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63E5"/>
    <w:rsid w:val="005E6EB6"/>
    <w:rsid w:val="005E7897"/>
    <w:rsid w:val="005F0996"/>
    <w:rsid w:val="005F1394"/>
    <w:rsid w:val="005F156F"/>
    <w:rsid w:val="005F1C5A"/>
    <w:rsid w:val="005F1D9F"/>
    <w:rsid w:val="005F2179"/>
    <w:rsid w:val="005F2283"/>
    <w:rsid w:val="005F2E7D"/>
    <w:rsid w:val="005F2F7D"/>
    <w:rsid w:val="005F42E1"/>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6352"/>
    <w:rsid w:val="00626A53"/>
    <w:rsid w:val="006279BE"/>
    <w:rsid w:val="006304BB"/>
    <w:rsid w:val="0063071F"/>
    <w:rsid w:val="00630C55"/>
    <w:rsid w:val="00630C62"/>
    <w:rsid w:val="00631207"/>
    <w:rsid w:val="00631593"/>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D58"/>
    <w:rsid w:val="00645E2A"/>
    <w:rsid w:val="006460CB"/>
    <w:rsid w:val="00646267"/>
    <w:rsid w:val="00646D5C"/>
    <w:rsid w:val="00646DD7"/>
    <w:rsid w:val="006473BA"/>
    <w:rsid w:val="006475F4"/>
    <w:rsid w:val="00647D90"/>
    <w:rsid w:val="006502D1"/>
    <w:rsid w:val="006504FE"/>
    <w:rsid w:val="00651275"/>
    <w:rsid w:val="0065196B"/>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895"/>
    <w:rsid w:val="00665ACE"/>
    <w:rsid w:val="006669A0"/>
    <w:rsid w:val="0066701C"/>
    <w:rsid w:val="006671D4"/>
    <w:rsid w:val="0066750D"/>
    <w:rsid w:val="00667F2F"/>
    <w:rsid w:val="00671338"/>
    <w:rsid w:val="00672CE0"/>
    <w:rsid w:val="00672F8D"/>
    <w:rsid w:val="006730DE"/>
    <w:rsid w:val="006730F3"/>
    <w:rsid w:val="00673B33"/>
    <w:rsid w:val="006747AB"/>
    <w:rsid w:val="00675E6E"/>
    <w:rsid w:val="00676465"/>
    <w:rsid w:val="0067702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242"/>
    <w:rsid w:val="006973E2"/>
    <w:rsid w:val="00697607"/>
    <w:rsid w:val="0069771F"/>
    <w:rsid w:val="00697D08"/>
    <w:rsid w:val="00697D57"/>
    <w:rsid w:val="006A07C1"/>
    <w:rsid w:val="006A136B"/>
    <w:rsid w:val="006A19D5"/>
    <w:rsid w:val="006A1D4C"/>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4C9C"/>
    <w:rsid w:val="006D54E1"/>
    <w:rsid w:val="006D5A11"/>
    <w:rsid w:val="006D668F"/>
    <w:rsid w:val="006E0406"/>
    <w:rsid w:val="006E09D6"/>
    <w:rsid w:val="006E1695"/>
    <w:rsid w:val="006E197B"/>
    <w:rsid w:val="006E1AC8"/>
    <w:rsid w:val="006E22C9"/>
    <w:rsid w:val="006E2B27"/>
    <w:rsid w:val="006E48E3"/>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6F7CB7"/>
    <w:rsid w:val="00700013"/>
    <w:rsid w:val="007007A1"/>
    <w:rsid w:val="007007EB"/>
    <w:rsid w:val="00701329"/>
    <w:rsid w:val="007017F0"/>
    <w:rsid w:val="00702862"/>
    <w:rsid w:val="007037DD"/>
    <w:rsid w:val="00703AE1"/>
    <w:rsid w:val="00703B2F"/>
    <w:rsid w:val="0070428E"/>
    <w:rsid w:val="007042B5"/>
    <w:rsid w:val="00704634"/>
    <w:rsid w:val="00704E17"/>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527E"/>
    <w:rsid w:val="00725B3A"/>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6DA4"/>
    <w:rsid w:val="007779BF"/>
    <w:rsid w:val="00777B9A"/>
    <w:rsid w:val="00777CFA"/>
    <w:rsid w:val="00777F6C"/>
    <w:rsid w:val="007806D4"/>
    <w:rsid w:val="00781E84"/>
    <w:rsid w:val="00781EFF"/>
    <w:rsid w:val="00782019"/>
    <w:rsid w:val="007841D1"/>
    <w:rsid w:val="00785142"/>
    <w:rsid w:val="00786A0E"/>
    <w:rsid w:val="00787328"/>
    <w:rsid w:val="00787FF8"/>
    <w:rsid w:val="007904C9"/>
    <w:rsid w:val="00790CF4"/>
    <w:rsid w:val="00790DA7"/>
    <w:rsid w:val="00791F5C"/>
    <w:rsid w:val="007927EC"/>
    <w:rsid w:val="00792E46"/>
    <w:rsid w:val="00792E5F"/>
    <w:rsid w:val="00793C07"/>
    <w:rsid w:val="00794A4C"/>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5E7"/>
    <w:rsid w:val="007B5EBB"/>
    <w:rsid w:val="007B65D2"/>
    <w:rsid w:val="007B6AD5"/>
    <w:rsid w:val="007C04A2"/>
    <w:rsid w:val="007C1271"/>
    <w:rsid w:val="007C313D"/>
    <w:rsid w:val="007C3B2E"/>
    <w:rsid w:val="007C405D"/>
    <w:rsid w:val="007C4D7C"/>
    <w:rsid w:val="007C5545"/>
    <w:rsid w:val="007C587A"/>
    <w:rsid w:val="007C63BD"/>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0E24"/>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2D69"/>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5FB7"/>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3011"/>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7B5"/>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1C68"/>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6C8"/>
    <w:rsid w:val="008C02B6"/>
    <w:rsid w:val="008C0623"/>
    <w:rsid w:val="008C1CD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249"/>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37FF8"/>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0601"/>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BD7"/>
    <w:rsid w:val="00990D44"/>
    <w:rsid w:val="00991E94"/>
    <w:rsid w:val="00992712"/>
    <w:rsid w:val="00993E7E"/>
    <w:rsid w:val="0099690A"/>
    <w:rsid w:val="00997136"/>
    <w:rsid w:val="00997198"/>
    <w:rsid w:val="009971A7"/>
    <w:rsid w:val="009A1F25"/>
    <w:rsid w:val="009A2BBB"/>
    <w:rsid w:val="009A33BE"/>
    <w:rsid w:val="009A3CEE"/>
    <w:rsid w:val="009A3F67"/>
    <w:rsid w:val="009A63CC"/>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C4D"/>
    <w:rsid w:val="009D6EC6"/>
    <w:rsid w:val="009D7058"/>
    <w:rsid w:val="009D76EB"/>
    <w:rsid w:val="009D7E4B"/>
    <w:rsid w:val="009E0336"/>
    <w:rsid w:val="009E10EC"/>
    <w:rsid w:val="009E10F6"/>
    <w:rsid w:val="009E1628"/>
    <w:rsid w:val="009E26BF"/>
    <w:rsid w:val="009E2B95"/>
    <w:rsid w:val="009E2CAF"/>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B96"/>
    <w:rsid w:val="00A06D1F"/>
    <w:rsid w:val="00A06F57"/>
    <w:rsid w:val="00A06FB2"/>
    <w:rsid w:val="00A073BA"/>
    <w:rsid w:val="00A07A56"/>
    <w:rsid w:val="00A1031F"/>
    <w:rsid w:val="00A10D42"/>
    <w:rsid w:val="00A1186C"/>
    <w:rsid w:val="00A12661"/>
    <w:rsid w:val="00A128A3"/>
    <w:rsid w:val="00A12D31"/>
    <w:rsid w:val="00A12F8B"/>
    <w:rsid w:val="00A13C0F"/>
    <w:rsid w:val="00A164A6"/>
    <w:rsid w:val="00A165FE"/>
    <w:rsid w:val="00A16EFC"/>
    <w:rsid w:val="00A17A7F"/>
    <w:rsid w:val="00A20FD0"/>
    <w:rsid w:val="00A21357"/>
    <w:rsid w:val="00A215C1"/>
    <w:rsid w:val="00A21B13"/>
    <w:rsid w:val="00A22381"/>
    <w:rsid w:val="00A22D6F"/>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264"/>
    <w:rsid w:val="00A426F3"/>
    <w:rsid w:val="00A42E01"/>
    <w:rsid w:val="00A44166"/>
    <w:rsid w:val="00A448E0"/>
    <w:rsid w:val="00A456F5"/>
    <w:rsid w:val="00A45C71"/>
    <w:rsid w:val="00A4628E"/>
    <w:rsid w:val="00A46717"/>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1C6D"/>
    <w:rsid w:val="00A62EFE"/>
    <w:rsid w:val="00A64280"/>
    <w:rsid w:val="00A64C7D"/>
    <w:rsid w:val="00A64E0F"/>
    <w:rsid w:val="00A654A2"/>
    <w:rsid w:val="00A654DF"/>
    <w:rsid w:val="00A655E9"/>
    <w:rsid w:val="00A66CB2"/>
    <w:rsid w:val="00A701A6"/>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5E"/>
    <w:rsid w:val="00A87174"/>
    <w:rsid w:val="00A87279"/>
    <w:rsid w:val="00A87E95"/>
    <w:rsid w:val="00A900FE"/>
    <w:rsid w:val="00A92A2C"/>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B24"/>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6A0"/>
    <w:rsid w:val="00AC3C32"/>
    <w:rsid w:val="00AC3DB8"/>
    <w:rsid w:val="00AC409D"/>
    <w:rsid w:val="00AC648A"/>
    <w:rsid w:val="00AC6FBC"/>
    <w:rsid w:val="00AC7DE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53C"/>
    <w:rsid w:val="00AF3B8C"/>
    <w:rsid w:val="00AF3E80"/>
    <w:rsid w:val="00AF4CB2"/>
    <w:rsid w:val="00AF4E0C"/>
    <w:rsid w:val="00AF4E17"/>
    <w:rsid w:val="00AF5B71"/>
    <w:rsid w:val="00AF5E8F"/>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16CF"/>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53B"/>
    <w:rsid w:val="00B37C1A"/>
    <w:rsid w:val="00B37D09"/>
    <w:rsid w:val="00B40212"/>
    <w:rsid w:val="00B40B0C"/>
    <w:rsid w:val="00B40B73"/>
    <w:rsid w:val="00B41312"/>
    <w:rsid w:val="00B417BF"/>
    <w:rsid w:val="00B42215"/>
    <w:rsid w:val="00B438BE"/>
    <w:rsid w:val="00B44140"/>
    <w:rsid w:val="00B44C03"/>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927"/>
    <w:rsid w:val="00B64DB8"/>
    <w:rsid w:val="00B652A9"/>
    <w:rsid w:val="00B6596E"/>
    <w:rsid w:val="00B65D72"/>
    <w:rsid w:val="00B661AF"/>
    <w:rsid w:val="00B6786A"/>
    <w:rsid w:val="00B67AA4"/>
    <w:rsid w:val="00B7058E"/>
    <w:rsid w:val="00B70EC1"/>
    <w:rsid w:val="00B70F1D"/>
    <w:rsid w:val="00B7103E"/>
    <w:rsid w:val="00B71FF3"/>
    <w:rsid w:val="00B72097"/>
    <w:rsid w:val="00B72FDD"/>
    <w:rsid w:val="00B735DA"/>
    <w:rsid w:val="00B736E2"/>
    <w:rsid w:val="00B73AD3"/>
    <w:rsid w:val="00B7480C"/>
    <w:rsid w:val="00B759C6"/>
    <w:rsid w:val="00B766B9"/>
    <w:rsid w:val="00B76E0C"/>
    <w:rsid w:val="00B7789B"/>
    <w:rsid w:val="00B77DF2"/>
    <w:rsid w:val="00B8020F"/>
    <w:rsid w:val="00B8071F"/>
    <w:rsid w:val="00B814A1"/>
    <w:rsid w:val="00B81FFD"/>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45C"/>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30D9"/>
    <w:rsid w:val="00BF5877"/>
    <w:rsid w:val="00BF5B35"/>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630"/>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86E"/>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403B"/>
    <w:rsid w:val="00CA476E"/>
    <w:rsid w:val="00CA4B98"/>
    <w:rsid w:val="00CA4BFA"/>
    <w:rsid w:val="00CA4FAD"/>
    <w:rsid w:val="00CA5463"/>
    <w:rsid w:val="00CA5A6D"/>
    <w:rsid w:val="00CB1AC1"/>
    <w:rsid w:val="00CB26F2"/>
    <w:rsid w:val="00CB2BAE"/>
    <w:rsid w:val="00CB2D37"/>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3C34"/>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4739"/>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39A"/>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4EEA"/>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CD4"/>
    <w:rsid w:val="00D62605"/>
    <w:rsid w:val="00D63073"/>
    <w:rsid w:val="00D6362A"/>
    <w:rsid w:val="00D6373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7E8"/>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822"/>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048"/>
    <w:rsid w:val="00E00E3A"/>
    <w:rsid w:val="00E013E9"/>
    <w:rsid w:val="00E013EF"/>
    <w:rsid w:val="00E017F2"/>
    <w:rsid w:val="00E01B2C"/>
    <w:rsid w:val="00E0267C"/>
    <w:rsid w:val="00E02932"/>
    <w:rsid w:val="00E02CE1"/>
    <w:rsid w:val="00E038AF"/>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20"/>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00"/>
    <w:rsid w:val="00E60A17"/>
    <w:rsid w:val="00E61834"/>
    <w:rsid w:val="00E621FE"/>
    <w:rsid w:val="00E62CBA"/>
    <w:rsid w:val="00E63CF8"/>
    <w:rsid w:val="00E64047"/>
    <w:rsid w:val="00E648F7"/>
    <w:rsid w:val="00E64CC9"/>
    <w:rsid w:val="00E65E40"/>
    <w:rsid w:val="00E6690D"/>
    <w:rsid w:val="00E67861"/>
    <w:rsid w:val="00E67D3C"/>
    <w:rsid w:val="00E702B9"/>
    <w:rsid w:val="00E71269"/>
    <w:rsid w:val="00E71EAE"/>
    <w:rsid w:val="00E74EC6"/>
    <w:rsid w:val="00E75146"/>
    <w:rsid w:val="00E753F9"/>
    <w:rsid w:val="00E755AB"/>
    <w:rsid w:val="00E75B19"/>
    <w:rsid w:val="00E75BB5"/>
    <w:rsid w:val="00E7676F"/>
    <w:rsid w:val="00E7767C"/>
    <w:rsid w:val="00E77805"/>
    <w:rsid w:val="00E77C72"/>
    <w:rsid w:val="00E801F8"/>
    <w:rsid w:val="00E80222"/>
    <w:rsid w:val="00E8167D"/>
    <w:rsid w:val="00E81BCF"/>
    <w:rsid w:val="00E8217A"/>
    <w:rsid w:val="00E82708"/>
    <w:rsid w:val="00E8399A"/>
    <w:rsid w:val="00E839A4"/>
    <w:rsid w:val="00E839CE"/>
    <w:rsid w:val="00E83AB6"/>
    <w:rsid w:val="00E84264"/>
    <w:rsid w:val="00E86711"/>
    <w:rsid w:val="00E86798"/>
    <w:rsid w:val="00E90CAB"/>
    <w:rsid w:val="00E90E54"/>
    <w:rsid w:val="00E9118C"/>
    <w:rsid w:val="00E914A9"/>
    <w:rsid w:val="00E92595"/>
    <w:rsid w:val="00E92FE6"/>
    <w:rsid w:val="00E93151"/>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2A20"/>
    <w:rsid w:val="00EF58F2"/>
    <w:rsid w:val="00EF60C8"/>
    <w:rsid w:val="00EF6733"/>
    <w:rsid w:val="00EF6AD7"/>
    <w:rsid w:val="00F006A9"/>
    <w:rsid w:val="00F009EB"/>
    <w:rsid w:val="00F017FB"/>
    <w:rsid w:val="00F01B4D"/>
    <w:rsid w:val="00F01F7A"/>
    <w:rsid w:val="00F02736"/>
    <w:rsid w:val="00F02A35"/>
    <w:rsid w:val="00F02DE0"/>
    <w:rsid w:val="00F030A2"/>
    <w:rsid w:val="00F0344E"/>
    <w:rsid w:val="00F03930"/>
    <w:rsid w:val="00F04DD4"/>
    <w:rsid w:val="00F05140"/>
    <w:rsid w:val="00F053FC"/>
    <w:rsid w:val="00F05564"/>
    <w:rsid w:val="00F06302"/>
    <w:rsid w:val="00F079CC"/>
    <w:rsid w:val="00F13509"/>
    <w:rsid w:val="00F1360C"/>
    <w:rsid w:val="00F1390D"/>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37944"/>
    <w:rsid w:val="00F40094"/>
    <w:rsid w:val="00F40646"/>
    <w:rsid w:val="00F42591"/>
    <w:rsid w:val="00F426C8"/>
    <w:rsid w:val="00F4377C"/>
    <w:rsid w:val="00F44809"/>
    <w:rsid w:val="00F451A6"/>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3C85"/>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354"/>
    <w:rsid w:val="00F8258C"/>
    <w:rsid w:val="00F826FD"/>
    <w:rsid w:val="00F82BC8"/>
    <w:rsid w:val="00F82E77"/>
    <w:rsid w:val="00F838C1"/>
    <w:rsid w:val="00F83C99"/>
    <w:rsid w:val="00F84C3A"/>
    <w:rsid w:val="00F85662"/>
    <w:rsid w:val="00F86E1B"/>
    <w:rsid w:val="00F902E3"/>
    <w:rsid w:val="00F921D2"/>
    <w:rsid w:val="00F92334"/>
    <w:rsid w:val="00F937E1"/>
    <w:rsid w:val="00F939F5"/>
    <w:rsid w:val="00F93EFB"/>
    <w:rsid w:val="00F94647"/>
    <w:rsid w:val="00F9524E"/>
    <w:rsid w:val="00F958CB"/>
    <w:rsid w:val="00F95BEE"/>
    <w:rsid w:val="00F95E95"/>
    <w:rsid w:val="00F966D6"/>
    <w:rsid w:val="00F96B6E"/>
    <w:rsid w:val="00F971CA"/>
    <w:rsid w:val="00F9733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5DB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5618"/>
    <w:rsid w:val="00FC6C11"/>
    <w:rsid w:val="00FC70C7"/>
    <w:rsid w:val="00FC7940"/>
    <w:rsid w:val="00FC7B46"/>
    <w:rsid w:val="00FC7B74"/>
    <w:rsid w:val="00FD0CFA"/>
    <w:rsid w:val="00FD1CE7"/>
    <w:rsid w:val="00FD1D4B"/>
    <w:rsid w:val="00FD1EC3"/>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197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gistros-movil-hide">
    <w:name w:val="registros-movil-hide"/>
    <w:basedOn w:val="Fuentedeprrafopredeter"/>
    <w:rsid w:val="00FC70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97354430">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578C0C-AB18-45A4-AB99-ECDB9EF0E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11</Pages>
  <Words>3779</Words>
  <Characters>20790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61</cp:revision>
  <cp:lastPrinted>2020-04-13T15:33:00Z</cp:lastPrinted>
  <dcterms:created xsi:type="dcterms:W3CDTF">2022-06-29T18:19:00Z</dcterms:created>
  <dcterms:modified xsi:type="dcterms:W3CDTF">2023-02-16T18:49:00Z</dcterms:modified>
</cp:coreProperties>
</file>