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8C6637">
            <w:pPr>
              <w:tabs>
                <w:tab w:val="left" w:pos="3103"/>
              </w:tabs>
              <w:spacing w:after="0"/>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8C6637">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1C8960E6" w:rsidR="00A979D7" w:rsidRPr="00A979D7" w:rsidRDefault="00A979D7" w:rsidP="008C6637">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0</w:t>
            </w:r>
            <w:r w:rsidR="004309C1">
              <w:rPr>
                <w:rFonts w:ascii="Arial" w:eastAsia="PMingLiU" w:hAnsi="Arial" w:cs="Arial"/>
                <w:b/>
                <w:iCs/>
                <w:caps/>
                <w:sz w:val="26"/>
                <w:szCs w:val="26"/>
                <w:lang w:val="es-PE" w:eastAsia="zh-TW"/>
              </w:rPr>
              <w:t>290</w:t>
            </w:r>
            <w:r w:rsidRPr="00A979D7">
              <w:rPr>
                <w:rFonts w:ascii="Arial" w:eastAsia="PMingLiU" w:hAnsi="Arial" w:cs="Arial"/>
                <w:b/>
                <w:iCs/>
                <w:caps/>
                <w:sz w:val="26"/>
                <w:szCs w:val="26"/>
                <w:lang w:val="es-PE" w:eastAsia="zh-TW"/>
              </w:rPr>
              <w:t>/2020.</w:t>
            </w:r>
          </w:p>
          <w:p w14:paraId="46EB6415" w14:textId="77777777" w:rsidR="00A979D7" w:rsidRPr="00A979D7" w:rsidRDefault="00A979D7" w:rsidP="008C6637">
            <w:pPr>
              <w:tabs>
                <w:tab w:val="center" w:pos="4252"/>
                <w:tab w:val="right" w:pos="8504"/>
              </w:tabs>
              <w:spacing w:after="0"/>
              <w:ind w:right="709"/>
              <w:jc w:val="both"/>
              <w:rPr>
                <w:rFonts w:ascii="Arial" w:eastAsia="PMingLiU" w:hAnsi="Arial" w:cs="Arial"/>
                <w:b/>
                <w:iCs/>
                <w:caps/>
                <w:sz w:val="26"/>
                <w:szCs w:val="26"/>
                <w:lang w:val="es-PE" w:eastAsia="zh-TW"/>
              </w:rPr>
            </w:pPr>
          </w:p>
          <w:p w14:paraId="4F6B55DD" w14:textId="560588DB" w:rsidR="00A979D7" w:rsidRPr="00A979D7" w:rsidRDefault="00A979D7" w:rsidP="008C6637">
            <w:pPr>
              <w:tabs>
                <w:tab w:val="center" w:pos="4252"/>
                <w:tab w:val="right" w:pos="8504"/>
              </w:tabs>
              <w:spacing w:after="0"/>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sidR="00343E39">
              <w:rPr>
                <w:rFonts w:ascii="Arial" w:eastAsia="PMingLiU" w:hAnsi="Arial" w:cs="Arial"/>
                <w:b/>
                <w:iCs/>
                <w:caps/>
                <w:sz w:val="26"/>
                <w:szCs w:val="26"/>
                <w:lang w:val="es-PE" w:eastAsia="zh-TW"/>
              </w:rPr>
              <w:t>3</w:t>
            </w:r>
            <w:r w:rsidR="004309C1">
              <w:rPr>
                <w:rFonts w:ascii="Arial" w:eastAsia="PMingLiU" w:hAnsi="Arial" w:cs="Arial"/>
                <w:b/>
                <w:iCs/>
                <w:caps/>
                <w:sz w:val="26"/>
                <w:szCs w:val="26"/>
                <w:lang w:val="es-PE" w:eastAsia="zh-TW"/>
              </w:rPr>
              <w:t>47</w:t>
            </w:r>
            <w:r w:rsidRPr="00A979D7">
              <w:rPr>
                <w:rFonts w:ascii="Arial" w:eastAsia="PMingLiU" w:hAnsi="Arial" w:cs="Arial"/>
                <w:b/>
                <w:iCs/>
                <w:caps/>
                <w:sz w:val="26"/>
                <w:szCs w:val="26"/>
                <w:lang w:val="es-PE" w:eastAsia="zh-TW"/>
              </w:rPr>
              <w:t>/20</w:t>
            </w:r>
            <w:r w:rsidR="00343E39">
              <w:rPr>
                <w:rFonts w:ascii="Arial" w:eastAsia="PMingLiU" w:hAnsi="Arial" w:cs="Arial"/>
                <w:b/>
                <w:iCs/>
                <w:caps/>
                <w:sz w:val="26"/>
                <w:szCs w:val="26"/>
                <w:lang w:val="es-PE" w:eastAsia="zh-TW"/>
              </w:rPr>
              <w:t>16</w:t>
            </w:r>
            <w:r w:rsidRPr="00A979D7">
              <w:rPr>
                <w:rFonts w:ascii="Arial" w:eastAsia="PMingLiU" w:hAnsi="Arial" w:cs="Arial"/>
                <w:b/>
                <w:iCs/>
                <w:caps/>
                <w:sz w:val="26"/>
                <w:szCs w:val="26"/>
                <w:lang w:val="es-PE" w:eastAsia="zh-TW"/>
              </w:rPr>
              <w:t xml:space="preserve"> de la </w:t>
            </w:r>
            <w:r w:rsidR="004309C1">
              <w:rPr>
                <w:rFonts w:ascii="Arial" w:eastAsia="PMingLiU" w:hAnsi="Arial" w:cs="Arial"/>
                <w:b/>
                <w:iCs/>
                <w:caps/>
                <w:sz w:val="26"/>
                <w:szCs w:val="26"/>
                <w:lang w:val="es-PE" w:eastAsia="zh-TW"/>
              </w:rPr>
              <w:t>SEGUNDA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8C6637">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8C6637">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0BA626BD" w:rsidR="00A979D7" w:rsidRDefault="00671102" w:rsidP="00A979D7">
      <w:pPr>
        <w:spacing w:after="0" w:line="360" w:lineRule="auto"/>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 xml:space="preserve">OAXACA DE JUÁREZ, OAXACA, A </w:t>
      </w:r>
      <w:r w:rsidR="00556436">
        <w:rPr>
          <w:rFonts w:ascii="Arial" w:eastAsiaTheme="minorHAnsi" w:hAnsi="Arial" w:cs="Arial"/>
          <w:b/>
          <w:sz w:val="26"/>
          <w:szCs w:val="26"/>
          <w:lang w:val="es-ES" w:eastAsia="en-US"/>
        </w:rPr>
        <w:t xml:space="preserve">18 </w:t>
      </w:r>
      <w:r>
        <w:rPr>
          <w:rFonts w:ascii="Arial" w:eastAsiaTheme="minorHAnsi" w:hAnsi="Arial" w:cs="Arial"/>
          <w:b/>
          <w:sz w:val="26"/>
          <w:szCs w:val="26"/>
          <w:lang w:val="es-ES" w:eastAsia="en-US"/>
        </w:rPr>
        <w:t>DIECIOCHO DE AGOSTO DE</w:t>
      </w:r>
      <w:r w:rsidR="00A979D7" w:rsidRPr="00A979D7">
        <w:rPr>
          <w:rFonts w:ascii="Arial" w:eastAsiaTheme="minorHAnsi" w:hAnsi="Arial" w:cs="Arial"/>
          <w:b/>
          <w:sz w:val="26"/>
          <w:szCs w:val="26"/>
          <w:lang w:val="es-ES" w:eastAsia="en-US"/>
        </w:rPr>
        <w:t xml:space="preserve"> </w:t>
      </w:r>
      <w:r w:rsidR="00556436">
        <w:rPr>
          <w:rFonts w:ascii="Arial" w:eastAsiaTheme="minorHAnsi" w:hAnsi="Arial" w:cs="Arial"/>
          <w:b/>
          <w:sz w:val="26"/>
          <w:szCs w:val="26"/>
          <w:lang w:val="es-ES" w:eastAsia="en-US"/>
        </w:rPr>
        <w:t xml:space="preserve">2022 </w:t>
      </w:r>
      <w:r w:rsidR="00A979D7" w:rsidRPr="00A979D7">
        <w:rPr>
          <w:rFonts w:ascii="Arial" w:eastAsiaTheme="minorHAnsi" w:hAnsi="Arial" w:cs="Arial"/>
          <w:b/>
          <w:sz w:val="26"/>
          <w:szCs w:val="26"/>
          <w:lang w:val="es-ES" w:eastAsia="en-US"/>
        </w:rPr>
        <w:t xml:space="preserve">DOS MIL </w:t>
      </w:r>
      <w:r w:rsidR="00A979D7" w:rsidRPr="00B00366">
        <w:rPr>
          <w:rFonts w:ascii="Arial" w:eastAsiaTheme="minorHAnsi" w:hAnsi="Arial" w:cs="Arial"/>
          <w:b/>
          <w:sz w:val="26"/>
          <w:szCs w:val="26"/>
          <w:lang w:val="es-ES" w:eastAsia="en-US"/>
        </w:rPr>
        <w:t>VEINTI</w:t>
      </w:r>
      <w:r w:rsidR="00B00366">
        <w:rPr>
          <w:rFonts w:ascii="Arial" w:eastAsiaTheme="minorHAnsi" w:hAnsi="Arial" w:cs="Arial"/>
          <w:b/>
          <w:sz w:val="26"/>
          <w:szCs w:val="26"/>
          <w:lang w:val="es-ES" w:eastAsia="en-US"/>
        </w:rPr>
        <w:t>DÓS</w:t>
      </w:r>
      <w:r w:rsidR="00A979D7" w:rsidRPr="00B00366">
        <w:rPr>
          <w:rFonts w:ascii="Arial" w:eastAsiaTheme="minorHAnsi" w:hAnsi="Arial" w:cs="Arial"/>
          <w:b/>
          <w:sz w:val="26"/>
          <w:szCs w:val="26"/>
          <w:lang w:val="es-ES" w:eastAsia="en-US"/>
        </w:rPr>
        <w:t>.</w:t>
      </w:r>
      <w:r w:rsidR="00A979D7" w:rsidRPr="00A979D7">
        <w:rPr>
          <w:rFonts w:ascii="Arial" w:eastAsiaTheme="minorHAnsi" w:hAnsi="Arial" w:cs="Arial"/>
          <w:b/>
          <w:sz w:val="26"/>
          <w:szCs w:val="26"/>
          <w:lang w:val="es-ES" w:eastAsia="en-US"/>
        </w:rPr>
        <w:t xml:space="preserve"> - - - - - - - - - - - - - - - - - - - - - - - - - - - - - - - </w:t>
      </w:r>
    </w:p>
    <w:p w14:paraId="727FB506" w14:textId="77777777" w:rsidR="002953AF" w:rsidRPr="00A979D7" w:rsidRDefault="002953AF" w:rsidP="002953AF">
      <w:pPr>
        <w:pStyle w:val="Sinespaciado"/>
        <w:rPr>
          <w:rFonts w:eastAsiaTheme="minorHAnsi"/>
          <w:lang w:eastAsia="en-US"/>
        </w:rPr>
      </w:pPr>
    </w:p>
    <w:p w14:paraId="48410E47" w14:textId="434FF137" w:rsidR="001B3F7D"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w:t>
      </w:r>
      <w:r w:rsidR="004309C1">
        <w:rPr>
          <w:rFonts w:ascii="Arial" w:eastAsia="Calibri" w:hAnsi="Arial" w:cs="Arial"/>
          <w:sz w:val="26"/>
          <w:szCs w:val="26"/>
          <w:lang w:eastAsia="en-US"/>
        </w:rPr>
        <w:t>c</w:t>
      </w:r>
      <w:r w:rsidRPr="00A979D7">
        <w:rPr>
          <w:rFonts w:ascii="Arial" w:eastAsia="Calibri" w:hAnsi="Arial" w:cs="Arial"/>
          <w:sz w:val="26"/>
          <w:szCs w:val="26"/>
          <w:lang w:eastAsia="en-US"/>
        </w:rPr>
        <w:t xml:space="preserve">uaderno de </w:t>
      </w:r>
      <w:r w:rsidR="004309C1">
        <w:rPr>
          <w:rFonts w:ascii="Arial" w:eastAsia="Calibri" w:hAnsi="Arial" w:cs="Arial"/>
          <w:sz w:val="26"/>
          <w:szCs w:val="26"/>
          <w:lang w:eastAsia="en-US"/>
        </w:rPr>
        <w:t>r</w:t>
      </w:r>
      <w:r w:rsidRPr="00A979D7">
        <w:rPr>
          <w:rFonts w:ascii="Arial" w:eastAsia="Calibri" w:hAnsi="Arial" w:cs="Arial"/>
          <w:sz w:val="26"/>
          <w:szCs w:val="26"/>
          <w:lang w:eastAsia="en-US"/>
        </w:rPr>
        <w:t xml:space="preserve">evisión </w:t>
      </w:r>
      <w:r w:rsidRPr="00A979D7">
        <w:rPr>
          <w:rFonts w:ascii="Arial" w:eastAsia="PMingLiU" w:hAnsi="Arial" w:cs="Arial"/>
          <w:b/>
          <w:iCs/>
          <w:caps/>
          <w:sz w:val="26"/>
          <w:szCs w:val="26"/>
          <w:lang w:val="es-PE" w:eastAsia="zh-TW"/>
        </w:rPr>
        <w:t>0</w:t>
      </w:r>
      <w:r w:rsidR="004309C1">
        <w:rPr>
          <w:rFonts w:ascii="Arial" w:eastAsia="PMingLiU" w:hAnsi="Arial" w:cs="Arial"/>
          <w:b/>
          <w:iCs/>
          <w:caps/>
          <w:sz w:val="26"/>
          <w:szCs w:val="26"/>
          <w:lang w:val="es-PE" w:eastAsia="zh-TW"/>
        </w:rPr>
        <w:t>290</w:t>
      </w:r>
      <w:r w:rsidRPr="00A979D7">
        <w:rPr>
          <w:rFonts w:ascii="Arial" w:eastAsia="PMingLiU" w:hAnsi="Arial" w:cs="Arial"/>
          <w:b/>
          <w:iCs/>
          <w:caps/>
          <w:sz w:val="26"/>
          <w:szCs w:val="26"/>
          <w:lang w:val="es-PE" w:eastAsia="zh-TW"/>
        </w:rPr>
        <w:t xml:space="preserve">/2020 </w:t>
      </w:r>
      <w:r w:rsidRPr="00A979D7">
        <w:rPr>
          <w:rFonts w:ascii="Arial" w:eastAsia="Calibri" w:hAnsi="Arial" w:cs="Arial"/>
          <w:sz w:val="26"/>
          <w:szCs w:val="26"/>
          <w:lang w:eastAsia="en-US"/>
        </w:rPr>
        <w:t xml:space="preserve">que remite la Secretaría General de Acuerdos, con motivo del recurso de revisión interpuesto por </w:t>
      </w:r>
      <w:r w:rsidR="00CE2415">
        <w:rPr>
          <w:rFonts w:ascii="Arial" w:eastAsia="Calibri" w:hAnsi="Arial" w:cs="Arial"/>
          <w:b/>
          <w:sz w:val="26"/>
          <w:szCs w:val="26"/>
          <w:lang w:eastAsia="en-US"/>
        </w:rPr>
        <w:t>*******</w:t>
      </w:r>
      <w:r w:rsidRPr="00A979D7">
        <w:rPr>
          <w:rFonts w:ascii="Arial" w:eastAsiaTheme="minorHAnsi" w:hAnsi="Arial" w:cs="Arial"/>
          <w:b/>
          <w:bCs/>
          <w:color w:val="000000"/>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0"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1" w:name="_Hlk69804190"/>
      <w:r w:rsidR="00343E39">
        <w:rPr>
          <w:rFonts w:ascii="Arial" w:eastAsia="Calibri" w:hAnsi="Arial" w:cs="Arial"/>
          <w:sz w:val="26"/>
          <w:szCs w:val="26"/>
          <w:lang w:eastAsia="en-US"/>
        </w:rPr>
        <w:t xml:space="preserve">sentencia </w:t>
      </w:r>
      <w:bookmarkEnd w:id="1"/>
      <w:r w:rsidR="00937588">
        <w:rPr>
          <w:rFonts w:ascii="Arial" w:eastAsia="Calibri" w:hAnsi="Arial" w:cs="Arial"/>
          <w:sz w:val="26"/>
          <w:szCs w:val="26"/>
          <w:lang w:eastAsia="en-US"/>
        </w:rPr>
        <w:t xml:space="preserve">de </w:t>
      </w:r>
      <w:bookmarkEnd w:id="0"/>
      <w:r w:rsidR="004309C1">
        <w:rPr>
          <w:rFonts w:ascii="Arial" w:eastAsia="Calibri" w:hAnsi="Arial" w:cs="Arial"/>
          <w:sz w:val="26"/>
          <w:szCs w:val="26"/>
          <w:lang w:eastAsia="en-US"/>
        </w:rPr>
        <w:t>30 treinta de septiembre de 2020 dos mil veinte</w:t>
      </w:r>
      <w:r w:rsidRPr="00A979D7">
        <w:rPr>
          <w:rFonts w:ascii="Arial" w:eastAsia="Calibri" w:hAnsi="Arial" w:cs="Arial"/>
          <w:sz w:val="26"/>
          <w:szCs w:val="26"/>
          <w:lang w:eastAsia="en-US"/>
        </w:rPr>
        <w:t>, dictad</w:t>
      </w:r>
      <w:r w:rsidR="00696CB4">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937588" w:rsidRPr="00937588">
        <w:rPr>
          <w:rFonts w:ascii="Arial" w:eastAsia="Calibri" w:hAnsi="Arial" w:cs="Arial"/>
          <w:b/>
          <w:sz w:val="26"/>
          <w:szCs w:val="26"/>
          <w:lang w:eastAsia="en-US"/>
        </w:rPr>
        <w:t>03</w:t>
      </w:r>
      <w:r w:rsidR="004309C1">
        <w:rPr>
          <w:rFonts w:ascii="Arial" w:eastAsia="Calibri" w:hAnsi="Arial" w:cs="Arial"/>
          <w:b/>
          <w:sz w:val="26"/>
          <w:szCs w:val="26"/>
          <w:lang w:eastAsia="en-US"/>
        </w:rPr>
        <w:t>47</w:t>
      </w:r>
      <w:r w:rsidR="00937588" w:rsidRPr="00937588">
        <w:rPr>
          <w:rFonts w:ascii="Arial" w:eastAsia="Calibri" w:hAnsi="Arial" w:cs="Arial"/>
          <w:b/>
          <w:sz w:val="26"/>
          <w:szCs w:val="26"/>
          <w:lang w:eastAsia="en-US"/>
        </w:rPr>
        <w:t>/2016</w:t>
      </w:r>
      <w:r w:rsidR="00937588">
        <w:rPr>
          <w:rFonts w:ascii="Arial" w:eastAsia="Calibri" w:hAnsi="Arial" w:cs="Arial"/>
          <w:bCs/>
          <w:sz w:val="26"/>
          <w:szCs w:val="26"/>
          <w:lang w:eastAsia="en-US"/>
        </w:rPr>
        <w:t xml:space="preserve"> </w:t>
      </w:r>
      <w:r w:rsidRPr="00A979D7">
        <w:rPr>
          <w:rFonts w:ascii="Arial" w:eastAsia="Calibri" w:hAnsi="Arial" w:cs="Arial"/>
          <w:sz w:val="26"/>
          <w:szCs w:val="26"/>
          <w:lang w:eastAsia="en-US"/>
        </w:rPr>
        <w:t xml:space="preserve">de la </w:t>
      </w:r>
      <w:r w:rsidR="004309C1">
        <w:rPr>
          <w:rFonts w:ascii="Arial" w:eastAsia="Calibri" w:hAnsi="Arial" w:cs="Arial"/>
          <w:sz w:val="26"/>
          <w:szCs w:val="26"/>
          <w:lang w:eastAsia="en-US"/>
        </w:rPr>
        <w:t>Segunda</w:t>
      </w:r>
      <w:r w:rsidRPr="00A979D7">
        <w:rPr>
          <w:rFonts w:ascii="Arial" w:eastAsia="Calibri" w:hAnsi="Arial" w:cs="Arial"/>
          <w:sz w:val="26"/>
          <w:szCs w:val="26"/>
          <w:lang w:eastAsia="en-US"/>
        </w:rPr>
        <w:t xml:space="preserve"> Sala Unitaria de Primera Instancia de este Tribunal</w:t>
      </w:r>
      <w:r w:rsidR="00937588">
        <w:rPr>
          <w:rFonts w:ascii="Arial" w:eastAsia="Calibri" w:hAnsi="Arial" w:cs="Arial"/>
          <w:sz w:val="26"/>
          <w:szCs w:val="26"/>
          <w:lang w:eastAsia="en-US"/>
        </w:rPr>
        <w:t>,</w:t>
      </w:r>
      <w:r w:rsidRPr="00A979D7">
        <w:rPr>
          <w:rFonts w:ascii="Arial" w:eastAsia="Calibri" w:hAnsi="Arial" w:cs="Arial"/>
          <w:sz w:val="26"/>
          <w:szCs w:val="26"/>
          <w:lang w:eastAsia="en-US"/>
        </w:rPr>
        <w:t xml:space="preserve"> relativo al juicio promovido por</w:t>
      </w:r>
      <w:r w:rsidR="009D586F">
        <w:rPr>
          <w:rFonts w:ascii="Arial" w:eastAsia="Calibri" w:hAnsi="Arial" w:cs="Arial"/>
          <w:sz w:val="26"/>
          <w:szCs w:val="26"/>
          <w:lang w:eastAsia="en-US"/>
        </w:rPr>
        <w:t xml:space="preserve"> el</w:t>
      </w:r>
      <w:r w:rsidRPr="00A979D7">
        <w:rPr>
          <w:rFonts w:ascii="Arial" w:eastAsia="Calibri" w:hAnsi="Arial" w:cs="Arial"/>
          <w:sz w:val="26"/>
          <w:szCs w:val="26"/>
          <w:lang w:eastAsia="en-US"/>
        </w:rPr>
        <w:t xml:space="preserve"> </w:t>
      </w:r>
      <w:r w:rsidR="00610CD1">
        <w:rPr>
          <w:rFonts w:ascii="Arial" w:eastAsia="Calibri" w:hAnsi="Arial" w:cs="Arial"/>
          <w:b/>
          <w:sz w:val="26"/>
          <w:szCs w:val="26"/>
          <w:lang w:eastAsia="en-US"/>
        </w:rPr>
        <w:t>RECURRENTE</w:t>
      </w:r>
      <w:r w:rsidR="00610CD1"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610CD1">
        <w:rPr>
          <w:rFonts w:ascii="Arial" w:eastAsia="Calibri" w:hAnsi="Arial" w:cs="Arial"/>
          <w:b/>
          <w:bCs/>
          <w:sz w:val="26"/>
          <w:szCs w:val="26"/>
          <w:lang w:eastAsia="en-US"/>
        </w:rPr>
        <w:t xml:space="preserve">SECRETARIO DE VIALIDAD Y TRANSPORTE DEL ESTADO DE OAXACA, SECRETARIO DE SEGURIDAD PÚBLICA DEL ESTADO, DIRECTOR DE TRÁNSITO DEL ESTADO Y COMISIONADO DE LA POLICÍA ESTATAL, </w:t>
      </w:r>
      <w:r w:rsidR="00610CD1" w:rsidRPr="00263566">
        <w:rPr>
          <w:rFonts w:ascii="Arial" w:eastAsiaTheme="minorHAnsi" w:hAnsi="Arial" w:cs="Arial"/>
          <w:sz w:val="26"/>
          <w:szCs w:val="26"/>
          <w:lang w:eastAsia="en-US"/>
        </w:rPr>
        <w:t>por lo que con fundamento en los artículos 2</w:t>
      </w:r>
      <w:r w:rsidR="00610CD1">
        <w:rPr>
          <w:rFonts w:ascii="Arial" w:eastAsiaTheme="minorHAnsi" w:hAnsi="Arial" w:cs="Arial"/>
          <w:sz w:val="26"/>
          <w:szCs w:val="26"/>
          <w:lang w:eastAsia="en-US"/>
        </w:rPr>
        <w:t>0</w:t>
      </w:r>
      <w:r w:rsidR="00610CD1" w:rsidRPr="00263566">
        <w:rPr>
          <w:rFonts w:ascii="Arial" w:eastAsiaTheme="minorHAnsi" w:hAnsi="Arial" w:cs="Arial"/>
          <w:sz w:val="26"/>
          <w:szCs w:val="26"/>
          <w:lang w:eastAsia="en-US"/>
        </w:rPr>
        <w:t>6 y 2</w:t>
      </w:r>
      <w:r w:rsidR="00610CD1">
        <w:rPr>
          <w:rFonts w:ascii="Arial" w:eastAsiaTheme="minorHAnsi" w:hAnsi="Arial" w:cs="Arial"/>
          <w:sz w:val="26"/>
          <w:szCs w:val="26"/>
          <w:lang w:eastAsia="en-US"/>
        </w:rPr>
        <w:t>08</w:t>
      </w:r>
      <w:r w:rsidR="00610CD1" w:rsidRPr="00263566">
        <w:rPr>
          <w:rFonts w:ascii="Arial" w:eastAsiaTheme="minorHAnsi" w:hAnsi="Arial" w:cs="Arial"/>
          <w:sz w:val="26"/>
          <w:szCs w:val="26"/>
          <w:lang w:eastAsia="en-US"/>
        </w:rPr>
        <w:t xml:space="preserve"> de la Ley de Justicia Administrativa para el Estado de Oaxaca,</w:t>
      </w:r>
      <w:r w:rsidR="00610CD1" w:rsidRPr="008720B2">
        <w:rPr>
          <w:rFonts w:ascii="Arial" w:hAnsi="Arial" w:cs="Arial"/>
          <w:sz w:val="26"/>
          <w:szCs w:val="26"/>
        </w:rPr>
        <w:t xml:space="preserve"> </w:t>
      </w:r>
      <w:r w:rsidR="00610CD1" w:rsidRPr="002558BE">
        <w:rPr>
          <w:rFonts w:ascii="Arial" w:hAnsi="Arial" w:cs="Arial"/>
          <w:sz w:val="26"/>
          <w:szCs w:val="26"/>
        </w:rPr>
        <w:t>vigente a</w:t>
      </w:r>
      <w:r w:rsidR="00610CD1">
        <w:rPr>
          <w:rFonts w:ascii="Arial" w:hAnsi="Arial" w:cs="Arial"/>
          <w:sz w:val="26"/>
          <w:szCs w:val="26"/>
        </w:rPr>
        <w:t>l inicio del presente juicio de nulidad,</w:t>
      </w:r>
      <w:r w:rsidR="00610CD1">
        <w:rPr>
          <w:rFonts w:ascii="Arial" w:eastAsiaTheme="minorHAnsi" w:hAnsi="Arial" w:cs="Arial"/>
          <w:sz w:val="26"/>
          <w:szCs w:val="26"/>
          <w:lang w:eastAsia="en-US"/>
        </w:rPr>
        <w:t xml:space="preserve"> y 24 fracción I y III de la </w:t>
      </w:r>
      <w:r w:rsidR="00610CD1" w:rsidRPr="00EB490F">
        <w:rPr>
          <w:rFonts w:ascii="Arial" w:eastAsiaTheme="minorHAnsi" w:hAnsi="Arial" w:cs="Arial"/>
          <w:sz w:val="26"/>
          <w:szCs w:val="26"/>
          <w:lang w:eastAsia="en-US"/>
        </w:rPr>
        <w:t>Ley Orgánica del Tribunal de Justicia Administrativa del Estado de Oaxaca</w:t>
      </w:r>
      <w:r w:rsidR="00610CD1" w:rsidRPr="00263566">
        <w:rPr>
          <w:rFonts w:ascii="Arial" w:eastAsiaTheme="minorHAnsi" w:hAnsi="Arial" w:cs="Arial"/>
          <w:sz w:val="26"/>
          <w:szCs w:val="26"/>
          <w:lang w:eastAsia="en-US"/>
        </w:rPr>
        <w:t xml:space="preserve">, </w:t>
      </w:r>
      <w:r w:rsidR="00610CD1">
        <w:rPr>
          <w:rFonts w:ascii="Arial" w:eastAsiaTheme="minorHAnsi" w:hAnsi="Arial" w:cs="Arial"/>
          <w:sz w:val="26"/>
          <w:szCs w:val="26"/>
          <w:lang w:eastAsia="en-US"/>
        </w:rPr>
        <w:t xml:space="preserve">se da tramite. Por consiguiente se procede a dictar </w:t>
      </w:r>
      <w:r w:rsidR="00610CD1" w:rsidRPr="00263566">
        <w:rPr>
          <w:rFonts w:ascii="Arial" w:eastAsiaTheme="minorHAnsi" w:hAnsi="Arial" w:cs="Arial"/>
          <w:sz w:val="26"/>
          <w:szCs w:val="26"/>
          <w:lang w:eastAsia="en-US"/>
        </w:rPr>
        <w:t xml:space="preserve">resolución en los siguientes términos:- </w:t>
      </w:r>
      <w:r w:rsidR="00CE2415">
        <w:rPr>
          <w:rFonts w:ascii="Arial" w:eastAsiaTheme="minorHAnsi" w:hAnsi="Arial" w:cs="Arial"/>
          <w:sz w:val="26"/>
          <w:szCs w:val="26"/>
          <w:lang w:eastAsia="en-US"/>
        </w:rPr>
        <w:t xml:space="preserve">- - - - - - - - - - - - - - - - - - - - - - - - - - - - - - - - </w:t>
      </w:r>
    </w:p>
    <w:p w14:paraId="57992C93" w14:textId="77777777" w:rsidR="00610CD1" w:rsidRPr="001B3F7D" w:rsidRDefault="00610CD1" w:rsidP="00610CD1">
      <w:pPr>
        <w:pStyle w:val="Sinespaciado"/>
        <w:rPr>
          <w:rFonts w:eastAsiaTheme="minorHAnsi"/>
          <w:lang w:eastAsia="en-US"/>
        </w:rPr>
      </w:pPr>
    </w:p>
    <w:p w14:paraId="54892E2B" w14:textId="0750DE91" w:rsidR="001B3F7D" w:rsidRDefault="00B85A75" w:rsidP="00B85A75">
      <w:pPr>
        <w:spacing w:after="0" w:line="360" w:lineRule="auto"/>
        <w:jc w:val="center"/>
        <w:rPr>
          <w:rFonts w:ascii="Arial" w:eastAsiaTheme="minorHAnsi" w:hAnsi="Arial" w:cs="Arial"/>
          <w:b/>
          <w:bCs/>
          <w:sz w:val="26"/>
          <w:szCs w:val="26"/>
          <w:lang w:val="es-ES" w:eastAsia="en-US"/>
        </w:rPr>
      </w:pPr>
      <w:r>
        <w:rPr>
          <w:rFonts w:ascii="Arial" w:eastAsiaTheme="minorHAnsi" w:hAnsi="Arial" w:cs="Arial"/>
          <w:b/>
          <w:bCs/>
          <w:sz w:val="26"/>
          <w:szCs w:val="26"/>
          <w:lang w:val="es-ES" w:eastAsia="en-US"/>
        </w:rPr>
        <w:t>R E S U L T A N D O</w:t>
      </w:r>
    </w:p>
    <w:p w14:paraId="62559C28" w14:textId="77777777" w:rsidR="001B3F7D" w:rsidRDefault="001B3F7D" w:rsidP="001B3F7D">
      <w:pPr>
        <w:spacing w:after="0" w:line="240" w:lineRule="auto"/>
        <w:jc w:val="both"/>
        <w:rPr>
          <w:rFonts w:ascii="Arial" w:eastAsiaTheme="minorHAnsi" w:hAnsi="Arial" w:cs="Arial"/>
          <w:b/>
          <w:bCs/>
          <w:sz w:val="26"/>
          <w:szCs w:val="26"/>
          <w:lang w:val="es-ES" w:eastAsia="en-US"/>
        </w:rPr>
      </w:pPr>
    </w:p>
    <w:p w14:paraId="3571445D" w14:textId="6CE5A378" w:rsidR="001B3F7D" w:rsidRDefault="00A979D7" w:rsidP="00B169B6">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515C1C" w:rsidRPr="00A979D7">
        <w:rPr>
          <w:rFonts w:ascii="Arial" w:eastAsia="Calibri" w:hAnsi="Arial" w:cs="Arial"/>
          <w:sz w:val="26"/>
          <w:szCs w:val="26"/>
          <w:lang w:eastAsia="en-US"/>
        </w:rPr>
        <w:t>l</w:t>
      </w:r>
      <w:r w:rsidR="00515C1C">
        <w:rPr>
          <w:rFonts w:ascii="Arial" w:eastAsia="Calibri" w:hAnsi="Arial" w:cs="Arial"/>
          <w:sz w:val="26"/>
          <w:szCs w:val="26"/>
          <w:lang w:eastAsia="en-US"/>
        </w:rPr>
        <w:t>a</w:t>
      </w:r>
      <w:r w:rsidR="00515C1C" w:rsidRPr="00A979D7">
        <w:rPr>
          <w:rFonts w:ascii="Arial" w:eastAsia="Calibri" w:hAnsi="Arial" w:cs="Arial"/>
          <w:sz w:val="26"/>
          <w:szCs w:val="26"/>
          <w:lang w:eastAsia="en-US"/>
        </w:rPr>
        <w:t xml:space="preserve"> </w:t>
      </w:r>
      <w:r w:rsidR="00515C1C">
        <w:rPr>
          <w:rFonts w:ascii="Arial" w:eastAsia="Calibri" w:hAnsi="Arial" w:cs="Arial"/>
          <w:sz w:val="26"/>
          <w:szCs w:val="26"/>
          <w:lang w:eastAsia="en-US"/>
        </w:rPr>
        <w:t xml:space="preserve">sentencia de </w:t>
      </w:r>
      <w:r w:rsidR="00115AF0">
        <w:rPr>
          <w:rFonts w:ascii="Arial" w:eastAsia="Calibri" w:hAnsi="Arial" w:cs="Arial"/>
          <w:sz w:val="26"/>
          <w:szCs w:val="26"/>
          <w:lang w:eastAsia="en-US"/>
        </w:rPr>
        <w:t>30 treinta de septiembre de 2020 dos mil veinte</w:t>
      </w:r>
      <w:r w:rsidRPr="00A979D7">
        <w:rPr>
          <w:rFonts w:ascii="Arial" w:eastAsiaTheme="minorHAnsi" w:hAnsi="Arial" w:cs="Arial"/>
          <w:sz w:val="26"/>
          <w:szCs w:val="26"/>
          <w:lang w:val="es-ES" w:eastAsia="en-US"/>
        </w:rPr>
        <w:t>,</w:t>
      </w:r>
      <w:r w:rsidR="00515C1C">
        <w:rPr>
          <w:rFonts w:ascii="Arial" w:eastAsiaTheme="minorHAnsi" w:hAnsi="Arial" w:cs="Arial"/>
          <w:sz w:val="26"/>
          <w:szCs w:val="26"/>
          <w:lang w:val="es-ES" w:eastAsia="en-US"/>
        </w:rPr>
        <w:t xml:space="preserve"> dictada por </w:t>
      </w:r>
      <w:r w:rsidR="00115AF0">
        <w:rPr>
          <w:rFonts w:ascii="Arial" w:eastAsiaTheme="minorHAnsi" w:hAnsi="Arial" w:cs="Arial"/>
          <w:sz w:val="26"/>
          <w:szCs w:val="26"/>
          <w:lang w:val="es-ES" w:eastAsia="en-US"/>
        </w:rPr>
        <w:t>el</w:t>
      </w:r>
      <w:r w:rsidR="00515C1C">
        <w:rPr>
          <w:rFonts w:ascii="Arial" w:eastAsiaTheme="minorHAnsi" w:hAnsi="Arial" w:cs="Arial"/>
          <w:sz w:val="26"/>
          <w:szCs w:val="26"/>
          <w:lang w:val="es-ES" w:eastAsia="en-US"/>
        </w:rPr>
        <w:t xml:space="preserve"> Titular de la </w:t>
      </w:r>
      <w:r w:rsidR="00115AF0">
        <w:rPr>
          <w:rFonts w:ascii="Arial" w:eastAsiaTheme="minorHAnsi" w:hAnsi="Arial" w:cs="Arial"/>
          <w:sz w:val="26"/>
          <w:szCs w:val="26"/>
          <w:lang w:val="es-ES" w:eastAsia="en-US"/>
        </w:rPr>
        <w:t xml:space="preserve">Segunda </w:t>
      </w:r>
      <w:r w:rsidR="00515C1C">
        <w:rPr>
          <w:rFonts w:ascii="Arial" w:eastAsiaTheme="minorHAnsi" w:hAnsi="Arial" w:cs="Arial"/>
          <w:sz w:val="26"/>
          <w:szCs w:val="26"/>
          <w:lang w:val="es-ES" w:eastAsia="en-US"/>
        </w:rPr>
        <w:t xml:space="preserve">Sala </w:t>
      </w:r>
      <w:r w:rsidR="00515C1C" w:rsidRPr="00CB6405">
        <w:rPr>
          <w:rFonts w:ascii="Arial" w:hAnsi="Arial" w:cs="Arial"/>
          <w:sz w:val="26"/>
          <w:szCs w:val="26"/>
        </w:rPr>
        <w:t>Unitaria de Primera Instancia</w:t>
      </w:r>
      <w:r w:rsidR="00515C1C">
        <w:rPr>
          <w:rFonts w:ascii="Arial" w:hAnsi="Arial" w:cs="Arial"/>
          <w:sz w:val="26"/>
          <w:szCs w:val="26"/>
        </w:rPr>
        <w:t xml:space="preserve"> de este Tribunal</w:t>
      </w:r>
      <w:r w:rsidR="00515C1C" w:rsidRPr="00CB6405">
        <w:rPr>
          <w:rFonts w:ascii="Arial" w:hAnsi="Arial" w:cs="Arial"/>
          <w:sz w:val="26"/>
          <w:szCs w:val="26"/>
        </w:rPr>
        <w:t>,</w:t>
      </w:r>
      <w:r w:rsidR="00B85A75" w:rsidRPr="00515C1C">
        <w:rPr>
          <w:rFonts w:ascii="Arial" w:eastAsia="Calibri" w:hAnsi="Arial" w:cs="Arial"/>
          <w:b/>
          <w:sz w:val="26"/>
          <w:szCs w:val="26"/>
          <w:lang w:eastAsia="en-US"/>
        </w:rPr>
        <w:t xml:space="preserve"> </w:t>
      </w:r>
      <w:r w:rsidR="00CE2415">
        <w:rPr>
          <w:rFonts w:ascii="Arial" w:eastAsia="Calibri" w:hAnsi="Arial" w:cs="Arial"/>
          <w:b/>
          <w:sz w:val="26"/>
          <w:szCs w:val="26"/>
          <w:lang w:eastAsia="en-US"/>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en su contra recurso de revisión.</w:t>
      </w:r>
      <w:r w:rsidR="00B169B6">
        <w:rPr>
          <w:rFonts w:ascii="Arial" w:eastAsiaTheme="minorHAnsi" w:hAnsi="Arial" w:cs="Arial"/>
          <w:sz w:val="26"/>
          <w:szCs w:val="26"/>
          <w:lang w:val="es-ES" w:eastAsia="en-US"/>
        </w:rPr>
        <w:t xml:space="preserve"> -</w:t>
      </w:r>
      <w:r w:rsidRPr="00A979D7">
        <w:rPr>
          <w:rFonts w:ascii="Arial" w:eastAsiaTheme="minorHAnsi" w:hAnsi="Arial" w:cs="Arial"/>
          <w:sz w:val="26"/>
          <w:szCs w:val="26"/>
          <w:lang w:val="es-ES" w:eastAsia="en-US"/>
        </w:rPr>
        <w:t xml:space="preserve"> - - - - - </w:t>
      </w:r>
      <w:r w:rsidR="00B85A75">
        <w:rPr>
          <w:rFonts w:ascii="Arial" w:eastAsiaTheme="minorHAnsi" w:hAnsi="Arial" w:cs="Arial"/>
          <w:sz w:val="26"/>
          <w:szCs w:val="26"/>
          <w:lang w:val="es-ES" w:eastAsia="en-US"/>
        </w:rPr>
        <w:t xml:space="preserve"> - - - - - - - - - - - - - - - - - - - - - </w:t>
      </w:r>
    </w:p>
    <w:p w14:paraId="03D00AA1" w14:textId="77777777" w:rsidR="00B169B6" w:rsidRPr="00A979D7" w:rsidRDefault="00B169B6" w:rsidP="00B169B6">
      <w:pPr>
        <w:spacing w:after="0" w:line="240" w:lineRule="auto"/>
        <w:ind w:firstLine="708"/>
        <w:jc w:val="both"/>
        <w:rPr>
          <w:rFonts w:ascii="Arial" w:eastAsiaTheme="minorHAnsi" w:hAnsi="Arial" w:cs="Arial"/>
          <w:sz w:val="26"/>
          <w:szCs w:val="26"/>
          <w:lang w:val="es-ES" w:eastAsia="en-US"/>
        </w:rPr>
      </w:pPr>
    </w:p>
    <w:p w14:paraId="09B9D9C8" w14:textId="3EB496A3" w:rsidR="00A979D7"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 - - - - - </w:t>
      </w:r>
    </w:p>
    <w:p w14:paraId="3103C91A" w14:textId="77777777" w:rsidR="00F86483" w:rsidRPr="00A979D7" w:rsidRDefault="00F86483" w:rsidP="001B3F7D">
      <w:pPr>
        <w:spacing w:after="0" w:line="360" w:lineRule="auto"/>
        <w:ind w:firstLine="708"/>
        <w:jc w:val="both"/>
        <w:rPr>
          <w:rFonts w:ascii="Arial" w:eastAsiaTheme="minorHAnsi" w:hAnsi="Arial" w:cs="Arial"/>
          <w:sz w:val="26"/>
          <w:szCs w:val="26"/>
          <w:lang w:eastAsia="en-US"/>
        </w:rPr>
      </w:pPr>
    </w:p>
    <w:p w14:paraId="05E4A5E8" w14:textId="2CBB9C3D" w:rsidR="00063989" w:rsidRDefault="00A979D7" w:rsidP="0051700B">
      <w:pPr>
        <w:spacing w:after="0"/>
        <w:ind w:left="1134" w:right="900" w:firstLine="282"/>
        <w:jc w:val="both"/>
        <w:rPr>
          <w:rFonts w:ascii="Arial" w:eastAsia="Calibri" w:hAnsi="Arial" w:cs="Arial"/>
          <w:bCs/>
          <w:i/>
          <w:color w:val="000000" w:themeColor="text1"/>
          <w:sz w:val="24"/>
          <w:szCs w:val="24"/>
          <w:lang w:eastAsia="en-US"/>
        </w:rPr>
      </w:pPr>
      <w:r w:rsidRPr="0051700B">
        <w:rPr>
          <w:rFonts w:ascii="Arial" w:eastAsia="Calibri" w:hAnsi="Arial" w:cs="Arial"/>
          <w:bCs/>
          <w:color w:val="000000" w:themeColor="text1"/>
          <w:sz w:val="24"/>
          <w:szCs w:val="24"/>
          <w:lang w:eastAsia="en-US"/>
        </w:rPr>
        <w:lastRenderedPageBreak/>
        <w:t>“</w:t>
      </w:r>
      <w:r w:rsidR="00063989" w:rsidRPr="0051700B">
        <w:rPr>
          <w:rFonts w:ascii="Arial" w:eastAsia="Calibri" w:hAnsi="Arial" w:cs="Arial"/>
          <w:b/>
          <w:i/>
          <w:color w:val="000000" w:themeColor="text1"/>
          <w:sz w:val="24"/>
          <w:szCs w:val="24"/>
          <w:lang w:eastAsia="en-US"/>
        </w:rPr>
        <w:t xml:space="preserve">PRIMERO. </w:t>
      </w:r>
      <w:r w:rsidR="00F86483" w:rsidRPr="0051700B">
        <w:rPr>
          <w:rFonts w:ascii="Arial" w:eastAsia="Calibri" w:hAnsi="Arial" w:cs="Arial"/>
          <w:bCs/>
          <w:i/>
          <w:color w:val="000000" w:themeColor="text1"/>
          <w:sz w:val="24"/>
          <w:szCs w:val="24"/>
          <w:lang w:eastAsia="en-US"/>
        </w:rPr>
        <w:t>Esta Segunda Sala Unitaria del Tribunal de Justicia Administrativa del Estado de Oaxaca, es competente para conocer y resolver el presente juicio</w:t>
      </w:r>
      <w:r w:rsidR="00063989" w:rsidRPr="0051700B">
        <w:rPr>
          <w:rFonts w:ascii="Arial" w:eastAsia="Calibri" w:hAnsi="Arial" w:cs="Arial"/>
          <w:bCs/>
          <w:i/>
          <w:color w:val="000000" w:themeColor="text1"/>
          <w:sz w:val="24"/>
          <w:szCs w:val="24"/>
          <w:lang w:eastAsia="en-US"/>
        </w:rPr>
        <w:t xml:space="preserve">. - - - </w:t>
      </w:r>
    </w:p>
    <w:p w14:paraId="34659FBC" w14:textId="77777777" w:rsidR="007020EC" w:rsidRPr="0051700B" w:rsidRDefault="007020EC" w:rsidP="007020EC">
      <w:pPr>
        <w:pStyle w:val="Sinespaciado"/>
        <w:rPr>
          <w:rFonts w:eastAsia="Calibri"/>
          <w:lang w:eastAsia="en-US"/>
        </w:rPr>
      </w:pPr>
    </w:p>
    <w:p w14:paraId="363F83A1" w14:textId="03B7E0CA" w:rsidR="00063989" w:rsidRDefault="00063989" w:rsidP="0051700B">
      <w:pPr>
        <w:spacing w:after="0"/>
        <w:ind w:left="1134" w:right="900" w:firstLine="282"/>
        <w:jc w:val="both"/>
        <w:rPr>
          <w:rFonts w:ascii="Arial" w:eastAsia="Calibri" w:hAnsi="Arial" w:cs="Arial"/>
          <w:bCs/>
          <w:i/>
          <w:color w:val="000000" w:themeColor="text1"/>
          <w:sz w:val="24"/>
          <w:szCs w:val="24"/>
          <w:lang w:eastAsia="en-US"/>
        </w:rPr>
      </w:pPr>
      <w:r w:rsidRPr="0051700B">
        <w:rPr>
          <w:rFonts w:ascii="Arial" w:eastAsia="Calibri" w:hAnsi="Arial" w:cs="Arial"/>
          <w:b/>
          <w:i/>
          <w:color w:val="000000" w:themeColor="text1"/>
          <w:sz w:val="24"/>
          <w:szCs w:val="24"/>
          <w:lang w:eastAsia="en-US"/>
        </w:rPr>
        <w:t xml:space="preserve">SEGUNDO. </w:t>
      </w:r>
      <w:r w:rsidRPr="0051700B">
        <w:rPr>
          <w:rFonts w:ascii="Arial" w:eastAsia="Calibri" w:hAnsi="Arial" w:cs="Arial"/>
          <w:bCs/>
          <w:i/>
          <w:color w:val="000000" w:themeColor="text1"/>
          <w:sz w:val="24"/>
          <w:szCs w:val="24"/>
          <w:lang w:eastAsia="en-US"/>
        </w:rPr>
        <w:t>La personalidad de la</w:t>
      </w:r>
      <w:r w:rsidR="00F86483" w:rsidRPr="0051700B">
        <w:rPr>
          <w:rFonts w:ascii="Arial" w:eastAsia="Calibri" w:hAnsi="Arial" w:cs="Arial"/>
          <w:bCs/>
          <w:i/>
          <w:color w:val="000000" w:themeColor="text1"/>
          <w:sz w:val="24"/>
          <w:szCs w:val="24"/>
          <w:lang w:eastAsia="en-US"/>
        </w:rPr>
        <w:t>s</w:t>
      </w:r>
      <w:r w:rsidRPr="0051700B">
        <w:rPr>
          <w:rFonts w:ascii="Arial" w:eastAsia="Calibri" w:hAnsi="Arial" w:cs="Arial"/>
          <w:bCs/>
          <w:i/>
          <w:color w:val="000000" w:themeColor="text1"/>
          <w:sz w:val="24"/>
          <w:szCs w:val="24"/>
          <w:lang w:eastAsia="en-US"/>
        </w:rPr>
        <w:t xml:space="preserve"> parte</w:t>
      </w:r>
      <w:r w:rsidR="00F86483" w:rsidRPr="0051700B">
        <w:rPr>
          <w:rFonts w:ascii="Arial" w:eastAsia="Calibri" w:hAnsi="Arial" w:cs="Arial"/>
          <w:bCs/>
          <w:i/>
          <w:color w:val="000000" w:themeColor="text1"/>
          <w:sz w:val="24"/>
          <w:szCs w:val="24"/>
          <w:lang w:eastAsia="en-US"/>
        </w:rPr>
        <w:t>s quedó acreditada en autos</w:t>
      </w:r>
      <w:r w:rsidRPr="0051700B">
        <w:rPr>
          <w:rFonts w:ascii="Arial" w:eastAsia="Calibri" w:hAnsi="Arial" w:cs="Arial"/>
          <w:bCs/>
          <w:i/>
          <w:color w:val="000000" w:themeColor="text1"/>
          <w:sz w:val="24"/>
          <w:szCs w:val="24"/>
          <w:lang w:eastAsia="en-US"/>
        </w:rPr>
        <w:t xml:space="preserve">. - - - - - - - - - - - - - - - - - - - - - - - - - - - </w:t>
      </w:r>
    </w:p>
    <w:p w14:paraId="40375710" w14:textId="77777777" w:rsidR="007020EC" w:rsidRPr="0051700B" w:rsidRDefault="007020EC" w:rsidP="0051700B">
      <w:pPr>
        <w:spacing w:after="0"/>
        <w:ind w:left="1134" w:right="900" w:firstLine="282"/>
        <w:jc w:val="both"/>
        <w:rPr>
          <w:rFonts w:ascii="Arial" w:eastAsia="Calibri" w:hAnsi="Arial" w:cs="Arial"/>
          <w:bCs/>
          <w:i/>
          <w:color w:val="000000" w:themeColor="text1"/>
          <w:sz w:val="24"/>
          <w:szCs w:val="24"/>
          <w:lang w:eastAsia="en-US"/>
        </w:rPr>
      </w:pPr>
    </w:p>
    <w:p w14:paraId="23C4D7B2" w14:textId="338C5B12" w:rsidR="00063989" w:rsidRDefault="00063989" w:rsidP="0051700B">
      <w:pPr>
        <w:spacing w:after="0"/>
        <w:ind w:left="1134" w:right="900" w:firstLine="282"/>
        <w:jc w:val="both"/>
        <w:rPr>
          <w:rFonts w:ascii="Arial" w:eastAsia="Calibri" w:hAnsi="Arial" w:cs="Arial"/>
          <w:bCs/>
          <w:i/>
          <w:color w:val="000000" w:themeColor="text1"/>
          <w:sz w:val="24"/>
          <w:szCs w:val="24"/>
          <w:lang w:eastAsia="en-US"/>
        </w:rPr>
      </w:pPr>
      <w:r w:rsidRPr="0051700B">
        <w:rPr>
          <w:rFonts w:ascii="Arial" w:eastAsia="Calibri" w:hAnsi="Arial" w:cs="Arial"/>
          <w:b/>
          <w:i/>
          <w:color w:val="000000" w:themeColor="text1"/>
          <w:sz w:val="24"/>
          <w:szCs w:val="24"/>
          <w:lang w:eastAsia="en-US"/>
        </w:rPr>
        <w:t>TERCERO.</w:t>
      </w:r>
      <w:r w:rsidRPr="0051700B">
        <w:rPr>
          <w:rFonts w:ascii="Arial" w:eastAsia="Calibri" w:hAnsi="Arial" w:cs="Arial"/>
          <w:bCs/>
          <w:i/>
          <w:color w:val="000000" w:themeColor="text1"/>
          <w:sz w:val="24"/>
          <w:szCs w:val="24"/>
          <w:lang w:eastAsia="en-US"/>
        </w:rPr>
        <w:t xml:space="preserve"> </w:t>
      </w:r>
      <w:r w:rsidR="00F86483" w:rsidRPr="0051700B">
        <w:rPr>
          <w:rFonts w:ascii="Arial" w:eastAsia="Calibri" w:hAnsi="Arial" w:cs="Arial"/>
          <w:bCs/>
          <w:i/>
          <w:color w:val="000000" w:themeColor="text1"/>
          <w:sz w:val="24"/>
          <w:szCs w:val="24"/>
          <w:lang w:eastAsia="en-US"/>
        </w:rPr>
        <w:t xml:space="preserve">Esta Sala Unitaria advierte que en el presente juicio se configuraron algunas causales de improcedencia o sobreseimiento, por lo que </w:t>
      </w:r>
      <w:r w:rsidR="00F86483" w:rsidRPr="0051700B">
        <w:rPr>
          <w:rFonts w:ascii="Arial" w:eastAsia="Calibri" w:hAnsi="Arial" w:cs="Arial"/>
          <w:b/>
          <w:i/>
          <w:color w:val="000000" w:themeColor="text1"/>
          <w:sz w:val="24"/>
          <w:szCs w:val="24"/>
          <w:lang w:eastAsia="en-US"/>
        </w:rPr>
        <w:t xml:space="preserve">SE SOBRESEE EL PRESENTE JUICIO, </w:t>
      </w:r>
      <w:r w:rsidR="00F86483" w:rsidRPr="0051700B">
        <w:rPr>
          <w:rFonts w:ascii="Arial" w:eastAsia="Calibri" w:hAnsi="Arial" w:cs="Arial"/>
          <w:bCs/>
          <w:i/>
          <w:color w:val="000000" w:themeColor="text1"/>
          <w:sz w:val="24"/>
          <w:szCs w:val="24"/>
          <w:lang w:eastAsia="en-US"/>
        </w:rPr>
        <w:t xml:space="preserve">respecto a la orden verbal o escrita que hayan emitido </w:t>
      </w:r>
      <w:r w:rsidR="00EA2989" w:rsidRPr="0051700B">
        <w:rPr>
          <w:rFonts w:ascii="Arial" w:eastAsia="Calibri" w:hAnsi="Arial" w:cs="Arial"/>
          <w:bCs/>
          <w:i/>
          <w:color w:val="000000" w:themeColor="text1"/>
          <w:sz w:val="24"/>
          <w:szCs w:val="24"/>
          <w:lang w:eastAsia="en-US"/>
        </w:rPr>
        <w:t xml:space="preserve">los agentes para detener, infraccionar, retener y remitir a un encierro el vehículo de su propiedad marca </w:t>
      </w:r>
      <w:r w:rsidR="00CE2415">
        <w:rPr>
          <w:rFonts w:ascii="Arial" w:eastAsia="Calibri" w:hAnsi="Arial" w:cs="Arial"/>
          <w:bCs/>
          <w:i/>
          <w:color w:val="000000" w:themeColor="text1"/>
          <w:sz w:val="24"/>
          <w:szCs w:val="24"/>
          <w:lang w:eastAsia="en-US"/>
        </w:rPr>
        <w:t>*******, modelo *******</w:t>
      </w:r>
      <w:r w:rsidR="00EA2989" w:rsidRPr="0051700B">
        <w:rPr>
          <w:rFonts w:ascii="Arial" w:eastAsia="Calibri" w:hAnsi="Arial" w:cs="Arial"/>
          <w:bCs/>
          <w:i/>
          <w:color w:val="000000" w:themeColor="text1"/>
          <w:sz w:val="24"/>
          <w:szCs w:val="24"/>
          <w:lang w:eastAsia="en-US"/>
        </w:rPr>
        <w:t xml:space="preserve">, número de motor </w:t>
      </w:r>
      <w:r w:rsidR="00CE2415">
        <w:rPr>
          <w:rFonts w:ascii="Arial" w:eastAsia="Calibri" w:hAnsi="Arial" w:cs="Arial"/>
          <w:bCs/>
          <w:i/>
          <w:color w:val="000000" w:themeColor="text1"/>
          <w:sz w:val="24"/>
          <w:szCs w:val="24"/>
          <w:lang w:eastAsia="en-US"/>
        </w:rPr>
        <w:t>*******</w:t>
      </w:r>
      <w:r w:rsidR="00EA2989" w:rsidRPr="0051700B">
        <w:rPr>
          <w:rFonts w:ascii="Arial" w:eastAsia="Calibri" w:hAnsi="Arial" w:cs="Arial"/>
          <w:bCs/>
          <w:i/>
          <w:color w:val="000000" w:themeColor="text1"/>
          <w:sz w:val="24"/>
          <w:szCs w:val="24"/>
          <w:lang w:eastAsia="en-US"/>
        </w:rPr>
        <w:t xml:space="preserve">, número de serie </w:t>
      </w:r>
      <w:r w:rsidR="00CE2415">
        <w:rPr>
          <w:rFonts w:ascii="Arial" w:eastAsia="Calibri" w:hAnsi="Arial" w:cs="Arial"/>
          <w:bCs/>
          <w:i/>
          <w:color w:val="000000" w:themeColor="text1"/>
          <w:sz w:val="24"/>
          <w:szCs w:val="24"/>
          <w:lang w:eastAsia="en-US"/>
        </w:rPr>
        <w:t>********</w:t>
      </w:r>
      <w:r w:rsidR="00EA2989" w:rsidRPr="0051700B">
        <w:rPr>
          <w:rFonts w:ascii="Arial" w:eastAsia="Calibri" w:hAnsi="Arial" w:cs="Arial"/>
          <w:bCs/>
          <w:i/>
          <w:color w:val="000000" w:themeColor="text1"/>
          <w:sz w:val="24"/>
          <w:szCs w:val="24"/>
          <w:lang w:eastAsia="en-US"/>
        </w:rPr>
        <w:t xml:space="preserve">, con el cual prestaba el servicio público en la modalidad de taxi en la población de </w:t>
      </w:r>
      <w:r w:rsidR="00CE2415">
        <w:rPr>
          <w:rFonts w:ascii="Arial" w:eastAsia="Calibri" w:hAnsi="Arial" w:cs="Arial"/>
          <w:bCs/>
          <w:i/>
          <w:color w:val="000000" w:themeColor="text1"/>
          <w:sz w:val="24"/>
          <w:szCs w:val="24"/>
          <w:lang w:eastAsia="en-US"/>
        </w:rPr>
        <w:t>*******</w:t>
      </w:r>
      <w:r w:rsidR="00EA2989" w:rsidRPr="0051700B">
        <w:rPr>
          <w:rFonts w:ascii="Arial" w:eastAsia="Calibri" w:hAnsi="Arial" w:cs="Arial"/>
          <w:bCs/>
          <w:i/>
          <w:color w:val="000000" w:themeColor="text1"/>
          <w:sz w:val="24"/>
          <w:szCs w:val="24"/>
          <w:lang w:eastAsia="en-US"/>
        </w:rPr>
        <w:t xml:space="preserve">, que se le atribuyen al Secretario de Seguridad Pública del Estado, al Director de Tránsito del Estado y al Comisionado de la Policía Estatal; y respecto del escrito de fecha veintisiete de noviembre de dos mil doce, en el que solicita la renovación de la concesión número </w:t>
      </w:r>
      <w:r w:rsidR="00CE2415">
        <w:rPr>
          <w:rFonts w:ascii="Arial" w:eastAsia="Calibri" w:hAnsi="Arial" w:cs="Arial"/>
          <w:bCs/>
          <w:i/>
          <w:color w:val="000000" w:themeColor="text1"/>
          <w:sz w:val="24"/>
          <w:szCs w:val="24"/>
          <w:lang w:eastAsia="en-US"/>
        </w:rPr>
        <w:t>*******</w:t>
      </w:r>
      <w:r w:rsidR="00EA2989" w:rsidRPr="0051700B">
        <w:rPr>
          <w:rFonts w:ascii="Arial" w:eastAsia="Calibri" w:hAnsi="Arial" w:cs="Arial"/>
          <w:bCs/>
          <w:i/>
          <w:color w:val="000000" w:themeColor="text1"/>
          <w:sz w:val="24"/>
          <w:szCs w:val="24"/>
          <w:lang w:eastAsia="en-US"/>
        </w:rPr>
        <w:t>, de fecha treinta de noviembre de dos mil cuatro</w:t>
      </w:r>
      <w:r w:rsidRPr="0051700B">
        <w:rPr>
          <w:rFonts w:ascii="Arial" w:eastAsia="Calibri" w:hAnsi="Arial" w:cs="Arial"/>
          <w:bCs/>
          <w:i/>
          <w:color w:val="000000" w:themeColor="text1"/>
          <w:sz w:val="24"/>
          <w:szCs w:val="24"/>
          <w:lang w:eastAsia="en-US"/>
        </w:rPr>
        <w:t>.- -</w:t>
      </w:r>
      <w:r w:rsidR="00EA2989" w:rsidRPr="0051700B">
        <w:rPr>
          <w:rFonts w:ascii="Arial" w:eastAsia="Calibri" w:hAnsi="Arial" w:cs="Arial"/>
          <w:bCs/>
          <w:i/>
          <w:color w:val="000000" w:themeColor="text1"/>
          <w:sz w:val="24"/>
          <w:szCs w:val="24"/>
          <w:lang w:eastAsia="en-US"/>
        </w:rPr>
        <w:t xml:space="preserve"> - - - - - - - - - - - - - - - - - - - - - - - - - - - - </w:t>
      </w:r>
    </w:p>
    <w:p w14:paraId="12DA5309" w14:textId="77777777" w:rsidR="007020EC" w:rsidRPr="0051700B" w:rsidRDefault="007020EC" w:rsidP="0051700B">
      <w:pPr>
        <w:spacing w:after="0"/>
        <w:ind w:left="1134" w:right="900" w:firstLine="282"/>
        <w:jc w:val="both"/>
        <w:rPr>
          <w:rFonts w:ascii="Arial" w:eastAsia="Calibri" w:hAnsi="Arial" w:cs="Arial"/>
          <w:bCs/>
          <w:i/>
          <w:color w:val="000000" w:themeColor="text1"/>
          <w:sz w:val="24"/>
          <w:szCs w:val="24"/>
          <w:lang w:eastAsia="en-US"/>
        </w:rPr>
      </w:pPr>
    </w:p>
    <w:p w14:paraId="178F8B39" w14:textId="029F91D0" w:rsidR="00063989" w:rsidRPr="0051700B" w:rsidRDefault="00063989" w:rsidP="0051700B">
      <w:pPr>
        <w:spacing w:after="0"/>
        <w:ind w:left="1134" w:right="900" w:firstLine="282"/>
        <w:jc w:val="both"/>
        <w:rPr>
          <w:rFonts w:ascii="Arial" w:eastAsia="Calibri" w:hAnsi="Arial" w:cs="Arial"/>
          <w:bCs/>
          <w:i/>
          <w:color w:val="000000" w:themeColor="text1"/>
          <w:sz w:val="24"/>
          <w:szCs w:val="24"/>
          <w:lang w:eastAsia="en-US"/>
        </w:rPr>
      </w:pPr>
      <w:r w:rsidRPr="0051700B">
        <w:rPr>
          <w:rFonts w:ascii="Arial" w:eastAsia="Calibri" w:hAnsi="Arial" w:cs="Arial"/>
          <w:b/>
          <w:i/>
          <w:color w:val="000000" w:themeColor="text1"/>
          <w:sz w:val="24"/>
          <w:szCs w:val="24"/>
          <w:lang w:eastAsia="en-US"/>
        </w:rPr>
        <w:t>CUARTO.</w:t>
      </w:r>
      <w:r w:rsidRPr="0051700B">
        <w:rPr>
          <w:rFonts w:ascii="Arial" w:eastAsia="Calibri" w:hAnsi="Arial" w:cs="Arial"/>
          <w:bCs/>
          <w:i/>
          <w:color w:val="000000" w:themeColor="text1"/>
          <w:sz w:val="24"/>
          <w:szCs w:val="24"/>
          <w:lang w:eastAsia="en-US"/>
        </w:rPr>
        <w:t xml:space="preserve"> </w:t>
      </w:r>
      <w:r w:rsidR="00EA2989" w:rsidRPr="0051700B">
        <w:rPr>
          <w:rFonts w:ascii="Arial" w:eastAsia="Calibri" w:hAnsi="Arial" w:cs="Arial"/>
          <w:b/>
          <w:i/>
          <w:color w:val="000000" w:themeColor="text1"/>
          <w:sz w:val="24"/>
          <w:szCs w:val="24"/>
          <w:lang w:eastAsia="en-US"/>
        </w:rPr>
        <w:t xml:space="preserve">SE CONFIGURÓ LA NEGATIVA FICTA </w:t>
      </w:r>
      <w:r w:rsidR="00EA2989" w:rsidRPr="0051700B">
        <w:rPr>
          <w:rFonts w:ascii="Arial" w:eastAsia="Calibri" w:hAnsi="Arial" w:cs="Arial"/>
          <w:bCs/>
          <w:i/>
          <w:color w:val="000000" w:themeColor="text1"/>
          <w:sz w:val="24"/>
          <w:szCs w:val="24"/>
          <w:lang w:eastAsia="en-US"/>
        </w:rPr>
        <w:t xml:space="preserve">y por ende, se declara la </w:t>
      </w:r>
      <w:r w:rsidR="00EA2989" w:rsidRPr="0051700B">
        <w:rPr>
          <w:rFonts w:ascii="Arial" w:eastAsia="Calibri" w:hAnsi="Arial" w:cs="Arial"/>
          <w:b/>
          <w:i/>
          <w:color w:val="000000" w:themeColor="text1"/>
          <w:sz w:val="24"/>
          <w:szCs w:val="24"/>
          <w:lang w:eastAsia="en-US"/>
        </w:rPr>
        <w:t xml:space="preserve">NULIDAD </w:t>
      </w:r>
      <w:r w:rsidR="00EA2989" w:rsidRPr="0051700B">
        <w:rPr>
          <w:rFonts w:ascii="Arial" w:eastAsia="Calibri" w:hAnsi="Arial" w:cs="Arial"/>
          <w:bCs/>
          <w:i/>
          <w:color w:val="000000" w:themeColor="text1"/>
          <w:sz w:val="24"/>
          <w:szCs w:val="24"/>
          <w:lang w:eastAsia="en-US"/>
        </w:rPr>
        <w:t xml:space="preserve">de la </w:t>
      </w:r>
      <w:r w:rsidR="00EA2989" w:rsidRPr="0051700B">
        <w:rPr>
          <w:rFonts w:ascii="Arial" w:eastAsia="Calibri" w:hAnsi="Arial" w:cs="Arial"/>
          <w:b/>
          <w:i/>
          <w:color w:val="000000" w:themeColor="text1"/>
          <w:sz w:val="24"/>
          <w:szCs w:val="24"/>
          <w:lang w:eastAsia="en-US"/>
        </w:rPr>
        <w:t xml:space="preserve">NEGATIVA FICTA </w:t>
      </w:r>
      <w:r w:rsidR="00EA2989" w:rsidRPr="0051700B">
        <w:rPr>
          <w:rFonts w:ascii="Arial" w:eastAsia="Calibri" w:hAnsi="Arial" w:cs="Arial"/>
          <w:bCs/>
          <w:i/>
          <w:color w:val="000000" w:themeColor="text1"/>
          <w:sz w:val="24"/>
          <w:szCs w:val="24"/>
          <w:lang w:eastAsia="en-US"/>
        </w:rPr>
        <w:t xml:space="preserve">recaída a la petición de fecha veintisiete de noviembre de dos mil doce, para </w:t>
      </w:r>
      <w:r w:rsidR="00EA2989" w:rsidRPr="0051700B">
        <w:rPr>
          <w:rFonts w:ascii="Arial" w:eastAsia="Calibri" w:hAnsi="Arial" w:cs="Arial"/>
          <w:b/>
          <w:i/>
          <w:color w:val="000000" w:themeColor="text1"/>
          <w:sz w:val="24"/>
          <w:szCs w:val="24"/>
          <w:lang w:eastAsia="en-US"/>
        </w:rPr>
        <w:t xml:space="preserve">EL EFECTO </w:t>
      </w:r>
      <w:r w:rsidR="00EA2989" w:rsidRPr="0051700B">
        <w:rPr>
          <w:rFonts w:ascii="Arial" w:eastAsia="Calibri" w:hAnsi="Arial" w:cs="Arial"/>
          <w:bCs/>
          <w:i/>
          <w:color w:val="000000" w:themeColor="text1"/>
          <w:sz w:val="24"/>
          <w:szCs w:val="24"/>
          <w:lang w:eastAsia="en-US"/>
        </w:rPr>
        <w:t xml:space="preserve"> de que la autoridad demandada Secretario de Vialidad y Transporte, ahora Secretario de Movilidad del Poder Ejecutivo del Estado de Oaxaca, en términos del artículo 18 de la Ley de Tránsito Reformada, vigente en el año en que se suscitaron los hechos, dé respuesta a la solicitud de intervención en el procedimiento jurídico para la expedición de la constancia o boleta de certeza jurídica, el alta de la unidad en papel seguridad</w:t>
      </w:r>
      <w:r w:rsidR="00736253" w:rsidRPr="0051700B">
        <w:rPr>
          <w:rFonts w:ascii="Arial" w:eastAsia="Calibri" w:hAnsi="Arial" w:cs="Arial"/>
          <w:bCs/>
          <w:i/>
          <w:color w:val="000000" w:themeColor="text1"/>
          <w:sz w:val="24"/>
          <w:szCs w:val="24"/>
          <w:lang w:eastAsia="en-US"/>
        </w:rPr>
        <w:t xml:space="preserve">, el oficio de emplacamiento del vehículo con el que prestaba el servicio público en la modalidad de taxi en la población de </w:t>
      </w:r>
      <w:r w:rsidR="00CE2415">
        <w:rPr>
          <w:rFonts w:ascii="Arial" w:eastAsia="Calibri" w:hAnsi="Arial" w:cs="Arial"/>
          <w:bCs/>
          <w:i/>
          <w:color w:val="000000" w:themeColor="text1"/>
          <w:sz w:val="24"/>
          <w:szCs w:val="24"/>
          <w:lang w:eastAsia="en-US"/>
        </w:rPr>
        <w:t>*******</w:t>
      </w:r>
      <w:r w:rsidR="00736253" w:rsidRPr="0051700B">
        <w:rPr>
          <w:rFonts w:ascii="Arial" w:eastAsia="Calibri" w:hAnsi="Arial" w:cs="Arial"/>
          <w:bCs/>
          <w:i/>
          <w:color w:val="000000" w:themeColor="text1"/>
          <w:sz w:val="24"/>
          <w:szCs w:val="24"/>
          <w:lang w:eastAsia="en-US"/>
        </w:rPr>
        <w:t xml:space="preserve">, y finalmente la publicación de la concesión de en el Periódico Oficial del Estado de Oaxaca, que son las pretensiones contenidas en su escrito de fecha veintisiete de noviembre de dos mil doce, acordando lo que en derecho proceda, bajo el estricto apego de la ley y su reglamento aplicable, y en atención a ello y con la finalidad de verificar el cumplimiento a lo ordenado, la autoridad demandada deberá enviar informes del cumplimiento a lo ordenado, previniendo a la autoridad demandada que de ser contumaz, esta Sala Unitaria le impondrá uno de los medios de apremio a que se refiere el artículo 124 de la Ley de Justicia Administrativa para el Estado de Oaxaca, por las razones expuestas en el considerando CUARTO de esta sentencia.- - - - </w:t>
      </w:r>
      <w:r w:rsidR="00120C31">
        <w:rPr>
          <w:rFonts w:ascii="Arial" w:eastAsia="Calibri" w:hAnsi="Arial" w:cs="Arial"/>
          <w:bCs/>
          <w:i/>
          <w:color w:val="000000" w:themeColor="text1"/>
          <w:sz w:val="24"/>
          <w:szCs w:val="24"/>
          <w:lang w:eastAsia="en-US"/>
        </w:rPr>
        <w:t xml:space="preserve">- - - - - - - - </w:t>
      </w:r>
    </w:p>
    <w:p w14:paraId="42CBA264" w14:textId="49B5CAAF" w:rsidR="00E558C8" w:rsidRPr="0051700B" w:rsidRDefault="00063989" w:rsidP="0051700B">
      <w:pPr>
        <w:spacing w:after="0"/>
        <w:ind w:left="1134" w:right="900"/>
        <w:jc w:val="both"/>
        <w:rPr>
          <w:rFonts w:ascii="Arial" w:eastAsia="Calibri" w:hAnsi="Arial" w:cs="Arial"/>
          <w:bCs/>
          <w:i/>
          <w:color w:val="000000" w:themeColor="text1"/>
          <w:sz w:val="24"/>
          <w:szCs w:val="24"/>
          <w:lang w:eastAsia="en-US"/>
        </w:rPr>
      </w:pPr>
      <w:r w:rsidRPr="0051700B">
        <w:rPr>
          <w:rFonts w:ascii="Arial" w:eastAsia="Calibri" w:hAnsi="Arial" w:cs="Arial"/>
          <w:b/>
          <w:i/>
          <w:color w:val="000000" w:themeColor="text1"/>
          <w:sz w:val="24"/>
          <w:szCs w:val="24"/>
          <w:lang w:eastAsia="en-US"/>
        </w:rPr>
        <w:t>QUINTO.</w:t>
      </w:r>
      <w:r w:rsidRPr="0051700B">
        <w:rPr>
          <w:rFonts w:ascii="Arial" w:eastAsia="Calibri" w:hAnsi="Arial" w:cs="Arial"/>
          <w:bCs/>
          <w:i/>
          <w:color w:val="000000" w:themeColor="text1"/>
          <w:sz w:val="24"/>
          <w:szCs w:val="24"/>
          <w:lang w:eastAsia="en-US"/>
        </w:rPr>
        <w:t xml:space="preserve"> </w:t>
      </w:r>
      <w:r w:rsidR="008A2B93" w:rsidRPr="0051700B">
        <w:rPr>
          <w:rFonts w:ascii="Arial" w:eastAsia="Calibri" w:hAnsi="Arial" w:cs="Arial"/>
          <w:b/>
          <w:i/>
          <w:color w:val="000000" w:themeColor="text1"/>
          <w:sz w:val="24"/>
          <w:szCs w:val="24"/>
          <w:lang w:eastAsia="en-US"/>
        </w:rPr>
        <w:t>NOTIFÍQUESE Y CÚMPLASE</w:t>
      </w:r>
      <w:r w:rsidR="008A2B93" w:rsidRPr="0051700B">
        <w:rPr>
          <w:rFonts w:ascii="Arial" w:eastAsia="Calibri" w:hAnsi="Arial" w:cs="Arial"/>
          <w:bCs/>
          <w:i/>
          <w:color w:val="000000" w:themeColor="text1"/>
          <w:sz w:val="24"/>
          <w:szCs w:val="24"/>
          <w:lang w:eastAsia="en-US"/>
        </w:rPr>
        <w:t>.</w:t>
      </w:r>
      <w:r w:rsidR="00062415" w:rsidRPr="0051700B">
        <w:rPr>
          <w:rFonts w:ascii="Arial" w:eastAsia="Calibri" w:hAnsi="Arial" w:cs="Arial"/>
          <w:bCs/>
          <w:i/>
          <w:color w:val="000000" w:themeColor="text1"/>
          <w:sz w:val="24"/>
          <w:szCs w:val="24"/>
          <w:lang w:eastAsia="en-US"/>
        </w:rPr>
        <w:t>”</w:t>
      </w:r>
      <w:r w:rsidR="008A2B93" w:rsidRPr="0051700B">
        <w:rPr>
          <w:rFonts w:ascii="Arial" w:eastAsia="Calibri" w:hAnsi="Arial" w:cs="Arial"/>
          <w:bCs/>
          <w:i/>
          <w:color w:val="000000" w:themeColor="text1"/>
          <w:sz w:val="24"/>
          <w:szCs w:val="24"/>
          <w:lang w:eastAsia="en-US"/>
        </w:rPr>
        <w:t xml:space="preserve">- - - - - - - - - - - - </w:t>
      </w:r>
      <w:r w:rsidR="00120C31">
        <w:rPr>
          <w:rFonts w:ascii="Arial" w:eastAsia="Calibri" w:hAnsi="Arial" w:cs="Arial"/>
          <w:bCs/>
          <w:i/>
          <w:color w:val="000000" w:themeColor="text1"/>
          <w:sz w:val="24"/>
          <w:szCs w:val="24"/>
          <w:lang w:eastAsia="en-US"/>
        </w:rPr>
        <w:t xml:space="preserve"> </w:t>
      </w:r>
    </w:p>
    <w:p w14:paraId="697F8526" w14:textId="77777777" w:rsidR="00225ADE" w:rsidRPr="00063989" w:rsidRDefault="00225ADE" w:rsidP="00063989">
      <w:pPr>
        <w:spacing w:after="0" w:line="360" w:lineRule="auto"/>
        <w:ind w:left="1134" w:right="900"/>
        <w:jc w:val="both"/>
        <w:rPr>
          <w:rFonts w:ascii="Arial" w:eastAsia="Calibri" w:hAnsi="Arial" w:cs="Arial"/>
          <w:bCs/>
          <w:color w:val="000000" w:themeColor="text1"/>
          <w:lang w:eastAsia="en-US"/>
        </w:rPr>
      </w:pPr>
    </w:p>
    <w:p w14:paraId="211A9962" w14:textId="4ECE0A63" w:rsidR="00B169B6" w:rsidRDefault="00A979D7" w:rsidP="000E30DA">
      <w:pPr>
        <w:spacing w:line="360" w:lineRule="auto"/>
        <w:ind w:left="-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lastRenderedPageBreak/>
        <w:t>C O N S I D E R A N D O</w:t>
      </w:r>
    </w:p>
    <w:p w14:paraId="4D2A01D3" w14:textId="5004E384" w:rsidR="00B169B6" w:rsidRDefault="00A979D7" w:rsidP="00B169B6">
      <w:pPr>
        <w:spacing w:line="360" w:lineRule="auto"/>
        <w:ind w:left="-142" w:firstLine="709"/>
        <w:jc w:val="both"/>
        <w:rPr>
          <w:rFonts w:ascii="Arial"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007715C9" w:rsidRPr="0073338E">
        <w:rPr>
          <w:rFonts w:ascii="Arial" w:hAnsi="Arial" w:cs="Arial"/>
          <w:bCs/>
          <w:iCs/>
          <w:sz w:val="26"/>
          <w:szCs w:val="26"/>
        </w:rPr>
        <w:t xml:space="preserve">Esta Sala Superior es competente para conocer del presente asunto, </w:t>
      </w:r>
      <w:r w:rsidR="007715C9" w:rsidRPr="0073338E">
        <w:rPr>
          <w:rFonts w:ascii="Arial" w:hAnsi="Arial" w:cs="Arial"/>
          <w:bCs/>
          <w:iCs/>
          <w:sz w:val="26"/>
          <w:szCs w:val="26"/>
          <w:lang w:eastAsia="es-ES"/>
        </w:rPr>
        <w:t>de conformidad con lo dispuesto por los artículos 114 QUÁTER, Párrafo Tercero</w:t>
      </w:r>
      <w:r w:rsidR="007715C9">
        <w:rPr>
          <w:rFonts w:ascii="Arial" w:hAnsi="Arial" w:cs="Arial"/>
          <w:bCs/>
          <w:iCs/>
          <w:sz w:val="26"/>
          <w:szCs w:val="26"/>
          <w:lang w:eastAsia="es-ES"/>
        </w:rPr>
        <w:t>,</w:t>
      </w:r>
      <w:r w:rsidR="007715C9" w:rsidRPr="0073338E">
        <w:rPr>
          <w:rFonts w:ascii="Arial" w:hAnsi="Arial" w:cs="Arial"/>
          <w:bCs/>
          <w:iCs/>
          <w:sz w:val="26"/>
          <w:szCs w:val="26"/>
          <w:lang w:eastAsia="es-ES"/>
        </w:rPr>
        <w:t xml:space="preserve"> de la Constitución Política del Estado Libre y Soberano de Oaxaca, Cuarto y Décimo Transitorios del Decreto número 786 de la Sexagésima Tercera Legislatura Constitucional del Estado Libre y Soberano de Oaxaca</w:t>
      </w:r>
      <w:r w:rsidR="007715C9">
        <w:rPr>
          <w:rFonts w:ascii="Arial" w:hAnsi="Arial" w:cs="Arial"/>
          <w:bCs/>
          <w:iCs/>
          <w:sz w:val="26"/>
          <w:szCs w:val="26"/>
          <w:lang w:eastAsia="es-ES"/>
        </w:rPr>
        <w:t>;</w:t>
      </w:r>
      <w:r w:rsidR="007715C9" w:rsidRPr="0073338E">
        <w:rPr>
          <w:rFonts w:ascii="Arial" w:hAnsi="Arial" w:cs="Arial"/>
          <w:bCs/>
          <w:iCs/>
          <w:sz w:val="26"/>
          <w:szCs w:val="26"/>
          <w:lang w:eastAsia="es-ES"/>
        </w:rPr>
        <w:t xml:space="preserve"> </w:t>
      </w:r>
      <w:r w:rsidR="007715C9" w:rsidRPr="00455424">
        <w:rPr>
          <w:rFonts w:ascii="Arial" w:hAnsi="Arial" w:cs="Arial"/>
          <w:bCs/>
          <w:iCs/>
          <w:sz w:val="26"/>
          <w:szCs w:val="26"/>
        </w:rPr>
        <w:t>1, 2, 4 fracción VIII, 2</w:t>
      </w:r>
      <w:r w:rsidR="007715C9">
        <w:rPr>
          <w:rFonts w:ascii="Arial" w:hAnsi="Arial" w:cs="Arial"/>
          <w:bCs/>
          <w:iCs/>
          <w:sz w:val="26"/>
          <w:szCs w:val="26"/>
        </w:rPr>
        <w:t xml:space="preserve">3, 24, </w:t>
      </w:r>
      <w:r w:rsidR="007715C9" w:rsidRPr="002623CE">
        <w:rPr>
          <w:rFonts w:ascii="Arial" w:hAnsi="Arial" w:cs="Arial"/>
          <w:bCs/>
          <w:iCs/>
          <w:sz w:val="26"/>
          <w:szCs w:val="26"/>
        </w:rPr>
        <w:t>fracci</w:t>
      </w:r>
      <w:r w:rsidR="00142E30" w:rsidRPr="002623CE">
        <w:rPr>
          <w:rFonts w:ascii="Arial" w:hAnsi="Arial" w:cs="Arial"/>
          <w:bCs/>
          <w:iCs/>
          <w:sz w:val="26"/>
          <w:szCs w:val="26"/>
        </w:rPr>
        <w:t>o</w:t>
      </w:r>
      <w:r w:rsidR="007715C9" w:rsidRPr="002623CE">
        <w:rPr>
          <w:rFonts w:ascii="Arial" w:hAnsi="Arial" w:cs="Arial"/>
          <w:bCs/>
          <w:iCs/>
          <w:sz w:val="26"/>
          <w:szCs w:val="26"/>
        </w:rPr>
        <w:t>n</w:t>
      </w:r>
      <w:r w:rsidR="00142E30" w:rsidRPr="002623CE">
        <w:rPr>
          <w:rFonts w:ascii="Arial" w:hAnsi="Arial" w:cs="Arial"/>
          <w:bCs/>
          <w:iCs/>
          <w:sz w:val="26"/>
          <w:szCs w:val="26"/>
        </w:rPr>
        <w:t>es</w:t>
      </w:r>
      <w:r w:rsidR="007715C9">
        <w:rPr>
          <w:rFonts w:ascii="Arial" w:hAnsi="Arial" w:cs="Arial"/>
          <w:bCs/>
          <w:iCs/>
          <w:sz w:val="26"/>
          <w:szCs w:val="26"/>
        </w:rPr>
        <w:t xml:space="preserve"> I y III, 25 y</w:t>
      </w:r>
      <w:r w:rsidR="007715C9" w:rsidRPr="00455424">
        <w:rPr>
          <w:rFonts w:ascii="Arial" w:hAnsi="Arial" w:cs="Arial"/>
          <w:bCs/>
          <w:iCs/>
          <w:sz w:val="26"/>
          <w:szCs w:val="26"/>
        </w:rPr>
        <w:t xml:space="preserve"> 27 de la </w:t>
      </w:r>
      <w:bookmarkStart w:id="2" w:name="_Hlk106872332"/>
      <w:r w:rsidR="007715C9" w:rsidRPr="00455424">
        <w:rPr>
          <w:rFonts w:ascii="Arial" w:hAnsi="Arial" w:cs="Arial"/>
          <w:bCs/>
          <w:iCs/>
          <w:sz w:val="26"/>
          <w:szCs w:val="26"/>
        </w:rPr>
        <w:t>Ley Orgánica del Tribunal de Justicia Administrativa del Estado de Oaxaca</w:t>
      </w:r>
      <w:bookmarkEnd w:id="2"/>
      <w:r w:rsidR="007715C9">
        <w:rPr>
          <w:rFonts w:ascii="Arial" w:hAnsi="Arial" w:cs="Arial"/>
          <w:bCs/>
          <w:iCs/>
          <w:sz w:val="26"/>
          <w:szCs w:val="26"/>
        </w:rPr>
        <w:t xml:space="preserve">, publicada en el Periódico </w:t>
      </w:r>
      <w:r w:rsidR="000E30DA">
        <w:rPr>
          <w:rFonts w:ascii="Arial" w:hAnsi="Arial" w:cs="Arial"/>
          <w:bCs/>
          <w:iCs/>
          <w:sz w:val="26"/>
          <w:szCs w:val="26"/>
        </w:rPr>
        <w:t>Oficial del Gobierno del Estado</w:t>
      </w:r>
      <w:r w:rsidR="007715C9">
        <w:rPr>
          <w:rFonts w:ascii="Arial" w:hAnsi="Arial" w:cs="Arial"/>
          <w:bCs/>
          <w:iCs/>
          <w:sz w:val="26"/>
          <w:szCs w:val="26"/>
        </w:rPr>
        <w:t>;</w:t>
      </w:r>
      <w:r w:rsidR="007715C9" w:rsidRPr="00F66D81">
        <w:rPr>
          <w:rFonts w:ascii="Arial" w:hAnsi="Arial" w:cs="Arial"/>
          <w:bCs/>
          <w:iCs/>
          <w:sz w:val="26"/>
          <w:szCs w:val="26"/>
          <w:lang w:eastAsia="es-ES"/>
        </w:rPr>
        <w:t xml:space="preserve"> </w:t>
      </w:r>
      <w:r w:rsidR="007715C9" w:rsidRPr="00F66D81">
        <w:rPr>
          <w:rFonts w:ascii="Arial" w:hAnsi="Arial" w:cs="Arial"/>
          <w:bCs/>
          <w:iCs/>
          <w:sz w:val="26"/>
          <w:szCs w:val="26"/>
        </w:rPr>
        <w:t>86, 88, 92, 93, fracción I, 94, 201, 206 y 208, de la Ley de Justicia Administ</w:t>
      </w:r>
      <w:r w:rsidR="007715C9">
        <w:rPr>
          <w:rFonts w:ascii="Arial" w:hAnsi="Arial" w:cs="Arial"/>
          <w:bCs/>
          <w:iCs/>
          <w:sz w:val="26"/>
          <w:szCs w:val="26"/>
        </w:rPr>
        <w:t>rativa para el Estado de Oaxaca</w:t>
      </w:r>
      <w:r w:rsidR="00F04A57">
        <w:rPr>
          <w:rFonts w:ascii="Arial" w:hAnsi="Arial" w:cs="Arial"/>
          <w:bCs/>
          <w:iCs/>
          <w:sz w:val="26"/>
          <w:szCs w:val="26"/>
        </w:rPr>
        <w:t>,</w:t>
      </w:r>
      <w:r w:rsidR="007715C9" w:rsidRPr="00F66D81">
        <w:rPr>
          <w:rFonts w:ascii="Arial" w:hAnsi="Arial" w:cs="Arial"/>
          <w:bCs/>
          <w:iCs/>
          <w:sz w:val="26"/>
          <w:szCs w:val="26"/>
        </w:rPr>
        <w:t xml:space="preserve"> </w:t>
      </w:r>
      <w:r w:rsidR="00825D05" w:rsidRPr="002558BE">
        <w:rPr>
          <w:rFonts w:ascii="Arial" w:hAnsi="Arial" w:cs="Arial"/>
          <w:sz w:val="26"/>
          <w:szCs w:val="26"/>
        </w:rPr>
        <w:t>vigente a</w:t>
      </w:r>
      <w:r w:rsidR="00825D05">
        <w:rPr>
          <w:rFonts w:ascii="Arial" w:hAnsi="Arial" w:cs="Arial"/>
          <w:sz w:val="26"/>
          <w:szCs w:val="26"/>
        </w:rPr>
        <w:t>l inicio del presente juicio de nulidad,</w:t>
      </w:r>
      <w:r w:rsidR="007715C9">
        <w:rPr>
          <w:rFonts w:ascii="Arial" w:hAnsi="Arial" w:cs="Arial"/>
          <w:sz w:val="26"/>
          <w:szCs w:val="26"/>
        </w:rPr>
        <w:t xml:space="preserve"> </w:t>
      </w:r>
      <w:r w:rsidR="00825D05">
        <w:rPr>
          <w:rFonts w:ascii="Arial" w:eastAsiaTheme="minorHAnsi" w:hAnsi="Arial" w:cs="Arial"/>
          <w:bCs/>
          <w:iCs/>
          <w:sz w:val="26"/>
          <w:szCs w:val="26"/>
          <w:lang w:eastAsia="es-ES"/>
        </w:rPr>
        <w:t>dado que se trata de un R</w:t>
      </w:r>
      <w:r w:rsidR="0049507E">
        <w:rPr>
          <w:rFonts w:ascii="Arial" w:eastAsiaTheme="minorHAnsi" w:hAnsi="Arial" w:cs="Arial"/>
          <w:bCs/>
          <w:iCs/>
          <w:sz w:val="26"/>
          <w:szCs w:val="26"/>
          <w:lang w:eastAsia="es-ES"/>
        </w:rPr>
        <w:t>ecurso de Revisión interpuesto</w:t>
      </w:r>
      <w:r w:rsidR="007715C9" w:rsidRPr="008A5628">
        <w:rPr>
          <w:rFonts w:ascii="Arial" w:hAnsi="Arial" w:cs="Arial"/>
          <w:bCs/>
          <w:iCs/>
          <w:sz w:val="26"/>
          <w:szCs w:val="26"/>
          <w:lang w:eastAsia="es-ES"/>
        </w:rPr>
        <w:t xml:space="preserve"> </w:t>
      </w:r>
      <w:r w:rsidR="007715C9">
        <w:rPr>
          <w:rFonts w:ascii="Arial" w:hAnsi="Arial" w:cs="Arial"/>
          <w:bCs/>
          <w:iCs/>
          <w:sz w:val="26"/>
          <w:szCs w:val="26"/>
          <w:lang w:eastAsia="es-ES"/>
        </w:rPr>
        <w:t>en contra</w:t>
      </w:r>
      <w:r w:rsidR="00CE48F0" w:rsidRPr="008A5628">
        <w:rPr>
          <w:rFonts w:ascii="Arial" w:hAnsi="Arial" w:cs="Arial"/>
          <w:bCs/>
          <w:iCs/>
          <w:sz w:val="26"/>
          <w:szCs w:val="26"/>
          <w:lang w:eastAsia="es-ES"/>
        </w:rPr>
        <w:t xml:space="preserve"> de la </w:t>
      </w:r>
      <w:r w:rsidR="00CE48F0">
        <w:rPr>
          <w:rFonts w:ascii="Arial" w:hAnsi="Arial" w:cs="Arial"/>
          <w:bCs/>
          <w:iCs/>
          <w:sz w:val="26"/>
          <w:szCs w:val="26"/>
          <w:lang w:eastAsia="es-ES"/>
        </w:rPr>
        <w:t xml:space="preserve">sentencia </w:t>
      </w:r>
      <w:r w:rsidR="00062415">
        <w:rPr>
          <w:rFonts w:ascii="Arial" w:hAnsi="Arial" w:cs="Arial"/>
          <w:bCs/>
          <w:iCs/>
          <w:sz w:val="26"/>
          <w:szCs w:val="26"/>
          <w:lang w:eastAsia="es-ES"/>
        </w:rPr>
        <w:t xml:space="preserve">de </w:t>
      </w:r>
      <w:r w:rsidR="00115AF0">
        <w:rPr>
          <w:rFonts w:ascii="Arial" w:eastAsia="Calibri" w:hAnsi="Arial" w:cs="Arial"/>
          <w:sz w:val="26"/>
          <w:szCs w:val="26"/>
          <w:lang w:eastAsia="en-US"/>
        </w:rPr>
        <w:t>30 treinta de septiembre de 2020 dos mil veinte</w:t>
      </w:r>
      <w:r w:rsidR="00062415">
        <w:rPr>
          <w:rFonts w:ascii="Arial" w:hAnsi="Arial" w:cs="Arial"/>
          <w:bCs/>
          <w:iCs/>
          <w:sz w:val="26"/>
          <w:szCs w:val="26"/>
          <w:lang w:eastAsia="es-ES"/>
        </w:rPr>
        <w:t xml:space="preserve">, dictada por </w:t>
      </w:r>
      <w:r w:rsidR="007715C9">
        <w:rPr>
          <w:rFonts w:ascii="Arial" w:hAnsi="Arial" w:cs="Arial"/>
          <w:bCs/>
          <w:iCs/>
          <w:sz w:val="26"/>
          <w:szCs w:val="26"/>
          <w:lang w:eastAsia="es-ES"/>
        </w:rPr>
        <w:t>el</w:t>
      </w:r>
      <w:r w:rsidR="00062415">
        <w:rPr>
          <w:rFonts w:ascii="Arial" w:hAnsi="Arial" w:cs="Arial"/>
          <w:bCs/>
          <w:iCs/>
          <w:sz w:val="26"/>
          <w:szCs w:val="26"/>
          <w:lang w:eastAsia="es-ES"/>
        </w:rPr>
        <w:t xml:space="preserve"> </w:t>
      </w:r>
      <w:r w:rsidR="007715C9">
        <w:rPr>
          <w:rFonts w:ascii="Arial" w:hAnsi="Arial" w:cs="Arial"/>
          <w:bCs/>
          <w:iCs/>
          <w:sz w:val="26"/>
          <w:szCs w:val="26"/>
          <w:lang w:eastAsia="es-ES"/>
        </w:rPr>
        <w:t>Titular</w:t>
      </w:r>
      <w:r w:rsidR="0066550B">
        <w:rPr>
          <w:rFonts w:ascii="Arial" w:hAnsi="Arial" w:cs="Arial"/>
          <w:bCs/>
          <w:iCs/>
          <w:sz w:val="26"/>
          <w:szCs w:val="26"/>
          <w:lang w:eastAsia="es-ES"/>
        </w:rPr>
        <w:t xml:space="preserve"> de la </w:t>
      </w:r>
      <w:r w:rsidR="007715C9">
        <w:rPr>
          <w:rFonts w:ascii="Arial" w:hAnsi="Arial" w:cs="Arial"/>
          <w:bCs/>
          <w:iCs/>
          <w:sz w:val="26"/>
          <w:szCs w:val="26"/>
          <w:lang w:eastAsia="es-ES"/>
        </w:rPr>
        <w:t>Segunda</w:t>
      </w:r>
      <w:r w:rsidR="00062415">
        <w:rPr>
          <w:rFonts w:ascii="Arial" w:hAnsi="Arial" w:cs="Arial"/>
          <w:bCs/>
          <w:iCs/>
          <w:sz w:val="26"/>
          <w:szCs w:val="26"/>
          <w:lang w:eastAsia="es-ES"/>
        </w:rPr>
        <w:t xml:space="preserve"> Sala Unitaria de Primera Instancia en el expediente </w:t>
      </w:r>
      <w:r w:rsidR="00062415">
        <w:rPr>
          <w:rFonts w:ascii="Arial" w:hAnsi="Arial" w:cs="Arial"/>
          <w:b/>
          <w:bCs/>
          <w:iCs/>
          <w:sz w:val="26"/>
          <w:szCs w:val="26"/>
          <w:lang w:eastAsia="es-ES"/>
        </w:rPr>
        <w:t>03</w:t>
      </w:r>
      <w:r w:rsidR="007715C9">
        <w:rPr>
          <w:rFonts w:ascii="Arial" w:hAnsi="Arial" w:cs="Arial"/>
          <w:b/>
          <w:bCs/>
          <w:iCs/>
          <w:sz w:val="26"/>
          <w:szCs w:val="26"/>
          <w:lang w:eastAsia="es-ES"/>
        </w:rPr>
        <w:t>47</w:t>
      </w:r>
      <w:r w:rsidR="00062415">
        <w:rPr>
          <w:rFonts w:ascii="Arial" w:hAnsi="Arial" w:cs="Arial"/>
          <w:b/>
          <w:bCs/>
          <w:iCs/>
          <w:sz w:val="26"/>
          <w:szCs w:val="26"/>
          <w:lang w:eastAsia="es-ES"/>
        </w:rPr>
        <w:t>/2016.</w:t>
      </w:r>
      <w:r w:rsidR="00062415">
        <w:rPr>
          <w:rFonts w:ascii="Arial" w:hAnsi="Arial" w:cs="Arial"/>
          <w:bCs/>
          <w:iCs/>
          <w:sz w:val="26"/>
          <w:szCs w:val="26"/>
          <w:lang w:eastAsia="es-ES"/>
        </w:rPr>
        <w:t>-</w:t>
      </w:r>
      <w:r w:rsidR="007715C9">
        <w:rPr>
          <w:rFonts w:ascii="Arial" w:hAnsi="Arial" w:cs="Arial"/>
          <w:bCs/>
          <w:iCs/>
          <w:sz w:val="26"/>
          <w:szCs w:val="26"/>
          <w:lang w:eastAsia="es-ES"/>
        </w:rPr>
        <w:t xml:space="preserve"> - - - - - - - - - - - - - - - - - - </w:t>
      </w:r>
    </w:p>
    <w:p w14:paraId="1344BBF1" w14:textId="73CDCE10"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A979D7">
        <w:rPr>
          <w:rFonts w:ascii="Arial" w:eastAsiaTheme="minorHAnsi" w:hAnsi="Arial" w:cs="Arial"/>
          <w:b/>
          <w:bCs/>
          <w:sz w:val="26"/>
          <w:szCs w:val="26"/>
          <w:lang w:eastAsia="en-US"/>
        </w:rPr>
        <w:t>SEGUNDO.</w:t>
      </w:r>
      <w:r w:rsidRPr="00A979D7">
        <w:rPr>
          <w:rFonts w:ascii="Arial" w:eastAsia="Calibri" w:hAnsi="Arial" w:cs="Arial"/>
          <w:bCs/>
          <w:sz w:val="26"/>
          <w:szCs w:val="26"/>
        </w:rPr>
        <w:t xml:space="preserve"> </w:t>
      </w:r>
      <w:r w:rsidRPr="00A979D7">
        <w:rPr>
          <w:rFonts w:ascii="Arial" w:eastAsiaTheme="minorHAnsi" w:hAnsi="Arial" w:cs="Arial"/>
          <w:bCs/>
          <w:sz w:val="26"/>
          <w:szCs w:val="26"/>
          <w:lang w:eastAsia="en-US"/>
        </w:rPr>
        <w:t>El agravio hecho valer se encuentra expuesto en el escrito de</w:t>
      </w:r>
      <w:r w:rsidR="00062415">
        <w:rPr>
          <w:rFonts w:ascii="Arial" w:eastAsiaTheme="minorHAnsi" w:hAnsi="Arial" w:cs="Arial"/>
          <w:bCs/>
          <w:sz w:val="26"/>
          <w:szCs w:val="26"/>
          <w:lang w:eastAsia="en-US"/>
        </w:rPr>
        <w:t>l</w:t>
      </w:r>
      <w:r w:rsidRPr="00A979D7">
        <w:rPr>
          <w:rFonts w:ascii="Arial" w:eastAsiaTheme="minorHAnsi" w:hAnsi="Arial" w:cs="Arial"/>
          <w:bCs/>
          <w:sz w:val="26"/>
          <w:szCs w:val="26"/>
          <w:lang w:eastAsia="en-US"/>
        </w:rPr>
        <w:t xml:space="preserve"> recurrente, por lo que no existe necesidad de transcribirlo, al no transgredírsele derecho alguno, como tampoco se vulnera disposición expresa que imponga tal obligación</w:t>
      </w:r>
      <w:r w:rsidRPr="00A979D7">
        <w:rPr>
          <w:rFonts w:ascii="Arial" w:eastAsiaTheme="minorHAnsi" w:hAnsi="Arial" w:cs="Arial"/>
          <w:sz w:val="26"/>
          <w:szCs w:val="26"/>
          <w:lang w:eastAsia="en-US"/>
        </w:rPr>
        <w:t xml:space="preserve">. </w:t>
      </w:r>
      <w:r w:rsidRPr="00A979D7">
        <w:rPr>
          <w:rFonts w:ascii="Arial" w:hAnsi="Arial" w:cs="Arial"/>
          <w:sz w:val="26"/>
          <w:szCs w:val="26"/>
        </w:rPr>
        <w:t xml:space="preserve">En apoyo a lo anterior, se invoca el criterio </w:t>
      </w:r>
      <w:bookmarkStart w:id="3" w:name="_Hlk71016806"/>
      <w:r w:rsidRPr="00A979D7">
        <w:rPr>
          <w:rFonts w:ascii="Arial" w:hAnsi="Arial" w:cs="Arial"/>
          <w:sz w:val="26"/>
          <w:szCs w:val="26"/>
        </w:rPr>
        <w:t>Jurisprudencial</w:t>
      </w:r>
      <w:r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 </w:t>
      </w:r>
      <w:r w:rsidR="004E7100">
        <w:rPr>
          <w:rFonts w:ascii="Arial" w:hAnsi="Arial" w:cs="Arial"/>
          <w:bCs/>
          <w:color w:val="000000"/>
          <w:sz w:val="26"/>
          <w:szCs w:val="26"/>
        </w:rPr>
        <w:t xml:space="preserve"> </w:t>
      </w:r>
    </w:p>
    <w:p w14:paraId="2632D64D" w14:textId="03CDDDA5" w:rsidR="004971E4" w:rsidRPr="00F91DFF" w:rsidRDefault="00A979D7" w:rsidP="00F91DFF">
      <w:pPr>
        <w:spacing w:before="240"/>
        <w:ind w:left="567" w:right="900"/>
        <w:jc w:val="both"/>
        <w:rPr>
          <w:rFonts w:ascii="Arial" w:eastAsia="Calibri" w:hAnsi="Arial" w:cs="Arial"/>
          <w:bCs/>
          <w:i/>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bookmarkEnd w:id="3"/>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w:t>
      </w:r>
      <w:r w:rsidRPr="00A979D7">
        <w:rPr>
          <w:rFonts w:ascii="Arial" w:eastAsia="Calibri" w:hAnsi="Arial" w:cs="Arial"/>
          <w:bCs/>
          <w:i/>
        </w:rPr>
        <w:lastRenderedPageBreak/>
        <w:t>se estudien los planteamientos de legalidad o inconstitucionalidad que efectivamente se hayan hecho valer.”</w:t>
      </w:r>
      <w:r w:rsidR="004971E4">
        <w:rPr>
          <w:rFonts w:ascii="Arial" w:eastAsia="Calibri" w:hAnsi="Arial" w:cs="Arial"/>
          <w:bCs/>
          <w:i/>
        </w:rPr>
        <w:t>- - - - -</w:t>
      </w:r>
      <w:r w:rsidR="00225ADE">
        <w:rPr>
          <w:rFonts w:ascii="Arial" w:eastAsia="Calibri" w:hAnsi="Arial" w:cs="Arial"/>
          <w:bCs/>
          <w:i/>
        </w:rPr>
        <w:t xml:space="preserve"> - </w:t>
      </w:r>
      <w:r w:rsidR="00EA458E">
        <w:rPr>
          <w:rFonts w:ascii="Arial" w:eastAsia="Calibri" w:hAnsi="Arial" w:cs="Arial"/>
          <w:bCs/>
          <w:i/>
        </w:rPr>
        <w:t xml:space="preserve">- - - - - - - - - - - - - - </w:t>
      </w:r>
    </w:p>
    <w:p w14:paraId="21307BEA" w14:textId="1E9BEB8D" w:rsidR="00377B04" w:rsidRDefault="00A979D7" w:rsidP="00B1160F">
      <w:pPr>
        <w:spacing w:before="240" w:line="360" w:lineRule="auto"/>
        <w:ind w:firstLine="567"/>
        <w:jc w:val="both"/>
        <w:rPr>
          <w:rFonts w:ascii="Arial" w:eastAsia="Calibri" w:hAnsi="Arial" w:cs="Arial"/>
          <w:bCs/>
          <w:sz w:val="26"/>
          <w:szCs w:val="26"/>
          <w:lang w:eastAsia="en-US"/>
        </w:rPr>
      </w:pPr>
      <w:r w:rsidRPr="00A979D7">
        <w:rPr>
          <w:rFonts w:ascii="Arial" w:eastAsia="Calibri" w:hAnsi="Arial" w:cs="Arial"/>
          <w:b/>
          <w:bCs/>
          <w:sz w:val="26"/>
          <w:szCs w:val="26"/>
        </w:rPr>
        <w:t xml:space="preserve">TERCERO. </w:t>
      </w:r>
      <w:bookmarkStart w:id="4" w:name="_Hlk69998357"/>
      <w:r w:rsidR="00377B04">
        <w:rPr>
          <w:rFonts w:ascii="Arial" w:eastAsia="Calibri" w:hAnsi="Arial" w:cs="Arial"/>
          <w:bCs/>
          <w:sz w:val="26"/>
          <w:szCs w:val="26"/>
        </w:rPr>
        <w:t xml:space="preserve">Son </w:t>
      </w:r>
      <w:r w:rsidR="00377B04" w:rsidRPr="002536B8">
        <w:rPr>
          <w:rFonts w:ascii="Arial" w:eastAsia="Calibri" w:hAnsi="Arial" w:cs="Arial"/>
          <w:b/>
          <w:bCs/>
          <w:sz w:val="26"/>
          <w:szCs w:val="26"/>
        </w:rPr>
        <w:t>FUNDADAS</w:t>
      </w:r>
      <w:r w:rsidR="00377B04">
        <w:rPr>
          <w:rFonts w:ascii="Arial" w:eastAsia="Calibri" w:hAnsi="Arial" w:cs="Arial"/>
          <w:bCs/>
          <w:sz w:val="26"/>
          <w:szCs w:val="26"/>
        </w:rPr>
        <w:t xml:space="preserve"> aquellas alegaciones del recurrente </w:t>
      </w:r>
      <w:r w:rsidR="00377B04">
        <w:rPr>
          <w:rFonts w:ascii="Arial" w:eastAsia="Calibri" w:hAnsi="Arial" w:cs="Arial"/>
          <w:bCs/>
          <w:sz w:val="26"/>
          <w:szCs w:val="26"/>
          <w:lang w:eastAsia="en-US"/>
        </w:rPr>
        <w:t xml:space="preserve">en las que en esencia refiere, </w:t>
      </w:r>
      <w:r w:rsidR="00BF33D6">
        <w:rPr>
          <w:rFonts w:ascii="Arial" w:eastAsia="Calibri" w:hAnsi="Arial" w:cs="Arial"/>
          <w:bCs/>
          <w:sz w:val="26"/>
          <w:szCs w:val="26"/>
          <w:lang w:eastAsia="en-US"/>
        </w:rPr>
        <w:t>que</w:t>
      </w:r>
      <w:r w:rsidR="00377B04">
        <w:rPr>
          <w:rFonts w:ascii="Arial" w:eastAsia="Calibri" w:hAnsi="Arial" w:cs="Arial"/>
          <w:bCs/>
          <w:sz w:val="26"/>
          <w:szCs w:val="26"/>
          <w:lang w:eastAsia="en-US"/>
        </w:rPr>
        <w:t xml:space="preserve"> la</w:t>
      </w:r>
      <w:r w:rsidR="00BF33D6">
        <w:rPr>
          <w:rFonts w:ascii="Arial" w:eastAsia="Calibri" w:hAnsi="Arial" w:cs="Arial"/>
          <w:bCs/>
          <w:sz w:val="26"/>
          <w:szCs w:val="26"/>
          <w:lang w:eastAsia="en-US"/>
        </w:rPr>
        <w:t xml:space="preserve"> </w:t>
      </w:r>
      <w:r w:rsidR="00377B04">
        <w:rPr>
          <w:rFonts w:ascii="Arial" w:eastAsia="Calibri" w:hAnsi="Arial" w:cs="Arial"/>
          <w:bCs/>
          <w:sz w:val="26"/>
          <w:szCs w:val="26"/>
          <w:lang w:eastAsia="en-US"/>
        </w:rPr>
        <w:t xml:space="preserve">sentencia </w:t>
      </w:r>
      <w:r w:rsidR="00BF33D6">
        <w:rPr>
          <w:rFonts w:ascii="Arial" w:eastAsia="Calibri" w:hAnsi="Arial" w:cs="Arial"/>
          <w:bCs/>
          <w:sz w:val="26"/>
          <w:szCs w:val="26"/>
          <w:lang w:eastAsia="en-US"/>
        </w:rPr>
        <w:t xml:space="preserve">que impugna es ilegal, en virtud de que viola lo dispuesto por </w:t>
      </w:r>
      <w:r w:rsidR="00377B04">
        <w:rPr>
          <w:rFonts w:ascii="Arial" w:eastAsia="Calibri" w:hAnsi="Arial" w:cs="Arial"/>
          <w:bCs/>
          <w:sz w:val="26"/>
          <w:szCs w:val="26"/>
          <w:lang w:eastAsia="en-US"/>
        </w:rPr>
        <w:t xml:space="preserve">el artículo 207 fracción I, II y III </w:t>
      </w:r>
      <w:r w:rsidR="00BF33D6">
        <w:rPr>
          <w:rFonts w:ascii="Arial" w:eastAsia="Calibri" w:hAnsi="Arial" w:cs="Arial"/>
          <w:bCs/>
          <w:sz w:val="26"/>
          <w:szCs w:val="26"/>
          <w:lang w:eastAsia="en-US"/>
        </w:rPr>
        <w:t>de la Ley de Justicia Administrativa para el Estado de Oaxaca</w:t>
      </w:r>
      <w:r w:rsidR="00377B04">
        <w:rPr>
          <w:rFonts w:ascii="Arial" w:eastAsia="Calibri" w:hAnsi="Arial" w:cs="Arial"/>
          <w:bCs/>
          <w:sz w:val="26"/>
          <w:szCs w:val="26"/>
          <w:lang w:eastAsia="en-US"/>
        </w:rPr>
        <w:t>,</w:t>
      </w:r>
      <w:r w:rsidR="00BF33D6">
        <w:rPr>
          <w:rFonts w:ascii="Arial" w:eastAsia="Calibri" w:hAnsi="Arial" w:cs="Arial"/>
          <w:bCs/>
          <w:sz w:val="26"/>
          <w:szCs w:val="26"/>
          <w:lang w:eastAsia="en-US"/>
        </w:rPr>
        <w:t xml:space="preserve"> en relación con los artículos 14, 16 y 17 de la Constitución Política de los Estados Unidos Mexicanos</w:t>
      </w:r>
      <w:r w:rsidR="00377B04">
        <w:rPr>
          <w:rFonts w:ascii="Arial" w:eastAsia="Calibri" w:hAnsi="Arial" w:cs="Arial"/>
          <w:bCs/>
          <w:sz w:val="26"/>
          <w:szCs w:val="26"/>
          <w:lang w:eastAsia="en-US"/>
        </w:rPr>
        <w:t xml:space="preserve">, porque esta incumple con los </w:t>
      </w:r>
      <w:r w:rsidR="006638A2">
        <w:rPr>
          <w:rFonts w:ascii="Arial" w:eastAsia="Calibri" w:hAnsi="Arial" w:cs="Arial"/>
          <w:bCs/>
          <w:sz w:val="26"/>
          <w:szCs w:val="26"/>
          <w:lang w:eastAsia="en-US"/>
        </w:rPr>
        <w:t>principios de congruencia y exhaustividad que prevén los referidos numerales</w:t>
      </w:r>
      <w:r w:rsidR="00377B04">
        <w:rPr>
          <w:rFonts w:ascii="Arial" w:eastAsia="Calibri" w:hAnsi="Arial" w:cs="Arial"/>
          <w:bCs/>
          <w:sz w:val="26"/>
          <w:szCs w:val="26"/>
          <w:lang w:eastAsia="en-US"/>
        </w:rPr>
        <w:t xml:space="preserve">, </w:t>
      </w:r>
      <w:r w:rsidR="00D33B40">
        <w:rPr>
          <w:rFonts w:ascii="Arial" w:eastAsia="Calibri" w:hAnsi="Arial" w:cs="Arial"/>
          <w:bCs/>
          <w:sz w:val="26"/>
          <w:szCs w:val="26"/>
          <w:lang w:eastAsia="en-US"/>
        </w:rPr>
        <w:t xml:space="preserve">con lo que se le </w:t>
      </w:r>
      <w:r w:rsidR="00B1160F">
        <w:rPr>
          <w:rFonts w:ascii="Arial" w:eastAsia="Calibri" w:hAnsi="Arial" w:cs="Arial"/>
          <w:bCs/>
          <w:sz w:val="26"/>
          <w:szCs w:val="26"/>
          <w:lang w:eastAsia="en-US"/>
        </w:rPr>
        <w:t>dej</w:t>
      </w:r>
      <w:r w:rsidR="00D33B40">
        <w:rPr>
          <w:rFonts w:ascii="Arial" w:eastAsia="Calibri" w:hAnsi="Arial" w:cs="Arial"/>
          <w:bCs/>
          <w:sz w:val="26"/>
          <w:szCs w:val="26"/>
          <w:lang w:eastAsia="en-US"/>
        </w:rPr>
        <w:t>ó</w:t>
      </w:r>
      <w:r w:rsidR="00B1160F">
        <w:rPr>
          <w:rFonts w:ascii="Arial" w:eastAsia="Calibri" w:hAnsi="Arial" w:cs="Arial"/>
          <w:bCs/>
          <w:sz w:val="26"/>
          <w:szCs w:val="26"/>
          <w:lang w:eastAsia="en-US"/>
        </w:rPr>
        <w:t xml:space="preserve"> en completo estado de indefensión, al no garantizarse una tutela congruente, completa y eficaz de sus derechos.</w:t>
      </w:r>
      <w:r w:rsidR="00156B17">
        <w:rPr>
          <w:rFonts w:ascii="Arial" w:eastAsia="Calibri" w:hAnsi="Arial" w:cs="Arial"/>
          <w:bCs/>
          <w:sz w:val="26"/>
          <w:szCs w:val="26"/>
          <w:lang w:eastAsia="en-US"/>
        </w:rPr>
        <w:t xml:space="preserve">- - - - - - - - - - </w:t>
      </w:r>
    </w:p>
    <w:p w14:paraId="01BE02D6" w14:textId="46897C24" w:rsidR="00D33B40" w:rsidRDefault="002C3921" w:rsidP="00D33B40">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Además, r</w:t>
      </w:r>
      <w:r w:rsidR="00D33B40">
        <w:rPr>
          <w:rFonts w:ascii="Arial" w:eastAsia="Calibri" w:hAnsi="Arial" w:cs="Arial"/>
          <w:bCs/>
          <w:sz w:val="26"/>
          <w:szCs w:val="26"/>
          <w:lang w:eastAsia="en-US"/>
        </w:rPr>
        <w:t xml:space="preserve">efiere el revisionista que la Primera Instancia dejó de valorar su escrito de demanda, por lo que incumplió con lo dispuesto en el artículo 207 fracción I y II de la Ley de la materia. </w:t>
      </w:r>
      <w:r w:rsidR="00735E28">
        <w:rPr>
          <w:rFonts w:ascii="Arial" w:eastAsia="Calibri" w:hAnsi="Arial" w:cs="Arial"/>
          <w:bCs/>
          <w:sz w:val="26"/>
          <w:szCs w:val="26"/>
          <w:lang w:eastAsia="en-US"/>
        </w:rPr>
        <w:t xml:space="preserve">- - - - - -- - - - - - </w:t>
      </w:r>
    </w:p>
    <w:p w14:paraId="59D3B85B" w14:textId="72AF6BFD" w:rsidR="000E1740" w:rsidRDefault="00CF337F" w:rsidP="000E1740">
      <w:pPr>
        <w:spacing w:before="240" w:after="0" w:line="360" w:lineRule="auto"/>
        <w:ind w:firstLine="567"/>
        <w:jc w:val="both"/>
        <w:rPr>
          <w:rFonts w:ascii="Arial" w:eastAsiaTheme="minorHAnsi" w:hAnsi="Arial" w:cs="Arial"/>
          <w:bCs/>
          <w:sz w:val="26"/>
          <w:szCs w:val="26"/>
          <w:lang w:eastAsia="en-US"/>
        </w:rPr>
      </w:pPr>
      <w:r w:rsidRPr="00CF337F">
        <w:rPr>
          <w:rFonts w:ascii="Arial" w:eastAsiaTheme="minorHAnsi" w:hAnsi="Arial" w:cs="Arial"/>
          <w:bCs/>
          <w:sz w:val="24"/>
          <w:szCs w:val="24"/>
          <w:lang w:eastAsia="en-US"/>
        </w:rPr>
        <w:t>De</w:t>
      </w:r>
      <w:r w:rsidRPr="00CF337F">
        <w:rPr>
          <w:rFonts w:ascii="Arial" w:eastAsiaTheme="minorHAnsi" w:hAnsi="Arial" w:cs="Arial"/>
          <w:bCs/>
          <w:sz w:val="26"/>
          <w:szCs w:val="26"/>
          <w:lang w:eastAsia="en-US"/>
        </w:rPr>
        <w:t xml:space="preserve"> las constancias del juicio que hacen prueba plena en términos del artículo 173, fracción I</w:t>
      </w:r>
      <w:r w:rsidR="009F13CA">
        <w:rPr>
          <w:rStyle w:val="Refdenotaalpie"/>
          <w:rFonts w:ascii="Arial" w:eastAsiaTheme="minorHAnsi" w:hAnsi="Arial" w:cs="Arial"/>
          <w:bCs/>
          <w:sz w:val="26"/>
          <w:szCs w:val="26"/>
          <w:lang w:eastAsia="en-US"/>
        </w:rPr>
        <w:footnoteReference w:id="1"/>
      </w:r>
      <w:r w:rsidRPr="00CF337F">
        <w:rPr>
          <w:rFonts w:ascii="Arial" w:eastAsiaTheme="minorHAnsi" w:hAnsi="Arial" w:cs="Arial"/>
          <w:bCs/>
          <w:sz w:val="26"/>
          <w:szCs w:val="26"/>
          <w:lang w:eastAsia="en-US"/>
        </w:rPr>
        <w:t xml:space="preserve"> de la Ley de Justicia Administrativa para el Estado de Oaxaca, por tratarse de actuaciones judiciales, se tiene </w:t>
      </w:r>
      <w:r w:rsidR="00DA1E64">
        <w:rPr>
          <w:rFonts w:ascii="Arial" w:eastAsiaTheme="minorHAnsi" w:hAnsi="Arial" w:cs="Arial"/>
          <w:bCs/>
          <w:sz w:val="26"/>
          <w:szCs w:val="26"/>
          <w:lang w:eastAsia="en-US"/>
        </w:rPr>
        <w:t>la sentencia de 30 treinta de septiembre de 2020 dos mil veinte</w:t>
      </w:r>
      <w:r w:rsidR="000E1740">
        <w:rPr>
          <w:rFonts w:ascii="Arial" w:eastAsiaTheme="minorHAnsi" w:hAnsi="Arial" w:cs="Arial"/>
          <w:bCs/>
          <w:sz w:val="26"/>
          <w:szCs w:val="26"/>
          <w:lang w:eastAsia="en-US"/>
        </w:rPr>
        <w:t>, en la que se encuentra la siguiente determinación:</w:t>
      </w:r>
      <w:r w:rsidR="00200904">
        <w:rPr>
          <w:rFonts w:ascii="Arial" w:eastAsiaTheme="minorHAnsi" w:hAnsi="Arial" w:cs="Arial"/>
          <w:bCs/>
          <w:sz w:val="26"/>
          <w:szCs w:val="26"/>
          <w:lang w:eastAsia="en-US"/>
        </w:rPr>
        <w:t>- - - - - - - - - - - - - - - - - - - - - - -</w:t>
      </w:r>
    </w:p>
    <w:p w14:paraId="1D1D14D2" w14:textId="24980EEC" w:rsidR="008C10BA" w:rsidRPr="00120C31" w:rsidRDefault="000E1740" w:rsidP="008C10BA">
      <w:pPr>
        <w:spacing w:before="240"/>
        <w:ind w:left="1134" w:right="616"/>
        <w:jc w:val="both"/>
        <w:rPr>
          <w:rFonts w:ascii="Arial" w:eastAsia="Calibri" w:hAnsi="Arial" w:cs="Arial"/>
          <w:bCs/>
          <w:i/>
          <w:iCs/>
          <w:sz w:val="24"/>
          <w:szCs w:val="24"/>
        </w:rPr>
      </w:pPr>
      <w:r w:rsidRPr="00120C31">
        <w:rPr>
          <w:rFonts w:ascii="Arial" w:eastAsia="Calibri" w:hAnsi="Arial" w:cs="Arial"/>
          <w:bCs/>
          <w:i/>
          <w:iCs/>
          <w:sz w:val="24"/>
          <w:szCs w:val="24"/>
        </w:rPr>
        <w:t xml:space="preserve"> </w:t>
      </w:r>
      <w:r w:rsidR="006E6DA2" w:rsidRPr="00120C31">
        <w:rPr>
          <w:rFonts w:ascii="Arial" w:eastAsia="Calibri" w:hAnsi="Arial" w:cs="Arial"/>
          <w:bCs/>
          <w:i/>
          <w:iCs/>
          <w:sz w:val="24"/>
          <w:szCs w:val="24"/>
        </w:rPr>
        <w:t>“</w:t>
      </w:r>
      <w:r w:rsidR="008C10BA" w:rsidRPr="00120C31">
        <w:rPr>
          <w:rFonts w:ascii="Arial" w:eastAsia="Calibri" w:hAnsi="Arial" w:cs="Arial"/>
          <w:b/>
          <w:i/>
          <w:iCs/>
          <w:sz w:val="24"/>
          <w:szCs w:val="24"/>
        </w:rPr>
        <w:t>CUARTO.-</w:t>
      </w:r>
      <w:r w:rsidR="002B6758" w:rsidRPr="00120C31">
        <w:rPr>
          <w:rFonts w:ascii="Arial" w:eastAsia="Calibri" w:hAnsi="Arial" w:cs="Arial"/>
          <w:b/>
          <w:i/>
          <w:iCs/>
          <w:sz w:val="24"/>
          <w:szCs w:val="24"/>
        </w:rPr>
        <w:t xml:space="preserve"> </w:t>
      </w:r>
      <w:r w:rsidR="002B6758" w:rsidRPr="00120C31">
        <w:rPr>
          <w:rFonts w:ascii="Arial" w:eastAsia="Calibri" w:hAnsi="Arial" w:cs="Arial"/>
          <w:bCs/>
          <w:i/>
          <w:iCs/>
          <w:sz w:val="24"/>
          <w:szCs w:val="24"/>
        </w:rPr>
        <w:t xml:space="preserve">En el presente caso, es importante determinar si se configura la negativa ficta, en cuanto a la solicitud formulada por el actor a través de su escrito de fecha veintisiete de noviembre de dos mil doce (foja 153), documental que adquiere valor probatorio pleno en términos del artículo 173 fracción I de la Ley de Justicia Administrativa para el Estado de Oaxaca, en el que </w:t>
      </w:r>
      <w:bookmarkStart w:id="5" w:name="_Hlk107495022"/>
      <w:r w:rsidR="002B6758" w:rsidRPr="00120C31">
        <w:rPr>
          <w:rFonts w:ascii="Arial" w:eastAsia="Calibri" w:hAnsi="Arial" w:cs="Arial"/>
          <w:bCs/>
          <w:i/>
          <w:iCs/>
          <w:sz w:val="24"/>
          <w:szCs w:val="24"/>
        </w:rPr>
        <w:t xml:space="preserve">solicita intervenir en el procedimiento jurídico para que se le expida la constancia o boleta de certeza jurídica, el alta de unidad en papel seguridad, el oficio de emplacamiento del vehículo con el que presta el servicio público en la modalidad de taxi en la población de </w:t>
      </w:r>
      <w:r w:rsidR="00CE2415">
        <w:rPr>
          <w:rFonts w:ascii="Arial" w:eastAsia="Calibri" w:hAnsi="Arial" w:cs="Arial"/>
          <w:bCs/>
          <w:i/>
          <w:iCs/>
          <w:sz w:val="24"/>
          <w:szCs w:val="24"/>
        </w:rPr>
        <w:t>*******</w:t>
      </w:r>
      <w:r w:rsidR="002B6758" w:rsidRPr="00120C31">
        <w:rPr>
          <w:rFonts w:ascii="Arial" w:eastAsia="Calibri" w:hAnsi="Arial" w:cs="Arial"/>
          <w:bCs/>
          <w:i/>
          <w:iCs/>
          <w:sz w:val="24"/>
          <w:szCs w:val="24"/>
        </w:rPr>
        <w:t>, y finalmente la publicación de la concesión en el Periódico Oficia</w:t>
      </w:r>
      <w:bookmarkEnd w:id="5"/>
      <w:r w:rsidR="002B6758" w:rsidRPr="00120C31">
        <w:rPr>
          <w:rFonts w:ascii="Arial" w:eastAsia="Calibri" w:hAnsi="Arial" w:cs="Arial"/>
          <w:bCs/>
          <w:i/>
          <w:iCs/>
          <w:sz w:val="24"/>
          <w:szCs w:val="24"/>
        </w:rPr>
        <w:t xml:space="preserve">l del Estado de Oaxaca. </w:t>
      </w:r>
    </w:p>
    <w:p w14:paraId="597447C7" w14:textId="79BCBFA4" w:rsidR="00CF5374" w:rsidRPr="00120C31" w:rsidRDefault="00CF5374" w:rsidP="008C10BA">
      <w:pPr>
        <w:spacing w:before="240"/>
        <w:ind w:left="1134" w:right="616"/>
        <w:jc w:val="both"/>
        <w:rPr>
          <w:rFonts w:ascii="Arial" w:eastAsia="Calibri" w:hAnsi="Arial" w:cs="Arial"/>
          <w:bCs/>
          <w:i/>
          <w:iCs/>
          <w:sz w:val="24"/>
          <w:szCs w:val="24"/>
        </w:rPr>
      </w:pPr>
      <w:r w:rsidRPr="00120C31">
        <w:rPr>
          <w:rFonts w:ascii="Arial" w:eastAsia="Calibri" w:hAnsi="Arial" w:cs="Arial"/>
          <w:bCs/>
          <w:i/>
          <w:iCs/>
          <w:sz w:val="24"/>
          <w:szCs w:val="24"/>
        </w:rPr>
        <w:tab/>
        <w:t>Para ello, es importante clarificar que para que se configure una negativa ficta, se deben de reunir los siguientes requisitos:</w:t>
      </w:r>
    </w:p>
    <w:p w14:paraId="5910E0C0" w14:textId="68506D89" w:rsidR="00CF5374" w:rsidRPr="00120C31" w:rsidRDefault="00CF5374"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t>La existencia de una petición de un particular a la autoridad demandada.</w:t>
      </w:r>
    </w:p>
    <w:p w14:paraId="70872251" w14:textId="2934A613" w:rsidR="00CF5374" w:rsidRPr="00120C31" w:rsidRDefault="00CF5374"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lastRenderedPageBreak/>
        <w:t>La inactividad de la autoridad ante quien se presentó la solicitud.</w:t>
      </w:r>
    </w:p>
    <w:p w14:paraId="3D8B87FB" w14:textId="77777777" w:rsidR="00231DC6" w:rsidRPr="00120C31" w:rsidRDefault="00CF5374"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t xml:space="preserve">El transcurso del plazo previsto en la ley de la materia, o en su caso, noventa días naturales que alude </w:t>
      </w:r>
      <w:r w:rsidR="00231DC6" w:rsidRPr="00120C31">
        <w:rPr>
          <w:rFonts w:ascii="Arial" w:eastAsia="Calibri" w:hAnsi="Arial" w:cs="Arial"/>
          <w:bCs/>
          <w:i/>
          <w:iCs/>
          <w:sz w:val="24"/>
          <w:szCs w:val="24"/>
        </w:rPr>
        <w:t>el artículo 96, fracción V, de la Ley de Justicia Administrativa para el Estado de Oaxaca.</w:t>
      </w:r>
    </w:p>
    <w:p w14:paraId="282CBC67" w14:textId="77777777" w:rsidR="00231DC6" w:rsidRPr="00120C31" w:rsidRDefault="00231DC6"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t>La presunción de una resolución denegatoria.</w:t>
      </w:r>
    </w:p>
    <w:p w14:paraId="3EA764E8" w14:textId="77777777" w:rsidR="00231DC6" w:rsidRPr="00120C31" w:rsidRDefault="00231DC6"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t>La posibilidad de deducir el recurso o la pretensión procesal frente a la denegación presunta o negativa ficta.</w:t>
      </w:r>
    </w:p>
    <w:p w14:paraId="78700A97" w14:textId="77777777" w:rsidR="00231DC6" w:rsidRPr="00120C31" w:rsidRDefault="00231DC6"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t>La no exclusión del deber de resolver por parte de la Administración.</w:t>
      </w:r>
    </w:p>
    <w:p w14:paraId="42003B88" w14:textId="77777777" w:rsidR="00231DC6" w:rsidRPr="00120C31" w:rsidRDefault="00231DC6" w:rsidP="00CF5374">
      <w:pPr>
        <w:pStyle w:val="Prrafodelista"/>
        <w:numPr>
          <w:ilvl w:val="0"/>
          <w:numId w:val="21"/>
        </w:numPr>
        <w:spacing w:before="240"/>
        <w:ind w:right="616"/>
        <w:jc w:val="both"/>
        <w:rPr>
          <w:rFonts w:ascii="Arial" w:eastAsia="Calibri" w:hAnsi="Arial" w:cs="Arial"/>
          <w:bCs/>
          <w:i/>
          <w:iCs/>
          <w:sz w:val="24"/>
          <w:szCs w:val="24"/>
        </w:rPr>
      </w:pPr>
      <w:r w:rsidRPr="00120C31">
        <w:rPr>
          <w:rFonts w:ascii="Arial" w:eastAsia="Calibri" w:hAnsi="Arial" w:cs="Arial"/>
          <w:bCs/>
          <w:i/>
          <w:iCs/>
          <w:sz w:val="24"/>
          <w:szCs w:val="24"/>
        </w:rPr>
        <w:t xml:space="preserve">El derecho del peticionario de impugnar la resolución negativa ficta en cualquier tiempo posterior al vencimiento del plazo dispuesto en la ley para su configuración, mientras no se dicte el acto expreso. </w:t>
      </w:r>
    </w:p>
    <w:p w14:paraId="68CD375D" w14:textId="77777777" w:rsidR="00231DC6" w:rsidRPr="00120C31" w:rsidRDefault="00231DC6" w:rsidP="00231DC6">
      <w:pPr>
        <w:pStyle w:val="Prrafodelista"/>
        <w:spacing w:before="240"/>
        <w:ind w:left="1494" w:right="616"/>
        <w:jc w:val="both"/>
        <w:rPr>
          <w:rFonts w:ascii="Arial" w:eastAsia="Calibri" w:hAnsi="Arial" w:cs="Arial"/>
          <w:bCs/>
          <w:i/>
          <w:iCs/>
          <w:sz w:val="24"/>
          <w:szCs w:val="24"/>
        </w:rPr>
      </w:pPr>
    </w:p>
    <w:p w14:paraId="63D3F5CD" w14:textId="003D7801" w:rsidR="00CF5374" w:rsidRPr="00120C31" w:rsidRDefault="00231DC6" w:rsidP="00231DC6">
      <w:pPr>
        <w:pStyle w:val="Prrafodelista"/>
        <w:spacing w:before="240"/>
        <w:ind w:left="1494" w:right="616"/>
        <w:jc w:val="both"/>
        <w:rPr>
          <w:rFonts w:ascii="Arial" w:eastAsia="Calibri" w:hAnsi="Arial" w:cs="Arial"/>
          <w:bCs/>
          <w:i/>
          <w:iCs/>
          <w:sz w:val="24"/>
          <w:szCs w:val="24"/>
        </w:rPr>
      </w:pPr>
      <w:r w:rsidRPr="00120C31">
        <w:rPr>
          <w:rFonts w:ascii="Arial" w:eastAsia="Calibri" w:hAnsi="Arial" w:cs="Arial"/>
          <w:bCs/>
          <w:i/>
          <w:iCs/>
          <w:sz w:val="24"/>
          <w:szCs w:val="24"/>
        </w:rPr>
        <w:t>Sirve de apoyo a lo anterior la jurisprudencia por contradicción de tesis de la Novena Época, Registro: 173736, Instancia: Segunda Sala, Fuente: Semanario Judicial de la Federación y su Gaceta, XXIV, Diciembre de 2006, Materia(s): Administrativa, Tesis: 2ª</w:t>
      </w:r>
      <w:proofErr w:type="gramStart"/>
      <w:r w:rsidRPr="00120C31">
        <w:rPr>
          <w:rFonts w:ascii="Arial" w:eastAsia="Calibri" w:hAnsi="Arial" w:cs="Arial"/>
          <w:bCs/>
          <w:i/>
          <w:iCs/>
          <w:sz w:val="24"/>
          <w:szCs w:val="24"/>
        </w:rPr>
        <w:t>./</w:t>
      </w:r>
      <w:proofErr w:type="gramEnd"/>
      <w:r w:rsidRPr="00120C31">
        <w:rPr>
          <w:rFonts w:ascii="Arial" w:eastAsia="Calibri" w:hAnsi="Arial" w:cs="Arial"/>
          <w:bCs/>
          <w:i/>
          <w:iCs/>
          <w:sz w:val="24"/>
          <w:szCs w:val="24"/>
        </w:rPr>
        <w:t xml:space="preserve">J. 164/2006, Página: 204, texto siguiente: </w:t>
      </w:r>
    </w:p>
    <w:p w14:paraId="5131651A" w14:textId="77777777" w:rsidR="00231DC6" w:rsidRPr="00120C31" w:rsidRDefault="00231DC6" w:rsidP="00231DC6">
      <w:pPr>
        <w:pStyle w:val="Prrafodelista"/>
        <w:spacing w:before="240"/>
        <w:ind w:left="1494" w:right="616"/>
        <w:jc w:val="both"/>
        <w:rPr>
          <w:rFonts w:ascii="Arial" w:eastAsia="Calibri" w:hAnsi="Arial" w:cs="Arial"/>
          <w:bCs/>
          <w:i/>
          <w:iCs/>
          <w:sz w:val="24"/>
          <w:szCs w:val="24"/>
        </w:rPr>
      </w:pPr>
    </w:p>
    <w:p w14:paraId="13684C26" w14:textId="2E99A557" w:rsidR="008C10BA" w:rsidRPr="00120C31" w:rsidRDefault="00231DC6" w:rsidP="00231DC6">
      <w:pPr>
        <w:pStyle w:val="Prrafodelista"/>
        <w:spacing w:before="240"/>
        <w:ind w:left="1701" w:right="900"/>
        <w:jc w:val="both"/>
        <w:rPr>
          <w:rFonts w:ascii="Arial" w:hAnsi="Arial" w:cs="Arial"/>
          <w:bCs/>
          <w:i/>
          <w:iCs/>
          <w:sz w:val="24"/>
          <w:szCs w:val="24"/>
          <w:lang w:eastAsia="es-ES"/>
        </w:rPr>
      </w:pPr>
      <w:r w:rsidRPr="00120C31">
        <w:rPr>
          <w:rFonts w:ascii="Arial" w:eastAsia="Calibri" w:hAnsi="Arial" w:cs="Arial"/>
          <w:b/>
          <w:i/>
          <w:iCs/>
          <w:sz w:val="24"/>
          <w:szCs w:val="24"/>
        </w:rPr>
        <w:t xml:space="preserve">“NEGATIVA FICTA. LA DEMANDA DE NULIDAD EN SU CONTRA PUEDE PRESENTARSE EN CUALQUIER TIEMPO POSTERIOR A SU CONFIGURACIÓN, MIENTRAS NO SE NOTIFIQUE AL ADMINISTRADO LA RESOLUCIÓN EXPRESA (LEY DE JUSTICIA ADMINISTRATIVA PARA EL ESTADO DE NUEVO LEÓN) </w:t>
      </w:r>
      <w:r w:rsidR="008C10BA" w:rsidRPr="00120C31">
        <w:rPr>
          <w:rFonts w:ascii="Arial" w:hAnsi="Arial" w:cs="Arial"/>
          <w:bCs/>
          <w:i/>
          <w:iCs/>
          <w:sz w:val="24"/>
          <w:szCs w:val="24"/>
          <w:lang w:eastAsia="es-ES"/>
        </w:rPr>
        <w:t>[…]</w:t>
      </w:r>
      <w:r w:rsidRPr="00120C31">
        <w:rPr>
          <w:rFonts w:ascii="Arial" w:hAnsi="Arial" w:cs="Arial"/>
          <w:bCs/>
          <w:i/>
          <w:iCs/>
          <w:sz w:val="24"/>
          <w:szCs w:val="24"/>
          <w:lang w:eastAsia="es-ES"/>
        </w:rPr>
        <w:t>”</w:t>
      </w:r>
    </w:p>
    <w:p w14:paraId="5768B86C" w14:textId="6777DB74" w:rsidR="00231DC6" w:rsidRPr="00120C31" w:rsidRDefault="00231DC6" w:rsidP="00231DC6">
      <w:pPr>
        <w:pStyle w:val="Prrafodelista"/>
        <w:spacing w:before="240"/>
        <w:ind w:left="1494" w:right="616"/>
        <w:jc w:val="both"/>
        <w:rPr>
          <w:rFonts w:ascii="Arial" w:hAnsi="Arial" w:cs="Arial"/>
          <w:bCs/>
          <w:i/>
          <w:iCs/>
          <w:sz w:val="24"/>
          <w:szCs w:val="24"/>
          <w:lang w:eastAsia="es-ES"/>
        </w:rPr>
      </w:pPr>
    </w:p>
    <w:p w14:paraId="7C2AD145" w14:textId="1BE4808F" w:rsidR="00231DC6" w:rsidRPr="00120C31" w:rsidRDefault="00231DC6" w:rsidP="00F3686A">
      <w:pPr>
        <w:pStyle w:val="Prrafodelista"/>
        <w:spacing w:before="240"/>
        <w:ind w:left="1134" w:right="616" w:firstLine="360"/>
        <w:jc w:val="both"/>
        <w:rPr>
          <w:rFonts w:ascii="Arial" w:eastAsia="Calibri" w:hAnsi="Arial" w:cs="Arial"/>
          <w:b/>
          <w:i/>
          <w:iCs/>
          <w:sz w:val="24"/>
          <w:szCs w:val="24"/>
        </w:rPr>
      </w:pPr>
      <w:r w:rsidRPr="00120C31">
        <w:rPr>
          <w:rFonts w:ascii="Arial" w:hAnsi="Arial" w:cs="Arial"/>
          <w:bCs/>
          <w:i/>
          <w:iCs/>
          <w:sz w:val="24"/>
          <w:szCs w:val="24"/>
          <w:lang w:eastAsia="es-ES"/>
        </w:rPr>
        <w:t>Ahora, el Director Jurídico de la entonces Secretaría de Vialidad y Transporte del Poder Ejecutivo del Estado de Oaxaca, en su escrito de contestación de demanda (fojas 146 a 154), ref</w:t>
      </w:r>
      <w:r w:rsidR="00F3686A" w:rsidRPr="00120C31">
        <w:rPr>
          <w:rFonts w:ascii="Arial" w:hAnsi="Arial" w:cs="Arial"/>
          <w:bCs/>
          <w:i/>
          <w:iCs/>
          <w:sz w:val="24"/>
          <w:szCs w:val="24"/>
          <w:lang w:eastAsia="es-ES"/>
        </w:rPr>
        <w:t xml:space="preserve">iere que la accionante incurre en falsedad toda vez que sí se dio respuesta a sus peticiones, y para probar su aseveración, exhibió el oficio número </w:t>
      </w:r>
      <w:r w:rsidR="00CE2415">
        <w:rPr>
          <w:rFonts w:ascii="Arial" w:hAnsi="Arial" w:cs="Arial"/>
          <w:bCs/>
          <w:i/>
          <w:iCs/>
          <w:sz w:val="24"/>
          <w:szCs w:val="24"/>
          <w:lang w:eastAsia="es-ES"/>
        </w:rPr>
        <w:t>*******</w:t>
      </w:r>
      <w:r w:rsidR="00F3686A" w:rsidRPr="00120C31">
        <w:rPr>
          <w:rFonts w:ascii="Arial" w:hAnsi="Arial" w:cs="Arial"/>
          <w:bCs/>
          <w:i/>
          <w:iCs/>
          <w:sz w:val="24"/>
          <w:szCs w:val="24"/>
          <w:lang w:eastAsia="es-ES"/>
        </w:rPr>
        <w:t xml:space="preserve">, de fecha diecinueve de agosto de dos mil trece (foja 95), el cual fue notificado por medio de estrados el veintiuno de agosto de dos mil trece (foja 196); documentales que adquieren valor probatorio pleno en términos del artículo 173 fracción I de la Ley de Justicia Administrativa para el Estado de Oaxaca, de lo que se desprende que la entonces Directora de Concesiones de la Secretaría en mención, daba respuesta a la hoy accionante(sic) sin embargo, del análisis pormenorizado al citado oficio, se advierte que el mismo es en respuesta a una supuesta solicitud hecha por el hoy accionante de fecha veinticinco de mayo de dos mil nueve y recibido el veintiocho de mayo de ese mismo año, por lo que de ninguna manera puede considerarse como respuesta, ya que dicho oficio hace referencia a una petición de fecha diversa, por ello, se concluye que dicho oficio no da contestación al escrito de solicitud de fecha veintisiete de noviembre de dos mil doce, en el que solicita intervenir </w:t>
      </w:r>
      <w:r w:rsidR="00A62372" w:rsidRPr="00120C31">
        <w:rPr>
          <w:rFonts w:ascii="Arial" w:hAnsi="Arial" w:cs="Arial"/>
          <w:bCs/>
          <w:i/>
          <w:iCs/>
          <w:sz w:val="24"/>
          <w:szCs w:val="24"/>
          <w:lang w:eastAsia="es-ES"/>
        </w:rPr>
        <w:t xml:space="preserve">en el </w:t>
      </w:r>
      <w:r w:rsidR="00A62372" w:rsidRPr="00120C31">
        <w:rPr>
          <w:rFonts w:ascii="Arial" w:hAnsi="Arial" w:cs="Arial"/>
          <w:bCs/>
          <w:i/>
          <w:iCs/>
          <w:sz w:val="24"/>
          <w:szCs w:val="24"/>
          <w:lang w:eastAsia="es-ES"/>
        </w:rPr>
        <w:lastRenderedPageBreak/>
        <w:t xml:space="preserve">procedimiento jurídico para que se le expida constancia o boleta de certeza jurídica, el alta de unidad en papel seguridad, el oficio de emplacamiento del vehículo con el que presta el servicio público en la modalidad de taxi en la población de </w:t>
      </w:r>
      <w:r w:rsidR="00CE2415">
        <w:rPr>
          <w:rFonts w:ascii="Arial" w:hAnsi="Arial" w:cs="Arial"/>
          <w:bCs/>
          <w:i/>
          <w:iCs/>
          <w:sz w:val="24"/>
          <w:szCs w:val="24"/>
          <w:lang w:eastAsia="es-ES"/>
        </w:rPr>
        <w:t>*******</w:t>
      </w:r>
      <w:r w:rsidR="00A62372" w:rsidRPr="00120C31">
        <w:rPr>
          <w:rFonts w:ascii="Arial" w:hAnsi="Arial" w:cs="Arial"/>
          <w:bCs/>
          <w:i/>
          <w:iCs/>
          <w:sz w:val="24"/>
          <w:szCs w:val="24"/>
          <w:lang w:eastAsia="es-ES"/>
        </w:rPr>
        <w:t>, y finalmente la publicación de la concesión en el Periódico Oficial del Estado de Oaxaca.</w:t>
      </w:r>
      <w:r w:rsidR="00F3686A" w:rsidRPr="00120C31">
        <w:rPr>
          <w:rFonts w:ascii="Arial" w:hAnsi="Arial" w:cs="Arial"/>
          <w:bCs/>
          <w:i/>
          <w:iCs/>
          <w:sz w:val="24"/>
          <w:szCs w:val="24"/>
          <w:lang w:eastAsia="es-ES"/>
        </w:rPr>
        <w:t xml:space="preserve">   </w:t>
      </w:r>
      <w:r w:rsidRPr="00120C31">
        <w:rPr>
          <w:rFonts w:ascii="Arial" w:hAnsi="Arial" w:cs="Arial"/>
          <w:bCs/>
          <w:i/>
          <w:iCs/>
          <w:sz w:val="24"/>
          <w:szCs w:val="24"/>
          <w:lang w:eastAsia="es-ES"/>
        </w:rPr>
        <w:t xml:space="preserve"> </w:t>
      </w:r>
    </w:p>
    <w:p w14:paraId="7D38C592" w14:textId="31A57B7B" w:rsidR="00475C84" w:rsidRPr="00120C31" w:rsidRDefault="00A62372" w:rsidP="00A62372">
      <w:pPr>
        <w:spacing w:before="240"/>
        <w:ind w:left="1134" w:right="616" w:firstLine="282"/>
        <w:jc w:val="both"/>
        <w:rPr>
          <w:rFonts w:ascii="Arial" w:eastAsia="Calibri" w:hAnsi="Arial" w:cs="Arial"/>
          <w:bCs/>
          <w:i/>
          <w:iCs/>
          <w:sz w:val="24"/>
          <w:szCs w:val="24"/>
        </w:rPr>
      </w:pPr>
      <w:r w:rsidRPr="00120C31">
        <w:rPr>
          <w:rFonts w:ascii="Arial" w:eastAsia="Calibri" w:hAnsi="Arial" w:cs="Arial"/>
          <w:bCs/>
          <w:i/>
          <w:iCs/>
          <w:sz w:val="24"/>
          <w:szCs w:val="24"/>
        </w:rPr>
        <w:t>Atento a lo anterior, a</w:t>
      </w:r>
      <w:r w:rsidR="000E1740" w:rsidRPr="00120C31">
        <w:rPr>
          <w:rFonts w:ascii="Arial" w:eastAsia="Calibri" w:hAnsi="Arial" w:cs="Arial"/>
          <w:bCs/>
          <w:i/>
          <w:iCs/>
          <w:sz w:val="24"/>
          <w:szCs w:val="24"/>
        </w:rPr>
        <w:t xml:space="preserve">l haber transcurrido más de noventa días sin que se diera respuesta a su escrito de solicitud por el entonces Secretario de Vialidad y Transporte, ahora Secretario de Movilidad del Poder Ejecutivo del Estado, se presume una resolución en sentido negativo, la cual puede ser impugnada, toda vez que no hay acto expreso de la autoridad en el lapso de la solicitud y la presentación de la demanda ante este Tribunal en la que dé a conocer la determinación o postura emitida por la autoridad en comento, luego entonces, en el presente caso, dicha circunstancia es advertida por esta Sala, máxime que la autoridad en su escrito de demanda negó dicha negativa, por lo </w:t>
      </w:r>
      <w:r w:rsidR="006E6DA2" w:rsidRPr="00120C31">
        <w:rPr>
          <w:rFonts w:ascii="Arial" w:eastAsia="Calibri" w:hAnsi="Arial" w:cs="Arial"/>
          <w:bCs/>
          <w:i/>
          <w:iCs/>
          <w:sz w:val="24"/>
          <w:szCs w:val="24"/>
        </w:rPr>
        <w:t xml:space="preserve">que es incuestionable que </w:t>
      </w:r>
      <w:r w:rsidR="006E6DA2" w:rsidRPr="00120C31">
        <w:rPr>
          <w:rFonts w:ascii="Arial" w:eastAsia="Calibri" w:hAnsi="Arial" w:cs="Arial"/>
          <w:b/>
          <w:bCs/>
          <w:i/>
          <w:iCs/>
          <w:sz w:val="24"/>
          <w:szCs w:val="24"/>
        </w:rPr>
        <w:t>SE CONFIGURA LA NEGATIVA FICTA</w:t>
      </w:r>
      <w:r w:rsidR="006E6DA2" w:rsidRPr="00120C31">
        <w:rPr>
          <w:rFonts w:ascii="Arial" w:eastAsia="Calibri" w:hAnsi="Arial" w:cs="Arial"/>
          <w:bCs/>
          <w:i/>
          <w:iCs/>
          <w:sz w:val="24"/>
          <w:szCs w:val="24"/>
        </w:rPr>
        <w:t xml:space="preserve">, conforme a lo dispuesto por el artículo </w:t>
      </w:r>
      <w:r w:rsidR="000E1740" w:rsidRPr="00120C31">
        <w:rPr>
          <w:rFonts w:ascii="Arial" w:eastAsia="Calibri" w:hAnsi="Arial" w:cs="Arial"/>
          <w:bCs/>
          <w:i/>
          <w:iCs/>
          <w:sz w:val="24"/>
          <w:szCs w:val="24"/>
        </w:rPr>
        <w:t>96</w:t>
      </w:r>
      <w:r w:rsidR="006E6DA2" w:rsidRPr="00120C31">
        <w:rPr>
          <w:rFonts w:ascii="Arial" w:eastAsia="Calibri" w:hAnsi="Arial" w:cs="Arial"/>
          <w:bCs/>
          <w:i/>
          <w:iCs/>
          <w:sz w:val="24"/>
          <w:szCs w:val="24"/>
        </w:rPr>
        <w:t xml:space="preserve"> fracción V de la Ley de Justicia Administrativa para el Estado. Por ende, al haber quedado acreditada la configuración de la negativa ficta, este juzgador se encuentra obligado a entrar al estudio del fondo de la legalidad o ilegalidad de la misma, con fundamento en lo ordenado en el artículo 1</w:t>
      </w:r>
      <w:r w:rsidR="000E1740" w:rsidRPr="00120C31">
        <w:rPr>
          <w:rFonts w:ascii="Arial" w:eastAsia="Calibri" w:hAnsi="Arial" w:cs="Arial"/>
          <w:bCs/>
          <w:i/>
          <w:iCs/>
          <w:sz w:val="24"/>
          <w:szCs w:val="24"/>
        </w:rPr>
        <w:t>5</w:t>
      </w:r>
      <w:r w:rsidR="006E6DA2" w:rsidRPr="00120C31">
        <w:rPr>
          <w:rFonts w:ascii="Arial" w:eastAsia="Calibri" w:hAnsi="Arial" w:cs="Arial"/>
          <w:bCs/>
          <w:i/>
          <w:iCs/>
          <w:sz w:val="24"/>
          <w:szCs w:val="24"/>
        </w:rPr>
        <w:t>0</w:t>
      </w:r>
      <w:r w:rsidR="000E1740" w:rsidRPr="00120C31">
        <w:rPr>
          <w:rFonts w:ascii="Arial" w:eastAsia="Calibri" w:hAnsi="Arial" w:cs="Arial"/>
          <w:bCs/>
          <w:i/>
          <w:iCs/>
          <w:sz w:val="24"/>
          <w:szCs w:val="24"/>
        </w:rPr>
        <w:t>, última parte de la</w:t>
      </w:r>
      <w:r w:rsidR="006E6DA2" w:rsidRPr="00120C31">
        <w:rPr>
          <w:rFonts w:ascii="Arial" w:eastAsia="Calibri" w:hAnsi="Arial" w:cs="Arial"/>
          <w:bCs/>
          <w:i/>
          <w:iCs/>
          <w:sz w:val="24"/>
          <w:szCs w:val="24"/>
        </w:rPr>
        <w:t xml:space="preserve"> Ley de Justicia Administrativa para el Estado de Oaxaca</w:t>
      </w:r>
      <w:r w:rsidR="00475C84" w:rsidRPr="00120C31">
        <w:rPr>
          <w:rFonts w:ascii="Arial" w:eastAsia="Calibri" w:hAnsi="Arial" w:cs="Arial"/>
          <w:bCs/>
          <w:i/>
          <w:iCs/>
          <w:sz w:val="24"/>
          <w:szCs w:val="24"/>
        </w:rPr>
        <w:t>.</w:t>
      </w:r>
    </w:p>
    <w:p w14:paraId="6889F7B7" w14:textId="24364A2A" w:rsidR="00475C84" w:rsidRPr="00120C31" w:rsidRDefault="00475C84" w:rsidP="00475C84">
      <w:pPr>
        <w:spacing w:before="240"/>
        <w:ind w:left="1134" w:right="616" w:firstLine="282"/>
        <w:jc w:val="both"/>
        <w:rPr>
          <w:rFonts w:ascii="Arial" w:eastAsia="Calibri" w:hAnsi="Arial" w:cs="Arial"/>
          <w:bCs/>
          <w:i/>
          <w:iCs/>
          <w:sz w:val="24"/>
          <w:szCs w:val="24"/>
        </w:rPr>
      </w:pPr>
      <w:r w:rsidRPr="00120C31">
        <w:rPr>
          <w:rFonts w:ascii="Arial" w:eastAsia="Calibri" w:hAnsi="Arial" w:cs="Arial"/>
          <w:bCs/>
          <w:i/>
          <w:iCs/>
          <w:sz w:val="24"/>
          <w:szCs w:val="24"/>
        </w:rPr>
        <w:t xml:space="preserve">En ese sentido, dicha negativa ficta carece totalmente de fundamentación y motivación, motivo por el cual se declara la </w:t>
      </w:r>
      <w:r w:rsidRPr="00120C31">
        <w:rPr>
          <w:rFonts w:ascii="Arial" w:eastAsia="Calibri" w:hAnsi="Arial" w:cs="Arial"/>
          <w:b/>
          <w:i/>
          <w:iCs/>
          <w:sz w:val="24"/>
          <w:szCs w:val="24"/>
        </w:rPr>
        <w:t xml:space="preserve">NULIDAD </w:t>
      </w:r>
      <w:r w:rsidRPr="00120C31">
        <w:rPr>
          <w:rFonts w:ascii="Arial" w:eastAsia="Calibri" w:hAnsi="Arial" w:cs="Arial"/>
          <w:bCs/>
          <w:i/>
          <w:iCs/>
          <w:sz w:val="24"/>
          <w:szCs w:val="24"/>
        </w:rPr>
        <w:t xml:space="preserve">de la </w:t>
      </w:r>
      <w:r w:rsidRPr="00120C31">
        <w:rPr>
          <w:rFonts w:ascii="Arial" w:eastAsia="Calibri" w:hAnsi="Arial" w:cs="Arial"/>
          <w:b/>
          <w:i/>
          <w:iCs/>
          <w:sz w:val="24"/>
          <w:szCs w:val="24"/>
        </w:rPr>
        <w:t xml:space="preserve">NEGATIVA FICTA </w:t>
      </w:r>
      <w:r w:rsidRPr="00120C31">
        <w:rPr>
          <w:rFonts w:ascii="Arial" w:eastAsia="Calibri" w:hAnsi="Arial" w:cs="Arial"/>
          <w:bCs/>
          <w:i/>
          <w:iCs/>
          <w:sz w:val="24"/>
          <w:szCs w:val="24"/>
        </w:rPr>
        <w:t xml:space="preserve">recaída a la petición de fecha veintisiete de noviembre de dos mil doce, para </w:t>
      </w:r>
      <w:r w:rsidRPr="00120C31">
        <w:rPr>
          <w:rFonts w:ascii="Arial" w:eastAsia="Calibri" w:hAnsi="Arial" w:cs="Arial"/>
          <w:b/>
          <w:i/>
          <w:iCs/>
          <w:sz w:val="24"/>
          <w:szCs w:val="24"/>
        </w:rPr>
        <w:t xml:space="preserve">EL EFECTO </w:t>
      </w:r>
      <w:r w:rsidRPr="00120C31">
        <w:rPr>
          <w:rFonts w:ascii="Arial" w:eastAsia="Calibri" w:hAnsi="Arial" w:cs="Arial"/>
          <w:bCs/>
          <w:i/>
          <w:iCs/>
          <w:sz w:val="24"/>
          <w:szCs w:val="24"/>
        </w:rPr>
        <w:t xml:space="preserve">de que la autoridad demandada Secretario de Vialidad y Transporte, ahora Secretario de Movilidad del Poder Ejecutivo del Estado de Oaxaca, en términos del artículo 18 de la Ley de Transito Reformada, vigente en el año en que se suscitaron los hechos, dé respuesta a la solicitud de intervención en el procedimiento jurídico para que se le expida la constancia o boleta de certeza jurídica, el alta de la unidad en papel seguridad, el oficio de emplacamiento del vehículo con el que prestaba el servicio público en la modalidad de taxi en la población de </w:t>
      </w:r>
      <w:r w:rsidR="00CE2415">
        <w:rPr>
          <w:rFonts w:ascii="Arial" w:eastAsia="Calibri" w:hAnsi="Arial" w:cs="Arial"/>
          <w:bCs/>
          <w:i/>
          <w:iCs/>
          <w:sz w:val="24"/>
          <w:szCs w:val="24"/>
        </w:rPr>
        <w:t>*******</w:t>
      </w:r>
      <w:r w:rsidRPr="00120C31">
        <w:rPr>
          <w:rFonts w:ascii="Arial" w:eastAsia="Calibri" w:hAnsi="Arial" w:cs="Arial"/>
          <w:bCs/>
          <w:i/>
          <w:iCs/>
          <w:sz w:val="24"/>
          <w:szCs w:val="24"/>
        </w:rPr>
        <w:t>, y finalmente la publicación de la concesión en el Periódico Oficial del Estado, que son las pretensiones contenidas en su escrito de fecha veintisiete de noviembre de dos mil doce, acordando lo que en derecho proceda, bajo el estricto apego de la ley y su reglamento aplicable.</w:t>
      </w:r>
    </w:p>
    <w:p w14:paraId="6696E626" w14:textId="5748AF1B" w:rsidR="006E6DA2" w:rsidRPr="00475C84" w:rsidRDefault="00475C84" w:rsidP="00475C84">
      <w:pPr>
        <w:spacing w:before="120" w:after="0" w:line="360" w:lineRule="auto"/>
        <w:ind w:left="851" w:right="900" w:firstLine="567"/>
        <w:jc w:val="both"/>
        <w:rPr>
          <w:rFonts w:ascii="Arial" w:hAnsi="Arial" w:cs="Arial"/>
          <w:bCs/>
          <w:i/>
          <w:iCs/>
          <w:lang w:eastAsia="es-ES"/>
        </w:rPr>
      </w:pPr>
      <w:bookmarkStart w:id="6" w:name="_Hlk107321226"/>
      <w:r>
        <w:rPr>
          <w:rFonts w:ascii="Arial" w:hAnsi="Arial" w:cs="Arial"/>
          <w:bCs/>
          <w:i/>
          <w:iCs/>
          <w:lang w:eastAsia="es-ES"/>
        </w:rPr>
        <w:t>[…]</w:t>
      </w:r>
      <w:bookmarkEnd w:id="6"/>
      <w:r w:rsidRPr="00B00792">
        <w:rPr>
          <w:rFonts w:ascii="Arial" w:hAnsi="Arial" w:cs="Arial"/>
          <w:bCs/>
          <w:i/>
          <w:iCs/>
          <w:lang w:eastAsia="es-ES"/>
        </w:rPr>
        <w:t xml:space="preserve"> </w:t>
      </w:r>
      <w:r w:rsidR="006E6DA2" w:rsidRPr="00827F7D">
        <w:rPr>
          <w:rFonts w:ascii="Arial" w:eastAsia="Calibri" w:hAnsi="Arial" w:cs="Arial"/>
          <w:bCs/>
          <w:i/>
          <w:iCs/>
          <w:sz w:val="26"/>
          <w:szCs w:val="26"/>
        </w:rPr>
        <w:t>”</w:t>
      </w:r>
    </w:p>
    <w:p w14:paraId="57595BBD" w14:textId="4ECEBCD3" w:rsidR="00817A0A" w:rsidRDefault="009D044C" w:rsidP="00817A0A">
      <w:pPr>
        <w:spacing w:before="240" w:line="360" w:lineRule="auto"/>
        <w:ind w:firstLine="709"/>
        <w:jc w:val="both"/>
        <w:rPr>
          <w:rFonts w:ascii="Arial" w:hAnsi="Arial" w:cs="Arial"/>
          <w:bCs/>
          <w:sz w:val="26"/>
          <w:szCs w:val="26"/>
        </w:rPr>
      </w:pPr>
      <w:r>
        <w:rPr>
          <w:rFonts w:ascii="Arial" w:eastAsia="Calibri" w:hAnsi="Arial" w:cs="Arial"/>
          <w:bCs/>
          <w:sz w:val="26"/>
          <w:szCs w:val="26"/>
        </w:rPr>
        <w:t xml:space="preserve">Transcripción de la que se </w:t>
      </w:r>
      <w:r w:rsidR="00350DF7">
        <w:rPr>
          <w:rFonts w:ascii="Arial" w:eastAsia="Calibri" w:hAnsi="Arial" w:cs="Arial"/>
          <w:bCs/>
          <w:sz w:val="26"/>
          <w:szCs w:val="26"/>
        </w:rPr>
        <w:t>advierte</w:t>
      </w:r>
      <w:r>
        <w:rPr>
          <w:rFonts w:ascii="Arial" w:eastAsia="Calibri" w:hAnsi="Arial" w:cs="Arial"/>
          <w:bCs/>
          <w:sz w:val="26"/>
          <w:szCs w:val="26"/>
        </w:rPr>
        <w:t xml:space="preserve">, </w:t>
      </w:r>
      <w:r w:rsidR="00AF08B7">
        <w:rPr>
          <w:rFonts w:ascii="Arial" w:eastAsia="Calibri" w:hAnsi="Arial" w:cs="Arial"/>
          <w:bCs/>
          <w:sz w:val="26"/>
          <w:szCs w:val="26"/>
        </w:rPr>
        <w:t>que</w:t>
      </w:r>
      <w:r w:rsidR="008C10BA">
        <w:rPr>
          <w:rFonts w:ascii="Arial" w:eastAsia="Calibri" w:hAnsi="Arial" w:cs="Arial"/>
          <w:bCs/>
          <w:sz w:val="26"/>
          <w:szCs w:val="26"/>
        </w:rPr>
        <w:t xml:space="preserve"> </w:t>
      </w:r>
      <w:r w:rsidR="00817A0A">
        <w:rPr>
          <w:rFonts w:ascii="Arial" w:eastAsia="Calibri" w:hAnsi="Arial" w:cs="Arial"/>
          <w:bCs/>
          <w:sz w:val="26"/>
          <w:szCs w:val="26"/>
        </w:rPr>
        <w:t xml:space="preserve">la manera de resolver del Magistrado de Primera Instancia es </w:t>
      </w:r>
      <w:r w:rsidR="00817A0A" w:rsidRPr="00783BBC">
        <w:rPr>
          <w:rFonts w:ascii="Arial" w:hAnsi="Arial" w:cs="Arial"/>
          <w:b/>
          <w:bCs/>
          <w:sz w:val="26"/>
          <w:szCs w:val="26"/>
        </w:rPr>
        <w:t xml:space="preserve">ilegal </w:t>
      </w:r>
      <w:r w:rsidR="00817A0A" w:rsidRPr="00783BBC">
        <w:rPr>
          <w:rFonts w:ascii="Arial" w:hAnsi="Arial" w:cs="Arial"/>
          <w:bCs/>
          <w:sz w:val="26"/>
          <w:szCs w:val="26"/>
        </w:rPr>
        <w:t>y</w:t>
      </w:r>
      <w:r>
        <w:rPr>
          <w:rFonts w:ascii="Arial" w:hAnsi="Arial" w:cs="Arial"/>
          <w:bCs/>
          <w:sz w:val="26"/>
          <w:szCs w:val="26"/>
        </w:rPr>
        <w:t xml:space="preserve"> por tanto</w:t>
      </w:r>
      <w:r w:rsidR="00817A0A" w:rsidRPr="00783BBC">
        <w:rPr>
          <w:rFonts w:ascii="Arial" w:hAnsi="Arial" w:cs="Arial"/>
          <w:bCs/>
          <w:sz w:val="26"/>
          <w:szCs w:val="26"/>
        </w:rPr>
        <w:t xml:space="preserve"> contraviene lo dispuesto en </w:t>
      </w:r>
      <w:r w:rsidR="00817A0A">
        <w:rPr>
          <w:rFonts w:ascii="Arial" w:hAnsi="Arial" w:cs="Arial"/>
          <w:bCs/>
          <w:sz w:val="26"/>
          <w:szCs w:val="26"/>
        </w:rPr>
        <w:t xml:space="preserve">el artículo </w:t>
      </w:r>
      <w:r w:rsidR="00817A0A" w:rsidRPr="00783BBC">
        <w:rPr>
          <w:rFonts w:ascii="Arial" w:hAnsi="Arial" w:cs="Arial"/>
          <w:bCs/>
          <w:sz w:val="26"/>
          <w:szCs w:val="26"/>
        </w:rPr>
        <w:t xml:space="preserve">177 fracciones I y II de la Ley de Justicia </w:t>
      </w:r>
      <w:r w:rsidR="00817A0A" w:rsidRPr="00783BBC">
        <w:rPr>
          <w:rFonts w:ascii="Arial" w:hAnsi="Arial" w:cs="Arial"/>
          <w:bCs/>
          <w:sz w:val="26"/>
          <w:szCs w:val="26"/>
        </w:rPr>
        <w:lastRenderedPageBreak/>
        <w:t>Administrativa para el Estado de Oaxaca</w:t>
      </w:r>
      <w:r w:rsidR="0080019A">
        <w:rPr>
          <w:rStyle w:val="Refdenotaalpie"/>
          <w:rFonts w:ascii="Arial" w:hAnsi="Arial" w:cs="Arial"/>
          <w:bCs/>
          <w:sz w:val="26"/>
          <w:szCs w:val="26"/>
        </w:rPr>
        <w:footnoteReference w:id="2"/>
      </w:r>
      <w:r w:rsidR="00817A0A" w:rsidRPr="00783BBC">
        <w:rPr>
          <w:rFonts w:ascii="Arial" w:hAnsi="Arial" w:cs="Arial"/>
          <w:bCs/>
          <w:sz w:val="26"/>
          <w:szCs w:val="26"/>
        </w:rPr>
        <w:t>,</w:t>
      </w:r>
      <w:r w:rsidR="00B0393A">
        <w:rPr>
          <w:rFonts w:ascii="Arial" w:hAnsi="Arial" w:cs="Arial"/>
          <w:bCs/>
          <w:sz w:val="26"/>
          <w:szCs w:val="26"/>
        </w:rPr>
        <w:t xml:space="preserve"> </w:t>
      </w:r>
      <w:r w:rsidR="00AF08B7" w:rsidRPr="00350DF7">
        <w:rPr>
          <w:rFonts w:ascii="Arial" w:hAnsi="Arial" w:cs="Arial"/>
          <w:bCs/>
          <w:sz w:val="26"/>
          <w:szCs w:val="26"/>
        </w:rPr>
        <w:t>esto,</w:t>
      </w:r>
      <w:r w:rsidR="003242D8" w:rsidRPr="00350DF7">
        <w:rPr>
          <w:rFonts w:ascii="Arial" w:hAnsi="Arial" w:cs="Arial"/>
          <w:bCs/>
          <w:sz w:val="26"/>
          <w:szCs w:val="26"/>
        </w:rPr>
        <w:t xml:space="preserve"> </w:t>
      </w:r>
      <w:r w:rsidR="002C3921" w:rsidRPr="00350DF7">
        <w:rPr>
          <w:rFonts w:ascii="Arial" w:hAnsi="Arial" w:cs="Arial"/>
          <w:bCs/>
          <w:sz w:val="26"/>
          <w:szCs w:val="26"/>
        </w:rPr>
        <w:t>porque,</w:t>
      </w:r>
      <w:r w:rsidR="003242D8" w:rsidRPr="00350DF7">
        <w:rPr>
          <w:rFonts w:ascii="Arial" w:hAnsi="Arial" w:cs="Arial"/>
          <w:bCs/>
          <w:sz w:val="26"/>
          <w:szCs w:val="26"/>
        </w:rPr>
        <w:t xml:space="preserve"> en </w:t>
      </w:r>
      <w:r w:rsidR="003242D8" w:rsidRPr="00350DF7">
        <w:rPr>
          <w:rFonts w:ascii="Arial" w:hAnsi="Arial" w:cs="Arial"/>
          <w:b/>
          <w:bCs/>
          <w:sz w:val="26"/>
          <w:szCs w:val="26"/>
        </w:rPr>
        <w:t>primer término</w:t>
      </w:r>
      <w:r w:rsidR="00817A0A" w:rsidRPr="00350DF7">
        <w:rPr>
          <w:rFonts w:ascii="Arial" w:hAnsi="Arial" w:cs="Arial"/>
          <w:bCs/>
          <w:sz w:val="26"/>
          <w:szCs w:val="26"/>
        </w:rPr>
        <w:t>:</w:t>
      </w:r>
      <w:r w:rsidR="00200904">
        <w:rPr>
          <w:rFonts w:ascii="Arial" w:hAnsi="Arial" w:cs="Arial"/>
          <w:bCs/>
          <w:sz w:val="26"/>
          <w:szCs w:val="26"/>
        </w:rPr>
        <w:t>- - - - - - - - - - - - - - - - - - - - - - - - - - - - - - - - - - - - - - - - - - - - - -</w:t>
      </w:r>
    </w:p>
    <w:p w14:paraId="7195735A" w14:textId="22E8582F" w:rsidR="00817A0A" w:rsidRPr="00817A0A" w:rsidRDefault="009D044C" w:rsidP="00817A0A">
      <w:pPr>
        <w:spacing w:line="360" w:lineRule="auto"/>
        <w:ind w:firstLine="709"/>
        <w:jc w:val="both"/>
        <w:rPr>
          <w:rFonts w:ascii="Arial" w:hAnsi="Arial" w:cs="Arial"/>
          <w:bCs/>
          <w:sz w:val="26"/>
          <w:szCs w:val="26"/>
        </w:rPr>
      </w:pPr>
      <w:r>
        <w:rPr>
          <w:rFonts w:ascii="Arial" w:hAnsi="Arial" w:cs="Arial"/>
          <w:b/>
          <w:sz w:val="26"/>
          <w:szCs w:val="26"/>
        </w:rPr>
        <w:t>a)</w:t>
      </w:r>
      <w:r w:rsidR="00817A0A">
        <w:rPr>
          <w:rFonts w:ascii="Arial" w:hAnsi="Arial" w:cs="Arial"/>
          <w:bCs/>
          <w:sz w:val="26"/>
          <w:szCs w:val="26"/>
        </w:rPr>
        <w:t xml:space="preserve"> El </w:t>
      </w:r>
      <w:r w:rsidR="00817A0A">
        <w:rPr>
          <w:rFonts w:ascii="Arial" w:eastAsia="Calibri" w:hAnsi="Arial" w:cs="Arial"/>
          <w:bCs/>
          <w:sz w:val="26"/>
          <w:szCs w:val="26"/>
        </w:rPr>
        <w:t xml:space="preserve">actor </w:t>
      </w:r>
      <w:r w:rsidR="00CE2415">
        <w:rPr>
          <w:rFonts w:ascii="Arial" w:eastAsia="Calibri" w:hAnsi="Arial" w:cs="Arial"/>
          <w:bCs/>
          <w:sz w:val="26"/>
          <w:szCs w:val="26"/>
        </w:rPr>
        <w:t>*******</w:t>
      </w:r>
      <w:r w:rsidR="00817A0A">
        <w:rPr>
          <w:rFonts w:ascii="Arial" w:eastAsia="Calibri" w:hAnsi="Arial" w:cs="Arial"/>
          <w:bCs/>
          <w:sz w:val="26"/>
          <w:szCs w:val="26"/>
        </w:rPr>
        <w:t xml:space="preserve">, impugnó la negativa ficta de </w:t>
      </w:r>
      <w:r w:rsidR="00817A0A">
        <w:rPr>
          <w:rFonts w:ascii="Arial" w:eastAsia="Calibri" w:hAnsi="Arial" w:cs="Arial"/>
          <w:b/>
          <w:sz w:val="26"/>
          <w:szCs w:val="26"/>
        </w:rPr>
        <w:t xml:space="preserve">dos </w:t>
      </w:r>
      <w:r w:rsidR="00B0393A">
        <w:rPr>
          <w:rFonts w:ascii="Arial" w:eastAsia="Calibri" w:hAnsi="Arial" w:cs="Arial"/>
          <w:bCs/>
          <w:sz w:val="26"/>
          <w:szCs w:val="26"/>
        </w:rPr>
        <w:t>escritos de fechas</w:t>
      </w:r>
      <w:r w:rsidR="00817A0A">
        <w:rPr>
          <w:rFonts w:ascii="Arial" w:eastAsia="Calibri" w:hAnsi="Arial" w:cs="Arial"/>
          <w:bCs/>
          <w:sz w:val="26"/>
          <w:szCs w:val="26"/>
        </w:rPr>
        <w:t xml:space="preserve"> 27 veintisiete de noviembre de 2012 dos mil doce, los cuales fueron recibidos el 29 veintinueve de noviembre de 2012</w:t>
      </w:r>
      <w:r w:rsidR="00B0393A">
        <w:rPr>
          <w:rFonts w:ascii="Arial" w:eastAsia="Calibri" w:hAnsi="Arial" w:cs="Arial"/>
          <w:bCs/>
          <w:sz w:val="26"/>
          <w:szCs w:val="26"/>
        </w:rPr>
        <w:t xml:space="preserve"> dos mil doce</w:t>
      </w:r>
      <w:r w:rsidR="00817A0A">
        <w:rPr>
          <w:rFonts w:ascii="Arial" w:eastAsia="Calibri" w:hAnsi="Arial" w:cs="Arial"/>
          <w:bCs/>
          <w:sz w:val="26"/>
          <w:szCs w:val="26"/>
        </w:rPr>
        <w:t>, en el Departamento de Recepción, Registro y Tramites de la Secretaría de Vialidad y Transporte del Estado, en los que solicitó</w:t>
      </w:r>
      <w:r w:rsidR="004A74E5">
        <w:rPr>
          <w:rFonts w:ascii="Arial" w:eastAsia="Calibri" w:hAnsi="Arial" w:cs="Arial"/>
          <w:bCs/>
          <w:sz w:val="26"/>
          <w:szCs w:val="26"/>
        </w:rPr>
        <w:t xml:space="preserve"> </w:t>
      </w:r>
      <w:r w:rsidR="002C3921">
        <w:rPr>
          <w:rFonts w:ascii="Arial" w:eastAsia="Calibri" w:hAnsi="Arial" w:cs="Arial"/>
          <w:bCs/>
          <w:sz w:val="26"/>
          <w:szCs w:val="26"/>
        </w:rPr>
        <w:t xml:space="preserve">respectivamente, </w:t>
      </w:r>
      <w:r w:rsidR="004A74E5">
        <w:rPr>
          <w:rFonts w:ascii="Arial" w:eastAsia="Calibri" w:hAnsi="Arial" w:cs="Arial"/>
          <w:bCs/>
          <w:sz w:val="26"/>
          <w:szCs w:val="26"/>
        </w:rPr>
        <w:t>lo siguiente</w:t>
      </w:r>
      <w:r w:rsidR="00817A0A">
        <w:rPr>
          <w:rFonts w:ascii="Arial" w:eastAsia="Calibri" w:hAnsi="Arial" w:cs="Arial"/>
          <w:bCs/>
          <w:sz w:val="26"/>
          <w:szCs w:val="26"/>
        </w:rPr>
        <w:t>:</w:t>
      </w:r>
      <w:r w:rsidR="00C977BF">
        <w:rPr>
          <w:rFonts w:ascii="Arial" w:eastAsia="Calibri" w:hAnsi="Arial" w:cs="Arial"/>
          <w:bCs/>
          <w:sz w:val="26"/>
          <w:szCs w:val="26"/>
        </w:rPr>
        <w:t xml:space="preserve">- - - - - - - - - - - </w:t>
      </w:r>
    </w:p>
    <w:p w14:paraId="078207B5" w14:textId="18F50E3C" w:rsidR="004D4413" w:rsidRPr="00120C31" w:rsidRDefault="009D044C" w:rsidP="00817A0A">
      <w:pPr>
        <w:spacing w:before="240" w:line="360" w:lineRule="auto"/>
        <w:ind w:left="851" w:hanging="284"/>
        <w:jc w:val="both"/>
        <w:rPr>
          <w:rFonts w:ascii="Arial" w:eastAsia="Calibri" w:hAnsi="Arial" w:cs="Arial"/>
          <w:bCs/>
          <w:i/>
          <w:iCs/>
          <w:sz w:val="24"/>
          <w:szCs w:val="24"/>
        </w:rPr>
      </w:pPr>
      <w:r w:rsidRPr="00120C31">
        <w:rPr>
          <w:rFonts w:ascii="Arial" w:eastAsia="Calibri" w:hAnsi="Arial" w:cs="Arial"/>
          <w:bCs/>
          <w:sz w:val="24"/>
          <w:szCs w:val="24"/>
        </w:rPr>
        <w:t>1.-</w:t>
      </w:r>
      <w:r w:rsidR="00817A0A" w:rsidRPr="00120C31">
        <w:rPr>
          <w:rFonts w:ascii="Arial" w:eastAsia="Calibri" w:hAnsi="Arial" w:cs="Arial"/>
          <w:bCs/>
          <w:sz w:val="24"/>
          <w:szCs w:val="24"/>
        </w:rPr>
        <w:t xml:space="preserve"> </w:t>
      </w:r>
      <w:bookmarkStart w:id="7" w:name="_Hlk107487162"/>
      <w:r w:rsidR="00817A0A" w:rsidRPr="00120C31">
        <w:rPr>
          <w:rFonts w:ascii="Arial" w:eastAsia="Calibri" w:hAnsi="Arial" w:cs="Arial"/>
          <w:bCs/>
          <w:i/>
          <w:iCs/>
          <w:sz w:val="24"/>
          <w:szCs w:val="24"/>
        </w:rPr>
        <w:t xml:space="preserve">“…Sr. Secretario por medio de la presente pido su valioso apoyo para que se me renueve mi permiso para prestar el servicio público de pasajeros en su modalidad (Taxi) que me fue otorgado en el año 2009 por el </w:t>
      </w:r>
      <w:r w:rsidR="00CE2415">
        <w:rPr>
          <w:rFonts w:ascii="Arial" w:eastAsia="Calibri" w:hAnsi="Arial" w:cs="Arial"/>
          <w:bCs/>
          <w:i/>
          <w:iCs/>
          <w:sz w:val="24"/>
          <w:szCs w:val="24"/>
        </w:rPr>
        <w:t>*******</w:t>
      </w:r>
      <w:r w:rsidR="004D4413" w:rsidRPr="00120C31">
        <w:rPr>
          <w:rFonts w:ascii="Arial" w:eastAsia="Calibri" w:hAnsi="Arial" w:cs="Arial"/>
          <w:bCs/>
          <w:i/>
          <w:iCs/>
          <w:sz w:val="24"/>
          <w:szCs w:val="24"/>
        </w:rPr>
        <w:t xml:space="preserve">. El cual no pude emplacarlo en tiempo y forma y por lo tanto se me venció el plazo que me dieron. Posteriormente fui a la Cotran buscando su renovación, esto fue en el mes de noviembre del 2010 pero me pidieron cierta cantidad de dinero el cual me fue imposible reunir y por lo tanto no pude renovar, con la llegada del nuevo Gobierno y con conocimiento de la llegada a la </w:t>
      </w:r>
      <w:proofErr w:type="spellStart"/>
      <w:r w:rsidR="004D4413" w:rsidRPr="00120C31">
        <w:rPr>
          <w:rFonts w:ascii="Arial" w:eastAsia="Calibri" w:hAnsi="Arial" w:cs="Arial"/>
          <w:bCs/>
          <w:i/>
          <w:iCs/>
          <w:sz w:val="24"/>
          <w:szCs w:val="24"/>
        </w:rPr>
        <w:t>Cotran</w:t>
      </w:r>
      <w:proofErr w:type="spellEnd"/>
      <w:r w:rsidR="004D4413" w:rsidRPr="00120C31">
        <w:rPr>
          <w:rFonts w:ascii="Arial" w:eastAsia="Calibri" w:hAnsi="Arial" w:cs="Arial"/>
          <w:bCs/>
          <w:i/>
          <w:iCs/>
          <w:sz w:val="24"/>
          <w:szCs w:val="24"/>
        </w:rPr>
        <w:t xml:space="preserve"> del</w:t>
      </w:r>
      <w:r w:rsidR="00CE2415">
        <w:rPr>
          <w:rFonts w:ascii="Arial" w:eastAsia="Calibri" w:hAnsi="Arial" w:cs="Arial"/>
          <w:bCs/>
          <w:i/>
          <w:iCs/>
          <w:sz w:val="24"/>
          <w:szCs w:val="24"/>
        </w:rPr>
        <w:t xml:space="preserve"> *******</w:t>
      </w:r>
      <w:r w:rsidR="004D4413" w:rsidRPr="00120C31">
        <w:rPr>
          <w:rFonts w:ascii="Arial" w:eastAsia="Calibri" w:hAnsi="Arial" w:cs="Arial"/>
          <w:bCs/>
          <w:i/>
          <w:iCs/>
          <w:sz w:val="24"/>
          <w:szCs w:val="24"/>
        </w:rPr>
        <w:t xml:space="preserve">, fui buscando su apoyo para dicha renovación, pero tampoco quiso hacerlo argumentando que no se iba hacer ningún trámite para </w:t>
      </w:r>
      <w:r w:rsidR="00CE2415">
        <w:rPr>
          <w:rFonts w:ascii="Arial" w:eastAsia="Calibri" w:hAnsi="Arial" w:cs="Arial"/>
          <w:bCs/>
          <w:i/>
          <w:iCs/>
          <w:sz w:val="24"/>
          <w:szCs w:val="24"/>
        </w:rPr>
        <w:t>*******</w:t>
      </w:r>
      <w:r w:rsidR="004D4413" w:rsidRPr="00120C31">
        <w:rPr>
          <w:rFonts w:ascii="Arial" w:eastAsia="Calibri" w:hAnsi="Arial" w:cs="Arial"/>
          <w:bCs/>
          <w:i/>
          <w:iCs/>
          <w:sz w:val="24"/>
          <w:szCs w:val="24"/>
        </w:rPr>
        <w:t xml:space="preserve"> relacionado al transporte hasta que no se pusiera orden.</w:t>
      </w:r>
    </w:p>
    <w:p w14:paraId="0D772D7F" w14:textId="6AEFF9EB" w:rsidR="00817A0A" w:rsidRPr="00120C31" w:rsidRDefault="004D4413" w:rsidP="004D4413">
      <w:pPr>
        <w:spacing w:before="240" w:line="360" w:lineRule="auto"/>
        <w:ind w:left="851"/>
        <w:jc w:val="both"/>
        <w:rPr>
          <w:rFonts w:ascii="Arial" w:eastAsia="Calibri" w:hAnsi="Arial" w:cs="Arial"/>
          <w:bCs/>
          <w:sz w:val="24"/>
          <w:szCs w:val="24"/>
        </w:rPr>
      </w:pPr>
      <w:r w:rsidRPr="00120C31">
        <w:rPr>
          <w:rFonts w:ascii="Arial" w:eastAsia="Calibri" w:hAnsi="Arial" w:cs="Arial"/>
          <w:bCs/>
          <w:i/>
          <w:iCs/>
          <w:sz w:val="24"/>
          <w:szCs w:val="24"/>
        </w:rPr>
        <w:t>Sr. Secretario quiero hacerle mención que mi situación económica es bastante precaria para solventar los gastos familiares y por lo tanto acudo a usted buscado su ayuda.</w:t>
      </w:r>
      <w:r w:rsidR="00817A0A" w:rsidRPr="00120C31">
        <w:rPr>
          <w:rFonts w:ascii="Arial" w:eastAsia="Calibri" w:hAnsi="Arial" w:cs="Arial"/>
          <w:bCs/>
          <w:i/>
          <w:iCs/>
          <w:sz w:val="24"/>
          <w:szCs w:val="24"/>
        </w:rPr>
        <w:t xml:space="preserve">” </w:t>
      </w:r>
      <w:bookmarkStart w:id="8" w:name="_Hlk107487533"/>
      <w:r w:rsidR="00817A0A" w:rsidRPr="00120C31">
        <w:rPr>
          <w:rFonts w:ascii="Arial" w:eastAsia="Calibri" w:hAnsi="Arial" w:cs="Arial"/>
          <w:bCs/>
          <w:sz w:val="24"/>
          <w:szCs w:val="24"/>
        </w:rPr>
        <w:t>Foja 65 del expediente principal.</w:t>
      </w:r>
    </w:p>
    <w:bookmarkEnd w:id="7"/>
    <w:bookmarkEnd w:id="8"/>
    <w:p w14:paraId="301926E5" w14:textId="39C9827C" w:rsidR="00817A0A" w:rsidRPr="00120C31" w:rsidRDefault="009D044C" w:rsidP="00817A0A">
      <w:pPr>
        <w:spacing w:before="240" w:line="360" w:lineRule="auto"/>
        <w:ind w:left="851" w:hanging="284"/>
        <w:jc w:val="both"/>
        <w:rPr>
          <w:rFonts w:ascii="Arial" w:eastAsia="Calibri" w:hAnsi="Arial" w:cs="Arial"/>
          <w:bCs/>
          <w:i/>
          <w:iCs/>
          <w:sz w:val="24"/>
          <w:szCs w:val="24"/>
        </w:rPr>
      </w:pPr>
      <w:r w:rsidRPr="00120C31">
        <w:rPr>
          <w:rFonts w:ascii="Arial" w:eastAsia="Calibri" w:hAnsi="Arial" w:cs="Arial"/>
          <w:bCs/>
          <w:sz w:val="24"/>
          <w:szCs w:val="24"/>
        </w:rPr>
        <w:t>2.-</w:t>
      </w:r>
      <w:r w:rsidR="00817A0A" w:rsidRPr="00120C31">
        <w:rPr>
          <w:rFonts w:ascii="Arial" w:eastAsia="Calibri" w:hAnsi="Arial" w:cs="Arial"/>
          <w:bCs/>
          <w:sz w:val="24"/>
          <w:szCs w:val="24"/>
        </w:rPr>
        <w:t xml:space="preserve"> </w:t>
      </w:r>
      <w:r w:rsidR="00817A0A" w:rsidRPr="00120C31">
        <w:rPr>
          <w:rFonts w:ascii="Arial" w:eastAsia="Calibri" w:hAnsi="Arial" w:cs="Arial"/>
          <w:bCs/>
          <w:i/>
          <w:iCs/>
          <w:sz w:val="24"/>
          <w:szCs w:val="24"/>
        </w:rPr>
        <w:t xml:space="preserve">“…Por este conducto me permita solicitar: tenga a bien intervenir a efecto de que se concluya el procedimiento jurídico administrativo instaurado en el acuerdo de CONCESIÓN número </w:t>
      </w:r>
      <w:r w:rsidR="00CE2415">
        <w:rPr>
          <w:rFonts w:ascii="Arial" w:eastAsia="Calibri" w:hAnsi="Arial" w:cs="Arial"/>
          <w:bCs/>
          <w:i/>
          <w:iCs/>
          <w:sz w:val="24"/>
          <w:szCs w:val="24"/>
        </w:rPr>
        <w:t>*******</w:t>
      </w:r>
      <w:r w:rsidR="00817A0A" w:rsidRPr="00120C31">
        <w:rPr>
          <w:rFonts w:ascii="Arial" w:eastAsia="Calibri" w:hAnsi="Arial" w:cs="Arial"/>
          <w:bCs/>
          <w:i/>
          <w:iCs/>
          <w:sz w:val="24"/>
          <w:szCs w:val="24"/>
        </w:rPr>
        <w:t xml:space="preserve"> emitido a mi nombre de fecha 30 de noviembre de 2004; para la población de </w:t>
      </w:r>
      <w:r w:rsidR="00CE2415">
        <w:rPr>
          <w:rFonts w:ascii="Arial" w:eastAsia="Calibri" w:hAnsi="Arial" w:cs="Arial"/>
          <w:bCs/>
          <w:i/>
          <w:iCs/>
          <w:sz w:val="24"/>
          <w:szCs w:val="24"/>
        </w:rPr>
        <w:t>*******</w:t>
      </w:r>
      <w:r w:rsidR="00817A0A" w:rsidRPr="00120C31">
        <w:rPr>
          <w:rFonts w:ascii="Arial" w:eastAsia="Calibri" w:hAnsi="Arial" w:cs="Arial"/>
          <w:bCs/>
          <w:i/>
          <w:iCs/>
          <w:sz w:val="24"/>
          <w:szCs w:val="24"/>
        </w:rPr>
        <w:t>.</w:t>
      </w:r>
    </w:p>
    <w:p w14:paraId="4FF5FD27" w14:textId="77777777" w:rsidR="00817A0A" w:rsidRPr="00120C31" w:rsidRDefault="00817A0A" w:rsidP="00817A0A">
      <w:pPr>
        <w:spacing w:before="240" w:line="360" w:lineRule="auto"/>
        <w:ind w:left="851"/>
        <w:jc w:val="both"/>
        <w:rPr>
          <w:rFonts w:ascii="Arial" w:eastAsia="Calibri" w:hAnsi="Arial" w:cs="Arial"/>
          <w:bCs/>
          <w:i/>
          <w:iCs/>
          <w:sz w:val="24"/>
          <w:szCs w:val="24"/>
        </w:rPr>
      </w:pPr>
      <w:r w:rsidRPr="00120C31">
        <w:rPr>
          <w:rFonts w:ascii="Arial" w:eastAsia="Calibri" w:hAnsi="Arial" w:cs="Arial"/>
          <w:bCs/>
          <w:i/>
          <w:iCs/>
          <w:sz w:val="24"/>
          <w:szCs w:val="24"/>
        </w:rPr>
        <w:t>Y me sean otorgados los siguientes documentos</w:t>
      </w:r>
    </w:p>
    <w:p w14:paraId="2AFD9277" w14:textId="77777777" w:rsidR="00817A0A" w:rsidRPr="00120C31" w:rsidRDefault="00817A0A" w:rsidP="00817A0A">
      <w:pPr>
        <w:spacing w:after="0" w:line="240" w:lineRule="auto"/>
        <w:ind w:left="851"/>
        <w:jc w:val="both"/>
        <w:rPr>
          <w:rFonts w:ascii="Arial" w:eastAsia="Calibri" w:hAnsi="Arial" w:cs="Arial"/>
          <w:bCs/>
          <w:i/>
          <w:iCs/>
          <w:sz w:val="24"/>
          <w:szCs w:val="24"/>
        </w:rPr>
      </w:pPr>
      <w:r w:rsidRPr="00120C31">
        <w:rPr>
          <w:rFonts w:ascii="Arial" w:eastAsia="Calibri" w:hAnsi="Arial" w:cs="Arial"/>
          <w:bCs/>
          <w:i/>
          <w:iCs/>
          <w:sz w:val="24"/>
          <w:szCs w:val="24"/>
        </w:rPr>
        <w:t>A).- CERTEZA JURÍDICA</w:t>
      </w:r>
    </w:p>
    <w:p w14:paraId="5CE8BC24" w14:textId="77777777" w:rsidR="00817A0A" w:rsidRPr="00120C31" w:rsidRDefault="00817A0A" w:rsidP="00817A0A">
      <w:pPr>
        <w:spacing w:after="0" w:line="240" w:lineRule="auto"/>
        <w:ind w:left="851"/>
        <w:jc w:val="both"/>
        <w:rPr>
          <w:rFonts w:ascii="Arial" w:eastAsia="Calibri" w:hAnsi="Arial" w:cs="Arial"/>
          <w:bCs/>
          <w:i/>
          <w:iCs/>
          <w:sz w:val="24"/>
          <w:szCs w:val="24"/>
        </w:rPr>
      </w:pPr>
      <w:r w:rsidRPr="00120C31">
        <w:rPr>
          <w:rFonts w:ascii="Arial" w:eastAsia="Calibri" w:hAnsi="Arial" w:cs="Arial"/>
          <w:bCs/>
          <w:i/>
          <w:iCs/>
          <w:sz w:val="24"/>
          <w:szCs w:val="24"/>
        </w:rPr>
        <w:t>B).- ALTA EN PAPEL SEGURIDAD</w:t>
      </w:r>
    </w:p>
    <w:p w14:paraId="678693E8" w14:textId="77777777" w:rsidR="00817A0A" w:rsidRPr="00120C31" w:rsidRDefault="00817A0A" w:rsidP="00817A0A">
      <w:pPr>
        <w:spacing w:after="0" w:line="240" w:lineRule="auto"/>
        <w:ind w:left="851"/>
        <w:jc w:val="both"/>
        <w:rPr>
          <w:rFonts w:ascii="Arial" w:eastAsia="Calibri" w:hAnsi="Arial" w:cs="Arial"/>
          <w:bCs/>
          <w:i/>
          <w:iCs/>
          <w:sz w:val="24"/>
          <w:szCs w:val="24"/>
        </w:rPr>
      </w:pPr>
      <w:r w:rsidRPr="00120C31">
        <w:rPr>
          <w:rFonts w:ascii="Arial" w:eastAsia="Calibri" w:hAnsi="Arial" w:cs="Arial"/>
          <w:bCs/>
          <w:i/>
          <w:iCs/>
          <w:sz w:val="24"/>
          <w:szCs w:val="24"/>
        </w:rPr>
        <w:t>C).- OFICIO PARA EMPLACAMIENTO</w:t>
      </w:r>
    </w:p>
    <w:p w14:paraId="30E51B86" w14:textId="77777777" w:rsidR="00817A0A" w:rsidRPr="00120C31" w:rsidRDefault="00817A0A" w:rsidP="00817A0A">
      <w:pPr>
        <w:spacing w:after="0" w:line="240" w:lineRule="auto"/>
        <w:ind w:left="851"/>
        <w:jc w:val="both"/>
        <w:rPr>
          <w:rFonts w:ascii="Arial" w:eastAsia="Calibri" w:hAnsi="Arial" w:cs="Arial"/>
          <w:bCs/>
          <w:i/>
          <w:iCs/>
          <w:sz w:val="24"/>
          <w:szCs w:val="24"/>
        </w:rPr>
      </w:pPr>
      <w:r w:rsidRPr="00120C31">
        <w:rPr>
          <w:rFonts w:ascii="Arial" w:eastAsia="Calibri" w:hAnsi="Arial" w:cs="Arial"/>
          <w:bCs/>
          <w:i/>
          <w:iCs/>
          <w:sz w:val="24"/>
          <w:szCs w:val="24"/>
        </w:rPr>
        <w:lastRenderedPageBreak/>
        <w:t>D).- OFICIO DE PUBLICACIÓN DE LA CONCESIÓN EN EL PERIÓDICO OFICIAL DEL ESTADO</w:t>
      </w:r>
    </w:p>
    <w:p w14:paraId="605DC143" w14:textId="77777777" w:rsidR="00817A0A" w:rsidRDefault="00817A0A" w:rsidP="00817A0A">
      <w:pPr>
        <w:spacing w:before="240" w:line="360" w:lineRule="auto"/>
        <w:ind w:left="851" w:hanging="284"/>
        <w:jc w:val="both"/>
        <w:rPr>
          <w:rFonts w:ascii="Arial" w:eastAsia="Calibri" w:hAnsi="Arial" w:cs="Arial"/>
          <w:bCs/>
          <w:sz w:val="26"/>
          <w:szCs w:val="26"/>
        </w:rPr>
      </w:pPr>
      <w:r>
        <w:rPr>
          <w:rFonts w:ascii="Arial" w:eastAsia="Calibri" w:hAnsi="Arial" w:cs="Arial"/>
          <w:bCs/>
          <w:i/>
          <w:iCs/>
        </w:rPr>
        <w:t xml:space="preserve">     …”</w:t>
      </w:r>
      <w:r w:rsidRPr="00AF5437">
        <w:rPr>
          <w:rFonts w:ascii="Arial" w:eastAsia="Calibri" w:hAnsi="Arial" w:cs="Arial"/>
          <w:bCs/>
          <w:sz w:val="26"/>
          <w:szCs w:val="26"/>
        </w:rPr>
        <w:t xml:space="preserve"> </w:t>
      </w:r>
      <w:r>
        <w:rPr>
          <w:rFonts w:ascii="Arial" w:eastAsia="Calibri" w:hAnsi="Arial" w:cs="Arial"/>
          <w:bCs/>
          <w:sz w:val="26"/>
          <w:szCs w:val="26"/>
        </w:rPr>
        <w:t>Foja 153 del expediente principal.</w:t>
      </w:r>
    </w:p>
    <w:p w14:paraId="46FC3E51" w14:textId="001C050E" w:rsidR="00DB1562" w:rsidRDefault="00DB1562" w:rsidP="004A74E5">
      <w:pPr>
        <w:spacing w:line="360" w:lineRule="auto"/>
        <w:ind w:firstLine="709"/>
        <w:jc w:val="both"/>
        <w:rPr>
          <w:rFonts w:ascii="Arial" w:hAnsi="Arial" w:cs="Arial"/>
          <w:bCs/>
          <w:sz w:val="26"/>
          <w:szCs w:val="26"/>
        </w:rPr>
      </w:pPr>
      <w:r>
        <w:rPr>
          <w:rFonts w:ascii="Arial" w:hAnsi="Arial" w:cs="Arial"/>
          <w:bCs/>
          <w:sz w:val="26"/>
          <w:szCs w:val="26"/>
        </w:rPr>
        <w:t>De ahí</w:t>
      </w:r>
      <w:r w:rsidR="00751242">
        <w:rPr>
          <w:rFonts w:ascii="Arial" w:hAnsi="Arial" w:cs="Arial"/>
          <w:bCs/>
          <w:sz w:val="26"/>
          <w:szCs w:val="26"/>
        </w:rPr>
        <w:t>,</w:t>
      </w:r>
      <w:r>
        <w:rPr>
          <w:rFonts w:ascii="Arial" w:hAnsi="Arial" w:cs="Arial"/>
          <w:bCs/>
          <w:sz w:val="26"/>
          <w:szCs w:val="26"/>
        </w:rPr>
        <w:t xml:space="preserve"> que</w:t>
      </w:r>
      <w:r w:rsidR="009D044C">
        <w:rPr>
          <w:rFonts w:ascii="Arial" w:hAnsi="Arial" w:cs="Arial"/>
          <w:bCs/>
          <w:sz w:val="26"/>
          <w:szCs w:val="26"/>
        </w:rPr>
        <w:t xml:space="preserve"> </w:t>
      </w:r>
      <w:r w:rsidR="00AD7193" w:rsidRPr="00AD7193">
        <w:rPr>
          <w:rFonts w:ascii="Arial" w:hAnsi="Arial" w:cs="Arial"/>
          <w:bCs/>
          <w:sz w:val="26"/>
          <w:szCs w:val="26"/>
        </w:rPr>
        <w:t xml:space="preserve">estos son los puntos controvertidos a los cuales la </w:t>
      </w:r>
      <w:r w:rsidR="00AD7193">
        <w:rPr>
          <w:rFonts w:ascii="Arial" w:hAnsi="Arial" w:cs="Arial"/>
          <w:bCs/>
          <w:sz w:val="26"/>
          <w:szCs w:val="26"/>
        </w:rPr>
        <w:t>Primera Instancia</w:t>
      </w:r>
      <w:r w:rsidR="00AD7193" w:rsidRPr="00AD7193">
        <w:rPr>
          <w:rFonts w:ascii="Arial" w:hAnsi="Arial" w:cs="Arial"/>
          <w:bCs/>
          <w:sz w:val="26"/>
          <w:szCs w:val="26"/>
        </w:rPr>
        <w:t xml:space="preserve"> estaba constreñida a estudiar, sin dejar uno de ellos fuera para así cumplir con la imposición contenida en </w:t>
      </w:r>
      <w:r w:rsidR="004A74E5">
        <w:rPr>
          <w:rFonts w:ascii="Arial" w:hAnsi="Arial" w:cs="Arial"/>
          <w:bCs/>
          <w:sz w:val="26"/>
          <w:szCs w:val="26"/>
        </w:rPr>
        <w:t>el artículo</w:t>
      </w:r>
      <w:r w:rsidR="009D044C">
        <w:rPr>
          <w:rFonts w:ascii="Arial" w:hAnsi="Arial" w:cs="Arial"/>
          <w:bCs/>
          <w:sz w:val="26"/>
          <w:szCs w:val="26"/>
        </w:rPr>
        <w:t xml:space="preserve"> 177 fracciones I y</w:t>
      </w:r>
      <w:r w:rsidR="00AD7193" w:rsidRPr="00AD7193">
        <w:rPr>
          <w:rFonts w:ascii="Arial" w:hAnsi="Arial" w:cs="Arial"/>
          <w:bCs/>
          <w:sz w:val="26"/>
          <w:szCs w:val="26"/>
        </w:rPr>
        <w:t xml:space="preserve"> II de la Ley de Justicia Administrativa para el Estado de Oaxaca</w:t>
      </w:r>
      <w:r w:rsidR="004A74E5">
        <w:rPr>
          <w:rFonts w:ascii="Arial" w:hAnsi="Arial" w:cs="Arial"/>
          <w:bCs/>
          <w:sz w:val="26"/>
          <w:szCs w:val="26"/>
        </w:rPr>
        <w:t>, el cual</w:t>
      </w:r>
      <w:r w:rsidR="00AD7193" w:rsidRPr="00AD7193">
        <w:rPr>
          <w:rFonts w:ascii="Arial" w:hAnsi="Arial" w:cs="Arial"/>
          <w:bCs/>
          <w:sz w:val="26"/>
          <w:szCs w:val="26"/>
        </w:rPr>
        <w:t xml:space="preserve"> exige que las sentencias se emitan atendiendo</w:t>
      </w:r>
      <w:r w:rsidR="00751242">
        <w:rPr>
          <w:rFonts w:ascii="Arial" w:hAnsi="Arial" w:cs="Arial"/>
          <w:bCs/>
          <w:sz w:val="26"/>
          <w:szCs w:val="26"/>
        </w:rPr>
        <w:t xml:space="preserve"> a</w:t>
      </w:r>
      <w:r w:rsidR="00AD7193" w:rsidRPr="00AD7193">
        <w:rPr>
          <w:rFonts w:ascii="Arial" w:hAnsi="Arial" w:cs="Arial"/>
          <w:bCs/>
          <w:sz w:val="26"/>
          <w:szCs w:val="26"/>
        </w:rPr>
        <w:t xml:space="preserve"> los principios</w:t>
      </w:r>
      <w:r w:rsidR="00B0393A">
        <w:rPr>
          <w:rFonts w:ascii="Arial" w:hAnsi="Arial" w:cs="Arial"/>
          <w:bCs/>
          <w:sz w:val="26"/>
          <w:szCs w:val="26"/>
        </w:rPr>
        <w:t xml:space="preserve"> de congruencia y exhaustividad</w:t>
      </w:r>
      <w:r>
        <w:rPr>
          <w:rFonts w:ascii="Arial" w:hAnsi="Arial" w:cs="Arial"/>
          <w:bCs/>
          <w:sz w:val="26"/>
          <w:szCs w:val="26"/>
        </w:rPr>
        <w:t>.</w:t>
      </w:r>
      <w:r w:rsidR="00C977BF">
        <w:rPr>
          <w:rFonts w:ascii="Arial" w:hAnsi="Arial" w:cs="Arial"/>
          <w:bCs/>
          <w:sz w:val="26"/>
          <w:szCs w:val="26"/>
        </w:rPr>
        <w:t xml:space="preserve">- - - - - - - - - - - - - - - - - - - - - </w:t>
      </w:r>
    </w:p>
    <w:p w14:paraId="21A5FC3B" w14:textId="230A76ED" w:rsidR="00817A0A" w:rsidRPr="0080019A" w:rsidRDefault="00350DF7" w:rsidP="0080019A">
      <w:pPr>
        <w:spacing w:line="360" w:lineRule="auto"/>
        <w:ind w:firstLine="709"/>
        <w:jc w:val="both"/>
        <w:rPr>
          <w:rFonts w:ascii="Arial" w:hAnsi="Arial" w:cs="Arial"/>
          <w:bCs/>
          <w:sz w:val="26"/>
          <w:szCs w:val="26"/>
        </w:rPr>
      </w:pPr>
      <w:r w:rsidRPr="00350DF7">
        <w:rPr>
          <w:rFonts w:ascii="Arial" w:hAnsi="Arial" w:cs="Arial"/>
          <w:bCs/>
          <w:sz w:val="26"/>
          <w:szCs w:val="26"/>
        </w:rPr>
        <w:t>Con lo que</w:t>
      </w:r>
      <w:r>
        <w:rPr>
          <w:rFonts w:ascii="Arial" w:hAnsi="Arial" w:cs="Arial"/>
          <w:bCs/>
          <w:sz w:val="26"/>
          <w:szCs w:val="26"/>
        </w:rPr>
        <w:t>,</w:t>
      </w:r>
      <w:r w:rsidRPr="00350DF7">
        <w:rPr>
          <w:rFonts w:ascii="Arial" w:hAnsi="Arial" w:cs="Arial"/>
          <w:bCs/>
          <w:sz w:val="26"/>
          <w:szCs w:val="26"/>
        </w:rPr>
        <w:t xml:space="preserve"> se hace evidente que</w:t>
      </w:r>
      <w:r w:rsidR="0080019A" w:rsidRPr="00350DF7">
        <w:rPr>
          <w:rFonts w:ascii="Arial" w:hAnsi="Arial" w:cs="Arial"/>
          <w:bCs/>
          <w:sz w:val="26"/>
          <w:szCs w:val="26"/>
        </w:rPr>
        <w:t xml:space="preserve"> </w:t>
      </w:r>
      <w:r w:rsidR="00DB1562" w:rsidRPr="00350DF7">
        <w:rPr>
          <w:rFonts w:ascii="Arial" w:hAnsi="Arial" w:cs="Arial"/>
          <w:bCs/>
          <w:sz w:val="26"/>
          <w:szCs w:val="26"/>
        </w:rPr>
        <w:t xml:space="preserve">la Primera Instancia con el dictado de la sentencia impugnada transgredió el contenido del referido precepto legal, al  </w:t>
      </w:r>
      <w:r w:rsidR="002D5054" w:rsidRPr="00350DF7">
        <w:rPr>
          <w:rFonts w:ascii="Arial" w:hAnsi="Arial" w:cs="Arial"/>
          <w:b/>
          <w:bCs/>
          <w:sz w:val="26"/>
          <w:szCs w:val="26"/>
        </w:rPr>
        <w:t>pronunciarse</w:t>
      </w:r>
      <w:r w:rsidR="001B4651" w:rsidRPr="00350DF7">
        <w:rPr>
          <w:rFonts w:ascii="Arial" w:hAnsi="Arial" w:cs="Arial"/>
          <w:bCs/>
          <w:sz w:val="26"/>
          <w:szCs w:val="26"/>
        </w:rPr>
        <w:t xml:space="preserve"> </w:t>
      </w:r>
      <w:r w:rsidR="004A74E5" w:rsidRPr="00350DF7">
        <w:rPr>
          <w:rFonts w:ascii="Arial" w:hAnsi="Arial" w:cs="Arial"/>
          <w:bCs/>
          <w:sz w:val="26"/>
          <w:szCs w:val="26"/>
        </w:rPr>
        <w:t>únicamente</w:t>
      </w:r>
      <w:r w:rsidR="004A74E5">
        <w:rPr>
          <w:rFonts w:ascii="Arial" w:hAnsi="Arial" w:cs="Arial"/>
          <w:bCs/>
          <w:sz w:val="26"/>
          <w:szCs w:val="26"/>
        </w:rPr>
        <w:t xml:space="preserve"> sobre el escrito</w:t>
      </w:r>
      <w:r w:rsidR="001B4651">
        <w:rPr>
          <w:rFonts w:ascii="Arial" w:hAnsi="Arial" w:cs="Arial"/>
          <w:bCs/>
          <w:sz w:val="26"/>
          <w:szCs w:val="26"/>
        </w:rPr>
        <w:t xml:space="preserve"> del actor</w:t>
      </w:r>
      <w:r w:rsidR="004A74E5">
        <w:rPr>
          <w:rFonts w:ascii="Arial" w:hAnsi="Arial" w:cs="Arial"/>
          <w:bCs/>
          <w:sz w:val="26"/>
          <w:szCs w:val="26"/>
        </w:rPr>
        <w:t xml:space="preserve"> de fecha 27 de noviembre de 2012 dos mil doce, en el que</w:t>
      </w:r>
      <w:r w:rsidR="00FE1BB0">
        <w:rPr>
          <w:rFonts w:ascii="Arial" w:hAnsi="Arial" w:cs="Arial"/>
          <w:bCs/>
          <w:sz w:val="26"/>
          <w:szCs w:val="26"/>
        </w:rPr>
        <w:t xml:space="preserve"> </w:t>
      </w:r>
      <w:r w:rsidR="004A74E5">
        <w:rPr>
          <w:rFonts w:ascii="Arial" w:hAnsi="Arial" w:cs="Arial"/>
          <w:bCs/>
          <w:sz w:val="26"/>
          <w:szCs w:val="26"/>
        </w:rPr>
        <w:t xml:space="preserve">solicitó </w:t>
      </w:r>
      <w:r w:rsidR="00DB1562">
        <w:rPr>
          <w:rFonts w:ascii="Arial" w:eastAsia="Calibri" w:hAnsi="Arial" w:cs="Arial"/>
          <w:bCs/>
          <w:sz w:val="26"/>
          <w:szCs w:val="26"/>
        </w:rPr>
        <w:t>la intervención</w:t>
      </w:r>
      <w:r w:rsidR="004A74E5" w:rsidRPr="004A74E5">
        <w:rPr>
          <w:rFonts w:ascii="Arial" w:eastAsia="Calibri" w:hAnsi="Arial" w:cs="Arial"/>
          <w:bCs/>
          <w:sz w:val="26"/>
          <w:szCs w:val="26"/>
        </w:rPr>
        <w:t xml:space="preserve"> en el procedimiento jurídico para que se le expid</w:t>
      </w:r>
      <w:r w:rsidR="001B4651">
        <w:rPr>
          <w:rFonts w:ascii="Arial" w:eastAsia="Calibri" w:hAnsi="Arial" w:cs="Arial"/>
          <w:bCs/>
          <w:sz w:val="26"/>
          <w:szCs w:val="26"/>
        </w:rPr>
        <w:t>iera</w:t>
      </w:r>
      <w:r w:rsidR="004A74E5" w:rsidRPr="004A74E5">
        <w:rPr>
          <w:rFonts w:ascii="Arial" w:eastAsia="Calibri" w:hAnsi="Arial" w:cs="Arial"/>
          <w:bCs/>
          <w:sz w:val="26"/>
          <w:szCs w:val="26"/>
        </w:rPr>
        <w:t xml:space="preserve"> la constancia o boleta de certeza jurídica, el alta de unidad en papel seguridad, el oficio de emplacamiento del vehículo con el que presta el servicio público en la modalidad de taxi en la población de </w:t>
      </w:r>
      <w:r w:rsidR="00CE2415">
        <w:rPr>
          <w:rFonts w:ascii="Arial" w:eastAsia="Calibri" w:hAnsi="Arial" w:cs="Arial"/>
          <w:bCs/>
          <w:sz w:val="26"/>
          <w:szCs w:val="26"/>
        </w:rPr>
        <w:t>*******</w:t>
      </w:r>
      <w:r w:rsidR="004A74E5" w:rsidRPr="004A74E5">
        <w:rPr>
          <w:rFonts w:ascii="Arial" w:eastAsia="Calibri" w:hAnsi="Arial" w:cs="Arial"/>
          <w:bCs/>
          <w:sz w:val="26"/>
          <w:szCs w:val="26"/>
        </w:rPr>
        <w:t>, y la publicación de la concesión en el Periódico Oficia</w:t>
      </w:r>
      <w:r w:rsidR="004D785E">
        <w:rPr>
          <w:rFonts w:ascii="Arial" w:eastAsia="Calibri" w:hAnsi="Arial" w:cs="Arial"/>
          <w:bCs/>
          <w:sz w:val="26"/>
          <w:szCs w:val="26"/>
        </w:rPr>
        <w:t>l del Gobierno del Estado, dejando</w:t>
      </w:r>
      <w:r w:rsidR="00B854AF">
        <w:rPr>
          <w:rFonts w:ascii="Arial" w:eastAsia="Calibri" w:hAnsi="Arial" w:cs="Arial"/>
          <w:bCs/>
          <w:sz w:val="26"/>
          <w:szCs w:val="26"/>
        </w:rPr>
        <w:t xml:space="preserve"> </w:t>
      </w:r>
      <w:r w:rsidR="004D785E">
        <w:rPr>
          <w:rFonts w:ascii="Arial" w:eastAsia="Calibri" w:hAnsi="Arial" w:cs="Arial"/>
          <w:bCs/>
          <w:sz w:val="26"/>
          <w:szCs w:val="26"/>
        </w:rPr>
        <w:t xml:space="preserve">fuera de su análisis el </w:t>
      </w:r>
      <w:r w:rsidR="00FE1BB0">
        <w:rPr>
          <w:rFonts w:ascii="Arial" w:eastAsia="Calibri" w:hAnsi="Arial" w:cs="Arial"/>
          <w:b/>
          <w:sz w:val="26"/>
          <w:szCs w:val="26"/>
        </w:rPr>
        <w:t>escrito de</w:t>
      </w:r>
      <w:r w:rsidR="004D785E" w:rsidRPr="00D733BA">
        <w:rPr>
          <w:rFonts w:ascii="Arial" w:eastAsia="Calibri" w:hAnsi="Arial" w:cs="Arial"/>
          <w:b/>
          <w:sz w:val="26"/>
          <w:szCs w:val="26"/>
        </w:rPr>
        <w:t xml:space="preserve"> </w:t>
      </w:r>
      <w:r w:rsidR="00CE2415">
        <w:rPr>
          <w:rFonts w:ascii="Arial" w:eastAsia="Calibri" w:hAnsi="Arial" w:cs="Arial"/>
          <w:b/>
          <w:bCs/>
          <w:sz w:val="26"/>
          <w:szCs w:val="26"/>
        </w:rPr>
        <w:t>*******</w:t>
      </w:r>
      <w:r w:rsidR="004D785E" w:rsidRPr="00D733BA">
        <w:rPr>
          <w:rFonts w:ascii="Arial" w:eastAsia="Calibri" w:hAnsi="Arial" w:cs="Arial"/>
          <w:b/>
          <w:sz w:val="26"/>
          <w:szCs w:val="26"/>
        </w:rPr>
        <w:t xml:space="preserve"> de esa misma fecha en el que solicitó la renovación del permiso para prestar el servicio público</w:t>
      </w:r>
      <w:r w:rsidR="00FE1BB0">
        <w:rPr>
          <w:rFonts w:ascii="Arial" w:eastAsia="Calibri" w:hAnsi="Arial" w:cs="Arial"/>
          <w:b/>
          <w:sz w:val="26"/>
          <w:szCs w:val="26"/>
        </w:rPr>
        <w:t xml:space="preserve"> de pasajeros en su modalidad (t</w:t>
      </w:r>
      <w:r w:rsidR="004D785E" w:rsidRPr="00D733BA">
        <w:rPr>
          <w:rFonts w:ascii="Arial" w:eastAsia="Calibri" w:hAnsi="Arial" w:cs="Arial"/>
          <w:b/>
          <w:sz w:val="26"/>
          <w:szCs w:val="26"/>
        </w:rPr>
        <w:t>axi) que le fue otorgado en el año 2009 dos mil nueve</w:t>
      </w:r>
      <w:r w:rsidR="0062002A">
        <w:rPr>
          <w:rFonts w:ascii="Arial" w:eastAsia="Calibri" w:hAnsi="Arial" w:cs="Arial"/>
          <w:bCs/>
          <w:sz w:val="26"/>
          <w:szCs w:val="26"/>
        </w:rPr>
        <w:t>.</w:t>
      </w:r>
      <w:r w:rsidR="007B28FD">
        <w:rPr>
          <w:rFonts w:ascii="Arial" w:eastAsia="Calibri" w:hAnsi="Arial" w:cs="Arial"/>
          <w:bCs/>
          <w:sz w:val="26"/>
          <w:szCs w:val="26"/>
        </w:rPr>
        <w:t xml:space="preserve">- - - - - - - - - - - - - - - - -  </w:t>
      </w:r>
    </w:p>
    <w:p w14:paraId="644E2AA2" w14:textId="01482D58" w:rsidR="00FE1BB0" w:rsidRDefault="00FE1BB0" w:rsidP="008717F1">
      <w:pPr>
        <w:spacing w:before="240" w:line="360" w:lineRule="auto"/>
        <w:ind w:firstLine="709"/>
        <w:jc w:val="both"/>
        <w:rPr>
          <w:rFonts w:ascii="Arial" w:eastAsia="Calibri" w:hAnsi="Arial" w:cs="Arial"/>
          <w:bCs/>
          <w:sz w:val="26"/>
          <w:szCs w:val="26"/>
        </w:rPr>
      </w:pPr>
      <w:r w:rsidRPr="00350DF7">
        <w:rPr>
          <w:rFonts w:ascii="Arial" w:eastAsia="Calibri" w:hAnsi="Arial" w:cs="Arial"/>
          <w:bCs/>
          <w:sz w:val="26"/>
          <w:szCs w:val="26"/>
        </w:rPr>
        <w:t xml:space="preserve">Y en </w:t>
      </w:r>
      <w:r w:rsidRPr="00350DF7">
        <w:rPr>
          <w:rFonts w:ascii="Arial" w:eastAsia="Calibri" w:hAnsi="Arial" w:cs="Arial"/>
          <w:b/>
          <w:bCs/>
          <w:sz w:val="26"/>
          <w:szCs w:val="26"/>
        </w:rPr>
        <w:t>segundo término</w:t>
      </w:r>
      <w:r w:rsidRPr="00350DF7">
        <w:rPr>
          <w:rFonts w:ascii="Arial" w:eastAsia="Calibri" w:hAnsi="Arial" w:cs="Arial"/>
          <w:bCs/>
          <w:sz w:val="26"/>
          <w:szCs w:val="26"/>
        </w:rPr>
        <w:t xml:space="preserve">, porque de la </w:t>
      </w:r>
      <w:r w:rsidR="0080019A" w:rsidRPr="00350DF7">
        <w:rPr>
          <w:rFonts w:ascii="Arial" w:eastAsia="Calibri" w:hAnsi="Arial" w:cs="Arial"/>
          <w:bCs/>
          <w:sz w:val="26"/>
          <w:szCs w:val="26"/>
        </w:rPr>
        <w:t xml:space="preserve">referida </w:t>
      </w:r>
      <w:r w:rsidRPr="00350DF7">
        <w:rPr>
          <w:rFonts w:ascii="Arial" w:eastAsia="Calibri" w:hAnsi="Arial" w:cs="Arial"/>
          <w:bCs/>
          <w:sz w:val="26"/>
          <w:szCs w:val="26"/>
        </w:rPr>
        <w:t xml:space="preserve">transcripción, se tiene que el resolutor determinó que se configuró la negativa ficta demandada, que se encontraba obligado a entrar al estudio del fondo de la legalidad o ilegalidad de la misma, </w:t>
      </w:r>
      <w:r w:rsidR="00051112" w:rsidRPr="00350DF7">
        <w:rPr>
          <w:rFonts w:ascii="Arial" w:eastAsia="Calibri" w:hAnsi="Arial" w:cs="Arial"/>
          <w:bCs/>
          <w:sz w:val="26"/>
          <w:szCs w:val="26"/>
        </w:rPr>
        <w:t>esto</w:t>
      </w:r>
      <w:r w:rsidR="00350DF7">
        <w:rPr>
          <w:rFonts w:ascii="Arial" w:eastAsia="Calibri" w:hAnsi="Arial" w:cs="Arial"/>
          <w:bCs/>
          <w:sz w:val="26"/>
          <w:szCs w:val="26"/>
        </w:rPr>
        <w:t>,</w:t>
      </w:r>
      <w:r w:rsidRPr="00350DF7">
        <w:rPr>
          <w:rFonts w:ascii="Arial" w:eastAsia="Calibri" w:hAnsi="Arial" w:cs="Arial"/>
          <w:bCs/>
          <w:sz w:val="26"/>
          <w:szCs w:val="26"/>
        </w:rPr>
        <w:t xml:space="preserve"> con fundamento en lo dispuesto por el artículo 150, último párrafo de la Ley de Justicia Administrativa para el Estado de Oaxaca, y finalmente señaló que la negativa ficta carecía de fundamentación y motivación, por lo que declaró su nulidad para efecto de que la autoridad demandada le diera </w:t>
      </w:r>
      <w:proofErr w:type="gramStart"/>
      <w:r w:rsidRPr="00350DF7">
        <w:rPr>
          <w:rFonts w:ascii="Arial" w:eastAsia="Calibri" w:hAnsi="Arial" w:cs="Arial"/>
          <w:bCs/>
          <w:sz w:val="26"/>
          <w:szCs w:val="26"/>
        </w:rPr>
        <w:t>respuesta</w:t>
      </w:r>
      <w:proofErr w:type="gramEnd"/>
      <w:r w:rsidRPr="00350DF7">
        <w:rPr>
          <w:rFonts w:ascii="Arial" w:eastAsia="Calibri" w:hAnsi="Arial" w:cs="Arial"/>
          <w:bCs/>
          <w:sz w:val="26"/>
          <w:szCs w:val="26"/>
        </w:rPr>
        <w:t xml:space="preserve"> al escrito del actor de fecha 27 veintisiete de noviembre de 2012 dos mil doce.</w:t>
      </w:r>
      <w:r w:rsidR="00DC1E20">
        <w:rPr>
          <w:rFonts w:ascii="Arial" w:eastAsia="Calibri" w:hAnsi="Arial" w:cs="Arial"/>
          <w:bCs/>
          <w:sz w:val="26"/>
          <w:szCs w:val="26"/>
        </w:rPr>
        <w:t xml:space="preserve">- - - - - - - - - - - - - - - - - - - - - -  -- - - - - - - - - - - - - - - </w:t>
      </w:r>
    </w:p>
    <w:p w14:paraId="718957EF" w14:textId="4261CFA7" w:rsidR="00382697" w:rsidRPr="008717F1" w:rsidRDefault="0080019A" w:rsidP="008717F1">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De donde</w:t>
      </w:r>
      <w:r w:rsidR="008717F1">
        <w:rPr>
          <w:rFonts w:ascii="Arial" w:eastAsia="Calibri" w:hAnsi="Arial" w:cs="Arial"/>
          <w:bCs/>
          <w:sz w:val="26"/>
          <w:szCs w:val="26"/>
        </w:rPr>
        <w:t xml:space="preserve"> </w:t>
      </w:r>
      <w:r w:rsidR="00382697">
        <w:rPr>
          <w:rFonts w:ascii="Arial" w:eastAsia="Calibri" w:hAnsi="Arial" w:cs="Arial"/>
          <w:bCs/>
          <w:sz w:val="26"/>
          <w:szCs w:val="26"/>
        </w:rPr>
        <w:t>resulta import</w:t>
      </w:r>
      <w:r w:rsidR="00350DF7">
        <w:rPr>
          <w:rFonts w:ascii="Arial" w:eastAsia="Calibri" w:hAnsi="Arial" w:cs="Arial"/>
          <w:bCs/>
          <w:sz w:val="26"/>
          <w:szCs w:val="26"/>
        </w:rPr>
        <w:t>ante</w:t>
      </w:r>
      <w:r w:rsidR="00382697">
        <w:rPr>
          <w:rFonts w:ascii="Arial" w:eastAsia="Calibri" w:hAnsi="Arial" w:cs="Arial"/>
          <w:bCs/>
          <w:sz w:val="26"/>
          <w:szCs w:val="26"/>
        </w:rPr>
        <w:t xml:space="preserve"> destacar, que el </w:t>
      </w:r>
      <w:r w:rsidR="00382697" w:rsidRPr="00BA2CA3">
        <w:rPr>
          <w:rFonts w:ascii="Arial" w:hAnsi="Arial" w:cs="Arial"/>
          <w:sz w:val="26"/>
          <w:szCs w:val="26"/>
        </w:rPr>
        <w:t xml:space="preserve">propósito </w:t>
      </w:r>
      <w:r w:rsidR="00382697">
        <w:rPr>
          <w:rFonts w:ascii="Arial" w:hAnsi="Arial" w:cs="Arial"/>
          <w:sz w:val="26"/>
          <w:szCs w:val="26"/>
        </w:rPr>
        <w:t xml:space="preserve">de la resolución negativa ficta, es resolver la situación de incertidumbre </w:t>
      </w:r>
      <w:r w:rsidR="00382697" w:rsidRPr="00BA2CA3">
        <w:rPr>
          <w:rFonts w:ascii="Arial" w:hAnsi="Arial" w:cs="Arial"/>
          <w:sz w:val="26"/>
          <w:szCs w:val="26"/>
        </w:rPr>
        <w:t>jurídica provocada por la falta de respuesta de la autoridad</w:t>
      </w:r>
      <w:r w:rsidR="00382697">
        <w:rPr>
          <w:rFonts w:ascii="Arial" w:hAnsi="Arial" w:cs="Arial"/>
          <w:sz w:val="26"/>
          <w:szCs w:val="26"/>
        </w:rPr>
        <w:t xml:space="preserve">; esto es, ver el fondo de la cuestión planteada y ser </w:t>
      </w:r>
      <w:r>
        <w:rPr>
          <w:rFonts w:ascii="Arial" w:hAnsi="Arial" w:cs="Arial"/>
          <w:sz w:val="26"/>
          <w:szCs w:val="26"/>
        </w:rPr>
        <w:t>resuelta</w:t>
      </w:r>
      <w:r w:rsidR="00382697">
        <w:rPr>
          <w:rFonts w:ascii="Arial" w:hAnsi="Arial" w:cs="Arial"/>
          <w:sz w:val="26"/>
          <w:szCs w:val="26"/>
        </w:rPr>
        <w:t xml:space="preserve"> en definitiva, con el </w:t>
      </w:r>
      <w:r w:rsidR="00382697">
        <w:rPr>
          <w:rFonts w:ascii="Arial" w:hAnsi="Arial" w:cs="Arial"/>
          <w:sz w:val="26"/>
          <w:szCs w:val="26"/>
        </w:rPr>
        <w:lastRenderedPageBreak/>
        <w:t xml:space="preserve">objetivo de </w:t>
      </w:r>
      <w:r w:rsidR="00382697" w:rsidRPr="0016311E">
        <w:rPr>
          <w:rFonts w:ascii="Arial" w:hAnsi="Arial" w:cs="Arial"/>
          <w:sz w:val="26"/>
          <w:szCs w:val="26"/>
        </w:rPr>
        <w:t>dar una pronta resolución</w:t>
      </w:r>
      <w:r w:rsidR="00382697">
        <w:rPr>
          <w:rFonts w:ascii="Arial" w:hAnsi="Arial" w:cs="Arial"/>
          <w:sz w:val="26"/>
          <w:szCs w:val="26"/>
        </w:rPr>
        <w:t xml:space="preserve"> a la situación de los particulares; propósito que no se alcanzaría, </w:t>
      </w:r>
      <w:r w:rsidR="00382697" w:rsidRPr="00BA2CA3">
        <w:rPr>
          <w:rFonts w:ascii="Arial" w:hAnsi="Arial" w:cs="Arial"/>
          <w:sz w:val="26"/>
          <w:szCs w:val="26"/>
        </w:rPr>
        <w:t>si concluido el juicio se dev</w:t>
      </w:r>
      <w:r w:rsidR="00382697">
        <w:rPr>
          <w:rFonts w:ascii="Arial" w:hAnsi="Arial" w:cs="Arial"/>
          <w:sz w:val="26"/>
          <w:szCs w:val="26"/>
        </w:rPr>
        <w:t xml:space="preserve">olviera </w:t>
      </w:r>
      <w:r w:rsidR="00382697" w:rsidRPr="00BA2CA3">
        <w:rPr>
          <w:rFonts w:ascii="Arial" w:hAnsi="Arial" w:cs="Arial"/>
          <w:sz w:val="26"/>
          <w:szCs w:val="26"/>
        </w:rPr>
        <w:t xml:space="preserve">la petición </w:t>
      </w:r>
      <w:r w:rsidR="00382697">
        <w:rPr>
          <w:rFonts w:ascii="Arial" w:hAnsi="Arial" w:cs="Arial"/>
          <w:sz w:val="26"/>
          <w:szCs w:val="26"/>
        </w:rPr>
        <w:t xml:space="preserve">del particular </w:t>
      </w:r>
      <w:r w:rsidR="00382697" w:rsidRPr="00BA2CA3">
        <w:rPr>
          <w:rFonts w:ascii="Arial" w:hAnsi="Arial" w:cs="Arial"/>
          <w:sz w:val="26"/>
          <w:szCs w:val="26"/>
        </w:rPr>
        <w:t>para su resolución por la</w:t>
      </w:r>
      <w:r w:rsidR="00EE4174">
        <w:rPr>
          <w:rFonts w:ascii="Arial" w:hAnsi="Arial" w:cs="Arial"/>
          <w:sz w:val="26"/>
          <w:szCs w:val="26"/>
        </w:rPr>
        <w:t xml:space="preserve"> autoridad omisa.</w:t>
      </w:r>
      <w:r w:rsidR="00CC7481">
        <w:rPr>
          <w:rFonts w:ascii="Arial" w:hAnsi="Arial" w:cs="Arial"/>
          <w:sz w:val="26"/>
          <w:szCs w:val="26"/>
        </w:rPr>
        <w:t>- - - - - -</w:t>
      </w:r>
    </w:p>
    <w:p w14:paraId="3CFF7312" w14:textId="576FB287" w:rsidR="00382697" w:rsidRDefault="00382697" w:rsidP="00382697">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Sirve de apoyo a lo anterior, la tesis aislada </w:t>
      </w:r>
      <w:r w:rsidRPr="00724163">
        <w:rPr>
          <w:rFonts w:ascii="Arial" w:hAnsi="Arial" w:cs="Arial"/>
          <w:bCs/>
          <w:sz w:val="26"/>
          <w:szCs w:val="26"/>
        </w:rPr>
        <w:t>IV.2o.A.48 A</w:t>
      </w:r>
      <w:r>
        <w:rPr>
          <w:rFonts w:ascii="Arial" w:hAnsi="Arial" w:cs="Arial"/>
          <w:bCs/>
          <w:sz w:val="26"/>
          <w:szCs w:val="26"/>
        </w:rPr>
        <w:t>, emitida por los T</w:t>
      </w:r>
      <w:r w:rsidRPr="00724163">
        <w:rPr>
          <w:rFonts w:ascii="Arial" w:hAnsi="Arial" w:cs="Arial"/>
          <w:bCs/>
          <w:sz w:val="26"/>
          <w:szCs w:val="26"/>
        </w:rPr>
        <w:t>ribunales Colegiados de Circuito</w:t>
      </w:r>
      <w:r>
        <w:rPr>
          <w:rFonts w:ascii="Arial" w:hAnsi="Arial" w:cs="Arial"/>
          <w:bCs/>
          <w:sz w:val="26"/>
          <w:szCs w:val="26"/>
        </w:rPr>
        <w:t xml:space="preserve">, en la novena época, con número de </w:t>
      </w:r>
      <w:r w:rsidRPr="005C25AE">
        <w:rPr>
          <w:rFonts w:ascii="Arial" w:hAnsi="Arial" w:cs="Arial"/>
          <w:bCs/>
          <w:sz w:val="26"/>
          <w:szCs w:val="26"/>
        </w:rPr>
        <w:t>registro: 183783, materia</w:t>
      </w:r>
      <w:r>
        <w:rPr>
          <w:rFonts w:ascii="Arial" w:hAnsi="Arial" w:cs="Arial"/>
          <w:bCs/>
          <w:sz w:val="26"/>
          <w:szCs w:val="26"/>
        </w:rPr>
        <w:t xml:space="preserve">: administrativa, del </w:t>
      </w:r>
      <w:r w:rsidRPr="00724163">
        <w:rPr>
          <w:rFonts w:ascii="Arial" w:hAnsi="Arial" w:cs="Arial"/>
          <w:bCs/>
          <w:sz w:val="26"/>
          <w:szCs w:val="26"/>
        </w:rPr>
        <w:t>Semanario Judicial de la Federación y su Gaceta</w:t>
      </w:r>
      <w:r>
        <w:rPr>
          <w:rFonts w:ascii="Arial" w:hAnsi="Arial" w:cs="Arial"/>
          <w:bCs/>
          <w:sz w:val="26"/>
          <w:szCs w:val="26"/>
        </w:rPr>
        <w:t>, t</w:t>
      </w:r>
      <w:r w:rsidRPr="00724163">
        <w:rPr>
          <w:rFonts w:ascii="Arial" w:hAnsi="Arial" w:cs="Arial"/>
          <w:bCs/>
          <w:sz w:val="26"/>
          <w:szCs w:val="26"/>
        </w:rPr>
        <w:t xml:space="preserve">omo XVIII, </w:t>
      </w:r>
      <w:r>
        <w:rPr>
          <w:rFonts w:ascii="Arial" w:hAnsi="Arial" w:cs="Arial"/>
          <w:bCs/>
          <w:sz w:val="26"/>
          <w:szCs w:val="26"/>
        </w:rPr>
        <w:t>j</w:t>
      </w:r>
      <w:r w:rsidRPr="00724163">
        <w:rPr>
          <w:rFonts w:ascii="Arial" w:hAnsi="Arial" w:cs="Arial"/>
          <w:bCs/>
          <w:sz w:val="26"/>
          <w:szCs w:val="26"/>
        </w:rPr>
        <w:t>ulio de 2003, página 1157</w:t>
      </w:r>
      <w:r>
        <w:rPr>
          <w:rFonts w:ascii="Arial" w:hAnsi="Arial" w:cs="Arial"/>
          <w:bCs/>
          <w:sz w:val="26"/>
          <w:szCs w:val="26"/>
        </w:rPr>
        <w:t>, de rubro y texto siguientes:</w:t>
      </w:r>
      <w:r w:rsidR="008D586E">
        <w:rPr>
          <w:rFonts w:ascii="Arial" w:hAnsi="Arial" w:cs="Arial"/>
          <w:bCs/>
          <w:sz w:val="26"/>
          <w:szCs w:val="26"/>
        </w:rPr>
        <w:t xml:space="preserve">- - - - - - - - - - -  - - - - - - - - - - - - - - -- - </w:t>
      </w:r>
    </w:p>
    <w:p w14:paraId="2EEE4E22" w14:textId="77777777" w:rsidR="00382697" w:rsidRPr="00732E5D" w:rsidRDefault="00382697" w:rsidP="00382697">
      <w:pPr>
        <w:pStyle w:val="Sinespaciado"/>
        <w:spacing w:line="360" w:lineRule="auto"/>
        <w:ind w:firstLine="708"/>
        <w:jc w:val="both"/>
        <w:rPr>
          <w:rFonts w:ascii="Arial" w:hAnsi="Arial" w:cs="Arial"/>
          <w:bCs/>
          <w:sz w:val="26"/>
          <w:szCs w:val="26"/>
        </w:rPr>
      </w:pPr>
    </w:p>
    <w:p w14:paraId="15A0ACB1" w14:textId="2D98F3F3" w:rsidR="00382697" w:rsidRPr="00817A0A" w:rsidRDefault="00382697" w:rsidP="00817A0A">
      <w:pPr>
        <w:ind w:left="567" w:right="616"/>
        <w:jc w:val="both"/>
        <w:rPr>
          <w:rFonts w:ascii="Arial" w:hAnsi="Arial" w:cs="Arial"/>
          <w:bCs/>
          <w:i/>
        </w:rPr>
      </w:pPr>
      <w:r w:rsidRPr="00732E5D">
        <w:rPr>
          <w:rFonts w:ascii="Arial" w:hAnsi="Arial" w:cs="Arial"/>
          <w:bCs/>
          <w:i/>
        </w:rPr>
        <w:t>“</w:t>
      </w:r>
      <w:r w:rsidRPr="00732E5D">
        <w:rPr>
          <w:rFonts w:ascii="Arial" w:hAnsi="Arial" w:cs="Arial"/>
          <w:b/>
          <w:bCs/>
          <w:i/>
        </w:rPr>
        <w:t>NEGATIVA FICTA. LA SENTENCIA QUE DECLARE SU NULIDAD DEBE RESOLVER EL FONDO DE LA PRETENSIÓN, AUN CUANDO SE TRATE DE FACULTADES DISCRECIONALES</w:t>
      </w:r>
      <w:r>
        <w:rPr>
          <w:rFonts w:ascii="Arial" w:hAnsi="Arial" w:cs="Arial"/>
          <w:b/>
          <w:bCs/>
          <w:i/>
        </w:rPr>
        <w:t xml:space="preserve"> DE LA AUTORIDAD. </w:t>
      </w:r>
      <w:r w:rsidRPr="00732E5D">
        <w:rPr>
          <w:rFonts w:ascii="Arial" w:hAnsi="Arial" w:cs="Arial"/>
          <w:bCs/>
          <w:i/>
        </w:rPr>
        <w:t xml:space="preserve">De los artículos 37, 210, fracción I, 215 y 237 del Código Fiscal de la Federación, se deduce que al reclamarse la nulidad de la resolución negativa ficta, la sentencia que dirima el juicio de nulidad debe determinar la legalidad de los motivos y fundamentos que la autoridad expresó en la contestación de la demanda para apoyar su negativa, en función de los conceptos de impugnación expuestos por el actor en la ampliación de la demanda y resolver sobre el fondo de la pretensión planteada ante la autoridad administrativa, sin que proceda que el Tribunal Federal de Justicia Fiscal y Administrativa declare la nulidad de la resolución para el efecto de que la autoridad se pronuncie sobre la procedencia o no de la solicitud, por tratarse de facultades discrecionales, </w:t>
      </w:r>
      <w:bookmarkStart w:id="9" w:name="_Hlk74152086"/>
      <w:r w:rsidRPr="00732E5D">
        <w:rPr>
          <w:rFonts w:ascii="Arial" w:hAnsi="Arial" w:cs="Arial"/>
          <w:bCs/>
          <w:i/>
        </w:rPr>
        <w:t>pues el propósito de la resolución negativa ficta es resolver la situación de incertidumbre jurídica provocada por la falta de respuesta de la autoridad, objetivo que no se alcanzaría si concluido el juicio se devolviera la solicitud, petición o instancia del particular para su resolución por las autoridades fiscales, quienes pudieron hacer uso de sus facultades</w:t>
      </w:r>
      <w:bookmarkEnd w:id="9"/>
      <w:r>
        <w:rPr>
          <w:rFonts w:ascii="Arial" w:hAnsi="Arial" w:cs="Arial"/>
          <w:bCs/>
          <w:i/>
        </w:rPr>
        <w:t xml:space="preserve"> </w:t>
      </w:r>
      <w:r w:rsidRPr="00732E5D">
        <w:rPr>
          <w:rFonts w:ascii="Arial" w:hAnsi="Arial" w:cs="Arial"/>
          <w:bCs/>
          <w:i/>
        </w:rPr>
        <w:t>al presentárseles la solicitud aludida y al contestar la demanda dentro del juicio.</w:t>
      </w:r>
      <w:r>
        <w:rPr>
          <w:rFonts w:ascii="Arial" w:hAnsi="Arial" w:cs="Arial"/>
          <w:bCs/>
          <w:i/>
        </w:rPr>
        <w:t xml:space="preserve">- - - - - - - - - - - - - - - - - - - - - - - - - - - - - - - - - </w:t>
      </w:r>
    </w:p>
    <w:p w14:paraId="11AA741E" w14:textId="48C10EAF" w:rsidR="00FE1BB0" w:rsidRDefault="00FE1BB0" w:rsidP="00FE1BB0">
      <w:pPr>
        <w:spacing w:before="240" w:line="360" w:lineRule="auto"/>
        <w:ind w:firstLine="709"/>
        <w:jc w:val="both"/>
        <w:rPr>
          <w:rFonts w:ascii="Arial" w:hAnsi="Arial" w:cs="Arial"/>
          <w:sz w:val="26"/>
          <w:szCs w:val="26"/>
        </w:rPr>
      </w:pPr>
      <w:r w:rsidRPr="00350DF7">
        <w:rPr>
          <w:rFonts w:ascii="Arial" w:hAnsi="Arial" w:cs="Arial"/>
          <w:sz w:val="26"/>
          <w:szCs w:val="26"/>
        </w:rPr>
        <w:t>En tal virtud, el resolutor primigenio en lugar de dictar la nulidad de la negativa ficta para el efecto de que la autoridad demandada diera contestación al escrito de petición del actor, debió atender lo solicitado, para resolver si e</w:t>
      </w:r>
      <w:r w:rsidR="00350DF7">
        <w:rPr>
          <w:rFonts w:ascii="Arial" w:hAnsi="Arial" w:cs="Arial"/>
          <w:sz w:val="26"/>
          <w:szCs w:val="26"/>
        </w:rPr>
        <w:t>ra</w:t>
      </w:r>
      <w:r w:rsidRPr="00350DF7">
        <w:rPr>
          <w:rFonts w:ascii="Arial" w:hAnsi="Arial" w:cs="Arial"/>
          <w:sz w:val="26"/>
          <w:szCs w:val="26"/>
        </w:rPr>
        <w:t xml:space="preserve"> procedente o no; por lo que, al no haberlo hecho así, actualizó con su proceder una falta de exhaustividad en la sentencia, al omitir analizar el fondo del asunto; pues sin atender las manifestaciones realizadas en el escrito inicial de demanda </w:t>
      </w:r>
      <w:r w:rsidR="009539A0" w:rsidRPr="00350DF7">
        <w:rPr>
          <w:rFonts w:ascii="Arial" w:hAnsi="Arial" w:cs="Arial"/>
          <w:sz w:val="26"/>
          <w:szCs w:val="26"/>
        </w:rPr>
        <w:t>del actor</w:t>
      </w:r>
      <w:r w:rsidRPr="00350DF7">
        <w:rPr>
          <w:rFonts w:ascii="Arial" w:hAnsi="Arial" w:cs="Arial"/>
          <w:sz w:val="26"/>
          <w:szCs w:val="26"/>
        </w:rPr>
        <w:t xml:space="preserve">, </w:t>
      </w:r>
      <w:r w:rsidR="00350DF7">
        <w:rPr>
          <w:rFonts w:ascii="Arial" w:hAnsi="Arial" w:cs="Arial"/>
          <w:sz w:val="26"/>
          <w:szCs w:val="26"/>
        </w:rPr>
        <w:t xml:space="preserve">en </w:t>
      </w:r>
      <w:r w:rsidRPr="00350DF7">
        <w:rPr>
          <w:rFonts w:ascii="Arial" w:hAnsi="Arial" w:cs="Arial"/>
          <w:sz w:val="26"/>
          <w:szCs w:val="26"/>
        </w:rPr>
        <w:t xml:space="preserve">la contestación de demanda, </w:t>
      </w:r>
      <w:r w:rsidR="00350DF7">
        <w:rPr>
          <w:rFonts w:ascii="Arial" w:hAnsi="Arial" w:cs="Arial"/>
          <w:sz w:val="26"/>
          <w:szCs w:val="26"/>
        </w:rPr>
        <w:t xml:space="preserve">en la </w:t>
      </w:r>
      <w:r w:rsidRPr="00350DF7">
        <w:rPr>
          <w:rFonts w:ascii="Arial" w:hAnsi="Arial" w:cs="Arial"/>
          <w:sz w:val="26"/>
          <w:szCs w:val="26"/>
        </w:rPr>
        <w:t>ampliación y su respectiva contestación</w:t>
      </w:r>
      <w:r w:rsidR="00051112" w:rsidRPr="00350DF7">
        <w:rPr>
          <w:rFonts w:ascii="Arial" w:hAnsi="Arial" w:cs="Arial"/>
          <w:sz w:val="26"/>
          <w:szCs w:val="26"/>
        </w:rPr>
        <w:t xml:space="preserve"> a la ampliación</w:t>
      </w:r>
      <w:r w:rsidR="009539A0" w:rsidRPr="00350DF7">
        <w:rPr>
          <w:rFonts w:ascii="Arial" w:hAnsi="Arial" w:cs="Arial"/>
          <w:sz w:val="26"/>
          <w:szCs w:val="26"/>
        </w:rPr>
        <w:t xml:space="preserve"> de demanda</w:t>
      </w:r>
      <w:r w:rsidRPr="00350DF7">
        <w:rPr>
          <w:rFonts w:ascii="Arial" w:hAnsi="Arial" w:cs="Arial"/>
          <w:sz w:val="26"/>
          <w:szCs w:val="26"/>
        </w:rPr>
        <w:t>, determinó declarar la nulidad de la negativa ficta demandada, pero imprimiendo un efecto en el sentido de que fuera la autoridad demandada quien atendiera lo solicitado por el actor.</w:t>
      </w:r>
      <w:r w:rsidR="0053366A">
        <w:rPr>
          <w:rFonts w:ascii="Arial" w:hAnsi="Arial" w:cs="Arial"/>
          <w:sz w:val="26"/>
          <w:szCs w:val="26"/>
        </w:rPr>
        <w:t xml:space="preserve">- - - - - - - - - - - - - - - - - - - - - - - - - - - - - - - - - - - - </w:t>
      </w:r>
    </w:p>
    <w:p w14:paraId="533561C3" w14:textId="63813318" w:rsidR="00FE1BB0" w:rsidRPr="006E27F9" w:rsidRDefault="00FE1BB0" w:rsidP="006E27F9">
      <w:pPr>
        <w:spacing w:before="240" w:line="360" w:lineRule="auto"/>
        <w:ind w:firstLine="709"/>
        <w:jc w:val="both"/>
        <w:rPr>
          <w:rFonts w:ascii="Arial" w:hAnsi="Arial" w:cs="Arial"/>
          <w:sz w:val="26"/>
          <w:szCs w:val="26"/>
        </w:rPr>
      </w:pPr>
      <w:r w:rsidRPr="00350DF7">
        <w:rPr>
          <w:rFonts w:ascii="Arial" w:hAnsi="Arial" w:cs="Arial"/>
          <w:sz w:val="26"/>
          <w:szCs w:val="26"/>
        </w:rPr>
        <w:t>Por lo que, este proceder del Magistrado de Primera Instancia</w:t>
      </w:r>
      <w:r w:rsidR="00A32A7B" w:rsidRPr="00350DF7">
        <w:rPr>
          <w:rFonts w:ascii="Arial" w:hAnsi="Arial" w:cs="Arial"/>
          <w:sz w:val="26"/>
          <w:szCs w:val="26"/>
        </w:rPr>
        <w:t xml:space="preserve"> </w:t>
      </w:r>
      <w:r w:rsidR="0062002A" w:rsidRPr="00350DF7">
        <w:rPr>
          <w:rFonts w:ascii="Arial" w:hAnsi="Arial" w:cs="Arial"/>
          <w:sz w:val="26"/>
          <w:szCs w:val="26"/>
        </w:rPr>
        <w:t>es ilegal</w:t>
      </w:r>
      <w:r w:rsidR="00A32A7B" w:rsidRPr="00350DF7">
        <w:rPr>
          <w:rFonts w:ascii="Arial" w:hAnsi="Arial" w:cs="Arial"/>
          <w:sz w:val="26"/>
          <w:szCs w:val="26"/>
        </w:rPr>
        <w:t>,</w:t>
      </w:r>
      <w:r w:rsidRPr="00350DF7">
        <w:rPr>
          <w:rFonts w:ascii="Arial" w:hAnsi="Arial" w:cs="Arial"/>
          <w:sz w:val="26"/>
          <w:szCs w:val="26"/>
        </w:rPr>
        <w:t xml:space="preserve"> porque si bien, </w:t>
      </w:r>
      <w:r w:rsidR="00350DF7">
        <w:rPr>
          <w:rFonts w:ascii="Arial" w:hAnsi="Arial" w:cs="Arial"/>
          <w:sz w:val="26"/>
          <w:szCs w:val="26"/>
        </w:rPr>
        <w:t xml:space="preserve">en la sentencia recurrida </w:t>
      </w:r>
      <w:r w:rsidRPr="00350DF7">
        <w:rPr>
          <w:rFonts w:ascii="Arial" w:hAnsi="Arial" w:cs="Arial"/>
          <w:sz w:val="26"/>
          <w:szCs w:val="26"/>
        </w:rPr>
        <w:t xml:space="preserve">dice </w:t>
      </w:r>
      <w:r w:rsidR="00350DF7">
        <w:rPr>
          <w:rFonts w:ascii="Arial" w:hAnsi="Arial" w:cs="Arial"/>
          <w:sz w:val="26"/>
          <w:szCs w:val="26"/>
        </w:rPr>
        <w:t xml:space="preserve">estar obligado a </w:t>
      </w:r>
      <w:r w:rsidRPr="00350DF7">
        <w:rPr>
          <w:rFonts w:ascii="Arial" w:hAnsi="Arial" w:cs="Arial"/>
          <w:sz w:val="26"/>
          <w:szCs w:val="26"/>
        </w:rPr>
        <w:lastRenderedPageBreak/>
        <w:t xml:space="preserve">entrar al estudio del fondo de la legalidad o ilegalidad de la negativa ficta demandada, esto es, respecto de la </w:t>
      </w:r>
      <w:bookmarkStart w:id="10" w:name="_Hlk107322919"/>
      <w:r w:rsidRPr="00350DF7">
        <w:rPr>
          <w:rFonts w:ascii="Arial" w:hAnsi="Arial" w:cs="Arial"/>
          <w:sz w:val="26"/>
          <w:szCs w:val="26"/>
        </w:rPr>
        <w:t xml:space="preserve">solicitud de intervenir en el procedimiento jurídico para que se le expida la constancia o boleta de certeza jurídica, el alta de unidad en papel seguridad, el oficio de emplacamiento del vehículo con el que presta el servicio público en la modalidad de taxi en la población de </w:t>
      </w:r>
      <w:r w:rsidR="00CE2415">
        <w:rPr>
          <w:rFonts w:ascii="Arial" w:hAnsi="Arial" w:cs="Arial"/>
          <w:sz w:val="26"/>
          <w:szCs w:val="26"/>
        </w:rPr>
        <w:t>*******</w:t>
      </w:r>
      <w:bookmarkEnd w:id="10"/>
      <w:r w:rsidRPr="00350DF7">
        <w:rPr>
          <w:rFonts w:ascii="Arial" w:hAnsi="Arial" w:cs="Arial"/>
          <w:sz w:val="26"/>
          <w:szCs w:val="26"/>
        </w:rPr>
        <w:t>, y finalmente la publicación de la concesión en el Periódico Oficial del Estado de Oaxaca, no lo h</w:t>
      </w:r>
      <w:r w:rsidR="00350DF7">
        <w:rPr>
          <w:rFonts w:ascii="Arial" w:hAnsi="Arial" w:cs="Arial"/>
          <w:sz w:val="26"/>
          <w:szCs w:val="26"/>
        </w:rPr>
        <w:t>izo</w:t>
      </w:r>
      <w:r w:rsidRPr="00350DF7">
        <w:rPr>
          <w:rFonts w:ascii="Arial" w:hAnsi="Arial" w:cs="Arial"/>
          <w:sz w:val="26"/>
          <w:szCs w:val="26"/>
        </w:rPr>
        <w:t xml:space="preserve"> así, </w:t>
      </w:r>
      <w:r w:rsidR="00A32A7B" w:rsidRPr="00350DF7">
        <w:rPr>
          <w:rFonts w:ascii="Arial" w:hAnsi="Arial" w:cs="Arial"/>
          <w:sz w:val="26"/>
          <w:szCs w:val="26"/>
        </w:rPr>
        <w:t>al no determinar si tal solicitud e</w:t>
      </w:r>
      <w:r w:rsidR="00350DF7">
        <w:rPr>
          <w:rFonts w:ascii="Arial" w:hAnsi="Arial" w:cs="Arial"/>
          <w:sz w:val="26"/>
          <w:szCs w:val="26"/>
        </w:rPr>
        <w:t>ra</w:t>
      </w:r>
      <w:r w:rsidR="00A32A7B" w:rsidRPr="00350DF7">
        <w:rPr>
          <w:rFonts w:ascii="Arial" w:hAnsi="Arial" w:cs="Arial"/>
          <w:sz w:val="26"/>
          <w:szCs w:val="26"/>
        </w:rPr>
        <w:t xml:space="preserve"> procedente o no, </w:t>
      </w:r>
      <w:r w:rsidRPr="00350DF7">
        <w:rPr>
          <w:rFonts w:ascii="Arial" w:hAnsi="Arial" w:cs="Arial"/>
          <w:sz w:val="26"/>
          <w:szCs w:val="26"/>
        </w:rPr>
        <w:t xml:space="preserve">violentando con su actuar </w:t>
      </w:r>
      <w:r w:rsidRPr="00350DF7">
        <w:rPr>
          <w:rFonts w:ascii="Arial" w:eastAsia="Calibri" w:hAnsi="Arial"/>
          <w:sz w:val="26"/>
          <w:szCs w:val="26"/>
        </w:rPr>
        <w:t>el artículo 177, fracciones I y II de la Ley de Justicia Administrativa para el Estado de Oaxaca</w:t>
      </w:r>
      <w:r w:rsidR="00A32A7B" w:rsidRPr="00350DF7">
        <w:rPr>
          <w:rFonts w:ascii="Arial" w:eastAsia="Calibri" w:hAnsi="Arial"/>
          <w:sz w:val="26"/>
          <w:szCs w:val="26"/>
        </w:rPr>
        <w:t>.</w:t>
      </w:r>
      <w:r w:rsidR="00732C1C">
        <w:rPr>
          <w:rFonts w:ascii="Arial" w:eastAsia="Calibri" w:hAnsi="Arial"/>
          <w:sz w:val="26"/>
          <w:szCs w:val="26"/>
        </w:rPr>
        <w:t xml:space="preserve">- - - - </w:t>
      </w:r>
      <w:r w:rsidR="00CE2415">
        <w:rPr>
          <w:rFonts w:ascii="Arial" w:eastAsia="Calibri" w:hAnsi="Arial"/>
          <w:sz w:val="26"/>
          <w:szCs w:val="26"/>
        </w:rPr>
        <w:t xml:space="preserve">- - - - - - - - - - - - </w:t>
      </w:r>
    </w:p>
    <w:p w14:paraId="50533E77" w14:textId="39AA7E25" w:rsidR="00E24862" w:rsidRDefault="004229DC" w:rsidP="00CB3491">
      <w:pPr>
        <w:spacing w:before="240" w:line="360" w:lineRule="auto"/>
        <w:ind w:firstLine="709"/>
        <w:jc w:val="both"/>
        <w:rPr>
          <w:rFonts w:ascii="Arial" w:hAnsi="Arial" w:cs="Arial"/>
          <w:sz w:val="26"/>
          <w:szCs w:val="26"/>
        </w:rPr>
      </w:pPr>
      <w:r>
        <w:rPr>
          <w:rFonts w:ascii="Arial" w:hAnsi="Arial" w:cs="Arial"/>
          <w:sz w:val="26"/>
          <w:szCs w:val="26"/>
        </w:rPr>
        <w:t>De ahí, la ilegalidad de la sentencia recurrida, p</w:t>
      </w:r>
      <w:r w:rsidR="004D785E">
        <w:rPr>
          <w:rFonts w:ascii="Arial" w:hAnsi="Arial" w:cs="Arial"/>
          <w:sz w:val="26"/>
          <w:szCs w:val="26"/>
        </w:rPr>
        <w:t>or lo que</w:t>
      </w:r>
      <w:r>
        <w:rPr>
          <w:rFonts w:ascii="Arial" w:hAnsi="Arial" w:cs="Arial"/>
          <w:sz w:val="26"/>
          <w:szCs w:val="26"/>
        </w:rPr>
        <w:t xml:space="preserve"> </w:t>
      </w:r>
      <w:r w:rsidR="006E6DA2">
        <w:rPr>
          <w:rFonts w:ascii="Arial" w:hAnsi="Arial" w:cs="Arial"/>
          <w:sz w:val="26"/>
          <w:szCs w:val="26"/>
        </w:rPr>
        <w:t xml:space="preserve">a fin de reparar el agravio causado lo procedente es </w:t>
      </w:r>
      <w:r w:rsidR="00CB3491">
        <w:rPr>
          <w:rFonts w:ascii="Arial" w:hAnsi="Arial" w:cs="Arial"/>
          <w:b/>
          <w:sz w:val="26"/>
          <w:szCs w:val="26"/>
        </w:rPr>
        <w:t>REVOCAR</w:t>
      </w:r>
      <w:r w:rsidR="00B31B41">
        <w:rPr>
          <w:rFonts w:ascii="Arial" w:hAnsi="Arial" w:cs="Arial"/>
          <w:sz w:val="26"/>
          <w:szCs w:val="26"/>
        </w:rPr>
        <w:t xml:space="preserve"> </w:t>
      </w:r>
      <w:r w:rsidR="006E6DA2">
        <w:rPr>
          <w:rFonts w:ascii="Arial" w:hAnsi="Arial" w:cs="Arial"/>
          <w:sz w:val="26"/>
          <w:szCs w:val="26"/>
        </w:rPr>
        <w:t xml:space="preserve">la sentencia de </w:t>
      </w:r>
      <w:r w:rsidR="00B31B41">
        <w:rPr>
          <w:rFonts w:ascii="Arial" w:hAnsi="Arial" w:cs="Arial"/>
          <w:sz w:val="26"/>
          <w:szCs w:val="26"/>
        </w:rPr>
        <w:t>30 treinta de septiembre de 2020 dos mil veinte,</w:t>
      </w:r>
      <w:r w:rsidR="006E6DA2">
        <w:rPr>
          <w:rFonts w:ascii="Arial" w:hAnsi="Arial" w:cs="Arial"/>
          <w:sz w:val="26"/>
          <w:szCs w:val="26"/>
        </w:rPr>
        <w:t xml:space="preserve"> para que la Primera Instancia, </w:t>
      </w:r>
      <w:r w:rsidR="006E6DA2" w:rsidRPr="002D74EF">
        <w:rPr>
          <w:rFonts w:ascii="Arial" w:hAnsi="Arial" w:cs="Arial"/>
          <w:b/>
          <w:sz w:val="26"/>
          <w:szCs w:val="26"/>
        </w:rPr>
        <w:t>anali</w:t>
      </w:r>
      <w:r w:rsidR="00CB3491" w:rsidRPr="002D74EF">
        <w:rPr>
          <w:rFonts w:ascii="Arial" w:hAnsi="Arial" w:cs="Arial"/>
          <w:b/>
          <w:sz w:val="26"/>
          <w:szCs w:val="26"/>
        </w:rPr>
        <w:t>ce</w:t>
      </w:r>
      <w:r w:rsidR="006E6DA2" w:rsidRPr="002D74EF">
        <w:rPr>
          <w:rFonts w:ascii="Arial" w:hAnsi="Arial" w:cs="Arial"/>
          <w:b/>
          <w:sz w:val="26"/>
          <w:szCs w:val="26"/>
        </w:rPr>
        <w:t xml:space="preserve"> </w:t>
      </w:r>
      <w:r w:rsidR="004D785E" w:rsidRPr="002D74EF">
        <w:rPr>
          <w:rFonts w:ascii="Arial" w:hAnsi="Arial" w:cs="Arial"/>
          <w:b/>
          <w:sz w:val="26"/>
          <w:szCs w:val="26"/>
        </w:rPr>
        <w:t xml:space="preserve">de manera completa </w:t>
      </w:r>
      <w:r w:rsidR="004D785E" w:rsidRPr="002D74EF">
        <w:rPr>
          <w:rFonts w:ascii="Arial" w:hAnsi="Arial" w:cs="Arial"/>
          <w:b/>
          <w:bCs/>
          <w:sz w:val="26"/>
          <w:szCs w:val="26"/>
        </w:rPr>
        <w:t>los puntos controvertidos en el asunto</w:t>
      </w:r>
      <w:r w:rsidR="001F7BA0" w:rsidRPr="002D74EF">
        <w:rPr>
          <w:rFonts w:ascii="Arial" w:hAnsi="Arial" w:cs="Arial"/>
          <w:bCs/>
          <w:sz w:val="26"/>
          <w:szCs w:val="26"/>
        </w:rPr>
        <w:t xml:space="preserve">, consistentes en los </w:t>
      </w:r>
      <w:r w:rsidR="004E2D10" w:rsidRPr="002D74EF">
        <w:rPr>
          <w:rFonts w:ascii="Arial" w:hAnsi="Arial" w:cs="Arial"/>
          <w:bCs/>
          <w:sz w:val="26"/>
          <w:szCs w:val="26"/>
        </w:rPr>
        <w:t xml:space="preserve">dos </w:t>
      </w:r>
      <w:r w:rsidR="001F7BA0" w:rsidRPr="002D74EF">
        <w:rPr>
          <w:rFonts w:ascii="Arial" w:hAnsi="Arial" w:cs="Arial"/>
          <w:bCs/>
          <w:sz w:val="26"/>
          <w:szCs w:val="26"/>
        </w:rPr>
        <w:t xml:space="preserve">escritos del actor de fechas </w:t>
      </w:r>
      <w:r w:rsidRPr="002D74EF">
        <w:rPr>
          <w:rFonts w:ascii="Arial" w:hAnsi="Arial" w:cs="Arial"/>
          <w:sz w:val="26"/>
          <w:szCs w:val="26"/>
        </w:rPr>
        <w:t xml:space="preserve">27 veintisiete de noviembre de 2012 dos mil doce, </w:t>
      </w:r>
      <w:r w:rsidR="001F7BA0" w:rsidRPr="002D74EF">
        <w:rPr>
          <w:rFonts w:ascii="Arial" w:hAnsi="Arial" w:cs="Arial"/>
          <w:sz w:val="26"/>
          <w:szCs w:val="26"/>
        </w:rPr>
        <w:t>configure</w:t>
      </w:r>
      <w:r w:rsidR="004E2D10" w:rsidRPr="002D74EF">
        <w:rPr>
          <w:rFonts w:ascii="Arial" w:hAnsi="Arial" w:cs="Arial"/>
          <w:sz w:val="26"/>
          <w:szCs w:val="26"/>
        </w:rPr>
        <w:t xml:space="preserve"> la negativa ficta de </w:t>
      </w:r>
      <w:r w:rsidR="002D74EF">
        <w:rPr>
          <w:rFonts w:ascii="Arial" w:hAnsi="Arial" w:cs="Arial"/>
          <w:sz w:val="26"/>
          <w:szCs w:val="26"/>
        </w:rPr>
        <w:t>é</w:t>
      </w:r>
      <w:r w:rsidR="004E2D10" w:rsidRPr="002D74EF">
        <w:rPr>
          <w:rFonts w:ascii="Arial" w:hAnsi="Arial" w:cs="Arial"/>
          <w:sz w:val="26"/>
          <w:szCs w:val="26"/>
        </w:rPr>
        <w:t xml:space="preserve">stos y proceda al estudio de </w:t>
      </w:r>
      <w:r w:rsidR="001F7BA0" w:rsidRPr="002D74EF">
        <w:rPr>
          <w:rFonts w:ascii="Arial" w:hAnsi="Arial" w:cs="Arial"/>
          <w:sz w:val="26"/>
          <w:szCs w:val="26"/>
        </w:rPr>
        <w:t xml:space="preserve">la legalidad o ilegalidad </w:t>
      </w:r>
      <w:r w:rsidR="006E27F9" w:rsidRPr="002D74EF">
        <w:rPr>
          <w:rFonts w:ascii="Arial" w:hAnsi="Arial" w:cs="Arial"/>
          <w:sz w:val="26"/>
          <w:szCs w:val="26"/>
        </w:rPr>
        <w:t>de</w:t>
      </w:r>
      <w:r w:rsidR="001F7BA0" w:rsidRPr="002D74EF">
        <w:rPr>
          <w:rFonts w:ascii="Arial" w:hAnsi="Arial" w:cs="Arial"/>
          <w:sz w:val="26"/>
          <w:szCs w:val="26"/>
        </w:rPr>
        <w:t xml:space="preserve"> la</w:t>
      </w:r>
      <w:r w:rsidR="004E2D10" w:rsidRPr="002D74EF">
        <w:rPr>
          <w:rFonts w:ascii="Arial" w:hAnsi="Arial" w:cs="Arial"/>
          <w:sz w:val="26"/>
          <w:szCs w:val="26"/>
        </w:rPr>
        <w:t>s</w:t>
      </w:r>
      <w:r w:rsidR="001F7BA0" w:rsidRPr="002D74EF">
        <w:rPr>
          <w:rFonts w:ascii="Arial" w:hAnsi="Arial" w:cs="Arial"/>
          <w:sz w:val="26"/>
          <w:szCs w:val="26"/>
        </w:rPr>
        <w:t xml:space="preserve"> solicitud</w:t>
      </w:r>
      <w:r w:rsidR="004E2D10" w:rsidRPr="002D74EF">
        <w:rPr>
          <w:rFonts w:ascii="Arial" w:hAnsi="Arial" w:cs="Arial"/>
          <w:sz w:val="26"/>
          <w:szCs w:val="26"/>
        </w:rPr>
        <w:t xml:space="preserve">es del actor </w:t>
      </w:r>
      <w:r w:rsidRPr="002D74EF">
        <w:rPr>
          <w:rFonts w:ascii="Arial" w:hAnsi="Arial" w:cs="Arial"/>
          <w:sz w:val="26"/>
          <w:szCs w:val="26"/>
        </w:rPr>
        <w:t>resolviendo</w:t>
      </w:r>
      <w:r w:rsidR="004E2D10" w:rsidRPr="002D74EF">
        <w:rPr>
          <w:rFonts w:ascii="Arial" w:hAnsi="Arial" w:cs="Arial"/>
          <w:sz w:val="26"/>
          <w:szCs w:val="26"/>
        </w:rPr>
        <w:t xml:space="preserve"> </w:t>
      </w:r>
      <w:r w:rsidR="006E27F9" w:rsidRPr="002D74EF">
        <w:rPr>
          <w:rFonts w:ascii="Arial" w:hAnsi="Arial" w:cs="Arial"/>
          <w:sz w:val="26"/>
          <w:szCs w:val="26"/>
        </w:rPr>
        <w:t>si son procedentes o no</w:t>
      </w:r>
      <w:r w:rsidRPr="002D74EF">
        <w:rPr>
          <w:rFonts w:ascii="Arial" w:hAnsi="Arial" w:cs="Arial"/>
          <w:sz w:val="26"/>
          <w:szCs w:val="26"/>
        </w:rPr>
        <w:t xml:space="preserve">, para lo cual deberá atender las manifestaciones realizadas en el escrito inicial de demanda, </w:t>
      </w:r>
      <w:r w:rsidR="002D74EF">
        <w:rPr>
          <w:rFonts w:ascii="Arial" w:hAnsi="Arial" w:cs="Arial"/>
          <w:sz w:val="26"/>
          <w:szCs w:val="26"/>
        </w:rPr>
        <w:t xml:space="preserve">en </w:t>
      </w:r>
      <w:r w:rsidRPr="002D74EF">
        <w:rPr>
          <w:rFonts w:ascii="Arial" w:hAnsi="Arial" w:cs="Arial"/>
          <w:sz w:val="26"/>
          <w:szCs w:val="26"/>
        </w:rPr>
        <w:t xml:space="preserve">la contestación de demanda, </w:t>
      </w:r>
      <w:r w:rsidR="002D74EF">
        <w:rPr>
          <w:rFonts w:ascii="Arial" w:hAnsi="Arial" w:cs="Arial"/>
          <w:sz w:val="26"/>
          <w:szCs w:val="26"/>
        </w:rPr>
        <w:t xml:space="preserve">en la </w:t>
      </w:r>
      <w:r w:rsidRPr="002D74EF">
        <w:rPr>
          <w:rFonts w:ascii="Arial" w:hAnsi="Arial" w:cs="Arial"/>
          <w:sz w:val="26"/>
          <w:szCs w:val="26"/>
        </w:rPr>
        <w:t>ampliación y su respectiva contestación</w:t>
      </w:r>
      <w:r w:rsidR="00285829" w:rsidRPr="002D74EF">
        <w:rPr>
          <w:rFonts w:ascii="Arial" w:hAnsi="Arial" w:cs="Arial"/>
          <w:sz w:val="26"/>
          <w:szCs w:val="26"/>
        </w:rPr>
        <w:t xml:space="preserve"> </w:t>
      </w:r>
      <w:r w:rsidR="004E2D10" w:rsidRPr="002D74EF">
        <w:rPr>
          <w:rFonts w:ascii="Arial" w:hAnsi="Arial" w:cs="Arial"/>
          <w:sz w:val="26"/>
          <w:szCs w:val="26"/>
        </w:rPr>
        <w:t>a la ampliación</w:t>
      </w:r>
      <w:r w:rsidR="00285829" w:rsidRPr="002D74EF">
        <w:rPr>
          <w:rFonts w:ascii="Arial" w:hAnsi="Arial" w:cs="Arial"/>
          <w:sz w:val="26"/>
          <w:szCs w:val="26"/>
        </w:rPr>
        <w:t xml:space="preserve"> </w:t>
      </w:r>
      <w:r w:rsidR="00A32A7B" w:rsidRPr="002D74EF">
        <w:rPr>
          <w:rFonts w:ascii="Arial" w:hAnsi="Arial" w:cs="Arial"/>
          <w:sz w:val="26"/>
          <w:szCs w:val="26"/>
        </w:rPr>
        <w:t>de demanda</w:t>
      </w:r>
      <w:r w:rsidRPr="002D74EF">
        <w:rPr>
          <w:rFonts w:ascii="Arial" w:hAnsi="Arial" w:cs="Arial"/>
          <w:sz w:val="26"/>
          <w:szCs w:val="26"/>
        </w:rPr>
        <w:t>,</w:t>
      </w:r>
      <w:r>
        <w:rPr>
          <w:rFonts w:ascii="Arial" w:hAnsi="Arial" w:cs="Arial"/>
          <w:sz w:val="26"/>
          <w:szCs w:val="26"/>
        </w:rPr>
        <w:t xml:space="preserve"> </w:t>
      </w:r>
      <w:r w:rsidR="006E6DA2">
        <w:rPr>
          <w:rFonts w:ascii="Arial" w:hAnsi="Arial" w:cs="Arial"/>
          <w:sz w:val="26"/>
          <w:szCs w:val="26"/>
        </w:rPr>
        <w:t xml:space="preserve">por lo que, la </w:t>
      </w:r>
      <w:r w:rsidR="00B31B41">
        <w:rPr>
          <w:rFonts w:ascii="Arial" w:hAnsi="Arial" w:cs="Arial"/>
          <w:sz w:val="26"/>
          <w:szCs w:val="26"/>
        </w:rPr>
        <w:t xml:space="preserve">Segunda </w:t>
      </w:r>
      <w:r w:rsidR="006E6DA2">
        <w:rPr>
          <w:rFonts w:ascii="Arial" w:hAnsi="Arial" w:cs="Arial"/>
          <w:sz w:val="26"/>
          <w:szCs w:val="26"/>
        </w:rPr>
        <w:t xml:space="preserve">Sala Unitaria de Primera Instancia </w:t>
      </w:r>
      <w:r w:rsidR="00E24862">
        <w:rPr>
          <w:rFonts w:ascii="Arial" w:hAnsi="Arial" w:cs="Arial"/>
          <w:sz w:val="26"/>
          <w:szCs w:val="26"/>
        </w:rPr>
        <w:t>deberá</w:t>
      </w:r>
      <w:r w:rsidR="006E6DA2">
        <w:rPr>
          <w:rFonts w:ascii="Arial" w:hAnsi="Arial" w:cs="Arial"/>
          <w:sz w:val="26"/>
          <w:szCs w:val="26"/>
        </w:rPr>
        <w:t xml:space="preserve"> </w:t>
      </w:r>
      <w:r w:rsidR="006E6DA2" w:rsidRPr="00950F86">
        <w:rPr>
          <w:rFonts w:ascii="Arial" w:hAnsi="Arial" w:cs="Arial"/>
          <w:b/>
          <w:sz w:val="26"/>
          <w:szCs w:val="26"/>
        </w:rPr>
        <w:t>agotar su jurisdicción</w:t>
      </w:r>
      <w:r w:rsidR="006E6DA2">
        <w:rPr>
          <w:rFonts w:ascii="Arial" w:hAnsi="Arial" w:cs="Arial"/>
          <w:sz w:val="26"/>
          <w:szCs w:val="26"/>
        </w:rPr>
        <w:t>, resolvi</w:t>
      </w:r>
      <w:r w:rsidR="00EA5AC2">
        <w:rPr>
          <w:rFonts w:ascii="Arial" w:hAnsi="Arial" w:cs="Arial"/>
          <w:sz w:val="26"/>
          <w:szCs w:val="26"/>
        </w:rPr>
        <w:t>endo lo que en derecho proceda.</w:t>
      </w:r>
      <w:r w:rsidR="00CB3491">
        <w:rPr>
          <w:rFonts w:ascii="Arial" w:hAnsi="Arial" w:cs="Arial"/>
          <w:sz w:val="26"/>
          <w:szCs w:val="26"/>
        </w:rPr>
        <w:t xml:space="preserve"> </w:t>
      </w:r>
      <w:r w:rsidR="006E6DA2">
        <w:rPr>
          <w:rFonts w:ascii="Arial" w:hAnsi="Arial" w:cs="Arial"/>
          <w:sz w:val="26"/>
          <w:szCs w:val="26"/>
        </w:rPr>
        <w:t xml:space="preserve">Consecuentemente, </w:t>
      </w:r>
      <w:r w:rsidR="006E6DA2" w:rsidRPr="00B65D0A">
        <w:rPr>
          <w:rFonts w:ascii="Arial" w:hAnsi="Arial" w:cs="Arial"/>
          <w:b/>
          <w:sz w:val="26"/>
          <w:szCs w:val="26"/>
        </w:rPr>
        <w:t>deben volver</w:t>
      </w:r>
      <w:r w:rsidR="006E6DA2">
        <w:rPr>
          <w:rFonts w:ascii="Arial" w:hAnsi="Arial" w:cs="Arial"/>
          <w:sz w:val="26"/>
          <w:szCs w:val="26"/>
        </w:rPr>
        <w:t xml:space="preserve"> los autos a la Sala de origen, sin que ello </w:t>
      </w:r>
      <w:r w:rsidR="006E6DA2" w:rsidRPr="000D06CC">
        <w:rPr>
          <w:rFonts w:ascii="Arial" w:hAnsi="Arial" w:cs="Arial"/>
          <w:sz w:val="26"/>
          <w:szCs w:val="26"/>
        </w:rPr>
        <w:t>implique ree</w:t>
      </w:r>
      <w:r w:rsidR="000D06CC" w:rsidRPr="000D06CC">
        <w:rPr>
          <w:rFonts w:ascii="Arial" w:hAnsi="Arial" w:cs="Arial"/>
          <w:sz w:val="26"/>
          <w:szCs w:val="26"/>
        </w:rPr>
        <w:t>nvío</w:t>
      </w:r>
      <w:r w:rsidR="00D20939" w:rsidRPr="000D06CC">
        <w:rPr>
          <w:rFonts w:ascii="Arial" w:hAnsi="Arial" w:cs="Arial"/>
          <w:sz w:val="26"/>
          <w:szCs w:val="26"/>
        </w:rPr>
        <w:t>, en</w:t>
      </w:r>
      <w:r w:rsidR="006E6DA2" w:rsidRPr="000D06CC">
        <w:rPr>
          <w:rFonts w:ascii="Arial" w:hAnsi="Arial" w:cs="Arial"/>
          <w:sz w:val="26"/>
          <w:szCs w:val="26"/>
        </w:rPr>
        <w:t xml:space="preserve"> virtud</w:t>
      </w:r>
      <w:r w:rsidR="006E6DA2">
        <w:rPr>
          <w:rFonts w:ascii="Arial" w:hAnsi="Arial" w:cs="Arial"/>
          <w:sz w:val="26"/>
          <w:szCs w:val="26"/>
        </w:rPr>
        <w:t xml:space="preserve"> que este órgano revisor, no tie</w:t>
      </w:r>
      <w:r w:rsidR="00EA5AC2">
        <w:rPr>
          <w:rFonts w:ascii="Arial" w:hAnsi="Arial" w:cs="Arial"/>
          <w:sz w:val="26"/>
          <w:szCs w:val="26"/>
        </w:rPr>
        <w:t xml:space="preserve">ne facultades para </w:t>
      </w:r>
      <w:r w:rsidR="00EA5AC2" w:rsidRPr="00EA5AC2">
        <w:rPr>
          <w:rFonts w:ascii="Arial" w:hAnsi="Arial" w:cs="Arial"/>
          <w:sz w:val="26"/>
          <w:szCs w:val="26"/>
        </w:rPr>
        <w:t>pronunciarse</w:t>
      </w:r>
      <w:r w:rsidR="006E6DA2" w:rsidRPr="00EA5AC2">
        <w:rPr>
          <w:rFonts w:ascii="Arial" w:hAnsi="Arial" w:cs="Arial"/>
          <w:sz w:val="26"/>
          <w:szCs w:val="26"/>
        </w:rPr>
        <w:t xml:space="preserve"> </w:t>
      </w:r>
      <w:r w:rsidR="00645791" w:rsidRPr="00EA5AC2">
        <w:rPr>
          <w:rFonts w:ascii="Arial" w:hAnsi="Arial" w:cs="Arial"/>
          <w:sz w:val="26"/>
          <w:szCs w:val="26"/>
        </w:rPr>
        <w:t xml:space="preserve">en </w:t>
      </w:r>
      <w:r w:rsidR="006E6DA2" w:rsidRPr="00EA5AC2">
        <w:rPr>
          <w:rFonts w:ascii="Arial" w:hAnsi="Arial" w:cs="Arial"/>
          <w:sz w:val="26"/>
          <w:szCs w:val="26"/>
        </w:rPr>
        <w:t>un</w:t>
      </w:r>
      <w:r w:rsidR="006E6DA2">
        <w:rPr>
          <w:rFonts w:ascii="Arial" w:hAnsi="Arial" w:cs="Arial"/>
          <w:sz w:val="26"/>
          <w:szCs w:val="26"/>
        </w:rPr>
        <w:t xml:space="preserve"> asunto donde la juzgadora no agotó la obligación que le impone la Ley para resolver acerca de todas las cuestiones sometidas a su consideración, como lo establece el artículo </w:t>
      </w:r>
      <w:r w:rsidR="00E24862">
        <w:rPr>
          <w:rFonts w:ascii="Arial" w:hAnsi="Arial" w:cs="Arial"/>
          <w:sz w:val="26"/>
          <w:szCs w:val="26"/>
        </w:rPr>
        <w:t>177</w:t>
      </w:r>
      <w:r w:rsidR="006E6DA2">
        <w:rPr>
          <w:rFonts w:ascii="Arial" w:hAnsi="Arial" w:cs="Arial"/>
          <w:sz w:val="26"/>
          <w:szCs w:val="26"/>
        </w:rPr>
        <w:t xml:space="preserve"> de la Ley de Justicia Administrativa para el Estado de Oaxaca. </w:t>
      </w:r>
      <w:r w:rsidR="00905167">
        <w:rPr>
          <w:rFonts w:ascii="Arial" w:hAnsi="Arial" w:cs="Arial"/>
          <w:sz w:val="26"/>
          <w:szCs w:val="26"/>
        </w:rPr>
        <w:t xml:space="preserve">- - - - - - - - - - - - - - - - - - - - - - - - - - - - - </w:t>
      </w:r>
      <w:r w:rsidR="00FB5E44">
        <w:rPr>
          <w:rFonts w:ascii="Arial" w:hAnsi="Arial" w:cs="Arial"/>
          <w:sz w:val="26"/>
          <w:szCs w:val="26"/>
        </w:rPr>
        <w:t xml:space="preserve">- - - - - - - - - - - - - - - - </w:t>
      </w:r>
    </w:p>
    <w:p w14:paraId="478D7E28" w14:textId="26147FA5" w:rsidR="00C90871" w:rsidRDefault="00E24862" w:rsidP="00C90871">
      <w:pPr>
        <w:spacing w:after="120" w:line="360" w:lineRule="auto"/>
        <w:ind w:firstLine="708"/>
        <w:jc w:val="both"/>
        <w:rPr>
          <w:rFonts w:ascii="Arial" w:eastAsiaTheme="minorHAnsi" w:hAnsi="Arial" w:cs="Arial"/>
          <w:bCs/>
          <w:sz w:val="26"/>
          <w:szCs w:val="26"/>
          <w:lang w:eastAsia="en-US"/>
        </w:rPr>
      </w:pPr>
      <w:r w:rsidRPr="00621637">
        <w:rPr>
          <w:rFonts w:ascii="Arial" w:eastAsiaTheme="minorHAnsi" w:hAnsi="Arial" w:cs="Arial"/>
          <w:bCs/>
          <w:sz w:val="26"/>
          <w:szCs w:val="26"/>
          <w:lang w:eastAsia="en-US"/>
        </w:rPr>
        <w:t xml:space="preserve">Tiene aplicación </w:t>
      </w:r>
      <w:r w:rsidR="00C90871">
        <w:rPr>
          <w:rFonts w:ascii="Arial" w:eastAsiaTheme="minorHAnsi" w:hAnsi="Arial" w:cs="Arial"/>
          <w:bCs/>
          <w:sz w:val="26"/>
          <w:szCs w:val="26"/>
          <w:lang w:eastAsia="en-US"/>
        </w:rPr>
        <w:t xml:space="preserve">el criterio emitido por la </w:t>
      </w:r>
      <w:r w:rsidR="00C90871" w:rsidRPr="00C90871">
        <w:rPr>
          <w:rFonts w:ascii="Arial" w:eastAsiaTheme="minorHAnsi" w:hAnsi="Arial" w:cs="Arial"/>
          <w:bCs/>
          <w:sz w:val="26"/>
          <w:szCs w:val="26"/>
          <w:lang w:eastAsia="en-US"/>
        </w:rPr>
        <w:t>Sala Superior del Tribunal de lo Contencioso Administrativo del Estado de Oaxaca, Boletín número I, tesis TCASS0008/2011TO.1AD, primera época, t. I, enero 2011, p. 8, registro 8</w:t>
      </w:r>
      <w:r w:rsidR="00C90871">
        <w:rPr>
          <w:rFonts w:ascii="Arial" w:eastAsiaTheme="minorHAnsi" w:hAnsi="Arial" w:cs="Arial"/>
          <w:bCs/>
          <w:sz w:val="26"/>
          <w:szCs w:val="26"/>
          <w:lang w:eastAsia="en-US"/>
        </w:rPr>
        <w:t xml:space="preserve">, </w:t>
      </w:r>
      <w:r w:rsidR="00C90871" w:rsidRPr="00C90871">
        <w:rPr>
          <w:rFonts w:ascii="Arial" w:eastAsiaTheme="minorHAnsi" w:hAnsi="Arial" w:cs="Arial"/>
          <w:bCs/>
          <w:sz w:val="26"/>
          <w:szCs w:val="26"/>
          <w:lang w:eastAsia="en-US"/>
        </w:rPr>
        <w:t>de rubro y texto, siguientes</w:t>
      </w:r>
      <w:r w:rsidR="00C90871">
        <w:rPr>
          <w:rFonts w:ascii="Arial" w:eastAsiaTheme="minorHAnsi" w:hAnsi="Arial" w:cs="Arial"/>
          <w:bCs/>
          <w:sz w:val="26"/>
          <w:szCs w:val="26"/>
          <w:lang w:eastAsia="en-US"/>
        </w:rPr>
        <w:t xml:space="preserve">: </w:t>
      </w:r>
      <w:r w:rsidR="00545C39">
        <w:rPr>
          <w:rFonts w:ascii="Arial" w:eastAsiaTheme="minorHAnsi" w:hAnsi="Arial" w:cs="Arial"/>
          <w:bCs/>
          <w:sz w:val="26"/>
          <w:szCs w:val="26"/>
          <w:lang w:eastAsia="en-US"/>
        </w:rPr>
        <w:t xml:space="preserve">- - - - - - - - - - - </w:t>
      </w:r>
    </w:p>
    <w:p w14:paraId="368B9D90" w14:textId="7AC98634" w:rsidR="006E6DA2" w:rsidRDefault="006E6DA2" w:rsidP="00285829">
      <w:pPr>
        <w:pStyle w:val="Pa1"/>
        <w:spacing w:before="240" w:line="276" w:lineRule="auto"/>
        <w:ind w:left="1134" w:right="709"/>
        <w:jc w:val="both"/>
        <w:rPr>
          <w:rFonts w:ascii="Arial" w:hAnsi="Arial" w:cs="Arial"/>
          <w:sz w:val="22"/>
          <w:szCs w:val="22"/>
        </w:rPr>
      </w:pPr>
      <w:r w:rsidRPr="001E6E2B">
        <w:rPr>
          <w:rFonts w:ascii="Arial" w:eastAsia="Times New Roman" w:hAnsi="Arial" w:cs="Arial"/>
          <w:i/>
          <w:color w:val="000000"/>
          <w:sz w:val="22"/>
          <w:szCs w:val="22"/>
        </w:rPr>
        <w:t>“</w:t>
      </w:r>
      <w:r w:rsidRPr="001E6E2B">
        <w:rPr>
          <w:rFonts w:ascii="Arial" w:hAnsi="Arial" w:cs="Arial"/>
          <w:b/>
          <w:bCs/>
          <w:i/>
          <w:color w:val="000000"/>
          <w:sz w:val="22"/>
          <w:szCs w:val="22"/>
        </w:rPr>
        <w:t>SENTENCIA PARA EFECTOS. LA SALA SUPERIOR AL RESOLVER EL RECURSO DE REVISIÓN NO PUEDE DICTARLA CUANDO LA PRIMERA INSTANCIA NO AGOTÓ SU JURISDICCIÓ</w:t>
      </w:r>
      <w:r w:rsidRPr="00C90871">
        <w:rPr>
          <w:rFonts w:ascii="Arial" w:hAnsi="Arial" w:cs="Arial"/>
          <w:b/>
          <w:bCs/>
          <w:color w:val="000000"/>
          <w:sz w:val="22"/>
          <w:szCs w:val="22"/>
        </w:rPr>
        <w:t xml:space="preserve">N. </w:t>
      </w:r>
      <w:r w:rsidRPr="00C90871">
        <w:rPr>
          <w:rStyle w:val="A1"/>
          <w:rFonts w:ascii="Arial" w:hAnsi="Arial" w:cs="Arial"/>
          <w:sz w:val="22"/>
          <w:szCs w:val="22"/>
        </w:rPr>
        <w:t xml:space="preserve">Conforme al artículo 177 fracción I de la Ley </w:t>
      </w:r>
      <w:r w:rsidRPr="00C90871">
        <w:rPr>
          <w:rStyle w:val="A1"/>
          <w:rFonts w:ascii="Arial" w:hAnsi="Arial" w:cs="Arial"/>
          <w:sz w:val="22"/>
          <w:szCs w:val="22"/>
        </w:rPr>
        <w:lastRenderedPageBreak/>
        <w:t>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C90871">
        <w:rPr>
          <w:rFonts w:ascii="Arial" w:hAnsi="Arial" w:cs="Arial"/>
          <w:bCs/>
          <w:color w:val="000000" w:themeColor="text1"/>
          <w:sz w:val="22"/>
          <w:szCs w:val="22"/>
        </w:rPr>
        <w:t>.”</w:t>
      </w:r>
      <w:r w:rsidR="00C90871">
        <w:rPr>
          <w:rFonts w:ascii="Arial" w:hAnsi="Arial" w:cs="Arial"/>
          <w:sz w:val="22"/>
          <w:szCs w:val="22"/>
        </w:rPr>
        <w:t xml:space="preserve">.- - - - - - - - - - - - - - - - - - - - - - - - - - - - - - - - - - - - </w:t>
      </w:r>
    </w:p>
    <w:p w14:paraId="56692479" w14:textId="77777777" w:rsidR="00C90871" w:rsidRPr="00C90871" w:rsidRDefault="00C90871" w:rsidP="00C90871"/>
    <w:bookmarkEnd w:id="4"/>
    <w:p w14:paraId="0B936459" w14:textId="6B3C1E4F" w:rsidR="00621637" w:rsidRDefault="00621637" w:rsidP="00621637">
      <w:pPr>
        <w:spacing w:after="120" w:line="360" w:lineRule="auto"/>
        <w:ind w:firstLine="708"/>
        <w:jc w:val="both"/>
        <w:rPr>
          <w:rFonts w:ascii="Arial" w:eastAsiaTheme="minorHAnsi" w:hAnsi="Arial" w:cs="Arial"/>
          <w:sz w:val="26"/>
          <w:szCs w:val="26"/>
          <w:lang w:val="es-ES" w:eastAsia="en-US"/>
        </w:rPr>
      </w:pPr>
      <w:r w:rsidRPr="00621637">
        <w:rPr>
          <w:rFonts w:ascii="Arial" w:eastAsiaTheme="minorHAnsi" w:hAnsi="Arial" w:cs="Arial"/>
          <w:sz w:val="26"/>
          <w:szCs w:val="26"/>
          <w:lang w:val="es-ES" w:eastAsia="en-US"/>
        </w:rPr>
        <w:t>En consecuencia, con</w:t>
      </w:r>
      <w:r w:rsidR="008C6637">
        <w:rPr>
          <w:rFonts w:ascii="Arial" w:eastAsiaTheme="minorHAnsi" w:hAnsi="Arial" w:cs="Arial"/>
          <w:sz w:val="26"/>
          <w:szCs w:val="26"/>
          <w:lang w:val="es-ES" w:eastAsia="en-US"/>
        </w:rPr>
        <w:t xml:space="preserve"> fundamento en los artículos 206</w:t>
      </w:r>
      <w:r w:rsidRPr="00621637">
        <w:rPr>
          <w:rFonts w:ascii="Arial" w:eastAsiaTheme="minorHAnsi" w:hAnsi="Arial" w:cs="Arial"/>
          <w:sz w:val="26"/>
          <w:szCs w:val="26"/>
          <w:lang w:val="es-ES" w:eastAsia="en-US"/>
        </w:rPr>
        <w:t xml:space="preserve"> y 208 de la Ley de Justicia Administrativa</w:t>
      </w:r>
      <w:r w:rsidR="007574F7">
        <w:rPr>
          <w:rFonts w:ascii="Arial" w:eastAsiaTheme="minorHAnsi" w:hAnsi="Arial" w:cs="Arial"/>
          <w:sz w:val="26"/>
          <w:szCs w:val="26"/>
          <w:lang w:val="es-ES" w:eastAsia="en-US"/>
        </w:rPr>
        <w:t xml:space="preserve"> para el Estado</w:t>
      </w:r>
      <w:r w:rsidR="00645791">
        <w:rPr>
          <w:rFonts w:ascii="Arial" w:eastAsiaTheme="minorHAnsi" w:hAnsi="Arial" w:cs="Arial"/>
          <w:sz w:val="26"/>
          <w:szCs w:val="26"/>
          <w:lang w:val="es-ES" w:eastAsia="en-US"/>
        </w:rPr>
        <w:t xml:space="preserve"> </w:t>
      </w:r>
      <w:r w:rsidR="00645791" w:rsidRPr="00EA5AC2">
        <w:rPr>
          <w:rFonts w:ascii="Arial" w:eastAsiaTheme="minorHAnsi" w:hAnsi="Arial" w:cs="Arial"/>
          <w:sz w:val="26"/>
          <w:szCs w:val="26"/>
          <w:lang w:val="es-ES" w:eastAsia="en-US"/>
        </w:rPr>
        <w:t>de Oaxaca</w:t>
      </w:r>
      <w:r w:rsidR="008C6637">
        <w:rPr>
          <w:rFonts w:ascii="Arial" w:eastAsiaTheme="minorHAnsi" w:hAnsi="Arial" w:cs="Arial"/>
          <w:sz w:val="26"/>
          <w:szCs w:val="26"/>
          <w:lang w:val="es-ES" w:eastAsia="en-US"/>
        </w:rPr>
        <w:t>,</w:t>
      </w:r>
      <w:r w:rsidR="008C6637" w:rsidRPr="008C6637">
        <w:rPr>
          <w:rFonts w:ascii="Arial" w:hAnsi="Arial" w:cs="Arial"/>
          <w:sz w:val="26"/>
          <w:szCs w:val="26"/>
        </w:rPr>
        <w:t xml:space="preserve"> </w:t>
      </w:r>
      <w:r w:rsidR="008C6637" w:rsidRPr="002558BE">
        <w:rPr>
          <w:rFonts w:ascii="Arial" w:hAnsi="Arial" w:cs="Arial"/>
          <w:sz w:val="26"/>
          <w:szCs w:val="26"/>
        </w:rPr>
        <w:t>vigente a</w:t>
      </w:r>
      <w:r w:rsidR="008C6637">
        <w:rPr>
          <w:rFonts w:ascii="Arial" w:hAnsi="Arial" w:cs="Arial"/>
          <w:sz w:val="26"/>
          <w:szCs w:val="26"/>
        </w:rPr>
        <w:t>l inicio del presente juicio de nulidad</w:t>
      </w:r>
      <w:r w:rsidRPr="00621637">
        <w:rPr>
          <w:rFonts w:ascii="Arial" w:eastAsiaTheme="minorHAnsi" w:hAnsi="Arial" w:cs="Arial"/>
          <w:sz w:val="26"/>
          <w:szCs w:val="26"/>
          <w:lang w:val="es-ES" w:eastAsia="en-US"/>
        </w:rPr>
        <w:t>:</w:t>
      </w:r>
      <w:r w:rsidR="007574F7">
        <w:rPr>
          <w:rFonts w:ascii="Arial" w:eastAsiaTheme="minorHAnsi" w:hAnsi="Arial" w:cs="Arial"/>
          <w:sz w:val="26"/>
          <w:szCs w:val="26"/>
          <w:lang w:val="es-ES" w:eastAsia="en-US"/>
        </w:rPr>
        <w:t xml:space="preserve">- - - - - - </w:t>
      </w:r>
      <w:r w:rsidR="008C6637">
        <w:rPr>
          <w:rFonts w:ascii="Arial" w:eastAsiaTheme="minorHAnsi" w:hAnsi="Arial" w:cs="Arial"/>
          <w:sz w:val="26"/>
          <w:szCs w:val="26"/>
          <w:lang w:val="es-ES" w:eastAsia="en-US"/>
        </w:rPr>
        <w:t xml:space="preserve">- - - - - - - - - -  -- - - - - - - - - </w:t>
      </w:r>
    </w:p>
    <w:p w14:paraId="731C1838" w14:textId="77777777" w:rsidR="0018667F" w:rsidRPr="00621637" w:rsidRDefault="0018667F" w:rsidP="0018667F">
      <w:pPr>
        <w:pStyle w:val="Sinespaciado"/>
        <w:rPr>
          <w:rFonts w:eastAsiaTheme="minorHAnsi"/>
          <w:lang w:eastAsia="en-US"/>
        </w:rPr>
      </w:pPr>
    </w:p>
    <w:p w14:paraId="567E73A8" w14:textId="2CBBA513" w:rsidR="0018667F" w:rsidRDefault="0018667F" w:rsidP="0018667F">
      <w:pPr>
        <w:pStyle w:val="Sinespaciado"/>
        <w:spacing w:after="120" w:line="360" w:lineRule="auto"/>
        <w:jc w:val="center"/>
        <w:rPr>
          <w:rFonts w:ascii="Arial" w:eastAsiaTheme="minorHAnsi" w:hAnsi="Arial" w:cs="Arial"/>
          <w:b/>
          <w:sz w:val="26"/>
          <w:szCs w:val="26"/>
          <w:lang w:eastAsia="en-US"/>
        </w:rPr>
      </w:pPr>
      <w:r>
        <w:rPr>
          <w:rFonts w:ascii="Arial" w:eastAsiaTheme="minorHAnsi" w:hAnsi="Arial" w:cs="Arial"/>
          <w:b/>
          <w:sz w:val="26"/>
          <w:szCs w:val="26"/>
          <w:lang w:eastAsia="en-US"/>
        </w:rPr>
        <w:t>R E S U E L V E</w:t>
      </w:r>
    </w:p>
    <w:p w14:paraId="4D29989E" w14:textId="5F8A0837" w:rsidR="003C293F" w:rsidRDefault="00783ABE" w:rsidP="003C293F">
      <w:pPr>
        <w:pStyle w:val="Sinespaciado"/>
        <w:spacing w:after="120" w:line="360" w:lineRule="auto"/>
        <w:ind w:left="142" w:firstLine="708"/>
        <w:jc w:val="both"/>
        <w:rPr>
          <w:rFonts w:ascii="Arial" w:eastAsiaTheme="minorHAnsi" w:hAnsi="Arial" w:cs="Arial"/>
          <w:sz w:val="26"/>
          <w:szCs w:val="26"/>
          <w:lang w:val="es-MX" w:eastAsia="en-US"/>
        </w:rPr>
      </w:pPr>
      <w:r w:rsidRPr="00783ABE">
        <w:rPr>
          <w:rFonts w:ascii="Arial" w:eastAsiaTheme="minorHAnsi" w:hAnsi="Arial" w:cs="Arial"/>
          <w:b/>
          <w:sz w:val="26"/>
          <w:szCs w:val="26"/>
          <w:lang w:eastAsia="en-US"/>
        </w:rPr>
        <w:t>PRIMERO</w:t>
      </w:r>
      <w:r w:rsidRPr="00783ABE">
        <w:rPr>
          <w:rFonts w:ascii="Arial" w:eastAsiaTheme="minorHAnsi" w:hAnsi="Arial" w:cs="Arial"/>
          <w:sz w:val="26"/>
          <w:szCs w:val="26"/>
          <w:lang w:val="es-MX" w:eastAsia="en-US"/>
        </w:rPr>
        <w:t xml:space="preserve">. Se </w:t>
      </w:r>
      <w:r w:rsidR="00285829">
        <w:rPr>
          <w:rFonts w:ascii="Arial" w:eastAsiaTheme="minorHAnsi" w:hAnsi="Arial" w:cs="Arial"/>
          <w:b/>
          <w:sz w:val="26"/>
          <w:szCs w:val="26"/>
          <w:lang w:eastAsia="en-US"/>
        </w:rPr>
        <w:t>REVOCA</w:t>
      </w:r>
      <w:r w:rsidRPr="00783ABE">
        <w:rPr>
          <w:rFonts w:ascii="Arial" w:eastAsiaTheme="minorHAnsi" w:hAnsi="Arial" w:cs="Arial"/>
          <w:sz w:val="26"/>
          <w:szCs w:val="26"/>
          <w:lang w:val="es-MX" w:eastAsia="en-US"/>
        </w:rPr>
        <w:t xml:space="preserve"> la </w:t>
      </w:r>
      <w:r w:rsidRPr="006F5BEC">
        <w:rPr>
          <w:rFonts w:ascii="Arial" w:eastAsiaTheme="minorHAnsi" w:hAnsi="Arial" w:cs="Arial"/>
          <w:sz w:val="26"/>
          <w:szCs w:val="26"/>
          <w:lang w:val="es-MX" w:eastAsia="en-US"/>
        </w:rPr>
        <w:t xml:space="preserve">sentencia de </w:t>
      </w:r>
      <w:r w:rsidR="00860C75" w:rsidRPr="006F5BEC">
        <w:rPr>
          <w:rFonts w:ascii="Arial" w:eastAsiaTheme="minorHAnsi" w:hAnsi="Arial" w:cs="Arial"/>
          <w:sz w:val="26"/>
          <w:szCs w:val="26"/>
          <w:lang w:val="es-MX" w:eastAsia="en-US"/>
        </w:rPr>
        <w:t xml:space="preserve">fecha </w:t>
      </w:r>
      <w:r w:rsidR="00C90871">
        <w:rPr>
          <w:rFonts w:ascii="Arial" w:eastAsia="Calibri" w:hAnsi="Arial" w:cs="Arial"/>
          <w:sz w:val="26"/>
          <w:szCs w:val="26"/>
          <w:lang w:eastAsia="en-US"/>
        </w:rPr>
        <w:t>30 treinta de septiembre de 2020 dos mil veinte</w:t>
      </w:r>
      <w:r w:rsidRPr="006F5BEC">
        <w:rPr>
          <w:rFonts w:ascii="Arial" w:eastAsiaTheme="minorHAnsi" w:hAnsi="Arial" w:cs="Arial"/>
          <w:sz w:val="26"/>
          <w:szCs w:val="26"/>
          <w:lang w:val="es-MX" w:eastAsia="en-US"/>
        </w:rPr>
        <w:t>, por las razones expuestas en el considerando tercero</w:t>
      </w:r>
      <w:r w:rsidR="00860C75" w:rsidRPr="006F5BEC">
        <w:rPr>
          <w:rFonts w:ascii="Arial" w:eastAsiaTheme="minorHAnsi" w:hAnsi="Arial" w:cs="Arial"/>
          <w:sz w:val="26"/>
          <w:szCs w:val="26"/>
          <w:lang w:val="es-MX" w:eastAsia="en-US"/>
        </w:rPr>
        <w:t xml:space="preserve"> de esta </w:t>
      </w:r>
      <w:r w:rsidR="006F5BEC" w:rsidRPr="006F5BEC">
        <w:rPr>
          <w:rFonts w:ascii="Arial" w:eastAsiaTheme="minorHAnsi" w:hAnsi="Arial" w:cs="Arial"/>
          <w:sz w:val="26"/>
          <w:szCs w:val="26"/>
          <w:lang w:val="es-MX" w:eastAsia="en-US"/>
        </w:rPr>
        <w:t>r</w:t>
      </w:r>
      <w:r w:rsidR="00860C75" w:rsidRPr="006F5BEC">
        <w:rPr>
          <w:rFonts w:ascii="Arial" w:eastAsiaTheme="minorHAnsi" w:hAnsi="Arial" w:cs="Arial"/>
          <w:sz w:val="26"/>
          <w:szCs w:val="26"/>
          <w:lang w:val="es-MX" w:eastAsia="en-US"/>
        </w:rPr>
        <w:t>esolución</w:t>
      </w:r>
      <w:r w:rsidRPr="006F5BEC">
        <w:rPr>
          <w:rFonts w:ascii="Arial" w:eastAsiaTheme="minorHAnsi" w:hAnsi="Arial" w:cs="Arial"/>
          <w:sz w:val="26"/>
          <w:szCs w:val="26"/>
          <w:lang w:val="es-MX" w:eastAsia="en-US"/>
        </w:rPr>
        <w:t>.</w:t>
      </w:r>
      <w:r w:rsidR="003C293F">
        <w:rPr>
          <w:rFonts w:ascii="Arial" w:eastAsiaTheme="minorHAnsi" w:hAnsi="Arial" w:cs="Arial"/>
          <w:sz w:val="26"/>
          <w:szCs w:val="26"/>
          <w:lang w:val="es-MX" w:eastAsia="en-US"/>
        </w:rPr>
        <w:t>- - -</w:t>
      </w:r>
      <w:r w:rsidR="00E82C6E">
        <w:rPr>
          <w:rFonts w:ascii="Arial" w:eastAsiaTheme="minorHAnsi" w:hAnsi="Arial" w:cs="Arial"/>
          <w:sz w:val="26"/>
          <w:szCs w:val="26"/>
          <w:lang w:val="es-MX" w:eastAsia="en-US"/>
        </w:rPr>
        <w:t xml:space="preserve"> - - - - - - - - - - - - - - - -</w:t>
      </w:r>
      <w:r w:rsidR="003C293F">
        <w:rPr>
          <w:rFonts w:ascii="Arial" w:eastAsiaTheme="minorHAnsi" w:hAnsi="Arial" w:cs="Arial"/>
          <w:sz w:val="26"/>
          <w:szCs w:val="26"/>
          <w:lang w:val="es-MX" w:eastAsia="en-US"/>
        </w:rPr>
        <w:t xml:space="preserve">- -- </w:t>
      </w:r>
    </w:p>
    <w:p w14:paraId="0C20E425" w14:textId="5572DAC9" w:rsidR="003C293F" w:rsidRDefault="00A979D7" w:rsidP="003C293F">
      <w:pPr>
        <w:pStyle w:val="Sinespaciado"/>
        <w:spacing w:after="120" w:line="360" w:lineRule="auto"/>
        <w:ind w:left="142" w:firstLine="708"/>
        <w:jc w:val="both"/>
        <w:rPr>
          <w:rFonts w:ascii="Arial" w:eastAsia="Calibri" w:hAnsi="Arial" w:cs="Arial"/>
          <w:bCs/>
          <w:sz w:val="26"/>
          <w:szCs w:val="26"/>
          <w:lang w:eastAsia="en-US"/>
        </w:rPr>
      </w:pPr>
      <w:r w:rsidRPr="00A979D7">
        <w:rPr>
          <w:rFonts w:ascii="Arial" w:eastAsia="Calibri" w:hAnsi="Arial" w:cs="Arial"/>
          <w:b/>
          <w:sz w:val="26"/>
          <w:szCs w:val="26"/>
          <w:lang w:eastAsia="en-US"/>
        </w:rPr>
        <w:t xml:space="preserve">SEGUNDO. </w:t>
      </w:r>
      <w:r w:rsidR="00C90871" w:rsidRPr="00C90871">
        <w:rPr>
          <w:rFonts w:ascii="Arial" w:eastAsia="Calibri" w:hAnsi="Arial" w:cs="Arial"/>
          <w:bCs/>
          <w:sz w:val="26"/>
          <w:szCs w:val="26"/>
          <w:lang w:eastAsia="en-US"/>
        </w:rPr>
        <w:t>Vuelvan los autos</w:t>
      </w:r>
      <w:r w:rsidR="00C90871" w:rsidRPr="00C90871">
        <w:rPr>
          <w:rFonts w:ascii="Arial" w:eastAsia="Calibri" w:hAnsi="Arial" w:cs="Arial"/>
          <w:b/>
          <w:sz w:val="26"/>
          <w:szCs w:val="26"/>
          <w:lang w:eastAsia="en-US"/>
        </w:rPr>
        <w:t xml:space="preserve"> </w:t>
      </w:r>
      <w:r w:rsidR="00C90871" w:rsidRPr="00C90871">
        <w:rPr>
          <w:rFonts w:ascii="Arial" w:eastAsia="Calibri" w:hAnsi="Arial" w:cs="Arial"/>
          <w:bCs/>
          <w:sz w:val="26"/>
          <w:szCs w:val="26"/>
          <w:lang w:eastAsia="en-US"/>
        </w:rPr>
        <w:t>a la</w:t>
      </w:r>
      <w:r w:rsidR="00C90871">
        <w:rPr>
          <w:rFonts w:ascii="Arial" w:eastAsia="Calibri" w:hAnsi="Arial" w:cs="Arial"/>
          <w:bCs/>
          <w:sz w:val="26"/>
          <w:szCs w:val="26"/>
          <w:lang w:eastAsia="en-US"/>
        </w:rPr>
        <w:t xml:space="preserve"> </w:t>
      </w:r>
      <w:r w:rsidR="00C90871" w:rsidRPr="00C90871">
        <w:rPr>
          <w:rFonts w:ascii="Arial" w:eastAsia="Calibri" w:hAnsi="Arial" w:cs="Arial"/>
          <w:bCs/>
          <w:sz w:val="26"/>
          <w:szCs w:val="26"/>
          <w:lang w:eastAsia="en-US"/>
        </w:rPr>
        <w:t>Primera Instancia, a fin de que agote su jurisdicción en los términos señalados</w:t>
      </w:r>
      <w:r w:rsidR="003C293F">
        <w:rPr>
          <w:rFonts w:ascii="Arial" w:eastAsia="Calibri" w:hAnsi="Arial" w:cs="Arial"/>
          <w:bCs/>
          <w:sz w:val="26"/>
          <w:szCs w:val="26"/>
          <w:lang w:eastAsia="en-US"/>
        </w:rPr>
        <w:t>.- - - - -- - - - - - - - -</w:t>
      </w:r>
    </w:p>
    <w:p w14:paraId="54B9D72C" w14:textId="77D255E0" w:rsidR="003C293F" w:rsidRDefault="00C90871" w:rsidP="003C293F">
      <w:pPr>
        <w:pStyle w:val="Sinespaciado"/>
        <w:spacing w:after="120" w:line="360" w:lineRule="auto"/>
        <w:ind w:left="142" w:firstLine="708"/>
        <w:jc w:val="both"/>
        <w:rPr>
          <w:rFonts w:ascii="Arial" w:eastAsiaTheme="minorHAnsi" w:hAnsi="Arial" w:cs="Arial"/>
          <w:sz w:val="26"/>
          <w:szCs w:val="26"/>
          <w:lang w:eastAsia="en-US"/>
        </w:rPr>
      </w:pPr>
      <w:r>
        <w:rPr>
          <w:rFonts w:ascii="Arial" w:eastAsia="Calibri" w:hAnsi="Arial" w:cs="Arial"/>
          <w:b/>
          <w:sz w:val="26"/>
          <w:szCs w:val="26"/>
          <w:lang w:eastAsia="en-US"/>
        </w:rPr>
        <w:t xml:space="preserve">TERCERO.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Pr>
          <w:rFonts w:ascii="Arial" w:eastAsiaTheme="minorHAnsi" w:hAnsi="Arial" w:cs="Arial"/>
          <w:sz w:val="26"/>
          <w:szCs w:val="26"/>
          <w:lang w:eastAsia="en-US"/>
        </w:rPr>
        <w:t>Segunda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concluido.- </w:t>
      </w:r>
      <w:r w:rsidR="003C293F">
        <w:rPr>
          <w:rFonts w:ascii="Arial" w:eastAsiaTheme="minorHAnsi" w:hAnsi="Arial" w:cs="Arial"/>
          <w:sz w:val="26"/>
          <w:szCs w:val="26"/>
          <w:lang w:eastAsia="en-US"/>
        </w:rPr>
        <w:t xml:space="preserve">- - - - - - - - - - </w:t>
      </w:r>
    </w:p>
    <w:p w14:paraId="64F8B769" w14:textId="14CF02B8" w:rsidR="00C41E8C" w:rsidRDefault="00E82C6E" w:rsidP="00CE2415">
      <w:pPr>
        <w:widowControl w:val="0"/>
        <w:tabs>
          <w:tab w:val="left" w:pos="7938"/>
        </w:tabs>
        <w:spacing w:after="120" w:line="360" w:lineRule="auto"/>
        <w:ind w:right="17"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Paulo José Luis Tapia Palacios y Elías Cortés López, </w:t>
      </w:r>
      <w:r>
        <w:rPr>
          <w:rFonts w:ascii="Arial" w:hAnsi="Arial" w:cs="Arial"/>
          <w:sz w:val="26"/>
          <w:szCs w:val="26"/>
        </w:rPr>
        <w:t xml:space="preserve">quienes actúan con el Licenciado Juan Edy García Coronado, Secretario General de Acuerdos de este Tribunal, que autoriza y da fe.- </w:t>
      </w:r>
    </w:p>
    <w:p w14:paraId="68D2ED63" w14:textId="77777777" w:rsidR="00C41E8C" w:rsidRDefault="00C41E8C" w:rsidP="00C41E8C">
      <w:pPr>
        <w:spacing w:line="360" w:lineRule="auto"/>
        <w:ind w:right="49"/>
        <w:jc w:val="center"/>
        <w:rPr>
          <w:rFonts w:ascii="Arial" w:hAnsi="Arial" w:cs="Arial"/>
          <w:sz w:val="26"/>
          <w:szCs w:val="26"/>
        </w:rPr>
      </w:pPr>
    </w:p>
    <w:p w14:paraId="3EB3615B" w14:textId="77777777" w:rsidR="00E82C6E" w:rsidRDefault="00E82C6E" w:rsidP="00E82C6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2AAA466" w14:textId="77777777" w:rsidR="00E82C6E" w:rsidRDefault="00E82C6E" w:rsidP="00E82C6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7718357"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08C899D8"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12C2B9E8"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5362A2DE"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0A0EF139"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7A48D1A0"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5FB5DCF4" w14:textId="77777777" w:rsidR="00E82C6E" w:rsidRDefault="00E82C6E" w:rsidP="00E82C6E">
      <w:pPr>
        <w:spacing w:after="0" w:line="240" w:lineRule="auto"/>
        <w:ind w:firstLine="567"/>
        <w:jc w:val="center"/>
        <w:rPr>
          <w:rFonts w:ascii="Arial" w:eastAsiaTheme="minorHAnsi" w:hAnsi="Arial" w:cs="Arial"/>
          <w:sz w:val="26"/>
          <w:szCs w:val="26"/>
          <w:lang w:eastAsia="en-US"/>
        </w:rPr>
      </w:pPr>
    </w:p>
    <w:p w14:paraId="57494EB2" w14:textId="77777777" w:rsidR="007562C9" w:rsidRDefault="007562C9" w:rsidP="007562C9">
      <w:pPr>
        <w:tabs>
          <w:tab w:val="left" w:pos="1680"/>
          <w:tab w:val="center" w:pos="4277"/>
        </w:tabs>
        <w:spacing w:after="120" w:line="360" w:lineRule="auto"/>
        <w:jc w:val="center"/>
        <w:rPr>
          <w:rFonts w:ascii="Arial" w:eastAsiaTheme="minorHAnsi" w:hAnsi="Arial" w:cs="Arial"/>
          <w:b/>
          <w:sz w:val="16"/>
          <w:szCs w:val="16"/>
          <w:lang w:eastAsia="en-US"/>
        </w:rPr>
      </w:pPr>
      <w:bookmarkStart w:id="11" w:name="_GoBack"/>
      <w:r>
        <w:rPr>
          <w:rFonts w:ascii="Arial" w:eastAsiaTheme="minorHAnsi" w:hAnsi="Arial" w:cs="Arial"/>
          <w:b/>
          <w:sz w:val="16"/>
          <w:szCs w:val="16"/>
          <w:lang w:eastAsia="en-US"/>
        </w:rPr>
        <w:lastRenderedPageBreak/>
        <w:t>LAS PRESENTES FIRMAS CORRESPONDEN A LA RESOLUCIÓN DEL RECURSO DE REVISIÓN 0290/2020.</w:t>
      </w:r>
    </w:p>
    <w:bookmarkEnd w:id="11"/>
    <w:p w14:paraId="5EEA72CD" w14:textId="77777777" w:rsidR="00E82C6E" w:rsidRDefault="00E82C6E" w:rsidP="00E82C6E">
      <w:pPr>
        <w:spacing w:line="240" w:lineRule="auto"/>
        <w:ind w:firstLine="567"/>
        <w:jc w:val="center"/>
        <w:rPr>
          <w:rFonts w:ascii="Arial" w:eastAsiaTheme="minorHAnsi" w:hAnsi="Arial" w:cs="Arial"/>
          <w:sz w:val="26"/>
          <w:szCs w:val="26"/>
          <w:lang w:eastAsia="en-US"/>
        </w:rPr>
      </w:pPr>
    </w:p>
    <w:p w14:paraId="63430D78" w14:textId="77777777" w:rsidR="00E82C6E" w:rsidRDefault="00E82C6E" w:rsidP="00E82C6E">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E689D1F" w14:textId="77777777" w:rsidR="00E82C6E" w:rsidRDefault="00E82C6E" w:rsidP="00E82C6E">
      <w:pPr>
        <w:spacing w:after="120"/>
        <w:jc w:val="center"/>
        <w:rPr>
          <w:rFonts w:ascii="Arial" w:eastAsiaTheme="minorHAnsi" w:hAnsi="Arial" w:cs="Arial"/>
          <w:sz w:val="26"/>
          <w:szCs w:val="26"/>
          <w:lang w:eastAsia="en-US"/>
        </w:rPr>
      </w:pPr>
    </w:p>
    <w:p w14:paraId="2E6070A6" w14:textId="77777777" w:rsidR="00E82C6E" w:rsidRDefault="00E82C6E" w:rsidP="00E82C6E">
      <w:pPr>
        <w:spacing w:after="120"/>
        <w:jc w:val="center"/>
        <w:rPr>
          <w:rFonts w:ascii="Arial" w:eastAsiaTheme="minorHAnsi" w:hAnsi="Arial" w:cs="Arial"/>
          <w:sz w:val="26"/>
          <w:szCs w:val="26"/>
          <w:lang w:eastAsia="en-US"/>
        </w:rPr>
      </w:pPr>
    </w:p>
    <w:p w14:paraId="3D692383" w14:textId="77777777" w:rsidR="00E82C6E" w:rsidRDefault="00E82C6E" w:rsidP="00E82C6E">
      <w:pPr>
        <w:spacing w:after="120"/>
        <w:jc w:val="center"/>
        <w:rPr>
          <w:rFonts w:ascii="Arial" w:eastAsiaTheme="minorHAnsi" w:hAnsi="Arial" w:cs="Arial"/>
          <w:sz w:val="26"/>
          <w:szCs w:val="26"/>
          <w:lang w:eastAsia="en-US"/>
        </w:rPr>
      </w:pPr>
    </w:p>
    <w:p w14:paraId="397E8F6E" w14:textId="77777777" w:rsidR="00E82C6E" w:rsidRDefault="00E82C6E" w:rsidP="00E82C6E">
      <w:pPr>
        <w:spacing w:after="120"/>
        <w:jc w:val="center"/>
        <w:rPr>
          <w:rFonts w:ascii="Arial" w:eastAsiaTheme="minorHAnsi" w:hAnsi="Arial" w:cs="Arial"/>
          <w:sz w:val="26"/>
          <w:szCs w:val="26"/>
          <w:lang w:eastAsia="en-US"/>
        </w:rPr>
      </w:pPr>
    </w:p>
    <w:p w14:paraId="47513F5C" w14:textId="77777777" w:rsidR="00E82C6E" w:rsidRDefault="00E82C6E" w:rsidP="00E82C6E">
      <w:pPr>
        <w:spacing w:after="120"/>
        <w:jc w:val="center"/>
        <w:rPr>
          <w:rFonts w:ascii="Arial" w:eastAsiaTheme="minorHAnsi" w:hAnsi="Arial" w:cs="Arial"/>
          <w:sz w:val="26"/>
          <w:szCs w:val="26"/>
          <w:lang w:eastAsia="en-US"/>
        </w:rPr>
      </w:pPr>
    </w:p>
    <w:p w14:paraId="12F88271" w14:textId="77777777" w:rsidR="00E82C6E" w:rsidRPr="009F49FA"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2B0F09B"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390B560E"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7B13F893"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483420CE"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12DB63EB"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30B1D65"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4C738049" w14:textId="7EE9DF94"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6D333131" w14:textId="77777777" w:rsidR="00C41E8C" w:rsidRDefault="00C41E8C" w:rsidP="00E82C6E">
      <w:pPr>
        <w:tabs>
          <w:tab w:val="left" w:pos="1680"/>
          <w:tab w:val="center" w:pos="4277"/>
        </w:tabs>
        <w:spacing w:after="120" w:line="360" w:lineRule="auto"/>
        <w:jc w:val="center"/>
        <w:rPr>
          <w:rFonts w:ascii="Arial" w:eastAsiaTheme="minorHAnsi" w:hAnsi="Arial" w:cs="Arial"/>
          <w:sz w:val="26"/>
          <w:szCs w:val="26"/>
          <w:lang w:eastAsia="en-US"/>
        </w:rPr>
      </w:pPr>
    </w:p>
    <w:p w14:paraId="4754D84F"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1CFB2911"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A6326E6"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0A0E1516" w14:textId="77777777" w:rsidR="00C41E8C" w:rsidRDefault="00C41E8C" w:rsidP="00E82C6E">
      <w:pPr>
        <w:tabs>
          <w:tab w:val="left" w:pos="1680"/>
          <w:tab w:val="center" w:pos="4277"/>
        </w:tabs>
        <w:spacing w:after="120" w:line="360" w:lineRule="auto"/>
        <w:jc w:val="center"/>
        <w:rPr>
          <w:rFonts w:ascii="Arial" w:eastAsiaTheme="minorHAnsi" w:hAnsi="Arial" w:cs="Arial"/>
          <w:sz w:val="26"/>
          <w:szCs w:val="26"/>
          <w:lang w:eastAsia="en-US"/>
        </w:rPr>
      </w:pPr>
    </w:p>
    <w:p w14:paraId="179507B8" w14:textId="77777777" w:rsidR="00E82C6E" w:rsidRDefault="00E82C6E" w:rsidP="00E82C6E">
      <w:pPr>
        <w:tabs>
          <w:tab w:val="left" w:pos="1680"/>
          <w:tab w:val="center" w:pos="4277"/>
        </w:tabs>
        <w:spacing w:after="120" w:line="360" w:lineRule="auto"/>
        <w:jc w:val="center"/>
        <w:rPr>
          <w:rFonts w:ascii="Arial" w:eastAsiaTheme="minorHAnsi" w:hAnsi="Arial" w:cs="Arial"/>
          <w:sz w:val="26"/>
          <w:szCs w:val="26"/>
          <w:lang w:eastAsia="en-US"/>
        </w:rPr>
      </w:pPr>
    </w:p>
    <w:p w14:paraId="64D3C8B1" w14:textId="77777777" w:rsidR="00E82C6E" w:rsidRDefault="00E82C6E" w:rsidP="00E82C6E">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BC72164" w14:textId="77777777" w:rsidR="00E82C6E" w:rsidRDefault="00E82C6E" w:rsidP="00E82C6E">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024820B" w14:textId="42771372" w:rsidR="00E350BE" w:rsidRPr="002C65EE" w:rsidRDefault="00E350BE" w:rsidP="00E82C6E">
      <w:pPr>
        <w:pStyle w:val="Sinespaciado"/>
        <w:spacing w:after="120" w:line="360" w:lineRule="auto"/>
        <w:ind w:left="142" w:firstLine="708"/>
        <w:jc w:val="both"/>
        <w:rPr>
          <w:rFonts w:ascii="Arial" w:eastAsiaTheme="minorHAnsi" w:hAnsi="Arial" w:cs="Arial"/>
          <w:sz w:val="26"/>
          <w:szCs w:val="26"/>
          <w:lang w:eastAsia="en-US"/>
        </w:rPr>
      </w:pPr>
    </w:p>
    <w:sectPr w:rsidR="00E350BE" w:rsidRPr="002C65EE" w:rsidSect="00120C3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D234B" w14:textId="77777777" w:rsidR="00257786" w:rsidRDefault="00257786">
      <w:pPr>
        <w:spacing w:after="0" w:line="240" w:lineRule="auto"/>
      </w:pPr>
      <w:r>
        <w:separator/>
      </w:r>
    </w:p>
  </w:endnote>
  <w:endnote w:type="continuationSeparator" w:id="0">
    <w:p w14:paraId="65C0F6A7" w14:textId="77777777" w:rsidR="00257786" w:rsidRDefault="00257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1F7D2" w14:textId="77777777" w:rsidR="00257786" w:rsidRDefault="00257786">
      <w:pPr>
        <w:spacing w:after="0" w:line="240" w:lineRule="auto"/>
      </w:pPr>
      <w:r>
        <w:separator/>
      </w:r>
    </w:p>
  </w:footnote>
  <w:footnote w:type="continuationSeparator" w:id="0">
    <w:p w14:paraId="35D999A1" w14:textId="77777777" w:rsidR="00257786" w:rsidRDefault="00257786">
      <w:pPr>
        <w:spacing w:after="0" w:line="240" w:lineRule="auto"/>
      </w:pPr>
      <w:r>
        <w:continuationSeparator/>
      </w:r>
    </w:p>
  </w:footnote>
  <w:footnote w:id="1">
    <w:p w14:paraId="5CCD28B8" w14:textId="24A6EAA3" w:rsidR="009F13CA" w:rsidRDefault="009F13CA" w:rsidP="009F13CA">
      <w:pPr>
        <w:pStyle w:val="Textonotapie"/>
      </w:pPr>
      <w:r>
        <w:rPr>
          <w:rStyle w:val="Refdenotaalpie"/>
        </w:rPr>
        <w:footnoteRef/>
      </w:r>
      <w:r>
        <w:t xml:space="preserve"> “</w:t>
      </w:r>
      <w:r w:rsidRPr="009F13CA">
        <w:rPr>
          <w:b/>
          <w:bCs/>
        </w:rPr>
        <w:t>ARTICULO 173.-</w:t>
      </w:r>
      <w:r>
        <w:t xml:space="preserve"> La valoración de las pruebas se hará de acuerdo con las siguientes reglas:</w:t>
      </w:r>
    </w:p>
    <w:p w14:paraId="45A006E4" w14:textId="77777777" w:rsidR="009F13CA" w:rsidRDefault="009F13CA" w:rsidP="009F13CA">
      <w:pPr>
        <w:pStyle w:val="Textonotapie"/>
      </w:pPr>
    </w:p>
    <w:p w14:paraId="27352FD2" w14:textId="77777777" w:rsidR="009F13CA" w:rsidRDefault="009F13CA" w:rsidP="009F13CA">
      <w:pPr>
        <w:pStyle w:val="Textonotapie"/>
      </w:pPr>
      <w:r>
        <w:t>I. Harán prueba plena la confesión expresa de las partes y los actos contenidos en</w:t>
      </w:r>
    </w:p>
    <w:p w14:paraId="3E7860B5" w14:textId="77777777" w:rsidR="009F13CA" w:rsidRDefault="009F13CA" w:rsidP="009F13CA">
      <w:pPr>
        <w:pStyle w:val="Textonotapie"/>
      </w:pPr>
      <w:r>
        <w:t>documentos públicos, si en éstos últimos se contienen declaraciones de verdad o</w:t>
      </w:r>
    </w:p>
    <w:p w14:paraId="3C0D5DB0" w14:textId="00A71395" w:rsidR="009F13CA" w:rsidRDefault="009F13CA" w:rsidP="009F13CA">
      <w:pPr>
        <w:pStyle w:val="Textonotapie"/>
      </w:pPr>
      <w:r>
        <w:t>manifestaciones de hechos de particulares, y …”</w:t>
      </w:r>
    </w:p>
  </w:footnote>
  <w:footnote w:id="2">
    <w:p w14:paraId="7592052B" w14:textId="77777777" w:rsidR="0080019A" w:rsidRDefault="0080019A" w:rsidP="0080019A">
      <w:pPr>
        <w:pStyle w:val="Textonotapie"/>
        <w:jc w:val="both"/>
      </w:pPr>
      <w:r>
        <w:rPr>
          <w:rStyle w:val="Refdenotaalpie"/>
        </w:rPr>
        <w:footnoteRef/>
      </w:r>
      <w:r>
        <w:t xml:space="preserve"> “</w:t>
      </w:r>
      <w:r>
        <w:rPr>
          <w:b/>
        </w:rPr>
        <w:t xml:space="preserve">ARTÍCULO 177.- </w:t>
      </w:r>
      <w:r>
        <w:t>Las sentencias que emita el Tribunal, deberán de contener:</w:t>
      </w:r>
    </w:p>
    <w:p w14:paraId="7DDD4059" w14:textId="77777777" w:rsidR="0080019A" w:rsidRDefault="0080019A" w:rsidP="0080019A">
      <w:pPr>
        <w:pStyle w:val="Textonotapie"/>
        <w:jc w:val="both"/>
      </w:pPr>
      <w: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14:paraId="2BFA8EBE" w14:textId="77777777" w:rsidR="0080019A" w:rsidRDefault="0080019A" w:rsidP="0080019A">
      <w:pPr>
        <w:pStyle w:val="Textonotapie"/>
        <w:jc w:val="both"/>
      </w:pPr>
      <w:r>
        <w:t xml:space="preserve">   I. La exposición debidamente fundada y motivada de las consideraciones en que se basa la resolución, y</w:t>
      </w:r>
    </w:p>
    <w:p w14:paraId="4642E4F7" w14:textId="77777777" w:rsidR="0080019A" w:rsidRPr="00FA01E6" w:rsidRDefault="0080019A" w:rsidP="0080019A">
      <w:pPr>
        <w:pStyle w:val="Textonotapie"/>
        <w:jc w:val="both"/>
      </w:pPr>
      <w:r>
        <w:t xml:space="preserve">   …”</w:t>
      </w:r>
    </w:p>
    <w:p w14:paraId="1AE58D88" w14:textId="0F56BEAF" w:rsidR="0080019A" w:rsidRDefault="0080019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7562C9">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7562C9">
          <w:rPr>
            <w:noProof/>
            <w:lang w:val="es-ES"/>
          </w:rPr>
          <w:t>12</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7562C9">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7562C9">
          <w:rPr>
            <w:noProof/>
            <w:lang w:val="es-ES"/>
          </w:rPr>
          <w:t>11</w:t>
        </w:r>
        <w:r w:rsidR="00F844B3">
          <w:rPr>
            <w:noProof/>
            <w:lang w:val="es-ES"/>
          </w:rPr>
          <w:fldChar w:fldCharType="end"/>
        </w:r>
      </w:sdtContent>
    </w:sdt>
  </w:p>
  <w:p w14:paraId="318D0739" w14:textId="11409D99" w:rsidR="00B56D37" w:rsidRDefault="00CE241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C3C1F48" wp14:editId="0B2E7B6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988FC46" w14:textId="77777777" w:rsidR="00CE2415" w:rsidRDefault="00CE2415" w:rsidP="00CE241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C1F48"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988FC46" w14:textId="77777777" w:rsidR="00CE2415" w:rsidRDefault="00CE2415" w:rsidP="00CE241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318A9">
      <w:rPr>
        <w:noProof/>
        <w:sz w:val="22"/>
        <w:szCs w:val="22"/>
        <w:lang w:eastAsia="es-MX"/>
      </w:rPr>
      <mc:AlternateContent>
        <mc:Choice Requires="wpg">
          <w:drawing>
            <wp:anchor distT="0" distB="0" distL="114300" distR="114300" simplePos="0" relativeHeight="25165721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6224D1F" id="Grupo 3" o:spid="_x0000_s1026" style="position:absolute;margin-left:-107.25pt;margin-top:397.9pt;width:90pt;height:63.6pt;z-index:25165721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7562C9">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C6A2B76"/>
    <w:multiLevelType w:val="hybridMultilevel"/>
    <w:tmpl w:val="B34037D8"/>
    <w:lvl w:ilvl="0" w:tplc="C0E838F6">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CF45ED5"/>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6">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19"/>
  </w:num>
  <w:num w:numId="2">
    <w:abstractNumId w:val="2"/>
  </w:num>
  <w:num w:numId="3">
    <w:abstractNumId w:val="0"/>
  </w:num>
  <w:num w:numId="4">
    <w:abstractNumId w:val="12"/>
  </w:num>
  <w:num w:numId="5">
    <w:abstractNumId w:val="17"/>
  </w:num>
  <w:num w:numId="6">
    <w:abstractNumId w:val="6"/>
  </w:num>
  <w:num w:numId="7">
    <w:abstractNumId w:val="4"/>
  </w:num>
  <w:num w:numId="8">
    <w:abstractNumId w:val="1"/>
  </w:num>
  <w:num w:numId="9">
    <w:abstractNumId w:val="3"/>
  </w:num>
  <w:num w:numId="10">
    <w:abstractNumId w:val="9"/>
  </w:num>
  <w:num w:numId="11">
    <w:abstractNumId w:val="14"/>
  </w:num>
  <w:num w:numId="12">
    <w:abstractNumId w:val="5"/>
  </w:num>
  <w:num w:numId="13">
    <w:abstractNumId w:val="16"/>
  </w:num>
  <w:num w:numId="14">
    <w:abstractNumId w:val="18"/>
  </w:num>
  <w:num w:numId="15">
    <w:abstractNumId w:val="13"/>
  </w:num>
  <w:num w:numId="16">
    <w:abstractNumId w:val="10"/>
  </w:num>
  <w:num w:numId="17">
    <w:abstractNumId w:val="8"/>
  </w:num>
  <w:num w:numId="18">
    <w:abstractNumId w:val="15"/>
  </w:num>
  <w:num w:numId="19">
    <w:abstractNumId w:val="20"/>
  </w:num>
  <w:num w:numId="20">
    <w:abstractNumId w:val="1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213"/>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8E7"/>
    <w:rsid w:val="00014F98"/>
    <w:rsid w:val="0001695E"/>
    <w:rsid w:val="00016C0B"/>
    <w:rsid w:val="00016E88"/>
    <w:rsid w:val="000174F5"/>
    <w:rsid w:val="00020680"/>
    <w:rsid w:val="00020D86"/>
    <w:rsid w:val="00021277"/>
    <w:rsid w:val="000215EA"/>
    <w:rsid w:val="00021989"/>
    <w:rsid w:val="00021B04"/>
    <w:rsid w:val="00021BCC"/>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5C4"/>
    <w:rsid w:val="00040C69"/>
    <w:rsid w:val="000412D7"/>
    <w:rsid w:val="000419E9"/>
    <w:rsid w:val="00041EAA"/>
    <w:rsid w:val="00042473"/>
    <w:rsid w:val="00043077"/>
    <w:rsid w:val="000441B5"/>
    <w:rsid w:val="00044C5F"/>
    <w:rsid w:val="000450F5"/>
    <w:rsid w:val="00045290"/>
    <w:rsid w:val="000466B1"/>
    <w:rsid w:val="000466D5"/>
    <w:rsid w:val="00051112"/>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5779"/>
    <w:rsid w:val="00066A6D"/>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36"/>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1D6"/>
    <w:rsid w:val="000939DB"/>
    <w:rsid w:val="00093B83"/>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A7B23"/>
    <w:rsid w:val="000B0351"/>
    <w:rsid w:val="000B03B9"/>
    <w:rsid w:val="000B0431"/>
    <w:rsid w:val="000B1A06"/>
    <w:rsid w:val="000B1F22"/>
    <w:rsid w:val="000B228E"/>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7682"/>
    <w:rsid w:val="000D04BF"/>
    <w:rsid w:val="000D06CC"/>
    <w:rsid w:val="000D082A"/>
    <w:rsid w:val="000D153E"/>
    <w:rsid w:val="000D170C"/>
    <w:rsid w:val="000D1CF0"/>
    <w:rsid w:val="000D2A1F"/>
    <w:rsid w:val="000D3E85"/>
    <w:rsid w:val="000D42B5"/>
    <w:rsid w:val="000D4AFE"/>
    <w:rsid w:val="000D5397"/>
    <w:rsid w:val="000D558F"/>
    <w:rsid w:val="000D5746"/>
    <w:rsid w:val="000D6284"/>
    <w:rsid w:val="000D6E87"/>
    <w:rsid w:val="000D7067"/>
    <w:rsid w:val="000D7314"/>
    <w:rsid w:val="000D7B89"/>
    <w:rsid w:val="000D7C8C"/>
    <w:rsid w:val="000E1740"/>
    <w:rsid w:val="000E1E0D"/>
    <w:rsid w:val="000E30DA"/>
    <w:rsid w:val="000E343A"/>
    <w:rsid w:val="000E3E99"/>
    <w:rsid w:val="000E3FF4"/>
    <w:rsid w:val="000E40FD"/>
    <w:rsid w:val="000E4AC8"/>
    <w:rsid w:val="000E4C30"/>
    <w:rsid w:val="000E4CF7"/>
    <w:rsid w:val="000E5501"/>
    <w:rsid w:val="000E5766"/>
    <w:rsid w:val="000E5B3C"/>
    <w:rsid w:val="000E5B66"/>
    <w:rsid w:val="000E74F5"/>
    <w:rsid w:val="000E7DB2"/>
    <w:rsid w:val="000F042A"/>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75AF"/>
    <w:rsid w:val="000F77DE"/>
    <w:rsid w:val="000F7BF4"/>
    <w:rsid w:val="001002F5"/>
    <w:rsid w:val="001019F2"/>
    <w:rsid w:val="001025E5"/>
    <w:rsid w:val="00102AFD"/>
    <w:rsid w:val="001041F6"/>
    <w:rsid w:val="00104FB4"/>
    <w:rsid w:val="0010644A"/>
    <w:rsid w:val="0010719A"/>
    <w:rsid w:val="00107263"/>
    <w:rsid w:val="00107CFD"/>
    <w:rsid w:val="001108F3"/>
    <w:rsid w:val="00110B09"/>
    <w:rsid w:val="00110C32"/>
    <w:rsid w:val="00111BFC"/>
    <w:rsid w:val="00111CBB"/>
    <w:rsid w:val="0011210D"/>
    <w:rsid w:val="00112765"/>
    <w:rsid w:val="00112BF7"/>
    <w:rsid w:val="00113361"/>
    <w:rsid w:val="00113A46"/>
    <w:rsid w:val="00114AC5"/>
    <w:rsid w:val="00114D3C"/>
    <w:rsid w:val="00115AF0"/>
    <w:rsid w:val="001162E0"/>
    <w:rsid w:val="00116579"/>
    <w:rsid w:val="0011786C"/>
    <w:rsid w:val="00120C31"/>
    <w:rsid w:val="00121DE8"/>
    <w:rsid w:val="00122C63"/>
    <w:rsid w:val="00122F5E"/>
    <w:rsid w:val="001237B4"/>
    <w:rsid w:val="001239B6"/>
    <w:rsid w:val="001244EC"/>
    <w:rsid w:val="00126EEE"/>
    <w:rsid w:val="00126EEF"/>
    <w:rsid w:val="00126F80"/>
    <w:rsid w:val="00127248"/>
    <w:rsid w:val="00127B1F"/>
    <w:rsid w:val="00127C05"/>
    <w:rsid w:val="00130110"/>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2E30"/>
    <w:rsid w:val="00143682"/>
    <w:rsid w:val="001441D3"/>
    <w:rsid w:val="00144E72"/>
    <w:rsid w:val="001450E2"/>
    <w:rsid w:val="001452BE"/>
    <w:rsid w:val="00145BC9"/>
    <w:rsid w:val="001460CF"/>
    <w:rsid w:val="00146509"/>
    <w:rsid w:val="0014671A"/>
    <w:rsid w:val="00146991"/>
    <w:rsid w:val="00147CCC"/>
    <w:rsid w:val="00147FEF"/>
    <w:rsid w:val="0015050B"/>
    <w:rsid w:val="00151A88"/>
    <w:rsid w:val="00151E8F"/>
    <w:rsid w:val="00152DA5"/>
    <w:rsid w:val="00152F51"/>
    <w:rsid w:val="00152FB6"/>
    <w:rsid w:val="0015351E"/>
    <w:rsid w:val="00153BE4"/>
    <w:rsid w:val="001542BE"/>
    <w:rsid w:val="00154490"/>
    <w:rsid w:val="00156250"/>
    <w:rsid w:val="00156B17"/>
    <w:rsid w:val="00156F22"/>
    <w:rsid w:val="001570E1"/>
    <w:rsid w:val="00157244"/>
    <w:rsid w:val="00161661"/>
    <w:rsid w:val="0016171F"/>
    <w:rsid w:val="00161F6F"/>
    <w:rsid w:val="001621EF"/>
    <w:rsid w:val="00162551"/>
    <w:rsid w:val="00163EBF"/>
    <w:rsid w:val="00164BCE"/>
    <w:rsid w:val="001659D0"/>
    <w:rsid w:val="0016604B"/>
    <w:rsid w:val="0016700D"/>
    <w:rsid w:val="00167ADD"/>
    <w:rsid w:val="001702C6"/>
    <w:rsid w:val="001711A1"/>
    <w:rsid w:val="001715EC"/>
    <w:rsid w:val="00172205"/>
    <w:rsid w:val="0017260E"/>
    <w:rsid w:val="00172983"/>
    <w:rsid w:val="001729D0"/>
    <w:rsid w:val="00172B51"/>
    <w:rsid w:val="00172C89"/>
    <w:rsid w:val="00173A66"/>
    <w:rsid w:val="0017568D"/>
    <w:rsid w:val="00175C14"/>
    <w:rsid w:val="001761CB"/>
    <w:rsid w:val="0017651E"/>
    <w:rsid w:val="001767AB"/>
    <w:rsid w:val="001778B4"/>
    <w:rsid w:val="001779CB"/>
    <w:rsid w:val="00177B53"/>
    <w:rsid w:val="001826D0"/>
    <w:rsid w:val="0018345B"/>
    <w:rsid w:val="0018356C"/>
    <w:rsid w:val="0018358B"/>
    <w:rsid w:val="001841FD"/>
    <w:rsid w:val="0018454F"/>
    <w:rsid w:val="001846BB"/>
    <w:rsid w:val="001854BD"/>
    <w:rsid w:val="00185DC5"/>
    <w:rsid w:val="0018667F"/>
    <w:rsid w:val="00186701"/>
    <w:rsid w:val="00186FB3"/>
    <w:rsid w:val="0018765B"/>
    <w:rsid w:val="001918AB"/>
    <w:rsid w:val="00192287"/>
    <w:rsid w:val="001923AE"/>
    <w:rsid w:val="001924B2"/>
    <w:rsid w:val="00193379"/>
    <w:rsid w:val="001939D4"/>
    <w:rsid w:val="00194512"/>
    <w:rsid w:val="00194B7B"/>
    <w:rsid w:val="001951A3"/>
    <w:rsid w:val="00195583"/>
    <w:rsid w:val="00195C28"/>
    <w:rsid w:val="001975B4"/>
    <w:rsid w:val="001A0745"/>
    <w:rsid w:val="001A1188"/>
    <w:rsid w:val="001A1302"/>
    <w:rsid w:val="001A16CC"/>
    <w:rsid w:val="001A18E1"/>
    <w:rsid w:val="001A2144"/>
    <w:rsid w:val="001A2FDB"/>
    <w:rsid w:val="001A3755"/>
    <w:rsid w:val="001A4127"/>
    <w:rsid w:val="001A4E1C"/>
    <w:rsid w:val="001A554E"/>
    <w:rsid w:val="001A6930"/>
    <w:rsid w:val="001A6EBE"/>
    <w:rsid w:val="001A6F68"/>
    <w:rsid w:val="001A77FB"/>
    <w:rsid w:val="001B009D"/>
    <w:rsid w:val="001B13DB"/>
    <w:rsid w:val="001B17F6"/>
    <w:rsid w:val="001B28E1"/>
    <w:rsid w:val="001B341D"/>
    <w:rsid w:val="001B3A10"/>
    <w:rsid w:val="001B3F7D"/>
    <w:rsid w:val="001B4651"/>
    <w:rsid w:val="001B6E63"/>
    <w:rsid w:val="001B749D"/>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028"/>
    <w:rsid w:val="001C421F"/>
    <w:rsid w:val="001C422B"/>
    <w:rsid w:val="001C502D"/>
    <w:rsid w:val="001C53B0"/>
    <w:rsid w:val="001C615B"/>
    <w:rsid w:val="001C6A0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60D"/>
    <w:rsid w:val="001E4885"/>
    <w:rsid w:val="001E4C02"/>
    <w:rsid w:val="001E65E8"/>
    <w:rsid w:val="001E6AE5"/>
    <w:rsid w:val="001E6E2B"/>
    <w:rsid w:val="001E7020"/>
    <w:rsid w:val="001E70D0"/>
    <w:rsid w:val="001E71FD"/>
    <w:rsid w:val="001E77A9"/>
    <w:rsid w:val="001E7BD1"/>
    <w:rsid w:val="001F2154"/>
    <w:rsid w:val="001F23C3"/>
    <w:rsid w:val="001F287C"/>
    <w:rsid w:val="001F2D73"/>
    <w:rsid w:val="001F41C8"/>
    <w:rsid w:val="001F5050"/>
    <w:rsid w:val="001F625A"/>
    <w:rsid w:val="001F6B28"/>
    <w:rsid w:val="001F6C56"/>
    <w:rsid w:val="001F72DF"/>
    <w:rsid w:val="001F77D0"/>
    <w:rsid w:val="001F7BA0"/>
    <w:rsid w:val="00200904"/>
    <w:rsid w:val="002010A9"/>
    <w:rsid w:val="00201769"/>
    <w:rsid w:val="00201782"/>
    <w:rsid w:val="0020247E"/>
    <w:rsid w:val="002025FD"/>
    <w:rsid w:val="00203EE1"/>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5ADE"/>
    <w:rsid w:val="00226CF9"/>
    <w:rsid w:val="00226F4D"/>
    <w:rsid w:val="00227445"/>
    <w:rsid w:val="00227471"/>
    <w:rsid w:val="00230D10"/>
    <w:rsid w:val="00231036"/>
    <w:rsid w:val="00231B3B"/>
    <w:rsid w:val="00231DC6"/>
    <w:rsid w:val="00232D7F"/>
    <w:rsid w:val="0023417B"/>
    <w:rsid w:val="00234A29"/>
    <w:rsid w:val="002350A1"/>
    <w:rsid w:val="00235C97"/>
    <w:rsid w:val="002369EA"/>
    <w:rsid w:val="002371FF"/>
    <w:rsid w:val="00237985"/>
    <w:rsid w:val="00237D5A"/>
    <w:rsid w:val="00237DC2"/>
    <w:rsid w:val="002409C5"/>
    <w:rsid w:val="00240C99"/>
    <w:rsid w:val="0024189D"/>
    <w:rsid w:val="00241BC3"/>
    <w:rsid w:val="00241C7D"/>
    <w:rsid w:val="00241F55"/>
    <w:rsid w:val="00242238"/>
    <w:rsid w:val="00242699"/>
    <w:rsid w:val="00242D08"/>
    <w:rsid w:val="002434A0"/>
    <w:rsid w:val="00243566"/>
    <w:rsid w:val="002437EB"/>
    <w:rsid w:val="00243E9B"/>
    <w:rsid w:val="0024401A"/>
    <w:rsid w:val="0024449D"/>
    <w:rsid w:val="0024497C"/>
    <w:rsid w:val="002449D8"/>
    <w:rsid w:val="002450A8"/>
    <w:rsid w:val="00245384"/>
    <w:rsid w:val="0024549A"/>
    <w:rsid w:val="002458C0"/>
    <w:rsid w:val="00245F41"/>
    <w:rsid w:val="002466CD"/>
    <w:rsid w:val="0024672A"/>
    <w:rsid w:val="00246915"/>
    <w:rsid w:val="002476CF"/>
    <w:rsid w:val="00247875"/>
    <w:rsid w:val="00247B10"/>
    <w:rsid w:val="00247CF7"/>
    <w:rsid w:val="00247D11"/>
    <w:rsid w:val="00247E15"/>
    <w:rsid w:val="00247ECF"/>
    <w:rsid w:val="00250E2D"/>
    <w:rsid w:val="00251482"/>
    <w:rsid w:val="00252528"/>
    <w:rsid w:val="002530F3"/>
    <w:rsid w:val="00253130"/>
    <w:rsid w:val="00253A1C"/>
    <w:rsid w:val="002541B3"/>
    <w:rsid w:val="0025643B"/>
    <w:rsid w:val="00256B3C"/>
    <w:rsid w:val="00256E7D"/>
    <w:rsid w:val="00256F27"/>
    <w:rsid w:val="00257786"/>
    <w:rsid w:val="00257816"/>
    <w:rsid w:val="00257C5E"/>
    <w:rsid w:val="00260433"/>
    <w:rsid w:val="0026116F"/>
    <w:rsid w:val="00261280"/>
    <w:rsid w:val="002617F9"/>
    <w:rsid w:val="002623CE"/>
    <w:rsid w:val="00262666"/>
    <w:rsid w:val="00262D7C"/>
    <w:rsid w:val="00263720"/>
    <w:rsid w:val="00263E3C"/>
    <w:rsid w:val="002645A6"/>
    <w:rsid w:val="00265161"/>
    <w:rsid w:val="00265F1B"/>
    <w:rsid w:val="002665A2"/>
    <w:rsid w:val="00267221"/>
    <w:rsid w:val="00270087"/>
    <w:rsid w:val="00270831"/>
    <w:rsid w:val="00271E32"/>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829"/>
    <w:rsid w:val="00285B3A"/>
    <w:rsid w:val="00285C95"/>
    <w:rsid w:val="00286C13"/>
    <w:rsid w:val="00286D55"/>
    <w:rsid w:val="00286D80"/>
    <w:rsid w:val="00287888"/>
    <w:rsid w:val="00287BAA"/>
    <w:rsid w:val="00291333"/>
    <w:rsid w:val="00291341"/>
    <w:rsid w:val="002926B1"/>
    <w:rsid w:val="00292CA5"/>
    <w:rsid w:val="00293B1D"/>
    <w:rsid w:val="00293E41"/>
    <w:rsid w:val="00294C57"/>
    <w:rsid w:val="002953AF"/>
    <w:rsid w:val="00296748"/>
    <w:rsid w:val="0029713B"/>
    <w:rsid w:val="00297C79"/>
    <w:rsid w:val="00297D0F"/>
    <w:rsid w:val="002A0081"/>
    <w:rsid w:val="002A0713"/>
    <w:rsid w:val="002A18E6"/>
    <w:rsid w:val="002A1AAC"/>
    <w:rsid w:val="002A2985"/>
    <w:rsid w:val="002A4088"/>
    <w:rsid w:val="002A4403"/>
    <w:rsid w:val="002A45C1"/>
    <w:rsid w:val="002A4AD1"/>
    <w:rsid w:val="002A4AE9"/>
    <w:rsid w:val="002A4B47"/>
    <w:rsid w:val="002A5750"/>
    <w:rsid w:val="002A657D"/>
    <w:rsid w:val="002A6B3D"/>
    <w:rsid w:val="002A6E86"/>
    <w:rsid w:val="002A6EF0"/>
    <w:rsid w:val="002B016E"/>
    <w:rsid w:val="002B0967"/>
    <w:rsid w:val="002B1C2A"/>
    <w:rsid w:val="002B2706"/>
    <w:rsid w:val="002B3BA3"/>
    <w:rsid w:val="002B4040"/>
    <w:rsid w:val="002B5C09"/>
    <w:rsid w:val="002B5C82"/>
    <w:rsid w:val="002B6758"/>
    <w:rsid w:val="002B67A6"/>
    <w:rsid w:val="002B6893"/>
    <w:rsid w:val="002B6B9D"/>
    <w:rsid w:val="002B6C19"/>
    <w:rsid w:val="002B6D0D"/>
    <w:rsid w:val="002B79C4"/>
    <w:rsid w:val="002C01BF"/>
    <w:rsid w:val="002C02F6"/>
    <w:rsid w:val="002C06FE"/>
    <w:rsid w:val="002C2259"/>
    <w:rsid w:val="002C2A30"/>
    <w:rsid w:val="002C2E74"/>
    <w:rsid w:val="002C3470"/>
    <w:rsid w:val="002C348A"/>
    <w:rsid w:val="002C3921"/>
    <w:rsid w:val="002C41D3"/>
    <w:rsid w:val="002C4419"/>
    <w:rsid w:val="002C4824"/>
    <w:rsid w:val="002C509D"/>
    <w:rsid w:val="002C5345"/>
    <w:rsid w:val="002C5540"/>
    <w:rsid w:val="002C5BE6"/>
    <w:rsid w:val="002C5E84"/>
    <w:rsid w:val="002C62F6"/>
    <w:rsid w:val="002C65EE"/>
    <w:rsid w:val="002C6CED"/>
    <w:rsid w:val="002C6F55"/>
    <w:rsid w:val="002D0079"/>
    <w:rsid w:val="002D0290"/>
    <w:rsid w:val="002D03BF"/>
    <w:rsid w:val="002D0C9B"/>
    <w:rsid w:val="002D0DFB"/>
    <w:rsid w:val="002D0F5C"/>
    <w:rsid w:val="002D1979"/>
    <w:rsid w:val="002D268B"/>
    <w:rsid w:val="002D2CEE"/>
    <w:rsid w:val="002D3701"/>
    <w:rsid w:val="002D3CF1"/>
    <w:rsid w:val="002D3F79"/>
    <w:rsid w:val="002D413F"/>
    <w:rsid w:val="002D4B99"/>
    <w:rsid w:val="002D5054"/>
    <w:rsid w:val="002D5F02"/>
    <w:rsid w:val="002D6E4D"/>
    <w:rsid w:val="002D724E"/>
    <w:rsid w:val="002D74EF"/>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5D82"/>
    <w:rsid w:val="00306940"/>
    <w:rsid w:val="00307353"/>
    <w:rsid w:val="00307AEB"/>
    <w:rsid w:val="00307E06"/>
    <w:rsid w:val="0031096E"/>
    <w:rsid w:val="00311560"/>
    <w:rsid w:val="00311708"/>
    <w:rsid w:val="00311BB1"/>
    <w:rsid w:val="00312470"/>
    <w:rsid w:val="0031285C"/>
    <w:rsid w:val="00313A44"/>
    <w:rsid w:val="003150CD"/>
    <w:rsid w:val="003154AB"/>
    <w:rsid w:val="003155CF"/>
    <w:rsid w:val="00315BA3"/>
    <w:rsid w:val="00316707"/>
    <w:rsid w:val="00316DBF"/>
    <w:rsid w:val="00317B07"/>
    <w:rsid w:val="00317BDE"/>
    <w:rsid w:val="00317DC3"/>
    <w:rsid w:val="0032088F"/>
    <w:rsid w:val="00321643"/>
    <w:rsid w:val="00321A91"/>
    <w:rsid w:val="00321CA1"/>
    <w:rsid w:val="00322486"/>
    <w:rsid w:val="00322B7C"/>
    <w:rsid w:val="00323295"/>
    <w:rsid w:val="00323848"/>
    <w:rsid w:val="00323FF5"/>
    <w:rsid w:val="003242D8"/>
    <w:rsid w:val="0032464C"/>
    <w:rsid w:val="00324B78"/>
    <w:rsid w:val="003253CA"/>
    <w:rsid w:val="00326842"/>
    <w:rsid w:val="00326982"/>
    <w:rsid w:val="00326D5E"/>
    <w:rsid w:val="0032707A"/>
    <w:rsid w:val="00327A8E"/>
    <w:rsid w:val="00327BDD"/>
    <w:rsid w:val="00331836"/>
    <w:rsid w:val="0033190E"/>
    <w:rsid w:val="00333962"/>
    <w:rsid w:val="00333B62"/>
    <w:rsid w:val="00333E45"/>
    <w:rsid w:val="00334A65"/>
    <w:rsid w:val="00335AF0"/>
    <w:rsid w:val="003364DB"/>
    <w:rsid w:val="00336A8D"/>
    <w:rsid w:val="00336C04"/>
    <w:rsid w:val="0033744D"/>
    <w:rsid w:val="00337583"/>
    <w:rsid w:val="003379FB"/>
    <w:rsid w:val="00337DF6"/>
    <w:rsid w:val="0034068D"/>
    <w:rsid w:val="0034180B"/>
    <w:rsid w:val="00341A52"/>
    <w:rsid w:val="00341AF6"/>
    <w:rsid w:val="00342184"/>
    <w:rsid w:val="0034266B"/>
    <w:rsid w:val="00342740"/>
    <w:rsid w:val="00342B26"/>
    <w:rsid w:val="00342CE5"/>
    <w:rsid w:val="00343BE2"/>
    <w:rsid w:val="00343E39"/>
    <w:rsid w:val="003448FF"/>
    <w:rsid w:val="00345946"/>
    <w:rsid w:val="00345C53"/>
    <w:rsid w:val="00346754"/>
    <w:rsid w:val="003479EA"/>
    <w:rsid w:val="00347AAB"/>
    <w:rsid w:val="00347FD3"/>
    <w:rsid w:val="0035006A"/>
    <w:rsid w:val="003509B6"/>
    <w:rsid w:val="00350B13"/>
    <w:rsid w:val="00350DF7"/>
    <w:rsid w:val="00351531"/>
    <w:rsid w:val="00351562"/>
    <w:rsid w:val="00352CC2"/>
    <w:rsid w:val="00352DE7"/>
    <w:rsid w:val="0035300A"/>
    <w:rsid w:val="0035347E"/>
    <w:rsid w:val="00353A48"/>
    <w:rsid w:val="003549F9"/>
    <w:rsid w:val="00355E72"/>
    <w:rsid w:val="0035659D"/>
    <w:rsid w:val="003579AF"/>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3CFF"/>
    <w:rsid w:val="00374012"/>
    <w:rsid w:val="00374055"/>
    <w:rsid w:val="003743D7"/>
    <w:rsid w:val="003749C0"/>
    <w:rsid w:val="003750D6"/>
    <w:rsid w:val="003752B5"/>
    <w:rsid w:val="0037599C"/>
    <w:rsid w:val="00375D7B"/>
    <w:rsid w:val="00375FDD"/>
    <w:rsid w:val="0037634D"/>
    <w:rsid w:val="00377B04"/>
    <w:rsid w:val="003804A7"/>
    <w:rsid w:val="00381A45"/>
    <w:rsid w:val="00381DC3"/>
    <w:rsid w:val="0038228C"/>
    <w:rsid w:val="00382697"/>
    <w:rsid w:val="00382BDE"/>
    <w:rsid w:val="003830E1"/>
    <w:rsid w:val="003859C4"/>
    <w:rsid w:val="00385EA5"/>
    <w:rsid w:val="00386F92"/>
    <w:rsid w:val="003874C3"/>
    <w:rsid w:val="00387725"/>
    <w:rsid w:val="00387903"/>
    <w:rsid w:val="00387C65"/>
    <w:rsid w:val="00390CDE"/>
    <w:rsid w:val="00392B20"/>
    <w:rsid w:val="00394516"/>
    <w:rsid w:val="00394548"/>
    <w:rsid w:val="00395933"/>
    <w:rsid w:val="003961E1"/>
    <w:rsid w:val="003974F9"/>
    <w:rsid w:val="0039774F"/>
    <w:rsid w:val="003A0AA1"/>
    <w:rsid w:val="003A0E9C"/>
    <w:rsid w:val="003A0FE5"/>
    <w:rsid w:val="003A1C4A"/>
    <w:rsid w:val="003A24EC"/>
    <w:rsid w:val="003A3EA0"/>
    <w:rsid w:val="003A6262"/>
    <w:rsid w:val="003A645D"/>
    <w:rsid w:val="003A67FF"/>
    <w:rsid w:val="003A6C03"/>
    <w:rsid w:val="003B0033"/>
    <w:rsid w:val="003B0A5E"/>
    <w:rsid w:val="003B0AA1"/>
    <w:rsid w:val="003B0AB6"/>
    <w:rsid w:val="003B0AD5"/>
    <w:rsid w:val="003B0B21"/>
    <w:rsid w:val="003B16F0"/>
    <w:rsid w:val="003B210B"/>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79F9"/>
    <w:rsid w:val="003C0293"/>
    <w:rsid w:val="003C0DF1"/>
    <w:rsid w:val="003C1936"/>
    <w:rsid w:val="003C1E4B"/>
    <w:rsid w:val="003C268F"/>
    <w:rsid w:val="003C293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01F"/>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363"/>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1FB0"/>
    <w:rsid w:val="0041258E"/>
    <w:rsid w:val="00412C2F"/>
    <w:rsid w:val="0041486D"/>
    <w:rsid w:val="0041584F"/>
    <w:rsid w:val="00415924"/>
    <w:rsid w:val="004165A7"/>
    <w:rsid w:val="00416F89"/>
    <w:rsid w:val="00417B7B"/>
    <w:rsid w:val="004211BE"/>
    <w:rsid w:val="0042205F"/>
    <w:rsid w:val="004229DC"/>
    <w:rsid w:val="00423C26"/>
    <w:rsid w:val="00423E43"/>
    <w:rsid w:val="00423EAA"/>
    <w:rsid w:val="0042422B"/>
    <w:rsid w:val="00424839"/>
    <w:rsid w:val="00424D35"/>
    <w:rsid w:val="004256FF"/>
    <w:rsid w:val="004258D6"/>
    <w:rsid w:val="004264F9"/>
    <w:rsid w:val="00426777"/>
    <w:rsid w:val="00427031"/>
    <w:rsid w:val="00427142"/>
    <w:rsid w:val="00427899"/>
    <w:rsid w:val="00427DBB"/>
    <w:rsid w:val="00427FBB"/>
    <w:rsid w:val="00430399"/>
    <w:rsid w:val="004309C1"/>
    <w:rsid w:val="00430D1D"/>
    <w:rsid w:val="00430E42"/>
    <w:rsid w:val="00431214"/>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7EA"/>
    <w:rsid w:val="004509CE"/>
    <w:rsid w:val="004515BE"/>
    <w:rsid w:val="00451622"/>
    <w:rsid w:val="00452B43"/>
    <w:rsid w:val="00454957"/>
    <w:rsid w:val="00454BD1"/>
    <w:rsid w:val="00454FAA"/>
    <w:rsid w:val="004557F7"/>
    <w:rsid w:val="00455A62"/>
    <w:rsid w:val="00455A65"/>
    <w:rsid w:val="00456145"/>
    <w:rsid w:val="00456294"/>
    <w:rsid w:val="004572E7"/>
    <w:rsid w:val="00457778"/>
    <w:rsid w:val="00457FE0"/>
    <w:rsid w:val="0046017E"/>
    <w:rsid w:val="004605CF"/>
    <w:rsid w:val="00461033"/>
    <w:rsid w:val="00461308"/>
    <w:rsid w:val="00461FB3"/>
    <w:rsid w:val="004625C0"/>
    <w:rsid w:val="0046279F"/>
    <w:rsid w:val="00463325"/>
    <w:rsid w:val="00463B4C"/>
    <w:rsid w:val="00463D48"/>
    <w:rsid w:val="00464148"/>
    <w:rsid w:val="004647B9"/>
    <w:rsid w:val="00464F06"/>
    <w:rsid w:val="004652D5"/>
    <w:rsid w:val="00465BF5"/>
    <w:rsid w:val="004668E6"/>
    <w:rsid w:val="004673D5"/>
    <w:rsid w:val="004705CE"/>
    <w:rsid w:val="0047274B"/>
    <w:rsid w:val="00472B3D"/>
    <w:rsid w:val="00472C3F"/>
    <w:rsid w:val="00472D90"/>
    <w:rsid w:val="00473EB5"/>
    <w:rsid w:val="00475C84"/>
    <w:rsid w:val="0047647A"/>
    <w:rsid w:val="004771E5"/>
    <w:rsid w:val="00477357"/>
    <w:rsid w:val="00477E07"/>
    <w:rsid w:val="00480A69"/>
    <w:rsid w:val="004813E0"/>
    <w:rsid w:val="00482739"/>
    <w:rsid w:val="00483B0E"/>
    <w:rsid w:val="00484AE9"/>
    <w:rsid w:val="00485508"/>
    <w:rsid w:val="0048596B"/>
    <w:rsid w:val="0048659E"/>
    <w:rsid w:val="00486775"/>
    <w:rsid w:val="004874A4"/>
    <w:rsid w:val="00491E99"/>
    <w:rsid w:val="004929E7"/>
    <w:rsid w:val="00492E75"/>
    <w:rsid w:val="0049318A"/>
    <w:rsid w:val="00493A5B"/>
    <w:rsid w:val="00494F0A"/>
    <w:rsid w:val="0049507E"/>
    <w:rsid w:val="00495547"/>
    <w:rsid w:val="004961AD"/>
    <w:rsid w:val="00496339"/>
    <w:rsid w:val="00496517"/>
    <w:rsid w:val="004967A0"/>
    <w:rsid w:val="00496C40"/>
    <w:rsid w:val="00497059"/>
    <w:rsid w:val="00497082"/>
    <w:rsid w:val="004971E4"/>
    <w:rsid w:val="004973EC"/>
    <w:rsid w:val="00497B15"/>
    <w:rsid w:val="004A03E3"/>
    <w:rsid w:val="004A0617"/>
    <w:rsid w:val="004A129C"/>
    <w:rsid w:val="004A1A63"/>
    <w:rsid w:val="004A2326"/>
    <w:rsid w:val="004A2A39"/>
    <w:rsid w:val="004A319F"/>
    <w:rsid w:val="004A32F1"/>
    <w:rsid w:val="004A363B"/>
    <w:rsid w:val="004A36A8"/>
    <w:rsid w:val="004A6251"/>
    <w:rsid w:val="004A6CA2"/>
    <w:rsid w:val="004A74E5"/>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413"/>
    <w:rsid w:val="004D48D7"/>
    <w:rsid w:val="004D500B"/>
    <w:rsid w:val="004D5713"/>
    <w:rsid w:val="004D5934"/>
    <w:rsid w:val="004D5E04"/>
    <w:rsid w:val="004D6148"/>
    <w:rsid w:val="004D66F7"/>
    <w:rsid w:val="004D709F"/>
    <w:rsid w:val="004D785E"/>
    <w:rsid w:val="004D79AB"/>
    <w:rsid w:val="004E0DB7"/>
    <w:rsid w:val="004E13BA"/>
    <w:rsid w:val="004E1A6E"/>
    <w:rsid w:val="004E1B12"/>
    <w:rsid w:val="004E2D10"/>
    <w:rsid w:val="004E3257"/>
    <w:rsid w:val="004E32FC"/>
    <w:rsid w:val="004E3E15"/>
    <w:rsid w:val="004E4A63"/>
    <w:rsid w:val="004E531A"/>
    <w:rsid w:val="004E6061"/>
    <w:rsid w:val="004E6502"/>
    <w:rsid w:val="004E7100"/>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3B54"/>
    <w:rsid w:val="00504E19"/>
    <w:rsid w:val="005063B6"/>
    <w:rsid w:val="00506A1C"/>
    <w:rsid w:val="005070E6"/>
    <w:rsid w:val="0050734D"/>
    <w:rsid w:val="00507AB3"/>
    <w:rsid w:val="00510956"/>
    <w:rsid w:val="00510F23"/>
    <w:rsid w:val="0051133B"/>
    <w:rsid w:val="005115C3"/>
    <w:rsid w:val="00513088"/>
    <w:rsid w:val="00513A69"/>
    <w:rsid w:val="00515288"/>
    <w:rsid w:val="00515B21"/>
    <w:rsid w:val="00515C1C"/>
    <w:rsid w:val="00515CF2"/>
    <w:rsid w:val="0051700B"/>
    <w:rsid w:val="00517079"/>
    <w:rsid w:val="00520023"/>
    <w:rsid w:val="005201C4"/>
    <w:rsid w:val="00520569"/>
    <w:rsid w:val="005212AE"/>
    <w:rsid w:val="005229B8"/>
    <w:rsid w:val="00522C1A"/>
    <w:rsid w:val="00523091"/>
    <w:rsid w:val="005242CB"/>
    <w:rsid w:val="005245A7"/>
    <w:rsid w:val="00524D42"/>
    <w:rsid w:val="00526DC4"/>
    <w:rsid w:val="005274E0"/>
    <w:rsid w:val="00527F7B"/>
    <w:rsid w:val="005300DF"/>
    <w:rsid w:val="005318A9"/>
    <w:rsid w:val="00531B2A"/>
    <w:rsid w:val="00531B72"/>
    <w:rsid w:val="00531C8C"/>
    <w:rsid w:val="005324A4"/>
    <w:rsid w:val="00532D69"/>
    <w:rsid w:val="00532E56"/>
    <w:rsid w:val="0053366A"/>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F92"/>
    <w:rsid w:val="00545C39"/>
    <w:rsid w:val="0054685F"/>
    <w:rsid w:val="00546E22"/>
    <w:rsid w:val="00547361"/>
    <w:rsid w:val="00547737"/>
    <w:rsid w:val="0054779B"/>
    <w:rsid w:val="00547A16"/>
    <w:rsid w:val="005502EA"/>
    <w:rsid w:val="00551154"/>
    <w:rsid w:val="0055183B"/>
    <w:rsid w:val="005522CE"/>
    <w:rsid w:val="00552ACC"/>
    <w:rsid w:val="00553082"/>
    <w:rsid w:val="00553578"/>
    <w:rsid w:val="00554C70"/>
    <w:rsid w:val="0055538E"/>
    <w:rsid w:val="0055560D"/>
    <w:rsid w:val="0055566D"/>
    <w:rsid w:val="005558DD"/>
    <w:rsid w:val="00555A41"/>
    <w:rsid w:val="00556436"/>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2E8B"/>
    <w:rsid w:val="005731B2"/>
    <w:rsid w:val="00573350"/>
    <w:rsid w:val="00573D28"/>
    <w:rsid w:val="00573E34"/>
    <w:rsid w:val="00573EEE"/>
    <w:rsid w:val="005740D5"/>
    <w:rsid w:val="005740DA"/>
    <w:rsid w:val="00576331"/>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2608"/>
    <w:rsid w:val="00593333"/>
    <w:rsid w:val="005944BD"/>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39A"/>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63E3"/>
    <w:rsid w:val="005C66F8"/>
    <w:rsid w:val="005C7062"/>
    <w:rsid w:val="005C714B"/>
    <w:rsid w:val="005C795A"/>
    <w:rsid w:val="005C7F58"/>
    <w:rsid w:val="005D2CDE"/>
    <w:rsid w:val="005D2DDC"/>
    <w:rsid w:val="005D341C"/>
    <w:rsid w:val="005D3A26"/>
    <w:rsid w:val="005D3C96"/>
    <w:rsid w:val="005D3DB2"/>
    <w:rsid w:val="005D413D"/>
    <w:rsid w:val="005D4EDA"/>
    <w:rsid w:val="005D58F0"/>
    <w:rsid w:val="005D65FC"/>
    <w:rsid w:val="005D6747"/>
    <w:rsid w:val="005D6918"/>
    <w:rsid w:val="005D7668"/>
    <w:rsid w:val="005E02C3"/>
    <w:rsid w:val="005E08EE"/>
    <w:rsid w:val="005E1980"/>
    <w:rsid w:val="005E3A57"/>
    <w:rsid w:val="005E3BA2"/>
    <w:rsid w:val="005E40A8"/>
    <w:rsid w:val="005E5F15"/>
    <w:rsid w:val="005E7897"/>
    <w:rsid w:val="005E79A2"/>
    <w:rsid w:val="005F0996"/>
    <w:rsid w:val="005F0DE7"/>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D1"/>
    <w:rsid w:val="006124AA"/>
    <w:rsid w:val="00612A18"/>
    <w:rsid w:val="00614079"/>
    <w:rsid w:val="00614188"/>
    <w:rsid w:val="00615362"/>
    <w:rsid w:val="006157B6"/>
    <w:rsid w:val="00615A62"/>
    <w:rsid w:val="00615EBC"/>
    <w:rsid w:val="00616F1D"/>
    <w:rsid w:val="00616FA1"/>
    <w:rsid w:val="00617C77"/>
    <w:rsid w:val="0062002A"/>
    <w:rsid w:val="0062006E"/>
    <w:rsid w:val="00620357"/>
    <w:rsid w:val="00620FB8"/>
    <w:rsid w:val="006214D7"/>
    <w:rsid w:val="00621637"/>
    <w:rsid w:val="00621B71"/>
    <w:rsid w:val="00622407"/>
    <w:rsid w:val="00622BEF"/>
    <w:rsid w:val="0062386E"/>
    <w:rsid w:val="0062443A"/>
    <w:rsid w:val="00624802"/>
    <w:rsid w:val="00624F20"/>
    <w:rsid w:val="00625F4E"/>
    <w:rsid w:val="00626765"/>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191"/>
    <w:rsid w:val="0063772A"/>
    <w:rsid w:val="006418C8"/>
    <w:rsid w:val="006427D9"/>
    <w:rsid w:val="00642BAE"/>
    <w:rsid w:val="00642CAD"/>
    <w:rsid w:val="00643498"/>
    <w:rsid w:val="00643D25"/>
    <w:rsid w:val="006448DB"/>
    <w:rsid w:val="00644D3E"/>
    <w:rsid w:val="00645791"/>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697"/>
    <w:rsid w:val="00652B8B"/>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8A2"/>
    <w:rsid w:val="00663F47"/>
    <w:rsid w:val="006648FA"/>
    <w:rsid w:val="00664AC4"/>
    <w:rsid w:val="00664FB0"/>
    <w:rsid w:val="0066505B"/>
    <w:rsid w:val="0066550B"/>
    <w:rsid w:val="00665ACE"/>
    <w:rsid w:val="0066701C"/>
    <w:rsid w:val="006671D4"/>
    <w:rsid w:val="0066750D"/>
    <w:rsid w:val="00667F2F"/>
    <w:rsid w:val="00670CEF"/>
    <w:rsid w:val="00671102"/>
    <w:rsid w:val="00671338"/>
    <w:rsid w:val="0067273B"/>
    <w:rsid w:val="00672CE0"/>
    <w:rsid w:val="00672F8D"/>
    <w:rsid w:val="006730DE"/>
    <w:rsid w:val="006730F3"/>
    <w:rsid w:val="00673B33"/>
    <w:rsid w:val="006747AB"/>
    <w:rsid w:val="00674C13"/>
    <w:rsid w:val="00676465"/>
    <w:rsid w:val="00676CA3"/>
    <w:rsid w:val="006775C4"/>
    <w:rsid w:val="0068056E"/>
    <w:rsid w:val="00680CC3"/>
    <w:rsid w:val="00681AC1"/>
    <w:rsid w:val="00681EE7"/>
    <w:rsid w:val="00682165"/>
    <w:rsid w:val="00683178"/>
    <w:rsid w:val="0068325D"/>
    <w:rsid w:val="00684F50"/>
    <w:rsid w:val="00685785"/>
    <w:rsid w:val="00686F6A"/>
    <w:rsid w:val="00687828"/>
    <w:rsid w:val="00687BEB"/>
    <w:rsid w:val="00691515"/>
    <w:rsid w:val="00691556"/>
    <w:rsid w:val="00692778"/>
    <w:rsid w:val="00692B2A"/>
    <w:rsid w:val="006937A1"/>
    <w:rsid w:val="006938F8"/>
    <w:rsid w:val="00693CC2"/>
    <w:rsid w:val="00693F50"/>
    <w:rsid w:val="00694688"/>
    <w:rsid w:val="00694863"/>
    <w:rsid w:val="006948AC"/>
    <w:rsid w:val="00694C91"/>
    <w:rsid w:val="00694D2F"/>
    <w:rsid w:val="00695D24"/>
    <w:rsid w:val="00695F0E"/>
    <w:rsid w:val="00696139"/>
    <w:rsid w:val="00696607"/>
    <w:rsid w:val="00696616"/>
    <w:rsid w:val="00696CB4"/>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B72"/>
    <w:rsid w:val="006B0A9C"/>
    <w:rsid w:val="006B0B08"/>
    <w:rsid w:val="006B10A8"/>
    <w:rsid w:val="006B10B6"/>
    <w:rsid w:val="006B1778"/>
    <w:rsid w:val="006B1B86"/>
    <w:rsid w:val="006B208B"/>
    <w:rsid w:val="006B3C7A"/>
    <w:rsid w:val="006B3E59"/>
    <w:rsid w:val="006B454E"/>
    <w:rsid w:val="006B45ED"/>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C7F63"/>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7F9"/>
    <w:rsid w:val="006E2B27"/>
    <w:rsid w:val="006E2CD1"/>
    <w:rsid w:val="006E58AF"/>
    <w:rsid w:val="006E698C"/>
    <w:rsid w:val="006E6A36"/>
    <w:rsid w:val="006E6DA2"/>
    <w:rsid w:val="006E7F21"/>
    <w:rsid w:val="006F0329"/>
    <w:rsid w:val="006F0771"/>
    <w:rsid w:val="006F0913"/>
    <w:rsid w:val="006F2412"/>
    <w:rsid w:val="006F3230"/>
    <w:rsid w:val="006F3FE0"/>
    <w:rsid w:val="006F462B"/>
    <w:rsid w:val="006F4FB8"/>
    <w:rsid w:val="006F5392"/>
    <w:rsid w:val="006F5864"/>
    <w:rsid w:val="006F5BEC"/>
    <w:rsid w:val="006F6131"/>
    <w:rsid w:val="006F650D"/>
    <w:rsid w:val="006F68C0"/>
    <w:rsid w:val="006F68E5"/>
    <w:rsid w:val="00700013"/>
    <w:rsid w:val="007007EB"/>
    <w:rsid w:val="00701329"/>
    <w:rsid w:val="007017F0"/>
    <w:rsid w:val="007020EC"/>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09"/>
    <w:rsid w:val="00711EB9"/>
    <w:rsid w:val="0071287D"/>
    <w:rsid w:val="00712D50"/>
    <w:rsid w:val="00713341"/>
    <w:rsid w:val="00713419"/>
    <w:rsid w:val="007135A0"/>
    <w:rsid w:val="00713957"/>
    <w:rsid w:val="00714402"/>
    <w:rsid w:val="00714488"/>
    <w:rsid w:val="00715319"/>
    <w:rsid w:val="00715EBB"/>
    <w:rsid w:val="00716736"/>
    <w:rsid w:val="00716D69"/>
    <w:rsid w:val="00716DD4"/>
    <w:rsid w:val="007175CD"/>
    <w:rsid w:val="007177FA"/>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C1C"/>
    <w:rsid w:val="007332CB"/>
    <w:rsid w:val="00734300"/>
    <w:rsid w:val="0073439D"/>
    <w:rsid w:val="00734795"/>
    <w:rsid w:val="0073528D"/>
    <w:rsid w:val="00735E28"/>
    <w:rsid w:val="00736253"/>
    <w:rsid w:val="00736F71"/>
    <w:rsid w:val="00740D93"/>
    <w:rsid w:val="007426D1"/>
    <w:rsid w:val="00743E50"/>
    <w:rsid w:val="00743F9C"/>
    <w:rsid w:val="00744DC2"/>
    <w:rsid w:val="00744E48"/>
    <w:rsid w:val="00744EED"/>
    <w:rsid w:val="00745313"/>
    <w:rsid w:val="00746015"/>
    <w:rsid w:val="0074605F"/>
    <w:rsid w:val="00746730"/>
    <w:rsid w:val="00747E03"/>
    <w:rsid w:val="00751242"/>
    <w:rsid w:val="00751760"/>
    <w:rsid w:val="00752C85"/>
    <w:rsid w:val="00752CFC"/>
    <w:rsid w:val="007562AF"/>
    <w:rsid w:val="007562C9"/>
    <w:rsid w:val="00756771"/>
    <w:rsid w:val="00756A0B"/>
    <w:rsid w:val="00757070"/>
    <w:rsid w:val="0075716B"/>
    <w:rsid w:val="00757251"/>
    <w:rsid w:val="007573A2"/>
    <w:rsid w:val="007574F7"/>
    <w:rsid w:val="00757BFC"/>
    <w:rsid w:val="00757FD7"/>
    <w:rsid w:val="00760108"/>
    <w:rsid w:val="00760AB6"/>
    <w:rsid w:val="00760DD6"/>
    <w:rsid w:val="00760E79"/>
    <w:rsid w:val="00761447"/>
    <w:rsid w:val="00762460"/>
    <w:rsid w:val="00762B99"/>
    <w:rsid w:val="007653D5"/>
    <w:rsid w:val="007656A2"/>
    <w:rsid w:val="00766389"/>
    <w:rsid w:val="007674A5"/>
    <w:rsid w:val="007677CD"/>
    <w:rsid w:val="00767FE0"/>
    <w:rsid w:val="00770340"/>
    <w:rsid w:val="00770536"/>
    <w:rsid w:val="00770AC5"/>
    <w:rsid w:val="007711A1"/>
    <w:rsid w:val="007715C9"/>
    <w:rsid w:val="00771AF2"/>
    <w:rsid w:val="00771CC1"/>
    <w:rsid w:val="00771F50"/>
    <w:rsid w:val="007722CF"/>
    <w:rsid w:val="007722F7"/>
    <w:rsid w:val="00772E06"/>
    <w:rsid w:val="00773150"/>
    <w:rsid w:val="00773C44"/>
    <w:rsid w:val="00774396"/>
    <w:rsid w:val="007743DD"/>
    <w:rsid w:val="00774CB7"/>
    <w:rsid w:val="007758EE"/>
    <w:rsid w:val="00775BD0"/>
    <w:rsid w:val="007779BF"/>
    <w:rsid w:val="00777A86"/>
    <w:rsid w:val="00777B9A"/>
    <w:rsid w:val="00777CFA"/>
    <w:rsid w:val="00777F6C"/>
    <w:rsid w:val="007806D4"/>
    <w:rsid w:val="00781516"/>
    <w:rsid w:val="00781E84"/>
    <w:rsid w:val="00781EFF"/>
    <w:rsid w:val="00782019"/>
    <w:rsid w:val="00783ABE"/>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704"/>
    <w:rsid w:val="00796AB8"/>
    <w:rsid w:val="00796CE5"/>
    <w:rsid w:val="00797102"/>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28FD"/>
    <w:rsid w:val="007B34BC"/>
    <w:rsid w:val="007B452B"/>
    <w:rsid w:val="007B4EEE"/>
    <w:rsid w:val="007B5619"/>
    <w:rsid w:val="007B5EBB"/>
    <w:rsid w:val="007B65D2"/>
    <w:rsid w:val="007B6AD5"/>
    <w:rsid w:val="007C04A2"/>
    <w:rsid w:val="007C0819"/>
    <w:rsid w:val="007C1271"/>
    <w:rsid w:val="007C27DF"/>
    <w:rsid w:val="007C313D"/>
    <w:rsid w:val="007C32F5"/>
    <w:rsid w:val="007C350E"/>
    <w:rsid w:val="007C36B7"/>
    <w:rsid w:val="007C3B2E"/>
    <w:rsid w:val="007C405D"/>
    <w:rsid w:val="007C4D7C"/>
    <w:rsid w:val="007C5545"/>
    <w:rsid w:val="007C587A"/>
    <w:rsid w:val="007C79F5"/>
    <w:rsid w:val="007C7A6B"/>
    <w:rsid w:val="007D0336"/>
    <w:rsid w:val="007D0A0F"/>
    <w:rsid w:val="007D131D"/>
    <w:rsid w:val="007D1719"/>
    <w:rsid w:val="007D303D"/>
    <w:rsid w:val="007D3939"/>
    <w:rsid w:val="007D3BCC"/>
    <w:rsid w:val="007D3CE0"/>
    <w:rsid w:val="007D404D"/>
    <w:rsid w:val="007D45CB"/>
    <w:rsid w:val="007D4645"/>
    <w:rsid w:val="007D5692"/>
    <w:rsid w:val="007D5976"/>
    <w:rsid w:val="007D6461"/>
    <w:rsid w:val="007E2CAD"/>
    <w:rsid w:val="007E3210"/>
    <w:rsid w:val="007E32FC"/>
    <w:rsid w:val="007E4266"/>
    <w:rsid w:val="007E4EA5"/>
    <w:rsid w:val="007E5A5C"/>
    <w:rsid w:val="007E5AFE"/>
    <w:rsid w:val="007E7A0B"/>
    <w:rsid w:val="007E7A9C"/>
    <w:rsid w:val="007F0382"/>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6C19"/>
    <w:rsid w:val="007F7CB7"/>
    <w:rsid w:val="007F7F91"/>
    <w:rsid w:val="0080019A"/>
    <w:rsid w:val="00801A10"/>
    <w:rsid w:val="00801F35"/>
    <w:rsid w:val="00803391"/>
    <w:rsid w:val="00803D63"/>
    <w:rsid w:val="00804ABF"/>
    <w:rsid w:val="00805B95"/>
    <w:rsid w:val="008060AD"/>
    <w:rsid w:val="008061D6"/>
    <w:rsid w:val="008068C9"/>
    <w:rsid w:val="00806D14"/>
    <w:rsid w:val="0080728A"/>
    <w:rsid w:val="00807D76"/>
    <w:rsid w:val="00810C2C"/>
    <w:rsid w:val="00811182"/>
    <w:rsid w:val="00811407"/>
    <w:rsid w:val="00811B44"/>
    <w:rsid w:val="008122E4"/>
    <w:rsid w:val="00812D5A"/>
    <w:rsid w:val="00813494"/>
    <w:rsid w:val="00813755"/>
    <w:rsid w:val="008149CB"/>
    <w:rsid w:val="008161D5"/>
    <w:rsid w:val="008179CC"/>
    <w:rsid w:val="00817A06"/>
    <w:rsid w:val="00817A0A"/>
    <w:rsid w:val="0082001A"/>
    <w:rsid w:val="008205D0"/>
    <w:rsid w:val="0082070E"/>
    <w:rsid w:val="00820D99"/>
    <w:rsid w:val="00820E06"/>
    <w:rsid w:val="008211F5"/>
    <w:rsid w:val="008212FB"/>
    <w:rsid w:val="00823863"/>
    <w:rsid w:val="008240AB"/>
    <w:rsid w:val="008241FC"/>
    <w:rsid w:val="00824B51"/>
    <w:rsid w:val="00824FA5"/>
    <w:rsid w:val="00825D0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69C7"/>
    <w:rsid w:val="00836EFC"/>
    <w:rsid w:val="008370CF"/>
    <w:rsid w:val="00837CEF"/>
    <w:rsid w:val="00840700"/>
    <w:rsid w:val="00840C89"/>
    <w:rsid w:val="0084114B"/>
    <w:rsid w:val="00842756"/>
    <w:rsid w:val="008430AD"/>
    <w:rsid w:val="008433AE"/>
    <w:rsid w:val="0084355F"/>
    <w:rsid w:val="00843D17"/>
    <w:rsid w:val="00846BA3"/>
    <w:rsid w:val="0084703C"/>
    <w:rsid w:val="008473A8"/>
    <w:rsid w:val="00847424"/>
    <w:rsid w:val="00847B25"/>
    <w:rsid w:val="00850259"/>
    <w:rsid w:val="008504C8"/>
    <w:rsid w:val="00851000"/>
    <w:rsid w:val="00851789"/>
    <w:rsid w:val="00853E69"/>
    <w:rsid w:val="00854886"/>
    <w:rsid w:val="00855029"/>
    <w:rsid w:val="0085507C"/>
    <w:rsid w:val="0085563E"/>
    <w:rsid w:val="008575A2"/>
    <w:rsid w:val="008601DA"/>
    <w:rsid w:val="00860C75"/>
    <w:rsid w:val="00861653"/>
    <w:rsid w:val="00861978"/>
    <w:rsid w:val="008625C0"/>
    <w:rsid w:val="00862B59"/>
    <w:rsid w:val="00863418"/>
    <w:rsid w:val="008634C5"/>
    <w:rsid w:val="00863FB1"/>
    <w:rsid w:val="00864F72"/>
    <w:rsid w:val="00865A7A"/>
    <w:rsid w:val="00865B42"/>
    <w:rsid w:val="00865C98"/>
    <w:rsid w:val="00866A4F"/>
    <w:rsid w:val="00866DED"/>
    <w:rsid w:val="00866DF0"/>
    <w:rsid w:val="008672F5"/>
    <w:rsid w:val="00870200"/>
    <w:rsid w:val="00870822"/>
    <w:rsid w:val="0087089C"/>
    <w:rsid w:val="008709B3"/>
    <w:rsid w:val="00870DB7"/>
    <w:rsid w:val="0087135B"/>
    <w:rsid w:val="008717F1"/>
    <w:rsid w:val="00871CF9"/>
    <w:rsid w:val="008721B7"/>
    <w:rsid w:val="008728A9"/>
    <w:rsid w:val="00872D12"/>
    <w:rsid w:val="00873A48"/>
    <w:rsid w:val="00873D60"/>
    <w:rsid w:val="008740F9"/>
    <w:rsid w:val="00875679"/>
    <w:rsid w:val="008757C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BA4"/>
    <w:rsid w:val="00883058"/>
    <w:rsid w:val="0088412E"/>
    <w:rsid w:val="00884613"/>
    <w:rsid w:val="00884F71"/>
    <w:rsid w:val="0088509D"/>
    <w:rsid w:val="00885A50"/>
    <w:rsid w:val="00885DF2"/>
    <w:rsid w:val="00885F05"/>
    <w:rsid w:val="008866BD"/>
    <w:rsid w:val="00887311"/>
    <w:rsid w:val="00887974"/>
    <w:rsid w:val="00887B04"/>
    <w:rsid w:val="00890833"/>
    <w:rsid w:val="00890890"/>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29D1"/>
    <w:rsid w:val="008A2B93"/>
    <w:rsid w:val="008A30B4"/>
    <w:rsid w:val="008A46A1"/>
    <w:rsid w:val="008A4EE6"/>
    <w:rsid w:val="008A5C74"/>
    <w:rsid w:val="008A6544"/>
    <w:rsid w:val="008A655F"/>
    <w:rsid w:val="008A65C4"/>
    <w:rsid w:val="008A7573"/>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0BA"/>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637"/>
    <w:rsid w:val="008C6E68"/>
    <w:rsid w:val="008C6F38"/>
    <w:rsid w:val="008C7C52"/>
    <w:rsid w:val="008D1236"/>
    <w:rsid w:val="008D16F9"/>
    <w:rsid w:val="008D1EDE"/>
    <w:rsid w:val="008D32AD"/>
    <w:rsid w:val="008D3620"/>
    <w:rsid w:val="008D458F"/>
    <w:rsid w:val="008D4A9D"/>
    <w:rsid w:val="008D52D9"/>
    <w:rsid w:val="008D586E"/>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C0"/>
    <w:rsid w:val="008F37D5"/>
    <w:rsid w:val="008F39F2"/>
    <w:rsid w:val="008F45EB"/>
    <w:rsid w:val="008F4E1B"/>
    <w:rsid w:val="008F52F4"/>
    <w:rsid w:val="008F743B"/>
    <w:rsid w:val="009000A1"/>
    <w:rsid w:val="009011B4"/>
    <w:rsid w:val="0090168E"/>
    <w:rsid w:val="00901AE0"/>
    <w:rsid w:val="009020E0"/>
    <w:rsid w:val="00902512"/>
    <w:rsid w:val="00902FFF"/>
    <w:rsid w:val="00903765"/>
    <w:rsid w:val="00903E8E"/>
    <w:rsid w:val="00904997"/>
    <w:rsid w:val="00904F32"/>
    <w:rsid w:val="00905167"/>
    <w:rsid w:val="00905D8A"/>
    <w:rsid w:val="00906235"/>
    <w:rsid w:val="0090696C"/>
    <w:rsid w:val="00907C15"/>
    <w:rsid w:val="00910512"/>
    <w:rsid w:val="0091170B"/>
    <w:rsid w:val="00911817"/>
    <w:rsid w:val="00912F68"/>
    <w:rsid w:val="009133A9"/>
    <w:rsid w:val="00913418"/>
    <w:rsid w:val="009137F9"/>
    <w:rsid w:val="00913C08"/>
    <w:rsid w:val="00915282"/>
    <w:rsid w:val="0091567A"/>
    <w:rsid w:val="0091750A"/>
    <w:rsid w:val="009177E1"/>
    <w:rsid w:val="00920287"/>
    <w:rsid w:val="00920799"/>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588"/>
    <w:rsid w:val="00937A05"/>
    <w:rsid w:val="00937A28"/>
    <w:rsid w:val="00937B14"/>
    <w:rsid w:val="00937D05"/>
    <w:rsid w:val="009401E4"/>
    <w:rsid w:val="0094044A"/>
    <w:rsid w:val="00940C5D"/>
    <w:rsid w:val="00941603"/>
    <w:rsid w:val="00941839"/>
    <w:rsid w:val="00942786"/>
    <w:rsid w:val="00942CAB"/>
    <w:rsid w:val="00942E61"/>
    <w:rsid w:val="00944D6E"/>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39A0"/>
    <w:rsid w:val="00954E9C"/>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508"/>
    <w:rsid w:val="009700BB"/>
    <w:rsid w:val="00971321"/>
    <w:rsid w:val="00972697"/>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742"/>
    <w:rsid w:val="00997DB0"/>
    <w:rsid w:val="009A103E"/>
    <w:rsid w:val="009A3254"/>
    <w:rsid w:val="009A33BE"/>
    <w:rsid w:val="009A3F67"/>
    <w:rsid w:val="009A4205"/>
    <w:rsid w:val="009A48C9"/>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C00CF"/>
    <w:rsid w:val="009C0461"/>
    <w:rsid w:val="009C0E08"/>
    <w:rsid w:val="009C16E5"/>
    <w:rsid w:val="009C24D1"/>
    <w:rsid w:val="009C3841"/>
    <w:rsid w:val="009C4EC5"/>
    <w:rsid w:val="009C5120"/>
    <w:rsid w:val="009C526B"/>
    <w:rsid w:val="009C607A"/>
    <w:rsid w:val="009C67A2"/>
    <w:rsid w:val="009C6929"/>
    <w:rsid w:val="009C6A52"/>
    <w:rsid w:val="009C72C2"/>
    <w:rsid w:val="009D0305"/>
    <w:rsid w:val="009D044C"/>
    <w:rsid w:val="009D183B"/>
    <w:rsid w:val="009D20C4"/>
    <w:rsid w:val="009D229D"/>
    <w:rsid w:val="009D2378"/>
    <w:rsid w:val="009D267D"/>
    <w:rsid w:val="009D30C1"/>
    <w:rsid w:val="009D3356"/>
    <w:rsid w:val="009D3CB7"/>
    <w:rsid w:val="009D3DBF"/>
    <w:rsid w:val="009D4901"/>
    <w:rsid w:val="009D4C43"/>
    <w:rsid w:val="009D5068"/>
    <w:rsid w:val="009D5281"/>
    <w:rsid w:val="009D586F"/>
    <w:rsid w:val="009D5A62"/>
    <w:rsid w:val="009D5AC5"/>
    <w:rsid w:val="009D5D6A"/>
    <w:rsid w:val="009D6527"/>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346"/>
    <w:rsid w:val="009E646B"/>
    <w:rsid w:val="009E751D"/>
    <w:rsid w:val="009E7B07"/>
    <w:rsid w:val="009F0076"/>
    <w:rsid w:val="009F050C"/>
    <w:rsid w:val="009F0629"/>
    <w:rsid w:val="009F0836"/>
    <w:rsid w:val="009F13CA"/>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9E9"/>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A89"/>
    <w:rsid w:val="00A263A9"/>
    <w:rsid w:val="00A27138"/>
    <w:rsid w:val="00A271B6"/>
    <w:rsid w:val="00A30D30"/>
    <w:rsid w:val="00A30F6C"/>
    <w:rsid w:val="00A31158"/>
    <w:rsid w:val="00A3215A"/>
    <w:rsid w:val="00A32881"/>
    <w:rsid w:val="00A32A7B"/>
    <w:rsid w:val="00A32B50"/>
    <w:rsid w:val="00A3359F"/>
    <w:rsid w:val="00A33F3B"/>
    <w:rsid w:val="00A34AF4"/>
    <w:rsid w:val="00A34D98"/>
    <w:rsid w:val="00A352E3"/>
    <w:rsid w:val="00A35446"/>
    <w:rsid w:val="00A35828"/>
    <w:rsid w:val="00A3583F"/>
    <w:rsid w:val="00A36936"/>
    <w:rsid w:val="00A37825"/>
    <w:rsid w:val="00A400C9"/>
    <w:rsid w:val="00A401FF"/>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1DDC"/>
    <w:rsid w:val="00A5203E"/>
    <w:rsid w:val="00A52320"/>
    <w:rsid w:val="00A52762"/>
    <w:rsid w:val="00A537AD"/>
    <w:rsid w:val="00A54A2D"/>
    <w:rsid w:val="00A54AAC"/>
    <w:rsid w:val="00A55915"/>
    <w:rsid w:val="00A55A68"/>
    <w:rsid w:val="00A56094"/>
    <w:rsid w:val="00A5698E"/>
    <w:rsid w:val="00A56B70"/>
    <w:rsid w:val="00A575B4"/>
    <w:rsid w:val="00A608CD"/>
    <w:rsid w:val="00A62372"/>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58CC"/>
    <w:rsid w:val="00A761F4"/>
    <w:rsid w:val="00A77448"/>
    <w:rsid w:val="00A77B65"/>
    <w:rsid w:val="00A77EC2"/>
    <w:rsid w:val="00A8007D"/>
    <w:rsid w:val="00A80761"/>
    <w:rsid w:val="00A80DC8"/>
    <w:rsid w:val="00A812F5"/>
    <w:rsid w:val="00A814C5"/>
    <w:rsid w:val="00A81C21"/>
    <w:rsid w:val="00A81FB7"/>
    <w:rsid w:val="00A82953"/>
    <w:rsid w:val="00A82B2C"/>
    <w:rsid w:val="00A833A8"/>
    <w:rsid w:val="00A83D36"/>
    <w:rsid w:val="00A8427B"/>
    <w:rsid w:val="00A849E1"/>
    <w:rsid w:val="00A84B23"/>
    <w:rsid w:val="00A84B4C"/>
    <w:rsid w:val="00A85897"/>
    <w:rsid w:val="00A8689B"/>
    <w:rsid w:val="00A86C24"/>
    <w:rsid w:val="00A86E22"/>
    <w:rsid w:val="00A87174"/>
    <w:rsid w:val="00A87279"/>
    <w:rsid w:val="00A87E95"/>
    <w:rsid w:val="00A900FE"/>
    <w:rsid w:val="00A92803"/>
    <w:rsid w:val="00A92C9A"/>
    <w:rsid w:val="00A9370A"/>
    <w:rsid w:val="00A94E2C"/>
    <w:rsid w:val="00A94F2D"/>
    <w:rsid w:val="00A953E8"/>
    <w:rsid w:val="00A95DD5"/>
    <w:rsid w:val="00A96022"/>
    <w:rsid w:val="00A966F4"/>
    <w:rsid w:val="00A96770"/>
    <w:rsid w:val="00A97371"/>
    <w:rsid w:val="00A97860"/>
    <w:rsid w:val="00A97932"/>
    <w:rsid w:val="00A979D7"/>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8D3"/>
    <w:rsid w:val="00AB2CD8"/>
    <w:rsid w:val="00AB3569"/>
    <w:rsid w:val="00AB511E"/>
    <w:rsid w:val="00AB5C16"/>
    <w:rsid w:val="00AB5C8E"/>
    <w:rsid w:val="00AB5E74"/>
    <w:rsid w:val="00AB628D"/>
    <w:rsid w:val="00AC00B1"/>
    <w:rsid w:val="00AC0229"/>
    <w:rsid w:val="00AC0641"/>
    <w:rsid w:val="00AC0E47"/>
    <w:rsid w:val="00AC12CF"/>
    <w:rsid w:val="00AC154D"/>
    <w:rsid w:val="00AC2548"/>
    <w:rsid w:val="00AC3C32"/>
    <w:rsid w:val="00AC3DB8"/>
    <w:rsid w:val="00AC543E"/>
    <w:rsid w:val="00AC5A0C"/>
    <w:rsid w:val="00AD100C"/>
    <w:rsid w:val="00AD2540"/>
    <w:rsid w:val="00AD38ED"/>
    <w:rsid w:val="00AD39D6"/>
    <w:rsid w:val="00AD3C97"/>
    <w:rsid w:val="00AD4282"/>
    <w:rsid w:val="00AD5A42"/>
    <w:rsid w:val="00AD7073"/>
    <w:rsid w:val="00AD7193"/>
    <w:rsid w:val="00AD77FD"/>
    <w:rsid w:val="00AD79E2"/>
    <w:rsid w:val="00AD7FFB"/>
    <w:rsid w:val="00AE019C"/>
    <w:rsid w:val="00AE1C5C"/>
    <w:rsid w:val="00AE271F"/>
    <w:rsid w:val="00AE3DF5"/>
    <w:rsid w:val="00AE4CFF"/>
    <w:rsid w:val="00AE4E46"/>
    <w:rsid w:val="00AE50E1"/>
    <w:rsid w:val="00AE52B0"/>
    <w:rsid w:val="00AE54F8"/>
    <w:rsid w:val="00AE5C7F"/>
    <w:rsid w:val="00AE6BA2"/>
    <w:rsid w:val="00AF028F"/>
    <w:rsid w:val="00AF08B7"/>
    <w:rsid w:val="00AF1629"/>
    <w:rsid w:val="00AF2172"/>
    <w:rsid w:val="00AF3B8C"/>
    <w:rsid w:val="00AF3BA4"/>
    <w:rsid w:val="00AF3E80"/>
    <w:rsid w:val="00AF4CB2"/>
    <w:rsid w:val="00AF4E0C"/>
    <w:rsid w:val="00AF4E17"/>
    <w:rsid w:val="00AF4FEA"/>
    <w:rsid w:val="00AF5437"/>
    <w:rsid w:val="00AF5B71"/>
    <w:rsid w:val="00AF67FD"/>
    <w:rsid w:val="00AF6C6B"/>
    <w:rsid w:val="00AF6E07"/>
    <w:rsid w:val="00AF6F9F"/>
    <w:rsid w:val="00AF72B1"/>
    <w:rsid w:val="00AF76CC"/>
    <w:rsid w:val="00B00366"/>
    <w:rsid w:val="00B0093A"/>
    <w:rsid w:val="00B00AAC"/>
    <w:rsid w:val="00B020E7"/>
    <w:rsid w:val="00B02152"/>
    <w:rsid w:val="00B0229E"/>
    <w:rsid w:val="00B02BB1"/>
    <w:rsid w:val="00B02FB6"/>
    <w:rsid w:val="00B0393A"/>
    <w:rsid w:val="00B03971"/>
    <w:rsid w:val="00B03ACC"/>
    <w:rsid w:val="00B04123"/>
    <w:rsid w:val="00B049EC"/>
    <w:rsid w:val="00B04DD6"/>
    <w:rsid w:val="00B050D6"/>
    <w:rsid w:val="00B0696E"/>
    <w:rsid w:val="00B0768C"/>
    <w:rsid w:val="00B10264"/>
    <w:rsid w:val="00B105B7"/>
    <w:rsid w:val="00B10E88"/>
    <w:rsid w:val="00B111AB"/>
    <w:rsid w:val="00B1160F"/>
    <w:rsid w:val="00B1212B"/>
    <w:rsid w:val="00B125A0"/>
    <w:rsid w:val="00B13177"/>
    <w:rsid w:val="00B13E8D"/>
    <w:rsid w:val="00B15542"/>
    <w:rsid w:val="00B15852"/>
    <w:rsid w:val="00B161B4"/>
    <w:rsid w:val="00B163ED"/>
    <w:rsid w:val="00B16527"/>
    <w:rsid w:val="00B16887"/>
    <w:rsid w:val="00B169B6"/>
    <w:rsid w:val="00B176C8"/>
    <w:rsid w:val="00B20379"/>
    <w:rsid w:val="00B20696"/>
    <w:rsid w:val="00B2074B"/>
    <w:rsid w:val="00B211BD"/>
    <w:rsid w:val="00B21544"/>
    <w:rsid w:val="00B21AB1"/>
    <w:rsid w:val="00B228FA"/>
    <w:rsid w:val="00B22F7C"/>
    <w:rsid w:val="00B23043"/>
    <w:rsid w:val="00B2333C"/>
    <w:rsid w:val="00B2361C"/>
    <w:rsid w:val="00B23719"/>
    <w:rsid w:val="00B2459C"/>
    <w:rsid w:val="00B25FA6"/>
    <w:rsid w:val="00B26009"/>
    <w:rsid w:val="00B26118"/>
    <w:rsid w:val="00B26215"/>
    <w:rsid w:val="00B26918"/>
    <w:rsid w:val="00B26C44"/>
    <w:rsid w:val="00B27EA7"/>
    <w:rsid w:val="00B30025"/>
    <w:rsid w:val="00B31114"/>
    <w:rsid w:val="00B313D0"/>
    <w:rsid w:val="00B3156A"/>
    <w:rsid w:val="00B315E1"/>
    <w:rsid w:val="00B315F4"/>
    <w:rsid w:val="00B317DD"/>
    <w:rsid w:val="00B31B41"/>
    <w:rsid w:val="00B3225A"/>
    <w:rsid w:val="00B32FF6"/>
    <w:rsid w:val="00B339C6"/>
    <w:rsid w:val="00B33EBC"/>
    <w:rsid w:val="00B33FC4"/>
    <w:rsid w:val="00B34E8B"/>
    <w:rsid w:val="00B372E3"/>
    <w:rsid w:val="00B37C1A"/>
    <w:rsid w:val="00B37D09"/>
    <w:rsid w:val="00B40212"/>
    <w:rsid w:val="00B40877"/>
    <w:rsid w:val="00B40B0C"/>
    <w:rsid w:val="00B40B73"/>
    <w:rsid w:val="00B41251"/>
    <w:rsid w:val="00B41312"/>
    <w:rsid w:val="00B417BF"/>
    <w:rsid w:val="00B42215"/>
    <w:rsid w:val="00B4254B"/>
    <w:rsid w:val="00B438BE"/>
    <w:rsid w:val="00B453AD"/>
    <w:rsid w:val="00B45776"/>
    <w:rsid w:val="00B462D1"/>
    <w:rsid w:val="00B50446"/>
    <w:rsid w:val="00B51B10"/>
    <w:rsid w:val="00B523E5"/>
    <w:rsid w:val="00B528A3"/>
    <w:rsid w:val="00B52E31"/>
    <w:rsid w:val="00B532A2"/>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DC1"/>
    <w:rsid w:val="00B72FDD"/>
    <w:rsid w:val="00B735DA"/>
    <w:rsid w:val="00B73AD3"/>
    <w:rsid w:val="00B751A5"/>
    <w:rsid w:val="00B759C6"/>
    <w:rsid w:val="00B75BEC"/>
    <w:rsid w:val="00B766B9"/>
    <w:rsid w:val="00B76E0C"/>
    <w:rsid w:val="00B76E74"/>
    <w:rsid w:val="00B7789B"/>
    <w:rsid w:val="00B77DF2"/>
    <w:rsid w:val="00B8020F"/>
    <w:rsid w:val="00B803F3"/>
    <w:rsid w:val="00B8071F"/>
    <w:rsid w:val="00B814A1"/>
    <w:rsid w:val="00B82205"/>
    <w:rsid w:val="00B8238D"/>
    <w:rsid w:val="00B82642"/>
    <w:rsid w:val="00B832CE"/>
    <w:rsid w:val="00B83A0B"/>
    <w:rsid w:val="00B8477B"/>
    <w:rsid w:val="00B84942"/>
    <w:rsid w:val="00B84DE7"/>
    <w:rsid w:val="00B854AF"/>
    <w:rsid w:val="00B854B7"/>
    <w:rsid w:val="00B85A75"/>
    <w:rsid w:val="00B8650B"/>
    <w:rsid w:val="00B868FA"/>
    <w:rsid w:val="00B86B3C"/>
    <w:rsid w:val="00B876BF"/>
    <w:rsid w:val="00B87BE7"/>
    <w:rsid w:val="00B87E94"/>
    <w:rsid w:val="00B87EBB"/>
    <w:rsid w:val="00B90116"/>
    <w:rsid w:val="00B90814"/>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2C"/>
    <w:rsid w:val="00BA79B7"/>
    <w:rsid w:val="00BB0D35"/>
    <w:rsid w:val="00BB13C5"/>
    <w:rsid w:val="00BB1812"/>
    <w:rsid w:val="00BB23CB"/>
    <w:rsid w:val="00BB2532"/>
    <w:rsid w:val="00BB2686"/>
    <w:rsid w:val="00BB37EA"/>
    <w:rsid w:val="00BB3A96"/>
    <w:rsid w:val="00BB4D08"/>
    <w:rsid w:val="00BB6A68"/>
    <w:rsid w:val="00BB7175"/>
    <w:rsid w:val="00BB72FA"/>
    <w:rsid w:val="00BB739C"/>
    <w:rsid w:val="00BB7837"/>
    <w:rsid w:val="00BB7905"/>
    <w:rsid w:val="00BC0108"/>
    <w:rsid w:val="00BC088B"/>
    <w:rsid w:val="00BC1305"/>
    <w:rsid w:val="00BC1BD9"/>
    <w:rsid w:val="00BC2587"/>
    <w:rsid w:val="00BC327E"/>
    <w:rsid w:val="00BC342A"/>
    <w:rsid w:val="00BC3B4D"/>
    <w:rsid w:val="00BC40F2"/>
    <w:rsid w:val="00BC45CE"/>
    <w:rsid w:val="00BC4F3D"/>
    <w:rsid w:val="00BC5C8B"/>
    <w:rsid w:val="00BC60DF"/>
    <w:rsid w:val="00BC64CE"/>
    <w:rsid w:val="00BC68AD"/>
    <w:rsid w:val="00BC7112"/>
    <w:rsid w:val="00BD0C00"/>
    <w:rsid w:val="00BD0DA0"/>
    <w:rsid w:val="00BD0E70"/>
    <w:rsid w:val="00BD3693"/>
    <w:rsid w:val="00BD438C"/>
    <w:rsid w:val="00BD492B"/>
    <w:rsid w:val="00BD4F9A"/>
    <w:rsid w:val="00BD5E19"/>
    <w:rsid w:val="00BD6D4E"/>
    <w:rsid w:val="00BD6F36"/>
    <w:rsid w:val="00BD71DF"/>
    <w:rsid w:val="00BD71F1"/>
    <w:rsid w:val="00BD74CF"/>
    <w:rsid w:val="00BE1BBE"/>
    <w:rsid w:val="00BE262A"/>
    <w:rsid w:val="00BE2C9F"/>
    <w:rsid w:val="00BE36D5"/>
    <w:rsid w:val="00BE4FDC"/>
    <w:rsid w:val="00BE5289"/>
    <w:rsid w:val="00BE6056"/>
    <w:rsid w:val="00BE6217"/>
    <w:rsid w:val="00BE7C10"/>
    <w:rsid w:val="00BF01B9"/>
    <w:rsid w:val="00BF02CB"/>
    <w:rsid w:val="00BF0D7C"/>
    <w:rsid w:val="00BF1235"/>
    <w:rsid w:val="00BF1F39"/>
    <w:rsid w:val="00BF282A"/>
    <w:rsid w:val="00BF29E9"/>
    <w:rsid w:val="00BF2AD9"/>
    <w:rsid w:val="00BF2E95"/>
    <w:rsid w:val="00BF2FDA"/>
    <w:rsid w:val="00BF33D6"/>
    <w:rsid w:val="00BF44D9"/>
    <w:rsid w:val="00BF5877"/>
    <w:rsid w:val="00BF68A1"/>
    <w:rsid w:val="00C00599"/>
    <w:rsid w:val="00C006E1"/>
    <w:rsid w:val="00C00C84"/>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304"/>
    <w:rsid w:val="00C1063F"/>
    <w:rsid w:val="00C11D9D"/>
    <w:rsid w:val="00C11F12"/>
    <w:rsid w:val="00C1296A"/>
    <w:rsid w:val="00C13E95"/>
    <w:rsid w:val="00C1492D"/>
    <w:rsid w:val="00C14A18"/>
    <w:rsid w:val="00C14B07"/>
    <w:rsid w:val="00C14BF5"/>
    <w:rsid w:val="00C15877"/>
    <w:rsid w:val="00C15ADE"/>
    <w:rsid w:val="00C15B7A"/>
    <w:rsid w:val="00C165C5"/>
    <w:rsid w:val="00C16C16"/>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27FF4"/>
    <w:rsid w:val="00C31200"/>
    <w:rsid w:val="00C316BB"/>
    <w:rsid w:val="00C31A08"/>
    <w:rsid w:val="00C31BE7"/>
    <w:rsid w:val="00C32229"/>
    <w:rsid w:val="00C32DE7"/>
    <w:rsid w:val="00C32F73"/>
    <w:rsid w:val="00C32FD3"/>
    <w:rsid w:val="00C33E9F"/>
    <w:rsid w:val="00C341CB"/>
    <w:rsid w:val="00C3542E"/>
    <w:rsid w:val="00C35B5E"/>
    <w:rsid w:val="00C370A0"/>
    <w:rsid w:val="00C4017A"/>
    <w:rsid w:val="00C404FF"/>
    <w:rsid w:val="00C40770"/>
    <w:rsid w:val="00C41357"/>
    <w:rsid w:val="00C41799"/>
    <w:rsid w:val="00C41E8C"/>
    <w:rsid w:val="00C4244D"/>
    <w:rsid w:val="00C42A38"/>
    <w:rsid w:val="00C42C2F"/>
    <w:rsid w:val="00C43B8F"/>
    <w:rsid w:val="00C44DA6"/>
    <w:rsid w:val="00C45268"/>
    <w:rsid w:val="00C455CD"/>
    <w:rsid w:val="00C45BBF"/>
    <w:rsid w:val="00C46708"/>
    <w:rsid w:val="00C474EF"/>
    <w:rsid w:val="00C500D2"/>
    <w:rsid w:val="00C50922"/>
    <w:rsid w:val="00C51440"/>
    <w:rsid w:val="00C52089"/>
    <w:rsid w:val="00C5355E"/>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A62"/>
    <w:rsid w:val="00C810FC"/>
    <w:rsid w:val="00C83651"/>
    <w:rsid w:val="00C83754"/>
    <w:rsid w:val="00C83F2B"/>
    <w:rsid w:val="00C84998"/>
    <w:rsid w:val="00C855DB"/>
    <w:rsid w:val="00C8734A"/>
    <w:rsid w:val="00C90871"/>
    <w:rsid w:val="00C9111E"/>
    <w:rsid w:val="00C91446"/>
    <w:rsid w:val="00C919AB"/>
    <w:rsid w:val="00C92142"/>
    <w:rsid w:val="00C92681"/>
    <w:rsid w:val="00C93397"/>
    <w:rsid w:val="00C94994"/>
    <w:rsid w:val="00C94C04"/>
    <w:rsid w:val="00C951C1"/>
    <w:rsid w:val="00C95FEF"/>
    <w:rsid w:val="00C9600B"/>
    <w:rsid w:val="00C962CF"/>
    <w:rsid w:val="00C96BE2"/>
    <w:rsid w:val="00C96F6C"/>
    <w:rsid w:val="00C977BF"/>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3491"/>
    <w:rsid w:val="00CB40D4"/>
    <w:rsid w:val="00CB41E1"/>
    <w:rsid w:val="00CB60CE"/>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09F"/>
    <w:rsid w:val="00CC55E8"/>
    <w:rsid w:val="00CC5DF0"/>
    <w:rsid w:val="00CC6A4D"/>
    <w:rsid w:val="00CC71C6"/>
    <w:rsid w:val="00CC7481"/>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0FC9"/>
    <w:rsid w:val="00CE1228"/>
    <w:rsid w:val="00CE123E"/>
    <w:rsid w:val="00CE12FB"/>
    <w:rsid w:val="00CE140B"/>
    <w:rsid w:val="00CE140F"/>
    <w:rsid w:val="00CE2415"/>
    <w:rsid w:val="00CE2476"/>
    <w:rsid w:val="00CE25CA"/>
    <w:rsid w:val="00CE2CBA"/>
    <w:rsid w:val="00CE302C"/>
    <w:rsid w:val="00CE31BD"/>
    <w:rsid w:val="00CE449A"/>
    <w:rsid w:val="00CE4619"/>
    <w:rsid w:val="00CE48F0"/>
    <w:rsid w:val="00CE4BF2"/>
    <w:rsid w:val="00CE5E91"/>
    <w:rsid w:val="00CF01EA"/>
    <w:rsid w:val="00CF0C59"/>
    <w:rsid w:val="00CF10EF"/>
    <w:rsid w:val="00CF1F53"/>
    <w:rsid w:val="00CF1FAE"/>
    <w:rsid w:val="00CF32C3"/>
    <w:rsid w:val="00CF337F"/>
    <w:rsid w:val="00CF3BED"/>
    <w:rsid w:val="00CF407D"/>
    <w:rsid w:val="00CF4A6D"/>
    <w:rsid w:val="00CF4C7D"/>
    <w:rsid w:val="00CF5374"/>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39"/>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B40"/>
    <w:rsid w:val="00D33C0D"/>
    <w:rsid w:val="00D34C41"/>
    <w:rsid w:val="00D34E1A"/>
    <w:rsid w:val="00D35BC6"/>
    <w:rsid w:val="00D3635F"/>
    <w:rsid w:val="00D36532"/>
    <w:rsid w:val="00D367F9"/>
    <w:rsid w:val="00D37108"/>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0F98"/>
    <w:rsid w:val="00D718E2"/>
    <w:rsid w:val="00D719E5"/>
    <w:rsid w:val="00D72097"/>
    <w:rsid w:val="00D72AB1"/>
    <w:rsid w:val="00D73167"/>
    <w:rsid w:val="00D7322F"/>
    <w:rsid w:val="00D733BA"/>
    <w:rsid w:val="00D73481"/>
    <w:rsid w:val="00D73C07"/>
    <w:rsid w:val="00D743AB"/>
    <w:rsid w:val="00D74799"/>
    <w:rsid w:val="00D74FDC"/>
    <w:rsid w:val="00D7536B"/>
    <w:rsid w:val="00D75AD5"/>
    <w:rsid w:val="00D76EE0"/>
    <w:rsid w:val="00D77708"/>
    <w:rsid w:val="00D81033"/>
    <w:rsid w:val="00D81136"/>
    <w:rsid w:val="00D82755"/>
    <w:rsid w:val="00D82C07"/>
    <w:rsid w:val="00D82CE9"/>
    <w:rsid w:val="00D8317A"/>
    <w:rsid w:val="00D83EAE"/>
    <w:rsid w:val="00D84AEE"/>
    <w:rsid w:val="00D8502A"/>
    <w:rsid w:val="00D850ED"/>
    <w:rsid w:val="00D8523D"/>
    <w:rsid w:val="00D85A56"/>
    <w:rsid w:val="00D85E53"/>
    <w:rsid w:val="00D865D9"/>
    <w:rsid w:val="00D86B99"/>
    <w:rsid w:val="00D87E6B"/>
    <w:rsid w:val="00D87EB6"/>
    <w:rsid w:val="00D90E3B"/>
    <w:rsid w:val="00D9154A"/>
    <w:rsid w:val="00D91A0C"/>
    <w:rsid w:val="00D923F4"/>
    <w:rsid w:val="00D93271"/>
    <w:rsid w:val="00D93F15"/>
    <w:rsid w:val="00D9475D"/>
    <w:rsid w:val="00D96319"/>
    <w:rsid w:val="00D97317"/>
    <w:rsid w:val="00DA020A"/>
    <w:rsid w:val="00DA07B6"/>
    <w:rsid w:val="00DA095B"/>
    <w:rsid w:val="00DA0CA2"/>
    <w:rsid w:val="00DA158D"/>
    <w:rsid w:val="00DA1D14"/>
    <w:rsid w:val="00DA1E6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562"/>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1E20"/>
    <w:rsid w:val="00DC2465"/>
    <w:rsid w:val="00DC252B"/>
    <w:rsid w:val="00DC2811"/>
    <w:rsid w:val="00DC458D"/>
    <w:rsid w:val="00DC4BE1"/>
    <w:rsid w:val="00DC5054"/>
    <w:rsid w:val="00DC596B"/>
    <w:rsid w:val="00DC6A03"/>
    <w:rsid w:val="00DC78C5"/>
    <w:rsid w:val="00DC7910"/>
    <w:rsid w:val="00DC7CCB"/>
    <w:rsid w:val="00DD016C"/>
    <w:rsid w:val="00DD054C"/>
    <w:rsid w:val="00DD0B1B"/>
    <w:rsid w:val="00DD0B5B"/>
    <w:rsid w:val="00DD1994"/>
    <w:rsid w:val="00DD1BAF"/>
    <w:rsid w:val="00DD2585"/>
    <w:rsid w:val="00DD2D97"/>
    <w:rsid w:val="00DD32BB"/>
    <w:rsid w:val="00DD3A47"/>
    <w:rsid w:val="00DD3AC7"/>
    <w:rsid w:val="00DD3C71"/>
    <w:rsid w:val="00DD3CB3"/>
    <w:rsid w:val="00DD3D23"/>
    <w:rsid w:val="00DD476F"/>
    <w:rsid w:val="00DD4BCE"/>
    <w:rsid w:val="00DD4E98"/>
    <w:rsid w:val="00DD5063"/>
    <w:rsid w:val="00DD5490"/>
    <w:rsid w:val="00DD58B8"/>
    <w:rsid w:val="00DD5CE2"/>
    <w:rsid w:val="00DD5EFB"/>
    <w:rsid w:val="00DD618F"/>
    <w:rsid w:val="00DD6784"/>
    <w:rsid w:val="00DD7A5E"/>
    <w:rsid w:val="00DD7A78"/>
    <w:rsid w:val="00DE00F6"/>
    <w:rsid w:val="00DE1132"/>
    <w:rsid w:val="00DE1E31"/>
    <w:rsid w:val="00DE26DF"/>
    <w:rsid w:val="00DE2C26"/>
    <w:rsid w:val="00DE2CFB"/>
    <w:rsid w:val="00DE32B0"/>
    <w:rsid w:val="00DE414D"/>
    <w:rsid w:val="00DE5048"/>
    <w:rsid w:val="00DE68DD"/>
    <w:rsid w:val="00DE77DC"/>
    <w:rsid w:val="00DF0FAE"/>
    <w:rsid w:val="00DF1506"/>
    <w:rsid w:val="00DF1F74"/>
    <w:rsid w:val="00DF2FA1"/>
    <w:rsid w:val="00DF3F82"/>
    <w:rsid w:val="00DF5862"/>
    <w:rsid w:val="00DF5E93"/>
    <w:rsid w:val="00DF66BB"/>
    <w:rsid w:val="00DF72A2"/>
    <w:rsid w:val="00DF7D55"/>
    <w:rsid w:val="00E00E3A"/>
    <w:rsid w:val="00E013E9"/>
    <w:rsid w:val="00E013EF"/>
    <w:rsid w:val="00E017F2"/>
    <w:rsid w:val="00E01B2C"/>
    <w:rsid w:val="00E0267C"/>
    <w:rsid w:val="00E02932"/>
    <w:rsid w:val="00E02CE1"/>
    <w:rsid w:val="00E03B4B"/>
    <w:rsid w:val="00E043FA"/>
    <w:rsid w:val="00E04ACE"/>
    <w:rsid w:val="00E055B0"/>
    <w:rsid w:val="00E0663A"/>
    <w:rsid w:val="00E069C1"/>
    <w:rsid w:val="00E0725D"/>
    <w:rsid w:val="00E1063D"/>
    <w:rsid w:val="00E10676"/>
    <w:rsid w:val="00E10E12"/>
    <w:rsid w:val="00E11344"/>
    <w:rsid w:val="00E119EA"/>
    <w:rsid w:val="00E11DFA"/>
    <w:rsid w:val="00E123BB"/>
    <w:rsid w:val="00E12B19"/>
    <w:rsid w:val="00E12DB1"/>
    <w:rsid w:val="00E13856"/>
    <w:rsid w:val="00E13B8E"/>
    <w:rsid w:val="00E13CF3"/>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3A11"/>
    <w:rsid w:val="00E23F0A"/>
    <w:rsid w:val="00E24415"/>
    <w:rsid w:val="00E24862"/>
    <w:rsid w:val="00E24D01"/>
    <w:rsid w:val="00E25521"/>
    <w:rsid w:val="00E25917"/>
    <w:rsid w:val="00E25E76"/>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14"/>
    <w:rsid w:val="00E37775"/>
    <w:rsid w:val="00E37879"/>
    <w:rsid w:val="00E4029A"/>
    <w:rsid w:val="00E410B5"/>
    <w:rsid w:val="00E41A0E"/>
    <w:rsid w:val="00E41DFA"/>
    <w:rsid w:val="00E4205C"/>
    <w:rsid w:val="00E42264"/>
    <w:rsid w:val="00E42D1E"/>
    <w:rsid w:val="00E43435"/>
    <w:rsid w:val="00E44850"/>
    <w:rsid w:val="00E455A1"/>
    <w:rsid w:val="00E45DF0"/>
    <w:rsid w:val="00E45F05"/>
    <w:rsid w:val="00E46D94"/>
    <w:rsid w:val="00E47A30"/>
    <w:rsid w:val="00E47CEC"/>
    <w:rsid w:val="00E50E09"/>
    <w:rsid w:val="00E540CA"/>
    <w:rsid w:val="00E54462"/>
    <w:rsid w:val="00E54583"/>
    <w:rsid w:val="00E558C8"/>
    <w:rsid w:val="00E55F46"/>
    <w:rsid w:val="00E5633C"/>
    <w:rsid w:val="00E5668E"/>
    <w:rsid w:val="00E56AF0"/>
    <w:rsid w:val="00E56E97"/>
    <w:rsid w:val="00E56EE4"/>
    <w:rsid w:val="00E60A17"/>
    <w:rsid w:val="00E61230"/>
    <w:rsid w:val="00E621FE"/>
    <w:rsid w:val="00E62CBA"/>
    <w:rsid w:val="00E648F7"/>
    <w:rsid w:val="00E64CC9"/>
    <w:rsid w:val="00E65E40"/>
    <w:rsid w:val="00E67861"/>
    <w:rsid w:val="00E67A0E"/>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708"/>
    <w:rsid w:val="00E82C6E"/>
    <w:rsid w:val="00E8399A"/>
    <w:rsid w:val="00E839A4"/>
    <w:rsid w:val="00E839CE"/>
    <w:rsid w:val="00E83AB6"/>
    <w:rsid w:val="00E83ED0"/>
    <w:rsid w:val="00E84850"/>
    <w:rsid w:val="00E86711"/>
    <w:rsid w:val="00E86798"/>
    <w:rsid w:val="00E87D5F"/>
    <w:rsid w:val="00E90BEB"/>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989"/>
    <w:rsid w:val="00EA2C19"/>
    <w:rsid w:val="00EA3031"/>
    <w:rsid w:val="00EA3072"/>
    <w:rsid w:val="00EA3B39"/>
    <w:rsid w:val="00EA3BBF"/>
    <w:rsid w:val="00EA3EA7"/>
    <w:rsid w:val="00EA458E"/>
    <w:rsid w:val="00EA4F63"/>
    <w:rsid w:val="00EA5AC2"/>
    <w:rsid w:val="00EA689E"/>
    <w:rsid w:val="00EA7C5F"/>
    <w:rsid w:val="00EA7FAC"/>
    <w:rsid w:val="00EB003D"/>
    <w:rsid w:val="00EB0480"/>
    <w:rsid w:val="00EB0E25"/>
    <w:rsid w:val="00EB1BF9"/>
    <w:rsid w:val="00EB1D2C"/>
    <w:rsid w:val="00EB2497"/>
    <w:rsid w:val="00EB29BA"/>
    <w:rsid w:val="00EB2A4F"/>
    <w:rsid w:val="00EB2ACC"/>
    <w:rsid w:val="00EB2D9B"/>
    <w:rsid w:val="00EB2F4D"/>
    <w:rsid w:val="00EB3C52"/>
    <w:rsid w:val="00EB51C7"/>
    <w:rsid w:val="00EB5858"/>
    <w:rsid w:val="00EB5BE2"/>
    <w:rsid w:val="00EB5DEF"/>
    <w:rsid w:val="00EB61E5"/>
    <w:rsid w:val="00EB67AA"/>
    <w:rsid w:val="00EB70B5"/>
    <w:rsid w:val="00EB780C"/>
    <w:rsid w:val="00EC0FF0"/>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1C56"/>
    <w:rsid w:val="00ED2378"/>
    <w:rsid w:val="00ED29A6"/>
    <w:rsid w:val="00ED35F3"/>
    <w:rsid w:val="00ED525B"/>
    <w:rsid w:val="00ED5337"/>
    <w:rsid w:val="00ED59E7"/>
    <w:rsid w:val="00ED7403"/>
    <w:rsid w:val="00ED7AA8"/>
    <w:rsid w:val="00EE057C"/>
    <w:rsid w:val="00EE0858"/>
    <w:rsid w:val="00EE1769"/>
    <w:rsid w:val="00EE236A"/>
    <w:rsid w:val="00EE2649"/>
    <w:rsid w:val="00EE3015"/>
    <w:rsid w:val="00EE31AF"/>
    <w:rsid w:val="00EE34A1"/>
    <w:rsid w:val="00EE4174"/>
    <w:rsid w:val="00EE41A1"/>
    <w:rsid w:val="00EE50C5"/>
    <w:rsid w:val="00EE536C"/>
    <w:rsid w:val="00EE53E7"/>
    <w:rsid w:val="00EE71BF"/>
    <w:rsid w:val="00EE73E5"/>
    <w:rsid w:val="00EE7B44"/>
    <w:rsid w:val="00EE7D04"/>
    <w:rsid w:val="00EE7FB9"/>
    <w:rsid w:val="00EF00CA"/>
    <w:rsid w:val="00EF09AC"/>
    <w:rsid w:val="00EF14D1"/>
    <w:rsid w:val="00EF1DD2"/>
    <w:rsid w:val="00EF397B"/>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A57"/>
    <w:rsid w:val="00F04DD4"/>
    <w:rsid w:val="00F053FC"/>
    <w:rsid w:val="00F05564"/>
    <w:rsid w:val="00F06302"/>
    <w:rsid w:val="00F079CC"/>
    <w:rsid w:val="00F105DD"/>
    <w:rsid w:val="00F107B5"/>
    <w:rsid w:val="00F110F8"/>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0A9D"/>
    <w:rsid w:val="00F310A3"/>
    <w:rsid w:val="00F31B8A"/>
    <w:rsid w:val="00F31FDD"/>
    <w:rsid w:val="00F323A8"/>
    <w:rsid w:val="00F334EB"/>
    <w:rsid w:val="00F335BA"/>
    <w:rsid w:val="00F3417E"/>
    <w:rsid w:val="00F34DC1"/>
    <w:rsid w:val="00F34DEA"/>
    <w:rsid w:val="00F35B95"/>
    <w:rsid w:val="00F35DBE"/>
    <w:rsid w:val="00F3686A"/>
    <w:rsid w:val="00F36B23"/>
    <w:rsid w:val="00F370C9"/>
    <w:rsid w:val="00F37101"/>
    <w:rsid w:val="00F377CE"/>
    <w:rsid w:val="00F40094"/>
    <w:rsid w:val="00F40646"/>
    <w:rsid w:val="00F40D21"/>
    <w:rsid w:val="00F42591"/>
    <w:rsid w:val="00F426C8"/>
    <w:rsid w:val="00F4377C"/>
    <w:rsid w:val="00F44809"/>
    <w:rsid w:val="00F45459"/>
    <w:rsid w:val="00F45680"/>
    <w:rsid w:val="00F46D5A"/>
    <w:rsid w:val="00F47305"/>
    <w:rsid w:val="00F5036E"/>
    <w:rsid w:val="00F51400"/>
    <w:rsid w:val="00F519A9"/>
    <w:rsid w:val="00F52AF5"/>
    <w:rsid w:val="00F53204"/>
    <w:rsid w:val="00F53860"/>
    <w:rsid w:val="00F54021"/>
    <w:rsid w:val="00F542AA"/>
    <w:rsid w:val="00F543D3"/>
    <w:rsid w:val="00F5466C"/>
    <w:rsid w:val="00F551B0"/>
    <w:rsid w:val="00F55452"/>
    <w:rsid w:val="00F55CC1"/>
    <w:rsid w:val="00F56A49"/>
    <w:rsid w:val="00F60B3B"/>
    <w:rsid w:val="00F60D33"/>
    <w:rsid w:val="00F61136"/>
    <w:rsid w:val="00F6166A"/>
    <w:rsid w:val="00F61C12"/>
    <w:rsid w:val="00F624A5"/>
    <w:rsid w:val="00F62D15"/>
    <w:rsid w:val="00F6398A"/>
    <w:rsid w:val="00F63C51"/>
    <w:rsid w:val="00F64C5A"/>
    <w:rsid w:val="00F66D81"/>
    <w:rsid w:val="00F67C3E"/>
    <w:rsid w:val="00F70281"/>
    <w:rsid w:val="00F707C2"/>
    <w:rsid w:val="00F707EE"/>
    <w:rsid w:val="00F710EA"/>
    <w:rsid w:val="00F72892"/>
    <w:rsid w:val="00F73249"/>
    <w:rsid w:val="00F74615"/>
    <w:rsid w:val="00F74CF0"/>
    <w:rsid w:val="00F75115"/>
    <w:rsid w:val="00F75D29"/>
    <w:rsid w:val="00F75F03"/>
    <w:rsid w:val="00F77624"/>
    <w:rsid w:val="00F804E8"/>
    <w:rsid w:val="00F80DF4"/>
    <w:rsid w:val="00F8181F"/>
    <w:rsid w:val="00F8258C"/>
    <w:rsid w:val="00F826FD"/>
    <w:rsid w:val="00F82BC8"/>
    <w:rsid w:val="00F82CBF"/>
    <w:rsid w:val="00F82E77"/>
    <w:rsid w:val="00F838C1"/>
    <w:rsid w:val="00F83C99"/>
    <w:rsid w:val="00F844B3"/>
    <w:rsid w:val="00F84C3A"/>
    <w:rsid w:val="00F85662"/>
    <w:rsid w:val="00F86483"/>
    <w:rsid w:val="00F86E1B"/>
    <w:rsid w:val="00F87661"/>
    <w:rsid w:val="00F902E3"/>
    <w:rsid w:val="00F91DFF"/>
    <w:rsid w:val="00F92334"/>
    <w:rsid w:val="00F937E1"/>
    <w:rsid w:val="00F93EFB"/>
    <w:rsid w:val="00F94647"/>
    <w:rsid w:val="00F9524E"/>
    <w:rsid w:val="00F958CB"/>
    <w:rsid w:val="00F95BEE"/>
    <w:rsid w:val="00F95DAC"/>
    <w:rsid w:val="00F95E95"/>
    <w:rsid w:val="00F966D6"/>
    <w:rsid w:val="00F96B6E"/>
    <w:rsid w:val="00F971CA"/>
    <w:rsid w:val="00F97611"/>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5E44"/>
    <w:rsid w:val="00FB7C38"/>
    <w:rsid w:val="00FB7F1F"/>
    <w:rsid w:val="00FC054A"/>
    <w:rsid w:val="00FC0790"/>
    <w:rsid w:val="00FC0A0D"/>
    <w:rsid w:val="00FC0F4A"/>
    <w:rsid w:val="00FC1289"/>
    <w:rsid w:val="00FC16C4"/>
    <w:rsid w:val="00FC2B24"/>
    <w:rsid w:val="00FC2C91"/>
    <w:rsid w:val="00FC2FAC"/>
    <w:rsid w:val="00FC3459"/>
    <w:rsid w:val="00FC387F"/>
    <w:rsid w:val="00FC4AE5"/>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558"/>
    <w:rsid w:val="00FD5D4A"/>
    <w:rsid w:val="00FD6B5B"/>
    <w:rsid w:val="00FE05FC"/>
    <w:rsid w:val="00FE0693"/>
    <w:rsid w:val="00FE086E"/>
    <w:rsid w:val="00FE0AF4"/>
    <w:rsid w:val="00FE127F"/>
    <w:rsid w:val="00FE17D4"/>
    <w:rsid w:val="00FE1BB0"/>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DD03F10B-E15E-4BAD-8398-B442D38A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437"/>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semiHidden/>
    <w:unhideWhenUsed/>
    <w:rsid w:val="00BB72FA"/>
    <w:rPr>
      <w:rFonts w:ascii="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BB72FA"/>
    <w:rPr>
      <w:color w:val="605E5C"/>
      <w:shd w:val="clear" w:color="auto" w:fill="E1DFDD"/>
    </w:rPr>
  </w:style>
  <w:style w:type="paragraph" w:customStyle="1" w:styleId="Pa1">
    <w:name w:val="Pa1"/>
    <w:basedOn w:val="Normal"/>
    <w:next w:val="Normal"/>
    <w:uiPriority w:val="99"/>
    <w:rsid w:val="006E6DA2"/>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6E6DA2"/>
    <w:rPr>
      <w:i/>
      <w:iCs/>
      <w:color w:val="000000"/>
      <w:sz w:val="28"/>
      <w:szCs w:val="28"/>
    </w:rPr>
  </w:style>
  <w:style w:type="character" w:customStyle="1" w:styleId="registros-movil-hide">
    <w:name w:val="registros-movil-hide"/>
    <w:basedOn w:val="Fuentedeprrafopredeter"/>
    <w:rsid w:val="00E8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79727-A91A-4AC1-8DB7-5BD317FA8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12</Pages>
  <Words>4260</Words>
  <Characters>23436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107</cp:revision>
  <cp:lastPrinted>2022-08-16T18:44:00Z</cp:lastPrinted>
  <dcterms:created xsi:type="dcterms:W3CDTF">2022-06-30T04:15:00Z</dcterms:created>
  <dcterms:modified xsi:type="dcterms:W3CDTF">2023-02-14T16:43:00Z</dcterms:modified>
</cp:coreProperties>
</file>