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48312E">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0FCD471B" w:rsidR="00184C24" w:rsidRPr="00CB6405" w:rsidRDefault="00184C24" w:rsidP="0048312E">
      <w:pPr>
        <w:spacing w:line="240" w:lineRule="auto"/>
        <w:ind w:left="1844" w:firstLine="708"/>
        <w:jc w:val="both"/>
        <w:rPr>
          <w:rFonts w:ascii="Arial" w:hAnsi="Arial" w:cs="Arial"/>
          <w:b/>
          <w:sz w:val="26"/>
          <w:szCs w:val="26"/>
        </w:rPr>
      </w:pPr>
      <w:r w:rsidRPr="00CB6405">
        <w:rPr>
          <w:rFonts w:ascii="Arial" w:hAnsi="Arial" w:cs="Arial"/>
          <w:b/>
          <w:sz w:val="26"/>
          <w:szCs w:val="26"/>
        </w:rPr>
        <w:t>RECURSO DE REVISIÓN:</w:t>
      </w:r>
      <w:r w:rsidR="005F3726">
        <w:rPr>
          <w:rFonts w:ascii="Arial" w:hAnsi="Arial" w:cs="Arial"/>
          <w:b/>
          <w:sz w:val="26"/>
          <w:szCs w:val="26"/>
        </w:rPr>
        <w:t xml:space="preserve"> 0</w:t>
      </w:r>
      <w:r w:rsidR="00321BC7">
        <w:rPr>
          <w:rFonts w:ascii="Arial" w:hAnsi="Arial" w:cs="Arial"/>
          <w:b/>
          <w:sz w:val="26"/>
          <w:szCs w:val="26"/>
        </w:rPr>
        <w:t>292</w:t>
      </w:r>
      <w:r>
        <w:rPr>
          <w:rFonts w:ascii="Arial" w:hAnsi="Arial" w:cs="Arial"/>
          <w:b/>
          <w:sz w:val="26"/>
          <w:szCs w:val="26"/>
        </w:rPr>
        <w:t>/202</w:t>
      </w:r>
      <w:r w:rsidR="00321BC7">
        <w:rPr>
          <w:rFonts w:ascii="Arial" w:hAnsi="Arial" w:cs="Arial"/>
          <w:b/>
          <w:sz w:val="26"/>
          <w:szCs w:val="26"/>
        </w:rPr>
        <w:t>0</w:t>
      </w:r>
      <w:r>
        <w:rPr>
          <w:rFonts w:ascii="Arial" w:hAnsi="Arial" w:cs="Arial"/>
          <w:b/>
          <w:sz w:val="26"/>
          <w:szCs w:val="26"/>
        </w:rPr>
        <w:t>.</w:t>
      </w:r>
    </w:p>
    <w:p w14:paraId="15A5A013" w14:textId="1DFBE09A" w:rsidR="00184C24" w:rsidRDefault="00184C24" w:rsidP="0048312E">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0</w:t>
      </w:r>
      <w:r w:rsidR="00321BC7">
        <w:rPr>
          <w:rFonts w:ascii="Arial" w:hAnsi="Arial" w:cs="Arial"/>
          <w:b/>
          <w:sz w:val="26"/>
          <w:szCs w:val="26"/>
        </w:rPr>
        <w:t>137</w:t>
      </w:r>
      <w:r>
        <w:rPr>
          <w:rFonts w:ascii="Arial" w:hAnsi="Arial" w:cs="Arial"/>
          <w:b/>
          <w:sz w:val="26"/>
          <w:szCs w:val="26"/>
        </w:rPr>
        <w:t>/</w:t>
      </w:r>
      <w:r w:rsidRPr="00CB6405">
        <w:rPr>
          <w:rFonts w:ascii="Arial" w:hAnsi="Arial" w:cs="Arial"/>
          <w:b/>
          <w:sz w:val="26"/>
          <w:szCs w:val="26"/>
        </w:rPr>
        <w:t>20</w:t>
      </w:r>
      <w:r w:rsidR="00321BC7">
        <w:rPr>
          <w:rFonts w:ascii="Arial" w:hAnsi="Arial" w:cs="Arial"/>
          <w:b/>
          <w:sz w:val="26"/>
          <w:szCs w:val="26"/>
        </w:rPr>
        <w:t>17</w:t>
      </w:r>
      <w:r w:rsidRPr="00CB6405">
        <w:rPr>
          <w:rFonts w:ascii="Arial" w:hAnsi="Arial" w:cs="Arial"/>
          <w:b/>
          <w:sz w:val="26"/>
          <w:szCs w:val="26"/>
        </w:rPr>
        <w:t xml:space="preserve"> </w:t>
      </w:r>
      <w:r w:rsidR="005F3726">
        <w:rPr>
          <w:rFonts w:ascii="Arial" w:hAnsi="Arial" w:cs="Arial"/>
          <w:b/>
          <w:sz w:val="26"/>
          <w:szCs w:val="26"/>
        </w:rPr>
        <w:t xml:space="preserve">DE LA </w:t>
      </w:r>
      <w:r w:rsidR="00321BC7">
        <w:rPr>
          <w:rFonts w:ascii="Arial" w:hAnsi="Arial" w:cs="Arial"/>
          <w:b/>
          <w:sz w:val="26"/>
          <w:szCs w:val="26"/>
        </w:rPr>
        <w:t xml:space="preserve">SEGUNDA </w:t>
      </w:r>
      <w:r w:rsidR="006246DC">
        <w:rPr>
          <w:rFonts w:ascii="Arial" w:hAnsi="Arial" w:cs="Arial"/>
          <w:b/>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0DFAA51D" w14:textId="7D340182" w:rsidR="00184C24" w:rsidRDefault="00184C24" w:rsidP="0048312E">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184C24">
      <w:pPr>
        <w:spacing w:before="240" w:line="360" w:lineRule="auto"/>
        <w:jc w:val="both"/>
        <w:rPr>
          <w:rFonts w:ascii="Arial" w:hAnsi="Arial" w:cs="Arial"/>
          <w:b/>
          <w:sz w:val="26"/>
          <w:szCs w:val="26"/>
        </w:rPr>
      </w:pPr>
    </w:p>
    <w:p w14:paraId="199A62A4" w14:textId="5661BBF9"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OAXACA</w:t>
      </w:r>
      <w:r w:rsidR="00B4717C">
        <w:rPr>
          <w:rFonts w:ascii="Arial" w:hAnsi="Arial" w:cs="Arial"/>
          <w:b/>
          <w:sz w:val="26"/>
          <w:szCs w:val="26"/>
        </w:rPr>
        <w:t>,</w:t>
      </w:r>
      <w:r>
        <w:rPr>
          <w:rFonts w:ascii="Arial" w:hAnsi="Arial" w:cs="Arial"/>
          <w:b/>
          <w:sz w:val="26"/>
          <w:szCs w:val="26"/>
        </w:rPr>
        <w:t xml:space="preserve"> A</w:t>
      </w:r>
      <w:r w:rsidR="00433FA1">
        <w:rPr>
          <w:rFonts w:ascii="Arial" w:hAnsi="Arial" w:cs="Arial"/>
          <w:b/>
          <w:sz w:val="26"/>
          <w:szCs w:val="26"/>
        </w:rPr>
        <w:t xml:space="preserve"> </w:t>
      </w:r>
      <w:r w:rsidR="0048312E">
        <w:rPr>
          <w:rFonts w:ascii="Arial" w:hAnsi="Arial" w:cs="Arial"/>
          <w:b/>
          <w:sz w:val="26"/>
          <w:szCs w:val="26"/>
        </w:rPr>
        <w:t>UNO</w:t>
      </w:r>
      <w:r w:rsidR="00433FA1">
        <w:rPr>
          <w:rFonts w:ascii="Arial" w:hAnsi="Arial" w:cs="Arial"/>
          <w:b/>
          <w:sz w:val="26"/>
          <w:szCs w:val="26"/>
        </w:rPr>
        <w:t xml:space="preserve"> DE </w:t>
      </w:r>
      <w:r w:rsidR="0048312E">
        <w:rPr>
          <w:rFonts w:ascii="Arial" w:hAnsi="Arial" w:cs="Arial"/>
          <w:b/>
          <w:sz w:val="26"/>
          <w:szCs w:val="26"/>
        </w:rPr>
        <w:t>SEPTIEMBRE</w:t>
      </w:r>
      <w:r w:rsidR="00433FA1">
        <w:rPr>
          <w:rFonts w:ascii="Arial" w:hAnsi="Arial" w:cs="Arial"/>
          <w:b/>
          <w:sz w:val="26"/>
          <w:szCs w:val="26"/>
        </w:rPr>
        <w:t xml:space="preserve"> DE DOS MIL VEINTI</w:t>
      </w:r>
      <w:r w:rsidR="00321BC7">
        <w:rPr>
          <w:rFonts w:ascii="Arial" w:hAnsi="Arial" w:cs="Arial"/>
          <w:b/>
          <w:sz w:val="26"/>
          <w:szCs w:val="26"/>
        </w:rPr>
        <w:t>DÓS</w:t>
      </w:r>
      <w:r>
        <w:rPr>
          <w:rFonts w:ascii="Arial" w:hAnsi="Arial" w:cs="Arial"/>
          <w:b/>
          <w:sz w:val="26"/>
          <w:szCs w:val="26"/>
        </w:rPr>
        <w:t xml:space="preserve">. - - - - - - - - - - - - - - - - - - - - - - - - - - - - - </w:t>
      </w:r>
      <w:r w:rsidR="00B4717C">
        <w:rPr>
          <w:rFonts w:ascii="Arial" w:hAnsi="Arial" w:cs="Arial"/>
          <w:b/>
          <w:sz w:val="26"/>
          <w:szCs w:val="26"/>
        </w:rPr>
        <w:t xml:space="preserve">- - - - - - - - - - </w:t>
      </w:r>
    </w:p>
    <w:p w14:paraId="4F67E272" w14:textId="510F503A" w:rsidR="00DA1411" w:rsidRDefault="00184C24" w:rsidP="004E776A">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evisión</w:t>
      </w:r>
      <w:r w:rsidR="0000238E">
        <w:rPr>
          <w:rFonts w:ascii="Arial" w:hAnsi="Arial" w:cs="Arial"/>
          <w:sz w:val="26"/>
          <w:szCs w:val="26"/>
        </w:rPr>
        <w:t xml:space="preserve"> </w:t>
      </w:r>
      <w:r w:rsidR="00B47503">
        <w:rPr>
          <w:rFonts w:ascii="Arial" w:hAnsi="Arial" w:cs="Arial"/>
          <w:b/>
          <w:sz w:val="26"/>
          <w:szCs w:val="26"/>
        </w:rPr>
        <w:t>0</w:t>
      </w:r>
      <w:r w:rsidR="00321BC7">
        <w:rPr>
          <w:rFonts w:ascii="Arial" w:hAnsi="Arial" w:cs="Arial"/>
          <w:b/>
          <w:sz w:val="26"/>
          <w:szCs w:val="26"/>
        </w:rPr>
        <w:t>292</w:t>
      </w:r>
      <w:r w:rsidR="00B47503">
        <w:rPr>
          <w:rFonts w:ascii="Arial" w:hAnsi="Arial" w:cs="Arial"/>
          <w:b/>
          <w:sz w:val="26"/>
          <w:szCs w:val="26"/>
        </w:rPr>
        <w:t>/202</w:t>
      </w:r>
      <w:r w:rsidR="00321BC7">
        <w:rPr>
          <w:rFonts w:ascii="Arial" w:hAnsi="Arial" w:cs="Arial"/>
          <w:b/>
          <w:sz w:val="26"/>
          <w:szCs w:val="26"/>
        </w:rPr>
        <w:t>0</w:t>
      </w:r>
      <w:r>
        <w:rPr>
          <w:rFonts w:ascii="Arial" w:hAnsi="Arial" w:cs="Arial"/>
          <w:sz w:val="26"/>
          <w:szCs w:val="26"/>
        </w:rPr>
        <w:t xml:space="preserve">, turnado por la Secretaría General de Acuerdos con motivo del recurso de revisión interpuesto por </w:t>
      </w:r>
      <w:r w:rsidR="001869A0">
        <w:rPr>
          <w:rFonts w:ascii="Arial" w:hAnsi="Arial" w:cs="Arial"/>
          <w:b/>
          <w:bCs/>
          <w:sz w:val="26"/>
          <w:szCs w:val="26"/>
        </w:rPr>
        <w:t>*******</w:t>
      </w:r>
      <w:r w:rsidR="00321BC7">
        <w:rPr>
          <w:rFonts w:ascii="Arial" w:hAnsi="Arial" w:cs="Arial"/>
          <w:sz w:val="26"/>
          <w:szCs w:val="26"/>
        </w:rPr>
        <w:t xml:space="preserve">, por su propio derecho y como representante común de </w:t>
      </w:r>
      <w:r w:rsidR="001869A0">
        <w:rPr>
          <w:rFonts w:ascii="Arial" w:hAnsi="Arial" w:cs="Arial"/>
          <w:sz w:val="26"/>
          <w:szCs w:val="26"/>
        </w:rPr>
        <w:t>*******</w:t>
      </w:r>
      <w:r w:rsidR="0025046A">
        <w:rPr>
          <w:rFonts w:ascii="Arial" w:hAnsi="Arial" w:cs="Arial"/>
          <w:sz w:val="26"/>
          <w:szCs w:val="26"/>
        </w:rPr>
        <w:t>,</w:t>
      </w:r>
      <w:r w:rsidR="00C21508">
        <w:rPr>
          <w:rFonts w:ascii="Arial" w:hAnsi="Arial" w:cs="Arial"/>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sentencia de </w:t>
      </w:r>
      <w:r w:rsidR="00D57002">
        <w:rPr>
          <w:rFonts w:ascii="Arial" w:hAnsi="Arial" w:cs="Arial"/>
          <w:sz w:val="26"/>
          <w:szCs w:val="26"/>
        </w:rPr>
        <w:t>veintinueve de septiembre de dos mil veinte</w:t>
      </w:r>
      <w:r>
        <w:rPr>
          <w:rFonts w:ascii="Arial" w:hAnsi="Arial" w:cs="Arial"/>
          <w:sz w:val="26"/>
          <w:szCs w:val="26"/>
        </w:rPr>
        <w:t xml:space="preserve">, dictada en el expediente </w:t>
      </w:r>
      <w:r>
        <w:rPr>
          <w:rFonts w:ascii="Arial" w:hAnsi="Arial" w:cs="Arial"/>
          <w:b/>
          <w:sz w:val="26"/>
          <w:szCs w:val="26"/>
        </w:rPr>
        <w:t>0</w:t>
      </w:r>
      <w:r w:rsidR="00D57002">
        <w:rPr>
          <w:rFonts w:ascii="Arial" w:hAnsi="Arial" w:cs="Arial"/>
          <w:b/>
          <w:sz w:val="26"/>
          <w:szCs w:val="26"/>
        </w:rPr>
        <w:t>137</w:t>
      </w:r>
      <w:r w:rsidR="00B47503">
        <w:rPr>
          <w:rFonts w:ascii="Arial" w:hAnsi="Arial" w:cs="Arial"/>
          <w:b/>
          <w:sz w:val="26"/>
          <w:szCs w:val="26"/>
        </w:rPr>
        <w:t>/20</w:t>
      </w:r>
      <w:r w:rsidR="00D57002">
        <w:rPr>
          <w:rFonts w:ascii="Arial" w:hAnsi="Arial" w:cs="Arial"/>
          <w:b/>
          <w:sz w:val="26"/>
          <w:szCs w:val="26"/>
        </w:rPr>
        <w:t>17</w:t>
      </w:r>
      <w:r>
        <w:rPr>
          <w:rFonts w:ascii="Arial" w:hAnsi="Arial" w:cs="Arial"/>
          <w:b/>
          <w:sz w:val="26"/>
          <w:szCs w:val="26"/>
        </w:rPr>
        <w:t xml:space="preserve"> </w:t>
      </w:r>
      <w:r>
        <w:rPr>
          <w:rFonts w:ascii="Arial" w:hAnsi="Arial" w:cs="Arial"/>
          <w:sz w:val="26"/>
          <w:szCs w:val="26"/>
        </w:rPr>
        <w:t xml:space="preserve">del índice de la </w:t>
      </w:r>
      <w:r w:rsidR="00D57002">
        <w:rPr>
          <w:rFonts w:ascii="Arial" w:hAnsi="Arial" w:cs="Arial"/>
          <w:sz w:val="26"/>
          <w:szCs w:val="26"/>
        </w:rPr>
        <w:t>Segund</w:t>
      </w:r>
      <w:r w:rsidR="00B47503">
        <w:rPr>
          <w:rFonts w:ascii="Arial" w:hAnsi="Arial" w:cs="Arial"/>
          <w:sz w:val="26"/>
          <w:szCs w:val="26"/>
        </w:rPr>
        <w:t xml:space="preserve">a </w:t>
      </w:r>
      <w:r>
        <w:rPr>
          <w:rFonts w:ascii="Arial" w:hAnsi="Arial" w:cs="Arial"/>
          <w:sz w:val="26"/>
          <w:szCs w:val="26"/>
        </w:rPr>
        <w:t xml:space="preserve">Sala Unitaria de Primera Instancia, relativo al juicio de nulidad promovido por </w:t>
      </w:r>
      <w:r w:rsidR="00D57002">
        <w:rPr>
          <w:rFonts w:ascii="Arial" w:hAnsi="Arial" w:cs="Arial"/>
          <w:b/>
          <w:sz w:val="26"/>
          <w:szCs w:val="26"/>
        </w:rPr>
        <w:t>las recurrentes</w:t>
      </w:r>
      <w:r w:rsidR="00B47503">
        <w:rPr>
          <w:rFonts w:ascii="Arial" w:hAnsi="Arial" w:cs="Arial"/>
          <w:b/>
          <w:sz w:val="26"/>
          <w:szCs w:val="26"/>
        </w:rPr>
        <w:t>,</w:t>
      </w:r>
      <w:r w:rsidR="000269DA">
        <w:rPr>
          <w:rFonts w:ascii="Arial" w:hAnsi="Arial" w:cs="Arial"/>
          <w:b/>
          <w:sz w:val="26"/>
          <w:szCs w:val="26"/>
        </w:rPr>
        <w:t xml:space="preserve"> </w:t>
      </w:r>
      <w:r>
        <w:rPr>
          <w:rFonts w:ascii="Arial" w:hAnsi="Arial" w:cs="Arial"/>
          <w:sz w:val="26"/>
          <w:szCs w:val="26"/>
        </w:rPr>
        <w:t>en contra de</w:t>
      </w:r>
      <w:r w:rsidR="00B47503">
        <w:rPr>
          <w:rFonts w:ascii="Arial" w:hAnsi="Arial" w:cs="Arial"/>
          <w:sz w:val="26"/>
          <w:szCs w:val="26"/>
        </w:rPr>
        <w:t>l</w:t>
      </w:r>
      <w:r w:rsidR="00D57002">
        <w:rPr>
          <w:rFonts w:ascii="Arial" w:hAnsi="Arial" w:cs="Arial"/>
          <w:sz w:val="26"/>
          <w:szCs w:val="26"/>
        </w:rPr>
        <w:t xml:space="preserve"> </w:t>
      </w:r>
      <w:r w:rsidR="00D57002">
        <w:rPr>
          <w:rFonts w:ascii="Arial" w:hAnsi="Arial" w:cs="Arial"/>
          <w:b/>
          <w:sz w:val="26"/>
          <w:szCs w:val="26"/>
        </w:rPr>
        <w:t>S</w:t>
      </w:r>
      <w:r w:rsidR="002271EE">
        <w:rPr>
          <w:rFonts w:ascii="Arial" w:hAnsi="Arial" w:cs="Arial"/>
          <w:b/>
          <w:sz w:val="26"/>
          <w:szCs w:val="26"/>
        </w:rPr>
        <w:t>ecretario</w:t>
      </w:r>
      <w:r w:rsidR="00D57002">
        <w:rPr>
          <w:rFonts w:ascii="Arial" w:hAnsi="Arial" w:cs="Arial"/>
          <w:b/>
          <w:sz w:val="26"/>
          <w:szCs w:val="26"/>
        </w:rPr>
        <w:t xml:space="preserve"> </w:t>
      </w:r>
      <w:r w:rsidR="00FF3BC3" w:rsidRPr="00FF3BC3">
        <w:rPr>
          <w:rFonts w:ascii="Arial" w:hAnsi="Arial" w:cs="Arial"/>
          <w:bCs/>
          <w:sz w:val="26"/>
          <w:szCs w:val="26"/>
        </w:rPr>
        <w:t>y del</w:t>
      </w:r>
      <w:r w:rsidR="00FF3BC3">
        <w:rPr>
          <w:rFonts w:ascii="Arial" w:hAnsi="Arial" w:cs="Arial"/>
          <w:b/>
          <w:sz w:val="26"/>
          <w:szCs w:val="26"/>
        </w:rPr>
        <w:t xml:space="preserve"> </w:t>
      </w:r>
      <w:r w:rsidR="0048312E">
        <w:rPr>
          <w:rFonts w:ascii="Arial" w:hAnsi="Arial" w:cs="Arial"/>
          <w:b/>
          <w:sz w:val="26"/>
          <w:szCs w:val="26"/>
        </w:rPr>
        <w:t>COMITÉ OPERATIVO DE EVALUACIÓN Y SEGUIMIENTO, AMBOS DE LA SECRETARÍA DE VIALIDAD Y TRANSPORTE DEL PODER EJECUTIVO DEL ESTADO DE OAXACA</w:t>
      </w:r>
      <w:r w:rsidR="00B47503">
        <w:rPr>
          <w:rFonts w:ascii="Arial" w:hAnsi="Arial" w:cs="Arial"/>
          <w:b/>
          <w:sz w:val="26"/>
          <w:szCs w:val="26"/>
        </w:rPr>
        <w:t xml:space="preserve">; </w:t>
      </w:r>
      <w:r w:rsidR="008B6D46" w:rsidRPr="00CB6405">
        <w:rPr>
          <w:rFonts w:ascii="Arial" w:hAnsi="Arial" w:cs="Arial"/>
          <w:sz w:val="26"/>
          <w:szCs w:val="26"/>
        </w:rPr>
        <w:t xml:space="preserve">por lo que con fundamento en los artículos </w:t>
      </w:r>
      <w:r w:rsidR="008B6D46">
        <w:rPr>
          <w:rFonts w:ascii="Arial" w:hAnsi="Arial" w:cs="Arial"/>
          <w:sz w:val="26"/>
          <w:szCs w:val="26"/>
        </w:rPr>
        <w:t>2</w:t>
      </w:r>
      <w:r w:rsidR="00E73E88">
        <w:rPr>
          <w:rFonts w:ascii="Arial" w:hAnsi="Arial" w:cs="Arial"/>
          <w:sz w:val="26"/>
          <w:szCs w:val="26"/>
        </w:rPr>
        <w:t>3</w:t>
      </w:r>
      <w:r w:rsidR="008B6D46">
        <w:rPr>
          <w:rFonts w:ascii="Arial" w:hAnsi="Arial" w:cs="Arial"/>
          <w:sz w:val="26"/>
          <w:szCs w:val="26"/>
        </w:rPr>
        <w:t>6 y 2</w:t>
      </w:r>
      <w:r w:rsidR="00E73E88">
        <w:rPr>
          <w:rFonts w:ascii="Arial" w:hAnsi="Arial" w:cs="Arial"/>
          <w:sz w:val="26"/>
          <w:szCs w:val="26"/>
        </w:rPr>
        <w:t>3</w:t>
      </w:r>
      <w:r w:rsidR="008B6D46" w:rsidRPr="001238BA">
        <w:rPr>
          <w:rFonts w:ascii="Arial" w:hAnsi="Arial" w:cs="Arial"/>
          <w:sz w:val="26"/>
          <w:szCs w:val="26"/>
        </w:rPr>
        <w:t xml:space="preserve">8 de la Ley de </w:t>
      </w:r>
      <w:r w:rsidR="00E73E88">
        <w:rPr>
          <w:rFonts w:ascii="Arial" w:hAnsi="Arial" w:cs="Arial"/>
          <w:sz w:val="26"/>
          <w:szCs w:val="26"/>
        </w:rPr>
        <w:t>Procedimiento y J</w:t>
      </w:r>
      <w:r w:rsidR="008B6D46" w:rsidRPr="001238BA">
        <w:rPr>
          <w:rFonts w:ascii="Arial" w:hAnsi="Arial" w:cs="Arial"/>
          <w:sz w:val="26"/>
          <w:szCs w:val="26"/>
        </w:rPr>
        <w:t>usticia Administrativa para el Estado de Oaxaca</w:t>
      </w:r>
      <w:r w:rsidR="008B6D46">
        <w:rPr>
          <w:rFonts w:ascii="Arial" w:hAnsi="Arial" w:cs="Arial"/>
          <w:sz w:val="26"/>
          <w:szCs w:val="26"/>
        </w:rPr>
        <w:t>, aplicable al caso, y 24 fracciones I y III de la Ley Orgánica  del Tribunal de Justicia Administrativa del Estado de Oaxaca</w:t>
      </w:r>
      <w:r w:rsidR="008B6D46" w:rsidRPr="00CB6405">
        <w:rPr>
          <w:rFonts w:ascii="Arial" w:hAnsi="Arial" w:cs="Arial"/>
          <w:sz w:val="26"/>
          <w:szCs w:val="26"/>
        </w:rPr>
        <w:t xml:space="preserve">, se </w:t>
      </w:r>
      <w:r w:rsidR="008B6D46">
        <w:rPr>
          <w:rFonts w:ascii="Arial" w:hAnsi="Arial" w:cs="Arial"/>
          <w:sz w:val="26"/>
          <w:szCs w:val="26"/>
        </w:rPr>
        <w:t xml:space="preserve">da trámite. En consecuencia, se </w:t>
      </w:r>
      <w:r w:rsidR="008B6D46" w:rsidRPr="00CB6405">
        <w:rPr>
          <w:rFonts w:ascii="Arial" w:hAnsi="Arial" w:cs="Arial"/>
          <w:sz w:val="26"/>
          <w:szCs w:val="26"/>
        </w:rPr>
        <w:t>procede a dictar resolución en los siguientes términos</w:t>
      </w:r>
      <w:r>
        <w:rPr>
          <w:rFonts w:ascii="Arial" w:hAnsi="Arial" w:cs="Arial"/>
          <w:sz w:val="26"/>
          <w:szCs w:val="26"/>
        </w:rPr>
        <w:t>:</w:t>
      </w:r>
      <w:r w:rsidR="001869A0">
        <w:rPr>
          <w:rFonts w:ascii="Arial" w:hAnsi="Arial" w:cs="Arial"/>
          <w:sz w:val="26"/>
          <w:szCs w:val="26"/>
        </w:rPr>
        <w:t>- - - - - - - - - - - - - - - - - - - - - - - - - - - - - - - - - - - - - - - - - - - - - -</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4EC49C04" w:rsidR="00184C24" w:rsidRPr="00CB6405" w:rsidRDefault="00184C24" w:rsidP="0096502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0238E">
        <w:rPr>
          <w:rFonts w:ascii="Arial" w:hAnsi="Arial" w:cs="Arial"/>
          <w:sz w:val="26"/>
          <w:szCs w:val="26"/>
        </w:rPr>
        <w:t xml:space="preserve">la sentencia </w:t>
      </w:r>
      <w:r w:rsidR="00DA1411">
        <w:rPr>
          <w:rFonts w:ascii="Arial" w:hAnsi="Arial" w:cs="Arial"/>
          <w:sz w:val="26"/>
          <w:szCs w:val="26"/>
        </w:rPr>
        <w:t xml:space="preserve">de veintinueve de septiembre de dos mil veinte </w:t>
      </w:r>
      <w:r w:rsidR="0007686D">
        <w:rPr>
          <w:rFonts w:ascii="Arial" w:hAnsi="Arial" w:cs="Arial"/>
          <w:sz w:val="26"/>
          <w:szCs w:val="26"/>
        </w:rPr>
        <w:t xml:space="preserve">dictada </w:t>
      </w:r>
      <w:r w:rsidR="000269DA">
        <w:rPr>
          <w:rFonts w:ascii="Arial" w:hAnsi="Arial" w:cs="Arial"/>
          <w:sz w:val="26"/>
          <w:szCs w:val="26"/>
        </w:rPr>
        <w:t xml:space="preserve">por la </w:t>
      </w:r>
      <w:r w:rsidR="00DA1411">
        <w:rPr>
          <w:rFonts w:ascii="Arial" w:hAnsi="Arial" w:cs="Arial"/>
          <w:sz w:val="26"/>
          <w:szCs w:val="26"/>
        </w:rPr>
        <w:t xml:space="preserve">Segunda </w:t>
      </w:r>
      <w:r w:rsidR="000269DA">
        <w:rPr>
          <w:rFonts w:ascii="Arial" w:hAnsi="Arial" w:cs="Arial"/>
          <w:sz w:val="26"/>
          <w:szCs w:val="26"/>
        </w:rPr>
        <w:t xml:space="preserve">Sala Unitaria de Primera </w:t>
      </w:r>
      <w:r>
        <w:rPr>
          <w:rFonts w:ascii="Arial" w:hAnsi="Arial" w:cs="Arial"/>
          <w:sz w:val="26"/>
          <w:szCs w:val="26"/>
        </w:rPr>
        <w:t>Instancia,</w:t>
      </w:r>
      <w:r w:rsidR="0096502A">
        <w:rPr>
          <w:rFonts w:ascii="Arial" w:hAnsi="Arial" w:cs="Arial"/>
          <w:sz w:val="26"/>
          <w:szCs w:val="26"/>
        </w:rPr>
        <w:t xml:space="preserve"> </w:t>
      </w:r>
      <w:r w:rsidR="001869A0">
        <w:rPr>
          <w:rFonts w:ascii="Arial" w:hAnsi="Arial" w:cs="Arial"/>
          <w:b/>
          <w:bCs/>
          <w:sz w:val="26"/>
          <w:szCs w:val="26"/>
        </w:rPr>
        <w:t>*******</w:t>
      </w:r>
      <w:r w:rsidR="0048312E">
        <w:rPr>
          <w:rFonts w:ascii="Arial" w:hAnsi="Arial" w:cs="Arial"/>
          <w:sz w:val="26"/>
          <w:szCs w:val="26"/>
        </w:rPr>
        <w:t xml:space="preserve"> </w:t>
      </w:r>
      <w:r w:rsidR="00437744">
        <w:rPr>
          <w:rFonts w:ascii="Arial" w:hAnsi="Arial" w:cs="Arial"/>
          <w:sz w:val="26"/>
          <w:szCs w:val="26"/>
        </w:rPr>
        <w:t>en su calidad de representante común de las actoras</w:t>
      </w:r>
      <w:r w:rsidR="00DA1411">
        <w:rPr>
          <w:rFonts w:ascii="Arial" w:hAnsi="Arial" w:cs="Arial"/>
          <w:sz w:val="26"/>
          <w:szCs w:val="26"/>
        </w:rPr>
        <w:t xml:space="preserve"> </w:t>
      </w:r>
      <w:r w:rsidRPr="00CB6405">
        <w:rPr>
          <w:rFonts w:ascii="Arial" w:hAnsi="Arial" w:cs="Arial"/>
          <w:sz w:val="26"/>
          <w:szCs w:val="26"/>
        </w:rPr>
        <w:t>interpuso en su contra recurso de revisión.</w:t>
      </w:r>
      <w:r w:rsidR="0048312E">
        <w:rPr>
          <w:rFonts w:ascii="Arial" w:hAnsi="Arial" w:cs="Arial"/>
          <w:sz w:val="26"/>
          <w:szCs w:val="26"/>
        </w:rPr>
        <w:t xml:space="preserve"> </w:t>
      </w:r>
      <w:r w:rsidR="001869A0">
        <w:rPr>
          <w:rFonts w:ascii="Arial" w:hAnsi="Arial" w:cs="Arial"/>
          <w:sz w:val="26"/>
          <w:szCs w:val="26"/>
        </w:rPr>
        <w:t xml:space="preserve">- - - - - - - - - - - - - - - </w:t>
      </w:r>
    </w:p>
    <w:p w14:paraId="6CE4DEBC" w14:textId="72D3FB67"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48312E">
        <w:rPr>
          <w:rFonts w:ascii="Arial" w:hAnsi="Arial" w:cs="Arial"/>
          <w:bCs/>
          <w:sz w:val="26"/>
          <w:szCs w:val="26"/>
        </w:rPr>
        <w:t xml:space="preserve"> - - - - - - - - - - - - - - - - - - - - - - - - - - - - - - - - - - - - - - - - - -</w:t>
      </w:r>
    </w:p>
    <w:p w14:paraId="31D9ECE8" w14:textId="2BA8846B" w:rsidR="003D2D97" w:rsidRPr="00250B27" w:rsidRDefault="00184C24" w:rsidP="0048312E">
      <w:pPr>
        <w:tabs>
          <w:tab w:val="left" w:pos="504"/>
        </w:tabs>
        <w:spacing w:after="0"/>
        <w:ind w:left="567" w:right="616"/>
        <w:jc w:val="both"/>
        <w:rPr>
          <w:rFonts w:ascii="Arial" w:hAnsi="Arial" w:cs="Arial"/>
          <w:i/>
          <w:iCs/>
        </w:rPr>
      </w:pPr>
      <w:r w:rsidRPr="00250B27">
        <w:rPr>
          <w:rFonts w:ascii="Arial" w:eastAsia="Times New Roman" w:hAnsi="Arial" w:cs="Arial"/>
          <w:b/>
          <w:bCs/>
          <w:i/>
          <w:iCs/>
          <w:lang w:eastAsia="es-ES"/>
        </w:rPr>
        <w:lastRenderedPageBreak/>
        <w:t>“</w:t>
      </w:r>
      <w:r w:rsidR="003D2D97" w:rsidRPr="00250B27">
        <w:rPr>
          <w:rFonts w:ascii="Arial" w:hAnsi="Arial" w:cs="Arial"/>
          <w:b/>
          <w:i/>
          <w:iCs/>
        </w:rPr>
        <w:t xml:space="preserve">PRIMERO. </w:t>
      </w:r>
      <w:r w:rsidR="003D2D97" w:rsidRPr="00250B27">
        <w:rPr>
          <w:rFonts w:ascii="Arial" w:hAnsi="Arial" w:cs="Arial"/>
          <w:i/>
          <w:iCs/>
        </w:rPr>
        <w:t xml:space="preserve">Esta </w:t>
      </w:r>
      <w:r w:rsidR="00674D54" w:rsidRPr="00250B27">
        <w:rPr>
          <w:rFonts w:ascii="Arial" w:hAnsi="Arial" w:cs="Arial"/>
          <w:i/>
          <w:iCs/>
        </w:rPr>
        <w:t xml:space="preserve">Segunda </w:t>
      </w:r>
      <w:r w:rsidR="003D2D97" w:rsidRPr="00250B27">
        <w:rPr>
          <w:rFonts w:ascii="Arial" w:hAnsi="Arial" w:cs="Arial"/>
          <w:i/>
          <w:iCs/>
        </w:rPr>
        <w:t>Sala Unitaria de</w:t>
      </w:r>
      <w:r w:rsidR="00674D54" w:rsidRPr="00250B27">
        <w:rPr>
          <w:rFonts w:ascii="Arial" w:hAnsi="Arial" w:cs="Arial"/>
          <w:i/>
          <w:iCs/>
        </w:rPr>
        <w:t xml:space="preserve">l </w:t>
      </w:r>
      <w:r w:rsidR="003D2D97" w:rsidRPr="00250B27">
        <w:rPr>
          <w:rFonts w:ascii="Arial" w:hAnsi="Arial" w:cs="Arial"/>
          <w:i/>
          <w:iCs/>
        </w:rPr>
        <w:t xml:space="preserve">Tribunal de Justicia Administrativa para el Estado de Oaxaca, </w:t>
      </w:r>
      <w:r w:rsidR="00674D54" w:rsidRPr="00250B27">
        <w:rPr>
          <w:rFonts w:ascii="Arial" w:hAnsi="Arial" w:cs="Arial"/>
          <w:i/>
          <w:iCs/>
        </w:rPr>
        <w:t>es</w:t>
      </w:r>
      <w:r w:rsidR="003D2D97" w:rsidRPr="00250B27">
        <w:rPr>
          <w:rFonts w:ascii="Arial" w:hAnsi="Arial" w:cs="Arial"/>
          <w:i/>
          <w:iCs/>
        </w:rPr>
        <w:t xml:space="preserve"> competente para conocer y resolver el presente</w:t>
      </w:r>
      <w:r w:rsidR="00674D54" w:rsidRPr="00250B27">
        <w:rPr>
          <w:rFonts w:ascii="Arial" w:hAnsi="Arial" w:cs="Arial"/>
          <w:i/>
          <w:iCs/>
        </w:rPr>
        <w:t xml:space="preserve"> juicio. </w:t>
      </w:r>
    </w:p>
    <w:p w14:paraId="10623D0D" w14:textId="7AECC6D2" w:rsidR="003D2D97" w:rsidRPr="00250B27" w:rsidRDefault="003D2D97" w:rsidP="0048312E">
      <w:pPr>
        <w:tabs>
          <w:tab w:val="left" w:pos="504"/>
        </w:tabs>
        <w:spacing w:after="0"/>
        <w:ind w:left="567" w:right="616"/>
        <w:jc w:val="both"/>
        <w:rPr>
          <w:rFonts w:ascii="Arial" w:hAnsi="Arial" w:cs="Arial"/>
          <w:i/>
          <w:iCs/>
        </w:rPr>
      </w:pPr>
      <w:r w:rsidRPr="00250B27">
        <w:rPr>
          <w:rFonts w:ascii="Arial" w:hAnsi="Arial" w:cs="Arial"/>
          <w:b/>
          <w:i/>
          <w:iCs/>
        </w:rPr>
        <w:t xml:space="preserve">SEGUNDO. </w:t>
      </w:r>
      <w:r w:rsidRPr="00250B27">
        <w:rPr>
          <w:rFonts w:ascii="Arial" w:hAnsi="Arial" w:cs="Arial"/>
          <w:i/>
          <w:iCs/>
        </w:rPr>
        <w:t xml:space="preserve">La personalidad de las partes quedó acreditada en autos. </w:t>
      </w:r>
    </w:p>
    <w:p w14:paraId="23CCDB1D" w14:textId="7A51A314" w:rsidR="003D2D97" w:rsidRPr="00250B27" w:rsidRDefault="003D2D97" w:rsidP="0048312E">
      <w:pPr>
        <w:tabs>
          <w:tab w:val="left" w:pos="504"/>
        </w:tabs>
        <w:spacing w:after="0"/>
        <w:ind w:left="567" w:right="616"/>
        <w:jc w:val="both"/>
        <w:rPr>
          <w:rFonts w:ascii="Arial" w:hAnsi="Arial" w:cs="Arial"/>
          <w:i/>
          <w:iCs/>
        </w:rPr>
      </w:pPr>
      <w:r w:rsidRPr="00250B27">
        <w:rPr>
          <w:rFonts w:ascii="Arial" w:hAnsi="Arial" w:cs="Arial"/>
          <w:b/>
          <w:i/>
          <w:iCs/>
        </w:rPr>
        <w:t xml:space="preserve">TERCERO. </w:t>
      </w:r>
      <w:r w:rsidR="00570970" w:rsidRPr="00250B27">
        <w:rPr>
          <w:rFonts w:ascii="Arial" w:hAnsi="Arial" w:cs="Arial"/>
          <w:i/>
          <w:iCs/>
        </w:rPr>
        <w:t xml:space="preserve">Esta Sala advierte que se actualizaron algunas causales de sobreseimiento, por lo que </w:t>
      </w:r>
      <w:r w:rsidRPr="00250B27">
        <w:rPr>
          <w:rFonts w:ascii="Arial" w:hAnsi="Arial" w:cs="Arial"/>
          <w:b/>
          <w:i/>
          <w:iCs/>
        </w:rPr>
        <w:t xml:space="preserve">SE SOBRESEE </w:t>
      </w:r>
      <w:r w:rsidRPr="00250B27">
        <w:rPr>
          <w:rFonts w:ascii="Arial" w:hAnsi="Arial" w:cs="Arial"/>
          <w:i/>
          <w:iCs/>
        </w:rPr>
        <w:t>el juicio</w:t>
      </w:r>
      <w:r w:rsidR="00570970" w:rsidRPr="00250B27">
        <w:rPr>
          <w:rFonts w:ascii="Arial" w:hAnsi="Arial" w:cs="Arial"/>
          <w:i/>
          <w:iCs/>
        </w:rPr>
        <w:t xml:space="preserve"> respecto de la negativa ficta recaída a los escritos de las accionantes, de fecha ocho de noviembre de dos mil dieciséis, atribuido al Secretario y Comité Operativo de Evaluación y Seguimiento, ambas autoridades de la entonces Secretaría de Vialidad y Transporte del Estado; y respecto del acta de cierre de instrucción del procedimiento para el otorgamiento de concesiones para la prestación del servicio público de transporte en la modalidad de taxi en la localidad d</w:t>
      </w:r>
      <w:r w:rsidR="008E58F9">
        <w:rPr>
          <w:rFonts w:ascii="Arial" w:hAnsi="Arial" w:cs="Arial"/>
          <w:i/>
          <w:iCs/>
        </w:rPr>
        <w:t>*******</w:t>
      </w:r>
      <w:r w:rsidR="00570970" w:rsidRPr="00250B27">
        <w:rPr>
          <w:rFonts w:ascii="Arial" w:hAnsi="Arial" w:cs="Arial"/>
          <w:i/>
          <w:iCs/>
        </w:rPr>
        <w:t xml:space="preserve">, de fecha dieciséis de noviembre de dos mil dieciséis, acto atribuido al Secretario y Comité Operativo de Evaluación y Seguimiento, ambas autoridades de la entonces Secretaría de Vialidad y Transporte del Estado, por las razones expuestas en </w:t>
      </w:r>
      <w:r w:rsidR="008F1373" w:rsidRPr="00250B27">
        <w:rPr>
          <w:rFonts w:ascii="Arial" w:hAnsi="Arial" w:cs="Arial"/>
          <w:i/>
          <w:iCs/>
        </w:rPr>
        <w:t>el</w:t>
      </w:r>
      <w:r w:rsidR="00570970" w:rsidRPr="00250B27">
        <w:rPr>
          <w:rFonts w:ascii="Arial" w:hAnsi="Arial" w:cs="Arial"/>
          <w:i/>
          <w:iCs/>
        </w:rPr>
        <w:t xml:space="preserve"> </w:t>
      </w:r>
      <w:r w:rsidR="008F1373" w:rsidRPr="00250B27">
        <w:rPr>
          <w:rFonts w:ascii="Arial" w:hAnsi="Arial" w:cs="Arial"/>
          <w:i/>
          <w:iCs/>
        </w:rPr>
        <w:t xml:space="preserve">considerando TERCERO de la presente sentencia. </w:t>
      </w:r>
      <w:r w:rsidRPr="00250B27">
        <w:rPr>
          <w:rFonts w:ascii="Arial" w:hAnsi="Arial" w:cs="Arial"/>
          <w:i/>
          <w:iCs/>
        </w:rPr>
        <w:t xml:space="preserve"> </w:t>
      </w:r>
    </w:p>
    <w:p w14:paraId="498520CC" w14:textId="38FEDE94" w:rsidR="00184C24" w:rsidRPr="00250B27" w:rsidRDefault="003D2D97" w:rsidP="0048312E">
      <w:pPr>
        <w:tabs>
          <w:tab w:val="left" w:pos="504"/>
        </w:tabs>
        <w:spacing w:after="0"/>
        <w:ind w:left="567" w:right="616"/>
        <w:jc w:val="both"/>
        <w:rPr>
          <w:rFonts w:ascii="Arial" w:hAnsi="Arial" w:cs="Arial"/>
          <w:b/>
          <w:bCs/>
          <w:i/>
          <w:iCs/>
        </w:rPr>
      </w:pPr>
      <w:r w:rsidRPr="00250B27">
        <w:rPr>
          <w:rFonts w:ascii="Arial" w:hAnsi="Arial" w:cs="Arial"/>
          <w:b/>
          <w:i/>
          <w:iCs/>
        </w:rPr>
        <w:t>CUARTO. NOTIFÍQUESE</w:t>
      </w:r>
      <w:r w:rsidR="00AA63CB" w:rsidRPr="00250B27">
        <w:rPr>
          <w:rFonts w:ascii="Arial" w:hAnsi="Arial" w:cs="Arial"/>
          <w:b/>
          <w:i/>
          <w:iCs/>
        </w:rPr>
        <w:t xml:space="preserve"> y </w:t>
      </w:r>
      <w:r w:rsidRPr="00250B27">
        <w:rPr>
          <w:rFonts w:ascii="Arial" w:hAnsi="Arial" w:cs="Arial"/>
          <w:b/>
          <w:i/>
          <w:iCs/>
        </w:rPr>
        <w:t>CÚMPLASE.</w:t>
      </w:r>
      <w:r w:rsidR="00AA63CB" w:rsidRPr="00250B27">
        <w:rPr>
          <w:rFonts w:ascii="Arial" w:hAnsi="Arial" w:cs="Arial"/>
          <w:b/>
          <w:i/>
          <w:iCs/>
        </w:rPr>
        <w:t>”</w:t>
      </w:r>
    </w:p>
    <w:p w14:paraId="4F91A8D8" w14:textId="1F8F033A"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58CCF033" w14:textId="6D6AE651" w:rsidR="00F05C42" w:rsidRPr="00000ADC" w:rsidRDefault="00184C24" w:rsidP="00F05C42">
      <w:pPr>
        <w:spacing w:after="120" w:line="360" w:lineRule="auto"/>
        <w:ind w:firstLine="708"/>
        <w:jc w:val="both"/>
        <w:rPr>
          <w:rFonts w:ascii="Arial" w:hAnsi="Arial" w:cs="Arial"/>
          <w:bCs/>
          <w:iCs/>
          <w:sz w:val="26"/>
          <w:szCs w:val="26"/>
          <w:lang w:eastAsia="es-ES"/>
        </w:rPr>
      </w:pPr>
      <w:r w:rsidRPr="006E349D">
        <w:rPr>
          <w:rFonts w:ascii="Arial" w:hAnsi="Arial" w:cs="Arial"/>
          <w:b/>
          <w:bCs/>
          <w:iCs/>
          <w:sz w:val="26"/>
          <w:szCs w:val="26"/>
        </w:rPr>
        <w:t xml:space="preserve">PRIMERO. </w:t>
      </w:r>
      <w:r w:rsidR="00DC6D0D">
        <w:rPr>
          <w:rFonts w:ascii="Arial" w:hAnsi="Arial" w:cs="Arial"/>
          <w:bCs/>
          <w:iCs/>
          <w:sz w:val="26"/>
          <w:szCs w:val="26"/>
        </w:rPr>
        <w:t xml:space="preserve">Esta Sala Superior </w:t>
      </w:r>
      <w:r w:rsidR="00DC6D0D" w:rsidRPr="00F37C43">
        <w:rPr>
          <w:rFonts w:ascii="Arial" w:hAnsi="Arial" w:cs="Arial"/>
          <w:bCs/>
          <w:iCs/>
          <w:sz w:val="26"/>
          <w:szCs w:val="26"/>
        </w:rPr>
        <w:t>es competente para conocer del presente asunto, de conformidad con lo dispuesto por los artículos</w:t>
      </w:r>
      <w:r w:rsidR="00DC6D0D">
        <w:rPr>
          <w:rFonts w:ascii="Arial" w:hAnsi="Arial" w:cs="Arial"/>
          <w:bCs/>
          <w:iCs/>
          <w:sz w:val="26"/>
          <w:szCs w:val="26"/>
        </w:rPr>
        <w:t xml:space="preserve"> 114 QUÁTER, de la Constitución Política del Estado Libre y Soberano de Oaxaca; 1, párrafo segundo, 2, 4 fracciones I y III, 23, 24, fracci</w:t>
      </w:r>
      <w:r w:rsidR="00897248">
        <w:rPr>
          <w:rFonts w:ascii="Arial" w:hAnsi="Arial" w:cs="Arial"/>
          <w:bCs/>
          <w:iCs/>
          <w:sz w:val="26"/>
          <w:szCs w:val="26"/>
        </w:rPr>
        <w:t>ones I y II</w:t>
      </w:r>
      <w:r w:rsidR="00DC6D0D">
        <w:rPr>
          <w:rFonts w:ascii="Arial" w:hAnsi="Arial" w:cs="Arial"/>
          <w:bCs/>
          <w:iCs/>
          <w:sz w:val="26"/>
          <w:szCs w:val="26"/>
        </w:rPr>
        <w:t>I, 25, fracción I y 27 de la Ley Orgánica del Tribunal de Justicia Administrativa del Estado de Oaxaca; 120, 125, 127, 129, 130, fracción I, 131, 231, 236 y 238 de la Ley de Procedimiento y Justicia Administrativa para el Estado de Oaxaca</w:t>
      </w:r>
      <w:r w:rsidR="00DC6D0D" w:rsidRPr="00F37C43">
        <w:rPr>
          <w:rFonts w:ascii="Arial" w:hAnsi="Arial" w:cs="Arial"/>
          <w:bCs/>
          <w:iCs/>
          <w:sz w:val="26"/>
          <w:szCs w:val="26"/>
        </w:rPr>
        <w:t>,</w:t>
      </w:r>
      <w:r w:rsidR="00F05C42" w:rsidRPr="00000ADC">
        <w:rPr>
          <w:rFonts w:ascii="Arial" w:hAnsi="Arial" w:cs="Arial"/>
          <w:bCs/>
          <w:iCs/>
          <w:sz w:val="26"/>
          <w:szCs w:val="26"/>
          <w:lang w:eastAsia="es-ES"/>
        </w:rPr>
        <w:t xml:space="preserve"> dado que se trata de </w:t>
      </w:r>
      <w:r w:rsidR="00F05C42">
        <w:rPr>
          <w:rFonts w:ascii="Arial" w:hAnsi="Arial" w:cs="Arial"/>
          <w:bCs/>
          <w:iCs/>
          <w:sz w:val="26"/>
          <w:szCs w:val="26"/>
          <w:lang w:eastAsia="es-ES"/>
        </w:rPr>
        <w:t>un recurso de revisión interpuesto en contra de la sentencia de</w:t>
      </w:r>
      <w:r w:rsidR="00F05C42">
        <w:rPr>
          <w:rFonts w:ascii="Arial" w:hAnsi="Arial" w:cs="Arial"/>
          <w:sz w:val="26"/>
          <w:szCs w:val="26"/>
        </w:rPr>
        <w:t xml:space="preserve"> veintinueve de septiembre de dos mil veinte, dictada por la Segunda Sala Unitaria de Primera Instancia, en el expediente </w:t>
      </w:r>
      <w:r w:rsidR="00F05C42">
        <w:rPr>
          <w:rFonts w:ascii="Arial" w:hAnsi="Arial" w:cs="Arial"/>
          <w:b/>
          <w:sz w:val="26"/>
          <w:szCs w:val="26"/>
        </w:rPr>
        <w:t>0137/2017</w:t>
      </w:r>
      <w:r w:rsidR="00F05C42" w:rsidRPr="00000ADC">
        <w:rPr>
          <w:rFonts w:ascii="Arial" w:hAnsi="Arial" w:cs="Arial"/>
          <w:bCs/>
          <w:iCs/>
          <w:sz w:val="26"/>
          <w:szCs w:val="26"/>
          <w:lang w:eastAsia="es-ES"/>
        </w:rPr>
        <w:t>.</w:t>
      </w:r>
      <w:r w:rsidR="0048312E">
        <w:rPr>
          <w:rFonts w:ascii="Arial" w:hAnsi="Arial" w:cs="Arial"/>
          <w:bCs/>
          <w:iCs/>
          <w:sz w:val="26"/>
          <w:szCs w:val="26"/>
          <w:lang w:eastAsia="es-ES"/>
        </w:rPr>
        <w:t xml:space="preserve"> - - - - - - - - - - - - - - - </w:t>
      </w:r>
    </w:p>
    <w:p w14:paraId="334019AA" w14:textId="3912A57E" w:rsidR="00556855" w:rsidRPr="00E63B2E" w:rsidRDefault="00184C24" w:rsidP="00F05C42">
      <w:pPr>
        <w:spacing w:before="24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DB6EA7">
        <w:rPr>
          <w:rFonts w:ascii="Arial" w:hAnsi="Arial" w:cs="Arial"/>
          <w:sz w:val="26"/>
          <w:szCs w:val="26"/>
        </w:rPr>
        <w:t xml:space="preserve">El </w:t>
      </w:r>
      <w:r w:rsidRPr="00CB6405">
        <w:rPr>
          <w:rFonts w:ascii="Arial" w:hAnsi="Arial" w:cs="Arial"/>
          <w:sz w:val="26"/>
          <w:szCs w:val="26"/>
        </w:rPr>
        <w:t>agravio hecho valer se encuentra expuesto en el escrito respectivo d</w:t>
      </w:r>
      <w:r>
        <w:rPr>
          <w:rFonts w:ascii="Arial" w:hAnsi="Arial" w:cs="Arial"/>
          <w:sz w:val="26"/>
          <w:szCs w:val="26"/>
        </w:rPr>
        <w:t>e la</w:t>
      </w:r>
      <w:r w:rsidR="00897248">
        <w:rPr>
          <w:rFonts w:ascii="Arial" w:hAnsi="Arial" w:cs="Arial"/>
          <w:sz w:val="26"/>
          <w:szCs w:val="26"/>
        </w:rPr>
        <w:t>s</w:t>
      </w:r>
      <w:r w:rsidRPr="00CB6405">
        <w:rPr>
          <w:rFonts w:ascii="Arial" w:hAnsi="Arial" w:cs="Arial"/>
          <w:sz w:val="26"/>
          <w:szCs w:val="26"/>
        </w:rPr>
        <w:t xml:space="preserve"> recurrente</w:t>
      </w:r>
      <w:r w:rsidR="00897248">
        <w:rPr>
          <w:rFonts w:ascii="Arial" w:hAnsi="Arial" w:cs="Arial"/>
          <w:sz w:val="26"/>
          <w:szCs w:val="26"/>
        </w:rPr>
        <w:t>s</w:t>
      </w:r>
      <w:r w:rsidRPr="00CB6405">
        <w:rPr>
          <w:rFonts w:ascii="Arial" w:hAnsi="Arial" w:cs="Arial"/>
          <w:sz w:val="26"/>
          <w:szCs w:val="26"/>
        </w:rPr>
        <w:t>, por lo que no existe necesidad de transcribirlo, al no transgredírsele</w:t>
      </w:r>
      <w:r w:rsidR="00897248">
        <w:rPr>
          <w:rFonts w:ascii="Arial" w:hAnsi="Arial" w:cs="Arial"/>
          <w:sz w:val="26"/>
          <w:szCs w:val="26"/>
        </w:rPr>
        <w:t>s</w:t>
      </w:r>
      <w:r w:rsidRPr="00CB6405">
        <w:rPr>
          <w:rFonts w:ascii="Arial" w:hAnsi="Arial" w:cs="Arial"/>
          <w:sz w:val="26"/>
          <w:szCs w:val="26"/>
        </w:rPr>
        <w:t xml:space="preserve"> derecho alguno, como tampoco se </w:t>
      </w:r>
      <w:r w:rsidRPr="00E63B2E">
        <w:rPr>
          <w:rFonts w:ascii="Arial" w:hAnsi="Arial" w:cs="Arial"/>
          <w:sz w:val="26"/>
          <w:szCs w:val="26"/>
        </w:rPr>
        <w:t xml:space="preserve">vulnera disposición expresa que imponga tal obligación. </w:t>
      </w:r>
      <w:r w:rsidR="0048312E">
        <w:rPr>
          <w:rFonts w:ascii="Arial" w:hAnsi="Arial" w:cs="Arial"/>
          <w:sz w:val="26"/>
          <w:szCs w:val="26"/>
        </w:rPr>
        <w:t xml:space="preserve">- - - - - - - - - - - </w:t>
      </w:r>
    </w:p>
    <w:p w14:paraId="4F7519CA" w14:textId="3BC297A3" w:rsidR="00556855" w:rsidRPr="00E63B2E" w:rsidRDefault="00556855" w:rsidP="00556855">
      <w:pPr>
        <w:shd w:val="clear" w:color="auto" w:fill="FFFFFF"/>
        <w:spacing w:line="360" w:lineRule="auto"/>
        <w:ind w:firstLine="567"/>
        <w:jc w:val="both"/>
        <w:rPr>
          <w:rFonts w:ascii="Arial" w:hAnsi="Arial" w:cs="Arial"/>
          <w:bCs/>
          <w:sz w:val="26"/>
          <w:szCs w:val="26"/>
        </w:rPr>
      </w:pPr>
      <w:r w:rsidRPr="00E63B2E">
        <w:rPr>
          <w:rFonts w:ascii="Arial" w:hAnsi="Arial" w:cs="Arial"/>
          <w:bCs/>
          <w:sz w:val="26"/>
          <w:szCs w:val="26"/>
        </w:rPr>
        <w:t xml:space="preserve">Se invoca en apoyo a lo anterior, la jurisprudencia en materia común, número </w:t>
      </w:r>
      <w:r w:rsidRPr="00E63B2E">
        <w:rPr>
          <w:rFonts w:ascii="Arial" w:eastAsia="Times New Roman" w:hAnsi="Arial" w:cs="Arial"/>
          <w:sz w:val="26"/>
          <w:szCs w:val="26"/>
        </w:rPr>
        <w:t xml:space="preserve">2a./J. 58/2010, de la Novena Época, emitida por la Segunda Sala de la Suprema Corte de Justicia de la Nación, </w:t>
      </w:r>
      <w:r w:rsidRPr="00E63B2E">
        <w:rPr>
          <w:rFonts w:ascii="Arial" w:hAnsi="Arial" w:cs="Arial"/>
          <w:bCs/>
          <w:sz w:val="26"/>
          <w:szCs w:val="26"/>
        </w:rPr>
        <w:t xml:space="preserve">con número de registro digital </w:t>
      </w:r>
      <w:r w:rsidRPr="00E63B2E">
        <w:rPr>
          <w:rFonts w:ascii="Arial" w:eastAsia="Times New Roman" w:hAnsi="Arial" w:cs="Arial"/>
          <w:sz w:val="26"/>
          <w:szCs w:val="26"/>
        </w:rPr>
        <w:t xml:space="preserve">164618, publicada en el Semanario Judicial de la Federación y su Gaceta. En el Tomo XXXI, Mayo de 2010, visible a página 830, </w:t>
      </w:r>
      <w:r w:rsidRPr="00E63B2E">
        <w:rPr>
          <w:rFonts w:ascii="Arial" w:hAnsi="Arial" w:cs="Arial"/>
          <w:bCs/>
          <w:sz w:val="26"/>
          <w:szCs w:val="26"/>
        </w:rPr>
        <w:t xml:space="preserve">bajo el rubro y texto siguiente: </w:t>
      </w:r>
    </w:p>
    <w:p w14:paraId="3D95ED6F" w14:textId="77777777" w:rsidR="00556855" w:rsidRPr="00961BBD" w:rsidRDefault="00556855" w:rsidP="0048312E">
      <w:pPr>
        <w:spacing w:before="240" w:after="0"/>
        <w:ind w:left="709" w:right="616"/>
        <w:jc w:val="both"/>
        <w:rPr>
          <w:rFonts w:ascii="Arial" w:eastAsia="Times New Roman" w:hAnsi="Arial" w:cs="Arial"/>
          <w:i/>
          <w:iCs/>
        </w:rPr>
      </w:pPr>
      <w:r w:rsidRPr="00961BBD">
        <w:rPr>
          <w:rFonts w:ascii="Arial" w:eastAsia="Times New Roman" w:hAnsi="Arial" w:cs="Arial"/>
          <w:b/>
          <w:bCs/>
          <w:i/>
          <w:iCs/>
        </w:rPr>
        <w:t xml:space="preserve">“CONCEPTOS DE VIOLACIÓN O AGRAVIOS. PARA CUMPLIR CON LOS PRINCIPIOS DE CONGRUENCIA Y EXHAUSTIVIDAD EN LAS </w:t>
      </w:r>
      <w:r w:rsidRPr="00961BBD">
        <w:rPr>
          <w:rFonts w:ascii="Arial" w:eastAsia="Times New Roman" w:hAnsi="Arial" w:cs="Arial"/>
          <w:b/>
          <w:bCs/>
          <w:i/>
          <w:iCs/>
        </w:rPr>
        <w:lastRenderedPageBreak/>
        <w:t xml:space="preserve">SENTENCIAS DE AMPARO ES INNECESARIA SU TRANSCRIPCIÓN. </w:t>
      </w:r>
      <w:r w:rsidRPr="00961BB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2A0B99A" w14:textId="59FF24C9" w:rsidR="00531FD3" w:rsidRDefault="00184C24" w:rsidP="00531FD3">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rPr>
        <w:t>TERCERO</w:t>
      </w:r>
      <w:r w:rsidRPr="00573252">
        <w:rPr>
          <w:rFonts w:ascii="Arial" w:eastAsia="Calibri" w:hAnsi="Arial" w:cs="Arial"/>
          <w:bCs/>
          <w:sz w:val="26"/>
          <w:szCs w:val="26"/>
        </w:rPr>
        <w:t xml:space="preserve">. </w:t>
      </w:r>
      <w:r w:rsidR="00531FD3">
        <w:rPr>
          <w:rFonts w:ascii="Arial" w:hAnsi="Arial" w:cs="Arial"/>
          <w:bCs/>
          <w:color w:val="000000"/>
          <w:sz w:val="26"/>
          <w:szCs w:val="26"/>
          <w:lang w:val="es-MX"/>
        </w:rPr>
        <w:t xml:space="preserve">Previo a entrar al estudio del agravio del recurso interpuesto, es facultad de esta Superioridad analizar las constancias que conforman el expediente de </w:t>
      </w:r>
      <w:r w:rsidR="00DB6EA7">
        <w:rPr>
          <w:rFonts w:ascii="Arial" w:hAnsi="Arial" w:cs="Arial"/>
          <w:bCs/>
          <w:color w:val="000000"/>
          <w:sz w:val="26"/>
          <w:szCs w:val="26"/>
          <w:lang w:val="es-MX"/>
        </w:rPr>
        <w:t>p</w:t>
      </w:r>
      <w:r w:rsidR="00531FD3">
        <w:rPr>
          <w:rFonts w:ascii="Arial" w:hAnsi="Arial" w:cs="Arial"/>
          <w:bCs/>
          <w:color w:val="000000"/>
          <w:sz w:val="26"/>
          <w:szCs w:val="26"/>
          <w:lang w:val="es-MX"/>
        </w:rPr>
        <w:t xml:space="preserve">rimera </w:t>
      </w:r>
      <w:r w:rsidR="00DB6EA7">
        <w:rPr>
          <w:rFonts w:ascii="Arial" w:hAnsi="Arial" w:cs="Arial"/>
          <w:bCs/>
          <w:color w:val="000000"/>
          <w:sz w:val="26"/>
          <w:szCs w:val="26"/>
          <w:lang w:val="es-MX"/>
        </w:rPr>
        <w:t>i</w:t>
      </w:r>
      <w:r w:rsidR="00531FD3">
        <w:rPr>
          <w:rFonts w:ascii="Arial" w:hAnsi="Arial" w:cs="Arial"/>
          <w:bCs/>
          <w:color w:val="000000"/>
          <w:sz w:val="26"/>
          <w:szCs w:val="26"/>
          <w:lang w:val="es-MX"/>
        </w:rPr>
        <w:t>nstancia, para advertir de oficio y en primer orden la existencia de violaciones procesales, como regla fundamental del juicio contencioso administrativo, aun cuando no haya</w:t>
      </w:r>
      <w:r w:rsidR="00897248">
        <w:rPr>
          <w:rFonts w:ascii="Arial" w:hAnsi="Arial" w:cs="Arial"/>
          <w:bCs/>
          <w:color w:val="000000"/>
          <w:sz w:val="26"/>
          <w:szCs w:val="26"/>
          <w:lang w:val="es-MX"/>
        </w:rPr>
        <w:t>n</w:t>
      </w:r>
      <w:r w:rsidR="00531FD3">
        <w:rPr>
          <w:rFonts w:ascii="Arial" w:hAnsi="Arial" w:cs="Arial"/>
          <w:bCs/>
          <w:color w:val="000000"/>
          <w:sz w:val="26"/>
          <w:szCs w:val="26"/>
          <w:lang w:val="es-MX"/>
        </w:rPr>
        <w:t xml:space="preserve"> sido planteada</w:t>
      </w:r>
      <w:r w:rsidR="00897248">
        <w:rPr>
          <w:rFonts w:ascii="Arial" w:hAnsi="Arial" w:cs="Arial"/>
          <w:bCs/>
          <w:color w:val="000000"/>
          <w:sz w:val="26"/>
          <w:szCs w:val="26"/>
          <w:lang w:val="es-MX"/>
        </w:rPr>
        <w:t>s</w:t>
      </w:r>
      <w:r w:rsidR="00531FD3">
        <w:rPr>
          <w:rFonts w:ascii="Arial" w:hAnsi="Arial" w:cs="Arial"/>
          <w:bCs/>
          <w:color w:val="000000"/>
          <w:sz w:val="26"/>
          <w:szCs w:val="26"/>
          <w:lang w:val="es-MX"/>
        </w:rPr>
        <w:t xml:space="preserve"> en los agravios de</w:t>
      </w:r>
      <w:r w:rsidR="00DB6EA7">
        <w:rPr>
          <w:rFonts w:ascii="Arial" w:hAnsi="Arial" w:cs="Arial"/>
          <w:bCs/>
          <w:color w:val="000000"/>
          <w:sz w:val="26"/>
          <w:szCs w:val="26"/>
          <w:lang w:val="es-MX"/>
        </w:rPr>
        <w:t xml:space="preserve"> </w:t>
      </w:r>
      <w:r w:rsidR="00531FD3">
        <w:rPr>
          <w:rFonts w:ascii="Arial" w:hAnsi="Arial" w:cs="Arial"/>
          <w:bCs/>
          <w:color w:val="000000"/>
          <w:sz w:val="26"/>
          <w:szCs w:val="26"/>
          <w:lang w:val="es-MX"/>
        </w:rPr>
        <w:t>l</w:t>
      </w:r>
      <w:r w:rsidR="00DB6EA7">
        <w:rPr>
          <w:rFonts w:ascii="Arial" w:hAnsi="Arial" w:cs="Arial"/>
          <w:bCs/>
          <w:color w:val="000000"/>
          <w:sz w:val="26"/>
          <w:szCs w:val="26"/>
          <w:lang w:val="es-MX"/>
        </w:rPr>
        <w:t>a</w:t>
      </w:r>
      <w:r w:rsidR="00531FD3">
        <w:rPr>
          <w:rFonts w:ascii="Arial" w:hAnsi="Arial" w:cs="Arial"/>
          <w:bCs/>
          <w:color w:val="000000"/>
          <w:sz w:val="26"/>
          <w:szCs w:val="26"/>
          <w:lang w:val="es-MX"/>
        </w:rPr>
        <w:t xml:space="preserve"> recurrente, como lo dispone el artículo 236, fracción VIII, de la Ley de Procedimiento y Justicia Administrativa para el Estado de Oaxaca.</w:t>
      </w:r>
      <w:r w:rsidR="0048312E">
        <w:rPr>
          <w:rFonts w:ascii="Arial" w:hAnsi="Arial" w:cs="Arial"/>
          <w:bCs/>
          <w:color w:val="000000"/>
          <w:sz w:val="26"/>
          <w:szCs w:val="26"/>
          <w:lang w:val="es-MX"/>
        </w:rPr>
        <w:t xml:space="preserve"> - - - - - - - - - - - - - - - - - - - - - -</w:t>
      </w:r>
    </w:p>
    <w:p w14:paraId="6AFCE7D0" w14:textId="1DBEF2D3" w:rsidR="00531FD3" w:rsidRDefault="00531FD3" w:rsidP="00531FD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 aplicable al caso por identidad jurídica, la </w:t>
      </w:r>
      <w:r w:rsidR="00897248">
        <w:rPr>
          <w:rFonts w:ascii="Arial" w:hAnsi="Arial" w:cs="Arial"/>
          <w:bCs/>
          <w:color w:val="000000"/>
          <w:sz w:val="26"/>
          <w:szCs w:val="26"/>
          <w:lang w:val="es-MX"/>
        </w:rPr>
        <w:t>J</w:t>
      </w:r>
      <w:r>
        <w:rPr>
          <w:rFonts w:ascii="Arial" w:hAnsi="Arial" w:cs="Arial"/>
          <w:bCs/>
          <w:color w:val="000000"/>
          <w:sz w:val="26"/>
          <w:szCs w:val="26"/>
          <w:lang w:val="es-MX"/>
        </w:rPr>
        <w:t xml:space="preserve">urisprudencia en materia común, número XIX.1o.P.T.J/14, con número de registro </w:t>
      </w:r>
      <w:r w:rsidRPr="00916501">
        <w:rPr>
          <w:rFonts w:ascii="Arial" w:hAnsi="Arial" w:cs="Arial"/>
          <w:color w:val="212529"/>
          <w:sz w:val="26"/>
          <w:szCs w:val="26"/>
          <w:shd w:val="clear" w:color="auto" w:fill="FFFFFF"/>
        </w:rPr>
        <w:t>163008</w:t>
      </w:r>
      <w:r>
        <w:rPr>
          <w:rFonts w:ascii="Calibri" w:hAnsi="Calibri" w:cs="Calibri"/>
          <w:color w:val="212529"/>
          <w:sz w:val="26"/>
          <w:szCs w:val="26"/>
          <w:shd w:val="clear" w:color="auto" w:fill="FFFFFF"/>
        </w:rPr>
        <w:t xml:space="preserve"> </w:t>
      </w:r>
      <w:r>
        <w:rPr>
          <w:rFonts w:ascii="Arial" w:hAnsi="Arial" w:cs="Arial"/>
          <w:bCs/>
          <w:color w:val="000000"/>
          <w:sz w:val="26"/>
          <w:szCs w:val="26"/>
          <w:lang w:val="es-MX"/>
        </w:rPr>
        <w:t xml:space="preserve">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p>
    <w:p w14:paraId="0356107A" w14:textId="77777777" w:rsidR="00531FD3" w:rsidRDefault="00531FD3" w:rsidP="0048312E">
      <w:pPr>
        <w:pStyle w:val="Sinespaciado"/>
        <w:spacing w:before="240" w:after="240" w:line="276"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0" w:name="_Hlk69215868"/>
      <w:r w:rsidRPr="00D355EE">
        <w:rPr>
          <w:rFonts w:ascii="Arial" w:hAnsi="Arial" w:cs="Arial"/>
          <w:bCs/>
          <w:i/>
          <w:color w:val="000000"/>
          <w:szCs w:val="24"/>
          <w:lang w:val="es-MX"/>
        </w:rPr>
        <w:t xml:space="preserve">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w:t>
      </w:r>
      <w:r w:rsidRPr="00D355EE">
        <w:rPr>
          <w:rFonts w:ascii="Arial" w:hAnsi="Arial" w:cs="Arial"/>
          <w:bCs/>
          <w:i/>
          <w:color w:val="000000"/>
          <w:szCs w:val="24"/>
          <w:lang w:val="es-MX"/>
        </w:rPr>
        <w:lastRenderedPageBreak/>
        <w:t>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0"/>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17C2D0BE" w14:textId="68E2DADA" w:rsidR="00531FD3" w:rsidRDefault="00531FD3" w:rsidP="00531FD3">
      <w:pPr>
        <w:widowControl w:val="0"/>
        <w:autoSpaceDE w:val="0"/>
        <w:autoSpaceDN w:val="0"/>
        <w:adjustRightInd w:val="0"/>
        <w:spacing w:after="240" w:line="360" w:lineRule="auto"/>
        <w:ind w:right="49" w:firstLine="708"/>
        <w:jc w:val="both"/>
        <w:rPr>
          <w:rFonts w:ascii="Arial" w:hAnsi="Arial" w:cs="Arial"/>
          <w:sz w:val="26"/>
          <w:szCs w:val="26"/>
        </w:rPr>
      </w:pPr>
      <w:r>
        <w:rPr>
          <w:rFonts w:ascii="Arial" w:hAnsi="Arial"/>
          <w:b/>
          <w:bCs/>
          <w:color w:val="000000"/>
          <w:sz w:val="26"/>
          <w:szCs w:val="26"/>
        </w:rPr>
        <w:t xml:space="preserve">CUARTO. </w:t>
      </w:r>
      <w:r>
        <w:rPr>
          <w:rFonts w:ascii="Arial" w:hAnsi="Arial"/>
          <w:color w:val="000000"/>
          <w:sz w:val="26"/>
          <w:szCs w:val="26"/>
        </w:rPr>
        <w:t>D</w:t>
      </w:r>
      <w:r w:rsidRPr="00CA3583">
        <w:rPr>
          <w:rFonts w:ascii="Arial" w:hAnsi="Arial" w:cs="Arial"/>
          <w:sz w:val="26"/>
          <w:szCs w:val="26"/>
        </w:rPr>
        <w:t xml:space="preserve">e las constancias de autos </w:t>
      </w:r>
      <w:r>
        <w:rPr>
          <w:rFonts w:ascii="Arial" w:hAnsi="Arial" w:cs="Arial"/>
          <w:sz w:val="26"/>
          <w:szCs w:val="26"/>
        </w:rPr>
        <w:t xml:space="preserve">del expediente natural </w:t>
      </w:r>
      <w:r w:rsidRPr="00CA3583">
        <w:rPr>
          <w:rFonts w:ascii="Arial" w:hAnsi="Arial" w:cs="Arial"/>
          <w:sz w:val="26"/>
          <w:szCs w:val="26"/>
        </w:rPr>
        <w:t>que fue remitid</w:t>
      </w:r>
      <w:r>
        <w:rPr>
          <w:rFonts w:ascii="Arial" w:hAnsi="Arial" w:cs="Arial"/>
          <w:sz w:val="26"/>
          <w:szCs w:val="26"/>
        </w:rPr>
        <w:t>o</w:t>
      </w:r>
      <w:r w:rsidRPr="00CA3583">
        <w:rPr>
          <w:rFonts w:ascii="Arial" w:hAnsi="Arial" w:cs="Arial"/>
          <w:sz w:val="26"/>
          <w:szCs w:val="26"/>
        </w:rPr>
        <w:t xml:space="preserve"> para la sust</w:t>
      </w:r>
      <w:r>
        <w:rPr>
          <w:rFonts w:ascii="Arial" w:hAnsi="Arial" w:cs="Arial"/>
          <w:sz w:val="26"/>
          <w:szCs w:val="26"/>
        </w:rPr>
        <w:t xml:space="preserve">anciación del presente asunto, </w:t>
      </w:r>
      <w:r w:rsidRPr="00CA3583">
        <w:rPr>
          <w:rFonts w:ascii="Arial" w:hAnsi="Arial" w:cs="Arial"/>
          <w:sz w:val="26"/>
          <w:szCs w:val="26"/>
        </w:rPr>
        <w:t>con valor probatorio pleno</w:t>
      </w:r>
      <w:r w:rsidR="00BC7BE8">
        <w:rPr>
          <w:rFonts w:ascii="Arial" w:hAnsi="Arial" w:cs="Arial"/>
          <w:sz w:val="26"/>
          <w:szCs w:val="26"/>
        </w:rPr>
        <w:t>,</w:t>
      </w:r>
      <w:r w:rsidRPr="00CA3583">
        <w:rPr>
          <w:rFonts w:ascii="Arial" w:hAnsi="Arial" w:cs="Arial"/>
          <w:sz w:val="26"/>
          <w:szCs w:val="26"/>
        </w:rPr>
        <w:t xml:space="preserve"> acorde a lo dispuesto por el artículo </w:t>
      </w:r>
      <w:r w:rsidR="00DC6D0D">
        <w:rPr>
          <w:rFonts w:ascii="Arial" w:hAnsi="Arial" w:cs="Arial"/>
          <w:sz w:val="26"/>
          <w:szCs w:val="26"/>
        </w:rPr>
        <w:t>203</w:t>
      </w:r>
      <w:r>
        <w:rPr>
          <w:rFonts w:ascii="Arial" w:hAnsi="Arial" w:cs="Arial"/>
          <w:color w:val="000000"/>
          <w:sz w:val="26"/>
          <w:szCs w:val="26"/>
        </w:rPr>
        <w:t>,</w:t>
      </w:r>
      <w:r w:rsidRPr="00CA3583">
        <w:rPr>
          <w:rFonts w:ascii="Arial" w:hAnsi="Arial" w:cs="Arial"/>
          <w:color w:val="000000"/>
          <w:sz w:val="26"/>
          <w:szCs w:val="26"/>
        </w:rPr>
        <w:t xml:space="preserve"> fracción I</w:t>
      </w:r>
      <w:r>
        <w:rPr>
          <w:rFonts w:ascii="Arial" w:hAnsi="Arial" w:cs="Arial"/>
          <w:color w:val="000000"/>
          <w:sz w:val="26"/>
          <w:szCs w:val="26"/>
        </w:rPr>
        <w:t>,</w:t>
      </w:r>
      <w:r w:rsidRPr="00CA3583">
        <w:rPr>
          <w:rFonts w:ascii="Arial" w:hAnsi="Arial" w:cs="Arial"/>
          <w:color w:val="000000"/>
          <w:sz w:val="26"/>
          <w:szCs w:val="26"/>
        </w:rPr>
        <w:t xml:space="preserve"> de la Ley de</w:t>
      </w:r>
      <w:r w:rsidR="00DC6D0D">
        <w:rPr>
          <w:rFonts w:ascii="Arial" w:hAnsi="Arial" w:cs="Arial"/>
          <w:color w:val="000000"/>
          <w:sz w:val="26"/>
          <w:szCs w:val="26"/>
        </w:rPr>
        <w:t xml:space="preserve"> Procedimiento y </w:t>
      </w:r>
      <w:r w:rsidR="00145E82">
        <w:rPr>
          <w:rFonts w:ascii="Arial" w:hAnsi="Arial" w:cs="Arial"/>
          <w:color w:val="000000"/>
          <w:sz w:val="26"/>
          <w:szCs w:val="26"/>
        </w:rPr>
        <w:t>J</w:t>
      </w:r>
      <w:r w:rsidRPr="00CA3583">
        <w:rPr>
          <w:rFonts w:ascii="Arial" w:hAnsi="Arial" w:cs="Arial"/>
          <w:color w:val="000000"/>
          <w:sz w:val="26"/>
          <w:szCs w:val="26"/>
        </w:rPr>
        <w:t>usticia Administrativa para el Estado de Oaxaca</w:t>
      </w:r>
      <w:r w:rsidRPr="00CA3583">
        <w:rPr>
          <w:rFonts w:ascii="Arial" w:hAnsi="Arial" w:cs="Arial"/>
          <w:sz w:val="26"/>
          <w:szCs w:val="26"/>
        </w:rPr>
        <w:t xml:space="preserve">, </w:t>
      </w:r>
      <w:r>
        <w:rPr>
          <w:rFonts w:ascii="Arial" w:hAnsi="Arial" w:cs="Arial"/>
          <w:sz w:val="26"/>
          <w:szCs w:val="26"/>
        </w:rPr>
        <w:t>por t</w:t>
      </w:r>
      <w:r w:rsidRPr="00CA3583">
        <w:rPr>
          <w:rFonts w:ascii="Arial" w:hAnsi="Arial" w:cs="Arial"/>
          <w:sz w:val="26"/>
          <w:szCs w:val="26"/>
        </w:rPr>
        <w:t xml:space="preserve">ratarse de </w:t>
      </w:r>
      <w:r>
        <w:rPr>
          <w:rFonts w:ascii="Arial" w:hAnsi="Arial" w:cs="Arial"/>
          <w:sz w:val="26"/>
          <w:szCs w:val="26"/>
        </w:rPr>
        <w:t>actuaciones judiciales</w:t>
      </w:r>
      <w:r w:rsidR="00BC7BE8">
        <w:rPr>
          <w:rFonts w:ascii="Arial" w:hAnsi="Arial" w:cs="Arial"/>
          <w:sz w:val="26"/>
          <w:szCs w:val="26"/>
        </w:rPr>
        <w:t>;</w:t>
      </w:r>
      <w:r>
        <w:rPr>
          <w:rFonts w:ascii="Arial" w:hAnsi="Arial" w:cs="Arial"/>
          <w:sz w:val="26"/>
          <w:szCs w:val="26"/>
        </w:rPr>
        <w:t xml:space="preserve"> se advierte</w:t>
      </w:r>
      <w:r w:rsidR="00BC7BE8">
        <w:rPr>
          <w:rFonts w:ascii="Arial" w:hAnsi="Arial" w:cs="Arial"/>
          <w:sz w:val="26"/>
          <w:szCs w:val="26"/>
        </w:rPr>
        <w:t xml:space="preserve"> que </w:t>
      </w:r>
      <w:r>
        <w:rPr>
          <w:rFonts w:ascii="Arial" w:hAnsi="Arial" w:cs="Arial"/>
          <w:sz w:val="26"/>
          <w:szCs w:val="26"/>
        </w:rPr>
        <w:t xml:space="preserve">la Sala Unitaria lo siguiente: </w:t>
      </w:r>
      <w:r w:rsidR="0048312E">
        <w:rPr>
          <w:rFonts w:ascii="Arial" w:hAnsi="Arial" w:cs="Arial"/>
          <w:sz w:val="26"/>
          <w:szCs w:val="26"/>
        </w:rPr>
        <w:t xml:space="preserve">- - - - - - - - - - - - - - - - - - - - - - - - - - - - - - - - - - - - </w:t>
      </w:r>
    </w:p>
    <w:p w14:paraId="30CD322A" w14:textId="11CC265C" w:rsidR="00145E82" w:rsidRDefault="00145E82" w:rsidP="00145E82">
      <w:pPr>
        <w:pStyle w:val="Prrafodelista"/>
        <w:widowControl w:val="0"/>
        <w:numPr>
          <w:ilvl w:val="0"/>
          <w:numId w:val="28"/>
        </w:numPr>
        <w:autoSpaceDE w:val="0"/>
        <w:autoSpaceDN w:val="0"/>
        <w:adjustRightInd w:val="0"/>
        <w:spacing w:after="240" w:line="360" w:lineRule="auto"/>
        <w:ind w:right="49"/>
        <w:jc w:val="both"/>
        <w:rPr>
          <w:rFonts w:ascii="Arial" w:hAnsi="Arial" w:cs="Arial"/>
          <w:sz w:val="26"/>
          <w:szCs w:val="26"/>
        </w:rPr>
      </w:pPr>
      <w:r>
        <w:rPr>
          <w:rFonts w:ascii="Arial" w:hAnsi="Arial" w:cs="Arial"/>
          <w:sz w:val="26"/>
          <w:szCs w:val="26"/>
        </w:rPr>
        <w:t xml:space="preserve">El 14 catorce de noviembre de 2017 dos mil diecisiete, las actoras </w:t>
      </w:r>
      <w:r w:rsidR="00312931">
        <w:rPr>
          <w:rFonts w:ascii="Arial" w:hAnsi="Arial" w:cs="Arial"/>
          <w:sz w:val="26"/>
          <w:szCs w:val="26"/>
        </w:rPr>
        <w:t xml:space="preserve">presentaron su demanda en la oficialía de partes común de este tribunal, mediante el cual </w:t>
      </w:r>
      <w:r>
        <w:rPr>
          <w:rFonts w:ascii="Arial" w:hAnsi="Arial" w:cs="Arial"/>
          <w:sz w:val="26"/>
          <w:szCs w:val="26"/>
        </w:rPr>
        <w:t xml:space="preserve">promovieron el juicio contencioso administrativo, visible de fojas uno a cincuenta y siete, </w:t>
      </w:r>
      <w:r w:rsidR="00312931">
        <w:rPr>
          <w:rFonts w:ascii="Arial" w:hAnsi="Arial" w:cs="Arial"/>
          <w:sz w:val="26"/>
          <w:szCs w:val="26"/>
        </w:rPr>
        <w:t xml:space="preserve">de cuyo tenor se advierte que </w:t>
      </w:r>
      <w:r>
        <w:rPr>
          <w:rFonts w:ascii="Arial" w:hAnsi="Arial" w:cs="Arial"/>
          <w:sz w:val="26"/>
          <w:szCs w:val="26"/>
        </w:rPr>
        <w:t xml:space="preserve">señalaron como autoridades </w:t>
      </w:r>
      <w:r w:rsidR="00DB618F">
        <w:rPr>
          <w:rFonts w:ascii="Arial" w:hAnsi="Arial" w:cs="Arial"/>
          <w:sz w:val="26"/>
          <w:szCs w:val="26"/>
        </w:rPr>
        <w:t>demandadas</w:t>
      </w:r>
      <w:r w:rsidR="00312931">
        <w:rPr>
          <w:rFonts w:ascii="Arial" w:hAnsi="Arial" w:cs="Arial"/>
          <w:sz w:val="26"/>
          <w:szCs w:val="26"/>
        </w:rPr>
        <w:t>, a</w:t>
      </w:r>
      <w:r w:rsidR="00DB618F">
        <w:rPr>
          <w:rFonts w:ascii="Arial" w:hAnsi="Arial" w:cs="Arial"/>
          <w:sz w:val="26"/>
          <w:szCs w:val="26"/>
        </w:rPr>
        <w:t xml:space="preserve"> las siguientes: </w:t>
      </w:r>
    </w:p>
    <w:p w14:paraId="0EEA27B5" w14:textId="2887A474" w:rsidR="00DB618F" w:rsidRPr="00DB618F" w:rsidRDefault="00531FD3" w:rsidP="0048312E">
      <w:pPr>
        <w:ind w:left="1418" w:right="616" w:hanging="284"/>
        <w:jc w:val="both"/>
        <w:rPr>
          <w:rFonts w:ascii="Arial" w:hAnsi="Arial" w:cs="Arial"/>
          <w:b/>
          <w:bCs/>
          <w:i/>
          <w:iCs/>
        </w:rPr>
      </w:pPr>
      <w:r w:rsidRPr="000933DF">
        <w:rPr>
          <w:rFonts w:ascii="Arial" w:hAnsi="Arial" w:cs="Arial"/>
          <w:sz w:val="26"/>
          <w:szCs w:val="26"/>
        </w:rPr>
        <w:t>“</w:t>
      </w:r>
      <w:r w:rsidR="00DB618F" w:rsidRPr="00DB618F">
        <w:rPr>
          <w:rFonts w:ascii="Arial" w:hAnsi="Arial" w:cs="Arial"/>
          <w:b/>
          <w:bCs/>
          <w:i/>
          <w:iCs/>
        </w:rPr>
        <w:t>A. C. SECRETARIO DE VIALIDA</w:t>
      </w:r>
      <w:r w:rsidR="0082178C">
        <w:rPr>
          <w:rFonts w:ascii="Arial" w:hAnsi="Arial" w:cs="Arial"/>
          <w:b/>
          <w:bCs/>
          <w:i/>
          <w:iCs/>
        </w:rPr>
        <w:t>D</w:t>
      </w:r>
      <w:r w:rsidR="00DB618F" w:rsidRPr="00DB618F">
        <w:rPr>
          <w:rFonts w:ascii="Arial" w:hAnsi="Arial" w:cs="Arial"/>
          <w:b/>
          <w:bCs/>
          <w:i/>
          <w:iCs/>
        </w:rPr>
        <w:t xml:space="preserve"> Y TRANSPORTE DEL PODER EJECUTIVO DEL GOBIERNO DEL ESTADO DE OAXACA</w:t>
      </w:r>
      <w:r w:rsidR="00DB618F" w:rsidRPr="00DB618F">
        <w:rPr>
          <w:rFonts w:ascii="Arial" w:hAnsi="Arial" w:cs="Arial"/>
          <w:i/>
          <w:iCs/>
        </w:rPr>
        <w:t>, …</w:t>
      </w:r>
    </w:p>
    <w:p w14:paraId="09CB88C7" w14:textId="5F57A1F9" w:rsidR="00F2087C" w:rsidRPr="00DB618F" w:rsidRDefault="00DB618F" w:rsidP="0048312E">
      <w:pPr>
        <w:ind w:left="1418" w:right="616" w:hanging="284"/>
        <w:jc w:val="both"/>
        <w:rPr>
          <w:i/>
          <w:iCs/>
        </w:rPr>
      </w:pPr>
      <w:r w:rsidRPr="00DB618F">
        <w:rPr>
          <w:rFonts w:ascii="Arial" w:hAnsi="Arial" w:cs="Arial"/>
          <w:b/>
          <w:bCs/>
          <w:i/>
          <w:iCs/>
        </w:rPr>
        <w:t>B. COMITÉ OPERATIVO DE EVALUACIÓN Y SEGUIMIENTO de la SECRETARÍA DE VIALIDAD Y TRANSPORTE DEL PODER EJECUTIVO DEL GOBIERNO DEL ESTADO DE OAXACA</w:t>
      </w:r>
      <w:r>
        <w:rPr>
          <w:rFonts w:ascii="Arial" w:hAnsi="Arial" w:cs="Arial"/>
          <w:i/>
          <w:iCs/>
        </w:rPr>
        <w:t xml:space="preserve">, …” </w:t>
      </w:r>
      <w:r w:rsidRPr="00DB618F">
        <w:rPr>
          <w:rFonts w:ascii="Arial" w:hAnsi="Arial" w:cs="Arial"/>
          <w:i/>
          <w:iCs/>
        </w:rPr>
        <w:t xml:space="preserve"> </w:t>
      </w:r>
    </w:p>
    <w:p w14:paraId="1A138EF3" w14:textId="7760242A" w:rsidR="008A5817" w:rsidRPr="00B10D58" w:rsidRDefault="00A52F75" w:rsidP="00B10D58">
      <w:pPr>
        <w:widowControl w:val="0"/>
        <w:autoSpaceDE w:val="0"/>
        <w:autoSpaceDN w:val="0"/>
        <w:adjustRightInd w:val="0"/>
        <w:spacing w:after="240" w:line="360" w:lineRule="auto"/>
        <w:ind w:left="360" w:right="49" w:firstLine="708"/>
        <w:jc w:val="both"/>
        <w:rPr>
          <w:rFonts w:ascii="Arial" w:hAnsi="Arial" w:cs="Arial"/>
          <w:sz w:val="26"/>
          <w:szCs w:val="26"/>
        </w:rPr>
      </w:pPr>
      <w:r w:rsidRPr="00B10D58">
        <w:rPr>
          <w:rFonts w:ascii="Arial" w:hAnsi="Arial" w:cs="Arial"/>
          <w:sz w:val="26"/>
          <w:szCs w:val="26"/>
        </w:rPr>
        <w:t>Como acto administrativo impugnado, precisaron</w:t>
      </w:r>
      <w:r w:rsidR="008A5817" w:rsidRPr="00B10D58">
        <w:rPr>
          <w:rFonts w:ascii="Arial" w:hAnsi="Arial" w:cs="Arial"/>
          <w:sz w:val="26"/>
          <w:szCs w:val="26"/>
        </w:rPr>
        <w:t>:</w:t>
      </w:r>
    </w:p>
    <w:p w14:paraId="41B42C69" w14:textId="5F172E37" w:rsidR="008A5817" w:rsidRPr="0082178C" w:rsidRDefault="008A5817" w:rsidP="0048312E">
      <w:pPr>
        <w:pStyle w:val="Prrafodelista"/>
        <w:widowControl w:val="0"/>
        <w:autoSpaceDE w:val="0"/>
        <w:autoSpaceDN w:val="0"/>
        <w:adjustRightInd w:val="0"/>
        <w:spacing w:after="240"/>
        <w:ind w:left="1068" w:right="49"/>
        <w:jc w:val="both"/>
        <w:rPr>
          <w:rFonts w:ascii="Arial" w:hAnsi="Arial" w:cs="Arial"/>
          <w:i/>
          <w:iCs/>
        </w:rPr>
      </w:pPr>
      <w:r w:rsidRPr="0082178C">
        <w:rPr>
          <w:rFonts w:ascii="Arial" w:hAnsi="Arial" w:cs="Arial"/>
          <w:i/>
          <w:iCs/>
        </w:rPr>
        <w:t xml:space="preserve">“La </w:t>
      </w:r>
      <w:r w:rsidRPr="0082178C">
        <w:rPr>
          <w:rFonts w:ascii="Arial" w:hAnsi="Arial" w:cs="Arial"/>
          <w:b/>
          <w:bCs/>
          <w:i/>
          <w:iCs/>
        </w:rPr>
        <w:t xml:space="preserve">NEGATIVA FICTA </w:t>
      </w:r>
      <w:r w:rsidRPr="0082178C">
        <w:rPr>
          <w:rFonts w:ascii="Arial" w:hAnsi="Arial" w:cs="Arial"/>
          <w:i/>
          <w:iCs/>
        </w:rPr>
        <w:t xml:space="preserve">derivada de la falta de contestación, respecto a la petición contenida en los escritos, suscritos y firmados por las CC.  </w:t>
      </w:r>
      <w:r w:rsidR="001869A0">
        <w:rPr>
          <w:rFonts w:ascii="Arial" w:hAnsi="Arial" w:cs="Arial"/>
          <w:b/>
          <w:bCs/>
          <w:i/>
          <w:iCs/>
        </w:rPr>
        <w:t>*******</w:t>
      </w:r>
      <w:r w:rsidRPr="0082178C">
        <w:rPr>
          <w:rFonts w:ascii="Arial" w:hAnsi="Arial" w:cs="Arial"/>
          <w:b/>
          <w:bCs/>
          <w:i/>
          <w:iCs/>
        </w:rPr>
        <w:t>,</w:t>
      </w:r>
      <w:r w:rsidR="007751B8" w:rsidRPr="0082178C">
        <w:rPr>
          <w:rFonts w:ascii="Arial" w:hAnsi="Arial" w:cs="Arial"/>
          <w:b/>
          <w:bCs/>
          <w:i/>
          <w:iCs/>
        </w:rPr>
        <w:t xml:space="preserve"> </w:t>
      </w:r>
      <w:r w:rsidR="007751B8" w:rsidRPr="0082178C">
        <w:rPr>
          <w:rFonts w:ascii="Arial" w:hAnsi="Arial" w:cs="Arial"/>
          <w:i/>
          <w:iCs/>
        </w:rPr>
        <w:t xml:space="preserve">recibidos en el </w:t>
      </w:r>
      <w:r w:rsidR="007751B8" w:rsidRPr="0082178C">
        <w:rPr>
          <w:rFonts w:ascii="Arial" w:hAnsi="Arial" w:cs="Arial"/>
          <w:b/>
          <w:bCs/>
          <w:i/>
          <w:iCs/>
        </w:rPr>
        <w:t xml:space="preserve">DEPARTAMENTO DE CONCESIONES Y PRÓRROGAS </w:t>
      </w:r>
      <w:r w:rsidR="007751B8" w:rsidRPr="0082178C">
        <w:rPr>
          <w:rFonts w:ascii="Arial" w:hAnsi="Arial" w:cs="Arial"/>
          <w:i/>
          <w:iCs/>
        </w:rPr>
        <w:t>de la Secretaría de Vialidad y Transporte del Poder Ejecutivo del Gobierno del Estado de Oaxaca</w:t>
      </w:r>
      <w:r w:rsidR="0082178C" w:rsidRPr="0082178C">
        <w:rPr>
          <w:rFonts w:ascii="Arial" w:hAnsi="Arial" w:cs="Arial"/>
          <w:i/>
          <w:iCs/>
        </w:rPr>
        <w:t xml:space="preserve"> el 08 de noviembre de 2016 (sic), mediante el cual le </w:t>
      </w:r>
      <w:r w:rsidR="0082178C" w:rsidRPr="00DE02F1">
        <w:rPr>
          <w:rFonts w:ascii="Arial" w:hAnsi="Arial" w:cs="Arial"/>
          <w:b/>
          <w:bCs/>
          <w:i/>
          <w:iCs/>
        </w:rPr>
        <w:t>SOLICITAMOS</w:t>
      </w:r>
      <w:r w:rsidR="0082178C" w:rsidRPr="0082178C">
        <w:rPr>
          <w:rFonts w:ascii="Arial" w:hAnsi="Arial" w:cs="Arial"/>
          <w:i/>
          <w:iCs/>
        </w:rPr>
        <w:t xml:space="preserve">  al </w:t>
      </w:r>
      <w:r w:rsidR="0082178C" w:rsidRPr="00DE02F1">
        <w:rPr>
          <w:rFonts w:ascii="Arial" w:hAnsi="Arial" w:cs="Arial"/>
          <w:b/>
          <w:bCs/>
          <w:i/>
          <w:iCs/>
        </w:rPr>
        <w:t>C.</w:t>
      </w:r>
      <w:r w:rsidR="0082178C" w:rsidRPr="0082178C">
        <w:rPr>
          <w:rFonts w:ascii="Arial" w:hAnsi="Arial" w:cs="Arial"/>
          <w:i/>
          <w:iCs/>
        </w:rPr>
        <w:t xml:space="preserve"> </w:t>
      </w:r>
      <w:bookmarkStart w:id="1" w:name="_Hlk108698372"/>
      <w:r w:rsidR="0082178C" w:rsidRPr="0082178C">
        <w:rPr>
          <w:rFonts w:ascii="Arial" w:hAnsi="Arial" w:cs="Arial"/>
          <w:b/>
          <w:bCs/>
          <w:i/>
          <w:iCs/>
        </w:rPr>
        <w:t>SECRETARIO DE VIALIDAD Y TRANSPORTE DEL PODER EJECUTIVO DEL GOBIERNO DEL ESTADO DE OAXACA</w:t>
      </w:r>
      <w:bookmarkEnd w:id="1"/>
      <w:r w:rsidR="0082178C" w:rsidRPr="0082178C">
        <w:rPr>
          <w:rFonts w:ascii="Arial" w:hAnsi="Arial" w:cs="Arial"/>
          <w:b/>
          <w:bCs/>
          <w:i/>
          <w:iCs/>
        </w:rPr>
        <w:t xml:space="preserve">, </w:t>
      </w:r>
      <w:r w:rsidR="0082178C" w:rsidRPr="0082178C">
        <w:rPr>
          <w:rFonts w:ascii="Arial" w:hAnsi="Arial" w:cs="Arial"/>
          <w:i/>
          <w:iCs/>
        </w:rPr>
        <w:t xml:space="preserve">que nos </w:t>
      </w:r>
      <w:r w:rsidR="0082178C" w:rsidRPr="0082178C">
        <w:rPr>
          <w:rFonts w:ascii="Arial" w:hAnsi="Arial" w:cs="Arial"/>
          <w:b/>
          <w:bCs/>
          <w:i/>
          <w:iCs/>
        </w:rPr>
        <w:t>OTORGUE</w:t>
      </w:r>
      <w:r w:rsidR="0082178C" w:rsidRPr="0082178C">
        <w:rPr>
          <w:rFonts w:ascii="Arial" w:hAnsi="Arial" w:cs="Arial"/>
          <w:i/>
          <w:iCs/>
        </w:rPr>
        <w:t xml:space="preserve"> unas </w:t>
      </w:r>
      <w:r w:rsidR="0082178C" w:rsidRPr="0082178C">
        <w:rPr>
          <w:rFonts w:ascii="Arial" w:hAnsi="Arial" w:cs="Arial"/>
          <w:b/>
          <w:bCs/>
          <w:i/>
          <w:iCs/>
        </w:rPr>
        <w:t xml:space="preserve">CONCESIONES </w:t>
      </w:r>
      <w:r w:rsidR="0082178C" w:rsidRPr="0082178C">
        <w:rPr>
          <w:rFonts w:ascii="Arial" w:hAnsi="Arial" w:cs="Arial"/>
          <w:i/>
          <w:iCs/>
        </w:rPr>
        <w:t xml:space="preserve">para la </w:t>
      </w:r>
      <w:r w:rsidR="0082178C" w:rsidRPr="0082178C">
        <w:rPr>
          <w:rFonts w:ascii="Arial" w:hAnsi="Arial" w:cs="Arial"/>
          <w:b/>
          <w:bCs/>
          <w:i/>
          <w:iCs/>
        </w:rPr>
        <w:t xml:space="preserve">PRESTACIÓN DEL </w:t>
      </w:r>
      <w:r w:rsidR="0082178C" w:rsidRPr="0082178C">
        <w:rPr>
          <w:rFonts w:ascii="Arial" w:hAnsi="Arial" w:cs="Arial"/>
          <w:b/>
          <w:bCs/>
          <w:i/>
          <w:iCs/>
        </w:rPr>
        <w:lastRenderedPageBreak/>
        <w:t xml:space="preserve">SERVICIO PÚBLICO DE </w:t>
      </w:r>
      <w:r w:rsidR="00007475">
        <w:rPr>
          <w:rFonts w:ascii="Arial" w:hAnsi="Arial" w:cs="Arial"/>
          <w:b/>
          <w:bCs/>
          <w:i/>
          <w:iCs/>
        </w:rPr>
        <w:t xml:space="preserve">TRANSPORTE EN LA MODALIDAD DE </w:t>
      </w:r>
      <w:r w:rsidR="0082178C" w:rsidRPr="0082178C">
        <w:rPr>
          <w:rFonts w:ascii="Arial" w:hAnsi="Arial" w:cs="Arial"/>
          <w:b/>
          <w:bCs/>
          <w:i/>
          <w:iCs/>
        </w:rPr>
        <w:t xml:space="preserve">TAXI, EN LA LOCALIDAD DE </w:t>
      </w:r>
      <w:r w:rsidR="008E58F9">
        <w:rPr>
          <w:rFonts w:ascii="Arial" w:hAnsi="Arial" w:cs="Arial"/>
          <w:b/>
          <w:bCs/>
          <w:i/>
          <w:iCs/>
        </w:rPr>
        <w:t>*******</w:t>
      </w:r>
      <w:r w:rsidR="0082178C" w:rsidRPr="0082178C">
        <w:rPr>
          <w:rFonts w:ascii="Arial" w:hAnsi="Arial" w:cs="Arial"/>
          <w:b/>
          <w:bCs/>
          <w:i/>
          <w:iCs/>
        </w:rPr>
        <w:t xml:space="preserve">, </w:t>
      </w:r>
      <w:r w:rsidR="0082178C" w:rsidRPr="0082178C">
        <w:rPr>
          <w:rFonts w:ascii="Arial" w:hAnsi="Arial" w:cs="Arial"/>
          <w:i/>
          <w:iCs/>
        </w:rPr>
        <w:t xml:space="preserve"> lo anterior, en virtud de que la negativa ficta se ha actualizado, en términos del artículo 96, fracción V, de la Ley de Justicia Administrativa para el estado de Oaxaca, esto, al no haber dado contestación el </w:t>
      </w:r>
      <w:r w:rsidR="0082178C" w:rsidRPr="0082178C">
        <w:rPr>
          <w:rFonts w:ascii="Arial" w:hAnsi="Arial" w:cs="Arial"/>
          <w:b/>
          <w:bCs/>
          <w:i/>
          <w:iCs/>
        </w:rPr>
        <w:t xml:space="preserve">C. SECRETARIO DE VIALIDAD Y TRANSPORTE DEL PODER EJECUTIVO DEL GOBIERNO DEL ESTADO DE OAXACA, </w:t>
      </w:r>
      <w:r w:rsidR="0082178C" w:rsidRPr="0082178C">
        <w:rPr>
          <w:rFonts w:ascii="Arial" w:hAnsi="Arial" w:cs="Arial"/>
          <w:i/>
          <w:iCs/>
        </w:rPr>
        <w:t>a las peticiones antes aducidas, dentro del plazo establecido por la Ley.”</w:t>
      </w:r>
    </w:p>
    <w:p w14:paraId="2D791B0F" w14:textId="28F71ACD" w:rsidR="00EA6AE4" w:rsidRPr="00B10D58" w:rsidRDefault="00312931" w:rsidP="00B10D58">
      <w:pPr>
        <w:widowControl w:val="0"/>
        <w:autoSpaceDE w:val="0"/>
        <w:autoSpaceDN w:val="0"/>
        <w:adjustRightInd w:val="0"/>
        <w:spacing w:after="240" w:line="360" w:lineRule="auto"/>
        <w:ind w:left="708" w:right="49" w:firstLine="708"/>
        <w:jc w:val="both"/>
        <w:rPr>
          <w:rFonts w:ascii="Arial" w:hAnsi="Arial" w:cs="Arial"/>
          <w:sz w:val="26"/>
          <w:szCs w:val="26"/>
        </w:rPr>
      </w:pPr>
      <w:bookmarkStart w:id="2" w:name="_Hlk108699160"/>
      <w:r>
        <w:rPr>
          <w:rFonts w:ascii="Arial" w:hAnsi="Arial" w:cs="Arial"/>
          <w:sz w:val="26"/>
          <w:szCs w:val="26"/>
        </w:rPr>
        <w:t xml:space="preserve">Las </w:t>
      </w:r>
      <w:r w:rsidR="00EA6AE4" w:rsidRPr="00B10D58">
        <w:rPr>
          <w:rFonts w:ascii="Arial" w:hAnsi="Arial" w:cs="Arial"/>
          <w:sz w:val="26"/>
          <w:szCs w:val="26"/>
        </w:rPr>
        <w:t xml:space="preserve">pretensiones </w:t>
      </w:r>
      <w:r>
        <w:rPr>
          <w:rFonts w:ascii="Arial" w:hAnsi="Arial" w:cs="Arial"/>
          <w:sz w:val="26"/>
          <w:szCs w:val="26"/>
        </w:rPr>
        <w:t xml:space="preserve">que </w:t>
      </w:r>
      <w:r w:rsidR="00EA6AE4" w:rsidRPr="00B10D58">
        <w:rPr>
          <w:rFonts w:ascii="Arial" w:hAnsi="Arial" w:cs="Arial"/>
          <w:sz w:val="26"/>
          <w:szCs w:val="26"/>
        </w:rPr>
        <w:t xml:space="preserve">reclamaron </w:t>
      </w:r>
      <w:r>
        <w:rPr>
          <w:rFonts w:ascii="Arial" w:hAnsi="Arial" w:cs="Arial"/>
          <w:sz w:val="26"/>
          <w:szCs w:val="26"/>
        </w:rPr>
        <w:t>fueron las siguientes</w:t>
      </w:r>
      <w:r w:rsidR="00EA6AE4" w:rsidRPr="00B10D58">
        <w:rPr>
          <w:rFonts w:ascii="Arial" w:hAnsi="Arial" w:cs="Arial"/>
          <w:sz w:val="26"/>
          <w:szCs w:val="26"/>
        </w:rPr>
        <w:t>:</w:t>
      </w:r>
    </w:p>
    <w:bookmarkEnd w:id="2"/>
    <w:p w14:paraId="234FEF94" w14:textId="0300DA9A" w:rsidR="00DE02F1" w:rsidRDefault="00DE02F1" w:rsidP="0048312E">
      <w:pPr>
        <w:pStyle w:val="Prrafodelista"/>
        <w:widowControl w:val="0"/>
        <w:autoSpaceDE w:val="0"/>
        <w:autoSpaceDN w:val="0"/>
        <w:adjustRightInd w:val="0"/>
        <w:spacing w:after="240"/>
        <w:ind w:left="1068" w:right="49"/>
        <w:jc w:val="both"/>
        <w:rPr>
          <w:rFonts w:ascii="Arial" w:hAnsi="Arial" w:cs="Arial"/>
          <w:sz w:val="26"/>
          <w:szCs w:val="26"/>
        </w:rPr>
      </w:pPr>
      <w:r w:rsidRPr="0082178C">
        <w:rPr>
          <w:rFonts w:ascii="Arial" w:hAnsi="Arial" w:cs="Arial"/>
          <w:i/>
          <w:iCs/>
        </w:rPr>
        <w:t>“</w:t>
      </w:r>
      <w:r w:rsidRPr="00727983">
        <w:rPr>
          <w:rFonts w:ascii="Arial" w:hAnsi="Arial" w:cs="Arial"/>
          <w:b/>
          <w:bCs/>
          <w:i/>
          <w:iCs/>
          <w:u w:val="single"/>
        </w:rPr>
        <w:t xml:space="preserve">LA NULIDAD </w:t>
      </w:r>
      <w:r w:rsidRPr="00727983">
        <w:rPr>
          <w:rFonts w:ascii="Arial" w:hAnsi="Arial" w:cs="Arial"/>
          <w:i/>
          <w:iCs/>
          <w:u w:val="single"/>
        </w:rPr>
        <w:t xml:space="preserve">de la </w:t>
      </w:r>
      <w:r w:rsidRPr="00727983">
        <w:rPr>
          <w:rFonts w:ascii="Arial" w:hAnsi="Arial" w:cs="Arial"/>
          <w:b/>
          <w:bCs/>
          <w:i/>
          <w:iCs/>
          <w:u w:val="single"/>
        </w:rPr>
        <w:t>NEGATIVA FICTA</w:t>
      </w:r>
      <w:r w:rsidRPr="0082178C">
        <w:rPr>
          <w:rFonts w:ascii="Arial" w:hAnsi="Arial" w:cs="Arial"/>
          <w:b/>
          <w:bCs/>
          <w:i/>
          <w:iCs/>
        </w:rPr>
        <w:t xml:space="preserve"> </w:t>
      </w:r>
      <w:r w:rsidRPr="0082178C">
        <w:rPr>
          <w:rFonts w:ascii="Arial" w:hAnsi="Arial" w:cs="Arial"/>
          <w:i/>
          <w:iCs/>
        </w:rPr>
        <w:t>d</w:t>
      </w:r>
      <w:r>
        <w:rPr>
          <w:rFonts w:ascii="Arial" w:hAnsi="Arial" w:cs="Arial"/>
          <w:i/>
          <w:iCs/>
        </w:rPr>
        <w:t xml:space="preserve">e las peticiones contenidas en los escritos, suscritos y firmados por las </w:t>
      </w:r>
      <w:r w:rsidRPr="00DE02F1">
        <w:rPr>
          <w:rFonts w:ascii="Arial" w:hAnsi="Arial" w:cs="Arial"/>
          <w:b/>
          <w:bCs/>
          <w:i/>
          <w:iCs/>
        </w:rPr>
        <w:t>CC.</w:t>
      </w:r>
      <w:r w:rsidR="008E58F9">
        <w:rPr>
          <w:rFonts w:ascii="Arial" w:hAnsi="Arial" w:cs="Arial"/>
          <w:i/>
          <w:iCs/>
        </w:rPr>
        <w:t xml:space="preserve"> </w:t>
      </w:r>
      <w:r w:rsidR="008E58F9">
        <w:rPr>
          <w:rFonts w:ascii="Arial" w:hAnsi="Arial" w:cs="Arial"/>
          <w:b/>
          <w:bCs/>
          <w:i/>
          <w:iCs/>
        </w:rPr>
        <w:t>*******</w:t>
      </w:r>
      <w:r w:rsidRPr="0082178C">
        <w:rPr>
          <w:rFonts w:ascii="Arial" w:hAnsi="Arial" w:cs="Arial"/>
          <w:b/>
          <w:bCs/>
          <w:i/>
          <w:iCs/>
        </w:rPr>
        <w:t xml:space="preserve">, </w:t>
      </w:r>
      <w:r w:rsidRPr="0082178C">
        <w:rPr>
          <w:rFonts w:ascii="Arial" w:hAnsi="Arial" w:cs="Arial"/>
          <w:i/>
          <w:iCs/>
        </w:rPr>
        <w:t xml:space="preserve">recibidos en el </w:t>
      </w:r>
      <w:r w:rsidRPr="0082178C">
        <w:rPr>
          <w:rFonts w:ascii="Arial" w:hAnsi="Arial" w:cs="Arial"/>
          <w:b/>
          <w:bCs/>
          <w:i/>
          <w:iCs/>
        </w:rPr>
        <w:t xml:space="preserve">DEPARTAMENTO DE CONCESIONES Y PRÓRROGAS </w:t>
      </w:r>
      <w:r w:rsidRPr="0082178C">
        <w:rPr>
          <w:rFonts w:ascii="Arial" w:hAnsi="Arial" w:cs="Arial"/>
          <w:i/>
          <w:iCs/>
        </w:rPr>
        <w:t>de la Secretaría de Vialidad y Transporte del Poder Ejecutivo del Gobierno del Estado de Oaxaca el 08 de noviembre de 2016 (sic), mediante</w:t>
      </w:r>
      <w:r>
        <w:rPr>
          <w:rFonts w:ascii="Arial" w:hAnsi="Arial" w:cs="Arial"/>
          <w:i/>
          <w:iCs/>
        </w:rPr>
        <w:t xml:space="preserve"> los cuales </w:t>
      </w:r>
      <w:r w:rsidRPr="0082178C">
        <w:rPr>
          <w:rFonts w:ascii="Arial" w:hAnsi="Arial" w:cs="Arial"/>
          <w:i/>
          <w:iCs/>
        </w:rPr>
        <w:t xml:space="preserve">le </w:t>
      </w:r>
      <w:r w:rsidRPr="00DE02F1">
        <w:rPr>
          <w:rFonts w:ascii="Arial" w:hAnsi="Arial" w:cs="Arial"/>
          <w:b/>
          <w:bCs/>
          <w:i/>
          <w:iCs/>
        </w:rPr>
        <w:t xml:space="preserve">SOLICITAMOS </w:t>
      </w:r>
      <w:r w:rsidRPr="0082178C">
        <w:rPr>
          <w:rFonts w:ascii="Arial" w:hAnsi="Arial" w:cs="Arial"/>
          <w:i/>
          <w:iCs/>
        </w:rPr>
        <w:t xml:space="preserve"> al </w:t>
      </w:r>
      <w:r w:rsidRPr="00FF6431">
        <w:rPr>
          <w:rFonts w:ascii="Arial" w:hAnsi="Arial" w:cs="Arial"/>
          <w:b/>
          <w:bCs/>
          <w:i/>
          <w:iCs/>
        </w:rPr>
        <w:t>C.</w:t>
      </w:r>
      <w:r w:rsidRPr="0082178C">
        <w:rPr>
          <w:rFonts w:ascii="Arial" w:hAnsi="Arial" w:cs="Arial"/>
          <w:i/>
          <w:iCs/>
        </w:rPr>
        <w:t xml:space="preserve"> </w:t>
      </w:r>
      <w:r w:rsidRPr="0082178C">
        <w:rPr>
          <w:rFonts w:ascii="Arial" w:hAnsi="Arial" w:cs="Arial"/>
          <w:b/>
          <w:bCs/>
          <w:i/>
          <w:iCs/>
        </w:rPr>
        <w:t xml:space="preserve">SECRETARIO DE VIALIDAD Y TRANSPORTE DEL PODER EJECUTIVO DEL GOBIERNO DEL ESTADO DE OAXACA, </w:t>
      </w:r>
      <w:r w:rsidRPr="0082178C">
        <w:rPr>
          <w:rFonts w:ascii="Arial" w:hAnsi="Arial" w:cs="Arial"/>
          <w:i/>
          <w:iCs/>
        </w:rPr>
        <w:t xml:space="preserve">que nos </w:t>
      </w:r>
      <w:r w:rsidRPr="0082178C">
        <w:rPr>
          <w:rFonts w:ascii="Arial" w:hAnsi="Arial" w:cs="Arial"/>
          <w:b/>
          <w:bCs/>
          <w:i/>
          <w:iCs/>
        </w:rPr>
        <w:t>OTORGUE</w:t>
      </w:r>
      <w:r w:rsidRPr="0082178C">
        <w:rPr>
          <w:rFonts w:ascii="Arial" w:hAnsi="Arial" w:cs="Arial"/>
          <w:i/>
          <w:iCs/>
        </w:rPr>
        <w:t xml:space="preserve"> unas </w:t>
      </w:r>
      <w:r w:rsidRPr="0082178C">
        <w:rPr>
          <w:rFonts w:ascii="Arial" w:hAnsi="Arial" w:cs="Arial"/>
          <w:b/>
          <w:bCs/>
          <w:i/>
          <w:iCs/>
        </w:rPr>
        <w:t xml:space="preserve">CONCESIONES </w:t>
      </w:r>
      <w:r w:rsidRPr="0082178C">
        <w:rPr>
          <w:rFonts w:ascii="Arial" w:hAnsi="Arial" w:cs="Arial"/>
          <w:i/>
          <w:iCs/>
        </w:rPr>
        <w:t xml:space="preserve">para la </w:t>
      </w:r>
      <w:r w:rsidRPr="0082178C">
        <w:rPr>
          <w:rFonts w:ascii="Arial" w:hAnsi="Arial" w:cs="Arial"/>
          <w:b/>
          <w:bCs/>
          <w:i/>
          <w:iCs/>
        </w:rPr>
        <w:t xml:space="preserve">PRESTACIÓN DEL SERVICIO PÚBLICO DE </w:t>
      </w:r>
      <w:r w:rsidR="00FF6431">
        <w:rPr>
          <w:rFonts w:ascii="Arial" w:hAnsi="Arial" w:cs="Arial"/>
          <w:b/>
          <w:bCs/>
          <w:i/>
          <w:iCs/>
        </w:rPr>
        <w:t xml:space="preserve">TRANSPORTE EN LA MODALIDAD DE </w:t>
      </w:r>
      <w:r w:rsidRPr="0082178C">
        <w:rPr>
          <w:rFonts w:ascii="Arial" w:hAnsi="Arial" w:cs="Arial"/>
          <w:b/>
          <w:bCs/>
          <w:i/>
          <w:iCs/>
        </w:rPr>
        <w:t xml:space="preserve">TAXI, EN LA LOCALIDAD DE </w:t>
      </w:r>
      <w:r w:rsidR="008E58F9">
        <w:rPr>
          <w:rFonts w:ascii="Arial" w:hAnsi="Arial" w:cs="Arial"/>
          <w:b/>
          <w:bCs/>
          <w:i/>
          <w:iCs/>
        </w:rPr>
        <w:t>*******</w:t>
      </w:r>
      <w:r w:rsidRPr="0082178C">
        <w:rPr>
          <w:rFonts w:ascii="Arial" w:hAnsi="Arial" w:cs="Arial"/>
          <w:b/>
          <w:bCs/>
          <w:i/>
          <w:iCs/>
        </w:rPr>
        <w:t xml:space="preserve">, </w:t>
      </w:r>
      <w:r w:rsidRPr="0082178C">
        <w:rPr>
          <w:rFonts w:ascii="Arial" w:hAnsi="Arial" w:cs="Arial"/>
          <w:i/>
          <w:iCs/>
        </w:rPr>
        <w:t xml:space="preserve"> </w:t>
      </w:r>
      <w:r w:rsidR="00007475">
        <w:rPr>
          <w:rFonts w:ascii="Arial" w:hAnsi="Arial" w:cs="Arial"/>
          <w:i/>
          <w:iCs/>
        </w:rPr>
        <w:t xml:space="preserve">ya que esta negativa ficta nos causa </w:t>
      </w:r>
      <w:r w:rsidR="00007475">
        <w:rPr>
          <w:rFonts w:ascii="Arial" w:hAnsi="Arial" w:cs="Arial"/>
          <w:b/>
          <w:bCs/>
          <w:i/>
          <w:iCs/>
        </w:rPr>
        <w:t xml:space="preserve">VIOLACIONES </w:t>
      </w:r>
      <w:r w:rsidR="00007475">
        <w:rPr>
          <w:rFonts w:ascii="Arial" w:hAnsi="Arial" w:cs="Arial"/>
          <w:i/>
          <w:iCs/>
        </w:rPr>
        <w:t xml:space="preserve"> a nuestros </w:t>
      </w:r>
      <w:r w:rsidR="00007475">
        <w:rPr>
          <w:rFonts w:ascii="Arial" w:hAnsi="Arial" w:cs="Arial"/>
          <w:b/>
          <w:bCs/>
          <w:i/>
          <w:iCs/>
        </w:rPr>
        <w:t xml:space="preserve">DERECHOS HUMANOS, </w:t>
      </w:r>
      <w:r w:rsidR="00007475">
        <w:rPr>
          <w:rFonts w:ascii="Arial" w:hAnsi="Arial" w:cs="Arial"/>
          <w:i/>
          <w:iCs/>
        </w:rPr>
        <w:t xml:space="preserve">refiriéndonos, a la </w:t>
      </w:r>
      <w:r w:rsidR="00007475">
        <w:rPr>
          <w:rFonts w:ascii="Arial" w:hAnsi="Arial" w:cs="Arial"/>
          <w:b/>
          <w:bCs/>
          <w:i/>
          <w:iCs/>
        </w:rPr>
        <w:t xml:space="preserve">DISCRIMINACIÓN POR RAZÓN DE GÉNERO, </w:t>
      </w:r>
      <w:r w:rsidR="00007475">
        <w:rPr>
          <w:rFonts w:ascii="Arial" w:hAnsi="Arial" w:cs="Arial"/>
          <w:i/>
          <w:iCs/>
        </w:rPr>
        <w:t xml:space="preserve">toda vez que las autoridades demandadas no observaron la norma relativa a los derechos  humanos establecida en el artículo 75 de la Ley de Transporte en el Estado de Oaxaca, por lo que al dictar sentencia ordene a la restitución de los derechos humanos violados en nuestro perjuicio por el Secretario de Vialidad y Transporte del Poder Ejecutivo del Gobierno del Estado de Oaxaca y el Comité Operativo de Evaluación y Seguimiento de la Secretaría de </w:t>
      </w:r>
      <w:r w:rsidR="000B4777">
        <w:rPr>
          <w:rFonts w:ascii="Arial" w:hAnsi="Arial" w:cs="Arial"/>
          <w:i/>
          <w:iCs/>
        </w:rPr>
        <w:t xml:space="preserve">Vialidad y Transporte del Poder Ejecutivo del Gobierno del Estado de Oaxaca </w:t>
      </w:r>
      <w:r w:rsidR="000B4777" w:rsidRPr="00727983">
        <w:rPr>
          <w:rFonts w:ascii="Arial" w:hAnsi="Arial" w:cs="Arial"/>
          <w:i/>
          <w:iCs/>
          <w:u w:val="single"/>
        </w:rPr>
        <w:t>y se nos otorgue las concesiones solicitadas</w:t>
      </w:r>
      <w:r w:rsidR="000B4777">
        <w:rPr>
          <w:rFonts w:ascii="Arial" w:hAnsi="Arial" w:cs="Arial"/>
          <w:i/>
          <w:iCs/>
        </w:rPr>
        <w:t>.</w:t>
      </w:r>
      <w:r w:rsidRPr="0082178C">
        <w:rPr>
          <w:rFonts w:ascii="Arial" w:hAnsi="Arial" w:cs="Arial"/>
          <w:i/>
          <w:iCs/>
        </w:rPr>
        <w:t>”</w:t>
      </w:r>
      <w:r w:rsidR="00727983">
        <w:rPr>
          <w:rFonts w:ascii="Arial" w:hAnsi="Arial" w:cs="Arial"/>
          <w:i/>
          <w:iCs/>
        </w:rPr>
        <w:t xml:space="preserve"> </w:t>
      </w:r>
      <w:r w:rsidR="00727983" w:rsidRPr="00727983">
        <w:rPr>
          <w:rFonts w:ascii="Arial" w:hAnsi="Arial" w:cs="Arial"/>
          <w:sz w:val="26"/>
          <w:szCs w:val="26"/>
        </w:rPr>
        <w:t>(</w:t>
      </w:r>
      <w:r w:rsidR="00727983">
        <w:rPr>
          <w:rFonts w:ascii="Arial" w:hAnsi="Arial" w:cs="Arial"/>
          <w:sz w:val="26"/>
          <w:szCs w:val="26"/>
        </w:rPr>
        <w:t>L</w:t>
      </w:r>
      <w:r w:rsidR="00727983" w:rsidRPr="00727983">
        <w:rPr>
          <w:rFonts w:ascii="Arial" w:hAnsi="Arial" w:cs="Arial"/>
          <w:sz w:val="26"/>
          <w:szCs w:val="26"/>
        </w:rPr>
        <w:t>o subrayado es propio)</w:t>
      </w:r>
    </w:p>
    <w:p w14:paraId="28451F58" w14:textId="10AC6FBA" w:rsidR="0005646B" w:rsidRDefault="00B10D58" w:rsidP="00D4084A">
      <w:pPr>
        <w:widowControl w:val="0"/>
        <w:autoSpaceDE w:val="0"/>
        <w:autoSpaceDN w:val="0"/>
        <w:adjustRightInd w:val="0"/>
        <w:spacing w:after="240" w:line="360" w:lineRule="auto"/>
        <w:ind w:left="708" w:right="49" w:firstLine="708"/>
        <w:jc w:val="both"/>
        <w:rPr>
          <w:rFonts w:ascii="Arial" w:hAnsi="Arial" w:cs="Arial"/>
          <w:i/>
          <w:iCs/>
        </w:rPr>
      </w:pPr>
      <w:r>
        <w:rPr>
          <w:rFonts w:ascii="Arial" w:hAnsi="Arial" w:cs="Arial"/>
          <w:sz w:val="26"/>
          <w:szCs w:val="26"/>
        </w:rPr>
        <w:t>Y c</w:t>
      </w:r>
      <w:r w:rsidRPr="00B10D58">
        <w:rPr>
          <w:rFonts w:ascii="Arial" w:hAnsi="Arial" w:cs="Arial"/>
          <w:sz w:val="26"/>
          <w:szCs w:val="26"/>
        </w:rPr>
        <w:t>omo pr</w:t>
      </w:r>
      <w:r>
        <w:rPr>
          <w:rFonts w:ascii="Arial" w:hAnsi="Arial" w:cs="Arial"/>
          <w:sz w:val="26"/>
          <w:szCs w:val="26"/>
        </w:rPr>
        <w:t>uebas</w:t>
      </w:r>
      <w:r w:rsidR="009D0A80">
        <w:rPr>
          <w:rFonts w:ascii="Arial" w:hAnsi="Arial" w:cs="Arial"/>
          <w:sz w:val="26"/>
          <w:szCs w:val="26"/>
        </w:rPr>
        <w:t xml:space="preserve">, todas </w:t>
      </w:r>
      <w:r>
        <w:rPr>
          <w:rFonts w:ascii="Arial" w:hAnsi="Arial" w:cs="Arial"/>
          <w:sz w:val="26"/>
          <w:szCs w:val="26"/>
        </w:rPr>
        <w:t xml:space="preserve">las accionantes exhibieron </w:t>
      </w:r>
      <w:r w:rsidR="007958B1">
        <w:rPr>
          <w:rFonts w:ascii="Arial" w:hAnsi="Arial" w:cs="Arial"/>
          <w:sz w:val="26"/>
          <w:szCs w:val="26"/>
        </w:rPr>
        <w:t>la</w:t>
      </w:r>
      <w:r w:rsidR="009D0A80">
        <w:rPr>
          <w:rFonts w:ascii="Arial" w:hAnsi="Arial" w:cs="Arial"/>
          <w:sz w:val="26"/>
          <w:szCs w:val="26"/>
        </w:rPr>
        <w:t>s</w:t>
      </w:r>
      <w:r w:rsidR="007958B1">
        <w:rPr>
          <w:rFonts w:ascii="Arial" w:hAnsi="Arial" w:cs="Arial"/>
          <w:sz w:val="26"/>
          <w:szCs w:val="26"/>
        </w:rPr>
        <w:t xml:space="preserve"> documental</w:t>
      </w:r>
      <w:r w:rsidR="009D0A80">
        <w:rPr>
          <w:rFonts w:ascii="Arial" w:hAnsi="Arial" w:cs="Arial"/>
          <w:sz w:val="26"/>
          <w:szCs w:val="26"/>
        </w:rPr>
        <w:t>es</w:t>
      </w:r>
      <w:r w:rsidR="007958B1">
        <w:rPr>
          <w:rFonts w:ascii="Arial" w:hAnsi="Arial" w:cs="Arial"/>
          <w:sz w:val="26"/>
          <w:szCs w:val="26"/>
        </w:rPr>
        <w:t xml:space="preserve"> privada</w:t>
      </w:r>
      <w:r w:rsidR="009D0A80">
        <w:rPr>
          <w:rFonts w:ascii="Arial" w:hAnsi="Arial" w:cs="Arial"/>
          <w:sz w:val="26"/>
          <w:szCs w:val="26"/>
        </w:rPr>
        <w:t>s</w:t>
      </w:r>
      <w:r w:rsidR="007958B1">
        <w:rPr>
          <w:rFonts w:ascii="Arial" w:hAnsi="Arial" w:cs="Arial"/>
          <w:sz w:val="26"/>
          <w:szCs w:val="26"/>
        </w:rPr>
        <w:t xml:space="preserve"> consistente</w:t>
      </w:r>
      <w:r w:rsidR="009D0A80">
        <w:rPr>
          <w:rFonts w:ascii="Arial" w:hAnsi="Arial" w:cs="Arial"/>
          <w:sz w:val="26"/>
          <w:szCs w:val="26"/>
        </w:rPr>
        <w:t>s</w:t>
      </w:r>
      <w:r w:rsidR="007958B1">
        <w:rPr>
          <w:rFonts w:ascii="Arial" w:hAnsi="Arial" w:cs="Arial"/>
          <w:sz w:val="26"/>
          <w:szCs w:val="26"/>
        </w:rPr>
        <w:t xml:space="preserve"> en la</w:t>
      </w:r>
      <w:r w:rsidR="009D0A80">
        <w:rPr>
          <w:rFonts w:ascii="Arial" w:hAnsi="Arial" w:cs="Arial"/>
          <w:sz w:val="26"/>
          <w:szCs w:val="26"/>
        </w:rPr>
        <w:t>s</w:t>
      </w:r>
      <w:r w:rsidR="007958B1">
        <w:rPr>
          <w:rFonts w:ascii="Arial" w:hAnsi="Arial" w:cs="Arial"/>
          <w:sz w:val="26"/>
          <w:szCs w:val="26"/>
        </w:rPr>
        <w:t xml:space="preserve"> copia</w:t>
      </w:r>
      <w:r w:rsidR="009D0A80">
        <w:rPr>
          <w:rFonts w:ascii="Arial" w:hAnsi="Arial" w:cs="Arial"/>
          <w:sz w:val="26"/>
          <w:szCs w:val="26"/>
        </w:rPr>
        <w:t>s</w:t>
      </w:r>
      <w:r w:rsidR="007958B1">
        <w:rPr>
          <w:rFonts w:ascii="Arial" w:hAnsi="Arial" w:cs="Arial"/>
          <w:sz w:val="26"/>
          <w:szCs w:val="26"/>
        </w:rPr>
        <w:t xml:space="preserve"> certificada</w:t>
      </w:r>
      <w:r w:rsidR="009D0A80">
        <w:rPr>
          <w:rFonts w:ascii="Arial" w:hAnsi="Arial" w:cs="Arial"/>
          <w:sz w:val="26"/>
          <w:szCs w:val="26"/>
        </w:rPr>
        <w:t>s</w:t>
      </w:r>
      <w:r w:rsidR="007958B1">
        <w:rPr>
          <w:rFonts w:ascii="Arial" w:hAnsi="Arial" w:cs="Arial"/>
          <w:sz w:val="26"/>
          <w:szCs w:val="26"/>
        </w:rPr>
        <w:t xml:space="preserve"> de</w:t>
      </w:r>
      <w:r w:rsidR="009D0A80">
        <w:rPr>
          <w:rFonts w:ascii="Arial" w:hAnsi="Arial" w:cs="Arial"/>
          <w:sz w:val="26"/>
          <w:szCs w:val="26"/>
        </w:rPr>
        <w:t xml:space="preserve"> </w:t>
      </w:r>
      <w:r w:rsidR="007958B1">
        <w:rPr>
          <w:rFonts w:ascii="Arial" w:hAnsi="Arial" w:cs="Arial"/>
          <w:sz w:val="26"/>
          <w:szCs w:val="26"/>
        </w:rPr>
        <w:t>l</w:t>
      </w:r>
      <w:r w:rsidR="009D0A80">
        <w:rPr>
          <w:rFonts w:ascii="Arial" w:hAnsi="Arial" w:cs="Arial"/>
          <w:sz w:val="26"/>
          <w:szCs w:val="26"/>
        </w:rPr>
        <w:t>os</w:t>
      </w:r>
      <w:r w:rsidR="007958B1">
        <w:rPr>
          <w:rFonts w:ascii="Arial" w:hAnsi="Arial" w:cs="Arial"/>
          <w:sz w:val="26"/>
          <w:szCs w:val="26"/>
        </w:rPr>
        <w:t xml:space="preserve"> escrito</w:t>
      </w:r>
      <w:r w:rsidR="009D0A80">
        <w:rPr>
          <w:rFonts w:ascii="Arial" w:hAnsi="Arial" w:cs="Arial"/>
          <w:sz w:val="26"/>
          <w:szCs w:val="26"/>
        </w:rPr>
        <w:t xml:space="preserve">s en los que cada una solicitaron al Secretario de </w:t>
      </w:r>
      <w:r w:rsidR="009D0A80" w:rsidRPr="005B3250">
        <w:rPr>
          <w:rFonts w:ascii="Arial" w:hAnsi="Arial" w:cs="Arial"/>
          <w:sz w:val="26"/>
          <w:szCs w:val="26"/>
        </w:rPr>
        <w:t>Vialidad y Transporte del Poder Ejecutivo del Gobierno del Estado de Oaxaca</w:t>
      </w:r>
      <w:r w:rsidR="009D0A80">
        <w:rPr>
          <w:rFonts w:ascii="Arial" w:hAnsi="Arial" w:cs="Arial"/>
          <w:sz w:val="26"/>
          <w:szCs w:val="26"/>
        </w:rPr>
        <w:t xml:space="preserve">, el otorgamiento de una concesión para la prestación del servicio público de transporte en la modalidad de taxi, en la localidad de </w:t>
      </w:r>
      <w:r w:rsidR="008E58F9">
        <w:rPr>
          <w:rFonts w:ascii="Arial" w:hAnsi="Arial" w:cs="Arial"/>
          <w:sz w:val="26"/>
          <w:szCs w:val="26"/>
        </w:rPr>
        <w:t>*******</w:t>
      </w:r>
      <w:r w:rsidR="008D1006">
        <w:rPr>
          <w:rFonts w:ascii="Arial" w:hAnsi="Arial" w:cs="Arial"/>
          <w:sz w:val="26"/>
          <w:szCs w:val="26"/>
        </w:rPr>
        <w:t xml:space="preserve">; peticiones que fueron presentadas y recibidas </w:t>
      </w:r>
      <w:r w:rsidR="009D0A80">
        <w:rPr>
          <w:rFonts w:ascii="Arial" w:hAnsi="Arial" w:cs="Arial"/>
          <w:sz w:val="26"/>
          <w:szCs w:val="26"/>
        </w:rPr>
        <w:t xml:space="preserve">el ocho de noviembre de dos mil diecisiete, </w:t>
      </w:r>
      <w:r w:rsidR="007958B1" w:rsidRPr="009D0A80">
        <w:rPr>
          <w:rFonts w:ascii="Arial" w:hAnsi="Arial" w:cs="Arial"/>
          <w:sz w:val="26"/>
          <w:szCs w:val="26"/>
          <w:u w:val="single"/>
        </w:rPr>
        <w:t>en el</w:t>
      </w:r>
      <w:r w:rsidR="007958B1" w:rsidRPr="00005BE0">
        <w:rPr>
          <w:rFonts w:ascii="Arial" w:hAnsi="Arial" w:cs="Arial"/>
          <w:sz w:val="26"/>
          <w:szCs w:val="26"/>
          <w:u w:val="single"/>
        </w:rPr>
        <w:t xml:space="preserve"> Departamento de Concesiones y Prórrogas de la Secretaría de Vialidad y Transporte del Poder Ejecutivo del Gobierno del Estado de Oaxaca</w:t>
      </w:r>
      <w:r w:rsidR="00D4084A">
        <w:rPr>
          <w:rFonts w:ascii="Arial" w:hAnsi="Arial" w:cs="Arial"/>
          <w:sz w:val="26"/>
          <w:szCs w:val="26"/>
        </w:rPr>
        <w:t>.</w:t>
      </w:r>
    </w:p>
    <w:p w14:paraId="35E12DD5" w14:textId="7F1FACF3" w:rsidR="00B10D58" w:rsidRPr="00B10D58" w:rsidRDefault="00B10D58" w:rsidP="00B10D58">
      <w:pPr>
        <w:pStyle w:val="Prrafodelista"/>
        <w:widowControl w:val="0"/>
        <w:numPr>
          <w:ilvl w:val="0"/>
          <w:numId w:val="28"/>
        </w:numPr>
        <w:autoSpaceDE w:val="0"/>
        <w:autoSpaceDN w:val="0"/>
        <w:adjustRightInd w:val="0"/>
        <w:spacing w:after="240" w:line="360" w:lineRule="auto"/>
        <w:ind w:right="49"/>
        <w:jc w:val="both"/>
        <w:rPr>
          <w:rFonts w:ascii="Arial" w:hAnsi="Arial" w:cs="Arial"/>
          <w:sz w:val="26"/>
          <w:szCs w:val="26"/>
        </w:rPr>
      </w:pPr>
      <w:r>
        <w:rPr>
          <w:rFonts w:ascii="Arial" w:hAnsi="Arial" w:cs="Arial"/>
          <w:sz w:val="26"/>
          <w:szCs w:val="26"/>
        </w:rPr>
        <w:t>Por auto de 23 veintitrés de noviembre de 2017 dos mil diecisiete, la Segunda Sala Unitaria de Primera Instancia, admitió</w:t>
      </w:r>
      <w:r w:rsidR="00D4084A">
        <w:rPr>
          <w:rFonts w:ascii="Arial" w:hAnsi="Arial" w:cs="Arial"/>
          <w:sz w:val="26"/>
          <w:szCs w:val="26"/>
        </w:rPr>
        <w:t xml:space="preserve"> a trámite </w:t>
      </w:r>
      <w:r>
        <w:rPr>
          <w:rFonts w:ascii="Arial" w:hAnsi="Arial" w:cs="Arial"/>
          <w:sz w:val="26"/>
          <w:szCs w:val="26"/>
        </w:rPr>
        <w:t xml:space="preserve">la demanda </w:t>
      </w:r>
      <w:r w:rsidR="00D4084A">
        <w:rPr>
          <w:rFonts w:ascii="Arial" w:hAnsi="Arial" w:cs="Arial"/>
          <w:sz w:val="26"/>
          <w:szCs w:val="26"/>
        </w:rPr>
        <w:t>de las accionantes</w:t>
      </w:r>
      <w:r w:rsidR="001B3C25">
        <w:rPr>
          <w:rFonts w:ascii="Arial" w:hAnsi="Arial" w:cs="Arial"/>
          <w:sz w:val="26"/>
          <w:szCs w:val="26"/>
        </w:rPr>
        <w:t>, como se advierte a fojas cincuenta y ocho y cincuenta y nueve</w:t>
      </w:r>
      <w:r w:rsidR="00D4084A">
        <w:rPr>
          <w:rFonts w:ascii="Arial" w:hAnsi="Arial" w:cs="Arial"/>
          <w:sz w:val="26"/>
          <w:szCs w:val="26"/>
        </w:rPr>
        <w:t xml:space="preserve">, </w:t>
      </w:r>
      <w:r w:rsidR="007218CB">
        <w:rPr>
          <w:rFonts w:ascii="Arial" w:hAnsi="Arial" w:cs="Arial"/>
          <w:sz w:val="26"/>
          <w:szCs w:val="26"/>
        </w:rPr>
        <w:t xml:space="preserve">por lo que el </w:t>
      </w:r>
      <w:r w:rsidR="00DC2353">
        <w:rPr>
          <w:rFonts w:ascii="Arial" w:hAnsi="Arial" w:cs="Arial"/>
          <w:sz w:val="26"/>
          <w:szCs w:val="26"/>
        </w:rPr>
        <w:t xml:space="preserve">juicio contencioso administrativo </w:t>
      </w:r>
      <w:r w:rsidR="007218CB">
        <w:rPr>
          <w:rFonts w:ascii="Arial" w:hAnsi="Arial" w:cs="Arial"/>
          <w:sz w:val="26"/>
          <w:szCs w:val="26"/>
        </w:rPr>
        <w:t xml:space="preserve">promovido </w:t>
      </w:r>
      <w:r w:rsidR="00DC2353">
        <w:rPr>
          <w:rFonts w:ascii="Arial" w:hAnsi="Arial" w:cs="Arial"/>
          <w:sz w:val="26"/>
          <w:szCs w:val="26"/>
        </w:rPr>
        <w:t xml:space="preserve">se </w:t>
      </w:r>
      <w:r w:rsidR="00DC2353">
        <w:rPr>
          <w:rFonts w:ascii="Arial" w:hAnsi="Arial" w:cs="Arial"/>
          <w:sz w:val="26"/>
          <w:szCs w:val="26"/>
        </w:rPr>
        <w:lastRenderedPageBreak/>
        <w:t>desarrolló en todas sus etapas, hasta el dictado de la sentencia,</w:t>
      </w:r>
      <w:r w:rsidR="00CC3E4D">
        <w:rPr>
          <w:rFonts w:ascii="Arial" w:hAnsi="Arial" w:cs="Arial"/>
          <w:sz w:val="26"/>
          <w:szCs w:val="26"/>
        </w:rPr>
        <w:t xml:space="preserve"> visible a fojas ciento sesenta y nueve a ciento setenta y tres, </w:t>
      </w:r>
      <w:r w:rsidR="00DC2353">
        <w:rPr>
          <w:rFonts w:ascii="Arial" w:hAnsi="Arial" w:cs="Arial"/>
          <w:sz w:val="26"/>
          <w:szCs w:val="26"/>
        </w:rPr>
        <w:t xml:space="preserve">en cuyo considerando tercero, el titular de la Sala Unitaria decretó lo siguiente: </w:t>
      </w:r>
    </w:p>
    <w:p w14:paraId="138D8782" w14:textId="63C0BD00" w:rsidR="0005646B" w:rsidRDefault="005A29B8" w:rsidP="005560BD">
      <w:pPr>
        <w:pStyle w:val="Prrafodelista"/>
        <w:widowControl w:val="0"/>
        <w:autoSpaceDE w:val="0"/>
        <w:autoSpaceDN w:val="0"/>
        <w:adjustRightInd w:val="0"/>
        <w:spacing w:after="240"/>
        <w:ind w:left="1068" w:right="49" w:firstLine="348"/>
        <w:jc w:val="both"/>
        <w:rPr>
          <w:rFonts w:ascii="Arial" w:hAnsi="Arial" w:cs="Arial"/>
          <w:i/>
          <w:iCs/>
        </w:rPr>
      </w:pPr>
      <w:r>
        <w:rPr>
          <w:rFonts w:ascii="Arial" w:hAnsi="Arial" w:cs="Arial"/>
          <w:i/>
          <w:iCs/>
        </w:rPr>
        <w:t>“</w:t>
      </w:r>
      <w:r w:rsidRPr="00CC3E4D">
        <w:rPr>
          <w:rFonts w:ascii="Arial" w:hAnsi="Arial" w:cs="Arial"/>
          <w:b/>
          <w:bCs/>
          <w:i/>
          <w:iCs/>
        </w:rPr>
        <w:t>TERCERO.</w:t>
      </w:r>
      <w:r>
        <w:rPr>
          <w:rFonts w:ascii="Arial" w:hAnsi="Arial" w:cs="Arial"/>
          <w:i/>
          <w:iCs/>
        </w:rPr>
        <w:t xml:space="preserve"> Las causales de improcedencia o sobreseimiento, respecto a lo</w:t>
      </w:r>
      <w:r w:rsidR="00A93E9B">
        <w:rPr>
          <w:rFonts w:ascii="Arial" w:hAnsi="Arial" w:cs="Arial"/>
          <w:i/>
          <w:iCs/>
        </w:rPr>
        <w:t>s actos</w:t>
      </w:r>
      <w:r w:rsidR="008E1957">
        <w:rPr>
          <w:rFonts w:ascii="Arial" w:hAnsi="Arial" w:cs="Arial"/>
          <w:i/>
          <w:iCs/>
        </w:rPr>
        <w:t xml:space="preserve"> atribuidos</w:t>
      </w:r>
      <w:r w:rsidR="00A93E9B">
        <w:rPr>
          <w:rFonts w:ascii="Arial" w:hAnsi="Arial" w:cs="Arial"/>
          <w:i/>
          <w:iCs/>
        </w:rPr>
        <w:t xml:space="preserve"> al Secretario y al Comité Operativo de Evaluación y</w:t>
      </w:r>
      <w:r w:rsidR="008E1957">
        <w:rPr>
          <w:rFonts w:ascii="Arial" w:hAnsi="Arial" w:cs="Arial"/>
          <w:i/>
          <w:iCs/>
        </w:rPr>
        <w:t xml:space="preserve"> </w:t>
      </w:r>
      <w:r w:rsidR="00A93E9B">
        <w:rPr>
          <w:rFonts w:ascii="Arial" w:hAnsi="Arial" w:cs="Arial"/>
          <w:i/>
          <w:iCs/>
        </w:rPr>
        <w:t>S</w:t>
      </w:r>
      <w:r w:rsidR="008E1957">
        <w:rPr>
          <w:rFonts w:ascii="Arial" w:hAnsi="Arial" w:cs="Arial"/>
          <w:i/>
          <w:iCs/>
        </w:rPr>
        <w:t>e</w:t>
      </w:r>
      <w:r w:rsidR="00A93E9B">
        <w:rPr>
          <w:rFonts w:ascii="Arial" w:hAnsi="Arial" w:cs="Arial"/>
          <w:i/>
          <w:iCs/>
        </w:rPr>
        <w:t>guimiento, ambas autoridades de las enton</w:t>
      </w:r>
      <w:r w:rsidR="008E1957">
        <w:rPr>
          <w:rFonts w:ascii="Arial" w:hAnsi="Arial" w:cs="Arial"/>
          <w:i/>
          <w:iCs/>
        </w:rPr>
        <w:t>c</w:t>
      </w:r>
      <w:r w:rsidR="00A93E9B">
        <w:rPr>
          <w:rFonts w:ascii="Arial" w:hAnsi="Arial" w:cs="Arial"/>
          <w:i/>
          <w:iCs/>
        </w:rPr>
        <w:t>es Secretaría de Vialidad y Transporte del Estado, consistente en la negativa ficta recaída a los escritos de la fecha ocho de noviembre de dos mil dieciséis, se advierte que se actualizan las hipótesis contenidas en los artículos 161 fracción IX y 162 fracción II de la Ley de Procedimiento y Justicia Administrativa para el E</w:t>
      </w:r>
      <w:r w:rsidR="008E1957">
        <w:rPr>
          <w:rFonts w:ascii="Arial" w:hAnsi="Arial" w:cs="Arial"/>
          <w:i/>
          <w:iCs/>
        </w:rPr>
        <w:t>sta</w:t>
      </w:r>
      <w:r w:rsidR="00A93E9B">
        <w:rPr>
          <w:rFonts w:ascii="Arial" w:hAnsi="Arial" w:cs="Arial"/>
          <w:i/>
          <w:iCs/>
        </w:rPr>
        <w:t>do de Oaxaca, que establece</w:t>
      </w:r>
      <w:r w:rsidR="008E1957">
        <w:rPr>
          <w:rFonts w:ascii="Arial" w:hAnsi="Arial" w:cs="Arial"/>
          <w:i/>
          <w:iCs/>
        </w:rPr>
        <w:t>n</w:t>
      </w:r>
      <w:r w:rsidR="00A93E9B">
        <w:rPr>
          <w:rFonts w:ascii="Arial" w:hAnsi="Arial" w:cs="Arial"/>
          <w:i/>
          <w:iCs/>
        </w:rPr>
        <w:t xml:space="preserve">: </w:t>
      </w:r>
    </w:p>
    <w:p w14:paraId="03A36EAB" w14:textId="45D7CD80" w:rsidR="00A93E9B" w:rsidRDefault="00A93E9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r w:rsidRPr="008E1957">
        <w:rPr>
          <w:rFonts w:ascii="Arial" w:hAnsi="Arial" w:cs="Arial"/>
          <w:b/>
          <w:bCs/>
          <w:i/>
          <w:iCs/>
        </w:rPr>
        <w:t>ARTÍCULO 161.-</w:t>
      </w:r>
      <w:r>
        <w:rPr>
          <w:rFonts w:ascii="Arial" w:hAnsi="Arial" w:cs="Arial"/>
          <w:i/>
          <w:iCs/>
        </w:rPr>
        <w:t xml:space="preserve"> Es improcedente el juicio ante el Tribunal Contencioso Administrativo y de Cuentas contra actos: </w:t>
      </w:r>
    </w:p>
    <w:p w14:paraId="4CD25BCF" w14:textId="2930E6CA" w:rsidR="00A93E9B" w:rsidRDefault="00A93E9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p>
    <w:p w14:paraId="5412A727" w14:textId="36E28C29" w:rsidR="00A93E9B" w:rsidRDefault="00A14D87"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IX. Cuando de las constancias de autos apareciere claramente que no existe el acto reclamado o cuando no se probare su existencia; y</w:t>
      </w:r>
    </w:p>
    <w:p w14:paraId="2C27D1F8" w14:textId="0600AED2" w:rsidR="00A14D87" w:rsidRDefault="008E1957"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r w:rsidR="00A14D87">
        <w:rPr>
          <w:rFonts w:ascii="Arial" w:hAnsi="Arial" w:cs="Arial"/>
          <w:i/>
          <w:iCs/>
        </w:rPr>
        <w:t>…</w:t>
      </w:r>
      <w:r>
        <w:rPr>
          <w:rFonts w:ascii="Arial" w:hAnsi="Arial" w:cs="Arial"/>
          <w:i/>
          <w:iCs/>
        </w:rPr>
        <w:t>]</w:t>
      </w:r>
    </w:p>
    <w:p w14:paraId="37914E0B" w14:textId="7656F8E7" w:rsidR="00A14D87" w:rsidRDefault="00A14D87" w:rsidP="005560BD">
      <w:pPr>
        <w:pStyle w:val="Prrafodelista"/>
        <w:widowControl w:val="0"/>
        <w:autoSpaceDE w:val="0"/>
        <w:autoSpaceDN w:val="0"/>
        <w:adjustRightInd w:val="0"/>
        <w:spacing w:after="240"/>
        <w:ind w:left="1418" w:right="49"/>
        <w:jc w:val="both"/>
        <w:rPr>
          <w:rFonts w:ascii="Arial" w:hAnsi="Arial" w:cs="Arial"/>
          <w:i/>
          <w:iCs/>
        </w:rPr>
      </w:pPr>
      <w:r w:rsidRPr="008E1957">
        <w:rPr>
          <w:rFonts w:ascii="Arial" w:hAnsi="Arial" w:cs="Arial"/>
          <w:b/>
          <w:bCs/>
          <w:i/>
          <w:iCs/>
        </w:rPr>
        <w:t>ARTÍCULO 162.-</w:t>
      </w:r>
      <w:r>
        <w:rPr>
          <w:rFonts w:ascii="Arial" w:hAnsi="Arial" w:cs="Arial"/>
          <w:i/>
          <w:iCs/>
        </w:rPr>
        <w:t xml:space="preserve"> Procede el sobreseimiento del juicio:</w:t>
      </w:r>
    </w:p>
    <w:p w14:paraId="58FB2C2B" w14:textId="00CBE245" w:rsidR="00A14D87" w:rsidRDefault="00A14D87"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p>
    <w:p w14:paraId="03ADAF8C" w14:textId="5734F085" w:rsidR="00A14D87" w:rsidRDefault="00A14D87"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 xml:space="preserve">II. Cuando durante la tramitación del procedimiento sobreviniere alguna de las causas de improcedencia a que se refiere el artículo anterior, </w:t>
      </w:r>
    </w:p>
    <w:p w14:paraId="2C2D5B1E" w14:textId="5714E124" w:rsidR="00357C6B" w:rsidRDefault="00357C6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p>
    <w:p w14:paraId="570E07AE" w14:textId="504983BD" w:rsidR="00357C6B" w:rsidRDefault="00357C6B" w:rsidP="005560BD">
      <w:pPr>
        <w:pStyle w:val="Prrafodelista"/>
        <w:widowControl w:val="0"/>
        <w:autoSpaceDE w:val="0"/>
        <w:autoSpaceDN w:val="0"/>
        <w:adjustRightInd w:val="0"/>
        <w:spacing w:after="240"/>
        <w:ind w:left="1068" w:right="49"/>
        <w:jc w:val="both"/>
        <w:rPr>
          <w:rFonts w:ascii="Arial" w:hAnsi="Arial" w:cs="Arial"/>
          <w:i/>
          <w:iCs/>
        </w:rPr>
      </w:pPr>
    </w:p>
    <w:p w14:paraId="2F4FC839" w14:textId="7EE7143A" w:rsidR="00357C6B" w:rsidRDefault="00357C6B" w:rsidP="005560BD">
      <w:pPr>
        <w:pStyle w:val="Prrafodelista"/>
        <w:widowControl w:val="0"/>
        <w:autoSpaceDE w:val="0"/>
        <w:autoSpaceDN w:val="0"/>
        <w:adjustRightInd w:val="0"/>
        <w:spacing w:after="240"/>
        <w:ind w:left="1068" w:right="49" w:firstLine="348"/>
        <w:jc w:val="both"/>
        <w:rPr>
          <w:rFonts w:ascii="Arial" w:hAnsi="Arial" w:cs="Arial"/>
          <w:i/>
          <w:iCs/>
        </w:rPr>
      </w:pPr>
      <w:r>
        <w:rPr>
          <w:rFonts w:ascii="Arial" w:hAnsi="Arial" w:cs="Arial"/>
          <w:i/>
          <w:iCs/>
        </w:rPr>
        <w:t xml:space="preserve">Esto es así, ya que este órgano jurisdiccional advierte que los escritos de las accionantes están dirigidos al </w:t>
      </w:r>
      <w:r w:rsidR="00740F6C">
        <w:rPr>
          <w:rFonts w:ascii="Arial" w:hAnsi="Arial" w:cs="Arial"/>
          <w:i/>
          <w:iCs/>
        </w:rPr>
        <w:t>entonces</w:t>
      </w:r>
      <w:r>
        <w:rPr>
          <w:rFonts w:ascii="Arial" w:hAnsi="Arial" w:cs="Arial"/>
          <w:i/>
          <w:iCs/>
        </w:rPr>
        <w:t xml:space="preserve"> Secretario de Vialidad y Transporte del Poder Ejecutivo del Estado de Oaxaca, y recibidos por el Departamento de Concesiones y </w:t>
      </w:r>
      <w:r w:rsidR="00740F6C">
        <w:rPr>
          <w:rFonts w:ascii="Arial" w:hAnsi="Arial" w:cs="Arial"/>
          <w:i/>
          <w:iCs/>
        </w:rPr>
        <w:t>Prórrogas</w:t>
      </w:r>
      <w:r>
        <w:rPr>
          <w:rFonts w:ascii="Arial" w:hAnsi="Arial" w:cs="Arial"/>
          <w:i/>
          <w:iCs/>
        </w:rPr>
        <w:t xml:space="preserve"> (fojas 8 a 51 y 56), por lo que resulta jurídicamente lógico que las autoridades demandadas no tuvieron </w:t>
      </w:r>
      <w:r w:rsidR="00740F6C">
        <w:rPr>
          <w:rFonts w:ascii="Arial" w:hAnsi="Arial" w:cs="Arial"/>
          <w:i/>
          <w:iCs/>
        </w:rPr>
        <w:t xml:space="preserve">conocimiento </w:t>
      </w:r>
      <w:r>
        <w:rPr>
          <w:rFonts w:ascii="Arial" w:hAnsi="Arial" w:cs="Arial"/>
          <w:i/>
          <w:iCs/>
        </w:rPr>
        <w:t>de tales escritos,</w:t>
      </w:r>
      <w:r w:rsidR="00740F6C">
        <w:rPr>
          <w:rFonts w:ascii="Arial" w:hAnsi="Arial" w:cs="Arial"/>
          <w:i/>
          <w:iCs/>
        </w:rPr>
        <w:t xml:space="preserve"> </w:t>
      </w:r>
      <w:r>
        <w:rPr>
          <w:rFonts w:ascii="Arial" w:hAnsi="Arial" w:cs="Arial"/>
          <w:i/>
          <w:iCs/>
        </w:rPr>
        <w:t>situación que se corrobora por la contestación de la demanda de la Directora Jurídica de</w:t>
      </w:r>
      <w:r w:rsidR="00540616">
        <w:rPr>
          <w:rFonts w:ascii="Arial" w:hAnsi="Arial" w:cs="Arial"/>
          <w:i/>
          <w:iCs/>
        </w:rPr>
        <w:t xml:space="preserve"> </w:t>
      </w:r>
      <w:r>
        <w:rPr>
          <w:rFonts w:ascii="Arial" w:hAnsi="Arial" w:cs="Arial"/>
          <w:i/>
          <w:iCs/>
        </w:rPr>
        <w:t>l</w:t>
      </w:r>
      <w:r w:rsidR="00540616">
        <w:rPr>
          <w:rFonts w:ascii="Arial" w:hAnsi="Arial" w:cs="Arial"/>
          <w:i/>
          <w:iCs/>
        </w:rPr>
        <w:t>a</w:t>
      </w:r>
      <w:r>
        <w:rPr>
          <w:rFonts w:ascii="Arial" w:hAnsi="Arial" w:cs="Arial"/>
          <w:i/>
          <w:iCs/>
        </w:rPr>
        <w:t xml:space="preserve"> entonces Secretar</w:t>
      </w:r>
      <w:r w:rsidR="00540616">
        <w:rPr>
          <w:rFonts w:ascii="Arial" w:hAnsi="Arial" w:cs="Arial"/>
          <w:i/>
          <w:iCs/>
        </w:rPr>
        <w:t>í</w:t>
      </w:r>
      <w:r>
        <w:rPr>
          <w:rFonts w:ascii="Arial" w:hAnsi="Arial" w:cs="Arial"/>
          <w:i/>
          <w:iCs/>
        </w:rPr>
        <w:t xml:space="preserve">a </w:t>
      </w:r>
      <w:r w:rsidR="00540616">
        <w:rPr>
          <w:rFonts w:ascii="Arial" w:hAnsi="Arial" w:cs="Arial"/>
          <w:i/>
          <w:iCs/>
        </w:rPr>
        <w:t xml:space="preserve"> </w:t>
      </w:r>
      <w:r>
        <w:rPr>
          <w:rFonts w:ascii="Arial" w:hAnsi="Arial" w:cs="Arial"/>
          <w:i/>
          <w:iCs/>
        </w:rPr>
        <w:t xml:space="preserve">de Vialidad y Transporte del Gobierno del Estado, </w:t>
      </w:r>
      <w:r w:rsidR="00A7146C">
        <w:rPr>
          <w:rFonts w:ascii="Arial" w:hAnsi="Arial" w:cs="Arial"/>
          <w:i/>
          <w:iCs/>
        </w:rPr>
        <w:t>quien al contestar la demanda en representación del Secretario y Comité Operativo de Evaluación y</w:t>
      </w:r>
      <w:r w:rsidR="00540616">
        <w:rPr>
          <w:rFonts w:ascii="Arial" w:hAnsi="Arial" w:cs="Arial"/>
          <w:i/>
          <w:iCs/>
        </w:rPr>
        <w:t xml:space="preserve"> </w:t>
      </w:r>
      <w:r w:rsidR="00A7146C">
        <w:rPr>
          <w:rFonts w:ascii="Arial" w:hAnsi="Arial" w:cs="Arial"/>
          <w:i/>
          <w:iCs/>
        </w:rPr>
        <w:t>Seguimiento, ambos de la Secretaría de Vialidad y Transporte del Estado (fojas 66 a 77), manifiesta que sus representadas en ningún momento recibieron los</w:t>
      </w:r>
      <w:r w:rsidR="00540616">
        <w:rPr>
          <w:rFonts w:ascii="Arial" w:hAnsi="Arial" w:cs="Arial"/>
          <w:i/>
          <w:iCs/>
        </w:rPr>
        <w:t xml:space="preserve"> </w:t>
      </w:r>
      <w:r w:rsidR="00A7146C">
        <w:rPr>
          <w:rFonts w:ascii="Arial" w:hAnsi="Arial" w:cs="Arial"/>
          <w:i/>
          <w:iCs/>
        </w:rPr>
        <w:t xml:space="preserve">escritos de las actoras, y contrariamente a lo manifestado por los </w:t>
      </w:r>
      <w:r w:rsidR="00540616">
        <w:rPr>
          <w:rFonts w:ascii="Arial" w:hAnsi="Arial" w:cs="Arial"/>
          <w:i/>
          <w:iCs/>
        </w:rPr>
        <w:t xml:space="preserve">(sic) </w:t>
      </w:r>
      <w:r w:rsidR="00A7146C">
        <w:rPr>
          <w:rFonts w:ascii="Arial" w:hAnsi="Arial" w:cs="Arial"/>
          <w:i/>
          <w:iCs/>
        </w:rPr>
        <w:t>accion</w:t>
      </w:r>
      <w:r w:rsidR="00540616">
        <w:rPr>
          <w:rFonts w:ascii="Arial" w:hAnsi="Arial" w:cs="Arial"/>
          <w:i/>
          <w:iCs/>
        </w:rPr>
        <w:t>ant</w:t>
      </w:r>
      <w:r w:rsidR="00A7146C">
        <w:rPr>
          <w:rFonts w:ascii="Arial" w:hAnsi="Arial" w:cs="Arial"/>
          <w:i/>
          <w:iCs/>
        </w:rPr>
        <w:t xml:space="preserve">es, en atención a la </w:t>
      </w:r>
      <w:r w:rsidR="00540616">
        <w:rPr>
          <w:rFonts w:ascii="Arial" w:hAnsi="Arial" w:cs="Arial"/>
          <w:i/>
          <w:iCs/>
        </w:rPr>
        <w:t>convocatoria</w:t>
      </w:r>
      <w:r w:rsidR="00A7146C">
        <w:rPr>
          <w:rFonts w:ascii="Arial" w:hAnsi="Arial" w:cs="Arial"/>
          <w:i/>
          <w:iCs/>
        </w:rPr>
        <w:t xml:space="preserve"> se presentaron treinta interesados, de los cuales veintiocho resultaron beneficiados para la obtención de un acuerdo de concesión, como se acredita con la resolución</w:t>
      </w:r>
      <w:r w:rsidR="00540616">
        <w:rPr>
          <w:rFonts w:ascii="Arial" w:hAnsi="Arial" w:cs="Arial"/>
          <w:i/>
          <w:iCs/>
        </w:rPr>
        <w:t xml:space="preserve"> de</w:t>
      </w:r>
      <w:r w:rsidR="00A7146C">
        <w:rPr>
          <w:rFonts w:ascii="Arial" w:hAnsi="Arial" w:cs="Arial"/>
          <w:i/>
          <w:iCs/>
        </w:rPr>
        <w:t xml:space="preserve"> fecha dieciséis de noviembre de dos mil dieciséis (fojas 79 a 82), documental que adquiere valor probatorio pleno en </w:t>
      </w:r>
      <w:r w:rsidR="002C2410">
        <w:rPr>
          <w:rFonts w:ascii="Arial" w:hAnsi="Arial" w:cs="Arial"/>
          <w:i/>
          <w:iCs/>
        </w:rPr>
        <w:t>términos</w:t>
      </w:r>
      <w:r w:rsidR="00A7146C">
        <w:rPr>
          <w:rFonts w:ascii="Arial" w:hAnsi="Arial" w:cs="Arial"/>
          <w:i/>
          <w:iCs/>
        </w:rPr>
        <w:t xml:space="preserve"> del </w:t>
      </w:r>
      <w:r w:rsidR="002C2410">
        <w:rPr>
          <w:rFonts w:ascii="Arial" w:hAnsi="Arial" w:cs="Arial"/>
          <w:i/>
          <w:iCs/>
        </w:rPr>
        <w:t>artículo</w:t>
      </w:r>
      <w:r w:rsidR="00A7146C">
        <w:rPr>
          <w:rFonts w:ascii="Arial" w:hAnsi="Arial" w:cs="Arial"/>
          <w:i/>
          <w:iCs/>
        </w:rPr>
        <w:t xml:space="preserve"> 203 fracción I de la ley de </w:t>
      </w:r>
      <w:r w:rsidR="002C2410">
        <w:rPr>
          <w:rFonts w:ascii="Arial" w:hAnsi="Arial" w:cs="Arial"/>
          <w:i/>
          <w:iCs/>
        </w:rPr>
        <w:t>Procedimiento</w:t>
      </w:r>
      <w:r w:rsidR="00A7146C">
        <w:rPr>
          <w:rFonts w:ascii="Arial" w:hAnsi="Arial" w:cs="Arial"/>
          <w:i/>
          <w:iCs/>
        </w:rPr>
        <w:t xml:space="preserve"> y Justicia Administrativa para el Estado de Oaxaca, en el que de su lectura y análisis, se </w:t>
      </w:r>
      <w:r w:rsidR="002C2410">
        <w:rPr>
          <w:rFonts w:ascii="Arial" w:hAnsi="Arial" w:cs="Arial"/>
          <w:i/>
          <w:iCs/>
        </w:rPr>
        <w:t>desprende</w:t>
      </w:r>
      <w:r w:rsidR="00A7146C">
        <w:rPr>
          <w:rFonts w:ascii="Arial" w:hAnsi="Arial" w:cs="Arial"/>
          <w:i/>
          <w:iCs/>
        </w:rPr>
        <w:t xml:space="preserve"> que en la</w:t>
      </w:r>
      <w:r w:rsidR="002C2410">
        <w:rPr>
          <w:rFonts w:ascii="Arial" w:hAnsi="Arial" w:cs="Arial"/>
          <w:i/>
          <w:iCs/>
        </w:rPr>
        <w:t xml:space="preserve"> </w:t>
      </w:r>
      <w:r w:rsidR="00A7146C">
        <w:rPr>
          <w:rFonts w:ascii="Arial" w:hAnsi="Arial" w:cs="Arial"/>
          <w:i/>
          <w:iCs/>
        </w:rPr>
        <w:t xml:space="preserve">resolución se hace mención de </w:t>
      </w:r>
      <w:r w:rsidR="002C2410">
        <w:rPr>
          <w:rFonts w:ascii="Arial" w:hAnsi="Arial" w:cs="Arial"/>
          <w:i/>
          <w:iCs/>
        </w:rPr>
        <w:t>veintiocho</w:t>
      </w:r>
      <w:r w:rsidR="00A7146C">
        <w:rPr>
          <w:rFonts w:ascii="Arial" w:hAnsi="Arial" w:cs="Arial"/>
          <w:i/>
          <w:iCs/>
        </w:rPr>
        <w:t xml:space="preserve"> personas que resultaron beneficiadas con la obtención de un permiso de concesión, sin que aparezcan los nombres de las actoras.</w:t>
      </w:r>
    </w:p>
    <w:p w14:paraId="32CED889" w14:textId="48B05EFE" w:rsidR="00A7146C" w:rsidRDefault="00A7146C" w:rsidP="005560BD">
      <w:pPr>
        <w:pStyle w:val="Prrafodelista"/>
        <w:widowControl w:val="0"/>
        <w:autoSpaceDE w:val="0"/>
        <w:autoSpaceDN w:val="0"/>
        <w:adjustRightInd w:val="0"/>
        <w:spacing w:after="240"/>
        <w:ind w:left="1068" w:right="49"/>
        <w:jc w:val="both"/>
        <w:rPr>
          <w:rFonts w:ascii="Arial" w:hAnsi="Arial" w:cs="Arial"/>
          <w:i/>
          <w:iCs/>
        </w:rPr>
      </w:pPr>
      <w:r>
        <w:rPr>
          <w:rFonts w:ascii="Arial" w:hAnsi="Arial" w:cs="Arial"/>
          <w:i/>
          <w:iCs/>
        </w:rPr>
        <w:t xml:space="preserve"> </w:t>
      </w:r>
      <w:r w:rsidR="00540616">
        <w:rPr>
          <w:rFonts w:ascii="Arial" w:hAnsi="Arial" w:cs="Arial"/>
          <w:i/>
          <w:iCs/>
        </w:rPr>
        <w:tab/>
      </w:r>
      <w:r w:rsidR="001D7625">
        <w:rPr>
          <w:rFonts w:ascii="Arial" w:hAnsi="Arial" w:cs="Arial"/>
          <w:i/>
          <w:iCs/>
        </w:rPr>
        <w:t>Lo anterior pone de manifiesto que los escritos de las</w:t>
      </w:r>
      <w:r w:rsidR="002C2410">
        <w:rPr>
          <w:rFonts w:ascii="Arial" w:hAnsi="Arial" w:cs="Arial"/>
          <w:i/>
          <w:iCs/>
        </w:rPr>
        <w:t xml:space="preserve"> </w:t>
      </w:r>
      <w:r w:rsidR="001D7625">
        <w:rPr>
          <w:rFonts w:ascii="Arial" w:hAnsi="Arial" w:cs="Arial"/>
          <w:i/>
          <w:iCs/>
        </w:rPr>
        <w:t xml:space="preserve">actoras, de fecha ocho de noviembre de dos mil dieciséis, no fueron presentados ante el Secretario y el Comité </w:t>
      </w:r>
      <w:r w:rsidR="002C2410">
        <w:rPr>
          <w:rFonts w:ascii="Arial" w:hAnsi="Arial" w:cs="Arial"/>
          <w:i/>
          <w:iCs/>
        </w:rPr>
        <w:t>Operativo</w:t>
      </w:r>
      <w:r w:rsidR="001D7625">
        <w:rPr>
          <w:rFonts w:ascii="Arial" w:hAnsi="Arial" w:cs="Arial"/>
          <w:i/>
          <w:iCs/>
        </w:rPr>
        <w:t xml:space="preserve"> de </w:t>
      </w:r>
      <w:r w:rsidR="002C2410">
        <w:rPr>
          <w:rFonts w:ascii="Arial" w:hAnsi="Arial" w:cs="Arial"/>
          <w:i/>
          <w:iCs/>
        </w:rPr>
        <w:t>Evaluación</w:t>
      </w:r>
      <w:r w:rsidR="001D7625">
        <w:rPr>
          <w:rFonts w:ascii="Arial" w:hAnsi="Arial" w:cs="Arial"/>
          <w:i/>
          <w:iCs/>
        </w:rPr>
        <w:t xml:space="preserve"> y</w:t>
      </w:r>
      <w:r w:rsidR="002C2410">
        <w:rPr>
          <w:rFonts w:ascii="Arial" w:hAnsi="Arial" w:cs="Arial"/>
          <w:i/>
          <w:iCs/>
        </w:rPr>
        <w:t xml:space="preserve"> </w:t>
      </w:r>
      <w:r w:rsidR="001D7625">
        <w:rPr>
          <w:rFonts w:ascii="Arial" w:hAnsi="Arial" w:cs="Arial"/>
          <w:i/>
          <w:iCs/>
        </w:rPr>
        <w:t>Seguimiento, ambas autoridades de la entonces Secretaría d</w:t>
      </w:r>
      <w:r w:rsidR="00540616">
        <w:rPr>
          <w:rFonts w:ascii="Arial" w:hAnsi="Arial" w:cs="Arial"/>
          <w:i/>
          <w:iCs/>
        </w:rPr>
        <w:t>e</w:t>
      </w:r>
      <w:r w:rsidR="001D7625">
        <w:rPr>
          <w:rFonts w:ascii="Arial" w:hAnsi="Arial" w:cs="Arial"/>
          <w:i/>
          <w:iCs/>
        </w:rPr>
        <w:t xml:space="preserve"> Vialidad y Transporte del Estado, dado que </w:t>
      </w:r>
      <w:r w:rsidR="00540616">
        <w:rPr>
          <w:rFonts w:ascii="Arial" w:hAnsi="Arial" w:cs="Arial"/>
          <w:i/>
          <w:iCs/>
        </w:rPr>
        <w:t>d</w:t>
      </w:r>
      <w:r w:rsidR="001D7625">
        <w:rPr>
          <w:rFonts w:ascii="Arial" w:hAnsi="Arial" w:cs="Arial"/>
          <w:i/>
          <w:iCs/>
        </w:rPr>
        <w:t>el sello de recepción se observa que los mismo</w:t>
      </w:r>
      <w:r w:rsidR="00540616">
        <w:rPr>
          <w:rFonts w:ascii="Arial" w:hAnsi="Arial" w:cs="Arial"/>
          <w:i/>
          <w:iCs/>
        </w:rPr>
        <w:t>s</w:t>
      </w:r>
      <w:r w:rsidR="001D7625">
        <w:rPr>
          <w:rFonts w:ascii="Arial" w:hAnsi="Arial" w:cs="Arial"/>
          <w:i/>
          <w:iCs/>
        </w:rPr>
        <w:t xml:space="preserve"> fueron presentados ante el</w:t>
      </w:r>
      <w:r w:rsidR="002C2410">
        <w:rPr>
          <w:rFonts w:ascii="Arial" w:hAnsi="Arial" w:cs="Arial"/>
          <w:i/>
          <w:iCs/>
        </w:rPr>
        <w:t xml:space="preserve"> </w:t>
      </w:r>
      <w:r w:rsidR="001D7625">
        <w:rPr>
          <w:rFonts w:ascii="Arial" w:hAnsi="Arial" w:cs="Arial"/>
          <w:i/>
          <w:iCs/>
        </w:rPr>
        <w:t>Departament</w:t>
      </w:r>
      <w:r w:rsidR="002C2410">
        <w:rPr>
          <w:rFonts w:ascii="Arial" w:hAnsi="Arial" w:cs="Arial"/>
          <w:i/>
          <w:iCs/>
        </w:rPr>
        <w:t>o</w:t>
      </w:r>
      <w:r w:rsidR="001D7625">
        <w:rPr>
          <w:rFonts w:ascii="Arial" w:hAnsi="Arial" w:cs="Arial"/>
          <w:i/>
          <w:iCs/>
        </w:rPr>
        <w:t xml:space="preserve"> de </w:t>
      </w:r>
      <w:r w:rsidR="00540616">
        <w:rPr>
          <w:rFonts w:ascii="Arial" w:hAnsi="Arial" w:cs="Arial"/>
          <w:i/>
          <w:iCs/>
        </w:rPr>
        <w:t>C</w:t>
      </w:r>
      <w:r w:rsidR="001D7625">
        <w:rPr>
          <w:rFonts w:ascii="Arial" w:hAnsi="Arial" w:cs="Arial"/>
          <w:i/>
          <w:iCs/>
        </w:rPr>
        <w:t>oncesiones y P</w:t>
      </w:r>
      <w:r w:rsidR="002C2410">
        <w:rPr>
          <w:rFonts w:ascii="Arial" w:hAnsi="Arial" w:cs="Arial"/>
          <w:i/>
          <w:iCs/>
        </w:rPr>
        <w:t>ró</w:t>
      </w:r>
      <w:r w:rsidR="001D7625">
        <w:rPr>
          <w:rFonts w:ascii="Arial" w:hAnsi="Arial" w:cs="Arial"/>
          <w:i/>
          <w:iCs/>
        </w:rPr>
        <w:t>rrogas, por ello, no existe una coherencia entre la autoridad material que recibió los escrito</w:t>
      </w:r>
      <w:r w:rsidR="00540616">
        <w:rPr>
          <w:rFonts w:ascii="Arial" w:hAnsi="Arial" w:cs="Arial"/>
          <w:i/>
          <w:iCs/>
        </w:rPr>
        <w:t>s</w:t>
      </w:r>
      <w:r w:rsidR="001D7625">
        <w:rPr>
          <w:rFonts w:ascii="Arial" w:hAnsi="Arial" w:cs="Arial"/>
          <w:i/>
          <w:iCs/>
        </w:rPr>
        <w:t xml:space="preserve"> y las autoridades que se demanda</w:t>
      </w:r>
      <w:r w:rsidR="00540616">
        <w:rPr>
          <w:rFonts w:ascii="Arial" w:hAnsi="Arial" w:cs="Arial"/>
          <w:i/>
          <w:iCs/>
        </w:rPr>
        <w:t xml:space="preserve"> (sic)</w:t>
      </w:r>
      <w:r w:rsidR="001D7625">
        <w:rPr>
          <w:rFonts w:ascii="Arial" w:hAnsi="Arial" w:cs="Arial"/>
          <w:i/>
          <w:iCs/>
        </w:rPr>
        <w:t xml:space="preserve"> en el presente juicio, </w:t>
      </w:r>
      <w:r w:rsidR="00540616">
        <w:rPr>
          <w:rFonts w:ascii="Arial" w:hAnsi="Arial" w:cs="Arial"/>
          <w:i/>
          <w:iCs/>
        </w:rPr>
        <w:t xml:space="preserve">con </w:t>
      </w:r>
      <w:r w:rsidR="001D7625">
        <w:rPr>
          <w:rFonts w:ascii="Arial" w:hAnsi="Arial" w:cs="Arial"/>
          <w:i/>
          <w:iCs/>
        </w:rPr>
        <w:lastRenderedPageBreak/>
        <w:t>lo que queda de manifestó que las actoras no probaron la existencia del acto administrativo que le reclaman a las autoridades demandadas.</w:t>
      </w:r>
    </w:p>
    <w:p w14:paraId="38259414" w14:textId="158776E2" w:rsidR="009E23F6" w:rsidRDefault="00C76CC8" w:rsidP="005560BD">
      <w:pPr>
        <w:pStyle w:val="Prrafodelista"/>
        <w:widowControl w:val="0"/>
        <w:autoSpaceDE w:val="0"/>
        <w:autoSpaceDN w:val="0"/>
        <w:adjustRightInd w:val="0"/>
        <w:spacing w:after="240"/>
        <w:ind w:left="1068" w:right="49" w:firstLine="348"/>
        <w:jc w:val="both"/>
        <w:rPr>
          <w:rFonts w:ascii="Arial" w:hAnsi="Arial" w:cs="Arial"/>
          <w:i/>
          <w:iCs/>
        </w:rPr>
      </w:pPr>
      <w:r>
        <w:rPr>
          <w:rFonts w:ascii="Arial" w:hAnsi="Arial" w:cs="Arial"/>
          <w:i/>
          <w:iCs/>
        </w:rPr>
        <w:t>A mayor abundamiento, cabe resa</w:t>
      </w:r>
      <w:r w:rsidR="002C2410">
        <w:rPr>
          <w:rFonts w:ascii="Arial" w:hAnsi="Arial" w:cs="Arial"/>
          <w:i/>
          <w:iCs/>
        </w:rPr>
        <w:t>l</w:t>
      </w:r>
      <w:r>
        <w:rPr>
          <w:rFonts w:ascii="Arial" w:hAnsi="Arial" w:cs="Arial"/>
          <w:i/>
          <w:iCs/>
        </w:rPr>
        <w:t>tar que el Secretario y el Comité Operati</w:t>
      </w:r>
      <w:r w:rsidR="002C2410">
        <w:rPr>
          <w:rFonts w:ascii="Arial" w:hAnsi="Arial" w:cs="Arial"/>
          <w:i/>
          <w:iCs/>
        </w:rPr>
        <w:t>v</w:t>
      </w:r>
      <w:r>
        <w:rPr>
          <w:rFonts w:ascii="Arial" w:hAnsi="Arial" w:cs="Arial"/>
          <w:i/>
          <w:iCs/>
        </w:rPr>
        <w:t xml:space="preserve">o de Evaluación y Seguimiento, </w:t>
      </w:r>
      <w:r w:rsidR="006D0A0F">
        <w:rPr>
          <w:rFonts w:ascii="Arial" w:hAnsi="Arial" w:cs="Arial"/>
          <w:i/>
          <w:iCs/>
        </w:rPr>
        <w:t xml:space="preserve">ambas autoridades de la entonces Secretaría de Vialidad y Transporte del Estado, no dictaron, ordenaron, ejecutaron o trataron de ejecutar el acto impugnado, u omitieron dar respuestas a las peticiones hechas por las accionantes, ya que como se dijo con antelación, aun cuando los escritos están dirigidos al entonces Secretario de la Secretaría de Vialidad y Transporte del Estado, </w:t>
      </w:r>
      <w:r w:rsidR="00D36944">
        <w:rPr>
          <w:rFonts w:ascii="Arial" w:hAnsi="Arial" w:cs="Arial"/>
          <w:i/>
          <w:iCs/>
        </w:rPr>
        <w:t>é</w:t>
      </w:r>
      <w:r w:rsidR="009E23F6">
        <w:rPr>
          <w:rFonts w:ascii="Arial" w:hAnsi="Arial" w:cs="Arial"/>
          <w:i/>
          <w:iCs/>
        </w:rPr>
        <w:t>sta autoridad no fue quien los recibió, menos el Comité Operativo de evaluación y seguimiento de di</w:t>
      </w:r>
      <w:r w:rsidR="002C2410">
        <w:rPr>
          <w:rFonts w:ascii="Arial" w:hAnsi="Arial" w:cs="Arial"/>
          <w:i/>
          <w:iCs/>
        </w:rPr>
        <w:t>c</w:t>
      </w:r>
      <w:r w:rsidR="009E23F6">
        <w:rPr>
          <w:rFonts w:ascii="Arial" w:hAnsi="Arial" w:cs="Arial"/>
          <w:i/>
          <w:iCs/>
        </w:rPr>
        <w:t xml:space="preserve">ha dependencia gubernamental, por ello, es que se actualiza las causales de improcedencia y sobreseimiento contenidas en los artículos 161 fracción IX y 162 fracción II de la Ley de </w:t>
      </w:r>
      <w:r w:rsidR="002C2410">
        <w:rPr>
          <w:rFonts w:ascii="Arial" w:hAnsi="Arial" w:cs="Arial"/>
          <w:i/>
          <w:iCs/>
        </w:rPr>
        <w:t>Procedimiento</w:t>
      </w:r>
      <w:r w:rsidR="009E23F6">
        <w:rPr>
          <w:rFonts w:ascii="Arial" w:hAnsi="Arial" w:cs="Arial"/>
          <w:i/>
          <w:iCs/>
        </w:rPr>
        <w:t xml:space="preserve"> y Justicia</w:t>
      </w:r>
      <w:r w:rsidR="002C2410">
        <w:rPr>
          <w:rFonts w:ascii="Arial" w:hAnsi="Arial" w:cs="Arial"/>
          <w:i/>
          <w:iCs/>
        </w:rPr>
        <w:t xml:space="preserve"> </w:t>
      </w:r>
      <w:r w:rsidR="009E23F6">
        <w:rPr>
          <w:rFonts w:ascii="Arial" w:hAnsi="Arial" w:cs="Arial"/>
          <w:i/>
          <w:iCs/>
        </w:rPr>
        <w:t>Administrativa para el</w:t>
      </w:r>
      <w:r w:rsidR="002C2410">
        <w:rPr>
          <w:rFonts w:ascii="Arial" w:hAnsi="Arial" w:cs="Arial"/>
          <w:i/>
          <w:iCs/>
        </w:rPr>
        <w:t xml:space="preserve"> </w:t>
      </w:r>
      <w:r w:rsidR="009E23F6">
        <w:rPr>
          <w:rFonts w:ascii="Arial" w:hAnsi="Arial" w:cs="Arial"/>
          <w:i/>
          <w:iCs/>
        </w:rPr>
        <w:t xml:space="preserve">Estado de Oaxaca; por ende, esta Sala Unitaria estima procedente </w:t>
      </w:r>
      <w:r w:rsidR="009E23F6" w:rsidRPr="00D36944">
        <w:rPr>
          <w:rFonts w:ascii="Arial" w:hAnsi="Arial" w:cs="Arial"/>
          <w:b/>
          <w:bCs/>
          <w:i/>
          <w:iCs/>
        </w:rPr>
        <w:t>SOBRESEER EL PRESEENTE JUICIO</w:t>
      </w:r>
      <w:r w:rsidR="009E23F6">
        <w:rPr>
          <w:rFonts w:ascii="Arial" w:hAnsi="Arial" w:cs="Arial"/>
          <w:i/>
          <w:iCs/>
        </w:rPr>
        <w:t xml:space="preserve">, respecto de los actos </w:t>
      </w:r>
      <w:r w:rsidR="002C2410">
        <w:rPr>
          <w:rFonts w:ascii="Arial" w:hAnsi="Arial" w:cs="Arial"/>
          <w:i/>
          <w:iCs/>
        </w:rPr>
        <w:t>atribuidos</w:t>
      </w:r>
      <w:r w:rsidR="009E23F6">
        <w:rPr>
          <w:rFonts w:ascii="Arial" w:hAnsi="Arial" w:cs="Arial"/>
          <w:i/>
          <w:iCs/>
        </w:rPr>
        <w:t xml:space="preserve"> al </w:t>
      </w:r>
      <w:r w:rsidR="00D36944">
        <w:rPr>
          <w:rFonts w:ascii="Arial" w:hAnsi="Arial" w:cs="Arial"/>
          <w:i/>
          <w:iCs/>
        </w:rPr>
        <w:t>S</w:t>
      </w:r>
      <w:r w:rsidR="009E23F6">
        <w:rPr>
          <w:rFonts w:ascii="Arial" w:hAnsi="Arial" w:cs="Arial"/>
          <w:i/>
          <w:iCs/>
        </w:rPr>
        <w:t xml:space="preserve">ecretario y </w:t>
      </w:r>
      <w:r w:rsidR="00D36944">
        <w:rPr>
          <w:rFonts w:ascii="Arial" w:hAnsi="Arial" w:cs="Arial"/>
          <w:i/>
          <w:iCs/>
        </w:rPr>
        <w:t>Comité Operativo de Evaluación y Seguimiento</w:t>
      </w:r>
      <w:r w:rsidR="009E23F6">
        <w:rPr>
          <w:rFonts w:ascii="Arial" w:hAnsi="Arial" w:cs="Arial"/>
          <w:i/>
          <w:iCs/>
        </w:rPr>
        <w:t xml:space="preserve">, ambas autoridades de la entonces Secretaría de Vialidad y Transporte del Estado, consistente en la negativa ficta </w:t>
      </w:r>
      <w:r w:rsidR="002C2410">
        <w:rPr>
          <w:rFonts w:ascii="Arial" w:hAnsi="Arial" w:cs="Arial"/>
          <w:i/>
          <w:iCs/>
        </w:rPr>
        <w:t>recaída</w:t>
      </w:r>
      <w:r w:rsidR="009E23F6">
        <w:rPr>
          <w:rFonts w:ascii="Arial" w:hAnsi="Arial" w:cs="Arial"/>
          <w:i/>
          <w:iCs/>
        </w:rPr>
        <w:t xml:space="preserve"> a sus escritos de fecha ocho de noviembre de dos mil dieciséis, y por ende, esta Sala Unitaria se encuentra impedida para estudiar el fondo del asunto planteada </w:t>
      </w:r>
      <w:r w:rsidR="00D36944">
        <w:rPr>
          <w:rFonts w:ascii="Arial" w:hAnsi="Arial" w:cs="Arial"/>
          <w:i/>
          <w:iCs/>
        </w:rPr>
        <w:t xml:space="preserve">(sic) </w:t>
      </w:r>
      <w:r w:rsidR="009E23F6">
        <w:rPr>
          <w:rFonts w:ascii="Arial" w:hAnsi="Arial" w:cs="Arial"/>
          <w:i/>
          <w:iCs/>
        </w:rPr>
        <w:t>por las accionantes en su escrito d</w:t>
      </w:r>
      <w:r w:rsidR="00D36944">
        <w:rPr>
          <w:rFonts w:ascii="Arial" w:hAnsi="Arial" w:cs="Arial"/>
          <w:i/>
          <w:iCs/>
        </w:rPr>
        <w:t>e</w:t>
      </w:r>
      <w:r w:rsidR="009E23F6">
        <w:rPr>
          <w:rFonts w:ascii="Arial" w:hAnsi="Arial" w:cs="Arial"/>
          <w:i/>
          <w:iCs/>
        </w:rPr>
        <w:t xml:space="preserve"> demanda.</w:t>
      </w:r>
    </w:p>
    <w:p w14:paraId="5542697C" w14:textId="3B6974A7" w:rsidR="00A14D87" w:rsidRDefault="00501127" w:rsidP="005560BD">
      <w:pPr>
        <w:pStyle w:val="Prrafodelista"/>
        <w:widowControl w:val="0"/>
        <w:autoSpaceDE w:val="0"/>
        <w:autoSpaceDN w:val="0"/>
        <w:adjustRightInd w:val="0"/>
        <w:spacing w:after="240"/>
        <w:ind w:left="1068" w:right="49"/>
        <w:jc w:val="both"/>
        <w:rPr>
          <w:rFonts w:ascii="Arial" w:hAnsi="Arial" w:cs="Arial"/>
          <w:i/>
          <w:iCs/>
        </w:rPr>
      </w:pPr>
      <w:r>
        <w:rPr>
          <w:rFonts w:ascii="Arial" w:hAnsi="Arial" w:cs="Arial"/>
          <w:i/>
          <w:iCs/>
        </w:rPr>
        <w:t xml:space="preserve">En cuanto al acta de cierre de instrucción del </w:t>
      </w:r>
      <w:r w:rsidR="00D82040">
        <w:rPr>
          <w:rFonts w:ascii="Arial" w:hAnsi="Arial" w:cs="Arial"/>
          <w:i/>
          <w:iCs/>
        </w:rPr>
        <w:t>procedimiento</w:t>
      </w:r>
      <w:r>
        <w:rPr>
          <w:rFonts w:ascii="Arial" w:hAnsi="Arial" w:cs="Arial"/>
          <w:i/>
          <w:iCs/>
        </w:rPr>
        <w:t xml:space="preserve"> para el otorgamiento de concesiones, para la prestación del servicio público de transporte en la moda</w:t>
      </w:r>
      <w:r w:rsidR="008E58F9">
        <w:rPr>
          <w:rFonts w:ascii="Arial" w:hAnsi="Arial" w:cs="Arial"/>
          <w:i/>
          <w:iCs/>
        </w:rPr>
        <w:t>lidad de taxi, en la localidad *******</w:t>
      </w:r>
      <w:r>
        <w:rPr>
          <w:rFonts w:ascii="Arial" w:hAnsi="Arial" w:cs="Arial"/>
          <w:i/>
          <w:iCs/>
        </w:rPr>
        <w:t xml:space="preserve">, </w:t>
      </w:r>
      <w:r w:rsidR="009E23F6">
        <w:rPr>
          <w:rFonts w:ascii="Arial" w:hAnsi="Arial" w:cs="Arial"/>
          <w:i/>
          <w:iCs/>
        </w:rPr>
        <w:t xml:space="preserve"> </w:t>
      </w:r>
      <w:r>
        <w:rPr>
          <w:rFonts w:ascii="Arial" w:hAnsi="Arial" w:cs="Arial"/>
          <w:i/>
          <w:iCs/>
        </w:rPr>
        <w:t xml:space="preserve">de fecha dieciséis de noviembre de dos mil dieciséis, se advierte que se actualizan las causales de </w:t>
      </w:r>
      <w:r w:rsidR="00D82040">
        <w:rPr>
          <w:rFonts w:ascii="Arial" w:hAnsi="Arial" w:cs="Arial"/>
          <w:i/>
          <w:iCs/>
        </w:rPr>
        <w:t>improcedencia</w:t>
      </w:r>
      <w:r>
        <w:rPr>
          <w:rFonts w:ascii="Arial" w:hAnsi="Arial" w:cs="Arial"/>
          <w:i/>
          <w:iCs/>
        </w:rPr>
        <w:t xml:space="preserve"> y sobreseimiento </w:t>
      </w:r>
      <w:r w:rsidR="00D82040">
        <w:rPr>
          <w:rFonts w:ascii="Arial" w:hAnsi="Arial" w:cs="Arial"/>
          <w:i/>
          <w:iCs/>
        </w:rPr>
        <w:t xml:space="preserve">previstas en los artículos161 fracción II y 162 fracción II, </w:t>
      </w:r>
      <w:r w:rsidR="002C2410">
        <w:rPr>
          <w:rFonts w:ascii="Arial" w:hAnsi="Arial" w:cs="Arial"/>
          <w:i/>
          <w:iCs/>
        </w:rPr>
        <w:t xml:space="preserve">de la </w:t>
      </w:r>
      <w:r w:rsidR="00D36944">
        <w:rPr>
          <w:rFonts w:ascii="Arial" w:hAnsi="Arial" w:cs="Arial"/>
          <w:i/>
          <w:iCs/>
        </w:rPr>
        <w:t>L</w:t>
      </w:r>
      <w:r w:rsidR="002C2410">
        <w:rPr>
          <w:rFonts w:ascii="Arial" w:hAnsi="Arial" w:cs="Arial"/>
          <w:i/>
          <w:iCs/>
        </w:rPr>
        <w:t xml:space="preserve">ey  de Procedimiento y Justicia Administrativa para el Estado de Oaxaca, que a la letra dicen: </w:t>
      </w:r>
    </w:p>
    <w:p w14:paraId="116AC5ED" w14:textId="1649847C"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r w:rsidRPr="00D36944">
        <w:rPr>
          <w:rFonts w:ascii="Arial" w:hAnsi="Arial" w:cs="Arial"/>
          <w:b/>
          <w:bCs/>
          <w:i/>
          <w:iCs/>
        </w:rPr>
        <w:t>ARTÍCULO 161.-</w:t>
      </w:r>
      <w:r>
        <w:rPr>
          <w:rFonts w:ascii="Arial" w:hAnsi="Arial" w:cs="Arial"/>
          <w:i/>
          <w:iCs/>
        </w:rPr>
        <w:t xml:space="preserve"> Es improcedente el juicio ante el Tribunal Contencioso Administrativo y de Cuentas contra actos: </w:t>
      </w:r>
    </w:p>
    <w:p w14:paraId="4837BE02" w14:textId="77777777"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p>
    <w:p w14:paraId="1D813350" w14:textId="4273D92C"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I</w:t>
      </w:r>
      <w:r w:rsidR="00D36944">
        <w:rPr>
          <w:rFonts w:ascii="Arial" w:hAnsi="Arial" w:cs="Arial"/>
          <w:i/>
          <w:iCs/>
        </w:rPr>
        <w:t>I</w:t>
      </w:r>
      <w:r>
        <w:rPr>
          <w:rFonts w:ascii="Arial" w:hAnsi="Arial" w:cs="Arial"/>
          <w:i/>
          <w:iCs/>
        </w:rPr>
        <w:t xml:space="preserve">. </w:t>
      </w:r>
      <w:r w:rsidR="00D36944">
        <w:rPr>
          <w:rFonts w:ascii="Arial" w:hAnsi="Arial" w:cs="Arial"/>
          <w:i/>
          <w:iCs/>
        </w:rPr>
        <w:t xml:space="preserve">Que no afecten los intereses jurídicos o legítimos del actor; </w:t>
      </w:r>
    </w:p>
    <w:p w14:paraId="009A3CB6" w14:textId="3F066C22" w:rsidR="0036161B" w:rsidRDefault="00D36944"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r w:rsidR="0036161B">
        <w:rPr>
          <w:rFonts w:ascii="Arial" w:hAnsi="Arial" w:cs="Arial"/>
          <w:i/>
          <w:iCs/>
        </w:rPr>
        <w:t>…</w:t>
      </w:r>
      <w:r>
        <w:rPr>
          <w:rFonts w:ascii="Arial" w:hAnsi="Arial" w:cs="Arial"/>
          <w:i/>
          <w:iCs/>
        </w:rPr>
        <w:t>]</w:t>
      </w:r>
    </w:p>
    <w:p w14:paraId="3817D1E2" w14:textId="746F2100"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sidRPr="00D36944">
        <w:rPr>
          <w:rFonts w:ascii="Arial" w:hAnsi="Arial" w:cs="Arial"/>
          <w:b/>
          <w:bCs/>
          <w:i/>
          <w:iCs/>
        </w:rPr>
        <w:t>ARTÍCULO 162.-</w:t>
      </w:r>
      <w:r>
        <w:rPr>
          <w:rFonts w:ascii="Arial" w:hAnsi="Arial" w:cs="Arial"/>
          <w:i/>
          <w:iCs/>
        </w:rPr>
        <w:t xml:space="preserve"> Procede el sobreseimiento del juicio:</w:t>
      </w:r>
    </w:p>
    <w:p w14:paraId="04DB94B0" w14:textId="77777777"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 xml:space="preserve"> […]</w:t>
      </w:r>
    </w:p>
    <w:p w14:paraId="76E3CABF" w14:textId="77777777"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 xml:space="preserve">II. Cuando durante la tramitación del procedimiento sobreviniere alguna de las causas de improcedencia a que se refiere el artículo anterior, </w:t>
      </w:r>
    </w:p>
    <w:p w14:paraId="1BE6050A" w14:textId="77777777" w:rsidR="0036161B" w:rsidRDefault="0036161B" w:rsidP="005560BD">
      <w:pPr>
        <w:pStyle w:val="Prrafodelista"/>
        <w:widowControl w:val="0"/>
        <w:autoSpaceDE w:val="0"/>
        <w:autoSpaceDN w:val="0"/>
        <w:adjustRightInd w:val="0"/>
        <w:spacing w:after="240"/>
        <w:ind w:left="1418" w:right="49"/>
        <w:jc w:val="both"/>
        <w:rPr>
          <w:rFonts w:ascii="Arial" w:hAnsi="Arial" w:cs="Arial"/>
          <w:i/>
          <w:iCs/>
        </w:rPr>
      </w:pPr>
      <w:r>
        <w:rPr>
          <w:rFonts w:ascii="Arial" w:hAnsi="Arial" w:cs="Arial"/>
          <w:i/>
          <w:iCs/>
        </w:rPr>
        <w:t>[…]”</w:t>
      </w:r>
    </w:p>
    <w:p w14:paraId="0E9E3D88" w14:textId="625C09A7" w:rsidR="002C2410" w:rsidRDefault="002C2410" w:rsidP="005560BD">
      <w:pPr>
        <w:pStyle w:val="Prrafodelista"/>
        <w:widowControl w:val="0"/>
        <w:autoSpaceDE w:val="0"/>
        <w:autoSpaceDN w:val="0"/>
        <w:adjustRightInd w:val="0"/>
        <w:spacing w:after="240"/>
        <w:ind w:left="1418" w:right="49"/>
        <w:jc w:val="both"/>
        <w:rPr>
          <w:rFonts w:ascii="Arial" w:hAnsi="Arial" w:cs="Arial"/>
          <w:i/>
          <w:iCs/>
        </w:rPr>
      </w:pPr>
    </w:p>
    <w:p w14:paraId="4AB308C6" w14:textId="2305E73D" w:rsidR="00B10D58" w:rsidRDefault="00E424AB" w:rsidP="005560BD">
      <w:pPr>
        <w:pStyle w:val="Prrafodelista"/>
        <w:widowControl w:val="0"/>
        <w:autoSpaceDE w:val="0"/>
        <w:autoSpaceDN w:val="0"/>
        <w:adjustRightInd w:val="0"/>
        <w:spacing w:after="240"/>
        <w:ind w:left="1068" w:right="49" w:firstLine="348"/>
        <w:jc w:val="both"/>
        <w:rPr>
          <w:rFonts w:ascii="Arial" w:hAnsi="Arial" w:cs="Arial"/>
          <w:i/>
          <w:iCs/>
        </w:rPr>
      </w:pPr>
      <w:r>
        <w:rPr>
          <w:rFonts w:ascii="Arial" w:hAnsi="Arial" w:cs="Arial"/>
          <w:i/>
          <w:iCs/>
        </w:rPr>
        <w:t>Lo anterior es así, ya que dicha acta de cierre es un acto derivado de la multicitada convocatoria,</w:t>
      </w:r>
      <w:r w:rsidR="00505878">
        <w:rPr>
          <w:rFonts w:ascii="Arial" w:hAnsi="Arial" w:cs="Arial"/>
          <w:i/>
          <w:iCs/>
        </w:rPr>
        <w:t xml:space="preserve"> y</w:t>
      </w:r>
      <w:r>
        <w:rPr>
          <w:rFonts w:ascii="Arial" w:hAnsi="Arial" w:cs="Arial"/>
          <w:i/>
          <w:iCs/>
        </w:rPr>
        <w:t xml:space="preserve"> en el escrito de ampliación</w:t>
      </w:r>
      <w:r w:rsidR="00505878">
        <w:rPr>
          <w:rFonts w:ascii="Arial" w:hAnsi="Arial" w:cs="Arial"/>
          <w:i/>
          <w:iCs/>
        </w:rPr>
        <w:t xml:space="preserve"> (sic)</w:t>
      </w:r>
      <w:r>
        <w:rPr>
          <w:rFonts w:ascii="Arial" w:hAnsi="Arial" w:cs="Arial"/>
          <w:i/>
          <w:iCs/>
        </w:rPr>
        <w:t xml:space="preserve"> demanda (fojas 102 a 109)</w:t>
      </w:r>
      <w:r w:rsidR="00505878">
        <w:rPr>
          <w:rFonts w:ascii="Arial" w:hAnsi="Arial" w:cs="Arial"/>
          <w:i/>
          <w:iCs/>
        </w:rPr>
        <w:t>,</w:t>
      </w:r>
      <w:r>
        <w:rPr>
          <w:rFonts w:ascii="Arial" w:hAnsi="Arial" w:cs="Arial"/>
          <w:i/>
          <w:iCs/>
        </w:rPr>
        <w:t xml:space="preserve"> la representante común de los accionantes no plasma primeramente </w:t>
      </w:r>
      <w:proofErr w:type="spellStart"/>
      <w:r>
        <w:rPr>
          <w:rFonts w:ascii="Arial" w:hAnsi="Arial" w:cs="Arial"/>
          <w:i/>
          <w:iCs/>
        </w:rPr>
        <w:t>cual</w:t>
      </w:r>
      <w:proofErr w:type="spellEnd"/>
      <w:r>
        <w:rPr>
          <w:rFonts w:ascii="Arial" w:hAnsi="Arial" w:cs="Arial"/>
          <w:i/>
          <w:iCs/>
        </w:rPr>
        <w:t xml:space="preserve"> es su interés jurídico o legítimo respe</w:t>
      </w:r>
      <w:r w:rsidR="00505878">
        <w:rPr>
          <w:rFonts w:ascii="Arial" w:hAnsi="Arial" w:cs="Arial"/>
          <w:i/>
          <w:iCs/>
        </w:rPr>
        <w:t>c</w:t>
      </w:r>
      <w:r>
        <w:rPr>
          <w:rFonts w:ascii="Arial" w:hAnsi="Arial" w:cs="Arial"/>
          <w:i/>
          <w:iCs/>
        </w:rPr>
        <w:t>to de dicho acto, y en seguida, no vierte conceptos de impugnación para desvirtuar la legalidad o ilegalidad, por lo que al no tener conceptos de impugnación necesarios en el escrito de contestación para que esta Sala estudie dicho acto, mediante estudio preliminar, como lo ha sostenido la Suprema Corte de Justicia de la Nación, al momento de presentar su demanda in</w:t>
      </w:r>
      <w:r w:rsidR="00505878">
        <w:rPr>
          <w:rFonts w:ascii="Arial" w:hAnsi="Arial" w:cs="Arial"/>
          <w:i/>
          <w:iCs/>
        </w:rPr>
        <w:t>i</w:t>
      </w:r>
      <w:r>
        <w:rPr>
          <w:rFonts w:ascii="Arial" w:hAnsi="Arial" w:cs="Arial"/>
          <w:i/>
          <w:iCs/>
        </w:rPr>
        <w:t>cial y siendo esto</w:t>
      </w:r>
      <w:r w:rsidR="00505878">
        <w:rPr>
          <w:rFonts w:ascii="Arial" w:hAnsi="Arial" w:cs="Arial"/>
          <w:i/>
          <w:iCs/>
        </w:rPr>
        <w:t>s</w:t>
      </w:r>
      <w:r>
        <w:rPr>
          <w:rFonts w:ascii="Arial" w:hAnsi="Arial" w:cs="Arial"/>
          <w:i/>
          <w:iCs/>
        </w:rPr>
        <w:t xml:space="preserve"> los únicos en los cuales existe la expresión</w:t>
      </w:r>
      <w:r w:rsidR="00505878">
        <w:rPr>
          <w:rFonts w:ascii="Arial" w:hAnsi="Arial" w:cs="Arial"/>
          <w:i/>
          <w:iCs/>
        </w:rPr>
        <w:t xml:space="preserve"> </w:t>
      </w:r>
      <w:r>
        <w:rPr>
          <w:rFonts w:ascii="Arial" w:hAnsi="Arial" w:cs="Arial"/>
          <w:i/>
          <w:iCs/>
        </w:rPr>
        <w:t xml:space="preserve">de los conceptos de impugnación, este órgano jurisdiccional advierte que los mismos no van encaminados a desvirtuar el acto reclamado, </w:t>
      </w:r>
      <w:r w:rsidR="007561A7">
        <w:rPr>
          <w:rFonts w:ascii="Arial" w:hAnsi="Arial" w:cs="Arial"/>
          <w:i/>
          <w:iCs/>
        </w:rPr>
        <w:t xml:space="preserve">y en los que evidentemente tampoco justifica su interés jurídico o </w:t>
      </w:r>
      <w:r w:rsidR="00505878">
        <w:rPr>
          <w:rFonts w:ascii="Arial" w:hAnsi="Arial" w:cs="Arial"/>
          <w:i/>
          <w:iCs/>
        </w:rPr>
        <w:t>legítimo</w:t>
      </w:r>
      <w:r w:rsidR="007561A7">
        <w:rPr>
          <w:rFonts w:ascii="Arial" w:hAnsi="Arial" w:cs="Arial"/>
          <w:i/>
          <w:iCs/>
        </w:rPr>
        <w:t>, por</w:t>
      </w:r>
      <w:r w:rsidR="00505878">
        <w:rPr>
          <w:rFonts w:ascii="Arial" w:hAnsi="Arial" w:cs="Arial"/>
          <w:i/>
          <w:iCs/>
        </w:rPr>
        <w:t xml:space="preserve"> </w:t>
      </w:r>
      <w:r w:rsidR="007561A7">
        <w:rPr>
          <w:rFonts w:ascii="Arial" w:hAnsi="Arial" w:cs="Arial"/>
          <w:i/>
          <w:iCs/>
        </w:rPr>
        <w:t>ello, es pertinente concluir que las accionantes no demuestran la afectación a sus int</w:t>
      </w:r>
      <w:r w:rsidR="00505878">
        <w:rPr>
          <w:rFonts w:ascii="Arial" w:hAnsi="Arial" w:cs="Arial"/>
          <w:i/>
          <w:iCs/>
        </w:rPr>
        <w:t>e</w:t>
      </w:r>
      <w:r w:rsidR="007561A7">
        <w:rPr>
          <w:rFonts w:ascii="Arial" w:hAnsi="Arial" w:cs="Arial"/>
          <w:i/>
          <w:iCs/>
        </w:rPr>
        <w:t xml:space="preserve">reses jurídicos o </w:t>
      </w:r>
      <w:r w:rsidR="00505878">
        <w:rPr>
          <w:rFonts w:ascii="Arial" w:hAnsi="Arial" w:cs="Arial"/>
          <w:i/>
          <w:iCs/>
        </w:rPr>
        <w:t>legítimos</w:t>
      </w:r>
      <w:r w:rsidR="007561A7">
        <w:rPr>
          <w:rFonts w:ascii="Arial" w:hAnsi="Arial" w:cs="Arial"/>
          <w:i/>
          <w:iCs/>
        </w:rPr>
        <w:t xml:space="preserve">; por tanto, esta Sala Unitaria </w:t>
      </w:r>
      <w:r w:rsidR="007561A7" w:rsidRPr="00505878">
        <w:rPr>
          <w:rFonts w:ascii="Arial" w:hAnsi="Arial" w:cs="Arial"/>
          <w:b/>
          <w:bCs/>
          <w:i/>
          <w:iCs/>
        </w:rPr>
        <w:t>SOBRESEE EL PRESENTE JUICIO</w:t>
      </w:r>
      <w:r w:rsidR="007561A7">
        <w:rPr>
          <w:rFonts w:ascii="Arial" w:hAnsi="Arial" w:cs="Arial"/>
          <w:i/>
          <w:iCs/>
        </w:rPr>
        <w:t xml:space="preserve"> respecto del acta de cierra de instrucción del procedimiento para</w:t>
      </w:r>
      <w:r w:rsidR="00505878">
        <w:rPr>
          <w:rFonts w:ascii="Arial" w:hAnsi="Arial" w:cs="Arial"/>
          <w:i/>
          <w:iCs/>
        </w:rPr>
        <w:t xml:space="preserve"> </w:t>
      </w:r>
      <w:r w:rsidR="007561A7">
        <w:rPr>
          <w:rFonts w:ascii="Arial" w:hAnsi="Arial" w:cs="Arial"/>
          <w:i/>
          <w:iCs/>
        </w:rPr>
        <w:t xml:space="preserve">el otorgamiento de concesiones para la prestación del </w:t>
      </w:r>
      <w:r w:rsidR="007561A7">
        <w:rPr>
          <w:rFonts w:ascii="Arial" w:hAnsi="Arial" w:cs="Arial"/>
          <w:i/>
          <w:iCs/>
        </w:rPr>
        <w:lastRenderedPageBreak/>
        <w:t>servicio público de transporte en la mod</w:t>
      </w:r>
      <w:r w:rsidR="008E58F9">
        <w:rPr>
          <w:rFonts w:ascii="Arial" w:hAnsi="Arial" w:cs="Arial"/>
          <w:i/>
          <w:iCs/>
        </w:rPr>
        <w:t>alidad de taxi en la localidad *******</w:t>
      </w:r>
      <w:r w:rsidR="007561A7">
        <w:rPr>
          <w:rFonts w:ascii="Arial" w:hAnsi="Arial" w:cs="Arial"/>
          <w:i/>
          <w:iCs/>
        </w:rPr>
        <w:t xml:space="preserve">, </w:t>
      </w:r>
      <w:r w:rsidR="00341A69">
        <w:rPr>
          <w:rFonts w:ascii="Arial" w:hAnsi="Arial" w:cs="Arial"/>
          <w:i/>
          <w:iCs/>
        </w:rPr>
        <w:t xml:space="preserve"> de fecha dieciséis de noviembre de dos mil dieciséis, atribuido al Secretario y al Comité Operativo de </w:t>
      </w:r>
      <w:r w:rsidR="00505878">
        <w:rPr>
          <w:rFonts w:ascii="Arial" w:hAnsi="Arial" w:cs="Arial"/>
          <w:i/>
          <w:iCs/>
        </w:rPr>
        <w:t>Evaluación</w:t>
      </w:r>
      <w:r w:rsidR="00341A69">
        <w:rPr>
          <w:rFonts w:ascii="Arial" w:hAnsi="Arial" w:cs="Arial"/>
          <w:i/>
          <w:iCs/>
        </w:rPr>
        <w:t xml:space="preserve"> y </w:t>
      </w:r>
      <w:r w:rsidR="00505878">
        <w:rPr>
          <w:rFonts w:ascii="Arial" w:hAnsi="Arial" w:cs="Arial"/>
          <w:i/>
          <w:iCs/>
        </w:rPr>
        <w:t>Seguimiento</w:t>
      </w:r>
      <w:r w:rsidR="00341A69">
        <w:rPr>
          <w:rFonts w:ascii="Arial" w:hAnsi="Arial" w:cs="Arial"/>
          <w:i/>
          <w:iCs/>
        </w:rPr>
        <w:t>, ambas autoridades de</w:t>
      </w:r>
      <w:r w:rsidR="00505878">
        <w:rPr>
          <w:rFonts w:ascii="Arial" w:hAnsi="Arial" w:cs="Arial"/>
          <w:i/>
          <w:iCs/>
        </w:rPr>
        <w:t xml:space="preserve"> la </w:t>
      </w:r>
      <w:r w:rsidR="00341A69">
        <w:rPr>
          <w:rFonts w:ascii="Arial" w:hAnsi="Arial" w:cs="Arial"/>
          <w:i/>
          <w:iCs/>
        </w:rPr>
        <w:t>entonces Secretaría de Vialidad y Transporte del Estado.</w:t>
      </w:r>
    </w:p>
    <w:p w14:paraId="40AC5EF2" w14:textId="2A1A9651" w:rsidR="00341A69" w:rsidRDefault="00E62E29" w:rsidP="005560BD">
      <w:pPr>
        <w:pStyle w:val="Prrafodelista"/>
        <w:widowControl w:val="0"/>
        <w:autoSpaceDE w:val="0"/>
        <w:autoSpaceDN w:val="0"/>
        <w:adjustRightInd w:val="0"/>
        <w:spacing w:after="240"/>
        <w:ind w:left="1068" w:right="49" w:firstLine="348"/>
        <w:jc w:val="both"/>
        <w:rPr>
          <w:rFonts w:ascii="Arial" w:hAnsi="Arial" w:cs="Arial"/>
          <w:i/>
          <w:iCs/>
        </w:rPr>
      </w:pPr>
      <w:r>
        <w:rPr>
          <w:rFonts w:ascii="Arial" w:hAnsi="Arial" w:cs="Arial"/>
          <w:i/>
          <w:iCs/>
        </w:rPr>
        <w:t>Sirve</w:t>
      </w:r>
      <w:r w:rsidR="00367D2B">
        <w:rPr>
          <w:rFonts w:ascii="Arial" w:hAnsi="Arial" w:cs="Arial"/>
          <w:i/>
          <w:iCs/>
        </w:rPr>
        <w:t xml:space="preserve"> de apoyo la </w:t>
      </w:r>
      <w:r>
        <w:rPr>
          <w:rFonts w:ascii="Arial" w:hAnsi="Arial" w:cs="Arial"/>
          <w:i/>
          <w:iCs/>
        </w:rPr>
        <w:t>j</w:t>
      </w:r>
      <w:r w:rsidR="00367D2B">
        <w:rPr>
          <w:rFonts w:ascii="Arial" w:hAnsi="Arial" w:cs="Arial"/>
          <w:i/>
          <w:iCs/>
        </w:rPr>
        <w:t xml:space="preserve">urisprudencia número 1027, con número (sic) registro 394983, por lo </w:t>
      </w:r>
      <w:r>
        <w:rPr>
          <w:rFonts w:ascii="Arial" w:hAnsi="Arial" w:cs="Arial"/>
          <w:i/>
          <w:iCs/>
        </w:rPr>
        <w:t>Tribunales</w:t>
      </w:r>
      <w:r w:rsidR="00367D2B">
        <w:rPr>
          <w:rFonts w:ascii="Arial" w:hAnsi="Arial" w:cs="Arial"/>
          <w:i/>
          <w:iCs/>
        </w:rPr>
        <w:t xml:space="preserve"> Colegiados de Circuito en el </w:t>
      </w:r>
      <w:r>
        <w:rPr>
          <w:rFonts w:ascii="Arial" w:hAnsi="Arial" w:cs="Arial"/>
          <w:i/>
          <w:iCs/>
        </w:rPr>
        <w:t>A</w:t>
      </w:r>
      <w:r w:rsidR="00367D2B">
        <w:rPr>
          <w:rFonts w:ascii="Arial" w:hAnsi="Arial" w:cs="Arial"/>
          <w:i/>
          <w:iCs/>
        </w:rPr>
        <w:t xml:space="preserve">péndice de 1995, </w:t>
      </w:r>
      <w:r>
        <w:rPr>
          <w:rFonts w:ascii="Arial" w:hAnsi="Arial" w:cs="Arial"/>
          <w:i/>
          <w:iCs/>
        </w:rPr>
        <w:t>T</w:t>
      </w:r>
      <w:r w:rsidR="00367D2B">
        <w:rPr>
          <w:rFonts w:ascii="Arial" w:hAnsi="Arial" w:cs="Arial"/>
          <w:i/>
          <w:iCs/>
        </w:rPr>
        <w:t xml:space="preserve">omo VI, </w:t>
      </w:r>
      <w:r>
        <w:rPr>
          <w:rFonts w:ascii="Arial" w:hAnsi="Arial" w:cs="Arial"/>
          <w:i/>
          <w:iCs/>
        </w:rPr>
        <w:t>P</w:t>
      </w:r>
      <w:r w:rsidR="00367D2B">
        <w:rPr>
          <w:rFonts w:ascii="Arial" w:hAnsi="Arial" w:cs="Arial"/>
          <w:i/>
          <w:iCs/>
        </w:rPr>
        <w:t xml:space="preserve">arte TCC, </w:t>
      </w:r>
      <w:r>
        <w:rPr>
          <w:rFonts w:ascii="Arial" w:hAnsi="Arial" w:cs="Arial"/>
          <w:i/>
          <w:iCs/>
        </w:rPr>
        <w:t>P</w:t>
      </w:r>
      <w:r w:rsidR="00367D2B">
        <w:rPr>
          <w:rFonts w:ascii="Arial" w:hAnsi="Arial" w:cs="Arial"/>
          <w:i/>
          <w:iCs/>
        </w:rPr>
        <w:t xml:space="preserve">ágina 707, Octava Época, así como la </w:t>
      </w:r>
      <w:r>
        <w:rPr>
          <w:rFonts w:ascii="Arial" w:hAnsi="Arial" w:cs="Arial"/>
          <w:i/>
          <w:iCs/>
        </w:rPr>
        <w:t>t</w:t>
      </w:r>
      <w:r w:rsidR="00367D2B">
        <w:rPr>
          <w:rFonts w:ascii="Arial" w:hAnsi="Arial" w:cs="Arial"/>
          <w:i/>
          <w:iCs/>
        </w:rPr>
        <w:t xml:space="preserve">esis número IV. 2o.A.201 A, con número de registro 172017, por los Tribunales Colegiados de Circuito en el Semanario Judicial de la federación y su </w:t>
      </w:r>
      <w:r>
        <w:rPr>
          <w:rFonts w:ascii="Arial" w:hAnsi="Arial" w:cs="Arial"/>
          <w:i/>
          <w:iCs/>
        </w:rPr>
        <w:t>G</w:t>
      </w:r>
      <w:r w:rsidR="00367D2B">
        <w:rPr>
          <w:rFonts w:ascii="Arial" w:hAnsi="Arial" w:cs="Arial"/>
          <w:i/>
          <w:iCs/>
        </w:rPr>
        <w:t xml:space="preserve">aceta, </w:t>
      </w:r>
      <w:r>
        <w:rPr>
          <w:rFonts w:ascii="Arial" w:hAnsi="Arial" w:cs="Arial"/>
          <w:i/>
          <w:iCs/>
        </w:rPr>
        <w:t>T</w:t>
      </w:r>
      <w:r w:rsidR="00367D2B">
        <w:rPr>
          <w:rFonts w:ascii="Arial" w:hAnsi="Arial" w:cs="Arial"/>
          <w:i/>
          <w:iCs/>
        </w:rPr>
        <w:t xml:space="preserve">omo XXVI, </w:t>
      </w:r>
      <w:r>
        <w:rPr>
          <w:rFonts w:ascii="Arial" w:hAnsi="Arial" w:cs="Arial"/>
          <w:i/>
          <w:iCs/>
        </w:rPr>
        <w:t>J</w:t>
      </w:r>
      <w:r w:rsidR="00367D2B">
        <w:rPr>
          <w:rFonts w:ascii="Arial" w:hAnsi="Arial" w:cs="Arial"/>
          <w:i/>
          <w:iCs/>
        </w:rPr>
        <w:t xml:space="preserve">ulio de 2007, </w:t>
      </w:r>
      <w:r>
        <w:rPr>
          <w:rFonts w:ascii="Arial" w:hAnsi="Arial" w:cs="Arial"/>
          <w:i/>
          <w:iCs/>
        </w:rPr>
        <w:t>P</w:t>
      </w:r>
      <w:r w:rsidR="00367D2B">
        <w:rPr>
          <w:rFonts w:ascii="Arial" w:hAnsi="Arial" w:cs="Arial"/>
          <w:i/>
          <w:iCs/>
        </w:rPr>
        <w:t>ágina 2515, Novena Época, bajo los rubros y te</w:t>
      </w:r>
      <w:r>
        <w:rPr>
          <w:rFonts w:ascii="Arial" w:hAnsi="Arial" w:cs="Arial"/>
          <w:i/>
          <w:iCs/>
        </w:rPr>
        <w:t>x</w:t>
      </w:r>
      <w:r w:rsidR="00367D2B">
        <w:rPr>
          <w:rFonts w:ascii="Arial" w:hAnsi="Arial" w:cs="Arial"/>
          <w:i/>
          <w:iCs/>
        </w:rPr>
        <w:t xml:space="preserve">tos siguientes: </w:t>
      </w:r>
    </w:p>
    <w:p w14:paraId="5243AF59" w14:textId="1CE1037B" w:rsidR="00367D2B" w:rsidRDefault="00367D2B" w:rsidP="005560BD">
      <w:pPr>
        <w:pStyle w:val="Prrafodelista"/>
        <w:widowControl w:val="0"/>
        <w:autoSpaceDE w:val="0"/>
        <w:autoSpaceDN w:val="0"/>
        <w:adjustRightInd w:val="0"/>
        <w:spacing w:after="240"/>
        <w:ind w:left="1418" w:right="49"/>
        <w:jc w:val="both"/>
        <w:rPr>
          <w:rFonts w:ascii="Arial" w:hAnsi="Arial" w:cs="Arial"/>
          <w:b/>
          <w:bCs/>
          <w:i/>
          <w:iCs/>
        </w:rPr>
      </w:pPr>
      <w:r w:rsidRPr="00A97890">
        <w:rPr>
          <w:rFonts w:ascii="Arial" w:hAnsi="Arial" w:cs="Arial"/>
          <w:b/>
          <w:bCs/>
          <w:i/>
          <w:iCs/>
        </w:rPr>
        <w:t>“</w:t>
      </w:r>
      <w:r w:rsidR="00B97A24" w:rsidRPr="00A97890">
        <w:rPr>
          <w:rFonts w:ascii="Arial" w:hAnsi="Arial" w:cs="Arial"/>
          <w:b/>
          <w:bCs/>
          <w:i/>
          <w:iCs/>
        </w:rPr>
        <w:t>S</w:t>
      </w:r>
      <w:r w:rsidR="00B97A24">
        <w:rPr>
          <w:rFonts w:ascii="Arial" w:hAnsi="Arial" w:cs="Arial"/>
          <w:b/>
          <w:bCs/>
          <w:i/>
          <w:iCs/>
        </w:rPr>
        <w:t>OBRESEIMIENTO. IMPIDE EL ESTUDIO DE LAS CUESTIONES DE FONDO. […]”</w:t>
      </w:r>
    </w:p>
    <w:p w14:paraId="7F4F3735" w14:textId="6C68FD27" w:rsidR="00B97A24" w:rsidRPr="00B97A24" w:rsidRDefault="00B97A24" w:rsidP="005560BD">
      <w:pPr>
        <w:pStyle w:val="Prrafodelista"/>
        <w:widowControl w:val="0"/>
        <w:autoSpaceDE w:val="0"/>
        <w:autoSpaceDN w:val="0"/>
        <w:adjustRightInd w:val="0"/>
        <w:spacing w:after="240"/>
        <w:ind w:left="1418" w:right="49"/>
        <w:jc w:val="both"/>
        <w:rPr>
          <w:rFonts w:ascii="Arial" w:hAnsi="Arial" w:cs="Arial"/>
          <w:b/>
          <w:bCs/>
          <w:i/>
          <w:iCs/>
        </w:rPr>
      </w:pPr>
      <w:r w:rsidRPr="00A97890">
        <w:rPr>
          <w:rFonts w:ascii="Arial" w:hAnsi="Arial" w:cs="Arial"/>
          <w:b/>
          <w:bCs/>
          <w:i/>
          <w:iCs/>
        </w:rPr>
        <w:t>“I</w:t>
      </w:r>
      <w:r w:rsidRPr="00B97A24">
        <w:rPr>
          <w:rFonts w:ascii="Arial" w:hAnsi="Arial" w:cs="Arial"/>
          <w:b/>
          <w:bCs/>
          <w:i/>
          <w:iCs/>
        </w:rPr>
        <w:t>MPROCEDENCIA D</w:t>
      </w:r>
      <w:r>
        <w:rPr>
          <w:rFonts w:ascii="Arial" w:hAnsi="Arial" w:cs="Arial"/>
          <w:b/>
          <w:bCs/>
          <w:i/>
          <w:iCs/>
        </w:rPr>
        <w:t>EL JUICIO CONTENCIOS</w:t>
      </w:r>
      <w:r w:rsidR="00E62E29">
        <w:rPr>
          <w:rFonts w:ascii="Arial" w:hAnsi="Arial" w:cs="Arial"/>
          <w:b/>
          <w:bCs/>
          <w:i/>
          <w:iCs/>
        </w:rPr>
        <w:t>O</w:t>
      </w:r>
      <w:r>
        <w:rPr>
          <w:rFonts w:ascii="Arial" w:hAnsi="Arial" w:cs="Arial"/>
          <w:b/>
          <w:bCs/>
          <w:i/>
          <w:iCs/>
        </w:rPr>
        <w:t xml:space="preserve"> ADMINISTRATIVO. EL AN</w:t>
      </w:r>
      <w:r w:rsidR="00E62E29">
        <w:rPr>
          <w:rFonts w:ascii="Arial" w:hAnsi="Arial" w:cs="Arial"/>
          <w:b/>
          <w:bCs/>
          <w:i/>
          <w:iCs/>
        </w:rPr>
        <w:t>Á</w:t>
      </w:r>
      <w:r>
        <w:rPr>
          <w:rFonts w:ascii="Arial" w:hAnsi="Arial" w:cs="Arial"/>
          <w:b/>
          <w:bCs/>
          <w:i/>
          <w:iCs/>
        </w:rPr>
        <w:t xml:space="preserve">LISIS DE LAS CAUSAS RELATIVAS ES DE ORDEN PÚBLICO Y, POR LO TANTO, SI </w:t>
      </w:r>
      <w:r w:rsidR="00E62E29">
        <w:rPr>
          <w:rFonts w:ascii="Arial" w:hAnsi="Arial" w:cs="Arial"/>
          <w:b/>
          <w:bCs/>
          <w:i/>
          <w:iCs/>
        </w:rPr>
        <w:t xml:space="preserve">EN </w:t>
      </w:r>
      <w:r>
        <w:rPr>
          <w:rFonts w:ascii="Arial" w:hAnsi="Arial" w:cs="Arial"/>
          <w:b/>
          <w:bCs/>
          <w:i/>
          <w:iCs/>
        </w:rPr>
        <w:t>EL RECURSO DE REVISIÓN EL JUZGADOR ADVIERTE LA ACTUALIZACIÓN DE ALGUNA, CUYO ESTUDIO ES PREFERENTE A LAS EXAMINADAS POR EL A QUO O A LAS HECHAS VALER POR LAS PARTES, DEBE PRONUNCIARSE DE OFICIO AL RESPECTO SIN ESTUDIAR LOS AGRAVIOS (LEGISLACI</w:t>
      </w:r>
      <w:r w:rsidR="00E62E29">
        <w:rPr>
          <w:rFonts w:ascii="Arial" w:hAnsi="Arial" w:cs="Arial"/>
          <w:b/>
          <w:bCs/>
          <w:i/>
          <w:iCs/>
        </w:rPr>
        <w:t>Ó</w:t>
      </w:r>
      <w:r>
        <w:rPr>
          <w:rFonts w:ascii="Arial" w:hAnsi="Arial" w:cs="Arial"/>
          <w:b/>
          <w:bCs/>
          <w:i/>
          <w:iCs/>
        </w:rPr>
        <w:t>N DEL ESTADO DE NUEVO LEON). […]”</w:t>
      </w:r>
    </w:p>
    <w:p w14:paraId="0ECAD8BE" w14:textId="345495B5" w:rsidR="00574CE7" w:rsidRDefault="00531FD3" w:rsidP="00574CE7">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De </w:t>
      </w:r>
      <w:r w:rsidR="006152D9">
        <w:rPr>
          <w:rFonts w:ascii="Arial" w:hAnsi="Arial" w:cs="Arial"/>
          <w:sz w:val="26"/>
          <w:szCs w:val="26"/>
        </w:rPr>
        <w:t>todo lo anterior</w:t>
      </w:r>
      <w:r w:rsidR="00C307EE">
        <w:rPr>
          <w:rFonts w:ascii="Arial" w:hAnsi="Arial" w:cs="Arial"/>
          <w:sz w:val="26"/>
          <w:szCs w:val="26"/>
        </w:rPr>
        <w:t xml:space="preserve">, </w:t>
      </w:r>
      <w:r>
        <w:rPr>
          <w:rFonts w:ascii="Arial" w:hAnsi="Arial" w:cs="Arial"/>
          <w:sz w:val="26"/>
          <w:szCs w:val="26"/>
        </w:rPr>
        <w:t xml:space="preserve">se advierte </w:t>
      </w:r>
      <w:r w:rsidR="0025084D">
        <w:rPr>
          <w:rFonts w:ascii="Arial" w:hAnsi="Arial" w:cs="Arial"/>
          <w:sz w:val="26"/>
          <w:szCs w:val="26"/>
        </w:rPr>
        <w:t xml:space="preserve">que </w:t>
      </w:r>
      <w:r w:rsidR="006152D9">
        <w:rPr>
          <w:rFonts w:ascii="Arial" w:hAnsi="Arial" w:cs="Arial"/>
          <w:sz w:val="26"/>
          <w:szCs w:val="26"/>
        </w:rPr>
        <w:t>el  juzgador</w:t>
      </w:r>
      <w:r w:rsidR="000D6CA3">
        <w:rPr>
          <w:rFonts w:ascii="Arial" w:hAnsi="Arial" w:cs="Arial"/>
          <w:sz w:val="26"/>
          <w:szCs w:val="26"/>
        </w:rPr>
        <w:t xml:space="preserve"> después de agotar </w:t>
      </w:r>
      <w:r w:rsidR="006152D9">
        <w:rPr>
          <w:rFonts w:ascii="Arial" w:hAnsi="Arial" w:cs="Arial"/>
          <w:sz w:val="26"/>
          <w:szCs w:val="26"/>
        </w:rPr>
        <w:t>todas la</w:t>
      </w:r>
      <w:r w:rsidR="003A5D27">
        <w:rPr>
          <w:rFonts w:ascii="Arial" w:hAnsi="Arial" w:cs="Arial"/>
          <w:sz w:val="26"/>
          <w:szCs w:val="26"/>
        </w:rPr>
        <w:t>s</w:t>
      </w:r>
      <w:r w:rsidR="006152D9">
        <w:rPr>
          <w:rFonts w:ascii="Arial" w:hAnsi="Arial" w:cs="Arial"/>
          <w:sz w:val="26"/>
          <w:szCs w:val="26"/>
        </w:rPr>
        <w:t xml:space="preserve"> etapas del </w:t>
      </w:r>
      <w:r w:rsidR="000D6CA3">
        <w:rPr>
          <w:rFonts w:ascii="Arial" w:hAnsi="Arial" w:cs="Arial"/>
          <w:sz w:val="26"/>
          <w:szCs w:val="26"/>
        </w:rPr>
        <w:t xml:space="preserve">juicio, al </w:t>
      </w:r>
      <w:r w:rsidR="006152D9">
        <w:rPr>
          <w:rFonts w:ascii="Arial" w:hAnsi="Arial" w:cs="Arial"/>
          <w:sz w:val="26"/>
          <w:szCs w:val="26"/>
        </w:rPr>
        <w:t>dictar sentencia</w:t>
      </w:r>
      <w:r w:rsidR="000D6CA3">
        <w:rPr>
          <w:rFonts w:ascii="Arial" w:hAnsi="Arial" w:cs="Arial"/>
          <w:sz w:val="26"/>
          <w:szCs w:val="26"/>
        </w:rPr>
        <w:t xml:space="preserve"> advirti</w:t>
      </w:r>
      <w:r w:rsidR="00574CE7">
        <w:rPr>
          <w:rFonts w:ascii="Arial" w:hAnsi="Arial" w:cs="Arial"/>
          <w:sz w:val="26"/>
          <w:szCs w:val="26"/>
        </w:rPr>
        <w:t>ó que las</w:t>
      </w:r>
      <w:r w:rsidR="002D46AD">
        <w:rPr>
          <w:rFonts w:ascii="Arial" w:hAnsi="Arial" w:cs="Arial"/>
          <w:sz w:val="26"/>
          <w:szCs w:val="26"/>
        </w:rPr>
        <w:t xml:space="preserve"> </w:t>
      </w:r>
      <w:r w:rsidR="009237AC">
        <w:rPr>
          <w:rFonts w:ascii="Arial" w:hAnsi="Arial" w:cs="Arial"/>
          <w:sz w:val="26"/>
          <w:szCs w:val="26"/>
        </w:rPr>
        <w:t xml:space="preserve">accionantes </w:t>
      </w:r>
      <w:r w:rsidR="002D46AD">
        <w:rPr>
          <w:rFonts w:ascii="Arial" w:hAnsi="Arial" w:cs="Arial"/>
          <w:sz w:val="26"/>
          <w:szCs w:val="26"/>
        </w:rPr>
        <w:t>no probaron la existencia del acto administrativo que reclama</w:t>
      </w:r>
      <w:r w:rsidR="009237AC">
        <w:rPr>
          <w:rFonts w:ascii="Arial" w:hAnsi="Arial" w:cs="Arial"/>
          <w:sz w:val="26"/>
          <w:szCs w:val="26"/>
        </w:rPr>
        <w:t xml:space="preserve">ron </w:t>
      </w:r>
      <w:r w:rsidR="002D46AD">
        <w:rPr>
          <w:rFonts w:ascii="Arial" w:hAnsi="Arial" w:cs="Arial"/>
          <w:sz w:val="26"/>
          <w:szCs w:val="26"/>
        </w:rPr>
        <w:t xml:space="preserve">a las autoridades demandadas, ya que éstas </w:t>
      </w:r>
      <w:r w:rsidR="00574CE7">
        <w:rPr>
          <w:rFonts w:ascii="Arial" w:hAnsi="Arial" w:cs="Arial"/>
          <w:sz w:val="26"/>
          <w:szCs w:val="26"/>
        </w:rPr>
        <w:t>n</w:t>
      </w:r>
      <w:r w:rsidR="003F5C98">
        <w:rPr>
          <w:rFonts w:ascii="Arial" w:hAnsi="Arial" w:cs="Arial"/>
          <w:sz w:val="26"/>
          <w:szCs w:val="26"/>
        </w:rPr>
        <w:t xml:space="preserve">o tuvieron conocimiento de </w:t>
      </w:r>
      <w:r w:rsidR="00D73818">
        <w:rPr>
          <w:rFonts w:ascii="Arial" w:hAnsi="Arial" w:cs="Arial"/>
          <w:sz w:val="26"/>
          <w:szCs w:val="26"/>
        </w:rPr>
        <w:t xml:space="preserve">las peticiones de las actoras, </w:t>
      </w:r>
      <w:r w:rsidR="003F5C98">
        <w:rPr>
          <w:rFonts w:ascii="Arial" w:hAnsi="Arial" w:cs="Arial"/>
          <w:sz w:val="26"/>
          <w:szCs w:val="26"/>
        </w:rPr>
        <w:t xml:space="preserve">por no haber sido las que las recibieron; </w:t>
      </w:r>
      <w:r w:rsidR="00574CE7">
        <w:rPr>
          <w:rFonts w:ascii="Arial" w:hAnsi="Arial" w:cs="Arial"/>
          <w:sz w:val="26"/>
          <w:szCs w:val="26"/>
        </w:rPr>
        <w:t xml:space="preserve">circunstancia que se </w:t>
      </w:r>
      <w:r w:rsidR="000D6CA3">
        <w:rPr>
          <w:rFonts w:ascii="Arial" w:hAnsi="Arial" w:cs="Arial"/>
          <w:sz w:val="26"/>
          <w:szCs w:val="26"/>
        </w:rPr>
        <w:t>ajust</w:t>
      </w:r>
      <w:r w:rsidR="00574CE7">
        <w:rPr>
          <w:rFonts w:ascii="Arial" w:hAnsi="Arial" w:cs="Arial"/>
          <w:sz w:val="26"/>
          <w:szCs w:val="26"/>
        </w:rPr>
        <w:t xml:space="preserve">ó a la causal de </w:t>
      </w:r>
      <w:r w:rsidR="000D6CA3">
        <w:rPr>
          <w:rFonts w:ascii="Arial" w:hAnsi="Arial" w:cs="Arial"/>
          <w:sz w:val="26"/>
          <w:szCs w:val="26"/>
        </w:rPr>
        <w:t xml:space="preserve">improcedencia </w:t>
      </w:r>
      <w:r w:rsidR="00574CE7">
        <w:rPr>
          <w:rFonts w:ascii="Arial" w:hAnsi="Arial" w:cs="Arial"/>
          <w:sz w:val="26"/>
          <w:szCs w:val="26"/>
        </w:rPr>
        <w:t>que citó para decretar el sobreseimiento del juicio</w:t>
      </w:r>
      <w:r w:rsidR="001B1876">
        <w:rPr>
          <w:rFonts w:ascii="Arial" w:hAnsi="Arial" w:cs="Arial"/>
          <w:sz w:val="26"/>
          <w:szCs w:val="26"/>
        </w:rPr>
        <w:t xml:space="preserve">, lo que </w:t>
      </w:r>
      <w:r w:rsidR="00E338A8">
        <w:rPr>
          <w:rFonts w:ascii="Arial" w:hAnsi="Arial" w:cs="Arial"/>
          <w:sz w:val="26"/>
          <w:szCs w:val="26"/>
        </w:rPr>
        <w:t xml:space="preserve">implica una violación a las </w:t>
      </w:r>
      <w:r w:rsidR="003D0EEE">
        <w:rPr>
          <w:rFonts w:ascii="Arial" w:hAnsi="Arial" w:cs="Arial"/>
          <w:sz w:val="26"/>
          <w:szCs w:val="26"/>
        </w:rPr>
        <w:t>normas del procedimiento que trascendieron en el sentido de la sentencia</w:t>
      </w:r>
      <w:r w:rsidR="00294BE7">
        <w:rPr>
          <w:rFonts w:ascii="Arial" w:hAnsi="Arial" w:cs="Arial"/>
          <w:sz w:val="26"/>
          <w:szCs w:val="26"/>
        </w:rPr>
        <w:t>.</w:t>
      </w:r>
      <w:r w:rsidR="005560BD">
        <w:rPr>
          <w:rFonts w:ascii="Arial" w:hAnsi="Arial" w:cs="Arial"/>
          <w:sz w:val="26"/>
          <w:szCs w:val="26"/>
        </w:rPr>
        <w:t xml:space="preserve"> - - - - - - - - - - - - - - - - - - - - - - - - - - - - - - - - - - - - - - - - </w:t>
      </w:r>
    </w:p>
    <w:p w14:paraId="6D47C111" w14:textId="2FF35160" w:rsidR="005959BC" w:rsidRDefault="00294BE7" w:rsidP="009F6CD2">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Se dice lo anterior, porque de la revisión minuciosa de la demanda y sus anexos presentada por las actoras, se advierte que </w:t>
      </w:r>
      <w:r w:rsidR="00222C9A">
        <w:rPr>
          <w:rFonts w:ascii="Arial" w:hAnsi="Arial" w:cs="Arial"/>
          <w:sz w:val="26"/>
          <w:szCs w:val="26"/>
        </w:rPr>
        <w:t xml:space="preserve">éstas atribuyen el </w:t>
      </w:r>
      <w:r w:rsidR="00014310">
        <w:rPr>
          <w:rFonts w:ascii="Arial" w:hAnsi="Arial" w:cs="Arial"/>
          <w:sz w:val="26"/>
          <w:szCs w:val="26"/>
        </w:rPr>
        <w:t xml:space="preserve">acto impugnado </w:t>
      </w:r>
      <w:r w:rsidR="003A5D27">
        <w:rPr>
          <w:rFonts w:ascii="Arial" w:hAnsi="Arial" w:cs="Arial"/>
          <w:sz w:val="26"/>
          <w:szCs w:val="26"/>
        </w:rPr>
        <w:t xml:space="preserve">al Secretario y al Comité Operativo de Evaluación y Seguimiento, ambos de la </w:t>
      </w:r>
      <w:bookmarkStart w:id="3" w:name="_Hlk108702207"/>
      <w:r w:rsidR="003A5D27">
        <w:rPr>
          <w:rFonts w:ascii="Arial" w:hAnsi="Arial" w:cs="Arial"/>
          <w:sz w:val="26"/>
          <w:szCs w:val="26"/>
        </w:rPr>
        <w:t>Secretaría de Vialidad y Transporte del Poder Ejecutivo del Gobierno del Estado de Oaxaca</w:t>
      </w:r>
      <w:bookmarkEnd w:id="3"/>
      <w:r w:rsidR="003A5D27">
        <w:rPr>
          <w:rFonts w:ascii="Arial" w:hAnsi="Arial" w:cs="Arial"/>
          <w:sz w:val="26"/>
          <w:szCs w:val="26"/>
        </w:rPr>
        <w:t xml:space="preserve">, </w:t>
      </w:r>
      <w:r w:rsidR="00222C9A">
        <w:rPr>
          <w:rFonts w:ascii="Arial" w:hAnsi="Arial" w:cs="Arial"/>
          <w:sz w:val="26"/>
          <w:szCs w:val="26"/>
        </w:rPr>
        <w:t>por tanto, a</w:t>
      </w:r>
      <w:r w:rsidR="00014310">
        <w:rPr>
          <w:rFonts w:ascii="Arial" w:hAnsi="Arial" w:cs="Arial"/>
          <w:sz w:val="26"/>
          <w:szCs w:val="26"/>
        </w:rPr>
        <w:t xml:space="preserve"> ellos se les reclamaron</w:t>
      </w:r>
      <w:r w:rsidR="00222C9A">
        <w:rPr>
          <w:rFonts w:ascii="Arial" w:hAnsi="Arial" w:cs="Arial"/>
          <w:sz w:val="26"/>
          <w:szCs w:val="26"/>
        </w:rPr>
        <w:t xml:space="preserve"> sus </w:t>
      </w:r>
      <w:r w:rsidR="00014310">
        <w:rPr>
          <w:rFonts w:ascii="Arial" w:hAnsi="Arial" w:cs="Arial"/>
          <w:sz w:val="26"/>
          <w:szCs w:val="26"/>
        </w:rPr>
        <w:t>pretensiones</w:t>
      </w:r>
      <w:r w:rsidR="00222C9A">
        <w:rPr>
          <w:rFonts w:ascii="Arial" w:hAnsi="Arial" w:cs="Arial"/>
          <w:sz w:val="26"/>
          <w:szCs w:val="26"/>
        </w:rPr>
        <w:t xml:space="preserve">; sin embargo, </w:t>
      </w:r>
      <w:r w:rsidR="00014310">
        <w:rPr>
          <w:rFonts w:ascii="Arial" w:hAnsi="Arial" w:cs="Arial"/>
          <w:sz w:val="26"/>
          <w:szCs w:val="26"/>
        </w:rPr>
        <w:t xml:space="preserve">de los documentos </w:t>
      </w:r>
      <w:r w:rsidR="00222C9A">
        <w:rPr>
          <w:rFonts w:ascii="Arial" w:hAnsi="Arial" w:cs="Arial"/>
          <w:sz w:val="26"/>
          <w:szCs w:val="26"/>
        </w:rPr>
        <w:t xml:space="preserve">anexos ofrecidos como </w:t>
      </w:r>
      <w:r w:rsidR="00014310">
        <w:rPr>
          <w:rFonts w:ascii="Arial" w:hAnsi="Arial" w:cs="Arial"/>
          <w:sz w:val="26"/>
          <w:szCs w:val="26"/>
        </w:rPr>
        <w:t>pruebas</w:t>
      </w:r>
      <w:r w:rsidR="00222C9A">
        <w:rPr>
          <w:rFonts w:ascii="Arial" w:hAnsi="Arial" w:cs="Arial"/>
          <w:sz w:val="26"/>
          <w:szCs w:val="26"/>
        </w:rPr>
        <w:t xml:space="preserve">, consistentes en las peticiones de cada una de ellas para que se les otorgaran concesiones de transporte público en la modalidad de taxi, en la localidad de </w:t>
      </w:r>
      <w:r w:rsidR="008E58F9">
        <w:rPr>
          <w:rFonts w:ascii="Arial" w:hAnsi="Arial" w:cs="Arial"/>
          <w:sz w:val="26"/>
          <w:szCs w:val="26"/>
        </w:rPr>
        <w:t>*******</w:t>
      </w:r>
      <w:r w:rsidR="00222C9A">
        <w:rPr>
          <w:rFonts w:ascii="Arial" w:hAnsi="Arial" w:cs="Arial"/>
          <w:sz w:val="26"/>
          <w:szCs w:val="26"/>
        </w:rPr>
        <w:t xml:space="preserve">, </w:t>
      </w:r>
      <w:r w:rsidR="00014310">
        <w:rPr>
          <w:rFonts w:ascii="Arial" w:hAnsi="Arial" w:cs="Arial"/>
          <w:sz w:val="26"/>
          <w:szCs w:val="26"/>
        </w:rPr>
        <w:t>se advierte que</w:t>
      </w:r>
      <w:r w:rsidR="00DF6B16">
        <w:rPr>
          <w:rFonts w:ascii="Arial" w:hAnsi="Arial" w:cs="Arial"/>
          <w:sz w:val="26"/>
          <w:szCs w:val="26"/>
        </w:rPr>
        <w:t xml:space="preserve">, no obstante </w:t>
      </w:r>
      <w:r w:rsidR="009B41E9">
        <w:rPr>
          <w:rFonts w:ascii="Arial" w:hAnsi="Arial" w:cs="Arial"/>
          <w:sz w:val="26"/>
          <w:szCs w:val="26"/>
        </w:rPr>
        <w:t xml:space="preserve">todas las peticiones están dirigidas al titular de la Secretaría de Vialidad y Transporte del Poder Ejecutivo del Gobierno del Estado de Oaxaca, fueron </w:t>
      </w:r>
      <w:r w:rsidR="005959BC">
        <w:rPr>
          <w:rFonts w:ascii="Arial" w:hAnsi="Arial" w:cs="Arial"/>
          <w:sz w:val="26"/>
          <w:szCs w:val="26"/>
        </w:rPr>
        <w:t xml:space="preserve">presentadas y </w:t>
      </w:r>
      <w:r w:rsidR="009B41E9">
        <w:rPr>
          <w:rFonts w:ascii="Arial" w:hAnsi="Arial" w:cs="Arial"/>
          <w:sz w:val="26"/>
          <w:szCs w:val="26"/>
        </w:rPr>
        <w:t xml:space="preserve">recibidas en </w:t>
      </w:r>
      <w:r w:rsidR="00014310">
        <w:rPr>
          <w:rFonts w:ascii="Arial" w:hAnsi="Arial" w:cs="Arial"/>
          <w:sz w:val="26"/>
          <w:szCs w:val="26"/>
        </w:rPr>
        <w:t xml:space="preserve">el Departamento de Concesiones y Prórrogas </w:t>
      </w:r>
      <w:r w:rsidR="003A5D27">
        <w:rPr>
          <w:rFonts w:ascii="Arial" w:hAnsi="Arial" w:cs="Arial"/>
          <w:sz w:val="26"/>
          <w:szCs w:val="26"/>
        </w:rPr>
        <w:t xml:space="preserve"> </w:t>
      </w:r>
      <w:r w:rsidR="00014310">
        <w:rPr>
          <w:rFonts w:ascii="Arial" w:hAnsi="Arial" w:cs="Arial"/>
          <w:sz w:val="26"/>
          <w:szCs w:val="26"/>
        </w:rPr>
        <w:t xml:space="preserve">del Gobierno del Estado de </w:t>
      </w:r>
      <w:r w:rsidR="00014310">
        <w:rPr>
          <w:rFonts w:ascii="Arial" w:hAnsi="Arial" w:cs="Arial"/>
          <w:sz w:val="26"/>
          <w:szCs w:val="26"/>
        </w:rPr>
        <w:lastRenderedPageBreak/>
        <w:t xml:space="preserve">Oaxaca, de acuerdo al sello de recepción plasmado </w:t>
      </w:r>
      <w:r w:rsidR="00804E8C">
        <w:rPr>
          <w:rFonts w:ascii="Arial" w:hAnsi="Arial" w:cs="Arial"/>
          <w:sz w:val="26"/>
          <w:szCs w:val="26"/>
        </w:rPr>
        <w:t xml:space="preserve">al reverso de </w:t>
      </w:r>
      <w:r w:rsidR="00014310">
        <w:rPr>
          <w:rFonts w:ascii="Arial" w:hAnsi="Arial" w:cs="Arial"/>
          <w:sz w:val="26"/>
          <w:szCs w:val="26"/>
        </w:rPr>
        <w:t xml:space="preserve">cada una de las </w:t>
      </w:r>
      <w:r w:rsidR="009B41E9">
        <w:rPr>
          <w:rFonts w:ascii="Arial" w:hAnsi="Arial" w:cs="Arial"/>
          <w:sz w:val="26"/>
          <w:szCs w:val="26"/>
        </w:rPr>
        <w:t>solicitudes</w:t>
      </w:r>
      <w:r w:rsidR="00804E8C">
        <w:rPr>
          <w:rFonts w:ascii="Arial" w:hAnsi="Arial" w:cs="Arial"/>
          <w:sz w:val="26"/>
          <w:szCs w:val="26"/>
        </w:rPr>
        <w:t xml:space="preserve"> </w:t>
      </w:r>
      <w:r w:rsidR="005959BC">
        <w:rPr>
          <w:rFonts w:ascii="Arial" w:hAnsi="Arial" w:cs="Arial"/>
          <w:sz w:val="26"/>
          <w:szCs w:val="26"/>
        </w:rPr>
        <w:t>exhibidas como pruebas base de las pretensiones</w:t>
      </w:r>
      <w:r w:rsidR="008732D7">
        <w:rPr>
          <w:rFonts w:ascii="Arial" w:hAnsi="Arial" w:cs="Arial"/>
          <w:sz w:val="26"/>
          <w:szCs w:val="26"/>
        </w:rPr>
        <w:t>;</w:t>
      </w:r>
      <w:r w:rsidR="00DF6B16">
        <w:rPr>
          <w:rFonts w:ascii="Arial" w:hAnsi="Arial" w:cs="Arial"/>
          <w:sz w:val="26"/>
          <w:szCs w:val="26"/>
        </w:rPr>
        <w:t xml:space="preserve"> es decir, que </w:t>
      </w:r>
      <w:r w:rsidR="005959BC">
        <w:rPr>
          <w:rFonts w:ascii="Arial" w:hAnsi="Arial" w:cs="Arial"/>
          <w:sz w:val="26"/>
          <w:szCs w:val="26"/>
        </w:rPr>
        <w:t xml:space="preserve">de acuerdo a las pruebas ofrecidas, </w:t>
      </w:r>
      <w:r w:rsidR="00DF6B16">
        <w:rPr>
          <w:rFonts w:ascii="Arial" w:hAnsi="Arial" w:cs="Arial"/>
          <w:sz w:val="26"/>
          <w:szCs w:val="26"/>
        </w:rPr>
        <w:t xml:space="preserve">el acto impugnado y las pretensiones </w:t>
      </w:r>
      <w:r w:rsidR="005959BC">
        <w:rPr>
          <w:rFonts w:ascii="Arial" w:hAnsi="Arial" w:cs="Arial"/>
          <w:sz w:val="26"/>
          <w:szCs w:val="26"/>
        </w:rPr>
        <w:t xml:space="preserve">que se reclaman </w:t>
      </w:r>
      <w:r w:rsidR="00DF6B16">
        <w:rPr>
          <w:rFonts w:ascii="Arial" w:hAnsi="Arial" w:cs="Arial"/>
          <w:sz w:val="26"/>
          <w:szCs w:val="26"/>
        </w:rPr>
        <w:t>en la demanda</w:t>
      </w:r>
      <w:r w:rsidR="005959BC">
        <w:rPr>
          <w:rFonts w:ascii="Arial" w:hAnsi="Arial" w:cs="Arial"/>
          <w:sz w:val="26"/>
          <w:szCs w:val="26"/>
        </w:rPr>
        <w:t>,</w:t>
      </w:r>
      <w:r w:rsidR="00DF6B16">
        <w:rPr>
          <w:rFonts w:ascii="Arial" w:hAnsi="Arial" w:cs="Arial"/>
          <w:sz w:val="26"/>
          <w:szCs w:val="26"/>
        </w:rPr>
        <w:t xml:space="preserve"> </w:t>
      </w:r>
      <w:r w:rsidR="005959BC">
        <w:rPr>
          <w:rFonts w:ascii="Arial" w:hAnsi="Arial" w:cs="Arial"/>
          <w:sz w:val="26"/>
          <w:szCs w:val="26"/>
        </w:rPr>
        <w:t xml:space="preserve">se dirigen </w:t>
      </w:r>
      <w:r w:rsidR="00DF6B16">
        <w:rPr>
          <w:rFonts w:ascii="Arial" w:hAnsi="Arial" w:cs="Arial"/>
          <w:sz w:val="26"/>
          <w:szCs w:val="26"/>
        </w:rPr>
        <w:t xml:space="preserve">a autoridades que no recibieron </w:t>
      </w:r>
      <w:r w:rsidR="005959BC">
        <w:rPr>
          <w:rFonts w:ascii="Arial" w:hAnsi="Arial" w:cs="Arial"/>
          <w:sz w:val="26"/>
          <w:szCs w:val="26"/>
        </w:rPr>
        <w:t xml:space="preserve">esas </w:t>
      </w:r>
      <w:r w:rsidR="00AE2D29">
        <w:rPr>
          <w:rFonts w:ascii="Arial" w:hAnsi="Arial" w:cs="Arial"/>
          <w:sz w:val="26"/>
          <w:szCs w:val="26"/>
        </w:rPr>
        <w:t xml:space="preserve">peticiones; </w:t>
      </w:r>
      <w:r w:rsidR="00E25584">
        <w:rPr>
          <w:rFonts w:ascii="Arial" w:hAnsi="Arial" w:cs="Arial"/>
          <w:sz w:val="26"/>
          <w:szCs w:val="26"/>
        </w:rPr>
        <w:t xml:space="preserve">de lo que se colige que la demanda </w:t>
      </w:r>
      <w:r w:rsidR="00B9468F">
        <w:rPr>
          <w:rFonts w:ascii="Arial" w:hAnsi="Arial" w:cs="Arial"/>
          <w:sz w:val="26"/>
          <w:szCs w:val="26"/>
        </w:rPr>
        <w:t xml:space="preserve">no satisfacía </w:t>
      </w:r>
      <w:r w:rsidR="00D265D7">
        <w:rPr>
          <w:rFonts w:ascii="Arial" w:hAnsi="Arial" w:cs="Arial"/>
          <w:sz w:val="26"/>
          <w:szCs w:val="26"/>
        </w:rPr>
        <w:t xml:space="preserve">el </w:t>
      </w:r>
      <w:r w:rsidR="00B9468F">
        <w:rPr>
          <w:rFonts w:ascii="Arial" w:hAnsi="Arial" w:cs="Arial"/>
          <w:sz w:val="26"/>
          <w:szCs w:val="26"/>
        </w:rPr>
        <w:t>requisit</w:t>
      </w:r>
      <w:r w:rsidR="00D265D7">
        <w:rPr>
          <w:rFonts w:ascii="Arial" w:hAnsi="Arial" w:cs="Arial"/>
          <w:sz w:val="26"/>
          <w:szCs w:val="26"/>
        </w:rPr>
        <w:t xml:space="preserve">o establecido en la </w:t>
      </w:r>
      <w:r w:rsidR="00B9468F">
        <w:rPr>
          <w:rFonts w:ascii="Arial" w:hAnsi="Arial" w:cs="Arial"/>
          <w:sz w:val="26"/>
          <w:szCs w:val="26"/>
        </w:rPr>
        <w:t xml:space="preserve">fracción </w:t>
      </w:r>
      <w:r w:rsidR="00D265D7">
        <w:rPr>
          <w:rFonts w:ascii="Arial" w:hAnsi="Arial" w:cs="Arial"/>
          <w:sz w:val="26"/>
          <w:szCs w:val="26"/>
        </w:rPr>
        <w:t>II</w:t>
      </w:r>
      <w:r w:rsidR="005959BC">
        <w:rPr>
          <w:rFonts w:ascii="Arial" w:hAnsi="Arial" w:cs="Arial"/>
          <w:sz w:val="26"/>
          <w:szCs w:val="26"/>
        </w:rPr>
        <w:t>,</w:t>
      </w:r>
      <w:r w:rsidR="00D265D7">
        <w:rPr>
          <w:rFonts w:ascii="Arial" w:hAnsi="Arial" w:cs="Arial"/>
          <w:sz w:val="26"/>
          <w:szCs w:val="26"/>
        </w:rPr>
        <w:t xml:space="preserve"> del artículo 1</w:t>
      </w:r>
      <w:r w:rsidR="00FE03AD">
        <w:rPr>
          <w:rFonts w:ascii="Arial" w:hAnsi="Arial" w:cs="Arial"/>
          <w:sz w:val="26"/>
          <w:szCs w:val="26"/>
        </w:rPr>
        <w:t>7</w:t>
      </w:r>
      <w:r w:rsidR="00D265D7">
        <w:rPr>
          <w:rFonts w:ascii="Arial" w:hAnsi="Arial" w:cs="Arial"/>
          <w:sz w:val="26"/>
          <w:szCs w:val="26"/>
        </w:rPr>
        <w:t>7 de la Ley de</w:t>
      </w:r>
      <w:r w:rsidR="00FE03AD">
        <w:rPr>
          <w:rFonts w:ascii="Arial" w:hAnsi="Arial" w:cs="Arial"/>
          <w:sz w:val="26"/>
          <w:szCs w:val="26"/>
        </w:rPr>
        <w:t xml:space="preserve"> Procedimiento y </w:t>
      </w:r>
      <w:r w:rsidR="00D265D7">
        <w:rPr>
          <w:rFonts w:ascii="Arial" w:hAnsi="Arial" w:cs="Arial"/>
          <w:sz w:val="26"/>
          <w:szCs w:val="26"/>
        </w:rPr>
        <w:t xml:space="preserve"> Justicia Administrativa para el Estado de Oaxaca, </w:t>
      </w:r>
      <w:r w:rsidR="005959BC">
        <w:rPr>
          <w:rFonts w:ascii="Arial" w:hAnsi="Arial" w:cs="Arial"/>
          <w:sz w:val="26"/>
          <w:szCs w:val="26"/>
        </w:rPr>
        <w:t xml:space="preserve">que establece: </w:t>
      </w:r>
    </w:p>
    <w:p w14:paraId="706CB700" w14:textId="07708F8A" w:rsidR="00766FBE" w:rsidRPr="005560BD" w:rsidRDefault="00766FBE" w:rsidP="005560BD">
      <w:pPr>
        <w:widowControl w:val="0"/>
        <w:autoSpaceDE w:val="0"/>
        <w:autoSpaceDN w:val="0"/>
        <w:adjustRightInd w:val="0"/>
        <w:spacing w:before="240"/>
        <w:ind w:right="49" w:firstLine="567"/>
        <w:jc w:val="both"/>
        <w:rPr>
          <w:rFonts w:ascii="Arial" w:hAnsi="Arial" w:cs="Arial"/>
        </w:rPr>
      </w:pPr>
      <w:r w:rsidRPr="005560BD">
        <w:rPr>
          <w:rFonts w:ascii="Arial" w:hAnsi="Arial" w:cs="Arial"/>
        </w:rPr>
        <w:t>“ARTICULO 1</w:t>
      </w:r>
      <w:r w:rsidR="00FE03AD" w:rsidRPr="005560BD">
        <w:rPr>
          <w:rFonts w:ascii="Arial" w:hAnsi="Arial" w:cs="Arial"/>
        </w:rPr>
        <w:t>7</w:t>
      </w:r>
      <w:r w:rsidRPr="005560BD">
        <w:rPr>
          <w:rFonts w:ascii="Arial" w:hAnsi="Arial" w:cs="Arial"/>
        </w:rPr>
        <w:t>7.- El escrito de demanda deberá contener:</w:t>
      </w:r>
    </w:p>
    <w:p w14:paraId="6B16D029" w14:textId="653C9DA4"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El nombre y domicilio del actor; </w:t>
      </w:r>
    </w:p>
    <w:p w14:paraId="4E23F5AC" w14:textId="24266779"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b/>
          <w:bCs/>
        </w:rPr>
      </w:pPr>
      <w:r w:rsidRPr="005560BD">
        <w:rPr>
          <w:rFonts w:ascii="Arial" w:hAnsi="Arial" w:cs="Arial"/>
          <w:b/>
          <w:bCs/>
        </w:rPr>
        <w:t xml:space="preserve">La autoridad o autoridades demandadas y su domicilio; </w:t>
      </w:r>
    </w:p>
    <w:p w14:paraId="63F82A97" w14:textId="1A528727"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El nombre y domicilio del tercero afectado si lo hubiere; </w:t>
      </w:r>
    </w:p>
    <w:p w14:paraId="4A65B7C5" w14:textId="4DBBC4EF"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La resolución o acto administrativo que se impugna; </w:t>
      </w:r>
    </w:p>
    <w:p w14:paraId="4E7E7A5C" w14:textId="03C3FE4A"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El señalamiento de la fecha en que se tuvo conocimiento de la resolución o acto combatido; </w:t>
      </w:r>
    </w:p>
    <w:p w14:paraId="6DD78E36" w14:textId="0387E14A"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La pretensión que se deduce en juicio, siempre que corresponda a la competencia del Tribunal; </w:t>
      </w:r>
    </w:p>
    <w:p w14:paraId="6329B2F0" w14:textId="007E5052"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Una relación clara y sucinta de los hechos que constituyen los antecedentes de la demanda; </w:t>
      </w:r>
    </w:p>
    <w:p w14:paraId="31CD80F1" w14:textId="327E07DA"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 xml:space="preserve">La expresión de los conceptos de impugnación; </w:t>
      </w:r>
    </w:p>
    <w:p w14:paraId="0F6C6B67" w14:textId="06A0D3F8" w:rsidR="00766FBE"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b/>
          <w:bCs/>
        </w:rPr>
      </w:pPr>
      <w:r w:rsidRPr="005560BD">
        <w:rPr>
          <w:rFonts w:ascii="Arial" w:hAnsi="Arial" w:cs="Arial"/>
          <w:b/>
          <w:bCs/>
        </w:rPr>
        <w:t>La</w:t>
      </w:r>
      <w:r w:rsidR="00FE03AD" w:rsidRPr="005560BD">
        <w:rPr>
          <w:rFonts w:ascii="Arial" w:hAnsi="Arial" w:cs="Arial"/>
          <w:b/>
          <w:bCs/>
        </w:rPr>
        <w:t>s</w:t>
      </w:r>
      <w:r w:rsidRPr="005560BD">
        <w:rPr>
          <w:rFonts w:ascii="Arial" w:hAnsi="Arial" w:cs="Arial"/>
          <w:b/>
          <w:bCs/>
        </w:rPr>
        <w:t xml:space="preserve">  pruebas que se ofrezcan relacionándolas con los hechos de la demanda, y </w:t>
      </w:r>
    </w:p>
    <w:p w14:paraId="01350468" w14:textId="0669EA71" w:rsidR="005959BC" w:rsidRPr="005560BD" w:rsidRDefault="00766FBE" w:rsidP="005560BD">
      <w:pPr>
        <w:pStyle w:val="Prrafodelista"/>
        <w:widowControl w:val="0"/>
        <w:numPr>
          <w:ilvl w:val="0"/>
          <w:numId w:val="29"/>
        </w:numPr>
        <w:autoSpaceDE w:val="0"/>
        <w:autoSpaceDN w:val="0"/>
        <w:adjustRightInd w:val="0"/>
        <w:spacing w:before="240"/>
        <w:ind w:right="49"/>
        <w:jc w:val="both"/>
        <w:rPr>
          <w:rFonts w:ascii="Arial" w:hAnsi="Arial" w:cs="Arial"/>
        </w:rPr>
      </w:pPr>
      <w:r w:rsidRPr="005560BD">
        <w:rPr>
          <w:rFonts w:ascii="Arial" w:hAnsi="Arial" w:cs="Arial"/>
        </w:rPr>
        <w:t>La firma del interesado. En caso de que no pueda o no sepa firmar, el interesado estampará sus huellas digitales, firmando a su ruego un testigo de conocimiento. (Lo resaltado es propio)</w:t>
      </w:r>
    </w:p>
    <w:p w14:paraId="753FA88A" w14:textId="604A94DB" w:rsidR="00C3505F" w:rsidRDefault="00E25584" w:rsidP="009147C0">
      <w:pPr>
        <w:widowControl w:val="0"/>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Ya que </w:t>
      </w:r>
      <w:r w:rsidR="00D265D7">
        <w:rPr>
          <w:rFonts w:ascii="Arial" w:hAnsi="Arial" w:cs="Arial"/>
          <w:sz w:val="26"/>
          <w:szCs w:val="26"/>
        </w:rPr>
        <w:t xml:space="preserve">de los documentos base de </w:t>
      </w:r>
      <w:r>
        <w:rPr>
          <w:rFonts w:ascii="Arial" w:hAnsi="Arial" w:cs="Arial"/>
          <w:sz w:val="26"/>
          <w:szCs w:val="26"/>
        </w:rPr>
        <w:t xml:space="preserve">las </w:t>
      </w:r>
      <w:r w:rsidR="00D265D7">
        <w:rPr>
          <w:rFonts w:ascii="Arial" w:hAnsi="Arial" w:cs="Arial"/>
          <w:sz w:val="26"/>
          <w:szCs w:val="26"/>
        </w:rPr>
        <w:t>pretensiones</w:t>
      </w:r>
      <w:r>
        <w:rPr>
          <w:rFonts w:ascii="Arial" w:hAnsi="Arial" w:cs="Arial"/>
          <w:sz w:val="26"/>
          <w:szCs w:val="26"/>
        </w:rPr>
        <w:t xml:space="preserve"> de la demanda</w:t>
      </w:r>
      <w:r w:rsidR="0080358E">
        <w:rPr>
          <w:rFonts w:ascii="Arial" w:hAnsi="Arial" w:cs="Arial"/>
          <w:sz w:val="26"/>
          <w:szCs w:val="26"/>
        </w:rPr>
        <w:t>,</w:t>
      </w:r>
      <w:r w:rsidR="00D265D7">
        <w:rPr>
          <w:rFonts w:ascii="Arial" w:hAnsi="Arial" w:cs="Arial"/>
          <w:sz w:val="26"/>
          <w:szCs w:val="26"/>
        </w:rPr>
        <w:t xml:space="preserve"> se advierte que fueron entregados en un De</w:t>
      </w:r>
      <w:r w:rsidR="005560BD">
        <w:rPr>
          <w:rFonts w:ascii="Arial" w:hAnsi="Arial" w:cs="Arial"/>
          <w:sz w:val="26"/>
          <w:szCs w:val="26"/>
        </w:rPr>
        <w:t>partamento  distinto a la del Ti</w:t>
      </w:r>
      <w:r w:rsidR="00D265D7">
        <w:rPr>
          <w:rFonts w:ascii="Arial" w:hAnsi="Arial" w:cs="Arial"/>
          <w:sz w:val="26"/>
          <w:szCs w:val="26"/>
        </w:rPr>
        <w:t>tular de la Secretaría de Vialidad y Transporte del Poder Ejecutivo del Gobierno del Estado de Oaxaca y del Comité Operativo de Evaluación y Seguimiento, la misma Secretaría</w:t>
      </w:r>
      <w:r w:rsidR="00D8372B">
        <w:rPr>
          <w:rFonts w:ascii="Arial" w:hAnsi="Arial" w:cs="Arial"/>
          <w:sz w:val="26"/>
          <w:szCs w:val="26"/>
        </w:rPr>
        <w:t xml:space="preserve">; </w:t>
      </w:r>
      <w:r w:rsidR="00913BDA">
        <w:rPr>
          <w:rFonts w:ascii="Arial" w:hAnsi="Arial" w:cs="Arial"/>
          <w:sz w:val="26"/>
          <w:szCs w:val="26"/>
        </w:rPr>
        <w:t>por</w:t>
      </w:r>
      <w:r w:rsidR="00CB625A">
        <w:rPr>
          <w:rFonts w:ascii="Arial" w:hAnsi="Arial" w:cs="Arial"/>
          <w:sz w:val="26"/>
          <w:szCs w:val="26"/>
        </w:rPr>
        <w:t xml:space="preserve"> tanto, </w:t>
      </w:r>
      <w:r>
        <w:rPr>
          <w:rFonts w:ascii="Arial" w:hAnsi="Arial" w:cs="Arial"/>
          <w:sz w:val="26"/>
          <w:szCs w:val="26"/>
        </w:rPr>
        <w:t>existe i</w:t>
      </w:r>
      <w:r w:rsidR="00913BDA">
        <w:rPr>
          <w:rFonts w:ascii="Arial" w:hAnsi="Arial" w:cs="Arial"/>
          <w:sz w:val="26"/>
          <w:szCs w:val="26"/>
        </w:rPr>
        <w:t xml:space="preserve">mprecisión </w:t>
      </w:r>
      <w:r w:rsidR="00CB625A">
        <w:rPr>
          <w:rFonts w:ascii="Arial" w:hAnsi="Arial" w:cs="Arial"/>
          <w:sz w:val="26"/>
          <w:szCs w:val="26"/>
        </w:rPr>
        <w:t xml:space="preserve">en </w:t>
      </w:r>
      <w:r w:rsidR="00913BDA">
        <w:rPr>
          <w:rFonts w:ascii="Arial" w:hAnsi="Arial" w:cs="Arial"/>
          <w:sz w:val="26"/>
          <w:szCs w:val="26"/>
        </w:rPr>
        <w:t xml:space="preserve">las autoridades a las que se dirige </w:t>
      </w:r>
      <w:r>
        <w:rPr>
          <w:rFonts w:ascii="Arial" w:hAnsi="Arial" w:cs="Arial"/>
          <w:sz w:val="26"/>
          <w:szCs w:val="26"/>
        </w:rPr>
        <w:t xml:space="preserve">lo reclamado en la </w:t>
      </w:r>
      <w:r w:rsidR="00913BDA">
        <w:rPr>
          <w:rFonts w:ascii="Arial" w:hAnsi="Arial" w:cs="Arial"/>
          <w:sz w:val="26"/>
          <w:szCs w:val="26"/>
        </w:rPr>
        <w:t>demanda</w:t>
      </w:r>
      <w:r>
        <w:rPr>
          <w:rFonts w:ascii="Arial" w:hAnsi="Arial" w:cs="Arial"/>
          <w:sz w:val="26"/>
          <w:szCs w:val="26"/>
        </w:rPr>
        <w:t xml:space="preserve">; </w:t>
      </w:r>
      <w:r w:rsidR="00CB625A">
        <w:rPr>
          <w:rFonts w:ascii="Arial" w:hAnsi="Arial" w:cs="Arial"/>
          <w:sz w:val="26"/>
          <w:szCs w:val="26"/>
        </w:rPr>
        <w:t xml:space="preserve">en consecuencia, previo a la </w:t>
      </w:r>
      <w:r w:rsidR="00913BDA">
        <w:rPr>
          <w:rFonts w:ascii="Arial" w:hAnsi="Arial" w:cs="Arial"/>
          <w:sz w:val="26"/>
          <w:szCs w:val="26"/>
        </w:rPr>
        <w:t>admi</w:t>
      </w:r>
      <w:r w:rsidR="00CB625A">
        <w:rPr>
          <w:rFonts w:ascii="Arial" w:hAnsi="Arial" w:cs="Arial"/>
          <w:sz w:val="26"/>
          <w:szCs w:val="26"/>
        </w:rPr>
        <w:t>sión de</w:t>
      </w:r>
      <w:r w:rsidR="00913BDA">
        <w:rPr>
          <w:rFonts w:ascii="Arial" w:hAnsi="Arial" w:cs="Arial"/>
          <w:sz w:val="26"/>
          <w:szCs w:val="26"/>
        </w:rPr>
        <w:t xml:space="preserve"> la demanda, </w:t>
      </w:r>
      <w:r w:rsidR="00CB625A">
        <w:rPr>
          <w:rFonts w:ascii="Arial" w:hAnsi="Arial" w:cs="Arial"/>
          <w:sz w:val="26"/>
          <w:szCs w:val="26"/>
        </w:rPr>
        <w:t xml:space="preserve">el magistrado de primera instancia </w:t>
      </w:r>
      <w:r w:rsidR="00913BDA">
        <w:rPr>
          <w:rFonts w:ascii="Arial" w:hAnsi="Arial" w:cs="Arial"/>
          <w:sz w:val="26"/>
          <w:szCs w:val="26"/>
        </w:rPr>
        <w:t xml:space="preserve">debió requerir a las actoras </w:t>
      </w:r>
      <w:r w:rsidR="00875401">
        <w:rPr>
          <w:rFonts w:ascii="Arial" w:hAnsi="Arial" w:cs="Arial"/>
          <w:sz w:val="26"/>
          <w:szCs w:val="26"/>
        </w:rPr>
        <w:t>con fundamento en el artículo 1</w:t>
      </w:r>
      <w:r w:rsidR="00FE03AD">
        <w:rPr>
          <w:rFonts w:ascii="Arial" w:hAnsi="Arial" w:cs="Arial"/>
          <w:sz w:val="26"/>
          <w:szCs w:val="26"/>
        </w:rPr>
        <w:t>7</w:t>
      </w:r>
      <w:r w:rsidR="00875401">
        <w:rPr>
          <w:rFonts w:ascii="Arial" w:hAnsi="Arial" w:cs="Arial"/>
          <w:sz w:val="26"/>
          <w:szCs w:val="26"/>
        </w:rPr>
        <w:t xml:space="preserve">9 de la Ley de la materia, </w:t>
      </w:r>
      <w:r w:rsidR="00913BDA">
        <w:rPr>
          <w:rFonts w:ascii="Arial" w:hAnsi="Arial" w:cs="Arial"/>
          <w:sz w:val="26"/>
          <w:szCs w:val="26"/>
        </w:rPr>
        <w:t xml:space="preserve">para que </w:t>
      </w:r>
      <w:r w:rsidR="007C1940">
        <w:rPr>
          <w:rFonts w:ascii="Arial" w:hAnsi="Arial" w:cs="Arial"/>
          <w:sz w:val="26"/>
          <w:szCs w:val="26"/>
        </w:rPr>
        <w:t xml:space="preserve">manifestaran si </w:t>
      </w:r>
      <w:r w:rsidR="00D97186">
        <w:rPr>
          <w:rFonts w:ascii="Arial" w:hAnsi="Arial" w:cs="Arial"/>
          <w:sz w:val="26"/>
          <w:szCs w:val="26"/>
        </w:rPr>
        <w:t>e</w:t>
      </w:r>
      <w:r w:rsidR="0080358E">
        <w:rPr>
          <w:rFonts w:ascii="Arial" w:hAnsi="Arial" w:cs="Arial"/>
          <w:sz w:val="26"/>
          <w:szCs w:val="26"/>
        </w:rPr>
        <w:t>ra</w:t>
      </w:r>
      <w:r w:rsidR="007C1940">
        <w:rPr>
          <w:rFonts w:ascii="Arial" w:hAnsi="Arial" w:cs="Arial"/>
          <w:sz w:val="26"/>
          <w:szCs w:val="26"/>
        </w:rPr>
        <w:t xml:space="preserve"> su interés que se llam</w:t>
      </w:r>
      <w:r w:rsidR="00D97186">
        <w:rPr>
          <w:rFonts w:ascii="Arial" w:hAnsi="Arial" w:cs="Arial"/>
          <w:sz w:val="26"/>
          <w:szCs w:val="26"/>
        </w:rPr>
        <w:t xml:space="preserve">e </w:t>
      </w:r>
      <w:r w:rsidR="007C1940">
        <w:rPr>
          <w:rFonts w:ascii="Arial" w:hAnsi="Arial" w:cs="Arial"/>
          <w:sz w:val="26"/>
          <w:szCs w:val="26"/>
        </w:rPr>
        <w:t>a juicio al titular del Departamento de Concesiones y Prórrogas de la Secretaría de Vialidad y Transporte del Poder Ejecutivo del Gobierno del Estado de Oaxaca</w:t>
      </w:r>
      <w:r w:rsidR="00CB625A">
        <w:rPr>
          <w:rFonts w:ascii="Arial" w:hAnsi="Arial" w:cs="Arial"/>
          <w:sz w:val="26"/>
          <w:szCs w:val="26"/>
        </w:rPr>
        <w:t xml:space="preserve">, para que, </w:t>
      </w:r>
      <w:r w:rsidR="007F5CA1">
        <w:rPr>
          <w:rFonts w:ascii="Arial" w:hAnsi="Arial" w:cs="Arial"/>
          <w:sz w:val="26"/>
          <w:szCs w:val="26"/>
        </w:rPr>
        <w:t xml:space="preserve">en caso de ser afirmativa su respuesta, </w:t>
      </w:r>
      <w:r w:rsidR="00D97186">
        <w:rPr>
          <w:rFonts w:ascii="Arial" w:hAnsi="Arial" w:cs="Arial"/>
          <w:sz w:val="26"/>
          <w:szCs w:val="26"/>
        </w:rPr>
        <w:t xml:space="preserve">se </w:t>
      </w:r>
      <w:r w:rsidR="0080358E">
        <w:rPr>
          <w:rFonts w:ascii="Arial" w:hAnsi="Arial" w:cs="Arial"/>
          <w:sz w:val="26"/>
          <w:szCs w:val="26"/>
        </w:rPr>
        <w:t xml:space="preserve">le </w:t>
      </w:r>
      <w:r w:rsidR="00D97186">
        <w:rPr>
          <w:rFonts w:ascii="Arial" w:hAnsi="Arial" w:cs="Arial"/>
          <w:sz w:val="26"/>
          <w:szCs w:val="26"/>
        </w:rPr>
        <w:t>vinculara como autoridad demandada</w:t>
      </w:r>
      <w:r w:rsidR="00CB625A">
        <w:rPr>
          <w:rFonts w:ascii="Arial" w:hAnsi="Arial" w:cs="Arial"/>
          <w:sz w:val="26"/>
          <w:szCs w:val="26"/>
        </w:rPr>
        <w:t xml:space="preserve"> y</w:t>
      </w:r>
      <w:r w:rsidR="00D97186">
        <w:rPr>
          <w:rFonts w:ascii="Arial" w:hAnsi="Arial" w:cs="Arial"/>
          <w:sz w:val="26"/>
          <w:szCs w:val="26"/>
        </w:rPr>
        <w:t xml:space="preserve"> </w:t>
      </w:r>
      <w:r w:rsidR="0080358E">
        <w:rPr>
          <w:rFonts w:ascii="Arial" w:hAnsi="Arial" w:cs="Arial"/>
          <w:sz w:val="26"/>
          <w:szCs w:val="26"/>
        </w:rPr>
        <w:t xml:space="preserve">se le llamara </w:t>
      </w:r>
      <w:r w:rsidR="00D97186">
        <w:rPr>
          <w:rFonts w:ascii="Arial" w:hAnsi="Arial" w:cs="Arial"/>
          <w:sz w:val="26"/>
          <w:szCs w:val="26"/>
        </w:rPr>
        <w:t>a</w:t>
      </w:r>
      <w:r w:rsidR="007F5CA1">
        <w:rPr>
          <w:rFonts w:ascii="Arial" w:hAnsi="Arial" w:cs="Arial"/>
          <w:sz w:val="26"/>
          <w:szCs w:val="26"/>
        </w:rPr>
        <w:t xml:space="preserve">l juicio como codemandado </w:t>
      </w:r>
      <w:r w:rsidR="0080358E">
        <w:rPr>
          <w:rFonts w:ascii="Arial" w:hAnsi="Arial" w:cs="Arial"/>
          <w:sz w:val="26"/>
          <w:szCs w:val="26"/>
        </w:rPr>
        <w:t xml:space="preserve">para que </w:t>
      </w:r>
      <w:r w:rsidR="007F5CA1">
        <w:rPr>
          <w:rFonts w:ascii="Arial" w:hAnsi="Arial" w:cs="Arial"/>
          <w:sz w:val="26"/>
          <w:szCs w:val="26"/>
        </w:rPr>
        <w:t>contest</w:t>
      </w:r>
      <w:r w:rsidR="0080358E">
        <w:rPr>
          <w:rFonts w:ascii="Arial" w:hAnsi="Arial" w:cs="Arial"/>
          <w:sz w:val="26"/>
          <w:szCs w:val="26"/>
        </w:rPr>
        <w:t xml:space="preserve">ara </w:t>
      </w:r>
      <w:r w:rsidR="007F5CA1">
        <w:rPr>
          <w:rFonts w:ascii="Arial" w:hAnsi="Arial" w:cs="Arial"/>
          <w:sz w:val="26"/>
          <w:szCs w:val="26"/>
        </w:rPr>
        <w:t xml:space="preserve">respecto </w:t>
      </w:r>
      <w:r w:rsidR="00277C3B">
        <w:rPr>
          <w:rFonts w:ascii="Arial" w:hAnsi="Arial" w:cs="Arial"/>
          <w:sz w:val="26"/>
          <w:szCs w:val="26"/>
        </w:rPr>
        <w:t>a</w:t>
      </w:r>
      <w:r w:rsidR="007F5CA1">
        <w:rPr>
          <w:rFonts w:ascii="Arial" w:hAnsi="Arial" w:cs="Arial"/>
          <w:sz w:val="26"/>
          <w:szCs w:val="26"/>
        </w:rPr>
        <w:t>l acto impugnado</w:t>
      </w:r>
      <w:r w:rsidR="00EB689D">
        <w:rPr>
          <w:rFonts w:ascii="Arial" w:hAnsi="Arial" w:cs="Arial"/>
          <w:sz w:val="26"/>
          <w:szCs w:val="26"/>
        </w:rPr>
        <w:t xml:space="preserve"> y</w:t>
      </w:r>
      <w:r w:rsidR="007F5CA1">
        <w:rPr>
          <w:rFonts w:ascii="Arial" w:hAnsi="Arial" w:cs="Arial"/>
          <w:sz w:val="26"/>
          <w:szCs w:val="26"/>
        </w:rPr>
        <w:t xml:space="preserve"> </w:t>
      </w:r>
      <w:r w:rsidR="00EB689D">
        <w:rPr>
          <w:rFonts w:ascii="Arial" w:hAnsi="Arial" w:cs="Arial"/>
          <w:sz w:val="26"/>
          <w:szCs w:val="26"/>
        </w:rPr>
        <w:t>la pretensión de la negativa ficta reclamada, por haber sido quien recibió las peticiones</w:t>
      </w:r>
      <w:r w:rsidR="00D97186">
        <w:rPr>
          <w:rFonts w:ascii="Arial" w:hAnsi="Arial" w:cs="Arial"/>
          <w:sz w:val="26"/>
          <w:szCs w:val="26"/>
        </w:rPr>
        <w:t xml:space="preserve"> de las actoras</w:t>
      </w:r>
      <w:r w:rsidR="007F5CA1">
        <w:rPr>
          <w:rFonts w:ascii="Arial" w:hAnsi="Arial" w:cs="Arial"/>
          <w:sz w:val="26"/>
          <w:szCs w:val="26"/>
        </w:rPr>
        <w:t xml:space="preserve">; de lo contrario, es decir, </w:t>
      </w:r>
      <w:r w:rsidR="00EB689D">
        <w:rPr>
          <w:rFonts w:ascii="Arial" w:hAnsi="Arial" w:cs="Arial"/>
          <w:sz w:val="26"/>
          <w:szCs w:val="26"/>
        </w:rPr>
        <w:t xml:space="preserve">si </w:t>
      </w:r>
      <w:r w:rsidR="00277C3B">
        <w:rPr>
          <w:rFonts w:ascii="Arial" w:hAnsi="Arial" w:cs="Arial"/>
          <w:sz w:val="26"/>
          <w:szCs w:val="26"/>
        </w:rPr>
        <w:t xml:space="preserve">las actoras </w:t>
      </w:r>
      <w:r w:rsidR="00B2521F">
        <w:rPr>
          <w:rFonts w:ascii="Arial" w:hAnsi="Arial" w:cs="Arial"/>
          <w:sz w:val="26"/>
          <w:szCs w:val="26"/>
        </w:rPr>
        <w:t>expresa</w:t>
      </w:r>
      <w:r w:rsidR="00277C3B">
        <w:rPr>
          <w:rFonts w:ascii="Arial" w:hAnsi="Arial" w:cs="Arial"/>
          <w:sz w:val="26"/>
          <w:szCs w:val="26"/>
        </w:rPr>
        <w:t>ran</w:t>
      </w:r>
      <w:r w:rsidR="007F5CA1">
        <w:rPr>
          <w:rFonts w:ascii="Arial" w:hAnsi="Arial" w:cs="Arial"/>
          <w:sz w:val="26"/>
          <w:szCs w:val="26"/>
        </w:rPr>
        <w:t xml:space="preserve"> que no </w:t>
      </w:r>
      <w:r w:rsidR="007F5CA1">
        <w:rPr>
          <w:rFonts w:ascii="Arial" w:hAnsi="Arial" w:cs="Arial"/>
          <w:sz w:val="26"/>
          <w:szCs w:val="26"/>
        </w:rPr>
        <w:lastRenderedPageBreak/>
        <w:t>señala</w:t>
      </w:r>
      <w:r w:rsidR="00EB689D">
        <w:rPr>
          <w:rFonts w:ascii="Arial" w:hAnsi="Arial" w:cs="Arial"/>
          <w:sz w:val="26"/>
          <w:szCs w:val="26"/>
        </w:rPr>
        <w:t>n</w:t>
      </w:r>
      <w:r w:rsidR="007F5CA1">
        <w:rPr>
          <w:rFonts w:ascii="Arial" w:hAnsi="Arial" w:cs="Arial"/>
          <w:sz w:val="26"/>
          <w:szCs w:val="26"/>
        </w:rPr>
        <w:t xml:space="preserve"> como autoridad </w:t>
      </w:r>
      <w:r w:rsidR="00277C3B">
        <w:rPr>
          <w:rFonts w:ascii="Arial" w:hAnsi="Arial" w:cs="Arial"/>
          <w:sz w:val="26"/>
          <w:szCs w:val="26"/>
        </w:rPr>
        <w:t xml:space="preserve">demandada </w:t>
      </w:r>
      <w:r w:rsidR="007F5CA1">
        <w:rPr>
          <w:rFonts w:ascii="Arial" w:hAnsi="Arial" w:cs="Arial"/>
          <w:sz w:val="26"/>
          <w:szCs w:val="26"/>
        </w:rPr>
        <w:t xml:space="preserve">al </w:t>
      </w:r>
      <w:r w:rsidR="00EB689D">
        <w:rPr>
          <w:rFonts w:ascii="Arial" w:hAnsi="Arial" w:cs="Arial"/>
          <w:sz w:val="26"/>
          <w:szCs w:val="26"/>
        </w:rPr>
        <w:t>titular del citado Departamento</w:t>
      </w:r>
      <w:r w:rsidR="007F5CA1">
        <w:rPr>
          <w:rFonts w:ascii="Arial" w:hAnsi="Arial" w:cs="Arial"/>
          <w:sz w:val="26"/>
          <w:szCs w:val="26"/>
        </w:rPr>
        <w:t xml:space="preserve">, el </w:t>
      </w:r>
      <w:r w:rsidR="00EB689D">
        <w:rPr>
          <w:rFonts w:ascii="Arial" w:hAnsi="Arial" w:cs="Arial"/>
          <w:sz w:val="26"/>
          <w:szCs w:val="26"/>
        </w:rPr>
        <w:t>j</w:t>
      </w:r>
      <w:r w:rsidR="007F5CA1">
        <w:rPr>
          <w:rFonts w:ascii="Arial" w:hAnsi="Arial" w:cs="Arial"/>
          <w:sz w:val="26"/>
          <w:szCs w:val="26"/>
        </w:rPr>
        <w:t>uzgador acordar</w:t>
      </w:r>
      <w:r w:rsidR="00EB689D">
        <w:rPr>
          <w:rFonts w:ascii="Arial" w:hAnsi="Arial" w:cs="Arial"/>
          <w:sz w:val="26"/>
          <w:szCs w:val="26"/>
        </w:rPr>
        <w:t xml:space="preserve">ía </w:t>
      </w:r>
      <w:r w:rsidR="00716EC4">
        <w:rPr>
          <w:rFonts w:ascii="Arial" w:hAnsi="Arial" w:cs="Arial"/>
          <w:sz w:val="26"/>
          <w:szCs w:val="26"/>
        </w:rPr>
        <w:t xml:space="preserve">lo procedente </w:t>
      </w:r>
      <w:r w:rsidR="007F5CA1">
        <w:rPr>
          <w:rFonts w:ascii="Arial" w:hAnsi="Arial" w:cs="Arial"/>
          <w:sz w:val="26"/>
          <w:szCs w:val="26"/>
        </w:rPr>
        <w:t xml:space="preserve">respecto </w:t>
      </w:r>
      <w:r w:rsidR="00716EC4">
        <w:rPr>
          <w:rFonts w:ascii="Arial" w:hAnsi="Arial" w:cs="Arial"/>
          <w:sz w:val="26"/>
          <w:szCs w:val="26"/>
        </w:rPr>
        <w:t xml:space="preserve">al juicio </w:t>
      </w:r>
      <w:r w:rsidR="00EB689D">
        <w:rPr>
          <w:rFonts w:ascii="Arial" w:hAnsi="Arial" w:cs="Arial"/>
          <w:sz w:val="26"/>
          <w:szCs w:val="26"/>
        </w:rPr>
        <w:t>promovido</w:t>
      </w:r>
      <w:r w:rsidR="00277C3B">
        <w:rPr>
          <w:rFonts w:ascii="Arial" w:hAnsi="Arial" w:cs="Arial"/>
          <w:sz w:val="26"/>
          <w:szCs w:val="26"/>
        </w:rPr>
        <w:t>; lo que no sucedió, pues lejos de advertir la imprecisión descrita en la demanda, innecesariamente agotó todas las etapas del juicio para finalmente dictar sentencia en la forma en que lo hizo</w:t>
      </w:r>
      <w:r w:rsidR="001C63EB">
        <w:rPr>
          <w:rFonts w:ascii="Arial" w:hAnsi="Arial" w:cs="Arial"/>
          <w:sz w:val="26"/>
          <w:szCs w:val="26"/>
        </w:rPr>
        <w:t>, dejando en estado de indefensión a las actoras al impedirles defenderse contra la autoridad que recibió sus solicitudes de concesi</w:t>
      </w:r>
      <w:r w:rsidR="00492EB4">
        <w:rPr>
          <w:rFonts w:ascii="Arial" w:hAnsi="Arial" w:cs="Arial"/>
          <w:sz w:val="26"/>
          <w:szCs w:val="26"/>
        </w:rPr>
        <w:t xml:space="preserve">ones para la prestación del servicio público de transporte en su modalidad de taxi en la localidad de </w:t>
      </w:r>
      <w:r w:rsidR="008E58F9">
        <w:rPr>
          <w:rFonts w:ascii="Arial" w:hAnsi="Arial" w:cs="Arial"/>
          <w:sz w:val="26"/>
          <w:szCs w:val="26"/>
        </w:rPr>
        <w:t>*******</w:t>
      </w:r>
      <w:r w:rsidR="00492EB4">
        <w:rPr>
          <w:rFonts w:ascii="Arial" w:hAnsi="Arial" w:cs="Arial"/>
          <w:sz w:val="26"/>
          <w:szCs w:val="26"/>
        </w:rPr>
        <w:t xml:space="preserve">, </w:t>
      </w:r>
      <w:r w:rsidR="00F75D40" w:rsidRPr="001C63EB">
        <w:rPr>
          <w:rFonts w:ascii="Arial" w:hAnsi="Arial" w:cs="Arial"/>
          <w:sz w:val="26"/>
          <w:szCs w:val="26"/>
        </w:rPr>
        <w:t>lo que constituye una violación a la</w:t>
      </w:r>
      <w:r w:rsidR="00B075EA" w:rsidRPr="001C63EB">
        <w:rPr>
          <w:rFonts w:ascii="Arial" w:hAnsi="Arial" w:cs="Arial"/>
          <w:sz w:val="26"/>
          <w:szCs w:val="26"/>
        </w:rPr>
        <w:t>s normas del procedimiento</w:t>
      </w:r>
      <w:r w:rsidR="00C3505F" w:rsidRPr="001C63EB">
        <w:rPr>
          <w:rFonts w:ascii="Arial" w:hAnsi="Arial" w:cs="Arial"/>
          <w:sz w:val="26"/>
          <w:szCs w:val="26"/>
        </w:rPr>
        <w:t xml:space="preserve">, </w:t>
      </w:r>
      <w:r w:rsidR="006142E0" w:rsidRPr="001C63EB">
        <w:rPr>
          <w:rFonts w:ascii="Arial" w:hAnsi="Arial" w:cs="Arial"/>
          <w:sz w:val="26"/>
          <w:szCs w:val="26"/>
        </w:rPr>
        <w:t>por no haber</w:t>
      </w:r>
      <w:r w:rsidR="001B1386">
        <w:rPr>
          <w:rFonts w:ascii="Arial" w:hAnsi="Arial" w:cs="Arial"/>
          <w:sz w:val="26"/>
          <w:szCs w:val="26"/>
        </w:rPr>
        <w:t xml:space="preserve">las </w:t>
      </w:r>
      <w:r w:rsidR="006142E0" w:rsidRPr="001C63EB">
        <w:rPr>
          <w:rFonts w:ascii="Arial" w:hAnsi="Arial" w:cs="Arial"/>
          <w:sz w:val="26"/>
          <w:szCs w:val="26"/>
        </w:rPr>
        <w:t xml:space="preserve"> requerido </w:t>
      </w:r>
      <w:r w:rsidR="00492EB4">
        <w:rPr>
          <w:rFonts w:ascii="Arial" w:hAnsi="Arial" w:cs="Arial"/>
          <w:sz w:val="26"/>
          <w:szCs w:val="26"/>
        </w:rPr>
        <w:t>de inicio</w:t>
      </w:r>
      <w:r w:rsidR="001B1386">
        <w:rPr>
          <w:rFonts w:ascii="Arial" w:hAnsi="Arial" w:cs="Arial"/>
          <w:sz w:val="26"/>
          <w:szCs w:val="26"/>
        </w:rPr>
        <w:t xml:space="preserve">, </w:t>
      </w:r>
      <w:r w:rsidR="00492EB4">
        <w:rPr>
          <w:rFonts w:ascii="Arial" w:hAnsi="Arial" w:cs="Arial"/>
          <w:sz w:val="26"/>
          <w:szCs w:val="26"/>
        </w:rPr>
        <w:t>en la forma como se describió en líneas precedentes</w:t>
      </w:r>
      <w:r w:rsidR="009147C0">
        <w:rPr>
          <w:rFonts w:ascii="Arial" w:hAnsi="Arial" w:cs="Arial"/>
          <w:sz w:val="26"/>
          <w:szCs w:val="26"/>
        </w:rPr>
        <w:t>.</w:t>
      </w:r>
      <w:r w:rsidR="005560BD">
        <w:rPr>
          <w:rFonts w:ascii="Arial" w:hAnsi="Arial" w:cs="Arial"/>
          <w:sz w:val="26"/>
          <w:szCs w:val="26"/>
        </w:rPr>
        <w:t xml:space="preserve"> - - - - - - - - - - - - - - - - - - - - - - - - - - - - - - - - - - - - - </w:t>
      </w:r>
    </w:p>
    <w:p w14:paraId="49C87B19" w14:textId="3266E376" w:rsidR="003C09D9" w:rsidRDefault="00062DDB" w:rsidP="003C09D9">
      <w:pPr>
        <w:spacing w:line="360" w:lineRule="auto"/>
        <w:ind w:right="49" w:firstLine="567"/>
        <w:jc w:val="both"/>
        <w:rPr>
          <w:rFonts w:ascii="Arial" w:hAnsi="Arial" w:cs="Arial"/>
          <w:sz w:val="26"/>
          <w:szCs w:val="26"/>
        </w:rPr>
      </w:pPr>
      <w:r>
        <w:rPr>
          <w:rFonts w:ascii="Arial" w:hAnsi="Arial" w:cs="Arial"/>
          <w:sz w:val="26"/>
          <w:szCs w:val="26"/>
        </w:rPr>
        <w:t>D</w:t>
      </w:r>
      <w:r w:rsidR="006573FD">
        <w:rPr>
          <w:rFonts w:ascii="Arial" w:hAnsi="Arial" w:cs="Arial"/>
          <w:sz w:val="26"/>
          <w:szCs w:val="26"/>
        </w:rPr>
        <w:t xml:space="preserve">ebido a la </w:t>
      </w:r>
      <w:r w:rsidR="003C09D9">
        <w:rPr>
          <w:rFonts w:ascii="Arial" w:hAnsi="Arial" w:cs="Arial"/>
          <w:sz w:val="26"/>
          <w:szCs w:val="26"/>
        </w:rPr>
        <w:t xml:space="preserve">violación procesal detectada, </w:t>
      </w:r>
      <w:r w:rsidR="006573FD">
        <w:rPr>
          <w:rFonts w:ascii="Arial" w:hAnsi="Arial" w:cs="Arial"/>
          <w:sz w:val="26"/>
          <w:szCs w:val="26"/>
        </w:rPr>
        <w:t xml:space="preserve">resulta </w:t>
      </w:r>
      <w:r w:rsidR="003C09D9">
        <w:rPr>
          <w:rFonts w:ascii="Arial" w:hAnsi="Arial" w:cs="Arial"/>
          <w:sz w:val="26"/>
          <w:szCs w:val="26"/>
        </w:rPr>
        <w:t xml:space="preserve">imposible </w:t>
      </w:r>
      <w:r w:rsidR="003C09D9">
        <w:rPr>
          <w:rFonts w:ascii="Arial" w:hAnsi="Arial" w:cs="Arial"/>
          <w:bCs/>
          <w:sz w:val="26"/>
          <w:szCs w:val="26"/>
        </w:rPr>
        <w:t xml:space="preserve">entrar al estudio de fondo de la sentencia recurrida y de los agravios expuestos por la autoridad recurrente, </w:t>
      </w:r>
      <w:r w:rsidR="003C09D9">
        <w:rPr>
          <w:rFonts w:ascii="Arial" w:hAnsi="Arial" w:cs="Arial"/>
          <w:bCs/>
          <w:color w:val="000000"/>
          <w:sz w:val="26"/>
          <w:szCs w:val="26"/>
        </w:rPr>
        <w:t>sin que ello implique suplencia de la queja, pues esta clase de recomposiciones no se deben al estudio de un contenido mejorado de agravios</w:t>
      </w:r>
      <w:r w:rsidR="003C09D9">
        <w:rPr>
          <w:rFonts w:ascii="Arial" w:hAnsi="Arial" w:cs="Arial"/>
          <w:bCs/>
          <w:sz w:val="26"/>
          <w:szCs w:val="26"/>
        </w:rPr>
        <w:t xml:space="preserve">, sino a la circunstancia de no encontrarse satisfechas las condiciones mínimas para el dictado de la sentencia que defina la causa del juicio, ni el presupuesto del debido proceso o del proceso adecuado, que como ya se expuso, se trata de un procedimiento viciado ocasionado por una omisión del </w:t>
      </w:r>
      <w:r w:rsidR="003F6E95">
        <w:rPr>
          <w:rFonts w:ascii="Arial" w:hAnsi="Arial" w:cs="Arial"/>
          <w:bCs/>
          <w:sz w:val="26"/>
          <w:szCs w:val="26"/>
        </w:rPr>
        <w:t>j</w:t>
      </w:r>
      <w:r w:rsidR="003C09D9">
        <w:rPr>
          <w:rFonts w:ascii="Arial" w:hAnsi="Arial" w:cs="Arial"/>
          <w:bCs/>
          <w:sz w:val="26"/>
          <w:szCs w:val="26"/>
        </w:rPr>
        <w:t>uzgador que trasgredió</w:t>
      </w:r>
      <w:r w:rsidR="003F6E95">
        <w:rPr>
          <w:rFonts w:ascii="Arial" w:hAnsi="Arial" w:cs="Arial"/>
          <w:bCs/>
          <w:sz w:val="26"/>
          <w:szCs w:val="26"/>
        </w:rPr>
        <w:t xml:space="preserve"> </w:t>
      </w:r>
      <w:r w:rsidR="003C09D9">
        <w:rPr>
          <w:rFonts w:ascii="Arial" w:hAnsi="Arial" w:cs="Arial"/>
          <w:sz w:val="26"/>
          <w:szCs w:val="26"/>
        </w:rPr>
        <w:t>las garantías de audiencia, legalidad, seguridad jurídica, debido proceso y acceso a la justicia tuteladas en los artículos 8, 14, 16 y 17 de la Constitución Política de los Estados Unidos Mexicanos.</w:t>
      </w:r>
      <w:r w:rsidR="005560BD">
        <w:rPr>
          <w:rFonts w:ascii="Arial" w:hAnsi="Arial" w:cs="Arial"/>
          <w:sz w:val="26"/>
          <w:szCs w:val="26"/>
        </w:rPr>
        <w:t xml:space="preserve"> - - - - </w:t>
      </w:r>
    </w:p>
    <w:p w14:paraId="2B2743E0" w14:textId="69B1C9FB" w:rsidR="003C09D9" w:rsidRPr="003C09D9" w:rsidRDefault="003C09D9" w:rsidP="003C09D9">
      <w:pPr>
        <w:shd w:val="clear" w:color="auto" w:fill="FFFFFF"/>
        <w:spacing w:line="360" w:lineRule="auto"/>
        <w:ind w:firstLine="567"/>
        <w:jc w:val="both"/>
        <w:rPr>
          <w:rFonts w:ascii="Arial" w:hAnsi="Arial" w:cs="Arial"/>
        </w:rPr>
      </w:pPr>
      <w:r w:rsidRPr="003C09D9">
        <w:rPr>
          <w:rFonts w:ascii="Arial" w:hAnsi="Arial" w:cs="Arial"/>
          <w:bCs/>
          <w:sz w:val="26"/>
          <w:szCs w:val="26"/>
        </w:rPr>
        <w:t xml:space="preserve">Es aplicable al caso la jurisprudencia en materia común, número </w:t>
      </w:r>
      <w:r w:rsidRPr="00DF74DD">
        <w:rPr>
          <w:rFonts w:ascii="Arial" w:eastAsia="Times New Roman" w:hAnsi="Arial" w:cs="Arial"/>
          <w:sz w:val="26"/>
          <w:szCs w:val="26"/>
        </w:rPr>
        <w:t>P</w:t>
      </w:r>
      <w:proofErr w:type="gramStart"/>
      <w:r w:rsidRPr="00DF74DD">
        <w:rPr>
          <w:rFonts w:ascii="Arial" w:eastAsia="Times New Roman" w:hAnsi="Arial" w:cs="Arial"/>
          <w:sz w:val="26"/>
          <w:szCs w:val="26"/>
        </w:rPr>
        <w:t>./</w:t>
      </w:r>
      <w:proofErr w:type="gramEnd"/>
      <w:r w:rsidRPr="00DF74DD">
        <w:rPr>
          <w:rFonts w:ascii="Arial" w:eastAsia="Times New Roman" w:hAnsi="Arial" w:cs="Arial"/>
          <w:sz w:val="26"/>
          <w:szCs w:val="26"/>
        </w:rPr>
        <w:t>J. 8/98</w:t>
      </w:r>
      <w:r w:rsidRPr="003C09D9">
        <w:rPr>
          <w:rFonts w:ascii="Arial" w:hAnsi="Arial" w:cs="Arial"/>
          <w:bCs/>
          <w:sz w:val="26"/>
          <w:szCs w:val="26"/>
        </w:rPr>
        <w:t xml:space="preserve">, con número de registro digital </w:t>
      </w:r>
      <w:r w:rsidRPr="00DF74DD">
        <w:rPr>
          <w:rFonts w:ascii="Arial" w:eastAsia="Times New Roman" w:hAnsi="Arial" w:cs="Arial"/>
          <w:sz w:val="26"/>
          <w:szCs w:val="26"/>
        </w:rPr>
        <w:t>196931</w:t>
      </w:r>
      <w:r w:rsidRPr="003C09D9">
        <w:rPr>
          <w:rFonts w:ascii="Arial" w:hAnsi="Arial" w:cs="Arial"/>
          <w:bCs/>
          <w:sz w:val="26"/>
          <w:szCs w:val="26"/>
        </w:rPr>
        <w:t xml:space="preserve">, de la Novena Época, emitida por el Pleno de la Suprema Corte de Justicia de la Nación, publicada en el Semanario Judicial de la Federación y su Gaceta, </w:t>
      </w:r>
      <w:r w:rsidRPr="00DF74DD">
        <w:rPr>
          <w:rFonts w:ascii="Arial" w:eastAsia="Times New Roman" w:hAnsi="Arial" w:cs="Arial"/>
          <w:sz w:val="26"/>
          <w:szCs w:val="26"/>
        </w:rPr>
        <w:t xml:space="preserve">Tomo VII, Enero de 1998, </w:t>
      </w:r>
      <w:r w:rsidRPr="003C09D9">
        <w:rPr>
          <w:rFonts w:ascii="Arial" w:eastAsia="Times New Roman" w:hAnsi="Arial" w:cs="Arial"/>
          <w:sz w:val="26"/>
          <w:szCs w:val="26"/>
        </w:rPr>
        <w:t xml:space="preserve">visible a </w:t>
      </w:r>
      <w:r w:rsidRPr="00DF74DD">
        <w:rPr>
          <w:rFonts w:ascii="Arial" w:eastAsia="Times New Roman" w:hAnsi="Arial" w:cs="Arial"/>
          <w:sz w:val="26"/>
          <w:szCs w:val="26"/>
        </w:rPr>
        <w:t>página 94</w:t>
      </w:r>
      <w:r w:rsidRPr="003C09D9">
        <w:rPr>
          <w:rFonts w:ascii="Arial" w:hAnsi="Arial" w:cs="Arial"/>
          <w:bCs/>
          <w:sz w:val="26"/>
          <w:szCs w:val="26"/>
        </w:rPr>
        <w:t xml:space="preserve">, con el rubro y texto siguiente: </w:t>
      </w:r>
    </w:p>
    <w:p w14:paraId="228772A0" w14:textId="6247E003" w:rsidR="003F6E95" w:rsidRPr="005560BD" w:rsidRDefault="003C09D9" w:rsidP="005560BD">
      <w:pPr>
        <w:shd w:val="clear" w:color="auto" w:fill="FFFFFF"/>
        <w:ind w:left="567" w:right="616"/>
        <w:jc w:val="both"/>
        <w:rPr>
          <w:rFonts w:ascii="Arial" w:eastAsia="Times New Roman" w:hAnsi="Arial" w:cs="Arial"/>
        </w:rPr>
      </w:pPr>
      <w:r w:rsidRPr="005560BD">
        <w:rPr>
          <w:rFonts w:ascii="Arial" w:eastAsia="Times New Roman" w:hAnsi="Arial" w:cs="Arial"/>
        </w:rPr>
        <w:t>“</w:t>
      </w:r>
      <w:r w:rsidR="00DF74DD" w:rsidRPr="005560BD">
        <w:rPr>
          <w:rFonts w:ascii="Arial" w:eastAsia="Times New Roman" w:hAnsi="Arial" w:cs="Arial"/>
          <w:b/>
          <w:bCs/>
        </w:rPr>
        <w:t>PERSONA EXTRAÑA A JUICIO</w:t>
      </w:r>
      <w:r w:rsidR="003F6E95" w:rsidRPr="005560BD">
        <w:rPr>
          <w:rFonts w:ascii="Arial" w:eastAsia="Times New Roman" w:hAnsi="Arial" w:cs="Arial"/>
          <w:b/>
          <w:bCs/>
        </w:rPr>
        <w:t>, DEMANDA</w:t>
      </w:r>
      <w:r w:rsidR="00DF74DD" w:rsidRPr="005560BD">
        <w:rPr>
          <w:rFonts w:ascii="Arial" w:eastAsia="Times New Roman" w:hAnsi="Arial" w:cs="Arial"/>
          <w:b/>
          <w:bCs/>
        </w:rPr>
        <w:t> DE AMPARO PROMOVIDA POR. OMISIÓN EN EL SEÑALAMIENTO DE ALGUNAS DE LAS AUTORIDADES QUE INTERVINIERON EN LOS ACTOS RECLAMADOS.</w:t>
      </w:r>
      <w:r w:rsidRPr="005560BD">
        <w:rPr>
          <w:rFonts w:ascii="Arial" w:eastAsia="Times New Roman" w:hAnsi="Arial" w:cs="Arial"/>
        </w:rPr>
        <w:t xml:space="preserve"> </w:t>
      </w:r>
      <w:r w:rsidR="00DF74DD" w:rsidRPr="005560BD">
        <w:rPr>
          <w:rFonts w:ascii="Arial" w:eastAsia="Times New Roman" w:hAnsi="Arial" w:cs="Arial"/>
        </w:rPr>
        <w:t>Al resolver el Pleno de este Alto Tribunal la contradicción de tesis 27/96, determinó que debía seguir prevaleciendo la jurisprudencia sustentada por la actual Segunda Sala de la Suprema Corte de Justicia de la Nación, publicada con el número 30/96 (Semanario Judicial de la Federación y su Gaceta, Novena Época, Tomo III, del mes de junio de mil novecientos noventa y seis, páginas doscientos cincuenta y doscientos cincuenta y uno), bajo el rubro: "</w:t>
      </w:r>
      <w:r w:rsidR="003F6E95" w:rsidRPr="005560BD">
        <w:rPr>
          <w:rFonts w:ascii="Arial" w:eastAsia="Times New Roman" w:hAnsi="Arial" w:cs="Arial"/>
        </w:rPr>
        <w:t xml:space="preserve">DEMANDA </w:t>
      </w:r>
      <w:hyperlink r:id="rId8" w:tgtFrame="_blank" w:history="1">
        <w:r w:rsidR="00DF74DD" w:rsidRPr="005560BD">
          <w:rPr>
            <w:rFonts w:ascii="Arial" w:eastAsia="Times New Roman" w:hAnsi="Arial" w:cs="Arial"/>
          </w:rPr>
          <w:t xml:space="preserve">DE AMPARO. SI DE SU ANÁLISIS INTEGRAL SE VE LA PARTICIPACIÓN DE UNA AUTORIDAD NO SEÑALADA COMO RESPONSABLE, EL JUEZ DEBE PREVENIR AL QUEJOSO PARA DARLE OPORTUNIDAD DE </w:t>
        </w:r>
        <w:r w:rsidR="00DF74DD" w:rsidRPr="005560BD">
          <w:rPr>
            <w:rFonts w:ascii="Arial" w:eastAsia="Times New Roman" w:hAnsi="Arial" w:cs="Arial"/>
          </w:rPr>
          <w:lastRenderedPageBreak/>
          <w:t>REGULARIZARLA</w:t>
        </w:r>
      </w:hyperlink>
      <w:r w:rsidR="00DF74DD" w:rsidRPr="005560BD">
        <w:rPr>
          <w:rFonts w:ascii="Arial" w:eastAsia="Times New Roman" w:hAnsi="Arial" w:cs="Arial"/>
        </w:rPr>
        <w:t xml:space="preserve">.". Ahora bien, siguiendo tal criterio, debe considerarse que si la persona extraña a juicio, </w:t>
      </w:r>
      <w:r w:rsidR="00DF74DD" w:rsidRPr="005560BD">
        <w:rPr>
          <w:rFonts w:ascii="Arial" w:eastAsia="Times New Roman" w:hAnsi="Arial" w:cs="Arial"/>
          <w:u w:val="single"/>
        </w:rPr>
        <w:t>al promover su</w:t>
      </w:r>
      <w:r w:rsidRPr="005560BD">
        <w:rPr>
          <w:rFonts w:ascii="Arial" w:eastAsia="Times New Roman" w:hAnsi="Arial" w:cs="Arial"/>
          <w:u w:val="single"/>
        </w:rPr>
        <w:t xml:space="preserve"> demanda </w:t>
      </w:r>
      <w:r w:rsidR="00DF74DD" w:rsidRPr="005560BD">
        <w:rPr>
          <w:rFonts w:ascii="Arial" w:eastAsia="Times New Roman" w:hAnsi="Arial" w:cs="Arial"/>
          <w:u w:val="single"/>
        </w:rPr>
        <w:t>de amparo, o bien, al formular l</w:t>
      </w:r>
      <w:r w:rsidRPr="005560BD">
        <w:rPr>
          <w:rFonts w:ascii="Arial" w:eastAsia="Times New Roman" w:hAnsi="Arial" w:cs="Arial"/>
          <w:u w:val="single"/>
        </w:rPr>
        <w:t xml:space="preserve">a ampliación </w:t>
      </w:r>
      <w:r w:rsidR="00DF74DD" w:rsidRPr="005560BD">
        <w:rPr>
          <w:rFonts w:ascii="Arial" w:eastAsia="Times New Roman" w:hAnsi="Arial" w:cs="Arial"/>
          <w:u w:val="single"/>
        </w:rPr>
        <w:t>a la misma, no señala a las autoridades que participaron en los actos reclamados, concurriendo a la afectación de su interés jurídico, y que por ello resultan responsables, el Juez de Distrito debe prevenir a la parte quejosa para que regularice su</w:t>
      </w:r>
      <w:r w:rsidRPr="005560BD">
        <w:rPr>
          <w:rFonts w:ascii="Arial" w:eastAsia="Times New Roman" w:hAnsi="Arial" w:cs="Arial"/>
          <w:u w:val="single"/>
        </w:rPr>
        <w:t xml:space="preserve"> demanda</w:t>
      </w:r>
      <w:r w:rsidR="00DF74DD" w:rsidRPr="005560BD">
        <w:rPr>
          <w:rFonts w:ascii="Arial" w:eastAsia="Times New Roman" w:hAnsi="Arial" w:cs="Arial"/>
          <w:u w:val="single"/>
        </w:rPr>
        <w:t>, en el entendido de que si el Juez omite efectuar dicha prevención, incurrirá en una violación a las normas del procedimiento, que debe ser corregida por el tribunal revisor, ordenándose la reposición del procedimiento,</w:t>
      </w:r>
      <w:r w:rsidR="00DF74DD" w:rsidRPr="005560BD">
        <w:rPr>
          <w:rFonts w:ascii="Arial" w:eastAsia="Times New Roman" w:hAnsi="Arial" w:cs="Arial"/>
        </w:rPr>
        <w:t xml:space="preserve"> con fundamento en la </w:t>
      </w:r>
      <w:hyperlink r:id="rId9" w:history="1">
        <w:r w:rsidR="00DF74DD" w:rsidRPr="005560BD">
          <w:rPr>
            <w:rFonts w:ascii="Arial" w:eastAsia="Times New Roman" w:hAnsi="Arial" w:cs="Arial"/>
          </w:rPr>
          <w:t>fracción IV del artículo 91 de la Ley de Amparo</w:t>
        </w:r>
      </w:hyperlink>
      <w:r w:rsidR="00DF74DD" w:rsidRPr="005560BD">
        <w:rPr>
          <w:rFonts w:ascii="Arial" w:eastAsia="Times New Roman" w:hAnsi="Arial" w:cs="Arial"/>
        </w:rPr>
        <w:t>.</w:t>
      </w:r>
      <w:r w:rsidRPr="005560BD">
        <w:rPr>
          <w:rFonts w:ascii="Arial" w:eastAsia="Times New Roman" w:hAnsi="Arial" w:cs="Arial"/>
        </w:rPr>
        <w:t>”</w:t>
      </w:r>
      <w:r w:rsidR="003F6E95" w:rsidRPr="005560BD">
        <w:rPr>
          <w:rFonts w:ascii="Arial" w:eastAsia="Times New Roman" w:hAnsi="Arial" w:cs="Arial"/>
        </w:rPr>
        <w:t xml:space="preserve"> (Lo subrayado es propio)</w:t>
      </w:r>
    </w:p>
    <w:p w14:paraId="5D0530A1" w14:textId="4DDAD409" w:rsidR="005D7794" w:rsidRDefault="00531FD3" w:rsidP="005D7794">
      <w:pPr>
        <w:pStyle w:val="Prrafodelista"/>
        <w:spacing w:before="240" w:line="360" w:lineRule="auto"/>
        <w:ind w:left="0" w:right="49" w:firstLine="567"/>
        <w:jc w:val="both"/>
        <w:rPr>
          <w:rFonts w:ascii="Arial" w:hAnsi="Arial" w:cs="Arial"/>
          <w:sz w:val="26"/>
          <w:szCs w:val="26"/>
        </w:rPr>
      </w:pPr>
      <w:r w:rsidRPr="00AF34F7">
        <w:rPr>
          <w:rFonts w:ascii="Arial" w:hAnsi="Arial" w:cs="Arial"/>
          <w:bCs/>
          <w:sz w:val="26"/>
          <w:szCs w:val="26"/>
        </w:rPr>
        <w:t xml:space="preserve">En </w:t>
      </w:r>
      <w:r>
        <w:rPr>
          <w:rFonts w:ascii="Arial" w:hAnsi="Arial" w:cs="Arial"/>
          <w:bCs/>
          <w:sz w:val="26"/>
          <w:szCs w:val="26"/>
        </w:rPr>
        <w:t>consecuencia</w:t>
      </w:r>
      <w:r w:rsidRPr="00AF34F7">
        <w:rPr>
          <w:rFonts w:ascii="Arial" w:hAnsi="Arial" w:cs="Arial"/>
          <w:bCs/>
          <w:sz w:val="26"/>
          <w:szCs w:val="26"/>
        </w:rPr>
        <w:t xml:space="preserve">, </w:t>
      </w:r>
      <w:r w:rsidRPr="00AF34F7">
        <w:rPr>
          <w:rFonts w:ascii="Arial" w:hAnsi="Arial" w:cs="Arial"/>
          <w:sz w:val="26"/>
          <w:szCs w:val="26"/>
        </w:rPr>
        <w:t>esta Sala Superior considera procedente</w:t>
      </w:r>
      <w:r>
        <w:rPr>
          <w:rFonts w:ascii="Arial" w:hAnsi="Arial" w:cs="Arial"/>
          <w:sz w:val="26"/>
          <w:szCs w:val="26"/>
        </w:rPr>
        <w:t xml:space="preserve"> que</w:t>
      </w:r>
      <w:r w:rsidRPr="0089568E">
        <w:rPr>
          <w:rFonts w:ascii="Arial" w:hAnsi="Arial" w:cs="Arial"/>
          <w:sz w:val="26"/>
          <w:szCs w:val="26"/>
        </w:rPr>
        <w:t xml:space="preserve"> </w:t>
      </w:r>
      <w:r w:rsidR="006B0C62">
        <w:rPr>
          <w:rFonts w:ascii="Arial" w:hAnsi="Arial" w:cs="Arial"/>
          <w:sz w:val="26"/>
          <w:szCs w:val="26"/>
        </w:rPr>
        <w:t xml:space="preserve">antes de acordar la </w:t>
      </w:r>
      <w:r w:rsidR="00BA2FF5">
        <w:rPr>
          <w:rFonts w:ascii="Arial" w:hAnsi="Arial" w:cs="Arial"/>
          <w:sz w:val="26"/>
          <w:szCs w:val="26"/>
        </w:rPr>
        <w:t xml:space="preserve">admisión de la demanda, </w:t>
      </w:r>
      <w:r w:rsidR="006B0C62">
        <w:rPr>
          <w:rFonts w:ascii="Arial" w:hAnsi="Arial" w:cs="Arial"/>
          <w:sz w:val="26"/>
          <w:szCs w:val="26"/>
        </w:rPr>
        <w:t xml:space="preserve">el titular de la Sala Unitaria debe requerir a las actoras, </w:t>
      </w:r>
      <w:r>
        <w:rPr>
          <w:rFonts w:ascii="Arial" w:eastAsia="Calibri" w:hAnsi="Arial" w:cs="Arial"/>
          <w:bCs/>
          <w:sz w:val="26"/>
          <w:szCs w:val="26"/>
        </w:rPr>
        <w:t>con fundamento en lo dispuesto por el artículo 1</w:t>
      </w:r>
      <w:r w:rsidR="00FE03AD">
        <w:rPr>
          <w:rFonts w:ascii="Arial" w:eastAsia="Calibri" w:hAnsi="Arial" w:cs="Arial"/>
          <w:bCs/>
          <w:sz w:val="26"/>
          <w:szCs w:val="26"/>
        </w:rPr>
        <w:t>7</w:t>
      </w:r>
      <w:r w:rsidR="006C6702">
        <w:rPr>
          <w:rFonts w:ascii="Arial" w:eastAsia="Calibri" w:hAnsi="Arial" w:cs="Arial"/>
          <w:bCs/>
          <w:sz w:val="26"/>
          <w:szCs w:val="26"/>
        </w:rPr>
        <w:t xml:space="preserve">9 </w:t>
      </w:r>
      <w:r>
        <w:rPr>
          <w:rFonts w:ascii="Arial" w:eastAsia="Calibri" w:hAnsi="Arial" w:cs="Arial"/>
          <w:bCs/>
          <w:sz w:val="26"/>
          <w:szCs w:val="26"/>
        </w:rPr>
        <w:t xml:space="preserve">de la Ley de Procedimiento y Justicia Administrativa para el </w:t>
      </w:r>
      <w:r w:rsidR="00032077">
        <w:rPr>
          <w:rFonts w:ascii="Arial" w:eastAsia="Calibri" w:hAnsi="Arial" w:cs="Arial"/>
          <w:bCs/>
          <w:sz w:val="26"/>
          <w:szCs w:val="26"/>
        </w:rPr>
        <w:t>e</w:t>
      </w:r>
      <w:r>
        <w:rPr>
          <w:rFonts w:ascii="Arial" w:eastAsia="Calibri" w:hAnsi="Arial" w:cs="Arial"/>
          <w:bCs/>
          <w:sz w:val="26"/>
          <w:szCs w:val="26"/>
        </w:rPr>
        <w:t>stado de Oaxaca</w:t>
      </w:r>
      <w:r w:rsidR="00032077">
        <w:rPr>
          <w:rFonts w:ascii="Arial" w:eastAsia="Calibri" w:hAnsi="Arial" w:cs="Arial"/>
          <w:bCs/>
          <w:sz w:val="26"/>
          <w:szCs w:val="26"/>
        </w:rPr>
        <w:t>,</w:t>
      </w:r>
      <w:r w:rsidR="00F22AB6">
        <w:rPr>
          <w:rFonts w:ascii="Arial" w:eastAsia="Calibri" w:hAnsi="Arial" w:cs="Arial"/>
          <w:bCs/>
          <w:sz w:val="26"/>
          <w:szCs w:val="26"/>
        </w:rPr>
        <w:t xml:space="preserve"> </w:t>
      </w:r>
      <w:r w:rsidR="006C6702">
        <w:rPr>
          <w:rFonts w:ascii="Arial" w:hAnsi="Arial" w:cs="Arial"/>
          <w:sz w:val="26"/>
          <w:szCs w:val="26"/>
        </w:rPr>
        <w:t>para que dentro del plazo de tres días hábiles siguientes al en que surta efectos la notificación, precise</w:t>
      </w:r>
      <w:r w:rsidR="00BA2FF5">
        <w:rPr>
          <w:rFonts w:ascii="Arial" w:hAnsi="Arial" w:cs="Arial"/>
          <w:sz w:val="26"/>
          <w:szCs w:val="26"/>
        </w:rPr>
        <w:t>n</w:t>
      </w:r>
      <w:r w:rsidR="006C6702">
        <w:rPr>
          <w:rFonts w:ascii="Arial" w:hAnsi="Arial" w:cs="Arial"/>
          <w:sz w:val="26"/>
          <w:szCs w:val="26"/>
        </w:rPr>
        <w:t xml:space="preserve"> si </w:t>
      </w:r>
      <w:r w:rsidR="00BA2FF5">
        <w:rPr>
          <w:rFonts w:ascii="Arial" w:hAnsi="Arial" w:cs="Arial"/>
          <w:sz w:val="26"/>
          <w:szCs w:val="26"/>
        </w:rPr>
        <w:t>el acto impugnado y las pretensiones descritos</w:t>
      </w:r>
      <w:r w:rsidR="00A22E5B">
        <w:rPr>
          <w:rFonts w:ascii="Arial" w:hAnsi="Arial" w:cs="Arial"/>
          <w:sz w:val="26"/>
          <w:szCs w:val="26"/>
        </w:rPr>
        <w:t xml:space="preserve"> en </w:t>
      </w:r>
      <w:r w:rsidR="00F22AB6">
        <w:rPr>
          <w:rFonts w:ascii="Arial" w:hAnsi="Arial" w:cs="Arial"/>
          <w:sz w:val="26"/>
          <w:szCs w:val="26"/>
        </w:rPr>
        <w:t xml:space="preserve">la demanda </w:t>
      </w:r>
      <w:r w:rsidR="006C6702">
        <w:rPr>
          <w:rFonts w:ascii="Arial" w:hAnsi="Arial" w:cs="Arial"/>
          <w:sz w:val="26"/>
          <w:szCs w:val="26"/>
        </w:rPr>
        <w:t>l</w:t>
      </w:r>
      <w:r w:rsidR="00A22E5B">
        <w:rPr>
          <w:rFonts w:ascii="Arial" w:hAnsi="Arial" w:cs="Arial"/>
          <w:sz w:val="26"/>
          <w:szCs w:val="26"/>
        </w:rPr>
        <w:t>o</w:t>
      </w:r>
      <w:r w:rsidR="00BA2FF5">
        <w:rPr>
          <w:rFonts w:ascii="Arial" w:hAnsi="Arial" w:cs="Arial"/>
          <w:sz w:val="26"/>
          <w:szCs w:val="26"/>
        </w:rPr>
        <w:t>s</w:t>
      </w:r>
      <w:r w:rsidR="00A22E5B">
        <w:rPr>
          <w:rFonts w:ascii="Arial" w:hAnsi="Arial" w:cs="Arial"/>
          <w:sz w:val="26"/>
          <w:szCs w:val="26"/>
        </w:rPr>
        <w:t xml:space="preserve"> </w:t>
      </w:r>
      <w:r w:rsidR="006C6702">
        <w:rPr>
          <w:rFonts w:ascii="Arial" w:hAnsi="Arial" w:cs="Arial"/>
          <w:sz w:val="26"/>
          <w:szCs w:val="26"/>
        </w:rPr>
        <w:t>plantea</w:t>
      </w:r>
      <w:r w:rsidR="006B0C62">
        <w:rPr>
          <w:rFonts w:ascii="Arial" w:hAnsi="Arial" w:cs="Arial"/>
          <w:sz w:val="26"/>
          <w:szCs w:val="26"/>
        </w:rPr>
        <w:t>n</w:t>
      </w:r>
      <w:r w:rsidR="006C6702">
        <w:rPr>
          <w:rFonts w:ascii="Arial" w:hAnsi="Arial" w:cs="Arial"/>
          <w:sz w:val="26"/>
          <w:szCs w:val="26"/>
        </w:rPr>
        <w:t xml:space="preserve"> </w:t>
      </w:r>
      <w:r w:rsidR="00A22E5B">
        <w:rPr>
          <w:rFonts w:ascii="Arial" w:hAnsi="Arial" w:cs="Arial"/>
          <w:sz w:val="26"/>
          <w:szCs w:val="26"/>
        </w:rPr>
        <w:t xml:space="preserve">también </w:t>
      </w:r>
      <w:r w:rsidR="006C6702">
        <w:rPr>
          <w:rFonts w:ascii="Arial" w:hAnsi="Arial" w:cs="Arial"/>
          <w:sz w:val="26"/>
          <w:szCs w:val="26"/>
        </w:rPr>
        <w:t xml:space="preserve">en contra del </w:t>
      </w:r>
      <w:r w:rsidR="005560BD">
        <w:rPr>
          <w:rFonts w:ascii="Arial" w:hAnsi="Arial" w:cs="Arial"/>
          <w:sz w:val="26"/>
          <w:szCs w:val="26"/>
        </w:rPr>
        <w:t>T</w:t>
      </w:r>
      <w:r w:rsidR="00BA2FF5">
        <w:rPr>
          <w:rFonts w:ascii="Arial" w:hAnsi="Arial" w:cs="Arial"/>
          <w:sz w:val="26"/>
          <w:szCs w:val="26"/>
        </w:rPr>
        <w:t>itular del Departamento de Concesiones y Prórrogas de la Secretaría de Vialidad y Transporte del Poder Ejecutivo del Gobierno del Estado de Oaxaca,</w:t>
      </w:r>
      <w:r w:rsidR="006C6702">
        <w:rPr>
          <w:rFonts w:ascii="Arial" w:hAnsi="Arial" w:cs="Arial"/>
          <w:sz w:val="26"/>
          <w:szCs w:val="26"/>
        </w:rPr>
        <w:t xml:space="preserve"> para que sea llamado al juicio </w:t>
      </w:r>
      <w:r w:rsidR="006B0C62">
        <w:rPr>
          <w:rFonts w:ascii="Arial" w:hAnsi="Arial" w:cs="Arial"/>
          <w:sz w:val="26"/>
          <w:szCs w:val="26"/>
        </w:rPr>
        <w:t xml:space="preserve">junto con </w:t>
      </w:r>
      <w:r w:rsidR="006C6702">
        <w:rPr>
          <w:rFonts w:ascii="Arial" w:hAnsi="Arial" w:cs="Arial"/>
          <w:sz w:val="26"/>
          <w:szCs w:val="26"/>
        </w:rPr>
        <w:t xml:space="preserve">las autoridades que ya </w:t>
      </w:r>
      <w:r w:rsidR="00BA2FF5">
        <w:rPr>
          <w:rFonts w:ascii="Arial" w:hAnsi="Arial" w:cs="Arial"/>
          <w:sz w:val="26"/>
          <w:szCs w:val="26"/>
        </w:rPr>
        <w:t xml:space="preserve">tienen señaladas </w:t>
      </w:r>
      <w:r w:rsidR="006B0C62">
        <w:rPr>
          <w:rFonts w:ascii="Arial" w:hAnsi="Arial" w:cs="Arial"/>
          <w:sz w:val="26"/>
          <w:szCs w:val="26"/>
        </w:rPr>
        <w:t>como demandadas</w:t>
      </w:r>
      <w:r w:rsidR="006C6702">
        <w:rPr>
          <w:rFonts w:ascii="Arial" w:hAnsi="Arial" w:cs="Arial"/>
          <w:sz w:val="26"/>
          <w:szCs w:val="26"/>
        </w:rPr>
        <w:t>; de ser afirmativa la respuesta de</w:t>
      </w:r>
      <w:r w:rsidR="00BA2FF5">
        <w:rPr>
          <w:rFonts w:ascii="Arial" w:hAnsi="Arial" w:cs="Arial"/>
          <w:sz w:val="26"/>
          <w:szCs w:val="26"/>
        </w:rPr>
        <w:t xml:space="preserve"> </w:t>
      </w:r>
      <w:r w:rsidR="006C6702">
        <w:rPr>
          <w:rFonts w:ascii="Arial" w:hAnsi="Arial" w:cs="Arial"/>
          <w:sz w:val="26"/>
          <w:szCs w:val="26"/>
        </w:rPr>
        <w:t>l</w:t>
      </w:r>
      <w:r w:rsidR="00BA2FF5">
        <w:rPr>
          <w:rFonts w:ascii="Arial" w:hAnsi="Arial" w:cs="Arial"/>
          <w:sz w:val="26"/>
          <w:szCs w:val="26"/>
        </w:rPr>
        <w:t>as</w:t>
      </w:r>
      <w:r w:rsidR="006C6702">
        <w:rPr>
          <w:rFonts w:ascii="Arial" w:hAnsi="Arial" w:cs="Arial"/>
          <w:sz w:val="26"/>
          <w:szCs w:val="26"/>
        </w:rPr>
        <w:t xml:space="preserve"> actor</w:t>
      </w:r>
      <w:r w:rsidR="00BA2FF5">
        <w:rPr>
          <w:rFonts w:ascii="Arial" w:hAnsi="Arial" w:cs="Arial"/>
          <w:sz w:val="26"/>
          <w:szCs w:val="26"/>
        </w:rPr>
        <w:t>as</w:t>
      </w:r>
      <w:r w:rsidR="006C6702">
        <w:rPr>
          <w:rFonts w:ascii="Arial" w:hAnsi="Arial" w:cs="Arial"/>
          <w:sz w:val="26"/>
          <w:szCs w:val="26"/>
        </w:rPr>
        <w:t>, deberá</w:t>
      </w:r>
      <w:r w:rsidR="00BA2FF5">
        <w:rPr>
          <w:rFonts w:ascii="Arial" w:hAnsi="Arial" w:cs="Arial"/>
          <w:sz w:val="26"/>
          <w:szCs w:val="26"/>
        </w:rPr>
        <w:t>n</w:t>
      </w:r>
      <w:r w:rsidR="006C6702">
        <w:rPr>
          <w:rFonts w:ascii="Arial" w:hAnsi="Arial" w:cs="Arial"/>
          <w:sz w:val="26"/>
          <w:szCs w:val="26"/>
        </w:rPr>
        <w:t xml:space="preserve"> proporcionar </w:t>
      </w:r>
      <w:r w:rsidR="00BA2FF5">
        <w:rPr>
          <w:rFonts w:ascii="Arial" w:hAnsi="Arial" w:cs="Arial"/>
          <w:sz w:val="26"/>
          <w:szCs w:val="26"/>
        </w:rPr>
        <w:t>una c</w:t>
      </w:r>
      <w:r w:rsidR="006C6702">
        <w:rPr>
          <w:rFonts w:ascii="Arial" w:hAnsi="Arial" w:cs="Arial"/>
          <w:sz w:val="26"/>
          <w:szCs w:val="26"/>
        </w:rPr>
        <w:t xml:space="preserve">opia de la demanda </w:t>
      </w:r>
      <w:r w:rsidR="00BA2FF5">
        <w:rPr>
          <w:rFonts w:ascii="Arial" w:hAnsi="Arial" w:cs="Arial"/>
          <w:sz w:val="26"/>
          <w:szCs w:val="26"/>
        </w:rPr>
        <w:t xml:space="preserve">y sus anexos </w:t>
      </w:r>
      <w:r w:rsidR="006C6702">
        <w:rPr>
          <w:rFonts w:ascii="Arial" w:hAnsi="Arial" w:cs="Arial"/>
          <w:sz w:val="26"/>
          <w:szCs w:val="26"/>
        </w:rPr>
        <w:t xml:space="preserve">para </w:t>
      </w:r>
      <w:r w:rsidR="00CE051C">
        <w:rPr>
          <w:rFonts w:ascii="Arial" w:hAnsi="Arial" w:cs="Arial"/>
          <w:sz w:val="26"/>
          <w:szCs w:val="26"/>
        </w:rPr>
        <w:t xml:space="preserve">notificar, </w:t>
      </w:r>
      <w:r w:rsidR="00F22AB6">
        <w:rPr>
          <w:rFonts w:ascii="Arial" w:hAnsi="Arial" w:cs="Arial"/>
          <w:sz w:val="26"/>
          <w:szCs w:val="26"/>
        </w:rPr>
        <w:t xml:space="preserve">emplazar y </w:t>
      </w:r>
      <w:r w:rsidR="006C6702">
        <w:rPr>
          <w:rFonts w:ascii="Arial" w:hAnsi="Arial" w:cs="Arial"/>
          <w:sz w:val="26"/>
          <w:szCs w:val="26"/>
        </w:rPr>
        <w:t>correr traslado a la autoridad</w:t>
      </w:r>
      <w:r w:rsidR="00F22AB6">
        <w:rPr>
          <w:rFonts w:ascii="Arial" w:hAnsi="Arial" w:cs="Arial"/>
          <w:sz w:val="26"/>
          <w:szCs w:val="26"/>
        </w:rPr>
        <w:t xml:space="preserve"> codemandada</w:t>
      </w:r>
      <w:r w:rsidR="00FE03AD">
        <w:rPr>
          <w:rFonts w:ascii="Arial" w:hAnsi="Arial" w:cs="Arial"/>
          <w:sz w:val="26"/>
          <w:szCs w:val="26"/>
        </w:rPr>
        <w:t>, de conformidad con lo dispuesto en la fracción III, del artículo 178 de la Ley en cita</w:t>
      </w:r>
      <w:r w:rsidR="00A22E5B">
        <w:rPr>
          <w:rFonts w:ascii="Arial" w:hAnsi="Arial" w:cs="Arial"/>
          <w:sz w:val="26"/>
          <w:szCs w:val="26"/>
        </w:rPr>
        <w:t xml:space="preserve">; </w:t>
      </w:r>
      <w:r w:rsidR="00D21E49">
        <w:rPr>
          <w:rFonts w:ascii="Arial" w:hAnsi="Arial" w:cs="Arial"/>
          <w:sz w:val="26"/>
          <w:szCs w:val="26"/>
        </w:rPr>
        <w:t xml:space="preserve">de lo contrario, es decir, si </w:t>
      </w:r>
      <w:r w:rsidR="00FE03AD">
        <w:rPr>
          <w:rFonts w:ascii="Arial" w:hAnsi="Arial" w:cs="Arial"/>
          <w:sz w:val="26"/>
          <w:szCs w:val="26"/>
        </w:rPr>
        <w:t xml:space="preserve">las actoras </w:t>
      </w:r>
      <w:r w:rsidR="00D21E49">
        <w:rPr>
          <w:rFonts w:ascii="Arial" w:hAnsi="Arial" w:cs="Arial"/>
          <w:sz w:val="26"/>
          <w:szCs w:val="26"/>
        </w:rPr>
        <w:t>expresa</w:t>
      </w:r>
      <w:r w:rsidR="00FE03AD">
        <w:rPr>
          <w:rFonts w:ascii="Arial" w:hAnsi="Arial" w:cs="Arial"/>
          <w:sz w:val="26"/>
          <w:szCs w:val="26"/>
        </w:rPr>
        <w:t>n</w:t>
      </w:r>
      <w:r w:rsidR="00D21E49">
        <w:rPr>
          <w:rFonts w:ascii="Arial" w:hAnsi="Arial" w:cs="Arial"/>
          <w:sz w:val="26"/>
          <w:szCs w:val="26"/>
        </w:rPr>
        <w:t xml:space="preserve"> que no señala</w:t>
      </w:r>
      <w:r w:rsidR="00FE03AD">
        <w:rPr>
          <w:rFonts w:ascii="Arial" w:hAnsi="Arial" w:cs="Arial"/>
          <w:sz w:val="26"/>
          <w:szCs w:val="26"/>
        </w:rPr>
        <w:t>n</w:t>
      </w:r>
      <w:r w:rsidR="00D21E49">
        <w:rPr>
          <w:rFonts w:ascii="Arial" w:hAnsi="Arial" w:cs="Arial"/>
          <w:sz w:val="26"/>
          <w:szCs w:val="26"/>
        </w:rPr>
        <w:t xml:space="preserve"> como autoridad al </w:t>
      </w:r>
      <w:r w:rsidR="00FE03AD">
        <w:rPr>
          <w:rFonts w:ascii="Arial" w:hAnsi="Arial" w:cs="Arial"/>
          <w:sz w:val="26"/>
          <w:szCs w:val="26"/>
        </w:rPr>
        <w:t xml:space="preserve">titular del </w:t>
      </w:r>
      <w:r w:rsidR="00D21E49">
        <w:rPr>
          <w:rFonts w:ascii="Arial" w:hAnsi="Arial" w:cs="Arial"/>
          <w:sz w:val="26"/>
          <w:szCs w:val="26"/>
        </w:rPr>
        <w:t xml:space="preserve">citado </w:t>
      </w:r>
      <w:r w:rsidR="00FE03AD">
        <w:rPr>
          <w:rFonts w:ascii="Arial" w:hAnsi="Arial" w:cs="Arial"/>
          <w:sz w:val="26"/>
          <w:szCs w:val="26"/>
        </w:rPr>
        <w:t>Departamento</w:t>
      </w:r>
      <w:r w:rsidR="00D21E49">
        <w:rPr>
          <w:rFonts w:ascii="Arial" w:hAnsi="Arial" w:cs="Arial"/>
          <w:sz w:val="26"/>
          <w:szCs w:val="26"/>
        </w:rPr>
        <w:t xml:space="preserve">, el </w:t>
      </w:r>
      <w:r w:rsidR="00FE03AD">
        <w:rPr>
          <w:rFonts w:ascii="Arial" w:hAnsi="Arial" w:cs="Arial"/>
          <w:sz w:val="26"/>
          <w:szCs w:val="26"/>
        </w:rPr>
        <w:t>j</w:t>
      </w:r>
      <w:r w:rsidR="00D21E49">
        <w:rPr>
          <w:rFonts w:ascii="Arial" w:hAnsi="Arial" w:cs="Arial"/>
          <w:sz w:val="26"/>
          <w:szCs w:val="26"/>
        </w:rPr>
        <w:t>uzgador acordará lo que proceda</w:t>
      </w:r>
      <w:r w:rsidR="00A22E5B">
        <w:rPr>
          <w:rFonts w:ascii="Arial" w:hAnsi="Arial" w:cs="Arial"/>
          <w:sz w:val="26"/>
          <w:szCs w:val="26"/>
        </w:rPr>
        <w:t xml:space="preserve"> </w:t>
      </w:r>
      <w:r w:rsidR="00E90C5B">
        <w:rPr>
          <w:rFonts w:ascii="Arial" w:hAnsi="Arial" w:cs="Arial"/>
          <w:sz w:val="26"/>
          <w:szCs w:val="26"/>
        </w:rPr>
        <w:t xml:space="preserve">conforme a derecho. </w:t>
      </w:r>
      <w:r w:rsidR="005560BD">
        <w:rPr>
          <w:rFonts w:ascii="Arial" w:hAnsi="Arial" w:cs="Arial"/>
          <w:sz w:val="26"/>
          <w:szCs w:val="26"/>
        </w:rPr>
        <w:t xml:space="preserve">- - - - - - - - - - - - - - - - - - - - - - - - - - - - - - - - - - - - - - - - - - - - - </w:t>
      </w:r>
    </w:p>
    <w:p w14:paraId="06173075" w14:textId="5F0548A4" w:rsidR="00531FD3" w:rsidRPr="006770DB" w:rsidRDefault="00531FD3" w:rsidP="00531FD3">
      <w:pPr>
        <w:spacing w:line="360" w:lineRule="auto"/>
        <w:ind w:firstLine="567"/>
        <w:jc w:val="both"/>
        <w:rPr>
          <w:rFonts w:ascii="Arial" w:eastAsia="Calibri" w:hAnsi="Arial" w:cs="Arial"/>
          <w:bCs/>
          <w:sz w:val="26"/>
          <w:szCs w:val="26"/>
        </w:rPr>
      </w:pPr>
      <w:r>
        <w:rPr>
          <w:rFonts w:ascii="Arial" w:eastAsia="Calibri" w:hAnsi="Arial" w:cs="Arial"/>
          <w:bCs/>
          <w:sz w:val="26"/>
          <w:szCs w:val="26"/>
        </w:rPr>
        <w:t>Por todo lo expuesto,</w:t>
      </w:r>
      <w:r w:rsidRPr="00874CAA">
        <w:rPr>
          <w:rFonts w:ascii="Arial" w:eastAsia="Calibri" w:hAnsi="Arial" w:cs="Arial"/>
          <w:bCs/>
          <w:sz w:val="26"/>
          <w:szCs w:val="26"/>
        </w:rPr>
        <w:t xml:space="preserve"> </w:t>
      </w:r>
      <w:r>
        <w:rPr>
          <w:rFonts w:ascii="Arial" w:eastAsia="Calibri" w:hAnsi="Arial" w:cs="Arial"/>
          <w:bCs/>
          <w:sz w:val="26"/>
          <w:szCs w:val="26"/>
        </w:rPr>
        <w:t xml:space="preserve">se advierte que </w:t>
      </w:r>
      <w:r w:rsidRPr="00874CAA">
        <w:rPr>
          <w:rFonts w:ascii="Arial" w:eastAsia="Calibri" w:hAnsi="Arial" w:cs="Arial"/>
          <w:bCs/>
          <w:sz w:val="26"/>
          <w:szCs w:val="26"/>
        </w:rPr>
        <w:t>la violación procesal</w:t>
      </w:r>
      <w:r>
        <w:rPr>
          <w:rFonts w:ascii="Arial" w:eastAsia="Calibri" w:hAnsi="Arial" w:cs="Arial"/>
          <w:bCs/>
          <w:sz w:val="26"/>
          <w:szCs w:val="26"/>
        </w:rPr>
        <w:t xml:space="preserve"> en que incurrió la Sala Unitaria debe ser reparada</w:t>
      </w:r>
      <w:r w:rsidR="00032077">
        <w:rPr>
          <w:rFonts w:ascii="Arial" w:eastAsia="Calibri" w:hAnsi="Arial" w:cs="Arial"/>
          <w:bCs/>
          <w:sz w:val="26"/>
          <w:szCs w:val="26"/>
        </w:rPr>
        <w:t>;</w:t>
      </w:r>
      <w:r>
        <w:rPr>
          <w:rFonts w:ascii="Arial" w:eastAsia="Calibri" w:hAnsi="Arial" w:cs="Arial"/>
          <w:bCs/>
          <w:sz w:val="26"/>
          <w:szCs w:val="26"/>
        </w:rPr>
        <w:t xml:space="preserve"> en consecuencia, esta Sala Superior impone</w:t>
      </w:r>
      <w:r w:rsidRPr="00874CAA">
        <w:rPr>
          <w:rFonts w:ascii="Arial" w:eastAsia="Calibri" w:hAnsi="Arial" w:cs="Arial"/>
          <w:bCs/>
          <w:sz w:val="26"/>
          <w:szCs w:val="26"/>
        </w:rPr>
        <w:t xml:space="preserve"> </w:t>
      </w:r>
      <w:r w:rsidRPr="00874CAA">
        <w:rPr>
          <w:rFonts w:ascii="Arial" w:eastAsia="Calibri" w:hAnsi="Arial" w:cs="Arial"/>
          <w:b/>
          <w:bCs/>
          <w:sz w:val="26"/>
          <w:szCs w:val="26"/>
        </w:rPr>
        <w:t>revocar</w:t>
      </w:r>
      <w:r w:rsidRPr="00874CAA">
        <w:rPr>
          <w:rFonts w:ascii="Arial" w:eastAsia="Calibri" w:hAnsi="Arial" w:cs="Arial"/>
          <w:bCs/>
          <w:sz w:val="26"/>
          <w:szCs w:val="26"/>
        </w:rPr>
        <w:t xml:space="preserve"> la </w:t>
      </w:r>
      <w:r w:rsidR="00F22AB6">
        <w:rPr>
          <w:rFonts w:ascii="Arial" w:eastAsia="Calibri" w:hAnsi="Arial" w:cs="Arial"/>
          <w:bCs/>
          <w:sz w:val="26"/>
          <w:szCs w:val="26"/>
        </w:rPr>
        <w:t xml:space="preserve">sentencia de </w:t>
      </w:r>
      <w:r w:rsidR="0029048E">
        <w:rPr>
          <w:rFonts w:ascii="Arial" w:eastAsia="Calibri" w:hAnsi="Arial" w:cs="Arial"/>
          <w:bCs/>
          <w:sz w:val="26"/>
          <w:szCs w:val="26"/>
        </w:rPr>
        <w:t>veintinueve de septiembre de dos mil veinte</w:t>
      </w:r>
      <w:r w:rsidRPr="00874CAA">
        <w:rPr>
          <w:rFonts w:ascii="Arial" w:eastAsia="Calibri" w:hAnsi="Arial" w:cs="Arial"/>
          <w:bCs/>
          <w:sz w:val="26"/>
          <w:szCs w:val="26"/>
        </w:rPr>
        <w:t xml:space="preserve">, </w:t>
      </w:r>
      <w:r w:rsidRPr="003B3829">
        <w:rPr>
          <w:rFonts w:ascii="Arial" w:eastAsia="Calibri" w:hAnsi="Arial" w:cs="Arial"/>
          <w:b/>
          <w:sz w:val="26"/>
          <w:szCs w:val="26"/>
        </w:rPr>
        <w:t>a fin de declarar ineficaces</w:t>
      </w:r>
      <w:r w:rsidRPr="00874CAA">
        <w:rPr>
          <w:rFonts w:ascii="Arial" w:eastAsia="Calibri" w:hAnsi="Arial" w:cs="Arial"/>
          <w:bCs/>
          <w:sz w:val="26"/>
          <w:szCs w:val="26"/>
        </w:rPr>
        <w:t xml:space="preserve"> </w:t>
      </w:r>
      <w:r w:rsidR="00326616">
        <w:rPr>
          <w:rFonts w:ascii="Arial" w:eastAsia="Calibri" w:hAnsi="Arial" w:cs="Arial"/>
          <w:bCs/>
          <w:sz w:val="26"/>
          <w:szCs w:val="26"/>
        </w:rPr>
        <w:t>todas l</w:t>
      </w:r>
      <w:r w:rsidRPr="00874CAA">
        <w:rPr>
          <w:rFonts w:ascii="Arial" w:eastAsia="Calibri" w:hAnsi="Arial" w:cs="Arial"/>
          <w:bCs/>
          <w:sz w:val="26"/>
          <w:szCs w:val="26"/>
        </w:rPr>
        <w:t xml:space="preserve">as actuaciones del expediente </w:t>
      </w:r>
      <w:r>
        <w:rPr>
          <w:rFonts w:ascii="Arial" w:eastAsia="Calibri" w:hAnsi="Arial" w:cs="Arial"/>
          <w:bCs/>
          <w:sz w:val="26"/>
          <w:szCs w:val="26"/>
        </w:rPr>
        <w:t xml:space="preserve">de </w:t>
      </w:r>
      <w:r w:rsidR="00326616">
        <w:rPr>
          <w:rFonts w:ascii="Arial" w:eastAsia="Calibri" w:hAnsi="Arial" w:cs="Arial"/>
          <w:bCs/>
          <w:sz w:val="26"/>
          <w:szCs w:val="26"/>
        </w:rPr>
        <w:t>p</w:t>
      </w:r>
      <w:r>
        <w:rPr>
          <w:rFonts w:ascii="Arial" w:eastAsia="Calibri" w:hAnsi="Arial" w:cs="Arial"/>
          <w:bCs/>
          <w:sz w:val="26"/>
          <w:szCs w:val="26"/>
        </w:rPr>
        <w:t xml:space="preserve">rimera </w:t>
      </w:r>
      <w:r w:rsidR="00326616">
        <w:rPr>
          <w:rFonts w:ascii="Arial" w:eastAsia="Calibri" w:hAnsi="Arial" w:cs="Arial"/>
          <w:bCs/>
          <w:sz w:val="26"/>
          <w:szCs w:val="26"/>
        </w:rPr>
        <w:t>i</w:t>
      </w:r>
      <w:r>
        <w:rPr>
          <w:rFonts w:ascii="Arial" w:eastAsia="Calibri" w:hAnsi="Arial" w:cs="Arial"/>
          <w:bCs/>
          <w:sz w:val="26"/>
          <w:szCs w:val="26"/>
        </w:rPr>
        <w:t>nstancia</w:t>
      </w:r>
      <w:r w:rsidRPr="00874CAA">
        <w:rPr>
          <w:rFonts w:ascii="Arial" w:eastAsia="Calibri" w:hAnsi="Arial" w:cs="Arial"/>
          <w:bCs/>
          <w:sz w:val="26"/>
          <w:szCs w:val="26"/>
        </w:rPr>
        <w:t xml:space="preserve">, </w:t>
      </w:r>
      <w:r>
        <w:rPr>
          <w:rFonts w:ascii="Arial" w:eastAsia="Calibri" w:hAnsi="Arial" w:cs="Arial"/>
          <w:bCs/>
          <w:sz w:val="26"/>
          <w:szCs w:val="26"/>
        </w:rPr>
        <w:t>por ello</w:t>
      </w:r>
      <w:r w:rsidR="0017792A">
        <w:rPr>
          <w:rFonts w:ascii="Arial" w:eastAsia="Calibri" w:hAnsi="Arial" w:cs="Arial"/>
          <w:bCs/>
          <w:sz w:val="26"/>
          <w:szCs w:val="26"/>
        </w:rPr>
        <w:t>,</w:t>
      </w:r>
      <w:r>
        <w:rPr>
          <w:rFonts w:ascii="Arial" w:eastAsia="Calibri" w:hAnsi="Arial" w:cs="Arial"/>
          <w:bCs/>
          <w:sz w:val="26"/>
          <w:szCs w:val="26"/>
        </w:rPr>
        <w:t xml:space="preserve"> se ordena </w:t>
      </w:r>
      <w:r w:rsidRPr="00F31863">
        <w:rPr>
          <w:rFonts w:ascii="Arial" w:eastAsia="Calibri" w:hAnsi="Arial" w:cs="Arial"/>
          <w:b/>
          <w:bCs/>
          <w:sz w:val="26"/>
          <w:szCs w:val="26"/>
        </w:rPr>
        <w:t>reponer el procedimiento</w:t>
      </w:r>
      <w:r>
        <w:rPr>
          <w:rFonts w:ascii="Arial" w:eastAsia="Calibri" w:hAnsi="Arial" w:cs="Arial"/>
          <w:bCs/>
          <w:sz w:val="26"/>
          <w:szCs w:val="26"/>
        </w:rPr>
        <w:t>,</w:t>
      </w:r>
      <w:r w:rsidRPr="00874CAA">
        <w:rPr>
          <w:rFonts w:ascii="Arial" w:eastAsia="Calibri" w:hAnsi="Arial" w:cs="Arial"/>
          <w:bCs/>
          <w:sz w:val="26"/>
          <w:szCs w:val="26"/>
        </w:rPr>
        <w:t xml:space="preserve"> </w:t>
      </w:r>
      <w:r w:rsidRPr="003B3829">
        <w:rPr>
          <w:rFonts w:ascii="Arial" w:eastAsia="Calibri" w:hAnsi="Arial" w:cs="Arial"/>
          <w:bCs/>
          <w:sz w:val="26"/>
          <w:szCs w:val="26"/>
        </w:rPr>
        <w:t>cuyos efectos se deberán retrotraer</w:t>
      </w:r>
      <w:r>
        <w:rPr>
          <w:rFonts w:ascii="Arial" w:eastAsia="Calibri" w:hAnsi="Arial" w:cs="Arial"/>
          <w:bCs/>
          <w:sz w:val="26"/>
          <w:szCs w:val="26"/>
        </w:rPr>
        <w:t xml:space="preserve"> a partir del auto de </w:t>
      </w:r>
      <w:r w:rsidR="0029048E">
        <w:rPr>
          <w:rFonts w:ascii="Arial" w:eastAsia="Calibri" w:hAnsi="Arial" w:cs="Arial"/>
          <w:bCs/>
          <w:sz w:val="26"/>
          <w:szCs w:val="26"/>
        </w:rPr>
        <w:t>vein</w:t>
      </w:r>
      <w:r w:rsidR="004E6E36">
        <w:rPr>
          <w:rFonts w:ascii="Arial" w:eastAsia="Calibri" w:hAnsi="Arial" w:cs="Arial"/>
          <w:bCs/>
          <w:sz w:val="26"/>
          <w:szCs w:val="26"/>
        </w:rPr>
        <w:t>ti</w:t>
      </w:r>
      <w:r w:rsidR="0029048E">
        <w:rPr>
          <w:rFonts w:ascii="Arial" w:eastAsia="Calibri" w:hAnsi="Arial" w:cs="Arial"/>
          <w:bCs/>
          <w:sz w:val="26"/>
          <w:szCs w:val="26"/>
        </w:rPr>
        <w:t>trés de noviembre de</w:t>
      </w:r>
      <w:r w:rsidR="004E6E36">
        <w:rPr>
          <w:rFonts w:ascii="Arial" w:eastAsia="Calibri" w:hAnsi="Arial" w:cs="Arial"/>
          <w:bCs/>
          <w:sz w:val="26"/>
          <w:szCs w:val="26"/>
        </w:rPr>
        <w:t xml:space="preserve"> </w:t>
      </w:r>
      <w:r w:rsidR="00F22AB6">
        <w:rPr>
          <w:rFonts w:ascii="Arial" w:eastAsia="Calibri" w:hAnsi="Arial" w:cs="Arial"/>
          <w:bCs/>
          <w:sz w:val="26"/>
          <w:szCs w:val="26"/>
        </w:rPr>
        <w:t>dos mil dieci</w:t>
      </w:r>
      <w:r w:rsidR="004E6E36">
        <w:rPr>
          <w:rFonts w:ascii="Arial" w:eastAsia="Calibri" w:hAnsi="Arial" w:cs="Arial"/>
          <w:bCs/>
          <w:sz w:val="26"/>
          <w:szCs w:val="26"/>
        </w:rPr>
        <w:t>siete</w:t>
      </w:r>
      <w:r>
        <w:rPr>
          <w:rFonts w:ascii="Arial" w:eastAsia="Calibri" w:hAnsi="Arial" w:cs="Arial"/>
          <w:bCs/>
          <w:sz w:val="26"/>
          <w:szCs w:val="26"/>
        </w:rPr>
        <w:t xml:space="preserve">, en el que el </w:t>
      </w:r>
      <w:r w:rsidR="00326616">
        <w:rPr>
          <w:rFonts w:ascii="Arial" w:eastAsia="Calibri" w:hAnsi="Arial" w:cs="Arial"/>
          <w:bCs/>
          <w:sz w:val="26"/>
          <w:szCs w:val="26"/>
        </w:rPr>
        <w:t xml:space="preserve">magistrado </w:t>
      </w:r>
      <w:r w:rsidR="00E90C5B">
        <w:rPr>
          <w:rFonts w:ascii="Arial" w:eastAsia="Calibri" w:hAnsi="Arial" w:cs="Arial"/>
          <w:bCs/>
          <w:sz w:val="26"/>
          <w:szCs w:val="26"/>
        </w:rPr>
        <w:t>i</w:t>
      </w:r>
      <w:r>
        <w:rPr>
          <w:rFonts w:ascii="Arial" w:eastAsia="Calibri" w:hAnsi="Arial" w:cs="Arial"/>
          <w:bCs/>
          <w:sz w:val="26"/>
          <w:szCs w:val="26"/>
        </w:rPr>
        <w:t xml:space="preserve">nstructor deberá acordar lo precisado en el párrafo anterior; </w:t>
      </w:r>
      <w:r>
        <w:rPr>
          <w:rFonts w:ascii="Arial" w:hAnsi="Arial" w:cs="Arial"/>
          <w:sz w:val="26"/>
          <w:szCs w:val="26"/>
        </w:rPr>
        <w:t>una vez transcurrido el plazo señalado para que la</w:t>
      </w:r>
      <w:r w:rsidR="004E6E36">
        <w:rPr>
          <w:rFonts w:ascii="Arial" w:hAnsi="Arial" w:cs="Arial"/>
          <w:sz w:val="26"/>
          <w:szCs w:val="26"/>
        </w:rPr>
        <w:t>s</w:t>
      </w:r>
      <w:r>
        <w:rPr>
          <w:rFonts w:ascii="Arial" w:hAnsi="Arial" w:cs="Arial"/>
          <w:sz w:val="26"/>
          <w:szCs w:val="26"/>
        </w:rPr>
        <w:t xml:space="preserve"> actora</w:t>
      </w:r>
      <w:r w:rsidR="004E6E36">
        <w:rPr>
          <w:rFonts w:ascii="Arial" w:hAnsi="Arial" w:cs="Arial"/>
          <w:sz w:val="26"/>
          <w:szCs w:val="26"/>
        </w:rPr>
        <w:t>s</w:t>
      </w:r>
      <w:r>
        <w:rPr>
          <w:rFonts w:ascii="Arial" w:hAnsi="Arial" w:cs="Arial"/>
          <w:sz w:val="26"/>
          <w:szCs w:val="26"/>
        </w:rPr>
        <w:t xml:space="preserve"> a</w:t>
      </w:r>
      <w:r w:rsidR="000A1A4D">
        <w:rPr>
          <w:rFonts w:ascii="Arial" w:hAnsi="Arial" w:cs="Arial"/>
          <w:sz w:val="26"/>
          <w:szCs w:val="26"/>
        </w:rPr>
        <w:t>clare</w:t>
      </w:r>
      <w:r w:rsidR="004E6E36">
        <w:rPr>
          <w:rFonts w:ascii="Arial" w:hAnsi="Arial" w:cs="Arial"/>
          <w:sz w:val="26"/>
          <w:szCs w:val="26"/>
        </w:rPr>
        <w:t>n su</w:t>
      </w:r>
      <w:r w:rsidR="000A1A4D">
        <w:rPr>
          <w:rFonts w:ascii="Arial" w:hAnsi="Arial" w:cs="Arial"/>
          <w:sz w:val="26"/>
          <w:szCs w:val="26"/>
        </w:rPr>
        <w:t xml:space="preserve"> </w:t>
      </w:r>
      <w:r>
        <w:rPr>
          <w:rFonts w:ascii="Arial" w:hAnsi="Arial" w:cs="Arial"/>
          <w:sz w:val="26"/>
          <w:szCs w:val="26"/>
        </w:rPr>
        <w:t>demanda</w:t>
      </w:r>
      <w:r>
        <w:rPr>
          <w:rFonts w:ascii="Arial" w:eastAsia="Calibri" w:hAnsi="Arial" w:cs="Arial"/>
          <w:bCs/>
          <w:sz w:val="26"/>
          <w:szCs w:val="26"/>
        </w:rPr>
        <w:t>,</w:t>
      </w:r>
      <w:r>
        <w:rPr>
          <w:rFonts w:ascii="Arial" w:hAnsi="Arial" w:cs="Arial"/>
          <w:bCs/>
          <w:sz w:val="26"/>
          <w:szCs w:val="26"/>
        </w:rPr>
        <w:t xml:space="preserve"> </w:t>
      </w:r>
      <w:r w:rsidRPr="00874CAA">
        <w:rPr>
          <w:rFonts w:ascii="Arial" w:eastAsia="Calibri" w:hAnsi="Arial" w:cs="Arial"/>
          <w:bCs/>
          <w:sz w:val="26"/>
          <w:szCs w:val="26"/>
        </w:rPr>
        <w:t>pros</w:t>
      </w:r>
      <w:r>
        <w:rPr>
          <w:rFonts w:ascii="Arial" w:eastAsia="Calibri" w:hAnsi="Arial" w:cs="Arial"/>
          <w:bCs/>
          <w:sz w:val="26"/>
          <w:szCs w:val="26"/>
        </w:rPr>
        <w:t xml:space="preserve">iga </w:t>
      </w:r>
      <w:r w:rsidRPr="00874CAA">
        <w:rPr>
          <w:rFonts w:ascii="Arial" w:eastAsia="Calibri" w:hAnsi="Arial" w:cs="Arial"/>
          <w:bCs/>
          <w:sz w:val="26"/>
          <w:szCs w:val="26"/>
        </w:rPr>
        <w:t xml:space="preserve">el juicio </w:t>
      </w:r>
      <w:r>
        <w:rPr>
          <w:rFonts w:ascii="Arial" w:eastAsia="Calibri" w:hAnsi="Arial" w:cs="Arial"/>
          <w:bCs/>
          <w:sz w:val="26"/>
          <w:szCs w:val="26"/>
        </w:rPr>
        <w:t xml:space="preserve">en sus etapas. </w:t>
      </w:r>
      <w:r w:rsidR="005560BD">
        <w:rPr>
          <w:rFonts w:ascii="Arial" w:eastAsia="Calibri" w:hAnsi="Arial" w:cs="Arial"/>
          <w:bCs/>
          <w:sz w:val="26"/>
          <w:szCs w:val="26"/>
        </w:rPr>
        <w:t>- - - - - - - - - - - - - - - - - - - - - - - - - - - - -</w:t>
      </w:r>
    </w:p>
    <w:p w14:paraId="42AA9F9E" w14:textId="68C0A094" w:rsidR="00531FD3" w:rsidRDefault="00531FD3" w:rsidP="00531FD3">
      <w:pPr>
        <w:spacing w:before="240" w:line="360" w:lineRule="auto"/>
        <w:ind w:firstLine="708"/>
        <w:jc w:val="both"/>
        <w:rPr>
          <w:rFonts w:ascii="Arial" w:hAnsi="Arial" w:cs="Arial"/>
          <w:sz w:val="26"/>
          <w:szCs w:val="26"/>
        </w:rPr>
      </w:pPr>
      <w:r>
        <w:rPr>
          <w:rFonts w:ascii="Arial" w:hAnsi="Arial" w:cs="Arial"/>
          <w:sz w:val="26"/>
          <w:szCs w:val="26"/>
        </w:rPr>
        <w:lastRenderedPageBreak/>
        <w:t>En mérito de lo anterior, con fundamento en los artículos 2</w:t>
      </w:r>
      <w:r w:rsidR="00326616">
        <w:rPr>
          <w:rFonts w:ascii="Arial" w:hAnsi="Arial" w:cs="Arial"/>
          <w:sz w:val="26"/>
          <w:szCs w:val="26"/>
        </w:rPr>
        <w:t>3</w:t>
      </w:r>
      <w:r w:rsidR="004E6E36">
        <w:rPr>
          <w:rFonts w:ascii="Arial" w:hAnsi="Arial" w:cs="Arial"/>
          <w:sz w:val="26"/>
          <w:szCs w:val="26"/>
        </w:rPr>
        <w:t>6</w:t>
      </w:r>
      <w:r>
        <w:rPr>
          <w:rFonts w:ascii="Arial" w:hAnsi="Arial" w:cs="Arial"/>
          <w:sz w:val="26"/>
          <w:szCs w:val="26"/>
        </w:rPr>
        <w:t xml:space="preserve"> y 2</w:t>
      </w:r>
      <w:r w:rsidR="00326616">
        <w:rPr>
          <w:rFonts w:ascii="Arial" w:hAnsi="Arial" w:cs="Arial"/>
          <w:sz w:val="26"/>
          <w:szCs w:val="26"/>
        </w:rPr>
        <w:t>3</w:t>
      </w:r>
      <w:r>
        <w:rPr>
          <w:rFonts w:ascii="Arial" w:hAnsi="Arial" w:cs="Arial"/>
          <w:sz w:val="26"/>
          <w:szCs w:val="26"/>
        </w:rPr>
        <w:t xml:space="preserve">8 de la Ley de </w:t>
      </w:r>
      <w:r w:rsidR="00326616">
        <w:rPr>
          <w:rFonts w:ascii="Arial" w:hAnsi="Arial" w:cs="Arial"/>
          <w:sz w:val="26"/>
          <w:szCs w:val="26"/>
        </w:rPr>
        <w:t xml:space="preserve">Procedimiento y </w:t>
      </w:r>
      <w:r>
        <w:rPr>
          <w:rFonts w:ascii="Arial" w:hAnsi="Arial" w:cs="Arial"/>
          <w:sz w:val="26"/>
          <w:szCs w:val="26"/>
        </w:rPr>
        <w:t>Justicia Administrativa para el Estado de Oaxaca, se:</w:t>
      </w:r>
      <w:r w:rsidR="005560BD">
        <w:rPr>
          <w:rFonts w:ascii="Arial" w:hAnsi="Arial" w:cs="Arial"/>
          <w:sz w:val="26"/>
          <w:szCs w:val="26"/>
        </w:rPr>
        <w:t xml:space="preserve"> - - - - - - - - - - - - - - - - - - - - - - - - - - - - - - - - - - - - - - - - -</w:t>
      </w:r>
    </w:p>
    <w:p w14:paraId="26BA4332" w14:textId="77777777" w:rsidR="00531FD3" w:rsidRPr="00403CFB" w:rsidRDefault="00531FD3" w:rsidP="00531FD3">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B0A3FD" w14:textId="042A7E99" w:rsidR="00531FD3" w:rsidRDefault="00531FD3" w:rsidP="00531FD3">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5560BD">
        <w:rPr>
          <w:rFonts w:ascii="Arial" w:eastAsia="Calibri" w:hAnsi="Arial" w:cs="Arial"/>
          <w:b/>
          <w:sz w:val="26"/>
          <w:szCs w:val="26"/>
        </w:rPr>
        <w:t>REVOCA</w:t>
      </w:r>
      <w:r w:rsidRPr="00403CFB">
        <w:rPr>
          <w:rFonts w:ascii="Arial" w:eastAsia="Calibri" w:hAnsi="Arial" w:cs="Arial"/>
          <w:b/>
          <w:sz w:val="26"/>
          <w:szCs w:val="26"/>
        </w:rPr>
        <w:t xml:space="preserve"> </w:t>
      </w:r>
      <w:r w:rsidRPr="00403CFB">
        <w:rPr>
          <w:rFonts w:ascii="Arial" w:eastAsia="Calibri" w:hAnsi="Arial" w:cs="Arial"/>
          <w:sz w:val="26"/>
          <w:szCs w:val="26"/>
        </w:rPr>
        <w:t xml:space="preserve">la sentencia </w:t>
      </w:r>
      <w:r w:rsidR="004E6E36">
        <w:rPr>
          <w:rFonts w:ascii="Arial" w:eastAsia="Calibri" w:hAnsi="Arial" w:cs="Arial"/>
          <w:sz w:val="26"/>
          <w:szCs w:val="26"/>
        </w:rPr>
        <w:t xml:space="preserve">recurrida </w:t>
      </w:r>
      <w:r w:rsidR="004E6E36">
        <w:rPr>
          <w:rFonts w:ascii="Arial" w:eastAsia="Calibri" w:hAnsi="Arial" w:cs="Arial"/>
          <w:bCs/>
          <w:sz w:val="26"/>
          <w:szCs w:val="26"/>
        </w:rPr>
        <w:t>de veintinueve de septiembre de dos mil veinte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w:t>
      </w:r>
      <w:r w:rsidR="008D71B5">
        <w:rPr>
          <w:rFonts w:ascii="Arial" w:eastAsia="Calibri" w:hAnsi="Arial" w:cs="Arial"/>
          <w:sz w:val="26"/>
          <w:szCs w:val="26"/>
        </w:rPr>
        <w:t xml:space="preserve"> - - - - - - - - - - - - - - - - - - - </w:t>
      </w:r>
      <w:r w:rsidR="004E6E36">
        <w:rPr>
          <w:rFonts w:ascii="Arial" w:eastAsia="Calibri" w:hAnsi="Arial" w:cs="Arial"/>
          <w:sz w:val="26"/>
          <w:szCs w:val="26"/>
        </w:rPr>
        <w:t xml:space="preserve">- - - - - - - - - - - - </w:t>
      </w:r>
    </w:p>
    <w:p w14:paraId="5D8FFE0B" w14:textId="0EF22C58" w:rsidR="00531FD3" w:rsidRDefault="00531FD3" w:rsidP="00531FD3">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9F5AA4">
        <w:rPr>
          <w:rFonts w:ascii="Arial" w:eastAsia="Calibri" w:hAnsi="Arial" w:cs="Arial"/>
          <w:b/>
          <w:sz w:val="26"/>
          <w:szCs w:val="26"/>
        </w:rPr>
        <w:t>SEGUNDO.</w:t>
      </w:r>
      <w:r>
        <w:rPr>
          <w:rFonts w:ascii="Arial" w:eastAsia="Calibri" w:hAnsi="Arial" w:cs="Arial"/>
          <w:sz w:val="26"/>
          <w:szCs w:val="26"/>
        </w:rPr>
        <w:t xml:space="preserve"> </w:t>
      </w:r>
      <w:r w:rsidR="005560BD">
        <w:rPr>
          <w:rFonts w:ascii="Arial" w:eastAsia="Calibri" w:hAnsi="Arial" w:cs="Arial"/>
          <w:b/>
          <w:sz w:val="26"/>
          <w:szCs w:val="26"/>
        </w:rPr>
        <w:t>S</w:t>
      </w:r>
      <w:r w:rsidR="005560BD" w:rsidRPr="00FF29E9">
        <w:rPr>
          <w:rFonts w:ascii="Arial" w:eastAsia="Calibri" w:hAnsi="Arial" w:cs="Arial"/>
          <w:b/>
          <w:sz w:val="26"/>
          <w:szCs w:val="26"/>
        </w:rPr>
        <w:t xml:space="preserve">E </w:t>
      </w:r>
      <w:r w:rsidR="005560BD" w:rsidRPr="003B3829">
        <w:rPr>
          <w:rFonts w:ascii="Arial" w:eastAsia="Calibri" w:hAnsi="Arial" w:cs="Arial"/>
          <w:b/>
          <w:sz w:val="26"/>
          <w:szCs w:val="26"/>
        </w:rPr>
        <w:t>DECLARA</w:t>
      </w:r>
      <w:r w:rsidR="005560BD">
        <w:rPr>
          <w:rFonts w:ascii="Arial" w:eastAsia="Calibri" w:hAnsi="Arial" w:cs="Arial"/>
          <w:b/>
          <w:sz w:val="26"/>
          <w:szCs w:val="26"/>
        </w:rPr>
        <w:t>N</w:t>
      </w:r>
      <w:r w:rsidR="005560BD" w:rsidRPr="003B3829">
        <w:rPr>
          <w:rFonts w:ascii="Arial" w:eastAsia="Calibri" w:hAnsi="Arial" w:cs="Arial"/>
          <w:b/>
          <w:sz w:val="26"/>
          <w:szCs w:val="26"/>
        </w:rPr>
        <w:t xml:space="preserve"> INEFICACES</w:t>
      </w:r>
      <w:r w:rsidR="005560BD" w:rsidRPr="00874CAA">
        <w:rPr>
          <w:rFonts w:ascii="Arial" w:eastAsia="Calibri" w:hAnsi="Arial" w:cs="Arial"/>
          <w:bCs/>
          <w:sz w:val="26"/>
          <w:szCs w:val="26"/>
        </w:rPr>
        <w:t xml:space="preserve"> </w:t>
      </w:r>
      <w:r w:rsidR="00EB0992" w:rsidRPr="00874CAA">
        <w:rPr>
          <w:rFonts w:ascii="Arial" w:eastAsia="Calibri" w:hAnsi="Arial" w:cs="Arial"/>
          <w:bCs/>
          <w:sz w:val="26"/>
          <w:szCs w:val="26"/>
        </w:rPr>
        <w:t xml:space="preserve">las actuaciones del expediente </w:t>
      </w:r>
      <w:r w:rsidR="00EB0992">
        <w:rPr>
          <w:rFonts w:ascii="Arial" w:eastAsia="Calibri" w:hAnsi="Arial" w:cs="Arial"/>
          <w:bCs/>
          <w:sz w:val="26"/>
          <w:szCs w:val="26"/>
        </w:rPr>
        <w:t>de Primera Instancia</w:t>
      </w:r>
      <w:r w:rsidR="00FF09C2">
        <w:rPr>
          <w:rFonts w:ascii="Arial" w:eastAsia="Calibri" w:hAnsi="Arial" w:cs="Arial"/>
          <w:bCs/>
          <w:sz w:val="26"/>
          <w:szCs w:val="26"/>
        </w:rPr>
        <w:t xml:space="preserve"> y </w:t>
      </w:r>
      <w:r w:rsidR="00FF09C2" w:rsidRPr="00FF09C2">
        <w:rPr>
          <w:rFonts w:ascii="Arial" w:eastAsia="Calibri" w:hAnsi="Arial" w:cs="Arial"/>
          <w:b/>
          <w:sz w:val="26"/>
          <w:szCs w:val="26"/>
        </w:rPr>
        <w:t xml:space="preserve">se </w:t>
      </w:r>
      <w:r w:rsidRPr="00FF29E9">
        <w:rPr>
          <w:rFonts w:ascii="Arial" w:eastAsia="Calibri" w:hAnsi="Arial" w:cs="Arial"/>
          <w:b/>
          <w:sz w:val="26"/>
          <w:szCs w:val="26"/>
        </w:rPr>
        <w:t>ordena reponer el procedimiento</w:t>
      </w:r>
      <w:r w:rsidRPr="00874CAA">
        <w:rPr>
          <w:rFonts w:ascii="Arial" w:eastAsia="Calibri" w:hAnsi="Arial" w:cs="Arial"/>
          <w:sz w:val="26"/>
          <w:szCs w:val="26"/>
        </w:rPr>
        <w:t xml:space="preserve"> de </w:t>
      </w:r>
      <w:r w:rsidR="008D71B5">
        <w:rPr>
          <w:rFonts w:ascii="Arial" w:eastAsia="Calibri" w:hAnsi="Arial" w:cs="Arial"/>
          <w:sz w:val="26"/>
          <w:szCs w:val="26"/>
        </w:rPr>
        <w:t>p</w:t>
      </w:r>
      <w:r w:rsidRPr="00874CAA">
        <w:rPr>
          <w:rFonts w:ascii="Arial" w:eastAsia="Calibri" w:hAnsi="Arial" w:cs="Arial"/>
          <w:sz w:val="26"/>
          <w:szCs w:val="26"/>
        </w:rPr>
        <w:t xml:space="preserve">rimera </w:t>
      </w:r>
      <w:r w:rsidR="008D71B5">
        <w:rPr>
          <w:rFonts w:ascii="Arial" w:eastAsia="Calibri" w:hAnsi="Arial" w:cs="Arial"/>
          <w:sz w:val="26"/>
          <w:szCs w:val="26"/>
        </w:rPr>
        <w:t>i</w:t>
      </w:r>
      <w:r w:rsidRPr="00874CAA">
        <w:rPr>
          <w:rFonts w:ascii="Arial" w:eastAsia="Calibri" w:hAnsi="Arial" w:cs="Arial"/>
          <w:sz w:val="26"/>
          <w:szCs w:val="26"/>
        </w:rPr>
        <w:t>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Pr>
          <w:rFonts w:ascii="Arial" w:eastAsia="Calibri" w:hAnsi="Arial" w:cs="Arial"/>
          <w:sz w:val="26"/>
          <w:szCs w:val="26"/>
        </w:rPr>
        <w:t xml:space="preserve">te fallo. </w:t>
      </w:r>
      <w:r w:rsidR="008D71B5">
        <w:rPr>
          <w:rFonts w:ascii="Arial" w:eastAsia="Calibri" w:hAnsi="Arial" w:cs="Arial"/>
          <w:sz w:val="26"/>
          <w:szCs w:val="26"/>
        </w:rPr>
        <w:t xml:space="preserve">- - - </w:t>
      </w:r>
      <w:r w:rsidR="00FF09C2">
        <w:rPr>
          <w:rFonts w:ascii="Arial" w:eastAsia="Calibri" w:hAnsi="Arial" w:cs="Arial"/>
          <w:sz w:val="26"/>
          <w:szCs w:val="26"/>
        </w:rPr>
        <w:t xml:space="preserve">- - - - - - - - - - - - - - - - - - - - - - - - - - - - - - - - - - - - - - - - - - </w:t>
      </w:r>
    </w:p>
    <w:p w14:paraId="7811E3BA" w14:textId="6574A41A" w:rsidR="00531FD3" w:rsidRDefault="00531FD3" w:rsidP="00531FD3">
      <w:pPr>
        <w:spacing w:line="360" w:lineRule="auto"/>
        <w:jc w:val="both"/>
        <w:rPr>
          <w:rFonts w:ascii="Arial" w:hAnsi="Arial" w:cs="Arial"/>
          <w:sz w:val="26"/>
          <w:szCs w:val="26"/>
        </w:rPr>
      </w:pPr>
      <w:r>
        <w:rPr>
          <w:rFonts w:ascii="Arial" w:hAnsi="Arial" w:cs="Arial"/>
          <w:b/>
          <w:sz w:val="26"/>
          <w:szCs w:val="26"/>
        </w:rPr>
        <w:tab/>
        <w:t>TERCERO. 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326616">
        <w:rPr>
          <w:rFonts w:ascii="Arial" w:hAnsi="Arial" w:cs="Arial"/>
          <w:sz w:val="26"/>
          <w:szCs w:val="26"/>
        </w:rPr>
        <w:t xml:space="preserve">Sala de origen </w:t>
      </w:r>
      <w:r>
        <w:rPr>
          <w:rFonts w:ascii="Arial" w:hAnsi="Arial" w:cs="Arial"/>
          <w:sz w:val="26"/>
          <w:szCs w:val="26"/>
        </w:rPr>
        <w:t>y en su oportunidad archívese el presente cuaderno de revisión como asunto concluido.</w:t>
      </w:r>
      <w:r w:rsidR="008D71B5">
        <w:rPr>
          <w:rFonts w:ascii="Arial" w:hAnsi="Arial" w:cs="Arial"/>
          <w:sz w:val="26"/>
          <w:szCs w:val="26"/>
        </w:rPr>
        <w:t xml:space="preserve"> - - - </w:t>
      </w:r>
    </w:p>
    <w:p w14:paraId="27B7D075" w14:textId="77777777" w:rsidR="003B3829" w:rsidRDefault="003B3829" w:rsidP="003B3829">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 - - - - - - - - </w:t>
      </w:r>
    </w:p>
    <w:p w14:paraId="51C4D26C" w14:textId="77777777" w:rsidR="003B3829" w:rsidRDefault="003B3829" w:rsidP="003B3829">
      <w:pPr>
        <w:tabs>
          <w:tab w:val="left" w:pos="1925"/>
          <w:tab w:val="center" w:pos="4135"/>
        </w:tabs>
        <w:spacing w:line="360" w:lineRule="auto"/>
        <w:jc w:val="both"/>
        <w:rPr>
          <w:rFonts w:ascii="Arial" w:hAnsi="Arial" w:cs="Arial"/>
          <w:sz w:val="26"/>
          <w:szCs w:val="26"/>
        </w:rPr>
      </w:pPr>
    </w:p>
    <w:p w14:paraId="45DE17A0" w14:textId="77777777" w:rsidR="005560BD" w:rsidRDefault="005560BD" w:rsidP="003B3829">
      <w:pPr>
        <w:tabs>
          <w:tab w:val="left" w:pos="1925"/>
          <w:tab w:val="center" w:pos="4135"/>
        </w:tabs>
        <w:spacing w:line="360" w:lineRule="auto"/>
        <w:jc w:val="both"/>
        <w:rPr>
          <w:rFonts w:ascii="Arial" w:hAnsi="Arial" w:cs="Arial"/>
          <w:sz w:val="26"/>
          <w:szCs w:val="26"/>
        </w:rPr>
      </w:pPr>
    </w:p>
    <w:p w14:paraId="743D21EC" w14:textId="77777777" w:rsidR="005560BD" w:rsidRDefault="005560BD" w:rsidP="003B3829">
      <w:pPr>
        <w:tabs>
          <w:tab w:val="left" w:pos="1925"/>
          <w:tab w:val="center" w:pos="4135"/>
        </w:tabs>
        <w:spacing w:line="360" w:lineRule="auto"/>
        <w:jc w:val="both"/>
        <w:rPr>
          <w:rFonts w:ascii="Arial" w:hAnsi="Arial" w:cs="Arial"/>
          <w:sz w:val="26"/>
          <w:szCs w:val="26"/>
        </w:rPr>
      </w:pPr>
    </w:p>
    <w:p w14:paraId="2EF7CED5" w14:textId="77777777" w:rsidR="005560BD" w:rsidRDefault="005560BD" w:rsidP="003B3829">
      <w:pPr>
        <w:tabs>
          <w:tab w:val="left" w:pos="1925"/>
          <w:tab w:val="center" w:pos="4135"/>
        </w:tabs>
        <w:spacing w:line="360" w:lineRule="auto"/>
        <w:jc w:val="both"/>
        <w:rPr>
          <w:rFonts w:ascii="Arial" w:hAnsi="Arial" w:cs="Arial"/>
          <w:sz w:val="26"/>
          <w:szCs w:val="26"/>
        </w:rPr>
      </w:pPr>
    </w:p>
    <w:p w14:paraId="27421D93" w14:textId="77777777" w:rsidR="005560BD" w:rsidRPr="0062189B" w:rsidRDefault="005560BD" w:rsidP="005560BD">
      <w:pPr>
        <w:pStyle w:val="Sinespaciado"/>
        <w:jc w:val="center"/>
        <w:rPr>
          <w:rFonts w:ascii="Arial" w:hAnsi="Arial" w:cs="Arial"/>
          <w:sz w:val="26"/>
          <w:szCs w:val="26"/>
        </w:rPr>
      </w:pPr>
      <w:r w:rsidRPr="0062189B">
        <w:rPr>
          <w:rFonts w:ascii="Arial" w:hAnsi="Arial" w:cs="Arial"/>
          <w:sz w:val="26"/>
          <w:szCs w:val="26"/>
        </w:rPr>
        <w:t>MAGISTRADO MANUEL VELASCO ALCÁNTARA.</w:t>
      </w:r>
    </w:p>
    <w:p w14:paraId="2E7553D7" w14:textId="77777777" w:rsidR="005560BD" w:rsidRDefault="005560BD" w:rsidP="005560BD">
      <w:pPr>
        <w:pStyle w:val="Sinespaciado"/>
        <w:jc w:val="center"/>
        <w:rPr>
          <w:rFonts w:ascii="Arial" w:hAnsi="Arial" w:cs="Arial"/>
          <w:sz w:val="26"/>
          <w:szCs w:val="26"/>
        </w:rPr>
      </w:pPr>
      <w:r w:rsidRPr="0062189B">
        <w:rPr>
          <w:rFonts w:ascii="Arial" w:hAnsi="Arial" w:cs="Arial"/>
          <w:sz w:val="26"/>
          <w:szCs w:val="26"/>
        </w:rPr>
        <w:t>PRESIDENTE.</w:t>
      </w:r>
    </w:p>
    <w:p w14:paraId="661E24DD" w14:textId="77777777" w:rsidR="005560BD" w:rsidRDefault="005560BD" w:rsidP="005560BD">
      <w:pPr>
        <w:pStyle w:val="Sinespaciado"/>
        <w:jc w:val="center"/>
        <w:rPr>
          <w:rFonts w:ascii="Arial" w:hAnsi="Arial" w:cs="Arial"/>
          <w:sz w:val="26"/>
          <w:szCs w:val="26"/>
        </w:rPr>
      </w:pPr>
    </w:p>
    <w:p w14:paraId="2D79103F" w14:textId="77777777" w:rsidR="005560BD" w:rsidRDefault="005560BD" w:rsidP="005560BD">
      <w:pPr>
        <w:pStyle w:val="Sinespaciado"/>
        <w:jc w:val="center"/>
        <w:rPr>
          <w:rFonts w:ascii="Arial" w:hAnsi="Arial" w:cs="Arial"/>
          <w:sz w:val="26"/>
          <w:szCs w:val="26"/>
        </w:rPr>
      </w:pPr>
    </w:p>
    <w:p w14:paraId="18711230" w14:textId="77777777" w:rsidR="005560BD" w:rsidRDefault="005560BD" w:rsidP="005560BD">
      <w:pPr>
        <w:pStyle w:val="Sinespaciado"/>
        <w:jc w:val="center"/>
        <w:rPr>
          <w:rFonts w:ascii="Arial" w:hAnsi="Arial" w:cs="Arial"/>
          <w:sz w:val="26"/>
          <w:szCs w:val="26"/>
        </w:rPr>
      </w:pPr>
    </w:p>
    <w:p w14:paraId="44D371FC" w14:textId="77777777" w:rsidR="005560BD" w:rsidRDefault="005560BD" w:rsidP="005560BD">
      <w:pPr>
        <w:pStyle w:val="Sinespaciado"/>
        <w:jc w:val="center"/>
        <w:rPr>
          <w:rFonts w:ascii="Arial" w:hAnsi="Arial" w:cs="Arial"/>
          <w:sz w:val="26"/>
          <w:szCs w:val="26"/>
        </w:rPr>
      </w:pPr>
    </w:p>
    <w:p w14:paraId="7EC8B360" w14:textId="77777777" w:rsidR="005560BD" w:rsidRDefault="005560BD" w:rsidP="005560BD">
      <w:pPr>
        <w:pStyle w:val="Sinespaciado"/>
        <w:jc w:val="center"/>
        <w:rPr>
          <w:rFonts w:ascii="Arial" w:hAnsi="Arial" w:cs="Arial"/>
          <w:sz w:val="26"/>
          <w:szCs w:val="26"/>
        </w:rPr>
      </w:pPr>
    </w:p>
    <w:p w14:paraId="74965A1D" w14:textId="77777777" w:rsidR="005560BD" w:rsidRDefault="005560BD" w:rsidP="005560BD">
      <w:pPr>
        <w:pStyle w:val="Sinespaciado"/>
        <w:jc w:val="center"/>
        <w:rPr>
          <w:rFonts w:ascii="Arial" w:hAnsi="Arial" w:cs="Arial"/>
          <w:sz w:val="26"/>
          <w:szCs w:val="26"/>
        </w:rPr>
      </w:pPr>
    </w:p>
    <w:p w14:paraId="470C0EA2" w14:textId="77777777" w:rsidR="005560BD" w:rsidRDefault="005560BD" w:rsidP="005560BD">
      <w:pPr>
        <w:pStyle w:val="Sinespaciado"/>
        <w:jc w:val="center"/>
        <w:rPr>
          <w:rFonts w:ascii="Arial" w:hAnsi="Arial" w:cs="Arial"/>
          <w:sz w:val="26"/>
          <w:szCs w:val="26"/>
        </w:rPr>
      </w:pPr>
    </w:p>
    <w:p w14:paraId="349A3FAF" w14:textId="77777777" w:rsidR="005560BD" w:rsidRDefault="005560BD" w:rsidP="005560BD">
      <w:pPr>
        <w:pStyle w:val="Sinespaciado"/>
        <w:jc w:val="center"/>
        <w:rPr>
          <w:rFonts w:ascii="Arial" w:hAnsi="Arial" w:cs="Arial"/>
          <w:sz w:val="26"/>
          <w:szCs w:val="26"/>
        </w:rPr>
      </w:pPr>
    </w:p>
    <w:p w14:paraId="1C89E675" w14:textId="77777777" w:rsidR="005560BD" w:rsidRDefault="005560BD" w:rsidP="005560BD">
      <w:pPr>
        <w:pStyle w:val="Sinespaciado"/>
        <w:jc w:val="center"/>
        <w:rPr>
          <w:rFonts w:ascii="Arial" w:hAnsi="Arial" w:cs="Arial"/>
          <w:sz w:val="26"/>
          <w:szCs w:val="26"/>
        </w:rPr>
      </w:pPr>
    </w:p>
    <w:p w14:paraId="715ACDB9" w14:textId="77777777" w:rsidR="005560BD" w:rsidRPr="0062189B" w:rsidRDefault="005560BD" w:rsidP="005560BD">
      <w:pPr>
        <w:pStyle w:val="Sinespaciado"/>
        <w:jc w:val="center"/>
        <w:rPr>
          <w:rFonts w:ascii="Arial" w:hAnsi="Arial" w:cs="Arial"/>
          <w:sz w:val="26"/>
          <w:szCs w:val="26"/>
        </w:rPr>
      </w:pPr>
    </w:p>
    <w:p w14:paraId="43932D64" w14:textId="1697CD75" w:rsidR="005560BD" w:rsidRDefault="005560BD" w:rsidP="005560BD">
      <w:pPr>
        <w:tabs>
          <w:tab w:val="center" w:pos="4135"/>
          <w:tab w:val="left" w:pos="7515"/>
        </w:tabs>
        <w:spacing w:after="0" w:line="360" w:lineRule="auto"/>
        <w:ind w:right="-801"/>
        <w:jc w:val="center"/>
        <w:rPr>
          <w:rFonts w:ascii="Arial" w:hAnsi="Arial" w:cs="Arial"/>
          <w:sz w:val="26"/>
          <w:szCs w:val="26"/>
        </w:rPr>
      </w:pPr>
      <w:r w:rsidRPr="00843283">
        <w:rPr>
          <w:rFonts w:ascii="Arial" w:hAnsi="Arial" w:cs="Arial"/>
          <w:sz w:val="26"/>
          <w:szCs w:val="26"/>
        </w:rPr>
        <w:t>MAGISTRADO RAÚL PALOMARES PALOMINO.</w:t>
      </w:r>
    </w:p>
    <w:p w14:paraId="58B1CBE8" w14:textId="37E86B48" w:rsidR="004E776A" w:rsidRDefault="004E776A" w:rsidP="005560BD">
      <w:pPr>
        <w:tabs>
          <w:tab w:val="center" w:pos="4135"/>
          <w:tab w:val="left" w:pos="7515"/>
        </w:tabs>
        <w:spacing w:after="0" w:line="360" w:lineRule="auto"/>
        <w:ind w:right="-801"/>
        <w:jc w:val="center"/>
        <w:rPr>
          <w:rFonts w:ascii="Arial" w:hAnsi="Arial" w:cs="Arial"/>
          <w:sz w:val="26"/>
          <w:szCs w:val="26"/>
        </w:rPr>
      </w:pPr>
      <w:bookmarkStart w:id="4" w:name="_GoBack"/>
      <w:bookmarkEnd w:id="4"/>
    </w:p>
    <w:p w14:paraId="6A68877D" w14:textId="4722BA8D" w:rsidR="004E776A" w:rsidRDefault="004E776A" w:rsidP="005560BD">
      <w:pPr>
        <w:tabs>
          <w:tab w:val="center" w:pos="4135"/>
          <w:tab w:val="left" w:pos="7515"/>
        </w:tabs>
        <w:spacing w:after="0" w:line="360" w:lineRule="auto"/>
        <w:ind w:right="-801"/>
        <w:jc w:val="center"/>
        <w:rPr>
          <w:rFonts w:ascii="Arial" w:hAnsi="Arial" w:cs="Arial"/>
          <w:sz w:val="26"/>
          <w:szCs w:val="26"/>
        </w:rPr>
      </w:pPr>
    </w:p>
    <w:p w14:paraId="29B92AAB" w14:textId="77777777" w:rsidR="004E776A" w:rsidRPr="00843283" w:rsidRDefault="004E776A" w:rsidP="008E58F9">
      <w:pPr>
        <w:tabs>
          <w:tab w:val="center" w:pos="4135"/>
          <w:tab w:val="left" w:pos="7515"/>
        </w:tabs>
        <w:spacing w:after="0" w:line="360" w:lineRule="auto"/>
        <w:ind w:right="-801"/>
        <w:rPr>
          <w:rFonts w:ascii="Arial" w:hAnsi="Arial" w:cs="Arial"/>
          <w:sz w:val="26"/>
          <w:szCs w:val="26"/>
        </w:rPr>
      </w:pPr>
    </w:p>
    <w:p w14:paraId="00D8A9C0" w14:textId="1F6BE21C" w:rsidR="005560BD" w:rsidRDefault="005560BD" w:rsidP="005560BD">
      <w:pPr>
        <w:pStyle w:val="Sinespaciado"/>
        <w:jc w:val="center"/>
        <w:rPr>
          <w:rFonts w:ascii="Arial" w:eastAsia="Times New Roman" w:hAnsi="Arial" w:cs="Arial"/>
          <w:b/>
          <w:sz w:val="16"/>
          <w:szCs w:val="16"/>
        </w:rPr>
      </w:pPr>
      <w:r w:rsidRPr="006D674E">
        <w:rPr>
          <w:rFonts w:ascii="Arial" w:eastAsia="Times New Roman" w:hAnsi="Arial" w:cs="Arial"/>
          <w:b/>
          <w:sz w:val="16"/>
          <w:szCs w:val="16"/>
        </w:rPr>
        <w:t>LAS PRESENTES FIRMAS CORRESPONDEN A LA RESOLUC</w:t>
      </w:r>
      <w:r>
        <w:rPr>
          <w:rFonts w:ascii="Arial" w:eastAsia="Times New Roman" w:hAnsi="Arial" w:cs="Arial"/>
          <w:b/>
          <w:sz w:val="16"/>
          <w:szCs w:val="16"/>
        </w:rPr>
        <w:t>IÓN DEL RECURSO DE REVISIÓN 0292/2020</w:t>
      </w:r>
      <w:r w:rsidRPr="006D674E">
        <w:rPr>
          <w:rFonts w:ascii="Arial" w:eastAsia="Times New Roman" w:hAnsi="Arial" w:cs="Arial"/>
          <w:b/>
          <w:sz w:val="16"/>
          <w:szCs w:val="16"/>
        </w:rPr>
        <w:t>.</w:t>
      </w:r>
    </w:p>
    <w:p w14:paraId="0041207C"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5D87EFA4"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43014211"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22506616"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016920A7"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2B339C1B"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75F87E50" w14:textId="77777777" w:rsidR="005560BD" w:rsidRPr="00843283"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5912C057"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r w:rsidRPr="00843283">
        <w:rPr>
          <w:rFonts w:ascii="Arial" w:eastAsia="Times New Roman" w:hAnsi="Arial" w:cs="Arial"/>
          <w:sz w:val="26"/>
          <w:szCs w:val="26"/>
        </w:rPr>
        <w:t>MAGISTRADA GLORIA DEL CARMEN CAMACHO MEZA</w:t>
      </w:r>
    </w:p>
    <w:p w14:paraId="3F69BE6B" w14:textId="77777777" w:rsidR="005560BD" w:rsidRPr="00843283"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5C83F405" w14:textId="77777777" w:rsidR="005560BD" w:rsidRDefault="005560BD" w:rsidP="005560BD">
      <w:pPr>
        <w:pStyle w:val="Sinespaciado"/>
        <w:jc w:val="center"/>
        <w:rPr>
          <w:rFonts w:ascii="Arial" w:eastAsia="Times New Roman" w:hAnsi="Arial" w:cs="Arial"/>
          <w:b/>
          <w:sz w:val="16"/>
          <w:szCs w:val="16"/>
        </w:rPr>
      </w:pPr>
    </w:p>
    <w:p w14:paraId="4D3545D2" w14:textId="77777777" w:rsidR="005560BD" w:rsidRDefault="005560BD" w:rsidP="005560BD">
      <w:pPr>
        <w:pStyle w:val="Sinespaciado"/>
        <w:jc w:val="center"/>
        <w:rPr>
          <w:rFonts w:ascii="Arial" w:eastAsia="Times New Roman" w:hAnsi="Arial" w:cs="Arial"/>
          <w:b/>
          <w:sz w:val="16"/>
          <w:szCs w:val="16"/>
        </w:rPr>
      </w:pPr>
    </w:p>
    <w:p w14:paraId="0FC4799C" w14:textId="77777777" w:rsidR="005560BD" w:rsidRDefault="005560BD" w:rsidP="005560BD">
      <w:pPr>
        <w:pStyle w:val="Sinespaciado"/>
        <w:jc w:val="center"/>
        <w:rPr>
          <w:rFonts w:ascii="Arial" w:eastAsia="Times New Roman" w:hAnsi="Arial" w:cs="Arial"/>
          <w:b/>
          <w:sz w:val="16"/>
          <w:szCs w:val="16"/>
        </w:rPr>
      </w:pPr>
    </w:p>
    <w:p w14:paraId="7F7A13DC" w14:textId="77777777" w:rsidR="005560BD" w:rsidRDefault="005560BD" w:rsidP="005560BD">
      <w:pPr>
        <w:pStyle w:val="Sinespaciado"/>
        <w:jc w:val="center"/>
        <w:rPr>
          <w:rFonts w:ascii="Arial" w:eastAsia="Times New Roman" w:hAnsi="Arial" w:cs="Arial"/>
          <w:b/>
          <w:sz w:val="16"/>
          <w:szCs w:val="16"/>
        </w:rPr>
      </w:pPr>
    </w:p>
    <w:p w14:paraId="0958D5FD" w14:textId="77777777" w:rsidR="005560BD" w:rsidRDefault="005560BD" w:rsidP="005560BD">
      <w:pPr>
        <w:pStyle w:val="Sinespaciado"/>
        <w:jc w:val="center"/>
        <w:rPr>
          <w:rFonts w:ascii="Arial" w:eastAsia="Times New Roman" w:hAnsi="Arial" w:cs="Arial"/>
          <w:b/>
          <w:sz w:val="16"/>
          <w:szCs w:val="16"/>
        </w:rPr>
      </w:pPr>
    </w:p>
    <w:p w14:paraId="3015F027" w14:textId="77777777" w:rsidR="005560BD" w:rsidRDefault="005560BD" w:rsidP="005560BD">
      <w:pPr>
        <w:pStyle w:val="Sinespaciado"/>
        <w:jc w:val="center"/>
        <w:rPr>
          <w:rFonts w:ascii="Arial" w:eastAsia="Times New Roman" w:hAnsi="Arial" w:cs="Arial"/>
          <w:b/>
          <w:sz w:val="16"/>
          <w:szCs w:val="16"/>
        </w:rPr>
      </w:pPr>
    </w:p>
    <w:p w14:paraId="54AAC635" w14:textId="77777777" w:rsidR="005560BD" w:rsidRDefault="005560BD" w:rsidP="005560BD">
      <w:pPr>
        <w:pStyle w:val="Sinespaciado"/>
        <w:jc w:val="center"/>
        <w:rPr>
          <w:rFonts w:ascii="Arial" w:eastAsia="Times New Roman" w:hAnsi="Arial" w:cs="Arial"/>
          <w:b/>
          <w:sz w:val="16"/>
          <w:szCs w:val="16"/>
        </w:rPr>
      </w:pPr>
    </w:p>
    <w:p w14:paraId="3682C861" w14:textId="77777777" w:rsidR="005560BD" w:rsidRDefault="005560BD" w:rsidP="005560BD">
      <w:pPr>
        <w:pStyle w:val="Sinespaciado"/>
        <w:jc w:val="center"/>
        <w:rPr>
          <w:rFonts w:ascii="Arial" w:eastAsia="Times New Roman" w:hAnsi="Arial" w:cs="Arial"/>
          <w:b/>
          <w:sz w:val="16"/>
          <w:szCs w:val="16"/>
        </w:rPr>
      </w:pPr>
    </w:p>
    <w:p w14:paraId="524E0502" w14:textId="77777777" w:rsidR="005560BD" w:rsidRDefault="005560BD" w:rsidP="005560BD">
      <w:pPr>
        <w:pStyle w:val="Sinespaciado"/>
        <w:jc w:val="center"/>
        <w:rPr>
          <w:rFonts w:ascii="Arial" w:eastAsia="Times New Roman" w:hAnsi="Arial" w:cs="Arial"/>
          <w:b/>
          <w:sz w:val="16"/>
          <w:szCs w:val="16"/>
        </w:rPr>
      </w:pPr>
    </w:p>
    <w:p w14:paraId="1622FA6A" w14:textId="77777777" w:rsidR="005560BD" w:rsidRDefault="005560BD" w:rsidP="005560BD">
      <w:pPr>
        <w:pStyle w:val="Sinespaciado"/>
        <w:jc w:val="center"/>
        <w:rPr>
          <w:rFonts w:ascii="Arial" w:eastAsia="Times New Roman" w:hAnsi="Arial" w:cs="Arial"/>
          <w:b/>
          <w:sz w:val="16"/>
          <w:szCs w:val="16"/>
        </w:rPr>
      </w:pPr>
    </w:p>
    <w:p w14:paraId="63BDFEFD" w14:textId="77777777" w:rsidR="005560BD" w:rsidRPr="006D674E" w:rsidRDefault="005560BD" w:rsidP="005560BD">
      <w:pPr>
        <w:pStyle w:val="Sinespaciado"/>
        <w:jc w:val="center"/>
        <w:rPr>
          <w:rFonts w:ascii="Arial" w:eastAsia="Times New Roman" w:hAnsi="Arial" w:cs="Arial"/>
          <w:b/>
          <w:sz w:val="16"/>
          <w:szCs w:val="16"/>
        </w:rPr>
      </w:pPr>
    </w:p>
    <w:p w14:paraId="56ED826F"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70B1B290"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6C1C4123"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r w:rsidRPr="00843283">
        <w:rPr>
          <w:rFonts w:ascii="Arial" w:eastAsia="Times New Roman" w:hAnsi="Arial" w:cs="Arial"/>
          <w:sz w:val="26"/>
          <w:szCs w:val="26"/>
        </w:rPr>
        <w:t>MAGISTRADO PAULO JOSÉ LUIS TAPIA PALACIOS.</w:t>
      </w:r>
    </w:p>
    <w:p w14:paraId="12FBBB40"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5E4B5081"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08CE0C64"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0A5C3EEE"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0FE6F0AE"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29ABE9E0" w14:textId="77777777" w:rsidR="005560BD"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433805B9" w14:textId="77777777" w:rsidR="005560BD" w:rsidRPr="00843283" w:rsidRDefault="005560BD" w:rsidP="005560BD">
      <w:pPr>
        <w:tabs>
          <w:tab w:val="center" w:pos="4135"/>
          <w:tab w:val="left" w:pos="7515"/>
        </w:tabs>
        <w:spacing w:after="0" w:line="360" w:lineRule="auto"/>
        <w:ind w:right="-801"/>
        <w:jc w:val="center"/>
        <w:rPr>
          <w:rFonts w:ascii="Arial" w:eastAsia="Times New Roman" w:hAnsi="Arial" w:cs="Arial"/>
          <w:sz w:val="26"/>
          <w:szCs w:val="26"/>
        </w:rPr>
      </w:pPr>
    </w:p>
    <w:p w14:paraId="574071C2"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r w:rsidRPr="00843283">
        <w:rPr>
          <w:rFonts w:ascii="Arial" w:hAnsi="Arial" w:cs="Arial"/>
          <w:sz w:val="26"/>
          <w:szCs w:val="26"/>
        </w:rPr>
        <w:t>MAGISTRADO ELÍAS CORTÉS LÓPEZ.</w:t>
      </w:r>
    </w:p>
    <w:p w14:paraId="5E58FA5D"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p>
    <w:p w14:paraId="1689A84A"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r>
        <w:rPr>
          <w:rFonts w:ascii="Arial" w:hAnsi="Arial" w:cs="Arial"/>
          <w:sz w:val="26"/>
          <w:szCs w:val="26"/>
        </w:rPr>
        <w:t xml:space="preserve"> </w:t>
      </w:r>
    </w:p>
    <w:p w14:paraId="3A09E4F1"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p>
    <w:p w14:paraId="28A0C506"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p>
    <w:p w14:paraId="3AB337FE" w14:textId="77777777" w:rsidR="005560BD" w:rsidRDefault="005560BD" w:rsidP="005560BD">
      <w:pPr>
        <w:tabs>
          <w:tab w:val="center" w:pos="4135"/>
          <w:tab w:val="left" w:pos="7515"/>
        </w:tabs>
        <w:spacing w:after="0" w:line="360" w:lineRule="auto"/>
        <w:ind w:right="-801"/>
        <w:jc w:val="center"/>
        <w:rPr>
          <w:rFonts w:ascii="Arial" w:hAnsi="Arial" w:cs="Arial"/>
          <w:sz w:val="26"/>
          <w:szCs w:val="26"/>
        </w:rPr>
      </w:pPr>
    </w:p>
    <w:p w14:paraId="0AEC25A0" w14:textId="77777777" w:rsidR="005560BD" w:rsidRPr="00843283" w:rsidRDefault="005560BD" w:rsidP="005560BD">
      <w:pPr>
        <w:tabs>
          <w:tab w:val="center" w:pos="4135"/>
          <w:tab w:val="left" w:pos="7515"/>
        </w:tabs>
        <w:spacing w:after="0" w:line="360" w:lineRule="auto"/>
        <w:ind w:right="-801"/>
        <w:jc w:val="center"/>
        <w:rPr>
          <w:rFonts w:ascii="Arial" w:hAnsi="Arial" w:cs="Arial"/>
          <w:sz w:val="26"/>
          <w:szCs w:val="26"/>
        </w:rPr>
      </w:pPr>
    </w:p>
    <w:p w14:paraId="0877E9B0" w14:textId="77777777" w:rsidR="005560BD" w:rsidRPr="00843283" w:rsidRDefault="005560BD" w:rsidP="005560BD">
      <w:pPr>
        <w:tabs>
          <w:tab w:val="center" w:pos="4135"/>
          <w:tab w:val="left" w:pos="7515"/>
        </w:tabs>
        <w:spacing w:after="0" w:line="360" w:lineRule="auto"/>
        <w:ind w:right="-801"/>
        <w:jc w:val="center"/>
        <w:rPr>
          <w:rFonts w:ascii="Arial" w:hAnsi="Arial" w:cs="Arial"/>
          <w:sz w:val="26"/>
          <w:szCs w:val="26"/>
        </w:rPr>
      </w:pPr>
    </w:p>
    <w:p w14:paraId="7B4CB351" w14:textId="77777777" w:rsidR="005560BD" w:rsidRPr="006D674E" w:rsidRDefault="005560BD" w:rsidP="005560BD">
      <w:pPr>
        <w:pStyle w:val="Sinespaciado"/>
        <w:jc w:val="center"/>
        <w:rPr>
          <w:rFonts w:ascii="Arial" w:hAnsi="Arial" w:cs="Arial"/>
          <w:sz w:val="26"/>
          <w:szCs w:val="26"/>
        </w:rPr>
      </w:pPr>
      <w:r>
        <w:rPr>
          <w:rFonts w:ascii="Arial" w:hAnsi="Arial" w:cs="Arial"/>
          <w:sz w:val="26"/>
          <w:szCs w:val="26"/>
        </w:rPr>
        <w:t xml:space="preserve">                </w:t>
      </w:r>
      <w:r w:rsidRPr="006D674E">
        <w:rPr>
          <w:rFonts w:ascii="Arial" w:hAnsi="Arial" w:cs="Arial"/>
          <w:sz w:val="26"/>
          <w:szCs w:val="26"/>
        </w:rPr>
        <w:t>LICENCIADO JUAN EDY GARCÍA CORONADO.</w:t>
      </w:r>
    </w:p>
    <w:p w14:paraId="488814F9" w14:textId="77777777" w:rsidR="005560BD" w:rsidRPr="00843283" w:rsidRDefault="005560BD" w:rsidP="005560BD">
      <w:pPr>
        <w:pStyle w:val="Sinespaciado"/>
        <w:jc w:val="center"/>
        <w:rPr>
          <w:sz w:val="26"/>
          <w:szCs w:val="26"/>
        </w:rPr>
      </w:pPr>
      <w:r>
        <w:rPr>
          <w:rFonts w:ascii="Arial" w:hAnsi="Arial" w:cs="Arial"/>
          <w:sz w:val="26"/>
          <w:szCs w:val="26"/>
        </w:rPr>
        <w:t xml:space="preserve">               </w:t>
      </w:r>
      <w:r w:rsidRPr="006D674E">
        <w:rPr>
          <w:rFonts w:ascii="Arial" w:hAnsi="Arial" w:cs="Arial"/>
          <w:sz w:val="26"/>
          <w:szCs w:val="26"/>
        </w:rPr>
        <w:t>SECRETARIO GENERAL DE ACUERDOS</w:t>
      </w:r>
      <w:r w:rsidRPr="00843283">
        <w:rPr>
          <w:sz w:val="26"/>
          <w:szCs w:val="26"/>
        </w:rPr>
        <w:t>.</w:t>
      </w:r>
    </w:p>
    <w:p w14:paraId="279979B0" w14:textId="77777777" w:rsidR="005560BD" w:rsidRPr="00843283" w:rsidRDefault="005560BD" w:rsidP="005560BD">
      <w:pPr>
        <w:spacing w:line="360" w:lineRule="auto"/>
        <w:ind w:right="-801"/>
        <w:rPr>
          <w:sz w:val="26"/>
          <w:szCs w:val="26"/>
        </w:rPr>
      </w:pPr>
    </w:p>
    <w:p w14:paraId="58BB8A79" w14:textId="77777777" w:rsidR="00531FD3" w:rsidRDefault="00531FD3" w:rsidP="005560BD">
      <w:pPr>
        <w:tabs>
          <w:tab w:val="center" w:pos="4135"/>
          <w:tab w:val="left" w:pos="7515"/>
        </w:tabs>
        <w:spacing w:line="360" w:lineRule="auto"/>
        <w:jc w:val="center"/>
        <w:rPr>
          <w:rFonts w:ascii="Arial" w:eastAsia="Calibri" w:hAnsi="Arial" w:cs="Arial"/>
          <w:bCs/>
          <w:sz w:val="26"/>
          <w:szCs w:val="26"/>
        </w:rPr>
      </w:pPr>
    </w:p>
    <w:sectPr w:rsidR="00531FD3" w:rsidSect="00514258">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C54BB1" w14:textId="77777777" w:rsidR="00256D56" w:rsidRDefault="00256D56">
      <w:pPr>
        <w:spacing w:after="0" w:line="240" w:lineRule="auto"/>
      </w:pPr>
      <w:r>
        <w:separator/>
      </w:r>
    </w:p>
  </w:endnote>
  <w:endnote w:type="continuationSeparator" w:id="0">
    <w:p w14:paraId="7CB7F6D5" w14:textId="77777777" w:rsidR="00256D56" w:rsidRDefault="00256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83224" w:rsidRDefault="00783224">
    <w:pPr>
      <w:pStyle w:val="Piedepgina"/>
      <w:jc w:val="center"/>
    </w:pPr>
  </w:p>
  <w:p w14:paraId="195FF414" w14:textId="77777777" w:rsidR="00783224" w:rsidRDefault="007832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AD899" w14:textId="77777777" w:rsidR="00256D56" w:rsidRDefault="00256D56">
      <w:pPr>
        <w:spacing w:after="0" w:line="240" w:lineRule="auto"/>
      </w:pPr>
      <w:r>
        <w:separator/>
      </w:r>
    </w:p>
  </w:footnote>
  <w:footnote w:type="continuationSeparator" w:id="0">
    <w:p w14:paraId="3FA3C09E" w14:textId="77777777" w:rsidR="00256D56" w:rsidRDefault="00256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783224" w:rsidRDefault="008E58F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83224">
          <w:fldChar w:fldCharType="begin"/>
        </w:r>
        <w:r w:rsidR="00783224">
          <w:instrText>PAGE   \* MERGEFORMAT</w:instrText>
        </w:r>
        <w:r w:rsidR="00783224">
          <w:fldChar w:fldCharType="separate"/>
        </w:r>
        <w:r w:rsidRPr="008E58F9">
          <w:rPr>
            <w:noProof/>
            <w:lang w:val="es-ES"/>
          </w:rPr>
          <w:t>12</w:t>
        </w:r>
        <w:r w:rsidR="00783224">
          <w:fldChar w:fldCharType="end"/>
        </w:r>
      </w:p>
    </w:sdtContent>
  </w:sdt>
  <w:p w14:paraId="0E68208C" w14:textId="77777777" w:rsidR="00783224" w:rsidRDefault="007832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783224" w:rsidRDefault="008E58F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83224">
          <w:fldChar w:fldCharType="begin"/>
        </w:r>
        <w:r w:rsidR="00783224">
          <w:instrText>PAGE   \* MERGEFORMAT</w:instrText>
        </w:r>
        <w:r w:rsidR="00783224">
          <w:fldChar w:fldCharType="separate"/>
        </w:r>
        <w:r w:rsidRPr="008E58F9">
          <w:rPr>
            <w:noProof/>
            <w:lang w:val="es-ES"/>
          </w:rPr>
          <w:t>13</w:t>
        </w:r>
        <w:r w:rsidR="00783224">
          <w:fldChar w:fldCharType="end"/>
        </w:r>
      </w:sdtContent>
    </w:sdt>
  </w:p>
  <w:p w14:paraId="51E22156" w14:textId="3A2D8BE8" w:rsidR="00783224" w:rsidRDefault="001869A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730CAC0" wp14:editId="322B1767">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5DEEB1C" w14:textId="77777777" w:rsidR="001869A0" w:rsidRDefault="001869A0" w:rsidP="001869A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30CAC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5DEEB1C" w14:textId="77777777" w:rsidR="001869A0" w:rsidRDefault="001869A0" w:rsidP="001869A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83224"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83224" w:rsidRDefault="008E58F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C7BBD"/>
    <w:multiLevelType w:val="hybridMultilevel"/>
    <w:tmpl w:val="57C0CD20"/>
    <w:lvl w:ilvl="0" w:tplc="43B4E4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5D76DE3"/>
    <w:multiLevelType w:val="hybridMultilevel"/>
    <w:tmpl w:val="B2B686A8"/>
    <w:lvl w:ilvl="0" w:tplc="DB24A89A">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7">
    <w:nsid w:val="2B355D33"/>
    <w:multiLevelType w:val="hybridMultilevel"/>
    <w:tmpl w:val="652CD08C"/>
    <w:lvl w:ilvl="0" w:tplc="F2625146">
      <w:start w:val="1"/>
      <w:numFmt w:val="upp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F5B6277"/>
    <w:multiLevelType w:val="hybridMultilevel"/>
    <w:tmpl w:val="65D652BC"/>
    <w:lvl w:ilvl="0" w:tplc="C306720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B0E3621"/>
    <w:multiLevelType w:val="hybridMultilevel"/>
    <w:tmpl w:val="29ECC67A"/>
    <w:lvl w:ilvl="0" w:tplc="51A0CCA4">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5504CE3"/>
    <w:multiLevelType w:val="hybridMultilevel"/>
    <w:tmpl w:val="28F24830"/>
    <w:lvl w:ilvl="0" w:tplc="81284248">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4">
    <w:nsid w:val="463A69B6"/>
    <w:multiLevelType w:val="hybridMultilevel"/>
    <w:tmpl w:val="EB5496BA"/>
    <w:lvl w:ilvl="0" w:tplc="F4D8C6A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234C8A"/>
    <w:multiLevelType w:val="hybridMultilevel"/>
    <w:tmpl w:val="0EBA4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4FBD5058"/>
    <w:multiLevelType w:val="hybridMultilevel"/>
    <w:tmpl w:val="5F1640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20">
    <w:nsid w:val="53BB7A7C"/>
    <w:multiLevelType w:val="hybridMultilevel"/>
    <w:tmpl w:val="D2B0383A"/>
    <w:lvl w:ilvl="0" w:tplc="EFDC87AC">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1">
    <w:nsid w:val="5E023E1D"/>
    <w:multiLevelType w:val="hybridMultilevel"/>
    <w:tmpl w:val="A7285C14"/>
    <w:lvl w:ilvl="0" w:tplc="BB205900">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62AA52CC"/>
    <w:multiLevelType w:val="hybridMultilevel"/>
    <w:tmpl w:val="6988ECE0"/>
    <w:lvl w:ilvl="0" w:tplc="FFFFFFFF">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758541B0"/>
    <w:multiLevelType w:val="hybridMultilevel"/>
    <w:tmpl w:val="916C5DC8"/>
    <w:lvl w:ilvl="0" w:tplc="AEA68FD0">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26">
    <w:nsid w:val="79A450D4"/>
    <w:multiLevelType w:val="hybridMultilevel"/>
    <w:tmpl w:val="78CCC962"/>
    <w:lvl w:ilvl="0" w:tplc="FA645378">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7">
    <w:nsid w:val="7C0805B0"/>
    <w:multiLevelType w:val="hybridMultilevel"/>
    <w:tmpl w:val="6C661F68"/>
    <w:lvl w:ilvl="0" w:tplc="FFFFFFFF">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num w:numId="1">
    <w:abstractNumId w:val="24"/>
  </w:num>
  <w:num w:numId="2">
    <w:abstractNumId w:val="3"/>
  </w:num>
  <w:num w:numId="3">
    <w:abstractNumId w:val="0"/>
  </w:num>
  <w:num w:numId="4">
    <w:abstractNumId w:val="15"/>
  </w:num>
  <w:num w:numId="5">
    <w:abstractNumId w:val="22"/>
  </w:num>
  <w:num w:numId="6">
    <w:abstractNumId w:val="8"/>
  </w:num>
  <w:num w:numId="7">
    <w:abstractNumId w:val="5"/>
  </w:num>
  <w:num w:numId="8">
    <w:abstractNumId w:val="2"/>
  </w:num>
  <w:num w:numId="9">
    <w:abstractNumId w:val="4"/>
  </w:num>
  <w:num w:numId="10">
    <w:abstractNumId w:val="12"/>
  </w:num>
  <w:num w:numId="11">
    <w:abstractNumId w:val="17"/>
  </w:num>
  <w:num w:numId="12">
    <w:abstractNumId w:val="10"/>
  </w:num>
  <w:num w:numId="13">
    <w:abstractNumId w:val="7"/>
  </w:num>
  <w:num w:numId="14">
    <w:abstractNumId w:val="14"/>
  </w:num>
  <w:num w:numId="15">
    <w:abstractNumId w:val="19"/>
  </w:num>
  <w:num w:numId="16">
    <w:abstractNumId w:val="16"/>
  </w:num>
  <w:num w:numId="17">
    <w:abstractNumId w:val="1"/>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11"/>
  </w:num>
  <w:num w:numId="21">
    <w:abstractNumId w:val="13"/>
  </w:num>
  <w:num w:numId="22">
    <w:abstractNumId w:val="6"/>
  </w:num>
  <w:num w:numId="23">
    <w:abstractNumId w:val="18"/>
  </w:num>
  <w:num w:numId="24">
    <w:abstractNumId w:val="21"/>
  </w:num>
  <w:num w:numId="25">
    <w:abstractNumId w:val="20"/>
  </w:num>
  <w:num w:numId="26">
    <w:abstractNumId w:val="23"/>
  </w:num>
  <w:num w:numId="27">
    <w:abstractNumId w:val="27"/>
  </w:num>
  <w:num w:numId="28">
    <w:abstractNumId w:val="9"/>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38E"/>
    <w:rsid w:val="0000245E"/>
    <w:rsid w:val="0000259B"/>
    <w:rsid w:val="00002B85"/>
    <w:rsid w:val="00003193"/>
    <w:rsid w:val="00003CC3"/>
    <w:rsid w:val="00004038"/>
    <w:rsid w:val="0000488B"/>
    <w:rsid w:val="00004F75"/>
    <w:rsid w:val="00005B69"/>
    <w:rsid w:val="00005BCB"/>
    <w:rsid w:val="00005BE0"/>
    <w:rsid w:val="00005EA0"/>
    <w:rsid w:val="00007105"/>
    <w:rsid w:val="00007296"/>
    <w:rsid w:val="00007475"/>
    <w:rsid w:val="00007DE2"/>
    <w:rsid w:val="00007E09"/>
    <w:rsid w:val="00007EFD"/>
    <w:rsid w:val="00007FD5"/>
    <w:rsid w:val="00010187"/>
    <w:rsid w:val="000102AB"/>
    <w:rsid w:val="000106FE"/>
    <w:rsid w:val="00011D42"/>
    <w:rsid w:val="000121A9"/>
    <w:rsid w:val="000126F6"/>
    <w:rsid w:val="00012918"/>
    <w:rsid w:val="00012DC1"/>
    <w:rsid w:val="000130C8"/>
    <w:rsid w:val="000131DF"/>
    <w:rsid w:val="000135AF"/>
    <w:rsid w:val="00014310"/>
    <w:rsid w:val="00014F98"/>
    <w:rsid w:val="00016722"/>
    <w:rsid w:val="0001695E"/>
    <w:rsid w:val="00016C0B"/>
    <w:rsid w:val="00016E88"/>
    <w:rsid w:val="000174F5"/>
    <w:rsid w:val="000177C8"/>
    <w:rsid w:val="0002022A"/>
    <w:rsid w:val="00020680"/>
    <w:rsid w:val="00020D86"/>
    <w:rsid w:val="00021989"/>
    <w:rsid w:val="00021B04"/>
    <w:rsid w:val="00021C5F"/>
    <w:rsid w:val="00022BBC"/>
    <w:rsid w:val="000236EA"/>
    <w:rsid w:val="00023F33"/>
    <w:rsid w:val="00024545"/>
    <w:rsid w:val="0002468E"/>
    <w:rsid w:val="00025A00"/>
    <w:rsid w:val="00025BEB"/>
    <w:rsid w:val="000262A2"/>
    <w:rsid w:val="000264DD"/>
    <w:rsid w:val="000269DA"/>
    <w:rsid w:val="00026C11"/>
    <w:rsid w:val="000306D4"/>
    <w:rsid w:val="00030BAF"/>
    <w:rsid w:val="0003187E"/>
    <w:rsid w:val="00032077"/>
    <w:rsid w:val="000324B9"/>
    <w:rsid w:val="000329BA"/>
    <w:rsid w:val="00032D83"/>
    <w:rsid w:val="00032EB6"/>
    <w:rsid w:val="000330FB"/>
    <w:rsid w:val="00033427"/>
    <w:rsid w:val="000338EE"/>
    <w:rsid w:val="00034F3F"/>
    <w:rsid w:val="0003629C"/>
    <w:rsid w:val="00036790"/>
    <w:rsid w:val="00036809"/>
    <w:rsid w:val="00036823"/>
    <w:rsid w:val="000369AF"/>
    <w:rsid w:val="00037279"/>
    <w:rsid w:val="00037443"/>
    <w:rsid w:val="00037843"/>
    <w:rsid w:val="00037C6A"/>
    <w:rsid w:val="00040C69"/>
    <w:rsid w:val="00041033"/>
    <w:rsid w:val="000419E9"/>
    <w:rsid w:val="00041EAA"/>
    <w:rsid w:val="00042473"/>
    <w:rsid w:val="00042F04"/>
    <w:rsid w:val="00043077"/>
    <w:rsid w:val="000441B5"/>
    <w:rsid w:val="00044C5F"/>
    <w:rsid w:val="000450F5"/>
    <w:rsid w:val="0004538E"/>
    <w:rsid w:val="000456C6"/>
    <w:rsid w:val="00045705"/>
    <w:rsid w:val="00045E92"/>
    <w:rsid w:val="000466B1"/>
    <w:rsid w:val="000466D5"/>
    <w:rsid w:val="00047CE9"/>
    <w:rsid w:val="0005037F"/>
    <w:rsid w:val="00050B9B"/>
    <w:rsid w:val="000525F8"/>
    <w:rsid w:val="0005285F"/>
    <w:rsid w:val="0005308F"/>
    <w:rsid w:val="00053207"/>
    <w:rsid w:val="0005370C"/>
    <w:rsid w:val="000540E8"/>
    <w:rsid w:val="00054705"/>
    <w:rsid w:val="00054D3C"/>
    <w:rsid w:val="00054D4C"/>
    <w:rsid w:val="00055248"/>
    <w:rsid w:val="00055F66"/>
    <w:rsid w:val="000562FB"/>
    <w:rsid w:val="0005646B"/>
    <w:rsid w:val="000565B2"/>
    <w:rsid w:val="00056FA4"/>
    <w:rsid w:val="00057296"/>
    <w:rsid w:val="00060DBB"/>
    <w:rsid w:val="00061268"/>
    <w:rsid w:val="00061610"/>
    <w:rsid w:val="000616B5"/>
    <w:rsid w:val="00061C4C"/>
    <w:rsid w:val="0006202A"/>
    <w:rsid w:val="00062074"/>
    <w:rsid w:val="000620CD"/>
    <w:rsid w:val="00062802"/>
    <w:rsid w:val="00062BE3"/>
    <w:rsid w:val="00062DDB"/>
    <w:rsid w:val="00064906"/>
    <w:rsid w:val="00064A46"/>
    <w:rsid w:val="00064FD9"/>
    <w:rsid w:val="00066B06"/>
    <w:rsid w:val="00067B5A"/>
    <w:rsid w:val="00070777"/>
    <w:rsid w:val="00070AA4"/>
    <w:rsid w:val="00071136"/>
    <w:rsid w:val="00071C6F"/>
    <w:rsid w:val="00071E8C"/>
    <w:rsid w:val="00071F15"/>
    <w:rsid w:val="00071F98"/>
    <w:rsid w:val="00072706"/>
    <w:rsid w:val="000727E9"/>
    <w:rsid w:val="000728B9"/>
    <w:rsid w:val="00072F1C"/>
    <w:rsid w:val="000737BF"/>
    <w:rsid w:val="0007464B"/>
    <w:rsid w:val="00074A23"/>
    <w:rsid w:val="00074C62"/>
    <w:rsid w:val="000755A5"/>
    <w:rsid w:val="000756DE"/>
    <w:rsid w:val="00076647"/>
    <w:rsid w:val="0007686D"/>
    <w:rsid w:val="00076CEA"/>
    <w:rsid w:val="00077661"/>
    <w:rsid w:val="00077DFD"/>
    <w:rsid w:val="00080A85"/>
    <w:rsid w:val="0008122B"/>
    <w:rsid w:val="0008141F"/>
    <w:rsid w:val="00082CDC"/>
    <w:rsid w:val="00083375"/>
    <w:rsid w:val="00085132"/>
    <w:rsid w:val="0008514D"/>
    <w:rsid w:val="00085F74"/>
    <w:rsid w:val="00087470"/>
    <w:rsid w:val="000875DB"/>
    <w:rsid w:val="000900BD"/>
    <w:rsid w:val="000904A5"/>
    <w:rsid w:val="0009050E"/>
    <w:rsid w:val="0009077C"/>
    <w:rsid w:val="00090D7D"/>
    <w:rsid w:val="000910E0"/>
    <w:rsid w:val="00091B93"/>
    <w:rsid w:val="00092928"/>
    <w:rsid w:val="000939DB"/>
    <w:rsid w:val="00093C82"/>
    <w:rsid w:val="00093C95"/>
    <w:rsid w:val="00094EB2"/>
    <w:rsid w:val="00095419"/>
    <w:rsid w:val="00095914"/>
    <w:rsid w:val="000964DE"/>
    <w:rsid w:val="00096B18"/>
    <w:rsid w:val="00096C5C"/>
    <w:rsid w:val="00096CE1"/>
    <w:rsid w:val="000A084D"/>
    <w:rsid w:val="000A08F2"/>
    <w:rsid w:val="000A0E5E"/>
    <w:rsid w:val="000A12C0"/>
    <w:rsid w:val="000A12E1"/>
    <w:rsid w:val="000A1491"/>
    <w:rsid w:val="000A17DF"/>
    <w:rsid w:val="000A1A4D"/>
    <w:rsid w:val="000A200A"/>
    <w:rsid w:val="000A23DA"/>
    <w:rsid w:val="000A2550"/>
    <w:rsid w:val="000A27AC"/>
    <w:rsid w:val="000A29D8"/>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C8"/>
    <w:rsid w:val="000B31B3"/>
    <w:rsid w:val="000B35EE"/>
    <w:rsid w:val="000B36E5"/>
    <w:rsid w:val="000B39C8"/>
    <w:rsid w:val="000B3B3B"/>
    <w:rsid w:val="000B40FA"/>
    <w:rsid w:val="000B4777"/>
    <w:rsid w:val="000B5281"/>
    <w:rsid w:val="000B584E"/>
    <w:rsid w:val="000B596E"/>
    <w:rsid w:val="000B5EC8"/>
    <w:rsid w:val="000B5FE3"/>
    <w:rsid w:val="000B6295"/>
    <w:rsid w:val="000B674B"/>
    <w:rsid w:val="000B6B86"/>
    <w:rsid w:val="000B6EF2"/>
    <w:rsid w:val="000B71FE"/>
    <w:rsid w:val="000B77B4"/>
    <w:rsid w:val="000B7A3A"/>
    <w:rsid w:val="000C02A9"/>
    <w:rsid w:val="000C0569"/>
    <w:rsid w:val="000C11CC"/>
    <w:rsid w:val="000C1E6B"/>
    <w:rsid w:val="000C238B"/>
    <w:rsid w:val="000C2764"/>
    <w:rsid w:val="000C3DC9"/>
    <w:rsid w:val="000C4139"/>
    <w:rsid w:val="000C47B5"/>
    <w:rsid w:val="000C5414"/>
    <w:rsid w:val="000C5BCE"/>
    <w:rsid w:val="000C5DC1"/>
    <w:rsid w:val="000C6670"/>
    <w:rsid w:val="000C7C6B"/>
    <w:rsid w:val="000D04BF"/>
    <w:rsid w:val="000D153E"/>
    <w:rsid w:val="000D170C"/>
    <w:rsid w:val="000D1CB1"/>
    <w:rsid w:val="000D1CF0"/>
    <w:rsid w:val="000D2A1F"/>
    <w:rsid w:val="000D3E85"/>
    <w:rsid w:val="000D42B5"/>
    <w:rsid w:val="000D4AFE"/>
    <w:rsid w:val="000D5397"/>
    <w:rsid w:val="000D558F"/>
    <w:rsid w:val="000D5746"/>
    <w:rsid w:val="000D6CA3"/>
    <w:rsid w:val="000D6E87"/>
    <w:rsid w:val="000D7314"/>
    <w:rsid w:val="000D7438"/>
    <w:rsid w:val="000D771A"/>
    <w:rsid w:val="000D7B89"/>
    <w:rsid w:val="000D7C8C"/>
    <w:rsid w:val="000E065D"/>
    <w:rsid w:val="000E1DA3"/>
    <w:rsid w:val="000E1E0D"/>
    <w:rsid w:val="000E2004"/>
    <w:rsid w:val="000E343A"/>
    <w:rsid w:val="000E3FF4"/>
    <w:rsid w:val="000E40FD"/>
    <w:rsid w:val="000E4AC8"/>
    <w:rsid w:val="000E4C30"/>
    <w:rsid w:val="000E4D75"/>
    <w:rsid w:val="000E5501"/>
    <w:rsid w:val="000E5766"/>
    <w:rsid w:val="000E5B3C"/>
    <w:rsid w:val="000E5B66"/>
    <w:rsid w:val="000E64AF"/>
    <w:rsid w:val="000E74F5"/>
    <w:rsid w:val="000E7DB2"/>
    <w:rsid w:val="000F0C84"/>
    <w:rsid w:val="000F0D7B"/>
    <w:rsid w:val="000F2020"/>
    <w:rsid w:val="000F2949"/>
    <w:rsid w:val="000F2B5A"/>
    <w:rsid w:val="000F2D32"/>
    <w:rsid w:val="000F33CA"/>
    <w:rsid w:val="000F4347"/>
    <w:rsid w:val="000F50E8"/>
    <w:rsid w:val="000F54B0"/>
    <w:rsid w:val="000F5C41"/>
    <w:rsid w:val="000F5DE0"/>
    <w:rsid w:val="000F62C3"/>
    <w:rsid w:val="000F75AF"/>
    <w:rsid w:val="000F77DE"/>
    <w:rsid w:val="001002F5"/>
    <w:rsid w:val="0010131D"/>
    <w:rsid w:val="001014E2"/>
    <w:rsid w:val="001019F2"/>
    <w:rsid w:val="001025E5"/>
    <w:rsid w:val="00102AFD"/>
    <w:rsid w:val="00102FAB"/>
    <w:rsid w:val="001041F6"/>
    <w:rsid w:val="00104BD4"/>
    <w:rsid w:val="0010644A"/>
    <w:rsid w:val="00106EE9"/>
    <w:rsid w:val="0010719A"/>
    <w:rsid w:val="001077ED"/>
    <w:rsid w:val="001108F3"/>
    <w:rsid w:val="00110B09"/>
    <w:rsid w:val="00110C32"/>
    <w:rsid w:val="00111BFC"/>
    <w:rsid w:val="00111CBB"/>
    <w:rsid w:val="0011210D"/>
    <w:rsid w:val="00112765"/>
    <w:rsid w:val="00112BF7"/>
    <w:rsid w:val="00113361"/>
    <w:rsid w:val="00113A46"/>
    <w:rsid w:val="00114450"/>
    <w:rsid w:val="0011481C"/>
    <w:rsid w:val="00114AC5"/>
    <w:rsid w:val="001162E0"/>
    <w:rsid w:val="00116579"/>
    <w:rsid w:val="0011677A"/>
    <w:rsid w:val="001177F5"/>
    <w:rsid w:val="0011786C"/>
    <w:rsid w:val="00121DE8"/>
    <w:rsid w:val="00122A66"/>
    <w:rsid w:val="00122F5E"/>
    <w:rsid w:val="001237B4"/>
    <w:rsid w:val="001239B6"/>
    <w:rsid w:val="00123E4C"/>
    <w:rsid w:val="001244EC"/>
    <w:rsid w:val="00124F19"/>
    <w:rsid w:val="001259F7"/>
    <w:rsid w:val="00125A83"/>
    <w:rsid w:val="00126EEE"/>
    <w:rsid w:val="00126EEF"/>
    <w:rsid w:val="00126F80"/>
    <w:rsid w:val="00127248"/>
    <w:rsid w:val="00127B1F"/>
    <w:rsid w:val="00127C05"/>
    <w:rsid w:val="00127FD8"/>
    <w:rsid w:val="00130500"/>
    <w:rsid w:val="0013065F"/>
    <w:rsid w:val="001312BC"/>
    <w:rsid w:val="00131911"/>
    <w:rsid w:val="00131CDF"/>
    <w:rsid w:val="0013224F"/>
    <w:rsid w:val="00132391"/>
    <w:rsid w:val="0013343D"/>
    <w:rsid w:val="00133BFB"/>
    <w:rsid w:val="00133DCC"/>
    <w:rsid w:val="00134827"/>
    <w:rsid w:val="00134A68"/>
    <w:rsid w:val="00134AB5"/>
    <w:rsid w:val="00134FCC"/>
    <w:rsid w:val="00135132"/>
    <w:rsid w:val="0013555E"/>
    <w:rsid w:val="001359BB"/>
    <w:rsid w:val="00135B0C"/>
    <w:rsid w:val="00136897"/>
    <w:rsid w:val="0013695E"/>
    <w:rsid w:val="00136FB8"/>
    <w:rsid w:val="00137C32"/>
    <w:rsid w:val="00137C86"/>
    <w:rsid w:val="0014021C"/>
    <w:rsid w:val="0014043C"/>
    <w:rsid w:val="00140638"/>
    <w:rsid w:val="00140D7E"/>
    <w:rsid w:val="00141DFE"/>
    <w:rsid w:val="00142417"/>
    <w:rsid w:val="00143682"/>
    <w:rsid w:val="001441D3"/>
    <w:rsid w:val="001450E2"/>
    <w:rsid w:val="00145E82"/>
    <w:rsid w:val="001460CF"/>
    <w:rsid w:val="00146509"/>
    <w:rsid w:val="0014671A"/>
    <w:rsid w:val="00146991"/>
    <w:rsid w:val="00146E43"/>
    <w:rsid w:val="0014721B"/>
    <w:rsid w:val="00147CCC"/>
    <w:rsid w:val="00147FEF"/>
    <w:rsid w:val="0015050B"/>
    <w:rsid w:val="0015130D"/>
    <w:rsid w:val="001519BE"/>
    <w:rsid w:val="00151A88"/>
    <w:rsid w:val="00151AB2"/>
    <w:rsid w:val="001524A7"/>
    <w:rsid w:val="00152A63"/>
    <w:rsid w:val="00152DA5"/>
    <w:rsid w:val="00152F51"/>
    <w:rsid w:val="00152FB6"/>
    <w:rsid w:val="0015351E"/>
    <w:rsid w:val="0015365C"/>
    <w:rsid w:val="00153BE4"/>
    <w:rsid w:val="001541A3"/>
    <w:rsid w:val="001542BE"/>
    <w:rsid w:val="00154490"/>
    <w:rsid w:val="00156250"/>
    <w:rsid w:val="00156C27"/>
    <w:rsid w:val="00156F22"/>
    <w:rsid w:val="001570E1"/>
    <w:rsid w:val="00161661"/>
    <w:rsid w:val="0016171F"/>
    <w:rsid w:val="00161F6F"/>
    <w:rsid w:val="001621EF"/>
    <w:rsid w:val="001627A8"/>
    <w:rsid w:val="00162ADD"/>
    <w:rsid w:val="00163584"/>
    <w:rsid w:val="00163EBF"/>
    <w:rsid w:val="001649EA"/>
    <w:rsid w:val="00164BCE"/>
    <w:rsid w:val="0016598A"/>
    <w:rsid w:val="001659D0"/>
    <w:rsid w:val="0016604B"/>
    <w:rsid w:val="001660ED"/>
    <w:rsid w:val="0016700D"/>
    <w:rsid w:val="0016751F"/>
    <w:rsid w:val="00167ADD"/>
    <w:rsid w:val="00167F3F"/>
    <w:rsid w:val="001702C6"/>
    <w:rsid w:val="00170975"/>
    <w:rsid w:val="001711A1"/>
    <w:rsid w:val="00171C02"/>
    <w:rsid w:val="00172205"/>
    <w:rsid w:val="0017260E"/>
    <w:rsid w:val="001729D0"/>
    <w:rsid w:val="00172B51"/>
    <w:rsid w:val="00172C89"/>
    <w:rsid w:val="001739B6"/>
    <w:rsid w:val="00173EF3"/>
    <w:rsid w:val="0017568D"/>
    <w:rsid w:val="00175C14"/>
    <w:rsid w:val="001761CB"/>
    <w:rsid w:val="0017651E"/>
    <w:rsid w:val="0017744B"/>
    <w:rsid w:val="0017777A"/>
    <w:rsid w:val="001778B4"/>
    <w:rsid w:val="0017792A"/>
    <w:rsid w:val="001779CB"/>
    <w:rsid w:val="00177B53"/>
    <w:rsid w:val="00177DA8"/>
    <w:rsid w:val="001813D3"/>
    <w:rsid w:val="001826D0"/>
    <w:rsid w:val="001831E3"/>
    <w:rsid w:val="0018345B"/>
    <w:rsid w:val="0018356C"/>
    <w:rsid w:val="0018358B"/>
    <w:rsid w:val="0018454F"/>
    <w:rsid w:val="001846BB"/>
    <w:rsid w:val="00184786"/>
    <w:rsid w:val="00184C24"/>
    <w:rsid w:val="001854BD"/>
    <w:rsid w:val="00185DC5"/>
    <w:rsid w:val="001860C6"/>
    <w:rsid w:val="00186701"/>
    <w:rsid w:val="001869A0"/>
    <w:rsid w:val="00186FB3"/>
    <w:rsid w:val="0018765B"/>
    <w:rsid w:val="0019062E"/>
    <w:rsid w:val="00191A59"/>
    <w:rsid w:val="00192287"/>
    <w:rsid w:val="001923AE"/>
    <w:rsid w:val="001924B2"/>
    <w:rsid w:val="00192502"/>
    <w:rsid w:val="00192A3A"/>
    <w:rsid w:val="00192B81"/>
    <w:rsid w:val="00192D1B"/>
    <w:rsid w:val="00193379"/>
    <w:rsid w:val="00194B7B"/>
    <w:rsid w:val="001951A3"/>
    <w:rsid w:val="00195583"/>
    <w:rsid w:val="00197332"/>
    <w:rsid w:val="001A0745"/>
    <w:rsid w:val="001A09DB"/>
    <w:rsid w:val="001A1302"/>
    <w:rsid w:val="001A16CC"/>
    <w:rsid w:val="001A18E1"/>
    <w:rsid w:val="001A2144"/>
    <w:rsid w:val="001A23FF"/>
    <w:rsid w:val="001A2458"/>
    <w:rsid w:val="001A2547"/>
    <w:rsid w:val="001A2832"/>
    <w:rsid w:val="001A2FDB"/>
    <w:rsid w:val="001A3755"/>
    <w:rsid w:val="001A4127"/>
    <w:rsid w:val="001A4D36"/>
    <w:rsid w:val="001A4E1C"/>
    <w:rsid w:val="001A554E"/>
    <w:rsid w:val="001A6EBE"/>
    <w:rsid w:val="001A6F68"/>
    <w:rsid w:val="001A77FB"/>
    <w:rsid w:val="001B009D"/>
    <w:rsid w:val="001B1386"/>
    <w:rsid w:val="001B13DB"/>
    <w:rsid w:val="001B17F6"/>
    <w:rsid w:val="001B1876"/>
    <w:rsid w:val="001B1DC6"/>
    <w:rsid w:val="001B26E9"/>
    <w:rsid w:val="001B341D"/>
    <w:rsid w:val="001B3A10"/>
    <w:rsid w:val="001B3C25"/>
    <w:rsid w:val="001B59E0"/>
    <w:rsid w:val="001B6E63"/>
    <w:rsid w:val="001B7EF3"/>
    <w:rsid w:val="001C0151"/>
    <w:rsid w:val="001C0C36"/>
    <w:rsid w:val="001C0E15"/>
    <w:rsid w:val="001C100F"/>
    <w:rsid w:val="001C1402"/>
    <w:rsid w:val="001C1B75"/>
    <w:rsid w:val="001C1FDF"/>
    <w:rsid w:val="001C2557"/>
    <w:rsid w:val="001C2644"/>
    <w:rsid w:val="001C2B0B"/>
    <w:rsid w:val="001C2B81"/>
    <w:rsid w:val="001C36D8"/>
    <w:rsid w:val="001C39B4"/>
    <w:rsid w:val="001C3A80"/>
    <w:rsid w:val="001C421F"/>
    <w:rsid w:val="001C422B"/>
    <w:rsid w:val="001C4C95"/>
    <w:rsid w:val="001C502D"/>
    <w:rsid w:val="001C53B0"/>
    <w:rsid w:val="001C63EB"/>
    <w:rsid w:val="001C7EC3"/>
    <w:rsid w:val="001D07F6"/>
    <w:rsid w:val="001D0DCF"/>
    <w:rsid w:val="001D253A"/>
    <w:rsid w:val="001D2C9A"/>
    <w:rsid w:val="001D31A6"/>
    <w:rsid w:val="001D3B81"/>
    <w:rsid w:val="001D40CC"/>
    <w:rsid w:val="001D4D61"/>
    <w:rsid w:val="001D4D8C"/>
    <w:rsid w:val="001D5282"/>
    <w:rsid w:val="001D529D"/>
    <w:rsid w:val="001D577C"/>
    <w:rsid w:val="001D694C"/>
    <w:rsid w:val="001D754A"/>
    <w:rsid w:val="001D7625"/>
    <w:rsid w:val="001E1418"/>
    <w:rsid w:val="001E16DB"/>
    <w:rsid w:val="001E288A"/>
    <w:rsid w:val="001E2A02"/>
    <w:rsid w:val="001E2B84"/>
    <w:rsid w:val="001E338B"/>
    <w:rsid w:val="001E3B11"/>
    <w:rsid w:val="001E483F"/>
    <w:rsid w:val="001E4C02"/>
    <w:rsid w:val="001E6434"/>
    <w:rsid w:val="001E65E8"/>
    <w:rsid w:val="001E6AE5"/>
    <w:rsid w:val="001E7020"/>
    <w:rsid w:val="001E71FD"/>
    <w:rsid w:val="001E77A9"/>
    <w:rsid w:val="001E7BD1"/>
    <w:rsid w:val="001F2154"/>
    <w:rsid w:val="001F287C"/>
    <w:rsid w:val="001F2D73"/>
    <w:rsid w:val="001F4047"/>
    <w:rsid w:val="001F5050"/>
    <w:rsid w:val="001F5CD9"/>
    <w:rsid w:val="001F6157"/>
    <w:rsid w:val="001F625A"/>
    <w:rsid w:val="001F6B28"/>
    <w:rsid w:val="001F6C56"/>
    <w:rsid w:val="001F72DF"/>
    <w:rsid w:val="001F77D0"/>
    <w:rsid w:val="002010A9"/>
    <w:rsid w:val="00201769"/>
    <w:rsid w:val="00201E50"/>
    <w:rsid w:val="0020247E"/>
    <w:rsid w:val="002025FD"/>
    <w:rsid w:val="002035A3"/>
    <w:rsid w:val="002035B1"/>
    <w:rsid w:val="00203FD3"/>
    <w:rsid w:val="00204644"/>
    <w:rsid w:val="00205A55"/>
    <w:rsid w:val="00206222"/>
    <w:rsid w:val="0020694D"/>
    <w:rsid w:val="00206B99"/>
    <w:rsid w:val="002073D2"/>
    <w:rsid w:val="002078AA"/>
    <w:rsid w:val="00210261"/>
    <w:rsid w:val="0021074F"/>
    <w:rsid w:val="0021106A"/>
    <w:rsid w:val="002111AC"/>
    <w:rsid w:val="0021188E"/>
    <w:rsid w:val="00212627"/>
    <w:rsid w:val="00212E08"/>
    <w:rsid w:val="0021302A"/>
    <w:rsid w:val="00213783"/>
    <w:rsid w:val="00214685"/>
    <w:rsid w:val="002147E4"/>
    <w:rsid w:val="00214AC1"/>
    <w:rsid w:val="00214CE8"/>
    <w:rsid w:val="00215266"/>
    <w:rsid w:val="002159D7"/>
    <w:rsid w:val="002161AD"/>
    <w:rsid w:val="00216595"/>
    <w:rsid w:val="002165D6"/>
    <w:rsid w:val="00216AB7"/>
    <w:rsid w:val="002170A5"/>
    <w:rsid w:val="00217F57"/>
    <w:rsid w:val="002201DD"/>
    <w:rsid w:val="00221687"/>
    <w:rsid w:val="00221709"/>
    <w:rsid w:val="00221E2C"/>
    <w:rsid w:val="00222832"/>
    <w:rsid w:val="00222A05"/>
    <w:rsid w:val="00222C9A"/>
    <w:rsid w:val="00222E1E"/>
    <w:rsid w:val="0022341D"/>
    <w:rsid w:val="0022360E"/>
    <w:rsid w:val="00223F75"/>
    <w:rsid w:val="00224412"/>
    <w:rsid w:val="002246DF"/>
    <w:rsid w:val="002248E9"/>
    <w:rsid w:val="00225069"/>
    <w:rsid w:val="002271EE"/>
    <w:rsid w:val="00227445"/>
    <w:rsid w:val="00227471"/>
    <w:rsid w:val="0023011C"/>
    <w:rsid w:val="002306D9"/>
    <w:rsid w:val="00230D10"/>
    <w:rsid w:val="00231036"/>
    <w:rsid w:val="00232D7F"/>
    <w:rsid w:val="00233C23"/>
    <w:rsid w:val="0023417B"/>
    <w:rsid w:val="00235090"/>
    <w:rsid w:val="002350A1"/>
    <w:rsid w:val="00235FE5"/>
    <w:rsid w:val="002368B9"/>
    <w:rsid w:val="002369EA"/>
    <w:rsid w:val="002371FF"/>
    <w:rsid w:val="00237774"/>
    <w:rsid w:val="00237985"/>
    <w:rsid w:val="00237D5A"/>
    <w:rsid w:val="00237DC2"/>
    <w:rsid w:val="002402FD"/>
    <w:rsid w:val="0024041D"/>
    <w:rsid w:val="00240C99"/>
    <w:rsid w:val="0024189D"/>
    <w:rsid w:val="00241BC3"/>
    <w:rsid w:val="00241C7D"/>
    <w:rsid w:val="00241F55"/>
    <w:rsid w:val="00242699"/>
    <w:rsid w:val="00243241"/>
    <w:rsid w:val="002434A0"/>
    <w:rsid w:val="00243566"/>
    <w:rsid w:val="002437EB"/>
    <w:rsid w:val="002439B9"/>
    <w:rsid w:val="00243E9B"/>
    <w:rsid w:val="0024401A"/>
    <w:rsid w:val="0024412C"/>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46A"/>
    <w:rsid w:val="0025084D"/>
    <w:rsid w:val="00250B27"/>
    <w:rsid w:val="00250E2D"/>
    <w:rsid w:val="0025215E"/>
    <w:rsid w:val="00252528"/>
    <w:rsid w:val="00252653"/>
    <w:rsid w:val="002530F3"/>
    <w:rsid w:val="00253130"/>
    <w:rsid w:val="00253A1C"/>
    <w:rsid w:val="002541B3"/>
    <w:rsid w:val="00256B3C"/>
    <w:rsid w:val="00256D56"/>
    <w:rsid w:val="00256DBC"/>
    <w:rsid w:val="00256E7D"/>
    <w:rsid w:val="00256F27"/>
    <w:rsid w:val="00257816"/>
    <w:rsid w:val="00257C5E"/>
    <w:rsid w:val="00260433"/>
    <w:rsid w:val="0026116F"/>
    <w:rsid w:val="002617F9"/>
    <w:rsid w:val="00262666"/>
    <w:rsid w:val="0026284C"/>
    <w:rsid w:val="00262D7C"/>
    <w:rsid w:val="00263720"/>
    <w:rsid w:val="002641E2"/>
    <w:rsid w:val="00265161"/>
    <w:rsid w:val="00265DCD"/>
    <w:rsid w:val="00265F1B"/>
    <w:rsid w:val="002665A2"/>
    <w:rsid w:val="00266604"/>
    <w:rsid w:val="0026698A"/>
    <w:rsid w:val="00266C2F"/>
    <w:rsid w:val="00267221"/>
    <w:rsid w:val="002676D3"/>
    <w:rsid w:val="00267DE1"/>
    <w:rsid w:val="00270087"/>
    <w:rsid w:val="00270831"/>
    <w:rsid w:val="00271D6D"/>
    <w:rsid w:val="0027252F"/>
    <w:rsid w:val="0027275E"/>
    <w:rsid w:val="00272A7D"/>
    <w:rsid w:val="00272DDD"/>
    <w:rsid w:val="00273171"/>
    <w:rsid w:val="002735D1"/>
    <w:rsid w:val="00274377"/>
    <w:rsid w:val="002744C4"/>
    <w:rsid w:val="002748AA"/>
    <w:rsid w:val="002749E7"/>
    <w:rsid w:val="00274ACE"/>
    <w:rsid w:val="00274D27"/>
    <w:rsid w:val="00275418"/>
    <w:rsid w:val="00276113"/>
    <w:rsid w:val="0027647A"/>
    <w:rsid w:val="002777F3"/>
    <w:rsid w:val="00277C3B"/>
    <w:rsid w:val="00277E54"/>
    <w:rsid w:val="002805AC"/>
    <w:rsid w:val="00280723"/>
    <w:rsid w:val="0028084E"/>
    <w:rsid w:val="00280919"/>
    <w:rsid w:val="00281661"/>
    <w:rsid w:val="00282C3E"/>
    <w:rsid w:val="00282C81"/>
    <w:rsid w:val="00283B3F"/>
    <w:rsid w:val="002841EE"/>
    <w:rsid w:val="002844AF"/>
    <w:rsid w:val="00284891"/>
    <w:rsid w:val="0028551C"/>
    <w:rsid w:val="00285795"/>
    <w:rsid w:val="00285B3A"/>
    <w:rsid w:val="00285C95"/>
    <w:rsid w:val="00286520"/>
    <w:rsid w:val="00286C13"/>
    <w:rsid w:val="00286D80"/>
    <w:rsid w:val="00287888"/>
    <w:rsid w:val="00290411"/>
    <w:rsid w:val="0029048E"/>
    <w:rsid w:val="00291333"/>
    <w:rsid w:val="00291341"/>
    <w:rsid w:val="002926B1"/>
    <w:rsid w:val="00292CA5"/>
    <w:rsid w:val="002939C6"/>
    <w:rsid w:val="00293B1D"/>
    <w:rsid w:val="00293E41"/>
    <w:rsid w:val="0029424F"/>
    <w:rsid w:val="0029492E"/>
    <w:rsid w:val="00294BE7"/>
    <w:rsid w:val="00294F9D"/>
    <w:rsid w:val="00295590"/>
    <w:rsid w:val="00296748"/>
    <w:rsid w:val="00296CEB"/>
    <w:rsid w:val="0029713B"/>
    <w:rsid w:val="00297C79"/>
    <w:rsid w:val="002A0081"/>
    <w:rsid w:val="002A0713"/>
    <w:rsid w:val="002A1131"/>
    <w:rsid w:val="002A18E6"/>
    <w:rsid w:val="002A1AAC"/>
    <w:rsid w:val="002A1EBF"/>
    <w:rsid w:val="002A1F48"/>
    <w:rsid w:val="002A2311"/>
    <w:rsid w:val="002A2985"/>
    <w:rsid w:val="002A4088"/>
    <w:rsid w:val="002A4403"/>
    <w:rsid w:val="002A4686"/>
    <w:rsid w:val="002A46DA"/>
    <w:rsid w:val="002A4AD1"/>
    <w:rsid w:val="002A4AE9"/>
    <w:rsid w:val="002A4B47"/>
    <w:rsid w:val="002A4DEA"/>
    <w:rsid w:val="002A5750"/>
    <w:rsid w:val="002A657D"/>
    <w:rsid w:val="002A6B3D"/>
    <w:rsid w:val="002A6E86"/>
    <w:rsid w:val="002A6EF0"/>
    <w:rsid w:val="002B0967"/>
    <w:rsid w:val="002B1C2A"/>
    <w:rsid w:val="002B23E2"/>
    <w:rsid w:val="002B2706"/>
    <w:rsid w:val="002B3256"/>
    <w:rsid w:val="002B36CC"/>
    <w:rsid w:val="002B3BA3"/>
    <w:rsid w:val="002B4040"/>
    <w:rsid w:val="002B5C09"/>
    <w:rsid w:val="002B5C82"/>
    <w:rsid w:val="002B6893"/>
    <w:rsid w:val="002B6B9D"/>
    <w:rsid w:val="002B6C19"/>
    <w:rsid w:val="002B6D0D"/>
    <w:rsid w:val="002B79C4"/>
    <w:rsid w:val="002C01BF"/>
    <w:rsid w:val="002C022E"/>
    <w:rsid w:val="002C06FE"/>
    <w:rsid w:val="002C2259"/>
    <w:rsid w:val="002C2410"/>
    <w:rsid w:val="002C30DF"/>
    <w:rsid w:val="002C3470"/>
    <w:rsid w:val="002C348A"/>
    <w:rsid w:val="002C3A27"/>
    <w:rsid w:val="002C41D3"/>
    <w:rsid w:val="002C4419"/>
    <w:rsid w:val="002C4824"/>
    <w:rsid w:val="002C509D"/>
    <w:rsid w:val="002C5117"/>
    <w:rsid w:val="002C5540"/>
    <w:rsid w:val="002C62F6"/>
    <w:rsid w:val="002C6CED"/>
    <w:rsid w:val="002C6F55"/>
    <w:rsid w:val="002D0290"/>
    <w:rsid w:val="002D0C9B"/>
    <w:rsid w:val="002D1979"/>
    <w:rsid w:val="002D268B"/>
    <w:rsid w:val="002D2A28"/>
    <w:rsid w:val="002D2CEE"/>
    <w:rsid w:val="002D3701"/>
    <w:rsid w:val="002D3CF1"/>
    <w:rsid w:val="002D3F79"/>
    <w:rsid w:val="002D413F"/>
    <w:rsid w:val="002D46AD"/>
    <w:rsid w:val="002D4B99"/>
    <w:rsid w:val="002D634C"/>
    <w:rsid w:val="002D6E4D"/>
    <w:rsid w:val="002D724E"/>
    <w:rsid w:val="002D7AF0"/>
    <w:rsid w:val="002D7BA0"/>
    <w:rsid w:val="002E0EE6"/>
    <w:rsid w:val="002E1666"/>
    <w:rsid w:val="002E197B"/>
    <w:rsid w:val="002E3358"/>
    <w:rsid w:val="002E3511"/>
    <w:rsid w:val="002E3777"/>
    <w:rsid w:val="002E3B43"/>
    <w:rsid w:val="002E3D1C"/>
    <w:rsid w:val="002E49B3"/>
    <w:rsid w:val="002E5953"/>
    <w:rsid w:val="002E5971"/>
    <w:rsid w:val="002E5E34"/>
    <w:rsid w:val="002E5EAB"/>
    <w:rsid w:val="002E5FFD"/>
    <w:rsid w:val="002E6032"/>
    <w:rsid w:val="002E60D4"/>
    <w:rsid w:val="002E773F"/>
    <w:rsid w:val="002E791E"/>
    <w:rsid w:val="002F02E0"/>
    <w:rsid w:val="002F19AF"/>
    <w:rsid w:val="002F1B7B"/>
    <w:rsid w:val="002F1C6A"/>
    <w:rsid w:val="002F1FCB"/>
    <w:rsid w:val="002F2027"/>
    <w:rsid w:val="002F23D6"/>
    <w:rsid w:val="002F282F"/>
    <w:rsid w:val="002F2BC5"/>
    <w:rsid w:val="002F32F4"/>
    <w:rsid w:val="002F3B18"/>
    <w:rsid w:val="002F3DC5"/>
    <w:rsid w:val="002F43F2"/>
    <w:rsid w:val="002F4D74"/>
    <w:rsid w:val="002F4F72"/>
    <w:rsid w:val="002F511C"/>
    <w:rsid w:val="002F56DE"/>
    <w:rsid w:val="002F5B0B"/>
    <w:rsid w:val="002F5E12"/>
    <w:rsid w:val="002F67C7"/>
    <w:rsid w:val="002F6EC3"/>
    <w:rsid w:val="002F7173"/>
    <w:rsid w:val="002F7484"/>
    <w:rsid w:val="002F77C3"/>
    <w:rsid w:val="003009DB"/>
    <w:rsid w:val="00300DCB"/>
    <w:rsid w:val="00301CB4"/>
    <w:rsid w:val="00302261"/>
    <w:rsid w:val="00302960"/>
    <w:rsid w:val="0030330D"/>
    <w:rsid w:val="00304999"/>
    <w:rsid w:val="00304F25"/>
    <w:rsid w:val="003056B2"/>
    <w:rsid w:val="00305D48"/>
    <w:rsid w:val="00305F37"/>
    <w:rsid w:val="003066A0"/>
    <w:rsid w:val="00306940"/>
    <w:rsid w:val="00307353"/>
    <w:rsid w:val="00307AC1"/>
    <w:rsid w:val="00307D22"/>
    <w:rsid w:val="00307E06"/>
    <w:rsid w:val="0031096E"/>
    <w:rsid w:val="00311560"/>
    <w:rsid w:val="00311708"/>
    <w:rsid w:val="00311BB1"/>
    <w:rsid w:val="00312470"/>
    <w:rsid w:val="0031285C"/>
    <w:rsid w:val="00312931"/>
    <w:rsid w:val="00313A44"/>
    <w:rsid w:val="003150CD"/>
    <w:rsid w:val="003154AB"/>
    <w:rsid w:val="003155CF"/>
    <w:rsid w:val="00315BA3"/>
    <w:rsid w:val="00316707"/>
    <w:rsid w:val="00316A4C"/>
    <w:rsid w:val="00316CF2"/>
    <w:rsid w:val="00317AFD"/>
    <w:rsid w:val="00317B07"/>
    <w:rsid w:val="00317BDE"/>
    <w:rsid w:val="00317DC3"/>
    <w:rsid w:val="003206DA"/>
    <w:rsid w:val="0032088F"/>
    <w:rsid w:val="0032161B"/>
    <w:rsid w:val="00321643"/>
    <w:rsid w:val="00321A91"/>
    <w:rsid w:val="00321BC7"/>
    <w:rsid w:val="00322486"/>
    <w:rsid w:val="00323295"/>
    <w:rsid w:val="00323848"/>
    <w:rsid w:val="00323FF5"/>
    <w:rsid w:val="0032464C"/>
    <w:rsid w:val="00324704"/>
    <w:rsid w:val="00324B78"/>
    <w:rsid w:val="00325366"/>
    <w:rsid w:val="003253CA"/>
    <w:rsid w:val="003258BC"/>
    <w:rsid w:val="00326616"/>
    <w:rsid w:val="00326D5E"/>
    <w:rsid w:val="00327A8E"/>
    <w:rsid w:val="00327BDD"/>
    <w:rsid w:val="00330A73"/>
    <w:rsid w:val="00331836"/>
    <w:rsid w:val="0033190E"/>
    <w:rsid w:val="00333962"/>
    <w:rsid w:val="00333B62"/>
    <w:rsid w:val="00333D4A"/>
    <w:rsid w:val="00333E45"/>
    <w:rsid w:val="003342D1"/>
    <w:rsid w:val="00334A65"/>
    <w:rsid w:val="00334EDD"/>
    <w:rsid w:val="0033606E"/>
    <w:rsid w:val="003364DB"/>
    <w:rsid w:val="00336A8D"/>
    <w:rsid w:val="00337099"/>
    <w:rsid w:val="00337583"/>
    <w:rsid w:val="003379FB"/>
    <w:rsid w:val="00337DF6"/>
    <w:rsid w:val="0034068D"/>
    <w:rsid w:val="00341692"/>
    <w:rsid w:val="0034180B"/>
    <w:rsid w:val="00341A52"/>
    <w:rsid w:val="00341A69"/>
    <w:rsid w:val="00342184"/>
    <w:rsid w:val="0034266B"/>
    <w:rsid w:val="00342740"/>
    <w:rsid w:val="00342B26"/>
    <w:rsid w:val="00342CE5"/>
    <w:rsid w:val="00343641"/>
    <w:rsid w:val="00343BE2"/>
    <w:rsid w:val="00343C18"/>
    <w:rsid w:val="0034425F"/>
    <w:rsid w:val="003444A7"/>
    <w:rsid w:val="00344654"/>
    <w:rsid w:val="003448FF"/>
    <w:rsid w:val="00345946"/>
    <w:rsid w:val="00345C53"/>
    <w:rsid w:val="00346754"/>
    <w:rsid w:val="00346CB6"/>
    <w:rsid w:val="00347129"/>
    <w:rsid w:val="00347AAB"/>
    <w:rsid w:val="00347FD3"/>
    <w:rsid w:val="0035006A"/>
    <w:rsid w:val="003509B6"/>
    <w:rsid w:val="00350B13"/>
    <w:rsid w:val="00352C84"/>
    <w:rsid w:val="00352CC2"/>
    <w:rsid w:val="00352DE7"/>
    <w:rsid w:val="0035300A"/>
    <w:rsid w:val="0035347E"/>
    <w:rsid w:val="00354749"/>
    <w:rsid w:val="0035492B"/>
    <w:rsid w:val="003549F9"/>
    <w:rsid w:val="003557AF"/>
    <w:rsid w:val="00355E72"/>
    <w:rsid w:val="0035659D"/>
    <w:rsid w:val="00357C6B"/>
    <w:rsid w:val="0036088B"/>
    <w:rsid w:val="003611E4"/>
    <w:rsid w:val="0036133D"/>
    <w:rsid w:val="0036161B"/>
    <w:rsid w:val="003617D9"/>
    <w:rsid w:val="00361938"/>
    <w:rsid w:val="003625FB"/>
    <w:rsid w:val="003633B9"/>
    <w:rsid w:val="003636DE"/>
    <w:rsid w:val="003646B9"/>
    <w:rsid w:val="003646E5"/>
    <w:rsid w:val="003652C6"/>
    <w:rsid w:val="003654A6"/>
    <w:rsid w:val="00365B9C"/>
    <w:rsid w:val="003660A9"/>
    <w:rsid w:val="00366829"/>
    <w:rsid w:val="003668C0"/>
    <w:rsid w:val="0036711C"/>
    <w:rsid w:val="00367D2B"/>
    <w:rsid w:val="00370629"/>
    <w:rsid w:val="003708D3"/>
    <w:rsid w:val="00370D0C"/>
    <w:rsid w:val="003710B7"/>
    <w:rsid w:val="00371249"/>
    <w:rsid w:val="003726E1"/>
    <w:rsid w:val="00372B69"/>
    <w:rsid w:val="00372C50"/>
    <w:rsid w:val="00374012"/>
    <w:rsid w:val="003740CD"/>
    <w:rsid w:val="003743D7"/>
    <w:rsid w:val="003749C0"/>
    <w:rsid w:val="00374E94"/>
    <w:rsid w:val="003750D6"/>
    <w:rsid w:val="003752B5"/>
    <w:rsid w:val="0037599C"/>
    <w:rsid w:val="00375FDD"/>
    <w:rsid w:val="0037602E"/>
    <w:rsid w:val="0037625F"/>
    <w:rsid w:val="00376EB5"/>
    <w:rsid w:val="0037725F"/>
    <w:rsid w:val="00380186"/>
    <w:rsid w:val="003804A7"/>
    <w:rsid w:val="00381DC3"/>
    <w:rsid w:val="00381F0A"/>
    <w:rsid w:val="003820C1"/>
    <w:rsid w:val="0038228C"/>
    <w:rsid w:val="0038260A"/>
    <w:rsid w:val="00382BDE"/>
    <w:rsid w:val="00383967"/>
    <w:rsid w:val="0038398C"/>
    <w:rsid w:val="003849E5"/>
    <w:rsid w:val="003859C4"/>
    <w:rsid w:val="00385B11"/>
    <w:rsid w:val="00385EA5"/>
    <w:rsid w:val="00386F92"/>
    <w:rsid w:val="003873D0"/>
    <w:rsid w:val="003874C3"/>
    <w:rsid w:val="00387725"/>
    <w:rsid w:val="00387C65"/>
    <w:rsid w:val="00387D2F"/>
    <w:rsid w:val="00390CDE"/>
    <w:rsid w:val="00392B20"/>
    <w:rsid w:val="00394516"/>
    <w:rsid w:val="003951B9"/>
    <w:rsid w:val="003961E1"/>
    <w:rsid w:val="003974F9"/>
    <w:rsid w:val="003977CA"/>
    <w:rsid w:val="003A0AA1"/>
    <w:rsid w:val="003A0FE5"/>
    <w:rsid w:val="003A1C3E"/>
    <w:rsid w:val="003A24EC"/>
    <w:rsid w:val="003A3EA0"/>
    <w:rsid w:val="003A5D27"/>
    <w:rsid w:val="003A6262"/>
    <w:rsid w:val="003A645D"/>
    <w:rsid w:val="003B0033"/>
    <w:rsid w:val="003B0918"/>
    <w:rsid w:val="003B0A5E"/>
    <w:rsid w:val="003B0AA1"/>
    <w:rsid w:val="003B0AB6"/>
    <w:rsid w:val="003B0ACF"/>
    <w:rsid w:val="003B0AD5"/>
    <w:rsid w:val="003B0B21"/>
    <w:rsid w:val="003B0E14"/>
    <w:rsid w:val="003B10C1"/>
    <w:rsid w:val="003B16F0"/>
    <w:rsid w:val="003B210B"/>
    <w:rsid w:val="003B2A06"/>
    <w:rsid w:val="003B2F00"/>
    <w:rsid w:val="003B354A"/>
    <w:rsid w:val="003B3575"/>
    <w:rsid w:val="003B3697"/>
    <w:rsid w:val="003B373B"/>
    <w:rsid w:val="003B3829"/>
    <w:rsid w:val="003B3A74"/>
    <w:rsid w:val="003B4BAF"/>
    <w:rsid w:val="003B5111"/>
    <w:rsid w:val="003B57C3"/>
    <w:rsid w:val="003B609E"/>
    <w:rsid w:val="003B6C7E"/>
    <w:rsid w:val="003B7533"/>
    <w:rsid w:val="003B79F9"/>
    <w:rsid w:val="003B7B4E"/>
    <w:rsid w:val="003B7BBA"/>
    <w:rsid w:val="003B7CAD"/>
    <w:rsid w:val="003C0293"/>
    <w:rsid w:val="003C09D9"/>
    <w:rsid w:val="003C0DF1"/>
    <w:rsid w:val="003C118C"/>
    <w:rsid w:val="003C1936"/>
    <w:rsid w:val="003C1BCE"/>
    <w:rsid w:val="003C268F"/>
    <w:rsid w:val="003C32DC"/>
    <w:rsid w:val="003C32FC"/>
    <w:rsid w:val="003C42AD"/>
    <w:rsid w:val="003C4C9F"/>
    <w:rsid w:val="003C4E25"/>
    <w:rsid w:val="003C5D9D"/>
    <w:rsid w:val="003C7036"/>
    <w:rsid w:val="003C7781"/>
    <w:rsid w:val="003C7FA5"/>
    <w:rsid w:val="003D0C96"/>
    <w:rsid w:val="003D0EEE"/>
    <w:rsid w:val="003D1CAA"/>
    <w:rsid w:val="003D29F2"/>
    <w:rsid w:val="003D2D97"/>
    <w:rsid w:val="003D30D1"/>
    <w:rsid w:val="003D409B"/>
    <w:rsid w:val="003D4395"/>
    <w:rsid w:val="003D474C"/>
    <w:rsid w:val="003D4862"/>
    <w:rsid w:val="003D5398"/>
    <w:rsid w:val="003D5666"/>
    <w:rsid w:val="003D5BAD"/>
    <w:rsid w:val="003D5F20"/>
    <w:rsid w:val="003D663C"/>
    <w:rsid w:val="003D6E19"/>
    <w:rsid w:val="003D737D"/>
    <w:rsid w:val="003D7E33"/>
    <w:rsid w:val="003E0C30"/>
    <w:rsid w:val="003E0F2A"/>
    <w:rsid w:val="003E1212"/>
    <w:rsid w:val="003E1CD9"/>
    <w:rsid w:val="003E1D5B"/>
    <w:rsid w:val="003E1E67"/>
    <w:rsid w:val="003E2CF8"/>
    <w:rsid w:val="003E2FDF"/>
    <w:rsid w:val="003E3169"/>
    <w:rsid w:val="003E35FB"/>
    <w:rsid w:val="003E3999"/>
    <w:rsid w:val="003E418B"/>
    <w:rsid w:val="003E43BE"/>
    <w:rsid w:val="003E4A4E"/>
    <w:rsid w:val="003E504F"/>
    <w:rsid w:val="003E5231"/>
    <w:rsid w:val="003E5B98"/>
    <w:rsid w:val="003E62FB"/>
    <w:rsid w:val="003E6A41"/>
    <w:rsid w:val="003E7801"/>
    <w:rsid w:val="003F0AF5"/>
    <w:rsid w:val="003F0EA5"/>
    <w:rsid w:val="003F14E4"/>
    <w:rsid w:val="003F1FC5"/>
    <w:rsid w:val="003F3E65"/>
    <w:rsid w:val="003F42FC"/>
    <w:rsid w:val="003F4833"/>
    <w:rsid w:val="003F4B68"/>
    <w:rsid w:val="003F532D"/>
    <w:rsid w:val="003F5C98"/>
    <w:rsid w:val="003F6396"/>
    <w:rsid w:val="003F6E95"/>
    <w:rsid w:val="003F767A"/>
    <w:rsid w:val="003F76B8"/>
    <w:rsid w:val="003F7A40"/>
    <w:rsid w:val="004003E7"/>
    <w:rsid w:val="00400CE8"/>
    <w:rsid w:val="00401B8F"/>
    <w:rsid w:val="00401FEB"/>
    <w:rsid w:val="004022FC"/>
    <w:rsid w:val="004024FC"/>
    <w:rsid w:val="00402763"/>
    <w:rsid w:val="004027A1"/>
    <w:rsid w:val="004051E8"/>
    <w:rsid w:val="00405E13"/>
    <w:rsid w:val="00406284"/>
    <w:rsid w:val="00406A7E"/>
    <w:rsid w:val="00406B2A"/>
    <w:rsid w:val="00406B80"/>
    <w:rsid w:val="00406C21"/>
    <w:rsid w:val="00406FC8"/>
    <w:rsid w:val="0040758D"/>
    <w:rsid w:val="00407734"/>
    <w:rsid w:val="00407A5C"/>
    <w:rsid w:val="004112FE"/>
    <w:rsid w:val="004113F8"/>
    <w:rsid w:val="00411707"/>
    <w:rsid w:val="0041258E"/>
    <w:rsid w:val="00412C2F"/>
    <w:rsid w:val="00413E0B"/>
    <w:rsid w:val="0041486D"/>
    <w:rsid w:val="0041540D"/>
    <w:rsid w:val="0041584F"/>
    <w:rsid w:val="00415924"/>
    <w:rsid w:val="004165A7"/>
    <w:rsid w:val="00416F89"/>
    <w:rsid w:val="00417B7B"/>
    <w:rsid w:val="00417DA7"/>
    <w:rsid w:val="004211BE"/>
    <w:rsid w:val="0042205F"/>
    <w:rsid w:val="00423C26"/>
    <w:rsid w:val="00423E43"/>
    <w:rsid w:val="00424839"/>
    <w:rsid w:val="00424D35"/>
    <w:rsid w:val="00424DC6"/>
    <w:rsid w:val="00425021"/>
    <w:rsid w:val="004254C6"/>
    <w:rsid w:val="004256FF"/>
    <w:rsid w:val="004258D6"/>
    <w:rsid w:val="004259AC"/>
    <w:rsid w:val="00425ED9"/>
    <w:rsid w:val="004264F9"/>
    <w:rsid w:val="00426777"/>
    <w:rsid w:val="00426DC1"/>
    <w:rsid w:val="00427031"/>
    <w:rsid w:val="00427142"/>
    <w:rsid w:val="00427899"/>
    <w:rsid w:val="00427DBB"/>
    <w:rsid w:val="00427FBB"/>
    <w:rsid w:val="00430399"/>
    <w:rsid w:val="00430E42"/>
    <w:rsid w:val="0043209C"/>
    <w:rsid w:val="004322A6"/>
    <w:rsid w:val="00433351"/>
    <w:rsid w:val="00433FA1"/>
    <w:rsid w:val="004340BA"/>
    <w:rsid w:val="004348C5"/>
    <w:rsid w:val="00434E2D"/>
    <w:rsid w:val="004353C5"/>
    <w:rsid w:val="00436B6F"/>
    <w:rsid w:val="00436C36"/>
    <w:rsid w:val="00437744"/>
    <w:rsid w:val="00437D5A"/>
    <w:rsid w:val="00437D87"/>
    <w:rsid w:val="0044044F"/>
    <w:rsid w:val="00441DE8"/>
    <w:rsid w:val="004421BD"/>
    <w:rsid w:val="004422A5"/>
    <w:rsid w:val="00442E4F"/>
    <w:rsid w:val="00442F67"/>
    <w:rsid w:val="00442FBB"/>
    <w:rsid w:val="00443487"/>
    <w:rsid w:val="004444DE"/>
    <w:rsid w:val="0044467E"/>
    <w:rsid w:val="0044496C"/>
    <w:rsid w:val="00444F46"/>
    <w:rsid w:val="0044520F"/>
    <w:rsid w:val="004455CE"/>
    <w:rsid w:val="00445D82"/>
    <w:rsid w:val="004468EC"/>
    <w:rsid w:val="00446A05"/>
    <w:rsid w:val="00446B69"/>
    <w:rsid w:val="00446C04"/>
    <w:rsid w:val="004502C5"/>
    <w:rsid w:val="0045062F"/>
    <w:rsid w:val="004509CE"/>
    <w:rsid w:val="004515BE"/>
    <w:rsid w:val="00452B43"/>
    <w:rsid w:val="00452C67"/>
    <w:rsid w:val="00452D86"/>
    <w:rsid w:val="00453CD7"/>
    <w:rsid w:val="00454798"/>
    <w:rsid w:val="00454957"/>
    <w:rsid w:val="004557F7"/>
    <w:rsid w:val="00455A62"/>
    <w:rsid w:val="00455F9C"/>
    <w:rsid w:val="00456294"/>
    <w:rsid w:val="004572E7"/>
    <w:rsid w:val="00457778"/>
    <w:rsid w:val="00457FE0"/>
    <w:rsid w:val="00461033"/>
    <w:rsid w:val="00461308"/>
    <w:rsid w:val="00461FB3"/>
    <w:rsid w:val="0046279F"/>
    <w:rsid w:val="00462C4F"/>
    <w:rsid w:val="004631A6"/>
    <w:rsid w:val="00463325"/>
    <w:rsid w:val="00463ACC"/>
    <w:rsid w:val="00463C3B"/>
    <w:rsid w:val="00463D48"/>
    <w:rsid w:val="00464148"/>
    <w:rsid w:val="004647B9"/>
    <w:rsid w:val="00464F06"/>
    <w:rsid w:val="004652D5"/>
    <w:rsid w:val="00465BF5"/>
    <w:rsid w:val="00466042"/>
    <w:rsid w:val="004668E6"/>
    <w:rsid w:val="004673D5"/>
    <w:rsid w:val="004674D5"/>
    <w:rsid w:val="00470915"/>
    <w:rsid w:val="00470E5D"/>
    <w:rsid w:val="0047274B"/>
    <w:rsid w:val="004727CF"/>
    <w:rsid w:val="00472B3D"/>
    <w:rsid w:val="00472D90"/>
    <w:rsid w:val="0047338B"/>
    <w:rsid w:val="00473D6F"/>
    <w:rsid w:val="00473EB5"/>
    <w:rsid w:val="004746DE"/>
    <w:rsid w:val="0047647A"/>
    <w:rsid w:val="004771E5"/>
    <w:rsid w:val="00477357"/>
    <w:rsid w:val="00477E07"/>
    <w:rsid w:val="0048071D"/>
    <w:rsid w:val="00480A69"/>
    <w:rsid w:val="004813E0"/>
    <w:rsid w:val="004826CB"/>
    <w:rsid w:val="0048312E"/>
    <w:rsid w:val="00483B0E"/>
    <w:rsid w:val="00484AE9"/>
    <w:rsid w:val="0048530D"/>
    <w:rsid w:val="00485508"/>
    <w:rsid w:val="004864EE"/>
    <w:rsid w:val="0048659E"/>
    <w:rsid w:val="00486775"/>
    <w:rsid w:val="00486FFB"/>
    <w:rsid w:val="004874A4"/>
    <w:rsid w:val="00487584"/>
    <w:rsid w:val="00487A92"/>
    <w:rsid w:val="00491E99"/>
    <w:rsid w:val="004929E7"/>
    <w:rsid w:val="00492CBD"/>
    <w:rsid w:val="00492EB4"/>
    <w:rsid w:val="0049318A"/>
    <w:rsid w:val="00493A5B"/>
    <w:rsid w:val="00494F0A"/>
    <w:rsid w:val="00495547"/>
    <w:rsid w:val="004961AD"/>
    <w:rsid w:val="00496339"/>
    <w:rsid w:val="004967A0"/>
    <w:rsid w:val="00496880"/>
    <w:rsid w:val="00496C40"/>
    <w:rsid w:val="0049701E"/>
    <w:rsid w:val="00497059"/>
    <w:rsid w:val="00497082"/>
    <w:rsid w:val="004973EC"/>
    <w:rsid w:val="00497B15"/>
    <w:rsid w:val="004A0617"/>
    <w:rsid w:val="004A0DBF"/>
    <w:rsid w:val="004A1A63"/>
    <w:rsid w:val="004A1F5F"/>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915"/>
    <w:rsid w:val="004B5F62"/>
    <w:rsid w:val="004B6800"/>
    <w:rsid w:val="004B69CB"/>
    <w:rsid w:val="004B6B98"/>
    <w:rsid w:val="004B748E"/>
    <w:rsid w:val="004B7857"/>
    <w:rsid w:val="004B7C5E"/>
    <w:rsid w:val="004C05E4"/>
    <w:rsid w:val="004C0E86"/>
    <w:rsid w:val="004C1578"/>
    <w:rsid w:val="004C1927"/>
    <w:rsid w:val="004C2276"/>
    <w:rsid w:val="004C3560"/>
    <w:rsid w:val="004C3A42"/>
    <w:rsid w:val="004C4721"/>
    <w:rsid w:val="004C4B13"/>
    <w:rsid w:val="004C4B5E"/>
    <w:rsid w:val="004C5064"/>
    <w:rsid w:val="004C513B"/>
    <w:rsid w:val="004C54F2"/>
    <w:rsid w:val="004C62A2"/>
    <w:rsid w:val="004C643F"/>
    <w:rsid w:val="004C6683"/>
    <w:rsid w:val="004C715A"/>
    <w:rsid w:val="004C7D1C"/>
    <w:rsid w:val="004D0927"/>
    <w:rsid w:val="004D11FB"/>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B8C"/>
    <w:rsid w:val="004D5E04"/>
    <w:rsid w:val="004D6053"/>
    <w:rsid w:val="004D6148"/>
    <w:rsid w:val="004D66F7"/>
    <w:rsid w:val="004D79AB"/>
    <w:rsid w:val="004E0DB7"/>
    <w:rsid w:val="004E13BA"/>
    <w:rsid w:val="004E1A6E"/>
    <w:rsid w:val="004E1B12"/>
    <w:rsid w:val="004E1D2B"/>
    <w:rsid w:val="004E32FC"/>
    <w:rsid w:val="004E3E15"/>
    <w:rsid w:val="004E4718"/>
    <w:rsid w:val="004E4A63"/>
    <w:rsid w:val="004E531A"/>
    <w:rsid w:val="004E5AC2"/>
    <w:rsid w:val="004E5E26"/>
    <w:rsid w:val="004E6061"/>
    <w:rsid w:val="004E6502"/>
    <w:rsid w:val="004E6E36"/>
    <w:rsid w:val="004E744E"/>
    <w:rsid w:val="004E776A"/>
    <w:rsid w:val="004E7D73"/>
    <w:rsid w:val="004F026D"/>
    <w:rsid w:val="004F0402"/>
    <w:rsid w:val="004F07B7"/>
    <w:rsid w:val="004F12C9"/>
    <w:rsid w:val="004F1B13"/>
    <w:rsid w:val="004F212E"/>
    <w:rsid w:val="004F28AC"/>
    <w:rsid w:val="004F2A92"/>
    <w:rsid w:val="004F2E5D"/>
    <w:rsid w:val="004F2E7C"/>
    <w:rsid w:val="004F37B2"/>
    <w:rsid w:val="004F41F8"/>
    <w:rsid w:val="004F421C"/>
    <w:rsid w:val="004F4289"/>
    <w:rsid w:val="004F48BF"/>
    <w:rsid w:val="004F5821"/>
    <w:rsid w:val="004F5B47"/>
    <w:rsid w:val="004F60FA"/>
    <w:rsid w:val="004F63DC"/>
    <w:rsid w:val="004F674E"/>
    <w:rsid w:val="004F68D8"/>
    <w:rsid w:val="004F6C74"/>
    <w:rsid w:val="004F72D6"/>
    <w:rsid w:val="005001E5"/>
    <w:rsid w:val="00500A0B"/>
    <w:rsid w:val="00500C4C"/>
    <w:rsid w:val="00501127"/>
    <w:rsid w:val="005016CA"/>
    <w:rsid w:val="00502093"/>
    <w:rsid w:val="00502177"/>
    <w:rsid w:val="005026A0"/>
    <w:rsid w:val="0050345B"/>
    <w:rsid w:val="00504130"/>
    <w:rsid w:val="00504E19"/>
    <w:rsid w:val="0050519A"/>
    <w:rsid w:val="00505878"/>
    <w:rsid w:val="005063B6"/>
    <w:rsid w:val="00506A1C"/>
    <w:rsid w:val="0050734D"/>
    <w:rsid w:val="00507AB3"/>
    <w:rsid w:val="00507DAC"/>
    <w:rsid w:val="005106F2"/>
    <w:rsid w:val="00510956"/>
    <w:rsid w:val="00510F23"/>
    <w:rsid w:val="0051133B"/>
    <w:rsid w:val="005115C3"/>
    <w:rsid w:val="00514258"/>
    <w:rsid w:val="00514ED7"/>
    <w:rsid w:val="00515048"/>
    <w:rsid w:val="00515288"/>
    <w:rsid w:val="00515B21"/>
    <w:rsid w:val="00515CF2"/>
    <w:rsid w:val="00517079"/>
    <w:rsid w:val="00520023"/>
    <w:rsid w:val="005201C4"/>
    <w:rsid w:val="00520569"/>
    <w:rsid w:val="005212AE"/>
    <w:rsid w:val="00521D2F"/>
    <w:rsid w:val="005229B8"/>
    <w:rsid w:val="00522C1A"/>
    <w:rsid w:val="00523091"/>
    <w:rsid w:val="005242CB"/>
    <w:rsid w:val="0052453E"/>
    <w:rsid w:val="00524D42"/>
    <w:rsid w:val="00525D57"/>
    <w:rsid w:val="0052624F"/>
    <w:rsid w:val="005268B0"/>
    <w:rsid w:val="00526DC4"/>
    <w:rsid w:val="005274E0"/>
    <w:rsid w:val="00527F7B"/>
    <w:rsid w:val="005300DF"/>
    <w:rsid w:val="00531B2A"/>
    <w:rsid w:val="00531B72"/>
    <w:rsid w:val="00531C8C"/>
    <w:rsid w:val="00531FD3"/>
    <w:rsid w:val="005324A4"/>
    <w:rsid w:val="00532D69"/>
    <w:rsid w:val="00532E56"/>
    <w:rsid w:val="00533B21"/>
    <w:rsid w:val="00533D34"/>
    <w:rsid w:val="00533EE1"/>
    <w:rsid w:val="00534D86"/>
    <w:rsid w:val="005359E5"/>
    <w:rsid w:val="0053715D"/>
    <w:rsid w:val="00537700"/>
    <w:rsid w:val="00537BB3"/>
    <w:rsid w:val="00537DB4"/>
    <w:rsid w:val="00540317"/>
    <w:rsid w:val="0054049A"/>
    <w:rsid w:val="00540616"/>
    <w:rsid w:val="0054184C"/>
    <w:rsid w:val="00541B18"/>
    <w:rsid w:val="00541D68"/>
    <w:rsid w:val="00542646"/>
    <w:rsid w:val="0054366D"/>
    <w:rsid w:val="00543994"/>
    <w:rsid w:val="00543B56"/>
    <w:rsid w:val="00543C2D"/>
    <w:rsid w:val="00543DE7"/>
    <w:rsid w:val="0054479C"/>
    <w:rsid w:val="00544E43"/>
    <w:rsid w:val="00546B7E"/>
    <w:rsid w:val="00546E22"/>
    <w:rsid w:val="00547361"/>
    <w:rsid w:val="00547737"/>
    <w:rsid w:val="00547A16"/>
    <w:rsid w:val="00547B5B"/>
    <w:rsid w:val="00547E94"/>
    <w:rsid w:val="00551154"/>
    <w:rsid w:val="00551416"/>
    <w:rsid w:val="0055151A"/>
    <w:rsid w:val="005522CE"/>
    <w:rsid w:val="00552ACC"/>
    <w:rsid w:val="00553082"/>
    <w:rsid w:val="00553578"/>
    <w:rsid w:val="00554C70"/>
    <w:rsid w:val="00554EC9"/>
    <w:rsid w:val="0055538E"/>
    <w:rsid w:val="0055560D"/>
    <w:rsid w:val="0055566D"/>
    <w:rsid w:val="005558DD"/>
    <w:rsid w:val="00555A41"/>
    <w:rsid w:val="005560BD"/>
    <w:rsid w:val="00556855"/>
    <w:rsid w:val="0055695F"/>
    <w:rsid w:val="00556D72"/>
    <w:rsid w:val="005576C9"/>
    <w:rsid w:val="00557727"/>
    <w:rsid w:val="00557C7D"/>
    <w:rsid w:val="00557EEB"/>
    <w:rsid w:val="00560145"/>
    <w:rsid w:val="0056061C"/>
    <w:rsid w:val="005609AA"/>
    <w:rsid w:val="0056126C"/>
    <w:rsid w:val="00561AFE"/>
    <w:rsid w:val="00561B8F"/>
    <w:rsid w:val="0056210B"/>
    <w:rsid w:val="00562775"/>
    <w:rsid w:val="00562C88"/>
    <w:rsid w:val="00562D03"/>
    <w:rsid w:val="005632DA"/>
    <w:rsid w:val="00563692"/>
    <w:rsid w:val="00563B9C"/>
    <w:rsid w:val="00564488"/>
    <w:rsid w:val="0056508D"/>
    <w:rsid w:val="00565A70"/>
    <w:rsid w:val="00567820"/>
    <w:rsid w:val="00567CCF"/>
    <w:rsid w:val="00570608"/>
    <w:rsid w:val="005707BD"/>
    <w:rsid w:val="00570970"/>
    <w:rsid w:val="00570A3B"/>
    <w:rsid w:val="0057187A"/>
    <w:rsid w:val="00571C9E"/>
    <w:rsid w:val="005720EB"/>
    <w:rsid w:val="005721E4"/>
    <w:rsid w:val="00572225"/>
    <w:rsid w:val="0057273D"/>
    <w:rsid w:val="005731B2"/>
    <w:rsid w:val="00573252"/>
    <w:rsid w:val="00573350"/>
    <w:rsid w:val="00573D28"/>
    <w:rsid w:val="00573E34"/>
    <w:rsid w:val="005740D5"/>
    <w:rsid w:val="005740DA"/>
    <w:rsid w:val="005746EC"/>
    <w:rsid w:val="00574CE7"/>
    <w:rsid w:val="00577656"/>
    <w:rsid w:val="0057772B"/>
    <w:rsid w:val="00580089"/>
    <w:rsid w:val="00580176"/>
    <w:rsid w:val="005802AF"/>
    <w:rsid w:val="00581327"/>
    <w:rsid w:val="005817AB"/>
    <w:rsid w:val="00581A6C"/>
    <w:rsid w:val="00581E28"/>
    <w:rsid w:val="005826CC"/>
    <w:rsid w:val="005828EF"/>
    <w:rsid w:val="00582B77"/>
    <w:rsid w:val="00582C57"/>
    <w:rsid w:val="005848A4"/>
    <w:rsid w:val="00584BAB"/>
    <w:rsid w:val="00584EFB"/>
    <w:rsid w:val="0058621D"/>
    <w:rsid w:val="00586D72"/>
    <w:rsid w:val="00586E4F"/>
    <w:rsid w:val="00587330"/>
    <w:rsid w:val="00587984"/>
    <w:rsid w:val="00587A84"/>
    <w:rsid w:val="00590AF7"/>
    <w:rsid w:val="00591106"/>
    <w:rsid w:val="005912FE"/>
    <w:rsid w:val="00592360"/>
    <w:rsid w:val="00593333"/>
    <w:rsid w:val="005943EB"/>
    <w:rsid w:val="005959BC"/>
    <w:rsid w:val="00595E1F"/>
    <w:rsid w:val="00595E51"/>
    <w:rsid w:val="00595ECC"/>
    <w:rsid w:val="005960D3"/>
    <w:rsid w:val="005973A7"/>
    <w:rsid w:val="0059757C"/>
    <w:rsid w:val="0059771F"/>
    <w:rsid w:val="005A0159"/>
    <w:rsid w:val="005A0825"/>
    <w:rsid w:val="005A09A3"/>
    <w:rsid w:val="005A1C40"/>
    <w:rsid w:val="005A1FEE"/>
    <w:rsid w:val="005A2178"/>
    <w:rsid w:val="005A273F"/>
    <w:rsid w:val="005A29B8"/>
    <w:rsid w:val="005A3583"/>
    <w:rsid w:val="005A3653"/>
    <w:rsid w:val="005A4118"/>
    <w:rsid w:val="005A4237"/>
    <w:rsid w:val="005A453F"/>
    <w:rsid w:val="005A46E5"/>
    <w:rsid w:val="005A493F"/>
    <w:rsid w:val="005A6A9E"/>
    <w:rsid w:val="005A752F"/>
    <w:rsid w:val="005A7A94"/>
    <w:rsid w:val="005A7C68"/>
    <w:rsid w:val="005B1E67"/>
    <w:rsid w:val="005B2365"/>
    <w:rsid w:val="005B296A"/>
    <w:rsid w:val="005B3184"/>
    <w:rsid w:val="005B3250"/>
    <w:rsid w:val="005B36F5"/>
    <w:rsid w:val="005B3BB9"/>
    <w:rsid w:val="005B3F3B"/>
    <w:rsid w:val="005B5EDC"/>
    <w:rsid w:val="005B5FC8"/>
    <w:rsid w:val="005B68D5"/>
    <w:rsid w:val="005B6E2C"/>
    <w:rsid w:val="005B7761"/>
    <w:rsid w:val="005B7941"/>
    <w:rsid w:val="005B7AFD"/>
    <w:rsid w:val="005C08BA"/>
    <w:rsid w:val="005C0DC0"/>
    <w:rsid w:val="005C12D7"/>
    <w:rsid w:val="005C13D6"/>
    <w:rsid w:val="005C194D"/>
    <w:rsid w:val="005C21B5"/>
    <w:rsid w:val="005C3179"/>
    <w:rsid w:val="005C464F"/>
    <w:rsid w:val="005C565F"/>
    <w:rsid w:val="005C5B71"/>
    <w:rsid w:val="005C5C7D"/>
    <w:rsid w:val="005C6302"/>
    <w:rsid w:val="005C639C"/>
    <w:rsid w:val="005C7062"/>
    <w:rsid w:val="005C714B"/>
    <w:rsid w:val="005C75CE"/>
    <w:rsid w:val="005C795A"/>
    <w:rsid w:val="005D0E8F"/>
    <w:rsid w:val="005D2CDE"/>
    <w:rsid w:val="005D2DDC"/>
    <w:rsid w:val="005D341C"/>
    <w:rsid w:val="005D3A26"/>
    <w:rsid w:val="005D3C96"/>
    <w:rsid w:val="005D4EDA"/>
    <w:rsid w:val="005D58F0"/>
    <w:rsid w:val="005D65FC"/>
    <w:rsid w:val="005D6747"/>
    <w:rsid w:val="005D6918"/>
    <w:rsid w:val="005D7794"/>
    <w:rsid w:val="005E08EE"/>
    <w:rsid w:val="005E0C65"/>
    <w:rsid w:val="005E3A57"/>
    <w:rsid w:val="005E3BA2"/>
    <w:rsid w:val="005E40A8"/>
    <w:rsid w:val="005E5F15"/>
    <w:rsid w:val="005E76E7"/>
    <w:rsid w:val="005E7897"/>
    <w:rsid w:val="005E7C5A"/>
    <w:rsid w:val="005F0996"/>
    <w:rsid w:val="005F0AAB"/>
    <w:rsid w:val="005F1394"/>
    <w:rsid w:val="005F156F"/>
    <w:rsid w:val="005F1C5A"/>
    <w:rsid w:val="005F1D9F"/>
    <w:rsid w:val="005F2179"/>
    <w:rsid w:val="005F2A46"/>
    <w:rsid w:val="005F2B0C"/>
    <w:rsid w:val="005F2E7D"/>
    <w:rsid w:val="005F2F7D"/>
    <w:rsid w:val="005F3726"/>
    <w:rsid w:val="005F45C2"/>
    <w:rsid w:val="005F4C15"/>
    <w:rsid w:val="005F4EA5"/>
    <w:rsid w:val="005F4ECF"/>
    <w:rsid w:val="005F569A"/>
    <w:rsid w:val="005F5FC6"/>
    <w:rsid w:val="005F6073"/>
    <w:rsid w:val="005F6196"/>
    <w:rsid w:val="005F61B4"/>
    <w:rsid w:val="005F6454"/>
    <w:rsid w:val="005F73A1"/>
    <w:rsid w:val="005F7759"/>
    <w:rsid w:val="005F7852"/>
    <w:rsid w:val="0060041C"/>
    <w:rsid w:val="006011C0"/>
    <w:rsid w:val="006012BD"/>
    <w:rsid w:val="00601C04"/>
    <w:rsid w:val="00602086"/>
    <w:rsid w:val="00602AAE"/>
    <w:rsid w:val="00602E5B"/>
    <w:rsid w:val="006031E8"/>
    <w:rsid w:val="00603EE5"/>
    <w:rsid w:val="00605582"/>
    <w:rsid w:val="00605720"/>
    <w:rsid w:val="00605C0C"/>
    <w:rsid w:val="00605C57"/>
    <w:rsid w:val="00605C73"/>
    <w:rsid w:val="0060626C"/>
    <w:rsid w:val="006065FF"/>
    <w:rsid w:val="00606D36"/>
    <w:rsid w:val="00607057"/>
    <w:rsid w:val="00607138"/>
    <w:rsid w:val="00607309"/>
    <w:rsid w:val="00607F3D"/>
    <w:rsid w:val="00610C46"/>
    <w:rsid w:val="00610E0C"/>
    <w:rsid w:val="00611253"/>
    <w:rsid w:val="00612F94"/>
    <w:rsid w:val="00614079"/>
    <w:rsid w:val="00614188"/>
    <w:rsid w:val="006142E0"/>
    <w:rsid w:val="006152D9"/>
    <w:rsid w:val="00615362"/>
    <w:rsid w:val="006157B6"/>
    <w:rsid w:val="00615A62"/>
    <w:rsid w:val="00615EBC"/>
    <w:rsid w:val="006169D7"/>
    <w:rsid w:val="00616F1D"/>
    <w:rsid w:val="00616FA1"/>
    <w:rsid w:val="00617C77"/>
    <w:rsid w:val="0062006E"/>
    <w:rsid w:val="00620357"/>
    <w:rsid w:val="00620FB8"/>
    <w:rsid w:val="006214D7"/>
    <w:rsid w:val="00621B71"/>
    <w:rsid w:val="00621C14"/>
    <w:rsid w:val="00622BEF"/>
    <w:rsid w:val="006237F5"/>
    <w:rsid w:val="0062386E"/>
    <w:rsid w:val="006246DC"/>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9BE"/>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D6"/>
    <w:rsid w:val="00651080"/>
    <w:rsid w:val="00651275"/>
    <w:rsid w:val="0065228A"/>
    <w:rsid w:val="00654244"/>
    <w:rsid w:val="006546B6"/>
    <w:rsid w:val="006547BB"/>
    <w:rsid w:val="00655052"/>
    <w:rsid w:val="006555CA"/>
    <w:rsid w:val="00655BA3"/>
    <w:rsid w:val="006560E3"/>
    <w:rsid w:val="006564ED"/>
    <w:rsid w:val="00656904"/>
    <w:rsid w:val="00656C6E"/>
    <w:rsid w:val="006573FD"/>
    <w:rsid w:val="0066090B"/>
    <w:rsid w:val="006610F8"/>
    <w:rsid w:val="0066116D"/>
    <w:rsid w:val="00661A3F"/>
    <w:rsid w:val="0066240D"/>
    <w:rsid w:val="00662DD6"/>
    <w:rsid w:val="00663B8B"/>
    <w:rsid w:val="00663F47"/>
    <w:rsid w:val="0066445C"/>
    <w:rsid w:val="00664AC4"/>
    <w:rsid w:val="00664FB0"/>
    <w:rsid w:val="0066505B"/>
    <w:rsid w:val="00665ACE"/>
    <w:rsid w:val="0066701C"/>
    <w:rsid w:val="006671D4"/>
    <w:rsid w:val="0066750D"/>
    <w:rsid w:val="00667681"/>
    <w:rsid w:val="00667F2F"/>
    <w:rsid w:val="00671338"/>
    <w:rsid w:val="00672CE0"/>
    <w:rsid w:val="00672F8D"/>
    <w:rsid w:val="006730DE"/>
    <w:rsid w:val="006730F3"/>
    <w:rsid w:val="00673B33"/>
    <w:rsid w:val="006744D6"/>
    <w:rsid w:val="006747AB"/>
    <w:rsid w:val="00674D54"/>
    <w:rsid w:val="00675F57"/>
    <w:rsid w:val="00676465"/>
    <w:rsid w:val="00677427"/>
    <w:rsid w:val="006775C4"/>
    <w:rsid w:val="0068007A"/>
    <w:rsid w:val="0068056E"/>
    <w:rsid w:val="00681AC1"/>
    <w:rsid w:val="00681EE7"/>
    <w:rsid w:val="00682165"/>
    <w:rsid w:val="00683178"/>
    <w:rsid w:val="0068325D"/>
    <w:rsid w:val="00684F50"/>
    <w:rsid w:val="00685785"/>
    <w:rsid w:val="00686F6A"/>
    <w:rsid w:val="00687828"/>
    <w:rsid w:val="00687BEB"/>
    <w:rsid w:val="00687C7C"/>
    <w:rsid w:val="00690770"/>
    <w:rsid w:val="00691515"/>
    <w:rsid w:val="00692778"/>
    <w:rsid w:val="00692B2A"/>
    <w:rsid w:val="00692B52"/>
    <w:rsid w:val="006937A1"/>
    <w:rsid w:val="00693CC2"/>
    <w:rsid w:val="00693F50"/>
    <w:rsid w:val="00694688"/>
    <w:rsid w:val="00694863"/>
    <w:rsid w:val="006948AC"/>
    <w:rsid w:val="00694C91"/>
    <w:rsid w:val="00694D2F"/>
    <w:rsid w:val="00695990"/>
    <w:rsid w:val="00695D24"/>
    <w:rsid w:val="00696139"/>
    <w:rsid w:val="00696607"/>
    <w:rsid w:val="00696616"/>
    <w:rsid w:val="00696D5C"/>
    <w:rsid w:val="00696F11"/>
    <w:rsid w:val="006973E2"/>
    <w:rsid w:val="00697607"/>
    <w:rsid w:val="0069771F"/>
    <w:rsid w:val="00697D08"/>
    <w:rsid w:val="00697D57"/>
    <w:rsid w:val="00697FE2"/>
    <w:rsid w:val="006A07C1"/>
    <w:rsid w:val="006A0D37"/>
    <w:rsid w:val="006A0F8E"/>
    <w:rsid w:val="006A136B"/>
    <w:rsid w:val="006A13DA"/>
    <w:rsid w:val="006A19D5"/>
    <w:rsid w:val="006A28FD"/>
    <w:rsid w:val="006A326C"/>
    <w:rsid w:val="006A52BF"/>
    <w:rsid w:val="006A5821"/>
    <w:rsid w:val="006A5A6C"/>
    <w:rsid w:val="006A61E5"/>
    <w:rsid w:val="006A654C"/>
    <w:rsid w:val="006A6AE0"/>
    <w:rsid w:val="006A6B9A"/>
    <w:rsid w:val="006A7061"/>
    <w:rsid w:val="006A729C"/>
    <w:rsid w:val="006A7C9E"/>
    <w:rsid w:val="006B0A9C"/>
    <w:rsid w:val="006B0B08"/>
    <w:rsid w:val="006B0C62"/>
    <w:rsid w:val="006B10A8"/>
    <w:rsid w:val="006B10B6"/>
    <w:rsid w:val="006B1B86"/>
    <w:rsid w:val="006B208B"/>
    <w:rsid w:val="006B27CD"/>
    <w:rsid w:val="006B3C7A"/>
    <w:rsid w:val="006B454E"/>
    <w:rsid w:val="006B462B"/>
    <w:rsid w:val="006B46C9"/>
    <w:rsid w:val="006B4FD6"/>
    <w:rsid w:val="006B511B"/>
    <w:rsid w:val="006B5508"/>
    <w:rsid w:val="006B5707"/>
    <w:rsid w:val="006B6281"/>
    <w:rsid w:val="006B7267"/>
    <w:rsid w:val="006C0A5D"/>
    <w:rsid w:val="006C1371"/>
    <w:rsid w:val="006C1F9E"/>
    <w:rsid w:val="006C2F23"/>
    <w:rsid w:val="006C408C"/>
    <w:rsid w:val="006C44AE"/>
    <w:rsid w:val="006C456A"/>
    <w:rsid w:val="006C4B41"/>
    <w:rsid w:val="006C52BA"/>
    <w:rsid w:val="006C564D"/>
    <w:rsid w:val="006C6702"/>
    <w:rsid w:val="006C671F"/>
    <w:rsid w:val="006C6F3C"/>
    <w:rsid w:val="006C6FB7"/>
    <w:rsid w:val="006C73B6"/>
    <w:rsid w:val="006D007C"/>
    <w:rsid w:val="006D06C5"/>
    <w:rsid w:val="006D06F5"/>
    <w:rsid w:val="006D0A0F"/>
    <w:rsid w:val="006D120B"/>
    <w:rsid w:val="006D1DB2"/>
    <w:rsid w:val="006D3FF8"/>
    <w:rsid w:val="006D421C"/>
    <w:rsid w:val="006D428F"/>
    <w:rsid w:val="006D54E1"/>
    <w:rsid w:val="006D5836"/>
    <w:rsid w:val="006D5A11"/>
    <w:rsid w:val="006D668F"/>
    <w:rsid w:val="006E0406"/>
    <w:rsid w:val="006E07F2"/>
    <w:rsid w:val="006E09D6"/>
    <w:rsid w:val="006E0D0A"/>
    <w:rsid w:val="006E1695"/>
    <w:rsid w:val="006E197B"/>
    <w:rsid w:val="006E1AC8"/>
    <w:rsid w:val="006E22C7"/>
    <w:rsid w:val="006E22C9"/>
    <w:rsid w:val="006E2AA3"/>
    <w:rsid w:val="006E2B27"/>
    <w:rsid w:val="006E58AF"/>
    <w:rsid w:val="006E6174"/>
    <w:rsid w:val="006E698C"/>
    <w:rsid w:val="006E6A36"/>
    <w:rsid w:val="006E7F21"/>
    <w:rsid w:val="006F0329"/>
    <w:rsid w:val="006F068A"/>
    <w:rsid w:val="006F0771"/>
    <w:rsid w:val="006F0913"/>
    <w:rsid w:val="006F2412"/>
    <w:rsid w:val="006F2E83"/>
    <w:rsid w:val="006F3230"/>
    <w:rsid w:val="006F34B7"/>
    <w:rsid w:val="006F3FE0"/>
    <w:rsid w:val="006F462B"/>
    <w:rsid w:val="006F58C0"/>
    <w:rsid w:val="006F6131"/>
    <w:rsid w:val="006F650D"/>
    <w:rsid w:val="006F68C0"/>
    <w:rsid w:val="006F68E5"/>
    <w:rsid w:val="00700013"/>
    <w:rsid w:val="0070061B"/>
    <w:rsid w:val="007007EB"/>
    <w:rsid w:val="00700E2F"/>
    <w:rsid w:val="00701329"/>
    <w:rsid w:val="00701351"/>
    <w:rsid w:val="007017F0"/>
    <w:rsid w:val="007019AA"/>
    <w:rsid w:val="00702862"/>
    <w:rsid w:val="007037DD"/>
    <w:rsid w:val="00703AE1"/>
    <w:rsid w:val="00703B2F"/>
    <w:rsid w:val="0070428E"/>
    <w:rsid w:val="007042B5"/>
    <w:rsid w:val="00704634"/>
    <w:rsid w:val="00705D6A"/>
    <w:rsid w:val="00705E84"/>
    <w:rsid w:val="00706144"/>
    <w:rsid w:val="007061EE"/>
    <w:rsid w:val="007063E6"/>
    <w:rsid w:val="0070697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EC4"/>
    <w:rsid w:val="007177FD"/>
    <w:rsid w:val="00717898"/>
    <w:rsid w:val="007208EE"/>
    <w:rsid w:val="007218CB"/>
    <w:rsid w:val="0072215B"/>
    <w:rsid w:val="00722B88"/>
    <w:rsid w:val="0072304C"/>
    <w:rsid w:val="0072368F"/>
    <w:rsid w:val="00723D94"/>
    <w:rsid w:val="00723EC1"/>
    <w:rsid w:val="00724552"/>
    <w:rsid w:val="00724C1C"/>
    <w:rsid w:val="00725BFC"/>
    <w:rsid w:val="00726FF8"/>
    <w:rsid w:val="007276B5"/>
    <w:rsid w:val="00727983"/>
    <w:rsid w:val="00727C09"/>
    <w:rsid w:val="00727D9C"/>
    <w:rsid w:val="00730089"/>
    <w:rsid w:val="00730250"/>
    <w:rsid w:val="00730453"/>
    <w:rsid w:val="00730623"/>
    <w:rsid w:val="0073116E"/>
    <w:rsid w:val="0073144B"/>
    <w:rsid w:val="0073182F"/>
    <w:rsid w:val="0073212F"/>
    <w:rsid w:val="007324A9"/>
    <w:rsid w:val="00732FC4"/>
    <w:rsid w:val="007332CB"/>
    <w:rsid w:val="00734300"/>
    <w:rsid w:val="0073439D"/>
    <w:rsid w:val="00734795"/>
    <w:rsid w:val="00734F0B"/>
    <w:rsid w:val="007361D7"/>
    <w:rsid w:val="00736F71"/>
    <w:rsid w:val="00740D93"/>
    <w:rsid w:val="00740F6C"/>
    <w:rsid w:val="0074159A"/>
    <w:rsid w:val="007426D1"/>
    <w:rsid w:val="00743E50"/>
    <w:rsid w:val="00743F9C"/>
    <w:rsid w:val="00744BFA"/>
    <w:rsid w:val="00744DC2"/>
    <w:rsid w:val="00744E48"/>
    <w:rsid w:val="00744EED"/>
    <w:rsid w:val="00746015"/>
    <w:rsid w:val="00746730"/>
    <w:rsid w:val="00746FAB"/>
    <w:rsid w:val="00751760"/>
    <w:rsid w:val="00751950"/>
    <w:rsid w:val="00751C9B"/>
    <w:rsid w:val="00752C85"/>
    <w:rsid w:val="00752CFC"/>
    <w:rsid w:val="00752ECF"/>
    <w:rsid w:val="007561A7"/>
    <w:rsid w:val="007562AF"/>
    <w:rsid w:val="00756771"/>
    <w:rsid w:val="00756A0B"/>
    <w:rsid w:val="00757070"/>
    <w:rsid w:val="0075716B"/>
    <w:rsid w:val="00757251"/>
    <w:rsid w:val="007573A2"/>
    <w:rsid w:val="00757BFC"/>
    <w:rsid w:val="00757FD7"/>
    <w:rsid w:val="00760108"/>
    <w:rsid w:val="00760AB6"/>
    <w:rsid w:val="00760DD6"/>
    <w:rsid w:val="00760E8C"/>
    <w:rsid w:val="00761447"/>
    <w:rsid w:val="00762460"/>
    <w:rsid w:val="00762B99"/>
    <w:rsid w:val="00763DBC"/>
    <w:rsid w:val="00763FBC"/>
    <w:rsid w:val="007656A2"/>
    <w:rsid w:val="00765C75"/>
    <w:rsid w:val="00765DF5"/>
    <w:rsid w:val="00766389"/>
    <w:rsid w:val="00766EF4"/>
    <w:rsid w:val="00766FBE"/>
    <w:rsid w:val="00767275"/>
    <w:rsid w:val="0076747B"/>
    <w:rsid w:val="007677CD"/>
    <w:rsid w:val="00767FE0"/>
    <w:rsid w:val="00770340"/>
    <w:rsid w:val="00770536"/>
    <w:rsid w:val="00770AC5"/>
    <w:rsid w:val="007711A1"/>
    <w:rsid w:val="00771AF2"/>
    <w:rsid w:val="00771DA9"/>
    <w:rsid w:val="007722CF"/>
    <w:rsid w:val="00772A41"/>
    <w:rsid w:val="00772E06"/>
    <w:rsid w:val="00773C44"/>
    <w:rsid w:val="00774396"/>
    <w:rsid w:val="007743B2"/>
    <w:rsid w:val="007743DD"/>
    <w:rsid w:val="007751B8"/>
    <w:rsid w:val="00775867"/>
    <w:rsid w:val="007758EE"/>
    <w:rsid w:val="00775BD0"/>
    <w:rsid w:val="007776C4"/>
    <w:rsid w:val="007779BF"/>
    <w:rsid w:val="00777B9A"/>
    <w:rsid w:val="00777CFA"/>
    <w:rsid w:val="00777F6C"/>
    <w:rsid w:val="007806D4"/>
    <w:rsid w:val="0078118C"/>
    <w:rsid w:val="00781E84"/>
    <w:rsid w:val="00781EFF"/>
    <w:rsid w:val="00782019"/>
    <w:rsid w:val="00782139"/>
    <w:rsid w:val="00783224"/>
    <w:rsid w:val="007841D1"/>
    <w:rsid w:val="00784985"/>
    <w:rsid w:val="00786A0E"/>
    <w:rsid w:val="00787328"/>
    <w:rsid w:val="0078753E"/>
    <w:rsid w:val="00787FF8"/>
    <w:rsid w:val="007904C9"/>
    <w:rsid w:val="00790CF4"/>
    <w:rsid w:val="00790DA7"/>
    <w:rsid w:val="00791F5C"/>
    <w:rsid w:val="007927EC"/>
    <w:rsid w:val="00792E46"/>
    <w:rsid w:val="00792E5F"/>
    <w:rsid w:val="00793C07"/>
    <w:rsid w:val="007958B1"/>
    <w:rsid w:val="00795A12"/>
    <w:rsid w:val="00796315"/>
    <w:rsid w:val="00796538"/>
    <w:rsid w:val="00796AB8"/>
    <w:rsid w:val="00796CE5"/>
    <w:rsid w:val="00797093"/>
    <w:rsid w:val="0079709E"/>
    <w:rsid w:val="00797DE1"/>
    <w:rsid w:val="007A0BE8"/>
    <w:rsid w:val="007A0C87"/>
    <w:rsid w:val="007A0DD5"/>
    <w:rsid w:val="007A1877"/>
    <w:rsid w:val="007A1A79"/>
    <w:rsid w:val="007A367E"/>
    <w:rsid w:val="007A3AF8"/>
    <w:rsid w:val="007A3BA5"/>
    <w:rsid w:val="007A43A0"/>
    <w:rsid w:val="007A47F2"/>
    <w:rsid w:val="007A490A"/>
    <w:rsid w:val="007A530A"/>
    <w:rsid w:val="007A5CDF"/>
    <w:rsid w:val="007A65AF"/>
    <w:rsid w:val="007A719C"/>
    <w:rsid w:val="007A726F"/>
    <w:rsid w:val="007A757A"/>
    <w:rsid w:val="007A7F96"/>
    <w:rsid w:val="007B08F4"/>
    <w:rsid w:val="007B0A40"/>
    <w:rsid w:val="007B14D2"/>
    <w:rsid w:val="007B192A"/>
    <w:rsid w:val="007B34BC"/>
    <w:rsid w:val="007B452B"/>
    <w:rsid w:val="007B4AF4"/>
    <w:rsid w:val="007B4EEE"/>
    <w:rsid w:val="007B5EBB"/>
    <w:rsid w:val="007B65D2"/>
    <w:rsid w:val="007B6AD5"/>
    <w:rsid w:val="007C04A2"/>
    <w:rsid w:val="007C1271"/>
    <w:rsid w:val="007C1940"/>
    <w:rsid w:val="007C313D"/>
    <w:rsid w:val="007C3B2E"/>
    <w:rsid w:val="007C405D"/>
    <w:rsid w:val="007C4C4B"/>
    <w:rsid w:val="007C4D7C"/>
    <w:rsid w:val="007C5545"/>
    <w:rsid w:val="007C587A"/>
    <w:rsid w:val="007C5DDA"/>
    <w:rsid w:val="007C79F5"/>
    <w:rsid w:val="007C7A6B"/>
    <w:rsid w:val="007C7EB6"/>
    <w:rsid w:val="007D0A0F"/>
    <w:rsid w:val="007D131D"/>
    <w:rsid w:val="007D1468"/>
    <w:rsid w:val="007D1719"/>
    <w:rsid w:val="007D303D"/>
    <w:rsid w:val="007D3939"/>
    <w:rsid w:val="007D3BCC"/>
    <w:rsid w:val="007D3CE0"/>
    <w:rsid w:val="007D404D"/>
    <w:rsid w:val="007D41BD"/>
    <w:rsid w:val="007D45CB"/>
    <w:rsid w:val="007D4645"/>
    <w:rsid w:val="007D5692"/>
    <w:rsid w:val="007D5A33"/>
    <w:rsid w:val="007D5C0E"/>
    <w:rsid w:val="007D6461"/>
    <w:rsid w:val="007D66C4"/>
    <w:rsid w:val="007D7816"/>
    <w:rsid w:val="007E0409"/>
    <w:rsid w:val="007E2F3D"/>
    <w:rsid w:val="007E3210"/>
    <w:rsid w:val="007E32FC"/>
    <w:rsid w:val="007E4266"/>
    <w:rsid w:val="007E4EA5"/>
    <w:rsid w:val="007E519D"/>
    <w:rsid w:val="007E5A5C"/>
    <w:rsid w:val="007E5C20"/>
    <w:rsid w:val="007E623C"/>
    <w:rsid w:val="007E63FB"/>
    <w:rsid w:val="007E66E0"/>
    <w:rsid w:val="007E796F"/>
    <w:rsid w:val="007E7A9C"/>
    <w:rsid w:val="007F0BA9"/>
    <w:rsid w:val="007F14CC"/>
    <w:rsid w:val="007F17A3"/>
    <w:rsid w:val="007F1A1A"/>
    <w:rsid w:val="007F1ECE"/>
    <w:rsid w:val="007F2AC7"/>
    <w:rsid w:val="007F2DD4"/>
    <w:rsid w:val="007F3272"/>
    <w:rsid w:val="007F35C6"/>
    <w:rsid w:val="007F3BF0"/>
    <w:rsid w:val="007F410B"/>
    <w:rsid w:val="007F425D"/>
    <w:rsid w:val="007F481F"/>
    <w:rsid w:val="007F4946"/>
    <w:rsid w:val="007F4B42"/>
    <w:rsid w:val="007F5B11"/>
    <w:rsid w:val="007F5CA1"/>
    <w:rsid w:val="007F60A4"/>
    <w:rsid w:val="007F67F5"/>
    <w:rsid w:val="007F7CB7"/>
    <w:rsid w:val="007F7F91"/>
    <w:rsid w:val="00801365"/>
    <w:rsid w:val="00801A10"/>
    <w:rsid w:val="00801F35"/>
    <w:rsid w:val="00803391"/>
    <w:rsid w:val="00803582"/>
    <w:rsid w:val="0080358E"/>
    <w:rsid w:val="008037A8"/>
    <w:rsid w:val="00803D63"/>
    <w:rsid w:val="0080428B"/>
    <w:rsid w:val="00804C5F"/>
    <w:rsid w:val="00804E8C"/>
    <w:rsid w:val="00805534"/>
    <w:rsid w:val="00805B95"/>
    <w:rsid w:val="008061D6"/>
    <w:rsid w:val="008068C9"/>
    <w:rsid w:val="00806D14"/>
    <w:rsid w:val="0080728A"/>
    <w:rsid w:val="00807D76"/>
    <w:rsid w:val="00807E99"/>
    <w:rsid w:val="00811182"/>
    <w:rsid w:val="00811407"/>
    <w:rsid w:val="00811B44"/>
    <w:rsid w:val="00811D09"/>
    <w:rsid w:val="008122BA"/>
    <w:rsid w:val="008122E4"/>
    <w:rsid w:val="00812D5A"/>
    <w:rsid w:val="00813494"/>
    <w:rsid w:val="00813755"/>
    <w:rsid w:val="00815A08"/>
    <w:rsid w:val="008161D5"/>
    <w:rsid w:val="00817A06"/>
    <w:rsid w:val="0082001A"/>
    <w:rsid w:val="00820215"/>
    <w:rsid w:val="008205D0"/>
    <w:rsid w:val="0082070E"/>
    <w:rsid w:val="00820D99"/>
    <w:rsid w:val="00820E06"/>
    <w:rsid w:val="008211F5"/>
    <w:rsid w:val="008214D3"/>
    <w:rsid w:val="00821608"/>
    <w:rsid w:val="0082178C"/>
    <w:rsid w:val="00821C9F"/>
    <w:rsid w:val="00823863"/>
    <w:rsid w:val="008240AB"/>
    <w:rsid w:val="008241FC"/>
    <w:rsid w:val="00824B51"/>
    <w:rsid w:val="00825DF2"/>
    <w:rsid w:val="00826459"/>
    <w:rsid w:val="008264A3"/>
    <w:rsid w:val="00826F27"/>
    <w:rsid w:val="008270BC"/>
    <w:rsid w:val="008278E7"/>
    <w:rsid w:val="0083045A"/>
    <w:rsid w:val="008309C8"/>
    <w:rsid w:val="008309F3"/>
    <w:rsid w:val="008312B3"/>
    <w:rsid w:val="008313AF"/>
    <w:rsid w:val="008317D3"/>
    <w:rsid w:val="0083287B"/>
    <w:rsid w:val="00832A83"/>
    <w:rsid w:val="00832D2B"/>
    <w:rsid w:val="00833114"/>
    <w:rsid w:val="008335DD"/>
    <w:rsid w:val="00834847"/>
    <w:rsid w:val="008357D2"/>
    <w:rsid w:val="0083587A"/>
    <w:rsid w:val="00836F91"/>
    <w:rsid w:val="00836FE0"/>
    <w:rsid w:val="008370CF"/>
    <w:rsid w:val="00837A82"/>
    <w:rsid w:val="00837CEF"/>
    <w:rsid w:val="0084040C"/>
    <w:rsid w:val="00840808"/>
    <w:rsid w:val="0084090A"/>
    <w:rsid w:val="00840C89"/>
    <w:rsid w:val="0084114B"/>
    <w:rsid w:val="00841802"/>
    <w:rsid w:val="00841FD8"/>
    <w:rsid w:val="00842756"/>
    <w:rsid w:val="008430AD"/>
    <w:rsid w:val="008433AE"/>
    <w:rsid w:val="0084355F"/>
    <w:rsid w:val="00843914"/>
    <w:rsid w:val="00843C6B"/>
    <w:rsid w:val="00843D17"/>
    <w:rsid w:val="00843D83"/>
    <w:rsid w:val="008440E1"/>
    <w:rsid w:val="008449F8"/>
    <w:rsid w:val="0084703C"/>
    <w:rsid w:val="008473A8"/>
    <w:rsid w:val="00847424"/>
    <w:rsid w:val="008477DC"/>
    <w:rsid w:val="00847B25"/>
    <w:rsid w:val="00850204"/>
    <w:rsid w:val="00850259"/>
    <w:rsid w:val="008504C8"/>
    <w:rsid w:val="00851000"/>
    <w:rsid w:val="00851789"/>
    <w:rsid w:val="00851E96"/>
    <w:rsid w:val="00852E05"/>
    <w:rsid w:val="00854886"/>
    <w:rsid w:val="00854CFB"/>
    <w:rsid w:val="00855029"/>
    <w:rsid w:val="0085507C"/>
    <w:rsid w:val="0085563E"/>
    <w:rsid w:val="00857D6C"/>
    <w:rsid w:val="008601DA"/>
    <w:rsid w:val="00861653"/>
    <w:rsid w:val="00861978"/>
    <w:rsid w:val="00862489"/>
    <w:rsid w:val="008625C0"/>
    <w:rsid w:val="00863418"/>
    <w:rsid w:val="008634C5"/>
    <w:rsid w:val="00863B3C"/>
    <w:rsid w:val="00863FB1"/>
    <w:rsid w:val="00864F72"/>
    <w:rsid w:val="00865B42"/>
    <w:rsid w:val="00866DED"/>
    <w:rsid w:val="00866DF0"/>
    <w:rsid w:val="00866ED7"/>
    <w:rsid w:val="008672F5"/>
    <w:rsid w:val="0087031F"/>
    <w:rsid w:val="00870822"/>
    <w:rsid w:val="0087089C"/>
    <w:rsid w:val="008709B3"/>
    <w:rsid w:val="00870DB7"/>
    <w:rsid w:val="0087135B"/>
    <w:rsid w:val="00871CF9"/>
    <w:rsid w:val="008721B7"/>
    <w:rsid w:val="008728A9"/>
    <w:rsid w:val="00872D12"/>
    <w:rsid w:val="00872E1C"/>
    <w:rsid w:val="008732D7"/>
    <w:rsid w:val="00873D60"/>
    <w:rsid w:val="008740F9"/>
    <w:rsid w:val="008752FF"/>
    <w:rsid w:val="00875401"/>
    <w:rsid w:val="00875679"/>
    <w:rsid w:val="008757CB"/>
    <w:rsid w:val="0087759D"/>
    <w:rsid w:val="008776E1"/>
    <w:rsid w:val="00877D5E"/>
    <w:rsid w:val="00880169"/>
    <w:rsid w:val="00880384"/>
    <w:rsid w:val="008804B7"/>
    <w:rsid w:val="0088052E"/>
    <w:rsid w:val="00880860"/>
    <w:rsid w:val="00880A15"/>
    <w:rsid w:val="00880AD0"/>
    <w:rsid w:val="00880D80"/>
    <w:rsid w:val="00881040"/>
    <w:rsid w:val="00881102"/>
    <w:rsid w:val="0088142E"/>
    <w:rsid w:val="0088144E"/>
    <w:rsid w:val="00881527"/>
    <w:rsid w:val="00881759"/>
    <w:rsid w:val="0088274C"/>
    <w:rsid w:val="00882E27"/>
    <w:rsid w:val="00883058"/>
    <w:rsid w:val="0088412E"/>
    <w:rsid w:val="00884613"/>
    <w:rsid w:val="00884F71"/>
    <w:rsid w:val="0088509D"/>
    <w:rsid w:val="0088580C"/>
    <w:rsid w:val="00885A50"/>
    <w:rsid w:val="00885B23"/>
    <w:rsid w:val="008866BD"/>
    <w:rsid w:val="00886FBD"/>
    <w:rsid w:val="00887311"/>
    <w:rsid w:val="00887409"/>
    <w:rsid w:val="00887B04"/>
    <w:rsid w:val="0089037C"/>
    <w:rsid w:val="00890833"/>
    <w:rsid w:val="00890BC5"/>
    <w:rsid w:val="00890E9C"/>
    <w:rsid w:val="00891864"/>
    <w:rsid w:val="008918C9"/>
    <w:rsid w:val="00892668"/>
    <w:rsid w:val="008927FE"/>
    <w:rsid w:val="008939C7"/>
    <w:rsid w:val="00893B24"/>
    <w:rsid w:val="00894002"/>
    <w:rsid w:val="008946EA"/>
    <w:rsid w:val="00894A6C"/>
    <w:rsid w:val="00894D4A"/>
    <w:rsid w:val="00894D76"/>
    <w:rsid w:val="0089545F"/>
    <w:rsid w:val="0089557F"/>
    <w:rsid w:val="008959BA"/>
    <w:rsid w:val="00896821"/>
    <w:rsid w:val="00896F48"/>
    <w:rsid w:val="00897248"/>
    <w:rsid w:val="0089775F"/>
    <w:rsid w:val="008A0BA3"/>
    <w:rsid w:val="008A12C7"/>
    <w:rsid w:val="008A23DD"/>
    <w:rsid w:val="008A249E"/>
    <w:rsid w:val="008A2588"/>
    <w:rsid w:val="008A4EE6"/>
    <w:rsid w:val="008A5817"/>
    <w:rsid w:val="008A6544"/>
    <w:rsid w:val="008A65C4"/>
    <w:rsid w:val="008A6AA4"/>
    <w:rsid w:val="008A7EC3"/>
    <w:rsid w:val="008A7F72"/>
    <w:rsid w:val="008B0AD8"/>
    <w:rsid w:val="008B1C73"/>
    <w:rsid w:val="008B1D4F"/>
    <w:rsid w:val="008B299F"/>
    <w:rsid w:val="008B2A33"/>
    <w:rsid w:val="008B3030"/>
    <w:rsid w:val="008B32AC"/>
    <w:rsid w:val="008B33CF"/>
    <w:rsid w:val="008B43C8"/>
    <w:rsid w:val="008B458E"/>
    <w:rsid w:val="008B4EBC"/>
    <w:rsid w:val="008B5073"/>
    <w:rsid w:val="008B5128"/>
    <w:rsid w:val="008B5200"/>
    <w:rsid w:val="008B57C7"/>
    <w:rsid w:val="008B5DFE"/>
    <w:rsid w:val="008B604B"/>
    <w:rsid w:val="008B6598"/>
    <w:rsid w:val="008B66A0"/>
    <w:rsid w:val="008B68E8"/>
    <w:rsid w:val="008B6D46"/>
    <w:rsid w:val="008C02B6"/>
    <w:rsid w:val="008C0623"/>
    <w:rsid w:val="008C20B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B0"/>
    <w:rsid w:val="008C65C9"/>
    <w:rsid w:val="008C7C52"/>
    <w:rsid w:val="008C7ED2"/>
    <w:rsid w:val="008D1006"/>
    <w:rsid w:val="008D1236"/>
    <w:rsid w:val="008D1EDE"/>
    <w:rsid w:val="008D32AD"/>
    <w:rsid w:val="008D3620"/>
    <w:rsid w:val="008D4571"/>
    <w:rsid w:val="008D458F"/>
    <w:rsid w:val="008D488A"/>
    <w:rsid w:val="008D492F"/>
    <w:rsid w:val="008D49E8"/>
    <w:rsid w:val="008D52D9"/>
    <w:rsid w:val="008D6772"/>
    <w:rsid w:val="008D71B5"/>
    <w:rsid w:val="008D7265"/>
    <w:rsid w:val="008D7AC6"/>
    <w:rsid w:val="008D7AD1"/>
    <w:rsid w:val="008E02E6"/>
    <w:rsid w:val="008E08A8"/>
    <w:rsid w:val="008E0B04"/>
    <w:rsid w:val="008E0EA9"/>
    <w:rsid w:val="008E15B5"/>
    <w:rsid w:val="008E1957"/>
    <w:rsid w:val="008E2B42"/>
    <w:rsid w:val="008E2BB8"/>
    <w:rsid w:val="008E350D"/>
    <w:rsid w:val="008E3B36"/>
    <w:rsid w:val="008E3CEC"/>
    <w:rsid w:val="008E480F"/>
    <w:rsid w:val="008E4A67"/>
    <w:rsid w:val="008E523F"/>
    <w:rsid w:val="008E58F9"/>
    <w:rsid w:val="008E6FC2"/>
    <w:rsid w:val="008E77EB"/>
    <w:rsid w:val="008F0205"/>
    <w:rsid w:val="008F0DCC"/>
    <w:rsid w:val="008F1373"/>
    <w:rsid w:val="008F1EB2"/>
    <w:rsid w:val="008F284E"/>
    <w:rsid w:val="008F2BAD"/>
    <w:rsid w:val="008F2BD9"/>
    <w:rsid w:val="008F2CAE"/>
    <w:rsid w:val="008F39F2"/>
    <w:rsid w:val="008F45EB"/>
    <w:rsid w:val="008F47C6"/>
    <w:rsid w:val="008F4E1B"/>
    <w:rsid w:val="008F52F4"/>
    <w:rsid w:val="008F57E1"/>
    <w:rsid w:val="008F733A"/>
    <w:rsid w:val="008F743B"/>
    <w:rsid w:val="008F7DD7"/>
    <w:rsid w:val="00900DC5"/>
    <w:rsid w:val="009011B4"/>
    <w:rsid w:val="0090168E"/>
    <w:rsid w:val="00901AE0"/>
    <w:rsid w:val="00901B43"/>
    <w:rsid w:val="00901D4D"/>
    <w:rsid w:val="009020E0"/>
    <w:rsid w:val="00902DB2"/>
    <w:rsid w:val="00902FFF"/>
    <w:rsid w:val="00903765"/>
    <w:rsid w:val="00903E8E"/>
    <w:rsid w:val="00904997"/>
    <w:rsid w:val="00905D8A"/>
    <w:rsid w:val="009064F4"/>
    <w:rsid w:val="0090696C"/>
    <w:rsid w:val="009069AA"/>
    <w:rsid w:val="00906DDE"/>
    <w:rsid w:val="00907C15"/>
    <w:rsid w:val="009104E0"/>
    <w:rsid w:val="0091170B"/>
    <w:rsid w:val="00911817"/>
    <w:rsid w:val="00912F68"/>
    <w:rsid w:val="009133A9"/>
    <w:rsid w:val="00913418"/>
    <w:rsid w:val="00913693"/>
    <w:rsid w:val="009137F9"/>
    <w:rsid w:val="00913BDA"/>
    <w:rsid w:val="00913C08"/>
    <w:rsid w:val="009147C0"/>
    <w:rsid w:val="00915282"/>
    <w:rsid w:val="0091567A"/>
    <w:rsid w:val="00917388"/>
    <w:rsid w:val="00917664"/>
    <w:rsid w:val="009178E9"/>
    <w:rsid w:val="00920287"/>
    <w:rsid w:val="00920947"/>
    <w:rsid w:val="0092099A"/>
    <w:rsid w:val="009209A1"/>
    <w:rsid w:val="00920C90"/>
    <w:rsid w:val="00921E9D"/>
    <w:rsid w:val="009220E0"/>
    <w:rsid w:val="0092244D"/>
    <w:rsid w:val="00922FD0"/>
    <w:rsid w:val="009237AC"/>
    <w:rsid w:val="0092383C"/>
    <w:rsid w:val="00923E83"/>
    <w:rsid w:val="00923F34"/>
    <w:rsid w:val="00923FD8"/>
    <w:rsid w:val="009250CB"/>
    <w:rsid w:val="009265E1"/>
    <w:rsid w:val="00926AC7"/>
    <w:rsid w:val="00926FCD"/>
    <w:rsid w:val="00927607"/>
    <w:rsid w:val="00931D14"/>
    <w:rsid w:val="00932173"/>
    <w:rsid w:val="009322BE"/>
    <w:rsid w:val="00932FC8"/>
    <w:rsid w:val="0093304F"/>
    <w:rsid w:val="00933060"/>
    <w:rsid w:val="009334D8"/>
    <w:rsid w:val="00933673"/>
    <w:rsid w:val="00933D8C"/>
    <w:rsid w:val="00933DB3"/>
    <w:rsid w:val="0093412A"/>
    <w:rsid w:val="00934282"/>
    <w:rsid w:val="00934719"/>
    <w:rsid w:val="00934B4F"/>
    <w:rsid w:val="00935635"/>
    <w:rsid w:val="00935C0C"/>
    <w:rsid w:val="00935F12"/>
    <w:rsid w:val="00936747"/>
    <w:rsid w:val="00936EF9"/>
    <w:rsid w:val="0093798D"/>
    <w:rsid w:val="00937A05"/>
    <w:rsid w:val="00937A28"/>
    <w:rsid w:val="00937B14"/>
    <w:rsid w:val="00937D05"/>
    <w:rsid w:val="009401E4"/>
    <w:rsid w:val="0094044A"/>
    <w:rsid w:val="00940C5D"/>
    <w:rsid w:val="00941603"/>
    <w:rsid w:val="00941839"/>
    <w:rsid w:val="00942CAB"/>
    <w:rsid w:val="00942E61"/>
    <w:rsid w:val="00945295"/>
    <w:rsid w:val="0094534E"/>
    <w:rsid w:val="0094562D"/>
    <w:rsid w:val="009466F3"/>
    <w:rsid w:val="0094674F"/>
    <w:rsid w:val="00946E68"/>
    <w:rsid w:val="00946FB0"/>
    <w:rsid w:val="009473C5"/>
    <w:rsid w:val="009475F5"/>
    <w:rsid w:val="00947760"/>
    <w:rsid w:val="00947785"/>
    <w:rsid w:val="00947BC2"/>
    <w:rsid w:val="00950019"/>
    <w:rsid w:val="009504AD"/>
    <w:rsid w:val="0095137D"/>
    <w:rsid w:val="009513AF"/>
    <w:rsid w:val="009514A7"/>
    <w:rsid w:val="00952111"/>
    <w:rsid w:val="009524CE"/>
    <w:rsid w:val="009525E5"/>
    <w:rsid w:val="00952E94"/>
    <w:rsid w:val="00953386"/>
    <w:rsid w:val="00954628"/>
    <w:rsid w:val="00954693"/>
    <w:rsid w:val="00954F7D"/>
    <w:rsid w:val="00955095"/>
    <w:rsid w:val="00955D30"/>
    <w:rsid w:val="009563F8"/>
    <w:rsid w:val="00956727"/>
    <w:rsid w:val="009577F2"/>
    <w:rsid w:val="00957E51"/>
    <w:rsid w:val="009608E8"/>
    <w:rsid w:val="00960B32"/>
    <w:rsid w:val="00960E04"/>
    <w:rsid w:val="0096112B"/>
    <w:rsid w:val="00961BBD"/>
    <w:rsid w:val="00962227"/>
    <w:rsid w:val="009629EE"/>
    <w:rsid w:val="0096309B"/>
    <w:rsid w:val="009633B5"/>
    <w:rsid w:val="00963BAA"/>
    <w:rsid w:val="00963FEB"/>
    <w:rsid w:val="00964A87"/>
    <w:rsid w:val="00964CE3"/>
    <w:rsid w:val="0096502A"/>
    <w:rsid w:val="00965204"/>
    <w:rsid w:val="009652E4"/>
    <w:rsid w:val="00965931"/>
    <w:rsid w:val="00965B2B"/>
    <w:rsid w:val="00965DB7"/>
    <w:rsid w:val="009663A9"/>
    <w:rsid w:val="00966C28"/>
    <w:rsid w:val="009700BB"/>
    <w:rsid w:val="00970183"/>
    <w:rsid w:val="00971321"/>
    <w:rsid w:val="00972B61"/>
    <w:rsid w:val="009730F2"/>
    <w:rsid w:val="00974250"/>
    <w:rsid w:val="00974F50"/>
    <w:rsid w:val="009756EC"/>
    <w:rsid w:val="009757EE"/>
    <w:rsid w:val="0097584C"/>
    <w:rsid w:val="00975BBA"/>
    <w:rsid w:val="00976E67"/>
    <w:rsid w:val="00976FCC"/>
    <w:rsid w:val="0097768E"/>
    <w:rsid w:val="009818A2"/>
    <w:rsid w:val="009829E2"/>
    <w:rsid w:val="00983525"/>
    <w:rsid w:val="009844CE"/>
    <w:rsid w:val="00984590"/>
    <w:rsid w:val="00984F92"/>
    <w:rsid w:val="00984FB7"/>
    <w:rsid w:val="009855CB"/>
    <w:rsid w:val="00985932"/>
    <w:rsid w:val="009868FC"/>
    <w:rsid w:val="00986907"/>
    <w:rsid w:val="00986C05"/>
    <w:rsid w:val="00986CDC"/>
    <w:rsid w:val="00986D6A"/>
    <w:rsid w:val="00990013"/>
    <w:rsid w:val="00990D44"/>
    <w:rsid w:val="00991E94"/>
    <w:rsid w:val="00992712"/>
    <w:rsid w:val="00992F01"/>
    <w:rsid w:val="00993E29"/>
    <w:rsid w:val="00993E7E"/>
    <w:rsid w:val="009956AF"/>
    <w:rsid w:val="0099690A"/>
    <w:rsid w:val="00997136"/>
    <w:rsid w:val="009971A7"/>
    <w:rsid w:val="009A3141"/>
    <w:rsid w:val="009A33BE"/>
    <w:rsid w:val="009A3F67"/>
    <w:rsid w:val="009A4DF2"/>
    <w:rsid w:val="009A501F"/>
    <w:rsid w:val="009A58D3"/>
    <w:rsid w:val="009A5E6C"/>
    <w:rsid w:val="009B0C38"/>
    <w:rsid w:val="009B1120"/>
    <w:rsid w:val="009B127F"/>
    <w:rsid w:val="009B15EE"/>
    <w:rsid w:val="009B19C2"/>
    <w:rsid w:val="009B1C0D"/>
    <w:rsid w:val="009B1EAF"/>
    <w:rsid w:val="009B229F"/>
    <w:rsid w:val="009B2AE4"/>
    <w:rsid w:val="009B30D4"/>
    <w:rsid w:val="009B31F8"/>
    <w:rsid w:val="009B38A3"/>
    <w:rsid w:val="009B38C8"/>
    <w:rsid w:val="009B41E9"/>
    <w:rsid w:val="009B4CEB"/>
    <w:rsid w:val="009B4E0E"/>
    <w:rsid w:val="009B5202"/>
    <w:rsid w:val="009B537A"/>
    <w:rsid w:val="009B59FF"/>
    <w:rsid w:val="009B6107"/>
    <w:rsid w:val="009B622A"/>
    <w:rsid w:val="009B6597"/>
    <w:rsid w:val="009B6D2C"/>
    <w:rsid w:val="009B77C8"/>
    <w:rsid w:val="009C0461"/>
    <w:rsid w:val="009C1520"/>
    <w:rsid w:val="009C16E5"/>
    <w:rsid w:val="009C24D1"/>
    <w:rsid w:val="009C2BBA"/>
    <w:rsid w:val="009C3089"/>
    <w:rsid w:val="009C3841"/>
    <w:rsid w:val="009C607A"/>
    <w:rsid w:val="009C6929"/>
    <w:rsid w:val="009C697B"/>
    <w:rsid w:val="009C6A52"/>
    <w:rsid w:val="009C70E8"/>
    <w:rsid w:val="009C72C2"/>
    <w:rsid w:val="009D0A80"/>
    <w:rsid w:val="009D183B"/>
    <w:rsid w:val="009D20C4"/>
    <w:rsid w:val="009D22B1"/>
    <w:rsid w:val="009D2378"/>
    <w:rsid w:val="009D267D"/>
    <w:rsid w:val="009D30C1"/>
    <w:rsid w:val="009D3356"/>
    <w:rsid w:val="009D3CB7"/>
    <w:rsid w:val="009D3DBF"/>
    <w:rsid w:val="009D4901"/>
    <w:rsid w:val="009D4C43"/>
    <w:rsid w:val="009D5068"/>
    <w:rsid w:val="009D5281"/>
    <w:rsid w:val="009D5AC5"/>
    <w:rsid w:val="009D5D6A"/>
    <w:rsid w:val="009D5EF5"/>
    <w:rsid w:val="009D6566"/>
    <w:rsid w:val="009D68E2"/>
    <w:rsid w:val="009D6CC4"/>
    <w:rsid w:val="009D6EC6"/>
    <w:rsid w:val="009D7058"/>
    <w:rsid w:val="009D72FE"/>
    <w:rsid w:val="009D760B"/>
    <w:rsid w:val="009D76EB"/>
    <w:rsid w:val="009D7A83"/>
    <w:rsid w:val="009D7E4B"/>
    <w:rsid w:val="009E0336"/>
    <w:rsid w:val="009E10EC"/>
    <w:rsid w:val="009E10F6"/>
    <w:rsid w:val="009E1628"/>
    <w:rsid w:val="009E23F6"/>
    <w:rsid w:val="009E2B95"/>
    <w:rsid w:val="009E2F5D"/>
    <w:rsid w:val="009E34FA"/>
    <w:rsid w:val="009E36A8"/>
    <w:rsid w:val="009E3D69"/>
    <w:rsid w:val="009E3DB9"/>
    <w:rsid w:val="009E3FF4"/>
    <w:rsid w:val="009E4B0C"/>
    <w:rsid w:val="009E4B72"/>
    <w:rsid w:val="009E646B"/>
    <w:rsid w:val="009E7B07"/>
    <w:rsid w:val="009E7F4D"/>
    <w:rsid w:val="009F050C"/>
    <w:rsid w:val="009F0C7F"/>
    <w:rsid w:val="009F1587"/>
    <w:rsid w:val="009F344F"/>
    <w:rsid w:val="009F3537"/>
    <w:rsid w:val="009F3962"/>
    <w:rsid w:val="009F3A8E"/>
    <w:rsid w:val="009F3B12"/>
    <w:rsid w:val="009F4300"/>
    <w:rsid w:val="009F46F3"/>
    <w:rsid w:val="009F4CDD"/>
    <w:rsid w:val="009F52DB"/>
    <w:rsid w:val="009F5F75"/>
    <w:rsid w:val="009F60F6"/>
    <w:rsid w:val="009F6258"/>
    <w:rsid w:val="009F6CD2"/>
    <w:rsid w:val="009F6D03"/>
    <w:rsid w:val="009F74A6"/>
    <w:rsid w:val="009F75C0"/>
    <w:rsid w:val="009F7671"/>
    <w:rsid w:val="00A00067"/>
    <w:rsid w:val="00A003A4"/>
    <w:rsid w:val="00A00501"/>
    <w:rsid w:val="00A01117"/>
    <w:rsid w:val="00A0124D"/>
    <w:rsid w:val="00A01927"/>
    <w:rsid w:val="00A01A74"/>
    <w:rsid w:val="00A01AD1"/>
    <w:rsid w:val="00A022D9"/>
    <w:rsid w:val="00A023EE"/>
    <w:rsid w:val="00A02CDD"/>
    <w:rsid w:val="00A02F44"/>
    <w:rsid w:val="00A0357E"/>
    <w:rsid w:val="00A03CB6"/>
    <w:rsid w:val="00A03CB7"/>
    <w:rsid w:val="00A04078"/>
    <w:rsid w:val="00A040CB"/>
    <w:rsid w:val="00A041FD"/>
    <w:rsid w:val="00A0428C"/>
    <w:rsid w:val="00A045DB"/>
    <w:rsid w:val="00A04848"/>
    <w:rsid w:val="00A04D47"/>
    <w:rsid w:val="00A051B9"/>
    <w:rsid w:val="00A06A2F"/>
    <w:rsid w:val="00A06D1F"/>
    <w:rsid w:val="00A06F57"/>
    <w:rsid w:val="00A06FB2"/>
    <w:rsid w:val="00A073BA"/>
    <w:rsid w:val="00A07A56"/>
    <w:rsid w:val="00A1031F"/>
    <w:rsid w:val="00A10D42"/>
    <w:rsid w:val="00A1186C"/>
    <w:rsid w:val="00A12661"/>
    <w:rsid w:val="00A12D31"/>
    <w:rsid w:val="00A12F8B"/>
    <w:rsid w:val="00A13156"/>
    <w:rsid w:val="00A13C0F"/>
    <w:rsid w:val="00A14D87"/>
    <w:rsid w:val="00A164A6"/>
    <w:rsid w:val="00A165FE"/>
    <w:rsid w:val="00A16A7A"/>
    <w:rsid w:val="00A16EFC"/>
    <w:rsid w:val="00A17A7F"/>
    <w:rsid w:val="00A20FD0"/>
    <w:rsid w:val="00A212C7"/>
    <w:rsid w:val="00A21357"/>
    <w:rsid w:val="00A215C1"/>
    <w:rsid w:val="00A21B13"/>
    <w:rsid w:val="00A21F32"/>
    <w:rsid w:val="00A22381"/>
    <w:rsid w:val="00A22E5B"/>
    <w:rsid w:val="00A23061"/>
    <w:rsid w:val="00A23D23"/>
    <w:rsid w:val="00A24075"/>
    <w:rsid w:val="00A243B5"/>
    <w:rsid w:val="00A24A17"/>
    <w:rsid w:val="00A24B73"/>
    <w:rsid w:val="00A257A4"/>
    <w:rsid w:val="00A258BB"/>
    <w:rsid w:val="00A27138"/>
    <w:rsid w:val="00A27828"/>
    <w:rsid w:val="00A30D30"/>
    <w:rsid w:val="00A31158"/>
    <w:rsid w:val="00A31546"/>
    <w:rsid w:val="00A3215A"/>
    <w:rsid w:val="00A32602"/>
    <w:rsid w:val="00A32881"/>
    <w:rsid w:val="00A3359F"/>
    <w:rsid w:val="00A33F3B"/>
    <w:rsid w:val="00A3426E"/>
    <w:rsid w:val="00A34ABD"/>
    <w:rsid w:val="00A34D31"/>
    <w:rsid w:val="00A352E3"/>
    <w:rsid w:val="00A35446"/>
    <w:rsid w:val="00A3583F"/>
    <w:rsid w:val="00A367EE"/>
    <w:rsid w:val="00A36936"/>
    <w:rsid w:val="00A37825"/>
    <w:rsid w:val="00A4105D"/>
    <w:rsid w:val="00A416D1"/>
    <w:rsid w:val="00A41757"/>
    <w:rsid w:val="00A417FE"/>
    <w:rsid w:val="00A41FA8"/>
    <w:rsid w:val="00A426F3"/>
    <w:rsid w:val="00A42E01"/>
    <w:rsid w:val="00A436BD"/>
    <w:rsid w:val="00A4377F"/>
    <w:rsid w:val="00A43F90"/>
    <w:rsid w:val="00A44166"/>
    <w:rsid w:val="00A448E0"/>
    <w:rsid w:val="00A4535A"/>
    <w:rsid w:val="00A456F5"/>
    <w:rsid w:val="00A45BFA"/>
    <w:rsid w:val="00A45C71"/>
    <w:rsid w:val="00A4628E"/>
    <w:rsid w:val="00A4660A"/>
    <w:rsid w:val="00A47209"/>
    <w:rsid w:val="00A47455"/>
    <w:rsid w:val="00A476B6"/>
    <w:rsid w:val="00A51781"/>
    <w:rsid w:val="00A5203E"/>
    <w:rsid w:val="00A52139"/>
    <w:rsid w:val="00A52320"/>
    <w:rsid w:val="00A52762"/>
    <w:rsid w:val="00A52792"/>
    <w:rsid w:val="00A52F75"/>
    <w:rsid w:val="00A5300C"/>
    <w:rsid w:val="00A537AD"/>
    <w:rsid w:val="00A54A2D"/>
    <w:rsid w:val="00A54AAC"/>
    <w:rsid w:val="00A54C3B"/>
    <w:rsid w:val="00A55915"/>
    <w:rsid w:val="00A55A68"/>
    <w:rsid w:val="00A56094"/>
    <w:rsid w:val="00A561FC"/>
    <w:rsid w:val="00A5698E"/>
    <w:rsid w:val="00A56B70"/>
    <w:rsid w:val="00A575B4"/>
    <w:rsid w:val="00A608CD"/>
    <w:rsid w:val="00A62EFE"/>
    <w:rsid w:val="00A64280"/>
    <w:rsid w:val="00A64C7D"/>
    <w:rsid w:val="00A64E0F"/>
    <w:rsid w:val="00A64E34"/>
    <w:rsid w:val="00A64ECD"/>
    <w:rsid w:val="00A65168"/>
    <w:rsid w:val="00A654A2"/>
    <w:rsid w:val="00A654DF"/>
    <w:rsid w:val="00A655E9"/>
    <w:rsid w:val="00A66CB2"/>
    <w:rsid w:val="00A703F5"/>
    <w:rsid w:val="00A71119"/>
    <w:rsid w:val="00A7146C"/>
    <w:rsid w:val="00A72E3D"/>
    <w:rsid w:val="00A72EE1"/>
    <w:rsid w:val="00A73B00"/>
    <w:rsid w:val="00A7464C"/>
    <w:rsid w:val="00A746E4"/>
    <w:rsid w:val="00A75AB4"/>
    <w:rsid w:val="00A761F4"/>
    <w:rsid w:val="00A7693B"/>
    <w:rsid w:val="00A77448"/>
    <w:rsid w:val="00A775B6"/>
    <w:rsid w:val="00A77B65"/>
    <w:rsid w:val="00A77EC2"/>
    <w:rsid w:val="00A8007D"/>
    <w:rsid w:val="00A80761"/>
    <w:rsid w:val="00A80DC8"/>
    <w:rsid w:val="00A812F5"/>
    <w:rsid w:val="00A814C5"/>
    <w:rsid w:val="00A81C21"/>
    <w:rsid w:val="00A8214A"/>
    <w:rsid w:val="00A8264C"/>
    <w:rsid w:val="00A82953"/>
    <w:rsid w:val="00A82B2C"/>
    <w:rsid w:val="00A82F5C"/>
    <w:rsid w:val="00A833A8"/>
    <w:rsid w:val="00A83D36"/>
    <w:rsid w:val="00A8427B"/>
    <w:rsid w:val="00A84B23"/>
    <w:rsid w:val="00A84B4C"/>
    <w:rsid w:val="00A85897"/>
    <w:rsid w:val="00A85D59"/>
    <w:rsid w:val="00A8617F"/>
    <w:rsid w:val="00A86E22"/>
    <w:rsid w:val="00A87174"/>
    <w:rsid w:val="00A87208"/>
    <w:rsid w:val="00A87279"/>
    <w:rsid w:val="00A87E95"/>
    <w:rsid w:val="00A900FE"/>
    <w:rsid w:val="00A90119"/>
    <w:rsid w:val="00A90A83"/>
    <w:rsid w:val="00A920B6"/>
    <w:rsid w:val="00A92C9A"/>
    <w:rsid w:val="00A9370A"/>
    <w:rsid w:val="00A93E9B"/>
    <w:rsid w:val="00A945A2"/>
    <w:rsid w:val="00A94E2C"/>
    <w:rsid w:val="00A94F2D"/>
    <w:rsid w:val="00A95DD5"/>
    <w:rsid w:val="00A96022"/>
    <w:rsid w:val="00A96475"/>
    <w:rsid w:val="00A966F4"/>
    <w:rsid w:val="00A96770"/>
    <w:rsid w:val="00A9762B"/>
    <w:rsid w:val="00A97890"/>
    <w:rsid w:val="00A97932"/>
    <w:rsid w:val="00AA0197"/>
    <w:rsid w:val="00AA029D"/>
    <w:rsid w:val="00AA11A2"/>
    <w:rsid w:val="00AA20E4"/>
    <w:rsid w:val="00AA221F"/>
    <w:rsid w:val="00AA287D"/>
    <w:rsid w:val="00AA2C0B"/>
    <w:rsid w:val="00AA2CA6"/>
    <w:rsid w:val="00AA3106"/>
    <w:rsid w:val="00AA3786"/>
    <w:rsid w:val="00AA38B9"/>
    <w:rsid w:val="00AA438D"/>
    <w:rsid w:val="00AA55E0"/>
    <w:rsid w:val="00AA5BC8"/>
    <w:rsid w:val="00AA5D18"/>
    <w:rsid w:val="00AA61B7"/>
    <w:rsid w:val="00AA63CB"/>
    <w:rsid w:val="00AA689B"/>
    <w:rsid w:val="00AA7023"/>
    <w:rsid w:val="00AA73E8"/>
    <w:rsid w:val="00AB0076"/>
    <w:rsid w:val="00AB00F1"/>
    <w:rsid w:val="00AB0B77"/>
    <w:rsid w:val="00AB0CE7"/>
    <w:rsid w:val="00AB11B8"/>
    <w:rsid w:val="00AB22DC"/>
    <w:rsid w:val="00AB23B5"/>
    <w:rsid w:val="00AB29D1"/>
    <w:rsid w:val="00AB3569"/>
    <w:rsid w:val="00AB45BF"/>
    <w:rsid w:val="00AB511E"/>
    <w:rsid w:val="00AB5C16"/>
    <w:rsid w:val="00AB5C8E"/>
    <w:rsid w:val="00AB628D"/>
    <w:rsid w:val="00AB63FA"/>
    <w:rsid w:val="00AB6794"/>
    <w:rsid w:val="00AB74FC"/>
    <w:rsid w:val="00AC00B1"/>
    <w:rsid w:val="00AC0229"/>
    <w:rsid w:val="00AC12CF"/>
    <w:rsid w:val="00AC154D"/>
    <w:rsid w:val="00AC2548"/>
    <w:rsid w:val="00AC2F06"/>
    <w:rsid w:val="00AC38BE"/>
    <w:rsid w:val="00AC3C32"/>
    <w:rsid w:val="00AC3DB8"/>
    <w:rsid w:val="00AC57C2"/>
    <w:rsid w:val="00AC587E"/>
    <w:rsid w:val="00AD0C92"/>
    <w:rsid w:val="00AD100C"/>
    <w:rsid w:val="00AD13D7"/>
    <w:rsid w:val="00AD2540"/>
    <w:rsid w:val="00AD38ED"/>
    <w:rsid w:val="00AD39D6"/>
    <w:rsid w:val="00AD3C97"/>
    <w:rsid w:val="00AD4282"/>
    <w:rsid w:val="00AD5947"/>
    <w:rsid w:val="00AD5A42"/>
    <w:rsid w:val="00AD7073"/>
    <w:rsid w:val="00AD77FD"/>
    <w:rsid w:val="00AD79E2"/>
    <w:rsid w:val="00AD7BCA"/>
    <w:rsid w:val="00AD7FFB"/>
    <w:rsid w:val="00AE1C5C"/>
    <w:rsid w:val="00AE271F"/>
    <w:rsid w:val="00AE28D7"/>
    <w:rsid w:val="00AE2D29"/>
    <w:rsid w:val="00AE33A7"/>
    <w:rsid w:val="00AE3DF5"/>
    <w:rsid w:val="00AE4CFF"/>
    <w:rsid w:val="00AE4E46"/>
    <w:rsid w:val="00AE4F9F"/>
    <w:rsid w:val="00AE52B0"/>
    <w:rsid w:val="00AE54F8"/>
    <w:rsid w:val="00AE57CC"/>
    <w:rsid w:val="00AE5C7F"/>
    <w:rsid w:val="00AE5CC1"/>
    <w:rsid w:val="00AE6BCC"/>
    <w:rsid w:val="00AE7826"/>
    <w:rsid w:val="00AE7E78"/>
    <w:rsid w:val="00AF054E"/>
    <w:rsid w:val="00AF0A33"/>
    <w:rsid w:val="00AF1629"/>
    <w:rsid w:val="00AF1A34"/>
    <w:rsid w:val="00AF1E9E"/>
    <w:rsid w:val="00AF2172"/>
    <w:rsid w:val="00AF3B8C"/>
    <w:rsid w:val="00AF3E80"/>
    <w:rsid w:val="00AF4CB2"/>
    <w:rsid w:val="00AF4E0C"/>
    <w:rsid w:val="00AF4E17"/>
    <w:rsid w:val="00AF50F8"/>
    <w:rsid w:val="00AF5B71"/>
    <w:rsid w:val="00AF5FB9"/>
    <w:rsid w:val="00AF67FD"/>
    <w:rsid w:val="00AF6C6B"/>
    <w:rsid w:val="00AF6E07"/>
    <w:rsid w:val="00AF7013"/>
    <w:rsid w:val="00AF72B1"/>
    <w:rsid w:val="00B0093A"/>
    <w:rsid w:val="00B00AAC"/>
    <w:rsid w:val="00B00FBD"/>
    <w:rsid w:val="00B01FEA"/>
    <w:rsid w:val="00B02152"/>
    <w:rsid w:val="00B0229E"/>
    <w:rsid w:val="00B02BB1"/>
    <w:rsid w:val="00B02FB6"/>
    <w:rsid w:val="00B03ACC"/>
    <w:rsid w:val="00B04123"/>
    <w:rsid w:val="00B049EC"/>
    <w:rsid w:val="00B04B6B"/>
    <w:rsid w:val="00B04DD6"/>
    <w:rsid w:val="00B050D6"/>
    <w:rsid w:val="00B05897"/>
    <w:rsid w:val="00B075EA"/>
    <w:rsid w:val="00B0768C"/>
    <w:rsid w:val="00B10264"/>
    <w:rsid w:val="00B10D58"/>
    <w:rsid w:val="00B10E40"/>
    <w:rsid w:val="00B1212B"/>
    <w:rsid w:val="00B125A0"/>
    <w:rsid w:val="00B12B73"/>
    <w:rsid w:val="00B13177"/>
    <w:rsid w:val="00B13E8D"/>
    <w:rsid w:val="00B14041"/>
    <w:rsid w:val="00B15852"/>
    <w:rsid w:val="00B15B4F"/>
    <w:rsid w:val="00B161B4"/>
    <w:rsid w:val="00B16887"/>
    <w:rsid w:val="00B176C8"/>
    <w:rsid w:val="00B20379"/>
    <w:rsid w:val="00B2074B"/>
    <w:rsid w:val="00B211BD"/>
    <w:rsid w:val="00B21510"/>
    <w:rsid w:val="00B21544"/>
    <w:rsid w:val="00B21AB1"/>
    <w:rsid w:val="00B228FA"/>
    <w:rsid w:val="00B2339A"/>
    <w:rsid w:val="00B2361C"/>
    <w:rsid w:val="00B23719"/>
    <w:rsid w:val="00B2459C"/>
    <w:rsid w:val="00B2521F"/>
    <w:rsid w:val="00B25FA6"/>
    <w:rsid w:val="00B26009"/>
    <w:rsid w:val="00B26215"/>
    <w:rsid w:val="00B26918"/>
    <w:rsid w:val="00B26C44"/>
    <w:rsid w:val="00B27702"/>
    <w:rsid w:val="00B30025"/>
    <w:rsid w:val="00B30F7C"/>
    <w:rsid w:val="00B31114"/>
    <w:rsid w:val="00B313D0"/>
    <w:rsid w:val="00B3156A"/>
    <w:rsid w:val="00B315E1"/>
    <w:rsid w:val="00B315F4"/>
    <w:rsid w:val="00B317DD"/>
    <w:rsid w:val="00B320A4"/>
    <w:rsid w:val="00B32FC7"/>
    <w:rsid w:val="00B33EBC"/>
    <w:rsid w:val="00B33FC4"/>
    <w:rsid w:val="00B34893"/>
    <w:rsid w:val="00B34957"/>
    <w:rsid w:val="00B34E8B"/>
    <w:rsid w:val="00B36280"/>
    <w:rsid w:val="00B372E3"/>
    <w:rsid w:val="00B3781D"/>
    <w:rsid w:val="00B37C1A"/>
    <w:rsid w:val="00B37D09"/>
    <w:rsid w:val="00B37F68"/>
    <w:rsid w:val="00B40212"/>
    <w:rsid w:val="00B40B0C"/>
    <w:rsid w:val="00B40B73"/>
    <w:rsid w:val="00B41312"/>
    <w:rsid w:val="00B41327"/>
    <w:rsid w:val="00B417BF"/>
    <w:rsid w:val="00B42215"/>
    <w:rsid w:val="00B42254"/>
    <w:rsid w:val="00B4226E"/>
    <w:rsid w:val="00B42618"/>
    <w:rsid w:val="00B438BE"/>
    <w:rsid w:val="00B453AD"/>
    <w:rsid w:val="00B45776"/>
    <w:rsid w:val="00B462D1"/>
    <w:rsid w:val="00B46EC1"/>
    <w:rsid w:val="00B4717C"/>
    <w:rsid w:val="00B47503"/>
    <w:rsid w:val="00B50446"/>
    <w:rsid w:val="00B504DA"/>
    <w:rsid w:val="00B50B56"/>
    <w:rsid w:val="00B51B10"/>
    <w:rsid w:val="00B51B79"/>
    <w:rsid w:val="00B523E5"/>
    <w:rsid w:val="00B528A3"/>
    <w:rsid w:val="00B52E31"/>
    <w:rsid w:val="00B5349D"/>
    <w:rsid w:val="00B534E9"/>
    <w:rsid w:val="00B544D3"/>
    <w:rsid w:val="00B54BDD"/>
    <w:rsid w:val="00B5501D"/>
    <w:rsid w:val="00B558B6"/>
    <w:rsid w:val="00B55AEC"/>
    <w:rsid w:val="00B55C20"/>
    <w:rsid w:val="00B56166"/>
    <w:rsid w:val="00B565A9"/>
    <w:rsid w:val="00B5681F"/>
    <w:rsid w:val="00B56F11"/>
    <w:rsid w:val="00B60E54"/>
    <w:rsid w:val="00B60FB6"/>
    <w:rsid w:val="00B6152A"/>
    <w:rsid w:val="00B61A36"/>
    <w:rsid w:val="00B61C47"/>
    <w:rsid w:val="00B6219D"/>
    <w:rsid w:val="00B62764"/>
    <w:rsid w:val="00B62B0D"/>
    <w:rsid w:val="00B62E87"/>
    <w:rsid w:val="00B635E2"/>
    <w:rsid w:val="00B636E6"/>
    <w:rsid w:val="00B6465C"/>
    <w:rsid w:val="00B64DB8"/>
    <w:rsid w:val="00B6596E"/>
    <w:rsid w:val="00B65D72"/>
    <w:rsid w:val="00B661AF"/>
    <w:rsid w:val="00B66CE1"/>
    <w:rsid w:val="00B67543"/>
    <w:rsid w:val="00B6786A"/>
    <w:rsid w:val="00B67AA4"/>
    <w:rsid w:val="00B7058E"/>
    <w:rsid w:val="00B70EC1"/>
    <w:rsid w:val="00B70F1D"/>
    <w:rsid w:val="00B7103E"/>
    <w:rsid w:val="00B71446"/>
    <w:rsid w:val="00B72097"/>
    <w:rsid w:val="00B72FDD"/>
    <w:rsid w:val="00B735DA"/>
    <w:rsid w:val="00B73898"/>
    <w:rsid w:val="00B73AD3"/>
    <w:rsid w:val="00B759C6"/>
    <w:rsid w:val="00B766B9"/>
    <w:rsid w:val="00B76E0C"/>
    <w:rsid w:val="00B7789B"/>
    <w:rsid w:val="00B77DF2"/>
    <w:rsid w:val="00B8020F"/>
    <w:rsid w:val="00B8071F"/>
    <w:rsid w:val="00B80A69"/>
    <w:rsid w:val="00B814A1"/>
    <w:rsid w:val="00B82205"/>
    <w:rsid w:val="00B8238D"/>
    <w:rsid w:val="00B82642"/>
    <w:rsid w:val="00B828FB"/>
    <w:rsid w:val="00B832CE"/>
    <w:rsid w:val="00B83A0B"/>
    <w:rsid w:val="00B8477B"/>
    <w:rsid w:val="00B84DE7"/>
    <w:rsid w:val="00B854B7"/>
    <w:rsid w:val="00B8650B"/>
    <w:rsid w:val="00B868FA"/>
    <w:rsid w:val="00B86AA1"/>
    <w:rsid w:val="00B86B3C"/>
    <w:rsid w:val="00B86E97"/>
    <w:rsid w:val="00B876BF"/>
    <w:rsid w:val="00B87BE7"/>
    <w:rsid w:val="00B87E94"/>
    <w:rsid w:val="00B90116"/>
    <w:rsid w:val="00B903E8"/>
    <w:rsid w:val="00B90938"/>
    <w:rsid w:val="00B90ED9"/>
    <w:rsid w:val="00B9104E"/>
    <w:rsid w:val="00B91714"/>
    <w:rsid w:val="00B92282"/>
    <w:rsid w:val="00B923B6"/>
    <w:rsid w:val="00B9293A"/>
    <w:rsid w:val="00B93021"/>
    <w:rsid w:val="00B93BE3"/>
    <w:rsid w:val="00B93F25"/>
    <w:rsid w:val="00B9468F"/>
    <w:rsid w:val="00B94EAD"/>
    <w:rsid w:val="00B95392"/>
    <w:rsid w:val="00B95FE2"/>
    <w:rsid w:val="00B962EE"/>
    <w:rsid w:val="00B97246"/>
    <w:rsid w:val="00B9725F"/>
    <w:rsid w:val="00B972B2"/>
    <w:rsid w:val="00B97390"/>
    <w:rsid w:val="00B97A24"/>
    <w:rsid w:val="00BA03EE"/>
    <w:rsid w:val="00BA1836"/>
    <w:rsid w:val="00BA18D4"/>
    <w:rsid w:val="00BA1E1B"/>
    <w:rsid w:val="00BA224E"/>
    <w:rsid w:val="00BA22FB"/>
    <w:rsid w:val="00BA2560"/>
    <w:rsid w:val="00BA258A"/>
    <w:rsid w:val="00BA2A3D"/>
    <w:rsid w:val="00BA2FF5"/>
    <w:rsid w:val="00BA31EF"/>
    <w:rsid w:val="00BA3973"/>
    <w:rsid w:val="00BA42E0"/>
    <w:rsid w:val="00BA5246"/>
    <w:rsid w:val="00BA59AD"/>
    <w:rsid w:val="00BA63BB"/>
    <w:rsid w:val="00BA65C8"/>
    <w:rsid w:val="00BA6A89"/>
    <w:rsid w:val="00BA6F7A"/>
    <w:rsid w:val="00BA74A8"/>
    <w:rsid w:val="00BA79B7"/>
    <w:rsid w:val="00BB0D35"/>
    <w:rsid w:val="00BB0E5A"/>
    <w:rsid w:val="00BB13C5"/>
    <w:rsid w:val="00BB1812"/>
    <w:rsid w:val="00BB23CB"/>
    <w:rsid w:val="00BB2532"/>
    <w:rsid w:val="00BB2686"/>
    <w:rsid w:val="00BB290F"/>
    <w:rsid w:val="00BB323F"/>
    <w:rsid w:val="00BB37EA"/>
    <w:rsid w:val="00BB3A96"/>
    <w:rsid w:val="00BB4198"/>
    <w:rsid w:val="00BB4865"/>
    <w:rsid w:val="00BB4D08"/>
    <w:rsid w:val="00BB5B61"/>
    <w:rsid w:val="00BB6A68"/>
    <w:rsid w:val="00BB6C3E"/>
    <w:rsid w:val="00BB739C"/>
    <w:rsid w:val="00BB7659"/>
    <w:rsid w:val="00BB7905"/>
    <w:rsid w:val="00BB7B2B"/>
    <w:rsid w:val="00BC0108"/>
    <w:rsid w:val="00BC088B"/>
    <w:rsid w:val="00BC0B9E"/>
    <w:rsid w:val="00BC0CB2"/>
    <w:rsid w:val="00BC1305"/>
    <w:rsid w:val="00BC2587"/>
    <w:rsid w:val="00BC342A"/>
    <w:rsid w:val="00BC40F2"/>
    <w:rsid w:val="00BC45CE"/>
    <w:rsid w:val="00BC4F3D"/>
    <w:rsid w:val="00BC552B"/>
    <w:rsid w:val="00BC64CE"/>
    <w:rsid w:val="00BC68AD"/>
    <w:rsid w:val="00BC6EE2"/>
    <w:rsid w:val="00BC7112"/>
    <w:rsid w:val="00BC7BE8"/>
    <w:rsid w:val="00BD0C00"/>
    <w:rsid w:val="00BD0DA0"/>
    <w:rsid w:val="00BD1F9D"/>
    <w:rsid w:val="00BD2769"/>
    <w:rsid w:val="00BD3693"/>
    <w:rsid w:val="00BD438C"/>
    <w:rsid w:val="00BD440E"/>
    <w:rsid w:val="00BD492B"/>
    <w:rsid w:val="00BD4F9A"/>
    <w:rsid w:val="00BD5E19"/>
    <w:rsid w:val="00BD6D4E"/>
    <w:rsid w:val="00BD71F1"/>
    <w:rsid w:val="00BD74CF"/>
    <w:rsid w:val="00BD754E"/>
    <w:rsid w:val="00BE004A"/>
    <w:rsid w:val="00BE0A62"/>
    <w:rsid w:val="00BE128F"/>
    <w:rsid w:val="00BE1BBE"/>
    <w:rsid w:val="00BE2C9F"/>
    <w:rsid w:val="00BE36D5"/>
    <w:rsid w:val="00BE4651"/>
    <w:rsid w:val="00BE4FDC"/>
    <w:rsid w:val="00BE6056"/>
    <w:rsid w:val="00BE6217"/>
    <w:rsid w:val="00BE6233"/>
    <w:rsid w:val="00BE7972"/>
    <w:rsid w:val="00BE7C10"/>
    <w:rsid w:val="00BF01B9"/>
    <w:rsid w:val="00BF0D7C"/>
    <w:rsid w:val="00BF1235"/>
    <w:rsid w:val="00BF1912"/>
    <w:rsid w:val="00BF1F39"/>
    <w:rsid w:val="00BF2AD9"/>
    <w:rsid w:val="00BF2D37"/>
    <w:rsid w:val="00BF2FDA"/>
    <w:rsid w:val="00BF3988"/>
    <w:rsid w:val="00BF5877"/>
    <w:rsid w:val="00BF68A1"/>
    <w:rsid w:val="00BF7CD8"/>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C82"/>
    <w:rsid w:val="00C10CDD"/>
    <w:rsid w:val="00C10E03"/>
    <w:rsid w:val="00C11D9D"/>
    <w:rsid w:val="00C11E5A"/>
    <w:rsid w:val="00C1296A"/>
    <w:rsid w:val="00C1350F"/>
    <w:rsid w:val="00C13E95"/>
    <w:rsid w:val="00C14A18"/>
    <w:rsid w:val="00C14B07"/>
    <w:rsid w:val="00C14BF5"/>
    <w:rsid w:val="00C14D5F"/>
    <w:rsid w:val="00C15877"/>
    <w:rsid w:val="00C15ADE"/>
    <w:rsid w:val="00C15B7A"/>
    <w:rsid w:val="00C165C5"/>
    <w:rsid w:val="00C16FBB"/>
    <w:rsid w:val="00C1731B"/>
    <w:rsid w:val="00C1751E"/>
    <w:rsid w:val="00C17BA5"/>
    <w:rsid w:val="00C2004B"/>
    <w:rsid w:val="00C2098B"/>
    <w:rsid w:val="00C20DE5"/>
    <w:rsid w:val="00C20FFD"/>
    <w:rsid w:val="00C21508"/>
    <w:rsid w:val="00C217E2"/>
    <w:rsid w:val="00C2196F"/>
    <w:rsid w:val="00C219E2"/>
    <w:rsid w:val="00C22472"/>
    <w:rsid w:val="00C22D5B"/>
    <w:rsid w:val="00C22D64"/>
    <w:rsid w:val="00C22F22"/>
    <w:rsid w:val="00C2365F"/>
    <w:rsid w:val="00C23BF3"/>
    <w:rsid w:val="00C23FDB"/>
    <w:rsid w:val="00C24B6B"/>
    <w:rsid w:val="00C25A02"/>
    <w:rsid w:val="00C26818"/>
    <w:rsid w:val="00C268F6"/>
    <w:rsid w:val="00C273A5"/>
    <w:rsid w:val="00C27D1A"/>
    <w:rsid w:val="00C306D3"/>
    <w:rsid w:val="00C307EE"/>
    <w:rsid w:val="00C31200"/>
    <w:rsid w:val="00C314B1"/>
    <w:rsid w:val="00C31A08"/>
    <w:rsid w:val="00C31BE7"/>
    <w:rsid w:val="00C32229"/>
    <w:rsid w:val="00C32C95"/>
    <w:rsid w:val="00C32DE7"/>
    <w:rsid w:val="00C32F73"/>
    <w:rsid w:val="00C32FD3"/>
    <w:rsid w:val="00C341CB"/>
    <w:rsid w:val="00C3505F"/>
    <w:rsid w:val="00C3542E"/>
    <w:rsid w:val="00C35B5E"/>
    <w:rsid w:val="00C370A0"/>
    <w:rsid w:val="00C4017A"/>
    <w:rsid w:val="00C404FF"/>
    <w:rsid w:val="00C40770"/>
    <w:rsid w:val="00C40812"/>
    <w:rsid w:val="00C41148"/>
    <w:rsid w:val="00C41357"/>
    <w:rsid w:val="00C41799"/>
    <w:rsid w:val="00C4244D"/>
    <w:rsid w:val="00C42C2F"/>
    <w:rsid w:val="00C43801"/>
    <w:rsid w:val="00C43B8F"/>
    <w:rsid w:val="00C45268"/>
    <w:rsid w:val="00C455CD"/>
    <w:rsid w:val="00C45BBF"/>
    <w:rsid w:val="00C45C17"/>
    <w:rsid w:val="00C46708"/>
    <w:rsid w:val="00C469B6"/>
    <w:rsid w:val="00C474EF"/>
    <w:rsid w:val="00C47729"/>
    <w:rsid w:val="00C500D2"/>
    <w:rsid w:val="00C50922"/>
    <w:rsid w:val="00C51440"/>
    <w:rsid w:val="00C52089"/>
    <w:rsid w:val="00C53E87"/>
    <w:rsid w:val="00C551DC"/>
    <w:rsid w:val="00C55AC4"/>
    <w:rsid w:val="00C55CDE"/>
    <w:rsid w:val="00C56885"/>
    <w:rsid w:val="00C56AE3"/>
    <w:rsid w:val="00C56C53"/>
    <w:rsid w:val="00C56D20"/>
    <w:rsid w:val="00C57069"/>
    <w:rsid w:val="00C57680"/>
    <w:rsid w:val="00C57997"/>
    <w:rsid w:val="00C6003F"/>
    <w:rsid w:val="00C6124E"/>
    <w:rsid w:val="00C613CF"/>
    <w:rsid w:val="00C6230B"/>
    <w:rsid w:val="00C6257D"/>
    <w:rsid w:val="00C627F0"/>
    <w:rsid w:val="00C632FA"/>
    <w:rsid w:val="00C635D0"/>
    <w:rsid w:val="00C64273"/>
    <w:rsid w:val="00C65B9B"/>
    <w:rsid w:val="00C6662C"/>
    <w:rsid w:val="00C67249"/>
    <w:rsid w:val="00C67698"/>
    <w:rsid w:val="00C701B5"/>
    <w:rsid w:val="00C70952"/>
    <w:rsid w:val="00C70B81"/>
    <w:rsid w:val="00C7119E"/>
    <w:rsid w:val="00C715A9"/>
    <w:rsid w:val="00C724E4"/>
    <w:rsid w:val="00C732D8"/>
    <w:rsid w:val="00C7377B"/>
    <w:rsid w:val="00C737D7"/>
    <w:rsid w:val="00C73886"/>
    <w:rsid w:val="00C73BEE"/>
    <w:rsid w:val="00C73DC4"/>
    <w:rsid w:val="00C74D41"/>
    <w:rsid w:val="00C756FD"/>
    <w:rsid w:val="00C75775"/>
    <w:rsid w:val="00C75C57"/>
    <w:rsid w:val="00C75F48"/>
    <w:rsid w:val="00C76261"/>
    <w:rsid w:val="00C76642"/>
    <w:rsid w:val="00C76848"/>
    <w:rsid w:val="00C76CC8"/>
    <w:rsid w:val="00C76E4E"/>
    <w:rsid w:val="00C80261"/>
    <w:rsid w:val="00C808D5"/>
    <w:rsid w:val="00C810FC"/>
    <w:rsid w:val="00C8299C"/>
    <w:rsid w:val="00C82F10"/>
    <w:rsid w:val="00C83651"/>
    <w:rsid w:val="00C83754"/>
    <w:rsid w:val="00C83F2B"/>
    <w:rsid w:val="00C84998"/>
    <w:rsid w:val="00C8533D"/>
    <w:rsid w:val="00C855DB"/>
    <w:rsid w:val="00C85C45"/>
    <w:rsid w:val="00C9111E"/>
    <w:rsid w:val="00C91446"/>
    <w:rsid w:val="00C919AB"/>
    <w:rsid w:val="00C92681"/>
    <w:rsid w:val="00C937D0"/>
    <w:rsid w:val="00C9483C"/>
    <w:rsid w:val="00C94994"/>
    <w:rsid w:val="00C94C04"/>
    <w:rsid w:val="00C951C1"/>
    <w:rsid w:val="00C95FEF"/>
    <w:rsid w:val="00C9600B"/>
    <w:rsid w:val="00C962CF"/>
    <w:rsid w:val="00C96BC5"/>
    <w:rsid w:val="00C96BE2"/>
    <w:rsid w:val="00C96CAA"/>
    <w:rsid w:val="00C96DA7"/>
    <w:rsid w:val="00C96F6C"/>
    <w:rsid w:val="00C975DC"/>
    <w:rsid w:val="00C97806"/>
    <w:rsid w:val="00C978B4"/>
    <w:rsid w:val="00CA069E"/>
    <w:rsid w:val="00CA1A5E"/>
    <w:rsid w:val="00CA1BD1"/>
    <w:rsid w:val="00CA1D49"/>
    <w:rsid w:val="00CA2377"/>
    <w:rsid w:val="00CA265A"/>
    <w:rsid w:val="00CA270F"/>
    <w:rsid w:val="00CA2D94"/>
    <w:rsid w:val="00CA403B"/>
    <w:rsid w:val="00CA476E"/>
    <w:rsid w:val="00CA4B98"/>
    <w:rsid w:val="00CA4BFA"/>
    <w:rsid w:val="00CA5463"/>
    <w:rsid w:val="00CA5A6D"/>
    <w:rsid w:val="00CA6A97"/>
    <w:rsid w:val="00CA73E7"/>
    <w:rsid w:val="00CA7789"/>
    <w:rsid w:val="00CB02DE"/>
    <w:rsid w:val="00CB066E"/>
    <w:rsid w:val="00CB1AC1"/>
    <w:rsid w:val="00CB26F2"/>
    <w:rsid w:val="00CB2BAE"/>
    <w:rsid w:val="00CB3166"/>
    <w:rsid w:val="00CB40D4"/>
    <w:rsid w:val="00CB625A"/>
    <w:rsid w:val="00CB638D"/>
    <w:rsid w:val="00CB6900"/>
    <w:rsid w:val="00CB6EB4"/>
    <w:rsid w:val="00CB73CD"/>
    <w:rsid w:val="00CB7408"/>
    <w:rsid w:val="00CB7439"/>
    <w:rsid w:val="00CB748E"/>
    <w:rsid w:val="00CB75DD"/>
    <w:rsid w:val="00CB7C3A"/>
    <w:rsid w:val="00CC00C3"/>
    <w:rsid w:val="00CC0DEC"/>
    <w:rsid w:val="00CC0F90"/>
    <w:rsid w:val="00CC0FC3"/>
    <w:rsid w:val="00CC1406"/>
    <w:rsid w:val="00CC154C"/>
    <w:rsid w:val="00CC1DB2"/>
    <w:rsid w:val="00CC244A"/>
    <w:rsid w:val="00CC2608"/>
    <w:rsid w:val="00CC318B"/>
    <w:rsid w:val="00CC367C"/>
    <w:rsid w:val="00CC3E4D"/>
    <w:rsid w:val="00CC3FEE"/>
    <w:rsid w:val="00CC416D"/>
    <w:rsid w:val="00CC45E5"/>
    <w:rsid w:val="00CC466F"/>
    <w:rsid w:val="00CC55E8"/>
    <w:rsid w:val="00CC5DF0"/>
    <w:rsid w:val="00CC5EC6"/>
    <w:rsid w:val="00CC689D"/>
    <w:rsid w:val="00CC71C6"/>
    <w:rsid w:val="00CC7E7D"/>
    <w:rsid w:val="00CD08FF"/>
    <w:rsid w:val="00CD0968"/>
    <w:rsid w:val="00CD1491"/>
    <w:rsid w:val="00CD2580"/>
    <w:rsid w:val="00CD26F6"/>
    <w:rsid w:val="00CD2FD2"/>
    <w:rsid w:val="00CD3739"/>
    <w:rsid w:val="00CD3AE0"/>
    <w:rsid w:val="00CD3B16"/>
    <w:rsid w:val="00CD40B4"/>
    <w:rsid w:val="00CD4B83"/>
    <w:rsid w:val="00CD5020"/>
    <w:rsid w:val="00CD58BA"/>
    <w:rsid w:val="00CD6145"/>
    <w:rsid w:val="00CD64DE"/>
    <w:rsid w:val="00CD6A82"/>
    <w:rsid w:val="00CD6D50"/>
    <w:rsid w:val="00CD6E2A"/>
    <w:rsid w:val="00CD7497"/>
    <w:rsid w:val="00CD7638"/>
    <w:rsid w:val="00CD7BD1"/>
    <w:rsid w:val="00CD7E95"/>
    <w:rsid w:val="00CE049D"/>
    <w:rsid w:val="00CE051C"/>
    <w:rsid w:val="00CE0877"/>
    <w:rsid w:val="00CE123E"/>
    <w:rsid w:val="00CE140B"/>
    <w:rsid w:val="00CE14AF"/>
    <w:rsid w:val="00CE2476"/>
    <w:rsid w:val="00CE25CA"/>
    <w:rsid w:val="00CE2CBA"/>
    <w:rsid w:val="00CE302C"/>
    <w:rsid w:val="00CE31BD"/>
    <w:rsid w:val="00CE32A8"/>
    <w:rsid w:val="00CE449A"/>
    <w:rsid w:val="00CE4619"/>
    <w:rsid w:val="00CE4A61"/>
    <w:rsid w:val="00CE4BF2"/>
    <w:rsid w:val="00CE5413"/>
    <w:rsid w:val="00CE5E91"/>
    <w:rsid w:val="00CE71BA"/>
    <w:rsid w:val="00CF01EA"/>
    <w:rsid w:val="00CF10EF"/>
    <w:rsid w:val="00CF1F53"/>
    <w:rsid w:val="00CF1FAE"/>
    <w:rsid w:val="00CF3A5B"/>
    <w:rsid w:val="00CF3BED"/>
    <w:rsid w:val="00CF4733"/>
    <w:rsid w:val="00CF4A6D"/>
    <w:rsid w:val="00CF593F"/>
    <w:rsid w:val="00CF5B89"/>
    <w:rsid w:val="00CF6510"/>
    <w:rsid w:val="00CF65E5"/>
    <w:rsid w:val="00CF66B8"/>
    <w:rsid w:val="00CF691C"/>
    <w:rsid w:val="00CF6971"/>
    <w:rsid w:val="00CF6D04"/>
    <w:rsid w:val="00CF7327"/>
    <w:rsid w:val="00CF7339"/>
    <w:rsid w:val="00CF779F"/>
    <w:rsid w:val="00CF7C57"/>
    <w:rsid w:val="00D000D1"/>
    <w:rsid w:val="00D0041D"/>
    <w:rsid w:val="00D0074A"/>
    <w:rsid w:val="00D00AC1"/>
    <w:rsid w:val="00D00DC5"/>
    <w:rsid w:val="00D0124D"/>
    <w:rsid w:val="00D0267B"/>
    <w:rsid w:val="00D032B4"/>
    <w:rsid w:val="00D03AC3"/>
    <w:rsid w:val="00D03E21"/>
    <w:rsid w:val="00D040A2"/>
    <w:rsid w:val="00D04380"/>
    <w:rsid w:val="00D046DC"/>
    <w:rsid w:val="00D049DD"/>
    <w:rsid w:val="00D05081"/>
    <w:rsid w:val="00D055E6"/>
    <w:rsid w:val="00D05CAF"/>
    <w:rsid w:val="00D05E39"/>
    <w:rsid w:val="00D065AD"/>
    <w:rsid w:val="00D0691B"/>
    <w:rsid w:val="00D06BB8"/>
    <w:rsid w:val="00D072EF"/>
    <w:rsid w:val="00D07394"/>
    <w:rsid w:val="00D0749C"/>
    <w:rsid w:val="00D07A9C"/>
    <w:rsid w:val="00D10A14"/>
    <w:rsid w:val="00D113FF"/>
    <w:rsid w:val="00D11E7B"/>
    <w:rsid w:val="00D1278C"/>
    <w:rsid w:val="00D12C52"/>
    <w:rsid w:val="00D12D84"/>
    <w:rsid w:val="00D13B1E"/>
    <w:rsid w:val="00D14229"/>
    <w:rsid w:val="00D14756"/>
    <w:rsid w:val="00D14E13"/>
    <w:rsid w:val="00D15590"/>
    <w:rsid w:val="00D16547"/>
    <w:rsid w:val="00D20368"/>
    <w:rsid w:val="00D209D8"/>
    <w:rsid w:val="00D20B6C"/>
    <w:rsid w:val="00D20DAB"/>
    <w:rsid w:val="00D2186C"/>
    <w:rsid w:val="00D21E49"/>
    <w:rsid w:val="00D22F21"/>
    <w:rsid w:val="00D239A5"/>
    <w:rsid w:val="00D24260"/>
    <w:rsid w:val="00D2457A"/>
    <w:rsid w:val="00D2479C"/>
    <w:rsid w:val="00D25024"/>
    <w:rsid w:val="00D25A36"/>
    <w:rsid w:val="00D2615C"/>
    <w:rsid w:val="00D26250"/>
    <w:rsid w:val="00D265D7"/>
    <w:rsid w:val="00D2705C"/>
    <w:rsid w:val="00D2737B"/>
    <w:rsid w:val="00D3007F"/>
    <w:rsid w:val="00D30447"/>
    <w:rsid w:val="00D30DBA"/>
    <w:rsid w:val="00D30EC7"/>
    <w:rsid w:val="00D3196F"/>
    <w:rsid w:val="00D32082"/>
    <w:rsid w:val="00D33362"/>
    <w:rsid w:val="00D33C0D"/>
    <w:rsid w:val="00D34C41"/>
    <w:rsid w:val="00D35BAB"/>
    <w:rsid w:val="00D35BC6"/>
    <w:rsid w:val="00D3635F"/>
    <w:rsid w:val="00D36532"/>
    <w:rsid w:val="00D36779"/>
    <w:rsid w:val="00D367F9"/>
    <w:rsid w:val="00D36944"/>
    <w:rsid w:val="00D37FBA"/>
    <w:rsid w:val="00D4084A"/>
    <w:rsid w:val="00D40A87"/>
    <w:rsid w:val="00D40D10"/>
    <w:rsid w:val="00D418AA"/>
    <w:rsid w:val="00D41CA2"/>
    <w:rsid w:val="00D42026"/>
    <w:rsid w:val="00D424A2"/>
    <w:rsid w:val="00D4251B"/>
    <w:rsid w:val="00D42ECA"/>
    <w:rsid w:val="00D44BD1"/>
    <w:rsid w:val="00D44D9E"/>
    <w:rsid w:val="00D45359"/>
    <w:rsid w:val="00D4762B"/>
    <w:rsid w:val="00D478E5"/>
    <w:rsid w:val="00D47AB6"/>
    <w:rsid w:val="00D50469"/>
    <w:rsid w:val="00D507D9"/>
    <w:rsid w:val="00D50BC3"/>
    <w:rsid w:val="00D52E63"/>
    <w:rsid w:val="00D53E86"/>
    <w:rsid w:val="00D545A8"/>
    <w:rsid w:val="00D548A5"/>
    <w:rsid w:val="00D548E5"/>
    <w:rsid w:val="00D55BD9"/>
    <w:rsid w:val="00D56163"/>
    <w:rsid w:val="00D566F5"/>
    <w:rsid w:val="00D56BF3"/>
    <w:rsid w:val="00D57002"/>
    <w:rsid w:val="00D578D4"/>
    <w:rsid w:val="00D579D2"/>
    <w:rsid w:val="00D60503"/>
    <w:rsid w:val="00D61710"/>
    <w:rsid w:val="00D61969"/>
    <w:rsid w:val="00D62605"/>
    <w:rsid w:val="00D63073"/>
    <w:rsid w:val="00D6362A"/>
    <w:rsid w:val="00D63DA5"/>
    <w:rsid w:val="00D641C8"/>
    <w:rsid w:val="00D64B3A"/>
    <w:rsid w:val="00D64D09"/>
    <w:rsid w:val="00D6587E"/>
    <w:rsid w:val="00D65C48"/>
    <w:rsid w:val="00D6656B"/>
    <w:rsid w:val="00D67C48"/>
    <w:rsid w:val="00D70A2C"/>
    <w:rsid w:val="00D70CA3"/>
    <w:rsid w:val="00D718E2"/>
    <w:rsid w:val="00D719E5"/>
    <w:rsid w:val="00D71D96"/>
    <w:rsid w:val="00D72097"/>
    <w:rsid w:val="00D7270A"/>
    <w:rsid w:val="00D73167"/>
    <w:rsid w:val="00D7322F"/>
    <w:rsid w:val="00D73481"/>
    <w:rsid w:val="00D73818"/>
    <w:rsid w:val="00D73C07"/>
    <w:rsid w:val="00D73C2A"/>
    <w:rsid w:val="00D73E0B"/>
    <w:rsid w:val="00D743AB"/>
    <w:rsid w:val="00D74799"/>
    <w:rsid w:val="00D748D8"/>
    <w:rsid w:val="00D74FDC"/>
    <w:rsid w:val="00D7536B"/>
    <w:rsid w:val="00D75AD4"/>
    <w:rsid w:val="00D75AD5"/>
    <w:rsid w:val="00D761F2"/>
    <w:rsid w:val="00D7642F"/>
    <w:rsid w:val="00D81033"/>
    <w:rsid w:val="00D81136"/>
    <w:rsid w:val="00D815E5"/>
    <w:rsid w:val="00D81B04"/>
    <w:rsid w:val="00D82040"/>
    <w:rsid w:val="00D8275A"/>
    <w:rsid w:val="00D82C07"/>
    <w:rsid w:val="00D82CE9"/>
    <w:rsid w:val="00D8317A"/>
    <w:rsid w:val="00D8372B"/>
    <w:rsid w:val="00D8458E"/>
    <w:rsid w:val="00D84A12"/>
    <w:rsid w:val="00D84AEE"/>
    <w:rsid w:val="00D84C21"/>
    <w:rsid w:val="00D8502A"/>
    <w:rsid w:val="00D850ED"/>
    <w:rsid w:val="00D85814"/>
    <w:rsid w:val="00D85E53"/>
    <w:rsid w:val="00D865D9"/>
    <w:rsid w:val="00D86A4A"/>
    <w:rsid w:val="00D86B99"/>
    <w:rsid w:val="00D9154A"/>
    <w:rsid w:val="00D91976"/>
    <w:rsid w:val="00D91B2F"/>
    <w:rsid w:val="00D923F4"/>
    <w:rsid w:val="00D93271"/>
    <w:rsid w:val="00D9397D"/>
    <w:rsid w:val="00D93F15"/>
    <w:rsid w:val="00D9475D"/>
    <w:rsid w:val="00D96319"/>
    <w:rsid w:val="00D97186"/>
    <w:rsid w:val="00D9777F"/>
    <w:rsid w:val="00DA020A"/>
    <w:rsid w:val="00DA07A0"/>
    <w:rsid w:val="00DA07B6"/>
    <w:rsid w:val="00DA0CA2"/>
    <w:rsid w:val="00DA0CA8"/>
    <w:rsid w:val="00DA1411"/>
    <w:rsid w:val="00DA158D"/>
    <w:rsid w:val="00DA165B"/>
    <w:rsid w:val="00DA1D14"/>
    <w:rsid w:val="00DA2252"/>
    <w:rsid w:val="00DA3B52"/>
    <w:rsid w:val="00DA4151"/>
    <w:rsid w:val="00DA4AD6"/>
    <w:rsid w:val="00DA4B87"/>
    <w:rsid w:val="00DA5129"/>
    <w:rsid w:val="00DA54E7"/>
    <w:rsid w:val="00DA5795"/>
    <w:rsid w:val="00DA57FB"/>
    <w:rsid w:val="00DA5945"/>
    <w:rsid w:val="00DA5C65"/>
    <w:rsid w:val="00DA63A9"/>
    <w:rsid w:val="00DA69E4"/>
    <w:rsid w:val="00DA717D"/>
    <w:rsid w:val="00DA7986"/>
    <w:rsid w:val="00DA7A5F"/>
    <w:rsid w:val="00DA7EA6"/>
    <w:rsid w:val="00DB05C4"/>
    <w:rsid w:val="00DB0766"/>
    <w:rsid w:val="00DB07C2"/>
    <w:rsid w:val="00DB0E2F"/>
    <w:rsid w:val="00DB0F5D"/>
    <w:rsid w:val="00DB1351"/>
    <w:rsid w:val="00DB1651"/>
    <w:rsid w:val="00DB16DB"/>
    <w:rsid w:val="00DB1DDF"/>
    <w:rsid w:val="00DB2AE9"/>
    <w:rsid w:val="00DB2C38"/>
    <w:rsid w:val="00DB2C6D"/>
    <w:rsid w:val="00DB3037"/>
    <w:rsid w:val="00DB3E8D"/>
    <w:rsid w:val="00DB435D"/>
    <w:rsid w:val="00DB45FD"/>
    <w:rsid w:val="00DB48F6"/>
    <w:rsid w:val="00DB4D86"/>
    <w:rsid w:val="00DB516F"/>
    <w:rsid w:val="00DB618F"/>
    <w:rsid w:val="00DB6A81"/>
    <w:rsid w:val="00DB6EA7"/>
    <w:rsid w:val="00DB77AF"/>
    <w:rsid w:val="00DB7F38"/>
    <w:rsid w:val="00DC09F8"/>
    <w:rsid w:val="00DC0D1A"/>
    <w:rsid w:val="00DC14AB"/>
    <w:rsid w:val="00DC1702"/>
    <w:rsid w:val="00DC1C5C"/>
    <w:rsid w:val="00DC2353"/>
    <w:rsid w:val="00DC2465"/>
    <w:rsid w:val="00DC252B"/>
    <w:rsid w:val="00DC2811"/>
    <w:rsid w:val="00DC3392"/>
    <w:rsid w:val="00DC44A0"/>
    <w:rsid w:val="00DC458D"/>
    <w:rsid w:val="00DC4BE1"/>
    <w:rsid w:val="00DC5054"/>
    <w:rsid w:val="00DC596B"/>
    <w:rsid w:val="00DC6A79"/>
    <w:rsid w:val="00DC6D0D"/>
    <w:rsid w:val="00DC78C5"/>
    <w:rsid w:val="00DC78FE"/>
    <w:rsid w:val="00DC7910"/>
    <w:rsid w:val="00DC7CCB"/>
    <w:rsid w:val="00DC7DA4"/>
    <w:rsid w:val="00DD016C"/>
    <w:rsid w:val="00DD054C"/>
    <w:rsid w:val="00DD08F8"/>
    <w:rsid w:val="00DD0AEA"/>
    <w:rsid w:val="00DD0B1B"/>
    <w:rsid w:val="00DD1994"/>
    <w:rsid w:val="00DD19DE"/>
    <w:rsid w:val="00DD1BAF"/>
    <w:rsid w:val="00DD2585"/>
    <w:rsid w:val="00DD2D97"/>
    <w:rsid w:val="00DD32BB"/>
    <w:rsid w:val="00DD35E8"/>
    <w:rsid w:val="00DD3629"/>
    <w:rsid w:val="00DD3AC7"/>
    <w:rsid w:val="00DD3C71"/>
    <w:rsid w:val="00DD3CB3"/>
    <w:rsid w:val="00DD3D23"/>
    <w:rsid w:val="00DD4084"/>
    <w:rsid w:val="00DD4562"/>
    <w:rsid w:val="00DD476F"/>
    <w:rsid w:val="00DD4E98"/>
    <w:rsid w:val="00DD5490"/>
    <w:rsid w:val="00DD58B8"/>
    <w:rsid w:val="00DD5EFB"/>
    <w:rsid w:val="00DD618F"/>
    <w:rsid w:val="00DD6784"/>
    <w:rsid w:val="00DD7A5E"/>
    <w:rsid w:val="00DD7A78"/>
    <w:rsid w:val="00DD7C3C"/>
    <w:rsid w:val="00DE00F6"/>
    <w:rsid w:val="00DE02F1"/>
    <w:rsid w:val="00DE1132"/>
    <w:rsid w:val="00DE1E31"/>
    <w:rsid w:val="00DE225F"/>
    <w:rsid w:val="00DE2C26"/>
    <w:rsid w:val="00DE2CFB"/>
    <w:rsid w:val="00DE414D"/>
    <w:rsid w:val="00DE4DF4"/>
    <w:rsid w:val="00DE5048"/>
    <w:rsid w:val="00DE68DD"/>
    <w:rsid w:val="00DE6F2A"/>
    <w:rsid w:val="00DE77DC"/>
    <w:rsid w:val="00DF0FAE"/>
    <w:rsid w:val="00DF100E"/>
    <w:rsid w:val="00DF1506"/>
    <w:rsid w:val="00DF1C16"/>
    <w:rsid w:val="00DF1F74"/>
    <w:rsid w:val="00DF26D7"/>
    <w:rsid w:val="00DF2FA1"/>
    <w:rsid w:val="00DF535B"/>
    <w:rsid w:val="00DF5862"/>
    <w:rsid w:val="00DF5E93"/>
    <w:rsid w:val="00DF66BB"/>
    <w:rsid w:val="00DF6872"/>
    <w:rsid w:val="00DF6B16"/>
    <w:rsid w:val="00DF6BDF"/>
    <w:rsid w:val="00DF74DD"/>
    <w:rsid w:val="00DF7D55"/>
    <w:rsid w:val="00E00E3A"/>
    <w:rsid w:val="00E013E9"/>
    <w:rsid w:val="00E013EF"/>
    <w:rsid w:val="00E017F2"/>
    <w:rsid w:val="00E01B2C"/>
    <w:rsid w:val="00E01FAA"/>
    <w:rsid w:val="00E0267C"/>
    <w:rsid w:val="00E02932"/>
    <w:rsid w:val="00E02CE1"/>
    <w:rsid w:val="00E0377E"/>
    <w:rsid w:val="00E03B4B"/>
    <w:rsid w:val="00E043FA"/>
    <w:rsid w:val="00E04ACE"/>
    <w:rsid w:val="00E05016"/>
    <w:rsid w:val="00E060B4"/>
    <w:rsid w:val="00E069C1"/>
    <w:rsid w:val="00E0725D"/>
    <w:rsid w:val="00E0732F"/>
    <w:rsid w:val="00E1063D"/>
    <w:rsid w:val="00E10676"/>
    <w:rsid w:val="00E10E12"/>
    <w:rsid w:val="00E119EA"/>
    <w:rsid w:val="00E11DFA"/>
    <w:rsid w:val="00E123BB"/>
    <w:rsid w:val="00E12B19"/>
    <w:rsid w:val="00E12DB1"/>
    <w:rsid w:val="00E13856"/>
    <w:rsid w:val="00E13E2F"/>
    <w:rsid w:val="00E14926"/>
    <w:rsid w:val="00E14C82"/>
    <w:rsid w:val="00E15278"/>
    <w:rsid w:val="00E156FD"/>
    <w:rsid w:val="00E1582A"/>
    <w:rsid w:val="00E158E9"/>
    <w:rsid w:val="00E15B98"/>
    <w:rsid w:val="00E16411"/>
    <w:rsid w:val="00E16654"/>
    <w:rsid w:val="00E17B49"/>
    <w:rsid w:val="00E17DE3"/>
    <w:rsid w:val="00E17F03"/>
    <w:rsid w:val="00E2102F"/>
    <w:rsid w:val="00E21CDD"/>
    <w:rsid w:val="00E21DAC"/>
    <w:rsid w:val="00E21E11"/>
    <w:rsid w:val="00E228D9"/>
    <w:rsid w:val="00E233B1"/>
    <w:rsid w:val="00E233C9"/>
    <w:rsid w:val="00E23438"/>
    <w:rsid w:val="00E23785"/>
    <w:rsid w:val="00E24415"/>
    <w:rsid w:val="00E24762"/>
    <w:rsid w:val="00E24BFB"/>
    <w:rsid w:val="00E24D01"/>
    <w:rsid w:val="00E25161"/>
    <w:rsid w:val="00E25521"/>
    <w:rsid w:val="00E25584"/>
    <w:rsid w:val="00E25714"/>
    <w:rsid w:val="00E25917"/>
    <w:rsid w:val="00E25C48"/>
    <w:rsid w:val="00E26079"/>
    <w:rsid w:val="00E261E0"/>
    <w:rsid w:val="00E26580"/>
    <w:rsid w:val="00E26C86"/>
    <w:rsid w:val="00E2721C"/>
    <w:rsid w:val="00E27B4B"/>
    <w:rsid w:val="00E307A7"/>
    <w:rsid w:val="00E311CE"/>
    <w:rsid w:val="00E3167F"/>
    <w:rsid w:val="00E31D2B"/>
    <w:rsid w:val="00E31E30"/>
    <w:rsid w:val="00E31E40"/>
    <w:rsid w:val="00E32729"/>
    <w:rsid w:val="00E33520"/>
    <w:rsid w:val="00E33741"/>
    <w:rsid w:val="00E338A8"/>
    <w:rsid w:val="00E33D3D"/>
    <w:rsid w:val="00E34127"/>
    <w:rsid w:val="00E35EC1"/>
    <w:rsid w:val="00E35F95"/>
    <w:rsid w:val="00E3623E"/>
    <w:rsid w:val="00E369E0"/>
    <w:rsid w:val="00E36F87"/>
    <w:rsid w:val="00E36FAF"/>
    <w:rsid w:val="00E37775"/>
    <w:rsid w:val="00E37879"/>
    <w:rsid w:val="00E4029A"/>
    <w:rsid w:val="00E410B5"/>
    <w:rsid w:val="00E41DFA"/>
    <w:rsid w:val="00E4205C"/>
    <w:rsid w:val="00E42264"/>
    <w:rsid w:val="00E424AB"/>
    <w:rsid w:val="00E42D1E"/>
    <w:rsid w:val="00E433EA"/>
    <w:rsid w:val="00E43435"/>
    <w:rsid w:val="00E43B66"/>
    <w:rsid w:val="00E43DB2"/>
    <w:rsid w:val="00E44850"/>
    <w:rsid w:val="00E455A1"/>
    <w:rsid w:val="00E45DF0"/>
    <w:rsid w:val="00E45F05"/>
    <w:rsid w:val="00E476FC"/>
    <w:rsid w:val="00E4770B"/>
    <w:rsid w:val="00E477BD"/>
    <w:rsid w:val="00E47A30"/>
    <w:rsid w:val="00E50E09"/>
    <w:rsid w:val="00E540CA"/>
    <w:rsid w:val="00E5444A"/>
    <w:rsid w:val="00E54462"/>
    <w:rsid w:val="00E54583"/>
    <w:rsid w:val="00E55F46"/>
    <w:rsid w:val="00E56068"/>
    <w:rsid w:val="00E5633C"/>
    <w:rsid w:val="00E56E97"/>
    <w:rsid w:val="00E56EE4"/>
    <w:rsid w:val="00E60A17"/>
    <w:rsid w:val="00E61459"/>
    <w:rsid w:val="00E621FE"/>
    <w:rsid w:val="00E62CBA"/>
    <w:rsid w:val="00E62E29"/>
    <w:rsid w:val="00E63B2E"/>
    <w:rsid w:val="00E648F7"/>
    <w:rsid w:val="00E64CC9"/>
    <w:rsid w:val="00E65E40"/>
    <w:rsid w:val="00E667A7"/>
    <w:rsid w:val="00E6690D"/>
    <w:rsid w:val="00E67861"/>
    <w:rsid w:val="00E67D3C"/>
    <w:rsid w:val="00E702B9"/>
    <w:rsid w:val="00E71269"/>
    <w:rsid w:val="00E7130C"/>
    <w:rsid w:val="00E71EAE"/>
    <w:rsid w:val="00E72103"/>
    <w:rsid w:val="00E72382"/>
    <w:rsid w:val="00E73E88"/>
    <w:rsid w:val="00E742E0"/>
    <w:rsid w:val="00E75146"/>
    <w:rsid w:val="00E755AB"/>
    <w:rsid w:val="00E75B19"/>
    <w:rsid w:val="00E75BB5"/>
    <w:rsid w:val="00E7676F"/>
    <w:rsid w:val="00E7767C"/>
    <w:rsid w:val="00E77805"/>
    <w:rsid w:val="00E77C72"/>
    <w:rsid w:val="00E77F11"/>
    <w:rsid w:val="00E801F8"/>
    <w:rsid w:val="00E8167D"/>
    <w:rsid w:val="00E81BCF"/>
    <w:rsid w:val="00E8217A"/>
    <w:rsid w:val="00E82708"/>
    <w:rsid w:val="00E82ACF"/>
    <w:rsid w:val="00E8399A"/>
    <w:rsid w:val="00E839A4"/>
    <w:rsid w:val="00E839CE"/>
    <w:rsid w:val="00E83AB6"/>
    <w:rsid w:val="00E84A2F"/>
    <w:rsid w:val="00E84CB7"/>
    <w:rsid w:val="00E86711"/>
    <w:rsid w:val="00E86798"/>
    <w:rsid w:val="00E872FA"/>
    <w:rsid w:val="00E87377"/>
    <w:rsid w:val="00E90A62"/>
    <w:rsid w:val="00E90C5B"/>
    <w:rsid w:val="00E90C5F"/>
    <w:rsid w:val="00E90CAB"/>
    <w:rsid w:val="00E90E54"/>
    <w:rsid w:val="00E9118C"/>
    <w:rsid w:val="00E914A9"/>
    <w:rsid w:val="00E915B5"/>
    <w:rsid w:val="00E92595"/>
    <w:rsid w:val="00E92FE6"/>
    <w:rsid w:val="00E93342"/>
    <w:rsid w:val="00E944E9"/>
    <w:rsid w:val="00E94929"/>
    <w:rsid w:val="00E9535A"/>
    <w:rsid w:val="00E9569C"/>
    <w:rsid w:val="00E96493"/>
    <w:rsid w:val="00E968B6"/>
    <w:rsid w:val="00E96D3C"/>
    <w:rsid w:val="00E970E4"/>
    <w:rsid w:val="00E97569"/>
    <w:rsid w:val="00E97839"/>
    <w:rsid w:val="00E97BE5"/>
    <w:rsid w:val="00EA192E"/>
    <w:rsid w:val="00EA19EF"/>
    <w:rsid w:val="00EA2148"/>
    <w:rsid w:val="00EA2C19"/>
    <w:rsid w:val="00EA3031"/>
    <w:rsid w:val="00EA3072"/>
    <w:rsid w:val="00EA3B39"/>
    <w:rsid w:val="00EA3BBF"/>
    <w:rsid w:val="00EA3EA7"/>
    <w:rsid w:val="00EA4F63"/>
    <w:rsid w:val="00EA689E"/>
    <w:rsid w:val="00EA6AE4"/>
    <w:rsid w:val="00EA7BE2"/>
    <w:rsid w:val="00EA7C5F"/>
    <w:rsid w:val="00EA7FAC"/>
    <w:rsid w:val="00EB0480"/>
    <w:rsid w:val="00EB0992"/>
    <w:rsid w:val="00EB0E25"/>
    <w:rsid w:val="00EB1BF9"/>
    <w:rsid w:val="00EB1D2C"/>
    <w:rsid w:val="00EB2497"/>
    <w:rsid w:val="00EB2A4F"/>
    <w:rsid w:val="00EB2ACC"/>
    <w:rsid w:val="00EB2D9B"/>
    <w:rsid w:val="00EB2F4D"/>
    <w:rsid w:val="00EB3C52"/>
    <w:rsid w:val="00EB4F6E"/>
    <w:rsid w:val="00EB5140"/>
    <w:rsid w:val="00EB51C7"/>
    <w:rsid w:val="00EB52FC"/>
    <w:rsid w:val="00EB571E"/>
    <w:rsid w:val="00EB5858"/>
    <w:rsid w:val="00EB59CC"/>
    <w:rsid w:val="00EB5DEF"/>
    <w:rsid w:val="00EB61E5"/>
    <w:rsid w:val="00EB67AA"/>
    <w:rsid w:val="00EB689D"/>
    <w:rsid w:val="00EB70B5"/>
    <w:rsid w:val="00EB780C"/>
    <w:rsid w:val="00EC04E5"/>
    <w:rsid w:val="00EC13C0"/>
    <w:rsid w:val="00EC2E94"/>
    <w:rsid w:val="00EC45FC"/>
    <w:rsid w:val="00EC4A4E"/>
    <w:rsid w:val="00EC4B0C"/>
    <w:rsid w:val="00EC5A01"/>
    <w:rsid w:val="00EC5CC8"/>
    <w:rsid w:val="00EC6049"/>
    <w:rsid w:val="00EC6864"/>
    <w:rsid w:val="00EC6A8E"/>
    <w:rsid w:val="00EC6B14"/>
    <w:rsid w:val="00EC6BCB"/>
    <w:rsid w:val="00EC729C"/>
    <w:rsid w:val="00EC7AAA"/>
    <w:rsid w:val="00ED0365"/>
    <w:rsid w:val="00ED073E"/>
    <w:rsid w:val="00ED0A65"/>
    <w:rsid w:val="00ED0BF4"/>
    <w:rsid w:val="00ED0CC9"/>
    <w:rsid w:val="00ED0E71"/>
    <w:rsid w:val="00ED0E8F"/>
    <w:rsid w:val="00ED18EC"/>
    <w:rsid w:val="00ED236C"/>
    <w:rsid w:val="00ED2378"/>
    <w:rsid w:val="00ED29A6"/>
    <w:rsid w:val="00ED35F3"/>
    <w:rsid w:val="00ED3C6C"/>
    <w:rsid w:val="00ED5160"/>
    <w:rsid w:val="00ED525B"/>
    <w:rsid w:val="00ED5337"/>
    <w:rsid w:val="00ED59E7"/>
    <w:rsid w:val="00ED72E4"/>
    <w:rsid w:val="00ED7325"/>
    <w:rsid w:val="00ED7403"/>
    <w:rsid w:val="00ED7AA8"/>
    <w:rsid w:val="00EE057C"/>
    <w:rsid w:val="00EE0858"/>
    <w:rsid w:val="00EE236A"/>
    <w:rsid w:val="00EE2649"/>
    <w:rsid w:val="00EE288A"/>
    <w:rsid w:val="00EE3015"/>
    <w:rsid w:val="00EE31AF"/>
    <w:rsid w:val="00EE34A1"/>
    <w:rsid w:val="00EE3B14"/>
    <w:rsid w:val="00EE41A1"/>
    <w:rsid w:val="00EE50C5"/>
    <w:rsid w:val="00EE536C"/>
    <w:rsid w:val="00EE53E7"/>
    <w:rsid w:val="00EE61CC"/>
    <w:rsid w:val="00EE62C3"/>
    <w:rsid w:val="00EE7108"/>
    <w:rsid w:val="00EE71BF"/>
    <w:rsid w:val="00EE73E5"/>
    <w:rsid w:val="00EE78AC"/>
    <w:rsid w:val="00EE7B44"/>
    <w:rsid w:val="00EE7BE7"/>
    <w:rsid w:val="00EE7D04"/>
    <w:rsid w:val="00EE7D26"/>
    <w:rsid w:val="00EE7FB9"/>
    <w:rsid w:val="00EF09AC"/>
    <w:rsid w:val="00EF14D1"/>
    <w:rsid w:val="00EF1DD2"/>
    <w:rsid w:val="00EF3B03"/>
    <w:rsid w:val="00EF45F4"/>
    <w:rsid w:val="00EF58F2"/>
    <w:rsid w:val="00EF60C8"/>
    <w:rsid w:val="00EF6733"/>
    <w:rsid w:val="00EF6AD7"/>
    <w:rsid w:val="00F006A9"/>
    <w:rsid w:val="00F009EB"/>
    <w:rsid w:val="00F017FB"/>
    <w:rsid w:val="00F01F7A"/>
    <w:rsid w:val="00F02736"/>
    <w:rsid w:val="00F0281E"/>
    <w:rsid w:val="00F02A35"/>
    <w:rsid w:val="00F02DE0"/>
    <w:rsid w:val="00F030A2"/>
    <w:rsid w:val="00F0344E"/>
    <w:rsid w:val="00F03930"/>
    <w:rsid w:val="00F0405F"/>
    <w:rsid w:val="00F041AD"/>
    <w:rsid w:val="00F04DD4"/>
    <w:rsid w:val="00F053FC"/>
    <w:rsid w:val="00F05564"/>
    <w:rsid w:val="00F05A67"/>
    <w:rsid w:val="00F05C42"/>
    <w:rsid w:val="00F06302"/>
    <w:rsid w:val="00F079CC"/>
    <w:rsid w:val="00F10AA1"/>
    <w:rsid w:val="00F1211A"/>
    <w:rsid w:val="00F13509"/>
    <w:rsid w:val="00F1360C"/>
    <w:rsid w:val="00F1390D"/>
    <w:rsid w:val="00F14452"/>
    <w:rsid w:val="00F151EA"/>
    <w:rsid w:val="00F15595"/>
    <w:rsid w:val="00F155E0"/>
    <w:rsid w:val="00F156A1"/>
    <w:rsid w:val="00F1570B"/>
    <w:rsid w:val="00F15E31"/>
    <w:rsid w:val="00F2087C"/>
    <w:rsid w:val="00F208B7"/>
    <w:rsid w:val="00F20B24"/>
    <w:rsid w:val="00F21368"/>
    <w:rsid w:val="00F21A7E"/>
    <w:rsid w:val="00F222B9"/>
    <w:rsid w:val="00F224D7"/>
    <w:rsid w:val="00F226DE"/>
    <w:rsid w:val="00F227F6"/>
    <w:rsid w:val="00F22851"/>
    <w:rsid w:val="00F22AB6"/>
    <w:rsid w:val="00F23260"/>
    <w:rsid w:val="00F23343"/>
    <w:rsid w:val="00F24944"/>
    <w:rsid w:val="00F24EE4"/>
    <w:rsid w:val="00F2516C"/>
    <w:rsid w:val="00F2530B"/>
    <w:rsid w:val="00F2560A"/>
    <w:rsid w:val="00F25B7F"/>
    <w:rsid w:val="00F2644C"/>
    <w:rsid w:val="00F26992"/>
    <w:rsid w:val="00F26F0E"/>
    <w:rsid w:val="00F2789C"/>
    <w:rsid w:val="00F30003"/>
    <w:rsid w:val="00F301AB"/>
    <w:rsid w:val="00F310A3"/>
    <w:rsid w:val="00F31B8A"/>
    <w:rsid w:val="00F31FDD"/>
    <w:rsid w:val="00F323A8"/>
    <w:rsid w:val="00F32594"/>
    <w:rsid w:val="00F334EB"/>
    <w:rsid w:val="00F34104"/>
    <w:rsid w:val="00F34DC1"/>
    <w:rsid w:val="00F34DEA"/>
    <w:rsid w:val="00F35D58"/>
    <w:rsid w:val="00F35DBE"/>
    <w:rsid w:val="00F36B23"/>
    <w:rsid w:val="00F370C9"/>
    <w:rsid w:val="00F37101"/>
    <w:rsid w:val="00F377CE"/>
    <w:rsid w:val="00F40094"/>
    <w:rsid w:val="00F402E1"/>
    <w:rsid w:val="00F40646"/>
    <w:rsid w:val="00F40925"/>
    <w:rsid w:val="00F4240B"/>
    <w:rsid w:val="00F42591"/>
    <w:rsid w:val="00F426C8"/>
    <w:rsid w:val="00F42EC7"/>
    <w:rsid w:val="00F43067"/>
    <w:rsid w:val="00F43162"/>
    <w:rsid w:val="00F43233"/>
    <w:rsid w:val="00F4377C"/>
    <w:rsid w:val="00F439A2"/>
    <w:rsid w:val="00F43C5E"/>
    <w:rsid w:val="00F44809"/>
    <w:rsid w:val="00F45459"/>
    <w:rsid w:val="00F459F7"/>
    <w:rsid w:val="00F46D5A"/>
    <w:rsid w:val="00F47305"/>
    <w:rsid w:val="00F5036E"/>
    <w:rsid w:val="00F519A9"/>
    <w:rsid w:val="00F51DB7"/>
    <w:rsid w:val="00F52AF5"/>
    <w:rsid w:val="00F52BC1"/>
    <w:rsid w:val="00F53204"/>
    <w:rsid w:val="00F53412"/>
    <w:rsid w:val="00F53860"/>
    <w:rsid w:val="00F54021"/>
    <w:rsid w:val="00F542AA"/>
    <w:rsid w:val="00F543D3"/>
    <w:rsid w:val="00F551B0"/>
    <w:rsid w:val="00F55452"/>
    <w:rsid w:val="00F55B54"/>
    <w:rsid w:val="00F55CC1"/>
    <w:rsid w:val="00F56A49"/>
    <w:rsid w:val="00F56BFC"/>
    <w:rsid w:val="00F6029D"/>
    <w:rsid w:val="00F60D33"/>
    <w:rsid w:val="00F61136"/>
    <w:rsid w:val="00F6166A"/>
    <w:rsid w:val="00F624A5"/>
    <w:rsid w:val="00F62D15"/>
    <w:rsid w:val="00F6398A"/>
    <w:rsid w:val="00F63A76"/>
    <w:rsid w:val="00F63C51"/>
    <w:rsid w:val="00F644ED"/>
    <w:rsid w:val="00F64C5A"/>
    <w:rsid w:val="00F664C0"/>
    <w:rsid w:val="00F66D81"/>
    <w:rsid w:val="00F67C3E"/>
    <w:rsid w:val="00F70281"/>
    <w:rsid w:val="00F7030C"/>
    <w:rsid w:val="00F70318"/>
    <w:rsid w:val="00F7068B"/>
    <w:rsid w:val="00F707C2"/>
    <w:rsid w:val="00F707EE"/>
    <w:rsid w:val="00F710EA"/>
    <w:rsid w:val="00F716A0"/>
    <w:rsid w:val="00F7202B"/>
    <w:rsid w:val="00F73249"/>
    <w:rsid w:val="00F74615"/>
    <w:rsid w:val="00F74CF0"/>
    <w:rsid w:val="00F75115"/>
    <w:rsid w:val="00F75D29"/>
    <w:rsid w:val="00F75D40"/>
    <w:rsid w:val="00F75F03"/>
    <w:rsid w:val="00F77624"/>
    <w:rsid w:val="00F804E8"/>
    <w:rsid w:val="00F80DF4"/>
    <w:rsid w:val="00F81374"/>
    <w:rsid w:val="00F8181F"/>
    <w:rsid w:val="00F8258C"/>
    <w:rsid w:val="00F826FD"/>
    <w:rsid w:val="00F82BC8"/>
    <w:rsid w:val="00F82E77"/>
    <w:rsid w:val="00F838C1"/>
    <w:rsid w:val="00F83C99"/>
    <w:rsid w:val="00F8446F"/>
    <w:rsid w:val="00F84C3A"/>
    <w:rsid w:val="00F85662"/>
    <w:rsid w:val="00F86E1B"/>
    <w:rsid w:val="00F902E3"/>
    <w:rsid w:val="00F921D2"/>
    <w:rsid w:val="00F92334"/>
    <w:rsid w:val="00F93120"/>
    <w:rsid w:val="00F937E1"/>
    <w:rsid w:val="00F93EFB"/>
    <w:rsid w:val="00F93FCE"/>
    <w:rsid w:val="00F94647"/>
    <w:rsid w:val="00F9524E"/>
    <w:rsid w:val="00F955AC"/>
    <w:rsid w:val="00F958CB"/>
    <w:rsid w:val="00F95BEE"/>
    <w:rsid w:val="00F95E95"/>
    <w:rsid w:val="00F966D6"/>
    <w:rsid w:val="00F96B6E"/>
    <w:rsid w:val="00F971CA"/>
    <w:rsid w:val="00F97426"/>
    <w:rsid w:val="00F97574"/>
    <w:rsid w:val="00F97B8D"/>
    <w:rsid w:val="00FA001C"/>
    <w:rsid w:val="00FA0211"/>
    <w:rsid w:val="00FA197C"/>
    <w:rsid w:val="00FA1B8A"/>
    <w:rsid w:val="00FA2900"/>
    <w:rsid w:val="00FA39AD"/>
    <w:rsid w:val="00FA3C84"/>
    <w:rsid w:val="00FA4616"/>
    <w:rsid w:val="00FA46ED"/>
    <w:rsid w:val="00FA4A5E"/>
    <w:rsid w:val="00FA4B22"/>
    <w:rsid w:val="00FA5829"/>
    <w:rsid w:val="00FA5A01"/>
    <w:rsid w:val="00FA5E23"/>
    <w:rsid w:val="00FA6F9F"/>
    <w:rsid w:val="00FA746C"/>
    <w:rsid w:val="00FA7B8D"/>
    <w:rsid w:val="00FB0BC3"/>
    <w:rsid w:val="00FB0C83"/>
    <w:rsid w:val="00FB1043"/>
    <w:rsid w:val="00FB20F3"/>
    <w:rsid w:val="00FB43AC"/>
    <w:rsid w:val="00FB47EA"/>
    <w:rsid w:val="00FB5037"/>
    <w:rsid w:val="00FB567E"/>
    <w:rsid w:val="00FB5D5F"/>
    <w:rsid w:val="00FB65CF"/>
    <w:rsid w:val="00FB77F4"/>
    <w:rsid w:val="00FB7BBB"/>
    <w:rsid w:val="00FB7C38"/>
    <w:rsid w:val="00FB7F1F"/>
    <w:rsid w:val="00FC0431"/>
    <w:rsid w:val="00FC054A"/>
    <w:rsid w:val="00FC0790"/>
    <w:rsid w:val="00FC0A0D"/>
    <w:rsid w:val="00FC0EC8"/>
    <w:rsid w:val="00FC0F4A"/>
    <w:rsid w:val="00FC1289"/>
    <w:rsid w:val="00FC16C4"/>
    <w:rsid w:val="00FC2279"/>
    <w:rsid w:val="00FC2682"/>
    <w:rsid w:val="00FC2C91"/>
    <w:rsid w:val="00FC3459"/>
    <w:rsid w:val="00FC37C7"/>
    <w:rsid w:val="00FC387F"/>
    <w:rsid w:val="00FC4C6D"/>
    <w:rsid w:val="00FC4DC2"/>
    <w:rsid w:val="00FC5311"/>
    <w:rsid w:val="00FC6C11"/>
    <w:rsid w:val="00FC7940"/>
    <w:rsid w:val="00FC7B46"/>
    <w:rsid w:val="00FC7B74"/>
    <w:rsid w:val="00FD0CFA"/>
    <w:rsid w:val="00FD18A0"/>
    <w:rsid w:val="00FD1CE7"/>
    <w:rsid w:val="00FD1D4B"/>
    <w:rsid w:val="00FD1F76"/>
    <w:rsid w:val="00FD230C"/>
    <w:rsid w:val="00FD25A6"/>
    <w:rsid w:val="00FD3029"/>
    <w:rsid w:val="00FD30CD"/>
    <w:rsid w:val="00FD3F5E"/>
    <w:rsid w:val="00FD40D5"/>
    <w:rsid w:val="00FD4636"/>
    <w:rsid w:val="00FD46BA"/>
    <w:rsid w:val="00FD4915"/>
    <w:rsid w:val="00FD4DD5"/>
    <w:rsid w:val="00FD4F18"/>
    <w:rsid w:val="00FD5D4A"/>
    <w:rsid w:val="00FD6B5B"/>
    <w:rsid w:val="00FE03AD"/>
    <w:rsid w:val="00FE05FC"/>
    <w:rsid w:val="00FE0693"/>
    <w:rsid w:val="00FE086E"/>
    <w:rsid w:val="00FE09A6"/>
    <w:rsid w:val="00FE0AF4"/>
    <w:rsid w:val="00FE127F"/>
    <w:rsid w:val="00FE27EE"/>
    <w:rsid w:val="00FE285D"/>
    <w:rsid w:val="00FE30E1"/>
    <w:rsid w:val="00FE385D"/>
    <w:rsid w:val="00FE520C"/>
    <w:rsid w:val="00FE6100"/>
    <w:rsid w:val="00FE65C5"/>
    <w:rsid w:val="00FE6DA0"/>
    <w:rsid w:val="00FE7136"/>
    <w:rsid w:val="00FF09C2"/>
    <w:rsid w:val="00FF0C49"/>
    <w:rsid w:val="00FF0FDB"/>
    <w:rsid w:val="00FF1282"/>
    <w:rsid w:val="00FF1339"/>
    <w:rsid w:val="00FF1682"/>
    <w:rsid w:val="00FF29E4"/>
    <w:rsid w:val="00FF33D3"/>
    <w:rsid w:val="00FF3BC3"/>
    <w:rsid w:val="00FF479B"/>
    <w:rsid w:val="00FF5100"/>
    <w:rsid w:val="00FF5A03"/>
    <w:rsid w:val="00FF5C53"/>
    <w:rsid w:val="00FF60B3"/>
    <w:rsid w:val="00FF63AC"/>
    <w:rsid w:val="00FF6431"/>
    <w:rsid w:val="00FF66BA"/>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EB514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B514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EB5140"/>
    <w:pPr>
      <w:spacing w:after="120"/>
      <w:ind w:left="283"/>
    </w:pPr>
  </w:style>
  <w:style w:type="character" w:customStyle="1" w:styleId="SangradetextonormalCar">
    <w:name w:val="Sangría de texto normal Car"/>
    <w:basedOn w:val="Fuentedeprrafopredeter"/>
    <w:link w:val="Sangradetextonormal"/>
    <w:uiPriority w:val="99"/>
    <w:semiHidden/>
    <w:rsid w:val="00EB5140"/>
  </w:style>
  <w:style w:type="paragraph" w:styleId="Textoindependienteprimerasangra2">
    <w:name w:val="Body Text First Indent 2"/>
    <w:basedOn w:val="Sangradetextonormal"/>
    <w:link w:val="Textoindependienteprimerasangra2Car"/>
    <w:uiPriority w:val="99"/>
    <w:unhideWhenUsed/>
    <w:rsid w:val="00EB514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EB5140"/>
    <w:rPr>
      <w:rFonts w:ascii="Calibri" w:eastAsia="Calibri" w:hAnsi="Calibri" w:cs="Times New Roman"/>
      <w:lang w:eastAsia="en-US"/>
    </w:rPr>
  </w:style>
  <w:style w:type="paragraph" w:customStyle="1" w:styleId="temp">
    <w:name w:val="temp"/>
    <w:basedOn w:val="Normal"/>
    <w:rsid w:val="000E2004"/>
    <w:pPr>
      <w:spacing w:before="100" w:beforeAutospacing="1" w:after="100" w:afterAutospacing="1" w:line="240" w:lineRule="auto"/>
    </w:pPr>
    <w:rPr>
      <w:rFonts w:ascii="Times New Roman" w:eastAsia="Times New Roman" w:hAnsi="Times New Roman" w:cs="Times New Roman"/>
      <w:sz w:val="24"/>
      <w:szCs w:val="24"/>
    </w:rPr>
  </w:style>
  <w:style w:type="paragraph" w:styleId="Revisin">
    <w:name w:val="Revision"/>
    <w:hidden/>
    <w:uiPriority w:val="99"/>
    <w:semiHidden/>
    <w:rsid w:val="00746FAB"/>
    <w:pPr>
      <w:spacing w:after="0" w:line="240" w:lineRule="auto"/>
    </w:pPr>
  </w:style>
  <w:style w:type="paragraph" w:styleId="NormalWeb">
    <w:name w:val="Normal (Web)"/>
    <w:basedOn w:val="Normal"/>
    <w:uiPriority w:val="99"/>
    <w:unhideWhenUsed/>
    <w:rsid w:val="00BB5B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BB5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223495196">
      <w:bodyDiv w:val="1"/>
      <w:marLeft w:val="0"/>
      <w:marRight w:val="0"/>
      <w:marTop w:val="0"/>
      <w:marBottom w:val="0"/>
      <w:divBdr>
        <w:top w:val="none" w:sz="0" w:space="0" w:color="auto"/>
        <w:left w:val="none" w:sz="0" w:space="0" w:color="auto"/>
        <w:bottom w:val="none" w:sz="0" w:space="0" w:color="auto"/>
        <w:right w:val="none" w:sz="0" w:space="0" w:color="auto"/>
      </w:divBdr>
      <w:divsChild>
        <w:div w:id="807162680">
          <w:marLeft w:val="0"/>
          <w:marRight w:val="0"/>
          <w:marTop w:val="0"/>
          <w:marBottom w:val="0"/>
          <w:divBdr>
            <w:top w:val="none" w:sz="0" w:space="0" w:color="auto"/>
            <w:left w:val="none" w:sz="0" w:space="0" w:color="auto"/>
            <w:bottom w:val="none" w:sz="0" w:space="0" w:color="auto"/>
            <w:right w:val="none" w:sz="0" w:space="0" w:color="auto"/>
          </w:divBdr>
          <w:divsChild>
            <w:div w:id="1647199134">
              <w:marLeft w:val="0"/>
              <w:marRight w:val="0"/>
              <w:marTop w:val="0"/>
              <w:marBottom w:val="0"/>
              <w:divBdr>
                <w:top w:val="none" w:sz="0" w:space="0" w:color="auto"/>
                <w:left w:val="none" w:sz="0" w:space="0" w:color="auto"/>
                <w:bottom w:val="none" w:sz="0" w:space="0" w:color="auto"/>
                <w:right w:val="none" w:sz="0" w:space="0" w:color="auto"/>
              </w:divBdr>
            </w:div>
          </w:divsChild>
        </w:div>
        <w:div w:id="1421213793">
          <w:marLeft w:val="0"/>
          <w:marRight w:val="0"/>
          <w:marTop w:val="0"/>
          <w:marBottom w:val="0"/>
          <w:divBdr>
            <w:top w:val="none" w:sz="0" w:space="0" w:color="auto"/>
            <w:left w:val="none" w:sz="0" w:space="0" w:color="auto"/>
            <w:bottom w:val="none" w:sz="0" w:space="0" w:color="auto"/>
            <w:right w:val="none" w:sz="0" w:space="0" w:color="auto"/>
          </w:divBdr>
          <w:divsChild>
            <w:div w:id="1048379616">
              <w:marLeft w:val="0"/>
              <w:marRight w:val="0"/>
              <w:marTop w:val="0"/>
              <w:marBottom w:val="0"/>
              <w:divBdr>
                <w:top w:val="none" w:sz="0" w:space="0" w:color="auto"/>
                <w:left w:val="none" w:sz="0" w:space="0" w:color="auto"/>
                <w:bottom w:val="none" w:sz="0" w:space="0" w:color="auto"/>
                <w:right w:val="none" w:sz="0" w:space="0" w:color="auto"/>
              </w:divBdr>
            </w:div>
            <w:div w:id="205068323">
              <w:marLeft w:val="0"/>
              <w:marRight w:val="0"/>
              <w:marTop w:val="0"/>
              <w:marBottom w:val="0"/>
              <w:divBdr>
                <w:top w:val="none" w:sz="0" w:space="0" w:color="auto"/>
                <w:left w:val="none" w:sz="0" w:space="0" w:color="auto"/>
                <w:bottom w:val="none" w:sz="0" w:space="0" w:color="auto"/>
                <w:right w:val="none" w:sz="0" w:space="0" w:color="auto"/>
              </w:divBdr>
            </w:div>
            <w:div w:id="31923074">
              <w:marLeft w:val="0"/>
              <w:marRight w:val="0"/>
              <w:marTop w:val="0"/>
              <w:marBottom w:val="0"/>
              <w:divBdr>
                <w:top w:val="none" w:sz="0" w:space="0" w:color="auto"/>
                <w:left w:val="none" w:sz="0" w:space="0" w:color="auto"/>
                <w:bottom w:val="none" w:sz="0" w:space="0" w:color="auto"/>
                <w:right w:val="none" w:sz="0" w:space="0" w:color="auto"/>
              </w:divBdr>
            </w:div>
          </w:divsChild>
        </w:div>
        <w:div w:id="1834831673">
          <w:marLeft w:val="0"/>
          <w:marRight w:val="0"/>
          <w:marTop w:val="0"/>
          <w:marBottom w:val="0"/>
          <w:divBdr>
            <w:top w:val="none" w:sz="0" w:space="0" w:color="auto"/>
            <w:left w:val="none" w:sz="0" w:space="0" w:color="auto"/>
            <w:bottom w:val="none" w:sz="0" w:space="0" w:color="auto"/>
            <w:right w:val="none" w:sz="0" w:space="0" w:color="auto"/>
          </w:divBdr>
          <w:divsChild>
            <w:div w:id="359207557">
              <w:marLeft w:val="0"/>
              <w:marRight w:val="0"/>
              <w:marTop w:val="0"/>
              <w:marBottom w:val="0"/>
              <w:divBdr>
                <w:top w:val="none" w:sz="0" w:space="0" w:color="auto"/>
                <w:left w:val="none" w:sz="0" w:space="0" w:color="auto"/>
                <w:bottom w:val="none" w:sz="0" w:space="0" w:color="auto"/>
                <w:right w:val="none" w:sz="0" w:space="0" w:color="auto"/>
              </w:divBdr>
            </w:div>
            <w:div w:id="241066131">
              <w:marLeft w:val="0"/>
              <w:marRight w:val="0"/>
              <w:marTop w:val="0"/>
              <w:marBottom w:val="0"/>
              <w:divBdr>
                <w:top w:val="none" w:sz="0" w:space="0" w:color="auto"/>
                <w:left w:val="none" w:sz="0" w:space="0" w:color="auto"/>
                <w:bottom w:val="none" w:sz="0" w:space="0" w:color="auto"/>
                <w:right w:val="none" w:sz="0" w:space="0" w:color="auto"/>
              </w:divBdr>
            </w:div>
            <w:div w:id="2125154572">
              <w:marLeft w:val="0"/>
              <w:marRight w:val="0"/>
              <w:marTop w:val="0"/>
              <w:marBottom w:val="0"/>
              <w:divBdr>
                <w:top w:val="none" w:sz="0" w:space="0" w:color="auto"/>
                <w:left w:val="none" w:sz="0" w:space="0" w:color="auto"/>
                <w:bottom w:val="none" w:sz="0" w:space="0" w:color="auto"/>
                <w:right w:val="none" w:sz="0" w:space="0" w:color="auto"/>
              </w:divBdr>
            </w:div>
          </w:divsChild>
        </w:div>
        <w:div w:id="1822387350">
          <w:marLeft w:val="0"/>
          <w:marRight w:val="0"/>
          <w:marTop w:val="0"/>
          <w:marBottom w:val="0"/>
          <w:divBdr>
            <w:top w:val="none" w:sz="0" w:space="0" w:color="auto"/>
            <w:left w:val="none" w:sz="0" w:space="0" w:color="auto"/>
            <w:bottom w:val="none" w:sz="0" w:space="0" w:color="auto"/>
            <w:right w:val="none" w:sz="0" w:space="0" w:color="auto"/>
          </w:divBdr>
        </w:div>
        <w:div w:id="1668828132">
          <w:marLeft w:val="0"/>
          <w:marRight w:val="0"/>
          <w:marTop w:val="0"/>
          <w:marBottom w:val="0"/>
          <w:divBdr>
            <w:top w:val="none" w:sz="0" w:space="0" w:color="auto"/>
            <w:left w:val="none" w:sz="0" w:space="0" w:color="auto"/>
            <w:bottom w:val="none" w:sz="0" w:space="0" w:color="auto"/>
            <w:right w:val="none" w:sz="0" w:space="0" w:color="auto"/>
          </w:divBdr>
        </w:div>
      </w:divsChild>
    </w:div>
    <w:div w:id="314603417">
      <w:bodyDiv w:val="1"/>
      <w:marLeft w:val="0"/>
      <w:marRight w:val="0"/>
      <w:marTop w:val="0"/>
      <w:marBottom w:val="0"/>
      <w:divBdr>
        <w:top w:val="none" w:sz="0" w:space="0" w:color="auto"/>
        <w:left w:val="none" w:sz="0" w:space="0" w:color="auto"/>
        <w:bottom w:val="none" w:sz="0" w:space="0" w:color="auto"/>
        <w:right w:val="none" w:sz="0" w:space="0" w:color="auto"/>
      </w:divBdr>
      <w:divsChild>
        <w:div w:id="1337422836">
          <w:marLeft w:val="0"/>
          <w:marRight w:val="0"/>
          <w:marTop w:val="0"/>
          <w:marBottom w:val="0"/>
          <w:divBdr>
            <w:top w:val="none" w:sz="0" w:space="0" w:color="auto"/>
            <w:left w:val="none" w:sz="0" w:space="0" w:color="auto"/>
            <w:bottom w:val="none" w:sz="0" w:space="0" w:color="auto"/>
            <w:right w:val="none" w:sz="0" w:space="0" w:color="auto"/>
          </w:divBdr>
          <w:divsChild>
            <w:div w:id="1911966814">
              <w:marLeft w:val="0"/>
              <w:marRight w:val="0"/>
              <w:marTop w:val="0"/>
              <w:marBottom w:val="0"/>
              <w:divBdr>
                <w:top w:val="none" w:sz="0" w:space="0" w:color="auto"/>
                <w:left w:val="none" w:sz="0" w:space="0" w:color="auto"/>
                <w:bottom w:val="none" w:sz="0" w:space="0" w:color="auto"/>
                <w:right w:val="none" w:sz="0" w:space="0" w:color="auto"/>
              </w:divBdr>
            </w:div>
          </w:divsChild>
        </w:div>
        <w:div w:id="1327635184">
          <w:marLeft w:val="0"/>
          <w:marRight w:val="0"/>
          <w:marTop w:val="0"/>
          <w:marBottom w:val="0"/>
          <w:divBdr>
            <w:top w:val="none" w:sz="0" w:space="0" w:color="auto"/>
            <w:left w:val="none" w:sz="0" w:space="0" w:color="auto"/>
            <w:bottom w:val="none" w:sz="0" w:space="0" w:color="auto"/>
            <w:right w:val="none" w:sz="0" w:space="0" w:color="auto"/>
          </w:divBdr>
          <w:divsChild>
            <w:div w:id="2077584607">
              <w:marLeft w:val="0"/>
              <w:marRight w:val="0"/>
              <w:marTop w:val="0"/>
              <w:marBottom w:val="0"/>
              <w:divBdr>
                <w:top w:val="none" w:sz="0" w:space="0" w:color="auto"/>
                <w:left w:val="none" w:sz="0" w:space="0" w:color="auto"/>
                <w:bottom w:val="none" w:sz="0" w:space="0" w:color="auto"/>
                <w:right w:val="none" w:sz="0" w:space="0" w:color="auto"/>
              </w:divBdr>
            </w:div>
            <w:div w:id="1616520636">
              <w:marLeft w:val="0"/>
              <w:marRight w:val="0"/>
              <w:marTop w:val="0"/>
              <w:marBottom w:val="0"/>
              <w:divBdr>
                <w:top w:val="none" w:sz="0" w:space="0" w:color="auto"/>
                <w:left w:val="none" w:sz="0" w:space="0" w:color="auto"/>
                <w:bottom w:val="none" w:sz="0" w:space="0" w:color="auto"/>
                <w:right w:val="none" w:sz="0" w:space="0" w:color="auto"/>
              </w:divBdr>
            </w:div>
            <w:div w:id="737096276">
              <w:marLeft w:val="0"/>
              <w:marRight w:val="0"/>
              <w:marTop w:val="0"/>
              <w:marBottom w:val="0"/>
              <w:divBdr>
                <w:top w:val="none" w:sz="0" w:space="0" w:color="auto"/>
                <w:left w:val="none" w:sz="0" w:space="0" w:color="auto"/>
                <w:bottom w:val="none" w:sz="0" w:space="0" w:color="auto"/>
                <w:right w:val="none" w:sz="0" w:space="0" w:color="auto"/>
              </w:divBdr>
            </w:div>
          </w:divsChild>
        </w:div>
        <w:div w:id="1870029673">
          <w:marLeft w:val="0"/>
          <w:marRight w:val="0"/>
          <w:marTop w:val="0"/>
          <w:marBottom w:val="0"/>
          <w:divBdr>
            <w:top w:val="none" w:sz="0" w:space="0" w:color="auto"/>
            <w:left w:val="none" w:sz="0" w:space="0" w:color="auto"/>
            <w:bottom w:val="none" w:sz="0" w:space="0" w:color="auto"/>
            <w:right w:val="none" w:sz="0" w:space="0" w:color="auto"/>
          </w:divBdr>
          <w:divsChild>
            <w:div w:id="1875802084">
              <w:marLeft w:val="0"/>
              <w:marRight w:val="0"/>
              <w:marTop w:val="0"/>
              <w:marBottom w:val="0"/>
              <w:divBdr>
                <w:top w:val="none" w:sz="0" w:space="0" w:color="auto"/>
                <w:left w:val="none" w:sz="0" w:space="0" w:color="auto"/>
                <w:bottom w:val="none" w:sz="0" w:space="0" w:color="auto"/>
                <w:right w:val="none" w:sz="0" w:space="0" w:color="auto"/>
              </w:divBdr>
            </w:div>
            <w:div w:id="326593579">
              <w:marLeft w:val="0"/>
              <w:marRight w:val="0"/>
              <w:marTop w:val="0"/>
              <w:marBottom w:val="0"/>
              <w:divBdr>
                <w:top w:val="none" w:sz="0" w:space="0" w:color="auto"/>
                <w:left w:val="none" w:sz="0" w:space="0" w:color="auto"/>
                <w:bottom w:val="none" w:sz="0" w:space="0" w:color="auto"/>
                <w:right w:val="none" w:sz="0" w:space="0" w:color="auto"/>
              </w:divBdr>
            </w:div>
            <w:div w:id="1307852961">
              <w:marLeft w:val="0"/>
              <w:marRight w:val="0"/>
              <w:marTop w:val="0"/>
              <w:marBottom w:val="0"/>
              <w:divBdr>
                <w:top w:val="none" w:sz="0" w:space="0" w:color="auto"/>
                <w:left w:val="none" w:sz="0" w:space="0" w:color="auto"/>
                <w:bottom w:val="none" w:sz="0" w:space="0" w:color="auto"/>
                <w:right w:val="none" w:sz="0" w:space="0" w:color="auto"/>
              </w:divBdr>
            </w:div>
          </w:divsChild>
        </w:div>
        <w:div w:id="1211383967">
          <w:marLeft w:val="0"/>
          <w:marRight w:val="0"/>
          <w:marTop w:val="0"/>
          <w:marBottom w:val="0"/>
          <w:divBdr>
            <w:top w:val="none" w:sz="0" w:space="0" w:color="auto"/>
            <w:left w:val="none" w:sz="0" w:space="0" w:color="auto"/>
            <w:bottom w:val="none" w:sz="0" w:space="0" w:color="auto"/>
            <w:right w:val="none" w:sz="0" w:space="0" w:color="auto"/>
          </w:divBdr>
        </w:div>
        <w:div w:id="952399801">
          <w:marLeft w:val="0"/>
          <w:marRight w:val="0"/>
          <w:marTop w:val="0"/>
          <w:marBottom w:val="0"/>
          <w:divBdr>
            <w:top w:val="none" w:sz="0" w:space="0" w:color="auto"/>
            <w:left w:val="none" w:sz="0" w:space="0" w:color="auto"/>
            <w:bottom w:val="none" w:sz="0" w:space="0" w:color="auto"/>
            <w:right w:val="none" w:sz="0" w:space="0" w:color="auto"/>
          </w:divBdr>
        </w:div>
      </w:divsChild>
    </w:div>
    <w:div w:id="55176649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5526110">
      <w:bodyDiv w:val="1"/>
      <w:marLeft w:val="0"/>
      <w:marRight w:val="0"/>
      <w:marTop w:val="0"/>
      <w:marBottom w:val="0"/>
      <w:divBdr>
        <w:top w:val="none" w:sz="0" w:space="0" w:color="auto"/>
        <w:left w:val="none" w:sz="0" w:space="0" w:color="auto"/>
        <w:bottom w:val="none" w:sz="0" w:space="0" w:color="auto"/>
        <w:right w:val="none" w:sz="0" w:space="0" w:color="auto"/>
      </w:divBdr>
      <w:divsChild>
        <w:div w:id="1586450145">
          <w:marLeft w:val="0"/>
          <w:marRight w:val="0"/>
          <w:marTop w:val="0"/>
          <w:marBottom w:val="0"/>
          <w:divBdr>
            <w:top w:val="none" w:sz="0" w:space="0" w:color="auto"/>
            <w:left w:val="none" w:sz="0" w:space="0" w:color="auto"/>
            <w:bottom w:val="none" w:sz="0" w:space="0" w:color="auto"/>
            <w:right w:val="none" w:sz="0" w:space="0" w:color="auto"/>
          </w:divBdr>
          <w:divsChild>
            <w:div w:id="1266772455">
              <w:marLeft w:val="0"/>
              <w:marRight w:val="0"/>
              <w:marTop w:val="0"/>
              <w:marBottom w:val="0"/>
              <w:divBdr>
                <w:top w:val="none" w:sz="0" w:space="0" w:color="auto"/>
                <w:left w:val="none" w:sz="0" w:space="0" w:color="auto"/>
                <w:bottom w:val="none" w:sz="0" w:space="0" w:color="auto"/>
                <w:right w:val="none" w:sz="0" w:space="0" w:color="auto"/>
              </w:divBdr>
            </w:div>
          </w:divsChild>
        </w:div>
        <w:div w:id="527908226">
          <w:marLeft w:val="0"/>
          <w:marRight w:val="0"/>
          <w:marTop w:val="0"/>
          <w:marBottom w:val="0"/>
          <w:divBdr>
            <w:top w:val="none" w:sz="0" w:space="0" w:color="auto"/>
            <w:left w:val="none" w:sz="0" w:space="0" w:color="auto"/>
            <w:bottom w:val="none" w:sz="0" w:space="0" w:color="auto"/>
            <w:right w:val="none" w:sz="0" w:space="0" w:color="auto"/>
          </w:divBdr>
          <w:divsChild>
            <w:div w:id="477305012">
              <w:marLeft w:val="0"/>
              <w:marRight w:val="0"/>
              <w:marTop w:val="0"/>
              <w:marBottom w:val="0"/>
              <w:divBdr>
                <w:top w:val="none" w:sz="0" w:space="0" w:color="auto"/>
                <w:left w:val="none" w:sz="0" w:space="0" w:color="auto"/>
                <w:bottom w:val="none" w:sz="0" w:space="0" w:color="auto"/>
                <w:right w:val="none" w:sz="0" w:space="0" w:color="auto"/>
              </w:divBdr>
            </w:div>
            <w:div w:id="1232812980">
              <w:marLeft w:val="0"/>
              <w:marRight w:val="0"/>
              <w:marTop w:val="0"/>
              <w:marBottom w:val="0"/>
              <w:divBdr>
                <w:top w:val="none" w:sz="0" w:space="0" w:color="auto"/>
                <w:left w:val="none" w:sz="0" w:space="0" w:color="auto"/>
                <w:bottom w:val="none" w:sz="0" w:space="0" w:color="auto"/>
                <w:right w:val="none" w:sz="0" w:space="0" w:color="auto"/>
              </w:divBdr>
            </w:div>
            <w:div w:id="1895700019">
              <w:marLeft w:val="0"/>
              <w:marRight w:val="0"/>
              <w:marTop w:val="0"/>
              <w:marBottom w:val="0"/>
              <w:divBdr>
                <w:top w:val="none" w:sz="0" w:space="0" w:color="auto"/>
                <w:left w:val="none" w:sz="0" w:space="0" w:color="auto"/>
                <w:bottom w:val="none" w:sz="0" w:space="0" w:color="auto"/>
                <w:right w:val="none" w:sz="0" w:space="0" w:color="auto"/>
              </w:divBdr>
            </w:div>
          </w:divsChild>
        </w:div>
        <w:div w:id="542211101">
          <w:marLeft w:val="0"/>
          <w:marRight w:val="0"/>
          <w:marTop w:val="0"/>
          <w:marBottom w:val="0"/>
          <w:divBdr>
            <w:top w:val="none" w:sz="0" w:space="0" w:color="auto"/>
            <w:left w:val="none" w:sz="0" w:space="0" w:color="auto"/>
            <w:bottom w:val="none" w:sz="0" w:space="0" w:color="auto"/>
            <w:right w:val="none" w:sz="0" w:space="0" w:color="auto"/>
          </w:divBdr>
          <w:divsChild>
            <w:div w:id="965503777">
              <w:marLeft w:val="0"/>
              <w:marRight w:val="0"/>
              <w:marTop w:val="0"/>
              <w:marBottom w:val="0"/>
              <w:divBdr>
                <w:top w:val="none" w:sz="0" w:space="0" w:color="auto"/>
                <w:left w:val="none" w:sz="0" w:space="0" w:color="auto"/>
                <w:bottom w:val="none" w:sz="0" w:space="0" w:color="auto"/>
                <w:right w:val="none" w:sz="0" w:space="0" w:color="auto"/>
              </w:divBdr>
            </w:div>
            <w:div w:id="1779369332">
              <w:marLeft w:val="0"/>
              <w:marRight w:val="0"/>
              <w:marTop w:val="0"/>
              <w:marBottom w:val="0"/>
              <w:divBdr>
                <w:top w:val="none" w:sz="0" w:space="0" w:color="auto"/>
                <w:left w:val="none" w:sz="0" w:space="0" w:color="auto"/>
                <w:bottom w:val="none" w:sz="0" w:space="0" w:color="auto"/>
                <w:right w:val="none" w:sz="0" w:space="0" w:color="auto"/>
              </w:divBdr>
            </w:div>
            <w:div w:id="893665902">
              <w:marLeft w:val="0"/>
              <w:marRight w:val="0"/>
              <w:marTop w:val="0"/>
              <w:marBottom w:val="0"/>
              <w:divBdr>
                <w:top w:val="none" w:sz="0" w:space="0" w:color="auto"/>
                <w:left w:val="none" w:sz="0" w:space="0" w:color="auto"/>
                <w:bottom w:val="none" w:sz="0" w:space="0" w:color="auto"/>
                <w:right w:val="none" w:sz="0" w:space="0" w:color="auto"/>
              </w:divBdr>
            </w:div>
          </w:divsChild>
        </w:div>
        <w:div w:id="124857698">
          <w:marLeft w:val="0"/>
          <w:marRight w:val="0"/>
          <w:marTop w:val="0"/>
          <w:marBottom w:val="0"/>
          <w:divBdr>
            <w:top w:val="none" w:sz="0" w:space="0" w:color="auto"/>
            <w:left w:val="none" w:sz="0" w:space="0" w:color="auto"/>
            <w:bottom w:val="none" w:sz="0" w:space="0" w:color="auto"/>
            <w:right w:val="none" w:sz="0" w:space="0" w:color="auto"/>
          </w:divBdr>
        </w:div>
        <w:div w:id="385448119">
          <w:marLeft w:val="0"/>
          <w:marRight w:val="0"/>
          <w:marTop w:val="0"/>
          <w:marBottom w:val="0"/>
          <w:divBdr>
            <w:top w:val="none" w:sz="0" w:space="0" w:color="auto"/>
            <w:left w:val="none" w:sz="0" w:space="0" w:color="auto"/>
            <w:bottom w:val="none" w:sz="0" w:space="0" w:color="auto"/>
            <w:right w:val="none" w:sz="0" w:space="0" w:color="auto"/>
          </w:divBdr>
        </w:div>
      </w:divsChild>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999698322">
      <w:bodyDiv w:val="1"/>
      <w:marLeft w:val="0"/>
      <w:marRight w:val="0"/>
      <w:marTop w:val="0"/>
      <w:marBottom w:val="0"/>
      <w:divBdr>
        <w:top w:val="none" w:sz="0" w:space="0" w:color="auto"/>
        <w:left w:val="none" w:sz="0" w:space="0" w:color="auto"/>
        <w:bottom w:val="none" w:sz="0" w:space="0" w:color="auto"/>
        <w:right w:val="none" w:sz="0" w:space="0" w:color="auto"/>
      </w:divBdr>
      <w:divsChild>
        <w:div w:id="1836677054">
          <w:marLeft w:val="0"/>
          <w:marRight w:val="0"/>
          <w:marTop w:val="0"/>
          <w:marBottom w:val="0"/>
          <w:divBdr>
            <w:top w:val="none" w:sz="0" w:space="0" w:color="auto"/>
            <w:left w:val="none" w:sz="0" w:space="0" w:color="auto"/>
            <w:bottom w:val="none" w:sz="0" w:space="0" w:color="auto"/>
            <w:right w:val="none" w:sz="0" w:space="0" w:color="auto"/>
          </w:divBdr>
          <w:divsChild>
            <w:div w:id="1774400091">
              <w:marLeft w:val="0"/>
              <w:marRight w:val="0"/>
              <w:marTop w:val="0"/>
              <w:marBottom w:val="0"/>
              <w:divBdr>
                <w:top w:val="none" w:sz="0" w:space="0" w:color="auto"/>
                <w:left w:val="none" w:sz="0" w:space="0" w:color="auto"/>
                <w:bottom w:val="none" w:sz="0" w:space="0" w:color="auto"/>
                <w:right w:val="none" w:sz="0" w:space="0" w:color="auto"/>
              </w:divBdr>
            </w:div>
          </w:divsChild>
        </w:div>
        <w:div w:id="537350504">
          <w:marLeft w:val="0"/>
          <w:marRight w:val="0"/>
          <w:marTop w:val="0"/>
          <w:marBottom w:val="0"/>
          <w:divBdr>
            <w:top w:val="none" w:sz="0" w:space="0" w:color="auto"/>
            <w:left w:val="none" w:sz="0" w:space="0" w:color="auto"/>
            <w:bottom w:val="none" w:sz="0" w:space="0" w:color="auto"/>
            <w:right w:val="none" w:sz="0" w:space="0" w:color="auto"/>
          </w:divBdr>
          <w:divsChild>
            <w:div w:id="1361052085">
              <w:marLeft w:val="0"/>
              <w:marRight w:val="0"/>
              <w:marTop w:val="0"/>
              <w:marBottom w:val="0"/>
              <w:divBdr>
                <w:top w:val="none" w:sz="0" w:space="0" w:color="auto"/>
                <w:left w:val="none" w:sz="0" w:space="0" w:color="auto"/>
                <w:bottom w:val="none" w:sz="0" w:space="0" w:color="auto"/>
                <w:right w:val="none" w:sz="0" w:space="0" w:color="auto"/>
              </w:divBdr>
            </w:div>
            <w:div w:id="331568239">
              <w:marLeft w:val="0"/>
              <w:marRight w:val="0"/>
              <w:marTop w:val="0"/>
              <w:marBottom w:val="0"/>
              <w:divBdr>
                <w:top w:val="none" w:sz="0" w:space="0" w:color="auto"/>
                <w:left w:val="none" w:sz="0" w:space="0" w:color="auto"/>
                <w:bottom w:val="none" w:sz="0" w:space="0" w:color="auto"/>
                <w:right w:val="none" w:sz="0" w:space="0" w:color="auto"/>
              </w:divBdr>
            </w:div>
            <w:div w:id="1414549157">
              <w:marLeft w:val="0"/>
              <w:marRight w:val="0"/>
              <w:marTop w:val="0"/>
              <w:marBottom w:val="0"/>
              <w:divBdr>
                <w:top w:val="none" w:sz="0" w:space="0" w:color="auto"/>
                <w:left w:val="none" w:sz="0" w:space="0" w:color="auto"/>
                <w:bottom w:val="none" w:sz="0" w:space="0" w:color="auto"/>
                <w:right w:val="none" w:sz="0" w:space="0" w:color="auto"/>
              </w:divBdr>
            </w:div>
          </w:divsChild>
        </w:div>
        <w:div w:id="1683704896">
          <w:marLeft w:val="0"/>
          <w:marRight w:val="0"/>
          <w:marTop w:val="0"/>
          <w:marBottom w:val="0"/>
          <w:divBdr>
            <w:top w:val="none" w:sz="0" w:space="0" w:color="auto"/>
            <w:left w:val="none" w:sz="0" w:space="0" w:color="auto"/>
            <w:bottom w:val="none" w:sz="0" w:space="0" w:color="auto"/>
            <w:right w:val="none" w:sz="0" w:space="0" w:color="auto"/>
          </w:divBdr>
          <w:divsChild>
            <w:div w:id="365523965">
              <w:marLeft w:val="0"/>
              <w:marRight w:val="0"/>
              <w:marTop w:val="0"/>
              <w:marBottom w:val="0"/>
              <w:divBdr>
                <w:top w:val="none" w:sz="0" w:space="0" w:color="auto"/>
                <w:left w:val="none" w:sz="0" w:space="0" w:color="auto"/>
                <w:bottom w:val="none" w:sz="0" w:space="0" w:color="auto"/>
                <w:right w:val="none" w:sz="0" w:space="0" w:color="auto"/>
              </w:divBdr>
            </w:div>
            <w:div w:id="1623195951">
              <w:marLeft w:val="0"/>
              <w:marRight w:val="0"/>
              <w:marTop w:val="0"/>
              <w:marBottom w:val="0"/>
              <w:divBdr>
                <w:top w:val="none" w:sz="0" w:space="0" w:color="auto"/>
                <w:left w:val="none" w:sz="0" w:space="0" w:color="auto"/>
                <w:bottom w:val="none" w:sz="0" w:space="0" w:color="auto"/>
                <w:right w:val="none" w:sz="0" w:space="0" w:color="auto"/>
              </w:divBdr>
            </w:div>
            <w:div w:id="1697609709">
              <w:marLeft w:val="0"/>
              <w:marRight w:val="0"/>
              <w:marTop w:val="0"/>
              <w:marBottom w:val="0"/>
              <w:divBdr>
                <w:top w:val="none" w:sz="0" w:space="0" w:color="auto"/>
                <w:left w:val="none" w:sz="0" w:space="0" w:color="auto"/>
                <w:bottom w:val="none" w:sz="0" w:space="0" w:color="auto"/>
                <w:right w:val="none" w:sz="0" w:space="0" w:color="auto"/>
              </w:divBdr>
            </w:div>
          </w:divsChild>
        </w:div>
        <w:div w:id="1295334615">
          <w:marLeft w:val="0"/>
          <w:marRight w:val="0"/>
          <w:marTop w:val="0"/>
          <w:marBottom w:val="0"/>
          <w:divBdr>
            <w:top w:val="none" w:sz="0" w:space="0" w:color="auto"/>
            <w:left w:val="none" w:sz="0" w:space="0" w:color="auto"/>
            <w:bottom w:val="none" w:sz="0" w:space="0" w:color="auto"/>
            <w:right w:val="none" w:sz="0" w:space="0" w:color="auto"/>
          </w:divBdr>
        </w:div>
        <w:div w:id="212541333">
          <w:marLeft w:val="0"/>
          <w:marRight w:val="0"/>
          <w:marTop w:val="0"/>
          <w:marBottom w:val="0"/>
          <w:divBdr>
            <w:top w:val="none" w:sz="0" w:space="0" w:color="auto"/>
            <w:left w:val="none" w:sz="0" w:space="0" w:color="auto"/>
            <w:bottom w:val="none" w:sz="0" w:space="0" w:color="auto"/>
            <w:right w:val="none" w:sz="0" w:space="0" w:color="auto"/>
          </w:divBdr>
        </w:div>
      </w:divsChild>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218203450">
      <w:bodyDiv w:val="1"/>
      <w:marLeft w:val="0"/>
      <w:marRight w:val="0"/>
      <w:marTop w:val="0"/>
      <w:marBottom w:val="0"/>
      <w:divBdr>
        <w:top w:val="none" w:sz="0" w:space="0" w:color="auto"/>
        <w:left w:val="none" w:sz="0" w:space="0" w:color="auto"/>
        <w:bottom w:val="none" w:sz="0" w:space="0" w:color="auto"/>
        <w:right w:val="none" w:sz="0" w:space="0" w:color="auto"/>
      </w:divBdr>
      <w:divsChild>
        <w:div w:id="105122436">
          <w:marLeft w:val="0"/>
          <w:marRight w:val="0"/>
          <w:marTop w:val="0"/>
          <w:marBottom w:val="0"/>
          <w:divBdr>
            <w:top w:val="none" w:sz="0" w:space="0" w:color="auto"/>
            <w:left w:val="none" w:sz="0" w:space="0" w:color="auto"/>
            <w:bottom w:val="none" w:sz="0" w:space="0" w:color="auto"/>
            <w:right w:val="none" w:sz="0" w:space="0" w:color="auto"/>
          </w:divBdr>
          <w:divsChild>
            <w:div w:id="1949655284">
              <w:marLeft w:val="0"/>
              <w:marRight w:val="0"/>
              <w:marTop w:val="0"/>
              <w:marBottom w:val="0"/>
              <w:divBdr>
                <w:top w:val="none" w:sz="0" w:space="0" w:color="auto"/>
                <w:left w:val="none" w:sz="0" w:space="0" w:color="auto"/>
                <w:bottom w:val="none" w:sz="0" w:space="0" w:color="auto"/>
                <w:right w:val="none" w:sz="0" w:space="0" w:color="auto"/>
              </w:divBdr>
            </w:div>
          </w:divsChild>
        </w:div>
        <w:div w:id="1545287527">
          <w:marLeft w:val="0"/>
          <w:marRight w:val="0"/>
          <w:marTop w:val="0"/>
          <w:marBottom w:val="0"/>
          <w:divBdr>
            <w:top w:val="none" w:sz="0" w:space="0" w:color="auto"/>
            <w:left w:val="none" w:sz="0" w:space="0" w:color="auto"/>
            <w:bottom w:val="none" w:sz="0" w:space="0" w:color="auto"/>
            <w:right w:val="none" w:sz="0" w:space="0" w:color="auto"/>
          </w:divBdr>
          <w:divsChild>
            <w:div w:id="1759208672">
              <w:marLeft w:val="0"/>
              <w:marRight w:val="0"/>
              <w:marTop w:val="0"/>
              <w:marBottom w:val="0"/>
              <w:divBdr>
                <w:top w:val="none" w:sz="0" w:space="0" w:color="auto"/>
                <w:left w:val="none" w:sz="0" w:space="0" w:color="auto"/>
                <w:bottom w:val="none" w:sz="0" w:space="0" w:color="auto"/>
                <w:right w:val="none" w:sz="0" w:space="0" w:color="auto"/>
              </w:divBdr>
            </w:div>
            <w:div w:id="466356712">
              <w:marLeft w:val="0"/>
              <w:marRight w:val="0"/>
              <w:marTop w:val="0"/>
              <w:marBottom w:val="0"/>
              <w:divBdr>
                <w:top w:val="none" w:sz="0" w:space="0" w:color="auto"/>
                <w:left w:val="none" w:sz="0" w:space="0" w:color="auto"/>
                <w:bottom w:val="none" w:sz="0" w:space="0" w:color="auto"/>
                <w:right w:val="none" w:sz="0" w:space="0" w:color="auto"/>
              </w:divBdr>
            </w:div>
            <w:div w:id="252519419">
              <w:marLeft w:val="0"/>
              <w:marRight w:val="0"/>
              <w:marTop w:val="0"/>
              <w:marBottom w:val="0"/>
              <w:divBdr>
                <w:top w:val="none" w:sz="0" w:space="0" w:color="auto"/>
                <w:left w:val="none" w:sz="0" w:space="0" w:color="auto"/>
                <w:bottom w:val="none" w:sz="0" w:space="0" w:color="auto"/>
                <w:right w:val="none" w:sz="0" w:space="0" w:color="auto"/>
              </w:divBdr>
            </w:div>
          </w:divsChild>
        </w:div>
        <w:div w:id="308943807">
          <w:marLeft w:val="0"/>
          <w:marRight w:val="0"/>
          <w:marTop w:val="0"/>
          <w:marBottom w:val="0"/>
          <w:divBdr>
            <w:top w:val="none" w:sz="0" w:space="0" w:color="auto"/>
            <w:left w:val="none" w:sz="0" w:space="0" w:color="auto"/>
            <w:bottom w:val="none" w:sz="0" w:space="0" w:color="auto"/>
            <w:right w:val="none" w:sz="0" w:space="0" w:color="auto"/>
          </w:divBdr>
          <w:divsChild>
            <w:div w:id="199780450">
              <w:marLeft w:val="0"/>
              <w:marRight w:val="0"/>
              <w:marTop w:val="0"/>
              <w:marBottom w:val="0"/>
              <w:divBdr>
                <w:top w:val="none" w:sz="0" w:space="0" w:color="auto"/>
                <w:left w:val="none" w:sz="0" w:space="0" w:color="auto"/>
                <w:bottom w:val="none" w:sz="0" w:space="0" w:color="auto"/>
                <w:right w:val="none" w:sz="0" w:space="0" w:color="auto"/>
              </w:divBdr>
            </w:div>
            <w:div w:id="615604994">
              <w:marLeft w:val="0"/>
              <w:marRight w:val="0"/>
              <w:marTop w:val="0"/>
              <w:marBottom w:val="0"/>
              <w:divBdr>
                <w:top w:val="none" w:sz="0" w:space="0" w:color="auto"/>
                <w:left w:val="none" w:sz="0" w:space="0" w:color="auto"/>
                <w:bottom w:val="none" w:sz="0" w:space="0" w:color="auto"/>
                <w:right w:val="none" w:sz="0" w:space="0" w:color="auto"/>
              </w:divBdr>
            </w:div>
            <w:div w:id="1855418116">
              <w:marLeft w:val="0"/>
              <w:marRight w:val="0"/>
              <w:marTop w:val="0"/>
              <w:marBottom w:val="0"/>
              <w:divBdr>
                <w:top w:val="none" w:sz="0" w:space="0" w:color="auto"/>
                <w:left w:val="none" w:sz="0" w:space="0" w:color="auto"/>
                <w:bottom w:val="none" w:sz="0" w:space="0" w:color="auto"/>
                <w:right w:val="none" w:sz="0" w:space="0" w:color="auto"/>
              </w:divBdr>
            </w:div>
          </w:divsChild>
        </w:div>
        <w:div w:id="158347066">
          <w:marLeft w:val="0"/>
          <w:marRight w:val="0"/>
          <w:marTop w:val="0"/>
          <w:marBottom w:val="0"/>
          <w:divBdr>
            <w:top w:val="none" w:sz="0" w:space="0" w:color="auto"/>
            <w:left w:val="none" w:sz="0" w:space="0" w:color="auto"/>
            <w:bottom w:val="none" w:sz="0" w:space="0" w:color="auto"/>
            <w:right w:val="none" w:sz="0" w:space="0" w:color="auto"/>
          </w:divBdr>
        </w:div>
        <w:div w:id="1239288010">
          <w:marLeft w:val="0"/>
          <w:marRight w:val="0"/>
          <w:marTop w:val="0"/>
          <w:marBottom w:val="0"/>
          <w:divBdr>
            <w:top w:val="none" w:sz="0" w:space="0" w:color="auto"/>
            <w:left w:val="none" w:sz="0" w:space="0" w:color="auto"/>
            <w:bottom w:val="none" w:sz="0" w:space="0" w:color="auto"/>
            <w:right w:val="none" w:sz="0" w:space="0" w:color="auto"/>
          </w:divBdr>
        </w:div>
      </w:divsChild>
    </w:div>
    <w:div w:id="1262880311">
      <w:bodyDiv w:val="1"/>
      <w:marLeft w:val="0"/>
      <w:marRight w:val="0"/>
      <w:marTop w:val="0"/>
      <w:marBottom w:val="0"/>
      <w:divBdr>
        <w:top w:val="none" w:sz="0" w:space="0" w:color="auto"/>
        <w:left w:val="none" w:sz="0" w:space="0" w:color="auto"/>
        <w:bottom w:val="none" w:sz="0" w:space="0" w:color="auto"/>
        <w:right w:val="none" w:sz="0" w:space="0" w:color="auto"/>
      </w:divBdr>
      <w:divsChild>
        <w:div w:id="1635210718">
          <w:marLeft w:val="0"/>
          <w:marRight w:val="0"/>
          <w:marTop w:val="0"/>
          <w:marBottom w:val="0"/>
          <w:divBdr>
            <w:top w:val="none" w:sz="0" w:space="0" w:color="auto"/>
            <w:left w:val="none" w:sz="0" w:space="0" w:color="auto"/>
            <w:bottom w:val="none" w:sz="0" w:space="0" w:color="auto"/>
            <w:right w:val="none" w:sz="0" w:space="0" w:color="auto"/>
          </w:divBdr>
          <w:divsChild>
            <w:div w:id="850996860">
              <w:marLeft w:val="0"/>
              <w:marRight w:val="0"/>
              <w:marTop w:val="0"/>
              <w:marBottom w:val="0"/>
              <w:divBdr>
                <w:top w:val="none" w:sz="0" w:space="0" w:color="auto"/>
                <w:left w:val="none" w:sz="0" w:space="0" w:color="auto"/>
                <w:bottom w:val="none" w:sz="0" w:space="0" w:color="auto"/>
                <w:right w:val="none" w:sz="0" w:space="0" w:color="auto"/>
              </w:divBdr>
            </w:div>
          </w:divsChild>
        </w:div>
        <w:div w:id="432408617">
          <w:marLeft w:val="0"/>
          <w:marRight w:val="0"/>
          <w:marTop w:val="0"/>
          <w:marBottom w:val="0"/>
          <w:divBdr>
            <w:top w:val="none" w:sz="0" w:space="0" w:color="auto"/>
            <w:left w:val="none" w:sz="0" w:space="0" w:color="auto"/>
            <w:bottom w:val="none" w:sz="0" w:space="0" w:color="auto"/>
            <w:right w:val="none" w:sz="0" w:space="0" w:color="auto"/>
          </w:divBdr>
          <w:divsChild>
            <w:div w:id="1289627100">
              <w:marLeft w:val="0"/>
              <w:marRight w:val="0"/>
              <w:marTop w:val="0"/>
              <w:marBottom w:val="0"/>
              <w:divBdr>
                <w:top w:val="none" w:sz="0" w:space="0" w:color="auto"/>
                <w:left w:val="none" w:sz="0" w:space="0" w:color="auto"/>
                <w:bottom w:val="none" w:sz="0" w:space="0" w:color="auto"/>
                <w:right w:val="none" w:sz="0" w:space="0" w:color="auto"/>
              </w:divBdr>
            </w:div>
            <w:div w:id="1886259253">
              <w:marLeft w:val="0"/>
              <w:marRight w:val="0"/>
              <w:marTop w:val="0"/>
              <w:marBottom w:val="0"/>
              <w:divBdr>
                <w:top w:val="none" w:sz="0" w:space="0" w:color="auto"/>
                <w:left w:val="none" w:sz="0" w:space="0" w:color="auto"/>
                <w:bottom w:val="none" w:sz="0" w:space="0" w:color="auto"/>
                <w:right w:val="none" w:sz="0" w:space="0" w:color="auto"/>
              </w:divBdr>
            </w:div>
            <w:div w:id="1844515171">
              <w:marLeft w:val="0"/>
              <w:marRight w:val="0"/>
              <w:marTop w:val="0"/>
              <w:marBottom w:val="0"/>
              <w:divBdr>
                <w:top w:val="none" w:sz="0" w:space="0" w:color="auto"/>
                <w:left w:val="none" w:sz="0" w:space="0" w:color="auto"/>
                <w:bottom w:val="none" w:sz="0" w:space="0" w:color="auto"/>
                <w:right w:val="none" w:sz="0" w:space="0" w:color="auto"/>
              </w:divBdr>
            </w:div>
          </w:divsChild>
        </w:div>
        <w:div w:id="305553276">
          <w:marLeft w:val="0"/>
          <w:marRight w:val="0"/>
          <w:marTop w:val="0"/>
          <w:marBottom w:val="0"/>
          <w:divBdr>
            <w:top w:val="none" w:sz="0" w:space="0" w:color="auto"/>
            <w:left w:val="none" w:sz="0" w:space="0" w:color="auto"/>
            <w:bottom w:val="none" w:sz="0" w:space="0" w:color="auto"/>
            <w:right w:val="none" w:sz="0" w:space="0" w:color="auto"/>
          </w:divBdr>
          <w:divsChild>
            <w:div w:id="706224454">
              <w:marLeft w:val="0"/>
              <w:marRight w:val="0"/>
              <w:marTop w:val="0"/>
              <w:marBottom w:val="0"/>
              <w:divBdr>
                <w:top w:val="none" w:sz="0" w:space="0" w:color="auto"/>
                <w:left w:val="none" w:sz="0" w:space="0" w:color="auto"/>
                <w:bottom w:val="none" w:sz="0" w:space="0" w:color="auto"/>
                <w:right w:val="none" w:sz="0" w:space="0" w:color="auto"/>
              </w:divBdr>
            </w:div>
            <w:div w:id="430006157">
              <w:marLeft w:val="0"/>
              <w:marRight w:val="0"/>
              <w:marTop w:val="0"/>
              <w:marBottom w:val="0"/>
              <w:divBdr>
                <w:top w:val="none" w:sz="0" w:space="0" w:color="auto"/>
                <w:left w:val="none" w:sz="0" w:space="0" w:color="auto"/>
                <w:bottom w:val="none" w:sz="0" w:space="0" w:color="auto"/>
                <w:right w:val="none" w:sz="0" w:space="0" w:color="auto"/>
              </w:divBdr>
            </w:div>
            <w:div w:id="1338535137">
              <w:marLeft w:val="0"/>
              <w:marRight w:val="0"/>
              <w:marTop w:val="0"/>
              <w:marBottom w:val="0"/>
              <w:divBdr>
                <w:top w:val="none" w:sz="0" w:space="0" w:color="auto"/>
                <w:left w:val="none" w:sz="0" w:space="0" w:color="auto"/>
                <w:bottom w:val="none" w:sz="0" w:space="0" w:color="auto"/>
                <w:right w:val="none" w:sz="0" w:space="0" w:color="auto"/>
              </w:divBdr>
            </w:div>
          </w:divsChild>
        </w:div>
        <w:div w:id="905383254">
          <w:marLeft w:val="0"/>
          <w:marRight w:val="0"/>
          <w:marTop w:val="0"/>
          <w:marBottom w:val="0"/>
          <w:divBdr>
            <w:top w:val="none" w:sz="0" w:space="0" w:color="auto"/>
            <w:left w:val="none" w:sz="0" w:space="0" w:color="auto"/>
            <w:bottom w:val="none" w:sz="0" w:space="0" w:color="auto"/>
            <w:right w:val="none" w:sz="0" w:space="0" w:color="auto"/>
          </w:divBdr>
        </w:div>
        <w:div w:id="803962334">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1080008">
      <w:bodyDiv w:val="1"/>
      <w:marLeft w:val="0"/>
      <w:marRight w:val="0"/>
      <w:marTop w:val="0"/>
      <w:marBottom w:val="0"/>
      <w:divBdr>
        <w:top w:val="none" w:sz="0" w:space="0" w:color="auto"/>
        <w:left w:val="none" w:sz="0" w:space="0" w:color="auto"/>
        <w:bottom w:val="none" w:sz="0" w:space="0" w:color="auto"/>
        <w:right w:val="none" w:sz="0" w:space="0" w:color="auto"/>
      </w:divBdr>
      <w:divsChild>
        <w:div w:id="88626178">
          <w:marLeft w:val="0"/>
          <w:marRight w:val="0"/>
          <w:marTop w:val="0"/>
          <w:marBottom w:val="0"/>
          <w:divBdr>
            <w:top w:val="none" w:sz="0" w:space="0" w:color="auto"/>
            <w:left w:val="none" w:sz="0" w:space="0" w:color="auto"/>
            <w:bottom w:val="none" w:sz="0" w:space="0" w:color="auto"/>
            <w:right w:val="none" w:sz="0" w:space="0" w:color="auto"/>
          </w:divBdr>
          <w:divsChild>
            <w:div w:id="1573390537">
              <w:marLeft w:val="0"/>
              <w:marRight w:val="0"/>
              <w:marTop w:val="0"/>
              <w:marBottom w:val="0"/>
              <w:divBdr>
                <w:top w:val="none" w:sz="0" w:space="0" w:color="auto"/>
                <w:left w:val="none" w:sz="0" w:space="0" w:color="auto"/>
                <w:bottom w:val="none" w:sz="0" w:space="0" w:color="auto"/>
                <w:right w:val="none" w:sz="0" w:space="0" w:color="auto"/>
              </w:divBdr>
            </w:div>
          </w:divsChild>
        </w:div>
        <w:div w:id="908537268">
          <w:marLeft w:val="0"/>
          <w:marRight w:val="0"/>
          <w:marTop w:val="0"/>
          <w:marBottom w:val="0"/>
          <w:divBdr>
            <w:top w:val="none" w:sz="0" w:space="0" w:color="auto"/>
            <w:left w:val="none" w:sz="0" w:space="0" w:color="auto"/>
            <w:bottom w:val="none" w:sz="0" w:space="0" w:color="auto"/>
            <w:right w:val="none" w:sz="0" w:space="0" w:color="auto"/>
          </w:divBdr>
          <w:divsChild>
            <w:div w:id="2118677644">
              <w:marLeft w:val="0"/>
              <w:marRight w:val="0"/>
              <w:marTop w:val="0"/>
              <w:marBottom w:val="0"/>
              <w:divBdr>
                <w:top w:val="none" w:sz="0" w:space="0" w:color="auto"/>
                <w:left w:val="none" w:sz="0" w:space="0" w:color="auto"/>
                <w:bottom w:val="none" w:sz="0" w:space="0" w:color="auto"/>
                <w:right w:val="none" w:sz="0" w:space="0" w:color="auto"/>
              </w:divBdr>
            </w:div>
            <w:div w:id="1388801608">
              <w:marLeft w:val="0"/>
              <w:marRight w:val="0"/>
              <w:marTop w:val="0"/>
              <w:marBottom w:val="0"/>
              <w:divBdr>
                <w:top w:val="none" w:sz="0" w:space="0" w:color="auto"/>
                <w:left w:val="none" w:sz="0" w:space="0" w:color="auto"/>
                <w:bottom w:val="none" w:sz="0" w:space="0" w:color="auto"/>
                <w:right w:val="none" w:sz="0" w:space="0" w:color="auto"/>
              </w:divBdr>
            </w:div>
            <w:div w:id="1823152848">
              <w:marLeft w:val="0"/>
              <w:marRight w:val="0"/>
              <w:marTop w:val="0"/>
              <w:marBottom w:val="0"/>
              <w:divBdr>
                <w:top w:val="none" w:sz="0" w:space="0" w:color="auto"/>
                <w:left w:val="none" w:sz="0" w:space="0" w:color="auto"/>
                <w:bottom w:val="none" w:sz="0" w:space="0" w:color="auto"/>
                <w:right w:val="none" w:sz="0" w:space="0" w:color="auto"/>
              </w:divBdr>
            </w:div>
          </w:divsChild>
        </w:div>
        <w:div w:id="2005159801">
          <w:marLeft w:val="0"/>
          <w:marRight w:val="0"/>
          <w:marTop w:val="0"/>
          <w:marBottom w:val="0"/>
          <w:divBdr>
            <w:top w:val="none" w:sz="0" w:space="0" w:color="auto"/>
            <w:left w:val="none" w:sz="0" w:space="0" w:color="auto"/>
            <w:bottom w:val="none" w:sz="0" w:space="0" w:color="auto"/>
            <w:right w:val="none" w:sz="0" w:space="0" w:color="auto"/>
          </w:divBdr>
          <w:divsChild>
            <w:div w:id="1970163329">
              <w:marLeft w:val="0"/>
              <w:marRight w:val="0"/>
              <w:marTop w:val="0"/>
              <w:marBottom w:val="0"/>
              <w:divBdr>
                <w:top w:val="none" w:sz="0" w:space="0" w:color="auto"/>
                <w:left w:val="none" w:sz="0" w:space="0" w:color="auto"/>
                <w:bottom w:val="none" w:sz="0" w:space="0" w:color="auto"/>
                <w:right w:val="none" w:sz="0" w:space="0" w:color="auto"/>
              </w:divBdr>
            </w:div>
            <w:div w:id="1012536570">
              <w:marLeft w:val="0"/>
              <w:marRight w:val="0"/>
              <w:marTop w:val="0"/>
              <w:marBottom w:val="0"/>
              <w:divBdr>
                <w:top w:val="none" w:sz="0" w:space="0" w:color="auto"/>
                <w:left w:val="none" w:sz="0" w:space="0" w:color="auto"/>
                <w:bottom w:val="none" w:sz="0" w:space="0" w:color="auto"/>
                <w:right w:val="none" w:sz="0" w:space="0" w:color="auto"/>
              </w:divBdr>
            </w:div>
            <w:div w:id="1205409533">
              <w:marLeft w:val="0"/>
              <w:marRight w:val="0"/>
              <w:marTop w:val="0"/>
              <w:marBottom w:val="0"/>
              <w:divBdr>
                <w:top w:val="none" w:sz="0" w:space="0" w:color="auto"/>
                <w:left w:val="none" w:sz="0" w:space="0" w:color="auto"/>
                <w:bottom w:val="none" w:sz="0" w:space="0" w:color="auto"/>
                <w:right w:val="none" w:sz="0" w:space="0" w:color="auto"/>
              </w:divBdr>
            </w:div>
          </w:divsChild>
        </w:div>
        <w:div w:id="1913543963">
          <w:marLeft w:val="0"/>
          <w:marRight w:val="0"/>
          <w:marTop w:val="0"/>
          <w:marBottom w:val="0"/>
          <w:divBdr>
            <w:top w:val="none" w:sz="0" w:space="0" w:color="auto"/>
            <w:left w:val="none" w:sz="0" w:space="0" w:color="auto"/>
            <w:bottom w:val="none" w:sz="0" w:space="0" w:color="auto"/>
            <w:right w:val="none" w:sz="0" w:space="0" w:color="auto"/>
          </w:divBdr>
        </w:div>
        <w:div w:id="2107190804">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5372348">
      <w:bodyDiv w:val="1"/>
      <w:marLeft w:val="0"/>
      <w:marRight w:val="0"/>
      <w:marTop w:val="0"/>
      <w:marBottom w:val="0"/>
      <w:divBdr>
        <w:top w:val="none" w:sz="0" w:space="0" w:color="auto"/>
        <w:left w:val="none" w:sz="0" w:space="0" w:color="auto"/>
        <w:bottom w:val="none" w:sz="0" w:space="0" w:color="auto"/>
        <w:right w:val="none" w:sz="0" w:space="0" w:color="auto"/>
      </w:divBdr>
      <w:divsChild>
        <w:div w:id="401223944">
          <w:marLeft w:val="0"/>
          <w:marRight w:val="0"/>
          <w:marTop w:val="0"/>
          <w:marBottom w:val="0"/>
          <w:divBdr>
            <w:top w:val="none" w:sz="0" w:space="0" w:color="auto"/>
            <w:left w:val="none" w:sz="0" w:space="0" w:color="auto"/>
            <w:bottom w:val="none" w:sz="0" w:space="0" w:color="auto"/>
            <w:right w:val="none" w:sz="0" w:space="0" w:color="auto"/>
          </w:divBdr>
          <w:divsChild>
            <w:div w:id="281309759">
              <w:marLeft w:val="0"/>
              <w:marRight w:val="0"/>
              <w:marTop w:val="0"/>
              <w:marBottom w:val="0"/>
              <w:divBdr>
                <w:top w:val="none" w:sz="0" w:space="0" w:color="auto"/>
                <w:left w:val="none" w:sz="0" w:space="0" w:color="auto"/>
                <w:bottom w:val="none" w:sz="0" w:space="0" w:color="auto"/>
                <w:right w:val="none" w:sz="0" w:space="0" w:color="auto"/>
              </w:divBdr>
            </w:div>
          </w:divsChild>
        </w:div>
        <w:div w:id="1432093157">
          <w:marLeft w:val="0"/>
          <w:marRight w:val="0"/>
          <w:marTop w:val="0"/>
          <w:marBottom w:val="0"/>
          <w:divBdr>
            <w:top w:val="none" w:sz="0" w:space="0" w:color="auto"/>
            <w:left w:val="none" w:sz="0" w:space="0" w:color="auto"/>
            <w:bottom w:val="none" w:sz="0" w:space="0" w:color="auto"/>
            <w:right w:val="none" w:sz="0" w:space="0" w:color="auto"/>
          </w:divBdr>
          <w:divsChild>
            <w:div w:id="61176092">
              <w:marLeft w:val="0"/>
              <w:marRight w:val="0"/>
              <w:marTop w:val="0"/>
              <w:marBottom w:val="0"/>
              <w:divBdr>
                <w:top w:val="none" w:sz="0" w:space="0" w:color="auto"/>
                <w:left w:val="none" w:sz="0" w:space="0" w:color="auto"/>
                <w:bottom w:val="none" w:sz="0" w:space="0" w:color="auto"/>
                <w:right w:val="none" w:sz="0" w:space="0" w:color="auto"/>
              </w:divBdr>
            </w:div>
            <w:div w:id="1682275662">
              <w:marLeft w:val="0"/>
              <w:marRight w:val="0"/>
              <w:marTop w:val="0"/>
              <w:marBottom w:val="0"/>
              <w:divBdr>
                <w:top w:val="none" w:sz="0" w:space="0" w:color="auto"/>
                <w:left w:val="none" w:sz="0" w:space="0" w:color="auto"/>
                <w:bottom w:val="none" w:sz="0" w:space="0" w:color="auto"/>
                <w:right w:val="none" w:sz="0" w:space="0" w:color="auto"/>
              </w:divBdr>
            </w:div>
            <w:div w:id="1026717229">
              <w:marLeft w:val="0"/>
              <w:marRight w:val="0"/>
              <w:marTop w:val="0"/>
              <w:marBottom w:val="0"/>
              <w:divBdr>
                <w:top w:val="none" w:sz="0" w:space="0" w:color="auto"/>
                <w:left w:val="none" w:sz="0" w:space="0" w:color="auto"/>
                <w:bottom w:val="none" w:sz="0" w:space="0" w:color="auto"/>
                <w:right w:val="none" w:sz="0" w:space="0" w:color="auto"/>
              </w:divBdr>
            </w:div>
          </w:divsChild>
        </w:div>
        <w:div w:id="1979916000">
          <w:marLeft w:val="0"/>
          <w:marRight w:val="0"/>
          <w:marTop w:val="0"/>
          <w:marBottom w:val="0"/>
          <w:divBdr>
            <w:top w:val="none" w:sz="0" w:space="0" w:color="auto"/>
            <w:left w:val="none" w:sz="0" w:space="0" w:color="auto"/>
            <w:bottom w:val="none" w:sz="0" w:space="0" w:color="auto"/>
            <w:right w:val="none" w:sz="0" w:space="0" w:color="auto"/>
          </w:divBdr>
          <w:divsChild>
            <w:div w:id="994525894">
              <w:marLeft w:val="0"/>
              <w:marRight w:val="0"/>
              <w:marTop w:val="0"/>
              <w:marBottom w:val="0"/>
              <w:divBdr>
                <w:top w:val="none" w:sz="0" w:space="0" w:color="auto"/>
                <w:left w:val="none" w:sz="0" w:space="0" w:color="auto"/>
                <w:bottom w:val="none" w:sz="0" w:space="0" w:color="auto"/>
                <w:right w:val="none" w:sz="0" w:space="0" w:color="auto"/>
              </w:divBdr>
            </w:div>
            <w:div w:id="916092099">
              <w:marLeft w:val="0"/>
              <w:marRight w:val="0"/>
              <w:marTop w:val="0"/>
              <w:marBottom w:val="0"/>
              <w:divBdr>
                <w:top w:val="none" w:sz="0" w:space="0" w:color="auto"/>
                <w:left w:val="none" w:sz="0" w:space="0" w:color="auto"/>
                <w:bottom w:val="none" w:sz="0" w:space="0" w:color="auto"/>
                <w:right w:val="none" w:sz="0" w:space="0" w:color="auto"/>
              </w:divBdr>
            </w:div>
            <w:div w:id="374500329">
              <w:marLeft w:val="0"/>
              <w:marRight w:val="0"/>
              <w:marTop w:val="0"/>
              <w:marBottom w:val="0"/>
              <w:divBdr>
                <w:top w:val="none" w:sz="0" w:space="0" w:color="auto"/>
                <w:left w:val="none" w:sz="0" w:space="0" w:color="auto"/>
                <w:bottom w:val="none" w:sz="0" w:space="0" w:color="auto"/>
                <w:right w:val="none" w:sz="0" w:space="0" w:color="auto"/>
              </w:divBdr>
            </w:div>
          </w:divsChild>
        </w:div>
        <w:div w:id="224222049">
          <w:marLeft w:val="0"/>
          <w:marRight w:val="0"/>
          <w:marTop w:val="0"/>
          <w:marBottom w:val="0"/>
          <w:divBdr>
            <w:top w:val="none" w:sz="0" w:space="0" w:color="auto"/>
            <w:left w:val="none" w:sz="0" w:space="0" w:color="auto"/>
            <w:bottom w:val="none" w:sz="0" w:space="0" w:color="auto"/>
            <w:right w:val="none" w:sz="0" w:space="0" w:color="auto"/>
          </w:divBdr>
        </w:div>
        <w:div w:id="824130997">
          <w:marLeft w:val="0"/>
          <w:marRight w:val="0"/>
          <w:marTop w:val="0"/>
          <w:marBottom w:val="0"/>
          <w:divBdr>
            <w:top w:val="none" w:sz="0" w:space="0" w:color="auto"/>
            <w:left w:val="none" w:sz="0" w:space="0" w:color="auto"/>
            <w:bottom w:val="none" w:sz="0" w:space="0" w:color="auto"/>
            <w:right w:val="none" w:sz="0" w:space="0" w:color="auto"/>
          </w:divBdr>
        </w:div>
      </w:divsChild>
    </w:div>
    <w:div w:id="1686901091">
      <w:bodyDiv w:val="1"/>
      <w:marLeft w:val="0"/>
      <w:marRight w:val="0"/>
      <w:marTop w:val="0"/>
      <w:marBottom w:val="0"/>
      <w:divBdr>
        <w:top w:val="none" w:sz="0" w:space="0" w:color="auto"/>
        <w:left w:val="none" w:sz="0" w:space="0" w:color="auto"/>
        <w:bottom w:val="none" w:sz="0" w:space="0" w:color="auto"/>
        <w:right w:val="none" w:sz="0" w:space="0" w:color="auto"/>
      </w:divBdr>
      <w:divsChild>
        <w:div w:id="1720595677">
          <w:marLeft w:val="0"/>
          <w:marRight w:val="0"/>
          <w:marTop w:val="0"/>
          <w:marBottom w:val="0"/>
          <w:divBdr>
            <w:top w:val="none" w:sz="0" w:space="0" w:color="auto"/>
            <w:left w:val="none" w:sz="0" w:space="0" w:color="auto"/>
            <w:bottom w:val="none" w:sz="0" w:space="0" w:color="auto"/>
            <w:right w:val="none" w:sz="0" w:space="0" w:color="auto"/>
          </w:divBdr>
          <w:divsChild>
            <w:div w:id="61416913">
              <w:marLeft w:val="0"/>
              <w:marRight w:val="0"/>
              <w:marTop w:val="0"/>
              <w:marBottom w:val="0"/>
              <w:divBdr>
                <w:top w:val="none" w:sz="0" w:space="0" w:color="auto"/>
                <w:left w:val="none" w:sz="0" w:space="0" w:color="auto"/>
                <w:bottom w:val="none" w:sz="0" w:space="0" w:color="auto"/>
                <w:right w:val="none" w:sz="0" w:space="0" w:color="auto"/>
              </w:divBdr>
            </w:div>
          </w:divsChild>
        </w:div>
        <w:div w:id="1226336257">
          <w:marLeft w:val="0"/>
          <w:marRight w:val="0"/>
          <w:marTop w:val="0"/>
          <w:marBottom w:val="0"/>
          <w:divBdr>
            <w:top w:val="none" w:sz="0" w:space="0" w:color="auto"/>
            <w:left w:val="none" w:sz="0" w:space="0" w:color="auto"/>
            <w:bottom w:val="none" w:sz="0" w:space="0" w:color="auto"/>
            <w:right w:val="none" w:sz="0" w:space="0" w:color="auto"/>
          </w:divBdr>
          <w:divsChild>
            <w:div w:id="657922428">
              <w:marLeft w:val="0"/>
              <w:marRight w:val="0"/>
              <w:marTop w:val="0"/>
              <w:marBottom w:val="0"/>
              <w:divBdr>
                <w:top w:val="none" w:sz="0" w:space="0" w:color="auto"/>
                <w:left w:val="none" w:sz="0" w:space="0" w:color="auto"/>
                <w:bottom w:val="none" w:sz="0" w:space="0" w:color="auto"/>
                <w:right w:val="none" w:sz="0" w:space="0" w:color="auto"/>
              </w:divBdr>
            </w:div>
            <w:div w:id="744496576">
              <w:marLeft w:val="0"/>
              <w:marRight w:val="0"/>
              <w:marTop w:val="0"/>
              <w:marBottom w:val="0"/>
              <w:divBdr>
                <w:top w:val="none" w:sz="0" w:space="0" w:color="auto"/>
                <w:left w:val="none" w:sz="0" w:space="0" w:color="auto"/>
                <w:bottom w:val="none" w:sz="0" w:space="0" w:color="auto"/>
                <w:right w:val="none" w:sz="0" w:space="0" w:color="auto"/>
              </w:divBdr>
            </w:div>
            <w:div w:id="1340960971">
              <w:marLeft w:val="0"/>
              <w:marRight w:val="0"/>
              <w:marTop w:val="0"/>
              <w:marBottom w:val="0"/>
              <w:divBdr>
                <w:top w:val="none" w:sz="0" w:space="0" w:color="auto"/>
                <w:left w:val="none" w:sz="0" w:space="0" w:color="auto"/>
                <w:bottom w:val="none" w:sz="0" w:space="0" w:color="auto"/>
                <w:right w:val="none" w:sz="0" w:space="0" w:color="auto"/>
              </w:divBdr>
            </w:div>
          </w:divsChild>
        </w:div>
        <w:div w:id="1007288751">
          <w:marLeft w:val="0"/>
          <w:marRight w:val="0"/>
          <w:marTop w:val="0"/>
          <w:marBottom w:val="0"/>
          <w:divBdr>
            <w:top w:val="none" w:sz="0" w:space="0" w:color="auto"/>
            <w:left w:val="none" w:sz="0" w:space="0" w:color="auto"/>
            <w:bottom w:val="none" w:sz="0" w:space="0" w:color="auto"/>
            <w:right w:val="none" w:sz="0" w:space="0" w:color="auto"/>
          </w:divBdr>
          <w:divsChild>
            <w:div w:id="110322645">
              <w:marLeft w:val="0"/>
              <w:marRight w:val="0"/>
              <w:marTop w:val="0"/>
              <w:marBottom w:val="0"/>
              <w:divBdr>
                <w:top w:val="none" w:sz="0" w:space="0" w:color="auto"/>
                <w:left w:val="none" w:sz="0" w:space="0" w:color="auto"/>
                <w:bottom w:val="none" w:sz="0" w:space="0" w:color="auto"/>
                <w:right w:val="none" w:sz="0" w:space="0" w:color="auto"/>
              </w:divBdr>
            </w:div>
            <w:div w:id="384530643">
              <w:marLeft w:val="0"/>
              <w:marRight w:val="0"/>
              <w:marTop w:val="0"/>
              <w:marBottom w:val="0"/>
              <w:divBdr>
                <w:top w:val="none" w:sz="0" w:space="0" w:color="auto"/>
                <w:left w:val="none" w:sz="0" w:space="0" w:color="auto"/>
                <w:bottom w:val="none" w:sz="0" w:space="0" w:color="auto"/>
                <w:right w:val="none" w:sz="0" w:space="0" w:color="auto"/>
              </w:divBdr>
            </w:div>
            <w:div w:id="1725063753">
              <w:marLeft w:val="0"/>
              <w:marRight w:val="0"/>
              <w:marTop w:val="0"/>
              <w:marBottom w:val="0"/>
              <w:divBdr>
                <w:top w:val="none" w:sz="0" w:space="0" w:color="auto"/>
                <w:left w:val="none" w:sz="0" w:space="0" w:color="auto"/>
                <w:bottom w:val="none" w:sz="0" w:space="0" w:color="auto"/>
                <w:right w:val="none" w:sz="0" w:space="0" w:color="auto"/>
              </w:divBdr>
            </w:div>
          </w:divsChild>
        </w:div>
        <w:div w:id="573929625">
          <w:marLeft w:val="0"/>
          <w:marRight w:val="0"/>
          <w:marTop w:val="0"/>
          <w:marBottom w:val="0"/>
          <w:divBdr>
            <w:top w:val="none" w:sz="0" w:space="0" w:color="auto"/>
            <w:left w:val="none" w:sz="0" w:space="0" w:color="auto"/>
            <w:bottom w:val="none" w:sz="0" w:space="0" w:color="auto"/>
            <w:right w:val="none" w:sz="0" w:space="0" w:color="auto"/>
          </w:divBdr>
        </w:div>
        <w:div w:id="655838850">
          <w:marLeft w:val="0"/>
          <w:marRight w:val="0"/>
          <w:marTop w:val="0"/>
          <w:marBottom w:val="0"/>
          <w:divBdr>
            <w:top w:val="none" w:sz="0" w:space="0" w:color="auto"/>
            <w:left w:val="none" w:sz="0" w:space="0" w:color="auto"/>
            <w:bottom w:val="none" w:sz="0" w:space="0" w:color="auto"/>
            <w:right w:val="none" w:sz="0" w:space="0" w:color="auto"/>
          </w:divBdr>
        </w:div>
      </w:divsChild>
    </w:div>
    <w:div w:id="1729256602">
      <w:bodyDiv w:val="1"/>
      <w:marLeft w:val="0"/>
      <w:marRight w:val="0"/>
      <w:marTop w:val="0"/>
      <w:marBottom w:val="0"/>
      <w:divBdr>
        <w:top w:val="none" w:sz="0" w:space="0" w:color="auto"/>
        <w:left w:val="none" w:sz="0" w:space="0" w:color="auto"/>
        <w:bottom w:val="none" w:sz="0" w:space="0" w:color="auto"/>
        <w:right w:val="none" w:sz="0" w:space="0" w:color="auto"/>
      </w:divBdr>
      <w:divsChild>
        <w:div w:id="658460762">
          <w:marLeft w:val="0"/>
          <w:marRight w:val="0"/>
          <w:marTop w:val="0"/>
          <w:marBottom w:val="0"/>
          <w:divBdr>
            <w:top w:val="none" w:sz="0" w:space="0" w:color="auto"/>
            <w:left w:val="none" w:sz="0" w:space="0" w:color="auto"/>
            <w:bottom w:val="none" w:sz="0" w:space="0" w:color="auto"/>
            <w:right w:val="none" w:sz="0" w:space="0" w:color="auto"/>
          </w:divBdr>
          <w:divsChild>
            <w:div w:id="1175612354">
              <w:marLeft w:val="0"/>
              <w:marRight w:val="0"/>
              <w:marTop w:val="0"/>
              <w:marBottom w:val="0"/>
              <w:divBdr>
                <w:top w:val="none" w:sz="0" w:space="0" w:color="auto"/>
                <w:left w:val="none" w:sz="0" w:space="0" w:color="auto"/>
                <w:bottom w:val="none" w:sz="0" w:space="0" w:color="auto"/>
                <w:right w:val="none" w:sz="0" w:space="0" w:color="auto"/>
              </w:divBdr>
            </w:div>
          </w:divsChild>
        </w:div>
        <w:div w:id="1043821255">
          <w:marLeft w:val="0"/>
          <w:marRight w:val="0"/>
          <w:marTop w:val="0"/>
          <w:marBottom w:val="0"/>
          <w:divBdr>
            <w:top w:val="none" w:sz="0" w:space="0" w:color="auto"/>
            <w:left w:val="none" w:sz="0" w:space="0" w:color="auto"/>
            <w:bottom w:val="none" w:sz="0" w:space="0" w:color="auto"/>
            <w:right w:val="none" w:sz="0" w:space="0" w:color="auto"/>
          </w:divBdr>
          <w:divsChild>
            <w:div w:id="529802479">
              <w:marLeft w:val="0"/>
              <w:marRight w:val="0"/>
              <w:marTop w:val="0"/>
              <w:marBottom w:val="0"/>
              <w:divBdr>
                <w:top w:val="none" w:sz="0" w:space="0" w:color="auto"/>
                <w:left w:val="none" w:sz="0" w:space="0" w:color="auto"/>
                <w:bottom w:val="none" w:sz="0" w:space="0" w:color="auto"/>
                <w:right w:val="none" w:sz="0" w:space="0" w:color="auto"/>
              </w:divBdr>
            </w:div>
            <w:div w:id="103430140">
              <w:marLeft w:val="0"/>
              <w:marRight w:val="0"/>
              <w:marTop w:val="0"/>
              <w:marBottom w:val="0"/>
              <w:divBdr>
                <w:top w:val="none" w:sz="0" w:space="0" w:color="auto"/>
                <w:left w:val="none" w:sz="0" w:space="0" w:color="auto"/>
                <w:bottom w:val="none" w:sz="0" w:space="0" w:color="auto"/>
                <w:right w:val="none" w:sz="0" w:space="0" w:color="auto"/>
              </w:divBdr>
            </w:div>
            <w:div w:id="1200900566">
              <w:marLeft w:val="0"/>
              <w:marRight w:val="0"/>
              <w:marTop w:val="0"/>
              <w:marBottom w:val="0"/>
              <w:divBdr>
                <w:top w:val="none" w:sz="0" w:space="0" w:color="auto"/>
                <w:left w:val="none" w:sz="0" w:space="0" w:color="auto"/>
                <w:bottom w:val="none" w:sz="0" w:space="0" w:color="auto"/>
                <w:right w:val="none" w:sz="0" w:space="0" w:color="auto"/>
              </w:divBdr>
            </w:div>
          </w:divsChild>
        </w:div>
        <w:div w:id="1899435522">
          <w:marLeft w:val="0"/>
          <w:marRight w:val="0"/>
          <w:marTop w:val="0"/>
          <w:marBottom w:val="0"/>
          <w:divBdr>
            <w:top w:val="none" w:sz="0" w:space="0" w:color="auto"/>
            <w:left w:val="none" w:sz="0" w:space="0" w:color="auto"/>
            <w:bottom w:val="none" w:sz="0" w:space="0" w:color="auto"/>
            <w:right w:val="none" w:sz="0" w:space="0" w:color="auto"/>
          </w:divBdr>
          <w:divsChild>
            <w:div w:id="1423138087">
              <w:marLeft w:val="0"/>
              <w:marRight w:val="0"/>
              <w:marTop w:val="0"/>
              <w:marBottom w:val="0"/>
              <w:divBdr>
                <w:top w:val="none" w:sz="0" w:space="0" w:color="auto"/>
                <w:left w:val="none" w:sz="0" w:space="0" w:color="auto"/>
                <w:bottom w:val="none" w:sz="0" w:space="0" w:color="auto"/>
                <w:right w:val="none" w:sz="0" w:space="0" w:color="auto"/>
              </w:divBdr>
            </w:div>
            <w:div w:id="1068499748">
              <w:marLeft w:val="0"/>
              <w:marRight w:val="0"/>
              <w:marTop w:val="0"/>
              <w:marBottom w:val="0"/>
              <w:divBdr>
                <w:top w:val="none" w:sz="0" w:space="0" w:color="auto"/>
                <w:left w:val="none" w:sz="0" w:space="0" w:color="auto"/>
                <w:bottom w:val="none" w:sz="0" w:space="0" w:color="auto"/>
                <w:right w:val="none" w:sz="0" w:space="0" w:color="auto"/>
              </w:divBdr>
            </w:div>
            <w:div w:id="2138067703">
              <w:marLeft w:val="0"/>
              <w:marRight w:val="0"/>
              <w:marTop w:val="0"/>
              <w:marBottom w:val="0"/>
              <w:divBdr>
                <w:top w:val="none" w:sz="0" w:space="0" w:color="auto"/>
                <w:left w:val="none" w:sz="0" w:space="0" w:color="auto"/>
                <w:bottom w:val="none" w:sz="0" w:space="0" w:color="auto"/>
                <w:right w:val="none" w:sz="0" w:space="0" w:color="auto"/>
              </w:divBdr>
            </w:div>
          </w:divsChild>
        </w:div>
        <w:div w:id="1244488671">
          <w:marLeft w:val="0"/>
          <w:marRight w:val="0"/>
          <w:marTop w:val="0"/>
          <w:marBottom w:val="0"/>
          <w:divBdr>
            <w:top w:val="none" w:sz="0" w:space="0" w:color="auto"/>
            <w:left w:val="none" w:sz="0" w:space="0" w:color="auto"/>
            <w:bottom w:val="none" w:sz="0" w:space="0" w:color="auto"/>
            <w:right w:val="none" w:sz="0" w:space="0" w:color="auto"/>
          </w:divBdr>
        </w:div>
        <w:div w:id="384959668">
          <w:marLeft w:val="0"/>
          <w:marRight w:val="0"/>
          <w:marTop w:val="0"/>
          <w:marBottom w:val="0"/>
          <w:divBdr>
            <w:top w:val="none" w:sz="0" w:space="0" w:color="auto"/>
            <w:left w:val="none" w:sz="0" w:space="0" w:color="auto"/>
            <w:bottom w:val="none" w:sz="0" w:space="0" w:color="auto"/>
            <w:right w:val="none" w:sz="0" w:space="0" w:color="auto"/>
          </w:divBdr>
        </w:div>
      </w:divsChild>
    </w:div>
    <w:div w:id="173789890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f2.scjn.gob.mx/detalle/tesis/20058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B7353-B7DB-4E25-9AFE-C92483D6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5078</Words>
  <Characters>27934</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2022-09-08T17:53:00Z</cp:lastPrinted>
  <dcterms:created xsi:type="dcterms:W3CDTF">2022-09-02T22:34:00Z</dcterms:created>
  <dcterms:modified xsi:type="dcterms:W3CDTF">2023-02-17T20:34:00Z</dcterms:modified>
</cp:coreProperties>
</file>