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6980" w:type="dxa"/>
        <w:tblInd w:w="1969" w:type="dxa"/>
        <w:tblLayout w:type="fixed"/>
        <w:tblLook w:val="04A0" w:firstRow="1" w:lastRow="0" w:firstColumn="1" w:lastColumn="0" w:noHBand="0" w:noVBand="1"/>
      </w:tblPr>
      <w:tblGrid>
        <w:gridCol w:w="2818"/>
        <w:gridCol w:w="4162"/>
      </w:tblGrid>
      <w:tr w:rsidR="00CB2080" w:rsidRPr="00CD21E0" w:rsidTr="00BE319B">
        <w:trPr>
          <w:trHeight w:val="496"/>
        </w:trPr>
        <w:tc>
          <w:tcPr>
            <w:tcW w:w="6980" w:type="dxa"/>
            <w:gridSpan w:val="2"/>
          </w:tcPr>
          <w:p w:rsidR="00CB2080" w:rsidRPr="00BE319B" w:rsidRDefault="00CB2080" w:rsidP="002C7F50">
            <w:pPr>
              <w:pStyle w:val="Encabezado"/>
              <w:jc w:val="both"/>
              <w:rPr>
                <w:rFonts w:ascii="Arial" w:eastAsia="Times New Roman" w:hAnsi="Arial" w:cs="Arial"/>
                <w:b/>
                <w:iCs/>
                <w:kern w:val="2"/>
                <w:lang w:val="es-ES_tradnl" w:eastAsia="es-ES"/>
              </w:rPr>
            </w:pPr>
            <w:r w:rsidRPr="00BE319B">
              <w:rPr>
                <w:rFonts w:ascii="Arial" w:hAnsi="Arial" w:cs="Arial"/>
                <w:b/>
              </w:rPr>
              <w:t>CUARTA SALA UNITARIA DE PRIMERA INSTANCIA DEL TRIBUNAL DE JUSTICIA ADMINISTRATIVA</w:t>
            </w:r>
            <w:r w:rsidRPr="00BE319B">
              <w:rPr>
                <w:rFonts w:ascii="Arial" w:eastAsia="Times New Roman" w:hAnsi="Arial" w:cs="Arial"/>
                <w:b/>
                <w:iCs/>
                <w:kern w:val="2"/>
                <w:lang w:val="es-ES_tradnl" w:eastAsia="es-ES"/>
              </w:rPr>
              <w:t xml:space="preserve"> DEL ESTADO</w:t>
            </w:r>
            <w:r w:rsidR="00BE319B">
              <w:rPr>
                <w:rFonts w:ascii="Arial" w:eastAsia="Times New Roman" w:hAnsi="Arial" w:cs="Arial"/>
                <w:b/>
                <w:iCs/>
                <w:kern w:val="2"/>
                <w:lang w:val="es-ES_tradnl" w:eastAsia="es-ES"/>
              </w:rPr>
              <w:t xml:space="preserve"> DE OAXACA</w:t>
            </w:r>
          </w:p>
          <w:p w:rsidR="00CB2080" w:rsidRPr="00BE319B" w:rsidRDefault="00CB2080" w:rsidP="002C7F50">
            <w:pPr>
              <w:pStyle w:val="Encabezado"/>
              <w:jc w:val="both"/>
              <w:rPr>
                <w:rFonts w:ascii="Arial" w:hAnsi="Arial" w:cs="Arial"/>
                <w:b/>
              </w:rPr>
            </w:pPr>
          </w:p>
        </w:tc>
      </w:tr>
      <w:tr w:rsidR="00CB2080" w:rsidRPr="00CD21E0" w:rsidTr="00BE319B">
        <w:trPr>
          <w:trHeight w:val="481"/>
        </w:trPr>
        <w:tc>
          <w:tcPr>
            <w:tcW w:w="2818" w:type="dxa"/>
            <w:hideMark/>
          </w:tcPr>
          <w:p w:rsidR="00CB2080" w:rsidRPr="00BE319B" w:rsidRDefault="00CB2080" w:rsidP="002C7F50">
            <w:pPr>
              <w:tabs>
                <w:tab w:val="center" w:pos="4419"/>
                <w:tab w:val="right" w:pos="8838"/>
              </w:tabs>
              <w:suppressAutoHyphens/>
              <w:spacing w:after="0" w:line="100" w:lineRule="atLeast"/>
              <w:ind w:right="-383"/>
              <w:jc w:val="both"/>
              <w:rPr>
                <w:rFonts w:ascii="Arial" w:eastAsia="Times New Roman" w:hAnsi="Arial" w:cs="Arial"/>
                <w:b/>
                <w:iCs/>
                <w:kern w:val="2"/>
                <w:lang w:val="es-ES_tradnl" w:eastAsia="es-ES"/>
              </w:rPr>
            </w:pPr>
            <w:r w:rsidRPr="00BE319B">
              <w:rPr>
                <w:rFonts w:ascii="Arial" w:eastAsia="Times New Roman" w:hAnsi="Arial" w:cs="Arial"/>
                <w:b/>
                <w:iCs/>
                <w:caps/>
                <w:kern w:val="2"/>
                <w:lang w:val="es-ES_tradnl" w:eastAsia="es-ES"/>
              </w:rPr>
              <w:t>juicio de nulidad:</w:t>
            </w:r>
          </w:p>
        </w:tc>
        <w:tc>
          <w:tcPr>
            <w:tcW w:w="4162" w:type="dxa"/>
            <w:hideMark/>
          </w:tcPr>
          <w:p w:rsidR="00CB2080" w:rsidRPr="00BE319B" w:rsidRDefault="00CB2080" w:rsidP="002C7F50">
            <w:pPr>
              <w:tabs>
                <w:tab w:val="center" w:pos="4419"/>
                <w:tab w:val="right" w:pos="8838"/>
              </w:tabs>
              <w:suppressAutoHyphens/>
              <w:spacing w:after="0" w:line="100" w:lineRule="atLeast"/>
              <w:ind w:right="51"/>
              <w:jc w:val="both"/>
              <w:rPr>
                <w:rFonts w:ascii="Arial" w:eastAsia="Times New Roman" w:hAnsi="Arial" w:cs="Arial"/>
                <w:bCs/>
                <w:iCs/>
                <w:caps/>
                <w:kern w:val="2"/>
                <w:lang w:val="es-ES_tradnl" w:eastAsia="es-ES"/>
              </w:rPr>
            </w:pPr>
            <w:r w:rsidRPr="00BE319B">
              <w:rPr>
                <w:rFonts w:ascii="Arial" w:eastAsia="Times New Roman" w:hAnsi="Arial" w:cs="Arial"/>
                <w:bCs/>
                <w:iCs/>
                <w:caps/>
                <w:kern w:val="2"/>
                <w:lang w:val="es-ES_tradnl" w:eastAsia="es-ES"/>
              </w:rPr>
              <w:t>0003/2018</w:t>
            </w:r>
          </w:p>
        </w:tc>
      </w:tr>
      <w:tr w:rsidR="00CB2080" w:rsidRPr="00CD21E0" w:rsidTr="00BE319B">
        <w:trPr>
          <w:trHeight w:val="1168"/>
        </w:trPr>
        <w:tc>
          <w:tcPr>
            <w:tcW w:w="2818" w:type="dxa"/>
          </w:tcPr>
          <w:p w:rsidR="00CB2080" w:rsidRPr="00BE319B" w:rsidRDefault="00CB2080" w:rsidP="002C7F50">
            <w:pPr>
              <w:tabs>
                <w:tab w:val="center" w:pos="4419"/>
                <w:tab w:val="right" w:pos="8838"/>
              </w:tabs>
              <w:suppressAutoHyphens/>
              <w:spacing w:after="0" w:line="100" w:lineRule="atLeast"/>
              <w:ind w:right="51"/>
              <w:jc w:val="both"/>
              <w:rPr>
                <w:rFonts w:ascii="Arial" w:eastAsia="Times New Roman" w:hAnsi="Arial" w:cs="Arial"/>
                <w:b/>
                <w:iCs/>
                <w:caps/>
                <w:kern w:val="2"/>
                <w:lang w:val="es-ES_tradnl" w:eastAsia="es-ES"/>
              </w:rPr>
            </w:pPr>
            <w:r w:rsidRPr="00BE319B">
              <w:rPr>
                <w:rFonts w:ascii="Arial" w:eastAsia="Times New Roman" w:hAnsi="Arial" w:cs="Arial"/>
                <w:b/>
                <w:iCs/>
                <w:caps/>
                <w:kern w:val="2"/>
                <w:lang w:val="es-ES_tradnl" w:eastAsia="es-ES"/>
              </w:rPr>
              <w:t>ACTOR:</w:t>
            </w:r>
          </w:p>
        </w:tc>
        <w:tc>
          <w:tcPr>
            <w:tcW w:w="4162" w:type="dxa"/>
          </w:tcPr>
          <w:p w:rsidR="00CB2080" w:rsidRPr="009837B9" w:rsidRDefault="009837B9" w:rsidP="002C7F50">
            <w:pPr>
              <w:suppressAutoHyphens/>
              <w:spacing w:after="0" w:line="100" w:lineRule="atLeast"/>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B2080" w:rsidRPr="00CD21E0" w:rsidTr="00BE319B">
        <w:trPr>
          <w:trHeight w:val="248"/>
        </w:trPr>
        <w:tc>
          <w:tcPr>
            <w:tcW w:w="2818" w:type="dxa"/>
          </w:tcPr>
          <w:p w:rsidR="00BE319B" w:rsidRPr="00BE319B" w:rsidRDefault="00BE319B" w:rsidP="002C7F50">
            <w:pPr>
              <w:tabs>
                <w:tab w:val="center" w:pos="4419"/>
                <w:tab w:val="right" w:pos="8838"/>
              </w:tabs>
              <w:suppressAutoHyphens/>
              <w:spacing w:after="0" w:line="100" w:lineRule="atLeast"/>
              <w:ind w:right="-241"/>
              <w:jc w:val="both"/>
              <w:rPr>
                <w:rFonts w:ascii="Arial" w:eastAsia="Times New Roman" w:hAnsi="Arial" w:cs="Arial"/>
                <w:b/>
                <w:bCs/>
                <w:iCs/>
                <w:caps/>
                <w:kern w:val="2"/>
                <w:lang w:val="es-ES_tradnl" w:eastAsia="es-ES"/>
              </w:rPr>
            </w:pPr>
          </w:p>
          <w:p w:rsidR="00CB2080" w:rsidRPr="00BE319B" w:rsidRDefault="00CB2080" w:rsidP="002C7F50">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r w:rsidRPr="00BE319B">
              <w:rPr>
                <w:rFonts w:ascii="Arial" w:eastAsia="Times New Roman" w:hAnsi="Arial" w:cs="Arial"/>
                <w:b/>
                <w:bCs/>
                <w:iCs/>
                <w:caps/>
                <w:kern w:val="2"/>
                <w:lang w:val="es-ES_tradnl" w:eastAsia="es-ES"/>
              </w:rPr>
              <w:t>demandado:</w:t>
            </w:r>
          </w:p>
          <w:p w:rsidR="00CB2080" w:rsidRPr="00BE319B" w:rsidRDefault="00CB2080" w:rsidP="002C7F50">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CB2080" w:rsidRPr="00BE319B" w:rsidRDefault="00CB2080" w:rsidP="002C7F50">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BE319B" w:rsidRDefault="00BE319B" w:rsidP="002C7F50">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CB2080" w:rsidRPr="00BE319B" w:rsidRDefault="00CB2080" w:rsidP="002C7F50">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r w:rsidRPr="00BE319B">
              <w:rPr>
                <w:rFonts w:ascii="Arial" w:eastAsia="Times New Roman" w:hAnsi="Arial" w:cs="Arial"/>
                <w:b/>
                <w:bCs/>
                <w:iCs/>
                <w:caps/>
                <w:kern w:val="2"/>
                <w:lang w:val="es-ES_tradnl" w:eastAsia="es-ES"/>
              </w:rPr>
              <w:t>MAGISTRADO:</w:t>
            </w:r>
          </w:p>
          <w:p w:rsidR="00CB2080" w:rsidRPr="00BE319B" w:rsidRDefault="00CB2080" w:rsidP="002C7F50">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CB2080" w:rsidRPr="00BE319B" w:rsidRDefault="00CB2080" w:rsidP="002C7F50">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CB2080" w:rsidRPr="00BE319B" w:rsidRDefault="00CB2080" w:rsidP="002C7F50">
            <w:pPr>
              <w:tabs>
                <w:tab w:val="center" w:pos="4419"/>
                <w:tab w:val="right" w:pos="8838"/>
              </w:tabs>
              <w:suppressAutoHyphens/>
              <w:spacing w:after="0" w:line="100" w:lineRule="atLeast"/>
              <w:ind w:right="51"/>
              <w:jc w:val="both"/>
              <w:rPr>
                <w:rFonts w:ascii="Arial" w:eastAsia="Times New Roman" w:hAnsi="Arial" w:cs="Arial"/>
                <w:b/>
                <w:iCs/>
                <w:caps/>
                <w:kern w:val="2"/>
                <w:lang w:val="es-ES_tradnl" w:eastAsia="es-ES"/>
              </w:rPr>
            </w:pPr>
            <w:r w:rsidRPr="00BE319B">
              <w:rPr>
                <w:rFonts w:ascii="Arial" w:eastAsia="Times New Roman" w:hAnsi="Arial" w:cs="Arial"/>
                <w:b/>
                <w:bCs/>
                <w:iCs/>
                <w:caps/>
                <w:kern w:val="2"/>
                <w:lang w:val="es-ES_tradnl" w:eastAsia="es-ES"/>
              </w:rPr>
              <w:t>SECRETARIa:</w:t>
            </w:r>
          </w:p>
        </w:tc>
        <w:tc>
          <w:tcPr>
            <w:tcW w:w="4162" w:type="dxa"/>
          </w:tcPr>
          <w:p w:rsidR="00CB2080" w:rsidRPr="00BE319B" w:rsidRDefault="00CB2080" w:rsidP="00BE319B">
            <w:pPr>
              <w:suppressAutoHyphens/>
              <w:spacing w:after="0" w:line="100" w:lineRule="atLeast"/>
              <w:ind w:right="51"/>
              <w:jc w:val="both"/>
              <w:rPr>
                <w:rFonts w:ascii="Arial" w:eastAsia="Times New Roman" w:hAnsi="Arial" w:cs="Arial"/>
                <w:lang w:val="es-ES_tradnl" w:eastAsia="es-ES"/>
              </w:rPr>
            </w:pPr>
          </w:p>
          <w:p w:rsidR="00CB2080" w:rsidRPr="00BE319B" w:rsidRDefault="00BE319B" w:rsidP="002C7F50">
            <w:pPr>
              <w:suppressAutoHyphens/>
              <w:spacing w:after="0" w:line="100" w:lineRule="atLeast"/>
              <w:ind w:right="51"/>
              <w:jc w:val="both"/>
              <w:rPr>
                <w:rFonts w:ascii="Arial" w:eastAsia="Times New Roman" w:hAnsi="Arial" w:cs="Arial"/>
                <w:lang w:val="es-ES_tradnl" w:eastAsia="es-ES"/>
              </w:rPr>
            </w:pPr>
            <w:r w:rsidRPr="00BE319B">
              <w:rPr>
                <w:rFonts w:ascii="Arial" w:eastAsia="Times New Roman" w:hAnsi="Arial" w:cs="Arial"/>
                <w:lang w:val="es-ES_tradnl" w:eastAsia="es-ES"/>
              </w:rPr>
              <w:t>JEFA DE LA UNIDAD DE RECAUDACIÓN MUNICIPAL DE OAXACA DE JUÁREZ</w:t>
            </w:r>
          </w:p>
          <w:p w:rsidR="00CB2080" w:rsidRPr="00BE319B" w:rsidRDefault="00CB2080" w:rsidP="002C7F50">
            <w:pPr>
              <w:suppressAutoHyphens/>
              <w:spacing w:after="0" w:line="100" w:lineRule="atLeast"/>
              <w:ind w:right="51"/>
              <w:jc w:val="both"/>
              <w:rPr>
                <w:rFonts w:ascii="Arial" w:eastAsia="Times New Roman" w:hAnsi="Arial" w:cs="Arial"/>
                <w:lang w:val="es-ES_tradnl" w:eastAsia="es-ES"/>
              </w:rPr>
            </w:pPr>
          </w:p>
          <w:p w:rsidR="00CB2080" w:rsidRPr="00BE319B" w:rsidRDefault="00CB2080" w:rsidP="002C7F50">
            <w:pPr>
              <w:suppressAutoHyphens/>
              <w:spacing w:after="0" w:line="100" w:lineRule="atLeast"/>
              <w:ind w:right="51"/>
              <w:jc w:val="both"/>
              <w:rPr>
                <w:rFonts w:ascii="Arial" w:eastAsia="Times New Roman" w:hAnsi="Arial" w:cs="Arial"/>
                <w:lang w:val="es-ES_tradnl" w:eastAsia="es-ES"/>
              </w:rPr>
            </w:pPr>
            <w:r w:rsidRPr="00BE319B">
              <w:rPr>
                <w:rFonts w:ascii="Arial" w:eastAsia="Times New Roman" w:hAnsi="Arial" w:cs="Arial"/>
                <w:lang w:val="es-ES_tradnl" w:eastAsia="es-ES"/>
              </w:rPr>
              <w:t>M.D. PEDRO CARLOS ZAMORA MARTÍNEZ</w:t>
            </w:r>
          </w:p>
          <w:p w:rsidR="00CB2080" w:rsidRPr="00BE319B" w:rsidRDefault="00CB2080" w:rsidP="002C7F50">
            <w:pPr>
              <w:suppressAutoHyphens/>
              <w:spacing w:after="0" w:line="100" w:lineRule="atLeast"/>
              <w:ind w:right="51"/>
              <w:jc w:val="both"/>
              <w:rPr>
                <w:rFonts w:ascii="Arial" w:eastAsia="Times New Roman" w:hAnsi="Arial" w:cs="Arial"/>
                <w:lang w:val="es-ES_tradnl" w:eastAsia="es-ES"/>
              </w:rPr>
            </w:pPr>
          </w:p>
          <w:p w:rsidR="00CB2080" w:rsidRPr="00BE319B" w:rsidRDefault="00CB2080" w:rsidP="002C7F50">
            <w:pPr>
              <w:suppressAutoHyphens/>
              <w:spacing w:after="0" w:line="100" w:lineRule="atLeast"/>
              <w:ind w:right="51"/>
              <w:jc w:val="both"/>
              <w:rPr>
                <w:rFonts w:ascii="Arial" w:eastAsia="Times New Roman" w:hAnsi="Arial" w:cs="Arial"/>
                <w:bCs/>
                <w:iCs/>
                <w:caps/>
                <w:kern w:val="2"/>
                <w:lang w:val="es-ES_tradnl" w:eastAsia="es-ES"/>
              </w:rPr>
            </w:pPr>
            <w:r w:rsidRPr="00BE319B">
              <w:rPr>
                <w:rFonts w:ascii="Arial" w:eastAsia="Times New Roman" w:hAnsi="Arial" w:cs="Arial"/>
                <w:lang w:val="es-ES_tradnl" w:eastAsia="es-ES"/>
              </w:rPr>
              <w:t>LIC. MONSERRAT GARCÍA ALTAMIRANO</w:t>
            </w:r>
          </w:p>
        </w:tc>
      </w:tr>
      <w:tr w:rsidR="00CB2080" w:rsidRPr="00CD21E0" w:rsidTr="00BE319B">
        <w:trPr>
          <w:trHeight w:val="248"/>
        </w:trPr>
        <w:tc>
          <w:tcPr>
            <w:tcW w:w="2818" w:type="dxa"/>
          </w:tcPr>
          <w:p w:rsidR="00CB2080" w:rsidRPr="00BE319B" w:rsidRDefault="00CB2080" w:rsidP="002C7F50">
            <w:pPr>
              <w:tabs>
                <w:tab w:val="center" w:pos="4419"/>
                <w:tab w:val="right" w:pos="8838"/>
              </w:tabs>
              <w:suppressAutoHyphens/>
              <w:spacing w:after="0" w:line="100" w:lineRule="atLeast"/>
              <w:ind w:right="-241"/>
              <w:jc w:val="both"/>
              <w:rPr>
                <w:rFonts w:ascii="Arial" w:eastAsia="Times New Roman" w:hAnsi="Arial" w:cs="Arial"/>
                <w:b/>
                <w:bCs/>
                <w:iCs/>
                <w:caps/>
                <w:kern w:val="2"/>
                <w:lang w:val="es-ES_tradnl" w:eastAsia="es-ES"/>
              </w:rPr>
            </w:pPr>
          </w:p>
        </w:tc>
        <w:tc>
          <w:tcPr>
            <w:tcW w:w="4162" w:type="dxa"/>
          </w:tcPr>
          <w:p w:rsidR="00CB2080" w:rsidRPr="00BE319B" w:rsidRDefault="00CB2080" w:rsidP="002C7F50">
            <w:pPr>
              <w:suppressAutoHyphens/>
              <w:spacing w:after="0" w:line="100" w:lineRule="atLeast"/>
              <w:ind w:left="167" w:right="51"/>
              <w:jc w:val="both"/>
              <w:rPr>
                <w:rFonts w:ascii="Arial" w:eastAsia="Times New Roman" w:hAnsi="Arial" w:cs="Arial"/>
                <w:lang w:val="es-ES_tradnl" w:eastAsia="es-ES"/>
              </w:rPr>
            </w:pPr>
          </w:p>
        </w:tc>
      </w:tr>
    </w:tbl>
    <w:p w:rsidR="00CB2080" w:rsidRDefault="00CB2080" w:rsidP="00CB2080">
      <w:pPr>
        <w:spacing w:after="0" w:line="360" w:lineRule="auto"/>
        <w:jc w:val="both"/>
        <w:rPr>
          <w:rFonts w:ascii="Arial" w:eastAsia="Times New Roman" w:hAnsi="Arial" w:cs="Arial"/>
          <w:b/>
          <w:bCs/>
          <w:sz w:val="24"/>
          <w:szCs w:val="24"/>
          <w:lang w:eastAsia="es-ES"/>
        </w:rPr>
      </w:pPr>
      <w:r>
        <w:rPr>
          <w:rFonts w:ascii="Arial" w:eastAsia="Times New Roman" w:hAnsi="Arial" w:cs="Arial"/>
          <w:b/>
          <w:bCs/>
          <w:sz w:val="24"/>
          <w:szCs w:val="24"/>
          <w:lang w:eastAsia="es-ES"/>
        </w:rPr>
        <w:t>OAXACA DE JUÁREZ, OAXACA, A</w:t>
      </w:r>
      <w:r w:rsidR="00F468EB">
        <w:rPr>
          <w:rFonts w:ascii="Arial" w:eastAsia="Times New Roman" w:hAnsi="Arial" w:cs="Arial"/>
          <w:b/>
          <w:bCs/>
          <w:sz w:val="24"/>
          <w:szCs w:val="24"/>
          <w:lang w:eastAsia="es-ES"/>
        </w:rPr>
        <w:t xml:space="preserve"> VEINTE </w:t>
      </w:r>
      <w:r>
        <w:rPr>
          <w:rFonts w:ascii="Arial" w:eastAsia="Times New Roman" w:hAnsi="Arial" w:cs="Arial"/>
          <w:b/>
          <w:bCs/>
          <w:sz w:val="24"/>
          <w:szCs w:val="24"/>
          <w:lang w:eastAsia="es-ES"/>
        </w:rPr>
        <w:t xml:space="preserve">DE </w:t>
      </w:r>
      <w:r w:rsidR="006E65A5">
        <w:rPr>
          <w:rFonts w:ascii="Arial" w:eastAsia="Times New Roman" w:hAnsi="Arial" w:cs="Arial"/>
          <w:b/>
          <w:bCs/>
          <w:sz w:val="24"/>
          <w:szCs w:val="24"/>
          <w:lang w:eastAsia="es-ES"/>
        </w:rPr>
        <w:t xml:space="preserve">MARZO </w:t>
      </w:r>
      <w:r>
        <w:rPr>
          <w:rFonts w:ascii="Arial" w:eastAsia="Times New Roman" w:hAnsi="Arial" w:cs="Arial"/>
          <w:b/>
          <w:bCs/>
          <w:sz w:val="24"/>
          <w:szCs w:val="24"/>
          <w:lang w:eastAsia="es-ES"/>
        </w:rPr>
        <w:t>DE</w:t>
      </w:r>
      <w:r w:rsidR="00BE319B">
        <w:rPr>
          <w:rFonts w:ascii="Arial" w:eastAsia="Times New Roman" w:hAnsi="Arial" w:cs="Arial"/>
          <w:b/>
          <w:bCs/>
          <w:sz w:val="24"/>
          <w:szCs w:val="24"/>
          <w:lang w:eastAsia="es-ES"/>
        </w:rPr>
        <w:t xml:space="preserve"> </w:t>
      </w:r>
      <w:r>
        <w:rPr>
          <w:rFonts w:ascii="Arial" w:eastAsia="Times New Roman" w:hAnsi="Arial" w:cs="Arial"/>
          <w:b/>
          <w:bCs/>
          <w:sz w:val="24"/>
          <w:szCs w:val="24"/>
          <w:lang w:eastAsia="es-ES"/>
        </w:rPr>
        <w:t>DOS MIL DIECINUEVE.</w:t>
      </w:r>
      <w:r w:rsidR="00BE319B">
        <w:rPr>
          <w:rFonts w:ascii="Arial" w:eastAsia="Times New Roman" w:hAnsi="Arial" w:cs="Arial"/>
          <w:b/>
          <w:bCs/>
          <w:sz w:val="24"/>
          <w:szCs w:val="24"/>
          <w:lang w:eastAsia="es-ES"/>
        </w:rPr>
        <w:t xml:space="preserve"> - </w:t>
      </w:r>
      <w:r w:rsidRPr="00CD21E0">
        <w:rPr>
          <w:rFonts w:ascii="Arial" w:eastAsia="Times New Roman" w:hAnsi="Arial" w:cs="Arial"/>
          <w:b/>
          <w:bCs/>
          <w:sz w:val="24"/>
          <w:szCs w:val="24"/>
          <w:lang w:eastAsia="es-ES"/>
        </w:rPr>
        <w:t xml:space="preserve">- - - - - - - - - - - - - - - - - - - - - - - - - - - - - - - - - - - - - - - - - - - - - - - </w:t>
      </w:r>
      <w:r w:rsidR="00BE319B">
        <w:rPr>
          <w:rFonts w:ascii="Arial" w:eastAsia="Times New Roman" w:hAnsi="Arial" w:cs="Arial"/>
          <w:b/>
          <w:bCs/>
          <w:sz w:val="24"/>
          <w:szCs w:val="24"/>
          <w:lang w:eastAsia="es-ES"/>
        </w:rPr>
        <w:t>- -</w:t>
      </w:r>
    </w:p>
    <w:p w:rsidR="009829F3" w:rsidRPr="006E65A5" w:rsidRDefault="00CB2080" w:rsidP="006E65A5">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b/>
          <w:bCs/>
          <w:sz w:val="24"/>
          <w:szCs w:val="24"/>
          <w:lang w:eastAsia="es-ES"/>
        </w:rPr>
        <w:t>VISTOS</w:t>
      </w:r>
      <w:r w:rsidRPr="009D7854">
        <w:rPr>
          <w:rFonts w:ascii="Arial" w:eastAsia="Times New Roman" w:hAnsi="Arial" w:cs="Arial"/>
          <w:bCs/>
          <w:sz w:val="24"/>
          <w:szCs w:val="24"/>
          <w:lang w:eastAsia="es-ES"/>
        </w:rPr>
        <w:t>,</w:t>
      </w:r>
      <w:r w:rsidRPr="009D7854">
        <w:rPr>
          <w:rFonts w:ascii="Arial" w:eastAsia="Times New Roman" w:hAnsi="Arial" w:cs="Arial"/>
          <w:sz w:val="24"/>
          <w:szCs w:val="24"/>
          <w:lang w:eastAsia="es-ES"/>
        </w:rPr>
        <w:t xml:space="preserve"> para resolver los autos del juicio de nulidad de número </w:t>
      </w:r>
      <w:r w:rsidR="00293750">
        <w:rPr>
          <w:rFonts w:ascii="Arial" w:eastAsia="Times New Roman" w:hAnsi="Arial" w:cs="Arial"/>
          <w:b/>
          <w:sz w:val="24"/>
          <w:szCs w:val="24"/>
          <w:lang w:eastAsia="es-ES"/>
        </w:rPr>
        <w:t>0003/2018</w:t>
      </w:r>
      <w:r w:rsidRPr="009D7854">
        <w:rPr>
          <w:rFonts w:ascii="Arial" w:eastAsia="Times New Roman" w:hAnsi="Arial" w:cs="Arial"/>
          <w:sz w:val="24"/>
          <w:szCs w:val="24"/>
          <w:lang w:eastAsia="es-ES"/>
        </w:rPr>
        <w:t>,</w:t>
      </w:r>
      <w:r w:rsidRPr="009D7854">
        <w:rPr>
          <w:rFonts w:ascii="Arial" w:eastAsia="Times New Roman" w:hAnsi="Arial" w:cs="Arial"/>
          <w:b/>
          <w:sz w:val="24"/>
          <w:szCs w:val="24"/>
          <w:lang w:eastAsia="es-ES"/>
        </w:rPr>
        <w:t xml:space="preserve"> </w:t>
      </w:r>
      <w:r w:rsidRPr="009D7854">
        <w:rPr>
          <w:rFonts w:ascii="Arial" w:eastAsia="Times New Roman" w:hAnsi="Arial" w:cs="Arial"/>
          <w:sz w:val="24"/>
          <w:szCs w:val="24"/>
          <w:lang w:eastAsia="es-ES"/>
        </w:rPr>
        <w:t>promovido por</w:t>
      </w:r>
      <w:r w:rsidR="00950972">
        <w:rPr>
          <w:rFonts w:ascii="Arial" w:eastAsia="Times New Roman" w:hAnsi="Arial" w:cs="Arial"/>
          <w:sz w:val="24"/>
          <w:szCs w:val="24"/>
          <w:lang w:eastAsia="es-ES"/>
        </w:rPr>
        <w:t xml:space="preserve"> </w:t>
      </w:r>
      <w:r w:rsidR="00950972">
        <w:rPr>
          <w:rFonts w:ascii="Arial" w:eastAsia="Times New Roman" w:hAnsi="Arial" w:cs="Arial"/>
          <w:bCs/>
          <w:iCs/>
          <w:caps/>
          <w:kern w:val="2"/>
          <w:sz w:val="24"/>
          <w:szCs w:val="24"/>
          <w:lang w:val="es-ES_tradnl" w:eastAsia="es-ES"/>
        </w:rPr>
        <w:t>**********</w:t>
      </w:r>
      <w:r w:rsidR="00293750">
        <w:rPr>
          <w:rFonts w:ascii="Arial" w:eastAsia="Times New Roman" w:hAnsi="Arial" w:cs="Arial"/>
          <w:sz w:val="24"/>
          <w:szCs w:val="24"/>
          <w:lang w:eastAsia="es-ES"/>
        </w:rPr>
        <w:t xml:space="preserve">, </w:t>
      </w:r>
      <w:r>
        <w:rPr>
          <w:rFonts w:ascii="Arial" w:eastAsia="Times New Roman" w:hAnsi="Arial" w:cs="Arial"/>
          <w:sz w:val="24"/>
          <w:szCs w:val="24"/>
          <w:lang w:eastAsia="es-ES"/>
        </w:rPr>
        <w:t>en contra de</w:t>
      </w:r>
      <w:r w:rsidR="00293750">
        <w:rPr>
          <w:rFonts w:ascii="Arial" w:eastAsia="Times New Roman" w:hAnsi="Arial" w:cs="Arial"/>
          <w:sz w:val="24"/>
          <w:szCs w:val="24"/>
          <w:lang w:eastAsia="es-ES"/>
        </w:rPr>
        <w:t>l acuerdo de trece de noviembre de dos mil diecisiete</w:t>
      </w:r>
      <w:r w:rsidR="00EA1B8D">
        <w:rPr>
          <w:rFonts w:ascii="Arial" w:eastAsia="Times New Roman" w:hAnsi="Arial" w:cs="Arial"/>
          <w:sz w:val="24"/>
          <w:szCs w:val="24"/>
          <w:lang w:eastAsia="es-ES"/>
        </w:rPr>
        <w:t xml:space="preserve">, </w:t>
      </w:r>
      <w:r w:rsidR="00293750">
        <w:rPr>
          <w:rFonts w:ascii="Arial" w:eastAsia="Times New Roman" w:hAnsi="Arial" w:cs="Arial"/>
          <w:sz w:val="24"/>
          <w:szCs w:val="24"/>
          <w:lang w:eastAsia="es-ES"/>
        </w:rPr>
        <w:t>emitido por</w:t>
      </w:r>
      <w:r w:rsidR="00EA1B8D">
        <w:rPr>
          <w:rFonts w:ascii="Arial" w:eastAsia="Times New Roman" w:hAnsi="Arial" w:cs="Arial"/>
          <w:sz w:val="24"/>
          <w:szCs w:val="24"/>
          <w:lang w:eastAsia="es-ES"/>
        </w:rPr>
        <w:t xml:space="preserve"> la </w:t>
      </w:r>
      <w:r w:rsidR="00293750" w:rsidRPr="00293750">
        <w:rPr>
          <w:rFonts w:ascii="Arial" w:eastAsia="Times New Roman" w:hAnsi="Arial" w:cs="Arial"/>
          <w:b/>
          <w:sz w:val="24"/>
          <w:szCs w:val="24"/>
          <w:lang w:eastAsia="es-ES"/>
        </w:rPr>
        <w:t>JEFA DE LA UNIDAD DE RECAUDACIÓN MUNICIPAL DE OAXACA DE JUÁREZ</w:t>
      </w:r>
      <w:r w:rsidR="00293750">
        <w:rPr>
          <w:rFonts w:ascii="Arial" w:eastAsia="Times New Roman" w:hAnsi="Arial" w:cs="Arial"/>
          <w:sz w:val="24"/>
          <w:szCs w:val="24"/>
          <w:lang w:eastAsia="es-ES"/>
        </w:rPr>
        <w:t xml:space="preserve">, </w:t>
      </w:r>
      <w:r>
        <w:rPr>
          <w:rFonts w:ascii="Arial" w:eastAsia="Times New Roman" w:hAnsi="Arial" w:cs="Arial"/>
          <w:sz w:val="24"/>
          <w:szCs w:val="24"/>
          <w:lang w:val="es-ES_tradnl" w:eastAsia="es-ES"/>
        </w:rPr>
        <w:t>y;</w:t>
      </w:r>
      <w:r w:rsidR="009509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w:t>
      </w:r>
      <w:r w:rsidR="00285C23">
        <w:rPr>
          <w:rFonts w:ascii="Arial" w:eastAsia="Times New Roman" w:hAnsi="Arial" w:cs="Arial"/>
          <w:sz w:val="24"/>
          <w:szCs w:val="24"/>
          <w:lang w:val="es-ES_tradnl" w:eastAsia="es-ES"/>
        </w:rPr>
        <w:t xml:space="preserve"> - - - - - - - - - - - - - - - </w:t>
      </w:r>
      <w:r w:rsidR="006E65A5">
        <w:rPr>
          <w:rFonts w:ascii="Arial" w:eastAsia="Times New Roman" w:hAnsi="Arial" w:cs="Arial"/>
          <w:sz w:val="24"/>
          <w:szCs w:val="24"/>
          <w:lang w:val="es-ES_tradnl" w:eastAsia="es-ES"/>
        </w:rPr>
        <w:t xml:space="preserve">- - - - - - - - - - - - - - - - - - - - - - - </w:t>
      </w:r>
    </w:p>
    <w:p w:rsidR="00CB2080" w:rsidRPr="0052378A" w:rsidRDefault="00285C23" w:rsidP="00CB2080">
      <w:pPr>
        <w:widowControl w:val="0"/>
        <w:spacing w:line="360" w:lineRule="auto"/>
        <w:ind w:right="51"/>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 xml:space="preserve">R E S U </w:t>
      </w:r>
      <w:r w:rsidR="00CB2080" w:rsidRPr="009D7854">
        <w:rPr>
          <w:rFonts w:ascii="Arial" w:eastAsia="Times New Roman" w:hAnsi="Arial" w:cs="Arial"/>
          <w:b/>
          <w:bCs/>
          <w:sz w:val="24"/>
          <w:szCs w:val="24"/>
          <w:lang w:val="es-ES" w:eastAsia="es-ES"/>
        </w:rPr>
        <w:t>L T A N D O:</w:t>
      </w:r>
    </w:p>
    <w:p w:rsidR="009D411B" w:rsidRDefault="00CB2080" w:rsidP="00CB2080">
      <w:pPr>
        <w:tabs>
          <w:tab w:val="left" w:pos="7371"/>
        </w:tabs>
        <w:spacing w:line="360" w:lineRule="auto"/>
        <w:ind w:right="51"/>
        <w:jc w:val="both"/>
        <w:rPr>
          <w:rFonts w:ascii="Arial" w:hAnsi="Arial" w:cs="Arial"/>
          <w:sz w:val="24"/>
          <w:szCs w:val="24"/>
        </w:rPr>
      </w:pPr>
      <w:r w:rsidRPr="009D7854">
        <w:rPr>
          <w:rFonts w:ascii="Arial" w:eastAsia="Times New Roman" w:hAnsi="Arial" w:cs="Arial"/>
          <w:b/>
          <w:bCs/>
          <w:sz w:val="24"/>
          <w:szCs w:val="24"/>
          <w:lang w:val="es-ES" w:eastAsia="es-ES"/>
        </w:rPr>
        <w:t xml:space="preserve">            PRIMERO.</w:t>
      </w:r>
      <w:r>
        <w:rPr>
          <w:rFonts w:ascii="Arial" w:eastAsia="Times New Roman" w:hAnsi="Arial" w:cs="Arial"/>
          <w:b/>
          <w:bCs/>
          <w:sz w:val="24"/>
          <w:szCs w:val="24"/>
          <w:lang w:val="es-ES" w:eastAsia="es-ES"/>
        </w:rPr>
        <w:t xml:space="preserve"> </w:t>
      </w:r>
      <w:r>
        <w:rPr>
          <w:rFonts w:ascii="Arial" w:eastAsia="Times New Roman" w:hAnsi="Arial" w:cs="Arial"/>
          <w:bCs/>
          <w:sz w:val="24"/>
          <w:szCs w:val="24"/>
          <w:lang w:val="es-ES" w:eastAsia="es-ES"/>
        </w:rPr>
        <w:t>Por auto de</w:t>
      </w:r>
      <w:r w:rsidR="00EA1B8D">
        <w:rPr>
          <w:rFonts w:ascii="Arial" w:eastAsia="Times New Roman" w:hAnsi="Arial" w:cs="Arial"/>
          <w:bCs/>
          <w:sz w:val="24"/>
          <w:szCs w:val="24"/>
          <w:lang w:val="es-ES" w:eastAsia="es-ES"/>
        </w:rPr>
        <w:t xml:space="preserve"> once de enero de dos mil dieciocho, </w:t>
      </w:r>
      <w:r w:rsidRPr="00307468">
        <w:rPr>
          <w:rFonts w:ascii="Arial" w:hAnsi="Arial" w:cs="Arial"/>
          <w:b/>
          <w:bCs/>
          <w:sz w:val="24"/>
          <w:szCs w:val="24"/>
          <w:lang w:val="es-ES"/>
        </w:rPr>
        <w:t>se admitió</w:t>
      </w:r>
      <w:r>
        <w:rPr>
          <w:rFonts w:ascii="Arial" w:hAnsi="Arial" w:cs="Arial"/>
          <w:b/>
          <w:bCs/>
          <w:sz w:val="24"/>
          <w:szCs w:val="24"/>
          <w:lang w:val="es-ES"/>
        </w:rPr>
        <w:t xml:space="preserve"> a trámite la</w:t>
      </w:r>
      <w:r w:rsidRPr="00307468">
        <w:rPr>
          <w:rFonts w:ascii="Arial" w:hAnsi="Arial" w:cs="Arial"/>
          <w:b/>
          <w:bCs/>
          <w:sz w:val="24"/>
          <w:szCs w:val="24"/>
          <w:lang w:val="es-ES"/>
        </w:rPr>
        <w:t xml:space="preserve"> demanda</w:t>
      </w:r>
      <w:r>
        <w:rPr>
          <w:rFonts w:ascii="Arial" w:hAnsi="Arial" w:cs="Arial"/>
          <w:b/>
          <w:bCs/>
          <w:sz w:val="24"/>
          <w:szCs w:val="24"/>
          <w:lang w:val="es-ES"/>
        </w:rPr>
        <w:t xml:space="preserve"> de nulidad</w:t>
      </w:r>
      <w:r>
        <w:rPr>
          <w:rFonts w:ascii="Arial" w:hAnsi="Arial" w:cs="Arial"/>
          <w:bCs/>
          <w:sz w:val="24"/>
          <w:szCs w:val="24"/>
          <w:lang w:val="es-ES"/>
        </w:rPr>
        <w:t xml:space="preserve"> promovida por</w:t>
      </w:r>
      <w:r w:rsidR="00202882">
        <w:rPr>
          <w:rFonts w:ascii="Arial" w:hAnsi="Arial" w:cs="Arial"/>
          <w:bCs/>
          <w:sz w:val="24"/>
          <w:szCs w:val="24"/>
          <w:lang w:val="es-ES"/>
        </w:rPr>
        <w:t xml:space="preserve"> </w:t>
      </w:r>
      <w:r w:rsidR="00202882">
        <w:rPr>
          <w:rFonts w:ascii="Arial" w:eastAsia="Times New Roman" w:hAnsi="Arial" w:cs="Arial"/>
          <w:bCs/>
          <w:iCs/>
          <w:caps/>
          <w:kern w:val="2"/>
          <w:sz w:val="24"/>
          <w:szCs w:val="24"/>
          <w:lang w:val="es-ES_tradnl" w:eastAsia="es-ES"/>
        </w:rPr>
        <w:t>**********</w:t>
      </w:r>
      <w:r w:rsidR="00EA1B8D">
        <w:rPr>
          <w:rFonts w:ascii="Arial" w:eastAsia="Times New Roman" w:hAnsi="Arial" w:cs="Arial"/>
          <w:sz w:val="24"/>
          <w:szCs w:val="24"/>
          <w:lang w:eastAsia="es-ES"/>
        </w:rPr>
        <w:t xml:space="preserve">, </w:t>
      </w:r>
      <w:r>
        <w:rPr>
          <w:rFonts w:ascii="Arial" w:hAnsi="Arial" w:cs="Arial"/>
          <w:bCs/>
          <w:sz w:val="24"/>
          <w:szCs w:val="24"/>
          <w:lang w:val="es-ES"/>
        </w:rPr>
        <w:t>en contra de</w:t>
      </w:r>
      <w:r w:rsidR="00EA1B8D">
        <w:rPr>
          <w:rFonts w:ascii="Arial" w:hAnsi="Arial" w:cs="Arial"/>
          <w:bCs/>
          <w:sz w:val="24"/>
          <w:szCs w:val="24"/>
          <w:lang w:val="es-ES"/>
        </w:rPr>
        <w:t xml:space="preserve">l acuerdo de </w:t>
      </w:r>
      <w:r w:rsidR="00EA1B8D">
        <w:rPr>
          <w:rFonts w:ascii="Arial" w:eastAsia="Times New Roman" w:hAnsi="Arial" w:cs="Arial"/>
          <w:sz w:val="24"/>
          <w:szCs w:val="24"/>
          <w:lang w:eastAsia="es-ES"/>
        </w:rPr>
        <w:t xml:space="preserve">trece de noviembre de dos mil diecisiete, emitido por la </w:t>
      </w:r>
      <w:r w:rsidR="00EA1B8D">
        <w:rPr>
          <w:rFonts w:ascii="Arial" w:eastAsia="Times New Roman" w:hAnsi="Arial" w:cs="Arial"/>
          <w:b/>
          <w:sz w:val="24"/>
          <w:szCs w:val="24"/>
          <w:lang w:eastAsia="es-ES"/>
        </w:rPr>
        <w:t>Jefa de la Unidad de Recaudación Municipal de Oaxaca d</w:t>
      </w:r>
      <w:r w:rsidR="00EA1B8D" w:rsidRPr="00293750">
        <w:rPr>
          <w:rFonts w:ascii="Arial" w:eastAsia="Times New Roman" w:hAnsi="Arial" w:cs="Arial"/>
          <w:b/>
          <w:sz w:val="24"/>
          <w:szCs w:val="24"/>
          <w:lang w:eastAsia="es-ES"/>
        </w:rPr>
        <w:t>e Juárez</w:t>
      </w:r>
      <w:r>
        <w:rPr>
          <w:rFonts w:ascii="Arial" w:hAnsi="Arial" w:cs="Arial"/>
          <w:sz w:val="24"/>
          <w:szCs w:val="24"/>
          <w:lang w:val="es-ES"/>
        </w:rPr>
        <w:t xml:space="preserve">; </w:t>
      </w:r>
      <w:r w:rsidRPr="00CD21E0">
        <w:rPr>
          <w:rFonts w:ascii="Arial" w:hAnsi="Arial" w:cs="Arial"/>
          <w:sz w:val="24"/>
          <w:szCs w:val="24"/>
        </w:rPr>
        <w:t xml:space="preserve">ordenándose notificar, </w:t>
      </w:r>
      <w:r w:rsidR="00EA1B8D">
        <w:rPr>
          <w:rFonts w:ascii="Arial" w:hAnsi="Arial" w:cs="Arial"/>
          <w:sz w:val="24"/>
          <w:szCs w:val="24"/>
        </w:rPr>
        <w:t>emplazar y</w:t>
      </w:r>
      <w:r w:rsidR="001A6490">
        <w:rPr>
          <w:rFonts w:ascii="Arial" w:hAnsi="Arial" w:cs="Arial"/>
          <w:sz w:val="24"/>
          <w:szCs w:val="24"/>
        </w:rPr>
        <w:t xml:space="preserve"> correr traslado a la autoridad</w:t>
      </w:r>
      <w:r w:rsidR="00EA1B8D">
        <w:rPr>
          <w:rFonts w:ascii="Arial" w:hAnsi="Arial" w:cs="Arial"/>
          <w:sz w:val="24"/>
          <w:szCs w:val="24"/>
        </w:rPr>
        <w:t xml:space="preserve"> demandada</w:t>
      </w:r>
      <w:r w:rsidRPr="00CD21E0">
        <w:rPr>
          <w:rFonts w:ascii="Arial" w:hAnsi="Arial" w:cs="Arial"/>
          <w:sz w:val="24"/>
          <w:szCs w:val="24"/>
        </w:rPr>
        <w:t xml:space="preserve">, para </w:t>
      </w:r>
      <w:r w:rsidR="00EA1B8D">
        <w:rPr>
          <w:rFonts w:ascii="Arial" w:hAnsi="Arial" w:cs="Arial"/>
          <w:sz w:val="24"/>
          <w:szCs w:val="24"/>
        </w:rPr>
        <w:t xml:space="preserve">diera </w:t>
      </w:r>
      <w:r w:rsidRPr="00CD21E0">
        <w:rPr>
          <w:rFonts w:ascii="Arial" w:hAnsi="Arial" w:cs="Arial"/>
          <w:sz w:val="24"/>
          <w:szCs w:val="24"/>
        </w:rPr>
        <w:t>co</w:t>
      </w:r>
      <w:r>
        <w:rPr>
          <w:rFonts w:ascii="Arial" w:hAnsi="Arial" w:cs="Arial"/>
          <w:sz w:val="24"/>
          <w:szCs w:val="24"/>
        </w:rPr>
        <w:t>ntestación conforme a los términos que establece la ley.</w:t>
      </w:r>
    </w:p>
    <w:p w:rsidR="00CB2080" w:rsidRPr="001A6490" w:rsidRDefault="00CB2080" w:rsidP="001A6490">
      <w:pPr>
        <w:tabs>
          <w:tab w:val="left" w:pos="7371"/>
        </w:tabs>
        <w:spacing w:line="360" w:lineRule="auto"/>
        <w:ind w:right="51" w:firstLine="709"/>
        <w:jc w:val="both"/>
        <w:rPr>
          <w:rFonts w:ascii="Arial" w:hAnsi="Arial" w:cs="Arial"/>
          <w:sz w:val="24"/>
          <w:szCs w:val="24"/>
        </w:rPr>
      </w:pPr>
      <w:r>
        <w:rPr>
          <w:rFonts w:ascii="Arial" w:hAnsi="Arial" w:cs="Arial"/>
          <w:sz w:val="24"/>
          <w:szCs w:val="24"/>
        </w:rPr>
        <w:t>En el mismo auto se requirió a</w:t>
      </w:r>
      <w:r w:rsidR="00EA1B8D">
        <w:rPr>
          <w:rFonts w:ascii="Arial" w:hAnsi="Arial" w:cs="Arial"/>
          <w:sz w:val="24"/>
          <w:szCs w:val="24"/>
        </w:rPr>
        <w:t xml:space="preserve"> </w:t>
      </w:r>
      <w:r>
        <w:rPr>
          <w:rFonts w:ascii="Arial" w:hAnsi="Arial" w:cs="Arial"/>
          <w:sz w:val="24"/>
          <w:szCs w:val="24"/>
        </w:rPr>
        <w:t>l</w:t>
      </w:r>
      <w:r w:rsidR="00EA1B8D">
        <w:rPr>
          <w:rFonts w:ascii="Arial" w:hAnsi="Arial" w:cs="Arial"/>
          <w:sz w:val="24"/>
          <w:szCs w:val="24"/>
        </w:rPr>
        <w:t xml:space="preserve">a </w:t>
      </w:r>
      <w:r w:rsidR="00EA1B8D" w:rsidRPr="00EA1B8D">
        <w:rPr>
          <w:rFonts w:ascii="Arial" w:eastAsia="Times New Roman" w:hAnsi="Arial" w:cs="Arial"/>
          <w:sz w:val="24"/>
          <w:szCs w:val="24"/>
          <w:lang w:eastAsia="es-ES"/>
        </w:rPr>
        <w:t>Jefa de la Unidad de Recaudación Municipal de Oaxaca d</w:t>
      </w:r>
      <w:r w:rsidR="00EA1B8D">
        <w:rPr>
          <w:rFonts w:ascii="Arial" w:eastAsia="Times New Roman" w:hAnsi="Arial" w:cs="Arial"/>
          <w:sz w:val="24"/>
          <w:szCs w:val="24"/>
          <w:lang w:eastAsia="es-ES"/>
        </w:rPr>
        <w:t xml:space="preserve">e Juárez, para que </w:t>
      </w:r>
      <w:r>
        <w:rPr>
          <w:rFonts w:ascii="Arial" w:hAnsi="Arial" w:cs="Arial"/>
          <w:sz w:val="24"/>
          <w:szCs w:val="24"/>
        </w:rPr>
        <w:t>exhibiera copia</w:t>
      </w:r>
      <w:r w:rsidR="00EA1B8D">
        <w:rPr>
          <w:rFonts w:ascii="Arial" w:hAnsi="Arial" w:cs="Arial"/>
          <w:sz w:val="24"/>
          <w:szCs w:val="24"/>
        </w:rPr>
        <w:t>s</w:t>
      </w:r>
      <w:r>
        <w:rPr>
          <w:rFonts w:ascii="Arial" w:hAnsi="Arial" w:cs="Arial"/>
          <w:sz w:val="24"/>
          <w:szCs w:val="24"/>
        </w:rPr>
        <w:t xml:space="preserve"> certificada</w:t>
      </w:r>
      <w:r w:rsidR="00EA1B8D">
        <w:rPr>
          <w:rFonts w:ascii="Arial" w:hAnsi="Arial" w:cs="Arial"/>
          <w:sz w:val="24"/>
          <w:szCs w:val="24"/>
        </w:rPr>
        <w:t>s</w:t>
      </w:r>
      <w:r w:rsidR="001A6490">
        <w:rPr>
          <w:rFonts w:ascii="Arial" w:hAnsi="Arial" w:cs="Arial"/>
          <w:sz w:val="24"/>
          <w:szCs w:val="24"/>
        </w:rPr>
        <w:t xml:space="preserve"> del expediente administrativo del cual emanó el acuerdo de trece de noviembre de dos mil diecisiete (fojas 52 y 5</w:t>
      </w:r>
      <w:r>
        <w:rPr>
          <w:rFonts w:ascii="Arial" w:hAnsi="Arial" w:cs="Arial"/>
          <w:sz w:val="24"/>
          <w:szCs w:val="24"/>
        </w:rPr>
        <w:t>3).</w:t>
      </w:r>
    </w:p>
    <w:p w:rsidR="006E65A5" w:rsidRPr="006E65A5" w:rsidRDefault="00CB2080" w:rsidP="00CB2080">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sidR="006E65A5">
        <w:rPr>
          <w:rFonts w:ascii="Arial" w:eastAsia="Times New Roman" w:hAnsi="Arial" w:cs="Arial"/>
          <w:sz w:val="24"/>
          <w:szCs w:val="24"/>
          <w:lang w:val="es-ES" w:eastAsia="es-ES"/>
        </w:rPr>
        <w:t xml:space="preserve">Mediante proveído de veintiséis de marzo de dos mil dieciocho, se le hizo del conocimiento a las partes el cambio de estructura de éste Tribunal de lo Contencioso Administrativo y de Cuentas del Poder Judicial del Estado a </w:t>
      </w:r>
      <w:r w:rsidR="006E65A5">
        <w:rPr>
          <w:rFonts w:ascii="Arial" w:eastAsia="Times New Roman" w:hAnsi="Arial" w:cs="Arial"/>
          <w:b/>
          <w:sz w:val="24"/>
          <w:szCs w:val="24"/>
          <w:lang w:val="es-ES" w:eastAsia="es-ES"/>
        </w:rPr>
        <w:t>Tribunal de Justicia Administrativa del Estado</w:t>
      </w:r>
      <w:r w:rsidR="006E65A5">
        <w:rPr>
          <w:rFonts w:ascii="Arial" w:eastAsia="Times New Roman" w:hAnsi="Arial" w:cs="Arial"/>
          <w:sz w:val="24"/>
          <w:szCs w:val="24"/>
          <w:lang w:val="es-ES" w:eastAsia="es-ES"/>
        </w:rPr>
        <w:t>, y el inicio de actividades,       (foja 54)</w:t>
      </w:r>
    </w:p>
    <w:p w:rsidR="00285C23" w:rsidRPr="00AF5DD3" w:rsidRDefault="006E65A5" w:rsidP="00AF5DD3">
      <w:pPr>
        <w:tabs>
          <w:tab w:val="left" w:pos="7371"/>
        </w:tabs>
        <w:spacing w:line="360" w:lineRule="auto"/>
        <w:ind w:right="51" w:firstLine="708"/>
        <w:jc w:val="both"/>
        <w:rPr>
          <w:rFonts w:ascii="Arial" w:hAnsi="Arial" w:cs="Arial"/>
          <w:sz w:val="24"/>
          <w:szCs w:val="24"/>
          <w:lang w:val="es-ES"/>
        </w:rPr>
      </w:pPr>
      <w:r>
        <w:rPr>
          <w:rFonts w:ascii="Arial" w:eastAsia="Times New Roman" w:hAnsi="Arial" w:cs="Arial"/>
          <w:b/>
          <w:sz w:val="24"/>
          <w:szCs w:val="24"/>
          <w:lang w:val="es-ES" w:eastAsia="es-ES"/>
        </w:rPr>
        <w:t xml:space="preserve">TERCERO. </w:t>
      </w:r>
      <w:r w:rsidR="00CB2080">
        <w:rPr>
          <w:rFonts w:ascii="Arial" w:eastAsia="Times New Roman" w:hAnsi="Arial" w:cs="Arial"/>
          <w:sz w:val="24"/>
          <w:szCs w:val="24"/>
          <w:lang w:val="es-ES" w:eastAsia="es-ES"/>
        </w:rPr>
        <w:t>Por acuerdo de</w:t>
      </w:r>
      <w:r w:rsidR="00A53F6A">
        <w:rPr>
          <w:rFonts w:ascii="Arial" w:eastAsia="Times New Roman" w:hAnsi="Arial" w:cs="Arial"/>
          <w:sz w:val="24"/>
          <w:szCs w:val="24"/>
          <w:lang w:val="es-ES" w:eastAsia="es-ES"/>
        </w:rPr>
        <w:t xml:space="preserve"> veintinueve de mayo de dos mil dieciocho,</w:t>
      </w:r>
      <w:r w:rsidR="00C25FE4">
        <w:rPr>
          <w:rFonts w:ascii="Arial" w:eastAsia="Times New Roman" w:hAnsi="Arial" w:cs="Arial"/>
          <w:sz w:val="24"/>
          <w:szCs w:val="24"/>
          <w:lang w:val="es-ES" w:eastAsia="es-ES"/>
        </w:rPr>
        <w:t xml:space="preserve"> se tuvo a la autoridad demandada </w:t>
      </w:r>
      <w:r w:rsidR="00C25FE4" w:rsidRPr="00C25FE4">
        <w:rPr>
          <w:rFonts w:ascii="Arial" w:eastAsia="Times New Roman" w:hAnsi="Arial" w:cs="Arial"/>
          <w:sz w:val="24"/>
          <w:szCs w:val="24"/>
          <w:lang w:eastAsia="es-ES"/>
        </w:rPr>
        <w:t>Jefa de la Unidad de Recaudación Municipal de Oaxaca de Juárez</w:t>
      </w:r>
      <w:r w:rsidR="00C25FE4">
        <w:rPr>
          <w:rFonts w:ascii="Arial" w:hAnsi="Arial" w:cs="Arial"/>
          <w:sz w:val="24"/>
          <w:szCs w:val="24"/>
          <w:lang w:val="es-ES"/>
        </w:rPr>
        <w:t xml:space="preserve">, </w:t>
      </w:r>
      <w:r w:rsidR="00C25FE4" w:rsidRPr="00C25FE4">
        <w:rPr>
          <w:rFonts w:ascii="Arial" w:hAnsi="Arial" w:cs="Arial"/>
          <w:b/>
          <w:sz w:val="24"/>
          <w:szCs w:val="24"/>
          <w:lang w:val="es-ES"/>
        </w:rPr>
        <w:t>contestando</w:t>
      </w:r>
      <w:r w:rsidR="00C25FE4">
        <w:rPr>
          <w:rFonts w:ascii="Arial" w:hAnsi="Arial" w:cs="Arial"/>
          <w:sz w:val="24"/>
          <w:szCs w:val="24"/>
          <w:lang w:val="es-ES"/>
        </w:rPr>
        <w:t xml:space="preserve"> la demanda de nulidad en </w:t>
      </w:r>
      <w:r w:rsidR="00C25FE4" w:rsidRPr="00C25FE4">
        <w:rPr>
          <w:rFonts w:ascii="Arial" w:hAnsi="Arial" w:cs="Arial"/>
          <w:b/>
          <w:sz w:val="24"/>
          <w:szCs w:val="24"/>
          <w:lang w:val="es-ES"/>
        </w:rPr>
        <w:t>sentido afirmativo</w:t>
      </w:r>
      <w:r w:rsidR="00AF5DD3">
        <w:rPr>
          <w:rFonts w:ascii="Arial" w:hAnsi="Arial" w:cs="Arial"/>
          <w:sz w:val="24"/>
          <w:szCs w:val="24"/>
          <w:lang w:val="es-ES"/>
        </w:rPr>
        <w:t>, al no haber realizado su contestación dentro del término legal,</w:t>
      </w:r>
      <w:r w:rsidR="00AF5DD3">
        <w:rPr>
          <w:rFonts w:ascii="Arial" w:hAnsi="Arial" w:cs="Arial"/>
          <w:sz w:val="24"/>
          <w:szCs w:val="24"/>
        </w:rPr>
        <w:t xml:space="preserve"> (foja</w:t>
      </w:r>
      <w:r w:rsidR="00285C23">
        <w:rPr>
          <w:rFonts w:ascii="Arial" w:hAnsi="Arial" w:cs="Arial"/>
          <w:sz w:val="24"/>
          <w:szCs w:val="24"/>
        </w:rPr>
        <w:t xml:space="preserve"> 59).</w:t>
      </w:r>
    </w:p>
    <w:p w:rsidR="00CD628F" w:rsidRDefault="00AF5DD3" w:rsidP="00CB2080">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lastRenderedPageBreak/>
        <w:t>CUARTO</w:t>
      </w:r>
      <w:r w:rsidR="00CB2080">
        <w:rPr>
          <w:rFonts w:ascii="Arial" w:eastAsia="Times New Roman" w:hAnsi="Arial" w:cs="Arial"/>
          <w:b/>
          <w:sz w:val="24"/>
          <w:szCs w:val="24"/>
          <w:lang w:val="es-ES" w:eastAsia="es-ES"/>
        </w:rPr>
        <w:t xml:space="preserve">. </w:t>
      </w:r>
      <w:r w:rsidR="00CD628F">
        <w:rPr>
          <w:rFonts w:ascii="Arial" w:eastAsia="Times New Roman" w:hAnsi="Arial" w:cs="Arial"/>
          <w:sz w:val="24"/>
          <w:szCs w:val="24"/>
          <w:lang w:val="es-ES" w:eastAsia="es-ES"/>
        </w:rPr>
        <w:t xml:space="preserve">Mediante proveído de treinta de enero de dos mil diecinueve, se tuvo a la </w:t>
      </w:r>
      <w:r w:rsidR="00CD628F" w:rsidRPr="00C25FE4">
        <w:rPr>
          <w:rFonts w:ascii="Arial" w:eastAsia="Times New Roman" w:hAnsi="Arial" w:cs="Arial"/>
          <w:sz w:val="24"/>
          <w:szCs w:val="24"/>
          <w:lang w:eastAsia="es-ES"/>
        </w:rPr>
        <w:t>Jefa de la Unidad de Recaudación</w:t>
      </w:r>
      <w:r w:rsidR="00CD628F">
        <w:rPr>
          <w:rFonts w:ascii="Arial" w:eastAsia="Times New Roman" w:hAnsi="Arial" w:cs="Arial"/>
          <w:sz w:val="24"/>
          <w:szCs w:val="24"/>
          <w:lang w:eastAsia="es-ES"/>
        </w:rPr>
        <w:t xml:space="preserve"> de Rentas del Municipio </w:t>
      </w:r>
      <w:r w:rsidR="00CD628F" w:rsidRPr="00C25FE4">
        <w:rPr>
          <w:rFonts w:ascii="Arial" w:eastAsia="Times New Roman" w:hAnsi="Arial" w:cs="Arial"/>
          <w:sz w:val="24"/>
          <w:szCs w:val="24"/>
          <w:lang w:eastAsia="es-ES"/>
        </w:rPr>
        <w:t>de Oaxaca de Juárez</w:t>
      </w:r>
      <w:r w:rsidR="00CD628F">
        <w:rPr>
          <w:rFonts w:ascii="Arial" w:hAnsi="Arial" w:cs="Arial"/>
          <w:sz w:val="24"/>
          <w:szCs w:val="24"/>
          <w:lang w:val="es-ES"/>
        </w:rPr>
        <w:t>, remitiendo copias certificadas de todo lo actuado en el expediente administrativo del cual emanó el acuerdo de trece de noviembre de dos mil diecisiete, con lo cual da cumplimiento al requerimiento de 29 veintinueve de mayo de dos mil dieciocho</w:t>
      </w:r>
      <w:r w:rsidR="00F468EB">
        <w:rPr>
          <w:rFonts w:ascii="Arial" w:hAnsi="Arial" w:cs="Arial"/>
          <w:sz w:val="24"/>
          <w:szCs w:val="24"/>
          <w:lang w:val="es-ES"/>
        </w:rPr>
        <w:t xml:space="preserve">; fijándose </w:t>
      </w:r>
      <w:r w:rsidR="00521BFB">
        <w:rPr>
          <w:rFonts w:ascii="Arial" w:eastAsia="Times New Roman" w:hAnsi="Arial" w:cs="Arial"/>
          <w:sz w:val="24"/>
          <w:szCs w:val="24"/>
          <w:lang w:val="es-ES" w:eastAsia="es-ES"/>
        </w:rPr>
        <w:t>fecha y hora para la celebración de la audiencia de ley (foja</w:t>
      </w:r>
      <w:r w:rsidR="0089275F">
        <w:rPr>
          <w:rFonts w:ascii="Arial" w:eastAsia="Times New Roman" w:hAnsi="Arial" w:cs="Arial"/>
          <w:sz w:val="24"/>
          <w:szCs w:val="24"/>
          <w:lang w:val="es-ES" w:eastAsia="es-ES"/>
        </w:rPr>
        <w:t>s</w:t>
      </w:r>
      <w:r w:rsidR="00521BFB">
        <w:rPr>
          <w:rFonts w:ascii="Arial" w:eastAsia="Times New Roman" w:hAnsi="Arial" w:cs="Arial"/>
          <w:sz w:val="24"/>
          <w:szCs w:val="24"/>
          <w:lang w:val="es-ES" w:eastAsia="es-ES"/>
        </w:rPr>
        <w:t xml:space="preserve"> 129 y 130). </w:t>
      </w:r>
    </w:p>
    <w:p w:rsidR="009829F3" w:rsidRPr="00024AE3" w:rsidRDefault="0089275F" w:rsidP="00024AE3">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QUINTO.</w:t>
      </w:r>
      <w:r w:rsidR="00521BFB">
        <w:rPr>
          <w:rFonts w:ascii="Arial" w:eastAsia="Times New Roman" w:hAnsi="Arial" w:cs="Arial"/>
          <w:b/>
          <w:sz w:val="24"/>
          <w:szCs w:val="24"/>
          <w:lang w:val="es-ES" w:eastAsia="es-ES"/>
        </w:rPr>
        <w:t xml:space="preserve"> </w:t>
      </w:r>
      <w:r w:rsidR="00F468EB">
        <w:rPr>
          <w:rFonts w:ascii="Arial" w:eastAsia="Times New Roman" w:hAnsi="Arial" w:cs="Arial"/>
          <w:sz w:val="24"/>
          <w:szCs w:val="24"/>
          <w:lang w:val="es-ES" w:eastAsia="es-ES"/>
        </w:rPr>
        <w:t xml:space="preserve">El </w:t>
      </w:r>
      <w:r w:rsidR="00521BFB">
        <w:rPr>
          <w:rFonts w:ascii="Arial" w:eastAsia="Times New Roman" w:hAnsi="Arial" w:cs="Arial"/>
          <w:sz w:val="24"/>
          <w:szCs w:val="24"/>
          <w:lang w:val="es-ES" w:eastAsia="es-ES"/>
        </w:rPr>
        <w:t xml:space="preserve">veintisiete de febrero de dos mil diecinueve, se llevó a cabo la Audiencia de Ley, en la que no comparecieron las partes ni persona alguna que legalmente las representara, la parte actora formuló alegatos, no así la autoridad demandada; y se les citó para oír sentencia, misma que ahora se pronuncia dentro del término que establece el artículo </w:t>
      </w:r>
      <w:r w:rsidR="00EE36BD">
        <w:rPr>
          <w:rFonts w:ascii="Arial" w:eastAsia="Times New Roman" w:hAnsi="Arial" w:cs="Arial"/>
          <w:sz w:val="24"/>
          <w:szCs w:val="24"/>
          <w:lang w:val="es-ES" w:eastAsia="es-ES"/>
        </w:rPr>
        <w:t xml:space="preserve">205 </w:t>
      </w:r>
      <w:r w:rsidR="00521BFB">
        <w:rPr>
          <w:rFonts w:ascii="Arial" w:eastAsia="Times New Roman" w:hAnsi="Arial" w:cs="Arial"/>
          <w:sz w:val="24"/>
          <w:szCs w:val="24"/>
          <w:lang w:val="es-ES" w:eastAsia="es-ES"/>
        </w:rPr>
        <w:t>de la Ley de</w:t>
      </w:r>
      <w:r w:rsidR="00EE36BD">
        <w:rPr>
          <w:rFonts w:ascii="Arial" w:eastAsia="Times New Roman" w:hAnsi="Arial" w:cs="Arial"/>
          <w:sz w:val="24"/>
          <w:szCs w:val="24"/>
          <w:lang w:val="es-ES" w:eastAsia="es-ES"/>
        </w:rPr>
        <w:t xml:space="preserve"> Procedimiento y</w:t>
      </w:r>
      <w:r w:rsidR="00521BFB">
        <w:rPr>
          <w:rFonts w:ascii="Arial" w:eastAsia="Times New Roman" w:hAnsi="Arial" w:cs="Arial"/>
          <w:sz w:val="24"/>
          <w:szCs w:val="24"/>
          <w:lang w:val="es-ES" w:eastAsia="es-ES"/>
        </w:rPr>
        <w:t xml:space="preserve"> Justici</w:t>
      </w:r>
      <w:r w:rsidR="00EE36BD">
        <w:rPr>
          <w:rFonts w:ascii="Arial" w:eastAsia="Times New Roman" w:hAnsi="Arial" w:cs="Arial"/>
          <w:sz w:val="24"/>
          <w:szCs w:val="24"/>
          <w:lang w:val="es-ES" w:eastAsia="es-ES"/>
        </w:rPr>
        <w:t>a Administrativa para el Estado de Oaxaca</w:t>
      </w:r>
      <w:r w:rsidR="00521BFB">
        <w:rPr>
          <w:rFonts w:ascii="Arial" w:eastAsia="Times New Roman" w:hAnsi="Arial" w:cs="Arial"/>
          <w:sz w:val="24"/>
          <w:szCs w:val="24"/>
          <w:lang w:val="es-ES" w:eastAsia="es-ES"/>
        </w:rPr>
        <w:t>.-</w:t>
      </w:r>
      <w:r w:rsidR="00EE36BD">
        <w:rPr>
          <w:rFonts w:ascii="Arial" w:eastAsia="Times New Roman" w:hAnsi="Arial" w:cs="Arial"/>
          <w:sz w:val="24"/>
          <w:szCs w:val="24"/>
          <w:lang w:val="es-ES" w:eastAsia="es-ES"/>
        </w:rPr>
        <w:t xml:space="preserve"> - - - - - - - - - - -</w:t>
      </w:r>
      <w:r w:rsidR="00452460">
        <w:rPr>
          <w:rFonts w:ascii="Arial" w:eastAsia="Times New Roman" w:hAnsi="Arial" w:cs="Arial"/>
          <w:sz w:val="24"/>
          <w:szCs w:val="24"/>
          <w:lang w:val="es-ES" w:eastAsia="es-ES"/>
        </w:rPr>
        <w:t xml:space="preserve"> - - - - - - - - - - - - - - - - - - </w:t>
      </w:r>
    </w:p>
    <w:p w:rsidR="009829F3" w:rsidRPr="009829F3" w:rsidRDefault="009829F3" w:rsidP="009829F3">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9829F3" w:rsidRPr="00C72C88" w:rsidRDefault="009829F3" w:rsidP="009829F3">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w:t>
      </w:r>
      <w:r>
        <w:rPr>
          <w:rFonts w:ascii="Arial" w:eastAsia="Times New Roman" w:hAnsi="Arial" w:cs="Arial"/>
          <w:bCs/>
          <w:sz w:val="24"/>
          <w:szCs w:val="24"/>
          <w:lang w:val="es-ES" w:eastAsia="es-ES"/>
        </w:rPr>
        <w:t>municipal</w:t>
      </w:r>
      <w:r w:rsidRPr="00C72C88">
        <w:rPr>
          <w:rFonts w:ascii="Arial" w:eastAsia="Times New Roman" w:hAnsi="Arial" w:cs="Arial"/>
          <w:bCs/>
          <w:sz w:val="24"/>
          <w:szCs w:val="24"/>
          <w:lang w:val="es-ES" w:eastAsia="es-ES"/>
        </w:rPr>
        <w:t xml:space="preserve">, de conformidad con lo dispuesto por el artículo 114 QUÁTER, de </w:t>
      </w:r>
      <w:r w:rsidRPr="00C72C88">
        <w:rPr>
          <w:rFonts w:ascii="Arial" w:hAnsi="Arial" w:cs="Arial"/>
          <w:sz w:val="24"/>
          <w:szCs w:val="24"/>
        </w:rPr>
        <w:t xml:space="preserve">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w:t>
      </w:r>
      <w:r>
        <w:rPr>
          <w:rFonts w:ascii="Arial" w:hAnsi="Arial" w:cs="Arial"/>
          <w:sz w:val="24"/>
          <w:szCs w:val="24"/>
        </w:rPr>
        <w:t xml:space="preserve">del Estado, el </w:t>
      </w:r>
      <w:r w:rsidRPr="00C72C88">
        <w:rPr>
          <w:rFonts w:ascii="Arial" w:hAnsi="Arial" w:cs="Arial"/>
          <w:sz w:val="24"/>
          <w:szCs w:val="24"/>
        </w:rPr>
        <w:t>veinte de oct</w:t>
      </w:r>
      <w:r>
        <w:rPr>
          <w:rFonts w:ascii="Arial" w:hAnsi="Arial" w:cs="Arial"/>
          <w:sz w:val="24"/>
          <w:szCs w:val="24"/>
        </w:rPr>
        <w:t>ubre de dos mil diecisiete y reformada mediante decreto número 1434, publicado en Periódico Oficial del Estado, Décima Segunda Sección, el veintitrés de junio de dos mil dieciocho.</w:t>
      </w:r>
    </w:p>
    <w:p w:rsidR="00E425DF" w:rsidRDefault="009829F3" w:rsidP="009829F3">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del </w:t>
      </w:r>
      <w:r>
        <w:rPr>
          <w:rFonts w:ascii="Arial" w:eastAsia="Times New Roman" w:hAnsi="Arial" w:cs="Arial"/>
          <w:b/>
          <w:sz w:val="24"/>
          <w:szCs w:val="24"/>
          <w:lang w:val="es-ES_tradnl" w:eastAsia="es-ES"/>
        </w:rPr>
        <w:t xml:space="preserve">actor </w:t>
      </w:r>
      <w:r>
        <w:rPr>
          <w:rFonts w:ascii="Arial" w:eastAsia="Times New Roman" w:hAnsi="Arial" w:cs="Arial"/>
          <w:sz w:val="24"/>
          <w:szCs w:val="24"/>
          <w:lang w:val="es-ES_tradnl" w:eastAsia="es-ES"/>
        </w:rPr>
        <w:t>quedó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Procedimiento y Justicia Administrativa para el Estado, ya que promueve</w:t>
      </w:r>
      <w:r w:rsidR="00E425DF">
        <w:rPr>
          <w:rFonts w:ascii="Arial" w:eastAsia="Times New Roman" w:hAnsi="Arial" w:cs="Arial"/>
          <w:sz w:val="24"/>
          <w:szCs w:val="24"/>
          <w:lang w:val="es-ES_tradnl" w:eastAsia="es-ES"/>
        </w:rPr>
        <w:t xml:space="preserve"> en representación de la persona moral denominada </w:t>
      </w:r>
      <w:r w:rsidR="005D5FF4">
        <w:rPr>
          <w:rFonts w:ascii="Arial" w:eastAsia="Times New Roman" w:hAnsi="Arial" w:cs="Arial"/>
          <w:bCs/>
          <w:iCs/>
          <w:caps/>
          <w:kern w:val="2"/>
          <w:sz w:val="24"/>
          <w:szCs w:val="24"/>
          <w:lang w:val="es-ES_tradnl" w:eastAsia="es-ES"/>
        </w:rPr>
        <w:t>**********</w:t>
      </w:r>
      <w:r w:rsidR="005D5FF4">
        <w:rPr>
          <w:rFonts w:ascii="Arial" w:eastAsia="Times New Roman" w:hAnsi="Arial" w:cs="Arial"/>
          <w:bCs/>
          <w:iCs/>
          <w:caps/>
          <w:kern w:val="2"/>
          <w:sz w:val="24"/>
          <w:szCs w:val="24"/>
          <w:lang w:val="es-ES_tradnl" w:eastAsia="es-ES"/>
        </w:rPr>
        <w:t xml:space="preserve">, </w:t>
      </w:r>
      <w:r w:rsidR="00E425DF">
        <w:rPr>
          <w:rFonts w:ascii="Arial" w:eastAsia="Times New Roman" w:hAnsi="Arial" w:cs="Arial"/>
          <w:sz w:val="24"/>
          <w:szCs w:val="24"/>
          <w:lang w:val="es-ES_tradnl" w:eastAsia="es-ES"/>
        </w:rPr>
        <w:t xml:space="preserve">lo que acreditó con la copia certificada del instrumento notarial número </w:t>
      </w:r>
      <w:r w:rsidR="00977876">
        <w:rPr>
          <w:rFonts w:ascii="Arial" w:eastAsia="Times New Roman" w:hAnsi="Arial" w:cs="Arial"/>
          <w:bCs/>
          <w:iCs/>
          <w:caps/>
          <w:kern w:val="2"/>
          <w:sz w:val="24"/>
          <w:szCs w:val="24"/>
          <w:lang w:val="es-ES_tradnl" w:eastAsia="es-ES"/>
        </w:rPr>
        <w:t>**********</w:t>
      </w:r>
      <w:r w:rsidR="00E425DF">
        <w:rPr>
          <w:rFonts w:ascii="Arial" w:eastAsia="Times New Roman" w:hAnsi="Arial" w:cs="Arial"/>
          <w:sz w:val="24"/>
          <w:szCs w:val="24"/>
          <w:lang w:val="es-ES_tradnl" w:eastAsia="es-ES"/>
        </w:rPr>
        <w:t xml:space="preserve">, volumen </w:t>
      </w:r>
      <w:r w:rsidR="00977876">
        <w:rPr>
          <w:rFonts w:ascii="Arial" w:eastAsia="Times New Roman" w:hAnsi="Arial" w:cs="Arial"/>
          <w:bCs/>
          <w:iCs/>
          <w:caps/>
          <w:kern w:val="2"/>
          <w:sz w:val="24"/>
          <w:szCs w:val="24"/>
          <w:lang w:val="es-ES_tradnl" w:eastAsia="es-ES"/>
        </w:rPr>
        <w:t>**********</w:t>
      </w:r>
      <w:r w:rsidR="00E425DF">
        <w:rPr>
          <w:rFonts w:ascii="Arial" w:eastAsia="Times New Roman" w:hAnsi="Arial" w:cs="Arial"/>
          <w:sz w:val="24"/>
          <w:szCs w:val="24"/>
          <w:lang w:val="es-ES_tradnl" w:eastAsia="es-ES"/>
        </w:rPr>
        <w:t xml:space="preserve">, de siete de junio de dos mil once, documental que </w:t>
      </w:r>
      <w:r w:rsidR="005A256C">
        <w:rPr>
          <w:rFonts w:ascii="Arial" w:eastAsia="Times New Roman" w:hAnsi="Arial" w:cs="Arial"/>
          <w:sz w:val="24"/>
          <w:szCs w:val="24"/>
          <w:lang w:val="es-ES_tradnl" w:eastAsia="es-ES"/>
        </w:rPr>
        <w:t xml:space="preserve">al ser expedida por </w:t>
      </w:r>
      <w:r w:rsidR="00452460">
        <w:rPr>
          <w:rFonts w:ascii="Arial" w:eastAsia="Times New Roman" w:hAnsi="Arial" w:cs="Arial"/>
          <w:sz w:val="24"/>
          <w:szCs w:val="24"/>
          <w:lang w:val="es-ES_tradnl" w:eastAsia="es-ES"/>
        </w:rPr>
        <w:t>fedatario público</w:t>
      </w:r>
      <w:r w:rsidR="005A256C">
        <w:rPr>
          <w:rFonts w:ascii="Arial" w:eastAsia="Times New Roman" w:hAnsi="Arial" w:cs="Arial"/>
          <w:sz w:val="24"/>
          <w:szCs w:val="24"/>
          <w:lang w:val="es-ES_tradnl" w:eastAsia="es-ES"/>
        </w:rPr>
        <w:t xml:space="preserve"> en ejercicio de sus funciones, </w:t>
      </w:r>
      <w:r w:rsidR="00E425DF">
        <w:rPr>
          <w:rFonts w:ascii="Arial" w:eastAsia="Times New Roman" w:hAnsi="Arial" w:cs="Arial"/>
          <w:sz w:val="24"/>
          <w:szCs w:val="24"/>
          <w:lang w:val="es-ES_tradnl" w:eastAsia="es-ES"/>
        </w:rPr>
        <w:t>hace prueba plena en términos de la fracción I del artículo 203, de la Ley de Procedimiento y Justicia Administrativa del Estado.</w:t>
      </w:r>
    </w:p>
    <w:p w:rsidR="009829F3" w:rsidRPr="00E425DF" w:rsidRDefault="00E425DF" w:rsidP="00E425DF">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otra parte, no se reconoce la </w:t>
      </w:r>
      <w:r w:rsidRPr="00E425DF">
        <w:rPr>
          <w:rFonts w:ascii="Arial" w:eastAsia="Times New Roman" w:hAnsi="Arial" w:cs="Arial"/>
          <w:b/>
          <w:sz w:val="24"/>
          <w:szCs w:val="24"/>
          <w:lang w:val="es-ES_tradnl" w:eastAsia="es-ES"/>
        </w:rPr>
        <w:t>personalidad</w:t>
      </w:r>
      <w:r>
        <w:rPr>
          <w:rFonts w:ascii="Arial" w:eastAsia="Times New Roman" w:hAnsi="Arial" w:cs="Arial"/>
          <w:sz w:val="24"/>
          <w:szCs w:val="24"/>
          <w:lang w:val="es-ES_tradnl" w:eastAsia="es-ES"/>
        </w:rPr>
        <w:t xml:space="preserve"> de </w:t>
      </w:r>
      <w:r w:rsidR="009829F3">
        <w:rPr>
          <w:rFonts w:ascii="Arial" w:eastAsia="Times New Roman" w:hAnsi="Arial" w:cs="Arial"/>
          <w:sz w:val="24"/>
          <w:szCs w:val="24"/>
          <w:lang w:val="es-ES_tradnl" w:eastAsia="es-ES"/>
        </w:rPr>
        <w:t xml:space="preserve">la </w:t>
      </w:r>
      <w:r w:rsidR="009829F3">
        <w:rPr>
          <w:rFonts w:ascii="Arial" w:eastAsia="Times New Roman" w:hAnsi="Arial" w:cs="Arial"/>
          <w:b/>
          <w:sz w:val="24"/>
          <w:szCs w:val="24"/>
          <w:lang w:val="es-ES_tradnl" w:eastAsia="es-ES"/>
        </w:rPr>
        <w:t xml:space="preserve">autoridad demandada </w:t>
      </w:r>
      <w:r w:rsidR="009829F3">
        <w:rPr>
          <w:rFonts w:ascii="Arial" w:eastAsia="Times New Roman" w:hAnsi="Arial" w:cs="Arial"/>
          <w:sz w:val="24"/>
          <w:szCs w:val="24"/>
          <w:lang w:val="es-ES_tradnl" w:eastAsia="es-ES"/>
        </w:rPr>
        <w:t>Jefa de la Unidad de Recaudación Municipal de Oaxaca de Juárez</w:t>
      </w:r>
      <w:r w:rsidR="009829F3">
        <w:rPr>
          <w:rFonts w:ascii="Arial" w:eastAsia="Times New Roman" w:hAnsi="Arial" w:cs="Arial"/>
          <w:sz w:val="24"/>
          <w:szCs w:val="24"/>
          <w:lang w:val="es-ES" w:eastAsia="es-ES"/>
        </w:rPr>
        <w:t>, al</w:t>
      </w:r>
      <w:r w:rsidR="00026233">
        <w:rPr>
          <w:rFonts w:ascii="Arial" w:eastAsia="Times New Roman" w:hAnsi="Arial" w:cs="Arial"/>
          <w:sz w:val="24"/>
          <w:szCs w:val="24"/>
          <w:lang w:val="es-ES" w:eastAsia="es-ES"/>
        </w:rPr>
        <w:t xml:space="preserve"> no haber comparecido a juicio, ya que se le</w:t>
      </w:r>
      <w:r w:rsidR="009829F3">
        <w:rPr>
          <w:rFonts w:ascii="Arial" w:eastAsia="Times New Roman" w:hAnsi="Arial" w:cs="Arial"/>
          <w:sz w:val="24"/>
          <w:szCs w:val="24"/>
          <w:lang w:val="es-ES" w:eastAsia="es-ES"/>
        </w:rPr>
        <w:t xml:space="preserve"> tuvo contestando la demanda de nulidad en sentido afirmativo, </w:t>
      </w:r>
      <w:r w:rsidR="00452460">
        <w:rPr>
          <w:rFonts w:ascii="Arial" w:eastAsia="Times New Roman" w:hAnsi="Arial" w:cs="Arial"/>
          <w:sz w:val="24"/>
          <w:szCs w:val="24"/>
          <w:lang w:val="es-ES" w:eastAsia="es-ES"/>
        </w:rPr>
        <w:t xml:space="preserve">por </w:t>
      </w:r>
      <w:r w:rsidR="009829F3">
        <w:rPr>
          <w:rFonts w:ascii="Arial" w:eastAsia="Times New Roman" w:hAnsi="Arial" w:cs="Arial"/>
          <w:sz w:val="24"/>
          <w:szCs w:val="24"/>
          <w:lang w:val="es-ES" w:eastAsia="es-ES"/>
        </w:rPr>
        <w:t>auto de once de enero de dos mil dieciocho.</w:t>
      </w:r>
    </w:p>
    <w:p w:rsidR="00E2667D" w:rsidRPr="000F1C72" w:rsidRDefault="00E2667D" w:rsidP="00E2667D">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w:t>
      </w:r>
      <w:r w:rsidRPr="000F1C72">
        <w:rPr>
          <w:rFonts w:ascii="Arial" w:eastAsia="Times New Roman" w:hAnsi="Arial" w:cs="Arial"/>
          <w:bCs/>
          <w:sz w:val="24"/>
          <w:szCs w:val="24"/>
          <w:lang w:eastAsia="es-ES"/>
        </w:rPr>
        <w:lastRenderedPageBreak/>
        <w:t xml:space="preserve">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E2667D" w:rsidRDefault="00E2667D" w:rsidP="00E2667D">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Este Juzgador de autos advierte que no se actualiza alguna causal</w:t>
      </w:r>
      <w:r w:rsidRPr="00021444">
        <w:rPr>
          <w:rFonts w:ascii="Arial" w:eastAsia="Times New Roman" w:hAnsi="Arial" w:cs="Arial"/>
          <w:sz w:val="24"/>
          <w:szCs w:val="24"/>
          <w:lang w:val="es-ES_tradnl" w:eastAsia="es-ES"/>
        </w:rPr>
        <w:t xml:space="preserve"> de improcedencia</w:t>
      </w:r>
      <w:r w:rsidRPr="00021444">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por lo que</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5A256C" w:rsidRPr="00A70149" w:rsidRDefault="00E2667D" w:rsidP="00E2667D">
      <w:pPr>
        <w:spacing w:line="360" w:lineRule="auto"/>
        <w:ind w:right="51" w:firstLine="567"/>
        <w:jc w:val="both"/>
        <w:rPr>
          <w:rFonts w:ascii="Arial" w:hAnsi="Arial" w:cs="Arial"/>
          <w:sz w:val="24"/>
          <w:szCs w:val="24"/>
        </w:rPr>
      </w:pPr>
      <w:r w:rsidRPr="00162566">
        <w:rPr>
          <w:rFonts w:ascii="Arial" w:hAnsi="Arial" w:cs="Arial"/>
          <w:b/>
          <w:sz w:val="24"/>
          <w:szCs w:val="24"/>
        </w:rPr>
        <w:t>CUARTO</w:t>
      </w:r>
      <w:r>
        <w:rPr>
          <w:rFonts w:ascii="Arial" w:hAnsi="Arial" w:cs="Arial"/>
          <w:b/>
          <w:sz w:val="24"/>
          <w:szCs w:val="24"/>
        </w:rPr>
        <w:t xml:space="preserve">. </w:t>
      </w:r>
      <w:r w:rsidR="005A256C">
        <w:rPr>
          <w:rFonts w:ascii="Arial" w:hAnsi="Arial" w:cs="Arial"/>
          <w:sz w:val="24"/>
          <w:szCs w:val="24"/>
        </w:rPr>
        <w:t xml:space="preserve">El actor </w:t>
      </w:r>
      <w:r w:rsidR="00977876">
        <w:rPr>
          <w:rFonts w:ascii="Arial" w:hAnsi="Arial" w:cs="Arial"/>
          <w:sz w:val="24"/>
          <w:szCs w:val="24"/>
        </w:rPr>
        <w:t xml:space="preserve">**********, </w:t>
      </w:r>
      <w:r w:rsidR="00A70149">
        <w:rPr>
          <w:rFonts w:ascii="Arial" w:eastAsia="Times New Roman" w:hAnsi="Arial" w:cs="Arial"/>
          <w:sz w:val="24"/>
          <w:szCs w:val="24"/>
          <w:lang w:val="es-ES_tradnl" w:eastAsia="es-ES"/>
        </w:rPr>
        <w:t xml:space="preserve">demandó la nulidad del acuerdo de trece de noviembre de dos mil diecisiete, emitido por la Jefa de la Unidad de Recaudación Municipal de Oaxaca de Juárez, Oaxaca, </w:t>
      </w:r>
      <w:r w:rsidR="004A6057">
        <w:rPr>
          <w:rFonts w:ascii="Arial" w:eastAsia="Times New Roman" w:hAnsi="Arial" w:cs="Arial"/>
          <w:sz w:val="24"/>
          <w:szCs w:val="24"/>
          <w:lang w:val="es-ES_tradnl" w:eastAsia="es-ES"/>
        </w:rPr>
        <w:t>en la que no se le tuvo por interpuesto su recurso de revocación; indicando en sus conceptos de impugnación que dicho acto no está debidamente fundado y motivado.</w:t>
      </w:r>
    </w:p>
    <w:p w:rsidR="00E2667D" w:rsidRDefault="00E2667D" w:rsidP="00E2667D">
      <w:pPr>
        <w:spacing w:line="360" w:lineRule="auto"/>
        <w:ind w:right="51" w:firstLine="567"/>
        <w:jc w:val="both"/>
        <w:rPr>
          <w:rFonts w:ascii="Arial" w:hAnsi="Arial" w:cs="Arial"/>
          <w:sz w:val="24"/>
          <w:szCs w:val="24"/>
        </w:rPr>
      </w:pPr>
      <w:r>
        <w:rPr>
          <w:rFonts w:ascii="Arial" w:hAnsi="Arial" w:cs="Arial"/>
          <w:sz w:val="24"/>
          <w:szCs w:val="24"/>
        </w:rPr>
        <w:t xml:space="preserve">Ofreciendo como pruebas las siguientes: </w:t>
      </w:r>
      <w:r w:rsidR="004A7082">
        <w:rPr>
          <w:rFonts w:ascii="Arial" w:hAnsi="Arial" w:cs="Arial"/>
          <w:b/>
          <w:sz w:val="24"/>
          <w:szCs w:val="24"/>
        </w:rPr>
        <w:t xml:space="preserve">1. </w:t>
      </w:r>
      <w:r w:rsidR="004A7082" w:rsidRPr="00BF532E">
        <w:rPr>
          <w:rFonts w:ascii="Arial" w:hAnsi="Arial" w:cs="Arial"/>
          <w:sz w:val="24"/>
          <w:szCs w:val="24"/>
        </w:rPr>
        <w:t xml:space="preserve">Copia certificada del </w:t>
      </w:r>
      <w:r w:rsidR="004A7082">
        <w:rPr>
          <w:rFonts w:ascii="Arial" w:hAnsi="Arial" w:cs="Arial"/>
          <w:sz w:val="24"/>
          <w:szCs w:val="24"/>
        </w:rPr>
        <w:t xml:space="preserve">instrumento notarial número </w:t>
      </w:r>
      <w:r w:rsidR="00977876">
        <w:rPr>
          <w:rFonts w:ascii="Arial" w:hAnsi="Arial" w:cs="Arial"/>
          <w:sz w:val="24"/>
          <w:szCs w:val="24"/>
        </w:rPr>
        <w:t>**********,</w:t>
      </w:r>
      <w:r w:rsidR="004A7082">
        <w:rPr>
          <w:rFonts w:ascii="Arial" w:hAnsi="Arial" w:cs="Arial"/>
          <w:sz w:val="24"/>
          <w:szCs w:val="24"/>
        </w:rPr>
        <w:t xml:space="preserve"> volumen </w:t>
      </w:r>
      <w:r w:rsidR="00977876">
        <w:rPr>
          <w:rFonts w:ascii="Arial" w:hAnsi="Arial" w:cs="Arial"/>
          <w:sz w:val="24"/>
          <w:szCs w:val="24"/>
        </w:rPr>
        <w:t>**********</w:t>
      </w:r>
      <w:r w:rsidR="004A7082">
        <w:rPr>
          <w:rFonts w:ascii="Arial" w:hAnsi="Arial" w:cs="Arial"/>
          <w:sz w:val="24"/>
          <w:szCs w:val="24"/>
        </w:rPr>
        <w:t>;</w:t>
      </w:r>
      <w:r w:rsidR="004A7082">
        <w:rPr>
          <w:rFonts w:ascii="Arial" w:hAnsi="Arial" w:cs="Arial"/>
          <w:sz w:val="24"/>
          <w:szCs w:val="24"/>
        </w:rPr>
        <w:t xml:space="preserve"> </w:t>
      </w:r>
      <w:r w:rsidR="004A7082">
        <w:rPr>
          <w:rFonts w:ascii="Arial" w:hAnsi="Arial" w:cs="Arial"/>
          <w:b/>
          <w:sz w:val="24"/>
          <w:szCs w:val="24"/>
        </w:rPr>
        <w:t xml:space="preserve">2. </w:t>
      </w:r>
      <w:r w:rsidR="004A7082">
        <w:rPr>
          <w:rFonts w:ascii="Arial" w:hAnsi="Arial" w:cs="Arial"/>
          <w:sz w:val="24"/>
          <w:szCs w:val="24"/>
        </w:rPr>
        <w:t xml:space="preserve">Copia certificada del instrumento notarial número </w:t>
      </w:r>
      <w:r w:rsidR="00977876">
        <w:rPr>
          <w:rFonts w:ascii="Arial" w:hAnsi="Arial" w:cs="Arial"/>
          <w:sz w:val="24"/>
          <w:szCs w:val="24"/>
        </w:rPr>
        <w:t>**********,</w:t>
      </w:r>
      <w:r w:rsidR="004A7082">
        <w:rPr>
          <w:rFonts w:ascii="Arial" w:hAnsi="Arial" w:cs="Arial"/>
          <w:sz w:val="24"/>
          <w:szCs w:val="24"/>
        </w:rPr>
        <w:t xml:space="preserve"> volumen </w:t>
      </w:r>
      <w:r w:rsidR="00977876">
        <w:rPr>
          <w:rFonts w:ascii="Arial" w:hAnsi="Arial" w:cs="Arial"/>
          <w:sz w:val="24"/>
          <w:szCs w:val="24"/>
        </w:rPr>
        <w:t>**********,</w:t>
      </w:r>
      <w:r w:rsidR="004A7082">
        <w:rPr>
          <w:rFonts w:ascii="Arial" w:hAnsi="Arial" w:cs="Arial"/>
          <w:sz w:val="24"/>
          <w:szCs w:val="24"/>
        </w:rPr>
        <w:t xml:space="preserve"> de 27 veintisiete de febrero de 2014 dos mil catorce; </w:t>
      </w:r>
      <w:r w:rsidR="004A7082">
        <w:rPr>
          <w:rFonts w:ascii="Arial" w:hAnsi="Arial" w:cs="Arial"/>
          <w:b/>
          <w:sz w:val="24"/>
          <w:szCs w:val="24"/>
        </w:rPr>
        <w:t xml:space="preserve">3. </w:t>
      </w:r>
      <w:r w:rsidR="004A7082">
        <w:rPr>
          <w:rFonts w:ascii="Arial" w:hAnsi="Arial" w:cs="Arial"/>
          <w:sz w:val="24"/>
          <w:szCs w:val="24"/>
        </w:rPr>
        <w:t xml:space="preserve">Copia simple del acuerdo de 13 trece de noviembre de 2017 dos mil diecisiete, emitido por la Jefa de la Unidad de Recaudación Municipal de Oaxaca de Juárez, Oaxaca; </w:t>
      </w:r>
      <w:r w:rsidR="004A7082">
        <w:rPr>
          <w:rFonts w:ascii="Arial" w:hAnsi="Arial" w:cs="Arial"/>
          <w:b/>
          <w:sz w:val="24"/>
          <w:szCs w:val="24"/>
        </w:rPr>
        <w:t>4.</w:t>
      </w:r>
      <w:r w:rsidR="004A7082">
        <w:rPr>
          <w:rFonts w:ascii="Arial" w:hAnsi="Arial" w:cs="Arial"/>
          <w:sz w:val="24"/>
          <w:szCs w:val="24"/>
        </w:rPr>
        <w:t xml:space="preserve"> Instrumental de actuaciones; y </w:t>
      </w:r>
      <w:r w:rsidR="004A7082">
        <w:rPr>
          <w:rFonts w:ascii="Arial" w:hAnsi="Arial" w:cs="Arial"/>
          <w:b/>
          <w:sz w:val="24"/>
          <w:szCs w:val="24"/>
        </w:rPr>
        <w:t xml:space="preserve">5. </w:t>
      </w:r>
      <w:r w:rsidR="004A7082" w:rsidRPr="006542B4">
        <w:rPr>
          <w:rFonts w:ascii="Arial" w:hAnsi="Arial" w:cs="Arial"/>
          <w:sz w:val="24"/>
          <w:szCs w:val="24"/>
        </w:rPr>
        <w:t>La presuncional legal y humana</w:t>
      </w:r>
      <w:r>
        <w:rPr>
          <w:rFonts w:ascii="Arial" w:hAnsi="Arial" w:cs="Arial"/>
          <w:sz w:val="24"/>
          <w:szCs w:val="24"/>
        </w:rPr>
        <w:t>; pruebas que se desahogan por su propia y especial naturaleza y hacen prueba plena en términos del artículo 203, fracción I, de la Ley de Procedimiento y Justicia Administrativa del Estado.</w:t>
      </w:r>
    </w:p>
    <w:p w:rsidR="00E2667D" w:rsidRPr="004A7082" w:rsidRDefault="00E2667D" w:rsidP="004A7082">
      <w:pPr>
        <w:spacing w:line="360" w:lineRule="auto"/>
        <w:ind w:right="51" w:firstLine="567"/>
        <w:jc w:val="both"/>
        <w:rPr>
          <w:rFonts w:ascii="Arial" w:hAnsi="Arial" w:cs="Arial"/>
          <w:b/>
          <w:sz w:val="24"/>
          <w:szCs w:val="24"/>
        </w:rPr>
      </w:pPr>
      <w:r>
        <w:rPr>
          <w:rFonts w:ascii="Arial" w:hAnsi="Arial" w:cs="Arial"/>
          <w:sz w:val="24"/>
          <w:szCs w:val="24"/>
        </w:rPr>
        <w:t>Por su p</w:t>
      </w:r>
      <w:r w:rsidR="004A7082">
        <w:rPr>
          <w:rFonts w:ascii="Arial" w:hAnsi="Arial" w:cs="Arial"/>
          <w:sz w:val="24"/>
          <w:szCs w:val="24"/>
        </w:rPr>
        <w:t>arte, la autoridad demandada</w:t>
      </w:r>
      <w:r>
        <w:rPr>
          <w:rFonts w:ascii="Arial" w:hAnsi="Arial" w:cs="Arial"/>
          <w:sz w:val="24"/>
          <w:szCs w:val="24"/>
        </w:rPr>
        <w:t xml:space="preserve"> </w:t>
      </w:r>
      <w:r w:rsidR="004A7082">
        <w:rPr>
          <w:rFonts w:ascii="Arial" w:hAnsi="Arial" w:cs="Arial"/>
          <w:b/>
          <w:sz w:val="24"/>
          <w:szCs w:val="24"/>
        </w:rPr>
        <w:t xml:space="preserve">Jefa de la Unidad de Recaudación Municipal de Oaxaca de Juárez, Oaxaca, </w:t>
      </w:r>
      <w:r>
        <w:rPr>
          <w:rFonts w:ascii="Arial" w:hAnsi="Arial" w:cs="Arial"/>
          <w:sz w:val="24"/>
          <w:szCs w:val="24"/>
        </w:rPr>
        <w:t xml:space="preserve">al no haber contestado la demanda de nulidad, </w:t>
      </w:r>
      <w:r w:rsidR="00452460">
        <w:rPr>
          <w:rFonts w:ascii="Arial" w:hAnsi="Arial" w:cs="Arial"/>
          <w:sz w:val="24"/>
          <w:szCs w:val="24"/>
        </w:rPr>
        <w:t>no ofreció pruebas.</w:t>
      </w:r>
    </w:p>
    <w:p w:rsidR="00FA38D9" w:rsidRPr="00452460" w:rsidRDefault="00E2667D" w:rsidP="00E2667D">
      <w:pPr>
        <w:spacing w:line="360" w:lineRule="auto"/>
        <w:ind w:right="51" w:firstLine="567"/>
        <w:jc w:val="both"/>
        <w:rPr>
          <w:rFonts w:ascii="Arial" w:hAnsi="Arial" w:cs="Arial"/>
          <w:i/>
          <w:sz w:val="24"/>
          <w:szCs w:val="24"/>
        </w:rPr>
      </w:pPr>
      <w:r>
        <w:rPr>
          <w:rFonts w:ascii="Arial" w:hAnsi="Arial" w:cs="Arial"/>
          <w:sz w:val="24"/>
          <w:szCs w:val="24"/>
        </w:rPr>
        <w:t>Ahora bien</w:t>
      </w:r>
      <w:r w:rsidR="00FA38D9">
        <w:rPr>
          <w:rFonts w:ascii="Arial" w:hAnsi="Arial" w:cs="Arial"/>
          <w:sz w:val="24"/>
          <w:szCs w:val="24"/>
        </w:rPr>
        <w:t xml:space="preserve">, se procede al estudio conjunto de los conceptos de impugnación </w:t>
      </w:r>
      <w:r w:rsidR="00FA38D9">
        <w:rPr>
          <w:rFonts w:ascii="Arial" w:hAnsi="Arial" w:cs="Arial"/>
          <w:b/>
          <w:sz w:val="24"/>
          <w:szCs w:val="24"/>
        </w:rPr>
        <w:t>primero, segundo y tercero</w:t>
      </w:r>
      <w:r w:rsidR="00FA38D9">
        <w:rPr>
          <w:rFonts w:ascii="Arial" w:hAnsi="Arial" w:cs="Arial"/>
          <w:sz w:val="24"/>
          <w:szCs w:val="24"/>
        </w:rPr>
        <w:t xml:space="preserve">, por relacionarse entre sí, en los cuales el actor en síntesis manifestó: </w:t>
      </w:r>
      <w:r w:rsidR="00FA38D9" w:rsidRPr="00452460">
        <w:rPr>
          <w:rFonts w:ascii="Arial" w:hAnsi="Arial" w:cs="Arial"/>
          <w:i/>
          <w:sz w:val="24"/>
          <w:szCs w:val="24"/>
        </w:rPr>
        <w:t>“</w:t>
      </w:r>
      <w:r w:rsidR="00452460" w:rsidRPr="00452460">
        <w:rPr>
          <w:rFonts w:ascii="Arial" w:hAnsi="Arial" w:cs="Arial"/>
          <w:i/>
          <w:sz w:val="24"/>
          <w:szCs w:val="24"/>
        </w:rPr>
        <w:t>…</w:t>
      </w:r>
      <w:r w:rsidR="005B6937" w:rsidRPr="00452460">
        <w:rPr>
          <w:rFonts w:ascii="Arial" w:hAnsi="Arial" w:cs="Arial"/>
          <w:i/>
          <w:sz w:val="24"/>
          <w:szCs w:val="24"/>
        </w:rPr>
        <w:t xml:space="preserve">que se debe de declarar la nulidad del acuerdo de desechamiento de recurso de revocación de trece de noviembre de dos mil diecisiete, en razón de que la autoridad demandada, apreció de manera inadecuada el asunto que se puso a su consideración, ya que la autoridad adujo que el recurso procedente en contra del acto reclamado era el recurso de administrativo de inconformidad, previsto en el artículo 109 del Código Fiscal Municipal del Estado de Oaxaca, </w:t>
      </w:r>
      <w:r w:rsidR="00B87938" w:rsidRPr="00452460">
        <w:rPr>
          <w:rFonts w:ascii="Arial" w:hAnsi="Arial" w:cs="Arial"/>
          <w:i/>
          <w:sz w:val="24"/>
          <w:szCs w:val="24"/>
        </w:rPr>
        <w:t>sin embargo dicho artículo hace referencia a la procedencia del procedimien</w:t>
      </w:r>
      <w:r w:rsidR="00177446" w:rsidRPr="00452460">
        <w:rPr>
          <w:rFonts w:ascii="Arial" w:hAnsi="Arial" w:cs="Arial"/>
          <w:i/>
          <w:sz w:val="24"/>
          <w:szCs w:val="24"/>
        </w:rPr>
        <w:t xml:space="preserve">to administrativo de ejecución; además, que la autoridad demandada incurre en un acto de ilegalidad al determinar en la resolución impugnada </w:t>
      </w:r>
      <w:r w:rsidR="009E24B8" w:rsidRPr="00452460">
        <w:rPr>
          <w:rFonts w:ascii="Arial" w:hAnsi="Arial" w:cs="Arial"/>
          <w:i/>
          <w:sz w:val="24"/>
          <w:szCs w:val="24"/>
        </w:rPr>
        <w:t>que mi representada no acreditó su personalidad con la que compareció a interponer el recurso de revocación, pues claramente lo correcto en el caso concreto debió haber sido que la ahora demandada</w:t>
      </w:r>
      <w:r w:rsidR="008C45E9" w:rsidRPr="00452460">
        <w:rPr>
          <w:rFonts w:ascii="Arial" w:hAnsi="Arial" w:cs="Arial"/>
          <w:i/>
          <w:sz w:val="24"/>
          <w:szCs w:val="24"/>
        </w:rPr>
        <w:t xml:space="preserve"> requiriera a mi representada para que el termino establecido en la Ley, exhibiera en original o copias certificadas los documentos con los que acreditara su personalidad; que es completamente incorrecta la afirmación que formula la autoridad </w:t>
      </w:r>
      <w:r w:rsidR="003F38CA" w:rsidRPr="00452460">
        <w:rPr>
          <w:rFonts w:ascii="Arial" w:hAnsi="Arial" w:cs="Arial"/>
          <w:i/>
          <w:sz w:val="24"/>
          <w:szCs w:val="24"/>
        </w:rPr>
        <w:t xml:space="preserve">demandada en su acuerdo de fecha trece de noviembre de dos mil diecisiete en el sentido de que es extemporánea la presentación del recurso interpuesto por mi representada, se </w:t>
      </w:r>
      <w:r w:rsidR="003F38CA" w:rsidRPr="00452460">
        <w:rPr>
          <w:rFonts w:ascii="Arial" w:hAnsi="Arial" w:cs="Arial"/>
          <w:i/>
          <w:sz w:val="24"/>
          <w:szCs w:val="24"/>
        </w:rPr>
        <w:lastRenderedPageBreak/>
        <w:t xml:space="preserve">afirma lo anterior por la sencilla razón </w:t>
      </w:r>
      <w:r w:rsidR="00671C60" w:rsidRPr="00452460">
        <w:rPr>
          <w:rFonts w:ascii="Arial" w:hAnsi="Arial" w:cs="Arial"/>
          <w:i/>
          <w:sz w:val="24"/>
          <w:szCs w:val="24"/>
        </w:rPr>
        <w:t>de que al no conocer de manera precisa cuales son los días que se consideran hábiles para el cómputo de los plazos en materia fiscal municipal, es imposible que la demandada determine correctamente cual es el plazo legal para la interposición del recurso de revocación</w:t>
      </w:r>
      <w:r w:rsidR="00452460">
        <w:rPr>
          <w:rFonts w:ascii="Arial" w:hAnsi="Arial" w:cs="Arial"/>
          <w:i/>
          <w:sz w:val="24"/>
          <w:szCs w:val="24"/>
        </w:rPr>
        <w:t>…”</w:t>
      </w:r>
    </w:p>
    <w:p w:rsidR="00671C60" w:rsidRDefault="00671C60" w:rsidP="00E2667D">
      <w:pPr>
        <w:spacing w:line="360" w:lineRule="auto"/>
        <w:ind w:right="51" w:firstLine="567"/>
        <w:jc w:val="both"/>
        <w:rPr>
          <w:rFonts w:ascii="Arial" w:hAnsi="Arial" w:cs="Arial"/>
          <w:sz w:val="24"/>
          <w:szCs w:val="24"/>
        </w:rPr>
      </w:pPr>
      <w:r>
        <w:rPr>
          <w:rFonts w:ascii="Arial" w:hAnsi="Arial" w:cs="Arial"/>
          <w:sz w:val="24"/>
          <w:szCs w:val="24"/>
        </w:rPr>
        <w:t xml:space="preserve">En ese sentido, este Juzgador considera que son </w:t>
      </w:r>
      <w:r>
        <w:rPr>
          <w:rFonts w:ascii="Arial" w:hAnsi="Arial" w:cs="Arial"/>
          <w:b/>
          <w:sz w:val="24"/>
          <w:szCs w:val="24"/>
        </w:rPr>
        <w:t xml:space="preserve">fundados </w:t>
      </w:r>
      <w:r w:rsidR="00AA151E">
        <w:rPr>
          <w:rFonts w:ascii="Arial" w:hAnsi="Arial" w:cs="Arial"/>
          <w:sz w:val="24"/>
          <w:szCs w:val="24"/>
        </w:rPr>
        <w:t>los conceptos de impugnación, por las siguientes consideraciones:</w:t>
      </w:r>
    </w:p>
    <w:p w:rsidR="00AA151E" w:rsidRDefault="00AA151E" w:rsidP="00E2667D">
      <w:pPr>
        <w:spacing w:line="360" w:lineRule="auto"/>
        <w:ind w:right="51" w:firstLine="567"/>
        <w:jc w:val="both"/>
        <w:rPr>
          <w:rFonts w:ascii="Arial" w:hAnsi="Arial" w:cs="Arial"/>
          <w:sz w:val="24"/>
          <w:szCs w:val="24"/>
        </w:rPr>
      </w:pPr>
      <w:r>
        <w:rPr>
          <w:rFonts w:ascii="Arial" w:hAnsi="Arial" w:cs="Arial"/>
          <w:b/>
          <w:sz w:val="24"/>
          <w:szCs w:val="24"/>
        </w:rPr>
        <w:t>Primero</w:t>
      </w:r>
      <w:r>
        <w:rPr>
          <w:rFonts w:ascii="Arial" w:hAnsi="Arial" w:cs="Arial"/>
          <w:sz w:val="24"/>
          <w:szCs w:val="24"/>
        </w:rPr>
        <w:t>, la Jefa de la Unidad de Recaudación Municipal de Oaxaca de Juárez, Oaxaca, en el acuerdo de trece de noviembre de dos mil diecisiete en el que no tuvo por admitido el recurso de revocación en contra de la notificación de crédito fiscal de veintiuno de septiembre de dos mil diecisiete, señaló lo siguiente:</w:t>
      </w:r>
    </w:p>
    <w:p w:rsidR="00AA151E" w:rsidRPr="00F72B6B" w:rsidRDefault="00AA151E" w:rsidP="00F1448D">
      <w:pPr>
        <w:spacing w:line="240" w:lineRule="auto"/>
        <w:ind w:left="567" w:right="425" w:firstLine="567"/>
        <w:jc w:val="both"/>
        <w:rPr>
          <w:rFonts w:ascii="Arial" w:hAnsi="Arial" w:cs="Arial"/>
          <w:i/>
          <w:szCs w:val="24"/>
        </w:rPr>
      </w:pPr>
      <w:r w:rsidRPr="00F72B6B">
        <w:rPr>
          <w:rFonts w:ascii="Arial" w:hAnsi="Arial" w:cs="Arial"/>
          <w:i/>
          <w:szCs w:val="24"/>
        </w:rPr>
        <w:t>“…</w:t>
      </w:r>
      <w:r w:rsidR="00E810D6" w:rsidRPr="00F72B6B">
        <w:rPr>
          <w:rFonts w:ascii="Arial" w:hAnsi="Arial" w:cs="Arial"/>
          <w:i/>
          <w:szCs w:val="24"/>
        </w:rPr>
        <w:t xml:space="preserve">la autoridad que represento se encuentra imposibilitada para darle trámite al recurso de revocación interpuesto por </w:t>
      </w:r>
      <w:r w:rsidR="00977876">
        <w:rPr>
          <w:rFonts w:ascii="Arial" w:hAnsi="Arial" w:cs="Arial"/>
          <w:sz w:val="24"/>
          <w:szCs w:val="24"/>
        </w:rPr>
        <w:t>**********,</w:t>
      </w:r>
      <w:r w:rsidR="00E810D6" w:rsidRPr="00F72B6B">
        <w:rPr>
          <w:rFonts w:ascii="Arial" w:hAnsi="Arial" w:cs="Arial"/>
          <w:i/>
          <w:szCs w:val="24"/>
        </w:rPr>
        <w:t xml:space="preserve"> ya que como lo he manifestado en líneas anteriores, el acto que combate con el mismo, es de </w:t>
      </w:r>
      <w:r w:rsidR="00E810D6" w:rsidRPr="00F72B6B">
        <w:rPr>
          <w:rFonts w:ascii="Arial" w:hAnsi="Arial" w:cs="Arial"/>
          <w:b/>
          <w:i/>
          <w:szCs w:val="24"/>
        </w:rPr>
        <w:t>naturaleza fiscal</w:t>
      </w:r>
      <w:r w:rsidR="00E810D6" w:rsidRPr="00F72B6B">
        <w:rPr>
          <w:rFonts w:ascii="Arial" w:hAnsi="Arial" w:cs="Arial"/>
          <w:i/>
          <w:szCs w:val="24"/>
        </w:rPr>
        <w:t xml:space="preserve">, dictado por Autoridad Fiscal, y conforme al Bando de Policía y Gobierno del Municipio de </w:t>
      </w:r>
      <w:r w:rsidR="00C433D1" w:rsidRPr="00F72B6B">
        <w:rPr>
          <w:rFonts w:ascii="Arial" w:hAnsi="Arial" w:cs="Arial"/>
          <w:i/>
          <w:szCs w:val="24"/>
        </w:rPr>
        <w:t xml:space="preserve">Oaxaca de Juárez, Ordenamiento Legal que rige el actuar de la Autoridad Municipal, solo los actos de carácter </w:t>
      </w:r>
      <w:r w:rsidR="00C433D1" w:rsidRPr="00F72B6B">
        <w:rPr>
          <w:rFonts w:ascii="Arial" w:hAnsi="Arial" w:cs="Arial"/>
          <w:b/>
          <w:i/>
          <w:szCs w:val="24"/>
        </w:rPr>
        <w:t>no fiscal</w:t>
      </w:r>
      <w:r w:rsidR="00C433D1" w:rsidRPr="00F72B6B">
        <w:rPr>
          <w:rFonts w:ascii="Arial" w:hAnsi="Arial" w:cs="Arial"/>
          <w:i/>
          <w:szCs w:val="24"/>
        </w:rPr>
        <w:t xml:space="preserve">, podrán ser impugnados mediante la interposición del recurso de revocación y el crédito fiscal de 21 veintiuno de septiembre del año en curso, fue dictado por </w:t>
      </w:r>
      <w:r w:rsidR="00C433D1" w:rsidRPr="00F72B6B">
        <w:rPr>
          <w:rFonts w:ascii="Arial" w:hAnsi="Arial" w:cs="Arial"/>
          <w:b/>
          <w:i/>
          <w:szCs w:val="24"/>
        </w:rPr>
        <w:t>autoridad fiscal</w:t>
      </w:r>
      <w:r w:rsidR="00C433D1" w:rsidRPr="00F72B6B">
        <w:rPr>
          <w:rFonts w:ascii="Arial" w:hAnsi="Arial" w:cs="Arial"/>
          <w:i/>
          <w:szCs w:val="24"/>
        </w:rPr>
        <w:t xml:space="preserve">, que debe ser combatido mediante el medio de impugnación, denominado </w:t>
      </w:r>
      <w:r w:rsidR="00C433D1" w:rsidRPr="00F72B6B">
        <w:rPr>
          <w:rFonts w:ascii="Arial" w:hAnsi="Arial" w:cs="Arial"/>
          <w:b/>
          <w:i/>
          <w:szCs w:val="24"/>
        </w:rPr>
        <w:t>RECURSO ADMINISTRATIVO DE INCONFORMIDAD</w:t>
      </w:r>
      <w:r w:rsidR="00C433D1" w:rsidRPr="00F72B6B">
        <w:rPr>
          <w:rFonts w:ascii="Arial" w:hAnsi="Arial" w:cs="Arial"/>
          <w:i/>
          <w:szCs w:val="24"/>
        </w:rPr>
        <w:t xml:space="preserve">, previsto </w:t>
      </w:r>
      <w:r w:rsidR="00F1448D" w:rsidRPr="00F72B6B">
        <w:rPr>
          <w:rFonts w:ascii="Arial" w:hAnsi="Arial" w:cs="Arial"/>
          <w:i/>
          <w:szCs w:val="24"/>
        </w:rPr>
        <w:t>por el Código Fiscal Municipal del Estado de Oaxaca, artículo 109…”</w:t>
      </w:r>
    </w:p>
    <w:p w:rsidR="00F1448D" w:rsidRPr="00F1448D" w:rsidRDefault="00F1448D" w:rsidP="00F1448D">
      <w:pPr>
        <w:spacing w:line="240" w:lineRule="auto"/>
        <w:ind w:left="567" w:right="425" w:firstLine="567"/>
        <w:jc w:val="both"/>
        <w:rPr>
          <w:rFonts w:ascii="Arial" w:hAnsi="Arial" w:cs="Arial"/>
          <w:b/>
          <w:i/>
          <w:sz w:val="24"/>
          <w:szCs w:val="24"/>
        </w:rPr>
      </w:pPr>
      <w:r w:rsidRPr="00F1448D">
        <w:rPr>
          <w:rFonts w:ascii="Arial" w:hAnsi="Arial" w:cs="Arial"/>
          <w:b/>
          <w:i/>
          <w:sz w:val="24"/>
          <w:szCs w:val="24"/>
        </w:rPr>
        <w:t>(Énfasis de origen)</w:t>
      </w:r>
    </w:p>
    <w:p w:rsidR="00F1448D" w:rsidRDefault="00191652" w:rsidP="00E2667D">
      <w:pPr>
        <w:spacing w:line="360" w:lineRule="auto"/>
        <w:ind w:right="51" w:firstLine="567"/>
        <w:jc w:val="both"/>
        <w:rPr>
          <w:rFonts w:ascii="Arial" w:hAnsi="Arial" w:cs="Arial"/>
          <w:sz w:val="24"/>
          <w:szCs w:val="24"/>
        </w:rPr>
      </w:pPr>
      <w:r>
        <w:rPr>
          <w:rFonts w:ascii="Arial" w:hAnsi="Arial" w:cs="Arial"/>
          <w:sz w:val="24"/>
          <w:szCs w:val="24"/>
        </w:rPr>
        <w:t xml:space="preserve">Ahora bien, el artículo </w:t>
      </w:r>
      <w:r w:rsidR="000766AC">
        <w:rPr>
          <w:rFonts w:ascii="Arial" w:hAnsi="Arial" w:cs="Arial"/>
          <w:sz w:val="24"/>
          <w:szCs w:val="24"/>
        </w:rPr>
        <w:t>109, del Código Fiscal Municipal del Estado de Oaxaca, establece:</w:t>
      </w:r>
    </w:p>
    <w:p w:rsidR="00E41CB5" w:rsidRPr="00F72B6B" w:rsidRDefault="00E41CB5" w:rsidP="00E41CB5">
      <w:pPr>
        <w:spacing w:line="240" w:lineRule="auto"/>
        <w:ind w:left="567" w:right="425" w:firstLine="567"/>
        <w:jc w:val="both"/>
        <w:rPr>
          <w:rFonts w:ascii="Arial" w:hAnsi="Arial" w:cs="Arial"/>
          <w:i/>
          <w:szCs w:val="24"/>
        </w:rPr>
      </w:pPr>
      <w:r w:rsidRPr="00F72B6B">
        <w:rPr>
          <w:rFonts w:ascii="Arial" w:hAnsi="Arial" w:cs="Arial"/>
          <w:b/>
          <w:i/>
          <w:szCs w:val="24"/>
        </w:rPr>
        <w:t>“…Artículo 109</w:t>
      </w:r>
      <w:r w:rsidRPr="00F72B6B">
        <w:rPr>
          <w:rFonts w:ascii="Arial" w:hAnsi="Arial" w:cs="Arial"/>
          <w:i/>
          <w:szCs w:val="24"/>
        </w:rPr>
        <w:t>. La Tesorería exigirá el pago de los créditos fiscales que no hubieren sido cubiertos o garantizados dentro de los plazos señalados en este código, mediante procedimiento administrativo de ejecución.</w:t>
      </w:r>
    </w:p>
    <w:p w:rsidR="00E41CB5" w:rsidRPr="00F72B6B" w:rsidRDefault="00E41CB5" w:rsidP="00E41CB5">
      <w:pPr>
        <w:spacing w:line="240" w:lineRule="auto"/>
        <w:ind w:left="567" w:right="425" w:firstLine="567"/>
        <w:jc w:val="both"/>
        <w:rPr>
          <w:rFonts w:ascii="Arial" w:hAnsi="Arial" w:cs="Arial"/>
          <w:i/>
          <w:szCs w:val="24"/>
        </w:rPr>
      </w:pPr>
      <w:r w:rsidRPr="00F72B6B">
        <w:rPr>
          <w:rFonts w:ascii="Arial" w:hAnsi="Arial" w:cs="Arial"/>
          <w:i/>
          <w:szCs w:val="24"/>
        </w:rPr>
        <w:t>Cuando en términos de las previsiones respectivas no se compruebe haber efectuado el pago cuya comprobación es requerida, se sustanciarán las demás etapas del mismo…”</w:t>
      </w:r>
    </w:p>
    <w:p w:rsidR="005F46B5" w:rsidRDefault="00C25A66" w:rsidP="005F46B5">
      <w:pPr>
        <w:spacing w:line="360" w:lineRule="auto"/>
        <w:ind w:right="51" w:firstLine="567"/>
        <w:jc w:val="both"/>
        <w:rPr>
          <w:rFonts w:ascii="Arial" w:hAnsi="Arial" w:cs="Arial"/>
          <w:sz w:val="24"/>
          <w:szCs w:val="24"/>
        </w:rPr>
      </w:pPr>
      <w:r>
        <w:rPr>
          <w:rFonts w:ascii="Arial" w:hAnsi="Arial" w:cs="Arial"/>
          <w:sz w:val="24"/>
          <w:szCs w:val="24"/>
        </w:rPr>
        <w:t>E</w:t>
      </w:r>
      <w:r w:rsidR="00E41CB5">
        <w:rPr>
          <w:rFonts w:ascii="Arial" w:hAnsi="Arial" w:cs="Arial"/>
          <w:sz w:val="24"/>
          <w:szCs w:val="24"/>
        </w:rPr>
        <w:t xml:space="preserve">l artículo transcrito hace referencia al procedimiento administrativo de ejecución en materia fiscal municipal, </w:t>
      </w:r>
      <w:r w:rsidR="00BA222F">
        <w:rPr>
          <w:rFonts w:ascii="Arial" w:hAnsi="Arial" w:cs="Arial"/>
          <w:sz w:val="24"/>
          <w:szCs w:val="24"/>
        </w:rPr>
        <w:t>no así al Recurso administrativo de inconformidad</w:t>
      </w:r>
      <w:r w:rsidR="005F46B5">
        <w:rPr>
          <w:rFonts w:ascii="Arial" w:hAnsi="Arial" w:cs="Arial"/>
          <w:sz w:val="24"/>
          <w:szCs w:val="24"/>
        </w:rPr>
        <w:t>, como lo señala la autoridad demandada en el acuerdo de trece de noviembre de dos mil diecisiete; por lo que la Jefa de la Unidad de Recaudación Municipal de Oaxaca de Juárez, Oaxaca, fundó su</w:t>
      </w:r>
      <w:r w:rsidR="00A03D45">
        <w:rPr>
          <w:rFonts w:ascii="Arial" w:hAnsi="Arial" w:cs="Arial"/>
          <w:sz w:val="24"/>
          <w:szCs w:val="24"/>
        </w:rPr>
        <w:t xml:space="preserve"> determinación </w:t>
      </w:r>
      <w:r>
        <w:rPr>
          <w:rFonts w:ascii="Arial" w:hAnsi="Arial" w:cs="Arial"/>
          <w:sz w:val="24"/>
          <w:szCs w:val="24"/>
        </w:rPr>
        <w:t xml:space="preserve">en un artículo que no era aplicable al caso concreto. </w:t>
      </w:r>
    </w:p>
    <w:p w:rsidR="00E41CB5" w:rsidRDefault="00C25A66" w:rsidP="00C25A66">
      <w:pPr>
        <w:spacing w:line="360" w:lineRule="auto"/>
        <w:ind w:right="51" w:firstLine="567"/>
        <w:jc w:val="both"/>
        <w:rPr>
          <w:rFonts w:ascii="Arial" w:hAnsi="Arial" w:cs="Arial"/>
          <w:sz w:val="24"/>
          <w:szCs w:val="24"/>
        </w:rPr>
      </w:pPr>
      <w:r>
        <w:rPr>
          <w:rFonts w:ascii="Arial" w:hAnsi="Arial" w:cs="Arial"/>
          <w:b/>
          <w:sz w:val="24"/>
          <w:szCs w:val="24"/>
        </w:rPr>
        <w:t>Sin embargo</w:t>
      </w:r>
      <w:r>
        <w:rPr>
          <w:rFonts w:ascii="Arial" w:hAnsi="Arial" w:cs="Arial"/>
          <w:sz w:val="24"/>
          <w:szCs w:val="24"/>
        </w:rPr>
        <w:t>, dentro del cuerpo normativo del Código Fiscal Municipal del Estado de Oaxaca, existe el artículo 161, que se encuentra dentro del título quinto denominado “Del recurso de Revocación”, precepto normativo que para su mejor comprensión, se transcribe:</w:t>
      </w:r>
    </w:p>
    <w:p w:rsidR="00E41CB5" w:rsidRDefault="00C25A66" w:rsidP="00E41CB5">
      <w:pPr>
        <w:spacing w:line="240" w:lineRule="auto"/>
        <w:ind w:left="567" w:right="425" w:firstLine="567"/>
        <w:jc w:val="both"/>
        <w:rPr>
          <w:rFonts w:ascii="Arial" w:hAnsi="Arial" w:cs="Arial"/>
          <w:i/>
          <w:sz w:val="24"/>
          <w:szCs w:val="24"/>
        </w:rPr>
      </w:pPr>
      <w:r>
        <w:rPr>
          <w:rFonts w:ascii="Arial" w:hAnsi="Arial" w:cs="Arial"/>
          <w:b/>
          <w:i/>
          <w:sz w:val="24"/>
          <w:szCs w:val="24"/>
        </w:rPr>
        <w:t>“</w:t>
      </w:r>
      <w:r w:rsidR="00E41CB5" w:rsidRPr="00E41CB5">
        <w:rPr>
          <w:rFonts w:ascii="Arial" w:hAnsi="Arial" w:cs="Arial"/>
          <w:b/>
          <w:i/>
          <w:sz w:val="24"/>
          <w:szCs w:val="24"/>
        </w:rPr>
        <w:t>Artículo 161.</w:t>
      </w:r>
      <w:r w:rsidR="00E41CB5" w:rsidRPr="00E41CB5">
        <w:rPr>
          <w:rFonts w:ascii="Arial" w:hAnsi="Arial" w:cs="Arial"/>
          <w:i/>
          <w:sz w:val="24"/>
          <w:szCs w:val="24"/>
        </w:rPr>
        <w:t xml:space="preserve"> Contra los actos administrativos dictados </w:t>
      </w:r>
      <w:r w:rsidR="00E41CB5" w:rsidRPr="00C8621E">
        <w:rPr>
          <w:rFonts w:ascii="Arial" w:hAnsi="Arial" w:cs="Arial"/>
          <w:b/>
          <w:i/>
          <w:sz w:val="24"/>
          <w:szCs w:val="24"/>
        </w:rPr>
        <w:t>en materia fiscal municipal, se podrá interponer el recurso de revocación</w:t>
      </w:r>
      <w:r>
        <w:rPr>
          <w:rFonts w:ascii="Arial" w:hAnsi="Arial" w:cs="Arial"/>
          <w:i/>
          <w:sz w:val="24"/>
          <w:szCs w:val="24"/>
        </w:rPr>
        <w:t>”</w:t>
      </w:r>
      <w:r w:rsidR="00E41CB5" w:rsidRPr="00E41CB5">
        <w:rPr>
          <w:rFonts w:ascii="Arial" w:hAnsi="Arial" w:cs="Arial"/>
          <w:i/>
          <w:sz w:val="24"/>
          <w:szCs w:val="24"/>
        </w:rPr>
        <w:t>.</w:t>
      </w:r>
    </w:p>
    <w:p w:rsidR="00C8621E" w:rsidRPr="00E41CB5" w:rsidRDefault="00C8621E" w:rsidP="00E41CB5">
      <w:pPr>
        <w:spacing w:line="240" w:lineRule="auto"/>
        <w:ind w:left="567" w:right="425" w:firstLine="567"/>
        <w:jc w:val="both"/>
        <w:rPr>
          <w:rFonts w:ascii="Arial" w:hAnsi="Arial" w:cs="Arial"/>
          <w:i/>
          <w:sz w:val="24"/>
          <w:szCs w:val="24"/>
        </w:rPr>
      </w:pPr>
      <w:r>
        <w:rPr>
          <w:rFonts w:ascii="Arial" w:hAnsi="Arial" w:cs="Arial"/>
          <w:b/>
          <w:i/>
          <w:sz w:val="24"/>
          <w:szCs w:val="24"/>
        </w:rPr>
        <w:t>(</w:t>
      </w:r>
      <w:r w:rsidR="00192EA5">
        <w:rPr>
          <w:rFonts w:ascii="Arial" w:hAnsi="Arial" w:cs="Arial"/>
          <w:b/>
          <w:i/>
          <w:sz w:val="24"/>
          <w:szCs w:val="24"/>
        </w:rPr>
        <w:t>Énfasis</w:t>
      </w:r>
      <w:r>
        <w:rPr>
          <w:rFonts w:ascii="Arial" w:hAnsi="Arial" w:cs="Arial"/>
          <w:b/>
          <w:i/>
          <w:sz w:val="24"/>
          <w:szCs w:val="24"/>
        </w:rPr>
        <w:t xml:space="preserve"> añadido)</w:t>
      </w:r>
    </w:p>
    <w:p w:rsidR="0074563F" w:rsidRDefault="0074563F" w:rsidP="00E2667D">
      <w:pPr>
        <w:spacing w:line="360" w:lineRule="auto"/>
        <w:ind w:right="51" w:firstLine="567"/>
        <w:jc w:val="both"/>
        <w:rPr>
          <w:rFonts w:ascii="Arial" w:hAnsi="Arial" w:cs="Arial"/>
          <w:sz w:val="24"/>
          <w:szCs w:val="24"/>
        </w:rPr>
      </w:pPr>
    </w:p>
    <w:p w:rsidR="00AA151E" w:rsidRPr="00452460" w:rsidRDefault="00C25A66" w:rsidP="00E2667D">
      <w:pPr>
        <w:spacing w:line="360" w:lineRule="auto"/>
        <w:ind w:right="51" w:firstLine="567"/>
        <w:jc w:val="both"/>
        <w:rPr>
          <w:rFonts w:ascii="Arial" w:hAnsi="Arial" w:cs="Arial"/>
          <w:b/>
          <w:sz w:val="24"/>
          <w:szCs w:val="24"/>
        </w:rPr>
      </w:pPr>
      <w:r>
        <w:rPr>
          <w:rFonts w:ascii="Arial" w:hAnsi="Arial" w:cs="Arial"/>
          <w:sz w:val="24"/>
          <w:szCs w:val="24"/>
        </w:rPr>
        <w:lastRenderedPageBreak/>
        <w:t xml:space="preserve">Por lo tanto, </w:t>
      </w:r>
      <w:r w:rsidR="00AA151E">
        <w:rPr>
          <w:rFonts w:ascii="Arial" w:hAnsi="Arial" w:cs="Arial"/>
          <w:sz w:val="24"/>
          <w:szCs w:val="24"/>
        </w:rPr>
        <w:t>le asiste la razón a la parte actora en el sentido de mencionar que la autoridad demandada, apreció de manera inadecuada el asunto que se puso a su consideración, ya que señaló que el recurso procedente en contra del acto reclamado era el recurso de administrativo de inconformidad, previsto en el artículo 109 del Código Fiscal Municipal del Estado de Oaxaca, sin embargo d</w:t>
      </w:r>
      <w:r w:rsidR="00192EA5">
        <w:rPr>
          <w:rFonts w:ascii="Arial" w:hAnsi="Arial" w:cs="Arial"/>
          <w:sz w:val="24"/>
          <w:szCs w:val="24"/>
        </w:rPr>
        <w:t>icho artículo hace referencia al</w:t>
      </w:r>
      <w:r w:rsidR="00AA151E">
        <w:rPr>
          <w:rFonts w:ascii="Arial" w:hAnsi="Arial" w:cs="Arial"/>
          <w:sz w:val="24"/>
          <w:szCs w:val="24"/>
        </w:rPr>
        <w:t xml:space="preserve"> procedimiento administrativo de ejecución</w:t>
      </w:r>
      <w:r w:rsidR="00192EA5">
        <w:rPr>
          <w:rFonts w:ascii="Arial" w:hAnsi="Arial" w:cs="Arial"/>
          <w:sz w:val="24"/>
          <w:szCs w:val="24"/>
        </w:rPr>
        <w:t xml:space="preserve"> en materia fiscal Municipal, y es el artículo 161 del ordenamiento citado, el que refiere que el recurso procedente tratándose de actos de naturaleza fiscal, será el </w:t>
      </w:r>
      <w:r w:rsidR="00192EA5" w:rsidRPr="00452460">
        <w:rPr>
          <w:rFonts w:ascii="Arial" w:hAnsi="Arial" w:cs="Arial"/>
          <w:b/>
          <w:sz w:val="24"/>
          <w:szCs w:val="24"/>
        </w:rPr>
        <w:t>recurso de revocación.</w:t>
      </w:r>
    </w:p>
    <w:p w:rsidR="00F72B6B" w:rsidRDefault="00192EA5" w:rsidP="009C6322">
      <w:pPr>
        <w:spacing w:line="360" w:lineRule="auto"/>
        <w:ind w:right="51" w:firstLine="567"/>
        <w:jc w:val="both"/>
        <w:rPr>
          <w:rFonts w:ascii="Arial" w:hAnsi="Arial" w:cs="Arial"/>
          <w:sz w:val="24"/>
          <w:szCs w:val="24"/>
        </w:rPr>
      </w:pPr>
      <w:r>
        <w:rPr>
          <w:rFonts w:ascii="Arial" w:hAnsi="Arial" w:cs="Arial"/>
          <w:b/>
          <w:sz w:val="24"/>
          <w:szCs w:val="24"/>
        </w:rPr>
        <w:t xml:space="preserve">Segundo, </w:t>
      </w:r>
      <w:r w:rsidR="009C6322">
        <w:rPr>
          <w:rFonts w:ascii="Arial" w:hAnsi="Arial" w:cs="Arial"/>
          <w:sz w:val="24"/>
          <w:szCs w:val="24"/>
        </w:rPr>
        <w:t xml:space="preserve">la Jefa de la Unidad de Recaudación Municipal de Oaxaca de Juárez, Oaxaca, en el acuerdo de trece de noviembre de dos mil diecisiete, indicó: </w:t>
      </w:r>
    </w:p>
    <w:p w:rsidR="009C6322" w:rsidRPr="00F72B6B" w:rsidRDefault="009C6322" w:rsidP="00F72B6B">
      <w:pPr>
        <w:spacing w:line="240" w:lineRule="auto"/>
        <w:ind w:left="567" w:right="425" w:firstLine="567"/>
        <w:jc w:val="both"/>
        <w:rPr>
          <w:rFonts w:ascii="Arial" w:hAnsi="Arial" w:cs="Arial"/>
          <w:sz w:val="24"/>
          <w:szCs w:val="24"/>
        </w:rPr>
      </w:pPr>
      <w:r w:rsidRPr="00F72B6B">
        <w:rPr>
          <w:rFonts w:ascii="Arial" w:hAnsi="Arial" w:cs="Arial"/>
          <w:i/>
          <w:szCs w:val="24"/>
        </w:rPr>
        <w:t xml:space="preserve">“…quien se ostenta como Director General de la persona moral denominada </w:t>
      </w:r>
      <w:r w:rsidR="0074563F">
        <w:rPr>
          <w:rFonts w:ascii="Arial" w:hAnsi="Arial" w:cs="Arial"/>
          <w:sz w:val="24"/>
          <w:szCs w:val="24"/>
        </w:rPr>
        <w:t xml:space="preserve">**********, </w:t>
      </w:r>
      <w:r w:rsidRPr="00F72B6B">
        <w:rPr>
          <w:rFonts w:ascii="Arial" w:hAnsi="Arial" w:cs="Arial"/>
          <w:i/>
          <w:szCs w:val="24"/>
        </w:rPr>
        <w:t xml:space="preserve">sin acreditarlo; virtud que solo anexa a su escrito copias </w:t>
      </w:r>
      <w:r w:rsidR="0074563F" w:rsidRPr="00F72B6B">
        <w:rPr>
          <w:rFonts w:ascii="Arial" w:hAnsi="Arial" w:cs="Arial"/>
          <w:i/>
          <w:szCs w:val="24"/>
        </w:rPr>
        <w:t>fotostáticas</w:t>
      </w:r>
      <w:r w:rsidRPr="00F72B6B">
        <w:rPr>
          <w:rFonts w:ascii="Arial" w:hAnsi="Arial" w:cs="Arial"/>
          <w:i/>
          <w:szCs w:val="24"/>
        </w:rPr>
        <w:t xml:space="preserve"> del Instrumento Notarial numero </w:t>
      </w:r>
      <w:r w:rsidR="0074563F">
        <w:rPr>
          <w:rFonts w:ascii="Arial" w:hAnsi="Arial" w:cs="Arial"/>
          <w:sz w:val="24"/>
          <w:szCs w:val="24"/>
        </w:rPr>
        <w:t>**********,</w:t>
      </w:r>
      <w:r w:rsidRPr="00F72B6B">
        <w:rPr>
          <w:rFonts w:ascii="Arial" w:hAnsi="Arial" w:cs="Arial"/>
          <w:i/>
          <w:szCs w:val="24"/>
        </w:rPr>
        <w:t xml:space="preserve"> de fecha 07 siete de julio del año 2011 dos mil once, el cual carece de valor probatorio, en términos de lo dispuesto por el artículo 394 del Código de Procedimientos Civiles del Estado…</w:t>
      </w:r>
      <w:r w:rsidR="00F72B6B" w:rsidRPr="00F72B6B">
        <w:rPr>
          <w:rFonts w:ascii="Arial" w:hAnsi="Arial" w:cs="Arial"/>
          <w:i/>
          <w:szCs w:val="24"/>
        </w:rPr>
        <w:t>”</w:t>
      </w:r>
    </w:p>
    <w:p w:rsidR="007554D0" w:rsidRDefault="007554D0" w:rsidP="007554D0">
      <w:pPr>
        <w:spacing w:line="360" w:lineRule="auto"/>
        <w:ind w:right="51" w:firstLine="567"/>
        <w:jc w:val="both"/>
        <w:rPr>
          <w:rFonts w:ascii="Arial" w:hAnsi="Arial" w:cs="Arial"/>
          <w:sz w:val="24"/>
          <w:szCs w:val="24"/>
        </w:rPr>
      </w:pPr>
      <w:r>
        <w:rPr>
          <w:rFonts w:ascii="Arial" w:hAnsi="Arial" w:cs="Arial"/>
          <w:b/>
          <w:sz w:val="24"/>
          <w:szCs w:val="24"/>
        </w:rPr>
        <w:t>Sin embargo</w:t>
      </w:r>
      <w:r w:rsidR="004A5822">
        <w:rPr>
          <w:rFonts w:ascii="Arial" w:hAnsi="Arial" w:cs="Arial"/>
          <w:sz w:val="24"/>
          <w:szCs w:val="24"/>
        </w:rPr>
        <w:t>, el artículo 166 del Código Fiscal Municipal, menciona</w:t>
      </w:r>
      <w:r>
        <w:rPr>
          <w:rFonts w:ascii="Arial" w:hAnsi="Arial" w:cs="Arial"/>
          <w:sz w:val="24"/>
          <w:szCs w:val="24"/>
        </w:rPr>
        <w:t xml:space="preserve"> lo siguiente:</w:t>
      </w:r>
    </w:p>
    <w:p w:rsidR="004A5822" w:rsidRPr="004A5822" w:rsidRDefault="004A5822" w:rsidP="004A5822">
      <w:pPr>
        <w:spacing w:line="240" w:lineRule="auto"/>
        <w:ind w:left="567" w:right="566" w:firstLine="567"/>
        <w:jc w:val="both"/>
        <w:rPr>
          <w:rFonts w:ascii="Arial" w:hAnsi="Arial" w:cs="Arial"/>
          <w:i/>
          <w:szCs w:val="24"/>
        </w:rPr>
      </w:pPr>
      <w:r w:rsidRPr="004A5822">
        <w:rPr>
          <w:rFonts w:ascii="Arial" w:hAnsi="Arial" w:cs="Arial"/>
          <w:b/>
          <w:i/>
          <w:szCs w:val="24"/>
        </w:rPr>
        <w:t>Artículo 166.</w:t>
      </w:r>
      <w:r w:rsidRPr="004A5822">
        <w:rPr>
          <w:rFonts w:ascii="Arial" w:hAnsi="Arial" w:cs="Arial"/>
          <w:i/>
          <w:szCs w:val="24"/>
        </w:rPr>
        <w:t xml:space="preserve"> El promovente deberá acompañar al escrito en que se interponga el recurso:</w:t>
      </w:r>
    </w:p>
    <w:p w:rsidR="004A5822" w:rsidRPr="004A5822" w:rsidRDefault="004A5822" w:rsidP="004A5822">
      <w:pPr>
        <w:spacing w:line="240" w:lineRule="auto"/>
        <w:ind w:left="567" w:right="566" w:firstLine="567"/>
        <w:jc w:val="both"/>
        <w:rPr>
          <w:rFonts w:ascii="Arial" w:hAnsi="Arial" w:cs="Arial"/>
          <w:b/>
          <w:i/>
          <w:szCs w:val="24"/>
        </w:rPr>
      </w:pPr>
      <w:r w:rsidRPr="004A5822">
        <w:rPr>
          <w:rFonts w:ascii="Arial" w:hAnsi="Arial" w:cs="Arial"/>
          <w:b/>
          <w:i/>
          <w:szCs w:val="24"/>
        </w:rPr>
        <w:t>I. Los documentos que acrediten su personalidad cuando actúe a nombre de otro o de personas morales, o en los que conste que dicha personalidad ya hubiera sido reconocida por la Tesorería;</w:t>
      </w:r>
    </w:p>
    <w:p w:rsidR="004A5822" w:rsidRPr="004A5822" w:rsidRDefault="004A5822" w:rsidP="004A5822">
      <w:pPr>
        <w:spacing w:line="240" w:lineRule="auto"/>
        <w:ind w:left="567" w:right="566" w:firstLine="567"/>
        <w:jc w:val="both"/>
        <w:rPr>
          <w:rFonts w:ascii="Arial" w:hAnsi="Arial" w:cs="Arial"/>
          <w:i/>
          <w:szCs w:val="24"/>
        </w:rPr>
      </w:pPr>
      <w:r w:rsidRPr="004A5822">
        <w:rPr>
          <w:rFonts w:ascii="Arial" w:hAnsi="Arial" w:cs="Arial"/>
          <w:i/>
          <w:szCs w:val="24"/>
        </w:rPr>
        <w:t>II. El documento en que conste el acto impugnado;</w:t>
      </w:r>
    </w:p>
    <w:p w:rsidR="004A5822" w:rsidRPr="004A5822" w:rsidRDefault="004A5822" w:rsidP="004A5822">
      <w:pPr>
        <w:spacing w:line="240" w:lineRule="auto"/>
        <w:ind w:left="567" w:right="566" w:firstLine="567"/>
        <w:jc w:val="both"/>
        <w:rPr>
          <w:rFonts w:ascii="Arial" w:hAnsi="Arial" w:cs="Arial"/>
          <w:i/>
          <w:szCs w:val="24"/>
        </w:rPr>
      </w:pPr>
      <w:r w:rsidRPr="004A5822">
        <w:rPr>
          <w:rFonts w:ascii="Arial" w:hAnsi="Arial" w:cs="Arial"/>
          <w:i/>
          <w:szCs w:val="24"/>
        </w:rPr>
        <w:t>III. Constancia de notificación del acto impugnado, excepto cuando el promovente declare bajo protesta de decir verdad que no recibió constancia o cuando la notificación se haya practicado por correo certificado con acuse de recibo o se trate de negativa ficta. Si la notificación fue por edictos, deberá señalar la fecha de la última publicación y el órgano en que ésta se hizo; y</w:t>
      </w:r>
    </w:p>
    <w:p w:rsidR="004A5822" w:rsidRPr="004A5822" w:rsidRDefault="004A5822" w:rsidP="004A5822">
      <w:pPr>
        <w:spacing w:line="240" w:lineRule="auto"/>
        <w:ind w:left="567" w:right="566" w:firstLine="567"/>
        <w:jc w:val="both"/>
        <w:rPr>
          <w:rFonts w:ascii="Arial" w:hAnsi="Arial" w:cs="Arial"/>
          <w:i/>
          <w:szCs w:val="24"/>
        </w:rPr>
      </w:pPr>
      <w:r w:rsidRPr="004A5822">
        <w:rPr>
          <w:rFonts w:ascii="Arial" w:hAnsi="Arial" w:cs="Arial"/>
          <w:i/>
          <w:szCs w:val="24"/>
        </w:rPr>
        <w:t>IV. Las pruebas documentales que ofrezca y el dictamen pericial, en su caso.</w:t>
      </w:r>
    </w:p>
    <w:p w:rsidR="004A5822" w:rsidRPr="004A5822" w:rsidRDefault="004A5822" w:rsidP="004A5822">
      <w:pPr>
        <w:spacing w:line="240" w:lineRule="auto"/>
        <w:ind w:left="567" w:right="566" w:firstLine="567"/>
        <w:jc w:val="both"/>
        <w:rPr>
          <w:rFonts w:ascii="Arial" w:hAnsi="Arial" w:cs="Arial"/>
          <w:i/>
          <w:szCs w:val="24"/>
        </w:rPr>
      </w:pPr>
      <w:r w:rsidRPr="004A5822">
        <w:rPr>
          <w:rFonts w:ascii="Arial" w:hAnsi="Arial" w:cs="Arial"/>
          <w:i/>
          <w:szCs w:val="24"/>
        </w:rPr>
        <w:t>Los documentos a que se refieren las fracciones anteriores, podrán presentarse en fotocopia simple, siempre que obren en poder del recurrente los originales. En caso que habiendo sido presentados en esta forma, la Tesorería podrá requerir al contribuyente la presentación del original o copia certificada.</w:t>
      </w:r>
    </w:p>
    <w:p w:rsidR="004A5822" w:rsidRPr="004A5822" w:rsidRDefault="004A5822" w:rsidP="004A5822">
      <w:pPr>
        <w:spacing w:line="240" w:lineRule="auto"/>
        <w:ind w:left="567" w:right="566" w:firstLine="567"/>
        <w:jc w:val="both"/>
        <w:rPr>
          <w:rFonts w:ascii="Arial" w:hAnsi="Arial" w:cs="Arial"/>
          <w:i/>
          <w:szCs w:val="24"/>
        </w:rPr>
      </w:pPr>
      <w:r w:rsidRPr="004A5822">
        <w:rPr>
          <w:rFonts w:ascii="Arial" w:hAnsi="Arial" w:cs="Arial"/>
          <w:i/>
          <w:szCs w:val="24"/>
        </w:rPr>
        <w:t>Cuando las pruebas documentales no obren en poder del recurrente, si éste no hubiere podido obtenerlas a pesar de tratarse de documentos que legalmente se encuentren a su disposición, deberá señalar el archivo o lugar en que se encuentren para que la Tesorería requiera su remisión cuando ésta sea legalmente posible. Para este efecto deberá identificar con toda precisión los documentos y, bastará con que acompañe la copia sellada de la solicitud de los mismos.</w:t>
      </w:r>
    </w:p>
    <w:p w:rsidR="004A5822" w:rsidRPr="004A5822" w:rsidRDefault="004A5822" w:rsidP="004A5822">
      <w:pPr>
        <w:spacing w:line="240" w:lineRule="auto"/>
        <w:ind w:left="567" w:right="566" w:firstLine="567"/>
        <w:jc w:val="both"/>
        <w:rPr>
          <w:rFonts w:ascii="Arial" w:hAnsi="Arial" w:cs="Arial"/>
          <w:i/>
          <w:szCs w:val="24"/>
        </w:rPr>
      </w:pPr>
      <w:r w:rsidRPr="004A5822">
        <w:rPr>
          <w:rFonts w:ascii="Arial" w:hAnsi="Arial" w:cs="Arial"/>
          <w:i/>
          <w:szCs w:val="24"/>
        </w:rPr>
        <w:t>Se entiende que el recurrente tiene a su disposición los documentos, cuando legalmente pueda obtener copia autorizada de los originales o de las constancias de éstos.</w:t>
      </w:r>
    </w:p>
    <w:p w:rsidR="004A5822" w:rsidRPr="004A5822" w:rsidRDefault="004A5822" w:rsidP="004A5822">
      <w:pPr>
        <w:spacing w:line="240" w:lineRule="auto"/>
        <w:ind w:left="567" w:right="566" w:firstLine="567"/>
        <w:jc w:val="both"/>
        <w:rPr>
          <w:rFonts w:ascii="Arial" w:hAnsi="Arial" w:cs="Arial"/>
          <w:i/>
          <w:szCs w:val="24"/>
        </w:rPr>
      </w:pPr>
      <w:r w:rsidRPr="004A5822">
        <w:rPr>
          <w:rFonts w:ascii="Arial" w:hAnsi="Arial" w:cs="Arial"/>
          <w:i/>
          <w:szCs w:val="24"/>
        </w:rPr>
        <w:t>Se podrá ofrecer como prueba el expediente administrativo del que emane la resolución impugnada.</w:t>
      </w:r>
    </w:p>
    <w:p w:rsidR="004A5822" w:rsidRPr="004A5822" w:rsidRDefault="004A5822" w:rsidP="004A5822">
      <w:pPr>
        <w:spacing w:line="240" w:lineRule="auto"/>
        <w:ind w:left="567" w:right="566" w:firstLine="567"/>
        <w:jc w:val="both"/>
        <w:rPr>
          <w:rFonts w:ascii="Arial" w:hAnsi="Arial" w:cs="Arial"/>
          <w:i/>
          <w:szCs w:val="24"/>
        </w:rPr>
      </w:pPr>
      <w:r w:rsidRPr="004A5822">
        <w:rPr>
          <w:rFonts w:ascii="Arial" w:hAnsi="Arial" w:cs="Arial"/>
          <w:b/>
          <w:i/>
          <w:szCs w:val="24"/>
        </w:rPr>
        <w:t>Cuando no se acompañe alguno de los documentos a que se refieren las fracciones anteriores, la Tesorería requerirá al promovente para que los presente dentro del término de cinco días.</w:t>
      </w:r>
      <w:r w:rsidRPr="004A5822">
        <w:rPr>
          <w:rFonts w:ascii="Arial" w:hAnsi="Arial" w:cs="Arial"/>
          <w:i/>
          <w:szCs w:val="24"/>
        </w:rPr>
        <w:t xml:space="preserve"> Si el promovente no los presentare dentro de dicho término y se trata de los documentos a que se refieren las fracciones I, II y III, se tendrá por no interpuesto el recurso; si se trata de las pruebas a que se refiere la fracción IV, las mismas se tendrán por </w:t>
      </w:r>
      <w:r w:rsidRPr="004A5822">
        <w:rPr>
          <w:rFonts w:ascii="Arial" w:hAnsi="Arial" w:cs="Arial"/>
          <w:i/>
          <w:szCs w:val="24"/>
        </w:rPr>
        <w:lastRenderedPageBreak/>
        <w:t>no ofrecidas, excepto cuando se haya ofrecido como prueba el expediente del que emana la resolución impugnada.</w:t>
      </w:r>
    </w:p>
    <w:p w:rsidR="004A5822" w:rsidRDefault="004A5822" w:rsidP="004A5822">
      <w:pPr>
        <w:spacing w:line="240" w:lineRule="auto"/>
        <w:ind w:left="567" w:right="566" w:firstLine="567"/>
        <w:jc w:val="both"/>
        <w:rPr>
          <w:rFonts w:ascii="Arial" w:hAnsi="Arial" w:cs="Arial"/>
          <w:i/>
          <w:szCs w:val="24"/>
        </w:rPr>
      </w:pPr>
      <w:r w:rsidRPr="004A5822">
        <w:rPr>
          <w:rFonts w:ascii="Arial" w:hAnsi="Arial" w:cs="Arial"/>
          <w:i/>
          <w:szCs w:val="24"/>
        </w:rPr>
        <w:t>Sin perjuicio de lo dispuesto en el párrafo anterior, en el escrito en que se interponga el recurso o dentro de los quince días posteriores, el recurrente podrá anunciar que exhibirá pruebas adicionales, en términos de lo previsto en el tercer párrafo del artículo 171 de este Código.</w:t>
      </w:r>
    </w:p>
    <w:p w:rsidR="004A5822" w:rsidRPr="004A5822" w:rsidRDefault="004A5822" w:rsidP="004A5822">
      <w:pPr>
        <w:spacing w:line="240" w:lineRule="auto"/>
        <w:ind w:left="567" w:right="566" w:firstLine="567"/>
        <w:jc w:val="both"/>
        <w:rPr>
          <w:rFonts w:ascii="Arial" w:hAnsi="Arial" w:cs="Arial"/>
          <w:b/>
          <w:i/>
          <w:szCs w:val="24"/>
        </w:rPr>
      </w:pPr>
      <w:r>
        <w:rPr>
          <w:rFonts w:ascii="Arial" w:hAnsi="Arial" w:cs="Arial"/>
          <w:i/>
          <w:szCs w:val="24"/>
        </w:rPr>
        <w:t>(</w:t>
      </w:r>
      <w:r>
        <w:rPr>
          <w:rFonts w:ascii="Arial" w:hAnsi="Arial" w:cs="Arial"/>
          <w:b/>
          <w:i/>
          <w:szCs w:val="24"/>
        </w:rPr>
        <w:t>Énfasis añadido)</w:t>
      </w:r>
    </w:p>
    <w:p w:rsidR="007554D0" w:rsidRDefault="004A5822" w:rsidP="004A5822">
      <w:pPr>
        <w:spacing w:line="360" w:lineRule="auto"/>
        <w:ind w:right="51" w:firstLine="567"/>
        <w:jc w:val="both"/>
        <w:rPr>
          <w:rFonts w:ascii="Arial" w:hAnsi="Arial" w:cs="Arial"/>
          <w:sz w:val="24"/>
          <w:szCs w:val="24"/>
        </w:rPr>
      </w:pPr>
      <w:r>
        <w:rPr>
          <w:rFonts w:ascii="Arial" w:hAnsi="Arial" w:cs="Arial"/>
          <w:sz w:val="24"/>
          <w:szCs w:val="24"/>
        </w:rPr>
        <w:t>Del</w:t>
      </w:r>
      <w:r w:rsidR="007554D0">
        <w:rPr>
          <w:rFonts w:ascii="Arial" w:hAnsi="Arial" w:cs="Arial"/>
          <w:sz w:val="24"/>
          <w:szCs w:val="24"/>
        </w:rPr>
        <w:t xml:space="preserve"> artícu</w:t>
      </w:r>
      <w:r>
        <w:rPr>
          <w:rFonts w:ascii="Arial" w:hAnsi="Arial" w:cs="Arial"/>
          <w:sz w:val="24"/>
          <w:szCs w:val="24"/>
        </w:rPr>
        <w:t>lo transcrito</w:t>
      </w:r>
      <w:r w:rsidR="00B93354">
        <w:rPr>
          <w:rFonts w:ascii="Arial" w:hAnsi="Arial" w:cs="Arial"/>
          <w:sz w:val="24"/>
          <w:szCs w:val="24"/>
        </w:rPr>
        <w:t xml:space="preserve"> podemos advertir, que uno de los documentos que se deben de anexar al escrito de recurso de revocación, es el documento en el que acredite la personalidad del </w:t>
      </w:r>
      <w:r>
        <w:rPr>
          <w:rFonts w:ascii="Arial" w:hAnsi="Arial" w:cs="Arial"/>
          <w:sz w:val="24"/>
          <w:szCs w:val="24"/>
        </w:rPr>
        <w:t>promovente</w:t>
      </w:r>
      <w:r w:rsidR="00B93354">
        <w:rPr>
          <w:rFonts w:ascii="Arial" w:hAnsi="Arial" w:cs="Arial"/>
          <w:sz w:val="24"/>
          <w:szCs w:val="24"/>
        </w:rPr>
        <w:t>, sin embargo, el incumplimiento de este requisito no tiene como consecuen</w:t>
      </w:r>
      <w:r>
        <w:rPr>
          <w:rFonts w:ascii="Arial" w:hAnsi="Arial" w:cs="Arial"/>
          <w:sz w:val="24"/>
          <w:szCs w:val="24"/>
        </w:rPr>
        <w:t>cia tener por no interpuesto el recurso de revocación</w:t>
      </w:r>
      <w:r w:rsidR="00B93354">
        <w:rPr>
          <w:rFonts w:ascii="Arial" w:hAnsi="Arial" w:cs="Arial"/>
          <w:sz w:val="24"/>
          <w:szCs w:val="24"/>
        </w:rPr>
        <w:t xml:space="preserve">, sino por el contrario la autoridad </w:t>
      </w:r>
      <w:r w:rsidR="00452460">
        <w:rPr>
          <w:rFonts w:ascii="Arial" w:hAnsi="Arial" w:cs="Arial"/>
          <w:sz w:val="24"/>
          <w:szCs w:val="24"/>
        </w:rPr>
        <w:t>debió</w:t>
      </w:r>
      <w:r w:rsidR="00B93354">
        <w:rPr>
          <w:rFonts w:ascii="Arial" w:hAnsi="Arial" w:cs="Arial"/>
          <w:sz w:val="24"/>
          <w:szCs w:val="24"/>
        </w:rPr>
        <w:t xml:space="preserve"> de </w:t>
      </w:r>
      <w:r w:rsidR="00B93354" w:rsidRPr="00452460">
        <w:rPr>
          <w:rFonts w:ascii="Arial" w:hAnsi="Arial" w:cs="Arial"/>
          <w:b/>
          <w:sz w:val="24"/>
          <w:szCs w:val="24"/>
        </w:rPr>
        <w:t xml:space="preserve">requerir al </w:t>
      </w:r>
      <w:r w:rsidRPr="00452460">
        <w:rPr>
          <w:rFonts w:ascii="Arial" w:hAnsi="Arial" w:cs="Arial"/>
          <w:b/>
          <w:sz w:val="24"/>
          <w:szCs w:val="24"/>
        </w:rPr>
        <w:t xml:space="preserve">promovente </w:t>
      </w:r>
      <w:r w:rsidR="00B93354" w:rsidRPr="00452460">
        <w:rPr>
          <w:rFonts w:ascii="Arial" w:hAnsi="Arial" w:cs="Arial"/>
          <w:b/>
          <w:sz w:val="24"/>
          <w:szCs w:val="24"/>
        </w:rPr>
        <w:t>para que dentro del térm</w:t>
      </w:r>
      <w:r w:rsidR="00452460">
        <w:rPr>
          <w:rFonts w:ascii="Arial" w:hAnsi="Arial" w:cs="Arial"/>
          <w:b/>
          <w:sz w:val="24"/>
          <w:szCs w:val="24"/>
        </w:rPr>
        <w:t>ino de cinco días hábiles cumpliera</w:t>
      </w:r>
      <w:r w:rsidR="00B93354" w:rsidRPr="00452460">
        <w:rPr>
          <w:rFonts w:ascii="Arial" w:hAnsi="Arial" w:cs="Arial"/>
          <w:b/>
          <w:sz w:val="24"/>
          <w:szCs w:val="24"/>
        </w:rPr>
        <w:t xml:space="preserve"> con el requisito omitido</w:t>
      </w:r>
      <w:r w:rsidR="00B93354">
        <w:rPr>
          <w:rFonts w:ascii="Arial" w:hAnsi="Arial" w:cs="Arial"/>
          <w:sz w:val="24"/>
          <w:szCs w:val="24"/>
        </w:rPr>
        <w:t>.</w:t>
      </w:r>
    </w:p>
    <w:p w:rsidR="00AB11F0" w:rsidRPr="00AB11F0" w:rsidRDefault="00B93354" w:rsidP="00AB11F0">
      <w:pPr>
        <w:spacing w:line="360" w:lineRule="auto"/>
        <w:ind w:right="51" w:firstLine="567"/>
        <w:jc w:val="both"/>
        <w:rPr>
          <w:rFonts w:ascii="Arial" w:hAnsi="Arial" w:cs="Arial"/>
          <w:sz w:val="24"/>
          <w:szCs w:val="24"/>
        </w:rPr>
      </w:pPr>
      <w:r>
        <w:rPr>
          <w:rFonts w:ascii="Arial" w:hAnsi="Arial" w:cs="Arial"/>
          <w:sz w:val="24"/>
          <w:szCs w:val="24"/>
        </w:rPr>
        <w:t xml:space="preserve">En el caso concreto, la Jefa de la Unidad de Recaudación Municipal de Oaxaca de Juárez, Oaxaca, debió de requerir a la persona de nombre </w:t>
      </w:r>
      <w:r w:rsidR="0074563F">
        <w:rPr>
          <w:rFonts w:ascii="Arial" w:hAnsi="Arial" w:cs="Arial"/>
          <w:sz w:val="24"/>
          <w:szCs w:val="24"/>
        </w:rPr>
        <w:t>**********,</w:t>
      </w:r>
      <w:r>
        <w:rPr>
          <w:rFonts w:ascii="Arial" w:hAnsi="Arial" w:cs="Arial"/>
          <w:sz w:val="24"/>
          <w:szCs w:val="24"/>
        </w:rPr>
        <w:t xml:space="preserve"> para que dentro de</w:t>
      </w:r>
      <w:r w:rsidR="00AB11F0">
        <w:rPr>
          <w:rFonts w:ascii="Arial" w:hAnsi="Arial" w:cs="Arial"/>
          <w:sz w:val="24"/>
          <w:szCs w:val="24"/>
        </w:rPr>
        <w:t xml:space="preserve">l término de cinco días hábiles, exhibiera el original o copias certificadas del documento con el que acreditara su personalidad como representante legal de la persona moral denominada </w:t>
      </w:r>
      <w:r w:rsidR="0074563F">
        <w:rPr>
          <w:rFonts w:ascii="Arial" w:hAnsi="Arial" w:cs="Arial"/>
          <w:sz w:val="24"/>
          <w:szCs w:val="24"/>
        </w:rPr>
        <w:t>**********;</w:t>
      </w:r>
      <w:r w:rsidR="00AB11F0" w:rsidRPr="00AB11F0">
        <w:rPr>
          <w:rFonts w:ascii="Arial" w:hAnsi="Arial" w:cs="Arial"/>
          <w:sz w:val="24"/>
          <w:szCs w:val="24"/>
        </w:rPr>
        <w:t xml:space="preserve"> pues al no hacerlo, inc</w:t>
      </w:r>
      <w:r w:rsidR="004A5822">
        <w:rPr>
          <w:rFonts w:ascii="Arial" w:hAnsi="Arial" w:cs="Arial"/>
          <w:sz w:val="24"/>
          <w:szCs w:val="24"/>
        </w:rPr>
        <w:t xml:space="preserve">umplió con lo dispuesto por el artículo 166, del Código Fiscal Municipal del Estado de Oaxaca </w:t>
      </w:r>
      <w:r w:rsidR="00AB11F0" w:rsidRPr="00AB11F0">
        <w:rPr>
          <w:rFonts w:ascii="Arial" w:hAnsi="Arial" w:cs="Arial"/>
          <w:sz w:val="24"/>
          <w:szCs w:val="24"/>
        </w:rPr>
        <w:t xml:space="preserve">con </w:t>
      </w:r>
      <w:r w:rsidR="0099087D" w:rsidRPr="00AB11F0">
        <w:rPr>
          <w:rFonts w:ascii="Arial" w:hAnsi="Arial" w:cs="Arial"/>
          <w:sz w:val="24"/>
          <w:szCs w:val="24"/>
        </w:rPr>
        <w:t>anterioridad</w:t>
      </w:r>
      <w:r w:rsidR="004A5822">
        <w:rPr>
          <w:rFonts w:ascii="Arial" w:hAnsi="Arial" w:cs="Arial"/>
          <w:sz w:val="24"/>
          <w:szCs w:val="24"/>
        </w:rPr>
        <w:t>, violando de ésta manera el derecho de acceso a la justicia, tutelado por el artículo 17 constitucional, el cual en una de sus vertientes otorga al gobernado el acceso a un recurso sencillo y eficaz para combatir los actos de autoridad.</w:t>
      </w:r>
    </w:p>
    <w:p w:rsidR="00FA38D9" w:rsidRDefault="00763B48" w:rsidP="00E2667D">
      <w:pPr>
        <w:spacing w:line="360" w:lineRule="auto"/>
        <w:ind w:right="51" w:firstLine="567"/>
        <w:jc w:val="both"/>
        <w:rPr>
          <w:rFonts w:ascii="Arial" w:hAnsi="Arial" w:cs="Arial"/>
          <w:sz w:val="24"/>
          <w:szCs w:val="24"/>
        </w:rPr>
      </w:pPr>
      <w:r>
        <w:rPr>
          <w:rFonts w:ascii="Arial" w:hAnsi="Arial" w:cs="Arial"/>
          <w:b/>
          <w:sz w:val="24"/>
          <w:szCs w:val="24"/>
        </w:rPr>
        <w:t>Tercero</w:t>
      </w:r>
      <w:r>
        <w:rPr>
          <w:rFonts w:ascii="Arial" w:hAnsi="Arial" w:cs="Arial"/>
          <w:sz w:val="24"/>
          <w:szCs w:val="24"/>
        </w:rPr>
        <w:t xml:space="preserve">, </w:t>
      </w:r>
      <w:r w:rsidR="0099087D">
        <w:rPr>
          <w:rFonts w:ascii="Arial" w:hAnsi="Arial" w:cs="Arial"/>
          <w:sz w:val="24"/>
          <w:szCs w:val="24"/>
        </w:rPr>
        <w:t>la Jefa de la Unidad de Recaudación Municipal de Oaxaca de Juárez, Oaxaca, indicó que el actor, excedió en el término de quince días hábiles que tenía para interponer el recurso de revocación, puesto que el artículo 6, del Código Fiscal Municipal del Estado de Oaxaca, señala que son días inhábiles los domingos, los días 1° de enero, 5 de febrero, 21 de marzo,1 y 5 de mayo, 18 de julio, 16 de septiembre, 20 de noviembre y 25 de diciembre de cada año.</w:t>
      </w:r>
    </w:p>
    <w:p w:rsidR="0099087D" w:rsidRDefault="0099087D" w:rsidP="00E2667D">
      <w:pPr>
        <w:spacing w:line="360" w:lineRule="auto"/>
        <w:ind w:right="51" w:firstLine="567"/>
        <w:jc w:val="both"/>
        <w:rPr>
          <w:rFonts w:ascii="Arial" w:hAnsi="Arial" w:cs="Arial"/>
          <w:sz w:val="24"/>
          <w:szCs w:val="24"/>
        </w:rPr>
      </w:pPr>
      <w:r>
        <w:rPr>
          <w:rFonts w:ascii="Arial" w:hAnsi="Arial" w:cs="Arial"/>
          <w:b/>
          <w:sz w:val="24"/>
          <w:szCs w:val="24"/>
        </w:rPr>
        <w:t>Sin embargo</w:t>
      </w:r>
      <w:r>
        <w:rPr>
          <w:rFonts w:ascii="Arial" w:hAnsi="Arial" w:cs="Arial"/>
          <w:sz w:val="24"/>
          <w:szCs w:val="24"/>
        </w:rPr>
        <w:t>, el artículo 6 del Código Fiscal Municipal del Estado de Oaxaca, señala:</w:t>
      </w:r>
    </w:p>
    <w:p w:rsidR="00603EF7" w:rsidRPr="00603EF7" w:rsidRDefault="00603EF7" w:rsidP="00603EF7">
      <w:pPr>
        <w:spacing w:line="240" w:lineRule="auto"/>
        <w:ind w:left="567" w:right="708" w:firstLine="567"/>
        <w:jc w:val="both"/>
        <w:rPr>
          <w:rFonts w:ascii="Arial" w:hAnsi="Arial" w:cs="Arial"/>
          <w:i/>
          <w:szCs w:val="24"/>
        </w:rPr>
      </w:pPr>
      <w:r>
        <w:rPr>
          <w:rFonts w:ascii="Arial" w:hAnsi="Arial" w:cs="Arial"/>
          <w:b/>
          <w:i/>
          <w:szCs w:val="24"/>
        </w:rPr>
        <w:t>“…</w:t>
      </w:r>
      <w:r w:rsidRPr="00603EF7">
        <w:rPr>
          <w:rFonts w:ascii="Arial" w:hAnsi="Arial" w:cs="Arial"/>
          <w:b/>
          <w:i/>
          <w:szCs w:val="24"/>
        </w:rPr>
        <w:t>Artículo 6.</w:t>
      </w:r>
      <w:r w:rsidRPr="00603EF7">
        <w:rPr>
          <w:rFonts w:ascii="Arial" w:hAnsi="Arial" w:cs="Arial"/>
          <w:i/>
          <w:szCs w:val="24"/>
        </w:rPr>
        <w:t xml:space="preserve"> Son autoridades fiscales municipales para los efectos de este Código y demás disposiciones municipales vigentes, las siguientes:</w:t>
      </w:r>
    </w:p>
    <w:p w:rsidR="00603EF7" w:rsidRPr="00603EF7" w:rsidRDefault="00603EF7" w:rsidP="00603EF7">
      <w:pPr>
        <w:spacing w:line="240" w:lineRule="auto"/>
        <w:ind w:left="567" w:right="708" w:firstLine="567"/>
        <w:jc w:val="both"/>
        <w:rPr>
          <w:rFonts w:ascii="Arial" w:hAnsi="Arial" w:cs="Arial"/>
          <w:i/>
          <w:szCs w:val="24"/>
        </w:rPr>
      </w:pPr>
      <w:r w:rsidRPr="00603EF7">
        <w:rPr>
          <w:rFonts w:ascii="Arial" w:hAnsi="Arial" w:cs="Arial"/>
          <w:i/>
          <w:szCs w:val="24"/>
        </w:rPr>
        <w:t>I. El Ayuntamiento;</w:t>
      </w:r>
    </w:p>
    <w:p w:rsidR="00603EF7" w:rsidRPr="00603EF7" w:rsidRDefault="00603EF7" w:rsidP="00603EF7">
      <w:pPr>
        <w:spacing w:line="240" w:lineRule="auto"/>
        <w:ind w:left="567" w:right="708" w:firstLine="567"/>
        <w:jc w:val="both"/>
        <w:rPr>
          <w:rFonts w:ascii="Arial" w:hAnsi="Arial" w:cs="Arial"/>
          <w:i/>
          <w:szCs w:val="24"/>
        </w:rPr>
      </w:pPr>
      <w:r w:rsidRPr="00603EF7">
        <w:rPr>
          <w:rFonts w:ascii="Arial" w:hAnsi="Arial" w:cs="Arial"/>
          <w:i/>
          <w:szCs w:val="24"/>
        </w:rPr>
        <w:t>II. El Presidente Municipal;</w:t>
      </w:r>
    </w:p>
    <w:p w:rsidR="00603EF7" w:rsidRPr="00603EF7" w:rsidRDefault="00603EF7" w:rsidP="00603EF7">
      <w:pPr>
        <w:spacing w:line="240" w:lineRule="auto"/>
        <w:ind w:left="567" w:right="708" w:firstLine="567"/>
        <w:jc w:val="both"/>
        <w:rPr>
          <w:rFonts w:ascii="Arial" w:hAnsi="Arial" w:cs="Arial"/>
          <w:i/>
          <w:szCs w:val="24"/>
        </w:rPr>
      </w:pPr>
      <w:r w:rsidRPr="00603EF7">
        <w:rPr>
          <w:rFonts w:ascii="Arial" w:hAnsi="Arial" w:cs="Arial"/>
          <w:i/>
          <w:szCs w:val="24"/>
        </w:rPr>
        <w:t>III. Tesorero y los Titulares de las áreas administrativas que le estén jerárquicamente subordinadas;</w:t>
      </w:r>
    </w:p>
    <w:p w:rsidR="00603EF7" w:rsidRPr="00603EF7" w:rsidRDefault="00603EF7" w:rsidP="00603EF7">
      <w:pPr>
        <w:spacing w:line="240" w:lineRule="auto"/>
        <w:ind w:left="567" w:right="708" w:firstLine="567"/>
        <w:jc w:val="both"/>
        <w:rPr>
          <w:rFonts w:ascii="Arial" w:hAnsi="Arial" w:cs="Arial"/>
          <w:i/>
          <w:szCs w:val="24"/>
        </w:rPr>
      </w:pPr>
      <w:r w:rsidRPr="00603EF7">
        <w:rPr>
          <w:rFonts w:ascii="Arial" w:hAnsi="Arial" w:cs="Arial"/>
          <w:i/>
          <w:szCs w:val="24"/>
        </w:rPr>
        <w:t>IV. Los organismos autorizados para la administración y recaudación de ingresos públicos, en el desempeño de dichas funciones, así como los servidores públicos federales y estatales, cuando los Convenios de Colaboración celebrados, así lo prevengan, y</w:t>
      </w:r>
    </w:p>
    <w:p w:rsidR="00603EF7" w:rsidRPr="00603EF7" w:rsidRDefault="00603EF7" w:rsidP="00603EF7">
      <w:pPr>
        <w:spacing w:line="240" w:lineRule="auto"/>
        <w:ind w:left="567" w:right="708" w:firstLine="567"/>
        <w:jc w:val="both"/>
        <w:rPr>
          <w:rFonts w:ascii="Arial" w:hAnsi="Arial" w:cs="Arial"/>
          <w:i/>
          <w:szCs w:val="24"/>
        </w:rPr>
      </w:pPr>
      <w:r w:rsidRPr="00603EF7">
        <w:rPr>
          <w:rFonts w:ascii="Arial" w:hAnsi="Arial" w:cs="Arial"/>
          <w:i/>
          <w:szCs w:val="24"/>
        </w:rPr>
        <w:t>V. Quienes conforme a las disposiciones legales municipales o convenios de colaboración tengan facultades para administrar ingresos fiscales.</w:t>
      </w:r>
    </w:p>
    <w:p w:rsidR="00603EF7" w:rsidRPr="00603EF7" w:rsidRDefault="00603EF7" w:rsidP="00603EF7">
      <w:pPr>
        <w:spacing w:line="240" w:lineRule="auto"/>
        <w:ind w:left="567" w:right="708" w:firstLine="567"/>
        <w:jc w:val="both"/>
        <w:rPr>
          <w:rFonts w:ascii="Arial" w:hAnsi="Arial" w:cs="Arial"/>
          <w:i/>
          <w:szCs w:val="24"/>
        </w:rPr>
      </w:pPr>
      <w:r w:rsidRPr="00603EF7">
        <w:rPr>
          <w:rFonts w:ascii="Arial" w:hAnsi="Arial" w:cs="Arial"/>
          <w:i/>
          <w:szCs w:val="24"/>
        </w:rPr>
        <w:lastRenderedPageBreak/>
        <w:t>Las autoridades fiscales del Municipio podrán coordinarse con las autoridades fiscales estatales, para el mejor cumplimiento de este Código, en cuyo caso se les considerará autoridades fiscales municipales y ejercerán las facultades que expresamente señalen los convenios o acuerdos respectivos en términos de las disposiciones fiscales municipales, por lo que en contra de los actos que realicen, solo procederán los recursos y medios de defensa establecidos en este Código</w:t>
      </w:r>
      <w:r>
        <w:rPr>
          <w:rFonts w:ascii="Arial" w:hAnsi="Arial" w:cs="Arial"/>
          <w:i/>
          <w:szCs w:val="24"/>
        </w:rPr>
        <w:t>…”</w:t>
      </w:r>
    </w:p>
    <w:p w:rsidR="00452460" w:rsidRDefault="00603EF7" w:rsidP="00E2667D">
      <w:pPr>
        <w:spacing w:line="360" w:lineRule="auto"/>
        <w:ind w:right="51" w:firstLine="567"/>
        <w:jc w:val="both"/>
        <w:rPr>
          <w:rFonts w:ascii="Arial" w:hAnsi="Arial" w:cs="Arial"/>
          <w:sz w:val="24"/>
          <w:szCs w:val="24"/>
        </w:rPr>
      </w:pPr>
      <w:r>
        <w:rPr>
          <w:rFonts w:ascii="Arial" w:hAnsi="Arial" w:cs="Arial"/>
          <w:sz w:val="24"/>
          <w:szCs w:val="24"/>
        </w:rPr>
        <w:t>Como podemos apreciar, é</w:t>
      </w:r>
      <w:r w:rsidR="0099087D">
        <w:rPr>
          <w:rFonts w:ascii="Arial" w:hAnsi="Arial" w:cs="Arial"/>
          <w:sz w:val="24"/>
          <w:szCs w:val="24"/>
        </w:rPr>
        <w:t xml:space="preserve">ste </w:t>
      </w:r>
      <w:r w:rsidR="00452460">
        <w:rPr>
          <w:rFonts w:ascii="Arial" w:hAnsi="Arial" w:cs="Arial"/>
          <w:sz w:val="24"/>
          <w:szCs w:val="24"/>
        </w:rPr>
        <w:t>artículo hace referencia de</w:t>
      </w:r>
      <w:r>
        <w:rPr>
          <w:rFonts w:ascii="Arial" w:hAnsi="Arial" w:cs="Arial"/>
          <w:sz w:val="24"/>
          <w:szCs w:val="24"/>
        </w:rPr>
        <w:t xml:space="preserve"> quienes serán las autoridades para los efectos de materia fiscal municipal, por lo que dicho artículo no result</w:t>
      </w:r>
      <w:r w:rsidR="00452460">
        <w:rPr>
          <w:rFonts w:ascii="Arial" w:hAnsi="Arial" w:cs="Arial"/>
          <w:sz w:val="24"/>
          <w:szCs w:val="24"/>
        </w:rPr>
        <w:t>aba aplicable al caso concreto.</w:t>
      </w:r>
    </w:p>
    <w:p w:rsidR="0099087D" w:rsidRDefault="0099087D" w:rsidP="00E2667D">
      <w:pPr>
        <w:spacing w:line="360" w:lineRule="auto"/>
        <w:ind w:right="51" w:firstLine="567"/>
        <w:jc w:val="both"/>
        <w:rPr>
          <w:rFonts w:ascii="Arial" w:hAnsi="Arial" w:cs="Arial"/>
          <w:sz w:val="24"/>
          <w:szCs w:val="24"/>
        </w:rPr>
      </w:pPr>
      <w:r>
        <w:rPr>
          <w:rFonts w:ascii="Arial" w:hAnsi="Arial" w:cs="Arial"/>
          <w:sz w:val="24"/>
          <w:szCs w:val="24"/>
        </w:rPr>
        <w:t>Por lo que e</w:t>
      </w:r>
      <w:r w:rsidR="00452460">
        <w:rPr>
          <w:rFonts w:ascii="Arial" w:hAnsi="Arial" w:cs="Arial"/>
          <w:sz w:val="24"/>
          <w:szCs w:val="24"/>
        </w:rPr>
        <w:t>l artículo aplicable al caso es</w:t>
      </w:r>
      <w:r>
        <w:rPr>
          <w:rFonts w:ascii="Arial" w:hAnsi="Arial" w:cs="Arial"/>
          <w:sz w:val="24"/>
          <w:szCs w:val="24"/>
        </w:rPr>
        <w:t xml:space="preserve"> el </w:t>
      </w:r>
      <w:r w:rsidR="00603EF7">
        <w:rPr>
          <w:rFonts w:ascii="Arial" w:hAnsi="Arial" w:cs="Arial"/>
          <w:sz w:val="24"/>
          <w:szCs w:val="24"/>
        </w:rPr>
        <w:t xml:space="preserve">diverso 77 </w:t>
      </w:r>
      <w:r>
        <w:rPr>
          <w:rFonts w:ascii="Arial" w:hAnsi="Arial" w:cs="Arial"/>
          <w:sz w:val="24"/>
          <w:szCs w:val="24"/>
        </w:rPr>
        <w:t>del Código Fiscal Municipal para el Estado de Oaxaca, el cual menciona:</w:t>
      </w:r>
    </w:p>
    <w:p w:rsidR="00603EF7" w:rsidRPr="00603EF7" w:rsidRDefault="00603EF7" w:rsidP="00603EF7">
      <w:pPr>
        <w:spacing w:line="240" w:lineRule="auto"/>
        <w:ind w:left="567" w:right="425" w:firstLine="567"/>
        <w:jc w:val="both"/>
        <w:rPr>
          <w:rFonts w:ascii="Arial" w:hAnsi="Arial" w:cs="Arial"/>
          <w:i/>
          <w:szCs w:val="24"/>
        </w:rPr>
      </w:pPr>
      <w:r w:rsidRPr="00603EF7">
        <w:rPr>
          <w:rFonts w:ascii="Arial" w:hAnsi="Arial" w:cs="Arial"/>
          <w:b/>
          <w:i/>
          <w:szCs w:val="24"/>
        </w:rPr>
        <w:t>Artículo 77</w:t>
      </w:r>
      <w:r w:rsidRPr="00603EF7">
        <w:rPr>
          <w:rFonts w:ascii="Arial" w:hAnsi="Arial" w:cs="Arial"/>
          <w:i/>
          <w:szCs w:val="24"/>
        </w:rPr>
        <w:t>. En los plazos establecidos en este Código en días, sólo se computarán los días hábiles.</w:t>
      </w:r>
    </w:p>
    <w:p w:rsidR="00603EF7" w:rsidRPr="00603EF7" w:rsidRDefault="00603EF7" w:rsidP="00603EF7">
      <w:pPr>
        <w:spacing w:line="240" w:lineRule="auto"/>
        <w:ind w:left="567" w:right="425" w:firstLine="567"/>
        <w:jc w:val="both"/>
        <w:rPr>
          <w:rFonts w:ascii="Arial" w:hAnsi="Arial" w:cs="Arial"/>
          <w:i/>
          <w:szCs w:val="24"/>
        </w:rPr>
      </w:pPr>
      <w:r w:rsidRPr="00603EF7">
        <w:rPr>
          <w:rFonts w:ascii="Arial" w:hAnsi="Arial" w:cs="Arial"/>
          <w:i/>
          <w:szCs w:val="24"/>
        </w:rPr>
        <w:t>Se consideran días inhábiles y no se computarán en los plazos fijados en días, los sábados y los domingos, el 1 de enero; el primer lunes de febrero en conmemoración del 5 de febrero; el tercer lunes de marzo en conmemoración del 21 de marzo; el 1 y 5 de mayo; el 16 de septiembre; el tercer lunes de noviembre en conmemoración del 20 de noviembre; el 1o de diciembre de cada 6 años, cuando corresponda a la Transmisión del Poder Ejecutivo Federal y el 25 de diciembre.</w:t>
      </w:r>
    </w:p>
    <w:p w:rsidR="00603EF7" w:rsidRPr="00603EF7" w:rsidRDefault="00603EF7" w:rsidP="00603EF7">
      <w:pPr>
        <w:spacing w:line="240" w:lineRule="auto"/>
        <w:ind w:left="567" w:right="425" w:firstLine="567"/>
        <w:jc w:val="both"/>
        <w:rPr>
          <w:rFonts w:ascii="Arial" w:hAnsi="Arial" w:cs="Arial"/>
          <w:i/>
          <w:szCs w:val="24"/>
        </w:rPr>
      </w:pPr>
      <w:r w:rsidRPr="00603EF7">
        <w:rPr>
          <w:rFonts w:ascii="Arial" w:hAnsi="Arial" w:cs="Arial"/>
          <w:i/>
          <w:szCs w:val="24"/>
        </w:rPr>
        <w:t>Asimismo, se consideran días inhábiles todos aquéllos en que las oficinas de las autoridades fiscales ante las que deban realizarse los trámites correspondientes, permanezcan cerradas.</w:t>
      </w:r>
    </w:p>
    <w:p w:rsidR="00603EF7" w:rsidRPr="00603EF7" w:rsidRDefault="00603EF7" w:rsidP="00603EF7">
      <w:pPr>
        <w:spacing w:line="240" w:lineRule="auto"/>
        <w:ind w:left="567" w:right="425" w:firstLine="567"/>
        <w:jc w:val="both"/>
        <w:rPr>
          <w:rFonts w:ascii="Arial" w:hAnsi="Arial" w:cs="Arial"/>
          <w:i/>
          <w:szCs w:val="24"/>
        </w:rPr>
      </w:pPr>
      <w:r w:rsidRPr="00603EF7">
        <w:rPr>
          <w:rFonts w:ascii="Arial" w:hAnsi="Arial" w:cs="Arial"/>
          <w:i/>
          <w:szCs w:val="24"/>
        </w:rPr>
        <w:t>Para efectos del cómputo de plazos en días, se considerarán días inhábiles aquéllos que en términos de las disposiciones aplicables las autoridades fiscales tengan vacaciones generales.</w:t>
      </w:r>
    </w:p>
    <w:p w:rsidR="00603EF7" w:rsidRPr="00603EF7" w:rsidRDefault="00603EF7" w:rsidP="00603EF7">
      <w:pPr>
        <w:spacing w:line="240" w:lineRule="auto"/>
        <w:ind w:left="567" w:right="425" w:firstLine="567"/>
        <w:jc w:val="both"/>
        <w:rPr>
          <w:rFonts w:ascii="Arial" w:hAnsi="Arial" w:cs="Arial"/>
          <w:i/>
          <w:szCs w:val="24"/>
        </w:rPr>
      </w:pPr>
      <w:r w:rsidRPr="00603EF7">
        <w:rPr>
          <w:rFonts w:ascii="Arial" w:hAnsi="Arial" w:cs="Arial"/>
          <w:i/>
          <w:szCs w:val="24"/>
        </w:rPr>
        <w:t>La existencia de guardias de la autoridad en sus oficinas fiscales, no habilita los días que en términos de las disposiciones aplicables se consideren vacaciones generales. No son vacaciones generales las que se otorguen en forma escalonada.</w:t>
      </w:r>
    </w:p>
    <w:p w:rsidR="00603EF7" w:rsidRPr="00603EF7" w:rsidRDefault="00603EF7" w:rsidP="00603EF7">
      <w:pPr>
        <w:spacing w:line="240" w:lineRule="auto"/>
        <w:ind w:left="567" w:right="425" w:firstLine="567"/>
        <w:jc w:val="both"/>
        <w:rPr>
          <w:rFonts w:ascii="Arial" w:hAnsi="Arial" w:cs="Arial"/>
          <w:i/>
          <w:szCs w:val="24"/>
        </w:rPr>
      </w:pPr>
      <w:r w:rsidRPr="00603EF7">
        <w:rPr>
          <w:rFonts w:ascii="Arial" w:hAnsi="Arial" w:cs="Arial"/>
          <w:i/>
          <w:szCs w:val="24"/>
        </w:rPr>
        <w:t>En los plazos establecidos en mes o meses, año o años, o por períodos indeterminados, y aquéllos en que se señale una fecha determinada para su extinción se computarán todos los días.</w:t>
      </w:r>
    </w:p>
    <w:p w:rsidR="00603EF7" w:rsidRPr="00603EF7" w:rsidRDefault="00603EF7" w:rsidP="00603EF7">
      <w:pPr>
        <w:spacing w:line="240" w:lineRule="auto"/>
        <w:ind w:left="567" w:right="425" w:firstLine="567"/>
        <w:jc w:val="both"/>
        <w:rPr>
          <w:rFonts w:ascii="Arial" w:hAnsi="Arial" w:cs="Arial"/>
          <w:i/>
          <w:szCs w:val="24"/>
        </w:rPr>
      </w:pPr>
      <w:r w:rsidRPr="00603EF7">
        <w:rPr>
          <w:rFonts w:ascii="Arial" w:hAnsi="Arial" w:cs="Arial"/>
          <w:i/>
          <w:szCs w:val="24"/>
        </w:rPr>
        <w:t>Cuando los plazos se fijen por mes o por año, sin especificar que sean de calendario, se entenderá que en el primer caso el plazo concluye el mismo día del mes de calendario posterior que corresponda respecto de aquél en que se inició, y en el segundo, el término vencerá el mismo día del año posterior que corresponda respecto del año de calendario en que se inició. En los plazos que se fijen por mes o por año, o periodos indeterminados, cuando no exista el mismo día en la fecha correspondiente para su conclusión, el término concluirá el primer día hábil siguiente al que hubiera correspondido.</w:t>
      </w:r>
    </w:p>
    <w:p w:rsidR="00603EF7" w:rsidRPr="00603EF7" w:rsidRDefault="00603EF7" w:rsidP="00603EF7">
      <w:pPr>
        <w:spacing w:before="240" w:line="240" w:lineRule="auto"/>
        <w:ind w:left="567" w:right="425" w:firstLine="567"/>
        <w:jc w:val="both"/>
        <w:rPr>
          <w:rFonts w:ascii="Arial" w:hAnsi="Arial" w:cs="Arial"/>
          <w:i/>
          <w:szCs w:val="24"/>
        </w:rPr>
      </w:pPr>
      <w:r w:rsidRPr="00603EF7">
        <w:rPr>
          <w:rFonts w:ascii="Arial" w:hAnsi="Arial" w:cs="Arial"/>
          <w:i/>
          <w:szCs w:val="24"/>
        </w:rPr>
        <w:t>No obstante lo dispuesto en los párrafos anteriores, si el último día del plazo corresponde a un día inhábil, o en la fecha determinada las oficinas ante las que se vaya a hacer el trámite permanecen cerradas durante el horario normal de labores, se prorrogará el plazo hasta el siguiente día hábil.</w:t>
      </w:r>
    </w:p>
    <w:p w:rsidR="00FB5E21" w:rsidRDefault="00FB5E21" w:rsidP="00FB5E21">
      <w:pPr>
        <w:spacing w:after="0" w:line="360" w:lineRule="auto"/>
        <w:ind w:right="51" w:firstLine="567"/>
        <w:jc w:val="both"/>
        <w:rPr>
          <w:rFonts w:ascii="Arial" w:hAnsi="Arial" w:cs="Arial"/>
          <w:sz w:val="24"/>
          <w:szCs w:val="24"/>
        </w:rPr>
      </w:pPr>
    </w:p>
    <w:p w:rsidR="00452460" w:rsidRDefault="00603EF7" w:rsidP="00E2667D">
      <w:pPr>
        <w:spacing w:line="360" w:lineRule="auto"/>
        <w:ind w:right="51" w:firstLine="567"/>
        <w:jc w:val="both"/>
        <w:rPr>
          <w:rFonts w:ascii="Arial" w:hAnsi="Arial" w:cs="Arial"/>
          <w:sz w:val="24"/>
          <w:szCs w:val="24"/>
        </w:rPr>
      </w:pPr>
      <w:r>
        <w:rPr>
          <w:rFonts w:ascii="Arial" w:hAnsi="Arial" w:cs="Arial"/>
          <w:sz w:val="24"/>
          <w:szCs w:val="24"/>
        </w:rPr>
        <w:t xml:space="preserve">El artículo transcrito señala que se consideran como días inhábiles para efectos de la materia fiscal municipal, </w:t>
      </w:r>
      <w:r w:rsidRPr="00603EF7">
        <w:rPr>
          <w:rFonts w:ascii="Arial" w:hAnsi="Arial" w:cs="Arial"/>
          <w:sz w:val="24"/>
          <w:szCs w:val="24"/>
        </w:rPr>
        <w:t>los sábados y los domingos, el 1 de enero; el primer lunes de febrero en conmemoración del 5 de febrero; el tercer lunes de marzo en conmemoración del 21 de marzo; el 1 y 5 de mayo; el 16 de septiembre; el tercer lunes de noviembre en conmemoración del 20 de noviembre; el 1o de diciembre de cada 6 años, cuando corresponda a la Transmisión del Poder Ejecutivo Federal y el 25 de diciembre.</w:t>
      </w:r>
      <w:r>
        <w:rPr>
          <w:rFonts w:ascii="Arial" w:hAnsi="Arial" w:cs="Arial"/>
          <w:sz w:val="24"/>
          <w:szCs w:val="24"/>
        </w:rPr>
        <w:t xml:space="preserve"> </w:t>
      </w:r>
    </w:p>
    <w:p w:rsidR="0099087D" w:rsidRDefault="0099087D" w:rsidP="00E2667D">
      <w:pPr>
        <w:spacing w:line="360" w:lineRule="auto"/>
        <w:ind w:right="51" w:firstLine="567"/>
        <w:jc w:val="both"/>
        <w:rPr>
          <w:rFonts w:ascii="Arial" w:hAnsi="Arial" w:cs="Arial"/>
          <w:sz w:val="24"/>
          <w:szCs w:val="24"/>
        </w:rPr>
      </w:pPr>
      <w:r>
        <w:rPr>
          <w:rFonts w:ascii="Arial" w:hAnsi="Arial" w:cs="Arial"/>
          <w:sz w:val="24"/>
          <w:szCs w:val="24"/>
        </w:rPr>
        <w:lastRenderedPageBreak/>
        <w:t xml:space="preserve">Por lo que, si el actor tuvo conocimiento del acto primigenio el día </w:t>
      </w:r>
      <w:r w:rsidRPr="00603EF7">
        <w:rPr>
          <w:rFonts w:ascii="Arial" w:hAnsi="Arial" w:cs="Arial"/>
          <w:b/>
          <w:sz w:val="24"/>
          <w:szCs w:val="24"/>
        </w:rPr>
        <w:t>cinco de octubre de dos mil diecisiete</w:t>
      </w:r>
      <w:r>
        <w:rPr>
          <w:rFonts w:ascii="Arial" w:hAnsi="Arial" w:cs="Arial"/>
          <w:sz w:val="24"/>
          <w:szCs w:val="24"/>
        </w:rPr>
        <w:t>, como así se advierte del contenido del acuerdo de t</w:t>
      </w:r>
      <w:r w:rsidR="00452460">
        <w:rPr>
          <w:rFonts w:ascii="Arial" w:hAnsi="Arial" w:cs="Arial"/>
          <w:sz w:val="24"/>
          <w:szCs w:val="24"/>
        </w:rPr>
        <w:t>rece de noviembre de ese año, el</w:t>
      </w:r>
      <w:r>
        <w:rPr>
          <w:rFonts w:ascii="Arial" w:hAnsi="Arial" w:cs="Arial"/>
          <w:sz w:val="24"/>
          <w:szCs w:val="24"/>
        </w:rPr>
        <w:t xml:space="preserve"> término de </w:t>
      </w:r>
      <w:r w:rsidRPr="00603EF7">
        <w:rPr>
          <w:rFonts w:ascii="Arial" w:hAnsi="Arial" w:cs="Arial"/>
          <w:b/>
          <w:sz w:val="24"/>
          <w:szCs w:val="24"/>
        </w:rPr>
        <w:t>quince días hábiles</w:t>
      </w:r>
      <w:r>
        <w:rPr>
          <w:rFonts w:ascii="Arial" w:hAnsi="Arial" w:cs="Arial"/>
          <w:sz w:val="24"/>
          <w:szCs w:val="24"/>
        </w:rPr>
        <w:t xml:space="preserve"> transcurrió del </w:t>
      </w:r>
      <w:r w:rsidR="009F6497" w:rsidRPr="004A5822">
        <w:rPr>
          <w:rFonts w:ascii="Arial" w:hAnsi="Arial" w:cs="Arial"/>
          <w:b/>
          <w:sz w:val="24"/>
          <w:szCs w:val="24"/>
        </w:rPr>
        <w:t>seis al veintiséis de octubre de dos mil diecisiete</w:t>
      </w:r>
      <w:r w:rsidR="009F6497">
        <w:rPr>
          <w:rFonts w:ascii="Arial" w:hAnsi="Arial" w:cs="Arial"/>
          <w:sz w:val="24"/>
          <w:szCs w:val="24"/>
        </w:rPr>
        <w:t>, por lo que la interposición del recurso de revocación fue presentada dentro del término legal, toda vez que fue presentado el día veinticuatro d</w:t>
      </w:r>
      <w:r w:rsidR="00294BB1">
        <w:rPr>
          <w:rFonts w:ascii="Arial" w:hAnsi="Arial" w:cs="Arial"/>
          <w:sz w:val="24"/>
          <w:szCs w:val="24"/>
        </w:rPr>
        <w:t>e octubre de dos mil diecisiete.</w:t>
      </w:r>
    </w:p>
    <w:p w:rsidR="00294BB1" w:rsidRPr="00294BB1" w:rsidRDefault="00294BB1" w:rsidP="00E2667D">
      <w:pPr>
        <w:spacing w:line="360" w:lineRule="auto"/>
        <w:ind w:right="51" w:firstLine="567"/>
        <w:jc w:val="both"/>
        <w:rPr>
          <w:rFonts w:ascii="Arial" w:hAnsi="Arial" w:cs="Arial"/>
          <w:sz w:val="24"/>
          <w:szCs w:val="24"/>
        </w:rPr>
      </w:pPr>
      <w:r>
        <w:rPr>
          <w:rFonts w:ascii="Arial" w:hAnsi="Arial" w:cs="Arial"/>
          <w:sz w:val="24"/>
          <w:szCs w:val="24"/>
        </w:rPr>
        <w:t xml:space="preserve">Por lo tanto, fue </w:t>
      </w:r>
      <w:r>
        <w:rPr>
          <w:rFonts w:ascii="Arial" w:hAnsi="Arial" w:cs="Arial"/>
          <w:b/>
          <w:sz w:val="24"/>
          <w:szCs w:val="24"/>
        </w:rPr>
        <w:t xml:space="preserve">ilegal la determinación </w:t>
      </w:r>
      <w:r>
        <w:rPr>
          <w:rFonts w:ascii="Arial" w:hAnsi="Arial" w:cs="Arial"/>
          <w:sz w:val="24"/>
          <w:szCs w:val="24"/>
        </w:rPr>
        <w:t>de la autoridad demandada, al considerar que el recurso de revocación fue presentado de manera extemporánea.</w:t>
      </w:r>
    </w:p>
    <w:p w:rsidR="001417DB" w:rsidRDefault="00452460" w:rsidP="00452460">
      <w:pPr>
        <w:spacing w:before="240" w:line="360" w:lineRule="auto"/>
        <w:ind w:right="51" w:firstLine="567"/>
        <w:jc w:val="both"/>
        <w:rPr>
          <w:rFonts w:ascii="Arial" w:hAnsi="Arial" w:cs="Arial"/>
          <w:sz w:val="24"/>
          <w:szCs w:val="24"/>
        </w:rPr>
      </w:pPr>
      <w:r>
        <w:rPr>
          <w:rFonts w:ascii="Arial" w:hAnsi="Arial" w:cs="Arial"/>
          <w:sz w:val="24"/>
          <w:szCs w:val="24"/>
        </w:rPr>
        <w:t>En consecuencia</w:t>
      </w:r>
      <w:r w:rsidR="004A5822">
        <w:rPr>
          <w:rFonts w:ascii="Arial" w:hAnsi="Arial" w:cs="Arial"/>
          <w:sz w:val="24"/>
          <w:szCs w:val="24"/>
        </w:rPr>
        <w:t xml:space="preserve">, al resultar </w:t>
      </w:r>
      <w:r w:rsidR="004A5822">
        <w:rPr>
          <w:rFonts w:ascii="Arial" w:hAnsi="Arial" w:cs="Arial"/>
          <w:b/>
          <w:sz w:val="24"/>
          <w:szCs w:val="24"/>
        </w:rPr>
        <w:t xml:space="preserve">fundados </w:t>
      </w:r>
      <w:r w:rsidR="004A5822">
        <w:rPr>
          <w:rFonts w:ascii="Arial" w:hAnsi="Arial" w:cs="Arial"/>
          <w:sz w:val="24"/>
          <w:szCs w:val="24"/>
        </w:rPr>
        <w:t xml:space="preserve">los conceptos de impugnación </w:t>
      </w:r>
      <w:r>
        <w:rPr>
          <w:rFonts w:ascii="Arial" w:hAnsi="Arial" w:cs="Arial"/>
          <w:sz w:val="24"/>
          <w:szCs w:val="24"/>
        </w:rPr>
        <w:t>señalados por la parte actora</w:t>
      </w:r>
      <w:r w:rsidR="00C62226">
        <w:rPr>
          <w:rFonts w:ascii="Arial" w:hAnsi="Arial" w:cs="Arial"/>
          <w:sz w:val="24"/>
          <w:szCs w:val="24"/>
        </w:rPr>
        <w:t>,</w:t>
      </w:r>
      <w:r w:rsidR="00E2667D" w:rsidRPr="00331BD9">
        <w:rPr>
          <w:rFonts w:ascii="Arial" w:hAnsi="Arial" w:cs="Arial"/>
          <w:sz w:val="24"/>
          <w:szCs w:val="24"/>
        </w:rPr>
        <w:t xml:space="preserve"> procede </w:t>
      </w:r>
      <w:r w:rsidR="00E2667D">
        <w:rPr>
          <w:rFonts w:ascii="Arial" w:hAnsi="Arial" w:cs="Arial"/>
          <w:sz w:val="24"/>
          <w:szCs w:val="24"/>
        </w:rPr>
        <w:t>con fundamento en el artículo 20</w:t>
      </w:r>
      <w:r w:rsidR="00E2667D" w:rsidRPr="00331BD9">
        <w:rPr>
          <w:rFonts w:ascii="Arial" w:hAnsi="Arial" w:cs="Arial"/>
          <w:sz w:val="24"/>
          <w:szCs w:val="24"/>
        </w:rPr>
        <w:t xml:space="preserve">8 </w:t>
      </w:r>
      <w:r w:rsidR="00E2667D">
        <w:rPr>
          <w:rFonts w:ascii="Arial" w:hAnsi="Arial" w:cs="Arial"/>
          <w:sz w:val="24"/>
          <w:szCs w:val="24"/>
        </w:rPr>
        <w:t>fracción</w:t>
      </w:r>
      <w:r w:rsidR="00E2667D" w:rsidRPr="00331BD9">
        <w:rPr>
          <w:rFonts w:ascii="Arial" w:hAnsi="Arial" w:cs="Arial"/>
          <w:sz w:val="24"/>
          <w:szCs w:val="24"/>
        </w:rPr>
        <w:t xml:space="preserve"> II, de la Ley de </w:t>
      </w:r>
      <w:r w:rsidR="00E2667D">
        <w:rPr>
          <w:rFonts w:ascii="Arial" w:hAnsi="Arial" w:cs="Arial"/>
          <w:sz w:val="24"/>
          <w:szCs w:val="24"/>
        </w:rPr>
        <w:t xml:space="preserve">Procedimiento y </w:t>
      </w:r>
      <w:r w:rsidR="00E2667D" w:rsidRPr="00331BD9">
        <w:rPr>
          <w:rFonts w:ascii="Arial" w:hAnsi="Arial" w:cs="Arial"/>
          <w:sz w:val="24"/>
          <w:szCs w:val="24"/>
        </w:rPr>
        <w:t>Justicia Administrativa para el Estado</w:t>
      </w:r>
      <w:r w:rsidR="00E2667D">
        <w:rPr>
          <w:rFonts w:ascii="Arial" w:hAnsi="Arial" w:cs="Arial"/>
          <w:sz w:val="24"/>
          <w:szCs w:val="24"/>
        </w:rPr>
        <w:t xml:space="preserve"> de Oaxaca</w:t>
      </w:r>
      <w:r w:rsidR="00E2667D" w:rsidRPr="00331BD9">
        <w:rPr>
          <w:rFonts w:ascii="Arial" w:hAnsi="Arial" w:cs="Arial"/>
          <w:sz w:val="24"/>
          <w:szCs w:val="24"/>
        </w:rPr>
        <w:t xml:space="preserve">, declarar la </w:t>
      </w:r>
      <w:r w:rsidR="00C62226">
        <w:rPr>
          <w:rFonts w:ascii="Arial" w:hAnsi="Arial" w:cs="Arial"/>
          <w:b/>
          <w:sz w:val="24"/>
          <w:szCs w:val="24"/>
        </w:rPr>
        <w:t xml:space="preserve">NULIDAD </w:t>
      </w:r>
      <w:r w:rsidR="00C62226">
        <w:rPr>
          <w:rFonts w:ascii="Arial" w:hAnsi="Arial" w:cs="Arial"/>
          <w:sz w:val="24"/>
          <w:szCs w:val="24"/>
        </w:rPr>
        <w:t xml:space="preserve">del acto impugnado, para </w:t>
      </w:r>
      <w:r w:rsidR="00C62226">
        <w:rPr>
          <w:rFonts w:ascii="Arial" w:hAnsi="Arial" w:cs="Arial"/>
          <w:b/>
          <w:sz w:val="24"/>
          <w:szCs w:val="24"/>
        </w:rPr>
        <w:t xml:space="preserve">EL EFECTO </w:t>
      </w:r>
      <w:r w:rsidR="00C62226">
        <w:rPr>
          <w:rFonts w:ascii="Arial" w:hAnsi="Arial" w:cs="Arial"/>
          <w:sz w:val="24"/>
          <w:szCs w:val="24"/>
        </w:rPr>
        <w:t xml:space="preserve">de que la autoridad demandada </w:t>
      </w:r>
      <w:r w:rsidR="00C62226">
        <w:rPr>
          <w:rFonts w:ascii="Arial" w:hAnsi="Arial" w:cs="Arial"/>
          <w:b/>
          <w:sz w:val="24"/>
          <w:szCs w:val="24"/>
        </w:rPr>
        <w:t>Jefa de la Unidad de Recaudación Municipal de Oaxaca de Juárez, Oaxaca</w:t>
      </w:r>
      <w:r>
        <w:rPr>
          <w:rFonts w:ascii="Arial" w:hAnsi="Arial" w:cs="Arial"/>
          <w:sz w:val="24"/>
          <w:szCs w:val="24"/>
        </w:rPr>
        <w:t>:</w:t>
      </w:r>
      <w:r w:rsidR="00C62226">
        <w:rPr>
          <w:rFonts w:ascii="Arial" w:hAnsi="Arial" w:cs="Arial"/>
          <w:sz w:val="24"/>
          <w:szCs w:val="24"/>
        </w:rPr>
        <w:t xml:space="preserve"> </w:t>
      </w:r>
      <w:r>
        <w:rPr>
          <w:rFonts w:ascii="Arial" w:hAnsi="Arial" w:cs="Arial"/>
          <w:b/>
          <w:sz w:val="24"/>
          <w:szCs w:val="24"/>
        </w:rPr>
        <w:t xml:space="preserve">a) </w:t>
      </w:r>
      <w:r w:rsidR="00C62226">
        <w:rPr>
          <w:rFonts w:ascii="Arial" w:hAnsi="Arial" w:cs="Arial"/>
          <w:sz w:val="24"/>
          <w:szCs w:val="24"/>
        </w:rPr>
        <w:t>deje sin efectos el acuerdo de trece de no</w:t>
      </w:r>
      <w:r>
        <w:rPr>
          <w:rFonts w:ascii="Arial" w:hAnsi="Arial" w:cs="Arial"/>
          <w:sz w:val="24"/>
          <w:szCs w:val="24"/>
        </w:rPr>
        <w:t xml:space="preserve">viembre de dos mil diecisiete; </w:t>
      </w:r>
      <w:r>
        <w:rPr>
          <w:rFonts w:ascii="Arial" w:hAnsi="Arial" w:cs="Arial"/>
          <w:b/>
          <w:sz w:val="24"/>
          <w:szCs w:val="24"/>
        </w:rPr>
        <w:t>b)</w:t>
      </w:r>
      <w:r w:rsidR="00C62226">
        <w:rPr>
          <w:rFonts w:ascii="Arial" w:hAnsi="Arial" w:cs="Arial"/>
          <w:sz w:val="24"/>
          <w:szCs w:val="24"/>
        </w:rPr>
        <w:t xml:space="preserve"> dicte otro </w:t>
      </w:r>
      <w:r w:rsidR="00C62226">
        <w:rPr>
          <w:rFonts w:ascii="Arial" w:hAnsi="Arial" w:cs="Arial"/>
          <w:b/>
          <w:sz w:val="24"/>
          <w:szCs w:val="24"/>
        </w:rPr>
        <w:t xml:space="preserve">debidamente fundado y motivado </w:t>
      </w:r>
      <w:r>
        <w:rPr>
          <w:rFonts w:ascii="Arial" w:hAnsi="Arial" w:cs="Arial"/>
          <w:sz w:val="24"/>
          <w:szCs w:val="24"/>
        </w:rPr>
        <w:t>en el que</w:t>
      </w:r>
      <w:r w:rsidR="00C62226">
        <w:rPr>
          <w:rFonts w:ascii="Arial" w:hAnsi="Arial" w:cs="Arial"/>
          <w:b/>
          <w:sz w:val="24"/>
          <w:szCs w:val="24"/>
        </w:rPr>
        <w:t xml:space="preserve"> </w:t>
      </w:r>
      <w:r w:rsidR="00C62226">
        <w:rPr>
          <w:rFonts w:ascii="Arial" w:hAnsi="Arial" w:cs="Arial"/>
          <w:sz w:val="24"/>
          <w:szCs w:val="24"/>
        </w:rPr>
        <w:t xml:space="preserve">requiera a </w:t>
      </w:r>
      <w:r w:rsidR="00D6351D">
        <w:rPr>
          <w:rFonts w:ascii="Arial" w:hAnsi="Arial" w:cs="Arial"/>
          <w:sz w:val="24"/>
          <w:szCs w:val="24"/>
        </w:rPr>
        <w:t>**********,</w:t>
      </w:r>
      <w:r w:rsidR="00C62226">
        <w:rPr>
          <w:rFonts w:ascii="Arial" w:hAnsi="Arial" w:cs="Arial"/>
          <w:sz w:val="24"/>
          <w:szCs w:val="24"/>
        </w:rPr>
        <w:t xml:space="preserve"> para que dentro del término de </w:t>
      </w:r>
      <w:r w:rsidR="00C62226">
        <w:rPr>
          <w:rFonts w:ascii="Arial" w:hAnsi="Arial" w:cs="Arial"/>
          <w:b/>
          <w:sz w:val="24"/>
          <w:szCs w:val="24"/>
        </w:rPr>
        <w:t xml:space="preserve">cinco días </w:t>
      </w:r>
      <w:r w:rsidR="00C62226">
        <w:rPr>
          <w:rFonts w:ascii="Arial" w:hAnsi="Arial" w:cs="Arial"/>
          <w:sz w:val="24"/>
          <w:szCs w:val="24"/>
        </w:rPr>
        <w:t xml:space="preserve">hábiles, contados a partir del adía hábil siguiente aquel en que surta efectos su notificación, exhiba el original o copias certificadas del documento con el cual acredite su personalidad como representante legal de la persona moral denominada </w:t>
      </w:r>
      <w:r w:rsidR="00E21452">
        <w:rPr>
          <w:rFonts w:ascii="Arial" w:hAnsi="Arial" w:cs="Arial"/>
          <w:sz w:val="24"/>
          <w:szCs w:val="24"/>
        </w:rPr>
        <w:t xml:space="preserve">**********, </w:t>
      </w:r>
      <w:r w:rsidR="00C62226">
        <w:rPr>
          <w:rFonts w:ascii="Arial" w:hAnsi="Arial" w:cs="Arial"/>
          <w:sz w:val="24"/>
          <w:szCs w:val="24"/>
        </w:rPr>
        <w:t xml:space="preserve">apercibiéndolo que en caso de no hacerlo, se tendrá por no interpuesto el recurso de revocación intentado; </w:t>
      </w:r>
      <w:r>
        <w:rPr>
          <w:rFonts w:ascii="Arial" w:hAnsi="Arial" w:cs="Arial"/>
          <w:b/>
          <w:sz w:val="24"/>
          <w:szCs w:val="24"/>
        </w:rPr>
        <w:t>c</w:t>
      </w:r>
      <w:r w:rsidR="00C62226">
        <w:rPr>
          <w:rFonts w:ascii="Arial" w:hAnsi="Arial" w:cs="Arial"/>
          <w:b/>
          <w:sz w:val="24"/>
          <w:szCs w:val="24"/>
        </w:rPr>
        <w:t>)</w:t>
      </w:r>
      <w:r w:rsidR="00C62226">
        <w:rPr>
          <w:rFonts w:ascii="Arial" w:hAnsi="Arial" w:cs="Arial"/>
          <w:sz w:val="24"/>
          <w:szCs w:val="24"/>
        </w:rPr>
        <w:t xml:space="preserve"> una vez que el promovente cumpla con lo anterior, </w:t>
      </w:r>
      <w:r w:rsidR="00C62226">
        <w:rPr>
          <w:rFonts w:ascii="Arial" w:hAnsi="Arial" w:cs="Arial"/>
          <w:b/>
          <w:sz w:val="24"/>
          <w:szCs w:val="24"/>
        </w:rPr>
        <w:t xml:space="preserve">admita a trámite </w:t>
      </w:r>
      <w:r w:rsidR="00C62226">
        <w:rPr>
          <w:rFonts w:ascii="Arial" w:hAnsi="Arial" w:cs="Arial"/>
          <w:sz w:val="24"/>
          <w:szCs w:val="24"/>
        </w:rPr>
        <w:t xml:space="preserve">el recurso de revocación intentado, y </w:t>
      </w:r>
      <w:r>
        <w:rPr>
          <w:rFonts w:ascii="Arial" w:hAnsi="Arial" w:cs="Arial"/>
          <w:sz w:val="24"/>
          <w:szCs w:val="24"/>
        </w:rPr>
        <w:t xml:space="preserve">en su oportunidad </w:t>
      </w:r>
      <w:r w:rsidR="00C62226">
        <w:rPr>
          <w:rFonts w:ascii="Arial" w:hAnsi="Arial" w:cs="Arial"/>
          <w:sz w:val="24"/>
          <w:szCs w:val="24"/>
        </w:rPr>
        <w:t>con libertad de jurisdicción resuelv</w:t>
      </w:r>
      <w:r>
        <w:rPr>
          <w:rFonts w:ascii="Arial" w:hAnsi="Arial" w:cs="Arial"/>
          <w:sz w:val="24"/>
          <w:szCs w:val="24"/>
        </w:rPr>
        <w:t>a lo que en derecho corresponda</w:t>
      </w:r>
      <w:r w:rsidR="00C62226">
        <w:rPr>
          <w:rFonts w:ascii="Arial" w:hAnsi="Arial" w:cs="Arial"/>
          <w:sz w:val="24"/>
          <w:szCs w:val="24"/>
        </w:rPr>
        <w:t>.</w:t>
      </w:r>
    </w:p>
    <w:p w:rsidR="00E2667D" w:rsidRPr="00116FB2" w:rsidRDefault="00E2667D" w:rsidP="00116FB2">
      <w:pPr>
        <w:spacing w:line="360" w:lineRule="auto"/>
        <w:ind w:right="51" w:firstLine="708"/>
        <w:jc w:val="both"/>
        <w:rPr>
          <w:rFonts w:ascii="Arial" w:hAnsi="Arial" w:cs="Arial"/>
          <w:i/>
          <w:lang w:val="es-ES"/>
        </w:rPr>
      </w:pPr>
      <w:r>
        <w:rPr>
          <w:rFonts w:ascii="Arial" w:hAnsi="Arial" w:cs="Arial"/>
          <w:b/>
          <w:color w:val="000000"/>
          <w:sz w:val="24"/>
          <w:szCs w:val="24"/>
        </w:rPr>
        <w:t>QUINTO</w:t>
      </w:r>
      <w:r w:rsidRPr="00C80EAA">
        <w:rPr>
          <w:rFonts w:ascii="Arial" w:hAnsi="Arial" w:cs="Arial"/>
          <w:b/>
          <w:color w:val="000000"/>
          <w:sz w:val="24"/>
          <w:szCs w:val="24"/>
        </w:rPr>
        <w:t xml:space="preserve">. </w:t>
      </w:r>
      <w:r w:rsidR="00116FB2">
        <w:rPr>
          <w:rFonts w:ascii="Arial" w:hAnsi="Arial" w:cs="Arial"/>
          <w:color w:val="000000"/>
          <w:sz w:val="24"/>
          <w:szCs w:val="24"/>
        </w:rPr>
        <w:t xml:space="preserve">Al haber resultado fundados los conceptos de impugnación </w:t>
      </w:r>
      <w:r w:rsidR="00116FB2">
        <w:rPr>
          <w:rFonts w:ascii="Arial" w:hAnsi="Arial" w:cs="Arial"/>
          <w:b/>
          <w:color w:val="000000"/>
          <w:sz w:val="24"/>
          <w:szCs w:val="24"/>
        </w:rPr>
        <w:t>primero, segundo y tercero</w:t>
      </w:r>
      <w:r w:rsidR="00116FB2">
        <w:rPr>
          <w:rFonts w:ascii="Arial" w:hAnsi="Arial" w:cs="Arial"/>
          <w:color w:val="000000"/>
          <w:sz w:val="24"/>
          <w:szCs w:val="24"/>
        </w:rPr>
        <w:t>, resultad innecesario el estudio de los restantes, ya que con los ya estudiados fue suficiente para declarar la nulidad del acto impugnado.</w:t>
      </w:r>
    </w:p>
    <w:p w:rsidR="00E2667D" w:rsidRPr="00744C47" w:rsidRDefault="00E2667D" w:rsidP="00E2667D">
      <w:pPr>
        <w:spacing w:line="360" w:lineRule="auto"/>
        <w:ind w:right="51" w:firstLine="708"/>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xml:space="preserve">;- - - - - - - - - - - - - - - - - - - - - - - - - - - - - - - - - - - - </w:t>
      </w:r>
    </w:p>
    <w:p w:rsidR="00E2667D" w:rsidRPr="009D7854" w:rsidRDefault="00E2667D" w:rsidP="00116FB2">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E2667D" w:rsidRDefault="00E2667D" w:rsidP="00E2667D">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w:t>
      </w:r>
      <w:r w:rsidRPr="00C65510">
        <w:rPr>
          <w:rFonts w:ascii="Arial" w:eastAsia="Arial Unicode MS" w:hAnsi="Arial" w:cs="Arial"/>
          <w:b/>
          <w:kern w:val="2"/>
          <w:sz w:val="24"/>
          <w:szCs w:val="24"/>
          <w:lang w:eastAsia="ar-SA"/>
        </w:rPr>
        <w:t xml:space="preserve">competente </w:t>
      </w:r>
      <w:r w:rsidRPr="009D7854">
        <w:rPr>
          <w:rFonts w:ascii="Arial" w:eastAsia="Arial Unicode MS" w:hAnsi="Arial" w:cs="Arial"/>
          <w:kern w:val="2"/>
          <w:sz w:val="24"/>
          <w:szCs w:val="24"/>
          <w:lang w:eastAsia="ar-SA"/>
        </w:rPr>
        <w:t xml:space="preserve">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xml:space="preserve">- - - - - - - - - - - - - - - - - </w:t>
      </w:r>
    </w:p>
    <w:p w:rsidR="00452460" w:rsidRDefault="00452460" w:rsidP="00E2667D">
      <w:pPr>
        <w:widowControl w:val="0"/>
        <w:suppressAutoHyphens/>
        <w:spacing w:after="0" w:line="360" w:lineRule="auto"/>
        <w:ind w:right="51" w:firstLine="567"/>
        <w:jc w:val="both"/>
        <w:rPr>
          <w:rFonts w:ascii="Arial" w:eastAsia="Arial Unicode MS" w:hAnsi="Arial" w:cs="Arial"/>
          <w:b/>
          <w:kern w:val="2"/>
          <w:sz w:val="24"/>
          <w:szCs w:val="24"/>
          <w:lang w:val="es-ES_tradnl" w:eastAsia="ar-SA"/>
        </w:rPr>
      </w:pPr>
    </w:p>
    <w:p w:rsidR="00E2667D" w:rsidRPr="00452460" w:rsidRDefault="00E2667D" w:rsidP="00452460">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w:t>
      </w:r>
      <w:r w:rsidRPr="00C65510">
        <w:rPr>
          <w:rFonts w:ascii="Arial" w:eastAsia="Arial Unicode MS" w:hAnsi="Arial" w:cs="Arial"/>
          <w:b/>
          <w:kern w:val="2"/>
          <w:sz w:val="24"/>
          <w:szCs w:val="24"/>
          <w:lang w:val="es-ES_tradnl" w:eastAsia="ar-SA"/>
        </w:rPr>
        <w:t xml:space="preserve">personalidad </w:t>
      </w:r>
      <w:r w:rsidRPr="009D7854">
        <w:rPr>
          <w:rFonts w:ascii="Arial" w:eastAsia="Arial Unicode MS" w:hAnsi="Arial" w:cs="Arial"/>
          <w:kern w:val="2"/>
          <w:sz w:val="24"/>
          <w:szCs w:val="24"/>
          <w:lang w:val="es-ES_tradnl" w:eastAsia="ar-SA"/>
        </w:rPr>
        <w:t xml:space="preserve">de </w:t>
      </w:r>
      <w:r w:rsidR="00116FB2">
        <w:rPr>
          <w:rFonts w:ascii="Arial" w:eastAsia="Arial Unicode MS" w:hAnsi="Arial" w:cs="Arial"/>
          <w:kern w:val="2"/>
          <w:sz w:val="24"/>
          <w:szCs w:val="24"/>
          <w:lang w:val="es-ES_tradnl" w:eastAsia="ar-SA"/>
        </w:rPr>
        <w:t xml:space="preserve">la parte actora quedo acreditada en autos, </w:t>
      </w:r>
      <w:r w:rsidR="00116FB2">
        <w:rPr>
          <w:rFonts w:ascii="Arial" w:eastAsia="Arial Unicode MS" w:hAnsi="Arial" w:cs="Arial"/>
          <w:b/>
          <w:kern w:val="2"/>
          <w:sz w:val="24"/>
          <w:szCs w:val="24"/>
          <w:lang w:val="es-ES_tradnl" w:eastAsia="ar-SA"/>
        </w:rPr>
        <w:t>no así la de la autoridad demandada.</w:t>
      </w:r>
      <w:r>
        <w:rPr>
          <w:rFonts w:ascii="Arial" w:eastAsia="Arial Unicode MS" w:hAnsi="Arial" w:cs="Arial"/>
          <w:kern w:val="2"/>
          <w:sz w:val="24"/>
          <w:szCs w:val="24"/>
          <w:lang w:val="es-ES_tradnl" w:eastAsia="ar-SA"/>
        </w:rPr>
        <w:t xml:space="preserve">- - - - - </w:t>
      </w:r>
      <w:r w:rsidR="00116FB2">
        <w:rPr>
          <w:rFonts w:ascii="Arial" w:eastAsia="Arial Unicode MS" w:hAnsi="Arial" w:cs="Arial"/>
          <w:kern w:val="2"/>
          <w:sz w:val="24"/>
          <w:szCs w:val="24"/>
          <w:lang w:val="es-ES_tradnl" w:eastAsia="ar-SA"/>
        </w:rPr>
        <w:t>- - - - - - - - - - - - - - - - - - - - - - - - - - -</w:t>
      </w:r>
    </w:p>
    <w:p w:rsidR="00E2667D" w:rsidRPr="005A361C" w:rsidRDefault="00E2667D" w:rsidP="00E2667D">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actualizó causal </w:t>
      </w:r>
      <w:r w:rsidR="00452460">
        <w:rPr>
          <w:rFonts w:ascii="Arial" w:hAnsi="Arial" w:cs="Arial"/>
          <w:color w:val="000000"/>
          <w:sz w:val="24"/>
          <w:szCs w:val="24"/>
        </w:rPr>
        <w:t xml:space="preserve">alguna </w:t>
      </w:r>
      <w:r>
        <w:rPr>
          <w:rFonts w:ascii="Arial" w:hAnsi="Arial" w:cs="Arial"/>
          <w:color w:val="000000"/>
          <w:sz w:val="24"/>
          <w:szCs w:val="24"/>
        </w:rPr>
        <w:t>de improcedencia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 -</w:t>
      </w:r>
      <w:r>
        <w:rPr>
          <w:rFonts w:ascii="Arial" w:hAnsi="Arial" w:cs="Arial"/>
          <w:color w:val="000000"/>
          <w:sz w:val="24"/>
          <w:szCs w:val="24"/>
        </w:rPr>
        <w:t xml:space="preserve"> - - - - - - - - - - - - - - - - - - - - - - - - - - - - - - - - - - - - - - </w:t>
      </w:r>
    </w:p>
    <w:p w:rsidR="00E2667D" w:rsidRDefault="00E2667D" w:rsidP="00E2667D">
      <w:pPr>
        <w:spacing w:before="240" w:line="360" w:lineRule="auto"/>
        <w:ind w:right="51" w:firstLine="567"/>
        <w:jc w:val="both"/>
        <w:rPr>
          <w:rFonts w:ascii="Arial" w:hAnsi="Arial" w:cs="Arial"/>
          <w:sz w:val="24"/>
          <w:szCs w:val="24"/>
        </w:rPr>
      </w:pPr>
      <w:r w:rsidRPr="008D2C04">
        <w:rPr>
          <w:rFonts w:ascii="Arial" w:hAnsi="Arial" w:cs="Arial"/>
          <w:b/>
          <w:color w:val="000000"/>
          <w:sz w:val="24"/>
          <w:szCs w:val="24"/>
        </w:rPr>
        <w:lastRenderedPageBreak/>
        <w:t>CUA</w:t>
      </w:r>
      <w:r>
        <w:rPr>
          <w:rFonts w:ascii="Arial" w:hAnsi="Arial" w:cs="Arial"/>
          <w:b/>
          <w:color w:val="000000"/>
          <w:sz w:val="24"/>
          <w:szCs w:val="24"/>
        </w:rPr>
        <w:t xml:space="preserve">RTO. </w:t>
      </w:r>
      <w:r w:rsidRPr="008D2C04">
        <w:rPr>
          <w:rFonts w:ascii="Arial" w:hAnsi="Arial" w:cs="Arial"/>
          <w:sz w:val="24"/>
          <w:szCs w:val="24"/>
        </w:rPr>
        <w:t>Se declara la</w:t>
      </w:r>
      <w:r w:rsidRPr="008D2C04">
        <w:rPr>
          <w:rFonts w:ascii="Arial" w:hAnsi="Arial" w:cs="Arial"/>
          <w:b/>
          <w:sz w:val="24"/>
          <w:szCs w:val="24"/>
        </w:rPr>
        <w:t xml:space="preserve"> </w:t>
      </w:r>
      <w:r w:rsidR="00116FB2">
        <w:rPr>
          <w:rFonts w:ascii="Arial" w:hAnsi="Arial" w:cs="Arial"/>
          <w:b/>
          <w:sz w:val="24"/>
          <w:szCs w:val="24"/>
        </w:rPr>
        <w:t xml:space="preserve">NULIDAD </w:t>
      </w:r>
      <w:r w:rsidR="00116FB2">
        <w:rPr>
          <w:rFonts w:ascii="Arial" w:hAnsi="Arial" w:cs="Arial"/>
          <w:sz w:val="24"/>
          <w:szCs w:val="24"/>
        </w:rPr>
        <w:t>del acuerdo de trece de noviembre de dos mil diecisiete</w:t>
      </w:r>
      <w:r w:rsidR="00452460">
        <w:rPr>
          <w:rFonts w:ascii="Arial" w:hAnsi="Arial" w:cs="Arial"/>
          <w:sz w:val="24"/>
          <w:szCs w:val="24"/>
        </w:rPr>
        <w:t xml:space="preserve"> dictado por la </w:t>
      </w:r>
      <w:r w:rsidR="00452460">
        <w:rPr>
          <w:rFonts w:ascii="Arial" w:hAnsi="Arial" w:cs="Arial"/>
          <w:b/>
          <w:sz w:val="24"/>
          <w:szCs w:val="24"/>
        </w:rPr>
        <w:t>Jefa de la Unidad de Recaudación Municipal de Oaxaca de Juárez, Oaxaca</w:t>
      </w:r>
      <w:r w:rsidR="00116FB2">
        <w:rPr>
          <w:rFonts w:ascii="Arial" w:hAnsi="Arial" w:cs="Arial"/>
          <w:sz w:val="24"/>
          <w:szCs w:val="24"/>
        </w:rPr>
        <w:t xml:space="preserve">, para </w:t>
      </w:r>
      <w:r w:rsidR="00116FB2">
        <w:rPr>
          <w:rFonts w:ascii="Arial" w:hAnsi="Arial" w:cs="Arial"/>
          <w:b/>
          <w:sz w:val="24"/>
          <w:szCs w:val="24"/>
        </w:rPr>
        <w:t xml:space="preserve">LOS EFECTOS </w:t>
      </w:r>
      <w:r w:rsidR="00116FB2">
        <w:rPr>
          <w:rFonts w:ascii="Arial" w:hAnsi="Arial" w:cs="Arial"/>
          <w:sz w:val="24"/>
          <w:szCs w:val="24"/>
        </w:rPr>
        <w:t xml:space="preserve">precisados en </w:t>
      </w:r>
      <w:r>
        <w:rPr>
          <w:rFonts w:ascii="Arial" w:hAnsi="Arial" w:cs="Arial"/>
          <w:color w:val="000000"/>
          <w:sz w:val="24"/>
          <w:szCs w:val="24"/>
        </w:rPr>
        <w:t xml:space="preserve">el considerando </w:t>
      </w:r>
      <w:r w:rsidRPr="00C65510">
        <w:rPr>
          <w:rFonts w:ascii="Arial" w:hAnsi="Arial" w:cs="Arial"/>
          <w:b/>
          <w:color w:val="000000"/>
          <w:sz w:val="24"/>
          <w:szCs w:val="24"/>
        </w:rPr>
        <w:t xml:space="preserve">cuarto </w:t>
      </w:r>
      <w:r>
        <w:rPr>
          <w:rFonts w:ascii="Arial" w:hAnsi="Arial" w:cs="Arial"/>
          <w:color w:val="000000"/>
          <w:sz w:val="24"/>
          <w:szCs w:val="24"/>
        </w:rPr>
        <w:t>de esta sentencia.</w:t>
      </w:r>
      <w:r>
        <w:rPr>
          <w:rFonts w:ascii="Arial" w:hAnsi="Arial" w:cs="Arial"/>
          <w:sz w:val="24"/>
          <w:szCs w:val="24"/>
        </w:rPr>
        <w:t xml:space="preserve">- - - - - - - - - - - - - - - - - - - - - - - - - - - - - - - </w:t>
      </w:r>
      <w:r w:rsidR="00116FB2">
        <w:rPr>
          <w:rFonts w:ascii="Arial" w:hAnsi="Arial" w:cs="Arial"/>
          <w:sz w:val="24"/>
          <w:szCs w:val="24"/>
        </w:rPr>
        <w:t xml:space="preserve">- - - - - - - - - - - </w:t>
      </w:r>
    </w:p>
    <w:p w:rsidR="00E2667D" w:rsidRPr="00C418FC" w:rsidRDefault="00116FB2" w:rsidP="00E2667D">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QUINTO</w:t>
      </w:r>
      <w:r w:rsidR="00E2667D">
        <w:rPr>
          <w:rFonts w:ascii="Arial" w:eastAsia="Arial Unicode MS" w:hAnsi="Arial" w:cs="Arial"/>
          <w:b/>
          <w:kern w:val="2"/>
          <w:sz w:val="24"/>
          <w:szCs w:val="24"/>
          <w:lang w:eastAsia="ar-SA"/>
        </w:rPr>
        <w:t xml:space="preserve">. NOTIFÍQUESE PERSONALMENTE </w:t>
      </w:r>
      <w:r>
        <w:rPr>
          <w:rFonts w:ascii="Arial" w:eastAsia="Arial Unicode MS" w:hAnsi="Arial" w:cs="Arial"/>
          <w:b/>
          <w:kern w:val="2"/>
          <w:sz w:val="24"/>
          <w:szCs w:val="24"/>
          <w:lang w:eastAsia="ar-SA"/>
        </w:rPr>
        <w:t>A LA PARTE ACTORA</w:t>
      </w:r>
      <w:r w:rsidR="00E2667D">
        <w:rPr>
          <w:rFonts w:ascii="Arial" w:eastAsia="Arial Unicode MS" w:hAnsi="Arial" w:cs="Arial"/>
          <w:b/>
          <w:kern w:val="2"/>
          <w:sz w:val="24"/>
          <w:szCs w:val="24"/>
          <w:lang w:eastAsia="ar-SA"/>
        </w:rPr>
        <w:t xml:space="preserve"> Y POR OFICIO A LAS AUTORIDADES DEMANDADAS, </w:t>
      </w:r>
      <w:r w:rsidR="00E2667D">
        <w:rPr>
          <w:rFonts w:ascii="Arial" w:eastAsia="Arial Unicode MS" w:hAnsi="Arial" w:cs="Arial"/>
          <w:kern w:val="2"/>
          <w:sz w:val="24"/>
          <w:szCs w:val="24"/>
          <w:lang w:eastAsia="ar-SA"/>
        </w:rPr>
        <w:t xml:space="preserve">con fundamento en los artículos 172 fracción I y 173 fracciones I y II, de la Ley de Procedimiento </w:t>
      </w:r>
      <w:r w:rsidR="00452460">
        <w:rPr>
          <w:rFonts w:ascii="Arial" w:eastAsia="Arial Unicode MS" w:hAnsi="Arial" w:cs="Arial"/>
          <w:kern w:val="2"/>
          <w:sz w:val="24"/>
          <w:szCs w:val="24"/>
          <w:lang w:eastAsia="ar-SA"/>
        </w:rPr>
        <w:t xml:space="preserve">y </w:t>
      </w:r>
      <w:r w:rsidR="00E2667D">
        <w:rPr>
          <w:rFonts w:ascii="Arial" w:eastAsia="Arial Unicode MS" w:hAnsi="Arial" w:cs="Arial"/>
          <w:kern w:val="2"/>
          <w:sz w:val="24"/>
          <w:szCs w:val="24"/>
          <w:lang w:eastAsia="ar-SA"/>
        </w:rPr>
        <w:t xml:space="preserve">Justicia Administrativa para el Estado de Oaxaca.- - - - - - - - - - - - - - - - - - - - - - - - - - - - - - </w:t>
      </w:r>
    </w:p>
    <w:p w:rsidR="00E2667D" w:rsidRDefault="00E2667D" w:rsidP="004944BB">
      <w:pPr>
        <w:spacing w:line="360" w:lineRule="auto"/>
        <w:ind w:right="51"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de Oaxaca, quien actúa legalmente con la Licenciada Monserrat García Altamirano, Secretaria de Acuerdos de esta Sala, quien autoriza y da fe.- - - - - - - - - - - - - - - - - - - - - - - - - - - - - - - - - - - - - - - - - - - -</w:t>
      </w:r>
    </w:p>
    <w:sectPr w:rsidR="00E2667D" w:rsidSect="00B30737">
      <w:headerReference w:type="even" r:id="rId6"/>
      <w:headerReference w:type="default" r:id="rId7"/>
      <w:footerReference w:type="even" r:id="rId8"/>
      <w:footerReference w:type="default" r:id="rId9"/>
      <w:headerReference w:type="first" r:id="rId10"/>
      <w:footerReference w:type="first" r:id="rId11"/>
      <w:pgSz w:w="12240" w:h="20160" w:code="5"/>
      <w:pgMar w:top="1135" w:right="1325" w:bottom="1276" w:left="198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737" w:rsidRDefault="00B30737" w:rsidP="00B30737">
      <w:pPr>
        <w:spacing w:after="0" w:line="240" w:lineRule="auto"/>
      </w:pPr>
      <w:r>
        <w:separator/>
      </w:r>
    </w:p>
  </w:endnote>
  <w:endnote w:type="continuationSeparator" w:id="0">
    <w:p w:rsidR="00B30737" w:rsidRDefault="00B30737" w:rsidP="00B30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01E" w:rsidRDefault="00C5201E">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01E" w:rsidRDefault="00C5201E">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01E" w:rsidRDefault="00C5201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737" w:rsidRDefault="00B30737" w:rsidP="00B30737">
      <w:pPr>
        <w:spacing w:after="0" w:line="240" w:lineRule="auto"/>
      </w:pPr>
      <w:r>
        <w:separator/>
      </w:r>
    </w:p>
  </w:footnote>
  <w:footnote w:type="continuationSeparator" w:id="0">
    <w:p w:rsidR="00B30737" w:rsidRDefault="00B30737" w:rsidP="00B307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01E" w:rsidRDefault="00C5201E">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9310818"/>
      <w:docPartObj>
        <w:docPartGallery w:val="Page Numbers (Top of Page)"/>
        <w:docPartUnique/>
      </w:docPartObj>
    </w:sdtPr>
    <w:sdtEndPr/>
    <w:sdtContent>
      <w:p w:rsidR="00B30737" w:rsidRDefault="00B30737">
        <w:pPr>
          <w:pStyle w:val="Encabezado"/>
          <w:jc w:val="center"/>
        </w:pPr>
        <w:r>
          <w:fldChar w:fldCharType="begin"/>
        </w:r>
        <w:r>
          <w:instrText>PAGE   \* MERGEFORMAT</w:instrText>
        </w:r>
        <w:r>
          <w:fldChar w:fldCharType="separate"/>
        </w:r>
        <w:r w:rsidR="00C5201E" w:rsidRPr="00C5201E">
          <w:rPr>
            <w:noProof/>
            <w:lang w:val="es-ES"/>
          </w:rPr>
          <w:t>4</w:t>
        </w:r>
        <w:r>
          <w:fldChar w:fldCharType="end"/>
        </w:r>
      </w:p>
    </w:sdtContent>
  </w:sdt>
  <w:p w:rsidR="00B30737" w:rsidRDefault="00C5201E">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0F49D879" wp14:editId="1F025740">
              <wp:simplePos x="0" y="0"/>
              <wp:positionH relativeFrom="column">
                <wp:posOffset>-933061</wp:posOffset>
              </wp:positionH>
              <wp:positionV relativeFrom="paragraph">
                <wp:posOffset>4094570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C5201E" w:rsidRDefault="00C5201E" w:rsidP="00C5201E">
                          <w:pPr>
                            <w:jc w:val="both"/>
                            <w:rPr>
                              <w:sz w:val="20"/>
                              <w:szCs w:val="20"/>
                            </w:rPr>
                          </w:pPr>
                          <w:bookmarkStart w:id="0" w:name="_GoBack"/>
                          <w:bookmarkEnd w:id="0"/>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49D879" id="_x0000_t202" coordsize="21600,21600" o:spt="202" path="m,l,21600r21600,l21600,xe">
              <v:stroke joinstyle="miter"/>
              <v:path gradientshapeok="t" o:connecttype="rect"/>
            </v:shapetype>
            <v:shape id="Cuadro de texto 1" o:spid="_x0000_s1026" type="#_x0000_t202" style="position:absolute;margin-left:-73.45pt;margin-top:322.4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3iZLQIAAFI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">
              <v:textbox>
                <w:txbxContent>
                  <w:p w:rsidR="00C5201E" w:rsidRDefault="00C5201E" w:rsidP="00C5201E">
                    <w:pPr>
                      <w:jc w:val="both"/>
                      <w:rPr>
                        <w:sz w:val="20"/>
                        <w:szCs w:val="20"/>
                      </w:rPr>
                    </w:pPr>
                    <w:bookmarkStart w:id="1" w:name="_GoBack"/>
                    <w:bookmarkEnd w:id="1"/>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01E" w:rsidRDefault="00C5201E">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36ED3249" wp14:editId="44AEE0BA">
              <wp:simplePos x="0" y="0"/>
              <wp:positionH relativeFrom="column">
                <wp:posOffset>-1175657</wp:posOffset>
              </wp:positionH>
              <wp:positionV relativeFrom="paragraph">
                <wp:posOffset>4897003</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C5201E" w:rsidRDefault="00C5201E" w:rsidP="00C5201E">
                          <w:pPr>
                            <w:jc w:val="both"/>
                            <w:rPr>
                              <w:sz w:val="20"/>
                              <w:szCs w:val="20"/>
                            </w:rPr>
                          </w:pPr>
                          <w:r>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ED3249" id="_x0000_t202" coordsize="21600,21600" o:spt="202" path="m,l,21600r21600,l21600,xe">
              <v:stroke joinstyle="miter"/>
              <v:path gradientshapeok="t" o:connecttype="rect"/>
            </v:shapetype>
            <v:shape id="Cuadro de texto 2" o:spid="_x0000_s1027" type="#_x0000_t202" style="position:absolute;margin-left:-92.55pt;margin-top:385.6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">
              <v:textbox>
                <w:txbxContent>
                  <w:p w:rsidR="00C5201E" w:rsidRDefault="00C5201E" w:rsidP="00C5201E">
                    <w:pPr>
                      <w:jc w:val="both"/>
                      <w:rPr>
                        <w:sz w:val="20"/>
                        <w:szCs w:val="20"/>
                      </w:rPr>
                    </w:pPr>
                    <w:r>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080"/>
    <w:rsid w:val="00024AE3"/>
    <w:rsid w:val="00026233"/>
    <w:rsid w:val="00052DBA"/>
    <w:rsid w:val="000766AC"/>
    <w:rsid w:val="000D5D64"/>
    <w:rsid w:val="00116FB2"/>
    <w:rsid w:val="001417DB"/>
    <w:rsid w:val="00177446"/>
    <w:rsid w:val="00191652"/>
    <w:rsid w:val="00192EA5"/>
    <w:rsid w:val="001A6490"/>
    <w:rsid w:val="00202882"/>
    <w:rsid w:val="002033EA"/>
    <w:rsid w:val="00285C23"/>
    <w:rsid w:val="00293750"/>
    <w:rsid w:val="00294BB1"/>
    <w:rsid w:val="002D7E25"/>
    <w:rsid w:val="0039776E"/>
    <w:rsid w:val="003F38CA"/>
    <w:rsid w:val="00402E92"/>
    <w:rsid w:val="00443138"/>
    <w:rsid w:val="00452460"/>
    <w:rsid w:val="004944BB"/>
    <w:rsid w:val="004A5822"/>
    <w:rsid w:val="004A6057"/>
    <w:rsid w:val="004A7082"/>
    <w:rsid w:val="00521BFB"/>
    <w:rsid w:val="005A256C"/>
    <w:rsid w:val="005B6937"/>
    <w:rsid w:val="005D5FF4"/>
    <w:rsid w:val="005F46B5"/>
    <w:rsid w:val="00603EF7"/>
    <w:rsid w:val="006124EB"/>
    <w:rsid w:val="00671C60"/>
    <w:rsid w:val="006E65A5"/>
    <w:rsid w:val="0074563F"/>
    <w:rsid w:val="007554D0"/>
    <w:rsid w:val="00763B48"/>
    <w:rsid w:val="00791232"/>
    <w:rsid w:val="00801BE8"/>
    <w:rsid w:val="0089275F"/>
    <w:rsid w:val="008C45E9"/>
    <w:rsid w:val="00950972"/>
    <w:rsid w:val="00977876"/>
    <w:rsid w:val="009829F3"/>
    <w:rsid w:val="009837B9"/>
    <w:rsid w:val="0099087D"/>
    <w:rsid w:val="009C6322"/>
    <w:rsid w:val="009D411B"/>
    <w:rsid w:val="009E24B8"/>
    <w:rsid w:val="009F6497"/>
    <w:rsid w:val="00A003F1"/>
    <w:rsid w:val="00A03D45"/>
    <w:rsid w:val="00A45A54"/>
    <w:rsid w:val="00A53F6A"/>
    <w:rsid w:val="00A70149"/>
    <w:rsid w:val="00AA151E"/>
    <w:rsid w:val="00AB11F0"/>
    <w:rsid w:val="00AE2EAC"/>
    <w:rsid w:val="00AF5DD3"/>
    <w:rsid w:val="00B2396E"/>
    <w:rsid w:val="00B30737"/>
    <w:rsid w:val="00B87938"/>
    <w:rsid w:val="00B93354"/>
    <w:rsid w:val="00BA222F"/>
    <w:rsid w:val="00BE319B"/>
    <w:rsid w:val="00C25A66"/>
    <w:rsid w:val="00C25FE4"/>
    <w:rsid w:val="00C433D1"/>
    <w:rsid w:val="00C5201E"/>
    <w:rsid w:val="00C62226"/>
    <w:rsid w:val="00C65450"/>
    <w:rsid w:val="00C72C43"/>
    <w:rsid w:val="00C74D95"/>
    <w:rsid w:val="00C8621E"/>
    <w:rsid w:val="00CB2080"/>
    <w:rsid w:val="00CD628F"/>
    <w:rsid w:val="00D6351D"/>
    <w:rsid w:val="00E21452"/>
    <w:rsid w:val="00E2667D"/>
    <w:rsid w:val="00E41CB5"/>
    <w:rsid w:val="00E425DF"/>
    <w:rsid w:val="00E54CE6"/>
    <w:rsid w:val="00E810D6"/>
    <w:rsid w:val="00EA1B8D"/>
    <w:rsid w:val="00EE36BD"/>
    <w:rsid w:val="00F1448D"/>
    <w:rsid w:val="00F225DE"/>
    <w:rsid w:val="00F468EB"/>
    <w:rsid w:val="00F72B6B"/>
    <w:rsid w:val="00FA38D9"/>
    <w:rsid w:val="00FB5E2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832557"/>
  <w15:docId w15:val="{8E1494AF-7551-4114-B32C-FB9CAB4FE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2080"/>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B208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B2080"/>
  </w:style>
  <w:style w:type="paragraph" w:styleId="Textoindependiente">
    <w:name w:val="Body Text"/>
    <w:basedOn w:val="Normal"/>
    <w:link w:val="TextoindependienteCar"/>
    <w:uiPriority w:val="99"/>
    <w:semiHidden/>
    <w:unhideWhenUsed/>
    <w:rsid w:val="009829F3"/>
    <w:pPr>
      <w:spacing w:after="120"/>
    </w:pPr>
  </w:style>
  <w:style w:type="character" w:customStyle="1" w:styleId="TextoindependienteCar">
    <w:name w:val="Texto independiente Car"/>
    <w:basedOn w:val="Fuentedeprrafopredeter"/>
    <w:link w:val="Textoindependiente"/>
    <w:uiPriority w:val="99"/>
    <w:semiHidden/>
    <w:rsid w:val="009829F3"/>
  </w:style>
  <w:style w:type="paragraph" w:styleId="Textoindependienteprimerasangra">
    <w:name w:val="Body Text First Indent"/>
    <w:basedOn w:val="Textoindependiente"/>
    <w:link w:val="TextoindependienteprimerasangraCar"/>
    <w:uiPriority w:val="99"/>
    <w:unhideWhenUsed/>
    <w:rsid w:val="009829F3"/>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829F3"/>
  </w:style>
  <w:style w:type="paragraph" w:styleId="Piedepgina">
    <w:name w:val="footer"/>
    <w:basedOn w:val="Normal"/>
    <w:link w:val="PiedepginaCar"/>
    <w:uiPriority w:val="99"/>
    <w:unhideWhenUsed/>
    <w:rsid w:val="00B3073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602</TotalTime>
  <Pages>9</Pages>
  <Words>3821</Words>
  <Characters>21017</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MagdoPedro</dc:creator>
  <cp:lastModifiedBy>USER</cp:lastModifiedBy>
  <cp:revision>61</cp:revision>
  <dcterms:created xsi:type="dcterms:W3CDTF">2019-03-14T19:36:00Z</dcterms:created>
  <dcterms:modified xsi:type="dcterms:W3CDTF">2021-02-08T18:32:00Z</dcterms:modified>
</cp:coreProperties>
</file>