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right" w:tblpY="1362"/>
        <w:tblW w:w="6214" w:type="dxa"/>
        <w:tblLayout w:type="fixed"/>
        <w:tblLook w:val="04A0" w:firstRow="1" w:lastRow="0" w:firstColumn="1" w:lastColumn="0" w:noHBand="0" w:noVBand="1"/>
      </w:tblPr>
      <w:tblGrid>
        <w:gridCol w:w="2660"/>
        <w:gridCol w:w="3381"/>
        <w:gridCol w:w="173"/>
      </w:tblGrid>
      <w:tr w:rsidR="009D7854" w:rsidRPr="00FE0173" w14:paraId="53439E8E" w14:textId="77777777" w:rsidTr="00C13F37">
        <w:trPr>
          <w:gridAfter w:val="1"/>
          <w:wAfter w:w="173" w:type="dxa"/>
          <w:trHeight w:val="568"/>
        </w:trPr>
        <w:tc>
          <w:tcPr>
            <w:tcW w:w="6041" w:type="dxa"/>
            <w:gridSpan w:val="2"/>
          </w:tcPr>
          <w:p w14:paraId="75A27127" w14:textId="09C1D779" w:rsidR="009D7854" w:rsidRPr="00FE0173" w:rsidRDefault="00A823D1" w:rsidP="00C13F37">
            <w:pPr>
              <w:pStyle w:val="Encabezado"/>
              <w:ind w:left="459"/>
              <w:jc w:val="both"/>
              <w:rPr>
                <w:rFonts w:ascii="Arial" w:hAnsi="Arial" w:cs="Arial"/>
                <w:b/>
                <w:sz w:val="21"/>
                <w:szCs w:val="21"/>
              </w:rPr>
            </w:pPr>
            <w:r w:rsidRPr="00FE0173">
              <w:rPr>
                <w:rFonts w:ascii="Arial" w:hAnsi="Arial" w:cs="Arial"/>
                <w:b/>
                <w:sz w:val="21"/>
                <w:szCs w:val="21"/>
              </w:rPr>
              <w:t xml:space="preserve">CUARTA SALA UNITARIA DE PRIMERA INSTANCIA DEL TRIBUNAL DE </w:t>
            </w:r>
            <w:r w:rsidR="009A6F28" w:rsidRPr="00FE0173">
              <w:rPr>
                <w:rFonts w:ascii="Arial" w:hAnsi="Arial" w:cs="Arial"/>
                <w:b/>
                <w:sz w:val="21"/>
                <w:szCs w:val="21"/>
              </w:rPr>
              <w:t>JUSTICIA ADMINISTRATIVA</w:t>
            </w:r>
            <w:r w:rsidR="003D67E2" w:rsidRPr="00FE0173">
              <w:rPr>
                <w:rFonts w:ascii="Arial" w:eastAsia="Times New Roman" w:hAnsi="Arial" w:cs="Arial"/>
                <w:b/>
                <w:iCs/>
                <w:kern w:val="2"/>
                <w:sz w:val="21"/>
                <w:szCs w:val="21"/>
                <w:lang w:eastAsia="es-ES"/>
              </w:rPr>
              <w:t xml:space="preserve"> DEL ESTADO</w:t>
            </w:r>
            <w:r w:rsidR="002304A8" w:rsidRPr="00FE0173">
              <w:rPr>
                <w:rFonts w:ascii="Arial" w:eastAsia="Times New Roman" w:hAnsi="Arial" w:cs="Arial"/>
                <w:b/>
                <w:iCs/>
                <w:kern w:val="2"/>
                <w:sz w:val="21"/>
                <w:szCs w:val="21"/>
                <w:lang w:eastAsia="es-ES"/>
              </w:rPr>
              <w:t xml:space="preserve"> DE OAXACA </w:t>
            </w:r>
          </w:p>
          <w:p w14:paraId="73DBD33C" w14:textId="77777777" w:rsidR="009D7854" w:rsidRPr="00FE0173" w:rsidRDefault="009D7854" w:rsidP="00C13F37">
            <w:pPr>
              <w:tabs>
                <w:tab w:val="center" w:pos="4419"/>
                <w:tab w:val="right" w:pos="8838"/>
              </w:tabs>
              <w:suppressAutoHyphens/>
              <w:spacing w:after="0" w:line="100" w:lineRule="atLeast"/>
              <w:ind w:left="459" w:right="51"/>
              <w:jc w:val="both"/>
              <w:rPr>
                <w:rFonts w:ascii="Arial" w:eastAsia="Times New Roman" w:hAnsi="Arial" w:cs="Arial"/>
                <w:iCs/>
                <w:kern w:val="2"/>
                <w:sz w:val="21"/>
                <w:szCs w:val="21"/>
                <w:lang w:eastAsia="es-ES"/>
              </w:rPr>
            </w:pPr>
          </w:p>
        </w:tc>
      </w:tr>
      <w:tr w:rsidR="009D7854" w:rsidRPr="00792387" w14:paraId="7A6E136B" w14:textId="77777777" w:rsidTr="00C13F37">
        <w:trPr>
          <w:trHeight w:val="22"/>
        </w:trPr>
        <w:tc>
          <w:tcPr>
            <w:tcW w:w="2660" w:type="dxa"/>
            <w:hideMark/>
          </w:tcPr>
          <w:p w14:paraId="64268DDE" w14:textId="03852730" w:rsidR="009D7854" w:rsidRPr="00FE0173" w:rsidRDefault="00F623F7" w:rsidP="00DC2798">
            <w:pPr>
              <w:tabs>
                <w:tab w:val="center" w:pos="4419"/>
                <w:tab w:val="right" w:pos="8838"/>
              </w:tabs>
              <w:suppressAutoHyphens/>
              <w:spacing w:after="0" w:line="240" w:lineRule="auto"/>
              <w:ind w:left="459" w:right="-565"/>
              <w:jc w:val="both"/>
              <w:rPr>
                <w:rFonts w:ascii="Arial" w:eastAsia="Times New Roman" w:hAnsi="Arial" w:cs="Arial"/>
                <w:iCs/>
                <w:kern w:val="2"/>
                <w:sz w:val="21"/>
                <w:szCs w:val="21"/>
                <w:lang w:val="es-ES_tradnl" w:eastAsia="es-ES"/>
              </w:rPr>
            </w:pPr>
            <w:r w:rsidRPr="00FE0173">
              <w:rPr>
                <w:rFonts w:ascii="Arial" w:eastAsia="Times New Roman" w:hAnsi="Arial" w:cs="Arial"/>
                <w:b/>
                <w:iCs/>
                <w:caps/>
                <w:kern w:val="2"/>
                <w:sz w:val="21"/>
                <w:szCs w:val="21"/>
                <w:lang w:val="es-ES_tradnl" w:eastAsia="es-ES"/>
              </w:rPr>
              <w:t xml:space="preserve">juicio dE </w:t>
            </w:r>
            <w:r w:rsidR="009D7854" w:rsidRPr="00FE0173">
              <w:rPr>
                <w:rFonts w:ascii="Arial" w:eastAsia="Times New Roman" w:hAnsi="Arial" w:cs="Arial"/>
                <w:b/>
                <w:iCs/>
                <w:caps/>
                <w:kern w:val="2"/>
                <w:sz w:val="21"/>
                <w:szCs w:val="21"/>
                <w:lang w:val="es-ES_tradnl" w:eastAsia="es-ES"/>
              </w:rPr>
              <w:t>nulidad</w:t>
            </w:r>
            <w:r w:rsidR="009D7854" w:rsidRPr="00FE0173">
              <w:rPr>
                <w:rFonts w:ascii="Arial" w:eastAsia="Times New Roman" w:hAnsi="Arial" w:cs="Arial"/>
                <w:iCs/>
                <w:caps/>
                <w:kern w:val="2"/>
                <w:sz w:val="21"/>
                <w:szCs w:val="21"/>
                <w:lang w:val="es-ES_tradnl" w:eastAsia="es-ES"/>
              </w:rPr>
              <w:t>:</w:t>
            </w:r>
          </w:p>
        </w:tc>
        <w:tc>
          <w:tcPr>
            <w:tcW w:w="3554" w:type="dxa"/>
            <w:gridSpan w:val="2"/>
            <w:hideMark/>
          </w:tcPr>
          <w:p w14:paraId="210AED0E" w14:textId="5D05E212" w:rsidR="0097216A" w:rsidRPr="00FE0173" w:rsidRDefault="00847363" w:rsidP="00DC2798">
            <w:pPr>
              <w:tabs>
                <w:tab w:val="right" w:pos="8838"/>
              </w:tabs>
              <w:suppressAutoHyphens/>
              <w:spacing w:after="0" w:line="240" w:lineRule="auto"/>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0</w:t>
            </w:r>
            <w:r w:rsidR="00D5434F">
              <w:rPr>
                <w:rFonts w:ascii="Arial" w:eastAsia="Times New Roman" w:hAnsi="Arial" w:cs="Arial"/>
                <w:bCs/>
                <w:iCs/>
                <w:caps/>
                <w:kern w:val="2"/>
                <w:sz w:val="21"/>
                <w:szCs w:val="21"/>
                <w:lang w:val="es-ES_tradnl" w:eastAsia="es-ES"/>
              </w:rPr>
              <w:t>003</w:t>
            </w:r>
            <w:r>
              <w:rPr>
                <w:rFonts w:ascii="Arial" w:eastAsia="Times New Roman" w:hAnsi="Arial" w:cs="Arial"/>
                <w:bCs/>
                <w:iCs/>
                <w:caps/>
                <w:kern w:val="2"/>
                <w:sz w:val="21"/>
                <w:szCs w:val="21"/>
                <w:lang w:val="es-ES_tradnl" w:eastAsia="es-ES"/>
              </w:rPr>
              <w:t>/20</w:t>
            </w:r>
            <w:r w:rsidR="00C50424">
              <w:rPr>
                <w:rFonts w:ascii="Arial" w:eastAsia="Times New Roman" w:hAnsi="Arial" w:cs="Arial"/>
                <w:bCs/>
                <w:iCs/>
                <w:caps/>
                <w:kern w:val="2"/>
                <w:sz w:val="21"/>
                <w:szCs w:val="21"/>
                <w:lang w:val="es-ES_tradnl" w:eastAsia="es-ES"/>
              </w:rPr>
              <w:t>20</w:t>
            </w:r>
          </w:p>
          <w:p w14:paraId="3B34FA2B" w14:textId="77777777" w:rsidR="0097216A" w:rsidRPr="00FE0173" w:rsidRDefault="0097216A" w:rsidP="00DC2798">
            <w:pPr>
              <w:tabs>
                <w:tab w:val="right" w:pos="8838"/>
              </w:tabs>
              <w:suppressAutoHyphens/>
              <w:spacing w:after="0" w:line="240" w:lineRule="auto"/>
              <w:jc w:val="both"/>
              <w:rPr>
                <w:rFonts w:ascii="Arial" w:eastAsia="Times New Roman" w:hAnsi="Arial" w:cs="Arial"/>
                <w:bCs/>
                <w:iCs/>
                <w:caps/>
                <w:kern w:val="2"/>
                <w:sz w:val="21"/>
                <w:szCs w:val="21"/>
                <w:lang w:val="es-ES_tradnl" w:eastAsia="es-ES"/>
              </w:rPr>
            </w:pPr>
          </w:p>
        </w:tc>
      </w:tr>
      <w:tr w:rsidR="009D7854" w:rsidRPr="00792387" w14:paraId="57A803CF" w14:textId="77777777" w:rsidTr="00C13F37">
        <w:trPr>
          <w:trHeight w:val="80"/>
        </w:trPr>
        <w:tc>
          <w:tcPr>
            <w:tcW w:w="2660" w:type="dxa"/>
          </w:tcPr>
          <w:p w14:paraId="6BEBDADE" w14:textId="21D5335D" w:rsidR="009D7854" w:rsidRPr="00FE0173" w:rsidRDefault="009D7854" w:rsidP="00DC2798">
            <w:pPr>
              <w:tabs>
                <w:tab w:val="center" w:pos="4419"/>
                <w:tab w:val="right" w:pos="8838"/>
              </w:tabs>
              <w:suppressAutoHyphens/>
              <w:spacing w:after="0" w:line="240" w:lineRule="auto"/>
              <w:ind w:left="459" w:right="-565"/>
              <w:jc w:val="both"/>
              <w:rPr>
                <w:rFonts w:ascii="Arial" w:eastAsia="Times New Roman" w:hAnsi="Arial" w:cs="Arial"/>
                <w:iCs/>
                <w:caps/>
                <w:kern w:val="2"/>
                <w:sz w:val="21"/>
                <w:szCs w:val="21"/>
                <w:lang w:val="es-ES_tradnl" w:eastAsia="es-ES"/>
              </w:rPr>
            </w:pPr>
            <w:r w:rsidRPr="00FE0173">
              <w:rPr>
                <w:rFonts w:ascii="Arial" w:eastAsia="Times New Roman" w:hAnsi="Arial" w:cs="Arial"/>
                <w:b/>
                <w:iCs/>
                <w:caps/>
                <w:kern w:val="2"/>
                <w:sz w:val="21"/>
                <w:szCs w:val="21"/>
                <w:lang w:val="es-ES_tradnl" w:eastAsia="es-ES"/>
              </w:rPr>
              <w:t>ACTOR</w:t>
            </w:r>
            <w:r w:rsidR="00170E43" w:rsidRPr="00FE0173">
              <w:rPr>
                <w:rFonts w:ascii="Arial" w:eastAsia="Times New Roman" w:hAnsi="Arial" w:cs="Arial"/>
                <w:b/>
                <w:iCs/>
                <w:caps/>
                <w:kern w:val="2"/>
                <w:sz w:val="21"/>
                <w:szCs w:val="21"/>
                <w:lang w:val="es-ES_tradnl" w:eastAsia="es-ES"/>
              </w:rPr>
              <w:t>:</w:t>
            </w:r>
          </w:p>
        </w:tc>
        <w:tc>
          <w:tcPr>
            <w:tcW w:w="3554" w:type="dxa"/>
            <w:gridSpan w:val="2"/>
          </w:tcPr>
          <w:p w14:paraId="52385F2C" w14:textId="129132B1" w:rsidR="009D7854" w:rsidRPr="00FE0173" w:rsidRDefault="00AC37DC" w:rsidP="00DC2798">
            <w:pPr>
              <w:suppressAutoHyphens/>
              <w:spacing w:after="0" w:line="240" w:lineRule="auto"/>
              <w:ind w:right="51"/>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w:t>
            </w:r>
            <w:r w:rsidR="00C13F37" w:rsidRPr="00FE0173">
              <w:rPr>
                <w:rFonts w:ascii="Arial" w:eastAsia="Times New Roman" w:hAnsi="Arial" w:cs="Arial"/>
                <w:bCs/>
                <w:iCs/>
                <w:caps/>
                <w:kern w:val="2"/>
                <w:sz w:val="21"/>
                <w:szCs w:val="21"/>
                <w:lang w:val="es-ES_tradnl" w:eastAsia="es-ES"/>
              </w:rPr>
              <w:t xml:space="preserve"> </w:t>
            </w:r>
          </w:p>
        </w:tc>
      </w:tr>
      <w:tr w:rsidR="009D7854" w:rsidRPr="00792387" w14:paraId="65F2D5A1" w14:textId="77777777" w:rsidTr="00C13F37">
        <w:trPr>
          <w:trHeight w:val="13"/>
        </w:trPr>
        <w:tc>
          <w:tcPr>
            <w:tcW w:w="2660" w:type="dxa"/>
          </w:tcPr>
          <w:p w14:paraId="7B4B6279" w14:textId="77777777" w:rsidR="00F623F7" w:rsidRPr="00FE0173" w:rsidRDefault="00F623F7" w:rsidP="00DC2798">
            <w:pPr>
              <w:tabs>
                <w:tab w:val="center" w:pos="4419"/>
                <w:tab w:val="right" w:pos="8838"/>
              </w:tabs>
              <w:suppressAutoHyphens/>
              <w:spacing w:after="0" w:line="240" w:lineRule="auto"/>
              <w:ind w:left="459" w:right="-565"/>
              <w:jc w:val="both"/>
              <w:rPr>
                <w:rFonts w:ascii="Arial" w:eastAsia="Times New Roman" w:hAnsi="Arial" w:cs="Arial"/>
                <w:bCs/>
                <w:iCs/>
                <w:caps/>
                <w:kern w:val="2"/>
                <w:sz w:val="21"/>
                <w:szCs w:val="21"/>
                <w:lang w:val="es-ES_tradnl" w:eastAsia="es-ES"/>
              </w:rPr>
            </w:pPr>
          </w:p>
          <w:p w14:paraId="71404218" w14:textId="77777777" w:rsidR="009D7854" w:rsidRDefault="009D7854" w:rsidP="00DC2798">
            <w:pPr>
              <w:tabs>
                <w:tab w:val="center" w:pos="4419"/>
                <w:tab w:val="right" w:pos="8838"/>
              </w:tabs>
              <w:suppressAutoHyphens/>
              <w:spacing w:after="0" w:line="240" w:lineRule="auto"/>
              <w:ind w:left="459" w:right="-565"/>
              <w:jc w:val="both"/>
              <w:rPr>
                <w:rFonts w:ascii="Arial" w:eastAsia="Times New Roman" w:hAnsi="Arial" w:cs="Arial"/>
                <w:bCs/>
                <w:iCs/>
                <w:caps/>
                <w:kern w:val="2"/>
                <w:sz w:val="21"/>
                <w:szCs w:val="21"/>
                <w:lang w:val="es-ES_tradnl" w:eastAsia="es-ES"/>
              </w:rPr>
            </w:pPr>
            <w:r w:rsidRPr="00FE0173">
              <w:rPr>
                <w:rFonts w:ascii="Arial" w:eastAsia="Times New Roman" w:hAnsi="Arial" w:cs="Arial"/>
                <w:b/>
                <w:bCs/>
                <w:iCs/>
                <w:caps/>
                <w:kern w:val="2"/>
                <w:sz w:val="21"/>
                <w:szCs w:val="21"/>
                <w:lang w:val="es-ES_tradnl" w:eastAsia="es-ES"/>
              </w:rPr>
              <w:t>demandado</w:t>
            </w:r>
            <w:r w:rsidRPr="00FE0173">
              <w:rPr>
                <w:rFonts w:ascii="Arial" w:eastAsia="Times New Roman" w:hAnsi="Arial" w:cs="Arial"/>
                <w:bCs/>
                <w:iCs/>
                <w:caps/>
                <w:kern w:val="2"/>
                <w:sz w:val="21"/>
                <w:szCs w:val="21"/>
                <w:lang w:val="es-ES_tradnl" w:eastAsia="es-ES"/>
              </w:rPr>
              <w:t>:</w:t>
            </w:r>
          </w:p>
          <w:p w14:paraId="4934891B" w14:textId="77777777" w:rsidR="0017629A" w:rsidRDefault="0017629A" w:rsidP="00DC2798">
            <w:pPr>
              <w:tabs>
                <w:tab w:val="center" w:pos="4419"/>
                <w:tab w:val="right" w:pos="8838"/>
              </w:tabs>
              <w:suppressAutoHyphens/>
              <w:spacing w:after="0" w:line="240" w:lineRule="auto"/>
              <w:ind w:left="459" w:right="-565"/>
              <w:jc w:val="both"/>
              <w:rPr>
                <w:rFonts w:ascii="Arial" w:eastAsia="Times New Roman" w:hAnsi="Arial" w:cs="Arial"/>
                <w:iCs/>
                <w:caps/>
                <w:kern w:val="2"/>
                <w:sz w:val="21"/>
                <w:szCs w:val="21"/>
                <w:lang w:val="es-ES_tradnl" w:eastAsia="es-ES"/>
              </w:rPr>
            </w:pPr>
          </w:p>
          <w:p w14:paraId="7F7CAA58" w14:textId="77777777" w:rsidR="0017629A" w:rsidRDefault="0017629A" w:rsidP="00DC2798">
            <w:pPr>
              <w:tabs>
                <w:tab w:val="center" w:pos="4419"/>
                <w:tab w:val="right" w:pos="8838"/>
              </w:tabs>
              <w:suppressAutoHyphens/>
              <w:spacing w:after="0" w:line="240" w:lineRule="auto"/>
              <w:ind w:left="459" w:right="-565"/>
              <w:jc w:val="both"/>
              <w:rPr>
                <w:rFonts w:ascii="Arial" w:eastAsia="Times New Roman" w:hAnsi="Arial" w:cs="Arial"/>
                <w:iCs/>
                <w:caps/>
                <w:kern w:val="2"/>
                <w:sz w:val="21"/>
                <w:szCs w:val="21"/>
                <w:lang w:val="es-ES_tradnl" w:eastAsia="es-ES"/>
              </w:rPr>
            </w:pPr>
          </w:p>
          <w:p w14:paraId="6C9FF47E" w14:textId="77777777" w:rsidR="0017629A" w:rsidRDefault="0017629A" w:rsidP="00DC2798">
            <w:pPr>
              <w:tabs>
                <w:tab w:val="center" w:pos="4419"/>
                <w:tab w:val="right" w:pos="8838"/>
              </w:tabs>
              <w:suppressAutoHyphens/>
              <w:spacing w:after="0" w:line="240" w:lineRule="auto"/>
              <w:ind w:left="459" w:right="-565"/>
              <w:jc w:val="both"/>
              <w:rPr>
                <w:rFonts w:ascii="Arial" w:eastAsia="Times New Roman" w:hAnsi="Arial" w:cs="Arial"/>
                <w:iCs/>
                <w:caps/>
                <w:kern w:val="2"/>
                <w:sz w:val="21"/>
                <w:szCs w:val="21"/>
                <w:lang w:val="es-ES_tradnl" w:eastAsia="es-ES"/>
              </w:rPr>
            </w:pPr>
          </w:p>
          <w:p w14:paraId="4F736FCC" w14:textId="77777777" w:rsidR="0017629A" w:rsidRDefault="0017629A" w:rsidP="00DC2798">
            <w:pPr>
              <w:tabs>
                <w:tab w:val="center" w:pos="4419"/>
                <w:tab w:val="right" w:pos="8838"/>
              </w:tabs>
              <w:suppressAutoHyphens/>
              <w:spacing w:after="0" w:line="240" w:lineRule="auto"/>
              <w:ind w:left="459" w:right="-565"/>
              <w:jc w:val="both"/>
              <w:rPr>
                <w:rFonts w:ascii="Arial" w:eastAsia="Times New Roman" w:hAnsi="Arial" w:cs="Arial"/>
                <w:iCs/>
                <w:caps/>
                <w:kern w:val="2"/>
                <w:sz w:val="21"/>
                <w:szCs w:val="21"/>
                <w:lang w:val="es-ES_tradnl" w:eastAsia="es-ES"/>
              </w:rPr>
            </w:pPr>
          </w:p>
          <w:p w14:paraId="164052ED" w14:textId="77777777" w:rsidR="0017629A" w:rsidRDefault="0017629A" w:rsidP="00DC2798">
            <w:pPr>
              <w:tabs>
                <w:tab w:val="center" w:pos="4419"/>
                <w:tab w:val="right" w:pos="8838"/>
              </w:tabs>
              <w:suppressAutoHyphens/>
              <w:spacing w:after="0" w:line="240" w:lineRule="auto"/>
              <w:ind w:left="459" w:right="-565"/>
              <w:jc w:val="both"/>
              <w:rPr>
                <w:rFonts w:ascii="Arial" w:eastAsia="Times New Roman" w:hAnsi="Arial" w:cs="Arial"/>
                <w:b/>
                <w:iCs/>
                <w:caps/>
                <w:kern w:val="2"/>
                <w:sz w:val="21"/>
                <w:szCs w:val="21"/>
                <w:lang w:val="es-ES_tradnl" w:eastAsia="es-ES"/>
              </w:rPr>
            </w:pPr>
          </w:p>
          <w:p w14:paraId="17E347AD" w14:textId="5790C065" w:rsidR="0017629A" w:rsidRPr="0017629A" w:rsidRDefault="0017629A" w:rsidP="00DC2798">
            <w:pPr>
              <w:tabs>
                <w:tab w:val="center" w:pos="4419"/>
                <w:tab w:val="right" w:pos="8838"/>
              </w:tabs>
              <w:suppressAutoHyphens/>
              <w:spacing w:after="0" w:line="240" w:lineRule="auto"/>
              <w:ind w:left="459" w:right="-565"/>
              <w:jc w:val="both"/>
              <w:rPr>
                <w:rFonts w:ascii="Arial" w:eastAsia="Times New Roman" w:hAnsi="Arial" w:cs="Arial"/>
                <w:b/>
                <w:iCs/>
                <w:caps/>
                <w:kern w:val="2"/>
                <w:sz w:val="21"/>
                <w:szCs w:val="21"/>
                <w:lang w:val="es-ES_tradnl" w:eastAsia="es-ES"/>
              </w:rPr>
            </w:pPr>
            <w:r w:rsidRPr="0017629A">
              <w:rPr>
                <w:rFonts w:ascii="Arial" w:eastAsia="Times New Roman" w:hAnsi="Arial" w:cs="Arial"/>
                <w:b/>
                <w:iCs/>
                <w:caps/>
                <w:kern w:val="2"/>
                <w:sz w:val="21"/>
                <w:szCs w:val="21"/>
                <w:lang w:val="es-ES_tradnl" w:eastAsia="es-ES"/>
              </w:rPr>
              <w:t>SECRETARIA:</w:t>
            </w:r>
          </w:p>
        </w:tc>
        <w:tc>
          <w:tcPr>
            <w:tcW w:w="3554" w:type="dxa"/>
            <w:gridSpan w:val="2"/>
          </w:tcPr>
          <w:p w14:paraId="05418447" w14:textId="77777777" w:rsidR="00E56E7A" w:rsidRPr="00FE0173" w:rsidRDefault="00E56E7A" w:rsidP="00DC2798">
            <w:pPr>
              <w:suppressAutoHyphens/>
              <w:spacing w:after="0" w:line="240" w:lineRule="auto"/>
              <w:ind w:right="51"/>
              <w:jc w:val="both"/>
              <w:rPr>
                <w:rFonts w:ascii="Arial" w:eastAsia="Times New Roman" w:hAnsi="Arial" w:cs="Arial"/>
                <w:bCs/>
                <w:iCs/>
                <w:caps/>
                <w:kern w:val="2"/>
                <w:sz w:val="21"/>
                <w:szCs w:val="21"/>
                <w:lang w:val="es-ES_tradnl" w:eastAsia="es-ES"/>
              </w:rPr>
            </w:pPr>
          </w:p>
          <w:p w14:paraId="6731D75A" w14:textId="77777777" w:rsidR="00930B5C" w:rsidRDefault="00930B5C" w:rsidP="00F85F80">
            <w:pPr>
              <w:suppressAutoHyphens/>
              <w:spacing w:after="0" w:line="240" w:lineRule="auto"/>
              <w:ind w:right="51"/>
              <w:jc w:val="both"/>
              <w:rPr>
                <w:rFonts w:ascii="Arial" w:eastAsia="Times New Roman" w:hAnsi="Arial" w:cs="Arial"/>
                <w:bCs/>
                <w:iCs/>
                <w:caps/>
                <w:kern w:val="2"/>
                <w:sz w:val="21"/>
                <w:szCs w:val="21"/>
                <w:lang w:val="es-ES_tradnl" w:eastAsia="es-ES"/>
              </w:rPr>
            </w:pPr>
            <w:r w:rsidRPr="00FE0173">
              <w:rPr>
                <w:rFonts w:ascii="Arial" w:eastAsia="Times New Roman" w:hAnsi="Arial" w:cs="Arial"/>
                <w:bCs/>
                <w:iCs/>
                <w:caps/>
                <w:kern w:val="2"/>
                <w:sz w:val="21"/>
                <w:szCs w:val="21"/>
                <w:lang w:val="es-ES_tradnl" w:eastAsia="es-ES"/>
              </w:rPr>
              <w:t>DIRECTORA DE INGRESOS</w:t>
            </w:r>
            <w:r w:rsidR="00F85F80">
              <w:rPr>
                <w:rFonts w:ascii="Arial" w:eastAsia="Times New Roman" w:hAnsi="Arial" w:cs="Arial"/>
                <w:bCs/>
                <w:iCs/>
                <w:caps/>
                <w:kern w:val="2"/>
                <w:sz w:val="21"/>
                <w:szCs w:val="21"/>
                <w:lang w:val="es-ES_tradnl" w:eastAsia="es-ES"/>
              </w:rPr>
              <w:t xml:space="preserve"> Y RECAUDACIÓN DEPENDIENTE </w:t>
            </w:r>
            <w:r w:rsidR="0097216A" w:rsidRPr="00FE0173">
              <w:rPr>
                <w:rFonts w:ascii="Arial" w:eastAsia="Times New Roman" w:hAnsi="Arial" w:cs="Arial"/>
                <w:bCs/>
                <w:iCs/>
                <w:caps/>
                <w:kern w:val="2"/>
                <w:sz w:val="21"/>
                <w:szCs w:val="21"/>
                <w:lang w:val="es-ES_tradnl" w:eastAsia="es-ES"/>
              </w:rPr>
              <w:t>DE LA SECRETARÍA DE</w:t>
            </w:r>
            <w:r w:rsidR="00914823" w:rsidRPr="00FE0173">
              <w:rPr>
                <w:rFonts w:ascii="Arial" w:eastAsia="Times New Roman" w:hAnsi="Arial" w:cs="Arial"/>
                <w:bCs/>
                <w:iCs/>
                <w:caps/>
                <w:kern w:val="2"/>
                <w:sz w:val="21"/>
                <w:szCs w:val="21"/>
                <w:lang w:val="es-ES_tradnl" w:eastAsia="es-ES"/>
              </w:rPr>
              <w:t xml:space="preserve"> FINANZAS DEL PODER EJECUTIVO DEL ESTADO</w:t>
            </w:r>
          </w:p>
          <w:p w14:paraId="7E1F90C7" w14:textId="77777777" w:rsidR="0017629A" w:rsidRDefault="0017629A" w:rsidP="00F85F80">
            <w:pPr>
              <w:suppressAutoHyphens/>
              <w:spacing w:after="0" w:line="240" w:lineRule="auto"/>
              <w:ind w:right="51"/>
              <w:jc w:val="both"/>
              <w:rPr>
                <w:rFonts w:ascii="Arial" w:eastAsia="Times New Roman" w:hAnsi="Arial" w:cs="Arial"/>
                <w:bCs/>
                <w:iCs/>
                <w:caps/>
                <w:kern w:val="2"/>
                <w:sz w:val="21"/>
                <w:szCs w:val="21"/>
                <w:lang w:val="es-ES_tradnl" w:eastAsia="es-ES"/>
              </w:rPr>
            </w:pPr>
          </w:p>
          <w:p w14:paraId="3D7C55C2" w14:textId="1C021084" w:rsidR="0017629A" w:rsidRPr="00FE0173" w:rsidRDefault="0017629A" w:rsidP="00F85F80">
            <w:pPr>
              <w:suppressAutoHyphens/>
              <w:spacing w:after="0" w:line="240" w:lineRule="auto"/>
              <w:ind w:right="51"/>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lic. monserrat garcia altamirano</w:t>
            </w:r>
          </w:p>
        </w:tc>
      </w:tr>
    </w:tbl>
    <w:p w14:paraId="78ABCEDB" w14:textId="77777777" w:rsidR="002F7C74" w:rsidRDefault="002F7C74" w:rsidP="00684FC4">
      <w:pPr>
        <w:spacing w:after="0" w:line="360" w:lineRule="auto"/>
        <w:jc w:val="both"/>
        <w:rPr>
          <w:rFonts w:ascii="Arial" w:hAnsi="Arial" w:cs="Arial"/>
          <w:b/>
          <w:sz w:val="24"/>
          <w:szCs w:val="24"/>
        </w:rPr>
      </w:pPr>
    </w:p>
    <w:p w14:paraId="722BA390" w14:textId="77777777" w:rsidR="002F7C74" w:rsidRDefault="002F7C74" w:rsidP="00684FC4">
      <w:pPr>
        <w:spacing w:after="0" w:line="360" w:lineRule="auto"/>
        <w:jc w:val="both"/>
        <w:rPr>
          <w:rFonts w:ascii="Arial" w:hAnsi="Arial" w:cs="Arial"/>
          <w:b/>
          <w:sz w:val="24"/>
          <w:szCs w:val="24"/>
        </w:rPr>
      </w:pPr>
    </w:p>
    <w:p w14:paraId="0F2EBCD5" w14:textId="77777777" w:rsidR="002F7C74" w:rsidRDefault="002F7C74" w:rsidP="00684FC4">
      <w:pPr>
        <w:spacing w:after="0" w:line="360" w:lineRule="auto"/>
        <w:jc w:val="both"/>
        <w:rPr>
          <w:rFonts w:ascii="Arial" w:hAnsi="Arial" w:cs="Arial"/>
          <w:b/>
          <w:sz w:val="24"/>
          <w:szCs w:val="24"/>
        </w:rPr>
      </w:pPr>
    </w:p>
    <w:p w14:paraId="0F0EF20D" w14:textId="77777777" w:rsidR="002F7C74" w:rsidRDefault="002F7C74" w:rsidP="00684FC4">
      <w:pPr>
        <w:spacing w:after="0" w:line="360" w:lineRule="auto"/>
        <w:jc w:val="both"/>
        <w:rPr>
          <w:rFonts w:ascii="Arial" w:hAnsi="Arial" w:cs="Arial"/>
          <w:b/>
          <w:sz w:val="24"/>
          <w:szCs w:val="24"/>
        </w:rPr>
      </w:pPr>
    </w:p>
    <w:p w14:paraId="4B6898D1" w14:textId="77777777" w:rsidR="002F7C74" w:rsidRDefault="002F7C74" w:rsidP="00684FC4">
      <w:pPr>
        <w:spacing w:after="0" w:line="360" w:lineRule="auto"/>
        <w:jc w:val="both"/>
        <w:rPr>
          <w:rFonts w:ascii="Arial" w:hAnsi="Arial" w:cs="Arial"/>
          <w:b/>
          <w:sz w:val="24"/>
          <w:szCs w:val="24"/>
        </w:rPr>
      </w:pPr>
    </w:p>
    <w:p w14:paraId="06BB5755" w14:textId="77777777" w:rsidR="002F7C74" w:rsidRDefault="002F7C74" w:rsidP="00684FC4">
      <w:pPr>
        <w:spacing w:after="0" w:line="360" w:lineRule="auto"/>
        <w:jc w:val="both"/>
        <w:rPr>
          <w:rFonts w:ascii="Arial" w:hAnsi="Arial" w:cs="Arial"/>
          <w:b/>
          <w:sz w:val="24"/>
          <w:szCs w:val="24"/>
        </w:rPr>
      </w:pPr>
    </w:p>
    <w:p w14:paraId="5C11FD57" w14:textId="77777777" w:rsidR="002F7C74" w:rsidRDefault="002F7C74" w:rsidP="00684FC4">
      <w:pPr>
        <w:spacing w:after="0" w:line="360" w:lineRule="auto"/>
        <w:jc w:val="both"/>
        <w:rPr>
          <w:rFonts w:ascii="Arial" w:hAnsi="Arial" w:cs="Arial"/>
          <w:b/>
          <w:sz w:val="24"/>
          <w:szCs w:val="24"/>
        </w:rPr>
      </w:pPr>
    </w:p>
    <w:p w14:paraId="3930EBEA" w14:textId="77777777" w:rsidR="002F7C74" w:rsidRDefault="002F7C74" w:rsidP="00684FC4">
      <w:pPr>
        <w:spacing w:after="0" w:line="360" w:lineRule="auto"/>
        <w:jc w:val="both"/>
        <w:rPr>
          <w:rFonts w:ascii="Arial" w:hAnsi="Arial" w:cs="Arial"/>
          <w:b/>
          <w:sz w:val="24"/>
          <w:szCs w:val="24"/>
        </w:rPr>
      </w:pPr>
    </w:p>
    <w:p w14:paraId="32C19B93" w14:textId="77777777" w:rsidR="0062251B" w:rsidRDefault="0062251B" w:rsidP="00C13F37">
      <w:pPr>
        <w:spacing w:line="360" w:lineRule="auto"/>
        <w:jc w:val="both"/>
        <w:rPr>
          <w:rFonts w:ascii="Arial" w:hAnsi="Arial" w:cs="Arial"/>
          <w:b/>
          <w:sz w:val="24"/>
          <w:szCs w:val="24"/>
        </w:rPr>
      </w:pPr>
    </w:p>
    <w:p w14:paraId="4693594F" w14:textId="77777777" w:rsidR="0017629A" w:rsidRDefault="0017629A" w:rsidP="00C13F37">
      <w:pPr>
        <w:spacing w:line="360" w:lineRule="auto"/>
        <w:jc w:val="both"/>
        <w:rPr>
          <w:rFonts w:ascii="Arial" w:hAnsi="Arial" w:cs="Arial"/>
          <w:b/>
          <w:sz w:val="24"/>
          <w:szCs w:val="24"/>
        </w:rPr>
      </w:pPr>
    </w:p>
    <w:p w14:paraId="15BBFD02" w14:textId="3BA6C863" w:rsidR="00684FC4" w:rsidRPr="008728A8" w:rsidRDefault="00FC01A4" w:rsidP="00C13F37">
      <w:pPr>
        <w:spacing w:line="360" w:lineRule="auto"/>
        <w:jc w:val="both"/>
        <w:rPr>
          <w:rFonts w:ascii="Arial" w:hAnsi="Arial" w:cs="Arial"/>
          <w:b/>
          <w:sz w:val="24"/>
          <w:szCs w:val="24"/>
        </w:rPr>
      </w:pPr>
      <w:r>
        <w:rPr>
          <w:rFonts w:ascii="Arial" w:hAnsi="Arial" w:cs="Arial"/>
          <w:b/>
          <w:sz w:val="24"/>
          <w:szCs w:val="24"/>
        </w:rPr>
        <w:t xml:space="preserve">OAXACA DE JUÁREZ, </w:t>
      </w:r>
      <w:r w:rsidR="008728A8" w:rsidRPr="001D76C9">
        <w:rPr>
          <w:rFonts w:ascii="Arial" w:hAnsi="Arial" w:cs="Arial"/>
          <w:b/>
          <w:sz w:val="24"/>
          <w:szCs w:val="24"/>
        </w:rPr>
        <w:t>OAXACA</w:t>
      </w:r>
      <w:r w:rsidR="0097216A">
        <w:rPr>
          <w:rFonts w:ascii="Arial" w:hAnsi="Arial" w:cs="Arial"/>
          <w:b/>
          <w:sz w:val="24"/>
          <w:szCs w:val="24"/>
        </w:rPr>
        <w:t>,</w:t>
      </w:r>
      <w:r w:rsidR="008728A8" w:rsidRPr="001D76C9">
        <w:rPr>
          <w:rFonts w:ascii="Arial" w:hAnsi="Arial" w:cs="Arial"/>
          <w:b/>
          <w:sz w:val="24"/>
          <w:szCs w:val="24"/>
        </w:rPr>
        <w:t xml:space="preserve"> A</w:t>
      </w:r>
      <w:r w:rsidR="00C430A8">
        <w:rPr>
          <w:rFonts w:ascii="Arial" w:hAnsi="Arial" w:cs="Arial"/>
          <w:b/>
          <w:sz w:val="24"/>
          <w:szCs w:val="24"/>
        </w:rPr>
        <w:t xml:space="preserve"> </w:t>
      </w:r>
      <w:r w:rsidR="00803117">
        <w:rPr>
          <w:rFonts w:ascii="Arial" w:hAnsi="Arial" w:cs="Arial"/>
          <w:b/>
          <w:sz w:val="24"/>
          <w:szCs w:val="24"/>
        </w:rPr>
        <w:t xml:space="preserve">VEINTIUNO DE JUNIO </w:t>
      </w:r>
      <w:r w:rsidR="0049187B">
        <w:rPr>
          <w:rFonts w:ascii="Arial" w:hAnsi="Arial" w:cs="Arial"/>
          <w:b/>
          <w:sz w:val="24"/>
          <w:szCs w:val="24"/>
        </w:rPr>
        <w:t>DE DOS MIL VEINTIUNO</w:t>
      </w:r>
      <w:r w:rsidR="00C13F37">
        <w:rPr>
          <w:rFonts w:ascii="Arial" w:hAnsi="Arial" w:cs="Arial"/>
          <w:b/>
          <w:sz w:val="24"/>
          <w:szCs w:val="24"/>
        </w:rPr>
        <w:t xml:space="preserve">. - </w:t>
      </w:r>
      <w:r w:rsidR="00803117">
        <w:rPr>
          <w:rFonts w:ascii="Arial" w:hAnsi="Arial" w:cs="Arial"/>
          <w:b/>
          <w:sz w:val="24"/>
          <w:szCs w:val="24"/>
        </w:rPr>
        <w:t xml:space="preserve">- - - - - - - - - - - - - - - - - - - - - - - - - - - - - - - - - - - - - - - - - - - - - - - - - - </w:t>
      </w:r>
    </w:p>
    <w:p w14:paraId="1597E142" w14:textId="36645AFA" w:rsidR="00046D23" w:rsidRPr="00474E48" w:rsidRDefault="009D7854" w:rsidP="00474E48">
      <w:pPr>
        <w:spacing w:line="360" w:lineRule="auto"/>
        <w:ind w:firstLine="567"/>
        <w:jc w:val="both"/>
        <w:rPr>
          <w:rFonts w:ascii="Arial" w:eastAsia="Times New Roman" w:hAnsi="Arial" w:cs="Arial"/>
          <w:b/>
          <w:bCs/>
          <w:sz w:val="24"/>
          <w:szCs w:val="24"/>
          <w:lang w:eastAsia="es-ES"/>
        </w:rPr>
      </w:pPr>
      <w:r w:rsidRPr="001D76C9">
        <w:rPr>
          <w:rFonts w:ascii="Arial" w:eastAsia="Times New Roman" w:hAnsi="Arial" w:cs="Arial"/>
          <w:b/>
          <w:bCs/>
          <w:sz w:val="24"/>
          <w:szCs w:val="24"/>
          <w:lang w:eastAsia="es-ES"/>
        </w:rPr>
        <w:t>VISTOS</w:t>
      </w:r>
      <w:r w:rsidRPr="001D76C9">
        <w:rPr>
          <w:rFonts w:ascii="Arial" w:eastAsia="Times New Roman" w:hAnsi="Arial" w:cs="Arial"/>
          <w:bCs/>
          <w:sz w:val="24"/>
          <w:szCs w:val="24"/>
          <w:lang w:eastAsia="es-ES"/>
        </w:rPr>
        <w:t>,</w:t>
      </w:r>
      <w:r w:rsidRPr="001D76C9">
        <w:rPr>
          <w:rFonts w:ascii="Arial" w:eastAsia="Times New Roman" w:hAnsi="Arial" w:cs="Arial"/>
          <w:sz w:val="24"/>
          <w:szCs w:val="24"/>
          <w:lang w:eastAsia="es-ES"/>
        </w:rPr>
        <w:t xml:space="preserve"> para resolver los</w:t>
      </w:r>
      <w:r w:rsidR="004A5367">
        <w:rPr>
          <w:rFonts w:ascii="Arial" w:eastAsia="Times New Roman" w:hAnsi="Arial" w:cs="Arial"/>
          <w:sz w:val="24"/>
          <w:szCs w:val="24"/>
          <w:lang w:eastAsia="es-ES"/>
        </w:rPr>
        <w:t xml:space="preserve"> autos del juicio de nulidad </w:t>
      </w:r>
      <w:r w:rsidRPr="001D76C9">
        <w:rPr>
          <w:rFonts w:ascii="Arial" w:eastAsia="Times New Roman" w:hAnsi="Arial" w:cs="Arial"/>
          <w:sz w:val="24"/>
          <w:szCs w:val="24"/>
          <w:lang w:eastAsia="es-ES"/>
        </w:rPr>
        <w:t>número</w:t>
      </w:r>
      <w:r w:rsidR="0097216A">
        <w:rPr>
          <w:rFonts w:ascii="Arial" w:eastAsia="Times New Roman" w:hAnsi="Arial" w:cs="Arial"/>
          <w:sz w:val="24"/>
          <w:szCs w:val="24"/>
          <w:lang w:eastAsia="es-ES"/>
        </w:rPr>
        <w:t xml:space="preserve"> </w:t>
      </w:r>
      <w:r w:rsidR="00847363">
        <w:rPr>
          <w:rFonts w:ascii="Arial" w:eastAsia="Times New Roman" w:hAnsi="Arial" w:cs="Arial"/>
          <w:b/>
          <w:bCs/>
          <w:sz w:val="24"/>
          <w:szCs w:val="24"/>
          <w:lang w:eastAsia="es-ES"/>
        </w:rPr>
        <w:t>0</w:t>
      </w:r>
      <w:r w:rsidR="00D95BE6">
        <w:rPr>
          <w:rFonts w:ascii="Arial" w:eastAsia="Times New Roman" w:hAnsi="Arial" w:cs="Arial"/>
          <w:b/>
          <w:bCs/>
          <w:sz w:val="24"/>
          <w:szCs w:val="24"/>
          <w:lang w:eastAsia="es-ES"/>
        </w:rPr>
        <w:t>003</w:t>
      </w:r>
      <w:r w:rsidR="00847363">
        <w:rPr>
          <w:rFonts w:ascii="Arial" w:eastAsia="Times New Roman" w:hAnsi="Arial" w:cs="Arial"/>
          <w:b/>
          <w:bCs/>
          <w:sz w:val="24"/>
          <w:szCs w:val="24"/>
          <w:lang w:eastAsia="es-ES"/>
        </w:rPr>
        <w:t>/20</w:t>
      </w:r>
      <w:r w:rsidR="00D95BE6">
        <w:rPr>
          <w:rFonts w:ascii="Arial" w:eastAsia="Times New Roman" w:hAnsi="Arial" w:cs="Arial"/>
          <w:b/>
          <w:bCs/>
          <w:sz w:val="24"/>
          <w:szCs w:val="24"/>
          <w:lang w:eastAsia="es-ES"/>
        </w:rPr>
        <w:t>20</w:t>
      </w:r>
      <w:r w:rsidR="0097216A">
        <w:rPr>
          <w:rFonts w:ascii="Arial" w:eastAsia="Times New Roman" w:hAnsi="Arial" w:cs="Arial"/>
          <w:sz w:val="24"/>
          <w:szCs w:val="24"/>
          <w:lang w:eastAsia="es-ES"/>
        </w:rPr>
        <w:t xml:space="preserve">, </w:t>
      </w:r>
      <w:r w:rsidRPr="001D76C9">
        <w:rPr>
          <w:rFonts w:ascii="Arial" w:eastAsia="Times New Roman" w:hAnsi="Arial" w:cs="Arial"/>
          <w:sz w:val="24"/>
          <w:szCs w:val="24"/>
          <w:lang w:eastAsia="es-ES"/>
        </w:rPr>
        <w:t>promovido por</w:t>
      </w:r>
      <w:r w:rsidR="00092258">
        <w:rPr>
          <w:rFonts w:ascii="Arial" w:eastAsia="Times New Roman" w:hAnsi="Arial" w:cs="Arial"/>
          <w:sz w:val="24"/>
          <w:szCs w:val="24"/>
          <w:lang w:eastAsia="es-ES"/>
        </w:rPr>
        <w:t xml:space="preserve"> </w:t>
      </w:r>
      <w:r w:rsidR="00AC37DC">
        <w:rPr>
          <w:rFonts w:ascii="Arial" w:eastAsia="Times New Roman" w:hAnsi="Arial" w:cs="Arial"/>
          <w:bCs/>
          <w:iCs/>
          <w:caps/>
          <w:kern w:val="2"/>
          <w:sz w:val="21"/>
          <w:szCs w:val="21"/>
          <w:lang w:val="es-ES_tradnl" w:eastAsia="es-ES"/>
        </w:rPr>
        <w:t>**********</w:t>
      </w:r>
      <w:r w:rsidR="00AC37DC">
        <w:rPr>
          <w:rFonts w:ascii="Arial" w:eastAsia="Times New Roman" w:hAnsi="Arial" w:cs="Arial"/>
          <w:bCs/>
          <w:iCs/>
          <w:caps/>
          <w:kern w:val="2"/>
          <w:sz w:val="21"/>
          <w:szCs w:val="21"/>
          <w:lang w:val="es-ES_tradnl" w:eastAsia="es-ES"/>
        </w:rPr>
        <w:t xml:space="preserve"> </w:t>
      </w:r>
      <w:r w:rsidR="00F96556">
        <w:rPr>
          <w:rFonts w:ascii="Arial" w:eastAsia="Times New Roman" w:hAnsi="Arial" w:cs="Arial"/>
          <w:sz w:val="24"/>
          <w:szCs w:val="24"/>
          <w:lang w:eastAsia="es-ES"/>
        </w:rPr>
        <w:t xml:space="preserve">en contra </w:t>
      </w:r>
      <w:r w:rsidR="00DA6C7E">
        <w:rPr>
          <w:rFonts w:ascii="Arial" w:eastAsia="Times New Roman" w:hAnsi="Arial" w:cs="Arial"/>
          <w:sz w:val="24"/>
          <w:szCs w:val="24"/>
          <w:lang w:val="es-ES_tradnl" w:eastAsia="es-ES"/>
        </w:rPr>
        <w:t>de</w:t>
      </w:r>
      <w:bookmarkStart w:id="0" w:name="_Hlk72317200"/>
      <w:r w:rsidR="00D95BE6">
        <w:rPr>
          <w:rFonts w:ascii="Arial" w:eastAsia="Times New Roman" w:hAnsi="Arial" w:cs="Arial"/>
          <w:sz w:val="24"/>
          <w:szCs w:val="24"/>
          <w:lang w:val="es-ES_tradnl" w:eastAsia="es-ES"/>
        </w:rPr>
        <w:t xml:space="preserve"> </w:t>
      </w:r>
      <w:r w:rsidR="0088559F">
        <w:rPr>
          <w:rFonts w:ascii="Arial" w:eastAsia="Times New Roman" w:hAnsi="Arial" w:cs="Arial"/>
          <w:sz w:val="24"/>
          <w:szCs w:val="24"/>
          <w:lang w:val="es-ES_tradnl" w:eastAsia="es-ES"/>
        </w:rPr>
        <w:t xml:space="preserve">la </w:t>
      </w:r>
      <w:r w:rsidR="009F79DB">
        <w:rPr>
          <w:rFonts w:ascii="Arial" w:eastAsia="Times New Roman" w:hAnsi="Arial" w:cs="Arial"/>
          <w:sz w:val="24"/>
          <w:szCs w:val="24"/>
          <w:lang w:val="es-ES_tradnl" w:eastAsia="es-ES"/>
        </w:rPr>
        <w:t xml:space="preserve">resolución </w:t>
      </w:r>
      <w:r w:rsidR="00D95BE6">
        <w:rPr>
          <w:rFonts w:ascii="Arial" w:eastAsia="Times New Roman" w:hAnsi="Arial" w:cs="Arial"/>
          <w:sz w:val="24"/>
          <w:szCs w:val="24"/>
          <w:lang w:val="es-ES_tradnl" w:eastAsia="es-ES"/>
        </w:rPr>
        <w:t xml:space="preserve">contenida en el oficio con número de control </w:t>
      </w:r>
      <w:r w:rsidR="00AC37DC">
        <w:rPr>
          <w:rFonts w:ascii="Arial" w:eastAsia="Times New Roman" w:hAnsi="Arial" w:cs="Arial"/>
          <w:bCs/>
          <w:iCs/>
          <w:caps/>
          <w:kern w:val="2"/>
          <w:sz w:val="21"/>
          <w:szCs w:val="21"/>
          <w:lang w:val="es-ES_tradnl" w:eastAsia="es-ES"/>
        </w:rPr>
        <w:t>**********</w:t>
      </w:r>
      <w:r w:rsidR="00D95BE6" w:rsidRPr="00D95BE6">
        <w:rPr>
          <w:rFonts w:ascii="Arial" w:eastAsia="Times New Roman" w:hAnsi="Arial" w:cs="Arial"/>
          <w:sz w:val="24"/>
          <w:szCs w:val="24"/>
          <w:lang w:val="es-ES_tradnl" w:eastAsia="es-ES"/>
        </w:rPr>
        <w:t>, d</w:t>
      </w:r>
      <w:r w:rsidR="00D95BE6">
        <w:rPr>
          <w:rFonts w:ascii="Arial" w:eastAsia="Times New Roman" w:hAnsi="Arial" w:cs="Arial"/>
          <w:sz w:val="24"/>
          <w:szCs w:val="24"/>
          <w:lang w:val="es-ES_tradnl" w:eastAsia="es-ES"/>
        </w:rPr>
        <w:t xml:space="preserve">e diecinueve de agosto del dos mil diecinueve, emitido por la </w:t>
      </w:r>
      <w:r w:rsidR="003C5E10">
        <w:rPr>
          <w:rFonts w:ascii="Arial" w:eastAsia="Times New Roman" w:hAnsi="Arial" w:cs="Arial"/>
          <w:b/>
          <w:bCs/>
          <w:sz w:val="24"/>
          <w:szCs w:val="24"/>
          <w:lang w:eastAsia="es-ES"/>
        </w:rPr>
        <w:t xml:space="preserve">DIRECTORA DE INGRESOS </w:t>
      </w:r>
      <w:r w:rsidR="00D95BE6">
        <w:rPr>
          <w:rFonts w:ascii="Arial" w:eastAsia="Times New Roman" w:hAnsi="Arial" w:cs="Arial"/>
          <w:b/>
          <w:bCs/>
          <w:sz w:val="24"/>
          <w:szCs w:val="24"/>
          <w:lang w:eastAsia="es-ES"/>
        </w:rPr>
        <w:t xml:space="preserve">Y RECAUDACIÓN DEPENDIENTE DE LA SUBSECRETARÍA DE INGRESOS </w:t>
      </w:r>
      <w:r w:rsidR="003C5E10">
        <w:rPr>
          <w:rFonts w:ascii="Arial" w:eastAsia="Times New Roman" w:hAnsi="Arial" w:cs="Arial"/>
          <w:b/>
          <w:bCs/>
          <w:sz w:val="24"/>
          <w:szCs w:val="24"/>
          <w:lang w:eastAsia="es-ES"/>
        </w:rPr>
        <w:t>DE LA SECRETARÍA DE FINANZAS DEL ESTADO</w:t>
      </w:r>
      <w:bookmarkEnd w:id="0"/>
      <w:r w:rsidR="003C5E10">
        <w:rPr>
          <w:rFonts w:ascii="Arial" w:eastAsia="Times New Roman" w:hAnsi="Arial" w:cs="Arial"/>
          <w:bCs/>
          <w:sz w:val="24"/>
          <w:szCs w:val="24"/>
          <w:lang w:eastAsia="es-ES"/>
        </w:rPr>
        <w:t xml:space="preserve">.- - - - - - - - - - - - - </w:t>
      </w:r>
      <w:r w:rsidR="0088559F">
        <w:rPr>
          <w:rFonts w:ascii="Arial" w:eastAsia="Times New Roman" w:hAnsi="Arial" w:cs="Arial"/>
          <w:bCs/>
          <w:sz w:val="24"/>
          <w:szCs w:val="24"/>
          <w:lang w:eastAsia="es-ES"/>
        </w:rPr>
        <w:t>- - - - - - - - - - - - - - - - - - - - - - - - - - - - - - - - - - - - - - - - -</w:t>
      </w:r>
    </w:p>
    <w:p w14:paraId="218C3108" w14:textId="77777777" w:rsidR="0011796F" w:rsidRDefault="009D7854" w:rsidP="003C5E10">
      <w:pPr>
        <w:widowControl w:val="0"/>
        <w:spacing w:line="360" w:lineRule="auto"/>
        <w:ind w:right="51"/>
        <w:jc w:val="center"/>
        <w:rPr>
          <w:rFonts w:ascii="Arial" w:eastAsia="Times New Roman" w:hAnsi="Arial" w:cs="Arial"/>
          <w:b/>
          <w:bCs/>
          <w:sz w:val="24"/>
          <w:szCs w:val="24"/>
          <w:lang w:val="es-ES" w:eastAsia="es-ES"/>
        </w:rPr>
      </w:pPr>
      <w:r w:rsidRPr="001D76C9">
        <w:rPr>
          <w:rFonts w:ascii="Arial" w:eastAsia="Times New Roman" w:hAnsi="Arial" w:cs="Arial"/>
          <w:b/>
          <w:bCs/>
          <w:sz w:val="24"/>
          <w:szCs w:val="24"/>
          <w:lang w:val="es-ES" w:eastAsia="es-ES"/>
        </w:rPr>
        <w:t>R E S U L T A N D O:</w:t>
      </w:r>
    </w:p>
    <w:p w14:paraId="09B11C81" w14:textId="22C63FC0" w:rsidR="00D95BE6" w:rsidRDefault="00C20E79" w:rsidP="00586615">
      <w:pPr>
        <w:spacing w:line="360" w:lineRule="auto"/>
        <w:ind w:right="51" w:firstLine="567"/>
        <w:jc w:val="both"/>
        <w:rPr>
          <w:rFonts w:ascii="Arial" w:eastAsia="Times New Roman" w:hAnsi="Arial" w:cs="Arial"/>
          <w:bCs/>
          <w:sz w:val="24"/>
          <w:szCs w:val="24"/>
          <w:lang w:val="es-ES" w:eastAsia="es-ES"/>
        </w:rPr>
      </w:pPr>
      <w:r w:rsidRPr="001D76C9">
        <w:rPr>
          <w:rFonts w:ascii="Arial" w:eastAsia="Times New Roman" w:hAnsi="Arial" w:cs="Arial"/>
          <w:b/>
          <w:bCs/>
          <w:sz w:val="24"/>
          <w:szCs w:val="24"/>
          <w:lang w:val="es-ES" w:eastAsia="es-ES"/>
        </w:rPr>
        <w:t>PRIMERO.</w:t>
      </w:r>
      <w:r w:rsidR="009D7854" w:rsidRPr="001D76C9">
        <w:rPr>
          <w:rFonts w:ascii="Arial" w:eastAsia="Times New Roman" w:hAnsi="Arial" w:cs="Arial"/>
          <w:b/>
          <w:bCs/>
          <w:sz w:val="24"/>
          <w:szCs w:val="24"/>
          <w:lang w:val="es-ES" w:eastAsia="es-ES"/>
        </w:rPr>
        <w:t xml:space="preserve"> </w:t>
      </w:r>
      <w:r w:rsidR="001B0323">
        <w:rPr>
          <w:rFonts w:ascii="Arial" w:eastAsia="Times New Roman" w:hAnsi="Arial" w:cs="Arial"/>
          <w:bCs/>
          <w:sz w:val="24"/>
          <w:szCs w:val="24"/>
          <w:lang w:val="es-ES" w:eastAsia="es-ES"/>
        </w:rPr>
        <w:t>Por auto</w:t>
      </w:r>
      <w:r w:rsidR="003B5AAA" w:rsidRPr="001D76C9">
        <w:rPr>
          <w:rFonts w:ascii="Arial" w:eastAsia="Times New Roman" w:hAnsi="Arial" w:cs="Arial"/>
          <w:bCs/>
          <w:sz w:val="24"/>
          <w:szCs w:val="24"/>
          <w:lang w:val="es-ES" w:eastAsia="es-ES"/>
        </w:rPr>
        <w:t xml:space="preserve"> d</w:t>
      </w:r>
      <w:r w:rsidR="0011796F">
        <w:rPr>
          <w:rFonts w:ascii="Arial" w:eastAsia="Times New Roman" w:hAnsi="Arial" w:cs="Arial"/>
          <w:bCs/>
          <w:sz w:val="24"/>
          <w:szCs w:val="24"/>
          <w:lang w:val="es-ES" w:eastAsia="es-ES"/>
        </w:rPr>
        <w:t>e</w:t>
      </w:r>
      <w:r w:rsidR="008F0CE8">
        <w:rPr>
          <w:rFonts w:ascii="Arial" w:eastAsia="Times New Roman" w:hAnsi="Arial" w:cs="Arial"/>
          <w:bCs/>
          <w:sz w:val="24"/>
          <w:szCs w:val="24"/>
          <w:lang w:val="es-ES" w:eastAsia="es-ES"/>
        </w:rPr>
        <w:t xml:space="preserve"> </w:t>
      </w:r>
      <w:r w:rsidR="00D95BE6">
        <w:rPr>
          <w:rFonts w:ascii="Arial" w:eastAsia="Times New Roman" w:hAnsi="Arial" w:cs="Arial"/>
          <w:bCs/>
          <w:sz w:val="24"/>
          <w:szCs w:val="24"/>
          <w:lang w:val="es-ES" w:eastAsia="es-ES"/>
        </w:rPr>
        <w:t xml:space="preserve">ocho de enero del dos mil veinte, se reservó la admisión de demanda y se requirió a la parte actora para que manifestara la fecha exacta en que tuvo conocimiento </w:t>
      </w:r>
      <w:r w:rsidR="006629F6">
        <w:rPr>
          <w:rFonts w:ascii="Arial" w:eastAsia="Times New Roman" w:hAnsi="Arial" w:cs="Arial"/>
          <w:bCs/>
          <w:sz w:val="24"/>
          <w:szCs w:val="24"/>
          <w:lang w:val="es-ES" w:eastAsia="es-ES"/>
        </w:rPr>
        <w:t xml:space="preserve">del acto impugnado, </w:t>
      </w:r>
      <w:r w:rsidR="008C2DEA">
        <w:rPr>
          <w:rFonts w:ascii="Arial" w:eastAsia="Times New Roman" w:hAnsi="Arial" w:cs="Arial"/>
          <w:bCs/>
          <w:sz w:val="24"/>
          <w:szCs w:val="24"/>
          <w:lang w:val="es-ES" w:eastAsia="es-ES"/>
        </w:rPr>
        <w:t>apercibido que para el caso de omisión sin justa causa se desecharía su demanda de nulidad (foja 66).</w:t>
      </w:r>
    </w:p>
    <w:p w14:paraId="1A41B39C" w14:textId="08FCA85A" w:rsidR="00614553" w:rsidRPr="00586615" w:rsidRDefault="008C2DEA" w:rsidP="00586615">
      <w:pPr>
        <w:spacing w:line="360" w:lineRule="auto"/>
        <w:ind w:right="51" w:firstLine="567"/>
        <w:jc w:val="both"/>
        <w:rPr>
          <w:rFonts w:ascii="Arial" w:eastAsia="Times New Roman" w:hAnsi="Arial" w:cs="Arial"/>
          <w:b/>
          <w:sz w:val="24"/>
          <w:szCs w:val="24"/>
          <w:lang w:eastAsia="es-ES"/>
        </w:rPr>
      </w:pPr>
      <w:r>
        <w:rPr>
          <w:rFonts w:ascii="Arial" w:eastAsia="Times New Roman" w:hAnsi="Arial" w:cs="Arial"/>
          <w:b/>
          <w:bCs/>
          <w:sz w:val="24"/>
          <w:szCs w:val="24"/>
          <w:lang w:val="es-ES" w:eastAsia="es-ES"/>
        </w:rPr>
        <w:t xml:space="preserve">SEGUNDO. </w:t>
      </w:r>
      <w:r>
        <w:rPr>
          <w:rFonts w:ascii="Arial" w:eastAsia="Times New Roman" w:hAnsi="Arial" w:cs="Arial"/>
          <w:bCs/>
          <w:sz w:val="24"/>
          <w:szCs w:val="24"/>
          <w:lang w:val="es-ES" w:eastAsia="es-ES"/>
        </w:rPr>
        <w:t xml:space="preserve">Por auto de catorce de febrero de dos mil veinte, </w:t>
      </w:r>
      <w:r w:rsidR="00673A80">
        <w:rPr>
          <w:rFonts w:ascii="Arial" w:eastAsia="Times New Roman" w:hAnsi="Arial" w:cs="Arial"/>
          <w:bCs/>
          <w:sz w:val="24"/>
          <w:szCs w:val="24"/>
          <w:lang w:val="es-ES" w:eastAsia="es-ES"/>
        </w:rPr>
        <w:t xml:space="preserve">se tuvo a la parte actora cumpliendo con el requerimiento solicitado, por lo que </w:t>
      </w:r>
      <w:r w:rsidR="00983E3A">
        <w:rPr>
          <w:rFonts w:ascii="Arial" w:eastAsia="Times New Roman" w:hAnsi="Arial" w:cs="Arial"/>
          <w:bCs/>
          <w:sz w:val="24"/>
          <w:szCs w:val="24"/>
          <w:lang w:val="es-ES" w:eastAsia="es-ES"/>
        </w:rPr>
        <w:t xml:space="preserve">se </w:t>
      </w:r>
      <w:r w:rsidR="002E62A6" w:rsidRPr="001D76C9">
        <w:rPr>
          <w:rFonts w:ascii="Arial" w:eastAsia="Times New Roman" w:hAnsi="Arial" w:cs="Arial"/>
          <w:b/>
          <w:sz w:val="24"/>
          <w:szCs w:val="24"/>
          <w:lang w:val="es-ES" w:eastAsia="es-ES"/>
        </w:rPr>
        <w:t xml:space="preserve">admitió </w:t>
      </w:r>
      <w:r w:rsidR="002E62A6" w:rsidRPr="007B7961">
        <w:rPr>
          <w:rFonts w:ascii="Arial" w:eastAsia="Times New Roman" w:hAnsi="Arial" w:cs="Arial"/>
          <w:sz w:val="24"/>
          <w:szCs w:val="24"/>
          <w:lang w:val="es-ES" w:eastAsia="es-ES"/>
        </w:rPr>
        <w:t>a trámite la demanda de nulidad</w:t>
      </w:r>
      <w:r w:rsidR="002E62A6" w:rsidRPr="001D76C9">
        <w:rPr>
          <w:rFonts w:ascii="Arial" w:eastAsia="Times New Roman" w:hAnsi="Arial" w:cs="Arial"/>
          <w:sz w:val="24"/>
          <w:szCs w:val="24"/>
          <w:lang w:val="es-ES" w:eastAsia="es-ES"/>
        </w:rPr>
        <w:t xml:space="preserve"> interpuesta </w:t>
      </w:r>
      <w:r w:rsidR="004339A0">
        <w:rPr>
          <w:rFonts w:ascii="Arial" w:eastAsia="Times New Roman" w:hAnsi="Arial" w:cs="Arial"/>
          <w:sz w:val="24"/>
          <w:szCs w:val="24"/>
          <w:lang w:val="es-ES" w:eastAsia="es-ES"/>
        </w:rPr>
        <w:t xml:space="preserve">por </w:t>
      </w:r>
      <w:r w:rsidR="00AC37DC">
        <w:rPr>
          <w:rFonts w:ascii="Arial" w:eastAsia="Times New Roman" w:hAnsi="Arial" w:cs="Arial"/>
          <w:bCs/>
          <w:iCs/>
          <w:caps/>
          <w:kern w:val="2"/>
          <w:sz w:val="21"/>
          <w:szCs w:val="21"/>
          <w:lang w:val="es-ES_tradnl" w:eastAsia="es-ES"/>
        </w:rPr>
        <w:t>**********</w:t>
      </w:r>
      <w:r w:rsidR="001E0147" w:rsidRPr="00486BC8">
        <w:rPr>
          <w:rFonts w:ascii="Arial" w:eastAsia="Times New Roman" w:hAnsi="Arial" w:cs="Arial"/>
          <w:sz w:val="24"/>
          <w:szCs w:val="24"/>
          <w:lang w:eastAsia="es-ES"/>
        </w:rPr>
        <w:t>,</w:t>
      </w:r>
      <w:r w:rsidR="001E0147">
        <w:rPr>
          <w:rFonts w:ascii="Arial" w:eastAsia="Times New Roman" w:hAnsi="Arial" w:cs="Arial"/>
          <w:sz w:val="24"/>
          <w:szCs w:val="24"/>
          <w:lang w:eastAsia="es-ES"/>
        </w:rPr>
        <w:t xml:space="preserve"> </w:t>
      </w:r>
      <w:r w:rsidR="004449BE">
        <w:rPr>
          <w:rFonts w:ascii="Arial" w:eastAsia="Times New Roman" w:hAnsi="Arial" w:cs="Arial"/>
          <w:sz w:val="24"/>
          <w:szCs w:val="24"/>
          <w:lang w:val="es-ES_tradnl" w:eastAsia="es-ES"/>
        </w:rPr>
        <w:t>ordenándos</w:t>
      </w:r>
      <w:r w:rsidR="00983E3A">
        <w:rPr>
          <w:rFonts w:ascii="Arial" w:eastAsia="Times New Roman" w:hAnsi="Arial" w:cs="Arial"/>
          <w:sz w:val="24"/>
          <w:szCs w:val="24"/>
          <w:lang w:val="es-ES_tradnl" w:eastAsia="es-ES"/>
        </w:rPr>
        <w:t>e n</w:t>
      </w:r>
      <w:r w:rsidR="003B5AAA" w:rsidRPr="001D76C9">
        <w:rPr>
          <w:rFonts w:ascii="Arial" w:eastAsia="Times New Roman" w:hAnsi="Arial" w:cs="Arial"/>
          <w:sz w:val="24"/>
          <w:szCs w:val="24"/>
          <w:lang w:val="es-ES_tradnl" w:eastAsia="es-ES"/>
        </w:rPr>
        <w:t xml:space="preserve">otificar, </w:t>
      </w:r>
      <w:r w:rsidR="00FE5811" w:rsidRPr="001D76C9">
        <w:rPr>
          <w:rFonts w:ascii="Arial" w:eastAsia="Times New Roman" w:hAnsi="Arial" w:cs="Arial"/>
          <w:sz w:val="24"/>
          <w:szCs w:val="24"/>
          <w:lang w:val="es-ES_tradnl" w:eastAsia="es-ES"/>
        </w:rPr>
        <w:t xml:space="preserve">emplazar y correr </w:t>
      </w:r>
      <w:r w:rsidR="000E3125">
        <w:rPr>
          <w:rFonts w:ascii="Arial" w:eastAsia="Times New Roman" w:hAnsi="Arial" w:cs="Arial"/>
          <w:sz w:val="24"/>
          <w:szCs w:val="24"/>
          <w:lang w:val="es-ES_tradnl" w:eastAsia="es-ES"/>
        </w:rPr>
        <w:t xml:space="preserve">traslado </w:t>
      </w:r>
      <w:r w:rsidR="00FC12D0">
        <w:rPr>
          <w:rFonts w:ascii="Arial" w:eastAsia="Times New Roman" w:hAnsi="Arial" w:cs="Arial"/>
          <w:sz w:val="24"/>
          <w:szCs w:val="24"/>
          <w:lang w:val="es-ES_tradnl" w:eastAsia="es-ES"/>
        </w:rPr>
        <w:t xml:space="preserve">a la </w:t>
      </w:r>
      <w:r w:rsidR="00FC12D0" w:rsidRPr="003C5E10">
        <w:rPr>
          <w:rFonts w:ascii="Arial" w:eastAsia="Times New Roman" w:hAnsi="Arial" w:cs="Arial"/>
          <w:b/>
          <w:sz w:val="24"/>
          <w:szCs w:val="24"/>
          <w:lang w:val="es-ES_tradnl" w:eastAsia="es-ES"/>
        </w:rPr>
        <w:t>autoridad demandada</w:t>
      </w:r>
      <w:r w:rsidR="00C411DD">
        <w:rPr>
          <w:rFonts w:ascii="Arial" w:eastAsia="Times New Roman" w:hAnsi="Arial" w:cs="Arial"/>
          <w:sz w:val="24"/>
          <w:szCs w:val="24"/>
          <w:lang w:val="es-ES_tradnl" w:eastAsia="es-ES"/>
        </w:rPr>
        <w:t xml:space="preserve">, para que </w:t>
      </w:r>
      <w:r w:rsidR="00614553">
        <w:rPr>
          <w:rFonts w:ascii="Arial" w:eastAsia="Times New Roman" w:hAnsi="Arial" w:cs="Arial"/>
          <w:sz w:val="24"/>
          <w:szCs w:val="24"/>
          <w:lang w:val="es-ES_tradnl" w:eastAsia="es-ES"/>
        </w:rPr>
        <w:t xml:space="preserve">dentro del término de ley </w:t>
      </w:r>
      <w:r w:rsidR="009A77EA">
        <w:rPr>
          <w:rFonts w:ascii="Arial" w:eastAsia="Times New Roman" w:hAnsi="Arial" w:cs="Arial"/>
          <w:sz w:val="24"/>
          <w:szCs w:val="24"/>
          <w:lang w:val="es-ES_tradnl" w:eastAsia="es-ES"/>
        </w:rPr>
        <w:t>la contestara</w:t>
      </w:r>
      <w:r w:rsidR="003C5E10">
        <w:rPr>
          <w:rFonts w:ascii="Arial" w:eastAsia="Times New Roman" w:hAnsi="Arial" w:cs="Arial"/>
          <w:sz w:val="24"/>
          <w:szCs w:val="24"/>
          <w:lang w:val="es-ES_tradnl" w:eastAsia="es-ES"/>
        </w:rPr>
        <w:t>n</w:t>
      </w:r>
      <w:r w:rsidR="00614553">
        <w:rPr>
          <w:rFonts w:ascii="Arial" w:eastAsia="Times New Roman" w:hAnsi="Arial" w:cs="Arial"/>
          <w:sz w:val="24"/>
          <w:szCs w:val="24"/>
          <w:lang w:val="es-ES_tradnl" w:eastAsia="es-ES"/>
        </w:rPr>
        <w:t xml:space="preserve">, </w:t>
      </w:r>
      <w:r w:rsidR="00243F73" w:rsidRPr="00804651">
        <w:rPr>
          <w:rFonts w:ascii="Arial" w:eastAsia="Times New Roman" w:hAnsi="Arial" w:cs="Arial"/>
          <w:b/>
          <w:sz w:val="24"/>
          <w:szCs w:val="24"/>
          <w:lang w:val="es-ES_tradnl" w:eastAsia="es-ES"/>
        </w:rPr>
        <w:t>apercibida</w:t>
      </w:r>
      <w:r w:rsidR="003B5AAA" w:rsidRPr="001D76C9">
        <w:rPr>
          <w:rFonts w:ascii="Arial" w:eastAsia="Times New Roman" w:hAnsi="Arial" w:cs="Arial"/>
          <w:sz w:val="24"/>
          <w:szCs w:val="24"/>
          <w:lang w:val="es-ES_tradnl" w:eastAsia="es-ES"/>
        </w:rPr>
        <w:t xml:space="preserve"> que para el caso de no </w:t>
      </w:r>
      <w:r w:rsidR="00243F73">
        <w:rPr>
          <w:rFonts w:ascii="Arial" w:eastAsia="Times New Roman" w:hAnsi="Arial" w:cs="Arial"/>
          <w:sz w:val="24"/>
          <w:szCs w:val="24"/>
          <w:lang w:val="es-ES_tradnl" w:eastAsia="es-ES"/>
        </w:rPr>
        <w:t xml:space="preserve">hacerlo se </w:t>
      </w:r>
      <w:r w:rsidR="003B5AAA" w:rsidRPr="001D76C9">
        <w:rPr>
          <w:rFonts w:ascii="Arial" w:eastAsia="Times New Roman" w:hAnsi="Arial" w:cs="Arial"/>
          <w:sz w:val="24"/>
          <w:szCs w:val="24"/>
          <w:lang w:val="es-ES_tradnl" w:eastAsia="es-ES"/>
        </w:rPr>
        <w:t>declarar</w:t>
      </w:r>
      <w:r w:rsidR="00243F73">
        <w:rPr>
          <w:rFonts w:ascii="Arial" w:eastAsia="Times New Roman" w:hAnsi="Arial" w:cs="Arial"/>
          <w:sz w:val="24"/>
          <w:szCs w:val="24"/>
          <w:lang w:val="es-ES_tradnl" w:eastAsia="es-ES"/>
        </w:rPr>
        <w:t xml:space="preserve">ía </w:t>
      </w:r>
      <w:r w:rsidR="00AC37DC">
        <w:rPr>
          <w:rFonts w:ascii="Arial" w:eastAsia="Times New Roman" w:hAnsi="Arial" w:cs="Arial"/>
          <w:sz w:val="24"/>
          <w:szCs w:val="24"/>
          <w:lang w:val="es-ES_tradnl" w:eastAsia="es-ES"/>
        </w:rPr>
        <w:t>precluído</w:t>
      </w:r>
      <w:r w:rsidR="00243F73">
        <w:rPr>
          <w:rFonts w:ascii="Arial" w:eastAsia="Times New Roman" w:hAnsi="Arial" w:cs="Arial"/>
          <w:sz w:val="24"/>
          <w:szCs w:val="24"/>
          <w:lang w:val="es-ES_tradnl" w:eastAsia="es-ES"/>
        </w:rPr>
        <w:t xml:space="preserve"> su derecho y se le</w:t>
      </w:r>
      <w:r w:rsidR="003B5AAA" w:rsidRPr="001D76C9">
        <w:rPr>
          <w:rFonts w:ascii="Arial" w:eastAsia="Times New Roman" w:hAnsi="Arial" w:cs="Arial"/>
          <w:sz w:val="24"/>
          <w:szCs w:val="24"/>
          <w:lang w:val="es-ES_tradnl" w:eastAsia="es-ES"/>
        </w:rPr>
        <w:t xml:space="preserve"> tendría </w:t>
      </w:r>
      <w:r w:rsidR="00243F73">
        <w:rPr>
          <w:rFonts w:ascii="Arial" w:eastAsia="Times New Roman" w:hAnsi="Arial" w:cs="Arial"/>
          <w:sz w:val="24"/>
          <w:szCs w:val="24"/>
          <w:lang w:val="es-ES_tradnl" w:eastAsia="es-ES"/>
        </w:rPr>
        <w:t xml:space="preserve">contestando </w:t>
      </w:r>
      <w:r w:rsidR="003B5AAA" w:rsidRPr="001D76C9">
        <w:rPr>
          <w:rFonts w:ascii="Arial" w:eastAsia="Times New Roman" w:hAnsi="Arial" w:cs="Arial"/>
          <w:sz w:val="24"/>
          <w:szCs w:val="24"/>
          <w:lang w:val="es-ES_tradnl" w:eastAsia="es-ES"/>
        </w:rPr>
        <w:t>la demanda en sentido afirmativo, salvo prueba en contrario</w:t>
      </w:r>
      <w:r w:rsidR="00E92AEF">
        <w:rPr>
          <w:rFonts w:ascii="Arial" w:eastAsia="Times New Roman" w:hAnsi="Arial" w:cs="Arial"/>
          <w:sz w:val="24"/>
          <w:szCs w:val="24"/>
          <w:lang w:val="es-ES_tradnl" w:eastAsia="es-ES"/>
        </w:rPr>
        <w:t xml:space="preserve"> </w:t>
      </w:r>
      <w:r w:rsidR="004109E9">
        <w:rPr>
          <w:rFonts w:ascii="Arial" w:eastAsia="Times New Roman" w:hAnsi="Arial" w:cs="Arial"/>
          <w:sz w:val="24"/>
          <w:szCs w:val="24"/>
          <w:lang w:val="es-ES" w:eastAsia="es-ES"/>
        </w:rPr>
        <w:t>(foj</w:t>
      </w:r>
      <w:r w:rsidR="00265654">
        <w:rPr>
          <w:rFonts w:ascii="Arial" w:eastAsia="Times New Roman" w:hAnsi="Arial" w:cs="Arial"/>
          <w:sz w:val="24"/>
          <w:szCs w:val="24"/>
          <w:lang w:val="es-ES" w:eastAsia="es-ES"/>
        </w:rPr>
        <w:t>a</w:t>
      </w:r>
      <w:r w:rsidR="00983E3A">
        <w:rPr>
          <w:rFonts w:ascii="Arial" w:eastAsia="Times New Roman" w:hAnsi="Arial" w:cs="Arial"/>
          <w:sz w:val="24"/>
          <w:szCs w:val="24"/>
          <w:lang w:val="es-ES" w:eastAsia="es-ES"/>
        </w:rPr>
        <w:t>s</w:t>
      </w:r>
      <w:r w:rsidR="00E92AEF">
        <w:rPr>
          <w:rFonts w:ascii="Arial" w:eastAsia="Times New Roman" w:hAnsi="Arial" w:cs="Arial"/>
          <w:sz w:val="24"/>
          <w:szCs w:val="24"/>
          <w:lang w:val="es-ES" w:eastAsia="es-ES"/>
        </w:rPr>
        <w:t xml:space="preserve"> </w:t>
      </w:r>
      <w:r w:rsidR="00C25EB1">
        <w:rPr>
          <w:rFonts w:ascii="Arial" w:eastAsia="Times New Roman" w:hAnsi="Arial" w:cs="Arial"/>
          <w:sz w:val="24"/>
          <w:szCs w:val="24"/>
          <w:lang w:val="es-ES" w:eastAsia="es-ES"/>
        </w:rPr>
        <w:t xml:space="preserve">71 </w:t>
      </w:r>
      <w:r w:rsidR="00983E3A">
        <w:rPr>
          <w:rFonts w:ascii="Arial" w:eastAsia="Times New Roman" w:hAnsi="Arial" w:cs="Arial"/>
          <w:sz w:val="24"/>
          <w:szCs w:val="24"/>
          <w:lang w:val="es-ES" w:eastAsia="es-ES"/>
        </w:rPr>
        <w:t xml:space="preserve">y </w:t>
      </w:r>
      <w:r w:rsidR="00C25EB1">
        <w:rPr>
          <w:rFonts w:ascii="Arial" w:eastAsia="Times New Roman" w:hAnsi="Arial" w:cs="Arial"/>
          <w:sz w:val="24"/>
          <w:szCs w:val="24"/>
          <w:lang w:val="es-ES" w:eastAsia="es-ES"/>
        </w:rPr>
        <w:t>72</w:t>
      </w:r>
      <w:r w:rsidR="00C84118">
        <w:rPr>
          <w:rFonts w:ascii="Arial" w:eastAsia="Times New Roman" w:hAnsi="Arial" w:cs="Arial"/>
          <w:sz w:val="24"/>
          <w:szCs w:val="24"/>
          <w:lang w:val="es-ES" w:eastAsia="es-ES"/>
        </w:rPr>
        <w:t>).</w:t>
      </w:r>
    </w:p>
    <w:p w14:paraId="70B9B06B" w14:textId="018847EF" w:rsidR="00943AC5" w:rsidRDefault="006E31F3" w:rsidP="00145639">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 w:eastAsia="es-ES"/>
        </w:rPr>
        <w:t>SEGUNDO</w:t>
      </w:r>
      <w:r w:rsidR="00FC12D0">
        <w:rPr>
          <w:rFonts w:ascii="Arial" w:eastAsia="Times New Roman" w:hAnsi="Arial" w:cs="Arial"/>
          <w:b/>
          <w:sz w:val="24"/>
          <w:szCs w:val="24"/>
          <w:lang w:val="es-ES" w:eastAsia="es-ES"/>
        </w:rPr>
        <w:t xml:space="preserve">. </w:t>
      </w:r>
      <w:r w:rsidR="00FC12D0">
        <w:rPr>
          <w:rFonts w:ascii="Arial" w:eastAsia="Times New Roman" w:hAnsi="Arial" w:cs="Arial"/>
          <w:sz w:val="24"/>
          <w:szCs w:val="24"/>
          <w:lang w:val="es-ES" w:eastAsia="es-ES"/>
        </w:rPr>
        <w:t>Por acuerdo de</w:t>
      </w:r>
      <w:r w:rsidR="00B84601">
        <w:rPr>
          <w:rFonts w:ascii="Arial" w:eastAsia="Times New Roman" w:hAnsi="Arial" w:cs="Arial"/>
          <w:sz w:val="24"/>
          <w:szCs w:val="24"/>
          <w:lang w:val="es-ES" w:eastAsia="es-ES"/>
        </w:rPr>
        <w:t xml:space="preserve"> </w:t>
      </w:r>
      <w:r w:rsidR="002E089E">
        <w:rPr>
          <w:rFonts w:ascii="Arial" w:eastAsia="Times New Roman" w:hAnsi="Arial" w:cs="Arial"/>
          <w:sz w:val="24"/>
          <w:szCs w:val="24"/>
          <w:lang w:val="es-ES" w:eastAsia="es-ES"/>
        </w:rPr>
        <w:t xml:space="preserve">veintiuno de agosto </w:t>
      </w:r>
      <w:r w:rsidR="00145639">
        <w:rPr>
          <w:rFonts w:ascii="Arial" w:eastAsia="Times New Roman" w:hAnsi="Arial" w:cs="Arial"/>
          <w:sz w:val="24"/>
          <w:szCs w:val="24"/>
          <w:lang w:val="es-ES" w:eastAsia="es-ES"/>
        </w:rPr>
        <w:t>de dos mil veinte</w:t>
      </w:r>
      <w:r w:rsidR="00E432D6">
        <w:rPr>
          <w:rFonts w:ascii="Arial" w:eastAsia="Times New Roman" w:hAnsi="Arial" w:cs="Arial"/>
          <w:sz w:val="24"/>
          <w:szCs w:val="24"/>
          <w:lang w:val="es-ES" w:eastAsia="es-ES"/>
        </w:rPr>
        <w:t xml:space="preserve">, </w:t>
      </w:r>
      <w:r w:rsidR="00E02026">
        <w:rPr>
          <w:rFonts w:ascii="Arial" w:eastAsia="Times New Roman" w:hAnsi="Arial" w:cs="Arial"/>
          <w:sz w:val="24"/>
          <w:szCs w:val="24"/>
          <w:lang w:val="es-ES" w:eastAsia="es-ES"/>
        </w:rPr>
        <w:t xml:space="preserve">se tuvo a la </w:t>
      </w:r>
      <w:r w:rsidR="00E02026" w:rsidRPr="00C84118">
        <w:rPr>
          <w:rFonts w:ascii="Arial" w:eastAsia="Times New Roman" w:hAnsi="Arial" w:cs="Arial"/>
          <w:b/>
          <w:sz w:val="24"/>
          <w:szCs w:val="24"/>
          <w:lang w:val="es-ES" w:eastAsia="es-ES"/>
        </w:rPr>
        <w:t>autoridad</w:t>
      </w:r>
      <w:r w:rsidR="002E089E">
        <w:rPr>
          <w:rFonts w:ascii="Arial" w:eastAsia="Times New Roman" w:hAnsi="Arial" w:cs="Arial"/>
          <w:b/>
          <w:sz w:val="24"/>
          <w:szCs w:val="24"/>
          <w:lang w:val="es-ES" w:eastAsia="es-ES"/>
        </w:rPr>
        <w:t xml:space="preserve"> </w:t>
      </w:r>
      <w:r w:rsidR="00E02026" w:rsidRPr="00C84118">
        <w:rPr>
          <w:rFonts w:ascii="Arial" w:eastAsia="Times New Roman" w:hAnsi="Arial" w:cs="Arial"/>
          <w:b/>
          <w:sz w:val="24"/>
          <w:szCs w:val="24"/>
          <w:lang w:val="es-ES" w:eastAsia="es-ES"/>
        </w:rPr>
        <w:t>demandad</w:t>
      </w:r>
      <w:r w:rsidR="00B84601">
        <w:rPr>
          <w:rFonts w:ascii="Arial" w:eastAsia="Times New Roman" w:hAnsi="Arial" w:cs="Arial"/>
          <w:b/>
          <w:sz w:val="24"/>
          <w:szCs w:val="24"/>
          <w:lang w:val="es-ES" w:eastAsia="es-ES"/>
        </w:rPr>
        <w:t>a</w:t>
      </w:r>
      <w:r w:rsidR="00B84601">
        <w:rPr>
          <w:rFonts w:ascii="Arial" w:eastAsia="Times New Roman" w:hAnsi="Arial" w:cs="Arial"/>
          <w:bCs/>
          <w:sz w:val="24"/>
          <w:szCs w:val="24"/>
          <w:lang w:val="es-ES" w:eastAsia="es-ES"/>
        </w:rPr>
        <w:t xml:space="preserve"> </w:t>
      </w:r>
      <w:r w:rsidR="00DD21D6">
        <w:rPr>
          <w:rFonts w:ascii="Arial" w:eastAsia="Times New Roman" w:hAnsi="Arial" w:cs="Arial"/>
          <w:b/>
          <w:bCs/>
          <w:sz w:val="24"/>
          <w:szCs w:val="24"/>
          <w:lang w:val="es-ES" w:eastAsia="es-ES"/>
        </w:rPr>
        <w:t>contest</w:t>
      </w:r>
      <w:r w:rsidR="00B84601">
        <w:rPr>
          <w:rFonts w:ascii="Arial" w:eastAsia="Times New Roman" w:hAnsi="Arial" w:cs="Arial"/>
          <w:b/>
          <w:bCs/>
          <w:sz w:val="24"/>
          <w:szCs w:val="24"/>
          <w:lang w:val="es-ES" w:eastAsia="es-ES"/>
        </w:rPr>
        <w:t xml:space="preserve">ando </w:t>
      </w:r>
      <w:r w:rsidR="00DD21D6">
        <w:rPr>
          <w:rFonts w:ascii="Arial" w:eastAsia="Times New Roman" w:hAnsi="Arial" w:cs="Arial"/>
          <w:b/>
          <w:bCs/>
          <w:sz w:val="24"/>
          <w:szCs w:val="24"/>
          <w:lang w:val="es-ES" w:eastAsia="es-ES"/>
        </w:rPr>
        <w:t xml:space="preserve">la demanda </w:t>
      </w:r>
      <w:r w:rsidR="00B84601">
        <w:rPr>
          <w:rFonts w:ascii="Arial" w:eastAsia="Times New Roman" w:hAnsi="Arial" w:cs="Arial"/>
          <w:b/>
          <w:bCs/>
          <w:sz w:val="24"/>
          <w:szCs w:val="24"/>
          <w:lang w:val="es-ES" w:eastAsia="es-ES"/>
        </w:rPr>
        <w:t>de nulidad</w:t>
      </w:r>
      <w:r w:rsidR="00F02426">
        <w:rPr>
          <w:rFonts w:ascii="Arial" w:eastAsia="Times New Roman" w:hAnsi="Arial" w:cs="Arial"/>
          <w:bCs/>
          <w:sz w:val="24"/>
          <w:szCs w:val="24"/>
          <w:lang w:val="es-ES" w:eastAsia="es-ES"/>
        </w:rPr>
        <w:t xml:space="preserve"> por conducto del Director de los Contencioso de la Procuraduría Fiscal</w:t>
      </w:r>
      <w:r w:rsidR="004339A0">
        <w:rPr>
          <w:rFonts w:ascii="Arial" w:eastAsia="Times New Roman" w:hAnsi="Arial" w:cs="Arial"/>
          <w:bCs/>
          <w:sz w:val="24"/>
          <w:szCs w:val="24"/>
          <w:lang w:val="es-ES" w:eastAsia="es-ES"/>
        </w:rPr>
        <w:t xml:space="preserve"> dependiente</w:t>
      </w:r>
      <w:r w:rsidR="00F02426">
        <w:rPr>
          <w:rFonts w:ascii="Arial" w:eastAsia="Times New Roman" w:hAnsi="Arial" w:cs="Arial"/>
          <w:bCs/>
          <w:sz w:val="24"/>
          <w:szCs w:val="24"/>
          <w:lang w:val="es-ES" w:eastAsia="es-ES"/>
        </w:rPr>
        <w:t xml:space="preserve"> de la Subsecretaría de Ingresos de la Secretaría de Fianzas del Estado,</w:t>
      </w:r>
      <w:r w:rsidR="00DD21D6">
        <w:rPr>
          <w:rFonts w:ascii="Arial" w:eastAsia="Times New Roman" w:hAnsi="Arial" w:cs="Arial"/>
          <w:bCs/>
          <w:sz w:val="24"/>
          <w:szCs w:val="24"/>
          <w:lang w:val="es-ES" w:eastAsia="es-ES"/>
        </w:rPr>
        <w:t xml:space="preserve"> </w:t>
      </w:r>
      <w:r w:rsidR="00E02026" w:rsidRPr="00614553">
        <w:rPr>
          <w:rFonts w:ascii="Arial" w:eastAsia="Times New Roman" w:hAnsi="Arial" w:cs="Arial"/>
          <w:bCs/>
          <w:sz w:val="24"/>
          <w:szCs w:val="24"/>
          <w:lang w:val="es-ES" w:eastAsia="es-ES"/>
        </w:rPr>
        <w:t>haciendo</w:t>
      </w:r>
      <w:r w:rsidR="00E02026">
        <w:rPr>
          <w:rFonts w:ascii="Arial" w:eastAsia="Times New Roman" w:hAnsi="Arial" w:cs="Arial"/>
          <w:sz w:val="24"/>
          <w:szCs w:val="24"/>
          <w:lang w:val="es-ES" w:eastAsia="es-ES"/>
        </w:rPr>
        <w:t xml:space="preserve"> valer sus excepciones y defensas, </w:t>
      </w:r>
      <w:r w:rsidR="00E02026" w:rsidRPr="00C8173A">
        <w:rPr>
          <w:rFonts w:ascii="Arial" w:eastAsia="Times New Roman" w:hAnsi="Arial" w:cs="Arial"/>
          <w:sz w:val="24"/>
          <w:szCs w:val="24"/>
          <w:lang w:val="es-ES_tradnl" w:eastAsia="es-ES"/>
        </w:rPr>
        <w:t>por ofrecidas y admitidas sus prueb</w:t>
      </w:r>
      <w:r w:rsidR="00DD21D6">
        <w:rPr>
          <w:rFonts w:ascii="Arial" w:eastAsia="Times New Roman" w:hAnsi="Arial" w:cs="Arial"/>
          <w:sz w:val="24"/>
          <w:szCs w:val="24"/>
          <w:lang w:val="es-ES_tradnl" w:eastAsia="es-ES"/>
        </w:rPr>
        <w:t xml:space="preserve">as, ordenándose correr traslado </w:t>
      </w:r>
      <w:r w:rsidR="00E02026" w:rsidRPr="00C8173A">
        <w:rPr>
          <w:rFonts w:ascii="Arial" w:eastAsia="Times New Roman" w:hAnsi="Arial" w:cs="Arial"/>
          <w:sz w:val="24"/>
          <w:szCs w:val="24"/>
          <w:lang w:val="es-ES_tradnl" w:eastAsia="es-ES"/>
        </w:rPr>
        <w:t>a la parte actora</w:t>
      </w:r>
      <w:r w:rsidR="002F023A">
        <w:rPr>
          <w:rFonts w:ascii="Arial" w:eastAsia="Times New Roman" w:hAnsi="Arial" w:cs="Arial"/>
          <w:sz w:val="24"/>
          <w:szCs w:val="24"/>
          <w:lang w:val="es-ES_tradnl" w:eastAsia="es-ES"/>
        </w:rPr>
        <w:t xml:space="preserve">, para que dentro del término de cinco días hábiles contados a partir del día hábil siguiente a aquel en que surta efectos su notificación, </w:t>
      </w:r>
      <w:r w:rsidR="005E7D99">
        <w:rPr>
          <w:rFonts w:ascii="Arial" w:eastAsia="Times New Roman" w:hAnsi="Arial" w:cs="Arial"/>
          <w:sz w:val="24"/>
          <w:szCs w:val="24"/>
          <w:lang w:val="es-ES_tradnl" w:eastAsia="es-ES"/>
        </w:rPr>
        <w:t xml:space="preserve">ampliara su demanda, apercibida que en caso de omisión se declararía la preclusión de su derecho correspondiente </w:t>
      </w:r>
      <w:r w:rsidR="00F02426">
        <w:rPr>
          <w:rFonts w:ascii="Arial" w:eastAsia="Times New Roman" w:hAnsi="Arial" w:cs="Arial"/>
          <w:sz w:val="24"/>
          <w:szCs w:val="24"/>
          <w:lang w:val="es-ES_tradnl" w:eastAsia="es-ES"/>
        </w:rPr>
        <w:t>(foja</w:t>
      </w:r>
      <w:r w:rsidR="00983E3A">
        <w:rPr>
          <w:rFonts w:ascii="Arial" w:eastAsia="Times New Roman" w:hAnsi="Arial" w:cs="Arial"/>
          <w:sz w:val="24"/>
          <w:szCs w:val="24"/>
          <w:lang w:val="es-ES_tradnl" w:eastAsia="es-ES"/>
        </w:rPr>
        <w:t xml:space="preserve">s </w:t>
      </w:r>
      <w:r w:rsidR="006824E8">
        <w:rPr>
          <w:rFonts w:ascii="Arial" w:eastAsia="Times New Roman" w:hAnsi="Arial" w:cs="Arial"/>
          <w:sz w:val="24"/>
          <w:szCs w:val="24"/>
          <w:lang w:val="es-ES_tradnl" w:eastAsia="es-ES"/>
        </w:rPr>
        <w:t>100 y 101</w:t>
      </w:r>
      <w:r w:rsidR="00145639">
        <w:rPr>
          <w:rFonts w:ascii="Arial" w:eastAsia="Times New Roman" w:hAnsi="Arial" w:cs="Arial"/>
          <w:sz w:val="24"/>
          <w:szCs w:val="24"/>
          <w:lang w:val="es-ES_tradnl" w:eastAsia="es-ES"/>
        </w:rPr>
        <w:t>).</w:t>
      </w:r>
    </w:p>
    <w:p w14:paraId="2B6E0DEE" w14:textId="0AFBB395" w:rsidR="00943AC5" w:rsidRPr="009808BC" w:rsidRDefault="00943AC5" w:rsidP="006A0763">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bCs/>
          <w:sz w:val="24"/>
          <w:szCs w:val="24"/>
          <w:lang w:val="es-ES_tradnl" w:eastAsia="es-ES"/>
        </w:rPr>
        <w:lastRenderedPageBreak/>
        <w:t xml:space="preserve">TERCERO. </w:t>
      </w:r>
      <w:r w:rsidR="00983E3A">
        <w:rPr>
          <w:rFonts w:ascii="Arial" w:eastAsia="Times New Roman" w:hAnsi="Arial" w:cs="Arial"/>
          <w:sz w:val="24"/>
          <w:szCs w:val="24"/>
          <w:lang w:val="es-ES_tradnl" w:eastAsia="es-ES"/>
        </w:rPr>
        <w:t xml:space="preserve">El </w:t>
      </w:r>
      <w:r w:rsidR="00800316">
        <w:rPr>
          <w:rFonts w:ascii="Arial" w:eastAsia="Times New Roman" w:hAnsi="Arial" w:cs="Arial"/>
          <w:sz w:val="24"/>
          <w:szCs w:val="24"/>
          <w:lang w:val="es-ES_tradnl" w:eastAsia="es-ES"/>
        </w:rPr>
        <w:t xml:space="preserve">treinta de abril de dos mil veintiuno, </w:t>
      </w:r>
      <w:r w:rsidR="006A0763">
        <w:rPr>
          <w:rFonts w:ascii="Arial" w:eastAsia="Times New Roman" w:hAnsi="Arial" w:cs="Arial"/>
          <w:sz w:val="24"/>
          <w:szCs w:val="24"/>
          <w:lang w:val="es-ES_tradnl" w:eastAsia="es-ES"/>
        </w:rPr>
        <w:t xml:space="preserve">al no obrar constancia alguna de que la parte actora ampliara su demanda, se declaró precluído su derecho, por lo que se señaló </w:t>
      </w:r>
      <w:r w:rsidR="00F9491A">
        <w:rPr>
          <w:rFonts w:ascii="Arial" w:eastAsia="Times New Roman" w:hAnsi="Arial" w:cs="Arial"/>
          <w:sz w:val="24"/>
          <w:szCs w:val="24"/>
          <w:lang w:val="es-ES_tradnl" w:eastAsia="es-ES"/>
        </w:rPr>
        <w:t>día y hora</w:t>
      </w:r>
      <w:r w:rsidR="006A0763">
        <w:rPr>
          <w:rFonts w:ascii="Arial" w:eastAsia="Times New Roman" w:hAnsi="Arial" w:cs="Arial"/>
          <w:sz w:val="24"/>
          <w:szCs w:val="24"/>
          <w:lang w:val="es-ES_tradnl" w:eastAsia="es-ES"/>
        </w:rPr>
        <w:t xml:space="preserve"> para que tuviera verificativo la audiencia de Ley (foja 104).</w:t>
      </w:r>
    </w:p>
    <w:p w14:paraId="1E119A1B" w14:textId="74BBB555" w:rsidR="00C84118" w:rsidRPr="00777028" w:rsidRDefault="00D90BC0" w:rsidP="00777028">
      <w:pPr>
        <w:spacing w:line="360" w:lineRule="auto"/>
        <w:ind w:right="51" w:firstLine="567"/>
        <w:jc w:val="both"/>
        <w:rPr>
          <w:rFonts w:ascii="Arial" w:eastAsia="Times New Roman" w:hAnsi="Arial" w:cs="Arial"/>
          <w:sz w:val="24"/>
          <w:szCs w:val="24"/>
          <w:lang w:eastAsia="es-ES"/>
        </w:rPr>
      </w:pPr>
      <w:r>
        <w:rPr>
          <w:rFonts w:ascii="Arial" w:eastAsia="Times New Roman" w:hAnsi="Arial" w:cs="Arial"/>
          <w:b/>
          <w:sz w:val="24"/>
          <w:szCs w:val="24"/>
          <w:lang w:val="es-ES_tradnl" w:eastAsia="es-ES"/>
        </w:rPr>
        <w:t>CUARTO</w:t>
      </w:r>
      <w:r w:rsidR="00E02026" w:rsidRPr="00582D6F">
        <w:rPr>
          <w:rFonts w:ascii="Arial" w:eastAsia="Times New Roman" w:hAnsi="Arial" w:cs="Arial"/>
          <w:b/>
          <w:sz w:val="24"/>
          <w:szCs w:val="24"/>
          <w:lang w:val="es-ES_tradnl" w:eastAsia="es-ES"/>
        </w:rPr>
        <w:t xml:space="preserve">. </w:t>
      </w:r>
      <w:r w:rsidR="00330526" w:rsidRPr="00582D6F">
        <w:rPr>
          <w:rFonts w:ascii="Arial" w:eastAsia="Times New Roman" w:hAnsi="Arial" w:cs="Arial"/>
          <w:sz w:val="24"/>
          <w:szCs w:val="24"/>
          <w:lang w:val="es-ES_tradnl" w:eastAsia="es-ES"/>
        </w:rPr>
        <w:t>El</w:t>
      </w:r>
      <w:r w:rsidR="00D11932">
        <w:rPr>
          <w:rFonts w:ascii="Arial" w:eastAsia="Times New Roman" w:hAnsi="Arial" w:cs="Arial"/>
          <w:sz w:val="24"/>
          <w:szCs w:val="24"/>
          <w:lang w:val="es-ES_tradnl" w:eastAsia="es-ES"/>
        </w:rPr>
        <w:t xml:space="preserve"> </w:t>
      </w:r>
      <w:r w:rsidR="006A0763">
        <w:rPr>
          <w:rFonts w:ascii="Arial" w:eastAsia="Times New Roman" w:hAnsi="Arial" w:cs="Arial"/>
          <w:sz w:val="24"/>
          <w:szCs w:val="24"/>
          <w:lang w:val="es-ES_tradnl" w:eastAsia="es-ES"/>
        </w:rPr>
        <w:t xml:space="preserve">dos de junio </w:t>
      </w:r>
      <w:r w:rsidR="00B1476A">
        <w:rPr>
          <w:rFonts w:ascii="Arial" w:eastAsia="Times New Roman" w:hAnsi="Arial" w:cs="Arial"/>
          <w:sz w:val="24"/>
          <w:szCs w:val="24"/>
          <w:lang w:val="es-ES_tradnl" w:eastAsia="es-ES"/>
        </w:rPr>
        <w:t>de dos mil veintiuno</w:t>
      </w:r>
      <w:r w:rsidR="004C4309">
        <w:rPr>
          <w:rFonts w:ascii="Arial" w:eastAsia="Times New Roman" w:hAnsi="Arial" w:cs="Arial"/>
          <w:sz w:val="24"/>
          <w:szCs w:val="24"/>
          <w:lang w:val="es-ES_tradnl" w:eastAsia="es-ES"/>
        </w:rPr>
        <w:t xml:space="preserve">, </w:t>
      </w:r>
      <w:r w:rsidR="00AF73E0" w:rsidRPr="00582D6F">
        <w:rPr>
          <w:rFonts w:ascii="Arial" w:eastAsia="Times New Roman" w:hAnsi="Arial" w:cs="Arial"/>
          <w:sz w:val="24"/>
          <w:szCs w:val="24"/>
          <w:lang w:val="es-ES_tradnl" w:eastAsia="es-ES"/>
        </w:rPr>
        <w:t xml:space="preserve">se </w:t>
      </w:r>
      <w:r w:rsidR="003B5AAA" w:rsidRPr="00582D6F">
        <w:rPr>
          <w:rFonts w:ascii="Arial" w:eastAsia="Times New Roman" w:hAnsi="Arial" w:cs="Arial"/>
          <w:snapToGrid w:val="0"/>
          <w:sz w:val="24"/>
          <w:szCs w:val="24"/>
          <w:lang w:val="es-ES_tradnl" w:eastAsia="es-ES"/>
        </w:rPr>
        <w:t>declaró</w:t>
      </w:r>
      <w:r w:rsidR="003B5AAA" w:rsidRPr="00582D6F">
        <w:rPr>
          <w:rFonts w:ascii="Arial" w:eastAsia="Times New Roman" w:hAnsi="Arial" w:cs="Arial"/>
          <w:sz w:val="24"/>
          <w:szCs w:val="24"/>
          <w:lang w:eastAsia="es-ES"/>
        </w:rPr>
        <w:t xml:space="preserve"> a</w:t>
      </w:r>
      <w:r w:rsidR="00DF4B10" w:rsidRPr="00582D6F">
        <w:rPr>
          <w:rFonts w:ascii="Arial" w:eastAsia="Times New Roman" w:hAnsi="Arial" w:cs="Arial"/>
          <w:sz w:val="24"/>
          <w:szCs w:val="24"/>
          <w:lang w:eastAsia="es-ES"/>
        </w:rPr>
        <w:t xml:space="preserve">bierta la audiencia de Ley, </w:t>
      </w:r>
      <w:r w:rsidR="00DF4B10" w:rsidRPr="0082292C">
        <w:rPr>
          <w:rFonts w:ascii="Arial" w:eastAsia="Times New Roman" w:hAnsi="Arial" w:cs="Arial"/>
          <w:sz w:val="24"/>
          <w:szCs w:val="24"/>
          <w:lang w:eastAsia="es-ES"/>
        </w:rPr>
        <w:t>en l</w:t>
      </w:r>
      <w:r w:rsidR="003B5AAA" w:rsidRPr="0082292C">
        <w:rPr>
          <w:rFonts w:ascii="Arial" w:eastAsia="Times New Roman" w:hAnsi="Arial" w:cs="Arial"/>
          <w:sz w:val="24"/>
          <w:szCs w:val="24"/>
          <w:lang w:eastAsia="es-ES"/>
        </w:rPr>
        <w:t>a que no comparecieron las partes, ni persona alguna qu</w:t>
      </w:r>
      <w:r w:rsidR="00046FD2" w:rsidRPr="0082292C">
        <w:rPr>
          <w:rFonts w:ascii="Arial" w:eastAsia="Times New Roman" w:hAnsi="Arial" w:cs="Arial"/>
          <w:sz w:val="24"/>
          <w:szCs w:val="24"/>
          <w:lang w:eastAsia="es-ES"/>
        </w:rPr>
        <w:t>e legalmente la</w:t>
      </w:r>
      <w:r w:rsidR="004E053D" w:rsidRPr="0082292C">
        <w:rPr>
          <w:rFonts w:ascii="Arial" w:eastAsia="Times New Roman" w:hAnsi="Arial" w:cs="Arial"/>
          <w:sz w:val="24"/>
          <w:szCs w:val="24"/>
          <w:lang w:eastAsia="es-ES"/>
        </w:rPr>
        <w:t>s</w:t>
      </w:r>
      <w:r w:rsidR="00046FD2" w:rsidRPr="0082292C">
        <w:rPr>
          <w:rFonts w:ascii="Arial" w:eastAsia="Times New Roman" w:hAnsi="Arial" w:cs="Arial"/>
          <w:sz w:val="24"/>
          <w:szCs w:val="24"/>
          <w:lang w:eastAsia="es-ES"/>
        </w:rPr>
        <w:t xml:space="preserve"> representara</w:t>
      </w:r>
      <w:r w:rsidR="00777028">
        <w:rPr>
          <w:rFonts w:ascii="Arial" w:eastAsia="Times New Roman" w:hAnsi="Arial" w:cs="Arial"/>
          <w:sz w:val="24"/>
          <w:szCs w:val="24"/>
          <w:lang w:eastAsia="es-ES"/>
        </w:rPr>
        <w:t>, no se formularon alegatos</w:t>
      </w:r>
      <w:r w:rsidR="003B6794" w:rsidRPr="00777028">
        <w:rPr>
          <w:rFonts w:ascii="Arial" w:eastAsia="Times New Roman" w:hAnsi="Arial" w:cs="Arial"/>
          <w:sz w:val="24"/>
          <w:szCs w:val="24"/>
          <w:lang w:eastAsia="es-ES"/>
        </w:rPr>
        <w:t xml:space="preserve">; </w:t>
      </w:r>
      <w:r w:rsidR="00F14863" w:rsidRPr="00777028">
        <w:rPr>
          <w:rFonts w:ascii="Arial" w:eastAsia="Times New Roman" w:hAnsi="Arial" w:cs="Arial"/>
          <w:sz w:val="24"/>
          <w:szCs w:val="24"/>
          <w:lang w:eastAsia="es-ES"/>
        </w:rPr>
        <w:t>por lo que</w:t>
      </w:r>
      <w:r w:rsidR="008728A8" w:rsidRPr="00777028">
        <w:rPr>
          <w:rFonts w:ascii="Arial" w:eastAsia="Times New Roman" w:hAnsi="Arial" w:cs="Arial"/>
          <w:sz w:val="24"/>
          <w:szCs w:val="24"/>
          <w:lang w:eastAsia="es-ES"/>
        </w:rPr>
        <w:t xml:space="preserve"> se</w:t>
      </w:r>
      <w:r w:rsidR="00F14863" w:rsidRPr="00777028">
        <w:rPr>
          <w:rFonts w:ascii="Arial" w:eastAsia="Times New Roman" w:hAnsi="Arial" w:cs="Arial"/>
          <w:sz w:val="24"/>
          <w:szCs w:val="24"/>
          <w:lang w:eastAsia="es-ES"/>
        </w:rPr>
        <w:t xml:space="preserve"> </w:t>
      </w:r>
      <w:r w:rsidR="003B5AAA" w:rsidRPr="00777028">
        <w:rPr>
          <w:rFonts w:ascii="Arial" w:eastAsia="Times New Roman" w:hAnsi="Arial" w:cs="Arial"/>
          <w:sz w:val="24"/>
          <w:szCs w:val="24"/>
          <w:lang w:eastAsia="es-ES"/>
        </w:rPr>
        <w:t>citó</w:t>
      </w:r>
      <w:r w:rsidR="00F14863" w:rsidRPr="0082292C">
        <w:rPr>
          <w:rFonts w:ascii="Arial" w:eastAsia="Times New Roman" w:hAnsi="Arial" w:cs="Arial"/>
          <w:sz w:val="24"/>
          <w:szCs w:val="24"/>
          <w:lang w:eastAsia="es-ES"/>
        </w:rPr>
        <w:t xml:space="preserve"> a las partes</w:t>
      </w:r>
      <w:r w:rsidR="003B5AAA" w:rsidRPr="0082292C">
        <w:rPr>
          <w:rFonts w:ascii="Arial" w:eastAsia="Times New Roman" w:hAnsi="Arial" w:cs="Arial"/>
          <w:sz w:val="24"/>
          <w:szCs w:val="24"/>
          <w:lang w:eastAsia="es-ES"/>
        </w:rPr>
        <w:t xml:space="preserve"> </w:t>
      </w:r>
      <w:r w:rsidR="00227870" w:rsidRPr="0082292C">
        <w:rPr>
          <w:rFonts w:ascii="Arial" w:eastAsia="Times New Roman" w:hAnsi="Arial" w:cs="Arial"/>
          <w:sz w:val="24"/>
          <w:szCs w:val="24"/>
          <w:lang w:eastAsia="es-ES"/>
        </w:rPr>
        <w:t>p</w:t>
      </w:r>
      <w:r w:rsidR="003B5AAA" w:rsidRPr="0082292C">
        <w:rPr>
          <w:rFonts w:ascii="Arial" w:eastAsia="Times New Roman" w:hAnsi="Arial" w:cs="Arial"/>
          <w:sz w:val="24"/>
          <w:szCs w:val="24"/>
          <w:lang w:val="es-ES_tradnl" w:eastAsia="es-ES"/>
        </w:rPr>
        <w:t>ara oír sentenc</w:t>
      </w:r>
      <w:r w:rsidR="00FE0173" w:rsidRPr="0082292C">
        <w:rPr>
          <w:rFonts w:ascii="Arial" w:eastAsia="Times New Roman" w:hAnsi="Arial" w:cs="Arial"/>
          <w:sz w:val="24"/>
          <w:szCs w:val="24"/>
          <w:lang w:val="es-ES_tradnl" w:eastAsia="es-ES"/>
        </w:rPr>
        <w:t xml:space="preserve">ia, </w:t>
      </w:r>
      <w:r w:rsidR="003B5AAA" w:rsidRPr="0082292C">
        <w:rPr>
          <w:rFonts w:ascii="Arial" w:eastAsia="Times New Roman" w:hAnsi="Arial" w:cs="Arial"/>
          <w:sz w:val="24"/>
          <w:szCs w:val="24"/>
          <w:lang w:val="es-ES_tradnl" w:eastAsia="es-ES"/>
        </w:rPr>
        <w:t>misma</w:t>
      </w:r>
      <w:r w:rsidR="003B5AAA" w:rsidRPr="00582D6F">
        <w:rPr>
          <w:rFonts w:ascii="Arial" w:eastAsia="Times New Roman" w:hAnsi="Arial" w:cs="Arial"/>
          <w:sz w:val="24"/>
          <w:szCs w:val="24"/>
          <w:lang w:val="es-ES_tradnl" w:eastAsia="es-ES"/>
        </w:rPr>
        <w:t xml:space="preserve"> que se dicta </w:t>
      </w:r>
      <w:r w:rsidR="00B1476A">
        <w:rPr>
          <w:rFonts w:ascii="Arial" w:eastAsia="Times New Roman" w:hAnsi="Arial" w:cs="Arial"/>
          <w:sz w:val="24"/>
          <w:szCs w:val="24"/>
          <w:lang w:val="es-ES_tradnl" w:eastAsia="es-ES"/>
        </w:rPr>
        <w:t>en términos</w:t>
      </w:r>
      <w:r w:rsidR="006E31F3" w:rsidRPr="00582D6F">
        <w:rPr>
          <w:rFonts w:ascii="Arial" w:eastAsia="Times New Roman" w:hAnsi="Arial" w:cs="Arial"/>
          <w:sz w:val="24"/>
          <w:szCs w:val="24"/>
          <w:lang w:val="es-ES_tradnl" w:eastAsia="es-ES"/>
        </w:rPr>
        <w:t xml:space="preserve"> </w:t>
      </w:r>
      <w:r w:rsidR="00B1476A">
        <w:rPr>
          <w:rFonts w:ascii="Arial" w:eastAsia="Times New Roman" w:hAnsi="Arial" w:cs="Arial"/>
          <w:sz w:val="24"/>
          <w:szCs w:val="24"/>
          <w:lang w:val="es-ES_tradnl" w:eastAsia="es-ES"/>
        </w:rPr>
        <w:t>d</w:t>
      </w:r>
      <w:r w:rsidR="006E31F3" w:rsidRPr="00582D6F">
        <w:rPr>
          <w:rFonts w:ascii="Arial" w:eastAsia="Times New Roman" w:hAnsi="Arial" w:cs="Arial"/>
          <w:sz w:val="24"/>
          <w:szCs w:val="24"/>
          <w:lang w:val="es-ES_tradnl" w:eastAsia="es-ES"/>
        </w:rPr>
        <w:t>el artículo 20</w:t>
      </w:r>
      <w:r w:rsidR="000E542C" w:rsidRPr="00582D6F">
        <w:rPr>
          <w:rFonts w:ascii="Arial" w:eastAsia="Times New Roman" w:hAnsi="Arial" w:cs="Arial"/>
          <w:sz w:val="24"/>
          <w:szCs w:val="24"/>
          <w:lang w:val="es-ES_tradnl" w:eastAsia="es-ES"/>
        </w:rPr>
        <w:t>5</w:t>
      </w:r>
      <w:r w:rsidR="00CB157B">
        <w:rPr>
          <w:rFonts w:ascii="Arial" w:eastAsia="Times New Roman" w:hAnsi="Arial" w:cs="Arial"/>
          <w:sz w:val="24"/>
          <w:szCs w:val="24"/>
          <w:lang w:val="es-ES_tradnl" w:eastAsia="es-ES"/>
        </w:rPr>
        <w:t>,</w:t>
      </w:r>
      <w:r w:rsidR="003B5AAA" w:rsidRPr="00582D6F">
        <w:rPr>
          <w:rFonts w:ascii="Arial" w:eastAsia="Times New Roman" w:hAnsi="Arial" w:cs="Arial"/>
          <w:sz w:val="24"/>
          <w:szCs w:val="24"/>
          <w:lang w:val="es-ES_tradnl" w:eastAsia="es-ES"/>
        </w:rPr>
        <w:t xml:space="preserve"> de la Ley de </w:t>
      </w:r>
      <w:r w:rsidR="006E31F3" w:rsidRPr="00582D6F">
        <w:rPr>
          <w:rFonts w:ascii="Arial" w:eastAsia="Times New Roman" w:hAnsi="Arial" w:cs="Arial"/>
          <w:sz w:val="24"/>
          <w:szCs w:val="24"/>
          <w:lang w:val="es-ES_tradnl" w:eastAsia="es-ES"/>
        </w:rPr>
        <w:t xml:space="preserve">Procedimiento y </w:t>
      </w:r>
      <w:r w:rsidR="003B5AAA" w:rsidRPr="00582D6F">
        <w:rPr>
          <w:rFonts w:ascii="Arial" w:eastAsia="Times New Roman" w:hAnsi="Arial" w:cs="Arial"/>
          <w:sz w:val="24"/>
          <w:szCs w:val="24"/>
          <w:lang w:val="es-ES_tradnl" w:eastAsia="es-ES"/>
        </w:rPr>
        <w:t>Justicia Administrativa para el Estado</w:t>
      </w:r>
      <w:r w:rsidR="000E542C" w:rsidRPr="00582D6F">
        <w:rPr>
          <w:rFonts w:ascii="Arial" w:eastAsia="Times New Roman" w:hAnsi="Arial" w:cs="Arial"/>
          <w:sz w:val="24"/>
          <w:szCs w:val="24"/>
          <w:lang w:val="es-ES_tradnl" w:eastAsia="es-ES"/>
        </w:rPr>
        <w:t>. - -</w:t>
      </w:r>
      <w:r w:rsidR="00B1476A">
        <w:rPr>
          <w:rFonts w:ascii="Arial" w:eastAsia="Times New Roman" w:hAnsi="Arial" w:cs="Arial"/>
          <w:sz w:val="24"/>
          <w:szCs w:val="24"/>
          <w:lang w:val="es-ES_tradnl" w:eastAsia="es-ES"/>
        </w:rPr>
        <w:t xml:space="preserve"> - - - - - - - - - - - - - - - - - - -  </w:t>
      </w:r>
      <w:r w:rsidR="00FF0AEB">
        <w:rPr>
          <w:rFonts w:ascii="Arial" w:eastAsia="Times New Roman" w:hAnsi="Arial" w:cs="Arial"/>
          <w:sz w:val="24"/>
          <w:szCs w:val="24"/>
          <w:lang w:val="es-ES_tradnl" w:eastAsia="es-ES"/>
        </w:rPr>
        <w:t xml:space="preserve"> </w:t>
      </w:r>
    </w:p>
    <w:p w14:paraId="6046B5E3" w14:textId="77777777" w:rsidR="009D7854" w:rsidRPr="001D76C9" w:rsidRDefault="009D7854" w:rsidP="00260220">
      <w:pPr>
        <w:spacing w:line="360" w:lineRule="auto"/>
        <w:ind w:right="51"/>
        <w:jc w:val="center"/>
        <w:rPr>
          <w:rFonts w:ascii="Arial" w:eastAsia="Times New Roman" w:hAnsi="Arial" w:cs="Arial"/>
          <w:b/>
          <w:bCs/>
          <w:sz w:val="24"/>
          <w:szCs w:val="24"/>
          <w:lang w:val="es-ES_tradnl" w:eastAsia="es-ES"/>
        </w:rPr>
      </w:pPr>
      <w:r w:rsidRPr="001D76C9">
        <w:rPr>
          <w:rFonts w:ascii="Arial" w:eastAsia="Times New Roman" w:hAnsi="Arial" w:cs="Arial"/>
          <w:b/>
          <w:bCs/>
          <w:sz w:val="24"/>
          <w:szCs w:val="24"/>
          <w:lang w:val="es-ES_tradnl" w:eastAsia="es-ES"/>
        </w:rPr>
        <w:t>C O N S I D E R A N D O:</w:t>
      </w:r>
    </w:p>
    <w:p w14:paraId="22C419DE" w14:textId="693C1A42" w:rsidR="007D4A1C" w:rsidRPr="00593FAF" w:rsidRDefault="00647A05" w:rsidP="00593FAF">
      <w:pPr>
        <w:pStyle w:val="Textoindependienteprimerasangra"/>
        <w:spacing w:line="360" w:lineRule="auto"/>
        <w:ind w:firstLine="567"/>
        <w:jc w:val="both"/>
        <w:rPr>
          <w:rFonts w:ascii="Arial" w:eastAsia="Times New Roman" w:hAnsi="Arial" w:cs="Arial"/>
          <w:bCs/>
          <w:sz w:val="24"/>
          <w:szCs w:val="24"/>
          <w:lang w:val="es-ES" w:eastAsia="es-ES"/>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Pr="00C72C88">
        <w:rPr>
          <w:rFonts w:ascii="Arial" w:eastAsia="Times New Roman" w:hAnsi="Arial" w:cs="Arial"/>
          <w:bCs/>
          <w:sz w:val="24"/>
          <w:szCs w:val="24"/>
          <w:lang w:val="es-ES" w:eastAsia="es-ES"/>
        </w:rPr>
        <w:t xml:space="preserve">Esta </w:t>
      </w:r>
      <w:r w:rsidRPr="00C72C88">
        <w:rPr>
          <w:rFonts w:ascii="Arial" w:hAnsi="Arial" w:cs="Arial"/>
          <w:sz w:val="24"/>
          <w:szCs w:val="24"/>
        </w:rPr>
        <w:t xml:space="preserve">Cuarta Sala Unitaria de Primera Instancia del Tribunal de Justicia Administrativa del Estado, </w:t>
      </w:r>
      <w:r w:rsidRPr="00593FAF">
        <w:rPr>
          <w:rFonts w:ascii="Arial" w:eastAsia="Times New Roman" w:hAnsi="Arial" w:cs="Arial"/>
          <w:b/>
          <w:sz w:val="24"/>
          <w:szCs w:val="24"/>
          <w:lang w:val="es-ES" w:eastAsia="es-ES"/>
        </w:rPr>
        <w:t>es competente</w:t>
      </w:r>
      <w:r w:rsidRPr="00C72C88">
        <w:rPr>
          <w:rFonts w:ascii="Arial" w:eastAsia="Times New Roman" w:hAnsi="Arial" w:cs="Arial"/>
          <w:bCs/>
          <w:sz w:val="24"/>
          <w:szCs w:val="24"/>
          <w:lang w:val="es-ES" w:eastAsia="es-ES"/>
        </w:rPr>
        <w:t xml:space="preserve"> para conocer y resolver el presente juicio de nulidad promovido en contra de un acto atribuido a autoridades administrativas de carácter estatal, de conformidad con lo dispuesto por </w:t>
      </w:r>
      <w:r w:rsidR="00F24DE1">
        <w:rPr>
          <w:rFonts w:ascii="Arial" w:eastAsia="Times New Roman" w:hAnsi="Arial" w:cs="Arial"/>
          <w:bCs/>
          <w:sz w:val="24"/>
          <w:szCs w:val="24"/>
          <w:lang w:val="es-ES" w:eastAsia="es-ES"/>
        </w:rPr>
        <w:t xml:space="preserve">el artículo 116 fracción V, de la Constitución Política de los Estados Unidos Mexicanos, </w:t>
      </w:r>
      <w:r w:rsidRPr="00C72C88">
        <w:rPr>
          <w:rFonts w:ascii="Arial" w:eastAsia="Times New Roman" w:hAnsi="Arial" w:cs="Arial"/>
          <w:bCs/>
          <w:sz w:val="24"/>
          <w:szCs w:val="24"/>
          <w:lang w:val="es-ES" w:eastAsia="es-ES"/>
        </w:rPr>
        <w:t xml:space="preserve">el artículo 114 QUÁTER, de </w:t>
      </w:r>
      <w:r w:rsidRPr="00C72C88">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w:t>
      </w:r>
      <w:r w:rsidR="006A6990">
        <w:rPr>
          <w:rFonts w:ascii="Arial" w:hAnsi="Arial" w:cs="Arial"/>
          <w:sz w:val="24"/>
          <w:szCs w:val="24"/>
        </w:rPr>
        <w:t xml:space="preserve"> </w:t>
      </w:r>
      <w:r w:rsidRPr="00C72C88">
        <w:rPr>
          <w:rFonts w:ascii="Arial" w:hAnsi="Arial" w:cs="Arial"/>
          <w:sz w:val="24"/>
          <w:szCs w:val="24"/>
        </w:rPr>
        <w:t>veinte de oct</w:t>
      </w:r>
      <w:r w:rsidR="00A61A4C">
        <w:rPr>
          <w:rFonts w:ascii="Arial" w:hAnsi="Arial" w:cs="Arial"/>
          <w:sz w:val="24"/>
          <w:szCs w:val="24"/>
        </w:rPr>
        <w:t>ubre de</w:t>
      </w:r>
      <w:r w:rsidR="006A6990">
        <w:rPr>
          <w:rFonts w:ascii="Arial" w:hAnsi="Arial" w:cs="Arial"/>
          <w:sz w:val="24"/>
          <w:szCs w:val="24"/>
        </w:rPr>
        <w:t xml:space="preserve"> </w:t>
      </w:r>
      <w:r w:rsidR="00A61A4C">
        <w:rPr>
          <w:rFonts w:ascii="Arial" w:hAnsi="Arial" w:cs="Arial"/>
          <w:sz w:val="24"/>
          <w:szCs w:val="24"/>
        </w:rPr>
        <w:t xml:space="preserve">dos mil diecisiete y reformada mediante decreto número 1434, publicado en Periódico Oficial del Estado, </w:t>
      </w:r>
      <w:r w:rsidR="00894F2E">
        <w:rPr>
          <w:rFonts w:ascii="Arial" w:hAnsi="Arial" w:cs="Arial"/>
          <w:sz w:val="24"/>
          <w:szCs w:val="24"/>
        </w:rPr>
        <w:t>décima segunda sección</w:t>
      </w:r>
      <w:r w:rsidR="00A61A4C">
        <w:rPr>
          <w:rFonts w:ascii="Arial" w:hAnsi="Arial" w:cs="Arial"/>
          <w:sz w:val="24"/>
          <w:szCs w:val="24"/>
        </w:rPr>
        <w:t>, el</w:t>
      </w:r>
      <w:r w:rsidR="006A6990">
        <w:rPr>
          <w:rFonts w:ascii="Arial" w:hAnsi="Arial" w:cs="Arial"/>
          <w:sz w:val="24"/>
          <w:szCs w:val="24"/>
        </w:rPr>
        <w:t xml:space="preserve"> </w:t>
      </w:r>
      <w:r w:rsidR="00A61A4C">
        <w:rPr>
          <w:rFonts w:ascii="Arial" w:hAnsi="Arial" w:cs="Arial"/>
          <w:sz w:val="24"/>
          <w:szCs w:val="24"/>
        </w:rPr>
        <w:t>veintitrés de junio de</w:t>
      </w:r>
      <w:r w:rsidR="006A6990">
        <w:rPr>
          <w:rFonts w:ascii="Arial" w:hAnsi="Arial" w:cs="Arial"/>
          <w:sz w:val="24"/>
          <w:szCs w:val="24"/>
        </w:rPr>
        <w:t xml:space="preserve"> </w:t>
      </w:r>
      <w:r w:rsidR="00A61A4C">
        <w:rPr>
          <w:rFonts w:ascii="Arial" w:hAnsi="Arial" w:cs="Arial"/>
          <w:sz w:val="24"/>
          <w:szCs w:val="24"/>
        </w:rPr>
        <w:t>dos mil dieciocho</w:t>
      </w:r>
      <w:r w:rsidR="00593FAF">
        <w:rPr>
          <w:rFonts w:ascii="Arial" w:hAnsi="Arial" w:cs="Arial"/>
          <w:sz w:val="24"/>
          <w:szCs w:val="24"/>
        </w:rPr>
        <w:t xml:space="preserve">; </w:t>
      </w:r>
      <w:r w:rsidR="00593FAF" w:rsidRPr="00121CBD">
        <w:rPr>
          <w:rFonts w:ascii="Arial" w:eastAsia="Times New Roman" w:hAnsi="Arial" w:cs="Arial"/>
          <w:bCs/>
          <w:sz w:val="24"/>
          <w:szCs w:val="24"/>
          <w:lang w:val="es-ES" w:eastAsia="es-ES"/>
        </w:rPr>
        <w:t>y los artículos 4 fracción X, 35 fracción II, 36 fracción I, de la Ley Orgánica del Tribunal de Justicia Administrativa del Estado, publicada en el Extra del Periódico Oficial del Estado, el siete de noviembre de dos mil diecinueve.</w:t>
      </w:r>
    </w:p>
    <w:p w14:paraId="1733605C" w14:textId="497328E8" w:rsidR="005E5A8D" w:rsidRDefault="0022349B" w:rsidP="005E5A8D">
      <w:pPr>
        <w:spacing w:line="360" w:lineRule="auto"/>
        <w:ind w:right="-1" w:firstLine="567"/>
        <w:jc w:val="both"/>
        <w:rPr>
          <w:rFonts w:ascii="Arial" w:eastAsia="Times New Roman" w:hAnsi="Arial" w:cs="Arial"/>
          <w:b/>
          <w:sz w:val="24"/>
          <w:szCs w:val="24"/>
          <w:lang w:val="es-ES_tradnl" w:eastAsia="es-ES"/>
        </w:rPr>
      </w:pPr>
      <w:r w:rsidRPr="00E42782">
        <w:rPr>
          <w:rFonts w:ascii="Arial" w:eastAsia="Times New Roman" w:hAnsi="Arial" w:cs="Arial"/>
          <w:b/>
          <w:bCs/>
          <w:sz w:val="24"/>
          <w:szCs w:val="24"/>
          <w:lang w:val="es-ES_tradnl" w:eastAsia="es-ES"/>
        </w:rPr>
        <w:t>SEGUNDO</w:t>
      </w:r>
      <w:r w:rsidRPr="00E42782">
        <w:rPr>
          <w:rFonts w:ascii="Arial" w:eastAsia="Times New Roman" w:hAnsi="Arial" w:cs="Arial"/>
          <w:bCs/>
          <w:sz w:val="24"/>
          <w:szCs w:val="24"/>
          <w:lang w:val="es-ES_tradnl" w:eastAsia="es-ES"/>
        </w:rPr>
        <w:t>.</w:t>
      </w:r>
      <w:r w:rsidRPr="00E42782">
        <w:rPr>
          <w:rFonts w:ascii="Arial" w:eastAsia="Times New Roman" w:hAnsi="Arial" w:cs="Arial"/>
          <w:sz w:val="24"/>
          <w:szCs w:val="24"/>
          <w:lang w:val="es-ES_tradnl" w:eastAsia="es-ES"/>
        </w:rPr>
        <w:t xml:space="preserve"> </w:t>
      </w:r>
      <w:r w:rsidR="00593FAF">
        <w:rPr>
          <w:rFonts w:ascii="Arial" w:eastAsia="Times New Roman" w:hAnsi="Arial" w:cs="Arial"/>
          <w:b/>
          <w:bCs/>
          <w:sz w:val="24"/>
          <w:szCs w:val="24"/>
          <w:lang w:val="es-ES_tradnl" w:eastAsia="es-ES"/>
        </w:rPr>
        <w:t xml:space="preserve">Personalidad. </w:t>
      </w:r>
      <w:r w:rsidR="00916B71" w:rsidRPr="005608F3">
        <w:rPr>
          <w:rFonts w:ascii="Arial" w:eastAsia="Times New Roman" w:hAnsi="Arial" w:cs="Arial"/>
          <w:sz w:val="24"/>
          <w:szCs w:val="24"/>
          <w:lang w:val="es-ES_tradnl" w:eastAsia="es-ES"/>
        </w:rPr>
        <w:t xml:space="preserve">La personalidad de la </w:t>
      </w:r>
      <w:r w:rsidR="00916B71" w:rsidRPr="005608F3">
        <w:rPr>
          <w:rFonts w:ascii="Arial" w:eastAsia="Times New Roman" w:hAnsi="Arial" w:cs="Arial"/>
          <w:b/>
          <w:sz w:val="24"/>
          <w:szCs w:val="24"/>
          <w:lang w:val="es-ES_tradnl" w:eastAsia="es-ES"/>
        </w:rPr>
        <w:t xml:space="preserve">parte actora </w:t>
      </w:r>
      <w:r w:rsidR="00916B71" w:rsidRPr="005608F3">
        <w:rPr>
          <w:rFonts w:ascii="Arial" w:eastAsia="Times New Roman" w:hAnsi="Arial" w:cs="Arial"/>
          <w:sz w:val="24"/>
          <w:szCs w:val="24"/>
          <w:lang w:val="es-ES_tradnl" w:eastAsia="es-ES"/>
        </w:rPr>
        <w:t xml:space="preserve">quedó acreditada en términos del artículo 148 de la Ley de Procedimiento y Justicia Administrativa para el Estado de Oaxaca, </w:t>
      </w:r>
      <w:r w:rsidR="00040C65">
        <w:rPr>
          <w:rFonts w:ascii="Arial" w:eastAsia="Times New Roman" w:hAnsi="Arial" w:cs="Arial"/>
          <w:sz w:val="24"/>
          <w:szCs w:val="24"/>
          <w:lang w:val="es-ES_tradnl" w:eastAsia="es-ES"/>
        </w:rPr>
        <w:t xml:space="preserve">ya que </w:t>
      </w:r>
      <w:r w:rsidR="00BD5D9B">
        <w:rPr>
          <w:rFonts w:ascii="Arial" w:eastAsia="Times New Roman" w:hAnsi="Arial" w:cs="Arial"/>
          <w:bCs/>
          <w:iCs/>
          <w:caps/>
          <w:kern w:val="2"/>
          <w:sz w:val="21"/>
          <w:szCs w:val="21"/>
          <w:lang w:val="es-ES_tradnl" w:eastAsia="es-ES"/>
        </w:rPr>
        <w:t>**********</w:t>
      </w:r>
      <w:r w:rsidR="00040C65">
        <w:rPr>
          <w:rFonts w:ascii="Arial" w:eastAsia="Times New Roman" w:hAnsi="Arial" w:cs="Arial"/>
          <w:sz w:val="24"/>
          <w:szCs w:val="24"/>
          <w:lang w:eastAsia="es-ES"/>
        </w:rPr>
        <w:t xml:space="preserve">, al exhibir copia certificada del instrumento notarial número </w:t>
      </w:r>
      <w:r w:rsidR="00040C65">
        <w:rPr>
          <w:rFonts w:ascii="Arial" w:hAnsi="Arial" w:cs="Arial"/>
          <w:sz w:val="24"/>
          <w:szCs w:val="24"/>
        </w:rPr>
        <w:t xml:space="preserve">treinta y ocho mil novecientos ochenta y cinco, volumen número quinientos veinticinco, del protocolo del Notario Público número treinta y uno en el Estado; </w:t>
      </w:r>
      <w:r w:rsidR="00916B71" w:rsidRPr="005608F3">
        <w:rPr>
          <w:rFonts w:ascii="Arial" w:eastAsia="Times New Roman" w:hAnsi="Arial" w:cs="Arial"/>
          <w:sz w:val="24"/>
          <w:szCs w:val="24"/>
          <w:lang w:val="es-ES_tradnl" w:eastAsia="es-ES"/>
        </w:rPr>
        <w:t>por su parte</w:t>
      </w:r>
      <w:r w:rsidR="00916B71">
        <w:rPr>
          <w:rFonts w:ascii="Arial" w:eastAsia="Times New Roman" w:hAnsi="Arial" w:cs="Arial"/>
          <w:sz w:val="24"/>
          <w:szCs w:val="24"/>
          <w:lang w:val="es-ES_tradnl" w:eastAsia="es-ES"/>
        </w:rPr>
        <w:t xml:space="preserve"> </w:t>
      </w:r>
      <w:r w:rsidR="00916B71" w:rsidRPr="00A62893">
        <w:rPr>
          <w:rFonts w:ascii="Arial" w:eastAsia="Times New Roman" w:hAnsi="Arial" w:cs="Arial"/>
          <w:bCs/>
          <w:sz w:val="24"/>
          <w:szCs w:val="24"/>
          <w:lang w:val="es-ES_tradnl" w:eastAsia="es-ES"/>
        </w:rPr>
        <w:t>la</w:t>
      </w:r>
      <w:r w:rsidR="00916B71" w:rsidRPr="005608F3">
        <w:rPr>
          <w:rFonts w:ascii="Arial" w:eastAsia="Times New Roman" w:hAnsi="Arial" w:cs="Arial"/>
          <w:b/>
          <w:sz w:val="24"/>
          <w:szCs w:val="24"/>
          <w:lang w:val="es-ES_tradnl" w:eastAsia="es-ES"/>
        </w:rPr>
        <w:t xml:space="preserve"> autoridad demandada</w:t>
      </w:r>
      <w:r w:rsidR="006A0763">
        <w:rPr>
          <w:rFonts w:ascii="Arial" w:eastAsia="Times New Roman" w:hAnsi="Arial" w:cs="Arial"/>
          <w:b/>
          <w:sz w:val="24"/>
          <w:szCs w:val="24"/>
          <w:lang w:val="es-ES_tradnl" w:eastAsia="es-ES"/>
        </w:rPr>
        <w:t xml:space="preserve"> </w:t>
      </w:r>
      <w:r w:rsidR="008546BB">
        <w:rPr>
          <w:rFonts w:ascii="Arial" w:eastAsia="Times New Roman" w:hAnsi="Arial" w:cs="Arial"/>
          <w:sz w:val="24"/>
          <w:szCs w:val="24"/>
          <w:lang w:val="es-ES_tradnl" w:eastAsia="es-ES"/>
        </w:rPr>
        <w:t>por conducto del Director de lo Contencioso de la</w:t>
      </w:r>
      <w:r w:rsidR="00916B71">
        <w:rPr>
          <w:rFonts w:ascii="Arial" w:eastAsia="Times New Roman" w:hAnsi="Arial" w:cs="Arial"/>
          <w:b/>
          <w:sz w:val="24"/>
          <w:szCs w:val="24"/>
          <w:lang w:val="es-ES_tradnl" w:eastAsia="es-ES"/>
        </w:rPr>
        <w:t xml:space="preserve"> </w:t>
      </w:r>
      <w:r w:rsidR="008546BB">
        <w:rPr>
          <w:rFonts w:ascii="Arial" w:eastAsia="Times New Roman" w:hAnsi="Arial" w:cs="Arial"/>
          <w:bCs/>
          <w:sz w:val="24"/>
          <w:szCs w:val="24"/>
          <w:lang w:val="es-ES_tradnl" w:eastAsia="es-ES"/>
        </w:rPr>
        <w:t>Procuradur</w:t>
      </w:r>
      <w:bookmarkStart w:id="1" w:name="_GoBack"/>
      <w:bookmarkEnd w:id="1"/>
      <w:r w:rsidR="008546BB">
        <w:rPr>
          <w:rFonts w:ascii="Arial" w:eastAsia="Times New Roman" w:hAnsi="Arial" w:cs="Arial"/>
          <w:bCs/>
          <w:sz w:val="24"/>
          <w:szCs w:val="24"/>
          <w:lang w:val="es-ES_tradnl" w:eastAsia="es-ES"/>
        </w:rPr>
        <w:t>ía</w:t>
      </w:r>
      <w:r w:rsidR="00916B71">
        <w:rPr>
          <w:rFonts w:ascii="Arial" w:eastAsia="Times New Roman" w:hAnsi="Arial" w:cs="Arial"/>
          <w:bCs/>
          <w:sz w:val="24"/>
          <w:szCs w:val="24"/>
          <w:lang w:val="es-ES_tradnl" w:eastAsia="es-ES"/>
        </w:rPr>
        <w:t xml:space="preserve"> Fiscal de la Subsecretaría de Ingresos de la Secretaría de Finanzas del Poder Ejecutivo del Estado, lo acreditó</w:t>
      </w:r>
      <w:r w:rsidR="00916B71" w:rsidRPr="00101478">
        <w:rPr>
          <w:rFonts w:ascii="Arial" w:eastAsia="Times New Roman" w:hAnsi="Arial" w:cs="Arial"/>
          <w:bCs/>
          <w:sz w:val="24"/>
          <w:szCs w:val="24"/>
          <w:lang w:val="es-ES_tradnl" w:eastAsia="es-ES"/>
        </w:rPr>
        <w:t xml:space="preserve"> en términos de lo dispuesto por el artículo 151 de la Ley citada.</w:t>
      </w:r>
      <w:r w:rsidR="005E5A8D" w:rsidRPr="005E5A8D">
        <w:rPr>
          <w:rFonts w:ascii="Arial" w:eastAsia="Times New Roman" w:hAnsi="Arial" w:cs="Arial"/>
          <w:b/>
          <w:sz w:val="24"/>
          <w:szCs w:val="24"/>
          <w:lang w:val="es-ES_tradnl" w:eastAsia="es-ES"/>
        </w:rPr>
        <w:t xml:space="preserve"> </w:t>
      </w:r>
    </w:p>
    <w:p w14:paraId="0AACD686" w14:textId="29045AE0" w:rsidR="005E5A8D" w:rsidRDefault="005E5A8D" w:rsidP="005E5A8D">
      <w:pPr>
        <w:spacing w:line="360" w:lineRule="auto"/>
        <w:ind w:right="-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TERCERO. Causales de</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 xml:space="preserve">improcedencia y sobreseimiento. </w:t>
      </w:r>
      <w:r>
        <w:rPr>
          <w:rFonts w:ascii="Arial" w:eastAsia="Times New Roman" w:hAnsi="Arial" w:cs="Arial"/>
          <w:sz w:val="24"/>
          <w:szCs w:val="24"/>
          <w:lang w:val="es-ES_tradnl" w:eastAsia="es-ES"/>
        </w:rPr>
        <w:t>Por ser</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Pr>
          <w:rFonts w:ascii="Arial" w:eastAsia="Times New Roman" w:hAnsi="Arial" w:cs="Arial"/>
          <w:bCs/>
          <w:sz w:val="24"/>
          <w:szCs w:val="24"/>
          <w:lang w:eastAsia="es-ES"/>
        </w:rPr>
        <w:t>ya que, de actualizarse las hipótesis normativas, ello impide la resolución de fondo del asunto y deberá decretarse su sobreseimiento, en términos de los artículos 161 y 162,</w:t>
      </w:r>
      <w:r>
        <w:rPr>
          <w:rFonts w:ascii="Arial" w:eastAsia="Times New Roman" w:hAnsi="Arial" w:cs="Arial"/>
          <w:sz w:val="24"/>
          <w:szCs w:val="24"/>
          <w:lang w:val="es-ES_tradnl" w:eastAsia="es-ES"/>
        </w:rPr>
        <w:t xml:space="preserve"> de la Ley de Procedimiento y Justicia Administrativa para el Estado.</w:t>
      </w:r>
    </w:p>
    <w:p w14:paraId="23AE9478" w14:textId="77777777" w:rsidR="005E5A8D" w:rsidRDefault="005E5A8D" w:rsidP="005E5A8D">
      <w:pPr>
        <w:spacing w:line="360" w:lineRule="auto"/>
        <w:ind w:right="-1" w:firstLine="567"/>
        <w:jc w:val="both"/>
        <w:rPr>
          <w:rFonts w:ascii="Arial" w:eastAsia="Times New Roman" w:hAnsi="Arial" w:cs="Arial"/>
          <w:b/>
          <w:sz w:val="24"/>
          <w:szCs w:val="24"/>
          <w:lang w:val="es-ES_tradnl" w:eastAsia="es-ES"/>
        </w:rPr>
      </w:pPr>
      <w:r>
        <w:rPr>
          <w:rFonts w:ascii="Arial" w:eastAsia="Times New Roman" w:hAnsi="Arial" w:cs="Arial"/>
          <w:bCs/>
          <w:sz w:val="24"/>
          <w:szCs w:val="24"/>
          <w:lang w:val="es-ES_tradnl" w:eastAsia="es-ES"/>
        </w:rPr>
        <w:lastRenderedPageBreak/>
        <w:t xml:space="preserve">Este Juzgador de autos advierte, que no se actualiza causal alguna de improcedencia, por lo que </w:t>
      </w:r>
      <w:r>
        <w:rPr>
          <w:rFonts w:ascii="Arial" w:eastAsia="Times New Roman" w:hAnsi="Arial" w:cs="Arial"/>
          <w:b/>
          <w:sz w:val="24"/>
          <w:szCs w:val="24"/>
          <w:lang w:val="es-ES_tradnl" w:eastAsia="es-ES"/>
        </w:rPr>
        <w:t>NO SE SOBRESEE EL JUICIO.</w:t>
      </w:r>
    </w:p>
    <w:p w14:paraId="7B828580" w14:textId="068CA347" w:rsidR="005E5A8D" w:rsidRDefault="005E5A8D" w:rsidP="005E5A8D">
      <w:pPr>
        <w:pStyle w:val="corte3centro"/>
        <w:spacing w:after="240"/>
        <w:ind w:right="-1" w:firstLine="567"/>
        <w:jc w:val="both"/>
        <w:rPr>
          <w:rFonts w:cs="Arial"/>
          <w:b w:val="0"/>
          <w:sz w:val="24"/>
          <w:szCs w:val="24"/>
        </w:rPr>
      </w:pPr>
      <w:r>
        <w:rPr>
          <w:rFonts w:cs="Arial"/>
          <w:bCs/>
          <w:sz w:val="24"/>
          <w:szCs w:val="24"/>
          <w:lang w:eastAsia="es-ES"/>
        </w:rPr>
        <w:t>CUARTO</w:t>
      </w:r>
      <w:r>
        <w:rPr>
          <w:rFonts w:cs="Arial"/>
          <w:b w:val="0"/>
          <w:bCs/>
          <w:sz w:val="24"/>
          <w:szCs w:val="24"/>
          <w:lang w:eastAsia="es-ES"/>
        </w:rPr>
        <w:t xml:space="preserve">. La parte actora </w:t>
      </w:r>
      <w:r w:rsidR="004677D2">
        <w:rPr>
          <w:rFonts w:cs="Arial"/>
          <w:bCs/>
          <w:iCs/>
          <w:caps/>
          <w:kern w:val="2"/>
          <w:sz w:val="21"/>
          <w:szCs w:val="21"/>
          <w:lang w:eastAsia="es-ES"/>
        </w:rPr>
        <w:t>**********</w:t>
      </w:r>
      <w:r w:rsidR="004677D2">
        <w:rPr>
          <w:rFonts w:cs="Arial"/>
          <w:bCs/>
          <w:iCs/>
          <w:caps/>
          <w:kern w:val="2"/>
          <w:sz w:val="21"/>
          <w:szCs w:val="21"/>
          <w:lang w:eastAsia="es-ES"/>
        </w:rPr>
        <w:t xml:space="preserve"> </w:t>
      </w:r>
      <w:r>
        <w:rPr>
          <w:rFonts w:cs="Arial"/>
          <w:b w:val="0"/>
          <w:bCs/>
          <w:sz w:val="24"/>
          <w:szCs w:val="24"/>
          <w:lang w:eastAsia="es-ES"/>
        </w:rPr>
        <w:t xml:space="preserve">demandó la nulidad del contenido en el oficio con número de control </w:t>
      </w:r>
      <w:r w:rsidR="004677D2">
        <w:rPr>
          <w:rFonts w:cs="Arial"/>
          <w:bCs/>
          <w:iCs/>
          <w:caps/>
          <w:kern w:val="2"/>
          <w:sz w:val="21"/>
          <w:szCs w:val="21"/>
          <w:lang w:eastAsia="es-ES"/>
        </w:rPr>
        <w:t>**********</w:t>
      </w:r>
      <w:r w:rsidR="001E0147" w:rsidRPr="001E0147">
        <w:rPr>
          <w:rFonts w:cs="Arial"/>
          <w:b w:val="0"/>
          <w:sz w:val="24"/>
          <w:szCs w:val="24"/>
          <w:lang w:eastAsia="es-ES"/>
        </w:rPr>
        <w:t>, de diecinueve de agosto del dos mil diecinueve</w:t>
      </w:r>
      <w:r w:rsidR="001E0147">
        <w:rPr>
          <w:rFonts w:cs="Arial"/>
          <w:b w:val="0"/>
          <w:sz w:val="24"/>
          <w:szCs w:val="24"/>
          <w:lang w:eastAsia="es-ES"/>
        </w:rPr>
        <w:t xml:space="preserve">, </w:t>
      </w:r>
      <w:r>
        <w:rPr>
          <w:rFonts w:cs="Arial"/>
          <w:b w:val="0"/>
          <w:sz w:val="24"/>
          <w:szCs w:val="24"/>
        </w:rPr>
        <w:t>emitido por la Directora de Ingresos y Recaudación de la Secretaría de Finanzas del Poder Ejecutivo del Estado de Oaxaca, toda vez que en ella no se señalaron las causas particulares o razones por las cuales estimó se encontraba omisa en el cumplimiento de sus obligaciones fiscales.</w:t>
      </w:r>
    </w:p>
    <w:p w14:paraId="59486B65" w14:textId="1B6F3813" w:rsidR="005E5A8D" w:rsidRDefault="005E5A8D" w:rsidP="005E5A8D">
      <w:pPr>
        <w:pStyle w:val="corte3centro"/>
        <w:ind w:right="-1" w:firstLine="567"/>
        <w:jc w:val="both"/>
        <w:rPr>
          <w:rFonts w:cs="Arial"/>
          <w:b w:val="0"/>
          <w:sz w:val="24"/>
          <w:szCs w:val="24"/>
        </w:rPr>
      </w:pPr>
      <w:r>
        <w:rPr>
          <w:rFonts w:cs="Arial"/>
          <w:b w:val="0"/>
          <w:sz w:val="24"/>
          <w:szCs w:val="24"/>
        </w:rPr>
        <w:t xml:space="preserve">Ofreciendo como pruebas, las siguientes: </w:t>
      </w:r>
      <w:r w:rsidR="001E0147" w:rsidRPr="001E0147">
        <w:rPr>
          <w:rFonts w:cs="Arial"/>
          <w:sz w:val="24"/>
          <w:szCs w:val="24"/>
        </w:rPr>
        <w:t>1.</w:t>
      </w:r>
      <w:r w:rsidR="001E0147" w:rsidRPr="001E0147">
        <w:rPr>
          <w:rFonts w:cs="Arial"/>
          <w:b w:val="0"/>
          <w:sz w:val="24"/>
          <w:szCs w:val="24"/>
        </w:rPr>
        <w:t xml:space="preserve"> </w:t>
      </w:r>
      <w:r w:rsidR="001E0147" w:rsidRPr="00F76BB3">
        <w:rPr>
          <w:rFonts w:cs="Arial"/>
          <w:sz w:val="24"/>
          <w:szCs w:val="24"/>
        </w:rPr>
        <w:t>Documental privada</w:t>
      </w:r>
      <w:r w:rsidR="001E0147" w:rsidRPr="001E0147">
        <w:rPr>
          <w:rFonts w:cs="Arial"/>
          <w:b w:val="0"/>
          <w:sz w:val="24"/>
          <w:szCs w:val="24"/>
        </w:rPr>
        <w:t>.</w:t>
      </w:r>
      <w:r w:rsidR="001E0147" w:rsidRPr="001E0147">
        <w:rPr>
          <w:rFonts w:cs="Arial"/>
          <w:b w:val="0"/>
          <w:bCs/>
          <w:sz w:val="24"/>
          <w:szCs w:val="24"/>
        </w:rPr>
        <w:t xml:space="preserve"> </w:t>
      </w:r>
      <w:r w:rsidR="001E0147" w:rsidRPr="001E0147">
        <w:rPr>
          <w:rFonts w:cs="Arial"/>
          <w:b w:val="0"/>
          <w:sz w:val="24"/>
          <w:szCs w:val="24"/>
        </w:rPr>
        <w:t xml:space="preserve">Consistente en la original de la multa por infracción establecida en el Código Fiscal para el Estado con número de control </w:t>
      </w:r>
      <w:r w:rsidR="004677D2">
        <w:rPr>
          <w:rFonts w:cs="Arial"/>
          <w:bCs/>
          <w:iCs/>
          <w:caps/>
          <w:kern w:val="2"/>
          <w:sz w:val="21"/>
          <w:szCs w:val="21"/>
          <w:lang w:eastAsia="es-ES"/>
        </w:rPr>
        <w:t>**********</w:t>
      </w:r>
      <w:r w:rsidR="001E0147" w:rsidRPr="001E0147">
        <w:rPr>
          <w:rFonts w:cs="Arial"/>
          <w:b w:val="0"/>
          <w:sz w:val="24"/>
          <w:szCs w:val="24"/>
        </w:rPr>
        <w:t>,</w:t>
      </w:r>
      <w:r w:rsidR="001E0147" w:rsidRPr="001E0147">
        <w:rPr>
          <w:rFonts w:cs="Arial"/>
          <w:b w:val="0"/>
          <w:bCs/>
          <w:sz w:val="24"/>
          <w:szCs w:val="24"/>
        </w:rPr>
        <w:t xml:space="preserve"> de </w:t>
      </w:r>
      <w:r w:rsidR="001E0147" w:rsidRPr="001E0147">
        <w:rPr>
          <w:rFonts w:cs="Arial"/>
          <w:b w:val="0"/>
          <w:sz w:val="24"/>
          <w:szCs w:val="24"/>
        </w:rPr>
        <w:t>diecinueve de agosto</w:t>
      </w:r>
      <w:r w:rsidR="001E0147" w:rsidRPr="001E0147">
        <w:rPr>
          <w:rFonts w:cs="Arial"/>
          <w:b w:val="0"/>
          <w:bCs/>
          <w:sz w:val="24"/>
          <w:szCs w:val="24"/>
        </w:rPr>
        <w:t xml:space="preserve"> de dos mil diecinueve emitida por la Dirección de Ingresos y Recaudación dependiente de la Secretaría de Finanzas del Poder Ejecutivo del Estado de Oaxaca; </w:t>
      </w:r>
      <w:r w:rsidR="001E0147" w:rsidRPr="001E0147">
        <w:rPr>
          <w:rFonts w:cs="Arial"/>
          <w:sz w:val="24"/>
          <w:szCs w:val="24"/>
        </w:rPr>
        <w:t>2.</w:t>
      </w:r>
      <w:r w:rsidR="001E0147" w:rsidRPr="001E0147">
        <w:rPr>
          <w:rFonts w:cs="Arial"/>
          <w:b w:val="0"/>
          <w:sz w:val="24"/>
          <w:szCs w:val="24"/>
        </w:rPr>
        <w:t xml:space="preserve"> </w:t>
      </w:r>
      <w:r w:rsidR="001E0147" w:rsidRPr="00F76BB3">
        <w:rPr>
          <w:rFonts w:cs="Arial"/>
          <w:sz w:val="24"/>
          <w:szCs w:val="24"/>
        </w:rPr>
        <w:t>Documental pública</w:t>
      </w:r>
      <w:r w:rsidR="001E0147" w:rsidRPr="001E0147">
        <w:rPr>
          <w:rFonts w:cs="Arial"/>
          <w:b w:val="0"/>
          <w:sz w:val="24"/>
          <w:szCs w:val="24"/>
        </w:rPr>
        <w:t xml:space="preserve">. </w:t>
      </w:r>
      <w:r w:rsidR="001E0147" w:rsidRPr="001E0147">
        <w:rPr>
          <w:rFonts w:cs="Arial"/>
          <w:b w:val="0"/>
          <w:bCs/>
          <w:sz w:val="24"/>
          <w:szCs w:val="24"/>
        </w:rPr>
        <w:t xml:space="preserve">Consistente en la </w:t>
      </w:r>
      <w:r w:rsidR="001E0147" w:rsidRPr="001E0147">
        <w:rPr>
          <w:rFonts w:cs="Arial"/>
          <w:b w:val="0"/>
          <w:sz w:val="24"/>
          <w:szCs w:val="24"/>
        </w:rPr>
        <w:t xml:space="preserve">copia certificada del instrumento notarial número </w:t>
      </w:r>
      <w:r w:rsidR="004677D2">
        <w:rPr>
          <w:rFonts w:cs="Arial"/>
          <w:bCs/>
          <w:iCs/>
          <w:caps/>
          <w:kern w:val="2"/>
          <w:sz w:val="21"/>
          <w:szCs w:val="21"/>
          <w:lang w:eastAsia="es-ES"/>
        </w:rPr>
        <w:t>**********</w:t>
      </w:r>
      <w:r w:rsidR="001E0147" w:rsidRPr="001E0147">
        <w:rPr>
          <w:rFonts w:cs="Arial"/>
          <w:b w:val="0"/>
          <w:sz w:val="24"/>
          <w:szCs w:val="24"/>
        </w:rPr>
        <w:t xml:space="preserve">, volumen número </w:t>
      </w:r>
      <w:r w:rsidR="004677D2">
        <w:rPr>
          <w:rFonts w:cs="Arial"/>
          <w:bCs/>
          <w:iCs/>
          <w:caps/>
          <w:kern w:val="2"/>
          <w:sz w:val="21"/>
          <w:szCs w:val="21"/>
          <w:lang w:eastAsia="es-ES"/>
        </w:rPr>
        <w:t>**********</w:t>
      </w:r>
      <w:r w:rsidR="001E0147" w:rsidRPr="001E0147">
        <w:rPr>
          <w:rFonts w:cs="Arial"/>
          <w:b w:val="0"/>
          <w:sz w:val="24"/>
          <w:szCs w:val="24"/>
        </w:rPr>
        <w:t xml:space="preserve">, del protocolo del Notario Público número </w:t>
      </w:r>
      <w:r w:rsidR="004677D2">
        <w:rPr>
          <w:rFonts w:cs="Arial"/>
          <w:bCs/>
          <w:iCs/>
          <w:caps/>
          <w:kern w:val="2"/>
          <w:sz w:val="21"/>
          <w:szCs w:val="21"/>
          <w:lang w:eastAsia="es-ES"/>
        </w:rPr>
        <w:t>**********</w:t>
      </w:r>
      <w:r w:rsidR="004677D2">
        <w:rPr>
          <w:rFonts w:cs="Arial"/>
          <w:bCs/>
          <w:iCs/>
          <w:caps/>
          <w:kern w:val="2"/>
          <w:sz w:val="21"/>
          <w:szCs w:val="21"/>
          <w:lang w:eastAsia="es-ES"/>
        </w:rPr>
        <w:t xml:space="preserve"> </w:t>
      </w:r>
      <w:r w:rsidR="001E0147" w:rsidRPr="001E0147">
        <w:rPr>
          <w:rFonts w:cs="Arial"/>
          <w:b w:val="0"/>
          <w:sz w:val="24"/>
          <w:szCs w:val="24"/>
        </w:rPr>
        <w:t>en el Estado</w:t>
      </w:r>
      <w:r w:rsidR="001E0147" w:rsidRPr="001E0147">
        <w:rPr>
          <w:rFonts w:cs="Arial"/>
          <w:b w:val="0"/>
          <w:bCs/>
          <w:sz w:val="24"/>
          <w:szCs w:val="24"/>
        </w:rPr>
        <w:t xml:space="preserve"> </w:t>
      </w:r>
      <w:r w:rsidR="001E0147" w:rsidRPr="001E0147">
        <w:rPr>
          <w:rFonts w:cs="Arial"/>
          <w:sz w:val="24"/>
          <w:szCs w:val="24"/>
        </w:rPr>
        <w:t>3.</w:t>
      </w:r>
      <w:r w:rsidR="001E0147" w:rsidRPr="001E0147">
        <w:rPr>
          <w:rFonts w:cs="Arial"/>
          <w:b w:val="0"/>
          <w:sz w:val="24"/>
          <w:szCs w:val="24"/>
        </w:rPr>
        <w:t xml:space="preserve"> La </w:t>
      </w:r>
      <w:r w:rsidR="001E0147" w:rsidRPr="00F76BB3">
        <w:rPr>
          <w:rFonts w:cs="Arial"/>
          <w:sz w:val="24"/>
          <w:szCs w:val="24"/>
        </w:rPr>
        <w:t>instrumental de actuaciones</w:t>
      </w:r>
      <w:r w:rsidR="001E0147" w:rsidRPr="001E0147">
        <w:rPr>
          <w:rFonts w:cs="Arial"/>
          <w:b w:val="0"/>
          <w:sz w:val="24"/>
          <w:szCs w:val="24"/>
        </w:rPr>
        <w:t xml:space="preserve">; y </w:t>
      </w:r>
      <w:r w:rsidR="001E0147" w:rsidRPr="001E0147">
        <w:rPr>
          <w:rFonts w:cs="Arial"/>
          <w:sz w:val="24"/>
          <w:szCs w:val="24"/>
        </w:rPr>
        <w:t>4.</w:t>
      </w:r>
      <w:r w:rsidR="001E0147" w:rsidRPr="001E0147">
        <w:rPr>
          <w:rFonts w:cs="Arial"/>
          <w:b w:val="0"/>
          <w:sz w:val="24"/>
          <w:szCs w:val="24"/>
        </w:rPr>
        <w:t xml:space="preserve"> La </w:t>
      </w:r>
      <w:r w:rsidR="001E0147" w:rsidRPr="00F76BB3">
        <w:rPr>
          <w:rFonts w:cs="Arial"/>
          <w:sz w:val="24"/>
          <w:szCs w:val="24"/>
        </w:rPr>
        <w:t xml:space="preserve">presunción legal </w:t>
      </w:r>
      <w:r w:rsidR="001E0147" w:rsidRPr="00F76BB3">
        <w:rPr>
          <w:rFonts w:cs="Arial"/>
          <w:bCs/>
          <w:sz w:val="24"/>
          <w:szCs w:val="24"/>
        </w:rPr>
        <w:t>y humana</w:t>
      </w:r>
      <w:r w:rsidR="001E0147">
        <w:rPr>
          <w:rFonts w:cs="Arial"/>
          <w:b w:val="0"/>
          <w:bCs/>
          <w:sz w:val="24"/>
          <w:szCs w:val="24"/>
        </w:rPr>
        <w:t xml:space="preserve">, </w:t>
      </w:r>
      <w:r>
        <w:rPr>
          <w:rFonts w:cs="Arial"/>
          <w:b w:val="0"/>
          <w:sz w:val="24"/>
          <w:szCs w:val="24"/>
        </w:rPr>
        <w:t>la</w:t>
      </w:r>
      <w:r w:rsidR="001E0147">
        <w:rPr>
          <w:rFonts w:cs="Arial"/>
          <w:b w:val="0"/>
          <w:sz w:val="24"/>
          <w:szCs w:val="24"/>
        </w:rPr>
        <w:t>s</w:t>
      </w:r>
      <w:r>
        <w:rPr>
          <w:rFonts w:cs="Arial"/>
          <w:b w:val="0"/>
          <w:sz w:val="24"/>
          <w:szCs w:val="24"/>
        </w:rPr>
        <w:t xml:space="preserve"> prueba</w:t>
      </w:r>
      <w:r w:rsidR="001E0147">
        <w:rPr>
          <w:rFonts w:cs="Arial"/>
          <w:b w:val="0"/>
          <w:sz w:val="24"/>
          <w:szCs w:val="24"/>
        </w:rPr>
        <w:t>s</w:t>
      </w:r>
      <w:r>
        <w:rPr>
          <w:rFonts w:cs="Arial"/>
          <w:b w:val="0"/>
          <w:sz w:val="24"/>
          <w:szCs w:val="24"/>
        </w:rPr>
        <w:t xml:space="preserve"> señalada</w:t>
      </w:r>
      <w:r w:rsidR="001E0147">
        <w:rPr>
          <w:rFonts w:cs="Arial"/>
          <w:b w:val="0"/>
          <w:sz w:val="24"/>
          <w:szCs w:val="24"/>
        </w:rPr>
        <w:t>s</w:t>
      </w:r>
      <w:r>
        <w:rPr>
          <w:rFonts w:cs="Arial"/>
          <w:b w:val="0"/>
          <w:sz w:val="24"/>
          <w:szCs w:val="24"/>
        </w:rPr>
        <w:t xml:space="preserve"> </w:t>
      </w:r>
      <w:r w:rsidR="001E0147">
        <w:rPr>
          <w:rFonts w:cs="Arial"/>
          <w:b w:val="0"/>
          <w:sz w:val="24"/>
          <w:szCs w:val="24"/>
        </w:rPr>
        <w:t>d</w:t>
      </w:r>
      <w:r>
        <w:rPr>
          <w:rFonts w:cs="Arial"/>
          <w:b w:val="0"/>
          <w:sz w:val="24"/>
          <w:szCs w:val="24"/>
        </w:rPr>
        <w:t>el número 1</w:t>
      </w:r>
      <w:r w:rsidR="001E0147">
        <w:rPr>
          <w:rFonts w:cs="Arial"/>
          <w:b w:val="0"/>
          <w:sz w:val="24"/>
          <w:szCs w:val="24"/>
        </w:rPr>
        <w:t xml:space="preserve"> y 2</w:t>
      </w:r>
      <w:r>
        <w:rPr>
          <w:rFonts w:cs="Arial"/>
          <w:b w:val="0"/>
          <w:sz w:val="24"/>
          <w:szCs w:val="24"/>
        </w:rPr>
        <w:t>, hace</w:t>
      </w:r>
      <w:r w:rsidR="001E0147">
        <w:rPr>
          <w:rFonts w:cs="Arial"/>
          <w:b w:val="0"/>
          <w:sz w:val="24"/>
          <w:szCs w:val="24"/>
        </w:rPr>
        <w:t>n</w:t>
      </w:r>
      <w:r>
        <w:rPr>
          <w:rFonts w:cs="Arial"/>
          <w:b w:val="0"/>
          <w:sz w:val="24"/>
          <w:szCs w:val="24"/>
        </w:rPr>
        <w:t xml:space="preserve"> prueba plena, al haber sido expedida por funcionario público en ejercicio de su encargo y las pruebas marcadas con los números </w:t>
      </w:r>
      <w:r w:rsidR="001E0147">
        <w:rPr>
          <w:rFonts w:cs="Arial"/>
          <w:b w:val="0"/>
          <w:sz w:val="24"/>
          <w:szCs w:val="24"/>
        </w:rPr>
        <w:t>3</w:t>
      </w:r>
      <w:r>
        <w:rPr>
          <w:rFonts w:cs="Arial"/>
          <w:b w:val="0"/>
          <w:sz w:val="24"/>
          <w:szCs w:val="24"/>
        </w:rPr>
        <w:t xml:space="preserve"> y </w:t>
      </w:r>
      <w:r w:rsidR="001E0147">
        <w:rPr>
          <w:rFonts w:cs="Arial"/>
          <w:b w:val="0"/>
          <w:sz w:val="24"/>
          <w:szCs w:val="24"/>
        </w:rPr>
        <w:t>4</w:t>
      </w:r>
      <w:r>
        <w:rPr>
          <w:rFonts w:cs="Arial"/>
          <w:b w:val="0"/>
          <w:sz w:val="24"/>
          <w:szCs w:val="24"/>
        </w:rPr>
        <w:t>, se desahogan por su propia y especial naturaleza en términos de las fracciones I y II del artículo 203 de la Ley de Procedimiento y Justicia Administrativa para el Estado.</w:t>
      </w:r>
    </w:p>
    <w:p w14:paraId="4A4CF11C" w14:textId="77777777" w:rsidR="005E5A8D" w:rsidRDefault="005E5A8D" w:rsidP="005E5A8D">
      <w:pPr>
        <w:pStyle w:val="corte3centro"/>
        <w:ind w:right="-1" w:firstLine="567"/>
        <w:jc w:val="both"/>
        <w:rPr>
          <w:rFonts w:cs="Arial"/>
          <w:b w:val="0"/>
          <w:sz w:val="10"/>
          <w:szCs w:val="10"/>
        </w:rPr>
      </w:pPr>
    </w:p>
    <w:p w14:paraId="04CA9CD6" w14:textId="05AF5EB7" w:rsidR="005E5A8D" w:rsidRDefault="005E5A8D" w:rsidP="005E5A8D">
      <w:pPr>
        <w:pStyle w:val="corte3centro"/>
        <w:ind w:right="-1" w:firstLine="567"/>
        <w:jc w:val="both"/>
        <w:rPr>
          <w:rFonts w:cs="Arial"/>
          <w:b w:val="0"/>
          <w:bCs/>
          <w:sz w:val="24"/>
          <w:szCs w:val="24"/>
          <w:lang w:val="es-ES"/>
        </w:rPr>
      </w:pPr>
      <w:r>
        <w:rPr>
          <w:rFonts w:cs="Arial"/>
          <w:b w:val="0"/>
          <w:bCs/>
          <w:sz w:val="24"/>
          <w:szCs w:val="24"/>
          <w:lang w:val="es-ES"/>
        </w:rPr>
        <w:t xml:space="preserve">Por su parte, la </w:t>
      </w:r>
      <w:r>
        <w:rPr>
          <w:rFonts w:cs="Arial"/>
          <w:sz w:val="24"/>
          <w:szCs w:val="24"/>
          <w:lang w:val="es-ES"/>
        </w:rPr>
        <w:t xml:space="preserve">autoridad demandada </w:t>
      </w:r>
      <w:r>
        <w:rPr>
          <w:rFonts w:cs="Arial"/>
          <w:b w:val="0"/>
          <w:bCs/>
          <w:sz w:val="24"/>
          <w:szCs w:val="24"/>
          <w:lang w:val="es-ES"/>
        </w:rPr>
        <w:t>por conducto del Director de lo Contencioso de la Secretaría de Finanzas del Poder Ejecutivo del Estado, en su contestación de demanda, manifestó que el acto impugnado cumple con lo establecido en el artículo 16 de la Constitución Federal, ya que se encuentra adecuada y suficientemente fundado y motivado, pues se expresó con precisión el precepto legal aplicable al caso y se señalaron las circunstancias que le dieron motivo a su hacer, existiendo adecuación entre los motivos aducidos y las normas aplicables, es decir, que se configura la hipótesis normativa y de ahí la emisión del acto.</w:t>
      </w:r>
    </w:p>
    <w:p w14:paraId="5C21FFA7" w14:textId="0CE92D32" w:rsidR="005E5A8D" w:rsidRDefault="005E5A8D" w:rsidP="005E5A8D">
      <w:pPr>
        <w:pStyle w:val="corte3centro"/>
        <w:spacing w:after="240"/>
        <w:ind w:right="-1" w:firstLine="567"/>
        <w:jc w:val="both"/>
        <w:rPr>
          <w:rFonts w:cs="Arial"/>
          <w:b w:val="0"/>
          <w:sz w:val="24"/>
          <w:szCs w:val="24"/>
        </w:rPr>
      </w:pPr>
      <w:r>
        <w:rPr>
          <w:rFonts w:cs="Arial"/>
          <w:b w:val="0"/>
          <w:bCs/>
          <w:sz w:val="24"/>
          <w:szCs w:val="24"/>
        </w:rPr>
        <w:t xml:space="preserve">Ofreciendo como sus pruebas: </w:t>
      </w:r>
      <w:r w:rsidR="007549FB" w:rsidRPr="007549FB">
        <w:rPr>
          <w:rFonts w:cs="Arial"/>
          <w:bCs/>
          <w:sz w:val="24"/>
          <w:szCs w:val="24"/>
        </w:rPr>
        <w:t>1</w:t>
      </w:r>
      <w:r w:rsidR="007549FB" w:rsidRPr="007549FB">
        <w:rPr>
          <w:rFonts w:cs="Arial"/>
          <w:b w:val="0"/>
          <w:bCs/>
          <w:sz w:val="24"/>
          <w:szCs w:val="24"/>
        </w:rPr>
        <w:t xml:space="preserve">. </w:t>
      </w:r>
      <w:r w:rsidR="007549FB" w:rsidRPr="007549FB">
        <w:rPr>
          <w:rFonts w:cs="Arial"/>
          <w:b w:val="0"/>
          <w:sz w:val="24"/>
          <w:szCs w:val="24"/>
        </w:rPr>
        <w:t xml:space="preserve">La </w:t>
      </w:r>
      <w:r w:rsidR="007549FB" w:rsidRPr="00C00580">
        <w:rPr>
          <w:rFonts w:cs="Arial"/>
          <w:sz w:val="24"/>
          <w:szCs w:val="24"/>
        </w:rPr>
        <w:t>documental pública</w:t>
      </w:r>
      <w:r w:rsidR="007549FB" w:rsidRPr="007549FB">
        <w:rPr>
          <w:rFonts w:cs="Arial"/>
          <w:b w:val="0"/>
          <w:sz w:val="24"/>
          <w:szCs w:val="24"/>
        </w:rPr>
        <w:t xml:space="preserve">: cuadernillo de copias certificada constante de siete fojas útiles, que contiene: </w:t>
      </w:r>
      <w:r w:rsidR="007549FB" w:rsidRPr="007549FB">
        <w:rPr>
          <w:rFonts w:cs="Arial"/>
          <w:bCs/>
          <w:sz w:val="24"/>
          <w:szCs w:val="24"/>
        </w:rPr>
        <w:t>a)</w:t>
      </w:r>
      <w:r w:rsidR="007549FB" w:rsidRPr="007549FB">
        <w:rPr>
          <w:rFonts w:cs="Arial"/>
          <w:b w:val="0"/>
          <w:sz w:val="24"/>
          <w:szCs w:val="24"/>
        </w:rPr>
        <w:t xml:space="preserve"> Multa por infracción establecida en el Código Fiscal para el Estado de Oaxaca, con número de control </w:t>
      </w:r>
      <w:r w:rsidR="004677D2" w:rsidRPr="004677D2">
        <w:rPr>
          <w:rFonts w:cs="Arial"/>
          <w:bCs/>
          <w:iCs/>
          <w:caps/>
          <w:kern w:val="2"/>
          <w:sz w:val="24"/>
          <w:szCs w:val="24"/>
          <w:lang w:eastAsia="es-ES"/>
        </w:rPr>
        <w:t>**********</w:t>
      </w:r>
      <w:r w:rsidR="007549FB" w:rsidRPr="007549FB">
        <w:rPr>
          <w:rFonts w:cs="Arial"/>
          <w:b w:val="0"/>
          <w:sz w:val="24"/>
          <w:szCs w:val="24"/>
        </w:rPr>
        <w:t xml:space="preserve">, de diecinueve de agosto de dos mil diecinueve; </w:t>
      </w:r>
      <w:r w:rsidR="007549FB" w:rsidRPr="007549FB">
        <w:rPr>
          <w:rFonts w:cs="Arial"/>
          <w:bCs/>
          <w:sz w:val="24"/>
          <w:szCs w:val="24"/>
        </w:rPr>
        <w:t>b)</w:t>
      </w:r>
      <w:r w:rsidR="007549FB" w:rsidRPr="007549FB">
        <w:rPr>
          <w:rFonts w:cs="Arial"/>
          <w:b w:val="0"/>
          <w:sz w:val="24"/>
          <w:szCs w:val="24"/>
        </w:rPr>
        <w:t xml:space="preserve"> Citatorio de fecha treinta de octubre de dos mil diecinueve; y </w:t>
      </w:r>
      <w:r w:rsidR="007549FB" w:rsidRPr="007549FB">
        <w:rPr>
          <w:rFonts w:cs="Arial"/>
          <w:bCs/>
          <w:sz w:val="24"/>
          <w:szCs w:val="24"/>
        </w:rPr>
        <w:t>c)</w:t>
      </w:r>
      <w:r w:rsidR="007549FB" w:rsidRPr="007549FB">
        <w:rPr>
          <w:rFonts w:cs="Arial"/>
          <w:b w:val="0"/>
          <w:sz w:val="24"/>
          <w:szCs w:val="24"/>
        </w:rPr>
        <w:t xml:space="preserve"> Acta de notificación de treinta y uno de octubre de dos mil diecinueve; </w:t>
      </w:r>
      <w:r w:rsidR="007549FB" w:rsidRPr="007549FB">
        <w:rPr>
          <w:rFonts w:cs="Arial"/>
          <w:bCs/>
          <w:sz w:val="24"/>
          <w:szCs w:val="24"/>
        </w:rPr>
        <w:t>2</w:t>
      </w:r>
      <w:r w:rsidR="007549FB" w:rsidRPr="007549FB">
        <w:rPr>
          <w:rFonts w:cs="Arial"/>
          <w:sz w:val="24"/>
          <w:szCs w:val="24"/>
        </w:rPr>
        <w:t>.</w:t>
      </w:r>
      <w:r w:rsidR="007549FB" w:rsidRPr="007549FB">
        <w:rPr>
          <w:rFonts w:cs="Arial"/>
          <w:b w:val="0"/>
          <w:sz w:val="24"/>
          <w:szCs w:val="24"/>
        </w:rPr>
        <w:t xml:space="preserve"> La </w:t>
      </w:r>
      <w:r w:rsidR="007549FB" w:rsidRPr="00C00580">
        <w:rPr>
          <w:rFonts w:cs="Arial"/>
          <w:sz w:val="24"/>
          <w:szCs w:val="24"/>
        </w:rPr>
        <w:t>presunción legal y humana</w:t>
      </w:r>
      <w:r w:rsidR="007549FB" w:rsidRPr="007549FB">
        <w:rPr>
          <w:rFonts w:cs="Arial"/>
          <w:b w:val="0"/>
          <w:sz w:val="24"/>
          <w:szCs w:val="24"/>
        </w:rPr>
        <w:t xml:space="preserve">; y </w:t>
      </w:r>
      <w:r w:rsidR="007549FB" w:rsidRPr="007549FB">
        <w:rPr>
          <w:rFonts w:cs="Arial"/>
          <w:sz w:val="24"/>
          <w:szCs w:val="24"/>
        </w:rPr>
        <w:t>3.</w:t>
      </w:r>
      <w:r w:rsidR="007549FB" w:rsidRPr="007549FB">
        <w:rPr>
          <w:rFonts w:cs="Arial"/>
          <w:b w:val="0"/>
          <w:sz w:val="24"/>
          <w:szCs w:val="24"/>
        </w:rPr>
        <w:t xml:space="preserve"> La </w:t>
      </w:r>
      <w:r w:rsidR="007549FB" w:rsidRPr="00C00580">
        <w:rPr>
          <w:rFonts w:cs="Arial"/>
          <w:sz w:val="24"/>
          <w:szCs w:val="24"/>
        </w:rPr>
        <w:t>instrumental de actuaciones</w:t>
      </w:r>
      <w:r w:rsidR="002F6455">
        <w:rPr>
          <w:rFonts w:cs="Arial"/>
          <w:b w:val="0"/>
          <w:sz w:val="24"/>
          <w:szCs w:val="24"/>
        </w:rPr>
        <w:t xml:space="preserve">, </w:t>
      </w:r>
      <w:r>
        <w:rPr>
          <w:rFonts w:cs="Arial"/>
          <w:b w:val="0"/>
          <w:sz w:val="24"/>
          <w:szCs w:val="24"/>
        </w:rPr>
        <w:t>la prueba señalada con el número 1, hace prueba plena, al haber sido expedida por funcionario público en ejercicio de su encargo y las pruebas marcadas con los números 2 y 3, se desahogan por su propia y especial naturaleza en términos de las fracciones I y II del artículo 203 de la Ley de Procedimiento y Justicia Administrativa para el Estado.</w:t>
      </w:r>
    </w:p>
    <w:p w14:paraId="1F598B01" w14:textId="2A21B7B3" w:rsidR="005E5A8D" w:rsidRDefault="005E5A8D" w:rsidP="002F6455">
      <w:pPr>
        <w:pStyle w:val="corte3centro"/>
        <w:ind w:right="-1" w:firstLine="567"/>
        <w:jc w:val="both"/>
        <w:rPr>
          <w:rFonts w:cs="Arial"/>
          <w:b w:val="0"/>
          <w:sz w:val="24"/>
          <w:szCs w:val="24"/>
          <w:lang w:val="es-MX"/>
        </w:rPr>
      </w:pPr>
      <w:r>
        <w:rPr>
          <w:rFonts w:cs="Arial"/>
          <w:b w:val="0"/>
          <w:sz w:val="24"/>
          <w:szCs w:val="24"/>
        </w:rPr>
        <w:lastRenderedPageBreak/>
        <w:t>Ahora bien, del análisis del oficio con número de control</w:t>
      </w:r>
      <w:r w:rsidR="002F6455">
        <w:rPr>
          <w:rFonts w:cs="Arial"/>
          <w:b w:val="0"/>
          <w:sz w:val="24"/>
          <w:szCs w:val="24"/>
        </w:rPr>
        <w:t xml:space="preserve"> </w:t>
      </w:r>
      <w:r w:rsidR="004677D2" w:rsidRPr="004677D2">
        <w:rPr>
          <w:rFonts w:cs="Arial"/>
          <w:bCs/>
          <w:iCs/>
          <w:caps/>
          <w:kern w:val="2"/>
          <w:sz w:val="24"/>
          <w:szCs w:val="24"/>
          <w:lang w:eastAsia="es-ES"/>
        </w:rPr>
        <w:t>**********</w:t>
      </w:r>
      <w:r w:rsidR="002F6455" w:rsidRPr="007549FB">
        <w:rPr>
          <w:rFonts w:cs="Arial"/>
          <w:b w:val="0"/>
          <w:sz w:val="24"/>
          <w:szCs w:val="24"/>
        </w:rPr>
        <w:t>, de diecinueve de agosto de dos mil diecinueve</w:t>
      </w:r>
      <w:r w:rsidR="002F6455">
        <w:rPr>
          <w:rFonts w:cs="Arial"/>
          <w:b w:val="0"/>
          <w:sz w:val="24"/>
          <w:szCs w:val="24"/>
        </w:rPr>
        <w:t xml:space="preserve">, </w:t>
      </w:r>
      <w:r>
        <w:rPr>
          <w:rFonts w:cs="Arial"/>
          <w:b w:val="0"/>
          <w:sz w:val="24"/>
          <w:szCs w:val="24"/>
        </w:rPr>
        <w:t xml:space="preserve">relacionada con la presentación de declaraciones del impuesto sobre erogaciones por remuneraciones al trabajo personal, a la que se le otorga pleno valor probatorio, en términos de la fracción I del artículo 203 de la ley de la materia, por haber sido confeccionado por servidor público </w:t>
      </w:r>
      <w:r w:rsidRPr="00AC34D7">
        <w:rPr>
          <w:rFonts w:cs="Arial"/>
          <w:b w:val="0"/>
          <w:sz w:val="24"/>
          <w:szCs w:val="24"/>
        </w:rPr>
        <w:t>en ejercicio de sus funciones, de donde se advierte que la autoridad demandada en la parte que interesa señaló:</w:t>
      </w:r>
    </w:p>
    <w:p w14:paraId="493656F7" w14:textId="77777777" w:rsidR="005E5A8D" w:rsidRDefault="005E5A8D" w:rsidP="002F6455">
      <w:pPr>
        <w:pStyle w:val="corte3centro"/>
        <w:ind w:right="-1" w:firstLine="567"/>
        <w:jc w:val="both"/>
        <w:rPr>
          <w:rFonts w:cs="Arial"/>
          <w:b w:val="0"/>
          <w:sz w:val="24"/>
          <w:szCs w:val="24"/>
        </w:rPr>
      </w:pPr>
    </w:p>
    <w:p w14:paraId="44B32503" w14:textId="4C12A508" w:rsidR="005E5A8D" w:rsidRDefault="005E5A8D" w:rsidP="002F6455">
      <w:pPr>
        <w:pStyle w:val="corte3centro"/>
        <w:spacing w:line="276" w:lineRule="auto"/>
        <w:ind w:left="567" w:right="-1"/>
        <w:jc w:val="both"/>
        <w:rPr>
          <w:rFonts w:cs="Arial"/>
          <w:b w:val="0"/>
          <w:i/>
          <w:sz w:val="24"/>
          <w:szCs w:val="24"/>
        </w:rPr>
      </w:pPr>
      <w:r>
        <w:rPr>
          <w:rFonts w:cs="Arial"/>
          <w:b w:val="0"/>
          <w:i/>
          <w:sz w:val="24"/>
          <w:szCs w:val="24"/>
        </w:rPr>
        <w:t xml:space="preserve">“De conformidad con lo señalado en el </w:t>
      </w:r>
      <w:r>
        <w:rPr>
          <w:rFonts w:cs="Arial"/>
          <w:i/>
          <w:sz w:val="24"/>
          <w:szCs w:val="24"/>
        </w:rPr>
        <w:t xml:space="preserve">ANTECEDENTE TERCERO </w:t>
      </w:r>
      <w:r>
        <w:rPr>
          <w:rFonts w:cs="Arial"/>
          <w:b w:val="0"/>
          <w:i/>
          <w:sz w:val="24"/>
          <w:szCs w:val="24"/>
        </w:rPr>
        <w:t>del presente documento y en virtud que a la fecha no existe constancia en esta Secretaría que acredite el cumplimiento de la obligación a la cual es sujeto, se tiene que ha transcurrido en exceso el plazo de un mes que señala la disposición legal para realizar la solicitud de registro, mismo que para el efecto de la presente determinación se considera como fecha de inicio para el plazo antes señalado el día 19 de marzo de 2019 y que concluyó el día 3 de mayo de 2019, descontándose los días 23, 24, 30 y 31 de marzo, 6, 7, 13, 14, 18, 19, 20, 21, 27 y 28 de abril de 2019 por considerarse inhábil</w:t>
      </w:r>
      <w:r w:rsidR="00AC34D7">
        <w:rPr>
          <w:rFonts w:cs="Arial"/>
          <w:b w:val="0"/>
          <w:i/>
          <w:sz w:val="24"/>
          <w:szCs w:val="24"/>
        </w:rPr>
        <w:t>es</w:t>
      </w:r>
      <w:r>
        <w:rPr>
          <w:rFonts w:cs="Arial"/>
          <w:b w:val="0"/>
          <w:i/>
          <w:sz w:val="24"/>
          <w:szCs w:val="24"/>
        </w:rPr>
        <w:t xml:space="preserve"> con fundamento en el artículo 123 del Código Fiscal para el Estado de Oaxaca; razón por la cual su conducta actualiza la hipótesis normativa prevista en el artículo 268 fracción I del Código Fiscal para el Estado de Oaxaca vigente, motivo por el cual se hace acreedor a la sanción establecida en el mismo artículo, la cual consiste en una multa de cincuenta a cien veces el valor de la Unidad veces el Valor de la Unidad de Medida y Actualización</w:t>
      </w:r>
      <w:r w:rsidR="00AC34D7">
        <w:rPr>
          <w:rFonts w:cs="Arial"/>
          <w:b w:val="0"/>
          <w:i/>
          <w:sz w:val="24"/>
          <w:szCs w:val="24"/>
        </w:rPr>
        <w:t xml:space="preserve"> vigente</w:t>
      </w:r>
      <w:r>
        <w:rPr>
          <w:rFonts w:cs="Arial"/>
          <w:b w:val="0"/>
          <w:i/>
          <w:sz w:val="24"/>
          <w:szCs w:val="24"/>
        </w:rPr>
        <w:t xml:space="preserve">, </w:t>
      </w:r>
      <w:r w:rsidR="00B47FC5">
        <w:rPr>
          <w:rFonts w:cs="Arial"/>
          <w:b w:val="0"/>
          <w:i/>
          <w:sz w:val="24"/>
          <w:szCs w:val="24"/>
        </w:rPr>
        <w:t>sin embargo, esta autoridad fiscal determina imponer el monto mínimo el cual es equivalente a cincuenta veces el Valor de la Unidad de Medida y Actualización, publicada en el Diario Oficial de la Federación, vigente a partir del 1 de febrero de 2019 por considerar que no existen agravantes ni antecedentes del contribuyente, por lo cual la sanción se finca en los siguientes términos:</w:t>
      </w:r>
      <w:r w:rsidR="007705DB">
        <w:rPr>
          <w:rFonts w:cs="Arial"/>
          <w:b w:val="0"/>
          <w:i/>
          <w:sz w:val="24"/>
          <w:szCs w:val="24"/>
        </w:rPr>
        <w:t xml:space="preserve"> </w:t>
      </w:r>
    </w:p>
    <w:p w14:paraId="34661ABB" w14:textId="77777777" w:rsidR="005E5A8D" w:rsidRPr="001C040B" w:rsidRDefault="005E5A8D" w:rsidP="005E5A8D">
      <w:pPr>
        <w:pStyle w:val="corte3centro"/>
        <w:spacing w:line="276" w:lineRule="auto"/>
        <w:ind w:left="567" w:right="-518"/>
        <w:jc w:val="both"/>
        <w:rPr>
          <w:rFonts w:cs="Arial"/>
          <w:b w:val="0"/>
          <w:iCs/>
          <w:sz w:val="24"/>
          <w:szCs w:val="24"/>
        </w:rPr>
      </w:pPr>
    </w:p>
    <w:tbl>
      <w:tblPr>
        <w:tblStyle w:val="Tablaconcuadrcula"/>
        <w:tblpPr w:leftFromText="141" w:rightFromText="141" w:vertAnchor="text" w:horzAnchor="page" w:tblpX="2000" w:tblpY="-61"/>
        <w:tblW w:w="4767" w:type="pct"/>
        <w:tblLook w:val="04A0" w:firstRow="1" w:lastRow="0" w:firstColumn="1" w:lastColumn="0" w:noHBand="0" w:noVBand="1"/>
      </w:tblPr>
      <w:tblGrid>
        <w:gridCol w:w="1838"/>
        <w:gridCol w:w="1844"/>
        <w:gridCol w:w="1983"/>
        <w:gridCol w:w="1560"/>
        <w:gridCol w:w="1279"/>
      </w:tblGrid>
      <w:tr w:rsidR="002F6455" w14:paraId="037045A5" w14:textId="77777777" w:rsidTr="002F6455">
        <w:tc>
          <w:tcPr>
            <w:tcW w:w="1081" w:type="pct"/>
            <w:tcBorders>
              <w:top w:val="single" w:sz="4" w:space="0" w:color="auto"/>
              <w:left w:val="single" w:sz="4" w:space="0" w:color="auto"/>
              <w:bottom w:val="single" w:sz="4" w:space="0" w:color="auto"/>
              <w:right w:val="single" w:sz="4" w:space="0" w:color="auto"/>
            </w:tcBorders>
            <w:vAlign w:val="center"/>
            <w:hideMark/>
          </w:tcPr>
          <w:p w14:paraId="4C1C4F00" w14:textId="77777777" w:rsidR="005E5A8D" w:rsidRDefault="005E5A8D" w:rsidP="002F6455">
            <w:pPr>
              <w:pStyle w:val="corte3centro"/>
              <w:ind w:right="-151"/>
              <w:rPr>
                <w:rFonts w:cs="Arial"/>
                <w:i/>
                <w:iCs/>
                <w:sz w:val="16"/>
                <w:szCs w:val="16"/>
              </w:rPr>
            </w:pPr>
            <w:r>
              <w:rPr>
                <w:rFonts w:cs="Arial"/>
                <w:i/>
                <w:iCs/>
                <w:sz w:val="16"/>
                <w:szCs w:val="16"/>
              </w:rPr>
              <w:t xml:space="preserve">Obligación omitida </w:t>
            </w:r>
          </w:p>
        </w:tc>
        <w:tc>
          <w:tcPr>
            <w:tcW w:w="1084" w:type="pct"/>
            <w:tcBorders>
              <w:top w:val="single" w:sz="4" w:space="0" w:color="auto"/>
              <w:left w:val="single" w:sz="4" w:space="0" w:color="auto"/>
              <w:bottom w:val="single" w:sz="4" w:space="0" w:color="auto"/>
              <w:right w:val="single" w:sz="4" w:space="0" w:color="auto"/>
            </w:tcBorders>
            <w:vAlign w:val="center"/>
            <w:hideMark/>
          </w:tcPr>
          <w:p w14:paraId="750F8F62" w14:textId="77777777" w:rsidR="005E5A8D" w:rsidRDefault="005E5A8D" w:rsidP="002F6455">
            <w:pPr>
              <w:pStyle w:val="corte3centro"/>
              <w:ind w:right="-109"/>
              <w:rPr>
                <w:rFonts w:cs="Arial"/>
                <w:i/>
                <w:iCs/>
                <w:sz w:val="16"/>
                <w:szCs w:val="16"/>
              </w:rPr>
            </w:pPr>
            <w:r>
              <w:rPr>
                <w:rFonts w:cs="Arial"/>
                <w:i/>
                <w:iCs/>
                <w:sz w:val="16"/>
                <w:szCs w:val="16"/>
              </w:rPr>
              <w:t>Infracción</w:t>
            </w:r>
          </w:p>
        </w:tc>
        <w:tc>
          <w:tcPr>
            <w:tcW w:w="1166" w:type="pct"/>
            <w:tcBorders>
              <w:top w:val="single" w:sz="4" w:space="0" w:color="auto"/>
              <w:left w:val="single" w:sz="4" w:space="0" w:color="auto"/>
              <w:bottom w:val="single" w:sz="4" w:space="0" w:color="auto"/>
              <w:right w:val="single" w:sz="4" w:space="0" w:color="auto"/>
            </w:tcBorders>
            <w:hideMark/>
          </w:tcPr>
          <w:p w14:paraId="70FCA161" w14:textId="77777777" w:rsidR="005E5A8D" w:rsidRDefault="005E5A8D" w:rsidP="002F6455">
            <w:pPr>
              <w:pStyle w:val="corte3centro"/>
              <w:rPr>
                <w:rFonts w:cs="Arial"/>
                <w:i/>
                <w:iCs/>
                <w:sz w:val="16"/>
                <w:szCs w:val="16"/>
              </w:rPr>
            </w:pPr>
            <w:r>
              <w:rPr>
                <w:rFonts w:cs="Arial"/>
                <w:i/>
                <w:iCs/>
                <w:sz w:val="16"/>
                <w:szCs w:val="16"/>
              </w:rPr>
              <w:t>Sanción</w:t>
            </w:r>
          </w:p>
        </w:tc>
        <w:tc>
          <w:tcPr>
            <w:tcW w:w="917" w:type="pct"/>
            <w:tcBorders>
              <w:top w:val="single" w:sz="4" w:space="0" w:color="auto"/>
              <w:left w:val="single" w:sz="4" w:space="0" w:color="auto"/>
              <w:bottom w:val="single" w:sz="4" w:space="0" w:color="auto"/>
              <w:right w:val="single" w:sz="4" w:space="0" w:color="auto"/>
            </w:tcBorders>
            <w:vAlign w:val="center"/>
            <w:hideMark/>
          </w:tcPr>
          <w:p w14:paraId="26C7ECF8" w14:textId="77777777" w:rsidR="005E5A8D" w:rsidRDefault="005E5A8D" w:rsidP="002F6455">
            <w:pPr>
              <w:pStyle w:val="corte3centro"/>
              <w:ind w:right="-518"/>
              <w:jc w:val="left"/>
              <w:rPr>
                <w:rFonts w:cs="Arial"/>
                <w:i/>
                <w:iCs/>
                <w:sz w:val="16"/>
                <w:szCs w:val="16"/>
              </w:rPr>
            </w:pPr>
            <w:r>
              <w:rPr>
                <w:rFonts w:cs="Arial"/>
                <w:i/>
                <w:iCs/>
                <w:sz w:val="16"/>
                <w:szCs w:val="16"/>
              </w:rPr>
              <w:t xml:space="preserve">    UNA vigente</w:t>
            </w:r>
          </w:p>
        </w:tc>
        <w:tc>
          <w:tcPr>
            <w:tcW w:w="752" w:type="pct"/>
            <w:tcBorders>
              <w:top w:val="single" w:sz="4" w:space="0" w:color="auto"/>
              <w:left w:val="single" w:sz="4" w:space="0" w:color="auto"/>
              <w:bottom w:val="single" w:sz="4" w:space="0" w:color="auto"/>
              <w:right w:val="single" w:sz="4" w:space="0" w:color="auto"/>
            </w:tcBorders>
            <w:vAlign w:val="center"/>
            <w:hideMark/>
          </w:tcPr>
          <w:p w14:paraId="5EDA9AC4" w14:textId="77777777" w:rsidR="005E5A8D" w:rsidRDefault="005E5A8D" w:rsidP="002F6455">
            <w:pPr>
              <w:pStyle w:val="corte3centro"/>
              <w:rPr>
                <w:rFonts w:cs="Arial"/>
                <w:i/>
                <w:iCs/>
                <w:sz w:val="16"/>
                <w:szCs w:val="16"/>
              </w:rPr>
            </w:pPr>
            <w:r>
              <w:rPr>
                <w:rFonts w:cs="Arial"/>
                <w:i/>
                <w:iCs/>
                <w:sz w:val="16"/>
                <w:szCs w:val="16"/>
              </w:rPr>
              <w:t>Multa a pagar</w:t>
            </w:r>
          </w:p>
        </w:tc>
      </w:tr>
      <w:tr w:rsidR="002F6455" w14:paraId="733DA326" w14:textId="77777777" w:rsidTr="002F6455">
        <w:tc>
          <w:tcPr>
            <w:tcW w:w="1081" w:type="pct"/>
            <w:tcBorders>
              <w:top w:val="single" w:sz="4" w:space="0" w:color="auto"/>
              <w:left w:val="single" w:sz="4" w:space="0" w:color="auto"/>
              <w:bottom w:val="single" w:sz="4" w:space="0" w:color="auto"/>
              <w:right w:val="single" w:sz="4" w:space="0" w:color="auto"/>
            </w:tcBorders>
            <w:vAlign w:val="center"/>
            <w:hideMark/>
          </w:tcPr>
          <w:p w14:paraId="052C88C3" w14:textId="77777777" w:rsidR="005E5A8D" w:rsidRDefault="005E5A8D" w:rsidP="002F6455">
            <w:pPr>
              <w:pStyle w:val="corte3centro"/>
              <w:ind w:right="-47"/>
              <w:rPr>
                <w:rFonts w:cs="Arial"/>
                <w:i/>
                <w:iCs/>
                <w:sz w:val="16"/>
                <w:szCs w:val="16"/>
              </w:rPr>
            </w:pPr>
            <w:r>
              <w:rPr>
                <w:rFonts w:cs="Arial"/>
                <w:i/>
                <w:iCs/>
                <w:sz w:val="16"/>
                <w:szCs w:val="16"/>
              </w:rPr>
              <w:t>Inscripción al Registro Estatal de Contribuyentes</w:t>
            </w:r>
          </w:p>
        </w:tc>
        <w:tc>
          <w:tcPr>
            <w:tcW w:w="1084" w:type="pct"/>
            <w:tcBorders>
              <w:top w:val="single" w:sz="4" w:space="0" w:color="auto"/>
              <w:left w:val="single" w:sz="4" w:space="0" w:color="auto"/>
              <w:bottom w:val="single" w:sz="4" w:space="0" w:color="auto"/>
              <w:right w:val="single" w:sz="4" w:space="0" w:color="auto"/>
            </w:tcBorders>
            <w:vAlign w:val="center"/>
            <w:hideMark/>
          </w:tcPr>
          <w:p w14:paraId="18874EB3" w14:textId="77777777" w:rsidR="005E5A8D" w:rsidRDefault="005E5A8D" w:rsidP="002F6455">
            <w:pPr>
              <w:pStyle w:val="corte3centro"/>
              <w:ind w:right="-3"/>
              <w:rPr>
                <w:rFonts w:cs="Arial"/>
                <w:i/>
                <w:iCs/>
                <w:sz w:val="16"/>
                <w:szCs w:val="16"/>
              </w:rPr>
            </w:pPr>
            <w:r>
              <w:rPr>
                <w:rFonts w:cs="Arial"/>
                <w:i/>
                <w:iCs/>
                <w:sz w:val="16"/>
                <w:szCs w:val="16"/>
              </w:rPr>
              <w:t>Artículo 268 fracción I del Código Fiscal para el Estado de Oaxaca vigente</w:t>
            </w:r>
          </w:p>
        </w:tc>
        <w:tc>
          <w:tcPr>
            <w:tcW w:w="1166" w:type="pct"/>
            <w:tcBorders>
              <w:top w:val="single" w:sz="4" w:space="0" w:color="auto"/>
              <w:left w:val="single" w:sz="4" w:space="0" w:color="auto"/>
              <w:bottom w:val="single" w:sz="4" w:space="0" w:color="auto"/>
              <w:right w:val="single" w:sz="4" w:space="0" w:color="auto"/>
            </w:tcBorders>
            <w:vAlign w:val="center"/>
            <w:hideMark/>
          </w:tcPr>
          <w:p w14:paraId="19E2E2CD" w14:textId="77777777" w:rsidR="005E5A8D" w:rsidRDefault="005E5A8D" w:rsidP="002F6455">
            <w:pPr>
              <w:pStyle w:val="corte3centro"/>
              <w:ind w:right="-95"/>
              <w:rPr>
                <w:rFonts w:cs="Arial"/>
                <w:i/>
                <w:iCs/>
                <w:sz w:val="16"/>
                <w:szCs w:val="16"/>
              </w:rPr>
            </w:pPr>
            <w:r>
              <w:rPr>
                <w:rFonts w:cs="Arial"/>
                <w:i/>
                <w:iCs/>
                <w:sz w:val="16"/>
                <w:szCs w:val="16"/>
              </w:rPr>
              <w:t>Cincuenta Unidades de Medida y Actualización vigente</w:t>
            </w:r>
          </w:p>
        </w:tc>
        <w:tc>
          <w:tcPr>
            <w:tcW w:w="917" w:type="pct"/>
            <w:tcBorders>
              <w:top w:val="single" w:sz="4" w:space="0" w:color="auto"/>
              <w:left w:val="single" w:sz="4" w:space="0" w:color="auto"/>
              <w:bottom w:val="single" w:sz="4" w:space="0" w:color="auto"/>
              <w:right w:val="single" w:sz="4" w:space="0" w:color="auto"/>
            </w:tcBorders>
            <w:vAlign w:val="center"/>
            <w:hideMark/>
          </w:tcPr>
          <w:p w14:paraId="302387AC" w14:textId="77777777" w:rsidR="005E5A8D" w:rsidRDefault="005E5A8D" w:rsidP="002F6455">
            <w:pPr>
              <w:pStyle w:val="corte3centro"/>
              <w:ind w:right="-47"/>
              <w:jc w:val="left"/>
              <w:rPr>
                <w:rFonts w:cs="Arial"/>
                <w:i/>
                <w:iCs/>
                <w:sz w:val="16"/>
                <w:szCs w:val="16"/>
              </w:rPr>
            </w:pPr>
            <w:r>
              <w:rPr>
                <w:rFonts w:cs="Arial"/>
                <w:i/>
                <w:iCs/>
                <w:sz w:val="16"/>
                <w:szCs w:val="16"/>
              </w:rPr>
              <w:t xml:space="preserve">          $84.49</w:t>
            </w:r>
          </w:p>
        </w:tc>
        <w:tc>
          <w:tcPr>
            <w:tcW w:w="752" w:type="pct"/>
            <w:tcBorders>
              <w:top w:val="single" w:sz="4" w:space="0" w:color="auto"/>
              <w:left w:val="single" w:sz="4" w:space="0" w:color="auto"/>
              <w:bottom w:val="single" w:sz="4" w:space="0" w:color="auto"/>
              <w:right w:val="single" w:sz="4" w:space="0" w:color="auto"/>
            </w:tcBorders>
            <w:vAlign w:val="center"/>
            <w:hideMark/>
          </w:tcPr>
          <w:p w14:paraId="5E18A9F9" w14:textId="77777777" w:rsidR="005E5A8D" w:rsidRDefault="005E5A8D" w:rsidP="002F6455">
            <w:pPr>
              <w:pStyle w:val="corte3centro"/>
              <w:ind w:right="-142"/>
              <w:rPr>
                <w:rFonts w:cs="Arial"/>
                <w:i/>
                <w:iCs/>
                <w:sz w:val="16"/>
                <w:szCs w:val="16"/>
              </w:rPr>
            </w:pPr>
            <w:r>
              <w:rPr>
                <w:rFonts w:cs="Arial"/>
                <w:i/>
                <w:iCs/>
                <w:sz w:val="16"/>
                <w:szCs w:val="16"/>
              </w:rPr>
              <w:t>$4,224.00</w:t>
            </w:r>
          </w:p>
        </w:tc>
      </w:tr>
    </w:tbl>
    <w:p w14:paraId="508CC8A5" w14:textId="3D43004A" w:rsidR="005E5A8D" w:rsidRDefault="005E5A8D" w:rsidP="005E5A8D">
      <w:pPr>
        <w:pStyle w:val="corte3centro"/>
        <w:ind w:right="-518" w:firstLine="567"/>
        <w:jc w:val="both"/>
        <w:rPr>
          <w:rFonts w:cs="Arial"/>
          <w:sz w:val="24"/>
          <w:szCs w:val="24"/>
        </w:rPr>
      </w:pPr>
      <w:r>
        <w:rPr>
          <w:rFonts w:cs="Arial"/>
          <w:b w:val="0"/>
          <w:sz w:val="24"/>
          <w:szCs w:val="24"/>
        </w:rPr>
        <w:t xml:space="preserve">El artículo 268 </w:t>
      </w:r>
      <w:proofErr w:type="gramStart"/>
      <w:r>
        <w:rPr>
          <w:rFonts w:cs="Arial"/>
          <w:b w:val="0"/>
          <w:sz w:val="24"/>
          <w:szCs w:val="24"/>
        </w:rPr>
        <w:t>fracción</w:t>
      </w:r>
      <w:proofErr w:type="gramEnd"/>
      <w:r>
        <w:rPr>
          <w:rFonts w:cs="Arial"/>
          <w:b w:val="0"/>
          <w:sz w:val="24"/>
          <w:szCs w:val="24"/>
        </w:rPr>
        <w:t xml:space="preserve"> I del Código Fiscal para el Estado de Oaxaca, que indica:</w:t>
      </w:r>
    </w:p>
    <w:p w14:paraId="4204C883" w14:textId="77777777" w:rsidR="006268E1" w:rsidRDefault="006268E1" w:rsidP="005E5A8D">
      <w:pPr>
        <w:pStyle w:val="corte3centro"/>
        <w:spacing w:line="276" w:lineRule="auto"/>
        <w:ind w:left="567" w:right="-1" w:firstLine="567"/>
        <w:jc w:val="both"/>
        <w:rPr>
          <w:rFonts w:cs="Arial"/>
          <w:i/>
          <w:sz w:val="22"/>
          <w:szCs w:val="22"/>
        </w:rPr>
      </w:pPr>
    </w:p>
    <w:p w14:paraId="74833A6B" w14:textId="52EF693F" w:rsidR="005E5A8D" w:rsidRDefault="006268E1" w:rsidP="005E5A8D">
      <w:pPr>
        <w:pStyle w:val="corte3centro"/>
        <w:spacing w:line="276" w:lineRule="auto"/>
        <w:ind w:left="567" w:right="-1" w:firstLine="567"/>
        <w:jc w:val="both"/>
        <w:rPr>
          <w:rFonts w:cs="Arial"/>
          <w:b w:val="0"/>
          <w:i/>
          <w:sz w:val="22"/>
          <w:szCs w:val="22"/>
        </w:rPr>
      </w:pPr>
      <w:r>
        <w:rPr>
          <w:rFonts w:cs="Arial"/>
          <w:i/>
          <w:sz w:val="22"/>
          <w:szCs w:val="22"/>
        </w:rPr>
        <w:t>“</w:t>
      </w:r>
      <w:r w:rsidR="005E5A8D">
        <w:rPr>
          <w:rFonts w:cs="Arial"/>
          <w:i/>
          <w:sz w:val="22"/>
          <w:szCs w:val="22"/>
        </w:rPr>
        <w:t>ARTÍCULO 268</w:t>
      </w:r>
      <w:r w:rsidR="005E5A8D">
        <w:rPr>
          <w:rFonts w:cs="Arial"/>
          <w:b w:val="0"/>
          <w:i/>
          <w:sz w:val="22"/>
          <w:szCs w:val="22"/>
        </w:rPr>
        <w:t xml:space="preserve">. </w:t>
      </w:r>
      <w:r w:rsidR="005E5A8D">
        <w:rPr>
          <w:b w:val="0"/>
          <w:sz w:val="22"/>
          <w:szCs w:val="22"/>
        </w:rPr>
        <w:t>Son infracciones relacionadas con el registro estatal de contribuyentes las siguientes:</w:t>
      </w:r>
    </w:p>
    <w:p w14:paraId="696500C5" w14:textId="77777777" w:rsidR="005E5A8D" w:rsidRDefault="005E5A8D" w:rsidP="005E5A8D">
      <w:pPr>
        <w:pStyle w:val="corte3centro"/>
        <w:spacing w:line="276" w:lineRule="auto"/>
        <w:ind w:left="567" w:right="-1" w:firstLine="567"/>
        <w:jc w:val="both"/>
        <w:rPr>
          <w:rFonts w:cs="Arial"/>
          <w:b w:val="0"/>
          <w:i/>
          <w:sz w:val="22"/>
          <w:szCs w:val="22"/>
        </w:rPr>
      </w:pPr>
    </w:p>
    <w:p w14:paraId="62DB86F7" w14:textId="0A23FBF4" w:rsidR="005E5A8D" w:rsidRDefault="005E5A8D" w:rsidP="005E5A8D">
      <w:pPr>
        <w:pStyle w:val="corte3centro"/>
        <w:spacing w:line="276" w:lineRule="auto"/>
        <w:ind w:left="567" w:right="-1" w:firstLine="567"/>
        <w:jc w:val="both"/>
        <w:rPr>
          <w:b w:val="0"/>
          <w:i/>
          <w:sz w:val="22"/>
          <w:szCs w:val="22"/>
        </w:rPr>
      </w:pPr>
      <w:r>
        <w:rPr>
          <w:b w:val="0"/>
          <w:i/>
          <w:sz w:val="22"/>
          <w:szCs w:val="22"/>
        </w:rPr>
        <w:t>I. No solicitar la inscripción cuando se está obligado a ello o hacerlo extemporáneamente; se impondrá una multa de cincuenta a cien veces el valor de la Unidad de Medida y Actualización vigente;</w:t>
      </w:r>
      <w:r w:rsidR="006268E1">
        <w:rPr>
          <w:b w:val="0"/>
          <w:i/>
          <w:sz w:val="22"/>
          <w:szCs w:val="22"/>
        </w:rPr>
        <w:t>”</w:t>
      </w:r>
    </w:p>
    <w:p w14:paraId="03FFC8BD" w14:textId="77777777" w:rsidR="000B7DA2" w:rsidRDefault="000B7DA2" w:rsidP="00137B45">
      <w:pPr>
        <w:pStyle w:val="corte3centro"/>
        <w:ind w:right="-518" w:firstLine="567"/>
        <w:jc w:val="both"/>
        <w:rPr>
          <w:rFonts w:cs="Arial"/>
          <w:b w:val="0"/>
          <w:sz w:val="24"/>
          <w:szCs w:val="24"/>
        </w:rPr>
      </w:pPr>
    </w:p>
    <w:p w14:paraId="5570C594" w14:textId="5AE4A1A7" w:rsidR="000B7DA2" w:rsidRPr="00FC0811" w:rsidRDefault="000B7DA2" w:rsidP="000B7DA2">
      <w:pPr>
        <w:spacing w:line="360" w:lineRule="auto"/>
        <w:ind w:right="-518" w:firstLine="567"/>
        <w:jc w:val="both"/>
        <w:rPr>
          <w:rFonts w:ascii="Arial" w:hAnsi="Arial" w:cs="Arial"/>
          <w:sz w:val="24"/>
          <w:szCs w:val="24"/>
        </w:rPr>
      </w:pPr>
      <w:r w:rsidRPr="008674A5">
        <w:rPr>
          <w:rFonts w:ascii="Arial" w:hAnsi="Arial" w:cs="Arial"/>
          <w:sz w:val="24"/>
          <w:szCs w:val="24"/>
        </w:rPr>
        <w:t xml:space="preserve">De lo anterior se advierte, que la autoridad demandada al emitir la multa por infracción establecida en el artículo 268 fracción I, del Código Fiscal para el Estado de Oaxaca, con número de control </w:t>
      </w:r>
      <w:r w:rsidR="004677D2" w:rsidRPr="004677D2">
        <w:rPr>
          <w:rFonts w:ascii="Arial" w:eastAsia="Times New Roman" w:hAnsi="Arial" w:cs="Arial"/>
          <w:bCs/>
          <w:iCs/>
          <w:caps/>
          <w:kern w:val="2"/>
          <w:sz w:val="24"/>
          <w:szCs w:val="24"/>
          <w:lang w:val="es-ES_tradnl" w:eastAsia="es-ES"/>
        </w:rPr>
        <w:t>**********</w:t>
      </w:r>
      <w:r w:rsidR="008674A5" w:rsidRPr="008674A5">
        <w:rPr>
          <w:rFonts w:ascii="Arial" w:hAnsi="Arial" w:cs="Arial"/>
          <w:sz w:val="24"/>
          <w:szCs w:val="24"/>
        </w:rPr>
        <w:t>, de diecinueve de agosto de dos mil diecinueve</w:t>
      </w:r>
      <w:r w:rsidR="008674A5" w:rsidRPr="00FC0811">
        <w:rPr>
          <w:rFonts w:ascii="Arial" w:hAnsi="Arial" w:cs="Arial"/>
          <w:sz w:val="24"/>
          <w:szCs w:val="24"/>
        </w:rPr>
        <w:t xml:space="preserve">, </w:t>
      </w:r>
      <w:r w:rsidRPr="00FC0811">
        <w:rPr>
          <w:rFonts w:ascii="Arial" w:hAnsi="Arial" w:cs="Arial"/>
          <w:sz w:val="24"/>
          <w:szCs w:val="24"/>
        </w:rPr>
        <w:t>no señaló el por qué le es aplicable al actor el impuesto sobre Erogaciones por Remuneración al Trabajo Personal; tampoco señala que actividades realiza la parte actora para que encuadre en la hipótesis normativa y que el sujeto esté obligado al pago del citado impuesto.</w:t>
      </w:r>
    </w:p>
    <w:p w14:paraId="06C4A406" w14:textId="300BC0ED" w:rsidR="000B7DA2" w:rsidRPr="00FC0811" w:rsidRDefault="000B7DA2" w:rsidP="005E5A8D">
      <w:pPr>
        <w:pStyle w:val="corte3centro"/>
        <w:spacing w:after="240"/>
        <w:ind w:right="-518" w:firstLine="567"/>
        <w:jc w:val="both"/>
        <w:rPr>
          <w:rFonts w:cs="Arial"/>
          <w:b w:val="0"/>
          <w:sz w:val="24"/>
          <w:szCs w:val="24"/>
          <w:lang w:val="es-MX"/>
        </w:rPr>
      </w:pPr>
      <w:r w:rsidRPr="00FC0811">
        <w:rPr>
          <w:rFonts w:cs="Arial"/>
          <w:b w:val="0"/>
          <w:sz w:val="24"/>
          <w:szCs w:val="24"/>
        </w:rPr>
        <w:lastRenderedPageBreak/>
        <w:t xml:space="preserve">Esto es, que la autoridad demandada debió fundar y motivar el acto administrativo impugnado para no dejar al administrado en estado de indefensión al ignorar las causas que llevaron a la autoridad a emitir dicho acto, entendiéndose por lo primero que ha de expresarse con precisión el precepto legal aplicable al caso y, por lo segundo, que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 </w:t>
      </w:r>
    </w:p>
    <w:p w14:paraId="3661C7B5" w14:textId="442B8240" w:rsidR="000B7DA2" w:rsidRPr="006222FF" w:rsidRDefault="000B7DA2" w:rsidP="000B7DA2">
      <w:pPr>
        <w:spacing w:line="360" w:lineRule="auto"/>
        <w:ind w:right="-518" w:firstLine="567"/>
        <w:jc w:val="both"/>
        <w:rPr>
          <w:rFonts w:ascii="Arial" w:hAnsi="Arial" w:cs="Arial"/>
          <w:sz w:val="24"/>
          <w:szCs w:val="24"/>
        </w:rPr>
      </w:pPr>
      <w:r w:rsidRPr="006222FF">
        <w:rPr>
          <w:rFonts w:ascii="Arial" w:hAnsi="Arial" w:cs="Arial"/>
          <w:sz w:val="24"/>
          <w:szCs w:val="24"/>
        </w:rPr>
        <w:t xml:space="preserve">Lo que en el caso no ocurrió, por lo que, la demandada incumplió con la obligación que le impone el artículo 17 fracción V, de la Ley de Procedimiento y Justicia Administrativa para el Estado de Oaxaca, toda vez, que tiene la carga de la prueba para demostrar, que las actividades comerciales que realiza la actora están sujetas al pago del impuesto sobre Erogaciones por Remuneración al Trabajo Personal. </w:t>
      </w:r>
    </w:p>
    <w:p w14:paraId="42FB2A3A" w14:textId="59E2A314" w:rsidR="005E5A8D" w:rsidRDefault="000B7DA2" w:rsidP="005E5A8D">
      <w:pPr>
        <w:pStyle w:val="corte3centro"/>
        <w:spacing w:after="240"/>
        <w:ind w:right="-518" w:firstLine="567"/>
        <w:jc w:val="both"/>
        <w:rPr>
          <w:rFonts w:cs="Arial"/>
          <w:b w:val="0"/>
          <w:sz w:val="24"/>
          <w:szCs w:val="24"/>
        </w:rPr>
      </w:pPr>
      <w:r w:rsidRPr="000B7DA2">
        <w:rPr>
          <w:rFonts w:cs="Arial"/>
          <w:b w:val="0"/>
          <w:sz w:val="24"/>
          <w:szCs w:val="24"/>
        </w:rPr>
        <w:t xml:space="preserve">Lo anterior, ya que </w:t>
      </w:r>
      <w:r w:rsidRPr="000B7DA2">
        <w:rPr>
          <w:rFonts w:cs="Arial"/>
          <w:b w:val="0"/>
          <w:bCs/>
          <w:sz w:val="24"/>
          <w:szCs w:val="24"/>
        </w:rPr>
        <w:t xml:space="preserve">si bien es cierto </w:t>
      </w:r>
      <w:r w:rsidRPr="000B7DA2">
        <w:rPr>
          <w:rFonts w:cs="Arial"/>
          <w:b w:val="0"/>
          <w:sz w:val="24"/>
          <w:szCs w:val="24"/>
        </w:rPr>
        <w:t>que,</w:t>
      </w:r>
      <w:r w:rsidR="0017439F">
        <w:rPr>
          <w:rFonts w:cs="Arial"/>
          <w:b w:val="0"/>
          <w:sz w:val="24"/>
          <w:szCs w:val="24"/>
        </w:rPr>
        <w:t xml:space="preserve"> </w:t>
      </w:r>
      <w:r w:rsidR="005E5A8D">
        <w:rPr>
          <w:rFonts w:cs="Arial"/>
          <w:b w:val="0"/>
          <w:sz w:val="24"/>
          <w:szCs w:val="24"/>
        </w:rPr>
        <w:t>la autoridad indica como fundamento de la sanción prevista en el artículo 268 fracción I del Código Fiscal para el Estado de Oaxaca, también lo es, que la autoridad demandada, únicamente se limita a señalar como motivación, que la hoy actora no se encuentra dada de alta en el Registro Estatal de Contribuyentes como sujeto obligado al pago del Impuesto sobre Erogaciones por Remuneración al Trabajo Personal, sin darle a conocer a detalle todas las circunstancias y condiciones que determinaron el acto de autoridad, de manera que sea evidente y claro para el afectado, poder cuestionar o controvertir el mérito de la decisión, permitiéndole una real y auténtica defensa; tal como lo exige la jurisprudencia de la novena época, con número de registro 1012278, apéndice de 2011, Tomo I. Constitucional 3. Derechos Fundamentales segunda parte - TCC sexta sección - Fundamentación y motivación, materia común, tesis 991, página 2323, con el rubro y texto siguiente:</w:t>
      </w:r>
    </w:p>
    <w:p w14:paraId="388FCA4A" w14:textId="77777777" w:rsidR="005E5A8D" w:rsidRDefault="005E5A8D" w:rsidP="00F176CF">
      <w:pPr>
        <w:pStyle w:val="corte3centro"/>
        <w:spacing w:after="240" w:line="276" w:lineRule="auto"/>
        <w:ind w:left="567"/>
        <w:jc w:val="both"/>
        <w:rPr>
          <w:rFonts w:cs="Arial"/>
          <w:b w:val="0"/>
          <w:sz w:val="24"/>
          <w:szCs w:val="24"/>
        </w:rPr>
      </w:pPr>
      <w:r>
        <w:rPr>
          <w:rFonts w:cs="Arial"/>
          <w:b w:val="0"/>
          <w:sz w:val="24"/>
          <w:szCs w:val="24"/>
        </w:rPr>
        <w:t>“</w:t>
      </w:r>
      <w:r>
        <w:rPr>
          <w:rFonts w:cs="Arial"/>
          <w:i/>
          <w:sz w:val="22"/>
          <w:szCs w:val="24"/>
        </w:rPr>
        <w:t xml:space="preserve">FUNDAMENTACIÓN Y MOTIVACIÓN. EL ASPECTO FORMAL DE LA GARANTÍA Y SU FINALIDAD SE TRADUCEN EN EXPLICAR, JUSTIFICAR, POSIBILITAR LA DEFENSA Y COMUNICAR LA DECISIÓN.  </w:t>
      </w:r>
      <w:r>
        <w:rPr>
          <w:rFonts w:cs="Arial"/>
          <w:b w:val="0"/>
          <w:i/>
          <w:sz w:val="22"/>
          <w:szCs w:val="24"/>
        </w:rPr>
        <w:t>El contenido formal de la garantía de legalidad prevista en el artículo 16 constitucional relativa a la fundamentación y motivación tiene como propósito primordial y ratio que el justiciable conozca el "para qué" de la conducta de la autoridad, lo que se traduce en darle a conocer en detalle y de manera completa la esencia de todas las circunstancias y condiciones que determinaron el acto de voluntad, de manera que sea evidente y muy claro para el afectado poder cuestionar y controvertir el mérito de la decisión, permitiéndole una real y auténtica defensa. Por tanto, no basta que el acto de autoridad apenas observe una motivación pro forma pero de una manera incongruente, insuficiente o imprecisa, que impida la finalidad del conocimiento, comprobación y defensa pertinente, ni es válido exigirle una amplitud o abundancia superflua, pues es suficiente la expresión de lo estrictamente necesario para explicar, justificar y posibilitar la defensa, así como para comunicar la decisión a efecto de que se considere debidamente fundado y motivado, exponiendo los hechos relevantes para decidir, citando la norma habilitante y un argumento mínimo pero suficiente para acreditar el razonamiento del que se deduzca la relación de pertenencia lógica de los hechos al derecho invocado, que es la subsunción.</w:t>
      </w:r>
    </w:p>
    <w:p w14:paraId="25AE4D35" w14:textId="3E9EC946" w:rsidR="005E5A8D" w:rsidRPr="00B238FF" w:rsidRDefault="005E5A8D" w:rsidP="005E5A8D">
      <w:pPr>
        <w:pStyle w:val="corte3centro"/>
        <w:ind w:right="-518" w:firstLine="567"/>
        <w:jc w:val="both"/>
        <w:rPr>
          <w:b w:val="0"/>
          <w:sz w:val="24"/>
          <w:szCs w:val="24"/>
        </w:rPr>
      </w:pPr>
      <w:r>
        <w:rPr>
          <w:rFonts w:cs="Arial"/>
          <w:b w:val="0"/>
          <w:sz w:val="24"/>
          <w:szCs w:val="24"/>
        </w:rPr>
        <w:lastRenderedPageBreak/>
        <w:t xml:space="preserve">Por lo anteriormente expuesto, se concluye que el acto impugnado resulta ilegal, al no cumplir con el requisito de validez previsto en el artículo 16 de la Constitución Federal en relación con la fracción V del artículo 17, de la Ley de Procedimiento y Justicia Administrativa; </w:t>
      </w:r>
      <w:r w:rsidRPr="00F176CF">
        <w:rPr>
          <w:rFonts w:cs="Arial"/>
          <w:b w:val="0"/>
          <w:sz w:val="24"/>
          <w:szCs w:val="24"/>
        </w:rPr>
        <w:t>en consecuencia</w:t>
      </w:r>
      <w:r>
        <w:rPr>
          <w:rFonts w:cs="Arial"/>
          <w:b w:val="0"/>
          <w:sz w:val="24"/>
          <w:szCs w:val="24"/>
        </w:rPr>
        <w:t>, se declara la</w:t>
      </w:r>
      <w:r>
        <w:rPr>
          <w:rFonts w:cs="Arial"/>
          <w:sz w:val="24"/>
          <w:szCs w:val="24"/>
        </w:rPr>
        <w:t xml:space="preserve"> NULIDAD LISA </w:t>
      </w:r>
      <w:r>
        <w:rPr>
          <w:rFonts w:cs="Arial"/>
          <w:b w:val="0"/>
          <w:sz w:val="24"/>
          <w:szCs w:val="24"/>
        </w:rPr>
        <w:t>y</w:t>
      </w:r>
      <w:r>
        <w:rPr>
          <w:rFonts w:cs="Arial"/>
          <w:sz w:val="24"/>
          <w:szCs w:val="24"/>
        </w:rPr>
        <w:t xml:space="preserve"> LLANA </w:t>
      </w:r>
      <w:r>
        <w:rPr>
          <w:rFonts w:cs="Arial"/>
          <w:b w:val="0"/>
          <w:bCs/>
          <w:sz w:val="24"/>
          <w:szCs w:val="24"/>
        </w:rPr>
        <w:t>del contenido en el oficio número</w:t>
      </w:r>
      <w:r w:rsidR="00613BBA">
        <w:rPr>
          <w:rFonts w:cs="Arial"/>
          <w:b w:val="0"/>
          <w:bCs/>
          <w:sz w:val="24"/>
          <w:szCs w:val="24"/>
        </w:rPr>
        <w:t xml:space="preserve"> </w:t>
      </w:r>
      <w:r w:rsidR="004677D2" w:rsidRPr="004677D2">
        <w:rPr>
          <w:rFonts w:cs="Arial"/>
          <w:bCs/>
          <w:iCs/>
          <w:caps/>
          <w:kern w:val="2"/>
          <w:sz w:val="24"/>
          <w:szCs w:val="24"/>
          <w:lang w:eastAsia="es-ES"/>
        </w:rPr>
        <w:t>**********</w:t>
      </w:r>
      <w:r w:rsidR="00613BBA" w:rsidRPr="00613BBA">
        <w:rPr>
          <w:rFonts w:cs="Arial"/>
          <w:b w:val="0"/>
          <w:sz w:val="24"/>
          <w:szCs w:val="24"/>
          <w:lang w:eastAsia="es-ES"/>
        </w:rPr>
        <w:t>, de diecinueve de agosto del dos mil diecinueve</w:t>
      </w:r>
      <w:r>
        <w:rPr>
          <w:rFonts w:cs="Arial"/>
          <w:b w:val="0"/>
          <w:sz w:val="24"/>
          <w:szCs w:val="24"/>
        </w:rPr>
        <w:t xml:space="preserve">, </w:t>
      </w:r>
      <w:r>
        <w:rPr>
          <w:rFonts w:cs="Arial"/>
          <w:b w:val="0"/>
          <w:bCs/>
          <w:sz w:val="24"/>
          <w:szCs w:val="24"/>
          <w:lang w:val="es-MX"/>
        </w:rPr>
        <w:t xml:space="preserve">en donde se le impone a la actora </w:t>
      </w:r>
      <w:r w:rsidR="004677D2" w:rsidRPr="004677D2">
        <w:rPr>
          <w:rFonts w:cs="Arial"/>
          <w:bCs/>
          <w:iCs/>
          <w:caps/>
          <w:kern w:val="2"/>
          <w:sz w:val="24"/>
          <w:szCs w:val="24"/>
          <w:lang w:eastAsia="es-ES"/>
        </w:rPr>
        <w:t>**********</w:t>
      </w:r>
      <w:r>
        <w:rPr>
          <w:rFonts w:cs="Arial"/>
          <w:b w:val="0"/>
          <w:sz w:val="24"/>
          <w:szCs w:val="24"/>
          <w:lang w:eastAsia="es-ES"/>
        </w:rPr>
        <w:t xml:space="preserve">, </w:t>
      </w:r>
      <w:r>
        <w:rPr>
          <w:rFonts w:cs="Arial"/>
          <w:b w:val="0"/>
          <w:bCs/>
          <w:sz w:val="24"/>
          <w:szCs w:val="24"/>
          <w:lang w:val="es-MX"/>
        </w:rPr>
        <w:t xml:space="preserve">la sanción consistente en una multa de </w:t>
      </w:r>
      <w:r w:rsidRPr="000B7DA2">
        <w:rPr>
          <w:rFonts w:cs="Arial"/>
          <w:b w:val="0"/>
          <w:bCs/>
          <w:sz w:val="24"/>
          <w:szCs w:val="24"/>
          <w:lang w:val="es-MX"/>
        </w:rPr>
        <w:t>cincuenta veces la</w:t>
      </w:r>
      <w:r>
        <w:rPr>
          <w:rFonts w:cs="Arial"/>
          <w:b w:val="0"/>
          <w:bCs/>
          <w:sz w:val="24"/>
          <w:szCs w:val="24"/>
          <w:lang w:val="es-MX"/>
        </w:rPr>
        <w:t xml:space="preserve"> Unidad de Medida y Actualización vigente, </w:t>
      </w:r>
      <w:r>
        <w:rPr>
          <w:rFonts w:cs="Arial"/>
          <w:b w:val="0"/>
          <w:sz w:val="24"/>
          <w:szCs w:val="24"/>
        </w:rPr>
        <w:t xml:space="preserve">relacionada con la presentación de declaraciones del impuesto sobre erogaciones por remuneraciones al trabajo personal, </w:t>
      </w:r>
      <w:r>
        <w:rPr>
          <w:b w:val="0"/>
          <w:sz w:val="24"/>
          <w:szCs w:val="24"/>
        </w:rPr>
        <w:t xml:space="preserve">emitida por la </w:t>
      </w:r>
      <w:r w:rsidRPr="00B238FF">
        <w:rPr>
          <w:b w:val="0"/>
          <w:sz w:val="24"/>
          <w:szCs w:val="24"/>
        </w:rPr>
        <w:t xml:space="preserve">Directora de Ingresos y Recaudación de la Secretaría de Finanzas del Poder Ejecutivo del Estado. </w:t>
      </w:r>
    </w:p>
    <w:p w14:paraId="52CAF535" w14:textId="77777777" w:rsidR="0043472C" w:rsidRPr="00137B45" w:rsidRDefault="0043472C" w:rsidP="005E5A8D">
      <w:pPr>
        <w:pStyle w:val="corte3centro"/>
        <w:ind w:right="-518" w:firstLine="567"/>
        <w:jc w:val="both"/>
        <w:rPr>
          <w:rFonts w:cs="Arial"/>
          <w:b w:val="0"/>
          <w:sz w:val="24"/>
          <w:szCs w:val="24"/>
          <w:lang w:val="es-MX"/>
        </w:rPr>
      </w:pPr>
    </w:p>
    <w:p w14:paraId="2AD4A5C0" w14:textId="03C90B81" w:rsidR="005E5A8D" w:rsidRPr="0043472C" w:rsidRDefault="0043472C" w:rsidP="005E5A8D">
      <w:pPr>
        <w:pStyle w:val="corte3centro"/>
        <w:ind w:right="-518" w:firstLine="567"/>
        <w:jc w:val="both"/>
        <w:rPr>
          <w:b w:val="0"/>
          <w:sz w:val="24"/>
          <w:szCs w:val="24"/>
        </w:rPr>
      </w:pPr>
      <w:r w:rsidRPr="0043472C">
        <w:rPr>
          <w:b w:val="0"/>
          <w:bCs/>
          <w:sz w:val="24"/>
          <w:szCs w:val="24"/>
        </w:rPr>
        <w:t xml:space="preserve">Por lo que, se ordena a la </w:t>
      </w:r>
      <w:r w:rsidRPr="0043472C">
        <w:rPr>
          <w:b w:val="0"/>
          <w:sz w:val="24"/>
          <w:szCs w:val="24"/>
        </w:rPr>
        <w:t xml:space="preserve">autoridad demandada </w:t>
      </w:r>
      <w:r w:rsidRPr="0043472C">
        <w:rPr>
          <w:b w:val="0"/>
          <w:bCs/>
          <w:sz w:val="24"/>
          <w:szCs w:val="24"/>
        </w:rPr>
        <w:t xml:space="preserve">proceda a la </w:t>
      </w:r>
      <w:r w:rsidRPr="008D3E19">
        <w:rPr>
          <w:sz w:val="24"/>
          <w:szCs w:val="24"/>
        </w:rPr>
        <w:t>cancelación</w:t>
      </w:r>
      <w:r w:rsidRPr="0043472C">
        <w:rPr>
          <w:b w:val="0"/>
          <w:bCs/>
          <w:sz w:val="24"/>
          <w:szCs w:val="24"/>
        </w:rPr>
        <w:t xml:space="preserve"> de la multa impuesta y en su momento </w:t>
      </w:r>
      <w:r w:rsidRPr="0043472C">
        <w:rPr>
          <w:b w:val="0"/>
          <w:sz w:val="24"/>
          <w:szCs w:val="24"/>
        </w:rPr>
        <w:t>realice la baja</w:t>
      </w:r>
      <w:r w:rsidRPr="0043472C">
        <w:rPr>
          <w:b w:val="0"/>
          <w:bCs/>
          <w:sz w:val="24"/>
          <w:szCs w:val="24"/>
        </w:rPr>
        <w:t xml:space="preserve"> del sistema de control digital que el efecto lleva la Dirección de Ingresos de la Secretaría de Finanzas del Estado.</w:t>
      </w:r>
    </w:p>
    <w:p w14:paraId="2AB9801C" w14:textId="77777777" w:rsidR="0043472C" w:rsidRDefault="0043472C" w:rsidP="005E5A8D">
      <w:pPr>
        <w:pStyle w:val="corte3centro"/>
        <w:ind w:right="-518" w:firstLine="567"/>
        <w:jc w:val="both"/>
        <w:rPr>
          <w:rFonts w:cs="Arial"/>
          <w:b w:val="0"/>
          <w:sz w:val="24"/>
          <w:szCs w:val="24"/>
        </w:rPr>
      </w:pPr>
    </w:p>
    <w:p w14:paraId="3AE772C5" w14:textId="77777777" w:rsidR="005E5A8D" w:rsidRDefault="005E5A8D" w:rsidP="005E5A8D">
      <w:pPr>
        <w:pStyle w:val="corte3centro"/>
        <w:ind w:right="-518" w:firstLine="567"/>
        <w:jc w:val="both"/>
        <w:rPr>
          <w:rFonts w:cs="Arial"/>
          <w:b w:val="0"/>
          <w:sz w:val="24"/>
          <w:szCs w:val="24"/>
        </w:rPr>
      </w:pPr>
      <w:r>
        <w:rPr>
          <w:rFonts w:cs="Arial"/>
          <w:b w:val="0"/>
          <w:sz w:val="24"/>
          <w:szCs w:val="24"/>
        </w:rPr>
        <w:t>Por último, es preciso establecer que los tribunales deben ocuparse de todos los planteamientos formulados por las partes, pero también, que al resultar fundado el concepto de impugnación antes analizado, debe considerarse suficiente para arribar a la declaración de su nulidad; por ello resulta innecesario el análisis de los demás planteamientos formulados en la demanda, atento al principio de economía procesal, dado que no tendría el efecto de revertir la ilegalidad señalada, virtud a que fue suficiente lo analizado para declarar la nulidad del acto impugnado, pretensión principal de la parte actora. Tiene exacta aplicación la jurisprudencia con número de registro 174.974, materia administrativa, novena época, Tribunales Colegiados de Circuito, Semanario Judicial de la Federación y su Gaceta, mayo 2006, página 1646, bajo el siguiente rubro y texto:</w:t>
      </w:r>
    </w:p>
    <w:p w14:paraId="07FCA1FD" w14:textId="77777777" w:rsidR="00102414" w:rsidRPr="00102414" w:rsidRDefault="00102414" w:rsidP="005E5A8D">
      <w:pPr>
        <w:pStyle w:val="corte3centro"/>
        <w:spacing w:line="276" w:lineRule="auto"/>
        <w:ind w:left="567"/>
        <w:jc w:val="both"/>
        <w:rPr>
          <w:rFonts w:cs="Arial"/>
          <w:sz w:val="22"/>
          <w:szCs w:val="24"/>
        </w:rPr>
      </w:pPr>
    </w:p>
    <w:p w14:paraId="6D94EDF2" w14:textId="77777777" w:rsidR="005E5A8D" w:rsidRDefault="005E5A8D" w:rsidP="005E5A8D">
      <w:pPr>
        <w:pStyle w:val="corte3centro"/>
        <w:spacing w:line="276" w:lineRule="auto"/>
        <w:ind w:left="567"/>
        <w:jc w:val="both"/>
        <w:rPr>
          <w:rFonts w:cs="Arial"/>
          <w:b w:val="0"/>
          <w:i/>
          <w:sz w:val="22"/>
          <w:szCs w:val="24"/>
        </w:rPr>
      </w:pPr>
      <w:r w:rsidRPr="00B238FF">
        <w:rPr>
          <w:rFonts w:cs="Arial"/>
          <w:b w:val="0"/>
          <w:i/>
          <w:sz w:val="22"/>
          <w:szCs w:val="24"/>
        </w:rPr>
        <w:t>“SENTENCIAS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w:t>
      </w:r>
      <w:r>
        <w:rPr>
          <w:rFonts w:cs="Arial"/>
          <w:i/>
          <w:sz w:val="22"/>
          <w:szCs w:val="24"/>
        </w:rPr>
        <w:t xml:space="preserve"> </w:t>
      </w:r>
      <w:r>
        <w:rPr>
          <w:rFonts w:cs="Arial"/>
          <w:b w:val="0"/>
          <w:i/>
          <w:sz w:val="22"/>
          <w:szCs w:val="24"/>
        </w:rPr>
        <w:t>En el artículo 237 del 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w:t>
      </w:r>
      <w:r>
        <w:rPr>
          <w:rFonts w:cs="Arial"/>
          <w:i/>
          <w:sz w:val="22"/>
          <w:szCs w:val="24"/>
        </w:rPr>
        <w:t xml:space="preserve"> </w:t>
      </w:r>
      <w:r>
        <w:rPr>
          <w:rFonts w:cs="Arial"/>
          <w:b w:val="0"/>
          <w:i/>
          <w:sz w:val="22"/>
          <w:szCs w:val="24"/>
        </w:rPr>
        <w:t>actor, y sólo en el evento de estimarlos infundados, se</w:t>
      </w:r>
      <w:r>
        <w:rPr>
          <w:rFonts w:cs="Arial"/>
          <w:i/>
          <w:sz w:val="22"/>
          <w:szCs w:val="24"/>
        </w:rPr>
        <w:t xml:space="preserve"> </w:t>
      </w:r>
      <w:r>
        <w:rPr>
          <w:rFonts w:cs="Arial"/>
          <w:b w:val="0"/>
          <w:i/>
          <w:sz w:val="22"/>
          <w:szCs w:val="24"/>
        </w:rPr>
        <w:t>pronuncie sobre los conceptos de impugnación que lleven a una declaratoria de nulidad para efectos, bien sea de la llamada comúnmente "del tercer tipo", por versar sobre el ejercicio de facultades discrecionales o, en su caso, para otros efectos”.</w:t>
      </w:r>
    </w:p>
    <w:p w14:paraId="057955DA" w14:textId="77777777" w:rsidR="005E5A8D" w:rsidRDefault="005E5A8D" w:rsidP="005E5A8D">
      <w:pPr>
        <w:spacing w:after="0" w:line="360" w:lineRule="auto"/>
        <w:ind w:right="51" w:firstLine="567"/>
        <w:jc w:val="both"/>
        <w:rPr>
          <w:rFonts w:ascii="Arial" w:hAnsi="Arial" w:cs="Arial"/>
          <w:sz w:val="24"/>
          <w:szCs w:val="24"/>
        </w:rPr>
      </w:pPr>
    </w:p>
    <w:p w14:paraId="1ADF4644" w14:textId="01DF13F2" w:rsidR="005E5A8D" w:rsidRPr="00102414" w:rsidRDefault="005E5A8D" w:rsidP="005E5A8D">
      <w:pPr>
        <w:spacing w:after="0" w:line="360" w:lineRule="auto"/>
        <w:ind w:right="51" w:firstLine="567"/>
        <w:jc w:val="both"/>
        <w:rPr>
          <w:rFonts w:ascii="Arial" w:hAnsi="Arial" w:cs="Arial"/>
          <w:b/>
          <w:sz w:val="24"/>
          <w:szCs w:val="24"/>
        </w:rPr>
      </w:pPr>
      <w:r>
        <w:rPr>
          <w:rFonts w:ascii="Arial" w:hAnsi="Arial" w:cs="Arial"/>
          <w:sz w:val="24"/>
          <w:szCs w:val="24"/>
        </w:rPr>
        <w:t xml:space="preserve">En mérito de lo expuesto y con fundamento en los artículos 207 fracciones I, II y III, 208 fracción VI y 209, de la Ley de Procedimiento y Justicia Administrativa para el Estado de Oaxaca, se; - - - - - - - - - - - - - - - - - - - - - - - - - - - - - - - - - - - - - - - - - - </w:t>
      </w:r>
    </w:p>
    <w:p w14:paraId="02976FC8" w14:textId="77777777" w:rsidR="005E5A8D" w:rsidRPr="00102414" w:rsidRDefault="005E5A8D" w:rsidP="005E5A8D">
      <w:pPr>
        <w:spacing w:after="0" w:line="360" w:lineRule="auto"/>
        <w:ind w:right="51" w:firstLine="567"/>
        <w:jc w:val="both"/>
        <w:rPr>
          <w:rFonts w:ascii="Arial" w:hAnsi="Arial" w:cs="Arial"/>
          <w:b/>
          <w:sz w:val="24"/>
          <w:szCs w:val="24"/>
        </w:rPr>
      </w:pPr>
    </w:p>
    <w:p w14:paraId="06A7ED4E" w14:textId="77777777" w:rsidR="005E5A8D" w:rsidRDefault="005E5A8D" w:rsidP="005E5A8D">
      <w:pPr>
        <w:spacing w:line="360" w:lineRule="auto"/>
        <w:ind w:right="-1134"/>
        <w:jc w:val="center"/>
        <w:rPr>
          <w:rFonts w:ascii="Arial" w:eastAsia="Times New Roman" w:hAnsi="Arial" w:cs="Arial"/>
          <w:b/>
          <w:sz w:val="24"/>
          <w:szCs w:val="24"/>
          <w:lang w:val="es-ES_tradnl" w:eastAsia="es-ES"/>
        </w:rPr>
      </w:pPr>
      <w:r>
        <w:rPr>
          <w:rFonts w:ascii="Arial" w:eastAsia="Times New Roman" w:hAnsi="Arial" w:cs="Arial"/>
          <w:b/>
          <w:sz w:val="24"/>
          <w:szCs w:val="24"/>
          <w:lang w:val="es-ES_tradnl" w:eastAsia="es-ES"/>
        </w:rPr>
        <w:lastRenderedPageBreak/>
        <w:t>R E S U E L V E</w:t>
      </w:r>
    </w:p>
    <w:p w14:paraId="73476BCD" w14:textId="660CE4C2" w:rsidR="005E5A8D" w:rsidRDefault="005E5A8D" w:rsidP="005E5A8D">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 fue </w:t>
      </w:r>
      <w:r>
        <w:rPr>
          <w:rFonts w:ascii="Arial" w:eastAsia="Arial Unicode MS" w:hAnsi="Arial" w:cs="Arial"/>
          <w:b/>
          <w:kern w:val="2"/>
          <w:sz w:val="24"/>
          <w:szCs w:val="24"/>
          <w:lang w:eastAsia="ar-SA"/>
        </w:rPr>
        <w:t>competente</w:t>
      </w:r>
      <w:r>
        <w:rPr>
          <w:rFonts w:ascii="Arial" w:eastAsia="Arial Unicode MS" w:hAnsi="Arial" w:cs="Arial"/>
          <w:kern w:val="2"/>
          <w:sz w:val="24"/>
          <w:szCs w:val="24"/>
          <w:lang w:eastAsia="ar-SA"/>
        </w:rPr>
        <w:t xml:space="preserve"> para conocer y resolver del presente asunto. - - - - - - - - - - - - - - - - - - - - - - - - - - - - - - - - - - - - - - - - - - - - - - </w:t>
      </w:r>
    </w:p>
    <w:p w14:paraId="15FF9D96" w14:textId="17B0C903" w:rsidR="005E5A8D" w:rsidRDefault="005E5A8D" w:rsidP="005E5A8D">
      <w:pPr>
        <w:widowControl w:val="0"/>
        <w:suppressAutoHyphens/>
        <w:spacing w:line="360" w:lineRule="auto"/>
        <w:ind w:right="51" w:firstLine="567"/>
        <w:jc w:val="both"/>
        <w:rPr>
          <w:rFonts w:ascii="Arial" w:eastAsia="Arial Unicode MS" w:hAnsi="Arial" w:cs="Arial"/>
          <w:kern w:val="2"/>
          <w:sz w:val="24"/>
          <w:szCs w:val="24"/>
          <w:lang w:val="es-ES_tradnl" w:eastAsia="ar-SA"/>
        </w:rPr>
      </w:pPr>
      <w:r>
        <w:rPr>
          <w:rFonts w:ascii="Arial" w:eastAsia="Arial Unicode MS" w:hAnsi="Arial" w:cs="Arial"/>
          <w:b/>
          <w:kern w:val="2"/>
          <w:sz w:val="24"/>
          <w:szCs w:val="24"/>
          <w:lang w:val="es-ES_tradnl" w:eastAsia="ar-SA"/>
        </w:rPr>
        <w:t xml:space="preserve">SEGUNDO. </w:t>
      </w:r>
      <w:r>
        <w:rPr>
          <w:rFonts w:ascii="Arial" w:eastAsia="Arial Unicode MS" w:hAnsi="Arial" w:cs="Arial"/>
          <w:kern w:val="2"/>
          <w:sz w:val="24"/>
          <w:szCs w:val="24"/>
          <w:lang w:val="es-ES_tradnl" w:eastAsia="ar-SA"/>
        </w:rPr>
        <w:t xml:space="preserve">La </w:t>
      </w:r>
      <w:r>
        <w:rPr>
          <w:rFonts w:ascii="Arial" w:eastAsia="Arial Unicode MS" w:hAnsi="Arial" w:cs="Arial"/>
          <w:b/>
          <w:kern w:val="2"/>
          <w:sz w:val="24"/>
          <w:szCs w:val="24"/>
          <w:lang w:val="es-ES_tradnl" w:eastAsia="ar-SA"/>
        </w:rPr>
        <w:t>personalidad</w:t>
      </w:r>
      <w:r>
        <w:rPr>
          <w:rFonts w:ascii="Arial" w:eastAsia="Arial Unicode MS" w:hAnsi="Arial" w:cs="Arial"/>
          <w:kern w:val="2"/>
          <w:sz w:val="24"/>
          <w:szCs w:val="24"/>
          <w:lang w:val="es-ES_tradnl" w:eastAsia="ar-SA"/>
        </w:rPr>
        <w:t xml:space="preserve"> de las partes quedo acreditada en autos. - - - - - </w:t>
      </w:r>
    </w:p>
    <w:p w14:paraId="0A4D5372" w14:textId="741C3D19" w:rsidR="005E5A8D" w:rsidRDefault="005E5A8D" w:rsidP="005E5A8D">
      <w:pPr>
        <w:spacing w:line="360" w:lineRule="auto"/>
        <w:ind w:right="51" w:firstLine="567"/>
        <w:jc w:val="both"/>
        <w:rPr>
          <w:rFonts w:ascii="Arial" w:hAnsi="Arial" w:cs="Arial"/>
          <w:color w:val="000000"/>
          <w:sz w:val="24"/>
          <w:szCs w:val="24"/>
        </w:rPr>
      </w:pPr>
      <w:r>
        <w:rPr>
          <w:rFonts w:ascii="Arial" w:eastAsia="Arial Unicode MS" w:hAnsi="Arial" w:cs="Arial"/>
          <w:b/>
          <w:kern w:val="2"/>
          <w:sz w:val="24"/>
          <w:szCs w:val="24"/>
          <w:lang w:eastAsia="ar-SA"/>
        </w:rPr>
        <w:t xml:space="preserve">TERCERO. </w:t>
      </w:r>
      <w:r>
        <w:rPr>
          <w:rFonts w:ascii="Arial" w:hAnsi="Arial" w:cs="Arial"/>
          <w:color w:val="000000"/>
          <w:sz w:val="24"/>
          <w:szCs w:val="24"/>
        </w:rPr>
        <w:t>No se actualizó ninguna causal de improcedencia</w:t>
      </w:r>
      <w:r>
        <w:rPr>
          <w:rFonts w:ascii="Arial" w:eastAsia="Times New Roman" w:hAnsi="Arial" w:cs="Arial"/>
          <w:bCs/>
          <w:sz w:val="24"/>
          <w:szCs w:val="24"/>
          <w:lang w:val="es-ES_tradnl" w:eastAsia="es-ES"/>
        </w:rPr>
        <w:t>,</w:t>
      </w:r>
      <w:r>
        <w:rPr>
          <w:rFonts w:ascii="Arial" w:hAnsi="Arial" w:cs="Arial"/>
          <w:color w:val="000000"/>
          <w:sz w:val="24"/>
          <w:szCs w:val="24"/>
          <w:lang w:val="es-ES_tradnl"/>
        </w:rPr>
        <w:t xml:space="preserve"> </w:t>
      </w:r>
      <w:r>
        <w:rPr>
          <w:rFonts w:ascii="Arial" w:hAnsi="Arial" w:cs="Arial"/>
          <w:color w:val="000000"/>
          <w:sz w:val="24"/>
          <w:szCs w:val="24"/>
        </w:rPr>
        <w:t xml:space="preserve">por lo que </w:t>
      </w:r>
      <w:r>
        <w:rPr>
          <w:rFonts w:ascii="Arial" w:hAnsi="Arial" w:cs="Arial"/>
          <w:b/>
          <w:color w:val="000000"/>
          <w:sz w:val="24"/>
          <w:szCs w:val="24"/>
        </w:rPr>
        <w:t>NO SE SOBRESEE EL JUICIO</w:t>
      </w:r>
      <w:r>
        <w:rPr>
          <w:rFonts w:ascii="Arial" w:hAnsi="Arial" w:cs="Arial"/>
          <w:color w:val="000000"/>
          <w:sz w:val="24"/>
          <w:szCs w:val="24"/>
        </w:rPr>
        <w:t xml:space="preserve">. - - - - - - - - </w:t>
      </w:r>
      <w:r>
        <w:rPr>
          <w:rFonts w:ascii="Arial" w:eastAsia="Arial Unicode MS" w:hAnsi="Arial" w:cs="Arial"/>
          <w:kern w:val="2"/>
          <w:sz w:val="24"/>
          <w:szCs w:val="24"/>
          <w:lang w:eastAsia="ar-SA"/>
        </w:rPr>
        <w:t xml:space="preserve">- - - - - - - - - - - - - - - - - - - - - - - - - - - - - - - - </w:t>
      </w:r>
    </w:p>
    <w:p w14:paraId="5386E89F" w14:textId="26B7C44F" w:rsidR="005E5A8D" w:rsidRDefault="005E5A8D" w:rsidP="005E5A8D">
      <w:pPr>
        <w:spacing w:line="360" w:lineRule="auto"/>
        <w:ind w:right="51" w:firstLine="567"/>
        <w:jc w:val="both"/>
        <w:rPr>
          <w:rFonts w:ascii="Arial" w:hAnsi="Arial" w:cs="Arial"/>
          <w:b/>
          <w:sz w:val="24"/>
          <w:szCs w:val="24"/>
          <w:lang w:val="es-ES_tradnl" w:eastAsia="es-ES"/>
        </w:rPr>
      </w:pPr>
      <w:r>
        <w:rPr>
          <w:rFonts w:ascii="Arial" w:hAnsi="Arial" w:cs="Arial"/>
          <w:b/>
          <w:color w:val="000000"/>
          <w:sz w:val="24"/>
          <w:szCs w:val="24"/>
        </w:rPr>
        <w:t>CUARTO.</w:t>
      </w:r>
      <w:r>
        <w:rPr>
          <w:sz w:val="24"/>
          <w:szCs w:val="24"/>
        </w:rPr>
        <w:t xml:space="preserve"> </w:t>
      </w:r>
      <w:r>
        <w:rPr>
          <w:rFonts w:ascii="Arial" w:hAnsi="Arial" w:cs="Arial"/>
          <w:sz w:val="24"/>
          <w:szCs w:val="24"/>
        </w:rPr>
        <w:t>Se declara la</w:t>
      </w:r>
      <w:r>
        <w:rPr>
          <w:rFonts w:ascii="Arial" w:hAnsi="Arial" w:cs="Arial"/>
          <w:b/>
          <w:sz w:val="24"/>
          <w:szCs w:val="24"/>
        </w:rPr>
        <w:t xml:space="preserve"> NULIDAD LISA Y LLANA</w:t>
      </w:r>
      <w:r>
        <w:rPr>
          <w:rFonts w:ascii="Arial" w:hAnsi="Arial" w:cs="Arial"/>
          <w:sz w:val="24"/>
          <w:szCs w:val="24"/>
        </w:rPr>
        <w:t xml:space="preserve"> del contenido en el oficio número </w:t>
      </w:r>
      <w:r w:rsidR="004677D2" w:rsidRPr="004677D2">
        <w:rPr>
          <w:rFonts w:ascii="Arial" w:eastAsia="Times New Roman" w:hAnsi="Arial" w:cs="Arial"/>
          <w:bCs/>
          <w:iCs/>
          <w:caps/>
          <w:kern w:val="2"/>
          <w:sz w:val="24"/>
          <w:szCs w:val="24"/>
          <w:lang w:val="es-ES_tradnl" w:eastAsia="es-ES"/>
        </w:rPr>
        <w:t>**********</w:t>
      </w:r>
      <w:r w:rsidR="004677D2">
        <w:rPr>
          <w:rFonts w:ascii="Arial" w:eastAsia="Times New Roman" w:hAnsi="Arial" w:cs="Arial"/>
          <w:bCs/>
          <w:iCs/>
          <w:caps/>
          <w:kern w:val="2"/>
          <w:sz w:val="24"/>
          <w:szCs w:val="24"/>
          <w:lang w:val="es-ES_tradnl" w:eastAsia="es-ES"/>
        </w:rPr>
        <w:t>,</w:t>
      </w:r>
      <w:r w:rsidR="00CC561B" w:rsidRPr="00CC561B">
        <w:rPr>
          <w:rFonts w:ascii="Arial" w:hAnsi="Arial" w:cs="Arial"/>
          <w:sz w:val="24"/>
          <w:szCs w:val="24"/>
          <w:lang w:eastAsia="es-ES"/>
        </w:rPr>
        <w:t xml:space="preserve"> de diecinueve de agosto del dos mil diecinueve</w:t>
      </w:r>
      <w:r w:rsidRPr="00CC561B">
        <w:rPr>
          <w:rFonts w:ascii="Arial" w:hAnsi="Arial" w:cs="Arial"/>
          <w:sz w:val="24"/>
          <w:szCs w:val="24"/>
        </w:rPr>
        <w:t>,</w:t>
      </w:r>
      <w:r>
        <w:rPr>
          <w:rFonts w:ascii="Arial" w:hAnsi="Arial" w:cs="Arial"/>
          <w:sz w:val="24"/>
          <w:szCs w:val="24"/>
        </w:rPr>
        <w:t xml:space="preserve"> en donde se le impone a la actora </w:t>
      </w:r>
      <w:r w:rsidR="004677D2" w:rsidRPr="004677D2">
        <w:rPr>
          <w:rFonts w:ascii="Arial" w:eastAsia="Times New Roman" w:hAnsi="Arial" w:cs="Arial"/>
          <w:bCs/>
          <w:iCs/>
          <w:caps/>
          <w:kern w:val="2"/>
          <w:sz w:val="24"/>
          <w:szCs w:val="24"/>
          <w:lang w:val="es-ES_tradnl" w:eastAsia="es-ES"/>
        </w:rPr>
        <w:t>**********</w:t>
      </w:r>
      <w:r w:rsidR="004677D2">
        <w:rPr>
          <w:rFonts w:ascii="Arial" w:eastAsia="Times New Roman" w:hAnsi="Arial" w:cs="Arial"/>
          <w:bCs/>
          <w:iCs/>
          <w:caps/>
          <w:kern w:val="2"/>
          <w:sz w:val="24"/>
          <w:szCs w:val="24"/>
          <w:lang w:val="es-ES_tradnl" w:eastAsia="es-ES"/>
        </w:rPr>
        <w:t xml:space="preserve">, </w:t>
      </w:r>
      <w:r>
        <w:rPr>
          <w:rFonts w:ascii="Arial" w:hAnsi="Arial" w:cs="Arial"/>
          <w:sz w:val="24"/>
          <w:szCs w:val="24"/>
        </w:rPr>
        <w:t xml:space="preserve">sanción consistente en una multa de cincuenta </w:t>
      </w:r>
      <w:r w:rsidRPr="0071625C">
        <w:rPr>
          <w:rFonts w:ascii="Arial" w:hAnsi="Arial" w:cs="Arial"/>
          <w:sz w:val="24"/>
          <w:szCs w:val="24"/>
        </w:rPr>
        <w:t>veces la</w:t>
      </w:r>
      <w:r>
        <w:rPr>
          <w:rFonts w:ascii="Arial" w:hAnsi="Arial" w:cs="Arial"/>
          <w:sz w:val="24"/>
          <w:szCs w:val="24"/>
        </w:rPr>
        <w:t xml:space="preserve"> Unidad</w:t>
      </w:r>
      <w:r w:rsidR="00102414">
        <w:rPr>
          <w:rFonts w:ascii="Arial" w:hAnsi="Arial" w:cs="Arial"/>
          <w:sz w:val="24"/>
          <w:szCs w:val="24"/>
        </w:rPr>
        <w:t>es</w:t>
      </w:r>
      <w:r>
        <w:rPr>
          <w:rFonts w:ascii="Arial" w:hAnsi="Arial" w:cs="Arial"/>
          <w:sz w:val="24"/>
          <w:szCs w:val="24"/>
        </w:rPr>
        <w:t xml:space="preserve"> de Medida y Actualización vigente,</w:t>
      </w:r>
      <w:r>
        <w:rPr>
          <w:rFonts w:ascii="Arial" w:hAnsi="Arial" w:cs="Arial"/>
          <w:b/>
          <w:bCs/>
          <w:sz w:val="24"/>
          <w:szCs w:val="24"/>
        </w:rPr>
        <w:t xml:space="preserve"> </w:t>
      </w:r>
      <w:r>
        <w:rPr>
          <w:rFonts w:ascii="Arial" w:hAnsi="Arial" w:cs="Arial"/>
          <w:sz w:val="24"/>
          <w:szCs w:val="24"/>
        </w:rPr>
        <w:t xml:space="preserve">relacionada con la presentación de declaraciones del impuesto sobre erogaciones por remuneraciones al trabajo personal, emitida por la </w:t>
      </w:r>
      <w:r w:rsidRPr="00D83972">
        <w:rPr>
          <w:rFonts w:ascii="Arial" w:hAnsi="Arial" w:cs="Arial"/>
          <w:sz w:val="24"/>
          <w:szCs w:val="24"/>
        </w:rPr>
        <w:t>Directora de Ingresos y Recaudación de la Secretaría de Finanzas del Poder Ejecutivo del Estado</w:t>
      </w:r>
      <w:r w:rsidRPr="00D83972">
        <w:rPr>
          <w:rFonts w:ascii="Arial" w:eastAsia="Times New Roman" w:hAnsi="Arial" w:cs="Arial"/>
          <w:bCs/>
          <w:sz w:val="24"/>
          <w:szCs w:val="24"/>
          <w:lang w:val="es-ES_tradnl" w:eastAsia="es-ES"/>
        </w:rPr>
        <w:t>,</w:t>
      </w:r>
      <w:r>
        <w:rPr>
          <w:rFonts w:ascii="Arial" w:hAnsi="Arial" w:cs="Arial"/>
          <w:b/>
          <w:sz w:val="24"/>
          <w:szCs w:val="24"/>
          <w:lang w:val="es-ES_tradnl" w:eastAsia="es-ES"/>
        </w:rPr>
        <w:t xml:space="preserve"> </w:t>
      </w:r>
      <w:r>
        <w:rPr>
          <w:rFonts w:ascii="Arial" w:hAnsi="Arial" w:cs="Arial"/>
          <w:color w:val="000000"/>
          <w:sz w:val="24"/>
          <w:szCs w:val="24"/>
        </w:rPr>
        <w:t>como quedo precisado en el considerando cuarto de esta sentencia.</w:t>
      </w:r>
      <w:r w:rsidR="0071625C">
        <w:rPr>
          <w:rFonts w:ascii="Arial" w:hAnsi="Arial" w:cs="Arial"/>
          <w:color w:val="000000"/>
          <w:sz w:val="24"/>
          <w:szCs w:val="24"/>
        </w:rPr>
        <w:t xml:space="preserve"> </w:t>
      </w:r>
      <w:r>
        <w:rPr>
          <w:rFonts w:ascii="Arial" w:hAnsi="Arial" w:cs="Arial"/>
          <w:sz w:val="24"/>
          <w:szCs w:val="24"/>
        </w:rPr>
        <w:t xml:space="preserve">- - - - </w:t>
      </w:r>
      <w:r>
        <w:rPr>
          <w:rFonts w:ascii="Arial" w:eastAsia="Arial Unicode MS" w:hAnsi="Arial" w:cs="Arial"/>
          <w:kern w:val="2"/>
          <w:sz w:val="24"/>
          <w:szCs w:val="24"/>
          <w:lang w:eastAsia="ar-SA"/>
        </w:rPr>
        <w:t xml:space="preserve">- - - - - - - - - - - - </w:t>
      </w:r>
      <w:r w:rsidR="0071625C">
        <w:rPr>
          <w:rFonts w:ascii="Arial" w:eastAsia="Arial Unicode MS" w:hAnsi="Arial" w:cs="Arial"/>
          <w:kern w:val="2"/>
          <w:sz w:val="24"/>
          <w:szCs w:val="24"/>
          <w:lang w:eastAsia="ar-SA"/>
        </w:rPr>
        <w:t xml:space="preserve">- - - - - - - - - - - - - - - - </w:t>
      </w:r>
    </w:p>
    <w:p w14:paraId="0C3BA763" w14:textId="520ABB6B" w:rsidR="005E5A8D" w:rsidRDefault="005E5A8D" w:rsidP="00D83972">
      <w:pPr>
        <w:spacing w:line="360" w:lineRule="auto"/>
        <w:ind w:right="51" w:firstLine="567"/>
        <w:jc w:val="both"/>
        <w:rPr>
          <w:rFonts w:ascii="Arial" w:hAnsi="Arial" w:cs="Arial"/>
          <w:sz w:val="24"/>
          <w:szCs w:val="24"/>
        </w:rPr>
      </w:pPr>
      <w:r>
        <w:rPr>
          <w:rFonts w:ascii="Arial" w:eastAsia="Times New Roman" w:hAnsi="Arial" w:cs="Arial"/>
          <w:b/>
          <w:sz w:val="24"/>
          <w:szCs w:val="24"/>
          <w:lang w:val="es-ES_tradnl" w:eastAsia="es-ES"/>
        </w:rPr>
        <w:t xml:space="preserve">QUINTO. </w:t>
      </w:r>
      <w:r w:rsidR="00D83972">
        <w:rPr>
          <w:rFonts w:ascii="Arial" w:hAnsi="Arial" w:cs="Arial"/>
          <w:b/>
          <w:sz w:val="24"/>
          <w:szCs w:val="24"/>
        </w:rPr>
        <w:t>Notifíquese personalmente a la parte actora y por oficio a la autoridad demandada</w:t>
      </w:r>
      <w:r w:rsidR="00D83972" w:rsidRPr="00D64947">
        <w:rPr>
          <w:rFonts w:ascii="Arial" w:hAnsi="Arial" w:cs="Arial"/>
          <w:bCs/>
          <w:sz w:val="24"/>
          <w:szCs w:val="24"/>
        </w:rPr>
        <w:t>,</w:t>
      </w:r>
      <w:r w:rsidR="00D83972">
        <w:rPr>
          <w:rFonts w:ascii="Arial" w:hAnsi="Arial" w:cs="Arial"/>
          <w:b/>
          <w:sz w:val="24"/>
          <w:szCs w:val="24"/>
        </w:rPr>
        <w:t xml:space="preserve"> </w:t>
      </w:r>
      <w:r w:rsidR="00D83972">
        <w:rPr>
          <w:rFonts w:ascii="Arial" w:hAnsi="Arial" w:cs="Arial"/>
          <w:sz w:val="24"/>
          <w:szCs w:val="24"/>
        </w:rPr>
        <w:t xml:space="preserve">en términos de los artículos 172, fracción I, y 173, fracciones I y II, de la Ley de Procedimiento y Justicia Administrativa para el Estado. </w:t>
      </w:r>
    </w:p>
    <w:p w14:paraId="7009891F" w14:textId="77777777" w:rsidR="00D83972" w:rsidRDefault="00D83972" w:rsidP="00D83972">
      <w:pPr>
        <w:spacing w:before="240" w:after="120" w:line="360" w:lineRule="auto"/>
        <w:ind w:firstLine="567"/>
        <w:jc w:val="both"/>
        <w:rPr>
          <w:rFonts w:ascii="Arial" w:hAnsi="Arial" w:cs="Arial"/>
          <w:sz w:val="24"/>
          <w:szCs w:val="24"/>
        </w:rPr>
      </w:pPr>
      <w:r>
        <w:rPr>
          <w:rFonts w:ascii="Arial" w:hAnsi="Arial" w:cs="Arial"/>
          <w:sz w:val="24"/>
          <w:szCs w:val="24"/>
        </w:rPr>
        <w:t xml:space="preserve">Así lo resolvió y firma la Licenciada Monserrat García Altamirano, Secretaria de Acuerdos Encargada del Despacho de la Cuarta Sala Unitaria de Primera Instancia de este Tribunal, autorizada mediante oficio número </w:t>
      </w:r>
      <w:r>
        <w:rPr>
          <w:rFonts w:ascii="Arial" w:hAnsi="Arial" w:cs="Arial"/>
          <w:b/>
          <w:bCs/>
          <w:sz w:val="24"/>
          <w:szCs w:val="24"/>
        </w:rPr>
        <w:t>TJAO/P/77/2021</w:t>
      </w:r>
      <w:r>
        <w:rPr>
          <w:rFonts w:ascii="Arial" w:hAnsi="Arial" w:cs="Arial"/>
          <w:sz w:val="24"/>
          <w:szCs w:val="24"/>
        </w:rPr>
        <w:t xml:space="preserve">, de fecha cinco de abril de dos mil veintiuno, suscrito por el Magistrado Presidente del Tribunal de Justicia Administrativa del Estado de Oaxaca, autorizada para tramitar y resolver los asuntos que se lleven en esta Cuarta Sala Unitaria de Primera Instancia de este Tribunal, quien actúa legalmente asistida del </w:t>
      </w:r>
      <w:proofErr w:type="spellStart"/>
      <w:r>
        <w:rPr>
          <w:rFonts w:ascii="Arial" w:hAnsi="Arial" w:cs="Arial"/>
          <w:sz w:val="24"/>
          <w:szCs w:val="24"/>
        </w:rPr>
        <w:t>Pste</w:t>
      </w:r>
      <w:proofErr w:type="spellEnd"/>
      <w:r>
        <w:rPr>
          <w:rFonts w:ascii="Arial" w:hAnsi="Arial" w:cs="Arial"/>
          <w:sz w:val="24"/>
          <w:szCs w:val="24"/>
        </w:rPr>
        <w:t xml:space="preserve">. </w:t>
      </w:r>
      <w:proofErr w:type="gramStart"/>
      <w:r>
        <w:rPr>
          <w:rFonts w:ascii="Arial" w:hAnsi="Arial" w:cs="Arial"/>
          <w:sz w:val="24"/>
          <w:szCs w:val="24"/>
        </w:rPr>
        <w:t>en</w:t>
      </w:r>
      <w:proofErr w:type="gramEnd"/>
      <w:r>
        <w:rPr>
          <w:rFonts w:ascii="Arial" w:hAnsi="Arial" w:cs="Arial"/>
          <w:sz w:val="24"/>
          <w:szCs w:val="24"/>
        </w:rPr>
        <w:t xml:space="preserve"> D. Medardo Martínez Bautista, Actuario adscrito a la Sala, quien autoriza y da fe.- - - - - - - - - - - - - - - - - - - - - - - - - </w:t>
      </w:r>
    </w:p>
    <w:sectPr w:rsidR="00D83972" w:rsidSect="00FE0173">
      <w:headerReference w:type="default" r:id="rId8"/>
      <w:pgSz w:w="12240" w:h="20160" w:code="5"/>
      <w:pgMar w:top="1276" w:right="1325" w:bottom="1418"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6970CF" w14:textId="77777777" w:rsidR="00D51620" w:rsidRDefault="00D51620" w:rsidP="00CD11C4">
      <w:pPr>
        <w:spacing w:after="0" w:line="240" w:lineRule="auto"/>
      </w:pPr>
      <w:r>
        <w:separator/>
      </w:r>
    </w:p>
  </w:endnote>
  <w:endnote w:type="continuationSeparator" w:id="0">
    <w:p w14:paraId="43AB87CC" w14:textId="77777777" w:rsidR="00D51620" w:rsidRDefault="00D51620"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088CF6" w14:textId="77777777" w:rsidR="00D51620" w:rsidRDefault="00D51620" w:rsidP="00CD11C4">
      <w:pPr>
        <w:spacing w:after="0" w:line="240" w:lineRule="auto"/>
      </w:pPr>
      <w:r>
        <w:separator/>
      </w:r>
    </w:p>
  </w:footnote>
  <w:footnote w:type="continuationSeparator" w:id="0">
    <w:p w14:paraId="2A545380" w14:textId="77777777" w:rsidR="00D51620" w:rsidRDefault="00D51620"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E7BE78" w14:textId="3424CD29" w:rsidR="00D90BC0" w:rsidRDefault="00F84112" w:rsidP="00F84112">
    <w:pPr>
      <w:pStyle w:val="Encabezado"/>
      <w:tabs>
        <w:tab w:val="center" w:pos="4465"/>
        <w:tab w:val="left" w:pos="4945"/>
      </w:tabs>
    </w:pPr>
    <w:r>
      <w:tab/>
    </w:r>
    <w:sdt>
      <w:sdtPr>
        <w:id w:val="1053345554"/>
        <w:docPartObj>
          <w:docPartGallery w:val="Page Numbers (Top of Page)"/>
          <w:docPartUnique/>
        </w:docPartObj>
      </w:sdtPr>
      <w:sdtEndPr/>
      <w:sdtContent>
        <w:r w:rsidR="00D90BC0">
          <w:fldChar w:fldCharType="begin"/>
        </w:r>
        <w:r w:rsidR="00D90BC0">
          <w:instrText>PAGE   \* MERGEFORMAT</w:instrText>
        </w:r>
        <w:r w:rsidR="00D90BC0">
          <w:fldChar w:fldCharType="separate"/>
        </w:r>
        <w:r w:rsidRPr="00F84112">
          <w:rPr>
            <w:noProof/>
            <w:lang w:val="es-ES"/>
          </w:rPr>
          <w:t>1</w:t>
        </w:r>
        <w:r w:rsidR="00D90BC0">
          <w:fldChar w:fldCharType="end"/>
        </w:r>
      </w:sdtContent>
    </w:sdt>
    <w:r>
      <w:tab/>
    </w:r>
  </w:p>
  <w:p w14:paraId="52F2DEA7" w14:textId="02DF7125" w:rsidR="00FD3B5E" w:rsidRDefault="00F84112" w:rsidP="0097216A">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01B09E1B" wp14:editId="5FD51809">
              <wp:simplePos x="0" y="0"/>
              <wp:positionH relativeFrom="column">
                <wp:posOffset>-1126466</wp:posOffset>
              </wp:positionH>
              <wp:positionV relativeFrom="paragraph">
                <wp:posOffset>3445606</wp:posOffset>
              </wp:positionV>
              <wp:extent cx="824865" cy="1640840"/>
              <wp:effectExtent l="0" t="0" r="13335"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1B9EF6EB" w14:textId="77777777" w:rsidR="00F84112" w:rsidRDefault="00F84112" w:rsidP="00F84112">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1B09E1B" id="_x0000_t202" coordsize="21600,21600" o:spt="202" path="m,l,21600r21600,l21600,xe">
              <v:stroke joinstyle="miter"/>
              <v:path gradientshapeok="t" o:connecttype="rect"/>
            </v:shapetype>
            <v:shape id="Cuadro de texto 2" o:spid="_x0000_s1026" type="#_x0000_t202" style="position:absolute;margin-left:-88.7pt;margin-top:271.3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">
              <v:textbox>
                <w:txbxContent>
                  <w:p w14:paraId="1B9EF6EB" w14:textId="77777777" w:rsidR="00F84112" w:rsidRDefault="00F84112" w:rsidP="00F84112">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1852D6"/>
    <w:multiLevelType w:val="hybridMultilevel"/>
    <w:tmpl w:val="9DFA2FF6"/>
    <w:lvl w:ilvl="0" w:tplc="0882B580">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22AB3903"/>
    <w:multiLevelType w:val="hybridMultilevel"/>
    <w:tmpl w:val="F3268A88"/>
    <w:lvl w:ilvl="0" w:tplc="AD541A9A">
      <w:start w:val="1"/>
      <w:numFmt w:val="upperRoman"/>
      <w:lvlText w:val="%1."/>
      <w:lvlJc w:val="left"/>
      <w:pPr>
        <w:ind w:left="1287" w:hanging="720"/>
      </w:pPr>
      <w:rPr>
        <w:rFonts w:ascii="Calibri-Bold" w:hAnsi="Calibri-Bold" w:cs="Calibri-Bold"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664D6332"/>
    <w:multiLevelType w:val="hybridMultilevel"/>
    <w:tmpl w:val="B8120022"/>
    <w:lvl w:ilvl="0" w:tplc="8626FB32">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73100FB6"/>
    <w:multiLevelType w:val="hybridMultilevel"/>
    <w:tmpl w:val="8244E850"/>
    <w:lvl w:ilvl="0" w:tplc="646AA68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764F0892"/>
    <w:multiLevelType w:val="hybridMultilevel"/>
    <w:tmpl w:val="84701E38"/>
    <w:lvl w:ilvl="0" w:tplc="44CEE1A2">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0"/>
  <w:mirrorMargins/>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854"/>
    <w:rsid w:val="00002526"/>
    <w:rsid w:val="000025C1"/>
    <w:rsid w:val="000052D0"/>
    <w:rsid w:val="00006A67"/>
    <w:rsid w:val="00006C66"/>
    <w:rsid w:val="000079F1"/>
    <w:rsid w:val="00011812"/>
    <w:rsid w:val="00012A49"/>
    <w:rsid w:val="000149D8"/>
    <w:rsid w:val="00015B55"/>
    <w:rsid w:val="000160E6"/>
    <w:rsid w:val="00017512"/>
    <w:rsid w:val="00023D47"/>
    <w:rsid w:val="00024697"/>
    <w:rsid w:val="00027C68"/>
    <w:rsid w:val="00030C0B"/>
    <w:rsid w:val="00031D7D"/>
    <w:rsid w:val="00032267"/>
    <w:rsid w:val="00035F7E"/>
    <w:rsid w:val="00037D17"/>
    <w:rsid w:val="00040C65"/>
    <w:rsid w:val="000411E8"/>
    <w:rsid w:val="00041899"/>
    <w:rsid w:val="00043832"/>
    <w:rsid w:val="0004654E"/>
    <w:rsid w:val="00046D23"/>
    <w:rsid w:val="00046FD2"/>
    <w:rsid w:val="0004792D"/>
    <w:rsid w:val="00054875"/>
    <w:rsid w:val="00054D8B"/>
    <w:rsid w:val="00055A84"/>
    <w:rsid w:val="0005699C"/>
    <w:rsid w:val="000575B6"/>
    <w:rsid w:val="00057787"/>
    <w:rsid w:val="000624B0"/>
    <w:rsid w:val="00064CA5"/>
    <w:rsid w:val="00065919"/>
    <w:rsid w:val="00065C84"/>
    <w:rsid w:val="00066E4C"/>
    <w:rsid w:val="000672A2"/>
    <w:rsid w:val="000675CD"/>
    <w:rsid w:val="00071BBC"/>
    <w:rsid w:val="00073838"/>
    <w:rsid w:val="00075F8A"/>
    <w:rsid w:val="000763A6"/>
    <w:rsid w:val="000767D6"/>
    <w:rsid w:val="00076D14"/>
    <w:rsid w:val="00080DAC"/>
    <w:rsid w:val="00083964"/>
    <w:rsid w:val="0008612A"/>
    <w:rsid w:val="00091C30"/>
    <w:rsid w:val="00092258"/>
    <w:rsid w:val="0009272C"/>
    <w:rsid w:val="00093B49"/>
    <w:rsid w:val="00095A20"/>
    <w:rsid w:val="00096021"/>
    <w:rsid w:val="000A1E07"/>
    <w:rsid w:val="000A2504"/>
    <w:rsid w:val="000A4A43"/>
    <w:rsid w:val="000A4D8F"/>
    <w:rsid w:val="000A7076"/>
    <w:rsid w:val="000A778E"/>
    <w:rsid w:val="000B0E3D"/>
    <w:rsid w:val="000B3457"/>
    <w:rsid w:val="000B3C06"/>
    <w:rsid w:val="000B5FA3"/>
    <w:rsid w:val="000B6BF9"/>
    <w:rsid w:val="000B7DA2"/>
    <w:rsid w:val="000C1387"/>
    <w:rsid w:val="000C5AA0"/>
    <w:rsid w:val="000C6269"/>
    <w:rsid w:val="000D0223"/>
    <w:rsid w:val="000D0496"/>
    <w:rsid w:val="000D1A63"/>
    <w:rsid w:val="000D1CE0"/>
    <w:rsid w:val="000D2343"/>
    <w:rsid w:val="000D2828"/>
    <w:rsid w:val="000D58E3"/>
    <w:rsid w:val="000D7022"/>
    <w:rsid w:val="000E2988"/>
    <w:rsid w:val="000E2F34"/>
    <w:rsid w:val="000E3125"/>
    <w:rsid w:val="000E4544"/>
    <w:rsid w:val="000E542C"/>
    <w:rsid w:val="000E55C1"/>
    <w:rsid w:val="000E7115"/>
    <w:rsid w:val="000E7C82"/>
    <w:rsid w:val="000F02EB"/>
    <w:rsid w:val="000F0E9D"/>
    <w:rsid w:val="000F1C14"/>
    <w:rsid w:val="000F3697"/>
    <w:rsid w:val="000F62E9"/>
    <w:rsid w:val="000F7F38"/>
    <w:rsid w:val="00101C10"/>
    <w:rsid w:val="00102414"/>
    <w:rsid w:val="00102A0D"/>
    <w:rsid w:val="00102FB7"/>
    <w:rsid w:val="001032B5"/>
    <w:rsid w:val="00106350"/>
    <w:rsid w:val="001068A7"/>
    <w:rsid w:val="00114CF0"/>
    <w:rsid w:val="0011580E"/>
    <w:rsid w:val="00115D1F"/>
    <w:rsid w:val="00115E92"/>
    <w:rsid w:val="0011796F"/>
    <w:rsid w:val="00120CE6"/>
    <w:rsid w:val="00123364"/>
    <w:rsid w:val="00125A79"/>
    <w:rsid w:val="001260E0"/>
    <w:rsid w:val="00127503"/>
    <w:rsid w:val="001278A3"/>
    <w:rsid w:val="00132775"/>
    <w:rsid w:val="00134FB7"/>
    <w:rsid w:val="001351AF"/>
    <w:rsid w:val="00136DFE"/>
    <w:rsid w:val="00136EE4"/>
    <w:rsid w:val="00137B45"/>
    <w:rsid w:val="0014054F"/>
    <w:rsid w:val="00141D1E"/>
    <w:rsid w:val="00143717"/>
    <w:rsid w:val="001437C3"/>
    <w:rsid w:val="00144780"/>
    <w:rsid w:val="00145639"/>
    <w:rsid w:val="00146383"/>
    <w:rsid w:val="001469D2"/>
    <w:rsid w:val="00147687"/>
    <w:rsid w:val="00150F0A"/>
    <w:rsid w:val="001548A6"/>
    <w:rsid w:val="001610FE"/>
    <w:rsid w:val="001641BE"/>
    <w:rsid w:val="00165E65"/>
    <w:rsid w:val="001662DB"/>
    <w:rsid w:val="0016684C"/>
    <w:rsid w:val="00166F17"/>
    <w:rsid w:val="001670EA"/>
    <w:rsid w:val="0017088D"/>
    <w:rsid w:val="00170E43"/>
    <w:rsid w:val="0017174E"/>
    <w:rsid w:val="001722AB"/>
    <w:rsid w:val="00173B0A"/>
    <w:rsid w:val="0017439F"/>
    <w:rsid w:val="00174B1F"/>
    <w:rsid w:val="0017629A"/>
    <w:rsid w:val="0017686B"/>
    <w:rsid w:val="00176C34"/>
    <w:rsid w:val="001814AF"/>
    <w:rsid w:val="00183EEC"/>
    <w:rsid w:val="00184E28"/>
    <w:rsid w:val="001854F1"/>
    <w:rsid w:val="00190987"/>
    <w:rsid w:val="001909B0"/>
    <w:rsid w:val="0019141E"/>
    <w:rsid w:val="0019174B"/>
    <w:rsid w:val="00195B39"/>
    <w:rsid w:val="001962A3"/>
    <w:rsid w:val="00196DEC"/>
    <w:rsid w:val="001A0152"/>
    <w:rsid w:val="001A1720"/>
    <w:rsid w:val="001A2545"/>
    <w:rsid w:val="001A2A80"/>
    <w:rsid w:val="001A5534"/>
    <w:rsid w:val="001A6A58"/>
    <w:rsid w:val="001A711A"/>
    <w:rsid w:val="001A7504"/>
    <w:rsid w:val="001A7541"/>
    <w:rsid w:val="001B0323"/>
    <w:rsid w:val="001B3725"/>
    <w:rsid w:val="001B495D"/>
    <w:rsid w:val="001B7989"/>
    <w:rsid w:val="001C040B"/>
    <w:rsid w:val="001C1AC8"/>
    <w:rsid w:val="001C2BE3"/>
    <w:rsid w:val="001C3AE4"/>
    <w:rsid w:val="001C510B"/>
    <w:rsid w:val="001C69A0"/>
    <w:rsid w:val="001C6F2D"/>
    <w:rsid w:val="001C72C8"/>
    <w:rsid w:val="001D01BF"/>
    <w:rsid w:val="001D032B"/>
    <w:rsid w:val="001D2AF1"/>
    <w:rsid w:val="001D2DF7"/>
    <w:rsid w:val="001D30F2"/>
    <w:rsid w:val="001D3207"/>
    <w:rsid w:val="001D43FE"/>
    <w:rsid w:val="001D52AA"/>
    <w:rsid w:val="001D76C9"/>
    <w:rsid w:val="001E0147"/>
    <w:rsid w:val="001E231A"/>
    <w:rsid w:val="001E663C"/>
    <w:rsid w:val="001F06C2"/>
    <w:rsid w:val="001F218B"/>
    <w:rsid w:val="001F26EF"/>
    <w:rsid w:val="001F285B"/>
    <w:rsid w:val="001F39BE"/>
    <w:rsid w:val="001F404D"/>
    <w:rsid w:val="001F410A"/>
    <w:rsid w:val="001F5385"/>
    <w:rsid w:val="002048DD"/>
    <w:rsid w:val="002051B2"/>
    <w:rsid w:val="00205E4E"/>
    <w:rsid w:val="0020614C"/>
    <w:rsid w:val="0020627A"/>
    <w:rsid w:val="00206896"/>
    <w:rsid w:val="0021015F"/>
    <w:rsid w:val="002105EF"/>
    <w:rsid w:val="0021110B"/>
    <w:rsid w:val="002136D1"/>
    <w:rsid w:val="00213B9C"/>
    <w:rsid w:val="002142A6"/>
    <w:rsid w:val="002164AF"/>
    <w:rsid w:val="00216A7F"/>
    <w:rsid w:val="002175DA"/>
    <w:rsid w:val="00217D3E"/>
    <w:rsid w:val="002208DC"/>
    <w:rsid w:val="00221ACB"/>
    <w:rsid w:val="00221BE4"/>
    <w:rsid w:val="00222821"/>
    <w:rsid w:val="00222C41"/>
    <w:rsid w:val="0022349B"/>
    <w:rsid w:val="00225705"/>
    <w:rsid w:val="00225A03"/>
    <w:rsid w:val="002270D9"/>
    <w:rsid w:val="002276BC"/>
    <w:rsid w:val="00227870"/>
    <w:rsid w:val="00227D38"/>
    <w:rsid w:val="002304A8"/>
    <w:rsid w:val="002319CB"/>
    <w:rsid w:val="002331E6"/>
    <w:rsid w:val="00235422"/>
    <w:rsid w:val="00235443"/>
    <w:rsid w:val="002365AA"/>
    <w:rsid w:val="00237CDD"/>
    <w:rsid w:val="00240060"/>
    <w:rsid w:val="00240447"/>
    <w:rsid w:val="00241C1E"/>
    <w:rsid w:val="00243058"/>
    <w:rsid w:val="00243138"/>
    <w:rsid w:val="00243F73"/>
    <w:rsid w:val="002444E2"/>
    <w:rsid w:val="00246569"/>
    <w:rsid w:val="002471A2"/>
    <w:rsid w:val="00247C34"/>
    <w:rsid w:val="002506B7"/>
    <w:rsid w:val="0025646A"/>
    <w:rsid w:val="00257388"/>
    <w:rsid w:val="00260220"/>
    <w:rsid w:val="00262965"/>
    <w:rsid w:val="00262B0C"/>
    <w:rsid w:val="00262CC9"/>
    <w:rsid w:val="00263E23"/>
    <w:rsid w:val="00265654"/>
    <w:rsid w:val="0026583B"/>
    <w:rsid w:val="00265EE4"/>
    <w:rsid w:val="00266AA5"/>
    <w:rsid w:val="0026719F"/>
    <w:rsid w:val="00267A46"/>
    <w:rsid w:val="00272314"/>
    <w:rsid w:val="00275A10"/>
    <w:rsid w:val="00276705"/>
    <w:rsid w:val="00277718"/>
    <w:rsid w:val="002806DD"/>
    <w:rsid w:val="00280781"/>
    <w:rsid w:val="00284800"/>
    <w:rsid w:val="00284D13"/>
    <w:rsid w:val="00284FEF"/>
    <w:rsid w:val="002855EC"/>
    <w:rsid w:val="00285F5C"/>
    <w:rsid w:val="00286089"/>
    <w:rsid w:val="002860E7"/>
    <w:rsid w:val="00287C23"/>
    <w:rsid w:val="002907CE"/>
    <w:rsid w:val="00290804"/>
    <w:rsid w:val="00293261"/>
    <w:rsid w:val="002940C6"/>
    <w:rsid w:val="00296A29"/>
    <w:rsid w:val="00297269"/>
    <w:rsid w:val="00297E51"/>
    <w:rsid w:val="002A01AD"/>
    <w:rsid w:val="002A5B5A"/>
    <w:rsid w:val="002A68AD"/>
    <w:rsid w:val="002A7DCD"/>
    <w:rsid w:val="002B05A8"/>
    <w:rsid w:val="002B24C7"/>
    <w:rsid w:val="002B372F"/>
    <w:rsid w:val="002B46DC"/>
    <w:rsid w:val="002B5967"/>
    <w:rsid w:val="002B75FF"/>
    <w:rsid w:val="002C1B3C"/>
    <w:rsid w:val="002C29A8"/>
    <w:rsid w:val="002C42FE"/>
    <w:rsid w:val="002C50C1"/>
    <w:rsid w:val="002C5723"/>
    <w:rsid w:val="002C5A51"/>
    <w:rsid w:val="002D055B"/>
    <w:rsid w:val="002D0755"/>
    <w:rsid w:val="002D0CB8"/>
    <w:rsid w:val="002D321F"/>
    <w:rsid w:val="002D3354"/>
    <w:rsid w:val="002D3858"/>
    <w:rsid w:val="002E089E"/>
    <w:rsid w:val="002E10E1"/>
    <w:rsid w:val="002E4D5A"/>
    <w:rsid w:val="002E62A6"/>
    <w:rsid w:val="002E654B"/>
    <w:rsid w:val="002E68E4"/>
    <w:rsid w:val="002F023A"/>
    <w:rsid w:val="002F0922"/>
    <w:rsid w:val="002F1230"/>
    <w:rsid w:val="002F126C"/>
    <w:rsid w:val="002F3A77"/>
    <w:rsid w:val="002F6455"/>
    <w:rsid w:val="002F66C2"/>
    <w:rsid w:val="002F7C74"/>
    <w:rsid w:val="00300A98"/>
    <w:rsid w:val="00300F09"/>
    <w:rsid w:val="00302132"/>
    <w:rsid w:val="003021C6"/>
    <w:rsid w:val="00302373"/>
    <w:rsid w:val="00303063"/>
    <w:rsid w:val="00303716"/>
    <w:rsid w:val="00303E57"/>
    <w:rsid w:val="00304C3A"/>
    <w:rsid w:val="003076F5"/>
    <w:rsid w:val="003077C9"/>
    <w:rsid w:val="0030792E"/>
    <w:rsid w:val="00307E54"/>
    <w:rsid w:val="00310386"/>
    <w:rsid w:val="0031097D"/>
    <w:rsid w:val="00313BBC"/>
    <w:rsid w:val="00313E53"/>
    <w:rsid w:val="00314F8F"/>
    <w:rsid w:val="0031737E"/>
    <w:rsid w:val="003210BE"/>
    <w:rsid w:val="00322A13"/>
    <w:rsid w:val="003235EA"/>
    <w:rsid w:val="003259FD"/>
    <w:rsid w:val="00326014"/>
    <w:rsid w:val="0032659E"/>
    <w:rsid w:val="00326821"/>
    <w:rsid w:val="0032719B"/>
    <w:rsid w:val="00330526"/>
    <w:rsid w:val="00330FD8"/>
    <w:rsid w:val="003318B0"/>
    <w:rsid w:val="00332CF3"/>
    <w:rsid w:val="00335658"/>
    <w:rsid w:val="00335C48"/>
    <w:rsid w:val="00336342"/>
    <w:rsid w:val="00336DE8"/>
    <w:rsid w:val="0034233E"/>
    <w:rsid w:val="00344821"/>
    <w:rsid w:val="0034644D"/>
    <w:rsid w:val="0035020B"/>
    <w:rsid w:val="00350473"/>
    <w:rsid w:val="00350489"/>
    <w:rsid w:val="00351EE7"/>
    <w:rsid w:val="0035336F"/>
    <w:rsid w:val="0035374B"/>
    <w:rsid w:val="003542D9"/>
    <w:rsid w:val="00355782"/>
    <w:rsid w:val="00360D70"/>
    <w:rsid w:val="00363C7F"/>
    <w:rsid w:val="003646FE"/>
    <w:rsid w:val="00365586"/>
    <w:rsid w:val="00366054"/>
    <w:rsid w:val="0036660D"/>
    <w:rsid w:val="0037192F"/>
    <w:rsid w:val="003752AD"/>
    <w:rsid w:val="00376523"/>
    <w:rsid w:val="00376E74"/>
    <w:rsid w:val="00381570"/>
    <w:rsid w:val="00382949"/>
    <w:rsid w:val="003845D9"/>
    <w:rsid w:val="00385C3D"/>
    <w:rsid w:val="003862BE"/>
    <w:rsid w:val="00387C7B"/>
    <w:rsid w:val="00391F7E"/>
    <w:rsid w:val="00392FDF"/>
    <w:rsid w:val="0039317E"/>
    <w:rsid w:val="003940B7"/>
    <w:rsid w:val="00394126"/>
    <w:rsid w:val="00394401"/>
    <w:rsid w:val="00396EA8"/>
    <w:rsid w:val="00397411"/>
    <w:rsid w:val="003A08EC"/>
    <w:rsid w:val="003A260D"/>
    <w:rsid w:val="003A33AD"/>
    <w:rsid w:val="003A3D36"/>
    <w:rsid w:val="003A3E5B"/>
    <w:rsid w:val="003A510C"/>
    <w:rsid w:val="003B016F"/>
    <w:rsid w:val="003B03C0"/>
    <w:rsid w:val="003B12F7"/>
    <w:rsid w:val="003B2E7C"/>
    <w:rsid w:val="003B4196"/>
    <w:rsid w:val="003B50B4"/>
    <w:rsid w:val="003B5974"/>
    <w:rsid w:val="003B5AAA"/>
    <w:rsid w:val="003B5B89"/>
    <w:rsid w:val="003B6193"/>
    <w:rsid w:val="003B6577"/>
    <w:rsid w:val="003B6794"/>
    <w:rsid w:val="003C0527"/>
    <w:rsid w:val="003C19DA"/>
    <w:rsid w:val="003C1F86"/>
    <w:rsid w:val="003C24E1"/>
    <w:rsid w:val="003C5E10"/>
    <w:rsid w:val="003C74F2"/>
    <w:rsid w:val="003D0465"/>
    <w:rsid w:val="003D0936"/>
    <w:rsid w:val="003D1A1C"/>
    <w:rsid w:val="003D2B52"/>
    <w:rsid w:val="003D4F50"/>
    <w:rsid w:val="003D50B1"/>
    <w:rsid w:val="003D553E"/>
    <w:rsid w:val="003D571F"/>
    <w:rsid w:val="003D58AB"/>
    <w:rsid w:val="003D5B57"/>
    <w:rsid w:val="003D6212"/>
    <w:rsid w:val="003D67E2"/>
    <w:rsid w:val="003E2FDA"/>
    <w:rsid w:val="003E5618"/>
    <w:rsid w:val="003F0481"/>
    <w:rsid w:val="003F05FC"/>
    <w:rsid w:val="003F21B7"/>
    <w:rsid w:val="003F3A22"/>
    <w:rsid w:val="003F51BD"/>
    <w:rsid w:val="003F6F64"/>
    <w:rsid w:val="003F75CD"/>
    <w:rsid w:val="00400741"/>
    <w:rsid w:val="00401EA5"/>
    <w:rsid w:val="00402A0B"/>
    <w:rsid w:val="00403561"/>
    <w:rsid w:val="004048DE"/>
    <w:rsid w:val="00404CE1"/>
    <w:rsid w:val="00406C48"/>
    <w:rsid w:val="004109E9"/>
    <w:rsid w:val="0041632E"/>
    <w:rsid w:val="00417A15"/>
    <w:rsid w:val="00420073"/>
    <w:rsid w:val="00421DCB"/>
    <w:rsid w:val="00424752"/>
    <w:rsid w:val="004248A0"/>
    <w:rsid w:val="0042516D"/>
    <w:rsid w:val="00425FFD"/>
    <w:rsid w:val="0042717B"/>
    <w:rsid w:val="004302E0"/>
    <w:rsid w:val="00430AD6"/>
    <w:rsid w:val="00431688"/>
    <w:rsid w:val="00431E23"/>
    <w:rsid w:val="004322A1"/>
    <w:rsid w:val="004339A0"/>
    <w:rsid w:val="0043472C"/>
    <w:rsid w:val="00436338"/>
    <w:rsid w:val="00436976"/>
    <w:rsid w:val="004409FE"/>
    <w:rsid w:val="0044253F"/>
    <w:rsid w:val="00442576"/>
    <w:rsid w:val="00442BF7"/>
    <w:rsid w:val="004437B8"/>
    <w:rsid w:val="004449BE"/>
    <w:rsid w:val="0044514C"/>
    <w:rsid w:val="004454E9"/>
    <w:rsid w:val="00452891"/>
    <w:rsid w:val="004544ED"/>
    <w:rsid w:val="00454B2C"/>
    <w:rsid w:val="004555E6"/>
    <w:rsid w:val="0045745E"/>
    <w:rsid w:val="00457E5C"/>
    <w:rsid w:val="00461077"/>
    <w:rsid w:val="00461A3D"/>
    <w:rsid w:val="00461AFD"/>
    <w:rsid w:val="00461B7A"/>
    <w:rsid w:val="00464FBA"/>
    <w:rsid w:val="004651A2"/>
    <w:rsid w:val="00467716"/>
    <w:rsid w:val="004677D2"/>
    <w:rsid w:val="00470705"/>
    <w:rsid w:val="004721B9"/>
    <w:rsid w:val="00472211"/>
    <w:rsid w:val="0047331F"/>
    <w:rsid w:val="00474E48"/>
    <w:rsid w:val="00475D87"/>
    <w:rsid w:val="00475DDE"/>
    <w:rsid w:val="00481449"/>
    <w:rsid w:val="00483D08"/>
    <w:rsid w:val="00484FA0"/>
    <w:rsid w:val="00485963"/>
    <w:rsid w:val="00485D62"/>
    <w:rsid w:val="00486BC8"/>
    <w:rsid w:val="0049076F"/>
    <w:rsid w:val="004914ED"/>
    <w:rsid w:val="0049187B"/>
    <w:rsid w:val="00491DFC"/>
    <w:rsid w:val="00494948"/>
    <w:rsid w:val="00494FA5"/>
    <w:rsid w:val="0049555A"/>
    <w:rsid w:val="00496319"/>
    <w:rsid w:val="0049750D"/>
    <w:rsid w:val="00497E52"/>
    <w:rsid w:val="004A11F8"/>
    <w:rsid w:val="004A1E36"/>
    <w:rsid w:val="004A43D9"/>
    <w:rsid w:val="004A5367"/>
    <w:rsid w:val="004A5F42"/>
    <w:rsid w:val="004A70B2"/>
    <w:rsid w:val="004B0243"/>
    <w:rsid w:val="004B04A0"/>
    <w:rsid w:val="004B1A43"/>
    <w:rsid w:val="004B2BB2"/>
    <w:rsid w:val="004B2F65"/>
    <w:rsid w:val="004B3360"/>
    <w:rsid w:val="004B4DAD"/>
    <w:rsid w:val="004B5A65"/>
    <w:rsid w:val="004B5AC5"/>
    <w:rsid w:val="004C2E8D"/>
    <w:rsid w:val="004C4309"/>
    <w:rsid w:val="004C6699"/>
    <w:rsid w:val="004D0370"/>
    <w:rsid w:val="004D048D"/>
    <w:rsid w:val="004D04D0"/>
    <w:rsid w:val="004D072E"/>
    <w:rsid w:val="004D19F4"/>
    <w:rsid w:val="004D1EA4"/>
    <w:rsid w:val="004D2371"/>
    <w:rsid w:val="004D4C46"/>
    <w:rsid w:val="004D5E58"/>
    <w:rsid w:val="004D66AC"/>
    <w:rsid w:val="004D7170"/>
    <w:rsid w:val="004E053D"/>
    <w:rsid w:val="004E1272"/>
    <w:rsid w:val="004E3CD5"/>
    <w:rsid w:val="004E5083"/>
    <w:rsid w:val="004E60FE"/>
    <w:rsid w:val="004E629F"/>
    <w:rsid w:val="004E74E4"/>
    <w:rsid w:val="004F114A"/>
    <w:rsid w:val="004F1827"/>
    <w:rsid w:val="004F7645"/>
    <w:rsid w:val="0050058A"/>
    <w:rsid w:val="00501A6E"/>
    <w:rsid w:val="00504729"/>
    <w:rsid w:val="00511C9B"/>
    <w:rsid w:val="005130CE"/>
    <w:rsid w:val="005134B8"/>
    <w:rsid w:val="005159EB"/>
    <w:rsid w:val="00515F49"/>
    <w:rsid w:val="00521E9D"/>
    <w:rsid w:val="00522E3A"/>
    <w:rsid w:val="00523821"/>
    <w:rsid w:val="00524C0A"/>
    <w:rsid w:val="0053159A"/>
    <w:rsid w:val="00533E4A"/>
    <w:rsid w:val="0053648D"/>
    <w:rsid w:val="00536BCB"/>
    <w:rsid w:val="00537CC2"/>
    <w:rsid w:val="00537DA7"/>
    <w:rsid w:val="005414B8"/>
    <w:rsid w:val="005419DD"/>
    <w:rsid w:val="00542413"/>
    <w:rsid w:val="00551AE2"/>
    <w:rsid w:val="00554DF3"/>
    <w:rsid w:val="00557F38"/>
    <w:rsid w:val="0056021A"/>
    <w:rsid w:val="00560CBC"/>
    <w:rsid w:val="00560CF5"/>
    <w:rsid w:val="0056169B"/>
    <w:rsid w:val="00562331"/>
    <w:rsid w:val="0056262B"/>
    <w:rsid w:val="00563624"/>
    <w:rsid w:val="00564762"/>
    <w:rsid w:val="00571DD5"/>
    <w:rsid w:val="00577AB9"/>
    <w:rsid w:val="00581941"/>
    <w:rsid w:val="00581EB0"/>
    <w:rsid w:val="00582D6F"/>
    <w:rsid w:val="00584205"/>
    <w:rsid w:val="005850F8"/>
    <w:rsid w:val="00585AF6"/>
    <w:rsid w:val="0058635B"/>
    <w:rsid w:val="00586615"/>
    <w:rsid w:val="0059084A"/>
    <w:rsid w:val="00591F38"/>
    <w:rsid w:val="005939BF"/>
    <w:rsid w:val="00593F09"/>
    <w:rsid w:val="00593FAF"/>
    <w:rsid w:val="00597634"/>
    <w:rsid w:val="00597E32"/>
    <w:rsid w:val="005A2740"/>
    <w:rsid w:val="005A2CEE"/>
    <w:rsid w:val="005A3A97"/>
    <w:rsid w:val="005A4800"/>
    <w:rsid w:val="005B3AB9"/>
    <w:rsid w:val="005B503E"/>
    <w:rsid w:val="005B50F4"/>
    <w:rsid w:val="005B5BA7"/>
    <w:rsid w:val="005B652E"/>
    <w:rsid w:val="005B6A3D"/>
    <w:rsid w:val="005B73A5"/>
    <w:rsid w:val="005C152F"/>
    <w:rsid w:val="005C3FF3"/>
    <w:rsid w:val="005C4BA5"/>
    <w:rsid w:val="005C766C"/>
    <w:rsid w:val="005D545F"/>
    <w:rsid w:val="005E1534"/>
    <w:rsid w:val="005E5A8D"/>
    <w:rsid w:val="005E5C1E"/>
    <w:rsid w:val="005E647A"/>
    <w:rsid w:val="005E7D99"/>
    <w:rsid w:val="005F40DF"/>
    <w:rsid w:val="006010D3"/>
    <w:rsid w:val="00604918"/>
    <w:rsid w:val="00604D9B"/>
    <w:rsid w:val="00606241"/>
    <w:rsid w:val="00607F6C"/>
    <w:rsid w:val="00611AE8"/>
    <w:rsid w:val="00612240"/>
    <w:rsid w:val="00613BBA"/>
    <w:rsid w:val="00614553"/>
    <w:rsid w:val="006151B9"/>
    <w:rsid w:val="00615213"/>
    <w:rsid w:val="0061523F"/>
    <w:rsid w:val="00615513"/>
    <w:rsid w:val="00615B26"/>
    <w:rsid w:val="0061632B"/>
    <w:rsid w:val="00620D9D"/>
    <w:rsid w:val="006222FF"/>
    <w:rsid w:val="0062251B"/>
    <w:rsid w:val="00622604"/>
    <w:rsid w:val="00623857"/>
    <w:rsid w:val="006238DC"/>
    <w:rsid w:val="00625E1F"/>
    <w:rsid w:val="006268E1"/>
    <w:rsid w:val="006273B7"/>
    <w:rsid w:val="00631406"/>
    <w:rsid w:val="00631AEF"/>
    <w:rsid w:val="006328B6"/>
    <w:rsid w:val="00636913"/>
    <w:rsid w:val="00636A54"/>
    <w:rsid w:val="00641135"/>
    <w:rsid w:val="00642044"/>
    <w:rsid w:val="0064228A"/>
    <w:rsid w:val="00647389"/>
    <w:rsid w:val="00647A05"/>
    <w:rsid w:val="0065452B"/>
    <w:rsid w:val="00655CF5"/>
    <w:rsid w:val="006606D1"/>
    <w:rsid w:val="00660C12"/>
    <w:rsid w:val="006629F6"/>
    <w:rsid w:val="00663841"/>
    <w:rsid w:val="0066771B"/>
    <w:rsid w:val="006711F9"/>
    <w:rsid w:val="00672ABD"/>
    <w:rsid w:val="00672FDF"/>
    <w:rsid w:val="00673A80"/>
    <w:rsid w:val="00680CB9"/>
    <w:rsid w:val="00681CF0"/>
    <w:rsid w:val="006824E8"/>
    <w:rsid w:val="0068284B"/>
    <w:rsid w:val="006848C1"/>
    <w:rsid w:val="00684C7E"/>
    <w:rsid w:val="00684FC4"/>
    <w:rsid w:val="00687B43"/>
    <w:rsid w:val="00690070"/>
    <w:rsid w:val="006913C5"/>
    <w:rsid w:val="0069209A"/>
    <w:rsid w:val="00692ADE"/>
    <w:rsid w:val="006A0763"/>
    <w:rsid w:val="006A0BF0"/>
    <w:rsid w:val="006A1793"/>
    <w:rsid w:val="006A5553"/>
    <w:rsid w:val="006A62D2"/>
    <w:rsid w:val="006A6990"/>
    <w:rsid w:val="006B08C0"/>
    <w:rsid w:val="006B0F02"/>
    <w:rsid w:val="006B29C5"/>
    <w:rsid w:val="006B3AD9"/>
    <w:rsid w:val="006B5DA5"/>
    <w:rsid w:val="006B7356"/>
    <w:rsid w:val="006B7870"/>
    <w:rsid w:val="006C0A60"/>
    <w:rsid w:val="006C1553"/>
    <w:rsid w:val="006C1DA3"/>
    <w:rsid w:val="006C3772"/>
    <w:rsid w:val="006D0BA7"/>
    <w:rsid w:val="006D3D9B"/>
    <w:rsid w:val="006D4B16"/>
    <w:rsid w:val="006D5CB6"/>
    <w:rsid w:val="006D5E7E"/>
    <w:rsid w:val="006D66E0"/>
    <w:rsid w:val="006D6937"/>
    <w:rsid w:val="006D74DD"/>
    <w:rsid w:val="006E16BA"/>
    <w:rsid w:val="006E2075"/>
    <w:rsid w:val="006E31F3"/>
    <w:rsid w:val="006E652B"/>
    <w:rsid w:val="006E767F"/>
    <w:rsid w:val="006F1BCD"/>
    <w:rsid w:val="006F454F"/>
    <w:rsid w:val="006F69A6"/>
    <w:rsid w:val="00702110"/>
    <w:rsid w:val="00703376"/>
    <w:rsid w:val="007037FE"/>
    <w:rsid w:val="007051B5"/>
    <w:rsid w:val="007053E9"/>
    <w:rsid w:val="00711164"/>
    <w:rsid w:val="00711198"/>
    <w:rsid w:val="0071625C"/>
    <w:rsid w:val="00716701"/>
    <w:rsid w:val="00722B13"/>
    <w:rsid w:val="00722B81"/>
    <w:rsid w:val="0072315F"/>
    <w:rsid w:val="007272C1"/>
    <w:rsid w:val="00731CEC"/>
    <w:rsid w:val="00731D0C"/>
    <w:rsid w:val="00733081"/>
    <w:rsid w:val="00733475"/>
    <w:rsid w:val="00734264"/>
    <w:rsid w:val="00734DB0"/>
    <w:rsid w:val="00737D9C"/>
    <w:rsid w:val="0074158C"/>
    <w:rsid w:val="00741696"/>
    <w:rsid w:val="00743983"/>
    <w:rsid w:val="00743BF8"/>
    <w:rsid w:val="007464F7"/>
    <w:rsid w:val="007532FF"/>
    <w:rsid w:val="007549FB"/>
    <w:rsid w:val="00755717"/>
    <w:rsid w:val="00760DB5"/>
    <w:rsid w:val="00762FF1"/>
    <w:rsid w:val="00763AD8"/>
    <w:rsid w:val="00764378"/>
    <w:rsid w:val="00765538"/>
    <w:rsid w:val="00766EBA"/>
    <w:rsid w:val="00767957"/>
    <w:rsid w:val="007705DB"/>
    <w:rsid w:val="00770792"/>
    <w:rsid w:val="00771895"/>
    <w:rsid w:val="00771A7E"/>
    <w:rsid w:val="00772891"/>
    <w:rsid w:val="007729A1"/>
    <w:rsid w:val="00775486"/>
    <w:rsid w:val="00776202"/>
    <w:rsid w:val="00776323"/>
    <w:rsid w:val="00777028"/>
    <w:rsid w:val="00780D36"/>
    <w:rsid w:val="00782016"/>
    <w:rsid w:val="007855B6"/>
    <w:rsid w:val="00786A97"/>
    <w:rsid w:val="00786B72"/>
    <w:rsid w:val="007910AB"/>
    <w:rsid w:val="00792387"/>
    <w:rsid w:val="0079250F"/>
    <w:rsid w:val="007927BF"/>
    <w:rsid w:val="00793128"/>
    <w:rsid w:val="00793EF5"/>
    <w:rsid w:val="00794B42"/>
    <w:rsid w:val="00794DBA"/>
    <w:rsid w:val="0079542D"/>
    <w:rsid w:val="00795AD9"/>
    <w:rsid w:val="007962FE"/>
    <w:rsid w:val="00797DA0"/>
    <w:rsid w:val="007A07F3"/>
    <w:rsid w:val="007A083A"/>
    <w:rsid w:val="007A0FA7"/>
    <w:rsid w:val="007A19BA"/>
    <w:rsid w:val="007A2010"/>
    <w:rsid w:val="007A5772"/>
    <w:rsid w:val="007A7A4A"/>
    <w:rsid w:val="007B07BB"/>
    <w:rsid w:val="007B0959"/>
    <w:rsid w:val="007B0EFA"/>
    <w:rsid w:val="007B2891"/>
    <w:rsid w:val="007B2D62"/>
    <w:rsid w:val="007B3381"/>
    <w:rsid w:val="007B3D91"/>
    <w:rsid w:val="007B3F14"/>
    <w:rsid w:val="007B4CA5"/>
    <w:rsid w:val="007B4CDB"/>
    <w:rsid w:val="007B5294"/>
    <w:rsid w:val="007B52D5"/>
    <w:rsid w:val="007B5DEB"/>
    <w:rsid w:val="007B6BDC"/>
    <w:rsid w:val="007B6C95"/>
    <w:rsid w:val="007B6F17"/>
    <w:rsid w:val="007B7809"/>
    <w:rsid w:val="007B7961"/>
    <w:rsid w:val="007C2AF6"/>
    <w:rsid w:val="007C4120"/>
    <w:rsid w:val="007C425B"/>
    <w:rsid w:val="007C42F8"/>
    <w:rsid w:val="007C48AE"/>
    <w:rsid w:val="007C5871"/>
    <w:rsid w:val="007C6280"/>
    <w:rsid w:val="007C66D8"/>
    <w:rsid w:val="007C6F8F"/>
    <w:rsid w:val="007C7F4F"/>
    <w:rsid w:val="007D42CA"/>
    <w:rsid w:val="007D4A1C"/>
    <w:rsid w:val="007D4C8A"/>
    <w:rsid w:val="007D69BC"/>
    <w:rsid w:val="007E17DF"/>
    <w:rsid w:val="007E3001"/>
    <w:rsid w:val="007E37FC"/>
    <w:rsid w:val="007E52BB"/>
    <w:rsid w:val="007F213A"/>
    <w:rsid w:val="007F27F6"/>
    <w:rsid w:val="007F2D4B"/>
    <w:rsid w:val="007F3258"/>
    <w:rsid w:val="007F4C8D"/>
    <w:rsid w:val="007F5431"/>
    <w:rsid w:val="007F5D6F"/>
    <w:rsid w:val="007F6568"/>
    <w:rsid w:val="007F687A"/>
    <w:rsid w:val="0080008E"/>
    <w:rsid w:val="00800316"/>
    <w:rsid w:val="00803117"/>
    <w:rsid w:val="00803607"/>
    <w:rsid w:val="0080390F"/>
    <w:rsid w:val="00804651"/>
    <w:rsid w:val="008065C9"/>
    <w:rsid w:val="008072B9"/>
    <w:rsid w:val="0081094A"/>
    <w:rsid w:val="00813D7E"/>
    <w:rsid w:val="008156EF"/>
    <w:rsid w:val="00817363"/>
    <w:rsid w:val="008175AE"/>
    <w:rsid w:val="00821C91"/>
    <w:rsid w:val="0082292C"/>
    <w:rsid w:val="0082455D"/>
    <w:rsid w:val="0082463D"/>
    <w:rsid w:val="00825A9C"/>
    <w:rsid w:val="00825C67"/>
    <w:rsid w:val="0082762A"/>
    <w:rsid w:val="008276D0"/>
    <w:rsid w:val="008307F6"/>
    <w:rsid w:val="0083167B"/>
    <w:rsid w:val="00831F33"/>
    <w:rsid w:val="00837FDE"/>
    <w:rsid w:val="008412A8"/>
    <w:rsid w:val="00844DDB"/>
    <w:rsid w:val="0084636B"/>
    <w:rsid w:val="008470CC"/>
    <w:rsid w:val="00847363"/>
    <w:rsid w:val="00847F7C"/>
    <w:rsid w:val="0085189A"/>
    <w:rsid w:val="008537E6"/>
    <w:rsid w:val="00853F87"/>
    <w:rsid w:val="00854389"/>
    <w:rsid w:val="008546BB"/>
    <w:rsid w:val="00854A57"/>
    <w:rsid w:val="00854D99"/>
    <w:rsid w:val="008617E0"/>
    <w:rsid w:val="008637B5"/>
    <w:rsid w:val="00865149"/>
    <w:rsid w:val="0086715B"/>
    <w:rsid w:val="008674A5"/>
    <w:rsid w:val="0087200B"/>
    <w:rsid w:val="008728A8"/>
    <w:rsid w:val="00873ACD"/>
    <w:rsid w:val="00874311"/>
    <w:rsid w:val="00875DAC"/>
    <w:rsid w:val="00877FB4"/>
    <w:rsid w:val="00880308"/>
    <w:rsid w:val="00881F9A"/>
    <w:rsid w:val="00882419"/>
    <w:rsid w:val="008851FF"/>
    <w:rsid w:val="00885257"/>
    <w:rsid w:val="0088559F"/>
    <w:rsid w:val="00885E98"/>
    <w:rsid w:val="00885EC1"/>
    <w:rsid w:val="0089046B"/>
    <w:rsid w:val="00890540"/>
    <w:rsid w:val="008946E6"/>
    <w:rsid w:val="00894F2E"/>
    <w:rsid w:val="00895F46"/>
    <w:rsid w:val="008967AA"/>
    <w:rsid w:val="008A16EF"/>
    <w:rsid w:val="008A47F9"/>
    <w:rsid w:val="008A5F42"/>
    <w:rsid w:val="008B12FB"/>
    <w:rsid w:val="008B3524"/>
    <w:rsid w:val="008B3BF1"/>
    <w:rsid w:val="008B3E99"/>
    <w:rsid w:val="008B4548"/>
    <w:rsid w:val="008B702D"/>
    <w:rsid w:val="008C04C5"/>
    <w:rsid w:val="008C0A4D"/>
    <w:rsid w:val="008C111E"/>
    <w:rsid w:val="008C1C32"/>
    <w:rsid w:val="008C2DEA"/>
    <w:rsid w:val="008C417B"/>
    <w:rsid w:val="008C5DBC"/>
    <w:rsid w:val="008C7951"/>
    <w:rsid w:val="008D057B"/>
    <w:rsid w:val="008D2C29"/>
    <w:rsid w:val="008D3E19"/>
    <w:rsid w:val="008D3E64"/>
    <w:rsid w:val="008D40A2"/>
    <w:rsid w:val="008D477C"/>
    <w:rsid w:val="008D5637"/>
    <w:rsid w:val="008D6302"/>
    <w:rsid w:val="008D6CC8"/>
    <w:rsid w:val="008D780C"/>
    <w:rsid w:val="008E182E"/>
    <w:rsid w:val="008E234F"/>
    <w:rsid w:val="008E2E2D"/>
    <w:rsid w:val="008E3319"/>
    <w:rsid w:val="008E3989"/>
    <w:rsid w:val="008E4581"/>
    <w:rsid w:val="008E5E2E"/>
    <w:rsid w:val="008E6103"/>
    <w:rsid w:val="008E61D5"/>
    <w:rsid w:val="008E7713"/>
    <w:rsid w:val="008F0CE8"/>
    <w:rsid w:val="008F16CE"/>
    <w:rsid w:val="008F1951"/>
    <w:rsid w:val="008F7BA3"/>
    <w:rsid w:val="008F7CD5"/>
    <w:rsid w:val="009010B9"/>
    <w:rsid w:val="009019B7"/>
    <w:rsid w:val="00902036"/>
    <w:rsid w:val="00902FB1"/>
    <w:rsid w:val="00910E9F"/>
    <w:rsid w:val="00911A56"/>
    <w:rsid w:val="00914204"/>
    <w:rsid w:val="00914823"/>
    <w:rsid w:val="00916B71"/>
    <w:rsid w:val="009230F0"/>
    <w:rsid w:val="00923927"/>
    <w:rsid w:val="009258B2"/>
    <w:rsid w:val="009267E3"/>
    <w:rsid w:val="00927B67"/>
    <w:rsid w:val="00930B5C"/>
    <w:rsid w:val="00936E8B"/>
    <w:rsid w:val="00940160"/>
    <w:rsid w:val="00940A73"/>
    <w:rsid w:val="00942574"/>
    <w:rsid w:val="00943AC5"/>
    <w:rsid w:val="00945B16"/>
    <w:rsid w:val="00951CDF"/>
    <w:rsid w:val="00952817"/>
    <w:rsid w:val="00955255"/>
    <w:rsid w:val="00955C85"/>
    <w:rsid w:val="00956751"/>
    <w:rsid w:val="00957BFA"/>
    <w:rsid w:val="00957CA4"/>
    <w:rsid w:val="009601CE"/>
    <w:rsid w:val="009605FD"/>
    <w:rsid w:val="009608CF"/>
    <w:rsid w:val="00961C9D"/>
    <w:rsid w:val="009629E5"/>
    <w:rsid w:val="0096309E"/>
    <w:rsid w:val="00965335"/>
    <w:rsid w:val="00965E99"/>
    <w:rsid w:val="00967F5D"/>
    <w:rsid w:val="00971C03"/>
    <w:rsid w:val="0097216A"/>
    <w:rsid w:val="009808BC"/>
    <w:rsid w:val="00983E3A"/>
    <w:rsid w:val="0098440B"/>
    <w:rsid w:val="009863D9"/>
    <w:rsid w:val="00986A54"/>
    <w:rsid w:val="0099236F"/>
    <w:rsid w:val="00992C14"/>
    <w:rsid w:val="0099315A"/>
    <w:rsid w:val="00996911"/>
    <w:rsid w:val="00996FC9"/>
    <w:rsid w:val="009A1A75"/>
    <w:rsid w:val="009A20F8"/>
    <w:rsid w:val="009A338E"/>
    <w:rsid w:val="009A3857"/>
    <w:rsid w:val="009A3C66"/>
    <w:rsid w:val="009A43C1"/>
    <w:rsid w:val="009A6F28"/>
    <w:rsid w:val="009A77B1"/>
    <w:rsid w:val="009A77EA"/>
    <w:rsid w:val="009A7E80"/>
    <w:rsid w:val="009B27EA"/>
    <w:rsid w:val="009B38FC"/>
    <w:rsid w:val="009B43C7"/>
    <w:rsid w:val="009B66B7"/>
    <w:rsid w:val="009C185E"/>
    <w:rsid w:val="009C2269"/>
    <w:rsid w:val="009C4E48"/>
    <w:rsid w:val="009C7858"/>
    <w:rsid w:val="009D0362"/>
    <w:rsid w:val="009D1437"/>
    <w:rsid w:val="009D1B32"/>
    <w:rsid w:val="009D24F3"/>
    <w:rsid w:val="009D4D6F"/>
    <w:rsid w:val="009D6EC9"/>
    <w:rsid w:val="009D7797"/>
    <w:rsid w:val="009D7854"/>
    <w:rsid w:val="009D7D3F"/>
    <w:rsid w:val="009E0B67"/>
    <w:rsid w:val="009E23E1"/>
    <w:rsid w:val="009E5A34"/>
    <w:rsid w:val="009E6521"/>
    <w:rsid w:val="009E766D"/>
    <w:rsid w:val="009E7EFB"/>
    <w:rsid w:val="009F0A4D"/>
    <w:rsid w:val="009F1B92"/>
    <w:rsid w:val="009F239C"/>
    <w:rsid w:val="009F490F"/>
    <w:rsid w:val="009F4FFD"/>
    <w:rsid w:val="009F5114"/>
    <w:rsid w:val="009F79DB"/>
    <w:rsid w:val="009F7F6B"/>
    <w:rsid w:val="00A0129E"/>
    <w:rsid w:val="00A0213B"/>
    <w:rsid w:val="00A0281E"/>
    <w:rsid w:val="00A03803"/>
    <w:rsid w:val="00A051A7"/>
    <w:rsid w:val="00A06BE0"/>
    <w:rsid w:val="00A11FCE"/>
    <w:rsid w:val="00A1680B"/>
    <w:rsid w:val="00A227CB"/>
    <w:rsid w:val="00A22DDD"/>
    <w:rsid w:val="00A2428C"/>
    <w:rsid w:val="00A24B6E"/>
    <w:rsid w:val="00A25F1E"/>
    <w:rsid w:val="00A27E1B"/>
    <w:rsid w:val="00A31F74"/>
    <w:rsid w:val="00A321C2"/>
    <w:rsid w:val="00A3280A"/>
    <w:rsid w:val="00A33F7A"/>
    <w:rsid w:val="00A34CA1"/>
    <w:rsid w:val="00A36273"/>
    <w:rsid w:val="00A36FA7"/>
    <w:rsid w:val="00A37996"/>
    <w:rsid w:val="00A40ACB"/>
    <w:rsid w:val="00A421FA"/>
    <w:rsid w:val="00A43D51"/>
    <w:rsid w:val="00A44464"/>
    <w:rsid w:val="00A4457E"/>
    <w:rsid w:val="00A44ED5"/>
    <w:rsid w:val="00A451F0"/>
    <w:rsid w:val="00A46300"/>
    <w:rsid w:val="00A4695D"/>
    <w:rsid w:val="00A4794B"/>
    <w:rsid w:val="00A500BD"/>
    <w:rsid w:val="00A53840"/>
    <w:rsid w:val="00A566CC"/>
    <w:rsid w:val="00A57519"/>
    <w:rsid w:val="00A61A4C"/>
    <w:rsid w:val="00A62699"/>
    <w:rsid w:val="00A64305"/>
    <w:rsid w:val="00A65311"/>
    <w:rsid w:val="00A65E2F"/>
    <w:rsid w:val="00A67FAC"/>
    <w:rsid w:val="00A70B0B"/>
    <w:rsid w:val="00A74951"/>
    <w:rsid w:val="00A75126"/>
    <w:rsid w:val="00A75965"/>
    <w:rsid w:val="00A823D1"/>
    <w:rsid w:val="00A837D5"/>
    <w:rsid w:val="00A852CA"/>
    <w:rsid w:val="00A87671"/>
    <w:rsid w:val="00A912C3"/>
    <w:rsid w:val="00A91455"/>
    <w:rsid w:val="00A916A6"/>
    <w:rsid w:val="00A97595"/>
    <w:rsid w:val="00AA09EB"/>
    <w:rsid w:val="00AA49D4"/>
    <w:rsid w:val="00AB04DA"/>
    <w:rsid w:val="00AB218A"/>
    <w:rsid w:val="00AB4D2B"/>
    <w:rsid w:val="00AB5D0F"/>
    <w:rsid w:val="00AB6637"/>
    <w:rsid w:val="00AC01C1"/>
    <w:rsid w:val="00AC12F8"/>
    <w:rsid w:val="00AC1821"/>
    <w:rsid w:val="00AC1923"/>
    <w:rsid w:val="00AC288C"/>
    <w:rsid w:val="00AC2912"/>
    <w:rsid w:val="00AC34D7"/>
    <w:rsid w:val="00AC37DC"/>
    <w:rsid w:val="00AC3C78"/>
    <w:rsid w:val="00AC6245"/>
    <w:rsid w:val="00AC6F52"/>
    <w:rsid w:val="00AC7542"/>
    <w:rsid w:val="00AD10AA"/>
    <w:rsid w:val="00AD1D76"/>
    <w:rsid w:val="00AD249B"/>
    <w:rsid w:val="00AD3C26"/>
    <w:rsid w:val="00AD4B86"/>
    <w:rsid w:val="00AD6620"/>
    <w:rsid w:val="00AD7E68"/>
    <w:rsid w:val="00AD7F67"/>
    <w:rsid w:val="00AE19B0"/>
    <w:rsid w:val="00AE1C29"/>
    <w:rsid w:val="00AE306D"/>
    <w:rsid w:val="00AE6B0D"/>
    <w:rsid w:val="00AE7483"/>
    <w:rsid w:val="00AF12A1"/>
    <w:rsid w:val="00AF4373"/>
    <w:rsid w:val="00AF6126"/>
    <w:rsid w:val="00AF73E0"/>
    <w:rsid w:val="00B00244"/>
    <w:rsid w:val="00B013A9"/>
    <w:rsid w:val="00B0519D"/>
    <w:rsid w:val="00B055F6"/>
    <w:rsid w:val="00B05F90"/>
    <w:rsid w:val="00B061D8"/>
    <w:rsid w:val="00B10D38"/>
    <w:rsid w:val="00B1268E"/>
    <w:rsid w:val="00B127B8"/>
    <w:rsid w:val="00B13806"/>
    <w:rsid w:val="00B1476A"/>
    <w:rsid w:val="00B15792"/>
    <w:rsid w:val="00B222B3"/>
    <w:rsid w:val="00B2237C"/>
    <w:rsid w:val="00B238FF"/>
    <w:rsid w:val="00B255C8"/>
    <w:rsid w:val="00B3178B"/>
    <w:rsid w:val="00B331AF"/>
    <w:rsid w:val="00B340F1"/>
    <w:rsid w:val="00B3463E"/>
    <w:rsid w:val="00B46672"/>
    <w:rsid w:val="00B4706A"/>
    <w:rsid w:val="00B47822"/>
    <w:rsid w:val="00B47FC5"/>
    <w:rsid w:val="00B50093"/>
    <w:rsid w:val="00B514AA"/>
    <w:rsid w:val="00B540AA"/>
    <w:rsid w:val="00B54164"/>
    <w:rsid w:val="00B54F35"/>
    <w:rsid w:val="00B6013C"/>
    <w:rsid w:val="00B607CE"/>
    <w:rsid w:val="00B61CE0"/>
    <w:rsid w:val="00B620EA"/>
    <w:rsid w:val="00B62108"/>
    <w:rsid w:val="00B63048"/>
    <w:rsid w:val="00B63FBE"/>
    <w:rsid w:val="00B6669E"/>
    <w:rsid w:val="00B66702"/>
    <w:rsid w:val="00B67E14"/>
    <w:rsid w:val="00B71537"/>
    <w:rsid w:val="00B73615"/>
    <w:rsid w:val="00B73858"/>
    <w:rsid w:val="00B74BDD"/>
    <w:rsid w:val="00B7712A"/>
    <w:rsid w:val="00B812DC"/>
    <w:rsid w:val="00B81521"/>
    <w:rsid w:val="00B83FBE"/>
    <w:rsid w:val="00B84601"/>
    <w:rsid w:val="00B91A0C"/>
    <w:rsid w:val="00B94577"/>
    <w:rsid w:val="00B95971"/>
    <w:rsid w:val="00BA06EE"/>
    <w:rsid w:val="00BA0C14"/>
    <w:rsid w:val="00BA0F6D"/>
    <w:rsid w:val="00BA1532"/>
    <w:rsid w:val="00BA235F"/>
    <w:rsid w:val="00BA2B14"/>
    <w:rsid w:val="00BA7139"/>
    <w:rsid w:val="00BB2601"/>
    <w:rsid w:val="00BB3148"/>
    <w:rsid w:val="00BB3772"/>
    <w:rsid w:val="00BB40F4"/>
    <w:rsid w:val="00BB66FE"/>
    <w:rsid w:val="00BB6E07"/>
    <w:rsid w:val="00BC3F89"/>
    <w:rsid w:val="00BC4348"/>
    <w:rsid w:val="00BC43B8"/>
    <w:rsid w:val="00BC58C8"/>
    <w:rsid w:val="00BC6FAB"/>
    <w:rsid w:val="00BD2A75"/>
    <w:rsid w:val="00BD2BF4"/>
    <w:rsid w:val="00BD41EC"/>
    <w:rsid w:val="00BD4243"/>
    <w:rsid w:val="00BD5D9B"/>
    <w:rsid w:val="00BD6CFA"/>
    <w:rsid w:val="00BE270C"/>
    <w:rsid w:val="00BE5741"/>
    <w:rsid w:val="00BE6974"/>
    <w:rsid w:val="00BE71A9"/>
    <w:rsid w:val="00BF04F6"/>
    <w:rsid w:val="00BF352A"/>
    <w:rsid w:val="00BF3A0B"/>
    <w:rsid w:val="00BF4169"/>
    <w:rsid w:val="00BF4F69"/>
    <w:rsid w:val="00BF57F3"/>
    <w:rsid w:val="00BF70D9"/>
    <w:rsid w:val="00C00580"/>
    <w:rsid w:val="00C01935"/>
    <w:rsid w:val="00C02572"/>
    <w:rsid w:val="00C05A23"/>
    <w:rsid w:val="00C06355"/>
    <w:rsid w:val="00C07483"/>
    <w:rsid w:val="00C077EE"/>
    <w:rsid w:val="00C10E73"/>
    <w:rsid w:val="00C1147C"/>
    <w:rsid w:val="00C12D04"/>
    <w:rsid w:val="00C13A4D"/>
    <w:rsid w:val="00C13D6F"/>
    <w:rsid w:val="00C13D88"/>
    <w:rsid w:val="00C13F37"/>
    <w:rsid w:val="00C14763"/>
    <w:rsid w:val="00C14E6D"/>
    <w:rsid w:val="00C158DB"/>
    <w:rsid w:val="00C16B1F"/>
    <w:rsid w:val="00C16EB6"/>
    <w:rsid w:val="00C17F07"/>
    <w:rsid w:val="00C20E79"/>
    <w:rsid w:val="00C22005"/>
    <w:rsid w:val="00C2370D"/>
    <w:rsid w:val="00C2492D"/>
    <w:rsid w:val="00C25EB1"/>
    <w:rsid w:val="00C27B38"/>
    <w:rsid w:val="00C30C5E"/>
    <w:rsid w:val="00C30D12"/>
    <w:rsid w:val="00C31F55"/>
    <w:rsid w:val="00C349CB"/>
    <w:rsid w:val="00C354F9"/>
    <w:rsid w:val="00C411DD"/>
    <w:rsid w:val="00C430A8"/>
    <w:rsid w:val="00C443B1"/>
    <w:rsid w:val="00C46D1C"/>
    <w:rsid w:val="00C46D52"/>
    <w:rsid w:val="00C46EC3"/>
    <w:rsid w:val="00C4750B"/>
    <w:rsid w:val="00C50424"/>
    <w:rsid w:val="00C511AB"/>
    <w:rsid w:val="00C517A7"/>
    <w:rsid w:val="00C5360C"/>
    <w:rsid w:val="00C5598B"/>
    <w:rsid w:val="00C575BE"/>
    <w:rsid w:val="00C60196"/>
    <w:rsid w:val="00C613D3"/>
    <w:rsid w:val="00C61BA4"/>
    <w:rsid w:val="00C61FDB"/>
    <w:rsid w:val="00C64E38"/>
    <w:rsid w:val="00C65BCC"/>
    <w:rsid w:val="00C7061F"/>
    <w:rsid w:val="00C720F2"/>
    <w:rsid w:val="00C72118"/>
    <w:rsid w:val="00C733EC"/>
    <w:rsid w:val="00C73E8F"/>
    <w:rsid w:val="00C7491C"/>
    <w:rsid w:val="00C75CB5"/>
    <w:rsid w:val="00C76286"/>
    <w:rsid w:val="00C8173A"/>
    <w:rsid w:val="00C82061"/>
    <w:rsid w:val="00C84118"/>
    <w:rsid w:val="00C844B3"/>
    <w:rsid w:val="00C850CA"/>
    <w:rsid w:val="00C85923"/>
    <w:rsid w:val="00C90897"/>
    <w:rsid w:val="00C91E8C"/>
    <w:rsid w:val="00C93C0E"/>
    <w:rsid w:val="00C95AA5"/>
    <w:rsid w:val="00C95BE7"/>
    <w:rsid w:val="00C96240"/>
    <w:rsid w:val="00C9748B"/>
    <w:rsid w:val="00CA0BF8"/>
    <w:rsid w:val="00CA1152"/>
    <w:rsid w:val="00CA13BD"/>
    <w:rsid w:val="00CA2599"/>
    <w:rsid w:val="00CA3050"/>
    <w:rsid w:val="00CA4BC1"/>
    <w:rsid w:val="00CA4C67"/>
    <w:rsid w:val="00CA5E7B"/>
    <w:rsid w:val="00CA6341"/>
    <w:rsid w:val="00CA66C9"/>
    <w:rsid w:val="00CB00D6"/>
    <w:rsid w:val="00CB03B3"/>
    <w:rsid w:val="00CB0768"/>
    <w:rsid w:val="00CB094D"/>
    <w:rsid w:val="00CB157B"/>
    <w:rsid w:val="00CB3F5F"/>
    <w:rsid w:val="00CC1EC4"/>
    <w:rsid w:val="00CC2C6D"/>
    <w:rsid w:val="00CC36C7"/>
    <w:rsid w:val="00CC45BF"/>
    <w:rsid w:val="00CC561B"/>
    <w:rsid w:val="00CD11C4"/>
    <w:rsid w:val="00CD28CE"/>
    <w:rsid w:val="00CD30F8"/>
    <w:rsid w:val="00CD494B"/>
    <w:rsid w:val="00CD4FF5"/>
    <w:rsid w:val="00CD619A"/>
    <w:rsid w:val="00CD6289"/>
    <w:rsid w:val="00CD737E"/>
    <w:rsid w:val="00CD7DCA"/>
    <w:rsid w:val="00CE0BD9"/>
    <w:rsid w:val="00CE2BCF"/>
    <w:rsid w:val="00CE3FA5"/>
    <w:rsid w:val="00CE5461"/>
    <w:rsid w:val="00CE659C"/>
    <w:rsid w:val="00CE698C"/>
    <w:rsid w:val="00CE7FE9"/>
    <w:rsid w:val="00CF0066"/>
    <w:rsid w:val="00CF26B8"/>
    <w:rsid w:val="00CF2C1F"/>
    <w:rsid w:val="00CF32C5"/>
    <w:rsid w:val="00CF4D5E"/>
    <w:rsid w:val="00CF6A07"/>
    <w:rsid w:val="00D00F87"/>
    <w:rsid w:val="00D0351D"/>
    <w:rsid w:val="00D03FCC"/>
    <w:rsid w:val="00D04E0D"/>
    <w:rsid w:val="00D04F9E"/>
    <w:rsid w:val="00D07FF4"/>
    <w:rsid w:val="00D10DDF"/>
    <w:rsid w:val="00D11932"/>
    <w:rsid w:val="00D12E77"/>
    <w:rsid w:val="00D1366F"/>
    <w:rsid w:val="00D136B7"/>
    <w:rsid w:val="00D15565"/>
    <w:rsid w:val="00D155F0"/>
    <w:rsid w:val="00D15FC9"/>
    <w:rsid w:val="00D172E2"/>
    <w:rsid w:val="00D220AF"/>
    <w:rsid w:val="00D2375C"/>
    <w:rsid w:val="00D254D2"/>
    <w:rsid w:val="00D27F12"/>
    <w:rsid w:val="00D31277"/>
    <w:rsid w:val="00D337BD"/>
    <w:rsid w:val="00D41C11"/>
    <w:rsid w:val="00D41FAC"/>
    <w:rsid w:val="00D42677"/>
    <w:rsid w:val="00D44ED4"/>
    <w:rsid w:val="00D452CD"/>
    <w:rsid w:val="00D46219"/>
    <w:rsid w:val="00D46945"/>
    <w:rsid w:val="00D51620"/>
    <w:rsid w:val="00D5434F"/>
    <w:rsid w:val="00D55D09"/>
    <w:rsid w:val="00D577BC"/>
    <w:rsid w:val="00D57F80"/>
    <w:rsid w:val="00D61EAE"/>
    <w:rsid w:val="00D6210F"/>
    <w:rsid w:val="00D621F8"/>
    <w:rsid w:val="00D6568B"/>
    <w:rsid w:val="00D66769"/>
    <w:rsid w:val="00D676DB"/>
    <w:rsid w:val="00D70587"/>
    <w:rsid w:val="00D70B81"/>
    <w:rsid w:val="00D71728"/>
    <w:rsid w:val="00D72542"/>
    <w:rsid w:val="00D72716"/>
    <w:rsid w:val="00D729F2"/>
    <w:rsid w:val="00D7371A"/>
    <w:rsid w:val="00D73FFF"/>
    <w:rsid w:val="00D77139"/>
    <w:rsid w:val="00D83972"/>
    <w:rsid w:val="00D84275"/>
    <w:rsid w:val="00D8510C"/>
    <w:rsid w:val="00D8765F"/>
    <w:rsid w:val="00D90BC0"/>
    <w:rsid w:val="00D9543D"/>
    <w:rsid w:val="00D956FD"/>
    <w:rsid w:val="00D95B29"/>
    <w:rsid w:val="00D95BE6"/>
    <w:rsid w:val="00D95C51"/>
    <w:rsid w:val="00DA256B"/>
    <w:rsid w:val="00DA2B3F"/>
    <w:rsid w:val="00DA4D73"/>
    <w:rsid w:val="00DA5BBC"/>
    <w:rsid w:val="00DA5C2A"/>
    <w:rsid w:val="00DA65A1"/>
    <w:rsid w:val="00DA6C7E"/>
    <w:rsid w:val="00DB04D4"/>
    <w:rsid w:val="00DB146A"/>
    <w:rsid w:val="00DB219D"/>
    <w:rsid w:val="00DB3DA9"/>
    <w:rsid w:val="00DB5E71"/>
    <w:rsid w:val="00DB6581"/>
    <w:rsid w:val="00DB777E"/>
    <w:rsid w:val="00DB7DBD"/>
    <w:rsid w:val="00DC0CEB"/>
    <w:rsid w:val="00DC11A2"/>
    <w:rsid w:val="00DC20A1"/>
    <w:rsid w:val="00DC2798"/>
    <w:rsid w:val="00DC28F8"/>
    <w:rsid w:val="00DD0788"/>
    <w:rsid w:val="00DD127F"/>
    <w:rsid w:val="00DD21D6"/>
    <w:rsid w:val="00DD3C48"/>
    <w:rsid w:val="00DD41A4"/>
    <w:rsid w:val="00DD61CF"/>
    <w:rsid w:val="00DD75F0"/>
    <w:rsid w:val="00DD7909"/>
    <w:rsid w:val="00DE0978"/>
    <w:rsid w:val="00DE11C9"/>
    <w:rsid w:val="00DE1B84"/>
    <w:rsid w:val="00DE2E48"/>
    <w:rsid w:val="00DE5086"/>
    <w:rsid w:val="00DE51B9"/>
    <w:rsid w:val="00DE68D1"/>
    <w:rsid w:val="00DE6DEA"/>
    <w:rsid w:val="00DF0241"/>
    <w:rsid w:val="00DF0B41"/>
    <w:rsid w:val="00DF26DD"/>
    <w:rsid w:val="00DF3923"/>
    <w:rsid w:val="00DF39FA"/>
    <w:rsid w:val="00DF4B10"/>
    <w:rsid w:val="00DF52C0"/>
    <w:rsid w:val="00DF59C4"/>
    <w:rsid w:val="00DF5D67"/>
    <w:rsid w:val="00DF71E1"/>
    <w:rsid w:val="00DF78D5"/>
    <w:rsid w:val="00E01E9A"/>
    <w:rsid w:val="00E02026"/>
    <w:rsid w:val="00E024EF"/>
    <w:rsid w:val="00E0294B"/>
    <w:rsid w:val="00E02D97"/>
    <w:rsid w:val="00E051DA"/>
    <w:rsid w:val="00E05D74"/>
    <w:rsid w:val="00E1056E"/>
    <w:rsid w:val="00E11FEE"/>
    <w:rsid w:val="00E12D47"/>
    <w:rsid w:val="00E12D9B"/>
    <w:rsid w:val="00E12E36"/>
    <w:rsid w:val="00E12E91"/>
    <w:rsid w:val="00E13421"/>
    <w:rsid w:val="00E13C8C"/>
    <w:rsid w:val="00E15A55"/>
    <w:rsid w:val="00E16AB3"/>
    <w:rsid w:val="00E20D3B"/>
    <w:rsid w:val="00E213EB"/>
    <w:rsid w:val="00E2279E"/>
    <w:rsid w:val="00E2648C"/>
    <w:rsid w:val="00E26A29"/>
    <w:rsid w:val="00E26B6C"/>
    <w:rsid w:val="00E31A7F"/>
    <w:rsid w:val="00E33758"/>
    <w:rsid w:val="00E34620"/>
    <w:rsid w:val="00E349A3"/>
    <w:rsid w:val="00E36307"/>
    <w:rsid w:val="00E3718A"/>
    <w:rsid w:val="00E377CC"/>
    <w:rsid w:val="00E40275"/>
    <w:rsid w:val="00E42FC3"/>
    <w:rsid w:val="00E432D6"/>
    <w:rsid w:val="00E438BB"/>
    <w:rsid w:val="00E45564"/>
    <w:rsid w:val="00E45EF3"/>
    <w:rsid w:val="00E468FF"/>
    <w:rsid w:val="00E51467"/>
    <w:rsid w:val="00E54E84"/>
    <w:rsid w:val="00E56E7A"/>
    <w:rsid w:val="00E5747A"/>
    <w:rsid w:val="00E6057B"/>
    <w:rsid w:val="00E6164D"/>
    <w:rsid w:val="00E653E8"/>
    <w:rsid w:val="00E665C4"/>
    <w:rsid w:val="00E717DC"/>
    <w:rsid w:val="00E71DE2"/>
    <w:rsid w:val="00E72DB4"/>
    <w:rsid w:val="00E74035"/>
    <w:rsid w:val="00E75807"/>
    <w:rsid w:val="00E75DAD"/>
    <w:rsid w:val="00E769E9"/>
    <w:rsid w:val="00E77520"/>
    <w:rsid w:val="00E7757A"/>
    <w:rsid w:val="00E77771"/>
    <w:rsid w:val="00E77B7C"/>
    <w:rsid w:val="00E77FFA"/>
    <w:rsid w:val="00E80E0F"/>
    <w:rsid w:val="00E8193A"/>
    <w:rsid w:val="00E82996"/>
    <w:rsid w:val="00E86BF6"/>
    <w:rsid w:val="00E87419"/>
    <w:rsid w:val="00E9241A"/>
    <w:rsid w:val="00E92AEF"/>
    <w:rsid w:val="00E934A5"/>
    <w:rsid w:val="00E95048"/>
    <w:rsid w:val="00EA02E7"/>
    <w:rsid w:val="00EA0A92"/>
    <w:rsid w:val="00EA0AB1"/>
    <w:rsid w:val="00EA0C66"/>
    <w:rsid w:val="00EA4C85"/>
    <w:rsid w:val="00EA6CE7"/>
    <w:rsid w:val="00EB0959"/>
    <w:rsid w:val="00EB36CC"/>
    <w:rsid w:val="00EC1623"/>
    <w:rsid w:val="00EC1D48"/>
    <w:rsid w:val="00EC39B2"/>
    <w:rsid w:val="00EC504A"/>
    <w:rsid w:val="00EC50E2"/>
    <w:rsid w:val="00EC545F"/>
    <w:rsid w:val="00EC693D"/>
    <w:rsid w:val="00EC7AC5"/>
    <w:rsid w:val="00ED750F"/>
    <w:rsid w:val="00EE0B46"/>
    <w:rsid w:val="00EE257F"/>
    <w:rsid w:val="00EE3313"/>
    <w:rsid w:val="00EE451D"/>
    <w:rsid w:val="00EE776F"/>
    <w:rsid w:val="00EF14AE"/>
    <w:rsid w:val="00EF247E"/>
    <w:rsid w:val="00EF2C46"/>
    <w:rsid w:val="00EF2CB7"/>
    <w:rsid w:val="00EF58F8"/>
    <w:rsid w:val="00EF6E51"/>
    <w:rsid w:val="00F008D8"/>
    <w:rsid w:val="00F00D47"/>
    <w:rsid w:val="00F02426"/>
    <w:rsid w:val="00F02536"/>
    <w:rsid w:val="00F02DB3"/>
    <w:rsid w:val="00F03426"/>
    <w:rsid w:val="00F05046"/>
    <w:rsid w:val="00F050A3"/>
    <w:rsid w:val="00F051F9"/>
    <w:rsid w:val="00F05837"/>
    <w:rsid w:val="00F06641"/>
    <w:rsid w:val="00F06C1C"/>
    <w:rsid w:val="00F113F3"/>
    <w:rsid w:val="00F120C3"/>
    <w:rsid w:val="00F123F7"/>
    <w:rsid w:val="00F12A4E"/>
    <w:rsid w:val="00F14863"/>
    <w:rsid w:val="00F1500F"/>
    <w:rsid w:val="00F162E5"/>
    <w:rsid w:val="00F176CF"/>
    <w:rsid w:val="00F17C4B"/>
    <w:rsid w:val="00F22945"/>
    <w:rsid w:val="00F24220"/>
    <w:rsid w:val="00F24DE1"/>
    <w:rsid w:val="00F2691F"/>
    <w:rsid w:val="00F27B57"/>
    <w:rsid w:val="00F30896"/>
    <w:rsid w:val="00F30A5E"/>
    <w:rsid w:val="00F33425"/>
    <w:rsid w:val="00F337A6"/>
    <w:rsid w:val="00F34426"/>
    <w:rsid w:val="00F34C10"/>
    <w:rsid w:val="00F354B7"/>
    <w:rsid w:val="00F3633A"/>
    <w:rsid w:val="00F45C9B"/>
    <w:rsid w:val="00F4604D"/>
    <w:rsid w:val="00F4783A"/>
    <w:rsid w:val="00F50454"/>
    <w:rsid w:val="00F50EC7"/>
    <w:rsid w:val="00F5230F"/>
    <w:rsid w:val="00F53E9B"/>
    <w:rsid w:val="00F55C80"/>
    <w:rsid w:val="00F57C58"/>
    <w:rsid w:val="00F61337"/>
    <w:rsid w:val="00F6163D"/>
    <w:rsid w:val="00F623F7"/>
    <w:rsid w:val="00F62CEE"/>
    <w:rsid w:val="00F6633C"/>
    <w:rsid w:val="00F7242F"/>
    <w:rsid w:val="00F73BFA"/>
    <w:rsid w:val="00F7560E"/>
    <w:rsid w:val="00F768D2"/>
    <w:rsid w:val="00F76AAA"/>
    <w:rsid w:val="00F76BB3"/>
    <w:rsid w:val="00F82372"/>
    <w:rsid w:val="00F829CC"/>
    <w:rsid w:val="00F82E46"/>
    <w:rsid w:val="00F83F35"/>
    <w:rsid w:val="00F84112"/>
    <w:rsid w:val="00F85206"/>
    <w:rsid w:val="00F85F80"/>
    <w:rsid w:val="00F904E9"/>
    <w:rsid w:val="00F90577"/>
    <w:rsid w:val="00F9491A"/>
    <w:rsid w:val="00F94DB2"/>
    <w:rsid w:val="00F94DE5"/>
    <w:rsid w:val="00F94ED6"/>
    <w:rsid w:val="00F95B8F"/>
    <w:rsid w:val="00F96556"/>
    <w:rsid w:val="00FA0CEB"/>
    <w:rsid w:val="00FA4D1C"/>
    <w:rsid w:val="00FA5B6C"/>
    <w:rsid w:val="00FB2133"/>
    <w:rsid w:val="00FB3A4A"/>
    <w:rsid w:val="00FB507E"/>
    <w:rsid w:val="00FB6AC5"/>
    <w:rsid w:val="00FC01A4"/>
    <w:rsid w:val="00FC0811"/>
    <w:rsid w:val="00FC12D0"/>
    <w:rsid w:val="00FC4C4E"/>
    <w:rsid w:val="00FC728C"/>
    <w:rsid w:val="00FD0C3D"/>
    <w:rsid w:val="00FD114C"/>
    <w:rsid w:val="00FD38AB"/>
    <w:rsid w:val="00FD3B5E"/>
    <w:rsid w:val="00FD4BF1"/>
    <w:rsid w:val="00FD7A61"/>
    <w:rsid w:val="00FD7C71"/>
    <w:rsid w:val="00FE0173"/>
    <w:rsid w:val="00FE0ABF"/>
    <w:rsid w:val="00FE2B09"/>
    <w:rsid w:val="00FE4259"/>
    <w:rsid w:val="00FE4DB7"/>
    <w:rsid w:val="00FE5281"/>
    <w:rsid w:val="00FE5811"/>
    <w:rsid w:val="00FE5D35"/>
    <w:rsid w:val="00FE5D5B"/>
    <w:rsid w:val="00FE7773"/>
    <w:rsid w:val="00FF0AEB"/>
    <w:rsid w:val="00FF1A9B"/>
    <w:rsid w:val="00FF2B70"/>
    <w:rsid w:val="00FF3591"/>
    <w:rsid w:val="00FF48D5"/>
    <w:rsid w:val="00FF5614"/>
    <w:rsid w:val="00FF5EAF"/>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1612F68"/>
  <w15:docId w15:val="{94D2B4C5-9653-4AD1-8984-B6F83E004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495D"/>
  </w:style>
  <w:style w:type="paragraph" w:styleId="Ttulo1">
    <w:name w:val="heading 1"/>
    <w:basedOn w:val="Normal"/>
    <w:next w:val="Normal"/>
    <w:link w:val="Ttulo1Car"/>
    <w:uiPriority w:val="9"/>
    <w:qFormat/>
    <w:rsid w:val="006848C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8307F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character" w:customStyle="1" w:styleId="Ttulo1Car">
    <w:name w:val="Título 1 Car"/>
    <w:basedOn w:val="Fuentedeprrafopredeter"/>
    <w:link w:val="Ttulo1"/>
    <w:uiPriority w:val="9"/>
    <w:rsid w:val="006848C1"/>
    <w:rPr>
      <w:rFonts w:asciiTheme="majorHAnsi" w:eastAsiaTheme="majorEastAsia" w:hAnsiTheme="majorHAnsi" w:cstheme="majorBidi"/>
      <w:color w:val="2E74B5" w:themeColor="accent1" w:themeShade="BF"/>
      <w:sz w:val="32"/>
      <w:szCs w:val="32"/>
    </w:rPr>
  </w:style>
  <w:style w:type="paragraph" w:styleId="Lista2">
    <w:name w:val="List 2"/>
    <w:basedOn w:val="Normal"/>
    <w:uiPriority w:val="99"/>
    <w:unhideWhenUsed/>
    <w:rsid w:val="006848C1"/>
    <w:pPr>
      <w:ind w:left="566" w:hanging="283"/>
      <w:contextualSpacing/>
    </w:pPr>
  </w:style>
  <w:style w:type="paragraph" w:styleId="Textoindependiente">
    <w:name w:val="Body Text"/>
    <w:basedOn w:val="Normal"/>
    <w:link w:val="TextoindependienteCar"/>
    <w:uiPriority w:val="99"/>
    <w:unhideWhenUsed/>
    <w:rsid w:val="006848C1"/>
    <w:pPr>
      <w:spacing w:after="120"/>
    </w:pPr>
  </w:style>
  <w:style w:type="character" w:customStyle="1" w:styleId="TextoindependienteCar">
    <w:name w:val="Texto independiente Car"/>
    <w:basedOn w:val="Fuentedeprrafopredeter"/>
    <w:link w:val="Textoindependiente"/>
    <w:uiPriority w:val="99"/>
    <w:rsid w:val="006848C1"/>
  </w:style>
  <w:style w:type="paragraph" w:styleId="Sangradetextonormal">
    <w:name w:val="Body Text Indent"/>
    <w:basedOn w:val="Normal"/>
    <w:link w:val="SangradetextonormalCar"/>
    <w:uiPriority w:val="99"/>
    <w:unhideWhenUsed/>
    <w:rsid w:val="006848C1"/>
    <w:pPr>
      <w:spacing w:after="120"/>
      <w:ind w:left="283"/>
    </w:pPr>
  </w:style>
  <w:style w:type="character" w:customStyle="1" w:styleId="SangradetextonormalCar">
    <w:name w:val="Sangría de texto normal Car"/>
    <w:basedOn w:val="Fuentedeprrafopredeter"/>
    <w:link w:val="Sangradetextonormal"/>
    <w:uiPriority w:val="99"/>
    <w:rsid w:val="006848C1"/>
  </w:style>
  <w:style w:type="paragraph" w:styleId="Textoindependienteprimerasangra">
    <w:name w:val="Body Text First Indent"/>
    <w:basedOn w:val="Textoindependiente"/>
    <w:link w:val="TextoindependienteprimerasangraCar"/>
    <w:uiPriority w:val="99"/>
    <w:unhideWhenUsed/>
    <w:rsid w:val="006848C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6848C1"/>
  </w:style>
  <w:style w:type="paragraph" w:styleId="Textoindependienteprimerasangra2">
    <w:name w:val="Body Text First Indent 2"/>
    <w:basedOn w:val="Sangradetextonormal"/>
    <w:link w:val="Textoindependienteprimerasangra2Car"/>
    <w:uiPriority w:val="99"/>
    <w:unhideWhenUsed/>
    <w:rsid w:val="006848C1"/>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848C1"/>
  </w:style>
  <w:style w:type="paragraph" w:styleId="Sinespaciado">
    <w:name w:val="No Spacing"/>
    <w:uiPriority w:val="1"/>
    <w:qFormat/>
    <w:rsid w:val="001548A6"/>
    <w:pPr>
      <w:spacing w:after="0" w:line="240" w:lineRule="auto"/>
    </w:pPr>
  </w:style>
  <w:style w:type="character" w:customStyle="1" w:styleId="apple-converted-space">
    <w:name w:val="apple-converted-space"/>
    <w:basedOn w:val="Fuentedeprrafopredeter"/>
    <w:rsid w:val="00B331AF"/>
  </w:style>
  <w:style w:type="character" w:customStyle="1" w:styleId="red">
    <w:name w:val="red"/>
    <w:basedOn w:val="Fuentedeprrafopredeter"/>
    <w:rsid w:val="00B331AF"/>
  </w:style>
  <w:style w:type="paragraph" w:customStyle="1" w:styleId="Sangra2detindependiente1">
    <w:name w:val="Sangría 2 de t. independiente1"/>
    <w:basedOn w:val="Normal"/>
    <w:rsid w:val="00F94DE5"/>
    <w:pPr>
      <w:spacing w:after="0" w:line="480" w:lineRule="auto"/>
      <w:ind w:right="51" w:firstLine="567"/>
      <w:jc w:val="both"/>
    </w:pPr>
    <w:rPr>
      <w:rFonts w:ascii="Arial" w:eastAsia="Times New Roman" w:hAnsi="Arial" w:cs="Times New Roman"/>
      <w:sz w:val="24"/>
      <w:szCs w:val="20"/>
      <w:lang w:val="es-ES_tradnl" w:eastAsia="es-ES"/>
    </w:rPr>
  </w:style>
  <w:style w:type="table" w:styleId="Tablaconcuadrcula">
    <w:name w:val="Table Grid"/>
    <w:basedOn w:val="Tablanormal"/>
    <w:uiPriority w:val="59"/>
    <w:rsid w:val="00E363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8307F6"/>
    <w:rPr>
      <w:rFonts w:asciiTheme="majorHAnsi" w:eastAsiaTheme="majorEastAsia" w:hAnsiTheme="majorHAnsi" w:cstheme="majorBidi"/>
      <w:color w:val="2E74B5" w:themeColor="accent1" w:themeShade="BF"/>
      <w:sz w:val="26"/>
      <w:szCs w:val="26"/>
    </w:rPr>
  </w:style>
  <w:style w:type="character" w:styleId="Hipervnculo">
    <w:name w:val="Hyperlink"/>
    <w:basedOn w:val="Fuentedeprrafopredeter"/>
    <w:uiPriority w:val="99"/>
    <w:semiHidden/>
    <w:unhideWhenUsed/>
    <w:rsid w:val="00663841"/>
    <w:rPr>
      <w:color w:val="0563C1" w:themeColor="hyperlink"/>
      <w:u w:val="single"/>
    </w:rPr>
  </w:style>
  <w:style w:type="table" w:customStyle="1" w:styleId="Tablaconcuadrcula1">
    <w:name w:val="Tabla con cuadrícula1"/>
    <w:basedOn w:val="Tablanormal"/>
    <w:next w:val="Tablaconcuadrcula"/>
    <w:uiPriority w:val="59"/>
    <w:rsid w:val="00DF52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2540900">
      <w:bodyDiv w:val="1"/>
      <w:marLeft w:val="0"/>
      <w:marRight w:val="0"/>
      <w:marTop w:val="0"/>
      <w:marBottom w:val="0"/>
      <w:divBdr>
        <w:top w:val="none" w:sz="0" w:space="0" w:color="auto"/>
        <w:left w:val="none" w:sz="0" w:space="0" w:color="auto"/>
        <w:bottom w:val="none" w:sz="0" w:space="0" w:color="auto"/>
        <w:right w:val="none" w:sz="0" w:space="0" w:color="auto"/>
      </w:divBdr>
    </w:div>
    <w:div w:id="295531439">
      <w:bodyDiv w:val="1"/>
      <w:marLeft w:val="0"/>
      <w:marRight w:val="0"/>
      <w:marTop w:val="0"/>
      <w:marBottom w:val="0"/>
      <w:divBdr>
        <w:top w:val="none" w:sz="0" w:space="0" w:color="auto"/>
        <w:left w:val="none" w:sz="0" w:space="0" w:color="auto"/>
        <w:bottom w:val="none" w:sz="0" w:space="0" w:color="auto"/>
        <w:right w:val="none" w:sz="0" w:space="0" w:color="auto"/>
      </w:divBdr>
    </w:div>
    <w:div w:id="489640982">
      <w:bodyDiv w:val="1"/>
      <w:marLeft w:val="0"/>
      <w:marRight w:val="0"/>
      <w:marTop w:val="0"/>
      <w:marBottom w:val="0"/>
      <w:divBdr>
        <w:top w:val="none" w:sz="0" w:space="0" w:color="auto"/>
        <w:left w:val="none" w:sz="0" w:space="0" w:color="auto"/>
        <w:bottom w:val="none" w:sz="0" w:space="0" w:color="auto"/>
        <w:right w:val="none" w:sz="0" w:space="0" w:color="auto"/>
      </w:divBdr>
      <w:divsChild>
        <w:div w:id="2077580968">
          <w:marLeft w:val="0"/>
          <w:marRight w:val="0"/>
          <w:marTop w:val="0"/>
          <w:marBottom w:val="0"/>
          <w:divBdr>
            <w:top w:val="none" w:sz="0" w:space="0" w:color="auto"/>
            <w:left w:val="none" w:sz="0" w:space="0" w:color="auto"/>
            <w:bottom w:val="none" w:sz="0" w:space="0" w:color="auto"/>
            <w:right w:val="none" w:sz="0" w:space="0" w:color="auto"/>
          </w:divBdr>
        </w:div>
        <w:div w:id="1934125454">
          <w:marLeft w:val="0"/>
          <w:marRight w:val="0"/>
          <w:marTop w:val="0"/>
          <w:marBottom w:val="0"/>
          <w:divBdr>
            <w:top w:val="none" w:sz="0" w:space="0" w:color="auto"/>
            <w:left w:val="none" w:sz="0" w:space="0" w:color="auto"/>
            <w:bottom w:val="none" w:sz="0" w:space="0" w:color="auto"/>
            <w:right w:val="none" w:sz="0" w:space="0" w:color="auto"/>
          </w:divBdr>
        </w:div>
        <w:div w:id="162210390">
          <w:marLeft w:val="0"/>
          <w:marRight w:val="0"/>
          <w:marTop w:val="0"/>
          <w:marBottom w:val="0"/>
          <w:divBdr>
            <w:top w:val="none" w:sz="0" w:space="0" w:color="auto"/>
            <w:left w:val="none" w:sz="0" w:space="0" w:color="auto"/>
            <w:bottom w:val="none" w:sz="0" w:space="0" w:color="auto"/>
            <w:right w:val="none" w:sz="0" w:space="0" w:color="auto"/>
          </w:divBdr>
        </w:div>
        <w:div w:id="1196969334">
          <w:marLeft w:val="0"/>
          <w:marRight w:val="0"/>
          <w:marTop w:val="0"/>
          <w:marBottom w:val="0"/>
          <w:divBdr>
            <w:top w:val="none" w:sz="0" w:space="0" w:color="auto"/>
            <w:left w:val="none" w:sz="0" w:space="0" w:color="auto"/>
            <w:bottom w:val="none" w:sz="0" w:space="0" w:color="auto"/>
            <w:right w:val="none" w:sz="0" w:space="0" w:color="auto"/>
          </w:divBdr>
        </w:div>
        <w:div w:id="1098331061">
          <w:marLeft w:val="0"/>
          <w:marRight w:val="0"/>
          <w:marTop w:val="0"/>
          <w:marBottom w:val="0"/>
          <w:divBdr>
            <w:top w:val="none" w:sz="0" w:space="0" w:color="auto"/>
            <w:left w:val="none" w:sz="0" w:space="0" w:color="auto"/>
            <w:bottom w:val="none" w:sz="0" w:space="0" w:color="auto"/>
            <w:right w:val="none" w:sz="0" w:space="0" w:color="auto"/>
          </w:divBdr>
        </w:div>
        <w:div w:id="752823006">
          <w:marLeft w:val="0"/>
          <w:marRight w:val="0"/>
          <w:marTop w:val="0"/>
          <w:marBottom w:val="0"/>
          <w:divBdr>
            <w:top w:val="none" w:sz="0" w:space="0" w:color="auto"/>
            <w:left w:val="none" w:sz="0" w:space="0" w:color="auto"/>
            <w:bottom w:val="none" w:sz="0" w:space="0" w:color="auto"/>
            <w:right w:val="none" w:sz="0" w:space="0" w:color="auto"/>
          </w:divBdr>
        </w:div>
        <w:div w:id="331103361">
          <w:marLeft w:val="0"/>
          <w:marRight w:val="0"/>
          <w:marTop w:val="0"/>
          <w:marBottom w:val="0"/>
          <w:divBdr>
            <w:top w:val="none" w:sz="0" w:space="0" w:color="auto"/>
            <w:left w:val="none" w:sz="0" w:space="0" w:color="auto"/>
            <w:bottom w:val="none" w:sz="0" w:space="0" w:color="auto"/>
            <w:right w:val="none" w:sz="0" w:space="0" w:color="auto"/>
          </w:divBdr>
        </w:div>
        <w:div w:id="1268469465">
          <w:marLeft w:val="0"/>
          <w:marRight w:val="0"/>
          <w:marTop w:val="0"/>
          <w:marBottom w:val="0"/>
          <w:divBdr>
            <w:top w:val="none" w:sz="0" w:space="0" w:color="auto"/>
            <w:left w:val="none" w:sz="0" w:space="0" w:color="auto"/>
            <w:bottom w:val="none" w:sz="0" w:space="0" w:color="auto"/>
            <w:right w:val="none" w:sz="0" w:space="0" w:color="auto"/>
          </w:divBdr>
        </w:div>
        <w:div w:id="92946135">
          <w:marLeft w:val="0"/>
          <w:marRight w:val="0"/>
          <w:marTop w:val="0"/>
          <w:marBottom w:val="0"/>
          <w:divBdr>
            <w:top w:val="none" w:sz="0" w:space="0" w:color="auto"/>
            <w:left w:val="none" w:sz="0" w:space="0" w:color="auto"/>
            <w:bottom w:val="none" w:sz="0" w:space="0" w:color="auto"/>
            <w:right w:val="none" w:sz="0" w:space="0" w:color="auto"/>
          </w:divBdr>
        </w:div>
        <w:div w:id="1286237348">
          <w:marLeft w:val="0"/>
          <w:marRight w:val="0"/>
          <w:marTop w:val="0"/>
          <w:marBottom w:val="0"/>
          <w:divBdr>
            <w:top w:val="none" w:sz="0" w:space="0" w:color="auto"/>
            <w:left w:val="none" w:sz="0" w:space="0" w:color="auto"/>
            <w:bottom w:val="none" w:sz="0" w:space="0" w:color="auto"/>
            <w:right w:val="none" w:sz="0" w:space="0" w:color="auto"/>
          </w:divBdr>
        </w:div>
        <w:div w:id="1727071064">
          <w:marLeft w:val="0"/>
          <w:marRight w:val="0"/>
          <w:marTop w:val="0"/>
          <w:marBottom w:val="0"/>
          <w:divBdr>
            <w:top w:val="none" w:sz="0" w:space="0" w:color="auto"/>
            <w:left w:val="none" w:sz="0" w:space="0" w:color="auto"/>
            <w:bottom w:val="none" w:sz="0" w:space="0" w:color="auto"/>
            <w:right w:val="none" w:sz="0" w:space="0" w:color="auto"/>
          </w:divBdr>
        </w:div>
        <w:div w:id="1142429448">
          <w:marLeft w:val="0"/>
          <w:marRight w:val="0"/>
          <w:marTop w:val="0"/>
          <w:marBottom w:val="0"/>
          <w:divBdr>
            <w:top w:val="none" w:sz="0" w:space="0" w:color="auto"/>
            <w:left w:val="none" w:sz="0" w:space="0" w:color="auto"/>
            <w:bottom w:val="none" w:sz="0" w:space="0" w:color="auto"/>
            <w:right w:val="none" w:sz="0" w:space="0" w:color="auto"/>
          </w:divBdr>
        </w:div>
        <w:div w:id="340669638">
          <w:marLeft w:val="0"/>
          <w:marRight w:val="0"/>
          <w:marTop w:val="0"/>
          <w:marBottom w:val="0"/>
          <w:divBdr>
            <w:top w:val="none" w:sz="0" w:space="0" w:color="auto"/>
            <w:left w:val="none" w:sz="0" w:space="0" w:color="auto"/>
            <w:bottom w:val="none" w:sz="0" w:space="0" w:color="auto"/>
            <w:right w:val="none" w:sz="0" w:space="0" w:color="auto"/>
          </w:divBdr>
        </w:div>
        <w:div w:id="813105526">
          <w:marLeft w:val="0"/>
          <w:marRight w:val="0"/>
          <w:marTop w:val="0"/>
          <w:marBottom w:val="0"/>
          <w:divBdr>
            <w:top w:val="none" w:sz="0" w:space="0" w:color="auto"/>
            <w:left w:val="none" w:sz="0" w:space="0" w:color="auto"/>
            <w:bottom w:val="none" w:sz="0" w:space="0" w:color="auto"/>
            <w:right w:val="none" w:sz="0" w:space="0" w:color="auto"/>
          </w:divBdr>
        </w:div>
        <w:div w:id="297494858">
          <w:marLeft w:val="0"/>
          <w:marRight w:val="0"/>
          <w:marTop w:val="0"/>
          <w:marBottom w:val="0"/>
          <w:divBdr>
            <w:top w:val="none" w:sz="0" w:space="0" w:color="auto"/>
            <w:left w:val="none" w:sz="0" w:space="0" w:color="auto"/>
            <w:bottom w:val="none" w:sz="0" w:space="0" w:color="auto"/>
            <w:right w:val="none" w:sz="0" w:space="0" w:color="auto"/>
          </w:divBdr>
        </w:div>
        <w:div w:id="1817529599">
          <w:marLeft w:val="0"/>
          <w:marRight w:val="0"/>
          <w:marTop w:val="0"/>
          <w:marBottom w:val="0"/>
          <w:divBdr>
            <w:top w:val="none" w:sz="0" w:space="0" w:color="auto"/>
            <w:left w:val="none" w:sz="0" w:space="0" w:color="auto"/>
            <w:bottom w:val="none" w:sz="0" w:space="0" w:color="auto"/>
            <w:right w:val="none" w:sz="0" w:space="0" w:color="auto"/>
          </w:divBdr>
        </w:div>
        <w:div w:id="1903192">
          <w:marLeft w:val="0"/>
          <w:marRight w:val="0"/>
          <w:marTop w:val="0"/>
          <w:marBottom w:val="0"/>
          <w:divBdr>
            <w:top w:val="none" w:sz="0" w:space="0" w:color="auto"/>
            <w:left w:val="none" w:sz="0" w:space="0" w:color="auto"/>
            <w:bottom w:val="none" w:sz="0" w:space="0" w:color="auto"/>
            <w:right w:val="none" w:sz="0" w:space="0" w:color="auto"/>
          </w:divBdr>
        </w:div>
        <w:div w:id="1873420340">
          <w:marLeft w:val="0"/>
          <w:marRight w:val="0"/>
          <w:marTop w:val="0"/>
          <w:marBottom w:val="0"/>
          <w:divBdr>
            <w:top w:val="none" w:sz="0" w:space="0" w:color="auto"/>
            <w:left w:val="none" w:sz="0" w:space="0" w:color="auto"/>
            <w:bottom w:val="none" w:sz="0" w:space="0" w:color="auto"/>
            <w:right w:val="none" w:sz="0" w:space="0" w:color="auto"/>
          </w:divBdr>
        </w:div>
        <w:div w:id="1850024356">
          <w:marLeft w:val="0"/>
          <w:marRight w:val="0"/>
          <w:marTop w:val="0"/>
          <w:marBottom w:val="0"/>
          <w:divBdr>
            <w:top w:val="none" w:sz="0" w:space="0" w:color="auto"/>
            <w:left w:val="none" w:sz="0" w:space="0" w:color="auto"/>
            <w:bottom w:val="none" w:sz="0" w:space="0" w:color="auto"/>
            <w:right w:val="none" w:sz="0" w:space="0" w:color="auto"/>
          </w:divBdr>
        </w:div>
        <w:div w:id="285694825">
          <w:marLeft w:val="0"/>
          <w:marRight w:val="0"/>
          <w:marTop w:val="0"/>
          <w:marBottom w:val="0"/>
          <w:divBdr>
            <w:top w:val="none" w:sz="0" w:space="0" w:color="auto"/>
            <w:left w:val="none" w:sz="0" w:space="0" w:color="auto"/>
            <w:bottom w:val="none" w:sz="0" w:space="0" w:color="auto"/>
            <w:right w:val="none" w:sz="0" w:space="0" w:color="auto"/>
          </w:divBdr>
        </w:div>
        <w:div w:id="1607883871">
          <w:marLeft w:val="0"/>
          <w:marRight w:val="0"/>
          <w:marTop w:val="0"/>
          <w:marBottom w:val="0"/>
          <w:divBdr>
            <w:top w:val="none" w:sz="0" w:space="0" w:color="auto"/>
            <w:left w:val="none" w:sz="0" w:space="0" w:color="auto"/>
            <w:bottom w:val="none" w:sz="0" w:space="0" w:color="auto"/>
            <w:right w:val="none" w:sz="0" w:space="0" w:color="auto"/>
          </w:divBdr>
        </w:div>
        <w:div w:id="990403622">
          <w:marLeft w:val="0"/>
          <w:marRight w:val="0"/>
          <w:marTop w:val="0"/>
          <w:marBottom w:val="0"/>
          <w:divBdr>
            <w:top w:val="none" w:sz="0" w:space="0" w:color="auto"/>
            <w:left w:val="none" w:sz="0" w:space="0" w:color="auto"/>
            <w:bottom w:val="none" w:sz="0" w:space="0" w:color="auto"/>
            <w:right w:val="none" w:sz="0" w:space="0" w:color="auto"/>
          </w:divBdr>
        </w:div>
        <w:div w:id="814445627">
          <w:marLeft w:val="0"/>
          <w:marRight w:val="0"/>
          <w:marTop w:val="0"/>
          <w:marBottom w:val="0"/>
          <w:divBdr>
            <w:top w:val="none" w:sz="0" w:space="0" w:color="auto"/>
            <w:left w:val="none" w:sz="0" w:space="0" w:color="auto"/>
            <w:bottom w:val="none" w:sz="0" w:space="0" w:color="auto"/>
            <w:right w:val="none" w:sz="0" w:space="0" w:color="auto"/>
          </w:divBdr>
        </w:div>
        <w:div w:id="602618091">
          <w:marLeft w:val="0"/>
          <w:marRight w:val="0"/>
          <w:marTop w:val="0"/>
          <w:marBottom w:val="0"/>
          <w:divBdr>
            <w:top w:val="none" w:sz="0" w:space="0" w:color="auto"/>
            <w:left w:val="none" w:sz="0" w:space="0" w:color="auto"/>
            <w:bottom w:val="none" w:sz="0" w:space="0" w:color="auto"/>
            <w:right w:val="none" w:sz="0" w:space="0" w:color="auto"/>
          </w:divBdr>
        </w:div>
        <w:div w:id="890845213">
          <w:marLeft w:val="0"/>
          <w:marRight w:val="0"/>
          <w:marTop w:val="0"/>
          <w:marBottom w:val="0"/>
          <w:divBdr>
            <w:top w:val="none" w:sz="0" w:space="0" w:color="auto"/>
            <w:left w:val="none" w:sz="0" w:space="0" w:color="auto"/>
            <w:bottom w:val="none" w:sz="0" w:space="0" w:color="auto"/>
            <w:right w:val="none" w:sz="0" w:space="0" w:color="auto"/>
          </w:divBdr>
        </w:div>
        <w:div w:id="1132207332">
          <w:marLeft w:val="0"/>
          <w:marRight w:val="0"/>
          <w:marTop w:val="0"/>
          <w:marBottom w:val="0"/>
          <w:divBdr>
            <w:top w:val="none" w:sz="0" w:space="0" w:color="auto"/>
            <w:left w:val="none" w:sz="0" w:space="0" w:color="auto"/>
            <w:bottom w:val="none" w:sz="0" w:space="0" w:color="auto"/>
            <w:right w:val="none" w:sz="0" w:space="0" w:color="auto"/>
          </w:divBdr>
        </w:div>
        <w:div w:id="1731418910">
          <w:marLeft w:val="0"/>
          <w:marRight w:val="0"/>
          <w:marTop w:val="0"/>
          <w:marBottom w:val="0"/>
          <w:divBdr>
            <w:top w:val="none" w:sz="0" w:space="0" w:color="auto"/>
            <w:left w:val="none" w:sz="0" w:space="0" w:color="auto"/>
            <w:bottom w:val="none" w:sz="0" w:space="0" w:color="auto"/>
            <w:right w:val="none" w:sz="0" w:space="0" w:color="auto"/>
          </w:divBdr>
        </w:div>
        <w:div w:id="960648956">
          <w:marLeft w:val="0"/>
          <w:marRight w:val="0"/>
          <w:marTop w:val="0"/>
          <w:marBottom w:val="0"/>
          <w:divBdr>
            <w:top w:val="none" w:sz="0" w:space="0" w:color="auto"/>
            <w:left w:val="none" w:sz="0" w:space="0" w:color="auto"/>
            <w:bottom w:val="none" w:sz="0" w:space="0" w:color="auto"/>
            <w:right w:val="none" w:sz="0" w:space="0" w:color="auto"/>
          </w:divBdr>
        </w:div>
        <w:div w:id="405540042">
          <w:marLeft w:val="0"/>
          <w:marRight w:val="0"/>
          <w:marTop w:val="0"/>
          <w:marBottom w:val="0"/>
          <w:divBdr>
            <w:top w:val="none" w:sz="0" w:space="0" w:color="auto"/>
            <w:left w:val="none" w:sz="0" w:space="0" w:color="auto"/>
            <w:bottom w:val="none" w:sz="0" w:space="0" w:color="auto"/>
            <w:right w:val="none" w:sz="0" w:space="0" w:color="auto"/>
          </w:divBdr>
        </w:div>
        <w:div w:id="545407372">
          <w:marLeft w:val="0"/>
          <w:marRight w:val="0"/>
          <w:marTop w:val="0"/>
          <w:marBottom w:val="0"/>
          <w:divBdr>
            <w:top w:val="none" w:sz="0" w:space="0" w:color="auto"/>
            <w:left w:val="none" w:sz="0" w:space="0" w:color="auto"/>
            <w:bottom w:val="none" w:sz="0" w:space="0" w:color="auto"/>
            <w:right w:val="none" w:sz="0" w:space="0" w:color="auto"/>
          </w:divBdr>
        </w:div>
        <w:div w:id="610406238">
          <w:marLeft w:val="0"/>
          <w:marRight w:val="0"/>
          <w:marTop w:val="0"/>
          <w:marBottom w:val="0"/>
          <w:divBdr>
            <w:top w:val="none" w:sz="0" w:space="0" w:color="auto"/>
            <w:left w:val="none" w:sz="0" w:space="0" w:color="auto"/>
            <w:bottom w:val="none" w:sz="0" w:space="0" w:color="auto"/>
            <w:right w:val="none" w:sz="0" w:space="0" w:color="auto"/>
          </w:divBdr>
        </w:div>
        <w:div w:id="300159367">
          <w:marLeft w:val="0"/>
          <w:marRight w:val="0"/>
          <w:marTop w:val="0"/>
          <w:marBottom w:val="0"/>
          <w:divBdr>
            <w:top w:val="none" w:sz="0" w:space="0" w:color="auto"/>
            <w:left w:val="none" w:sz="0" w:space="0" w:color="auto"/>
            <w:bottom w:val="none" w:sz="0" w:space="0" w:color="auto"/>
            <w:right w:val="none" w:sz="0" w:space="0" w:color="auto"/>
          </w:divBdr>
        </w:div>
        <w:div w:id="2102143340">
          <w:marLeft w:val="0"/>
          <w:marRight w:val="0"/>
          <w:marTop w:val="0"/>
          <w:marBottom w:val="0"/>
          <w:divBdr>
            <w:top w:val="none" w:sz="0" w:space="0" w:color="auto"/>
            <w:left w:val="none" w:sz="0" w:space="0" w:color="auto"/>
            <w:bottom w:val="none" w:sz="0" w:space="0" w:color="auto"/>
            <w:right w:val="none" w:sz="0" w:space="0" w:color="auto"/>
          </w:divBdr>
        </w:div>
        <w:div w:id="572085194">
          <w:marLeft w:val="0"/>
          <w:marRight w:val="0"/>
          <w:marTop w:val="0"/>
          <w:marBottom w:val="0"/>
          <w:divBdr>
            <w:top w:val="none" w:sz="0" w:space="0" w:color="auto"/>
            <w:left w:val="none" w:sz="0" w:space="0" w:color="auto"/>
            <w:bottom w:val="none" w:sz="0" w:space="0" w:color="auto"/>
            <w:right w:val="none" w:sz="0" w:space="0" w:color="auto"/>
          </w:divBdr>
        </w:div>
        <w:div w:id="381365192">
          <w:marLeft w:val="0"/>
          <w:marRight w:val="0"/>
          <w:marTop w:val="0"/>
          <w:marBottom w:val="0"/>
          <w:divBdr>
            <w:top w:val="none" w:sz="0" w:space="0" w:color="auto"/>
            <w:left w:val="none" w:sz="0" w:space="0" w:color="auto"/>
            <w:bottom w:val="none" w:sz="0" w:space="0" w:color="auto"/>
            <w:right w:val="none" w:sz="0" w:space="0" w:color="auto"/>
          </w:divBdr>
        </w:div>
        <w:div w:id="876085871">
          <w:marLeft w:val="0"/>
          <w:marRight w:val="0"/>
          <w:marTop w:val="0"/>
          <w:marBottom w:val="0"/>
          <w:divBdr>
            <w:top w:val="none" w:sz="0" w:space="0" w:color="auto"/>
            <w:left w:val="none" w:sz="0" w:space="0" w:color="auto"/>
            <w:bottom w:val="none" w:sz="0" w:space="0" w:color="auto"/>
            <w:right w:val="none" w:sz="0" w:space="0" w:color="auto"/>
          </w:divBdr>
        </w:div>
        <w:div w:id="2006738294">
          <w:marLeft w:val="0"/>
          <w:marRight w:val="0"/>
          <w:marTop w:val="0"/>
          <w:marBottom w:val="0"/>
          <w:divBdr>
            <w:top w:val="none" w:sz="0" w:space="0" w:color="auto"/>
            <w:left w:val="none" w:sz="0" w:space="0" w:color="auto"/>
            <w:bottom w:val="none" w:sz="0" w:space="0" w:color="auto"/>
            <w:right w:val="none" w:sz="0" w:space="0" w:color="auto"/>
          </w:divBdr>
        </w:div>
        <w:div w:id="204563118">
          <w:marLeft w:val="0"/>
          <w:marRight w:val="0"/>
          <w:marTop w:val="0"/>
          <w:marBottom w:val="0"/>
          <w:divBdr>
            <w:top w:val="none" w:sz="0" w:space="0" w:color="auto"/>
            <w:left w:val="none" w:sz="0" w:space="0" w:color="auto"/>
            <w:bottom w:val="none" w:sz="0" w:space="0" w:color="auto"/>
            <w:right w:val="none" w:sz="0" w:space="0" w:color="auto"/>
          </w:divBdr>
        </w:div>
        <w:div w:id="1289235883">
          <w:marLeft w:val="0"/>
          <w:marRight w:val="0"/>
          <w:marTop w:val="0"/>
          <w:marBottom w:val="0"/>
          <w:divBdr>
            <w:top w:val="none" w:sz="0" w:space="0" w:color="auto"/>
            <w:left w:val="none" w:sz="0" w:space="0" w:color="auto"/>
            <w:bottom w:val="none" w:sz="0" w:space="0" w:color="auto"/>
            <w:right w:val="none" w:sz="0" w:space="0" w:color="auto"/>
          </w:divBdr>
        </w:div>
        <w:div w:id="2121531654">
          <w:marLeft w:val="0"/>
          <w:marRight w:val="0"/>
          <w:marTop w:val="0"/>
          <w:marBottom w:val="0"/>
          <w:divBdr>
            <w:top w:val="none" w:sz="0" w:space="0" w:color="auto"/>
            <w:left w:val="none" w:sz="0" w:space="0" w:color="auto"/>
            <w:bottom w:val="none" w:sz="0" w:space="0" w:color="auto"/>
            <w:right w:val="none" w:sz="0" w:space="0" w:color="auto"/>
          </w:divBdr>
        </w:div>
        <w:div w:id="1333070645">
          <w:marLeft w:val="0"/>
          <w:marRight w:val="0"/>
          <w:marTop w:val="0"/>
          <w:marBottom w:val="0"/>
          <w:divBdr>
            <w:top w:val="none" w:sz="0" w:space="0" w:color="auto"/>
            <w:left w:val="none" w:sz="0" w:space="0" w:color="auto"/>
            <w:bottom w:val="none" w:sz="0" w:space="0" w:color="auto"/>
            <w:right w:val="none" w:sz="0" w:space="0" w:color="auto"/>
          </w:divBdr>
        </w:div>
        <w:div w:id="162820839">
          <w:marLeft w:val="0"/>
          <w:marRight w:val="0"/>
          <w:marTop w:val="0"/>
          <w:marBottom w:val="0"/>
          <w:divBdr>
            <w:top w:val="none" w:sz="0" w:space="0" w:color="auto"/>
            <w:left w:val="none" w:sz="0" w:space="0" w:color="auto"/>
            <w:bottom w:val="none" w:sz="0" w:space="0" w:color="auto"/>
            <w:right w:val="none" w:sz="0" w:space="0" w:color="auto"/>
          </w:divBdr>
        </w:div>
        <w:div w:id="1069574996">
          <w:marLeft w:val="0"/>
          <w:marRight w:val="0"/>
          <w:marTop w:val="0"/>
          <w:marBottom w:val="0"/>
          <w:divBdr>
            <w:top w:val="none" w:sz="0" w:space="0" w:color="auto"/>
            <w:left w:val="none" w:sz="0" w:space="0" w:color="auto"/>
            <w:bottom w:val="none" w:sz="0" w:space="0" w:color="auto"/>
            <w:right w:val="none" w:sz="0" w:space="0" w:color="auto"/>
          </w:divBdr>
        </w:div>
        <w:div w:id="326830361">
          <w:marLeft w:val="0"/>
          <w:marRight w:val="0"/>
          <w:marTop w:val="0"/>
          <w:marBottom w:val="0"/>
          <w:divBdr>
            <w:top w:val="none" w:sz="0" w:space="0" w:color="auto"/>
            <w:left w:val="none" w:sz="0" w:space="0" w:color="auto"/>
            <w:bottom w:val="none" w:sz="0" w:space="0" w:color="auto"/>
            <w:right w:val="none" w:sz="0" w:space="0" w:color="auto"/>
          </w:divBdr>
        </w:div>
        <w:div w:id="554389760">
          <w:marLeft w:val="0"/>
          <w:marRight w:val="0"/>
          <w:marTop w:val="0"/>
          <w:marBottom w:val="0"/>
          <w:divBdr>
            <w:top w:val="none" w:sz="0" w:space="0" w:color="auto"/>
            <w:left w:val="none" w:sz="0" w:space="0" w:color="auto"/>
            <w:bottom w:val="none" w:sz="0" w:space="0" w:color="auto"/>
            <w:right w:val="none" w:sz="0" w:space="0" w:color="auto"/>
          </w:divBdr>
        </w:div>
        <w:div w:id="375391023">
          <w:marLeft w:val="0"/>
          <w:marRight w:val="0"/>
          <w:marTop w:val="0"/>
          <w:marBottom w:val="0"/>
          <w:divBdr>
            <w:top w:val="none" w:sz="0" w:space="0" w:color="auto"/>
            <w:left w:val="none" w:sz="0" w:space="0" w:color="auto"/>
            <w:bottom w:val="none" w:sz="0" w:space="0" w:color="auto"/>
            <w:right w:val="none" w:sz="0" w:space="0" w:color="auto"/>
          </w:divBdr>
        </w:div>
        <w:div w:id="662859462">
          <w:marLeft w:val="0"/>
          <w:marRight w:val="0"/>
          <w:marTop w:val="0"/>
          <w:marBottom w:val="0"/>
          <w:divBdr>
            <w:top w:val="none" w:sz="0" w:space="0" w:color="auto"/>
            <w:left w:val="none" w:sz="0" w:space="0" w:color="auto"/>
            <w:bottom w:val="none" w:sz="0" w:space="0" w:color="auto"/>
            <w:right w:val="none" w:sz="0" w:space="0" w:color="auto"/>
          </w:divBdr>
        </w:div>
        <w:div w:id="1247685990">
          <w:marLeft w:val="0"/>
          <w:marRight w:val="0"/>
          <w:marTop w:val="0"/>
          <w:marBottom w:val="0"/>
          <w:divBdr>
            <w:top w:val="none" w:sz="0" w:space="0" w:color="auto"/>
            <w:left w:val="none" w:sz="0" w:space="0" w:color="auto"/>
            <w:bottom w:val="none" w:sz="0" w:space="0" w:color="auto"/>
            <w:right w:val="none" w:sz="0" w:space="0" w:color="auto"/>
          </w:divBdr>
        </w:div>
        <w:div w:id="991956313">
          <w:marLeft w:val="0"/>
          <w:marRight w:val="0"/>
          <w:marTop w:val="0"/>
          <w:marBottom w:val="0"/>
          <w:divBdr>
            <w:top w:val="none" w:sz="0" w:space="0" w:color="auto"/>
            <w:left w:val="none" w:sz="0" w:space="0" w:color="auto"/>
            <w:bottom w:val="none" w:sz="0" w:space="0" w:color="auto"/>
            <w:right w:val="none" w:sz="0" w:space="0" w:color="auto"/>
          </w:divBdr>
        </w:div>
        <w:div w:id="590550348">
          <w:marLeft w:val="0"/>
          <w:marRight w:val="0"/>
          <w:marTop w:val="0"/>
          <w:marBottom w:val="0"/>
          <w:divBdr>
            <w:top w:val="none" w:sz="0" w:space="0" w:color="auto"/>
            <w:left w:val="none" w:sz="0" w:space="0" w:color="auto"/>
            <w:bottom w:val="none" w:sz="0" w:space="0" w:color="auto"/>
            <w:right w:val="none" w:sz="0" w:space="0" w:color="auto"/>
          </w:divBdr>
        </w:div>
        <w:div w:id="345326058">
          <w:marLeft w:val="0"/>
          <w:marRight w:val="0"/>
          <w:marTop w:val="0"/>
          <w:marBottom w:val="0"/>
          <w:divBdr>
            <w:top w:val="none" w:sz="0" w:space="0" w:color="auto"/>
            <w:left w:val="none" w:sz="0" w:space="0" w:color="auto"/>
            <w:bottom w:val="none" w:sz="0" w:space="0" w:color="auto"/>
            <w:right w:val="none" w:sz="0" w:space="0" w:color="auto"/>
          </w:divBdr>
        </w:div>
        <w:div w:id="1224178936">
          <w:marLeft w:val="0"/>
          <w:marRight w:val="0"/>
          <w:marTop w:val="0"/>
          <w:marBottom w:val="0"/>
          <w:divBdr>
            <w:top w:val="none" w:sz="0" w:space="0" w:color="auto"/>
            <w:left w:val="none" w:sz="0" w:space="0" w:color="auto"/>
            <w:bottom w:val="none" w:sz="0" w:space="0" w:color="auto"/>
            <w:right w:val="none" w:sz="0" w:space="0" w:color="auto"/>
          </w:divBdr>
        </w:div>
        <w:div w:id="1666274230">
          <w:marLeft w:val="0"/>
          <w:marRight w:val="0"/>
          <w:marTop w:val="0"/>
          <w:marBottom w:val="0"/>
          <w:divBdr>
            <w:top w:val="none" w:sz="0" w:space="0" w:color="auto"/>
            <w:left w:val="none" w:sz="0" w:space="0" w:color="auto"/>
            <w:bottom w:val="none" w:sz="0" w:space="0" w:color="auto"/>
            <w:right w:val="none" w:sz="0" w:space="0" w:color="auto"/>
          </w:divBdr>
        </w:div>
      </w:divsChild>
    </w:div>
    <w:div w:id="548421270">
      <w:bodyDiv w:val="1"/>
      <w:marLeft w:val="0"/>
      <w:marRight w:val="0"/>
      <w:marTop w:val="0"/>
      <w:marBottom w:val="0"/>
      <w:divBdr>
        <w:top w:val="none" w:sz="0" w:space="0" w:color="auto"/>
        <w:left w:val="none" w:sz="0" w:space="0" w:color="auto"/>
        <w:bottom w:val="none" w:sz="0" w:space="0" w:color="auto"/>
        <w:right w:val="none" w:sz="0" w:space="0" w:color="auto"/>
      </w:divBdr>
    </w:div>
    <w:div w:id="615018859">
      <w:bodyDiv w:val="1"/>
      <w:marLeft w:val="0"/>
      <w:marRight w:val="0"/>
      <w:marTop w:val="0"/>
      <w:marBottom w:val="0"/>
      <w:divBdr>
        <w:top w:val="none" w:sz="0" w:space="0" w:color="auto"/>
        <w:left w:val="none" w:sz="0" w:space="0" w:color="auto"/>
        <w:bottom w:val="none" w:sz="0" w:space="0" w:color="auto"/>
        <w:right w:val="none" w:sz="0" w:space="0" w:color="auto"/>
      </w:divBdr>
    </w:div>
    <w:div w:id="704019798">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7598363">
      <w:bodyDiv w:val="1"/>
      <w:marLeft w:val="0"/>
      <w:marRight w:val="0"/>
      <w:marTop w:val="0"/>
      <w:marBottom w:val="0"/>
      <w:divBdr>
        <w:top w:val="none" w:sz="0" w:space="0" w:color="auto"/>
        <w:left w:val="none" w:sz="0" w:space="0" w:color="auto"/>
        <w:bottom w:val="none" w:sz="0" w:space="0" w:color="auto"/>
        <w:right w:val="none" w:sz="0" w:space="0" w:color="auto"/>
      </w:divBdr>
      <w:divsChild>
        <w:div w:id="1427262033">
          <w:marLeft w:val="0"/>
          <w:marRight w:val="0"/>
          <w:marTop w:val="0"/>
          <w:marBottom w:val="0"/>
          <w:divBdr>
            <w:top w:val="none" w:sz="0" w:space="0" w:color="auto"/>
            <w:left w:val="none" w:sz="0" w:space="0" w:color="auto"/>
            <w:bottom w:val="none" w:sz="0" w:space="0" w:color="auto"/>
            <w:right w:val="none" w:sz="0" w:space="0" w:color="auto"/>
          </w:divBdr>
        </w:div>
        <w:div w:id="490099817">
          <w:marLeft w:val="0"/>
          <w:marRight w:val="0"/>
          <w:marTop w:val="0"/>
          <w:marBottom w:val="0"/>
          <w:divBdr>
            <w:top w:val="none" w:sz="0" w:space="0" w:color="auto"/>
            <w:left w:val="none" w:sz="0" w:space="0" w:color="auto"/>
            <w:bottom w:val="none" w:sz="0" w:space="0" w:color="auto"/>
            <w:right w:val="none" w:sz="0" w:space="0" w:color="auto"/>
          </w:divBdr>
        </w:div>
        <w:div w:id="1566523304">
          <w:marLeft w:val="0"/>
          <w:marRight w:val="0"/>
          <w:marTop w:val="0"/>
          <w:marBottom w:val="0"/>
          <w:divBdr>
            <w:top w:val="none" w:sz="0" w:space="0" w:color="auto"/>
            <w:left w:val="none" w:sz="0" w:space="0" w:color="auto"/>
            <w:bottom w:val="none" w:sz="0" w:space="0" w:color="auto"/>
            <w:right w:val="none" w:sz="0" w:space="0" w:color="auto"/>
          </w:divBdr>
        </w:div>
        <w:div w:id="857620668">
          <w:marLeft w:val="0"/>
          <w:marRight w:val="0"/>
          <w:marTop w:val="0"/>
          <w:marBottom w:val="0"/>
          <w:divBdr>
            <w:top w:val="none" w:sz="0" w:space="0" w:color="auto"/>
            <w:left w:val="none" w:sz="0" w:space="0" w:color="auto"/>
            <w:bottom w:val="none" w:sz="0" w:space="0" w:color="auto"/>
            <w:right w:val="none" w:sz="0" w:space="0" w:color="auto"/>
          </w:divBdr>
        </w:div>
        <w:div w:id="81727277">
          <w:marLeft w:val="0"/>
          <w:marRight w:val="0"/>
          <w:marTop w:val="0"/>
          <w:marBottom w:val="0"/>
          <w:divBdr>
            <w:top w:val="none" w:sz="0" w:space="0" w:color="auto"/>
            <w:left w:val="none" w:sz="0" w:space="0" w:color="auto"/>
            <w:bottom w:val="none" w:sz="0" w:space="0" w:color="auto"/>
            <w:right w:val="none" w:sz="0" w:space="0" w:color="auto"/>
          </w:divBdr>
        </w:div>
        <w:div w:id="1165242754">
          <w:marLeft w:val="0"/>
          <w:marRight w:val="0"/>
          <w:marTop w:val="0"/>
          <w:marBottom w:val="0"/>
          <w:divBdr>
            <w:top w:val="none" w:sz="0" w:space="0" w:color="auto"/>
            <w:left w:val="none" w:sz="0" w:space="0" w:color="auto"/>
            <w:bottom w:val="none" w:sz="0" w:space="0" w:color="auto"/>
            <w:right w:val="none" w:sz="0" w:space="0" w:color="auto"/>
          </w:divBdr>
        </w:div>
        <w:div w:id="1323587476">
          <w:marLeft w:val="0"/>
          <w:marRight w:val="0"/>
          <w:marTop w:val="0"/>
          <w:marBottom w:val="0"/>
          <w:divBdr>
            <w:top w:val="none" w:sz="0" w:space="0" w:color="auto"/>
            <w:left w:val="none" w:sz="0" w:space="0" w:color="auto"/>
            <w:bottom w:val="none" w:sz="0" w:space="0" w:color="auto"/>
            <w:right w:val="none" w:sz="0" w:space="0" w:color="auto"/>
          </w:divBdr>
        </w:div>
        <w:div w:id="1849324128">
          <w:marLeft w:val="0"/>
          <w:marRight w:val="0"/>
          <w:marTop w:val="0"/>
          <w:marBottom w:val="0"/>
          <w:divBdr>
            <w:top w:val="none" w:sz="0" w:space="0" w:color="auto"/>
            <w:left w:val="none" w:sz="0" w:space="0" w:color="auto"/>
            <w:bottom w:val="none" w:sz="0" w:space="0" w:color="auto"/>
            <w:right w:val="none" w:sz="0" w:space="0" w:color="auto"/>
          </w:divBdr>
        </w:div>
        <w:div w:id="104079031">
          <w:marLeft w:val="0"/>
          <w:marRight w:val="0"/>
          <w:marTop w:val="0"/>
          <w:marBottom w:val="0"/>
          <w:divBdr>
            <w:top w:val="none" w:sz="0" w:space="0" w:color="auto"/>
            <w:left w:val="none" w:sz="0" w:space="0" w:color="auto"/>
            <w:bottom w:val="none" w:sz="0" w:space="0" w:color="auto"/>
            <w:right w:val="none" w:sz="0" w:space="0" w:color="auto"/>
          </w:divBdr>
        </w:div>
        <w:div w:id="1637294923">
          <w:marLeft w:val="0"/>
          <w:marRight w:val="0"/>
          <w:marTop w:val="0"/>
          <w:marBottom w:val="0"/>
          <w:divBdr>
            <w:top w:val="none" w:sz="0" w:space="0" w:color="auto"/>
            <w:left w:val="none" w:sz="0" w:space="0" w:color="auto"/>
            <w:bottom w:val="none" w:sz="0" w:space="0" w:color="auto"/>
            <w:right w:val="none" w:sz="0" w:space="0" w:color="auto"/>
          </w:divBdr>
        </w:div>
        <w:div w:id="223494498">
          <w:marLeft w:val="0"/>
          <w:marRight w:val="0"/>
          <w:marTop w:val="0"/>
          <w:marBottom w:val="0"/>
          <w:divBdr>
            <w:top w:val="none" w:sz="0" w:space="0" w:color="auto"/>
            <w:left w:val="none" w:sz="0" w:space="0" w:color="auto"/>
            <w:bottom w:val="none" w:sz="0" w:space="0" w:color="auto"/>
            <w:right w:val="none" w:sz="0" w:space="0" w:color="auto"/>
          </w:divBdr>
        </w:div>
        <w:div w:id="1734042717">
          <w:marLeft w:val="0"/>
          <w:marRight w:val="0"/>
          <w:marTop w:val="0"/>
          <w:marBottom w:val="0"/>
          <w:divBdr>
            <w:top w:val="none" w:sz="0" w:space="0" w:color="auto"/>
            <w:left w:val="none" w:sz="0" w:space="0" w:color="auto"/>
            <w:bottom w:val="none" w:sz="0" w:space="0" w:color="auto"/>
            <w:right w:val="none" w:sz="0" w:space="0" w:color="auto"/>
          </w:divBdr>
        </w:div>
        <w:div w:id="1911234048">
          <w:marLeft w:val="0"/>
          <w:marRight w:val="0"/>
          <w:marTop w:val="0"/>
          <w:marBottom w:val="0"/>
          <w:divBdr>
            <w:top w:val="none" w:sz="0" w:space="0" w:color="auto"/>
            <w:left w:val="none" w:sz="0" w:space="0" w:color="auto"/>
            <w:bottom w:val="none" w:sz="0" w:space="0" w:color="auto"/>
            <w:right w:val="none" w:sz="0" w:space="0" w:color="auto"/>
          </w:divBdr>
        </w:div>
        <w:div w:id="1801651570">
          <w:marLeft w:val="0"/>
          <w:marRight w:val="0"/>
          <w:marTop w:val="0"/>
          <w:marBottom w:val="0"/>
          <w:divBdr>
            <w:top w:val="none" w:sz="0" w:space="0" w:color="auto"/>
            <w:left w:val="none" w:sz="0" w:space="0" w:color="auto"/>
            <w:bottom w:val="none" w:sz="0" w:space="0" w:color="auto"/>
            <w:right w:val="none" w:sz="0" w:space="0" w:color="auto"/>
          </w:divBdr>
        </w:div>
        <w:div w:id="1740245833">
          <w:marLeft w:val="0"/>
          <w:marRight w:val="0"/>
          <w:marTop w:val="0"/>
          <w:marBottom w:val="0"/>
          <w:divBdr>
            <w:top w:val="none" w:sz="0" w:space="0" w:color="auto"/>
            <w:left w:val="none" w:sz="0" w:space="0" w:color="auto"/>
            <w:bottom w:val="none" w:sz="0" w:space="0" w:color="auto"/>
            <w:right w:val="none" w:sz="0" w:space="0" w:color="auto"/>
          </w:divBdr>
        </w:div>
        <w:div w:id="178278806">
          <w:marLeft w:val="0"/>
          <w:marRight w:val="0"/>
          <w:marTop w:val="0"/>
          <w:marBottom w:val="0"/>
          <w:divBdr>
            <w:top w:val="none" w:sz="0" w:space="0" w:color="auto"/>
            <w:left w:val="none" w:sz="0" w:space="0" w:color="auto"/>
            <w:bottom w:val="none" w:sz="0" w:space="0" w:color="auto"/>
            <w:right w:val="none" w:sz="0" w:space="0" w:color="auto"/>
          </w:divBdr>
        </w:div>
        <w:div w:id="371275582">
          <w:marLeft w:val="0"/>
          <w:marRight w:val="0"/>
          <w:marTop w:val="0"/>
          <w:marBottom w:val="0"/>
          <w:divBdr>
            <w:top w:val="none" w:sz="0" w:space="0" w:color="auto"/>
            <w:left w:val="none" w:sz="0" w:space="0" w:color="auto"/>
            <w:bottom w:val="none" w:sz="0" w:space="0" w:color="auto"/>
            <w:right w:val="none" w:sz="0" w:space="0" w:color="auto"/>
          </w:divBdr>
        </w:div>
        <w:div w:id="1287926692">
          <w:marLeft w:val="0"/>
          <w:marRight w:val="0"/>
          <w:marTop w:val="0"/>
          <w:marBottom w:val="0"/>
          <w:divBdr>
            <w:top w:val="none" w:sz="0" w:space="0" w:color="auto"/>
            <w:left w:val="none" w:sz="0" w:space="0" w:color="auto"/>
            <w:bottom w:val="none" w:sz="0" w:space="0" w:color="auto"/>
            <w:right w:val="none" w:sz="0" w:space="0" w:color="auto"/>
          </w:divBdr>
        </w:div>
        <w:div w:id="618493629">
          <w:marLeft w:val="0"/>
          <w:marRight w:val="0"/>
          <w:marTop w:val="0"/>
          <w:marBottom w:val="0"/>
          <w:divBdr>
            <w:top w:val="none" w:sz="0" w:space="0" w:color="auto"/>
            <w:left w:val="none" w:sz="0" w:space="0" w:color="auto"/>
            <w:bottom w:val="none" w:sz="0" w:space="0" w:color="auto"/>
            <w:right w:val="none" w:sz="0" w:space="0" w:color="auto"/>
          </w:divBdr>
        </w:div>
        <w:div w:id="1413047415">
          <w:marLeft w:val="0"/>
          <w:marRight w:val="0"/>
          <w:marTop w:val="0"/>
          <w:marBottom w:val="0"/>
          <w:divBdr>
            <w:top w:val="none" w:sz="0" w:space="0" w:color="auto"/>
            <w:left w:val="none" w:sz="0" w:space="0" w:color="auto"/>
            <w:bottom w:val="none" w:sz="0" w:space="0" w:color="auto"/>
            <w:right w:val="none" w:sz="0" w:space="0" w:color="auto"/>
          </w:divBdr>
        </w:div>
        <w:div w:id="1324504951">
          <w:marLeft w:val="0"/>
          <w:marRight w:val="0"/>
          <w:marTop w:val="0"/>
          <w:marBottom w:val="0"/>
          <w:divBdr>
            <w:top w:val="none" w:sz="0" w:space="0" w:color="auto"/>
            <w:left w:val="none" w:sz="0" w:space="0" w:color="auto"/>
            <w:bottom w:val="none" w:sz="0" w:space="0" w:color="auto"/>
            <w:right w:val="none" w:sz="0" w:space="0" w:color="auto"/>
          </w:divBdr>
        </w:div>
        <w:div w:id="490751831">
          <w:marLeft w:val="0"/>
          <w:marRight w:val="0"/>
          <w:marTop w:val="0"/>
          <w:marBottom w:val="0"/>
          <w:divBdr>
            <w:top w:val="none" w:sz="0" w:space="0" w:color="auto"/>
            <w:left w:val="none" w:sz="0" w:space="0" w:color="auto"/>
            <w:bottom w:val="none" w:sz="0" w:space="0" w:color="auto"/>
            <w:right w:val="none" w:sz="0" w:space="0" w:color="auto"/>
          </w:divBdr>
        </w:div>
        <w:div w:id="1627271648">
          <w:marLeft w:val="0"/>
          <w:marRight w:val="0"/>
          <w:marTop w:val="0"/>
          <w:marBottom w:val="0"/>
          <w:divBdr>
            <w:top w:val="none" w:sz="0" w:space="0" w:color="auto"/>
            <w:left w:val="none" w:sz="0" w:space="0" w:color="auto"/>
            <w:bottom w:val="none" w:sz="0" w:space="0" w:color="auto"/>
            <w:right w:val="none" w:sz="0" w:space="0" w:color="auto"/>
          </w:divBdr>
        </w:div>
        <w:div w:id="2127116935">
          <w:marLeft w:val="0"/>
          <w:marRight w:val="0"/>
          <w:marTop w:val="0"/>
          <w:marBottom w:val="0"/>
          <w:divBdr>
            <w:top w:val="none" w:sz="0" w:space="0" w:color="auto"/>
            <w:left w:val="none" w:sz="0" w:space="0" w:color="auto"/>
            <w:bottom w:val="none" w:sz="0" w:space="0" w:color="auto"/>
            <w:right w:val="none" w:sz="0" w:space="0" w:color="auto"/>
          </w:divBdr>
        </w:div>
        <w:div w:id="1451784476">
          <w:marLeft w:val="0"/>
          <w:marRight w:val="0"/>
          <w:marTop w:val="0"/>
          <w:marBottom w:val="0"/>
          <w:divBdr>
            <w:top w:val="none" w:sz="0" w:space="0" w:color="auto"/>
            <w:left w:val="none" w:sz="0" w:space="0" w:color="auto"/>
            <w:bottom w:val="none" w:sz="0" w:space="0" w:color="auto"/>
            <w:right w:val="none" w:sz="0" w:space="0" w:color="auto"/>
          </w:divBdr>
        </w:div>
      </w:divsChild>
    </w:div>
    <w:div w:id="1805540459">
      <w:bodyDiv w:val="1"/>
      <w:marLeft w:val="0"/>
      <w:marRight w:val="0"/>
      <w:marTop w:val="0"/>
      <w:marBottom w:val="0"/>
      <w:divBdr>
        <w:top w:val="none" w:sz="0" w:space="0" w:color="auto"/>
        <w:left w:val="none" w:sz="0" w:space="0" w:color="auto"/>
        <w:bottom w:val="none" w:sz="0" w:space="0" w:color="auto"/>
        <w:right w:val="none" w:sz="0" w:space="0" w:color="auto"/>
      </w:divBdr>
    </w:div>
    <w:div w:id="1816605714">
      <w:bodyDiv w:val="1"/>
      <w:marLeft w:val="0"/>
      <w:marRight w:val="0"/>
      <w:marTop w:val="0"/>
      <w:marBottom w:val="0"/>
      <w:divBdr>
        <w:top w:val="none" w:sz="0" w:space="0" w:color="auto"/>
        <w:left w:val="none" w:sz="0" w:space="0" w:color="auto"/>
        <w:bottom w:val="none" w:sz="0" w:space="0" w:color="auto"/>
        <w:right w:val="none" w:sz="0" w:space="0" w:color="auto"/>
      </w:divBdr>
    </w:div>
    <w:div w:id="1911692216">
      <w:bodyDiv w:val="1"/>
      <w:marLeft w:val="0"/>
      <w:marRight w:val="0"/>
      <w:marTop w:val="0"/>
      <w:marBottom w:val="0"/>
      <w:divBdr>
        <w:top w:val="none" w:sz="0" w:space="0" w:color="auto"/>
        <w:left w:val="none" w:sz="0" w:space="0" w:color="auto"/>
        <w:bottom w:val="none" w:sz="0" w:space="0" w:color="auto"/>
        <w:right w:val="none" w:sz="0" w:space="0" w:color="auto"/>
      </w:divBdr>
    </w:div>
    <w:div w:id="1928341109">
      <w:bodyDiv w:val="1"/>
      <w:marLeft w:val="0"/>
      <w:marRight w:val="0"/>
      <w:marTop w:val="0"/>
      <w:marBottom w:val="0"/>
      <w:divBdr>
        <w:top w:val="none" w:sz="0" w:space="0" w:color="auto"/>
        <w:left w:val="none" w:sz="0" w:space="0" w:color="auto"/>
        <w:bottom w:val="none" w:sz="0" w:space="0" w:color="auto"/>
        <w:right w:val="none" w:sz="0" w:space="0" w:color="auto"/>
      </w:divBdr>
    </w:div>
    <w:div w:id="1998418667">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E0C077-5702-4F87-A584-BFE796CEA9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2393</TotalTime>
  <Pages>7</Pages>
  <Words>3198</Words>
  <Characters>17591</Characters>
  <Application>Microsoft Office Word</Application>
  <DocSecurity>0</DocSecurity>
  <Lines>146</Lines>
  <Paragraphs>41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20748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272</cp:revision>
  <cp:lastPrinted>2021-05-21T15:34:00Z</cp:lastPrinted>
  <dcterms:created xsi:type="dcterms:W3CDTF">2020-05-06T17:35:00Z</dcterms:created>
  <dcterms:modified xsi:type="dcterms:W3CDTF">2022-02-22T21:47:00Z</dcterms:modified>
</cp:coreProperties>
</file>