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146E82">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5065432D" w:rsidR="003B6CF0" w:rsidRPr="00CB6405" w:rsidRDefault="003B6CF0" w:rsidP="00146E82">
      <w:pPr>
        <w:spacing w:line="240" w:lineRule="auto"/>
        <w:ind w:left="2552"/>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54DA6">
        <w:rPr>
          <w:rFonts w:ascii="Arial" w:hAnsi="Arial" w:cs="Arial"/>
          <w:b/>
          <w:sz w:val="26"/>
          <w:szCs w:val="26"/>
        </w:rPr>
        <w:t>310</w:t>
      </w:r>
      <w:r>
        <w:rPr>
          <w:rFonts w:ascii="Arial" w:hAnsi="Arial" w:cs="Arial"/>
          <w:b/>
          <w:sz w:val="26"/>
          <w:szCs w:val="26"/>
        </w:rPr>
        <w:t>/20</w:t>
      </w:r>
      <w:r w:rsidR="00854DA6">
        <w:rPr>
          <w:rFonts w:ascii="Arial" w:hAnsi="Arial" w:cs="Arial"/>
          <w:b/>
          <w:sz w:val="26"/>
          <w:szCs w:val="26"/>
        </w:rPr>
        <w:t>19</w:t>
      </w:r>
      <w:r>
        <w:rPr>
          <w:rFonts w:ascii="Arial" w:hAnsi="Arial" w:cs="Arial"/>
          <w:b/>
          <w:sz w:val="26"/>
          <w:szCs w:val="26"/>
        </w:rPr>
        <w:t>.</w:t>
      </w:r>
    </w:p>
    <w:p w14:paraId="4DFA70CD" w14:textId="6250B844" w:rsidR="003B6CF0" w:rsidRDefault="00237428" w:rsidP="00146E82">
      <w:pPr>
        <w:spacing w:line="240" w:lineRule="auto"/>
        <w:ind w:left="2552"/>
        <w:jc w:val="both"/>
        <w:rPr>
          <w:rFonts w:ascii="Arial" w:hAnsi="Arial" w:cs="Arial"/>
          <w:b/>
          <w:sz w:val="26"/>
          <w:szCs w:val="26"/>
        </w:rPr>
      </w:pPr>
      <w:r>
        <w:rPr>
          <w:rFonts w:ascii="Arial" w:hAnsi="Arial" w:cs="Arial"/>
          <w:b/>
          <w:sz w:val="26"/>
          <w:szCs w:val="26"/>
        </w:rPr>
        <w:t>CUADERNO DE SUSPENSIÓN</w:t>
      </w:r>
      <w:r w:rsidR="003B6CF0" w:rsidRPr="00CB6405">
        <w:rPr>
          <w:rFonts w:ascii="Arial" w:hAnsi="Arial" w:cs="Arial"/>
          <w:b/>
          <w:sz w:val="26"/>
          <w:szCs w:val="26"/>
        </w:rPr>
        <w:t>:</w:t>
      </w:r>
      <w:r w:rsidR="003B6CF0" w:rsidRPr="00CB6405">
        <w:rPr>
          <w:rFonts w:ascii="Arial" w:hAnsi="Arial" w:cs="Arial"/>
          <w:b/>
          <w:sz w:val="26"/>
          <w:szCs w:val="26"/>
        </w:rPr>
        <w:tab/>
      </w:r>
      <w:r w:rsidR="00A61C6D">
        <w:rPr>
          <w:rFonts w:ascii="Arial" w:hAnsi="Arial" w:cs="Arial"/>
          <w:b/>
          <w:sz w:val="26"/>
          <w:szCs w:val="26"/>
        </w:rPr>
        <w:t>0</w:t>
      </w:r>
      <w:r w:rsidR="00854DA6">
        <w:rPr>
          <w:rFonts w:ascii="Arial" w:hAnsi="Arial" w:cs="Arial"/>
          <w:b/>
          <w:sz w:val="26"/>
          <w:szCs w:val="26"/>
        </w:rPr>
        <w:t>048</w:t>
      </w:r>
      <w:r w:rsidR="003B6CF0">
        <w:rPr>
          <w:rFonts w:ascii="Arial" w:hAnsi="Arial" w:cs="Arial"/>
          <w:b/>
          <w:sz w:val="26"/>
          <w:szCs w:val="26"/>
        </w:rPr>
        <w:t>/</w:t>
      </w:r>
      <w:r w:rsidR="003B6CF0" w:rsidRPr="00CB6405">
        <w:rPr>
          <w:rFonts w:ascii="Arial" w:hAnsi="Arial" w:cs="Arial"/>
          <w:b/>
          <w:sz w:val="26"/>
          <w:szCs w:val="26"/>
        </w:rPr>
        <w:t>20</w:t>
      </w:r>
      <w:r w:rsidR="00854DA6">
        <w:rPr>
          <w:rFonts w:ascii="Arial" w:hAnsi="Arial" w:cs="Arial"/>
          <w:b/>
          <w:sz w:val="26"/>
          <w:szCs w:val="26"/>
        </w:rPr>
        <w:t>19</w:t>
      </w:r>
      <w:r w:rsidR="003B6CF0" w:rsidRPr="00CB6405">
        <w:rPr>
          <w:rFonts w:ascii="Arial" w:hAnsi="Arial" w:cs="Arial"/>
          <w:b/>
          <w:sz w:val="26"/>
          <w:szCs w:val="26"/>
        </w:rPr>
        <w:t xml:space="preserve"> </w:t>
      </w:r>
      <w:r w:rsidR="00D32C8F">
        <w:rPr>
          <w:rFonts w:ascii="Arial" w:hAnsi="Arial" w:cs="Arial"/>
          <w:b/>
          <w:sz w:val="26"/>
          <w:szCs w:val="26"/>
        </w:rPr>
        <w:t xml:space="preserve">DE LA </w:t>
      </w:r>
      <w:r w:rsidR="00854DA6">
        <w:rPr>
          <w:rFonts w:ascii="Arial" w:hAnsi="Arial" w:cs="Arial"/>
          <w:b/>
          <w:sz w:val="26"/>
          <w:szCs w:val="26"/>
        </w:rPr>
        <w:t>CUARTA</w:t>
      </w:r>
      <w:r w:rsidR="003B6CF0">
        <w:rPr>
          <w:rFonts w:ascii="Arial" w:hAnsi="Arial" w:cs="Arial"/>
          <w:b/>
          <w:sz w:val="26"/>
          <w:szCs w:val="26"/>
        </w:rPr>
        <w:t xml:space="preserve"> </w:t>
      </w:r>
      <w:r w:rsidR="003B6CF0" w:rsidRPr="00CB6405">
        <w:rPr>
          <w:rFonts w:ascii="Arial" w:hAnsi="Arial" w:cs="Arial"/>
          <w:b/>
          <w:sz w:val="26"/>
          <w:szCs w:val="26"/>
        </w:rPr>
        <w:t>SALA UNITARIA DE PRIMERA INSTANCIA</w:t>
      </w:r>
      <w:r w:rsidR="003B6CF0">
        <w:rPr>
          <w:rFonts w:ascii="Arial" w:hAnsi="Arial" w:cs="Arial"/>
          <w:b/>
          <w:sz w:val="26"/>
          <w:szCs w:val="26"/>
        </w:rPr>
        <w:t>.</w:t>
      </w:r>
    </w:p>
    <w:p w14:paraId="1BC6550C" w14:textId="77777777" w:rsidR="003B6CF0" w:rsidRDefault="003B6CF0" w:rsidP="00146E82">
      <w:pPr>
        <w:spacing w:line="240" w:lineRule="auto"/>
        <w:ind w:left="255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5002BB97" w14:textId="77777777" w:rsidR="006C3456" w:rsidRDefault="00D6373A" w:rsidP="007E0C48">
      <w:pPr>
        <w:spacing w:before="240" w:line="360" w:lineRule="auto"/>
        <w:jc w:val="both"/>
        <w:rPr>
          <w:rFonts w:ascii="Arial" w:hAnsi="Arial" w:cs="Arial"/>
          <w:b/>
          <w:sz w:val="26"/>
          <w:szCs w:val="26"/>
        </w:rPr>
      </w:pPr>
      <w:r>
        <w:rPr>
          <w:rFonts w:ascii="Arial" w:hAnsi="Arial" w:cs="Arial"/>
          <w:b/>
          <w:sz w:val="26"/>
          <w:szCs w:val="26"/>
        </w:rPr>
        <w:t xml:space="preserve"> </w:t>
      </w:r>
    </w:p>
    <w:p w14:paraId="0A0BF113" w14:textId="71BFFF0F" w:rsidR="007E0C48" w:rsidRDefault="007E0C48" w:rsidP="007E0C48">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46E82">
        <w:rPr>
          <w:rFonts w:ascii="Arial" w:hAnsi="Arial" w:cs="Arial"/>
          <w:b/>
          <w:sz w:val="26"/>
          <w:szCs w:val="26"/>
        </w:rPr>
        <w:t>SIETE</w:t>
      </w:r>
      <w:r>
        <w:rPr>
          <w:rFonts w:ascii="Arial" w:hAnsi="Arial" w:cs="Arial"/>
          <w:b/>
          <w:sz w:val="26"/>
          <w:szCs w:val="26"/>
        </w:rPr>
        <w:t xml:space="preserve"> DE </w:t>
      </w:r>
      <w:r w:rsidR="00146E82">
        <w:rPr>
          <w:rFonts w:ascii="Arial" w:hAnsi="Arial" w:cs="Arial"/>
          <w:b/>
          <w:sz w:val="26"/>
          <w:szCs w:val="26"/>
        </w:rPr>
        <w:t>SEPTIEMBRE</w:t>
      </w:r>
      <w:r>
        <w:rPr>
          <w:rFonts w:ascii="Arial" w:hAnsi="Arial" w:cs="Arial"/>
          <w:b/>
          <w:sz w:val="26"/>
          <w:szCs w:val="26"/>
        </w:rPr>
        <w:t xml:space="preserve"> DE DOS MIL VEINTIDÓS. - - - - - - - - - - - - - - - - - - - - - - - - - - - - - - - - - - - - - - - </w:t>
      </w:r>
    </w:p>
    <w:p w14:paraId="072C1C9B" w14:textId="15FA2C8F" w:rsidR="007E0C48" w:rsidRPr="00D32C8F" w:rsidRDefault="007E0C48" w:rsidP="00146E82">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310</w:t>
      </w:r>
      <w:r w:rsidRPr="00CB6405">
        <w:rPr>
          <w:rFonts w:ascii="Arial" w:hAnsi="Arial" w:cs="Arial"/>
          <w:b/>
          <w:sz w:val="26"/>
          <w:szCs w:val="26"/>
        </w:rPr>
        <w:t>/20</w:t>
      </w:r>
      <w:r>
        <w:rPr>
          <w:rFonts w:ascii="Arial" w:hAnsi="Arial" w:cs="Arial"/>
          <w:b/>
          <w:sz w:val="26"/>
          <w:szCs w:val="26"/>
        </w:rPr>
        <w:t>19</w:t>
      </w:r>
      <w:r>
        <w:rPr>
          <w:rFonts w:ascii="Arial" w:hAnsi="Arial" w:cs="Arial"/>
          <w:sz w:val="26"/>
          <w:szCs w:val="26"/>
        </w:rPr>
        <w:t>, turnado por la Secretaría General de Acuerdos, con motivo del recurso de revisión interpuesto por</w:t>
      </w:r>
      <w:r>
        <w:rPr>
          <w:rFonts w:ascii="Arial" w:hAnsi="Arial" w:cs="Arial"/>
          <w:b/>
          <w:sz w:val="26"/>
          <w:szCs w:val="26"/>
        </w:rPr>
        <w:t xml:space="preserve"> </w:t>
      </w:r>
      <w:r w:rsidR="00C64900">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del acuerdo de trece de agosto de dos mil diecinueve, dictado en el expediente </w:t>
      </w:r>
      <w:r>
        <w:rPr>
          <w:rFonts w:ascii="Arial" w:hAnsi="Arial" w:cs="Arial"/>
          <w:b/>
          <w:sz w:val="26"/>
          <w:szCs w:val="26"/>
        </w:rPr>
        <w:t xml:space="preserve">0048/2019 </w:t>
      </w:r>
      <w:r>
        <w:rPr>
          <w:rFonts w:ascii="Arial" w:hAnsi="Arial" w:cs="Arial"/>
          <w:sz w:val="26"/>
          <w:szCs w:val="26"/>
        </w:rPr>
        <w:t>del índice de la Cuarta Sala Unitaria de Primera Instancia, relativo al juicio de nulidad promovido por</w:t>
      </w:r>
      <w:r>
        <w:rPr>
          <w:rFonts w:ascii="Arial" w:hAnsi="Arial" w:cs="Arial"/>
          <w:b/>
          <w:sz w:val="26"/>
          <w:szCs w:val="26"/>
        </w:rPr>
        <w:t xml:space="preserve"> </w:t>
      </w:r>
      <w:r w:rsidR="00C64900">
        <w:rPr>
          <w:rFonts w:ascii="Arial" w:hAnsi="Arial" w:cs="Arial"/>
          <w:b/>
          <w:sz w:val="26"/>
          <w:szCs w:val="26"/>
        </w:rPr>
        <w:t>*******</w:t>
      </w:r>
      <w:r>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 la</w:t>
      </w:r>
      <w:r>
        <w:rPr>
          <w:rFonts w:ascii="Arial" w:hAnsi="Arial" w:cs="Arial"/>
          <w:b/>
          <w:sz w:val="26"/>
          <w:szCs w:val="26"/>
        </w:rPr>
        <w:t xml:space="preserve"> SECRETARÍA DE MOVILIDAD EN EL ESTADO, DIRECTOR GENERAL DE LA POLICÍA VIAL ESTATAL CON RESIDENCIA EN HUAJUAPAN DE LEÓN, OAXACA;</w:t>
      </w:r>
      <w:r>
        <w:rPr>
          <w:rFonts w:ascii="Arial" w:hAnsi="Arial" w:cs="Arial"/>
          <w:sz w:val="26"/>
          <w:szCs w:val="26"/>
        </w:rPr>
        <w:t xml:space="preserve"> por lo que, con </w:t>
      </w:r>
      <w:r w:rsidRPr="000C4EA3">
        <w:rPr>
          <w:rFonts w:ascii="Arial" w:hAnsi="Arial" w:cs="Arial"/>
          <w:sz w:val="26"/>
          <w:szCs w:val="26"/>
        </w:rPr>
        <w:t xml:space="preserve">fundamento en los artículos </w:t>
      </w:r>
      <w:r>
        <w:rPr>
          <w:rFonts w:ascii="Arial" w:hAnsi="Arial" w:cs="Arial"/>
          <w:sz w:val="26"/>
          <w:szCs w:val="26"/>
        </w:rPr>
        <w:t>236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y </w:t>
      </w:r>
      <w:r>
        <w:rPr>
          <w:rFonts w:ascii="Arial" w:hAnsi="Arial" w:cs="Arial"/>
          <w:bCs/>
          <w:iCs/>
          <w:sz w:val="26"/>
          <w:szCs w:val="26"/>
        </w:rPr>
        <w:t xml:space="preserve">24 fracciones I y III </w:t>
      </w:r>
      <w:r w:rsidRPr="00455424">
        <w:rPr>
          <w:rFonts w:ascii="Arial" w:hAnsi="Arial" w:cs="Arial"/>
          <w:bCs/>
          <w:iCs/>
          <w:sz w:val="26"/>
          <w:szCs w:val="26"/>
        </w:rPr>
        <w:t>de la Ley Orgánica del Tribunal de Justicia Administrativa del Estado de Oaxaca</w:t>
      </w:r>
      <w:r>
        <w:rPr>
          <w:rFonts w:ascii="Arial" w:hAnsi="Arial" w:cs="Arial"/>
          <w:bCs/>
          <w:iCs/>
          <w:sz w:val="26"/>
          <w:szCs w:val="26"/>
        </w:rPr>
        <w:t xml:space="preserve">, </w:t>
      </w:r>
      <w:r w:rsidR="00146E82">
        <w:rPr>
          <w:rFonts w:ascii="Arial" w:hAnsi="Arial" w:cs="Arial"/>
          <w:bCs/>
          <w:iCs/>
          <w:sz w:val="26"/>
          <w:szCs w:val="26"/>
        </w:rPr>
        <w:t xml:space="preserve">se da tramite. Por consiguiente </w:t>
      </w:r>
      <w:r>
        <w:rPr>
          <w:rFonts w:ascii="Arial" w:hAnsi="Arial" w:cs="Arial"/>
          <w:sz w:val="26"/>
          <w:szCs w:val="26"/>
        </w:rPr>
        <w:t>se procede a dictar resolución en los siguientes términos</w:t>
      </w:r>
      <w:r w:rsidRPr="003509B6">
        <w:rPr>
          <w:rFonts w:ascii="Arial" w:hAnsi="Arial" w:cs="Arial"/>
          <w:sz w:val="26"/>
          <w:szCs w:val="26"/>
        </w:rPr>
        <w:t>:</w:t>
      </w:r>
      <w:r w:rsidR="00146E82">
        <w:rPr>
          <w:rFonts w:ascii="Arial" w:hAnsi="Arial" w:cs="Arial"/>
          <w:sz w:val="26"/>
          <w:szCs w:val="26"/>
        </w:rPr>
        <w:t xml:space="preserve"> - - - - - - - - - - - - - - - - - - - - - - - - - - - - - - - - -</w:t>
      </w:r>
      <w:r w:rsidR="00C64900">
        <w:rPr>
          <w:rFonts w:ascii="Arial" w:hAnsi="Arial" w:cs="Arial"/>
          <w:sz w:val="26"/>
          <w:szCs w:val="26"/>
        </w:rPr>
        <w:t xml:space="preserve"> - - - - - - - - - - - -</w:t>
      </w:r>
    </w:p>
    <w:p w14:paraId="42520A59" w14:textId="77777777" w:rsidR="007E0C48" w:rsidRPr="00CB6405" w:rsidRDefault="007E0C48" w:rsidP="007E0C48">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6063E055" w14:textId="398C14CF" w:rsidR="007E0C48" w:rsidRPr="00CB6405" w:rsidRDefault="007E0C48" w:rsidP="007E0C48">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el acuerdo de trece de agosto de dos mil diecinueve,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Sala</w:t>
      </w:r>
      <w:r>
        <w:rPr>
          <w:rFonts w:ascii="Arial" w:hAnsi="Arial" w:cs="Arial"/>
          <w:sz w:val="26"/>
          <w:szCs w:val="26"/>
        </w:rPr>
        <w:t xml:space="preserve"> Unitaria de Primera Instancia, </w:t>
      </w:r>
      <w:r w:rsidR="00C64900">
        <w:rPr>
          <w:rFonts w:ascii="Arial" w:hAnsi="Arial" w:cs="Arial"/>
          <w:b/>
          <w:sz w:val="26"/>
          <w:szCs w:val="26"/>
        </w:rPr>
        <w:t>*******</w:t>
      </w:r>
      <w:r>
        <w:rPr>
          <w:rFonts w:ascii="Arial" w:hAnsi="Arial" w:cs="Arial"/>
          <w:b/>
          <w:sz w:val="26"/>
          <w:szCs w:val="26"/>
        </w:rPr>
        <w:t>,</w:t>
      </w:r>
      <w:r w:rsidRPr="00CB6405">
        <w:rPr>
          <w:rFonts w:ascii="Arial" w:hAnsi="Arial" w:cs="Arial"/>
          <w:sz w:val="26"/>
          <w:szCs w:val="26"/>
        </w:rPr>
        <w:t xml:space="preserve"> interpuso en su contra recurso de revisión.</w:t>
      </w:r>
      <w:r w:rsidR="00146E82">
        <w:rPr>
          <w:rFonts w:ascii="Arial" w:hAnsi="Arial" w:cs="Arial"/>
          <w:sz w:val="26"/>
          <w:szCs w:val="26"/>
        </w:rPr>
        <w:t xml:space="preserve"> - - - - - - - - - - - - - - - - </w:t>
      </w:r>
    </w:p>
    <w:p w14:paraId="72A1FB36" w14:textId="77777777" w:rsidR="007E0C48" w:rsidRDefault="007E0C48" w:rsidP="007E0C48">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Pr>
          <w:rFonts w:ascii="Arial" w:hAnsi="Arial" w:cs="Arial"/>
          <w:bCs/>
          <w:iCs/>
          <w:sz w:val="26"/>
          <w:szCs w:val="26"/>
        </w:rPr>
        <w:t>El texto del acuerdo recurrido es el siguiente</w:t>
      </w:r>
      <w:r w:rsidRPr="003B084B">
        <w:rPr>
          <w:rFonts w:ascii="Arial" w:hAnsi="Arial" w:cs="Arial"/>
          <w:bCs/>
          <w:iCs/>
          <w:sz w:val="26"/>
          <w:szCs w:val="26"/>
        </w:rPr>
        <w:t>:</w:t>
      </w:r>
    </w:p>
    <w:p w14:paraId="4B2F3AC1" w14:textId="77777777" w:rsidR="007E0C48" w:rsidRDefault="007E0C48" w:rsidP="00146E82">
      <w:pPr>
        <w:spacing w:after="0"/>
        <w:ind w:firstLine="567"/>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Pr>
          <w:rFonts w:ascii="Arial" w:eastAsia="Times New Roman" w:hAnsi="Arial" w:cs="Arial"/>
          <w:b/>
          <w:bCs/>
          <w:i/>
          <w:iCs/>
          <w:lang w:eastAsia="es-ES"/>
        </w:rPr>
        <w:t>OAXACA DE JUÁREZ, OAXACA TRECE DE AGOSTO DE DOS MIL DIECINUEVE. -</w:t>
      </w:r>
    </w:p>
    <w:p w14:paraId="6DEDECEE" w14:textId="77777777" w:rsidR="007E0C48" w:rsidRDefault="007E0C48" w:rsidP="00146E82">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En cumplimiento al acuerdo de la misma fecha, dictado en los autos del expediente principal </w:t>
      </w:r>
      <w:r>
        <w:rPr>
          <w:rFonts w:ascii="Arial" w:eastAsia="Times New Roman" w:hAnsi="Arial" w:cs="Arial"/>
          <w:b/>
          <w:bCs/>
          <w:i/>
          <w:iCs/>
          <w:lang w:eastAsia="es-ES"/>
        </w:rPr>
        <w:t xml:space="preserve">048/2019, </w:t>
      </w:r>
      <w:r>
        <w:rPr>
          <w:rFonts w:ascii="Arial" w:eastAsia="Times New Roman" w:hAnsi="Arial" w:cs="Arial"/>
          <w:bCs/>
          <w:i/>
          <w:iCs/>
          <w:lang w:eastAsia="es-ES"/>
        </w:rPr>
        <w:t xml:space="preserve">se forma el cuaderno de suspensión. </w:t>
      </w:r>
    </w:p>
    <w:p w14:paraId="5BA7591A" w14:textId="493E8D1F" w:rsidR="007E0C48" w:rsidRDefault="007E0C48" w:rsidP="00146E82">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La parte actora </w:t>
      </w:r>
      <w:r w:rsidR="00C64900">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solicita la </w:t>
      </w:r>
      <w:r>
        <w:rPr>
          <w:rFonts w:ascii="Arial" w:eastAsia="Times New Roman" w:hAnsi="Arial" w:cs="Arial"/>
          <w:b/>
          <w:bCs/>
          <w:i/>
          <w:iCs/>
          <w:lang w:eastAsia="es-ES"/>
        </w:rPr>
        <w:t xml:space="preserve">suspensión del acto impugnado, </w:t>
      </w:r>
      <w:r>
        <w:rPr>
          <w:rFonts w:ascii="Arial" w:eastAsia="Times New Roman" w:hAnsi="Arial" w:cs="Arial"/>
          <w:bCs/>
          <w:i/>
          <w:iCs/>
          <w:lang w:eastAsia="es-ES"/>
        </w:rPr>
        <w:t xml:space="preserve">para el efecto de que las </w:t>
      </w:r>
      <w:r>
        <w:rPr>
          <w:rFonts w:ascii="Arial" w:eastAsia="Times New Roman" w:hAnsi="Arial" w:cs="Arial"/>
          <w:b/>
          <w:bCs/>
          <w:i/>
          <w:iCs/>
          <w:lang w:eastAsia="es-ES"/>
        </w:rPr>
        <w:t xml:space="preserve">autoridades demandadas, </w:t>
      </w:r>
      <w:r>
        <w:rPr>
          <w:rFonts w:ascii="Arial" w:eastAsia="Times New Roman" w:hAnsi="Arial" w:cs="Arial"/>
          <w:bCs/>
          <w:i/>
          <w:iCs/>
          <w:lang w:eastAsia="es-ES"/>
        </w:rPr>
        <w:t xml:space="preserve">no le impidan la prestación del servicio público en la modalidad de pasaje y carga, en la localidad de la nueva </w:t>
      </w:r>
      <w:r w:rsidR="00C64900">
        <w:rPr>
          <w:rFonts w:ascii="Arial" w:eastAsia="Times New Roman" w:hAnsi="Arial" w:cs="Arial"/>
          <w:bCs/>
          <w:i/>
          <w:iCs/>
          <w:lang w:eastAsia="es-ES"/>
        </w:rPr>
        <w:t>*******</w:t>
      </w:r>
      <w:r>
        <w:rPr>
          <w:rFonts w:ascii="Arial" w:eastAsia="Times New Roman" w:hAnsi="Arial" w:cs="Arial"/>
          <w:bCs/>
          <w:i/>
          <w:iCs/>
          <w:lang w:eastAsia="es-ES"/>
        </w:rPr>
        <w:t xml:space="preserve">, que realiza con el vehículo marca </w:t>
      </w:r>
      <w:r w:rsidR="00C64900">
        <w:rPr>
          <w:rFonts w:ascii="Arial" w:eastAsia="Times New Roman" w:hAnsi="Arial" w:cs="Arial"/>
          <w:bCs/>
          <w:i/>
          <w:iCs/>
          <w:lang w:eastAsia="es-ES"/>
        </w:rPr>
        <w:t>*******</w:t>
      </w:r>
      <w:r>
        <w:rPr>
          <w:rFonts w:ascii="Arial" w:eastAsia="Times New Roman" w:hAnsi="Arial" w:cs="Arial"/>
          <w:bCs/>
          <w:i/>
          <w:iCs/>
          <w:lang w:eastAsia="es-ES"/>
        </w:rPr>
        <w:t xml:space="preserve">, </w:t>
      </w:r>
      <w:r>
        <w:rPr>
          <w:rFonts w:ascii="Arial" w:eastAsia="Times New Roman" w:hAnsi="Arial" w:cs="Arial"/>
          <w:bCs/>
          <w:i/>
          <w:iCs/>
          <w:lang w:eastAsia="es-ES"/>
        </w:rPr>
        <w:lastRenderedPageBreak/>
        <w:t xml:space="preserve">Modelo </w:t>
      </w:r>
      <w:r w:rsidR="00C64900">
        <w:rPr>
          <w:rFonts w:ascii="Arial" w:eastAsia="Times New Roman" w:hAnsi="Arial" w:cs="Arial"/>
          <w:bCs/>
          <w:i/>
          <w:iCs/>
          <w:lang w:eastAsia="es-ES"/>
        </w:rPr>
        <w:t>*******</w:t>
      </w:r>
      <w:r>
        <w:rPr>
          <w:rFonts w:ascii="Arial" w:eastAsia="Times New Roman" w:hAnsi="Arial" w:cs="Arial"/>
          <w:bCs/>
          <w:i/>
          <w:iCs/>
          <w:lang w:eastAsia="es-ES"/>
        </w:rPr>
        <w:t xml:space="preserve">, Motor No. </w:t>
      </w:r>
      <w:r w:rsidR="00C64900">
        <w:rPr>
          <w:rFonts w:ascii="Arial" w:eastAsia="Times New Roman" w:hAnsi="Arial" w:cs="Arial"/>
          <w:bCs/>
          <w:i/>
          <w:iCs/>
          <w:lang w:eastAsia="es-ES"/>
        </w:rPr>
        <w:t>*******</w:t>
      </w:r>
      <w:r>
        <w:rPr>
          <w:rFonts w:ascii="Arial" w:eastAsia="Times New Roman" w:hAnsi="Arial" w:cs="Arial"/>
          <w:bCs/>
          <w:i/>
          <w:iCs/>
          <w:lang w:eastAsia="es-ES"/>
        </w:rPr>
        <w:t xml:space="preserve">, No. De serie </w:t>
      </w:r>
      <w:r w:rsidR="00C64900">
        <w:rPr>
          <w:rFonts w:ascii="Arial" w:eastAsia="Times New Roman" w:hAnsi="Arial" w:cs="Arial"/>
          <w:bCs/>
          <w:i/>
          <w:iCs/>
          <w:lang w:eastAsia="es-ES"/>
        </w:rPr>
        <w:t>*******</w:t>
      </w:r>
      <w:r>
        <w:rPr>
          <w:rFonts w:ascii="Arial" w:eastAsia="Times New Roman" w:hAnsi="Arial" w:cs="Arial"/>
          <w:bCs/>
          <w:i/>
          <w:iCs/>
          <w:lang w:eastAsia="es-ES"/>
        </w:rPr>
        <w:t xml:space="preserve">, y como consecuencia no se detenga éste, ni se le infraccione, ni se le prive de su posesión. </w:t>
      </w:r>
    </w:p>
    <w:p w14:paraId="3E1210FD" w14:textId="720F30E4" w:rsidR="007E0C48" w:rsidRDefault="007E0C48" w:rsidP="00146E82">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Al efecto esta Sala Unitaria advierte, que la </w:t>
      </w:r>
      <w:r>
        <w:rPr>
          <w:rFonts w:ascii="Arial" w:eastAsia="Times New Roman" w:hAnsi="Arial" w:cs="Arial"/>
          <w:b/>
          <w:bCs/>
          <w:i/>
          <w:iCs/>
          <w:lang w:eastAsia="es-ES"/>
        </w:rPr>
        <w:t xml:space="preserve">parte actora </w:t>
      </w:r>
      <w:r>
        <w:rPr>
          <w:rFonts w:ascii="Arial" w:eastAsia="Times New Roman" w:hAnsi="Arial" w:cs="Arial"/>
          <w:bCs/>
          <w:i/>
          <w:iCs/>
          <w:lang w:eastAsia="es-ES"/>
        </w:rPr>
        <w:t xml:space="preserve">acompaña a su escrito de demanda como pruebas: 1. Copia certificada de la prórroga número </w:t>
      </w:r>
      <w:r w:rsidR="00C64900">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de nueve de octubre de dos mil catorce, respecto de la concesión otorga (sic) mediante acuerdo </w:t>
      </w:r>
      <w:r w:rsidR="00C64900">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de nueve de febrero de dos mil cuatro, 2. Copia certificada de la factura de quince de agosto de dos mil dieciocho, número de comprobante </w:t>
      </w:r>
      <w:r w:rsidR="00C64900">
        <w:rPr>
          <w:rFonts w:ascii="Arial" w:eastAsia="Times New Roman" w:hAnsi="Arial" w:cs="Arial"/>
          <w:bCs/>
          <w:i/>
          <w:iCs/>
          <w:lang w:eastAsia="es-ES"/>
        </w:rPr>
        <w:t>*******</w:t>
      </w:r>
      <w:r>
        <w:rPr>
          <w:rFonts w:ascii="Arial" w:eastAsia="Times New Roman" w:hAnsi="Arial" w:cs="Arial"/>
          <w:bCs/>
          <w:i/>
          <w:iCs/>
          <w:lang w:eastAsia="es-ES"/>
        </w:rPr>
        <w:t xml:space="preserve">, expedida por la persona moral denominada Autos y Camionetas Los Cedros, respecto del vehículo marca </w:t>
      </w:r>
      <w:r w:rsidR="00C64900">
        <w:rPr>
          <w:rFonts w:ascii="Arial" w:eastAsia="Times New Roman" w:hAnsi="Arial" w:cs="Arial"/>
          <w:bCs/>
          <w:i/>
          <w:iCs/>
          <w:lang w:eastAsia="es-ES"/>
        </w:rPr>
        <w:t>*******, Modelo *******</w:t>
      </w:r>
      <w:r>
        <w:rPr>
          <w:rFonts w:ascii="Arial" w:eastAsia="Times New Roman" w:hAnsi="Arial" w:cs="Arial"/>
          <w:bCs/>
          <w:i/>
          <w:iCs/>
          <w:lang w:eastAsia="es-ES"/>
        </w:rPr>
        <w:t xml:space="preserve">, Motor número </w:t>
      </w:r>
      <w:r w:rsidR="00C64900">
        <w:rPr>
          <w:rFonts w:ascii="Arial" w:eastAsia="Times New Roman" w:hAnsi="Arial" w:cs="Arial"/>
          <w:bCs/>
          <w:i/>
          <w:iCs/>
          <w:lang w:eastAsia="es-ES"/>
        </w:rPr>
        <w:t>*******</w:t>
      </w:r>
      <w:r>
        <w:rPr>
          <w:rFonts w:ascii="Arial" w:eastAsia="Times New Roman" w:hAnsi="Arial" w:cs="Arial"/>
          <w:bCs/>
          <w:i/>
          <w:iCs/>
          <w:lang w:eastAsia="es-ES"/>
        </w:rPr>
        <w:t xml:space="preserve">, número de serie </w:t>
      </w:r>
      <w:r w:rsidR="00C64900">
        <w:rPr>
          <w:rFonts w:ascii="Arial" w:eastAsia="Times New Roman" w:hAnsi="Arial" w:cs="Arial"/>
          <w:bCs/>
          <w:i/>
          <w:iCs/>
          <w:lang w:eastAsia="es-ES"/>
        </w:rPr>
        <w:t>*******</w:t>
      </w:r>
      <w:r>
        <w:rPr>
          <w:rFonts w:ascii="Arial" w:eastAsia="Times New Roman" w:hAnsi="Arial" w:cs="Arial"/>
          <w:bCs/>
          <w:i/>
          <w:iCs/>
          <w:lang w:eastAsia="es-ES"/>
        </w:rPr>
        <w:t xml:space="preserve">; 3 Copia certificada de la póliza de seguro número </w:t>
      </w:r>
      <w:r w:rsidR="00C64900">
        <w:rPr>
          <w:rFonts w:ascii="Arial" w:eastAsia="Times New Roman" w:hAnsi="Arial" w:cs="Arial"/>
          <w:bCs/>
          <w:i/>
          <w:iCs/>
          <w:lang w:eastAsia="es-ES"/>
        </w:rPr>
        <w:t>*******</w:t>
      </w:r>
      <w:r>
        <w:rPr>
          <w:rFonts w:ascii="Arial" w:eastAsia="Times New Roman" w:hAnsi="Arial" w:cs="Arial"/>
          <w:bCs/>
          <w:i/>
          <w:iCs/>
          <w:lang w:eastAsia="es-ES"/>
        </w:rPr>
        <w:t xml:space="preserve">; 4. Copias certificadas de los escritos de nueve de octubre de dos mil catorce, treinta de noviembre de dos mil quince y diez de febrero de dos mil dieciséis, suscritos por el actor </w:t>
      </w:r>
      <w:r w:rsidR="00C64900">
        <w:rPr>
          <w:rFonts w:ascii="Arial" w:eastAsia="Times New Roman" w:hAnsi="Arial" w:cs="Arial"/>
          <w:bCs/>
          <w:i/>
          <w:iCs/>
          <w:lang w:eastAsia="es-ES"/>
        </w:rPr>
        <w:t>*******</w:t>
      </w:r>
      <w:r>
        <w:rPr>
          <w:rFonts w:ascii="Arial" w:eastAsia="Times New Roman" w:hAnsi="Arial" w:cs="Arial"/>
          <w:bCs/>
          <w:i/>
          <w:iCs/>
          <w:lang w:eastAsia="es-ES"/>
        </w:rPr>
        <w:t>; documentales que hacen prueba plena en términos del artículo 203, fracción I, de la Ley de Procedimiento y Justicia Administrativa para el Estado de Oaxaca.</w:t>
      </w:r>
    </w:p>
    <w:p w14:paraId="56228BE1" w14:textId="77777777" w:rsidR="007E0C48" w:rsidRDefault="007E0C48" w:rsidP="00146E82">
      <w:pPr>
        <w:spacing w:after="0"/>
        <w:ind w:left="567" w:right="616" w:firstLine="567"/>
        <w:jc w:val="both"/>
        <w:rPr>
          <w:rFonts w:ascii="Arial" w:eastAsia="Times New Roman" w:hAnsi="Arial" w:cs="Arial"/>
          <w:bCs/>
          <w:i/>
          <w:iCs/>
          <w:lang w:eastAsia="es-ES"/>
        </w:rPr>
      </w:pPr>
      <w:bookmarkStart w:id="0" w:name="_Hlk110537735"/>
      <w:r>
        <w:rPr>
          <w:rFonts w:ascii="Arial" w:eastAsia="Times New Roman" w:hAnsi="Arial" w:cs="Arial"/>
          <w:bCs/>
          <w:i/>
          <w:iCs/>
          <w:lang w:eastAsia="es-ES"/>
        </w:rPr>
        <w:t xml:space="preserve">Por lo tanto, no basta que el actor solicite (sic) la medida cautelar de la suspensión del acto impugnado, sino que debe aportar los elementos de prueba necesarios para acreditar que con el otorgamiento de la suspensión definitiva no se afecta el </w:t>
      </w:r>
      <w:r>
        <w:rPr>
          <w:rFonts w:ascii="Arial" w:eastAsia="Times New Roman" w:hAnsi="Arial" w:cs="Arial"/>
          <w:b/>
          <w:bCs/>
          <w:i/>
          <w:iCs/>
          <w:lang w:eastAsia="es-ES"/>
        </w:rPr>
        <w:t xml:space="preserve">interés social </w:t>
      </w:r>
      <w:r>
        <w:rPr>
          <w:rFonts w:ascii="Arial" w:eastAsia="Times New Roman" w:hAnsi="Arial" w:cs="Arial"/>
          <w:bCs/>
          <w:i/>
          <w:iCs/>
          <w:lang w:eastAsia="es-ES"/>
        </w:rPr>
        <w:t xml:space="preserve">no se contravienen disposiciones de orden público. </w:t>
      </w:r>
    </w:p>
    <w:p w14:paraId="065D2C01" w14:textId="77777777" w:rsidR="007E0C48" w:rsidRDefault="007E0C48" w:rsidP="00146E82">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Esto es así, porque </w:t>
      </w:r>
      <w:r>
        <w:rPr>
          <w:rFonts w:ascii="Arial" w:eastAsia="Times New Roman" w:hAnsi="Arial" w:cs="Arial"/>
          <w:b/>
          <w:bCs/>
          <w:i/>
          <w:iCs/>
          <w:lang w:eastAsia="es-ES"/>
        </w:rPr>
        <w:t>la</w:t>
      </w:r>
      <w:r>
        <w:rPr>
          <w:rFonts w:ascii="Arial" w:eastAsia="Times New Roman" w:hAnsi="Arial" w:cs="Arial"/>
          <w:bCs/>
          <w:i/>
          <w:iCs/>
          <w:lang w:eastAsia="es-ES"/>
        </w:rPr>
        <w:t xml:space="preserve"> </w:t>
      </w:r>
      <w:r>
        <w:rPr>
          <w:rFonts w:ascii="Arial" w:eastAsia="Times New Roman" w:hAnsi="Arial" w:cs="Arial"/>
          <w:b/>
          <w:bCs/>
          <w:i/>
          <w:iCs/>
          <w:lang w:eastAsia="es-ES"/>
        </w:rPr>
        <w:t xml:space="preserve">afectación al interés social </w:t>
      </w:r>
      <w:r>
        <w:rPr>
          <w:rFonts w:ascii="Arial" w:eastAsia="Times New Roman" w:hAnsi="Arial" w:cs="Arial"/>
          <w:bCs/>
          <w:i/>
          <w:iCs/>
          <w:lang w:eastAsia="es-ES"/>
        </w:rPr>
        <w:t>y disposiciones de orden público, se puede razonablemente colegir en términos generales, que se producen esas situaciones cuando se priva a la colectividad con la suspensión de un beneficio que le otorgan las leyes, o se les infiere un daño con ella que de otra manera no resentiría.</w:t>
      </w:r>
    </w:p>
    <w:p w14:paraId="3F6DE01B" w14:textId="77777777" w:rsidR="007E0C48" w:rsidRDefault="007E0C48" w:rsidP="00146E82">
      <w:pPr>
        <w:spacing w:after="0"/>
        <w:ind w:left="567" w:right="616" w:firstLine="567"/>
        <w:jc w:val="both"/>
        <w:rPr>
          <w:rFonts w:ascii="Arial" w:eastAsia="Times New Roman" w:hAnsi="Arial" w:cs="Arial"/>
          <w:b/>
          <w:bCs/>
          <w:i/>
          <w:iCs/>
          <w:lang w:eastAsia="es-ES"/>
        </w:rPr>
      </w:pPr>
      <w:r>
        <w:rPr>
          <w:rFonts w:ascii="Arial" w:eastAsia="Times New Roman" w:hAnsi="Arial" w:cs="Arial"/>
          <w:b/>
          <w:bCs/>
          <w:i/>
          <w:iCs/>
          <w:lang w:eastAsia="es-ES"/>
        </w:rPr>
        <w:t xml:space="preserve">Ahora bien, el artículo 215 de la Ley de Procedimiento y Justicia Administrativa para el Estado de Oaxaca, establece: </w:t>
      </w:r>
    </w:p>
    <w:p w14:paraId="753B390F" w14:textId="77777777" w:rsidR="007E0C48" w:rsidRDefault="007E0C48" w:rsidP="00146E82">
      <w:pPr>
        <w:spacing w:after="0"/>
        <w:ind w:left="567" w:right="616" w:firstLine="567"/>
        <w:jc w:val="both"/>
        <w:rPr>
          <w:rFonts w:ascii="Arial" w:hAnsi="Arial" w:cs="Arial"/>
          <w:i/>
        </w:rPr>
      </w:pPr>
      <w:r w:rsidRPr="00A74930">
        <w:rPr>
          <w:rFonts w:ascii="Arial" w:hAnsi="Arial" w:cs="Arial"/>
          <w:i/>
        </w:rPr>
        <w:t xml:space="preserve">Artículo 215.-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 </w:t>
      </w:r>
    </w:p>
    <w:p w14:paraId="7C08D8B3" w14:textId="77777777" w:rsidR="007E0C48" w:rsidRDefault="007E0C48" w:rsidP="00146E82">
      <w:pPr>
        <w:spacing w:after="0"/>
        <w:ind w:left="567" w:right="616" w:firstLine="567"/>
        <w:jc w:val="both"/>
        <w:rPr>
          <w:rFonts w:ascii="Arial" w:hAnsi="Arial" w:cs="Arial"/>
          <w:i/>
        </w:rPr>
      </w:pPr>
      <w:r w:rsidRPr="00A74930">
        <w:rPr>
          <w:rFonts w:ascii="Arial" w:hAnsi="Arial" w:cs="Arial"/>
          <w:i/>
        </w:rPr>
        <w:t>Se deberá analizar la apariencia del buen derecho y peligro en la demora al momento de decidir los efectos de la suspensión.</w:t>
      </w:r>
    </w:p>
    <w:p w14:paraId="7A6E4CBA" w14:textId="77777777" w:rsidR="007E0C48" w:rsidRDefault="007E0C48" w:rsidP="00146E82">
      <w:pPr>
        <w:spacing w:after="0"/>
        <w:ind w:left="567" w:right="616" w:firstLine="567"/>
        <w:jc w:val="both"/>
        <w:rPr>
          <w:rFonts w:ascii="Arial" w:hAnsi="Arial" w:cs="Arial"/>
          <w:i/>
        </w:rPr>
      </w:pPr>
      <w:r w:rsidRPr="00A74930">
        <w:rPr>
          <w:rFonts w:ascii="Arial" w:hAnsi="Arial" w:cs="Arial"/>
          <w:i/>
        </w:rPr>
        <w:t xml:space="preserve"> Se concederá la suspensión siempre que: </w:t>
      </w:r>
    </w:p>
    <w:p w14:paraId="74826597" w14:textId="77777777" w:rsidR="007E0C48" w:rsidRPr="00A74930" w:rsidRDefault="007E0C48" w:rsidP="00146E82">
      <w:pPr>
        <w:pStyle w:val="Prrafodelista"/>
        <w:numPr>
          <w:ilvl w:val="0"/>
          <w:numId w:val="15"/>
        </w:numPr>
        <w:spacing w:after="0"/>
        <w:ind w:right="616"/>
        <w:jc w:val="both"/>
        <w:rPr>
          <w:rFonts w:ascii="Arial" w:hAnsi="Arial" w:cs="Arial"/>
          <w:i/>
        </w:rPr>
      </w:pPr>
      <w:r w:rsidRPr="00A74930">
        <w:rPr>
          <w:rFonts w:ascii="Arial" w:hAnsi="Arial" w:cs="Arial"/>
          <w:i/>
        </w:rPr>
        <w:t xml:space="preserve">Se conserve la materia del juicio; </w:t>
      </w:r>
    </w:p>
    <w:p w14:paraId="498052F5" w14:textId="77777777" w:rsidR="007E0C48" w:rsidRPr="00A74930" w:rsidRDefault="007E0C48" w:rsidP="00146E82">
      <w:pPr>
        <w:spacing w:after="0"/>
        <w:ind w:left="1134" w:right="616"/>
        <w:jc w:val="both"/>
        <w:rPr>
          <w:rFonts w:ascii="Arial" w:eastAsia="Times New Roman" w:hAnsi="Arial" w:cs="Arial"/>
          <w:b/>
          <w:bCs/>
          <w:i/>
          <w:iCs/>
          <w:lang w:eastAsia="es-ES"/>
        </w:rPr>
      </w:pPr>
      <w:r w:rsidRPr="00A74930">
        <w:rPr>
          <w:rFonts w:ascii="Arial" w:hAnsi="Arial" w:cs="Arial"/>
          <w:i/>
        </w:rPr>
        <w:t>II. No se afecte el interés social, ni se contravengan disposiciones de orden público; y</w:t>
      </w:r>
    </w:p>
    <w:p w14:paraId="5AFB59A5" w14:textId="77777777" w:rsidR="007E0C48" w:rsidRPr="00A74930" w:rsidRDefault="007E0C48" w:rsidP="00146E82">
      <w:pPr>
        <w:pStyle w:val="Prrafodelista"/>
        <w:numPr>
          <w:ilvl w:val="0"/>
          <w:numId w:val="15"/>
        </w:numPr>
        <w:spacing w:after="0"/>
        <w:ind w:right="616"/>
        <w:jc w:val="both"/>
        <w:rPr>
          <w:rFonts w:ascii="Arial" w:hAnsi="Arial" w:cs="Arial"/>
          <w:i/>
        </w:rPr>
      </w:pPr>
      <w:r w:rsidRPr="00A74930">
        <w:rPr>
          <w:rFonts w:ascii="Arial" w:hAnsi="Arial" w:cs="Arial"/>
          <w:i/>
        </w:rPr>
        <w:t>Sean de difícil reparación los daños o perjuicios que se causen al solicitante con la ejecución del acto impugnado.</w:t>
      </w:r>
    </w:p>
    <w:p w14:paraId="77AAE435" w14:textId="77777777" w:rsidR="007E0C48" w:rsidRDefault="007E0C48" w:rsidP="00146E82">
      <w:pPr>
        <w:spacing w:after="0"/>
        <w:ind w:right="616" w:firstLine="708"/>
        <w:jc w:val="both"/>
        <w:rPr>
          <w:rFonts w:ascii="Arial" w:eastAsia="Times New Roman" w:hAnsi="Arial" w:cs="Arial"/>
          <w:bCs/>
          <w:i/>
          <w:iCs/>
          <w:lang w:eastAsia="es-ES"/>
        </w:rPr>
      </w:pPr>
      <w:r>
        <w:rPr>
          <w:rFonts w:ascii="Arial" w:eastAsia="Times New Roman" w:hAnsi="Arial" w:cs="Arial"/>
          <w:bCs/>
          <w:i/>
          <w:iCs/>
          <w:lang w:eastAsia="es-ES"/>
        </w:rPr>
        <w:t xml:space="preserve">De lo anterior, se advierte que, para otorgarse la suspensión del acto impugnado no sólo se debe conservar la materia del juicio, sino que también, el que no se afecte el interés social ni se contravengan disposiciones de orden público. </w:t>
      </w:r>
    </w:p>
    <w:p w14:paraId="7201BA37" w14:textId="77777777" w:rsidR="007E0C48" w:rsidRDefault="007E0C48" w:rsidP="00146E82">
      <w:pPr>
        <w:spacing w:after="0"/>
        <w:ind w:right="616" w:firstLine="708"/>
        <w:jc w:val="both"/>
        <w:rPr>
          <w:rFonts w:ascii="Arial" w:eastAsia="Times New Roman" w:hAnsi="Arial" w:cs="Arial"/>
          <w:bCs/>
          <w:i/>
          <w:iCs/>
          <w:lang w:eastAsia="es-ES"/>
        </w:rPr>
      </w:pPr>
      <w:r>
        <w:rPr>
          <w:rFonts w:ascii="Arial" w:eastAsia="Times New Roman" w:hAnsi="Arial" w:cs="Arial"/>
          <w:bCs/>
          <w:i/>
          <w:iCs/>
          <w:lang w:eastAsia="es-ES"/>
        </w:rPr>
        <w:t xml:space="preserve">Luego, si bien es cierto, que la parte actora tiene a su favor la apariencia del buen derecho, que es apuntar a una credibilidad objetiva y seria, que descarte una pretensión manifiestamente infundada, temeraria y cuestionable, lo que se logra a través de un conocimiento superficial, dirigido a lograr una decisión de mera probabilidad respecto de la existencia del derecho discutido en el proceso; también lo es, que como ya se dijo que de otorgarse la suspensión provisional se afectaría el interés social y se contravendrían disposiciones de orden público, señaladas en los artículos 25 párrafo segundo y 66 de la Ley de Transporte vigente en el Estado. </w:t>
      </w:r>
    </w:p>
    <w:p w14:paraId="4751BEA6" w14:textId="77777777" w:rsidR="007E0C48" w:rsidRDefault="007E0C48" w:rsidP="00146E82">
      <w:pPr>
        <w:spacing w:after="0"/>
        <w:ind w:right="616" w:firstLine="708"/>
        <w:jc w:val="both"/>
        <w:rPr>
          <w:rFonts w:ascii="Arial" w:eastAsia="Times New Roman" w:hAnsi="Arial" w:cs="Arial"/>
          <w:bCs/>
          <w:i/>
          <w:iCs/>
          <w:lang w:eastAsia="es-ES"/>
        </w:rPr>
      </w:pPr>
      <w:r>
        <w:rPr>
          <w:rFonts w:ascii="Arial" w:eastAsia="Times New Roman" w:hAnsi="Arial" w:cs="Arial"/>
          <w:bCs/>
          <w:i/>
          <w:iCs/>
          <w:lang w:eastAsia="es-ES"/>
        </w:rPr>
        <w:lastRenderedPageBreak/>
        <w:t>En síntesis, la medida cautelar exige un preventivo cálculo de probabilidades sobre el peligro en la dilación que no pude separarse de otro preventivo cálculo de probabilidad que se hace sobre la existencia del derecho cuya tutela se solicita a los Tribunales, esto es un adelanto provisional del derecho cuestionado para resolver posteriormente en forma definitiva, si el acto impugnado es o no ilegal, pero siempre observando que no se cause un perjuicio mayor al interés social o el orden público, a los daños y perjuicios de difícil reparación que pueda sufrir el actor.</w:t>
      </w:r>
    </w:p>
    <w:p w14:paraId="260BCB16" w14:textId="77777777" w:rsidR="007E0C48" w:rsidRDefault="007E0C48" w:rsidP="00146E82">
      <w:pPr>
        <w:spacing w:after="0"/>
        <w:ind w:right="616" w:firstLine="708"/>
        <w:jc w:val="both"/>
        <w:rPr>
          <w:rFonts w:ascii="Arial" w:eastAsia="Times New Roman" w:hAnsi="Arial" w:cs="Arial"/>
          <w:b/>
          <w:bCs/>
          <w:i/>
          <w:iCs/>
          <w:lang w:eastAsia="es-ES"/>
        </w:rPr>
      </w:pPr>
      <w:r>
        <w:rPr>
          <w:rFonts w:ascii="Arial" w:eastAsia="Times New Roman" w:hAnsi="Arial" w:cs="Arial"/>
          <w:bCs/>
          <w:i/>
          <w:iCs/>
          <w:lang w:eastAsia="es-ES"/>
        </w:rPr>
        <w:t xml:space="preserve">Al caso resulta aplicable la Jurisprudencia de la Novena Época, con número de registro: 165659: Instancia: Segunda Sala, Fuente: Semanario Judicial de la Federación y su Gaceta, XXX, Diciembre de 2009, Materia (s), Común. Tesis: 2a./J.204/2004, página trescientos quince, con el rubro y texto siguiente: </w:t>
      </w:r>
      <w:r>
        <w:rPr>
          <w:rFonts w:ascii="Arial" w:eastAsia="Times New Roman" w:hAnsi="Arial" w:cs="Arial"/>
          <w:b/>
          <w:bCs/>
          <w:i/>
          <w:iCs/>
          <w:lang w:eastAsia="es-ES"/>
        </w:rPr>
        <w:t xml:space="preserve">“SUSPENSIÓN. PARA DECIDIR SOBRE SU OTORGAMIENTO EL JUZGADOR DEBE PONDERAR SIMULTÁNEAMENTE LA APARIENCIA DEL BUEN DERECHO CON EL PERJUICIO AL INTERÉS SOCIAL O L ORDEN PÚBLICO.” </w:t>
      </w:r>
    </w:p>
    <w:p w14:paraId="2D7ACA3C" w14:textId="48AB317A" w:rsidR="007E0C48" w:rsidRDefault="007E0C48" w:rsidP="00146E82">
      <w:pPr>
        <w:spacing w:after="0"/>
        <w:ind w:right="616" w:firstLine="708"/>
        <w:jc w:val="both"/>
        <w:rPr>
          <w:rFonts w:ascii="Arial" w:eastAsia="Times New Roman" w:hAnsi="Arial" w:cs="Arial"/>
          <w:bCs/>
          <w:i/>
          <w:iCs/>
          <w:lang w:eastAsia="es-ES"/>
        </w:rPr>
      </w:pPr>
      <w:r>
        <w:rPr>
          <w:rFonts w:ascii="Arial" w:eastAsia="Times New Roman" w:hAnsi="Arial" w:cs="Arial"/>
          <w:bCs/>
          <w:i/>
          <w:iCs/>
          <w:lang w:eastAsia="es-ES"/>
        </w:rPr>
        <w:t xml:space="preserve">En consecuencia, </w:t>
      </w:r>
      <w:r>
        <w:rPr>
          <w:rFonts w:ascii="Arial" w:eastAsia="Times New Roman" w:hAnsi="Arial" w:cs="Arial"/>
          <w:b/>
          <w:bCs/>
          <w:i/>
          <w:iCs/>
          <w:lang w:eastAsia="es-ES"/>
        </w:rPr>
        <w:t xml:space="preserve">SE NIEGA la suspensión provisional solicitada por </w:t>
      </w:r>
      <w:r w:rsidR="00C64900">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por afectarse el interés social y disposiciones de orden público como quedo precisado en líneas anteriores. </w:t>
      </w:r>
    </w:p>
    <w:bookmarkEnd w:id="0"/>
    <w:p w14:paraId="5AAD1EF6" w14:textId="77777777" w:rsidR="007E0C48" w:rsidRDefault="007E0C48" w:rsidP="00146E82">
      <w:pPr>
        <w:spacing w:after="0"/>
        <w:ind w:right="616" w:firstLine="708"/>
        <w:jc w:val="both"/>
        <w:rPr>
          <w:rFonts w:ascii="Arial" w:eastAsia="Times New Roman" w:hAnsi="Arial" w:cs="Arial"/>
          <w:bCs/>
          <w:i/>
          <w:iCs/>
          <w:lang w:eastAsia="es-ES"/>
        </w:rPr>
      </w:pPr>
      <w:r>
        <w:rPr>
          <w:rFonts w:ascii="Arial" w:eastAsia="Times New Roman" w:hAnsi="Arial" w:cs="Arial"/>
          <w:bCs/>
          <w:i/>
          <w:iCs/>
          <w:lang w:eastAsia="es-ES"/>
        </w:rPr>
        <w:t xml:space="preserve">Por último, con fundamento en el artículo 218 fracción IV inciso d), de la Ley de la materia, se </w:t>
      </w:r>
      <w:r>
        <w:rPr>
          <w:rFonts w:ascii="Arial" w:eastAsia="Times New Roman" w:hAnsi="Arial" w:cs="Arial"/>
          <w:b/>
          <w:bCs/>
          <w:i/>
          <w:iCs/>
          <w:lang w:eastAsia="es-ES"/>
        </w:rPr>
        <w:t xml:space="preserve">requiere </w:t>
      </w:r>
      <w:r>
        <w:rPr>
          <w:rFonts w:ascii="Arial" w:eastAsia="Times New Roman" w:hAnsi="Arial" w:cs="Arial"/>
          <w:bCs/>
          <w:i/>
          <w:iCs/>
          <w:lang w:eastAsia="es-ES"/>
        </w:rPr>
        <w:t xml:space="preserve">a las </w:t>
      </w:r>
      <w:r>
        <w:rPr>
          <w:rFonts w:ascii="Arial" w:eastAsia="Times New Roman" w:hAnsi="Arial" w:cs="Arial"/>
          <w:b/>
          <w:bCs/>
          <w:i/>
          <w:iCs/>
          <w:lang w:eastAsia="es-ES"/>
        </w:rPr>
        <w:t xml:space="preserve">autoridades demandadas </w:t>
      </w:r>
      <w:r>
        <w:rPr>
          <w:rFonts w:ascii="Arial" w:eastAsia="Times New Roman" w:hAnsi="Arial" w:cs="Arial"/>
          <w:bCs/>
          <w:i/>
          <w:iCs/>
          <w:lang w:eastAsia="es-ES"/>
        </w:rPr>
        <w:t>para que dentro del término de tres días hábiles contados a partir del día hábil siguientes a aquel en que surta efectos la notificación, rinda un informe relativo a la suspensión definitiva, con el apercibimiento que, para el caso de no hacerlo, esta Sala Unitaria, resolverá sobre la suspensión definitiva con o sin informe de su parte.</w:t>
      </w:r>
    </w:p>
    <w:p w14:paraId="3E89A1ED" w14:textId="77777777" w:rsidR="007E0C48" w:rsidRDefault="007E0C48" w:rsidP="00146E82">
      <w:pPr>
        <w:spacing w:after="0"/>
        <w:ind w:right="616" w:firstLine="708"/>
        <w:jc w:val="both"/>
        <w:rPr>
          <w:rFonts w:ascii="Arial" w:eastAsia="Times New Roman" w:hAnsi="Arial" w:cs="Arial"/>
          <w:bCs/>
          <w:i/>
          <w:iCs/>
          <w:lang w:eastAsia="es-ES"/>
        </w:rPr>
      </w:pPr>
      <w:r>
        <w:rPr>
          <w:rFonts w:ascii="Arial" w:eastAsia="Times New Roman" w:hAnsi="Arial" w:cs="Arial"/>
          <w:b/>
          <w:bCs/>
          <w:i/>
          <w:iCs/>
          <w:lang w:eastAsia="es-ES"/>
        </w:rPr>
        <w:t xml:space="preserve">Notifíquese personalmente a la parte actora y por medio de oficio a las autoridades demandadas y por medio de correo certificado con acuse de recibo al Director General de la Policía Vial Estatal con residencia en Huajuapan de León, Oaxaca, </w:t>
      </w:r>
      <w:r>
        <w:rPr>
          <w:rFonts w:ascii="Arial" w:eastAsia="Times New Roman" w:hAnsi="Arial" w:cs="Arial"/>
          <w:bCs/>
          <w:i/>
          <w:iCs/>
          <w:lang w:eastAsia="es-ES"/>
        </w:rPr>
        <w:t>en términos de los artículos 172 fracciones I y V y 173 fracciones I y II, de la Ley de Procedimiento y Justicia Administrativa para el Estado de Oaxaca</w:t>
      </w:r>
    </w:p>
    <w:p w14:paraId="4115E3C7" w14:textId="77777777" w:rsidR="007E0C48" w:rsidRPr="00EE18C4" w:rsidRDefault="007E0C48" w:rsidP="00146E82">
      <w:pPr>
        <w:spacing w:after="0"/>
        <w:ind w:right="616" w:firstLine="708"/>
        <w:jc w:val="both"/>
        <w:rPr>
          <w:rFonts w:ascii="Arial" w:eastAsia="Times New Roman" w:hAnsi="Arial" w:cs="Arial"/>
          <w:bCs/>
          <w:i/>
          <w:iCs/>
          <w:lang w:eastAsia="es-ES"/>
        </w:rPr>
      </w:pPr>
      <w:r>
        <w:rPr>
          <w:rFonts w:ascii="Arial" w:eastAsia="Times New Roman" w:hAnsi="Arial" w:cs="Arial"/>
          <w:bCs/>
          <w:i/>
          <w:iCs/>
          <w:lang w:eastAsia="es-ES"/>
        </w:rPr>
        <w:t>Así lo acordó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w:t>
      </w:r>
    </w:p>
    <w:p w14:paraId="70257268" w14:textId="77777777" w:rsidR="007E0C48" w:rsidRPr="008D42EA" w:rsidRDefault="007E0C48" w:rsidP="00146E82">
      <w:pPr>
        <w:spacing w:after="0" w:line="360" w:lineRule="auto"/>
        <w:ind w:right="616"/>
        <w:jc w:val="both"/>
        <w:rPr>
          <w:rFonts w:ascii="Arial" w:eastAsia="Times New Roman" w:hAnsi="Arial" w:cs="Arial"/>
          <w:bCs/>
          <w:i/>
          <w:iCs/>
          <w:lang w:eastAsia="es-ES"/>
        </w:rPr>
      </w:pPr>
    </w:p>
    <w:p w14:paraId="67A2FA49" w14:textId="77777777" w:rsidR="007E0C48" w:rsidRPr="00CB6405" w:rsidRDefault="007E0C48" w:rsidP="007E0C48">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268C21F" w14:textId="0B988A5A" w:rsidR="007E0C48" w:rsidRPr="00B434C8" w:rsidRDefault="007E0C48" w:rsidP="007E0C48">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Pr>
          <w:rFonts w:ascii="Arial" w:hAnsi="Arial" w:cs="Arial"/>
          <w:bCs/>
          <w:iCs/>
          <w:sz w:val="26"/>
          <w:szCs w:val="26"/>
        </w:rPr>
        <w:t>l acuerdo</w:t>
      </w:r>
      <w:r>
        <w:rPr>
          <w:rFonts w:ascii="Arial" w:hAnsi="Arial" w:cs="Arial"/>
          <w:sz w:val="26"/>
          <w:szCs w:val="26"/>
        </w:rPr>
        <w:t xml:space="preserve"> de trece de agosto de dos mil diecinueve</w:t>
      </w:r>
      <w:r w:rsidRPr="008E3662">
        <w:rPr>
          <w:rFonts w:ascii="Arial" w:hAnsi="Arial" w:cs="Arial"/>
          <w:bCs/>
          <w:iCs/>
          <w:sz w:val="26"/>
          <w:szCs w:val="26"/>
        </w:rPr>
        <w:t>, dictad</w:t>
      </w:r>
      <w:r>
        <w:rPr>
          <w:rFonts w:ascii="Arial" w:hAnsi="Arial" w:cs="Arial"/>
          <w:bCs/>
          <w:iCs/>
          <w:sz w:val="26"/>
          <w:szCs w:val="26"/>
        </w:rPr>
        <w:t>o</w:t>
      </w:r>
      <w:r w:rsidRPr="008E3662">
        <w:rPr>
          <w:rFonts w:ascii="Arial" w:hAnsi="Arial" w:cs="Arial"/>
          <w:bCs/>
          <w:iCs/>
          <w:sz w:val="26"/>
          <w:szCs w:val="26"/>
        </w:rPr>
        <w:t xml:space="preserve"> por </w:t>
      </w:r>
      <w:r w:rsidRPr="008E3662">
        <w:rPr>
          <w:rFonts w:ascii="Arial" w:hAnsi="Arial" w:cs="Arial"/>
          <w:bCs/>
          <w:iCs/>
          <w:sz w:val="26"/>
          <w:szCs w:val="26"/>
        </w:rPr>
        <w:lastRenderedPageBreak/>
        <w:t xml:space="preserve">la </w:t>
      </w:r>
      <w:r>
        <w:rPr>
          <w:rFonts w:ascii="Arial" w:hAnsi="Arial" w:cs="Arial"/>
          <w:bCs/>
          <w:iCs/>
          <w:sz w:val="26"/>
          <w:szCs w:val="26"/>
        </w:rPr>
        <w:t>Cuart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048</w:t>
      </w:r>
      <w:r w:rsidRPr="00AE78C3">
        <w:rPr>
          <w:rFonts w:ascii="Arial" w:hAnsi="Arial" w:cs="Arial"/>
          <w:b/>
          <w:bCs/>
          <w:iCs/>
          <w:sz w:val="26"/>
          <w:szCs w:val="26"/>
        </w:rPr>
        <w:t>/20</w:t>
      </w:r>
      <w:r>
        <w:rPr>
          <w:rFonts w:ascii="Arial" w:hAnsi="Arial" w:cs="Arial"/>
          <w:b/>
          <w:bCs/>
          <w:iCs/>
          <w:sz w:val="26"/>
          <w:szCs w:val="26"/>
        </w:rPr>
        <w:t>19</w:t>
      </w:r>
      <w:r w:rsidRPr="00AE78C3">
        <w:rPr>
          <w:rFonts w:ascii="Arial" w:hAnsi="Arial" w:cs="Arial"/>
          <w:b/>
          <w:bCs/>
          <w:iCs/>
          <w:sz w:val="26"/>
          <w:szCs w:val="26"/>
        </w:rPr>
        <w:t>.</w:t>
      </w:r>
      <w:r w:rsidR="00146E82">
        <w:rPr>
          <w:rFonts w:ascii="Arial" w:hAnsi="Arial" w:cs="Arial"/>
          <w:b/>
          <w:bCs/>
          <w:iCs/>
          <w:sz w:val="26"/>
          <w:szCs w:val="26"/>
        </w:rPr>
        <w:t xml:space="preserve"> </w:t>
      </w:r>
      <w:r w:rsidR="00146E82">
        <w:rPr>
          <w:rFonts w:ascii="Arial" w:hAnsi="Arial" w:cs="Arial"/>
          <w:sz w:val="26"/>
          <w:szCs w:val="26"/>
        </w:rPr>
        <w:t xml:space="preserve">- - - - - - - - - - - - - - - - - - - - - - - - - - - - - - - - - - - - </w:t>
      </w:r>
    </w:p>
    <w:p w14:paraId="74ABB626" w14:textId="77777777" w:rsidR="007E0C48" w:rsidRPr="00011CEC" w:rsidRDefault="007E0C48" w:rsidP="007E0C48">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7A77CF54" w14:textId="77777777" w:rsidR="007E0C48" w:rsidRPr="00011CEC" w:rsidRDefault="007E0C48" w:rsidP="00146E82">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159CFB6" w14:textId="3F4DB467" w:rsidR="007E0C48" w:rsidRDefault="007E0C48" w:rsidP="007E0C48">
      <w:pPr>
        <w:spacing w:before="240" w:line="360" w:lineRule="auto"/>
        <w:ind w:firstLine="708"/>
        <w:jc w:val="both"/>
        <w:rPr>
          <w:rFonts w:ascii="Arial" w:hAnsi="Arial" w:cs="Arial"/>
          <w:sz w:val="26"/>
          <w:szCs w:val="26"/>
        </w:rPr>
      </w:pPr>
      <w:r w:rsidRPr="00626352">
        <w:rPr>
          <w:rFonts w:ascii="Arial" w:hAnsi="Arial" w:cs="Arial"/>
          <w:b/>
          <w:sz w:val="26"/>
          <w:szCs w:val="26"/>
        </w:rPr>
        <w:t>TERCERO.</w:t>
      </w:r>
      <w:r>
        <w:rPr>
          <w:rFonts w:ascii="Arial" w:hAnsi="Arial" w:cs="Arial"/>
          <w:b/>
          <w:sz w:val="26"/>
          <w:szCs w:val="26"/>
        </w:rPr>
        <w:t xml:space="preserve"> </w:t>
      </w:r>
      <w:r>
        <w:rPr>
          <w:rFonts w:ascii="Arial" w:hAnsi="Arial" w:cs="Arial"/>
          <w:sz w:val="26"/>
          <w:szCs w:val="26"/>
        </w:rPr>
        <w:t>Señala el recurrente le causa agravio el acuerdo recurrido, por lo cual le negaron la suspensión y violaron en su perjuicio el artículo 207, de la Ley de Procedimiento y Justicia Administrativa del Estado</w:t>
      </w:r>
      <w:r w:rsidR="00D11EB5">
        <w:rPr>
          <w:rFonts w:ascii="Arial" w:hAnsi="Arial" w:cs="Arial"/>
          <w:sz w:val="26"/>
          <w:szCs w:val="26"/>
        </w:rPr>
        <w:t xml:space="preserve"> (</w:t>
      </w:r>
      <w:r>
        <w:rPr>
          <w:rFonts w:ascii="Arial" w:hAnsi="Arial" w:cs="Arial"/>
          <w:sz w:val="26"/>
          <w:szCs w:val="26"/>
        </w:rPr>
        <w:t>lo transcrib</w:t>
      </w:r>
      <w:r w:rsidR="00D11EB5">
        <w:rPr>
          <w:rFonts w:ascii="Arial" w:hAnsi="Arial" w:cs="Arial"/>
          <w:sz w:val="26"/>
          <w:szCs w:val="26"/>
        </w:rPr>
        <w:t>e).</w:t>
      </w:r>
      <w:r w:rsidR="00146E82">
        <w:rPr>
          <w:rFonts w:ascii="Arial" w:hAnsi="Arial" w:cs="Arial"/>
          <w:sz w:val="26"/>
          <w:szCs w:val="26"/>
        </w:rPr>
        <w:t xml:space="preserve"> - - - - - - - - - - - - - - - - - - - - - - - - - - - - - - - - - - - - </w:t>
      </w:r>
    </w:p>
    <w:p w14:paraId="4D825F3E" w14:textId="77777777" w:rsidR="007E0C48" w:rsidRDefault="007E0C48" w:rsidP="007E0C48">
      <w:pPr>
        <w:spacing w:before="240" w:line="360" w:lineRule="auto"/>
        <w:ind w:firstLine="708"/>
        <w:jc w:val="both"/>
        <w:rPr>
          <w:rFonts w:ascii="Arial" w:hAnsi="Arial" w:cs="Arial"/>
          <w:sz w:val="26"/>
          <w:szCs w:val="26"/>
        </w:rPr>
      </w:pPr>
      <w:r>
        <w:rPr>
          <w:rFonts w:ascii="Arial" w:hAnsi="Arial" w:cs="Arial"/>
          <w:sz w:val="26"/>
          <w:szCs w:val="26"/>
        </w:rPr>
        <w:t xml:space="preserve">Del artículo transcrito manifiesta que se consagra el principio de congruencia procesal y de sentencias en los juicios de nulidad que por analogía debe aplicarse a todos los autos dictados en el juicio, mediante el cual el juzgador de conocimiento, está obligado a suplir la deficiencia de la queja al actor, fijar en forma clara y precisa los puntos </w:t>
      </w:r>
      <w:r>
        <w:rPr>
          <w:rFonts w:ascii="Arial" w:hAnsi="Arial" w:cs="Arial"/>
          <w:sz w:val="26"/>
          <w:szCs w:val="26"/>
        </w:rPr>
        <w:lastRenderedPageBreak/>
        <w:t xml:space="preserve">controvertidos, examinar y valorar adecuadamente las pruebas que se hayan rendido, así como aquellas ofrecidas para demostrar su nulidad. </w:t>
      </w:r>
    </w:p>
    <w:p w14:paraId="1D8CBD78" w14:textId="2C34B31E" w:rsidR="007E0C48" w:rsidRDefault="007E0C48" w:rsidP="007E0C48">
      <w:pPr>
        <w:spacing w:before="240" w:line="360" w:lineRule="auto"/>
        <w:ind w:firstLine="708"/>
        <w:jc w:val="both"/>
        <w:rPr>
          <w:rFonts w:ascii="Arial" w:hAnsi="Arial" w:cs="Arial"/>
          <w:sz w:val="26"/>
          <w:szCs w:val="26"/>
        </w:rPr>
      </w:pPr>
      <w:r>
        <w:rPr>
          <w:rFonts w:ascii="Arial" w:hAnsi="Arial" w:cs="Arial"/>
          <w:sz w:val="26"/>
          <w:szCs w:val="26"/>
        </w:rPr>
        <w:t>Alega que de las constancias de autos que tienen valor probatorio pleno al tenor de lo dispuesto por los artículos 203, de la Ley de Materia, al constituir actuaciones judiciales con pleno valor, mismas que al ser analizadas en su integridad conllevan a determinar, que el razonamiento de la Primera Instancia es ilegal, la Primera Instancia en el acuerdo recurrido, que no basta que el recurrente solicitó la medida cautelar de la suspensión del acto impugnado, sino que debe aportar los elementos de prueba necesarios para acreditar que con el otorgamiento de la suspensión definitiva no se afecta el interés social, ni se contravienen disposiciones del orden público de conceder la medida cautelar solicitada se contravendrían disposiciones de orden público señaladas en los artículos 25 párrafo segundo y 66 de la Ley de Transporte en el Estado de Oaxaca.</w:t>
      </w:r>
      <w:r w:rsidR="00146E82" w:rsidRPr="00146E82">
        <w:rPr>
          <w:rFonts w:ascii="Arial" w:hAnsi="Arial" w:cs="Arial"/>
          <w:sz w:val="26"/>
          <w:szCs w:val="26"/>
        </w:rPr>
        <w:t xml:space="preserve"> </w:t>
      </w:r>
      <w:r w:rsidR="00146E82">
        <w:rPr>
          <w:rFonts w:ascii="Arial" w:hAnsi="Arial" w:cs="Arial"/>
          <w:sz w:val="26"/>
          <w:szCs w:val="26"/>
        </w:rPr>
        <w:t xml:space="preserve">- - - - - - - - - - - - - - - - - - - - - - - - - - - - - - - - - - - - - - </w:t>
      </w:r>
    </w:p>
    <w:p w14:paraId="3B4D664E" w14:textId="2CD1758F" w:rsidR="007E0C48" w:rsidRDefault="007E0C48" w:rsidP="007E0C48">
      <w:pPr>
        <w:spacing w:before="240" w:line="360" w:lineRule="auto"/>
        <w:ind w:firstLine="708"/>
        <w:jc w:val="both"/>
        <w:rPr>
          <w:rFonts w:ascii="Arial" w:hAnsi="Arial" w:cs="Arial"/>
          <w:sz w:val="26"/>
          <w:szCs w:val="26"/>
        </w:rPr>
      </w:pPr>
      <w:r>
        <w:rPr>
          <w:rFonts w:ascii="Arial" w:hAnsi="Arial" w:cs="Arial"/>
          <w:sz w:val="26"/>
          <w:szCs w:val="26"/>
        </w:rPr>
        <w:t xml:space="preserve">Alega que le causa agravio tal determinación y es ilegal, en virtud de que es una consideración subjetiva de la Primera Instancia, al firmar que no aportó los elementos de prueba necesarios para acreditar que con el otorgamiento de la suspensión no se afectaría el interés social, ni se contravendrían disposiciones del orden público, ya que no explica de manera fundada y motivada del por qué se vulnerarían, dado que no realiza un razonamiento lógico jurídico al respecto, sino que sólo se limita a manifestar los artículos de la Ley de Transporte, aunado que dejó de valorar como era su obligación, las pruebas exhibidas por el quejoso para acreditar su interés jurídico para solicitar la medida cautelar, de ahí que con estas solas circunstancias se pone de manifiesto la ilegalidad del acuerdo recurrido al encontrarse indebidamente fundamentado, lo que impone revocar el acuerdo recurrido al dejarlo en completo estado de indefensión, al no precisar la Primera Instancia de forma clara y correcta el fundamento de su determinación y porque no explica los motivos por lo que considera se ocasiona perjuicio al interés social y se contravienen disposiciones del orden público. </w:t>
      </w:r>
      <w:r w:rsidR="00146E82">
        <w:rPr>
          <w:rFonts w:ascii="Arial" w:hAnsi="Arial" w:cs="Arial"/>
          <w:sz w:val="26"/>
          <w:szCs w:val="26"/>
        </w:rPr>
        <w:t xml:space="preserve">- - - - - - - - - - - - - - - - - - - </w:t>
      </w:r>
    </w:p>
    <w:p w14:paraId="235AA3A4" w14:textId="15F3BD7C" w:rsidR="007E0C48" w:rsidRDefault="007E0C48" w:rsidP="007E0C48">
      <w:pPr>
        <w:spacing w:before="240" w:line="360" w:lineRule="auto"/>
        <w:ind w:firstLine="708"/>
        <w:jc w:val="both"/>
        <w:rPr>
          <w:rFonts w:ascii="Arial" w:hAnsi="Arial" w:cs="Arial"/>
          <w:sz w:val="26"/>
          <w:szCs w:val="26"/>
        </w:rPr>
      </w:pPr>
      <w:r>
        <w:rPr>
          <w:rFonts w:ascii="Arial" w:hAnsi="Arial" w:cs="Arial"/>
          <w:sz w:val="26"/>
          <w:szCs w:val="26"/>
        </w:rPr>
        <w:t xml:space="preserve">De lo anterior, manifiesta que el Magistrado de Primera Instancia realizó un estudio somero de las pruebas con las que acreditó su interés jurídico y legítimo para deducir la medida cautelar de mérito, el efecto, según se desprende de las pruebas ofrecidas en su escrito de demanda, </w:t>
      </w:r>
      <w:r>
        <w:rPr>
          <w:rFonts w:ascii="Arial" w:hAnsi="Arial" w:cs="Arial"/>
          <w:sz w:val="26"/>
          <w:szCs w:val="26"/>
        </w:rPr>
        <w:lastRenderedPageBreak/>
        <w:t xml:space="preserve">acompañó a ésta copia certificada del acuerdo de renovación de concesión </w:t>
      </w:r>
      <w:r w:rsidR="00C64900">
        <w:rPr>
          <w:rFonts w:ascii="Arial" w:hAnsi="Arial" w:cs="Arial"/>
          <w:sz w:val="26"/>
          <w:szCs w:val="26"/>
        </w:rPr>
        <w:t>*******</w:t>
      </w:r>
      <w:r>
        <w:rPr>
          <w:rFonts w:ascii="Arial" w:hAnsi="Arial" w:cs="Arial"/>
          <w:sz w:val="26"/>
          <w:szCs w:val="26"/>
        </w:rPr>
        <w:t xml:space="preserve"> de nueve de octubre de dos mil catorce, otorgada a su favor por el Secretario de Vialidad y Transporte y la Directora de Concesiones del Estado de Oaxaca, para prestar el servicio público en la modalidad de Pasaje y Carga, en la localidad de </w:t>
      </w:r>
      <w:r w:rsidR="00C64900">
        <w:rPr>
          <w:rFonts w:ascii="Arial" w:hAnsi="Arial" w:cs="Arial"/>
          <w:sz w:val="26"/>
          <w:szCs w:val="26"/>
        </w:rPr>
        <w:t>*******</w:t>
      </w:r>
      <w:r>
        <w:rPr>
          <w:rFonts w:ascii="Arial" w:hAnsi="Arial" w:cs="Arial"/>
          <w:sz w:val="26"/>
          <w:szCs w:val="26"/>
        </w:rPr>
        <w:t xml:space="preserve">, Oaxaca; copia certificada de la factura de quince de agosto de dos mil dieciocho, No. De comprobante </w:t>
      </w:r>
      <w:r w:rsidR="00C64900">
        <w:rPr>
          <w:rFonts w:ascii="Arial" w:hAnsi="Arial" w:cs="Arial"/>
          <w:sz w:val="26"/>
          <w:szCs w:val="26"/>
        </w:rPr>
        <w:t>*******</w:t>
      </w:r>
      <w:r>
        <w:rPr>
          <w:rFonts w:ascii="Arial" w:hAnsi="Arial" w:cs="Arial"/>
          <w:sz w:val="26"/>
          <w:szCs w:val="26"/>
        </w:rPr>
        <w:t xml:space="preserve">, expedida por </w:t>
      </w:r>
      <w:r w:rsidR="00C64900">
        <w:rPr>
          <w:rFonts w:ascii="Arial" w:hAnsi="Arial" w:cs="Arial"/>
          <w:sz w:val="26"/>
          <w:szCs w:val="26"/>
        </w:rPr>
        <w:t>*******</w:t>
      </w:r>
      <w:r>
        <w:rPr>
          <w:rFonts w:ascii="Arial" w:hAnsi="Arial" w:cs="Arial"/>
          <w:sz w:val="26"/>
          <w:szCs w:val="26"/>
        </w:rPr>
        <w:t xml:space="preserve">, endosada a su favor y que ampara la posesión y propiedad que tiene sobre el vehículo Marca </w:t>
      </w:r>
      <w:r w:rsidR="00C64900">
        <w:rPr>
          <w:rFonts w:ascii="Arial" w:hAnsi="Arial" w:cs="Arial"/>
          <w:sz w:val="26"/>
          <w:szCs w:val="26"/>
        </w:rPr>
        <w:t>*******</w:t>
      </w:r>
      <w:r>
        <w:rPr>
          <w:rFonts w:ascii="Arial" w:hAnsi="Arial" w:cs="Arial"/>
          <w:sz w:val="26"/>
          <w:szCs w:val="26"/>
        </w:rPr>
        <w:t xml:space="preserve">, Modelo </w:t>
      </w:r>
      <w:r w:rsidR="00C64900">
        <w:rPr>
          <w:rFonts w:ascii="Arial" w:hAnsi="Arial" w:cs="Arial"/>
          <w:sz w:val="26"/>
          <w:szCs w:val="26"/>
        </w:rPr>
        <w:t>*******</w:t>
      </w:r>
      <w:r>
        <w:rPr>
          <w:rFonts w:ascii="Arial" w:hAnsi="Arial" w:cs="Arial"/>
          <w:sz w:val="26"/>
          <w:szCs w:val="26"/>
        </w:rPr>
        <w:t xml:space="preserve">, Motor No. </w:t>
      </w:r>
      <w:r w:rsidR="00C64900">
        <w:rPr>
          <w:rFonts w:ascii="Arial" w:hAnsi="Arial" w:cs="Arial"/>
          <w:sz w:val="26"/>
          <w:szCs w:val="26"/>
        </w:rPr>
        <w:t>*******</w:t>
      </w:r>
      <w:r>
        <w:rPr>
          <w:rFonts w:ascii="Arial" w:hAnsi="Arial" w:cs="Arial"/>
          <w:sz w:val="26"/>
          <w:szCs w:val="26"/>
        </w:rPr>
        <w:t xml:space="preserve">, No. De Serie </w:t>
      </w:r>
      <w:r w:rsidR="00C64900">
        <w:rPr>
          <w:rFonts w:ascii="Arial" w:hAnsi="Arial" w:cs="Arial"/>
          <w:sz w:val="26"/>
          <w:szCs w:val="26"/>
        </w:rPr>
        <w:t>*******</w:t>
      </w:r>
      <w:r>
        <w:rPr>
          <w:rFonts w:ascii="Arial" w:hAnsi="Arial" w:cs="Arial"/>
          <w:sz w:val="26"/>
          <w:szCs w:val="26"/>
        </w:rPr>
        <w:t xml:space="preserve">, Capacidad 12 pasajeros; copias certificada de la póliza de seguro expedida a su favor y que ampara al vehículo con el cual explota la concesión que tiene otorgada, copia certificada de sus escritos fechados y recibidos el nueve de octubre de dos mil catorce, treinta de noviembre de dos mil quince y diez de febrero de dos mil dieciséis, mediante el cual solicitó al Secretario de Vialidad y Transporte del Estado, su trámite de alta de vehículo o alta de unidad, dicha prueba la relacionó con los hechos y conceptos de impugnación, hechos valer y tiene por objeto acreditar la acción de nulidad deducida, ya que tal documental es la base de ella, los documentos de referencia a lo considerado por la Primera Instancia, aprueban plenamente que contó concesión vigente expedida por una autoridad competente para prestar el servicio y en la población que refiere y que oportunamente solicitó su regularización y alta de vehículo o alta de unidad, acordó a los hechos de la demanda, ya que conforme al artículo 164 de la Ley de Procedimiento y Justicia Administrativa para el Estado de Oaxaca, pueden acudir al juicio de nulidad los que tengan un interés jurídico y legítimo en que funden su pretensión. </w:t>
      </w:r>
      <w:r w:rsidR="00146E82">
        <w:rPr>
          <w:rFonts w:ascii="Arial" w:hAnsi="Arial" w:cs="Arial"/>
          <w:sz w:val="26"/>
          <w:szCs w:val="26"/>
        </w:rPr>
        <w:t>- - - - - - - - - -</w:t>
      </w:r>
      <w:r w:rsidR="00C64900">
        <w:rPr>
          <w:rFonts w:ascii="Arial" w:hAnsi="Arial" w:cs="Arial"/>
          <w:sz w:val="26"/>
          <w:szCs w:val="26"/>
        </w:rPr>
        <w:t xml:space="preserve"> - - - - - - - - - - - - - - - - - - - - - - - - - - - - - - - - - -</w:t>
      </w:r>
    </w:p>
    <w:p w14:paraId="6744943B" w14:textId="77777777" w:rsidR="007E0C48" w:rsidRPr="00D11EB5" w:rsidRDefault="007E0C48" w:rsidP="007E0C48">
      <w:pPr>
        <w:spacing w:before="240" w:line="360" w:lineRule="auto"/>
        <w:ind w:firstLine="708"/>
        <w:jc w:val="both"/>
        <w:rPr>
          <w:rFonts w:ascii="Arial" w:hAnsi="Arial" w:cs="Arial"/>
          <w:bCs/>
          <w:i/>
          <w:iCs/>
          <w:sz w:val="26"/>
          <w:szCs w:val="26"/>
        </w:rPr>
      </w:pPr>
      <w:r>
        <w:rPr>
          <w:rFonts w:ascii="Arial" w:hAnsi="Arial" w:cs="Arial"/>
          <w:sz w:val="26"/>
          <w:szCs w:val="26"/>
        </w:rPr>
        <w:t xml:space="preserve">Entonces argumenta que si acreditó en el juicio su interés jurídico y legítimo para solicitar la medida cautelar mediante la exhibición de la concesión que tiene otorgada y además demandó de la Secretaría de Vialidad y Transporte, la nulidad de resoluciones negativas fictas recaída que le atribuyó, señala que el acuerdo recurrido es ilegal y arbitrario, atendiendo a que como lo refiere en los hechos de su demanda, el hecho de que el vehículo de su propiedad con el que presta el servicio y en la población referida, circuló sin placas y tarjeta de circulación, deriva precisamente de los actos administrativos impugnados, lo cual no consideró la Sala Unitaria, ya que debió tomar en cuenta las cuestiones </w:t>
      </w:r>
      <w:r>
        <w:rPr>
          <w:rFonts w:ascii="Arial" w:hAnsi="Arial" w:cs="Arial"/>
          <w:sz w:val="26"/>
          <w:szCs w:val="26"/>
        </w:rPr>
        <w:lastRenderedPageBreak/>
        <w:t>planteadas respecto de la certidumbre de actos impugnados y para conservar la materia del litigio en términos del artículo 219 de la Ley de Procedimiento y Justicia Administrativa para el Estado de Oaxaca, máxime que para decidir sobre la suspensión cuando se trata de actos tendientes a paralizar o detener la prestación de los servicios públicos de transporte y se alegue la detención del vehículo con el que se presta, el interés jurídico se acredita con la concesión respectiva, invoca las tesis de rubros siguientes:</w:t>
      </w:r>
      <w:r>
        <w:rPr>
          <w:rFonts w:ascii="Arial" w:hAnsi="Arial" w:cs="Arial"/>
          <w:b/>
          <w:sz w:val="26"/>
          <w:szCs w:val="26"/>
        </w:rPr>
        <w:t xml:space="preserve"> </w:t>
      </w:r>
      <w:r w:rsidRPr="00D11EB5">
        <w:rPr>
          <w:rFonts w:ascii="Arial" w:hAnsi="Arial" w:cs="Arial"/>
          <w:bCs/>
          <w:i/>
          <w:iCs/>
          <w:sz w:val="26"/>
          <w:szCs w:val="26"/>
        </w:rPr>
        <w:t>“SUSPENSIÓN PROVISIONAL, PARA DECIDIR SOBRE SU PROCEDENCIA, DEBE ATENDERSE A LAS MANIFESTACIONES DEL QUEJOSO RESPECTO DEL LA CERTIDUMBRE DEL ACTO RECLAMADO”, “INTERÉS JURÍDICO EN EL AMPARO. PARA ACREDITARLO, EN TRATÁNDOSE DEL SERVICIO PÚBLICO DE TRANSPORTE DE PASAJEROS EN LAS MODALIDADES A QUE SE REFIEREN LAS FRACCIONES I, II Y III DEL ARTÍCULO 26 DE LA LEY DE TRANSPORTES PARA EL ESTADO DE CHIAPAS, CON MOTIVO DE LA DETENCIÓN DE UN VEHÍCULO, DEBE EXHIBIRSE LA CONCESIÓN OTORGADA POR LA AUTORIDAD COMPETENTE Y NO OTRO DOCUMENTO”, “SUSPENSIÓN DEFINITIVA. PARA SU OTORGAMIENTO EL JUZGADOR DEBE ATENDER NO SÓLO A LOS REQUISITOS DEL ARTÍCULO 128 DE LA LEY DE AMPARO, SINO ADEMÁS PONDERAR, SIMULTÁNEAMENTE, LA APARIENCIA DEL BUEN DERECHO Y EL PELIGRO EN LA DEMORA QUE SE TRADUCE EN QUE EL ACTO RECLAMADO CAUSE PERJUICIO DE DIFÍCIL REPARACIÓN (INTERPRETACIÓN DEL ARTÍCULO 139 DE LA LEY DE AMPARO).”</w:t>
      </w:r>
    </w:p>
    <w:p w14:paraId="4CF78A7A" w14:textId="03EDD79B" w:rsidR="007E0C48" w:rsidRDefault="007E0C48" w:rsidP="007E0C48">
      <w:pPr>
        <w:spacing w:before="240" w:line="360" w:lineRule="auto"/>
        <w:ind w:firstLine="708"/>
        <w:jc w:val="both"/>
        <w:rPr>
          <w:rFonts w:ascii="Arial" w:hAnsi="Arial" w:cs="Arial"/>
          <w:sz w:val="26"/>
          <w:szCs w:val="26"/>
        </w:rPr>
      </w:pPr>
      <w:r>
        <w:rPr>
          <w:rFonts w:ascii="Arial" w:hAnsi="Arial" w:cs="Arial"/>
          <w:sz w:val="26"/>
          <w:szCs w:val="26"/>
        </w:rPr>
        <w:t xml:space="preserve">Menciona que el razonamiento de la Primera Instancia de que no aportó elementos de prueba necesarios para acreditar que con el otorgamiento de la suspensión provisional no se afectaría el interés social, ni se contravienen disposiciones del orden público, pues con el simple hecho de contar con concesión vigente para prestar el servicio en la modalidad de pasaje y carga, acreditó dicha situación ya que precisamente con las pruebas ofrecidas en el juicio, mismas que como se dijo tienen valor probatorio pleno en términos del artículo 203 de la Ley de la Materia, tal consideración de la Sala Unitaria sólo son manifestaciones genéricas subjetivas, sin un razonamiento lógico jurídico que denotan su falta de conocimiento para resolver los asuntos sometidos a su jurisdicción, lo anterior es así, porque la Primera </w:t>
      </w:r>
      <w:r>
        <w:rPr>
          <w:rFonts w:ascii="Arial" w:hAnsi="Arial" w:cs="Arial"/>
          <w:sz w:val="26"/>
          <w:szCs w:val="26"/>
        </w:rPr>
        <w:lastRenderedPageBreak/>
        <w:t xml:space="preserve">Instancia desde el momento que emitió el acuerdo recurrido y negó la suspensión provisional, está prejuzgando sobre las cuestiones de fondo que atañen a las pretensiones deducidas en el juicio, es decir, aquellas que serán resueltas y valoradas a la luz de las pruebas al momento de emitir sentencia, como lo son las resoluciones negativas fictas respecto de su alta de unidad o cambio de vehículo que atribuyó a la Secretaría de Movilidad del Estado, lo cual no es correcto abordarlo en el cuaderno de suspensión, ya que la finalidad de la suspensión es mantener las cosas en el estado en el que se encuentran y preservar la materia del juicio, por esta cuestión la Primera Instancia dejo de aplicar, pues de ninguna manera el otorgamiento de la medida cautelar o suspensión de los actos, constituye una declaración respecto a contar con la autorización para explotar del servicio público en la modalidad de pasaje y carga como equivocadamente lo entiende, sino que la suspensión, como su nombre lo indica tiene la finalidad de suspender los actos de los que se duele el peticionario para preservar la materia del juicio y paralizar las cosas en el estado en que se encuentran, hasta en tanto se pronuncié sentencia definitiva en el juicio, para no causar daños de imposible reparación a quien la solicita, sin que ello implique que es una declaración o pronunciamiento respecto de la controversia planteada. </w:t>
      </w:r>
      <w:r w:rsidR="00146E82">
        <w:rPr>
          <w:rFonts w:ascii="Arial" w:hAnsi="Arial" w:cs="Arial"/>
          <w:sz w:val="26"/>
          <w:szCs w:val="26"/>
        </w:rPr>
        <w:t xml:space="preserve">- </w:t>
      </w:r>
    </w:p>
    <w:p w14:paraId="4F884B80" w14:textId="1BB558D0" w:rsidR="007E0C48" w:rsidRPr="00684B5F" w:rsidRDefault="007E0C48" w:rsidP="007E0C48">
      <w:pPr>
        <w:spacing w:before="240" w:line="360" w:lineRule="auto"/>
        <w:ind w:firstLine="708"/>
        <w:jc w:val="both"/>
        <w:rPr>
          <w:rFonts w:ascii="Arial" w:hAnsi="Arial" w:cs="Arial"/>
          <w:sz w:val="26"/>
          <w:szCs w:val="26"/>
        </w:rPr>
      </w:pPr>
      <w:r>
        <w:rPr>
          <w:rFonts w:ascii="Arial" w:hAnsi="Arial" w:cs="Arial"/>
          <w:sz w:val="26"/>
          <w:szCs w:val="26"/>
        </w:rPr>
        <w:t>Refiere que</w:t>
      </w:r>
      <w:r w:rsidR="00D11EB5">
        <w:rPr>
          <w:rFonts w:ascii="Arial" w:hAnsi="Arial" w:cs="Arial"/>
          <w:sz w:val="26"/>
          <w:szCs w:val="26"/>
        </w:rPr>
        <w:t xml:space="preserve">, </w:t>
      </w:r>
      <w:r>
        <w:rPr>
          <w:rFonts w:ascii="Arial" w:hAnsi="Arial" w:cs="Arial"/>
          <w:sz w:val="26"/>
          <w:szCs w:val="26"/>
        </w:rPr>
        <w:t xml:space="preserve">en la parte relativa del acuerdo recurrido la Primera Instancia violó en su perjuicio el artículo 207 invocado, por valorar de manera inadecuada los autos del juicio. Lo que impone que está alzada revoque para efecto de que se le conceda la suspensión provisional que solicitó. </w:t>
      </w:r>
      <w:r w:rsidR="00146E82">
        <w:rPr>
          <w:rFonts w:ascii="Arial" w:hAnsi="Arial" w:cs="Arial"/>
          <w:sz w:val="26"/>
          <w:szCs w:val="26"/>
        </w:rPr>
        <w:t xml:space="preserve">- - - - - - - - - - - - - - - - - - - - - - - - - - - - - - - - - - - - - - - - - - - - - - </w:t>
      </w:r>
    </w:p>
    <w:p w14:paraId="7EAC024A" w14:textId="34ADFDDA" w:rsidR="00C50DA9" w:rsidRDefault="00C50DA9" w:rsidP="00C50DA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Esta Sala Superior estima que es</w:t>
      </w:r>
      <w:r w:rsidR="00F27A61">
        <w:rPr>
          <w:rFonts w:ascii="Arial" w:eastAsia="Calibri" w:hAnsi="Arial" w:cs="Arial"/>
          <w:bCs/>
          <w:sz w:val="26"/>
          <w:szCs w:val="26"/>
        </w:rPr>
        <w:t xml:space="preserve"> sustancialmente</w:t>
      </w:r>
      <w:r>
        <w:rPr>
          <w:rFonts w:ascii="Arial" w:eastAsia="Calibri" w:hAnsi="Arial" w:cs="Arial"/>
          <w:bCs/>
          <w:sz w:val="26"/>
          <w:szCs w:val="26"/>
        </w:rPr>
        <w:t xml:space="preserve"> </w:t>
      </w:r>
      <w:r w:rsidRPr="005E1665">
        <w:rPr>
          <w:rFonts w:ascii="Arial" w:eastAsia="Calibri" w:hAnsi="Arial" w:cs="Arial"/>
          <w:b/>
          <w:sz w:val="26"/>
          <w:szCs w:val="26"/>
        </w:rPr>
        <w:t>fundado</w:t>
      </w:r>
      <w:r>
        <w:rPr>
          <w:rFonts w:ascii="Arial" w:eastAsia="Calibri" w:hAnsi="Arial" w:cs="Arial"/>
          <w:bCs/>
          <w:sz w:val="26"/>
          <w:szCs w:val="26"/>
        </w:rPr>
        <w:t xml:space="preserve"> el agravio esgrimido por la autoridad recurrente.</w:t>
      </w:r>
      <w:r w:rsidR="00146E82">
        <w:rPr>
          <w:rFonts w:ascii="Arial" w:eastAsia="Calibri" w:hAnsi="Arial" w:cs="Arial"/>
          <w:bCs/>
          <w:sz w:val="26"/>
          <w:szCs w:val="26"/>
        </w:rPr>
        <w:t xml:space="preserve"> </w:t>
      </w:r>
      <w:r w:rsidR="00146E82">
        <w:rPr>
          <w:rFonts w:ascii="Arial" w:hAnsi="Arial" w:cs="Arial"/>
          <w:sz w:val="26"/>
          <w:szCs w:val="26"/>
        </w:rPr>
        <w:t>- - - - - - - - - - - - - - - - - - -</w:t>
      </w:r>
    </w:p>
    <w:p w14:paraId="27E0D74E" w14:textId="77777777" w:rsidR="00C50DA9" w:rsidRDefault="00C50DA9" w:rsidP="00C50DA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Para empezar, es pertinente señalar que de las</w:t>
      </w:r>
      <w:r w:rsidRPr="00571437">
        <w:rPr>
          <w:rFonts w:ascii="Arial" w:eastAsia="Calibri" w:hAnsi="Arial" w:cs="Arial"/>
          <w:bCs/>
          <w:sz w:val="26"/>
          <w:szCs w:val="26"/>
        </w:rPr>
        <w:t xml:space="preserve"> constancias procesales que integran el expediente de primera instancia, las que </w:t>
      </w:r>
      <w:r>
        <w:rPr>
          <w:rFonts w:ascii="Arial" w:eastAsia="Calibri" w:hAnsi="Arial" w:cs="Arial"/>
          <w:bCs/>
          <w:sz w:val="26"/>
          <w:szCs w:val="26"/>
        </w:rPr>
        <w:t>tienen</w:t>
      </w:r>
      <w:r w:rsidRPr="00571437">
        <w:rPr>
          <w:rFonts w:ascii="Arial" w:eastAsia="Calibri" w:hAnsi="Arial" w:cs="Arial"/>
          <w:bCs/>
          <w:sz w:val="26"/>
          <w:szCs w:val="26"/>
        </w:rPr>
        <w:t xml:space="preserve"> pleno valor probatorio </w:t>
      </w:r>
      <w:r>
        <w:rPr>
          <w:rFonts w:ascii="Arial" w:eastAsia="Calibri" w:hAnsi="Arial" w:cs="Arial"/>
          <w:bCs/>
          <w:sz w:val="26"/>
          <w:szCs w:val="26"/>
        </w:rPr>
        <w:t>en términos</w:t>
      </w:r>
      <w:r w:rsidRPr="00571437">
        <w:rPr>
          <w:rFonts w:ascii="Arial" w:eastAsia="Calibri" w:hAnsi="Arial" w:cs="Arial"/>
          <w:bCs/>
          <w:sz w:val="26"/>
          <w:szCs w:val="26"/>
        </w:rPr>
        <w:t xml:space="preserve"> </w:t>
      </w:r>
      <w:r>
        <w:rPr>
          <w:rFonts w:ascii="Arial" w:eastAsia="Calibri" w:hAnsi="Arial" w:cs="Arial"/>
          <w:bCs/>
          <w:sz w:val="26"/>
          <w:szCs w:val="26"/>
        </w:rPr>
        <w:t>d</w:t>
      </w:r>
      <w:r w:rsidRPr="00571437">
        <w:rPr>
          <w:rFonts w:ascii="Arial" w:eastAsia="Calibri" w:hAnsi="Arial" w:cs="Arial"/>
          <w:bCs/>
          <w:sz w:val="26"/>
          <w:szCs w:val="26"/>
        </w:rPr>
        <w:t>el artículo 203 fracción I</w:t>
      </w:r>
      <w:r>
        <w:rPr>
          <w:rStyle w:val="Refdenotaalpie"/>
          <w:rFonts w:ascii="Arial" w:eastAsia="Calibri" w:hAnsi="Arial" w:cs="Arial"/>
          <w:bCs/>
          <w:sz w:val="26"/>
          <w:szCs w:val="26"/>
        </w:rPr>
        <w:footnoteReference w:id="1"/>
      </w:r>
      <w:r w:rsidRPr="00571437">
        <w:rPr>
          <w:rFonts w:ascii="Arial" w:eastAsia="Calibri" w:hAnsi="Arial" w:cs="Arial"/>
          <w:bCs/>
          <w:sz w:val="26"/>
          <w:szCs w:val="26"/>
        </w:rPr>
        <w:t xml:space="preserve"> de la Ley de Procedimiento y Justicia Administrativa para el Estado de Oaxaca, por tratarse de actuaciones judiciales,</w:t>
      </w:r>
      <w:r>
        <w:rPr>
          <w:rFonts w:ascii="Arial" w:eastAsia="Calibri" w:hAnsi="Arial" w:cs="Arial"/>
          <w:bCs/>
          <w:sz w:val="26"/>
          <w:szCs w:val="26"/>
        </w:rPr>
        <w:t xml:space="preserve"> se identifica lo siguiente:</w:t>
      </w:r>
    </w:p>
    <w:p w14:paraId="3AF7226D" w14:textId="20A11092" w:rsidR="00AB53CB" w:rsidRPr="00AB53CB" w:rsidRDefault="009E50FD" w:rsidP="00AB53CB">
      <w:pPr>
        <w:pStyle w:val="Prrafodelista"/>
        <w:numPr>
          <w:ilvl w:val="0"/>
          <w:numId w:val="14"/>
        </w:numPr>
        <w:spacing w:before="240" w:line="360" w:lineRule="auto"/>
        <w:jc w:val="both"/>
        <w:rPr>
          <w:rFonts w:ascii="Arial" w:eastAsia="Calibri" w:hAnsi="Arial" w:cs="Arial"/>
          <w:bCs/>
          <w:sz w:val="26"/>
          <w:szCs w:val="26"/>
        </w:rPr>
      </w:pPr>
      <w:r w:rsidRPr="00FB333C">
        <w:rPr>
          <w:rFonts w:ascii="Arial" w:eastAsia="Calibri" w:hAnsi="Arial" w:cs="Arial"/>
          <w:bCs/>
          <w:sz w:val="26"/>
          <w:szCs w:val="26"/>
        </w:rPr>
        <w:lastRenderedPageBreak/>
        <w:t>El trece de agosto de dos mil diecinueve</w:t>
      </w:r>
      <w:r w:rsidR="00C50DA9" w:rsidRPr="00FB333C">
        <w:rPr>
          <w:rFonts w:ascii="Arial" w:eastAsia="Calibri" w:hAnsi="Arial" w:cs="Arial"/>
          <w:bCs/>
          <w:sz w:val="26"/>
          <w:szCs w:val="26"/>
        </w:rPr>
        <w:t xml:space="preserve">, </w:t>
      </w:r>
      <w:bookmarkStart w:id="1" w:name="_Hlk110537915"/>
      <w:r w:rsidR="00C64900">
        <w:rPr>
          <w:rFonts w:ascii="Arial" w:eastAsia="Times New Roman" w:hAnsi="Arial" w:cs="Arial"/>
          <w:b/>
          <w:sz w:val="26"/>
          <w:szCs w:val="26"/>
          <w:lang w:eastAsia="es-ES"/>
        </w:rPr>
        <w:t>*******</w:t>
      </w:r>
      <w:r w:rsidR="00C50DA9" w:rsidRPr="00FB333C">
        <w:rPr>
          <w:rFonts w:ascii="Arial" w:eastAsia="Calibri" w:hAnsi="Arial" w:cs="Arial"/>
          <w:b/>
          <w:sz w:val="26"/>
          <w:szCs w:val="26"/>
        </w:rPr>
        <w:t>,</w:t>
      </w:r>
      <w:bookmarkEnd w:id="1"/>
      <w:r w:rsidR="00C50DA9" w:rsidRPr="00FB333C">
        <w:rPr>
          <w:rFonts w:ascii="Arial" w:eastAsia="Calibri" w:hAnsi="Arial" w:cs="Arial"/>
          <w:bCs/>
          <w:sz w:val="26"/>
          <w:szCs w:val="26"/>
        </w:rPr>
        <w:t xml:space="preserve"> present</w:t>
      </w:r>
      <w:r w:rsidR="00F27A61" w:rsidRPr="00FB333C">
        <w:rPr>
          <w:rFonts w:ascii="Arial" w:eastAsia="Calibri" w:hAnsi="Arial" w:cs="Arial"/>
          <w:bCs/>
          <w:sz w:val="26"/>
          <w:szCs w:val="26"/>
        </w:rPr>
        <w:t>ó</w:t>
      </w:r>
      <w:r w:rsidR="00C50DA9" w:rsidRPr="00FB333C">
        <w:rPr>
          <w:rFonts w:ascii="Arial" w:eastAsia="Calibri" w:hAnsi="Arial" w:cs="Arial"/>
          <w:bCs/>
          <w:sz w:val="26"/>
          <w:szCs w:val="26"/>
        </w:rPr>
        <w:t xml:space="preserve"> demanda de nulidad en contra del </w:t>
      </w:r>
      <w:r w:rsidR="00F27A61" w:rsidRPr="00FB333C">
        <w:rPr>
          <w:rFonts w:ascii="Arial" w:eastAsia="Calibri" w:hAnsi="Arial" w:cs="Arial"/>
          <w:b/>
          <w:sz w:val="26"/>
          <w:szCs w:val="26"/>
        </w:rPr>
        <w:t>SECRETARIO DE MOVILIDAD DEL ESTADO DE OAXACA,</w:t>
      </w:r>
      <w:r w:rsidR="00F27A61" w:rsidRPr="00FB333C">
        <w:rPr>
          <w:rFonts w:ascii="Arial" w:hAnsi="Arial" w:cs="Arial"/>
          <w:b/>
          <w:sz w:val="26"/>
          <w:szCs w:val="26"/>
        </w:rPr>
        <w:t xml:space="preserve"> </w:t>
      </w:r>
      <w:r w:rsidR="006A0725" w:rsidRPr="00FB333C">
        <w:rPr>
          <w:rFonts w:ascii="Arial" w:eastAsia="Calibri" w:hAnsi="Arial" w:cs="Arial"/>
          <w:bCs/>
          <w:sz w:val="26"/>
          <w:szCs w:val="26"/>
        </w:rPr>
        <w:t xml:space="preserve">por la configuración de la resolución negativa ficta recaída a sus escritos de petición de nueve de octubre de dos mil catorce, treinta de noviembre de dos mil quince y diez de febrero de dos mil dieciséis, en los cuales solicitó el trámite de alta de vehículo o alta de unidad, respecto del acuerdo de renovación de concesión número </w:t>
      </w:r>
      <w:r w:rsidR="00C64900">
        <w:rPr>
          <w:rFonts w:ascii="Arial" w:eastAsia="Calibri" w:hAnsi="Arial" w:cs="Arial"/>
          <w:bCs/>
          <w:sz w:val="26"/>
          <w:szCs w:val="26"/>
        </w:rPr>
        <w:t>*******</w:t>
      </w:r>
      <w:r w:rsidR="006A0725" w:rsidRPr="00FB333C">
        <w:rPr>
          <w:rFonts w:ascii="Arial" w:eastAsia="Calibri" w:hAnsi="Arial" w:cs="Arial"/>
          <w:bCs/>
          <w:sz w:val="26"/>
          <w:szCs w:val="26"/>
        </w:rPr>
        <w:t xml:space="preserve"> de fecha nueve de octubre de dos mil catorce, que el Secretario de Vialidad y Transporte y la Directora de Concesiones de esa Secretaría en aquél entonces, le otorgaron para que continúe con la prestación </w:t>
      </w:r>
      <w:bookmarkStart w:id="2" w:name="_Hlk110541809"/>
      <w:r w:rsidR="006A0725" w:rsidRPr="00FB333C">
        <w:rPr>
          <w:rFonts w:ascii="Arial" w:eastAsia="Calibri" w:hAnsi="Arial" w:cs="Arial"/>
          <w:bCs/>
          <w:sz w:val="26"/>
          <w:szCs w:val="26"/>
        </w:rPr>
        <w:t xml:space="preserve">del servicio público de alquiler en la modalidad de pasaje y carga, en la localidad de </w:t>
      </w:r>
      <w:r w:rsidR="00C64900">
        <w:rPr>
          <w:rFonts w:ascii="Arial" w:eastAsia="Calibri" w:hAnsi="Arial" w:cs="Arial"/>
          <w:bCs/>
          <w:sz w:val="26"/>
          <w:szCs w:val="26"/>
        </w:rPr>
        <w:t>*******</w:t>
      </w:r>
      <w:r w:rsidR="006A0725" w:rsidRPr="00FB333C">
        <w:rPr>
          <w:rFonts w:ascii="Arial" w:eastAsia="Calibri" w:hAnsi="Arial" w:cs="Arial"/>
          <w:bCs/>
          <w:sz w:val="26"/>
          <w:szCs w:val="26"/>
        </w:rPr>
        <w:t xml:space="preserve">. </w:t>
      </w:r>
      <w:bookmarkEnd w:id="2"/>
      <w:r w:rsidR="006A0725" w:rsidRPr="00FB333C">
        <w:rPr>
          <w:rFonts w:ascii="Arial" w:eastAsia="Calibri" w:hAnsi="Arial" w:cs="Arial"/>
          <w:bCs/>
          <w:sz w:val="26"/>
          <w:szCs w:val="26"/>
        </w:rPr>
        <w:t xml:space="preserve">Y también demandó al </w:t>
      </w:r>
      <w:r w:rsidR="00F27A61" w:rsidRPr="00FB333C">
        <w:rPr>
          <w:rFonts w:ascii="Arial" w:hAnsi="Arial" w:cs="Arial"/>
          <w:b/>
          <w:sz w:val="26"/>
          <w:szCs w:val="26"/>
        </w:rPr>
        <w:t>DIRECTOR GENERAL DE LA POLICÍA VÍAL ESTATAL</w:t>
      </w:r>
      <w:r w:rsidRPr="00FB333C">
        <w:rPr>
          <w:rFonts w:ascii="Arial" w:hAnsi="Arial" w:cs="Arial"/>
          <w:b/>
          <w:sz w:val="26"/>
          <w:szCs w:val="26"/>
        </w:rPr>
        <w:t xml:space="preserve"> </w:t>
      </w:r>
      <w:r w:rsidR="006A0725" w:rsidRPr="00FB333C">
        <w:rPr>
          <w:rFonts w:ascii="Arial" w:hAnsi="Arial" w:cs="Arial"/>
          <w:bCs/>
          <w:sz w:val="26"/>
          <w:szCs w:val="26"/>
        </w:rPr>
        <w:t>y al</w:t>
      </w:r>
      <w:r w:rsidR="006A0725" w:rsidRPr="00FB333C">
        <w:rPr>
          <w:rFonts w:ascii="Arial" w:hAnsi="Arial" w:cs="Arial"/>
          <w:b/>
          <w:sz w:val="26"/>
          <w:szCs w:val="26"/>
        </w:rPr>
        <w:t xml:space="preserve"> </w:t>
      </w:r>
      <w:r w:rsidR="00F27A61" w:rsidRPr="00FB333C">
        <w:rPr>
          <w:rFonts w:ascii="Arial" w:hAnsi="Arial" w:cs="Arial"/>
          <w:b/>
          <w:sz w:val="26"/>
          <w:szCs w:val="26"/>
        </w:rPr>
        <w:t xml:space="preserve">DIRECTOR DE LA POLICÍA VIAL </w:t>
      </w:r>
      <w:r w:rsidRPr="00FB333C">
        <w:rPr>
          <w:rFonts w:ascii="Arial" w:hAnsi="Arial" w:cs="Arial"/>
          <w:b/>
          <w:sz w:val="26"/>
          <w:szCs w:val="26"/>
        </w:rPr>
        <w:t xml:space="preserve">ESTATAL CON RESIDENCIA EN HUAJUAPAN DE LEÓN, OAXACA, </w:t>
      </w:r>
      <w:r w:rsidR="00FB333C" w:rsidRPr="00FB333C">
        <w:rPr>
          <w:rFonts w:ascii="Arial" w:hAnsi="Arial" w:cs="Arial"/>
          <w:bCs/>
          <w:sz w:val="26"/>
          <w:szCs w:val="26"/>
        </w:rPr>
        <w:t xml:space="preserve">a quienes reclamó la nulidad de la orden verbal o escrita que hayan emitido “para detener y/o infraccionar y/o remitir a un encierro </w:t>
      </w:r>
      <w:bookmarkStart w:id="3" w:name="_Hlk110539147"/>
      <w:r w:rsidR="00FB333C" w:rsidRPr="00FB333C">
        <w:rPr>
          <w:rFonts w:ascii="Arial" w:hAnsi="Arial" w:cs="Arial"/>
          <w:bCs/>
          <w:sz w:val="26"/>
          <w:szCs w:val="26"/>
        </w:rPr>
        <w:t xml:space="preserve">el vehículo marca </w:t>
      </w:r>
      <w:r w:rsidR="00C64900">
        <w:rPr>
          <w:rFonts w:ascii="Arial" w:hAnsi="Arial" w:cs="Arial"/>
          <w:bCs/>
          <w:sz w:val="26"/>
          <w:szCs w:val="26"/>
        </w:rPr>
        <w:t>*******</w:t>
      </w:r>
      <w:r w:rsidR="00FB333C" w:rsidRPr="00FB333C">
        <w:rPr>
          <w:rFonts w:ascii="Arial" w:hAnsi="Arial" w:cs="Arial"/>
          <w:bCs/>
          <w:sz w:val="26"/>
          <w:szCs w:val="26"/>
        </w:rPr>
        <w:t xml:space="preserve">, Modelo </w:t>
      </w:r>
      <w:r w:rsidR="00C64900">
        <w:rPr>
          <w:rFonts w:ascii="Arial" w:hAnsi="Arial" w:cs="Arial"/>
          <w:bCs/>
          <w:sz w:val="26"/>
          <w:szCs w:val="26"/>
        </w:rPr>
        <w:t>*******</w:t>
      </w:r>
      <w:r w:rsidR="00FB333C" w:rsidRPr="00FB333C">
        <w:rPr>
          <w:rFonts w:ascii="Arial" w:hAnsi="Arial" w:cs="Arial"/>
          <w:bCs/>
          <w:sz w:val="26"/>
          <w:szCs w:val="26"/>
        </w:rPr>
        <w:t xml:space="preserve">, motor No. </w:t>
      </w:r>
      <w:r w:rsidR="00C64900">
        <w:rPr>
          <w:rFonts w:ascii="Arial" w:hAnsi="Arial" w:cs="Arial"/>
          <w:bCs/>
          <w:sz w:val="26"/>
          <w:szCs w:val="26"/>
        </w:rPr>
        <w:t>*******</w:t>
      </w:r>
      <w:r w:rsidR="00FB333C" w:rsidRPr="00FB333C">
        <w:rPr>
          <w:rFonts w:ascii="Arial" w:hAnsi="Arial" w:cs="Arial"/>
          <w:bCs/>
          <w:sz w:val="26"/>
          <w:szCs w:val="26"/>
        </w:rPr>
        <w:t xml:space="preserve">, No. de serie </w:t>
      </w:r>
      <w:r w:rsidR="00C64900">
        <w:rPr>
          <w:rFonts w:ascii="Arial" w:hAnsi="Arial" w:cs="Arial"/>
          <w:bCs/>
          <w:sz w:val="26"/>
          <w:szCs w:val="26"/>
        </w:rPr>
        <w:t>*******</w:t>
      </w:r>
      <w:r w:rsidR="00FB333C" w:rsidRPr="00FB333C">
        <w:rPr>
          <w:rFonts w:ascii="Arial" w:hAnsi="Arial" w:cs="Arial"/>
          <w:bCs/>
          <w:sz w:val="26"/>
          <w:szCs w:val="26"/>
        </w:rPr>
        <w:t>, capacidad 12 pasajeros</w:t>
      </w:r>
      <w:bookmarkEnd w:id="3"/>
      <w:r w:rsidR="00FB333C" w:rsidRPr="00FB333C">
        <w:rPr>
          <w:rFonts w:ascii="Arial" w:hAnsi="Arial" w:cs="Arial"/>
          <w:bCs/>
          <w:sz w:val="26"/>
          <w:szCs w:val="26"/>
        </w:rPr>
        <w:t>”, con el que presta el servicio público de pasaje y carga antes descrito.</w:t>
      </w:r>
      <w:r w:rsidR="00AB53CB">
        <w:rPr>
          <w:rFonts w:ascii="Arial" w:hAnsi="Arial" w:cs="Arial"/>
          <w:bCs/>
          <w:sz w:val="26"/>
          <w:szCs w:val="26"/>
        </w:rPr>
        <w:t xml:space="preserve"> </w:t>
      </w:r>
      <w:r w:rsidR="00C50DA9" w:rsidRPr="00AB53CB">
        <w:rPr>
          <w:rFonts w:ascii="Arial" w:eastAsia="Calibri" w:hAnsi="Arial" w:cs="Arial"/>
          <w:bCs/>
          <w:sz w:val="26"/>
          <w:szCs w:val="26"/>
        </w:rPr>
        <w:t xml:space="preserve">En </w:t>
      </w:r>
      <w:r w:rsidR="00FB333C" w:rsidRPr="00AB53CB">
        <w:rPr>
          <w:rFonts w:ascii="Arial" w:eastAsia="Calibri" w:hAnsi="Arial" w:cs="Arial"/>
          <w:bCs/>
          <w:sz w:val="26"/>
          <w:szCs w:val="26"/>
        </w:rPr>
        <w:t>la</w:t>
      </w:r>
      <w:r w:rsidR="00C50DA9" w:rsidRPr="00AB53CB">
        <w:rPr>
          <w:rFonts w:ascii="Arial" w:eastAsia="Calibri" w:hAnsi="Arial" w:cs="Arial"/>
          <w:bCs/>
          <w:sz w:val="26"/>
          <w:szCs w:val="26"/>
        </w:rPr>
        <w:t xml:space="preserve"> </w:t>
      </w:r>
      <w:r w:rsidR="00FB333C" w:rsidRPr="00AB53CB">
        <w:rPr>
          <w:rFonts w:ascii="Arial" w:eastAsia="Calibri" w:hAnsi="Arial" w:cs="Arial"/>
          <w:bCs/>
          <w:sz w:val="26"/>
          <w:szCs w:val="26"/>
        </w:rPr>
        <w:t xml:space="preserve">misma </w:t>
      </w:r>
      <w:r w:rsidR="00C50DA9" w:rsidRPr="00AB53CB">
        <w:rPr>
          <w:rFonts w:ascii="Arial" w:eastAsia="Calibri" w:hAnsi="Arial" w:cs="Arial"/>
          <w:bCs/>
          <w:sz w:val="26"/>
          <w:szCs w:val="26"/>
        </w:rPr>
        <w:t xml:space="preserve">demanda, </w:t>
      </w:r>
      <w:r w:rsidR="00F71B0E" w:rsidRPr="00AB53CB">
        <w:rPr>
          <w:rFonts w:ascii="Arial" w:eastAsia="Calibri" w:hAnsi="Arial" w:cs="Arial"/>
          <w:bCs/>
          <w:sz w:val="26"/>
          <w:szCs w:val="26"/>
        </w:rPr>
        <w:t xml:space="preserve">el </w:t>
      </w:r>
      <w:r w:rsidR="00C50DA9" w:rsidRPr="00AB53CB">
        <w:rPr>
          <w:rFonts w:ascii="Arial" w:eastAsia="Calibri" w:hAnsi="Arial" w:cs="Arial"/>
          <w:bCs/>
          <w:sz w:val="26"/>
          <w:szCs w:val="26"/>
        </w:rPr>
        <w:t>actor solicit</w:t>
      </w:r>
      <w:r w:rsidR="00F71B0E" w:rsidRPr="00AB53CB">
        <w:rPr>
          <w:rFonts w:ascii="Arial" w:eastAsia="Calibri" w:hAnsi="Arial" w:cs="Arial"/>
          <w:bCs/>
          <w:sz w:val="26"/>
          <w:szCs w:val="26"/>
        </w:rPr>
        <w:t>ó</w:t>
      </w:r>
      <w:r w:rsidR="00C50DA9" w:rsidRPr="00AB53CB">
        <w:rPr>
          <w:rFonts w:ascii="Arial" w:eastAsia="Calibri" w:hAnsi="Arial" w:cs="Arial"/>
          <w:bCs/>
          <w:sz w:val="26"/>
          <w:szCs w:val="26"/>
        </w:rPr>
        <w:t xml:space="preserve"> la suspensión provisional y definitiva, </w:t>
      </w:r>
      <w:bookmarkStart w:id="4" w:name="_Hlk110514572"/>
      <w:r w:rsidR="00C50DA9" w:rsidRPr="00AB53CB">
        <w:rPr>
          <w:rFonts w:ascii="Arial" w:eastAsia="Calibri" w:hAnsi="Arial" w:cs="Arial"/>
          <w:bCs/>
          <w:sz w:val="26"/>
          <w:szCs w:val="26"/>
        </w:rPr>
        <w:t>para el efecto de</w:t>
      </w:r>
      <w:r w:rsidR="00F71B0E" w:rsidRPr="00AB53CB">
        <w:rPr>
          <w:rFonts w:ascii="Arial" w:eastAsia="Calibri" w:hAnsi="Arial" w:cs="Arial"/>
          <w:bCs/>
          <w:sz w:val="26"/>
          <w:szCs w:val="26"/>
        </w:rPr>
        <w:t xml:space="preserve"> </w:t>
      </w:r>
      <w:r w:rsidR="00A85F41" w:rsidRPr="00AB53CB">
        <w:rPr>
          <w:rFonts w:ascii="Arial" w:eastAsia="Calibri" w:hAnsi="Arial" w:cs="Arial"/>
          <w:bCs/>
          <w:sz w:val="26"/>
          <w:szCs w:val="26"/>
        </w:rPr>
        <w:t>que</w:t>
      </w:r>
      <w:r w:rsidR="00F71B0E" w:rsidRPr="00AB53CB">
        <w:rPr>
          <w:rFonts w:ascii="Arial" w:eastAsia="Calibri" w:hAnsi="Arial" w:cs="Arial"/>
          <w:bCs/>
          <w:sz w:val="26"/>
          <w:szCs w:val="26"/>
        </w:rPr>
        <w:t xml:space="preserve"> </w:t>
      </w:r>
      <w:bookmarkStart w:id="5" w:name="_Hlk110538222"/>
      <w:r w:rsidR="00F71B0E" w:rsidRPr="00AB53CB">
        <w:rPr>
          <w:rFonts w:ascii="Arial" w:eastAsia="Calibri" w:hAnsi="Arial" w:cs="Arial"/>
          <w:bCs/>
          <w:i/>
          <w:iCs/>
          <w:sz w:val="26"/>
          <w:szCs w:val="26"/>
        </w:rPr>
        <w:t xml:space="preserve">“no </w:t>
      </w:r>
      <w:r w:rsidR="00A85F41" w:rsidRPr="00AB53CB">
        <w:rPr>
          <w:rFonts w:ascii="Arial" w:eastAsia="Calibri" w:hAnsi="Arial" w:cs="Arial"/>
          <w:bCs/>
          <w:i/>
          <w:iCs/>
          <w:sz w:val="26"/>
          <w:szCs w:val="26"/>
        </w:rPr>
        <w:t xml:space="preserve">se ejecuten las órdenes que reclamo a las autoridades demandadas y no </w:t>
      </w:r>
      <w:r w:rsidR="00F71B0E" w:rsidRPr="00AB53CB">
        <w:rPr>
          <w:rFonts w:ascii="Arial" w:eastAsia="Calibri" w:hAnsi="Arial" w:cs="Arial"/>
          <w:bCs/>
          <w:i/>
          <w:iCs/>
          <w:sz w:val="26"/>
          <w:szCs w:val="26"/>
        </w:rPr>
        <w:t>me impidan</w:t>
      </w:r>
      <w:r w:rsidR="00A85F41" w:rsidRPr="00AB53CB">
        <w:rPr>
          <w:rFonts w:ascii="Arial" w:eastAsia="Calibri" w:hAnsi="Arial" w:cs="Arial"/>
          <w:bCs/>
          <w:i/>
          <w:iCs/>
          <w:sz w:val="26"/>
          <w:szCs w:val="26"/>
        </w:rPr>
        <w:t xml:space="preserve"> </w:t>
      </w:r>
      <w:r w:rsidR="00F71B0E" w:rsidRPr="00AB53CB">
        <w:rPr>
          <w:rFonts w:ascii="Arial" w:eastAsia="Calibri" w:hAnsi="Arial" w:cs="Arial"/>
          <w:bCs/>
          <w:i/>
          <w:iCs/>
          <w:sz w:val="26"/>
          <w:szCs w:val="26"/>
        </w:rPr>
        <w:t xml:space="preserve">la prestación </w:t>
      </w:r>
      <w:r w:rsidR="00C50DA9" w:rsidRPr="00AB53CB">
        <w:rPr>
          <w:rFonts w:ascii="Arial" w:eastAsia="Calibri" w:hAnsi="Arial" w:cs="Arial"/>
          <w:bCs/>
          <w:i/>
          <w:iCs/>
          <w:sz w:val="26"/>
          <w:szCs w:val="26"/>
        </w:rPr>
        <w:t>del servicio público</w:t>
      </w:r>
      <w:r w:rsidR="00A85F41" w:rsidRPr="00AB53CB">
        <w:rPr>
          <w:rFonts w:ascii="Arial" w:eastAsia="Calibri" w:hAnsi="Arial" w:cs="Arial"/>
          <w:bCs/>
          <w:i/>
          <w:iCs/>
          <w:sz w:val="26"/>
          <w:szCs w:val="26"/>
        </w:rPr>
        <w:t xml:space="preserve"> en la modalidad de pasaje y carga, en la localidad de </w:t>
      </w:r>
      <w:r w:rsidR="00C64900">
        <w:rPr>
          <w:rFonts w:ascii="Arial" w:eastAsia="Calibri" w:hAnsi="Arial" w:cs="Arial"/>
          <w:bCs/>
          <w:i/>
          <w:iCs/>
          <w:sz w:val="26"/>
          <w:szCs w:val="26"/>
        </w:rPr>
        <w:t>*******</w:t>
      </w:r>
      <w:r w:rsidR="00A85F41" w:rsidRPr="00AB53CB">
        <w:rPr>
          <w:rFonts w:ascii="Arial" w:eastAsia="Calibri" w:hAnsi="Arial" w:cs="Arial"/>
          <w:bCs/>
          <w:i/>
          <w:iCs/>
          <w:sz w:val="26"/>
          <w:szCs w:val="26"/>
        </w:rPr>
        <w:t>, … que realizo con el vehículo de mi propiedad</w:t>
      </w:r>
      <w:r w:rsidR="00AB53CB" w:rsidRPr="00AB53CB">
        <w:rPr>
          <w:rFonts w:ascii="Arial" w:eastAsia="Calibri" w:hAnsi="Arial" w:cs="Arial"/>
          <w:bCs/>
          <w:i/>
          <w:iCs/>
          <w:sz w:val="26"/>
          <w:szCs w:val="26"/>
        </w:rPr>
        <w:t xml:space="preserve"> … y como consecuencia, no se detenga éste, ni se me infraccione, ni se me prive de su posesión … ya que no se sigue perjuicio al interés público ni se infringen disposiciones de orden público y de no concedérseme me causarían perjuicios de difícil reparación, por ser el vehículo que indico fuente directa y principal de mi economía…</w:t>
      </w:r>
      <w:r w:rsidR="003A7F81" w:rsidRPr="00AB53CB">
        <w:rPr>
          <w:rFonts w:ascii="Arial" w:eastAsia="Calibri" w:hAnsi="Arial" w:cs="Arial"/>
          <w:bCs/>
          <w:i/>
          <w:iCs/>
          <w:sz w:val="26"/>
          <w:szCs w:val="26"/>
        </w:rPr>
        <w:t>”.</w:t>
      </w:r>
      <w:bookmarkEnd w:id="4"/>
    </w:p>
    <w:p w14:paraId="0C5755CB" w14:textId="1FDC5229" w:rsidR="00C50DA9" w:rsidRPr="00661119" w:rsidRDefault="00AB53CB" w:rsidP="00AB53CB">
      <w:pPr>
        <w:pStyle w:val="Prrafodelista"/>
        <w:numPr>
          <w:ilvl w:val="0"/>
          <w:numId w:val="14"/>
        </w:numPr>
        <w:spacing w:before="240" w:line="360" w:lineRule="auto"/>
        <w:jc w:val="both"/>
        <w:rPr>
          <w:rFonts w:ascii="Arial" w:eastAsia="Calibri" w:hAnsi="Arial" w:cs="Arial"/>
          <w:bCs/>
          <w:i/>
          <w:iCs/>
          <w:sz w:val="26"/>
          <w:szCs w:val="26"/>
        </w:rPr>
      </w:pPr>
      <w:bookmarkStart w:id="6" w:name="_Hlk62131920"/>
      <w:bookmarkEnd w:id="5"/>
      <w:r>
        <w:rPr>
          <w:rFonts w:ascii="Arial" w:eastAsia="Calibri" w:hAnsi="Arial" w:cs="Arial"/>
          <w:bCs/>
          <w:sz w:val="26"/>
          <w:szCs w:val="26"/>
        </w:rPr>
        <w:t xml:space="preserve">En el auto admisorio de </w:t>
      </w:r>
      <w:r w:rsidRPr="00FB333C">
        <w:rPr>
          <w:rFonts w:ascii="Arial" w:eastAsia="Calibri" w:hAnsi="Arial" w:cs="Arial"/>
          <w:bCs/>
          <w:sz w:val="26"/>
          <w:szCs w:val="26"/>
        </w:rPr>
        <w:t>trece de agosto de dos mil diecinueve</w:t>
      </w:r>
      <w:r w:rsidR="00C50DA9" w:rsidRPr="00AB53CB">
        <w:rPr>
          <w:rFonts w:ascii="Arial" w:eastAsia="Calibri" w:hAnsi="Arial" w:cs="Arial"/>
          <w:bCs/>
          <w:sz w:val="26"/>
          <w:szCs w:val="26"/>
        </w:rPr>
        <w:t xml:space="preserve">, </w:t>
      </w:r>
      <w:bookmarkEnd w:id="6"/>
      <w:r w:rsidR="00C50DA9" w:rsidRPr="00AB53CB">
        <w:rPr>
          <w:rFonts w:ascii="Arial" w:eastAsia="Calibri" w:hAnsi="Arial" w:cs="Arial"/>
          <w:bCs/>
          <w:sz w:val="26"/>
          <w:szCs w:val="26"/>
        </w:rPr>
        <w:t xml:space="preserve">la </w:t>
      </w:r>
      <w:r>
        <w:rPr>
          <w:rFonts w:ascii="Arial" w:eastAsia="Calibri" w:hAnsi="Arial" w:cs="Arial"/>
          <w:bCs/>
          <w:sz w:val="26"/>
          <w:szCs w:val="26"/>
        </w:rPr>
        <w:t xml:space="preserve">Cuarta </w:t>
      </w:r>
      <w:r w:rsidR="00C50DA9" w:rsidRPr="00AB53CB">
        <w:rPr>
          <w:rFonts w:ascii="Arial" w:eastAsia="Calibri" w:hAnsi="Arial" w:cs="Arial"/>
          <w:bCs/>
          <w:sz w:val="26"/>
          <w:szCs w:val="26"/>
        </w:rPr>
        <w:t xml:space="preserve">Sala de primera instancia, </w:t>
      </w:r>
      <w:r w:rsidR="00C50DA9" w:rsidRPr="00AB53CB">
        <w:rPr>
          <w:rFonts w:ascii="Arial" w:eastAsia="Calibri" w:hAnsi="Arial" w:cs="Arial"/>
          <w:sz w:val="26"/>
          <w:szCs w:val="26"/>
        </w:rPr>
        <w:t>se ordenó formar por cuerda separada el cuaderno de suspensión.</w:t>
      </w:r>
    </w:p>
    <w:p w14:paraId="0D830F70" w14:textId="39C953D5" w:rsidR="00C50DA9" w:rsidRPr="00661119" w:rsidRDefault="00C50DA9" w:rsidP="00661119">
      <w:pPr>
        <w:pStyle w:val="Prrafodelista"/>
        <w:numPr>
          <w:ilvl w:val="0"/>
          <w:numId w:val="14"/>
        </w:numPr>
        <w:spacing w:before="240" w:line="360" w:lineRule="auto"/>
        <w:jc w:val="both"/>
        <w:rPr>
          <w:rFonts w:ascii="Arial" w:eastAsia="Calibri" w:hAnsi="Arial" w:cs="Arial"/>
          <w:bCs/>
          <w:sz w:val="26"/>
          <w:szCs w:val="26"/>
        </w:rPr>
      </w:pPr>
      <w:r w:rsidRPr="00661119">
        <w:rPr>
          <w:rFonts w:ascii="Arial" w:eastAsia="Calibri" w:hAnsi="Arial" w:cs="Arial"/>
          <w:sz w:val="26"/>
          <w:szCs w:val="26"/>
        </w:rPr>
        <w:t>Mediante proveído</w:t>
      </w:r>
      <w:r w:rsidR="003A7F81" w:rsidRPr="00661119">
        <w:rPr>
          <w:rFonts w:ascii="Arial" w:eastAsia="Calibri" w:hAnsi="Arial" w:cs="Arial"/>
          <w:sz w:val="26"/>
          <w:szCs w:val="26"/>
        </w:rPr>
        <w:t xml:space="preserve"> </w:t>
      </w:r>
      <w:r w:rsidR="007A6C89" w:rsidRPr="00661119">
        <w:rPr>
          <w:rFonts w:ascii="Arial" w:eastAsia="Calibri" w:hAnsi="Arial" w:cs="Arial"/>
          <w:bCs/>
          <w:sz w:val="26"/>
          <w:szCs w:val="26"/>
        </w:rPr>
        <w:t xml:space="preserve">de </w:t>
      </w:r>
      <w:r w:rsidR="002B0EE9" w:rsidRPr="00FB333C">
        <w:rPr>
          <w:rFonts w:ascii="Arial" w:eastAsia="Calibri" w:hAnsi="Arial" w:cs="Arial"/>
          <w:bCs/>
          <w:sz w:val="26"/>
          <w:szCs w:val="26"/>
        </w:rPr>
        <w:t>trece de agosto de dos mil diecinueve</w:t>
      </w:r>
      <w:r w:rsidR="007A6C89" w:rsidRPr="00661119">
        <w:rPr>
          <w:rFonts w:ascii="Arial" w:eastAsia="Calibri" w:hAnsi="Arial" w:cs="Arial"/>
          <w:bCs/>
          <w:sz w:val="26"/>
          <w:szCs w:val="26"/>
        </w:rPr>
        <w:t xml:space="preserve">, dictado </w:t>
      </w:r>
      <w:r w:rsidRPr="00661119">
        <w:rPr>
          <w:rFonts w:ascii="Arial" w:eastAsia="Calibri" w:hAnsi="Arial" w:cs="Arial"/>
          <w:sz w:val="26"/>
          <w:szCs w:val="26"/>
        </w:rPr>
        <w:t xml:space="preserve">en el cuaderno de suspensión relativo al juicio de nulidad </w:t>
      </w:r>
      <w:r w:rsidR="00683984" w:rsidRPr="00683984">
        <w:rPr>
          <w:rFonts w:ascii="Arial" w:eastAsia="Calibri" w:hAnsi="Arial" w:cs="Arial"/>
          <w:b/>
          <w:bCs/>
          <w:sz w:val="26"/>
          <w:szCs w:val="26"/>
        </w:rPr>
        <w:t>0048</w:t>
      </w:r>
      <w:r w:rsidRPr="00683984">
        <w:rPr>
          <w:rFonts w:ascii="Arial" w:eastAsia="Calibri" w:hAnsi="Arial" w:cs="Arial"/>
          <w:b/>
          <w:bCs/>
          <w:sz w:val="26"/>
          <w:szCs w:val="26"/>
        </w:rPr>
        <w:t>/20</w:t>
      </w:r>
      <w:r w:rsidR="00683984" w:rsidRPr="00683984">
        <w:rPr>
          <w:rFonts w:ascii="Arial" w:eastAsia="Calibri" w:hAnsi="Arial" w:cs="Arial"/>
          <w:b/>
          <w:bCs/>
          <w:sz w:val="26"/>
          <w:szCs w:val="26"/>
        </w:rPr>
        <w:t>19</w:t>
      </w:r>
      <w:r w:rsidRPr="00661119">
        <w:rPr>
          <w:rFonts w:ascii="Arial" w:eastAsia="Calibri" w:hAnsi="Arial" w:cs="Arial"/>
          <w:sz w:val="26"/>
          <w:szCs w:val="26"/>
        </w:rPr>
        <w:t xml:space="preserve">, la </w:t>
      </w:r>
      <w:r w:rsidR="00683984">
        <w:rPr>
          <w:rFonts w:ascii="Arial" w:eastAsia="Calibri" w:hAnsi="Arial" w:cs="Arial"/>
          <w:bCs/>
          <w:sz w:val="26"/>
          <w:szCs w:val="26"/>
        </w:rPr>
        <w:t>Cuarta</w:t>
      </w:r>
      <w:r w:rsidR="007A6C89" w:rsidRPr="00661119">
        <w:rPr>
          <w:rFonts w:ascii="Arial" w:eastAsia="Calibri" w:hAnsi="Arial" w:cs="Arial"/>
          <w:sz w:val="26"/>
          <w:szCs w:val="26"/>
        </w:rPr>
        <w:t xml:space="preserve"> </w:t>
      </w:r>
      <w:r w:rsidRPr="00661119">
        <w:rPr>
          <w:rFonts w:ascii="Arial" w:eastAsia="Calibri" w:hAnsi="Arial" w:cs="Arial"/>
          <w:sz w:val="26"/>
          <w:szCs w:val="26"/>
        </w:rPr>
        <w:t xml:space="preserve">Sala Unitaria de Primera Instancia, fundándose en </w:t>
      </w:r>
      <w:r w:rsidR="007A6C89" w:rsidRPr="00661119">
        <w:rPr>
          <w:rFonts w:ascii="Arial" w:eastAsia="Calibri" w:hAnsi="Arial" w:cs="Arial"/>
          <w:sz w:val="26"/>
          <w:szCs w:val="26"/>
        </w:rPr>
        <w:t>los</w:t>
      </w:r>
      <w:r w:rsidRPr="00661119">
        <w:rPr>
          <w:rFonts w:ascii="Arial" w:eastAsia="Calibri" w:hAnsi="Arial" w:cs="Arial"/>
          <w:sz w:val="26"/>
          <w:szCs w:val="26"/>
        </w:rPr>
        <w:t xml:space="preserve"> artículo</w:t>
      </w:r>
      <w:r w:rsidR="007A6C89" w:rsidRPr="00661119">
        <w:rPr>
          <w:rFonts w:ascii="Arial" w:eastAsia="Calibri" w:hAnsi="Arial" w:cs="Arial"/>
          <w:sz w:val="26"/>
          <w:szCs w:val="26"/>
        </w:rPr>
        <w:t>s</w:t>
      </w:r>
      <w:r w:rsidRPr="00661119">
        <w:rPr>
          <w:rFonts w:ascii="Arial" w:eastAsia="Calibri" w:hAnsi="Arial" w:cs="Arial"/>
          <w:sz w:val="26"/>
          <w:szCs w:val="26"/>
        </w:rPr>
        <w:t xml:space="preserve"> 21</w:t>
      </w:r>
      <w:r w:rsidR="007A6C89" w:rsidRPr="00661119">
        <w:rPr>
          <w:rFonts w:ascii="Arial" w:eastAsia="Calibri" w:hAnsi="Arial" w:cs="Arial"/>
          <w:sz w:val="26"/>
          <w:szCs w:val="26"/>
        </w:rPr>
        <w:t>5</w:t>
      </w:r>
      <w:r w:rsidRPr="00661119">
        <w:rPr>
          <w:rFonts w:ascii="Arial" w:eastAsia="Calibri" w:hAnsi="Arial" w:cs="Arial"/>
          <w:sz w:val="26"/>
          <w:szCs w:val="26"/>
        </w:rPr>
        <w:t xml:space="preserve"> de la Ley de Procedimiento y </w:t>
      </w:r>
      <w:r w:rsidRPr="00661119">
        <w:rPr>
          <w:rFonts w:ascii="Arial" w:eastAsia="Calibri" w:hAnsi="Arial" w:cs="Arial"/>
          <w:sz w:val="26"/>
          <w:szCs w:val="26"/>
        </w:rPr>
        <w:lastRenderedPageBreak/>
        <w:t>Justicia Administrativa para el Estado de Oaxaca</w:t>
      </w:r>
      <w:r w:rsidR="007A6C89" w:rsidRPr="00661119">
        <w:rPr>
          <w:rFonts w:ascii="Arial" w:eastAsia="Calibri" w:hAnsi="Arial" w:cs="Arial"/>
          <w:sz w:val="26"/>
          <w:szCs w:val="26"/>
        </w:rPr>
        <w:t xml:space="preserve"> y </w:t>
      </w:r>
      <w:r w:rsidR="00195EF6">
        <w:rPr>
          <w:rFonts w:ascii="Arial" w:eastAsia="Calibri" w:hAnsi="Arial" w:cs="Arial"/>
          <w:sz w:val="26"/>
          <w:szCs w:val="26"/>
        </w:rPr>
        <w:t xml:space="preserve">25 </w:t>
      </w:r>
      <w:r w:rsidR="007A6C89" w:rsidRPr="00661119">
        <w:rPr>
          <w:rFonts w:ascii="Arial" w:eastAsia="Calibri" w:hAnsi="Arial" w:cs="Arial"/>
          <w:sz w:val="26"/>
          <w:szCs w:val="26"/>
        </w:rPr>
        <w:t xml:space="preserve">párrafo segundo y 66 de la Ley de Transporte vigente en </w:t>
      </w:r>
      <w:r w:rsidR="006E5D28" w:rsidRPr="00661119">
        <w:rPr>
          <w:rFonts w:ascii="Arial" w:eastAsia="Calibri" w:hAnsi="Arial" w:cs="Arial"/>
          <w:sz w:val="26"/>
          <w:szCs w:val="26"/>
        </w:rPr>
        <w:t>aquel</w:t>
      </w:r>
      <w:r w:rsidR="007A6C89" w:rsidRPr="00661119">
        <w:rPr>
          <w:rFonts w:ascii="Arial" w:eastAsia="Calibri" w:hAnsi="Arial" w:cs="Arial"/>
          <w:sz w:val="26"/>
          <w:szCs w:val="26"/>
        </w:rPr>
        <w:t xml:space="preserve"> tiempo</w:t>
      </w:r>
      <w:r w:rsidRPr="00661119">
        <w:rPr>
          <w:rFonts w:ascii="Arial" w:eastAsia="Calibri" w:hAnsi="Arial" w:cs="Arial"/>
          <w:sz w:val="26"/>
          <w:szCs w:val="26"/>
        </w:rPr>
        <w:t xml:space="preserve">, </w:t>
      </w:r>
      <w:r w:rsidR="007A6C89" w:rsidRPr="00661119">
        <w:rPr>
          <w:rFonts w:ascii="Arial" w:eastAsia="Calibri" w:hAnsi="Arial" w:cs="Arial"/>
          <w:sz w:val="26"/>
          <w:szCs w:val="26"/>
        </w:rPr>
        <w:t xml:space="preserve">negó </w:t>
      </w:r>
      <w:r w:rsidRPr="00661119">
        <w:rPr>
          <w:rFonts w:ascii="Arial" w:eastAsia="Calibri" w:hAnsi="Arial" w:cs="Arial"/>
          <w:sz w:val="26"/>
          <w:szCs w:val="26"/>
        </w:rPr>
        <w:t>la suspensión provisional al peticionari</w:t>
      </w:r>
      <w:r w:rsidR="007A6C89" w:rsidRPr="00661119">
        <w:rPr>
          <w:rFonts w:ascii="Arial" w:eastAsia="Calibri" w:hAnsi="Arial" w:cs="Arial"/>
          <w:sz w:val="26"/>
          <w:szCs w:val="26"/>
        </w:rPr>
        <w:t>o</w:t>
      </w:r>
      <w:r w:rsidRPr="00661119">
        <w:rPr>
          <w:rFonts w:ascii="Arial" w:eastAsia="Calibri" w:hAnsi="Arial" w:cs="Arial"/>
          <w:sz w:val="26"/>
          <w:szCs w:val="26"/>
        </w:rPr>
        <w:t>.</w:t>
      </w:r>
    </w:p>
    <w:p w14:paraId="5C06BDDE" w14:textId="4EE56A83" w:rsidR="00195EF6" w:rsidRDefault="00C50DA9" w:rsidP="00195EF6">
      <w:pPr>
        <w:spacing w:before="240" w:line="360" w:lineRule="auto"/>
        <w:ind w:firstLine="360"/>
        <w:jc w:val="both"/>
        <w:rPr>
          <w:rFonts w:ascii="Arial" w:eastAsia="Times New Roman" w:hAnsi="Arial" w:cs="Arial"/>
          <w:bCs/>
          <w:i/>
          <w:iCs/>
          <w:lang w:eastAsia="es-ES"/>
        </w:rPr>
      </w:pPr>
      <w:r w:rsidRPr="006E5D28">
        <w:rPr>
          <w:rFonts w:ascii="Arial" w:eastAsia="Calibri" w:hAnsi="Arial" w:cs="Arial"/>
          <w:bCs/>
          <w:sz w:val="26"/>
          <w:szCs w:val="26"/>
        </w:rPr>
        <w:t>En ese orden de ideas,</w:t>
      </w:r>
      <w:r>
        <w:rPr>
          <w:rFonts w:ascii="Arial" w:eastAsia="Calibri" w:hAnsi="Arial" w:cs="Arial"/>
          <w:bCs/>
          <w:sz w:val="26"/>
          <w:szCs w:val="26"/>
        </w:rPr>
        <w:t xml:space="preserve"> del contenido del acuerdo recurrido, se advierte que la Se</w:t>
      </w:r>
      <w:r w:rsidR="007A6C89">
        <w:rPr>
          <w:rFonts w:ascii="Arial" w:eastAsia="Calibri" w:hAnsi="Arial" w:cs="Arial"/>
          <w:bCs/>
          <w:sz w:val="26"/>
          <w:szCs w:val="26"/>
        </w:rPr>
        <w:t>gunda</w:t>
      </w:r>
      <w:r>
        <w:rPr>
          <w:rFonts w:ascii="Arial" w:eastAsia="Calibri" w:hAnsi="Arial" w:cs="Arial"/>
          <w:bCs/>
          <w:sz w:val="26"/>
          <w:szCs w:val="26"/>
        </w:rPr>
        <w:t xml:space="preserve"> Sala de Primera Instancia</w:t>
      </w:r>
      <w:r w:rsidR="00877870">
        <w:rPr>
          <w:rFonts w:ascii="Arial" w:eastAsia="Calibri" w:hAnsi="Arial" w:cs="Arial"/>
          <w:bCs/>
          <w:sz w:val="26"/>
          <w:szCs w:val="26"/>
        </w:rPr>
        <w:t xml:space="preserve"> rechazó otorgar la suspensión provisional en los</w:t>
      </w:r>
      <w:r>
        <w:rPr>
          <w:rFonts w:ascii="Arial" w:eastAsia="Calibri" w:hAnsi="Arial" w:cs="Arial"/>
          <w:bCs/>
          <w:sz w:val="26"/>
          <w:szCs w:val="26"/>
        </w:rPr>
        <w:t xml:space="preserve"> siguiente</w:t>
      </w:r>
      <w:r w:rsidR="00877870">
        <w:rPr>
          <w:rFonts w:ascii="Arial" w:eastAsia="Calibri" w:hAnsi="Arial" w:cs="Arial"/>
          <w:bCs/>
          <w:sz w:val="26"/>
          <w:szCs w:val="26"/>
        </w:rPr>
        <w:t>s</w:t>
      </w:r>
      <w:r>
        <w:rPr>
          <w:rFonts w:ascii="Arial" w:eastAsia="Calibri" w:hAnsi="Arial" w:cs="Arial"/>
          <w:bCs/>
          <w:sz w:val="26"/>
          <w:szCs w:val="26"/>
        </w:rPr>
        <w:t xml:space="preserve"> </w:t>
      </w:r>
      <w:r w:rsidR="00877870">
        <w:rPr>
          <w:rFonts w:ascii="Arial" w:eastAsia="Calibri" w:hAnsi="Arial" w:cs="Arial"/>
          <w:bCs/>
          <w:sz w:val="26"/>
          <w:szCs w:val="26"/>
        </w:rPr>
        <w:t>términos</w:t>
      </w:r>
      <w:r>
        <w:rPr>
          <w:rFonts w:ascii="Arial" w:eastAsia="Calibri" w:hAnsi="Arial" w:cs="Arial"/>
          <w:bCs/>
          <w:sz w:val="26"/>
          <w:szCs w:val="26"/>
        </w:rPr>
        <w:t>:</w:t>
      </w:r>
      <w:r w:rsidR="00146E82">
        <w:rPr>
          <w:rFonts w:ascii="Arial" w:eastAsia="Calibri" w:hAnsi="Arial" w:cs="Arial"/>
          <w:bCs/>
          <w:sz w:val="26"/>
          <w:szCs w:val="26"/>
        </w:rPr>
        <w:t xml:space="preserve"> </w:t>
      </w:r>
    </w:p>
    <w:p w14:paraId="726BCD3F" w14:textId="2CDAAC0A" w:rsidR="00195EF6" w:rsidRDefault="00195EF6" w:rsidP="00146E82">
      <w:pPr>
        <w:spacing w:before="24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“Por lo tanto, no basta que el actor solicite (sic) la medida cautelar de la suspensión del acto impugnado, sino que debe aportar los elementos de prueba necesarios para acreditar que con el otorgamiento de la suspensión definitiva no se afecta el </w:t>
      </w:r>
      <w:r>
        <w:rPr>
          <w:rFonts w:ascii="Arial" w:eastAsia="Times New Roman" w:hAnsi="Arial" w:cs="Arial"/>
          <w:b/>
          <w:bCs/>
          <w:i/>
          <w:iCs/>
          <w:lang w:eastAsia="es-ES"/>
        </w:rPr>
        <w:t xml:space="preserve">interés social </w:t>
      </w:r>
      <w:r>
        <w:rPr>
          <w:rFonts w:ascii="Arial" w:eastAsia="Times New Roman" w:hAnsi="Arial" w:cs="Arial"/>
          <w:bCs/>
          <w:i/>
          <w:iCs/>
          <w:lang w:eastAsia="es-ES"/>
        </w:rPr>
        <w:t xml:space="preserve">no se contravienen disposiciones de orden público. </w:t>
      </w:r>
    </w:p>
    <w:p w14:paraId="2CADD842" w14:textId="77777777" w:rsidR="00195EF6" w:rsidRDefault="00195EF6" w:rsidP="00146E82">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Esto es así, porque </w:t>
      </w:r>
      <w:r>
        <w:rPr>
          <w:rFonts w:ascii="Arial" w:eastAsia="Times New Roman" w:hAnsi="Arial" w:cs="Arial"/>
          <w:b/>
          <w:bCs/>
          <w:i/>
          <w:iCs/>
          <w:lang w:eastAsia="es-ES"/>
        </w:rPr>
        <w:t>la</w:t>
      </w:r>
      <w:r>
        <w:rPr>
          <w:rFonts w:ascii="Arial" w:eastAsia="Times New Roman" w:hAnsi="Arial" w:cs="Arial"/>
          <w:bCs/>
          <w:i/>
          <w:iCs/>
          <w:lang w:eastAsia="es-ES"/>
        </w:rPr>
        <w:t xml:space="preserve"> </w:t>
      </w:r>
      <w:r>
        <w:rPr>
          <w:rFonts w:ascii="Arial" w:eastAsia="Times New Roman" w:hAnsi="Arial" w:cs="Arial"/>
          <w:b/>
          <w:bCs/>
          <w:i/>
          <w:iCs/>
          <w:lang w:eastAsia="es-ES"/>
        </w:rPr>
        <w:t xml:space="preserve">afectación al interés social </w:t>
      </w:r>
      <w:r>
        <w:rPr>
          <w:rFonts w:ascii="Arial" w:eastAsia="Times New Roman" w:hAnsi="Arial" w:cs="Arial"/>
          <w:bCs/>
          <w:i/>
          <w:iCs/>
          <w:lang w:eastAsia="es-ES"/>
        </w:rPr>
        <w:t>y disposiciones de orden público, se puede razonablemente colegir en términos generales, que se producen esas situaciones cuando se priva a la colectividad con la suspensión de un beneficio que le otorgan las leyes, o se les infiere un daño con ella que de otra manera no resentiría.</w:t>
      </w:r>
    </w:p>
    <w:p w14:paraId="244E24E2" w14:textId="77777777" w:rsidR="00195EF6" w:rsidRDefault="00195EF6" w:rsidP="00146E82">
      <w:pPr>
        <w:spacing w:after="0"/>
        <w:ind w:left="567" w:right="616" w:firstLine="567"/>
        <w:jc w:val="both"/>
        <w:rPr>
          <w:rFonts w:ascii="Arial" w:eastAsia="Times New Roman" w:hAnsi="Arial" w:cs="Arial"/>
          <w:b/>
          <w:bCs/>
          <w:i/>
          <w:iCs/>
          <w:lang w:eastAsia="es-ES"/>
        </w:rPr>
      </w:pPr>
      <w:r>
        <w:rPr>
          <w:rFonts w:ascii="Arial" w:eastAsia="Times New Roman" w:hAnsi="Arial" w:cs="Arial"/>
          <w:b/>
          <w:bCs/>
          <w:i/>
          <w:iCs/>
          <w:lang w:eastAsia="es-ES"/>
        </w:rPr>
        <w:t xml:space="preserve">Ahora bien, el artículo 215 de la Ley de Procedimiento y Justicia Administrativa para el Estado de Oaxaca, establece: </w:t>
      </w:r>
    </w:p>
    <w:p w14:paraId="64E9C1D3" w14:textId="77777777" w:rsidR="00195EF6" w:rsidRDefault="00195EF6" w:rsidP="00146E82">
      <w:pPr>
        <w:spacing w:after="0"/>
        <w:ind w:left="567" w:right="616" w:firstLine="567"/>
        <w:jc w:val="both"/>
        <w:rPr>
          <w:rFonts w:ascii="Arial" w:hAnsi="Arial" w:cs="Arial"/>
          <w:i/>
        </w:rPr>
      </w:pPr>
      <w:r w:rsidRPr="00A74930">
        <w:rPr>
          <w:rFonts w:ascii="Arial" w:hAnsi="Arial" w:cs="Arial"/>
          <w:i/>
        </w:rPr>
        <w:t xml:space="preserve">Artículo 215.-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 </w:t>
      </w:r>
    </w:p>
    <w:p w14:paraId="76BD9FAE" w14:textId="77777777" w:rsidR="00195EF6" w:rsidRDefault="00195EF6" w:rsidP="00146E82">
      <w:pPr>
        <w:spacing w:after="0"/>
        <w:ind w:left="567" w:right="616" w:firstLine="567"/>
        <w:jc w:val="both"/>
        <w:rPr>
          <w:rFonts w:ascii="Arial" w:hAnsi="Arial" w:cs="Arial"/>
          <w:i/>
        </w:rPr>
      </w:pPr>
      <w:r w:rsidRPr="00A74930">
        <w:rPr>
          <w:rFonts w:ascii="Arial" w:hAnsi="Arial" w:cs="Arial"/>
          <w:i/>
        </w:rPr>
        <w:t>Se deberá analizar la apariencia del buen derecho y peligro en la demora al momento de decidir los efectos de la suspensión.</w:t>
      </w:r>
    </w:p>
    <w:p w14:paraId="63A3C2DB" w14:textId="77777777" w:rsidR="00195EF6" w:rsidRDefault="00195EF6" w:rsidP="00146E82">
      <w:pPr>
        <w:spacing w:after="0"/>
        <w:ind w:left="567" w:right="616" w:firstLine="567"/>
        <w:jc w:val="both"/>
        <w:rPr>
          <w:rFonts w:ascii="Arial" w:hAnsi="Arial" w:cs="Arial"/>
          <w:i/>
        </w:rPr>
      </w:pPr>
      <w:r w:rsidRPr="00A74930">
        <w:rPr>
          <w:rFonts w:ascii="Arial" w:hAnsi="Arial" w:cs="Arial"/>
          <w:i/>
        </w:rPr>
        <w:t xml:space="preserve"> Se concederá la suspensión siempre que: </w:t>
      </w:r>
    </w:p>
    <w:p w14:paraId="1C773416" w14:textId="77777777" w:rsidR="00195EF6" w:rsidRPr="00A74930" w:rsidRDefault="00195EF6" w:rsidP="00146E82">
      <w:pPr>
        <w:pStyle w:val="Prrafodelista"/>
        <w:numPr>
          <w:ilvl w:val="0"/>
          <w:numId w:val="15"/>
        </w:numPr>
        <w:spacing w:after="0"/>
        <w:ind w:left="567" w:right="616"/>
        <w:jc w:val="both"/>
        <w:rPr>
          <w:rFonts w:ascii="Arial" w:hAnsi="Arial" w:cs="Arial"/>
          <w:i/>
        </w:rPr>
      </w:pPr>
      <w:r w:rsidRPr="00A74930">
        <w:rPr>
          <w:rFonts w:ascii="Arial" w:hAnsi="Arial" w:cs="Arial"/>
          <w:i/>
        </w:rPr>
        <w:t xml:space="preserve">Se conserve la materia del juicio; </w:t>
      </w:r>
    </w:p>
    <w:p w14:paraId="2415F261" w14:textId="77777777" w:rsidR="00195EF6" w:rsidRPr="00A74930" w:rsidRDefault="00195EF6" w:rsidP="00146E82">
      <w:pPr>
        <w:spacing w:after="0"/>
        <w:ind w:left="567" w:right="616"/>
        <w:jc w:val="both"/>
        <w:rPr>
          <w:rFonts w:ascii="Arial" w:eastAsia="Times New Roman" w:hAnsi="Arial" w:cs="Arial"/>
          <w:b/>
          <w:bCs/>
          <w:i/>
          <w:iCs/>
          <w:lang w:eastAsia="es-ES"/>
        </w:rPr>
      </w:pPr>
      <w:r w:rsidRPr="00A74930">
        <w:rPr>
          <w:rFonts w:ascii="Arial" w:hAnsi="Arial" w:cs="Arial"/>
          <w:i/>
        </w:rPr>
        <w:t>II. No se afecte el interés social, ni se contravengan disposiciones de orden público; y</w:t>
      </w:r>
    </w:p>
    <w:p w14:paraId="79004A87" w14:textId="77777777" w:rsidR="00195EF6" w:rsidRPr="00A74930" w:rsidRDefault="00195EF6" w:rsidP="00146E82">
      <w:pPr>
        <w:pStyle w:val="Prrafodelista"/>
        <w:numPr>
          <w:ilvl w:val="0"/>
          <w:numId w:val="15"/>
        </w:numPr>
        <w:spacing w:after="0"/>
        <w:ind w:left="567" w:right="616"/>
        <w:jc w:val="both"/>
        <w:rPr>
          <w:rFonts w:ascii="Arial" w:hAnsi="Arial" w:cs="Arial"/>
          <w:i/>
        </w:rPr>
      </w:pPr>
      <w:r w:rsidRPr="00A74930">
        <w:rPr>
          <w:rFonts w:ascii="Arial" w:hAnsi="Arial" w:cs="Arial"/>
          <w:i/>
        </w:rPr>
        <w:t>Sean de difícil reparación los daños o perjuicios que se causen al solicitante con la ejecución del acto impugnado.</w:t>
      </w:r>
    </w:p>
    <w:p w14:paraId="1B380E56" w14:textId="77777777" w:rsidR="00195EF6" w:rsidRDefault="00195EF6" w:rsidP="00146E82">
      <w:pPr>
        <w:spacing w:after="0"/>
        <w:ind w:left="567" w:right="616" w:firstLine="708"/>
        <w:jc w:val="both"/>
        <w:rPr>
          <w:rFonts w:ascii="Arial" w:eastAsia="Times New Roman" w:hAnsi="Arial" w:cs="Arial"/>
          <w:bCs/>
          <w:i/>
          <w:iCs/>
          <w:lang w:eastAsia="es-ES"/>
        </w:rPr>
      </w:pPr>
      <w:r>
        <w:rPr>
          <w:rFonts w:ascii="Arial" w:eastAsia="Times New Roman" w:hAnsi="Arial" w:cs="Arial"/>
          <w:bCs/>
          <w:i/>
          <w:iCs/>
          <w:lang w:eastAsia="es-ES"/>
        </w:rPr>
        <w:t xml:space="preserve">De lo anterior, se advierte que, para otorgarse la suspensión del acto impugnado no sólo se debe conservar la materia del juicio, sino que también, el que no se afecte el interés social ni se contravengan disposiciones de orden público. </w:t>
      </w:r>
    </w:p>
    <w:p w14:paraId="508AC54B" w14:textId="77777777" w:rsidR="00195EF6" w:rsidRDefault="00195EF6" w:rsidP="00146E82">
      <w:pPr>
        <w:spacing w:after="0"/>
        <w:ind w:left="567" w:right="616" w:firstLine="708"/>
        <w:jc w:val="both"/>
        <w:rPr>
          <w:rFonts w:ascii="Arial" w:eastAsia="Times New Roman" w:hAnsi="Arial" w:cs="Arial"/>
          <w:bCs/>
          <w:i/>
          <w:iCs/>
          <w:lang w:eastAsia="es-ES"/>
        </w:rPr>
      </w:pPr>
      <w:r>
        <w:rPr>
          <w:rFonts w:ascii="Arial" w:eastAsia="Times New Roman" w:hAnsi="Arial" w:cs="Arial"/>
          <w:bCs/>
          <w:i/>
          <w:iCs/>
          <w:lang w:eastAsia="es-ES"/>
        </w:rPr>
        <w:t xml:space="preserve">Luego, si bien es cierto, que la parte actora tiene a su favor la apariencia del buen derecho, que es apuntar a una credibilidad objetiva y seria, que descarte una pretensión manifiestamente infundada, temeraria y cuestionable, lo que se logra a través de un conocimiento superficial, dirigido a lograr una decisión de mera probabilidad respecto de la existencia del derecho discutido en el proceso; también lo es, que como ya se dijo que de otorgarse la suspensión provisional se afectaría el interés social y se contravendrían disposiciones de orden público, señaladas en los artículos 25 párrafo segundo y 66 de la Ley de Transporte vigente en el Estado. </w:t>
      </w:r>
    </w:p>
    <w:p w14:paraId="76BFB618" w14:textId="77777777" w:rsidR="00195EF6" w:rsidRDefault="00195EF6" w:rsidP="00146E82">
      <w:pPr>
        <w:spacing w:after="0"/>
        <w:ind w:left="567" w:right="616" w:firstLine="708"/>
        <w:jc w:val="both"/>
        <w:rPr>
          <w:rFonts w:ascii="Arial" w:eastAsia="Times New Roman" w:hAnsi="Arial" w:cs="Arial"/>
          <w:bCs/>
          <w:i/>
          <w:iCs/>
          <w:lang w:eastAsia="es-ES"/>
        </w:rPr>
      </w:pPr>
      <w:r>
        <w:rPr>
          <w:rFonts w:ascii="Arial" w:eastAsia="Times New Roman" w:hAnsi="Arial" w:cs="Arial"/>
          <w:bCs/>
          <w:i/>
          <w:iCs/>
          <w:lang w:eastAsia="es-ES"/>
        </w:rPr>
        <w:t xml:space="preserve">En síntesis, la medida cautelar exige un preventivo cálculo de probabilidades sobre el peligro en la dilación que no pude separarse de otro preventivo cálculo de probabilidad que se hace sobre la existencia del derecho cuya tutela se solicita a los Tribunales, esto es un adelanto provisional del derecho cuestionado para resolver posteriormente en </w:t>
      </w:r>
      <w:r>
        <w:rPr>
          <w:rFonts w:ascii="Arial" w:eastAsia="Times New Roman" w:hAnsi="Arial" w:cs="Arial"/>
          <w:bCs/>
          <w:i/>
          <w:iCs/>
          <w:lang w:eastAsia="es-ES"/>
        </w:rPr>
        <w:lastRenderedPageBreak/>
        <w:t>forma definitiva, si el acto impugnado es o no ilegal, pero siempre observando que no se cause un perjuicio mayor al interés social o el orden público, a los daños y perjuicios de difícil reparación que pueda sufrir el actor.</w:t>
      </w:r>
    </w:p>
    <w:p w14:paraId="33B9AD7B" w14:textId="77777777" w:rsidR="00195EF6" w:rsidRDefault="00195EF6" w:rsidP="00146E82">
      <w:pPr>
        <w:spacing w:after="0"/>
        <w:ind w:left="567" w:right="616" w:firstLine="708"/>
        <w:jc w:val="both"/>
        <w:rPr>
          <w:rFonts w:ascii="Arial" w:eastAsia="Times New Roman" w:hAnsi="Arial" w:cs="Arial"/>
          <w:b/>
          <w:bCs/>
          <w:i/>
          <w:iCs/>
          <w:lang w:eastAsia="es-ES"/>
        </w:rPr>
      </w:pPr>
      <w:r>
        <w:rPr>
          <w:rFonts w:ascii="Arial" w:eastAsia="Times New Roman" w:hAnsi="Arial" w:cs="Arial"/>
          <w:bCs/>
          <w:i/>
          <w:iCs/>
          <w:lang w:eastAsia="es-ES"/>
        </w:rPr>
        <w:t xml:space="preserve">Al caso resulta aplicable la Jurisprudencia de la Novena Época, con número de registro: 165659: Instancia: Segunda Sala, Fuente: Semanario Judicial de la Federación y su Gaceta, XXX, Diciembre de 2009, Materia (s), Común. Tesis: 2a./J.204/2004, página trescientos quince, con el rubro y texto siguiente: </w:t>
      </w:r>
      <w:r>
        <w:rPr>
          <w:rFonts w:ascii="Arial" w:eastAsia="Times New Roman" w:hAnsi="Arial" w:cs="Arial"/>
          <w:b/>
          <w:bCs/>
          <w:i/>
          <w:iCs/>
          <w:lang w:eastAsia="es-ES"/>
        </w:rPr>
        <w:t xml:space="preserve">“SUSPENSIÓN. PARA DECIDIR SOBRE SU OTORGAMIENTO EL JUZGADOR DEBE PONDERAR SIMULTÁNEAMENTE LA APARIENCIA DEL BUEN DERECHO CON EL PERJUICIO AL INTERÉS SOCIAL O L ORDEN PÚBLICO.” </w:t>
      </w:r>
    </w:p>
    <w:p w14:paraId="75411DC6" w14:textId="28889FCD" w:rsidR="00195EF6" w:rsidRDefault="00195EF6" w:rsidP="00146E82">
      <w:pPr>
        <w:spacing w:after="0"/>
        <w:ind w:left="567" w:right="616" w:firstLine="708"/>
        <w:jc w:val="both"/>
        <w:rPr>
          <w:rFonts w:ascii="Arial" w:eastAsia="Times New Roman" w:hAnsi="Arial" w:cs="Arial"/>
          <w:bCs/>
          <w:i/>
          <w:iCs/>
          <w:lang w:eastAsia="es-ES"/>
        </w:rPr>
      </w:pPr>
      <w:r>
        <w:rPr>
          <w:rFonts w:ascii="Arial" w:eastAsia="Times New Roman" w:hAnsi="Arial" w:cs="Arial"/>
          <w:bCs/>
          <w:i/>
          <w:iCs/>
          <w:lang w:eastAsia="es-ES"/>
        </w:rPr>
        <w:t xml:space="preserve">En consecuencia, </w:t>
      </w:r>
      <w:r>
        <w:rPr>
          <w:rFonts w:ascii="Arial" w:eastAsia="Times New Roman" w:hAnsi="Arial" w:cs="Arial"/>
          <w:b/>
          <w:bCs/>
          <w:i/>
          <w:iCs/>
          <w:lang w:eastAsia="es-ES"/>
        </w:rPr>
        <w:t xml:space="preserve">SE NIEGA la suspensión provisional solicitada por </w:t>
      </w:r>
      <w:r w:rsidR="00C64900">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por afectarse el interés social y disposiciones de orden público como quedo precisado en líneas anteriores.</w:t>
      </w:r>
      <w:r w:rsidR="003A4B9D">
        <w:rPr>
          <w:rFonts w:ascii="Arial" w:eastAsia="Times New Roman" w:hAnsi="Arial" w:cs="Arial"/>
          <w:bCs/>
          <w:i/>
          <w:iCs/>
          <w:lang w:eastAsia="es-ES"/>
        </w:rPr>
        <w:t>”</w:t>
      </w:r>
    </w:p>
    <w:p w14:paraId="44F395DC" w14:textId="57B31985" w:rsidR="00715044" w:rsidRDefault="00C50DA9" w:rsidP="001B60F4">
      <w:pPr>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Como se ve, la </w:t>
      </w:r>
      <w:r w:rsidRPr="00E11D74">
        <w:rPr>
          <w:rFonts w:ascii="Arial" w:eastAsia="Calibri" w:hAnsi="Arial" w:cs="Arial"/>
          <w:bCs/>
          <w:i/>
          <w:sz w:val="26"/>
          <w:szCs w:val="26"/>
        </w:rPr>
        <w:t>A quo</w:t>
      </w:r>
      <w:r>
        <w:rPr>
          <w:rFonts w:ascii="Arial" w:eastAsia="Calibri" w:hAnsi="Arial" w:cs="Arial"/>
          <w:bCs/>
          <w:sz w:val="26"/>
          <w:szCs w:val="26"/>
        </w:rPr>
        <w:t xml:space="preserve"> </w:t>
      </w:r>
      <w:r w:rsidR="001B60F4">
        <w:rPr>
          <w:rFonts w:ascii="Arial" w:eastAsia="Calibri" w:hAnsi="Arial" w:cs="Arial"/>
          <w:bCs/>
          <w:sz w:val="26"/>
          <w:szCs w:val="26"/>
        </w:rPr>
        <w:t xml:space="preserve">negó </w:t>
      </w:r>
      <w:r>
        <w:rPr>
          <w:rFonts w:ascii="Arial" w:eastAsia="Calibri" w:hAnsi="Arial" w:cs="Arial"/>
          <w:bCs/>
          <w:sz w:val="26"/>
          <w:szCs w:val="26"/>
        </w:rPr>
        <w:t xml:space="preserve">la suspensión provisional al actor con </w:t>
      </w:r>
      <w:r w:rsidR="001B60F4">
        <w:rPr>
          <w:rFonts w:ascii="Arial" w:eastAsia="Calibri" w:hAnsi="Arial" w:cs="Arial"/>
          <w:bCs/>
          <w:sz w:val="26"/>
          <w:szCs w:val="26"/>
        </w:rPr>
        <w:t xml:space="preserve">porque estimó que de hacerlo, se contravendría el artículo 215 fracción II de la  </w:t>
      </w:r>
      <w:r>
        <w:rPr>
          <w:rFonts w:ascii="Arial" w:eastAsia="Calibri" w:hAnsi="Arial" w:cs="Arial"/>
          <w:bCs/>
          <w:sz w:val="26"/>
          <w:szCs w:val="26"/>
        </w:rPr>
        <w:t xml:space="preserve">Ley de Procedimiento y Justicia Administrativa para el Estado de Oaxaca, que </w:t>
      </w:r>
      <w:r w:rsidR="001B60F4">
        <w:rPr>
          <w:rFonts w:ascii="Arial" w:eastAsia="Calibri" w:hAnsi="Arial" w:cs="Arial"/>
          <w:bCs/>
          <w:sz w:val="26"/>
          <w:szCs w:val="26"/>
        </w:rPr>
        <w:t xml:space="preserve">exige como requisito que no se afecte el interés social ni se contravengan disposiciones de orden público, no obstante, se observa que esencialmente le asiste la razón al actor, porque se advierte que </w:t>
      </w:r>
      <w:r w:rsidR="00715044">
        <w:rPr>
          <w:rFonts w:ascii="Arial" w:eastAsia="Calibri" w:hAnsi="Arial" w:cs="Arial"/>
          <w:bCs/>
          <w:sz w:val="26"/>
          <w:szCs w:val="26"/>
        </w:rPr>
        <w:t xml:space="preserve">si bien es cierto, </w:t>
      </w:r>
      <w:r w:rsidR="001B60F4">
        <w:rPr>
          <w:rFonts w:ascii="Arial" w:eastAsia="Calibri" w:hAnsi="Arial" w:cs="Arial"/>
          <w:bCs/>
          <w:sz w:val="26"/>
          <w:szCs w:val="26"/>
        </w:rPr>
        <w:t xml:space="preserve">la Sala </w:t>
      </w:r>
      <w:r w:rsidR="001B60F4" w:rsidRPr="00123A3E">
        <w:rPr>
          <w:rFonts w:ascii="Arial" w:eastAsia="Calibri" w:hAnsi="Arial" w:cs="Arial"/>
          <w:bCs/>
          <w:i/>
          <w:iCs/>
          <w:sz w:val="26"/>
          <w:szCs w:val="26"/>
        </w:rPr>
        <w:t>A quo</w:t>
      </w:r>
      <w:r w:rsidR="001B60F4">
        <w:rPr>
          <w:rFonts w:ascii="Arial" w:eastAsia="Calibri" w:hAnsi="Arial" w:cs="Arial"/>
          <w:bCs/>
          <w:sz w:val="26"/>
          <w:szCs w:val="26"/>
        </w:rPr>
        <w:t xml:space="preserve"> </w:t>
      </w:r>
      <w:r w:rsidR="00715044">
        <w:rPr>
          <w:rFonts w:ascii="Arial" w:eastAsia="Calibri" w:hAnsi="Arial" w:cs="Arial"/>
          <w:bCs/>
          <w:sz w:val="26"/>
          <w:szCs w:val="26"/>
        </w:rPr>
        <w:t xml:space="preserve">fundó su determinación en el artículo 215 de la misma ley citada, también </w:t>
      </w:r>
      <w:r w:rsidR="00992FD8">
        <w:rPr>
          <w:rFonts w:ascii="Arial" w:eastAsia="Calibri" w:hAnsi="Arial" w:cs="Arial"/>
          <w:bCs/>
          <w:sz w:val="26"/>
          <w:szCs w:val="26"/>
        </w:rPr>
        <w:t xml:space="preserve">se advierte que dejó </w:t>
      </w:r>
      <w:r w:rsidR="00715044">
        <w:rPr>
          <w:rFonts w:ascii="Arial" w:eastAsia="Calibri" w:hAnsi="Arial" w:cs="Arial"/>
          <w:bCs/>
          <w:sz w:val="26"/>
          <w:szCs w:val="26"/>
        </w:rPr>
        <w:t>que examinar</w:t>
      </w:r>
      <w:r w:rsidR="00992FD8">
        <w:rPr>
          <w:rFonts w:ascii="Arial" w:eastAsia="Calibri" w:hAnsi="Arial" w:cs="Arial"/>
          <w:bCs/>
          <w:sz w:val="26"/>
          <w:szCs w:val="26"/>
        </w:rPr>
        <w:t xml:space="preserve"> si el actor colmó los requisitos exigidos por este precepto legal para el otorgamiento de la suspensión.</w:t>
      </w:r>
      <w:r w:rsidR="00146E82" w:rsidRPr="00146E82">
        <w:rPr>
          <w:rFonts w:ascii="Arial" w:hAnsi="Arial" w:cs="Arial"/>
          <w:sz w:val="26"/>
          <w:szCs w:val="26"/>
        </w:rPr>
        <w:t xml:space="preserve"> </w:t>
      </w:r>
      <w:r w:rsidR="00146E82">
        <w:rPr>
          <w:rFonts w:ascii="Arial" w:hAnsi="Arial" w:cs="Arial"/>
          <w:sz w:val="26"/>
          <w:szCs w:val="26"/>
        </w:rPr>
        <w:t xml:space="preserve">- - - - - - - - - - - - - - - - - - - - - - - </w:t>
      </w:r>
    </w:p>
    <w:p w14:paraId="4EB36B2B" w14:textId="6DC0D1A6" w:rsidR="00F37E2A" w:rsidRDefault="00F37E2A" w:rsidP="00F37E2A">
      <w:pPr>
        <w:spacing w:before="240" w:line="360" w:lineRule="auto"/>
        <w:ind w:right="49" w:firstLine="567"/>
        <w:jc w:val="both"/>
        <w:rPr>
          <w:rFonts w:ascii="Arial" w:eastAsia="Calibri" w:hAnsi="Arial" w:cs="Arial"/>
          <w:bCs/>
          <w:sz w:val="26"/>
          <w:szCs w:val="26"/>
        </w:rPr>
      </w:pPr>
      <w:r w:rsidRPr="00146E82">
        <w:rPr>
          <w:rFonts w:ascii="Arial" w:eastAsia="Calibri" w:hAnsi="Arial" w:cs="Arial"/>
          <w:bCs/>
          <w:sz w:val="26"/>
          <w:szCs w:val="26"/>
        </w:rPr>
        <w:t xml:space="preserve">En virtud de lo anterior, es procedente que Sala Superior analice  de manera integral el escrito de demanda y documentos que lo acompañan, con el objeto de verificar que </w:t>
      </w:r>
      <w:r w:rsidR="00EA3DD3" w:rsidRPr="00146E82">
        <w:rPr>
          <w:rFonts w:ascii="Arial" w:eastAsia="Calibri" w:hAnsi="Arial" w:cs="Arial"/>
          <w:bCs/>
          <w:sz w:val="26"/>
          <w:szCs w:val="26"/>
        </w:rPr>
        <w:t>el</w:t>
      </w:r>
      <w:r w:rsidRPr="00146E82">
        <w:rPr>
          <w:rFonts w:ascii="Arial" w:eastAsia="Calibri" w:hAnsi="Arial" w:cs="Arial"/>
          <w:bCs/>
          <w:sz w:val="26"/>
          <w:szCs w:val="26"/>
        </w:rPr>
        <w:t xml:space="preserve"> peticionari</w:t>
      </w:r>
      <w:r w:rsidR="00EA3DD3" w:rsidRPr="00146E82">
        <w:rPr>
          <w:rFonts w:ascii="Arial" w:eastAsia="Calibri" w:hAnsi="Arial" w:cs="Arial"/>
          <w:bCs/>
          <w:sz w:val="26"/>
          <w:szCs w:val="26"/>
        </w:rPr>
        <w:t>o</w:t>
      </w:r>
      <w:r w:rsidRPr="00146E82">
        <w:rPr>
          <w:rFonts w:ascii="Arial" w:eastAsia="Calibri" w:hAnsi="Arial" w:cs="Arial"/>
          <w:bCs/>
          <w:sz w:val="26"/>
          <w:szCs w:val="26"/>
        </w:rPr>
        <w:t xml:space="preserve"> de la suspensión provisional cumpla con tales requisitos.</w:t>
      </w:r>
      <w:r w:rsidR="00146E82">
        <w:rPr>
          <w:rFonts w:ascii="Arial" w:eastAsia="Calibri" w:hAnsi="Arial" w:cs="Arial"/>
          <w:bCs/>
          <w:sz w:val="26"/>
          <w:szCs w:val="26"/>
        </w:rPr>
        <w:t xml:space="preserve"> </w:t>
      </w:r>
      <w:r w:rsidR="00146E82">
        <w:rPr>
          <w:rFonts w:ascii="Arial" w:hAnsi="Arial" w:cs="Arial"/>
          <w:sz w:val="26"/>
          <w:szCs w:val="26"/>
        </w:rPr>
        <w:t xml:space="preserve">- - - - - - - - - - - - - - </w:t>
      </w:r>
    </w:p>
    <w:p w14:paraId="7B8C285C" w14:textId="130749EF" w:rsidR="00E709B7" w:rsidRPr="00B04C21" w:rsidRDefault="00C50DA9" w:rsidP="00B04C21">
      <w:pPr>
        <w:spacing w:before="240" w:line="360" w:lineRule="auto"/>
        <w:ind w:right="49" w:firstLine="567"/>
        <w:jc w:val="both"/>
        <w:rPr>
          <w:rFonts w:ascii="Arial" w:eastAsia="Calibri" w:hAnsi="Arial" w:cs="Arial"/>
          <w:bCs/>
          <w:i/>
          <w:iCs/>
          <w:sz w:val="26"/>
          <w:szCs w:val="26"/>
        </w:rPr>
      </w:pPr>
      <w:r>
        <w:rPr>
          <w:rFonts w:ascii="Arial" w:eastAsia="Calibri" w:hAnsi="Arial" w:cs="Arial"/>
          <w:bCs/>
          <w:sz w:val="26"/>
          <w:szCs w:val="26"/>
        </w:rPr>
        <w:t xml:space="preserve">Siendo así, </w:t>
      </w:r>
      <w:r w:rsidR="006E5079">
        <w:rPr>
          <w:rFonts w:ascii="Arial" w:eastAsia="Calibri" w:hAnsi="Arial" w:cs="Arial"/>
          <w:bCs/>
          <w:sz w:val="26"/>
          <w:szCs w:val="26"/>
        </w:rPr>
        <w:t xml:space="preserve">se tiene </w:t>
      </w:r>
      <w:r>
        <w:rPr>
          <w:rFonts w:ascii="Arial" w:eastAsia="Calibri" w:hAnsi="Arial" w:cs="Arial"/>
          <w:bCs/>
          <w:sz w:val="26"/>
          <w:szCs w:val="26"/>
        </w:rPr>
        <w:t>que</w:t>
      </w:r>
      <w:r w:rsidR="00B02D4E">
        <w:rPr>
          <w:rFonts w:ascii="Arial" w:eastAsia="Calibri" w:hAnsi="Arial" w:cs="Arial"/>
          <w:bCs/>
          <w:sz w:val="26"/>
          <w:szCs w:val="26"/>
        </w:rPr>
        <w:t xml:space="preserve"> </w:t>
      </w:r>
      <w:r w:rsidR="00C64900">
        <w:rPr>
          <w:rFonts w:ascii="Arial" w:eastAsia="Times New Roman" w:hAnsi="Arial" w:cs="Arial"/>
          <w:b/>
          <w:sz w:val="26"/>
          <w:szCs w:val="26"/>
          <w:lang w:eastAsia="es-ES"/>
        </w:rPr>
        <w:t>*******</w:t>
      </w:r>
      <w:r w:rsidR="00B02D4E" w:rsidRPr="00FB333C">
        <w:rPr>
          <w:rFonts w:ascii="Arial" w:eastAsia="Calibri" w:hAnsi="Arial" w:cs="Arial"/>
          <w:b/>
          <w:sz w:val="26"/>
          <w:szCs w:val="26"/>
        </w:rPr>
        <w:t>,</w:t>
      </w:r>
      <w:r w:rsidR="00B02D4E">
        <w:rPr>
          <w:rFonts w:ascii="Arial" w:eastAsia="Calibri" w:hAnsi="Arial" w:cs="Arial"/>
          <w:b/>
          <w:sz w:val="26"/>
          <w:szCs w:val="26"/>
        </w:rPr>
        <w:t xml:space="preserve"> </w:t>
      </w:r>
      <w:r>
        <w:rPr>
          <w:rFonts w:ascii="Arial" w:eastAsia="Calibri" w:hAnsi="Arial" w:cs="Arial"/>
          <w:bCs/>
          <w:sz w:val="26"/>
          <w:szCs w:val="26"/>
        </w:rPr>
        <w:t>en su escrito de demanda</w:t>
      </w:r>
      <w:r w:rsidR="006E5079">
        <w:rPr>
          <w:rFonts w:ascii="Arial" w:eastAsia="Calibri" w:hAnsi="Arial" w:cs="Arial"/>
          <w:bCs/>
          <w:sz w:val="26"/>
          <w:szCs w:val="26"/>
        </w:rPr>
        <w:t xml:space="preserve"> </w:t>
      </w:r>
      <w:r>
        <w:rPr>
          <w:rFonts w:ascii="Arial" w:eastAsia="Calibri" w:hAnsi="Arial" w:cs="Arial"/>
          <w:bCs/>
          <w:sz w:val="26"/>
          <w:szCs w:val="26"/>
        </w:rPr>
        <w:t>solicit</w:t>
      </w:r>
      <w:r w:rsidR="006E5079">
        <w:rPr>
          <w:rFonts w:ascii="Arial" w:eastAsia="Calibri" w:hAnsi="Arial" w:cs="Arial"/>
          <w:bCs/>
          <w:sz w:val="26"/>
          <w:szCs w:val="26"/>
        </w:rPr>
        <w:t>ó</w:t>
      </w:r>
      <w:r>
        <w:rPr>
          <w:rFonts w:ascii="Arial" w:eastAsia="Calibri" w:hAnsi="Arial" w:cs="Arial"/>
          <w:bCs/>
          <w:sz w:val="26"/>
          <w:szCs w:val="26"/>
        </w:rPr>
        <w:t xml:space="preserve"> la suspensión provisional y definitiva, para el efecto de que </w:t>
      </w:r>
      <w:r w:rsidR="00E709B7" w:rsidRPr="00B04C21">
        <w:rPr>
          <w:rFonts w:ascii="Arial" w:eastAsia="Calibri" w:hAnsi="Arial" w:cs="Arial"/>
          <w:bCs/>
          <w:i/>
          <w:iCs/>
          <w:sz w:val="26"/>
          <w:szCs w:val="26"/>
        </w:rPr>
        <w:t xml:space="preserve">“no se ejecuten las órdenes que reclamo a las autoridades demandadas y no me impidan la prestación del servicio público en la modalidad de pasaje y carga, en la localidad de </w:t>
      </w:r>
      <w:r w:rsidR="00C64900">
        <w:rPr>
          <w:rFonts w:ascii="Arial" w:eastAsia="Calibri" w:hAnsi="Arial" w:cs="Arial"/>
          <w:bCs/>
          <w:i/>
          <w:iCs/>
          <w:sz w:val="26"/>
          <w:szCs w:val="26"/>
        </w:rPr>
        <w:t>*******</w:t>
      </w:r>
      <w:proofErr w:type="gramStart"/>
      <w:r w:rsidR="00E709B7" w:rsidRPr="00B04C21">
        <w:rPr>
          <w:rFonts w:ascii="Arial" w:eastAsia="Calibri" w:hAnsi="Arial" w:cs="Arial"/>
          <w:bCs/>
          <w:i/>
          <w:iCs/>
          <w:sz w:val="26"/>
          <w:szCs w:val="26"/>
        </w:rPr>
        <w:t>, …</w:t>
      </w:r>
      <w:proofErr w:type="gramEnd"/>
      <w:r w:rsidR="00E709B7" w:rsidRPr="00B04C21">
        <w:rPr>
          <w:rFonts w:ascii="Arial" w:eastAsia="Calibri" w:hAnsi="Arial" w:cs="Arial"/>
          <w:bCs/>
          <w:i/>
          <w:iCs/>
          <w:sz w:val="26"/>
          <w:szCs w:val="26"/>
        </w:rPr>
        <w:t xml:space="preserve"> que realizo con el vehículo de mi propiedad </w:t>
      </w:r>
      <w:r w:rsidR="001D1CD4" w:rsidRPr="00B04C21">
        <w:rPr>
          <w:rFonts w:ascii="Arial" w:hAnsi="Arial" w:cs="Arial"/>
          <w:bCs/>
          <w:i/>
          <w:iCs/>
          <w:sz w:val="26"/>
          <w:szCs w:val="26"/>
        </w:rPr>
        <w:t xml:space="preserve">el vehículo marca </w:t>
      </w:r>
      <w:r w:rsidR="00C64900">
        <w:rPr>
          <w:rFonts w:ascii="Arial" w:hAnsi="Arial" w:cs="Arial"/>
          <w:bCs/>
          <w:i/>
          <w:iCs/>
          <w:sz w:val="26"/>
          <w:szCs w:val="26"/>
        </w:rPr>
        <w:t>*******</w:t>
      </w:r>
      <w:r w:rsidR="001D1CD4" w:rsidRPr="00B04C21">
        <w:rPr>
          <w:rFonts w:ascii="Arial" w:hAnsi="Arial" w:cs="Arial"/>
          <w:bCs/>
          <w:i/>
          <w:iCs/>
          <w:sz w:val="26"/>
          <w:szCs w:val="26"/>
        </w:rPr>
        <w:t xml:space="preserve">, Modelo </w:t>
      </w:r>
      <w:r w:rsidR="00C64900">
        <w:rPr>
          <w:rFonts w:ascii="Arial" w:hAnsi="Arial" w:cs="Arial"/>
          <w:bCs/>
          <w:i/>
          <w:iCs/>
          <w:sz w:val="26"/>
          <w:szCs w:val="26"/>
        </w:rPr>
        <w:t>*******</w:t>
      </w:r>
      <w:r w:rsidR="001D1CD4" w:rsidRPr="00B04C21">
        <w:rPr>
          <w:rFonts w:ascii="Arial" w:hAnsi="Arial" w:cs="Arial"/>
          <w:bCs/>
          <w:i/>
          <w:iCs/>
          <w:sz w:val="26"/>
          <w:szCs w:val="26"/>
        </w:rPr>
        <w:t xml:space="preserve">, motor No. </w:t>
      </w:r>
      <w:r w:rsidR="00C64900">
        <w:rPr>
          <w:rFonts w:ascii="Arial" w:hAnsi="Arial" w:cs="Arial"/>
          <w:bCs/>
          <w:i/>
          <w:iCs/>
          <w:sz w:val="26"/>
          <w:szCs w:val="26"/>
        </w:rPr>
        <w:t>*******</w:t>
      </w:r>
      <w:r w:rsidR="001D1CD4" w:rsidRPr="00B04C21">
        <w:rPr>
          <w:rFonts w:ascii="Arial" w:hAnsi="Arial" w:cs="Arial"/>
          <w:bCs/>
          <w:i/>
          <w:iCs/>
          <w:sz w:val="26"/>
          <w:szCs w:val="26"/>
        </w:rPr>
        <w:t xml:space="preserve">, No. </w:t>
      </w:r>
      <w:proofErr w:type="gramStart"/>
      <w:r w:rsidR="001D1CD4" w:rsidRPr="00B04C21">
        <w:rPr>
          <w:rFonts w:ascii="Arial" w:hAnsi="Arial" w:cs="Arial"/>
          <w:bCs/>
          <w:i/>
          <w:iCs/>
          <w:sz w:val="26"/>
          <w:szCs w:val="26"/>
        </w:rPr>
        <w:t>de</w:t>
      </w:r>
      <w:proofErr w:type="gramEnd"/>
      <w:r w:rsidR="001D1CD4" w:rsidRPr="00B04C21">
        <w:rPr>
          <w:rFonts w:ascii="Arial" w:hAnsi="Arial" w:cs="Arial"/>
          <w:bCs/>
          <w:i/>
          <w:iCs/>
          <w:sz w:val="26"/>
          <w:szCs w:val="26"/>
        </w:rPr>
        <w:t xml:space="preserve"> serie </w:t>
      </w:r>
      <w:r w:rsidR="00C64900">
        <w:rPr>
          <w:rFonts w:ascii="Arial" w:hAnsi="Arial" w:cs="Arial"/>
          <w:bCs/>
          <w:i/>
          <w:iCs/>
          <w:sz w:val="26"/>
          <w:szCs w:val="26"/>
        </w:rPr>
        <w:t>*******</w:t>
      </w:r>
      <w:r w:rsidR="001D1CD4" w:rsidRPr="00B04C21">
        <w:rPr>
          <w:rFonts w:ascii="Arial" w:hAnsi="Arial" w:cs="Arial"/>
          <w:bCs/>
          <w:i/>
          <w:iCs/>
          <w:sz w:val="26"/>
          <w:szCs w:val="26"/>
        </w:rPr>
        <w:t>, capacidad 12 pasajeros,</w:t>
      </w:r>
      <w:r w:rsidR="001D1CD4">
        <w:rPr>
          <w:rFonts w:ascii="Arial" w:hAnsi="Arial" w:cs="Arial"/>
          <w:bCs/>
          <w:sz w:val="26"/>
          <w:szCs w:val="26"/>
        </w:rPr>
        <w:t xml:space="preserve"> </w:t>
      </w:r>
      <w:r w:rsidR="00E709B7" w:rsidRPr="00B04C21">
        <w:rPr>
          <w:rFonts w:ascii="Arial" w:eastAsia="Calibri" w:hAnsi="Arial" w:cs="Arial"/>
          <w:bCs/>
          <w:i/>
          <w:iCs/>
          <w:sz w:val="26"/>
          <w:szCs w:val="26"/>
        </w:rPr>
        <w:t>y como consecuencia, no se detenga éste, ni se me infraccione, ni se me prive de su posesión … ya que no se sigue perjuicio al interés público ni se infringen disposiciones de orden público</w:t>
      </w:r>
      <w:r w:rsidR="00B04C21">
        <w:rPr>
          <w:rFonts w:ascii="Arial" w:eastAsia="Calibri" w:hAnsi="Arial" w:cs="Arial"/>
          <w:bCs/>
          <w:i/>
          <w:iCs/>
          <w:sz w:val="26"/>
          <w:szCs w:val="26"/>
        </w:rPr>
        <w:t>”</w:t>
      </w:r>
      <w:r w:rsidR="00B04C21" w:rsidRPr="00B04C21">
        <w:rPr>
          <w:rFonts w:ascii="Arial" w:eastAsia="Calibri" w:hAnsi="Arial" w:cs="Arial"/>
          <w:bCs/>
          <w:sz w:val="26"/>
          <w:szCs w:val="26"/>
        </w:rPr>
        <w:t xml:space="preserve"> </w:t>
      </w:r>
      <w:r w:rsidR="00B04C21">
        <w:rPr>
          <w:rFonts w:ascii="Arial" w:eastAsia="Calibri" w:hAnsi="Arial" w:cs="Arial"/>
          <w:bCs/>
          <w:sz w:val="26"/>
          <w:szCs w:val="26"/>
        </w:rPr>
        <w:t>y alegó que no concederle la medida cautelar</w:t>
      </w:r>
      <w:r w:rsidR="00B04C21">
        <w:rPr>
          <w:rFonts w:ascii="Arial" w:eastAsia="Calibri" w:hAnsi="Arial" w:cs="Arial"/>
          <w:bCs/>
          <w:i/>
          <w:iCs/>
          <w:sz w:val="26"/>
          <w:szCs w:val="26"/>
        </w:rPr>
        <w:t xml:space="preserve"> </w:t>
      </w:r>
      <w:r w:rsidR="00B04C21" w:rsidRPr="00B04C21">
        <w:rPr>
          <w:rFonts w:ascii="Arial" w:eastAsia="Calibri" w:hAnsi="Arial" w:cs="Arial"/>
          <w:bCs/>
          <w:i/>
          <w:iCs/>
          <w:sz w:val="26"/>
          <w:szCs w:val="26"/>
        </w:rPr>
        <w:t>“</w:t>
      </w:r>
      <w:r w:rsidR="00E709B7" w:rsidRPr="00B04C21">
        <w:rPr>
          <w:rFonts w:ascii="Arial" w:eastAsia="Calibri" w:hAnsi="Arial" w:cs="Arial"/>
          <w:bCs/>
          <w:i/>
          <w:iCs/>
          <w:sz w:val="26"/>
          <w:szCs w:val="26"/>
        </w:rPr>
        <w:t>me causarían perjuicios de difícil reparación, por ser el vehículo que indico fuente directa y principal de mi economía…”.</w:t>
      </w:r>
      <w:r w:rsidR="00146E82">
        <w:rPr>
          <w:rFonts w:ascii="Arial" w:eastAsia="Calibri" w:hAnsi="Arial" w:cs="Arial"/>
          <w:bCs/>
          <w:i/>
          <w:iCs/>
          <w:sz w:val="26"/>
          <w:szCs w:val="26"/>
        </w:rPr>
        <w:t xml:space="preserve"> - - - - -</w:t>
      </w:r>
    </w:p>
    <w:p w14:paraId="4219393B" w14:textId="777EF968" w:rsidR="00C50DA9" w:rsidRPr="00B04C21" w:rsidRDefault="00B04C21" w:rsidP="00B04C21">
      <w:pPr>
        <w:spacing w:before="240" w:line="360" w:lineRule="auto"/>
        <w:ind w:right="49" w:firstLine="567"/>
        <w:jc w:val="both"/>
        <w:rPr>
          <w:rFonts w:ascii="Arial" w:eastAsia="Calibri" w:hAnsi="Arial" w:cs="Arial"/>
          <w:sz w:val="26"/>
          <w:szCs w:val="26"/>
        </w:rPr>
      </w:pPr>
      <w:r>
        <w:rPr>
          <w:rFonts w:ascii="Arial" w:eastAsia="Calibri" w:hAnsi="Arial" w:cs="Arial"/>
          <w:bCs/>
          <w:sz w:val="26"/>
          <w:szCs w:val="26"/>
        </w:rPr>
        <w:lastRenderedPageBreak/>
        <w:t>P</w:t>
      </w:r>
      <w:r w:rsidR="00C50DA9">
        <w:rPr>
          <w:rFonts w:ascii="Arial" w:eastAsia="Calibri" w:hAnsi="Arial" w:cs="Arial"/>
          <w:bCs/>
          <w:sz w:val="26"/>
          <w:szCs w:val="26"/>
        </w:rPr>
        <w:t>ara determinar si es procedente otorgar la suspensión provisional al peticionari</w:t>
      </w:r>
      <w:r w:rsidR="00C83C25">
        <w:rPr>
          <w:rFonts w:ascii="Arial" w:eastAsia="Calibri" w:hAnsi="Arial" w:cs="Arial"/>
          <w:bCs/>
          <w:sz w:val="26"/>
          <w:szCs w:val="26"/>
        </w:rPr>
        <w:t>o</w:t>
      </w:r>
      <w:r w:rsidR="00C50DA9">
        <w:rPr>
          <w:rFonts w:ascii="Arial" w:eastAsia="Calibri" w:hAnsi="Arial" w:cs="Arial"/>
          <w:bCs/>
          <w:sz w:val="26"/>
          <w:szCs w:val="26"/>
        </w:rPr>
        <w:t>, es necesario que esta Sala Superior verifique que</w:t>
      </w:r>
      <w:r w:rsidR="00C83C25">
        <w:rPr>
          <w:rFonts w:ascii="Arial" w:eastAsia="Calibri" w:hAnsi="Arial" w:cs="Arial"/>
          <w:bCs/>
          <w:sz w:val="26"/>
          <w:szCs w:val="26"/>
        </w:rPr>
        <w:t xml:space="preserve"> éste </w:t>
      </w:r>
      <w:r w:rsidR="00C50DA9">
        <w:rPr>
          <w:rFonts w:ascii="Arial" w:eastAsia="Calibri" w:hAnsi="Arial" w:cs="Arial"/>
          <w:bCs/>
          <w:sz w:val="26"/>
          <w:szCs w:val="26"/>
        </w:rPr>
        <w:t xml:space="preserve">cumpla con </w:t>
      </w:r>
      <w:r w:rsidR="00C83C25">
        <w:rPr>
          <w:rFonts w:ascii="Arial" w:eastAsia="Calibri" w:hAnsi="Arial" w:cs="Arial"/>
          <w:bCs/>
          <w:sz w:val="26"/>
          <w:szCs w:val="26"/>
        </w:rPr>
        <w:t xml:space="preserve">cada uno de </w:t>
      </w:r>
      <w:r w:rsidR="00C50DA9">
        <w:rPr>
          <w:rFonts w:ascii="Arial" w:eastAsia="Calibri" w:hAnsi="Arial" w:cs="Arial"/>
          <w:bCs/>
          <w:sz w:val="26"/>
          <w:szCs w:val="26"/>
        </w:rPr>
        <w:t xml:space="preserve">los requisitos exigidos en el artículo 215 de </w:t>
      </w:r>
      <w:r w:rsidR="00C50DA9" w:rsidRPr="00CA0630">
        <w:rPr>
          <w:rFonts w:ascii="Arial" w:eastAsia="Calibri" w:hAnsi="Arial" w:cs="Arial"/>
          <w:sz w:val="26"/>
          <w:szCs w:val="26"/>
        </w:rPr>
        <w:t>la Ley de Procedimiento y Justicia Administrativa para el Estado de Oaxaca</w:t>
      </w:r>
      <w:r>
        <w:rPr>
          <w:rFonts w:ascii="Arial" w:eastAsia="Calibri" w:hAnsi="Arial" w:cs="Arial"/>
          <w:sz w:val="26"/>
          <w:szCs w:val="26"/>
        </w:rPr>
        <w:t xml:space="preserve">, que </w:t>
      </w:r>
      <w:r w:rsidR="00C50DA9">
        <w:rPr>
          <w:rFonts w:ascii="Arial" w:eastAsia="Calibri" w:hAnsi="Arial" w:cs="Arial"/>
          <w:bCs/>
          <w:sz w:val="26"/>
          <w:szCs w:val="26"/>
        </w:rPr>
        <w:t>preceptúa lo siguiente:</w:t>
      </w:r>
    </w:p>
    <w:p w14:paraId="5CB56D04" w14:textId="77777777" w:rsidR="00C50DA9" w:rsidRPr="008D2E15" w:rsidRDefault="00C50DA9" w:rsidP="00146E82">
      <w:pPr>
        <w:spacing w:before="240"/>
        <w:ind w:left="567" w:right="616"/>
        <w:jc w:val="both"/>
        <w:rPr>
          <w:rFonts w:ascii="Arial" w:eastAsia="Calibri" w:hAnsi="Arial" w:cs="Arial"/>
          <w:bCs/>
          <w:i/>
        </w:rPr>
      </w:pPr>
      <w:r w:rsidRPr="008D2E15">
        <w:rPr>
          <w:rFonts w:ascii="Arial" w:eastAsia="Calibri" w:hAnsi="Arial" w:cs="Arial"/>
          <w:b/>
          <w:bCs/>
          <w:i/>
        </w:rPr>
        <w:t>“ARTÍCULO 215.-</w:t>
      </w:r>
      <w:r w:rsidRPr="008D2E15">
        <w:rPr>
          <w:rFonts w:ascii="Arial" w:eastAsia="Calibri" w:hAnsi="Arial" w:cs="Arial"/>
          <w:bCs/>
          <w:i/>
        </w:rPr>
        <w:t xml:space="preserve">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w:t>
      </w:r>
    </w:p>
    <w:p w14:paraId="37241177" w14:textId="77777777" w:rsidR="00C50DA9" w:rsidRPr="008D2E15" w:rsidRDefault="00C50DA9" w:rsidP="00146E82">
      <w:pPr>
        <w:spacing w:before="240"/>
        <w:ind w:left="567" w:right="616"/>
        <w:jc w:val="both"/>
        <w:rPr>
          <w:rFonts w:ascii="Arial" w:eastAsia="Calibri" w:hAnsi="Arial" w:cs="Arial"/>
          <w:bCs/>
          <w:i/>
        </w:rPr>
      </w:pPr>
      <w:r w:rsidRPr="008D2E15">
        <w:rPr>
          <w:rFonts w:ascii="Arial" w:eastAsia="Calibri" w:hAnsi="Arial" w:cs="Arial"/>
          <w:bCs/>
          <w:i/>
        </w:rPr>
        <w:t>Se deberá analizar la apariencia del buen derecho y peligro en la demora al momento de decidir los efectos de la suspensión.</w:t>
      </w:r>
    </w:p>
    <w:p w14:paraId="7DBEC1FE" w14:textId="77777777" w:rsidR="00C50DA9" w:rsidRPr="008D2E15" w:rsidRDefault="00C50DA9" w:rsidP="00146E82">
      <w:pPr>
        <w:spacing w:before="240"/>
        <w:ind w:left="567" w:right="616"/>
        <w:jc w:val="both"/>
        <w:rPr>
          <w:rFonts w:ascii="Arial" w:eastAsia="Calibri" w:hAnsi="Arial" w:cs="Arial"/>
          <w:bCs/>
          <w:i/>
        </w:rPr>
      </w:pPr>
      <w:r w:rsidRPr="008D2E15">
        <w:rPr>
          <w:rFonts w:ascii="Arial" w:eastAsia="Calibri" w:hAnsi="Arial" w:cs="Arial"/>
          <w:bCs/>
          <w:i/>
        </w:rPr>
        <w:t>Se concederá la suspensión siempre que:</w:t>
      </w:r>
    </w:p>
    <w:p w14:paraId="1A251D38" w14:textId="77777777" w:rsidR="00C50DA9" w:rsidRPr="008D2E15" w:rsidRDefault="00C50DA9" w:rsidP="00146E82">
      <w:pPr>
        <w:spacing w:before="240"/>
        <w:ind w:left="567" w:right="616"/>
        <w:jc w:val="both"/>
        <w:rPr>
          <w:rFonts w:ascii="Arial" w:eastAsia="Calibri" w:hAnsi="Arial" w:cs="Arial"/>
          <w:bCs/>
          <w:i/>
        </w:rPr>
      </w:pPr>
      <w:r w:rsidRPr="008D2E15">
        <w:rPr>
          <w:rFonts w:ascii="Arial" w:eastAsia="Calibri" w:hAnsi="Arial" w:cs="Arial"/>
          <w:bCs/>
          <w:i/>
        </w:rPr>
        <w:t>I. Se conserve la materia del juicio;</w:t>
      </w:r>
    </w:p>
    <w:p w14:paraId="1CDEAF35" w14:textId="77777777" w:rsidR="00C50DA9" w:rsidRPr="008D2E15" w:rsidRDefault="00C50DA9" w:rsidP="00146E82">
      <w:pPr>
        <w:spacing w:before="240"/>
        <w:ind w:left="567" w:right="616"/>
        <w:jc w:val="both"/>
        <w:rPr>
          <w:rFonts w:ascii="Arial" w:eastAsia="Calibri" w:hAnsi="Arial" w:cs="Arial"/>
          <w:bCs/>
          <w:i/>
        </w:rPr>
      </w:pPr>
      <w:r w:rsidRPr="008D2E15">
        <w:rPr>
          <w:rFonts w:ascii="Arial" w:eastAsia="Calibri" w:hAnsi="Arial" w:cs="Arial"/>
          <w:bCs/>
          <w:i/>
        </w:rPr>
        <w:t>II. No se afecte el interés social, ni se contravengan disposiciones de orden público; y</w:t>
      </w:r>
    </w:p>
    <w:p w14:paraId="25F45122" w14:textId="77777777" w:rsidR="00C50DA9" w:rsidRPr="008D2E15" w:rsidRDefault="00C50DA9" w:rsidP="00146E82">
      <w:pPr>
        <w:spacing w:before="240"/>
        <w:ind w:left="567" w:right="616"/>
        <w:jc w:val="both"/>
        <w:rPr>
          <w:rFonts w:ascii="Arial" w:eastAsia="Calibri" w:hAnsi="Arial" w:cs="Arial"/>
          <w:bCs/>
          <w:i/>
        </w:rPr>
      </w:pPr>
      <w:r w:rsidRPr="008D2E15">
        <w:rPr>
          <w:rFonts w:ascii="Arial" w:eastAsia="Calibri" w:hAnsi="Arial" w:cs="Arial"/>
          <w:bCs/>
          <w:i/>
        </w:rPr>
        <w:t>III. Sean de difícil reparación los daños o perjuicios que se causen al solicitante con la ejecución del acto impugnado.”</w:t>
      </w:r>
    </w:p>
    <w:p w14:paraId="28D946C4" w14:textId="21E53E09" w:rsidR="00C50DA9" w:rsidRDefault="00C50DA9" w:rsidP="00C50D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Como se ve, el artículo anterior permite el otorgamiento de la suspensión al peticionario, siempre que se cumplan con tres condiciones: 1) que se conserve la materia del juicio, 2) que no se contravenga el interés público y, 3) que sea de difícil reparación los daños o perjuicios que se causen si se ejecuta el acto impugnado. </w:t>
      </w:r>
      <w:r w:rsidR="00146E82">
        <w:rPr>
          <w:rFonts w:ascii="Arial" w:eastAsia="Calibri" w:hAnsi="Arial" w:cs="Arial"/>
          <w:bCs/>
          <w:sz w:val="26"/>
          <w:szCs w:val="26"/>
        </w:rPr>
        <w:t xml:space="preserve">- - - </w:t>
      </w:r>
    </w:p>
    <w:p w14:paraId="12C6F62F" w14:textId="42B901A2" w:rsidR="0068628D" w:rsidRDefault="0068628D" w:rsidP="00C50DA9">
      <w:pPr>
        <w:widowControl w:val="0"/>
        <w:tabs>
          <w:tab w:val="left" w:pos="0"/>
        </w:tabs>
        <w:spacing w:before="240" w:after="0" w:line="360" w:lineRule="auto"/>
        <w:ind w:right="18"/>
        <w:jc w:val="both"/>
        <w:rPr>
          <w:rFonts w:ascii="Arial" w:eastAsia="Calibri" w:hAnsi="Arial" w:cs="Arial"/>
          <w:bCs/>
          <w:sz w:val="26"/>
          <w:szCs w:val="26"/>
        </w:rPr>
      </w:pPr>
      <w:r w:rsidRPr="00146E82">
        <w:rPr>
          <w:rFonts w:ascii="Arial" w:eastAsia="Calibri" w:hAnsi="Arial" w:cs="Arial"/>
          <w:bCs/>
          <w:sz w:val="26"/>
          <w:szCs w:val="26"/>
        </w:rPr>
        <w:tab/>
        <w:t xml:space="preserve">En ese orden de ideas, es pertinente señalar que el recurrente acredita su interés jurídico porque acompañó a su demanda la copia certificada de la prórroga de concesión del acuerdo número </w:t>
      </w:r>
      <w:r w:rsidR="00C64900">
        <w:rPr>
          <w:rFonts w:ascii="Arial" w:eastAsia="Calibri" w:hAnsi="Arial" w:cs="Arial"/>
          <w:bCs/>
          <w:sz w:val="26"/>
          <w:szCs w:val="26"/>
        </w:rPr>
        <w:t>*******</w:t>
      </w:r>
      <w:r w:rsidRPr="00146E82">
        <w:rPr>
          <w:rFonts w:ascii="Arial" w:eastAsia="Calibri" w:hAnsi="Arial" w:cs="Arial"/>
          <w:bCs/>
          <w:sz w:val="26"/>
          <w:szCs w:val="26"/>
        </w:rPr>
        <w:t xml:space="preserve"> de nueve de febrero de dos mil catorce, identificada con el número </w:t>
      </w:r>
      <w:r w:rsidR="00C64900">
        <w:rPr>
          <w:rFonts w:ascii="Arial" w:eastAsia="Calibri" w:hAnsi="Arial" w:cs="Arial"/>
          <w:bCs/>
          <w:sz w:val="26"/>
          <w:szCs w:val="26"/>
        </w:rPr>
        <w:t>*******</w:t>
      </w:r>
      <w:r w:rsidRPr="00146E82">
        <w:rPr>
          <w:rFonts w:ascii="Arial" w:eastAsia="Calibri" w:hAnsi="Arial" w:cs="Arial"/>
          <w:bCs/>
          <w:sz w:val="26"/>
          <w:szCs w:val="26"/>
        </w:rPr>
        <w:t xml:space="preserve">, con inicio de vigencia el nueve de febrero de dos mil catorce al nueve de febrero de dos mil veinticuatro, para que continúe con la prestación del servicio público en la modalidad de pasaje y carga en la localidad de </w:t>
      </w:r>
      <w:r w:rsidR="00C64900">
        <w:rPr>
          <w:rFonts w:ascii="Arial" w:eastAsia="Calibri" w:hAnsi="Arial" w:cs="Arial"/>
          <w:bCs/>
          <w:sz w:val="26"/>
          <w:szCs w:val="26"/>
        </w:rPr>
        <w:t>*******</w:t>
      </w:r>
      <w:r w:rsidRPr="00146E82">
        <w:rPr>
          <w:rFonts w:ascii="Arial" w:eastAsia="Calibri" w:hAnsi="Arial" w:cs="Arial"/>
          <w:bCs/>
          <w:sz w:val="26"/>
          <w:szCs w:val="26"/>
        </w:rPr>
        <w:t>, con un vehículo de su propiedad.</w:t>
      </w:r>
      <w:r>
        <w:rPr>
          <w:rFonts w:ascii="Arial" w:eastAsia="Calibri" w:hAnsi="Arial" w:cs="Arial"/>
          <w:bCs/>
          <w:sz w:val="26"/>
          <w:szCs w:val="26"/>
        </w:rPr>
        <w:t xml:space="preserve"> </w:t>
      </w:r>
      <w:r w:rsidR="00146E82">
        <w:rPr>
          <w:rFonts w:ascii="Arial" w:eastAsia="Calibri" w:hAnsi="Arial" w:cs="Arial"/>
          <w:bCs/>
          <w:sz w:val="26"/>
          <w:szCs w:val="26"/>
        </w:rPr>
        <w:t>- - -</w:t>
      </w:r>
      <w:r w:rsidR="00C64900">
        <w:rPr>
          <w:rFonts w:ascii="Arial" w:eastAsia="Calibri" w:hAnsi="Arial" w:cs="Arial"/>
          <w:bCs/>
          <w:sz w:val="26"/>
          <w:szCs w:val="26"/>
        </w:rPr>
        <w:t xml:space="preserve"> - - - - - - - - - - - - - - - - - - -</w:t>
      </w:r>
    </w:p>
    <w:p w14:paraId="327C96A2" w14:textId="4E493E2C" w:rsidR="00C50DA9" w:rsidRDefault="00C50DA9" w:rsidP="00C50D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ese orden de ideas, es pertinente señalar que el requisito contenido en la fracción II del artículo 215 de la Ley de Procedimiento y Justicia Administrativa para el Estado de Oaxaca, es uno de los requisitos más importantes que deben cumplirse para que sea posible que este Tribunal conceda la suspensión del acto impugnado, ya que si </w:t>
      </w:r>
      <w:r>
        <w:rPr>
          <w:rFonts w:ascii="Arial" w:eastAsia="Calibri" w:hAnsi="Arial" w:cs="Arial"/>
          <w:bCs/>
          <w:sz w:val="26"/>
          <w:szCs w:val="26"/>
        </w:rPr>
        <w:lastRenderedPageBreak/>
        <w:t>se presentara cualquiera de las dos hipótesis, ya sea la afectación al interés social o la contravención a normas de orden público, la Sala Unitaria de Primera Instancia deberá negar la medida cautelar solicitada. Por ello, esta Sala Superior procede a analizar si con el otorgamiento de la suspensión provisional solicitada se dejaría de acatar una norma de orden público o se causarían perjuicios a un grupo mayoritario de la sociedad.</w:t>
      </w:r>
      <w:r w:rsidR="00146E82" w:rsidRPr="00146E82">
        <w:rPr>
          <w:rFonts w:ascii="Arial" w:hAnsi="Arial" w:cs="Arial"/>
          <w:sz w:val="26"/>
          <w:szCs w:val="26"/>
        </w:rPr>
        <w:t xml:space="preserve"> </w:t>
      </w:r>
      <w:r w:rsidR="00146E82">
        <w:rPr>
          <w:rFonts w:ascii="Arial" w:hAnsi="Arial" w:cs="Arial"/>
          <w:sz w:val="26"/>
          <w:szCs w:val="26"/>
        </w:rPr>
        <w:t xml:space="preserve">- - - - - - - - - - - - - - - - - - - - - - - - - - - - - - - - - - - - - - - - - - - - - </w:t>
      </w:r>
    </w:p>
    <w:p w14:paraId="70AB9EFD" w14:textId="5893C1B0" w:rsidR="00C50DA9" w:rsidRDefault="00C50DA9" w:rsidP="00C50D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En ese sentido, debemos considerar que l</w:t>
      </w:r>
      <w:r w:rsidRPr="00AB31E2">
        <w:rPr>
          <w:rFonts w:ascii="Arial" w:eastAsia="Calibri" w:hAnsi="Arial" w:cs="Arial"/>
          <w:bCs/>
          <w:sz w:val="26"/>
          <w:szCs w:val="26"/>
        </w:rPr>
        <w:t xml:space="preserve">a explotación del servicio público de transporte </w:t>
      </w:r>
      <w:r w:rsidR="00B04C21" w:rsidRPr="00B04C21">
        <w:rPr>
          <w:rFonts w:ascii="Arial" w:hAnsi="Arial" w:cs="Arial"/>
          <w:sz w:val="26"/>
          <w:szCs w:val="26"/>
        </w:rPr>
        <w:t>de pasajeros y carga simultáneamente</w:t>
      </w:r>
      <w:r w:rsidR="00D73DC9">
        <w:rPr>
          <w:rFonts w:ascii="Arial" w:hAnsi="Arial" w:cs="Arial"/>
          <w:sz w:val="26"/>
          <w:szCs w:val="26"/>
        </w:rPr>
        <w:t xml:space="preserve"> se encuentra comprendida en la modalidad de transporte colectivo foráneo, de acuerdo al artículo 52 fracción I inciso d)</w:t>
      </w:r>
      <w:r w:rsidR="00D73DC9">
        <w:rPr>
          <w:rStyle w:val="Refdenotaalpie"/>
          <w:rFonts w:ascii="Arial" w:hAnsi="Arial" w:cs="Arial"/>
          <w:sz w:val="26"/>
          <w:szCs w:val="26"/>
        </w:rPr>
        <w:footnoteReference w:id="2"/>
      </w:r>
      <w:r w:rsidR="00D73DC9">
        <w:rPr>
          <w:rFonts w:ascii="Arial" w:hAnsi="Arial" w:cs="Arial"/>
          <w:sz w:val="26"/>
          <w:szCs w:val="26"/>
        </w:rPr>
        <w:t xml:space="preserve"> de la Ley de Movilidad para el Estado de Oaxaca, por lo tanto, </w:t>
      </w:r>
      <w:r w:rsidRPr="00AB31E2">
        <w:rPr>
          <w:rFonts w:ascii="Arial" w:eastAsia="Calibri" w:hAnsi="Arial" w:cs="Arial"/>
          <w:bCs/>
          <w:sz w:val="26"/>
          <w:szCs w:val="26"/>
        </w:rPr>
        <w:t xml:space="preserve">constituye una actividad que se encuentra reglamentada, ya que es un atributo del Estado la prestación del mismo y éste sólo podrá ser aprovechado por particulares en los casos y condiciones que la Ley de </w:t>
      </w:r>
      <w:r>
        <w:rPr>
          <w:rFonts w:ascii="Arial" w:eastAsia="Calibri" w:hAnsi="Arial" w:cs="Arial"/>
          <w:bCs/>
          <w:sz w:val="26"/>
          <w:szCs w:val="26"/>
        </w:rPr>
        <w:t xml:space="preserve">Movilidad del Estado de Oaxaca </w:t>
      </w:r>
      <w:r w:rsidRPr="00AB31E2">
        <w:rPr>
          <w:rFonts w:ascii="Arial" w:eastAsia="Calibri" w:hAnsi="Arial" w:cs="Arial"/>
          <w:bCs/>
          <w:sz w:val="26"/>
          <w:szCs w:val="26"/>
        </w:rPr>
        <w:t>y su propio reglamento así lo establezcan; de modo que</w:t>
      </w:r>
      <w:r>
        <w:rPr>
          <w:rFonts w:ascii="Arial" w:eastAsia="Calibri" w:hAnsi="Arial" w:cs="Arial"/>
          <w:bCs/>
          <w:sz w:val="26"/>
          <w:szCs w:val="26"/>
        </w:rPr>
        <w:t>,</w:t>
      </w:r>
      <w:r w:rsidRPr="00AB31E2">
        <w:rPr>
          <w:rFonts w:ascii="Arial" w:eastAsia="Calibri" w:hAnsi="Arial" w:cs="Arial"/>
          <w:bCs/>
          <w:sz w:val="26"/>
          <w:szCs w:val="26"/>
        </w:rPr>
        <w:t xml:space="preserve"> si </w:t>
      </w:r>
      <w:r w:rsidR="00F41E14">
        <w:rPr>
          <w:rFonts w:ascii="Arial" w:eastAsia="Calibri" w:hAnsi="Arial" w:cs="Arial"/>
          <w:bCs/>
          <w:sz w:val="26"/>
          <w:szCs w:val="26"/>
        </w:rPr>
        <w:t>el</w:t>
      </w:r>
      <w:r>
        <w:rPr>
          <w:rFonts w:ascii="Arial" w:eastAsia="Calibri" w:hAnsi="Arial" w:cs="Arial"/>
          <w:bCs/>
          <w:sz w:val="26"/>
          <w:szCs w:val="26"/>
        </w:rPr>
        <w:t xml:space="preserve"> peticionari</w:t>
      </w:r>
      <w:r w:rsidR="00F41E14">
        <w:rPr>
          <w:rFonts w:ascii="Arial" w:eastAsia="Calibri" w:hAnsi="Arial" w:cs="Arial"/>
          <w:bCs/>
          <w:sz w:val="26"/>
          <w:szCs w:val="26"/>
        </w:rPr>
        <w:t>o</w:t>
      </w:r>
      <w:r>
        <w:rPr>
          <w:rFonts w:ascii="Arial" w:eastAsia="Calibri" w:hAnsi="Arial" w:cs="Arial"/>
          <w:bCs/>
          <w:sz w:val="26"/>
          <w:szCs w:val="26"/>
        </w:rPr>
        <w:t xml:space="preserve"> de la suspensión </w:t>
      </w:r>
      <w:r w:rsidRPr="00AB31E2">
        <w:rPr>
          <w:rFonts w:ascii="Arial" w:eastAsia="Calibri" w:hAnsi="Arial" w:cs="Arial"/>
          <w:bCs/>
          <w:sz w:val="26"/>
          <w:szCs w:val="26"/>
        </w:rPr>
        <w:t>no cuenta con</w:t>
      </w:r>
      <w:r>
        <w:rPr>
          <w:rFonts w:ascii="Arial" w:eastAsia="Calibri" w:hAnsi="Arial" w:cs="Arial"/>
          <w:bCs/>
          <w:sz w:val="26"/>
          <w:szCs w:val="26"/>
        </w:rPr>
        <w:t xml:space="preserve"> alguno de los requisitos señalados por esa ley</w:t>
      </w:r>
      <w:r w:rsidRPr="00AB31E2">
        <w:rPr>
          <w:rFonts w:ascii="Arial" w:eastAsia="Calibri" w:hAnsi="Arial" w:cs="Arial"/>
          <w:bCs/>
          <w:sz w:val="26"/>
          <w:szCs w:val="26"/>
        </w:rPr>
        <w:t>, la actividad no la realiza con l</w:t>
      </w:r>
      <w:r>
        <w:rPr>
          <w:rFonts w:ascii="Arial" w:eastAsia="Calibri" w:hAnsi="Arial" w:cs="Arial"/>
          <w:bCs/>
          <w:sz w:val="26"/>
          <w:szCs w:val="26"/>
        </w:rPr>
        <w:t xml:space="preserve">as condiciones </w:t>
      </w:r>
      <w:r w:rsidRPr="00AB31E2">
        <w:rPr>
          <w:rFonts w:ascii="Arial" w:eastAsia="Calibri" w:hAnsi="Arial" w:cs="Arial"/>
          <w:bCs/>
          <w:sz w:val="26"/>
          <w:szCs w:val="26"/>
        </w:rPr>
        <w:t>exigid</w:t>
      </w:r>
      <w:r>
        <w:rPr>
          <w:rFonts w:ascii="Arial" w:eastAsia="Calibri" w:hAnsi="Arial" w:cs="Arial"/>
          <w:bCs/>
          <w:sz w:val="26"/>
          <w:szCs w:val="26"/>
        </w:rPr>
        <w:t>a</w:t>
      </w:r>
      <w:r w:rsidRPr="00AB31E2">
        <w:rPr>
          <w:rFonts w:ascii="Arial" w:eastAsia="Calibri" w:hAnsi="Arial" w:cs="Arial"/>
          <w:bCs/>
          <w:sz w:val="26"/>
          <w:szCs w:val="26"/>
        </w:rPr>
        <w:t>s por la normatividad aplicable,</w:t>
      </w:r>
      <w:r>
        <w:rPr>
          <w:rFonts w:ascii="Arial" w:eastAsia="Calibri" w:hAnsi="Arial" w:cs="Arial"/>
          <w:bCs/>
          <w:sz w:val="26"/>
          <w:szCs w:val="26"/>
        </w:rPr>
        <w:t xml:space="preserve"> y no es dable otorgar la suspensión provisional solicitada. </w:t>
      </w:r>
      <w:r w:rsidR="00146E82">
        <w:rPr>
          <w:rFonts w:ascii="Arial" w:hAnsi="Arial" w:cs="Arial"/>
          <w:sz w:val="26"/>
          <w:szCs w:val="26"/>
        </w:rPr>
        <w:t xml:space="preserve">- - - - - - - - - - - - - - - - - - - - - - - - - - - - - - - - - - - - - - - - - - - - - </w:t>
      </w:r>
    </w:p>
    <w:p w14:paraId="02FF3D76" w14:textId="69138601" w:rsidR="00C50DA9" w:rsidRDefault="00C50DA9" w:rsidP="00C50DA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Bajo esa consideración tenemos que, el artículo 5 fracción I </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Ley de Movilidad del Estado de Oaxaca</w:t>
      </w:r>
      <w:r w:rsidR="00C36001">
        <w:rPr>
          <w:rStyle w:val="Refdenotaalpie"/>
          <w:rFonts w:ascii="Arial" w:eastAsia="Calibri" w:hAnsi="Arial" w:cs="Arial"/>
          <w:bCs/>
          <w:sz w:val="26"/>
          <w:szCs w:val="26"/>
        </w:rPr>
        <w:footnoteReference w:id="4"/>
      </w:r>
      <w:r>
        <w:rPr>
          <w:rFonts w:ascii="Arial" w:eastAsia="Calibri" w:hAnsi="Arial" w:cs="Arial"/>
          <w:bCs/>
          <w:sz w:val="26"/>
          <w:szCs w:val="26"/>
        </w:rPr>
        <w:t xml:space="preserve"> preceptúa que se considera de interés general la prestación de los servicios públicos de transporte en el Estado de Oaxaca, en los términos de ese ordenamiento y de las demás disposiciones aplicables. Y el artículo 85</w:t>
      </w:r>
      <w:r>
        <w:rPr>
          <w:rStyle w:val="Refdenotaalpie"/>
          <w:rFonts w:ascii="Arial" w:eastAsia="Calibri" w:hAnsi="Arial" w:cs="Arial"/>
          <w:bCs/>
          <w:sz w:val="26"/>
          <w:szCs w:val="26"/>
        </w:rPr>
        <w:footnoteReference w:id="5"/>
      </w:r>
      <w:r>
        <w:rPr>
          <w:rFonts w:ascii="Arial" w:eastAsia="Calibri" w:hAnsi="Arial" w:cs="Arial"/>
          <w:bCs/>
          <w:sz w:val="26"/>
          <w:szCs w:val="26"/>
        </w:rPr>
        <w:t xml:space="preserve"> de la ley citada, establece que q</w:t>
      </w:r>
      <w:r w:rsidRPr="005E3B03">
        <w:rPr>
          <w:rFonts w:ascii="Arial" w:eastAsia="Calibri" w:hAnsi="Arial" w:cs="Arial"/>
          <w:bCs/>
          <w:sz w:val="26"/>
          <w:szCs w:val="26"/>
        </w:rPr>
        <w:t xml:space="preserve">uienes presten el servicio público </w:t>
      </w:r>
      <w:r>
        <w:rPr>
          <w:rFonts w:ascii="Arial" w:eastAsia="Calibri" w:hAnsi="Arial" w:cs="Arial"/>
          <w:bCs/>
          <w:sz w:val="26"/>
          <w:szCs w:val="26"/>
        </w:rPr>
        <w:t>de transporte quedan sujetos al cumplimiento de la misma ley</w:t>
      </w:r>
      <w:r w:rsidRPr="005E3B03">
        <w:rPr>
          <w:rFonts w:ascii="Arial" w:eastAsia="Calibri" w:hAnsi="Arial" w:cs="Arial"/>
          <w:bCs/>
          <w:sz w:val="26"/>
          <w:szCs w:val="26"/>
        </w:rPr>
        <w:t xml:space="preserve">, </w:t>
      </w:r>
      <w:r>
        <w:rPr>
          <w:rFonts w:ascii="Arial" w:eastAsia="Calibri" w:hAnsi="Arial" w:cs="Arial"/>
          <w:bCs/>
          <w:sz w:val="26"/>
          <w:szCs w:val="26"/>
        </w:rPr>
        <w:t xml:space="preserve">de </w:t>
      </w:r>
      <w:r w:rsidRPr="005E3B03">
        <w:rPr>
          <w:rFonts w:ascii="Arial" w:eastAsia="Calibri" w:hAnsi="Arial" w:cs="Arial"/>
          <w:bCs/>
          <w:sz w:val="26"/>
          <w:szCs w:val="26"/>
        </w:rPr>
        <w:t xml:space="preserve">su reglamento, así como de </w:t>
      </w:r>
      <w:r w:rsidRPr="005E3B03">
        <w:rPr>
          <w:rFonts w:ascii="Arial" w:eastAsia="Calibri" w:hAnsi="Arial" w:cs="Arial"/>
          <w:bCs/>
          <w:sz w:val="26"/>
          <w:szCs w:val="26"/>
        </w:rPr>
        <w:lastRenderedPageBreak/>
        <w:t>las normas técnicas y de operac</w:t>
      </w:r>
      <w:r>
        <w:rPr>
          <w:rFonts w:ascii="Arial" w:eastAsia="Calibri" w:hAnsi="Arial" w:cs="Arial"/>
          <w:bCs/>
          <w:sz w:val="26"/>
          <w:szCs w:val="26"/>
        </w:rPr>
        <w:t xml:space="preserve">ión que determine la Secretaría de Movilidad. </w:t>
      </w:r>
      <w:r w:rsidR="00146E82">
        <w:rPr>
          <w:rFonts w:ascii="Arial" w:hAnsi="Arial" w:cs="Arial"/>
          <w:sz w:val="26"/>
          <w:szCs w:val="26"/>
        </w:rPr>
        <w:t xml:space="preserve">- - - - - - - - - - - - - - - - - - - - - - - - - - - - - - - - - - - - - - - - - - - - </w:t>
      </w:r>
    </w:p>
    <w:p w14:paraId="232A102B" w14:textId="41CAAA28" w:rsidR="00740AF9" w:rsidRDefault="00C50DA9" w:rsidP="00740AF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En ese tenor, el artículo 8</w:t>
      </w:r>
      <w:r w:rsidR="00740AF9">
        <w:rPr>
          <w:rFonts w:ascii="Arial" w:eastAsia="Calibri" w:hAnsi="Arial" w:cs="Arial"/>
          <w:bCs/>
          <w:sz w:val="26"/>
          <w:szCs w:val="26"/>
        </w:rPr>
        <w:t>9</w:t>
      </w:r>
      <w:r>
        <w:rPr>
          <w:rFonts w:ascii="Arial" w:eastAsia="Calibri" w:hAnsi="Arial" w:cs="Arial"/>
          <w:bCs/>
          <w:sz w:val="26"/>
          <w:szCs w:val="26"/>
        </w:rPr>
        <w:t xml:space="preserve"> de la Ley de Movilidad del Estado de Oaxaca establece que </w:t>
      </w:r>
      <w:r w:rsidR="00740AF9">
        <w:rPr>
          <w:rFonts w:ascii="Arial" w:eastAsia="Calibri" w:hAnsi="Arial" w:cs="Arial"/>
          <w:bCs/>
          <w:sz w:val="26"/>
          <w:szCs w:val="26"/>
        </w:rPr>
        <w:t>e</w:t>
      </w:r>
      <w:r w:rsidR="00740AF9" w:rsidRPr="00740AF9">
        <w:rPr>
          <w:rFonts w:ascii="Arial" w:eastAsia="Calibri" w:hAnsi="Arial" w:cs="Arial"/>
          <w:bCs/>
          <w:sz w:val="26"/>
          <w:szCs w:val="26"/>
        </w:rPr>
        <w:t>l servicio de transporte foráneo se prestará con vehículos que permitan llevar pasajeros y carga a la vez</w:t>
      </w:r>
      <w:r w:rsidR="00740AF9">
        <w:rPr>
          <w:rFonts w:ascii="Arial" w:eastAsia="Calibri" w:hAnsi="Arial" w:cs="Arial"/>
          <w:bCs/>
          <w:sz w:val="26"/>
          <w:szCs w:val="26"/>
        </w:rPr>
        <w:t xml:space="preserve"> y p</w:t>
      </w:r>
      <w:r w:rsidR="00740AF9" w:rsidRPr="00740AF9">
        <w:rPr>
          <w:rFonts w:ascii="Arial" w:eastAsia="Calibri" w:hAnsi="Arial" w:cs="Arial"/>
          <w:bCs/>
          <w:sz w:val="26"/>
          <w:szCs w:val="26"/>
        </w:rPr>
        <w:t>odrá prestarse el servicio con vehículos abiertos o cerrados según las necesidades de la población en la zona</w:t>
      </w:r>
      <w:r w:rsidR="00740AF9">
        <w:rPr>
          <w:rFonts w:ascii="Arial" w:eastAsia="Calibri" w:hAnsi="Arial" w:cs="Arial"/>
          <w:bCs/>
          <w:sz w:val="26"/>
          <w:szCs w:val="26"/>
        </w:rPr>
        <w:t xml:space="preserve">. </w:t>
      </w:r>
      <w:r w:rsidR="00146E82">
        <w:rPr>
          <w:rFonts w:ascii="Arial" w:hAnsi="Arial" w:cs="Arial"/>
          <w:sz w:val="26"/>
          <w:szCs w:val="26"/>
        </w:rPr>
        <w:t xml:space="preserve">- - - - - - - - - - - - - - - - - - - - - - - </w:t>
      </w:r>
    </w:p>
    <w:p w14:paraId="53800352" w14:textId="1F2C4BBB" w:rsidR="00C50DA9" w:rsidRDefault="00C50DA9" w:rsidP="008E6847">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Al respecto, </w:t>
      </w:r>
      <w:bookmarkStart w:id="7" w:name="_Hlk110541371"/>
      <w:r>
        <w:rPr>
          <w:rFonts w:ascii="Arial" w:eastAsia="Calibri" w:hAnsi="Arial" w:cs="Arial"/>
          <w:bCs/>
          <w:sz w:val="26"/>
          <w:szCs w:val="26"/>
        </w:rPr>
        <w:t>el artículo</w:t>
      </w:r>
      <w:r w:rsidR="00725462">
        <w:rPr>
          <w:rFonts w:ascii="Arial" w:eastAsia="Calibri" w:hAnsi="Arial" w:cs="Arial"/>
          <w:bCs/>
          <w:sz w:val="26"/>
          <w:szCs w:val="26"/>
        </w:rPr>
        <w:t xml:space="preserve"> 52 fracción I inciso d)</w:t>
      </w:r>
      <w:r w:rsidR="00725462">
        <w:rPr>
          <w:rStyle w:val="Refdenotaalpie"/>
          <w:rFonts w:ascii="Arial" w:eastAsia="Calibri" w:hAnsi="Arial" w:cs="Arial"/>
          <w:bCs/>
          <w:sz w:val="26"/>
          <w:szCs w:val="26"/>
        </w:rPr>
        <w:footnoteReference w:id="6"/>
      </w:r>
      <w:r w:rsidR="00725462">
        <w:rPr>
          <w:rFonts w:ascii="Arial" w:eastAsia="Calibri" w:hAnsi="Arial" w:cs="Arial"/>
          <w:bCs/>
          <w:sz w:val="26"/>
          <w:szCs w:val="26"/>
        </w:rPr>
        <w:t xml:space="preserve"> prevé que una de las modalidades del transporte colectivo es la de foráneo de pasaje y carga, </w:t>
      </w:r>
      <w:r w:rsidR="003439ED">
        <w:rPr>
          <w:rFonts w:ascii="Arial" w:eastAsia="Calibri" w:hAnsi="Arial" w:cs="Arial"/>
          <w:bCs/>
          <w:sz w:val="26"/>
          <w:szCs w:val="26"/>
        </w:rPr>
        <w:t>y el numeral</w:t>
      </w:r>
      <w:r>
        <w:rPr>
          <w:rFonts w:ascii="Arial" w:eastAsia="Calibri" w:hAnsi="Arial" w:cs="Arial"/>
          <w:bCs/>
          <w:sz w:val="26"/>
          <w:szCs w:val="26"/>
        </w:rPr>
        <w:t xml:space="preserve"> 5</w:t>
      </w:r>
      <w:r w:rsidR="0008402B">
        <w:rPr>
          <w:rFonts w:ascii="Arial" w:eastAsia="Calibri" w:hAnsi="Arial" w:cs="Arial"/>
          <w:bCs/>
          <w:sz w:val="26"/>
          <w:szCs w:val="26"/>
        </w:rPr>
        <w:t>4</w:t>
      </w:r>
      <w:r>
        <w:rPr>
          <w:rFonts w:ascii="Arial" w:eastAsia="Calibri" w:hAnsi="Arial" w:cs="Arial"/>
          <w:bCs/>
          <w:sz w:val="26"/>
          <w:szCs w:val="26"/>
        </w:rPr>
        <w:t xml:space="preserve"> </w:t>
      </w:r>
      <w:r w:rsidR="008E6847">
        <w:rPr>
          <w:rFonts w:ascii="Arial" w:eastAsia="Calibri" w:hAnsi="Arial" w:cs="Arial"/>
          <w:bCs/>
          <w:sz w:val="26"/>
          <w:szCs w:val="26"/>
        </w:rPr>
        <w:t>párrafo primero</w:t>
      </w:r>
      <w:r w:rsidR="008E6847">
        <w:rPr>
          <w:rStyle w:val="Refdenotaalpie"/>
          <w:rFonts w:ascii="Arial" w:eastAsia="Calibri" w:hAnsi="Arial" w:cs="Arial"/>
          <w:bCs/>
          <w:sz w:val="26"/>
          <w:szCs w:val="26"/>
        </w:rPr>
        <w:footnoteReference w:id="7"/>
      </w:r>
      <w:r w:rsidR="00725462">
        <w:rPr>
          <w:rFonts w:ascii="Arial" w:eastAsia="Calibri" w:hAnsi="Arial" w:cs="Arial"/>
          <w:bCs/>
          <w:sz w:val="26"/>
          <w:szCs w:val="26"/>
        </w:rPr>
        <w:t xml:space="preserve"> inciso d</w:t>
      </w:r>
      <w:r w:rsidR="008E6847">
        <w:rPr>
          <w:rFonts w:ascii="Arial" w:eastAsia="Calibri" w:hAnsi="Arial" w:cs="Arial"/>
          <w:bCs/>
          <w:sz w:val="26"/>
          <w:szCs w:val="26"/>
        </w:rPr>
        <w:t xml:space="preserve"> </w:t>
      </w:r>
      <w:r>
        <w:rPr>
          <w:rFonts w:ascii="Arial" w:eastAsia="Calibri" w:hAnsi="Arial" w:cs="Arial"/>
          <w:bCs/>
          <w:sz w:val="26"/>
          <w:szCs w:val="26"/>
        </w:rPr>
        <w:t xml:space="preserve">de la </w:t>
      </w:r>
      <w:r w:rsidR="003439ED">
        <w:rPr>
          <w:rFonts w:ascii="Arial" w:eastAsia="Calibri" w:hAnsi="Arial" w:cs="Arial"/>
          <w:bCs/>
          <w:sz w:val="26"/>
          <w:szCs w:val="26"/>
        </w:rPr>
        <w:t xml:space="preserve">misma </w:t>
      </w:r>
      <w:r>
        <w:rPr>
          <w:rFonts w:ascii="Arial" w:eastAsia="Calibri" w:hAnsi="Arial" w:cs="Arial"/>
          <w:bCs/>
          <w:sz w:val="26"/>
          <w:szCs w:val="26"/>
        </w:rPr>
        <w:t>Ley de Movilidad</w:t>
      </w:r>
      <w:bookmarkEnd w:id="7"/>
      <w:r w:rsidR="007510BF">
        <w:rPr>
          <w:rFonts w:ascii="Arial" w:eastAsia="Calibri" w:hAnsi="Arial" w:cs="Arial"/>
          <w:bCs/>
          <w:sz w:val="26"/>
          <w:szCs w:val="26"/>
        </w:rPr>
        <w:t xml:space="preserve">, </w:t>
      </w:r>
      <w:r>
        <w:rPr>
          <w:rFonts w:ascii="Arial" w:eastAsia="Calibri" w:hAnsi="Arial" w:cs="Arial"/>
          <w:bCs/>
          <w:sz w:val="26"/>
          <w:szCs w:val="26"/>
        </w:rPr>
        <w:t>estipula que</w:t>
      </w:r>
      <w:r w:rsidR="008E6847">
        <w:rPr>
          <w:rFonts w:ascii="Arial" w:eastAsia="Calibri" w:hAnsi="Arial" w:cs="Arial"/>
          <w:bCs/>
          <w:sz w:val="26"/>
          <w:szCs w:val="26"/>
        </w:rPr>
        <w:t xml:space="preserve"> l</w:t>
      </w:r>
      <w:r w:rsidR="008E6847" w:rsidRPr="008E6847">
        <w:rPr>
          <w:rFonts w:ascii="Arial" w:eastAsia="Calibri" w:hAnsi="Arial" w:cs="Arial"/>
          <w:bCs/>
          <w:sz w:val="26"/>
          <w:szCs w:val="26"/>
        </w:rPr>
        <w:t>os vehículos del servicio público de pasajeros en su modalidad colectivo tendrán una antigüedad máxima de diez años</w:t>
      </w:r>
      <w:r w:rsidR="008E6847">
        <w:rPr>
          <w:rFonts w:ascii="Arial" w:eastAsia="Calibri" w:hAnsi="Arial" w:cs="Arial"/>
          <w:bCs/>
          <w:sz w:val="26"/>
          <w:szCs w:val="26"/>
        </w:rPr>
        <w:t xml:space="preserve">, por lo que se recalca que </w:t>
      </w:r>
      <w:r>
        <w:rPr>
          <w:rFonts w:ascii="Arial" w:eastAsia="Calibri" w:hAnsi="Arial" w:cs="Arial"/>
          <w:bCs/>
          <w:sz w:val="26"/>
          <w:szCs w:val="26"/>
        </w:rPr>
        <w:t>es un requisito para la prestación del servicio público</w:t>
      </w:r>
      <w:r w:rsidR="008E6847">
        <w:rPr>
          <w:rFonts w:ascii="Arial" w:eastAsia="Calibri" w:hAnsi="Arial" w:cs="Arial"/>
          <w:bCs/>
          <w:sz w:val="26"/>
          <w:szCs w:val="26"/>
        </w:rPr>
        <w:t xml:space="preserve"> foráneo</w:t>
      </w:r>
      <w:r>
        <w:rPr>
          <w:rFonts w:ascii="Arial" w:eastAsia="Calibri" w:hAnsi="Arial" w:cs="Arial"/>
          <w:bCs/>
          <w:sz w:val="26"/>
          <w:szCs w:val="26"/>
        </w:rPr>
        <w:t xml:space="preserve">, que dicha actividad se realice con un vehículo que sea de un modelo que no rebase los </w:t>
      </w:r>
      <w:r w:rsidR="008E6847">
        <w:rPr>
          <w:rFonts w:ascii="Arial" w:eastAsia="Calibri" w:hAnsi="Arial" w:cs="Arial"/>
          <w:bCs/>
          <w:sz w:val="26"/>
          <w:szCs w:val="26"/>
        </w:rPr>
        <w:t xml:space="preserve">diez </w:t>
      </w:r>
      <w:r>
        <w:rPr>
          <w:rFonts w:ascii="Arial" w:eastAsia="Calibri" w:hAnsi="Arial" w:cs="Arial"/>
          <w:bCs/>
          <w:sz w:val="26"/>
          <w:szCs w:val="26"/>
        </w:rPr>
        <w:t xml:space="preserve">años al año actual, por lo tanto, si </w:t>
      </w:r>
      <w:r w:rsidR="00200987">
        <w:rPr>
          <w:rFonts w:ascii="Arial" w:eastAsia="Calibri" w:hAnsi="Arial" w:cs="Arial"/>
          <w:bCs/>
          <w:sz w:val="26"/>
          <w:szCs w:val="26"/>
        </w:rPr>
        <w:t>el</w:t>
      </w:r>
      <w:r>
        <w:rPr>
          <w:rFonts w:ascii="Arial" w:eastAsia="Calibri" w:hAnsi="Arial" w:cs="Arial"/>
          <w:bCs/>
          <w:sz w:val="26"/>
          <w:szCs w:val="26"/>
        </w:rPr>
        <w:t xml:space="preserve"> actor busca la renovación de la concesión, es decir, restablecer su derecho, es inconcuso que en acatamiento a las normas de orden público contenidas en la Ley de Movilidad y su Reglamento</w:t>
      </w:r>
      <w:r w:rsidR="00200987">
        <w:rPr>
          <w:rFonts w:ascii="Arial" w:eastAsia="Calibri" w:hAnsi="Arial" w:cs="Arial"/>
          <w:bCs/>
          <w:sz w:val="26"/>
          <w:szCs w:val="26"/>
        </w:rPr>
        <w:t xml:space="preserve"> que se encuentran vigentes</w:t>
      </w:r>
      <w:r>
        <w:rPr>
          <w:rFonts w:ascii="Arial" w:eastAsia="Calibri" w:hAnsi="Arial" w:cs="Arial"/>
          <w:bCs/>
          <w:sz w:val="26"/>
          <w:szCs w:val="26"/>
        </w:rPr>
        <w:t>, debe cumplir, entre otros elementos, con el requisito relativo a contar con un vehículo cuya antigüedad se remonte cuando mucho, al año dos mil d</w:t>
      </w:r>
      <w:r w:rsidR="008E6847">
        <w:rPr>
          <w:rFonts w:ascii="Arial" w:eastAsia="Calibri" w:hAnsi="Arial" w:cs="Arial"/>
          <w:bCs/>
          <w:sz w:val="26"/>
          <w:szCs w:val="26"/>
        </w:rPr>
        <w:t>oce</w:t>
      </w:r>
      <w:r w:rsidR="00200987">
        <w:rPr>
          <w:rFonts w:ascii="Arial" w:eastAsia="Calibri" w:hAnsi="Arial" w:cs="Arial"/>
          <w:bCs/>
          <w:sz w:val="26"/>
          <w:szCs w:val="26"/>
        </w:rPr>
        <w:t>, tomando en cuenta que está transcurriendo el año dos mil veintidós</w:t>
      </w:r>
      <w:r>
        <w:rPr>
          <w:rFonts w:ascii="Arial" w:eastAsia="Calibri" w:hAnsi="Arial" w:cs="Arial"/>
          <w:bCs/>
          <w:sz w:val="26"/>
          <w:szCs w:val="26"/>
        </w:rPr>
        <w:t xml:space="preserve">. Por ello, para comprobar que </w:t>
      </w:r>
      <w:r w:rsidR="00200987">
        <w:rPr>
          <w:rFonts w:ascii="Arial" w:eastAsia="Calibri" w:hAnsi="Arial" w:cs="Arial"/>
          <w:bCs/>
          <w:sz w:val="26"/>
          <w:szCs w:val="26"/>
        </w:rPr>
        <w:t>el</w:t>
      </w:r>
      <w:r>
        <w:rPr>
          <w:rFonts w:ascii="Arial" w:eastAsia="Calibri" w:hAnsi="Arial" w:cs="Arial"/>
          <w:bCs/>
          <w:sz w:val="26"/>
          <w:szCs w:val="26"/>
        </w:rPr>
        <w:t xml:space="preserve"> peticionari</w:t>
      </w:r>
      <w:r w:rsidR="00200987">
        <w:rPr>
          <w:rFonts w:ascii="Arial" w:eastAsia="Calibri" w:hAnsi="Arial" w:cs="Arial"/>
          <w:bCs/>
          <w:sz w:val="26"/>
          <w:szCs w:val="26"/>
        </w:rPr>
        <w:t>o</w:t>
      </w:r>
      <w:r>
        <w:rPr>
          <w:rFonts w:ascii="Arial" w:eastAsia="Calibri" w:hAnsi="Arial" w:cs="Arial"/>
          <w:bCs/>
          <w:sz w:val="26"/>
          <w:szCs w:val="26"/>
        </w:rPr>
        <w:t xml:space="preserve"> de la suspensión cumple con el precepto legal en comento, esta Sala Superior procede a analizar las documentales exhibidas con el escrito de demanda, para corroborar que ese requisito sea cumplido por </w:t>
      </w:r>
      <w:r w:rsidR="00200987">
        <w:rPr>
          <w:rFonts w:ascii="Arial" w:eastAsia="Calibri" w:hAnsi="Arial" w:cs="Arial"/>
          <w:bCs/>
          <w:sz w:val="26"/>
          <w:szCs w:val="26"/>
        </w:rPr>
        <w:t>el</w:t>
      </w:r>
      <w:r>
        <w:rPr>
          <w:rFonts w:ascii="Arial" w:eastAsia="Calibri" w:hAnsi="Arial" w:cs="Arial"/>
          <w:bCs/>
          <w:sz w:val="26"/>
          <w:szCs w:val="26"/>
        </w:rPr>
        <w:t xml:space="preserve"> actor.</w:t>
      </w:r>
      <w:r w:rsidR="00146E82" w:rsidRPr="00146E82">
        <w:rPr>
          <w:rFonts w:ascii="Arial" w:hAnsi="Arial" w:cs="Arial"/>
          <w:sz w:val="26"/>
          <w:szCs w:val="26"/>
        </w:rPr>
        <w:t xml:space="preserve"> </w:t>
      </w:r>
      <w:r w:rsidR="00146E82">
        <w:rPr>
          <w:rFonts w:ascii="Arial" w:hAnsi="Arial" w:cs="Arial"/>
          <w:sz w:val="26"/>
          <w:szCs w:val="26"/>
        </w:rPr>
        <w:t xml:space="preserve">- - - - - - - - - - - - - - - - - - - - - - - - - - - - - - - - - - - - - - - - - - - </w:t>
      </w:r>
    </w:p>
    <w:p w14:paraId="710C38AD" w14:textId="16D174FE" w:rsidR="00C50DA9" w:rsidRDefault="00200987" w:rsidP="00C50DA9">
      <w:pPr>
        <w:widowControl w:val="0"/>
        <w:spacing w:before="240" w:after="0" w:line="360" w:lineRule="auto"/>
        <w:ind w:right="18" w:firstLine="709"/>
        <w:jc w:val="both"/>
        <w:rPr>
          <w:rFonts w:ascii="Arial" w:eastAsia="Calibri" w:hAnsi="Arial" w:cs="Arial"/>
          <w:b/>
          <w:sz w:val="26"/>
          <w:szCs w:val="26"/>
        </w:rPr>
      </w:pPr>
      <w:r>
        <w:rPr>
          <w:rFonts w:ascii="Arial" w:eastAsia="Calibri" w:hAnsi="Arial" w:cs="Arial"/>
          <w:bCs/>
          <w:sz w:val="26"/>
          <w:szCs w:val="26"/>
        </w:rPr>
        <w:t>D</w:t>
      </w:r>
      <w:r w:rsidR="00C50DA9" w:rsidRPr="00AC622C">
        <w:rPr>
          <w:rFonts w:ascii="Arial" w:eastAsia="Calibri" w:hAnsi="Arial" w:cs="Arial"/>
          <w:bCs/>
          <w:sz w:val="26"/>
          <w:szCs w:val="26"/>
        </w:rPr>
        <w:t xml:space="preserve">e las constancias procesales que integran el </w:t>
      </w:r>
      <w:r w:rsidR="00C50DA9">
        <w:rPr>
          <w:rFonts w:ascii="Arial" w:eastAsia="Calibri" w:hAnsi="Arial" w:cs="Arial"/>
          <w:bCs/>
          <w:sz w:val="26"/>
          <w:szCs w:val="26"/>
        </w:rPr>
        <w:t xml:space="preserve">cuaderno de suspensión derivado del </w:t>
      </w:r>
      <w:r w:rsidR="00C50DA9" w:rsidRPr="00AC622C">
        <w:rPr>
          <w:rFonts w:ascii="Arial" w:eastAsia="Calibri" w:hAnsi="Arial" w:cs="Arial"/>
          <w:bCs/>
          <w:sz w:val="26"/>
          <w:szCs w:val="26"/>
        </w:rPr>
        <w:t>expediente de primera instancia, las que tienen pleno valor probatorio en términos del artículo 203 fracción I</w:t>
      </w:r>
      <w:r w:rsidR="00C50DA9">
        <w:rPr>
          <w:rFonts w:ascii="Arial" w:eastAsia="Calibri" w:hAnsi="Arial" w:cs="Arial"/>
          <w:bCs/>
          <w:sz w:val="26"/>
          <w:szCs w:val="26"/>
        </w:rPr>
        <w:t xml:space="preserve"> </w:t>
      </w:r>
      <w:r w:rsidR="00C50DA9" w:rsidRPr="00AC622C">
        <w:rPr>
          <w:rFonts w:ascii="Arial" w:eastAsia="Calibri" w:hAnsi="Arial" w:cs="Arial"/>
          <w:bCs/>
          <w:sz w:val="26"/>
          <w:szCs w:val="26"/>
        </w:rPr>
        <w:t>de la Ley de Procedimiento y Justicia Administrativa para el Estado de Oaxaca,</w:t>
      </w:r>
      <w:r w:rsidR="00C50DA9">
        <w:rPr>
          <w:rFonts w:ascii="Arial" w:eastAsia="Calibri" w:hAnsi="Arial" w:cs="Arial"/>
          <w:bCs/>
          <w:sz w:val="26"/>
          <w:szCs w:val="26"/>
        </w:rPr>
        <w:t xml:space="preserve"> se tiene que se encuentran glosadas los siguientes documentales:</w:t>
      </w:r>
      <w:r w:rsidR="00C50DA9" w:rsidRPr="00AF1E3F">
        <w:rPr>
          <w:rFonts w:ascii="Arial" w:eastAsia="Calibri" w:hAnsi="Arial" w:cs="Arial"/>
          <w:b/>
          <w:sz w:val="26"/>
          <w:szCs w:val="26"/>
        </w:rPr>
        <w:t xml:space="preserve"> </w:t>
      </w:r>
    </w:p>
    <w:p w14:paraId="222B038D" w14:textId="1753476F" w:rsidR="00C50DA9" w:rsidRDefault="00C50DA9" w:rsidP="00363EB5">
      <w:pPr>
        <w:widowControl w:val="0"/>
        <w:spacing w:before="240" w:after="0" w:line="360" w:lineRule="auto"/>
        <w:ind w:left="567" w:right="18"/>
        <w:jc w:val="both"/>
        <w:rPr>
          <w:rFonts w:ascii="Arial" w:eastAsia="Calibri" w:hAnsi="Arial" w:cs="Arial"/>
          <w:bCs/>
          <w:sz w:val="26"/>
          <w:szCs w:val="26"/>
        </w:rPr>
      </w:pPr>
      <w:r w:rsidRPr="00AF1E3F">
        <w:rPr>
          <w:rFonts w:ascii="Arial" w:eastAsia="Calibri" w:hAnsi="Arial" w:cs="Arial"/>
          <w:b/>
          <w:sz w:val="26"/>
          <w:szCs w:val="26"/>
        </w:rPr>
        <w:lastRenderedPageBreak/>
        <w:t>1.-</w:t>
      </w:r>
      <w:r>
        <w:rPr>
          <w:rFonts w:ascii="Arial" w:eastAsia="Calibri" w:hAnsi="Arial" w:cs="Arial"/>
          <w:bCs/>
          <w:sz w:val="26"/>
          <w:szCs w:val="26"/>
        </w:rPr>
        <w:t xml:space="preserve"> </w:t>
      </w:r>
      <w:r w:rsidR="00363EB5">
        <w:rPr>
          <w:rFonts w:ascii="Arial" w:eastAsia="Calibri" w:hAnsi="Arial" w:cs="Arial"/>
          <w:bCs/>
          <w:sz w:val="26"/>
          <w:szCs w:val="26"/>
        </w:rPr>
        <w:t>Copia de la factura correspondiente al vehículo</w:t>
      </w:r>
      <w:r w:rsidR="001647E8">
        <w:rPr>
          <w:rFonts w:ascii="Arial" w:eastAsia="Calibri" w:hAnsi="Arial" w:cs="Arial"/>
          <w:bCs/>
          <w:sz w:val="26"/>
          <w:szCs w:val="26"/>
        </w:rPr>
        <w:t xml:space="preserve"> de salvamento</w:t>
      </w:r>
      <w:r w:rsidR="00363EB5">
        <w:rPr>
          <w:rFonts w:ascii="Arial" w:eastAsia="Calibri" w:hAnsi="Arial" w:cs="Arial"/>
          <w:bCs/>
          <w:sz w:val="26"/>
          <w:szCs w:val="26"/>
        </w:rPr>
        <w:t xml:space="preserve"> marca </w:t>
      </w:r>
      <w:r w:rsidR="00C64900">
        <w:rPr>
          <w:rFonts w:ascii="Arial" w:eastAsia="Calibri" w:hAnsi="Arial" w:cs="Arial"/>
          <w:bCs/>
          <w:sz w:val="26"/>
          <w:szCs w:val="26"/>
        </w:rPr>
        <w:t>*******</w:t>
      </w:r>
      <w:r w:rsidR="00363EB5">
        <w:rPr>
          <w:rFonts w:ascii="Arial" w:eastAsia="Calibri" w:hAnsi="Arial" w:cs="Arial"/>
          <w:bCs/>
          <w:sz w:val="26"/>
          <w:szCs w:val="26"/>
        </w:rPr>
        <w:t xml:space="preserve"> </w:t>
      </w:r>
      <w:r w:rsidR="001647E8">
        <w:rPr>
          <w:rFonts w:ascii="Arial" w:eastAsia="Calibri" w:hAnsi="Arial" w:cs="Arial"/>
          <w:bCs/>
          <w:sz w:val="26"/>
          <w:szCs w:val="26"/>
        </w:rPr>
        <w:t xml:space="preserve">tipo </w:t>
      </w:r>
      <w:r w:rsidR="00C64900">
        <w:rPr>
          <w:rFonts w:ascii="Arial" w:eastAsia="Calibri" w:hAnsi="Arial" w:cs="Arial"/>
          <w:bCs/>
          <w:sz w:val="26"/>
          <w:szCs w:val="26"/>
        </w:rPr>
        <w:t>*******</w:t>
      </w:r>
      <w:r w:rsidR="001647E8">
        <w:rPr>
          <w:rFonts w:ascii="Arial" w:eastAsia="Calibri" w:hAnsi="Arial" w:cs="Arial"/>
          <w:bCs/>
          <w:sz w:val="26"/>
          <w:szCs w:val="26"/>
        </w:rPr>
        <w:t xml:space="preserve">, </w:t>
      </w:r>
      <w:r w:rsidR="00363EB5">
        <w:rPr>
          <w:rFonts w:ascii="Arial" w:eastAsia="Calibri" w:hAnsi="Arial" w:cs="Arial"/>
          <w:bCs/>
          <w:sz w:val="26"/>
          <w:szCs w:val="26"/>
        </w:rPr>
        <w:t xml:space="preserve">modelo </w:t>
      </w:r>
      <w:r w:rsidR="00C64900">
        <w:rPr>
          <w:rFonts w:ascii="Arial" w:eastAsia="Calibri" w:hAnsi="Arial" w:cs="Arial"/>
          <w:bCs/>
          <w:sz w:val="26"/>
          <w:szCs w:val="26"/>
        </w:rPr>
        <w:t>******</w:t>
      </w:r>
      <w:r w:rsidR="00363EB5">
        <w:rPr>
          <w:rFonts w:ascii="Arial" w:eastAsia="Calibri" w:hAnsi="Arial" w:cs="Arial"/>
          <w:bCs/>
          <w:sz w:val="26"/>
          <w:szCs w:val="26"/>
        </w:rPr>
        <w:t xml:space="preserve">, </w:t>
      </w:r>
      <w:r w:rsidR="001647E8">
        <w:rPr>
          <w:rFonts w:ascii="Arial" w:eastAsia="Calibri" w:hAnsi="Arial" w:cs="Arial"/>
          <w:bCs/>
          <w:sz w:val="26"/>
          <w:szCs w:val="26"/>
        </w:rPr>
        <w:t xml:space="preserve">color blanco, </w:t>
      </w:r>
      <w:r w:rsidR="00363EB5" w:rsidRPr="00363EB5">
        <w:rPr>
          <w:rFonts w:ascii="Arial" w:eastAsia="Calibri" w:hAnsi="Arial" w:cs="Arial"/>
          <w:bCs/>
          <w:sz w:val="26"/>
          <w:szCs w:val="26"/>
        </w:rPr>
        <w:t xml:space="preserve">motor </w:t>
      </w:r>
      <w:r w:rsidR="00C64900">
        <w:rPr>
          <w:rFonts w:ascii="Arial" w:eastAsia="Calibri" w:hAnsi="Arial" w:cs="Arial"/>
          <w:bCs/>
          <w:sz w:val="26"/>
          <w:szCs w:val="26"/>
        </w:rPr>
        <w:t>*******</w:t>
      </w:r>
      <w:r w:rsidR="00363EB5" w:rsidRPr="00363EB5">
        <w:rPr>
          <w:rFonts w:ascii="Arial" w:eastAsia="Calibri" w:hAnsi="Arial" w:cs="Arial"/>
          <w:bCs/>
          <w:sz w:val="26"/>
          <w:szCs w:val="26"/>
        </w:rPr>
        <w:t xml:space="preserve">, serie </w:t>
      </w:r>
      <w:r w:rsidR="00C64900">
        <w:rPr>
          <w:rFonts w:ascii="Arial" w:eastAsia="Calibri" w:hAnsi="Arial" w:cs="Arial"/>
          <w:bCs/>
          <w:sz w:val="26"/>
          <w:szCs w:val="26"/>
        </w:rPr>
        <w:t>*******</w:t>
      </w:r>
      <w:r w:rsidR="006065E1">
        <w:rPr>
          <w:rFonts w:ascii="Arial" w:eastAsia="Calibri" w:hAnsi="Arial" w:cs="Arial"/>
          <w:bCs/>
          <w:sz w:val="26"/>
          <w:szCs w:val="26"/>
        </w:rPr>
        <w:t>.</w:t>
      </w:r>
    </w:p>
    <w:p w14:paraId="6733F36A" w14:textId="70E826F1" w:rsidR="00C50DA9" w:rsidRDefault="006065E1" w:rsidP="00556C3B">
      <w:pPr>
        <w:widowControl w:val="0"/>
        <w:spacing w:before="240" w:after="0" w:line="360" w:lineRule="auto"/>
        <w:ind w:left="567" w:right="18"/>
        <w:jc w:val="both"/>
        <w:rPr>
          <w:rFonts w:ascii="Arial" w:eastAsia="Calibri" w:hAnsi="Arial" w:cs="Arial"/>
          <w:bCs/>
          <w:sz w:val="26"/>
          <w:szCs w:val="26"/>
        </w:rPr>
      </w:pPr>
      <w:r>
        <w:rPr>
          <w:rFonts w:ascii="Arial" w:eastAsia="Calibri" w:hAnsi="Arial" w:cs="Arial"/>
          <w:b/>
          <w:sz w:val="26"/>
          <w:szCs w:val="26"/>
        </w:rPr>
        <w:t>2</w:t>
      </w:r>
      <w:r w:rsidR="00C50DA9" w:rsidRPr="00A251E2">
        <w:rPr>
          <w:rFonts w:ascii="Arial" w:eastAsia="Calibri" w:hAnsi="Arial" w:cs="Arial"/>
          <w:b/>
          <w:sz w:val="26"/>
          <w:szCs w:val="26"/>
        </w:rPr>
        <w:t>.-</w:t>
      </w:r>
      <w:r w:rsidR="00C50DA9">
        <w:rPr>
          <w:rFonts w:ascii="Arial" w:eastAsia="Calibri" w:hAnsi="Arial" w:cs="Arial"/>
          <w:bCs/>
          <w:sz w:val="26"/>
          <w:szCs w:val="26"/>
        </w:rPr>
        <w:t xml:space="preserve"> Póliza de seguro de automóviles número </w:t>
      </w:r>
      <w:r w:rsidR="00C64900">
        <w:rPr>
          <w:rFonts w:ascii="Arial" w:eastAsia="Calibri" w:hAnsi="Arial" w:cs="Arial"/>
          <w:bCs/>
          <w:sz w:val="26"/>
          <w:szCs w:val="26"/>
        </w:rPr>
        <w:t>*******</w:t>
      </w:r>
      <w:r w:rsidR="00C50DA9">
        <w:rPr>
          <w:rFonts w:ascii="Arial" w:eastAsia="Calibri" w:hAnsi="Arial" w:cs="Arial"/>
          <w:bCs/>
          <w:sz w:val="26"/>
          <w:szCs w:val="26"/>
        </w:rPr>
        <w:t>, expedida a favor de</w:t>
      </w:r>
      <w:r w:rsidR="00F6687D">
        <w:rPr>
          <w:rFonts w:ascii="Arial" w:eastAsia="Times New Roman" w:hAnsi="Arial" w:cs="Arial"/>
          <w:b/>
          <w:sz w:val="26"/>
          <w:szCs w:val="26"/>
          <w:lang w:eastAsia="es-ES"/>
        </w:rPr>
        <w:t xml:space="preserve"> </w:t>
      </w:r>
      <w:r w:rsidR="00C64900">
        <w:rPr>
          <w:rFonts w:ascii="Arial" w:eastAsia="Times New Roman" w:hAnsi="Arial" w:cs="Arial"/>
          <w:b/>
          <w:sz w:val="26"/>
          <w:szCs w:val="26"/>
          <w:lang w:eastAsia="es-ES"/>
        </w:rPr>
        <w:t>*******</w:t>
      </w:r>
      <w:r w:rsidR="00C50DA9">
        <w:rPr>
          <w:rFonts w:ascii="Arial" w:eastAsia="Calibri" w:hAnsi="Arial" w:cs="Arial"/>
          <w:bCs/>
          <w:sz w:val="26"/>
          <w:szCs w:val="26"/>
        </w:rPr>
        <w:t xml:space="preserve">, respecto del vehículo </w:t>
      </w:r>
      <w:r w:rsidR="00C50DA9" w:rsidRPr="00A251E2">
        <w:rPr>
          <w:rFonts w:ascii="Arial" w:eastAsia="Calibri" w:hAnsi="Arial" w:cs="Arial"/>
          <w:bCs/>
          <w:sz w:val="26"/>
          <w:szCs w:val="26"/>
        </w:rPr>
        <w:t xml:space="preserve">modelo </w:t>
      </w:r>
      <w:r w:rsidR="00C64900">
        <w:rPr>
          <w:rFonts w:ascii="Arial" w:eastAsia="Calibri" w:hAnsi="Arial" w:cs="Arial"/>
          <w:bCs/>
          <w:sz w:val="26"/>
          <w:szCs w:val="26"/>
        </w:rPr>
        <w:t>*******</w:t>
      </w:r>
      <w:r w:rsidR="00556C3B" w:rsidRPr="00A251E2">
        <w:rPr>
          <w:rFonts w:ascii="Arial" w:eastAsia="Calibri" w:hAnsi="Arial" w:cs="Arial"/>
          <w:bCs/>
          <w:sz w:val="26"/>
          <w:szCs w:val="26"/>
        </w:rPr>
        <w:t xml:space="preserve"> </w:t>
      </w:r>
      <w:r w:rsidR="00556C3B" w:rsidRPr="00363EB5">
        <w:rPr>
          <w:rFonts w:ascii="Arial" w:eastAsia="Calibri" w:hAnsi="Arial" w:cs="Arial"/>
          <w:bCs/>
          <w:sz w:val="26"/>
          <w:szCs w:val="26"/>
        </w:rPr>
        <w:t>motor</w:t>
      </w:r>
      <w:r w:rsidR="007510BF">
        <w:rPr>
          <w:rFonts w:ascii="Arial" w:eastAsia="Calibri" w:hAnsi="Arial" w:cs="Arial"/>
          <w:bCs/>
          <w:sz w:val="26"/>
          <w:szCs w:val="26"/>
        </w:rPr>
        <w:t xml:space="preserve"> </w:t>
      </w:r>
      <w:r w:rsidR="00C64900">
        <w:rPr>
          <w:rFonts w:ascii="Arial" w:eastAsia="Calibri" w:hAnsi="Arial" w:cs="Arial"/>
          <w:bCs/>
          <w:sz w:val="26"/>
          <w:szCs w:val="26"/>
        </w:rPr>
        <w:t>*******</w:t>
      </w:r>
      <w:r w:rsidR="00556C3B" w:rsidRPr="00363EB5">
        <w:rPr>
          <w:rFonts w:ascii="Arial" w:eastAsia="Calibri" w:hAnsi="Arial" w:cs="Arial"/>
          <w:bCs/>
          <w:sz w:val="26"/>
          <w:szCs w:val="26"/>
        </w:rPr>
        <w:t>, serie</w:t>
      </w:r>
      <w:r w:rsidR="007510BF">
        <w:rPr>
          <w:rFonts w:ascii="Arial" w:eastAsia="Calibri" w:hAnsi="Arial" w:cs="Arial"/>
          <w:bCs/>
          <w:sz w:val="26"/>
          <w:szCs w:val="26"/>
        </w:rPr>
        <w:t xml:space="preserve"> </w:t>
      </w:r>
      <w:r w:rsidR="00C64900">
        <w:rPr>
          <w:rFonts w:ascii="Arial" w:eastAsia="Calibri" w:hAnsi="Arial" w:cs="Arial"/>
          <w:bCs/>
          <w:sz w:val="26"/>
          <w:szCs w:val="26"/>
        </w:rPr>
        <w:t>*******</w:t>
      </w:r>
      <w:r w:rsidR="007510BF">
        <w:rPr>
          <w:rFonts w:ascii="Arial" w:eastAsia="Calibri" w:hAnsi="Arial" w:cs="Arial"/>
          <w:bCs/>
          <w:sz w:val="26"/>
          <w:szCs w:val="26"/>
        </w:rPr>
        <w:t xml:space="preserve">, </w:t>
      </w:r>
      <w:r w:rsidR="00C50DA9" w:rsidRPr="00A251E2">
        <w:rPr>
          <w:rFonts w:ascii="Arial" w:eastAsia="Calibri" w:hAnsi="Arial" w:cs="Arial"/>
          <w:bCs/>
          <w:sz w:val="26"/>
          <w:szCs w:val="26"/>
        </w:rPr>
        <w:t>destinado a la prestación del servicio público</w:t>
      </w:r>
      <w:r w:rsidR="00C50DA9">
        <w:rPr>
          <w:rFonts w:ascii="Arial" w:eastAsia="Calibri" w:hAnsi="Arial" w:cs="Arial"/>
          <w:bCs/>
          <w:sz w:val="26"/>
          <w:szCs w:val="26"/>
        </w:rPr>
        <w:t xml:space="preserve"> de </w:t>
      </w:r>
      <w:r w:rsidR="007510BF">
        <w:rPr>
          <w:rFonts w:ascii="Arial" w:eastAsia="Calibri" w:hAnsi="Arial" w:cs="Arial"/>
          <w:bCs/>
          <w:sz w:val="26"/>
          <w:szCs w:val="26"/>
        </w:rPr>
        <w:t>carga mixta.</w:t>
      </w:r>
    </w:p>
    <w:p w14:paraId="6691F2FB" w14:textId="152ADF8B" w:rsidR="00C50DA9" w:rsidRDefault="00C50DA9" w:rsidP="00C50DA9">
      <w:pPr>
        <w:widowControl w:val="0"/>
        <w:spacing w:before="240" w:after="0" w:line="360" w:lineRule="auto"/>
        <w:ind w:right="18" w:firstLine="709"/>
        <w:jc w:val="both"/>
        <w:rPr>
          <w:rFonts w:ascii="Arial" w:eastAsia="Calibri" w:hAnsi="Arial" w:cs="Arial"/>
          <w:bCs/>
          <w:sz w:val="26"/>
          <w:szCs w:val="26"/>
        </w:rPr>
      </w:pPr>
      <w:r>
        <w:rPr>
          <w:rFonts w:ascii="Arial" w:eastAsia="Calibri" w:hAnsi="Arial" w:cs="Arial"/>
          <w:bCs/>
          <w:sz w:val="26"/>
          <w:szCs w:val="26"/>
        </w:rPr>
        <w:t xml:space="preserve">Del análisis de las documentales antes descritas, se desprende que </w:t>
      </w:r>
      <w:r w:rsidR="00556C3B">
        <w:rPr>
          <w:rFonts w:ascii="Arial" w:eastAsia="Calibri" w:hAnsi="Arial" w:cs="Arial"/>
          <w:bCs/>
          <w:sz w:val="26"/>
          <w:szCs w:val="26"/>
        </w:rPr>
        <w:t>el</w:t>
      </w:r>
      <w:r>
        <w:rPr>
          <w:rFonts w:ascii="Arial" w:eastAsia="Calibri" w:hAnsi="Arial" w:cs="Arial"/>
          <w:bCs/>
          <w:sz w:val="26"/>
          <w:szCs w:val="26"/>
        </w:rPr>
        <w:t xml:space="preserve"> vehículo </w:t>
      </w:r>
      <w:r w:rsidR="00556C3B">
        <w:rPr>
          <w:rFonts w:ascii="Arial" w:eastAsia="Calibri" w:hAnsi="Arial" w:cs="Arial"/>
          <w:bCs/>
          <w:sz w:val="26"/>
          <w:szCs w:val="26"/>
        </w:rPr>
        <w:t>con el que</w:t>
      </w:r>
      <w:r w:rsidR="007510BF">
        <w:rPr>
          <w:rFonts w:ascii="Arial" w:eastAsia="Times New Roman" w:hAnsi="Arial" w:cs="Arial"/>
          <w:b/>
          <w:sz w:val="26"/>
          <w:szCs w:val="26"/>
          <w:lang w:eastAsia="es-ES"/>
        </w:rPr>
        <w:t xml:space="preserve"> </w:t>
      </w:r>
      <w:r w:rsidR="00C64900">
        <w:rPr>
          <w:rFonts w:ascii="Arial" w:eastAsia="Times New Roman" w:hAnsi="Arial" w:cs="Arial"/>
          <w:b/>
          <w:sz w:val="26"/>
          <w:szCs w:val="26"/>
          <w:lang w:eastAsia="es-ES"/>
        </w:rPr>
        <w:t>*******</w:t>
      </w:r>
      <w:r w:rsidR="008801C8">
        <w:rPr>
          <w:rFonts w:ascii="Arial" w:eastAsia="Times New Roman" w:hAnsi="Arial" w:cs="Arial"/>
          <w:b/>
          <w:sz w:val="26"/>
          <w:szCs w:val="26"/>
          <w:lang w:eastAsia="es-ES"/>
        </w:rPr>
        <w:t>,</w:t>
      </w:r>
      <w:r w:rsidR="00556C3B">
        <w:rPr>
          <w:rFonts w:ascii="Arial" w:eastAsia="Times New Roman" w:hAnsi="Arial" w:cs="Arial"/>
          <w:b/>
          <w:sz w:val="26"/>
          <w:szCs w:val="26"/>
          <w:lang w:eastAsia="es-ES"/>
        </w:rPr>
        <w:t xml:space="preserve"> </w:t>
      </w:r>
      <w:r w:rsidR="00556C3B" w:rsidRPr="00556C3B">
        <w:rPr>
          <w:rFonts w:ascii="Arial" w:eastAsia="Times New Roman" w:hAnsi="Arial" w:cs="Arial"/>
          <w:bCs/>
          <w:sz w:val="26"/>
          <w:szCs w:val="26"/>
          <w:lang w:eastAsia="es-ES"/>
        </w:rPr>
        <w:t>pretende obtener la renovación de la concesión para la prestación del servicio público de</w:t>
      </w:r>
      <w:r w:rsidR="007510BF">
        <w:rPr>
          <w:rFonts w:ascii="Arial" w:eastAsia="Times New Roman" w:hAnsi="Arial" w:cs="Arial"/>
          <w:bCs/>
          <w:sz w:val="26"/>
          <w:szCs w:val="26"/>
          <w:lang w:eastAsia="es-ES"/>
        </w:rPr>
        <w:t xml:space="preserve"> carga mixta</w:t>
      </w:r>
      <w:r w:rsidR="00556C3B" w:rsidRPr="00556C3B">
        <w:rPr>
          <w:rFonts w:ascii="Arial" w:eastAsia="Times New Roman" w:hAnsi="Arial" w:cs="Arial"/>
          <w:bCs/>
          <w:sz w:val="26"/>
          <w:szCs w:val="26"/>
          <w:lang w:eastAsia="es-ES"/>
        </w:rPr>
        <w:t>,</w:t>
      </w:r>
      <w:r w:rsidR="00556C3B">
        <w:rPr>
          <w:rFonts w:ascii="Arial" w:eastAsia="Times New Roman" w:hAnsi="Arial" w:cs="Arial"/>
          <w:b/>
          <w:sz w:val="26"/>
          <w:szCs w:val="26"/>
          <w:lang w:eastAsia="es-ES"/>
        </w:rPr>
        <w:t xml:space="preserve"> </w:t>
      </w:r>
      <w:r>
        <w:rPr>
          <w:rFonts w:ascii="Arial" w:eastAsia="Calibri" w:hAnsi="Arial" w:cs="Arial"/>
          <w:bCs/>
          <w:sz w:val="26"/>
          <w:szCs w:val="26"/>
        </w:rPr>
        <w:t>al ser modelo 201</w:t>
      </w:r>
      <w:r w:rsidR="007510BF">
        <w:rPr>
          <w:rFonts w:ascii="Arial" w:eastAsia="Calibri" w:hAnsi="Arial" w:cs="Arial"/>
          <w:bCs/>
          <w:sz w:val="26"/>
          <w:szCs w:val="26"/>
        </w:rPr>
        <w:t>4</w:t>
      </w:r>
      <w:r>
        <w:rPr>
          <w:rFonts w:ascii="Arial" w:eastAsia="Calibri" w:hAnsi="Arial" w:cs="Arial"/>
          <w:bCs/>
          <w:sz w:val="26"/>
          <w:szCs w:val="26"/>
        </w:rPr>
        <w:t xml:space="preserve">, a la fecha </w:t>
      </w:r>
      <w:r w:rsidR="003439ED">
        <w:rPr>
          <w:rFonts w:ascii="Arial" w:eastAsia="Calibri" w:hAnsi="Arial" w:cs="Arial"/>
          <w:bCs/>
          <w:sz w:val="26"/>
          <w:szCs w:val="26"/>
        </w:rPr>
        <w:t xml:space="preserve">del año dos mil veintidós </w:t>
      </w:r>
      <w:r>
        <w:rPr>
          <w:rFonts w:ascii="Arial" w:eastAsia="Calibri" w:hAnsi="Arial" w:cs="Arial"/>
          <w:bCs/>
          <w:sz w:val="26"/>
          <w:szCs w:val="26"/>
        </w:rPr>
        <w:t xml:space="preserve">tiene una antigüedad de </w:t>
      </w:r>
      <w:r w:rsidR="007510BF">
        <w:rPr>
          <w:rFonts w:ascii="Arial" w:eastAsia="Calibri" w:hAnsi="Arial" w:cs="Arial"/>
          <w:bCs/>
          <w:sz w:val="26"/>
          <w:szCs w:val="26"/>
        </w:rPr>
        <w:t xml:space="preserve">ocho </w:t>
      </w:r>
      <w:r>
        <w:rPr>
          <w:rFonts w:ascii="Arial" w:eastAsia="Calibri" w:hAnsi="Arial" w:cs="Arial"/>
          <w:bCs/>
          <w:sz w:val="26"/>
          <w:szCs w:val="26"/>
        </w:rPr>
        <w:t xml:space="preserve">años, </w:t>
      </w:r>
      <w:r w:rsidR="00556C3B">
        <w:rPr>
          <w:rFonts w:ascii="Arial" w:eastAsia="Calibri" w:hAnsi="Arial" w:cs="Arial"/>
          <w:bCs/>
          <w:sz w:val="26"/>
          <w:szCs w:val="26"/>
        </w:rPr>
        <w:t xml:space="preserve">que </w:t>
      </w:r>
      <w:r w:rsidR="007510BF">
        <w:rPr>
          <w:rFonts w:ascii="Arial" w:eastAsia="Calibri" w:hAnsi="Arial" w:cs="Arial"/>
          <w:bCs/>
          <w:sz w:val="26"/>
          <w:szCs w:val="26"/>
        </w:rPr>
        <w:t xml:space="preserve">se encuentra dentro del rango de </w:t>
      </w:r>
      <w:r w:rsidR="00556C3B">
        <w:rPr>
          <w:rFonts w:ascii="Arial" w:eastAsia="Calibri" w:hAnsi="Arial" w:cs="Arial"/>
          <w:bCs/>
          <w:sz w:val="26"/>
          <w:szCs w:val="26"/>
        </w:rPr>
        <w:t xml:space="preserve">la antigüedad de </w:t>
      </w:r>
      <w:r w:rsidR="007510BF">
        <w:rPr>
          <w:rFonts w:ascii="Arial" w:eastAsia="Calibri" w:hAnsi="Arial" w:cs="Arial"/>
          <w:bCs/>
          <w:sz w:val="26"/>
          <w:szCs w:val="26"/>
        </w:rPr>
        <w:t xml:space="preserve">diez </w:t>
      </w:r>
      <w:r w:rsidR="00556C3B">
        <w:rPr>
          <w:rFonts w:ascii="Arial" w:eastAsia="Calibri" w:hAnsi="Arial" w:cs="Arial"/>
          <w:bCs/>
          <w:sz w:val="26"/>
          <w:szCs w:val="26"/>
        </w:rPr>
        <w:t xml:space="preserve">años exigida por el numeral </w:t>
      </w:r>
      <w:r w:rsidR="007510BF">
        <w:rPr>
          <w:rFonts w:ascii="Arial" w:eastAsia="Calibri" w:hAnsi="Arial" w:cs="Arial"/>
          <w:bCs/>
          <w:sz w:val="26"/>
          <w:szCs w:val="26"/>
        </w:rPr>
        <w:t xml:space="preserve">54 párrafo primero de la Ley de Movilidad para el Estado de Oaxaca </w:t>
      </w:r>
      <w:r w:rsidR="00556C3B">
        <w:rPr>
          <w:rFonts w:ascii="Arial" w:eastAsia="Calibri" w:hAnsi="Arial" w:cs="Arial"/>
          <w:bCs/>
          <w:sz w:val="26"/>
          <w:szCs w:val="26"/>
        </w:rPr>
        <w:t xml:space="preserve">ya mencionada, y por tanto, </w:t>
      </w:r>
      <w:r w:rsidR="007510BF">
        <w:rPr>
          <w:rFonts w:ascii="Arial" w:eastAsia="Calibri" w:hAnsi="Arial" w:cs="Arial"/>
          <w:bCs/>
          <w:sz w:val="26"/>
          <w:szCs w:val="26"/>
        </w:rPr>
        <w:t xml:space="preserve">es </w:t>
      </w:r>
      <w:r w:rsidR="007510BF" w:rsidRPr="00146E82">
        <w:rPr>
          <w:rFonts w:ascii="Arial" w:eastAsia="Calibri" w:hAnsi="Arial" w:cs="Arial"/>
          <w:bCs/>
          <w:sz w:val="26"/>
          <w:szCs w:val="26"/>
        </w:rPr>
        <w:t xml:space="preserve">procedente </w:t>
      </w:r>
      <w:r w:rsidR="007510BF" w:rsidRPr="00146E82">
        <w:rPr>
          <w:rFonts w:ascii="Arial" w:eastAsia="Calibri" w:hAnsi="Arial" w:cs="Arial"/>
          <w:b/>
          <w:sz w:val="26"/>
          <w:szCs w:val="26"/>
        </w:rPr>
        <w:t>CONCEDER LA SUSPENSIÓN PROVISIONAL</w:t>
      </w:r>
      <w:r w:rsidR="007510BF" w:rsidRPr="00146E82">
        <w:rPr>
          <w:rFonts w:ascii="Arial" w:eastAsia="Calibri" w:hAnsi="Arial" w:cs="Arial"/>
          <w:bCs/>
          <w:sz w:val="26"/>
          <w:szCs w:val="26"/>
        </w:rPr>
        <w:t xml:space="preserve"> </w:t>
      </w:r>
      <w:r w:rsidR="00556C3B" w:rsidRPr="00146E82">
        <w:rPr>
          <w:rFonts w:ascii="Arial" w:eastAsia="Calibri" w:hAnsi="Arial" w:cs="Arial"/>
          <w:bCs/>
          <w:sz w:val="26"/>
          <w:szCs w:val="26"/>
        </w:rPr>
        <w:t xml:space="preserve">al peticionario, </w:t>
      </w:r>
      <w:r w:rsidR="007510BF" w:rsidRPr="00146E82">
        <w:rPr>
          <w:rFonts w:ascii="Arial" w:eastAsia="Calibri" w:hAnsi="Arial" w:cs="Arial"/>
          <w:bCs/>
          <w:sz w:val="26"/>
          <w:szCs w:val="26"/>
        </w:rPr>
        <w:t xml:space="preserve">porque no </w:t>
      </w:r>
      <w:r w:rsidR="00556C3B" w:rsidRPr="00146E82">
        <w:rPr>
          <w:rFonts w:ascii="Arial" w:eastAsia="Calibri" w:hAnsi="Arial" w:cs="Arial"/>
          <w:bCs/>
          <w:sz w:val="26"/>
          <w:szCs w:val="26"/>
        </w:rPr>
        <w:t>se estarían contraviniendo disposiciones legales</w:t>
      </w:r>
      <w:r w:rsidR="003439ED" w:rsidRPr="00146E82">
        <w:rPr>
          <w:rFonts w:ascii="Arial" w:eastAsia="Calibri" w:hAnsi="Arial" w:cs="Arial"/>
          <w:bCs/>
          <w:sz w:val="26"/>
          <w:szCs w:val="26"/>
        </w:rPr>
        <w:t xml:space="preserve"> y al tratarse de un vehículo que cumple con los requisitos </w:t>
      </w:r>
      <w:r w:rsidR="00974428" w:rsidRPr="00146E82">
        <w:rPr>
          <w:rFonts w:ascii="Arial" w:eastAsia="Calibri" w:hAnsi="Arial" w:cs="Arial"/>
          <w:bCs/>
          <w:sz w:val="26"/>
          <w:szCs w:val="26"/>
        </w:rPr>
        <w:t xml:space="preserve">se garantiza </w:t>
      </w:r>
      <w:r w:rsidR="003439ED" w:rsidRPr="00146E82">
        <w:rPr>
          <w:rFonts w:ascii="Arial" w:eastAsia="Calibri" w:hAnsi="Arial" w:cs="Arial"/>
          <w:bCs/>
          <w:sz w:val="26"/>
          <w:szCs w:val="26"/>
        </w:rPr>
        <w:t>la salud e integridad de los usuarios de este medio de transporte</w:t>
      </w:r>
      <w:r w:rsidR="007510BF" w:rsidRPr="00146E82">
        <w:rPr>
          <w:rFonts w:ascii="Arial" w:eastAsia="Calibri" w:hAnsi="Arial" w:cs="Arial"/>
          <w:bCs/>
          <w:sz w:val="26"/>
          <w:szCs w:val="26"/>
        </w:rPr>
        <w:t>, y por</w:t>
      </w:r>
      <w:r w:rsidR="007510BF">
        <w:rPr>
          <w:rFonts w:ascii="Arial" w:eastAsia="Calibri" w:hAnsi="Arial" w:cs="Arial"/>
          <w:bCs/>
          <w:sz w:val="26"/>
          <w:szCs w:val="26"/>
        </w:rPr>
        <w:t xml:space="preserve"> el contrario, de no hacerlo, se estaría trastocando </w:t>
      </w:r>
      <w:r w:rsidR="009D0C7B">
        <w:rPr>
          <w:rFonts w:ascii="Arial" w:eastAsia="Calibri" w:hAnsi="Arial" w:cs="Arial"/>
          <w:bCs/>
          <w:sz w:val="26"/>
          <w:szCs w:val="26"/>
        </w:rPr>
        <w:t xml:space="preserve">de manera directa el derecho del actor al trabajo y se le causaría un perjuicio irreparable, ya que esa actividad es su sostén económico. </w:t>
      </w:r>
      <w:r w:rsidR="00146E82">
        <w:rPr>
          <w:rFonts w:ascii="Arial" w:hAnsi="Arial" w:cs="Arial"/>
          <w:sz w:val="26"/>
          <w:szCs w:val="26"/>
        </w:rPr>
        <w:t xml:space="preserve">- - - - - - - - - - - - - - - - - - - - - </w:t>
      </w:r>
    </w:p>
    <w:p w14:paraId="7C86E5AD" w14:textId="17BEB83C" w:rsidR="00394AE5" w:rsidRDefault="00C50DA9" w:rsidP="00394AE5">
      <w:pPr>
        <w:widowControl w:val="0"/>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9D0C7B">
        <w:rPr>
          <w:rFonts w:ascii="Arial" w:eastAsia="Calibri" w:hAnsi="Arial" w:cs="Arial"/>
          <w:bCs/>
          <w:sz w:val="26"/>
          <w:szCs w:val="26"/>
        </w:rPr>
        <w:t xml:space="preserve">Por </w:t>
      </w:r>
      <w:r>
        <w:rPr>
          <w:rFonts w:ascii="Arial" w:eastAsia="Calibri" w:hAnsi="Arial" w:cs="Arial"/>
          <w:bCs/>
          <w:sz w:val="26"/>
          <w:szCs w:val="26"/>
        </w:rPr>
        <w:t>lo anterior</w:t>
      </w:r>
      <w:r w:rsidRPr="00772377">
        <w:rPr>
          <w:rFonts w:ascii="Arial" w:eastAsia="Calibri" w:hAnsi="Arial" w:cs="Arial"/>
          <w:bCs/>
          <w:sz w:val="26"/>
          <w:szCs w:val="26"/>
        </w:rPr>
        <w:t xml:space="preserve">, </w:t>
      </w:r>
      <w:r w:rsidR="009D0C7B">
        <w:rPr>
          <w:rFonts w:ascii="Arial" w:eastAsia="Calibri" w:hAnsi="Arial" w:cs="Arial"/>
          <w:bCs/>
          <w:sz w:val="26"/>
          <w:szCs w:val="26"/>
        </w:rPr>
        <w:t xml:space="preserve">a efecto de reparar el agravio ocasionado al recurrente, </w:t>
      </w:r>
      <w:r>
        <w:rPr>
          <w:rFonts w:ascii="Arial" w:eastAsia="Calibri" w:hAnsi="Arial" w:cs="Arial"/>
          <w:bCs/>
          <w:sz w:val="26"/>
          <w:szCs w:val="26"/>
        </w:rPr>
        <w:t xml:space="preserve">esta Sala Superior </w:t>
      </w:r>
      <w:r w:rsidRPr="00772377">
        <w:rPr>
          <w:rFonts w:ascii="Arial" w:eastAsia="Calibri" w:hAnsi="Arial" w:cs="Arial"/>
          <w:bCs/>
          <w:sz w:val="26"/>
          <w:szCs w:val="26"/>
        </w:rPr>
        <w:t>estima que</w:t>
      </w:r>
      <w:r w:rsidR="009D0C7B">
        <w:rPr>
          <w:rFonts w:ascii="Arial" w:eastAsia="Calibri" w:hAnsi="Arial" w:cs="Arial"/>
          <w:bCs/>
          <w:sz w:val="26"/>
          <w:szCs w:val="26"/>
        </w:rPr>
        <w:t xml:space="preserve"> </w:t>
      </w:r>
      <w:r w:rsidR="00394AE5">
        <w:rPr>
          <w:rFonts w:ascii="Arial" w:eastAsia="Calibri" w:hAnsi="Arial" w:cs="Arial"/>
          <w:bCs/>
          <w:sz w:val="26"/>
          <w:szCs w:val="26"/>
        </w:rPr>
        <w:t xml:space="preserve">tiene que </w:t>
      </w:r>
      <w:bookmarkStart w:id="8" w:name="_Hlk110542071"/>
      <w:r w:rsidR="009D0C7B" w:rsidRPr="009D0C7B">
        <w:rPr>
          <w:rFonts w:ascii="Arial" w:eastAsia="Calibri" w:hAnsi="Arial" w:cs="Arial"/>
          <w:b/>
          <w:sz w:val="26"/>
          <w:szCs w:val="26"/>
        </w:rPr>
        <w:t xml:space="preserve">REVOCARSE </w:t>
      </w:r>
      <w:r w:rsidR="009D0C7B">
        <w:rPr>
          <w:rFonts w:ascii="Arial" w:eastAsia="Calibri" w:hAnsi="Arial" w:cs="Arial"/>
          <w:bCs/>
          <w:sz w:val="26"/>
          <w:szCs w:val="26"/>
        </w:rPr>
        <w:t xml:space="preserve">el acuerdo de trece de agosto de dos mil diecinueve, dictado en el cuaderno de suspensión deducido del expediente </w:t>
      </w:r>
      <w:r w:rsidR="009D0C7B" w:rsidRPr="009D0C7B">
        <w:rPr>
          <w:rFonts w:ascii="Arial" w:eastAsia="Calibri" w:hAnsi="Arial" w:cs="Arial"/>
          <w:b/>
          <w:sz w:val="26"/>
          <w:szCs w:val="26"/>
        </w:rPr>
        <w:t xml:space="preserve">0048/2019, </w:t>
      </w:r>
      <w:r w:rsidR="009D0C7B">
        <w:rPr>
          <w:rFonts w:ascii="Arial" w:eastAsia="Calibri" w:hAnsi="Arial" w:cs="Arial"/>
          <w:bCs/>
          <w:sz w:val="26"/>
          <w:szCs w:val="26"/>
        </w:rPr>
        <w:t xml:space="preserve">y debe </w:t>
      </w:r>
      <w:r w:rsidRPr="00772377">
        <w:rPr>
          <w:rFonts w:ascii="Arial" w:eastAsia="Calibri" w:hAnsi="Arial" w:cs="Arial"/>
          <w:bCs/>
          <w:sz w:val="26"/>
          <w:szCs w:val="26"/>
        </w:rPr>
        <w:t>conceder</w:t>
      </w:r>
      <w:r w:rsidR="009D0C7B">
        <w:rPr>
          <w:rFonts w:ascii="Arial" w:eastAsia="Calibri" w:hAnsi="Arial" w:cs="Arial"/>
          <w:bCs/>
          <w:sz w:val="26"/>
          <w:szCs w:val="26"/>
        </w:rPr>
        <w:t>se</w:t>
      </w:r>
      <w:r w:rsidRPr="00772377">
        <w:rPr>
          <w:rFonts w:ascii="Arial" w:eastAsia="Calibri" w:hAnsi="Arial" w:cs="Arial"/>
          <w:bCs/>
          <w:sz w:val="26"/>
          <w:szCs w:val="26"/>
        </w:rPr>
        <w:t xml:space="preserve"> la suspensión provisional</w:t>
      </w:r>
      <w:r>
        <w:rPr>
          <w:rFonts w:ascii="Arial" w:eastAsia="Calibri" w:hAnsi="Arial" w:cs="Arial"/>
          <w:bCs/>
          <w:sz w:val="26"/>
          <w:szCs w:val="26"/>
        </w:rPr>
        <w:t xml:space="preserve"> </w:t>
      </w:r>
      <w:r w:rsidRPr="006D0A79">
        <w:rPr>
          <w:rFonts w:ascii="Arial" w:eastAsia="Calibri" w:hAnsi="Arial" w:cs="Arial"/>
          <w:bCs/>
          <w:sz w:val="26"/>
          <w:szCs w:val="26"/>
        </w:rPr>
        <w:t>a</w:t>
      </w:r>
      <w:r w:rsidR="009D0C7B">
        <w:rPr>
          <w:rFonts w:ascii="Arial" w:eastAsia="Times New Roman" w:hAnsi="Arial" w:cs="Arial"/>
          <w:b/>
          <w:sz w:val="26"/>
          <w:szCs w:val="26"/>
          <w:lang w:eastAsia="es-ES"/>
        </w:rPr>
        <w:t xml:space="preserve"> </w:t>
      </w:r>
      <w:r w:rsidR="00C64900">
        <w:rPr>
          <w:rFonts w:ascii="Arial" w:eastAsia="Times New Roman" w:hAnsi="Arial" w:cs="Arial"/>
          <w:b/>
          <w:sz w:val="26"/>
          <w:szCs w:val="26"/>
          <w:lang w:eastAsia="es-ES"/>
        </w:rPr>
        <w:t>*******</w:t>
      </w:r>
      <w:r w:rsidR="008801C8">
        <w:rPr>
          <w:rFonts w:ascii="Arial" w:eastAsia="Times New Roman" w:hAnsi="Arial" w:cs="Arial"/>
          <w:b/>
          <w:sz w:val="26"/>
          <w:szCs w:val="26"/>
          <w:lang w:eastAsia="es-ES"/>
        </w:rPr>
        <w:t xml:space="preserve">, </w:t>
      </w:r>
      <w:r w:rsidRPr="001D69C3">
        <w:rPr>
          <w:rFonts w:ascii="Arial" w:eastAsia="Calibri" w:hAnsi="Arial" w:cs="Arial"/>
          <w:bCs/>
          <w:sz w:val="26"/>
          <w:szCs w:val="26"/>
        </w:rPr>
        <w:t xml:space="preserve">para el efecto de que se le permita </w:t>
      </w:r>
      <w:r w:rsidR="00CE0493">
        <w:rPr>
          <w:rFonts w:ascii="Arial" w:eastAsia="Calibri" w:hAnsi="Arial" w:cs="Arial"/>
          <w:bCs/>
          <w:sz w:val="26"/>
          <w:szCs w:val="26"/>
        </w:rPr>
        <w:t xml:space="preserve">continuar con la </w:t>
      </w:r>
      <w:r w:rsidR="008801C8" w:rsidRPr="00CE0493">
        <w:rPr>
          <w:rFonts w:ascii="Arial" w:eastAsia="Calibri" w:hAnsi="Arial" w:cs="Arial"/>
          <w:bCs/>
          <w:sz w:val="26"/>
          <w:szCs w:val="26"/>
        </w:rPr>
        <w:t xml:space="preserve">prestación </w:t>
      </w:r>
      <w:r w:rsidR="009D0C7B" w:rsidRPr="00FB333C">
        <w:rPr>
          <w:rFonts w:ascii="Arial" w:eastAsia="Calibri" w:hAnsi="Arial" w:cs="Arial"/>
          <w:bCs/>
          <w:sz w:val="26"/>
          <w:szCs w:val="26"/>
        </w:rPr>
        <w:t xml:space="preserve">del servicio público de alquiler en la modalidad de pasaje y carga, en la localidad de </w:t>
      </w:r>
      <w:r w:rsidR="00C64900">
        <w:rPr>
          <w:rFonts w:ascii="Arial" w:eastAsia="Calibri" w:hAnsi="Arial" w:cs="Arial"/>
          <w:bCs/>
          <w:sz w:val="26"/>
          <w:szCs w:val="26"/>
        </w:rPr>
        <w:t>*******</w:t>
      </w:r>
      <w:r w:rsidR="009D0C7B">
        <w:rPr>
          <w:rFonts w:ascii="Arial" w:eastAsia="Calibri" w:hAnsi="Arial" w:cs="Arial"/>
          <w:bCs/>
          <w:sz w:val="26"/>
          <w:szCs w:val="26"/>
        </w:rPr>
        <w:t xml:space="preserve">, y </w:t>
      </w:r>
      <w:r w:rsidR="00CE0493">
        <w:rPr>
          <w:rFonts w:ascii="Arial" w:eastAsia="Calibri" w:hAnsi="Arial" w:cs="Arial"/>
          <w:bCs/>
          <w:sz w:val="26"/>
          <w:szCs w:val="26"/>
        </w:rPr>
        <w:t>que</w:t>
      </w:r>
      <w:r w:rsidR="008801C8" w:rsidRPr="006D504F">
        <w:rPr>
          <w:rFonts w:ascii="Arial" w:eastAsia="Calibri" w:hAnsi="Arial" w:cs="Arial"/>
          <w:bCs/>
          <w:i/>
          <w:iCs/>
          <w:sz w:val="26"/>
          <w:szCs w:val="26"/>
        </w:rPr>
        <w:t xml:space="preserve"> </w:t>
      </w:r>
      <w:r w:rsidR="008801C8" w:rsidRPr="00CE0493">
        <w:rPr>
          <w:rFonts w:ascii="Arial" w:eastAsia="Calibri" w:hAnsi="Arial" w:cs="Arial"/>
          <w:bCs/>
          <w:sz w:val="26"/>
          <w:szCs w:val="26"/>
        </w:rPr>
        <w:t xml:space="preserve">no sea detenido </w:t>
      </w:r>
      <w:r w:rsidR="00394AE5">
        <w:rPr>
          <w:rFonts w:ascii="Arial" w:eastAsia="Calibri" w:hAnsi="Arial" w:cs="Arial"/>
          <w:bCs/>
          <w:sz w:val="26"/>
          <w:szCs w:val="26"/>
        </w:rPr>
        <w:t xml:space="preserve">el vehículo </w:t>
      </w:r>
      <w:r w:rsidR="00394AE5" w:rsidRPr="00A251E2">
        <w:rPr>
          <w:rFonts w:ascii="Arial" w:eastAsia="Calibri" w:hAnsi="Arial" w:cs="Arial"/>
          <w:bCs/>
          <w:sz w:val="26"/>
          <w:szCs w:val="26"/>
        </w:rPr>
        <w:t xml:space="preserve">modelo </w:t>
      </w:r>
      <w:r w:rsidR="00C64900">
        <w:rPr>
          <w:rFonts w:ascii="Arial" w:eastAsia="Calibri" w:hAnsi="Arial" w:cs="Arial"/>
          <w:bCs/>
          <w:sz w:val="26"/>
          <w:szCs w:val="26"/>
        </w:rPr>
        <w:t>*******</w:t>
      </w:r>
      <w:r w:rsidR="00394AE5" w:rsidRPr="00A251E2">
        <w:rPr>
          <w:rFonts w:ascii="Arial" w:eastAsia="Calibri" w:hAnsi="Arial" w:cs="Arial"/>
          <w:bCs/>
          <w:sz w:val="26"/>
          <w:szCs w:val="26"/>
        </w:rPr>
        <w:t xml:space="preserve"> </w:t>
      </w:r>
      <w:r w:rsidR="00394AE5" w:rsidRPr="00363EB5">
        <w:rPr>
          <w:rFonts w:ascii="Arial" w:eastAsia="Calibri" w:hAnsi="Arial" w:cs="Arial"/>
          <w:bCs/>
          <w:sz w:val="26"/>
          <w:szCs w:val="26"/>
        </w:rPr>
        <w:t>motor</w:t>
      </w:r>
      <w:r w:rsidR="00394AE5">
        <w:rPr>
          <w:rFonts w:ascii="Arial" w:eastAsia="Calibri" w:hAnsi="Arial" w:cs="Arial"/>
          <w:bCs/>
          <w:sz w:val="26"/>
          <w:szCs w:val="26"/>
        </w:rPr>
        <w:t xml:space="preserve"> </w:t>
      </w:r>
      <w:r w:rsidR="00C64900">
        <w:rPr>
          <w:rFonts w:ascii="Arial" w:eastAsia="Calibri" w:hAnsi="Arial" w:cs="Arial"/>
          <w:bCs/>
          <w:sz w:val="26"/>
          <w:szCs w:val="26"/>
        </w:rPr>
        <w:t>*******</w:t>
      </w:r>
      <w:r w:rsidR="00394AE5" w:rsidRPr="00363EB5">
        <w:rPr>
          <w:rFonts w:ascii="Arial" w:eastAsia="Calibri" w:hAnsi="Arial" w:cs="Arial"/>
          <w:bCs/>
          <w:sz w:val="26"/>
          <w:szCs w:val="26"/>
        </w:rPr>
        <w:t>, serie</w:t>
      </w:r>
      <w:r w:rsidR="00394AE5">
        <w:rPr>
          <w:rFonts w:ascii="Arial" w:eastAsia="Calibri" w:hAnsi="Arial" w:cs="Arial"/>
          <w:bCs/>
          <w:sz w:val="26"/>
          <w:szCs w:val="26"/>
        </w:rPr>
        <w:t xml:space="preserve"> </w:t>
      </w:r>
      <w:r w:rsidR="00C64900">
        <w:rPr>
          <w:rFonts w:ascii="Arial" w:eastAsia="Calibri" w:hAnsi="Arial" w:cs="Arial"/>
          <w:bCs/>
          <w:sz w:val="26"/>
          <w:szCs w:val="26"/>
        </w:rPr>
        <w:t>*******</w:t>
      </w:r>
      <w:r w:rsidR="00394AE5">
        <w:rPr>
          <w:rFonts w:ascii="Arial" w:eastAsia="Calibri" w:hAnsi="Arial" w:cs="Arial"/>
          <w:bCs/>
          <w:sz w:val="26"/>
          <w:szCs w:val="26"/>
        </w:rPr>
        <w:t xml:space="preserve">, </w:t>
      </w:r>
      <w:r w:rsidR="00394AE5" w:rsidRPr="00A251E2">
        <w:rPr>
          <w:rFonts w:ascii="Arial" w:eastAsia="Calibri" w:hAnsi="Arial" w:cs="Arial"/>
          <w:bCs/>
          <w:sz w:val="26"/>
          <w:szCs w:val="26"/>
        </w:rPr>
        <w:t>destinado a la prestación del servicio público</w:t>
      </w:r>
      <w:r w:rsidR="00394AE5">
        <w:rPr>
          <w:rFonts w:ascii="Arial" w:eastAsia="Calibri" w:hAnsi="Arial" w:cs="Arial"/>
          <w:bCs/>
          <w:sz w:val="26"/>
          <w:szCs w:val="26"/>
        </w:rPr>
        <w:t xml:space="preserve"> de carga mixta.</w:t>
      </w:r>
      <w:r w:rsidR="00146E82" w:rsidRPr="00146E82">
        <w:rPr>
          <w:rFonts w:ascii="Arial" w:hAnsi="Arial" w:cs="Arial"/>
          <w:sz w:val="26"/>
          <w:szCs w:val="26"/>
        </w:rPr>
        <w:t xml:space="preserve"> </w:t>
      </w:r>
      <w:r w:rsidR="00146E82">
        <w:rPr>
          <w:rFonts w:ascii="Arial" w:hAnsi="Arial" w:cs="Arial"/>
          <w:sz w:val="26"/>
          <w:szCs w:val="26"/>
        </w:rPr>
        <w:t xml:space="preserve">- - - - - - - - - - - - - - - </w:t>
      </w:r>
    </w:p>
    <w:bookmarkEnd w:id="8"/>
    <w:p w14:paraId="39A3AD85" w14:textId="77777777" w:rsidR="00394AE5" w:rsidRPr="00991218" w:rsidRDefault="00394AE5" w:rsidP="00394AE5">
      <w:pPr>
        <w:widowControl w:val="0"/>
        <w:spacing w:before="240" w:after="0" w:line="360" w:lineRule="auto"/>
        <w:ind w:right="18" w:firstLine="709"/>
        <w:jc w:val="both"/>
        <w:rPr>
          <w:rFonts w:ascii="Arial" w:eastAsia="Calibri" w:hAnsi="Arial" w:cs="Arial"/>
          <w:bCs/>
          <w:sz w:val="26"/>
          <w:szCs w:val="26"/>
        </w:rPr>
      </w:pPr>
      <w:r>
        <w:rPr>
          <w:rFonts w:ascii="Arial" w:eastAsia="Calibri" w:hAnsi="Arial" w:cs="Arial"/>
          <w:bCs/>
          <w:sz w:val="26"/>
          <w:szCs w:val="26"/>
        </w:rPr>
        <w:t xml:space="preserve">En apoyo a lo anterior, se invoca la </w:t>
      </w:r>
      <w:r w:rsidRPr="00991218">
        <w:rPr>
          <w:rFonts w:ascii="Arial" w:eastAsia="Calibri" w:hAnsi="Arial" w:cs="Arial"/>
          <w:bCs/>
          <w:sz w:val="26"/>
          <w:szCs w:val="26"/>
        </w:rPr>
        <w:t>Jurisprudencia</w:t>
      </w:r>
      <w:r w:rsidRPr="001112F9">
        <w:rPr>
          <w:rFonts w:ascii="Arial" w:eastAsia="Calibri" w:hAnsi="Arial" w:cs="Arial"/>
          <w:bCs/>
          <w:sz w:val="26"/>
          <w:szCs w:val="26"/>
        </w:rPr>
        <w:t xml:space="preserve"> </w:t>
      </w:r>
      <w:r w:rsidRPr="00991218">
        <w:rPr>
          <w:rFonts w:ascii="Arial" w:eastAsia="Calibri" w:hAnsi="Arial" w:cs="Arial"/>
          <w:bCs/>
          <w:sz w:val="26"/>
          <w:szCs w:val="26"/>
        </w:rPr>
        <w:t>I.4o.A. J/56</w:t>
      </w:r>
      <w:r>
        <w:rPr>
          <w:rFonts w:ascii="Arial" w:eastAsia="Calibri" w:hAnsi="Arial" w:cs="Arial"/>
          <w:bCs/>
          <w:sz w:val="26"/>
          <w:szCs w:val="26"/>
        </w:rPr>
        <w:t>, con r</w:t>
      </w:r>
      <w:r w:rsidRPr="002D2A9C">
        <w:rPr>
          <w:rFonts w:ascii="Arial" w:eastAsia="Calibri" w:hAnsi="Arial" w:cs="Arial"/>
          <w:bCs/>
          <w:sz w:val="26"/>
          <w:szCs w:val="26"/>
        </w:rPr>
        <w:t>egistro digital 172133</w:t>
      </w:r>
      <w:r>
        <w:rPr>
          <w:rFonts w:ascii="Arial" w:eastAsia="Calibri" w:hAnsi="Arial" w:cs="Arial"/>
          <w:bCs/>
          <w:sz w:val="26"/>
          <w:szCs w:val="26"/>
        </w:rPr>
        <w:t xml:space="preserve">, emitida por los </w:t>
      </w:r>
      <w:r w:rsidRPr="00991218">
        <w:rPr>
          <w:rFonts w:ascii="Arial" w:eastAsia="Calibri" w:hAnsi="Arial" w:cs="Arial"/>
          <w:bCs/>
          <w:sz w:val="26"/>
          <w:szCs w:val="26"/>
        </w:rPr>
        <w:t>Tribunales Colegiados de Circuito</w:t>
      </w:r>
      <w:r>
        <w:rPr>
          <w:rFonts w:ascii="Arial" w:eastAsia="Calibri" w:hAnsi="Arial" w:cs="Arial"/>
          <w:bCs/>
          <w:sz w:val="26"/>
          <w:szCs w:val="26"/>
        </w:rPr>
        <w:t xml:space="preserve">, perteneciente a la </w:t>
      </w:r>
      <w:r w:rsidRPr="00991218">
        <w:rPr>
          <w:rFonts w:ascii="Arial" w:eastAsia="Calibri" w:hAnsi="Arial" w:cs="Arial"/>
          <w:bCs/>
          <w:sz w:val="26"/>
          <w:szCs w:val="26"/>
        </w:rPr>
        <w:t>Novena Época</w:t>
      </w:r>
      <w:r>
        <w:rPr>
          <w:rFonts w:ascii="Arial" w:eastAsia="Calibri" w:hAnsi="Arial" w:cs="Arial"/>
          <w:bCs/>
          <w:sz w:val="26"/>
          <w:szCs w:val="26"/>
        </w:rPr>
        <w:t xml:space="preserve">, visible en el </w:t>
      </w:r>
      <w:r w:rsidRPr="00991218">
        <w:rPr>
          <w:rFonts w:ascii="Arial" w:eastAsia="Calibri" w:hAnsi="Arial" w:cs="Arial"/>
          <w:bCs/>
          <w:sz w:val="26"/>
          <w:szCs w:val="26"/>
        </w:rPr>
        <w:t>Semanario Judicial de la Federación y su Gaceta. Tomo XXV, Junio de 2007, página 986</w:t>
      </w:r>
      <w:r>
        <w:rPr>
          <w:rFonts w:ascii="Arial" w:eastAsia="Calibri" w:hAnsi="Arial" w:cs="Arial"/>
          <w:bCs/>
          <w:sz w:val="26"/>
          <w:szCs w:val="26"/>
        </w:rPr>
        <w:t xml:space="preserve">, de rubro y texto siguientes: </w:t>
      </w:r>
      <w:r w:rsidRPr="00991218">
        <w:rPr>
          <w:rFonts w:ascii="Arial" w:eastAsia="Calibri" w:hAnsi="Arial" w:cs="Arial"/>
          <w:bCs/>
          <w:sz w:val="26"/>
          <w:szCs w:val="26"/>
        </w:rPr>
        <w:t xml:space="preserve"> </w:t>
      </w:r>
    </w:p>
    <w:p w14:paraId="5744ABF2" w14:textId="77777777" w:rsidR="00394AE5" w:rsidRPr="00784F14" w:rsidRDefault="00394AE5" w:rsidP="00146E82">
      <w:pPr>
        <w:widowControl w:val="0"/>
        <w:spacing w:before="240" w:after="0"/>
        <w:ind w:left="567" w:right="616"/>
        <w:jc w:val="both"/>
        <w:rPr>
          <w:rFonts w:ascii="Arial" w:eastAsia="Calibri" w:hAnsi="Arial" w:cs="Arial"/>
          <w:bCs/>
          <w:i/>
          <w:iCs/>
        </w:rPr>
      </w:pPr>
      <w:r w:rsidRPr="00146E82">
        <w:rPr>
          <w:rFonts w:ascii="Arial" w:eastAsia="Calibri" w:hAnsi="Arial" w:cs="Arial"/>
          <w:b/>
          <w:i/>
          <w:iCs/>
        </w:rPr>
        <w:lastRenderedPageBreak/>
        <w:t>SUSPENSIÓN EN EL JUICIO DE AMPARO. PARA DETERMINAR SI SE AFECTAN EL ORDEN PÚBLICO E INTERÉS SOCIAL, DEBE SOPESARSE EL PERJUICIO REAL Y EFECTIVO QUE PODRÍA SUFRIR LA COLECTIVIDAD, CON EL QUE PODRÍA AFECTAR A LA PARTE QUEJOSA CON LA EJECUCIÓN DEL ACTO RECLAMADO Y EL MONTO DE LA AFECTACIÓN DE SUS DERECHOS EN DISPUTA</w:t>
      </w:r>
      <w:r w:rsidRPr="00784F14">
        <w:rPr>
          <w:rFonts w:ascii="Arial" w:eastAsia="Calibri" w:hAnsi="Arial" w:cs="Arial"/>
          <w:bCs/>
          <w:i/>
          <w:iCs/>
        </w:rPr>
        <w:t>.</w:t>
      </w:r>
    </w:p>
    <w:p w14:paraId="00853A96" w14:textId="77777777" w:rsidR="00394AE5" w:rsidRPr="00784F14" w:rsidRDefault="00394AE5" w:rsidP="00146E82">
      <w:pPr>
        <w:widowControl w:val="0"/>
        <w:spacing w:before="240" w:after="0"/>
        <w:ind w:left="567" w:right="616"/>
        <w:jc w:val="both"/>
        <w:rPr>
          <w:rFonts w:ascii="Arial" w:eastAsia="Calibri" w:hAnsi="Arial" w:cs="Arial"/>
          <w:bCs/>
          <w:i/>
          <w:iCs/>
        </w:rPr>
      </w:pPr>
      <w:r w:rsidRPr="00784F14">
        <w:rPr>
          <w:rFonts w:ascii="Arial" w:eastAsia="Calibri" w:hAnsi="Arial" w:cs="Arial"/>
          <w:bCs/>
          <w:i/>
          <w:iCs/>
        </w:rPr>
        <w:t>El artículo 124 de la Ley de Amparo condiciona la concesión de la suspensión, además de la solicitud del quejoso, en primer lugar, a que no se afecte el orden público y el interés social, y en segundo, a que sean de difícil reparación los daños y perjuicios que se le causen al agraviado con la ejecución del acto reclamado. Ahora bien, para determinar si existe esa afectación no basta que la ley en que se fundamente el acto sea de orden público e interés social, sino que debe evaluarse si su contenido, fines y consecución son contrarios a los valores y principios que inspiran el orden público, capaz de restringir derechos fundamentales de los gobernados, o si son realmente significativos para afectar el interés social. Efectivamente, las leyes, en mayor o menor medida, responden a ese interés público, sin embargo, esto no puede ser una habilitación absoluta, capaz de afectar derechos fundamentales de modo irreversible, ya que también es deseable por la sociedad que las autoridades no afecten irremediablemente derechos sustanciales de los particulares, especialmente cuando tienen el carácter de indisponibles o irreductibles como la libertad, igualdad, dignidad y los demás consagrados en el artículo 16 constitucional, por ser sus consecuencias de difícil o de imposible reparación. Así las cosas, para aplicar el criterio de orden público e interés social debe sopesarse el perjuicio que podrían sufrir las metas de interés colectivo perseguidas con los actos concretos de aplicación, con el perjuicio que podría afectar a la parte quejosa con la ejecución del acto reclamado y el monto de la afectación de sus derechos en disputa.</w:t>
      </w:r>
    </w:p>
    <w:p w14:paraId="12252D8A" w14:textId="77777777" w:rsidR="00394AE5" w:rsidRPr="00784F14" w:rsidRDefault="00394AE5" w:rsidP="00146E82">
      <w:pPr>
        <w:widowControl w:val="0"/>
        <w:spacing w:before="240" w:after="0"/>
        <w:ind w:left="567" w:right="616"/>
        <w:jc w:val="both"/>
        <w:rPr>
          <w:rFonts w:ascii="Arial" w:eastAsia="Calibri" w:hAnsi="Arial" w:cs="Arial"/>
          <w:bCs/>
          <w:i/>
          <w:iCs/>
        </w:rPr>
      </w:pPr>
      <w:r w:rsidRPr="00784F14">
        <w:rPr>
          <w:rFonts w:ascii="Arial" w:eastAsia="Calibri" w:hAnsi="Arial" w:cs="Arial"/>
          <w:bCs/>
          <w:i/>
          <w:iCs/>
        </w:rPr>
        <w:t>CUARTO TRIBUNAL COLEGIADO EN MATERIA ADMINISTRATIVA DEL PRIMER CIRCUITO.</w:t>
      </w:r>
      <w:r>
        <w:rPr>
          <w:rFonts w:ascii="Arial" w:eastAsia="Calibri" w:hAnsi="Arial" w:cs="Arial"/>
          <w:bCs/>
          <w:i/>
          <w:iCs/>
        </w:rPr>
        <w:t>”</w:t>
      </w:r>
    </w:p>
    <w:p w14:paraId="269AAFE4" w14:textId="513E183E" w:rsidR="00C50DA9" w:rsidRPr="00CA0630" w:rsidRDefault="00C50DA9" w:rsidP="00C50DA9">
      <w:pPr>
        <w:widowControl w:val="0"/>
        <w:spacing w:before="240" w:after="0" w:line="360" w:lineRule="auto"/>
        <w:ind w:right="49" w:firstLine="567"/>
        <w:jc w:val="both"/>
        <w:rPr>
          <w:rFonts w:ascii="Arial" w:eastAsia="Calibri" w:hAnsi="Arial" w:cs="Arial"/>
          <w:sz w:val="26"/>
          <w:szCs w:val="26"/>
        </w:rPr>
      </w:pPr>
      <w:r>
        <w:rPr>
          <w:rFonts w:ascii="Arial" w:eastAsia="Calibri" w:hAnsi="Arial" w:cs="Arial"/>
          <w:bCs/>
          <w:sz w:val="26"/>
          <w:szCs w:val="26"/>
        </w:rPr>
        <w:t xml:space="preserve">En virtud de lo anterior, es procedente </w:t>
      </w:r>
      <w:r w:rsidR="00394AE5">
        <w:rPr>
          <w:rFonts w:ascii="Arial" w:eastAsia="Calibri" w:hAnsi="Arial" w:cs="Arial"/>
          <w:b/>
          <w:sz w:val="26"/>
          <w:szCs w:val="26"/>
        </w:rPr>
        <w:t xml:space="preserve">REVOCAR </w:t>
      </w:r>
      <w:r>
        <w:rPr>
          <w:rFonts w:ascii="Arial" w:eastAsia="Calibri" w:hAnsi="Arial" w:cs="Arial"/>
          <w:bCs/>
          <w:sz w:val="26"/>
          <w:szCs w:val="26"/>
        </w:rPr>
        <w:t xml:space="preserve">el acuerdo </w:t>
      </w:r>
      <w:r w:rsidR="004646EF">
        <w:rPr>
          <w:rFonts w:ascii="Arial" w:eastAsia="Calibri" w:hAnsi="Arial" w:cs="Arial"/>
          <w:bCs/>
          <w:sz w:val="26"/>
          <w:szCs w:val="26"/>
        </w:rPr>
        <w:t xml:space="preserve">de </w:t>
      </w:r>
      <w:r w:rsidR="00394AE5">
        <w:rPr>
          <w:rFonts w:ascii="Arial" w:eastAsia="Calibri" w:hAnsi="Arial" w:cs="Arial"/>
          <w:bCs/>
          <w:sz w:val="26"/>
          <w:szCs w:val="26"/>
        </w:rPr>
        <w:t xml:space="preserve">trece de agosto </w:t>
      </w:r>
      <w:r w:rsidR="004646EF">
        <w:rPr>
          <w:rFonts w:ascii="Arial" w:eastAsia="Calibri" w:hAnsi="Arial" w:cs="Arial"/>
          <w:bCs/>
          <w:sz w:val="26"/>
          <w:szCs w:val="26"/>
        </w:rPr>
        <w:t xml:space="preserve">de dos mil </w:t>
      </w:r>
      <w:r w:rsidR="00394AE5">
        <w:rPr>
          <w:rFonts w:ascii="Arial" w:eastAsia="Calibri" w:hAnsi="Arial" w:cs="Arial"/>
          <w:bCs/>
          <w:sz w:val="26"/>
          <w:szCs w:val="26"/>
        </w:rPr>
        <w:t>diecinueve</w:t>
      </w:r>
      <w:r>
        <w:rPr>
          <w:rFonts w:ascii="Arial" w:eastAsia="Calibri" w:hAnsi="Arial" w:cs="Arial"/>
          <w:bCs/>
          <w:sz w:val="26"/>
          <w:szCs w:val="26"/>
        </w:rPr>
        <w:t>,</w:t>
      </w:r>
      <w:r w:rsidR="004646EF">
        <w:rPr>
          <w:rFonts w:ascii="Arial" w:eastAsia="Calibri" w:hAnsi="Arial" w:cs="Arial"/>
          <w:bCs/>
          <w:sz w:val="26"/>
          <w:szCs w:val="26"/>
        </w:rPr>
        <w:t xml:space="preserve"> por las razones explicadas por esta Sala Superior,</w:t>
      </w:r>
      <w:r w:rsidRPr="00CA0630">
        <w:rPr>
          <w:rFonts w:ascii="Arial" w:eastAsia="Calibri" w:hAnsi="Arial" w:cs="Arial"/>
          <w:sz w:val="26"/>
          <w:szCs w:val="26"/>
        </w:rPr>
        <w:t xml:space="preserve"> </w:t>
      </w:r>
      <w:r>
        <w:rPr>
          <w:rFonts w:ascii="Arial" w:eastAsia="Calibri" w:hAnsi="Arial" w:cs="Arial"/>
          <w:sz w:val="26"/>
          <w:szCs w:val="26"/>
        </w:rPr>
        <w:t xml:space="preserve">y </w:t>
      </w:r>
      <w:r w:rsidRPr="00CA0630">
        <w:rPr>
          <w:rFonts w:ascii="Arial" w:eastAsia="Calibri" w:hAnsi="Arial" w:cs="Arial"/>
          <w:bCs/>
          <w:sz w:val="26"/>
          <w:szCs w:val="26"/>
        </w:rPr>
        <w:t>c</w:t>
      </w:r>
      <w:r w:rsidRPr="00CA0630">
        <w:rPr>
          <w:rFonts w:ascii="Arial" w:eastAsia="Calibri" w:hAnsi="Arial" w:cs="Arial"/>
          <w:sz w:val="26"/>
          <w:szCs w:val="26"/>
        </w:rPr>
        <w:t>on fundamento en los artículos 23</w:t>
      </w:r>
      <w:r w:rsidR="004646EF">
        <w:rPr>
          <w:rFonts w:ascii="Arial" w:eastAsia="Calibri" w:hAnsi="Arial" w:cs="Arial"/>
          <w:sz w:val="26"/>
          <w:szCs w:val="26"/>
        </w:rPr>
        <w:t>6</w:t>
      </w:r>
      <w:r w:rsidRPr="00CA0630">
        <w:rPr>
          <w:rFonts w:ascii="Arial" w:eastAsia="Calibri" w:hAnsi="Arial" w:cs="Arial"/>
          <w:sz w:val="26"/>
          <w:szCs w:val="26"/>
        </w:rPr>
        <w:t xml:space="preserve"> y 238 de la Ley de Procedimiento y Justicia Administrativa para el Estado de Oaxaca, se:</w:t>
      </w:r>
      <w:r w:rsidR="00146E82">
        <w:rPr>
          <w:rFonts w:ascii="Arial" w:eastAsia="Calibri" w:hAnsi="Arial" w:cs="Arial"/>
          <w:sz w:val="26"/>
          <w:szCs w:val="26"/>
        </w:rPr>
        <w:t xml:space="preserve"> </w:t>
      </w:r>
      <w:r w:rsidR="00146E82">
        <w:rPr>
          <w:rFonts w:ascii="Arial" w:hAnsi="Arial" w:cs="Arial"/>
          <w:sz w:val="26"/>
          <w:szCs w:val="26"/>
        </w:rPr>
        <w:t xml:space="preserve">- - - - - - - - - - - - - - - - - - - - - - - - - - - - - - - - - - - - - - - - - - - </w:t>
      </w:r>
    </w:p>
    <w:p w14:paraId="175A74E7" w14:textId="77777777" w:rsidR="00C50DA9" w:rsidRPr="00E04A29" w:rsidRDefault="00C50DA9" w:rsidP="00C50DA9">
      <w:pPr>
        <w:widowControl w:val="0"/>
        <w:tabs>
          <w:tab w:val="left" w:pos="0"/>
        </w:tabs>
        <w:spacing w:before="240" w:after="0" w:line="360" w:lineRule="auto"/>
        <w:ind w:right="18"/>
        <w:jc w:val="center"/>
        <w:rPr>
          <w:rFonts w:ascii="Arial" w:hAnsi="Arial" w:cs="Arial"/>
          <w:b/>
          <w:sz w:val="26"/>
          <w:szCs w:val="26"/>
        </w:rPr>
      </w:pPr>
      <w:r w:rsidRPr="00E04A29">
        <w:rPr>
          <w:rFonts w:ascii="Arial" w:hAnsi="Arial" w:cs="Arial"/>
          <w:b/>
          <w:sz w:val="26"/>
          <w:szCs w:val="26"/>
        </w:rPr>
        <w:t>R E S U E L V E</w:t>
      </w:r>
    </w:p>
    <w:p w14:paraId="044388CE" w14:textId="44755347" w:rsidR="00C50DA9" w:rsidRDefault="00C50DA9" w:rsidP="00C50DA9">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94AE5">
        <w:rPr>
          <w:rFonts w:ascii="Arial" w:hAnsi="Arial" w:cs="Arial"/>
          <w:b/>
          <w:bCs/>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Se</w:t>
      </w:r>
      <w:r w:rsidR="00394AE5">
        <w:rPr>
          <w:rFonts w:ascii="Arial" w:hAnsi="Arial" w:cs="Arial"/>
          <w:color w:val="000000"/>
          <w:sz w:val="26"/>
          <w:szCs w:val="26"/>
          <w:lang w:val="es-MX"/>
        </w:rPr>
        <w:t xml:space="preserve"> </w:t>
      </w:r>
      <w:r w:rsidR="00394AE5">
        <w:rPr>
          <w:rFonts w:ascii="Arial" w:eastAsia="Calibri" w:hAnsi="Arial" w:cs="Arial"/>
          <w:b/>
          <w:sz w:val="26"/>
          <w:szCs w:val="26"/>
        </w:rPr>
        <w:t xml:space="preserve">REVOCA </w:t>
      </w:r>
      <w:r w:rsidR="00394AE5">
        <w:rPr>
          <w:rFonts w:ascii="Arial" w:eastAsia="Calibri" w:hAnsi="Arial" w:cs="Arial"/>
          <w:bCs/>
          <w:sz w:val="26"/>
          <w:szCs w:val="26"/>
        </w:rPr>
        <w:t>el acuerdo de trece de agosto de dos mil diecinueve</w:t>
      </w:r>
      <w:r w:rsidR="003439ED">
        <w:rPr>
          <w:rFonts w:ascii="Arial" w:eastAsia="Calibri" w:hAnsi="Arial" w:cs="Arial"/>
          <w:bCs/>
          <w:sz w:val="26"/>
          <w:szCs w:val="26"/>
        </w:rPr>
        <w:t xml:space="preserve">, </w:t>
      </w:r>
      <w:r w:rsidR="00394AE5">
        <w:rPr>
          <w:rFonts w:ascii="Arial" w:eastAsia="Calibri" w:hAnsi="Arial" w:cs="Arial"/>
          <w:bCs/>
          <w:sz w:val="26"/>
          <w:szCs w:val="26"/>
        </w:rPr>
        <w:t>por las razones explicadas por esta Sala Superior en el c</w:t>
      </w:r>
      <w:proofErr w:type="spellStart"/>
      <w:r>
        <w:rPr>
          <w:rFonts w:ascii="Arial" w:hAnsi="Arial" w:cs="Arial"/>
          <w:color w:val="000000"/>
          <w:sz w:val="26"/>
          <w:szCs w:val="26"/>
          <w:lang w:val="es-MX"/>
        </w:rPr>
        <w:t>onsiderando</w:t>
      </w:r>
      <w:proofErr w:type="spellEnd"/>
      <w:r>
        <w:rPr>
          <w:rFonts w:ascii="Arial" w:hAnsi="Arial" w:cs="Arial"/>
          <w:color w:val="000000"/>
          <w:sz w:val="26"/>
          <w:szCs w:val="26"/>
          <w:lang w:val="es-MX"/>
        </w:rPr>
        <w:t xml:space="preserve"> que antecede.</w:t>
      </w:r>
      <w:r w:rsidR="00146E82">
        <w:rPr>
          <w:rFonts w:ascii="Arial" w:hAnsi="Arial" w:cs="Arial"/>
          <w:color w:val="000000"/>
          <w:sz w:val="26"/>
          <w:szCs w:val="26"/>
          <w:lang w:val="es-MX"/>
        </w:rPr>
        <w:t xml:space="preserve"> </w:t>
      </w:r>
      <w:r w:rsidR="00146E82">
        <w:rPr>
          <w:rFonts w:ascii="Arial" w:hAnsi="Arial" w:cs="Arial"/>
          <w:sz w:val="26"/>
          <w:szCs w:val="26"/>
        </w:rPr>
        <w:t>- - - - - - - - - - - - - - - - - - - - - - - - - - - - - - -</w:t>
      </w:r>
    </w:p>
    <w:p w14:paraId="2DE3F3DF" w14:textId="0DFFC606" w:rsidR="00C50DA9" w:rsidRDefault="00C50DA9" w:rsidP="003439ED">
      <w:pPr>
        <w:widowControl w:val="0"/>
        <w:spacing w:before="240" w:after="0" w:line="360" w:lineRule="auto"/>
        <w:ind w:right="18"/>
        <w:jc w:val="both"/>
        <w:rPr>
          <w:rFonts w:ascii="Arial" w:hAnsi="Arial" w:cs="Arial"/>
          <w:sz w:val="26"/>
          <w:szCs w:val="26"/>
        </w:rPr>
      </w:pPr>
      <w:r>
        <w:rPr>
          <w:rFonts w:ascii="Arial" w:hAnsi="Arial" w:cs="Arial"/>
          <w:b/>
          <w:sz w:val="26"/>
          <w:szCs w:val="26"/>
        </w:rPr>
        <w:tab/>
        <w:t>SEGUNDO.</w:t>
      </w:r>
      <w:r w:rsidR="003439ED">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394AE5">
        <w:rPr>
          <w:rFonts w:ascii="Arial" w:hAnsi="Arial" w:cs="Arial"/>
          <w:sz w:val="26"/>
          <w:szCs w:val="26"/>
        </w:rPr>
        <w:t xml:space="preserve">Cuarta </w:t>
      </w:r>
      <w:r>
        <w:rPr>
          <w:rFonts w:ascii="Arial" w:hAnsi="Arial" w:cs="Arial"/>
          <w:sz w:val="26"/>
          <w:szCs w:val="26"/>
        </w:rPr>
        <w:t>Sala Unitaria de Primera Instancia de este Tribunal y en su oportunidad archívese el presente cuaderno de revisión como asunto concluido.</w:t>
      </w:r>
      <w:r w:rsidR="00146E82" w:rsidRPr="00146E82">
        <w:rPr>
          <w:rFonts w:ascii="Arial" w:hAnsi="Arial" w:cs="Arial"/>
          <w:sz w:val="26"/>
          <w:szCs w:val="26"/>
        </w:rPr>
        <w:t xml:space="preserve"> </w:t>
      </w:r>
      <w:r w:rsidR="00146E82">
        <w:rPr>
          <w:rFonts w:ascii="Arial" w:hAnsi="Arial" w:cs="Arial"/>
          <w:sz w:val="26"/>
          <w:szCs w:val="26"/>
        </w:rPr>
        <w:t xml:space="preserve">- - - - - - - - - - - - - - - - - - - </w:t>
      </w:r>
    </w:p>
    <w:p w14:paraId="4B06D544" w14:textId="212284F8" w:rsidR="000C5294" w:rsidRDefault="000C5294" w:rsidP="000C5294">
      <w:pPr>
        <w:spacing w:before="240" w:line="360" w:lineRule="auto"/>
        <w:ind w:firstLine="708"/>
        <w:jc w:val="both"/>
        <w:rPr>
          <w:rFonts w:ascii="Arial" w:hAnsi="Arial" w:cs="Arial"/>
          <w:sz w:val="26"/>
          <w:szCs w:val="26"/>
        </w:rPr>
      </w:pPr>
      <w:r w:rsidRPr="009D1B2F">
        <w:rPr>
          <w:rFonts w:ascii="Arial" w:hAnsi="Arial" w:cs="Arial"/>
          <w:sz w:val="26"/>
          <w:szCs w:val="26"/>
        </w:rPr>
        <w:lastRenderedPageBreak/>
        <w:t>Por unanimidad de votos, lo re</w:t>
      </w:r>
      <w:bookmarkStart w:id="9" w:name="_GoBack"/>
      <w:bookmarkEnd w:id="9"/>
      <w:r w:rsidRPr="009D1B2F">
        <w:rPr>
          <w:rFonts w:ascii="Arial" w:hAnsi="Arial" w:cs="Arial"/>
          <w:sz w:val="26"/>
          <w:szCs w:val="26"/>
        </w:rPr>
        <w:t xml:space="preserve">solvieron y firmaron los Magistrados </w:t>
      </w:r>
      <w:r w:rsidR="00146E82">
        <w:rPr>
          <w:rFonts w:ascii="Arial" w:hAnsi="Arial" w:cs="Arial"/>
          <w:sz w:val="26"/>
          <w:szCs w:val="26"/>
        </w:rPr>
        <w:t xml:space="preserve">integrantes de Sala Superior </w:t>
      </w:r>
      <w:r w:rsidRPr="009D1B2F">
        <w:rPr>
          <w:rFonts w:ascii="Arial" w:hAnsi="Arial" w:cs="Arial"/>
          <w:sz w:val="26"/>
          <w:szCs w:val="26"/>
        </w:rPr>
        <w:t xml:space="preserve">Manuel Velasco Alcántara; Raúl Palomares Palomino </w:t>
      </w:r>
      <w:r w:rsidRPr="009D1B2F">
        <w:rPr>
          <w:rFonts w:ascii="Arial" w:hAnsi="Arial" w:cs="Arial"/>
          <w:bCs/>
          <w:sz w:val="26"/>
          <w:szCs w:val="26"/>
        </w:rPr>
        <w:t>(ponente)</w:t>
      </w:r>
      <w:r w:rsidRPr="009D1B2F">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146E82">
        <w:rPr>
          <w:rFonts w:ascii="Arial" w:hAnsi="Arial" w:cs="Arial"/>
          <w:sz w:val="26"/>
          <w:szCs w:val="26"/>
        </w:rPr>
        <w:t>- - - - - - - - - - - - - - - - - - - - - - - - - - - - - -</w:t>
      </w:r>
    </w:p>
    <w:p w14:paraId="4453E19B" w14:textId="77777777" w:rsidR="00146E82" w:rsidRPr="009D1B2F" w:rsidRDefault="00146E82" w:rsidP="000C5294">
      <w:pPr>
        <w:spacing w:before="240" w:line="360" w:lineRule="auto"/>
        <w:ind w:firstLine="708"/>
        <w:jc w:val="both"/>
        <w:rPr>
          <w:rFonts w:ascii="Arial" w:hAnsi="Arial" w:cs="Arial"/>
          <w:sz w:val="26"/>
          <w:szCs w:val="26"/>
        </w:rPr>
      </w:pPr>
    </w:p>
    <w:p w14:paraId="078F282B" w14:textId="1A049E6A" w:rsidR="00146E82" w:rsidRDefault="00146E82" w:rsidP="00146E82">
      <w:pPr>
        <w:spacing w:before="240" w:line="360" w:lineRule="auto"/>
        <w:ind w:firstLine="708"/>
        <w:jc w:val="both"/>
        <w:rPr>
          <w:rFonts w:ascii="Arial" w:hAnsi="Arial" w:cs="Arial"/>
          <w:sz w:val="26"/>
          <w:szCs w:val="26"/>
        </w:rPr>
      </w:pPr>
    </w:p>
    <w:p w14:paraId="3E3E031A" w14:textId="77777777" w:rsidR="00146E82" w:rsidRDefault="00146E82" w:rsidP="00146E82">
      <w:pPr>
        <w:spacing w:before="240" w:line="360" w:lineRule="auto"/>
        <w:ind w:firstLine="708"/>
        <w:jc w:val="both"/>
        <w:rPr>
          <w:rFonts w:ascii="Arial" w:hAnsi="Arial" w:cs="Arial"/>
          <w:sz w:val="26"/>
          <w:szCs w:val="26"/>
        </w:rPr>
      </w:pPr>
    </w:p>
    <w:p w14:paraId="2789D85C" w14:textId="77777777" w:rsidR="00146E82" w:rsidRPr="00856ABB" w:rsidRDefault="00146E82" w:rsidP="00146E82">
      <w:pPr>
        <w:pStyle w:val="Sinespaciado"/>
        <w:jc w:val="center"/>
        <w:rPr>
          <w:rFonts w:ascii="Arial" w:hAnsi="Arial" w:cs="Arial"/>
          <w:sz w:val="26"/>
          <w:szCs w:val="26"/>
        </w:rPr>
      </w:pPr>
      <w:r w:rsidRPr="00856ABB">
        <w:rPr>
          <w:rFonts w:ascii="Arial" w:hAnsi="Arial" w:cs="Arial"/>
          <w:sz w:val="26"/>
          <w:szCs w:val="26"/>
        </w:rPr>
        <w:t>MAGISTRADO MANUEL VELASCO ALCÁNTARA</w:t>
      </w:r>
    </w:p>
    <w:p w14:paraId="6E3E0408" w14:textId="77777777" w:rsidR="00146E82" w:rsidRDefault="00146E82" w:rsidP="00146E82">
      <w:pPr>
        <w:pStyle w:val="Sinespaciado"/>
        <w:jc w:val="center"/>
        <w:rPr>
          <w:rFonts w:ascii="Arial" w:hAnsi="Arial" w:cs="Arial"/>
          <w:sz w:val="26"/>
          <w:szCs w:val="26"/>
        </w:rPr>
      </w:pPr>
      <w:r w:rsidRPr="00856ABB">
        <w:rPr>
          <w:rFonts w:ascii="Arial" w:hAnsi="Arial" w:cs="Arial"/>
          <w:sz w:val="26"/>
          <w:szCs w:val="26"/>
        </w:rPr>
        <w:t>PRESIDENTE</w:t>
      </w:r>
    </w:p>
    <w:p w14:paraId="5C2D931A" w14:textId="77777777" w:rsidR="00146E82" w:rsidRDefault="00146E82" w:rsidP="00146E82">
      <w:pPr>
        <w:pStyle w:val="Sinespaciado"/>
        <w:jc w:val="center"/>
        <w:rPr>
          <w:rFonts w:ascii="Arial" w:hAnsi="Arial" w:cs="Arial"/>
          <w:sz w:val="26"/>
          <w:szCs w:val="26"/>
        </w:rPr>
      </w:pPr>
    </w:p>
    <w:p w14:paraId="5B71315F" w14:textId="77777777" w:rsidR="00146E82" w:rsidRDefault="00146E82" w:rsidP="00146E82">
      <w:pPr>
        <w:pStyle w:val="Sinespaciado"/>
        <w:jc w:val="center"/>
        <w:rPr>
          <w:rFonts w:ascii="Arial" w:hAnsi="Arial" w:cs="Arial"/>
          <w:sz w:val="26"/>
          <w:szCs w:val="26"/>
        </w:rPr>
      </w:pPr>
    </w:p>
    <w:p w14:paraId="207FFD0E" w14:textId="77777777" w:rsidR="00146E82" w:rsidRDefault="00146E82" w:rsidP="00146E82">
      <w:pPr>
        <w:pStyle w:val="Sinespaciado"/>
        <w:jc w:val="center"/>
        <w:rPr>
          <w:rFonts w:ascii="Arial" w:hAnsi="Arial" w:cs="Arial"/>
          <w:sz w:val="26"/>
          <w:szCs w:val="26"/>
        </w:rPr>
      </w:pPr>
    </w:p>
    <w:p w14:paraId="691BB902" w14:textId="77777777" w:rsidR="00146E82" w:rsidRDefault="00146E82" w:rsidP="00146E82">
      <w:pPr>
        <w:pStyle w:val="Sinespaciado"/>
        <w:jc w:val="center"/>
        <w:rPr>
          <w:rFonts w:ascii="Arial" w:hAnsi="Arial" w:cs="Arial"/>
          <w:sz w:val="26"/>
          <w:szCs w:val="26"/>
        </w:rPr>
      </w:pPr>
    </w:p>
    <w:p w14:paraId="40E72C3C" w14:textId="77777777" w:rsidR="00146E82" w:rsidRDefault="00146E82" w:rsidP="00146E82">
      <w:pPr>
        <w:pStyle w:val="Sinespaciado"/>
        <w:jc w:val="center"/>
        <w:rPr>
          <w:rFonts w:ascii="Arial" w:hAnsi="Arial" w:cs="Arial"/>
          <w:sz w:val="26"/>
          <w:szCs w:val="26"/>
        </w:rPr>
      </w:pPr>
    </w:p>
    <w:p w14:paraId="7F98D103" w14:textId="6C09D7EE" w:rsidR="00146E82" w:rsidRDefault="00146E82" w:rsidP="00146E82">
      <w:pPr>
        <w:pStyle w:val="Sinespaciado"/>
        <w:jc w:val="center"/>
        <w:rPr>
          <w:rFonts w:ascii="Arial" w:hAnsi="Arial" w:cs="Arial"/>
          <w:sz w:val="26"/>
          <w:szCs w:val="26"/>
        </w:rPr>
      </w:pPr>
    </w:p>
    <w:p w14:paraId="50ADBD58" w14:textId="77777777" w:rsidR="00146E82" w:rsidRDefault="00146E82" w:rsidP="00146E82">
      <w:pPr>
        <w:pStyle w:val="Sinespaciado"/>
        <w:jc w:val="center"/>
        <w:rPr>
          <w:rFonts w:ascii="Arial" w:hAnsi="Arial" w:cs="Arial"/>
          <w:sz w:val="26"/>
          <w:szCs w:val="26"/>
        </w:rPr>
      </w:pPr>
    </w:p>
    <w:p w14:paraId="24974A6A" w14:textId="77777777" w:rsidR="00146E82" w:rsidRPr="00856ABB" w:rsidRDefault="00146E82" w:rsidP="00146E82">
      <w:pPr>
        <w:pStyle w:val="Sinespaciado"/>
        <w:jc w:val="center"/>
        <w:rPr>
          <w:rFonts w:ascii="Arial" w:hAnsi="Arial" w:cs="Arial"/>
          <w:sz w:val="26"/>
          <w:szCs w:val="26"/>
        </w:rPr>
      </w:pPr>
    </w:p>
    <w:p w14:paraId="5B0E94C1" w14:textId="3726A056" w:rsidR="00146E82" w:rsidRDefault="00146E82" w:rsidP="00146E82">
      <w:pPr>
        <w:pStyle w:val="Sinespaciado"/>
        <w:jc w:val="center"/>
        <w:rPr>
          <w:rFonts w:ascii="Arial" w:hAnsi="Arial" w:cs="Arial"/>
          <w:sz w:val="26"/>
          <w:szCs w:val="26"/>
        </w:rPr>
      </w:pPr>
      <w:r w:rsidRPr="00856ABB">
        <w:rPr>
          <w:rFonts w:ascii="Arial" w:hAnsi="Arial" w:cs="Arial"/>
          <w:sz w:val="26"/>
          <w:szCs w:val="26"/>
        </w:rPr>
        <w:t>MAGISTRADO RAÚL PALOMARES PALOMINO</w:t>
      </w:r>
    </w:p>
    <w:p w14:paraId="5FE1D284" w14:textId="77777777" w:rsidR="00146E82" w:rsidRPr="00856ABB" w:rsidRDefault="00146E82" w:rsidP="00146E82">
      <w:pPr>
        <w:pStyle w:val="Sinespaciado"/>
        <w:jc w:val="center"/>
        <w:rPr>
          <w:rFonts w:ascii="Arial" w:hAnsi="Arial" w:cs="Arial"/>
          <w:sz w:val="26"/>
          <w:szCs w:val="26"/>
        </w:rPr>
      </w:pPr>
    </w:p>
    <w:p w14:paraId="596D9E8E" w14:textId="77777777" w:rsidR="00146E82" w:rsidRDefault="00146E82" w:rsidP="00146E82">
      <w:pPr>
        <w:pStyle w:val="Sinespaciado"/>
        <w:jc w:val="center"/>
        <w:rPr>
          <w:rFonts w:ascii="Arial" w:eastAsia="Times New Roman" w:hAnsi="Arial" w:cs="Arial"/>
          <w:sz w:val="26"/>
          <w:szCs w:val="26"/>
        </w:rPr>
      </w:pPr>
    </w:p>
    <w:p w14:paraId="125EC163" w14:textId="77777777" w:rsidR="00146E82" w:rsidRDefault="00146E82" w:rsidP="00C64900">
      <w:pPr>
        <w:pStyle w:val="Sinespaciado"/>
        <w:rPr>
          <w:rFonts w:ascii="Arial" w:eastAsia="Times New Roman" w:hAnsi="Arial" w:cs="Arial"/>
          <w:sz w:val="26"/>
          <w:szCs w:val="26"/>
        </w:rPr>
      </w:pPr>
    </w:p>
    <w:p w14:paraId="582DB520" w14:textId="77777777" w:rsidR="00146E82" w:rsidRDefault="00146E82" w:rsidP="00146E82">
      <w:pPr>
        <w:pStyle w:val="Sinespaciado"/>
        <w:jc w:val="center"/>
        <w:rPr>
          <w:rFonts w:ascii="Arial" w:eastAsia="Times New Roman" w:hAnsi="Arial" w:cs="Arial"/>
          <w:sz w:val="26"/>
          <w:szCs w:val="26"/>
        </w:rPr>
      </w:pPr>
    </w:p>
    <w:p w14:paraId="6C8A755F" w14:textId="77777777" w:rsidR="00146E82" w:rsidRDefault="00146E82" w:rsidP="00146E82">
      <w:pPr>
        <w:pStyle w:val="Sinespaciado"/>
        <w:jc w:val="center"/>
        <w:rPr>
          <w:rFonts w:ascii="Arial" w:eastAsia="Times New Roman" w:hAnsi="Arial" w:cs="Arial"/>
          <w:sz w:val="26"/>
          <w:szCs w:val="26"/>
        </w:rPr>
      </w:pPr>
    </w:p>
    <w:p w14:paraId="16C5BB2B" w14:textId="77777777" w:rsidR="00146E82" w:rsidRDefault="00146E82" w:rsidP="00146E82">
      <w:pPr>
        <w:pStyle w:val="Sinespaciado"/>
        <w:jc w:val="center"/>
        <w:rPr>
          <w:rFonts w:ascii="Arial" w:eastAsia="Times New Roman" w:hAnsi="Arial" w:cs="Arial"/>
          <w:sz w:val="26"/>
          <w:szCs w:val="26"/>
        </w:rPr>
      </w:pPr>
    </w:p>
    <w:p w14:paraId="3AAA2BA0" w14:textId="7555F288" w:rsidR="00146E82" w:rsidRDefault="00146E82" w:rsidP="00146E82">
      <w:pPr>
        <w:pStyle w:val="Sinespaciado"/>
        <w:jc w:val="center"/>
        <w:rPr>
          <w:rFonts w:ascii="Arial" w:eastAsia="Times New Roman" w:hAnsi="Arial" w:cs="Arial"/>
          <w:sz w:val="26"/>
          <w:szCs w:val="26"/>
        </w:rPr>
      </w:pPr>
    </w:p>
    <w:p w14:paraId="7D4650C6" w14:textId="0D95C86C" w:rsidR="00146E82" w:rsidRDefault="00146E82" w:rsidP="00146E82">
      <w:pPr>
        <w:pStyle w:val="Sinespaciado"/>
        <w:jc w:val="center"/>
        <w:rPr>
          <w:rFonts w:ascii="Arial" w:eastAsia="Times New Roman" w:hAnsi="Arial" w:cs="Arial"/>
          <w:sz w:val="26"/>
          <w:szCs w:val="26"/>
        </w:rPr>
      </w:pPr>
    </w:p>
    <w:p w14:paraId="4636A0E4" w14:textId="77777777" w:rsidR="00146E82" w:rsidRDefault="00146E82" w:rsidP="00146E82">
      <w:pPr>
        <w:pStyle w:val="Sinespaciado"/>
        <w:jc w:val="center"/>
        <w:rPr>
          <w:rFonts w:ascii="Arial" w:eastAsia="Times New Roman" w:hAnsi="Arial" w:cs="Arial"/>
          <w:sz w:val="26"/>
          <w:szCs w:val="26"/>
        </w:rPr>
      </w:pPr>
    </w:p>
    <w:p w14:paraId="2D586C26" w14:textId="77777777" w:rsidR="00146E82" w:rsidRDefault="00146E82" w:rsidP="00146E82">
      <w:pPr>
        <w:pStyle w:val="Sinespaciado"/>
        <w:jc w:val="center"/>
        <w:rPr>
          <w:rFonts w:ascii="Arial" w:eastAsia="Times New Roman" w:hAnsi="Arial" w:cs="Arial"/>
          <w:sz w:val="26"/>
          <w:szCs w:val="26"/>
        </w:rPr>
      </w:pPr>
    </w:p>
    <w:p w14:paraId="3439AB2C" w14:textId="77777777" w:rsidR="00146E82" w:rsidRDefault="00146E82" w:rsidP="00146E82">
      <w:pPr>
        <w:pStyle w:val="Sinespaciado"/>
        <w:jc w:val="center"/>
        <w:rPr>
          <w:rFonts w:ascii="Arial" w:eastAsia="Times New Roman" w:hAnsi="Arial" w:cs="Arial"/>
          <w:sz w:val="26"/>
          <w:szCs w:val="26"/>
        </w:rPr>
      </w:pPr>
    </w:p>
    <w:p w14:paraId="236887C2" w14:textId="77777777" w:rsidR="00146E82" w:rsidRPr="00856ABB" w:rsidRDefault="00146E82" w:rsidP="00146E82">
      <w:pPr>
        <w:pStyle w:val="Sinespaciado"/>
        <w:jc w:val="center"/>
        <w:rPr>
          <w:rFonts w:ascii="Arial" w:eastAsia="Times New Roman" w:hAnsi="Arial" w:cs="Arial"/>
          <w:sz w:val="26"/>
          <w:szCs w:val="26"/>
        </w:rPr>
      </w:pPr>
    </w:p>
    <w:p w14:paraId="7C2CEFF8" w14:textId="77777777" w:rsidR="00146E82" w:rsidRDefault="00146E82" w:rsidP="00146E82">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MAGISTRADA GLORIA DEL CARMEN CAMACHO MEZA.</w:t>
      </w:r>
    </w:p>
    <w:p w14:paraId="62FEFCC5" w14:textId="77777777" w:rsidR="00146E82" w:rsidRDefault="00146E82" w:rsidP="00146E82">
      <w:pPr>
        <w:pStyle w:val="Sinespaciado"/>
        <w:jc w:val="center"/>
        <w:rPr>
          <w:rFonts w:ascii="Arial" w:eastAsia="Times New Roman" w:hAnsi="Arial" w:cs="Arial"/>
          <w:sz w:val="26"/>
          <w:szCs w:val="26"/>
        </w:rPr>
      </w:pPr>
    </w:p>
    <w:p w14:paraId="6B33FF2F" w14:textId="77777777" w:rsidR="00146E82" w:rsidRDefault="00146E82" w:rsidP="00146E82">
      <w:pPr>
        <w:pStyle w:val="Sinespaciado"/>
        <w:jc w:val="center"/>
        <w:rPr>
          <w:rFonts w:ascii="Arial" w:eastAsia="Times New Roman" w:hAnsi="Arial" w:cs="Arial"/>
          <w:sz w:val="26"/>
          <w:szCs w:val="26"/>
        </w:rPr>
      </w:pPr>
    </w:p>
    <w:p w14:paraId="44D1A450" w14:textId="77777777" w:rsidR="00146E82" w:rsidRDefault="00146E82" w:rsidP="00146E82">
      <w:pPr>
        <w:pStyle w:val="Sinespaciado"/>
        <w:jc w:val="center"/>
        <w:rPr>
          <w:rFonts w:ascii="Arial" w:eastAsia="Times New Roman" w:hAnsi="Arial" w:cs="Arial"/>
          <w:sz w:val="26"/>
          <w:szCs w:val="26"/>
        </w:rPr>
      </w:pPr>
    </w:p>
    <w:p w14:paraId="39995CD1" w14:textId="77777777" w:rsidR="00146E82" w:rsidRDefault="00146E82" w:rsidP="00146E82">
      <w:pPr>
        <w:pStyle w:val="Sinespaciado"/>
        <w:jc w:val="center"/>
        <w:rPr>
          <w:rFonts w:ascii="Arial" w:eastAsia="Times New Roman" w:hAnsi="Arial" w:cs="Arial"/>
          <w:sz w:val="26"/>
          <w:szCs w:val="26"/>
        </w:rPr>
      </w:pPr>
    </w:p>
    <w:p w14:paraId="1CD943CD" w14:textId="77777777" w:rsidR="00146E82" w:rsidRDefault="00146E82" w:rsidP="00146E82">
      <w:pPr>
        <w:pStyle w:val="Sinespaciado"/>
        <w:jc w:val="center"/>
        <w:rPr>
          <w:rFonts w:ascii="Arial" w:eastAsia="Times New Roman" w:hAnsi="Arial" w:cs="Arial"/>
          <w:sz w:val="26"/>
          <w:szCs w:val="26"/>
        </w:rPr>
      </w:pPr>
    </w:p>
    <w:p w14:paraId="560AE3FE" w14:textId="77777777" w:rsidR="00146E82" w:rsidRDefault="00146E82" w:rsidP="00146E82">
      <w:pPr>
        <w:pStyle w:val="Sinespaciado"/>
        <w:jc w:val="center"/>
        <w:rPr>
          <w:rFonts w:ascii="Arial" w:eastAsia="Times New Roman" w:hAnsi="Arial" w:cs="Arial"/>
          <w:sz w:val="26"/>
          <w:szCs w:val="26"/>
        </w:rPr>
      </w:pPr>
    </w:p>
    <w:p w14:paraId="7AD95CEA" w14:textId="77777777" w:rsidR="00146E82" w:rsidRDefault="00146E82" w:rsidP="00146E82">
      <w:pPr>
        <w:pStyle w:val="Sinespaciado"/>
        <w:jc w:val="center"/>
        <w:rPr>
          <w:rFonts w:ascii="Arial" w:eastAsia="Times New Roman" w:hAnsi="Arial" w:cs="Arial"/>
          <w:sz w:val="26"/>
          <w:szCs w:val="26"/>
        </w:rPr>
      </w:pPr>
    </w:p>
    <w:p w14:paraId="7FCE6E72" w14:textId="77777777" w:rsidR="00146E82" w:rsidRDefault="00146E82" w:rsidP="00146E82">
      <w:pPr>
        <w:pStyle w:val="Sinespaciado"/>
        <w:jc w:val="center"/>
        <w:rPr>
          <w:rFonts w:ascii="Arial" w:eastAsia="Times New Roman" w:hAnsi="Arial" w:cs="Arial"/>
          <w:sz w:val="26"/>
          <w:szCs w:val="26"/>
        </w:rPr>
      </w:pPr>
    </w:p>
    <w:p w14:paraId="355FD95D" w14:textId="77777777" w:rsidR="00146E82" w:rsidRDefault="00146E82" w:rsidP="00146E82">
      <w:pPr>
        <w:pStyle w:val="Sinespaciado"/>
        <w:jc w:val="center"/>
        <w:rPr>
          <w:rFonts w:ascii="Arial" w:eastAsia="Times New Roman" w:hAnsi="Arial" w:cs="Arial"/>
          <w:sz w:val="26"/>
          <w:szCs w:val="26"/>
        </w:rPr>
      </w:pPr>
    </w:p>
    <w:p w14:paraId="39229063" w14:textId="77777777" w:rsidR="00146E82" w:rsidRDefault="00146E82" w:rsidP="00146E82">
      <w:pPr>
        <w:pStyle w:val="Sinespaciado"/>
        <w:jc w:val="center"/>
        <w:rPr>
          <w:rFonts w:ascii="Arial" w:eastAsia="Times New Roman" w:hAnsi="Arial" w:cs="Arial"/>
          <w:sz w:val="26"/>
          <w:szCs w:val="26"/>
        </w:rPr>
      </w:pPr>
    </w:p>
    <w:p w14:paraId="7E0A0A5E" w14:textId="77777777" w:rsidR="00146E82" w:rsidRDefault="00146E82" w:rsidP="00146E82">
      <w:pPr>
        <w:pStyle w:val="Sinespaciado"/>
        <w:jc w:val="center"/>
        <w:rPr>
          <w:rFonts w:ascii="Arial" w:eastAsia="Times New Roman" w:hAnsi="Arial" w:cs="Arial"/>
          <w:sz w:val="26"/>
          <w:szCs w:val="26"/>
        </w:rPr>
      </w:pPr>
    </w:p>
    <w:p w14:paraId="623CA145" w14:textId="77777777" w:rsidR="00146E82" w:rsidRPr="00856ABB" w:rsidRDefault="00146E82" w:rsidP="00146E82">
      <w:pPr>
        <w:pStyle w:val="Sinespaciado"/>
        <w:jc w:val="center"/>
        <w:rPr>
          <w:rFonts w:ascii="Arial" w:eastAsia="Times New Roman" w:hAnsi="Arial" w:cs="Arial"/>
          <w:sz w:val="26"/>
          <w:szCs w:val="26"/>
        </w:rPr>
      </w:pPr>
    </w:p>
    <w:p w14:paraId="4B03CE46" w14:textId="77777777" w:rsidR="00146E82" w:rsidRDefault="00146E82" w:rsidP="00146E82">
      <w:pPr>
        <w:pStyle w:val="Sinespaciado"/>
        <w:jc w:val="center"/>
        <w:rPr>
          <w:rFonts w:ascii="Arial" w:eastAsia="Times New Roman" w:hAnsi="Arial" w:cs="Arial"/>
          <w:sz w:val="26"/>
          <w:szCs w:val="26"/>
        </w:rPr>
      </w:pPr>
      <w:r w:rsidRPr="00856ABB">
        <w:rPr>
          <w:rFonts w:ascii="Arial" w:eastAsia="Times New Roman" w:hAnsi="Arial" w:cs="Arial"/>
          <w:sz w:val="26"/>
          <w:szCs w:val="26"/>
        </w:rPr>
        <w:t>MAGISTRADO PAULO JOSÉ LUIS TAPIA PALACIOS</w:t>
      </w:r>
    </w:p>
    <w:p w14:paraId="6C0D3715" w14:textId="77777777" w:rsidR="00146E82" w:rsidRDefault="00146E82" w:rsidP="00146E82">
      <w:pPr>
        <w:pStyle w:val="Sinespaciado"/>
        <w:jc w:val="center"/>
        <w:rPr>
          <w:rFonts w:ascii="Arial" w:eastAsia="Times New Roman" w:hAnsi="Arial" w:cs="Arial"/>
          <w:sz w:val="26"/>
          <w:szCs w:val="26"/>
        </w:rPr>
      </w:pPr>
    </w:p>
    <w:p w14:paraId="520710CC" w14:textId="77777777" w:rsidR="00146E82" w:rsidRDefault="00146E82" w:rsidP="00146E82">
      <w:pPr>
        <w:pStyle w:val="Sinespaciado"/>
        <w:jc w:val="center"/>
        <w:rPr>
          <w:rFonts w:ascii="Arial" w:eastAsia="Times New Roman" w:hAnsi="Arial" w:cs="Arial"/>
          <w:sz w:val="26"/>
          <w:szCs w:val="26"/>
        </w:rPr>
      </w:pPr>
    </w:p>
    <w:p w14:paraId="741C38CC" w14:textId="77777777" w:rsidR="00146E82" w:rsidRDefault="00146E82" w:rsidP="00146E82">
      <w:pPr>
        <w:pStyle w:val="Sinespaciado"/>
        <w:jc w:val="center"/>
        <w:rPr>
          <w:rFonts w:ascii="Arial" w:eastAsia="Times New Roman" w:hAnsi="Arial" w:cs="Arial"/>
          <w:sz w:val="26"/>
          <w:szCs w:val="26"/>
        </w:rPr>
      </w:pPr>
    </w:p>
    <w:p w14:paraId="79BBF061" w14:textId="77777777" w:rsidR="00146E82" w:rsidRDefault="00146E82" w:rsidP="00146E82">
      <w:pPr>
        <w:pStyle w:val="Sinespaciado"/>
        <w:jc w:val="center"/>
        <w:rPr>
          <w:rFonts w:ascii="Arial" w:eastAsia="Times New Roman" w:hAnsi="Arial" w:cs="Arial"/>
          <w:sz w:val="26"/>
          <w:szCs w:val="26"/>
        </w:rPr>
      </w:pPr>
    </w:p>
    <w:p w14:paraId="204B58EF" w14:textId="77777777" w:rsidR="00C64900" w:rsidRDefault="00C64900" w:rsidP="00C64900">
      <w:pPr>
        <w:pStyle w:val="Sinespaciado"/>
        <w:jc w:val="center"/>
        <w:rPr>
          <w:rFonts w:ascii="Arial" w:eastAsia="Times New Roman" w:hAnsi="Arial" w:cs="Arial"/>
          <w:sz w:val="26"/>
          <w:szCs w:val="26"/>
        </w:rPr>
      </w:pPr>
      <w:r>
        <w:rPr>
          <w:rFonts w:ascii="Arial" w:eastAsiaTheme="minorHAnsi" w:hAnsi="Arial" w:cs="Arial"/>
          <w:b/>
          <w:sz w:val="16"/>
          <w:szCs w:val="16"/>
          <w:lang w:eastAsia="en-US"/>
        </w:rPr>
        <w:t>LAS PRESENTES FIRMAS CORRESPONDEN A LA RESOLUCIÓN DEL RECURSO DE REVISIÓN 0310/2019</w:t>
      </w:r>
    </w:p>
    <w:p w14:paraId="3A01A642" w14:textId="77777777" w:rsidR="00146E82" w:rsidRDefault="00146E82" w:rsidP="00146E82">
      <w:pPr>
        <w:pStyle w:val="Sinespaciado"/>
        <w:jc w:val="center"/>
        <w:rPr>
          <w:rFonts w:ascii="Arial" w:eastAsia="Times New Roman" w:hAnsi="Arial" w:cs="Arial"/>
          <w:sz w:val="26"/>
          <w:szCs w:val="26"/>
        </w:rPr>
      </w:pPr>
    </w:p>
    <w:p w14:paraId="6C5416E7" w14:textId="77777777" w:rsidR="00146E82" w:rsidRDefault="00146E82" w:rsidP="00146E82">
      <w:pPr>
        <w:pStyle w:val="Sinespaciado"/>
        <w:jc w:val="center"/>
        <w:rPr>
          <w:rFonts w:ascii="Arial" w:eastAsia="Times New Roman" w:hAnsi="Arial" w:cs="Arial"/>
          <w:sz w:val="26"/>
          <w:szCs w:val="26"/>
        </w:rPr>
      </w:pPr>
    </w:p>
    <w:p w14:paraId="70FF8F74" w14:textId="77777777" w:rsidR="00146E82" w:rsidRDefault="00146E82" w:rsidP="00146E82">
      <w:pPr>
        <w:pStyle w:val="Sinespaciado"/>
        <w:jc w:val="center"/>
        <w:rPr>
          <w:rFonts w:ascii="Arial" w:eastAsia="Times New Roman" w:hAnsi="Arial" w:cs="Arial"/>
          <w:sz w:val="26"/>
          <w:szCs w:val="26"/>
        </w:rPr>
      </w:pPr>
    </w:p>
    <w:p w14:paraId="172F58F1" w14:textId="77777777" w:rsidR="00146E82" w:rsidRDefault="00146E82" w:rsidP="00146E82">
      <w:pPr>
        <w:pStyle w:val="Sinespaciado"/>
        <w:jc w:val="center"/>
        <w:rPr>
          <w:rFonts w:ascii="Arial" w:eastAsia="Times New Roman" w:hAnsi="Arial" w:cs="Arial"/>
          <w:sz w:val="26"/>
          <w:szCs w:val="26"/>
        </w:rPr>
      </w:pPr>
    </w:p>
    <w:p w14:paraId="0E73DC83" w14:textId="77777777" w:rsidR="00146E82" w:rsidRDefault="00146E82" w:rsidP="00146E82">
      <w:pPr>
        <w:pStyle w:val="Sinespaciado"/>
        <w:jc w:val="center"/>
        <w:rPr>
          <w:rFonts w:ascii="Arial" w:eastAsia="Times New Roman" w:hAnsi="Arial" w:cs="Arial"/>
          <w:sz w:val="26"/>
          <w:szCs w:val="26"/>
        </w:rPr>
      </w:pPr>
    </w:p>
    <w:p w14:paraId="0DDF4198" w14:textId="77777777" w:rsidR="00146E82" w:rsidRDefault="00146E82" w:rsidP="00146E82">
      <w:pPr>
        <w:pStyle w:val="Sinespaciado"/>
        <w:jc w:val="center"/>
        <w:rPr>
          <w:rFonts w:ascii="Arial" w:eastAsia="Times New Roman" w:hAnsi="Arial" w:cs="Arial"/>
          <w:sz w:val="26"/>
          <w:szCs w:val="26"/>
        </w:rPr>
      </w:pPr>
    </w:p>
    <w:p w14:paraId="48E419F1" w14:textId="77777777" w:rsidR="00146E82" w:rsidRPr="00856ABB" w:rsidRDefault="00146E82" w:rsidP="00146E82">
      <w:pPr>
        <w:pStyle w:val="Sinespaciado"/>
        <w:jc w:val="center"/>
        <w:rPr>
          <w:rFonts w:ascii="Arial" w:eastAsia="Times New Roman" w:hAnsi="Arial" w:cs="Arial"/>
          <w:sz w:val="26"/>
          <w:szCs w:val="26"/>
        </w:rPr>
      </w:pPr>
    </w:p>
    <w:p w14:paraId="71C41574" w14:textId="77777777" w:rsidR="00146E82" w:rsidRDefault="00146E82" w:rsidP="00146E82">
      <w:pPr>
        <w:pStyle w:val="Sinespaciado"/>
        <w:jc w:val="center"/>
        <w:rPr>
          <w:rFonts w:ascii="Arial" w:hAnsi="Arial" w:cs="Arial"/>
          <w:sz w:val="26"/>
          <w:szCs w:val="26"/>
        </w:rPr>
      </w:pPr>
      <w:r w:rsidRPr="00856ABB">
        <w:rPr>
          <w:rFonts w:ascii="Arial" w:eastAsia="Times New Roman" w:hAnsi="Arial" w:cs="Arial"/>
          <w:sz w:val="26"/>
          <w:szCs w:val="26"/>
        </w:rPr>
        <w:t xml:space="preserve">MAGISTRADO </w:t>
      </w:r>
      <w:r w:rsidRPr="00856ABB">
        <w:rPr>
          <w:rFonts w:ascii="Arial" w:hAnsi="Arial" w:cs="Arial"/>
          <w:sz w:val="26"/>
          <w:szCs w:val="26"/>
        </w:rPr>
        <w:t>ELÍAS CORTÉS LÓPEZ</w:t>
      </w:r>
    </w:p>
    <w:p w14:paraId="0A77FA5B" w14:textId="77777777" w:rsidR="00146E82" w:rsidRDefault="00146E82" w:rsidP="00146E82">
      <w:pPr>
        <w:pStyle w:val="Sinespaciado"/>
        <w:jc w:val="center"/>
        <w:rPr>
          <w:rFonts w:ascii="Arial" w:hAnsi="Arial" w:cs="Arial"/>
          <w:sz w:val="26"/>
          <w:szCs w:val="26"/>
        </w:rPr>
      </w:pPr>
    </w:p>
    <w:p w14:paraId="37CC283C" w14:textId="77777777" w:rsidR="00146E82" w:rsidRDefault="00146E82" w:rsidP="00146E82">
      <w:pPr>
        <w:pStyle w:val="Sinespaciado"/>
        <w:jc w:val="center"/>
        <w:rPr>
          <w:rFonts w:ascii="Arial" w:hAnsi="Arial" w:cs="Arial"/>
          <w:sz w:val="26"/>
          <w:szCs w:val="26"/>
        </w:rPr>
      </w:pPr>
    </w:p>
    <w:p w14:paraId="2E3061F6" w14:textId="77777777" w:rsidR="00146E82" w:rsidRDefault="00146E82" w:rsidP="00146E82">
      <w:pPr>
        <w:pStyle w:val="Sinespaciado"/>
        <w:jc w:val="center"/>
        <w:rPr>
          <w:rFonts w:ascii="Arial" w:hAnsi="Arial" w:cs="Arial"/>
          <w:sz w:val="26"/>
          <w:szCs w:val="26"/>
        </w:rPr>
      </w:pPr>
    </w:p>
    <w:p w14:paraId="112ADDE1" w14:textId="77777777" w:rsidR="00146E82" w:rsidRDefault="00146E82" w:rsidP="00146E82">
      <w:pPr>
        <w:pStyle w:val="Sinespaciado"/>
        <w:jc w:val="center"/>
        <w:rPr>
          <w:rFonts w:ascii="Arial" w:hAnsi="Arial" w:cs="Arial"/>
          <w:sz w:val="26"/>
          <w:szCs w:val="26"/>
        </w:rPr>
      </w:pPr>
    </w:p>
    <w:p w14:paraId="348ECD77" w14:textId="77777777" w:rsidR="00146E82" w:rsidRDefault="00146E82" w:rsidP="00146E82">
      <w:pPr>
        <w:pStyle w:val="Sinespaciado"/>
        <w:jc w:val="center"/>
        <w:rPr>
          <w:rFonts w:ascii="Arial" w:hAnsi="Arial" w:cs="Arial"/>
          <w:sz w:val="26"/>
          <w:szCs w:val="26"/>
        </w:rPr>
      </w:pPr>
    </w:p>
    <w:p w14:paraId="656D2811" w14:textId="77777777" w:rsidR="00146E82" w:rsidRDefault="00146E82" w:rsidP="00146E82">
      <w:pPr>
        <w:pStyle w:val="Sinespaciado"/>
        <w:jc w:val="center"/>
        <w:rPr>
          <w:rFonts w:ascii="Arial" w:hAnsi="Arial" w:cs="Arial"/>
          <w:sz w:val="26"/>
          <w:szCs w:val="26"/>
        </w:rPr>
      </w:pPr>
    </w:p>
    <w:p w14:paraId="27A70C36" w14:textId="77777777" w:rsidR="00146E82" w:rsidRDefault="00146E82" w:rsidP="00146E82">
      <w:pPr>
        <w:pStyle w:val="Sinespaciado"/>
        <w:jc w:val="center"/>
        <w:rPr>
          <w:rFonts w:ascii="Arial" w:hAnsi="Arial" w:cs="Arial"/>
          <w:sz w:val="26"/>
          <w:szCs w:val="26"/>
        </w:rPr>
      </w:pPr>
    </w:p>
    <w:p w14:paraId="4E8C4D02" w14:textId="77777777" w:rsidR="00146E82" w:rsidRDefault="00146E82" w:rsidP="00146E82">
      <w:pPr>
        <w:pStyle w:val="Sinespaciado"/>
        <w:jc w:val="center"/>
        <w:rPr>
          <w:rFonts w:ascii="Arial" w:hAnsi="Arial" w:cs="Arial"/>
          <w:sz w:val="26"/>
          <w:szCs w:val="26"/>
        </w:rPr>
      </w:pPr>
    </w:p>
    <w:p w14:paraId="777313F3" w14:textId="77777777" w:rsidR="00146E82" w:rsidRDefault="00146E82" w:rsidP="00146E82">
      <w:pPr>
        <w:pStyle w:val="Sinespaciado"/>
        <w:jc w:val="center"/>
        <w:rPr>
          <w:rFonts w:ascii="Arial" w:hAnsi="Arial" w:cs="Arial"/>
          <w:sz w:val="26"/>
          <w:szCs w:val="26"/>
        </w:rPr>
      </w:pPr>
    </w:p>
    <w:p w14:paraId="14D14365" w14:textId="77777777" w:rsidR="00146E82" w:rsidRDefault="00146E82" w:rsidP="00146E82">
      <w:pPr>
        <w:pStyle w:val="Sinespaciado"/>
        <w:jc w:val="center"/>
        <w:rPr>
          <w:rFonts w:ascii="Arial" w:hAnsi="Arial" w:cs="Arial"/>
          <w:sz w:val="26"/>
          <w:szCs w:val="26"/>
        </w:rPr>
      </w:pPr>
    </w:p>
    <w:p w14:paraId="3B1345BF" w14:textId="77777777" w:rsidR="00146E82" w:rsidRDefault="00146E82" w:rsidP="00146E82">
      <w:pPr>
        <w:pStyle w:val="Sinespaciado"/>
        <w:jc w:val="center"/>
        <w:rPr>
          <w:rFonts w:ascii="Arial" w:hAnsi="Arial" w:cs="Arial"/>
          <w:sz w:val="26"/>
          <w:szCs w:val="26"/>
        </w:rPr>
      </w:pPr>
    </w:p>
    <w:p w14:paraId="6D6771DF" w14:textId="77777777" w:rsidR="00146E82" w:rsidRPr="00856ABB" w:rsidRDefault="00146E82" w:rsidP="00146E82">
      <w:pPr>
        <w:pStyle w:val="Sinespaciado"/>
        <w:jc w:val="center"/>
        <w:rPr>
          <w:rFonts w:ascii="Arial" w:eastAsia="Times New Roman" w:hAnsi="Arial" w:cs="Arial"/>
          <w:sz w:val="26"/>
          <w:szCs w:val="26"/>
        </w:rPr>
      </w:pPr>
    </w:p>
    <w:p w14:paraId="34886EC6" w14:textId="77777777" w:rsidR="00146E82" w:rsidRPr="00856ABB" w:rsidRDefault="00146E82" w:rsidP="00146E82">
      <w:pPr>
        <w:pStyle w:val="Sinespaciado"/>
        <w:jc w:val="center"/>
        <w:rPr>
          <w:rFonts w:ascii="Arial" w:hAnsi="Arial" w:cs="Arial"/>
          <w:sz w:val="26"/>
          <w:szCs w:val="26"/>
        </w:rPr>
      </w:pPr>
      <w:r w:rsidRPr="00856ABB">
        <w:rPr>
          <w:rFonts w:ascii="Arial" w:hAnsi="Arial" w:cs="Arial"/>
          <w:sz w:val="26"/>
          <w:szCs w:val="26"/>
        </w:rPr>
        <w:t>LICENCIADO JUAN EDY GARCÍA CORONADO</w:t>
      </w:r>
    </w:p>
    <w:p w14:paraId="710E7805" w14:textId="77777777" w:rsidR="00146E82" w:rsidRPr="00856ABB" w:rsidRDefault="00146E82" w:rsidP="00146E82">
      <w:pPr>
        <w:pStyle w:val="Sinespaciado"/>
        <w:jc w:val="center"/>
        <w:rPr>
          <w:rFonts w:ascii="Arial" w:hAnsi="Arial" w:cs="Arial"/>
          <w:sz w:val="26"/>
          <w:szCs w:val="26"/>
        </w:rPr>
      </w:pPr>
      <w:r w:rsidRPr="00856ABB">
        <w:rPr>
          <w:rFonts w:ascii="Arial" w:hAnsi="Arial" w:cs="Arial"/>
          <w:sz w:val="26"/>
          <w:szCs w:val="26"/>
        </w:rPr>
        <w:t>SECRETARIO GENERAL DE ACUERDOS</w:t>
      </w:r>
    </w:p>
    <w:p w14:paraId="531F4CB4" w14:textId="77777777" w:rsidR="00146E82" w:rsidRPr="003B6CF0" w:rsidRDefault="00146E82" w:rsidP="00146E82"/>
    <w:p w14:paraId="72CE7D04" w14:textId="77777777" w:rsidR="00146E82" w:rsidRPr="003B6CF0" w:rsidRDefault="00146E82" w:rsidP="00146E82"/>
    <w:p w14:paraId="3A3F0454" w14:textId="77777777" w:rsidR="00BE34B0" w:rsidRPr="003B6CF0" w:rsidRDefault="00BE34B0" w:rsidP="00146E82">
      <w:pPr>
        <w:tabs>
          <w:tab w:val="center" w:pos="4135"/>
          <w:tab w:val="left" w:pos="7515"/>
        </w:tabs>
        <w:spacing w:after="0" w:line="360" w:lineRule="auto"/>
      </w:pPr>
    </w:p>
    <w:sectPr w:rsidR="00BE34B0"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42CD80" w14:textId="77777777" w:rsidR="00981D01" w:rsidRDefault="00981D01">
      <w:pPr>
        <w:spacing w:after="0" w:line="240" w:lineRule="auto"/>
      </w:pPr>
      <w:r>
        <w:separator/>
      </w:r>
    </w:p>
  </w:endnote>
  <w:endnote w:type="continuationSeparator" w:id="0">
    <w:p w14:paraId="146B4748" w14:textId="77777777" w:rsidR="00981D01" w:rsidRDefault="00981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CE733B" w:rsidRDefault="00CE733B">
    <w:pPr>
      <w:pStyle w:val="Piedepgina"/>
      <w:jc w:val="center"/>
    </w:pPr>
  </w:p>
  <w:p w14:paraId="195FF414" w14:textId="77777777" w:rsidR="00CE733B" w:rsidRDefault="00CE733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419648" w14:textId="77777777" w:rsidR="00981D01" w:rsidRDefault="00981D01">
      <w:pPr>
        <w:spacing w:after="0" w:line="240" w:lineRule="auto"/>
      </w:pPr>
      <w:r>
        <w:separator/>
      </w:r>
    </w:p>
  </w:footnote>
  <w:footnote w:type="continuationSeparator" w:id="0">
    <w:p w14:paraId="5F1A98A3" w14:textId="77777777" w:rsidR="00981D01" w:rsidRDefault="00981D01">
      <w:pPr>
        <w:spacing w:after="0" w:line="240" w:lineRule="auto"/>
      </w:pPr>
      <w:r>
        <w:continuationSeparator/>
      </w:r>
    </w:p>
  </w:footnote>
  <w:footnote w:id="1">
    <w:p w14:paraId="73A99316" w14:textId="77777777" w:rsidR="00C50DA9" w:rsidRPr="00571437" w:rsidRDefault="00C50DA9" w:rsidP="00C50DA9">
      <w:pPr>
        <w:pStyle w:val="Textonotapie"/>
        <w:jc w:val="both"/>
        <w:rPr>
          <w:rFonts w:ascii="Arial" w:hAnsi="Arial" w:cs="Arial"/>
          <w:i/>
        </w:rPr>
      </w:pPr>
      <w:r>
        <w:rPr>
          <w:rStyle w:val="Refdenotaalpie"/>
        </w:rPr>
        <w:footnoteRef/>
      </w:r>
      <w:r>
        <w:t xml:space="preserve"> </w:t>
      </w:r>
      <w:r w:rsidRPr="00571437">
        <w:rPr>
          <w:rFonts w:ascii="Arial" w:hAnsi="Arial" w:cs="Arial"/>
          <w:i/>
        </w:rPr>
        <w:t>“ARTÍCULO 203.- La valoración de las pruebas se hará de acuerdo con las siguientes reglas:</w:t>
      </w:r>
    </w:p>
    <w:p w14:paraId="4B7CADB9" w14:textId="77777777" w:rsidR="00C50DA9" w:rsidRPr="00571437" w:rsidRDefault="00C50DA9" w:rsidP="00C50DA9">
      <w:pPr>
        <w:pStyle w:val="Textonotapie"/>
        <w:jc w:val="both"/>
        <w:rPr>
          <w:rFonts w:ascii="Arial" w:hAnsi="Arial" w:cs="Arial"/>
          <w:i/>
        </w:rPr>
      </w:pPr>
      <w:r w:rsidRPr="00571437">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2">
    <w:p w14:paraId="24964DEC" w14:textId="7F17F4DC" w:rsidR="00D73DC9" w:rsidRPr="00F6687D" w:rsidRDefault="00D73DC9" w:rsidP="00F6687D">
      <w:pPr>
        <w:pStyle w:val="Textonotapie"/>
        <w:jc w:val="both"/>
        <w:rPr>
          <w:rFonts w:ascii="Arial" w:hAnsi="Arial" w:cs="Arial"/>
          <w:i/>
          <w:iCs/>
        </w:rPr>
      </w:pPr>
      <w:r w:rsidRPr="00F6687D">
        <w:rPr>
          <w:rStyle w:val="Refdenotaalpie"/>
          <w:rFonts w:ascii="Arial" w:hAnsi="Arial" w:cs="Arial"/>
          <w:i/>
          <w:iCs/>
        </w:rPr>
        <w:footnoteRef/>
      </w:r>
      <w:r w:rsidRPr="00F6687D">
        <w:rPr>
          <w:rFonts w:ascii="Arial" w:hAnsi="Arial" w:cs="Arial"/>
          <w:i/>
          <w:iCs/>
        </w:rPr>
        <w:t xml:space="preserve"> </w:t>
      </w:r>
      <w:r w:rsidR="00F6687D">
        <w:rPr>
          <w:rFonts w:ascii="Arial" w:hAnsi="Arial" w:cs="Arial"/>
          <w:i/>
          <w:iCs/>
        </w:rPr>
        <w:t>“</w:t>
      </w:r>
      <w:r w:rsidRPr="00F6687D">
        <w:rPr>
          <w:rFonts w:ascii="Arial" w:hAnsi="Arial" w:cs="Arial"/>
          <w:b/>
          <w:bCs/>
          <w:i/>
          <w:iCs/>
        </w:rPr>
        <w:t>Artículo 52.</w:t>
      </w:r>
      <w:r w:rsidRPr="00F6687D">
        <w:rPr>
          <w:rFonts w:ascii="Arial" w:hAnsi="Arial" w:cs="Arial"/>
          <w:i/>
          <w:iCs/>
        </w:rPr>
        <w:t xml:space="preserve"> El servicio público de transporte se clasifica en las siguientes modalidades: </w:t>
      </w:r>
    </w:p>
    <w:p w14:paraId="5E82B0EA" w14:textId="3538287B" w:rsidR="00D73DC9" w:rsidRPr="00F6687D" w:rsidRDefault="00D73DC9" w:rsidP="00F6687D">
      <w:pPr>
        <w:pStyle w:val="Textonotapie"/>
        <w:jc w:val="both"/>
        <w:rPr>
          <w:rFonts w:ascii="Arial" w:hAnsi="Arial" w:cs="Arial"/>
          <w:i/>
          <w:iCs/>
        </w:rPr>
      </w:pPr>
      <w:r w:rsidRPr="00F6687D">
        <w:rPr>
          <w:rFonts w:ascii="Arial" w:hAnsi="Arial" w:cs="Arial"/>
          <w:i/>
          <w:iCs/>
        </w:rPr>
        <w:t>I. Colectivo:</w:t>
      </w:r>
    </w:p>
    <w:p w14:paraId="4675D70B" w14:textId="34BB132B" w:rsidR="00D73DC9" w:rsidRPr="00F6687D" w:rsidRDefault="00F6687D" w:rsidP="00F6687D">
      <w:pPr>
        <w:pStyle w:val="Textonotapie"/>
        <w:jc w:val="both"/>
        <w:rPr>
          <w:rFonts w:ascii="Arial" w:hAnsi="Arial" w:cs="Arial"/>
          <w:i/>
          <w:iCs/>
        </w:rPr>
      </w:pPr>
      <w:r w:rsidRPr="00F6687D">
        <w:rPr>
          <w:rFonts w:ascii="Arial" w:hAnsi="Arial" w:cs="Arial"/>
          <w:i/>
          <w:iCs/>
        </w:rPr>
        <w:t>d) Foráneo. El que se presta de una comunidad rural a otra rural; y La modalidad de transporte foráneo se podrá autorizar como servicio mixto, para trasladar pasajeros y carga simultáneamente.</w:t>
      </w:r>
      <w:r>
        <w:rPr>
          <w:rFonts w:ascii="Arial" w:hAnsi="Arial" w:cs="Arial"/>
          <w:i/>
          <w:iCs/>
        </w:rPr>
        <w:t>”</w:t>
      </w:r>
    </w:p>
  </w:footnote>
  <w:footnote w:id="3">
    <w:p w14:paraId="0921806E" w14:textId="77777777" w:rsidR="00C50DA9" w:rsidRPr="0069466B" w:rsidRDefault="00C50DA9" w:rsidP="00C50DA9">
      <w:pPr>
        <w:pStyle w:val="Textonotapie"/>
        <w:jc w:val="both"/>
        <w:rPr>
          <w:rFonts w:ascii="Arial" w:hAnsi="Arial" w:cs="Arial"/>
          <w:i/>
          <w:iCs/>
        </w:rPr>
      </w:pPr>
      <w:r>
        <w:rPr>
          <w:rStyle w:val="Refdenotaalpie"/>
        </w:rPr>
        <w:footnoteRef/>
      </w:r>
      <w:r>
        <w:t xml:space="preserve"> </w:t>
      </w:r>
      <w:r w:rsidRPr="0069466B">
        <w:rPr>
          <w:rFonts w:ascii="Arial" w:hAnsi="Arial" w:cs="Arial"/>
          <w:b/>
          <w:bCs/>
          <w:i/>
          <w:iCs/>
        </w:rPr>
        <w:t>“Artículo 5</w:t>
      </w:r>
      <w:r w:rsidRPr="0069466B">
        <w:rPr>
          <w:rFonts w:ascii="Arial" w:hAnsi="Arial" w:cs="Arial"/>
          <w:i/>
          <w:iCs/>
        </w:rPr>
        <w:t>. Se considera de interés general:</w:t>
      </w:r>
    </w:p>
    <w:p w14:paraId="6548B6DA" w14:textId="77777777" w:rsidR="00C50DA9" w:rsidRPr="0069466B" w:rsidRDefault="00C50DA9" w:rsidP="00C50DA9">
      <w:pPr>
        <w:pStyle w:val="Textonotapie"/>
        <w:jc w:val="both"/>
        <w:rPr>
          <w:rFonts w:ascii="Arial" w:hAnsi="Arial" w:cs="Arial"/>
          <w:i/>
          <w:iCs/>
          <w:lang w:val="es-ES"/>
        </w:rPr>
      </w:pPr>
      <w:r w:rsidRPr="0069466B">
        <w:rPr>
          <w:rFonts w:ascii="Arial" w:hAnsi="Arial" w:cs="Arial"/>
          <w:i/>
          <w:iCs/>
        </w:rPr>
        <w:t>I. La prestación de los servicios públicos de transporte en el Estado de Oaxaca, ya sea en forma directa o mediante concesiones a particulares, en los términos de este ordenamiento y demás disposiciones normativas aplicables;…”</w:t>
      </w:r>
    </w:p>
  </w:footnote>
  <w:footnote w:id="4">
    <w:p w14:paraId="192D7B04" w14:textId="5EBD4376" w:rsidR="00C36001" w:rsidRPr="004F7666" w:rsidRDefault="00C36001">
      <w:pPr>
        <w:pStyle w:val="Textonotapie"/>
        <w:rPr>
          <w:rFonts w:ascii="Arial" w:hAnsi="Arial" w:cs="Arial"/>
        </w:rPr>
      </w:pPr>
      <w:r w:rsidRPr="004F7666">
        <w:rPr>
          <w:rStyle w:val="Refdenotaalpie"/>
          <w:rFonts w:ascii="Arial" w:hAnsi="Arial" w:cs="Arial"/>
        </w:rPr>
        <w:footnoteRef/>
      </w:r>
      <w:r w:rsidRPr="004F7666">
        <w:rPr>
          <w:rFonts w:ascii="Arial" w:hAnsi="Arial" w:cs="Arial"/>
        </w:rPr>
        <w:t xml:space="preserve"> Esta ley</w:t>
      </w:r>
      <w:r w:rsidR="00FA46F5" w:rsidRPr="004F7666">
        <w:rPr>
          <w:rFonts w:ascii="Arial" w:hAnsi="Arial" w:cs="Arial"/>
        </w:rPr>
        <w:t xml:space="preserve"> fue publicada en el Periódico Oficial del Estado de Oaxaca el veintisiete de abril de dos mil diecinueve (</w:t>
      </w:r>
      <w:r w:rsidR="004F7666">
        <w:rPr>
          <w:rFonts w:ascii="Arial" w:hAnsi="Arial" w:cs="Arial"/>
        </w:rPr>
        <w:t>ver</w:t>
      </w:r>
      <w:r w:rsidR="00FA46F5" w:rsidRPr="004F7666">
        <w:rPr>
          <w:rFonts w:ascii="Arial" w:hAnsi="Arial" w:cs="Arial"/>
        </w:rPr>
        <w:t xml:space="preserve"> </w:t>
      </w:r>
      <w:hyperlink r:id="rId1" w:history="1">
        <w:r w:rsidR="004F7666" w:rsidRPr="004F7666">
          <w:rPr>
            <w:rStyle w:val="Hipervnculo"/>
            <w:rFonts w:ascii="Arial" w:hAnsi="Arial" w:cs="Arial"/>
          </w:rPr>
          <w:t>https://congresooaxaca.gob.mx/legislaciones/legislacion_estatal.html</w:t>
        </w:r>
      </w:hyperlink>
      <w:r w:rsidR="004F7666" w:rsidRPr="004F7666">
        <w:rPr>
          <w:rFonts w:ascii="Arial" w:hAnsi="Arial" w:cs="Arial"/>
        </w:rPr>
        <w:t xml:space="preserve"> ), </w:t>
      </w:r>
      <w:r w:rsidRPr="004F7666">
        <w:rPr>
          <w:rFonts w:ascii="Arial" w:hAnsi="Arial" w:cs="Arial"/>
        </w:rPr>
        <w:t xml:space="preserve">sustituyó a la Ley de Transporte del Estado, que fue abrogada mediante </w:t>
      </w:r>
      <w:r w:rsidR="00FA46F5" w:rsidRPr="004F7666">
        <w:rPr>
          <w:rFonts w:ascii="Arial" w:hAnsi="Arial" w:cs="Arial"/>
        </w:rPr>
        <w:t>decreto 634-LXIV de doce de abril de dos mil diecinueve (</w:t>
      </w:r>
      <w:r w:rsidR="004F7666">
        <w:rPr>
          <w:rFonts w:ascii="Arial" w:hAnsi="Arial" w:cs="Arial"/>
        </w:rPr>
        <w:t xml:space="preserve">ver </w:t>
      </w:r>
      <w:hyperlink r:id="rId2" w:history="1">
        <w:r w:rsidR="004F7666" w:rsidRPr="00EE2275">
          <w:rPr>
            <w:rStyle w:val="Hipervnculo"/>
            <w:rFonts w:ascii="Arial" w:hAnsi="Arial" w:cs="Arial"/>
          </w:rPr>
          <w:t>https://congresooaxaca.gob.mx/legislaciones/leyes-abrogadas.html</w:t>
        </w:r>
      </w:hyperlink>
      <w:r w:rsidR="00FA46F5" w:rsidRPr="004F7666">
        <w:rPr>
          <w:rFonts w:ascii="Arial" w:hAnsi="Arial" w:cs="Arial"/>
        </w:rPr>
        <w:t xml:space="preserve"> )</w:t>
      </w:r>
    </w:p>
  </w:footnote>
  <w:footnote w:id="5">
    <w:p w14:paraId="319BC08F" w14:textId="77777777" w:rsidR="00C50DA9" w:rsidRPr="0069466B" w:rsidRDefault="00C50DA9" w:rsidP="00C50DA9">
      <w:pPr>
        <w:pStyle w:val="Textonotapie"/>
        <w:jc w:val="both"/>
        <w:rPr>
          <w:rFonts w:ascii="Arial" w:hAnsi="Arial" w:cs="Arial"/>
          <w:i/>
          <w:iCs/>
          <w:lang w:val="es-ES"/>
        </w:rPr>
      </w:pPr>
      <w:r w:rsidRPr="0069466B">
        <w:rPr>
          <w:rStyle w:val="Refdenotaalpie"/>
          <w:rFonts w:ascii="Arial" w:hAnsi="Arial" w:cs="Arial"/>
          <w:i/>
          <w:iCs/>
        </w:rPr>
        <w:footnoteRef/>
      </w:r>
      <w:r w:rsidRPr="0069466B">
        <w:rPr>
          <w:rFonts w:ascii="Arial" w:hAnsi="Arial" w:cs="Arial"/>
          <w:i/>
          <w:iCs/>
        </w:rPr>
        <w:t xml:space="preserve"> </w:t>
      </w:r>
      <w:r w:rsidRPr="0069466B">
        <w:rPr>
          <w:rFonts w:ascii="Arial" w:hAnsi="Arial" w:cs="Arial"/>
          <w:b/>
          <w:bCs/>
          <w:i/>
          <w:iCs/>
        </w:rPr>
        <w:t>“Artículo 85.</w:t>
      </w:r>
      <w:r w:rsidRPr="0069466B">
        <w:rPr>
          <w:rFonts w:ascii="Arial" w:hAnsi="Arial" w:cs="Arial"/>
          <w:i/>
          <w:iCs/>
        </w:rPr>
        <w:t xml:space="preserve"> Quienes presten el servicio público de transporte quedan sujetos al cumplimiento de la presente Ley, su reglamento, así como de las normas técnicas y de operación que determine la Secretaría.”</w:t>
      </w:r>
    </w:p>
  </w:footnote>
  <w:footnote w:id="6">
    <w:p w14:paraId="3A5D6C4D" w14:textId="77777777" w:rsidR="00725462" w:rsidRPr="00725462" w:rsidRDefault="00725462" w:rsidP="00725462">
      <w:pPr>
        <w:pStyle w:val="Default"/>
        <w:jc w:val="both"/>
        <w:rPr>
          <w:i/>
          <w:sz w:val="20"/>
          <w:szCs w:val="20"/>
          <w:lang w:val="es-ES"/>
        </w:rPr>
      </w:pPr>
      <w:r w:rsidRPr="00725462">
        <w:rPr>
          <w:rStyle w:val="Refdenotaalpie"/>
          <w:i/>
          <w:sz w:val="20"/>
          <w:szCs w:val="20"/>
        </w:rPr>
        <w:footnoteRef/>
      </w:r>
      <w:r w:rsidRPr="00725462">
        <w:rPr>
          <w:i/>
          <w:sz w:val="20"/>
          <w:szCs w:val="20"/>
        </w:rPr>
        <w:t xml:space="preserve"> </w:t>
      </w:r>
      <w:r w:rsidRPr="00725462">
        <w:rPr>
          <w:b/>
          <w:bCs/>
          <w:i/>
          <w:sz w:val="20"/>
          <w:szCs w:val="20"/>
          <w:lang w:val="es-ES"/>
        </w:rPr>
        <w:t xml:space="preserve">Artículo 52. </w:t>
      </w:r>
      <w:r w:rsidRPr="00725462">
        <w:rPr>
          <w:i/>
          <w:sz w:val="20"/>
          <w:szCs w:val="20"/>
          <w:lang w:val="es-ES"/>
        </w:rPr>
        <w:t xml:space="preserve">El servicio público de transporte se clasifica en las siguientes modalidades: </w:t>
      </w:r>
    </w:p>
    <w:p w14:paraId="7B95F586" w14:textId="38741E2F" w:rsidR="00725462" w:rsidRPr="00725462" w:rsidRDefault="00725462" w:rsidP="00725462">
      <w:pPr>
        <w:pStyle w:val="Textonotapie"/>
        <w:numPr>
          <w:ilvl w:val="0"/>
          <w:numId w:val="16"/>
        </w:numPr>
        <w:jc w:val="both"/>
        <w:rPr>
          <w:rFonts w:ascii="Arial" w:hAnsi="Arial" w:cs="Arial"/>
          <w:i/>
          <w:color w:val="000000"/>
          <w:lang w:val="es-ES"/>
        </w:rPr>
      </w:pPr>
      <w:r w:rsidRPr="00725462">
        <w:rPr>
          <w:rFonts w:ascii="Arial" w:hAnsi="Arial" w:cs="Arial"/>
          <w:i/>
          <w:color w:val="000000"/>
          <w:lang w:val="es-ES"/>
        </w:rPr>
        <w:t>Colectivo:</w:t>
      </w:r>
    </w:p>
    <w:p w14:paraId="34DF2B72" w14:textId="77777777" w:rsidR="00725462" w:rsidRPr="00725462" w:rsidRDefault="00725462" w:rsidP="00725462">
      <w:pPr>
        <w:pStyle w:val="Textonotapie"/>
        <w:jc w:val="both"/>
        <w:rPr>
          <w:rFonts w:ascii="Arial" w:hAnsi="Arial" w:cs="Arial"/>
          <w:i/>
          <w:lang w:val="es-ES"/>
        </w:rPr>
      </w:pPr>
      <w:r w:rsidRPr="00725462">
        <w:rPr>
          <w:rFonts w:ascii="Arial" w:hAnsi="Arial" w:cs="Arial"/>
          <w:i/>
          <w:lang w:val="es-ES"/>
        </w:rPr>
        <w:t>d) Foráneo. El que se presta de una comunidad rural a otra rural; y</w:t>
      </w:r>
    </w:p>
    <w:p w14:paraId="7117C882" w14:textId="70927287" w:rsidR="00725462" w:rsidRPr="00725462" w:rsidRDefault="00725462" w:rsidP="00725462">
      <w:pPr>
        <w:pStyle w:val="Textonotapie"/>
        <w:jc w:val="both"/>
        <w:rPr>
          <w:rFonts w:ascii="Arial" w:hAnsi="Arial" w:cs="Arial"/>
          <w:i/>
          <w:lang w:val="es-ES"/>
        </w:rPr>
      </w:pPr>
      <w:r w:rsidRPr="00725462">
        <w:rPr>
          <w:rFonts w:ascii="Arial" w:hAnsi="Arial" w:cs="Arial"/>
          <w:i/>
          <w:lang w:val="es-ES"/>
        </w:rPr>
        <w:t>La modalidad de transporte foráneo se podrá autorizar como servicio mixto, para trasladar pasajeros y carga simultáneamente.</w:t>
      </w:r>
    </w:p>
  </w:footnote>
  <w:footnote w:id="7">
    <w:p w14:paraId="6327845C" w14:textId="3FED8880" w:rsidR="008E6847" w:rsidRPr="008E6847" w:rsidRDefault="008E6847" w:rsidP="008E6847">
      <w:pPr>
        <w:pStyle w:val="Textonotapie"/>
        <w:jc w:val="both"/>
        <w:rPr>
          <w:rFonts w:ascii="Arial" w:hAnsi="Arial" w:cs="Arial"/>
          <w:i/>
          <w:iCs/>
        </w:rPr>
      </w:pPr>
      <w:r w:rsidRPr="008E6847">
        <w:rPr>
          <w:rStyle w:val="Refdenotaalpie"/>
          <w:rFonts w:ascii="Arial" w:hAnsi="Arial" w:cs="Arial"/>
        </w:rPr>
        <w:footnoteRef/>
      </w:r>
      <w:r w:rsidRPr="008E6847">
        <w:rPr>
          <w:rFonts w:ascii="Arial" w:hAnsi="Arial" w:cs="Arial"/>
        </w:rPr>
        <w:t xml:space="preserve"> </w:t>
      </w:r>
      <w:r w:rsidRPr="008E6847">
        <w:rPr>
          <w:rFonts w:ascii="Arial" w:hAnsi="Arial" w:cs="Arial"/>
          <w:i/>
          <w:iCs/>
        </w:rPr>
        <w:t>“</w:t>
      </w:r>
      <w:r w:rsidRPr="008E6847">
        <w:rPr>
          <w:rFonts w:ascii="Arial" w:hAnsi="Arial" w:cs="Arial"/>
          <w:b/>
          <w:bCs/>
          <w:i/>
          <w:iCs/>
        </w:rPr>
        <w:t>Artículo 54.</w:t>
      </w:r>
      <w:r w:rsidRPr="008E6847">
        <w:rPr>
          <w:rFonts w:ascii="Arial" w:hAnsi="Arial" w:cs="Arial"/>
          <w:i/>
          <w:iCs/>
        </w:rPr>
        <w:t xml:space="preserve"> Los vehículos del servicio público de pasajeros en su modalidad colectivo tendrán una antigüedad máxima de diez años.”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5DE1DB" w:rsidR="00CE733B" w:rsidRDefault="00C6490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E733B">
          <w:fldChar w:fldCharType="begin"/>
        </w:r>
        <w:r w:rsidR="00CE733B">
          <w:instrText>PAGE   \* MERGEFORMAT</w:instrText>
        </w:r>
        <w:r w:rsidR="00CE733B">
          <w:fldChar w:fldCharType="separate"/>
        </w:r>
        <w:r w:rsidRPr="00C64900">
          <w:rPr>
            <w:noProof/>
            <w:lang w:val="es-ES"/>
          </w:rPr>
          <w:t>16</w:t>
        </w:r>
        <w:r w:rsidR="00CE733B">
          <w:fldChar w:fldCharType="end"/>
        </w:r>
      </w:p>
    </w:sdtContent>
  </w:sdt>
  <w:p w14:paraId="0E68208C" w14:textId="77777777" w:rsidR="00CE733B" w:rsidRDefault="00CE733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BD562E7" w:rsidR="00CE733B" w:rsidRDefault="00C6490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E733B">
          <w:fldChar w:fldCharType="begin"/>
        </w:r>
        <w:r w:rsidR="00CE733B">
          <w:instrText>PAGE   \* MERGEFORMAT</w:instrText>
        </w:r>
        <w:r w:rsidR="00CE733B">
          <w:fldChar w:fldCharType="separate"/>
        </w:r>
        <w:r w:rsidRPr="00C64900">
          <w:rPr>
            <w:noProof/>
            <w:lang w:val="es-ES"/>
          </w:rPr>
          <w:t>17</w:t>
        </w:r>
        <w:r w:rsidR="00CE733B">
          <w:fldChar w:fldCharType="end"/>
        </w:r>
      </w:sdtContent>
    </w:sdt>
  </w:p>
  <w:p w14:paraId="51E22156" w14:textId="680567FD" w:rsidR="00CE733B" w:rsidRDefault="00C64900"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DB725EE" wp14:editId="0BA22F83">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63704E4" w14:textId="77777777" w:rsidR="00C64900" w:rsidRDefault="00C64900" w:rsidP="00C6490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B725EE"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063704E4" w14:textId="77777777" w:rsidR="00C64900" w:rsidRDefault="00C64900" w:rsidP="00C6490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E733B"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E733B" w:rsidRDefault="00C6490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7F861DA"/>
    <w:multiLevelType w:val="hybridMultilevel"/>
    <w:tmpl w:val="1F44C330"/>
    <w:lvl w:ilvl="0" w:tplc="83A4BDCE">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04532E8"/>
    <w:multiLevelType w:val="hybridMultilevel"/>
    <w:tmpl w:val="91C0077C"/>
    <w:lvl w:ilvl="0" w:tplc="757478C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E3B4E1F"/>
    <w:multiLevelType w:val="hybridMultilevel"/>
    <w:tmpl w:val="37AADF3E"/>
    <w:lvl w:ilvl="0" w:tplc="8504762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9B654FF"/>
    <w:multiLevelType w:val="hybridMultilevel"/>
    <w:tmpl w:val="386263C0"/>
    <w:lvl w:ilvl="0" w:tplc="50A679A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3"/>
  </w:num>
  <w:num w:numId="3">
    <w:abstractNumId w:val="0"/>
  </w:num>
  <w:num w:numId="4">
    <w:abstractNumId w:val="11"/>
  </w:num>
  <w:num w:numId="5">
    <w:abstractNumId w:val="14"/>
  </w:num>
  <w:num w:numId="6">
    <w:abstractNumId w:val="7"/>
  </w:num>
  <w:num w:numId="7">
    <w:abstractNumId w:val="5"/>
  </w:num>
  <w:num w:numId="8">
    <w:abstractNumId w:val="2"/>
  </w:num>
  <w:num w:numId="9">
    <w:abstractNumId w:val="4"/>
  </w:num>
  <w:num w:numId="10">
    <w:abstractNumId w:val="10"/>
  </w:num>
  <w:num w:numId="11">
    <w:abstractNumId w:val="12"/>
  </w:num>
  <w:num w:numId="12">
    <w:abstractNumId w:val="9"/>
  </w:num>
  <w:num w:numId="13">
    <w:abstractNumId w:val="6"/>
  </w:num>
  <w:num w:numId="14">
    <w:abstractNumId w:val="8"/>
  </w:num>
  <w:num w:numId="15">
    <w:abstractNumId w:val="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0F5A"/>
    <w:rsid w:val="00011D42"/>
    <w:rsid w:val="000121A9"/>
    <w:rsid w:val="000126F6"/>
    <w:rsid w:val="00012918"/>
    <w:rsid w:val="00012DC1"/>
    <w:rsid w:val="00012E2B"/>
    <w:rsid w:val="000130C8"/>
    <w:rsid w:val="000135AF"/>
    <w:rsid w:val="00014F98"/>
    <w:rsid w:val="00016637"/>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F9"/>
    <w:rsid w:val="000264DD"/>
    <w:rsid w:val="00026C11"/>
    <w:rsid w:val="0002727A"/>
    <w:rsid w:val="000306D4"/>
    <w:rsid w:val="00030BAF"/>
    <w:rsid w:val="00032045"/>
    <w:rsid w:val="000324B9"/>
    <w:rsid w:val="000329BA"/>
    <w:rsid w:val="00032D83"/>
    <w:rsid w:val="000330FB"/>
    <w:rsid w:val="000338EE"/>
    <w:rsid w:val="00034F3F"/>
    <w:rsid w:val="000359F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67D01"/>
    <w:rsid w:val="00070777"/>
    <w:rsid w:val="00070AA4"/>
    <w:rsid w:val="00071C6F"/>
    <w:rsid w:val="00071E8C"/>
    <w:rsid w:val="00071F15"/>
    <w:rsid w:val="00072286"/>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402B"/>
    <w:rsid w:val="000848AB"/>
    <w:rsid w:val="00085132"/>
    <w:rsid w:val="0008514D"/>
    <w:rsid w:val="00085F74"/>
    <w:rsid w:val="00087470"/>
    <w:rsid w:val="000875DB"/>
    <w:rsid w:val="000900BD"/>
    <w:rsid w:val="000904A5"/>
    <w:rsid w:val="0009077C"/>
    <w:rsid w:val="00090D7D"/>
    <w:rsid w:val="000910E0"/>
    <w:rsid w:val="00091B93"/>
    <w:rsid w:val="00093274"/>
    <w:rsid w:val="000939DB"/>
    <w:rsid w:val="00093C95"/>
    <w:rsid w:val="00094EB2"/>
    <w:rsid w:val="00095419"/>
    <w:rsid w:val="000964DE"/>
    <w:rsid w:val="0009689D"/>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35D9"/>
    <w:rsid w:val="000A5540"/>
    <w:rsid w:val="000A578F"/>
    <w:rsid w:val="000A58B5"/>
    <w:rsid w:val="000A5D36"/>
    <w:rsid w:val="000A5FA8"/>
    <w:rsid w:val="000A6C87"/>
    <w:rsid w:val="000A6CAE"/>
    <w:rsid w:val="000B01A0"/>
    <w:rsid w:val="000B0351"/>
    <w:rsid w:val="000B03B9"/>
    <w:rsid w:val="000B0431"/>
    <w:rsid w:val="000B0933"/>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3B"/>
    <w:rsid w:val="000B71FE"/>
    <w:rsid w:val="000B77B4"/>
    <w:rsid w:val="000B7A3A"/>
    <w:rsid w:val="000C02A9"/>
    <w:rsid w:val="000C0569"/>
    <w:rsid w:val="000C169D"/>
    <w:rsid w:val="000C1E6B"/>
    <w:rsid w:val="000C238B"/>
    <w:rsid w:val="000C2764"/>
    <w:rsid w:val="000C3DC9"/>
    <w:rsid w:val="000C4139"/>
    <w:rsid w:val="000C47B5"/>
    <w:rsid w:val="000C506E"/>
    <w:rsid w:val="000C5294"/>
    <w:rsid w:val="000C5414"/>
    <w:rsid w:val="000C5BCE"/>
    <w:rsid w:val="000C5DC1"/>
    <w:rsid w:val="000C6670"/>
    <w:rsid w:val="000D04AC"/>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41F6"/>
    <w:rsid w:val="00104C3F"/>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3C98"/>
    <w:rsid w:val="00114093"/>
    <w:rsid w:val="00114AC5"/>
    <w:rsid w:val="001162E0"/>
    <w:rsid w:val="00116579"/>
    <w:rsid w:val="0011786C"/>
    <w:rsid w:val="00121DE8"/>
    <w:rsid w:val="00122E3A"/>
    <w:rsid w:val="00122F5E"/>
    <w:rsid w:val="001237B4"/>
    <w:rsid w:val="001239B6"/>
    <w:rsid w:val="00123A3E"/>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E82"/>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7E8"/>
    <w:rsid w:val="00164BCE"/>
    <w:rsid w:val="001659D0"/>
    <w:rsid w:val="0016604B"/>
    <w:rsid w:val="0016700D"/>
    <w:rsid w:val="00167ADD"/>
    <w:rsid w:val="001702C6"/>
    <w:rsid w:val="001711A1"/>
    <w:rsid w:val="00171FD7"/>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4F76"/>
    <w:rsid w:val="001854BD"/>
    <w:rsid w:val="00185DC5"/>
    <w:rsid w:val="00186701"/>
    <w:rsid w:val="00186FB3"/>
    <w:rsid w:val="0018765B"/>
    <w:rsid w:val="00192287"/>
    <w:rsid w:val="001923AE"/>
    <w:rsid w:val="001924B2"/>
    <w:rsid w:val="00193379"/>
    <w:rsid w:val="00194B50"/>
    <w:rsid w:val="00194B7B"/>
    <w:rsid w:val="001951A3"/>
    <w:rsid w:val="00195583"/>
    <w:rsid w:val="00195EF6"/>
    <w:rsid w:val="001A0745"/>
    <w:rsid w:val="001A1302"/>
    <w:rsid w:val="001A16CC"/>
    <w:rsid w:val="001A18E1"/>
    <w:rsid w:val="001A2144"/>
    <w:rsid w:val="001A2FDB"/>
    <w:rsid w:val="001A3755"/>
    <w:rsid w:val="001A38BD"/>
    <w:rsid w:val="001A4127"/>
    <w:rsid w:val="001A4E1C"/>
    <w:rsid w:val="001A554E"/>
    <w:rsid w:val="001A6EBE"/>
    <w:rsid w:val="001A6F68"/>
    <w:rsid w:val="001A77FB"/>
    <w:rsid w:val="001B009D"/>
    <w:rsid w:val="001B13DB"/>
    <w:rsid w:val="001B17F6"/>
    <w:rsid w:val="001B341D"/>
    <w:rsid w:val="001B3A10"/>
    <w:rsid w:val="001B60F4"/>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1CD4"/>
    <w:rsid w:val="001D31A6"/>
    <w:rsid w:val="001D3615"/>
    <w:rsid w:val="001D3B81"/>
    <w:rsid w:val="001D40CC"/>
    <w:rsid w:val="001D4D61"/>
    <w:rsid w:val="001D4D8C"/>
    <w:rsid w:val="001D5282"/>
    <w:rsid w:val="001D529D"/>
    <w:rsid w:val="001D577C"/>
    <w:rsid w:val="001D694C"/>
    <w:rsid w:val="001D6BC3"/>
    <w:rsid w:val="001D754A"/>
    <w:rsid w:val="001E272C"/>
    <w:rsid w:val="001E288A"/>
    <w:rsid w:val="001E2A02"/>
    <w:rsid w:val="001E2B84"/>
    <w:rsid w:val="001E338B"/>
    <w:rsid w:val="001E3B11"/>
    <w:rsid w:val="001E4C02"/>
    <w:rsid w:val="001E65E8"/>
    <w:rsid w:val="001E6AE5"/>
    <w:rsid w:val="001E7020"/>
    <w:rsid w:val="001E71FD"/>
    <w:rsid w:val="001E77A9"/>
    <w:rsid w:val="001E7BD1"/>
    <w:rsid w:val="001F012E"/>
    <w:rsid w:val="001F1C43"/>
    <w:rsid w:val="001F2154"/>
    <w:rsid w:val="001F287C"/>
    <w:rsid w:val="001F2D73"/>
    <w:rsid w:val="001F5050"/>
    <w:rsid w:val="001F625A"/>
    <w:rsid w:val="001F6B28"/>
    <w:rsid w:val="001F6C56"/>
    <w:rsid w:val="001F72DF"/>
    <w:rsid w:val="001F77D0"/>
    <w:rsid w:val="00200987"/>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428"/>
    <w:rsid w:val="00237985"/>
    <w:rsid w:val="00237D5A"/>
    <w:rsid w:val="00237DC2"/>
    <w:rsid w:val="00240C99"/>
    <w:rsid w:val="0024189D"/>
    <w:rsid w:val="00241BC3"/>
    <w:rsid w:val="00241C7D"/>
    <w:rsid w:val="00241F55"/>
    <w:rsid w:val="002425A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AF0"/>
    <w:rsid w:val="002530F3"/>
    <w:rsid w:val="00253130"/>
    <w:rsid w:val="00253A1C"/>
    <w:rsid w:val="002541B3"/>
    <w:rsid w:val="00256B3C"/>
    <w:rsid w:val="00256E7D"/>
    <w:rsid w:val="00256F27"/>
    <w:rsid w:val="00257816"/>
    <w:rsid w:val="00257C5E"/>
    <w:rsid w:val="00260433"/>
    <w:rsid w:val="00260CA3"/>
    <w:rsid w:val="0026116F"/>
    <w:rsid w:val="002614F4"/>
    <w:rsid w:val="002617F9"/>
    <w:rsid w:val="00262666"/>
    <w:rsid w:val="00262D7C"/>
    <w:rsid w:val="00263720"/>
    <w:rsid w:val="00265161"/>
    <w:rsid w:val="00265F1B"/>
    <w:rsid w:val="002665A2"/>
    <w:rsid w:val="00267221"/>
    <w:rsid w:val="00270087"/>
    <w:rsid w:val="00270750"/>
    <w:rsid w:val="00270831"/>
    <w:rsid w:val="00271CC3"/>
    <w:rsid w:val="0027275E"/>
    <w:rsid w:val="00272A7D"/>
    <w:rsid w:val="00273171"/>
    <w:rsid w:val="00273266"/>
    <w:rsid w:val="002748AA"/>
    <w:rsid w:val="00275418"/>
    <w:rsid w:val="00276E57"/>
    <w:rsid w:val="002805AC"/>
    <w:rsid w:val="002806B6"/>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6CF"/>
    <w:rsid w:val="002926B1"/>
    <w:rsid w:val="00292CA5"/>
    <w:rsid w:val="00293B1D"/>
    <w:rsid w:val="00293E41"/>
    <w:rsid w:val="00296748"/>
    <w:rsid w:val="00296FDD"/>
    <w:rsid w:val="0029713B"/>
    <w:rsid w:val="002977E7"/>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4B5"/>
    <w:rsid w:val="002B0967"/>
    <w:rsid w:val="002B0EE9"/>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0BD8"/>
    <w:rsid w:val="002C1769"/>
    <w:rsid w:val="002C2259"/>
    <w:rsid w:val="002C3470"/>
    <w:rsid w:val="002C348A"/>
    <w:rsid w:val="002C3D28"/>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08A"/>
    <w:rsid w:val="002D6E4D"/>
    <w:rsid w:val="002D724E"/>
    <w:rsid w:val="002D7BA0"/>
    <w:rsid w:val="002E1666"/>
    <w:rsid w:val="002E3358"/>
    <w:rsid w:val="002E3511"/>
    <w:rsid w:val="002E3777"/>
    <w:rsid w:val="002E3B43"/>
    <w:rsid w:val="002E3D1C"/>
    <w:rsid w:val="002E4E23"/>
    <w:rsid w:val="002E5953"/>
    <w:rsid w:val="002E5971"/>
    <w:rsid w:val="002E5EAB"/>
    <w:rsid w:val="002E6032"/>
    <w:rsid w:val="002E60D4"/>
    <w:rsid w:val="002E773F"/>
    <w:rsid w:val="002E791E"/>
    <w:rsid w:val="002F02E0"/>
    <w:rsid w:val="002F0321"/>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087"/>
    <w:rsid w:val="003150CD"/>
    <w:rsid w:val="003154AB"/>
    <w:rsid w:val="003155CF"/>
    <w:rsid w:val="00315A9D"/>
    <w:rsid w:val="00315BA3"/>
    <w:rsid w:val="00316707"/>
    <w:rsid w:val="00317B07"/>
    <w:rsid w:val="00317BDE"/>
    <w:rsid w:val="00317DC3"/>
    <w:rsid w:val="0032088F"/>
    <w:rsid w:val="00321643"/>
    <w:rsid w:val="00321A91"/>
    <w:rsid w:val="00322486"/>
    <w:rsid w:val="00323295"/>
    <w:rsid w:val="00323848"/>
    <w:rsid w:val="00323FF5"/>
    <w:rsid w:val="0032464C"/>
    <w:rsid w:val="0032483A"/>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9ED"/>
    <w:rsid w:val="00343BE2"/>
    <w:rsid w:val="003448FF"/>
    <w:rsid w:val="00345946"/>
    <w:rsid w:val="00345C53"/>
    <w:rsid w:val="00346754"/>
    <w:rsid w:val="00347AAB"/>
    <w:rsid w:val="00347FD3"/>
    <w:rsid w:val="0035006A"/>
    <w:rsid w:val="003509B6"/>
    <w:rsid w:val="00350B13"/>
    <w:rsid w:val="00351FF7"/>
    <w:rsid w:val="00352CC2"/>
    <w:rsid w:val="00352DE7"/>
    <w:rsid w:val="0035300A"/>
    <w:rsid w:val="0035347E"/>
    <w:rsid w:val="003549F9"/>
    <w:rsid w:val="00355E72"/>
    <w:rsid w:val="0035659D"/>
    <w:rsid w:val="00357C2A"/>
    <w:rsid w:val="0036085B"/>
    <w:rsid w:val="003611E4"/>
    <w:rsid w:val="0036133D"/>
    <w:rsid w:val="003617D9"/>
    <w:rsid w:val="00361938"/>
    <w:rsid w:val="003625FB"/>
    <w:rsid w:val="003633B9"/>
    <w:rsid w:val="003636DE"/>
    <w:rsid w:val="00363EB5"/>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5F7"/>
    <w:rsid w:val="003804A7"/>
    <w:rsid w:val="00380DA3"/>
    <w:rsid w:val="00381DC3"/>
    <w:rsid w:val="0038228C"/>
    <w:rsid w:val="00382BDE"/>
    <w:rsid w:val="00383234"/>
    <w:rsid w:val="003859C4"/>
    <w:rsid w:val="00385B11"/>
    <w:rsid w:val="00385EA5"/>
    <w:rsid w:val="0038635A"/>
    <w:rsid w:val="00386F92"/>
    <w:rsid w:val="003874C3"/>
    <w:rsid w:val="00387725"/>
    <w:rsid w:val="00387C65"/>
    <w:rsid w:val="00390CDE"/>
    <w:rsid w:val="00391311"/>
    <w:rsid w:val="00392B20"/>
    <w:rsid w:val="00394516"/>
    <w:rsid w:val="00394AE5"/>
    <w:rsid w:val="00394EE2"/>
    <w:rsid w:val="003961E1"/>
    <w:rsid w:val="003974F9"/>
    <w:rsid w:val="003A0AA1"/>
    <w:rsid w:val="003A0FE5"/>
    <w:rsid w:val="003A24EC"/>
    <w:rsid w:val="003A3EA0"/>
    <w:rsid w:val="003A4B9D"/>
    <w:rsid w:val="003A6262"/>
    <w:rsid w:val="003A645D"/>
    <w:rsid w:val="003A7F81"/>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8E2"/>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4D1D"/>
    <w:rsid w:val="00436B6F"/>
    <w:rsid w:val="00437D5A"/>
    <w:rsid w:val="0044044F"/>
    <w:rsid w:val="00441DE8"/>
    <w:rsid w:val="00442F67"/>
    <w:rsid w:val="00442FBB"/>
    <w:rsid w:val="00443487"/>
    <w:rsid w:val="0044467E"/>
    <w:rsid w:val="0044496C"/>
    <w:rsid w:val="00444F46"/>
    <w:rsid w:val="0044520F"/>
    <w:rsid w:val="004462B7"/>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6EF"/>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3CD"/>
    <w:rsid w:val="004C05E4"/>
    <w:rsid w:val="004C09B7"/>
    <w:rsid w:val="004C1578"/>
    <w:rsid w:val="004C1769"/>
    <w:rsid w:val="004C1927"/>
    <w:rsid w:val="004C2276"/>
    <w:rsid w:val="004C3A42"/>
    <w:rsid w:val="004C4721"/>
    <w:rsid w:val="004C4B13"/>
    <w:rsid w:val="004C4B5E"/>
    <w:rsid w:val="004C5064"/>
    <w:rsid w:val="004C513B"/>
    <w:rsid w:val="004C54F2"/>
    <w:rsid w:val="004C55FB"/>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2762"/>
    <w:rsid w:val="004E32FC"/>
    <w:rsid w:val="004E3E15"/>
    <w:rsid w:val="004E425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4F7666"/>
    <w:rsid w:val="005001E5"/>
    <w:rsid w:val="00500A0B"/>
    <w:rsid w:val="00500C4C"/>
    <w:rsid w:val="005016CA"/>
    <w:rsid w:val="00502093"/>
    <w:rsid w:val="00502177"/>
    <w:rsid w:val="0050345B"/>
    <w:rsid w:val="00504E19"/>
    <w:rsid w:val="005063B6"/>
    <w:rsid w:val="00506A1C"/>
    <w:rsid w:val="0050734D"/>
    <w:rsid w:val="00507AB3"/>
    <w:rsid w:val="00510956"/>
    <w:rsid w:val="00510DBD"/>
    <w:rsid w:val="00510F23"/>
    <w:rsid w:val="0051133B"/>
    <w:rsid w:val="005115C3"/>
    <w:rsid w:val="00511812"/>
    <w:rsid w:val="0051366D"/>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07B0"/>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C3B"/>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53F"/>
    <w:rsid w:val="005A493F"/>
    <w:rsid w:val="005A55D0"/>
    <w:rsid w:val="005A69C8"/>
    <w:rsid w:val="005A6A9E"/>
    <w:rsid w:val="005A752F"/>
    <w:rsid w:val="005B1E67"/>
    <w:rsid w:val="005B223E"/>
    <w:rsid w:val="005B2365"/>
    <w:rsid w:val="005B296A"/>
    <w:rsid w:val="005B3184"/>
    <w:rsid w:val="005B36F5"/>
    <w:rsid w:val="005B3BB9"/>
    <w:rsid w:val="005B3F3B"/>
    <w:rsid w:val="005B3FFB"/>
    <w:rsid w:val="005B5FC8"/>
    <w:rsid w:val="005B6E2C"/>
    <w:rsid w:val="005B7761"/>
    <w:rsid w:val="005C08BA"/>
    <w:rsid w:val="005C0DC0"/>
    <w:rsid w:val="005C194D"/>
    <w:rsid w:val="005C21B5"/>
    <w:rsid w:val="005C3179"/>
    <w:rsid w:val="005C3370"/>
    <w:rsid w:val="005C464F"/>
    <w:rsid w:val="005C565F"/>
    <w:rsid w:val="005C5B71"/>
    <w:rsid w:val="005C639C"/>
    <w:rsid w:val="005C6806"/>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0ECD"/>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3B5"/>
    <w:rsid w:val="00605582"/>
    <w:rsid w:val="00605720"/>
    <w:rsid w:val="00605C0C"/>
    <w:rsid w:val="00605C57"/>
    <w:rsid w:val="00605C73"/>
    <w:rsid w:val="0060626C"/>
    <w:rsid w:val="006065E1"/>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352"/>
    <w:rsid w:val="006279BE"/>
    <w:rsid w:val="00627D62"/>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4D94"/>
    <w:rsid w:val="006555CA"/>
    <w:rsid w:val="00655BA3"/>
    <w:rsid w:val="006560E3"/>
    <w:rsid w:val="006564ED"/>
    <w:rsid w:val="00656C6E"/>
    <w:rsid w:val="00661119"/>
    <w:rsid w:val="0066116D"/>
    <w:rsid w:val="00663D40"/>
    <w:rsid w:val="00663F47"/>
    <w:rsid w:val="006640AE"/>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4EE6"/>
    <w:rsid w:val="00676465"/>
    <w:rsid w:val="006775C4"/>
    <w:rsid w:val="0068056E"/>
    <w:rsid w:val="006817DD"/>
    <w:rsid w:val="00681AC1"/>
    <w:rsid w:val="00681EE7"/>
    <w:rsid w:val="00682165"/>
    <w:rsid w:val="00683178"/>
    <w:rsid w:val="0068325D"/>
    <w:rsid w:val="00683984"/>
    <w:rsid w:val="00684F50"/>
    <w:rsid w:val="00685785"/>
    <w:rsid w:val="0068628D"/>
    <w:rsid w:val="00686F6A"/>
    <w:rsid w:val="00687828"/>
    <w:rsid w:val="00687BEB"/>
    <w:rsid w:val="00691515"/>
    <w:rsid w:val="00691BDA"/>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CE8"/>
    <w:rsid w:val="00696D5C"/>
    <w:rsid w:val="00696F11"/>
    <w:rsid w:val="006973E2"/>
    <w:rsid w:val="00697607"/>
    <w:rsid w:val="0069771F"/>
    <w:rsid w:val="00697D08"/>
    <w:rsid w:val="00697D57"/>
    <w:rsid w:val="006A0725"/>
    <w:rsid w:val="006A07C1"/>
    <w:rsid w:val="006A136B"/>
    <w:rsid w:val="006A19D5"/>
    <w:rsid w:val="006A28FD"/>
    <w:rsid w:val="006A326C"/>
    <w:rsid w:val="006A345E"/>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6D79"/>
    <w:rsid w:val="006B7267"/>
    <w:rsid w:val="006C1371"/>
    <w:rsid w:val="006C1F9E"/>
    <w:rsid w:val="006C2F23"/>
    <w:rsid w:val="006C3456"/>
    <w:rsid w:val="006C408C"/>
    <w:rsid w:val="006C44AE"/>
    <w:rsid w:val="006C456A"/>
    <w:rsid w:val="006C564D"/>
    <w:rsid w:val="006C671F"/>
    <w:rsid w:val="006C6F3C"/>
    <w:rsid w:val="006C6FB7"/>
    <w:rsid w:val="006D007C"/>
    <w:rsid w:val="006D06F5"/>
    <w:rsid w:val="006D11EA"/>
    <w:rsid w:val="006D120B"/>
    <w:rsid w:val="006D1DB2"/>
    <w:rsid w:val="006D3FF8"/>
    <w:rsid w:val="006D428F"/>
    <w:rsid w:val="006D504F"/>
    <w:rsid w:val="006D54E1"/>
    <w:rsid w:val="006D5A11"/>
    <w:rsid w:val="006D668F"/>
    <w:rsid w:val="006D6D51"/>
    <w:rsid w:val="006E0406"/>
    <w:rsid w:val="006E09D6"/>
    <w:rsid w:val="006E1695"/>
    <w:rsid w:val="006E197B"/>
    <w:rsid w:val="006E1AC8"/>
    <w:rsid w:val="006E1CF7"/>
    <w:rsid w:val="006E22C9"/>
    <w:rsid w:val="006E2B27"/>
    <w:rsid w:val="006E2C21"/>
    <w:rsid w:val="006E5079"/>
    <w:rsid w:val="006E58AF"/>
    <w:rsid w:val="006E5D28"/>
    <w:rsid w:val="006E5D89"/>
    <w:rsid w:val="006E698C"/>
    <w:rsid w:val="006E6A36"/>
    <w:rsid w:val="006E6AA8"/>
    <w:rsid w:val="006E7F21"/>
    <w:rsid w:val="006F0329"/>
    <w:rsid w:val="006F0771"/>
    <w:rsid w:val="006F0913"/>
    <w:rsid w:val="006F2412"/>
    <w:rsid w:val="006F3230"/>
    <w:rsid w:val="006F3FE0"/>
    <w:rsid w:val="006F462B"/>
    <w:rsid w:val="006F5627"/>
    <w:rsid w:val="006F6131"/>
    <w:rsid w:val="006F650D"/>
    <w:rsid w:val="006F68C0"/>
    <w:rsid w:val="006F68E5"/>
    <w:rsid w:val="006F6B45"/>
    <w:rsid w:val="006F7407"/>
    <w:rsid w:val="006F78D0"/>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044"/>
    <w:rsid w:val="00715319"/>
    <w:rsid w:val="00715EBB"/>
    <w:rsid w:val="00717898"/>
    <w:rsid w:val="0072215B"/>
    <w:rsid w:val="00722B88"/>
    <w:rsid w:val="0072304C"/>
    <w:rsid w:val="0072368F"/>
    <w:rsid w:val="00723EC1"/>
    <w:rsid w:val="00724552"/>
    <w:rsid w:val="00724C1C"/>
    <w:rsid w:val="00725462"/>
    <w:rsid w:val="00727C09"/>
    <w:rsid w:val="00727D9C"/>
    <w:rsid w:val="00730089"/>
    <w:rsid w:val="00730250"/>
    <w:rsid w:val="00730453"/>
    <w:rsid w:val="0073182F"/>
    <w:rsid w:val="0073212F"/>
    <w:rsid w:val="007324A9"/>
    <w:rsid w:val="007332CB"/>
    <w:rsid w:val="00734300"/>
    <w:rsid w:val="0073439D"/>
    <w:rsid w:val="00734795"/>
    <w:rsid w:val="00736EEF"/>
    <w:rsid w:val="00736F71"/>
    <w:rsid w:val="00740AF9"/>
    <w:rsid w:val="00740D93"/>
    <w:rsid w:val="007426D1"/>
    <w:rsid w:val="00743E50"/>
    <w:rsid w:val="00743F9C"/>
    <w:rsid w:val="00744BFA"/>
    <w:rsid w:val="00744DC2"/>
    <w:rsid w:val="00744E48"/>
    <w:rsid w:val="00744EED"/>
    <w:rsid w:val="00746015"/>
    <w:rsid w:val="00746730"/>
    <w:rsid w:val="007510BF"/>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F5C"/>
    <w:rsid w:val="007927EC"/>
    <w:rsid w:val="00792ADB"/>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6C89"/>
    <w:rsid w:val="007A719C"/>
    <w:rsid w:val="007A726F"/>
    <w:rsid w:val="007A757A"/>
    <w:rsid w:val="007B08F4"/>
    <w:rsid w:val="007B0A40"/>
    <w:rsid w:val="007B14D2"/>
    <w:rsid w:val="007B3263"/>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97"/>
    <w:rsid w:val="007D45CB"/>
    <w:rsid w:val="007D4645"/>
    <w:rsid w:val="007D5236"/>
    <w:rsid w:val="007D5692"/>
    <w:rsid w:val="007D6461"/>
    <w:rsid w:val="007D7816"/>
    <w:rsid w:val="007E0C48"/>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6DCF"/>
    <w:rsid w:val="0080728A"/>
    <w:rsid w:val="00807D76"/>
    <w:rsid w:val="008106B7"/>
    <w:rsid w:val="00811182"/>
    <w:rsid w:val="00811407"/>
    <w:rsid w:val="00811B44"/>
    <w:rsid w:val="008122E4"/>
    <w:rsid w:val="00812D5A"/>
    <w:rsid w:val="00813494"/>
    <w:rsid w:val="00813755"/>
    <w:rsid w:val="00814333"/>
    <w:rsid w:val="008161D5"/>
    <w:rsid w:val="00816B1F"/>
    <w:rsid w:val="00817A06"/>
    <w:rsid w:val="0082001A"/>
    <w:rsid w:val="008205D0"/>
    <w:rsid w:val="0082070E"/>
    <w:rsid w:val="00820D99"/>
    <w:rsid w:val="00820E06"/>
    <w:rsid w:val="008211F5"/>
    <w:rsid w:val="008234FD"/>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4DA6"/>
    <w:rsid w:val="00855029"/>
    <w:rsid w:val="0085507C"/>
    <w:rsid w:val="0085563E"/>
    <w:rsid w:val="00857E00"/>
    <w:rsid w:val="008601DA"/>
    <w:rsid w:val="00861653"/>
    <w:rsid w:val="00861978"/>
    <w:rsid w:val="008625C0"/>
    <w:rsid w:val="00863418"/>
    <w:rsid w:val="008634C5"/>
    <w:rsid w:val="00863FB1"/>
    <w:rsid w:val="00864F72"/>
    <w:rsid w:val="00865679"/>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870"/>
    <w:rsid w:val="00877D5E"/>
    <w:rsid w:val="00880169"/>
    <w:rsid w:val="008801C8"/>
    <w:rsid w:val="00880247"/>
    <w:rsid w:val="00880384"/>
    <w:rsid w:val="008804B7"/>
    <w:rsid w:val="0088052E"/>
    <w:rsid w:val="00880860"/>
    <w:rsid w:val="00880A15"/>
    <w:rsid w:val="00880AD0"/>
    <w:rsid w:val="00881102"/>
    <w:rsid w:val="0088142E"/>
    <w:rsid w:val="0088144E"/>
    <w:rsid w:val="00881527"/>
    <w:rsid w:val="00881759"/>
    <w:rsid w:val="00882DE0"/>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E36"/>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94D"/>
    <w:rsid w:val="008B4EBC"/>
    <w:rsid w:val="008B5073"/>
    <w:rsid w:val="008B5200"/>
    <w:rsid w:val="008B5DFE"/>
    <w:rsid w:val="008B604B"/>
    <w:rsid w:val="008B66A0"/>
    <w:rsid w:val="008B68E8"/>
    <w:rsid w:val="008B732A"/>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394"/>
    <w:rsid w:val="008C7C52"/>
    <w:rsid w:val="008D1236"/>
    <w:rsid w:val="008D1EDE"/>
    <w:rsid w:val="008D32AD"/>
    <w:rsid w:val="008D3620"/>
    <w:rsid w:val="008D458F"/>
    <w:rsid w:val="008D52D9"/>
    <w:rsid w:val="008D6236"/>
    <w:rsid w:val="008D6772"/>
    <w:rsid w:val="008D7AC6"/>
    <w:rsid w:val="008D7AD1"/>
    <w:rsid w:val="008E02E6"/>
    <w:rsid w:val="008E08A8"/>
    <w:rsid w:val="008E0B04"/>
    <w:rsid w:val="008E15B5"/>
    <w:rsid w:val="008E2B42"/>
    <w:rsid w:val="008E350D"/>
    <w:rsid w:val="008E3B36"/>
    <w:rsid w:val="008E3CEC"/>
    <w:rsid w:val="008E45EE"/>
    <w:rsid w:val="008E480F"/>
    <w:rsid w:val="008E4A67"/>
    <w:rsid w:val="008E6847"/>
    <w:rsid w:val="008E77EB"/>
    <w:rsid w:val="008F0205"/>
    <w:rsid w:val="008F0DCC"/>
    <w:rsid w:val="008F1AA1"/>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6EE8"/>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4D79"/>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53F"/>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327F"/>
    <w:rsid w:val="00974250"/>
    <w:rsid w:val="00974428"/>
    <w:rsid w:val="00974F50"/>
    <w:rsid w:val="009756EC"/>
    <w:rsid w:val="009757EE"/>
    <w:rsid w:val="0097584C"/>
    <w:rsid w:val="00976FCC"/>
    <w:rsid w:val="0097768E"/>
    <w:rsid w:val="009806E4"/>
    <w:rsid w:val="009818A2"/>
    <w:rsid w:val="00981D01"/>
    <w:rsid w:val="009829E2"/>
    <w:rsid w:val="00983525"/>
    <w:rsid w:val="009842AF"/>
    <w:rsid w:val="009844CE"/>
    <w:rsid w:val="00984590"/>
    <w:rsid w:val="00984F92"/>
    <w:rsid w:val="00984FB7"/>
    <w:rsid w:val="009855CB"/>
    <w:rsid w:val="00985932"/>
    <w:rsid w:val="009868FC"/>
    <w:rsid w:val="00986D6A"/>
    <w:rsid w:val="00990013"/>
    <w:rsid w:val="00990D44"/>
    <w:rsid w:val="00991E94"/>
    <w:rsid w:val="00992712"/>
    <w:rsid w:val="00992FD8"/>
    <w:rsid w:val="00993E7E"/>
    <w:rsid w:val="0099690A"/>
    <w:rsid w:val="00997136"/>
    <w:rsid w:val="00997198"/>
    <w:rsid w:val="009971A7"/>
    <w:rsid w:val="009A33BE"/>
    <w:rsid w:val="009A3F67"/>
    <w:rsid w:val="009B0C38"/>
    <w:rsid w:val="009B1120"/>
    <w:rsid w:val="009B127F"/>
    <w:rsid w:val="009B15EE"/>
    <w:rsid w:val="009B19C2"/>
    <w:rsid w:val="009B1EAF"/>
    <w:rsid w:val="009B229F"/>
    <w:rsid w:val="009B2AE4"/>
    <w:rsid w:val="009B30D4"/>
    <w:rsid w:val="009B3519"/>
    <w:rsid w:val="009B38A3"/>
    <w:rsid w:val="009B38C8"/>
    <w:rsid w:val="009B4E0E"/>
    <w:rsid w:val="009B5202"/>
    <w:rsid w:val="009B537A"/>
    <w:rsid w:val="009B6107"/>
    <w:rsid w:val="009B622A"/>
    <w:rsid w:val="009B6D2C"/>
    <w:rsid w:val="009C0461"/>
    <w:rsid w:val="009C16E5"/>
    <w:rsid w:val="009C24D1"/>
    <w:rsid w:val="009C3841"/>
    <w:rsid w:val="009C4313"/>
    <w:rsid w:val="009C607A"/>
    <w:rsid w:val="009C6103"/>
    <w:rsid w:val="009C6929"/>
    <w:rsid w:val="009C6A52"/>
    <w:rsid w:val="009C72C2"/>
    <w:rsid w:val="009D0C7B"/>
    <w:rsid w:val="009D183B"/>
    <w:rsid w:val="009D20C4"/>
    <w:rsid w:val="009D2378"/>
    <w:rsid w:val="009D267D"/>
    <w:rsid w:val="009D2DC9"/>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50FD"/>
    <w:rsid w:val="009E521F"/>
    <w:rsid w:val="009E646B"/>
    <w:rsid w:val="009E7B07"/>
    <w:rsid w:val="009F050C"/>
    <w:rsid w:val="009F1587"/>
    <w:rsid w:val="009F344F"/>
    <w:rsid w:val="009F3537"/>
    <w:rsid w:val="009F3962"/>
    <w:rsid w:val="009F3A8E"/>
    <w:rsid w:val="009F3B12"/>
    <w:rsid w:val="009F4300"/>
    <w:rsid w:val="009F46F3"/>
    <w:rsid w:val="009F4CDD"/>
    <w:rsid w:val="009F52DB"/>
    <w:rsid w:val="009F5DDF"/>
    <w:rsid w:val="009F5F75"/>
    <w:rsid w:val="009F6D03"/>
    <w:rsid w:val="009F74A6"/>
    <w:rsid w:val="009F75B8"/>
    <w:rsid w:val="009F75C0"/>
    <w:rsid w:val="009F7671"/>
    <w:rsid w:val="00A00067"/>
    <w:rsid w:val="00A00501"/>
    <w:rsid w:val="00A01117"/>
    <w:rsid w:val="00A022D9"/>
    <w:rsid w:val="00A023EE"/>
    <w:rsid w:val="00A028E8"/>
    <w:rsid w:val="00A02F13"/>
    <w:rsid w:val="00A0357E"/>
    <w:rsid w:val="00A035CD"/>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D72"/>
    <w:rsid w:val="00A41FA8"/>
    <w:rsid w:val="00A426F3"/>
    <w:rsid w:val="00A42E01"/>
    <w:rsid w:val="00A44166"/>
    <w:rsid w:val="00A448E0"/>
    <w:rsid w:val="00A456F5"/>
    <w:rsid w:val="00A45C71"/>
    <w:rsid w:val="00A4628E"/>
    <w:rsid w:val="00A47209"/>
    <w:rsid w:val="00A47455"/>
    <w:rsid w:val="00A51334"/>
    <w:rsid w:val="00A51781"/>
    <w:rsid w:val="00A5181A"/>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3A4C"/>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F41"/>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3CB"/>
    <w:rsid w:val="00AB5C16"/>
    <w:rsid w:val="00AB5C8E"/>
    <w:rsid w:val="00AB628D"/>
    <w:rsid w:val="00AC00B1"/>
    <w:rsid w:val="00AC0229"/>
    <w:rsid w:val="00AC12CF"/>
    <w:rsid w:val="00AC154D"/>
    <w:rsid w:val="00AC2548"/>
    <w:rsid w:val="00AC3C32"/>
    <w:rsid w:val="00AC3DB8"/>
    <w:rsid w:val="00AC4E5A"/>
    <w:rsid w:val="00AC648A"/>
    <w:rsid w:val="00AD100C"/>
    <w:rsid w:val="00AD2540"/>
    <w:rsid w:val="00AD38ED"/>
    <w:rsid w:val="00AD39D6"/>
    <w:rsid w:val="00AD3C97"/>
    <w:rsid w:val="00AD4282"/>
    <w:rsid w:val="00AD494B"/>
    <w:rsid w:val="00AD5A42"/>
    <w:rsid w:val="00AD7073"/>
    <w:rsid w:val="00AD73FE"/>
    <w:rsid w:val="00AD76B7"/>
    <w:rsid w:val="00AD77FD"/>
    <w:rsid w:val="00AD79E2"/>
    <w:rsid w:val="00AD7FFB"/>
    <w:rsid w:val="00AE1C5C"/>
    <w:rsid w:val="00AE271F"/>
    <w:rsid w:val="00AE3DF5"/>
    <w:rsid w:val="00AE4CFF"/>
    <w:rsid w:val="00AE4E46"/>
    <w:rsid w:val="00AE52B0"/>
    <w:rsid w:val="00AE54F8"/>
    <w:rsid w:val="00AE5C7F"/>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1EC0"/>
    <w:rsid w:val="00B02152"/>
    <w:rsid w:val="00B0229E"/>
    <w:rsid w:val="00B02BB1"/>
    <w:rsid w:val="00B02D4E"/>
    <w:rsid w:val="00B02FB6"/>
    <w:rsid w:val="00B0340C"/>
    <w:rsid w:val="00B03ACC"/>
    <w:rsid w:val="00B04123"/>
    <w:rsid w:val="00B049EC"/>
    <w:rsid w:val="00B04B6B"/>
    <w:rsid w:val="00B04C21"/>
    <w:rsid w:val="00B04DD6"/>
    <w:rsid w:val="00B050D6"/>
    <w:rsid w:val="00B0768C"/>
    <w:rsid w:val="00B10264"/>
    <w:rsid w:val="00B116CF"/>
    <w:rsid w:val="00B1212B"/>
    <w:rsid w:val="00B125A0"/>
    <w:rsid w:val="00B13177"/>
    <w:rsid w:val="00B13E8D"/>
    <w:rsid w:val="00B15219"/>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0F57"/>
    <w:rsid w:val="00B6152A"/>
    <w:rsid w:val="00B61A36"/>
    <w:rsid w:val="00B6219D"/>
    <w:rsid w:val="00B62B0D"/>
    <w:rsid w:val="00B62E87"/>
    <w:rsid w:val="00B635E2"/>
    <w:rsid w:val="00B636E6"/>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1C5C"/>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AF5"/>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2A9"/>
    <w:rsid w:val="00BA79B7"/>
    <w:rsid w:val="00BB0D35"/>
    <w:rsid w:val="00BB13C5"/>
    <w:rsid w:val="00BB1812"/>
    <w:rsid w:val="00BB23CB"/>
    <w:rsid w:val="00BB2532"/>
    <w:rsid w:val="00BB2686"/>
    <w:rsid w:val="00BB3131"/>
    <w:rsid w:val="00BB37EA"/>
    <w:rsid w:val="00BB3A96"/>
    <w:rsid w:val="00BB4B77"/>
    <w:rsid w:val="00BB4D08"/>
    <w:rsid w:val="00BB6A68"/>
    <w:rsid w:val="00BB739C"/>
    <w:rsid w:val="00BB7905"/>
    <w:rsid w:val="00BC0108"/>
    <w:rsid w:val="00BC088B"/>
    <w:rsid w:val="00BC1305"/>
    <w:rsid w:val="00BC17CE"/>
    <w:rsid w:val="00BC2587"/>
    <w:rsid w:val="00BC342A"/>
    <w:rsid w:val="00BC40F2"/>
    <w:rsid w:val="00BC45CE"/>
    <w:rsid w:val="00BC4BE7"/>
    <w:rsid w:val="00BC4F3D"/>
    <w:rsid w:val="00BC64CE"/>
    <w:rsid w:val="00BC68AD"/>
    <w:rsid w:val="00BC7112"/>
    <w:rsid w:val="00BD0C00"/>
    <w:rsid w:val="00BD0DA0"/>
    <w:rsid w:val="00BD1F9D"/>
    <w:rsid w:val="00BD3693"/>
    <w:rsid w:val="00BD438C"/>
    <w:rsid w:val="00BD492B"/>
    <w:rsid w:val="00BD4F9A"/>
    <w:rsid w:val="00BD5004"/>
    <w:rsid w:val="00BD545C"/>
    <w:rsid w:val="00BD5E19"/>
    <w:rsid w:val="00BD6D4E"/>
    <w:rsid w:val="00BD71F1"/>
    <w:rsid w:val="00BD74CF"/>
    <w:rsid w:val="00BE1BBE"/>
    <w:rsid w:val="00BE2C9F"/>
    <w:rsid w:val="00BE34B0"/>
    <w:rsid w:val="00BE36D5"/>
    <w:rsid w:val="00BE4FDC"/>
    <w:rsid w:val="00BE51C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299B"/>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247"/>
    <w:rsid w:val="00C31A08"/>
    <w:rsid w:val="00C31BE7"/>
    <w:rsid w:val="00C32229"/>
    <w:rsid w:val="00C32DE7"/>
    <w:rsid w:val="00C32F73"/>
    <w:rsid w:val="00C32FD3"/>
    <w:rsid w:val="00C33630"/>
    <w:rsid w:val="00C341CB"/>
    <w:rsid w:val="00C3542E"/>
    <w:rsid w:val="00C35B5E"/>
    <w:rsid w:val="00C36001"/>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216"/>
    <w:rsid w:val="00C474EF"/>
    <w:rsid w:val="00C500D2"/>
    <w:rsid w:val="00C50922"/>
    <w:rsid w:val="00C50DA9"/>
    <w:rsid w:val="00C51440"/>
    <w:rsid w:val="00C52089"/>
    <w:rsid w:val="00C53E87"/>
    <w:rsid w:val="00C5500E"/>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900"/>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018"/>
    <w:rsid w:val="00C80261"/>
    <w:rsid w:val="00C808D5"/>
    <w:rsid w:val="00C810FC"/>
    <w:rsid w:val="00C83651"/>
    <w:rsid w:val="00C83754"/>
    <w:rsid w:val="00C83C25"/>
    <w:rsid w:val="00C83F2B"/>
    <w:rsid w:val="00C84998"/>
    <w:rsid w:val="00C855DB"/>
    <w:rsid w:val="00C9111E"/>
    <w:rsid w:val="00C91446"/>
    <w:rsid w:val="00C914DA"/>
    <w:rsid w:val="00C919AB"/>
    <w:rsid w:val="00C91B6E"/>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3E5"/>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A07"/>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3"/>
    <w:rsid w:val="00CE049D"/>
    <w:rsid w:val="00CE123E"/>
    <w:rsid w:val="00CE140B"/>
    <w:rsid w:val="00CE2476"/>
    <w:rsid w:val="00CE25CA"/>
    <w:rsid w:val="00CE2CBA"/>
    <w:rsid w:val="00CE302C"/>
    <w:rsid w:val="00CE31BD"/>
    <w:rsid w:val="00CE449A"/>
    <w:rsid w:val="00CE4619"/>
    <w:rsid w:val="00CE4BF2"/>
    <w:rsid w:val="00CE5E91"/>
    <w:rsid w:val="00CE733B"/>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261"/>
    <w:rsid w:val="00D05454"/>
    <w:rsid w:val="00D055E6"/>
    <w:rsid w:val="00D05CAF"/>
    <w:rsid w:val="00D05E39"/>
    <w:rsid w:val="00D065AD"/>
    <w:rsid w:val="00D06BB8"/>
    <w:rsid w:val="00D072EF"/>
    <w:rsid w:val="00D07394"/>
    <w:rsid w:val="00D07A9C"/>
    <w:rsid w:val="00D10A14"/>
    <w:rsid w:val="00D113FF"/>
    <w:rsid w:val="00D11E7B"/>
    <w:rsid w:val="00D11EB5"/>
    <w:rsid w:val="00D12C52"/>
    <w:rsid w:val="00D12D84"/>
    <w:rsid w:val="00D14E13"/>
    <w:rsid w:val="00D16547"/>
    <w:rsid w:val="00D17D62"/>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FBA"/>
    <w:rsid w:val="00D40A87"/>
    <w:rsid w:val="00D40D10"/>
    <w:rsid w:val="00D418AA"/>
    <w:rsid w:val="00D41CA2"/>
    <w:rsid w:val="00D42026"/>
    <w:rsid w:val="00D424A2"/>
    <w:rsid w:val="00D4251B"/>
    <w:rsid w:val="00D42ECA"/>
    <w:rsid w:val="00D4315A"/>
    <w:rsid w:val="00D44BD1"/>
    <w:rsid w:val="00D45359"/>
    <w:rsid w:val="00D45556"/>
    <w:rsid w:val="00D45F58"/>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587E"/>
    <w:rsid w:val="00D65C48"/>
    <w:rsid w:val="00D671A0"/>
    <w:rsid w:val="00D6797B"/>
    <w:rsid w:val="00D67C48"/>
    <w:rsid w:val="00D70CA3"/>
    <w:rsid w:val="00D718E2"/>
    <w:rsid w:val="00D719E5"/>
    <w:rsid w:val="00D72097"/>
    <w:rsid w:val="00D73167"/>
    <w:rsid w:val="00D7322F"/>
    <w:rsid w:val="00D733BC"/>
    <w:rsid w:val="00D73481"/>
    <w:rsid w:val="00D73C07"/>
    <w:rsid w:val="00D73DC9"/>
    <w:rsid w:val="00D743AB"/>
    <w:rsid w:val="00D74799"/>
    <w:rsid w:val="00D74FDC"/>
    <w:rsid w:val="00D751EB"/>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4848"/>
    <w:rsid w:val="00D96319"/>
    <w:rsid w:val="00D9777F"/>
    <w:rsid w:val="00DA020A"/>
    <w:rsid w:val="00DA07B6"/>
    <w:rsid w:val="00DA0CA2"/>
    <w:rsid w:val="00DA158D"/>
    <w:rsid w:val="00DA1D14"/>
    <w:rsid w:val="00DA2E7A"/>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3082"/>
    <w:rsid w:val="00DB45FD"/>
    <w:rsid w:val="00DB48F6"/>
    <w:rsid w:val="00DB4D86"/>
    <w:rsid w:val="00DB4FF0"/>
    <w:rsid w:val="00DB516F"/>
    <w:rsid w:val="00DB6A81"/>
    <w:rsid w:val="00DB77AF"/>
    <w:rsid w:val="00DB7F38"/>
    <w:rsid w:val="00DC09F8"/>
    <w:rsid w:val="00DC0D1A"/>
    <w:rsid w:val="00DC1C5C"/>
    <w:rsid w:val="00DC2465"/>
    <w:rsid w:val="00DC252B"/>
    <w:rsid w:val="00DC2811"/>
    <w:rsid w:val="00DC40F6"/>
    <w:rsid w:val="00DC458D"/>
    <w:rsid w:val="00DC4BE1"/>
    <w:rsid w:val="00DC5054"/>
    <w:rsid w:val="00DC596B"/>
    <w:rsid w:val="00DC5CB1"/>
    <w:rsid w:val="00DC6454"/>
    <w:rsid w:val="00DC78C5"/>
    <w:rsid w:val="00DC78FE"/>
    <w:rsid w:val="00DC7910"/>
    <w:rsid w:val="00DC7CCB"/>
    <w:rsid w:val="00DD016C"/>
    <w:rsid w:val="00DD054C"/>
    <w:rsid w:val="00DD0B1B"/>
    <w:rsid w:val="00DD0CB8"/>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627"/>
    <w:rsid w:val="00DE68DD"/>
    <w:rsid w:val="00DE77DC"/>
    <w:rsid w:val="00DF02DC"/>
    <w:rsid w:val="00DF0FAE"/>
    <w:rsid w:val="00DF1506"/>
    <w:rsid w:val="00DF18FE"/>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77F"/>
    <w:rsid w:val="00E13856"/>
    <w:rsid w:val="00E13E2F"/>
    <w:rsid w:val="00E14C82"/>
    <w:rsid w:val="00E15278"/>
    <w:rsid w:val="00E155EA"/>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4415"/>
    <w:rsid w:val="00E24D01"/>
    <w:rsid w:val="00E25521"/>
    <w:rsid w:val="00E25917"/>
    <w:rsid w:val="00E25DEB"/>
    <w:rsid w:val="00E25E08"/>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33"/>
    <w:rsid w:val="00E37775"/>
    <w:rsid w:val="00E37879"/>
    <w:rsid w:val="00E40220"/>
    <w:rsid w:val="00E4029A"/>
    <w:rsid w:val="00E40851"/>
    <w:rsid w:val="00E410B5"/>
    <w:rsid w:val="00E41DFA"/>
    <w:rsid w:val="00E4205C"/>
    <w:rsid w:val="00E42264"/>
    <w:rsid w:val="00E42D1E"/>
    <w:rsid w:val="00E433EA"/>
    <w:rsid w:val="00E43435"/>
    <w:rsid w:val="00E43DE8"/>
    <w:rsid w:val="00E44850"/>
    <w:rsid w:val="00E44E11"/>
    <w:rsid w:val="00E455A1"/>
    <w:rsid w:val="00E45DF0"/>
    <w:rsid w:val="00E45F05"/>
    <w:rsid w:val="00E47A30"/>
    <w:rsid w:val="00E50E09"/>
    <w:rsid w:val="00E540CA"/>
    <w:rsid w:val="00E54462"/>
    <w:rsid w:val="00E54583"/>
    <w:rsid w:val="00E55F46"/>
    <w:rsid w:val="00E56098"/>
    <w:rsid w:val="00E5633C"/>
    <w:rsid w:val="00E56E97"/>
    <w:rsid w:val="00E56EE4"/>
    <w:rsid w:val="00E60A17"/>
    <w:rsid w:val="00E60F4A"/>
    <w:rsid w:val="00E61834"/>
    <w:rsid w:val="00E621FE"/>
    <w:rsid w:val="00E62CBA"/>
    <w:rsid w:val="00E648F7"/>
    <w:rsid w:val="00E64CC9"/>
    <w:rsid w:val="00E65E40"/>
    <w:rsid w:val="00E6690D"/>
    <w:rsid w:val="00E67861"/>
    <w:rsid w:val="00E67D3C"/>
    <w:rsid w:val="00E702B9"/>
    <w:rsid w:val="00E709B7"/>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90CAB"/>
    <w:rsid w:val="00E90E54"/>
    <w:rsid w:val="00E9118C"/>
    <w:rsid w:val="00E914A9"/>
    <w:rsid w:val="00E92595"/>
    <w:rsid w:val="00E92FE6"/>
    <w:rsid w:val="00E93151"/>
    <w:rsid w:val="00E93342"/>
    <w:rsid w:val="00E94929"/>
    <w:rsid w:val="00E9535A"/>
    <w:rsid w:val="00E9559A"/>
    <w:rsid w:val="00E9569C"/>
    <w:rsid w:val="00E968B6"/>
    <w:rsid w:val="00E96D3C"/>
    <w:rsid w:val="00E97839"/>
    <w:rsid w:val="00E97BE5"/>
    <w:rsid w:val="00EA2148"/>
    <w:rsid w:val="00EA2C19"/>
    <w:rsid w:val="00EA3031"/>
    <w:rsid w:val="00EA3072"/>
    <w:rsid w:val="00EA3B39"/>
    <w:rsid w:val="00EA3BBF"/>
    <w:rsid w:val="00EA3DD3"/>
    <w:rsid w:val="00EA3EA7"/>
    <w:rsid w:val="00EA45DC"/>
    <w:rsid w:val="00EA4F63"/>
    <w:rsid w:val="00EA689E"/>
    <w:rsid w:val="00EA7BE2"/>
    <w:rsid w:val="00EA7C5F"/>
    <w:rsid w:val="00EA7FAC"/>
    <w:rsid w:val="00EB0480"/>
    <w:rsid w:val="00EB0A7E"/>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CED"/>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1FDC"/>
    <w:rsid w:val="00F02736"/>
    <w:rsid w:val="00F02A35"/>
    <w:rsid w:val="00F02DE0"/>
    <w:rsid w:val="00F030A2"/>
    <w:rsid w:val="00F0344E"/>
    <w:rsid w:val="00F03930"/>
    <w:rsid w:val="00F039A3"/>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27A61"/>
    <w:rsid w:val="00F310A3"/>
    <w:rsid w:val="00F31B8A"/>
    <w:rsid w:val="00F31FDD"/>
    <w:rsid w:val="00F323A8"/>
    <w:rsid w:val="00F32E0D"/>
    <w:rsid w:val="00F334EB"/>
    <w:rsid w:val="00F34104"/>
    <w:rsid w:val="00F34DC1"/>
    <w:rsid w:val="00F34DEA"/>
    <w:rsid w:val="00F35DBE"/>
    <w:rsid w:val="00F36B23"/>
    <w:rsid w:val="00F370C9"/>
    <w:rsid w:val="00F37101"/>
    <w:rsid w:val="00F377CE"/>
    <w:rsid w:val="00F37E2A"/>
    <w:rsid w:val="00F40094"/>
    <w:rsid w:val="00F40646"/>
    <w:rsid w:val="00F41E14"/>
    <w:rsid w:val="00F42591"/>
    <w:rsid w:val="00F426C8"/>
    <w:rsid w:val="00F4377C"/>
    <w:rsid w:val="00F44809"/>
    <w:rsid w:val="00F451A6"/>
    <w:rsid w:val="00F45459"/>
    <w:rsid w:val="00F46D5A"/>
    <w:rsid w:val="00F47305"/>
    <w:rsid w:val="00F47CDB"/>
    <w:rsid w:val="00F5036E"/>
    <w:rsid w:val="00F519A9"/>
    <w:rsid w:val="00F52AF5"/>
    <w:rsid w:val="00F53204"/>
    <w:rsid w:val="00F53860"/>
    <w:rsid w:val="00F54021"/>
    <w:rsid w:val="00F542AA"/>
    <w:rsid w:val="00F543D3"/>
    <w:rsid w:val="00F551B0"/>
    <w:rsid w:val="00F55452"/>
    <w:rsid w:val="00F55CC1"/>
    <w:rsid w:val="00F56A49"/>
    <w:rsid w:val="00F60D33"/>
    <w:rsid w:val="00F60F06"/>
    <w:rsid w:val="00F61136"/>
    <w:rsid w:val="00F6166A"/>
    <w:rsid w:val="00F624A5"/>
    <w:rsid w:val="00F62D15"/>
    <w:rsid w:val="00F6398A"/>
    <w:rsid w:val="00F63C51"/>
    <w:rsid w:val="00F63C85"/>
    <w:rsid w:val="00F64C5A"/>
    <w:rsid w:val="00F6687D"/>
    <w:rsid w:val="00F66D81"/>
    <w:rsid w:val="00F673E4"/>
    <w:rsid w:val="00F67C3E"/>
    <w:rsid w:val="00F70127"/>
    <w:rsid w:val="00F70281"/>
    <w:rsid w:val="00F707C2"/>
    <w:rsid w:val="00F707EE"/>
    <w:rsid w:val="00F710EA"/>
    <w:rsid w:val="00F71B0E"/>
    <w:rsid w:val="00F723D4"/>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2AC"/>
    <w:rsid w:val="00FA28D3"/>
    <w:rsid w:val="00FA2900"/>
    <w:rsid w:val="00FA39AD"/>
    <w:rsid w:val="00FA3C84"/>
    <w:rsid w:val="00FA46ED"/>
    <w:rsid w:val="00FA46F5"/>
    <w:rsid w:val="00FA4A5E"/>
    <w:rsid w:val="00FA4B22"/>
    <w:rsid w:val="00FA5829"/>
    <w:rsid w:val="00FA746C"/>
    <w:rsid w:val="00FA7B8D"/>
    <w:rsid w:val="00FB0C83"/>
    <w:rsid w:val="00FB1043"/>
    <w:rsid w:val="00FB20F3"/>
    <w:rsid w:val="00FB333C"/>
    <w:rsid w:val="00FB43AC"/>
    <w:rsid w:val="00FB47EA"/>
    <w:rsid w:val="00FB50FA"/>
    <w:rsid w:val="00FB567E"/>
    <w:rsid w:val="00FB5DB2"/>
    <w:rsid w:val="00FB7C38"/>
    <w:rsid w:val="00FB7F1F"/>
    <w:rsid w:val="00FC054A"/>
    <w:rsid w:val="00FC0790"/>
    <w:rsid w:val="00FC0A0D"/>
    <w:rsid w:val="00FC0F4A"/>
    <w:rsid w:val="00FC1289"/>
    <w:rsid w:val="00FC16C4"/>
    <w:rsid w:val="00FC1758"/>
    <w:rsid w:val="00FC2C91"/>
    <w:rsid w:val="00FC3459"/>
    <w:rsid w:val="00FC387F"/>
    <w:rsid w:val="00FC4C6D"/>
    <w:rsid w:val="00FC4DC2"/>
    <w:rsid w:val="00FC5311"/>
    <w:rsid w:val="00FC5618"/>
    <w:rsid w:val="00FC6C11"/>
    <w:rsid w:val="00FC6D4D"/>
    <w:rsid w:val="00FC7940"/>
    <w:rsid w:val="00FC7B46"/>
    <w:rsid w:val="00FC7B74"/>
    <w:rsid w:val="00FD0CFA"/>
    <w:rsid w:val="00FD1CE7"/>
    <w:rsid w:val="00FD1D4B"/>
    <w:rsid w:val="00FD1EC3"/>
    <w:rsid w:val="00FD1F76"/>
    <w:rsid w:val="00FD230C"/>
    <w:rsid w:val="00FD30CD"/>
    <w:rsid w:val="00FD40D5"/>
    <w:rsid w:val="00FD461C"/>
    <w:rsid w:val="00FD4636"/>
    <w:rsid w:val="00FD46BA"/>
    <w:rsid w:val="00FD4915"/>
    <w:rsid w:val="00FD4F18"/>
    <w:rsid w:val="00FD5D4A"/>
    <w:rsid w:val="00FD6B5B"/>
    <w:rsid w:val="00FE05FC"/>
    <w:rsid w:val="00FE0693"/>
    <w:rsid w:val="00FE086E"/>
    <w:rsid w:val="00FE0AF4"/>
    <w:rsid w:val="00FE1128"/>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cinsinresolver1">
    <w:name w:val="Mención sin resolver1"/>
    <w:basedOn w:val="Fuentedeprrafopredeter"/>
    <w:uiPriority w:val="99"/>
    <w:semiHidden/>
    <w:unhideWhenUsed/>
    <w:rsid w:val="00BE34B0"/>
    <w:rPr>
      <w:color w:val="605E5C"/>
      <w:shd w:val="clear" w:color="auto" w:fill="E1DFDD"/>
    </w:rPr>
  </w:style>
  <w:style w:type="character" w:styleId="Hipervnculovisitado">
    <w:name w:val="FollowedHyperlink"/>
    <w:basedOn w:val="Fuentedeprrafopredeter"/>
    <w:uiPriority w:val="99"/>
    <w:semiHidden/>
    <w:unhideWhenUsed/>
    <w:rsid w:val="00BE34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congresooaxaca.gob.mx/legislaciones/leyes-abrogadas.html" TargetMode="External"/><Relationship Id="rId1" Type="http://schemas.openxmlformats.org/officeDocument/2006/relationships/hyperlink" Target="https://congresooaxaca.gob.mx/legislaciones/legislacion_estatal.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86CE0-3B07-427B-9E5F-3A835DC0A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18</Pages>
  <Words>6506</Words>
  <Characters>35786</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39</cp:revision>
  <cp:lastPrinted>2022-09-29T21:16:00Z</cp:lastPrinted>
  <dcterms:created xsi:type="dcterms:W3CDTF">2022-08-05T00:46:00Z</dcterms:created>
  <dcterms:modified xsi:type="dcterms:W3CDTF">2023-02-22T20:40:00Z</dcterms:modified>
</cp:coreProperties>
</file>