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1463DB">
      <w:pPr>
        <w:spacing w:line="240" w:lineRule="auto"/>
        <w:ind w:left="3686"/>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D88A48A" w:rsidR="003B6CF0" w:rsidRPr="00CB6405" w:rsidRDefault="003B6CF0" w:rsidP="001463DB">
      <w:pPr>
        <w:spacing w:line="240" w:lineRule="auto"/>
        <w:ind w:left="3686"/>
        <w:jc w:val="both"/>
        <w:rPr>
          <w:rFonts w:ascii="Arial" w:hAnsi="Arial" w:cs="Arial"/>
          <w:b/>
          <w:sz w:val="26"/>
          <w:szCs w:val="26"/>
        </w:rPr>
      </w:pPr>
      <w:r w:rsidRPr="00CB6405">
        <w:rPr>
          <w:rFonts w:ascii="Arial" w:hAnsi="Arial" w:cs="Arial"/>
          <w:b/>
          <w:sz w:val="26"/>
          <w:szCs w:val="26"/>
        </w:rPr>
        <w:t>RECURSO DE REVISIÓN:</w:t>
      </w:r>
      <w:r w:rsidR="0051398F">
        <w:rPr>
          <w:rFonts w:ascii="Arial" w:hAnsi="Arial" w:cs="Arial"/>
          <w:b/>
          <w:sz w:val="26"/>
          <w:szCs w:val="26"/>
        </w:rPr>
        <w:t xml:space="preserve"> </w:t>
      </w:r>
      <w:r w:rsidRPr="00CB6405">
        <w:rPr>
          <w:rFonts w:ascii="Arial" w:hAnsi="Arial" w:cs="Arial"/>
          <w:b/>
          <w:sz w:val="26"/>
          <w:szCs w:val="26"/>
        </w:rPr>
        <w:t>0</w:t>
      </w:r>
      <w:r w:rsidR="00B459A2">
        <w:rPr>
          <w:rFonts w:ascii="Arial" w:hAnsi="Arial" w:cs="Arial"/>
          <w:b/>
          <w:sz w:val="26"/>
          <w:szCs w:val="26"/>
        </w:rPr>
        <w:t>319</w:t>
      </w:r>
      <w:r w:rsidR="00DC4222">
        <w:rPr>
          <w:rFonts w:ascii="Arial" w:hAnsi="Arial" w:cs="Arial"/>
          <w:b/>
          <w:sz w:val="26"/>
          <w:szCs w:val="26"/>
        </w:rPr>
        <w:t>/2021</w:t>
      </w:r>
      <w:r>
        <w:rPr>
          <w:rFonts w:ascii="Arial" w:hAnsi="Arial" w:cs="Arial"/>
          <w:b/>
          <w:sz w:val="26"/>
          <w:szCs w:val="26"/>
        </w:rPr>
        <w:t>.</w:t>
      </w:r>
    </w:p>
    <w:p w14:paraId="4DFA70CD" w14:textId="2F312D14" w:rsidR="003B6CF0" w:rsidRDefault="003B6CF0" w:rsidP="001463DB">
      <w:pPr>
        <w:spacing w:line="240" w:lineRule="auto"/>
        <w:ind w:left="3686"/>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B459A2">
        <w:rPr>
          <w:rFonts w:ascii="Arial" w:hAnsi="Arial" w:cs="Arial"/>
          <w:b/>
          <w:sz w:val="26"/>
          <w:szCs w:val="26"/>
        </w:rPr>
        <w:t>0104</w:t>
      </w:r>
      <w:r>
        <w:rPr>
          <w:rFonts w:ascii="Arial" w:hAnsi="Arial" w:cs="Arial"/>
          <w:b/>
          <w:sz w:val="26"/>
          <w:szCs w:val="26"/>
        </w:rPr>
        <w:t>/</w:t>
      </w:r>
      <w:r w:rsidR="00240A94">
        <w:rPr>
          <w:rFonts w:ascii="Arial" w:hAnsi="Arial" w:cs="Arial"/>
          <w:b/>
          <w:sz w:val="26"/>
          <w:szCs w:val="26"/>
        </w:rPr>
        <w:t>20</w:t>
      </w:r>
      <w:r w:rsidR="00D66531">
        <w:rPr>
          <w:rFonts w:ascii="Arial" w:hAnsi="Arial" w:cs="Arial"/>
          <w:b/>
          <w:sz w:val="26"/>
          <w:szCs w:val="26"/>
        </w:rPr>
        <w:t>20</w:t>
      </w:r>
      <w:r w:rsidRPr="00CB6405">
        <w:rPr>
          <w:rFonts w:ascii="Arial" w:hAnsi="Arial" w:cs="Arial"/>
          <w:b/>
          <w:sz w:val="26"/>
          <w:szCs w:val="26"/>
        </w:rPr>
        <w:t xml:space="preserve"> </w:t>
      </w:r>
      <w:r w:rsidR="00F37BD5">
        <w:rPr>
          <w:rFonts w:ascii="Arial" w:hAnsi="Arial" w:cs="Arial"/>
          <w:b/>
          <w:sz w:val="26"/>
          <w:szCs w:val="26"/>
        </w:rPr>
        <w:t xml:space="preserve">DE LA </w:t>
      </w:r>
      <w:r w:rsidR="001B6950">
        <w:rPr>
          <w:rFonts w:ascii="Arial" w:hAnsi="Arial" w:cs="Arial"/>
          <w:b/>
          <w:sz w:val="26"/>
          <w:szCs w:val="26"/>
        </w:rPr>
        <w:t>PRIMER</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7BAAF5CF" w:rsidR="003B6CF0" w:rsidRDefault="003B6CF0" w:rsidP="001463DB">
      <w:pPr>
        <w:spacing w:before="240" w:line="240" w:lineRule="auto"/>
        <w:ind w:left="3686"/>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r w:rsidR="00E164DB">
        <w:rPr>
          <w:rFonts w:ascii="Arial" w:hAnsi="Arial" w:cs="Arial"/>
          <w:b/>
          <w:sz w:val="26"/>
          <w:szCs w:val="26"/>
        </w:rPr>
        <w:t xml:space="preserve">                                                                                                                                                                                                                                                                                                                                                                                                                                                                                                                                                                                                                                                                                                                  </w:t>
      </w:r>
      <w:r w:rsidR="00B7192B">
        <w:rPr>
          <w:rFonts w:ascii="Arial" w:hAnsi="Arial" w:cs="Arial"/>
          <w:b/>
          <w:sz w:val="26"/>
          <w:szCs w:val="26"/>
        </w:rPr>
        <w:t xml:space="preserve">                                                                                                                                                                                                                                                                                                                                                                                                                                                                                                                                                                                                                                                                                                                                               </w:t>
      </w:r>
    </w:p>
    <w:p w14:paraId="3DE7165A" w14:textId="364B46EF"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1463DB">
        <w:rPr>
          <w:rFonts w:ascii="Arial" w:hAnsi="Arial" w:cs="Arial"/>
          <w:b/>
          <w:sz w:val="26"/>
          <w:szCs w:val="26"/>
        </w:rPr>
        <w:t>VEINTINUEVE</w:t>
      </w:r>
      <w:r w:rsidR="00B83946">
        <w:rPr>
          <w:rFonts w:ascii="Arial" w:hAnsi="Arial" w:cs="Arial"/>
          <w:b/>
          <w:sz w:val="26"/>
          <w:szCs w:val="26"/>
        </w:rPr>
        <w:t xml:space="preserve"> DE </w:t>
      </w:r>
      <w:r w:rsidR="001463DB">
        <w:rPr>
          <w:rFonts w:ascii="Arial" w:hAnsi="Arial" w:cs="Arial"/>
          <w:b/>
          <w:sz w:val="26"/>
          <w:szCs w:val="26"/>
        </w:rPr>
        <w:t>SEPTIEMBRE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w:t>
      </w:r>
      <w:r w:rsidR="001463DB">
        <w:rPr>
          <w:rFonts w:ascii="Arial" w:hAnsi="Arial" w:cs="Arial"/>
          <w:b/>
          <w:sz w:val="26"/>
          <w:szCs w:val="26"/>
        </w:rPr>
        <w:t xml:space="preserve"> </w:t>
      </w:r>
      <w:r>
        <w:rPr>
          <w:rFonts w:ascii="Arial" w:hAnsi="Arial" w:cs="Arial"/>
          <w:b/>
          <w:sz w:val="26"/>
          <w:szCs w:val="26"/>
        </w:rPr>
        <w:t xml:space="preserve"> </w:t>
      </w:r>
    </w:p>
    <w:p w14:paraId="7CF0F441" w14:textId="72F4ADB3" w:rsidR="003B6CF0" w:rsidRPr="0082373C" w:rsidRDefault="003B6CF0" w:rsidP="001463DB">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B459A2">
        <w:rPr>
          <w:rFonts w:ascii="Arial" w:hAnsi="Arial" w:cs="Arial"/>
          <w:b/>
          <w:sz w:val="26"/>
          <w:szCs w:val="26"/>
        </w:rPr>
        <w:t>319</w:t>
      </w:r>
      <w:r w:rsidRPr="00CB6405">
        <w:rPr>
          <w:rFonts w:ascii="Arial" w:hAnsi="Arial" w:cs="Arial"/>
          <w:b/>
          <w:sz w:val="26"/>
          <w:szCs w:val="26"/>
        </w:rPr>
        <w:t>/20</w:t>
      </w:r>
      <w:r>
        <w:rPr>
          <w:rFonts w:ascii="Arial" w:hAnsi="Arial" w:cs="Arial"/>
          <w:b/>
          <w:sz w:val="26"/>
          <w:szCs w:val="26"/>
        </w:rPr>
        <w:t>2</w:t>
      </w:r>
      <w:r w:rsidR="00DC4222">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B459A2">
        <w:rPr>
          <w:rFonts w:ascii="Arial" w:hAnsi="Arial" w:cs="Arial"/>
          <w:b/>
          <w:sz w:val="26"/>
          <w:szCs w:val="26"/>
        </w:rPr>
        <w:t xml:space="preserve"> </w:t>
      </w:r>
      <w:r w:rsidR="00D564A2">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sidR="00816793">
        <w:rPr>
          <w:rFonts w:ascii="Arial" w:hAnsi="Arial" w:cs="Arial"/>
          <w:b/>
          <w:sz w:val="26"/>
          <w:szCs w:val="26"/>
        </w:rPr>
        <w:t xml:space="preserve">en su calidad de autorizada de </w:t>
      </w:r>
      <w:r w:rsidR="00D564A2">
        <w:rPr>
          <w:rFonts w:ascii="Arial" w:hAnsi="Arial" w:cs="Arial"/>
          <w:b/>
          <w:sz w:val="26"/>
          <w:szCs w:val="26"/>
        </w:rPr>
        <w:t>*******</w:t>
      </w:r>
      <w:r w:rsidR="00816793">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B459A2">
        <w:rPr>
          <w:rFonts w:ascii="Arial" w:hAnsi="Arial" w:cs="Arial"/>
          <w:sz w:val="26"/>
          <w:szCs w:val="26"/>
        </w:rPr>
        <w:t xml:space="preserve"> l</w:t>
      </w:r>
      <w:r w:rsidR="000E2300">
        <w:rPr>
          <w:rFonts w:ascii="Arial" w:hAnsi="Arial" w:cs="Arial"/>
          <w:sz w:val="26"/>
          <w:szCs w:val="26"/>
        </w:rPr>
        <w:t>a</w:t>
      </w:r>
      <w:r w:rsidR="00B459A2">
        <w:rPr>
          <w:rFonts w:ascii="Arial" w:hAnsi="Arial" w:cs="Arial"/>
          <w:sz w:val="26"/>
          <w:szCs w:val="26"/>
        </w:rPr>
        <w:t xml:space="preserve"> sentencia</w:t>
      </w:r>
      <w:r w:rsidR="000E2300">
        <w:rPr>
          <w:rFonts w:ascii="Arial" w:hAnsi="Arial" w:cs="Arial"/>
          <w:sz w:val="26"/>
          <w:szCs w:val="26"/>
        </w:rPr>
        <w:t xml:space="preserve"> de </w:t>
      </w:r>
      <w:r w:rsidR="00B459A2">
        <w:rPr>
          <w:rFonts w:ascii="Arial" w:hAnsi="Arial" w:cs="Arial"/>
          <w:sz w:val="26"/>
          <w:szCs w:val="26"/>
        </w:rPr>
        <w:t>cinco</w:t>
      </w:r>
      <w:r w:rsidR="007A3A9D">
        <w:rPr>
          <w:rFonts w:ascii="Arial" w:hAnsi="Arial" w:cs="Arial"/>
          <w:sz w:val="26"/>
          <w:szCs w:val="26"/>
        </w:rPr>
        <w:t xml:space="preserve"> </w:t>
      </w:r>
      <w:r w:rsidR="000E2300">
        <w:rPr>
          <w:rFonts w:ascii="Arial" w:hAnsi="Arial" w:cs="Arial"/>
          <w:sz w:val="26"/>
          <w:szCs w:val="26"/>
        </w:rPr>
        <w:t xml:space="preserve">de </w:t>
      </w:r>
      <w:r w:rsidR="00B459A2">
        <w:rPr>
          <w:rFonts w:ascii="Arial" w:hAnsi="Arial" w:cs="Arial"/>
          <w:sz w:val="26"/>
          <w:szCs w:val="26"/>
        </w:rPr>
        <w:t>julio</w:t>
      </w:r>
      <w:r w:rsidR="000E2300">
        <w:rPr>
          <w:rFonts w:ascii="Arial" w:hAnsi="Arial" w:cs="Arial"/>
          <w:sz w:val="26"/>
          <w:szCs w:val="26"/>
        </w:rPr>
        <w:t xml:space="preserve"> de dos mil veintiuno</w:t>
      </w:r>
      <w:r>
        <w:rPr>
          <w:rFonts w:ascii="Arial" w:hAnsi="Arial" w:cs="Arial"/>
          <w:sz w:val="26"/>
          <w:szCs w:val="26"/>
        </w:rPr>
        <w:t>, dictad</w:t>
      </w:r>
      <w:r w:rsidR="00B459A2">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1F4042">
        <w:rPr>
          <w:rFonts w:ascii="Arial" w:hAnsi="Arial" w:cs="Arial"/>
          <w:b/>
          <w:sz w:val="26"/>
          <w:szCs w:val="26"/>
        </w:rPr>
        <w:t>1</w:t>
      </w:r>
      <w:r w:rsidR="00B459A2">
        <w:rPr>
          <w:rFonts w:ascii="Arial" w:hAnsi="Arial" w:cs="Arial"/>
          <w:b/>
          <w:sz w:val="26"/>
          <w:szCs w:val="26"/>
        </w:rPr>
        <w:t>04</w:t>
      </w:r>
      <w:r w:rsidR="007007A1">
        <w:rPr>
          <w:rFonts w:ascii="Arial" w:hAnsi="Arial" w:cs="Arial"/>
          <w:b/>
          <w:sz w:val="26"/>
          <w:szCs w:val="26"/>
        </w:rPr>
        <w:t>/20</w:t>
      </w:r>
      <w:r w:rsidR="00E80EAA">
        <w:rPr>
          <w:rFonts w:ascii="Arial" w:hAnsi="Arial" w:cs="Arial"/>
          <w:b/>
          <w:sz w:val="26"/>
          <w:szCs w:val="26"/>
        </w:rPr>
        <w:t>20</w:t>
      </w:r>
      <w:r>
        <w:rPr>
          <w:rFonts w:ascii="Arial" w:hAnsi="Arial" w:cs="Arial"/>
          <w:b/>
          <w:sz w:val="26"/>
          <w:szCs w:val="26"/>
        </w:rPr>
        <w:t xml:space="preserve"> </w:t>
      </w:r>
      <w:r w:rsidR="007007A1">
        <w:rPr>
          <w:rFonts w:ascii="Arial" w:hAnsi="Arial" w:cs="Arial"/>
          <w:sz w:val="26"/>
          <w:szCs w:val="26"/>
        </w:rPr>
        <w:t xml:space="preserve">del índice de la </w:t>
      </w:r>
      <w:r w:rsidR="00E22B81">
        <w:rPr>
          <w:rFonts w:ascii="Arial" w:hAnsi="Arial" w:cs="Arial"/>
          <w:sz w:val="26"/>
          <w:szCs w:val="26"/>
        </w:rPr>
        <w:t>Primer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240A94">
        <w:rPr>
          <w:rFonts w:ascii="Arial" w:hAnsi="Arial" w:cs="Arial"/>
          <w:b/>
          <w:sz w:val="26"/>
          <w:szCs w:val="26"/>
        </w:rPr>
        <w:t xml:space="preserve"> </w:t>
      </w:r>
      <w:r w:rsidR="00B459A2">
        <w:rPr>
          <w:rFonts w:ascii="Arial" w:hAnsi="Arial" w:cs="Arial"/>
          <w:b/>
          <w:sz w:val="26"/>
          <w:szCs w:val="26"/>
        </w:rPr>
        <w:t xml:space="preserve"> </w:t>
      </w:r>
      <w:r w:rsidR="00D564A2">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B459A2">
        <w:rPr>
          <w:rFonts w:ascii="Arial" w:hAnsi="Arial" w:cs="Arial"/>
          <w:sz w:val="26"/>
          <w:szCs w:val="26"/>
        </w:rPr>
        <w:t>l</w:t>
      </w:r>
      <w:r w:rsidR="00240A94">
        <w:rPr>
          <w:rFonts w:ascii="Arial" w:hAnsi="Arial" w:cs="Arial"/>
          <w:sz w:val="26"/>
          <w:szCs w:val="26"/>
        </w:rPr>
        <w:t xml:space="preserve"> </w:t>
      </w:r>
      <w:r w:rsidR="00B459A2">
        <w:rPr>
          <w:rFonts w:ascii="Arial" w:hAnsi="Arial" w:cs="Arial"/>
          <w:b/>
          <w:sz w:val="26"/>
          <w:szCs w:val="26"/>
        </w:rPr>
        <w:t xml:space="preserve">PRESIDENTE MUNICIPAL CONSTITUCIONAL DE LA VILLA DE </w:t>
      </w:r>
      <w:r w:rsidR="00D564A2">
        <w:rPr>
          <w:rFonts w:ascii="Arial" w:hAnsi="Arial" w:cs="Arial"/>
          <w:b/>
          <w:sz w:val="26"/>
          <w:szCs w:val="26"/>
        </w:rPr>
        <w:t>*******</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E80EAA" w:rsidRPr="000C4EA3">
        <w:rPr>
          <w:rFonts w:ascii="Arial" w:hAnsi="Arial" w:cs="Arial"/>
          <w:sz w:val="26"/>
          <w:szCs w:val="26"/>
        </w:rPr>
        <w:t xml:space="preserve">fundamento en los artículos </w:t>
      </w:r>
      <w:r w:rsidR="00E80EAA">
        <w:rPr>
          <w:rFonts w:ascii="Arial" w:hAnsi="Arial" w:cs="Arial"/>
          <w:sz w:val="26"/>
          <w:szCs w:val="26"/>
        </w:rPr>
        <w:t>236 y 23</w:t>
      </w:r>
      <w:r w:rsidR="00E80EAA" w:rsidRPr="00671697">
        <w:rPr>
          <w:rFonts w:ascii="Arial" w:hAnsi="Arial" w:cs="Arial"/>
          <w:sz w:val="26"/>
          <w:szCs w:val="26"/>
        </w:rPr>
        <w:t>8</w:t>
      </w:r>
      <w:r w:rsidR="00E80EAA">
        <w:rPr>
          <w:rFonts w:ascii="Arial" w:hAnsi="Arial" w:cs="Arial"/>
          <w:sz w:val="26"/>
          <w:szCs w:val="26"/>
        </w:rPr>
        <w:t xml:space="preserve"> de la Ley de Procedimiento y Justicia Administrativa para el Estado de Oaxaca, y </w:t>
      </w:r>
      <w:r w:rsidR="00E80EAA">
        <w:rPr>
          <w:rFonts w:ascii="Arial" w:hAnsi="Arial" w:cs="Arial"/>
          <w:bCs/>
          <w:iCs/>
          <w:sz w:val="26"/>
          <w:szCs w:val="26"/>
        </w:rPr>
        <w:t xml:space="preserve">24 fracciones I y III </w:t>
      </w:r>
      <w:r w:rsidR="00E80EAA" w:rsidRPr="00455424">
        <w:rPr>
          <w:rFonts w:ascii="Arial" w:hAnsi="Arial" w:cs="Arial"/>
          <w:bCs/>
          <w:iCs/>
          <w:sz w:val="26"/>
          <w:szCs w:val="26"/>
        </w:rPr>
        <w:t>de la Ley Orgánica del Tribunal de Justicia Administrativa del Estado de Oaxaca</w:t>
      </w:r>
      <w:r w:rsidR="00E80EAA">
        <w:rPr>
          <w:rFonts w:ascii="Arial" w:hAnsi="Arial" w:cs="Arial"/>
          <w:bCs/>
          <w:iCs/>
          <w:sz w:val="26"/>
          <w:szCs w:val="26"/>
        </w:rPr>
        <w:t>,</w:t>
      </w:r>
      <w:r w:rsidR="001463DB">
        <w:rPr>
          <w:rFonts w:ascii="Arial" w:hAnsi="Arial" w:cs="Arial"/>
          <w:bCs/>
          <w:iCs/>
          <w:sz w:val="26"/>
          <w:szCs w:val="26"/>
        </w:rPr>
        <w:t xml:space="preserve"> se da tramite. Por consiguiente,</w:t>
      </w:r>
      <w:r w:rsidR="00E80EAA">
        <w:rPr>
          <w:rFonts w:ascii="Arial" w:hAnsi="Arial" w:cs="Arial"/>
          <w:bCs/>
          <w:iCs/>
          <w:sz w:val="26"/>
          <w:szCs w:val="26"/>
        </w:rPr>
        <w:t xml:space="preserve"> </w:t>
      </w:r>
      <w:r w:rsidR="00E80EAA">
        <w:rPr>
          <w:rFonts w:ascii="Arial" w:hAnsi="Arial" w:cs="Arial"/>
          <w:sz w:val="26"/>
          <w:szCs w:val="26"/>
        </w:rPr>
        <w:t>se procede a dictar resolución en los siguientes términos</w:t>
      </w:r>
      <w:r w:rsidR="00E80EAA" w:rsidRPr="003509B6">
        <w:rPr>
          <w:rFonts w:ascii="Arial" w:hAnsi="Arial" w:cs="Arial"/>
          <w:sz w:val="26"/>
          <w:szCs w:val="26"/>
        </w:rPr>
        <w:t>:</w:t>
      </w:r>
      <w:r w:rsidR="001463DB">
        <w:rPr>
          <w:rFonts w:ascii="Arial" w:hAnsi="Arial" w:cs="Arial"/>
          <w:sz w:val="26"/>
          <w:szCs w:val="26"/>
        </w:rPr>
        <w:t xml:space="preserve"> - - -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2FB893A8"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B459A2">
        <w:rPr>
          <w:rFonts w:ascii="Arial" w:hAnsi="Arial" w:cs="Arial"/>
          <w:sz w:val="26"/>
          <w:szCs w:val="26"/>
        </w:rPr>
        <w:t xml:space="preserve"> la sentencia</w:t>
      </w:r>
      <w:r w:rsidR="00087437">
        <w:rPr>
          <w:rFonts w:ascii="Arial" w:hAnsi="Arial" w:cs="Arial"/>
          <w:sz w:val="26"/>
          <w:szCs w:val="26"/>
        </w:rPr>
        <w:t xml:space="preserve"> de </w:t>
      </w:r>
      <w:r w:rsidR="00B459A2">
        <w:rPr>
          <w:rFonts w:ascii="Arial" w:hAnsi="Arial" w:cs="Arial"/>
          <w:sz w:val="26"/>
          <w:szCs w:val="26"/>
        </w:rPr>
        <w:t>cinco</w:t>
      </w:r>
      <w:r w:rsidR="00C401B5">
        <w:rPr>
          <w:rFonts w:ascii="Arial" w:hAnsi="Arial" w:cs="Arial"/>
          <w:sz w:val="26"/>
          <w:szCs w:val="26"/>
        </w:rPr>
        <w:t xml:space="preserve"> </w:t>
      </w:r>
      <w:r w:rsidR="00D863E5">
        <w:rPr>
          <w:rFonts w:ascii="Arial" w:hAnsi="Arial" w:cs="Arial"/>
          <w:sz w:val="26"/>
          <w:szCs w:val="26"/>
        </w:rPr>
        <w:t xml:space="preserve">de </w:t>
      </w:r>
      <w:r w:rsidR="00B459A2">
        <w:rPr>
          <w:rFonts w:ascii="Arial" w:hAnsi="Arial" w:cs="Arial"/>
          <w:sz w:val="26"/>
          <w:szCs w:val="26"/>
        </w:rPr>
        <w:t>julio</w:t>
      </w:r>
      <w:r w:rsidR="00C401B5">
        <w:rPr>
          <w:rFonts w:ascii="Arial" w:hAnsi="Arial" w:cs="Arial"/>
          <w:sz w:val="26"/>
          <w:szCs w:val="26"/>
        </w:rPr>
        <w:t xml:space="preserve"> </w:t>
      </w:r>
      <w:r w:rsidR="00D863E5">
        <w:rPr>
          <w:rFonts w:ascii="Arial" w:hAnsi="Arial" w:cs="Arial"/>
          <w:sz w:val="26"/>
          <w:szCs w:val="26"/>
        </w:rPr>
        <w:t xml:space="preserve">de </w:t>
      </w:r>
      <w:r w:rsidR="00240A94">
        <w:rPr>
          <w:rFonts w:ascii="Arial" w:hAnsi="Arial" w:cs="Arial"/>
          <w:sz w:val="26"/>
          <w:szCs w:val="26"/>
        </w:rPr>
        <w:t>dos mil veintiuno</w:t>
      </w:r>
      <w:r>
        <w:rPr>
          <w:rFonts w:ascii="Arial" w:hAnsi="Arial" w:cs="Arial"/>
          <w:sz w:val="26"/>
          <w:szCs w:val="26"/>
        </w:rPr>
        <w:t xml:space="preserve">, </w:t>
      </w:r>
      <w:r w:rsidRPr="00CB6405">
        <w:rPr>
          <w:rFonts w:ascii="Arial" w:hAnsi="Arial" w:cs="Arial"/>
          <w:sz w:val="26"/>
          <w:szCs w:val="26"/>
        </w:rPr>
        <w:t>dictad</w:t>
      </w:r>
      <w:r w:rsidR="00B459A2">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C401B5">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D564A2">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D564A2">
        <w:rPr>
          <w:rFonts w:ascii="Arial" w:hAnsi="Arial" w:cs="Arial"/>
          <w:sz w:val="26"/>
          <w:szCs w:val="26"/>
        </w:rPr>
        <w:t xml:space="preserve"> - - - - - - - - - - - - - - - -</w:t>
      </w:r>
    </w:p>
    <w:p w14:paraId="4231C4CC" w14:textId="41650753" w:rsidR="00F0794F" w:rsidRDefault="00B459A2" w:rsidP="00B459A2">
      <w:pPr>
        <w:spacing w:after="0" w:line="360" w:lineRule="auto"/>
        <w:ind w:firstLine="567"/>
        <w:jc w:val="both"/>
        <w:rPr>
          <w:rFonts w:ascii="Arial" w:hAnsi="Arial" w:cs="Arial"/>
          <w:bCs/>
          <w:iCs/>
          <w:sz w:val="26"/>
          <w:szCs w:val="26"/>
        </w:rPr>
      </w:pPr>
      <w:r>
        <w:rPr>
          <w:rFonts w:ascii="Arial" w:hAnsi="Arial" w:cs="Arial"/>
          <w:b/>
          <w:bCs/>
          <w:iCs/>
          <w:sz w:val="26"/>
          <w:szCs w:val="26"/>
        </w:rPr>
        <w:t>SEGUNDO.</w:t>
      </w:r>
      <w:r w:rsidRPr="003B084B">
        <w:rPr>
          <w:rFonts w:ascii="Arial" w:hAnsi="Arial" w:cs="Arial"/>
          <w:bCs/>
          <w:iCs/>
          <w:sz w:val="26"/>
          <w:szCs w:val="26"/>
        </w:rPr>
        <w:t xml:space="preserve"> Los puntos resolutivos de la sentencia recurrida son los siguientes:</w:t>
      </w:r>
    </w:p>
    <w:p w14:paraId="1DD2B178" w14:textId="43358C6B" w:rsidR="003B6CF0" w:rsidRDefault="00F0794F" w:rsidP="001463DB">
      <w:pPr>
        <w:spacing w:after="0"/>
        <w:ind w:left="567" w:right="616"/>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B459A2" w:rsidRPr="003C791B">
        <w:rPr>
          <w:rFonts w:ascii="Arial" w:eastAsia="Times New Roman" w:hAnsi="Arial" w:cs="Arial"/>
          <w:bCs/>
          <w:i/>
          <w:iCs/>
          <w:lang w:eastAsia="es-ES"/>
        </w:rPr>
        <w:t>“</w:t>
      </w:r>
      <w:r w:rsidR="00B459A2" w:rsidRPr="00001C39">
        <w:rPr>
          <w:rFonts w:ascii="Arial" w:eastAsia="Times New Roman" w:hAnsi="Arial" w:cs="Arial"/>
          <w:b/>
          <w:bCs/>
          <w:i/>
          <w:iCs/>
          <w:lang w:eastAsia="es-ES"/>
        </w:rPr>
        <w:t>PRIMERO</w:t>
      </w:r>
      <w:r w:rsidR="00B459A2">
        <w:rPr>
          <w:rFonts w:ascii="Arial" w:eastAsia="Times New Roman" w:hAnsi="Arial" w:cs="Arial"/>
          <w:b/>
          <w:bCs/>
          <w:i/>
          <w:iCs/>
          <w:lang w:eastAsia="es-ES"/>
        </w:rPr>
        <w:t xml:space="preserve">. - </w:t>
      </w:r>
      <w:r w:rsidR="00B459A2">
        <w:rPr>
          <w:rFonts w:ascii="Arial" w:eastAsia="Times New Roman" w:hAnsi="Arial" w:cs="Arial"/>
          <w:bCs/>
          <w:i/>
          <w:iCs/>
          <w:lang w:eastAsia="es-ES"/>
        </w:rPr>
        <w:t>Esta Primera Sala Unitaria fue competente para conocer y resolver del presente asunto.</w:t>
      </w:r>
    </w:p>
    <w:p w14:paraId="7858B1AB" w14:textId="3882D1FB" w:rsidR="00B459A2" w:rsidRDefault="00C76160" w:rsidP="001463DB">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SEGUNDO. -</w:t>
      </w:r>
      <w:r w:rsidR="00B459A2">
        <w:rPr>
          <w:rFonts w:ascii="Arial" w:eastAsia="Times New Roman" w:hAnsi="Arial" w:cs="Arial"/>
          <w:b/>
          <w:bCs/>
          <w:i/>
          <w:iCs/>
          <w:lang w:eastAsia="es-ES"/>
        </w:rPr>
        <w:t xml:space="preserve"> </w:t>
      </w:r>
      <w:r w:rsidR="00B459A2">
        <w:rPr>
          <w:rFonts w:ascii="Arial" w:eastAsia="Times New Roman" w:hAnsi="Arial" w:cs="Arial"/>
          <w:bCs/>
          <w:i/>
          <w:iCs/>
          <w:lang w:eastAsia="es-ES"/>
        </w:rPr>
        <w:t xml:space="preserve">Se </w:t>
      </w:r>
      <w:r>
        <w:rPr>
          <w:rFonts w:ascii="Arial" w:eastAsia="Times New Roman" w:hAnsi="Arial" w:cs="Arial"/>
          <w:bCs/>
          <w:i/>
          <w:iCs/>
          <w:lang w:eastAsia="es-ES"/>
        </w:rPr>
        <w:t xml:space="preserve">actualizó causal de improcedencia prevista por el artículo 161 fracción X; por lo que se </w:t>
      </w:r>
      <w:r>
        <w:rPr>
          <w:rFonts w:ascii="Arial" w:eastAsia="Times New Roman" w:hAnsi="Arial" w:cs="Arial"/>
          <w:b/>
          <w:bCs/>
          <w:i/>
          <w:iCs/>
          <w:lang w:eastAsia="es-ES"/>
        </w:rPr>
        <w:t xml:space="preserve">SOBRESEE </w:t>
      </w:r>
      <w:r>
        <w:rPr>
          <w:rFonts w:ascii="Arial" w:eastAsia="Times New Roman" w:hAnsi="Arial" w:cs="Arial"/>
          <w:bCs/>
          <w:i/>
          <w:iCs/>
          <w:lang w:eastAsia="es-ES"/>
        </w:rPr>
        <w:t xml:space="preserve">el juicio. </w:t>
      </w:r>
    </w:p>
    <w:p w14:paraId="2C603203" w14:textId="2B32CD34" w:rsidR="00C76160" w:rsidRDefault="00C76160" w:rsidP="001463DB">
      <w:pPr>
        <w:spacing w:after="0"/>
        <w:ind w:left="567" w:right="616"/>
        <w:jc w:val="both"/>
        <w:rPr>
          <w:rFonts w:ascii="Arial" w:eastAsia="Times New Roman" w:hAnsi="Arial" w:cs="Arial"/>
          <w:b/>
          <w:bCs/>
          <w:i/>
          <w:iCs/>
          <w:lang w:eastAsia="es-ES"/>
        </w:rPr>
      </w:pPr>
      <w:r>
        <w:rPr>
          <w:rFonts w:ascii="Arial" w:eastAsia="Times New Roman" w:hAnsi="Arial" w:cs="Arial"/>
          <w:b/>
          <w:bCs/>
          <w:i/>
          <w:iCs/>
          <w:lang w:eastAsia="es-ES"/>
        </w:rPr>
        <w:t xml:space="preserve">TERCERO. – NOTIFÍQUESE </w:t>
      </w:r>
      <w:r>
        <w:rPr>
          <w:rFonts w:ascii="Arial" w:eastAsia="Times New Roman" w:hAnsi="Arial" w:cs="Arial"/>
          <w:bCs/>
          <w:i/>
          <w:iCs/>
          <w:lang w:eastAsia="es-ES"/>
        </w:rPr>
        <w:t xml:space="preserve">personalmente a la actora y por oficio a la autoridad demandada, con fundamento en los artículos 172 fracción I y 173 fracciones I y I, </w:t>
      </w:r>
      <w:r w:rsidR="00637A54">
        <w:rPr>
          <w:rFonts w:ascii="Arial" w:eastAsia="Times New Roman" w:hAnsi="Arial" w:cs="Arial"/>
          <w:bCs/>
          <w:i/>
          <w:iCs/>
          <w:lang w:eastAsia="es-ES"/>
        </w:rPr>
        <w:t xml:space="preserve">de la </w:t>
      </w:r>
      <w:r>
        <w:rPr>
          <w:rFonts w:ascii="Arial" w:eastAsia="Times New Roman" w:hAnsi="Arial" w:cs="Arial"/>
          <w:bCs/>
          <w:i/>
          <w:iCs/>
          <w:lang w:eastAsia="es-ES"/>
        </w:rPr>
        <w:t>Ley de Procedimiento y Justicia Administrativa para el Estado de Oaxaca. -</w:t>
      </w:r>
      <w:r>
        <w:rPr>
          <w:rFonts w:ascii="Arial" w:eastAsia="Times New Roman" w:hAnsi="Arial" w:cs="Arial"/>
          <w:b/>
          <w:bCs/>
          <w:i/>
          <w:iCs/>
          <w:lang w:eastAsia="es-ES"/>
        </w:rPr>
        <w:t xml:space="preserve">CÚMPLASE. </w:t>
      </w:r>
    </w:p>
    <w:p w14:paraId="5E19B9C8" w14:textId="7D6842BB" w:rsidR="00B459A2" w:rsidRPr="00B459A2" w:rsidRDefault="00C76160" w:rsidP="001463DB">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firmó el Titular de la Primera Sala Unitaria de Primera Instancia del Tribunal de Justicia Administrativa del Estado de Oaxaca, </w:t>
      </w:r>
      <w:r>
        <w:rPr>
          <w:rFonts w:ascii="Arial" w:eastAsia="Times New Roman" w:hAnsi="Arial" w:cs="Arial"/>
          <w:bCs/>
          <w:i/>
          <w:iCs/>
          <w:lang w:eastAsia="es-ES"/>
        </w:rPr>
        <w:lastRenderedPageBreak/>
        <w:t>Magistrado Maestro Enrique Pacheco Martínez, quien actúa ante el Licenciado Renato Ibáñez Castellanos, Secretario de Acuerdos, que autoriza y da fe.”</w:t>
      </w:r>
    </w:p>
    <w:p w14:paraId="0F7E4CB7" w14:textId="3F007E9B" w:rsidR="00CC03AB" w:rsidRPr="00CB6405" w:rsidRDefault="00C60FF0" w:rsidP="00CC03A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B51B7D5" w14:textId="07C4E3C1"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FE3586">
        <w:rPr>
          <w:rFonts w:ascii="Arial" w:hAnsi="Arial" w:cs="Arial"/>
          <w:bCs/>
          <w:iCs/>
          <w:sz w:val="26"/>
          <w:szCs w:val="26"/>
        </w:rPr>
        <w:t>3, 24 fracciones</w:t>
      </w:r>
      <w:r>
        <w:rPr>
          <w:rFonts w:ascii="Arial" w:hAnsi="Arial" w:cs="Arial"/>
          <w:bCs/>
          <w:iCs/>
          <w:sz w:val="26"/>
          <w:szCs w:val="26"/>
        </w:rPr>
        <w:t xml:space="preserve"> I</w:t>
      </w:r>
      <w:r w:rsidR="00FE3586">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w:t>
      </w:r>
      <w:r w:rsidR="00416CD1">
        <w:rPr>
          <w:rFonts w:ascii="Arial" w:hAnsi="Arial" w:cs="Arial"/>
          <w:bCs/>
          <w:iCs/>
          <w:sz w:val="26"/>
          <w:szCs w:val="26"/>
        </w:rPr>
        <w:t>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DC3CF3">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C76160">
        <w:rPr>
          <w:rFonts w:ascii="Arial" w:hAnsi="Arial" w:cs="Arial"/>
          <w:bCs/>
          <w:iCs/>
          <w:sz w:val="26"/>
          <w:szCs w:val="26"/>
        </w:rPr>
        <w:t xml:space="preserve"> la sentencia</w:t>
      </w:r>
      <w:r w:rsidR="00F94B07">
        <w:rPr>
          <w:rFonts w:ascii="Arial" w:hAnsi="Arial" w:cs="Arial"/>
          <w:bCs/>
          <w:iCs/>
          <w:sz w:val="26"/>
          <w:szCs w:val="26"/>
        </w:rPr>
        <w:t xml:space="preserve"> </w:t>
      </w:r>
      <w:r>
        <w:rPr>
          <w:rFonts w:ascii="Arial" w:hAnsi="Arial" w:cs="Arial"/>
          <w:sz w:val="26"/>
          <w:szCs w:val="26"/>
        </w:rPr>
        <w:t xml:space="preserve">de </w:t>
      </w:r>
      <w:r w:rsidR="00C76160">
        <w:rPr>
          <w:rFonts w:ascii="Arial" w:hAnsi="Arial" w:cs="Arial"/>
          <w:sz w:val="26"/>
          <w:szCs w:val="26"/>
        </w:rPr>
        <w:t>cinco</w:t>
      </w:r>
      <w:r w:rsidR="00722639">
        <w:rPr>
          <w:rFonts w:ascii="Arial" w:hAnsi="Arial" w:cs="Arial"/>
          <w:sz w:val="26"/>
          <w:szCs w:val="26"/>
        </w:rPr>
        <w:t xml:space="preserve"> de </w:t>
      </w:r>
      <w:r w:rsidR="00C76160">
        <w:rPr>
          <w:rFonts w:ascii="Arial" w:hAnsi="Arial" w:cs="Arial"/>
          <w:sz w:val="26"/>
          <w:szCs w:val="26"/>
        </w:rPr>
        <w:t>julio</w:t>
      </w:r>
      <w:r w:rsidR="00722639">
        <w:rPr>
          <w:rFonts w:ascii="Arial" w:hAnsi="Arial" w:cs="Arial"/>
          <w:sz w:val="26"/>
          <w:szCs w:val="26"/>
        </w:rPr>
        <w:t xml:space="preserve"> </w:t>
      </w:r>
      <w:r w:rsidR="0006276F">
        <w:rPr>
          <w:rFonts w:ascii="Arial" w:hAnsi="Arial" w:cs="Arial"/>
          <w:sz w:val="26"/>
          <w:szCs w:val="26"/>
        </w:rPr>
        <w:t>de dos mil veintiuno</w:t>
      </w:r>
      <w:r w:rsidRPr="008E3662">
        <w:rPr>
          <w:rFonts w:ascii="Arial" w:hAnsi="Arial" w:cs="Arial"/>
          <w:bCs/>
          <w:iCs/>
          <w:sz w:val="26"/>
          <w:szCs w:val="26"/>
        </w:rPr>
        <w:t>, dictad</w:t>
      </w:r>
      <w:r w:rsidR="00C76160">
        <w:rPr>
          <w:rFonts w:ascii="Arial" w:hAnsi="Arial" w:cs="Arial"/>
          <w:bCs/>
          <w:iCs/>
          <w:sz w:val="26"/>
          <w:szCs w:val="26"/>
        </w:rPr>
        <w:t>a</w:t>
      </w:r>
      <w:r w:rsidRPr="008E3662">
        <w:rPr>
          <w:rFonts w:ascii="Arial" w:hAnsi="Arial" w:cs="Arial"/>
          <w:bCs/>
          <w:iCs/>
          <w:sz w:val="26"/>
          <w:szCs w:val="26"/>
        </w:rPr>
        <w:t xml:space="preserve"> por la </w:t>
      </w:r>
      <w:r w:rsidR="00B87957">
        <w:rPr>
          <w:rFonts w:ascii="Arial" w:hAnsi="Arial" w:cs="Arial"/>
          <w:bCs/>
          <w:iCs/>
          <w:sz w:val="26"/>
          <w:szCs w:val="26"/>
        </w:rPr>
        <w:t>Primer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25208A">
        <w:rPr>
          <w:rFonts w:ascii="Arial" w:hAnsi="Arial" w:cs="Arial"/>
          <w:b/>
          <w:bCs/>
          <w:iCs/>
          <w:sz w:val="26"/>
          <w:szCs w:val="26"/>
        </w:rPr>
        <w:t>1</w:t>
      </w:r>
      <w:r w:rsidR="00C76160">
        <w:rPr>
          <w:rFonts w:ascii="Arial" w:hAnsi="Arial" w:cs="Arial"/>
          <w:b/>
          <w:bCs/>
          <w:iCs/>
          <w:sz w:val="26"/>
          <w:szCs w:val="26"/>
        </w:rPr>
        <w:t>04</w:t>
      </w:r>
      <w:r w:rsidR="0025208A">
        <w:rPr>
          <w:rFonts w:ascii="Arial" w:hAnsi="Arial" w:cs="Arial"/>
          <w:b/>
          <w:bCs/>
          <w:iCs/>
          <w:sz w:val="26"/>
          <w:szCs w:val="26"/>
        </w:rPr>
        <w:t>/20</w:t>
      </w:r>
      <w:r w:rsidR="004969A3">
        <w:rPr>
          <w:rFonts w:ascii="Arial" w:hAnsi="Arial" w:cs="Arial"/>
          <w:b/>
          <w:bCs/>
          <w:iCs/>
          <w:sz w:val="26"/>
          <w:szCs w:val="26"/>
        </w:rPr>
        <w:t>20</w:t>
      </w:r>
      <w:r w:rsidRPr="00AE78C3">
        <w:rPr>
          <w:rFonts w:ascii="Arial" w:hAnsi="Arial" w:cs="Arial"/>
          <w:b/>
          <w:bCs/>
          <w:iCs/>
          <w:sz w:val="26"/>
          <w:szCs w:val="26"/>
        </w:rPr>
        <w:t>.</w:t>
      </w:r>
      <w:r w:rsidR="001463DB">
        <w:rPr>
          <w:rFonts w:ascii="Arial" w:hAnsi="Arial" w:cs="Arial"/>
          <w:b/>
          <w:bCs/>
          <w:iCs/>
          <w:sz w:val="26"/>
          <w:szCs w:val="26"/>
        </w:rPr>
        <w:t xml:space="preserve"> </w:t>
      </w:r>
      <w:r w:rsidR="001463DB" w:rsidRPr="001463DB">
        <w:rPr>
          <w:rFonts w:ascii="Arial" w:hAnsi="Arial" w:cs="Arial"/>
          <w:iCs/>
          <w:sz w:val="26"/>
          <w:szCs w:val="26"/>
        </w:rPr>
        <w:t>- - - - - - - -</w:t>
      </w:r>
      <w:r w:rsidR="001463DB">
        <w:rPr>
          <w:rFonts w:ascii="Arial" w:hAnsi="Arial" w:cs="Arial"/>
          <w:b/>
          <w:bCs/>
          <w:iCs/>
          <w:sz w:val="26"/>
          <w:szCs w:val="26"/>
        </w:rPr>
        <w:t xml:space="preserve"> </w:t>
      </w:r>
    </w:p>
    <w:p w14:paraId="78696826" w14:textId="77777777" w:rsidR="00F94B07" w:rsidRPr="00011CEC" w:rsidRDefault="00F94B07" w:rsidP="00F94B07">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7ECD6F10" w14:textId="77777777" w:rsidR="00F94B07" w:rsidRPr="00011CEC" w:rsidRDefault="00F94B07" w:rsidP="001463DB">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w:t>
      </w:r>
      <w:r w:rsidRPr="00011CEC">
        <w:rPr>
          <w:rFonts w:ascii="Arial" w:eastAsia="Times New Roman" w:hAnsi="Arial" w:cs="Arial"/>
          <w:i/>
          <w:iCs/>
        </w:rPr>
        <w:lastRenderedPageBreak/>
        <w:t>congruencia se estudien los planteamientos de legalidad o inconstitucionalidad que efectivamente se hayan hecho valer.”</w:t>
      </w:r>
    </w:p>
    <w:p w14:paraId="1F07B1EF" w14:textId="5E7331E6" w:rsidR="00B071D5" w:rsidRDefault="003B6CF0"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C03AB">
        <w:rPr>
          <w:rFonts w:ascii="Arial" w:eastAsia="Calibri" w:hAnsi="Arial" w:cs="Arial"/>
          <w:b/>
          <w:bCs/>
          <w:sz w:val="26"/>
          <w:szCs w:val="26"/>
        </w:rPr>
        <w:t xml:space="preserve">TERCERO. </w:t>
      </w:r>
      <w:r w:rsidR="0096773A">
        <w:rPr>
          <w:rFonts w:ascii="Arial" w:eastAsia="Calibri" w:hAnsi="Arial" w:cs="Arial"/>
          <w:bCs/>
          <w:sz w:val="26"/>
          <w:szCs w:val="26"/>
        </w:rPr>
        <w:t xml:space="preserve">Señala </w:t>
      </w:r>
      <w:r w:rsidR="00C76160">
        <w:rPr>
          <w:rFonts w:ascii="Arial" w:eastAsia="Calibri" w:hAnsi="Arial" w:cs="Arial"/>
          <w:bCs/>
          <w:sz w:val="26"/>
          <w:szCs w:val="26"/>
        </w:rPr>
        <w:t>la recurrente le causa agravio la sentencia dictada el cinco de julio de dos mil veintiuno, respecto al considerando tercero</w:t>
      </w:r>
      <w:r w:rsidR="00482837">
        <w:rPr>
          <w:rFonts w:ascii="Arial" w:eastAsia="Calibri" w:hAnsi="Arial" w:cs="Arial"/>
          <w:bCs/>
          <w:sz w:val="26"/>
          <w:szCs w:val="26"/>
        </w:rPr>
        <w:t xml:space="preserve"> (lo transcribe)</w:t>
      </w:r>
      <w:r w:rsidR="00C76160">
        <w:rPr>
          <w:rFonts w:ascii="Arial" w:eastAsia="Calibri" w:hAnsi="Arial" w:cs="Arial"/>
          <w:bCs/>
          <w:sz w:val="26"/>
          <w:szCs w:val="26"/>
        </w:rPr>
        <w:t xml:space="preserve"> ya que la Primera Instancia </w:t>
      </w:r>
      <w:r w:rsidR="00482837">
        <w:rPr>
          <w:rFonts w:ascii="Arial" w:eastAsia="Calibri" w:hAnsi="Arial" w:cs="Arial"/>
          <w:bCs/>
          <w:sz w:val="26"/>
          <w:szCs w:val="26"/>
        </w:rPr>
        <w:t>sobreseyó el juicio.</w:t>
      </w:r>
      <w:r w:rsidR="001463DB">
        <w:rPr>
          <w:rFonts w:ascii="Arial" w:eastAsia="Calibri" w:hAnsi="Arial" w:cs="Arial"/>
          <w:bCs/>
          <w:sz w:val="26"/>
          <w:szCs w:val="26"/>
        </w:rPr>
        <w:t xml:space="preserve"> - -</w:t>
      </w:r>
    </w:p>
    <w:p w14:paraId="5BF1492B" w14:textId="3F8703CA" w:rsidR="001C7E6B" w:rsidRDefault="00482837"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1C7E6B">
        <w:rPr>
          <w:rFonts w:ascii="Arial" w:eastAsia="Calibri" w:hAnsi="Arial" w:cs="Arial"/>
          <w:bCs/>
          <w:sz w:val="26"/>
          <w:szCs w:val="26"/>
        </w:rPr>
        <w:t xml:space="preserve">De lo anterior, alega que el contenido de dicho oficio no es un acto por medio del cual la demandada haya determinado la baja del actor, y del que pretende su nulidad para lograr el pago de diversas prestaciones, del análisis a las documentales públicas certificadas que fueron exhibidas por el Presidente Municipal Constitucional de la Villa de </w:t>
      </w:r>
      <w:r w:rsidR="00D564A2">
        <w:rPr>
          <w:rFonts w:ascii="Arial" w:eastAsia="Calibri" w:hAnsi="Arial" w:cs="Arial"/>
          <w:bCs/>
          <w:sz w:val="26"/>
          <w:szCs w:val="26"/>
        </w:rPr>
        <w:t>*******</w:t>
      </w:r>
      <w:r w:rsidR="001C7E6B">
        <w:rPr>
          <w:rFonts w:ascii="Arial" w:eastAsia="Calibri" w:hAnsi="Arial" w:cs="Arial"/>
          <w:bCs/>
          <w:sz w:val="26"/>
          <w:szCs w:val="26"/>
        </w:rPr>
        <w:t xml:space="preserve">, , al dar contestación a la demanda entablada en su contra, mismas que adquieren valor probatorio pleno conforme lo previsto por el artículo 203, fracción I, de la Ley de Procedimiento y Justicia Administrativa para el Estado de Oaxaca, se destaca el oficio número </w:t>
      </w:r>
      <w:r w:rsidR="00D564A2">
        <w:rPr>
          <w:rFonts w:ascii="Arial" w:eastAsia="Calibri" w:hAnsi="Arial" w:cs="Arial"/>
          <w:bCs/>
          <w:sz w:val="26"/>
          <w:szCs w:val="26"/>
        </w:rPr>
        <w:t>*******</w:t>
      </w:r>
      <w:r w:rsidR="001C7E6B">
        <w:rPr>
          <w:rFonts w:ascii="Arial" w:eastAsia="Calibri" w:hAnsi="Arial" w:cs="Arial"/>
          <w:bCs/>
          <w:sz w:val="26"/>
          <w:szCs w:val="26"/>
        </w:rPr>
        <w:t xml:space="preserve"> suscrito por el Coordinador del Registro Único de Policías de Oaxaca, por medio del cual informó al Presidente Municipal, que de la búsqueda a su base de datos se encontró que </w:t>
      </w:r>
      <w:r w:rsidR="00D564A2">
        <w:rPr>
          <w:rFonts w:ascii="Arial" w:eastAsia="Calibri" w:hAnsi="Arial" w:cs="Arial"/>
          <w:bCs/>
          <w:sz w:val="26"/>
          <w:szCs w:val="26"/>
        </w:rPr>
        <w:t>*******</w:t>
      </w:r>
      <w:r w:rsidR="001C7E6B">
        <w:rPr>
          <w:rFonts w:ascii="Arial" w:eastAsia="Calibri" w:hAnsi="Arial" w:cs="Arial"/>
          <w:bCs/>
          <w:sz w:val="26"/>
          <w:szCs w:val="26"/>
        </w:rPr>
        <w:t xml:space="preserve">, ingresó a laborar como Policía el primero de enero de dos mil once y causo baja el dieciocho de septiembre de dos mil dieciocho por terminó de contrato. </w:t>
      </w:r>
      <w:r w:rsidR="00D564A2">
        <w:rPr>
          <w:rFonts w:ascii="Arial" w:eastAsia="Calibri" w:hAnsi="Arial" w:cs="Arial"/>
          <w:bCs/>
          <w:sz w:val="26"/>
          <w:szCs w:val="26"/>
        </w:rPr>
        <w:t>- - - - - - - - - - - - - - - - - - - - - - - - - - -</w:t>
      </w:r>
    </w:p>
    <w:p w14:paraId="1AF694E3" w14:textId="22028A91" w:rsidR="001C7E6B" w:rsidRDefault="001C7E6B"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F4F53">
        <w:rPr>
          <w:rFonts w:ascii="Arial" w:eastAsia="Calibri" w:hAnsi="Arial" w:cs="Arial"/>
          <w:bCs/>
          <w:sz w:val="26"/>
          <w:szCs w:val="26"/>
        </w:rPr>
        <w:t xml:space="preserve">Refiere que la información proporcionada por el Coordinador del Registro único de Policías de Oaxaca, colige que en efecto el actor </w:t>
      </w:r>
      <w:r w:rsidR="00D564A2">
        <w:rPr>
          <w:rFonts w:ascii="Arial" w:eastAsia="Calibri" w:hAnsi="Arial" w:cs="Arial"/>
          <w:bCs/>
          <w:sz w:val="26"/>
          <w:szCs w:val="26"/>
        </w:rPr>
        <w:t>*******</w:t>
      </w:r>
      <w:r w:rsidR="00FF4F53">
        <w:rPr>
          <w:rFonts w:ascii="Arial" w:eastAsia="Calibri" w:hAnsi="Arial" w:cs="Arial"/>
          <w:bCs/>
          <w:sz w:val="26"/>
          <w:szCs w:val="26"/>
        </w:rPr>
        <w:t xml:space="preserve">, laboró como Policía Municipal en la Villa de </w:t>
      </w:r>
      <w:r w:rsidR="00D564A2">
        <w:rPr>
          <w:rFonts w:ascii="Arial" w:eastAsia="Calibri" w:hAnsi="Arial" w:cs="Arial"/>
          <w:bCs/>
          <w:sz w:val="26"/>
          <w:szCs w:val="26"/>
        </w:rPr>
        <w:t>*******</w:t>
      </w:r>
      <w:r w:rsidR="00FF4F53">
        <w:rPr>
          <w:rFonts w:ascii="Arial" w:eastAsia="Calibri" w:hAnsi="Arial" w:cs="Arial"/>
          <w:bCs/>
          <w:sz w:val="26"/>
          <w:szCs w:val="26"/>
        </w:rPr>
        <w:t xml:space="preserve">, también manifiesta que la información proporcionada se desprende el periodo por el que ocupó el cargo de Policía Municipal y la razón por la que causó baja, siendo así que el acto por el que se le dio de baja, no es el oficio </w:t>
      </w:r>
      <w:r w:rsidR="00D564A2">
        <w:rPr>
          <w:rFonts w:ascii="Arial" w:eastAsia="Calibri" w:hAnsi="Arial" w:cs="Arial"/>
          <w:bCs/>
          <w:sz w:val="26"/>
          <w:szCs w:val="26"/>
        </w:rPr>
        <w:t>*******</w:t>
      </w:r>
      <w:r w:rsidR="00FF4F53">
        <w:rPr>
          <w:rFonts w:ascii="Arial" w:eastAsia="Calibri" w:hAnsi="Arial" w:cs="Arial"/>
          <w:bCs/>
          <w:sz w:val="26"/>
          <w:szCs w:val="26"/>
        </w:rPr>
        <w:t xml:space="preserve"> de veintitrés de enero de dos mil diecinueve, materia del presente juicio de nulidad, sino uno diverso y es sobre este por el que considera ilegal y alega que debió promover el juicio e impugnarlo ante este Tribunal en el momento procesal oportuno. </w:t>
      </w:r>
      <w:r w:rsidR="001463DB">
        <w:rPr>
          <w:rFonts w:ascii="Arial" w:eastAsia="Calibri" w:hAnsi="Arial" w:cs="Arial"/>
          <w:bCs/>
          <w:sz w:val="26"/>
          <w:szCs w:val="26"/>
        </w:rPr>
        <w:t xml:space="preserve">- - - - - - - - - - - - - - - - - </w:t>
      </w:r>
      <w:r w:rsidR="00D564A2">
        <w:rPr>
          <w:rFonts w:ascii="Arial" w:eastAsia="Calibri" w:hAnsi="Arial" w:cs="Arial"/>
          <w:bCs/>
          <w:sz w:val="26"/>
          <w:szCs w:val="26"/>
        </w:rPr>
        <w:t>- - - -</w:t>
      </w:r>
    </w:p>
    <w:p w14:paraId="0D69104B" w14:textId="568AA20F" w:rsidR="00FF5F73" w:rsidRDefault="00FF5F73"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Por lo tanto, </w:t>
      </w:r>
      <w:r w:rsidR="002F5B9A">
        <w:rPr>
          <w:rFonts w:ascii="Arial" w:eastAsia="Calibri" w:hAnsi="Arial" w:cs="Arial"/>
          <w:bCs/>
          <w:sz w:val="26"/>
          <w:szCs w:val="26"/>
        </w:rPr>
        <w:t>argumenta</w:t>
      </w:r>
      <w:r w:rsidR="009C6ABC">
        <w:rPr>
          <w:rFonts w:ascii="Arial" w:eastAsia="Calibri" w:hAnsi="Arial" w:cs="Arial"/>
          <w:bCs/>
          <w:sz w:val="26"/>
          <w:szCs w:val="26"/>
        </w:rPr>
        <w:t xml:space="preserve"> que al no haberse presentado la demanda en contra del acto del que deriva el cese al cargo que ostentaba como Policía Municipal en la Villa de </w:t>
      </w:r>
      <w:r w:rsidR="00D564A2">
        <w:rPr>
          <w:rFonts w:ascii="Arial" w:eastAsia="Calibri" w:hAnsi="Arial" w:cs="Arial"/>
          <w:bCs/>
          <w:sz w:val="26"/>
          <w:szCs w:val="26"/>
        </w:rPr>
        <w:t>*******</w:t>
      </w:r>
      <w:r w:rsidR="009C6ABC">
        <w:rPr>
          <w:rFonts w:ascii="Arial" w:eastAsia="Calibri" w:hAnsi="Arial" w:cs="Arial"/>
          <w:bCs/>
          <w:sz w:val="26"/>
          <w:szCs w:val="26"/>
        </w:rPr>
        <w:t xml:space="preserve"> que se actualiza impedimento para analizar la legalidad del fondo del asunto, esto es, la legalidad de la baja que causo por termino de contrato según informe del Coordinador del Registro Único de Policías de Oaxaca, estableciéndose así la causal de </w:t>
      </w:r>
      <w:r w:rsidR="009C6ABC">
        <w:rPr>
          <w:rFonts w:ascii="Arial" w:eastAsia="Calibri" w:hAnsi="Arial" w:cs="Arial"/>
          <w:bCs/>
          <w:sz w:val="26"/>
          <w:szCs w:val="26"/>
        </w:rPr>
        <w:lastRenderedPageBreak/>
        <w:t>improcedencia y sobreseimiento prevista por los art</w:t>
      </w:r>
      <w:r w:rsidR="0026379F">
        <w:rPr>
          <w:rFonts w:ascii="Arial" w:eastAsia="Calibri" w:hAnsi="Arial" w:cs="Arial"/>
          <w:bCs/>
          <w:sz w:val="26"/>
          <w:szCs w:val="26"/>
        </w:rPr>
        <w:t>ículos 161,</w:t>
      </w:r>
      <w:r w:rsidR="009C6ABC">
        <w:rPr>
          <w:rFonts w:ascii="Arial" w:eastAsia="Calibri" w:hAnsi="Arial" w:cs="Arial"/>
          <w:bCs/>
          <w:sz w:val="26"/>
          <w:szCs w:val="26"/>
        </w:rPr>
        <w:t xml:space="preserve"> fracción X </w:t>
      </w:r>
      <w:r w:rsidR="0026379F">
        <w:rPr>
          <w:rFonts w:ascii="Arial" w:eastAsia="Calibri" w:hAnsi="Arial" w:cs="Arial"/>
          <w:bCs/>
          <w:sz w:val="26"/>
          <w:szCs w:val="26"/>
        </w:rPr>
        <w:t>y 162, fracciones II y VI, de la Ley de Procedimiento y Justicia Administrativa para el Estado de Oaxaca.</w:t>
      </w:r>
      <w:r w:rsidR="001463DB">
        <w:rPr>
          <w:rFonts w:ascii="Arial" w:eastAsia="Calibri" w:hAnsi="Arial" w:cs="Arial"/>
          <w:bCs/>
          <w:sz w:val="26"/>
          <w:szCs w:val="26"/>
        </w:rPr>
        <w:t xml:space="preserve"> - - - - - - - - - - - - - - - - - - - - - - </w:t>
      </w:r>
    </w:p>
    <w:p w14:paraId="42E63A9C" w14:textId="5FC6C5AB" w:rsidR="0026379F" w:rsidRDefault="0026379F"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Realiza una reseña de los hechos:</w:t>
      </w:r>
    </w:p>
    <w:p w14:paraId="77782EBA" w14:textId="586DD49E" w:rsidR="0026379F" w:rsidRDefault="0026379F"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1.- El primero de enero de dos mil once, causó alta como Policía Municipal de </w:t>
      </w:r>
      <w:r w:rsidR="00D564A2">
        <w:rPr>
          <w:rFonts w:ascii="Arial" w:eastAsia="Calibri" w:hAnsi="Arial" w:cs="Arial"/>
          <w:bCs/>
          <w:sz w:val="26"/>
          <w:szCs w:val="26"/>
        </w:rPr>
        <w:t>*******</w:t>
      </w:r>
      <w:r>
        <w:rPr>
          <w:rFonts w:ascii="Arial" w:eastAsia="Calibri" w:hAnsi="Arial" w:cs="Arial"/>
          <w:bCs/>
          <w:sz w:val="26"/>
          <w:szCs w:val="26"/>
        </w:rPr>
        <w:t xml:space="preserve">, desempeñando su trabajo sin ningún problema. </w:t>
      </w:r>
    </w:p>
    <w:p w14:paraId="15B8ABF6" w14:textId="08A9C4B9" w:rsidR="0026379F" w:rsidRDefault="0026379F"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2.- El veintiocho de diciembre de dos mil trece, a la entonces Presidenta Municipal Constitucional de </w:t>
      </w:r>
      <w:r w:rsidR="00D564A2">
        <w:rPr>
          <w:rFonts w:ascii="Arial" w:eastAsia="Calibri" w:hAnsi="Arial" w:cs="Arial"/>
          <w:bCs/>
          <w:sz w:val="26"/>
          <w:szCs w:val="26"/>
        </w:rPr>
        <w:t>*******</w:t>
      </w:r>
      <w:r>
        <w:rPr>
          <w:rFonts w:ascii="Arial" w:eastAsia="Calibri" w:hAnsi="Arial" w:cs="Arial"/>
          <w:bCs/>
          <w:sz w:val="26"/>
          <w:szCs w:val="26"/>
        </w:rPr>
        <w:t xml:space="preserve">, le solicitó una constancia de haber laborado durante el trienio 2011-2013, 2014-2016, 2017-2018, </w:t>
      </w:r>
      <w:r w:rsidR="00263A9B">
        <w:rPr>
          <w:rFonts w:ascii="Arial" w:eastAsia="Calibri" w:hAnsi="Arial" w:cs="Arial"/>
          <w:bCs/>
          <w:sz w:val="26"/>
          <w:szCs w:val="26"/>
        </w:rPr>
        <w:t xml:space="preserve">las cuales le fueron expedidas y obran en autos. </w:t>
      </w:r>
    </w:p>
    <w:p w14:paraId="482DDD66" w14:textId="1AB0DCA5" w:rsidR="00263A9B" w:rsidRDefault="00263A9B"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3.- Así mismo durante el periodo dos mil diecisiete a dos mil dieciocho le fue expedida una carta de recomendación en la cual se señala que es una persona respetuosa, honesta, responsable y atenta a sus labores encomendadas, como Policía Municipal la cual anexo igualmente a su escrito inicial de demanda. </w:t>
      </w:r>
    </w:p>
    <w:p w14:paraId="0E0D700D" w14:textId="77FCC0B9" w:rsidR="00263A9B" w:rsidRDefault="00263A9B"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356CC2">
        <w:rPr>
          <w:rFonts w:ascii="Arial" w:eastAsia="Calibri" w:hAnsi="Arial" w:cs="Arial"/>
          <w:bCs/>
          <w:sz w:val="26"/>
          <w:szCs w:val="26"/>
        </w:rPr>
        <w:t xml:space="preserve">4.- Con fecha doce de noviembre de dos mil dieciocho, le fue expedida por la Tesorera Municipal de </w:t>
      </w:r>
      <w:r w:rsidR="00D564A2">
        <w:rPr>
          <w:rFonts w:ascii="Arial" w:eastAsia="Calibri" w:hAnsi="Arial" w:cs="Arial"/>
          <w:bCs/>
          <w:sz w:val="26"/>
          <w:szCs w:val="26"/>
        </w:rPr>
        <w:t>*******</w:t>
      </w:r>
      <w:r w:rsidR="00356CC2">
        <w:rPr>
          <w:rFonts w:ascii="Arial" w:eastAsia="Calibri" w:hAnsi="Arial" w:cs="Arial"/>
          <w:bCs/>
          <w:sz w:val="26"/>
          <w:szCs w:val="26"/>
        </w:rPr>
        <w:t>, una constancia de percepciones en la que indicaba que su sueldo quincenal era de $</w:t>
      </w:r>
      <w:r w:rsidR="00D564A2">
        <w:rPr>
          <w:rFonts w:ascii="Arial" w:eastAsia="Calibri" w:hAnsi="Arial" w:cs="Arial"/>
          <w:bCs/>
          <w:sz w:val="26"/>
          <w:szCs w:val="26"/>
        </w:rPr>
        <w:t>*******</w:t>
      </w:r>
      <w:r w:rsidR="00356CC2">
        <w:rPr>
          <w:rFonts w:ascii="Arial" w:eastAsia="Calibri" w:hAnsi="Arial" w:cs="Arial"/>
          <w:bCs/>
          <w:sz w:val="26"/>
          <w:szCs w:val="26"/>
        </w:rPr>
        <w:t xml:space="preserve">), la cual anexó a su escrito inicial de demanda. </w:t>
      </w:r>
    </w:p>
    <w:p w14:paraId="5B9DC1F6" w14:textId="2D27BF0E" w:rsidR="00356CC2" w:rsidRDefault="00356CC2"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5.- Con fecha once de diciembre de dos mil dieciocho, se le expidió por parte del Síndico Municipal de </w:t>
      </w:r>
      <w:r w:rsidR="00D564A2">
        <w:rPr>
          <w:rFonts w:ascii="Arial" w:eastAsia="Calibri" w:hAnsi="Arial" w:cs="Arial"/>
          <w:bCs/>
          <w:sz w:val="26"/>
          <w:szCs w:val="26"/>
        </w:rPr>
        <w:t>*******</w:t>
      </w:r>
      <w:r>
        <w:rPr>
          <w:rFonts w:ascii="Arial" w:eastAsia="Calibri" w:hAnsi="Arial" w:cs="Arial"/>
          <w:bCs/>
          <w:sz w:val="26"/>
          <w:szCs w:val="26"/>
        </w:rPr>
        <w:t xml:space="preserve">, un informe de actuación en el que señalaba como buena su conducta, honradez, honor, ética y como positiva su lealtad. </w:t>
      </w:r>
    </w:p>
    <w:p w14:paraId="42DEFEB5" w14:textId="1880E773" w:rsidR="00356CC2" w:rsidRDefault="00466DC5"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356CC2">
        <w:rPr>
          <w:rFonts w:ascii="Arial" w:eastAsia="Calibri" w:hAnsi="Arial" w:cs="Arial"/>
          <w:bCs/>
          <w:sz w:val="26"/>
          <w:szCs w:val="26"/>
        </w:rPr>
        <w:t xml:space="preserve">6.- Con fecha doce de marzo de dos mil dieciocho, el </w:t>
      </w:r>
      <w:r w:rsidR="00D564A2">
        <w:rPr>
          <w:rFonts w:ascii="Arial" w:eastAsia="Calibri" w:hAnsi="Arial" w:cs="Arial"/>
          <w:bCs/>
          <w:sz w:val="26"/>
          <w:szCs w:val="26"/>
        </w:rPr>
        <w:t>*******</w:t>
      </w:r>
      <w:r w:rsidR="00356CC2">
        <w:rPr>
          <w:rFonts w:ascii="Arial" w:eastAsia="Calibri" w:hAnsi="Arial" w:cs="Arial"/>
          <w:bCs/>
          <w:sz w:val="26"/>
          <w:szCs w:val="26"/>
        </w:rPr>
        <w:t>, Presidente Municipal C</w:t>
      </w:r>
      <w:r>
        <w:rPr>
          <w:rFonts w:ascii="Arial" w:eastAsia="Calibri" w:hAnsi="Arial" w:cs="Arial"/>
          <w:bCs/>
          <w:sz w:val="26"/>
          <w:szCs w:val="26"/>
        </w:rPr>
        <w:t xml:space="preserve">onstitucional de la referida localidad solicitó autorización para que el Policía portara arma de fuego, ya que contaba con licencia para ello tal como se advierte de la credencial expedida por la Secretaria de Seguridad Pública de Oaxaca, número </w:t>
      </w:r>
      <w:r w:rsidR="00D564A2">
        <w:rPr>
          <w:rFonts w:ascii="Arial" w:eastAsia="Calibri" w:hAnsi="Arial" w:cs="Arial"/>
          <w:bCs/>
          <w:sz w:val="26"/>
          <w:szCs w:val="26"/>
        </w:rPr>
        <w:t>*******</w:t>
      </w:r>
      <w:r>
        <w:rPr>
          <w:rFonts w:ascii="Arial" w:eastAsia="Calibri" w:hAnsi="Arial" w:cs="Arial"/>
          <w:bCs/>
          <w:sz w:val="26"/>
          <w:szCs w:val="26"/>
        </w:rPr>
        <w:t xml:space="preserve"> con vigencia hasta el treinta y uno de diciembre de dos mil dieciocho, carta de recomendación que anexó a su escrito inicial de demanda. </w:t>
      </w:r>
    </w:p>
    <w:p w14:paraId="01E1A8BA" w14:textId="60B823E1" w:rsidR="00D15FDE" w:rsidRDefault="00466DC5"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7.-  Sin embargo</w:t>
      </w:r>
      <w:r w:rsidR="00A91770">
        <w:rPr>
          <w:rFonts w:ascii="Arial" w:eastAsia="Calibri" w:hAnsi="Arial" w:cs="Arial"/>
          <w:bCs/>
          <w:sz w:val="26"/>
          <w:szCs w:val="26"/>
        </w:rPr>
        <w:t>,</w:t>
      </w:r>
      <w:r>
        <w:rPr>
          <w:rFonts w:ascii="Arial" w:eastAsia="Calibri" w:hAnsi="Arial" w:cs="Arial"/>
          <w:bCs/>
          <w:sz w:val="26"/>
          <w:szCs w:val="26"/>
        </w:rPr>
        <w:t xml:space="preserve"> resulta ser de forma </w:t>
      </w:r>
      <w:r w:rsidR="00D15FDE">
        <w:rPr>
          <w:rFonts w:ascii="Arial" w:eastAsia="Calibri" w:hAnsi="Arial" w:cs="Arial"/>
          <w:bCs/>
          <w:sz w:val="26"/>
          <w:szCs w:val="26"/>
        </w:rPr>
        <w:t xml:space="preserve">verbal el Regidor de Seguridad para la nueva administración Municipal, </w:t>
      </w:r>
      <w:r w:rsidR="00D564A2">
        <w:rPr>
          <w:rFonts w:ascii="Arial" w:eastAsia="Calibri" w:hAnsi="Arial" w:cs="Arial"/>
          <w:bCs/>
          <w:sz w:val="26"/>
          <w:szCs w:val="26"/>
        </w:rPr>
        <w:t>*******</w:t>
      </w:r>
      <w:r w:rsidR="00D15FDE">
        <w:rPr>
          <w:rFonts w:ascii="Arial" w:eastAsia="Calibri" w:hAnsi="Arial" w:cs="Arial"/>
          <w:bCs/>
          <w:sz w:val="26"/>
          <w:szCs w:val="26"/>
        </w:rPr>
        <w:t xml:space="preserve"> le dijo que ya no podría continuar laborando para dicha municipalidad sin dar motivos </w:t>
      </w:r>
      <w:r w:rsidR="00D15FDE">
        <w:rPr>
          <w:rFonts w:ascii="Arial" w:eastAsia="Calibri" w:hAnsi="Arial" w:cs="Arial"/>
          <w:bCs/>
          <w:sz w:val="26"/>
          <w:szCs w:val="26"/>
        </w:rPr>
        <w:lastRenderedPageBreak/>
        <w:t xml:space="preserve">ni fundamentos, por lo que se vio en la necesidad de elaborar un escrito solicitando al Presidente Municipal le informara tal situación, </w:t>
      </w:r>
      <w:r w:rsidR="00AD2AFE">
        <w:rPr>
          <w:rFonts w:ascii="Arial" w:eastAsia="Calibri" w:hAnsi="Arial" w:cs="Arial"/>
          <w:bCs/>
          <w:sz w:val="26"/>
          <w:szCs w:val="26"/>
        </w:rPr>
        <w:t>pero</w:t>
      </w:r>
      <w:r w:rsidR="00D15FDE">
        <w:rPr>
          <w:rFonts w:ascii="Arial" w:eastAsia="Calibri" w:hAnsi="Arial" w:cs="Arial"/>
          <w:bCs/>
          <w:sz w:val="26"/>
          <w:szCs w:val="26"/>
        </w:rPr>
        <w:t xml:space="preserve"> al negarle recibir dicho documento tuvo que presentarlo por correo certificado con acuse de recibo, no obstante a lo anterior, el primero de enero de dos mil veintiuno, al presentarse en su centro de trabajo normalmente a desempeñar sus labores no le permitieron la entrada, informándole que ya había sido dado de baja como Policía Municipal, </w:t>
      </w:r>
      <w:r w:rsidR="00B316F1">
        <w:rPr>
          <w:rFonts w:ascii="Arial" w:eastAsia="Calibri" w:hAnsi="Arial" w:cs="Arial"/>
          <w:bCs/>
          <w:sz w:val="26"/>
          <w:szCs w:val="26"/>
        </w:rPr>
        <w:t>y señala que en ningún momento se le informó el motivo de dicho proceder, sin embargo, desde la primera quincena del mes de enero de dos mil diecinueve, dejó de percibir su salario que recibía por el cargo de Policía Municipal.</w:t>
      </w:r>
    </w:p>
    <w:p w14:paraId="631F2F89" w14:textId="1EB75D2A" w:rsidR="00B316F1" w:rsidRDefault="00B316F1"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8.- Por tal motivo, mediante escrito de cuatro de enero de dos mil diecinueve recibido por la demandada el diecisiete de enero, solicitó al Presidente Municipal le informara los motivos y fundamentos de su baja como Policía Municipal, toda vez que transcurrió más de un mes </w:t>
      </w:r>
      <w:r w:rsidR="00B567F0">
        <w:rPr>
          <w:rFonts w:ascii="Arial" w:eastAsia="Calibri" w:hAnsi="Arial" w:cs="Arial"/>
          <w:bCs/>
          <w:sz w:val="26"/>
          <w:szCs w:val="26"/>
        </w:rPr>
        <w:t xml:space="preserve">sin que la referida autoridad le diera contestación, es por ello que se vio en la necesidad de promover Juicio de Amparo por derecho de petición a través de la Defensoría Pública del Poder Judicial del Estado, el cual quedo radicado con el número 0097/2019 ante el Juzgado Décimo Primero de Distrito en el Estado de Oaxaca y a través de dicho medio de defensa que pudo tener conocimiento del oficio hoy impugnado el cual le fue entregado en copia certificada el dieciséis de abril de dos mil diecinueve. </w:t>
      </w:r>
    </w:p>
    <w:p w14:paraId="7B7DDF08" w14:textId="65F0CED3" w:rsidR="00B567F0" w:rsidRDefault="00B567F0"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Alega que una vez realizada su narración de </w:t>
      </w:r>
      <w:r w:rsidR="002F66E4">
        <w:rPr>
          <w:rFonts w:ascii="Arial" w:eastAsia="Calibri" w:hAnsi="Arial" w:cs="Arial"/>
          <w:bCs/>
          <w:sz w:val="26"/>
          <w:szCs w:val="26"/>
        </w:rPr>
        <w:t>cómo</w:t>
      </w:r>
      <w:r>
        <w:rPr>
          <w:rFonts w:ascii="Arial" w:eastAsia="Calibri" w:hAnsi="Arial" w:cs="Arial"/>
          <w:bCs/>
          <w:sz w:val="26"/>
          <w:szCs w:val="26"/>
        </w:rPr>
        <w:t xml:space="preserve"> sucedieron los hechos, advierte que la Primera Instancia realizó una indebida </w:t>
      </w:r>
      <w:r w:rsidR="002F66E4">
        <w:rPr>
          <w:rFonts w:ascii="Arial" w:eastAsia="Calibri" w:hAnsi="Arial" w:cs="Arial"/>
          <w:bCs/>
          <w:sz w:val="26"/>
          <w:szCs w:val="26"/>
        </w:rPr>
        <w:t xml:space="preserve">fundamentación y motivación </w:t>
      </w:r>
      <w:r w:rsidR="0027066D">
        <w:rPr>
          <w:rFonts w:ascii="Arial" w:eastAsia="Calibri" w:hAnsi="Arial" w:cs="Arial"/>
          <w:bCs/>
          <w:sz w:val="26"/>
          <w:szCs w:val="26"/>
        </w:rPr>
        <w:t xml:space="preserve">al señalar que se actualizo la causal de improcedencia prevista en el artículo 161, fracción X, de la Ley de la materia, pues </w:t>
      </w:r>
      <w:r w:rsidR="00BE54EF">
        <w:rPr>
          <w:rFonts w:ascii="Arial" w:eastAsia="Calibri" w:hAnsi="Arial" w:cs="Arial"/>
          <w:bCs/>
          <w:sz w:val="26"/>
          <w:szCs w:val="26"/>
        </w:rPr>
        <w:t>en el presente asunto no están</w:t>
      </w:r>
      <w:r w:rsidR="0027066D">
        <w:rPr>
          <w:rFonts w:ascii="Arial" w:eastAsia="Calibri" w:hAnsi="Arial" w:cs="Arial"/>
          <w:bCs/>
          <w:sz w:val="26"/>
          <w:szCs w:val="26"/>
        </w:rPr>
        <w:t xml:space="preserve"> ante la presencia de la referida causal y de lo señalado en el artículo 162, fracción II y VI. </w:t>
      </w:r>
      <w:r w:rsidR="001463DB">
        <w:rPr>
          <w:rFonts w:ascii="Arial" w:eastAsia="Calibri" w:hAnsi="Arial" w:cs="Arial"/>
          <w:bCs/>
          <w:sz w:val="26"/>
          <w:szCs w:val="26"/>
        </w:rPr>
        <w:t xml:space="preserve">- - - - </w:t>
      </w:r>
    </w:p>
    <w:p w14:paraId="61A50459" w14:textId="088287A5" w:rsidR="008A503A" w:rsidRPr="003C0EAD" w:rsidRDefault="00BE54EF" w:rsidP="00C76160">
      <w:pPr>
        <w:widowControl w:val="0"/>
        <w:tabs>
          <w:tab w:val="left" w:pos="0"/>
        </w:tabs>
        <w:spacing w:before="240" w:after="0" w:line="360" w:lineRule="auto"/>
        <w:ind w:right="18"/>
        <w:jc w:val="both"/>
        <w:rPr>
          <w:rFonts w:ascii="Arial" w:eastAsia="Calibri" w:hAnsi="Arial" w:cs="Arial"/>
          <w:bCs/>
          <w:i/>
          <w:sz w:val="26"/>
          <w:szCs w:val="26"/>
        </w:rPr>
      </w:pPr>
      <w:r>
        <w:rPr>
          <w:rFonts w:ascii="Arial" w:eastAsia="Calibri" w:hAnsi="Arial" w:cs="Arial"/>
          <w:bCs/>
          <w:sz w:val="26"/>
          <w:szCs w:val="26"/>
        </w:rPr>
        <w:tab/>
        <w:t xml:space="preserve">Manifiesta que al pretender que el juicio de nulidad fuera contra el oficio número </w:t>
      </w:r>
      <w:r w:rsidR="00D564A2">
        <w:rPr>
          <w:rFonts w:ascii="Arial" w:eastAsia="Calibri" w:hAnsi="Arial" w:cs="Arial"/>
          <w:bCs/>
          <w:sz w:val="26"/>
          <w:szCs w:val="26"/>
        </w:rPr>
        <w:t>*******</w:t>
      </w:r>
      <w:r>
        <w:rPr>
          <w:rFonts w:ascii="Arial" w:eastAsia="Calibri" w:hAnsi="Arial" w:cs="Arial"/>
          <w:bCs/>
          <w:sz w:val="26"/>
          <w:szCs w:val="26"/>
        </w:rPr>
        <w:t xml:space="preserve"> de once de marzo de dos mil diecinueve, resultaría imposible pues fue suscrito por el Coordinador de Registro único de Policías de Oaxaca y dirigido a </w:t>
      </w:r>
      <w:r w:rsidR="00D564A2">
        <w:rPr>
          <w:rFonts w:ascii="Arial" w:eastAsia="Calibri" w:hAnsi="Arial" w:cs="Arial"/>
          <w:bCs/>
          <w:sz w:val="26"/>
          <w:szCs w:val="26"/>
        </w:rPr>
        <w:t>*******</w:t>
      </w:r>
      <w:r>
        <w:rPr>
          <w:rFonts w:ascii="Arial" w:eastAsia="Calibri" w:hAnsi="Arial" w:cs="Arial"/>
          <w:bCs/>
          <w:sz w:val="26"/>
          <w:szCs w:val="26"/>
        </w:rPr>
        <w:t xml:space="preserve">, Presidente Municipal del Ayuntamiento de </w:t>
      </w:r>
      <w:r w:rsidR="00D564A2">
        <w:rPr>
          <w:rFonts w:ascii="Arial" w:eastAsia="Calibri" w:hAnsi="Arial" w:cs="Arial"/>
          <w:bCs/>
          <w:sz w:val="26"/>
          <w:szCs w:val="26"/>
        </w:rPr>
        <w:t>*******</w:t>
      </w:r>
      <w:r>
        <w:rPr>
          <w:rFonts w:ascii="Arial" w:eastAsia="Calibri" w:hAnsi="Arial" w:cs="Arial"/>
          <w:bCs/>
          <w:sz w:val="26"/>
          <w:szCs w:val="26"/>
        </w:rPr>
        <w:t>, es decir no reúne los requisitos de acto de autoridad que cause un perjuicio a un particular pues fue resultado de un infor</w:t>
      </w:r>
      <w:r w:rsidR="003C0EAD">
        <w:rPr>
          <w:rFonts w:ascii="Arial" w:eastAsia="Calibri" w:hAnsi="Arial" w:cs="Arial"/>
          <w:bCs/>
          <w:sz w:val="26"/>
          <w:szCs w:val="26"/>
        </w:rPr>
        <w:t>me solicitado por la demandada. I</w:t>
      </w:r>
      <w:r w:rsidR="008A503A">
        <w:rPr>
          <w:rFonts w:ascii="Arial" w:eastAsia="Calibri" w:hAnsi="Arial" w:cs="Arial"/>
          <w:bCs/>
          <w:sz w:val="26"/>
          <w:szCs w:val="26"/>
        </w:rPr>
        <w:t xml:space="preserve">nvoca la tesis de rubro </w:t>
      </w:r>
      <w:r w:rsidR="008A503A">
        <w:rPr>
          <w:rFonts w:ascii="Arial" w:eastAsia="Calibri" w:hAnsi="Arial" w:cs="Arial"/>
          <w:bCs/>
          <w:sz w:val="26"/>
          <w:szCs w:val="26"/>
        </w:rPr>
        <w:lastRenderedPageBreak/>
        <w:t xml:space="preserve">siguiente: </w:t>
      </w:r>
      <w:r w:rsidR="008A503A" w:rsidRPr="003C0EAD">
        <w:rPr>
          <w:rFonts w:ascii="Arial" w:eastAsia="Calibri" w:hAnsi="Arial" w:cs="Arial"/>
          <w:bCs/>
          <w:i/>
          <w:sz w:val="26"/>
          <w:szCs w:val="26"/>
        </w:rPr>
        <w:t>“EXHAUSTIVIDAD. SU EXIGENCIA IMPLICA LA MAYOR CALIDAD POSIBLE DE LAS SENTENCIAS, PARA CUMPLIR CON LA PLENITUD EXIGIDA POR EL ARTÍCULO CONSTITUCIONAL.”</w:t>
      </w:r>
      <w:r w:rsidR="001463DB">
        <w:rPr>
          <w:rFonts w:ascii="Arial" w:eastAsia="Calibri" w:hAnsi="Arial" w:cs="Arial"/>
          <w:bCs/>
          <w:i/>
          <w:sz w:val="26"/>
          <w:szCs w:val="26"/>
        </w:rPr>
        <w:t xml:space="preserve">- - - - - - </w:t>
      </w:r>
    </w:p>
    <w:p w14:paraId="5350E7FA" w14:textId="7D807688" w:rsidR="00207AD8" w:rsidRDefault="008A503A"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i/>
          <w:sz w:val="26"/>
          <w:szCs w:val="26"/>
        </w:rPr>
        <w:tab/>
      </w:r>
      <w:r w:rsidR="00207AD8">
        <w:rPr>
          <w:rFonts w:ascii="Arial" w:eastAsia="Calibri" w:hAnsi="Arial" w:cs="Arial"/>
          <w:bCs/>
          <w:sz w:val="26"/>
          <w:szCs w:val="26"/>
        </w:rPr>
        <w:t>Refiere que averiguar o desentrañar la verdad ahincadamente o exponerla sin omisión, es decir con la facultad que le otorga el artículo 190, de la Ley de Procedimiento y Justicia Adminis</w:t>
      </w:r>
      <w:r w:rsidR="00AD2AFE">
        <w:rPr>
          <w:rFonts w:ascii="Arial" w:eastAsia="Calibri" w:hAnsi="Arial" w:cs="Arial"/>
          <w:bCs/>
          <w:sz w:val="26"/>
          <w:szCs w:val="26"/>
        </w:rPr>
        <w:t xml:space="preserve">trativa del Estado de Oaxaca y transcribe su contenido. </w:t>
      </w:r>
      <w:r w:rsidR="001463DB">
        <w:rPr>
          <w:rFonts w:ascii="Arial" w:eastAsia="Calibri" w:hAnsi="Arial" w:cs="Arial"/>
          <w:bCs/>
          <w:sz w:val="26"/>
          <w:szCs w:val="26"/>
        </w:rPr>
        <w:t xml:space="preserve">- - - - - - - - - - - - - - - - - - - - - - - - - - - </w:t>
      </w:r>
    </w:p>
    <w:p w14:paraId="662CF557" w14:textId="3F0C3824" w:rsidR="00207AD8" w:rsidRDefault="00207AD8"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Argumenta que debió requerir a la autoridad demandada para que si en su poder no obra el referido contrato esta la solicitara al Coordinador del Registro único Policial y lo exhibiese al presente </w:t>
      </w:r>
      <w:r w:rsidR="00AD2AFE">
        <w:rPr>
          <w:rFonts w:ascii="Arial" w:eastAsia="Calibri" w:hAnsi="Arial" w:cs="Arial"/>
          <w:bCs/>
          <w:sz w:val="26"/>
          <w:szCs w:val="26"/>
        </w:rPr>
        <w:t>juicio de n</w:t>
      </w:r>
      <w:r>
        <w:rPr>
          <w:rFonts w:ascii="Arial" w:eastAsia="Calibri" w:hAnsi="Arial" w:cs="Arial"/>
          <w:bCs/>
          <w:sz w:val="26"/>
          <w:szCs w:val="26"/>
        </w:rPr>
        <w:t>ulidad, pues bajo protesta de decir verdad señalo que nunca firmó un contrato ni mucho menos se le entrego copia del mismo en el que se plas</w:t>
      </w:r>
      <w:r w:rsidR="00DC4FFF">
        <w:rPr>
          <w:rFonts w:ascii="Arial" w:eastAsia="Calibri" w:hAnsi="Arial" w:cs="Arial"/>
          <w:bCs/>
          <w:sz w:val="26"/>
          <w:szCs w:val="26"/>
        </w:rPr>
        <w:t xml:space="preserve">mara una fecha de terminación. </w:t>
      </w:r>
      <w:r w:rsidR="001463DB">
        <w:rPr>
          <w:rFonts w:ascii="Arial" w:eastAsia="Calibri" w:hAnsi="Arial" w:cs="Arial"/>
          <w:bCs/>
          <w:sz w:val="26"/>
          <w:szCs w:val="26"/>
        </w:rPr>
        <w:t>- - - - - - - - - - - - - - - - - - - - - - - - - -</w:t>
      </w:r>
    </w:p>
    <w:p w14:paraId="1E5EDC78" w14:textId="129A7B0B" w:rsidR="0085586B" w:rsidRDefault="007C0247" w:rsidP="00C7616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E2816">
        <w:rPr>
          <w:rFonts w:ascii="Arial" w:eastAsia="Calibri" w:hAnsi="Arial" w:cs="Arial"/>
          <w:bCs/>
          <w:sz w:val="26"/>
          <w:szCs w:val="26"/>
        </w:rPr>
        <w:t xml:space="preserve">No </w:t>
      </w:r>
      <w:r w:rsidR="0085586B">
        <w:rPr>
          <w:rFonts w:ascii="Arial" w:eastAsia="Calibri" w:hAnsi="Arial" w:cs="Arial"/>
          <w:bCs/>
          <w:sz w:val="26"/>
          <w:szCs w:val="26"/>
        </w:rPr>
        <w:t>obstante,</w:t>
      </w:r>
      <w:r w:rsidR="008E2816">
        <w:rPr>
          <w:rFonts w:ascii="Arial" w:eastAsia="Calibri" w:hAnsi="Arial" w:cs="Arial"/>
          <w:bCs/>
          <w:sz w:val="26"/>
          <w:szCs w:val="26"/>
        </w:rPr>
        <w:t xml:space="preserve"> </w:t>
      </w:r>
      <w:r w:rsidR="0085586B">
        <w:rPr>
          <w:rFonts w:ascii="Arial" w:eastAsia="Calibri" w:hAnsi="Arial" w:cs="Arial"/>
          <w:bCs/>
          <w:sz w:val="26"/>
          <w:szCs w:val="26"/>
        </w:rPr>
        <w:t xml:space="preserve">de lo anterior alega </w:t>
      </w:r>
      <w:r w:rsidR="008E2816">
        <w:rPr>
          <w:rFonts w:ascii="Arial" w:eastAsia="Calibri" w:hAnsi="Arial" w:cs="Arial"/>
          <w:bCs/>
          <w:sz w:val="26"/>
          <w:szCs w:val="26"/>
        </w:rPr>
        <w:t xml:space="preserve">que si el referido contrato señala como fecha de baja el dieciocho de septiembre de dos mil dieciocho, como hubiera sido posible que la autoridad </w:t>
      </w:r>
      <w:r w:rsidR="0085586B">
        <w:rPr>
          <w:rFonts w:ascii="Arial" w:eastAsia="Calibri" w:hAnsi="Arial" w:cs="Arial"/>
          <w:bCs/>
          <w:sz w:val="26"/>
          <w:szCs w:val="26"/>
        </w:rPr>
        <w:t xml:space="preserve">le hubiese expedido con fecha doce de noviembre de dos mil dieciocho, le fue expedida por la Tesorera Municipal de </w:t>
      </w:r>
      <w:r w:rsidR="00D564A2">
        <w:rPr>
          <w:rFonts w:ascii="Arial" w:eastAsia="Calibri" w:hAnsi="Arial" w:cs="Arial"/>
          <w:bCs/>
          <w:sz w:val="26"/>
          <w:szCs w:val="26"/>
        </w:rPr>
        <w:t>*******</w:t>
      </w:r>
      <w:r w:rsidR="0085586B">
        <w:rPr>
          <w:rFonts w:ascii="Arial" w:eastAsia="Calibri" w:hAnsi="Arial" w:cs="Arial"/>
          <w:bCs/>
          <w:sz w:val="26"/>
          <w:szCs w:val="26"/>
        </w:rPr>
        <w:t>, una constancia de percepciones en la que indica que su sueldo quincenal era de $</w:t>
      </w:r>
      <w:r w:rsidR="00D564A2">
        <w:rPr>
          <w:rFonts w:ascii="Arial" w:eastAsia="Calibri" w:hAnsi="Arial" w:cs="Arial"/>
          <w:bCs/>
          <w:sz w:val="26"/>
          <w:szCs w:val="26"/>
        </w:rPr>
        <w:t>*******</w:t>
      </w:r>
      <w:r w:rsidR="0085586B">
        <w:rPr>
          <w:rFonts w:ascii="Arial" w:eastAsia="Calibri" w:hAnsi="Arial" w:cs="Arial"/>
          <w:bCs/>
          <w:sz w:val="26"/>
          <w:szCs w:val="26"/>
        </w:rPr>
        <w:t xml:space="preserve">), la cual anexó a su escrito inicial de demanda y con fecha once de diciembre de dos mil dieciocho se le expidió por parte del Síndico Municipal de </w:t>
      </w:r>
      <w:r w:rsidR="00D564A2">
        <w:rPr>
          <w:rFonts w:ascii="Arial" w:eastAsia="Calibri" w:hAnsi="Arial" w:cs="Arial"/>
          <w:bCs/>
          <w:sz w:val="26"/>
          <w:szCs w:val="26"/>
        </w:rPr>
        <w:t>*******</w:t>
      </w:r>
      <w:r w:rsidR="0085586B">
        <w:rPr>
          <w:rFonts w:ascii="Arial" w:eastAsia="Calibri" w:hAnsi="Arial" w:cs="Arial"/>
          <w:bCs/>
          <w:sz w:val="26"/>
          <w:szCs w:val="26"/>
        </w:rPr>
        <w:t xml:space="preserve">, un informe de actuación en el que señala como buena conducta, honradez, honor, ética y como positiva su lealtad, la cual obra en autos. </w:t>
      </w:r>
      <w:r w:rsidR="001463DB">
        <w:rPr>
          <w:rFonts w:ascii="Arial" w:eastAsia="Calibri" w:hAnsi="Arial" w:cs="Arial"/>
          <w:bCs/>
          <w:sz w:val="26"/>
          <w:szCs w:val="26"/>
        </w:rPr>
        <w:t xml:space="preserve">- - - - - - - </w:t>
      </w:r>
      <w:r w:rsidR="00D564A2">
        <w:rPr>
          <w:rFonts w:ascii="Arial" w:eastAsia="Calibri" w:hAnsi="Arial" w:cs="Arial"/>
          <w:bCs/>
          <w:sz w:val="26"/>
          <w:szCs w:val="26"/>
        </w:rPr>
        <w:t>- - - - - -</w:t>
      </w:r>
    </w:p>
    <w:p w14:paraId="18642CD1" w14:textId="3347C2F9" w:rsidR="0085586B" w:rsidRPr="001E6C11" w:rsidRDefault="003C0EAD" w:rsidP="00C76160">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r>
      <w:r w:rsidR="00621A27">
        <w:rPr>
          <w:rFonts w:ascii="Arial" w:eastAsia="Calibri" w:hAnsi="Arial" w:cs="Arial"/>
          <w:bCs/>
          <w:sz w:val="26"/>
          <w:szCs w:val="26"/>
        </w:rPr>
        <w:t xml:space="preserve">Esta Sala Superior estima que el agravio del recurrente es </w:t>
      </w:r>
      <w:r w:rsidR="00B84CA9" w:rsidRPr="00822E4E">
        <w:rPr>
          <w:rFonts w:ascii="Arial" w:eastAsia="Calibri" w:hAnsi="Arial" w:cs="Arial"/>
          <w:b/>
          <w:bCs/>
          <w:sz w:val="26"/>
          <w:szCs w:val="26"/>
        </w:rPr>
        <w:t>sustancialmente</w:t>
      </w:r>
      <w:r w:rsidR="00B84CA9" w:rsidRPr="001E6C11">
        <w:rPr>
          <w:rFonts w:ascii="Arial" w:eastAsia="Calibri" w:hAnsi="Arial" w:cs="Arial"/>
          <w:b/>
          <w:bCs/>
          <w:sz w:val="26"/>
          <w:szCs w:val="26"/>
        </w:rPr>
        <w:t xml:space="preserve"> </w:t>
      </w:r>
      <w:r w:rsidR="00621A27" w:rsidRPr="001E6C11">
        <w:rPr>
          <w:rFonts w:ascii="Arial" w:eastAsia="Calibri" w:hAnsi="Arial" w:cs="Arial"/>
          <w:b/>
          <w:bCs/>
          <w:sz w:val="26"/>
          <w:szCs w:val="26"/>
        </w:rPr>
        <w:t>fundado</w:t>
      </w:r>
      <w:r w:rsidR="00AD2AFE" w:rsidRPr="001E6C11">
        <w:rPr>
          <w:rFonts w:ascii="Arial" w:eastAsia="Calibri" w:hAnsi="Arial" w:cs="Arial"/>
          <w:b/>
          <w:bCs/>
          <w:sz w:val="26"/>
          <w:szCs w:val="26"/>
        </w:rPr>
        <w:t xml:space="preserve">. </w:t>
      </w:r>
      <w:r w:rsidR="001463DB">
        <w:rPr>
          <w:rFonts w:ascii="Arial" w:eastAsia="Calibri" w:hAnsi="Arial" w:cs="Arial"/>
          <w:bCs/>
          <w:sz w:val="26"/>
          <w:szCs w:val="26"/>
        </w:rPr>
        <w:t xml:space="preserve">- - - - - - - - - - - - - - - - - - - - - - - - - - - - - - - - </w:t>
      </w:r>
    </w:p>
    <w:p w14:paraId="45339693" w14:textId="28F24C63" w:rsidR="00621A27" w:rsidRDefault="006969E1" w:rsidP="006969E1">
      <w:pPr>
        <w:widowControl w:val="0"/>
        <w:spacing w:before="240" w:after="0" w:line="360" w:lineRule="auto"/>
        <w:ind w:right="18"/>
        <w:jc w:val="both"/>
        <w:rPr>
          <w:rFonts w:ascii="Arial" w:hAnsi="Arial" w:cs="Arial"/>
          <w:bCs/>
          <w:i/>
          <w:sz w:val="26"/>
          <w:szCs w:val="26"/>
          <w:lang w:val="es-ES"/>
        </w:rPr>
      </w:pPr>
      <w:r>
        <w:rPr>
          <w:rFonts w:ascii="Arial" w:eastAsia="Calibri" w:hAnsi="Arial" w:cs="Arial"/>
          <w:bCs/>
          <w:sz w:val="26"/>
          <w:szCs w:val="26"/>
        </w:rPr>
        <w:tab/>
      </w:r>
      <w:r w:rsidR="003350D9" w:rsidRPr="00E7429A">
        <w:rPr>
          <w:rFonts w:ascii="Arial" w:eastAsia="Calibri" w:hAnsi="Arial" w:cs="Arial"/>
          <w:bCs/>
          <w:sz w:val="26"/>
          <w:szCs w:val="26"/>
        </w:rPr>
        <w:t>Para empezar, es pertinente señalar que de las constancias procesales que integran el expediente de primera instancia, las que tienen pleno valor probatorio en términos del artículo 203 fracción I</w:t>
      </w:r>
      <w:r w:rsidR="003350D9" w:rsidRPr="00E7429A">
        <w:rPr>
          <w:rFonts w:ascii="Arial" w:eastAsia="Calibri" w:hAnsi="Arial" w:cs="Arial"/>
          <w:bCs/>
          <w:sz w:val="26"/>
          <w:szCs w:val="26"/>
          <w:vertAlign w:val="superscript"/>
        </w:rPr>
        <w:footnoteReference w:id="1"/>
      </w:r>
      <w:r w:rsidR="003350D9" w:rsidRPr="00E7429A">
        <w:rPr>
          <w:rFonts w:ascii="Arial" w:eastAsia="Calibri" w:hAnsi="Arial" w:cs="Arial"/>
          <w:bCs/>
          <w:sz w:val="26"/>
          <w:szCs w:val="26"/>
        </w:rPr>
        <w:t xml:space="preserve"> de la Ley de Procedimiento y Justicia Administrativa para el Estado de Oaxaca, por tratarse de actuaciones judiciales, se identifica que</w:t>
      </w:r>
      <w:r w:rsidR="00D53F25">
        <w:rPr>
          <w:rFonts w:ascii="Arial" w:eastAsia="Calibri" w:hAnsi="Arial" w:cs="Arial"/>
          <w:bCs/>
          <w:sz w:val="26"/>
          <w:szCs w:val="26"/>
        </w:rPr>
        <w:t xml:space="preserve"> </w:t>
      </w:r>
      <w:r w:rsidR="00D564A2">
        <w:rPr>
          <w:rFonts w:ascii="Arial" w:eastAsia="Calibri" w:hAnsi="Arial" w:cs="Arial"/>
          <w:b/>
          <w:bCs/>
          <w:sz w:val="26"/>
          <w:szCs w:val="26"/>
        </w:rPr>
        <w:t>*******</w:t>
      </w:r>
      <w:r w:rsidR="00D53F25">
        <w:rPr>
          <w:rFonts w:ascii="Arial" w:eastAsia="Calibri" w:hAnsi="Arial" w:cs="Arial"/>
          <w:b/>
          <w:bCs/>
          <w:sz w:val="26"/>
          <w:szCs w:val="26"/>
        </w:rPr>
        <w:t xml:space="preserve">, </w:t>
      </w:r>
      <w:r w:rsidR="00D53F25" w:rsidRPr="00D53F25">
        <w:rPr>
          <w:rFonts w:ascii="Arial" w:eastAsia="Calibri" w:hAnsi="Arial" w:cs="Arial"/>
          <w:bCs/>
          <w:sz w:val="26"/>
          <w:szCs w:val="26"/>
        </w:rPr>
        <w:t>demandó la nulidad</w:t>
      </w:r>
      <w:r w:rsidR="00D53F25">
        <w:rPr>
          <w:rFonts w:ascii="Arial" w:eastAsia="Calibri" w:hAnsi="Arial" w:cs="Arial"/>
          <w:b/>
          <w:bCs/>
          <w:sz w:val="26"/>
          <w:szCs w:val="26"/>
        </w:rPr>
        <w:t xml:space="preserve"> </w:t>
      </w:r>
      <w:r w:rsidR="00D53F25" w:rsidRPr="00D53F25">
        <w:rPr>
          <w:rFonts w:ascii="Arial" w:eastAsia="Calibri" w:hAnsi="Arial" w:cs="Arial"/>
          <w:bCs/>
          <w:sz w:val="26"/>
          <w:szCs w:val="26"/>
        </w:rPr>
        <w:t>del oficio</w:t>
      </w:r>
      <w:r w:rsidR="00D53F25">
        <w:rPr>
          <w:rFonts w:ascii="Arial" w:eastAsia="Calibri" w:hAnsi="Arial" w:cs="Arial"/>
          <w:bCs/>
          <w:sz w:val="26"/>
          <w:szCs w:val="26"/>
        </w:rPr>
        <w:t xml:space="preserve"> </w:t>
      </w:r>
      <w:r w:rsidR="00D53F25" w:rsidRPr="00D53F25">
        <w:rPr>
          <w:rFonts w:ascii="Arial" w:eastAsia="Calibri" w:hAnsi="Arial" w:cs="Arial"/>
          <w:bCs/>
          <w:sz w:val="26"/>
          <w:szCs w:val="26"/>
        </w:rPr>
        <w:t>número</w:t>
      </w:r>
      <w:r w:rsidR="00D53F25">
        <w:rPr>
          <w:rFonts w:ascii="Arial" w:hAnsi="Arial" w:cs="Arial"/>
          <w:b/>
          <w:bCs/>
          <w:lang w:val="es-ES"/>
        </w:rPr>
        <w:t xml:space="preserve"> </w:t>
      </w:r>
      <w:r w:rsidR="00D564A2">
        <w:rPr>
          <w:rFonts w:ascii="Arial" w:hAnsi="Arial" w:cs="Arial"/>
          <w:b/>
          <w:bCs/>
          <w:sz w:val="26"/>
          <w:szCs w:val="26"/>
          <w:lang w:val="es-ES"/>
        </w:rPr>
        <w:t>*******</w:t>
      </w:r>
      <w:r w:rsidR="00D53F25">
        <w:rPr>
          <w:rStyle w:val="Refdenotaalpie"/>
          <w:rFonts w:ascii="Arial" w:hAnsi="Arial" w:cs="Arial"/>
          <w:b/>
          <w:bCs/>
          <w:sz w:val="26"/>
          <w:szCs w:val="26"/>
          <w:lang w:val="es-ES"/>
        </w:rPr>
        <w:footnoteReference w:id="2"/>
      </w:r>
      <w:r w:rsidR="004B5436">
        <w:rPr>
          <w:rFonts w:ascii="Arial" w:hAnsi="Arial" w:cs="Arial"/>
          <w:b/>
          <w:bCs/>
          <w:sz w:val="26"/>
          <w:szCs w:val="26"/>
          <w:lang w:val="es-ES"/>
        </w:rPr>
        <w:t xml:space="preserve"> </w:t>
      </w:r>
      <w:r w:rsidR="004B5436">
        <w:rPr>
          <w:rFonts w:ascii="Arial" w:hAnsi="Arial" w:cs="Arial"/>
          <w:bCs/>
          <w:sz w:val="26"/>
          <w:szCs w:val="26"/>
          <w:lang w:val="es-ES"/>
        </w:rPr>
        <w:t xml:space="preserve">de veintitrés de enero de </w:t>
      </w:r>
      <w:r w:rsidR="004B5436">
        <w:rPr>
          <w:rFonts w:ascii="Arial" w:hAnsi="Arial" w:cs="Arial"/>
          <w:bCs/>
          <w:sz w:val="26"/>
          <w:szCs w:val="26"/>
          <w:lang w:val="es-ES"/>
        </w:rPr>
        <w:lastRenderedPageBreak/>
        <w:t xml:space="preserve">dos mil diecinueve, a través del cual, el presidente municipal de </w:t>
      </w:r>
      <w:r w:rsidR="00D564A2">
        <w:rPr>
          <w:rFonts w:ascii="Arial" w:hAnsi="Arial" w:cs="Arial"/>
          <w:bCs/>
          <w:sz w:val="26"/>
          <w:szCs w:val="26"/>
          <w:lang w:val="es-ES"/>
        </w:rPr>
        <w:t>*******</w:t>
      </w:r>
      <w:r w:rsidR="004B5436">
        <w:rPr>
          <w:rFonts w:ascii="Arial" w:hAnsi="Arial" w:cs="Arial"/>
          <w:bCs/>
          <w:sz w:val="26"/>
          <w:szCs w:val="26"/>
          <w:lang w:val="es-ES"/>
        </w:rPr>
        <w:t xml:space="preserve"> , le respondió al actor que en ese municipio no se encontró ningún expediente administrativo personal a su nombre, y que tampoco recibió </w:t>
      </w:r>
      <w:r w:rsidR="004B5436" w:rsidRPr="004B5436">
        <w:rPr>
          <w:rFonts w:ascii="Arial" w:hAnsi="Arial" w:cs="Arial"/>
          <w:bCs/>
          <w:i/>
          <w:sz w:val="26"/>
          <w:szCs w:val="26"/>
          <w:lang w:val="es-ES"/>
        </w:rPr>
        <w:t>“expediente alguno de la plantilla de los trabajadores que laboraron en la administración 2017-2018, por lo que no es posible obsequiar su petición al no saber si Usted fue parte de la Policía Municipal de esta municipalidad”. Asimismo, el actor expresó que su pretensión consiste en: “que previo el procedimiento de Ley, con fundamento en los artículos 208 y 209 de la Ley de Procedimiento y Justicia Administrativa para el Estado de Oaxaca, se declare la nulidad lisa y llana del acto impugnado; asimismo, se me pague la remuneración ordinaria diaria que he dejado de percibir desde el 31 de diciembre de 2018 y demás prestaciones que me corresponden.”</w:t>
      </w:r>
      <w:r w:rsidR="00AA0D61">
        <w:rPr>
          <w:rFonts w:ascii="Arial" w:hAnsi="Arial" w:cs="Arial"/>
          <w:bCs/>
          <w:i/>
          <w:sz w:val="26"/>
          <w:szCs w:val="26"/>
          <w:lang w:val="es-ES"/>
        </w:rPr>
        <w:t xml:space="preserve">-  - - - - - - - - - - - - - </w:t>
      </w:r>
    </w:p>
    <w:p w14:paraId="4BE9E59F" w14:textId="132E1EB5" w:rsidR="00F71224" w:rsidRDefault="00F71224" w:rsidP="006969E1">
      <w:pPr>
        <w:widowControl w:val="0"/>
        <w:spacing w:before="240" w:after="0" w:line="360" w:lineRule="auto"/>
        <w:ind w:right="18"/>
        <w:jc w:val="both"/>
        <w:rPr>
          <w:rFonts w:ascii="Arial" w:hAnsi="Arial" w:cs="Arial"/>
          <w:bCs/>
          <w:sz w:val="26"/>
          <w:szCs w:val="26"/>
          <w:lang w:val="es-ES"/>
        </w:rPr>
      </w:pPr>
      <w:r>
        <w:rPr>
          <w:rFonts w:ascii="Arial" w:hAnsi="Arial" w:cs="Arial"/>
          <w:bCs/>
          <w:sz w:val="26"/>
          <w:szCs w:val="26"/>
          <w:lang w:val="es-ES"/>
        </w:rPr>
        <w:tab/>
      </w:r>
      <w:r w:rsidR="00D8230B">
        <w:rPr>
          <w:rFonts w:ascii="Arial" w:hAnsi="Arial" w:cs="Arial"/>
          <w:bCs/>
          <w:sz w:val="26"/>
          <w:szCs w:val="26"/>
          <w:lang w:val="es-ES"/>
        </w:rPr>
        <w:t>Asimismo, se observa que el promovente ofreció en el capítulo correspondiente de la demanda, las siguientes pruebas:</w:t>
      </w:r>
    </w:p>
    <w:p w14:paraId="1B9BA193" w14:textId="74770CAE" w:rsidR="00166DFA" w:rsidRDefault="00D8230B" w:rsidP="006969E1">
      <w:pPr>
        <w:widowControl w:val="0"/>
        <w:spacing w:before="240" w:after="0" w:line="360" w:lineRule="auto"/>
        <w:ind w:right="18"/>
        <w:jc w:val="both"/>
        <w:rPr>
          <w:rFonts w:ascii="Arial" w:hAnsi="Arial" w:cs="Arial"/>
          <w:bCs/>
          <w:sz w:val="26"/>
          <w:szCs w:val="26"/>
          <w:lang w:val="es-ES"/>
        </w:rPr>
      </w:pPr>
      <w:r>
        <w:rPr>
          <w:rFonts w:ascii="Arial" w:hAnsi="Arial" w:cs="Arial"/>
          <w:bCs/>
          <w:sz w:val="26"/>
          <w:szCs w:val="26"/>
          <w:lang w:val="es-ES"/>
        </w:rPr>
        <w:tab/>
      </w:r>
      <w:r w:rsidR="00166DFA" w:rsidRPr="00166DFA">
        <w:rPr>
          <w:rFonts w:ascii="Arial" w:hAnsi="Arial" w:cs="Arial"/>
          <w:b/>
          <w:bCs/>
          <w:sz w:val="26"/>
          <w:szCs w:val="26"/>
          <w:lang w:val="es-ES"/>
        </w:rPr>
        <w:t>1.-</w:t>
      </w:r>
      <w:r w:rsidR="00166DFA">
        <w:rPr>
          <w:rFonts w:ascii="Arial" w:hAnsi="Arial" w:cs="Arial"/>
          <w:bCs/>
          <w:sz w:val="26"/>
          <w:szCs w:val="26"/>
          <w:lang w:val="es-ES"/>
        </w:rPr>
        <w:t xml:space="preserve"> El escrito de cuatro de enero de dos mil diecinueve dirigido al Presidente Municipal de la Villa de </w:t>
      </w:r>
      <w:r w:rsidR="00D564A2">
        <w:rPr>
          <w:rFonts w:ascii="Arial" w:hAnsi="Arial" w:cs="Arial"/>
          <w:bCs/>
          <w:sz w:val="26"/>
          <w:szCs w:val="26"/>
          <w:lang w:val="es-ES"/>
        </w:rPr>
        <w:t>*******</w:t>
      </w:r>
      <w:r w:rsidR="00166DFA">
        <w:rPr>
          <w:rFonts w:ascii="Arial" w:hAnsi="Arial" w:cs="Arial"/>
          <w:bCs/>
          <w:sz w:val="26"/>
          <w:szCs w:val="26"/>
          <w:lang w:val="es-ES"/>
        </w:rPr>
        <w:t>, Oaxaca.</w:t>
      </w:r>
    </w:p>
    <w:p w14:paraId="50204D78" w14:textId="0AEB6CA0" w:rsidR="00166DFA" w:rsidRDefault="00166DFA" w:rsidP="00166DFA">
      <w:pPr>
        <w:widowControl w:val="0"/>
        <w:spacing w:before="240" w:after="0" w:line="360" w:lineRule="auto"/>
        <w:ind w:right="18" w:firstLine="709"/>
        <w:jc w:val="both"/>
        <w:rPr>
          <w:rFonts w:ascii="Arial" w:hAnsi="Arial" w:cs="Arial"/>
          <w:bCs/>
          <w:sz w:val="26"/>
          <w:szCs w:val="26"/>
          <w:lang w:val="es-ES"/>
        </w:rPr>
      </w:pPr>
      <w:r w:rsidRPr="00166DFA">
        <w:rPr>
          <w:rFonts w:ascii="Arial" w:hAnsi="Arial" w:cs="Arial"/>
          <w:b/>
          <w:bCs/>
          <w:sz w:val="26"/>
          <w:szCs w:val="26"/>
          <w:lang w:val="es-ES"/>
        </w:rPr>
        <w:t>2.-</w:t>
      </w:r>
      <w:r>
        <w:rPr>
          <w:rFonts w:ascii="Arial" w:hAnsi="Arial" w:cs="Arial"/>
          <w:bCs/>
          <w:sz w:val="26"/>
          <w:szCs w:val="26"/>
          <w:lang w:val="es-ES"/>
        </w:rPr>
        <w:t xml:space="preserve"> Copia certificada del oficio número </w:t>
      </w:r>
      <w:r w:rsidR="00D564A2">
        <w:rPr>
          <w:rFonts w:ascii="Arial" w:hAnsi="Arial" w:cs="Arial"/>
          <w:bCs/>
          <w:sz w:val="26"/>
          <w:szCs w:val="26"/>
          <w:lang w:val="es-ES"/>
        </w:rPr>
        <w:t>*******</w:t>
      </w:r>
      <w:r>
        <w:rPr>
          <w:rFonts w:ascii="Arial" w:hAnsi="Arial" w:cs="Arial"/>
          <w:bCs/>
          <w:sz w:val="26"/>
          <w:szCs w:val="26"/>
          <w:lang w:val="es-ES"/>
        </w:rPr>
        <w:t xml:space="preserve"> de veintitrés de enero de dos mil diecinueve.</w:t>
      </w:r>
    </w:p>
    <w:p w14:paraId="6B5CB1E2" w14:textId="300008A1" w:rsidR="00D8230B" w:rsidRDefault="00166DFA" w:rsidP="00166DFA">
      <w:pPr>
        <w:widowControl w:val="0"/>
        <w:spacing w:before="240" w:after="0" w:line="360" w:lineRule="auto"/>
        <w:ind w:right="18" w:firstLine="709"/>
        <w:jc w:val="both"/>
        <w:rPr>
          <w:rFonts w:ascii="Arial" w:hAnsi="Arial" w:cs="Arial"/>
          <w:bCs/>
          <w:sz w:val="26"/>
          <w:szCs w:val="26"/>
          <w:lang w:val="es-ES"/>
        </w:rPr>
      </w:pPr>
      <w:r w:rsidRPr="00166DFA">
        <w:rPr>
          <w:rFonts w:ascii="Arial" w:hAnsi="Arial" w:cs="Arial"/>
          <w:b/>
          <w:bCs/>
          <w:sz w:val="26"/>
          <w:szCs w:val="26"/>
          <w:lang w:val="es-ES"/>
        </w:rPr>
        <w:t>3.-</w:t>
      </w:r>
      <w:r>
        <w:rPr>
          <w:rFonts w:ascii="Arial" w:hAnsi="Arial" w:cs="Arial"/>
          <w:bCs/>
          <w:sz w:val="26"/>
          <w:szCs w:val="26"/>
          <w:lang w:val="es-ES"/>
        </w:rPr>
        <w:t xml:space="preserve"> Copia certificada de la constancia de haber laborado durante el trienio 2011-2013 de veintiocho de diciembre de dos mil trece</w:t>
      </w:r>
      <w:r w:rsidR="00F775D7">
        <w:rPr>
          <w:rFonts w:ascii="Arial" w:hAnsi="Arial" w:cs="Arial"/>
          <w:bCs/>
          <w:sz w:val="26"/>
          <w:szCs w:val="26"/>
          <w:lang w:val="es-ES"/>
        </w:rPr>
        <w:t xml:space="preserve"> expedida </w:t>
      </w:r>
      <w:r w:rsidR="00E9678D">
        <w:rPr>
          <w:rFonts w:ascii="Arial" w:hAnsi="Arial" w:cs="Arial"/>
          <w:bCs/>
          <w:sz w:val="26"/>
          <w:szCs w:val="26"/>
          <w:lang w:val="es-ES"/>
        </w:rPr>
        <w:t xml:space="preserve">por la Presidenta Municipal de </w:t>
      </w:r>
      <w:r w:rsidR="00D564A2">
        <w:rPr>
          <w:rFonts w:ascii="Arial" w:hAnsi="Arial" w:cs="Arial"/>
          <w:bCs/>
          <w:sz w:val="26"/>
          <w:szCs w:val="26"/>
          <w:lang w:val="es-ES"/>
        </w:rPr>
        <w:t>*******</w:t>
      </w:r>
      <w:r w:rsidR="00E9678D">
        <w:rPr>
          <w:rFonts w:ascii="Arial" w:hAnsi="Arial" w:cs="Arial"/>
          <w:bCs/>
          <w:sz w:val="26"/>
          <w:szCs w:val="26"/>
          <w:lang w:val="es-ES"/>
        </w:rPr>
        <w:t>.</w:t>
      </w:r>
    </w:p>
    <w:p w14:paraId="49946806" w14:textId="2078FA60" w:rsidR="00F775D7" w:rsidRDefault="00E9678D" w:rsidP="00F775D7">
      <w:pPr>
        <w:widowControl w:val="0"/>
        <w:spacing w:before="240" w:after="0" w:line="360" w:lineRule="auto"/>
        <w:ind w:right="18" w:firstLine="709"/>
        <w:jc w:val="both"/>
        <w:rPr>
          <w:rFonts w:ascii="Arial" w:hAnsi="Arial" w:cs="Arial"/>
          <w:bCs/>
          <w:sz w:val="26"/>
          <w:szCs w:val="26"/>
          <w:lang w:val="es-ES"/>
        </w:rPr>
      </w:pPr>
      <w:r w:rsidRPr="00E66D35">
        <w:rPr>
          <w:rFonts w:ascii="Arial" w:hAnsi="Arial" w:cs="Arial"/>
          <w:b/>
          <w:bCs/>
          <w:sz w:val="26"/>
          <w:szCs w:val="26"/>
          <w:lang w:val="es-ES"/>
        </w:rPr>
        <w:t>4.-</w:t>
      </w:r>
      <w:r>
        <w:rPr>
          <w:rFonts w:ascii="Arial" w:hAnsi="Arial" w:cs="Arial"/>
          <w:bCs/>
          <w:sz w:val="26"/>
          <w:szCs w:val="26"/>
          <w:lang w:val="es-ES"/>
        </w:rPr>
        <w:t xml:space="preserve"> </w:t>
      </w:r>
      <w:r w:rsidR="00E66D35">
        <w:rPr>
          <w:rFonts w:ascii="Arial" w:hAnsi="Arial" w:cs="Arial"/>
          <w:bCs/>
          <w:sz w:val="26"/>
          <w:szCs w:val="26"/>
          <w:lang w:val="es-ES"/>
        </w:rPr>
        <w:t>Copia certificada de la constancia de haber laborado durante el trienio 2014-2016 de treinta y uno de diciembre de dos mil dieciséis,</w:t>
      </w:r>
      <w:r w:rsidR="00F775D7">
        <w:rPr>
          <w:rFonts w:ascii="Arial" w:hAnsi="Arial" w:cs="Arial"/>
          <w:bCs/>
          <w:sz w:val="26"/>
          <w:szCs w:val="26"/>
          <w:lang w:val="es-ES"/>
        </w:rPr>
        <w:t xml:space="preserve"> suscrita</w:t>
      </w:r>
      <w:r w:rsidR="00E66D35">
        <w:rPr>
          <w:rFonts w:ascii="Arial" w:hAnsi="Arial" w:cs="Arial"/>
          <w:bCs/>
          <w:sz w:val="26"/>
          <w:szCs w:val="26"/>
          <w:lang w:val="es-ES"/>
        </w:rPr>
        <w:t xml:space="preserve"> </w:t>
      </w:r>
      <w:r w:rsidR="00F775D7">
        <w:rPr>
          <w:rFonts w:ascii="Arial" w:hAnsi="Arial" w:cs="Arial"/>
          <w:bCs/>
          <w:sz w:val="26"/>
          <w:szCs w:val="26"/>
          <w:lang w:val="es-ES"/>
        </w:rPr>
        <w:t xml:space="preserve">por el Presidente Municipal de </w:t>
      </w:r>
      <w:r w:rsidR="00D564A2">
        <w:rPr>
          <w:rFonts w:ascii="Arial" w:hAnsi="Arial" w:cs="Arial"/>
          <w:bCs/>
          <w:sz w:val="26"/>
          <w:szCs w:val="26"/>
          <w:lang w:val="es-ES"/>
        </w:rPr>
        <w:t>*******</w:t>
      </w:r>
      <w:r w:rsidR="00F775D7">
        <w:rPr>
          <w:rFonts w:ascii="Arial" w:hAnsi="Arial" w:cs="Arial"/>
          <w:bCs/>
          <w:sz w:val="26"/>
          <w:szCs w:val="26"/>
          <w:lang w:val="es-ES"/>
        </w:rPr>
        <w:t>.</w:t>
      </w:r>
    </w:p>
    <w:p w14:paraId="35DE5683" w14:textId="4F33B153" w:rsidR="00510CA2" w:rsidRDefault="00F775D7" w:rsidP="00510CA2">
      <w:pPr>
        <w:widowControl w:val="0"/>
        <w:spacing w:before="240" w:after="0" w:line="360" w:lineRule="auto"/>
        <w:ind w:right="18" w:firstLine="709"/>
        <w:jc w:val="both"/>
        <w:rPr>
          <w:rFonts w:ascii="Arial" w:hAnsi="Arial" w:cs="Arial"/>
          <w:bCs/>
          <w:sz w:val="26"/>
          <w:szCs w:val="26"/>
          <w:lang w:val="es-ES"/>
        </w:rPr>
      </w:pPr>
      <w:r w:rsidRPr="00F775D7">
        <w:rPr>
          <w:rFonts w:ascii="Arial" w:hAnsi="Arial" w:cs="Arial"/>
          <w:b/>
          <w:bCs/>
          <w:sz w:val="26"/>
          <w:szCs w:val="26"/>
          <w:lang w:val="es-ES"/>
        </w:rPr>
        <w:t>5.-</w:t>
      </w:r>
      <w:r>
        <w:rPr>
          <w:rFonts w:ascii="Arial" w:hAnsi="Arial" w:cs="Arial"/>
          <w:bCs/>
          <w:sz w:val="26"/>
          <w:szCs w:val="26"/>
          <w:lang w:val="es-ES"/>
        </w:rPr>
        <w:t xml:space="preserve"> Copia certificada de la carta de recomendación </w:t>
      </w:r>
      <w:r w:rsidR="00510CA2">
        <w:rPr>
          <w:rFonts w:ascii="Arial" w:hAnsi="Arial" w:cs="Arial"/>
          <w:bCs/>
          <w:sz w:val="26"/>
          <w:szCs w:val="26"/>
          <w:lang w:val="es-ES"/>
        </w:rPr>
        <w:t xml:space="preserve">de treinta y uno de diciembre de dos mil dieciséis, signada por el Presidente Municipal de </w:t>
      </w:r>
      <w:r w:rsidR="00D564A2">
        <w:rPr>
          <w:rFonts w:ascii="Arial" w:hAnsi="Arial" w:cs="Arial"/>
          <w:bCs/>
          <w:sz w:val="26"/>
          <w:szCs w:val="26"/>
          <w:lang w:val="es-ES"/>
        </w:rPr>
        <w:t>*******</w:t>
      </w:r>
      <w:r w:rsidR="00510CA2">
        <w:rPr>
          <w:rFonts w:ascii="Arial" w:hAnsi="Arial" w:cs="Arial"/>
          <w:bCs/>
          <w:sz w:val="26"/>
          <w:szCs w:val="26"/>
          <w:lang w:val="es-ES"/>
        </w:rPr>
        <w:t>.</w:t>
      </w:r>
    </w:p>
    <w:p w14:paraId="0AD865D1" w14:textId="1B534D45" w:rsidR="00510CA2" w:rsidRDefault="00510CA2" w:rsidP="00510CA2">
      <w:pPr>
        <w:widowControl w:val="0"/>
        <w:spacing w:before="240" w:after="0" w:line="360" w:lineRule="auto"/>
        <w:ind w:right="18" w:firstLine="709"/>
        <w:jc w:val="both"/>
        <w:rPr>
          <w:rFonts w:ascii="Arial" w:hAnsi="Arial" w:cs="Arial"/>
          <w:bCs/>
          <w:sz w:val="26"/>
          <w:szCs w:val="26"/>
          <w:lang w:val="es-ES"/>
        </w:rPr>
      </w:pPr>
      <w:r w:rsidRPr="00510CA2">
        <w:rPr>
          <w:rFonts w:ascii="Arial" w:hAnsi="Arial" w:cs="Arial"/>
          <w:b/>
          <w:bCs/>
          <w:sz w:val="26"/>
          <w:szCs w:val="26"/>
          <w:lang w:val="es-ES"/>
        </w:rPr>
        <w:t>6.-</w:t>
      </w:r>
      <w:r>
        <w:rPr>
          <w:rFonts w:ascii="Arial" w:hAnsi="Arial" w:cs="Arial"/>
          <w:bCs/>
          <w:sz w:val="26"/>
          <w:szCs w:val="26"/>
          <w:lang w:val="es-ES"/>
        </w:rPr>
        <w:t xml:space="preserve"> </w:t>
      </w:r>
      <w:r w:rsidR="000B1213">
        <w:rPr>
          <w:rFonts w:ascii="Arial" w:hAnsi="Arial" w:cs="Arial"/>
          <w:bCs/>
          <w:sz w:val="26"/>
          <w:szCs w:val="26"/>
          <w:lang w:val="es-ES"/>
        </w:rPr>
        <w:t>Copia certificada de la c</w:t>
      </w:r>
      <w:r>
        <w:rPr>
          <w:rFonts w:ascii="Arial" w:hAnsi="Arial" w:cs="Arial"/>
          <w:bCs/>
          <w:sz w:val="26"/>
          <w:szCs w:val="26"/>
          <w:lang w:val="es-ES"/>
        </w:rPr>
        <w:t xml:space="preserve">onstancia de ingresos de doce de noviembre de dos mil dieciocho, expedida a favor del actor, por la Tesorera Municipal de </w:t>
      </w:r>
      <w:r w:rsidR="00D564A2">
        <w:rPr>
          <w:rFonts w:ascii="Arial" w:hAnsi="Arial" w:cs="Arial"/>
          <w:bCs/>
          <w:sz w:val="26"/>
          <w:szCs w:val="26"/>
          <w:lang w:val="es-ES"/>
        </w:rPr>
        <w:t>*******</w:t>
      </w:r>
      <w:r>
        <w:rPr>
          <w:rFonts w:ascii="Arial" w:hAnsi="Arial" w:cs="Arial"/>
          <w:bCs/>
          <w:sz w:val="26"/>
          <w:szCs w:val="26"/>
          <w:lang w:val="es-ES"/>
        </w:rPr>
        <w:t>.</w:t>
      </w:r>
    </w:p>
    <w:p w14:paraId="0E9CA6DD" w14:textId="458A59AD" w:rsidR="00E9678D" w:rsidRDefault="00510CA2" w:rsidP="000B1213">
      <w:pPr>
        <w:widowControl w:val="0"/>
        <w:spacing w:before="240" w:after="0" w:line="360" w:lineRule="auto"/>
        <w:ind w:right="18" w:firstLine="709"/>
        <w:jc w:val="both"/>
        <w:rPr>
          <w:rFonts w:ascii="Arial" w:hAnsi="Arial" w:cs="Arial"/>
          <w:bCs/>
          <w:sz w:val="26"/>
          <w:szCs w:val="26"/>
          <w:lang w:val="es-ES"/>
        </w:rPr>
      </w:pPr>
      <w:r w:rsidRPr="000B1213">
        <w:rPr>
          <w:rFonts w:ascii="Arial" w:hAnsi="Arial" w:cs="Arial"/>
          <w:b/>
          <w:bCs/>
          <w:sz w:val="26"/>
          <w:szCs w:val="26"/>
          <w:lang w:val="es-ES"/>
        </w:rPr>
        <w:t>7.-</w:t>
      </w:r>
      <w:r>
        <w:rPr>
          <w:rFonts w:ascii="Arial" w:hAnsi="Arial" w:cs="Arial"/>
          <w:bCs/>
          <w:sz w:val="26"/>
          <w:szCs w:val="26"/>
          <w:lang w:val="es-ES"/>
        </w:rPr>
        <w:t xml:space="preserve"> </w:t>
      </w:r>
      <w:r w:rsidR="000B1213">
        <w:rPr>
          <w:rFonts w:ascii="Arial" w:hAnsi="Arial" w:cs="Arial"/>
          <w:bCs/>
          <w:sz w:val="26"/>
          <w:szCs w:val="26"/>
          <w:lang w:val="es-ES"/>
        </w:rPr>
        <w:t xml:space="preserve">Copia certificada de la carta de buen servicio, emitida por el Síndico Municipal de </w:t>
      </w:r>
      <w:r w:rsidR="00D564A2">
        <w:rPr>
          <w:rFonts w:ascii="Arial" w:hAnsi="Arial" w:cs="Arial"/>
          <w:bCs/>
          <w:sz w:val="26"/>
          <w:szCs w:val="26"/>
          <w:lang w:val="es-ES"/>
        </w:rPr>
        <w:t>*******</w:t>
      </w:r>
      <w:r w:rsidR="000B1213">
        <w:rPr>
          <w:rFonts w:ascii="Arial" w:hAnsi="Arial" w:cs="Arial"/>
          <w:bCs/>
          <w:sz w:val="26"/>
          <w:szCs w:val="26"/>
          <w:lang w:val="es-ES"/>
        </w:rPr>
        <w:t>, de once de diciembre de dos mil dieciocho.</w:t>
      </w:r>
    </w:p>
    <w:p w14:paraId="26ED30DC" w14:textId="5E775ACA" w:rsidR="00A960A8" w:rsidRDefault="000B1213" w:rsidP="00A960A8">
      <w:pPr>
        <w:widowControl w:val="0"/>
        <w:spacing w:before="240" w:after="0" w:line="360" w:lineRule="auto"/>
        <w:ind w:right="18" w:firstLine="709"/>
        <w:jc w:val="both"/>
        <w:rPr>
          <w:rFonts w:ascii="Arial" w:hAnsi="Arial" w:cs="Arial"/>
          <w:bCs/>
          <w:sz w:val="26"/>
          <w:szCs w:val="26"/>
          <w:lang w:val="es-ES"/>
        </w:rPr>
      </w:pPr>
      <w:r w:rsidRPr="000B1213">
        <w:rPr>
          <w:rFonts w:ascii="Arial" w:hAnsi="Arial" w:cs="Arial"/>
          <w:b/>
          <w:bCs/>
          <w:sz w:val="26"/>
          <w:szCs w:val="26"/>
          <w:lang w:val="es-ES"/>
        </w:rPr>
        <w:lastRenderedPageBreak/>
        <w:t>8.-</w:t>
      </w:r>
      <w:r>
        <w:rPr>
          <w:rFonts w:ascii="Arial" w:hAnsi="Arial" w:cs="Arial"/>
          <w:bCs/>
          <w:sz w:val="26"/>
          <w:szCs w:val="26"/>
          <w:lang w:val="es-ES"/>
        </w:rPr>
        <w:t xml:space="preserve"> Copia certificada de la </w:t>
      </w:r>
      <w:r w:rsidR="00A960A8">
        <w:rPr>
          <w:rFonts w:ascii="Arial" w:hAnsi="Arial" w:cs="Arial"/>
          <w:bCs/>
          <w:sz w:val="26"/>
          <w:szCs w:val="26"/>
          <w:lang w:val="es-ES"/>
        </w:rPr>
        <w:t xml:space="preserve">carta de recomendación expedida por el Presidente Municipal de </w:t>
      </w:r>
      <w:r w:rsidR="00D564A2">
        <w:rPr>
          <w:rFonts w:ascii="Arial" w:hAnsi="Arial" w:cs="Arial"/>
          <w:bCs/>
          <w:sz w:val="26"/>
          <w:szCs w:val="26"/>
          <w:lang w:val="es-ES"/>
        </w:rPr>
        <w:t>*******</w:t>
      </w:r>
      <w:r w:rsidR="00A960A8">
        <w:rPr>
          <w:rFonts w:ascii="Arial" w:hAnsi="Arial" w:cs="Arial"/>
          <w:bCs/>
          <w:sz w:val="26"/>
          <w:szCs w:val="26"/>
          <w:lang w:val="es-ES"/>
        </w:rPr>
        <w:t>, el treinta y uno de diciembre de dos mil dieciocho.</w:t>
      </w:r>
    </w:p>
    <w:p w14:paraId="1A142623" w14:textId="708409A8" w:rsidR="000B1213" w:rsidRDefault="00A960A8" w:rsidP="000B1213">
      <w:pPr>
        <w:widowControl w:val="0"/>
        <w:spacing w:before="240" w:after="0" w:line="360" w:lineRule="auto"/>
        <w:ind w:right="18" w:firstLine="709"/>
        <w:jc w:val="both"/>
        <w:rPr>
          <w:rFonts w:ascii="Arial" w:hAnsi="Arial" w:cs="Arial"/>
          <w:bCs/>
          <w:sz w:val="26"/>
          <w:szCs w:val="26"/>
          <w:lang w:val="es-ES"/>
        </w:rPr>
      </w:pPr>
      <w:r w:rsidRPr="00A960A8">
        <w:rPr>
          <w:rFonts w:ascii="Arial" w:hAnsi="Arial" w:cs="Arial"/>
          <w:b/>
          <w:bCs/>
          <w:sz w:val="26"/>
          <w:szCs w:val="26"/>
          <w:lang w:val="es-ES"/>
        </w:rPr>
        <w:t>9.-</w:t>
      </w:r>
      <w:r>
        <w:rPr>
          <w:rFonts w:ascii="Arial" w:hAnsi="Arial" w:cs="Arial"/>
          <w:bCs/>
          <w:sz w:val="26"/>
          <w:szCs w:val="26"/>
          <w:lang w:val="es-ES"/>
        </w:rPr>
        <w:t xml:space="preserve"> Copia certificada del oficio número </w:t>
      </w:r>
      <w:r w:rsidR="00D564A2">
        <w:rPr>
          <w:rFonts w:ascii="Arial" w:hAnsi="Arial" w:cs="Arial"/>
          <w:bCs/>
          <w:sz w:val="26"/>
          <w:szCs w:val="26"/>
          <w:lang w:val="es-ES"/>
        </w:rPr>
        <w:t>*******</w:t>
      </w:r>
      <w:r>
        <w:rPr>
          <w:rFonts w:ascii="Arial" w:hAnsi="Arial" w:cs="Arial"/>
          <w:bCs/>
          <w:sz w:val="26"/>
          <w:szCs w:val="26"/>
          <w:lang w:val="es-ES"/>
        </w:rPr>
        <w:t>, de doce de marzo de dos mil dieciocho.</w:t>
      </w:r>
    </w:p>
    <w:p w14:paraId="47E3119C" w14:textId="0A8134C8" w:rsidR="00A960A8" w:rsidRDefault="00A960A8" w:rsidP="000B1213">
      <w:pPr>
        <w:widowControl w:val="0"/>
        <w:spacing w:before="240" w:after="0" w:line="360" w:lineRule="auto"/>
        <w:ind w:right="18" w:firstLine="709"/>
        <w:jc w:val="both"/>
        <w:rPr>
          <w:rFonts w:ascii="Arial" w:hAnsi="Arial" w:cs="Arial"/>
          <w:bCs/>
          <w:sz w:val="26"/>
          <w:szCs w:val="26"/>
          <w:lang w:val="es-ES"/>
        </w:rPr>
      </w:pPr>
      <w:r w:rsidRPr="00A960A8">
        <w:rPr>
          <w:rFonts w:ascii="Arial" w:hAnsi="Arial" w:cs="Arial"/>
          <w:b/>
          <w:bCs/>
          <w:sz w:val="26"/>
          <w:szCs w:val="26"/>
          <w:lang w:val="es-ES"/>
        </w:rPr>
        <w:t>10.-</w:t>
      </w:r>
      <w:r>
        <w:rPr>
          <w:rFonts w:ascii="Arial" w:hAnsi="Arial" w:cs="Arial"/>
          <w:bCs/>
          <w:sz w:val="26"/>
          <w:szCs w:val="26"/>
          <w:lang w:val="es-ES"/>
        </w:rPr>
        <w:t xml:space="preserve"> Copia certificada de la acreditación de </w:t>
      </w:r>
      <w:r w:rsidR="00D564A2">
        <w:rPr>
          <w:rFonts w:ascii="Arial" w:hAnsi="Arial" w:cs="Arial"/>
          <w:bCs/>
          <w:sz w:val="26"/>
          <w:szCs w:val="26"/>
          <w:lang w:val="es-ES"/>
        </w:rPr>
        <w:t>*******</w:t>
      </w:r>
      <w:r>
        <w:rPr>
          <w:rFonts w:ascii="Arial" w:hAnsi="Arial" w:cs="Arial"/>
          <w:bCs/>
          <w:sz w:val="26"/>
          <w:szCs w:val="26"/>
          <w:lang w:val="es-ES"/>
        </w:rPr>
        <w:t xml:space="preserve"> como policía municipal preventivo del Honorable Ayuntamiento </w:t>
      </w:r>
      <w:r w:rsidR="00F06C95">
        <w:rPr>
          <w:rFonts w:ascii="Arial" w:hAnsi="Arial" w:cs="Arial"/>
          <w:bCs/>
          <w:sz w:val="26"/>
          <w:szCs w:val="26"/>
          <w:lang w:val="es-ES"/>
        </w:rPr>
        <w:t xml:space="preserve">de la Villa de </w:t>
      </w:r>
      <w:r w:rsidR="00D564A2">
        <w:rPr>
          <w:rFonts w:ascii="Arial" w:hAnsi="Arial" w:cs="Arial"/>
          <w:bCs/>
          <w:sz w:val="26"/>
          <w:szCs w:val="26"/>
          <w:lang w:val="es-ES"/>
        </w:rPr>
        <w:t>*******</w:t>
      </w:r>
      <w:r w:rsidR="00F06C95">
        <w:rPr>
          <w:rFonts w:ascii="Arial" w:hAnsi="Arial" w:cs="Arial"/>
          <w:bCs/>
          <w:sz w:val="26"/>
          <w:szCs w:val="26"/>
          <w:lang w:val="es-ES"/>
        </w:rPr>
        <w:t xml:space="preserve">, Oaxaca, </w:t>
      </w:r>
      <w:r w:rsidR="00547130">
        <w:rPr>
          <w:rFonts w:ascii="Arial" w:hAnsi="Arial" w:cs="Arial"/>
          <w:bCs/>
          <w:sz w:val="26"/>
          <w:szCs w:val="26"/>
          <w:lang w:val="es-ES"/>
        </w:rPr>
        <w:t xml:space="preserve">con vigencia </w:t>
      </w:r>
      <w:r w:rsidR="00E93330">
        <w:rPr>
          <w:rFonts w:ascii="Arial" w:hAnsi="Arial" w:cs="Arial"/>
          <w:bCs/>
          <w:sz w:val="26"/>
          <w:szCs w:val="26"/>
          <w:lang w:val="es-ES"/>
        </w:rPr>
        <w:t>2017-2018.</w:t>
      </w:r>
    </w:p>
    <w:p w14:paraId="5822AF3D" w14:textId="440E4C94" w:rsidR="00E93330" w:rsidRDefault="00E93330" w:rsidP="00E93330">
      <w:pPr>
        <w:widowControl w:val="0"/>
        <w:spacing w:before="240" w:after="0" w:line="360" w:lineRule="auto"/>
        <w:ind w:right="18" w:firstLine="567"/>
        <w:jc w:val="both"/>
        <w:rPr>
          <w:rFonts w:ascii="Arial" w:eastAsia="Calibri" w:hAnsi="Arial" w:cs="Arial"/>
          <w:bCs/>
          <w:sz w:val="26"/>
          <w:szCs w:val="26"/>
        </w:rPr>
      </w:pPr>
      <w:r>
        <w:rPr>
          <w:rFonts w:ascii="Arial" w:eastAsia="Calibri" w:hAnsi="Arial" w:cs="Arial"/>
          <w:bCs/>
          <w:sz w:val="26"/>
          <w:szCs w:val="26"/>
          <w:lang w:val="es-ES"/>
        </w:rPr>
        <w:t>Ahora bien, a</w:t>
      </w:r>
      <w:r>
        <w:rPr>
          <w:rFonts w:ascii="Arial" w:eastAsia="Calibri" w:hAnsi="Arial" w:cs="Arial"/>
          <w:bCs/>
          <w:sz w:val="26"/>
          <w:szCs w:val="26"/>
        </w:rPr>
        <w:t>l emitir la resolución de cinco de julio de dos mil veintiuno, la Primera Sala Unitaria de Primera Instancia</w:t>
      </w:r>
      <w:r w:rsidR="00F55D28">
        <w:rPr>
          <w:rFonts w:ascii="Arial" w:eastAsia="Calibri" w:hAnsi="Arial" w:cs="Arial"/>
          <w:bCs/>
          <w:sz w:val="26"/>
          <w:szCs w:val="26"/>
        </w:rPr>
        <w:t xml:space="preserve"> decidió sobreseer el juicio sometido a su conocimiento, al haber determinado en el considerando tercero del fallo en revisión, lo siguiente:</w:t>
      </w:r>
    </w:p>
    <w:p w14:paraId="025D6996" w14:textId="5FD1BA27" w:rsidR="003350D9" w:rsidRPr="00592B74" w:rsidRDefault="003350D9" w:rsidP="00AA0D61">
      <w:pPr>
        <w:widowControl w:val="0"/>
        <w:spacing w:before="240" w:after="0"/>
        <w:ind w:left="567" w:right="616"/>
        <w:jc w:val="both"/>
        <w:rPr>
          <w:rFonts w:ascii="Arial" w:eastAsia="Calibri" w:hAnsi="Arial" w:cs="Arial"/>
          <w:bCs/>
          <w:i/>
        </w:rPr>
      </w:pPr>
      <w:r w:rsidRPr="004B5436">
        <w:rPr>
          <w:rFonts w:ascii="Arial" w:eastAsia="Calibri" w:hAnsi="Arial" w:cs="Arial"/>
          <w:b/>
          <w:bCs/>
          <w:i/>
        </w:rPr>
        <w:t>“TERCERO.-</w:t>
      </w:r>
      <w:r w:rsidRPr="00592B74">
        <w:rPr>
          <w:rFonts w:ascii="Arial" w:eastAsia="Calibri" w:hAnsi="Arial" w:cs="Arial"/>
          <w:bCs/>
          <w:i/>
        </w:rPr>
        <w:t xml:space="preserve"> Causales de improcedencia y Sobreseimiento. Considerando que son de orden público y de estudio preferente a cualquier otra cuestión y derivado del imperioso estudio oficioso que especifica el artículo 131 última parte de la ley de la materia respecto a dichas causales, esta Sala previo al análisis del fondo del asunto, examina la existencia de alguna.</w:t>
      </w:r>
    </w:p>
    <w:p w14:paraId="472133EC" w14:textId="352F0E93" w:rsidR="003350D9" w:rsidRPr="00592B74" w:rsidRDefault="003350D9" w:rsidP="00AA0D61">
      <w:pPr>
        <w:widowControl w:val="0"/>
        <w:spacing w:before="240" w:after="0"/>
        <w:ind w:left="567" w:right="616"/>
        <w:jc w:val="both"/>
        <w:rPr>
          <w:rFonts w:ascii="Arial" w:eastAsia="Calibri" w:hAnsi="Arial" w:cs="Arial"/>
          <w:bCs/>
          <w:i/>
        </w:rPr>
      </w:pPr>
      <w:r w:rsidRPr="00592B74">
        <w:rPr>
          <w:rFonts w:ascii="Arial" w:eastAsia="Calibri" w:hAnsi="Arial" w:cs="Arial"/>
          <w:bCs/>
          <w:i/>
        </w:rPr>
        <w:t>El citado artículo 131 última parte de la Ley de Procedimiento y Justicia Administrativa para el Estado de Oaxaca, dispone: “… Las causales de improcedencia deben ser examinadas de oficio.”.</w:t>
      </w:r>
    </w:p>
    <w:p w14:paraId="642687A7" w14:textId="0691A21A" w:rsidR="003350D9" w:rsidRPr="00592B74" w:rsidRDefault="003350D9" w:rsidP="00AA0D61">
      <w:pPr>
        <w:widowControl w:val="0"/>
        <w:spacing w:before="240" w:after="0"/>
        <w:ind w:left="567" w:right="616"/>
        <w:jc w:val="both"/>
        <w:rPr>
          <w:rFonts w:ascii="Arial" w:eastAsia="Calibri" w:hAnsi="Arial" w:cs="Arial"/>
          <w:bCs/>
          <w:i/>
        </w:rPr>
      </w:pPr>
      <w:r w:rsidRPr="00592B74">
        <w:rPr>
          <w:rFonts w:ascii="Arial" w:eastAsia="Calibri" w:hAnsi="Arial" w:cs="Arial"/>
          <w:bCs/>
          <w:i/>
        </w:rPr>
        <w:t xml:space="preserve">El actor </w:t>
      </w:r>
      <w:r w:rsidR="00D564A2">
        <w:rPr>
          <w:rFonts w:ascii="Arial" w:eastAsia="Calibri" w:hAnsi="Arial" w:cs="Arial"/>
          <w:bCs/>
          <w:i/>
        </w:rPr>
        <w:t>*******</w:t>
      </w:r>
      <w:r w:rsidRPr="00592B74">
        <w:rPr>
          <w:rFonts w:ascii="Arial" w:eastAsia="Calibri" w:hAnsi="Arial" w:cs="Arial"/>
          <w:bCs/>
          <w:i/>
        </w:rPr>
        <w:t xml:space="preserve">, demanda la nulidad del oficio número </w:t>
      </w:r>
      <w:r w:rsidR="00D564A2">
        <w:rPr>
          <w:rFonts w:ascii="Arial" w:eastAsia="Calibri" w:hAnsi="Arial" w:cs="Arial"/>
          <w:bCs/>
          <w:i/>
        </w:rPr>
        <w:t>*******</w:t>
      </w:r>
      <w:r w:rsidRPr="00592B74">
        <w:rPr>
          <w:rFonts w:ascii="Arial" w:eastAsia="Calibri" w:hAnsi="Arial" w:cs="Arial"/>
          <w:bCs/>
          <w:i/>
        </w:rPr>
        <w:t xml:space="preserve"> de veintitrés de enero de dos mil diecinueve, por medio del cual señala se determinó sin fundamentación y motivación su baja como Policía Municipal de la Villa de </w:t>
      </w:r>
      <w:r w:rsidR="00D564A2">
        <w:rPr>
          <w:rFonts w:ascii="Arial" w:eastAsia="Calibri" w:hAnsi="Arial" w:cs="Arial"/>
          <w:bCs/>
          <w:i/>
        </w:rPr>
        <w:t>*******</w:t>
      </w:r>
      <w:r w:rsidR="003365F0" w:rsidRPr="00592B74">
        <w:rPr>
          <w:rFonts w:ascii="Arial" w:eastAsia="Calibri" w:hAnsi="Arial" w:cs="Arial"/>
          <w:bCs/>
          <w:i/>
        </w:rPr>
        <w:t>; alegando para ello la falta de fundamento de su emisor Presidente Municipal del citado Municipio, para emitir el acto impugnado.</w:t>
      </w:r>
    </w:p>
    <w:p w14:paraId="46C2D488" w14:textId="5B1C15AD" w:rsidR="003365F0" w:rsidRPr="00592B74" w:rsidRDefault="00C65923" w:rsidP="00AA0D61">
      <w:pPr>
        <w:widowControl w:val="0"/>
        <w:spacing w:before="240" w:after="0"/>
        <w:ind w:left="567" w:right="616"/>
        <w:jc w:val="both"/>
        <w:rPr>
          <w:rFonts w:ascii="Arial" w:eastAsia="Calibri" w:hAnsi="Arial" w:cs="Arial"/>
          <w:bCs/>
          <w:i/>
        </w:rPr>
      </w:pPr>
      <w:r w:rsidRPr="00592B74">
        <w:rPr>
          <w:rFonts w:ascii="Arial" w:eastAsia="Calibri" w:hAnsi="Arial" w:cs="Arial"/>
          <w:bCs/>
          <w:i/>
        </w:rPr>
        <w:t xml:space="preserve">Del análisis a las constancias que integran el presente expediente, mismas que adquieren valor probatorio pleno conforme a lo previsto por el artículo 203 fracción I de la Ley de Procedimiento y Justicia Administrativa para el Estado de Oaxaca, cabe resaltar que el aquí actor mediante escrito de cuatro de enero de dos mil diecinueve, cabe resaltar que el aquí actor mediante escrito de cuatro de enero de dos mil diecinueve, solicitó al Presidente Municipal de la Villa de </w:t>
      </w:r>
      <w:r w:rsidR="00D564A2">
        <w:rPr>
          <w:rFonts w:ascii="Arial" w:eastAsia="Calibri" w:hAnsi="Arial" w:cs="Arial"/>
          <w:bCs/>
          <w:i/>
        </w:rPr>
        <w:t>*******</w:t>
      </w:r>
      <w:r w:rsidRPr="00592B74">
        <w:rPr>
          <w:rFonts w:ascii="Arial" w:eastAsia="Calibri" w:hAnsi="Arial" w:cs="Arial"/>
          <w:bCs/>
          <w:i/>
        </w:rPr>
        <w:t xml:space="preserve"> , le informara por escrito el motivo por el ya no podrá continuar desempeñando sus labores como Policía Municipal en dicho Municipio:</w:t>
      </w:r>
    </w:p>
    <w:p w14:paraId="752041D1" w14:textId="063E37E1" w:rsidR="00C65923" w:rsidRPr="00592B74" w:rsidRDefault="00C65923" w:rsidP="00AA0D61">
      <w:pPr>
        <w:widowControl w:val="0"/>
        <w:spacing w:before="240" w:after="0"/>
        <w:ind w:left="567" w:right="616"/>
        <w:jc w:val="both"/>
        <w:rPr>
          <w:rFonts w:ascii="Arial" w:eastAsia="Calibri" w:hAnsi="Arial" w:cs="Arial"/>
          <w:bCs/>
          <w:i/>
        </w:rPr>
      </w:pPr>
      <w:r w:rsidRPr="00592B74">
        <w:rPr>
          <w:rFonts w:ascii="Arial" w:eastAsia="Calibri" w:hAnsi="Arial" w:cs="Arial"/>
          <w:bCs/>
          <w:i/>
        </w:rPr>
        <w:t xml:space="preserve">“El que suscribe </w:t>
      </w:r>
      <w:r w:rsidRPr="00592B74">
        <w:rPr>
          <w:rFonts w:ascii="Arial" w:eastAsia="Calibri" w:hAnsi="Arial" w:cs="Arial"/>
          <w:b/>
          <w:bCs/>
          <w:i/>
        </w:rPr>
        <w:t xml:space="preserve">C. </w:t>
      </w:r>
      <w:r w:rsidR="00D564A2">
        <w:rPr>
          <w:rFonts w:ascii="Arial" w:eastAsia="Calibri" w:hAnsi="Arial" w:cs="Arial"/>
          <w:b/>
          <w:bCs/>
          <w:i/>
        </w:rPr>
        <w:t>*******</w:t>
      </w:r>
      <w:r w:rsidRPr="00592B74">
        <w:rPr>
          <w:rFonts w:ascii="Arial" w:eastAsia="Calibri" w:hAnsi="Arial" w:cs="Arial"/>
          <w:b/>
          <w:bCs/>
          <w:i/>
        </w:rPr>
        <w:t xml:space="preserve">, Elemento acreditado de la Policía Municipal de </w:t>
      </w:r>
      <w:r w:rsidR="00D564A2">
        <w:rPr>
          <w:rFonts w:ascii="Arial" w:eastAsia="Calibri" w:hAnsi="Arial" w:cs="Arial"/>
          <w:b/>
          <w:bCs/>
          <w:i/>
        </w:rPr>
        <w:t>*******</w:t>
      </w:r>
      <w:r w:rsidRPr="00592B74">
        <w:rPr>
          <w:rFonts w:ascii="Arial" w:eastAsia="Calibri" w:hAnsi="Arial" w:cs="Arial"/>
          <w:b/>
          <w:bCs/>
          <w:i/>
        </w:rPr>
        <w:t>, ,</w:t>
      </w:r>
      <w:r w:rsidRPr="00592B74">
        <w:rPr>
          <w:rFonts w:ascii="Arial" w:eastAsia="Calibri" w:hAnsi="Arial" w:cs="Arial"/>
          <w:bCs/>
          <w:i/>
        </w:rPr>
        <w:t xml:space="preserve"> por medio del presente escrito y en virtud de que en pláticas pasadas me he visto en la necesidad de poder solicitarle información acerca de mi permanencia como policía municipal en esta fuente de trabajo denominada “MUNICIPIO </w:t>
      </w:r>
      <w:r w:rsidR="00D564A2">
        <w:rPr>
          <w:rFonts w:ascii="Arial" w:eastAsia="Calibri" w:hAnsi="Arial" w:cs="Arial"/>
          <w:bCs/>
          <w:i/>
        </w:rPr>
        <w:t>*******</w:t>
      </w:r>
      <w:r w:rsidRPr="00592B74">
        <w:rPr>
          <w:rFonts w:ascii="Arial" w:eastAsia="Calibri" w:hAnsi="Arial" w:cs="Arial"/>
          <w:bCs/>
          <w:i/>
        </w:rPr>
        <w:t xml:space="preserve">”, recibiendo de tales pláticas una respuesta negativa con referente a lo ya estipulado de mi continuidad, por lo que basado en ello es que mediante el escrito le solicito se me realice por escrito el motivo por el cual ya no podré continuar </w:t>
      </w:r>
      <w:r w:rsidR="008F2C9F" w:rsidRPr="00592B74">
        <w:rPr>
          <w:rFonts w:ascii="Arial" w:eastAsia="Calibri" w:hAnsi="Arial" w:cs="Arial"/>
          <w:bCs/>
          <w:i/>
        </w:rPr>
        <w:t>desempeñando mis labores en esta</w:t>
      </w:r>
      <w:r w:rsidRPr="00592B74">
        <w:rPr>
          <w:rFonts w:ascii="Arial" w:eastAsia="Calibri" w:hAnsi="Arial" w:cs="Arial"/>
          <w:bCs/>
          <w:i/>
        </w:rPr>
        <w:t xml:space="preserve"> </w:t>
      </w:r>
      <w:r w:rsidR="008F2C9F" w:rsidRPr="00592B74">
        <w:rPr>
          <w:rFonts w:ascii="Arial" w:eastAsia="Calibri" w:hAnsi="Arial" w:cs="Arial"/>
          <w:bCs/>
          <w:i/>
        </w:rPr>
        <w:t>fuente</w:t>
      </w:r>
      <w:r w:rsidRPr="00592B74">
        <w:rPr>
          <w:rFonts w:ascii="Arial" w:eastAsia="Calibri" w:hAnsi="Arial" w:cs="Arial"/>
          <w:bCs/>
          <w:i/>
        </w:rPr>
        <w:t xml:space="preserve"> de trabajo</w:t>
      </w:r>
      <w:r w:rsidR="008F2C9F" w:rsidRPr="00592B74">
        <w:rPr>
          <w:rFonts w:ascii="Arial" w:eastAsia="Calibri" w:hAnsi="Arial" w:cs="Arial"/>
          <w:bCs/>
          <w:i/>
        </w:rPr>
        <w:t xml:space="preserve">, ya que si bien es cierto es cambio de administración pero la fuente denominada “MUNICIPIO </w:t>
      </w:r>
      <w:r w:rsidR="00D564A2">
        <w:rPr>
          <w:rFonts w:ascii="Arial" w:eastAsia="Calibri" w:hAnsi="Arial" w:cs="Arial"/>
          <w:bCs/>
          <w:i/>
        </w:rPr>
        <w:t>*******</w:t>
      </w:r>
      <w:r w:rsidR="008F2C9F" w:rsidRPr="00592B74">
        <w:rPr>
          <w:rFonts w:ascii="Arial" w:eastAsia="Calibri" w:hAnsi="Arial" w:cs="Arial"/>
          <w:bCs/>
          <w:i/>
        </w:rPr>
        <w:t>”,</w:t>
      </w:r>
      <w:r w:rsidR="00962635" w:rsidRPr="00592B74">
        <w:rPr>
          <w:rFonts w:ascii="Arial" w:eastAsia="Calibri" w:hAnsi="Arial" w:cs="Arial"/>
          <w:bCs/>
          <w:i/>
        </w:rPr>
        <w:t xml:space="preserve"> continúa. </w:t>
      </w:r>
      <w:r w:rsidR="00962635" w:rsidRPr="00592B74">
        <w:rPr>
          <w:rFonts w:ascii="Arial" w:eastAsia="Calibri" w:hAnsi="Arial" w:cs="Arial"/>
          <w:bCs/>
          <w:i/>
        </w:rPr>
        <w:lastRenderedPageBreak/>
        <w:t>Por lo que es mi inconformidad y la plasmo por escrito tod</w:t>
      </w:r>
      <w:r w:rsidR="00656814" w:rsidRPr="00592B74">
        <w:rPr>
          <w:rFonts w:ascii="Arial" w:eastAsia="Calibri" w:hAnsi="Arial" w:cs="Arial"/>
          <w:bCs/>
          <w:i/>
        </w:rPr>
        <w:t>a vez que para que exista rescisión del trabajo debe existir un motivo fundado en alguno de los lineamientos legales, razón la cual no existe hasta este momento, toda vez que la Ley Federal del Trabajo en su artículo 53 estipula aquellas razones por las cuales se debe dar por terminada la relación laboral. Por lo que con base en lo estipulado en el artículo octavo de la Constitución Política de los Estados Unidos realizo tal petición.”</w:t>
      </w:r>
    </w:p>
    <w:p w14:paraId="419DD360" w14:textId="5F98DE36" w:rsidR="00656814" w:rsidRPr="00592B74" w:rsidRDefault="00656814" w:rsidP="00AA0D61">
      <w:pPr>
        <w:widowControl w:val="0"/>
        <w:spacing w:before="240" w:after="0"/>
        <w:ind w:left="567" w:right="616"/>
        <w:jc w:val="both"/>
        <w:rPr>
          <w:rFonts w:ascii="Arial" w:eastAsia="Calibri" w:hAnsi="Arial" w:cs="Arial"/>
          <w:bCs/>
          <w:i/>
        </w:rPr>
      </w:pPr>
      <w:r w:rsidRPr="00592B74">
        <w:rPr>
          <w:rFonts w:ascii="Arial" w:eastAsia="Calibri" w:hAnsi="Arial" w:cs="Arial"/>
          <w:bCs/>
          <w:i/>
        </w:rPr>
        <w:t xml:space="preserve">A tal petición recayó el oficio </w:t>
      </w:r>
      <w:r w:rsidR="00D564A2">
        <w:rPr>
          <w:rFonts w:ascii="Arial" w:eastAsia="Calibri" w:hAnsi="Arial" w:cs="Arial"/>
          <w:bCs/>
          <w:i/>
        </w:rPr>
        <w:t>*******</w:t>
      </w:r>
      <w:r w:rsidRPr="00592B74">
        <w:rPr>
          <w:rFonts w:ascii="Arial" w:eastAsia="Calibri" w:hAnsi="Arial" w:cs="Arial"/>
          <w:bCs/>
          <w:i/>
        </w:rPr>
        <w:t xml:space="preserve"> de veintitrés de enero de dos mil diecinueve, por medio del cual, la demandada le indicó al actor que no encontraron expediente administrativo, ni personal a su nombre, que por ello no pueden obsequiar su petición:</w:t>
      </w:r>
    </w:p>
    <w:p w14:paraId="6B42FEF2" w14:textId="163AD033" w:rsidR="00656814" w:rsidRPr="00592B74" w:rsidRDefault="00656814" w:rsidP="00AA0D61">
      <w:pPr>
        <w:widowControl w:val="0"/>
        <w:spacing w:before="240" w:after="0"/>
        <w:ind w:left="567" w:right="616"/>
        <w:jc w:val="both"/>
        <w:rPr>
          <w:rFonts w:ascii="Arial" w:eastAsia="Calibri" w:hAnsi="Arial" w:cs="Arial"/>
          <w:bCs/>
          <w:i/>
        </w:rPr>
      </w:pPr>
      <w:r w:rsidRPr="00592B74">
        <w:rPr>
          <w:rFonts w:ascii="Arial" w:eastAsia="Calibri" w:hAnsi="Arial" w:cs="Arial"/>
          <w:bCs/>
          <w:i/>
        </w:rPr>
        <w:t>“En atención a su oficio de fecha 04 de enero del año en curso y recibido por correspondencia en estas oficinas el día diecisiete de enero del año en curso, me permito informarle que se ordenó una búsqueda minuciosa a expediente personal respecto de su relación laboral, no encontrando expediente administrativo, ni personal a nombre de usted.</w:t>
      </w:r>
    </w:p>
    <w:p w14:paraId="1D888703" w14:textId="5B544EF6" w:rsidR="00656814" w:rsidRPr="00592B74" w:rsidRDefault="00656814" w:rsidP="00AA0D61">
      <w:pPr>
        <w:widowControl w:val="0"/>
        <w:spacing w:before="240" w:after="0"/>
        <w:ind w:left="567" w:right="616"/>
        <w:jc w:val="both"/>
        <w:rPr>
          <w:rFonts w:ascii="Arial" w:eastAsia="Calibri" w:hAnsi="Arial" w:cs="Arial"/>
          <w:bCs/>
          <w:i/>
        </w:rPr>
      </w:pPr>
      <w:r w:rsidRPr="00592B74">
        <w:rPr>
          <w:rFonts w:ascii="Arial" w:eastAsia="Calibri" w:hAnsi="Arial" w:cs="Arial"/>
          <w:bCs/>
          <w:i/>
        </w:rPr>
        <w:t xml:space="preserve">Manifiesto a Usted que esta autoridad municipal, no recibió expediente alguno de la plantilla de todos los trabajadores que laboraron durante la administración 2017-2018, razón por la cual no es posible obsequiarle su petición al no saber si usted fue parte de la policía municipal de esta Villa de </w:t>
      </w:r>
      <w:r w:rsidR="00D564A2">
        <w:rPr>
          <w:rFonts w:ascii="Arial" w:eastAsia="Calibri" w:hAnsi="Arial" w:cs="Arial"/>
          <w:bCs/>
          <w:i/>
        </w:rPr>
        <w:t>*******</w:t>
      </w:r>
      <w:r w:rsidRPr="00592B74">
        <w:rPr>
          <w:rFonts w:ascii="Arial" w:eastAsia="Calibri" w:hAnsi="Arial" w:cs="Arial"/>
          <w:bCs/>
          <w:i/>
        </w:rPr>
        <w:t>”.</w:t>
      </w:r>
    </w:p>
    <w:p w14:paraId="175ED9DE" w14:textId="53E35B08" w:rsidR="00656814" w:rsidRPr="00592B74" w:rsidRDefault="00656814" w:rsidP="00AA0D61">
      <w:pPr>
        <w:widowControl w:val="0"/>
        <w:spacing w:before="240" w:after="0"/>
        <w:ind w:left="567" w:right="616"/>
        <w:jc w:val="both"/>
        <w:rPr>
          <w:rFonts w:ascii="Arial" w:eastAsia="Calibri" w:hAnsi="Arial" w:cs="Arial"/>
          <w:bCs/>
          <w:i/>
        </w:rPr>
      </w:pPr>
      <w:r w:rsidRPr="00592B74">
        <w:rPr>
          <w:rFonts w:ascii="Arial" w:eastAsia="Calibri" w:hAnsi="Arial" w:cs="Arial"/>
          <w:bCs/>
          <w:i/>
        </w:rPr>
        <w:t xml:space="preserve">De </w:t>
      </w:r>
      <w:r w:rsidR="00B82A80" w:rsidRPr="00592B74">
        <w:rPr>
          <w:rFonts w:ascii="Arial" w:eastAsia="Calibri" w:hAnsi="Arial" w:cs="Arial"/>
          <w:bCs/>
          <w:i/>
        </w:rPr>
        <w:t xml:space="preserve">lo anterior, se evidencia que el contenido de dicho oficio no es un acto por medio del cual la demandada </w:t>
      </w:r>
      <w:r w:rsidR="00372845" w:rsidRPr="00592B74">
        <w:rPr>
          <w:rFonts w:ascii="Arial" w:eastAsia="Calibri" w:hAnsi="Arial" w:cs="Arial"/>
          <w:bCs/>
          <w:i/>
        </w:rPr>
        <w:t xml:space="preserve">haya determinado la baja del actor </w:t>
      </w:r>
      <w:r w:rsidR="00D96390" w:rsidRPr="00592B74">
        <w:rPr>
          <w:rFonts w:ascii="Arial" w:eastAsia="Calibri" w:hAnsi="Arial" w:cs="Arial"/>
          <w:bCs/>
          <w:i/>
        </w:rPr>
        <w:t xml:space="preserve">como Policía Municipal de la Villa de </w:t>
      </w:r>
      <w:r w:rsidR="00D564A2">
        <w:rPr>
          <w:rFonts w:ascii="Arial" w:eastAsia="Calibri" w:hAnsi="Arial" w:cs="Arial"/>
          <w:bCs/>
          <w:i/>
        </w:rPr>
        <w:t>*******</w:t>
      </w:r>
      <w:r w:rsidR="00D96390" w:rsidRPr="00592B74">
        <w:rPr>
          <w:rFonts w:ascii="Arial" w:eastAsia="Calibri" w:hAnsi="Arial" w:cs="Arial"/>
          <w:bCs/>
          <w:i/>
        </w:rPr>
        <w:t xml:space="preserve">, al dar contestación a la demanda entablada en su contra, mismas que adquieren valor probatorio pleno conforme a lo previsto por el artículo 203 fracción I de la Ley de Procedimiento y Justicia Administrativa para el Estado de Oaxaca, se destaca el oficio número </w:t>
      </w:r>
      <w:r w:rsidR="00D564A2">
        <w:rPr>
          <w:rFonts w:ascii="Arial" w:eastAsia="Calibri" w:hAnsi="Arial" w:cs="Arial"/>
          <w:bCs/>
          <w:i/>
        </w:rPr>
        <w:t>*******</w:t>
      </w:r>
      <w:r w:rsidR="00D96390" w:rsidRPr="00592B74">
        <w:rPr>
          <w:rFonts w:ascii="Arial" w:eastAsia="Calibri" w:hAnsi="Arial" w:cs="Arial"/>
          <w:bCs/>
          <w:i/>
        </w:rPr>
        <w:t xml:space="preserve"> suscrito por el Coordinador  del Registro Único de Policías de Oaxaca, por medio del cual informó al Presidente Municipal Constitucional de la Villa de </w:t>
      </w:r>
      <w:r w:rsidR="00D564A2">
        <w:rPr>
          <w:rFonts w:ascii="Arial" w:eastAsia="Calibri" w:hAnsi="Arial" w:cs="Arial"/>
          <w:bCs/>
          <w:i/>
        </w:rPr>
        <w:t>*******</w:t>
      </w:r>
      <w:r w:rsidR="00D96390" w:rsidRPr="00592B74">
        <w:rPr>
          <w:rFonts w:ascii="Arial" w:eastAsia="Calibri" w:hAnsi="Arial" w:cs="Arial"/>
          <w:bCs/>
          <w:i/>
        </w:rPr>
        <w:t xml:space="preserve">, que de la búsqueda a su base de datos se encontró que </w:t>
      </w:r>
      <w:r w:rsidR="00D564A2">
        <w:rPr>
          <w:rFonts w:ascii="Arial" w:eastAsia="Calibri" w:hAnsi="Arial" w:cs="Arial"/>
          <w:bCs/>
          <w:i/>
        </w:rPr>
        <w:t>*******</w:t>
      </w:r>
      <w:r w:rsidR="00D96390" w:rsidRPr="00592B74">
        <w:rPr>
          <w:rFonts w:ascii="Arial" w:eastAsia="Calibri" w:hAnsi="Arial" w:cs="Arial"/>
          <w:bCs/>
          <w:i/>
        </w:rPr>
        <w:t>, ingresó a laborar como policía el primero de enero de dos mil once y causó baja el dieciocho de septiembre de dos mil dieciocho por término de contrato:</w:t>
      </w:r>
    </w:p>
    <w:p w14:paraId="2B056D80" w14:textId="6BC591F7" w:rsidR="00D96390" w:rsidRPr="00592B74" w:rsidRDefault="00D96390" w:rsidP="00AA0D61">
      <w:pPr>
        <w:widowControl w:val="0"/>
        <w:spacing w:before="240" w:after="0"/>
        <w:ind w:left="567" w:right="616"/>
        <w:jc w:val="both"/>
        <w:rPr>
          <w:rFonts w:ascii="Arial" w:eastAsia="Calibri" w:hAnsi="Arial" w:cs="Arial"/>
          <w:bCs/>
          <w:i/>
        </w:rPr>
      </w:pPr>
      <w:r w:rsidRPr="00592B74">
        <w:rPr>
          <w:rFonts w:ascii="Arial" w:eastAsia="Calibri" w:hAnsi="Arial" w:cs="Arial"/>
          <w:bCs/>
          <w:i/>
        </w:rPr>
        <w:t xml:space="preserve">“De acuerdo al oficio </w:t>
      </w:r>
      <w:r w:rsidR="00D564A2">
        <w:rPr>
          <w:rFonts w:ascii="Arial" w:eastAsia="Calibri" w:hAnsi="Arial" w:cs="Arial"/>
          <w:bCs/>
          <w:i/>
        </w:rPr>
        <w:t>*******</w:t>
      </w:r>
      <w:r w:rsidRPr="00592B74">
        <w:rPr>
          <w:rFonts w:ascii="Arial" w:eastAsia="Calibri" w:hAnsi="Arial" w:cs="Arial"/>
          <w:bCs/>
          <w:i/>
        </w:rPr>
        <w:t xml:space="preserve"> de fecha 9 de marzo del presente, en donde solicitan información correspondiente al C. </w:t>
      </w:r>
      <w:r w:rsidR="00D564A2">
        <w:rPr>
          <w:rFonts w:ascii="Arial" w:eastAsia="Calibri" w:hAnsi="Arial" w:cs="Arial"/>
          <w:bCs/>
          <w:i/>
        </w:rPr>
        <w:t>*******</w:t>
      </w:r>
      <w:r w:rsidRPr="00592B74">
        <w:rPr>
          <w:rFonts w:ascii="Arial" w:eastAsia="Calibri" w:hAnsi="Arial" w:cs="Arial"/>
          <w:bCs/>
          <w:i/>
        </w:rPr>
        <w:t xml:space="preserve">, informo a usted que una vez realizada la búsqueda en las diferentes bases de datos con que cuenta esta Coordinación, se encontró antecedente laboral como Policía </w:t>
      </w:r>
      <w:r w:rsidR="00350B3C" w:rsidRPr="00592B74">
        <w:rPr>
          <w:rFonts w:ascii="Arial" w:eastAsia="Calibri" w:hAnsi="Arial" w:cs="Arial"/>
          <w:bCs/>
          <w:i/>
        </w:rPr>
        <w:t xml:space="preserve">Municipal de </w:t>
      </w:r>
      <w:r w:rsidR="00D564A2">
        <w:rPr>
          <w:rFonts w:ascii="Arial" w:eastAsia="Calibri" w:hAnsi="Arial" w:cs="Arial"/>
          <w:bCs/>
          <w:i/>
        </w:rPr>
        <w:t>*******</w:t>
      </w:r>
      <w:r w:rsidR="00350B3C" w:rsidRPr="00592B74">
        <w:rPr>
          <w:rFonts w:ascii="Arial" w:eastAsia="Calibri" w:hAnsi="Arial" w:cs="Arial"/>
          <w:bCs/>
          <w:i/>
        </w:rPr>
        <w:t>, con fecha de ingreso; 01/01/2011 y fecha de baja 18/09/2018 y con motivo de baja “TÉRMINO DE CONTRATO”.</w:t>
      </w:r>
    </w:p>
    <w:p w14:paraId="3E094E64" w14:textId="540FC305" w:rsidR="00350B3C" w:rsidRPr="00592B74" w:rsidRDefault="00350B3C" w:rsidP="00AA0D61">
      <w:pPr>
        <w:widowControl w:val="0"/>
        <w:spacing w:before="240" w:after="0"/>
        <w:ind w:left="567" w:right="616" w:firstLine="709"/>
        <w:jc w:val="both"/>
        <w:rPr>
          <w:rFonts w:ascii="Arial" w:eastAsia="Calibri" w:hAnsi="Arial" w:cs="Arial"/>
          <w:bCs/>
          <w:i/>
        </w:rPr>
      </w:pPr>
      <w:r w:rsidRPr="00592B74">
        <w:rPr>
          <w:rFonts w:ascii="Arial" w:eastAsia="Calibri" w:hAnsi="Arial" w:cs="Arial"/>
          <w:bCs/>
          <w:i/>
        </w:rPr>
        <w:t xml:space="preserve">Lo anterior no fue controvertido por el actor, pues a pesar de habérsele dado la oportunidad de </w:t>
      </w:r>
      <w:r w:rsidR="00A113B5" w:rsidRPr="00592B74">
        <w:rPr>
          <w:rFonts w:ascii="Arial" w:eastAsia="Calibri" w:hAnsi="Arial" w:cs="Arial"/>
          <w:bCs/>
          <w:i/>
        </w:rPr>
        <w:t>ampliar su demanda al respecto, por auto de veinticinco de octubre de dos mil diecinueve; “en consecuencia, con copia del escrito de cuenta, córrase traslado a la parte actora, para que si a sus intereses conviene, produzca la contestación de la ampliación de la demanda”, ni objeto las pruebas ofrecidas por la demandada, ni realizó manifestación alguna, convalidando con ello dicha información.</w:t>
      </w:r>
    </w:p>
    <w:p w14:paraId="5EF765F8" w14:textId="5D4E5AE9" w:rsidR="00A113B5" w:rsidRPr="00592B74" w:rsidRDefault="00A113B5" w:rsidP="00AA0D61">
      <w:pPr>
        <w:widowControl w:val="0"/>
        <w:spacing w:before="240" w:after="0"/>
        <w:ind w:left="567" w:right="616" w:firstLine="709"/>
        <w:jc w:val="both"/>
        <w:rPr>
          <w:rFonts w:ascii="Arial" w:eastAsia="Calibri" w:hAnsi="Arial" w:cs="Arial"/>
          <w:bCs/>
          <w:i/>
        </w:rPr>
      </w:pPr>
      <w:r w:rsidRPr="00592B74">
        <w:rPr>
          <w:rFonts w:ascii="Arial" w:eastAsia="Calibri" w:hAnsi="Arial" w:cs="Arial"/>
          <w:bCs/>
          <w:i/>
        </w:rPr>
        <w:t xml:space="preserve">Si bien la información proporcionada por el Coordinador del Registro </w:t>
      </w:r>
      <w:r w:rsidR="00990C41" w:rsidRPr="00592B74">
        <w:rPr>
          <w:rFonts w:ascii="Arial" w:eastAsia="Calibri" w:hAnsi="Arial" w:cs="Arial"/>
          <w:bCs/>
          <w:i/>
        </w:rPr>
        <w:t xml:space="preserve">Único de Policías de Oaxaca, colige que en efecto el actor </w:t>
      </w:r>
      <w:r w:rsidR="00D564A2">
        <w:rPr>
          <w:rFonts w:ascii="Arial" w:eastAsia="Calibri" w:hAnsi="Arial" w:cs="Arial"/>
          <w:bCs/>
          <w:i/>
        </w:rPr>
        <w:t>*******</w:t>
      </w:r>
      <w:r w:rsidR="00990C41" w:rsidRPr="00592B74">
        <w:rPr>
          <w:rFonts w:ascii="Arial" w:eastAsia="Calibri" w:hAnsi="Arial" w:cs="Arial"/>
          <w:bCs/>
          <w:i/>
        </w:rPr>
        <w:t xml:space="preserve">, laboró como Policía Municipal en la Villa de </w:t>
      </w:r>
      <w:r w:rsidR="00D564A2">
        <w:rPr>
          <w:rFonts w:ascii="Arial" w:eastAsia="Calibri" w:hAnsi="Arial" w:cs="Arial"/>
          <w:bCs/>
          <w:i/>
        </w:rPr>
        <w:t>*******</w:t>
      </w:r>
      <w:r w:rsidR="00990C41" w:rsidRPr="00592B74">
        <w:rPr>
          <w:rFonts w:ascii="Arial" w:eastAsia="Calibri" w:hAnsi="Arial" w:cs="Arial"/>
          <w:bCs/>
          <w:i/>
        </w:rPr>
        <w:t xml:space="preserve">; también es verdad, que de la información proporcionada, se desprende el periodo por el que ocupó el cargo de Policía Municipal y la razón por la que causó </w:t>
      </w:r>
      <w:r w:rsidR="00990C41" w:rsidRPr="00592B74">
        <w:rPr>
          <w:rFonts w:ascii="Arial" w:eastAsia="Calibri" w:hAnsi="Arial" w:cs="Arial"/>
          <w:bCs/>
          <w:i/>
        </w:rPr>
        <w:lastRenderedPageBreak/>
        <w:t xml:space="preserve">baja, siendo así que por el que se le dio de baja, no lo es el oficio </w:t>
      </w:r>
      <w:r w:rsidR="00D564A2">
        <w:rPr>
          <w:rFonts w:ascii="Arial" w:eastAsia="Calibri" w:hAnsi="Arial" w:cs="Arial"/>
          <w:bCs/>
          <w:i/>
        </w:rPr>
        <w:t>*******</w:t>
      </w:r>
      <w:r w:rsidR="00990C41" w:rsidRPr="00592B74">
        <w:rPr>
          <w:rFonts w:ascii="Arial" w:eastAsia="Calibri" w:hAnsi="Arial" w:cs="Arial"/>
          <w:bCs/>
          <w:i/>
        </w:rPr>
        <w:t xml:space="preserve"> </w:t>
      </w:r>
      <w:r w:rsidR="00193511" w:rsidRPr="00592B74">
        <w:rPr>
          <w:rFonts w:ascii="Arial" w:eastAsia="Calibri" w:hAnsi="Arial" w:cs="Arial"/>
          <w:bCs/>
          <w:i/>
        </w:rPr>
        <w:t>de veintitrés de enero de dos mil diecinueve, materia del presente juicio de nulidad, sino uno diverso y es sobre este por el que considerarlo ilegal, debió promover el juicio e impugnarlo ante este Tribunal en el momento procesal oportuno.</w:t>
      </w:r>
    </w:p>
    <w:p w14:paraId="7E3A92D3" w14:textId="31724B02" w:rsidR="00D96390" w:rsidRPr="00592B74" w:rsidRDefault="00193511" w:rsidP="00AA0D61">
      <w:pPr>
        <w:widowControl w:val="0"/>
        <w:spacing w:before="240" w:after="0"/>
        <w:ind w:left="567" w:right="616" w:firstLine="709"/>
        <w:jc w:val="both"/>
        <w:rPr>
          <w:rFonts w:ascii="Arial" w:eastAsia="Calibri" w:hAnsi="Arial" w:cs="Arial"/>
          <w:bCs/>
          <w:i/>
        </w:rPr>
      </w:pPr>
      <w:r w:rsidRPr="00592B74">
        <w:rPr>
          <w:rFonts w:ascii="Arial" w:eastAsia="Calibri" w:hAnsi="Arial" w:cs="Arial"/>
          <w:bCs/>
          <w:i/>
        </w:rPr>
        <w:t>Por lo tanto, al no haberse presentado la demanda en contra del acto del que deriva el cese del cargo que ostentaba como Policía Municipal</w:t>
      </w:r>
      <w:r w:rsidR="0018336B" w:rsidRPr="00592B74">
        <w:rPr>
          <w:rFonts w:ascii="Arial" w:eastAsia="Calibri" w:hAnsi="Arial" w:cs="Arial"/>
          <w:bCs/>
          <w:i/>
        </w:rPr>
        <w:t xml:space="preserve"> en la Villa de </w:t>
      </w:r>
      <w:r w:rsidR="00D564A2">
        <w:rPr>
          <w:rFonts w:ascii="Arial" w:eastAsia="Calibri" w:hAnsi="Arial" w:cs="Arial"/>
          <w:bCs/>
          <w:i/>
        </w:rPr>
        <w:t>*******</w:t>
      </w:r>
      <w:r w:rsidR="0018336B" w:rsidRPr="00592B74">
        <w:rPr>
          <w:rFonts w:ascii="Arial" w:eastAsia="Calibri" w:hAnsi="Arial" w:cs="Arial"/>
          <w:bCs/>
          <w:i/>
        </w:rPr>
        <w:t>, que se actualiza impedimento para analizar la legalidad del fondo del asunto; esto es, la legalidad de la baja que causó por término de contrato según informe del Coordinador del Registro Único de Policías de Oaxaca, estableciéndose así la causal de improcedencia y sobreseimiento prevista por los artículos 161 fracción X y 162 fracciones II y VI de la Ley de Procedimiento y Justicia Administrativa para el Estado de Oaxaca</w:t>
      </w:r>
      <w:r w:rsidR="00592B74" w:rsidRPr="00592B74">
        <w:rPr>
          <w:rFonts w:ascii="Arial" w:eastAsia="Calibri" w:hAnsi="Arial" w:cs="Arial"/>
          <w:bCs/>
          <w:i/>
        </w:rPr>
        <w:t>, mismos que establecen:</w:t>
      </w:r>
    </w:p>
    <w:p w14:paraId="3DF6AB65" w14:textId="58714A1C" w:rsidR="00592B74" w:rsidRPr="00592B74" w:rsidRDefault="00592B74" w:rsidP="00AA0D61">
      <w:pPr>
        <w:widowControl w:val="0"/>
        <w:spacing w:before="240" w:after="0"/>
        <w:ind w:left="567" w:right="616"/>
        <w:jc w:val="both"/>
        <w:rPr>
          <w:rFonts w:ascii="Arial" w:hAnsi="Arial" w:cs="Arial"/>
          <w:i/>
          <w:lang w:val="es-ES"/>
        </w:rPr>
      </w:pPr>
      <w:r w:rsidRPr="00592B74">
        <w:rPr>
          <w:rFonts w:ascii="Arial" w:hAnsi="Arial" w:cs="Arial"/>
          <w:b/>
          <w:bCs/>
          <w:i/>
          <w:lang w:val="es-ES"/>
        </w:rPr>
        <w:t xml:space="preserve">“ARTÍCULO 161.- </w:t>
      </w:r>
      <w:r w:rsidRPr="00592B74">
        <w:rPr>
          <w:rFonts w:ascii="Arial" w:hAnsi="Arial" w:cs="Arial"/>
          <w:i/>
          <w:lang w:val="es-ES"/>
        </w:rPr>
        <w:t>Es improcedente el juicio ante el Tribunal contra actos:</w:t>
      </w:r>
    </w:p>
    <w:p w14:paraId="5CA93623" w14:textId="67AD5C06" w:rsidR="00592B74" w:rsidRPr="00592B74" w:rsidRDefault="00592B74" w:rsidP="00AA0D61">
      <w:pPr>
        <w:widowControl w:val="0"/>
        <w:spacing w:before="240" w:after="0"/>
        <w:ind w:left="567" w:right="616"/>
        <w:jc w:val="both"/>
        <w:rPr>
          <w:rFonts w:ascii="Arial" w:hAnsi="Arial" w:cs="Arial"/>
          <w:i/>
          <w:lang w:val="es-ES"/>
        </w:rPr>
      </w:pPr>
      <w:r w:rsidRPr="00592B74">
        <w:rPr>
          <w:rFonts w:ascii="Arial" w:hAnsi="Arial" w:cs="Arial"/>
          <w:i/>
          <w:lang w:val="es-ES"/>
        </w:rPr>
        <w:t>…</w:t>
      </w:r>
    </w:p>
    <w:p w14:paraId="00B02E58" w14:textId="4E23A393" w:rsidR="00592B74" w:rsidRPr="00592B74" w:rsidRDefault="00592B74" w:rsidP="00AA0D61">
      <w:pPr>
        <w:autoSpaceDE w:val="0"/>
        <w:autoSpaceDN w:val="0"/>
        <w:adjustRightInd w:val="0"/>
        <w:spacing w:after="0"/>
        <w:ind w:left="567" w:right="616"/>
        <w:jc w:val="both"/>
        <w:rPr>
          <w:rFonts w:ascii="Arial" w:hAnsi="Arial" w:cs="Arial"/>
          <w:i/>
          <w:lang w:val="es-ES"/>
        </w:rPr>
      </w:pPr>
      <w:r w:rsidRPr="00592B74">
        <w:rPr>
          <w:rFonts w:ascii="Arial" w:hAnsi="Arial" w:cs="Arial"/>
          <w:i/>
          <w:lang w:val="es-ES"/>
        </w:rPr>
        <w:t>X. En los demás casos en que la improcedencia resulte de alguna disposición de esta Ley o de cualquiera otra de naturaleza fiscal o administrativa. …</w:t>
      </w:r>
    </w:p>
    <w:p w14:paraId="2EB70D92" w14:textId="77777777" w:rsidR="00592B74" w:rsidRPr="00592B74" w:rsidRDefault="00592B74" w:rsidP="00AA0D61">
      <w:pPr>
        <w:autoSpaceDE w:val="0"/>
        <w:autoSpaceDN w:val="0"/>
        <w:adjustRightInd w:val="0"/>
        <w:spacing w:after="0"/>
        <w:ind w:left="567" w:right="616"/>
        <w:rPr>
          <w:rFonts w:ascii="Arial" w:eastAsia="Calibri" w:hAnsi="Arial" w:cs="Arial"/>
          <w:bCs/>
          <w:i/>
        </w:rPr>
      </w:pPr>
    </w:p>
    <w:p w14:paraId="35082583" w14:textId="77777777" w:rsidR="00592B74" w:rsidRPr="00592B74" w:rsidRDefault="00592B74" w:rsidP="00AA0D61">
      <w:pPr>
        <w:autoSpaceDE w:val="0"/>
        <w:autoSpaceDN w:val="0"/>
        <w:adjustRightInd w:val="0"/>
        <w:spacing w:after="0"/>
        <w:ind w:left="567" w:right="616"/>
        <w:rPr>
          <w:rFonts w:ascii="Arial" w:hAnsi="Arial" w:cs="Arial"/>
          <w:i/>
          <w:lang w:val="es-ES"/>
        </w:rPr>
      </w:pPr>
      <w:r w:rsidRPr="00592B74">
        <w:rPr>
          <w:rFonts w:ascii="Arial" w:hAnsi="Arial" w:cs="Arial"/>
          <w:b/>
          <w:bCs/>
          <w:i/>
          <w:lang w:val="es-ES"/>
        </w:rPr>
        <w:t xml:space="preserve">ARTÍCULO 162.- </w:t>
      </w:r>
      <w:r w:rsidRPr="00592B74">
        <w:rPr>
          <w:rFonts w:ascii="Arial" w:hAnsi="Arial" w:cs="Arial"/>
          <w:i/>
          <w:lang w:val="es-ES"/>
        </w:rPr>
        <w:t>Procede el sobreseimiento del juicio:</w:t>
      </w:r>
    </w:p>
    <w:p w14:paraId="3AA21634" w14:textId="695D40FF" w:rsidR="00592B74" w:rsidRPr="00592B74" w:rsidRDefault="00592B74" w:rsidP="00AA0D61">
      <w:pPr>
        <w:autoSpaceDE w:val="0"/>
        <w:autoSpaceDN w:val="0"/>
        <w:adjustRightInd w:val="0"/>
        <w:spacing w:after="0"/>
        <w:ind w:left="567" w:right="616"/>
        <w:jc w:val="both"/>
        <w:rPr>
          <w:rFonts w:ascii="Arial" w:hAnsi="Arial" w:cs="Arial"/>
          <w:i/>
          <w:lang w:val="es-ES"/>
        </w:rPr>
      </w:pPr>
      <w:r w:rsidRPr="00592B74">
        <w:rPr>
          <w:rFonts w:ascii="Arial" w:hAnsi="Arial" w:cs="Arial"/>
          <w:i/>
          <w:lang w:val="es-ES"/>
        </w:rPr>
        <w:t xml:space="preserve">II. Cuando durante la tramitación del procedimiento sobreviniere alguna de las causas de improcedencia a que se refiere el artículo anterior; </w:t>
      </w:r>
    </w:p>
    <w:p w14:paraId="773A8AE6" w14:textId="44C9E0C6" w:rsidR="00592B74" w:rsidRPr="00592B74" w:rsidRDefault="00592B74" w:rsidP="00AA0D61">
      <w:pPr>
        <w:autoSpaceDE w:val="0"/>
        <w:autoSpaceDN w:val="0"/>
        <w:adjustRightInd w:val="0"/>
        <w:spacing w:after="0"/>
        <w:ind w:left="567" w:right="616"/>
        <w:rPr>
          <w:rFonts w:ascii="Arial" w:hAnsi="Arial" w:cs="Arial"/>
          <w:i/>
          <w:lang w:val="es-ES"/>
        </w:rPr>
      </w:pPr>
      <w:r w:rsidRPr="00592B74">
        <w:rPr>
          <w:rFonts w:ascii="Arial" w:hAnsi="Arial" w:cs="Arial"/>
          <w:i/>
          <w:lang w:val="es-ES"/>
        </w:rPr>
        <w:t>…</w:t>
      </w:r>
    </w:p>
    <w:p w14:paraId="496760F3" w14:textId="671820BC" w:rsidR="00592B74" w:rsidRPr="00592B74" w:rsidRDefault="00592B74" w:rsidP="00AA0D61">
      <w:pPr>
        <w:autoSpaceDE w:val="0"/>
        <w:autoSpaceDN w:val="0"/>
        <w:adjustRightInd w:val="0"/>
        <w:spacing w:after="0"/>
        <w:ind w:left="567" w:right="616"/>
        <w:jc w:val="both"/>
        <w:rPr>
          <w:rFonts w:ascii="Arial" w:hAnsi="Arial" w:cs="Arial"/>
          <w:i/>
          <w:lang w:val="es-ES"/>
        </w:rPr>
      </w:pPr>
      <w:r w:rsidRPr="00592B74">
        <w:rPr>
          <w:rFonts w:ascii="Arial" w:hAnsi="Arial" w:cs="Arial"/>
          <w:i/>
          <w:lang w:val="es-ES"/>
        </w:rPr>
        <w:t>VI. En los demás casos en los que por disposición legal exista impedimento para emitir resoluciones en cuanto al fondo; y …”</w:t>
      </w:r>
    </w:p>
    <w:p w14:paraId="23ACC1C9" w14:textId="77777777" w:rsidR="00592B74" w:rsidRPr="00592B74" w:rsidRDefault="00592B74" w:rsidP="00AA0D61">
      <w:pPr>
        <w:autoSpaceDE w:val="0"/>
        <w:autoSpaceDN w:val="0"/>
        <w:adjustRightInd w:val="0"/>
        <w:spacing w:after="0"/>
        <w:ind w:left="567" w:right="616"/>
        <w:jc w:val="both"/>
        <w:rPr>
          <w:rFonts w:ascii="Arial" w:hAnsi="Arial" w:cs="Arial"/>
          <w:i/>
          <w:lang w:val="es-ES"/>
        </w:rPr>
      </w:pPr>
    </w:p>
    <w:p w14:paraId="35930EAB" w14:textId="2370BEB1" w:rsidR="00592B74" w:rsidRPr="00592B74" w:rsidRDefault="00592B74" w:rsidP="00AA0D61">
      <w:pPr>
        <w:autoSpaceDE w:val="0"/>
        <w:autoSpaceDN w:val="0"/>
        <w:adjustRightInd w:val="0"/>
        <w:ind w:left="567" w:right="616"/>
        <w:jc w:val="both"/>
        <w:rPr>
          <w:rFonts w:ascii="Arial" w:hAnsi="Arial" w:cs="Arial"/>
          <w:i/>
          <w:lang w:val="es-ES"/>
        </w:rPr>
      </w:pPr>
      <w:r w:rsidRPr="00592B74">
        <w:rPr>
          <w:rFonts w:ascii="Arial" w:hAnsi="Arial" w:cs="Arial"/>
          <w:i/>
          <w:lang w:val="es-ES"/>
        </w:rPr>
        <w:t>Consecuentemente, por las razones plasmadas en la presente resolución; lo procedente es SOBRESEER el juicio; … con fundamento en los artículos 207, 161 fracción X y 162 fracciones II y VI de la Ley de Procedimiento y Justicia Administrativa para el Estado de Oaxaca”.</w:t>
      </w:r>
    </w:p>
    <w:p w14:paraId="5D801645" w14:textId="157D9CEE" w:rsidR="007D1370" w:rsidRDefault="00F55D28" w:rsidP="00C10815">
      <w:pPr>
        <w:autoSpaceDE w:val="0"/>
        <w:autoSpaceDN w:val="0"/>
        <w:adjustRightInd w:val="0"/>
        <w:spacing w:after="0" w:line="360" w:lineRule="auto"/>
        <w:jc w:val="both"/>
        <w:rPr>
          <w:rFonts w:ascii="Arial" w:hAnsi="Arial" w:cs="Arial"/>
          <w:sz w:val="26"/>
          <w:szCs w:val="26"/>
          <w:lang w:val="es-ES"/>
        </w:rPr>
      </w:pPr>
      <w:r>
        <w:rPr>
          <w:rFonts w:ascii="Arial" w:hAnsi="Arial" w:cs="Arial"/>
          <w:sz w:val="26"/>
          <w:szCs w:val="26"/>
          <w:lang w:val="es-ES"/>
        </w:rPr>
        <w:tab/>
        <w:t>Como se ve,</w:t>
      </w:r>
      <w:r w:rsidR="00C10815">
        <w:rPr>
          <w:rFonts w:ascii="Arial" w:hAnsi="Arial" w:cs="Arial"/>
          <w:sz w:val="26"/>
          <w:szCs w:val="26"/>
          <w:lang w:val="es-ES"/>
        </w:rPr>
        <w:t xml:space="preserve"> </w:t>
      </w:r>
      <w:r w:rsidR="007D1370">
        <w:rPr>
          <w:rFonts w:ascii="Arial" w:hAnsi="Arial" w:cs="Arial"/>
          <w:sz w:val="26"/>
          <w:szCs w:val="26"/>
          <w:lang w:val="es-ES"/>
        </w:rPr>
        <w:t xml:space="preserve">la </w:t>
      </w:r>
      <w:r w:rsidR="007D1370" w:rsidRPr="0059033F">
        <w:rPr>
          <w:rFonts w:ascii="Arial" w:hAnsi="Arial" w:cs="Arial"/>
          <w:i/>
          <w:sz w:val="26"/>
          <w:szCs w:val="26"/>
          <w:lang w:val="es-ES"/>
        </w:rPr>
        <w:t>A</w:t>
      </w:r>
      <w:r w:rsidR="0059033F" w:rsidRPr="0059033F">
        <w:rPr>
          <w:rFonts w:ascii="Arial" w:hAnsi="Arial" w:cs="Arial"/>
          <w:i/>
          <w:sz w:val="26"/>
          <w:szCs w:val="26"/>
          <w:lang w:val="es-ES"/>
        </w:rPr>
        <w:t xml:space="preserve"> quo</w:t>
      </w:r>
      <w:r w:rsidR="0059033F">
        <w:rPr>
          <w:rFonts w:ascii="Arial" w:hAnsi="Arial" w:cs="Arial"/>
          <w:sz w:val="26"/>
          <w:szCs w:val="26"/>
          <w:lang w:val="es-ES"/>
        </w:rPr>
        <w:t xml:space="preserve"> sobreseyó el juicio porque </w:t>
      </w:r>
      <w:r w:rsidR="00D4477C">
        <w:rPr>
          <w:rFonts w:ascii="Arial" w:hAnsi="Arial" w:cs="Arial"/>
          <w:sz w:val="26"/>
          <w:szCs w:val="26"/>
          <w:lang w:val="es-ES"/>
        </w:rPr>
        <w:t>consideró</w:t>
      </w:r>
      <w:r w:rsidR="0059033F">
        <w:rPr>
          <w:rFonts w:ascii="Arial" w:hAnsi="Arial" w:cs="Arial"/>
          <w:sz w:val="26"/>
          <w:szCs w:val="26"/>
          <w:lang w:val="es-ES"/>
        </w:rPr>
        <w:t xml:space="preserve"> que el promovente </w:t>
      </w:r>
      <w:r w:rsidR="00D564A2">
        <w:rPr>
          <w:rFonts w:ascii="Arial" w:hAnsi="Arial" w:cs="Arial"/>
          <w:b/>
          <w:sz w:val="26"/>
          <w:szCs w:val="26"/>
          <w:lang w:val="es-ES"/>
        </w:rPr>
        <w:t>*******</w:t>
      </w:r>
      <w:r w:rsidR="0059033F">
        <w:rPr>
          <w:rFonts w:ascii="Arial" w:hAnsi="Arial" w:cs="Arial"/>
          <w:sz w:val="26"/>
          <w:szCs w:val="26"/>
          <w:lang w:val="es-ES"/>
        </w:rPr>
        <w:t xml:space="preserve"> </w:t>
      </w:r>
      <w:r w:rsidR="001D1489">
        <w:rPr>
          <w:rFonts w:ascii="Arial" w:hAnsi="Arial" w:cs="Arial"/>
          <w:sz w:val="26"/>
          <w:szCs w:val="26"/>
          <w:lang w:val="es-ES"/>
        </w:rPr>
        <w:t xml:space="preserve">realmente </w:t>
      </w:r>
      <w:r w:rsidR="0059033F">
        <w:rPr>
          <w:rFonts w:ascii="Arial" w:hAnsi="Arial" w:cs="Arial"/>
          <w:sz w:val="26"/>
          <w:szCs w:val="26"/>
          <w:lang w:val="es-ES"/>
        </w:rPr>
        <w:t xml:space="preserve">causó baja como miembro de la Policía Municipal de la Villa de </w:t>
      </w:r>
      <w:r w:rsidR="00D564A2">
        <w:rPr>
          <w:rFonts w:ascii="Arial" w:hAnsi="Arial" w:cs="Arial"/>
          <w:sz w:val="26"/>
          <w:szCs w:val="26"/>
          <w:lang w:val="es-ES"/>
        </w:rPr>
        <w:t>*******</w:t>
      </w:r>
      <w:r w:rsidR="0059033F">
        <w:rPr>
          <w:rFonts w:ascii="Arial" w:hAnsi="Arial" w:cs="Arial"/>
          <w:sz w:val="26"/>
          <w:szCs w:val="26"/>
          <w:lang w:val="es-ES"/>
        </w:rPr>
        <w:t xml:space="preserve">, </w:t>
      </w:r>
      <w:r w:rsidR="001D1489">
        <w:rPr>
          <w:rFonts w:ascii="Arial" w:hAnsi="Arial" w:cs="Arial"/>
          <w:sz w:val="26"/>
          <w:szCs w:val="26"/>
          <w:lang w:val="es-ES"/>
        </w:rPr>
        <w:t xml:space="preserve">cuando terminó el contrato al que aludió el Coordinador del Registro Único de Policías de la Secretaría de Seguridad Pública en el oficio número </w:t>
      </w:r>
      <w:r w:rsidR="00D564A2">
        <w:rPr>
          <w:rFonts w:ascii="Arial" w:hAnsi="Arial" w:cs="Arial"/>
          <w:sz w:val="26"/>
          <w:szCs w:val="26"/>
          <w:lang w:val="es-ES"/>
        </w:rPr>
        <w:t>*******</w:t>
      </w:r>
      <w:r w:rsidR="001D1489">
        <w:rPr>
          <w:rStyle w:val="Refdenotaalpie"/>
          <w:rFonts w:ascii="Arial" w:hAnsi="Arial" w:cs="Arial"/>
          <w:sz w:val="26"/>
          <w:szCs w:val="26"/>
          <w:lang w:val="es-ES"/>
        </w:rPr>
        <w:footnoteReference w:id="3"/>
      </w:r>
      <w:r w:rsidR="001D1489">
        <w:rPr>
          <w:rFonts w:ascii="Arial" w:hAnsi="Arial" w:cs="Arial"/>
          <w:sz w:val="26"/>
          <w:szCs w:val="26"/>
          <w:lang w:val="es-ES"/>
        </w:rPr>
        <w:t xml:space="preserve"> de once de marzo de dos mil diecinueve, </w:t>
      </w:r>
      <w:r w:rsidR="00D4477C">
        <w:rPr>
          <w:rFonts w:ascii="Arial" w:hAnsi="Arial" w:cs="Arial"/>
          <w:sz w:val="26"/>
          <w:szCs w:val="26"/>
          <w:lang w:val="es-ES"/>
        </w:rPr>
        <w:t xml:space="preserve">y llegó a tal determinación, </w:t>
      </w:r>
      <w:r w:rsidR="00D5001B">
        <w:rPr>
          <w:rFonts w:ascii="Arial" w:hAnsi="Arial" w:cs="Arial"/>
          <w:sz w:val="26"/>
          <w:szCs w:val="26"/>
          <w:lang w:val="es-ES"/>
        </w:rPr>
        <w:t>tomando en cuenta únicamente esta probanza que fue exhibida por la autoridad demandada en el oficio de contestación</w:t>
      </w:r>
      <w:r w:rsidR="00D4477C">
        <w:rPr>
          <w:rFonts w:ascii="Arial" w:hAnsi="Arial" w:cs="Arial"/>
          <w:sz w:val="26"/>
          <w:szCs w:val="26"/>
          <w:lang w:val="es-ES"/>
        </w:rPr>
        <w:t xml:space="preserve"> de cuatro de octubre de dos mil diecinueve</w:t>
      </w:r>
      <w:r w:rsidR="00D4477C">
        <w:rPr>
          <w:rStyle w:val="Refdenotaalpie"/>
          <w:rFonts w:ascii="Arial" w:hAnsi="Arial" w:cs="Arial"/>
          <w:sz w:val="26"/>
          <w:szCs w:val="26"/>
          <w:lang w:val="es-ES"/>
        </w:rPr>
        <w:footnoteReference w:id="4"/>
      </w:r>
      <w:r w:rsidR="00D5001B">
        <w:rPr>
          <w:rFonts w:ascii="Arial" w:hAnsi="Arial" w:cs="Arial"/>
          <w:sz w:val="26"/>
          <w:szCs w:val="26"/>
          <w:lang w:val="es-ES"/>
        </w:rPr>
        <w:t xml:space="preserve">, pero dejó de valorar </w:t>
      </w:r>
      <w:r w:rsidR="00B258F0">
        <w:rPr>
          <w:rFonts w:ascii="Arial" w:hAnsi="Arial" w:cs="Arial"/>
          <w:sz w:val="26"/>
          <w:szCs w:val="26"/>
          <w:lang w:val="es-ES"/>
        </w:rPr>
        <w:t xml:space="preserve">de manera integral, </w:t>
      </w:r>
      <w:r w:rsidR="00F22C0D">
        <w:rPr>
          <w:rFonts w:ascii="Arial" w:hAnsi="Arial" w:cs="Arial"/>
          <w:sz w:val="26"/>
          <w:szCs w:val="26"/>
          <w:lang w:val="es-ES"/>
        </w:rPr>
        <w:t xml:space="preserve">los conceptos de impugnación de la demanda y </w:t>
      </w:r>
      <w:r w:rsidR="00B258F0">
        <w:rPr>
          <w:rFonts w:ascii="Arial" w:hAnsi="Arial" w:cs="Arial"/>
          <w:sz w:val="26"/>
          <w:szCs w:val="26"/>
          <w:lang w:val="es-ES"/>
        </w:rPr>
        <w:t xml:space="preserve">el cúmulo de pruebas que aportaron tanto el demandante como el Presidente Municipal de </w:t>
      </w:r>
      <w:r w:rsidR="00D564A2">
        <w:rPr>
          <w:rFonts w:ascii="Arial" w:hAnsi="Arial" w:cs="Arial"/>
          <w:sz w:val="26"/>
          <w:szCs w:val="26"/>
          <w:lang w:val="es-ES"/>
        </w:rPr>
        <w:t>*******</w:t>
      </w:r>
      <w:r w:rsidR="00B258F0">
        <w:rPr>
          <w:rFonts w:ascii="Arial" w:hAnsi="Arial" w:cs="Arial"/>
          <w:sz w:val="26"/>
          <w:szCs w:val="26"/>
          <w:lang w:val="es-ES"/>
        </w:rPr>
        <w:t xml:space="preserve">, Oaxaca, con lo cual incurrió en una falta de exhaustividad y de congruencia </w:t>
      </w:r>
      <w:r w:rsidR="00F22C0D">
        <w:rPr>
          <w:rFonts w:ascii="Arial" w:hAnsi="Arial" w:cs="Arial"/>
          <w:sz w:val="26"/>
          <w:szCs w:val="26"/>
          <w:lang w:val="es-ES"/>
        </w:rPr>
        <w:t xml:space="preserve">al dictar </w:t>
      </w:r>
      <w:r w:rsidR="00B258F0">
        <w:rPr>
          <w:rFonts w:ascii="Arial" w:hAnsi="Arial" w:cs="Arial"/>
          <w:sz w:val="26"/>
          <w:szCs w:val="26"/>
          <w:lang w:val="es-ES"/>
        </w:rPr>
        <w:t xml:space="preserve">el fallo impugnado. </w:t>
      </w:r>
      <w:r w:rsidR="00AA0D61">
        <w:rPr>
          <w:rFonts w:ascii="Arial" w:hAnsi="Arial" w:cs="Arial"/>
          <w:sz w:val="26"/>
          <w:szCs w:val="26"/>
          <w:lang w:val="es-ES"/>
        </w:rPr>
        <w:t xml:space="preserve">- - - - - - - - - </w:t>
      </w:r>
      <w:r w:rsidR="00D564A2">
        <w:rPr>
          <w:rFonts w:ascii="Arial" w:hAnsi="Arial" w:cs="Arial"/>
          <w:sz w:val="26"/>
          <w:szCs w:val="26"/>
          <w:lang w:val="es-ES"/>
        </w:rPr>
        <w:t>- - - - - - - - - - - - - - - - - - - - - - - - - - - - - - -</w:t>
      </w:r>
    </w:p>
    <w:p w14:paraId="2C3E4A9D" w14:textId="0D0417BD" w:rsidR="00957601" w:rsidRDefault="00B258F0" w:rsidP="00957601">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lang w:val="es-ES"/>
        </w:rPr>
        <w:lastRenderedPageBreak/>
        <w:tab/>
      </w:r>
      <w:r>
        <w:rPr>
          <w:rFonts w:ascii="Arial" w:eastAsia="Calibri" w:hAnsi="Arial" w:cs="Arial"/>
          <w:bCs/>
          <w:sz w:val="26"/>
          <w:szCs w:val="26"/>
        </w:rPr>
        <w:t xml:space="preserve">Al respecto, </w:t>
      </w:r>
      <w:r w:rsidR="00957601">
        <w:rPr>
          <w:rFonts w:ascii="Arial" w:eastAsia="Calibri" w:hAnsi="Arial" w:cs="Arial"/>
          <w:bCs/>
          <w:sz w:val="26"/>
          <w:szCs w:val="26"/>
        </w:rPr>
        <w:t xml:space="preserve">es necesario </w:t>
      </w:r>
      <w:r w:rsidR="005C3337">
        <w:rPr>
          <w:rFonts w:ascii="Arial" w:eastAsia="Calibri" w:hAnsi="Arial" w:cs="Arial"/>
          <w:bCs/>
          <w:sz w:val="26"/>
          <w:szCs w:val="26"/>
        </w:rPr>
        <w:t xml:space="preserve">invocar enseguida el contenido de </w:t>
      </w:r>
      <w:r w:rsidR="00957601">
        <w:rPr>
          <w:rFonts w:ascii="Arial" w:eastAsia="Calibri" w:hAnsi="Arial" w:cs="Arial"/>
          <w:bCs/>
          <w:sz w:val="26"/>
          <w:szCs w:val="26"/>
        </w:rPr>
        <w:t xml:space="preserve">los artículos 207, 208 y 209 de la </w:t>
      </w:r>
      <w:r w:rsidR="00957601" w:rsidRPr="00F062FC">
        <w:rPr>
          <w:rFonts w:ascii="Arial" w:eastAsia="Calibri" w:hAnsi="Arial" w:cs="Arial"/>
          <w:bCs/>
          <w:sz w:val="26"/>
          <w:szCs w:val="26"/>
        </w:rPr>
        <w:t>Ley de Procedimiento y Justicia Administ</w:t>
      </w:r>
      <w:r w:rsidR="00957601">
        <w:rPr>
          <w:rFonts w:ascii="Arial" w:eastAsia="Calibri" w:hAnsi="Arial" w:cs="Arial"/>
          <w:bCs/>
          <w:sz w:val="26"/>
          <w:szCs w:val="26"/>
        </w:rPr>
        <w:t>rativa para el Estado de Oaxaca:</w:t>
      </w:r>
    </w:p>
    <w:p w14:paraId="6CC1426C" w14:textId="77777777" w:rsidR="00957601" w:rsidRPr="002237BD" w:rsidRDefault="00957601" w:rsidP="00AA0D61">
      <w:pPr>
        <w:widowControl w:val="0"/>
        <w:spacing w:before="240" w:after="0"/>
        <w:ind w:left="567" w:right="616"/>
        <w:jc w:val="both"/>
        <w:rPr>
          <w:rFonts w:ascii="Arial" w:eastAsia="Calibri" w:hAnsi="Arial" w:cs="Arial"/>
          <w:bCs/>
          <w:i/>
        </w:rPr>
      </w:pPr>
      <w:r w:rsidRPr="00533188">
        <w:rPr>
          <w:rFonts w:ascii="Arial" w:eastAsia="Calibri" w:hAnsi="Arial" w:cs="Arial"/>
          <w:b/>
          <w:bCs/>
          <w:i/>
        </w:rPr>
        <w:t>“</w:t>
      </w:r>
      <w:r w:rsidRPr="002237BD">
        <w:rPr>
          <w:rFonts w:ascii="Arial" w:eastAsia="Calibri" w:hAnsi="Arial" w:cs="Arial"/>
          <w:b/>
          <w:bCs/>
          <w:i/>
        </w:rPr>
        <w:t xml:space="preserve">ARTÍCULO 207.- </w:t>
      </w:r>
      <w:r w:rsidRPr="002237BD">
        <w:rPr>
          <w:rFonts w:ascii="Arial" w:eastAsia="Calibri" w:hAnsi="Arial" w:cs="Arial"/>
          <w:bCs/>
          <w:i/>
        </w:rPr>
        <w:t>Las sentencias que emita el Tribunal, deberán de contener:</w:t>
      </w:r>
    </w:p>
    <w:p w14:paraId="4D1E1DD3" w14:textId="77777777" w:rsidR="00957601" w:rsidRPr="002237BD" w:rsidRDefault="00957601" w:rsidP="00AA0D61">
      <w:pPr>
        <w:widowControl w:val="0"/>
        <w:spacing w:before="240" w:after="0"/>
        <w:ind w:left="567" w:right="616"/>
        <w:jc w:val="both"/>
        <w:rPr>
          <w:rFonts w:ascii="Arial" w:eastAsia="Calibri" w:hAnsi="Arial" w:cs="Arial"/>
          <w:bCs/>
          <w:i/>
        </w:rPr>
      </w:pPr>
      <w:r w:rsidRPr="002237BD">
        <w:rPr>
          <w:rFonts w:ascii="Arial" w:eastAsia="Calibri" w:hAnsi="Arial" w:cs="Arial"/>
          <w:bCs/>
          <w:i/>
        </w:rPr>
        <w:t>I. La fijación clara y precisa de los puntos controvertidos, la exposición de las razones por las que, en su caso, se haga uso de la facultad para suplir la deficiencia de la queja, así como el examen y valoración de las pruebas que se hayan rendido;</w:t>
      </w:r>
    </w:p>
    <w:p w14:paraId="176AF368" w14:textId="77777777" w:rsidR="00957601" w:rsidRPr="002237BD" w:rsidRDefault="00957601" w:rsidP="00AA0D61">
      <w:pPr>
        <w:widowControl w:val="0"/>
        <w:spacing w:before="240" w:after="0"/>
        <w:ind w:left="567" w:right="616"/>
        <w:jc w:val="both"/>
        <w:rPr>
          <w:rFonts w:ascii="Arial" w:eastAsia="Calibri" w:hAnsi="Arial" w:cs="Arial"/>
          <w:bCs/>
          <w:i/>
        </w:rPr>
      </w:pPr>
      <w:r w:rsidRPr="002237BD">
        <w:rPr>
          <w:rFonts w:ascii="Arial" w:eastAsia="Calibri" w:hAnsi="Arial" w:cs="Arial"/>
          <w:bCs/>
          <w:i/>
        </w:rPr>
        <w:t>II. La exposición debidamente fundada y motivada de las consideraciones en que se basa la resolución; y</w:t>
      </w:r>
    </w:p>
    <w:p w14:paraId="7D08A8C1" w14:textId="77777777" w:rsidR="00957601" w:rsidRPr="002237BD" w:rsidRDefault="00957601" w:rsidP="00AA0D61">
      <w:pPr>
        <w:widowControl w:val="0"/>
        <w:spacing w:before="240" w:after="0"/>
        <w:ind w:left="567" w:right="616"/>
        <w:jc w:val="both"/>
        <w:rPr>
          <w:rFonts w:ascii="Arial" w:eastAsia="Calibri" w:hAnsi="Arial" w:cs="Arial"/>
          <w:bCs/>
          <w:i/>
        </w:rPr>
      </w:pPr>
      <w:r w:rsidRPr="002237BD">
        <w:rPr>
          <w:rFonts w:ascii="Arial" w:eastAsia="Calibri" w:hAnsi="Arial" w:cs="Arial"/>
          <w:bCs/>
          <w:i/>
        </w:rPr>
        <w:t>III. Los puntos resolutivos, los que expresarán los actos o resoluciones cuya validez se reconozca o cuya nulidad se declare.</w:t>
      </w:r>
    </w:p>
    <w:p w14:paraId="503EFB5C" w14:textId="77777777" w:rsidR="00957601" w:rsidRPr="002237BD" w:rsidRDefault="00957601" w:rsidP="00AA0D61">
      <w:pPr>
        <w:widowControl w:val="0"/>
        <w:spacing w:before="240" w:after="0"/>
        <w:ind w:left="567" w:right="616"/>
        <w:jc w:val="both"/>
        <w:rPr>
          <w:rFonts w:ascii="Arial" w:eastAsia="Calibri" w:hAnsi="Arial" w:cs="Arial"/>
          <w:bCs/>
          <w:i/>
        </w:rPr>
      </w:pPr>
      <w:r w:rsidRPr="002237BD">
        <w:rPr>
          <w:rFonts w:ascii="Arial" w:eastAsia="Calibri" w:hAnsi="Arial" w:cs="Arial"/>
          <w:b/>
          <w:bCs/>
          <w:i/>
        </w:rPr>
        <w:t xml:space="preserve">ARTÍCULO 208.- </w:t>
      </w:r>
      <w:r w:rsidRPr="002237BD">
        <w:rPr>
          <w:rFonts w:ascii="Arial" w:eastAsia="Calibri" w:hAnsi="Arial" w:cs="Arial"/>
          <w:bCs/>
          <w:i/>
        </w:rPr>
        <w:t>Se declarará que un acto administrativo es ilegal si de esa ilegalidad nace su nulidad relativa o absoluta, cuando se demuestre alguna de las siguientes causales:</w:t>
      </w:r>
    </w:p>
    <w:p w14:paraId="1B3DCD05" w14:textId="77777777" w:rsidR="00957601" w:rsidRPr="002237BD" w:rsidRDefault="00957601" w:rsidP="00AA0D61">
      <w:pPr>
        <w:widowControl w:val="0"/>
        <w:spacing w:before="240" w:after="0"/>
        <w:ind w:left="567" w:right="616"/>
        <w:jc w:val="both"/>
        <w:rPr>
          <w:rFonts w:ascii="Arial" w:eastAsia="Calibri" w:hAnsi="Arial" w:cs="Arial"/>
          <w:bCs/>
          <w:i/>
        </w:rPr>
      </w:pPr>
      <w:r w:rsidRPr="002237BD">
        <w:rPr>
          <w:rFonts w:ascii="Arial" w:eastAsia="Calibri" w:hAnsi="Arial" w:cs="Arial"/>
          <w:bCs/>
          <w:i/>
        </w:rPr>
        <w:t>I. Incompetencia del funcionario que lo haya ordenado, o tramitado el procedimiento del que deriva la resolución impugnada;</w:t>
      </w:r>
    </w:p>
    <w:p w14:paraId="2CEEEF11" w14:textId="77777777" w:rsidR="00957601" w:rsidRPr="002237BD" w:rsidRDefault="00957601" w:rsidP="00AA0D61">
      <w:pPr>
        <w:widowControl w:val="0"/>
        <w:spacing w:before="240" w:after="0"/>
        <w:ind w:left="567" w:right="616"/>
        <w:jc w:val="both"/>
        <w:rPr>
          <w:rFonts w:ascii="Arial" w:eastAsia="Calibri" w:hAnsi="Arial" w:cs="Arial"/>
          <w:bCs/>
          <w:i/>
        </w:rPr>
      </w:pPr>
      <w:r w:rsidRPr="002237BD">
        <w:rPr>
          <w:rFonts w:ascii="Arial" w:eastAsia="Calibri" w:hAnsi="Arial" w:cs="Arial"/>
          <w:bCs/>
          <w:i/>
        </w:rPr>
        <w:t>II. Omisión de los requisitos formales exigidos por las leyes que afecten las defensas del particular y trasciendan al sentido de la resolución impugnada, inclusive la ausencia de fundamento o motivación, en su caso;</w:t>
      </w:r>
    </w:p>
    <w:p w14:paraId="65562622" w14:textId="77777777" w:rsidR="00957601" w:rsidRPr="00533188" w:rsidRDefault="00957601" w:rsidP="00AA0D61">
      <w:pPr>
        <w:widowControl w:val="0"/>
        <w:spacing w:before="240" w:after="0"/>
        <w:ind w:left="567" w:right="616"/>
        <w:jc w:val="both"/>
        <w:rPr>
          <w:rFonts w:ascii="Arial" w:eastAsia="Calibri" w:hAnsi="Arial" w:cs="Arial"/>
          <w:bCs/>
          <w:i/>
        </w:rPr>
      </w:pPr>
      <w:r w:rsidRPr="00533188">
        <w:rPr>
          <w:rFonts w:ascii="Arial" w:eastAsia="Calibri" w:hAnsi="Arial" w:cs="Arial"/>
          <w:b/>
          <w:bCs/>
          <w:i/>
        </w:rPr>
        <w:t>ARTÍCULO 209.-</w:t>
      </w:r>
      <w:r w:rsidRPr="00533188">
        <w:rPr>
          <w:rFonts w:ascii="Arial" w:eastAsia="Calibri" w:hAnsi="Arial" w:cs="Arial"/>
          <w:bCs/>
          <w:i/>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p w14:paraId="3501C0B7" w14:textId="5358705C" w:rsidR="00957601" w:rsidRDefault="00957601" w:rsidP="00957601">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Cs/>
          <w:sz w:val="26"/>
          <w:szCs w:val="26"/>
        </w:rPr>
        <w:tab/>
        <w:t xml:space="preserve">De la interpretación armónica de los preceptos </w:t>
      </w:r>
      <w:r w:rsidR="003573B5">
        <w:rPr>
          <w:rFonts w:ascii="Arial" w:eastAsia="Calibri" w:hAnsi="Arial" w:cs="Arial"/>
          <w:bCs/>
          <w:sz w:val="26"/>
          <w:szCs w:val="26"/>
        </w:rPr>
        <w:t>en cita</w:t>
      </w:r>
      <w:r>
        <w:rPr>
          <w:rFonts w:ascii="Arial" w:eastAsia="Calibri" w:hAnsi="Arial" w:cs="Arial"/>
          <w:bCs/>
          <w:sz w:val="26"/>
          <w:szCs w:val="26"/>
        </w:rPr>
        <w:t>, se advierte que las Salas U</w:t>
      </w:r>
      <w:r w:rsidR="003573B5">
        <w:rPr>
          <w:rFonts w:ascii="Arial" w:eastAsia="Calibri" w:hAnsi="Arial" w:cs="Arial"/>
          <w:bCs/>
          <w:sz w:val="26"/>
          <w:szCs w:val="26"/>
        </w:rPr>
        <w:t>nitarias de Primera I</w:t>
      </w:r>
      <w:r>
        <w:rPr>
          <w:rFonts w:ascii="Arial" w:eastAsia="Calibri" w:hAnsi="Arial" w:cs="Arial"/>
          <w:bCs/>
          <w:sz w:val="26"/>
          <w:szCs w:val="26"/>
        </w:rPr>
        <w:t xml:space="preserve">nstancia tienen la obligación de cumplir con el </w:t>
      </w:r>
      <w:r>
        <w:rPr>
          <w:rFonts w:ascii="Arial" w:hAnsi="Arial" w:cs="Arial"/>
          <w:bCs/>
          <w:i/>
          <w:iCs/>
          <w:color w:val="000000"/>
          <w:sz w:val="26"/>
          <w:szCs w:val="26"/>
        </w:rPr>
        <w:t xml:space="preserve">principio de exhaustividad </w:t>
      </w:r>
      <w:r>
        <w:rPr>
          <w:rFonts w:ascii="Arial" w:eastAsia="Calibri" w:hAnsi="Arial" w:cs="Arial"/>
          <w:bCs/>
          <w:sz w:val="26"/>
          <w:szCs w:val="26"/>
        </w:rPr>
        <w:t xml:space="preserve">al momento de dictar sentencia, el cual </w:t>
      </w:r>
      <w:r w:rsidRPr="00267C06">
        <w:rPr>
          <w:rFonts w:ascii="Arial" w:hAnsi="Arial" w:cs="Arial"/>
          <w:bCs/>
          <w:sz w:val="26"/>
          <w:szCs w:val="26"/>
        </w:rPr>
        <w:t>consiste en la obligación que tiene el órgano jurisdiccional,</w:t>
      </w:r>
      <w:r w:rsidRPr="00267C06">
        <w:rPr>
          <w:rFonts w:ascii="Arial" w:hAnsi="Arial" w:cs="Arial"/>
          <w:bCs/>
          <w:color w:val="000000"/>
          <w:sz w:val="26"/>
          <w:szCs w:val="26"/>
        </w:rPr>
        <w:t xml:space="preserve"> de examinar completamente, todas las cuestiones</w:t>
      </w:r>
      <w:r w:rsidRPr="00267C06">
        <w:rPr>
          <w:rFonts w:ascii="Arial" w:hAnsi="Arial" w:cs="Arial"/>
          <w:bCs/>
          <w:sz w:val="26"/>
          <w:szCs w:val="26"/>
        </w:rPr>
        <w:t xml:space="preserve"> o puntos litigiosos</w:t>
      </w:r>
      <w:r>
        <w:rPr>
          <w:rFonts w:ascii="Arial" w:hAnsi="Arial" w:cs="Arial"/>
          <w:bCs/>
          <w:sz w:val="26"/>
          <w:szCs w:val="26"/>
        </w:rPr>
        <w:t xml:space="preserve"> </w:t>
      </w:r>
      <w:r w:rsidRPr="00267C06">
        <w:rPr>
          <w:rFonts w:ascii="Arial" w:hAnsi="Arial" w:cs="Arial"/>
          <w:bCs/>
          <w:color w:val="000000"/>
          <w:sz w:val="26"/>
          <w:szCs w:val="26"/>
        </w:rPr>
        <w:t>que fueron sometid</w:t>
      </w:r>
      <w:r>
        <w:rPr>
          <w:rFonts w:ascii="Arial" w:hAnsi="Arial" w:cs="Arial"/>
          <w:bCs/>
          <w:color w:val="000000"/>
          <w:sz w:val="26"/>
          <w:szCs w:val="26"/>
        </w:rPr>
        <w:t>o</w:t>
      </w:r>
      <w:r w:rsidRPr="00267C06">
        <w:rPr>
          <w:rFonts w:ascii="Arial" w:hAnsi="Arial" w:cs="Arial"/>
          <w:bCs/>
          <w:color w:val="000000"/>
          <w:sz w:val="26"/>
          <w:szCs w:val="26"/>
        </w:rPr>
        <w:t>s a su conocimiento</w:t>
      </w:r>
      <w:r w:rsidRPr="00267C06">
        <w:rPr>
          <w:rFonts w:ascii="Arial" w:hAnsi="Arial" w:cs="Arial"/>
          <w:bCs/>
          <w:sz w:val="26"/>
          <w:szCs w:val="26"/>
        </w:rPr>
        <w:t xml:space="preserve">, </w:t>
      </w:r>
      <w:r w:rsidRPr="00267C06">
        <w:rPr>
          <w:rFonts w:ascii="Arial" w:hAnsi="Arial" w:cs="Arial"/>
          <w:bCs/>
          <w:color w:val="000000"/>
          <w:sz w:val="26"/>
          <w:szCs w:val="26"/>
        </w:rPr>
        <w:t>sin dejar nada pendiente</w:t>
      </w:r>
      <w:r>
        <w:rPr>
          <w:rFonts w:ascii="Arial" w:hAnsi="Arial" w:cs="Arial"/>
          <w:bCs/>
          <w:color w:val="000000"/>
          <w:sz w:val="26"/>
          <w:szCs w:val="26"/>
        </w:rPr>
        <w:t>. E</w:t>
      </w:r>
      <w:r w:rsidRPr="00267C06">
        <w:rPr>
          <w:rFonts w:ascii="Arial" w:hAnsi="Arial" w:cs="Arial"/>
          <w:bCs/>
          <w:sz w:val="26"/>
          <w:szCs w:val="26"/>
        </w:rPr>
        <w:t xml:space="preserve">sto implica </w:t>
      </w:r>
      <w:r>
        <w:rPr>
          <w:rFonts w:ascii="Arial" w:hAnsi="Arial" w:cs="Arial"/>
          <w:bCs/>
          <w:sz w:val="26"/>
          <w:szCs w:val="26"/>
        </w:rPr>
        <w:t>que el</w:t>
      </w:r>
      <w:r w:rsidRPr="00C1685C">
        <w:rPr>
          <w:rFonts w:ascii="Arial" w:hAnsi="Arial" w:cs="Arial"/>
          <w:bCs/>
          <w:sz w:val="26"/>
          <w:szCs w:val="26"/>
        </w:rPr>
        <w:t xml:space="preserve"> </w:t>
      </w:r>
      <w:r w:rsidRPr="00267C06">
        <w:rPr>
          <w:rFonts w:ascii="Arial" w:hAnsi="Arial" w:cs="Arial"/>
          <w:bCs/>
          <w:sz w:val="26"/>
          <w:szCs w:val="26"/>
        </w:rPr>
        <w:t>juzgador</w:t>
      </w:r>
      <w:r>
        <w:rPr>
          <w:rFonts w:ascii="Arial" w:hAnsi="Arial" w:cs="Arial"/>
          <w:bCs/>
          <w:sz w:val="26"/>
          <w:szCs w:val="26"/>
        </w:rPr>
        <w:t xml:space="preserve"> tiene </w:t>
      </w:r>
      <w:r w:rsidRPr="00267C06">
        <w:rPr>
          <w:rFonts w:ascii="Arial" w:hAnsi="Arial" w:cs="Arial"/>
          <w:bCs/>
          <w:sz w:val="26"/>
          <w:szCs w:val="26"/>
        </w:rPr>
        <w:t xml:space="preserve">la obligación de decidir las controversias que le fueron planteadas tomando en cuenta los argumentos aducidos por las partes y demás pretensiones hechas valer oportunamente, así como </w:t>
      </w:r>
      <w:r w:rsidR="003573B5">
        <w:rPr>
          <w:rFonts w:ascii="Arial" w:hAnsi="Arial" w:cs="Arial"/>
          <w:bCs/>
          <w:sz w:val="26"/>
          <w:szCs w:val="26"/>
        </w:rPr>
        <w:t xml:space="preserve">también está obligada la </w:t>
      </w:r>
      <w:r w:rsidR="003573B5" w:rsidRPr="00F22C0D">
        <w:rPr>
          <w:rFonts w:ascii="Arial" w:hAnsi="Arial" w:cs="Arial"/>
          <w:bCs/>
          <w:i/>
          <w:sz w:val="26"/>
          <w:szCs w:val="26"/>
        </w:rPr>
        <w:t>A quo</w:t>
      </w:r>
      <w:r w:rsidR="003573B5">
        <w:rPr>
          <w:rFonts w:ascii="Arial" w:hAnsi="Arial" w:cs="Arial"/>
          <w:bCs/>
          <w:sz w:val="26"/>
          <w:szCs w:val="26"/>
        </w:rPr>
        <w:t xml:space="preserve"> a estudiar todas las pruebas </w:t>
      </w:r>
      <w:r w:rsidRPr="00267C06">
        <w:rPr>
          <w:rFonts w:ascii="Arial" w:hAnsi="Arial" w:cs="Arial"/>
          <w:bCs/>
          <w:sz w:val="26"/>
          <w:szCs w:val="26"/>
        </w:rPr>
        <w:t>que obre</w:t>
      </w:r>
      <w:r w:rsidR="003573B5">
        <w:rPr>
          <w:rFonts w:ascii="Arial" w:hAnsi="Arial" w:cs="Arial"/>
          <w:bCs/>
          <w:sz w:val="26"/>
          <w:szCs w:val="26"/>
        </w:rPr>
        <w:t>n</w:t>
      </w:r>
      <w:r w:rsidRPr="00267C06">
        <w:rPr>
          <w:rFonts w:ascii="Arial" w:hAnsi="Arial" w:cs="Arial"/>
          <w:bCs/>
          <w:sz w:val="26"/>
          <w:szCs w:val="26"/>
        </w:rPr>
        <w:t xml:space="preserve"> en el expediente.</w:t>
      </w:r>
      <w:r>
        <w:rPr>
          <w:rFonts w:ascii="Arial" w:hAnsi="Arial" w:cs="Arial"/>
          <w:bCs/>
          <w:i/>
          <w:sz w:val="26"/>
          <w:szCs w:val="26"/>
        </w:rPr>
        <w:t xml:space="preserve"> </w:t>
      </w:r>
      <w:r w:rsidRPr="00BE33F4">
        <w:rPr>
          <w:rFonts w:ascii="Arial" w:hAnsi="Arial" w:cs="Arial"/>
          <w:bCs/>
          <w:color w:val="000000"/>
          <w:sz w:val="26"/>
          <w:szCs w:val="26"/>
        </w:rPr>
        <w:t>Este principio es uno de los aspectos que garantizan el derecho a la tutela judicial efectiva</w:t>
      </w:r>
      <w:r>
        <w:rPr>
          <w:rFonts w:ascii="Arial" w:hAnsi="Arial" w:cs="Arial"/>
          <w:bCs/>
          <w:color w:val="000000"/>
          <w:sz w:val="26"/>
          <w:szCs w:val="26"/>
        </w:rPr>
        <w:t xml:space="preserve">, previsto en el </w:t>
      </w:r>
      <w:r w:rsidRPr="004D398B">
        <w:rPr>
          <w:rFonts w:ascii="Arial" w:hAnsi="Arial" w:cs="Arial"/>
          <w:bCs/>
          <w:color w:val="000000"/>
          <w:sz w:val="26"/>
          <w:szCs w:val="26"/>
        </w:rPr>
        <w:t xml:space="preserve">artículo </w:t>
      </w:r>
      <w:r w:rsidRPr="004D398B">
        <w:rPr>
          <w:rFonts w:ascii="Arial" w:hAnsi="Arial" w:cs="Arial"/>
          <w:bCs/>
          <w:color w:val="000000"/>
          <w:sz w:val="26"/>
          <w:szCs w:val="26"/>
        </w:rPr>
        <w:lastRenderedPageBreak/>
        <w:t>17 constitucional</w:t>
      </w:r>
      <w:r>
        <w:rPr>
          <w:rFonts w:ascii="Arial" w:hAnsi="Arial" w:cs="Arial"/>
          <w:bCs/>
          <w:color w:val="000000"/>
          <w:sz w:val="26"/>
          <w:szCs w:val="26"/>
        </w:rPr>
        <w:t>.</w:t>
      </w:r>
      <w:r w:rsidR="00AA0D61">
        <w:rPr>
          <w:rFonts w:ascii="Arial" w:hAnsi="Arial" w:cs="Arial"/>
          <w:bCs/>
          <w:color w:val="000000"/>
          <w:sz w:val="26"/>
          <w:szCs w:val="26"/>
        </w:rPr>
        <w:t xml:space="preserve"> </w:t>
      </w:r>
      <w:r w:rsidR="00AA0D61">
        <w:rPr>
          <w:rFonts w:ascii="Arial" w:eastAsia="Calibri" w:hAnsi="Arial" w:cs="Arial"/>
          <w:bCs/>
          <w:sz w:val="26"/>
          <w:szCs w:val="26"/>
        </w:rPr>
        <w:t xml:space="preserve">- - - - - - - - - - - - - - - - - - - - - - - - - - - - - - - - - - - - - - - </w:t>
      </w:r>
    </w:p>
    <w:p w14:paraId="6BCC7D2A" w14:textId="3566285F" w:rsidR="00822E4E" w:rsidRPr="009226EF" w:rsidRDefault="003573B5" w:rsidP="00822E4E">
      <w:pPr>
        <w:autoSpaceDE w:val="0"/>
        <w:autoSpaceDN w:val="0"/>
        <w:adjustRightInd w:val="0"/>
        <w:spacing w:after="0" w:line="360" w:lineRule="auto"/>
        <w:jc w:val="both"/>
        <w:rPr>
          <w:rFonts w:ascii="Arial" w:hAnsi="Arial" w:cs="Arial"/>
          <w:bCs/>
          <w:color w:val="000000"/>
          <w:sz w:val="26"/>
          <w:szCs w:val="26"/>
        </w:rPr>
      </w:pPr>
      <w:r>
        <w:rPr>
          <w:rFonts w:ascii="Arial" w:eastAsia="Calibri" w:hAnsi="Arial" w:cs="Arial"/>
          <w:bCs/>
          <w:sz w:val="26"/>
          <w:szCs w:val="26"/>
        </w:rPr>
        <w:tab/>
      </w:r>
      <w:r w:rsidR="00822E4E">
        <w:rPr>
          <w:rFonts w:ascii="Arial" w:hAnsi="Arial" w:cs="Arial"/>
          <w:sz w:val="26"/>
          <w:szCs w:val="26"/>
        </w:rPr>
        <w:t xml:space="preserve">Sin embargo, </w:t>
      </w:r>
      <w:r w:rsidR="00822E4E">
        <w:rPr>
          <w:rFonts w:ascii="Arial" w:hAnsi="Arial" w:cs="Arial"/>
          <w:bCs/>
          <w:color w:val="000000"/>
          <w:sz w:val="26"/>
          <w:szCs w:val="26"/>
        </w:rPr>
        <w:t xml:space="preserve">en el fallo impugnado el Magistrado </w:t>
      </w:r>
      <w:r w:rsidR="00822E4E" w:rsidRPr="00B10D0A">
        <w:rPr>
          <w:rFonts w:ascii="Arial" w:hAnsi="Arial" w:cs="Arial"/>
          <w:bCs/>
          <w:i/>
          <w:color w:val="000000"/>
          <w:sz w:val="26"/>
          <w:szCs w:val="26"/>
        </w:rPr>
        <w:t>A quo</w:t>
      </w:r>
      <w:r w:rsidR="00822E4E">
        <w:rPr>
          <w:rFonts w:ascii="Arial" w:hAnsi="Arial" w:cs="Arial"/>
          <w:bCs/>
          <w:i/>
          <w:color w:val="000000"/>
          <w:sz w:val="26"/>
          <w:szCs w:val="26"/>
        </w:rPr>
        <w:t xml:space="preserve"> </w:t>
      </w:r>
      <w:r w:rsidR="00822E4E">
        <w:rPr>
          <w:rFonts w:ascii="Arial" w:hAnsi="Arial" w:cs="Arial"/>
          <w:bCs/>
          <w:color w:val="000000"/>
          <w:sz w:val="26"/>
          <w:szCs w:val="26"/>
        </w:rPr>
        <w:t>pasó por alto realizar el estudio de los conceptos de impugnación de la demanda que fue puesta a su consideración, y tampoco hizo el análisis completo de las pruebas, omisión que implica que la primera instancia dejó de atender de forma integral el asunto sometido a su conocimiento,</w:t>
      </w:r>
      <w:r w:rsidR="00822E4E" w:rsidRPr="008F3237">
        <w:rPr>
          <w:rFonts w:ascii="Arial" w:hAnsi="Arial" w:cs="Arial"/>
          <w:bCs/>
          <w:color w:val="000000"/>
          <w:sz w:val="26"/>
          <w:szCs w:val="26"/>
        </w:rPr>
        <w:t xml:space="preserve"> </w:t>
      </w:r>
      <w:r w:rsidR="00822E4E">
        <w:rPr>
          <w:rFonts w:ascii="Arial" w:hAnsi="Arial" w:cs="Arial"/>
          <w:bCs/>
          <w:color w:val="000000"/>
          <w:sz w:val="26"/>
          <w:szCs w:val="26"/>
        </w:rPr>
        <w:t xml:space="preserve">contraviniendo así </w:t>
      </w:r>
      <w:r w:rsidR="00822E4E" w:rsidRPr="00B36667">
        <w:rPr>
          <w:rFonts w:ascii="Arial" w:hAnsi="Arial" w:cs="Arial"/>
          <w:bCs/>
          <w:i/>
          <w:color w:val="000000"/>
          <w:sz w:val="26"/>
          <w:szCs w:val="26"/>
        </w:rPr>
        <w:t>el principio de exhaustividad</w:t>
      </w:r>
      <w:r w:rsidR="00822E4E">
        <w:rPr>
          <w:rFonts w:ascii="Arial" w:hAnsi="Arial" w:cs="Arial"/>
          <w:bCs/>
          <w:i/>
          <w:color w:val="000000"/>
          <w:sz w:val="26"/>
          <w:szCs w:val="26"/>
        </w:rPr>
        <w:t xml:space="preserve"> y de congruencia, y </w:t>
      </w:r>
      <w:r w:rsidR="00822E4E">
        <w:rPr>
          <w:rFonts w:ascii="Arial" w:hAnsi="Arial" w:cs="Arial"/>
          <w:bCs/>
          <w:color w:val="000000"/>
          <w:sz w:val="26"/>
          <w:szCs w:val="26"/>
        </w:rPr>
        <w:t xml:space="preserve">por consiguiente, incumplió con la observancia de los artículos 207, 208 y 209 de la </w:t>
      </w:r>
      <w:r w:rsidR="00822E4E" w:rsidRPr="00F062FC">
        <w:rPr>
          <w:rFonts w:ascii="Arial" w:eastAsia="Calibri" w:hAnsi="Arial" w:cs="Arial"/>
          <w:bCs/>
          <w:sz w:val="26"/>
          <w:szCs w:val="26"/>
        </w:rPr>
        <w:t>Ley de Procedimiento y Justicia Administrativa para el Estado de Oaxaca</w:t>
      </w:r>
      <w:r w:rsidR="00822E4E">
        <w:rPr>
          <w:rFonts w:ascii="Arial" w:eastAsia="Calibri" w:hAnsi="Arial" w:cs="Arial"/>
          <w:bCs/>
          <w:sz w:val="26"/>
          <w:szCs w:val="26"/>
        </w:rPr>
        <w:t xml:space="preserve">. De ahí lo </w:t>
      </w:r>
      <w:r w:rsidR="00822E4E" w:rsidRPr="00822E4E">
        <w:rPr>
          <w:rFonts w:ascii="Arial" w:eastAsia="Calibri" w:hAnsi="Arial" w:cs="Arial"/>
          <w:b/>
          <w:bCs/>
          <w:sz w:val="26"/>
          <w:szCs w:val="26"/>
        </w:rPr>
        <w:t>sustancialmente</w:t>
      </w:r>
      <w:r w:rsidR="00822E4E">
        <w:rPr>
          <w:rFonts w:ascii="Arial" w:eastAsia="Calibri" w:hAnsi="Arial" w:cs="Arial"/>
          <w:bCs/>
          <w:sz w:val="26"/>
          <w:szCs w:val="26"/>
        </w:rPr>
        <w:t xml:space="preserve"> </w:t>
      </w:r>
      <w:r w:rsidR="00822E4E" w:rsidRPr="008D1BD6">
        <w:rPr>
          <w:rFonts w:ascii="Arial" w:eastAsia="Calibri" w:hAnsi="Arial" w:cs="Arial"/>
          <w:b/>
          <w:bCs/>
          <w:sz w:val="26"/>
          <w:szCs w:val="26"/>
        </w:rPr>
        <w:t>fundado</w:t>
      </w:r>
      <w:r w:rsidR="00822E4E">
        <w:rPr>
          <w:rFonts w:ascii="Arial" w:eastAsia="Calibri" w:hAnsi="Arial" w:cs="Arial"/>
          <w:b/>
          <w:bCs/>
          <w:sz w:val="26"/>
          <w:szCs w:val="26"/>
        </w:rPr>
        <w:t xml:space="preserve"> </w:t>
      </w:r>
      <w:r w:rsidR="00822E4E">
        <w:rPr>
          <w:rFonts w:ascii="Arial" w:eastAsia="Calibri" w:hAnsi="Arial" w:cs="Arial"/>
          <w:bCs/>
          <w:sz w:val="26"/>
          <w:szCs w:val="26"/>
        </w:rPr>
        <w:t xml:space="preserve">de los agravios manifestados por el recurrente. </w:t>
      </w:r>
      <w:r w:rsidR="00AA0D61">
        <w:rPr>
          <w:rFonts w:ascii="Arial" w:eastAsia="Calibri" w:hAnsi="Arial" w:cs="Arial"/>
          <w:bCs/>
          <w:sz w:val="26"/>
          <w:szCs w:val="26"/>
        </w:rPr>
        <w:t xml:space="preserve">- - - - - - - - - - - - - - - - - - - - - - - - - - - - - </w:t>
      </w:r>
    </w:p>
    <w:p w14:paraId="1EEA997D" w14:textId="77777777" w:rsidR="00822E4E" w:rsidRPr="004D398B" w:rsidRDefault="00822E4E" w:rsidP="00822E4E">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Resulta aplicable</w:t>
      </w:r>
      <w:r w:rsidRPr="004D398B">
        <w:rPr>
          <w:rFonts w:ascii="Arial" w:hAnsi="Arial" w:cs="Arial"/>
          <w:bCs/>
          <w:color w:val="000000"/>
          <w:sz w:val="26"/>
          <w:szCs w:val="26"/>
          <w:lang w:val="es-MX"/>
        </w:rPr>
        <w:t xml:space="preserve"> la tesis I.4o.C.2 K (10a.), con número de registro 2005968, emitida por los Tribunales Colegiados de Circuito, perteneciente a la Décima Época, visible en la Gaceta del Semanario Judicial de la Federación; Libro 4, </w:t>
      </w:r>
      <w:r>
        <w:rPr>
          <w:rFonts w:ascii="Arial" w:hAnsi="Arial" w:cs="Arial"/>
          <w:bCs/>
          <w:color w:val="000000"/>
          <w:sz w:val="26"/>
          <w:szCs w:val="26"/>
          <w:lang w:val="es-MX"/>
        </w:rPr>
        <w:t>m</w:t>
      </w:r>
      <w:r w:rsidRPr="004D398B">
        <w:rPr>
          <w:rFonts w:ascii="Arial" w:hAnsi="Arial" w:cs="Arial"/>
          <w:bCs/>
          <w:color w:val="000000"/>
          <w:sz w:val="26"/>
          <w:szCs w:val="26"/>
          <w:lang w:val="es-MX"/>
        </w:rPr>
        <w:t>arzo de 2014, Pág. 1772, de rubro y texto siguientes:</w:t>
      </w:r>
    </w:p>
    <w:p w14:paraId="290F132C" w14:textId="77777777" w:rsidR="00822E4E" w:rsidRPr="00CF6D3A" w:rsidRDefault="00822E4E" w:rsidP="00AA0D61">
      <w:pPr>
        <w:pStyle w:val="Sinespaciado"/>
        <w:spacing w:before="240" w:line="276" w:lineRule="auto"/>
        <w:ind w:left="567" w:right="616"/>
        <w:jc w:val="both"/>
        <w:rPr>
          <w:rFonts w:ascii="Arial" w:hAnsi="Arial" w:cs="Arial"/>
          <w:bCs/>
          <w:i/>
          <w:color w:val="000000"/>
          <w:lang w:val="es-MX"/>
        </w:rPr>
      </w:pPr>
      <w:r w:rsidRPr="00CF6D3A">
        <w:rPr>
          <w:rFonts w:ascii="Arial" w:hAnsi="Arial" w:cs="Arial"/>
          <w:b/>
          <w:bCs/>
          <w:i/>
          <w:color w:val="000000"/>
          <w:lang w:val="es-MX"/>
        </w:rPr>
        <w:t>“EXHAUSTIVIDAD. SU EXIGENCIA IMPLICA LA MAYOR CALIDAD POSIBLE DE LAS SENTENCIAS, PARA CUMPLIR CON LA PLENITUD EXIGIDA POR EL ARTÍCULO 17 CONSTITUCIONAL.</w:t>
      </w:r>
      <w:r w:rsidRPr="00CF6D3A">
        <w:rPr>
          <w:rFonts w:ascii="Arial" w:hAnsi="Arial" w:cs="Arial"/>
          <w:bCs/>
          <w:i/>
          <w:color w:val="000000"/>
          <w:lang w:val="es-MX"/>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profundo, al que no escape nada de lo que pueda ser significativo para encontrar la verdad sobre los hechos controvertidos, o de las posibilidades que ofrezca cada medio probatorio.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pureza separando lo impuro o extraño; examinar atentamente". La correlación de los significados destacados, con miras a su aplicación al documento en que se asienta una decisión judicial, guía hacia una exigencia cualitativa, consistente en que el juzgador no sólo se ocupe de </w:t>
      </w:r>
      <w:r w:rsidRPr="00CF6D3A">
        <w:rPr>
          <w:rFonts w:ascii="Arial" w:hAnsi="Arial" w:cs="Arial"/>
          <w:bCs/>
          <w:i/>
          <w:color w:val="000000"/>
          <w:lang w:val="es-MX"/>
        </w:rPr>
        <w:lastRenderedPageBreak/>
        <w:t xml:space="preserve">cada cuestión planteada en el litigio, de una manera o forma cualquiera, sino que lo haga 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de consistencia argumentativa”. </w:t>
      </w:r>
    </w:p>
    <w:p w14:paraId="425F52C1" w14:textId="77777777" w:rsidR="00822E4E" w:rsidRPr="00CF6D3A" w:rsidRDefault="00822E4E" w:rsidP="00AA0D61">
      <w:pPr>
        <w:pStyle w:val="Sinespaciado"/>
        <w:spacing w:before="240" w:line="276" w:lineRule="auto"/>
        <w:ind w:left="567" w:right="616"/>
        <w:jc w:val="both"/>
        <w:rPr>
          <w:rFonts w:ascii="Arial" w:hAnsi="Arial" w:cs="Arial"/>
          <w:bCs/>
          <w:i/>
          <w:color w:val="000000"/>
          <w:lang w:val="es-MX"/>
        </w:rPr>
      </w:pPr>
      <w:r w:rsidRPr="00CF6D3A">
        <w:rPr>
          <w:rFonts w:ascii="Arial" w:hAnsi="Arial" w:cs="Arial"/>
          <w:bCs/>
          <w:i/>
          <w:color w:val="000000"/>
          <w:lang w:val="es-MX"/>
        </w:rPr>
        <w:t xml:space="preserve">CUARTO TRIBUNAL COLEGIADO EN MATERIA CIVIL DEL PRIMER CIRCUITO. </w:t>
      </w:r>
    </w:p>
    <w:p w14:paraId="5DF692CC" w14:textId="77777777" w:rsidR="00822E4E" w:rsidRPr="00CF6D3A" w:rsidRDefault="00822E4E" w:rsidP="00AA0D61">
      <w:pPr>
        <w:pStyle w:val="Sinespaciado"/>
        <w:spacing w:before="240" w:line="276" w:lineRule="auto"/>
        <w:ind w:left="567" w:right="616"/>
        <w:jc w:val="both"/>
        <w:rPr>
          <w:rFonts w:ascii="Arial" w:hAnsi="Arial" w:cs="Arial"/>
          <w:bCs/>
          <w:i/>
          <w:color w:val="000000"/>
          <w:lang w:val="es-MX"/>
        </w:rPr>
      </w:pPr>
      <w:r w:rsidRPr="00CF6D3A">
        <w:rPr>
          <w:rFonts w:ascii="Arial" w:hAnsi="Arial" w:cs="Arial"/>
          <w:bCs/>
          <w:i/>
          <w:color w:val="000000"/>
          <w:lang w:val="es-MX"/>
        </w:rPr>
        <w:t>Amparo directo 401/2013. Carlos Sánchez Castillo. 20 de septiembre de 2013. Unanimidad de votos. Ponente: Leonel Castillo González. Secretaria: Norma Leonor Morales González.</w:t>
      </w:r>
    </w:p>
    <w:p w14:paraId="576A9066" w14:textId="77777777" w:rsidR="00822E4E" w:rsidRPr="00CF6D3A" w:rsidRDefault="00822E4E" w:rsidP="00822E4E">
      <w:pPr>
        <w:spacing w:line="360" w:lineRule="auto"/>
        <w:ind w:right="616" w:firstLine="567"/>
        <w:jc w:val="both"/>
        <w:rPr>
          <w:rFonts w:ascii="Arial" w:hAnsi="Arial" w:cs="Arial"/>
          <w:bCs/>
        </w:rPr>
      </w:pPr>
    </w:p>
    <w:p w14:paraId="2E326F4C" w14:textId="3FD1161B" w:rsidR="00822E4E" w:rsidRPr="00537B79" w:rsidRDefault="00822E4E" w:rsidP="00822E4E">
      <w:pPr>
        <w:spacing w:line="360" w:lineRule="auto"/>
        <w:ind w:firstLine="708"/>
        <w:jc w:val="both"/>
        <w:rPr>
          <w:rFonts w:ascii="Arial" w:eastAsia="Calibri" w:hAnsi="Arial"/>
          <w:sz w:val="26"/>
          <w:szCs w:val="26"/>
          <w:lang w:val="es-ES" w:eastAsia="en-US"/>
        </w:rPr>
      </w:pPr>
      <w:r w:rsidRPr="00537B79">
        <w:rPr>
          <w:rFonts w:ascii="Arial" w:eastAsia="Calibri" w:hAnsi="Arial"/>
          <w:sz w:val="26"/>
          <w:szCs w:val="26"/>
          <w:lang w:val="es-ES" w:eastAsia="en-US"/>
        </w:rPr>
        <w:t>Por las consideraciones anteriores, se concluye que la Sala Unitaria d</w:t>
      </w:r>
      <w:r w:rsidRPr="00537B79">
        <w:rPr>
          <w:rFonts w:ascii="Arial" w:eastAsiaTheme="minorHAnsi" w:hAnsi="Arial" w:cs="Arial"/>
          <w:sz w:val="26"/>
          <w:szCs w:val="26"/>
          <w:lang w:val="es-ES" w:eastAsia="en-US"/>
        </w:rPr>
        <w:t>ejó de analizar el fondo del asunto planteado;</w:t>
      </w:r>
      <w:r w:rsidRPr="00537B79">
        <w:rPr>
          <w:rFonts w:ascii="Arial" w:eastAsia="Calibri" w:hAnsi="Arial"/>
          <w:sz w:val="26"/>
          <w:szCs w:val="26"/>
          <w:lang w:val="es-ES" w:eastAsia="en-US"/>
        </w:rPr>
        <w:t xml:space="preserve"> por lo que a </w:t>
      </w:r>
      <w:r w:rsidRPr="00537B79">
        <w:rPr>
          <w:rFonts w:ascii="Arial" w:eastAsiaTheme="minorHAnsi" w:hAnsi="Arial" w:cs="Arial"/>
          <w:sz w:val="26"/>
          <w:szCs w:val="26"/>
          <w:lang w:val="es-ES" w:eastAsia="en-US"/>
        </w:rPr>
        <w:t xml:space="preserve">fin de reparar el agravio cometido al actor, lo procedente es </w:t>
      </w:r>
      <w:r w:rsidRPr="00537B79">
        <w:rPr>
          <w:rFonts w:ascii="Arial" w:eastAsiaTheme="minorHAnsi" w:hAnsi="Arial" w:cs="Arial"/>
          <w:b/>
          <w:sz w:val="26"/>
          <w:szCs w:val="26"/>
          <w:lang w:val="es-ES" w:eastAsia="en-US"/>
        </w:rPr>
        <w:t xml:space="preserve">REVOCAR </w:t>
      </w:r>
      <w:r w:rsidRPr="00537B79">
        <w:rPr>
          <w:rFonts w:ascii="Arial" w:eastAsiaTheme="minorHAnsi" w:hAnsi="Arial" w:cs="Arial"/>
          <w:sz w:val="26"/>
          <w:szCs w:val="26"/>
          <w:lang w:val="es-ES" w:eastAsia="en-US"/>
        </w:rPr>
        <w:t>la</w:t>
      </w:r>
      <w:r>
        <w:rPr>
          <w:rFonts w:ascii="Arial" w:eastAsiaTheme="minorHAnsi" w:hAnsi="Arial" w:cs="Arial"/>
          <w:sz w:val="26"/>
          <w:szCs w:val="26"/>
          <w:lang w:val="es-ES" w:eastAsia="en-US"/>
        </w:rPr>
        <w:t xml:space="preserve"> resolución de cinco de julio de dos mil veintiuno</w:t>
      </w:r>
      <w:r w:rsidRPr="00537B79">
        <w:rPr>
          <w:rFonts w:ascii="Arial" w:eastAsiaTheme="minorHAnsi" w:hAnsi="Arial" w:cs="Arial"/>
          <w:sz w:val="26"/>
          <w:szCs w:val="26"/>
          <w:lang w:val="es-ES" w:eastAsia="en-US"/>
        </w:rPr>
        <w:t xml:space="preserve">, </w:t>
      </w:r>
      <w:r w:rsidRPr="00537B79">
        <w:rPr>
          <w:rFonts w:ascii="Arial" w:eastAsiaTheme="minorHAnsi" w:hAnsi="Arial" w:cs="Arial"/>
          <w:bCs/>
          <w:color w:val="000000"/>
          <w:sz w:val="26"/>
          <w:szCs w:val="26"/>
          <w:lang w:val="es-ES" w:eastAsia="en-US"/>
        </w:rPr>
        <w:t xml:space="preserve">devolviéndose los autos a la Sala de origen, a fin de que </w:t>
      </w:r>
      <w:r w:rsidRPr="00537B79">
        <w:rPr>
          <w:rFonts w:ascii="Arial" w:eastAsiaTheme="minorHAnsi" w:hAnsi="Arial" w:cs="Arial"/>
          <w:b/>
          <w:bCs/>
          <w:color w:val="000000"/>
          <w:sz w:val="26"/>
          <w:szCs w:val="26"/>
          <w:lang w:val="es-ES" w:eastAsia="en-US"/>
        </w:rPr>
        <w:t>agote su jurisdicción</w:t>
      </w:r>
      <w:r w:rsidRPr="00537B79">
        <w:rPr>
          <w:rFonts w:ascii="Arial" w:eastAsiaTheme="minorHAnsi" w:hAnsi="Arial" w:cs="Arial"/>
          <w:bCs/>
          <w:color w:val="000000"/>
          <w:sz w:val="26"/>
          <w:szCs w:val="26"/>
          <w:lang w:val="es-ES" w:eastAsia="en-US"/>
        </w:rPr>
        <w:t xml:space="preserve">, conforme a las consideraciones expuestas por esta Sala Superior, debiendo realizar el estudio </w:t>
      </w:r>
      <w:r>
        <w:rPr>
          <w:rFonts w:ascii="Arial" w:eastAsiaTheme="minorHAnsi" w:hAnsi="Arial" w:cs="Arial"/>
          <w:bCs/>
          <w:color w:val="000000"/>
          <w:sz w:val="26"/>
          <w:szCs w:val="26"/>
          <w:lang w:val="es-ES" w:eastAsia="en-US"/>
        </w:rPr>
        <w:t xml:space="preserve">exhaustivo del fondo del asunto con base en los conceptos de impugnación de la demanda y en las pruebas ofrecidas por el actor y por el demandado, </w:t>
      </w:r>
      <w:r>
        <w:rPr>
          <w:rFonts w:ascii="Arial" w:eastAsiaTheme="minorHAnsi" w:hAnsi="Arial" w:cs="Arial"/>
          <w:sz w:val="26"/>
          <w:szCs w:val="26"/>
          <w:lang w:val="es-ES" w:eastAsia="en-US"/>
        </w:rPr>
        <w:t>para que resuelva</w:t>
      </w:r>
      <w:r w:rsidRPr="00537B79">
        <w:rPr>
          <w:rFonts w:ascii="Arial" w:eastAsiaTheme="minorHAnsi" w:hAnsi="Arial" w:cs="Arial"/>
          <w:sz w:val="26"/>
          <w:szCs w:val="26"/>
          <w:lang w:val="es-ES" w:eastAsia="en-US"/>
        </w:rPr>
        <w:t xml:space="preserve"> sobre la</w:t>
      </w:r>
      <w:r>
        <w:rPr>
          <w:rFonts w:ascii="Arial" w:eastAsiaTheme="minorHAnsi" w:hAnsi="Arial" w:cs="Arial"/>
          <w:sz w:val="26"/>
          <w:szCs w:val="26"/>
          <w:lang w:val="es-ES" w:eastAsia="en-US"/>
        </w:rPr>
        <w:t>s pretensiones planteadas por el actor</w:t>
      </w:r>
      <w:r w:rsidRPr="00537B79">
        <w:rPr>
          <w:rFonts w:ascii="Arial" w:eastAsiaTheme="minorHAnsi" w:hAnsi="Arial" w:cs="Arial"/>
          <w:sz w:val="26"/>
          <w:szCs w:val="26"/>
          <w:lang w:val="es-ES" w:eastAsia="en-US"/>
        </w:rPr>
        <w:t>, sin que ello implique reenvío, virtud a que este órgano revisor no tiene facultades para pronunciarse de un asunto, donde la juzgadora no agotó la obligación que le impone la ley para resolver acerca de todas las cuestiones sometidas a su consideración</w:t>
      </w:r>
      <w:r w:rsidRPr="00537B79">
        <w:rPr>
          <w:rFonts w:ascii="Arial" w:eastAsia="Calibri" w:hAnsi="Arial" w:cs="Arial"/>
          <w:sz w:val="26"/>
          <w:szCs w:val="26"/>
          <w:lang w:val="es-ES" w:eastAsia="en-US"/>
        </w:rPr>
        <w:t xml:space="preserve">, </w:t>
      </w:r>
      <w:r>
        <w:rPr>
          <w:rFonts w:ascii="Arial" w:eastAsia="Calibri" w:hAnsi="Arial" w:cs="Arial"/>
          <w:sz w:val="26"/>
          <w:szCs w:val="26"/>
          <w:lang w:val="es-ES" w:eastAsia="en-US"/>
        </w:rPr>
        <w:t>como lo establecen los artículos 20</w:t>
      </w:r>
      <w:r w:rsidRPr="00537B79">
        <w:rPr>
          <w:rFonts w:ascii="Arial" w:eastAsia="Calibri" w:hAnsi="Arial" w:cs="Arial"/>
          <w:sz w:val="26"/>
          <w:szCs w:val="26"/>
          <w:lang w:val="es-ES" w:eastAsia="en-US"/>
        </w:rPr>
        <w:t>7</w:t>
      </w:r>
      <w:r>
        <w:rPr>
          <w:rFonts w:ascii="Arial" w:eastAsia="Calibri" w:hAnsi="Arial" w:cs="Arial"/>
          <w:sz w:val="26"/>
          <w:szCs w:val="26"/>
          <w:lang w:val="es-ES" w:eastAsia="en-US"/>
        </w:rPr>
        <w:t xml:space="preserve"> y 208</w:t>
      </w:r>
      <w:r w:rsidRPr="00537B79">
        <w:rPr>
          <w:rFonts w:ascii="Arial" w:eastAsia="Calibri" w:hAnsi="Arial" w:cs="Arial"/>
          <w:sz w:val="26"/>
          <w:szCs w:val="26"/>
          <w:lang w:val="es-ES" w:eastAsia="en-US"/>
        </w:rPr>
        <w:t xml:space="preserve"> de la Ley de </w:t>
      </w:r>
      <w:r>
        <w:rPr>
          <w:rFonts w:ascii="Arial" w:eastAsia="Calibri" w:hAnsi="Arial" w:cs="Arial"/>
          <w:sz w:val="26"/>
          <w:szCs w:val="26"/>
          <w:lang w:val="es-ES" w:eastAsia="en-US"/>
        </w:rPr>
        <w:t xml:space="preserve">Procedimiento </w:t>
      </w:r>
      <w:r w:rsidRPr="00537B79">
        <w:rPr>
          <w:rFonts w:ascii="Arial" w:eastAsia="Calibri" w:hAnsi="Arial" w:cs="Arial"/>
          <w:sz w:val="26"/>
          <w:szCs w:val="26"/>
          <w:lang w:val="es-ES" w:eastAsia="en-US"/>
        </w:rPr>
        <w:t>Justicia Administrativa para el Estado de Oaxaca.</w:t>
      </w:r>
      <w:r w:rsidR="00AA0D61">
        <w:rPr>
          <w:rFonts w:ascii="Arial" w:eastAsia="Calibri" w:hAnsi="Arial" w:cs="Arial"/>
          <w:sz w:val="26"/>
          <w:szCs w:val="26"/>
          <w:lang w:val="es-ES" w:eastAsia="en-US"/>
        </w:rPr>
        <w:t xml:space="preserve"> </w:t>
      </w:r>
      <w:r w:rsidR="00AA0D61">
        <w:rPr>
          <w:rFonts w:ascii="Arial" w:eastAsia="Calibri" w:hAnsi="Arial" w:cs="Arial"/>
          <w:bCs/>
          <w:sz w:val="26"/>
          <w:szCs w:val="26"/>
        </w:rPr>
        <w:t>- - - - - - - - - - - - - - - - - - - - - - - - - - - - - - - - -</w:t>
      </w:r>
    </w:p>
    <w:p w14:paraId="5FE49312" w14:textId="77777777" w:rsidR="00822E4E" w:rsidRPr="00537B79" w:rsidRDefault="00822E4E" w:rsidP="00822E4E">
      <w:pPr>
        <w:spacing w:line="360" w:lineRule="auto"/>
        <w:ind w:firstLine="708"/>
        <w:jc w:val="both"/>
        <w:rPr>
          <w:rFonts w:ascii="Arial" w:eastAsia="Times New Roman" w:hAnsi="Arial" w:cs="Times New Roman"/>
          <w:color w:val="000000"/>
          <w:sz w:val="26"/>
          <w:szCs w:val="26"/>
          <w:lang w:val="es-ES" w:eastAsia="en-US"/>
        </w:rPr>
      </w:pPr>
      <w:r w:rsidRPr="00537B79">
        <w:rPr>
          <w:rFonts w:ascii="Arial" w:eastAsia="Calibri" w:hAnsi="Arial" w:cs="Arial"/>
          <w:bCs/>
          <w:sz w:val="26"/>
          <w:szCs w:val="26"/>
          <w:lang w:val="es-ES" w:eastAsia="en-US"/>
        </w:rPr>
        <w:t xml:space="preserve">Tiene aplicación el criterio emitido por la Sala Superior de este Tribunal, Tesis TCASS0008/2011TO.1AD, Número de Registro 8, Primera </w:t>
      </w:r>
      <w:r w:rsidRPr="00537B79">
        <w:rPr>
          <w:rFonts w:ascii="Arial" w:eastAsia="Times New Roman" w:hAnsi="Arial" w:cs="Arial"/>
          <w:color w:val="000000"/>
          <w:sz w:val="26"/>
          <w:szCs w:val="26"/>
          <w:lang w:val="es-ES" w:eastAsia="en-US"/>
        </w:rPr>
        <w:t xml:space="preserve">Época, fuente Boletín número 1 </w:t>
      </w:r>
      <w:r w:rsidRPr="00537B79">
        <w:rPr>
          <w:rFonts w:ascii="Arial" w:eastAsia="Times New Roman" w:hAnsi="Arial" w:cs="Times New Roman"/>
          <w:color w:val="000000"/>
          <w:sz w:val="26"/>
          <w:szCs w:val="26"/>
          <w:lang w:val="es-ES" w:eastAsia="en-US"/>
        </w:rPr>
        <w:t>del Tribunal de lo Contencioso Administrativo para el Estado de Oaxaca, Tomo I, Enero de 2011, visible a página 8, de rubro y texto, siguientes:</w:t>
      </w:r>
    </w:p>
    <w:p w14:paraId="5EEAF8EC" w14:textId="77777777" w:rsidR="00822E4E" w:rsidRPr="00C02642" w:rsidRDefault="00822E4E" w:rsidP="00AA0D61">
      <w:pPr>
        <w:ind w:left="851" w:right="616"/>
        <w:jc w:val="both"/>
        <w:rPr>
          <w:rFonts w:ascii="Arial" w:eastAsiaTheme="minorHAnsi" w:hAnsi="Arial" w:cs="Arial"/>
          <w:bCs/>
          <w:i/>
          <w:lang w:val="es-ES" w:eastAsia="en-US"/>
        </w:rPr>
      </w:pPr>
      <w:r w:rsidRPr="00C02642">
        <w:rPr>
          <w:rFonts w:ascii="Arial" w:eastAsiaTheme="minorHAnsi" w:hAnsi="Arial" w:cs="Arial"/>
          <w:b/>
          <w:bCs/>
          <w:i/>
          <w:lang w:val="es-ES" w:eastAsia="en-US"/>
        </w:rPr>
        <w:t xml:space="preserve"> “SENTENCIA PARA EFECTOS. LA SALA SUPERIOR AL RESOLVER EL RECURSO DE REVISIÓN NO PUEDE DICTARLA CUANDO LA PRIMERA INSTANCIA NO AGOTÓ SU </w:t>
      </w:r>
      <w:r w:rsidRPr="00C02642">
        <w:rPr>
          <w:rFonts w:ascii="Arial" w:eastAsiaTheme="minorHAnsi" w:hAnsi="Arial" w:cs="Arial"/>
          <w:b/>
          <w:bCs/>
          <w:i/>
          <w:lang w:val="es-ES" w:eastAsia="en-US"/>
        </w:rPr>
        <w:lastRenderedPageBreak/>
        <w:t>JURISDICCIÓN.</w:t>
      </w:r>
      <w:r w:rsidRPr="00C02642">
        <w:rPr>
          <w:rFonts w:ascii="Arial" w:eastAsiaTheme="minorHAnsi" w:hAnsi="Arial" w:cs="Arial"/>
          <w:bCs/>
          <w:i/>
          <w:lang w:val="es-ES" w:eastAsia="en-US"/>
        </w:rPr>
        <w:t xml:space="preserve"> 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775C5856" w14:textId="442CF7A0" w:rsidR="00822E4E" w:rsidRPr="00537B79" w:rsidRDefault="00822E4E" w:rsidP="00822E4E">
      <w:pPr>
        <w:spacing w:before="240" w:line="360" w:lineRule="auto"/>
        <w:ind w:firstLine="708"/>
        <w:jc w:val="both"/>
        <w:rPr>
          <w:rFonts w:ascii="Arial" w:eastAsia="Calibri" w:hAnsi="Arial" w:cs="Arial"/>
          <w:sz w:val="26"/>
          <w:szCs w:val="26"/>
          <w:lang w:val="es-ES" w:eastAsia="en-US"/>
        </w:rPr>
      </w:pPr>
      <w:r w:rsidRPr="00537B79">
        <w:rPr>
          <w:rFonts w:ascii="Arial" w:eastAsia="Times New Roman" w:hAnsi="Arial" w:cs="Times New Roman"/>
          <w:color w:val="000000"/>
          <w:sz w:val="26"/>
          <w:szCs w:val="26"/>
          <w:lang w:val="es-ES" w:eastAsia="en-US"/>
        </w:rPr>
        <w:t xml:space="preserve"> </w:t>
      </w:r>
      <w:r w:rsidRPr="00537B79">
        <w:rPr>
          <w:rFonts w:ascii="Arial" w:eastAsia="Calibri" w:hAnsi="Arial" w:cs="Arial"/>
          <w:sz w:val="26"/>
          <w:szCs w:val="26"/>
          <w:lang w:val="es-ES" w:eastAsia="en-US"/>
        </w:rPr>
        <w:t>Ante tales consideraciones, con fundamento en los artículos 2</w:t>
      </w:r>
      <w:r>
        <w:rPr>
          <w:rFonts w:ascii="Arial" w:eastAsia="Calibri" w:hAnsi="Arial" w:cs="Arial"/>
          <w:sz w:val="26"/>
          <w:szCs w:val="26"/>
          <w:lang w:val="es-ES" w:eastAsia="en-US"/>
        </w:rPr>
        <w:t>36</w:t>
      </w:r>
      <w:r w:rsidRPr="00537B79">
        <w:rPr>
          <w:rFonts w:ascii="Arial" w:eastAsia="Calibri" w:hAnsi="Arial" w:cs="Arial"/>
          <w:sz w:val="26"/>
          <w:szCs w:val="26"/>
          <w:lang w:val="es-ES" w:eastAsia="en-US"/>
        </w:rPr>
        <w:t xml:space="preserve"> y 2</w:t>
      </w:r>
      <w:r>
        <w:rPr>
          <w:rFonts w:ascii="Arial" w:eastAsia="Calibri" w:hAnsi="Arial" w:cs="Arial"/>
          <w:sz w:val="26"/>
          <w:szCs w:val="26"/>
          <w:lang w:val="es-ES" w:eastAsia="en-US"/>
        </w:rPr>
        <w:t>3</w:t>
      </w:r>
      <w:r w:rsidRPr="00537B79">
        <w:rPr>
          <w:rFonts w:ascii="Arial" w:eastAsia="Calibri" w:hAnsi="Arial" w:cs="Arial"/>
          <w:sz w:val="26"/>
          <w:szCs w:val="26"/>
          <w:lang w:val="es-ES" w:eastAsia="en-US"/>
        </w:rPr>
        <w:t>8 de la Ley de</w:t>
      </w:r>
      <w:r>
        <w:rPr>
          <w:rFonts w:ascii="Arial" w:eastAsia="Calibri" w:hAnsi="Arial" w:cs="Arial"/>
          <w:sz w:val="26"/>
          <w:szCs w:val="26"/>
          <w:lang w:val="es-ES" w:eastAsia="en-US"/>
        </w:rPr>
        <w:t xml:space="preserve"> Procedimiento</w:t>
      </w:r>
      <w:r w:rsidRPr="00537B79">
        <w:rPr>
          <w:rFonts w:ascii="Arial" w:eastAsia="Calibri" w:hAnsi="Arial" w:cs="Arial"/>
          <w:sz w:val="26"/>
          <w:szCs w:val="26"/>
          <w:lang w:val="es-ES" w:eastAsia="en-US"/>
        </w:rPr>
        <w:t xml:space="preserve"> Justicia Administrativa para el Estado</w:t>
      </w:r>
      <w:r>
        <w:rPr>
          <w:rFonts w:ascii="Arial" w:eastAsia="Calibri" w:hAnsi="Arial" w:cs="Arial"/>
          <w:sz w:val="26"/>
          <w:szCs w:val="26"/>
          <w:lang w:val="es-ES" w:eastAsia="en-US"/>
        </w:rPr>
        <w:t xml:space="preserve"> de Oaxaca</w:t>
      </w:r>
      <w:r w:rsidRPr="00537B79">
        <w:rPr>
          <w:rFonts w:ascii="Arial" w:eastAsia="Calibri" w:hAnsi="Arial" w:cs="Arial"/>
          <w:sz w:val="26"/>
          <w:szCs w:val="26"/>
          <w:lang w:val="es-ES" w:eastAsia="en-US"/>
        </w:rPr>
        <w:t>, se:</w:t>
      </w:r>
      <w:r w:rsidR="00AA0D61">
        <w:rPr>
          <w:rFonts w:ascii="Arial" w:eastAsia="Calibri" w:hAnsi="Arial" w:cs="Arial"/>
          <w:sz w:val="26"/>
          <w:szCs w:val="26"/>
          <w:lang w:val="es-ES" w:eastAsia="en-US"/>
        </w:rPr>
        <w:t xml:space="preserve"> </w:t>
      </w:r>
      <w:r w:rsidR="00AA0D61">
        <w:rPr>
          <w:rFonts w:ascii="Arial" w:eastAsia="Calibri" w:hAnsi="Arial" w:cs="Arial"/>
          <w:bCs/>
          <w:sz w:val="26"/>
          <w:szCs w:val="26"/>
        </w:rPr>
        <w:t xml:space="preserve">- - - - - - - - - - - - - - - - - - - - - - - - - - - - - - - - - - - - - - - - - </w:t>
      </w:r>
    </w:p>
    <w:p w14:paraId="2CB5DCF2" w14:textId="77777777" w:rsidR="00822E4E" w:rsidRPr="00537B79" w:rsidRDefault="00822E4E" w:rsidP="00822E4E">
      <w:pPr>
        <w:spacing w:before="240" w:line="360" w:lineRule="auto"/>
        <w:ind w:firstLine="708"/>
        <w:jc w:val="center"/>
        <w:rPr>
          <w:rFonts w:ascii="Arial" w:eastAsia="Calibri" w:hAnsi="Arial" w:cs="Arial"/>
          <w:b/>
          <w:sz w:val="26"/>
          <w:szCs w:val="26"/>
          <w:lang w:val="es-ES" w:eastAsia="en-US"/>
        </w:rPr>
      </w:pPr>
      <w:r w:rsidRPr="00537B79">
        <w:rPr>
          <w:rFonts w:ascii="Arial" w:eastAsia="Calibri" w:hAnsi="Arial" w:cs="Arial"/>
          <w:b/>
          <w:sz w:val="26"/>
          <w:szCs w:val="26"/>
          <w:lang w:val="es-ES" w:eastAsia="en-US"/>
        </w:rPr>
        <w:t>R E S U E L V E</w:t>
      </w:r>
    </w:p>
    <w:p w14:paraId="57E9F393" w14:textId="76E25931" w:rsidR="00822E4E" w:rsidRPr="00537B79" w:rsidRDefault="00822E4E" w:rsidP="00822E4E">
      <w:pPr>
        <w:spacing w:before="240" w:line="360" w:lineRule="auto"/>
        <w:ind w:firstLine="708"/>
        <w:jc w:val="both"/>
        <w:rPr>
          <w:rFonts w:ascii="Arial" w:eastAsia="Calibri" w:hAnsi="Arial" w:cs="Arial"/>
          <w:sz w:val="26"/>
          <w:szCs w:val="26"/>
          <w:lang w:val="es-ES" w:eastAsia="en-US"/>
        </w:rPr>
      </w:pPr>
      <w:r w:rsidRPr="00537B79">
        <w:rPr>
          <w:rFonts w:ascii="Arial" w:eastAsia="Calibri" w:hAnsi="Arial" w:cs="Arial"/>
          <w:b/>
          <w:sz w:val="26"/>
          <w:szCs w:val="26"/>
          <w:lang w:val="es-ES" w:eastAsia="en-US"/>
        </w:rPr>
        <w:t>PRIMERO</w:t>
      </w:r>
      <w:r w:rsidRPr="00AA0D61">
        <w:rPr>
          <w:rFonts w:ascii="Arial" w:eastAsia="Calibri" w:hAnsi="Arial" w:cs="Arial"/>
          <w:b/>
          <w:bCs/>
          <w:sz w:val="26"/>
          <w:szCs w:val="26"/>
          <w:lang w:val="es-ES" w:eastAsia="en-US"/>
        </w:rPr>
        <w:t>.</w:t>
      </w:r>
      <w:r w:rsidRPr="00537B79">
        <w:rPr>
          <w:rFonts w:ascii="Arial" w:eastAsia="Calibri" w:hAnsi="Arial" w:cs="Arial"/>
          <w:sz w:val="26"/>
          <w:szCs w:val="26"/>
          <w:lang w:val="es-ES" w:eastAsia="en-US"/>
        </w:rPr>
        <w:t xml:space="preserve"> Se </w:t>
      </w:r>
      <w:r w:rsidRPr="00537B79">
        <w:rPr>
          <w:rFonts w:ascii="Arial" w:eastAsia="Calibri" w:hAnsi="Arial" w:cs="Arial"/>
          <w:b/>
          <w:sz w:val="26"/>
          <w:szCs w:val="26"/>
          <w:lang w:val="es-ES" w:eastAsia="en-US"/>
        </w:rPr>
        <w:t>REVOCA</w:t>
      </w:r>
      <w:r>
        <w:rPr>
          <w:rFonts w:ascii="Arial" w:eastAsia="Calibri" w:hAnsi="Arial" w:cs="Arial"/>
          <w:b/>
          <w:sz w:val="26"/>
          <w:szCs w:val="26"/>
          <w:lang w:val="es-ES" w:eastAsia="en-US"/>
        </w:rPr>
        <w:t xml:space="preserve"> </w:t>
      </w:r>
      <w:r w:rsidRPr="00537B79">
        <w:rPr>
          <w:rFonts w:ascii="Arial" w:eastAsiaTheme="minorHAnsi" w:hAnsi="Arial" w:cs="Arial"/>
          <w:sz w:val="26"/>
          <w:szCs w:val="26"/>
          <w:lang w:val="es-ES" w:eastAsia="en-US"/>
        </w:rPr>
        <w:t>la</w:t>
      </w:r>
      <w:r>
        <w:rPr>
          <w:rFonts w:ascii="Arial" w:eastAsiaTheme="minorHAnsi" w:hAnsi="Arial" w:cs="Arial"/>
          <w:sz w:val="26"/>
          <w:szCs w:val="26"/>
          <w:lang w:val="es-ES" w:eastAsia="en-US"/>
        </w:rPr>
        <w:t xml:space="preserve"> </w:t>
      </w:r>
      <w:r w:rsidR="00443E8B">
        <w:rPr>
          <w:rFonts w:ascii="Arial" w:eastAsiaTheme="minorHAnsi" w:hAnsi="Arial" w:cs="Arial"/>
          <w:sz w:val="26"/>
          <w:szCs w:val="26"/>
          <w:lang w:val="es-ES" w:eastAsia="en-US"/>
        </w:rPr>
        <w:t>resolución de cinco</w:t>
      </w:r>
      <w:r>
        <w:rPr>
          <w:rFonts w:ascii="Arial" w:eastAsiaTheme="minorHAnsi" w:hAnsi="Arial" w:cs="Arial"/>
          <w:sz w:val="26"/>
          <w:szCs w:val="26"/>
          <w:lang w:val="es-ES" w:eastAsia="en-US"/>
        </w:rPr>
        <w:t xml:space="preserve"> de julio de dos mil veintiuno</w:t>
      </w:r>
      <w:r w:rsidRPr="00537B79">
        <w:rPr>
          <w:rFonts w:ascii="Arial" w:eastAsia="Calibri" w:hAnsi="Arial" w:cs="Arial"/>
          <w:sz w:val="26"/>
          <w:szCs w:val="26"/>
          <w:lang w:val="es-ES" w:eastAsia="en-US"/>
        </w:rPr>
        <w:t xml:space="preserve">, </w:t>
      </w:r>
      <w:r w:rsidR="00443E8B">
        <w:rPr>
          <w:rFonts w:ascii="Arial" w:eastAsia="Calibri" w:hAnsi="Arial" w:cs="Arial"/>
          <w:color w:val="000000"/>
          <w:sz w:val="26"/>
          <w:szCs w:val="26"/>
          <w:lang w:val="es-ES" w:eastAsia="en-US"/>
        </w:rPr>
        <w:t>por las razones expuestas por esta Sala Superior.</w:t>
      </w:r>
      <w:r w:rsidR="00747DB3">
        <w:rPr>
          <w:rFonts w:ascii="Arial" w:eastAsia="Calibri" w:hAnsi="Arial" w:cs="Arial"/>
          <w:color w:val="000000"/>
          <w:sz w:val="26"/>
          <w:szCs w:val="26"/>
          <w:lang w:val="es-ES" w:eastAsia="en-US"/>
        </w:rPr>
        <w:t xml:space="preserve"> </w:t>
      </w:r>
      <w:r w:rsidR="00747DB3">
        <w:rPr>
          <w:rFonts w:ascii="Arial" w:eastAsia="Calibri" w:hAnsi="Arial" w:cs="Arial"/>
          <w:bCs/>
          <w:sz w:val="26"/>
          <w:szCs w:val="26"/>
        </w:rPr>
        <w:t xml:space="preserve">- - - - - - - - </w:t>
      </w:r>
    </w:p>
    <w:p w14:paraId="45322911" w14:textId="348AFFD3" w:rsidR="00822E4E" w:rsidRPr="00537B79" w:rsidRDefault="00822E4E" w:rsidP="00822E4E">
      <w:pPr>
        <w:spacing w:before="240" w:line="360" w:lineRule="auto"/>
        <w:ind w:firstLine="708"/>
        <w:jc w:val="both"/>
        <w:rPr>
          <w:rFonts w:ascii="Arial" w:eastAsia="Calibri" w:hAnsi="Arial" w:cs="Arial"/>
          <w:bCs/>
          <w:sz w:val="26"/>
          <w:szCs w:val="26"/>
          <w:lang w:val="es-ES" w:eastAsia="en-US"/>
        </w:rPr>
      </w:pPr>
      <w:r w:rsidRPr="00537B79">
        <w:rPr>
          <w:rFonts w:ascii="Arial" w:eastAsia="Calibri" w:hAnsi="Arial" w:cs="Arial"/>
          <w:b/>
          <w:sz w:val="26"/>
          <w:szCs w:val="26"/>
          <w:lang w:val="es-ES" w:eastAsia="en-US"/>
        </w:rPr>
        <w:t xml:space="preserve">SEGUNDO. </w:t>
      </w:r>
      <w:r w:rsidRPr="00537B79">
        <w:rPr>
          <w:rFonts w:ascii="Arial" w:eastAsia="Calibri" w:hAnsi="Arial" w:cs="Arial"/>
          <w:b/>
          <w:bCs/>
          <w:sz w:val="26"/>
          <w:szCs w:val="26"/>
          <w:lang w:val="es-ES" w:eastAsia="en-US"/>
        </w:rPr>
        <w:t>NOTIFÍQUESE Y CÚMPLASE;</w:t>
      </w:r>
      <w:r w:rsidRPr="00537B79">
        <w:rPr>
          <w:rFonts w:ascii="Arial" w:eastAsia="Calibri" w:hAnsi="Arial" w:cs="Arial"/>
          <w:bCs/>
          <w:sz w:val="26"/>
          <w:szCs w:val="26"/>
          <w:lang w:val="es-ES" w:eastAsia="en-US"/>
        </w:rPr>
        <w:t xml:space="preserve"> con copia certificada de la presente resolución, vuelvan</w:t>
      </w:r>
      <w:r w:rsidRPr="00537B79">
        <w:rPr>
          <w:rFonts w:ascii="Arial" w:eastAsia="Calibri" w:hAnsi="Arial" w:cs="Arial"/>
          <w:b/>
          <w:bCs/>
          <w:sz w:val="26"/>
          <w:szCs w:val="26"/>
          <w:lang w:val="es-ES" w:eastAsia="en-US"/>
        </w:rPr>
        <w:t xml:space="preserve"> </w:t>
      </w:r>
      <w:r w:rsidRPr="00537B79">
        <w:rPr>
          <w:rFonts w:ascii="Arial" w:eastAsia="Calibri" w:hAnsi="Arial" w:cs="Arial"/>
          <w:bCs/>
          <w:sz w:val="26"/>
          <w:szCs w:val="26"/>
          <w:lang w:val="es-ES" w:eastAsia="en-US"/>
        </w:rPr>
        <w:t xml:space="preserve">las constancias remitidas a la </w:t>
      </w:r>
      <w:r w:rsidR="00443E8B">
        <w:rPr>
          <w:rFonts w:ascii="Arial" w:eastAsia="Calibri" w:hAnsi="Arial" w:cs="Arial"/>
          <w:bCs/>
          <w:sz w:val="26"/>
          <w:szCs w:val="26"/>
          <w:lang w:val="es-ES" w:eastAsia="en-US"/>
        </w:rPr>
        <w:t xml:space="preserve">Primera </w:t>
      </w:r>
      <w:r w:rsidRPr="00537B79">
        <w:rPr>
          <w:rFonts w:ascii="Arial" w:eastAsia="Calibri" w:hAnsi="Arial" w:cs="Arial"/>
          <w:bCs/>
          <w:sz w:val="26"/>
          <w:szCs w:val="26"/>
          <w:lang w:val="es-ES" w:eastAsia="en-US"/>
        </w:rPr>
        <w:t>Sala Unitaria de este Tribunal, y en su oportunidad archívese el cuaderno de revisión como asunto concluido.</w:t>
      </w:r>
      <w:r w:rsidR="00747DB3">
        <w:rPr>
          <w:rFonts w:ascii="Arial" w:eastAsia="Calibri" w:hAnsi="Arial" w:cs="Arial"/>
          <w:bCs/>
          <w:sz w:val="26"/>
          <w:szCs w:val="26"/>
          <w:lang w:val="es-ES" w:eastAsia="en-US"/>
        </w:rPr>
        <w:t xml:space="preserve"> </w:t>
      </w:r>
      <w:r w:rsidR="00747DB3">
        <w:rPr>
          <w:rFonts w:ascii="Arial" w:eastAsia="Calibri" w:hAnsi="Arial" w:cs="Arial"/>
          <w:bCs/>
          <w:sz w:val="26"/>
          <w:szCs w:val="26"/>
        </w:rPr>
        <w:t>- - - - - - - - - - - - - - - - - - -</w:t>
      </w:r>
    </w:p>
    <w:p w14:paraId="07849356" w14:textId="0EFA1508" w:rsidR="00747DB3" w:rsidRDefault="00822E4E" w:rsidP="00D564A2">
      <w:pPr>
        <w:spacing w:before="240" w:line="360" w:lineRule="auto"/>
        <w:ind w:firstLine="708"/>
        <w:jc w:val="both"/>
        <w:rPr>
          <w:rFonts w:ascii="Arial" w:hAnsi="Arial" w:cs="Arial"/>
          <w:sz w:val="26"/>
          <w:szCs w:val="26"/>
        </w:rPr>
      </w:pPr>
      <w:r w:rsidRPr="00F75F08">
        <w:rPr>
          <w:rFonts w:ascii="Arial" w:hAnsi="Arial" w:cs="Arial"/>
          <w:sz w:val="26"/>
          <w:szCs w:val="26"/>
        </w:rPr>
        <w:t>Por unanimidad de votos, lo resolvieron y firmaron los Magis</w:t>
      </w:r>
      <w:r>
        <w:rPr>
          <w:rFonts w:ascii="Arial" w:hAnsi="Arial" w:cs="Arial"/>
          <w:sz w:val="26"/>
          <w:szCs w:val="26"/>
        </w:rPr>
        <w:t xml:space="preserve">trados </w:t>
      </w:r>
      <w:r w:rsidR="00747DB3">
        <w:rPr>
          <w:rFonts w:ascii="Arial" w:hAnsi="Arial" w:cs="Arial"/>
          <w:sz w:val="26"/>
          <w:szCs w:val="26"/>
        </w:rPr>
        <w:t xml:space="preserve">integrantes de Sala Superior </w:t>
      </w:r>
      <w:r>
        <w:rPr>
          <w:rFonts w:ascii="Arial" w:hAnsi="Arial" w:cs="Arial"/>
          <w:sz w:val="26"/>
          <w:szCs w:val="26"/>
        </w:rPr>
        <w:t>Manuel Velasco Alcántara,</w:t>
      </w:r>
      <w:r w:rsidRPr="00F75F08">
        <w:rPr>
          <w:rFonts w:ascii="Arial" w:hAnsi="Arial" w:cs="Arial"/>
          <w:sz w:val="26"/>
          <w:szCs w:val="26"/>
        </w:rPr>
        <w:t xml:space="preserve"> Raúl Palomares Palomino</w:t>
      </w:r>
      <w:r>
        <w:rPr>
          <w:rFonts w:ascii="Arial" w:hAnsi="Arial" w:cs="Arial"/>
          <w:sz w:val="26"/>
          <w:szCs w:val="26"/>
        </w:rPr>
        <w:t xml:space="preserve"> </w:t>
      </w:r>
      <w:r w:rsidRPr="00747DB3">
        <w:rPr>
          <w:rFonts w:ascii="Arial" w:hAnsi="Arial" w:cs="Arial"/>
          <w:b/>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 xml:space="preserve">, </w:t>
      </w:r>
      <w:r w:rsidRPr="00F75F08">
        <w:rPr>
          <w:rFonts w:ascii="Arial" w:hAnsi="Arial" w:cs="Arial"/>
          <w:sz w:val="26"/>
          <w:szCs w:val="26"/>
        </w:rPr>
        <w:t>Paulo José Luis Tapia Palacios</w:t>
      </w:r>
      <w:r>
        <w:rPr>
          <w:rFonts w:ascii="Arial" w:hAnsi="Arial" w:cs="Arial"/>
          <w:sz w:val="26"/>
          <w:szCs w:val="26"/>
        </w:rPr>
        <w:t xml:space="preserve"> y Elías Cortés López,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747DB3">
        <w:rPr>
          <w:rFonts w:ascii="Arial" w:eastAsia="Calibri" w:hAnsi="Arial" w:cs="Arial"/>
          <w:bCs/>
          <w:sz w:val="26"/>
          <w:szCs w:val="26"/>
        </w:rPr>
        <w:t xml:space="preserve">- - - - - - - - - - - - - - - - - - - - - - - - </w:t>
      </w:r>
    </w:p>
    <w:p w14:paraId="36B7B219" w14:textId="40384B2A" w:rsidR="00747DB3" w:rsidRDefault="00747DB3" w:rsidP="00747DB3">
      <w:pPr>
        <w:tabs>
          <w:tab w:val="center" w:pos="4135"/>
          <w:tab w:val="left" w:pos="7515"/>
        </w:tabs>
        <w:spacing w:line="360" w:lineRule="auto"/>
        <w:jc w:val="center"/>
        <w:rPr>
          <w:rFonts w:ascii="Arial" w:hAnsi="Arial" w:cs="Arial"/>
          <w:sz w:val="26"/>
          <w:szCs w:val="26"/>
        </w:rPr>
      </w:pPr>
    </w:p>
    <w:p w14:paraId="4AA85B2E" w14:textId="77777777" w:rsidR="00747DB3" w:rsidRDefault="00747DB3" w:rsidP="00747DB3">
      <w:pPr>
        <w:tabs>
          <w:tab w:val="center" w:pos="4135"/>
          <w:tab w:val="left" w:pos="7515"/>
        </w:tabs>
        <w:spacing w:line="360" w:lineRule="auto"/>
        <w:jc w:val="center"/>
        <w:rPr>
          <w:rFonts w:ascii="Arial" w:hAnsi="Arial" w:cs="Arial"/>
          <w:sz w:val="26"/>
          <w:szCs w:val="26"/>
        </w:rPr>
      </w:pPr>
    </w:p>
    <w:p w14:paraId="4B552825" w14:textId="77777777" w:rsidR="00747DB3" w:rsidRDefault="00747DB3" w:rsidP="00747DB3">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1CF1FB5F" w14:textId="77777777" w:rsidR="00747DB3" w:rsidRDefault="00747DB3" w:rsidP="00747DB3">
      <w:pPr>
        <w:tabs>
          <w:tab w:val="center" w:pos="4135"/>
          <w:tab w:val="left" w:pos="7515"/>
        </w:tabs>
        <w:spacing w:line="240" w:lineRule="auto"/>
        <w:jc w:val="center"/>
        <w:rPr>
          <w:rFonts w:ascii="Arial" w:hAnsi="Arial" w:cs="Arial"/>
          <w:sz w:val="26"/>
          <w:szCs w:val="26"/>
        </w:rPr>
      </w:pPr>
    </w:p>
    <w:p w14:paraId="0A451C85" w14:textId="77777777" w:rsidR="00747DB3" w:rsidRDefault="00747DB3" w:rsidP="00747DB3">
      <w:pPr>
        <w:tabs>
          <w:tab w:val="center" w:pos="4135"/>
          <w:tab w:val="left" w:pos="7515"/>
        </w:tabs>
        <w:spacing w:line="240" w:lineRule="auto"/>
        <w:jc w:val="center"/>
        <w:rPr>
          <w:rFonts w:ascii="Arial" w:hAnsi="Arial" w:cs="Arial"/>
          <w:sz w:val="26"/>
          <w:szCs w:val="26"/>
        </w:rPr>
      </w:pPr>
    </w:p>
    <w:p w14:paraId="1863C5DA" w14:textId="77777777" w:rsidR="00747DB3" w:rsidRDefault="00747DB3" w:rsidP="00747DB3">
      <w:pPr>
        <w:tabs>
          <w:tab w:val="center" w:pos="4135"/>
          <w:tab w:val="left" w:pos="7515"/>
        </w:tabs>
        <w:spacing w:line="240" w:lineRule="auto"/>
        <w:jc w:val="center"/>
        <w:rPr>
          <w:rFonts w:ascii="Arial" w:hAnsi="Arial" w:cs="Arial"/>
          <w:sz w:val="26"/>
          <w:szCs w:val="26"/>
        </w:rPr>
      </w:pPr>
    </w:p>
    <w:p w14:paraId="036D27DB" w14:textId="77777777" w:rsidR="00747DB3" w:rsidRDefault="00747DB3" w:rsidP="00747DB3">
      <w:pPr>
        <w:tabs>
          <w:tab w:val="center" w:pos="4135"/>
          <w:tab w:val="left" w:pos="7515"/>
        </w:tabs>
        <w:spacing w:line="240" w:lineRule="auto"/>
        <w:jc w:val="center"/>
        <w:rPr>
          <w:rFonts w:ascii="Arial" w:hAnsi="Arial" w:cs="Arial"/>
          <w:sz w:val="26"/>
          <w:szCs w:val="26"/>
        </w:rPr>
      </w:pPr>
    </w:p>
    <w:p w14:paraId="0D9EA313" w14:textId="77777777" w:rsidR="00747DB3" w:rsidRDefault="00747DB3" w:rsidP="00747DB3">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51C14B4C" w14:textId="77777777" w:rsidR="00D564A2" w:rsidRPr="00326DD7" w:rsidRDefault="00D564A2" w:rsidP="00D564A2">
      <w:pPr>
        <w:tabs>
          <w:tab w:val="center" w:pos="4135"/>
          <w:tab w:val="left" w:pos="7515"/>
        </w:tabs>
        <w:spacing w:line="360" w:lineRule="auto"/>
        <w:jc w:val="center"/>
        <w:rPr>
          <w:rFonts w:ascii="Arial" w:hAnsi="Arial" w:cs="Arial"/>
          <w:b/>
          <w:sz w:val="16"/>
          <w:szCs w:val="16"/>
        </w:rPr>
      </w:pPr>
      <w:r w:rsidRPr="00326DD7">
        <w:rPr>
          <w:rFonts w:ascii="Arial" w:hAnsi="Arial" w:cs="Arial"/>
          <w:b/>
          <w:sz w:val="16"/>
          <w:szCs w:val="16"/>
        </w:rPr>
        <w:lastRenderedPageBreak/>
        <w:t>LAS PRESENTES FIRMAS CORRESPONDEN A LA</w:t>
      </w:r>
      <w:bookmarkStart w:id="0" w:name="_GoBack"/>
      <w:bookmarkEnd w:id="0"/>
      <w:r w:rsidRPr="00326DD7">
        <w:rPr>
          <w:rFonts w:ascii="Arial" w:hAnsi="Arial" w:cs="Arial"/>
          <w:b/>
          <w:sz w:val="16"/>
          <w:szCs w:val="16"/>
        </w:rPr>
        <w:t xml:space="preserve"> RESOLUCIÓN DEL RECURSO DE REVISIÓN 0</w:t>
      </w:r>
      <w:r>
        <w:rPr>
          <w:rFonts w:ascii="Arial" w:hAnsi="Arial" w:cs="Arial"/>
          <w:b/>
          <w:sz w:val="16"/>
          <w:szCs w:val="16"/>
        </w:rPr>
        <w:t>319</w:t>
      </w:r>
      <w:r w:rsidRPr="00326DD7">
        <w:rPr>
          <w:rFonts w:ascii="Arial" w:hAnsi="Arial" w:cs="Arial"/>
          <w:b/>
          <w:sz w:val="16"/>
          <w:szCs w:val="16"/>
        </w:rPr>
        <w:t>/20</w:t>
      </w:r>
      <w:r>
        <w:rPr>
          <w:rFonts w:ascii="Arial" w:hAnsi="Arial" w:cs="Arial"/>
          <w:b/>
          <w:sz w:val="16"/>
          <w:szCs w:val="16"/>
        </w:rPr>
        <w:t>21</w:t>
      </w:r>
      <w:r w:rsidRPr="00326DD7">
        <w:rPr>
          <w:rFonts w:ascii="Arial" w:hAnsi="Arial" w:cs="Arial"/>
          <w:b/>
          <w:sz w:val="16"/>
          <w:szCs w:val="16"/>
        </w:rPr>
        <w:t>.</w:t>
      </w:r>
    </w:p>
    <w:p w14:paraId="5CA680B2" w14:textId="77777777" w:rsidR="00747DB3" w:rsidRDefault="00747DB3" w:rsidP="00747DB3">
      <w:pPr>
        <w:tabs>
          <w:tab w:val="center" w:pos="4135"/>
          <w:tab w:val="left" w:pos="7515"/>
        </w:tabs>
        <w:spacing w:line="360" w:lineRule="auto"/>
        <w:jc w:val="center"/>
        <w:rPr>
          <w:rFonts w:ascii="Arial" w:hAnsi="Arial" w:cs="Arial"/>
          <w:sz w:val="26"/>
          <w:szCs w:val="26"/>
        </w:rPr>
      </w:pPr>
    </w:p>
    <w:p w14:paraId="7AA41A35" w14:textId="77777777" w:rsidR="00747DB3" w:rsidRDefault="00747DB3" w:rsidP="00747DB3">
      <w:pPr>
        <w:tabs>
          <w:tab w:val="center" w:pos="4135"/>
          <w:tab w:val="left" w:pos="7515"/>
        </w:tabs>
        <w:spacing w:line="360" w:lineRule="auto"/>
        <w:jc w:val="center"/>
        <w:rPr>
          <w:rFonts w:ascii="Arial" w:hAnsi="Arial" w:cs="Arial"/>
          <w:sz w:val="26"/>
          <w:szCs w:val="26"/>
        </w:rPr>
      </w:pPr>
    </w:p>
    <w:p w14:paraId="048E5287" w14:textId="77777777" w:rsidR="00747DB3" w:rsidRDefault="00747DB3" w:rsidP="00747DB3">
      <w:pPr>
        <w:tabs>
          <w:tab w:val="center" w:pos="4135"/>
          <w:tab w:val="left" w:pos="7515"/>
        </w:tabs>
        <w:spacing w:line="360" w:lineRule="auto"/>
        <w:jc w:val="center"/>
        <w:rPr>
          <w:rFonts w:ascii="Arial" w:hAnsi="Arial" w:cs="Arial"/>
          <w:sz w:val="26"/>
          <w:szCs w:val="26"/>
        </w:rPr>
      </w:pPr>
    </w:p>
    <w:p w14:paraId="6300AE7A" w14:textId="77777777" w:rsidR="00747DB3" w:rsidRDefault="00747DB3" w:rsidP="00747DB3">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1B88C48D" w14:textId="77777777" w:rsidR="00747DB3" w:rsidRDefault="00747DB3" w:rsidP="00747DB3">
      <w:pPr>
        <w:tabs>
          <w:tab w:val="left" w:pos="1925"/>
          <w:tab w:val="center" w:pos="4135"/>
        </w:tabs>
        <w:jc w:val="center"/>
        <w:rPr>
          <w:rFonts w:ascii="Arial" w:hAnsi="Arial" w:cs="Arial"/>
          <w:sz w:val="26"/>
          <w:szCs w:val="26"/>
        </w:rPr>
      </w:pPr>
    </w:p>
    <w:p w14:paraId="56676EBF" w14:textId="77777777" w:rsidR="00747DB3" w:rsidRDefault="00747DB3" w:rsidP="00747DB3">
      <w:pPr>
        <w:tabs>
          <w:tab w:val="left" w:pos="1925"/>
          <w:tab w:val="center" w:pos="4135"/>
        </w:tabs>
        <w:rPr>
          <w:rFonts w:ascii="Arial" w:hAnsi="Arial" w:cs="Arial"/>
          <w:sz w:val="26"/>
          <w:szCs w:val="26"/>
        </w:rPr>
      </w:pPr>
    </w:p>
    <w:p w14:paraId="7F727E3E" w14:textId="77777777" w:rsidR="00D564A2" w:rsidRDefault="00D564A2" w:rsidP="00747DB3">
      <w:pPr>
        <w:tabs>
          <w:tab w:val="left" w:pos="1925"/>
          <w:tab w:val="center" w:pos="4135"/>
        </w:tabs>
        <w:rPr>
          <w:rFonts w:ascii="Arial" w:hAnsi="Arial" w:cs="Arial"/>
          <w:sz w:val="26"/>
          <w:szCs w:val="26"/>
        </w:rPr>
      </w:pPr>
    </w:p>
    <w:p w14:paraId="59106868" w14:textId="77777777" w:rsidR="00747DB3" w:rsidRDefault="00747DB3" w:rsidP="00747DB3">
      <w:pPr>
        <w:tabs>
          <w:tab w:val="left" w:pos="1925"/>
          <w:tab w:val="center" w:pos="4135"/>
        </w:tabs>
        <w:jc w:val="center"/>
        <w:rPr>
          <w:rFonts w:ascii="Arial" w:hAnsi="Arial" w:cs="Arial"/>
          <w:sz w:val="26"/>
          <w:szCs w:val="26"/>
        </w:rPr>
      </w:pPr>
    </w:p>
    <w:p w14:paraId="65824182" w14:textId="77777777" w:rsidR="00747DB3" w:rsidRDefault="00747DB3" w:rsidP="00747DB3">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51180F5D" w14:textId="77777777" w:rsidR="00747DB3" w:rsidRDefault="00747DB3" w:rsidP="00747DB3">
      <w:pPr>
        <w:tabs>
          <w:tab w:val="left" w:pos="1925"/>
          <w:tab w:val="center" w:pos="4135"/>
        </w:tabs>
        <w:jc w:val="center"/>
        <w:rPr>
          <w:rFonts w:ascii="Arial" w:hAnsi="Arial" w:cs="Arial"/>
          <w:sz w:val="26"/>
          <w:szCs w:val="26"/>
        </w:rPr>
      </w:pPr>
    </w:p>
    <w:p w14:paraId="798EB6DA" w14:textId="77777777" w:rsidR="00747DB3" w:rsidRDefault="00747DB3" w:rsidP="00747DB3">
      <w:pPr>
        <w:tabs>
          <w:tab w:val="left" w:pos="1925"/>
          <w:tab w:val="center" w:pos="4135"/>
        </w:tabs>
        <w:rPr>
          <w:rFonts w:ascii="Arial" w:hAnsi="Arial" w:cs="Arial"/>
          <w:sz w:val="26"/>
          <w:szCs w:val="26"/>
        </w:rPr>
      </w:pPr>
    </w:p>
    <w:p w14:paraId="279B1876" w14:textId="77777777" w:rsidR="00747DB3" w:rsidRDefault="00747DB3" w:rsidP="00747DB3">
      <w:pPr>
        <w:tabs>
          <w:tab w:val="left" w:pos="1925"/>
          <w:tab w:val="center" w:pos="4135"/>
        </w:tabs>
        <w:jc w:val="center"/>
        <w:rPr>
          <w:rFonts w:ascii="Arial" w:hAnsi="Arial" w:cs="Arial"/>
          <w:sz w:val="26"/>
          <w:szCs w:val="26"/>
        </w:rPr>
      </w:pPr>
    </w:p>
    <w:p w14:paraId="04063E3D" w14:textId="77777777" w:rsidR="00747DB3" w:rsidRPr="00366AD3" w:rsidRDefault="00747DB3" w:rsidP="00747DB3">
      <w:pPr>
        <w:tabs>
          <w:tab w:val="left" w:pos="1925"/>
          <w:tab w:val="center" w:pos="4135"/>
        </w:tabs>
        <w:jc w:val="center"/>
        <w:rPr>
          <w:rFonts w:ascii="Arial" w:hAnsi="Arial" w:cs="Arial"/>
          <w:sz w:val="26"/>
          <w:szCs w:val="26"/>
        </w:rPr>
      </w:pPr>
    </w:p>
    <w:p w14:paraId="7E8E55B1" w14:textId="77777777" w:rsidR="00747DB3" w:rsidRDefault="00747DB3" w:rsidP="00747DB3">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31329072" w14:textId="77777777" w:rsidR="00747DB3" w:rsidRDefault="00747DB3" w:rsidP="00747DB3">
      <w:pPr>
        <w:tabs>
          <w:tab w:val="center" w:pos="4135"/>
          <w:tab w:val="left" w:pos="7515"/>
        </w:tabs>
        <w:spacing w:line="360" w:lineRule="auto"/>
        <w:jc w:val="center"/>
        <w:rPr>
          <w:rFonts w:ascii="Arial" w:hAnsi="Arial" w:cs="Arial"/>
          <w:sz w:val="26"/>
          <w:szCs w:val="26"/>
        </w:rPr>
      </w:pPr>
    </w:p>
    <w:p w14:paraId="7BDC324A" w14:textId="77777777" w:rsidR="00747DB3" w:rsidRDefault="00747DB3" w:rsidP="00747DB3">
      <w:pPr>
        <w:tabs>
          <w:tab w:val="center" w:pos="4135"/>
          <w:tab w:val="left" w:pos="7515"/>
        </w:tabs>
        <w:spacing w:line="360" w:lineRule="auto"/>
        <w:jc w:val="center"/>
        <w:rPr>
          <w:rFonts w:ascii="Arial" w:hAnsi="Arial" w:cs="Arial"/>
          <w:sz w:val="26"/>
          <w:szCs w:val="26"/>
        </w:rPr>
      </w:pPr>
    </w:p>
    <w:p w14:paraId="498228A9" w14:textId="77777777" w:rsidR="00747DB3" w:rsidRDefault="00747DB3" w:rsidP="00747DB3">
      <w:pPr>
        <w:jc w:val="center"/>
        <w:rPr>
          <w:rFonts w:ascii="Arial" w:hAnsi="Arial" w:cs="Arial"/>
          <w:sz w:val="26"/>
          <w:szCs w:val="26"/>
        </w:rPr>
      </w:pPr>
    </w:p>
    <w:p w14:paraId="215EA4E7" w14:textId="77777777" w:rsidR="00747DB3" w:rsidRDefault="00747DB3" w:rsidP="00747DB3">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46E8ECA9" w14:textId="77777777" w:rsidR="00747DB3" w:rsidRPr="00E5261F" w:rsidRDefault="00747DB3" w:rsidP="00747DB3">
      <w:pPr>
        <w:spacing w:after="0" w:line="240" w:lineRule="auto"/>
        <w:jc w:val="center"/>
        <w:rPr>
          <w:sz w:val="26"/>
          <w:szCs w:val="26"/>
        </w:rPr>
      </w:pPr>
      <w:r w:rsidRPr="00366AD3">
        <w:rPr>
          <w:rFonts w:ascii="Arial" w:hAnsi="Arial" w:cs="Arial"/>
          <w:sz w:val="26"/>
          <w:szCs w:val="26"/>
        </w:rPr>
        <w:t>SECRETARIO GENERAL DE ACUERDOS</w:t>
      </w:r>
    </w:p>
    <w:p w14:paraId="70CBF8D1" w14:textId="77777777" w:rsidR="00747DB3" w:rsidRPr="00A57E1D" w:rsidRDefault="00747DB3" w:rsidP="00747DB3">
      <w:pPr>
        <w:tabs>
          <w:tab w:val="center" w:pos="4135"/>
          <w:tab w:val="left" w:pos="7515"/>
        </w:tabs>
        <w:spacing w:after="0" w:line="360" w:lineRule="auto"/>
        <w:jc w:val="center"/>
      </w:pPr>
    </w:p>
    <w:p w14:paraId="26F2E6D0" w14:textId="2E518908" w:rsidR="00822E4E" w:rsidRPr="00E04763" w:rsidRDefault="00822E4E" w:rsidP="00747DB3">
      <w:pPr>
        <w:pStyle w:val="Sinespaciado"/>
        <w:jc w:val="center"/>
        <w:rPr>
          <w:rFonts w:ascii="Arial" w:hAnsi="Arial" w:cs="Arial"/>
          <w:sz w:val="26"/>
          <w:szCs w:val="26"/>
        </w:rPr>
      </w:pPr>
    </w:p>
    <w:sectPr w:rsidR="00822E4E" w:rsidRPr="00E0476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30F2F0" w14:textId="77777777" w:rsidR="00806586" w:rsidRDefault="00806586">
      <w:pPr>
        <w:spacing w:after="0" w:line="240" w:lineRule="auto"/>
      </w:pPr>
      <w:r>
        <w:separator/>
      </w:r>
    </w:p>
  </w:endnote>
  <w:endnote w:type="continuationSeparator" w:id="0">
    <w:p w14:paraId="763C858B" w14:textId="77777777" w:rsidR="00806586" w:rsidRDefault="00806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822E4E" w:rsidRDefault="00822E4E">
    <w:pPr>
      <w:pStyle w:val="Piedepgina"/>
      <w:jc w:val="center"/>
    </w:pPr>
  </w:p>
  <w:p w14:paraId="195FF414" w14:textId="77777777" w:rsidR="00822E4E" w:rsidRDefault="00822E4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ED82B5" w14:textId="77777777" w:rsidR="00806586" w:rsidRDefault="00806586">
      <w:pPr>
        <w:spacing w:after="0" w:line="240" w:lineRule="auto"/>
      </w:pPr>
      <w:r>
        <w:separator/>
      </w:r>
    </w:p>
  </w:footnote>
  <w:footnote w:type="continuationSeparator" w:id="0">
    <w:p w14:paraId="600F39B3" w14:textId="77777777" w:rsidR="00806586" w:rsidRDefault="00806586">
      <w:pPr>
        <w:spacing w:after="0" w:line="240" w:lineRule="auto"/>
      </w:pPr>
      <w:r>
        <w:continuationSeparator/>
      </w:r>
    </w:p>
  </w:footnote>
  <w:footnote w:id="1">
    <w:p w14:paraId="287BC4B1" w14:textId="77777777" w:rsidR="00822E4E" w:rsidRPr="00571437" w:rsidRDefault="00822E4E" w:rsidP="003350D9">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2F359112" w14:textId="77777777" w:rsidR="00822E4E" w:rsidRPr="00571437" w:rsidRDefault="00822E4E" w:rsidP="003350D9">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519965E4" w14:textId="41A0807A" w:rsidR="00822E4E" w:rsidRPr="004B5436" w:rsidRDefault="00822E4E" w:rsidP="004B5436">
      <w:pPr>
        <w:pStyle w:val="Textonotapie"/>
        <w:jc w:val="both"/>
        <w:rPr>
          <w:rFonts w:ascii="Arial" w:hAnsi="Arial" w:cs="Arial"/>
          <w:lang w:val="es-ES"/>
        </w:rPr>
      </w:pPr>
      <w:r w:rsidRPr="004B5436">
        <w:rPr>
          <w:rStyle w:val="Refdenotaalpie"/>
          <w:rFonts w:ascii="Arial" w:hAnsi="Arial" w:cs="Arial"/>
        </w:rPr>
        <w:footnoteRef/>
      </w:r>
      <w:r w:rsidRPr="004B5436">
        <w:rPr>
          <w:rFonts w:ascii="Arial" w:hAnsi="Arial" w:cs="Arial"/>
        </w:rPr>
        <w:t xml:space="preserve"> </w:t>
      </w:r>
      <w:r w:rsidRPr="004B5436">
        <w:rPr>
          <w:rFonts w:ascii="Arial" w:hAnsi="Arial" w:cs="Arial"/>
          <w:lang w:val="es-ES"/>
        </w:rPr>
        <w:t xml:space="preserve">Visible en la foja 13 (trece) del expediente </w:t>
      </w:r>
      <w:r w:rsidRPr="004B5436">
        <w:rPr>
          <w:rFonts w:ascii="Arial" w:hAnsi="Arial" w:cs="Arial"/>
          <w:b/>
          <w:lang w:val="es-ES"/>
        </w:rPr>
        <w:t>0104/2020</w:t>
      </w:r>
      <w:r w:rsidRPr="004B5436">
        <w:rPr>
          <w:rFonts w:ascii="Arial" w:hAnsi="Arial" w:cs="Arial"/>
          <w:lang w:val="es-ES"/>
        </w:rPr>
        <w:t xml:space="preserve"> del índice de la Primera Sala Unitaria de Primera Instancia.</w:t>
      </w:r>
    </w:p>
  </w:footnote>
  <w:footnote w:id="3">
    <w:p w14:paraId="005D3180" w14:textId="680B9622" w:rsidR="00822E4E" w:rsidRPr="001D1489" w:rsidRDefault="00822E4E" w:rsidP="001D1489">
      <w:pPr>
        <w:pStyle w:val="Textonotapie"/>
        <w:jc w:val="both"/>
        <w:rPr>
          <w:rFonts w:ascii="Arial" w:hAnsi="Arial" w:cs="Arial"/>
          <w:lang w:val="es-ES"/>
        </w:rPr>
      </w:pPr>
      <w:r w:rsidRPr="001D1489">
        <w:rPr>
          <w:rStyle w:val="Refdenotaalpie"/>
          <w:rFonts w:ascii="Arial" w:hAnsi="Arial" w:cs="Arial"/>
        </w:rPr>
        <w:footnoteRef/>
      </w:r>
      <w:r w:rsidRPr="001D1489">
        <w:rPr>
          <w:rFonts w:ascii="Arial" w:hAnsi="Arial" w:cs="Arial"/>
        </w:rPr>
        <w:t xml:space="preserve"> </w:t>
      </w:r>
      <w:r w:rsidRPr="001D1489">
        <w:rPr>
          <w:rFonts w:ascii="Arial" w:hAnsi="Arial" w:cs="Arial"/>
          <w:lang w:val="es-ES"/>
        </w:rPr>
        <w:t xml:space="preserve">Consultable en la foja 52 (cincuenta y dos) del expediente </w:t>
      </w:r>
      <w:r w:rsidRPr="001D1489">
        <w:rPr>
          <w:rFonts w:ascii="Arial" w:hAnsi="Arial" w:cs="Arial"/>
          <w:b/>
          <w:lang w:val="es-ES"/>
        </w:rPr>
        <w:t>0104/2020</w:t>
      </w:r>
      <w:r w:rsidRPr="001D1489">
        <w:rPr>
          <w:rFonts w:ascii="Arial" w:hAnsi="Arial" w:cs="Arial"/>
          <w:lang w:val="es-ES"/>
        </w:rPr>
        <w:t xml:space="preserve"> del índice de la Primera Sala Unitaria de Primera Instancia. </w:t>
      </w:r>
    </w:p>
  </w:footnote>
  <w:footnote w:id="4">
    <w:p w14:paraId="57696434" w14:textId="22A16AD1" w:rsidR="00822E4E" w:rsidRPr="00D4477C" w:rsidRDefault="00822E4E">
      <w:pPr>
        <w:pStyle w:val="Textonotapie"/>
        <w:rPr>
          <w:rFonts w:ascii="Arial" w:hAnsi="Arial" w:cs="Arial"/>
          <w:lang w:val="es-ES"/>
        </w:rPr>
      </w:pPr>
      <w:r w:rsidRPr="00D4477C">
        <w:rPr>
          <w:rStyle w:val="Refdenotaalpie"/>
          <w:rFonts w:ascii="Arial" w:hAnsi="Arial" w:cs="Arial"/>
        </w:rPr>
        <w:footnoteRef/>
      </w:r>
      <w:r w:rsidRPr="00D4477C">
        <w:rPr>
          <w:rFonts w:ascii="Arial" w:hAnsi="Arial" w:cs="Arial"/>
        </w:rPr>
        <w:t xml:space="preserve"> </w:t>
      </w:r>
      <w:r w:rsidRPr="00D4477C">
        <w:rPr>
          <w:rFonts w:ascii="Arial" w:hAnsi="Arial" w:cs="Arial"/>
          <w:lang w:val="es-ES"/>
        </w:rPr>
        <w:t xml:space="preserve">Agregada de la foja 35 (treinta y cinco) a la 41 (cuarenta y uno), </w:t>
      </w:r>
      <w:r w:rsidRPr="00D4477C">
        <w:rPr>
          <w:rFonts w:ascii="Arial" w:hAnsi="Arial" w:cs="Arial"/>
          <w:i/>
          <w:lang w:val="es-ES"/>
        </w:rPr>
        <w:t>ibídem.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15029AD" w:rsidR="00822E4E" w:rsidRDefault="00D564A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822E4E">
          <w:fldChar w:fldCharType="begin"/>
        </w:r>
        <w:r w:rsidR="00822E4E">
          <w:instrText>PAGE   \* MERGEFORMAT</w:instrText>
        </w:r>
        <w:r w:rsidR="00822E4E">
          <w:fldChar w:fldCharType="separate"/>
        </w:r>
        <w:r w:rsidRPr="00D564A2">
          <w:rPr>
            <w:noProof/>
            <w:lang w:val="es-ES"/>
          </w:rPr>
          <w:t>14</w:t>
        </w:r>
        <w:r w:rsidR="00822E4E">
          <w:fldChar w:fldCharType="end"/>
        </w:r>
      </w:p>
    </w:sdtContent>
  </w:sdt>
  <w:p w14:paraId="0E68208C" w14:textId="77777777" w:rsidR="00822E4E" w:rsidRDefault="00822E4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0EB2FD8" w:rsidR="00822E4E" w:rsidRDefault="00D564A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22E4E">
          <w:fldChar w:fldCharType="begin"/>
        </w:r>
        <w:r w:rsidR="00822E4E">
          <w:instrText>PAGE   \* MERGEFORMAT</w:instrText>
        </w:r>
        <w:r w:rsidR="00822E4E">
          <w:fldChar w:fldCharType="separate"/>
        </w:r>
        <w:r w:rsidRPr="00D564A2">
          <w:rPr>
            <w:noProof/>
            <w:lang w:val="es-ES"/>
          </w:rPr>
          <w:t>1</w:t>
        </w:r>
        <w:r w:rsidR="00822E4E">
          <w:fldChar w:fldCharType="end"/>
        </w:r>
      </w:sdtContent>
    </w:sdt>
  </w:p>
  <w:p w14:paraId="51E22156" w14:textId="4BFF2FD6" w:rsidR="00822E4E" w:rsidRDefault="00D564A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DB851CA" wp14:editId="787F702C">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32668C8" w14:textId="77777777" w:rsidR="00D564A2" w:rsidRDefault="00D564A2" w:rsidP="00D564A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B851CA"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32668C8" w14:textId="77777777" w:rsidR="00D564A2" w:rsidRDefault="00D564A2" w:rsidP="00D564A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822E4E"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822E4E" w:rsidRDefault="00D564A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5B528CF"/>
    <w:multiLevelType w:val="hybridMultilevel"/>
    <w:tmpl w:val="0E7048F8"/>
    <w:lvl w:ilvl="0" w:tplc="7DEC4D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B871169"/>
    <w:multiLevelType w:val="hybridMultilevel"/>
    <w:tmpl w:val="252C6752"/>
    <w:lvl w:ilvl="0" w:tplc="69B828D0">
      <w:start w:val="1"/>
      <w:numFmt w:val="upperRoman"/>
      <w:lvlText w:val="%1."/>
      <w:lvlJc w:val="left"/>
      <w:pPr>
        <w:ind w:left="1429" w:hanging="720"/>
      </w:pPr>
      <w:rPr>
        <w:rFonts w:eastAsiaTheme="minorEastAsia" w:hint="default"/>
        <w:sz w:val="22"/>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0"/>
  </w:num>
  <w:num w:numId="4">
    <w:abstractNumId w:val="9"/>
  </w:num>
  <w:num w:numId="5">
    <w:abstractNumId w:val="12"/>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0CC"/>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3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41BE"/>
    <w:rsid w:val="000A5540"/>
    <w:rsid w:val="000A578F"/>
    <w:rsid w:val="000A58B5"/>
    <w:rsid w:val="000A5D36"/>
    <w:rsid w:val="000A5E84"/>
    <w:rsid w:val="000A5FA8"/>
    <w:rsid w:val="000A6C87"/>
    <w:rsid w:val="000A6CAE"/>
    <w:rsid w:val="000A7274"/>
    <w:rsid w:val="000B01A0"/>
    <w:rsid w:val="000B0351"/>
    <w:rsid w:val="000B03B9"/>
    <w:rsid w:val="000B0431"/>
    <w:rsid w:val="000B1213"/>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688"/>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3B50"/>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0F8"/>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0E3D"/>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3DB"/>
    <w:rsid w:val="00146509"/>
    <w:rsid w:val="0014671A"/>
    <w:rsid w:val="00146991"/>
    <w:rsid w:val="00147CCC"/>
    <w:rsid w:val="00147FEF"/>
    <w:rsid w:val="0015050B"/>
    <w:rsid w:val="00151A88"/>
    <w:rsid w:val="00152DA5"/>
    <w:rsid w:val="00152F51"/>
    <w:rsid w:val="00152FB6"/>
    <w:rsid w:val="0015351E"/>
    <w:rsid w:val="00153BE4"/>
    <w:rsid w:val="001540B3"/>
    <w:rsid w:val="001542BE"/>
    <w:rsid w:val="00154490"/>
    <w:rsid w:val="00156250"/>
    <w:rsid w:val="00156F22"/>
    <w:rsid w:val="001570E1"/>
    <w:rsid w:val="00160152"/>
    <w:rsid w:val="00161661"/>
    <w:rsid w:val="0016171F"/>
    <w:rsid w:val="00161F6F"/>
    <w:rsid w:val="001621EF"/>
    <w:rsid w:val="00163EBF"/>
    <w:rsid w:val="00164BCE"/>
    <w:rsid w:val="001659D0"/>
    <w:rsid w:val="0016604B"/>
    <w:rsid w:val="00166DFA"/>
    <w:rsid w:val="0016700D"/>
    <w:rsid w:val="00167ADD"/>
    <w:rsid w:val="00167E80"/>
    <w:rsid w:val="001702C6"/>
    <w:rsid w:val="00170497"/>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6B"/>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3511"/>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B4"/>
    <w:rsid w:val="001A77FB"/>
    <w:rsid w:val="001B009D"/>
    <w:rsid w:val="001B13DB"/>
    <w:rsid w:val="001B17F6"/>
    <w:rsid w:val="001B341D"/>
    <w:rsid w:val="001B3A10"/>
    <w:rsid w:val="001B695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94D"/>
    <w:rsid w:val="001C7E6B"/>
    <w:rsid w:val="001C7EC3"/>
    <w:rsid w:val="001D07F6"/>
    <w:rsid w:val="001D0DCF"/>
    <w:rsid w:val="001D1489"/>
    <w:rsid w:val="001D31A6"/>
    <w:rsid w:val="001D3B81"/>
    <w:rsid w:val="001D40CC"/>
    <w:rsid w:val="001D4D61"/>
    <w:rsid w:val="001D4D8C"/>
    <w:rsid w:val="001D5282"/>
    <w:rsid w:val="001D529D"/>
    <w:rsid w:val="001D577C"/>
    <w:rsid w:val="001D694C"/>
    <w:rsid w:val="001D6E22"/>
    <w:rsid w:val="001D7032"/>
    <w:rsid w:val="001D754A"/>
    <w:rsid w:val="001E288A"/>
    <w:rsid w:val="001E2A02"/>
    <w:rsid w:val="001E2B84"/>
    <w:rsid w:val="001E338B"/>
    <w:rsid w:val="001E3B11"/>
    <w:rsid w:val="001E4C02"/>
    <w:rsid w:val="001E65E8"/>
    <w:rsid w:val="001E6AE5"/>
    <w:rsid w:val="001E6C11"/>
    <w:rsid w:val="001E7020"/>
    <w:rsid w:val="001E71FD"/>
    <w:rsid w:val="001E77A9"/>
    <w:rsid w:val="001E7BD1"/>
    <w:rsid w:val="001F2154"/>
    <w:rsid w:val="001F287C"/>
    <w:rsid w:val="001F2D73"/>
    <w:rsid w:val="001F4042"/>
    <w:rsid w:val="001F4B19"/>
    <w:rsid w:val="001F5050"/>
    <w:rsid w:val="001F5FB1"/>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07AD8"/>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A94"/>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08A"/>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379F"/>
    <w:rsid w:val="00263A9B"/>
    <w:rsid w:val="00265161"/>
    <w:rsid w:val="00265F1B"/>
    <w:rsid w:val="002665A2"/>
    <w:rsid w:val="00267012"/>
    <w:rsid w:val="00267221"/>
    <w:rsid w:val="00270087"/>
    <w:rsid w:val="0027066D"/>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B9A"/>
    <w:rsid w:val="002F5E12"/>
    <w:rsid w:val="002F66E4"/>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50D9"/>
    <w:rsid w:val="0033606E"/>
    <w:rsid w:val="003364DB"/>
    <w:rsid w:val="003365F0"/>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0B3C"/>
    <w:rsid w:val="00352CC2"/>
    <w:rsid w:val="00352DE7"/>
    <w:rsid w:val="0035300A"/>
    <w:rsid w:val="0035347E"/>
    <w:rsid w:val="003549F9"/>
    <w:rsid w:val="00355E72"/>
    <w:rsid w:val="0035659D"/>
    <w:rsid w:val="00356CC2"/>
    <w:rsid w:val="003573B5"/>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9C1"/>
    <w:rsid w:val="0036711C"/>
    <w:rsid w:val="00370629"/>
    <w:rsid w:val="003708D3"/>
    <w:rsid w:val="00371249"/>
    <w:rsid w:val="003726E1"/>
    <w:rsid w:val="00372845"/>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0EAD"/>
    <w:rsid w:val="003C1936"/>
    <w:rsid w:val="003C268F"/>
    <w:rsid w:val="003C32DC"/>
    <w:rsid w:val="003C32FC"/>
    <w:rsid w:val="003C42AD"/>
    <w:rsid w:val="003C4C9F"/>
    <w:rsid w:val="003C5D9D"/>
    <w:rsid w:val="003C7036"/>
    <w:rsid w:val="003C7781"/>
    <w:rsid w:val="003C791B"/>
    <w:rsid w:val="003C7FA5"/>
    <w:rsid w:val="003D0C96"/>
    <w:rsid w:val="003D1268"/>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CD1"/>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3E8B"/>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2CAA"/>
    <w:rsid w:val="00463325"/>
    <w:rsid w:val="00463BBE"/>
    <w:rsid w:val="00463D48"/>
    <w:rsid w:val="00464148"/>
    <w:rsid w:val="004647B9"/>
    <w:rsid w:val="00464F06"/>
    <w:rsid w:val="004652D5"/>
    <w:rsid w:val="00465BF5"/>
    <w:rsid w:val="00466042"/>
    <w:rsid w:val="004668E6"/>
    <w:rsid w:val="00466DC5"/>
    <w:rsid w:val="004673D5"/>
    <w:rsid w:val="0047274B"/>
    <w:rsid w:val="00472B3D"/>
    <w:rsid w:val="00472D90"/>
    <w:rsid w:val="00473EB5"/>
    <w:rsid w:val="0047647A"/>
    <w:rsid w:val="004771E5"/>
    <w:rsid w:val="00477357"/>
    <w:rsid w:val="00477E07"/>
    <w:rsid w:val="00480A69"/>
    <w:rsid w:val="004813E0"/>
    <w:rsid w:val="0048141A"/>
    <w:rsid w:val="004826CB"/>
    <w:rsid w:val="00482837"/>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9A3"/>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FA9"/>
    <w:rsid w:val="004B4654"/>
    <w:rsid w:val="004B5436"/>
    <w:rsid w:val="004B5540"/>
    <w:rsid w:val="004B5F62"/>
    <w:rsid w:val="004B6800"/>
    <w:rsid w:val="004B69CB"/>
    <w:rsid w:val="004B6B98"/>
    <w:rsid w:val="004B748E"/>
    <w:rsid w:val="004B7C5E"/>
    <w:rsid w:val="004C05E4"/>
    <w:rsid w:val="004C1578"/>
    <w:rsid w:val="004C1927"/>
    <w:rsid w:val="004C2276"/>
    <w:rsid w:val="004C3A42"/>
    <w:rsid w:val="004C4721"/>
    <w:rsid w:val="004C4994"/>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CA2"/>
    <w:rsid w:val="00510F23"/>
    <w:rsid w:val="0051133B"/>
    <w:rsid w:val="005115C3"/>
    <w:rsid w:val="00513194"/>
    <w:rsid w:val="0051398F"/>
    <w:rsid w:val="00515288"/>
    <w:rsid w:val="00515B21"/>
    <w:rsid w:val="00515CF2"/>
    <w:rsid w:val="00516305"/>
    <w:rsid w:val="00517079"/>
    <w:rsid w:val="0051780D"/>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130"/>
    <w:rsid w:val="00547361"/>
    <w:rsid w:val="00547737"/>
    <w:rsid w:val="00547A16"/>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77B6D"/>
    <w:rsid w:val="00580176"/>
    <w:rsid w:val="005802AF"/>
    <w:rsid w:val="00581327"/>
    <w:rsid w:val="005817AB"/>
    <w:rsid w:val="00582C57"/>
    <w:rsid w:val="00584BAB"/>
    <w:rsid w:val="00584EFB"/>
    <w:rsid w:val="0058621D"/>
    <w:rsid w:val="00586D72"/>
    <w:rsid w:val="00586E4F"/>
    <w:rsid w:val="00587330"/>
    <w:rsid w:val="00587984"/>
    <w:rsid w:val="00587A84"/>
    <w:rsid w:val="0059033F"/>
    <w:rsid w:val="00590AF7"/>
    <w:rsid w:val="00592360"/>
    <w:rsid w:val="00592B74"/>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3337"/>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BBA"/>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094D"/>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A2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37A54"/>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814"/>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4D4"/>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9E1"/>
    <w:rsid w:val="00696D5C"/>
    <w:rsid w:val="00696F11"/>
    <w:rsid w:val="006973E2"/>
    <w:rsid w:val="00697607"/>
    <w:rsid w:val="0069771F"/>
    <w:rsid w:val="00697C2A"/>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5EF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639"/>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47DB3"/>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A08"/>
    <w:rsid w:val="007A367E"/>
    <w:rsid w:val="007A3A9D"/>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B7441"/>
    <w:rsid w:val="007C0247"/>
    <w:rsid w:val="007C04A2"/>
    <w:rsid w:val="007C1271"/>
    <w:rsid w:val="007C313D"/>
    <w:rsid w:val="007C3B2E"/>
    <w:rsid w:val="007C405D"/>
    <w:rsid w:val="007C4D7C"/>
    <w:rsid w:val="007C5545"/>
    <w:rsid w:val="007C587A"/>
    <w:rsid w:val="007C79F5"/>
    <w:rsid w:val="007C7A6B"/>
    <w:rsid w:val="007D0A0F"/>
    <w:rsid w:val="007D131D"/>
    <w:rsid w:val="007D1370"/>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3E2F"/>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586"/>
    <w:rsid w:val="008068C9"/>
    <w:rsid w:val="00806D14"/>
    <w:rsid w:val="0080728A"/>
    <w:rsid w:val="00807D76"/>
    <w:rsid w:val="00811182"/>
    <w:rsid w:val="00811407"/>
    <w:rsid w:val="00811B44"/>
    <w:rsid w:val="008122E4"/>
    <w:rsid w:val="00812D5A"/>
    <w:rsid w:val="00813494"/>
    <w:rsid w:val="00813755"/>
    <w:rsid w:val="008161D5"/>
    <w:rsid w:val="00816793"/>
    <w:rsid w:val="00817A06"/>
    <w:rsid w:val="0082001A"/>
    <w:rsid w:val="008205D0"/>
    <w:rsid w:val="0082070E"/>
    <w:rsid w:val="00820D99"/>
    <w:rsid w:val="00820E06"/>
    <w:rsid w:val="008211F5"/>
    <w:rsid w:val="00822434"/>
    <w:rsid w:val="00822E4E"/>
    <w:rsid w:val="0082373C"/>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586B"/>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6B4C"/>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33E"/>
    <w:rsid w:val="008A0BA3"/>
    <w:rsid w:val="008A12C7"/>
    <w:rsid w:val="008A23DD"/>
    <w:rsid w:val="008A249E"/>
    <w:rsid w:val="008A4EE6"/>
    <w:rsid w:val="008A503A"/>
    <w:rsid w:val="008A6544"/>
    <w:rsid w:val="008A65C4"/>
    <w:rsid w:val="008A7EC3"/>
    <w:rsid w:val="008A7F72"/>
    <w:rsid w:val="008B0AD8"/>
    <w:rsid w:val="008B1D4F"/>
    <w:rsid w:val="008B299F"/>
    <w:rsid w:val="008B2A33"/>
    <w:rsid w:val="008B3030"/>
    <w:rsid w:val="008B32AC"/>
    <w:rsid w:val="008B33CF"/>
    <w:rsid w:val="008B37D9"/>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4D35"/>
    <w:rsid w:val="008D52D9"/>
    <w:rsid w:val="008D6772"/>
    <w:rsid w:val="008D7AC6"/>
    <w:rsid w:val="008D7AD1"/>
    <w:rsid w:val="008E02E6"/>
    <w:rsid w:val="008E08A8"/>
    <w:rsid w:val="008E0B04"/>
    <w:rsid w:val="008E15B5"/>
    <w:rsid w:val="008E1606"/>
    <w:rsid w:val="008E2816"/>
    <w:rsid w:val="008E2B42"/>
    <w:rsid w:val="008E350D"/>
    <w:rsid w:val="008E3B36"/>
    <w:rsid w:val="008E3CEC"/>
    <w:rsid w:val="008E480F"/>
    <w:rsid w:val="008E4A67"/>
    <w:rsid w:val="008E77EB"/>
    <w:rsid w:val="008F0205"/>
    <w:rsid w:val="008F0DCC"/>
    <w:rsid w:val="008F1EB2"/>
    <w:rsid w:val="008F284E"/>
    <w:rsid w:val="008F2BAD"/>
    <w:rsid w:val="008F2C9F"/>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601"/>
    <w:rsid w:val="00957E51"/>
    <w:rsid w:val="009608E8"/>
    <w:rsid w:val="00960E04"/>
    <w:rsid w:val="0096112B"/>
    <w:rsid w:val="00962635"/>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11A"/>
    <w:rsid w:val="009818A2"/>
    <w:rsid w:val="009828F5"/>
    <w:rsid w:val="009829E2"/>
    <w:rsid w:val="00983525"/>
    <w:rsid w:val="009844CE"/>
    <w:rsid w:val="00984590"/>
    <w:rsid w:val="00984F92"/>
    <w:rsid w:val="00984FB7"/>
    <w:rsid w:val="009855CB"/>
    <w:rsid w:val="00985932"/>
    <w:rsid w:val="009868FC"/>
    <w:rsid w:val="00986D6A"/>
    <w:rsid w:val="00990013"/>
    <w:rsid w:val="00990C41"/>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6ABC"/>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7A"/>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0E83"/>
    <w:rsid w:val="00A113B5"/>
    <w:rsid w:val="00A1186C"/>
    <w:rsid w:val="00A12661"/>
    <w:rsid w:val="00A12716"/>
    <w:rsid w:val="00A12D31"/>
    <w:rsid w:val="00A12F8B"/>
    <w:rsid w:val="00A13420"/>
    <w:rsid w:val="00A13C0F"/>
    <w:rsid w:val="00A164A6"/>
    <w:rsid w:val="00A165FE"/>
    <w:rsid w:val="00A16EFC"/>
    <w:rsid w:val="00A17A7F"/>
    <w:rsid w:val="00A202FC"/>
    <w:rsid w:val="00A20FD0"/>
    <w:rsid w:val="00A21357"/>
    <w:rsid w:val="00A215C1"/>
    <w:rsid w:val="00A21B13"/>
    <w:rsid w:val="00A22381"/>
    <w:rsid w:val="00A23061"/>
    <w:rsid w:val="00A239F7"/>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31A"/>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770"/>
    <w:rsid w:val="00A92C9A"/>
    <w:rsid w:val="00A9370A"/>
    <w:rsid w:val="00A94E2C"/>
    <w:rsid w:val="00A94F2D"/>
    <w:rsid w:val="00A95DD5"/>
    <w:rsid w:val="00A96022"/>
    <w:rsid w:val="00A960A8"/>
    <w:rsid w:val="00A966F4"/>
    <w:rsid w:val="00A96770"/>
    <w:rsid w:val="00A97932"/>
    <w:rsid w:val="00AA0197"/>
    <w:rsid w:val="00AA029D"/>
    <w:rsid w:val="00AA0D61"/>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8E9"/>
    <w:rsid w:val="00AB5C16"/>
    <w:rsid w:val="00AB5C8E"/>
    <w:rsid w:val="00AB628D"/>
    <w:rsid w:val="00AC00B1"/>
    <w:rsid w:val="00AC0229"/>
    <w:rsid w:val="00AC12CF"/>
    <w:rsid w:val="00AC154D"/>
    <w:rsid w:val="00AC2548"/>
    <w:rsid w:val="00AC3C32"/>
    <w:rsid w:val="00AC3DB8"/>
    <w:rsid w:val="00AC648A"/>
    <w:rsid w:val="00AD100C"/>
    <w:rsid w:val="00AD2540"/>
    <w:rsid w:val="00AD2AFE"/>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1D5"/>
    <w:rsid w:val="00B0768C"/>
    <w:rsid w:val="00B10264"/>
    <w:rsid w:val="00B1212B"/>
    <w:rsid w:val="00B125A0"/>
    <w:rsid w:val="00B13177"/>
    <w:rsid w:val="00B13E8D"/>
    <w:rsid w:val="00B15852"/>
    <w:rsid w:val="00B16157"/>
    <w:rsid w:val="00B161B4"/>
    <w:rsid w:val="00B165CC"/>
    <w:rsid w:val="00B16887"/>
    <w:rsid w:val="00B176C8"/>
    <w:rsid w:val="00B20379"/>
    <w:rsid w:val="00B2074B"/>
    <w:rsid w:val="00B20BF5"/>
    <w:rsid w:val="00B211BD"/>
    <w:rsid w:val="00B21544"/>
    <w:rsid w:val="00B21AB1"/>
    <w:rsid w:val="00B228FA"/>
    <w:rsid w:val="00B2361C"/>
    <w:rsid w:val="00B23719"/>
    <w:rsid w:val="00B2459C"/>
    <w:rsid w:val="00B258F0"/>
    <w:rsid w:val="00B25FA6"/>
    <w:rsid w:val="00B26009"/>
    <w:rsid w:val="00B26215"/>
    <w:rsid w:val="00B26918"/>
    <w:rsid w:val="00B26C44"/>
    <w:rsid w:val="00B27702"/>
    <w:rsid w:val="00B30025"/>
    <w:rsid w:val="00B31114"/>
    <w:rsid w:val="00B313D0"/>
    <w:rsid w:val="00B3156A"/>
    <w:rsid w:val="00B315E1"/>
    <w:rsid w:val="00B315F4"/>
    <w:rsid w:val="00B316F1"/>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59A2"/>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7F0"/>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2A80"/>
    <w:rsid w:val="00B832CE"/>
    <w:rsid w:val="00B83946"/>
    <w:rsid w:val="00B83A0B"/>
    <w:rsid w:val="00B8477B"/>
    <w:rsid w:val="00B84CA9"/>
    <w:rsid w:val="00B84DE7"/>
    <w:rsid w:val="00B854B7"/>
    <w:rsid w:val="00B8650B"/>
    <w:rsid w:val="00B868FA"/>
    <w:rsid w:val="00B86B3C"/>
    <w:rsid w:val="00B876BF"/>
    <w:rsid w:val="00B87957"/>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846"/>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414"/>
    <w:rsid w:val="00BB1812"/>
    <w:rsid w:val="00BB23CB"/>
    <w:rsid w:val="00BB2532"/>
    <w:rsid w:val="00BB2686"/>
    <w:rsid w:val="00BB33D3"/>
    <w:rsid w:val="00BB37EA"/>
    <w:rsid w:val="00BB3A96"/>
    <w:rsid w:val="00BB4D08"/>
    <w:rsid w:val="00BB59A8"/>
    <w:rsid w:val="00BB6A68"/>
    <w:rsid w:val="00BB739C"/>
    <w:rsid w:val="00BB7905"/>
    <w:rsid w:val="00BC0108"/>
    <w:rsid w:val="00BC088B"/>
    <w:rsid w:val="00BC0EFF"/>
    <w:rsid w:val="00BC1305"/>
    <w:rsid w:val="00BC2587"/>
    <w:rsid w:val="00BC342A"/>
    <w:rsid w:val="00BC40F2"/>
    <w:rsid w:val="00BC45CE"/>
    <w:rsid w:val="00BC4F3D"/>
    <w:rsid w:val="00BC5D8B"/>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54EF"/>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815"/>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1B5"/>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2C4"/>
    <w:rsid w:val="00C50922"/>
    <w:rsid w:val="00C51440"/>
    <w:rsid w:val="00C52089"/>
    <w:rsid w:val="00C53E87"/>
    <w:rsid w:val="00C55CDE"/>
    <w:rsid w:val="00C56885"/>
    <w:rsid w:val="00C56AE3"/>
    <w:rsid w:val="00C56D20"/>
    <w:rsid w:val="00C57069"/>
    <w:rsid w:val="00C57680"/>
    <w:rsid w:val="00C57997"/>
    <w:rsid w:val="00C60FF0"/>
    <w:rsid w:val="00C6124E"/>
    <w:rsid w:val="00C613CF"/>
    <w:rsid w:val="00C6230B"/>
    <w:rsid w:val="00C6257D"/>
    <w:rsid w:val="00C632FA"/>
    <w:rsid w:val="00C635D0"/>
    <w:rsid w:val="00C64273"/>
    <w:rsid w:val="00C65923"/>
    <w:rsid w:val="00C65B9B"/>
    <w:rsid w:val="00C67249"/>
    <w:rsid w:val="00C67698"/>
    <w:rsid w:val="00C70952"/>
    <w:rsid w:val="00C70B81"/>
    <w:rsid w:val="00C724E4"/>
    <w:rsid w:val="00C732D8"/>
    <w:rsid w:val="00C7377B"/>
    <w:rsid w:val="00C737D7"/>
    <w:rsid w:val="00C73886"/>
    <w:rsid w:val="00C73B2B"/>
    <w:rsid w:val="00C73BEE"/>
    <w:rsid w:val="00C73DC4"/>
    <w:rsid w:val="00C74D41"/>
    <w:rsid w:val="00C756FD"/>
    <w:rsid w:val="00C75775"/>
    <w:rsid w:val="00C75C57"/>
    <w:rsid w:val="00C76160"/>
    <w:rsid w:val="00C76261"/>
    <w:rsid w:val="00C76A82"/>
    <w:rsid w:val="00C76E4E"/>
    <w:rsid w:val="00C80261"/>
    <w:rsid w:val="00C808D5"/>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5FE3"/>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99F"/>
    <w:rsid w:val="00D07A9C"/>
    <w:rsid w:val="00D106B0"/>
    <w:rsid w:val="00D10A14"/>
    <w:rsid w:val="00D113FF"/>
    <w:rsid w:val="00D11E7B"/>
    <w:rsid w:val="00D12C52"/>
    <w:rsid w:val="00D12D84"/>
    <w:rsid w:val="00D14E13"/>
    <w:rsid w:val="00D15FDE"/>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77C"/>
    <w:rsid w:val="00D44BD1"/>
    <w:rsid w:val="00D450AB"/>
    <w:rsid w:val="00D45359"/>
    <w:rsid w:val="00D47AB6"/>
    <w:rsid w:val="00D5001B"/>
    <w:rsid w:val="00D507D9"/>
    <w:rsid w:val="00D50BC3"/>
    <w:rsid w:val="00D52E63"/>
    <w:rsid w:val="00D53E86"/>
    <w:rsid w:val="00D53F25"/>
    <w:rsid w:val="00D545A8"/>
    <w:rsid w:val="00D548A5"/>
    <w:rsid w:val="00D548E5"/>
    <w:rsid w:val="00D55BD9"/>
    <w:rsid w:val="00D56163"/>
    <w:rsid w:val="00D564A2"/>
    <w:rsid w:val="00D566F5"/>
    <w:rsid w:val="00D56BF3"/>
    <w:rsid w:val="00D60503"/>
    <w:rsid w:val="00D62605"/>
    <w:rsid w:val="00D63073"/>
    <w:rsid w:val="00D6362A"/>
    <w:rsid w:val="00D63DA5"/>
    <w:rsid w:val="00D641C8"/>
    <w:rsid w:val="00D64B3A"/>
    <w:rsid w:val="00D64D09"/>
    <w:rsid w:val="00D6587E"/>
    <w:rsid w:val="00D65C48"/>
    <w:rsid w:val="00D66531"/>
    <w:rsid w:val="00D67C48"/>
    <w:rsid w:val="00D70CA3"/>
    <w:rsid w:val="00D718E2"/>
    <w:rsid w:val="00D719E5"/>
    <w:rsid w:val="00D72097"/>
    <w:rsid w:val="00D73167"/>
    <w:rsid w:val="00D7322F"/>
    <w:rsid w:val="00D733BC"/>
    <w:rsid w:val="00D73481"/>
    <w:rsid w:val="00D73685"/>
    <w:rsid w:val="00D73C07"/>
    <w:rsid w:val="00D743AB"/>
    <w:rsid w:val="00D74799"/>
    <w:rsid w:val="00D74FDC"/>
    <w:rsid w:val="00D7536B"/>
    <w:rsid w:val="00D75AD5"/>
    <w:rsid w:val="00D81033"/>
    <w:rsid w:val="00D81136"/>
    <w:rsid w:val="00D8230B"/>
    <w:rsid w:val="00D82C07"/>
    <w:rsid w:val="00D82CE9"/>
    <w:rsid w:val="00D8317A"/>
    <w:rsid w:val="00D84AEE"/>
    <w:rsid w:val="00D8502A"/>
    <w:rsid w:val="00D850ED"/>
    <w:rsid w:val="00D85E53"/>
    <w:rsid w:val="00D863E5"/>
    <w:rsid w:val="00D865D9"/>
    <w:rsid w:val="00D86B99"/>
    <w:rsid w:val="00D90D3C"/>
    <w:rsid w:val="00D9154A"/>
    <w:rsid w:val="00D923F4"/>
    <w:rsid w:val="00D93271"/>
    <w:rsid w:val="00D933A6"/>
    <w:rsid w:val="00D93F15"/>
    <w:rsid w:val="00D9475D"/>
    <w:rsid w:val="00D95193"/>
    <w:rsid w:val="00D96319"/>
    <w:rsid w:val="00D96390"/>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1EB7"/>
    <w:rsid w:val="00DC2465"/>
    <w:rsid w:val="00DC252B"/>
    <w:rsid w:val="00DC2811"/>
    <w:rsid w:val="00DC3CF3"/>
    <w:rsid w:val="00DC4222"/>
    <w:rsid w:val="00DC458D"/>
    <w:rsid w:val="00DC4BE1"/>
    <w:rsid w:val="00DC4FFF"/>
    <w:rsid w:val="00DC5054"/>
    <w:rsid w:val="00DC596B"/>
    <w:rsid w:val="00DC78C5"/>
    <w:rsid w:val="00DC78FE"/>
    <w:rsid w:val="00DC7910"/>
    <w:rsid w:val="00DC7CCB"/>
    <w:rsid w:val="00DD016C"/>
    <w:rsid w:val="00DD054C"/>
    <w:rsid w:val="00DD06B1"/>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629"/>
    <w:rsid w:val="00E017F2"/>
    <w:rsid w:val="00E01B2C"/>
    <w:rsid w:val="00E0267C"/>
    <w:rsid w:val="00E02932"/>
    <w:rsid w:val="00E02CE1"/>
    <w:rsid w:val="00E03B4B"/>
    <w:rsid w:val="00E043FA"/>
    <w:rsid w:val="00E04ACE"/>
    <w:rsid w:val="00E05CAF"/>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CC"/>
    <w:rsid w:val="00E17DE3"/>
    <w:rsid w:val="00E17F03"/>
    <w:rsid w:val="00E2102F"/>
    <w:rsid w:val="00E21CDD"/>
    <w:rsid w:val="00E21E11"/>
    <w:rsid w:val="00E22B8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6EBE"/>
    <w:rsid w:val="00E47A30"/>
    <w:rsid w:val="00E50E09"/>
    <w:rsid w:val="00E540CA"/>
    <w:rsid w:val="00E54462"/>
    <w:rsid w:val="00E54583"/>
    <w:rsid w:val="00E55F46"/>
    <w:rsid w:val="00E5633C"/>
    <w:rsid w:val="00E56C08"/>
    <w:rsid w:val="00E56E97"/>
    <w:rsid w:val="00E56EE4"/>
    <w:rsid w:val="00E60A17"/>
    <w:rsid w:val="00E621FE"/>
    <w:rsid w:val="00E62CBA"/>
    <w:rsid w:val="00E648F7"/>
    <w:rsid w:val="00E64CC9"/>
    <w:rsid w:val="00E65E40"/>
    <w:rsid w:val="00E6690D"/>
    <w:rsid w:val="00E66D35"/>
    <w:rsid w:val="00E67861"/>
    <w:rsid w:val="00E67D3C"/>
    <w:rsid w:val="00E702B9"/>
    <w:rsid w:val="00E70CCF"/>
    <w:rsid w:val="00E71269"/>
    <w:rsid w:val="00E71EAE"/>
    <w:rsid w:val="00E7314E"/>
    <w:rsid w:val="00E75146"/>
    <w:rsid w:val="00E755AB"/>
    <w:rsid w:val="00E75B19"/>
    <w:rsid w:val="00E75BB5"/>
    <w:rsid w:val="00E7676F"/>
    <w:rsid w:val="00E7767C"/>
    <w:rsid w:val="00E77805"/>
    <w:rsid w:val="00E77C72"/>
    <w:rsid w:val="00E801F8"/>
    <w:rsid w:val="00E80EAA"/>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30"/>
    <w:rsid w:val="00E93342"/>
    <w:rsid w:val="00E94929"/>
    <w:rsid w:val="00E9535A"/>
    <w:rsid w:val="00E9569C"/>
    <w:rsid w:val="00E9678D"/>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3B"/>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6C95"/>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2C0D"/>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37BD5"/>
    <w:rsid w:val="00F40094"/>
    <w:rsid w:val="00F40646"/>
    <w:rsid w:val="00F42591"/>
    <w:rsid w:val="00F426C8"/>
    <w:rsid w:val="00F4377C"/>
    <w:rsid w:val="00F44809"/>
    <w:rsid w:val="00F45459"/>
    <w:rsid w:val="00F46D5A"/>
    <w:rsid w:val="00F47305"/>
    <w:rsid w:val="00F5036E"/>
    <w:rsid w:val="00F519A9"/>
    <w:rsid w:val="00F52AF5"/>
    <w:rsid w:val="00F5303D"/>
    <w:rsid w:val="00F53204"/>
    <w:rsid w:val="00F53860"/>
    <w:rsid w:val="00F54021"/>
    <w:rsid w:val="00F542AA"/>
    <w:rsid w:val="00F543D3"/>
    <w:rsid w:val="00F551B0"/>
    <w:rsid w:val="00F55452"/>
    <w:rsid w:val="00F55CC1"/>
    <w:rsid w:val="00F55D28"/>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1224"/>
    <w:rsid w:val="00F73249"/>
    <w:rsid w:val="00F74615"/>
    <w:rsid w:val="00F74CF0"/>
    <w:rsid w:val="00F75115"/>
    <w:rsid w:val="00F75D29"/>
    <w:rsid w:val="00F75F03"/>
    <w:rsid w:val="00F775D7"/>
    <w:rsid w:val="00F77624"/>
    <w:rsid w:val="00F804E8"/>
    <w:rsid w:val="00F80DF4"/>
    <w:rsid w:val="00F816F5"/>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4B0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6BF9"/>
    <w:rsid w:val="00FB7C38"/>
    <w:rsid w:val="00FB7F1F"/>
    <w:rsid w:val="00FC054A"/>
    <w:rsid w:val="00FC0790"/>
    <w:rsid w:val="00FC0A0D"/>
    <w:rsid w:val="00FC0DFE"/>
    <w:rsid w:val="00FC0F4A"/>
    <w:rsid w:val="00FC1289"/>
    <w:rsid w:val="00FC16C4"/>
    <w:rsid w:val="00FC26C9"/>
    <w:rsid w:val="00FC29FE"/>
    <w:rsid w:val="00FC2C91"/>
    <w:rsid w:val="00FC3459"/>
    <w:rsid w:val="00FC387F"/>
    <w:rsid w:val="00FC4C6D"/>
    <w:rsid w:val="00FC4DC2"/>
    <w:rsid w:val="00FC5311"/>
    <w:rsid w:val="00FC643A"/>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3586"/>
    <w:rsid w:val="00FE520C"/>
    <w:rsid w:val="00FE65C5"/>
    <w:rsid w:val="00FE6DA0"/>
    <w:rsid w:val="00FF0C49"/>
    <w:rsid w:val="00FF0D2C"/>
    <w:rsid w:val="00FF0FDB"/>
    <w:rsid w:val="00FF1282"/>
    <w:rsid w:val="00FF1339"/>
    <w:rsid w:val="00FF1682"/>
    <w:rsid w:val="00FF3283"/>
    <w:rsid w:val="00FF33D3"/>
    <w:rsid w:val="00FF479B"/>
    <w:rsid w:val="00FF4F53"/>
    <w:rsid w:val="00FF5100"/>
    <w:rsid w:val="00FF5C53"/>
    <w:rsid w:val="00FF5F7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unhideWhenUsed/>
    <w:qFormat/>
    <w:rsid w:val="00B258F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B258F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B258F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3Car">
    <w:name w:val="Título 3 Car"/>
    <w:basedOn w:val="Fuentedeprrafopredeter"/>
    <w:link w:val="Ttulo3"/>
    <w:uiPriority w:val="9"/>
    <w:rsid w:val="00B258F0"/>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B258F0"/>
    <w:rPr>
      <w:rFonts w:asciiTheme="majorHAnsi" w:eastAsiaTheme="majorEastAsia" w:hAnsiTheme="majorHAnsi" w:cstheme="majorBidi"/>
      <w:i/>
      <w:iCs/>
      <w:color w:val="365F91" w:themeColor="accent1" w:themeShade="BF"/>
    </w:rPr>
  </w:style>
  <w:style w:type="character" w:customStyle="1" w:styleId="Ttulo5Car">
    <w:name w:val="Título 5 Car"/>
    <w:basedOn w:val="Fuentedeprrafopredeter"/>
    <w:link w:val="Ttulo5"/>
    <w:uiPriority w:val="9"/>
    <w:rsid w:val="00B258F0"/>
    <w:rPr>
      <w:rFonts w:asciiTheme="majorHAnsi" w:eastAsiaTheme="majorEastAsia" w:hAnsiTheme="majorHAnsi" w:cstheme="majorBidi"/>
      <w:color w:val="365F91" w:themeColor="accent1" w:themeShade="BF"/>
    </w:rPr>
  </w:style>
  <w:style w:type="paragraph" w:styleId="Lista">
    <w:name w:val="List"/>
    <w:basedOn w:val="Normal"/>
    <w:uiPriority w:val="99"/>
    <w:unhideWhenUsed/>
    <w:rsid w:val="00B258F0"/>
    <w:pPr>
      <w:ind w:left="283" w:hanging="283"/>
      <w:contextualSpacing/>
    </w:pPr>
  </w:style>
  <w:style w:type="paragraph" w:styleId="Lista2">
    <w:name w:val="List 2"/>
    <w:basedOn w:val="Normal"/>
    <w:uiPriority w:val="99"/>
    <w:unhideWhenUsed/>
    <w:rsid w:val="00B258F0"/>
    <w:pPr>
      <w:ind w:left="566" w:hanging="283"/>
      <w:contextualSpacing/>
    </w:pPr>
  </w:style>
  <w:style w:type="paragraph" w:styleId="Sangradetextonormal">
    <w:name w:val="Body Text Indent"/>
    <w:basedOn w:val="Normal"/>
    <w:link w:val="SangradetextonormalCar"/>
    <w:uiPriority w:val="99"/>
    <w:unhideWhenUsed/>
    <w:rsid w:val="00B258F0"/>
    <w:pPr>
      <w:spacing w:after="120"/>
      <w:ind w:left="283"/>
    </w:pPr>
  </w:style>
  <w:style w:type="character" w:customStyle="1" w:styleId="SangradetextonormalCar">
    <w:name w:val="Sangría de texto normal Car"/>
    <w:basedOn w:val="Fuentedeprrafopredeter"/>
    <w:link w:val="Sangradetextonormal"/>
    <w:uiPriority w:val="99"/>
    <w:rsid w:val="00B258F0"/>
  </w:style>
  <w:style w:type="paragraph" w:styleId="Textoindependienteprimerasangra">
    <w:name w:val="Body Text First Indent"/>
    <w:basedOn w:val="Textoindependiente"/>
    <w:link w:val="TextoindependienteprimerasangraCar"/>
    <w:uiPriority w:val="99"/>
    <w:unhideWhenUsed/>
    <w:rsid w:val="00B258F0"/>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B258F0"/>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B258F0"/>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25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21DB3-3367-4C45-950E-0EC0E3072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15</Pages>
  <Words>5797</Words>
  <Characters>31884</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52</cp:revision>
  <cp:lastPrinted>2022-10-14T19:54:00Z</cp:lastPrinted>
  <dcterms:created xsi:type="dcterms:W3CDTF">2022-08-22T15:59:00Z</dcterms:created>
  <dcterms:modified xsi:type="dcterms:W3CDTF">2023-02-24T16:08:00Z</dcterms:modified>
</cp:coreProperties>
</file>