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1105D9" w14:textId="77777777" w:rsidR="000E613A" w:rsidRDefault="000E613A" w:rsidP="000E613A">
      <w:pPr>
        <w:spacing w:line="240" w:lineRule="auto"/>
        <w:ind w:left="3119"/>
        <w:jc w:val="both"/>
        <w:rPr>
          <w:rFonts w:ascii="Arial" w:hAnsi="Arial" w:cs="Arial"/>
          <w:b/>
          <w:sz w:val="26"/>
          <w:szCs w:val="26"/>
        </w:rPr>
      </w:pPr>
      <w:r>
        <w:rPr>
          <w:rFonts w:ascii="Arial" w:hAnsi="Arial" w:cs="Arial"/>
          <w:b/>
          <w:sz w:val="26"/>
          <w:szCs w:val="26"/>
        </w:rPr>
        <w:t>SALA SUPERIOR DEL TRIBUNAL DE JUSTICIA ADMINISTRATIVA DEL ESTADO DE OAXACA</w:t>
      </w:r>
    </w:p>
    <w:p w14:paraId="071A43E8" w14:textId="77777777" w:rsidR="000E613A" w:rsidRDefault="000E613A" w:rsidP="000E613A">
      <w:pPr>
        <w:spacing w:line="240" w:lineRule="auto"/>
        <w:ind w:left="3119"/>
        <w:jc w:val="both"/>
        <w:rPr>
          <w:rFonts w:ascii="Arial" w:hAnsi="Arial" w:cs="Arial"/>
          <w:b/>
          <w:sz w:val="26"/>
          <w:szCs w:val="26"/>
        </w:rPr>
      </w:pPr>
      <w:r>
        <w:rPr>
          <w:rFonts w:ascii="Arial" w:hAnsi="Arial" w:cs="Arial"/>
          <w:b/>
          <w:sz w:val="26"/>
          <w:szCs w:val="26"/>
        </w:rPr>
        <w:t>RECURSO DE REVISIÓN: 0032/2022</w:t>
      </w:r>
    </w:p>
    <w:p w14:paraId="15ABC851" w14:textId="77777777" w:rsidR="000E613A" w:rsidRDefault="000E613A" w:rsidP="000E613A">
      <w:pPr>
        <w:spacing w:line="240" w:lineRule="auto"/>
        <w:ind w:left="3119"/>
        <w:jc w:val="both"/>
        <w:rPr>
          <w:rFonts w:ascii="Arial" w:hAnsi="Arial" w:cs="Arial"/>
          <w:b/>
          <w:sz w:val="26"/>
          <w:szCs w:val="26"/>
        </w:rPr>
      </w:pPr>
      <w:r>
        <w:rPr>
          <w:rFonts w:ascii="Arial" w:hAnsi="Arial" w:cs="Arial"/>
          <w:b/>
          <w:sz w:val="26"/>
          <w:szCs w:val="26"/>
        </w:rPr>
        <w:t>EXPEDIENTE: 0039/2021 DE LA TERCERA SALA UNITARIA DE PRIMERA INSTANCIA</w:t>
      </w:r>
    </w:p>
    <w:p w14:paraId="7A308544" w14:textId="77777777" w:rsidR="000E613A" w:rsidRDefault="000E613A" w:rsidP="000E613A">
      <w:pPr>
        <w:spacing w:line="240" w:lineRule="auto"/>
        <w:ind w:left="3119"/>
        <w:jc w:val="both"/>
        <w:rPr>
          <w:rFonts w:ascii="Arial" w:hAnsi="Arial" w:cs="Arial"/>
          <w:b/>
          <w:sz w:val="26"/>
          <w:szCs w:val="26"/>
        </w:rPr>
      </w:pPr>
      <w:r>
        <w:rPr>
          <w:rFonts w:ascii="Arial" w:hAnsi="Arial" w:cs="Arial"/>
          <w:b/>
          <w:sz w:val="26"/>
          <w:szCs w:val="26"/>
        </w:rPr>
        <w:t>PONENTE: MAGISTRADO ELÍAS CORTÉS LÓPEZ.</w:t>
      </w:r>
    </w:p>
    <w:p w14:paraId="32758A99" w14:textId="77777777" w:rsidR="000E613A" w:rsidRDefault="000E613A" w:rsidP="000E613A">
      <w:pPr>
        <w:spacing w:line="240" w:lineRule="auto"/>
        <w:ind w:left="2124"/>
        <w:jc w:val="both"/>
        <w:rPr>
          <w:rFonts w:ascii="Arial" w:hAnsi="Arial" w:cs="Arial"/>
          <w:b/>
          <w:sz w:val="26"/>
          <w:szCs w:val="26"/>
        </w:rPr>
      </w:pPr>
    </w:p>
    <w:p w14:paraId="6252E406" w14:textId="2EDE6F6C" w:rsidR="000E613A" w:rsidRDefault="000E613A" w:rsidP="000E613A">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EA4A9C">
        <w:rPr>
          <w:rFonts w:ascii="Arial" w:hAnsi="Arial" w:cs="Arial"/>
          <w:b/>
          <w:sz w:val="26"/>
          <w:szCs w:val="26"/>
        </w:rPr>
        <w:t>SIETE</w:t>
      </w:r>
      <w:r w:rsidR="00930A83">
        <w:rPr>
          <w:rFonts w:ascii="Arial" w:hAnsi="Arial" w:cs="Arial"/>
          <w:b/>
          <w:sz w:val="26"/>
          <w:szCs w:val="26"/>
        </w:rPr>
        <w:t xml:space="preserve"> DE</w:t>
      </w:r>
      <w:r>
        <w:rPr>
          <w:rFonts w:ascii="Arial" w:hAnsi="Arial" w:cs="Arial"/>
          <w:b/>
          <w:sz w:val="26"/>
          <w:szCs w:val="26"/>
        </w:rPr>
        <w:t xml:space="preserve"> SEPTIEMBRE DE DOS MIL </w:t>
      </w:r>
      <w:r w:rsidR="00EA4A9C">
        <w:rPr>
          <w:rFonts w:ascii="Arial" w:hAnsi="Arial" w:cs="Arial"/>
          <w:b/>
          <w:sz w:val="26"/>
          <w:szCs w:val="26"/>
        </w:rPr>
        <w:t>VEINTIDÓS. -</w:t>
      </w:r>
      <w:r>
        <w:rPr>
          <w:rFonts w:ascii="Arial" w:hAnsi="Arial" w:cs="Arial"/>
          <w:b/>
          <w:sz w:val="26"/>
          <w:szCs w:val="26"/>
        </w:rPr>
        <w:t xml:space="preserve"> -  - - - - - - - - - - - - - - - - - - - - - - - - - - - - - - - - - - - - -</w:t>
      </w:r>
    </w:p>
    <w:p w14:paraId="2102AF38" w14:textId="592044C3" w:rsidR="000E613A" w:rsidRPr="00E54BEC" w:rsidRDefault="000E613A" w:rsidP="00EA4A9C">
      <w:pPr>
        <w:spacing w:line="360" w:lineRule="auto"/>
        <w:ind w:right="49" w:firstLine="708"/>
        <w:jc w:val="both"/>
        <w:rPr>
          <w:rFonts w:ascii="Arial" w:hAnsi="Arial" w:cs="Arial"/>
          <w:b/>
          <w:sz w:val="26"/>
          <w:szCs w:val="26"/>
        </w:rPr>
      </w:pPr>
      <w:r>
        <w:rPr>
          <w:rFonts w:ascii="Arial" w:hAnsi="Arial" w:cs="Arial"/>
          <w:sz w:val="26"/>
          <w:szCs w:val="26"/>
        </w:rPr>
        <w:t xml:space="preserve">Por recibido el cuaderno de revisión </w:t>
      </w:r>
      <w:r>
        <w:rPr>
          <w:rFonts w:ascii="Arial" w:hAnsi="Arial" w:cs="Arial"/>
          <w:b/>
          <w:sz w:val="26"/>
          <w:szCs w:val="26"/>
        </w:rPr>
        <w:t>0032/2022</w:t>
      </w:r>
      <w:r>
        <w:rPr>
          <w:rFonts w:ascii="Arial" w:hAnsi="Arial" w:cs="Arial"/>
          <w:sz w:val="26"/>
          <w:szCs w:val="26"/>
        </w:rPr>
        <w:t xml:space="preserve"> que remite la Secretaría General de Acuerdos, con motivo del recurso de revisión interpuesto por la </w:t>
      </w:r>
      <w:r w:rsidR="00EA4A9C">
        <w:rPr>
          <w:rFonts w:ascii="Arial" w:hAnsi="Arial" w:cs="Arial"/>
          <w:b/>
          <w:bCs/>
          <w:sz w:val="26"/>
          <w:szCs w:val="26"/>
        </w:rPr>
        <w:t>SÍNDICA PRIMERA DEL MUNICIPIO DE OAXACA DE JUÁREZ, OAXACA</w:t>
      </w:r>
      <w:r w:rsidRPr="00B83907">
        <w:rPr>
          <w:rFonts w:ascii="Arial" w:hAnsi="Arial" w:cs="Arial"/>
          <w:bCs/>
          <w:sz w:val="26"/>
          <w:szCs w:val="26"/>
        </w:rPr>
        <w:t>,</w:t>
      </w:r>
      <w:r>
        <w:rPr>
          <w:rFonts w:ascii="Arial" w:hAnsi="Arial" w:cs="Arial"/>
          <w:sz w:val="26"/>
          <w:szCs w:val="26"/>
        </w:rPr>
        <w:t xml:space="preserve"> en contra de la sentencia de quince de diciembre de dos mil veintiuno, dictada dentro del expediente </w:t>
      </w:r>
      <w:r>
        <w:rPr>
          <w:rFonts w:ascii="Arial" w:hAnsi="Arial" w:cs="Arial"/>
          <w:b/>
          <w:sz w:val="26"/>
          <w:szCs w:val="26"/>
        </w:rPr>
        <w:t>0039/2021</w:t>
      </w:r>
      <w:r>
        <w:rPr>
          <w:rFonts w:ascii="Arial" w:hAnsi="Arial" w:cs="Arial"/>
          <w:sz w:val="26"/>
          <w:szCs w:val="26"/>
        </w:rPr>
        <w:t xml:space="preserve"> del índice de la Tercera Sala Unitaria de Primera Instancia, relativo al juicio de nulidad promovido por </w:t>
      </w:r>
      <w:r w:rsidR="007C53AC">
        <w:rPr>
          <w:rFonts w:ascii="Arial" w:hAnsi="Arial" w:cs="Arial"/>
          <w:b/>
          <w:sz w:val="26"/>
          <w:szCs w:val="26"/>
        </w:rPr>
        <w:t>*******</w:t>
      </w:r>
      <w:r w:rsidRPr="00B83907">
        <w:rPr>
          <w:rFonts w:ascii="Arial" w:hAnsi="Arial" w:cs="Arial"/>
          <w:sz w:val="26"/>
          <w:szCs w:val="26"/>
        </w:rPr>
        <w:t>,</w:t>
      </w:r>
      <w:r>
        <w:rPr>
          <w:rFonts w:ascii="Arial" w:hAnsi="Arial" w:cs="Arial"/>
          <w:b/>
          <w:sz w:val="26"/>
          <w:szCs w:val="26"/>
        </w:rPr>
        <w:t xml:space="preserve"> </w:t>
      </w:r>
      <w:r>
        <w:rPr>
          <w:rFonts w:ascii="Arial" w:hAnsi="Arial" w:cs="Arial"/>
          <w:bCs/>
          <w:sz w:val="26"/>
          <w:szCs w:val="26"/>
        </w:rPr>
        <w:t xml:space="preserve">en contra de la </w:t>
      </w:r>
      <w:r w:rsidR="00EA4A9C">
        <w:rPr>
          <w:rFonts w:ascii="Arial" w:hAnsi="Arial" w:cs="Arial"/>
          <w:b/>
          <w:bCs/>
          <w:sz w:val="26"/>
          <w:szCs w:val="26"/>
        </w:rPr>
        <w:t xml:space="preserve">TESORERA MUNICIPAL </w:t>
      </w:r>
      <w:r>
        <w:rPr>
          <w:rFonts w:ascii="Arial" w:hAnsi="Arial" w:cs="Arial"/>
          <w:b/>
          <w:bCs/>
          <w:sz w:val="26"/>
          <w:szCs w:val="26"/>
        </w:rPr>
        <w:t xml:space="preserve">y el </w:t>
      </w:r>
      <w:r w:rsidR="00EA4A9C">
        <w:rPr>
          <w:rFonts w:ascii="Arial" w:hAnsi="Arial" w:cs="Arial"/>
          <w:b/>
          <w:bCs/>
          <w:sz w:val="26"/>
          <w:szCs w:val="26"/>
        </w:rPr>
        <w:t>SUBDIRECTOR DE INGRESOS</w:t>
      </w:r>
      <w:r>
        <w:rPr>
          <w:rFonts w:ascii="Arial" w:hAnsi="Arial" w:cs="Arial"/>
          <w:b/>
          <w:bCs/>
          <w:sz w:val="26"/>
          <w:szCs w:val="26"/>
        </w:rPr>
        <w:t xml:space="preserve">, ambos del </w:t>
      </w:r>
      <w:r w:rsidR="00EA4A9C">
        <w:rPr>
          <w:rFonts w:ascii="Arial" w:hAnsi="Arial" w:cs="Arial"/>
          <w:b/>
          <w:bCs/>
          <w:sz w:val="26"/>
          <w:szCs w:val="26"/>
        </w:rPr>
        <w:t>MUNICIPIO DE OAXACA DE JUÁREZ, OAXACA</w:t>
      </w:r>
      <w:r w:rsidRPr="00B84D3D">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236 y 238 de la Ley de Procedimiento y Justicia Administrativa para el Estado de Oaxaca, así como el diverso artículo 24, fracciones I y III de la Ley Orgánica del Tribunal de Justicia Administrativa para el Estado de Oaxaca, </w:t>
      </w:r>
      <w:r w:rsidR="00EA4A9C">
        <w:rPr>
          <w:rFonts w:ascii="Arial" w:hAnsi="Arial" w:cs="Arial"/>
          <w:sz w:val="26"/>
          <w:szCs w:val="26"/>
        </w:rPr>
        <w:t xml:space="preserve">se da tramite. Por consiguiente </w:t>
      </w:r>
      <w:r>
        <w:rPr>
          <w:rFonts w:ascii="Arial" w:hAnsi="Arial" w:cs="Arial"/>
          <w:sz w:val="26"/>
          <w:szCs w:val="26"/>
        </w:rPr>
        <w:t xml:space="preserve">se procede a resolver en los siguientes términos:- - - - - - - </w:t>
      </w:r>
    </w:p>
    <w:p w14:paraId="7F08C68A" w14:textId="77777777" w:rsidR="000E613A" w:rsidRDefault="000E613A" w:rsidP="000E613A">
      <w:pPr>
        <w:spacing w:line="360" w:lineRule="auto"/>
        <w:jc w:val="center"/>
        <w:rPr>
          <w:rFonts w:ascii="Arial" w:hAnsi="Arial" w:cs="Arial"/>
          <w:b/>
          <w:bCs/>
          <w:sz w:val="26"/>
          <w:szCs w:val="26"/>
        </w:rPr>
      </w:pPr>
      <w:r>
        <w:rPr>
          <w:rFonts w:ascii="Arial" w:hAnsi="Arial" w:cs="Arial"/>
          <w:b/>
          <w:bCs/>
          <w:sz w:val="26"/>
          <w:szCs w:val="26"/>
        </w:rPr>
        <w:t>R E S U L T A N D O</w:t>
      </w:r>
    </w:p>
    <w:p w14:paraId="0EB59C1D" w14:textId="77744F50" w:rsidR="000E613A" w:rsidRDefault="000E613A" w:rsidP="000E613A">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 la sentencia de quince de diciembre de dos mil veintiuno, dictada por la Tercera Sala Unitaria de Primera Instancia, la</w:t>
      </w:r>
      <w:r>
        <w:rPr>
          <w:rFonts w:ascii="Arial" w:hAnsi="Arial" w:cs="Arial"/>
          <w:b/>
          <w:bCs/>
          <w:sz w:val="26"/>
          <w:szCs w:val="26"/>
        </w:rPr>
        <w:t xml:space="preserve"> </w:t>
      </w:r>
      <w:r w:rsidR="00EA4A9C">
        <w:rPr>
          <w:rFonts w:ascii="Arial" w:hAnsi="Arial" w:cs="Arial"/>
          <w:b/>
          <w:bCs/>
          <w:sz w:val="26"/>
          <w:szCs w:val="26"/>
        </w:rPr>
        <w:t>SÍNDICA PRIMERA DEL MUNICIPIO DE OAXACA DE JUÁREZ, OAXACA</w:t>
      </w:r>
      <w:r>
        <w:rPr>
          <w:rFonts w:ascii="Arial" w:hAnsi="Arial" w:cs="Arial"/>
          <w:sz w:val="26"/>
          <w:szCs w:val="26"/>
        </w:rPr>
        <w:t>, interpuso en su contra recurso de revisión.</w:t>
      </w:r>
      <w:r w:rsidRPr="00DB3D8E">
        <w:rPr>
          <w:rFonts w:ascii="Arial" w:hAnsi="Arial" w:cs="Arial"/>
          <w:sz w:val="26"/>
          <w:szCs w:val="26"/>
        </w:rPr>
        <w:t xml:space="preserve"> </w:t>
      </w:r>
      <w:r>
        <w:rPr>
          <w:rFonts w:ascii="Arial" w:hAnsi="Arial" w:cs="Arial"/>
          <w:sz w:val="26"/>
          <w:szCs w:val="26"/>
        </w:rPr>
        <w:t xml:space="preserve">- - - - </w:t>
      </w:r>
      <w:r w:rsidR="00EA4A9C">
        <w:rPr>
          <w:rFonts w:ascii="Arial" w:hAnsi="Arial" w:cs="Arial"/>
          <w:sz w:val="26"/>
          <w:szCs w:val="26"/>
        </w:rPr>
        <w:t xml:space="preserve">- </w:t>
      </w:r>
      <w:r>
        <w:rPr>
          <w:rFonts w:ascii="Arial" w:hAnsi="Arial" w:cs="Arial"/>
          <w:sz w:val="26"/>
          <w:szCs w:val="26"/>
        </w:rPr>
        <w:t xml:space="preserve">- </w:t>
      </w:r>
    </w:p>
    <w:p w14:paraId="6832C14D" w14:textId="77777777" w:rsidR="000E613A" w:rsidRDefault="000E613A" w:rsidP="000E613A">
      <w:pPr>
        <w:spacing w:line="360" w:lineRule="auto"/>
        <w:ind w:firstLine="708"/>
        <w:jc w:val="both"/>
        <w:rPr>
          <w:rFonts w:ascii="Arial" w:hAnsi="Arial" w:cs="Arial"/>
          <w:bCs/>
          <w:sz w:val="26"/>
          <w:szCs w:val="26"/>
        </w:rPr>
      </w:pPr>
      <w:r>
        <w:rPr>
          <w:rFonts w:ascii="Arial" w:hAnsi="Arial" w:cs="Arial"/>
          <w:b/>
          <w:bCs/>
          <w:sz w:val="26"/>
          <w:szCs w:val="26"/>
        </w:rPr>
        <w:t xml:space="preserve">SEGUNDO. </w:t>
      </w:r>
      <w:bookmarkStart w:id="0" w:name="_Hlk99357326"/>
      <w:r>
        <w:rPr>
          <w:rFonts w:ascii="Arial" w:hAnsi="Arial" w:cs="Arial"/>
          <w:bCs/>
          <w:sz w:val="26"/>
          <w:szCs w:val="26"/>
        </w:rPr>
        <w:t>Los puntos resolutivos de la sentencia recurrida son los siguientes:</w:t>
      </w:r>
      <w:bookmarkEnd w:id="0"/>
      <w:r>
        <w:rPr>
          <w:rFonts w:ascii="Arial" w:hAnsi="Arial" w:cs="Arial"/>
          <w:bCs/>
          <w:sz w:val="26"/>
          <w:szCs w:val="26"/>
        </w:rPr>
        <w:t xml:space="preserve">- - - - - - - - - - - - - - - - - - - - - - - - - - - - - - - - - - - - - - - - - - </w:t>
      </w:r>
    </w:p>
    <w:p w14:paraId="7E2E8CB9" w14:textId="77777777" w:rsidR="000E613A" w:rsidRPr="00EA4A9C" w:rsidRDefault="000E613A" w:rsidP="00EA4A9C">
      <w:pPr>
        <w:ind w:left="1134" w:right="474" w:firstLine="282"/>
        <w:jc w:val="both"/>
        <w:rPr>
          <w:rFonts w:ascii="Arial" w:hAnsi="Arial" w:cs="Arial"/>
          <w:bCs/>
        </w:rPr>
      </w:pPr>
      <w:r w:rsidRPr="00EA4A9C">
        <w:rPr>
          <w:rFonts w:ascii="Arial" w:hAnsi="Arial" w:cs="Arial"/>
          <w:bCs/>
        </w:rPr>
        <w:t>“</w:t>
      </w:r>
      <w:r w:rsidRPr="00EA4A9C">
        <w:rPr>
          <w:rFonts w:ascii="Arial" w:hAnsi="Arial" w:cs="Arial"/>
          <w:b/>
          <w:bCs/>
        </w:rPr>
        <w:t xml:space="preserve">PRIMERO.- </w:t>
      </w:r>
      <w:r w:rsidRPr="00EA4A9C">
        <w:rPr>
          <w:rFonts w:ascii="Arial" w:hAnsi="Arial" w:cs="Arial"/>
          <w:bCs/>
        </w:rPr>
        <w:t>Esta Tercera Sala de Primera Instancia del Tribunal de Justicia Administrativa del Estado de Oaxaca, es legalmente competente para conocer y resolver del presente Juicio de Nulidad.-</w:t>
      </w:r>
    </w:p>
    <w:p w14:paraId="5AD988AC" w14:textId="77777777" w:rsidR="000E613A" w:rsidRPr="00EA4A9C" w:rsidRDefault="000E613A" w:rsidP="00EA4A9C">
      <w:pPr>
        <w:ind w:left="1134" w:right="474" w:firstLine="282"/>
        <w:jc w:val="both"/>
        <w:rPr>
          <w:rFonts w:ascii="Arial" w:hAnsi="Arial" w:cs="Arial"/>
          <w:bCs/>
        </w:rPr>
      </w:pPr>
      <w:r w:rsidRPr="00EA4A9C">
        <w:rPr>
          <w:rFonts w:ascii="Arial" w:hAnsi="Arial" w:cs="Arial"/>
          <w:b/>
          <w:bCs/>
        </w:rPr>
        <w:t>SEGUNDO</w:t>
      </w:r>
      <w:r w:rsidRPr="00EA4A9C">
        <w:rPr>
          <w:rFonts w:ascii="Arial" w:hAnsi="Arial" w:cs="Arial"/>
          <w:bCs/>
        </w:rPr>
        <w:t xml:space="preserve">.- La personalidad de las partes quedó acreditada en autos.- - - - - - - - - - - - - - - - - - - - - - - - - - - - - - - - - - - - - - - - - - - - - </w:t>
      </w:r>
    </w:p>
    <w:p w14:paraId="665D04E0" w14:textId="77777777" w:rsidR="000E613A" w:rsidRPr="00EA4A9C" w:rsidRDefault="000E613A" w:rsidP="00EA4A9C">
      <w:pPr>
        <w:ind w:left="1134" w:right="474" w:firstLine="282"/>
        <w:jc w:val="both"/>
        <w:rPr>
          <w:rFonts w:ascii="Arial" w:hAnsi="Arial" w:cs="Arial"/>
          <w:bCs/>
        </w:rPr>
      </w:pPr>
      <w:r w:rsidRPr="00EA4A9C">
        <w:rPr>
          <w:rFonts w:ascii="Arial" w:hAnsi="Arial" w:cs="Arial"/>
          <w:b/>
          <w:bCs/>
        </w:rPr>
        <w:lastRenderedPageBreak/>
        <w:t xml:space="preserve">TERCERO.- </w:t>
      </w:r>
      <w:r w:rsidRPr="00EA4A9C">
        <w:rPr>
          <w:rFonts w:ascii="Arial" w:hAnsi="Arial" w:cs="Arial"/>
          <w:bCs/>
        </w:rPr>
        <w:t xml:space="preserve">No se actualizó causal de improcedencia alguna, por lo que NO SE SOBRESEE EL JUICIO, en términos del considerando QUINTO de esta resolución.- - - - - - - - - - - - - - - - - - - - - - - - - - - - - </w:t>
      </w:r>
    </w:p>
    <w:p w14:paraId="1990EFC7" w14:textId="0D821901" w:rsidR="000E613A" w:rsidRPr="00EA4A9C" w:rsidRDefault="000E613A" w:rsidP="00EA4A9C">
      <w:pPr>
        <w:ind w:left="1134" w:right="474" w:firstLine="282"/>
        <w:jc w:val="both"/>
        <w:rPr>
          <w:rFonts w:ascii="Arial" w:hAnsi="Arial" w:cs="Arial"/>
          <w:bCs/>
        </w:rPr>
      </w:pPr>
      <w:r w:rsidRPr="00EA4A9C">
        <w:rPr>
          <w:rFonts w:ascii="Arial" w:hAnsi="Arial" w:cs="Arial"/>
          <w:b/>
          <w:bCs/>
        </w:rPr>
        <w:t>CUARTO.-</w:t>
      </w:r>
      <w:r w:rsidRPr="00EA4A9C">
        <w:rPr>
          <w:rFonts w:ascii="Arial" w:hAnsi="Arial" w:cs="Arial"/>
          <w:bCs/>
        </w:rPr>
        <w:t xml:space="preserve"> Se declara la </w:t>
      </w:r>
      <w:r w:rsidRPr="00EA4A9C">
        <w:rPr>
          <w:rFonts w:ascii="Arial" w:hAnsi="Arial" w:cs="Arial"/>
          <w:b/>
          <w:bCs/>
        </w:rPr>
        <w:t>NULIDAD</w:t>
      </w:r>
      <w:r w:rsidRPr="00EA4A9C">
        <w:rPr>
          <w:rFonts w:ascii="Arial" w:hAnsi="Arial" w:cs="Arial"/>
          <w:bCs/>
        </w:rPr>
        <w:t xml:space="preserve"> de la resolución número </w:t>
      </w:r>
      <w:r w:rsidR="007C53AC">
        <w:rPr>
          <w:rFonts w:ascii="Arial" w:hAnsi="Arial" w:cs="Arial"/>
          <w:bCs/>
        </w:rPr>
        <w:t>*******</w:t>
      </w:r>
      <w:r w:rsidRPr="00EA4A9C">
        <w:rPr>
          <w:rFonts w:ascii="Arial" w:hAnsi="Arial" w:cs="Arial"/>
          <w:bCs/>
        </w:rPr>
        <w:t xml:space="preserve"> de fecha quince de abril de dos mil veintiuno (15/04/2021), </w:t>
      </w:r>
      <w:r w:rsidRPr="00EA4A9C">
        <w:rPr>
          <w:rFonts w:ascii="Arial" w:hAnsi="Arial" w:cs="Arial"/>
          <w:b/>
          <w:bCs/>
        </w:rPr>
        <w:t>PARA EL EFECTO</w:t>
      </w:r>
      <w:r w:rsidRPr="00EA4A9C">
        <w:rPr>
          <w:rFonts w:ascii="Arial" w:hAnsi="Arial" w:cs="Arial"/>
          <w:bCs/>
        </w:rPr>
        <w:t xml:space="preserve"> de que la autoridad demandada Subdirector de Ingresos del Municipio de Oaxaca de Juárez, Oaxaca, dicte nueva resolución, en la que conceda la devolución  del pago de lo indebido correspondiente al pago predial que comprenden los años dos mil ocho al dos mil catorce (2008-2014) del inmueble con cuenta predial </w:t>
      </w:r>
      <w:r w:rsidR="007C53AC">
        <w:rPr>
          <w:rFonts w:ascii="Arial" w:hAnsi="Arial" w:cs="Arial"/>
          <w:bCs/>
        </w:rPr>
        <w:t>*******</w:t>
      </w:r>
      <w:r w:rsidRPr="00EA4A9C">
        <w:rPr>
          <w:rFonts w:ascii="Arial" w:hAnsi="Arial" w:cs="Arial"/>
          <w:bCs/>
        </w:rPr>
        <w:t xml:space="preserve"> y para el efecto de que el Tesorero Municipal de Oaxaca de Juárez Oaxaca, devuelva a la actora </w:t>
      </w:r>
      <w:r w:rsidR="007C53AC">
        <w:rPr>
          <w:rFonts w:ascii="Arial" w:hAnsi="Arial" w:cs="Arial"/>
          <w:bCs/>
        </w:rPr>
        <w:t>*******</w:t>
      </w:r>
      <w:r w:rsidRPr="00EA4A9C">
        <w:rPr>
          <w:rFonts w:ascii="Arial" w:hAnsi="Arial" w:cs="Arial"/>
          <w:bCs/>
        </w:rPr>
        <w:t>, la cantidad de $</w:t>
      </w:r>
      <w:r w:rsidR="007C53AC">
        <w:rPr>
          <w:rFonts w:ascii="Arial" w:hAnsi="Arial" w:cs="Arial"/>
          <w:bCs/>
        </w:rPr>
        <w:t>*******</w:t>
      </w:r>
      <w:r w:rsidRPr="00EA4A9C">
        <w:rPr>
          <w:rFonts w:ascii="Arial" w:hAnsi="Arial" w:cs="Arial"/>
          <w:bCs/>
        </w:rPr>
        <w:t xml:space="preserve">), por concepto de pago de lo indebido, de conformidad con lo expuesto en el considerado  SEXTO de esta resolución.- - - - - - - - - - - - - - - - </w:t>
      </w:r>
    </w:p>
    <w:p w14:paraId="684B5612" w14:textId="4F52AFFE" w:rsidR="000E613A" w:rsidRPr="00EA4A9C" w:rsidRDefault="000E613A" w:rsidP="00EA4A9C">
      <w:pPr>
        <w:ind w:left="1134" w:right="474" w:firstLine="282"/>
        <w:jc w:val="both"/>
        <w:rPr>
          <w:rFonts w:ascii="Arial" w:hAnsi="Arial" w:cs="Arial"/>
          <w:bCs/>
        </w:rPr>
      </w:pPr>
      <w:r w:rsidRPr="00EA4A9C">
        <w:rPr>
          <w:rFonts w:ascii="Arial" w:hAnsi="Arial" w:cs="Arial"/>
          <w:b/>
          <w:bCs/>
        </w:rPr>
        <w:t>QUINTO.</w:t>
      </w:r>
      <w:r w:rsidRPr="00EA4A9C">
        <w:rPr>
          <w:rFonts w:ascii="Arial" w:hAnsi="Arial" w:cs="Arial"/>
          <w:bCs/>
        </w:rPr>
        <w:t xml:space="preserve">- Conforme a lo dispuesto en el artículo 172 fracción I y 173 fracciones I y II, de la Ley de Procedimiento y Justicia Administrativa para el Estado de Oaxaca, </w:t>
      </w:r>
      <w:r w:rsidRPr="00EA4A9C">
        <w:rPr>
          <w:rFonts w:ascii="Arial" w:hAnsi="Arial" w:cs="Arial"/>
          <w:b/>
          <w:bCs/>
        </w:rPr>
        <w:t>NOTIFÍQUESE PERSONALMENTE A LA PARTE ACTORA Y POR OFICIO A LA AUTORIDAD DEMANDADA. CÚMPLASE</w:t>
      </w:r>
      <w:r w:rsidRPr="00EA4A9C">
        <w:rPr>
          <w:rFonts w:ascii="Arial" w:hAnsi="Arial" w:cs="Arial"/>
          <w:bCs/>
        </w:rPr>
        <w:t xml:space="preserve">.- - - - - - - - - - - - - - - - </w:t>
      </w:r>
      <w:proofErr w:type="gramStart"/>
      <w:r w:rsidRPr="00EA4A9C">
        <w:rPr>
          <w:rFonts w:ascii="Arial" w:hAnsi="Arial" w:cs="Arial"/>
          <w:bCs/>
        </w:rPr>
        <w:t>-  ”</w:t>
      </w:r>
      <w:proofErr w:type="gramEnd"/>
    </w:p>
    <w:p w14:paraId="2D31D3E5" w14:textId="77777777" w:rsidR="000E613A" w:rsidRDefault="000E613A" w:rsidP="000E613A">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6B9ACC7C" w14:textId="77777777" w:rsidR="000E613A" w:rsidRDefault="000E613A" w:rsidP="000E613A">
      <w:pPr>
        <w:spacing w:before="240" w:line="360" w:lineRule="auto"/>
        <w:ind w:right="49"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23, 24, fracciones I y III; 25, fracción I; 26 y 27 de la Ley Orgánica del Tribunal de Justicia Administrativa del Estado de Oaxaca; </w:t>
      </w:r>
      <w:r>
        <w:rPr>
          <w:rFonts w:ascii="Arial" w:hAnsi="Arial" w:cs="Arial"/>
          <w:bCs/>
          <w:iCs/>
          <w:color w:val="000000" w:themeColor="text1"/>
          <w:sz w:val="26"/>
          <w:szCs w:val="26"/>
        </w:rPr>
        <w:t xml:space="preserve">así como los diversos artículos </w:t>
      </w:r>
      <w:r>
        <w:rPr>
          <w:rFonts w:ascii="Arial" w:hAnsi="Arial" w:cs="Arial"/>
          <w:bCs/>
          <w:iCs/>
          <w:sz w:val="26"/>
          <w:szCs w:val="26"/>
          <w:lang w:eastAsia="es-ES"/>
        </w:rPr>
        <w:t>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 la sentencia de quince de diciembre de dos mil veintiuno dictada por la Tercera Sala Unitaria de Primera Instancia de este Tribunal, en el expediente </w:t>
      </w:r>
      <w:r>
        <w:rPr>
          <w:rFonts w:ascii="Arial" w:hAnsi="Arial" w:cs="Arial"/>
          <w:b/>
          <w:bCs/>
          <w:iCs/>
          <w:sz w:val="26"/>
          <w:szCs w:val="26"/>
        </w:rPr>
        <w:t>0039/2021</w:t>
      </w:r>
      <w:r>
        <w:rPr>
          <w:rFonts w:ascii="Arial" w:hAnsi="Arial" w:cs="Arial"/>
          <w:sz w:val="26"/>
          <w:szCs w:val="26"/>
        </w:rPr>
        <w:t xml:space="preserve">.- - - - - - - - - - - - - - - - - - - - - </w:t>
      </w:r>
    </w:p>
    <w:p w14:paraId="5BF92F5F" w14:textId="14633770" w:rsidR="00116B0B" w:rsidRDefault="00116B0B" w:rsidP="00116B0B">
      <w:pPr>
        <w:spacing w:before="240" w:after="0" w:line="360" w:lineRule="auto"/>
        <w:ind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w:t>
      </w:r>
      <w:r w:rsidR="00207BF4">
        <w:rPr>
          <w:rStyle w:val="Refdenotaalpie"/>
          <w:rFonts w:ascii="Arial" w:hAnsi="Arial" w:cs="Arial"/>
          <w:sz w:val="26"/>
          <w:szCs w:val="26"/>
        </w:rPr>
        <w:footnoteReference w:id="1"/>
      </w:r>
      <w:r w:rsidR="00930A83" w:rsidRPr="00930A83">
        <w:rPr>
          <w:rFonts w:ascii="Arial" w:hAnsi="Arial" w:cs="Arial"/>
          <w:sz w:val="26"/>
          <w:szCs w:val="26"/>
        </w:rPr>
        <w:t xml:space="preserve"> </w:t>
      </w:r>
      <w:r w:rsidR="00930A83">
        <w:rPr>
          <w:rFonts w:ascii="Arial" w:hAnsi="Arial" w:cs="Arial"/>
          <w:sz w:val="26"/>
          <w:szCs w:val="26"/>
        </w:rPr>
        <w:t>de rubro y texto siguientes</w:t>
      </w:r>
      <w:r>
        <w:rPr>
          <w:rFonts w:ascii="Arial" w:hAnsi="Arial" w:cs="Arial"/>
          <w:sz w:val="26"/>
          <w:szCs w:val="26"/>
        </w:rPr>
        <w:t xml:space="preserve">:- - - - - - - - - - - - - - - - - - - - - - - - - - - - - - - - - - - - - - - - - - - - </w:t>
      </w:r>
    </w:p>
    <w:p w14:paraId="019B3EEF" w14:textId="63294779" w:rsidR="00116B0B" w:rsidRPr="00376C9F" w:rsidRDefault="00116B0B" w:rsidP="00376C9F">
      <w:pPr>
        <w:spacing w:before="240"/>
        <w:ind w:left="1134" w:right="476"/>
        <w:jc w:val="both"/>
        <w:rPr>
          <w:rFonts w:ascii="Arial" w:hAnsi="Arial" w:cs="Arial"/>
        </w:rPr>
      </w:pPr>
      <w:r w:rsidRPr="00376C9F">
        <w:rPr>
          <w:rFonts w:ascii="Arial" w:eastAsia="Calibri" w:hAnsi="Arial" w:cs="Arial"/>
          <w:bCs/>
          <w:color w:val="000000" w:themeColor="text1"/>
        </w:rPr>
        <w:t>“</w:t>
      </w:r>
      <w:r w:rsidRPr="00376C9F">
        <w:rPr>
          <w:rFonts w:ascii="Arial" w:eastAsia="Calibri" w:hAnsi="Arial" w:cs="Arial"/>
          <w:b/>
          <w:bCs/>
          <w:color w:val="000000" w:themeColor="text1"/>
        </w:rPr>
        <w:t xml:space="preserve">CONCEPTOS DE VIOLACIÓN O AGRAVIOS. PARA CUMPLIR CON LOS PRINCIPIOS DE CONGRUENCIA Y EXHAUSTIVIDAD EN LAS SENTENCIAS DE AMPARO ES INNECESARIA SU TRANSCRIPCIÓN. </w:t>
      </w:r>
      <w:r w:rsidRPr="00376C9F">
        <w:rPr>
          <w:rFonts w:ascii="Arial" w:eastAsia="Calibri" w:hAnsi="Arial" w:cs="Arial"/>
          <w:bCs/>
          <w:color w:val="000000" w:themeColor="text1"/>
        </w:rPr>
        <w:t xml:space="preserve">De los preceptos integrantes del capítulo X "De </w:t>
      </w:r>
      <w:r w:rsidRPr="00376C9F">
        <w:rPr>
          <w:rFonts w:ascii="Arial" w:eastAsia="Calibri" w:hAnsi="Arial" w:cs="Arial"/>
          <w:bCs/>
          <w:color w:val="000000" w:themeColor="text1"/>
        </w:rPr>
        <w:lastRenderedPageBreak/>
        <w:t>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5AAED1D" w14:textId="7C8671DD" w:rsidR="000E613A" w:rsidRDefault="00116B0B" w:rsidP="000E613A">
      <w:pPr>
        <w:pStyle w:val="Sinespaciado"/>
        <w:spacing w:before="240" w:after="240" w:line="360" w:lineRule="auto"/>
        <w:ind w:firstLine="708"/>
        <w:jc w:val="both"/>
        <w:rPr>
          <w:rFonts w:ascii="Arial" w:hAnsi="Arial" w:cs="Arial"/>
          <w:bCs/>
          <w:color w:val="000000"/>
          <w:sz w:val="26"/>
          <w:szCs w:val="26"/>
        </w:rPr>
      </w:pPr>
      <w:r>
        <w:rPr>
          <w:rFonts w:ascii="Arial" w:hAnsi="Arial" w:cs="Arial"/>
          <w:b/>
          <w:sz w:val="26"/>
          <w:szCs w:val="26"/>
        </w:rPr>
        <w:t>TERCERO</w:t>
      </w:r>
      <w:r>
        <w:rPr>
          <w:rFonts w:ascii="Arial" w:hAnsi="Arial" w:cs="Arial"/>
          <w:sz w:val="26"/>
          <w:szCs w:val="26"/>
        </w:rPr>
        <w:t xml:space="preserve">. </w:t>
      </w:r>
      <w:r w:rsidR="000E613A">
        <w:rPr>
          <w:rFonts w:ascii="Arial" w:hAnsi="Arial" w:cs="Arial"/>
          <w:bCs/>
          <w:color w:val="000000"/>
          <w:sz w:val="26"/>
          <w:szCs w:val="26"/>
        </w:rPr>
        <w:t>Arguye la recurrente que la determinación contenida en el considerando sexto de la sentencia combatida es infundada, al no realizarse un estudio acucioso de las circunstancias; toda vez que, el quince de octubre del año “</w:t>
      </w:r>
      <w:r w:rsidR="000E613A" w:rsidRPr="00025CDF">
        <w:rPr>
          <w:rFonts w:ascii="Arial" w:hAnsi="Arial" w:cs="Arial"/>
          <w:bCs/>
          <w:color w:val="000000"/>
        </w:rPr>
        <w:t>ocho</w:t>
      </w:r>
      <w:r w:rsidR="000E613A">
        <w:rPr>
          <w:rFonts w:ascii="Arial" w:hAnsi="Arial" w:cs="Arial"/>
          <w:bCs/>
          <w:color w:val="000000"/>
          <w:sz w:val="26"/>
          <w:szCs w:val="26"/>
        </w:rPr>
        <w:t xml:space="preserve">” se realizó el requerimiento de pago de los adeudos fiscales por concepto de pago predial, requerimiento que le fue dejada a la persona que dijo llamarse </w:t>
      </w:r>
      <w:r w:rsidR="007C53AC">
        <w:rPr>
          <w:rFonts w:ascii="Arial" w:hAnsi="Arial" w:cs="Arial"/>
          <w:bCs/>
          <w:color w:val="000000"/>
          <w:sz w:val="26"/>
          <w:szCs w:val="26"/>
        </w:rPr>
        <w:t>*******</w:t>
      </w:r>
      <w:r w:rsidR="000E613A">
        <w:rPr>
          <w:rFonts w:ascii="Arial" w:hAnsi="Arial" w:cs="Arial"/>
          <w:bCs/>
          <w:color w:val="000000"/>
          <w:sz w:val="26"/>
          <w:szCs w:val="26"/>
        </w:rPr>
        <w:t xml:space="preserve">, nieto de la parte actora y que dijo tener la edad de treinta y siete años; posteriormente se realizó un segundo requerimiento, mismo que fue notificado por instructivo el treinta de septiembre de dos mil once; asimismo el diecisiete de agosto de dos mil doce, se llevó a cabo un tercer requerimiento de pago, que se entendió con la persona que dijo responder al nombre de </w:t>
      </w:r>
      <w:r w:rsidR="007C53AC">
        <w:rPr>
          <w:rFonts w:ascii="Arial" w:hAnsi="Arial" w:cs="Arial"/>
          <w:bCs/>
          <w:color w:val="000000"/>
          <w:sz w:val="26"/>
          <w:szCs w:val="26"/>
        </w:rPr>
        <w:t>*******</w:t>
      </w:r>
      <w:r w:rsidR="000E613A">
        <w:rPr>
          <w:rFonts w:ascii="Arial" w:hAnsi="Arial" w:cs="Arial"/>
          <w:bCs/>
          <w:color w:val="000000"/>
          <w:sz w:val="26"/>
          <w:szCs w:val="26"/>
        </w:rPr>
        <w:t>, estableciéndose en el acta de notificación que tenía aproximadamente diecisiete años; pero que en la secuela del juicio la parte actora no ofreció prueba alguna para acreditar que la persona que recibió esa acta de notificación era menor de edad; máxime que en la constancia de notificación se estableció “</w:t>
      </w:r>
      <w:r w:rsidR="000E613A" w:rsidRPr="00025CDF">
        <w:rPr>
          <w:rFonts w:ascii="Arial" w:hAnsi="Arial" w:cs="Arial"/>
          <w:bCs/>
          <w:color w:val="000000"/>
        </w:rPr>
        <w:t>que aproximadamente</w:t>
      </w:r>
      <w:r w:rsidR="000E613A">
        <w:rPr>
          <w:rFonts w:ascii="Arial" w:hAnsi="Arial" w:cs="Arial"/>
          <w:bCs/>
          <w:color w:val="000000"/>
          <w:sz w:val="26"/>
          <w:szCs w:val="26"/>
        </w:rPr>
        <w:t xml:space="preserve">”, pues al no haberse identificado, no existió certeza de la edad de la persona que atendió la diligencia; que por ello, es violatorio al debido proceso que la Sala de Primera Instancia haya establecido que la notificación carecía de validez por haberse atendido por con una persona menor de edad, sin que le conste fehacientemente y lo haya comprobado por medio idóneo, como lo es el acta de nacimiento de la persona que atendió la diligencia, probanza que debió aportar la parte actora; refiere que es aplicable lo dispuesto por los artículos 18 y 37 del Código Fiscal Municipal para el Estado de Oaxaca, porque con las gestiones de cobro se interrumpió la prescripción de los créditos fiscales.- - - - - - - - - - - </w:t>
      </w:r>
      <w:r w:rsidR="007C53AC">
        <w:rPr>
          <w:rFonts w:ascii="Arial" w:hAnsi="Arial" w:cs="Arial"/>
          <w:bCs/>
          <w:color w:val="000000"/>
          <w:sz w:val="26"/>
          <w:szCs w:val="26"/>
        </w:rPr>
        <w:t xml:space="preserve">- - - - - - - - - - - - - - - </w:t>
      </w:r>
    </w:p>
    <w:p w14:paraId="19574D66" w14:textId="77777777" w:rsidR="000E613A" w:rsidRDefault="000E613A" w:rsidP="000E613A">
      <w:pPr>
        <w:pStyle w:val="Sinespaciado"/>
        <w:spacing w:before="240" w:after="240" w:line="360" w:lineRule="auto"/>
        <w:ind w:firstLine="708"/>
        <w:jc w:val="both"/>
        <w:rPr>
          <w:rFonts w:ascii="Arial" w:hAnsi="Arial" w:cs="Arial"/>
          <w:bCs/>
          <w:color w:val="000000"/>
          <w:sz w:val="26"/>
          <w:szCs w:val="26"/>
        </w:rPr>
      </w:pPr>
      <w:r>
        <w:rPr>
          <w:rFonts w:ascii="Arial" w:hAnsi="Arial" w:cs="Arial"/>
          <w:bCs/>
          <w:color w:val="000000"/>
          <w:sz w:val="26"/>
          <w:szCs w:val="26"/>
        </w:rPr>
        <w:lastRenderedPageBreak/>
        <w:t xml:space="preserve">Finaliza sus alegaciones manifestando, que le causa agravio la condena de la devolución de lo indebido, porque los créditos fiscales no prescribieron atento a las gestiones que se realizaron para su cobro.- - - </w:t>
      </w:r>
    </w:p>
    <w:p w14:paraId="518C970D" w14:textId="00F129F4" w:rsidR="00116B0B" w:rsidRDefault="00116B0B" w:rsidP="000E613A">
      <w:pPr>
        <w:spacing w:before="240" w:line="360" w:lineRule="auto"/>
        <w:ind w:firstLine="708"/>
        <w:jc w:val="both"/>
        <w:rPr>
          <w:rFonts w:ascii="Arial" w:hAnsi="Arial" w:cs="Arial"/>
          <w:sz w:val="26"/>
          <w:szCs w:val="26"/>
        </w:rPr>
      </w:pPr>
      <w:r>
        <w:rPr>
          <w:rFonts w:ascii="Arial" w:hAnsi="Arial" w:cs="Arial"/>
          <w:b/>
          <w:sz w:val="26"/>
          <w:szCs w:val="26"/>
        </w:rPr>
        <w:t>CUARTO</w:t>
      </w:r>
      <w:r>
        <w:rPr>
          <w:rFonts w:ascii="Arial" w:hAnsi="Arial" w:cs="Arial"/>
          <w:sz w:val="26"/>
          <w:szCs w:val="26"/>
        </w:rPr>
        <w:t>. Previo al examen de los agravios planteados por el recurrente</w:t>
      </w:r>
      <w:r>
        <w:rPr>
          <w:rFonts w:ascii="Arial" w:hAnsi="Arial" w:cs="Arial"/>
          <w:bCs/>
          <w:sz w:val="26"/>
          <w:szCs w:val="26"/>
        </w:rPr>
        <w:t>, de acuerdo con lo previsto por el artículo</w:t>
      </w:r>
      <w:r>
        <w:rPr>
          <w:rFonts w:ascii="Arial" w:hAnsi="Arial" w:cs="Arial"/>
          <w:sz w:val="26"/>
          <w:szCs w:val="26"/>
        </w:rPr>
        <w:t xml:space="preserve"> 236, párrafos primero y segundo de la Ley de procedimiento y Justicia Administrativa para el Estado de Oaxaca</w:t>
      </w:r>
      <w:r w:rsidR="000E613A">
        <w:rPr>
          <w:rFonts w:ascii="Arial" w:hAnsi="Arial" w:cs="Arial"/>
          <w:sz w:val="26"/>
          <w:szCs w:val="26"/>
        </w:rPr>
        <w:t>,</w:t>
      </w:r>
      <w:r>
        <w:rPr>
          <w:rStyle w:val="Refdenotaalpie"/>
          <w:rFonts w:ascii="Arial" w:hAnsi="Arial" w:cs="Arial"/>
          <w:sz w:val="26"/>
          <w:szCs w:val="26"/>
        </w:rPr>
        <w:footnoteReference w:id="2"/>
      </w:r>
      <w:r>
        <w:rPr>
          <w:rFonts w:ascii="Arial" w:hAnsi="Arial" w:cs="Arial"/>
          <w:sz w:val="26"/>
          <w:szCs w:val="26"/>
        </w:rPr>
        <w:t xml:space="preserve"> que puntualmente establece que los acuerdos y resoluciones dictados por la Salas Unitarias de Primera Instancia en los que proceda el recurso de revisión, serán impugnados por las partes, </w:t>
      </w:r>
      <w:r>
        <w:rPr>
          <w:rFonts w:ascii="Arial" w:hAnsi="Arial" w:cs="Arial"/>
          <w:bCs/>
          <w:sz w:val="26"/>
          <w:szCs w:val="26"/>
        </w:rPr>
        <w:t>resulta oportuno realizar el análisis de la procedencia del presente medio de impugnación</w:t>
      </w:r>
      <w:r>
        <w:rPr>
          <w:rFonts w:ascii="Arial" w:hAnsi="Arial" w:cs="Arial"/>
          <w:sz w:val="26"/>
          <w:szCs w:val="26"/>
        </w:rPr>
        <w:t>.- - - - - - - - - - - - - - - - - - - - - - - - - - - - -</w:t>
      </w:r>
    </w:p>
    <w:p w14:paraId="0C185A7D" w14:textId="466001F0" w:rsidR="007B2542" w:rsidRDefault="00116B0B" w:rsidP="007B2542">
      <w:pPr>
        <w:widowControl w:val="0"/>
        <w:tabs>
          <w:tab w:val="left" w:pos="0"/>
        </w:tabs>
        <w:spacing w:before="240" w:line="360" w:lineRule="auto"/>
        <w:ind w:right="18"/>
        <w:jc w:val="both"/>
        <w:rPr>
          <w:rFonts w:ascii="Arial" w:hAnsi="Arial" w:cs="Arial"/>
          <w:bCs/>
          <w:sz w:val="26"/>
          <w:szCs w:val="26"/>
        </w:rPr>
      </w:pPr>
      <w:r>
        <w:rPr>
          <w:rFonts w:ascii="Arial" w:hAnsi="Arial" w:cs="Arial"/>
          <w:b/>
          <w:sz w:val="26"/>
          <w:szCs w:val="26"/>
        </w:rPr>
        <w:tab/>
      </w:r>
      <w:r w:rsidR="007B2542">
        <w:rPr>
          <w:rFonts w:ascii="Arial" w:hAnsi="Arial" w:cs="Arial"/>
          <w:sz w:val="26"/>
          <w:szCs w:val="26"/>
        </w:rPr>
        <w:t>D</w:t>
      </w:r>
      <w:r w:rsidR="007B2542">
        <w:rPr>
          <w:rFonts w:ascii="Arial" w:eastAsia="Calibri" w:hAnsi="Arial" w:cs="Arial"/>
          <w:sz w:val="26"/>
          <w:szCs w:val="26"/>
        </w:rPr>
        <w:t xml:space="preserve">el proemio del recurso de revisión se </w:t>
      </w:r>
      <w:r w:rsidR="00762BA2">
        <w:rPr>
          <w:rFonts w:ascii="Arial" w:eastAsia="Calibri" w:hAnsi="Arial" w:cs="Arial"/>
          <w:sz w:val="26"/>
          <w:szCs w:val="26"/>
        </w:rPr>
        <w:t xml:space="preserve">obtiene que lo </w:t>
      </w:r>
      <w:r w:rsidR="007B2542">
        <w:rPr>
          <w:rFonts w:ascii="Arial" w:eastAsia="Calibri" w:hAnsi="Arial" w:cs="Arial"/>
          <w:sz w:val="26"/>
          <w:szCs w:val="26"/>
        </w:rPr>
        <w:t>interp</w:t>
      </w:r>
      <w:r w:rsidR="00762BA2">
        <w:rPr>
          <w:rFonts w:ascii="Arial" w:eastAsia="Calibri" w:hAnsi="Arial" w:cs="Arial"/>
          <w:sz w:val="26"/>
          <w:szCs w:val="26"/>
        </w:rPr>
        <w:t xml:space="preserve">one </w:t>
      </w:r>
      <w:r w:rsidR="000E613A">
        <w:rPr>
          <w:rFonts w:ascii="Arial" w:eastAsia="Calibri" w:hAnsi="Arial" w:cs="Arial"/>
          <w:sz w:val="26"/>
          <w:szCs w:val="26"/>
        </w:rPr>
        <w:t>la Licenciada Nancy Belem Mota Figueroa, en su calidad de Síndica Primera y como representante jurídica del Municipio de Oaxaca de Juárez, Oaxaca,</w:t>
      </w:r>
      <w:r w:rsidR="000E613A" w:rsidRPr="000E613A">
        <w:rPr>
          <w:rFonts w:ascii="Arial" w:hAnsi="Arial" w:cs="Arial"/>
          <w:bCs/>
          <w:sz w:val="26"/>
          <w:szCs w:val="26"/>
        </w:rPr>
        <w:t xml:space="preserve"> </w:t>
      </w:r>
      <w:r w:rsidR="000E613A">
        <w:rPr>
          <w:rFonts w:ascii="Arial" w:hAnsi="Arial" w:cs="Arial"/>
          <w:bCs/>
          <w:sz w:val="26"/>
          <w:szCs w:val="26"/>
        </w:rPr>
        <w:t>exhibiendo para acreditar su personalidad copia certificada del acta de sesión solemne celebrada por el Honorable Cabildo Municipal el uno de enero de dos mil veintidós</w:t>
      </w:r>
      <w:r w:rsidR="007B2542">
        <w:rPr>
          <w:rFonts w:ascii="Arial" w:hAnsi="Arial" w:cs="Arial"/>
          <w:bCs/>
          <w:sz w:val="26"/>
          <w:szCs w:val="26"/>
        </w:rPr>
        <w:t xml:space="preserve">.- - - - - - - - - -  - - </w:t>
      </w:r>
    </w:p>
    <w:p w14:paraId="1D541B6B" w14:textId="77777777" w:rsidR="007B2542" w:rsidRDefault="007B2542" w:rsidP="007B2542">
      <w:pPr>
        <w:widowControl w:val="0"/>
        <w:tabs>
          <w:tab w:val="left" w:pos="0"/>
        </w:tabs>
        <w:spacing w:before="240" w:line="360" w:lineRule="auto"/>
        <w:ind w:right="18"/>
        <w:jc w:val="both"/>
        <w:rPr>
          <w:rFonts w:ascii="Arial" w:eastAsia="Calibri" w:hAnsi="Arial" w:cs="Arial"/>
          <w:bCs/>
          <w:sz w:val="26"/>
          <w:szCs w:val="26"/>
        </w:rPr>
      </w:pPr>
      <w:r>
        <w:rPr>
          <w:rFonts w:ascii="Arial" w:hAnsi="Arial" w:cs="Arial"/>
          <w:bCs/>
          <w:sz w:val="26"/>
          <w:szCs w:val="26"/>
        </w:rPr>
        <w:tab/>
        <w:t>Del a</w:t>
      </w:r>
      <w:r>
        <w:rPr>
          <w:rFonts w:ascii="Arial" w:eastAsia="Calibri" w:hAnsi="Arial" w:cs="Arial"/>
          <w:sz w:val="26"/>
          <w:szCs w:val="26"/>
        </w:rPr>
        <w:t xml:space="preserve">nálisis a las constancias que integran el expediente de Primera Instancia, con </w:t>
      </w:r>
      <w:r>
        <w:rPr>
          <w:rFonts w:ascii="Arial" w:hAnsi="Arial" w:cs="Arial"/>
          <w:color w:val="000000"/>
          <w:sz w:val="26"/>
          <w:szCs w:val="26"/>
        </w:rPr>
        <w:t>pleno valor probatorio conforme a lo establecido por el artículo 203, fracción I de la Ley de Procedimiento y Justicia Administrativa para el Estado de Oaxaca</w:t>
      </w:r>
      <w:r>
        <w:rPr>
          <w:rStyle w:val="Refdenotaalpie"/>
          <w:rFonts w:ascii="Arial" w:hAnsi="Arial" w:cs="Arial"/>
          <w:color w:val="000000"/>
          <w:sz w:val="26"/>
          <w:szCs w:val="26"/>
        </w:rPr>
        <w:footnoteReference w:id="3"/>
      </w:r>
      <w:r>
        <w:rPr>
          <w:rFonts w:ascii="Arial" w:hAnsi="Arial" w:cs="Arial"/>
          <w:color w:val="000000"/>
          <w:sz w:val="26"/>
          <w:szCs w:val="26"/>
        </w:rPr>
        <w:t xml:space="preserve">, </w:t>
      </w:r>
      <w:r>
        <w:rPr>
          <w:rFonts w:ascii="Arial" w:eastAsia="Calibri" w:hAnsi="Arial" w:cs="Arial"/>
          <w:bCs/>
          <w:sz w:val="26"/>
          <w:szCs w:val="26"/>
        </w:rPr>
        <w:t xml:space="preserve">se destaca:- - - - - - - - - - - - - </w:t>
      </w:r>
    </w:p>
    <w:p w14:paraId="3EAC9F94" w14:textId="4CCB2C63" w:rsidR="007B2542" w:rsidRDefault="007B2542" w:rsidP="009B77E6">
      <w:pPr>
        <w:widowControl w:val="0"/>
        <w:tabs>
          <w:tab w:val="left" w:pos="0"/>
        </w:tabs>
        <w:spacing w:before="240" w:line="360" w:lineRule="auto"/>
        <w:ind w:right="18"/>
        <w:jc w:val="both"/>
        <w:rPr>
          <w:rFonts w:ascii="Arial" w:hAnsi="Arial" w:cs="Arial"/>
          <w:sz w:val="26"/>
          <w:szCs w:val="26"/>
        </w:rPr>
      </w:pPr>
      <w:r>
        <w:rPr>
          <w:rFonts w:ascii="Arial" w:eastAsia="Calibri" w:hAnsi="Arial" w:cs="Arial"/>
          <w:bCs/>
          <w:sz w:val="26"/>
          <w:szCs w:val="26"/>
        </w:rPr>
        <w:tab/>
      </w:r>
      <w:r>
        <w:rPr>
          <w:rFonts w:ascii="Arial" w:eastAsia="Calibri" w:hAnsi="Arial" w:cs="Arial"/>
          <w:b/>
          <w:bCs/>
          <w:sz w:val="26"/>
          <w:szCs w:val="26"/>
        </w:rPr>
        <w:t xml:space="preserve">1. </w:t>
      </w:r>
      <w:proofErr w:type="spellStart"/>
      <w:r>
        <w:rPr>
          <w:rFonts w:ascii="Arial" w:eastAsia="Calibri" w:hAnsi="Arial" w:cs="Arial"/>
          <w:bCs/>
          <w:sz w:val="26"/>
          <w:szCs w:val="26"/>
        </w:rPr>
        <w:t>Que</w:t>
      </w:r>
      <w:proofErr w:type="spellEnd"/>
      <w:r>
        <w:rPr>
          <w:rFonts w:ascii="Arial" w:eastAsia="Calibri" w:hAnsi="Arial" w:cs="Arial"/>
          <w:bCs/>
          <w:sz w:val="26"/>
          <w:szCs w:val="26"/>
        </w:rPr>
        <w:t xml:space="preserve"> </w:t>
      </w:r>
      <w:r w:rsidR="007C53AC">
        <w:rPr>
          <w:rFonts w:ascii="Arial" w:eastAsia="Calibri" w:hAnsi="Arial" w:cs="Arial"/>
          <w:bCs/>
          <w:sz w:val="26"/>
          <w:szCs w:val="26"/>
        </w:rPr>
        <w:t>*******</w:t>
      </w:r>
      <w:r>
        <w:rPr>
          <w:rFonts w:ascii="Arial" w:eastAsia="Calibri" w:hAnsi="Arial" w:cs="Arial"/>
          <w:bCs/>
          <w:sz w:val="26"/>
          <w:szCs w:val="26"/>
        </w:rPr>
        <w:t xml:space="preserve">, por escrito presentado en la Oficialía de Partes Común de </w:t>
      </w:r>
      <w:r w:rsidR="004743C9">
        <w:rPr>
          <w:rFonts w:ascii="Arial" w:eastAsia="Calibri" w:hAnsi="Arial" w:cs="Arial"/>
          <w:bCs/>
          <w:sz w:val="26"/>
          <w:szCs w:val="26"/>
        </w:rPr>
        <w:t>é</w:t>
      </w:r>
      <w:r>
        <w:rPr>
          <w:rFonts w:ascii="Arial" w:eastAsia="Calibri" w:hAnsi="Arial" w:cs="Arial"/>
          <w:bCs/>
          <w:sz w:val="26"/>
          <w:szCs w:val="26"/>
        </w:rPr>
        <w:t xml:space="preserve">ste Tribunal, el </w:t>
      </w:r>
      <w:r w:rsidR="004743C9">
        <w:rPr>
          <w:rFonts w:ascii="Arial" w:eastAsia="Calibri" w:hAnsi="Arial" w:cs="Arial"/>
          <w:bCs/>
          <w:sz w:val="26"/>
          <w:szCs w:val="26"/>
        </w:rPr>
        <w:t>once de mayo de dos mil veintiuno,</w:t>
      </w:r>
      <w:r>
        <w:rPr>
          <w:rFonts w:ascii="Arial" w:eastAsia="Calibri" w:hAnsi="Arial" w:cs="Arial"/>
          <w:bCs/>
          <w:sz w:val="26"/>
          <w:szCs w:val="26"/>
        </w:rPr>
        <w:t xml:space="preserve"> demandó la nulidad de</w:t>
      </w:r>
      <w:r w:rsidR="004743C9">
        <w:rPr>
          <w:rFonts w:ascii="Arial" w:eastAsia="Calibri" w:hAnsi="Arial" w:cs="Arial"/>
          <w:bCs/>
          <w:sz w:val="26"/>
          <w:szCs w:val="26"/>
        </w:rPr>
        <w:t xml:space="preserve"> </w:t>
      </w:r>
      <w:r>
        <w:rPr>
          <w:rFonts w:ascii="Arial" w:eastAsia="Calibri" w:hAnsi="Arial" w:cs="Arial"/>
          <w:bCs/>
          <w:sz w:val="26"/>
          <w:szCs w:val="26"/>
        </w:rPr>
        <w:t>l</w:t>
      </w:r>
      <w:r w:rsidR="004743C9">
        <w:rPr>
          <w:rFonts w:ascii="Arial" w:eastAsia="Calibri" w:hAnsi="Arial" w:cs="Arial"/>
          <w:bCs/>
          <w:sz w:val="26"/>
          <w:szCs w:val="26"/>
        </w:rPr>
        <w:t xml:space="preserve">a resolución </w:t>
      </w:r>
      <w:r w:rsidR="007C53AC">
        <w:rPr>
          <w:rFonts w:ascii="Arial" w:eastAsia="Calibri" w:hAnsi="Arial" w:cs="Arial"/>
          <w:bCs/>
          <w:sz w:val="26"/>
          <w:szCs w:val="26"/>
        </w:rPr>
        <w:t>*******</w:t>
      </w:r>
      <w:r w:rsidR="004743C9">
        <w:rPr>
          <w:rFonts w:ascii="Arial" w:eastAsia="Calibri" w:hAnsi="Arial" w:cs="Arial"/>
          <w:bCs/>
          <w:sz w:val="26"/>
          <w:szCs w:val="26"/>
        </w:rPr>
        <w:t xml:space="preserve"> de quince abril de dos mil veintiuno, </w:t>
      </w:r>
      <w:r>
        <w:rPr>
          <w:rFonts w:ascii="Arial" w:eastAsia="Calibri" w:hAnsi="Arial" w:cs="Arial"/>
          <w:bCs/>
          <w:sz w:val="26"/>
          <w:szCs w:val="26"/>
        </w:rPr>
        <w:t>señala</w:t>
      </w:r>
      <w:r w:rsidR="004743C9">
        <w:rPr>
          <w:rFonts w:ascii="Arial" w:eastAsia="Calibri" w:hAnsi="Arial" w:cs="Arial"/>
          <w:bCs/>
          <w:sz w:val="26"/>
          <w:szCs w:val="26"/>
        </w:rPr>
        <w:t xml:space="preserve">ndo como autoridades demandadas a la: </w:t>
      </w:r>
      <w:r w:rsidR="004743C9">
        <w:rPr>
          <w:rFonts w:ascii="Arial" w:eastAsia="Calibri" w:hAnsi="Arial" w:cs="Arial"/>
          <w:b/>
          <w:bCs/>
          <w:sz w:val="26"/>
          <w:szCs w:val="26"/>
        </w:rPr>
        <w:t xml:space="preserve">a) </w:t>
      </w:r>
      <w:r w:rsidR="004743C9">
        <w:rPr>
          <w:rFonts w:ascii="Arial" w:eastAsia="Calibri" w:hAnsi="Arial" w:cs="Arial"/>
          <w:bCs/>
          <w:sz w:val="26"/>
          <w:szCs w:val="26"/>
        </w:rPr>
        <w:t xml:space="preserve">Tesorería Municipal de Oaxaca de Juárez, Oaxaca y </w:t>
      </w:r>
      <w:r w:rsidR="004743C9">
        <w:rPr>
          <w:rFonts w:ascii="Arial" w:eastAsia="Calibri" w:hAnsi="Arial" w:cs="Arial"/>
          <w:b/>
          <w:bCs/>
          <w:sz w:val="26"/>
          <w:szCs w:val="26"/>
        </w:rPr>
        <w:t xml:space="preserve">b) </w:t>
      </w:r>
      <w:r w:rsidR="004743C9">
        <w:rPr>
          <w:rFonts w:ascii="Arial" w:eastAsia="Calibri" w:hAnsi="Arial" w:cs="Arial"/>
          <w:bCs/>
          <w:sz w:val="26"/>
          <w:szCs w:val="26"/>
        </w:rPr>
        <w:t>Subdirector de Ingresos del Honorable Ayuntamiento de Oaxaca de Juárez, Oaxaca</w:t>
      </w:r>
      <w:r w:rsidR="009B77E6">
        <w:rPr>
          <w:rFonts w:ascii="Arial" w:hAnsi="Arial" w:cs="Arial"/>
          <w:sz w:val="26"/>
          <w:szCs w:val="26"/>
        </w:rPr>
        <w:t>.</w:t>
      </w:r>
      <w:r>
        <w:rPr>
          <w:rFonts w:ascii="Arial" w:hAnsi="Arial" w:cs="Arial"/>
          <w:sz w:val="26"/>
          <w:szCs w:val="26"/>
        </w:rPr>
        <w:t xml:space="preserve">- - - - - - - - - - - </w:t>
      </w:r>
    </w:p>
    <w:p w14:paraId="7F72C415" w14:textId="59E27D14" w:rsidR="007B2542" w:rsidRDefault="007B2542" w:rsidP="009B77E6">
      <w:pPr>
        <w:widowControl w:val="0"/>
        <w:tabs>
          <w:tab w:val="left" w:pos="0"/>
        </w:tabs>
        <w:spacing w:before="240" w:line="360" w:lineRule="auto"/>
        <w:ind w:right="18"/>
        <w:jc w:val="both"/>
        <w:rPr>
          <w:rFonts w:ascii="Arial" w:eastAsia="Calibri" w:hAnsi="Arial" w:cs="Arial"/>
          <w:bCs/>
          <w:sz w:val="26"/>
          <w:szCs w:val="26"/>
        </w:rPr>
      </w:pPr>
      <w:r>
        <w:rPr>
          <w:rFonts w:ascii="Arial" w:hAnsi="Arial" w:cs="Arial"/>
          <w:sz w:val="26"/>
          <w:szCs w:val="26"/>
        </w:rPr>
        <w:lastRenderedPageBreak/>
        <w:tab/>
      </w:r>
      <w:r>
        <w:rPr>
          <w:rFonts w:ascii="Arial" w:hAnsi="Arial" w:cs="Arial"/>
          <w:b/>
          <w:sz w:val="26"/>
          <w:szCs w:val="26"/>
        </w:rPr>
        <w:t>2.</w:t>
      </w:r>
      <w:r>
        <w:rPr>
          <w:rFonts w:ascii="Arial" w:hAnsi="Arial" w:cs="Arial"/>
          <w:sz w:val="26"/>
          <w:szCs w:val="26"/>
        </w:rPr>
        <w:t xml:space="preserve"> Que por auto de </w:t>
      </w:r>
      <w:r w:rsidR="004743C9">
        <w:rPr>
          <w:rFonts w:ascii="Arial" w:hAnsi="Arial" w:cs="Arial"/>
          <w:sz w:val="26"/>
          <w:szCs w:val="26"/>
        </w:rPr>
        <w:t>doce de mayo de dos mil veintiuno</w:t>
      </w:r>
      <w:r w:rsidR="004743C9">
        <w:rPr>
          <w:rStyle w:val="Refdenotaalpie"/>
          <w:rFonts w:ascii="Arial" w:hAnsi="Arial" w:cs="Arial"/>
          <w:sz w:val="26"/>
          <w:szCs w:val="26"/>
        </w:rPr>
        <w:footnoteReference w:id="4"/>
      </w:r>
      <w:r w:rsidR="009B77E6">
        <w:rPr>
          <w:rFonts w:ascii="Arial" w:hAnsi="Arial" w:cs="Arial"/>
          <w:sz w:val="26"/>
          <w:szCs w:val="26"/>
        </w:rPr>
        <w:t>,</w:t>
      </w:r>
      <w:r>
        <w:rPr>
          <w:rFonts w:ascii="Arial" w:hAnsi="Arial" w:cs="Arial"/>
          <w:sz w:val="26"/>
          <w:szCs w:val="26"/>
        </w:rPr>
        <w:t xml:space="preserve"> la Primera Instancia admitió a trámite la demanda de nulidad, ordenando notificar, </w:t>
      </w:r>
      <w:r w:rsidR="009B77E6">
        <w:rPr>
          <w:rFonts w:ascii="Arial" w:hAnsi="Arial" w:cs="Arial"/>
          <w:sz w:val="26"/>
          <w:szCs w:val="26"/>
        </w:rPr>
        <w:t xml:space="preserve">emplazar y correr traslado </w:t>
      </w:r>
      <w:r w:rsidR="009B77E6">
        <w:rPr>
          <w:rFonts w:ascii="Arial" w:eastAsia="Calibri" w:hAnsi="Arial" w:cs="Arial"/>
          <w:bCs/>
          <w:sz w:val="26"/>
          <w:szCs w:val="26"/>
        </w:rPr>
        <w:t>a</w:t>
      </w:r>
      <w:r w:rsidR="004743C9">
        <w:rPr>
          <w:rFonts w:ascii="Arial" w:eastAsia="Calibri" w:hAnsi="Arial" w:cs="Arial"/>
          <w:bCs/>
          <w:sz w:val="26"/>
          <w:szCs w:val="26"/>
        </w:rPr>
        <w:t xml:space="preserve"> </w:t>
      </w:r>
      <w:r w:rsidR="009B77E6">
        <w:rPr>
          <w:rFonts w:ascii="Arial" w:eastAsia="Calibri" w:hAnsi="Arial" w:cs="Arial"/>
          <w:bCs/>
          <w:sz w:val="26"/>
          <w:szCs w:val="26"/>
        </w:rPr>
        <w:t>l</w:t>
      </w:r>
      <w:r w:rsidR="004743C9">
        <w:rPr>
          <w:rFonts w:ascii="Arial" w:eastAsia="Calibri" w:hAnsi="Arial" w:cs="Arial"/>
          <w:bCs/>
          <w:sz w:val="26"/>
          <w:szCs w:val="26"/>
        </w:rPr>
        <w:t>a</w:t>
      </w:r>
      <w:r w:rsidR="009B77E6">
        <w:rPr>
          <w:rFonts w:ascii="Arial" w:eastAsia="Calibri" w:hAnsi="Arial" w:cs="Arial"/>
          <w:bCs/>
          <w:sz w:val="26"/>
          <w:szCs w:val="26"/>
        </w:rPr>
        <w:t xml:space="preserve"> </w:t>
      </w:r>
      <w:r w:rsidR="004743C9">
        <w:rPr>
          <w:rFonts w:ascii="Arial" w:eastAsia="Calibri" w:hAnsi="Arial" w:cs="Arial"/>
          <w:bCs/>
          <w:sz w:val="26"/>
          <w:szCs w:val="26"/>
        </w:rPr>
        <w:t>Tesorería Municipal y al Subdirector de Ingresos, ambos del Honorable Ayuntamiento de Oaxaca de Juárez, Oaxaca</w:t>
      </w:r>
      <w:r>
        <w:rPr>
          <w:rFonts w:ascii="Arial" w:eastAsia="Calibri" w:hAnsi="Arial" w:cs="Arial"/>
          <w:bCs/>
          <w:sz w:val="26"/>
          <w:szCs w:val="26"/>
        </w:rPr>
        <w:t xml:space="preserve">.- - - - - - - - - </w:t>
      </w:r>
      <w:r w:rsidR="009B77E6">
        <w:rPr>
          <w:rFonts w:ascii="Arial" w:eastAsia="Calibri" w:hAnsi="Arial" w:cs="Arial"/>
          <w:bCs/>
          <w:sz w:val="26"/>
          <w:szCs w:val="26"/>
        </w:rPr>
        <w:t>- - - - - - - - - - - - - - - - - - - - - - - - - - - -</w:t>
      </w:r>
      <w:r w:rsidR="004743C9">
        <w:rPr>
          <w:rFonts w:ascii="Arial" w:eastAsia="Calibri" w:hAnsi="Arial" w:cs="Arial"/>
          <w:bCs/>
          <w:sz w:val="26"/>
          <w:szCs w:val="26"/>
        </w:rPr>
        <w:t xml:space="preserve"> - - - - - - - - -</w:t>
      </w:r>
    </w:p>
    <w:p w14:paraId="5D411329" w14:textId="1144CEDA" w:rsidR="007B2542" w:rsidRDefault="007B2542" w:rsidP="00F256FB">
      <w:pPr>
        <w:widowControl w:val="0"/>
        <w:tabs>
          <w:tab w:val="left" w:pos="0"/>
        </w:tabs>
        <w:spacing w:before="240" w:line="360" w:lineRule="auto"/>
        <w:ind w:right="18"/>
        <w:jc w:val="both"/>
        <w:rPr>
          <w:rFonts w:ascii="Arial" w:eastAsiaTheme="minorHAnsi" w:hAnsi="Arial" w:cs="Arial"/>
          <w:sz w:val="26"/>
          <w:szCs w:val="26"/>
        </w:rPr>
      </w:pPr>
      <w:r>
        <w:rPr>
          <w:rFonts w:ascii="Arial" w:eastAsia="Calibri" w:hAnsi="Arial" w:cs="Arial"/>
          <w:bCs/>
          <w:sz w:val="26"/>
          <w:szCs w:val="26"/>
        </w:rPr>
        <w:tab/>
      </w:r>
      <w:r>
        <w:rPr>
          <w:rFonts w:ascii="Arial" w:eastAsia="Calibri" w:hAnsi="Arial" w:cs="Arial"/>
          <w:b/>
          <w:bCs/>
          <w:sz w:val="26"/>
          <w:szCs w:val="26"/>
        </w:rPr>
        <w:t xml:space="preserve">3. </w:t>
      </w:r>
      <w:r>
        <w:rPr>
          <w:rFonts w:ascii="Arial" w:eastAsia="Calibri" w:hAnsi="Arial" w:cs="Arial"/>
          <w:bCs/>
          <w:sz w:val="26"/>
          <w:szCs w:val="26"/>
        </w:rPr>
        <w:t xml:space="preserve">Que por auto de </w:t>
      </w:r>
      <w:r w:rsidR="004743C9">
        <w:rPr>
          <w:rFonts w:ascii="Arial" w:eastAsia="Calibri" w:hAnsi="Arial" w:cs="Arial"/>
          <w:bCs/>
          <w:sz w:val="26"/>
          <w:szCs w:val="26"/>
        </w:rPr>
        <w:t>dieciocho de junio de dos mil veintiuno</w:t>
      </w:r>
      <w:r w:rsidR="004743C9">
        <w:rPr>
          <w:rStyle w:val="Refdenotaalpie"/>
          <w:rFonts w:ascii="Arial" w:eastAsia="Calibri" w:hAnsi="Arial" w:cs="Arial"/>
          <w:bCs/>
          <w:sz w:val="26"/>
          <w:szCs w:val="26"/>
        </w:rPr>
        <w:footnoteReference w:id="5"/>
      </w:r>
      <w:r w:rsidR="009B77E6">
        <w:rPr>
          <w:rFonts w:ascii="Arial" w:eastAsia="Calibri" w:hAnsi="Arial" w:cs="Arial"/>
          <w:bCs/>
          <w:sz w:val="26"/>
          <w:szCs w:val="26"/>
        </w:rPr>
        <w:t>, la Primera Instancia</w:t>
      </w:r>
      <w:r w:rsidR="00762BA2">
        <w:rPr>
          <w:rFonts w:ascii="Arial" w:eastAsia="Calibri" w:hAnsi="Arial" w:cs="Arial"/>
          <w:bCs/>
          <w:sz w:val="26"/>
          <w:szCs w:val="26"/>
        </w:rPr>
        <w:t xml:space="preserve"> </w:t>
      </w:r>
      <w:r w:rsidR="004743C9">
        <w:rPr>
          <w:rFonts w:ascii="Arial" w:eastAsia="Calibri" w:hAnsi="Arial" w:cs="Arial"/>
          <w:bCs/>
          <w:sz w:val="26"/>
          <w:szCs w:val="26"/>
        </w:rPr>
        <w:t>tuvo a la Tesorera Municipal y al Subdirector de Ingresos, ambos del Honorable Ayuntamiento de Oaxaca de Juárez, Oaxaca, contestando en tiempo y forma la demanda entablada en su contra</w:t>
      </w:r>
      <w:r w:rsidR="00F256FB">
        <w:rPr>
          <w:rFonts w:ascii="Arial" w:hAnsi="Arial" w:cs="Arial"/>
          <w:sz w:val="26"/>
          <w:szCs w:val="26"/>
        </w:rPr>
        <w:t>.</w:t>
      </w:r>
      <w:r>
        <w:rPr>
          <w:rFonts w:ascii="Arial" w:eastAsia="Calibri" w:hAnsi="Arial" w:cs="Arial"/>
          <w:bCs/>
          <w:sz w:val="26"/>
          <w:szCs w:val="26"/>
        </w:rPr>
        <w:t xml:space="preserve">- - - - - - - - - - - - - - - - - - </w:t>
      </w:r>
      <w:r w:rsidR="00A376F3">
        <w:rPr>
          <w:rFonts w:ascii="Arial" w:eastAsia="Calibri" w:hAnsi="Arial" w:cs="Arial"/>
          <w:bCs/>
          <w:sz w:val="26"/>
          <w:szCs w:val="26"/>
        </w:rPr>
        <w:t xml:space="preserve">- - - - - - - - - - - - - - - - - - - - - - - - - </w:t>
      </w:r>
      <w:r w:rsidR="004743C9">
        <w:rPr>
          <w:rFonts w:ascii="Arial" w:eastAsia="Calibri" w:hAnsi="Arial" w:cs="Arial"/>
          <w:bCs/>
          <w:sz w:val="26"/>
          <w:szCs w:val="26"/>
        </w:rPr>
        <w:t xml:space="preserve">- - - - </w:t>
      </w:r>
    </w:p>
    <w:p w14:paraId="76BC84BA" w14:textId="3A789C39" w:rsidR="00FB0196" w:rsidRDefault="004743C9" w:rsidP="00FB0196">
      <w:pPr>
        <w:spacing w:before="240" w:line="360" w:lineRule="auto"/>
        <w:ind w:firstLine="708"/>
        <w:jc w:val="both"/>
        <w:rPr>
          <w:rFonts w:ascii="Arial" w:hAnsi="Arial" w:cs="Arial"/>
          <w:sz w:val="26"/>
          <w:szCs w:val="26"/>
        </w:rPr>
      </w:pPr>
      <w:r>
        <w:rPr>
          <w:rFonts w:ascii="Arial" w:hAnsi="Arial" w:cs="Arial"/>
          <w:sz w:val="26"/>
          <w:szCs w:val="26"/>
        </w:rPr>
        <w:t>De lo puntualizado r</w:t>
      </w:r>
      <w:r w:rsidR="007B2542">
        <w:rPr>
          <w:rFonts w:ascii="Arial" w:hAnsi="Arial" w:cs="Arial"/>
          <w:sz w:val="26"/>
          <w:szCs w:val="26"/>
        </w:rPr>
        <w:t xml:space="preserve">esulta oportuno señalar </w:t>
      </w:r>
      <w:r w:rsidR="00FB0196">
        <w:rPr>
          <w:rFonts w:ascii="Arial" w:hAnsi="Arial" w:cs="Arial"/>
          <w:sz w:val="26"/>
          <w:szCs w:val="26"/>
        </w:rPr>
        <w:t>que e</w:t>
      </w:r>
      <w:r w:rsidR="007B2542">
        <w:rPr>
          <w:rFonts w:ascii="Arial" w:hAnsi="Arial" w:cs="Arial"/>
          <w:sz w:val="26"/>
          <w:szCs w:val="26"/>
        </w:rPr>
        <w:t>l artículo 236, párrafo</w:t>
      </w:r>
      <w:r w:rsidR="00A77BB7">
        <w:rPr>
          <w:rFonts w:ascii="Arial" w:hAnsi="Arial" w:cs="Arial"/>
          <w:sz w:val="26"/>
          <w:szCs w:val="26"/>
        </w:rPr>
        <w:t>s</w:t>
      </w:r>
      <w:r w:rsidR="007B2542">
        <w:rPr>
          <w:rFonts w:ascii="Arial" w:hAnsi="Arial" w:cs="Arial"/>
          <w:sz w:val="26"/>
          <w:szCs w:val="26"/>
        </w:rPr>
        <w:t xml:space="preserve"> primero y segundo </w:t>
      </w:r>
      <w:r w:rsidR="00FB0196">
        <w:rPr>
          <w:rFonts w:ascii="Arial" w:hAnsi="Arial" w:cs="Arial"/>
          <w:sz w:val="26"/>
          <w:szCs w:val="26"/>
        </w:rPr>
        <w:t xml:space="preserve">de la Ley de Procedimiento y Justicia Administrativa para el Estado de Oaxaca, </w:t>
      </w:r>
      <w:r w:rsidR="007B2542">
        <w:rPr>
          <w:rFonts w:ascii="Arial" w:hAnsi="Arial" w:cs="Arial"/>
          <w:sz w:val="26"/>
          <w:szCs w:val="26"/>
        </w:rPr>
        <w:t>establece</w:t>
      </w:r>
      <w:r w:rsidR="00FB0196" w:rsidRPr="00FB0196">
        <w:rPr>
          <w:rFonts w:ascii="Arial" w:eastAsia="Calibri" w:hAnsi="Arial" w:cs="Arial"/>
          <w:sz w:val="26"/>
          <w:szCs w:val="26"/>
        </w:rPr>
        <w:t xml:space="preserve"> </w:t>
      </w:r>
      <w:r w:rsidR="00FB0196">
        <w:rPr>
          <w:rFonts w:ascii="Arial" w:eastAsia="Calibri" w:hAnsi="Arial" w:cs="Arial"/>
          <w:sz w:val="26"/>
          <w:szCs w:val="26"/>
        </w:rPr>
        <w:t xml:space="preserve">que sólo las partes del juicio natural, podrán impugnar los acuerdos y resoluciones dictados por las Salas Unitarias de Primera Instancia y por su parte el artículo 163, </w:t>
      </w:r>
      <w:r w:rsidR="00FB0196">
        <w:rPr>
          <w:rFonts w:ascii="Arial" w:hAnsi="Arial" w:cs="Arial"/>
          <w:sz w:val="26"/>
          <w:szCs w:val="26"/>
        </w:rPr>
        <w:t xml:space="preserve">precisa que son partes en el juicio contencioso administrativo (el actor, el demandado y el tercero afectado).- - - - - - - - - - - - - - - - - - - - - </w:t>
      </w:r>
    </w:p>
    <w:p w14:paraId="0E9757BD" w14:textId="5871FB68" w:rsidR="007B2542" w:rsidRDefault="00FB0196" w:rsidP="00376C9F">
      <w:pPr>
        <w:pStyle w:val="Textonotapie"/>
        <w:spacing w:line="276" w:lineRule="auto"/>
        <w:ind w:left="1134" w:right="476"/>
        <w:jc w:val="both"/>
        <w:rPr>
          <w:rFonts w:ascii="Arial" w:hAnsi="Arial" w:cs="Arial"/>
          <w:sz w:val="22"/>
          <w:szCs w:val="22"/>
        </w:rPr>
      </w:pPr>
      <w:r>
        <w:rPr>
          <w:rFonts w:ascii="Arial" w:hAnsi="Arial" w:cs="Arial"/>
          <w:sz w:val="26"/>
          <w:szCs w:val="26"/>
        </w:rPr>
        <w:t xml:space="preserve"> </w:t>
      </w:r>
      <w:r w:rsidR="007B2542">
        <w:rPr>
          <w:rFonts w:ascii="Arial" w:hAnsi="Arial" w:cs="Arial"/>
          <w:sz w:val="26"/>
          <w:szCs w:val="26"/>
        </w:rPr>
        <w:t>“</w:t>
      </w:r>
      <w:r w:rsidR="007B2542">
        <w:rPr>
          <w:rFonts w:ascii="Arial" w:hAnsi="Arial" w:cs="Arial"/>
          <w:b/>
        </w:rPr>
        <w:t xml:space="preserve">ARTÍCULO </w:t>
      </w:r>
      <w:r w:rsidR="007B2542">
        <w:rPr>
          <w:rFonts w:ascii="Arial" w:hAnsi="Arial" w:cs="Arial"/>
          <w:b/>
          <w:sz w:val="22"/>
          <w:szCs w:val="22"/>
        </w:rPr>
        <w:t xml:space="preserve">236.- </w:t>
      </w:r>
      <w:r w:rsidR="007B2542">
        <w:rPr>
          <w:rFonts w:ascii="Arial" w:hAnsi="Arial" w:cs="Arial"/>
          <w:sz w:val="22"/>
          <w:szCs w:val="22"/>
        </w:rPr>
        <w:t>Contra los acuerdos y resoluciones dictados por las salas unitarias de primera instancia, procede el recurso de revisión, cuyo conocimiento y resolución corresponde a la Sala Superior.</w:t>
      </w:r>
    </w:p>
    <w:p w14:paraId="5F0D9B84" w14:textId="77777777" w:rsidR="007B2542" w:rsidRDefault="007B2542" w:rsidP="00376C9F">
      <w:pPr>
        <w:pStyle w:val="Textonotapie"/>
        <w:spacing w:before="240" w:line="276" w:lineRule="auto"/>
        <w:ind w:left="1134" w:right="476"/>
        <w:jc w:val="both"/>
        <w:rPr>
          <w:rFonts w:ascii="Arial" w:hAnsi="Arial" w:cs="Arial"/>
          <w:sz w:val="22"/>
          <w:szCs w:val="22"/>
        </w:rPr>
      </w:pPr>
      <w:r>
        <w:rPr>
          <w:rFonts w:ascii="Arial" w:hAnsi="Arial" w:cs="Arial"/>
          <w:sz w:val="22"/>
          <w:szCs w:val="22"/>
        </w:rPr>
        <w:t>Podrán ser impugnados por las partes, mediante recurso de revisión:</w:t>
      </w:r>
    </w:p>
    <w:p w14:paraId="2813F717" w14:textId="77777777" w:rsidR="007B2542" w:rsidRDefault="007B2542" w:rsidP="00376C9F">
      <w:pPr>
        <w:pStyle w:val="Textonotapie"/>
        <w:spacing w:before="240" w:line="276" w:lineRule="auto"/>
        <w:ind w:left="1134" w:right="476"/>
        <w:jc w:val="both"/>
        <w:rPr>
          <w:rFonts w:ascii="Arial" w:hAnsi="Arial" w:cs="Arial"/>
          <w:sz w:val="22"/>
          <w:szCs w:val="22"/>
        </w:rPr>
      </w:pPr>
      <w:r>
        <w:rPr>
          <w:rFonts w:ascii="Arial" w:hAnsi="Arial" w:cs="Arial"/>
          <w:sz w:val="22"/>
          <w:szCs w:val="22"/>
        </w:rPr>
        <w:t xml:space="preserve">   …”</w:t>
      </w:r>
    </w:p>
    <w:p w14:paraId="20FAE28F" w14:textId="77777777" w:rsidR="007B2542" w:rsidRDefault="007B2542" w:rsidP="00376C9F">
      <w:pPr>
        <w:pStyle w:val="Textonotapie"/>
        <w:spacing w:before="240" w:line="276" w:lineRule="auto"/>
        <w:ind w:left="1134" w:right="476"/>
        <w:jc w:val="both"/>
        <w:rPr>
          <w:rFonts w:ascii="Arial" w:hAnsi="Arial" w:cs="Arial"/>
          <w:sz w:val="22"/>
          <w:szCs w:val="22"/>
        </w:rPr>
      </w:pPr>
      <w:r>
        <w:rPr>
          <w:rFonts w:ascii="Arial" w:hAnsi="Arial" w:cs="Arial"/>
          <w:sz w:val="26"/>
          <w:szCs w:val="26"/>
        </w:rPr>
        <w:t>“</w:t>
      </w:r>
      <w:r>
        <w:rPr>
          <w:rFonts w:ascii="Arial" w:hAnsi="Arial" w:cs="Arial"/>
          <w:b/>
        </w:rPr>
        <w:t xml:space="preserve">ARTICULO </w:t>
      </w:r>
      <w:r>
        <w:rPr>
          <w:rFonts w:ascii="Arial" w:hAnsi="Arial" w:cs="Arial"/>
          <w:b/>
          <w:sz w:val="22"/>
          <w:szCs w:val="22"/>
        </w:rPr>
        <w:t xml:space="preserve">163.- </w:t>
      </w:r>
      <w:r>
        <w:rPr>
          <w:rFonts w:ascii="Arial" w:hAnsi="Arial" w:cs="Arial"/>
          <w:sz w:val="22"/>
          <w:szCs w:val="22"/>
        </w:rPr>
        <w:t>Son partes en el juicio contencioso administrativo:</w:t>
      </w:r>
    </w:p>
    <w:p w14:paraId="53D23A13" w14:textId="77777777" w:rsidR="007B2542" w:rsidRDefault="007B2542" w:rsidP="00376C9F">
      <w:pPr>
        <w:pStyle w:val="Textonotapie"/>
        <w:spacing w:line="276" w:lineRule="auto"/>
        <w:ind w:left="1134" w:right="476" w:firstLine="282"/>
        <w:jc w:val="both"/>
        <w:rPr>
          <w:rFonts w:ascii="Arial" w:hAnsi="Arial" w:cs="Arial"/>
          <w:sz w:val="22"/>
          <w:szCs w:val="22"/>
        </w:rPr>
      </w:pPr>
      <w:r>
        <w:rPr>
          <w:rFonts w:ascii="Arial" w:hAnsi="Arial" w:cs="Arial"/>
          <w:sz w:val="22"/>
          <w:szCs w:val="22"/>
        </w:rPr>
        <w:t>I. El actor. Tendrá ese carácter:</w:t>
      </w:r>
    </w:p>
    <w:p w14:paraId="430AD899" w14:textId="77777777" w:rsidR="007B2542" w:rsidRDefault="007B2542" w:rsidP="00376C9F">
      <w:pPr>
        <w:pStyle w:val="Textonotapie"/>
        <w:spacing w:line="276" w:lineRule="auto"/>
        <w:ind w:left="1698" w:right="476"/>
        <w:jc w:val="both"/>
        <w:rPr>
          <w:rFonts w:ascii="Arial" w:hAnsi="Arial" w:cs="Arial"/>
          <w:sz w:val="22"/>
          <w:szCs w:val="22"/>
        </w:rPr>
      </w:pPr>
      <w:r>
        <w:rPr>
          <w:rFonts w:ascii="Arial" w:hAnsi="Arial" w:cs="Arial"/>
          <w:sz w:val="22"/>
          <w:szCs w:val="22"/>
        </w:rPr>
        <w:t>a) El Administrado, que será el particular que tenga interés jurídico o legítimo que funde su pretensión; y</w:t>
      </w:r>
    </w:p>
    <w:p w14:paraId="12243C6D" w14:textId="77777777" w:rsidR="007B2542" w:rsidRDefault="007B2542" w:rsidP="00376C9F">
      <w:pPr>
        <w:pStyle w:val="Textonotapie"/>
        <w:spacing w:line="276" w:lineRule="auto"/>
        <w:ind w:left="1416" w:right="476" w:firstLine="282"/>
        <w:jc w:val="both"/>
        <w:rPr>
          <w:rFonts w:ascii="Arial" w:hAnsi="Arial" w:cs="Arial"/>
          <w:sz w:val="22"/>
          <w:szCs w:val="22"/>
        </w:rPr>
      </w:pPr>
      <w:r>
        <w:rPr>
          <w:rFonts w:ascii="Arial" w:hAnsi="Arial" w:cs="Arial"/>
          <w:sz w:val="22"/>
          <w:szCs w:val="22"/>
        </w:rPr>
        <w:t>b) La autoridad en el juicio de lesividad.</w:t>
      </w:r>
    </w:p>
    <w:p w14:paraId="132EE915" w14:textId="77777777" w:rsidR="007B2542" w:rsidRDefault="007B2542" w:rsidP="00376C9F">
      <w:pPr>
        <w:pStyle w:val="Textonotapie"/>
        <w:spacing w:line="276" w:lineRule="auto"/>
        <w:ind w:left="1134" w:right="476" w:firstLine="282"/>
        <w:jc w:val="both"/>
        <w:rPr>
          <w:rFonts w:ascii="Arial" w:hAnsi="Arial" w:cs="Arial"/>
          <w:sz w:val="22"/>
          <w:szCs w:val="22"/>
        </w:rPr>
      </w:pPr>
      <w:r>
        <w:rPr>
          <w:rFonts w:ascii="Arial" w:hAnsi="Arial" w:cs="Arial"/>
          <w:sz w:val="22"/>
          <w:szCs w:val="22"/>
        </w:rPr>
        <w:t>II. El demandado. Tendrá ese carácter:</w:t>
      </w:r>
    </w:p>
    <w:p w14:paraId="09B0890C" w14:textId="77777777" w:rsidR="007B2542" w:rsidRDefault="007B2542" w:rsidP="00376C9F">
      <w:pPr>
        <w:pStyle w:val="Textonotapie"/>
        <w:spacing w:line="276" w:lineRule="auto"/>
        <w:ind w:left="1698" w:right="476"/>
        <w:jc w:val="both"/>
        <w:rPr>
          <w:rFonts w:ascii="Arial" w:hAnsi="Arial" w:cs="Arial"/>
          <w:sz w:val="22"/>
          <w:szCs w:val="22"/>
        </w:rPr>
      </w:pPr>
      <w:r>
        <w:rPr>
          <w:rFonts w:ascii="Arial" w:hAnsi="Arial" w:cs="Arial"/>
          <w:sz w:val="22"/>
          <w:szCs w:val="22"/>
        </w:rPr>
        <w:t>a) La autoridad que dicte, ordene, ejecute o trate de ejecutar  el acto impugnado, o que omita dar respuesta a las peticiones o instancias de los particulares;</w:t>
      </w:r>
    </w:p>
    <w:p w14:paraId="54865099" w14:textId="77777777" w:rsidR="007B2542" w:rsidRDefault="007B2542" w:rsidP="00376C9F">
      <w:pPr>
        <w:pStyle w:val="Textonotapie"/>
        <w:spacing w:line="276" w:lineRule="auto"/>
        <w:ind w:left="1698" w:right="476"/>
        <w:jc w:val="both"/>
        <w:rPr>
          <w:rFonts w:ascii="Arial" w:hAnsi="Arial" w:cs="Arial"/>
          <w:sz w:val="22"/>
          <w:szCs w:val="22"/>
        </w:rPr>
      </w:pPr>
      <w:r>
        <w:rPr>
          <w:rFonts w:ascii="Arial" w:hAnsi="Arial" w:cs="Arial"/>
          <w:sz w:val="22"/>
          <w:szCs w:val="22"/>
        </w:rPr>
        <w:t>b) La persona o institución que funja como autoridad administrativa o fiscal en el ámbito estatal o municipal o en los Organismo Públicos Descentralizados, que dicte, ordene, ejecute o trate de ejecutar el acto o resolución impugnados; y</w:t>
      </w:r>
    </w:p>
    <w:p w14:paraId="3FCEE31C" w14:textId="77777777" w:rsidR="007B2542" w:rsidRDefault="007B2542" w:rsidP="00376C9F">
      <w:pPr>
        <w:pStyle w:val="Textonotapie"/>
        <w:spacing w:line="276" w:lineRule="auto"/>
        <w:ind w:left="1698" w:right="476"/>
        <w:jc w:val="both"/>
        <w:rPr>
          <w:rFonts w:ascii="Arial" w:hAnsi="Arial" w:cs="Arial"/>
          <w:sz w:val="22"/>
          <w:szCs w:val="22"/>
        </w:rPr>
      </w:pPr>
      <w:r>
        <w:rPr>
          <w:rFonts w:ascii="Arial" w:hAnsi="Arial" w:cs="Arial"/>
          <w:sz w:val="22"/>
          <w:szCs w:val="22"/>
        </w:rPr>
        <w:t>c) El particular a quien favorezca la resolución cuya modificación o nulidad demande la autoridad administrativa, estatal o municipal.</w:t>
      </w:r>
    </w:p>
    <w:p w14:paraId="7EEB87BA" w14:textId="77777777" w:rsidR="007B2542" w:rsidRDefault="007B2542" w:rsidP="00376C9F">
      <w:pPr>
        <w:pStyle w:val="Textonotapie"/>
        <w:spacing w:line="276" w:lineRule="auto"/>
        <w:ind w:left="1134" w:right="476" w:firstLine="282"/>
        <w:jc w:val="both"/>
        <w:rPr>
          <w:rFonts w:ascii="Arial" w:hAnsi="Arial" w:cs="Arial"/>
          <w:sz w:val="22"/>
          <w:szCs w:val="22"/>
        </w:rPr>
      </w:pPr>
      <w:r>
        <w:rPr>
          <w:rFonts w:ascii="Arial" w:hAnsi="Arial" w:cs="Arial"/>
          <w:sz w:val="22"/>
          <w:szCs w:val="22"/>
        </w:rPr>
        <w:lastRenderedPageBreak/>
        <w:t>III. El tercero afectado, pudiendo intervenir con ese carácter cualquier persona física o moral, cuyos intereses puedan resultar incompatibles con las prestaciones del actor y que demuestre interés en que subsista el acto administrativo combatido.”</w:t>
      </w:r>
    </w:p>
    <w:p w14:paraId="69931CD3" w14:textId="65C8C0C5" w:rsidR="00C866B5" w:rsidRDefault="00FB0196" w:rsidP="00C866B5">
      <w:pPr>
        <w:spacing w:before="240" w:line="360" w:lineRule="auto"/>
        <w:ind w:firstLine="708"/>
        <w:jc w:val="both"/>
        <w:rPr>
          <w:rFonts w:ascii="Arial" w:hAnsi="Arial" w:cs="Arial"/>
          <w:sz w:val="26"/>
          <w:szCs w:val="26"/>
        </w:rPr>
      </w:pPr>
      <w:r>
        <w:rPr>
          <w:rFonts w:ascii="Arial" w:hAnsi="Arial" w:cs="Arial"/>
          <w:sz w:val="26"/>
          <w:szCs w:val="26"/>
        </w:rPr>
        <w:t xml:space="preserve">En el caso, </w:t>
      </w:r>
      <w:r w:rsidR="007B2542">
        <w:rPr>
          <w:rFonts w:ascii="Arial" w:hAnsi="Arial" w:cs="Arial"/>
          <w:sz w:val="26"/>
          <w:szCs w:val="26"/>
        </w:rPr>
        <w:t>quien promueve el presente medio de defensa es</w:t>
      </w:r>
      <w:r w:rsidR="007434FC">
        <w:rPr>
          <w:rFonts w:ascii="Arial" w:hAnsi="Arial" w:cs="Arial"/>
          <w:sz w:val="26"/>
          <w:szCs w:val="26"/>
        </w:rPr>
        <w:t xml:space="preserve"> </w:t>
      </w:r>
      <w:r w:rsidR="007434FC">
        <w:rPr>
          <w:rFonts w:ascii="Arial" w:eastAsia="Calibri" w:hAnsi="Arial" w:cs="Arial"/>
          <w:sz w:val="26"/>
          <w:szCs w:val="26"/>
        </w:rPr>
        <w:t xml:space="preserve">la Licenciada Nancy Belem Mota Figueroa, </w:t>
      </w:r>
      <w:r w:rsidR="001C7F95">
        <w:rPr>
          <w:rFonts w:ascii="Arial" w:eastAsia="Calibri" w:hAnsi="Arial" w:cs="Arial"/>
          <w:sz w:val="26"/>
          <w:szCs w:val="26"/>
        </w:rPr>
        <w:t xml:space="preserve">pero </w:t>
      </w:r>
      <w:r w:rsidR="007434FC">
        <w:rPr>
          <w:rFonts w:ascii="Arial" w:eastAsia="Calibri" w:hAnsi="Arial" w:cs="Arial"/>
          <w:sz w:val="26"/>
          <w:szCs w:val="26"/>
        </w:rPr>
        <w:t>en su calidad de Síndica Primera y como representante jurídica del Municipio de Oaxaca de Juárez, Oaxaca</w:t>
      </w:r>
      <w:r w:rsidR="007B2542">
        <w:rPr>
          <w:rFonts w:ascii="Arial" w:hAnsi="Arial" w:cs="Arial"/>
          <w:sz w:val="26"/>
          <w:szCs w:val="26"/>
        </w:rPr>
        <w:t>; sin embargo, de acuerdo con todo lo anteriormente puntualizado, se colige que en el asunto que nos ocupa, l</w:t>
      </w:r>
      <w:r w:rsidR="007434FC">
        <w:rPr>
          <w:rFonts w:ascii="Arial" w:hAnsi="Arial" w:cs="Arial"/>
          <w:sz w:val="26"/>
          <w:szCs w:val="26"/>
        </w:rPr>
        <w:t>a</w:t>
      </w:r>
      <w:r w:rsidR="007B2542">
        <w:rPr>
          <w:rFonts w:ascii="Arial" w:hAnsi="Arial" w:cs="Arial"/>
          <w:sz w:val="26"/>
          <w:szCs w:val="26"/>
        </w:rPr>
        <w:t xml:space="preserve"> recurrente no actualiza alguna de las hipótesis previstas por el aludido artículo 163 de Ley de Procedimiento y Justicia Administrativa para el Estado de Oaxaca</w:t>
      </w:r>
      <w:r w:rsidR="00F256FB">
        <w:rPr>
          <w:rFonts w:ascii="Arial" w:hAnsi="Arial" w:cs="Arial"/>
          <w:sz w:val="26"/>
          <w:szCs w:val="26"/>
        </w:rPr>
        <w:t xml:space="preserve">, al no haber sido </w:t>
      </w:r>
      <w:r w:rsidR="007434FC">
        <w:rPr>
          <w:rFonts w:ascii="Arial" w:hAnsi="Arial" w:cs="Arial"/>
          <w:sz w:val="26"/>
          <w:szCs w:val="26"/>
        </w:rPr>
        <w:t>señalada</w:t>
      </w:r>
      <w:r w:rsidR="007B2542">
        <w:rPr>
          <w:rFonts w:ascii="Arial" w:hAnsi="Arial" w:cs="Arial"/>
          <w:sz w:val="26"/>
          <w:szCs w:val="26"/>
        </w:rPr>
        <w:t xml:space="preserve"> como autoridad demandada</w:t>
      </w:r>
      <w:r w:rsidR="005E56FA">
        <w:rPr>
          <w:rFonts w:ascii="Arial" w:hAnsi="Arial" w:cs="Arial"/>
          <w:sz w:val="26"/>
          <w:szCs w:val="26"/>
        </w:rPr>
        <w:t>; l</w:t>
      </w:r>
      <w:r w:rsidR="00F256FB">
        <w:rPr>
          <w:rFonts w:ascii="Arial" w:hAnsi="Arial" w:cs="Arial"/>
          <w:sz w:val="26"/>
          <w:szCs w:val="26"/>
        </w:rPr>
        <w:t xml:space="preserve">o que como consecuencia deriva en la falta de </w:t>
      </w:r>
      <w:r w:rsidR="007B2542">
        <w:rPr>
          <w:rFonts w:ascii="Arial" w:hAnsi="Arial" w:cs="Arial"/>
          <w:sz w:val="26"/>
          <w:szCs w:val="26"/>
        </w:rPr>
        <w:t>legitim</w:t>
      </w:r>
      <w:r w:rsidR="00F256FB">
        <w:rPr>
          <w:rFonts w:ascii="Arial" w:hAnsi="Arial" w:cs="Arial"/>
          <w:sz w:val="26"/>
          <w:szCs w:val="26"/>
        </w:rPr>
        <w:t xml:space="preserve">ación de </w:t>
      </w:r>
      <w:r w:rsidR="007B2542">
        <w:rPr>
          <w:rFonts w:ascii="Arial" w:hAnsi="Arial" w:cs="Arial"/>
          <w:sz w:val="26"/>
          <w:szCs w:val="26"/>
        </w:rPr>
        <w:t>su calidad de parte en el juicio de Primera Instancia</w:t>
      </w:r>
      <w:r w:rsidR="005E56FA">
        <w:rPr>
          <w:rFonts w:ascii="Arial" w:hAnsi="Arial" w:cs="Arial"/>
          <w:sz w:val="26"/>
          <w:szCs w:val="26"/>
        </w:rPr>
        <w:t xml:space="preserve">; porque </w:t>
      </w:r>
      <w:r w:rsidR="00C866B5">
        <w:rPr>
          <w:rFonts w:ascii="Arial" w:hAnsi="Arial" w:cs="Arial"/>
          <w:sz w:val="26"/>
          <w:szCs w:val="26"/>
        </w:rPr>
        <w:t xml:space="preserve">como ya se dijo anteriormente </w:t>
      </w:r>
      <w:r w:rsidR="00C866B5">
        <w:rPr>
          <w:rFonts w:ascii="Arial" w:eastAsia="Calibri" w:hAnsi="Arial" w:cs="Arial"/>
          <w:sz w:val="26"/>
          <w:szCs w:val="26"/>
        </w:rPr>
        <w:t xml:space="preserve">de acuerdo con lo estatuido por el artículo 236, </w:t>
      </w:r>
      <w:r w:rsidR="00540AE0">
        <w:rPr>
          <w:rFonts w:ascii="Arial" w:eastAsia="Calibri" w:hAnsi="Arial" w:cs="Arial"/>
          <w:sz w:val="26"/>
          <w:szCs w:val="26"/>
        </w:rPr>
        <w:t xml:space="preserve">primer y </w:t>
      </w:r>
      <w:r w:rsidR="00C866B5">
        <w:rPr>
          <w:rFonts w:ascii="Arial" w:eastAsia="Calibri" w:hAnsi="Arial" w:cs="Arial"/>
          <w:sz w:val="26"/>
          <w:szCs w:val="26"/>
        </w:rPr>
        <w:t>segundo párrafo</w:t>
      </w:r>
      <w:r w:rsidR="00540AE0">
        <w:rPr>
          <w:rFonts w:ascii="Arial" w:eastAsia="Calibri" w:hAnsi="Arial" w:cs="Arial"/>
          <w:sz w:val="26"/>
          <w:szCs w:val="26"/>
        </w:rPr>
        <w:t>s</w:t>
      </w:r>
      <w:r w:rsidR="00C866B5">
        <w:rPr>
          <w:rFonts w:ascii="Arial" w:eastAsia="Calibri" w:hAnsi="Arial" w:cs="Arial"/>
          <w:sz w:val="26"/>
          <w:szCs w:val="26"/>
        </w:rPr>
        <w:t xml:space="preserve">, sólo las partes del juicio natural, podrán impugnar los acuerdos y resoluciones dictados por las Salas Unitarias de Primera Instancia </w:t>
      </w:r>
      <w:r w:rsidR="00540AE0">
        <w:rPr>
          <w:rFonts w:ascii="Arial" w:eastAsia="Calibri" w:hAnsi="Arial" w:cs="Arial"/>
          <w:sz w:val="26"/>
          <w:szCs w:val="26"/>
        </w:rPr>
        <w:t>y l</w:t>
      </w:r>
      <w:r w:rsidR="001C7F95">
        <w:rPr>
          <w:rFonts w:ascii="Arial" w:eastAsia="Calibri" w:hAnsi="Arial" w:cs="Arial"/>
          <w:sz w:val="26"/>
          <w:szCs w:val="26"/>
        </w:rPr>
        <w:t>a</w:t>
      </w:r>
      <w:r w:rsidR="00540AE0">
        <w:rPr>
          <w:rFonts w:ascii="Arial" w:eastAsia="Calibri" w:hAnsi="Arial" w:cs="Arial"/>
          <w:sz w:val="26"/>
          <w:szCs w:val="26"/>
        </w:rPr>
        <w:t xml:space="preserve"> recurrente no actualiza l</w:t>
      </w:r>
      <w:r w:rsidR="00A77BB7">
        <w:rPr>
          <w:rFonts w:ascii="Arial" w:eastAsia="Calibri" w:hAnsi="Arial" w:cs="Arial"/>
          <w:sz w:val="26"/>
          <w:szCs w:val="26"/>
        </w:rPr>
        <w:t>a calidad de parte en el juicio; pues en todo caso quien</w:t>
      </w:r>
      <w:r w:rsidR="007434FC">
        <w:rPr>
          <w:rFonts w:ascii="Arial" w:eastAsia="Calibri" w:hAnsi="Arial" w:cs="Arial"/>
          <w:sz w:val="26"/>
          <w:szCs w:val="26"/>
        </w:rPr>
        <w:t>es</w:t>
      </w:r>
      <w:r w:rsidR="00A77BB7">
        <w:rPr>
          <w:rFonts w:ascii="Arial" w:eastAsia="Calibri" w:hAnsi="Arial" w:cs="Arial"/>
          <w:sz w:val="26"/>
          <w:szCs w:val="26"/>
        </w:rPr>
        <w:t xml:space="preserve"> puede</w:t>
      </w:r>
      <w:r w:rsidR="007434FC">
        <w:rPr>
          <w:rFonts w:ascii="Arial" w:eastAsia="Calibri" w:hAnsi="Arial" w:cs="Arial"/>
          <w:sz w:val="26"/>
          <w:szCs w:val="26"/>
        </w:rPr>
        <w:t>n</w:t>
      </w:r>
      <w:r w:rsidR="00A77BB7">
        <w:rPr>
          <w:rFonts w:ascii="Arial" w:eastAsia="Calibri" w:hAnsi="Arial" w:cs="Arial"/>
          <w:sz w:val="26"/>
          <w:szCs w:val="26"/>
        </w:rPr>
        <w:t xml:space="preserve"> y debe</w:t>
      </w:r>
      <w:r w:rsidR="007434FC">
        <w:rPr>
          <w:rFonts w:ascii="Arial" w:eastAsia="Calibri" w:hAnsi="Arial" w:cs="Arial"/>
          <w:sz w:val="26"/>
          <w:szCs w:val="26"/>
        </w:rPr>
        <w:t>n</w:t>
      </w:r>
      <w:r w:rsidR="00A77BB7">
        <w:rPr>
          <w:rFonts w:ascii="Arial" w:eastAsia="Calibri" w:hAnsi="Arial" w:cs="Arial"/>
          <w:sz w:val="26"/>
          <w:szCs w:val="26"/>
        </w:rPr>
        <w:t xml:space="preserve"> </w:t>
      </w:r>
      <w:r w:rsidR="00540AE0">
        <w:rPr>
          <w:rFonts w:ascii="Arial" w:eastAsia="Calibri" w:hAnsi="Arial" w:cs="Arial"/>
          <w:sz w:val="26"/>
          <w:szCs w:val="26"/>
        </w:rPr>
        <w:t xml:space="preserve">legítimamente interponer </w:t>
      </w:r>
      <w:r w:rsidR="00A77BB7">
        <w:rPr>
          <w:rFonts w:ascii="Arial" w:eastAsia="Calibri" w:hAnsi="Arial" w:cs="Arial"/>
          <w:sz w:val="26"/>
          <w:szCs w:val="26"/>
        </w:rPr>
        <w:t>e</w:t>
      </w:r>
      <w:r w:rsidR="00540AE0">
        <w:rPr>
          <w:rFonts w:ascii="Arial" w:eastAsia="Calibri" w:hAnsi="Arial" w:cs="Arial"/>
          <w:sz w:val="26"/>
          <w:szCs w:val="26"/>
        </w:rPr>
        <w:t>l medio de impugnaci</w:t>
      </w:r>
      <w:r w:rsidR="00A77BB7">
        <w:rPr>
          <w:rFonts w:ascii="Arial" w:eastAsia="Calibri" w:hAnsi="Arial" w:cs="Arial"/>
          <w:sz w:val="26"/>
          <w:szCs w:val="26"/>
        </w:rPr>
        <w:t>ón, son</w:t>
      </w:r>
      <w:r w:rsidR="00A77BB7" w:rsidRPr="00A77BB7">
        <w:rPr>
          <w:rFonts w:ascii="Arial" w:hAnsi="Arial" w:cs="Arial"/>
          <w:sz w:val="26"/>
          <w:szCs w:val="26"/>
        </w:rPr>
        <w:t xml:space="preserve"> </w:t>
      </w:r>
      <w:r w:rsidR="007434FC">
        <w:rPr>
          <w:rFonts w:ascii="Arial" w:eastAsia="Calibri" w:hAnsi="Arial" w:cs="Arial"/>
          <w:bCs/>
          <w:sz w:val="26"/>
          <w:szCs w:val="26"/>
        </w:rPr>
        <w:t>la Tesorera Municipal y al Subdirector de Ingresos, ambos del Honorable Ayuntamiento de Oaxaca de Juárez, Oaxaca,</w:t>
      </w:r>
      <w:r w:rsidR="00A77BB7">
        <w:rPr>
          <w:rFonts w:ascii="Arial" w:eastAsia="Calibri" w:hAnsi="Arial" w:cs="Arial"/>
          <w:sz w:val="26"/>
          <w:szCs w:val="26"/>
        </w:rPr>
        <w:t xml:space="preserve"> </w:t>
      </w:r>
      <w:r w:rsidR="00540AE0">
        <w:rPr>
          <w:rFonts w:ascii="Arial" w:eastAsia="Calibri" w:hAnsi="Arial" w:cs="Arial"/>
          <w:sz w:val="26"/>
          <w:szCs w:val="26"/>
        </w:rPr>
        <w:t xml:space="preserve">que fueron señaladas como demandadas y a quienes afecta directamente la determinación </w:t>
      </w:r>
      <w:r w:rsidR="00A77BB7">
        <w:rPr>
          <w:rFonts w:ascii="Arial" w:eastAsia="Calibri" w:hAnsi="Arial" w:cs="Arial"/>
          <w:sz w:val="26"/>
          <w:szCs w:val="26"/>
        </w:rPr>
        <w:t>recurrida</w:t>
      </w:r>
      <w:r w:rsidR="007434FC">
        <w:rPr>
          <w:rFonts w:ascii="Arial" w:eastAsia="Calibri" w:hAnsi="Arial" w:cs="Arial"/>
          <w:sz w:val="26"/>
          <w:szCs w:val="26"/>
        </w:rPr>
        <w:t xml:space="preserve"> (sentencia de quince de diciembre de dos mil veintiuno)</w:t>
      </w:r>
      <w:r w:rsidR="00540AE0">
        <w:rPr>
          <w:rFonts w:ascii="Arial" w:hAnsi="Arial" w:cs="Arial"/>
          <w:sz w:val="26"/>
          <w:szCs w:val="26"/>
        </w:rPr>
        <w:t xml:space="preserve">.- - - - - - - - </w:t>
      </w:r>
      <w:r w:rsidR="00A77BB7">
        <w:rPr>
          <w:rFonts w:ascii="Arial" w:hAnsi="Arial" w:cs="Arial"/>
          <w:sz w:val="26"/>
          <w:szCs w:val="26"/>
        </w:rPr>
        <w:t xml:space="preserve">- - - - - - - - - - - - - - - - - - - - - - - - - - </w:t>
      </w:r>
      <w:r w:rsidR="007434FC">
        <w:rPr>
          <w:rFonts w:ascii="Arial" w:hAnsi="Arial" w:cs="Arial"/>
          <w:sz w:val="26"/>
          <w:szCs w:val="26"/>
        </w:rPr>
        <w:t xml:space="preserve">- - - - - - - - - - </w:t>
      </w:r>
    </w:p>
    <w:p w14:paraId="3E64BF4E" w14:textId="2F07D194" w:rsidR="007B2542" w:rsidRDefault="007B2542" w:rsidP="007B2542">
      <w:pPr>
        <w:spacing w:before="240" w:line="360" w:lineRule="auto"/>
        <w:ind w:firstLine="708"/>
        <w:jc w:val="both"/>
        <w:rPr>
          <w:rFonts w:ascii="Arial" w:eastAsiaTheme="minorHAnsi" w:hAnsi="Arial" w:cs="Arial"/>
          <w:sz w:val="26"/>
          <w:szCs w:val="26"/>
        </w:rPr>
      </w:pPr>
      <w:r>
        <w:rPr>
          <w:rFonts w:ascii="Arial" w:hAnsi="Arial" w:cs="Arial"/>
          <w:sz w:val="26"/>
          <w:szCs w:val="26"/>
        </w:rPr>
        <w:t xml:space="preserve">Por ello, al no contar </w:t>
      </w:r>
      <w:r w:rsidR="007434FC">
        <w:rPr>
          <w:rFonts w:ascii="Arial" w:eastAsia="Calibri" w:hAnsi="Arial" w:cs="Arial"/>
          <w:sz w:val="26"/>
          <w:szCs w:val="26"/>
        </w:rPr>
        <w:t>la Licenciada Nancy Belem Mota Figueroa, en su calidad de Síndica Primera y como representante jurídica del Municipio de Oaxaca de Juárez, Oaxaca</w:t>
      </w:r>
      <w:r>
        <w:rPr>
          <w:rFonts w:ascii="Arial" w:hAnsi="Arial" w:cs="Arial"/>
          <w:sz w:val="26"/>
          <w:szCs w:val="26"/>
        </w:rPr>
        <w:t xml:space="preserve">, con </w:t>
      </w:r>
      <w:r>
        <w:rPr>
          <w:rFonts w:ascii="Arial" w:hAnsi="Arial" w:cs="Arial"/>
          <w:b/>
          <w:sz w:val="26"/>
          <w:szCs w:val="26"/>
        </w:rPr>
        <w:t xml:space="preserve">legitimación </w:t>
      </w:r>
      <w:r>
        <w:rPr>
          <w:rFonts w:ascii="Arial" w:hAnsi="Arial" w:cs="Arial"/>
          <w:sz w:val="26"/>
          <w:szCs w:val="26"/>
        </w:rPr>
        <w:t xml:space="preserve">para interponer el recurso de revisión, </w:t>
      </w:r>
      <w:r w:rsidR="007434FC">
        <w:rPr>
          <w:rFonts w:ascii="Arial" w:hAnsi="Arial" w:cs="Arial"/>
          <w:sz w:val="26"/>
          <w:szCs w:val="26"/>
        </w:rPr>
        <w:t>por</w:t>
      </w:r>
      <w:r>
        <w:rPr>
          <w:rFonts w:ascii="Arial" w:hAnsi="Arial" w:cs="Arial"/>
          <w:sz w:val="26"/>
          <w:szCs w:val="26"/>
        </w:rPr>
        <w:t xml:space="preserve"> no actualizar ninguno de los supuestos marcados por el artículo 163 de Ley de Procedimiento y Justicia Administrativa para el Estado de Oaxaca</w:t>
      </w:r>
      <w:r w:rsidR="00540AE0">
        <w:rPr>
          <w:rFonts w:ascii="Arial" w:hAnsi="Arial" w:cs="Arial"/>
          <w:sz w:val="26"/>
          <w:szCs w:val="26"/>
        </w:rPr>
        <w:t xml:space="preserve"> y no afectarle de manera directa la </w:t>
      </w:r>
      <w:r w:rsidR="007434FC">
        <w:rPr>
          <w:rFonts w:ascii="Arial" w:hAnsi="Arial" w:cs="Arial"/>
          <w:sz w:val="26"/>
          <w:szCs w:val="26"/>
        </w:rPr>
        <w:t>sentencia de quince de diciembre de dos mil veintiuno, mediante la cual la Tercera Sala Unitaria de Primera Instancia declar</w:t>
      </w:r>
      <w:r w:rsidR="00AE67E1">
        <w:rPr>
          <w:rFonts w:ascii="Arial" w:hAnsi="Arial" w:cs="Arial"/>
          <w:sz w:val="26"/>
          <w:szCs w:val="26"/>
        </w:rPr>
        <w:t>ó la nulidad</w:t>
      </w:r>
      <w:r w:rsidR="007434FC">
        <w:rPr>
          <w:rFonts w:ascii="Arial" w:hAnsi="Arial" w:cs="Arial"/>
          <w:sz w:val="26"/>
          <w:szCs w:val="26"/>
        </w:rPr>
        <w:t xml:space="preserve"> </w:t>
      </w:r>
      <w:r w:rsidR="00AE67E1">
        <w:rPr>
          <w:rFonts w:ascii="Arial" w:eastAsia="Calibri" w:hAnsi="Arial" w:cs="Arial"/>
          <w:bCs/>
          <w:sz w:val="26"/>
          <w:szCs w:val="26"/>
        </w:rPr>
        <w:t xml:space="preserve">de la resolución número </w:t>
      </w:r>
      <w:r w:rsidR="007C53AC">
        <w:rPr>
          <w:rFonts w:ascii="Arial" w:eastAsia="Calibri" w:hAnsi="Arial" w:cs="Arial"/>
          <w:bCs/>
          <w:sz w:val="26"/>
          <w:szCs w:val="26"/>
        </w:rPr>
        <w:t>*******</w:t>
      </w:r>
      <w:r w:rsidR="00AE67E1">
        <w:rPr>
          <w:rFonts w:ascii="Arial" w:eastAsia="Calibri" w:hAnsi="Arial" w:cs="Arial"/>
          <w:bCs/>
          <w:sz w:val="26"/>
          <w:szCs w:val="26"/>
        </w:rPr>
        <w:t xml:space="preserve"> de quince de abril de dos mil veintiuno, para el efecto de que el Subdirector de Ingresos del Municipio de Oaxaca de Juárez, dicte una nueva en la que conceda la devolución del pago de lo indebido correspondiente al predial que comprende los años del dos mil ocho al dos mil catorce, así como para que el Tesorero Municipal de Oaxaca de Juárez, Oaxaca, realice la devolución de la </w:t>
      </w:r>
      <w:r w:rsidR="00AE67E1">
        <w:rPr>
          <w:rFonts w:ascii="Arial" w:eastAsia="Calibri" w:hAnsi="Arial" w:cs="Arial"/>
          <w:bCs/>
          <w:sz w:val="26"/>
          <w:szCs w:val="26"/>
        </w:rPr>
        <w:lastRenderedPageBreak/>
        <w:t>cantidad de $</w:t>
      </w:r>
      <w:r w:rsidR="007C53AC">
        <w:rPr>
          <w:rFonts w:ascii="Arial" w:eastAsia="Calibri" w:hAnsi="Arial" w:cs="Arial"/>
          <w:bCs/>
          <w:sz w:val="26"/>
          <w:szCs w:val="26"/>
        </w:rPr>
        <w:t>*******</w:t>
      </w:r>
      <w:r>
        <w:rPr>
          <w:rFonts w:ascii="Arial" w:hAnsi="Arial" w:cs="Arial"/>
          <w:sz w:val="26"/>
          <w:szCs w:val="26"/>
        </w:rPr>
        <w:t>; el presen</w:t>
      </w:r>
      <w:bookmarkStart w:id="1" w:name="_GoBack"/>
      <w:bookmarkEnd w:id="1"/>
      <w:r>
        <w:rPr>
          <w:rFonts w:ascii="Arial" w:hAnsi="Arial" w:cs="Arial"/>
          <w:sz w:val="26"/>
          <w:szCs w:val="26"/>
        </w:rPr>
        <w:t xml:space="preserve">te medio de defensa se torna </w:t>
      </w:r>
      <w:r>
        <w:rPr>
          <w:rFonts w:ascii="Arial" w:hAnsi="Arial" w:cs="Arial"/>
          <w:b/>
          <w:sz w:val="26"/>
          <w:szCs w:val="26"/>
        </w:rPr>
        <w:t>improcedente</w:t>
      </w:r>
      <w:r>
        <w:rPr>
          <w:rFonts w:ascii="Arial" w:hAnsi="Arial" w:cs="Arial"/>
          <w:sz w:val="26"/>
          <w:szCs w:val="26"/>
        </w:rPr>
        <w:t>,</w:t>
      </w:r>
      <w:r>
        <w:rPr>
          <w:rFonts w:ascii="Arial" w:hAnsi="Arial" w:cs="Arial"/>
          <w:b/>
          <w:sz w:val="26"/>
          <w:szCs w:val="26"/>
        </w:rPr>
        <w:t xml:space="preserve"> </w:t>
      </w:r>
      <w:r>
        <w:rPr>
          <w:rFonts w:ascii="Arial" w:hAnsi="Arial" w:cs="Arial"/>
          <w:sz w:val="26"/>
          <w:szCs w:val="26"/>
        </w:rPr>
        <w:t>pues se insiste la impugnación de los acuerdos y resoluciones dictados por las Salas Unitarias de Primera Instancia, corresponde únicamente a las partes en el juicio y l</w:t>
      </w:r>
      <w:r w:rsidR="00AE67E1">
        <w:rPr>
          <w:rFonts w:ascii="Arial" w:hAnsi="Arial" w:cs="Arial"/>
          <w:sz w:val="26"/>
          <w:szCs w:val="26"/>
        </w:rPr>
        <w:t>a</w:t>
      </w:r>
      <w:r>
        <w:rPr>
          <w:rFonts w:ascii="Arial" w:hAnsi="Arial" w:cs="Arial"/>
          <w:sz w:val="26"/>
          <w:szCs w:val="26"/>
        </w:rPr>
        <w:t xml:space="preserve"> promovente no acredita contar con tal carácter de parte, de acuerdo con las razones ya apuntadas.- - - - - - - - - - - - - - - </w:t>
      </w:r>
      <w:r w:rsidR="00A77BB7">
        <w:rPr>
          <w:rFonts w:ascii="Arial" w:hAnsi="Arial" w:cs="Arial"/>
          <w:sz w:val="26"/>
          <w:szCs w:val="26"/>
        </w:rPr>
        <w:t xml:space="preserve">- - - - - - - - </w:t>
      </w:r>
      <w:r w:rsidR="00AE67E1">
        <w:rPr>
          <w:rFonts w:ascii="Arial" w:hAnsi="Arial" w:cs="Arial"/>
          <w:sz w:val="26"/>
          <w:szCs w:val="26"/>
        </w:rPr>
        <w:t xml:space="preserve">- - - - - - - - - - - - - - - - - - - - </w:t>
      </w:r>
    </w:p>
    <w:p w14:paraId="3A0BE349" w14:textId="058DFEF1" w:rsidR="007B2542" w:rsidRDefault="007B2542" w:rsidP="007B2542">
      <w:pPr>
        <w:spacing w:before="240" w:line="360" w:lineRule="auto"/>
        <w:ind w:firstLine="708"/>
        <w:jc w:val="both"/>
        <w:rPr>
          <w:rFonts w:ascii="Arial" w:hAnsi="Arial" w:cs="Arial"/>
          <w:sz w:val="26"/>
          <w:szCs w:val="26"/>
          <w:lang w:val="es-ES"/>
        </w:rPr>
      </w:pPr>
      <w:r>
        <w:rPr>
          <w:rFonts w:ascii="Arial" w:hAnsi="Arial" w:cs="Arial"/>
          <w:sz w:val="26"/>
          <w:szCs w:val="26"/>
        </w:rPr>
        <w:t xml:space="preserve">Consecuentemente, lo procedente es </w:t>
      </w:r>
      <w:r>
        <w:rPr>
          <w:rFonts w:ascii="Arial" w:hAnsi="Arial" w:cs="Arial"/>
          <w:b/>
          <w:sz w:val="26"/>
          <w:szCs w:val="26"/>
        </w:rPr>
        <w:t>desechar</w:t>
      </w:r>
      <w:r>
        <w:rPr>
          <w:rFonts w:ascii="Arial" w:hAnsi="Arial" w:cs="Arial"/>
          <w:sz w:val="26"/>
          <w:szCs w:val="26"/>
        </w:rPr>
        <w:t xml:space="preserve"> por </w:t>
      </w:r>
      <w:r>
        <w:rPr>
          <w:rFonts w:ascii="Arial" w:hAnsi="Arial" w:cs="Arial"/>
          <w:b/>
          <w:sz w:val="26"/>
          <w:szCs w:val="26"/>
        </w:rPr>
        <w:t xml:space="preserve">improcedente </w:t>
      </w:r>
      <w:r>
        <w:rPr>
          <w:rFonts w:ascii="Arial" w:hAnsi="Arial" w:cs="Arial"/>
          <w:sz w:val="26"/>
          <w:szCs w:val="26"/>
        </w:rPr>
        <w:t xml:space="preserve">el recurso de revisión interpuesto por </w:t>
      </w:r>
      <w:r w:rsidR="00AE67E1">
        <w:rPr>
          <w:rFonts w:ascii="Arial" w:eastAsia="Calibri" w:hAnsi="Arial" w:cs="Arial"/>
          <w:sz w:val="26"/>
          <w:szCs w:val="26"/>
        </w:rPr>
        <w:t>la Licenciada Nancy Belem Mota Figueroa, en su calidad de Síndica Primera y como representante jurídica del Municipio de Oaxaca de Juárez, Oaxaca</w:t>
      </w:r>
      <w:r w:rsidR="00AE67E1">
        <w:rPr>
          <w:rFonts w:ascii="Arial" w:hAnsi="Arial" w:cs="Arial"/>
          <w:sz w:val="26"/>
          <w:szCs w:val="26"/>
        </w:rPr>
        <w:t>,</w:t>
      </w:r>
      <w:r w:rsidR="00540AE0">
        <w:rPr>
          <w:rFonts w:ascii="Arial" w:hAnsi="Arial" w:cs="Arial"/>
          <w:sz w:val="26"/>
          <w:szCs w:val="26"/>
        </w:rPr>
        <w:t xml:space="preserve"> en contra de</w:t>
      </w:r>
      <w:r w:rsidR="00A77BB7">
        <w:rPr>
          <w:rFonts w:ascii="Arial" w:hAnsi="Arial" w:cs="Arial"/>
          <w:sz w:val="26"/>
          <w:szCs w:val="26"/>
        </w:rPr>
        <w:t xml:space="preserve"> </w:t>
      </w:r>
      <w:r>
        <w:rPr>
          <w:rFonts w:ascii="Arial" w:hAnsi="Arial" w:cs="Arial"/>
          <w:sz w:val="26"/>
          <w:szCs w:val="26"/>
        </w:rPr>
        <w:t>l</w:t>
      </w:r>
      <w:r w:rsidR="00A77BB7">
        <w:rPr>
          <w:rFonts w:ascii="Arial" w:hAnsi="Arial" w:cs="Arial"/>
          <w:sz w:val="26"/>
          <w:szCs w:val="26"/>
        </w:rPr>
        <w:t xml:space="preserve">a </w:t>
      </w:r>
      <w:r w:rsidR="00AE67E1">
        <w:rPr>
          <w:rFonts w:ascii="Arial" w:hAnsi="Arial" w:cs="Arial"/>
          <w:sz w:val="26"/>
          <w:szCs w:val="26"/>
        </w:rPr>
        <w:t xml:space="preserve">sentencia </w:t>
      </w:r>
      <w:r w:rsidR="00540AE0">
        <w:rPr>
          <w:rFonts w:ascii="Arial" w:hAnsi="Arial" w:cs="Arial"/>
          <w:sz w:val="26"/>
          <w:szCs w:val="26"/>
        </w:rPr>
        <w:t xml:space="preserve">de </w:t>
      </w:r>
      <w:r w:rsidR="00AE67E1">
        <w:rPr>
          <w:rFonts w:ascii="Arial" w:hAnsi="Arial" w:cs="Arial"/>
          <w:sz w:val="26"/>
          <w:szCs w:val="26"/>
        </w:rPr>
        <w:t xml:space="preserve">quince de diciembre de dos mil veintiuno </w:t>
      </w:r>
      <w:r w:rsidR="00540AE0">
        <w:rPr>
          <w:rFonts w:ascii="Arial" w:hAnsi="Arial" w:cs="Arial"/>
          <w:sz w:val="26"/>
          <w:szCs w:val="26"/>
        </w:rPr>
        <w:t xml:space="preserve">y </w:t>
      </w:r>
      <w:r>
        <w:rPr>
          <w:rFonts w:ascii="Arial" w:hAnsi="Arial" w:cs="Arial"/>
          <w:sz w:val="26"/>
          <w:szCs w:val="26"/>
        </w:rPr>
        <w:t>con fundamento en los artículos 23</w:t>
      </w:r>
      <w:r w:rsidR="00540AE0">
        <w:rPr>
          <w:rFonts w:ascii="Arial" w:hAnsi="Arial" w:cs="Arial"/>
          <w:sz w:val="26"/>
          <w:szCs w:val="26"/>
        </w:rPr>
        <w:t>6</w:t>
      </w:r>
      <w:r>
        <w:rPr>
          <w:rFonts w:ascii="Arial" w:hAnsi="Arial" w:cs="Arial"/>
          <w:sz w:val="26"/>
          <w:szCs w:val="26"/>
        </w:rPr>
        <w:t xml:space="preserve"> y 238 de la Ley de Procedimiento y Justicia Administrativa para el Estado, se:- - - - - - - - - - - - - - - - - - - - - - </w:t>
      </w:r>
    </w:p>
    <w:p w14:paraId="1AA4E663" w14:textId="1FFB7085" w:rsidR="00116B0B" w:rsidRDefault="00116B0B" w:rsidP="00540AE0">
      <w:pPr>
        <w:widowControl w:val="0"/>
        <w:tabs>
          <w:tab w:val="left" w:pos="0"/>
        </w:tabs>
        <w:spacing w:before="240" w:line="360" w:lineRule="auto"/>
        <w:ind w:right="18"/>
        <w:jc w:val="center"/>
        <w:rPr>
          <w:rFonts w:ascii="Arial" w:hAnsi="Arial" w:cs="Arial"/>
          <w:b/>
          <w:sz w:val="26"/>
          <w:szCs w:val="26"/>
        </w:rPr>
      </w:pPr>
      <w:r>
        <w:rPr>
          <w:rFonts w:ascii="Arial" w:hAnsi="Arial" w:cs="Arial"/>
          <w:b/>
          <w:sz w:val="26"/>
          <w:szCs w:val="26"/>
        </w:rPr>
        <w:t>R E S U E L V E</w:t>
      </w:r>
    </w:p>
    <w:p w14:paraId="43271A5D" w14:textId="3608E030" w:rsidR="00116B0B" w:rsidRDefault="00116B0B" w:rsidP="00116B0B">
      <w:pPr>
        <w:spacing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sidR="006E08B3">
        <w:rPr>
          <w:rFonts w:ascii="Arial" w:hAnsi="Arial" w:cs="Arial"/>
          <w:b/>
          <w:sz w:val="26"/>
          <w:szCs w:val="26"/>
        </w:rPr>
        <w:t>DESECHA</w:t>
      </w:r>
      <w:r w:rsidR="006E08B3">
        <w:rPr>
          <w:rFonts w:ascii="Arial" w:hAnsi="Arial" w:cs="Arial"/>
          <w:sz w:val="26"/>
          <w:szCs w:val="26"/>
        </w:rPr>
        <w:t xml:space="preserve"> POR </w:t>
      </w:r>
      <w:r w:rsidR="006E08B3">
        <w:rPr>
          <w:rFonts w:ascii="Arial" w:hAnsi="Arial" w:cs="Arial"/>
          <w:b/>
          <w:sz w:val="26"/>
          <w:szCs w:val="26"/>
        </w:rPr>
        <w:t xml:space="preserve">IMPROCEDENTE </w:t>
      </w:r>
      <w:r>
        <w:rPr>
          <w:rFonts w:ascii="Arial" w:hAnsi="Arial" w:cs="Arial"/>
          <w:sz w:val="26"/>
          <w:szCs w:val="26"/>
        </w:rPr>
        <w:t xml:space="preserve">el recurso de revisión interpuesto, por las razones expuestas en el considerando que </w:t>
      </w:r>
      <w:r w:rsidR="006E08B3">
        <w:rPr>
          <w:rFonts w:ascii="Arial" w:hAnsi="Arial" w:cs="Arial"/>
          <w:sz w:val="26"/>
          <w:szCs w:val="26"/>
        </w:rPr>
        <w:t>antecede. -</w:t>
      </w:r>
      <w:r>
        <w:rPr>
          <w:rFonts w:ascii="Arial" w:hAnsi="Arial" w:cs="Arial"/>
          <w:sz w:val="26"/>
          <w:szCs w:val="26"/>
        </w:rPr>
        <w:t xml:space="preserve"> - - - - - - - - - - - - - - - - - - - - - - - - - - - - - - - - - - - - - - - - - - - -</w:t>
      </w:r>
    </w:p>
    <w:p w14:paraId="1B771116" w14:textId="77777777" w:rsidR="00AE67E1" w:rsidRDefault="00116B0B" w:rsidP="00AE67E1">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r>
      <w:r w:rsidR="00AE67E1">
        <w:rPr>
          <w:rFonts w:ascii="Arial" w:hAnsi="Arial" w:cs="Arial"/>
          <w:b/>
          <w:sz w:val="26"/>
          <w:szCs w:val="26"/>
        </w:rPr>
        <w:t>SEGUNDO. Notifíquese y cúmplase</w:t>
      </w:r>
      <w:r w:rsidR="00AE67E1">
        <w:rPr>
          <w:rFonts w:ascii="Arial" w:hAnsi="Arial" w:cs="Arial"/>
          <w:sz w:val="26"/>
          <w:szCs w:val="26"/>
        </w:rPr>
        <w:t xml:space="preserve">, remítase copia certificada de la presente resolución a la Tercera Sala Unitaria de Primera Instancia de este Tribunal y en su oportunidad archívese el cuaderno de revisión como asunto concluido.- - - - - - - - - - - - - - - - - - - - - - - - - - - - - - - - - - - </w:t>
      </w:r>
    </w:p>
    <w:p w14:paraId="10B8FA77" w14:textId="024A23ED" w:rsidR="00AE67E1" w:rsidRDefault="00AE67E1" w:rsidP="006E08B3">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w:t>
      </w:r>
      <w:r w:rsidR="006E08B3">
        <w:rPr>
          <w:rFonts w:ascii="Arial" w:hAnsi="Arial" w:cs="Arial"/>
          <w:sz w:val="26"/>
          <w:szCs w:val="26"/>
        </w:rPr>
        <w:t xml:space="preserve"> integrantes de la Sala Superior</w:t>
      </w:r>
      <w:r>
        <w:rPr>
          <w:rFonts w:ascii="Arial" w:hAnsi="Arial" w:cs="Arial"/>
          <w:sz w:val="26"/>
          <w:szCs w:val="26"/>
        </w:rPr>
        <w:t xml:space="preserve">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w:t>
      </w:r>
    </w:p>
    <w:p w14:paraId="6F62AA8B" w14:textId="37358A90" w:rsidR="006E08B3" w:rsidRDefault="006E08B3" w:rsidP="007C53AC">
      <w:pPr>
        <w:spacing w:line="360" w:lineRule="auto"/>
        <w:jc w:val="both"/>
        <w:rPr>
          <w:rFonts w:ascii="Arial" w:hAnsi="Arial" w:cs="Arial"/>
          <w:sz w:val="26"/>
          <w:szCs w:val="26"/>
        </w:rPr>
      </w:pPr>
    </w:p>
    <w:p w14:paraId="1C1177BA" w14:textId="652AE400" w:rsidR="006E08B3" w:rsidRDefault="006E08B3" w:rsidP="006E08B3">
      <w:pPr>
        <w:spacing w:line="360" w:lineRule="auto"/>
        <w:ind w:firstLine="708"/>
        <w:jc w:val="both"/>
        <w:rPr>
          <w:rFonts w:ascii="Arial" w:hAnsi="Arial" w:cs="Arial"/>
          <w:sz w:val="26"/>
          <w:szCs w:val="26"/>
        </w:rPr>
      </w:pPr>
    </w:p>
    <w:p w14:paraId="3979AE24" w14:textId="77777777" w:rsidR="006E08B3" w:rsidRDefault="006E08B3" w:rsidP="006E08B3">
      <w:pPr>
        <w:spacing w:line="360" w:lineRule="auto"/>
        <w:ind w:firstLine="708"/>
        <w:jc w:val="both"/>
        <w:rPr>
          <w:rFonts w:ascii="Arial" w:hAnsi="Arial" w:cs="Arial"/>
          <w:sz w:val="26"/>
          <w:szCs w:val="26"/>
        </w:rPr>
      </w:pPr>
    </w:p>
    <w:p w14:paraId="35F87B05" w14:textId="6C50EC63" w:rsidR="00AE67E1" w:rsidRDefault="00AE67E1" w:rsidP="006E08B3">
      <w:pPr>
        <w:spacing w:after="0" w:line="240" w:lineRule="auto"/>
        <w:jc w:val="center"/>
        <w:rPr>
          <w:rFonts w:ascii="Arial" w:hAnsi="Arial" w:cs="Arial"/>
          <w:sz w:val="26"/>
          <w:szCs w:val="26"/>
        </w:rPr>
      </w:pPr>
      <w:r>
        <w:rPr>
          <w:rFonts w:ascii="Arial" w:hAnsi="Arial" w:cs="Arial"/>
          <w:sz w:val="26"/>
          <w:szCs w:val="26"/>
        </w:rPr>
        <w:t>MAGISTRADO MANUEL VELASCO ALCÁNTARA</w:t>
      </w:r>
      <w:r w:rsidR="006E08B3">
        <w:rPr>
          <w:rFonts w:ascii="Arial" w:hAnsi="Arial" w:cs="Arial"/>
          <w:sz w:val="26"/>
          <w:szCs w:val="26"/>
        </w:rPr>
        <w:br/>
      </w:r>
      <w:r>
        <w:rPr>
          <w:rFonts w:ascii="Arial" w:hAnsi="Arial" w:cs="Arial"/>
          <w:sz w:val="26"/>
          <w:szCs w:val="26"/>
        </w:rPr>
        <w:t>PRESIDENTE</w:t>
      </w:r>
    </w:p>
    <w:p w14:paraId="189448E2" w14:textId="77777777" w:rsidR="00AE67E1" w:rsidRDefault="00AE67E1" w:rsidP="00AE67E1">
      <w:pPr>
        <w:spacing w:line="360" w:lineRule="auto"/>
        <w:jc w:val="center"/>
        <w:rPr>
          <w:rFonts w:ascii="Arial" w:hAnsi="Arial" w:cs="Arial"/>
          <w:sz w:val="26"/>
          <w:szCs w:val="26"/>
        </w:rPr>
      </w:pPr>
    </w:p>
    <w:p w14:paraId="0BBCC652" w14:textId="0C1A6243" w:rsidR="00AE67E1" w:rsidRDefault="00AE67E1" w:rsidP="00AE67E1">
      <w:pPr>
        <w:spacing w:line="360" w:lineRule="auto"/>
        <w:jc w:val="center"/>
        <w:rPr>
          <w:rFonts w:ascii="Arial" w:hAnsi="Arial" w:cs="Arial"/>
          <w:sz w:val="26"/>
          <w:szCs w:val="26"/>
        </w:rPr>
      </w:pPr>
    </w:p>
    <w:p w14:paraId="60C4FDF9" w14:textId="77777777" w:rsidR="007C53AC" w:rsidRDefault="007C53AC" w:rsidP="007C53AC">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LAS PRESENTES FIRMAS CORRESPONDEN A LA RESOLUCIÓN DEL RECURSO DE REVISIÓN 0032/2022.</w:t>
      </w:r>
    </w:p>
    <w:p w14:paraId="6B386D3E" w14:textId="6EC3D99C" w:rsidR="006E08B3" w:rsidRDefault="006E08B3" w:rsidP="00AE67E1">
      <w:pPr>
        <w:spacing w:line="360" w:lineRule="auto"/>
        <w:jc w:val="center"/>
        <w:rPr>
          <w:rFonts w:ascii="Arial" w:hAnsi="Arial" w:cs="Arial"/>
          <w:sz w:val="26"/>
          <w:szCs w:val="26"/>
        </w:rPr>
      </w:pPr>
    </w:p>
    <w:p w14:paraId="6A8019B3" w14:textId="4F66D4BF" w:rsidR="006E08B3" w:rsidRDefault="006E08B3" w:rsidP="007C53AC">
      <w:pPr>
        <w:spacing w:line="360" w:lineRule="auto"/>
        <w:rPr>
          <w:rFonts w:ascii="Arial" w:hAnsi="Arial" w:cs="Arial"/>
          <w:sz w:val="26"/>
          <w:szCs w:val="26"/>
        </w:rPr>
      </w:pPr>
    </w:p>
    <w:p w14:paraId="1BBD6809" w14:textId="77777777" w:rsidR="006E08B3" w:rsidRDefault="006E08B3" w:rsidP="00AE67E1">
      <w:pPr>
        <w:spacing w:line="360" w:lineRule="auto"/>
        <w:jc w:val="center"/>
        <w:rPr>
          <w:rFonts w:ascii="Arial" w:hAnsi="Arial" w:cs="Arial"/>
          <w:sz w:val="26"/>
          <w:szCs w:val="26"/>
        </w:rPr>
      </w:pPr>
    </w:p>
    <w:p w14:paraId="7632D77D" w14:textId="39FC0733" w:rsidR="00AE67E1" w:rsidRDefault="00AE67E1" w:rsidP="007C53AC">
      <w:pPr>
        <w:spacing w:line="360" w:lineRule="auto"/>
        <w:jc w:val="center"/>
        <w:rPr>
          <w:rFonts w:ascii="Arial" w:hAnsi="Arial" w:cs="Arial"/>
          <w:sz w:val="26"/>
          <w:szCs w:val="26"/>
        </w:rPr>
      </w:pPr>
      <w:r>
        <w:rPr>
          <w:rFonts w:ascii="Arial" w:hAnsi="Arial" w:cs="Arial"/>
          <w:sz w:val="26"/>
          <w:szCs w:val="26"/>
        </w:rPr>
        <w:t>MAGISTRADO RAÚL PALOMARES PALOMINO</w:t>
      </w:r>
    </w:p>
    <w:p w14:paraId="09B023FC" w14:textId="77777777" w:rsidR="007C53AC" w:rsidRDefault="007C53AC" w:rsidP="007C53AC">
      <w:pPr>
        <w:spacing w:line="360" w:lineRule="auto"/>
        <w:rPr>
          <w:rFonts w:ascii="Arial" w:hAnsi="Arial" w:cs="Arial"/>
          <w:sz w:val="26"/>
          <w:szCs w:val="26"/>
        </w:rPr>
      </w:pPr>
    </w:p>
    <w:p w14:paraId="739FCF3C" w14:textId="54DE3618" w:rsidR="006E08B3" w:rsidRDefault="006E08B3" w:rsidP="007C53AC">
      <w:pPr>
        <w:spacing w:line="360" w:lineRule="auto"/>
        <w:rPr>
          <w:rFonts w:ascii="Arial" w:hAnsi="Arial" w:cs="Arial"/>
          <w:sz w:val="26"/>
          <w:szCs w:val="26"/>
        </w:rPr>
      </w:pPr>
    </w:p>
    <w:p w14:paraId="6BCE15F3" w14:textId="77777777" w:rsidR="006E08B3" w:rsidRDefault="006E08B3" w:rsidP="00AE67E1">
      <w:pPr>
        <w:spacing w:line="360" w:lineRule="auto"/>
        <w:jc w:val="center"/>
        <w:rPr>
          <w:rFonts w:ascii="Arial" w:hAnsi="Arial" w:cs="Arial"/>
          <w:sz w:val="26"/>
          <w:szCs w:val="26"/>
        </w:rPr>
      </w:pPr>
    </w:p>
    <w:p w14:paraId="4657E86E" w14:textId="45611F56" w:rsidR="006E08B3" w:rsidRDefault="00AE67E1" w:rsidP="007C53AC">
      <w:pPr>
        <w:spacing w:line="360" w:lineRule="auto"/>
        <w:jc w:val="center"/>
        <w:rPr>
          <w:rFonts w:ascii="Arial" w:hAnsi="Arial" w:cs="Arial"/>
          <w:sz w:val="26"/>
          <w:szCs w:val="26"/>
        </w:rPr>
      </w:pPr>
      <w:r>
        <w:rPr>
          <w:rFonts w:ascii="Arial" w:hAnsi="Arial" w:cs="Arial"/>
          <w:sz w:val="26"/>
          <w:szCs w:val="26"/>
        </w:rPr>
        <w:t>MAGISTRADA GLORIA DEL CARMEN CAMACHO MEZA</w:t>
      </w:r>
    </w:p>
    <w:p w14:paraId="0762C2CC" w14:textId="72D7BF0F" w:rsidR="006E08B3" w:rsidRDefault="006E08B3" w:rsidP="00AE67E1">
      <w:pPr>
        <w:spacing w:line="360" w:lineRule="auto"/>
        <w:jc w:val="center"/>
        <w:rPr>
          <w:rFonts w:ascii="Arial" w:hAnsi="Arial" w:cs="Arial"/>
          <w:sz w:val="26"/>
          <w:szCs w:val="26"/>
        </w:rPr>
      </w:pPr>
    </w:p>
    <w:p w14:paraId="59C99011" w14:textId="77777777" w:rsidR="006E08B3" w:rsidRDefault="006E08B3" w:rsidP="00AE67E1">
      <w:pPr>
        <w:spacing w:line="360" w:lineRule="auto"/>
        <w:jc w:val="center"/>
        <w:rPr>
          <w:rFonts w:ascii="Arial" w:hAnsi="Arial" w:cs="Arial"/>
          <w:sz w:val="26"/>
          <w:szCs w:val="26"/>
        </w:rPr>
      </w:pPr>
    </w:p>
    <w:p w14:paraId="1A41D5BE" w14:textId="77777777" w:rsidR="00AE67E1" w:rsidRDefault="00AE67E1" w:rsidP="00AE67E1">
      <w:pPr>
        <w:spacing w:line="360" w:lineRule="auto"/>
        <w:jc w:val="center"/>
        <w:rPr>
          <w:rFonts w:ascii="Arial" w:hAnsi="Arial" w:cs="Arial"/>
          <w:sz w:val="26"/>
          <w:szCs w:val="26"/>
        </w:rPr>
      </w:pPr>
    </w:p>
    <w:p w14:paraId="6AB187E1" w14:textId="77777777" w:rsidR="00AE67E1" w:rsidRDefault="00AE67E1" w:rsidP="00AE67E1">
      <w:pPr>
        <w:spacing w:line="360" w:lineRule="auto"/>
        <w:jc w:val="center"/>
        <w:rPr>
          <w:rFonts w:ascii="Arial" w:hAnsi="Arial" w:cs="Arial"/>
          <w:sz w:val="26"/>
          <w:szCs w:val="26"/>
        </w:rPr>
      </w:pPr>
      <w:r>
        <w:rPr>
          <w:rFonts w:ascii="Arial" w:hAnsi="Arial" w:cs="Arial"/>
          <w:sz w:val="26"/>
          <w:szCs w:val="26"/>
        </w:rPr>
        <w:t>MAGISTRADO PAULO JOSÉ LUIS TAPIA PALACIOS</w:t>
      </w:r>
    </w:p>
    <w:p w14:paraId="763EF6CD" w14:textId="77777777" w:rsidR="006E08B3" w:rsidRDefault="006E08B3" w:rsidP="007C53AC">
      <w:pPr>
        <w:spacing w:line="360" w:lineRule="auto"/>
        <w:rPr>
          <w:rFonts w:ascii="Arial" w:hAnsi="Arial" w:cs="Arial"/>
          <w:sz w:val="26"/>
          <w:szCs w:val="26"/>
        </w:rPr>
      </w:pPr>
    </w:p>
    <w:p w14:paraId="2DC79E0B" w14:textId="77777777" w:rsidR="006E08B3" w:rsidRDefault="006E08B3" w:rsidP="006E08B3">
      <w:pPr>
        <w:spacing w:line="360" w:lineRule="auto"/>
        <w:rPr>
          <w:rFonts w:ascii="Arial" w:hAnsi="Arial" w:cs="Arial"/>
          <w:sz w:val="26"/>
          <w:szCs w:val="26"/>
        </w:rPr>
      </w:pPr>
    </w:p>
    <w:p w14:paraId="2F15D971" w14:textId="77777777" w:rsidR="006E08B3" w:rsidRDefault="006E08B3" w:rsidP="00AE67E1">
      <w:pPr>
        <w:spacing w:line="360" w:lineRule="auto"/>
        <w:jc w:val="center"/>
        <w:rPr>
          <w:rFonts w:ascii="Arial" w:hAnsi="Arial" w:cs="Arial"/>
          <w:sz w:val="26"/>
          <w:szCs w:val="26"/>
        </w:rPr>
      </w:pPr>
    </w:p>
    <w:p w14:paraId="4B557FE4" w14:textId="0B67FB06" w:rsidR="00AE67E1" w:rsidRDefault="00AE67E1" w:rsidP="00AE67E1">
      <w:pPr>
        <w:spacing w:line="360" w:lineRule="auto"/>
        <w:jc w:val="center"/>
        <w:rPr>
          <w:rFonts w:ascii="Arial" w:hAnsi="Arial" w:cs="Arial"/>
          <w:sz w:val="26"/>
          <w:szCs w:val="26"/>
        </w:rPr>
      </w:pPr>
      <w:r>
        <w:rPr>
          <w:rFonts w:ascii="Arial" w:hAnsi="Arial" w:cs="Arial"/>
          <w:sz w:val="26"/>
          <w:szCs w:val="26"/>
        </w:rPr>
        <w:t>MAGISTRADO ELÍAS CORTÉS LÓPEZ</w:t>
      </w:r>
    </w:p>
    <w:p w14:paraId="2A183B9A" w14:textId="77777777" w:rsidR="00AE67E1" w:rsidRDefault="00AE67E1" w:rsidP="00AE67E1">
      <w:pPr>
        <w:jc w:val="center"/>
        <w:rPr>
          <w:rFonts w:ascii="Arial" w:hAnsi="Arial" w:cs="Arial"/>
          <w:sz w:val="26"/>
          <w:szCs w:val="26"/>
        </w:rPr>
      </w:pPr>
    </w:p>
    <w:p w14:paraId="7EB33A64" w14:textId="744389BB" w:rsidR="00AE67E1" w:rsidRDefault="00AE67E1" w:rsidP="00AE67E1">
      <w:pPr>
        <w:jc w:val="center"/>
        <w:rPr>
          <w:rFonts w:ascii="Arial" w:hAnsi="Arial" w:cs="Arial"/>
          <w:sz w:val="26"/>
          <w:szCs w:val="26"/>
        </w:rPr>
      </w:pPr>
    </w:p>
    <w:p w14:paraId="4CB89374" w14:textId="5FFDA154" w:rsidR="006E08B3" w:rsidRDefault="006E08B3" w:rsidP="007C53AC">
      <w:pPr>
        <w:rPr>
          <w:rFonts w:ascii="Arial" w:hAnsi="Arial" w:cs="Arial"/>
          <w:sz w:val="26"/>
          <w:szCs w:val="26"/>
        </w:rPr>
      </w:pPr>
    </w:p>
    <w:p w14:paraId="20230BB4" w14:textId="77777777" w:rsidR="006E08B3" w:rsidRDefault="006E08B3" w:rsidP="00AE67E1">
      <w:pPr>
        <w:jc w:val="center"/>
        <w:rPr>
          <w:rFonts w:ascii="Arial" w:hAnsi="Arial" w:cs="Arial"/>
          <w:sz w:val="26"/>
          <w:szCs w:val="26"/>
        </w:rPr>
      </w:pPr>
    </w:p>
    <w:p w14:paraId="3CD3F80D" w14:textId="77777777" w:rsidR="00AE67E1" w:rsidRDefault="00AE67E1" w:rsidP="006E08B3">
      <w:pPr>
        <w:spacing w:after="0" w:line="240" w:lineRule="auto"/>
        <w:jc w:val="center"/>
        <w:rPr>
          <w:rFonts w:ascii="Arial" w:hAnsi="Arial" w:cs="Arial"/>
          <w:sz w:val="26"/>
          <w:szCs w:val="26"/>
        </w:rPr>
      </w:pPr>
      <w:r>
        <w:rPr>
          <w:rFonts w:ascii="Arial" w:hAnsi="Arial" w:cs="Arial"/>
          <w:sz w:val="26"/>
          <w:szCs w:val="26"/>
        </w:rPr>
        <w:t>LIC. JUAN EDY GARCÍA CORONADO</w:t>
      </w:r>
    </w:p>
    <w:p w14:paraId="2ADFEFF4" w14:textId="77777777" w:rsidR="00AE67E1" w:rsidRDefault="00AE67E1" w:rsidP="006E08B3">
      <w:pPr>
        <w:spacing w:after="0" w:line="240" w:lineRule="auto"/>
        <w:jc w:val="center"/>
        <w:rPr>
          <w:sz w:val="26"/>
          <w:szCs w:val="26"/>
        </w:rPr>
      </w:pPr>
      <w:r>
        <w:rPr>
          <w:rFonts w:ascii="Arial" w:hAnsi="Arial" w:cs="Arial"/>
          <w:sz w:val="26"/>
          <w:szCs w:val="26"/>
        </w:rPr>
        <w:t>SECRETARIO GENERAL DE ACUERDOS</w:t>
      </w:r>
    </w:p>
    <w:sectPr w:rsidR="00AE67E1" w:rsidSect="00EA4A9C">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22E616" w14:textId="77777777" w:rsidR="00AA2418" w:rsidRDefault="00AA2418">
      <w:pPr>
        <w:spacing w:after="0" w:line="240" w:lineRule="auto"/>
      </w:pPr>
      <w:r>
        <w:separator/>
      </w:r>
    </w:p>
  </w:endnote>
  <w:endnote w:type="continuationSeparator" w:id="0">
    <w:p w14:paraId="68562241" w14:textId="77777777" w:rsidR="00AA2418" w:rsidRDefault="00AA2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D340CC" w:rsidRDefault="00D340CC">
    <w:pPr>
      <w:pStyle w:val="Piedepgina"/>
      <w:jc w:val="center"/>
    </w:pPr>
  </w:p>
  <w:p w14:paraId="195FF414" w14:textId="77777777" w:rsidR="00D340CC" w:rsidRDefault="00D340C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164120" w14:textId="77777777" w:rsidR="00AA2418" w:rsidRDefault="00AA2418">
      <w:pPr>
        <w:spacing w:after="0" w:line="240" w:lineRule="auto"/>
      </w:pPr>
      <w:r>
        <w:separator/>
      </w:r>
    </w:p>
  </w:footnote>
  <w:footnote w:type="continuationSeparator" w:id="0">
    <w:p w14:paraId="7FD1DD05" w14:textId="77777777" w:rsidR="00AA2418" w:rsidRDefault="00AA2418">
      <w:pPr>
        <w:spacing w:after="0" w:line="240" w:lineRule="auto"/>
      </w:pPr>
      <w:r>
        <w:continuationSeparator/>
      </w:r>
    </w:p>
  </w:footnote>
  <w:footnote w:id="1">
    <w:p w14:paraId="5FA16DD4" w14:textId="77777777" w:rsidR="00207BF4" w:rsidRDefault="00207BF4" w:rsidP="00207BF4">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51EAD687" w14:textId="77777777" w:rsidR="00116B0B" w:rsidRDefault="00116B0B" w:rsidP="00116B0B">
      <w:pPr>
        <w:pStyle w:val="Textonotapie"/>
        <w:jc w:val="both"/>
      </w:pPr>
      <w:r>
        <w:rPr>
          <w:rStyle w:val="Refdenotaalpie"/>
        </w:rPr>
        <w:footnoteRef/>
      </w:r>
      <w:r>
        <w:t xml:space="preserve"> “</w:t>
      </w:r>
      <w:r>
        <w:rPr>
          <w:b/>
        </w:rPr>
        <w:t xml:space="preserve">ARTÍCULO 236.- </w:t>
      </w:r>
      <w:r>
        <w:t>Contra los acuerdos y resoluciones dictados por las salas unitarias de primera instancia, procede el recurso de revisión, cuyo conocimiento y resolución corresponde a la Sala Superior.</w:t>
      </w:r>
    </w:p>
    <w:p w14:paraId="3934C82B" w14:textId="77777777" w:rsidR="00116B0B" w:rsidRDefault="00116B0B" w:rsidP="00116B0B">
      <w:pPr>
        <w:pStyle w:val="Textonotapie"/>
        <w:jc w:val="both"/>
      </w:pPr>
      <w:r>
        <w:t xml:space="preserve">   Podrán ser impugnados por las partes, mediante recurso de revisión:</w:t>
      </w:r>
    </w:p>
    <w:p w14:paraId="38EFEC45" w14:textId="77777777" w:rsidR="00116B0B" w:rsidRDefault="00116B0B" w:rsidP="00116B0B">
      <w:pPr>
        <w:pStyle w:val="Textonotapie"/>
        <w:jc w:val="both"/>
      </w:pPr>
      <w:r>
        <w:t xml:space="preserve">   …”</w:t>
      </w:r>
    </w:p>
  </w:footnote>
  <w:footnote w:id="3">
    <w:p w14:paraId="751B3A16" w14:textId="77777777" w:rsidR="007B2542" w:rsidRDefault="007B2542" w:rsidP="007B2542">
      <w:pPr>
        <w:pStyle w:val="Textonotapie"/>
        <w:jc w:val="both"/>
      </w:pPr>
      <w:r>
        <w:rPr>
          <w:rStyle w:val="Refdenotaalpie"/>
        </w:rPr>
        <w:footnoteRef/>
      </w:r>
      <w:r>
        <w:t xml:space="preserve"> “</w:t>
      </w:r>
      <w:r>
        <w:rPr>
          <w:b/>
        </w:rPr>
        <w:t xml:space="preserve">ARTÍCULO 173.- </w:t>
      </w:r>
      <w:r>
        <w:t>La valoración de las pruebas se hará de acuerdo con las siguientes reglas:</w:t>
      </w:r>
    </w:p>
    <w:p w14:paraId="309064A4" w14:textId="77777777" w:rsidR="007B2542" w:rsidRDefault="007B2542" w:rsidP="007B2542">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2E71AACA" w14:textId="77777777" w:rsidR="007B2542" w:rsidRDefault="007B2542" w:rsidP="007B2542">
      <w:pPr>
        <w:pStyle w:val="Textonotapie"/>
        <w:jc w:val="both"/>
      </w:pPr>
      <w:r>
        <w:t xml:space="preserve">   …”</w:t>
      </w:r>
    </w:p>
  </w:footnote>
  <w:footnote w:id="4">
    <w:p w14:paraId="60E545A0" w14:textId="097FAE16" w:rsidR="004743C9" w:rsidRDefault="004743C9">
      <w:pPr>
        <w:pStyle w:val="Textonotapie"/>
      </w:pPr>
      <w:r>
        <w:rPr>
          <w:rStyle w:val="Refdenotaalpie"/>
        </w:rPr>
        <w:footnoteRef/>
      </w:r>
      <w:r>
        <w:t xml:space="preserve"> Foja 13 del expediente 0039/2021 de la Tercera Sala Unitaria de Primera Instancia del Tribunal de Justicia Administrativa para el Estado de Oaxaca.</w:t>
      </w:r>
    </w:p>
  </w:footnote>
  <w:footnote w:id="5">
    <w:p w14:paraId="7BB70E9D" w14:textId="07C2F644" w:rsidR="004743C9" w:rsidRDefault="004743C9">
      <w:pPr>
        <w:pStyle w:val="Textonotapie"/>
      </w:pPr>
      <w:r>
        <w:rPr>
          <w:rStyle w:val="Refdenotaalpie"/>
        </w:rPr>
        <w:footnoteRef/>
      </w:r>
      <w:r>
        <w:t xml:space="preserve"> Foja 47 del expediente 0039/2021 de la Tercera Sala Unitaria de Primera Instancia del Tribunal de Justicia Administrativa para el Estado de Oaxaca.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D340CC" w:rsidRDefault="00F3225E">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D340CC">
          <w:fldChar w:fldCharType="begin"/>
        </w:r>
        <w:r w:rsidR="00D340CC">
          <w:instrText>PAGE   \* MERGEFORMAT</w:instrText>
        </w:r>
        <w:r w:rsidR="00D340CC">
          <w:fldChar w:fldCharType="separate"/>
        </w:r>
        <w:r w:rsidRPr="00F3225E">
          <w:rPr>
            <w:noProof/>
            <w:lang w:val="es-ES"/>
          </w:rPr>
          <w:t>6</w:t>
        </w:r>
        <w:r w:rsidR="00D340CC">
          <w:fldChar w:fldCharType="end"/>
        </w:r>
      </w:p>
    </w:sdtContent>
  </w:sdt>
  <w:p w14:paraId="0E68208C" w14:textId="77777777" w:rsidR="00D340CC" w:rsidRDefault="00D340C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4FD8151" w:rsidR="00D340CC" w:rsidRDefault="00F3225E">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D340CC">
          <w:fldChar w:fldCharType="begin"/>
        </w:r>
        <w:r w:rsidR="00D340CC">
          <w:instrText>PAGE   \* MERGEFORMAT</w:instrText>
        </w:r>
        <w:r w:rsidR="00D340CC">
          <w:fldChar w:fldCharType="separate"/>
        </w:r>
        <w:r w:rsidRPr="00F3225E">
          <w:rPr>
            <w:noProof/>
            <w:lang w:val="es-ES"/>
          </w:rPr>
          <w:t>7</w:t>
        </w:r>
        <w:r w:rsidR="00D340CC">
          <w:fldChar w:fldCharType="end"/>
        </w:r>
      </w:sdtContent>
    </w:sdt>
  </w:p>
  <w:p w14:paraId="51E22156" w14:textId="3565378C" w:rsidR="00D340CC" w:rsidRDefault="007C53AC"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D51302A" wp14:editId="306BDF60">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EB1AF40" w14:textId="77777777" w:rsidR="007C53AC" w:rsidRDefault="007C53AC" w:rsidP="007C53AC">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51302A"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2EB1AF40" w14:textId="77777777" w:rsidR="007C53AC" w:rsidRDefault="007C53AC" w:rsidP="007C53AC">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E829C9">
      <w:rPr>
        <w:noProof/>
        <w:lang w:eastAsia="es-MX"/>
      </w:rPr>
      <mc:AlternateContent>
        <mc:Choice Requires="wpg">
          <w:drawing>
            <wp:anchor distT="0" distB="0" distL="114300" distR="114300" simplePos="0" relativeHeight="251662336" behindDoc="0" locked="0" layoutInCell="1" allowOverlap="1" wp14:anchorId="72EF78EF" wp14:editId="38AD19DE">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5B70FF2"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340CC" w:rsidRDefault="00F3225E">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7DB4346"/>
    <w:multiLevelType w:val="hybridMultilevel"/>
    <w:tmpl w:val="FF700EDE"/>
    <w:lvl w:ilvl="0" w:tplc="15047E2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6">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7">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8">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7C784F4A"/>
    <w:multiLevelType w:val="hybridMultilevel"/>
    <w:tmpl w:val="520AE01A"/>
    <w:lvl w:ilvl="0" w:tplc="93602D90">
      <w:start w:val="1"/>
      <w:numFmt w:val="decimal"/>
      <w:lvlText w:val="%1."/>
      <w:lvlJc w:val="left"/>
      <w:pPr>
        <w:ind w:left="435" w:hanging="360"/>
      </w:pPr>
      <w:rPr>
        <w:rFonts w:hint="default"/>
      </w:rPr>
    </w:lvl>
    <w:lvl w:ilvl="1" w:tplc="080A0019" w:tentative="1">
      <w:start w:val="1"/>
      <w:numFmt w:val="lowerLetter"/>
      <w:lvlText w:val="%2."/>
      <w:lvlJc w:val="left"/>
      <w:pPr>
        <w:ind w:left="1155" w:hanging="360"/>
      </w:pPr>
    </w:lvl>
    <w:lvl w:ilvl="2" w:tplc="080A001B" w:tentative="1">
      <w:start w:val="1"/>
      <w:numFmt w:val="lowerRoman"/>
      <w:lvlText w:val="%3."/>
      <w:lvlJc w:val="right"/>
      <w:pPr>
        <w:ind w:left="1875" w:hanging="180"/>
      </w:pPr>
    </w:lvl>
    <w:lvl w:ilvl="3" w:tplc="080A000F" w:tentative="1">
      <w:start w:val="1"/>
      <w:numFmt w:val="decimal"/>
      <w:lvlText w:val="%4."/>
      <w:lvlJc w:val="left"/>
      <w:pPr>
        <w:ind w:left="2595" w:hanging="360"/>
      </w:pPr>
    </w:lvl>
    <w:lvl w:ilvl="4" w:tplc="080A0019" w:tentative="1">
      <w:start w:val="1"/>
      <w:numFmt w:val="lowerLetter"/>
      <w:lvlText w:val="%5."/>
      <w:lvlJc w:val="left"/>
      <w:pPr>
        <w:ind w:left="3315" w:hanging="360"/>
      </w:pPr>
    </w:lvl>
    <w:lvl w:ilvl="5" w:tplc="080A001B" w:tentative="1">
      <w:start w:val="1"/>
      <w:numFmt w:val="lowerRoman"/>
      <w:lvlText w:val="%6."/>
      <w:lvlJc w:val="right"/>
      <w:pPr>
        <w:ind w:left="4035" w:hanging="180"/>
      </w:pPr>
    </w:lvl>
    <w:lvl w:ilvl="6" w:tplc="080A000F" w:tentative="1">
      <w:start w:val="1"/>
      <w:numFmt w:val="decimal"/>
      <w:lvlText w:val="%7."/>
      <w:lvlJc w:val="left"/>
      <w:pPr>
        <w:ind w:left="4755" w:hanging="360"/>
      </w:pPr>
    </w:lvl>
    <w:lvl w:ilvl="7" w:tplc="080A0019" w:tentative="1">
      <w:start w:val="1"/>
      <w:numFmt w:val="lowerLetter"/>
      <w:lvlText w:val="%8."/>
      <w:lvlJc w:val="left"/>
      <w:pPr>
        <w:ind w:left="5475" w:hanging="360"/>
      </w:pPr>
    </w:lvl>
    <w:lvl w:ilvl="8" w:tplc="080A001B" w:tentative="1">
      <w:start w:val="1"/>
      <w:numFmt w:val="lowerRoman"/>
      <w:lvlText w:val="%9."/>
      <w:lvlJc w:val="right"/>
      <w:pPr>
        <w:ind w:left="6195" w:hanging="180"/>
      </w:pPr>
    </w:lvl>
  </w:abstractNum>
  <w:num w:numId="1">
    <w:abstractNumId w:val="20"/>
  </w:num>
  <w:num w:numId="2">
    <w:abstractNumId w:val="6"/>
  </w:num>
  <w:num w:numId="3">
    <w:abstractNumId w:val="3"/>
  </w:num>
  <w:num w:numId="4">
    <w:abstractNumId w:val="16"/>
  </w:num>
  <w:num w:numId="5">
    <w:abstractNumId w:val="19"/>
  </w:num>
  <w:num w:numId="6">
    <w:abstractNumId w:val="12"/>
  </w:num>
  <w:num w:numId="7">
    <w:abstractNumId w:val="9"/>
  </w:num>
  <w:num w:numId="8">
    <w:abstractNumId w:val="5"/>
  </w:num>
  <w:num w:numId="9">
    <w:abstractNumId w:val="8"/>
  </w:num>
  <w:num w:numId="10">
    <w:abstractNumId w:val="15"/>
  </w:num>
  <w:num w:numId="11">
    <w:abstractNumId w:val="17"/>
  </w:num>
  <w:num w:numId="12">
    <w:abstractNumId w:val="4"/>
  </w:num>
  <w:num w:numId="13">
    <w:abstractNumId w:val="7"/>
  </w:num>
  <w:num w:numId="14">
    <w:abstractNumId w:val="0"/>
  </w:num>
  <w:num w:numId="15">
    <w:abstractNumId w:val="18"/>
  </w:num>
  <w:num w:numId="16">
    <w:abstractNumId w:val="1"/>
  </w:num>
  <w:num w:numId="17">
    <w:abstractNumId w:val="2"/>
  </w:num>
  <w:num w:numId="18">
    <w:abstractNumId w:val="14"/>
  </w:num>
  <w:num w:numId="19">
    <w:abstractNumId w:val="10"/>
  </w:num>
  <w:num w:numId="20">
    <w:abstractNumId w:val="13"/>
  </w:num>
  <w:num w:numId="21">
    <w:abstractNumId w:val="21"/>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6B4"/>
    <w:rsid w:val="000441B5"/>
    <w:rsid w:val="00044C5F"/>
    <w:rsid w:val="000450F5"/>
    <w:rsid w:val="0004577C"/>
    <w:rsid w:val="000466B1"/>
    <w:rsid w:val="000466D5"/>
    <w:rsid w:val="000525F8"/>
    <w:rsid w:val="0005285F"/>
    <w:rsid w:val="00053207"/>
    <w:rsid w:val="0005370C"/>
    <w:rsid w:val="00053BA6"/>
    <w:rsid w:val="000540E8"/>
    <w:rsid w:val="00054705"/>
    <w:rsid w:val="00054D3C"/>
    <w:rsid w:val="00055248"/>
    <w:rsid w:val="00055F66"/>
    <w:rsid w:val="000562FB"/>
    <w:rsid w:val="000565B2"/>
    <w:rsid w:val="00056838"/>
    <w:rsid w:val="00060DBB"/>
    <w:rsid w:val="00061268"/>
    <w:rsid w:val="00061610"/>
    <w:rsid w:val="000616B5"/>
    <w:rsid w:val="00061C4C"/>
    <w:rsid w:val="0006202A"/>
    <w:rsid w:val="000620CD"/>
    <w:rsid w:val="00062802"/>
    <w:rsid w:val="00062BE3"/>
    <w:rsid w:val="00063558"/>
    <w:rsid w:val="00063759"/>
    <w:rsid w:val="00064906"/>
    <w:rsid w:val="00064DD2"/>
    <w:rsid w:val="00064FD9"/>
    <w:rsid w:val="00067246"/>
    <w:rsid w:val="00067B5A"/>
    <w:rsid w:val="00070777"/>
    <w:rsid w:val="00070AA4"/>
    <w:rsid w:val="00071BE4"/>
    <w:rsid w:val="00071C6F"/>
    <w:rsid w:val="00071E6F"/>
    <w:rsid w:val="00071E8C"/>
    <w:rsid w:val="00071F15"/>
    <w:rsid w:val="000728B9"/>
    <w:rsid w:val="000737BF"/>
    <w:rsid w:val="00074790"/>
    <w:rsid w:val="00074A23"/>
    <w:rsid w:val="00074C62"/>
    <w:rsid w:val="00075113"/>
    <w:rsid w:val="000755A5"/>
    <w:rsid w:val="000756DE"/>
    <w:rsid w:val="00076647"/>
    <w:rsid w:val="00076CEA"/>
    <w:rsid w:val="00077661"/>
    <w:rsid w:val="00077DFD"/>
    <w:rsid w:val="0008058D"/>
    <w:rsid w:val="00080A85"/>
    <w:rsid w:val="0008122B"/>
    <w:rsid w:val="0008141F"/>
    <w:rsid w:val="00083375"/>
    <w:rsid w:val="0008342F"/>
    <w:rsid w:val="00085132"/>
    <w:rsid w:val="0008514D"/>
    <w:rsid w:val="00085A85"/>
    <w:rsid w:val="00085F74"/>
    <w:rsid w:val="00087470"/>
    <w:rsid w:val="000875DB"/>
    <w:rsid w:val="00087E08"/>
    <w:rsid w:val="000900BD"/>
    <w:rsid w:val="000904A5"/>
    <w:rsid w:val="0009077C"/>
    <w:rsid w:val="00090D7D"/>
    <w:rsid w:val="000910E0"/>
    <w:rsid w:val="00091B93"/>
    <w:rsid w:val="00091C9F"/>
    <w:rsid w:val="000939DB"/>
    <w:rsid w:val="00093C95"/>
    <w:rsid w:val="00094628"/>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4D9A"/>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577"/>
    <w:rsid w:val="000B584E"/>
    <w:rsid w:val="000B5EC8"/>
    <w:rsid w:val="000B5FE3"/>
    <w:rsid w:val="000B674B"/>
    <w:rsid w:val="000B6B86"/>
    <w:rsid w:val="000B6EF2"/>
    <w:rsid w:val="000B71FE"/>
    <w:rsid w:val="000B77B4"/>
    <w:rsid w:val="000B7A3A"/>
    <w:rsid w:val="000C02A9"/>
    <w:rsid w:val="000C0569"/>
    <w:rsid w:val="000C1E6B"/>
    <w:rsid w:val="000C216A"/>
    <w:rsid w:val="000C238B"/>
    <w:rsid w:val="000C2764"/>
    <w:rsid w:val="000C3DC9"/>
    <w:rsid w:val="000C4139"/>
    <w:rsid w:val="000C4191"/>
    <w:rsid w:val="000C47B5"/>
    <w:rsid w:val="000C5414"/>
    <w:rsid w:val="000C5BCE"/>
    <w:rsid w:val="000C5DC1"/>
    <w:rsid w:val="000C6670"/>
    <w:rsid w:val="000D04BF"/>
    <w:rsid w:val="000D0AC9"/>
    <w:rsid w:val="000D153E"/>
    <w:rsid w:val="000D170C"/>
    <w:rsid w:val="000D1CF0"/>
    <w:rsid w:val="000D2A1F"/>
    <w:rsid w:val="000D3BCC"/>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DF7"/>
    <w:rsid w:val="000E5F83"/>
    <w:rsid w:val="000E613A"/>
    <w:rsid w:val="000E6E07"/>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2D3E"/>
    <w:rsid w:val="00104022"/>
    <w:rsid w:val="001041F6"/>
    <w:rsid w:val="00105C03"/>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B0B"/>
    <w:rsid w:val="00116C7F"/>
    <w:rsid w:val="001177E5"/>
    <w:rsid w:val="0011786C"/>
    <w:rsid w:val="00121DE8"/>
    <w:rsid w:val="00122E4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071"/>
    <w:rsid w:val="00141BB2"/>
    <w:rsid w:val="00142417"/>
    <w:rsid w:val="0014331F"/>
    <w:rsid w:val="00143682"/>
    <w:rsid w:val="001441D3"/>
    <w:rsid w:val="001450E2"/>
    <w:rsid w:val="001460CF"/>
    <w:rsid w:val="00146509"/>
    <w:rsid w:val="0014671A"/>
    <w:rsid w:val="00146991"/>
    <w:rsid w:val="00146DCF"/>
    <w:rsid w:val="00147CCC"/>
    <w:rsid w:val="00147FEF"/>
    <w:rsid w:val="0015050B"/>
    <w:rsid w:val="00151A88"/>
    <w:rsid w:val="0015269A"/>
    <w:rsid w:val="00152DA5"/>
    <w:rsid w:val="00152F51"/>
    <w:rsid w:val="00152FB6"/>
    <w:rsid w:val="0015351E"/>
    <w:rsid w:val="00153976"/>
    <w:rsid w:val="00153BE4"/>
    <w:rsid w:val="001542BE"/>
    <w:rsid w:val="00154490"/>
    <w:rsid w:val="001556F9"/>
    <w:rsid w:val="00156250"/>
    <w:rsid w:val="00156F22"/>
    <w:rsid w:val="001570E1"/>
    <w:rsid w:val="00161661"/>
    <w:rsid w:val="0016171F"/>
    <w:rsid w:val="00161D8A"/>
    <w:rsid w:val="00161F6F"/>
    <w:rsid w:val="001621EF"/>
    <w:rsid w:val="00163EBF"/>
    <w:rsid w:val="00164653"/>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DB0"/>
    <w:rsid w:val="001826D0"/>
    <w:rsid w:val="0018345B"/>
    <w:rsid w:val="0018356C"/>
    <w:rsid w:val="0018358B"/>
    <w:rsid w:val="00183EE9"/>
    <w:rsid w:val="0018454F"/>
    <w:rsid w:val="001846BB"/>
    <w:rsid w:val="001854BD"/>
    <w:rsid w:val="00185DC5"/>
    <w:rsid w:val="00186701"/>
    <w:rsid w:val="00186FB3"/>
    <w:rsid w:val="00186FE8"/>
    <w:rsid w:val="0018765B"/>
    <w:rsid w:val="00192287"/>
    <w:rsid w:val="001923AE"/>
    <w:rsid w:val="001924B2"/>
    <w:rsid w:val="00193379"/>
    <w:rsid w:val="0019343F"/>
    <w:rsid w:val="00193596"/>
    <w:rsid w:val="00194B7B"/>
    <w:rsid w:val="001951A3"/>
    <w:rsid w:val="00195583"/>
    <w:rsid w:val="001A0745"/>
    <w:rsid w:val="001A1302"/>
    <w:rsid w:val="001A16CC"/>
    <w:rsid w:val="001A18E1"/>
    <w:rsid w:val="001A20EA"/>
    <w:rsid w:val="001A2144"/>
    <w:rsid w:val="001A2E1D"/>
    <w:rsid w:val="001A2FDB"/>
    <w:rsid w:val="001A340F"/>
    <w:rsid w:val="001A3755"/>
    <w:rsid w:val="001A4127"/>
    <w:rsid w:val="001A4A0D"/>
    <w:rsid w:val="001A4E1C"/>
    <w:rsid w:val="001A554E"/>
    <w:rsid w:val="001A60AD"/>
    <w:rsid w:val="001A64F2"/>
    <w:rsid w:val="001A6EBE"/>
    <w:rsid w:val="001A6F68"/>
    <w:rsid w:val="001A7533"/>
    <w:rsid w:val="001A77FB"/>
    <w:rsid w:val="001B009D"/>
    <w:rsid w:val="001B035C"/>
    <w:rsid w:val="001B046F"/>
    <w:rsid w:val="001B13DB"/>
    <w:rsid w:val="001B17F6"/>
    <w:rsid w:val="001B341D"/>
    <w:rsid w:val="001B3A10"/>
    <w:rsid w:val="001B3B5C"/>
    <w:rsid w:val="001B413E"/>
    <w:rsid w:val="001B5F91"/>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C7F95"/>
    <w:rsid w:val="001D07F6"/>
    <w:rsid w:val="001D0DCF"/>
    <w:rsid w:val="001D31A6"/>
    <w:rsid w:val="001D3B81"/>
    <w:rsid w:val="001D40CC"/>
    <w:rsid w:val="001D4D61"/>
    <w:rsid w:val="001D4D8C"/>
    <w:rsid w:val="001D5282"/>
    <w:rsid w:val="001D529D"/>
    <w:rsid w:val="001D577C"/>
    <w:rsid w:val="001D5CC3"/>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4BD"/>
    <w:rsid w:val="001E77A9"/>
    <w:rsid w:val="001E7BD1"/>
    <w:rsid w:val="001F0FBC"/>
    <w:rsid w:val="001F2154"/>
    <w:rsid w:val="001F287C"/>
    <w:rsid w:val="001F2D73"/>
    <w:rsid w:val="001F4C86"/>
    <w:rsid w:val="001F504E"/>
    <w:rsid w:val="001F5050"/>
    <w:rsid w:val="001F5F15"/>
    <w:rsid w:val="001F625A"/>
    <w:rsid w:val="001F6B28"/>
    <w:rsid w:val="001F6C56"/>
    <w:rsid w:val="001F72DF"/>
    <w:rsid w:val="001F77D0"/>
    <w:rsid w:val="002010A9"/>
    <w:rsid w:val="00201769"/>
    <w:rsid w:val="0020247E"/>
    <w:rsid w:val="002025FD"/>
    <w:rsid w:val="002038E9"/>
    <w:rsid w:val="00203FD3"/>
    <w:rsid w:val="002048BF"/>
    <w:rsid w:val="00205A55"/>
    <w:rsid w:val="00206222"/>
    <w:rsid w:val="0020694D"/>
    <w:rsid w:val="00206B99"/>
    <w:rsid w:val="002073D2"/>
    <w:rsid w:val="002078AA"/>
    <w:rsid w:val="00207BF4"/>
    <w:rsid w:val="00210261"/>
    <w:rsid w:val="0021074F"/>
    <w:rsid w:val="002111AC"/>
    <w:rsid w:val="0021188E"/>
    <w:rsid w:val="00211A10"/>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56A3"/>
    <w:rsid w:val="00226502"/>
    <w:rsid w:val="00227445"/>
    <w:rsid w:val="00227471"/>
    <w:rsid w:val="00230D10"/>
    <w:rsid w:val="00231036"/>
    <w:rsid w:val="00232BAF"/>
    <w:rsid w:val="00232D7F"/>
    <w:rsid w:val="00233289"/>
    <w:rsid w:val="0023417B"/>
    <w:rsid w:val="002350A1"/>
    <w:rsid w:val="002369EA"/>
    <w:rsid w:val="002371FF"/>
    <w:rsid w:val="00237225"/>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4F5B"/>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444C"/>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76066"/>
    <w:rsid w:val="002805AC"/>
    <w:rsid w:val="00280919"/>
    <w:rsid w:val="00281661"/>
    <w:rsid w:val="00282C81"/>
    <w:rsid w:val="00283B3F"/>
    <w:rsid w:val="002841EE"/>
    <w:rsid w:val="002842FF"/>
    <w:rsid w:val="002844AF"/>
    <w:rsid w:val="00284891"/>
    <w:rsid w:val="00285B3A"/>
    <w:rsid w:val="00285C95"/>
    <w:rsid w:val="00286C13"/>
    <w:rsid w:val="00286D80"/>
    <w:rsid w:val="00287888"/>
    <w:rsid w:val="00291333"/>
    <w:rsid w:val="00291341"/>
    <w:rsid w:val="00291855"/>
    <w:rsid w:val="002926B1"/>
    <w:rsid w:val="00292CA5"/>
    <w:rsid w:val="002937DD"/>
    <w:rsid w:val="00293B1D"/>
    <w:rsid w:val="00293BB9"/>
    <w:rsid w:val="00293E41"/>
    <w:rsid w:val="00296748"/>
    <w:rsid w:val="0029713B"/>
    <w:rsid w:val="002973E7"/>
    <w:rsid w:val="00297709"/>
    <w:rsid w:val="00297C79"/>
    <w:rsid w:val="002A003E"/>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5C4"/>
    <w:rsid w:val="002B2706"/>
    <w:rsid w:val="002B3BA3"/>
    <w:rsid w:val="002B4040"/>
    <w:rsid w:val="002B5C09"/>
    <w:rsid w:val="002B5C82"/>
    <w:rsid w:val="002B62B3"/>
    <w:rsid w:val="002B6893"/>
    <w:rsid w:val="002B6B9D"/>
    <w:rsid w:val="002B6C19"/>
    <w:rsid w:val="002B6D0D"/>
    <w:rsid w:val="002B79C4"/>
    <w:rsid w:val="002B7ADB"/>
    <w:rsid w:val="002B7CD3"/>
    <w:rsid w:val="002C01BF"/>
    <w:rsid w:val="002C06FE"/>
    <w:rsid w:val="002C0988"/>
    <w:rsid w:val="002C0FDA"/>
    <w:rsid w:val="002C2259"/>
    <w:rsid w:val="002C3470"/>
    <w:rsid w:val="002C348A"/>
    <w:rsid w:val="002C3FD4"/>
    <w:rsid w:val="002C41D3"/>
    <w:rsid w:val="002C4419"/>
    <w:rsid w:val="002C4824"/>
    <w:rsid w:val="002C48C0"/>
    <w:rsid w:val="002C509D"/>
    <w:rsid w:val="002C5540"/>
    <w:rsid w:val="002C5C50"/>
    <w:rsid w:val="002C62F6"/>
    <w:rsid w:val="002C6CED"/>
    <w:rsid w:val="002C6F55"/>
    <w:rsid w:val="002C6FF0"/>
    <w:rsid w:val="002D0290"/>
    <w:rsid w:val="002D0C9B"/>
    <w:rsid w:val="002D1979"/>
    <w:rsid w:val="002D2131"/>
    <w:rsid w:val="002D268B"/>
    <w:rsid w:val="002D2CEE"/>
    <w:rsid w:val="002D3701"/>
    <w:rsid w:val="002D3CF1"/>
    <w:rsid w:val="002D3F79"/>
    <w:rsid w:val="002D413F"/>
    <w:rsid w:val="002D4B99"/>
    <w:rsid w:val="002D4EEA"/>
    <w:rsid w:val="002D5E89"/>
    <w:rsid w:val="002D6E4D"/>
    <w:rsid w:val="002D724E"/>
    <w:rsid w:val="002D7BA0"/>
    <w:rsid w:val="002E1666"/>
    <w:rsid w:val="002E1DDF"/>
    <w:rsid w:val="002E2D79"/>
    <w:rsid w:val="002E2F79"/>
    <w:rsid w:val="002E3358"/>
    <w:rsid w:val="002E3511"/>
    <w:rsid w:val="002E363D"/>
    <w:rsid w:val="002E3777"/>
    <w:rsid w:val="002E3B43"/>
    <w:rsid w:val="002E3D1C"/>
    <w:rsid w:val="002E5953"/>
    <w:rsid w:val="002E5971"/>
    <w:rsid w:val="002E5EAB"/>
    <w:rsid w:val="002E6032"/>
    <w:rsid w:val="002E60D4"/>
    <w:rsid w:val="002E773F"/>
    <w:rsid w:val="002E791E"/>
    <w:rsid w:val="002F02E0"/>
    <w:rsid w:val="002F04D5"/>
    <w:rsid w:val="002F1531"/>
    <w:rsid w:val="002F19AF"/>
    <w:rsid w:val="002F1B7B"/>
    <w:rsid w:val="002F1C6A"/>
    <w:rsid w:val="002F1FCB"/>
    <w:rsid w:val="002F282F"/>
    <w:rsid w:val="002F2BC5"/>
    <w:rsid w:val="002F307E"/>
    <w:rsid w:val="002F32F4"/>
    <w:rsid w:val="002F3B18"/>
    <w:rsid w:val="002F3DC5"/>
    <w:rsid w:val="002F4F72"/>
    <w:rsid w:val="002F511C"/>
    <w:rsid w:val="002F5E12"/>
    <w:rsid w:val="002F5F9B"/>
    <w:rsid w:val="002F67C7"/>
    <w:rsid w:val="002F6EC3"/>
    <w:rsid w:val="002F7173"/>
    <w:rsid w:val="002F7484"/>
    <w:rsid w:val="002F77C3"/>
    <w:rsid w:val="00301CB4"/>
    <w:rsid w:val="00302144"/>
    <w:rsid w:val="00302960"/>
    <w:rsid w:val="0030330D"/>
    <w:rsid w:val="00304999"/>
    <w:rsid w:val="00304F25"/>
    <w:rsid w:val="003056B2"/>
    <w:rsid w:val="003058C2"/>
    <w:rsid w:val="00305D48"/>
    <w:rsid w:val="00306780"/>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490"/>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4D7"/>
    <w:rsid w:val="00326AF6"/>
    <w:rsid w:val="00326D5E"/>
    <w:rsid w:val="00327A8E"/>
    <w:rsid w:val="00327BDD"/>
    <w:rsid w:val="00331836"/>
    <w:rsid w:val="0033190E"/>
    <w:rsid w:val="00332196"/>
    <w:rsid w:val="00332B8E"/>
    <w:rsid w:val="00333962"/>
    <w:rsid w:val="00333B62"/>
    <w:rsid w:val="00333E45"/>
    <w:rsid w:val="0033404E"/>
    <w:rsid w:val="00334524"/>
    <w:rsid w:val="00334A65"/>
    <w:rsid w:val="003364DB"/>
    <w:rsid w:val="00336A8D"/>
    <w:rsid w:val="00337583"/>
    <w:rsid w:val="00337978"/>
    <w:rsid w:val="003379FB"/>
    <w:rsid w:val="00337DF6"/>
    <w:rsid w:val="0034068D"/>
    <w:rsid w:val="00341747"/>
    <w:rsid w:val="0034180B"/>
    <w:rsid w:val="00341A52"/>
    <w:rsid w:val="00341C4A"/>
    <w:rsid w:val="00342184"/>
    <w:rsid w:val="0034266B"/>
    <w:rsid w:val="00342740"/>
    <w:rsid w:val="00342B26"/>
    <w:rsid w:val="00342CE5"/>
    <w:rsid w:val="00343BE2"/>
    <w:rsid w:val="003448FF"/>
    <w:rsid w:val="00345946"/>
    <w:rsid w:val="00345C53"/>
    <w:rsid w:val="00346754"/>
    <w:rsid w:val="003474F9"/>
    <w:rsid w:val="00347AAB"/>
    <w:rsid w:val="00347FD3"/>
    <w:rsid w:val="0035006A"/>
    <w:rsid w:val="003509B6"/>
    <w:rsid w:val="00350B13"/>
    <w:rsid w:val="00351972"/>
    <w:rsid w:val="00352CC2"/>
    <w:rsid w:val="00352DE7"/>
    <w:rsid w:val="0035300A"/>
    <w:rsid w:val="0035347E"/>
    <w:rsid w:val="003538E6"/>
    <w:rsid w:val="003543A0"/>
    <w:rsid w:val="003549F9"/>
    <w:rsid w:val="00354CF7"/>
    <w:rsid w:val="00355E72"/>
    <w:rsid w:val="0035659D"/>
    <w:rsid w:val="00360508"/>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5EC"/>
    <w:rsid w:val="00370629"/>
    <w:rsid w:val="003708D3"/>
    <w:rsid w:val="00371249"/>
    <w:rsid w:val="003726E1"/>
    <w:rsid w:val="00374012"/>
    <w:rsid w:val="003743D7"/>
    <w:rsid w:val="003749C0"/>
    <w:rsid w:val="003750D6"/>
    <w:rsid w:val="003752B5"/>
    <w:rsid w:val="0037599C"/>
    <w:rsid w:val="00375FDD"/>
    <w:rsid w:val="00376C9F"/>
    <w:rsid w:val="003804A7"/>
    <w:rsid w:val="00381DC3"/>
    <w:rsid w:val="00381F89"/>
    <w:rsid w:val="0038228C"/>
    <w:rsid w:val="00382BDE"/>
    <w:rsid w:val="00385133"/>
    <w:rsid w:val="003859C4"/>
    <w:rsid w:val="00385EA5"/>
    <w:rsid w:val="00386F92"/>
    <w:rsid w:val="003874C3"/>
    <w:rsid w:val="00387725"/>
    <w:rsid w:val="00387C65"/>
    <w:rsid w:val="0039022E"/>
    <w:rsid w:val="00390CDE"/>
    <w:rsid w:val="00392B20"/>
    <w:rsid w:val="00392BA3"/>
    <w:rsid w:val="00393A2B"/>
    <w:rsid w:val="00394516"/>
    <w:rsid w:val="003961E1"/>
    <w:rsid w:val="003974F9"/>
    <w:rsid w:val="003A0AA1"/>
    <w:rsid w:val="003A0FE5"/>
    <w:rsid w:val="003A24EC"/>
    <w:rsid w:val="003A3604"/>
    <w:rsid w:val="003A3EA0"/>
    <w:rsid w:val="003A4A26"/>
    <w:rsid w:val="003A4C5C"/>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10"/>
    <w:rsid w:val="003C7036"/>
    <w:rsid w:val="003C7781"/>
    <w:rsid w:val="003C7FA5"/>
    <w:rsid w:val="003D0C96"/>
    <w:rsid w:val="003D13F0"/>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B8C"/>
    <w:rsid w:val="00412C2F"/>
    <w:rsid w:val="004146A0"/>
    <w:rsid w:val="0041486D"/>
    <w:rsid w:val="0041584F"/>
    <w:rsid w:val="00415924"/>
    <w:rsid w:val="004165A7"/>
    <w:rsid w:val="00416F89"/>
    <w:rsid w:val="00417B7B"/>
    <w:rsid w:val="004211BE"/>
    <w:rsid w:val="00421AC6"/>
    <w:rsid w:val="0042205F"/>
    <w:rsid w:val="00422629"/>
    <w:rsid w:val="00423C26"/>
    <w:rsid w:val="00423E43"/>
    <w:rsid w:val="00424839"/>
    <w:rsid w:val="00424968"/>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386F"/>
    <w:rsid w:val="0044467E"/>
    <w:rsid w:val="0044496C"/>
    <w:rsid w:val="00444F46"/>
    <w:rsid w:val="0044520F"/>
    <w:rsid w:val="004468EC"/>
    <w:rsid w:val="00446A05"/>
    <w:rsid w:val="00446B69"/>
    <w:rsid w:val="004502C5"/>
    <w:rsid w:val="004509CE"/>
    <w:rsid w:val="00451498"/>
    <w:rsid w:val="004515BE"/>
    <w:rsid w:val="00452B43"/>
    <w:rsid w:val="00454957"/>
    <w:rsid w:val="0045578F"/>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43C9"/>
    <w:rsid w:val="0047647A"/>
    <w:rsid w:val="004771E5"/>
    <w:rsid w:val="00477357"/>
    <w:rsid w:val="0047779D"/>
    <w:rsid w:val="00477E07"/>
    <w:rsid w:val="004804CF"/>
    <w:rsid w:val="00480A69"/>
    <w:rsid w:val="004813E0"/>
    <w:rsid w:val="00483B0E"/>
    <w:rsid w:val="00484AE9"/>
    <w:rsid w:val="00485508"/>
    <w:rsid w:val="0048659E"/>
    <w:rsid w:val="00486775"/>
    <w:rsid w:val="00486E2E"/>
    <w:rsid w:val="004874A4"/>
    <w:rsid w:val="00491E99"/>
    <w:rsid w:val="004929E7"/>
    <w:rsid w:val="00492F5A"/>
    <w:rsid w:val="0049318A"/>
    <w:rsid w:val="00493A5B"/>
    <w:rsid w:val="00494F0A"/>
    <w:rsid w:val="00494F17"/>
    <w:rsid w:val="00495547"/>
    <w:rsid w:val="004961AD"/>
    <w:rsid w:val="00496339"/>
    <w:rsid w:val="004967A0"/>
    <w:rsid w:val="00496C40"/>
    <w:rsid w:val="00497059"/>
    <w:rsid w:val="00497082"/>
    <w:rsid w:val="004973EC"/>
    <w:rsid w:val="004976DE"/>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334F"/>
    <w:rsid w:val="004B4654"/>
    <w:rsid w:val="004B5540"/>
    <w:rsid w:val="004B5F62"/>
    <w:rsid w:val="004B64D0"/>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174"/>
    <w:rsid w:val="004D0799"/>
    <w:rsid w:val="004D0927"/>
    <w:rsid w:val="004D11B7"/>
    <w:rsid w:val="004D12E1"/>
    <w:rsid w:val="004D1337"/>
    <w:rsid w:val="004D19B6"/>
    <w:rsid w:val="004D2332"/>
    <w:rsid w:val="004D2CC5"/>
    <w:rsid w:val="004D3065"/>
    <w:rsid w:val="004D320B"/>
    <w:rsid w:val="004D3ADD"/>
    <w:rsid w:val="004D3AFC"/>
    <w:rsid w:val="004D3EE4"/>
    <w:rsid w:val="004D431C"/>
    <w:rsid w:val="004D48D7"/>
    <w:rsid w:val="004D500B"/>
    <w:rsid w:val="004D5623"/>
    <w:rsid w:val="004D5713"/>
    <w:rsid w:val="004D5934"/>
    <w:rsid w:val="004D5E04"/>
    <w:rsid w:val="004D6148"/>
    <w:rsid w:val="004D66F7"/>
    <w:rsid w:val="004D79AB"/>
    <w:rsid w:val="004E0362"/>
    <w:rsid w:val="004E0C13"/>
    <w:rsid w:val="004E0DB7"/>
    <w:rsid w:val="004E13BA"/>
    <w:rsid w:val="004E189C"/>
    <w:rsid w:val="004E1A6E"/>
    <w:rsid w:val="004E1B12"/>
    <w:rsid w:val="004E223C"/>
    <w:rsid w:val="004E32FC"/>
    <w:rsid w:val="004E3E15"/>
    <w:rsid w:val="004E4A63"/>
    <w:rsid w:val="004E531A"/>
    <w:rsid w:val="004E6061"/>
    <w:rsid w:val="004E6502"/>
    <w:rsid w:val="004E6A8C"/>
    <w:rsid w:val="004E744E"/>
    <w:rsid w:val="004E75C0"/>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228C"/>
    <w:rsid w:val="00513DC7"/>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5080"/>
    <w:rsid w:val="00526BEB"/>
    <w:rsid w:val="00526D7B"/>
    <w:rsid w:val="00526DC4"/>
    <w:rsid w:val="00527324"/>
    <w:rsid w:val="005274E0"/>
    <w:rsid w:val="0052761C"/>
    <w:rsid w:val="00527F7B"/>
    <w:rsid w:val="005300DF"/>
    <w:rsid w:val="00531B2A"/>
    <w:rsid w:val="00531B72"/>
    <w:rsid w:val="00531C8C"/>
    <w:rsid w:val="00531DC6"/>
    <w:rsid w:val="005324A4"/>
    <w:rsid w:val="00532D69"/>
    <w:rsid w:val="00532E56"/>
    <w:rsid w:val="00533B21"/>
    <w:rsid w:val="00533D34"/>
    <w:rsid w:val="00533EE1"/>
    <w:rsid w:val="005341A6"/>
    <w:rsid w:val="00534D86"/>
    <w:rsid w:val="0053514B"/>
    <w:rsid w:val="0053715D"/>
    <w:rsid w:val="00537700"/>
    <w:rsid w:val="00537BB3"/>
    <w:rsid w:val="00537DB4"/>
    <w:rsid w:val="00540317"/>
    <w:rsid w:val="0054049A"/>
    <w:rsid w:val="00540AE0"/>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4A"/>
    <w:rsid w:val="00561B8F"/>
    <w:rsid w:val="0056210B"/>
    <w:rsid w:val="00562D03"/>
    <w:rsid w:val="005632DA"/>
    <w:rsid w:val="00563692"/>
    <w:rsid w:val="00563B9C"/>
    <w:rsid w:val="00564488"/>
    <w:rsid w:val="0056508D"/>
    <w:rsid w:val="00567CCF"/>
    <w:rsid w:val="00570608"/>
    <w:rsid w:val="005707BD"/>
    <w:rsid w:val="00570A3B"/>
    <w:rsid w:val="00571114"/>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3AE"/>
    <w:rsid w:val="00586D72"/>
    <w:rsid w:val="00586E4F"/>
    <w:rsid w:val="00587330"/>
    <w:rsid w:val="00587482"/>
    <w:rsid w:val="00587984"/>
    <w:rsid w:val="00587A84"/>
    <w:rsid w:val="00587B46"/>
    <w:rsid w:val="0059037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26D"/>
    <w:rsid w:val="005A752F"/>
    <w:rsid w:val="005B1E67"/>
    <w:rsid w:val="005B2365"/>
    <w:rsid w:val="005B296A"/>
    <w:rsid w:val="005B3184"/>
    <w:rsid w:val="005B36F5"/>
    <w:rsid w:val="005B3BB9"/>
    <w:rsid w:val="005B3F3B"/>
    <w:rsid w:val="005B5E4D"/>
    <w:rsid w:val="005B5FC8"/>
    <w:rsid w:val="005B68CE"/>
    <w:rsid w:val="005B69DA"/>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54C"/>
    <w:rsid w:val="005D3A26"/>
    <w:rsid w:val="005D3C96"/>
    <w:rsid w:val="005D4EDA"/>
    <w:rsid w:val="005D58F0"/>
    <w:rsid w:val="005D60DE"/>
    <w:rsid w:val="005D65FC"/>
    <w:rsid w:val="005D6747"/>
    <w:rsid w:val="005D6918"/>
    <w:rsid w:val="005E08EE"/>
    <w:rsid w:val="005E12EC"/>
    <w:rsid w:val="005E1838"/>
    <w:rsid w:val="005E3A57"/>
    <w:rsid w:val="005E3BA2"/>
    <w:rsid w:val="005E40A8"/>
    <w:rsid w:val="005E4335"/>
    <w:rsid w:val="005E534E"/>
    <w:rsid w:val="005E56FA"/>
    <w:rsid w:val="005E5F15"/>
    <w:rsid w:val="005E65D5"/>
    <w:rsid w:val="005E7897"/>
    <w:rsid w:val="005E7998"/>
    <w:rsid w:val="005F0996"/>
    <w:rsid w:val="005F1394"/>
    <w:rsid w:val="005F156F"/>
    <w:rsid w:val="005F1C5A"/>
    <w:rsid w:val="005F1D9F"/>
    <w:rsid w:val="005F2179"/>
    <w:rsid w:val="005F2E7D"/>
    <w:rsid w:val="005F2F7D"/>
    <w:rsid w:val="005F366A"/>
    <w:rsid w:val="005F3678"/>
    <w:rsid w:val="005F45C2"/>
    <w:rsid w:val="005F4ECF"/>
    <w:rsid w:val="005F52FF"/>
    <w:rsid w:val="005F569A"/>
    <w:rsid w:val="005F6073"/>
    <w:rsid w:val="005F6196"/>
    <w:rsid w:val="005F61B4"/>
    <w:rsid w:val="005F6454"/>
    <w:rsid w:val="005F7759"/>
    <w:rsid w:val="005F7852"/>
    <w:rsid w:val="005F79ED"/>
    <w:rsid w:val="0060041C"/>
    <w:rsid w:val="0060055A"/>
    <w:rsid w:val="00600877"/>
    <w:rsid w:val="006012BD"/>
    <w:rsid w:val="00601C04"/>
    <w:rsid w:val="00601EC5"/>
    <w:rsid w:val="00602086"/>
    <w:rsid w:val="00602AAE"/>
    <w:rsid w:val="006031E8"/>
    <w:rsid w:val="00603EE5"/>
    <w:rsid w:val="006051FD"/>
    <w:rsid w:val="0060537D"/>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09A"/>
    <w:rsid w:val="00623734"/>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646"/>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4954"/>
    <w:rsid w:val="006555CA"/>
    <w:rsid w:val="00655BA3"/>
    <w:rsid w:val="006560E3"/>
    <w:rsid w:val="006564ED"/>
    <w:rsid w:val="00656C6E"/>
    <w:rsid w:val="0066116D"/>
    <w:rsid w:val="00663F47"/>
    <w:rsid w:val="006643D7"/>
    <w:rsid w:val="00664AC4"/>
    <w:rsid w:val="00664FB0"/>
    <w:rsid w:val="0066505B"/>
    <w:rsid w:val="00665ACE"/>
    <w:rsid w:val="00666712"/>
    <w:rsid w:val="0066701C"/>
    <w:rsid w:val="006671D4"/>
    <w:rsid w:val="0066750D"/>
    <w:rsid w:val="00667F2F"/>
    <w:rsid w:val="006711D7"/>
    <w:rsid w:val="00671338"/>
    <w:rsid w:val="00671D6E"/>
    <w:rsid w:val="0067288E"/>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5B9F"/>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90C"/>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1E2D"/>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790"/>
    <w:rsid w:val="006B1B86"/>
    <w:rsid w:val="006B208B"/>
    <w:rsid w:val="006B3C7A"/>
    <w:rsid w:val="006B454E"/>
    <w:rsid w:val="006B462B"/>
    <w:rsid w:val="006B46C9"/>
    <w:rsid w:val="006B4FD6"/>
    <w:rsid w:val="006B511B"/>
    <w:rsid w:val="006B5508"/>
    <w:rsid w:val="006B5F34"/>
    <w:rsid w:val="006B64A3"/>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4ACF"/>
    <w:rsid w:val="006D54E1"/>
    <w:rsid w:val="006D5A11"/>
    <w:rsid w:val="006D668F"/>
    <w:rsid w:val="006E0406"/>
    <w:rsid w:val="006E08B3"/>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9D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4802"/>
    <w:rsid w:val="0070597D"/>
    <w:rsid w:val="00705D6A"/>
    <w:rsid w:val="00705E84"/>
    <w:rsid w:val="00706144"/>
    <w:rsid w:val="007061EE"/>
    <w:rsid w:val="007063E6"/>
    <w:rsid w:val="00706FF1"/>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A22"/>
    <w:rsid w:val="00723EC1"/>
    <w:rsid w:val="00724552"/>
    <w:rsid w:val="00724C1C"/>
    <w:rsid w:val="00727C09"/>
    <w:rsid w:val="00727D9C"/>
    <w:rsid w:val="00727F60"/>
    <w:rsid w:val="00730089"/>
    <w:rsid w:val="00730250"/>
    <w:rsid w:val="00730453"/>
    <w:rsid w:val="0073182F"/>
    <w:rsid w:val="0073212F"/>
    <w:rsid w:val="007324A9"/>
    <w:rsid w:val="007332CB"/>
    <w:rsid w:val="00734300"/>
    <w:rsid w:val="0073439D"/>
    <w:rsid w:val="00734795"/>
    <w:rsid w:val="00736F71"/>
    <w:rsid w:val="00740D93"/>
    <w:rsid w:val="007426D1"/>
    <w:rsid w:val="007434FC"/>
    <w:rsid w:val="00743B6C"/>
    <w:rsid w:val="00743E50"/>
    <w:rsid w:val="00743F9C"/>
    <w:rsid w:val="00744DC2"/>
    <w:rsid w:val="00744E48"/>
    <w:rsid w:val="00744EED"/>
    <w:rsid w:val="00746015"/>
    <w:rsid w:val="00746730"/>
    <w:rsid w:val="0075000B"/>
    <w:rsid w:val="00751760"/>
    <w:rsid w:val="00752C85"/>
    <w:rsid w:val="00752CFC"/>
    <w:rsid w:val="00754055"/>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2BA2"/>
    <w:rsid w:val="0076509D"/>
    <w:rsid w:val="007656A2"/>
    <w:rsid w:val="007660C6"/>
    <w:rsid w:val="00766389"/>
    <w:rsid w:val="00767021"/>
    <w:rsid w:val="007677CD"/>
    <w:rsid w:val="00767FE0"/>
    <w:rsid w:val="00770340"/>
    <w:rsid w:val="00770536"/>
    <w:rsid w:val="00770AC5"/>
    <w:rsid w:val="007711A1"/>
    <w:rsid w:val="00771AF2"/>
    <w:rsid w:val="007722CF"/>
    <w:rsid w:val="00772E06"/>
    <w:rsid w:val="00773946"/>
    <w:rsid w:val="00773C44"/>
    <w:rsid w:val="00774396"/>
    <w:rsid w:val="007743DD"/>
    <w:rsid w:val="007752DE"/>
    <w:rsid w:val="007758EE"/>
    <w:rsid w:val="00775BD0"/>
    <w:rsid w:val="007779BF"/>
    <w:rsid w:val="00777B9A"/>
    <w:rsid w:val="00777CFA"/>
    <w:rsid w:val="00777F6C"/>
    <w:rsid w:val="007806D4"/>
    <w:rsid w:val="00781E84"/>
    <w:rsid w:val="00781EFF"/>
    <w:rsid w:val="00782019"/>
    <w:rsid w:val="00783865"/>
    <w:rsid w:val="00783DC5"/>
    <w:rsid w:val="007841D1"/>
    <w:rsid w:val="0078569C"/>
    <w:rsid w:val="00785C1A"/>
    <w:rsid w:val="007860C0"/>
    <w:rsid w:val="00786399"/>
    <w:rsid w:val="00786A0E"/>
    <w:rsid w:val="00787328"/>
    <w:rsid w:val="00787403"/>
    <w:rsid w:val="00787FF8"/>
    <w:rsid w:val="007904C9"/>
    <w:rsid w:val="00790CF4"/>
    <w:rsid w:val="00790DA7"/>
    <w:rsid w:val="00791F5C"/>
    <w:rsid w:val="007927EC"/>
    <w:rsid w:val="00792B4F"/>
    <w:rsid w:val="00792E46"/>
    <w:rsid w:val="00792E5F"/>
    <w:rsid w:val="007934FC"/>
    <w:rsid w:val="00793C07"/>
    <w:rsid w:val="00795A12"/>
    <w:rsid w:val="00796315"/>
    <w:rsid w:val="00796538"/>
    <w:rsid w:val="00796AB8"/>
    <w:rsid w:val="00796CE5"/>
    <w:rsid w:val="007A078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0ACE"/>
    <w:rsid w:val="007B14D2"/>
    <w:rsid w:val="007B2542"/>
    <w:rsid w:val="007B2ADA"/>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3AC"/>
    <w:rsid w:val="007C5545"/>
    <w:rsid w:val="007C587A"/>
    <w:rsid w:val="007C5FD2"/>
    <w:rsid w:val="007C79F5"/>
    <w:rsid w:val="007C7A6B"/>
    <w:rsid w:val="007D0A0F"/>
    <w:rsid w:val="007D131D"/>
    <w:rsid w:val="007D1719"/>
    <w:rsid w:val="007D27F3"/>
    <w:rsid w:val="007D303D"/>
    <w:rsid w:val="007D3939"/>
    <w:rsid w:val="007D3BCC"/>
    <w:rsid w:val="007D3CE0"/>
    <w:rsid w:val="007D404D"/>
    <w:rsid w:val="007D44E4"/>
    <w:rsid w:val="007D4593"/>
    <w:rsid w:val="007D45CB"/>
    <w:rsid w:val="007D4645"/>
    <w:rsid w:val="007D5692"/>
    <w:rsid w:val="007D6461"/>
    <w:rsid w:val="007D7C55"/>
    <w:rsid w:val="007E0AE9"/>
    <w:rsid w:val="007E3210"/>
    <w:rsid w:val="007E32FC"/>
    <w:rsid w:val="007E39AA"/>
    <w:rsid w:val="007E4266"/>
    <w:rsid w:val="007E4D6B"/>
    <w:rsid w:val="007E4EA5"/>
    <w:rsid w:val="007E5A5C"/>
    <w:rsid w:val="007E7A9C"/>
    <w:rsid w:val="007F0BA9"/>
    <w:rsid w:val="007F14CC"/>
    <w:rsid w:val="007F17A3"/>
    <w:rsid w:val="007F1A1A"/>
    <w:rsid w:val="007F1ECE"/>
    <w:rsid w:val="007F2DD4"/>
    <w:rsid w:val="007F303C"/>
    <w:rsid w:val="007F35C6"/>
    <w:rsid w:val="007F3BF0"/>
    <w:rsid w:val="007F4049"/>
    <w:rsid w:val="007F4460"/>
    <w:rsid w:val="007F4946"/>
    <w:rsid w:val="007F4B42"/>
    <w:rsid w:val="007F5B11"/>
    <w:rsid w:val="007F7CB7"/>
    <w:rsid w:val="007F7F91"/>
    <w:rsid w:val="00801A10"/>
    <w:rsid w:val="00801F35"/>
    <w:rsid w:val="00803391"/>
    <w:rsid w:val="00803D63"/>
    <w:rsid w:val="00805B95"/>
    <w:rsid w:val="008061D6"/>
    <w:rsid w:val="008068C9"/>
    <w:rsid w:val="00806D14"/>
    <w:rsid w:val="00806D28"/>
    <w:rsid w:val="0080728A"/>
    <w:rsid w:val="00807D76"/>
    <w:rsid w:val="00811182"/>
    <w:rsid w:val="00811407"/>
    <w:rsid w:val="00811B44"/>
    <w:rsid w:val="008122E4"/>
    <w:rsid w:val="00812B26"/>
    <w:rsid w:val="00812D5A"/>
    <w:rsid w:val="00813494"/>
    <w:rsid w:val="00813755"/>
    <w:rsid w:val="00816079"/>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8B1"/>
    <w:rsid w:val="008309C8"/>
    <w:rsid w:val="008309F3"/>
    <w:rsid w:val="008312B3"/>
    <w:rsid w:val="0083287B"/>
    <w:rsid w:val="0083298A"/>
    <w:rsid w:val="00832A83"/>
    <w:rsid w:val="00832D2B"/>
    <w:rsid w:val="00833114"/>
    <w:rsid w:val="0083500E"/>
    <w:rsid w:val="00835668"/>
    <w:rsid w:val="008357D2"/>
    <w:rsid w:val="008370CF"/>
    <w:rsid w:val="00837CEF"/>
    <w:rsid w:val="00840C89"/>
    <w:rsid w:val="0084114B"/>
    <w:rsid w:val="00841D66"/>
    <w:rsid w:val="00842756"/>
    <w:rsid w:val="00842B37"/>
    <w:rsid w:val="008430AD"/>
    <w:rsid w:val="008433AE"/>
    <w:rsid w:val="0084355F"/>
    <w:rsid w:val="00843D17"/>
    <w:rsid w:val="00845324"/>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79D"/>
    <w:rsid w:val="00865B42"/>
    <w:rsid w:val="00866DED"/>
    <w:rsid w:val="00866DF0"/>
    <w:rsid w:val="008672F5"/>
    <w:rsid w:val="00867672"/>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2FA"/>
    <w:rsid w:val="0088412E"/>
    <w:rsid w:val="00884613"/>
    <w:rsid w:val="00884F71"/>
    <w:rsid w:val="0088509D"/>
    <w:rsid w:val="00885A50"/>
    <w:rsid w:val="00885AF1"/>
    <w:rsid w:val="008866BD"/>
    <w:rsid w:val="00887311"/>
    <w:rsid w:val="00887B04"/>
    <w:rsid w:val="008900BE"/>
    <w:rsid w:val="00890833"/>
    <w:rsid w:val="00890BC5"/>
    <w:rsid w:val="00890E9C"/>
    <w:rsid w:val="00891864"/>
    <w:rsid w:val="008927FE"/>
    <w:rsid w:val="00893B24"/>
    <w:rsid w:val="00894002"/>
    <w:rsid w:val="00894406"/>
    <w:rsid w:val="008946EA"/>
    <w:rsid w:val="00894A6C"/>
    <w:rsid w:val="00894D4A"/>
    <w:rsid w:val="0089545F"/>
    <w:rsid w:val="0089557F"/>
    <w:rsid w:val="008959BA"/>
    <w:rsid w:val="00896821"/>
    <w:rsid w:val="00896F48"/>
    <w:rsid w:val="008A0BA3"/>
    <w:rsid w:val="008A12C7"/>
    <w:rsid w:val="008A23DD"/>
    <w:rsid w:val="008A249E"/>
    <w:rsid w:val="008A468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B79B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1236"/>
    <w:rsid w:val="008D1D2D"/>
    <w:rsid w:val="008D1EDE"/>
    <w:rsid w:val="008D32AD"/>
    <w:rsid w:val="008D3620"/>
    <w:rsid w:val="008D37F7"/>
    <w:rsid w:val="008D458F"/>
    <w:rsid w:val="008D52D9"/>
    <w:rsid w:val="008D6772"/>
    <w:rsid w:val="008D72E4"/>
    <w:rsid w:val="008D7A6D"/>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667"/>
    <w:rsid w:val="008F0DCC"/>
    <w:rsid w:val="008F14D2"/>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05C"/>
    <w:rsid w:val="00907C15"/>
    <w:rsid w:val="009107FD"/>
    <w:rsid w:val="0091170B"/>
    <w:rsid w:val="00911817"/>
    <w:rsid w:val="00911884"/>
    <w:rsid w:val="00912F68"/>
    <w:rsid w:val="009132F6"/>
    <w:rsid w:val="009133A9"/>
    <w:rsid w:val="00913418"/>
    <w:rsid w:val="009137F9"/>
    <w:rsid w:val="00913C08"/>
    <w:rsid w:val="00915282"/>
    <w:rsid w:val="0091567A"/>
    <w:rsid w:val="00920287"/>
    <w:rsid w:val="00920947"/>
    <w:rsid w:val="0092099A"/>
    <w:rsid w:val="00920C90"/>
    <w:rsid w:val="00921428"/>
    <w:rsid w:val="00921E9D"/>
    <w:rsid w:val="009220E0"/>
    <w:rsid w:val="0092234B"/>
    <w:rsid w:val="0092244D"/>
    <w:rsid w:val="00922FD0"/>
    <w:rsid w:val="00923104"/>
    <w:rsid w:val="00923572"/>
    <w:rsid w:val="0092383C"/>
    <w:rsid w:val="009239A1"/>
    <w:rsid w:val="00923E83"/>
    <w:rsid w:val="00923FD8"/>
    <w:rsid w:val="009250CB"/>
    <w:rsid w:val="00925FF0"/>
    <w:rsid w:val="00926AC7"/>
    <w:rsid w:val="00926FCD"/>
    <w:rsid w:val="00927607"/>
    <w:rsid w:val="00930A83"/>
    <w:rsid w:val="00931D14"/>
    <w:rsid w:val="009322BE"/>
    <w:rsid w:val="00933060"/>
    <w:rsid w:val="00933673"/>
    <w:rsid w:val="00934282"/>
    <w:rsid w:val="00934719"/>
    <w:rsid w:val="00934B4F"/>
    <w:rsid w:val="00935C0C"/>
    <w:rsid w:val="009360AF"/>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1FAF"/>
    <w:rsid w:val="00952111"/>
    <w:rsid w:val="009524CE"/>
    <w:rsid w:val="009525E5"/>
    <w:rsid w:val="00952E94"/>
    <w:rsid w:val="00953386"/>
    <w:rsid w:val="00953F76"/>
    <w:rsid w:val="00954F7D"/>
    <w:rsid w:val="00955681"/>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005"/>
    <w:rsid w:val="009663A9"/>
    <w:rsid w:val="00966C28"/>
    <w:rsid w:val="009700BB"/>
    <w:rsid w:val="00971321"/>
    <w:rsid w:val="00972B61"/>
    <w:rsid w:val="009730F2"/>
    <w:rsid w:val="0097370D"/>
    <w:rsid w:val="00974250"/>
    <w:rsid w:val="00974F50"/>
    <w:rsid w:val="009756EC"/>
    <w:rsid w:val="009757EE"/>
    <w:rsid w:val="0097584C"/>
    <w:rsid w:val="00976FCC"/>
    <w:rsid w:val="0097768E"/>
    <w:rsid w:val="00977BFA"/>
    <w:rsid w:val="009818A2"/>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92"/>
    <w:rsid w:val="009971A7"/>
    <w:rsid w:val="00997965"/>
    <w:rsid w:val="00997BBE"/>
    <w:rsid w:val="009A06AC"/>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B77E6"/>
    <w:rsid w:val="009C0461"/>
    <w:rsid w:val="009C1468"/>
    <w:rsid w:val="009C16E5"/>
    <w:rsid w:val="009C24D1"/>
    <w:rsid w:val="009C3841"/>
    <w:rsid w:val="009C4B59"/>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1A8C"/>
    <w:rsid w:val="009E2622"/>
    <w:rsid w:val="009E2B95"/>
    <w:rsid w:val="009E2C18"/>
    <w:rsid w:val="009E2DB7"/>
    <w:rsid w:val="009E2F5D"/>
    <w:rsid w:val="009E34FA"/>
    <w:rsid w:val="009E3D69"/>
    <w:rsid w:val="009E3DB9"/>
    <w:rsid w:val="009E4B0C"/>
    <w:rsid w:val="009E4B72"/>
    <w:rsid w:val="009E646B"/>
    <w:rsid w:val="009E7B07"/>
    <w:rsid w:val="009F050C"/>
    <w:rsid w:val="009F1587"/>
    <w:rsid w:val="009F344F"/>
    <w:rsid w:val="009F352D"/>
    <w:rsid w:val="009F3537"/>
    <w:rsid w:val="009F3962"/>
    <w:rsid w:val="009F3A8E"/>
    <w:rsid w:val="009F3B12"/>
    <w:rsid w:val="009F4300"/>
    <w:rsid w:val="009F46F3"/>
    <w:rsid w:val="009F4B90"/>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60D"/>
    <w:rsid w:val="00A1186C"/>
    <w:rsid w:val="00A12661"/>
    <w:rsid w:val="00A12D31"/>
    <w:rsid w:val="00A12F8B"/>
    <w:rsid w:val="00A13C0F"/>
    <w:rsid w:val="00A13F53"/>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5EA5"/>
    <w:rsid w:val="00A360DF"/>
    <w:rsid w:val="00A36936"/>
    <w:rsid w:val="00A37129"/>
    <w:rsid w:val="00A376F3"/>
    <w:rsid w:val="00A37825"/>
    <w:rsid w:val="00A378D9"/>
    <w:rsid w:val="00A4105D"/>
    <w:rsid w:val="00A41757"/>
    <w:rsid w:val="00A417FE"/>
    <w:rsid w:val="00A41FA8"/>
    <w:rsid w:val="00A41FF8"/>
    <w:rsid w:val="00A426F3"/>
    <w:rsid w:val="00A42DB5"/>
    <w:rsid w:val="00A42E01"/>
    <w:rsid w:val="00A44166"/>
    <w:rsid w:val="00A448E0"/>
    <w:rsid w:val="00A456F5"/>
    <w:rsid w:val="00A45C71"/>
    <w:rsid w:val="00A4628E"/>
    <w:rsid w:val="00A47209"/>
    <w:rsid w:val="00A47455"/>
    <w:rsid w:val="00A47FB5"/>
    <w:rsid w:val="00A51781"/>
    <w:rsid w:val="00A5203E"/>
    <w:rsid w:val="00A52320"/>
    <w:rsid w:val="00A52762"/>
    <w:rsid w:val="00A537AD"/>
    <w:rsid w:val="00A54A2D"/>
    <w:rsid w:val="00A54AAC"/>
    <w:rsid w:val="00A55915"/>
    <w:rsid w:val="00A55A68"/>
    <w:rsid w:val="00A56094"/>
    <w:rsid w:val="00A56307"/>
    <w:rsid w:val="00A566E6"/>
    <w:rsid w:val="00A5698E"/>
    <w:rsid w:val="00A56B70"/>
    <w:rsid w:val="00A575B4"/>
    <w:rsid w:val="00A608CD"/>
    <w:rsid w:val="00A60A4A"/>
    <w:rsid w:val="00A64280"/>
    <w:rsid w:val="00A64C7D"/>
    <w:rsid w:val="00A64E0F"/>
    <w:rsid w:val="00A654A2"/>
    <w:rsid w:val="00A654DF"/>
    <w:rsid w:val="00A655E9"/>
    <w:rsid w:val="00A66CB2"/>
    <w:rsid w:val="00A672EE"/>
    <w:rsid w:val="00A67461"/>
    <w:rsid w:val="00A703F5"/>
    <w:rsid w:val="00A71119"/>
    <w:rsid w:val="00A72E3D"/>
    <w:rsid w:val="00A72EE1"/>
    <w:rsid w:val="00A73B00"/>
    <w:rsid w:val="00A74667"/>
    <w:rsid w:val="00A746E4"/>
    <w:rsid w:val="00A761F4"/>
    <w:rsid w:val="00A77448"/>
    <w:rsid w:val="00A77B65"/>
    <w:rsid w:val="00A77BB7"/>
    <w:rsid w:val="00A77EC2"/>
    <w:rsid w:val="00A8007D"/>
    <w:rsid w:val="00A80761"/>
    <w:rsid w:val="00A80DC8"/>
    <w:rsid w:val="00A812F5"/>
    <w:rsid w:val="00A814C5"/>
    <w:rsid w:val="00A81C21"/>
    <w:rsid w:val="00A81C86"/>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1D07"/>
    <w:rsid w:val="00AA20E4"/>
    <w:rsid w:val="00AA221F"/>
    <w:rsid w:val="00AA2418"/>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206"/>
    <w:rsid w:val="00AD38ED"/>
    <w:rsid w:val="00AD39D6"/>
    <w:rsid w:val="00AD3C97"/>
    <w:rsid w:val="00AD40FF"/>
    <w:rsid w:val="00AD4282"/>
    <w:rsid w:val="00AD5A42"/>
    <w:rsid w:val="00AD6EF0"/>
    <w:rsid w:val="00AD7073"/>
    <w:rsid w:val="00AD77FD"/>
    <w:rsid w:val="00AD79E2"/>
    <w:rsid w:val="00AD7FFB"/>
    <w:rsid w:val="00AE0003"/>
    <w:rsid w:val="00AE1C5C"/>
    <w:rsid w:val="00AE271F"/>
    <w:rsid w:val="00AE2DD8"/>
    <w:rsid w:val="00AE3DF5"/>
    <w:rsid w:val="00AE4CFF"/>
    <w:rsid w:val="00AE4E46"/>
    <w:rsid w:val="00AE52B0"/>
    <w:rsid w:val="00AE54F8"/>
    <w:rsid w:val="00AE5C7F"/>
    <w:rsid w:val="00AE67E1"/>
    <w:rsid w:val="00AE71FE"/>
    <w:rsid w:val="00AE77BA"/>
    <w:rsid w:val="00AF1629"/>
    <w:rsid w:val="00AF1B39"/>
    <w:rsid w:val="00AF1B42"/>
    <w:rsid w:val="00AF2172"/>
    <w:rsid w:val="00AF3B8C"/>
    <w:rsid w:val="00AF3E80"/>
    <w:rsid w:val="00AF4687"/>
    <w:rsid w:val="00AF4CB2"/>
    <w:rsid w:val="00AF4E0C"/>
    <w:rsid w:val="00AF4E17"/>
    <w:rsid w:val="00AF580C"/>
    <w:rsid w:val="00AF5B71"/>
    <w:rsid w:val="00AF67FD"/>
    <w:rsid w:val="00AF6C6B"/>
    <w:rsid w:val="00AF6E07"/>
    <w:rsid w:val="00AF6E0F"/>
    <w:rsid w:val="00AF72B1"/>
    <w:rsid w:val="00B0093A"/>
    <w:rsid w:val="00B00AAC"/>
    <w:rsid w:val="00B02152"/>
    <w:rsid w:val="00B0229E"/>
    <w:rsid w:val="00B02BB1"/>
    <w:rsid w:val="00B02F70"/>
    <w:rsid w:val="00B02FB6"/>
    <w:rsid w:val="00B03ACC"/>
    <w:rsid w:val="00B04123"/>
    <w:rsid w:val="00B04190"/>
    <w:rsid w:val="00B049EC"/>
    <w:rsid w:val="00B04DD6"/>
    <w:rsid w:val="00B050D6"/>
    <w:rsid w:val="00B0768C"/>
    <w:rsid w:val="00B10264"/>
    <w:rsid w:val="00B1212B"/>
    <w:rsid w:val="00B125A0"/>
    <w:rsid w:val="00B13177"/>
    <w:rsid w:val="00B13E8D"/>
    <w:rsid w:val="00B147F9"/>
    <w:rsid w:val="00B15165"/>
    <w:rsid w:val="00B15852"/>
    <w:rsid w:val="00B161B4"/>
    <w:rsid w:val="00B16887"/>
    <w:rsid w:val="00B176C8"/>
    <w:rsid w:val="00B17C92"/>
    <w:rsid w:val="00B20379"/>
    <w:rsid w:val="00B20568"/>
    <w:rsid w:val="00B2074B"/>
    <w:rsid w:val="00B211BD"/>
    <w:rsid w:val="00B21544"/>
    <w:rsid w:val="00B21AB1"/>
    <w:rsid w:val="00B228FA"/>
    <w:rsid w:val="00B2361C"/>
    <w:rsid w:val="00B23719"/>
    <w:rsid w:val="00B242D2"/>
    <w:rsid w:val="00B2459C"/>
    <w:rsid w:val="00B25FA6"/>
    <w:rsid w:val="00B26009"/>
    <w:rsid w:val="00B26215"/>
    <w:rsid w:val="00B26918"/>
    <w:rsid w:val="00B26BC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6A8"/>
    <w:rsid w:val="00B438BE"/>
    <w:rsid w:val="00B453AD"/>
    <w:rsid w:val="00B45776"/>
    <w:rsid w:val="00B462D1"/>
    <w:rsid w:val="00B46D2B"/>
    <w:rsid w:val="00B50446"/>
    <w:rsid w:val="00B514A0"/>
    <w:rsid w:val="00B51B10"/>
    <w:rsid w:val="00B51F78"/>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93F"/>
    <w:rsid w:val="00B62B0D"/>
    <w:rsid w:val="00B62E87"/>
    <w:rsid w:val="00B635E2"/>
    <w:rsid w:val="00B636E6"/>
    <w:rsid w:val="00B64230"/>
    <w:rsid w:val="00B646C8"/>
    <w:rsid w:val="00B64DB8"/>
    <w:rsid w:val="00B65169"/>
    <w:rsid w:val="00B65654"/>
    <w:rsid w:val="00B658F8"/>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4EA"/>
    <w:rsid w:val="00BA258A"/>
    <w:rsid w:val="00BA2A3D"/>
    <w:rsid w:val="00BA31EF"/>
    <w:rsid w:val="00BA3677"/>
    <w:rsid w:val="00BA3973"/>
    <w:rsid w:val="00BA42E0"/>
    <w:rsid w:val="00BA5246"/>
    <w:rsid w:val="00BA59AD"/>
    <w:rsid w:val="00BA63BB"/>
    <w:rsid w:val="00BA65C8"/>
    <w:rsid w:val="00BA6A89"/>
    <w:rsid w:val="00BA6F7A"/>
    <w:rsid w:val="00BA756A"/>
    <w:rsid w:val="00BA793C"/>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64CE"/>
    <w:rsid w:val="00BC68AD"/>
    <w:rsid w:val="00BC6BAC"/>
    <w:rsid w:val="00BC7112"/>
    <w:rsid w:val="00BD0C00"/>
    <w:rsid w:val="00BD0DA0"/>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DF7"/>
    <w:rsid w:val="00BF2FDA"/>
    <w:rsid w:val="00BF5877"/>
    <w:rsid w:val="00BF68A1"/>
    <w:rsid w:val="00C006E1"/>
    <w:rsid w:val="00C008B6"/>
    <w:rsid w:val="00C013E9"/>
    <w:rsid w:val="00C01536"/>
    <w:rsid w:val="00C0185C"/>
    <w:rsid w:val="00C01AE5"/>
    <w:rsid w:val="00C0216D"/>
    <w:rsid w:val="00C02E04"/>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428"/>
    <w:rsid w:val="00C25A02"/>
    <w:rsid w:val="00C25FB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561"/>
    <w:rsid w:val="00C42C2F"/>
    <w:rsid w:val="00C43455"/>
    <w:rsid w:val="00C43B8F"/>
    <w:rsid w:val="00C4450E"/>
    <w:rsid w:val="00C44980"/>
    <w:rsid w:val="00C45268"/>
    <w:rsid w:val="00C455CD"/>
    <w:rsid w:val="00C45BBF"/>
    <w:rsid w:val="00C46708"/>
    <w:rsid w:val="00C46E4C"/>
    <w:rsid w:val="00C474EF"/>
    <w:rsid w:val="00C500D2"/>
    <w:rsid w:val="00C50922"/>
    <w:rsid w:val="00C51440"/>
    <w:rsid w:val="00C52089"/>
    <w:rsid w:val="00C53204"/>
    <w:rsid w:val="00C53E87"/>
    <w:rsid w:val="00C55CDE"/>
    <w:rsid w:val="00C56885"/>
    <w:rsid w:val="00C56AE3"/>
    <w:rsid w:val="00C56D20"/>
    <w:rsid w:val="00C57069"/>
    <w:rsid w:val="00C57680"/>
    <w:rsid w:val="00C57997"/>
    <w:rsid w:val="00C60F3A"/>
    <w:rsid w:val="00C6124E"/>
    <w:rsid w:val="00C613CF"/>
    <w:rsid w:val="00C6230B"/>
    <w:rsid w:val="00C6257D"/>
    <w:rsid w:val="00C632FA"/>
    <w:rsid w:val="00C635D0"/>
    <w:rsid w:val="00C64273"/>
    <w:rsid w:val="00C647F8"/>
    <w:rsid w:val="00C65B9B"/>
    <w:rsid w:val="00C65BEE"/>
    <w:rsid w:val="00C65CE0"/>
    <w:rsid w:val="00C67249"/>
    <w:rsid w:val="00C67698"/>
    <w:rsid w:val="00C7046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770A6"/>
    <w:rsid w:val="00C80261"/>
    <w:rsid w:val="00C808D5"/>
    <w:rsid w:val="00C810FC"/>
    <w:rsid w:val="00C83543"/>
    <w:rsid w:val="00C83651"/>
    <w:rsid w:val="00C83754"/>
    <w:rsid w:val="00C83F2B"/>
    <w:rsid w:val="00C843FD"/>
    <w:rsid w:val="00C84998"/>
    <w:rsid w:val="00C855DB"/>
    <w:rsid w:val="00C85611"/>
    <w:rsid w:val="00C866B5"/>
    <w:rsid w:val="00C874B0"/>
    <w:rsid w:val="00C9111E"/>
    <w:rsid w:val="00C913A1"/>
    <w:rsid w:val="00C91446"/>
    <w:rsid w:val="00C919AB"/>
    <w:rsid w:val="00C91D51"/>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A62B6"/>
    <w:rsid w:val="00CA7A6D"/>
    <w:rsid w:val="00CB1AC1"/>
    <w:rsid w:val="00CB26F2"/>
    <w:rsid w:val="00CB2BAE"/>
    <w:rsid w:val="00CB3166"/>
    <w:rsid w:val="00CB3675"/>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5EF4"/>
    <w:rsid w:val="00CC71C6"/>
    <w:rsid w:val="00CC7E7D"/>
    <w:rsid w:val="00CD0968"/>
    <w:rsid w:val="00CD1491"/>
    <w:rsid w:val="00CD2580"/>
    <w:rsid w:val="00CD3739"/>
    <w:rsid w:val="00CD3AE0"/>
    <w:rsid w:val="00CD3B16"/>
    <w:rsid w:val="00CD4B83"/>
    <w:rsid w:val="00CD5020"/>
    <w:rsid w:val="00CD58BA"/>
    <w:rsid w:val="00CD6145"/>
    <w:rsid w:val="00CD64DE"/>
    <w:rsid w:val="00CD6A02"/>
    <w:rsid w:val="00CD6D50"/>
    <w:rsid w:val="00CD7380"/>
    <w:rsid w:val="00CD7638"/>
    <w:rsid w:val="00CD7E95"/>
    <w:rsid w:val="00CE0367"/>
    <w:rsid w:val="00CE049D"/>
    <w:rsid w:val="00CE09C5"/>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27F9"/>
    <w:rsid w:val="00CF3BED"/>
    <w:rsid w:val="00CF4A6D"/>
    <w:rsid w:val="00CF50FD"/>
    <w:rsid w:val="00CF58B9"/>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4A05"/>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47"/>
    <w:rsid w:val="00D20368"/>
    <w:rsid w:val="00D209D8"/>
    <w:rsid w:val="00D20B6C"/>
    <w:rsid w:val="00D20C6B"/>
    <w:rsid w:val="00D20DAB"/>
    <w:rsid w:val="00D2186C"/>
    <w:rsid w:val="00D239A5"/>
    <w:rsid w:val="00D24260"/>
    <w:rsid w:val="00D2457A"/>
    <w:rsid w:val="00D25024"/>
    <w:rsid w:val="00D25A36"/>
    <w:rsid w:val="00D26250"/>
    <w:rsid w:val="00D26F20"/>
    <w:rsid w:val="00D2737B"/>
    <w:rsid w:val="00D3007F"/>
    <w:rsid w:val="00D301B1"/>
    <w:rsid w:val="00D30447"/>
    <w:rsid w:val="00D30DBA"/>
    <w:rsid w:val="00D30EC7"/>
    <w:rsid w:val="00D33362"/>
    <w:rsid w:val="00D33C0D"/>
    <w:rsid w:val="00D340CC"/>
    <w:rsid w:val="00D34C41"/>
    <w:rsid w:val="00D35BC6"/>
    <w:rsid w:val="00D3610F"/>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9F1"/>
    <w:rsid w:val="00D52E63"/>
    <w:rsid w:val="00D53E86"/>
    <w:rsid w:val="00D545A8"/>
    <w:rsid w:val="00D548A5"/>
    <w:rsid w:val="00D548E5"/>
    <w:rsid w:val="00D55BD9"/>
    <w:rsid w:val="00D56163"/>
    <w:rsid w:val="00D5643E"/>
    <w:rsid w:val="00D566F5"/>
    <w:rsid w:val="00D56BF3"/>
    <w:rsid w:val="00D60503"/>
    <w:rsid w:val="00D62605"/>
    <w:rsid w:val="00D63073"/>
    <w:rsid w:val="00D63087"/>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5DE"/>
    <w:rsid w:val="00D75AD5"/>
    <w:rsid w:val="00D81033"/>
    <w:rsid w:val="00D81136"/>
    <w:rsid w:val="00D827AD"/>
    <w:rsid w:val="00D82C07"/>
    <w:rsid w:val="00D82CE9"/>
    <w:rsid w:val="00D8317A"/>
    <w:rsid w:val="00D832F2"/>
    <w:rsid w:val="00D84AEE"/>
    <w:rsid w:val="00D8502A"/>
    <w:rsid w:val="00D850ED"/>
    <w:rsid w:val="00D85E4C"/>
    <w:rsid w:val="00D85E53"/>
    <w:rsid w:val="00D865D9"/>
    <w:rsid w:val="00D86B99"/>
    <w:rsid w:val="00D9154A"/>
    <w:rsid w:val="00D923F4"/>
    <w:rsid w:val="00D93271"/>
    <w:rsid w:val="00D93F15"/>
    <w:rsid w:val="00D9475D"/>
    <w:rsid w:val="00D96319"/>
    <w:rsid w:val="00D964D8"/>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3E"/>
    <w:rsid w:val="00DB48F6"/>
    <w:rsid w:val="00DB4D86"/>
    <w:rsid w:val="00DB516F"/>
    <w:rsid w:val="00DB638B"/>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89B"/>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870"/>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0790A"/>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011D"/>
    <w:rsid w:val="00E2102F"/>
    <w:rsid w:val="00E21104"/>
    <w:rsid w:val="00E21CDD"/>
    <w:rsid w:val="00E21E11"/>
    <w:rsid w:val="00E233C9"/>
    <w:rsid w:val="00E23438"/>
    <w:rsid w:val="00E237E1"/>
    <w:rsid w:val="00E239BA"/>
    <w:rsid w:val="00E24415"/>
    <w:rsid w:val="00E24D01"/>
    <w:rsid w:val="00E25521"/>
    <w:rsid w:val="00E25917"/>
    <w:rsid w:val="00E261E0"/>
    <w:rsid w:val="00E26580"/>
    <w:rsid w:val="00E2721C"/>
    <w:rsid w:val="00E27B4B"/>
    <w:rsid w:val="00E3028E"/>
    <w:rsid w:val="00E311CE"/>
    <w:rsid w:val="00E31B6C"/>
    <w:rsid w:val="00E31D2B"/>
    <w:rsid w:val="00E31E30"/>
    <w:rsid w:val="00E31E40"/>
    <w:rsid w:val="00E33520"/>
    <w:rsid w:val="00E33741"/>
    <w:rsid w:val="00E33D3D"/>
    <w:rsid w:val="00E341FA"/>
    <w:rsid w:val="00E351B8"/>
    <w:rsid w:val="00E35EC1"/>
    <w:rsid w:val="00E35F95"/>
    <w:rsid w:val="00E3623E"/>
    <w:rsid w:val="00E36893"/>
    <w:rsid w:val="00E369E0"/>
    <w:rsid w:val="00E36F87"/>
    <w:rsid w:val="00E36FAF"/>
    <w:rsid w:val="00E37775"/>
    <w:rsid w:val="00E37879"/>
    <w:rsid w:val="00E4029A"/>
    <w:rsid w:val="00E40302"/>
    <w:rsid w:val="00E410B5"/>
    <w:rsid w:val="00E41D4A"/>
    <w:rsid w:val="00E41DFA"/>
    <w:rsid w:val="00E4205C"/>
    <w:rsid w:val="00E42264"/>
    <w:rsid w:val="00E42D1E"/>
    <w:rsid w:val="00E43435"/>
    <w:rsid w:val="00E447FF"/>
    <w:rsid w:val="00E44850"/>
    <w:rsid w:val="00E455A1"/>
    <w:rsid w:val="00E45DF0"/>
    <w:rsid w:val="00E45F05"/>
    <w:rsid w:val="00E478B0"/>
    <w:rsid w:val="00E47A30"/>
    <w:rsid w:val="00E50E09"/>
    <w:rsid w:val="00E51F55"/>
    <w:rsid w:val="00E531FE"/>
    <w:rsid w:val="00E540CA"/>
    <w:rsid w:val="00E54462"/>
    <w:rsid w:val="00E54583"/>
    <w:rsid w:val="00E55F46"/>
    <w:rsid w:val="00E5633C"/>
    <w:rsid w:val="00E56E97"/>
    <w:rsid w:val="00E56EE4"/>
    <w:rsid w:val="00E57504"/>
    <w:rsid w:val="00E579AC"/>
    <w:rsid w:val="00E60A17"/>
    <w:rsid w:val="00E60A80"/>
    <w:rsid w:val="00E61527"/>
    <w:rsid w:val="00E621FE"/>
    <w:rsid w:val="00E62CBA"/>
    <w:rsid w:val="00E63E08"/>
    <w:rsid w:val="00E648F7"/>
    <w:rsid w:val="00E64CC9"/>
    <w:rsid w:val="00E65D50"/>
    <w:rsid w:val="00E65E40"/>
    <w:rsid w:val="00E6729A"/>
    <w:rsid w:val="00E67861"/>
    <w:rsid w:val="00E67D3C"/>
    <w:rsid w:val="00E702B9"/>
    <w:rsid w:val="00E71269"/>
    <w:rsid w:val="00E71EAE"/>
    <w:rsid w:val="00E74FEC"/>
    <w:rsid w:val="00E75146"/>
    <w:rsid w:val="00E755AB"/>
    <w:rsid w:val="00E75B19"/>
    <w:rsid w:val="00E75BB5"/>
    <w:rsid w:val="00E76699"/>
    <w:rsid w:val="00E7676F"/>
    <w:rsid w:val="00E76F13"/>
    <w:rsid w:val="00E7767C"/>
    <w:rsid w:val="00E77805"/>
    <w:rsid w:val="00E77C72"/>
    <w:rsid w:val="00E801F8"/>
    <w:rsid w:val="00E81221"/>
    <w:rsid w:val="00E8167D"/>
    <w:rsid w:val="00E81BCF"/>
    <w:rsid w:val="00E8217A"/>
    <w:rsid w:val="00E82708"/>
    <w:rsid w:val="00E829C9"/>
    <w:rsid w:val="00E8399A"/>
    <w:rsid w:val="00E839A4"/>
    <w:rsid w:val="00E839CE"/>
    <w:rsid w:val="00E83AB6"/>
    <w:rsid w:val="00E83EE2"/>
    <w:rsid w:val="00E86047"/>
    <w:rsid w:val="00E86711"/>
    <w:rsid w:val="00E86798"/>
    <w:rsid w:val="00E90BD7"/>
    <w:rsid w:val="00E90CAB"/>
    <w:rsid w:val="00E90D3C"/>
    <w:rsid w:val="00E90E54"/>
    <w:rsid w:val="00E9118C"/>
    <w:rsid w:val="00E911AC"/>
    <w:rsid w:val="00E914A9"/>
    <w:rsid w:val="00E92595"/>
    <w:rsid w:val="00E92824"/>
    <w:rsid w:val="00E92FE6"/>
    <w:rsid w:val="00E93342"/>
    <w:rsid w:val="00E94929"/>
    <w:rsid w:val="00E94F40"/>
    <w:rsid w:val="00E9535A"/>
    <w:rsid w:val="00E9569C"/>
    <w:rsid w:val="00E968B6"/>
    <w:rsid w:val="00E96D3C"/>
    <w:rsid w:val="00E97839"/>
    <w:rsid w:val="00E97BE5"/>
    <w:rsid w:val="00EA1685"/>
    <w:rsid w:val="00EA2148"/>
    <w:rsid w:val="00EA27A2"/>
    <w:rsid w:val="00EA2C19"/>
    <w:rsid w:val="00EA3026"/>
    <w:rsid w:val="00EA3031"/>
    <w:rsid w:val="00EA3072"/>
    <w:rsid w:val="00EA3B39"/>
    <w:rsid w:val="00EA3B87"/>
    <w:rsid w:val="00EA3BBF"/>
    <w:rsid w:val="00EA3EA7"/>
    <w:rsid w:val="00EA4A9C"/>
    <w:rsid w:val="00EA4E47"/>
    <w:rsid w:val="00EA4F63"/>
    <w:rsid w:val="00EA5703"/>
    <w:rsid w:val="00EA689E"/>
    <w:rsid w:val="00EA7C5F"/>
    <w:rsid w:val="00EA7FAC"/>
    <w:rsid w:val="00EB045F"/>
    <w:rsid w:val="00EB0480"/>
    <w:rsid w:val="00EB0B1A"/>
    <w:rsid w:val="00EB0B56"/>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C7EDB"/>
    <w:rsid w:val="00ED0365"/>
    <w:rsid w:val="00ED073E"/>
    <w:rsid w:val="00ED0BF4"/>
    <w:rsid w:val="00ED0D72"/>
    <w:rsid w:val="00ED0E71"/>
    <w:rsid w:val="00ED18EC"/>
    <w:rsid w:val="00ED2378"/>
    <w:rsid w:val="00ED29A6"/>
    <w:rsid w:val="00ED35F3"/>
    <w:rsid w:val="00ED525B"/>
    <w:rsid w:val="00ED5337"/>
    <w:rsid w:val="00ED59E7"/>
    <w:rsid w:val="00ED7403"/>
    <w:rsid w:val="00ED7AA8"/>
    <w:rsid w:val="00EE057C"/>
    <w:rsid w:val="00EE0858"/>
    <w:rsid w:val="00EE0A75"/>
    <w:rsid w:val="00EE1515"/>
    <w:rsid w:val="00EE1CC8"/>
    <w:rsid w:val="00EE236A"/>
    <w:rsid w:val="00EE23FE"/>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3BA"/>
    <w:rsid w:val="00EF58F2"/>
    <w:rsid w:val="00EF5CF6"/>
    <w:rsid w:val="00EF60C8"/>
    <w:rsid w:val="00EF6733"/>
    <w:rsid w:val="00EF6AD7"/>
    <w:rsid w:val="00F006A9"/>
    <w:rsid w:val="00F009EB"/>
    <w:rsid w:val="00F017FB"/>
    <w:rsid w:val="00F01F7A"/>
    <w:rsid w:val="00F02736"/>
    <w:rsid w:val="00F02A35"/>
    <w:rsid w:val="00F02C73"/>
    <w:rsid w:val="00F02DE0"/>
    <w:rsid w:val="00F030A2"/>
    <w:rsid w:val="00F0344E"/>
    <w:rsid w:val="00F03930"/>
    <w:rsid w:val="00F04DD4"/>
    <w:rsid w:val="00F053FC"/>
    <w:rsid w:val="00F05564"/>
    <w:rsid w:val="00F06302"/>
    <w:rsid w:val="00F06845"/>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827"/>
    <w:rsid w:val="00F24944"/>
    <w:rsid w:val="00F2516C"/>
    <w:rsid w:val="00F2560A"/>
    <w:rsid w:val="00F256FB"/>
    <w:rsid w:val="00F25B7F"/>
    <w:rsid w:val="00F25D74"/>
    <w:rsid w:val="00F2644C"/>
    <w:rsid w:val="00F26992"/>
    <w:rsid w:val="00F26F0E"/>
    <w:rsid w:val="00F276E4"/>
    <w:rsid w:val="00F2789C"/>
    <w:rsid w:val="00F310A3"/>
    <w:rsid w:val="00F31B8A"/>
    <w:rsid w:val="00F31FDD"/>
    <w:rsid w:val="00F3225E"/>
    <w:rsid w:val="00F323A8"/>
    <w:rsid w:val="00F3251D"/>
    <w:rsid w:val="00F334EB"/>
    <w:rsid w:val="00F34DC1"/>
    <w:rsid w:val="00F34DEA"/>
    <w:rsid w:val="00F35DBE"/>
    <w:rsid w:val="00F36B23"/>
    <w:rsid w:val="00F370C9"/>
    <w:rsid w:val="00F37101"/>
    <w:rsid w:val="00F377CE"/>
    <w:rsid w:val="00F37A3B"/>
    <w:rsid w:val="00F40084"/>
    <w:rsid w:val="00F40094"/>
    <w:rsid w:val="00F40646"/>
    <w:rsid w:val="00F42591"/>
    <w:rsid w:val="00F426C8"/>
    <w:rsid w:val="00F4377C"/>
    <w:rsid w:val="00F4464E"/>
    <w:rsid w:val="00F44809"/>
    <w:rsid w:val="00F45459"/>
    <w:rsid w:val="00F46D5A"/>
    <w:rsid w:val="00F47305"/>
    <w:rsid w:val="00F5036E"/>
    <w:rsid w:val="00F519A9"/>
    <w:rsid w:val="00F51B4C"/>
    <w:rsid w:val="00F52AF5"/>
    <w:rsid w:val="00F53204"/>
    <w:rsid w:val="00F53860"/>
    <w:rsid w:val="00F53C09"/>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830"/>
    <w:rsid w:val="00F66D81"/>
    <w:rsid w:val="00F67C3E"/>
    <w:rsid w:val="00F70281"/>
    <w:rsid w:val="00F707C2"/>
    <w:rsid w:val="00F707EE"/>
    <w:rsid w:val="00F710EA"/>
    <w:rsid w:val="00F73249"/>
    <w:rsid w:val="00F73E9C"/>
    <w:rsid w:val="00F74615"/>
    <w:rsid w:val="00F74CF0"/>
    <w:rsid w:val="00F75115"/>
    <w:rsid w:val="00F75D29"/>
    <w:rsid w:val="00F75F03"/>
    <w:rsid w:val="00F77624"/>
    <w:rsid w:val="00F804E8"/>
    <w:rsid w:val="00F8096F"/>
    <w:rsid w:val="00F80DF4"/>
    <w:rsid w:val="00F8181F"/>
    <w:rsid w:val="00F81D24"/>
    <w:rsid w:val="00F8258C"/>
    <w:rsid w:val="00F826FD"/>
    <w:rsid w:val="00F82BC8"/>
    <w:rsid w:val="00F82E77"/>
    <w:rsid w:val="00F838C1"/>
    <w:rsid w:val="00F83C99"/>
    <w:rsid w:val="00F84C3A"/>
    <w:rsid w:val="00F85662"/>
    <w:rsid w:val="00F86E1B"/>
    <w:rsid w:val="00F902E3"/>
    <w:rsid w:val="00F9098A"/>
    <w:rsid w:val="00F921D2"/>
    <w:rsid w:val="00F92334"/>
    <w:rsid w:val="00F92721"/>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196"/>
    <w:rsid w:val="00FB0C83"/>
    <w:rsid w:val="00FB1043"/>
    <w:rsid w:val="00FB20F3"/>
    <w:rsid w:val="00FB43AC"/>
    <w:rsid w:val="00FB47EA"/>
    <w:rsid w:val="00FB567E"/>
    <w:rsid w:val="00FB7C38"/>
    <w:rsid w:val="00FB7F1F"/>
    <w:rsid w:val="00FC054A"/>
    <w:rsid w:val="00FC0790"/>
    <w:rsid w:val="00FC08D7"/>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D7D5D"/>
    <w:rsid w:val="00FE05FC"/>
    <w:rsid w:val="00FE0693"/>
    <w:rsid w:val="00FE086E"/>
    <w:rsid w:val="00FE0AF4"/>
    <w:rsid w:val="00FE127F"/>
    <w:rsid w:val="00FE27EE"/>
    <w:rsid w:val="00FE2CD8"/>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D83BF300-C0CC-4A0B-B480-C54C86905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styleId="Sangradetextonormal">
    <w:name w:val="Body Text Indent"/>
    <w:basedOn w:val="Normal"/>
    <w:link w:val="SangradetextonormalCar"/>
    <w:uiPriority w:val="99"/>
    <w:unhideWhenUsed/>
    <w:rsid w:val="00164653"/>
    <w:pPr>
      <w:spacing w:after="120"/>
      <w:ind w:left="283"/>
    </w:pPr>
  </w:style>
  <w:style w:type="character" w:customStyle="1" w:styleId="SangradetextonormalCar">
    <w:name w:val="Sangría de texto normal Car"/>
    <w:basedOn w:val="Fuentedeprrafopredeter"/>
    <w:link w:val="Sangradetextonormal"/>
    <w:uiPriority w:val="99"/>
    <w:rsid w:val="00164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11634716">
      <w:bodyDiv w:val="1"/>
      <w:marLeft w:val="0"/>
      <w:marRight w:val="0"/>
      <w:marTop w:val="0"/>
      <w:marBottom w:val="0"/>
      <w:divBdr>
        <w:top w:val="none" w:sz="0" w:space="0" w:color="auto"/>
        <w:left w:val="none" w:sz="0" w:space="0" w:color="auto"/>
        <w:bottom w:val="none" w:sz="0" w:space="0" w:color="auto"/>
        <w:right w:val="none" w:sz="0" w:space="0" w:color="auto"/>
      </w:divBdr>
    </w:div>
    <w:div w:id="292488598">
      <w:bodyDiv w:val="1"/>
      <w:marLeft w:val="0"/>
      <w:marRight w:val="0"/>
      <w:marTop w:val="0"/>
      <w:marBottom w:val="0"/>
      <w:divBdr>
        <w:top w:val="none" w:sz="0" w:space="0" w:color="auto"/>
        <w:left w:val="none" w:sz="0" w:space="0" w:color="auto"/>
        <w:bottom w:val="none" w:sz="0" w:space="0" w:color="auto"/>
        <w:right w:val="none" w:sz="0" w:space="0" w:color="auto"/>
      </w:divBdr>
    </w:div>
    <w:div w:id="497118652">
      <w:bodyDiv w:val="1"/>
      <w:marLeft w:val="0"/>
      <w:marRight w:val="0"/>
      <w:marTop w:val="0"/>
      <w:marBottom w:val="0"/>
      <w:divBdr>
        <w:top w:val="none" w:sz="0" w:space="0" w:color="auto"/>
        <w:left w:val="none" w:sz="0" w:space="0" w:color="auto"/>
        <w:bottom w:val="none" w:sz="0" w:space="0" w:color="auto"/>
        <w:right w:val="none" w:sz="0" w:space="0" w:color="auto"/>
      </w:divBdr>
    </w:div>
    <w:div w:id="554202099">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85441784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 w:id="1931351292">
      <w:bodyDiv w:val="1"/>
      <w:marLeft w:val="0"/>
      <w:marRight w:val="0"/>
      <w:marTop w:val="0"/>
      <w:marBottom w:val="0"/>
      <w:divBdr>
        <w:top w:val="none" w:sz="0" w:space="0" w:color="auto"/>
        <w:left w:val="none" w:sz="0" w:space="0" w:color="auto"/>
        <w:bottom w:val="none" w:sz="0" w:space="0" w:color="auto"/>
        <w:right w:val="none" w:sz="0" w:space="0" w:color="auto"/>
      </w:divBdr>
    </w:div>
    <w:div w:id="20020783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68995-1E3B-4416-B752-8F179B539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8</Pages>
  <Words>2578</Words>
  <Characters>14183</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42</cp:revision>
  <cp:lastPrinted>2022-07-01T20:51:00Z</cp:lastPrinted>
  <dcterms:created xsi:type="dcterms:W3CDTF">2022-07-01T19:35:00Z</dcterms:created>
  <dcterms:modified xsi:type="dcterms:W3CDTF">2023-02-20T20:47:00Z</dcterms:modified>
</cp:coreProperties>
</file>